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3.xml" ContentType="application/vnd.openxmlformats-officedocument.themeOverride+xml"/>
  <Override PartName="/word/charts/chart13.xml" ContentType="application/vnd.openxmlformats-officedocument.drawingml.chart+xml"/>
  <Override PartName="/word/theme/themeOverride4.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Override5.xml" ContentType="application/vnd.openxmlformats-officedocument.themeOverride+xml"/>
  <Override PartName="/word/charts/chart17.xml" ContentType="application/vnd.openxmlformats-officedocument.drawingml.chart+xml"/>
  <Override PartName="/word/theme/themeOverride6.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theme/themeOverride7.xml" ContentType="application/vnd.openxmlformats-officedocument.themeOverride+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theme/themeOverride8.xml" ContentType="application/vnd.openxmlformats-officedocument.themeOverride+xml"/>
  <Override PartName="/word/charts/chart37.xml" ContentType="application/vnd.openxmlformats-officedocument.drawingml.chart+xml"/>
  <Override PartName="/word/theme/themeOverride9.xml" ContentType="application/vnd.openxmlformats-officedocument.themeOverride+xml"/>
  <Override PartName="/word/charts/chart38.xml" ContentType="application/vnd.openxmlformats-officedocument.drawingml.chart+xml"/>
  <Override PartName="/word/theme/themeOverride10.xml" ContentType="application/vnd.openxmlformats-officedocument.themeOverride+xml"/>
  <Override PartName="/word/charts/chart39.xml" ContentType="application/vnd.openxmlformats-officedocument.drawingml.chart+xml"/>
  <Override PartName="/word/drawings/drawing1.xml" ContentType="application/vnd.openxmlformats-officedocument.drawingml.chartshapes+xml"/>
  <Override PartName="/word/charts/chart40.xml" ContentType="application/vnd.openxmlformats-officedocument.drawingml.chart+xml"/>
  <Override PartName="/word/charts/chart41.xml" ContentType="application/vnd.openxmlformats-officedocument.drawingml.chart+xml"/>
  <Override PartName="/word/theme/themeOverride11.xml" ContentType="application/vnd.openxmlformats-officedocument.themeOverride+xml"/>
  <Override PartName="/word/charts/chart42.xml" ContentType="application/vnd.openxmlformats-officedocument.drawingml.chart+xml"/>
  <Override PartName="/word/theme/themeOverride12.xml" ContentType="application/vnd.openxmlformats-officedocument.themeOverride+xml"/>
  <Override PartName="/word/drawings/drawing2.xml" ContentType="application/vnd.openxmlformats-officedocument.drawingml.chartshapes+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theme/themeOverride13.xml" ContentType="application/vnd.openxmlformats-officedocument.themeOverride+xml"/>
  <Override PartName="/word/drawings/drawing3.xml" ContentType="application/vnd.openxmlformats-officedocument.drawingml.chartshapes+xml"/>
  <Override PartName="/word/charts/chart50.xml" ContentType="application/vnd.openxmlformats-officedocument.drawingml.chart+xml"/>
  <Override PartName="/word/theme/themeOverride14.xml" ContentType="application/vnd.openxmlformats-officedocument.themeOverride+xml"/>
  <Override PartName="/word/drawings/drawing4.xml" ContentType="application/vnd.openxmlformats-officedocument.drawingml.chartshapes+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theme/themeOverride15.xml" ContentType="application/vnd.openxmlformats-officedocument.themeOverride+xml"/>
  <Override PartName="/word/charts/chart63.xml" ContentType="application/vnd.openxmlformats-officedocument.drawingml.chart+xml"/>
  <Override PartName="/word/theme/themeOverride16.xml" ContentType="application/vnd.openxmlformats-officedocument.themeOverride+xml"/>
  <Override PartName="/word/charts/chart64.xml" ContentType="application/vnd.openxmlformats-officedocument.drawingml.chart+xml"/>
  <Override PartName="/word/theme/themeOverride17.xml" ContentType="application/vnd.openxmlformats-officedocument.themeOverride+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theme/themeOverride18.xml" ContentType="application/vnd.openxmlformats-officedocument.themeOverride+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theme/themeOverride19.xml" ContentType="application/vnd.openxmlformats-officedocument.themeOverride+xml"/>
  <Override PartName="/word/charts/chart75.xml" ContentType="application/vnd.openxmlformats-officedocument.drawingml.chart+xml"/>
  <Override PartName="/word/theme/themeOverride20.xml" ContentType="application/vnd.openxmlformats-officedocument.themeOverride+xml"/>
  <Override PartName="/word/charts/chart76.xml" ContentType="application/vnd.openxmlformats-officedocument.drawingml.chart+xml"/>
  <Override PartName="/word/theme/themeOverride21.xml" ContentType="application/vnd.openxmlformats-officedocument.themeOverride+xml"/>
  <Override PartName="/word/charts/chart77.xml" ContentType="application/vnd.openxmlformats-officedocument.drawingml.chart+xml"/>
  <Override PartName="/word/theme/themeOverride22.xml" ContentType="application/vnd.openxmlformats-officedocument.themeOverride+xml"/>
  <Override PartName="/word/charts/chart78.xml" ContentType="application/vnd.openxmlformats-officedocument.drawingml.chart+xml"/>
  <Override PartName="/word/theme/themeOverride23.xml" ContentType="application/vnd.openxmlformats-officedocument.themeOverride+xml"/>
  <Override PartName="/word/charts/chart79.xml" ContentType="application/vnd.openxmlformats-officedocument.drawingml.chart+xml"/>
  <Override PartName="/word/theme/themeOverride24.xml" ContentType="application/vnd.openxmlformats-officedocument.themeOverride+xml"/>
  <Override PartName="/word/charts/chart80.xml" ContentType="application/vnd.openxmlformats-officedocument.drawingml.chart+xml"/>
  <Override PartName="/word/theme/themeOverride25.xml" ContentType="application/vnd.openxmlformats-officedocument.themeOverride+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theme/themeOverride26.xml" ContentType="application/vnd.openxmlformats-officedocument.themeOverride+xml"/>
  <Override PartName="/word/charts/chart87.xml" ContentType="application/vnd.openxmlformats-officedocument.drawingml.chart+xml"/>
  <Override PartName="/word/theme/themeOverride27.xml" ContentType="application/vnd.openxmlformats-officedocument.themeOverride+xml"/>
  <Override PartName="/word/charts/chart88.xml" ContentType="application/vnd.openxmlformats-officedocument.drawingml.chart+xml"/>
  <Override PartName="/word/theme/themeOverride28.xml" ContentType="application/vnd.openxmlformats-officedocument.themeOverride+xml"/>
  <Override PartName="/word/charts/chart89.xml" ContentType="application/vnd.openxmlformats-officedocument.drawingml.chart+xml"/>
  <Override PartName="/word/charts/chart90.xml" ContentType="application/vnd.openxmlformats-officedocument.drawingml.chart+xml"/>
  <Override PartName="/word/drawings/drawing5.xml" ContentType="application/vnd.openxmlformats-officedocument.drawingml.chartshapes+xml"/>
  <Override PartName="/word/charts/chart91.xml" ContentType="application/vnd.openxmlformats-officedocument.drawingml.chart+xml"/>
  <Override PartName="/word/theme/themeOverride29.xml" ContentType="application/vnd.openxmlformats-officedocument.themeOverride+xml"/>
  <Override PartName="/word/charts/chart92.xml" ContentType="application/vnd.openxmlformats-officedocument.drawingml.chart+xml"/>
  <Override PartName="/word/charts/chart93.xml" ContentType="application/vnd.openxmlformats-officedocument.drawingml.chart+xml"/>
  <Override PartName="/word/theme/themeOverride30.xml" ContentType="application/vnd.openxmlformats-officedocument.themeOverride+xml"/>
  <Override PartName="/word/charts/chart94.xml" ContentType="application/vnd.openxmlformats-officedocument.drawingml.chart+xml"/>
  <Override PartName="/word/charts/chart95.xml" ContentType="application/vnd.openxmlformats-officedocument.drawingml.chart+xml"/>
  <Override PartName="/word/charts/chart96.xml" ContentType="application/vnd.openxmlformats-officedocument.drawingml.chart+xml"/>
  <Override PartName="/word/charts/chart97.xml" ContentType="application/vnd.openxmlformats-officedocument.drawingml.chart+xml"/>
  <Override PartName="/word/charts/chart98.xml" ContentType="application/vnd.openxmlformats-officedocument.drawingml.chart+xml"/>
  <Override PartName="/word/charts/chart99.xml" ContentType="application/vnd.openxmlformats-officedocument.drawingml.chart+xml"/>
  <Override PartName="/word/charts/chart100.xml" ContentType="application/vnd.openxmlformats-officedocument.drawingml.chart+xml"/>
  <Override PartName="/word/charts/chart101.xml" ContentType="application/vnd.openxmlformats-officedocument.drawingml.chart+xml"/>
  <Override PartName="/word/charts/chart102.xml" ContentType="application/vnd.openxmlformats-officedocument.drawingml.chart+xml"/>
  <Override PartName="/word/charts/chart103.xml" ContentType="application/vnd.openxmlformats-officedocument.drawingml.chart+xml"/>
  <Override PartName="/word/charts/chart104.xml" ContentType="application/vnd.openxmlformats-officedocument.drawingml.chart+xml"/>
  <Override PartName="/word/charts/chart105.xml" ContentType="application/vnd.openxmlformats-officedocument.drawingml.chart+xml"/>
  <Override PartName="/word/charts/chart106.xml" ContentType="application/vnd.openxmlformats-officedocument.drawingml.chart+xml"/>
  <Override PartName="/word/drawings/drawing6.xml" ContentType="application/vnd.openxmlformats-officedocument.drawingml.chartshapes+xml"/>
  <Override PartName="/word/charts/chart107.xml" ContentType="application/vnd.openxmlformats-officedocument.drawingml.chart+xml"/>
  <Override PartName="/word/charts/chart108.xml" ContentType="application/vnd.openxmlformats-officedocument.drawingml.chart+xml"/>
  <Override PartName="/word/charts/chart109.xml" ContentType="application/vnd.openxmlformats-officedocument.drawingml.chart+xml"/>
  <Override PartName="/word/charts/chart110.xml" ContentType="application/vnd.openxmlformats-officedocument.drawingml.chart+xml"/>
  <Override PartName="/word/charts/chart111.xml" ContentType="application/vnd.openxmlformats-officedocument.drawingml.chart+xml"/>
  <Override PartName="/word/charts/chart112.xml" ContentType="application/vnd.openxmlformats-officedocument.drawingml.chart+xml"/>
  <Override PartName="/word/theme/themeOverride31.xml" ContentType="application/vnd.openxmlformats-officedocument.themeOverride+xml"/>
  <Override PartName="/word/charts/chart113.xml" ContentType="application/vnd.openxmlformats-officedocument.drawingml.chart+xml"/>
  <Override PartName="/word/theme/themeOverride32.xml" ContentType="application/vnd.openxmlformats-officedocument.themeOverride+xml"/>
  <Override PartName="/word/charts/chart114.xml" ContentType="application/vnd.openxmlformats-officedocument.drawingml.chart+xml"/>
  <Override PartName="/word/charts/chart115.xml" ContentType="application/vnd.openxmlformats-officedocument.drawingml.chart+xml"/>
  <Override PartName="/word/theme/themeOverride33.xml" ContentType="application/vnd.openxmlformats-officedocument.themeOverride+xml"/>
  <Override PartName="/word/charts/chart116.xml" ContentType="application/vnd.openxmlformats-officedocument.drawingml.chart+xml"/>
  <Override PartName="/word/theme/themeOverride34.xml" ContentType="application/vnd.openxmlformats-officedocument.themeOverride+xml"/>
  <Override PartName="/word/charts/chart117.xml" ContentType="application/vnd.openxmlformats-officedocument.drawingml.chart+xml"/>
  <Override PartName="/word/charts/chart118.xml" ContentType="application/vnd.openxmlformats-officedocument.drawingml.chart+xml"/>
  <Override PartName="/word/charts/chart119.xml" ContentType="application/vnd.openxmlformats-officedocument.drawingml.chart+xml"/>
  <Override PartName="/word/theme/themeOverride35.xml" ContentType="application/vnd.openxmlformats-officedocument.themeOverride+xml"/>
  <Override PartName="/word/charts/chart120.xml" ContentType="application/vnd.openxmlformats-officedocument.drawingml.chart+xml"/>
  <Override PartName="/word/charts/chart121.xml" ContentType="application/vnd.openxmlformats-officedocument.drawingml.chart+xml"/>
  <Override PartName="/word/theme/themeOverride36.xml" ContentType="application/vnd.openxmlformats-officedocument.themeOverride+xml"/>
  <Override PartName="/word/charts/chart122.xml" ContentType="application/vnd.openxmlformats-officedocument.drawingml.chart+xml"/>
  <Override PartName="/word/charts/chart123.xml" ContentType="application/vnd.openxmlformats-officedocument.drawingml.chart+xml"/>
  <Override PartName="/word/charts/chart124.xml" ContentType="application/vnd.openxmlformats-officedocument.drawingml.chart+xml"/>
  <Override PartName="/word/charts/chart12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9FDC33" w14:textId="77777777" w:rsidR="00F94982" w:rsidRDefault="00F94982" w:rsidP="007525C8">
      <w:pPr>
        <w:spacing w:line="276" w:lineRule="auto"/>
        <w:jc w:val="center"/>
      </w:pPr>
      <w:r>
        <w:br w:type="textWrapping" w:clear="all"/>
      </w:r>
    </w:p>
    <w:p w14:paraId="22CF5CE2" w14:textId="77777777" w:rsidR="00F94982" w:rsidRDefault="00F94982" w:rsidP="00F94982">
      <w:pPr>
        <w:spacing w:line="276" w:lineRule="auto"/>
        <w:jc w:val="center"/>
      </w:pPr>
    </w:p>
    <w:p w14:paraId="082B011A" w14:textId="77777777" w:rsidR="00D17776" w:rsidRPr="00D17776" w:rsidRDefault="00D17776" w:rsidP="00D17776">
      <w:r w:rsidRPr="00D17776">
        <w:fldChar w:fldCharType="begin"/>
      </w:r>
      <w:r w:rsidRPr="00D17776">
        <w:instrText xml:space="preserve"> INCLUDEPICTURE "https://www.moh.gov.ge/skins/default/images/logo_ka.png" \* MERGEFORMATINET </w:instrText>
      </w:r>
      <w:r w:rsidRPr="00D17776">
        <w:fldChar w:fldCharType="separate"/>
      </w:r>
      <w:r w:rsidRPr="00D17776">
        <w:rPr>
          <w:noProof/>
        </w:rPr>
        <w:drawing>
          <wp:inline distT="0" distB="0" distL="0" distR="0" wp14:anchorId="3AB05557" wp14:editId="19C6CCD7">
            <wp:extent cx="2345872" cy="415382"/>
            <wp:effectExtent l="0" t="0" r="0" b="3810"/>
            <wp:docPr id="12" name="Picture 12" descr="moh.gov.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h.gov.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5872" cy="415382"/>
                    </a:xfrm>
                    <a:prstGeom prst="rect">
                      <a:avLst/>
                    </a:prstGeom>
                    <a:noFill/>
                    <a:ln>
                      <a:noFill/>
                    </a:ln>
                  </pic:spPr>
                </pic:pic>
              </a:graphicData>
            </a:graphic>
          </wp:inline>
        </w:drawing>
      </w:r>
      <w:r w:rsidRPr="00D17776">
        <w:fldChar w:fldCharType="end"/>
      </w:r>
    </w:p>
    <w:p w14:paraId="74D6025B" w14:textId="77777777" w:rsidR="00F94982" w:rsidRPr="00FF609A" w:rsidRDefault="00F94982" w:rsidP="00F94982">
      <w:pPr>
        <w:spacing w:line="276" w:lineRule="auto"/>
        <w:jc w:val="center"/>
      </w:pPr>
    </w:p>
    <w:p w14:paraId="51255AF0" w14:textId="77777777" w:rsidR="00F94982" w:rsidRPr="00FF609A" w:rsidRDefault="00F94982" w:rsidP="00D17776">
      <w:pPr>
        <w:spacing w:line="276" w:lineRule="auto"/>
      </w:pPr>
    </w:p>
    <w:p w14:paraId="211E8906" w14:textId="77777777" w:rsidR="00F94982" w:rsidRPr="00FF609A" w:rsidRDefault="00F94982" w:rsidP="00F94982">
      <w:pPr>
        <w:spacing w:line="276" w:lineRule="auto"/>
        <w:jc w:val="center"/>
      </w:pPr>
    </w:p>
    <w:p w14:paraId="2B7B6ADF" w14:textId="77777777" w:rsidR="00F94982" w:rsidRPr="00FF609A" w:rsidRDefault="00F94982" w:rsidP="00F94982">
      <w:pPr>
        <w:spacing w:line="276" w:lineRule="auto"/>
        <w:jc w:val="center"/>
      </w:pPr>
    </w:p>
    <w:p w14:paraId="38BFAFA0" w14:textId="77777777" w:rsidR="00F94982" w:rsidRPr="00FF609A" w:rsidRDefault="00F94982" w:rsidP="00F94982">
      <w:pPr>
        <w:spacing w:line="276" w:lineRule="auto"/>
        <w:jc w:val="center"/>
      </w:pPr>
    </w:p>
    <w:p w14:paraId="2CC152F6" w14:textId="77777777" w:rsidR="00F94982" w:rsidRPr="00FF609A" w:rsidRDefault="00F94982" w:rsidP="00F94982">
      <w:pPr>
        <w:spacing w:line="276" w:lineRule="auto"/>
        <w:jc w:val="center"/>
      </w:pPr>
    </w:p>
    <w:p w14:paraId="0F9865F0" w14:textId="77777777" w:rsidR="00F94982" w:rsidRPr="00FF609A" w:rsidRDefault="00F94982" w:rsidP="00F94982">
      <w:pPr>
        <w:spacing w:line="276" w:lineRule="auto"/>
        <w:jc w:val="center"/>
      </w:pPr>
    </w:p>
    <w:p w14:paraId="648B4F00" w14:textId="77777777" w:rsidR="00F94982" w:rsidRPr="00FF609A" w:rsidRDefault="00990F6F" w:rsidP="00F94982">
      <w:pPr>
        <w:spacing w:line="276" w:lineRule="auto"/>
        <w:jc w:val="center"/>
      </w:pPr>
      <w:r w:rsidRPr="00FF609A">
        <w:rPr>
          <w:rFonts w:ascii="Sylfaen" w:hAnsi="Sylfaen"/>
          <w:caps/>
          <w:noProof/>
          <w:sz w:val="72"/>
          <w:szCs w:val="72"/>
        </w:rPr>
        <mc:AlternateContent>
          <mc:Choice Requires="wps">
            <w:drawing>
              <wp:anchor distT="0" distB="0" distL="114300" distR="114300" simplePos="0" relativeHeight="251662848" behindDoc="0" locked="0" layoutInCell="1" allowOverlap="1" wp14:anchorId="7AAD0C99" wp14:editId="5BC94822">
                <wp:simplePos x="0" y="0"/>
                <wp:positionH relativeFrom="column">
                  <wp:posOffset>-1089660</wp:posOffset>
                </wp:positionH>
                <wp:positionV relativeFrom="paragraph">
                  <wp:posOffset>163830</wp:posOffset>
                </wp:positionV>
                <wp:extent cx="7951470" cy="2956560"/>
                <wp:effectExtent l="0" t="0" r="0" b="0"/>
                <wp:wrapNone/>
                <wp:docPr id="73" name="Rectangle 73"/>
                <wp:cNvGraphicFramePr/>
                <a:graphic xmlns:a="http://schemas.openxmlformats.org/drawingml/2006/main">
                  <a:graphicData uri="http://schemas.microsoft.com/office/word/2010/wordprocessingShape">
                    <wps:wsp>
                      <wps:cNvSpPr/>
                      <wps:spPr>
                        <a:xfrm>
                          <a:off x="0" y="0"/>
                          <a:ext cx="7951470" cy="2956560"/>
                        </a:xfrm>
                        <a:prstGeom prst="rect">
                          <a:avLst/>
                        </a:prstGeom>
                        <a:gradFill flip="none" rotWithShape="1">
                          <a:gsLst>
                            <a:gs pos="0">
                              <a:srgbClr val="339966">
                                <a:shade val="30000"/>
                                <a:satMod val="115000"/>
                              </a:srgbClr>
                            </a:gs>
                            <a:gs pos="50000">
                              <a:srgbClr val="339966">
                                <a:shade val="67500"/>
                                <a:satMod val="115000"/>
                              </a:srgbClr>
                            </a:gs>
                            <a:gs pos="100000">
                              <a:srgbClr val="339966">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F8F0B1" w14:textId="77777777" w:rsidR="00BC6BA2" w:rsidRPr="00990F6F" w:rsidRDefault="00BC6BA2" w:rsidP="00F94982">
                            <w:pPr>
                              <w:pStyle w:val="Title"/>
                              <w:jc w:val="center"/>
                              <w:rPr>
                                <w:rFonts w:ascii="Sylfaen" w:hAnsi="Sylfaen"/>
                                <w:caps w:val="0"/>
                                <w:color w:val="FFFFFF" w:themeColor="background1"/>
                                <w:sz w:val="96"/>
                                <w:szCs w:val="72"/>
                                <w:lang w:val="ka-GE"/>
                              </w:rPr>
                            </w:pPr>
                            <w:r w:rsidRPr="00730149">
                              <w:rPr>
                                <w:rFonts w:ascii="Sylfaen" w:hAnsi="Sylfaen"/>
                                <w:caps w:val="0"/>
                                <w:color w:val="FFFFFF" w:themeColor="background1"/>
                                <w:sz w:val="96"/>
                                <w:szCs w:val="72"/>
                                <w:lang w:val="ka-GE"/>
                              </w:rPr>
                              <w:t>ეროვნული მოხსენება</w:t>
                            </w:r>
                          </w:p>
                          <w:p w14:paraId="5136717E" w14:textId="77777777" w:rsidR="00BC6BA2" w:rsidRDefault="00BC6BA2" w:rsidP="00F94982">
                            <w:pPr>
                              <w:spacing w:before="240" w:after="200" w:line="276" w:lineRule="auto"/>
                              <w:ind w:left="1008"/>
                              <w:jc w:val="center"/>
                              <w:rPr>
                                <w:rFonts w:ascii="Sylfaen" w:hAnsi="Sylfaen"/>
                                <w:b/>
                                <w:color w:val="FFFFFF" w:themeColor="background1"/>
                                <w:sz w:val="52"/>
                                <w:szCs w:val="52"/>
                              </w:rPr>
                            </w:pPr>
                            <w:r w:rsidRPr="00730149">
                              <w:rPr>
                                <w:rFonts w:ascii="Sylfaen" w:hAnsi="Sylfaen"/>
                                <w:b/>
                                <w:color w:val="FFFFFF" w:themeColor="background1"/>
                                <w:sz w:val="52"/>
                                <w:szCs w:val="52"/>
                                <w:lang w:val="ka-GE"/>
                              </w:rPr>
                              <w:t xml:space="preserve">საქართველოს მოსახლეობის </w:t>
                            </w:r>
                          </w:p>
                          <w:p w14:paraId="30ACDBA5" w14:textId="77777777" w:rsidR="00BC6BA2" w:rsidRPr="00730149" w:rsidRDefault="00BC6BA2" w:rsidP="00F94982">
                            <w:pPr>
                              <w:spacing w:before="240" w:after="200" w:line="276" w:lineRule="auto"/>
                              <w:ind w:left="1008"/>
                              <w:jc w:val="center"/>
                              <w:rPr>
                                <w:rFonts w:ascii="Sylfaen" w:hAnsi="Sylfaen"/>
                                <w:b/>
                                <w:color w:val="FFFFFF" w:themeColor="background1"/>
                                <w:sz w:val="52"/>
                                <w:szCs w:val="52"/>
                                <w:lang w:val="ka-GE"/>
                              </w:rPr>
                            </w:pPr>
                            <w:r w:rsidRPr="00730149">
                              <w:rPr>
                                <w:rFonts w:ascii="Sylfaen" w:hAnsi="Sylfaen"/>
                                <w:b/>
                                <w:color w:val="FFFFFF" w:themeColor="background1"/>
                                <w:sz w:val="52"/>
                                <w:szCs w:val="52"/>
                                <w:lang w:val="ka-GE"/>
                              </w:rPr>
                              <w:t>ჯანმრთელობის მდგომარეობის შესახებ</w:t>
                            </w:r>
                          </w:p>
                          <w:p w14:paraId="72731FDB" w14:textId="77777777" w:rsidR="00BC6BA2" w:rsidRPr="00730149" w:rsidRDefault="00BC6BA2" w:rsidP="00F949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 o:spid="_x0000_s1026" style="position:absolute;left:0;text-align:left;margin-left:-85.8pt;margin-top:12.9pt;width:626.1pt;height:232.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" fillcolor="#155c38" stroked="f" strokeweight="2pt">
                <v:fill color2="#2ba166" rotate="t" colors="0 #155c38;.5 #238654;1 #2ba166" focus="100%" type="gradient"/>
                <v:textbox>
                  <w:txbxContent>
                    <w:p w14:paraId="08F8F0B1" w14:textId="77777777" w:rsidR="00BC6BA2" w:rsidRPr="00990F6F" w:rsidRDefault="00BC6BA2" w:rsidP="00F94982">
                      <w:pPr>
                        <w:pStyle w:val="Title"/>
                        <w:jc w:val="center"/>
                        <w:rPr>
                          <w:rFonts w:ascii="Sylfaen" w:hAnsi="Sylfaen"/>
                          <w:caps w:val="0"/>
                          <w:color w:val="FFFFFF" w:themeColor="background1"/>
                          <w:sz w:val="96"/>
                          <w:szCs w:val="72"/>
                          <w:lang w:val="ka-GE"/>
                        </w:rPr>
                      </w:pPr>
                      <w:r w:rsidRPr="00730149">
                        <w:rPr>
                          <w:rFonts w:ascii="Sylfaen" w:hAnsi="Sylfaen"/>
                          <w:caps w:val="0"/>
                          <w:color w:val="FFFFFF" w:themeColor="background1"/>
                          <w:sz w:val="96"/>
                          <w:szCs w:val="72"/>
                          <w:lang w:val="ka-GE"/>
                        </w:rPr>
                        <w:t>ეროვნული მოხსენება</w:t>
                      </w:r>
                    </w:p>
                    <w:p w14:paraId="5136717E" w14:textId="77777777" w:rsidR="00BC6BA2" w:rsidRDefault="00BC6BA2" w:rsidP="00F94982">
                      <w:pPr>
                        <w:spacing w:before="240" w:after="200" w:line="276" w:lineRule="auto"/>
                        <w:ind w:left="1008"/>
                        <w:jc w:val="center"/>
                        <w:rPr>
                          <w:rFonts w:ascii="Sylfaen" w:hAnsi="Sylfaen"/>
                          <w:b/>
                          <w:color w:val="FFFFFF" w:themeColor="background1"/>
                          <w:sz w:val="52"/>
                          <w:szCs w:val="52"/>
                        </w:rPr>
                      </w:pPr>
                      <w:r w:rsidRPr="00730149">
                        <w:rPr>
                          <w:rFonts w:ascii="Sylfaen" w:hAnsi="Sylfaen"/>
                          <w:b/>
                          <w:color w:val="FFFFFF" w:themeColor="background1"/>
                          <w:sz w:val="52"/>
                          <w:szCs w:val="52"/>
                          <w:lang w:val="ka-GE"/>
                        </w:rPr>
                        <w:t xml:space="preserve">საქართველოს მოსახლეობის </w:t>
                      </w:r>
                    </w:p>
                    <w:p w14:paraId="30ACDBA5" w14:textId="77777777" w:rsidR="00BC6BA2" w:rsidRPr="00730149" w:rsidRDefault="00BC6BA2" w:rsidP="00F94982">
                      <w:pPr>
                        <w:spacing w:before="240" w:after="200" w:line="276" w:lineRule="auto"/>
                        <w:ind w:left="1008"/>
                        <w:jc w:val="center"/>
                        <w:rPr>
                          <w:rFonts w:ascii="Sylfaen" w:hAnsi="Sylfaen"/>
                          <w:b/>
                          <w:color w:val="FFFFFF" w:themeColor="background1"/>
                          <w:sz w:val="52"/>
                          <w:szCs w:val="52"/>
                          <w:lang w:val="ka-GE"/>
                        </w:rPr>
                      </w:pPr>
                      <w:r w:rsidRPr="00730149">
                        <w:rPr>
                          <w:rFonts w:ascii="Sylfaen" w:hAnsi="Sylfaen"/>
                          <w:b/>
                          <w:color w:val="FFFFFF" w:themeColor="background1"/>
                          <w:sz w:val="52"/>
                          <w:szCs w:val="52"/>
                          <w:lang w:val="ka-GE"/>
                        </w:rPr>
                        <w:t>ჯანმრთელობის მდგომარეობის შესახებ</w:t>
                      </w:r>
                    </w:p>
                    <w:p w14:paraId="72731FDB" w14:textId="77777777" w:rsidR="00BC6BA2" w:rsidRPr="00730149" w:rsidRDefault="00BC6BA2" w:rsidP="00F94982"/>
                  </w:txbxContent>
                </v:textbox>
              </v:rect>
            </w:pict>
          </mc:Fallback>
        </mc:AlternateContent>
      </w:r>
    </w:p>
    <w:p w14:paraId="4F629049" w14:textId="77777777" w:rsidR="0053783E" w:rsidRPr="00FF609A" w:rsidRDefault="0053783E" w:rsidP="00F94982">
      <w:pPr>
        <w:spacing w:line="276" w:lineRule="auto"/>
        <w:rPr>
          <w:rFonts w:ascii="Sylfaen" w:hAnsi="Sylfaen" w:cs="Sylfaen"/>
          <w:sz w:val="22"/>
          <w:szCs w:val="22"/>
          <w:lang w:val="ka-GE"/>
        </w:rPr>
      </w:pPr>
    </w:p>
    <w:p w14:paraId="13461FD5"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043FE3A8"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220D5D21"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75BA7E32"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0E8841BF"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1C4F0059"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1DCD2682"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624B0A56"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73D87F86"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53A1224D"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67ADD018"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121506AF"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4BAE1282"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7008E223" w14:textId="77777777" w:rsidR="0053783E" w:rsidRPr="00FF609A" w:rsidRDefault="0053783E" w:rsidP="00F94982">
      <w:pPr>
        <w:spacing w:line="276" w:lineRule="auto"/>
        <w:rPr>
          <w:rFonts w:ascii="Sylfaen" w:hAnsi="Sylfaen" w:cs="Sylfaen"/>
          <w:sz w:val="22"/>
          <w:szCs w:val="22"/>
          <w:lang w:val="ka-GE"/>
        </w:rPr>
      </w:pPr>
    </w:p>
    <w:p w14:paraId="1FD83B8C" w14:textId="77777777" w:rsidR="0053783E" w:rsidRPr="00FF609A" w:rsidRDefault="0053783E" w:rsidP="00F94982">
      <w:pPr>
        <w:spacing w:line="276" w:lineRule="auto"/>
        <w:rPr>
          <w:rFonts w:ascii="Sylfaen" w:hAnsi="Sylfaen" w:cs="Sylfaen"/>
          <w:sz w:val="22"/>
          <w:szCs w:val="22"/>
          <w:lang w:val="ka-GE"/>
        </w:rPr>
      </w:pPr>
    </w:p>
    <w:p w14:paraId="457133D0" w14:textId="77777777" w:rsidR="0053783E" w:rsidRPr="00FF609A" w:rsidRDefault="0053783E" w:rsidP="00F94982">
      <w:pPr>
        <w:spacing w:line="276" w:lineRule="auto"/>
        <w:rPr>
          <w:rFonts w:ascii="Sylfaen" w:hAnsi="Sylfaen" w:cs="Sylfaen"/>
          <w:sz w:val="22"/>
          <w:szCs w:val="22"/>
          <w:lang w:val="ka-GE"/>
        </w:rPr>
      </w:pPr>
    </w:p>
    <w:p w14:paraId="22DD971E" w14:textId="77777777" w:rsidR="0053783E" w:rsidRPr="00FF609A" w:rsidRDefault="0053783E" w:rsidP="00F94982">
      <w:pPr>
        <w:spacing w:line="276" w:lineRule="auto"/>
        <w:rPr>
          <w:rFonts w:ascii="Sylfaen" w:hAnsi="Sylfaen" w:cs="Sylfaen"/>
          <w:sz w:val="22"/>
          <w:szCs w:val="22"/>
          <w:lang w:val="ka-GE"/>
        </w:rPr>
      </w:pPr>
    </w:p>
    <w:p w14:paraId="29FB2A99" w14:textId="77777777" w:rsidR="0053783E" w:rsidRPr="00FF609A" w:rsidRDefault="0053783E" w:rsidP="00F94982">
      <w:pPr>
        <w:spacing w:line="276" w:lineRule="auto"/>
        <w:rPr>
          <w:rFonts w:ascii="Sylfaen" w:hAnsi="Sylfaen" w:cs="Sylfaen"/>
          <w:sz w:val="22"/>
          <w:szCs w:val="22"/>
          <w:lang w:val="ka-GE"/>
        </w:rPr>
      </w:pPr>
    </w:p>
    <w:p w14:paraId="239DFB1D" w14:textId="77777777" w:rsidR="00F94982" w:rsidRPr="00FF609A" w:rsidRDefault="00F94982" w:rsidP="00F94982">
      <w:pPr>
        <w:spacing w:line="276" w:lineRule="auto"/>
        <w:rPr>
          <w:rFonts w:ascii="Sylfaen" w:hAnsi="Sylfaen" w:cs="Sylfaen"/>
          <w:sz w:val="22"/>
          <w:szCs w:val="22"/>
          <w:lang w:val="ka-GE"/>
        </w:rPr>
      </w:pPr>
      <w:r w:rsidRPr="00FF609A">
        <w:rPr>
          <w:rFonts w:ascii="Sylfaen" w:hAnsi="Sylfaen"/>
          <w:caps/>
          <w:noProof/>
          <w:sz w:val="72"/>
          <w:szCs w:val="72"/>
        </w:rPr>
        <mc:AlternateContent>
          <mc:Choice Requires="wps">
            <w:drawing>
              <wp:anchor distT="0" distB="0" distL="114300" distR="114300" simplePos="0" relativeHeight="251663872" behindDoc="0" locked="0" layoutInCell="1" allowOverlap="1" wp14:anchorId="53E1389C" wp14:editId="0245A6F8">
                <wp:simplePos x="0" y="0"/>
                <wp:positionH relativeFrom="column">
                  <wp:posOffset>-1088761</wp:posOffset>
                </wp:positionH>
                <wp:positionV relativeFrom="paragraph">
                  <wp:posOffset>717215</wp:posOffset>
                </wp:positionV>
                <wp:extent cx="7030085" cy="933450"/>
                <wp:effectExtent l="0" t="0" r="0" b="0"/>
                <wp:wrapNone/>
                <wp:docPr id="75" name="Rectangle 75"/>
                <wp:cNvGraphicFramePr/>
                <a:graphic xmlns:a="http://schemas.openxmlformats.org/drawingml/2006/main">
                  <a:graphicData uri="http://schemas.microsoft.com/office/word/2010/wordprocessingShape">
                    <wps:wsp>
                      <wps:cNvSpPr/>
                      <wps:spPr>
                        <a:xfrm>
                          <a:off x="0" y="0"/>
                          <a:ext cx="7030085" cy="933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66623F" w14:textId="77777777" w:rsidR="00BC6BA2" w:rsidRPr="0073487B" w:rsidRDefault="00BC6BA2" w:rsidP="00F94982">
                            <w:pPr>
                              <w:spacing w:before="240" w:after="200" w:line="276" w:lineRule="auto"/>
                              <w:ind w:left="1008"/>
                              <w:jc w:val="center"/>
                              <w:rPr>
                                <w:rFonts w:ascii="Arial" w:hAnsi="Arial" w:cs="Arial"/>
                                <w:b/>
                                <w:color w:val="339966"/>
                                <w:sz w:val="96"/>
                                <w:szCs w:val="96"/>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pPr>
                            <w:r w:rsidRPr="00730149">
                              <w:rPr>
                                <w:rFonts w:ascii="Arial" w:hAnsi="Arial" w:cs="Arial"/>
                                <w:b/>
                                <w:color w:val="339966"/>
                                <w:sz w:val="96"/>
                                <w:szCs w:val="96"/>
                                <w:lang w:val="ka-GE"/>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t>201</w:t>
                            </w:r>
                            <w:r>
                              <w:rPr>
                                <w:rFonts w:ascii="Arial" w:hAnsi="Arial" w:cs="Arial"/>
                                <w:b/>
                                <w:color w:val="339966"/>
                                <w:sz w:val="96"/>
                                <w:szCs w:val="96"/>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t>6</w:t>
                            </w:r>
                            <w:r w:rsidRPr="00FE10DE">
                              <w:rPr>
                                <w:rFonts w:ascii="Arial" w:hAnsi="Arial" w:cs="Arial"/>
                                <w:b/>
                                <w:color w:val="339966"/>
                                <w:sz w:val="96"/>
                                <w:szCs w:val="96"/>
                                <w:lang w:val="ka-GE"/>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t>-201</w:t>
                            </w:r>
                            <w:r>
                              <w:rPr>
                                <w:rFonts w:ascii="Arial" w:hAnsi="Arial" w:cs="Arial"/>
                                <w:b/>
                                <w:color w:val="339966"/>
                                <w:sz w:val="96"/>
                                <w:szCs w:val="96"/>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t>7</w:t>
                            </w:r>
                          </w:p>
                          <w:p w14:paraId="0FD3D179" w14:textId="77777777" w:rsidR="00BC6BA2" w:rsidRDefault="00BC6BA2" w:rsidP="00F949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 o:spid="_x0000_s1027" style="position:absolute;margin-left:-85.75pt;margin-top:56.45pt;width:553.55pt;height:7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" filled="f" stroked="f" strokeweight="2pt">
                <v:textbox>
                  <w:txbxContent>
                    <w:p w14:paraId="4166623F" w14:textId="77777777" w:rsidR="00BC6BA2" w:rsidRPr="0073487B" w:rsidRDefault="00BC6BA2" w:rsidP="00F94982">
                      <w:pPr>
                        <w:spacing w:before="240" w:after="200" w:line="276" w:lineRule="auto"/>
                        <w:ind w:left="1008"/>
                        <w:jc w:val="center"/>
                        <w:rPr>
                          <w:rFonts w:ascii="Arial" w:hAnsi="Arial" w:cs="Arial"/>
                          <w:b/>
                          <w:color w:val="339966"/>
                          <w:sz w:val="96"/>
                          <w:szCs w:val="96"/>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pPr>
                      <w:r w:rsidRPr="00730149">
                        <w:rPr>
                          <w:rFonts w:ascii="Arial" w:hAnsi="Arial" w:cs="Arial"/>
                          <w:b/>
                          <w:color w:val="339966"/>
                          <w:sz w:val="96"/>
                          <w:szCs w:val="96"/>
                          <w:lang w:val="ka-GE"/>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t>201</w:t>
                      </w:r>
                      <w:r>
                        <w:rPr>
                          <w:rFonts w:ascii="Arial" w:hAnsi="Arial" w:cs="Arial"/>
                          <w:b/>
                          <w:color w:val="339966"/>
                          <w:sz w:val="96"/>
                          <w:szCs w:val="96"/>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t>6</w:t>
                      </w:r>
                      <w:r w:rsidRPr="00FE10DE">
                        <w:rPr>
                          <w:rFonts w:ascii="Arial" w:hAnsi="Arial" w:cs="Arial"/>
                          <w:b/>
                          <w:color w:val="339966"/>
                          <w:sz w:val="96"/>
                          <w:szCs w:val="96"/>
                          <w:lang w:val="ka-GE"/>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t>-201</w:t>
                      </w:r>
                      <w:r>
                        <w:rPr>
                          <w:rFonts w:ascii="Arial" w:hAnsi="Arial" w:cs="Arial"/>
                          <w:b/>
                          <w:color w:val="339966"/>
                          <w:sz w:val="96"/>
                          <w:szCs w:val="96"/>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t>7</w:t>
                      </w:r>
                    </w:p>
                    <w:p w14:paraId="0FD3D179" w14:textId="77777777" w:rsidR="00BC6BA2" w:rsidRDefault="00BC6BA2" w:rsidP="00F94982">
                      <w:pPr>
                        <w:jc w:val="center"/>
                      </w:pPr>
                    </w:p>
                  </w:txbxContent>
                </v:textbox>
              </v:rect>
            </w:pict>
          </mc:Fallback>
        </mc:AlternateContent>
      </w:r>
      <w:r w:rsidRPr="00FF609A">
        <w:rPr>
          <w:rFonts w:ascii="Sylfaen" w:hAnsi="Sylfaen" w:cs="Sylfaen"/>
          <w:sz w:val="22"/>
          <w:szCs w:val="22"/>
          <w:lang w:val="ka-GE"/>
        </w:rPr>
        <w:br w:type="page"/>
      </w:r>
    </w:p>
    <w:p w14:paraId="7EB73E9B" w14:textId="77777777" w:rsidR="0053783E" w:rsidRPr="00FF609A" w:rsidRDefault="0053783E" w:rsidP="00F94982">
      <w:pPr>
        <w:spacing w:line="276" w:lineRule="auto"/>
        <w:rPr>
          <w:rFonts w:ascii="Sylfaen" w:hAnsi="Sylfaen" w:cs="Sylfaen"/>
          <w:sz w:val="22"/>
          <w:szCs w:val="22"/>
        </w:rPr>
      </w:pPr>
    </w:p>
    <w:p w14:paraId="56E9AD8E" w14:textId="77777777" w:rsidR="00F94982" w:rsidRPr="00FF609A" w:rsidRDefault="00F94982" w:rsidP="00F94982">
      <w:pPr>
        <w:spacing w:line="276" w:lineRule="auto"/>
        <w:rPr>
          <w:rFonts w:ascii="Sylfaen" w:hAnsi="Sylfaen" w:cs="Sylfaen"/>
          <w:sz w:val="22"/>
          <w:szCs w:val="22"/>
        </w:rPr>
      </w:pPr>
    </w:p>
    <w:p w14:paraId="5DB3F421" w14:textId="77777777" w:rsidR="00F94982" w:rsidRPr="00FF609A" w:rsidRDefault="00F94982" w:rsidP="00F94982">
      <w:pPr>
        <w:spacing w:line="276" w:lineRule="auto"/>
        <w:rPr>
          <w:rFonts w:ascii="Sylfaen" w:hAnsi="Sylfaen" w:cs="Sylfaen"/>
          <w:sz w:val="22"/>
          <w:szCs w:val="22"/>
        </w:rPr>
      </w:pPr>
    </w:p>
    <w:p w14:paraId="5BA98422" w14:textId="77777777" w:rsidR="00F94982" w:rsidRPr="00FF609A" w:rsidRDefault="00F94982" w:rsidP="00F94982">
      <w:pPr>
        <w:spacing w:line="276" w:lineRule="auto"/>
        <w:rPr>
          <w:rFonts w:ascii="Sylfaen" w:hAnsi="Sylfaen" w:cs="Sylfaen"/>
          <w:sz w:val="22"/>
          <w:szCs w:val="22"/>
        </w:rPr>
      </w:pPr>
    </w:p>
    <w:p w14:paraId="113EE6A5" w14:textId="77777777" w:rsidR="00F94982" w:rsidRPr="00FF609A" w:rsidRDefault="00F94982" w:rsidP="00F94982">
      <w:pPr>
        <w:spacing w:line="276" w:lineRule="auto"/>
        <w:rPr>
          <w:rFonts w:ascii="Sylfaen" w:hAnsi="Sylfaen" w:cs="Sylfaen"/>
          <w:sz w:val="22"/>
          <w:szCs w:val="22"/>
        </w:rPr>
      </w:pPr>
    </w:p>
    <w:p w14:paraId="3522F6B3" w14:textId="77777777" w:rsidR="00F94982" w:rsidRPr="00FF609A" w:rsidRDefault="00F94982" w:rsidP="00F94982">
      <w:pPr>
        <w:spacing w:line="276" w:lineRule="auto"/>
        <w:rPr>
          <w:rFonts w:ascii="Sylfaen" w:hAnsi="Sylfaen" w:cs="Sylfaen"/>
          <w:sz w:val="22"/>
          <w:szCs w:val="22"/>
        </w:rPr>
      </w:pPr>
    </w:p>
    <w:p w14:paraId="195EF1B1" w14:textId="77777777" w:rsidR="00F94982" w:rsidRPr="00FF609A" w:rsidRDefault="00F94982" w:rsidP="00F94982">
      <w:pPr>
        <w:spacing w:line="276" w:lineRule="auto"/>
        <w:rPr>
          <w:rFonts w:ascii="Sylfaen" w:hAnsi="Sylfaen" w:cs="Sylfaen"/>
          <w:sz w:val="22"/>
          <w:szCs w:val="22"/>
        </w:rPr>
      </w:pPr>
    </w:p>
    <w:p w14:paraId="6A6AE3C6" w14:textId="77777777" w:rsidR="00F94982" w:rsidRPr="00FF609A" w:rsidRDefault="00F94982" w:rsidP="00F94982">
      <w:pPr>
        <w:spacing w:line="276" w:lineRule="auto"/>
        <w:rPr>
          <w:rFonts w:ascii="Sylfaen" w:hAnsi="Sylfaen" w:cs="Sylfaen"/>
          <w:sz w:val="22"/>
          <w:szCs w:val="22"/>
        </w:rPr>
      </w:pPr>
    </w:p>
    <w:p w14:paraId="21B0FFEB" w14:textId="77777777" w:rsidR="0053783E" w:rsidRPr="00FF609A" w:rsidRDefault="0053783E" w:rsidP="00F94982">
      <w:pPr>
        <w:spacing w:line="276" w:lineRule="auto"/>
        <w:rPr>
          <w:rFonts w:ascii="Sylfaen" w:hAnsi="Sylfaen" w:cs="Sylfaen"/>
          <w:sz w:val="22"/>
          <w:szCs w:val="22"/>
          <w:lang w:val="ka-GE"/>
        </w:rPr>
      </w:pPr>
    </w:p>
    <w:p w14:paraId="1E569DCF" w14:textId="5A6E42D0" w:rsidR="0053783E" w:rsidRPr="00FF609A" w:rsidRDefault="0053783E" w:rsidP="00F94982">
      <w:pPr>
        <w:spacing w:line="276" w:lineRule="auto"/>
        <w:rPr>
          <w:rFonts w:ascii="Sylfaen" w:hAnsi="Sylfaen" w:cs="Sylfaen"/>
          <w:sz w:val="22"/>
          <w:szCs w:val="22"/>
          <w:lang w:val="ka-GE"/>
        </w:rPr>
      </w:pPr>
      <w:r w:rsidRPr="00FF609A">
        <w:rPr>
          <w:rFonts w:ascii="Sylfaen" w:hAnsi="Sylfaen" w:cs="Sylfaen"/>
          <w:sz w:val="22"/>
          <w:szCs w:val="22"/>
          <w:lang w:val="ka-GE"/>
        </w:rPr>
        <w:t xml:space="preserve">ეროვნული მოხსენება მომზადდა საქართველოს </w:t>
      </w:r>
      <w:r w:rsidR="00A20A2D">
        <w:rPr>
          <w:rFonts w:ascii="Sylfaen" w:hAnsi="Sylfaen" w:cs="Sylfaen"/>
          <w:sz w:val="22"/>
          <w:szCs w:val="22"/>
          <w:lang w:val="ka-GE"/>
        </w:rPr>
        <w:t xml:space="preserve">ოკუპირებული ტერიტორიბიდან დევნილთა, </w:t>
      </w:r>
      <w:r w:rsidRPr="00FF609A">
        <w:rPr>
          <w:rFonts w:ascii="Sylfaen" w:hAnsi="Sylfaen" w:cs="Sylfaen"/>
          <w:sz w:val="22"/>
          <w:szCs w:val="22"/>
          <w:lang w:val="ka-GE"/>
        </w:rPr>
        <w:t>შრომის, ჯანმრთელობისა და სოციალური დაცვის სამინისტროს ჯანმრთელობის დაცვის დეპარტამენტის პოლიტიკის სამმართველოში</w:t>
      </w:r>
    </w:p>
    <w:p w14:paraId="7BF0D3F4" w14:textId="77777777" w:rsidR="0053783E" w:rsidRPr="00FF609A" w:rsidRDefault="0053783E" w:rsidP="00F94982">
      <w:pPr>
        <w:autoSpaceDE w:val="0"/>
        <w:autoSpaceDN w:val="0"/>
        <w:adjustRightInd w:val="0"/>
        <w:spacing w:line="276" w:lineRule="auto"/>
        <w:rPr>
          <w:rFonts w:ascii="Sylfaen" w:hAnsi="Sylfaen" w:cs="Sylfaen"/>
          <w:sz w:val="21"/>
          <w:szCs w:val="21"/>
          <w:lang w:val="ka-GE"/>
        </w:rPr>
      </w:pPr>
    </w:p>
    <w:p w14:paraId="61003BF6"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r w:rsidRPr="00FF609A">
        <w:rPr>
          <w:rFonts w:ascii="Sylfaen" w:hAnsi="Sylfaen" w:cs="Sylfaen"/>
          <w:sz w:val="22"/>
          <w:szCs w:val="22"/>
          <w:lang w:val="ka-GE"/>
        </w:rPr>
        <w:t>მასალებით სარგებლობისთვის სპე</w:t>
      </w:r>
      <w:r w:rsidR="000D52B0" w:rsidRPr="00FF609A">
        <w:rPr>
          <w:rFonts w:ascii="Sylfaen" w:hAnsi="Sylfaen" w:cs="Sylfaen"/>
          <w:sz w:val="22"/>
          <w:szCs w:val="22"/>
          <w:lang w:val="ka-GE"/>
        </w:rPr>
        <w:t>ციალური ნებართვა საჭირო არ არის</w:t>
      </w:r>
      <w:r w:rsidR="000D52B0" w:rsidRPr="00FF609A">
        <w:rPr>
          <w:rFonts w:ascii="Sylfaen" w:hAnsi="Sylfaen" w:cs="Sylfaen"/>
          <w:sz w:val="22"/>
          <w:szCs w:val="22"/>
        </w:rPr>
        <w:t>,</w:t>
      </w:r>
      <w:r w:rsidRPr="00FF609A">
        <w:rPr>
          <w:rFonts w:ascii="Sylfaen" w:hAnsi="Sylfaen" w:cs="Sylfaen"/>
          <w:sz w:val="22"/>
          <w:szCs w:val="22"/>
          <w:lang w:val="ka-GE"/>
        </w:rPr>
        <w:t xml:space="preserve"> სასურველია წყაროს მითითება</w:t>
      </w:r>
    </w:p>
    <w:p w14:paraId="6109442D"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3B895D32"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r w:rsidRPr="00FF609A">
        <w:rPr>
          <w:rFonts w:ascii="Sylfaen" w:hAnsi="Sylfaen" w:cs="Sylfaen"/>
          <w:sz w:val="22"/>
          <w:szCs w:val="22"/>
          <w:lang w:val="ka-GE"/>
        </w:rPr>
        <w:t>დოკუმენტთან დაკავშირებულ საკითხებზე შეგიძლიათ მოგვმართოთ შემდეგ მისამართზე:</w:t>
      </w:r>
    </w:p>
    <w:p w14:paraId="1FC921C1"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r w:rsidRPr="00FF609A">
        <w:rPr>
          <w:rFonts w:ascii="Sylfaen" w:hAnsi="Sylfaen" w:cs="Sylfaen"/>
          <w:sz w:val="22"/>
          <w:szCs w:val="22"/>
          <w:lang w:val="ka-GE"/>
        </w:rPr>
        <w:t>საქართველო, თბილისი, 0119, აკ. წერეთლი</w:t>
      </w:r>
      <w:r w:rsidR="008C755B" w:rsidRPr="00FF609A">
        <w:rPr>
          <w:rFonts w:ascii="Sylfaen" w:hAnsi="Sylfaen" w:cs="Sylfaen"/>
          <w:sz w:val="22"/>
          <w:szCs w:val="22"/>
          <w:lang w:val="ka-GE"/>
        </w:rPr>
        <w:t>ს</w:t>
      </w:r>
      <w:r w:rsidRPr="00FF609A">
        <w:rPr>
          <w:rFonts w:ascii="Sylfaen" w:hAnsi="Sylfaen" w:cs="Sylfaen"/>
          <w:sz w:val="22"/>
          <w:szCs w:val="22"/>
          <w:lang w:val="ka-GE"/>
        </w:rPr>
        <w:t xml:space="preserve"> გამზ. 144</w:t>
      </w:r>
    </w:p>
    <w:p w14:paraId="0220B3BF"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r w:rsidRPr="00FF609A">
        <w:rPr>
          <w:rFonts w:ascii="Sylfaen" w:hAnsi="Sylfaen" w:cs="Sylfaen"/>
          <w:sz w:val="22"/>
          <w:szCs w:val="22"/>
          <w:lang w:val="ka-GE"/>
        </w:rPr>
        <w:t>საქართველოს შრომის, ჯანმრთელობისა და სოციალური დაცვის სამინისტრო</w:t>
      </w:r>
    </w:p>
    <w:p w14:paraId="3B9C5691" w14:textId="77777777" w:rsidR="0053783E" w:rsidRPr="00FF609A" w:rsidRDefault="0053783E" w:rsidP="00F94982">
      <w:pPr>
        <w:autoSpaceDE w:val="0"/>
        <w:autoSpaceDN w:val="0"/>
        <w:adjustRightInd w:val="0"/>
        <w:spacing w:after="200" w:line="276" w:lineRule="auto"/>
        <w:rPr>
          <w:rFonts w:ascii="Sylfaen" w:hAnsi="Sylfaen" w:cs="Sylfaen"/>
          <w:sz w:val="22"/>
          <w:szCs w:val="22"/>
          <w:lang w:val="ka-GE"/>
        </w:rPr>
      </w:pPr>
      <w:r w:rsidRPr="00FF609A">
        <w:rPr>
          <w:rFonts w:ascii="Sylfaen" w:hAnsi="Sylfaen" w:cs="Sylfaen"/>
          <w:sz w:val="22"/>
          <w:szCs w:val="22"/>
          <w:lang w:val="ka-GE"/>
        </w:rPr>
        <w:t>ჯანმრთელობის დაცვის დეპარტამენტის პოლიტიკის სამმართველო</w:t>
      </w:r>
    </w:p>
    <w:p w14:paraId="77B1CAA6" w14:textId="77777777" w:rsidR="0053783E" w:rsidRPr="00FF609A" w:rsidRDefault="0053783E" w:rsidP="00F94982">
      <w:pPr>
        <w:autoSpaceDE w:val="0"/>
        <w:autoSpaceDN w:val="0"/>
        <w:adjustRightInd w:val="0"/>
        <w:spacing w:after="200" w:line="276" w:lineRule="auto"/>
        <w:rPr>
          <w:rFonts w:ascii="Sylfaen" w:hAnsi="Sylfaen" w:cs="Sylfaen"/>
          <w:sz w:val="22"/>
          <w:szCs w:val="22"/>
        </w:rPr>
      </w:pPr>
      <w:r w:rsidRPr="00FF609A">
        <w:rPr>
          <w:rFonts w:ascii="Sylfaen" w:hAnsi="Sylfaen" w:cs="Sylfaen"/>
          <w:sz w:val="22"/>
          <w:szCs w:val="22"/>
          <w:lang w:val="ka-GE"/>
        </w:rPr>
        <w:t>ტელ: 51 00 38</w:t>
      </w:r>
      <w:r w:rsidR="000D52B0" w:rsidRPr="00FF609A">
        <w:rPr>
          <w:rFonts w:ascii="Sylfaen" w:hAnsi="Sylfaen" w:cs="Sylfaen"/>
          <w:sz w:val="22"/>
          <w:szCs w:val="22"/>
        </w:rPr>
        <w:t xml:space="preserve"> / 1108</w:t>
      </w:r>
    </w:p>
    <w:p w14:paraId="7AB82834" w14:textId="77777777" w:rsidR="0053783E" w:rsidRPr="00FF609A" w:rsidRDefault="0053783E" w:rsidP="00F94982">
      <w:pPr>
        <w:spacing w:after="200" w:line="276" w:lineRule="auto"/>
        <w:rPr>
          <w:rFonts w:ascii="Sylfaen" w:hAnsi="Sylfaen" w:cs="Sylfaen"/>
          <w:b/>
          <w:sz w:val="36"/>
          <w:szCs w:val="36"/>
          <w:lang w:val="ka-GE"/>
        </w:rPr>
      </w:pPr>
      <w:r w:rsidRPr="00FF609A">
        <w:rPr>
          <w:rFonts w:ascii="Sylfaen" w:hAnsi="Sylfaen" w:cs="Sylfaen"/>
          <w:b/>
          <w:sz w:val="36"/>
          <w:szCs w:val="36"/>
          <w:lang w:val="ka-GE"/>
        </w:rPr>
        <w:br w:type="page"/>
      </w:r>
    </w:p>
    <w:p w14:paraId="05EB544C" w14:textId="77777777" w:rsidR="00F94982" w:rsidRPr="00FF609A" w:rsidRDefault="00F94982" w:rsidP="00F94982">
      <w:pPr>
        <w:pStyle w:val="Heading1"/>
        <w:spacing w:after="600" w:line="276" w:lineRule="auto"/>
        <w:ind w:firstLine="0"/>
        <w:rPr>
          <w:rFonts w:ascii="Sylfaen" w:hAnsi="Sylfaen"/>
          <w:color w:val="4F81BD" w:themeColor="accent1"/>
          <w:sz w:val="40"/>
          <w:szCs w:val="40"/>
        </w:rPr>
      </w:pPr>
    </w:p>
    <w:p w14:paraId="300D8F66" w14:textId="77777777" w:rsidR="0053783E" w:rsidRPr="00FF609A" w:rsidRDefault="0053783E" w:rsidP="00F94982">
      <w:pPr>
        <w:pStyle w:val="Heading1"/>
        <w:spacing w:after="600" w:line="276" w:lineRule="auto"/>
        <w:ind w:firstLine="0"/>
        <w:rPr>
          <w:rFonts w:ascii="Sylfaen" w:hAnsi="Sylfaen"/>
          <w:color w:val="4F81BD" w:themeColor="accent1"/>
          <w:sz w:val="40"/>
          <w:szCs w:val="40"/>
          <w:lang w:val="ka-GE"/>
        </w:rPr>
      </w:pPr>
      <w:bookmarkStart w:id="0" w:name="_Toc16013716"/>
      <w:r w:rsidRPr="00FF609A">
        <w:rPr>
          <w:rFonts w:ascii="Sylfaen" w:hAnsi="Sylfaen"/>
          <w:color w:val="4F81BD" w:themeColor="accent1"/>
          <w:sz w:val="40"/>
          <w:szCs w:val="40"/>
          <w:lang w:val="ka-GE"/>
        </w:rPr>
        <w:t>წინათქმა</w:t>
      </w:r>
      <w:bookmarkEnd w:id="0"/>
    </w:p>
    <w:p w14:paraId="134300D8" w14:textId="22DC659D" w:rsidR="008C168E" w:rsidRPr="00D27878" w:rsidRDefault="008C168E" w:rsidP="00D27878">
      <w:pPr>
        <w:spacing w:line="276" w:lineRule="auto"/>
        <w:jc w:val="both"/>
        <w:rPr>
          <w:rFonts w:ascii="Sylfaen" w:hAnsi="Sylfaen" w:cs="Sylfaen"/>
          <w:sz w:val="22"/>
          <w:szCs w:val="22"/>
          <w:lang w:val="ka-GE"/>
        </w:rPr>
      </w:pPr>
      <w:r w:rsidRPr="00FF609A">
        <w:rPr>
          <w:rFonts w:ascii="Sylfaen" w:hAnsi="Sylfaen" w:cs="Sylfaen"/>
          <w:sz w:val="22"/>
          <w:szCs w:val="22"/>
          <w:lang w:val="ka-GE"/>
        </w:rPr>
        <w:t>საქართველოს მოსახლეობის ჯანმრთელობის მდგომარეობის შესახებ ეროვნული მოხსენების მომზადების იურიდიულ საფუძველს წარმოადგენს საქართველოს მთავრობის 201</w:t>
      </w:r>
      <w:r w:rsidR="00D27878">
        <w:rPr>
          <w:rFonts w:ascii="Sylfaen" w:hAnsi="Sylfaen" w:cs="Sylfaen"/>
          <w:sz w:val="22"/>
          <w:szCs w:val="22"/>
        </w:rPr>
        <w:t>9</w:t>
      </w:r>
      <w:r w:rsidRPr="00FF609A">
        <w:rPr>
          <w:rFonts w:ascii="Sylfaen" w:hAnsi="Sylfaen" w:cs="Sylfaen"/>
          <w:sz w:val="22"/>
          <w:szCs w:val="22"/>
          <w:lang w:val="ka-GE"/>
        </w:rPr>
        <w:t xml:space="preserve"> წლის </w:t>
      </w:r>
      <w:r w:rsidR="00D27878">
        <w:rPr>
          <w:rFonts w:ascii="Sylfaen" w:hAnsi="Sylfaen" w:cs="Sylfaen"/>
          <w:sz w:val="22"/>
          <w:szCs w:val="22"/>
        </w:rPr>
        <w:t xml:space="preserve">7  </w:t>
      </w:r>
      <w:r w:rsidR="00D27878">
        <w:rPr>
          <w:rFonts w:ascii="Sylfaen" w:hAnsi="Sylfaen" w:cs="Sylfaen"/>
          <w:sz w:val="22"/>
          <w:szCs w:val="22"/>
          <w:lang w:val="ka-GE"/>
        </w:rPr>
        <w:t xml:space="preserve">თებერვლის </w:t>
      </w:r>
      <w:r w:rsidR="00D27878">
        <w:rPr>
          <w:rFonts w:ascii="Sylfaen" w:hAnsi="Sylfaen" w:cs="Sylfaen"/>
          <w:sz w:val="22"/>
          <w:szCs w:val="22"/>
        </w:rPr>
        <w:t>N32</w:t>
      </w:r>
      <w:r w:rsidRPr="00FF609A">
        <w:rPr>
          <w:rFonts w:ascii="Sylfaen" w:hAnsi="Sylfaen" w:cs="Sylfaen"/>
          <w:sz w:val="22"/>
          <w:szCs w:val="22"/>
          <w:lang w:val="ka-GE"/>
        </w:rPr>
        <w:t xml:space="preserve"> დადგენილება </w:t>
      </w:r>
      <w:r w:rsidR="00D27878" w:rsidRPr="00D27878">
        <w:rPr>
          <w:rFonts w:ascii="Sylfaen" w:hAnsi="Sylfaen" w:cs="Sylfaen"/>
          <w:sz w:val="22"/>
          <w:szCs w:val="22"/>
          <w:lang w:val="ka-GE"/>
        </w:rPr>
        <w:t>„საქართველოში ჯანმრთელობის დაცვის სისტემის ეფექტიანობის შეფასების წარმოების წესის“, „საქართველოში ჯანმრთელობის ანგარიშის სისტემის წარმოების წესისა“ და „საქართველოში მოსახლეობის ჯანმრთელობის მდგომარეობის შესახებ ეროვნული მოხსენების მომზადების წესის“ დამტკიცების თაობაზ</w:t>
      </w:r>
      <w:r w:rsidR="00D27878">
        <w:rPr>
          <w:rFonts w:ascii="Sylfaen" w:hAnsi="Sylfaen" w:cs="Sylfaen"/>
          <w:sz w:val="22"/>
          <w:szCs w:val="22"/>
          <w:lang w:val="ka-GE"/>
        </w:rPr>
        <w:t>ე</w:t>
      </w:r>
      <w:r w:rsidRPr="00FF609A">
        <w:rPr>
          <w:rFonts w:ascii="Sylfaen" w:hAnsi="Sylfaen" w:cs="Sylfaen"/>
          <w:sz w:val="22"/>
          <w:szCs w:val="22"/>
          <w:lang w:val="ka-GE"/>
        </w:rPr>
        <w:t>. თავდაპირველად მისი მომზადებ</w:t>
      </w:r>
      <w:r w:rsidR="008772D1" w:rsidRPr="00FF609A">
        <w:rPr>
          <w:rFonts w:ascii="Sylfaen" w:hAnsi="Sylfaen" w:cs="Sylfaen"/>
          <w:sz w:val="22"/>
          <w:szCs w:val="22"/>
          <w:lang w:val="ka-GE"/>
        </w:rPr>
        <w:t>ა</w:t>
      </w:r>
      <w:r w:rsidRPr="00FF609A">
        <w:rPr>
          <w:rFonts w:ascii="Sylfaen" w:hAnsi="Sylfaen" w:cs="Sylfaen"/>
          <w:sz w:val="22"/>
          <w:szCs w:val="22"/>
          <w:lang w:val="ka-GE"/>
        </w:rPr>
        <w:t xml:space="preserve"> </w:t>
      </w:r>
      <w:r w:rsidR="008772D1" w:rsidRPr="00FF609A">
        <w:rPr>
          <w:rFonts w:ascii="Sylfaen" w:hAnsi="Sylfaen" w:cs="Sylfaen"/>
          <w:sz w:val="22"/>
          <w:szCs w:val="22"/>
          <w:lang w:val="ka-GE"/>
        </w:rPr>
        <w:t>ხდებოდა</w:t>
      </w:r>
      <w:r w:rsidRPr="00FF609A">
        <w:rPr>
          <w:rFonts w:ascii="Sylfaen" w:hAnsi="Sylfaen" w:cs="Sylfaen"/>
          <w:sz w:val="22"/>
          <w:szCs w:val="22"/>
          <w:lang w:val="ka-GE"/>
        </w:rPr>
        <w:t xml:space="preserve"> საქართველოს პრეზიდენტის 2000 წლის 7 მაისის 179-ე ბრძანებულებ</w:t>
      </w:r>
      <w:r w:rsidR="008772D1" w:rsidRPr="00FF609A">
        <w:rPr>
          <w:rFonts w:ascii="Sylfaen" w:hAnsi="Sylfaen" w:cs="Sylfaen"/>
          <w:sz w:val="22"/>
          <w:szCs w:val="22"/>
          <w:lang w:val="ka-GE"/>
        </w:rPr>
        <w:t>ის</w:t>
      </w:r>
      <w:r w:rsidRPr="00FF609A">
        <w:rPr>
          <w:rFonts w:ascii="Sylfaen" w:hAnsi="Sylfaen" w:cs="Sylfaen"/>
          <w:sz w:val="22"/>
          <w:szCs w:val="22"/>
          <w:lang w:val="ka-GE"/>
        </w:rPr>
        <w:t xml:space="preserve"> „საქართველოს სოციალური განვითარების კონცეფტუალური საფუძვლების  განხორციელების გადაუდებელ ღონისძიებათა შესახებ“</w:t>
      </w:r>
      <w:r w:rsidR="008772D1" w:rsidRPr="00FF609A">
        <w:rPr>
          <w:rFonts w:ascii="Sylfaen" w:hAnsi="Sylfaen" w:cs="Sylfaen"/>
          <w:sz w:val="22"/>
          <w:szCs w:val="22"/>
          <w:lang w:val="ka-GE"/>
        </w:rPr>
        <w:t xml:space="preserve"> საფუძველზე</w:t>
      </w:r>
      <w:r w:rsidR="00D27878">
        <w:rPr>
          <w:rFonts w:ascii="Sylfaen" w:hAnsi="Sylfaen" w:cs="Sylfaen"/>
          <w:sz w:val="22"/>
          <w:szCs w:val="22"/>
          <w:lang w:val="ka-GE"/>
        </w:rPr>
        <w:t>, ხოლო შემდეგ 2010 წლის 10 აგვისტოს 229-ე დადგენილების შესაბამისად.</w:t>
      </w:r>
    </w:p>
    <w:p w14:paraId="0C840835" w14:textId="77777777" w:rsidR="00935C0F" w:rsidRPr="00FF609A" w:rsidRDefault="00935C0F" w:rsidP="00935C0F">
      <w:pPr>
        <w:autoSpaceDE w:val="0"/>
        <w:autoSpaceDN w:val="0"/>
        <w:adjustRightInd w:val="0"/>
        <w:spacing w:line="276" w:lineRule="auto"/>
        <w:jc w:val="both"/>
        <w:rPr>
          <w:rFonts w:ascii="Sylfaen" w:hAnsi="Sylfaen" w:cs="Sylfaen"/>
          <w:sz w:val="22"/>
          <w:szCs w:val="22"/>
          <w:lang w:val="ka-GE"/>
        </w:rPr>
      </w:pPr>
    </w:p>
    <w:p w14:paraId="403B9366" w14:textId="77777777" w:rsidR="00277846" w:rsidRPr="00FF609A" w:rsidRDefault="0053783E" w:rsidP="00935C0F">
      <w:pPr>
        <w:autoSpaceDE w:val="0"/>
        <w:autoSpaceDN w:val="0"/>
        <w:adjustRightInd w:val="0"/>
        <w:spacing w:line="276" w:lineRule="auto"/>
        <w:jc w:val="both"/>
        <w:rPr>
          <w:rFonts w:ascii="Sylfaen" w:hAnsi="Sylfaen" w:cs="Sylfaen"/>
          <w:sz w:val="22"/>
          <w:szCs w:val="22"/>
          <w:lang w:val="ka-GE"/>
        </w:rPr>
      </w:pPr>
      <w:r w:rsidRPr="00FF609A">
        <w:rPr>
          <w:rFonts w:ascii="Sylfaen" w:hAnsi="Sylfaen" w:cs="Sylfaen"/>
          <w:sz w:val="22"/>
          <w:szCs w:val="22"/>
          <w:lang w:val="ka-GE"/>
        </w:rPr>
        <w:t xml:space="preserve">ეროვნული მოხსენება </w:t>
      </w:r>
      <w:r w:rsidR="008C168E" w:rsidRPr="00FF609A">
        <w:rPr>
          <w:rFonts w:ascii="Sylfaen" w:hAnsi="Sylfaen" w:cs="Sylfaen"/>
          <w:sz w:val="22"/>
          <w:szCs w:val="22"/>
          <w:lang w:val="ka-GE"/>
        </w:rPr>
        <w:t xml:space="preserve">მზადდება 1997 წლიდან და მასში განხილულია </w:t>
      </w:r>
      <w:r w:rsidRPr="00FF609A">
        <w:rPr>
          <w:rFonts w:ascii="Sylfaen" w:hAnsi="Sylfaen" w:cs="Sylfaen"/>
          <w:sz w:val="22"/>
          <w:szCs w:val="22"/>
          <w:lang w:val="ka-GE"/>
        </w:rPr>
        <w:t xml:space="preserve"> ჯანმრთელობის დაცვის ისეთი მნიშვნელოვანი ასპექტები, როგორიცაა ჯანმრთელობის ძირითადი პრობლემები, ქცევითი დეტერმინანტები, ჯანმრთელობის დაცვის სისტემის მდგომარეობა</w:t>
      </w:r>
      <w:r w:rsidR="00277846" w:rsidRPr="00FF609A">
        <w:rPr>
          <w:rFonts w:ascii="Sylfaen" w:hAnsi="Sylfaen" w:cs="Sylfaen"/>
          <w:sz w:val="22"/>
          <w:szCs w:val="22"/>
          <w:lang w:val="ka-GE"/>
        </w:rPr>
        <w:t xml:space="preserve"> (მომსახურების მიწოდება, ადამიანური რესურსები, ფარმაცევტული ბაზარი, ჯანდაცვის სისტემის დაფინანსება და სხვ.)</w:t>
      </w:r>
      <w:r w:rsidR="008C168E" w:rsidRPr="00FF609A">
        <w:rPr>
          <w:rFonts w:ascii="Sylfaen" w:hAnsi="Sylfaen" w:cs="Sylfaen"/>
          <w:sz w:val="22"/>
          <w:szCs w:val="22"/>
          <w:lang w:val="ka-GE"/>
        </w:rPr>
        <w:t xml:space="preserve">. </w:t>
      </w:r>
      <w:r w:rsidRPr="00FF609A">
        <w:rPr>
          <w:rFonts w:ascii="Sylfaen" w:hAnsi="Sylfaen" w:cs="Sylfaen"/>
          <w:sz w:val="22"/>
          <w:szCs w:val="22"/>
          <w:lang w:val="ka-GE"/>
        </w:rPr>
        <w:t xml:space="preserve"> </w:t>
      </w:r>
    </w:p>
    <w:p w14:paraId="48928818" w14:textId="77777777" w:rsidR="00935C0F" w:rsidRPr="00FF609A" w:rsidRDefault="00935C0F" w:rsidP="00935C0F">
      <w:pPr>
        <w:autoSpaceDE w:val="0"/>
        <w:autoSpaceDN w:val="0"/>
        <w:adjustRightInd w:val="0"/>
        <w:spacing w:line="276" w:lineRule="auto"/>
        <w:jc w:val="both"/>
        <w:rPr>
          <w:rFonts w:ascii="Sylfaen" w:hAnsi="Sylfaen"/>
          <w:noProof/>
          <w:sz w:val="22"/>
          <w:szCs w:val="22"/>
          <w:lang w:val="ka-GE"/>
        </w:rPr>
      </w:pPr>
    </w:p>
    <w:p w14:paraId="387BEAF8" w14:textId="77777777" w:rsidR="00D76A42" w:rsidRPr="00FF609A" w:rsidRDefault="00277846" w:rsidP="00935C0F">
      <w:pPr>
        <w:autoSpaceDE w:val="0"/>
        <w:autoSpaceDN w:val="0"/>
        <w:adjustRightInd w:val="0"/>
        <w:spacing w:line="276" w:lineRule="auto"/>
        <w:jc w:val="both"/>
        <w:rPr>
          <w:rFonts w:ascii="Sylfaen" w:hAnsi="Sylfaen" w:cs="Sylfaen"/>
          <w:sz w:val="22"/>
          <w:szCs w:val="22"/>
          <w:lang w:val="ka-GE"/>
        </w:rPr>
      </w:pPr>
      <w:r w:rsidRPr="00FF609A">
        <w:rPr>
          <w:rFonts w:ascii="Sylfaen" w:hAnsi="Sylfaen"/>
          <w:noProof/>
          <w:sz w:val="22"/>
          <w:szCs w:val="22"/>
        </w:rPr>
        <w:t>ჯანდაცვის</w:t>
      </w:r>
      <w:r w:rsidRPr="00FF609A">
        <w:rPr>
          <w:rFonts w:ascii="Sylfaen" w:hAnsi="Sylfaen"/>
          <w:sz w:val="22"/>
          <w:szCs w:val="22"/>
        </w:rPr>
        <w:t xml:space="preserve"> </w:t>
      </w:r>
      <w:r w:rsidRPr="00FF609A">
        <w:rPr>
          <w:rFonts w:ascii="Sylfaen" w:hAnsi="Sylfaen"/>
          <w:noProof/>
          <w:sz w:val="22"/>
          <w:szCs w:val="22"/>
        </w:rPr>
        <w:t>სფეროს</w:t>
      </w:r>
      <w:r w:rsidRPr="00FF609A">
        <w:rPr>
          <w:rFonts w:ascii="Sylfaen" w:hAnsi="Sylfaen"/>
          <w:sz w:val="22"/>
          <w:szCs w:val="22"/>
        </w:rPr>
        <w:t xml:space="preserve"> </w:t>
      </w:r>
      <w:r w:rsidRPr="00FF609A">
        <w:rPr>
          <w:rFonts w:ascii="Sylfaen" w:hAnsi="Sylfaen"/>
          <w:noProof/>
          <w:sz w:val="22"/>
          <w:szCs w:val="22"/>
        </w:rPr>
        <w:t>სერიოზულ</w:t>
      </w:r>
      <w:r w:rsidRPr="00FF609A">
        <w:rPr>
          <w:rFonts w:ascii="Sylfaen" w:hAnsi="Sylfaen"/>
          <w:sz w:val="22"/>
          <w:szCs w:val="22"/>
        </w:rPr>
        <w:t xml:space="preserve"> გამოწვევებზე </w:t>
      </w:r>
      <w:r w:rsidRPr="00FF609A">
        <w:rPr>
          <w:rFonts w:ascii="Sylfaen" w:hAnsi="Sylfaen"/>
          <w:noProof/>
          <w:sz w:val="22"/>
          <w:szCs w:val="22"/>
        </w:rPr>
        <w:t>რეაგირება</w:t>
      </w:r>
      <w:r w:rsidRPr="00FF609A">
        <w:rPr>
          <w:rFonts w:ascii="Sylfaen" w:hAnsi="Sylfaen"/>
          <w:sz w:val="22"/>
          <w:szCs w:val="22"/>
        </w:rPr>
        <w:t xml:space="preserve"> </w:t>
      </w:r>
      <w:r w:rsidRPr="00FF609A">
        <w:rPr>
          <w:rFonts w:ascii="Sylfaen" w:hAnsi="Sylfaen"/>
          <w:noProof/>
          <w:sz w:val="22"/>
          <w:szCs w:val="22"/>
        </w:rPr>
        <w:t>და</w:t>
      </w:r>
      <w:r w:rsidRPr="00FF609A">
        <w:rPr>
          <w:rFonts w:ascii="Sylfaen" w:hAnsi="Sylfaen"/>
          <w:sz w:val="22"/>
          <w:szCs w:val="22"/>
        </w:rPr>
        <w:t xml:space="preserve"> </w:t>
      </w:r>
      <w:r w:rsidR="00D76A42" w:rsidRPr="00FF609A">
        <w:rPr>
          <w:rFonts w:ascii="Sylfaen" w:hAnsi="Sylfaen"/>
          <w:noProof/>
          <w:sz w:val="22"/>
          <w:szCs w:val="22"/>
          <w:lang w:val="ka-GE"/>
        </w:rPr>
        <w:t xml:space="preserve">ქვეყნის </w:t>
      </w:r>
      <w:r w:rsidRPr="00FF609A">
        <w:rPr>
          <w:rFonts w:ascii="Sylfaen" w:hAnsi="Sylfaen"/>
          <w:noProof/>
          <w:sz w:val="22"/>
          <w:szCs w:val="22"/>
        </w:rPr>
        <w:t>მოსახლეობის</w:t>
      </w:r>
      <w:r w:rsidRPr="00FF609A">
        <w:rPr>
          <w:rFonts w:ascii="Sylfaen" w:hAnsi="Sylfaen"/>
          <w:sz w:val="22"/>
          <w:szCs w:val="22"/>
        </w:rPr>
        <w:t xml:space="preserve"> </w:t>
      </w:r>
      <w:r w:rsidRPr="00FF609A">
        <w:rPr>
          <w:rFonts w:ascii="Sylfaen" w:hAnsi="Sylfaen"/>
          <w:noProof/>
          <w:sz w:val="22"/>
          <w:szCs w:val="22"/>
        </w:rPr>
        <w:t>ჯანმრთელობის</w:t>
      </w:r>
      <w:r w:rsidRPr="00FF609A">
        <w:rPr>
          <w:rFonts w:ascii="Sylfaen" w:hAnsi="Sylfaen"/>
          <w:sz w:val="22"/>
          <w:szCs w:val="22"/>
        </w:rPr>
        <w:t xml:space="preserve"> </w:t>
      </w:r>
      <w:r w:rsidRPr="00FF609A">
        <w:rPr>
          <w:rFonts w:ascii="Sylfaen" w:hAnsi="Sylfaen"/>
          <w:noProof/>
          <w:sz w:val="22"/>
          <w:szCs w:val="22"/>
        </w:rPr>
        <w:t>მდგომარეობის</w:t>
      </w:r>
      <w:r w:rsidRPr="00FF609A">
        <w:rPr>
          <w:rFonts w:ascii="Sylfaen" w:hAnsi="Sylfaen"/>
          <w:sz w:val="22"/>
          <w:szCs w:val="22"/>
        </w:rPr>
        <w:t xml:space="preserve"> </w:t>
      </w:r>
      <w:r w:rsidRPr="00FF609A">
        <w:rPr>
          <w:rFonts w:ascii="Sylfaen" w:hAnsi="Sylfaen"/>
          <w:noProof/>
          <w:sz w:val="22"/>
          <w:szCs w:val="22"/>
        </w:rPr>
        <w:t>გაუმჯობესებაზე</w:t>
      </w:r>
      <w:r w:rsidRPr="00FF609A">
        <w:rPr>
          <w:rFonts w:ascii="Sylfaen" w:hAnsi="Sylfaen"/>
          <w:sz w:val="22"/>
          <w:szCs w:val="22"/>
        </w:rPr>
        <w:t xml:space="preserve"> </w:t>
      </w:r>
      <w:r w:rsidRPr="00FF609A">
        <w:rPr>
          <w:rFonts w:ascii="Sylfaen" w:hAnsi="Sylfaen"/>
          <w:noProof/>
          <w:sz w:val="22"/>
          <w:szCs w:val="22"/>
        </w:rPr>
        <w:t>ზრუნვა</w:t>
      </w:r>
      <w:r w:rsidRPr="00FF609A">
        <w:rPr>
          <w:rFonts w:ascii="Sylfaen" w:hAnsi="Sylfaen"/>
          <w:sz w:val="22"/>
          <w:szCs w:val="22"/>
        </w:rPr>
        <w:t xml:space="preserve"> </w:t>
      </w:r>
      <w:r w:rsidRPr="00FF609A">
        <w:rPr>
          <w:rFonts w:ascii="Sylfaen" w:hAnsi="Sylfaen"/>
          <w:noProof/>
          <w:sz w:val="22"/>
          <w:szCs w:val="22"/>
        </w:rPr>
        <w:t>არ</w:t>
      </w:r>
      <w:r w:rsidRPr="00FF609A">
        <w:rPr>
          <w:rFonts w:ascii="Sylfaen" w:hAnsi="Sylfaen"/>
          <w:sz w:val="22"/>
          <w:szCs w:val="22"/>
        </w:rPr>
        <w:t xml:space="preserve"> </w:t>
      </w:r>
      <w:r w:rsidRPr="00FF609A">
        <w:rPr>
          <w:rFonts w:ascii="Sylfaen" w:hAnsi="Sylfaen"/>
          <w:noProof/>
          <w:sz w:val="22"/>
          <w:szCs w:val="22"/>
        </w:rPr>
        <w:t>განეკუთვნება</w:t>
      </w:r>
      <w:r w:rsidRPr="00FF609A">
        <w:rPr>
          <w:rFonts w:ascii="Sylfaen" w:hAnsi="Sylfaen"/>
          <w:sz w:val="22"/>
          <w:szCs w:val="22"/>
        </w:rPr>
        <w:t xml:space="preserve"> მხოლოდ </w:t>
      </w:r>
      <w:r w:rsidR="00D76A42" w:rsidRPr="00FF609A">
        <w:rPr>
          <w:rFonts w:ascii="Sylfaen" w:hAnsi="Sylfaen"/>
          <w:sz w:val="22"/>
          <w:szCs w:val="22"/>
          <w:lang w:val="ka-GE"/>
        </w:rPr>
        <w:t xml:space="preserve">ჯანმრთელობის დაცვის სფეროს </w:t>
      </w:r>
      <w:r w:rsidRPr="00FF609A">
        <w:rPr>
          <w:rFonts w:ascii="Sylfaen" w:hAnsi="Sylfaen"/>
          <w:noProof/>
          <w:sz w:val="22"/>
          <w:szCs w:val="22"/>
        </w:rPr>
        <w:t>ექსკლუზიურ</w:t>
      </w:r>
      <w:r w:rsidRPr="00FF609A">
        <w:rPr>
          <w:rFonts w:ascii="Sylfaen" w:hAnsi="Sylfaen"/>
          <w:sz w:val="22"/>
          <w:szCs w:val="22"/>
        </w:rPr>
        <w:t xml:space="preserve"> </w:t>
      </w:r>
      <w:r w:rsidRPr="00FF609A">
        <w:rPr>
          <w:rFonts w:ascii="Sylfaen" w:hAnsi="Sylfaen"/>
          <w:noProof/>
          <w:sz w:val="22"/>
          <w:szCs w:val="22"/>
        </w:rPr>
        <w:t>უფლებამოსილებას,</w:t>
      </w:r>
      <w:r w:rsidRPr="00FF609A">
        <w:rPr>
          <w:rFonts w:ascii="Sylfaen" w:hAnsi="Sylfaen"/>
          <w:sz w:val="22"/>
          <w:szCs w:val="22"/>
        </w:rPr>
        <w:t xml:space="preserve"> </w:t>
      </w:r>
      <w:r w:rsidR="0053783E" w:rsidRPr="00FF609A">
        <w:rPr>
          <w:rFonts w:ascii="Sylfaen" w:hAnsi="Sylfaen" w:cs="Sylfaen"/>
          <w:sz w:val="22"/>
          <w:szCs w:val="22"/>
          <w:lang w:val="ka-GE"/>
        </w:rPr>
        <w:t xml:space="preserve">ამიტომ </w:t>
      </w:r>
      <w:r w:rsidR="0053783E" w:rsidRPr="00FF609A">
        <w:rPr>
          <w:rFonts w:ascii="Sylfaen" w:hAnsi="Sylfaen" w:cs="Sylfaen"/>
          <w:sz w:val="22"/>
          <w:szCs w:val="22"/>
        </w:rPr>
        <w:t xml:space="preserve">ეროვნულ მოხსენებაში განხილულია ჯანდაცვის სისტემის გარეთ არსებული </w:t>
      </w:r>
      <w:r w:rsidR="00D76A42" w:rsidRPr="00FF609A">
        <w:rPr>
          <w:rFonts w:ascii="Sylfaen" w:hAnsi="Sylfaen" w:cs="Sylfaen"/>
          <w:sz w:val="22"/>
          <w:szCs w:val="22"/>
          <w:lang w:val="ka-GE"/>
        </w:rPr>
        <w:t xml:space="preserve">ისეთი </w:t>
      </w:r>
      <w:r w:rsidR="0053783E" w:rsidRPr="00FF609A">
        <w:rPr>
          <w:rFonts w:ascii="Sylfaen" w:hAnsi="Sylfaen" w:cs="Sylfaen"/>
          <w:sz w:val="22"/>
          <w:szCs w:val="22"/>
        </w:rPr>
        <w:t xml:space="preserve">ფაქტორები, როგორიცაა საკვები, გარემო, </w:t>
      </w:r>
      <w:r w:rsidR="0053783E" w:rsidRPr="00FF609A">
        <w:rPr>
          <w:rFonts w:ascii="Sylfaen" w:hAnsi="Sylfaen" w:cs="Sylfaen"/>
          <w:sz w:val="22"/>
          <w:szCs w:val="22"/>
          <w:lang w:val="ka-GE"/>
        </w:rPr>
        <w:t>სოციალური</w:t>
      </w:r>
      <w:r w:rsidR="0053783E" w:rsidRPr="00FF609A">
        <w:rPr>
          <w:rFonts w:ascii="Sylfaen" w:hAnsi="Sylfaen" w:cs="Sylfaen"/>
          <w:sz w:val="22"/>
          <w:szCs w:val="22"/>
        </w:rPr>
        <w:t xml:space="preserve"> და სხვა დეტერმინანტები, რომლებიც მნიშვნელოვანწილად განაპირობებს ფიზიკური და ფსიქიკური ჯანმრთელობისა და სოციალური კეთილდღეობის ხარისხს. </w:t>
      </w:r>
    </w:p>
    <w:p w14:paraId="04F1F54D" w14:textId="77777777" w:rsidR="00935C0F" w:rsidRPr="00FF609A" w:rsidRDefault="00935C0F" w:rsidP="00935C0F">
      <w:pPr>
        <w:spacing w:line="276" w:lineRule="auto"/>
        <w:jc w:val="both"/>
        <w:rPr>
          <w:rFonts w:ascii="Sylfaen" w:hAnsi="Sylfaen" w:cs="Sylfaen"/>
          <w:sz w:val="22"/>
          <w:szCs w:val="22"/>
          <w:lang w:val="ka-GE"/>
        </w:rPr>
      </w:pPr>
    </w:p>
    <w:p w14:paraId="515C5035" w14:textId="77777777" w:rsidR="0053783E" w:rsidRPr="00FF609A" w:rsidRDefault="00BB66D0" w:rsidP="00935C0F">
      <w:pPr>
        <w:spacing w:line="276" w:lineRule="auto"/>
        <w:jc w:val="both"/>
        <w:rPr>
          <w:rFonts w:ascii="Sylfaen" w:hAnsi="Sylfaen" w:cs="Sylfaen"/>
          <w:sz w:val="22"/>
          <w:szCs w:val="22"/>
          <w:lang w:val="ka-GE"/>
        </w:rPr>
      </w:pPr>
      <w:r w:rsidRPr="00FF609A">
        <w:rPr>
          <w:rFonts w:ascii="Sylfaen" w:hAnsi="Sylfaen" w:cs="Sylfaen"/>
          <w:sz w:val="22"/>
          <w:szCs w:val="22"/>
          <w:lang w:val="ka-GE"/>
        </w:rPr>
        <w:t xml:space="preserve">დოკუმენტი წარმოადგენს </w:t>
      </w:r>
      <w:r w:rsidR="0029383C" w:rsidRPr="00FF609A">
        <w:rPr>
          <w:rFonts w:ascii="Sylfaen" w:hAnsi="Sylfaen" w:cs="Sylfaen"/>
          <w:sz w:val="22"/>
          <w:szCs w:val="22"/>
          <w:lang w:val="ka-GE"/>
        </w:rPr>
        <w:t xml:space="preserve">მოსახლეობის ჯანმრთელობის სტატუსისა და ჯანდაცვის სისტემის ძირითადი </w:t>
      </w:r>
      <w:r w:rsidR="0029383C" w:rsidRPr="00FF609A">
        <w:rPr>
          <w:rFonts w:ascii="Sylfaen" w:hAnsi="Sylfaen"/>
          <w:noProof/>
          <w:sz w:val="22"/>
          <w:szCs w:val="22"/>
          <w:lang w:val="ka-GE"/>
        </w:rPr>
        <w:t xml:space="preserve">შემადგენელი ნაწილების, ე.წ. „სამშენებლო ბლოკების“ შეფასების მცდელობას, ამიტომ </w:t>
      </w:r>
      <w:r w:rsidR="0053783E" w:rsidRPr="00FF609A">
        <w:rPr>
          <w:rFonts w:ascii="Sylfaen" w:hAnsi="Sylfaen" w:cs="Sylfaen"/>
          <w:sz w:val="22"/>
          <w:szCs w:val="22"/>
        </w:rPr>
        <w:t>საკმაოდ ფართოა დოკუმენტის როგორც დანიშნულება, ასევე პოტენციურ მომხმარებელ პირთა წრე.</w:t>
      </w:r>
    </w:p>
    <w:p w14:paraId="5D7DD4CC" w14:textId="77777777" w:rsidR="00215AF9" w:rsidRPr="00FF609A" w:rsidRDefault="00215AF9" w:rsidP="00F94982">
      <w:pPr>
        <w:spacing w:line="276" w:lineRule="auto"/>
        <w:rPr>
          <w:rFonts w:ascii="Sylfaen" w:hAnsi="Sylfaen"/>
          <w:sz w:val="36"/>
          <w:szCs w:val="36"/>
          <w:lang w:val="ka-GE"/>
        </w:rPr>
      </w:pPr>
    </w:p>
    <w:sdt>
      <w:sdtPr>
        <w:rPr>
          <w:rFonts w:ascii="Times New Roman" w:eastAsia="Times New Roman" w:hAnsi="Times New Roman" w:cs="Times New Roman"/>
          <w:b w:val="0"/>
          <w:bCs w:val="0"/>
          <w:color w:val="auto"/>
          <w:sz w:val="20"/>
          <w:szCs w:val="20"/>
          <w:lang w:val="ru-RU" w:eastAsia="en-US"/>
        </w:rPr>
        <w:id w:val="1396854878"/>
        <w:docPartObj>
          <w:docPartGallery w:val="Table of Contents"/>
          <w:docPartUnique/>
        </w:docPartObj>
      </w:sdtPr>
      <w:sdtEndPr>
        <w:rPr>
          <w:noProof/>
          <w:sz w:val="24"/>
          <w:szCs w:val="24"/>
          <w:lang w:val="en-US"/>
        </w:rPr>
      </w:sdtEndPr>
      <w:sdtContent>
        <w:p w14:paraId="3F598441" w14:textId="77777777" w:rsidR="00F96472" w:rsidRPr="00FF609A" w:rsidRDefault="00F96472">
          <w:pPr>
            <w:pStyle w:val="TOCHeading"/>
            <w:rPr>
              <w:rFonts w:ascii="Sylfaen" w:hAnsi="Sylfaen"/>
              <w:lang w:val="ka-GE"/>
            </w:rPr>
          </w:pPr>
          <w:r w:rsidRPr="00FF609A">
            <w:rPr>
              <w:rFonts w:ascii="Sylfaen" w:hAnsi="Sylfaen"/>
              <w:lang w:val="ka-GE"/>
            </w:rPr>
            <w:t>სარჩევი</w:t>
          </w:r>
        </w:p>
        <w:p w14:paraId="405445CF" w14:textId="77777777" w:rsidR="00CE6CBF" w:rsidRDefault="00F96472">
          <w:pPr>
            <w:pStyle w:val="TOC1"/>
            <w:rPr>
              <w:rFonts w:asciiTheme="minorHAnsi" w:eastAsiaTheme="minorEastAsia" w:hAnsiTheme="minorHAnsi" w:cstheme="minorBidi"/>
              <w:b w:val="0"/>
              <w:bCs w:val="0"/>
              <w:iCs w:val="0"/>
              <w:sz w:val="22"/>
              <w:szCs w:val="22"/>
              <w:lang w:val="en-US"/>
            </w:rPr>
          </w:pPr>
          <w:r w:rsidRPr="00FF609A">
            <w:fldChar w:fldCharType="begin"/>
          </w:r>
          <w:r w:rsidRPr="00FF609A">
            <w:instrText xml:space="preserve"> TOC \o "1-3" \h \z \u </w:instrText>
          </w:r>
          <w:r w:rsidRPr="00FF609A">
            <w:fldChar w:fldCharType="separate"/>
          </w:r>
          <w:hyperlink w:anchor="_Toc16013716" w:history="1">
            <w:r w:rsidR="00CE6CBF" w:rsidRPr="00054D94">
              <w:rPr>
                <w:rStyle w:val="Hyperlink"/>
              </w:rPr>
              <w:t>წინათქმა</w:t>
            </w:r>
            <w:r w:rsidR="00CE6CBF">
              <w:rPr>
                <w:webHidden/>
              </w:rPr>
              <w:tab/>
            </w:r>
            <w:r w:rsidR="00CE6CBF">
              <w:rPr>
                <w:webHidden/>
              </w:rPr>
              <w:fldChar w:fldCharType="begin"/>
            </w:r>
            <w:r w:rsidR="00CE6CBF">
              <w:rPr>
                <w:webHidden/>
              </w:rPr>
              <w:instrText xml:space="preserve"> PAGEREF _Toc16013716 \h </w:instrText>
            </w:r>
            <w:r w:rsidR="00CE6CBF">
              <w:rPr>
                <w:webHidden/>
              </w:rPr>
            </w:r>
            <w:r w:rsidR="00CE6CBF">
              <w:rPr>
                <w:webHidden/>
              </w:rPr>
              <w:fldChar w:fldCharType="separate"/>
            </w:r>
            <w:r w:rsidR="002E2C6F">
              <w:rPr>
                <w:webHidden/>
              </w:rPr>
              <w:t>3</w:t>
            </w:r>
            <w:r w:rsidR="00CE6CBF">
              <w:rPr>
                <w:webHidden/>
              </w:rPr>
              <w:fldChar w:fldCharType="end"/>
            </w:r>
          </w:hyperlink>
        </w:p>
        <w:p w14:paraId="7C06DEF4" w14:textId="77777777" w:rsidR="00CE6CBF" w:rsidRDefault="00BC6CE1">
          <w:pPr>
            <w:pStyle w:val="TOC1"/>
            <w:tabs>
              <w:tab w:val="left" w:pos="400"/>
            </w:tabs>
            <w:rPr>
              <w:rFonts w:asciiTheme="minorHAnsi" w:eastAsiaTheme="minorEastAsia" w:hAnsiTheme="minorHAnsi" w:cstheme="minorBidi"/>
              <w:b w:val="0"/>
              <w:bCs w:val="0"/>
              <w:iCs w:val="0"/>
              <w:sz w:val="22"/>
              <w:szCs w:val="22"/>
              <w:lang w:val="en-US"/>
            </w:rPr>
          </w:pPr>
          <w:hyperlink w:anchor="_Toc16013717" w:history="1">
            <w:r w:rsidR="00CE6CBF" w:rsidRPr="00054D94">
              <w:rPr>
                <w:rStyle w:val="Hyperlink"/>
                <w:rFonts w:cs="Sylfaen"/>
              </w:rPr>
              <w:t>I.</w:t>
            </w:r>
            <w:r w:rsidR="00CE6CBF">
              <w:rPr>
                <w:rFonts w:asciiTheme="minorHAnsi" w:eastAsiaTheme="minorEastAsia" w:hAnsiTheme="minorHAnsi" w:cstheme="minorBidi"/>
                <w:b w:val="0"/>
                <w:bCs w:val="0"/>
                <w:iCs w:val="0"/>
                <w:sz w:val="22"/>
                <w:szCs w:val="22"/>
                <w:lang w:val="en-US"/>
              </w:rPr>
              <w:tab/>
            </w:r>
            <w:r w:rsidR="00CE6CBF" w:rsidRPr="00054D94">
              <w:rPr>
                <w:rStyle w:val="Hyperlink"/>
              </w:rPr>
              <w:t>ჯანმრთელობის დაცვის სისტემა</w:t>
            </w:r>
            <w:r w:rsidR="00CE6CBF">
              <w:rPr>
                <w:webHidden/>
              </w:rPr>
              <w:tab/>
            </w:r>
            <w:r w:rsidR="00CE6CBF">
              <w:rPr>
                <w:webHidden/>
              </w:rPr>
              <w:fldChar w:fldCharType="begin"/>
            </w:r>
            <w:r w:rsidR="00CE6CBF">
              <w:rPr>
                <w:webHidden/>
              </w:rPr>
              <w:instrText xml:space="preserve"> PAGEREF _Toc16013717 \h </w:instrText>
            </w:r>
            <w:r w:rsidR="00CE6CBF">
              <w:rPr>
                <w:webHidden/>
              </w:rPr>
            </w:r>
            <w:r w:rsidR="00CE6CBF">
              <w:rPr>
                <w:webHidden/>
              </w:rPr>
              <w:fldChar w:fldCharType="separate"/>
            </w:r>
            <w:r w:rsidR="002E2C6F">
              <w:rPr>
                <w:webHidden/>
              </w:rPr>
              <w:t>6</w:t>
            </w:r>
            <w:r w:rsidR="00CE6CBF">
              <w:rPr>
                <w:webHidden/>
              </w:rPr>
              <w:fldChar w:fldCharType="end"/>
            </w:r>
          </w:hyperlink>
        </w:p>
        <w:p w14:paraId="2EA41ECB" w14:textId="77777777" w:rsidR="00CE6CBF" w:rsidRDefault="00BC6CE1">
          <w:pPr>
            <w:pStyle w:val="TOC3"/>
            <w:tabs>
              <w:tab w:val="left" w:pos="1100"/>
              <w:tab w:val="right" w:leader="underscore" w:pos="9629"/>
            </w:tabs>
            <w:rPr>
              <w:rFonts w:asciiTheme="minorHAnsi" w:eastAsiaTheme="minorEastAsia" w:hAnsiTheme="minorHAnsi" w:cstheme="minorBidi"/>
              <w:noProof/>
              <w:sz w:val="22"/>
              <w:szCs w:val="22"/>
              <w:lang w:val="en-US"/>
            </w:rPr>
          </w:pPr>
          <w:hyperlink w:anchor="_Toc16013718" w:history="1">
            <w:r w:rsidR="00CE6CBF" w:rsidRPr="00054D94">
              <w:rPr>
                <w:rStyle w:val="Hyperlink"/>
                <w:rFonts w:ascii="Sylfaen" w:hAnsi="Sylfaen"/>
                <w:noProof/>
                <w:lang w:val="ka-GE"/>
              </w:rPr>
              <w:t>1.1.</w:t>
            </w:r>
            <w:r w:rsidR="00CE6CBF">
              <w:rPr>
                <w:rFonts w:asciiTheme="minorHAnsi" w:eastAsiaTheme="minorEastAsia" w:hAnsiTheme="minorHAnsi" w:cstheme="minorBidi"/>
                <w:noProof/>
                <w:sz w:val="22"/>
                <w:szCs w:val="22"/>
                <w:lang w:val="en-US"/>
              </w:rPr>
              <w:tab/>
            </w:r>
            <w:r w:rsidR="00CE6CBF" w:rsidRPr="00054D94">
              <w:rPr>
                <w:rStyle w:val="Hyperlink"/>
                <w:rFonts w:ascii="Sylfaen" w:hAnsi="Sylfaen"/>
                <w:noProof/>
                <w:lang w:val="ka-GE"/>
              </w:rPr>
              <w:t>დაწესებულებათა ქსელი</w:t>
            </w:r>
            <w:r w:rsidR="00CE6CBF">
              <w:rPr>
                <w:noProof/>
                <w:webHidden/>
              </w:rPr>
              <w:tab/>
            </w:r>
            <w:r w:rsidR="00CE6CBF">
              <w:rPr>
                <w:noProof/>
                <w:webHidden/>
              </w:rPr>
              <w:fldChar w:fldCharType="begin"/>
            </w:r>
            <w:r w:rsidR="00CE6CBF">
              <w:rPr>
                <w:noProof/>
                <w:webHidden/>
              </w:rPr>
              <w:instrText xml:space="preserve"> PAGEREF _Toc16013718 \h </w:instrText>
            </w:r>
            <w:r w:rsidR="00CE6CBF">
              <w:rPr>
                <w:noProof/>
                <w:webHidden/>
              </w:rPr>
            </w:r>
            <w:r w:rsidR="00CE6CBF">
              <w:rPr>
                <w:noProof/>
                <w:webHidden/>
              </w:rPr>
              <w:fldChar w:fldCharType="separate"/>
            </w:r>
            <w:r w:rsidR="002E2C6F">
              <w:rPr>
                <w:noProof/>
                <w:webHidden/>
              </w:rPr>
              <w:t>8</w:t>
            </w:r>
            <w:r w:rsidR="00CE6CBF">
              <w:rPr>
                <w:noProof/>
                <w:webHidden/>
              </w:rPr>
              <w:fldChar w:fldCharType="end"/>
            </w:r>
          </w:hyperlink>
        </w:p>
        <w:p w14:paraId="693E17A7" w14:textId="77777777" w:rsidR="00CE6CBF" w:rsidRDefault="00BC6CE1">
          <w:pPr>
            <w:pStyle w:val="TOC3"/>
            <w:tabs>
              <w:tab w:val="left" w:pos="1100"/>
              <w:tab w:val="right" w:leader="underscore" w:pos="9629"/>
            </w:tabs>
            <w:rPr>
              <w:rFonts w:asciiTheme="minorHAnsi" w:eastAsiaTheme="minorEastAsia" w:hAnsiTheme="minorHAnsi" w:cstheme="minorBidi"/>
              <w:noProof/>
              <w:sz w:val="22"/>
              <w:szCs w:val="22"/>
              <w:lang w:val="en-US"/>
            </w:rPr>
          </w:pPr>
          <w:hyperlink w:anchor="_Toc16013719" w:history="1">
            <w:r w:rsidR="00CE6CBF" w:rsidRPr="00054D94">
              <w:rPr>
                <w:rStyle w:val="Hyperlink"/>
                <w:rFonts w:ascii="Sylfaen" w:hAnsi="Sylfaen"/>
                <w:noProof/>
                <w:lang w:val="ka-GE"/>
              </w:rPr>
              <w:t>1.2.</w:t>
            </w:r>
            <w:r w:rsidR="00CE6CBF">
              <w:rPr>
                <w:rFonts w:asciiTheme="minorHAnsi" w:eastAsiaTheme="minorEastAsia" w:hAnsiTheme="minorHAnsi" w:cstheme="minorBidi"/>
                <w:noProof/>
                <w:sz w:val="22"/>
                <w:szCs w:val="22"/>
                <w:lang w:val="en-US"/>
              </w:rPr>
              <w:tab/>
            </w:r>
            <w:r w:rsidR="00CE6CBF" w:rsidRPr="00054D94">
              <w:rPr>
                <w:rStyle w:val="Hyperlink"/>
                <w:rFonts w:ascii="Sylfaen" w:hAnsi="Sylfaen"/>
                <w:noProof/>
                <w:lang w:val="ka-GE"/>
              </w:rPr>
              <w:t>სამედიცინო კადრები</w:t>
            </w:r>
            <w:r w:rsidR="00CE6CBF">
              <w:rPr>
                <w:noProof/>
                <w:webHidden/>
              </w:rPr>
              <w:tab/>
            </w:r>
            <w:r w:rsidR="00CE6CBF">
              <w:rPr>
                <w:noProof/>
                <w:webHidden/>
              </w:rPr>
              <w:fldChar w:fldCharType="begin"/>
            </w:r>
            <w:r w:rsidR="00CE6CBF">
              <w:rPr>
                <w:noProof/>
                <w:webHidden/>
              </w:rPr>
              <w:instrText xml:space="preserve"> PAGEREF _Toc16013719 \h </w:instrText>
            </w:r>
            <w:r w:rsidR="00CE6CBF">
              <w:rPr>
                <w:noProof/>
                <w:webHidden/>
              </w:rPr>
            </w:r>
            <w:r w:rsidR="00CE6CBF">
              <w:rPr>
                <w:noProof/>
                <w:webHidden/>
              </w:rPr>
              <w:fldChar w:fldCharType="separate"/>
            </w:r>
            <w:r w:rsidR="002E2C6F">
              <w:rPr>
                <w:noProof/>
                <w:webHidden/>
              </w:rPr>
              <w:t>13</w:t>
            </w:r>
            <w:r w:rsidR="00CE6CBF">
              <w:rPr>
                <w:noProof/>
                <w:webHidden/>
              </w:rPr>
              <w:fldChar w:fldCharType="end"/>
            </w:r>
          </w:hyperlink>
        </w:p>
        <w:p w14:paraId="0E1E4D91" w14:textId="77777777" w:rsidR="00CE6CBF" w:rsidRDefault="00BC6CE1">
          <w:pPr>
            <w:pStyle w:val="TOC2"/>
            <w:tabs>
              <w:tab w:val="left" w:pos="660"/>
              <w:tab w:val="right" w:leader="underscore" w:pos="9629"/>
            </w:tabs>
            <w:rPr>
              <w:rFonts w:asciiTheme="minorHAnsi" w:eastAsiaTheme="minorEastAsia" w:hAnsiTheme="minorHAnsi" w:cstheme="minorBidi"/>
              <w:noProof/>
              <w:sz w:val="22"/>
              <w:szCs w:val="22"/>
              <w:lang w:val="en-US"/>
            </w:rPr>
          </w:pPr>
          <w:hyperlink w:anchor="_Toc16013720" w:history="1">
            <w:r w:rsidR="00CE6CBF" w:rsidRPr="00054D94">
              <w:rPr>
                <w:rStyle w:val="Hyperlink"/>
                <w:noProof/>
              </w:rPr>
              <w:t>2.</w:t>
            </w:r>
            <w:r w:rsidR="00CE6CBF">
              <w:rPr>
                <w:rFonts w:asciiTheme="minorHAnsi" w:eastAsiaTheme="minorEastAsia" w:hAnsiTheme="minorHAnsi" w:cstheme="minorBidi"/>
                <w:noProof/>
                <w:sz w:val="22"/>
                <w:szCs w:val="22"/>
                <w:lang w:val="en-US"/>
              </w:rPr>
              <w:tab/>
            </w:r>
            <w:r w:rsidR="00CE6CBF" w:rsidRPr="00054D94">
              <w:rPr>
                <w:rStyle w:val="Hyperlink"/>
                <w:rFonts w:ascii="Sylfaen" w:hAnsi="Sylfaen" w:cs="Sylfaen"/>
                <w:noProof/>
              </w:rPr>
              <w:t>სახელმწიფოს</w:t>
            </w:r>
            <w:r w:rsidR="00CE6CBF" w:rsidRPr="00054D94">
              <w:rPr>
                <w:rStyle w:val="Hyperlink"/>
                <w:noProof/>
              </w:rPr>
              <w:t xml:space="preserve"> </w:t>
            </w:r>
            <w:r w:rsidR="00CE6CBF" w:rsidRPr="00054D94">
              <w:rPr>
                <w:rStyle w:val="Hyperlink"/>
                <w:rFonts w:ascii="Sylfaen" w:hAnsi="Sylfaen" w:cs="Sylfaen"/>
                <w:noProof/>
              </w:rPr>
              <w:t>დანახარჯები</w:t>
            </w:r>
            <w:r w:rsidR="00CE6CBF" w:rsidRPr="00054D94">
              <w:rPr>
                <w:rStyle w:val="Hyperlink"/>
                <w:noProof/>
              </w:rPr>
              <w:t xml:space="preserve"> </w:t>
            </w:r>
            <w:r w:rsidR="00CE6CBF" w:rsidRPr="00054D94">
              <w:rPr>
                <w:rStyle w:val="Hyperlink"/>
                <w:rFonts w:ascii="Sylfaen" w:hAnsi="Sylfaen" w:cs="Sylfaen"/>
                <w:noProof/>
              </w:rPr>
              <w:t>ჯანმრთელობის</w:t>
            </w:r>
            <w:r w:rsidR="00CE6CBF" w:rsidRPr="00054D94">
              <w:rPr>
                <w:rStyle w:val="Hyperlink"/>
                <w:noProof/>
              </w:rPr>
              <w:t xml:space="preserve"> </w:t>
            </w:r>
            <w:r w:rsidR="00CE6CBF" w:rsidRPr="00054D94">
              <w:rPr>
                <w:rStyle w:val="Hyperlink"/>
                <w:rFonts w:ascii="Sylfaen" w:hAnsi="Sylfaen" w:cs="Sylfaen"/>
                <w:noProof/>
              </w:rPr>
              <w:t>დაცვაზე</w:t>
            </w:r>
            <w:r w:rsidR="00CE6CBF">
              <w:rPr>
                <w:noProof/>
                <w:webHidden/>
              </w:rPr>
              <w:tab/>
            </w:r>
            <w:r w:rsidR="00CE6CBF">
              <w:rPr>
                <w:noProof/>
                <w:webHidden/>
              </w:rPr>
              <w:fldChar w:fldCharType="begin"/>
            </w:r>
            <w:r w:rsidR="00CE6CBF">
              <w:rPr>
                <w:noProof/>
                <w:webHidden/>
              </w:rPr>
              <w:instrText xml:space="preserve"> PAGEREF _Toc16013720 \h </w:instrText>
            </w:r>
            <w:r w:rsidR="00CE6CBF">
              <w:rPr>
                <w:noProof/>
                <w:webHidden/>
              </w:rPr>
            </w:r>
            <w:r w:rsidR="00CE6CBF">
              <w:rPr>
                <w:noProof/>
                <w:webHidden/>
              </w:rPr>
              <w:fldChar w:fldCharType="separate"/>
            </w:r>
            <w:r w:rsidR="002E2C6F">
              <w:rPr>
                <w:noProof/>
                <w:webHidden/>
              </w:rPr>
              <w:t>20</w:t>
            </w:r>
            <w:r w:rsidR="00CE6CBF">
              <w:rPr>
                <w:noProof/>
                <w:webHidden/>
              </w:rPr>
              <w:fldChar w:fldCharType="end"/>
            </w:r>
          </w:hyperlink>
        </w:p>
        <w:p w14:paraId="3B927CBB" w14:textId="77777777" w:rsidR="00CE6CBF" w:rsidRDefault="00BC6CE1">
          <w:pPr>
            <w:pStyle w:val="TOC2"/>
            <w:tabs>
              <w:tab w:val="left" w:pos="660"/>
              <w:tab w:val="right" w:leader="underscore" w:pos="9629"/>
            </w:tabs>
            <w:rPr>
              <w:rFonts w:asciiTheme="minorHAnsi" w:eastAsiaTheme="minorEastAsia" w:hAnsiTheme="minorHAnsi" w:cstheme="minorBidi"/>
              <w:noProof/>
              <w:sz w:val="22"/>
              <w:szCs w:val="22"/>
              <w:lang w:val="en-US"/>
            </w:rPr>
          </w:pPr>
          <w:hyperlink w:anchor="_Toc16013721" w:history="1">
            <w:r w:rsidR="00CE6CBF" w:rsidRPr="00054D94">
              <w:rPr>
                <w:rStyle w:val="Hyperlink"/>
                <w:rFonts w:ascii="Sylfaen" w:hAnsi="Sylfaen"/>
                <w:noProof/>
              </w:rPr>
              <w:t>3.</w:t>
            </w:r>
            <w:r w:rsidR="00CE6CBF">
              <w:rPr>
                <w:rFonts w:asciiTheme="minorHAnsi" w:eastAsiaTheme="minorEastAsia" w:hAnsiTheme="minorHAnsi" w:cstheme="minorBidi"/>
                <w:noProof/>
                <w:sz w:val="22"/>
                <w:szCs w:val="22"/>
                <w:lang w:val="en-US"/>
              </w:rPr>
              <w:tab/>
            </w:r>
            <w:r w:rsidR="00CE6CBF" w:rsidRPr="00054D94">
              <w:rPr>
                <w:rStyle w:val="Hyperlink"/>
                <w:rFonts w:ascii="Sylfaen" w:hAnsi="Sylfaen" w:cs="Sylfaen"/>
                <w:noProof/>
              </w:rPr>
              <w:t>მედიკამენტების მიმოქცევა საქართველოში</w:t>
            </w:r>
            <w:r w:rsidR="00CE6CBF">
              <w:rPr>
                <w:noProof/>
                <w:webHidden/>
              </w:rPr>
              <w:tab/>
            </w:r>
            <w:r w:rsidR="00CE6CBF">
              <w:rPr>
                <w:noProof/>
                <w:webHidden/>
              </w:rPr>
              <w:fldChar w:fldCharType="begin"/>
            </w:r>
            <w:r w:rsidR="00CE6CBF">
              <w:rPr>
                <w:noProof/>
                <w:webHidden/>
              </w:rPr>
              <w:instrText xml:space="preserve"> PAGEREF _Toc16013721 \h </w:instrText>
            </w:r>
            <w:r w:rsidR="00CE6CBF">
              <w:rPr>
                <w:noProof/>
                <w:webHidden/>
              </w:rPr>
            </w:r>
            <w:r w:rsidR="00CE6CBF">
              <w:rPr>
                <w:noProof/>
                <w:webHidden/>
              </w:rPr>
              <w:fldChar w:fldCharType="separate"/>
            </w:r>
            <w:r w:rsidR="002E2C6F">
              <w:rPr>
                <w:noProof/>
                <w:webHidden/>
              </w:rPr>
              <w:t>25</w:t>
            </w:r>
            <w:r w:rsidR="00CE6CBF">
              <w:rPr>
                <w:noProof/>
                <w:webHidden/>
              </w:rPr>
              <w:fldChar w:fldCharType="end"/>
            </w:r>
          </w:hyperlink>
        </w:p>
        <w:p w14:paraId="7DC7EF97" w14:textId="77777777" w:rsidR="00CE6CBF" w:rsidRDefault="00BC6CE1">
          <w:pPr>
            <w:pStyle w:val="TOC2"/>
            <w:tabs>
              <w:tab w:val="left" w:pos="660"/>
              <w:tab w:val="right" w:leader="underscore" w:pos="9629"/>
            </w:tabs>
            <w:rPr>
              <w:rFonts w:asciiTheme="minorHAnsi" w:eastAsiaTheme="minorEastAsia" w:hAnsiTheme="minorHAnsi" w:cstheme="minorBidi"/>
              <w:noProof/>
              <w:sz w:val="22"/>
              <w:szCs w:val="22"/>
              <w:lang w:val="en-US"/>
            </w:rPr>
          </w:pPr>
          <w:hyperlink w:anchor="_Toc16013722" w:history="1">
            <w:r w:rsidR="00CE6CBF" w:rsidRPr="00054D94">
              <w:rPr>
                <w:rStyle w:val="Hyperlink"/>
                <w:rFonts w:ascii="Sylfaen" w:hAnsi="Sylfaen"/>
                <w:noProof/>
              </w:rPr>
              <w:t>4.</w:t>
            </w:r>
            <w:r w:rsidR="00CE6CBF">
              <w:rPr>
                <w:rFonts w:asciiTheme="minorHAnsi" w:eastAsiaTheme="minorEastAsia" w:hAnsiTheme="minorHAnsi" w:cstheme="minorBidi"/>
                <w:noProof/>
                <w:sz w:val="22"/>
                <w:szCs w:val="22"/>
                <w:lang w:val="en-US"/>
              </w:rPr>
              <w:tab/>
            </w:r>
            <w:r w:rsidR="00CE6CBF" w:rsidRPr="00054D94">
              <w:rPr>
                <w:rStyle w:val="Hyperlink"/>
                <w:rFonts w:ascii="Sylfaen" w:hAnsi="Sylfaen" w:cs="Sylfaen"/>
                <w:noProof/>
                <w:lang w:val="ka-GE"/>
              </w:rPr>
              <w:t>ანტიმიკრობული საშუალებების (</w:t>
            </w:r>
            <w:r w:rsidR="00CE6CBF" w:rsidRPr="00054D94">
              <w:rPr>
                <w:rStyle w:val="Hyperlink"/>
                <w:rFonts w:ascii="Sylfaen" w:hAnsi="Sylfaen" w:cs="Sylfaen"/>
                <w:noProof/>
              </w:rPr>
              <w:t xml:space="preserve">AMR) </w:t>
            </w:r>
            <w:r w:rsidR="00CE6CBF" w:rsidRPr="00054D94">
              <w:rPr>
                <w:rStyle w:val="Hyperlink"/>
                <w:rFonts w:ascii="Sylfaen" w:hAnsi="Sylfaen" w:cs="Sylfaen"/>
                <w:noProof/>
                <w:lang w:val="ka-GE"/>
              </w:rPr>
              <w:t>მოხმარების ზედამხედველობა</w:t>
            </w:r>
            <w:r w:rsidR="00CE6CBF">
              <w:rPr>
                <w:noProof/>
                <w:webHidden/>
              </w:rPr>
              <w:tab/>
            </w:r>
            <w:r w:rsidR="00CE6CBF">
              <w:rPr>
                <w:noProof/>
                <w:webHidden/>
              </w:rPr>
              <w:fldChar w:fldCharType="begin"/>
            </w:r>
            <w:r w:rsidR="00CE6CBF">
              <w:rPr>
                <w:noProof/>
                <w:webHidden/>
              </w:rPr>
              <w:instrText xml:space="preserve"> PAGEREF _Toc16013722 \h </w:instrText>
            </w:r>
            <w:r w:rsidR="00CE6CBF">
              <w:rPr>
                <w:noProof/>
                <w:webHidden/>
              </w:rPr>
            </w:r>
            <w:r w:rsidR="00CE6CBF">
              <w:rPr>
                <w:noProof/>
                <w:webHidden/>
              </w:rPr>
              <w:fldChar w:fldCharType="separate"/>
            </w:r>
            <w:r w:rsidR="002E2C6F">
              <w:rPr>
                <w:noProof/>
                <w:webHidden/>
              </w:rPr>
              <w:t>29</w:t>
            </w:r>
            <w:r w:rsidR="00CE6CBF">
              <w:rPr>
                <w:noProof/>
                <w:webHidden/>
              </w:rPr>
              <w:fldChar w:fldCharType="end"/>
            </w:r>
          </w:hyperlink>
        </w:p>
        <w:p w14:paraId="7A3F7601" w14:textId="77777777" w:rsidR="00CE6CBF" w:rsidRDefault="00BC6CE1">
          <w:pPr>
            <w:pStyle w:val="TOC1"/>
            <w:tabs>
              <w:tab w:val="left" w:pos="400"/>
            </w:tabs>
            <w:rPr>
              <w:rFonts w:asciiTheme="minorHAnsi" w:eastAsiaTheme="minorEastAsia" w:hAnsiTheme="minorHAnsi" w:cstheme="minorBidi"/>
              <w:b w:val="0"/>
              <w:bCs w:val="0"/>
              <w:iCs w:val="0"/>
              <w:sz w:val="22"/>
              <w:szCs w:val="22"/>
              <w:lang w:val="en-US"/>
            </w:rPr>
          </w:pPr>
          <w:hyperlink w:anchor="_Toc16013723" w:history="1">
            <w:r w:rsidR="00CE6CBF" w:rsidRPr="00054D94">
              <w:rPr>
                <w:rStyle w:val="Hyperlink"/>
              </w:rPr>
              <w:t>II.</w:t>
            </w:r>
            <w:r w:rsidR="00CE6CBF">
              <w:rPr>
                <w:rFonts w:asciiTheme="minorHAnsi" w:eastAsiaTheme="minorEastAsia" w:hAnsiTheme="minorHAnsi" w:cstheme="minorBidi"/>
                <w:b w:val="0"/>
                <w:bCs w:val="0"/>
                <w:iCs w:val="0"/>
                <w:sz w:val="22"/>
                <w:szCs w:val="22"/>
                <w:lang w:val="en-US"/>
              </w:rPr>
              <w:tab/>
            </w:r>
            <w:r w:rsidR="00CE6CBF" w:rsidRPr="00054D94">
              <w:rPr>
                <w:rStyle w:val="Hyperlink"/>
              </w:rPr>
              <w:t>ჯანმრთელობის მდგომარეობა საქართველოში</w:t>
            </w:r>
            <w:r w:rsidR="00CE6CBF">
              <w:rPr>
                <w:webHidden/>
              </w:rPr>
              <w:tab/>
            </w:r>
            <w:r w:rsidR="00CE6CBF">
              <w:rPr>
                <w:webHidden/>
              </w:rPr>
              <w:fldChar w:fldCharType="begin"/>
            </w:r>
            <w:r w:rsidR="00CE6CBF">
              <w:rPr>
                <w:webHidden/>
              </w:rPr>
              <w:instrText xml:space="preserve"> PAGEREF _Toc16013723 \h </w:instrText>
            </w:r>
            <w:r w:rsidR="00CE6CBF">
              <w:rPr>
                <w:webHidden/>
              </w:rPr>
            </w:r>
            <w:r w:rsidR="00CE6CBF">
              <w:rPr>
                <w:webHidden/>
              </w:rPr>
              <w:fldChar w:fldCharType="separate"/>
            </w:r>
            <w:r w:rsidR="002E2C6F">
              <w:rPr>
                <w:webHidden/>
              </w:rPr>
              <w:t>38</w:t>
            </w:r>
            <w:r w:rsidR="00CE6CBF">
              <w:rPr>
                <w:webHidden/>
              </w:rPr>
              <w:fldChar w:fldCharType="end"/>
            </w:r>
          </w:hyperlink>
        </w:p>
        <w:p w14:paraId="6F9EF1D5" w14:textId="77777777" w:rsidR="00CE6CBF" w:rsidRDefault="00BC6CE1">
          <w:pPr>
            <w:pStyle w:val="TOC2"/>
            <w:tabs>
              <w:tab w:val="left" w:pos="660"/>
              <w:tab w:val="right" w:leader="underscore" w:pos="9629"/>
            </w:tabs>
            <w:rPr>
              <w:rFonts w:asciiTheme="minorHAnsi" w:eastAsiaTheme="minorEastAsia" w:hAnsiTheme="minorHAnsi" w:cstheme="minorBidi"/>
              <w:noProof/>
              <w:sz w:val="22"/>
              <w:szCs w:val="22"/>
              <w:lang w:val="en-US"/>
            </w:rPr>
          </w:pPr>
          <w:hyperlink w:anchor="_Toc16013724" w:history="1">
            <w:r w:rsidR="00CE6CBF" w:rsidRPr="00054D94">
              <w:rPr>
                <w:rStyle w:val="Hyperlink"/>
                <w:rFonts w:ascii="Sylfaen" w:hAnsi="Sylfaen" w:cs="Sylfaen"/>
                <w:noProof/>
                <w:lang w:val="ka-GE"/>
              </w:rPr>
              <w:t>1.</w:t>
            </w:r>
            <w:r w:rsidR="00CE6CBF">
              <w:rPr>
                <w:rFonts w:asciiTheme="minorHAnsi" w:eastAsiaTheme="minorEastAsia" w:hAnsiTheme="minorHAnsi" w:cstheme="minorBidi"/>
                <w:noProof/>
                <w:sz w:val="22"/>
                <w:szCs w:val="22"/>
                <w:lang w:val="en-US"/>
              </w:rPr>
              <w:tab/>
            </w:r>
            <w:r w:rsidR="00CE6CBF" w:rsidRPr="00054D94">
              <w:rPr>
                <w:rStyle w:val="Hyperlink"/>
                <w:rFonts w:ascii="Sylfaen" w:hAnsi="Sylfaen" w:cs="Sylfaen"/>
                <w:noProof/>
                <w:lang w:val="ka-GE"/>
              </w:rPr>
              <w:t>დემოგრაფიული</w:t>
            </w:r>
            <w:r w:rsidR="00CE6CBF" w:rsidRPr="00054D94">
              <w:rPr>
                <w:rStyle w:val="Hyperlink"/>
                <w:rFonts w:cs="Cambria"/>
                <w:noProof/>
                <w:lang w:val="ka-GE"/>
              </w:rPr>
              <w:t xml:space="preserve"> </w:t>
            </w:r>
            <w:r w:rsidR="00CE6CBF" w:rsidRPr="00054D94">
              <w:rPr>
                <w:rStyle w:val="Hyperlink"/>
                <w:rFonts w:ascii="Sylfaen" w:hAnsi="Sylfaen" w:cs="Sylfaen"/>
                <w:noProof/>
                <w:lang w:val="ka-GE"/>
              </w:rPr>
              <w:t>განვითარებისა</w:t>
            </w:r>
            <w:r w:rsidR="00CE6CBF" w:rsidRPr="00054D94">
              <w:rPr>
                <w:rStyle w:val="Hyperlink"/>
                <w:noProof/>
                <w:lang w:val="ka-GE"/>
              </w:rPr>
              <w:t xml:space="preserve"> </w:t>
            </w:r>
            <w:r w:rsidR="00CE6CBF" w:rsidRPr="00054D94">
              <w:rPr>
                <w:rStyle w:val="Hyperlink"/>
                <w:rFonts w:ascii="Sylfaen" w:hAnsi="Sylfaen" w:cs="Sylfaen"/>
                <w:noProof/>
                <w:lang w:val="ka-GE"/>
              </w:rPr>
              <w:t>და</w:t>
            </w:r>
            <w:r w:rsidR="00CE6CBF" w:rsidRPr="00054D94">
              <w:rPr>
                <w:rStyle w:val="Hyperlink"/>
                <w:rFonts w:cs="Cambria"/>
                <w:noProof/>
                <w:lang w:val="ka-GE"/>
              </w:rPr>
              <w:t xml:space="preserve"> </w:t>
            </w:r>
            <w:r w:rsidR="00CE6CBF" w:rsidRPr="00054D94">
              <w:rPr>
                <w:rStyle w:val="Hyperlink"/>
                <w:rFonts w:ascii="Sylfaen" w:hAnsi="Sylfaen" w:cs="Sylfaen"/>
                <w:noProof/>
                <w:lang w:val="ka-GE"/>
              </w:rPr>
              <w:t>სიკვდილიანობის</w:t>
            </w:r>
            <w:r w:rsidR="00CE6CBF" w:rsidRPr="00054D94">
              <w:rPr>
                <w:rStyle w:val="Hyperlink"/>
                <w:noProof/>
                <w:lang w:val="ka-GE"/>
              </w:rPr>
              <w:t xml:space="preserve"> </w:t>
            </w:r>
            <w:r w:rsidR="00CE6CBF" w:rsidRPr="00054D94">
              <w:rPr>
                <w:rStyle w:val="Hyperlink"/>
                <w:rFonts w:ascii="Sylfaen" w:hAnsi="Sylfaen" w:cs="Sylfaen"/>
                <w:noProof/>
                <w:lang w:val="ka-GE"/>
              </w:rPr>
              <w:t>ძირითადი</w:t>
            </w:r>
            <w:r w:rsidR="00CE6CBF" w:rsidRPr="00054D94">
              <w:rPr>
                <w:rStyle w:val="Hyperlink"/>
                <w:rFonts w:cs="Cambria"/>
                <w:noProof/>
                <w:lang w:val="ka-GE"/>
              </w:rPr>
              <w:t xml:space="preserve"> </w:t>
            </w:r>
            <w:r w:rsidR="00CE6CBF" w:rsidRPr="00054D94">
              <w:rPr>
                <w:rStyle w:val="Hyperlink"/>
                <w:rFonts w:ascii="Sylfaen" w:hAnsi="Sylfaen" w:cs="Sylfaen"/>
                <w:noProof/>
                <w:lang w:val="ka-GE"/>
              </w:rPr>
              <w:t>ტენდენციები</w:t>
            </w:r>
            <w:r w:rsidR="00CE6CBF">
              <w:rPr>
                <w:noProof/>
                <w:webHidden/>
              </w:rPr>
              <w:tab/>
            </w:r>
            <w:r w:rsidR="00CE6CBF">
              <w:rPr>
                <w:noProof/>
                <w:webHidden/>
              </w:rPr>
              <w:fldChar w:fldCharType="begin"/>
            </w:r>
            <w:r w:rsidR="00CE6CBF">
              <w:rPr>
                <w:noProof/>
                <w:webHidden/>
              </w:rPr>
              <w:instrText xml:space="preserve"> PAGEREF _Toc16013724 \h </w:instrText>
            </w:r>
            <w:r w:rsidR="00CE6CBF">
              <w:rPr>
                <w:noProof/>
                <w:webHidden/>
              </w:rPr>
            </w:r>
            <w:r w:rsidR="00CE6CBF">
              <w:rPr>
                <w:noProof/>
                <w:webHidden/>
              </w:rPr>
              <w:fldChar w:fldCharType="separate"/>
            </w:r>
            <w:r w:rsidR="002E2C6F">
              <w:rPr>
                <w:noProof/>
                <w:webHidden/>
              </w:rPr>
              <w:t>38</w:t>
            </w:r>
            <w:r w:rsidR="00CE6CBF">
              <w:rPr>
                <w:noProof/>
                <w:webHidden/>
              </w:rPr>
              <w:fldChar w:fldCharType="end"/>
            </w:r>
          </w:hyperlink>
        </w:p>
        <w:p w14:paraId="3FB060C1" w14:textId="77777777" w:rsidR="00CE6CBF" w:rsidRDefault="00BC6CE1">
          <w:pPr>
            <w:pStyle w:val="TOC2"/>
            <w:tabs>
              <w:tab w:val="left" w:pos="660"/>
              <w:tab w:val="right" w:leader="underscore" w:pos="9629"/>
            </w:tabs>
            <w:rPr>
              <w:rFonts w:asciiTheme="minorHAnsi" w:eastAsiaTheme="minorEastAsia" w:hAnsiTheme="minorHAnsi" w:cstheme="minorBidi"/>
              <w:noProof/>
              <w:sz w:val="22"/>
              <w:szCs w:val="22"/>
              <w:lang w:val="en-US"/>
            </w:rPr>
          </w:pPr>
          <w:hyperlink w:anchor="_Toc16013725" w:history="1">
            <w:r w:rsidR="00CE6CBF" w:rsidRPr="00054D94">
              <w:rPr>
                <w:rStyle w:val="Hyperlink"/>
                <w:rFonts w:ascii="Sylfaen" w:hAnsi="Sylfaen" w:cs="Sylfaen"/>
                <w:noProof/>
              </w:rPr>
              <w:t>2.</w:t>
            </w:r>
            <w:r w:rsidR="00CE6CBF">
              <w:rPr>
                <w:rFonts w:asciiTheme="minorHAnsi" w:eastAsiaTheme="minorEastAsia" w:hAnsiTheme="minorHAnsi" w:cstheme="minorBidi"/>
                <w:noProof/>
                <w:sz w:val="22"/>
                <w:szCs w:val="22"/>
                <w:lang w:val="en-US"/>
              </w:rPr>
              <w:tab/>
            </w:r>
            <w:r w:rsidR="00CE6CBF" w:rsidRPr="00054D94">
              <w:rPr>
                <w:rStyle w:val="Hyperlink"/>
                <w:rFonts w:ascii="Sylfaen" w:hAnsi="Sylfaen" w:cs="Sylfaen"/>
                <w:noProof/>
                <w:lang w:val="ka-GE"/>
              </w:rPr>
              <w:t>ავადობის</w:t>
            </w:r>
            <w:r w:rsidR="00CE6CBF" w:rsidRPr="00054D94">
              <w:rPr>
                <w:rStyle w:val="Hyperlink"/>
                <w:rFonts w:cs="Calibri"/>
                <w:noProof/>
                <w:lang w:val="ka-GE"/>
              </w:rPr>
              <w:t xml:space="preserve"> </w:t>
            </w:r>
            <w:r w:rsidR="00CE6CBF" w:rsidRPr="00054D94">
              <w:rPr>
                <w:rStyle w:val="Hyperlink"/>
                <w:rFonts w:ascii="Sylfaen" w:hAnsi="Sylfaen" w:cs="Sylfaen"/>
                <w:noProof/>
                <w:lang w:val="ka-GE"/>
              </w:rPr>
              <w:t>ტვირთი</w:t>
            </w:r>
            <w:r w:rsidR="00CE6CBF">
              <w:rPr>
                <w:noProof/>
                <w:webHidden/>
              </w:rPr>
              <w:tab/>
            </w:r>
            <w:r w:rsidR="00CE6CBF">
              <w:rPr>
                <w:noProof/>
                <w:webHidden/>
              </w:rPr>
              <w:fldChar w:fldCharType="begin"/>
            </w:r>
            <w:r w:rsidR="00CE6CBF">
              <w:rPr>
                <w:noProof/>
                <w:webHidden/>
              </w:rPr>
              <w:instrText xml:space="preserve"> PAGEREF _Toc16013725 \h </w:instrText>
            </w:r>
            <w:r w:rsidR="00CE6CBF">
              <w:rPr>
                <w:noProof/>
                <w:webHidden/>
              </w:rPr>
            </w:r>
            <w:r w:rsidR="00CE6CBF">
              <w:rPr>
                <w:noProof/>
                <w:webHidden/>
              </w:rPr>
              <w:fldChar w:fldCharType="separate"/>
            </w:r>
            <w:r w:rsidR="002E2C6F">
              <w:rPr>
                <w:noProof/>
                <w:webHidden/>
              </w:rPr>
              <w:t>46</w:t>
            </w:r>
            <w:r w:rsidR="00CE6CBF">
              <w:rPr>
                <w:noProof/>
                <w:webHidden/>
              </w:rPr>
              <w:fldChar w:fldCharType="end"/>
            </w:r>
          </w:hyperlink>
        </w:p>
        <w:p w14:paraId="6C7CA700" w14:textId="77777777" w:rsidR="00CE6CBF" w:rsidRDefault="00BC6CE1">
          <w:pPr>
            <w:pStyle w:val="TOC3"/>
            <w:tabs>
              <w:tab w:val="left" w:pos="1100"/>
              <w:tab w:val="right" w:leader="underscore" w:pos="9629"/>
            </w:tabs>
            <w:rPr>
              <w:rFonts w:asciiTheme="minorHAnsi" w:eastAsiaTheme="minorEastAsia" w:hAnsiTheme="minorHAnsi" w:cstheme="minorBidi"/>
              <w:noProof/>
              <w:sz w:val="22"/>
              <w:szCs w:val="22"/>
              <w:lang w:val="en-US"/>
            </w:rPr>
          </w:pPr>
          <w:hyperlink w:anchor="_Toc16013726" w:history="1">
            <w:r w:rsidR="00CE6CBF" w:rsidRPr="00054D94">
              <w:rPr>
                <w:rStyle w:val="Hyperlink"/>
                <w:rFonts w:ascii="Sylfaen" w:hAnsi="Sylfaen"/>
                <w:noProof/>
                <w:lang w:val="ka-GE"/>
              </w:rPr>
              <w:t>2.1.</w:t>
            </w:r>
            <w:r w:rsidR="00CE6CBF">
              <w:rPr>
                <w:rFonts w:asciiTheme="minorHAnsi" w:eastAsiaTheme="minorEastAsia" w:hAnsiTheme="minorHAnsi" w:cstheme="minorBidi"/>
                <w:noProof/>
                <w:sz w:val="22"/>
                <w:szCs w:val="22"/>
                <w:lang w:val="en-US"/>
              </w:rPr>
              <w:tab/>
            </w:r>
            <w:r w:rsidR="00CE6CBF" w:rsidRPr="00054D94">
              <w:rPr>
                <w:rStyle w:val="Hyperlink"/>
                <w:rFonts w:ascii="Sylfaen" w:hAnsi="Sylfaen"/>
                <w:noProof/>
                <w:lang w:val="ka-GE"/>
              </w:rPr>
              <w:t>ავადობის</w:t>
            </w:r>
            <w:r w:rsidR="00CE6CBF" w:rsidRPr="00054D94">
              <w:rPr>
                <w:rStyle w:val="Hyperlink"/>
                <w:rFonts w:ascii="Sylfaen" w:hAnsi="Sylfaen"/>
                <w:noProof/>
              </w:rPr>
              <w:t xml:space="preserve"> </w:t>
            </w:r>
            <w:r w:rsidR="00CE6CBF" w:rsidRPr="00054D94">
              <w:rPr>
                <w:rStyle w:val="Hyperlink"/>
                <w:rFonts w:ascii="Sylfaen" w:hAnsi="Sylfaen"/>
                <w:noProof/>
                <w:lang w:val="ka-GE"/>
              </w:rPr>
              <w:t>თავისებურებები</w:t>
            </w:r>
            <w:r w:rsidR="00CE6CBF">
              <w:rPr>
                <w:noProof/>
                <w:webHidden/>
              </w:rPr>
              <w:tab/>
            </w:r>
            <w:r w:rsidR="00CE6CBF">
              <w:rPr>
                <w:noProof/>
                <w:webHidden/>
              </w:rPr>
              <w:fldChar w:fldCharType="begin"/>
            </w:r>
            <w:r w:rsidR="00CE6CBF">
              <w:rPr>
                <w:noProof/>
                <w:webHidden/>
              </w:rPr>
              <w:instrText xml:space="preserve"> PAGEREF _Toc16013726 \h </w:instrText>
            </w:r>
            <w:r w:rsidR="00CE6CBF">
              <w:rPr>
                <w:noProof/>
                <w:webHidden/>
              </w:rPr>
            </w:r>
            <w:r w:rsidR="00CE6CBF">
              <w:rPr>
                <w:noProof/>
                <w:webHidden/>
              </w:rPr>
              <w:fldChar w:fldCharType="separate"/>
            </w:r>
            <w:r w:rsidR="002E2C6F">
              <w:rPr>
                <w:noProof/>
                <w:webHidden/>
              </w:rPr>
              <w:t>46</w:t>
            </w:r>
            <w:r w:rsidR="00CE6CBF">
              <w:rPr>
                <w:noProof/>
                <w:webHidden/>
              </w:rPr>
              <w:fldChar w:fldCharType="end"/>
            </w:r>
          </w:hyperlink>
        </w:p>
        <w:p w14:paraId="051F9181" w14:textId="77777777" w:rsidR="00CE6CBF" w:rsidRDefault="00BC6CE1">
          <w:pPr>
            <w:pStyle w:val="TOC3"/>
            <w:tabs>
              <w:tab w:val="left" w:pos="1100"/>
              <w:tab w:val="right" w:leader="underscore" w:pos="9629"/>
            </w:tabs>
            <w:rPr>
              <w:rFonts w:asciiTheme="minorHAnsi" w:eastAsiaTheme="minorEastAsia" w:hAnsiTheme="minorHAnsi" w:cstheme="minorBidi"/>
              <w:noProof/>
              <w:sz w:val="22"/>
              <w:szCs w:val="22"/>
              <w:lang w:val="en-US"/>
            </w:rPr>
          </w:pPr>
          <w:hyperlink w:anchor="_Toc16013727" w:history="1">
            <w:r w:rsidR="00CE6CBF" w:rsidRPr="00054D94">
              <w:rPr>
                <w:rStyle w:val="Hyperlink"/>
                <w:noProof/>
              </w:rPr>
              <w:t>2.2.</w:t>
            </w:r>
            <w:r w:rsidR="00CE6CBF">
              <w:rPr>
                <w:rFonts w:asciiTheme="minorHAnsi" w:eastAsiaTheme="minorEastAsia" w:hAnsiTheme="minorHAnsi" w:cstheme="minorBidi"/>
                <w:noProof/>
                <w:sz w:val="22"/>
                <w:szCs w:val="22"/>
                <w:lang w:val="en-US"/>
              </w:rPr>
              <w:tab/>
            </w:r>
            <w:r w:rsidR="00CE6CBF" w:rsidRPr="00054D94">
              <w:rPr>
                <w:rStyle w:val="Hyperlink"/>
                <w:rFonts w:ascii="Sylfaen" w:hAnsi="Sylfaen" w:cs="Sylfaen"/>
                <w:noProof/>
                <w:lang w:val="ka-GE"/>
              </w:rPr>
              <w:t>ინფექციური</w:t>
            </w:r>
            <w:r w:rsidR="00CE6CBF" w:rsidRPr="00054D94">
              <w:rPr>
                <w:rStyle w:val="Hyperlink"/>
                <w:noProof/>
                <w:lang w:val="ka-GE"/>
              </w:rPr>
              <w:t xml:space="preserve"> </w:t>
            </w:r>
            <w:r w:rsidR="00CE6CBF" w:rsidRPr="00054D94">
              <w:rPr>
                <w:rStyle w:val="Hyperlink"/>
                <w:rFonts w:ascii="Sylfaen" w:hAnsi="Sylfaen" w:cs="Sylfaen"/>
                <w:noProof/>
                <w:lang w:val="ka-GE"/>
              </w:rPr>
              <w:t>და</w:t>
            </w:r>
            <w:r w:rsidR="00CE6CBF" w:rsidRPr="00054D94">
              <w:rPr>
                <w:rStyle w:val="Hyperlink"/>
                <w:noProof/>
                <w:lang w:val="ka-GE"/>
              </w:rPr>
              <w:t xml:space="preserve"> </w:t>
            </w:r>
            <w:r w:rsidR="00CE6CBF" w:rsidRPr="00054D94">
              <w:rPr>
                <w:rStyle w:val="Hyperlink"/>
                <w:rFonts w:ascii="Sylfaen" w:hAnsi="Sylfaen" w:cs="Sylfaen"/>
                <w:noProof/>
                <w:lang w:val="ka-GE"/>
              </w:rPr>
              <w:t>პარაზიტული</w:t>
            </w:r>
            <w:r w:rsidR="00CE6CBF" w:rsidRPr="00054D94">
              <w:rPr>
                <w:rStyle w:val="Hyperlink"/>
                <w:noProof/>
                <w:lang w:val="ka-GE"/>
              </w:rPr>
              <w:t xml:space="preserve"> </w:t>
            </w:r>
            <w:r w:rsidR="00CE6CBF" w:rsidRPr="00054D94">
              <w:rPr>
                <w:rStyle w:val="Hyperlink"/>
                <w:rFonts w:ascii="Sylfaen" w:hAnsi="Sylfaen" w:cs="Sylfaen"/>
                <w:noProof/>
                <w:lang w:val="ka-GE"/>
              </w:rPr>
              <w:t>ავადმყ</w:t>
            </w:r>
            <w:r w:rsidR="00CE6CBF" w:rsidRPr="00054D94">
              <w:rPr>
                <w:rStyle w:val="Hyperlink"/>
                <w:rFonts w:ascii="Sylfaen" w:hAnsi="Sylfaen" w:cs="Sylfaen"/>
                <w:noProof/>
              </w:rPr>
              <w:t>ოფობები</w:t>
            </w:r>
            <w:r w:rsidR="00CE6CBF">
              <w:rPr>
                <w:noProof/>
                <w:webHidden/>
              </w:rPr>
              <w:tab/>
            </w:r>
            <w:r w:rsidR="00CE6CBF">
              <w:rPr>
                <w:noProof/>
                <w:webHidden/>
              </w:rPr>
              <w:fldChar w:fldCharType="begin"/>
            </w:r>
            <w:r w:rsidR="00CE6CBF">
              <w:rPr>
                <w:noProof/>
                <w:webHidden/>
              </w:rPr>
              <w:instrText xml:space="preserve"> PAGEREF _Toc16013727 \h </w:instrText>
            </w:r>
            <w:r w:rsidR="00CE6CBF">
              <w:rPr>
                <w:noProof/>
                <w:webHidden/>
              </w:rPr>
            </w:r>
            <w:r w:rsidR="00CE6CBF">
              <w:rPr>
                <w:noProof/>
                <w:webHidden/>
              </w:rPr>
              <w:fldChar w:fldCharType="separate"/>
            </w:r>
            <w:r w:rsidR="002E2C6F">
              <w:rPr>
                <w:noProof/>
                <w:webHidden/>
              </w:rPr>
              <w:t>48</w:t>
            </w:r>
            <w:r w:rsidR="00CE6CBF">
              <w:rPr>
                <w:noProof/>
                <w:webHidden/>
              </w:rPr>
              <w:fldChar w:fldCharType="end"/>
            </w:r>
          </w:hyperlink>
        </w:p>
        <w:p w14:paraId="271DC7EC" w14:textId="77777777" w:rsidR="00CE6CBF" w:rsidRDefault="00BC6CE1">
          <w:pPr>
            <w:pStyle w:val="TOC3"/>
            <w:tabs>
              <w:tab w:val="left" w:pos="1100"/>
              <w:tab w:val="right" w:leader="underscore" w:pos="9629"/>
            </w:tabs>
            <w:rPr>
              <w:rFonts w:asciiTheme="minorHAnsi" w:eastAsiaTheme="minorEastAsia" w:hAnsiTheme="minorHAnsi" w:cstheme="minorBidi"/>
              <w:noProof/>
              <w:sz w:val="22"/>
              <w:szCs w:val="22"/>
              <w:lang w:val="en-US"/>
            </w:rPr>
          </w:pPr>
          <w:hyperlink w:anchor="_Toc16013728" w:history="1">
            <w:r w:rsidR="00CE6CBF" w:rsidRPr="00054D94">
              <w:rPr>
                <w:rStyle w:val="Hyperlink"/>
                <w:rFonts w:ascii="Sylfaen" w:hAnsi="Sylfaen"/>
                <w:noProof/>
                <w:lang w:val="ka-GE"/>
              </w:rPr>
              <w:t>2.3.</w:t>
            </w:r>
            <w:r w:rsidR="00CE6CBF">
              <w:rPr>
                <w:rFonts w:asciiTheme="minorHAnsi" w:eastAsiaTheme="minorEastAsia" w:hAnsiTheme="minorHAnsi" w:cstheme="minorBidi"/>
                <w:noProof/>
                <w:sz w:val="22"/>
                <w:szCs w:val="22"/>
                <w:lang w:val="en-US"/>
              </w:rPr>
              <w:tab/>
            </w:r>
            <w:r w:rsidR="00CE6CBF" w:rsidRPr="00054D94">
              <w:rPr>
                <w:rStyle w:val="Hyperlink"/>
                <w:rFonts w:ascii="Sylfaen" w:hAnsi="Sylfaen"/>
                <w:noProof/>
                <w:lang w:val="ka-GE"/>
              </w:rPr>
              <w:t>არაგადამდები დაავადებები</w:t>
            </w:r>
            <w:r w:rsidR="00CE6CBF">
              <w:rPr>
                <w:noProof/>
                <w:webHidden/>
              </w:rPr>
              <w:tab/>
            </w:r>
            <w:r w:rsidR="00CE6CBF">
              <w:rPr>
                <w:noProof/>
                <w:webHidden/>
              </w:rPr>
              <w:fldChar w:fldCharType="begin"/>
            </w:r>
            <w:r w:rsidR="00CE6CBF">
              <w:rPr>
                <w:noProof/>
                <w:webHidden/>
              </w:rPr>
              <w:instrText xml:space="preserve"> PAGEREF _Toc16013728 \h </w:instrText>
            </w:r>
            <w:r w:rsidR="00CE6CBF">
              <w:rPr>
                <w:noProof/>
                <w:webHidden/>
              </w:rPr>
            </w:r>
            <w:r w:rsidR="00CE6CBF">
              <w:rPr>
                <w:noProof/>
                <w:webHidden/>
              </w:rPr>
              <w:fldChar w:fldCharType="separate"/>
            </w:r>
            <w:r w:rsidR="002E2C6F">
              <w:rPr>
                <w:noProof/>
                <w:webHidden/>
              </w:rPr>
              <w:t>69</w:t>
            </w:r>
            <w:r w:rsidR="00CE6CBF">
              <w:rPr>
                <w:noProof/>
                <w:webHidden/>
              </w:rPr>
              <w:fldChar w:fldCharType="end"/>
            </w:r>
          </w:hyperlink>
        </w:p>
        <w:p w14:paraId="3C8B7C34" w14:textId="77777777" w:rsidR="00CE6CBF" w:rsidRDefault="00BC6CE1">
          <w:pPr>
            <w:pStyle w:val="TOC3"/>
            <w:tabs>
              <w:tab w:val="left" w:pos="1100"/>
              <w:tab w:val="right" w:leader="underscore" w:pos="9629"/>
            </w:tabs>
            <w:rPr>
              <w:rFonts w:asciiTheme="minorHAnsi" w:eastAsiaTheme="minorEastAsia" w:hAnsiTheme="minorHAnsi" w:cstheme="minorBidi"/>
              <w:noProof/>
              <w:sz w:val="22"/>
              <w:szCs w:val="22"/>
              <w:lang w:val="en-US"/>
            </w:rPr>
          </w:pPr>
          <w:hyperlink w:anchor="_Toc16013729" w:history="1">
            <w:r w:rsidR="00CE6CBF" w:rsidRPr="00054D94">
              <w:rPr>
                <w:rStyle w:val="Hyperlink"/>
                <w:rFonts w:ascii="Sylfaen" w:hAnsi="Sylfaen"/>
                <w:noProof/>
                <w:lang w:val="ka-GE"/>
              </w:rPr>
              <w:t>2.4.</w:t>
            </w:r>
            <w:r w:rsidR="00CE6CBF">
              <w:rPr>
                <w:rFonts w:asciiTheme="minorHAnsi" w:eastAsiaTheme="minorEastAsia" w:hAnsiTheme="minorHAnsi" w:cstheme="minorBidi"/>
                <w:noProof/>
                <w:sz w:val="22"/>
                <w:szCs w:val="22"/>
                <w:lang w:val="en-US"/>
              </w:rPr>
              <w:tab/>
            </w:r>
            <w:r w:rsidR="00CE6CBF" w:rsidRPr="00054D94">
              <w:rPr>
                <w:rStyle w:val="Hyperlink"/>
                <w:rFonts w:ascii="Sylfaen" w:hAnsi="Sylfaen"/>
                <w:noProof/>
                <w:lang w:val="ka-GE"/>
              </w:rPr>
              <w:t>უბედური შემთხვევები და ტრავმები</w:t>
            </w:r>
            <w:r w:rsidR="00CE6CBF">
              <w:rPr>
                <w:noProof/>
                <w:webHidden/>
              </w:rPr>
              <w:tab/>
            </w:r>
            <w:r w:rsidR="00CE6CBF">
              <w:rPr>
                <w:noProof/>
                <w:webHidden/>
              </w:rPr>
              <w:fldChar w:fldCharType="begin"/>
            </w:r>
            <w:r w:rsidR="00CE6CBF">
              <w:rPr>
                <w:noProof/>
                <w:webHidden/>
              </w:rPr>
              <w:instrText xml:space="preserve"> PAGEREF _Toc16013729 \h </w:instrText>
            </w:r>
            <w:r w:rsidR="00CE6CBF">
              <w:rPr>
                <w:noProof/>
                <w:webHidden/>
              </w:rPr>
            </w:r>
            <w:r w:rsidR="00CE6CBF">
              <w:rPr>
                <w:noProof/>
                <w:webHidden/>
              </w:rPr>
              <w:fldChar w:fldCharType="separate"/>
            </w:r>
            <w:r w:rsidR="002E2C6F">
              <w:rPr>
                <w:noProof/>
                <w:webHidden/>
              </w:rPr>
              <w:t>97</w:t>
            </w:r>
            <w:r w:rsidR="00CE6CBF">
              <w:rPr>
                <w:noProof/>
                <w:webHidden/>
              </w:rPr>
              <w:fldChar w:fldCharType="end"/>
            </w:r>
          </w:hyperlink>
        </w:p>
        <w:p w14:paraId="4E28BE11" w14:textId="77777777" w:rsidR="00CE6CBF" w:rsidRDefault="00BC6CE1">
          <w:pPr>
            <w:pStyle w:val="TOC2"/>
            <w:tabs>
              <w:tab w:val="left" w:pos="660"/>
              <w:tab w:val="right" w:leader="underscore" w:pos="9629"/>
            </w:tabs>
            <w:rPr>
              <w:rFonts w:asciiTheme="minorHAnsi" w:eastAsiaTheme="minorEastAsia" w:hAnsiTheme="minorHAnsi" w:cstheme="minorBidi"/>
              <w:noProof/>
              <w:sz w:val="22"/>
              <w:szCs w:val="22"/>
              <w:lang w:val="en-US"/>
            </w:rPr>
          </w:pPr>
          <w:hyperlink w:anchor="_Toc16013730" w:history="1">
            <w:r w:rsidR="00CE6CBF" w:rsidRPr="00054D94">
              <w:rPr>
                <w:rStyle w:val="Hyperlink"/>
                <w:rFonts w:ascii="Sylfaen" w:hAnsi="Sylfaen" w:cs="Sylfaen"/>
                <w:noProof/>
                <w:lang w:val="ka-GE"/>
              </w:rPr>
              <w:t>3.</w:t>
            </w:r>
            <w:r w:rsidR="00CE6CBF">
              <w:rPr>
                <w:rFonts w:asciiTheme="minorHAnsi" w:eastAsiaTheme="minorEastAsia" w:hAnsiTheme="minorHAnsi" w:cstheme="minorBidi"/>
                <w:noProof/>
                <w:sz w:val="22"/>
                <w:szCs w:val="22"/>
                <w:lang w:val="en-US"/>
              </w:rPr>
              <w:tab/>
            </w:r>
            <w:r w:rsidR="00CE6CBF" w:rsidRPr="00054D94">
              <w:rPr>
                <w:rStyle w:val="Hyperlink"/>
                <w:rFonts w:ascii="Sylfaen" w:hAnsi="Sylfaen" w:cs="Sylfaen"/>
                <w:noProof/>
                <w:lang w:val="ka-GE"/>
              </w:rPr>
              <w:t>დედათა და ბავშვთა ჯანმრთელობა</w:t>
            </w:r>
            <w:r w:rsidR="00CE6CBF">
              <w:rPr>
                <w:noProof/>
                <w:webHidden/>
              </w:rPr>
              <w:tab/>
            </w:r>
            <w:r w:rsidR="00CE6CBF">
              <w:rPr>
                <w:noProof/>
                <w:webHidden/>
              </w:rPr>
              <w:fldChar w:fldCharType="begin"/>
            </w:r>
            <w:r w:rsidR="00CE6CBF">
              <w:rPr>
                <w:noProof/>
                <w:webHidden/>
              </w:rPr>
              <w:instrText xml:space="preserve"> PAGEREF _Toc16013730 \h </w:instrText>
            </w:r>
            <w:r w:rsidR="00CE6CBF">
              <w:rPr>
                <w:noProof/>
                <w:webHidden/>
              </w:rPr>
            </w:r>
            <w:r w:rsidR="00CE6CBF">
              <w:rPr>
                <w:noProof/>
                <w:webHidden/>
              </w:rPr>
              <w:fldChar w:fldCharType="separate"/>
            </w:r>
            <w:r w:rsidR="002E2C6F">
              <w:rPr>
                <w:noProof/>
                <w:webHidden/>
              </w:rPr>
              <w:t>105</w:t>
            </w:r>
            <w:r w:rsidR="00CE6CBF">
              <w:rPr>
                <w:noProof/>
                <w:webHidden/>
              </w:rPr>
              <w:fldChar w:fldCharType="end"/>
            </w:r>
          </w:hyperlink>
        </w:p>
        <w:p w14:paraId="0C107097" w14:textId="77777777" w:rsidR="00CE6CBF" w:rsidRDefault="00BC6CE1">
          <w:pPr>
            <w:pStyle w:val="TOC2"/>
            <w:tabs>
              <w:tab w:val="left" w:pos="660"/>
              <w:tab w:val="right" w:leader="underscore" w:pos="9629"/>
            </w:tabs>
            <w:rPr>
              <w:rFonts w:asciiTheme="minorHAnsi" w:eastAsiaTheme="minorEastAsia" w:hAnsiTheme="minorHAnsi" w:cstheme="minorBidi"/>
              <w:noProof/>
              <w:sz w:val="22"/>
              <w:szCs w:val="22"/>
              <w:lang w:val="en-US"/>
            </w:rPr>
          </w:pPr>
          <w:hyperlink w:anchor="_Toc16013731" w:history="1">
            <w:r w:rsidR="00CE6CBF" w:rsidRPr="00054D94">
              <w:rPr>
                <w:rStyle w:val="Hyperlink"/>
                <w:noProof/>
              </w:rPr>
              <w:t>4.</w:t>
            </w:r>
            <w:r w:rsidR="00CE6CBF">
              <w:rPr>
                <w:rFonts w:asciiTheme="minorHAnsi" w:eastAsiaTheme="minorEastAsia" w:hAnsiTheme="minorHAnsi" w:cstheme="minorBidi"/>
                <w:noProof/>
                <w:sz w:val="22"/>
                <w:szCs w:val="22"/>
                <w:lang w:val="en-US"/>
              </w:rPr>
              <w:tab/>
            </w:r>
            <w:r w:rsidR="00CE6CBF" w:rsidRPr="00054D94">
              <w:rPr>
                <w:rStyle w:val="Hyperlink"/>
                <w:rFonts w:ascii="Sylfaen" w:hAnsi="Sylfaen" w:cs="Sylfaen"/>
                <w:noProof/>
                <w:lang w:val="ka-GE"/>
              </w:rPr>
              <w:t>ფსიქიკური ჯანმრთელობა</w:t>
            </w:r>
            <w:r w:rsidR="00CE6CBF">
              <w:rPr>
                <w:noProof/>
                <w:webHidden/>
              </w:rPr>
              <w:tab/>
            </w:r>
            <w:r w:rsidR="00CE6CBF">
              <w:rPr>
                <w:noProof/>
                <w:webHidden/>
              </w:rPr>
              <w:fldChar w:fldCharType="begin"/>
            </w:r>
            <w:r w:rsidR="00CE6CBF">
              <w:rPr>
                <w:noProof/>
                <w:webHidden/>
              </w:rPr>
              <w:instrText xml:space="preserve"> PAGEREF _Toc16013731 \h </w:instrText>
            </w:r>
            <w:r w:rsidR="00CE6CBF">
              <w:rPr>
                <w:noProof/>
                <w:webHidden/>
              </w:rPr>
            </w:r>
            <w:r w:rsidR="00CE6CBF">
              <w:rPr>
                <w:noProof/>
                <w:webHidden/>
              </w:rPr>
              <w:fldChar w:fldCharType="separate"/>
            </w:r>
            <w:r w:rsidR="002E2C6F">
              <w:rPr>
                <w:noProof/>
                <w:webHidden/>
              </w:rPr>
              <w:t>118</w:t>
            </w:r>
            <w:r w:rsidR="00CE6CBF">
              <w:rPr>
                <w:noProof/>
                <w:webHidden/>
              </w:rPr>
              <w:fldChar w:fldCharType="end"/>
            </w:r>
          </w:hyperlink>
        </w:p>
        <w:p w14:paraId="6DBBFF3C" w14:textId="77777777" w:rsidR="00CE6CBF" w:rsidRDefault="00BC6CE1">
          <w:pPr>
            <w:pStyle w:val="TOC2"/>
            <w:tabs>
              <w:tab w:val="left" w:pos="660"/>
              <w:tab w:val="right" w:leader="underscore" w:pos="9629"/>
            </w:tabs>
            <w:rPr>
              <w:rFonts w:asciiTheme="minorHAnsi" w:eastAsiaTheme="minorEastAsia" w:hAnsiTheme="minorHAnsi" w:cstheme="minorBidi"/>
              <w:noProof/>
              <w:sz w:val="22"/>
              <w:szCs w:val="22"/>
              <w:lang w:val="en-US"/>
            </w:rPr>
          </w:pPr>
          <w:hyperlink w:anchor="_Toc16013732" w:history="1">
            <w:r w:rsidR="00CE6CBF" w:rsidRPr="00054D94">
              <w:rPr>
                <w:rStyle w:val="Hyperlink"/>
                <w:rFonts w:ascii="Sylfaen" w:hAnsi="Sylfaen"/>
                <w:noProof/>
                <w:lang w:val="ka-GE"/>
              </w:rPr>
              <w:t>5.</w:t>
            </w:r>
            <w:r w:rsidR="00CE6CBF">
              <w:rPr>
                <w:rFonts w:asciiTheme="minorHAnsi" w:eastAsiaTheme="minorEastAsia" w:hAnsiTheme="minorHAnsi" w:cstheme="minorBidi"/>
                <w:noProof/>
                <w:sz w:val="22"/>
                <w:szCs w:val="22"/>
                <w:lang w:val="en-US"/>
              </w:rPr>
              <w:tab/>
            </w:r>
            <w:r w:rsidR="00CE6CBF" w:rsidRPr="00054D94">
              <w:rPr>
                <w:rStyle w:val="Hyperlink"/>
                <w:rFonts w:ascii="Sylfaen" w:hAnsi="Sylfaen" w:cs="Sylfaen"/>
                <w:noProof/>
                <w:lang w:val="ka-GE"/>
              </w:rPr>
              <w:t>იძულებით გადაადგილებულ პირთა ჯანმრთელობა</w:t>
            </w:r>
            <w:r w:rsidR="00CE6CBF">
              <w:rPr>
                <w:noProof/>
                <w:webHidden/>
              </w:rPr>
              <w:tab/>
            </w:r>
            <w:r w:rsidR="00CE6CBF">
              <w:rPr>
                <w:noProof/>
                <w:webHidden/>
              </w:rPr>
              <w:fldChar w:fldCharType="begin"/>
            </w:r>
            <w:r w:rsidR="00CE6CBF">
              <w:rPr>
                <w:noProof/>
                <w:webHidden/>
              </w:rPr>
              <w:instrText xml:space="preserve"> PAGEREF _Toc16013732 \h </w:instrText>
            </w:r>
            <w:r w:rsidR="00CE6CBF">
              <w:rPr>
                <w:noProof/>
                <w:webHidden/>
              </w:rPr>
            </w:r>
            <w:r w:rsidR="00CE6CBF">
              <w:rPr>
                <w:noProof/>
                <w:webHidden/>
              </w:rPr>
              <w:fldChar w:fldCharType="separate"/>
            </w:r>
            <w:r w:rsidR="002E2C6F">
              <w:rPr>
                <w:noProof/>
                <w:webHidden/>
              </w:rPr>
              <w:t>122</w:t>
            </w:r>
            <w:r w:rsidR="00CE6CBF">
              <w:rPr>
                <w:noProof/>
                <w:webHidden/>
              </w:rPr>
              <w:fldChar w:fldCharType="end"/>
            </w:r>
          </w:hyperlink>
        </w:p>
        <w:p w14:paraId="603B8B58" w14:textId="77777777" w:rsidR="00CE6CBF" w:rsidRDefault="00BC6CE1">
          <w:pPr>
            <w:pStyle w:val="TOC1"/>
            <w:tabs>
              <w:tab w:val="left" w:pos="660"/>
            </w:tabs>
            <w:rPr>
              <w:rFonts w:asciiTheme="minorHAnsi" w:eastAsiaTheme="minorEastAsia" w:hAnsiTheme="minorHAnsi" w:cstheme="minorBidi"/>
              <w:b w:val="0"/>
              <w:bCs w:val="0"/>
              <w:iCs w:val="0"/>
              <w:sz w:val="22"/>
              <w:szCs w:val="22"/>
              <w:lang w:val="en-US"/>
            </w:rPr>
          </w:pPr>
          <w:hyperlink w:anchor="_Toc16013733" w:history="1">
            <w:r w:rsidR="00CE6CBF" w:rsidRPr="00054D94">
              <w:rPr>
                <w:rStyle w:val="Hyperlink"/>
                <w:rFonts w:cs="Sylfaen"/>
              </w:rPr>
              <w:t>III.</w:t>
            </w:r>
            <w:r w:rsidR="00CE6CBF">
              <w:rPr>
                <w:rFonts w:asciiTheme="minorHAnsi" w:eastAsiaTheme="minorEastAsia" w:hAnsiTheme="minorHAnsi" w:cstheme="minorBidi"/>
                <w:b w:val="0"/>
                <w:bCs w:val="0"/>
                <w:iCs w:val="0"/>
                <w:sz w:val="22"/>
                <w:szCs w:val="22"/>
                <w:lang w:val="en-US"/>
              </w:rPr>
              <w:tab/>
            </w:r>
            <w:r w:rsidR="00CE6CBF" w:rsidRPr="00054D94">
              <w:rPr>
                <w:rStyle w:val="Hyperlink"/>
                <w:rFonts w:cs="Sylfaen"/>
              </w:rPr>
              <w:t>ჯანმრთელობის</w:t>
            </w:r>
            <w:r w:rsidR="00CE6CBF" w:rsidRPr="00054D94">
              <w:rPr>
                <w:rStyle w:val="Hyperlink"/>
                <w:rFonts w:cs="Grigolia"/>
              </w:rPr>
              <w:t xml:space="preserve"> </w:t>
            </w:r>
            <w:r w:rsidR="00CE6CBF" w:rsidRPr="00054D94">
              <w:rPr>
                <w:rStyle w:val="Hyperlink"/>
                <w:rFonts w:cs="Sylfaen"/>
              </w:rPr>
              <w:t>ძირითადი</w:t>
            </w:r>
            <w:r w:rsidR="00CE6CBF" w:rsidRPr="00054D94">
              <w:rPr>
                <w:rStyle w:val="Hyperlink"/>
                <w:rFonts w:cs="Grigolia"/>
              </w:rPr>
              <w:t xml:space="preserve"> </w:t>
            </w:r>
            <w:r w:rsidR="00CE6CBF" w:rsidRPr="00054D94">
              <w:rPr>
                <w:rStyle w:val="Hyperlink"/>
                <w:rFonts w:cs="Sylfaen"/>
              </w:rPr>
              <w:t>დეტერმინანტები</w:t>
            </w:r>
            <w:r w:rsidR="00CE6CBF">
              <w:rPr>
                <w:webHidden/>
              </w:rPr>
              <w:tab/>
            </w:r>
            <w:r w:rsidR="00CE6CBF">
              <w:rPr>
                <w:webHidden/>
              </w:rPr>
              <w:fldChar w:fldCharType="begin"/>
            </w:r>
            <w:r w:rsidR="00CE6CBF">
              <w:rPr>
                <w:webHidden/>
              </w:rPr>
              <w:instrText xml:space="preserve"> PAGEREF _Toc16013733 \h </w:instrText>
            </w:r>
            <w:r w:rsidR="00CE6CBF">
              <w:rPr>
                <w:webHidden/>
              </w:rPr>
            </w:r>
            <w:r w:rsidR="00CE6CBF">
              <w:rPr>
                <w:webHidden/>
              </w:rPr>
              <w:fldChar w:fldCharType="separate"/>
            </w:r>
            <w:r w:rsidR="002E2C6F">
              <w:rPr>
                <w:webHidden/>
              </w:rPr>
              <w:t>126</w:t>
            </w:r>
            <w:r w:rsidR="00CE6CBF">
              <w:rPr>
                <w:webHidden/>
              </w:rPr>
              <w:fldChar w:fldCharType="end"/>
            </w:r>
          </w:hyperlink>
        </w:p>
        <w:p w14:paraId="675D940C" w14:textId="77777777" w:rsidR="00CE6CBF" w:rsidRDefault="00BC6CE1">
          <w:pPr>
            <w:pStyle w:val="TOC2"/>
            <w:tabs>
              <w:tab w:val="left" w:pos="660"/>
              <w:tab w:val="right" w:leader="underscore" w:pos="9629"/>
            </w:tabs>
            <w:rPr>
              <w:rFonts w:asciiTheme="minorHAnsi" w:eastAsiaTheme="minorEastAsia" w:hAnsiTheme="minorHAnsi" w:cstheme="minorBidi"/>
              <w:noProof/>
              <w:sz w:val="22"/>
              <w:szCs w:val="22"/>
              <w:lang w:val="en-US"/>
            </w:rPr>
          </w:pPr>
          <w:hyperlink w:anchor="_Toc16013734" w:history="1">
            <w:r w:rsidR="00CE6CBF" w:rsidRPr="00054D94">
              <w:rPr>
                <w:rStyle w:val="Hyperlink"/>
                <w:rFonts w:ascii="Sylfaen" w:hAnsi="Sylfaen"/>
                <w:noProof/>
                <w:lang w:val="ka-GE"/>
              </w:rPr>
              <w:t>1.</w:t>
            </w:r>
            <w:r w:rsidR="00CE6CBF">
              <w:rPr>
                <w:rFonts w:asciiTheme="minorHAnsi" w:eastAsiaTheme="minorEastAsia" w:hAnsiTheme="minorHAnsi" w:cstheme="minorBidi"/>
                <w:noProof/>
                <w:sz w:val="22"/>
                <w:szCs w:val="22"/>
                <w:lang w:val="en-US"/>
              </w:rPr>
              <w:tab/>
            </w:r>
            <w:r w:rsidR="00CE6CBF" w:rsidRPr="00054D94">
              <w:rPr>
                <w:rStyle w:val="Hyperlink"/>
                <w:rFonts w:ascii="Sylfaen" w:hAnsi="Sylfaen"/>
                <w:noProof/>
                <w:lang w:val="ka-GE"/>
              </w:rPr>
              <w:t>ცხოვრების წესი</w:t>
            </w:r>
            <w:r w:rsidR="00CE6CBF">
              <w:rPr>
                <w:noProof/>
                <w:webHidden/>
              </w:rPr>
              <w:tab/>
            </w:r>
            <w:r w:rsidR="00CE6CBF">
              <w:rPr>
                <w:noProof/>
                <w:webHidden/>
              </w:rPr>
              <w:fldChar w:fldCharType="begin"/>
            </w:r>
            <w:r w:rsidR="00CE6CBF">
              <w:rPr>
                <w:noProof/>
                <w:webHidden/>
              </w:rPr>
              <w:instrText xml:space="preserve"> PAGEREF _Toc16013734 \h </w:instrText>
            </w:r>
            <w:r w:rsidR="00CE6CBF">
              <w:rPr>
                <w:noProof/>
                <w:webHidden/>
              </w:rPr>
            </w:r>
            <w:r w:rsidR="00CE6CBF">
              <w:rPr>
                <w:noProof/>
                <w:webHidden/>
              </w:rPr>
              <w:fldChar w:fldCharType="separate"/>
            </w:r>
            <w:r w:rsidR="002E2C6F">
              <w:rPr>
                <w:noProof/>
                <w:webHidden/>
              </w:rPr>
              <w:t>126</w:t>
            </w:r>
            <w:r w:rsidR="00CE6CBF">
              <w:rPr>
                <w:noProof/>
                <w:webHidden/>
              </w:rPr>
              <w:fldChar w:fldCharType="end"/>
            </w:r>
          </w:hyperlink>
        </w:p>
        <w:p w14:paraId="0C056B7A" w14:textId="77777777" w:rsidR="00CE6CBF" w:rsidRDefault="00BC6CE1">
          <w:pPr>
            <w:pStyle w:val="TOC3"/>
            <w:tabs>
              <w:tab w:val="left" w:pos="1100"/>
              <w:tab w:val="right" w:leader="underscore" w:pos="9629"/>
            </w:tabs>
            <w:rPr>
              <w:rFonts w:asciiTheme="minorHAnsi" w:eastAsiaTheme="minorEastAsia" w:hAnsiTheme="minorHAnsi" w:cstheme="minorBidi"/>
              <w:noProof/>
              <w:sz w:val="22"/>
              <w:szCs w:val="22"/>
              <w:lang w:val="en-US"/>
            </w:rPr>
          </w:pPr>
          <w:hyperlink w:anchor="_Toc16013735" w:history="1">
            <w:r w:rsidR="00CE6CBF" w:rsidRPr="00054D94">
              <w:rPr>
                <w:rStyle w:val="Hyperlink"/>
                <w:rFonts w:ascii="Sylfaen" w:hAnsi="Sylfaen"/>
                <w:noProof/>
                <w:lang w:val="ka-GE"/>
              </w:rPr>
              <w:t>1.1.</w:t>
            </w:r>
            <w:r w:rsidR="00CE6CBF">
              <w:rPr>
                <w:rFonts w:asciiTheme="minorHAnsi" w:eastAsiaTheme="minorEastAsia" w:hAnsiTheme="minorHAnsi" w:cstheme="minorBidi"/>
                <w:noProof/>
                <w:sz w:val="22"/>
                <w:szCs w:val="22"/>
                <w:lang w:val="en-US"/>
              </w:rPr>
              <w:tab/>
            </w:r>
            <w:r w:rsidR="00CE6CBF" w:rsidRPr="00054D94">
              <w:rPr>
                <w:rStyle w:val="Hyperlink"/>
                <w:rFonts w:ascii="Sylfaen" w:hAnsi="Sylfaen"/>
                <w:noProof/>
                <w:lang w:val="ka-GE"/>
              </w:rPr>
              <w:t>თამბაქოს მოხმარება:</w:t>
            </w:r>
            <w:r w:rsidR="00CE6CBF">
              <w:rPr>
                <w:noProof/>
                <w:webHidden/>
              </w:rPr>
              <w:tab/>
            </w:r>
            <w:r w:rsidR="00CE6CBF">
              <w:rPr>
                <w:noProof/>
                <w:webHidden/>
              </w:rPr>
              <w:fldChar w:fldCharType="begin"/>
            </w:r>
            <w:r w:rsidR="00CE6CBF">
              <w:rPr>
                <w:noProof/>
                <w:webHidden/>
              </w:rPr>
              <w:instrText xml:space="preserve"> PAGEREF _Toc16013735 \h </w:instrText>
            </w:r>
            <w:r w:rsidR="00CE6CBF">
              <w:rPr>
                <w:noProof/>
                <w:webHidden/>
              </w:rPr>
            </w:r>
            <w:r w:rsidR="00CE6CBF">
              <w:rPr>
                <w:noProof/>
                <w:webHidden/>
              </w:rPr>
              <w:fldChar w:fldCharType="separate"/>
            </w:r>
            <w:r w:rsidR="002E2C6F">
              <w:rPr>
                <w:noProof/>
                <w:webHidden/>
              </w:rPr>
              <w:t>128</w:t>
            </w:r>
            <w:r w:rsidR="00CE6CBF">
              <w:rPr>
                <w:noProof/>
                <w:webHidden/>
              </w:rPr>
              <w:fldChar w:fldCharType="end"/>
            </w:r>
          </w:hyperlink>
        </w:p>
        <w:p w14:paraId="46F8D600" w14:textId="77777777" w:rsidR="00CE6CBF" w:rsidRDefault="00BC6CE1">
          <w:pPr>
            <w:pStyle w:val="TOC3"/>
            <w:tabs>
              <w:tab w:val="left" w:pos="1100"/>
              <w:tab w:val="right" w:leader="underscore" w:pos="9629"/>
            </w:tabs>
            <w:rPr>
              <w:rFonts w:asciiTheme="minorHAnsi" w:eastAsiaTheme="minorEastAsia" w:hAnsiTheme="minorHAnsi" w:cstheme="minorBidi"/>
              <w:noProof/>
              <w:sz w:val="22"/>
              <w:szCs w:val="22"/>
              <w:lang w:val="en-US"/>
            </w:rPr>
          </w:pPr>
          <w:hyperlink w:anchor="_Toc16013736" w:history="1">
            <w:r w:rsidR="00CE6CBF" w:rsidRPr="00054D94">
              <w:rPr>
                <w:rStyle w:val="Hyperlink"/>
                <w:rFonts w:ascii="Sylfaen" w:hAnsi="Sylfaen"/>
                <w:noProof/>
                <w:lang w:val="ka-GE"/>
              </w:rPr>
              <w:t>1.2.</w:t>
            </w:r>
            <w:r w:rsidR="00CE6CBF">
              <w:rPr>
                <w:rFonts w:asciiTheme="minorHAnsi" w:eastAsiaTheme="minorEastAsia" w:hAnsiTheme="minorHAnsi" w:cstheme="minorBidi"/>
                <w:noProof/>
                <w:sz w:val="22"/>
                <w:szCs w:val="22"/>
                <w:lang w:val="en-US"/>
              </w:rPr>
              <w:tab/>
            </w:r>
            <w:r w:rsidR="00CE6CBF" w:rsidRPr="00054D94">
              <w:rPr>
                <w:rStyle w:val="Hyperlink"/>
                <w:rFonts w:ascii="Sylfaen" w:hAnsi="Sylfaen"/>
                <w:noProof/>
                <w:lang w:val="ka-GE"/>
              </w:rPr>
              <w:t>ალკოჰოლის მოხმრება</w:t>
            </w:r>
            <w:r w:rsidR="00CE6CBF">
              <w:rPr>
                <w:noProof/>
                <w:webHidden/>
              </w:rPr>
              <w:tab/>
            </w:r>
            <w:r w:rsidR="00CE6CBF">
              <w:rPr>
                <w:noProof/>
                <w:webHidden/>
              </w:rPr>
              <w:fldChar w:fldCharType="begin"/>
            </w:r>
            <w:r w:rsidR="00CE6CBF">
              <w:rPr>
                <w:noProof/>
                <w:webHidden/>
              </w:rPr>
              <w:instrText xml:space="preserve"> PAGEREF _Toc16013736 \h </w:instrText>
            </w:r>
            <w:r w:rsidR="00CE6CBF">
              <w:rPr>
                <w:noProof/>
                <w:webHidden/>
              </w:rPr>
            </w:r>
            <w:r w:rsidR="00CE6CBF">
              <w:rPr>
                <w:noProof/>
                <w:webHidden/>
              </w:rPr>
              <w:fldChar w:fldCharType="separate"/>
            </w:r>
            <w:r w:rsidR="002E2C6F">
              <w:rPr>
                <w:noProof/>
                <w:webHidden/>
              </w:rPr>
              <w:t>134</w:t>
            </w:r>
            <w:r w:rsidR="00CE6CBF">
              <w:rPr>
                <w:noProof/>
                <w:webHidden/>
              </w:rPr>
              <w:fldChar w:fldCharType="end"/>
            </w:r>
          </w:hyperlink>
        </w:p>
        <w:p w14:paraId="53369E0F" w14:textId="77777777" w:rsidR="00CE6CBF" w:rsidRDefault="00BC6CE1">
          <w:pPr>
            <w:pStyle w:val="TOC3"/>
            <w:tabs>
              <w:tab w:val="left" w:pos="1100"/>
              <w:tab w:val="right" w:leader="underscore" w:pos="9629"/>
            </w:tabs>
            <w:rPr>
              <w:rFonts w:asciiTheme="minorHAnsi" w:eastAsiaTheme="minorEastAsia" w:hAnsiTheme="minorHAnsi" w:cstheme="minorBidi"/>
              <w:noProof/>
              <w:sz w:val="22"/>
              <w:szCs w:val="22"/>
              <w:lang w:val="en-US"/>
            </w:rPr>
          </w:pPr>
          <w:hyperlink w:anchor="_Toc16013737" w:history="1">
            <w:r w:rsidR="00CE6CBF" w:rsidRPr="00054D94">
              <w:rPr>
                <w:rStyle w:val="Hyperlink"/>
                <w:rFonts w:ascii="Sylfaen" w:hAnsi="Sylfaen"/>
                <w:noProof/>
                <w:lang w:val="ka-GE"/>
              </w:rPr>
              <w:t>1.3.</w:t>
            </w:r>
            <w:r w:rsidR="00CE6CBF">
              <w:rPr>
                <w:rFonts w:asciiTheme="minorHAnsi" w:eastAsiaTheme="minorEastAsia" w:hAnsiTheme="minorHAnsi" w:cstheme="minorBidi"/>
                <w:noProof/>
                <w:sz w:val="22"/>
                <w:szCs w:val="22"/>
                <w:lang w:val="en-US"/>
              </w:rPr>
              <w:tab/>
            </w:r>
            <w:r w:rsidR="00CE6CBF" w:rsidRPr="00054D94">
              <w:rPr>
                <w:rStyle w:val="Hyperlink"/>
                <w:rFonts w:ascii="Sylfaen" w:hAnsi="Sylfaen"/>
                <w:noProof/>
                <w:lang w:val="ka-GE"/>
              </w:rPr>
              <w:t>წამალდამოკიდებულება</w:t>
            </w:r>
            <w:r w:rsidR="00CE6CBF">
              <w:rPr>
                <w:noProof/>
                <w:webHidden/>
              </w:rPr>
              <w:tab/>
            </w:r>
            <w:r w:rsidR="00CE6CBF">
              <w:rPr>
                <w:noProof/>
                <w:webHidden/>
              </w:rPr>
              <w:fldChar w:fldCharType="begin"/>
            </w:r>
            <w:r w:rsidR="00CE6CBF">
              <w:rPr>
                <w:noProof/>
                <w:webHidden/>
              </w:rPr>
              <w:instrText xml:space="preserve"> PAGEREF _Toc16013737 \h </w:instrText>
            </w:r>
            <w:r w:rsidR="00CE6CBF">
              <w:rPr>
                <w:noProof/>
                <w:webHidden/>
              </w:rPr>
            </w:r>
            <w:r w:rsidR="00CE6CBF">
              <w:rPr>
                <w:noProof/>
                <w:webHidden/>
              </w:rPr>
              <w:fldChar w:fldCharType="separate"/>
            </w:r>
            <w:r w:rsidR="002E2C6F">
              <w:rPr>
                <w:noProof/>
                <w:webHidden/>
              </w:rPr>
              <w:t>138</w:t>
            </w:r>
            <w:r w:rsidR="00CE6CBF">
              <w:rPr>
                <w:noProof/>
                <w:webHidden/>
              </w:rPr>
              <w:fldChar w:fldCharType="end"/>
            </w:r>
          </w:hyperlink>
        </w:p>
        <w:p w14:paraId="715A7A0A" w14:textId="77777777" w:rsidR="00CE6CBF" w:rsidRDefault="00BC6CE1">
          <w:pPr>
            <w:pStyle w:val="TOC3"/>
            <w:tabs>
              <w:tab w:val="left" w:pos="1100"/>
              <w:tab w:val="right" w:leader="underscore" w:pos="9629"/>
            </w:tabs>
            <w:rPr>
              <w:rFonts w:asciiTheme="minorHAnsi" w:eastAsiaTheme="minorEastAsia" w:hAnsiTheme="minorHAnsi" w:cstheme="minorBidi"/>
              <w:noProof/>
              <w:sz w:val="22"/>
              <w:szCs w:val="22"/>
              <w:lang w:val="en-US"/>
            </w:rPr>
          </w:pPr>
          <w:hyperlink w:anchor="_Toc16013738" w:history="1">
            <w:r w:rsidR="00CE6CBF" w:rsidRPr="00054D94">
              <w:rPr>
                <w:rStyle w:val="Hyperlink"/>
                <w:rFonts w:ascii="Sylfaen" w:hAnsi="Sylfaen"/>
                <w:noProof/>
                <w:lang w:val="ka-GE"/>
              </w:rPr>
              <w:t>1.4.</w:t>
            </w:r>
            <w:r w:rsidR="00CE6CBF">
              <w:rPr>
                <w:rFonts w:asciiTheme="minorHAnsi" w:eastAsiaTheme="minorEastAsia" w:hAnsiTheme="minorHAnsi" w:cstheme="minorBidi"/>
                <w:noProof/>
                <w:sz w:val="22"/>
                <w:szCs w:val="22"/>
                <w:lang w:val="en-US"/>
              </w:rPr>
              <w:tab/>
            </w:r>
            <w:r w:rsidR="00CE6CBF" w:rsidRPr="00054D94">
              <w:rPr>
                <w:rStyle w:val="Hyperlink"/>
                <w:rFonts w:ascii="Sylfaen" w:hAnsi="Sylfaen"/>
                <w:noProof/>
                <w:lang w:val="ka-GE"/>
              </w:rPr>
              <w:t>ფიზიკური აქტივობა</w:t>
            </w:r>
            <w:r w:rsidR="00CE6CBF">
              <w:rPr>
                <w:noProof/>
                <w:webHidden/>
              </w:rPr>
              <w:tab/>
            </w:r>
            <w:r w:rsidR="00CE6CBF">
              <w:rPr>
                <w:noProof/>
                <w:webHidden/>
              </w:rPr>
              <w:fldChar w:fldCharType="begin"/>
            </w:r>
            <w:r w:rsidR="00CE6CBF">
              <w:rPr>
                <w:noProof/>
                <w:webHidden/>
              </w:rPr>
              <w:instrText xml:space="preserve"> PAGEREF _Toc16013738 \h </w:instrText>
            </w:r>
            <w:r w:rsidR="00CE6CBF">
              <w:rPr>
                <w:noProof/>
                <w:webHidden/>
              </w:rPr>
            </w:r>
            <w:r w:rsidR="00CE6CBF">
              <w:rPr>
                <w:noProof/>
                <w:webHidden/>
              </w:rPr>
              <w:fldChar w:fldCharType="separate"/>
            </w:r>
            <w:r w:rsidR="002E2C6F">
              <w:rPr>
                <w:noProof/>
                <w:webHidden/>
              </w:rPr>
              <w:t>143</w:t>
            </w:r>
            <w:r w:rsidR="00CE6CBF">
              <w:rPr>
                <w:noProof/>
                <w:webHidden/>
              </w:rPr>
              <w:fldChar w:fldCharType="end"/>
            </w:r>
          </w:hyperlink>
        </w:p>
        <w:p w14:paraId="3708D49C" w14:textId="77777777" w:rsidR="00CE6CBF" w:rsidRDefault="00BC6CE1">
          <w:pPr>
            <w:pStyle w:val="TOC3"/>
            <w:tabs>
              <w:tab w:val="left" w:pos="1100"/>
              <w:tab w:val="right" w:leader="underscore" w:pos="9629"/>
            </w:tabs>
            <w:rPr>
              <w:rFonts w:asciiTheme="minorHAnsi" w:eastAsiaTheme="minorEastAsia" w:hAnsiTheme="minorHAnsi" w:cstheme="minorBidi"/>
              <w:noProof/>
              <w:sz w:val="22"/>
              <w:szCs w:val="22"/>
              <w:lang w:val="en-US"/>
            </w:rPr>
          </w:pPr>
          <w:hyperlink w:anchor="_Toc16013739" w:history="1">
            <w:r w:rsidR="00CE6CBF" w:rsidRPr="00054D94">
              <w:rPr>
                <w:rStyle w:val="Hyperlink"/>
                <w:rFonts w:ascii="Sylfaen" w:hAnsi="Sylfaen"/>
                <w:noProof/>
                <w:lang w:val="ka-GE"/>
              </w:rPr>
              <w:t>1.5.</w:t>
            </w:r>
            <w:r w:rsidR="00CE6CBF">
              <w:rPr>
                <w:rFonts w:asciiTheme="minorHAnsi" w:eastAsiaTheme="minorEastAsia" w:hAnsiTheme="minorHAnsi" w:cstheme="minorBidi"/>
                <w:noProof/>
                <w:sz w:val="22"/>
                <w:szCs w:val="22"/>
                <w:lang w:val="en-US"/>
              </w:rPr>
              <w:tab/>
            </w:r>
            <w:r w:rsidR="00CE6CBF" w:rsidRPr="00054D94">
              <w:rPr>
                <w:rStyle w:val="Hyperlink"/>
                <w:rFonts w:ascii="Sylfaen" w:hAnsi="Sylfaen"/>
                <w:noProof/>
                <w:lang w:val="ka-GE"/>
              </w:rPr>
              <w:t>კვების რეჟიმი</w:t>
            </w:r>
            <w:r w:rsidR="00CE6CBF">
              <w:rPr>
                <w:noProof/>
                <w:webHidden/>
              </w:rPr>
              <w:tab/>
            </w:r>
            <w:r w:rsidR="00CE6CBF">
              <w:rPr>
                <w:noProof/>
                <w:webHidden/>
              </w:rPr>
              <w:fldChar w:fldCharType="begin"/>
            </w:r>
            <w:r w:rsidR="00CE6CBF">
              <w:rPr>
                <w:noProof/>
                <w:webHidden/>
              </w:rPr>
              <w:instrText xml:space="preserve"> PAGEREF _Toc16013739 \h </w:instrText>
            </w:r>
            <w:r w:rsidR="00CE6CBF">
              <w:rPr>
                <w:noProof/>
                <w:webHidden/>
              </w:rPr>
            </w:r>
            <w:r w:rsidR="00CE6CBF">
              <w:rPr>
                <w:noProof/>
                <w:webHidden/>
              </w:rPr>
              <w:fldChar w:fldCharType="separate"/>
            </w:r>
            <w:r w:rsidR="002E2C6F">
              <w:rPr>
                <w:noProof/>
                <w:webHidden/>
              </w:rPr>
              <w:t>145</w:t>
            </w:r>
            <w:r w:rsidR="00CE6CBF">
              <w:rPr>
                <w:noProof/>
                <w:webHidden/>
              </w:rPr>
              <w:fldChar w:fldCharType="end"/>
            </w:r>
          </w:hyperlink>
        </w:p>
        <w:p w14:paraId="68D12BA0" w14:textId="77777777" w:rsidR="00CE6CBF" w:rsidRDefault="00BC6CE1">
          <w:pPr>
            <w:pStyle w:val="TOC3"/>
            <w:tabs>
              <w:tab w:val="left" w:pos="1100"/>
              <w:tab w:val="right" w:leader="underscore" w:pos="9629"/>
            </w:tabs>
            <w:rPr>
              <w:rFonts w:asciiTheme="minorHAnsi" w:eastAsiaTheme="minorEastAsia" w:hAnsiTheme="minorHAnsi" w:cstheme="minorBidi"/>
              <w:noProof/>
              <w:sz w:val="22"/>
              <w:szCs w:val="22"/>
              <w:lang w:val="en-US"/>
            </w:rPr>
          </w:pPr>
          <w:hyperlink w:anchor="_Toc16013740" w:history="1">
            <w:r w:rsidR="00CE6CBF" w:rsidRPr="00054D94">
              <w:rPr>
                <w:rStyle w:val="Hyperlink"/>
                <w:rFonts w:ascii="Sylfaen" w:hAnsi="Sylfaen"/>
                <w:noProof/>
                <w:lang w:val="ka-GE"/>
              </w:rPr>
              <w:t>1.6.</w:t>
            </w:r>
            <w:r w:rsidR="00CE6CBF">
              <w:rPr>
                <w:rFonts w:asciiTheme="minorHAnsi" w:eastAsiaTheme="minorEastAsia" w:hAnsiTheme="minorHAnsi" w:cstheme="minorBidi"/>
                <w:noProof/>
                <w:sz w:val="22"/>
                <w:szCs w:val="22"/>
                <w:lang w:val="en-US"/>
              </w:rPr>
              <w:tab/>
            </w:r>
            <w:r w:rsidR="00CE6CBF" w:rsidRPr="00054D94">
              <w:rPr>
                <w:rStyle w:val="Hyperlink"/>
                <w:rFonts w:ascii="Sylfaen" w:hAnsi="Sylfaen"/>
                <w:noProof/>
                <w:lang w:val="ka-GE"/>
              </w:rPr>
              <w:t>მარილის მოხმარება</w:t>
            </w:r>
            <w:r w:rsidR="00CE6CBF">
              <w:rPr>
                <w:noProof/>
                <w:webHidden/>
              </w:rPr>
              <w:tab/>
            </w:r>
            <w:r w:rsidR="00CE6CBF">
              <w:rPr>
                <w:noProof/>
                <w:webHidden/>
              </w:rPr>
              <w:fldChar w:fldCharType="begin"/>
            </w:r>
            <w:r w:rsidR="00CE6CBF">
              <w:rPr>
                <w:noProof/>
                <w:webHidden/>
              </w:rPr>
              <w:instrText xml:space="preserve"> PAGEREF _Toc16013740 \h </w:instrText>
            </w:r>
            <w:r w:rsidR="00CE6CBF">
              <w:rPr>
                <w:noProof/>
                <w:webHidden/>
              </w:rPr>
            </w:r>
            <w:r w:rsidR="00CE6CBF">
              <w:rPr>
                <w:noProof/>
                <w:webHidden/>
              </w:rPr>
              <w:fldChar w:fldCharType="separate"/>
            </w:r>
            <w:r w:rsidR="002E2C6F">
              <w:rPr>
                <w:noProof/>
                <w:webHidden/>
              </w:rPr>
              <w:t>149</w:t>
            </w:r>
            <w:r w:rsidR="00CE6CBF">
              <w:rPr>
                <w:noProof/>
                <w:webHidden/>
              </w:rPr>
              <w:fldChar w:fldCharType="end"/>
            </w:r>
          </w:hyperlink>
        </w:p>
        <w:p w14:paraId="3B8399DA" w14:textId="77777777" w:rsidR="00CE6CBF" w:rsidRDefault="00BC6CE1">
          <w:pPr>
            <w:pStyle w:val="TOC3"/>
            <w:tabs>
              <w:tab w:val="left" w:pos="1100"/>
              <w:tab w:val="right" w:leader="underscore" w:pos="9629"/>
            </w:tabs>
            <w:rPr>
              <w:rFonts w:asciiTheme="minorHAnsi" w:eastAsiaTheme="minorEastAsia" w:hAnsiTheme="minorHAnsi" w:cstheme="minorBidi"/>
              <w:noProof/>
              <w:sz w:val="22"/>
              <w:szCs w:val="22"/>
              <w:lang w:val="en-US"/>
            </w:rPr>
          </w:pPr>
          <w:hyperlink w:anchor="_Toc16013741" w:history="1">
            <w:r w:rsidR="00CE6CBF" w:rsidRPr="00054D94">
              <w:rPr>
                <w:rStyle w:val="Hyperlink"/>
                <w:rFonts w:ascii="Sylfaen" w:hAnsi="Sylfaen"/>
                <w:noProof/>
                <w:lang w:val="ka-GE"/>
              </w:rPr>
              <w:t>1.7.</w:t>
            </w:r>
            <w:r w:rsidR="00CE6CBF">
              <w:rPr>
                <w:rFonts w:asciiTheme="minorHAnsi" w:eastAsiaTheme="minorEastAsia" w:hAnsiTheme="minorHAnsi" w:cstheme="minorBidi"/>
                <w:noProof/>
                <w:sz w:val="22"/>
                <w:szCs w:val="22"/>
                <w:lang w:val="en-US"/>
              </w:rPr>
              <w:tab/>
            </w:r>
            <w:r w:rsidR="00CE6CBF" w:rsidRPr="00054D94">
              <w:rPr>
                <w:rStyle w:val="Hyperlink"/>
                <w:rFonts w:ascii="Sylfaen" w:hAnsi="Sylfaen"/>
                <w:noProof/>
                <w:lang w:val="ka-GE"/>
              </w:rPr>
              <w:t>კარდიოვასკულური რისკი</w:t>
            </w:r>
            <w:r w:rsidR="00CE6CBF">
              <w:rPr>
                <w:noProof/>
                <w:webHidden/>
              </w:rPr>
              <w:tab/>
            </w:r>
            <w:r w:rsidR="00CE6CBF">
              <w:rPr>
                <w:noProof/>
                <w:webHidden/>
              </w:rPr>
              <w:fldChar w:fldCharType="begin"/>
            </w:r>
            <w:r w:rsidR="00CE6CBF">
              <w:rPr>
                <w:noProof/>
                <w:webHidden/>
              </w:rPr>
              <w:instrText xml:space="preserve"> PAGEREF _Toc16013741 \h </w:instrText>
            </w:r>
            <w:r w:rsidR="00CE6CBF">
              <w:rPr>
                <w:noProof/>
                <w:webHidden/>
              </w:rPr>
            </w:r>
            <w:r w:rsidR="00CE6CBF">
              <w:rPr>
                <w:noProof/>
                <w:webHidden/>
              </w:rPr>
              <w:fldChar w:fldCharType="separate"/>
            </w:r>
            <w:r w:rsidR="002E2C6F">
              <w:rPr>
                <w:noProof/>
                <w:webHidden/>
              </w:rPr>
              <w:t>151</w:t>
            </w:r>
            <w:r w:rsidR="00CE6CBF">
              <w:rPr>
                <w:noProof/>
                <w:webHidden/>
              </w:rPr>
              <w:fldChar w:fldCharType="end"/>
            </w:r>
          </w:hyperlink>
        </w:p>
        <w:p w14:paraId="42B21C48" w14:textId="77777777" w:rsidR="00CE6CBF" w:rsidRDefault="00BC6CE1">
          <w:pPr>
            <w:pStyle w:val="TOC3"/>
            <w:tabs>
              <w:tab w:val="left" w:pos="1100"/>
              <w:tab w:val="right" w:leader="underscore" w:pos="9629"/>
            </w:tabs>
            <w:rPr>
              <w:rFonts w:asciiTheme="minorHAnsi" w:eastAsiaTheme="minorEastAsia" w:hAnsiTheme="minorHAnsi" w:cstheme="minorBidi"/>
              <w:noProof/>
              <w:sz w:val="22"/>
              <w:szCs w:val="22"/>
              <w:lang w:val="en-US"/>
            </w:rPr>
          </w:pPr>
          <w:hyperlink w:anchor="_Toc16013742" w:history="1">
            <w:r w:rsidR="00CE6CBF" w:rsidRPr="00054D94">
              <w:rPr>
                <w:rStyle w:val="Hyperlink"/>
                <w:rFonts w:ascii="Sylfaen" w:hAnsi="Sylfaen"/>
                <w:noProof/>
                <w:lang w:val="ka-GE"/>
              </w:rPr>
              <w:t>1.8.</w:t>
            </w:r>
            <w:r w:rsidR="00CE6CBF">
              <w:rPr>
                <w:rFonts w:asciiTheme="minorHAnsi" w:eastAsiaTheme="minorEastAsia" w:hAnsiTheme="minorHAnsi" w:cstheme="minorBidi"/>
                <w:noProof/>
                <w:sz w:val="22"/>
                <w:szCs w:val="22"/>
                <w:lang w:val="en-US"/>
              </w:rPr>
              <w:tab/>
            </w:r>
            <w:r w:rsidR="00CE6CBF" w:rsidRPr="00054D94">
              <w:rPr>
                <w:rStyle w:val="Hyperlink"/>
                <w:rFonts w:ascii="Sylfaen" w:hAnsi="Sylfaen"/>
                <w:noProof/>
                <w:lang w:val="ka-GE"/>
              </w:rPr>
              <w:t>კომბინირებული რისკ-ფაქტორები</w:t>
            </w:r>
            <w:r w:rsidR="00CE6CBF">
              <w:rPr>
                <w:noProof/>
                <w:webHidden/>
              </w:rPr>
              <w:tab/>
            </w:r>
            <w:r w:rsidR="00CE6CBF">
              <w:rPr>
                <w:noProof/>
                <w:webHidden/>
              </w:rPr>
              <w:fldChar w:fldCharType="begin"/>
            </w:r>
            <w:r w:rsidR="00CE6CBF">
              <w:rPr>
                <w:noProof/>
                <w:webHidden/>
              </w:rPr>
              <w:instrText xml:space="preserve"> PAGEREF _Toc16013742 \h </w:instrText>
            </w:r>
            <w:r w:rsidR="00CE6CBF">
              <w:rPr>
                <w:noProof/>
                <w:webHidden/>
              </w:rPr>
            </w:r>
            <w:r w:rsidR="00CE6CBF">
              <w:rPr>
                <w:noProof/>
                <w:webHidden/>
              </w:rPr>
              <w:fldChar w:fldCharType="separate"/>
            </w:r>
            <w:r w:rsidR="002E2C6F">
              <w:rPr>
                <w:noProof/>
                <w:webHidden/>
              </w:rPr>
              <w:t>152</w:t>
            </w:r>
            <w:r w:rsidR="00CE6CBF">
              <w:rPr>
                <w:noProof/>
                <w:webHidden/>
              </w:rPr>
              <w:fldChar w:fldCharType="end"/>
            </w:r>
          </w:hyperlink>
        </w:p>
        <w:p w14:paraId="45F3D910" w14:textId="77777777" w:rsidR="00CE6CBF" w:rsidRDefault="00BC6CE1">
          <w:pPr>
            <w:pStyle w:val="TOC3"/>
            <w:tabs>
              <w:tab w:val="left" w:pos="1100"/>
              <w:tab w:val="right" w:leader="underscore" w:pos="9629"/>
            </w:tabs>
            <w:rPr>
              <w:rFonts w:asciiTheme="minorHAnsi" w:eastAsiaTheme="minorEastAsia" w:hAnsiTheme="minorHAnsi" w:cstheme="minorBidi"/>
              <w:noProof/>
              <w:sz w:val="22"/>
              <w:szCs w:val="22"/>
              <w:lang w:val="en-US"/>
            </w:rPr>
          </w:pPr>
          <w:hyperlink w:anchor="_Toc16013743" w:history="1">
            <w:r w:rsidR="00CE6CBF" w:rsidRPr="00054D94">
              <w:rPr>
                <w:rStyle w:val="Hyperlink"/>
                <w:rFonts w:ascii="Sylfaen" w:hAnsi="Sylfaen"/>
                <w:noProof/>
                <w:lang w:val="ka-GE"/>
              </w:rPr>
              <w:t>1.9.</w:t>
            </w:r>
            <w:r w:rsidR="00CE6CBF">
              <w:rPr>
                <w:rFonts w:asciiTheme="minorHAnsi" w:eastAsiaTheme="minorEastAsia" w:hAnsiTheme="minorHAnsi" w:cstheme="minorBidi"/>
                <w:noProof/>
                <w:sz w:val="22"/>
                <w:szCs w:val="22"/>
                <w:lang w:val="en-US"/>
              </w:rPr>
              <w:tab/>
            </w:r>
            <w:r w:rsidR="00CE6CBF" w:rsidRPr="00054D94">
              <w:rPr>
                <w:rStyle w:val="Hyperlink"/>
                <w:rFonts w:ascii="Sylfaen" w:hAnsi="Sylfaen"/>
                <w:noProof/>
                <w:lang w:val="ka-GE"/>
              </w:rPr>
              <w:t>პირის ღრუს ჯანმრთელობა</w:t>
            </w:r>
            <w:r w:rsidR="00CE6CBF">
              <w:rPr>
                <w:noProof/>
                <w:webHidden/>
              </w:rPr>
              <w:tab/>
            </w:r>
            <w:r w:rsidR="00CE6CBF">
              <w:rPr>
                <w:noProof/>
                <w:webHidden/>
              </w:rPr>
              <w:fldChar w:fldCharType="begin"/>
            </w:r>
            <w:r w:rsidR="00CE6CBF">
              <w:rPr>
                <w:noProof/>
                <w:webHidden/>
              </w:rPr>
              <w:instrText xml:space="preserve"> PAGEREF _Toc16013743 \h </w:instrText>
            </w:r>
            <w:r w:rsidR="00CE6CBF">
              <w:rPr>
                <w:noProof/>
                <w:webHidden/>
              </w:rPr>
            </w:r>
            <w:r w:rsidR="00CE6CBF">
              <w:rPr>
                <w:noProof/>
                <w:webHidden/>
              </w:rPr>
              <w:fldChar w:fldCharType="separate"/>
            </w:r>
            <w:r w:rsidR="002E2C6F">
              <w:rPr>
                <w:noProof/>
                <w:webHidden/>
              </w:rPr>
              <w:t>154</w:t>
            </w:r>
            <w:r w:rsidR="00CE6CBF">
              <w:rPr>
                <w:noProof/>
                <w:webHidden/>
              </w:rPr>
              <w:fldChar w:fldCharType="end"/>
            </w:r>
          </w:hyperlink>
        </w:p>
        <w:p w14:paraId="36DB0BA9" w14:textId="77777777" w:rsidR="00CE6CBF" w:rsidRDefault="00BC6CE1">
          <w:pPr>
            <w:pStyle w:val="TOC3"/>
            <w:tabs>
              <w:tab w:val="left" w:pos="1100"/>
              <w:tab w:val="right" w:leader="underscore" w:pos="9629"/>
            </w:tabs>
            <w:rPr>
              <w:rFonts w:asciiTheme="minorHAnsi" w:eastAsiaTheme="minorEastAsia" w:hAnsiTheme="minorHAnsi" w:cstheme="minorBidi"/>
              <w:noProof/>
              <w:sz w:val="22"/>
              <w:szCs w:val="22"/>
              <w:lang w:val="en-US"/>
            </w:rPr>
          </w:pPr>
          <w:hyperlink w:anchor="_Toc16013744" w:history="1">
            <w:r w:rsidR="00CE6CBF" w:rsidRPr="00054D94">
              <w:rPr>
                <w:rStyle w:val="Hyperlink"/>
                <w:rFonts w:ascii="Sylfaen" w:hAnsi="Sylfaen"/>
                <w:noProof/>
                <w:lang w:val="ka-GE"/>
              </w:rPr>
              <w:t>1.10.</w:t>
            </w:r>
            <w:r w:rsidR="00CE6CBF">
              <w:rPr>
                <w:rFonts w:asciiTheme="minorHAnsi" w:eastAsiaTheme="minorEastAsia" w:hAnsiTheme="minorHAnsi" w:cstheme="minorBidi"/>
                <w:noProof/>
                <w:sz w:val="22"/>
                <w:szCs w:val="22"/>
                <w:lang w:val="en-US"/>
              </w:rPr>
              <w:tab/>
            </w:r>
            <w:r w:rsidR="00CE6CBF" w:rsidRPr="00054D94">
              <w:rPr>
                <w:rStyle w:val="Hyperlink"/>
                <w:rFonts w:ascii="Sylfaen" w:hAnsi="Sylfaen"/>
                <w:noProof/>
                <w:lang w:val="ka-GE"/>
              </w:rPr>
              <w:t>მარილის უნივერსალური იოდირება საქართველოში - წარმატებული ინიციატივა</w:t>
            </w:r>
            <w:r w:rsidR="00CE6CBF">
              <w:rPr>
                <w:noProof/>
                <w:webHidden/>
              </w:rPr>
              <w:tab/>
            </w:r>
            <w:r w:rsidR="00CE6CBF">
              <w:rPr>
                <w:noProof/>
                <w:webHidden/>
              </w:rPr>
              <w:fldChar w:fldCharType="begin"/>
            </w:r>
            <w:r w:rsidR="00CE6CBF">
              <w:rPr>
                <w:noProof/>
                <w:webHidden/>
              </w:rPr>
              <w:instrText xml:space="preserve"> PAGEREF _Toc16013744 \h </w:instrText>
            </w:r>
            <w:r w:rsidR="00CE6CBF">
              <w:rPr>
                <w:noProof/>
                <w:webHidden/>
              </w:rPr>
            </w:r>
            <w:r w:rsidR="00CE6CBF">
              <w:rPr>
                <w:noProof/>
                <w:webHidden/>
              </w:rPr>
              <w:fldChar w:fldCharType="separate"/>
            </w:r>
            <w:r w:rsidR="002E2C6F">
              <w:rPr>
                <w:noProof/>
                <w:webHidden/>
              </w:rPr>
              <w:t>155</w:t>
            </w:r>
            <w:r w:rsidR="00CE6CBF">
              <w:rPr>
                <w:noProof/>
                <w:webHidden/>
              </w:rPr>
              <w:fldChar w:fldCharType="end"/>
            </w:r>
          </w:hyperlink>
        </w:p>
        <w:p w14:paraId="0C5B2BDD" w14:textId="77777777" w:rsidR="00CE6CBF" w:rsidRDefault="00BC6CE1">
          <w:pPr>
            <w:pStyle w:val="TOC2"/>
            <w:tabs>
              <w:tab w:val="left" w:pos="660"/>
              <w:tab w:val="right" w:leader="underscore" w:pos="9629"/>
            </w:tabs>
            <w:rPr>
              <w:rFonts w:asciiTheme="minorHAnsi" w:eastAsiaTheme="minorEastAsia" w:hAnsiTheme="minorHAnsi" w:cstheme="minorBidi"/>
              <w:noProof/>
              <w:sz w:val="22"/>
              <w:szCs w:val="22"/>
              <w:lang w:val="en-US"/>
            </w:rPr>
          </w:pPr>
          <w:hyperlink w:anchor="_Toc16013745" w:history="1">
            <w:r w:rsidR="00CE6CBF" w:rsidRPr="00054D94">
              <w:rPr>
                <w:rStyle w:val="Hyperlink"/>
                <w:noProof/>
                <w:lang w:val="ka-GE"/>
              </w:rPr>
              <w:t>2.</w:t>
            </w:r>
            <w:r w:rsidR="00CE6CBF">
              <w:rPr>
                <w:rFonts w:asciiTheme="minorHAnsi" w:eastAsiaTheme="minorEastAsia" w:hAnsiTheme="minorHAnsi" w:cstheme="minorBidi"/>
                <w:noProof/>
                <w:sz w:val="22"/>
                <w:szCs w:val="22"/>
                <w:lang w:val="en-US"/>
              </w:rPr>
              <w:tab/>
            </w:r>
            <w:r w:rsidR="00CE6CBF" w:rsidRPr="00054D94">
              <w:rPr>
                <w:rStyle w:val="Hyperlink"/>
                <w:rFonts w:ascii="Sylfaen" w:hAnsi="Sylfaen" w:cs="Sylfaen"/>
                <w:noProof/>
                <w:lang w:val="ka-GE"/>
              </w:rPr>
              <w:t>გარემოს</w:t>
            </w:r>
            <w:r w:rsidR="00CE6CBF" w:rsidRPr="00054D94">
              <w:rPr>
                <w:rStyle w:val="Hyperlink"/>
                <w:rFonts w:cs="Cambria"/>
                <w:noProof/>
                <w:lang w:val="ka-GE"/>
              </w:rPr>
              <w:t xml:space="preserve"> </w:t>
            </w:r>
            <w:r w:rsidR="00CE6CBF" w:rsidRPr="00054D94">
              <w:rPr>
                <w:rStyle w:val="Hyperlink"/>
                <w:rFonts w:ascii="Sylfaen" w:hAnsi="Sylfaen" w:cs="Sylfaen"/>
                <w:noProof/>
                <w:lang w:val="ka-GE"/>
              </w:rPr>
              <w:t>გავლენა</w:t>
            </w:r>
            <w:r w:rsidR="00CE6CBF" w:rsidRPr="00054D94">
              <w:rPr>
                <w:rStyle w:val="Hyperlink"/>
                <w:rFonts w:cs="Cambria"/>
                <w:noProof/>
                <w:lang w:val="ka-GE"/>
              </w:rPr>
              <w:t xml:space="preserve"> </w:t>
            </w:r>
            <w:r w:rsidR="00CE6CBF" w:rsidRPr="00054D94">
              <w:rPr>
                <w:rStyle w:val="Hyperlink"/>
                <w:rFonts w:ascii="Sylfaen" w:hAnsi="Sylfaen" w:cs="Sylfaen"/>
                <w:noProof/>
                <w:lang w:val="ka-GE"/>
              </w:rPr>
              <w:t>მოსახლეობის</w:t>
            </w:r>
            <w:r w:rsidR="00CE6CBF" w:rsidRPr="00054D94">
              <w:rPr>
                <w:rStyle w:val="Hyperlink"/>
                <w:rFonts w:cs="Cambria"/>
                <w:noProof/>
                <w:lang w:val="ka-GE"/>
              </w:rPr>
              <w:t xml:space="preserve"> </w:t>
            </w:r>
            <w:r w:rsidR="00CE6CBF" w:rsidRPr="00054D94">
              <w:rPr>
                <w:rStyle w:val="Hyperlink"/>
                <w:rFonts w:ascii="Sylfaen" w:hAnsi="Sylfaen" w:cs="Sylfaen"/>
                <w:noProof/>
                <w:lang w:val="ka-GE"/>
              </w:rPr>
              <w:t>ჯანმრთელობაზე</w:t>
            </w:r>
            <w:r w:rsidR="00CE6CBF">
              <w:rPr>
                <w:noProof/>
                <w:webHidden/>
              </w:rPr>
              <w:tab/>
            </w:r>
            <w:r w:rsidR="00CE6CBF">
              <w:rPr>
                <w:noProof/>
                <w:webHidden/>
              </w:rPr>
              <w:fldChar w:fldCharType="begin"/>
            </w:r>
            <w:r w:rsidR="00CE6CBF">
              <w:rPr>
                <w:noProof/>
                <w:webHidden/>
              </w:rPr>
              <w:instrText xml:space="preserve"> PAGEREF _Toc16013745 \h </w:instrText>
            </w:r>
            <w:r w:rsidR="00CE6CBF">
              <w:rPr>
                <w:noProof/>
                <w:webHidden/>
              </w:rPr>
            </w:r>
            <w:r w:rsidR="00CE6CBF">
              <w:rPr>
                <w:noProof/>
                <w:webHidden/>
              </w:rPr>
              <w:fldChar w:fldCharType="separate"/>
            </w:r>
            <w:r w:rsidR="002E2C6F">
              <w:rPr>
                <w:noProof/>
                <w:webHidden/>
              </w:rPr>
              <w:t>157</w:t>
            </w:r>
            <w:r w:rsidR="00CE6CBF">
              <w:rPr>
                <w:noProof/>
                <w:webHidden/>
              </w:rPr>
              <w:fldChar w:fldCharType="end"/>
            </w:r>
          </w:hyperlink>
        </w:p>
        <w:p w14:paraId="20AE6C1E" w14:textId="77777777" w:rsidR="00CE6CBF" w:rsidRDefault="00BC6CE1">
          <w:pPr>
            <w:pStyle w:val="TOC3"/>
            <w:tabs>
              <w:tab w:val="left" w:pos="1100"/>
              <w:tab w:val="right" w:leader="underscore" w:pos="9629"/>
            </w:tabs>
            <w:rPr>
              <w:rFonts w:asciiTheme="minorHAnsi" w:eastAsiaTheme="minorEastAsia" w:hAnsiTheme="minorHAnsi" w:cstheme="minorBidi"/>
              <w:noProof/>
              <w:sz w:val="22"/>
              <w:szCs w:val="22"/>
              <w:lang w:val="en-US"/>
            </w:rPr>
          </w:pPr>
          <w:hyperlink w:anchor="_Toc16013746" w:history="1">
            <w:r w:rsidR="00CE6CBF" w:rsidRPr="00054D94">
              <w:rPr>
                <w:rStyle w:val="Hyperlink"/>
                <w:rFonts w:ascii="Sylfaen" w:hAnsi="Sylfaen"/>
                <w:noProof/>
                <w:lang w:val="ka-GE"/>
              </w:rPr>
              <w:t>2.1.</w:t>
            </w:r>
            <w:r w:rsidR="00CE6CBF">
              <w:rPr>
                <w:rFonts w:asciiTheme="minorHAnsi" w:eastAsiaTheme="minorEastAsia" w:hAnsiTheme="minorHAnsi" w:cstheme="minorBidi"/>
                <w:noProof/>
                <w:sz w:val="22"/>
                <w:szCs w:val="22"/>
                <w:lang w:val="en-US"/>
              </w:rPr>
              <w:tab/>
            </w:r>
            <w:r w:rsidR="00CE6CBF" w:rsidRPr="00054D94">
              <w:rPr>
                <w:rStyle w:val="Hyperlink"/>
                <w:rFonts w:ascii="Sylfaen" w:hAnsi="Sylfaen"/>
                <w:noProof/>
                <w:lang w:val="ka-GE"/>
              </w:rPr>
              <w:t>ატმოსფერული ჰაერის სანიტარული მდგომარეობა</w:t>
            </w:r>
            <w:r w:rsidR="00CE6CBF">
              <w:rPr>
                <w:noProof/>
                <w:webHidden/>
              </w:rPr>
              <w:tab/>
            </w:r>
            <w:r w:rsidR="00CE6CBF">
              <w:rPr>
                <w:noProof/>
                <w:webHidden/>
              </w:rPr>
              <w:fldChar w:fldCharType="begin"/>
            </w:r>
            <w:r w:rsidR="00CE6CBF">
              <w:rPr>
                <w:noProof/>
                <w:webHidden/>
              </w:rPr>
              <w:instrText xml:space="preserve"> PAGEREF _Toc16013746 \h </w:instrText>
            </w:r>
            <w:r w:rsidR="00CE6CBF">
              <w:rPr>
                <w:noProof/>
                <w:webHidden/>
              </w:rPr>
            </w:r>
            <w:r w:rsidR="00CE6CBF">
              <w:rPr>
                <w:noProof/>
                <w:webHidden/>
              </w:rPr>
              <w:fldChar w:fldCharType="separate"/>
            </w:r>
            <w:r w:rsidR="002E2C6F">
              <w:rPr>
                <w:noProof/>
                <w:webHidden/>
              </w:rPr>
              <w:t>157</w:t>
            </w:r>
            <w:r w:rsidR="00CE6CBF">
              <w:rPr>
                <w:noProof/>
                <w:webHidden/>
              </w:rPr>
              <w:fldChar w:fldCharType="end"/>
            </w:r>
          </w:hyperlink>
        </w:p>
        <w:p w14:paraId="5E768287" w14:textId="77777777" w:rsidR="00CE6CBF" w:rsidRDefault="00BC6CE1">
          <w:pPr>
            <w:pStyle w:val="TOC3"/>
            <w:tabs>
              <w:tab w:val="right" w:leader="underscore" w:pos="9629"/>
            </w:tabs>
            <w:rPr>
              <w:rFonts w:asciiTheme="minorHAnsi" w:eastAsiaTheme="minorEastAsia" w:hAnsiTheme="minorHAnsi" w:cstheme="minorBidi"/>
              <w:noProof/>
              <w:sz w:val="22"/>
              <w:szCs w:val="22"/>
              <w:lang w:val="en-US"/>
            </w:rPr>
          </w:pPr>
          <w:hyperlink w:anchor="_Toc16013747" w:history="1">
            <w:r w:rsidR="00CE6CBF" w:rsidRPr="00054D94">
              <w:rPr>
                <w:rStyle w:val="Hyperlink"/>
                <w:rFonts w:ascii="Sylfaen" w:hAnsi="Sylfaen"/>
                <w:noProof/>
              </w:rPr>
              <w:t>2.</w:t>
            </w:r>
            <w:r w:rsidR="00CE6CBF" w:rsidRPr="00054D94">
              <w:rPr>
                <w:rStyle w:val="Hyperlink"/>
                <w:rFonts w:ascii="Sylfaen" w:hAnsi="Sylfaen"/>
                <w:noProof/>
                <w:lang w:val="ka-GE"/>
              </w:rPr>
              <w:t>2</w:t>
            </w:r>
            <w:r w:rsidR="00CE6CBF" w:rsidRPr="00054D94">
              <w:rPr>
                <w:rStyle w:val="Hyperlink"/>
                <w:rFonts w:ascii="Sylfaen" w:hAnsi="Sylfaen"/>
                <w:noProof/>
              </w:rPr>
              <w:t xml:space="preserve">. </w:t>
            </w:r>
            <w:r w:rsidR="00CE6CBF" w:rsidRPr="00054D94">
              <w:rPr>
                <w:rStyle w:val="Hyperlink"/>
                <w:rFonts w:ascii="Sylfaen" w:hAnsi="Sylfaen"/>
                <w:noProof/>
                <w:lang w:val="ka-GE"/>
              </w:rPr>
              <w:t>მოსახლეობის წყალმომარაგების სანიტარული მდგომარეობა</w:t>
            </w:r>
            <w:r w:rsidR="00CE6CBF">
              <w:rPr>
                <w:noProof/>
                <w:webHidden/>
              </w:rPr>
              <w:tab/>
            </w:r>
            <w:r w:rsidR="00CE6CBF">
              <w:rPr>
                <w:noProof/>
                <w:webHidden/>
              </w:rPr>
              <w:fldChar w:fldCharType="begin"/>
            </w:r>
            <w:r w:rsidR="00CE6CBF">
              <w:rPr>
                <w:noProof/>
                <w:webHidden/>
              </w:rPr>
              <w:instrText xml:space="preserve"> PAGEREF _Toc16013747 \h </w:instrText>
            </w:r>
            <w:r w:rsidR="00CE6CBF">
              <w:rPr>
                <w:noProof/>
                <w:webHidden/>
              </w:rPr>
            </w:r>
            <w:r w:rsidR="00CE6CBF">
              <w:rPr>
                <w:noProof/>
                <w:webHidden/>
              </w:rPr>
              <w:fldChar w:fldCharType="separate"/>
            </w:r>
            <w:r w:rsidR="002E2C6F">
              <w:rPr>
                <w:noProof/>
                <w:webHidden/>
              </w:rPr>
              <w:t>164</w:t>
            </w:r>
            <w:r w:rsidR="00CE6CBF">
              <w:rPr>
                <w:noProof/>
                <w:webHidden/>
              </w:rPr>
              <w:fldChar w:fldCharType="end"/>
            </w:r>
          </w:hyperlink>
        </w:p>
        <w:p w14:paraId="037A67C3" w14:textId="77777777" w:rsidR="00CE6CBF" w:rsidRDefault="00BC6CE1">
          <w:pPr>
            <w:pStyle w:val="TOC2"/>
            <w:tabs>
              <w:tab w:val="left" w:pos="660"/>
              <w:tab w:val="right" w:leader="underscore" w:pos="9629"/>
            </w:tabs>
            <w:rPr>
              <w:rFonts w:asciiTheme="minorHAnsi" w:eastAsiaTheme="minorEastAsia" w:hAnsiTheme="minorHAnsi" w:cstheme="minorBidi"/>
              <w:noProof/>
              <w:sz w:val="22"/>
              <w:szCs w:val="22"/>
              <w:lang w:val="en-US"/>
            </w:rPr>
          </w:pPr>
          <w:hyperlink w:anchor="_Toc16013748" w:history="1">
            <w:r w:rsidR="00CE6CBF" w:rsidRPr="00054D94">
              <w:rPr>
                <w:rStyle w:val="Hyperlink"/>
                <w:rFonts w:ascii="Sylfaen" w:hAnsi="Sylfaen"/>
                <w:noProof/>
                <w:lang w:val="ka-GE"/>
              </w:rPr>
              <w:t>3.</w:t>
            </w:r>
            <w:r w:rsidR="00CE6CBF">
              <w:rPr>
                <w:rFonts w:asciiTheme="minorHAnsi" w:eastAsiaTheme="minorEastAsia" w:hAnsiTheme="minorHAnsi" w:cstheme="minorBidi"/>
                <w:noProof/>
                <w:sz w:val="22"/>
                <w:szCs w:val="22"/>
                <w:lang w:val="en-US"/>
              </w:rPr>
              <w:tab/>
            </w:r>
            <w:r w:rsidR="00CE6CBF" w:rsidRPr="00054D94">
              <w:rPr>
                <w:rStyle w:val="Hyperlink"/>
                <w:rFonts w:ascii="Sylfaen" w:hAnsi="Sylfaen"/>
                <w:noProof/>
                <w:lang w:val="ka-GE"/>
              </w:rPr>
              <w:t>ჯანმრთელობის სოციალური დეტერმინანტები</w:t>
            </w:r>
            <w:r w:rsidR="00CE6CBF">
              <w:rPr>
                <w:noProof/>
                <w:webHidden/>
              </w:rPr>
              <w:tab/>
            </w:r>
            <w:r w:rsidR="00CE6CBF">
              <w:rPr>
                <w:noProof/>
                <w:webHidden/>
              </w:rPr>
              <w:fldChar w:fldCharType="begin"/>
            </w:r>
            <w:r w:rsidR="00CE6CBF">
              <w:rPr>
                <w:noProof/>
                <w:webHidden/>
              </w:rPr>
              <w:instrText xml:space="preserve"> PAGEREF _Toc16013748 \h </w:instrText>
            </w:r>
            <w:r w:rsidR="00CE6CBF">
              <w:rPr>
                <w:noProof/>
                <w:webHidden/>
              </w:rPr>
            </w:r>
            <w:r w:rsidR="00CE6CBF">
              <w:rPr>
                <w:noProof/>
                <w:webHidden/>
              </w:rPr>
              <w:fldChar w:fldCharType="separate"/>
            </w:r>
            <w:r w:rsidR="002E2C6F">
              <w:rPr>
                <w:noProof/>
                <w:webHidden/>
              </w:rPr>
              <w:t>166</w:t>
            </w:r>
            <w:r w:rsidR="00CE6CBF">
              <w:rPr>
                <w:noProof/>
                <w:webHidden/>
              </w:rPr>
              <w:fldChar w:fldCharType="end"/>
            </w:r>
          </w:hyperlink>
        </w:p>
        <w:p w14:paraId="09EB5AD7" w14:textId="77777777" w:rsidR="00CE6CBF" w:rsidRDefault="00BC6CE1">
          <w:pPr>
            <w:pStyle w:val="TOC3"/>
            <w:tabs>
              <w:tab w:val="left" w:pos="1100"/>
              <w:tab w:val="right" w:leader="underscore" w:pos="9629"/>
            </w:tabs>
            <w:rPr>
              <w:rFonts w:asciiTheme="minorHAnsi" w:eastAsiaTheme="minorEastAsia" w:hAnsiTheme="minorHAnsi" w:cstheme="minorBidi"/>
              <w:noProof/>
              <w:sz w:val="22"/>
              <w:szCs w:val="22"/>
              <w:lang w:val="en-US"/>
            </w:rPr>
          </w:pPr>
          <w:hyperlink w:anchor="_Toc16013749" w:history="1">
            <w:r w:rsidR="00CE6CBF" w:rsidRPr="00054D94">
              <w:rPr>
                <w:rStyle w:val="Hyperlink"/>
                <w:rFonts w:ascii="Sylfaen" w:hAnsi="Sylfaen"/>
                <w:noProof/>
                <w:lang w:val="ka-GE"/>
              </w:rPr>
              <w:t>3.1.</w:t>
            </w:r>
            <w:r w:rsidR="00CE6CBF">
              <w:rPr>
                <w:rFonts w:asciiTheme="minorHAnsi" w:eastAsiaTheme="minorEastAsia" w:hAnsiTheme="minorHAnsi" w:cstheme="minorBidi"/>
                <w:noProof/>
                <w:sz w:val="22"/>
                <w:szCs w:val="22"/>
                <w:lang w:val="en-US"/>
              </w:rPr>
              <w:tab/>
            </w:r>
            <w:r w:rsidR="00CE6CBF" w:rsidRPr="00054D94">
              <w:rPr>
                <w:rStyle w:val="Hyperlink"/>
                <w:rFonts w:ascii="Sylfaen" w:hAnsi="Sylfaen"/>
                <w:noProof/>
                <w:lang w:val="ka-GE"/>
              </w:rPr>
              <w:t>სიღარიბე და ჯანმრთელობა</w:t>
            </w:r>
            <w:r w:rsidR="00CE6CBF">
              <w:rPr>
                <w:noProof/>
                <w:webHidden/>
              </w:rPr>
              <w:tab/>
            </w:r>
            <w:r w:rsidR="00CE6CBF">
              <w:rPr>
                <w:noProof/>
                <w:webHidden/>
              </w:rPr>
              <w:fldChar w:fldCharType="begin"/>
            </w:r>
            <w:r w:rsidR="00CE6CBF">
              <w:rPr>
                <w:noProof/>
                <w:webHidden/>
              </w:rPr>
              <w:instrText xml:space="preserve"> PAGEREF _Toc16013749 \h </w:instrText>
            </w:r>
            <w:r w:rsidR="00CE6CBF">
              <w:rPr>
                <w:noProof/>
                <w:webHidden/>
              </w:rPr>
            </w:r>
            <w:r w:rsidR="00CE6CBF">
              <w:rPr>
                <w:noProof/>
                <w:webHidden/>
              </w:rPr>
              <w:fldChar w:fldCharType="separate"/>
            </w:r>
            <w:r w:rsidR="002E2C6F">
              <w:rPr>
                <w:noProof/>
                <w:webHidden/>
              </w:rPr>
              <w:t>166</w:t>
            </w:r>
            <w:r w:rsidR="00CE6CBF">
              <w:rPr>
                <w:noProof/>
                <w:webHidden/>
              </w:rPr>
              <w:fldChar w:fldCharType="end"/>
            </w:r>
          </w:hyperlink>
        </w:p>
        <w:bookmarkStart w:id="1" w:name="_GoBack"/>
        <w:p w14:paraId="2508AA05" w14:textId="77777777" w:rsidR="00CE6CBF" w:rsidRPr="00B53C6F" w:rsidRDefault="00BC6CE1">
          <w:pPr>
            <w:pStyle w:val="TOC3"/>
            <w:tabs>
              <w:tab w:val="right" w:leader="underscore" w:pos="9629"/>
            </w:tabs>
            <w:rPr>
              <w:rFonts w:asciiTheme="minorHAnsi" w:eastAsiaTheme="minorEastAsia" w:hAnsiTheme="minorHAnsi" w:cstheme="minorBidi"/>
              <w:noProof/>
              <w:sz w:val="22"/>
              <w:szCs w:val="22"/>
              <w:lang w:val="en-US"/>
            </w:rPr>
          </w:pPr>
          <w:r w:rsidRPr="00B53C6F">
            <w:rPr>
              <w:noProof/>
            </w:rPr>
            <w:fldChar w:fldCharType="begin"/>
          </w:r>
          <w:r w:rsidRPr="00B53C6F">
            <w:rPr>
              <w:noProof/>
            </w:rPr>
            <w:instrText xml:space="preserve"> HYPERLINK \l "_Toc16013750" </w:instrText>
          </w:r>
          <w:r w:rsidR="00A20A2D" w:rsidRPr="00B53C6F">
            <w:rPr>
              <w:noProof/>
            </w:rPr>
          </w:r>
          <w:r w:rsidRPr="00B53C6F">
            <w:rPr>
              <w:noProof/>
            </w:rPr>
            <w:fldChar w:fldCharType="separate"/>
          </w:r>
          <w:r w:rsidR="00CE6CBF" w:rsidRPr="00B53C6F">
            <w:rPr>
              <w:rStyle w:val="Hyperlink"/>
              <w:rFonts w:ascii="Sylfaen" w:hAnsi="Sylfaen"/>
              <w:bCs/>
              <w:noProof/>
              <w:lang w:val="ka-GE"/>
            </w:rPr>
            <w:t>3.2. დაბერება და ჯანმრთელობა</w:t>
          </w:r>
          <w:r w:rsidR="00CE6CBF" w:rsidRPr="00B53C6F">
            <w:rPr>
              <w:noProof/>
              <w:webHidden/>
            </w:rPr>
            <w:tab/>
          </w:r>
          <w:r w:rsidR="00CE6CBF" w:rsidRPr="00B53C6F">
            <w:rPr>
              <w:noProof/>
              <w:webHidden/>
            </w:rPr>
            <w:fldChar w:fldCharType="begin"/>
          </w:r>
          <w:r w:rsidR="00CE6CBF" w:rsidRPr="00B53C6F">
            <w:rPr>
              <w:noProof/>
              <w:webHidden/>
            </w:rPr>
            <w:instrText xml:space="preserve"> PAGEREF _Toc16013750 \h </w:instrText>
          </w:r>
          <w:r w:rsidR="00CE6CBF" w:rsidRPr="00B53C6F">
            <w:rPr>
              <w:noProof/>
              <w:webHidden/>
            </w:rPr>
          </w:r>
          <w:r w:rsidR="00CE6CBF" w:rsidRPr="00B53C6F">
            <w:rPr>
              <w:noProof/>
              <w:webHidden/>
            </w:rPr>
            <w:fldChar w:fldCharType="separate"/>
          </w:r>
          <w:r w:rsidR="002E2C6F">
            <w:rPr>
              <w:noProof/>
              <w:webHidden/>
            </w:rPr>
            <w:t>174</w:t>
          </w:r>
          <w:r w:rsidR="00CE6CBF" w:rsidRPr="00B53C6F">
            <w:rPr>
              <w:noProof/>
              <w:webHidden/>
            </w:rPr>
            <w:fldChar w:fldCharType="end"/>
          </w:r>
          <w:r w:rsidRPr="00B53C6F">
            <w:rPr>
              <w:noProof/>
            </w:rPr>
            <w:fldChar w:fldCharType="end"/>
          </w:r>
        </w:p>
        <w:p w14:paraId="586F5955" w14:textId="77777777" w:rsidR="00CE6CBF" w:rsidRPr="00B53C6F" w:rsidRDefault="00BC6CE1">
          <w:pPr>
            <w:pStyle w:val="TOC3"/>
            <w:tabs>
              <w:tab w:val="left" w:pos="1100"/>
              <w:tab w:val="right" w:leader="underscore" w:pos="9629"/>
            </w:tabs>
            <w:rPr>
              <w:rFonts w:asciiTheme="minorHAnsi" w:eastAsiaTheme="minorEastAsia" w:hAnsiTheme="minorHAnsi" w:cstheme="minorBidi"/>
              <w:noProof/>
              <w:sz w:val="22"/>
              <w:szCs w:val="22"/>
              <w:lang w:val="en-US"/>
            </w:rPr>
          </w:pPr>
          <w:hyperlink w:anchor="_Toc16013751" w:history="1">
            <w:r w:rsidR="00CE6CBF" w:rsidRPr="00B53C6F">
              <w:rPr>
                <w:rStyle w:val="Hyperlink"/>
                <w:rFonts w:ascii="Sylfaen" w:hAnsi="Sylfaen"/>
                <w:bCs/>
                <w:noProof/>
                <w:lang w:val="ka-GE"/>
              </w:rPr>
              <w:t>3.3.</w:t>
            </w:r>
            <w:r w:rsidR="00CE6CBF" w:rsidRPr="00B53C6F">
              <w:rPr>
                <w:rFonts w:asciiTheme="minorHAnsi" w:eastAsiaTheme="minorEastAsia" w:hAnsiTheme="minorHAnsi" w:cstheme="minorBidi"/>
                <w:noProof/>
                <w:sz w:val="22"/>
                <w:szCs w:val="22"/>
                <w:lang w:val="en-US"/>
              </w:rPr>
              <w:tab/>
            </w:r>
            <w:r w:rsidR="00CE6CBF" w:rsidRPr="00B53C6F">
              <w:rPr>
                <w:rStyle w:val="Hyperlink"/>
                <w:rFonts w:ascii="Sylfaen" w:hAnsi="Sylfaen" w:cs="Sylfaen"/>
                <w:bCs/>
                <w:noProof/>
                <w:lang w:val="ka-GE"/>
              </w:rPr>
              <w:t>დასაქმება</w:t>
            </w:r>
            <w:r w:rsidR="00CE6CBF" w:rsidRPr="00B53C6F">
              <w:rPr>
                <w:noProof/>
                <w:webHidden/>
              </w:rPr>
              <w:tab/>
            </w:r>
            <w:r w:rsidR="00CE6CBF" w:rsidRPr="00B53C6F">
              <w:rPr>
                <w:noProof/>
                <w:webHidden/>
              </w:rPr>
              <w:fldChar w:fldCharType="begin"/>
            </w:r>
            <w:r w:rsidR="00CE6CBF" w:rsidRPr="00B53C6F">
              <w:rPr>
                <w:noProof/>
                <w:webHidden/>
              </w:rPr>
              <w:instrText xml:space="preserve"> PAGEREF _Toc16013751 \h </w:instrText>
            </w:r>
            <w:r w:rsidR="00CE6CBF" w:rsidRPr="00B53C6F">
              <w:rPr>
                <w:noProof/>
                <w:webHidden/>
              </w:rPr>
            </w:r>
            <w:r w:rsidR="00CE6CBF" w:rsidRPr="00B53C6F">
              <w:rPr>
                <w:noProof/>
                <w:webHidden/>
              </w:rPr>
              <w:fldChar w:fldCharType="separate"/>
            </w:r>
            <w:r w:rsidR="002E2C6F">
              <w:rPr>
                <w:noProof/>
                <w:webHidden/>
              </w:rPr>
              <w:t>177</w:t>
            </w:r>
            <w:r w:rsidR="00CE6CBF" w:rsidRPr="00B53C6F">
              <w:rPr>
                <w:noProof/>
                <w:webHidden/>
              </w:rPr>
              <w:fldChar w:fldCharType="end"/>
            </w:r>
          </w:hyperlink>
        </w:p>
        <w:p w14:paraId="42C2F1B6" w14:textId="77777777" w:rsidR="00CE6CBF" w:rsidRPr="00B53C6F" w:rsidRDefault="00BC6CE1">
          <w:pPr>
            <w:pStyle w:val="TOC3"/>
            <w:tabs>
              <w:tab w:val="right" w:leader="underscore" w:pos="9629"/>
            </w:tabs>
            <w:rPr>
              <w:rFonts w:asciiTheme="minorHAnsi" w:eastAsiaTheme="minorEastAsia" w:hAnsiTheme="minorHAnsi" w:cstheme="minorBidi"/>
              <w:noProof/>
              <w:sz w:val="22"/>
              <w:szCs w:val="22"/>
              <w:lang w:val="en-US"/>
            </w:rPr>
          </w:pPr>
          <w:hyperlink w:anchor="_Toc16013752" w:history="1">
            <w:r w:rsidR="00CE6CBF" w:rsidRPr="00B53C6F">
              <w:rPr>
                <w:rStyle w:val="Hyperlink"/>
                <w:rFonts w:ascii="Cambria" w:hAnsi="Cambria"/>
                <w:bCs/>
                <w:noProof/>
                <w:lang w:val="ka-GE"/>
              </w:rPr>
              <w:t>3.</w:t>
            </w:r>
            <w:r w:rsidR="00CE6CBF" w:rsidRPr="00B53C6F">
              <w:rPr>
                <w:rStyle w:val="Hyperlink"/>
                <w:rFonts w:ascii="Sylfaen" w:hAnsi="Sylfaen"/>
                <w:bCs/>
                <w:noProof/>
              </w:rPr>
              <w:t>4</w:t>
            </w:r>
            <w:r w:rsidR="00CE6CBF" w:rsidRPr="00B53C6F">
              <w:rPr>
                <w:rStyle w:val="Hyperlink"/>
                <w:rFonts w:ascii="Cambria" w:hAnsi="Cambria"/>
                <w:bCs/>
                <w:noProof/>
              </w:rPr>
              <w:t xml:space="preserve">. </w:t>
            </w:r>
            <w:r w:rsidR="00CE6CBF" w:rsidRPr="00B53C6F">
              <w:rPr>
                <w:rStyle w:val="Hyperlink"/>
                <w:rFonts w:ascii="Sylfaen" w:hAnsi="Sylfaen" w:cs="Sylfaen"/>
                <w:bCs/>
                <w:noProof/>
              </w:rPr>
              <w:t>გენდერული</w:t>
            </w:r>
            <w:r w:rsidR="00CE6CBF" w:rsidRPr="00B53C6F">
              <w:rPr>
                <w:rStyle w:val="Hyperlink"/>
                <w:rFonts w:ascii="Cambria" w:hAnsi="Cambria"/>
                <w:bCs/>
                <w:noProof/>
              </w:rPr>
              <w:t xml:space="preserve"> </w:t>
            </w:r>
            <w:r w:rsidR="00CE6CBF" w:rsidRPr="00B53C6F">
              <w:rPr>
                <w:rStyle w:val="Hyperlink"/>
                <w:rFonts w:ascii="Sylfaen" w:hAnsi="Sylfaen" w:cs="Sylfaen"/>
                <w:bCs/>
                <w:noProof/>
              </w:rPr>
              <w:t>ფაქტორები</w:t>
            </w:r>
            <w:r w:rsidR="00CE6CBF" w:rsidRPr="00B53C6F">
              <w:rPr>
                <w:noProof/>
                <w:webHidden/>
              </w:rPr>
              <w:tab/>
            </w:r>
            <w:r w:rsidR="00CE6CBF" w:rsidRPr="00B53C6F">
              <w:rPr>
                <w:noProof/>
                <w:webHidden/>
              </w:rPr>
              <w:fldChar w:fldCharType="begin"/>
            </w:r>
            <w:r w:rsidR="00CE6CBF" w:rsidRPr="00B53C6F">
              <w:rPr>
                <w:noProof/>
                <w:webHidden/>
              </w:rPr>
              <w:instrText xml:space="preserve"> PAGEREF _Toc16013752 \h </w:instrText>
            </w:r>
            <w:r w:rsidR="00CE6CBF" w:rsidRPr="00B53C6F">
              <w:rPr>
                <w:noProof/>
                <w:webHidden/>
              </w:rPr>
            </w:r>
            <w:r w:rsidR="00CE6CBF" w:rsidRPr="00B53C6F">
              <w:rPr>
                <w:noProof/>
                <w:webHidden/>
              </w:rPr>
              <w:fldChar w:fldCharType="separate"/>
            </w:r>
            <w:r w:rsidR="002E2C6F">
              <w:rPr>
                <w:noProof/>
                <w:webHidden/>
              </w:rPr>
              <w:t>180</w:t>
            </w:r>
            <w:r w:rsidR="00CE6CBF" w:rsidRPr="00B53C6F">
              <w:rPr>
                <w:noProof/>
                <w:webHidden/>
              </w:rPr>
              <w:fldChar w:fldCharType="end"/>
            </w:r>
          </w:hyperlink>
        </w:p>
        <w:bookmarkEnd w:id="1"/>
        <w:p w14:paraId="4BBFB92B" w14:textId="77777777" w:rsidR="00CE6CBF" w:rsidRDefault="00BC6CE1">
          <w:pPr>
            <w:pStyle w:val="TOC1"/>
            <w:rPr>
              <w:rFonts w:asciiTheme="minorHAnsi" w:eastAsiaTheme="minorEastAsia" w:hAnsiTheme="minorHAnsi" w:cstheme="minorBidi"/>
              <w:b w:val="0"/>
              <w:bCs w:val="0"/>
              <w:iCs w:val="0"/>
              <w:sz w:val="22"/>
              <w:szCs w:val="22"/>
              <w:lang w:val="en-US"/>
            </w:rPr>
          </w:pPr>
          <w:r>
            <w:fldChar w:fldCharType="begin"/>
          </w:r>
          <w:r>
            <w:instrText xml:space="preserve"> HYPERLINK \l "_Toc16013753" </w:instrText>
          </w:r>
          <w:r>
            <w:fldChar w:fldCharType="separate"/>
          </w:r>
          <w:r w:rsidR="00CE6CBF" w:rsidRPr="00054D94">
            <w:rPr>
              <w:rStyle w:val="Hyperlink"/>
              <w:rFonts w:cs="Sylfaen"/>
            </w:rPr>
            <w:t>IV. დასკვნა</w:t>
          </w:r>
          <w:r w:rsidR="00CE6CBF">
            <w:rPr>
              <w:webHidden/>
            </w:rPr>
            <w:tab/>
          </w:r>
          <w:r w:rsidR="00CE6CBF">
            <w:rPr>
              <w:webHidden/>
            </w:rPr>
            <w:fldChar w:fldCharType="begin"/>
          </w:r>
          <w:r w:rsidR="00CE6CBF">
            <w:rPr>
              <w:webHidden/>
            </w:rPr>
            <w:instrText xml:space="preserve"> PAGEREF _Toc16013753 \h </w:instrText>
          </w:r>
          <w:r w:rsidR="00CE6CBF">
            <w:rPr>
              <w:webHidden/>
            </w:rPr>
          </w:r>
          <w:r w:rsidR="00CE6CBF">
            <w:rPr>
              <w:webHidden/>
            </w:rPr>
            <w:fldChar w:fldCharType="separate"/>
          </w:r>
          <w:r w:rsidR="002E2C6F">
            <w:rPr>
              <w:webHidden/>
            </w:rPr>
            <w:t>184</w:t>
          </w:r>
          <w:r w:rsidR="00CE6CBF">
            <w:rPr>
              <w:webHidden/>
            </w:rPr>
            <w:fldChar w:fldCharType="end"/>
          </w:r>
          <w:r>
            <w:fldChar w:fldCharType="end"/>
          </w:r>
        </w:p>
        <w:p w14:paraId="152F8F99" w14:textId="77777777" w:rsidR="00CE6CBF" w:rsidRDefault="00BC6CE1">
          <w:pPr>
            <w:pStyle w:val="TOC1"/>
            <w:rPr>
              <w:rFonts w:asciiTheme="minorHAnsi" w:eastAsiaTheme="minorEastAsia" w:hAnsiTheme="minorHAnsi" w:cstheme="minorBidi"/>
              <w:b w:val="0"/>
              <w:bCs w:val="0"/>
              <w:iCs w:val="0"/>
              <w:sz w:val="22"/>
              <w:szCs w:val="22"/>
              <w:lang w:val="en-US"/>
            </w:rPr>
          </w:pPr>
          <w:hyperlink w:anchor="_Toc16013754" w:history="1">
            <w:r w:rsidR="00CE6CBF" w:rsidRPr="00054D94">
              <w:rPr>
                <w:rStyle w:val="Hyperlink"/>
                <w:rFonts w:cs="Sylfaen"/>
              </w:rPr>
              <w:t>გამოყენებული ინფორმაციის წყაროები</w:t>
            </w:r>
            <w:r w:rsidR="00CE6CBF">
              <w:rPr>
                <w:webHidden/>
              </w:rPr>
              <w:tab/>
            </w:r>
            <w:r w:rsidR="00CE6CBF">
              <w:rPr>
                <w:webHidden/>
              </w:rPr>
              <w:fldChar w:fldCharType="begin"/>
            </w:r>
            <w:r w:rsidR="00CE6CBF">
              <w:rPr>
                <w:webHidden/>
              </w:rPr>
              <w:instrText xml:space="preserve"> PAGEREF _Toc16013754 \h </w:instrText>
            </w:r>
            <w:r w:rsidR="00CE6CBF">
              <w:rPr>
                <w:webHidden/>
              </w:rPr>
            </w:r>
            <w:r w:rsidR="00CE6CBF">
              <w:rPr>
                <w:webHidden/>
              </w:rPr>
              <w:fldChar w:fldCharType="separate"/>
            </w:r>
            <w:r w:rsidR="002E2C6F">
              <w:rPr>
                <w:webHidden/>
              </w:rPr>
              <w:t>197</w:t>
            </w:r>
            <w:r w:rsidR="00CE6CBF">
              <w:rPr>
                <w:webHidden/>
              </w:rPr>
              <w:fldChar w:fldCharType="end"/>
            </w:r>
          </w:hyperlink>
        </w:p>
        <w:p w14:paraId="7DB6C52D" w14:textId="77777777" w:rsidR="00F96472" w:rsidRPr="00FF609A" w:rsidRDefault="00F96472">
          <w:r w:rsidRPr="00FF609A">
            <w:rPr>
              <w:b/>
              <w:bCs/>
              <w:noProof/>
            </w:rPr>
            <w:fldChar w:fldCharType="end"/>
          </w:r>
        </w:p>
      </w:sdtContent>
    </w:sdt>
    <w:p w14:paraId="35180976" w14:textId="77777777" w:rsidR="00A755CA" w:rsidRDefault="00A755CA" w:rsidP="00F94982">
      <w:pPr>
        <w:pStyle w:val="Heading1"/>
        <w:numPr>
          <w:ilvl w:val="0"/>
          <w:numId w:val="1"/>
        </w:numPr>
        <w:spacing w:before="600" w:after="600" w:line="276" w:lineRule="auto"/>
        <w:ind w:left="709"/>
        <w:rPr>
          <w:rFonts w:ascii="Sylfaen" w:hAnsi="Sylfaen"/>
          <w:color w:val="4F81BD" w:themeColor="accent1"/>
          <w:sz w:val="40"/>
          <w:szCs w:val="40"/>
          <w:lang w:val="ka-GE"/>
        </w:rPr>
        <w:sectPr w:rsidR="00A755CA" w:rsidSect="00F94982">
          <w:headerReference w:type="even" r:id="rId10"/>
          <w:headerReference w:type="default" r:id="rId11"/>
          <w:footerReference w:type="even" r:id="rId12"/>
          <w:footerReference w:type="default" r:id="rId13"/>
          <w:pgSz w:w="11907" w:h="16839" w:code="9"/>
          <w:pgMar w:top="1134" w:right="1134" w:bottom="1134" w:left="1134" w:header="737" w:footer="737" w:gutter="0"/>
          <w:pgNumType w:chapStyle="1"/>
          <w:cols w:space="720"/>
          <w:titlePg/>
          <w:docGrid w:linePitch="360"/>
        </w:sectPr>
      </w:pPr>
      <w:bookmarkStart w:id="2" w:name="_Toc16013717"/>
    </w:p>
    <w:p w14:paraId="67B7383F" w14:textId="30A13FC4" w:rsidR="0053783E" w:rsidRPr="00FF609A" w:rsidRDefault="0053783E" w:rsidP="00F94982">
      <w:pPr>
        <w:pStyle w:val="Heading1"/>
        <w:numPr>
          <w:ilvl w:val="0"/>
          <w:numId w:val="1"/>
        </w:numPr>
        <w:spacing w:before="600" w:after="600" w:line="276" w:lineRule="auto"/>
        <w:ind w:left="709"/>
        <w:rPr>
          <w:rFonts w:ascii="Sylfaen" w:hAnsi="Sylfaen"/>
          <w:color w:val="4F81BD" w:themeColor="accent1"/>
          <w:sz w:val="40"/>
          <w:szCs w:val="40"/>
          <w:lang w:val="ka-GE"/>
        </w:rPr>
      </w:pPr>
      <w:r w:rsidRPr="00FF609A">
        <w:rPr>
          <w:rFonts w:ascii="Sylfaen" w:hAnsi="Sylfaen"/>
          <w:color w:val="4F81BD" w:themeColor="accent1"/>
          <w:sz w:val="40"/>
          <w:szCs w:val="40"/>
          <w:lang w:val="ka-GE"/>
        </w:rPr>
        <w:lastRenderedPageBreak/>
        <w:t>ჯანმრთელობის დაცვის სისტემა</w:t>
      </w:r>
      <w:bookmarkEnd w:id="2"/>
    </w:p>
    <w:p w14:paraId="27D342A1" w14:textId="4F5DDD0A" w:rsidR="00AC3EEB" w:rsidRDefault="0073487B" w:rsidP="00632715">
      <w:pPr>
        <w:spacing w:line="276" w:lineRule="auto"/>
        <w:jc w:val="both"/>
        <w:rPr>
          <w:rFonts w:ascii="Sylfaen" w:eastAsia="BSNXYP+MinionPro-Regular" w:hAnsi="Sylfaen" w:cs="Sakkal Majalla"/>
          <w:sz w:val="22"/>
          <w:szCs w:val="22"/>
          <w:lang w:val="ka-GE"/>
        </w:rPr>
      </w:pPr>
      <w:r w:rsidRPr="0073487B">
        <w:rPr>
          <w:rFonts w:ascii="Sylfaen" w:hAnsi="Sylfaen" w:cs="Sylfaen"/>
          <w:sz w:val="22"/>
          <w:szCs w:val="22"/>
          <w:lang w:val="ka-GE"/>
        </w:rPr>
        <w:t>ჯან</w:t>
      </w:r>
      <w:r w:rsidR="003E1CC3">
        <w:rPr>
          <w:rFonts w:ascii="Sylfaen" w:hAnsi="Sylfaen" w:cs="Sylfaen"/>
          <w:sz w:val="22"/>
          <w:szCs w:val="22"/>
          <w:lang w:val="ka-GE"/>
        </w:rPr>
        <w:t xml:space="preserve">მრთელობის </w:t>
      </w:r>
      <w:r w:rsidRPr="0073487B">
        <w:rPr>
          <w:rFonts w:ascii="Sylfaen" w:hAnsi="Sylfaen" w:cs="Sylfaen"/>
          <w:sz w:val="22"/>
          <w:szCs w:val="22"/>
          <w:lang w:val="ka-GE"/>
        </w:rPr>
        <w:t xml:space="preserve">დაცვის </w:t>
      </w:r>
      <w:r w:rsidR="00632715">
        <w:rPr>
          <w:rFonts w:ascii="Sylfaen" w:hAnsi="Sylfaen" w:cs="Sylfaen"/>
          <w:sz w:val="22"/>
          <w:szCs w:val="22"/>
          <w:lang w:val="ka-GE"/>
        </w:rPr>
        <w:t>დაცვის</w:t>
      </w:r>
      <w:r w:rsidRPr="00632715">
        <w:rPr>
          <w:rFonts w:ascii="Sylfaen" w:hAnsi="Sylfaen" w:cs="Sylfaen"/>
          <w:sz w:val="22"/>
          <w:szCs w:val="22"/>
          <w:lang w:val="ka-GE"/>
        </w:rPr>
        <w:t xml:space="preserve"> </w:t>
      </w:r>
      <w:r w:rsidRPr="0073487B">
        <w:rPr>
          <w:rFonts w:ascii="Sylfaen" w:hAnsi="Sylfaen" w:cs="Sylfaen"/>
          <w:sz w:val="22"/>
          <w:szCs w:val="22"/>
          <w:lang w:val="ka-GE"/>
        </w:rPr>
        <w:t>სისტემა განისაზღვრება</w:t>
      </w:r>
      <w:r w:rsidR="003E1CC3">
        <w:rPr>
          <w:rFonts w:ascii="Sylfaen" w:hAnsi="Sylfaen" w:cs="Sylfaen"/>
          <w:sz w:val="22"/>
          <w:szCs w:val="22"/>
          <w:lang w:val="ka-GE"/>
        </w:rPr>
        <w:t>,</w:t>
      </w:r>
      <w:r w:rsidRPr="0073487B">
        <w:rPr>
          <w:rFonts w:ascii="Sylfaen" w:hAnsi="Sylfaen" w:cs="Sylfaen"/>
          <w:sz w:val="22"/>
          <w:szCs w:val="22"/>
          <w:lang w:val="ka-GE"/>
        </w:rPr>
        <w:t xml:space="preserve"> როგორც  ქმედების ერთობლიობა, რომლის მიზანია ჯანმრთელობის ხელშეყობა, გაუმჯობესება და/ან შენარჩუნება</w:t>
      </w:r>
      <w:r w:rsidR="00632715">
        <w:rPr>
          <w:rFonts w:ascii="Sylfaen" w:hAnsi="Sylfaen" w:cs="Sylfaen"/>
          <w:sz w:val="22"/>
          <w:szCs w:val="22"/>
          <w:lang w:val="ka-GE"/>
        </w:rPr>
        <w:t xml:space="preserve">. </w:t>
      </w:r>
      <w:r w:rsidR="009F2490" w:rsidRPr="00FF609A">
        <w:rPr>
          <w:rFonts w:ascii="Sylfaen" w:hAnsi="Sylfaen"/>
          <w:sz w:val="22"/>
          <w:szCs w:val="22"/>
          <w:lang w:val="ka-GE"/>
        </w:rPr>
        <w:t xml:space="preserve">ქვეყნის </w:t>
      </w:r>
      <w:r w:rsidR="00C5193F" w:rsidRPr="00FF609A">
        <w:rPr>
          <w:rFonts w:ascii="Sylfaen" w:hAnsi="Sylfaen"/>
          <w:sz w:val="22"/>
          <w:szCs w:val="22"/>
          <w:lang w:val="ka-GE"/>
        </w:rPr>
        <w:t xml:space="preserve">ჯანდაცვის სისტემების </w:t>
      </w:r>
      <w:r w:rsidR="009F2490" w:rsidRPr="00FF609A">
        <w:rPr>
          <w:rFonts w:ascii="Sylfaen" w:hAnsi="Sylfaen"/>
          <w:sz w:val="22"/>
          <w:szCs w:val="22"/>
          <w:lang w:val="ka-GE"/>
        </w:rPr>
        <w:t xml:space="preserve">მთავარ </w:t>
      </w:r>
      <w:r w:rsidR="005F0D19" w:rsidRPr="00FF609A">
        <w:rPr>
          <w:rFonts w:ascii="Sylfaen" w:hAnsi="Sylfaen"/>
          <w:sz w:val="22"/>
          <w:szCs w:val="22"/>
          <w:lang w:val="ka-GE"/>
        </w:rPr>
        <w:t xml:space="preserve">მიზნებს </w:t>
      </w:r>
      <w:r w:rsidR="0053783E" w:rsidRPr="00FF609A">
        <w:rPr>
          <w:rFonts w:ascii="Sylfaen" w:hAnsi="Sylfaen" w:cs="Sylfaen"/>
          <w:noProof/>
          <w:sz w:val="22"/>
          <w:szCs w:val="22"/>
          <w:lang w:val="ka-GE"/>
        </w:rPr>
        <w:t>მოსახლეობის</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ჯანმრთელობის</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მდგომარეობის</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გაუმჯობესება</w:t>
      </w:r>
      <w:r w:rsidR="0053783E" w:rsidRPr="00FF609A">
        <w:rPr>
          <w:rFonts w:ascii="Sylfaen" w:hAnsi="Sylfaen"/>
          <w:noProof/>
          <w:sz w:val="22"/>
          <w:szCs w:val="22"/>
          <w:lang w:val="ka-GE"/>
        </w:rPr>
        <w:t xml:space="preserve">, </w:t>
      </w:r>
      <w:r w:rsidR="008772D1" w:rsidRPr="00FF609A">
        <w:rPr>
          <w:rFonts w:ascii="Sylfaen" w:hAnsi="Sylfaen"/>
          <w:noProof/>
          <w:sz w:val="22"/>
          <w:szCs w:val="22"/>
          <w:lang w:val="ka-GE"/>
        </w:rPr>
        <w:t xml:space="preserve">მათი </w:t>
      </w:r>
      <w:r w:rsidR="0053783E" w:rsidRPr="00FF609A">
        <w:rPr>
          <w:rFonts w:ascii="Sylfaen" w:hAnsi="Sylfaen" w:cs="Sylfaen"/>
          <w:noProof/>
          <w:sz w:val="22"/>
          <w:szCs w:val="22"/>
          <w:lang w:val="ka-GE"/>
        </w:rPr>
        <w:t>ფინანსური</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რისკებისაგან</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დაცვა</w:t>
      </w:r>
      <w:r w:rsidR="00C5193F" w:rsidRPr="00FF609A">
        <w:rPr>
          <w:rFonts w:ascii="Sylfaen" w:hAnsi="Sylfaen" w:cs="Sylfaen"/>
          <w:noProof/>
          <w:sz w:val="22"/>
          <w:szCs w:val="22"/>
          <w:lang w:val="ka-GE"/>
        </w:rPr>
        <w:t>,</w:t>
      </w:r>
      <w:r w:rsidR="0053783E" w:rsidRPr="00FF609A">
        <w:rPr>
          <w:rFonts w:ascii="Sylfaen" w:hAnsi="Sylfaen"/>
          <w:noProof/>
          <w:sz w:val="22"/>
          <w:szCs w:val="22"/>
          <w:lang w:val="ka-GE"/>
        </w:rPr>
        <w:t xml:space="preserve"> </w:t>
      </w:r>
      <w:r w:rsidR="008772D1" w:rsidRPr="00FF609A">
        <w:rPr>
          <w:rFonts w:ascii="Sylfaen" w:hAnsi="Sylfaen" w:cs="Sylfaen"/>
          <w:noProof/>
          <w:sz w:val="22"/>
          <w:szCs w:val="22"/>
          <w:lang w:val="ka-GE"/>
        </w:rPr>
        <w:t>ფინანსური</w:t>
      </w:r>
      <w:r w:rsidR="008772D1" w:rsidRPr="00FF609A">
        <w:rPr>
          <w:rFonts w:ascii="Sylfaen" w:hAnsi="Sylfaen"/>
          <w:noProof/>
          <w:sz w:val="22"/>
          <w:szCs w:val="22"/>
          <w:lang w:val="ka-GE"/>
        </w:rPr>
        <w:t xml:space="preserve"> </w:t>
      </w:r>
      <w:r w:rsidR="008772D1" w:rsidRPr="00FF609A">
        <w:rPr>
          <w:rFonts w:ascii="Sylfaen" w:hAnsi="Sylfaen" w:cs="Sylfaen"/>
          <w:noProof/>
          <w:sz w:val="22"/>
          <w:szCs w:val="22"/>
          <w:lang w:val="ka-GE"/>
        </w:rPr>
        <w:t>ტვირთის</w:t>
      </w:r>
      <w:r w:rsidR="008772D1" w:rsidRPr="00FF609A">
        <w:rPr>
          <w:rFonts w:ascii="Sylfaen" w:hAnsi="Sylfaen"/>
          <w:noProof/>
          <w:sz w:val="22"/>
          <w:szCs w:val="22"/>
          <w:lang w:val="ka-GE"/>
        </w:rPr>
        <w:t xml:space="preserve"> </w:t>
      </w:r>
      <w:r w:rsidR="008772D1" w:rsidRPr="00FF609A">
        <w:rPr>
          <w:rFonts w:ascii="Sylfaen" w:hAnsi="Sylfaen" w:cs="Sylfaen"/>
          <w:noProof/>
          <w:sz w:val="22"/>
          <w:szCs w:val="22"/>
          <w:lang w:val="ka-GE"/>
        </w:rPr>
        <w:t>თანაბარი</w:t>
      </w:r>
      <w:r w:rsidR="008772D1" w:rsidRPr="00FF609A">
        <w:rPr>
          <w:rFonts w:ascii="Sylfaen" w:hAnsi="Sylfaen"/>
          <w:noProof/>
          <w:sz w:val="22"/>
          <w:szCs w:val="22"/>
          <w:lang w:val="ka-GE"/>
        </w:rPr>
        <w:t xml:space="preserve"> </w:t>
      </w:r>
      <w:r w:rsidR="008772D1" w:rsidRPr="00FF609A">
        <w:rPr>
          <w:rFonts w:ascii="Sylfaen" w:hAnsi="Sylfaen" w:cs="Sylfaen"/>
          <w:noProof/>
          <w:sz w:val="22"/>
          <w:szCs w:val="22"/>
          <w:lang w:val="ka-GE"/>
        </w:rPr>
        <w:t>გადანაწილება,</w:t>
      </w:r>
      <w:r w:rsidR="008772D1" w:rsidRPr="00FF609A">
        <w:rPr>
          <w:rFonts w:ascii="Sylfaen" w:hAnsi="Sylfaen"/>
          <w:noProof/>
          <w:sz w:val="22"/>
          <w:szCs w:val="22"/>
          <w:lang w:val="ka-GE"/>
        </w:rPr>
        <w:t xml:space="preserve"> </w:t>
      </w:r>
      <w:r w:rsidR="00917C46" w:rsidRPr="00FF609A">
        <w:rPr>
          <w:rFonts w:ascii="Sylfaen" w:hAnsi="Sylfaen" w:cs="Sylfaen"/>
          <w:noProof/>
          <w:sz w:val="22"/>
          <w:szCs w:val="22"/>
          <w:lang w:val="ka-GE"/>
        </w:rPr>
        <w:t>ა</w:t>
      </w:r>
      <w:r w:rsidR="0053783E" w:rsidRPr="00FF609A">
        <w:rPr>
          <w:rFonts w:ascii="Sylfaen" w:hAnsi="Sylfaen" w:cs="Sylfaen"/>
          <w:noProof/>
          <w:sz w:val="22"/>
          <w:szCs w:val="22"/>
          <w:lang w:val="ka-GE"/>
        </w:rPr>
        <w:t>რსებული</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რესურსების</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ეფექტურად</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გამოყენება</w:t>
      </w:r>
      <w:r w:rsidR="005F0D19" w:rsidRPr="00FF609A">
        <w:rPr>
          <w:rFonts w:ascii="Sylfaen" w:hAnsi="Sylfaen" w:cs="Sylfaen"/>
          <w:noProof/>
          <w:sz w:val="22"/>
          <w:szCs w:val="22"/>
          <w:lang w:val="ka-GE"/>
        </w:rPr>
        <w:t xml:space="preserve"> </w:t>
      </w:r>
      <w:r w:rsidR="00C5193F" w:rsidRPr="00FF609A">
        <w:rPr>
          <w:rFonts w:ascii="Sylfaen" w:hAnsi="Sylfaen" w:cs="Sylfaen"/>
          <w:noProof/>
          <w:sz w:val="22"/>
          <w:szCs w:val="22"/>
          <w:lang w:val="ka-GE"/>
        </w:rPr>
        <w:t>და ჯანდაცვის</w:t>
      </w:r>
      <w:r w:rsidR="00C5193F" w:rsidRPr="00FF609A">
        <w:rPr>
          <w:rFonts w:ascii="Sylfaen" w:hAnsi="Sylfaen"/>
          <w:noProof/>
          <w:sz w:val="22"/>
          <w:szCs w:val="22"/>
          <w:lang w:val="ka-GE"/>
        </w:rPr>
        <w:t xml:space="preserve"> </w:t>
      </w:r>
      <w:r w:rsidR="00C5193F" w:rsidRPr="00FF609A">
        <w:rPr>
          <w:rFonts w:ascii="Sylfaen" w:hAnsi="Sylfaen" w:cs="Sylfaen"/>
          <w:noProof/>
          <w:sz w:val="22"/>
          <w:szCs w:val="22"/>
          <w:lang w:val="ka-GE"/>
        </w:rPr>
        <w:t>საჭიროებებზე რეაგირება</w:t>
      </w:r>
      <w:r w:rsidR="00C5193F" w:rsidRPr="00FF609A">
        <w:rPr>
          <w:rFonts w:ascii="Sylfaen" w:hAnsi="Sylfaen"/>
          <w:noProof/>
          <w:sz w:val="22"/>
          <w:szCs w:val="22"/>
          <w:lang w:val="ka-GE"/>
        </w:rPr>
        <w:t xml:space="preserve"> </w:t>
      </w:r>
      <w:r w:rsidR="005F0D19" w:rsidRPr="00FF609A">
        <w:rPr>
          <w:rFonts w:ascii="Sylfaen" w:hAnsi="Sylfaen" w:cs="Sylfaen"/>
          <w:noProof/>
          <w:sz w:val="22"/>
          <w:szCs w:val="22"/>
          <w:lang w:val="ka-GE"/>
        </w:rPr>
        <w:t>წარმოადგენს</w:t>
      </w:r>
      <w:r w:rsidR="0053783E" w:rsidRPr="00FF609A">
        <w:rPr>
          <w:rFonts w:ascii="Sylfaen" w:hAnsi="Sylfaen"/>
          <w:noProof/>
          <w:sz w:val="22"/>
          <w:szCs w:val="22"/>
          <w:lang w:val="ka-GE"/>
        </w:rPr>
        <w:t xml:space="preserve">. </w:t>
      </w:r>
      <w:r w:rsidR="004B6835" w:rsidRPr="00FF609A">
        <w:rPr>
          <w:rFonts w:ascii="Sylfaen" w:hAnsi="Sylfaen" w:cs="Sylfaen"/>
          <w:noProof/>
          <w:sz w:val="22"/>
          <w:szCs w:val="22"/>
          <w:lang w:val="ka-GE"/>
        </w:rPr>
        <w:t>მნიშვნელოვანია</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სისტემის</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შუალედური</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ამოცანები:</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გზა</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საჭირო</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სიმძლავრეებიდან</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მკურნალობის შედეგებამდე</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მაღალი</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ხარისხის</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და</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უსაფრთხო</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სამედიცინო</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მომსახურებაზე</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ხელმისაწვდომობისა</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და</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მოცვის</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საშუალებით (ნახ. 1</w:t>
      </w:r>
      <w:r w:rsidR="00935C0F" w:rsidRPr="00FF609A">
        <w:rPr>
          <w:rFonts w:ascii="Sylfaen" w:hAnsi="Sylfaen" w:cs="Sylfaen"/>
          <w:noProof/>
          <w:sz w:val="22"/>
          <w:szCs w:val="22"/>
          <w:lang w:val="ka-GE"/>
        </w:rPr>
        <w:t>.1</w:t>
      </w:r>
      <w:r w:rsidR="004B6835" w:rsidRPr="00FF609A">
        <w:rPr>
          <w:rFonts w:ascii="Sylfaen" w:hAnsi="Sylfaen" w:cs="Sylfaen"/>
          <w:noProof/>
          <w:sz w:val="22"/>
          <w:szCs w:val="22"/>
          <w:lang w:val="ka-GE"/>
        </w:rPr>
        <w:t>)</w:t>
      </w:r>
      <w:r w:rsidR="004B6835" w:rsidRPr="00FF609A">
        <w:rPr>
          <w:rFonts w:ascii="Sylfaen" w:hAnsi="Sylfaen"/>
          <w:noProof/>
          <w:sz w:val="22"/>
          <w:szCs w:val="22"/>
          <w:lang w:val="ka-GE"/>
        </w:rPr>
        <w:t>.</w:t>
      </w:r>
      <w:r w:rsidR="00A755CA">
        <w:rPr>
          <w:rFonts w:ascii="Sylfaen" w:eastAsia="BSNXYP+MinionPro-Regular" w:hAnsi="Sylfaen" w:cs="Sakkal Majalla"/>
          <w:sz w:val="22"/>
          <w:szCs w:val="22"/>
          <w:lang w:val="ka-GE"/>
        </w:rPr>
        <w:t xml:space="preserve"> </w:t>
      </w:r>
    </w:p>
    <w:p w14:paraId="70BE17CB" w14:textId="77777777" w:rsidR="00632715" w:rsidRPr="00632715" w:rsidRDefault="00632715" w:rsidP="00632715">
      <w:pPr>
        <w:spacing w:line="276" w:lineRule="auto"/>
        <w:jc w:val="both"/>
        <w:rPr>
          <w:rFonts w:ascii="Sylfaen" w:eastAsia="BSNXYP+MinionPro-Regular" w:hAnsi="Sylfaen" w:cs="Sakkal Majalla"/>
          <w:sz w:val="22"/>
          <w:szCs w:val="22"/>
          <w:lang w:val="ka-GE"/>
        </w:rPr>
      </w:pPr>
    </w:p>
    <w:p w14:paraId="47A3B26B" w14:textId="77777777" w:rsidR="0053783E" w:rsidRPr="00AC3EEB" w:rsidRDefault="00D714F0" w:rsidP="00F94982">
      <w:pPr>
        <w:autoSpaceDE w:val="0"/>
        <w:spacing w:after="200" w:line="276" w:lineRule="auto"/>
        <w:jc w:val="center"/>
        <w:rPr>
          <w:rFonts w:ascii="Sylfaen" w:eastAsia="BSNXYP+MinionPro-Regular" w:hAnsi="Sylfaen" w:cs="Sakkal Majalla"/>
          <w:b/>
          <w:sz w:val="22"/>
          <w:szCs w:val="22"/>
          <w:lang w:val="ka-GE"/>
        </w:rPr>
      </w:pPr>
      <w:r w:rsidRPr="00FF609A">
        <w:rPr>
          <w:noProof/>
        </w:rPr>
        <mc:AlternateContent>
          <mc:Choice Requires="wps">
            <w:drawing>
              <wp:anchor distT="0" distB="0" distL="114300" distR="114300" simplePos="0" relativeHeight="251644416" behindDoc="0" locked="0" layoutInCell="1" allowOverlap="1" wp14:anchorId="452339F5" wp14:editId="737338E1">
                <wp:simplePos x="0" y="0"/>
                <wp:positionH relativeFrom="column">
                  <wp:posOffset>59690</wp:posOffset>
                </wp:positionH>
                <wp:positionV relativeFrom="paragraph">
                  <wp:posOffset>296545</wp:posOffset>
                </wp:positionV>
                <wp:extent cx="2180590" cy="414655"/>
                <wp:effectExtent l="0" t="0" r="381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62703" w14:textId="77777777" w:rsidR="00BC6BA2" w:rsidRPr="00DC6DAA" w:rsidRDefault="00BC6BA2" w:rsidP="00620A86">
                            <w:pPr>
                              <w:spacing w:after="200" w:line="276" w:lineRule="auto"/>
                              <w:jc w:val="center"/>
                              <w:rPr>
                                <w:rFonts w:ascii="Calibri" w:hAnsi="Calibri"/>
                                <w:b/>
                                <w:sz w:val="22"/>
                                <w:szCs w:val="22"/>
                                <w:lang w:val="ka-GE"/>
                              </w:rPr>
                            </w:pPr>
                            <w:r w:rsidRPr="00343D0A">
                              <w:rPr>
                                <w:rFonts w:ascii="Sylfaen" w:hAnsi="Sylfaen"/>
                                <w:b/>
                                <w:sz w:val="22"/>
                                <w:szCs w:val="22"/>
                                <w:lang w:val="ka-GE"/>
                              </w:rPr>
                              <w:t xml:space="preserve">სისტემის </w:t>
                            </w:r>
                            <w:r>
                              <w:rPr>
                                <w:rFonts w:ascii="Sylfaen" w:hAnsi="Sylfaen"/>
                                <w:b/>
                                <w:sz w:val="22"/>
                                <w:szCs w:val="22"/>
                                <w:lang w:val="ka-GE"/>
                              </w:rPr>
                              <w:t>მონაწილე მხარეები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4.7pt;margin-top:23.35pt;width:171.7pt;height:32.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R9twIAAME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" filled="f" stroked="f">
                <v:textbox>
                  <w:txbxContent>
                    <w:p w14:paraId="47262703" w14:textId="77777777" w:rsidR="00BC6BA2" w:rsidRPr="00DC6DAA" w:rsidRDefault="00BC6BA2" w:rsidP="00620A86">
                      <w:pPr>
                        <w:spacing w:after="200" w:line="276" w:lineRule="auto"/>
                        <w:jc w:val="center"/>
                        <w:rPr>
                          <w:rFonts w:ascii="Calibri" w:hAnsi="Calibri"/>
                          <w:b/>
                          <w:sz w:val="22"/>
                          <w:szCs w:val="22"/>
                          <w:lang w:val="ka-GE"/>
                        </w:rPr>
                      </w:pPr>
                      <w:r w:rsidRPr="00343D0A">
                        <w:rPr>
                          <w:rFonts w:ascii="Sylfaen" w:hAnsi="Sylfaen"/>
                          <w:b/>
                          <w:sz w:val="22"/>
                          <w:szCs w:val="22"/>
                          <w:lang w:val="ka-GE"/>
                        </w:rPr>
                        <w:t xml:space="preserve">სისტემის </w:t>
                      </w:r>
                      <w:r>
                        <w:rPr>
                          <w:rFonts w:ascii="Sylfaen" w:hAnsi="Sylfaen"/>
                          <w:b/>
                          <w:sz w:val="22"/>
                          <w:szCs w:val="22"/>
                          <w:lang w:val="ka-GE"/>
                        </w:rPr>
                        <w:t>მონაწილე მხარეები</w:t>
                      </w:r>
                    </w:p>
                  </w:txbxContent>
                </v:textbox>
              </v:shape>
            </w:pict>
          </mc:Fallback>
        </mc:AlternateContent>
      </w:r>
      <w:r w:rsidRPr="00FF609A">
        <w:rPr>
          <w:noProof/>
        </w:rPr>
        <mc:AlternateContent>
          <mc:Choice Requires="wps">
            <w:drawing>
              <wp:anchor distT="0" distB="0" distL="114300" distR="114300" simplePos="0" relativeHeight="251645440" behindDoc="0" locked="0" layoutInCell="1" allowOverlap="1" wp14:anchorId="265A0E85" wp14:editId="67EBC4AD">
                <wp:simplePos x="0" y="0"/>
                <wp:positionH relativeFrom="column">
                  <wp:posOffset>3698875</wp:posOffset>
                </wp:positionH>
                <wp:positionV relativeFrom="paragraph">
                  <wp:posOffset>311785</wp:posOffset>
                </wp:positionV>
                <wp:extent cx="2202180" cy="287020"/>
                <wp:effectExtent l="0" t="3810" r="635" b="4445"/>
                <wp:wrapNone/>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0AAB9" w14:textId="77777777" w:rsidR="00BC6BA2" w:rsidRPr="00343D0A" w:rsidRDefault="00BC6BA2" w:rsidP="00620A86">
                            <w:pPr>
                              <w:spacing w:after="200" w:line="276" w:lineRule="auto"/>
                              <w:jc w:val="center"/>
                              <w:rPr>
                                <w:rFonts w:ascii="Calibri" w:hAnsi="Calibri"/>
                                <w:b/>
                                <w:sz w:val="22"/>
                                <w:szCs w:val="22"/>
                              </w:rPr>
                            </w:pPr>
                            <w:r w:rsidRPr="00343D0A">
                              <w:rPr>
                                <w:rFonts w:ascii="Sylfaen" w:hAnsi="Sylfaen"/>
                                <w:b/>
                                <w:sz w:val="22"/>
                                <w:szCs w:val="22"/>
                                <w:lang w:val="ka-GE"/>
                              </w:rPr>
                              <w:t xml:space="preserve">სისტემის </w:t>
                            </w:r>
                            <w:r>
                              <w:rPr>
                                <w:rFonts w:ascii="Sylfaen" w:hAnsi="Sylfaen"/>
                                <w:b/>
                                <w:sz w:val="22"/>
                                <w:szCs w:val="22"/>
                                <w:lang w:val="ka-GE"/>
                              </w:rPr>
                              <w:t>მიზნები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left:0;text-align:left;margin-left:291.25pt;margin-top:24.55pt;width:173.4pt;height:22.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hvugIAAME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" filled="f" stroked="f">
                <v:textbox>
                  <w:txbxContent>
                    <w:p w14:paraId="0A20AAB9" w14:textId="77777777" w:rsidR="00BC6BA2" w:rsidRPr="00343D0A" w:rsidRDefault="00BC6BA2" w:rsidP="00620A86">
                      <w:pPr>
                        <w:spacing w:after="200" w:line="276" w:lineRule="auto"/>
                        <w:jc w:val="center"/>
                        <w:rPr>
                          <w:rFonts w:ascii="Calibri" w:hAnsi="Calibri"/>
                          <w:b/>
                          <w:sz w:val="22"/>
                          <w:szCs w:val="22"/>
                        </w:rPr>
                      </w:pPr>
                      <w:r w:rsidRPr="00343D0A">
                        <w:rPr>
                          <w:rFonts w:ascii="Sylfaen" w:hAnsi="Sylfaen"/>
                          <w:b/>
                          <w:sz w:val="22"/>
                          <w:szCs w:val="22"/>
                          <w:lang w:val="ka-GE"/>
                        </w:rPr>
                        <w:t xml:space="preserve">სისტემის </w:t>
                      </w:r>
                      <w:r>
                        <w:rPr>
                          <w:rFonts w:ascii="Sylfaen" w:hAnsi="Sylfaen"/>
                          <w:b/>
                          <w:sz w:val="22"/>
                          <w:szCs w:val="22"/>
                          <w:lang w:val="ka-GE"/>
                        </w:rPr>
                        <w:t>მიზნები</w:t>
                      </w:r>
                    </w:p>
                  </w:txbxContent>
                </v:textbox>
              </v:shape>
            </w:pict>
          </mc:Fallback>
        </mc:AlternateContent>
      </w:r>
      <w:r w:rsidR="0053783E" w:rsidRPr="00FF609A">
        <w:rPr>
          <w:rFonts w:ascii="Sylfaen" w:eastAsia="BSNXYP+MinionPro-Regular" w:hAnsi="Sylfaen" w:cs="Sakkal Majalla"/>
          <w:b/>
          <w:szCs w:val="22"/>
          <w:lang w:val="ka-GE"/>
        </w:rPr>
        <w:t>ნ</w:t>
      </w:r>
      <w:r w:rsidR="0053783E" w:rsidRPr="00AC3EEB">
        <w:rPr>
          <w:rFonts w:ascii="Sylfaen" w:eastAsia="BSNXYP+MinionPro-Regular" w:hAnsi="Sylfaen" w:cs="Sakkal Majalla"/>
          <w:b/>
          <w:sz w:val="22"/>
          <w:szCs w:val="22"/>
          <w:lang w:val="ka-GE"/>
        </w:rPr>
        <w:t>ახატი 1</w:t>
      </w:r>
      <w:r w:rsidR="00935C0F" w:rsidRPr="00AC3EEB">
        <w:rPr>
          <w:rFonts w:ascii="Sylfaen" w:eastAsia="BSNXYP+MinionPro-Regular" w:hAnsi="Sylfaen" w:cs="Sakkal Majalla"/>
          <w:b/>
          <w:sz w:val="22"/>
          <w:szCs w:val="22"/>
          <w:lang w:val="ka-GE"/>
        </w:rPr>
        <w:t>.1</w:t>
      </w:r>
      <w:r w:rsidR="0053783E" w:rsidRPr="00AC3EEB">
        <w:rPr>
          <w:rFonts w:ascii="Sylfaen" w:eastAsia="BSNXYP+MinionPro-Regular" w:hAnsi="Sylfaen" w:cs="Sakkal Majalla"/>
          <w:b/>
          <w:sz w:val="22"/>
          <w:szCs w:val="22"/>
          <w:lang w:val="ka-GE"/>
        </w:rPr>
        <w:t>. ჯანმრთელობის სისტემის შეფასების მატრიცა: ფუნქციები და მიზნები</w:t>
      </w:r>
    </w:p>
    <w:p w14:paraId="6E008D75" w14:textId="77777777" w:rsidR="0053783E" w:rsidRPr="00AC3EEB" w:rsidRDefault="00D714F0" w:rsidP="00F94982">
      <w:pPr>
        <w:autoSpaceDE w:val="0"/>
        <w:spacing w:after="200" w:line="276" w:lineRule="auto"/>
        <w:jc w:val="both"/>
        <w:rPr>
          <w:rFonts w:ascii="Sylfaen" w:eastAsia="BSNXYP+MinionPro-Regular" w:hAnsi="Sylfaen" w:cs="Sakkal Majalla"/>
          <w:color w:val="FF0000"/>
          <w:sz w:val="22"/>
          <w:szCs w:val="22"/>
          <w:lang w:val="ka-GE"/>
        </w:rPr>
      </w:pPr>
      <w:r w:rsidRPr="00AC3EEB">
        <w:rPr>
          <w:noProof/>
          <w:color w:val="FF0000"/>
          <w:sz w:val="22"/>
          <w:szCs w:val="22"/>
        </w:rPr>
        <mc:AlternateContent>
          <mc:Choice Requires="wps">
            <w:drawing>
              <wp:anchor distT="0" distB="0" distL="114300" distR="114300" simplePos="0" relativeHeight="251647488" behindDoc="0" locked="0" layoutInCell="1" allowOverlap="1" wp14:anchorId="5AE5222C" wp14:editId="235CDF75">
                <wp:simplePos x="0" y="0"/>
                <wp:positionH relativeFrom="column">
                  <wp:posOffset>3786505</wp:posOffset>
                </wp:positionH>
                <wp:positionV relativeFrom="paragraph">
                  <wp:posOffset>260350</wp:posOffset>
                </wp:positionV>
                <wp:extent cx="2114550" cy="497205"/>
                <wp:effectExtent l="8890" t="5080" r="19685" b="31115"/>
                <wp:wrapNone/>
                <wp:docPr id="2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497205"/>
                        </a:xfrm>
                        <a:prstGeom prst="roundRect">
                          <a:avLst>
                            <a:gd name="adj" fmla="val 16667"/>
                          </a:avLst>
                        </a:prstGeom>
                        <a:gradFill rotWithShape="0">
                          <a:gsLst>
                            <a:gs pos="0">
                              <a:srgbClr val="4F81BD"/>
                            </a:gs>
                            <a:gs pos="100000">
                              <a:srgbClr val="365E8F"/>
                            </a:gs>
                          </a:gsLst>
                          <a:path path="shape">
                            <a:fillToRect l="50000" t="50000" r="50000" b="50000"/>
                          </a:path>
                        </a:gradFill>
                        <a:ln>
                          <a:noFill/>
                        </a:ln>
                        <a:effectLst>
                          <a:outerShdw dist="28398" dir="3806097" algn="ctr" rotWithShape="0">
                            <a:srgbClr val="243F60"/>
                          </a:outerShdw>
                        </a:effectLst>
                        <a:extLst>
                          <a:ext uri="{91240B29-F687-4F45-9708-019B960494DF}">
                            <a14:hiddenLine xmlns:a14="http://schemas.microsoft.com/office/drawing/2010/main" w="0">
                              <a:solidFill>
                                <a:srgbClr val="000000"/>
                              </a:solidFill>
                              <a:round/>
                              <a:headEnd/>
                              <a:tailEnd/>
                            </a14:hiddenLine>
                          </a:ext>
                        </a:extLst>
                      </wps:spPr>
                      <wps:txbx>
                        <w:txbxContent>
                          <w:p w14:paraId="5E2896B6" w14:textId="77777777" w:rsidR="00BC6BA2" w:rsidRPr="001D7495" w:rsidRDefault="00BC6BA2" w:rsidP="00620A86">
                            <w:pPr>
                              <w:spacing w:line="276" w:lineRule="auto"/>
                              <w:jc w:val="center"/>
                              <w:rPr>
                                <w:rFonts w:ascii="Sylfaen" w:hAnsi="Sylfaen"/>
                                <w:b/>
                                <w:color w:val="FFFFFF"/>
                                <w:lang w:val="ka-GE"/>
                              </w:rPr>
                            </w:pPr>
                            <w:r w:rsidRPr="001D7495">
                              <w:rPr>
                                <w:rFonts w:ascii="Sylfaen" w:hAnsi="Sylfaen"/>
                                <w:b/>
                                <w:color w:val="FFFFFF"/>
                                <w:lang w:val="ka-GE"/>
                              </w:rPr>
                              <w:t xml:space="preserve">ჯანმრთელობა </w:t>
                            </w:r>
                          </w:p>
                          <w:p w14:paraId="562ABD6D" w14:textId="77777777" w:rsidR="00BC6BA2" w:rsidRPr="001D7495" w:rsidRDefault="00BC6BA2" w:rsidP="00620A86">
                            <w:pPr>
                              <w:spacing w:line="276" w:lineRule="auto"/>
                              <w:jc w:val="center"/>
                              <w:rPr>
                                <w:rFonts w:ascii="Sylfaen" w:hAnsi="Sylfaen"/>
                                <w:b/>
                                <w:color w:val="FFFFFF"/>
                                <w:lang w:val="ka-GE"/>
                              </w:rPr>
                            </w:pPr>
                            <w:r w:rsidRPr="001D7495">
                              <w:rPr>
                                <w:rFonts w:ascii="Sylfaen" w:hAnsi="Sylfaen"/>
                                <w:b/>
                                <w:color w:val="FFFFFF"/>
                                <w:lang w:val="ka-GE"/>
                              </w:rPr>
                              <w:t>(დონე და თანასწორობა)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30" style="position:absolute;left:0;text-align:left;margin-left:298.15pt;margin-top:20.5pt;width:166.5pt;height:39.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" fillcolor="#4f81bd" stroked="f" strokeweight="0">
                <v:fill color2="#365e8f" focusposition=".5,.5" focussize="" focus="100%" type="gradientRadial"/>
                <v:shadow on="t" color="#243f60" offset="1pt"/>
                <v:textbox>
                  <w:txbxContent>
                    <w:p w14:paraId="5E2896B6" w14:textId="77777777" w:rsidR="00BC6BA2" w:rsidRPr="001D7495" w:rsidRDefault="00BC6BA2" w:rsidP="00620A86">
                      <w:pPr>
                        <w:spacing w:line="276" w:lineRule="auto"/>
                        <w:jc w:val="center"/>
                        <w:rPr>
                          <w:rFonts w:ascii="Sylfaen" w:hAnsi="Sylfaen"/>
                          <w:b/>
                          <w:color w:val="FFFFFF"/>
                          <w:lang w:val="ka-GE"/>
                        </w:rPr>
                      </w:pPr>
                      <w:r w:rsidRPr="001D7495">
                        <w:rPr>
                          <w:rFonts w:ascii="Sylfaen" w:hAnsi="Sylfaen"/>
                          <w:b/>
                          <w:color w:val="FFFFFF"/>
                          <w:lang w:val="ka-GE"/>
                        </w:rPr>
                        <w:t xml:space="preserve">ჯანმრთელობა </w:t>
                      </w:r>
                    </w:p>
                    <w:p w14:paraId="562ABD6D" w14:textId="77777777" w:rsidR="00BC6BA2" w:rsidRPr="001D7495" w:rsidRDefault="00BC6BA2" w:rsidP="00620A86">
                      <w:pPr>
                        <w:spacing w:line="276" w:lineRule="auto"/>
                        <w:jc w:val="center"/>
                        <w:rPr>
                          <w:rFonts w:ascii="Sylfaen" w:hAnsi="Sylfaen"/>
                          <w:b/>
                          <w:color w:val="FFFFFF"/>
                          <w:lang w:val="ka-GE"/>
                        </w:rPr>
                      </w:pPr>
                      <w:r w:rsidRPr="001D7495">
                        <w:rPr>
                          <w:rFonts w:ascii="Sylfaen" w:hAnsi="Sylfaen"/>
                          <w:b/>
                          <w:color w:val="FFFFFF"/>
                          <w:lang w:val="ka-GE"/>
                        </w:rPr>
                        <w:t>(დონე და თანასწორობა)</w:t>
                      </w:r>
                    </w:p>
                  </w:txbxContent>
                </v:textbox>
              </v:roundrect>
            </w:pict>
          </mc:Fallback>
        </mc:AlternateContent>
      </w:r>
      <w:r w:rsidRPr="00AC3EEB">
        <w:rPr>
          <w:noProof/>
          <w:color w:val="FF0000"/>
          <w:sz w:val="22"/>
          <w:szCs w:val="22"/>
        </w:rPr>
        <mc:AlternateContent>
          <mc:Choice Requires="wps">
            <w:drawing>
              <wp:anchor distT="0" distB="0" distL="114300" distR="114300" simplePos="0" relativeHeight="251648512" behindDoc="0" locked="0" layoutInCell="1" allowOverlap="1" wp14:anchorId="3CF54D71" wp14:editId="29A8BBE6">
                <wp:simplePos x="0" y="0"/>
                <wp:positionH relativeFrom="column">
                  <wp:posOffset>2540</wp:posOffset>
                </wp:positionH>
                <wp:positionV relativeFrom="paragraph">
                  <wp:posOffset>260350</wp:posOffset>
                </wp:positionV>
                <wp:extent cx="2111375" cy="329565"/>
                <wp:effectExtent l="6350" t="5080" r="15875" b="27305"/>
                <wp:wrapNone/>
                <wp:docPr id="2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329565"/>
                        </a:xfrm>
                        <a:prstGeom prst="roundRect">
                          <a:avLst>
                            <a:gd name="adj" fmla="val 16667"/>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round/>
                              <a:headEnd/>
                              <a:tailEnd/>
                            </a14:hiddenLine>
                          </a:ext>
                        </a:extLst>
                      </wps:spPr>
                      <wps:txbx>
                        <w:txbxContent>
                          <w:p w14:paraId="02392D52" w14:textId="77777777" w:rsidR="00BC6BA2" w:rsidRPr="001D7495" w:rsidRDefault="00BC6BA2" w:rsidP="00620A86">
                            <w:pPr>
                              <w:spacing w:after="200" w:line="276" w:lineRule="auto"/>
                              <w:jc w:val="center"/>
                              <w:rPr>
                                <w:rFonts w:ascii="Sylfaen" w:hAnsi="Sylfaen"/>
                                <w:b/>
                                <w:color w:val="FFFFFF"/>
                                <w:lang w:val="ka-GE"/>
                              </w:rPr>
                            </w:pPr>
                            <w:r w:rsidRPr="001D7495">
                              <w:rPr>
                                <w:rFonts w:ascii="Sylfaen" w:hAnsi="Sylfaen"/>
                                <w:b/>
                                <w:color w:val="FFFFFF"/>
                                <w:lang w:val="ka-GE"/>
                              </w:rPr>
                              <w:t>მომსახურების მიწოდება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31" style="position:absolute;left:0;text-align:left;margin-left:.2pt;margin-top:20.5pt;width:166.25pt;height:25.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" fillcolor="#4bacc6" stroked="f" strokeweight="0">
                <v:fill color2="#308298" focusposition=".5,.5" focussize="" focus="100%" type="gradientRadial"/>
                <v:shadow on="t" color="#205867" offset="1pt"/>
                <v:textbox>
                  <w:txbxContent>
                    <w:p w14:paraId="02392D52" w14:textId="77777777" w:rsidR="00BC6BA2" w:rsidRPr="001D7495" w:rsidRDefault="00BC6BA2" w:rsidP="00620A86">
                      <w:pPr>
                        <w:spacing w:after="200" w:line="276" w:lineRule="auto"/>
                        <w:jc w:val="center"/>
                        <w:rPr>
                          <w:rFonts w:ascii="Sylfaen" w:hAnsi="Sylfaen"/>
                          <w:b/>
                          <w:color w:val="FFFFFF"/>
                          <w:lang w:val="ka-GE"/>
                        </w:rPr>
                      </w:pPr>
                      <w:r w:rsidRPr="001D7495">
                        <w:rPr>
                          <w:rFonts w:ascii="Sylfaen" w:hAnsi="Sylfaen"/>
                          <w:b/>
                          <w:color w:val="FFFFFF"/>
                          <w:lang w:val="ka-GE"/>
                        </w:rPr>
                        <w:t>მომსახურების მიწოდება</w:t>
                      </w:r>
                    </w:p>
                  </w:txbxContent>
                </v:textbox>
              </v:roundrect>
            </w:pict>
          </mc:Fallback>
        </mc:AlternateContent>
      </w:r>
    </w:p>
    <w:p w14:paraId="263FB27F" w14:textId="77777777" w:rsidR="0053783E" w:rsidRPr="00FF609A" w:rsidRDefault="00D714F0" w:rsidP="00F94982">
      <w:pPr>
        <w:autoSpaceDE w:val="0"/>
        <w:spacing w:after="200" w:line="276" w:lineRule="auto"/>
        <w:jc w:val="both"/>
        <w:rPr>
          <w:rFonts w:ascii="Sylfaen" w:eastAsia="BSNXYP+MinionPro-Regular" w:hAnsi="Sylfaen" w:cs="Sakkal Majalla"/>
          <w:color w:val="FF0000"/>
          <w:szCs w:val="22"/>
          <w:lang w:val="ka-GE"/>
        </w:rPr>
      </w:pPr>
      <w:r w:rsidRPr="00FF609A">
        <w:rPr>
          <w:noProof/>
          <w:color w:val="FF0000"/>
        </w:rPr>
        <mc:AlternateContent>
          <mc:Choice Requires="wps">
            <w:drawing>
              <wp:anchor distT="0" distB="0" distL="114300" distR="114300" simplePos="0" relativeHeight="251649536" behindDoc="0" locked="0" layoutInCell="1" allowOverlap="1" wp14:anchorId="493D23D9" wp14:editId="499505A3">
                <wp:simplePos x="0" y="0"/>
                <wp:positionH relativeFrom="column">
                  <wp:posOffset>3462020</wp:posOffset>
                </wp:positionH>
                <wp:positionV relativeFrom="paragraph">
                  <wp:posOffset>85090</wp:posOffset>
                </wp:positionV>
                <wp:extent cx="262890" cy="2070735"/>
                <wp:effectExtent l="8255" t="6350" r="14605" b="8890"/>
                <wp:wrapNone/>
                <wp:docPr id="2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62890" cy="2070735"/>
                        </a:xfrm>
                        <a:prstGeom prst="rightBrace">
                          <a:avLst>
                            <a:gd name="adj1" fmla="val 65640"/>
                            <a:gd name="adj2" fmla="val 50000"/>
                          </a:avLst>
                        </a:prstGeom>
                        <a:noFill/>
                        <a:ln w="12700">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3778F3D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 o:spid="_x0000_s1026" type="#_x0000_t88" style="position:absolute;margin-left:272.6pt;margin-top:6.7pt;width:20.7pt;height:163.05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" strokecolor="#243f60" strokeweight="1pt"/>
            </w:pict>
          </mc:Fallback>
        </mc:AlternateContent>
      </w:r>
      <w:r w:rsidRPr="00FF609A">
        <w:rPr>
          <w:noProof/>
          <w:color w:val="FF0000"/>
        </w:rPr>
        <mc:AlternateContent>
          <mc:Choice Requires="wps">
            <w:drawing>
              <wp:anchor distT="0" distB="0" distL="114300" distR="114300" simplePos="0" relativeHeight="251650560" behindDoc="0" locked="0" layoutInCell="1" allowOverlap="1" wp14:anchorId="750614D4" wp14:editId="055A0853">
                <wp:simplePos x="0" y="0"/>
                <wp:positionH relativeFrom="column">
                  <wp:posOffset>2174240</wp:posOffset>
                </wp:positionH>
                <wp:positionV relativeFrom="paragraph">
                  <wp:posOffset>85090</wp:posOffset>
                </wp:positionV>
                <wp:extent cx="262890" cy="2070735"/>
                <wp:effectExtent l="6350" t="6350" r="6985" b="8890"/>
                <wp:wrapNone/>
                <wp:docPr id="2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2070735"/>
                        </a:xfrm>
                        <a:prstGeom prst="rightBrace">
                          <a:avLst>
                            <a:gd name="adj1" fmla="val 65640"/>
                            <a:gd name="adj2" fmla="val 50000"/>
                          </a:avLst>
                        </a:prstGeom>
                        <a:noFill/>
                        <a:ln w="12700">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2D41277" id="AutoShape 7" o:spid="_x0000_s1026" type="#_x0000_t88" style="position:absolute;margin-left:171.2pt;margin-top:6.7pt;width:20.7pt;height:163.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" strokecolor="#243f60" strokeweight="1pt"/>
            </w:pict>
          </mc:Fallback>
        </mc:AlternateContent>
      </w:r>
    </w:p>
    <w:p w14:paraId="74AF88AD" w14:textId="77777777" w:rsidR="0053783E" w:rsidRPr="00FF609A" w:rsidRDefault="00D714F0" w:rsidP="00F94982">
      <w:pPr>
        <w:autoSpaceDE w:val="0"/>
        <w:spacing w:after="200" w:line="276" w:lineRule="auto"/>
        <w:ind w:left="720"/>
        <w:jc w:val="both"/>
        <w:rPr>
          <w:rFonts w:ascii="Sylfaen" w:eastAsia="BSNXYP+MinionPro-Regular" w:hAnsi="Sylfaen" w:cs="Sakkal Majalla"/>
          <w:color w:val="FF0000"/>
          <w:szCs w:val="22"/>
          <w:lang w:val="ka-GE"/>
        </w:rPr>
      </w:pPr>
      <w:r w:rsidRPr="00FF609A">
        <w:rPr>
          <w:noProof/>
          <w:color w:val="FF0000"/>
        </w:rPr>
        <mc:AlternateContent>
          <mc:Choice Requires="wps">
            <w:drawing>
              <wp:anchor distT="0" distB="0" distL="114300" distR="114300" simplePos="0" relativeHeight="251651584" behindDoc="0" locked="0" layoutInCell="1" allowOverlap="1" wp14:anchorId="69FDFCA4" wp14:editId="4FD20B06">
                <wp:simplePos x="0" y="0"/>
                <wp:positionH relativeFrom="column">
                  <wp:posOffset>3786505</wp:posOffset>
                </wp:positionH>
                <wp:positionV relativeFrom="paragraph">
                  <wp:posOffset>216535</wp:posOffset>
                </wp:positionV>
                <wp:extent cx="2114550" cy="494665"/>
                <wp:effectExtent l="8890" t="0" r="19685" b="29210"/>
                <wp:wrapNone/>
                <wp:docPr id="2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494665"/>
                        </a:xfrm>
                        <a:prstGeom prst="roundRect">
                          <a:avLst>
                            <a:gd name="adj" fmla="val 16667"/>
                          </a:avLst>
                        </a:prstGeom>
                        <a:gradFill rotWithShape="0">
                          <a:gsLst>
                            <a:gs pos="0">
                              <a:srgbClr val="4F81BD"/>
                            </a:gs>
                            <a:gs pos="100000">
                              <a:srgbClr val="365E8F"/>
                            </a:gs>
                          </a:gsLst>
                          <a:path path="shape">
                            <a:fillToRect l="50000" t="50000" r="50000" b="50000"/>
                          </a:path>
                        </a:gradFill>
                        <a:ln>
                          <a:noFill/>
                        </a:ln>
                        <a:effectLst>
                          <a:outerShdw dist="28398" dir="3806097" algn="ctr" rotWithShape="0">
                            <a:srgbClr val="243F60"/>
                          </a:outerShdw>
                        </a:effectLst>
                        <a:extLst>
                          <a:ext uri="{91240B29-F687-4F45-9708-019B960494DF}">
                            <a14:hiddenLine xmlns:a14="http://schemas.microsoft.com/office/drawing/2010/main" w="0">
                              <a:solidFill>
                                <a:srgbClr val="000000"/>
                              </a:solidFill>
                              <a:round/>
                              <a:headEnd/>
                              <a:tailEnd/>
                            </a14:hiddenLine>
                          </a:ext>
                        </a:extLst>
                      </wps:spPr>
                      <wps:txbx>
                        <w:txbxContent>
                          <w:p w14:paraId="2FAE2DB3" w14:textId="77777777" w:rsidR="00BC6BA2" w:rsidRPr="001D7495" w:rsidRDefault="00BC6BA2" w:rsidP="00620A86">
                            <w:pPr>
                              <w:spacing w:line="276" w:lineRule="auto"/>
                              <w:jc w:val="center"/>
                              <w:rPr>
                                <w:rFonts w:ascii="Sylfaen" w:hAnsi="Sylfaen"/>
                                <w:b/>
                                <w:color w:val="FFFFFF"/>
                                <w:lang w:val="ka-GE"/>
                              </w:rPr>
                            </w:pPr>
                            <w:r w:rsidRPr="001D7495">
                              <w:rPr>
                                <w:rFonts w:ascii="Sylfaen" w:hAnsi="Sylfaen"/>
                                <w:b/>
                                <w:color w:val="FFFFFF"/>
                                <w:lang w:val="ka-GE"/>
                              </w:rPr>
                              <w:t xml:space="preserve">სენსიტიურობა </w:t>
                            </w:r>
                          </w:p>
                          <w:p w14:paraId="481BF887" w14:textId="77777777" w:rsidR="00BC6BA2" w:rsidRPr="001D7495" w:rsidRDefault="00BC6BA2" w:rsidP="00620A86">
                            <w:pPr>
                              <w:spacing w:line="276" w:lineRule="auto"/>
                              <w:jc w:val="center"/>
                              <w:rPr>
                                <w:rFonts w:ascii="Sylfaen" w:hAnsi="Sylfaen"/>
                                <w:b/>
                                <w:color w:val="FFFFFF"/>
                                <w:lang w:val="ka-GE"/>
                              </w:rPr>
                            </w:pPr>
                            <w:r w:rsidRPr="001D7495">
                              <w:rPr>
                                <w:rFonts w:ascii="Sylfaen" w:hAnsi="Sylfaen"/>
                                <w:b/>
                                <w:color w:val="FFFFFF"/>
                                <w:lang w:val="ka-GE"/>
                              </w:rPr>
                              <w:t>(არასამედიცინო მოლოდინები)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32" style="position:absolute;left:0;text-align:left;margin-left:298.15pt;margin-top:17.05pt;width:166.5pt;height:38.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" fillcolor="#4f81bd" stroked="f" strokeweight="0">
                <v:fill color2="#365e8f" focusposition=".5,.5" focussize="" focus="100%" type="gradientRadial"/>
                <v:shadow on="t" color="#243f60" offset="1pt"/>
                <v:textbox>
                  <w:txbxContent>
                    <w:p w14:paraId="2FAE2DB3" w14:textId="77777777" w:rsidR="00BC6BA2" w:rsidRPr="001D7495" w:rsidRDefault="00BC6BA2" w:rsidP="00620A86">
                      <w:pPr>
                        <w:spacing w:line="276" w:lineRule="auto"/>
                        <w:jc w:val="center"/>
                        <w:rPr>
                          <w:rFonts w:ascii="Sylfaen" w:hAnsi="Sylfaen"/>
                          <w:b/>
                          <w:color w:val="FFFFFF"/>
                          <w:lang w:val="ka-GE"/>
                        </w:rPr>
                      </w:pPr>
                      <w:r w:rsidRPr="001D7495">
                        <w:rPr>
                          <w:rFonts w:ascii="Sylfaen" w:hAnsi="Sylfaen"/>
                          <w:b/>
                          <w:color w:val="FFFFFF"/>
                          <w:lang w:val="ka-GE"/>
                        </w:rPr>
                        <w:t xml:space="preserve">სენსიტიურობა </w:t>
                      </w:r>
                    </w:p>
                    <w:p w14:paraId="481BF887" w14:textId="77777777" w:rsidR="00BC6BA2" w:rsidRPr="001D7495" w:rsidRDefault="00BC6BA2" w:rsidP="00620A86">
                      <w:pPr>
                        <w:spacing w:line="276" w:lineRule="auto"/>
                        <w:jc w:val="center"/>
                        <w:rPr>
                          <w:rFonts w:ascii="Sylfaen" w:hAnsi="Sylfaen"/>
                          <w:b/>
                          <w:color w:val="FFFFFF"/>
                          <w:lang w:val="ka-GE"/>
                        </w:rPr>
                      </w:pPr>
                      <w:r w:rsidRPr="001D7495">
                        <w:rPr>
                          <w:rFonts w:ascii="Sylfaen" w:hAnsi="Sylfaen"/>
                          <w:b/>
                          <w:color w:val="FFFFFF"/>
                          <w:lang w:val="ka-GE"/>
                        </w:rPr>
                        <w:t>(არასამედიცინო მოლოდინები)</w:t>
                      </w:r>
                    </w:p>
                  </w:txbxContent>
                </v:textbox>
              </v:roundrect>
            </w:pict>
          </mc:Fallback>
        </mc:AlternateContent>
      </w:r>
      <w:r w:rsidRPr="00FF609A">
        <w:rPr>
          <w:noProof/>
          <w:color w:val="FF0000"/>
        </w:rPr>
        <mc:AlternateContent>
          <mc:Choice Requires="wps">
            <w:drawing>
              <wp:anchor distT="0" distB="0" distL="114300" distR="114300" simplePos="0" relativeHeight="251652608" behindDoc="0" locked="0" layoutInCell="1" allowOverlap="1" wp14:anchorId="47FDD127" wp14:editId="6F4D9530">
                <wp:simplePos x="0" y="0"/>
                <wp:positionH relativeFrom="column">
                  <wp:posOffset>2540</wp:posOffset>
                </wp:positionH>
                <wp:positionV relativeFrom="paragraph">
                  <wp:posOffset>59055</wp:posOffset>
                </wp:positionV>
                <wp:extent cx="2111375" cy="294005"/>
                <wp:effectExtent l="6350" t="4445" r="15875" b="25400"/>
                <wp:wrapNone/>
                <wp:docPr id="2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294005"/>
                        </a:xfrm>
                        <a:prstGeom prst="roundRect">
                          <a:avLst>
                            <a:gd name="adj" fmla="val 16667"/>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round/>
                              <a:headEnd/>
                              <a:tailEnd/>
                            </a14:hiddenLine>
                          </a:ext>
                        </a:extLst>
                      </wps:spPr>
                      <wps:txbx>
                        <w:txbxContent>
                          <w:p w14:paraId="2DD66DA4" w14:textId="77777777" w:rsidR="00BC6BA2" w:rsidRPr="001D7495" w:rsidRDefault="00BC6BA2" w:rsidP="00620A86">
                            <w:pPr>
                              <w:spacing w:after="200" w:line="276" w:lineRule="auto"/>
                              <w:jc w:val="center"/>
                              <w:rPr>
                                <w:rFonts w:ascii="Sylfaen" w:hAnsi="Sylfaen"/>
                                <w:b/>
                                <w:color w:val="FFFFFF"/>
                                <w:lang w:val="ka-GE"/>
                              </w:rPr>
                            </w:pPr>
                            <w:r w:rsidRPr="001D7495">
                              <w:rPr>
                                <w:rFonts w:ascii="Sylfaen" w:hAnsi="Sylfaen"/>
                                <w:b/>
                                <w:color w:val="FFFFFF"/>
                                <w:lang w:val="ka-GE"/>
                              </w:rPr>
                              <w:t>ადამიანური რესურსები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33" style="position:absolute;left:0;text-align:left;margin-left:.2pt;margin-top:4.65pt;width:166.25pt;height:23.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" fillcolor="#4bacc6" stroked="f" strokeweight="0">
                <v:fill color2="#308298" focusposition=".5,.5" focussize="" focus="100%" type="gradientRadial"/>
                <v:shadow on="t" color="#205867" offset="1pt"/>
                <v:textbox>
                  <w:txbxContent>
                    <w:p w14:paraId="2DD66DA4" w14:textId="77777777" w:rsidR="00BC6BA2" w:rsidRPr="001D7495" w:rsidRDefault="00BC6BA2" w:rsidP="00620A86">
                      <w:pPr>
                        <w:spacing w:after="200" w:line="276" w:lineRule="auto"/>
                        <w:jc w:val="center"/>
                        <w:rPr>
                          <w:rFonts w:ascii="Sylfaen" w:hAnsi="Sylfaen"/>
                          <w:b/>
                          <w:color w:val="FFFFFF"/>
                          <w:lang w:val="ka-GE"/>
                        </w:rPr>
                      </w:pPr>
                      <w:r w:rsidRPr="001D7495">
                        <w:rPr>
                          <w:rFonts w:ascii="Sylfaen" w:hAnsi="Sylfaen"/>
                          <w:b/>
                          <w:color w:val="FFFFFF"/>
                          <w:lang w:val="ka-GE"/>
                        </w:rPr>
                        <w:t>ადამიანური რესურსები</w:t>
                      </w:r>
                    </w:p>
                  </w:txbxContent>
                </v:textbox>
              </v:roundrect>
            </w:pict>
          </mc:Fallback>
        </mc:AlternateContent>
      </w:r>
      <w:r w:rsidRPr="00FF609A">
        <w:rPr>
          <w:noProof/>
          <w:color w:val="FF0000"/>
        </w:rPr>
        <mc:AlternateContent>
          <mc:Choice Requires="wps">
            <w:drawing>
              <wp:anchor distT="0" distB="0" distL="114300" distR="114300" simplePos="0" relativeHeight="251654656" behindDoc="0" locked="0" layoutInCell="1" allowOverlap="1" wp14:anchorId="0E615258" wp14:editId="46A0AFD8">
                <wp:simplePos x="0" y="0"/>
                <wp:positionH relativeFrom="column">
                  <wp:posOffset>2247900</wp:posOffset>
                </wp:positionH>
                <wp:positionV relativeFrom="paragraph">
                  <wp:posOffset>163195</wp:posOffset>
                </wp:positionV>
                <wp:extent cx="1417320" cy="1812290"/>
                <wp:effectExtent l="3810" t="3810" r="0" b="0"/>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181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E8B22" w14:textId="77777777" w:rsidR="00BC6BA2" w:rsidRPr="001D7495" w:rsidRDefault="00BC6BA2" w:rsidP="00620A86">
                            <w:pPr>
                              <w:spacing w:line="276" w:lineRule="auto"/>
                              <w:jc w:val="center"/>
                              <w:rPr>
                                <w:rFonts w:ascii="Sylfaen" w:hAnsi="Sylfaen"/>
                                <w:b/>
                                <w:color w:val="0F243E"/>
                                <w:lang w:val="ka-GE"/>
                              </w:rPr>
                            </w:pPr>
                            <w:r w:rsidRPr="001D7495">
                              <w:rPr>
                                <w:rFonts w:ascii="Sylfaen" w:hAnsi="Sylfaen"/>
                                <w:b/>
                                <w:color w:val="0F243E"/>
                                <w:lang w:val="ka-GE"/>
                              </w:rPr>
                              <w:t>ხელმისაწვდომობა</w:t>
                            </w:r>
                          </w:p>
                          <w:p w14:paraId="25AC5013" w14:textId="77777777" w:rsidR="00BC6BA2" w:rsidRPr="001D7495" w:rsidRDefault="00BC6BA2" w:rsidP="00620A86">
                            <w:pPr>
                              <w:spacing w:line="276" w:lineRule="auto"/>
                              <w:jc w:val="center"/>
                              <w:rPr>
                                <w:rFonts w:ascii="Sylfaen" w:hAnsi="Sylfaen"/>
                                <w:b/>
                                <w:color w:val="0F243E"/>
                                <w:lang w:val="ka-GE"/>
                              </w:rPr>
                            </w:pPr>
                            <w:r w:rsidRPr="001D7495">
                              <w:rPr>
                                <w:rFonts w:ascii="Sylfaen" w:hAnsi="Sylfaen"/>
                                <w:b/>
                                <w:color w:val="0F243E"/>
                                <w:lang w:val="ka-GE"/>
                              </w:rPr>
                              <w:t>მოცვა</w:t>
                            </w:r>
                          </w:p>
                          <w:p w14:paraId="5E88AFA2" w14:textId="77777777" w:rsidR="00BC6BA2" w:rsidRPr="001D7495" w:rsidRDefault="00BC6BA2" w:rsidP="00620A86">
                            <w:pPr>
                              <w:spacing w:line="276" w:lineRule="auto"/>
                              <w:jc w:val="center"/>
                              <w:rPr>
                                <w:rFonts w:ascii="Sylfaen" w:hAnsi="Sylfaen"/>
                                <w:b/>
                                <w:color w:val="0F243E"/>
                                <w:lang w:val="ka-GE"/>
                              </w:rPr>
                            </w:pPr>
                          </w:p>
                          <w:p w14:paraId="3CC6C5AD" w14:textId="77777777" w:rsidR="00BC6BA2" w:rsidRPr="001D7495" w:rsidRDefault="00BC6BA2" w:rsidP="00620A86">
                            <w:pPr>
                              <w:spacing w:line="276" w:lineRule="auto"/>
                              <w:jc w:val="center"/>
                              <w:rPr>
                                <w:rFonts w:ascii="Sylfaen" w:hAnsi="Sylfaen"/>
                                <w:b/>
                                <w:color w:val="0F243E"/>
                                <w:lang w:val="ka-GE"/>
                              </w:rPr>
                            </w:pPr>
                          </w:p>
                          <w:p w14:paraId="309A3FF0" w14:textId="77777777" w:rsidR="00BC6BA2" w:rsidRPr="001D7495" w:rsidRDefault="00BC6BA2" w:rsidP="00620A86">
                            <w:pPr>
                              <w:spacing w:line="276" w:lineRule="auto"/>
                              <w:jc w:val="center"/>
                              <w:rPr>
                                <w:rFonts w:ascii="Sylfaen" w:hAnsi="Sylfaen"/>
                                <w:b/>
                                <w:color w:val="0F243E"/>
                                <w:lang w:val="ka-GE"/>
                              </w:rPr>
                            </w:pPr>
                            <w:r w:rsidRPr="001D7495">
                              <w:rPr>
                                <w:rFonts w:ascii="Sylfaen" w:hAnsi="Sylfaen"/>
                                <w:b/>
                                <w:color w:val="0F243E"/>
                                <w:lang w:val="ka-GE"/>
                              </w:rPr>
                              <w:t>ხარისხი</w:t>
                            </w:r>
                          </w:p>
                          <w:p w14:paraId="2893959B" w14:textId="77777777" w:rsidR="00BC6BA2" w:rsidRPr="001D7495" w:rsidRDefault="00BC6BA2" w:rsidP="00620A86">
                            <w:pPr>
                              <w:spacing w:line="276" w:lineRule="auto"/>
                              <w:jc w:val="center"/>
                              <w:rPr>
                                <w:rFonts w:ascii="Calibri" w:hAnsi="Calibri"/>
                                <w:b/>
                                <w:color w:val="0F243E"/>
                              </w:rPr>
                            </w:pPr>
                            <w:r w:rsidRPr="001D7495">
                              <w:rPr>
                                <w:rFonts w:ascii="Sylfaen" w:hAnsi="Sylfaen"/>
                                <w:b/>
                                <w:color w:val="0F243E"/>
                                <w:lang w:val="ka-GE"/>
                              </w:rPr>
                              <w:t>უსაფრთხოება</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left:0;text-align:left;margin-left:177pt;margin-top:12.85pt;width:111.6pt;height:14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NAtuwIAAMM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" filled="f" stroked="f">
                <v:textbox style="mso-fit-shape-to-text:t">
                  <w:txbxContent>
                    <w:p w14:paraId="247E8B22" w14:textId="77777777" w:rsidR="00BC6BA2" w:rsidRPr="001D7495" w:rsidRDefault="00BC6BA2" w:rsidP="00620A86">
                      <w:pPr>
                        <w:spacing w:line="276" w:lineRule="auto"/>
                        <w:jc w:val="center"/>
                        <w:rPr>
                          <w:rFonts w:ascii="Sylfaen" w:hAnsi="Sylfaen"/>
                          <w:b/>
                          <w:color w:val="0F243E"/>
                          <w:lang w:val="ka-GE"/>
                        </w:rPr>
                      </w:pPr>
                      <w:r w:rsidRPr="001D7495">
                        <w:rPr>
                          <w:rFonts w:ascii="Sylfaen" w:hAnsi="Sylfaen"/>
                          <w:b/>
                          <w:color w:val="0F243E"/>
                          <w:lang w:val="ka-GE"/>
                        </w:rPr>
                        <w:t>ხელმისაწვდომობა</w:t>
                      </w:r>
                    </w:p>
                    <w:p w14:paraId="25AC5013" w14:textId="77777777" w:rsidR="00BC6BA2" w:rsidRPr="001D7495" w:rsidRDefault="00BC6BA2" w:rsidP="00620A86">
                      <w:pPr>
                        <w:spacing w:line="276" w:lineRule="auto"/>
                        <w:jc w:val="center"/>
                        <w:rPr>
                          <w:rFonts w:ascii="Sylfaen" w:hAnsi="Sylfaen"/>
                          <w:b/>
                          <w:color w:val="0F243E"/>
                          <w:lang w:val="ka-GE"/>
                        </w:rPr>
                      </w:pPr>
                      <w:r w:rsidRPr="001D7495">
                        <w:rPr>
                          <w:rFonts w:ascii="Sylfaen" w:hAnsi="Sylfaen"/>
                          <w:b/>
                          <w:color w:val="0F243E"/>
                          <w:lang w:val="ka-GE"/>
                        </w:rPr>
                        <w:t>მოცვა</w:t>
                      </w:r>
                    </w:p>
                    <w:p w14:paraId="5E88AFA2" w14:textId="77777777" w:rsidR="00BC6BA2" w:rsidRPr="001D7495" w:rsidRDefault="00BC6BA2" w:rsidP="00620A86">
                      <w:pPr>
                        <w:spacing w:line="276" w:lineRule="auto"/>
                        <w:jc w:val="center"/>
                        <w:rPr>
                          <w:rFonts w:ascii="Sylfaen" w:hAnsi="Sylfaen"/>
                          <w:b/>
                          <w:color w:val="0F243E"/>
                          <w:lang w:val="ka-GE"/>
                        </w:rPr>
                      </w:pPr>
                    </w:p>
                    <w:p w14:paraId="3CC6C5AD" w14:textId="77777777" w:rsidR="00BC6BA2" w:rsidRPr="001D7495" w:rsidRDefault="00BC6BA2" w:rsidP="00620A86">
                      <w:pPr>
                        <w:spacing w:line="276" w:lineRule="auto"/>
                        <w:jc w:val="center"/>
                        <w:rPr>
                          <w:rFonts w:ascii="Sylfaen" w:hAnsi="Sylfaen"/>
                          <w:b/>
                          <w:color w:val="0F243E"/>
                          <w:lang w:val="ka-GE"/>
                        </w:rPr>
                      </w:pPr>
                    </w:p>
                    <w:p w14:paraId="309A3FF0" w14:textId="77777777" w:rsidR="00BC6BA2" w:rsidRPr="001D7495" w:rsidRDefault="00BC6BA2" w:rsidP="00620A86">
                      <w:pPr>
                        <w:spacing w:line="276" w:lineRule="auto"/>
                        <w:jc w:val="center"/>
                        <w:rPr>
                          <w:rFonts w:ascii="Sylfaen" w:hAnsi="Sylfaen"/>
                          <w:b/>
                          <w:color w:val="0F243E"/>
                          <w:lang w:val="ka-GE"/>
                        </w:rPr>
                      </w:pPr>
                      <w:r w:rsidRPr="001D7495">
                        <w:rPr>
                          <w:rFonts w:ascii="Sylfaen" w:hAnsi="Sylfaen"/>
                          <w:b/>
                          <w:color w:val="0F243E"/>
                          <w:lang w:val="ka-GE"/>
                        </w:rPr>
                        <w:t>ხარისხი</w:t>
                      </w:r>
                    </w:p>
                    <w:p w14:paraId="2893959B" w14:textId="77777777" w:rsidR="00BC6BA2" w:rsidRPr="001D7495" w:rsidRDefault="00BC6BA2" w:rsidP="00620A86">
                      <w:pPr>
                        <w:spacing w:line="276" w:lineRule="auto"/>
                        <w:jc w:val="center"/>
                        <w:rPr>
                          <w:rFonts w:ascii="Calibri" w:hAnsi="Calibri"/>
                          <w:b/>
                          <w:color w:val="0F243E"/>
                        </w:rPr>
                      </w:pPr>
                      <w:r w:rsidRPr="001D7495">
                        <w:rPr>
                          <w:rFonts w:ascii="Sylfaen" w:hAnsi="Sylfaen"/>
                          <w:b/>
                          <w:color w:val="0F243E"/>
                          <w:lang w:val="ka-GE"/>
                        </w:rPr>
                        <w:t>უსაფრთხოება</w:t>
                      </w:r>
                    </w:p>
                  </w:txbxContent>
                </v:textbox>
              </v:shape>
            </w:pict>
          </mc:Fallback>
        </mc:AlternateContent>
      </w:r>
    </w:p>
    <w:p w14:paraId="0D1B4D30" w14:textId="6B0CDC6C" w:rsidR="0053783E" w:rsidRPr="00FF609A" w:rsidRDefault="00D714F0" w:rsidP="00F94982">
      <w:pPr>
        <w:autoSpaceDE w:val="0"/>
        <w:spacing w:after="200" w:line="276" w:lineRule="auto"/>
        <w:ind w:left="720"/>
        <w:jc w:val="both"/>
        <w:rPr>
          <w:rFonts w:ascii="Sylfaen" w:eastAsia="BSNXYP+MinionPro-Regular" w:hAnsi="Sylfaen" w:cs="Sakkal Majalla"/>
          <w:color w:val="FF0000"/>
          <w:szCs w:val="22"/>
          <w:lang w:val="ka-GE"/>
        </w:rPr>
      </w:pPr>
      <w:r w:rsidRPr="00FF609A">
        <w:rPr>
          <w:noProof/>
          <w:color w:val="FF0000"/>
        </w:rPr>
        <mc:AlternateContent>
          <mc:Choice Requires="wps">
            <w:drawing>
              <wp:anchor distT="0" distB="0" distL="114300" distR="114300" simplePos="0" relativeHeight="251655680" behindDoc="0" locked="0" layoutInCell="1" allowOverlap="1" wp14:anchorId="1D86BBF3" wp14:editId="54E521E2">
                <wp:simplePos x="0" y="0"/>
                <wp:positionH relativeFrom="column">
                  <wp:posOffset>2540</wp:posOffset>
                </wp:positionH>
                <wp:positionV relativeFrom="paragraph">
                  <wp:posOffset>137795</wp:posOffset>
                </wp:positionV>
                <wp:extent cx="2111375" cy="294005"/>
                <wp:effectExtent l="6350" t="2540" r="15875" b="27305"/>
                <wp:wrapNone/>
                <wp:docPr id="1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294005"/>
                        </a:xfrm>
                        <a:prstGeom prst="roundRect">
                          <a:avLst>
                            <a:gd name="adj" fmla="val 16667"/>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round/>
                              <a:headEnd/>
                              <a:tailEnd/>
                            </a14:hiddenLine>
                          </a:ext>
                        </a:extLst>
                      </wps:spPr>
                      <wps:txbx>
                        <w:txbxContent>
                          <w:p w14:paraId="4E4321C3" w14:textId="77777777" w:rsidR="00BC6BA2" w:rsidRPr="001D7495" w:rsidRDefault="00BC6BA2" w:rsidP="00620A86">
                            <w:pPr>
                              <w:spacing w:after="200" w:line="276" w:lineRule="auto"/>
                              <w:jc w:val="center"/>
                              <w:rPr>
                                <w:rFonts w:ascii="Sylfaen" w:hAnsi="Sylfaen"/>
                                <w:b/>
                                <w:color w:val="FFFFFF"/>
                                <w:lang w:val="ka-GE"/>
                              </w:rPr>
                            </w:pPr>
                            <w:r w:rsidRPr="001D7495">
                              <w:rPr>
                                <w:rFonts w:ascii="Sylfaen" w:hAnsi="Sylfaen"/>
                                <w:b/>
                                <w:color w:val="FFFFFF"/>
                                <w:lang w:val="ka-GE"/>
                              </w:rPr>
                              <w:t>ინფორმაცია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35" style="position:absolute;left:0;text-align:left;margin-left:.2pt;margin-top:10.85pt;width:166.25pt;height:23.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" fillcolor="#4bacc6" stroked="f" strokeweight="0">
                <v:fill color2="#308298" focusposition=".5,.5" focussize="" focus="100%" type="gradientRadial"/>
                <v:shadow on="t" color="#205867" offset="1pt"/>
                <v:textbox>
                  <w:txbxContent>
                    <w:p w14:paraId="4E4321C3" w14:textId="77777777" w:rsidR="00BC6BA2" w:rsidRPr="001D7495" w:rsidRDefault="00BC6BA2" w:rsidP="00620A86">
                      <w:pPr>
                        <w:spacing w:after="200" w:line="276" w:lineRule="auto"/>
                        <w:jc w:val="center"/>
                        <w:rPr>
                          <w:rFonts w:ascii="Sylfaen" w:hAnsi="Sylfaen"/>
                          <w:b/>
                          <w:color w:val="FFFFFF"/>
                          <w:lang w:val="ka-GE"/>
                        </w:rPr>
                      </w:pPr>
                      <w:r w:rsidRPr="001D7495">
                        <w:rPr>
                          <w:rFonts w:ascii="Sylfaen" w:hAnsi="Sylfaen"/>
                          <w:b/>
                          <w:color w:val="FFFFFF"/>
                          <w:lang w:val="ka-GE"/>
                        </w:rPr>
                        <w:t>ინფორმაცია</w:t>
                      </w:r>
                    </w:p>
                  </w:txbxContent>
                </v:textbox>
              </v:roundrect>
            </w:pict>
          </mc:Fallback>
        </mc:AlternateContent>
      </w:r>
    </w:p>
    <w:p w14:paraId="6B6CD31F" w14:textId="67711DAF" w:rsidR="0053783E" w:rsidRPr="00FF609A" w:rsidRDefault="00AC3EEB" w:rsidP="00F94982">
      <w:pPr>
        <w:autoSpaceDE w:val="0"/>
        <w:spacing w:after="200" w:line="276" w:lineRule="auto"/>
        <w:ind w:left="720"/>
        <w:jc w:val="both"/>
        <w:rPr>
          <w:rFonts w:ascii="Sylfaen" w:eastAsia="BSNXYP+MinionPro-Regular" w:hAnsi="Sylfaen" w:cs="Sakkal Majalla"/>
          <w:color w:val="FF0000"/>
          <w:szCs w:val="22"/>
          <w:lang w:val="ka-GE"/>
        </w:rPr>
      </w:pPr>
      <w:r w:rsidRPr="00FF609A">
        <w:rPr>
          <w:noProof/>
          <w:color w:val="FF0000"/>
        </w:rPr>
        <mc:AlternateContent>
          <mc:Choice Requires="wps">
            <w:drawing>
              <wp:anchor distT="0" distB="0" distL="114300" distR="114300" simplePos="0" relativeHeight="251656704" behindDoc="0" locked="0" layoutInCell="1" allowOverlap="1" wp14:anchorId="7551B550" wp14:editId="23B81067">
                <wp:simplePos x="0" y="0"/>
                <wp:positionH relativeFrom="column">
                  <wp:posOffset>2774315</wp:posOffset>
                </wp:positionH>
                <wp:positionV relativeFrom="paragraph">
                  <wp:posOffset>110490</wp:posOffset>
                </wp:positionV>
                <wp:extent cx="431165" cy="391160"/>
                <wp:effectExtent l="0" t="38100" r="45085" b="85090"/>
                <wp:wrapNone/>
                <wp:docPr id="1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391160"/>
                        </a:xfrm>
                        <a:prstGeom prst="rightArrow">
                          <a:avLst>
                            <a:gd name="adj1" fmla="val 50000"/>
                            <a:gd name="adj2" fmla="val 27557"/>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2F51610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 o:spid="_x0000_s1026" type="#_x0000_t13" style="position:absolute;margin-left:218.45pt;margin-top:8.7pt;width:33.95pt;height:30.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" fillcolor="#95b3d7" strokecolor="#95b3d7" strokeweight="1pt">
                <v:fill color2="#dbe5f1" angle="135" focus="50%" type="gradient"/>
                <v:shadow on="t" color="#243f60" opacity=".5" offset="1pt"/>
              </v:shape>
            </w:pict>
          </mc:Fallback>
        </mc:AlternateContent>
      </w:r>
      <w:r w:rsidR="00D714F0" w:rsidRPr="00FF609A">
        <w:rPr>
          <w:noProof/>
          <w:color w:val="FF0000"/>
        </w:rPr>
        <mc:AlternateContent>
          <mc:Choice Requires="wps">
            <w:drawing>
              <wp:anchor distT="0" distB="0" distL="114300" distR="114300" simplePos="0" relativeHeight="251657728" behindDoc="0" locked="0" layoutInCell="1" allowOverlap="1" wp14:anchorId="21C09CA0" wp14:editId="75457D30">
                <wp:simplePos x="0" y="0"/>
                <wp:positionH relativeFrom="column">
                  <wp:posOffset>2540</wp:posOffset>
                </wp:positionH>
                <wp:positionV relativeFrom="paragraph">
                  <wp:posOffset>214630</wp:posOffset>
                </wp:positionV>
                <wp:extent cx="2111375" cy="290195"/>
                <wp:effectExtent l="6350" t="8255" r="15875" b="25400"/>
                <wp:wrapNone/>
                <wp:docPr id="1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290195"/>
                        </a:xfrm>
                        <a:prstGeom prst="roundRect">
                          <a:avLst>
                            <a:gd name="adj" fmla="val 16667"/>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round/>
                              <a:headEnd/>
                              <a:tailEnd/>
                            </a14:hiddenLine>
                          </a:ext>
                        </a:extLst>
                      </wps:spPr>
                      <wps:txbx>
                        <w:txbxContent>
                          <w:p w14:paraId="57A38999" w14:textId="77777777" w:rsidR="00BC6BA2" w:rsidRPr="001D7495" w:rsidRDefault="00BC6BA2" w:rsidP="00620A86">
                            <w:pPr>
                              <w:spacing w:after="200" w:line="276" w:lineRule="auto"/>
                              <w:jc w:val="center"/>
                              <w:rPr>
                                <w:rFonts w:ascii="Sylfaen" w:hAnsi="Sylfaen"/>
                                <w:b/>
                                <w:color w:val="FFFFFF"/>
                                <w:lang w:val="ka-GE"/>
                              </w:rPr>
                            </w:pPr>
                            <w:r w:rsidRPr="001D7495">
                              <w:rPr>
                                <w:rFonts w:ascii="Sylfaen" w:hAnsi="Sylfaen"/>
                                <w:b/>
                                <w:color w:val="FFFFFF"/>
                                <w:lang w:val="ka-GE"/>
                              </w:rPr>
                              <w:t>სამკურნალწამლო საშუალებები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36" style="position:absolute;left:0;text-align:left;margin-left:.2pt;margin-top:16.9pt;width:166.25pt;height:2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" fillcolor="#4bacc6" stroked="f" strokeweight="0">
                <v:fill color2="#308298" focusposition=".5,.5" focussize="" focus="100%" type="gradientRadial"/>
                <v:shadow on="t" color="#205867" offset="1pt"/>
                <v:textbox>
                  <w:txbxContent>
                    <w:p w14:paraId="57A38999" w14:textId="77777777" w:rsidR="00BC6BA2" w:rsidRPr="001D7495" w:rsidRDefault="00BC6BA2" w:rsidP="00620A86">
                      <w:pPr>
                        <w:spacing w:after="200" w:line="276" w:lineRule="auto"/>
                        <w:jc w:val="center"/>
                        <w:rPr>
                          <w:rFonts w:ascii="Sylfaen" w:hAnsi="Sylfaen"/>
                          <w:b/>
                          <w:color w:val="FFFFFF"/>
                          <w:lang w:val="ka-GE"/>
                        </w:rPr>
                      </w:pPr>
                      <w:r w:rsidRPr="001D7495">
                        <w:rPr>
                          <w:rFonts w:ascii="Sylfaen" w:hAnsi="Sylfaen"/>
                          <w:b/>
                          <w:color w:val="FFFFFF"/>
                          <w:lang w:val="ka-GE"/>
                        </w:rPr>
                        <w:t>სამკურნალწამლო საშუალებები</w:t>
                      </w:r>
                    </w:p>
                  </w:txbxContent>
                </v:textbox>
              </v:roundrect>
            </w:pict>
          </mc:Fallback>
        </mc:AlternateContent>
      </w:r>
      <w:r w:rsidR="00D714F0" w:rsidRPr="00FF609A">
        <w:rPr>
          <w:noProof/>
          <w:color w:val="FF0000"/>
        </w:rPr>
        <mc:AlternateContent>
          <mc:Choice Requires="wps">
            <w:drawing>
              <wp:anchor distT="0" distB="0" distL="114300" distR="114300" simplePos="0" relativeHeight="251658752" behindDoc="0" locked="0" layoutInCell="1" allowOverlap="1" wp14:anchorId="05E09D31" wp14:editId="14FB12EE">
                <wp:simplePos x="0" y="0"/>
                <wp:positionH relativeFrom="column">
                  <wp:posOffset>3786505</wp:posOffset>
                </wp:positionH>
                <wp:positionV relativeFrom="paragraph">
                  <wp:posOffset>179705</wp:posOffset>
                </wp:positionV>
                <wp:extent cx="2114550" cy="494030"/>
                <wp:effectExtent l="8890" t="1905" r="19685" b="27940"/>
                <wp:wrapNone/>
                <wp:docPr id="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494030"/>
                        </a:xfrm>
                        <a:prstGeom prst="roundRect">
                          <a:avLst>
                            <a:gd name="adj" fmla="val 16667"/>
                          </a:avLst>
                        </a:prstGeom>
                        <a:gradFill rotWithShape="0">
                          <a:gsLst>
                            <a:gs pos="0">
                              <a:srgbClr val="4F81BD"/>
                            </a:gs>
                            <a:gs pos="100000">
                              <a:srgbClr val="365E8F"/>
                            </a:gs>
                          </a:gsLst>
                          <a:path path="shape">
                            <a:fillToRect l="50000" t="50000" r="50000" b="50000"/>
                          </a:path>
                        </a:gradFill>
                        <a:ln>
                          <a:noFill/>
                        </a:ln>
                        <a:effectLst>
                          <a:outerShdw dist="28398" dir="3806097" algn="ctr" rotWithShape="0">
                            <a:srgbClr val="243F60"/>
                          </a:outerShdw>
                        </a:effectLst>
                        <a:extLst>
                          <a:ext uri="{91240B29-F687-4F45-9708-019B960494DF}">
                            <a14:hiddenLine xmlns:a14="http://schemas.microsoft.com/office/drawing/2010/main" w="0">
                              <a:solidFill>
                                <a:srgbClr val="000000"/>
                              </a:solidFill>
                              <a:round/>
                              <a:headEnd/>
                              <a:tailEnd/>
                            </a14:hiddenLine>
                          </a:ext>
                        </a:extLst>
                      </wps:spPr>
                      <wps:txbx>
                        <w:txbxContent>
                          <w:p w14:paraId="0D3F99B0" w14:textId="77777777" w:rsidR="00BC6BA2" w:rsidRPr="001D7495" w:rsidRDefault="00BC6BA2" w:rsidP="00620A86">
                            <w:pPr>
                              <w:spacing w:line="276" w:lineRule="auto"/>
                              <w:jc w:val="center"/>
                              <w:rPr>
                                <w:rFonts w:ascii="Sylfaen" w:hAnsi="Sylfaen"/>
                                <w:b/>
                                <w:color w:val="FFFFFF"/>
                                <w:lang w:val="ka-GE"/>
                              </w:rPr>
                            </w:pPr>
                            <w:r w:rsidRPr="001D7495">
                              <w:rPr>
                                <w:rFonts w:ascii="Sylfaen" w:hAnsi="Sylfaen"/>
                                <w:b/>
                                <w:color w:val="FFFFFF"/>
                                <w:lang w:val="ka-GE"/>
                              </w:rPr>
                              <w:t xml:space="preserve">სოციალური და ფინანსური რისკებისაგან დაცვა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7" style="position:absolute;left:0;text-align:left;margin-left:298.15pt;margin-top:14.15pt;width:166.5pt;height:38.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" fillcolor="#4f81bd" stroked="f" strokeweight="0">
                <v:fill color2="#365e8f" focusposition=".5,.5" focussize="" focus="100%" type="gradientRadial"/>
                <v:shadow on="t" color="#243f60" offset="1pt"/>
                <v:textbox>
                  <w:txbxContent>
                    <w:p w14:paraId="0D3F99B0" w14:textId="77777777" w:rsidR="00BC6BA2" w:rsidRPr="001D7495" w:rsidRDefault="00BC6BA2" w:rsidP="00620A86">
                      <w:pPr>
                        <w:spacing w:line="276" w:lineRule="auto"/>
                        <w:jc w:val="center"/>
                        <w:rPr>
                          <w:rFonts w:ascii="Sylfaen" w:hAnsi="Sylfaen"/>
                          <w:b/>
                          <w:color w:val="FFFFFF"/>
                          <w:lang w:val="ka-GE"/>
                        </w:rPr>
                      </w:pPr>
                      <w:r w:rsidRPr="001D7495">
                        <w:rPr>
                          <w:rFonts w:ascii="Sylfaen" w:hAnsi="Sylfaen"/>
                          <w:b/>
                          <w:color w:val="FFFFFF"/>
                          <w:lang w:val="ka-GE"/>
                        </w:rPr>
                        <w:t xml:space="preserve">სოციალური და ფინანსური რისკებისაგან დაცვა </w:t>
                      </w:r>
                    </w:p>
                  </w:txbxContent>
                </v:textbox>
              </v:roundrect>
            </w:pict>
          </mc:Fallback>
        </mc:AlternateContent>
      </w:r>
    </w:p>
    <w:p w14:paraId="48EC3E4D" w14:textId="77777777" w:rsidR="0053783E" w:rsidRPr="00FF609A" w:rsidRDefault="00D714F0" w:rsidP="00F94982">
      <w:pPr>
        <w:autoSpaceDE w:val="0"/>
        <w:spacing w:after="200" w:line="276" w:lineRule="auto"/>
        <w:jc w:val="both"/>
        <w:rPr>
          <w:rFonts w:ascii="Sylfaen" w:eastAsia="BSNXYP+MinionPro-Regular" w:hAnsi="Sylfaen" w:cs="Sakkal Majalla"/>
          <w:color w:val="FF0000"/>
          <w:szCs w:val="22"/>
          <w:lang w:val="ka-GE"/>
        </w:rPr>
      </w:pPr>
      <w:r w:rsidRPr="00FF609A">
        <w:rPr>
          <w:noProof/>
          <w:color w:val="FF0000"/>
        </w:rPr>
        <mc:AlternateContent>
          <mc:Choice Requires="wps">
            <w:drawing>
              <wp:anchor distT="0" distB="0" distL="114300" distR="114300" simplePos="0" relativeHeight="251659776" behindDoc="0" locked="0" layoutInCell="1" allowOverlap="1" wp14:anchorId="7F11FBCA" wp14:editId="6FF57196">
                <wp:simplePos x="0" y="0"/>
                <wp:positionH relativeFrom="column">
                  <wp:posOffset>2540</wp:posOffset>
                </wp:positionH>
                <wp:positionV relativeFrom="paragraph">
                  <wp:posOffset>283845</wp:posOffset>
                </wp:positionV>
                <wp:extent cx="2111375" cy="274955"/>
                <wp:effectExtent l="6350" t="6350" r="15875" b="33020"/>
                <wp:wrapNone/>
                <wp:docPr id="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274955"/>
                        </a:xfrm>
                        <a:prstGeom prst="roundRect">
                          <a:avLst>
                            <a:gd name="adj" fmla="val 16667"/>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round/>
                              <a:headEnd/>
                              <a:tailEnd/>
                            </a14:hiddenLine>
                          </a:ext>
                        </a:extLst>
                      </wps:spPr>
                      <wps:txbx>
                        <w:txbxContent>
                          <w:p w14:paraId="4704BC2E" w14:textId="77777777" w:rsidR="00BC6BA2" w:rsidRPr="001D7495" w:rsidRDefault="00BC6BA2" w:rsidP="00620A86">
                            <w:pPr>
                              <w:spacing w:after="200" w:line="276" w:lineRule="auto"/>
                              <w:jc w:val="center"/>
                              <w:rPr>
                                <w:rFonts w:ascii="Sylfaen" w:hAnsi="Sylfaen"/>
                                <w:b/>
                                <w:color w:val="FFFFFF"/>
                                <w:lang w:val="ka-GE"/>
                              </w:rPr>
                            </w:pPr>
                            <w:r w:rsidRPr="001D7495">
                              <w:rPr>
                                <w:rFonts w:ascii="Sylfaen" w:hAnsi="Sylfaen"/>
                                <w:b/>
                                <w:color w:val="FFFFFF"/>
                                <w:lang w:val="ka-GE"/>
                              </w:rPr>
                              <w:t>დაფინანსება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38" style="position:absolute;left:0;text-align:left;margin-left:.2pt;margin-top:22.35pt;width:166.25pt;height:21.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" fillcolor="#4bacc6" stroked="f" strokeweight="0">
                <v:fill color2="#308298" focusposition=".5,.5" focussize="" focus="100%" type="gradientRadial"/>
                <v:shadow on="t" color="#205867" offset="1pt"/>
                <v:textbox>
                  <w:txbxContent>
                    <w:p w14:paraId="4704BC2E" w14:textId="77777777" w:rsidR="00BC6BA2" w:rsidRPr="001D7495" w:rsidRDefault="00BC6BA2" w:rsidP="00620A86">
                      <w:pPr>
                        <w:spacing w:after="200" w:line="276" w:lineRule="auto"/>
                        <w:jc w:val="center"/>
                        <w:rPr>
                          <w:rFonts w:ascii="Sylfaen" w:hAnsi="Sylfaen"/>
                          <w:b/>
                          <w:color w:val="FFFFFF"/>
                          <w:lang w:val="ka-GE"/>
                        </w:rPr>
                      </w:pPr>
                      <w:r w:rsidRPr="001D7495">
                        <w:rPr>
                          <w:rFonts w:ascii="Sylfaen" w:hAnsi="Sylfaen"/>
                          <w:b/>
                          <w:color w:val="FFFFFF"/>
                          <w:lang w:val="ka-GE"/>
                        </w:rPr>
                        <w:t>დაფინანსება</w:t>
                      </w:r>
                    </w:p>
                  </w:txbxContent>
                </v:textbox>
              </v:roundrect>
            </w:pict>
          </mc:Fallback>
        </mc:AlternateContent>
      </w:r>
    </w:p>
    <w:p w14:paraId="2A1EFB7F" w14:textId="77777777" w:rsidR="0053783E" w:rsidRPr="00FF609A" w:rsidRDefault="00D714F0" w:rsidP="00F94982">
      <w:pPr>
        <w:autoSpaceDE w:val="0"/>
        <w:spacing w:after="200" w:line="276" w:lineRule="auto"/>
        <w:jc w:val="both"/>
        <w:rPr>
          <w:rFonts w:ascii="Sylfaen" w:eastAsia="BSNXYP+MinionPro-Regular" w:hAnsi="Sylfaen" w:cs="Sakkal Majalla"/>
          <w:color w:val="FF0000"/>
          <w:szCs w:val="22"/>
          <w:lang w:val="ka-GE"/>
        </w:rPr>
      </w:pPr>
      <w:r w:rsidRPr="00FF609A">
        <w:rPr>
          <w:noProof/>
          <w:color w:val="FF0000"/>
        </w:rPr>
        <mc:AlternateContent>
          <mc:Choice Requires="wps">
            <w:drawing>
              <wp:anchor distT="0" distB="0" distL="114300" distR="114300" simplePos="0" relativeHeight="251660800" behindDoc="0" locked="0" layoutInCell="1" allowOverlap="1" wp14:anchorId="3613756A" wp14:editId="238C28F8">
                <wp:simplePos x="0" y="0"/>
                <wp:positionH relativeFrom="column">
                  <wp:posOffset>3786505</wp:posOffset>
                </wp:positionH>
                <wp:positionV relativeFrom="paragraph">
                  <wp:posOffset>160655</wp:posOffset>
                </wp:positionV>
                <wp:extent cx="2120900" cy="494030"/>
                <wp:effectExtent l="8890" t="2540" r="13335" b="27305"/>
                <wp:wrapNone/>
                <wp:docPr id="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494030"/>
                        </a:xfrm>
                        <a:prstGeom prst="roundRect">
                          <a:avLst>
                            <a:gd name="adj" fmla="val 16667"/>
                          </a:avLst>
                        </a:prstGeom>
                        <a:gradFill rotWithShape="0">
                          <a:gsLst>
                            <a:gs pos="0">
                              <a:srgbClr val="4F81BD"/>
                            </a:gs>
                            <a:gs pos="100000">
                              <a:srgbClr val="365E8F"/>
                            </a:gs>
                          </a:gsLst>
                          <a:path path="shape">
                            <a:fillToRect l="50000" t="50000" r="50000" b="50000"/>
                          </a:path>
                        </a:gradFill>
                        <a:ln>
                          <a:noFill/>
                        </a:ln>
                        <a:effectLst>
                          <a:outerShdw dist="28398" dir="3806097" algn="ctr" rotWithShape="0">
                            <a:srgbClr val="243F60"/>
                          </a:outerShdw>
                        </a:effectLst>
                        <a:extLst>
                          <a:ext uri="{91240B29-F687-4F45-9708-019B960494DF}">
                            <a14:hiddenLine xmlns:a14="http://schemas.microsoft.com/office/drawing/2010/main" w="0">
                              <a:solidFill>
                                <a:srgbClr val="000000"/>
                              </a:solidFill>
                              <a:round/>
                              <a:headEnd/>
                              <a:tailEnd/>
                            </a14:hiddenLine>
                          </a:ext>
                        </a:extLst>
                      </wps:spPr>
                      <wps:txbx>
                        <w:txbxContent>
                          <w:p w14:paraId="64F455AB" w14:textId="77777777" w:rsidR="00BC6BA2" w:rsidRPr="001D7495" w:rsidRDefault="00BC6BA2" w:rsidP="00620A86">
                            <w:pPr>
                              <w:spacing w:line="276" w:lineRule="auto"/>
                              <w:jc w:val="center"/>
                              <w:rPr>
                                <w:rFonts w:ascii="Sylfaen" w:hAnsi="Sylfaen"/>
                                <w:b/>
                                <w:color w:val="FFFFFF"/>
                                <w:lang w:val="ka-GE"/>
                              </w:rPr>
                            </w:pPr>
                            <w:r w:rsidRPr="001D7495">
                              <w:rPr>
                                <w:rFonts w:ascii="Sylfaen" w:hAnsi="Sylfaen"/>
                                <w:b/>
                                <w:color w:val="FFFFFF"/>
                                <w:lang w:val="ka-GE"/>
                              </w:rPr>
                              <w:t xml:space="preserve">ეფექტიანობის გაუმჯობესება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39" style="position:absolute;left:0;text-align:left;margin-left:298.15pt;margin-top:12.65pt;width:167pt;height:38.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" fillcolor="#4f81bd" stroked="f" strokeweight="0">
                <v:fill color2="#365e8f" focusposition=".5,.5" focussize="" focus="100%" type="gradientRadial"/>
                <v:shadow on="t" color="#243f60" offset="1pt"/>
                <v:textbox>
                  <w:txbxContent>
                    <w:p w14:paraId="64F455AB" w14:textId="77777777" w:rsidR="00BC6BA2" w:rsidRPr="001D7495" w:rsidRDefault="00BC6BA2" w:rsidP="00620A86">
                      <w:pPr>
                        <w:spacing w:line="276" w:lineRule="auto"/>
                        <w:jc w:val="center"/>
                        <w:rPr>
                          <w:rFonts w:ascii="Sylfaen" w:hAnsi="Sylfaen"/>
                          <w:b/>
                          <w:color w:val="FFFFFF"/>
                          <w:lang w:val="ka-GE"/>
                        </w:rPr>
                      </w:pPr>
                      <w:r w:rsidRPr="001D7495">
                        <w:rPr>
                          <w:rFonts w:ascii="Sylfaen" w:hAnsi="Sylfaen"/>
                          <w:b/>
                          <w:color w:val="FFFFFF"/>
                          <w:lang w:val="ka-GE"/>
                        </w:rPr>
                        <w:t xml:space="preserve">ეფექტიანობის გაუმჯობესება </w:t>
                      </w:r>
                    </w:p>
                  </w:txbxContent>
                </v:textbox>
              </v:roundrect>
            </w:pict>
          </mc:Fallback>
        </mc:AlternateContent>
      </w:r>
    </w:p>
    <w:p w14:paraId="01A303B8" w14:textId="77777777" w:rsidR="0053783E" w:rsidRPr="00FF609A" w:rsidRDefault="00D714F0" w:rsidP="00F94982">
      <w:pPr>
        <w:autoSpaceDE w:val="0"/>
        <w:spacing w:after="200" w:line="276" w:lineRule="auto"/>
        <w:jc w:val="both"/>
        <w:rPr>
          <w:rFonts w:ascii="Sylfaen" w:eastAsia="BSNXYP+MinionPro-Regular" w:hAnsi="Sylfaen" w:cs="Sakkal Majalla"/>
          <w:color w:val="FF0000"/>
          <w:szCs w:val="22"/>
          <w:lang w:val="ka-GE"/>
        </w:rPr>
      </w:pPr>
      <w:r w:rsidRPr="00FF609A">
        <w:rPr>
          <w:noProof/>
          <w:color w:val="FF0000"/>
        </w:rPr>
        <mc:AlternateContent>
          <mc:Choice Requires="wps">
            <w:drawing>
              <wp:anchor distT="0" distB="0" distL="114300" distR="114300" simplePos="0" relativeHeight="251661824" behindDoc="0" locked="0" layoutInCell="1" allowOverlap="1" wp14:anchorId="530C742E" wp14:editId="1FD1EA7F">
                <wp:simplePos x="0" y="0"/>
                <wp:positionH relativeFrom="column">
                  <wp:posOffset>2540</wp:posOffset>
                </wp:positionH>
                <wp:positionV relativeFrom="paragraph">
                  <wp:posOffset>43815</wp:posOffset>
                </wp:positionV>
                <wp:extent cx="2111375" cy="314325"/>
                <wp:effectExtent l="6350" t="4445" r="15875" b="33655"/>
                <wp:wrapNone/>
                <wp:docPr id="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314325"/>
                        </a:xfrm>
                        <a:prstGeom prst="roundRect">
                          <a:avLst>
                            <a:gd name="adj" fmla="val 16667"/>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round/>
                              <a:headEnd/>
                              <a:tailEnd/>
                            </a14:hiddenLine>
                          </a:ext>
                        </a:extLst>
                      </wps:spPr>
                      <wps:txbx>
                        <w:txbxContent>
                          <w:p w14:paraId="435CB723" w14:textId="77777777" w:rsidR="00BC6BA2" w:rsidRPr="001D7495" w:rsidRDefault="00BC6BA2" w:rsidP="00620A86">
                            <w:pPr>
                              <w:spacing w:after="200" w:line="276" w:lineRule="auto"/>
                              <w:jc w:val="center"/>
                              <w:rPr>
                                <w:rFonts w:ascii="Sylfaen" w:hAnsi="Sylfaen"/>
                                <w:b/>
                                <w:color w:val="FFFFFF"/>
                                <w:lang w:val="ka-GE"/>
                              </w:rPr>
                            </w:pPr>
                            <w:r w:rsidRPr="001D7495">
                              <w:rPr>
                                <w:rFonts w:ascii="Sylfaen" w:hAnsi="Sylfaen"/>
                                <w:b/>
                                <w:color w:val="FFFFFF"/>
                                <w:lang w:val="ka-GE"/>
                              </w:rPr>
                              <w:t>ლიდერობა/მმართველობა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40" style="position:absolute;left:0;text-align:left;margin-left:.2pt;margin-top:3.45pt;width:166.25pt;height:24.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" fillcolor="#4bacc6" stroked="f" strokeweight="0">
                <v:fill color2="#308298" focusposition=".5,.5" focussize="" focus="100%" type="gradientRadial"/>
                <v:shadow on="t" color="#205867" offset="1pt"/>
                <v:textbox>
                  <w:txbxContent>
                    <w:p w14:paraId="435CB723" w14:textId="77777777" w:rsidR="00BC6BA2" w:rsidRPr="001D7495" w:rsidRDefault="00BC6BA2" w:rsidP="00620A86">
                      <w:pPr>
                        <w:spacing w:after="200" w:line="276" w:lineRule="auto"/>
                        <w:jc w:val="center"/>
                        <w:rPr>
                          <w:rFonts w:ascii="Sylfaen" w:hAnsi="Sylfaen"/>
                          <w:b/>
                          <w:color w:val="FFFFFF"/>
                          <w:lang w:val="ka-GE"/>
                        </w:rPr>
                      </w:pPr>
                      <w:r w:rsidRPr="001D7495">
                        <w:rPr>
                          <w:rFonts w:ascii="Sylfaen" w:hAnsi="Sylfaen"/>
                          <w:b/>
                          <w:color w:val="FFFFFF"/>
                          <w:lang w:val="ka-GE"/>
                        </w:rPr>
                        <w:t>ლიდერობა/მმართველობა</w:t>
                      </w:r>
                    </w:p>
                  </w:txbxContent>
                </v:textbox>
              </v:roundrect>
            </w:pict>
          </mc:Fallback>
        </mc:AlternateContent>
      </w:r>
    </w:p>
    <w:p w14:paraId="65D24F61" w14:textId="77777777" w:rsidR="00B01079" w:rsidRPr="00FF609A" w:rsidRDefault="00B01079" w:rsidP="00F94982">
      <w:pPr>
        <w:autoSpaceDE w:val="0"/>
        <w:spacing w:after="200" w:line="276" w:lineRule="auto"/>
        <w:jc w:val="center"/>
        <w:rPr>
          <w:rFonts w:ascii="Sylfaen" w:eastAsia="BSNXYP+MinionPro-Regular" w:hAnsi="Sylfaen" w:cs="Sakkal Majalla"/>
          <w:i/>
          <w:color w:val="FF0000"/>
          <w:sz w:val="18"/>
          <w:szCs w:val="18"/>
          <w:lang w:val="ka-GE"/>
        </w:rPr>
      </w:pPr>
    </w:p>
    <w:p w14:paraId="0B0CA4B4" w14:textId="7C32ED4E" w:rsidR="0022210E" w:rsidRPr="00D27878" w:rsidRDefault="0053783E" w:rsidP="00D27878">
      <w:pPr>
        <w:autoSpaceDE w:val="0"/>
        <w:spacing w:after="200" w:line="276" w:lineRule="auto"/>
        <w:jc w:val="center"/>
        <w:rPr>
          <w:rFonts w:ascii="Sylfaen" w:eastAsia="BSNXYP+MinionPro-Regular" w:hAnsi="Sylfaen" w:cs="Sakkal Majalla"/>
          <w:sz w:val="18"/>
          <w:szCs w:val="18"/>
        </w:rPr>
      </w:pPr>
      <w:r w:rsidRPr="00FF609A">
        <w:rPr>
          <w:rFonts w:ascii="Sylfaen" w:eastAsia="BSNXYP+MinionPro-Regular" w:hAnsi="Sylfaen" w:cs="Sakkal Majalla"/>
          <w:i/>
          <w:sz w:val="18"/>
          <w:szCs w:val="18"/>
          <w:lang w:val="ka-GE"/>
        </w:rPr>
        <w:t>წყარო</w:t>
      </w:r>
      <w:r w:rsidRPr="00FF609A">
        <w:rPr>
          <w:rFonts w:ascii="Sylfaen" w:eastAsia="BSNXYP+MinionPro-Regular" w:hAnsi="Sylfaen" w:cs="Sakkal Majalla"/>
          <w:sz w:val="18"/>
          <w:szCs w:val="18"/>
          <w:lang w:val="ka-GE"/>
        </w:rPr>
        <w:t xml:space="preserve">: WHO. Strengthening health systems to improve health outcomes: WHO’s framework for action. </w:t>
      </w:r>
      <w:r w:rsidRPr="005422B1">
        <w:rPr>
          <w:rFonts w:ascii="Sylfaen" w:eastAsia="BSNXYP+MinionPro-Regular" w:hAnsi="Sylfaen" w:cs="Sakkal Majalla"/>
          <w:sz w:val="18"/>
          <w:szCs w:val="18"/>
          <w:lang w:val="ka-GE"/>
        </w:rPr>
        <w:t>200</w:t>
      </w:r>
      <w:r w:rsidR="0022210E">
        <w:rPr>
          <w:rFonts w:ascii="Sylfaen" w:eastAsia="BSNXYP+MinionPro-Regular" w:hAnsi="Sylfaen" w:cs="Sakkal Majalla"/>
          <w:sz w:val="18"/>
          <w:szCs w:val="18"/>
        </w:rPr>
        <w:t>7</w:t>
      </w:r>
    </w:p>
    <w:p w14:paraId="7F174B47" w14:textId="77777777" w:rsidR="0022210E" w:rsidRDefault="0022210E" w:rsidP="005422B1">
      <w:pPr>
        <w:jc w:val="both"/>
        <w:rPr>
          <w:rFonts w:ascii="Sylfaen" w:hAnsi="Sylfaen"/>
          <w:bCs/>
          <w:sz w:val="22"/>
          <w:szCs w:val="22"/>
          <w:lang w:val="ka-GE"/>
        </w:rPr>
      </w:pPr>
    </w:p>
    <w:p w14:paraId="5EF59848" w14:textId="77777777" w:rsidR="00A755CA" w:rsidRPr="00FF609A" w:rsidRDefault="00A755CA" w:rsidP="00A755CA">
      <w:pPr>
        <w:spacing w:line="276" w:lineRule="auto"/>
        <w:jc w:val="both"/>
        <w:rPr>
          <w:rFonts w:ascii="Sylfaen" w:eastAsia="BSNXYP+MinionPro-Regular" w:hAnsi="Sylfaen" w:cs="Sakkal Majalla"/>
          <w:sz w:val="22"/>
          <w:szCs w:val="22"/>
          <w:lang w:val="ka-GE"/>
        </w:rPr>
      </w:pPr>
    </w:p>
    <w:p w14:paraId="0EDFDF38" w14:textId="25589858" w:rsidR="00A755CA" w:rsidRDefault="00A755CA" w:rsidP="00A755CA">
      <w:pPr>
        <w:spacing w:line="276" w:lineRule="auto"/>
        <w:jc w:val="both"/>
        <w:rPr>
          <w:rFonts w:ascii="Sylfaen" w:eastAsia="BSNXYP+MinionPro-Regular" w:hAnsi="Sylfaen" w:cs="Sakkal Majalla"/>
          <w:sz w:val="22"/>
          <w:szCs w:val="22"/>
          <w:lang w:val="ka-GE"/>
        </w:rPr>
      </w:pPr>
      <w:r w:rsidRPr="0022210E">
        <w:rPr>
          <w:rFonts w:ascii="Sylfaen" w:eastAsiaTheme="minorHAnsi" w:hAnsi="Sylfaen" w:cs="Calibri"/>
          <w:noProof/>
          <w:sz w:val="22"/>
          <w:szCs w:val="22"/>
        </w:rPr>
        <w:drawing>
          <wp:anchor distT="0" distB="0" distL="114300" distR="114300" simplePos="0" relativeHeight="251676160" behindDoc="0" locked="0" layoutInCell="1" allowOverlap="1" wp14:anchorId="531DBF2F" wp14:editId="2BAB5D33">
            <wp:simplePos x="0" y="0"/>
            <wp:positionH relativeFrom="column">
              <wp:posOffset>-41910</wp:posOffset>
            </wp:positionH>
            <wp:positionV relativeFrom="paragraph">
              <wp:posOffset>542290</wp:posOffset>
            </wp:positionV>
            <wp:extent cx="1219200" cy="160528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9200" cy="1605280"/>
                    </a:xfrm>
                    <a:prstGeom prst="rect">
                      <a:avLst/>
                    </a:prstGeom>
                  </pic:spPr>
                </pic:pic>
              </a:graphicData>
            </a:graphic>
            <wp14:sizeRelH relativeFrom="page">
              <wp14:pctWidth>0</wp14:pctWidth>
            </wp14:sizeRelH>
            <wp14:sizeRelV relativeFrom="page">
              <wp14:pctHeight>0</wp14:pctHeight>
            </wp14:sizeRelV>
          </wp:anchor>
        </w:drawing>
      </w:r>
      <w:r w:rsidRPr="00FF609A">
        <w:rPr>
          <w:rFonts w:ascii="Sylfaen" w:eastAsia="BSNXYP+MinionPro-Regular" w:hAnsi="Sylfaen" w:cs="Sakkal Majalla"/>
          <w:sz w:val="22"/>
          <w:szCs w:val="22"/>
          <w:lang w:val="ka-GE"/>
        </w:rPr>
        <w:t xml:space="preserve">აღნიშნული მიზნებისა და ამოცანების მიღწევას </w:t>
      </w:r>
      <w:r w:rsidRPr="00FF609A">
        <w:rPr>
          <w:rFonts w:ascii="Sylfaen" w:hAnsi="Sylfaen"/>
          <w:noProof/>
          <w:sz w:val="22"/>
          <w:szCs w:val="22"/>
          <w:lang w:val="ka-GE"/>
        </w:rPr>
        <w:t xml:space="preserve">ჯანდაცვის სისტემის ეფექტიანი მუშაობისთვის საჭიროა ექვსი „სამშენებლო ბლოკი“, </w:t>
      </w:r>
      <w:r w:rsidRPr="00632715">
        <w:rPr>
          <w:rFonts w:ascii="Sylfaen" w:eastAsia="BSNXYP+MinionPro-Regular" w:hAnsi="Sylfaen" w:cs="Sakkal Majalla"/>
          <w:sz w:val="22"/>
          <w:szCs w:val="22"/>
          <w:lang w:val="ka-GE"/>
        </w:rPr>
        <w:t>რომლებიც ქმნიან ჯანდაცვის სისტემის ჩარჩოს: მაღალხარისხიანი სამედიცინო მომსახურება, მაღალკვალიფიციური სამედიცინო კადრები; სამკურნალწამლო საშუალებები, ვაქცინები და ტექნოლოგიები; ჯანდაცვის დაფინანსების სისტემა; ჯანდაცვის საინფორმაციო სისტემა;  ლიდერობა და მმართველობა.</w:t>
      </w:r>
    </w:p>
    <w:p w14:paraId="3D8331BF" w14:textId="77777777" w:rsidR="00A755CA" w:rsidRDefault="00A755CA" w:rsidP="005422B1">
      <w:pPr>
        <w:jc w:val="both"/>
        <w:rPr>
          <w:rFonts w:ascii="Sylfaen" w:hAnsi="Sylfaen"/>
          <w:bCs/>
          <w:sz w:val="22"/>
          <w:szCs w:val="22"/>
          <w:lang w:val="ka-GE"/>
        </w:rPr>
      </w:pPr>
    </w:p>
    <w:p w14:paraId="3BAFE458" w14:textId="77777777" w:rsidR="0022210E" w:rsidRDefault="0022210E" w:rsidP="005422B1">
      <w:pPr>
        <w:jc w:val="both"/>
        <w:rPr>
          <w:rFonts w:ascii="Sylfaen" w:hAnsi="Sylfaen"/>
          <w:bCs/>
          <w:sz w:val="22"/>
          <w:szCs w:val="22"/>
          <w:lang w:val="ka-GE"/>
        </w:rPr>
      </w:pPr>
      <w:r>
        <w:rPr>
          <w:rFonts w:ascii="Sylfaen" w:hAnsi="Sylfaen"/>
          <w:bCs/>
          <w:sz w:val="22"/>
          <w:szCs w:val="22"/>
          <w:lang w:val="ka-GE"/>
        </w:rPr>
        <w:t>უკანასკნელი 10 წლის განმავლობაში ჯანმრთელობის მსოფლიო ორგანზიაციის მიერ მნიშვნელოვანი ნაბიჯები იქნა გადადგმული ჯანდაცვის სისტემების განმტკიცების მიმართულებით.</w:t>
      </w:r>
    </w:p>
    <w:p w14:paraId="65D7E00E" w14:textId="77777777" w:rsidR="0022210E" w:rsidRDefault="0022210E" w:rsidP="005422B1">
      <w:pPr>
        <w:jc w:val="both"/>
        <w:rPr>
          <w:rFonts w:ascii="Sylfaen" w:hAnsi="Sylfaen"/>
          <w:bCs/>
          <w:sz w:val="22"/>
          <w:szCs w:val="22"/>
          <w:lang w:val="ka-GE"/>
        </w:rPr>
      </w:pPr>
    </w:p>
    <w:p w14:paraId="25BB5BFE" w14:textId="1C9F464C" w:rsidR="005422B1" w:rsidRDefault="003E1CC3" w:rsidP="005422B1">
      <w:pPr>
        <w:jc w:val="both"/>
        <w:rPr>
          <w:rFonts w:ascii="Sylfaen" w:hAnsi="Sylfaen"/>
          <w:bCs/>
          <w:sz w:val="22"/>
          <w:szCs w:val="22"/>
          <w:lang w:val="ka-GE"/>
        </w:rPr>
      </w:pPr>
      <w:r>
        <w:rPr>
          <w:rFonts w:ascii="Sylfaen" w:hAnsi="Sylfaen"/>
          <w:bCs/>
          <w:sz w:val="22"/>
          <w:szCs w:val="22"/>
          <w:lang w:val="ka-GE"/>
        </w:rPr>
        <w:lastRenderedPageBreak/>
        <w:t xml:space="preserve">ჯანმრთელობის მსოფლიო </w:t>
      </w:r>
      <w:r w:rsidR="005422B1">
        <w:rPr>
          <w:rFonts w:ascii="Sylfaen" w:hAnsi="Sylfaen"/>
          <w:bCs/>
          <w:sz w:val="22"/>
          <w:szCs w:val="22"/>
          <w:lang w:val="ka-GE"/>
        </w:rPr>
        <w:t xml:space="preserve">ორგანიზაციის ევროპის ბიუროს ორგანიზებით, 2008 წელს ესტონეთში ჩატარდა </w:t>
      </w:r>
      <w:r>
        <w:rPr>
          <w:rFonts w:ascii="Sylfaen" w:hAnsi="Sylfaen"/>
          <w:bCs/>
          <w:sz w:val="22"/>
          <w:szCs w:val="22"/>
          <w:lang w:val="ka-GE"/>
        </w:rPr>
        <w:t xml:space="preserve">ჯანდაცვის სისტემების განვითარებისადმი მიძღვნილი </w:t>
      </w:r>
      <w:r w:rsidR="005422B1">
        <w:rPr>
          <w:rFonts w:ascii="Sylfaen" w:hAnsi="Sylfaen"/>
          <w:bCs/>
          <w:sz w:val="22"/>
          <w:szCs w:val="22"/>
          <w:lang w:val="ka-GE"/>
        </w:rPr>
        <w:t>ევროპის ქვეყნების ჯანდაცვის მინისტრების კონფერენცია</w:t>
      </w:r>
      <w:r>
        <w:rPr>
          <w:rFonts w:ascii="Sylfaen" w:hAnsi="Sylfaen"/>
          <w:bCs/>
          <w:sz w:val="22"/>
          <w:szCs w:val="22"/>
          <w:lang w:val="ka-GE"/>
        </w:rPr>
        <w:t>. კონფერენციაზე,</w:t>
      </w:r>
      <w:r w:rsidR="000C38D6">
        <w:rPr>
          <w:rFonts w:ascii="Sylfaen" w:hAnsi="Sylfaen"/>
          <w:bCs/>
          <w:sz w:val="22"/>
          <w:szCs w:val="22"/>
          <w:lang w:val="ka-GE"/>
        </w:rPr>
        <w:t xml:space="preserve"> წევრი ქვეყნების ძალისხმევით</w:t>
      </w:r>
      <w:r>
        <w:rPr>
          <w:rFonts w:ascii="Sylfaen" w:hAnsi="Sylfaen"/>
          <w:bCs/>
          <w:sz w:val="22"/>
          <w:szCs w:val="22"/>
          <w:lang w:val="ka-GE"/>
        </w:rPr>
        <w:t>,</w:t>
      </w:r>
      <w:r w:rsidR="000C38D6">
        <w:rPr>
          <w:rFonts w:ascii="Sylfaen" w:hAnsi="Sylfaen"/>
          <w:bCs/>
          <w:sz w:val="22"/>
          <w:szCs w:val="22"/>
          <w:lang w:val="ka-GE"/>
        </w:rPr>
        <w:t xml:space="preserve"> </w:t>
      </w:r>
      <w:r>
        <w:rPr>
          <w:rFonts w:ascii="Sylfaen" w:hAnsi="Sylfaen"/>
          <w:bCs/>
          <w:sz w:val="22"/>
          <w:szCs w:val="22"/>
          <w:lang w:val="ka-GE"/>
        </w:rPr>
        <w:t>მიღებულ</w:t>
      </w:r>
      <w:r w:rsidR="000C38D6">
        <w:rPr>
          <w:rFonts w:ascii="Sylfaen" w:hAnsi="Sylfaen"/>
          <w:bCs/>
          <w:sz w:val="22"/>
          <w:szCs w:val="22"/>
          <w:lang w:val="ka-GE"/>
        </w:rPr>
        <w:t xml:space="preserve"> იქნა ტალინის ქარტია: ჯანმრთელობის დაცვის სისტემები ჯანმრთელობისა და კეთილდღეობისთვის. ქარტიის ძირითად გზავნილებს წარმოადგენს:</w:t>
      </w:r>
    </w:p>
    <w:p w14:paraId="1FC4F020" w14:textId="77777777" w:rsidR="0022210E" w:rsidRDefault="0022210E" w:rsidP="005422B1">
      <w:pPr>
        <w:jc w:val="both"/>
        <w:rPr>
          <w:rFonts w:ascii="Sylfaen" w:hAnsi="Sylfaen"/>
          <w:bCs/>
          <w:sz w:val="22"/>
          <w:szCs w:val="22"/>
          <w:lang w:val="ka-GE"/>
        </w:rPr>
      </w:pPr>
    </w:p>
    <w:p w14:paraId="613CAEB9" w14:textId="77777777" w:rsidR="000C38D6" w:rsidRPr="000C38D6" w:rsidRDefault="000C38D6" w:rsidP="00980484">
      <w:pPr>
        <w:pStyle w:val="ListParagraph"/>
        <w:numPr>
          <w:ilvl w:val="0"/>
          <w:numId w:val="32"/>
        </w:numPr>
        <w:spacing w:after="0"/>
        <w:ind w:left="714" w:hanging="357"/>
        <w:jc w:val="both"/>
        <w:rPr>
          <w:rFonts w:ascii="Sylfaen" w:hAnsi="Sylfaen"/>
          <w:bCs/>
          <w:lang w:val="ka-GE"/>
        </w:rPr>
      </w:pPr>
      <w:r w:rsidRPr="000C38D6">
        <w:rPr>
          <w:rFonts w:ascii="Sylfaen" w:hAnsi="Sylfaen"/>
          <w:bCs/>
          <w:lang w:val="ka-GE"/>
        </w:rPr>
        <w:t>ეფექტური ჯანდაცვის სისტემები ხელს უწყობს როგორც ჯანმრთელობ</w:t>
      </w:r>
      <w:r w:rsidR="0022210E">
        <w:rPr>
          <w:rFonts w:ascii="Sylfaen" w:hAnsi="Sylfaen"/>
          <w:bCs/>
          <w:lang w:val="ka-GE"/>
        </w:rPr>
        <w:t>ი</w:t>
      </w:r>
      <w:r w:rsidRPr="000C38D6">
        <w:rPr>
          <w:rFonts w:ascii="Sylfaen" w:hAnsi="Sylfaen"/>
          <w:bCs/>
          <w:lang w:val="ka-GE"/>
        </w:rPr>
        <w:t xml:space="preserve">ს, ისე კეთილდღეობის განმტკიცებას. </w:t>
      </w:r>
    </w:p>
    <w:p w14:paraId="7007EAC3" w14:textId="77777777" w:rsidR="000C38D6" w:rsidRPr="000C38D6" w:rsidRDefault="000C38D6" w:rsidP="00980484">
      <w:pPr>
        <w:pStyle w:val="ListParagraph"/>
        <w:numPr>
          <w:ilvl w:val="0"/>
          <w:numId w:val="32"/>
        </w:numPr>
        <w:spacing w:after="0"/>
        <w:ind w:left="714" w:hanging="357"/>
        <w:jc w:val="both"/>
        <w:rPr>
          <w:rFonts w:ascii="Sylfaen" w:hAnsi="Sylfaen"/>
          <w:bCs/>
          <w:lang w:val="ka-GE"/>
        </w:rPr>
      </w:pPr>
      <w:r w:rsidRPr="000C38D6">
        <w:rPr>
          <w:rFonts w:ascii="Sylfaen" w:hAnsi="Sylfaen"/>
          <w:bCs/>
          <w:lang w:val="ka-GE"/>
        </w:rPr>
        <w:t xml:space="preserve">ჯანდაცვაში ინვესტიცია ეს არის საზოგადოების განვითარებისთვის </w:t>
      </w:r>
      <w:r w:rsidR="003E1CC3">
        <w:rPr>
          <w:rFonts w:ascii="Sylfaen" w:hAnsi="Sylfaen"/>
          <w:bCs/>
          <w:lang w:val="ka-GE"/>
        </w:rPr>
        <w:t xml:space="preserve">მომავლისთვის </w:t>
      </w:r>
      <w:r w:rsidRPr="000C38D6">
        <w:rPr>
          <w:rFonts w:ascii="Sylfaen" w:hAnsi="Sylfaen"/>
          <w:bCs/>
          <w:lang w:val="ka-GE"/>
        </w:rPr>
        <w:t xml:space="preserve">ინვესტიცია </w:t>
      </w:r>
    </w:p>
    <w:p w14:paraId="7AC628D5" w14:textId="77777777" w:rsidR="000C38D6" w:rsidRPr="000C38D6" w:rsidRDefault="000C38D6" w:rsidP="00980484">
      <w:pPr>
        <w:pStyle w:val="ListParagraph"/>
        <w:numPr>
          <w:ilvl w:val="0"/>
          <w:numId w:val="32"/>
        </w:numPr>
        <w:jc w:val="both"/>
        <w:rPr>
          <w:rFonts w:ascii="Sylfaen" w:hAnsi="Sylfaen"/>
          <w:bCs/>
          <w:lang w:val="ka-GE"/>
        </w:rPr>
      </w:pPr>
      <w:r w:rsidRPr="000C38D6">
        <w:rPr>
          <w:rFonts w:ascii="Sylfaen" w:hAnsi="Sylfaen"/>
          <w:bCs/>
          <w:lang w:val="ka-GE"/>
        </w:rPr>
        <w:t>კარგად</w:t>
      </w:r>
      <w:r w:rsidR="000356E6">
        <w:rPr>
          <w:rFonts w:ascii="Sylfaen" w:hAnsi="Sylfaen"/>
          <w:bCs/>
          <w:lang w:val="ka-GE"/>
        </w:rPr>
        <w:t xml:space="preserve"> ფუნქციონირებადი ჯანდაცვის სისტემა მნიშვნელოვანია</w:t>
      </w:r>
      <w:r w:rsidRPr="000C38D6">
        <w:rPr>
          <w:rFonts w:ascii="Sylfaen" w:hAnsi="Sylfaen"/>
          <w:bCs/>
          <w:lang w:val="ka-GE"/>
        </w:rPr>
        <w:t xml:space="preserve"> საზოგადოებისთვის ჯანმრთელობის გაუმჯობესების</w:t>
      </w:r>
      <w:r w:rsidR="0022210E">
        <w:rPr>
          <w:rFonts w:ascii="Sylfaen" w:hAnsi="Sylfaen"/>
          <w:bCs/>
          <w:lang w:val="ka-GE"/>
        </w:rPr>
        <w:t>ა</w:t>
      </w:r>
      <w:r w:rsidRPr="000C38D6">
        <w:rPr>
          <w:rFonts w:ascii="Sylfaen" w:hAnsi="Sylfaen"/>
          <w:bCs/>
          <w:lang w:val="ka-GE"/>
        </w:rPr>
        <w:t xml:space="preserve"> და ჯანდაცვაში სამართლიანობის მიღწევის მიზნით</w:t>
      </w:r>
    </w:p>
    <w:p w14:paraId="1F196619" w14:textId="77777777" w:rsidR="003E1CC3" w:rsidRDefault="00951153" w:rsidP="005422B1">
      <w:pPr>
        <w:jc w:val="both"/>
        <w:rPr>
          <w:rFonts w:ascii="Sylfaen" w:hAnsi="Sylfaen"/>
          <w:bCs/>
          <w:sz w:val="22"/>
          <w:szCs w:val="22"/>
          <w:lang w:val="ka-GE"/>
        </w:rPr>
      </w:pPr>
      <w:r>
        <w:rPr>
          <w:noProof/>
        </w:rPr>
        <w:drawing>
          <wp:anchor distT="0" distB="0" distL="114300" distR="114300" simplePos="0" relativeHeight="251674112" behindDoc="0" locked="0" layoutInCell="1" allowOverlap="1" wp14:anchorId="221505D9" wp14:editId="1B8E2BED">
            <wp:simplePos x="0" y="0"/>
            <wp:positionH relativeFrom="column">
              <wp:posOffset>41910</wp:posOffset>
            </wp:positionH>
            <wp:positionV relativeFrom="paragraph">
              <wp:posOffset>78105</wp:posOffset>
            </wp:positionV>
            <wp:extent cx="1266825" cy="175768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266825" cy="1757680"/>
                    </a:xfrm>
                    <a:prstGeom prst="rect">
                      <a:avLst/>
                    </a:prstGeom>
                  </pic:spPr>
                </pic:pic>
              </a:graphicData>
            </a:graphic>
            <wp14:sizeRelH relativeFrom="page">
              <wp14:pctWidth>0</wp14:pctWidth>
            </wp14:sizeRelH>
            <wp14:sizeRelV relativeFrom="page">
              <wp14:pctHeight>0</wp14:pctHeight>
            </wp14:sizeRelV>
          </wp:anchor>
        </w:drawing>
      </w:r>
      <w:r w:rsidR="00772129">
        <w:rPr>
          <w:rFonts w:ascii="Sylfaen" w:hAnsi="Sylfaen"/>
          <w:bCs/>
          <w:sz w:val="22"/>
          <w:szCs w:val="22"/>
          <w:lang w:val="ka-GE"/>
        </w:rPr>
        <w:t>ტალინის ქარტიის მიღებიდან 10 წლის შემდეგ</w:t>
      </w:r>
      <w:r w:rsidR="00862D0A">
        <w:rPr>
          <w:rFonts w:ascii="Sylfaen" w:hAnsi="Sylfaen"/>
          <w:bCs/>
          <w:sz w:val="22"/>
          <w:szCs w:val="22"/>
          <w:lang w:val="ka-GE"/>
        </w:rPr>
        <w:t>,</w:t>
      </w:r>
      <w:r w:rsidR="00772129">
        <w:rPr>
          <w:rFonts w:ascii="Sylfaen" w:hAnsi="Sylfaen"/>
          <w:bCs/>
          <w:sz w:val="22"/>
          <w:szCs w:val="22"/>
          <w:lang w:val="ka-GE"/>
        </w:rPr>
        <w:t xml:space="preserve"> 2018 წელს ტალინში გამართულ ჯანმოს მინისტერიალზე „ჯანდაცვის სისტემები განვითარებისა და სოლიდარობისთვის </w:t>
      </w:r>
      <w:r w:rsidR="00862D0A">
        <w:rPr>
          <w:rFonts w:ascii="Sylfaen" w:hAnsi="Sylfaen"/>
          <w:bCs/>
          <w:sz w:val="22"/>
          <w:szCs w:val="22"/>
          <w:lang w:val="ka-GE"/>
        </w:rPr>
        <w:t xml:space="preserve">- არავინ </w:t>
      </w:r>
      <w:r w:rsidR="003E1CC3">
        <w:rPr>
          <w:rFonts w:ascii="Sylfaen" w:hAnsi="Sylfaen"/>
          <w:bCs/>
          <w:sz w:val="22"/>
          <w:szCs w:val="22"/>
          <w:lang w:val="ka-GE"/>
        </w:rPr>
        <w:t xml:space="preserve">დარჩეს ყურადღების მიღმა“ </w:t>
      </w:r>
      <w:r w:rsidR="004573C5">
        <w:rPr>
          <w:rFonts w:ascii="Sylfaen" w:hAnsi="Sylfaen"/>
          <w:bCs/>
          <w:sz w:val="22"/>
          <w:szCs w:val="22"/>
          <w:lang w:val="ka-GE"/>
        </w:rPr>
        <w:t xml:space="preserve">მიღებულ </w:t>
      </w:r>
      <w:r w:rsidR="0022210E">
        <w:rPr>
          <w:rFonts w:ascii="Sylfaen" w:hAnsi="Sylfaen"/>
          <w:bCs/>
          <w:sz w:val="22"/>
          <w:szCs w:val="22"/>
          <w:lang w:val="ka-GE"/>
        </w:rPr>
        <w:t xml:space="preserve">ახალ </w:t>
      </w:r>
      <w:r w:rsidR="004573C5">
        <w:rPr>
          <w:rFonts w:ascii="Sylfaen" w:hAnsi="Sylfaen"/>
          <w:bCs/>
          <w:sz w:val="22"/>
          <w:szCs w:val="22"/>
          <w:lang w:val="ka-GE"/>
        </w:rPr>
        <w:t xml:space="preserve">ქარტიაში </w:t>
      </w:r>
      <w:r w:rsidR="003E1CC3">
        <w:rPr>
          <w:rFonts w:ascii="Sylfaen" w:hAnsi="Sylfaen"/>
          <w:bCs/>
          <w:sz w:val="22"/>
          <w:szCs w:val="22"/>
          <w:lang w:val="ka-GE"/>
        </w:rPr>
        <w:t xml:space="preserve">აქცენტი გაკეთდა სამ ყოვლისმომცველ </w:t>
      </w:r>
      <w:r w:rsidR="004573C5">
        <w:rPr>
          <w:rFonts w:ascii="Sylfaen" w:hAnsi="Sylfaen"/>
          <w:bCs/>
          <w:sz w:val="22"/>
          <w:szCs w:val="22"/>
          <w:lang w:val="ka-GE"/>
        </w:rPr>
        <w:t>მიმართულებაზე</w:t>
      </w:r>
      <w:r w:rsidR="003E1CC3">
        <w:rPr>
          <w:rFonts w:ascii="Sylfaen" w:hAnsi="Sylfaen"/>
          <w:bCs/>
          <w:sz w:val="22"/>
          <w:szCs w:val="22"/>
          <w:lang w:val="ka-GE"/>
        </w:rPr>
        <w:t xml:space="preserve">: </w:t>
      </w:r>
    </w:p>
    <w:p w14:paraId="2C6E8428" w14:textId="77777777" w:rsidR="003E1CC3" w:rsidRDefault="003E1CC3" w:rsidP="00980484">
      <w:pPr>
        <w:pStyle w:val="ListParagraph"/>
        <w:numPr>
          <w:ilvl w:val="0"/>
          <w:numId w:val="33"/>
        </w:numPr>
        <w:jc w:val="both"/>
        <w:rPr>
          <w:rFonts w:ascii="Sylfaen" w:hAnsi="Sylfaen"/>
          <w:bCs/>
          <w:lang w:val="ka-GE"/>
        </w:rPr>
      </w:pPr>
      <w:r w:rsidRPr="003E1CC3">
        <w:rPr>
          <w:rFonts w:ascii="Sylfaen" w:hAnsi="Sylfaen" w:cs="Sylfaen"/>
          <w:bCs/>
          <w:lang w:val="ka-GE"/>
        </w:rPr>
        <w:t>მოცვა</w:t>
      </w:r>
      <w:r w:rsidRPr="003E1CC3">
        <w:rPr>
          <w:rFonts w:ascii="Sylfaen" w:hAnsi="Sylfaen"/>
          <w:bCs/>
          <w:lang w:val="ka-GE"/>
        </w:rPr>
        <w:t xml:space="preserve"> - ყველა ადამიანისთვის მოცვის და ხელმისაწვდომობის გაფართოება </w:t>
      </w:r>
      <w:r w:rsidR="004573C5">
        <w:rPr>
          <w:rFonts w:ascii="Sylfaen" w:hAnsi="Sylfaen"/>
          <w:bCs/>
          <w:lang w:val="ka-GE"/>
        </w:rPr>
        <w:t xml:space="preserve">და </w:t>
      </w:r>
      <w:r w:rsidRPr="003E1CC3">
        <w:rPr>
          <w:rFonts w:ascii="Sylfaen" w:hAnsi="Sylfaen"/>
          <w:bCs/>
          <w:lang w:val="ka-GE"/>
        </w:rPr>
        <w:t xml:space="preserve">ფინანსური რისკებისაფან დაცვა; </w:t>
      </w:r>
    </w:p>
    <w:p w14:paraId="26D0B96A" w14:textId="77777777" w:rsidR="000C38D6" w:rsidRDefault="003E1CC3" w:rsidP="00980484">
      <w:pPr>
        <w:pStyle w:val="ListParagraph"/>
        <w:numPr>
          <w:ilvl w:val="0"/>
          <w:numId w:val="33"/>
        </w:numPr>
        <w:jc w:val="both"/>
        <w:rPr>
          <w:rFonts w:ascii="Sylfaen" w:hAnsi="Sylfaen"/>
          <w:bCs/>
          <w:lang w:val="ka-GE"/>
        </w:rPr>
      </w:pPr>
      <w:r w:rsidRPr="003E1CC3">
        <w:rPr>
          <w:rFonts w:ascii="Sylfaen" w:hAnsi="Sylfaen"/>
          <w:bCs/>
          <w:lang w:val="ka-GE"/>
        </w:rPr>
        <w:t>ინვესტიცია - ჯ</w:t>
      </w:r>
      <w:r w:rsidR="004573C5">
        <w:rPr>
          <w:rFonts w:ascii="Sylfaen" w:hAnsi="Sylfaen"/>
          <w:bCs/>
          <w:lang w:val="ka-GE"/>
        </w:rPr>
        <w:t>ანდაცვის სისტემებში ინვესტიციის აუცილებლობის დამკვიდრება</w:t>
      </w:r>
      <w:r w:rsidR="00A80CE7">
        <w:rPr>
          <w:rFonts w:ascii="Sylfaen" w:hAnsi="Sylfaen"/>
          <w:bCs/>
          <w:lang w:val="ka-GE"/>
        </w:rPr>
        <w:t>;</w:t>
      </w:r>
    </w:p>
    <w:p w14:paraId="3065EAE7" w14:textId="77777777" w:rsidR="004573C5" w:rsidRDefault="004573C5" w:rsidP="00980484">
      <w:pPr>
        <w:pStyle w:val="ListParagraph"/>
        <w:numPr>
          <w:ilvl w:val="0"/>
          <w:numId w:val="33"/>
        </w:numPr>
        <w:jc w:val="both"/>
        <w:rPr>
          <w:rFonts w:ascii="Sylfaen" w:hAnsi="Sylfaen"/>
          <w:bCs/>
          <w:lang w:val="ka-GE"/>
        </w:rPr>
      </w:pPr>
      <w:r>
        <w:rPr>
          <w:rFonts w:ascii="Sylfaen" w:hAnsi="Sylfaen"/>
          <w:bCs/>
          <w:lang w:val="ka-GE"/>
        </w:rPr>
        <w:t>ინოვაცია - მოსახლეობის საჭიროებე</w:t>
      </w:r>
      <w:r w:rsidR="00A80CE7">
        <w:rPr>
          <w:rFonts w:ascii="Sylfaen" w:hAnsi="Sylfaen"/>
          <w:bCs/>
          <w:lang w:val="ka-GE"/>
        </w:rPr>
        <w:t>ბ</w:t>
      </w:r>
      <w:r>
        <w:rPr>
          <w:rFonts w:ascii="Sylfaen" w:hAnsi="Sylfaen"/>
          <w:bCs/>
          <w:lang w:val="ka-GE"/>
        </w:rPr>
        <w:t>ის დასაკმაყოფილებლად ინოვაციებისა და სისტემის შესაძლებლობების ჰარმონიზაცია.</w:t>
      </w:r>
    </w:p>
    <w:p w14:paraId="50F18020" w14:textId="77777777" w:rsidR="004573C5" w:rsidRDefault="00951153" w:rsidP="004573C5">
      <w:pPr>
        <w:jc w:val="both"/>
        <w:rPr>
          <w:rFonts w:ascii="Sylfaen" w:hAnsi="Sylfaen"/>
          <w:bCs/>
          <w:sz w:val="22"/>
          <w:szCs w:val="22"/>
          <w:lang w:val="ka-GE"/>
        </w:rPr>
      </w:pPr>
      <w:r w:rsidRPr="00FF609A">
        <w:rPr>
          <w:noProof/>
        </w:rPr>
        <w:drawing>
          <wp:anchor distT="0" distB="0" distL="114300" distR="114300" simplePos="0" relativeHeight="251673088" behindDoc="0" locked="0" layoutInCell="1" allowOverlap="1" wp14:anchorId="3837F1A0" wp14:editId="553D4863">
            <wp:simplePos x="0" y="0"/>
            <wp:positionH relativeFrom="column">
              <wp:posOffset>-92075</wp:posOffset>
            </wp:positionH>
            <wp:positionV relativeFrom="paragraph">
              <wp:posOffset>889635</wp:posOffset>
            </wp:positionV>
            <wp:extent cx="1192530" cy="1446530"/>
            <wp:effectExtent l="0" t="0" r="7620" b="127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192530" cy="1446530"/>
                    </a:xfrm>
                    <a:prstGeom prst="rect">
                      <a:avLst/>
                    </a:prstGeom>
                  </pic:spPr>
                </pic:pic>
              </a:graphicData>
            </a:graphic>
            <wp14:sizeRelH relativeFrom="page">
              <wp14:pctWidth>0</wp14:pctWidth>
            </wp14:sizeRelH>
            <wp14:sizeRelV relativeFrom="page">
              <wp14:pctHeight>0</wp14:pctHeight>
            </wp14:sizeRelV>
          </wp:anchor>
        </w:drawing>
      </w:r>
      <w:r w:rsidRPr="00951153">
        <w:rPr>
          <w:rFonts w:ascii="Sylfaen" w:hAnsi="Sylfaen"/>
          <w:bCs/>
          <w:sz w:val="22"/>
          <w:szCs w:val="22"/>
          <w:lang w:val="ka-GE"/>
        </w:rPr>
        <w:t>კონ</w:t>
      </w:r>
      <w:r>
        <w:rPr>
          <w:rFonts w:ascii="Sylfaen" w:hAnsi="Sylfaen"/>
          <w:bCs/>
          <w:sz w:val="22"/>
          <w:szCs w:val="22"/>
          <w:lang w:val="ka-GE"/>
        </w:rPr>
        <w:t xml:space="preserve">ფერენციის მთავარ ლაიტმოტივს წარმოადგენდა მოსახლეობაზე ორინეტირებული ჯანდაცვის სისტემა, ნაცვლად პაციენტზე ორიენტაციისა. </w:t>
      </w:r>
      <w:r w:rsidR="004573C5">
        <w:rPr>
          <w:rFonts w:ascii="Sylfaen" w:hAnsi="Sylfaen"/>
          <w:bCs/>
          <w:sz w:val="22"/>
          <w:szCs w:val="22"/>
          <w:lang w:val="ka-GE"/>
        </w:rPr>
        <w:t>კონფერენციაზე ასევე დიდ ყურადღება დაეთმო „ჯანმრთელობა 2020“ და „მდგრადი განვითარების მიზნების 2030“ ურთიერთდაკავშირებასა და მათი განხორციელების გზებს.</w:t>
      </w:r>
      <w:r>
        <w:rPr>
          <w:rFonts w:ascii="Sylfaen" w:hAnsi="Sylfaen"/>
          <w:bCs/>
          <w:sz w:val="22"/>
          <w:szCs w:val="22"/>
          <w:lang w:val="ka-GE"/>
        </w:rPr>
        <w:t xml:space="preserve"> </w:t>
      </w:r>
    </w:p>
    <w:p w14:paraId="5BCD2E28" w14:textId="77777777" w:rsidR="004573C5" w:rsidRDefault="004573C5" w:rsidP="004573C5">
      <w:pPr>
        <w:jc w:val="both"/>
        <w:rPr>
          <w:rFonts w:ascii="Sylfaen" w:hAnsi="Sylfaen"/>
          <w:bCs/>
          <w:sz w:val="22"/>
          <w:szCs w:val="22"/>
          <w:lang w:val="ka-GE"/>
        </w:rPr>
      </w:pPr>
    </w:p>
    <w:p w14:paraId="697088E6" w14:textId="77777777" w:rsidR="004573C5" w:rsidRDefault="004573C5" w:rsidP="004573C5">
      <w:pPr>
        <w:spacing w:line="276" w:lineRule="auto"/>
        <w:jc w:val="both"/>
        <w:rPr>
          <w:rFonts w:ascii="Sylfaen" w:hAnsi="Sylfaen"/>
          <w:bCs/>
          <w:sz w:val="22"/>
          <w:szCs w:val="22"/>
          <w:lang w:val="ka-GE"/>
        </w:rPr>
      </w:pPr>
      <w:r>
        <w:rPr>
          <w:rFonts w:ascii="Sylfaen" w:hAnsi="Sylfaen"/>
          <w:bCs/>
          <w:sz w:val="22"/>
          <w:szCs w:val="22"/>
          <w:lang w:val="ka-GE"/>
        </w:rPr>
        <w:t xml:space="preserve">სტარტეგია „ჯანმრთელობა 2020“  მიღებულ იქნა </w:t>
      </w:r>
      <w:r w:rsidRPr="00FF609A">
        <w:rPr>
          <w:rFonts w:ascii="Sylfaen" w:hAnsi="Sylfaen"/>
          <w:bCs/>
          <w:sz w:val="22"/>
          <w:szCs w:val="22"/>
          <w:lang w:val="ka-GE"/>
        </w:rPr>
        <w:t>2012 წლის სექტემბერში ჯანმოს ევრობიუროს მიერ</w:t>
      </w:r>
      <w:r>
        <w:rPr>
          <w:rFonts w:ascii="Sylfaen" w:hAnsi="Sylfaen"/>
          <w:bCs/>
          <w:sz w:val="22"/>
          <w:szCs w:val="22"/>
          <w:lang w:val="ka-GE"/>
        </w:rPr>
        <w:t xml:space="preserve">, </w:t>
      </w:r>
      <w:r w:rsidRPr="00FF609A">
        <w:rPr>
          <w:rFonts w:ascii="Sylfaen" w:hAnsi="Sylfaen"/>
          <w:bCs/>
          <w:sz w:val="22"/>
          <w:szCs w:val="22"/>
          <w:lang w:val="ka-GE"/>
        </w:rPr>
        <w:t>რომლის მიზანსაც მოსახლეობის ჯანმრთელობისა და კეთილდღეობის გაუმჯობესება, ჯანმრთელობის მიმართ უსამართლობის შემცირება, მოსახლეობაზე ორიენტირებული მდგრადი ჯანდაცვის სისტემის განვითარების უზრუნველყოფა  წარმოადგენს.</w:t>
      </w:r>
    </w:p>
    <w:p w14:paraId="1D40CDA0" w14:textId="77777777" w:rsidR="004573C5" w:rsidRDefault="004573C5" w:rsidP="004573C5">
      <w:pPr>
        <w:spacing w:line="276" w:lineRule="auto"/>
        <w:jc w:val="both"/>
        <w:rPr>
          <w:rFonts w:ascii="Sylfaen" w:hAnsi="Sylfaen"/>
          <w:bCs/>
          <w:sz w:val="22"/>
          <w:szCs w:val="22"/>
          <w:lang w:val="ka-GE"/>
        </w:rPr>
      </w:pPr>
    </w:p>
    <w:p w14:paraId="5A1D4672" w14:textId="77777777" w:rsidR="004573C5" w:rsidRDefault="00951153" w:rsidP="004573C5">
      <w:pPr>
        <w:spacing w:line="276" w:lineRule="auto"/>
        <w:jc w:val="both"/>
        <w:rPr>
          <w:rFonts w:ascii="Sylfaen" w:hAnsi="Sylfaen"/>
          <w:bCs/>
          <w:sz w:val="22"/>
          <w:szCs w:val="22"/>
          <w:lang w:val="ka-GE"/>
        </w:rPr>
      </w:pPr>
      <w:r w:rsidRPr="004573C5">
        <w:rPr>
          <w:rFonts w:ascii="Sylfaen" w:hAnsi="Sylfaen"/>
          <w:bCs/>
          <w:sz w:val="22"/>
          <w:szCs w:val="22"/>
          <w:lang w:val="ka-GE"/>
        </w:rPr>
        <w:t xml:space="preserve">მსოფლიოს პერსპექტიული განვითარების ფართომასშტაბიან სტრატეგიას </w:t>
      </w:r>
      <w:r>
        <w:rPr>
          <w:rFonts w:ascii="Sylfaen" w:hAnsi="Sylfaen"/>
          <w:bCs/>
          <w:sz w:val="22"/>
          <w:szCs w:val="22"/>
          <w:lang w:val="ka-GE"/>
        </w:rPr>
        <w:t xml:space="preserve">- </w:t>
      </w:r>
      <w:r w:rsidRPr="004573C5">
        <w:rPr>
          <w:rFonts w:ascii="Sylfaen" w:hAnsi="Sylfaen"/>
          <w:bCs/>
          <w:sz w:val="22"/>
          <w:szCs w:val="22"/>
          <w:lang w:val="ka-GE"/>
        </w:rPr>
        <w:t>მდგრადი განვითარების მიზნებს (Sustainable Development Goals - SDGs)</w:t>
      </w:r>
      <w:r>
        <w:rPr>
          <w:rFonts w:ascii="Sylfaen" w:hAnsi="Sylfaen"/>
          <w:bCs/>
          <w:sz w:val="22"/>
          <w:szCs w:val="22"/>
          <w:lang w:val="ka-GE"/>
        </w:rPr>
        <w:t xml:space="preserve"> ხელი მოეწერა </w:t>
      </w:r>
      <w:r w:rsidR="004573C5" w:rsidRPr="00FF609A">
        <w:rPr>
          <w:rFonts w:ascii="Sylfaen" w:hAnsi="Sylfaen"/>
          <w:bCs/>
          <w:sz w:val="22"/>
          <w:szCs w:val="22"/>
          <w:lang w:val="ka-GE"/>
        </w:rPr>
        <w:t xml:space="preserve">2015 წლის 25 </w:t>
      </w:r>
      <w:r w:rsidR="004573C5" w:rsidRPr="00FF609A">
        <w:rPr>
          <w:rFonts w:ascii="Sylfaen" w:hAnsi="Sylfaen"/>
          <w:bCs/>
          <w:sz w:val="22"/>
          <w:szCs w:val="22"/>
          <w:lang w:val="ka-GE"/>
        </w:rPr>
        <w:lastRenderedPageBreak/>
        <w:t>სექტემბერს</w:t>
      </w:r>
      <w:r>
        <w:rPr>
          <w:rFonts w:ascii="Sylfaen" w:hAnsi="Sylfaen"/>
          <w:bCs/>
          <w:sz w:val="22"/>
          <w:szCs w:val="22"/>
          <w:lang w:val="ka-GE"/>
        </w:rPr>
        <w:t>,</w:t>
      </w:r>
      <w:r w:rsidR="004573C5" w:rsidRPr="00FF609A">
        <w:rPr>
          <w:rFonts w:ascii="Sylfaen" w:hAnsi="Sylfaen"/>
          <w:bCs/>
          <w:sz w:val="22"/>
          <w:szCs w:val="22"/>
          <w:lang w:val="ka-GE"/>
        </w:rPr>
        <w:t xml:space="preserve"> ნიუ-იორკში, </w:t>
      </w:r>
      <w:r w:rsidR="004573C5" w:rsidRPr="004573C5">
        <w:rPr>
          <w:rFonts w:ascii="Sylfaen" w:hAnsi="Sylfaen"/>
          <w:bCs/>
          <w:sz w:val="22"/>
          <w:szCs w:val="22"/>
          <w:lang w:val="ka-GE"/>
        </w:rPr>
        <w:t xml:space="preserve">გაეროს გენერალური ასამბლეის სამიტზე, გაეროს 193 </w:t>
      </w:r>
      <w:r>
        <w:rPr>
          <w:rFonts w:ascii="Sylfaen" w:hAnsi="Sylfaen"/>
          <w:bCs/>
          <w:sz w:val="22"/>
          <w:szCs w:val="22"/>
          <w:lang w:val="ka-GE"/>
        </w:rPr>
        <w:t xml:space="preserve">წევრი სახელმწიფოს მიერ. </w:t>
      </w:r>
      <w:r w:rsidR="004573C5" w:rsidRPr="004573C5">
        <w:rPr>
          <w:rFonts w:ascii="Sylfaen" w:hAnsi="Sylfaen"/>
          <w:bCs/>
          <w:sz w:val="22"/>
          <w:szCs w:val="22"/>
          <w:lang w:val="ka-GE"/>
        </w:rPr>
        <w:t xml:space="preserve"> </w:t>
      </w:r>
      <w:r>
        <w:rPr>
          <w:rFonts w:ascii="Sylfaen" w:hAnsi="Sylfaen"/>
          <w:bCs/>
          <w:sz w:val="22"/>
          <w:szCs w:val="22"/>
          <w:lang w:val="ka-GE"/>
        </w:rPr>
        <w:t>იგი</w:t>
      </w:r>
      <w:r w:rsidR="004573C5" w:rsidRPr="004573C5">
        <w:rPr>
          <w:rFonts w:ascii="Sylfaen" w:hAnsi="Sylfaen"/>
          <w:bCs/>
          <w:sz w:val="22"/>
          <w:szCs w:val="22"/>
          <w:lang w:val="ka-GE"/>
        </w:rPr>
        <w:t xml:space="preserve"> მიზნად ისახავს გასული 15 წლის წარმატებების შენარჩუნებას</w:t>
      </w:r>
      <w:r>
        <w:rPr>
          <w:rFonts w:ascii="Sylfaen" w:hAnsi="Sylfaen"/>
          <w:bCs/>
          <w:sz w:val="22"/>
          <w:szCs w:val="22"/>
          <w:lang w:val="ka-GE"/>
        </w:rPr>
        <w:t xml:space="preserve"> და</w:t>
      </w:r>
      <w:r w:rsidR="004573C5" w:rsidRPr="004573C5">
        <w:rPr>
          <w:rFonts w:ascii="Sylfaen" w:hAnsi="Sylfaen"/>
          <w:bCs/>
          <w:sz w:val="22"/>
          <w:szCs w:val="22"/>
          <w:lang w:val="ka-GE"/>
        </w:rPr>
        <w:t xml:space="preserve"> </w:t>
      </w:r>
      <w:r w:rsidR="0022210E">
        <w:rPr>
          <w:noProof/>
        </w:rPr>
        <w:drawing>
          <wp:anchor distT="0" distB="0" distL="114300" distR="114300" simplePos="0" relativeHeight="251675136" behindDoc="0" locked="0" layoutInCell="1" allowOverlap="1" wp14:anchorId="2B0EDFD3" wp14:editId="74AD5DAB">
            <wp:simplePos x="0" y="0"/>
            <wp:positionH relativeFrom="column">
              <wp:posOffset>-15240</wp:posOffset>
            </wp:positionH>
            <wp:positionV relativeFrom="paragraph">
              <wp:posOffset>75112</wp:posOffset>
            </wp:positionV>
            <wp:extent cx="1266825" cy="131445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12500" t="44355" r="11932"/>
                    <a:stretch/>
                  </pic:blipFill>
                  <pic:spPr bwMode="auto">
                    <a:xfrm>
                      <a:off x="0" y="0"/>
                      <a:ext cx="1266825" cy="1314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ylfaen" w:hAnsi="Sylfaen"/>
          <w:bCs/>
          <w:sz w:val="22"/>
          <w:szCs w:val="22"/>
          <w:lang w:val="ka-GE"/>
        </w:rPr>
        <w:t xml:space="preserve">მომდევნო 15 წლის განმავლობაში </w:t>
      </w:r>
      <w:r w:rsidR="004573C5" w:rsidRPr="004573C5">
        <w:rPr>
          <w:rFonts w:ascii="Sylfaen" w:hAnsi="Sylfaen"/>
          <w:bCs/>
          <w:sz w:val="22"/>
          <w:szCs w:val="22"/>
          <w:lang w:val="ka-GE"/>
        </w:rPr>
        <w:t xml:space="preserve">შემდგომ წინსვალს კაცობრიობისთვის კრიტიკულად მნიშვნელოვანი </w:t>
      </w:r>
      <w:r>
        <w:rPr>
          <w:rFonts w:ascii="Sylfaen" w:hAnsi="Sylfaen"/>
          <w:bCs/>
          <w:sz w:val="22"/>
          <w:szCs w:val="22"/>
          <w:lang w:val="ka-GE"/>
        </w:rPr>
        <w:t xml:space="preserve">17 </w:t>
      </w:r>
      <w:r w:rsidR="004573C5" w:rsidRPr="004573C5">
        <w:rPr>
          <w:rFonts w:ascii="Sylfaen" w:hAnsi="Sylfaen"/>
          <w:bCs/>
          <w:sz w:val="22"/>
          <w:szCs w:val="22"/>
          <w:lang w:val="ka-GE"/>
        </w:rPr>
        <w:t>სფეროს მიხედვით</w:t>
      </w:r>
      <w:r>
        <w:rPr>
          <w:rFonts w:ascii="Sylfaen" w:hAnsi="Sylfaen"/>
          <w:bCs/>
          <w:sz w:val="22"/>
          <w:szCs w:val="22"/>
          <w:lang w:val="ka-GE"/>
        </w:rPr>
        <w:t xml:space="preserve">. </w:t>
      </w:r>
    </w:p>
    <w:p w14:paraId="30245CA8" w14:textId="77777777" w:rsidR="0022210E" w:rsidRDefault="0022210E" w:rsidP="00951153">
      <w:pPr>
        <w:spacing w:line="276" w:lineRule="auto"/>
        <w:jc w:val="both"/>
        <w:rPr>
          <w:rFonts w:ascii="Sylfaen" w:eastAsiaTheme="minorHAnsi" w:hAnsi="Sylfaen" w:cs="Calibri"/>
          <w:sz w:val="22"/>
          <w:szCs w:val="22"/>
          <w:lang w:val="ka-GE"/>
        </w:rPr>
      </w:pPr>
    </w:p>
    <w:p w14:paraId="31C458D2" w14:textId="4477F456" w:rsidR="005F7877" w:rsidRPr="00FF609A" w:rsidRDefault="00951153" w:rsidP="00C35241">
      <w:pPr>
        <w:spacing w:line="276" w:lineRule="auto"/>
        <w:jc w:val="both"/>
        <w:rPr>
          <w:rFonts w:ascii="Sylfaen" w:hAnsi="Sylfaen" w:cs="MinionPro-Regular"/>
          <w:color w:val="1A171B"/>
          <w:sz w:val="22"/>
          <w:szCs w:val="22"/>
          <w:lang w:val="ka-GE"/>
        </w:rPr>
      </w:pPr>
      <w:r w:rsidRPr="00FF609A">
        <w:rPr>
          <w:rFonts w:ascii="Sylfaen" w:eastAsiaTheme="minorHAnsi" w:hAnsi="Sylfaen" w:cs="Calibri"/>
          <w:sz w:val="22"/>
          <w:szCs w:val="22"/>
          <w:lang w:val="ka-GE"/>
        </w:rPr>
        <w:t>ჯანმრთელობის საკითხებს ეძღვნება მე-3 მიზანი</w:t>
      </w:r>
      <w:r w:rsidR="00DA7DE4">
        <w:rPr>
          <w:rFonts w:ascii="Sylfaen" w:eastAsiaTheme="minorHAnsi" w:hAnsi="Sylfaen" w:cs="Calibri"/>
          <w:sz w:val="22"/>
          <w:szCs w:val="22"/>
          <w:lang w:val="ka-GE"/>
        </w:rPr>
        <w:t xml:space="preserve"> და</w:t>
      </w:r>
      <w:r w:rsidRPr="00FF609A">
        <w:rPr>
          <w:rFonts w:ascii="Sylfaen" w:eastAsiaTheme="minorHAnsi" w:hAnsi="Sylfaen" w:cs="Calibri"/>
          <w:sz w:val="22"/>
          <w:szCs w:val="22"/>
          <w:lang w:val="ka-GE"/>
        </w:rPr>
        <w:t xml:space="preserve"> </w:t>
      </w:r>
      <w:r w:rsidR="004D4487">
        <w:rPr>
          <w:rFonts w:ascii="Sylfaen" w:eastAsiaTheme="minorHAnsi" w:hAnsi="Sylfaen" w:cs="Calibri"/>
          <w:sz w:val="22"/>
          <w:szCs w:val="22"/>
          <w:lang w:val="ka-GE"/>
        </w:rPr>
        <w:t>18</w:t>
      </w:r>
      <w:r w:rsidR="00DB1494" w:rsidRPr="001700B4">
        <w:rPr>
          <w:rFonts w:ascii="Sylfaen" w:eastAsiaTheme="minorHAnsi" w:hAnsi="Sylfaen" w:cs="Calibri"/>
          <w:sz w:val="22"/>
          <w:szCs w:val="22"/>
          <w:lang w:val="ka-GE"/>
        </w:rPr>
        <w:t xml:space="preserve"> </w:t>
      </w:r>
      <w:r w:rsidR="00DB1494">
        <w:rPr>
          <w:rFonts w:ascii="Sylfaen" w:eastAsiaTheme="minorHAnsi" w:hAnsi="Sylfaen" w:cs="Calibri"/>
          <w:sz w:val="22"/>
          <w:szCs w:val="22"/>
          <w:lang w:val="ka-GE"/>
        </w:rPr>
        <w:t>ამოცანა</w:t>
      </w:r>
      <w:r w:rsidR="00DA7DE4">
        <w:rPr>
          <w:rFonts w:ascii="Sylfaen" w:eastAsiaTheme="minorHAnsi" w:hAnsi="Sylfaen" w:cs="Calibri"/>
          <w:sz w:val="22"/>
          <w:szCs w:val="22"/>
          <w:lang w:val="ka-GE"/>
        </w:rPr>
        <w:t>, რომლებიც</w:t>
      </w:r>
      <w:r w:rsidR="00DB1494">
        <w:rPr>
          <w:rFonts w:ascii="Sylfaen" w:eastAsiaTheme="minorHAnsi" w:hAnsi="Sylfaen" w:cs="Calibri"/>
          <w:sz w:val="22"/>
          <w:szCs w:val="22"/>
          <w:lang w:val="ka-GE"/>
        </w:rPr>
        <w:t xml:space="preserve"> მიმართულია </w:t>
      </w:r>
      <w:r w:rsidR="00DB1494" w:rsidRPr="00FF609A">
        <w:rPr>
          <w:rFonts w:ascii="Sylfaen" w:eastAsiaTheme="minorHAnsi" w:hAnsi="Sylfaen" w:cs="Calibri"/>
          <w:sz w:val="22"/>
          <w:szCs w:val="22"/>
          <w:lang w:val="ka-GE"/>
        </w:rPr>
        <w:t>2030 წლამდე ჩვილ ბავშვთა, დედათა და ბავშვთა სიკვდილიანობ</w:t>
      </w:r>
      <w:r w:rsidR="00DB1494">
        <w:rPr>
          <w:rFonts w:ascii="Sylfaen" w:eastAsiaTheme="minorHAnsi" w:hAnsi="Sylfaen" w:cs="Calibri"/>
          <w:sz w:val="22"/>
          <w:szCs w:val="22"/>
          <w:lang w:val="ka-GE"/>
        </w:rPr>
        <w:t>ის, გადამდები დაავადებების გავრცელების, არაგადამდები დაავადებებით და მათი გამომწვევი რისკ-ფაქტორებით, ასევე გარემო ფაქტორებით გამოწვეული</w:t>
      </w:r>
      <w:r w:rsidRPr="00FF609A">
        <w:rPr>
          <w:rFonts w:ascii="Sylfaen" w:eastAsiaTheme="minorHAnsi" w:hAnsi="Sylfaen" w:cs="Calibri"/>
          <w:sz w:val="22"/>
          <w:szCs w:val="22"/>
          <w:lang w:val="ka-GE"/>
        </w:rPr>
        <w:t xml:space="preserve"> სიკვდილიანობის მნიშვნელოვნად შემცირება</w:t>
      </w:r>
      <w:r w:rsidR="00DB1494">
        <w:rPr>
          <w:rFonts w:ascii="Sylfaen" w:eastAsiaTheme="minorHAnsi" w:hAnsi="Sylfaen" w:cs="Calibri"/>
          <w:sz w:val="22"/>
          <w:szCs w:val="22"/>
          <w:lang w:val="ka-GE"/>
        </w:rPr>
        <w:t xml:space="preserve">ზე. </w:t>
      </w:r>
      <w:r w:rsidR="00F26A54" w:rsidRPr="001700B4">
        <w:rPr>
          <w:rFonts w:ascii="Sylfaen" w:eastAsiaTheme="minorHAnsi" w:hAnsi="Sylfaen" w:cs="Calibri"/>
          <w:sz w:val="22"/>
          <w:szCs w:val="22"/>
          <w:lang w:val="ka-GE"/>
        </w:rPr>
        <w:t>SDG-</w:t>
      </w:r>
      <w:r w:rsidR="00F26A54">
        <w:rPr>
          <w:rFonts w:ascii="Sylfaen" w:eastAsiaTheme="minorHAnsi" w:hAnsi="Sylfaen" w:cs="Calibri"/>
          <w:sz w:val="22"/>
          <w:szCs w:val="22"/>
          <w:lang w:val="ka-GE"/>
        </w:rPr>
        <w:t xml:space="preserve">ის ამოცანებში </w:t>
      </w:r>
      <w:r w:rsidR="00DB1494">
        <w:rPr>
          <w:rFonts w:ascii="Sylfaen" w:eastAsiaTheme="minorHAnsi" w:hAnsi="Sylfaen" w:cs="Calibri"/>
          <w:sz w:val="22"/>
          <w:szCs w:val="22"/>
          <w:lang w:val="ka-GE"/>
        </w:rPr>
        <w:t>მნიშვნელოვანი ადგილი უჭირავს ჯანდაცვისა და რეპროდუქციული ჯანმრთელობის ხარისხიან</w:t>
      </w:r>
      <w:r w:rsidR="00F26A54">
        <w:rPr>
          <w:rFonts w:ascii="Sylfaen" w:eastAsiaTheme="minorHAnsi" w:hAnsi="Sylfaen" w:cs="Calibri"/>
          <w:sz w:val="22"/>
          <w:szCs w:val="22"/>
          <w:lang w:val="ka-GE"/>
        </w:rPr>
        <w:t>ი</w:t>
      </w:r>
      <w:r w:rsidR="00DB1494">
        <w:rPr>
          <w:rFonts w:ascii="Sylfaen" w:eastAsiaTheme="minorHAnsi" w:hAnsi="Sylfaen" w:cs="Calibri"/>
          <w:sz w:val="22"/>
          <w:szCs w:val="22"/>
          <w:lang w:val="ka-GE"/>
        </w:rPr>
        <w:t xml:space="preserve"> სერვისებ</w:t>
      </w:r>
      <w:r w:rsidR="00F26A54">
        <w:rPr>
          <w:rFonts w:ascii="Sylfaen" w:eastAsiaTheme="minorHAnsi" w:hAnsi="Sylfaen" w:cs="Calibri"/>
          <w:sz w:val="22"/>
          <w:szCs w:val="22"/>
          <w:lang w:val="ka-GE"/>
        </w:rPr>
        <w:t>ით</w:t>
      </w:r>
      <w:r w:rsidR="00DB1494">
        <w:rPr>
          <w:rFonts w:ascii="Sylfaen" w:eastAsiaTheme="minorHAnsi" w:hAnsi="Sylfaen" w:cs="Calibri"/>
          <w:sz w:val="22"/>
          <w:szCs w:val="22"/>
          <w:lang w:val="ka-GE"/>
        </w:rPr>
        <w:t xml:space="preserve"> </w:t>
      </w:r>
      <w:r w:rsidRPr="00FF609A">
        <w:rPr>
          <w:rFonts w:ascii="Sylfaen" w:eastAsiaTheme="minorHAnsi" w:hAnsi="Sylfaen" w:cs="Calibri"/>
          <w:sz w:val="22"/>
          <w:szCs w:val="22"/>
          <w:lang w:val="ka-GE"/>
        </w:rPr>
        <w:t xml:space="preserve">უნივერსალურ </w:t>
      </w:r>
      <w:r w:rsidR="00F26A54">
        <w:rPr>
          <w:rFonts w:ascii="Sylfaen" w:eastAsiaTheme="minorHAnsi" w:hAnsi="Sylfaen" w:cs="Calibri"/>
          <w:sz w:val="22"/>
          <w:szCs w:val="22"/>
          <w:lang w:val="ka-GE"/>
        </w:rPr>
        <w:t>მოცვას</w:t>
      </w:r>
      <w:r w:rsidR="00DB1494">
        <w:rPr>
          <w:rFonts w:ascii="Sylfaen" w:eastAsiaTheme="minorHAnsi" w:hAnsi="Sylfaen" w:cs="Calibri"/>
          <w:sz w:val="22"/>
          <w:szCs w:val="22"/>
          <w:lang w:val="ka-GE"/>
        </w:rPr>
        <w:t xml:space="preserve">, ისევე როგორც მოსახლეობის </w:t>
      </w:r>
      <w:r w:rsidR="00DB1494" w:rsidRPr="00DB1494">
        <w:rPr>
          <w:rFonts w:ascii="Sylfaen" w:eastAsiaTheme="minorHAnsi" w:hAnsi="Sylfaen" w:cs="Calibri"/>
          <w:sz w:val="22"/>
          <w:szCs w:val="22"/>
          <w:lang w:val="ka-GE"/>
        </w:rPr>
        <w:t>ფინანსური რისკებისგან დაცვა</w:t>
      </w:r>
      <w:r w:rsidR="00DB1494">
        <w:rPr>
          <w:rFonts w:ascii="Sylfaen" w:eastAsiaTheme="minorHAnsi" w:hAnsi="Sylfaen" w:cs="Calibri"/>
          <w:sz w:val="22"/>
          <w:szCs w:val="22"/>
          <w:lang w:val="ka-GE"/>
        </w:rPr>
        <w:t>ს</w:t>
      </w:r>
      <w:r w:rsidR="003473C7">
        <w:rPr>
          <w:rFonts w:ascii="Sylfaen" w:eastAsiaTheme="minorHAnsi" w:hAnsi="Sylfaen" w:cs="Calibri"/>
          <w:sz w:val="22"/>
          <w:szCs w:val="22"/>
          <w:lang w:val="ka-GE"/>
        </w:rPr>
        <w:t xml:space="preserve"> და</w:t>
      </w:r>
      <w:r w:rsidR="00DB1494">
        <w:rPr>
          <w:rFonts w:ascii="Sylfaen" w:eastAsiaTheme="minorHAnsi" w:hAnsi="Sylfaen" w:cs="Calibri"/>
          <w:sz w:val="22"/>
          <w:szCs w:val="22"/>
          <w:lang w:val="ka-GE"/>
        </w:rPr>
        <w:t xml:space="preserve"> </w:t>
      </w:r>
      <w:r w:rsidR="00DB1494" w:rsidRPr="00DB1494">
        <w:rPr>
          <w:rFonts w:ascii="Sylfaen" w:eastAsiaTheme="minorHAnsi" w:hAnsi="Sylfaen" w:cs="Calibri"/>
          <w:sz w:val="22"/>
          <w:szCs w:val="22"/>
          <w:lang w:val="ka-GE"/>
        </w:rPr>
        <w:t>უსაფრთხო, ეფექტიან, ხარისხიან მედიკამენტებ</w:t>
      </w:r>
      <w:r w:rsidR="00F26A54">
        <w:rPr>
          <w:rFonts w:ascii="Sylfaen" w:eastAsiaTheme="minorHAnsi" w:hAnsi="Sylfaen" w:cs="Calibri"/>
          <w:sz w:val="22"/>
          <w:szCs w:val="22"/>
          <w:lang w:val="ka-GE"/>
        </w:rPr>
        <w:t>სა</w:t>
      </w:r>
      <w:r w:rsidR="00DB1494" w:rsidRPr="00DB1494">
        <w:rPr>
          <w:rFonts w:ascii="Sylfaen" w:eastAsiaTheme="minorHAnsi" w:hAnsi="Sylfaen" w:cs="Calibri"/>
          <w:sz w:val="22"/>
          <w:szCs w:val="22"/>
          <w:lang w:val="ka-GE"/>
        </w:rPr>
        <w:t xml:space="preserve"> და ვაქცინებ</w:t>
      </w:r>
      <w:r w:rsidR="00F26A54">
        <w:rPr>
          <w:rFonts w:ascii="Sylfaen" w:eastAsiaTheme="minorHAnsi" w:hAnsi="Sylfaen" w:cs="Calibri"/>
          <w:sz w:val="22"/>
          <w:szCs w:val="22"/>
          <w:lang w:val="ka-GE"/>
        </w:rPr>
        <w:t>ზე</w:t>
      </w:r>
      <w:r w:rsidR="00DB1494" w:rsidRPr="00DB1494">
        <w:rPr>
          <w:rFonts w:ascii="Sylfaen" w:eastAsiaTheme="minorHAnsi" w:hAnsi="Sylfaen" w:cs="Calibri"/>
          <w:sz w:val="22"/>
          <w:szCs w:val="22"/>
          <w:lang w:val="ka-GE"/>
        </w:rPr>
        <w:t xml:space="preserve"> ხელმისაწვდომობ</w:t>
      </w:r>
      <w:r w:rsidR="00F26A54">
        <w:rPr>
          <w:rFonts w:ascii="Sylfaen" w:eastAsiaTheme="minorHAnsi" w:hAnsi="Sylfaen" w:cs="Calibri"/>
          <w:sz w:val="22"/>
          <w:szCs w:val="22"/>
          <w:lang w:val="ka-GE"/>
        </w:rPr>
        <w:t>ის უზრუნველყოფას.</w:t>
      </w:r>
      <w:r w:rsidR="005422B1">
        <w:rPr>
          <w:rFonts w:ascii="Sylfaen" w:hAnsi="Sylfaen"/>
          <w:bCs/>
          <w:sz w:val="22"/>
          <w:szCs w:val="22"/>
          <w:lang w:val="ka-GE"/>
        </w:rPr>
        <w:t xml:space="preserve"> </w:t>
      </w:r>
      <w:r w:rsidR="00C54906">
        <w:rPr>
          <w:noProof/>
        </w:rPr>
        <w:drawing>
          <wp:inline distT="0" distB="0" distL="0" distR="0" wp14:anchorId="39EF55EB" wp14:editId="2DBFE852">
            <wp:extent cx="6985" cy="6985"/>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005F7877" w:rsidRPr="00FF609A">
        <w:rPr>
          <w:rFonts w:ascii="Sylfaen" w:hAnsi="Sylfaen" w:cs="MinionPro-Regular"/>
          <w:color w:val="1A171B"/>
          <w:sz w:val="22"/>
          <w:szCs w:val="22"/>
          <w:lang w:val="ka-GE"/>
        </w:rPr>
        <w:t xml:space="preserve"> </w:t>
      </w:r>
    </w:p>
    <w:p w14:paraId="3D5652B9" w14:textId="77777777" w:rsidR="005F7877" w:rsidRPr="00FF609A" w:rsidRDefault="005F7877" w:rsidP="00F94982">
      <w:pPr>
        <w:pStyle w:val="Heading3"/>
        <w:numPr>
          <w:ilvl w:val="1"/>
          <w:numId w:val="2"/>
        </w:numPr>
        <w:spacing w:before="600" w:after="360"/>
        <w:jc w:val="center"/>
        <w:rPr>
          <w:rFonts w:ascii="Sylfaen" w:hAnsi="Sylfaen"/>
          <w:noProof/>
          <w:color w:val="0070C0"/>
          <w:sz w:val="32"/>
          <w:szCs w:val="32"/>
          <w:lang w:val="ka-GE"/>
        </w:rPr>
      </w:pPr>
      <w:bookmarkStart w:id="3" w:name="_Toc16013718"/>
      <w:r w:rsidRPr="00FF609A">
        <w:rPr>
          <w:rFonts w:ascii="Sylfaen" w:hAnsi="Sylfaen"/>
          <w:noProof/>
          <w:color w:val="0070C0"/>
          <w:sz w:val="32"/>
          <w:szCs w:val="32"/>
          <w:lang w:val="ka-GE"/>
        </w:rPr>
        <w:t>დაწესებულებათა ქსელი</w:t>
      </w:r>
      <w:bookmarkEnd w:id="3"/>
    </w:p>
    <w:p w14:paraId="33B056D4" w14:textId="185BC7E3" w:rsidR="00AE4913" w:rsidRDefault="00F178B8" w:rsidP="00935C0F">
      <w:pPr>
        <w:spacing w:line="276" w:lineRule="auto"/>
        <w:jc w:val="both"/>
        <w:rPr>
          <w:rFonts w:ascii="Sylfaen" w:hAnsi="Sylfaen"/>
          <w:color w:val="FF0000"/>
          <w:sz w:val="22"/>
          <w:szCs w:val="22"/>
        </w:rPr>
      </w:pPr>
      <w:r w:rsidRPr="00FF609A">
        <w:rPr>
          <w:rFonts w:ascii="Sylfaen" w:hAnsi="Sylfaen"/>
          <w:sz w:val="22"/>
          <w:szCs w:val="22"/>
          <w:lang w:val="ka-GE"/>
        </w:rPr>
        <w:t>სსიპ</w:t>
      </w:r>
      <w:r w:rsidR="005F7877" w:rsidRPr="00FF609A">
        <w:rPr>
          <w:rFonts w:ascii="Sylfaen" w:hAnsi="Sylfaen"/>
          <w:sz w:val="22"/>
          <w:szCs w:val="22"/>
          <w:lang w:val="ka-GE"/>
        </w:rPr>
        <w:t xml:space="preserve"> </w:t>
      </w:r>
      <w:r w:rsidRPr="00FF609A">
        <w:rPr>
          <w:rFonts w:ascii="Sylfaen" w:hAnsi="Sylfaen"/>
          <w:sz w:val="22"/>
          <w:szCs w:val="22"/>
          <w:lang w:val="ka-GE"/>
        </w:rPr>
        <w:t>„დაავადებათა კონტროლისა და საზოგადოებრივი ჯანმრთელობის ეროვნული ცენტრის“ მონაცემებით, 201</w:t>
      </w:r>
      <w:r w:rsidR="00E16F56">
        <w:rPr>
          <w:rFonts w:ascii="Sylfaen" w:hAnsi="Sylfaen"/>
          <w:sz w:val="22"/>
          <w:szCs w:val="22"/>
          <w:lang w:val="ka-GE"/>
        </w:rPr>
        <w:t>7</w:t>
      </w:r>
      <w:r w:rsidRPr="00FF609A">
        <w:rPr>
          <w:rFonts w:ascii="Sylfaen" w:hAnsi="Sylfaen"/>
          <w:sz w:val="22"/>
          <w:szCs w:val="22"/>
          <w:lang w:val="ka-GE"/>
        </w:rPr>
        <w:t xml:space="preserve"> წელს </w:t>
      </w:r>
      <w:r w:rsidR="006D5D3E" w:rsidRPr="00FF609A">
        <w:rPr>
          <w:rFonts w:ascii="Sylfaen" w:hAnsi="Sylfaen"/>
          <w:sz w:val="22"/>
          <w:szCs w:val="22"/>
          <w:lang w:val="ka-GE"/>
        </w:rPr>
        <w:t xml:space="preserve">საქართველოში დაწესებულებების ქსელი </w:t>
      </w:r>
      <w:r w:rsidR="005F7877" w:rsidRPr="00FF609A">
        <w:rPr>
          <w:rFonts w:ascii="Sylfaen" w:hAnsi="Sylfaen"/>
          <w:sz w:val="22"/>
          <w:szCs w:val="22"/>
          <w:lang w:val="ka-GE"/>
        </w:rPr>
        <w:t xml:space="preserve">წარმოდგენილი იყო შემდეგნაირად: </w:t>
      </w:r>
      <w:r w:rsidR="00A8712F">
        <w:rPr>
          <w:rFonts w:ascii="Sylfaen" w:hAnsi="Sylfaen"/>
          <w:sz w:val="22"/>
          <w:szCs w:val="22"/>
          <w:lang w:val="ka-GE"/>
        </w:rPr>
        <w:t xml:space="preserve">სტაციონარული დაწესებულებები - 280 </w:t>
      </w:r>
      <w:r w:rsidR="00AE4913" w:rsidRPr="00FF609A">
        <w:rPr>
          <w:rFonts w:ascii="Sylfaen" w:hAnsi="Sylfaen"/>
          <w:sz w:val="22"/>
          <w:szCs w:val="22"/>
          <w:lang w:val="ka-GE"/>
        </w:rPr>
        <w:t>(201</w:t>
      </w:r>
      <w:r w:rsidR="00A8712F">
        <w:rPr>
          <w:rFonts w:ascii="Sylfaen" w:hAnsi="Sylfaen"/>
          <w:sz w:val="22"/>
          <w:szCs w:val="22"/>
          <w:lang w:val="ka-GE"/>
        </w:rPr>
        <w:t>6</w:t>
      </w:r>
      <w:r w:rsidR="00AE4913" w:rsidRPr="00FF609A">
        <w:rPr>
          <w:rFonts w:ascii="Sylfaen" w:hAnsi="Sylfaen"/>
          <w:sz w:val="22"/>
          <w:szCs w:val="22"/>
          <w:lang w:val="ka-GE"/>
        </w:rPr>
        <w:t xml:space="preserve"> – </w:t>
      </w:r>
      <w:r w:rsidR="00A8712F">
        <w:rPr>
          <w:rFonts w:ascii="Sylfaen" w:hAnsi="Sylfaen"/>
          <w:sz w:val="22"/>
          <w:szCs w:val="22"/>
          <w:lang w:val="ka-GE"/>
        </w:rPr>
        <w:t>278</w:t>
      </w:r>
      <w:r w:rsidR="00AE4913" w:rsidRPr="00FF609A">
        <w:rPr>
          <w:rFonts w:ascii="Sylfaen" w:hAnsi="Sylfaen"/>
          <w:sz w:val="22"/>
          <w:szCs w:val="22"/>
          <w:lang w:val="ka-GE"/>
        </w:rPr>
        <w:t xml:space="preserve">), </w:t>
      </w:r>
      <w:r w:rsidR="005F7877" w:rsidRPr="00FF609A">
        <w:rPr>
          <w:rFonts w:ascii="Sylfaen" w:hAnsi="Sylfaen"/>
          <w:sz w:val="22"/>
          <w:szCs w:val="22"/>
          <w:lang w:val="ka-GE"/>
        </w:rPr>
        <w:t xml:space="preserve">პოლიკლინიკური დაწესებულება და ამბულატორიული ცენტრი - </w:t>
      </w:r>
      <w:r w:rsidR="00AE4913" w:rsidRPr="00FF609A">
        <w:rPr>
          <w:rFonts w:ascii="Sylfaen" w:hAnsi="Sylfaen"/>
          <w:sz w:val="22"/>
          <w:szCs w:val="22"/>
          <w:lang w:val="ka-GE"/>
        </w:rPr>
        <w:t>3</w:t>
      </w:r>
      <w:r w:rsidR="00A8712F">
        <w:rPr>
          <w:rFonts w:ascii="Sylfaen" w:hAnsi="Sylfaen"/>
          <w:sz w:val="22"/>
          <w:szCs w:val="22"/>
          <w:lang w:val="ka-GE"/>
        </w:rPr>
        <w:t>20</w:t>
      </w:r>
      <w:r w:rsidR="00AE4913" w:rsidRPr="00FF609A">
        <w:rPr>
          <w:rFonts w:ascii="Sylfaen" w:hAnsi="Sylfaen"/>
          <w:sz w:val="22"/>
          <w:szCs w:val="22"/>
          <w:lang w:val="ka-GE"/>
        </w:rPr>
        <w:t xml:space="preserve"> (201</w:t>
      </w:r>
      <w:r w:rsidR="00A8712F">
        <w:rPr>
          <w:rFonts w:ascii="Sylfaen" w:hAnsi="Sylfaen"/>
          <w:sz w:val="22"/>
          <w:szCs w:val="22"/>
          <w:lang w:val="ka-GE"/>
        </w:rPr>
        <w:t>6</w:t>
      </w:r>
      <w:r w:rsidR="00AE4913" w:rsidRPr="00FF609A">
        <w:rPr>
          <w:rFonts w:ascii="Sylfaen" w:hAnsi="Sylfaen"/>
          <w:sz w:val="22"/>
          <w:szCs w:val="22"/>
          <w:lang w:val="ka-GE"/>
        </w:rPr>
        <w:t xml:space="preserve"> – </w:t>
      </w:r>
      <w:r w:rsidR="00A8712F">
        <w:rPr>
          <w:rFonts w:ascii="Sylfaen" w:hAnsi="Sylfaen"/>
          <w:sz w:val="22"/>
          <w:szCs w:val="22"/>
          <w:lang w:val="ka-GE"/>
        </w:rPr>
        <w:t>304</w:t>
      </w:r>
      <w:r w:rsidR="00AE4913" w:rsidRPr="00FF609A">
        <w:rPr>
          <w:rFonts w:ascii="Sylfaen" w:hAnsi="Sylfaen"/>
          <w:sz w:val="22"/>
          <w:szCs w:val="22"/>
          <w:lang w:val="ka-GE"/>
        </w:rPr>
        <w:t>)</w:t>
      </w:r>
      <w:r w:rsidR="005F7877" w:rsidRPr="00FF609A">
        <w:rPr>
          <w:rFonts w:ascii="Sylfaen" w:hAnsi="Sylfaen"/>
          <w:sz w:val="22"/>
          <w:szCs w:val="22"/>
          <w:lang w:val="ka-GE"/>
        </w:rPr>
        <w:t xml:space="preserve">, </w:t>
      </w:r>
      <w:r w:rsidR="003F10B4" w:rsidRPr="00FF609A">
        <w:rPr>
          <w:rFonts w:ascii="Sylfaen" w:hAnsi="Sylfaen"/>
          <w:sz w:val="22"/>
          <w:szCs w:val="22"/>
          <w:lang w:val="ka-GE"/>
        </w:rPr>
        <w:t>სოფლის ექიმი - 127</w:t>
      </w:r>
      <w:r w:rsidR="003F10B4">
        <w:rPr>
          <w:rFonts w:ascii="Sylfaen" w:hAnsi="Sylfaen"/>
          <w:sz w:val="22"/>
          <w:szCs w:val="22"/>
          <w:lang w:val="ka-GE"/>
        </w:rPr>
        <w:t>7</w:t>
      </w:r>
      <w:r w:rsidR="003F10B4" w:rsidRPr="00FF609A">
        <w:rPr>
          <w:rFonts w:ascii="Sylfaen" w:hAnsi="Sylfaen"/>
          <w:sz w:val="22"/>
          <w:szCs w:val="22"/>
          <w:lang w:val="ka-GE"/>
        </w:rPr>
        <w:t xml:space="preserve"> (201</w:t>
      </w:r>
      <w:r w:rsidR="003F10B4">
        <w:rPr>
          <w:rFonts w:ascii="Sylfaen" w:hAnsi="Sylfaen"/>
          <w:sz w:val="22"/>
          <w:szCs w:val="22"/>
          <w:lang w:val="ka-GE"/>
        </w:rPr>
        <w:t>6</w:t>
      </w:r>
      <w:r w:rsidR="003F10B4" w:rsidRPr="00FF609A">
        <w:rPr>
          <w:rFonts w:ascii="Sylfaen" w:hAnsi="Sylfaen"/>
          <w:sz w:val="22"/>
          <w:szCs w:val="22"/>
          <w:lang w:val="ka-GE"/>
        </w:rPr>
        <w:t xml:space="preserve"> - 125</w:t>
      </w:r>
      <w:r w:rsidR="003F10B4">
        <w:rPr>
          <w:rFonts w:ascii="Sylfaen" w:hAnsi="Sylfaen"/>
          <w:sz w:val="22"/>
          <w:szCs w:val="22"/>
          <w:lang w:val="ka-GE"/>
        </w:rPr>
        <w:t>8</w:t>
      </w:r>
      <w:r w:rsidR="003F10B4" w:rsidRPr="00FF609A">
        <w:rPr>
          <w:rFonts w:ascii="Sylfaen" w:hAnsi="Sylfaen"/>
          <w:sz w:val="22"/>
          <w:szCs w:val="22"/>
          <w:lang w:val="ka-GE"/>
        </w:rPr>
        <w:t>)</w:t>
      </w:r>
      <w:r w:rsidR="003F10B4">
        <w:rPr>
          <w:rFonts w:ascii="Sylfaen" w:hAnsi="Sylfaen"/>
          <w:sz w:val="22"/>
          <w:szCs w:val="22"/>
          <w:lang w:val="ka-GE"/>
        </w:rPr>
        <w:t xml:space="preserve">, </w:t>
      </w:r>
      <w:r w:rsidR="005F7877" w:rsidRPr="00FF609A">
        <w:rPr>
          <w:rFonts w:ascii="Sylfaen" w:hAnsi="Sylfaen"/>
          <w:sz w:val="22"/>
          <w:szCs w:val="22"/>
          <w:lang w:val="ka-GE"/>
        </w:rPr>
        <w:t xml:space="preserve">სასწრაფო სამედიცინო დახმარების სადგური - </w:t>
      </w:r>
      <w:r w:rsidR="00A8712F">
        <w:rPr>
          <w:rFonts w:ascii="Sylfaen" w:hAnsi="Sylfaen"/>
          <w:sz w:val="22"/>
          <w:szCs w:val="22"/>
          <w:lang w:val="ka-GE"/>
        </w:rPr>
        <w:t>82</w:t>
      </w:r>
      <w:r w:rsidR="00AE4913" w:rsidRPr="00FF609A">
        <w:rPr>
          <w:rFonts w:ascii="Sylfaen" w:hAnsi="Sylfaen"/>
          <w:sz w:val="22"/>
          <w:szCs w:val="22"/>
          <w:lang w:val="ka-GE"/>
        </w:rPr>
        <w:t xml:space="preserve"> (201</w:t>
      </w:r>
      <w:r w:rsidR="00A8712F">
        <w:rPr>
          <w:rFonts w:ascii="Sylfaen" w:hAnsi="Sylfaen"/>
          <w:sz w:val="22"/>
          <w:szCs w:val="22"/>
          <w:lang w:val="ka-GE"/>
        </w:rPr>
        <w:t>6</w:t>
      </w:r>
      <w:r w:rsidR="00AE4913" w:rsidRPr="00FF609A">
        <w:rPr>
          <w:rFonts w:ascii="Sylfaen" w:hAnsi="Sylfaen"/>
          <w:sz w:val="22"/>
          <w:szCs w:val="22"/>
          <w:lang w:val="ka-GE"/>
        </w:rPr>
        <w:t xml:space="preserve"> – </w:t>
      </w:r>
      <w:r w:rsidR="00A8712F">
        <w:rPr>
          <w:rFonts w:ascii="Sylfaen" w:hAnsi="Sylfaen"/>
          <w:sz w:val="22"/>
          <w:szCs w:val="22"/>
          <w:lang w:val="ka-GE"/>
        </w:rPr>
        <w:t>79</w:t>
      </w:r>
      <w:r w:rsidR="00AE4913" w:rsidRPr="00FF609A">
        <w:rPr>
          <w:rFonts w:ascii="Sylfaen" w:hAnsi="Sylfaen"/>
          <w:sz w:val="22"/>
          <w:szCs w:val="22"/>
          <w:lang w:val="ka-GE"/>
        </w:rPr>
        <w:t>)</w:t>
      </w:r>
      <w:r w:rsidR="005F7877" w:rsidRPr="00FF609A">
        <w:rPr>
          <w:rFonts w:ascii="Sylfaen" w:hAnsi="Sylfaen"/>
          <w:sz w:val="22"/>
          <w:szCs w:val="22"/>
          <w:lang w:val="ka-GE"/>
        </w:rPr>
        <w:t xml:space="preserve">, სისხლის </w:t>
      </w:r>
      <w:r w:rsidR="00A8712F">
        <w:rPr>
          <w:rFonts w:ascii="Sylfaen" w:hAnsi="Sylfaen"/>
          <w:sz w:val="22"/>
          <w:szCs w:val="22"/>
          <w:lang w:val="ka-GE"/>
        </w:rPr>
        <w:t>გადასხმის ობიექტი</w:t>
      </w:r>
      <w:r w:rsidR="00AE4913" w:rsidRPr="00FF609A">
        <w:rPr>
          <w:rFonts w:ascii="Sylfaen" w:hAnsi="Sylfaen"/>
          <w:sz w:val="22"/>
          <w:szCs w:val="22"/>
          <w:lang w:val="ka-GE"/>
        </w:rPr>
        <w:t xml:space="preserve"> - </w:t>
      </w:r>
      <w:r w:rsidR="00A8712F">
        <w:rPr>
          <w:rFonts w:ascii="Sylfaen" w:hAnsi="Sylfaen"/>
          <w:sz w:val="22"/>
          <w:szCs w:val="22"/>
          <w:lang w:val="ka-GE"/>
        </w:rPr>
        <w:t>21</w:t>
      </w:r>
      <w:r w:rsidR="00AE4913" w:rsidRPr="00FF609A">
        <w:rPr>
          <w:rFonts w:ascii="Sylfaen" w:hAnsi="Sylfaen"/>
          <w:sz w:val="22"/>
          <w:szCs w:val="22"/>
          <w:lang w:val="ka-GE"/>
        </w:rPr>
        <w:t xml:space="preserve"> (201</w:t>
      </w:r>
      <w:r w:rsidR="00A8712F">
        <w:rPr>
          <w:rFonts w:ascii="Sylfaen" w:hAnsi="Sylfaen"/>
          <w:sz w:val="22"/>
          <w:szCs w:val="22"/>
          <w:lang w:val="ka-GE"/>
        </w:rPr>
        <w:t>6</w:t>
      </w:r>
      <w:r w:rsidR="00AE4913" w:rsidRPr="00FF609A">
        <w:rPr>
          <w:rFonts w:ascii="Sylfaen" w:hAnsi="Sylfaen"/>
          <w:sz w:val="22"/>
          <w:szCs w:val="22"/>
          <w:lang w:val="ka-GE"/>
        </w:rPr>
        <w:t xml:space="preserve"> – </w:t>
      </w:r>
      <w:r w:rsidR="00A8712F">
        <w:rPr>
          <w:rFonts w:ascii="Sylfaen" w:hAnsi="Sylfaen"/>
          <w:sz w:val="22"/>
          <w:szCs w:val="22"/>
          <w:lang w:val="ka-GE"/>
        </w:rPr>
        <w:t>19</w:t>
      </w:r>
      <w:r w:rsidR="00AE4913" w:rsidRPr="00FF609A">
        <w:rPr>
          <w:rFonts w:ascii="Sylfaen" w:hAnsi="Sylfaen"/>
          <w:sz w:val="22"/>
          <w:szCs w:val="22"/>
          <w:lang w:val="ka-GE"/>
        </w:rPr>
        <w:t>)</w:t>
      </w:r>
      <w:r w:rsidR="005F7877" w:rsidRPr="00FF609A">
        <w:rPr>
          <w:rFonts w:ascii="Sylfaen" w:hAnsi="Sylfaen"/>
          <w:sz w:val="22"/>
          <w:szCs w:val="22"/>
          <w:lang w:val="ka-GE"/>
        </w:rPr>
        <w:t>, ეპიდემიოლოგიური სამსახური - 6</w:t>
      </w:r>
      <w:r w:rsidR="00AE4913" w:rsidRPr="00FF609A">
        <w:rPr>
          <w:rFonts w:ascii="Sylfaen" w:hAnsi="Sylfaen"/>
          <w:sz w:val="22"/>
          <w:szCs w:val="22"/>
          <w:lang w:val="ka-GE"/>
        </w:rPr>
        <w:t>4 (201</w:t>
      </w:r>
      <w:r w:rsidR="00A8712F">
        <w:rPr>
          <w:rFonts w:ascii="Sylfaen" w:hAnsi="Sylfaen"/>
          <w:sz w:val="22"/>
          <w:szCs w:val="22"/>
          <w:lang w:val="ka-GE"/>
        </w:rPr>
        <w:t>6</w:t>
      </w:r>
      <w:r w:rsidR="00AE4913" w:rsidRPr="00FF609A">
        <w:rPr>
          <w:rFonts w:ascii="Sylfaen" w:hAnsi="Sylfaen"/>
          <w:sz w:val="22"/>
          <w:szCs w:val="22"/>
          <w:lang w:val="ka-GE"/>
        </w:rPr>
        <w:t>- 6</w:t>
      </w:r>
      <w:r w:rsidR="00A8712F">
        <w:rPr>
          <w:rFonts w:ascii="Sylfaen" w:hAnsi="Sylfaen"/>
          <w:sz w:val="22"/>
          <w:szCs w:val="22"/>
          <w:lang w:val="ka-GE"/>
        </w:rPr>
        <w:t>4</w:t>
      </w:r>
      <w:r w:rsidR="00AE4913" w:rsidRPr="00FF609A">
        <w:rPr>
          <w:rFonts w:ascii="Sylfaen" w:hAnsi="Sylfaen"/>
          <w:sz w:val="22"/>
          <w:szCs w:val="22"/>
          <w:lang w:val="ka-GE"/>
        </w:rPr>
        <w:t>)</w:t>
      </w:r>
      <w:r w:rsidR="005F7877" w:rsidRPr="00FF609A">
        <w:rPr>
          <w:rFonts w:ascii="Sylfaen" w:hAnsi="Sylfaen"/>
          <w:sz w:val="22"/>
          <w:szCs w:val="22"/>
          <w:lang w:val="ka-GE"/>
        </w:rPr>
        <w:t xml:space="preserve">. </w:t>
      </w:r>
    </w:p>
    <w:p w14:paraId="0EFFD1C5" w14:textId="77777777" w:rsidR="00E16F56" w:rsidRDefault="00E16F56" w:rsidP="00935C0F">
      <w:pPr>
        <w:spacing w:line="276" w:lineRule="auto"/>
        <w:jc w:val="both"/>
        <w:rPr>
          <w:rFonts w:ascii="Sylfaen" w:hAnsi="Sylfaen"/>
          <w:color w:val="FF0000"/>
          <w:sz w:val="22"/>
          <w:szCs w:val="22"/>
          <w:lang w:val="ka-GE"/>
        </w:rPr>
      </w:pPr>
    </w:p>
    <w:p w14:paraId="071F2260" w14:textId="77777777" w:rsidR="00E16F56" w:rsidRPr="003C6087" w:rsidRDefault="00E16F56" w:rsidP="00935C0F">
      <w:pPr>
        <w:spacing w:line="276" w:lineRule="auto"/>
        <w:jc w:val="both"/>
        <w:rPr>
          <w:rFonts w:ascii="Sylfaen" w:hAnsi="Sylfaen"/>
          <w:b/>
          <w:color w:val="000000" w:themeColor="text1"/>
          <w:sz w:val="22"/>
          <w:szCs w:val="22"/>
          <w:lang w:val="ka-GE"/>
        </w:rPr>
      </w:pPr>
      <w:r w:rsidRPr="003C6087">
        <w:rPr>
          <w:rFonts w:ascii="Sylfaen" w:hAnsi="Sylfaen"/>
          <w:b/>
          <w:color w:val="000000" w:themeColor="text1"/>
          <w:sz w:val="22"/>
          <w:szCs w:val="22"/>
          <w:lang w:val="ka-GE"/>
        </w:rPr>
        <w:t>ცხრილი 1.1. დაწესებულებათა ქსელი 2016-2017</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20" w:firstRow="1" w:lastRow="0" w:firstColumn="0" w:lastColumn="1" w:noHBand="0" w:noVBand="0"/>
      </w:tblPr>
      <w:tblGrid>
        <w:gridCol w:w="7083"/>
        <w:gridCol w:w="1417"/>
        <w:gridCol w:w="1560"/>
      </w:tblGrid>
      <w:tr w:rsidR="00E16F56" w:rsidRPr="002E2B51" w14:paraId="0327919A" w14:textId="77777777" w:rsidTr="00E16F56">
        <w:trPr>
          <w:trHeight w:val="356"/>
          <w:jc w:val="center"/>
        </w:trPr>
        <w:tc>
          <w:tcPr>
            <w:tcW w:w="7083" w:type="dxa"/>
            <w:shd w:val="clear" w:color="auto" w:fill="4F81BD" w:themeFill="accent1"/>
            <w:vAlign w:val="center"/>
          </w:tcPr>
          <w:p w14:paraId="50766C01" w14:textId="77777777" w:rsidR="00E16F56" w:rsidRPr="00E16F56" w:rsidRDefault="00E16F56" w:rsidP="00304D77">
            <w:pPr>
              <w:jc w:val="center"/>
              <w:rPr>
                <w:rFonts w:ascii="Arial" w:hAnsi="Arial" w:cs="Arial"/>
                <w:b/>
                <w:bCs/>
                <w:color w:val="FFFFFF" w:themeColor="background1"/>
                <w:sz w:val="18"/>
                <w:szCs w:val="18"/>
              </w:rPr>
            </w:pPr>
            <w:r w:rsidRPr="00E16F56">
              <w:rPr>
                <w:rFonts w:ascii="Sylfaen" w:hAnsi="Sylfaen" w:cs="Sylfaen"/>
                <w:b/>
                <w:bCs/>
                <w:color w:val="FFFFFF" w:themeColor="background1"/>
                <w:sz w:val="18"/>
                <w:szCs w:val="18"/>
              </w:rPr>
              <w:t>დაწესებულება</w:t>
            </w:r>
          </w:p>
        </w:tc>
        <w:tc>
          <w:tcPr>
            <w:tcW w:w="1417" w:type="dxa"/>
            <w:shd w:val="clear" w:color="auto" w:fill="4F81BD" w:themeFill="accent1"/>
            <w:vAlign w:val="center"/>
          </w:tcPr>
          <w:p w14:paraId="6A1A45DE" w14:textId="77777777" w:rsidR="00E16F56" w:rsidRPr="00E16F56" w:rsidRDefault="00E16F56" w:rsidP="00304D77">
            <w:pPr>
              <w:jc w:val="center"/>
              <w:rPr>
                <w:rFonts w:ascii="Arial" w:hAnsi="Arial" w:cs="Arial"/>
                <w:b/>
                <w:bCs/>
                <w:color w:val="FFFFFF" w:themeColor="background1"/>
                <w:sz w:val="18"/>
                <w:szCs w:val="18"/>
                <w:lang w:val="ka-GE"/>
              </w:rPr>
            </w:pPr>
            <w:r w:rsidRPr="00E16F56">
              <w:rPr>
                <w:rFonts w:ascii="Sylfaen" w:hAnsi="Sylfaen" w:cs="Sylfaen"/>
                <w:b/>
                <w:bCs/>
                <w:color w:val="FFFFFF" w:themeColor="background1"/>
                <w:sz w:val="18"/>
                <w:szCs w:val="18"/>
                <w:lang w:val="ka-GE"/>
              </w:rPr>
              <w:t>2016</w:t>
            </w:r>
          </w:p>
        </w:tc>
        <w:tc>
          <w:tcPr>
            <w:tcW w:w="1560" w:type="dxa"/>
            <w:shd w:val="clear" w:color="auto" w:fill="4F81BD" w:themeFill="accent1"/>
          </w:tcPr>
          <w:p w14:paraId="0CF737E2" w14:textId="77777777" w:rsidR="00E16F56" w:rsidRPr="00E16F56" w:rsidRDefault="00E16F56" w:rsidP="00304D77">
            <w:pPr>
              <w:jc w:val="center"/>
              <w:rPr>
                <w:rFonts w:ascii="Sylfaen" w:hAnsi="Sylfaen" w:cs="Sylfaen"/>
                <w:b/>
                <w:bCs/>
                <w:color w:val="FFFFFF" w:themeColor="background1"/>
                <w:sz w:val="18"/>
                <w:szCs w:val="18"/>
                <w:lang w:val="ka-GE"/>
              </w:rPr>
            </w:pPr>
            <w:r w:rsidRPr="00E16F56">
              <w:rPr>
                <w:rFonts w:ascii="Sylfaen" w:hAnsi="Sylfaen" w:cs="Sylfaen"/>
                <w:b/>
                <w:bCs/>
                <w:color w:val="FFFFFF" w:themeColor="background1"/>
                <w:sz w:val="18"/>
                <w:szCs w:val="18"/>
                <w:lang w:val="ka-GE"/>
              </w:rPr>
              <w:t>2017</w:t>
            </w:r>
          </w:p>
        </w:tc>
      </w:tr>
      <w:tr w:rsidR="00E16F56" w:rsidRPr="002E2B51" w14:paraId="1938758C" w14:textId="77777777" w:rsidTr="00E16F56">
        <w:trPr>
          <w:trHeight w:val="226"/>
          <w:jc w:val="center"/>
        </w:trPr>
        <w:tc>
          <w:tcPr>
            <w:tcW w:w="7083" w:type="dxa"/>
            <w:shd w:val="clear" w:color="auto" w:fill="auto"/>
            <w:vAlign w:val="center"/>
          </w:tcPr>
          <w:p w14:paraId="200972C6" w14:textId="3D3834B4" w:rsidR="00E16F56" w:rsidRPr="003C6087" w:rsidRDefault="00E16F56" w:rsidP="00E16F56">
            <w:pPr>
              <w:rPr>
                <w:rFonts w:ascii="Sylfaen" w:hAnsi="Sylfaen" w:cs="Arial"/>
                <w:b/>
                <w:color w:val="000000" w:themeColor="text1"/>
                <w:sz w:val="20"/>
                <w:szCs w:val="20"/>
                <w:lang w:val="ka-GE"/>
              </w:rPr>
            </w:pPr>
            <w:r w:rsidRPr="003C6087">
              <w:rPr>
                <w:rFonts w:ascii="Sylfaen" w:hAnsi="Sylfaen" w:cs="Sylfaen"/>
                <w:b/>
                <w:color w:val="000000" w:themeColor="text1"/>
                <w:sz w:val="20"/>
                <w:szCs w:val="20"/>
                <w:lang w:val="ka-GE"/>
              </w:rPr>
              <w:t>სტაციონარული</w:t>
            </w:r>
            <w:r w:rsidRPr="003C6087">
              <w:rPr>
                <w:rFonts w:ascii="Sylfaen" w:hAnsi="Sylfaen" w:cs="Arial"/>
                <w:b/>
                <w:color w:val="000000" w:themeColor="text1"/>
                <w:sz w:val="20"/>
                <w:szCs w:val="20"/>
                <w:lang w:val="ka-GE"/>
              </w:rPr>
              <w:t xml:space="preserve"> </w:t>
            </w:r>
            <w:r w:rsidRPr="003C6087">
              <w:rPr>
                <w:rFonts w:ascii="Sylfaen" w:hAnsi="Sylfaen" w:cs="Sylfaen"/>
                <w:b/>
                <w:color w:val="000000" w:themeColor="text1"/>
                <w:sz w:val="20"/>
                <w:szCs w:val="20"/>
                <w:lang w:val="ka-GE"/>
              </w:rPr>
              <w:t>დაწესებულებები</w:t>
            </w:r>
            <w:r w:rsidR="00E07786" w:rsidRPr="003C6087">
              <w:rPr>
                <w:rFonts w:ascii="Sylfaen" w:hAnsi="Sylfaen" w:cs="Sylfaen"/>
                <w:b/>
                <w:color w:val="000000" w:themeColor="text1"/>
                <w:sz w:val="20"/>
                <w:szCs w:val="20"/>
              </w:rPr>
              <w:t xml:space="preserve">, </w:t>
            </w:r>
            <w:r w:rsidR="00E07786" w:rsidRPr="003C6087">
              <w:rPr>
                <w:rFonts w:ascii="Sylfaen" w:hAnsi="Sylfaen" w:cs="Sylfaen"/>
                <w:b/>
                <w:color w:val="000000" w:themeColor="text1"/>
                <w:sz w:val="20"/>
                <w:szCs w:val="20"/>
                <w:lang w:val="ka-GE"/>
              </w:rPr>
              <w:t>მ.შ</w:t>
            </w:r>
          </w:p>
        </w:tc>
        <w:tc>
          <w:tcPr>
            <w:tcW w:w="1417" w:type="dxa"/>
            <w:shd w:val="clear" w:color="auto" w:fill="FFFFFF"/>
            <w:vAlign w:val="center"/>
          </w:tcPr>
          <w:p w14:paraId="2584E7C1" w14:textId="77777777" w:rsidR="00E16F56" w:rsidRPr="003C6087" w:rsidRDefault="00E16F56" w:rsidP="00E16F56">
            <w:pPr>
              <w:jc w:val="center"/>
              <w:rPr>
                <w:rFonts w:ascii="Sylfaen" w:hAnsi="Sylfaen" w:cs="Arial"/>
                <w:b/>
                <w:bCs/>
                <w:color w:val="000000" w:themeColor="text1"/>
                <w:sz w:val="20"/>
                <w:szCs w:val="20"/>
                <w:lang w:eastAsia="ka-GE"/>
              </w:rPr>
            </w:pPr>
            <w:r w:rsidRPr="003C6087">
              <w:rPr>
                <w:rFonts w:ascii="Sylfaen" w:hAnsi="Sylfaen" w:cs="Arial"/>
                <w:b/>
                <w:bCs/>
                <w:color w:val="000000" w:themeColor="text1"/>
                <w:sz w:val="20"/>
                <w:szCs w:val="20"/>
                <w:lang w:eastAsia="ka-GE"/>
              </w:rPr>
              <w:t>278</w:t>
            </w:r>
          </w:p>
        </w:tc>
        <w:tc>
          <w:tcPr>
            <w:tcW w:w="1560" w:type="dxa"/>
            <w:shd w:val="clear" w:color="auto" w:fill="FFFFFF"/>
            <w:vAlign w:val="center"/>
          </w:tcPr>
          <w:p w14:paraId="76BBAF13" w14:textId="77777777" w:rsidR="00E16F56" w:rsidRPr="003C6087" w:rsidRDefault="00E16F56" w:rsidP="00E16F56">
            <w:pPr>
              <w:jc w:val="center"/>
              <w:rPr>
                <w:rFonts w:ascii="Sylfaen" w:hAnsi="Sylfaen" w:cs="Arial"/>
                <w:b/>
                <w:bCs/>
                <w:color w:val="000000" w:themeColor="text1"/>
                <w:sz w:val="20"/>
                <w:szCs w:val="20"/>
                <w:lang w:val="ka-GE" w:eastAsia="ka-GE"/>
              </w:rPr>
            </w:pPr>
            <w:r w:rsidRPr="003C6087">
              <w:rPr>
                <w:rFonts w:ascii="Sylfaen" w:hAnsi="Sylfaen" w:cs="Arial"/>
                <w:b/>
                <w:bCs/>
                <w:color w:val="000000" w:themeColor="text1"/>
                <w:sz w:val="20"/>
                <w:szCs w:val="20"/>
                <w:lang w:val="ka-GE" w:eastAsia="ka-GE"/>
              </w:rPr>
              <w:t>280</w:t>
            </w:r>
          </w:p>
        </w:tc>
      </w:tr>
      <w:tr w:rsidR="00E16F56" w:rsidRPr="002E2B51" w14:paraId="28224CED" w14:textId="77777777" w:rsidTr="00E16F56">
        <w:trPr>
          <w:jc w:val="center"/>
        </w:trPr>
        <w:tc>
          <w:tcPr>
            <w:tcW w:w="7083" w:type="dxa"/>
            <w:shd w:val="clear" w:color="auto" w:fill="auto"/>
            <w:vAlign w:val="center"/>
          </w:tcPr>
          <w:p w14:paraId="3FCD6AAC" w14:textId="77777777" w:rsidR="00E16F56" w:rsidRPr="003C6087" w:rsidRDefault="00E16F56" w:rsidP="00E07786">
            <w:pPr>
              <w:ind w:left="720"/>
              <w:rPr>
                <w:rFonts w:ascii="Sylfaen" w:hAnsi="Sylfaen" w:cs="Arial"/>
                <w:color w:val="000000" w:themeColor="text1"/>
                <w:sz w:val="20"/>
                <w:szCs w:val="20"/>
                <w:lang w:val="ka-GE"/>
              </w:rPr>
            </w:pPr>
            <w:r w:rsidRPr="003C6087">
              <w:rPr>
                <w:rFonts w:ascii="Sylfaen" w:hAnsi="Sylfaen" w:cs="Sylfaen"/>
                <w:color w:val="000000" w:themeColor="text1"/>
                <w:sz w:val="20"/>
                <w:szCs w:val="20"/>
                <w:lang w:val="ka-GE"/>
              </w:rPr>
              <w:t>სამეცნიერო</w:t>
            </w:r>
            <w:r w:rsidRPr="003C6087">
              <w:rPr>
                <w:rFonts w:ascii="Sylfaen" w:hAnsi="Sylfaen" w:cs="Arial"/>
                <w:color w:val="000000" w:themeColor="text1"/>
                <w:sz w:val="20"/>
                <w:szCs w:val="20"/>
                <w:lang w:val="ka-GE"/>
              </w:rPr>
              <w:t>-</w:t>
            </w:r>
            <w:r w:rsidRPr="003C6087">
              <w:rPr>
                <w:rFonts w:ascii="Sylfaen" w:hAnsi="Sylfaen" w:cs="Sylfaen"/>
                <w:color w:val="000000" w:themeColor="text1"/>
                <w:sz w:val="20"/>
                <w:szCs w:val="20"/>
                <w:lang w:val="ka-GE"/>
              </w:rPr>
              <w:t>კვლევითი</w:t>
            </w:r>
            <w:r w:rsidRPr="003C6087">
              <w:rPr>
                <w:rFonts w:ascii="Sylfaen" w:hAnsi="Sylfaen" w:cs="Arial"/>
                <w:color w:val="000000" w:themeColor="text1"/>
                <w:sz w:val="20"/>
                <w:szCs w:val="20"/>
                <w:lang w:val="ka-GE"/>
              </w:rPr>
              <w:t xml:space="preserve"> </w:t>
            </w:r>
            <w:r w:rsidRPr="003C6087">
              <w:rPr>
                <w:rFonts w:ascii="Sylfaen" w:hAnsi="Sylfaen" w:cs="Sylfaen"/>
                <w:color w:val="000000" w:themeColor="text1"/>
                <w:sz w:val="20"/>
                <w:szCs w:val="20"/>
                <w:lang w:val="ka-GE"/>
              </w:rPr>
              <w:t>ინსტიტუტები</w:t>
            </w:r>
            <w:r w:rsidRPr="003C6087">
              <w:rPr>
                <w:rFonts w:ascii="Sylfaen" w:hAnsi="Sylfaen" w:cs="Arial"/>
                <w:color w:val="000000" w:themeColor="text1"/>
                <w:sz w:val="20"/>
                <w:szCs w:val="20"/>
                <w:lang w:val="ka-GE"/>
              </w:rPr>
              <w:t xml:space="preserve"> (</w:t>
            </w:r>
            <w:r w:rsidRPr="003C6087">
              <w:rPr>
                <w:rFonts w:ascii="Sylfaen" w:hAnsi="Sylfaen" w:cs="Sylfaen"/>
                <w:color w:val="000000" w:themeColor="text1"/>
                <w:sz w:val="20"/>
                <w:szCs w:val="20"/>
                <w:lang w:val="ka-GE"/>
              </w:rPr>
              <w:t>სტაციონარით</w:t>
            </w:r>
            <w:r w:rsidRPr="003C6087">
              <w:rPr>
                <w:rFonts w:ascii="Sylfaen" w:hAnsi="Sylfaen" w:cs="Arial"/>
                <w:color w:val="000000" w:themeColor="text1"/>
                <w:sz w:val="20"/>
                <w:szCs w:val="20"/>
                <w:lang w:val="ka-GE"/>
              </w:rPr>
              <w:t>)</w:t>
            </w:r>
          </w:p>
        </w:tc>
        <w:tc>
          <w:tcPr>
            <w:tcW w:w="1417" w:type="dxa"/>
            <w:shd w:val="clear" w:color="auto" w:fill="FFFFFF"/>
            <w:vAlign w:val="center"/>
          </w:tcPr>
          <w:p w14:paraId="46820F37" w14:textId="77777777" w:rsidR="00E16F56" w:rsidRPr="003C6087" w:rsidRDefault="00A8712F" w:rsidP="00E16F56">
            <w:pPr>
              <w:jc w:val="center"/>
              <w:rPr>
                <w:rFonts w:ascii="Sylfaen" w:hAnsi="Sylfaen" w:cs="Arial"/>
                <w:bCs/>
                <w:color w:val="000000" w:themeColor="text1"/>
                <w:sz w:val="20"/>
                <w:szCs w:val="20"/>
                <w:lang w:val="ka-GE"/>
              </w:rPr>
            </w:pPr>
            <w:r w:rsidRPr="003C6087">
              <w:rPr>
                <w:rFonts w:ascii="Sylfaen" w:hAnsi="Sylfaen" w:cs="Arial"/>
                <w:bCs/>
                <w:color w:val="000000" w:themeColor="text1"/>
                <w:sz w:val="20"/>
                <w:szCs w:val="20"/>
                <w:lang w:val="ka-GE"/>
              </w:rPr>
              <w:t>3</w:t>
            </w:r>
          </w:p>
        </w:tc>
        <w:tc>
          <w:tcPr>
            <w:tcW w:w="1560" w:type="dxa"/>
            <w:shd w:val="clear" w:color="auto" w:fill="FFFFFF"/>
            <w:vAlign w:val="center"/>
          </w:tcPr>
          <w:p w14:paraId="068E9CCE" w14:textId="77777777" w:rsidR="00E16F56" w:rsidRPr="003C6087" w:rsidRDefault="00E16F56" w:rsidP="00E16F56">
            <w:pPr>
              <w:jc w:val="center"/>
              <w:rPr>
                <w:rFonts w:ascii="Sylfaen" w:hAnsi="Sylfaen" w:cs="Arial"/>
                <w:bCs/>
                <w:color w:val="000000" w:themeColor="text1"/>
                <w:sz w:val="20"/>
                <w:szCs w:val="20"/>
                <w:lang w:val="ka-GE"/>
              </w:rPr>
            </w:pPr>
            <w:r w:rsidRPr="003C6087">
              <w:rPr>
                <w:rFonts w:ascii="Sylfaen" w:hAnsi="Sylfaen" w:cs="Arial"/>
                <w:bCs/>
                <w:color w:val="000000" w:themeColor="text1"/>
                <w:sz w:val="20"/>
                <w:szCs w:val="20"/>
                <w:lang w:val="ka-GE"/>
              </w:rPr>
              <w:t>6</w:t>
            </w:r>
          </w:p>
        </w:tc>
      </w:tr>
      <w:tr w:rsidR="00E16F56" w:rsidRPr="002E2B51" w14:paraId="29DF6AF7" w14:textId="77777777" w:rsidTr="00E16F56">
        <w:trPr>
          <w:jc w:val="center"/>
        </w:trPr>
        <w:tc>
          <w:tcPr>
            <w:tcW w:w="7083" w:type="dxa"/>
            <w:shd w:val="clear" w:color="auto" w:fill="auto"/>
            <w:vAlign w:val="center"/>
          </w:tcPr>
          <w:p w14:paraId="46EDDB84" w14:textId="77777777" w:rsidR="00E16F56" w:rsidRPr="003C6087" w:rsidRDefault="00E16F56" w:rsidP="00E07786">
            <w:pPr>
              <w:ind w:left="720"/>
              <w:rPr>
                <w:rFonts w:ascii="Sylfaen" w:hAnsi="Sylfaen" w:cs="Arial"/>
                <w:color w:val="000000" w:themeColor="text1"/>
                <w:sz w:val="20"/>
                <w:szCs w:val="20"/>
                <w:lang w:val="ka-GE"/>
              </w:rPr>
            </w:pPr>
            <w:r w:rsidRPr="003C6087">
              <w:rPr>
                <w:rFonts w:ascii="Sylfaen" w:hAnsi="Sylfaen" w:cs="Sylfaen"/>
                <w:color w:val="000000" w:themeColor="text1"/>
                <w:sz w:val="20"/>
                <w:szCs w:val="20"/>
                <w:lang w:val="ka-GE"/>
              </w:rPr>
              <w:t>დისპანსერები</w:t>
            </w:r>
            <w:r w:rsidRPr="003C6087">
              <w:rPr>
                <w:rFonts w:ascii="Sylfaen" w:hAnsi="Sylfaen" w:cs="Arial"/>
                <w:color w:val="000000" w:themeColor="text1"/>
                <w:sz w:val="20"/>
                <w:szCs w:val="20"/>
                <w:lang w:val="ka-GE"/>
              </w:rPr>
              <w:t xml:space="preserve"> (</w:t>
            </w:r>
            <w:r w:rsidRPr="003C6087">
              <w:rPr>
                <w:rFonts w:ascii="Sylfaen" w:hAnsi="Sylfaen" w:cs="Sylfaen"/>
                <w:color w:val="000000" w:themeColor="text1"/>
                <w:sz w:val="20"/>
                <w:szCs w:val="20"/>
                <w:lang w:val="ka-GE"/>
              </w:rPr>
              <w:t>სტაციონარით</w:t>
            </w:r>
            <w:r w:rsidRPr="003C6087">
              <w:rPr>
                <w:rFonts w:ascii="Sylfaen" w:hAnsi="Sylfaen" w:cs="Arial"/>
                <w:color w:val="000000" w:themeColor="text1"/>
                <w:sz w:val="20"/>
                <w:szCs w:val="20"/>
                <w:lang w:val="ka-GE"/>
              </w:rPr>
              <w:t>)</w:t>
            </w:r>
          </w:p>
        </w:tc>
        <w:tc>
          <w:tcPr>
            <w:tcW w:w="1417" w:type="dxa"/>
            <w:shd w:val="clear" w:color="auto" w:fill="FFFFFF"/>
            <w:vAlign w:val="center"/>
          </w:tcPr>
          <w:p w14:paraId="2E0B325E" w14:textId="77777777" w:rsidR="00E16F56" w:rsidRPr="003C6087" w:rsidRDefault="00A8712F" w:rsidP="00E16F56">
            <w:pPr>
              <w:jc w:val="center"/>
              <w:rPr>
                <w:rFonts w:ascii="Sylfaen" w:hAnsi="Sylfaen" w:cs="Arial"/>
                <w:bCs/>
                <w:color w:val="000000" w:themeColor="text1"/>
                <w:sz w:val="20"/>
                <w:szCs w:val="20"/>
                <w:lang w:val="ka-GE"/>
              </w:rPr>
            </w:pPr>
            <w:r w:rsidRPr="003C6087">
              <w:rPr>
                <w:rFonts w:ascii="Sylfaen" w:hAnsi="Sylfaen" w:cs="Arial"/>
                <w:bCs/>
                <w:color w:val="000000" w:themeColor="text1"/>
                <w:sz w:val="20"/>
                <w:szCs w:val="20"/>
                <w:lang w:val="ka-GE"/>
              </w:rPr>
              <w:t>2</w:t>
            </w:r>
          </w:p>
        </w:tc>
        <w:tc>
          <w:tcPr>
            <w:tcW w:w="1560" w:type="dxa"/>
            <w:shd w:val="clear" w:color="auto" w:fill="FFFFFF"/>
            <w:vAlign w:val="center"/>
          </w:tcPr>
          <w:p w14:paraId="7E980AB3" w14:textId="77777777" w:rsidR="00E16F56" w:rsidRPr="003C6087" w:rsidRDefault="00E16F56" w:rsidP="00E16F56">
            <w:pPr>
              <w:jc w:val="center"/>
              <w:rPr>
                <w:rFonts w:ascii="Sylfaen" w:hAnsi="Sylfaen" w:cs="Arial"/>
                <w:bCs/>
                <w:color w:val="000000" w:themeColor="text1"/>
                <w:sz w:val="20"/>
                <w:szCs w:val="20"/>
                <w:lang w:val="ka-GE"/>
              </w:rPr>
            </w:pPr>
            <w:r w:rsidRPr="003C6087">
              <w:rPr>
                <w:rFonts w:ascii="Sylfaen" w:hAnsi="Sylfaen" w:cs="Arial"/>
                <w:bCs/>
                <w:color w:val="000000" w:themeColor="text1"/>
                <w:sz w:val="20"/>
                <w:szCs w:val="20"/>
                <w:lang w:val="ka-GE"/>
              </w:rPr>
              <w:t>2</w:t>
            </w:r>
          </w:p>
        </w:tc>
      </w:tr>
      <w:tr w:rsidR="00E16F56" w:rsidRPr="002E2B51" w14:paraId="7F58DF75" w14:textId="77777777" w:rsidTr="00E16F56">
        <w:trPr>
          <w:jc w:val="center"/>
        </w:trPr>
        <w:tc>
          <w:tcPr>
            <w:tcW w:w="7083" w:type="dxa"/>
            <w:shd w:val="clear" w:color="auto" w:fill="auto"/>
            <w:vAlign w:val="center"/>
          </w:tcPr>
          <w:p w14:paraId="7B175BF8" w14:textId="55AC8D20" w:rsidR="00E16F56" w:rsidRPr="003C6087" w:rsidRDefault="00E16F56" w:rsidP="00E16F56">
            <w:pPr>
              <w:rPr>
                <w:rFonts w:ascii="Sylfaen" w:hAnsi="Sylfaen" w:cs="Arial"/>
                <w:b/>
                <w:color w:val="000000" w:themeColor="text1"/>
                <w:sz w:val="20"/>
                <w:szCs w:val="20"/>
                <w:lang w:val="ka-GE"/>
              </w:rPr>
            </w:pPr>
            <w:r w:rsidRPr="003C6087">
              <w:rPr>
                <w:rFonts w:ascii="Sylfaen" w:hAnsi="Sylfaen" w:cs="Sylfaen"/>
                <w:b/>
                <w:color w:val="000000" w:themeColor="text1"/>
                <w:sz w:val="20"/>
                <w:szCs w:val="20"/>
                <w:lang w:val="ka-GE"/>
              </w:rPr>
              <w:t>ამბულატორიულ</w:t>
            </w:r>
            <w:r w:rsidRPr="003C6087">
              <w:rPr>
                <w:rFonts w:ascii="Sylfaen" w:hAnsi="Sylfaen" w:cs="Arial"/>
                <w:b/>
                <w:color w:val="000000" w:themeColor="text1"/>
                <w:sz w:val="20"/>
                <w:szCs w:val="20"/>
                <w:lang w:val="ka-GE"/>
              </w:rPr>
              <w:t>-</w:t>
            </w:r>
            <w:r w:rsidRPr="003C6087">
              <w:rPr>
                <w:rFonts w:ascii="Sylfaen" w:hAnsi="Sylfaen" w:cs="Sylfaen"/>
                <w:b/>
                <w:color w:val="000000" w:themeColor="text1"/>
                <w:sz w:val="20"/>
                <w:szCs w:val="20"/>
                <w:lang w:val="ka-GE"/>
              </w:rPr>
              <w:t>პოლიკლინიკური</w:t>
            </w:r>
            <w:r w:rsidRPr="003C6087">
              <w:rPr>
                <w:rFonts w:ascii="Sylfaen" w:hAnsi="Sylfaen" w:cs="Arial"/>
                <w:b/>
                <w:color w:val="000000" w:themeColor="text1"/>
                <w:sz w:val="20"/>
                <w:szCs w:val="20"/>
                <w:lang w:val="ka-GE"/>
              </w:rPr>
              <w:t xml:space="preserve"> </w:t>
            </w:r>
            <w:r w:rsidRPr="003C6087">
              <w:rPr>
                <w:rFonts w:ascii="Sylfaen" w:hAnsi="Sylfaen" w:cs="Sylfaen"/>
                <w:b/>
                <w:color w:val="000000" w:themeColor="text1"/>
                <w:sz w:val="20"/>
                <w:szCs w:val="20"/>
                <w:lang w:val="ka-GE"/>
              </w:rPr>
              <w:t>დაწესებულებები</w:t>
            </w:r>
            <w:r w:rsidRPr="003C6087">
              <w:rPr>
                <w:rFonts w:ascii="Sylfaen" w:hAnsi="Sylfaen" w:cs="Arial"/>
                <w:b/>
                <w:color w:val="000000" w:themeColor="text1"/>
                <w:sz w:val="20"/>
                <w:szCs w:val="20"/>
                <w:lang w:val="ka-GE"/>
              </w:rPr>
              <w:t xml:space="preserve"> </w:t>
            </w:r>
            <w:r w:rsidRPr="003C6087">
              <w:rPr>
                <w:rFonts w:ascii="Sylfaen" w:hAnsi="Sylfaen" w:cs="Sylfaen"/>
                <w:b/>
                <w:color w:val="000000" w:themeColor="text1"/>
                <w:sz w:val="20"/>
                <w:szCs w:val="20"/>
                <w:lang w:val="ka-GE"/>
              </w:rPr>
              <w:t>და</w:t>
            </w:r>
            <w:r w:rsidRPr="003C6087">
              <w:rPr>
                <w:rFonts w:ascii="Sylfaen" w:hAnsi="Sylfaen" w:cs="Arial"/>
                <w:b/>
                <w:color w:val="000000" w:themeColor="text1"/>
                <w:sz w:val="20"/>
                <w:szCs w:val="20"/>
                <w:lang w:val="ka-GE"/>
              </w:rPr>
              <w:t xml:space="preserve"> </w:t>
            </w:r>
            <w:r w:rsidRPr="003C6087">
              <w:rPr>
                <w:rFonts w:ascii="Sylfaen" w:hAnsi="Sylfaen" w:cs="Sylfaen"/>
                <w:b/>
                <w:color w:val="000000" w:themeColor="text1"/>
                <w:sz w:val="20"/>
                <w:szCs w:val="20"/>
                <w:lang w:val="ka-GE"/>
              </w:rPr>
              <w:t>სოფლის</w:t>
            </w:r>
            <w:r w:rsidRPr="003C6087">
              <w:rPr>
                <w:rFonts w:ascii="Sylfaen" w:hAnsi="Sylfaen" w:cs="Arial"/>
                <w:b/>
                <w:color w:val="000000" w:themeColor="text1"/>
                <w:sz w:val="20"/>
                <w:szCs w:val="20"/>
                <w:lang w:val="ka-GE"/>
              </w:rPr>
              <w:t xml:space="preserve"> </w:t>
            </w:r>
            <w:r w:rsidRPr="003C6087">
              <w:rPr>
                <w:rFonts w:ascii="Sylfaen" w:hAnsi="Sylfaen" w:cs="Sylfaen"/>
                <w:b/>
                <w:color w:val="000000" w:themeColor="text1"/>
                <w:sz w:val="20"/>
                <w:szCs w:val="20"/>
                <w:lang w:val="ka-GE"/>
              </w:rPr>
              <w:t>ექიმები</w:t>
            </w:r>
            <w:r w:rsidR="00E07786" w:rsidRPr="003C6087">
              <w:rPr>
                <w:rFonts w:ascii="Sylfaen" w:hAnsi="Sylfaen" w:cs="Sylfaen"/>
                <w:b/>
                <w:color w:val="000000" w:themeColor="text1"/>
                <w:sz w:val="20"/>
                <w:szCs w:val="20"/>
                <w:lang w:val="ka-GE"/>
              </w:rPr>
              <w:t>, მ.შ</w:t>
            </w:r>
          </w:p>
        </w:tc>
        <w:tc>
          <w:tcPr>
            <w:tcW w:w="1417" w:type="dxa"/>
            <w:shd w:val="clear" w:color="auto" w:fill="FFFFFF"/>
            <w:vAlign w:val="center"/>
          </w:tcPr>
          <w:p w14:paraId="4A303BEB" w14:textId="77777777" w:rsidR="00E16F56" w:rsidRPr="003C6087" w:rsidRDefault="00A8712F" w:rsidP="00E16F56">
            <w:pPr>
              <w:jc w:val="center"/>
              <w:rPr>
                <w:rFonts w:ascii="Sylfaen" w:hAnsi="Sylfaen" w:cs="Arial"/>
                <w:b/>
                <w:bCs/>
                <w:color w:val="000000" w:themeColor="text1"/>
                <w:sz w:val="20"/>
                <w:szCs w:val="20"/>
                <w:lang w:val="ka-GE" w:eastAsia="ka-GE"/>
              </w:rPr>
            </w:pPr>
            <w:r w:rsidRPr="003C6087">
              <w:rPr>
                <w:rFonts w:ascii="Sylfaen" w:hAnsi="Sylfaen" w:cs="Arial"/>
                <w:b/>
                <w:bCs/>
                <w:color w:val="000000" w:themeColor="text1"/>
                <w:sz w:val="20"/>
                <w:szCs w:val="20"/>
                <w:lang w:val="ka-GE" w:eastAsia="ka-GE"/>
              </w:rPr>
              <w:t>2301</w:t>
            </w:r>
          </w:p>
        </w:tc>
        <w:tc>
          <w:tcPr>
            <w:tcW w:w="1560" w:type="dxa"/>
            <w:shd w:val="clear" w:color="auto" w:fill="FFFFFF"/>
            <w:vAlign w:val="center"/>
          </w:tcPr>
          <w:p w14:paraId="377785E8" w14:textId="77777777" w:rsidR="00E16F56" w:rsidRPr="003C6087" w:rsidRDefault="00E16F56" w:rsidP="00E16F56">
            <w:pPr>
              <w:jc w:val="center"/>
              <w:rPr>
                <w:rFonts w:ascii="Sylfaen" w:hAnsi="Sylfaen" w:cs="Arial"/>
                <w:b/>
                <w:bCs/>
                <w:color w:val="000000" w:themeColor="text1"/>
                <w:sz w:val="20"/>
                <w:szCs w:val="20"/>
                <w:lang w:val="ka-GE" w:eastAsia="ka-GE"/>
              </w:rPr>
            </w:pPr>
            <w:r w:rsidRPr="003C6087">
              <w:rPr>
                <w:rFonts w:ascii="Sylfaen" w:hAnsi="Sylfaen" w:cs="Arial"/>
                <w:b/>
                <w:bCs/>
                <w:color w:val="000000" w:themeColor="text1"/>
                <w:sz w:val="20"/>
                <w:szCs w:val="20"/>
                <w:lang w:val="ka-GE" w:eastAsia="ka-GE"/>
              </w:rPr>
              <w:t>2369</w:t>
            </w:r>
          </w:p>
        </w:tc>
      </w:tr>
      <w:tr w:rsidR="00E16F56" w:rsidRPr="002E2B51" w14:paraId="5A16B760" w14:textId="77777777" w:rsidTr="00E16F56">
        <w:trPr>
          <w:jc w:val="center"/>
        </w:trPr>
        <w:tc>
          <w:tcPr>
            <w:tcW w:w="7083" w:type="dxa"/>
            <w:shd w:val="clear" w:color="auto" w:fill="auto"/>
            <w:vAlign w:val="center"/>
          </w:tcPr>
          <w:p w14:paraId="449EBDD2" w14:textId="77777777" w:rsidR="00E16F56" w:rsidRPr="003C6087" w:rsidRDefault="00E16F56" w:rsidP="00E16F56">
            <w:pPr>
              <w:rPr>
                <w:rFonts w:ascii="Sylfaen" w:hAnsi="Sylfaen" w:cs="Arial"/>
                <w:color w:val="000000" w:themeColor="text1"/>
                <w:sz w:val="20"/>
                <w:szCs w:val="20"/>
                <w:lang w:val="ka-GE"/>
              </w:rPr>
            </w:pPr>
            <w:r w:rsidRPr="003C6087">
              <w:rPr>
                <w:rFonts w:ascii="Sylfaen" w:hAnsi="Sylfaen" w:cs="Arial"/>
                <w:color w:val="000000" w:themeColor="text1"/>
                <w:sz w:val="20"/>
                <w:szCs w:val="20"/>
                <w:lang w:val="ka-GE"/>
              </w:rPr>
              <w:t xml:space="preserve">                  </w:t>
            </w:r>
            <w:r w:rsidRPr="003C6087">
              <w:rPr>
                <w:rFonts w:ascii="Sylfaen" w:hAnsi="Sylfaen" w:cs="Sylfaen"/>
                <w:color w:val="000000" w:themeColor="text1"/>
                <w:sz w:val="20"/>
                <w:szCs w:val="20"/>
                <w:lang w:val="ka-GE"/>
              </w:rPr>
              <w:t>სოფლის</w:t>
            </w:r>
            <w:r w:rsidRPr="003C6087">
              <w:rPr>
                <w:rFonts w:ascii="Sylfaen" w:hAnsi="Sylfaen" w:cs="Arial"/>
                <w:color w:val="000000" w:themeColor="text1"/>
                <w:sz w:val="20"/>
                <w:szCs w:val="20"/>
                <w:lang w:val="ka-GE"/>
              </w:rPr>
              <w:t xml:space="preserve"> </w:t>
            </w:r>
            <w:r w:rsidRPr="003C6087">
              <w:rPr>
                <w:rFonts w:ascii="Sylfaen" w:hAnsi="Sylfaen" w:cs="Sylfaen"/>
                <w:color w:val="000000" w:themeColor="text1"/>
                <w:sz w:val="20"/>
                <w:szCs w:val="20"/>
                <w:lang w:val="ka-GE"/>
              </w:rPr>
              <w:t>ექიმები</w:t>
            </w:r>
          </w:p>
        </w:tc>
        <w:tc>
          <w:tcPr>
            <w:tcW w:w="1417" w:type="dxa"/>
            <w:shd w:val="clear" w:color="auto" w:fill="FFFFFF"/>
            <w:vAlign w:val="center"/>
          </w:tcPr>
          <w:p w14:paraId="18E4F7FC" w14:textId="77777777" w:rsidR="00E16F56" w:rsidRPr="003C6087" w:rsidRDefault="00A8712F" w:rsidP="00E16F56">
            <w:pPr>
              <w:jc w:val="center"/>
              <w:rPr>
                <w:rFonts w:ascii="Sylfaen" w:hAnsi="Sylfaen" w:cs="Arial"/>
                <w:bCs/>
                <w:color w:val="000000" w:themeColor="text1"/>
                <w:sz w:val="20"/>
                <w:szCs w:val="20"/>
                <w:lang w:val="ka-GE"/>
              </w:rPr>
            </w:pPr>
            <w:r w:rsidRPr="003C6087">
              <w:rPr>
                <w:rFonts w:ascii="Sylfaen" w:hAnsi="Sylfaen" w:cs="Arial"/>
                <w:bCs/>
                <w:color w:val="000000" w:themeColor="text1"/>
                <w:sz w:val="20"/>
                <w:szCs w:val="20"/>
                <w:lang w:val="ka-GE"/>
              </w:rPr>
              <w:t>1258</w:t>
            </w:r>
          </w:p>
        </w:tc>
        <w:tc>
          <w:tcPr>
            <w:tcW w:w="1560" w:type="dxa"/>
            <w:shd w:val="clear" w:color="auto" w:fill="FFFFFF"/>
            <w:vAlign w:val="center"/>
          </w:tcPr>
          <w:p w14:paraId="230A3818" w14:textId="77777777" w:rsidR="00E16F56" w:rsidRPr="003C6087" w:rsidRDefault="00E16F56" w:rsidP="00E16F56">
            <w:pPr>
              <w:jc w:val="center"/>
              <w:rPr>
                <w:rFonts w:ascii="Sylfaen" w:hAnsi="Sylfaen" w:cs="Arial"/>
                <w:bCs/>
                <w:color w:val="000000" w:themeColor="text1"/>
                <w:sz w:val="20"/>
                <w:szCs w:val="20"/>
                <w:lang w:val="ka-GE"/>
              </w:rPr>
            </w:pPr>
            <w:r w:rsidRPr="003C6087">
              <w:rPr>
                <w:rFonts w:ascii="Sylfaen" w:hAnsi="Sylfaen" w:cs="Arial"/>
                <w:bCs/>
                <w:color w:val="000000" w:themeColor="text1"/>
                <w:sz w:val="20"/>
                <w:szCs w:val="20"/>
                <w:lang w:val="ka-GE"/>
              </w:rPr>
              <w:t>1277</w:t>
            </w:r>
          </w:p>
        </w:tc>
      </w:tr>
      <w:tr w:rsidR="00E16F56" w:rsidRPr="002E2B51" w14:paraId="226DF771" w14:textId="77777777" w:rsidTr="00E16F56">
        <w:trPr>
          <w:jc w:val="center"/>
        </w:trPr>
        <w:tc>
          <w:tcPr>
            <w:tcW w:w="7083" w:type="dxa"/>
            <w:shd w:val="clear" w:color="auto" w:fill="auto"/>
            <w:vAlign w:val="center"/>
          </w:tcPr>
          <w:p w14:paraId="4E1CAACB" w14:textId="77777777" w:rsidR="00E16F56" w:rsidRPr="003C6087" w:rsidRDefault="00E16F56" w:rsidP="00E16F56">
            <w:pPr>
              <w:rPr>
                <w:rFonts w:ascii="Sylfaen" w:hAnsi="Sylfaen" w:cs="Arial"/>
                <w:color w:val="000000" w:themeColor="text1"/>
                <w:sz w:val="20"/>
                <w:szCs w:val="20"/>
                <w:lang w:val="ka-GE"/>
              </w:rPr>
            </w:pPr>
            <w:r w:rsidRPr="003C6087">
              <w:rPr>
                <w:rFonts w:ascii="Sylfaen" w:hAnsi="Sylfaen" w:cs="Sylfaen"/>
                <w:color w:val="000000" w:themeColor="text1"/>
                <w:sz w:val="20"/>
                <w:szCs w:val="20"/>
                <w:lang w:val="ka-GE"/>
              </w:rPr>
              <w:t>სასწრაფო</w:t>
            </w:r>
            <w:r w:rsidRPr="003C6087">
              <w:rPr>
                <w:rFonts w:ascii="Sylfaen" w:hAnsi="Sylfaen" w:cs="Arial"/>
                <w:color w:val="000000" w:themeColor="text1"/>
                <w:sz w:val="20"/>
                <w:szCs w:val="20"/>
                <w:lang w:val="ka-GE"/>
              </w:rPr>
              <w:t xml:space="preserve"> </w:t>
            </w:r>
            <w:r w:rsidRPr="003C6087">
              <w:rPr>
                <w:rFonts w:ascii="Sylfaen" w:hAnsi="Sylfaen" w:cs="Sylfaen"/>
                <w:color w:val="000000" w:themeColor="text1"/>
                <w:sz w:val="20"/>
                <w:szCs w:val="20"/>
                <w:lang w:val="ka-GE"/>
              </w:rPr>
              <w:t>სამედიცინო</w:t>
            </w:r>
            <w:r w:rsidRPr="003C6087">
              <w:rPr>
                <w:rFonts w:ascii="Sylfaen" w:hAnsi="Sylfaen" w:cs="Arial"/>
                <w:color w:val="000000" w:themeColor="text1"/>
                <w:sz w:val="20"/>
                <w:szCs w:val="20"/>
                <w:lang w:val="ka-GE"/>
              </w:rPr>
              <w:t xml:space="preserve"> </w:t>
            </w:r>
            <w:r w:rsidRPr="003C6087">
              <w:rPr>
                <w:rFonts w:ascii="Sylfaen" w:hAnsi="Sylfaen" w:cs="Sylfaen"/>
                <w:color w:val="000000" w:themeColor="text1"/>
                <w:sz w:val="20"/>
                <w:szCs w:val="20"/>
                <w:lang w:val="ka-GE"/>
              </w:rPr>
              <w:t>დახმარების</w:t>
            </w:r>
            <w:r w:rsidRPr="003C6087">
              <w:rPr>
                <w:rFonts w:ascii="Sylfaen" w:hAnsi="Sylfaen" w:cs="Arial"/>
                <w:color w:val="000000" w:themeColor="text1"/>
                <w:sz w:val="20"/>
                <w:szCs w:val="20"/>
                <w:lang w:val="ka-GE"/>
              </w:rPr>
              <w:t xml:space="preserve"> </w:t>
            </w:r>
            <w:r w:rsidRPr="003C6087">
              <w:rPr>
                <w:rFonts w:ascii="Sylfaen" w:hAnsi="Sylfaen" w:cs="Sylfaen"/>
                <w:color w:val="000000" w:themeColor="text1"/>
                <w:sz w:val="20"/>
                <w:szCs w:val="20"/>
                <w:lang w:val="ka-GE"/>
              </w:rPr>
              <w:t>სადგური</w:t>
            </w:r>
          </w:p>
        </w:tc>
        <w:tc>
          <w:tcPr>
            <w:tcW w:w="1417" w:type="dxa"/>
            <w:shd w:val="clear" w:color="auto" w:fill="FFFFFF"/>
            <w:vAlign w:val="center"/>
          </w:tcPr>
          <w:p w14:paraId="3CD11AEB" w14:textId="77777777" w:rsidR="00E16F56" w:rsidRPr="003C6087" w:rsidRDefault="00A8712F" w:rsidP="00E16F56">
            <w:pPr>
              <w:jc w:val="center"/>
              <w:rPr>
                <w:rFonts w:ascii="Sylfaen" w:hAnsi="Sylfaen" w:cs="Arial"/>
                <w:bCs/>
                <w:color w:val="000000" w:themeColor="text1"/>
                <w:sz w:val="20"/>
                <w:szCs w:val="20"/>
                <w:lang w:val="ka-GE" w:eastAsia="ka-GE"/>
              </w:rPr>
            </w:pPr>
            <w:r w:rsidRPr="003C6087">
              <w:rPr>
                <w:rFonts w:ascii="Sylfaen" w:hAnsi="Sylfaen" w:cs="Arial"/>
                <w:bCs/>
                <w:color w:val="000000" w:themeColor="text1"/>
                <w:sz w:val="20"/>
                <w:szCs w:val="20"/>
                <w:lang w:val="ka-GE" w:eastAsia="ka-GE"/>
              </w:rPr>
              <w:t>79</w:t>
            </w:r>
          </w:p>
        </w:tc>
        <w:tc>
          <w:tcPr>
            <w:tcW w:w="1560" w:type="dxa"/>
            <w:shd w:val="clear" w:color="auto" w:fill="FFFFFF"/>
            <w:vAlign w:val="center"/>
          </w:tcPr>
          <w:p w14:paraId="3D0275CC" w14:textId="77777777" w:rsidR="00E16F56" w:rsidRPr="003C6087" w:rsidRDefault="00E16F56" w:rsidP="00E16F56">
            <w:pPr>
              <w:jc w:val="center"/>
              <w:rPr>
                <w:rFonts w:ascii="Sylfaen" w:hAnsi="Sylfaen" w:cs="Arial"/>
                <w:bCs/>
                <w:color w:val="000000" w:themeColor="text1"/>
                <w:sz w:val="20"/>
                <w:szCs w:val="20"/>
                <w:lang w:val="ka-GE" w:eastAsia="ka-GE"/>
              </w:rPr>
            </w:pPr>
            <w:r w:rsidRPr="003C6087">
              <w:rPr>
                <w:rFonts w:ascii="Sylfaen" w:hAnsi="Sylfaen" w:cs="Arial"/>
                <w:bCs/>
                <w:color w:val="000000" w:themeColor="text1"/>
                <w:sz w:val="20"/>
                <w:szCs w:val="20"/>
                <w:lang w:val="ka-GE" w:eastAsia="ka-GE"/>
              </w:rPr>
              <w:t>82</w:t>
            </w:r>
          </w:p>
        </w:tc>
      </w:tr>
      <w:tr w:rsidR="00E16F56" w:rsidRPr="002E2B51" w14:paraId="76412D9D" w14:textId="77777777" w:rsidTr="00E16F56">
        <w:trPr>
          <w:jc w:val="center"/>
        </w:trPr>
        <w:tc>
          <w:tcPr>
            <w:tcW w:w="7083" w:type="dxa"/>
            <w:shd w:val="clear" w:color="auto" w:fill="auto"/>
            <w:vAlign w:val="center"/>
          </w:tcPr>
          <w:p w14:paraId="6FBA65D7" w14:textId="77777777" w:rsidR="00E16F56" w:rsidRPr="003C6087" w:rsidRDefault="00E16F56" w:rsidP="00E16F56">
            <w:pPr>
              <w:rPr>
                <w:rFonts w:ascii="Sylfaen" w:hAnsi="Sylfaen" w:cs="Arial"/>
                <w:color w:val="000000" w:themeColor="text1"/>
                <w:sz w:val="20"/>
                <w:szCs w:val="20"/>
                <w:lang w:val="ka-GE"/>
              </w:rPr>
            </w:pPr>
            <w:r w:rsidRPr="003C6087">
              <w:rPr>
                <w:rFonts w:ascii="Sylfaen" w:hAnsi="Sylfaen" w:cs="Sylfaen"/>
                <w:color w:val="000000" w:themeColor="text1"/>
                <w:sz w:val="20"/>
                <w:szCs w:val="20"/>
                <w:lang w:val="ka-GE"/>
              </w:rPr>
              <w:t>სისხლის</w:t>
            </w:r>
            <w:r w:rsidRPr="003C6087">
              <w:rPr>
                <w:rFonts w:ascii="Sylfaen" w:hAnsi="Sylfaen" w:cs="Arial"/>
                <w:color w:val="000000" w:themeColor="text1"/>
                <w:sz w:val="20"/>
                <w:szCs w:val="20"/>
                <w:lang w:val="ka-GE"/>
              </w:rPr>
              <w:t xml:space="preserve"> </w:t>
            </w:r>
            <w:r w:rsidRPr="003C6087">
              <w:rPr>
                <w:rFonts w:ascii="Sylfaen" w:hAnsi="Sylfaen" w:cs="Sylfaen"/>
                <w:color w:val="000000" w:themeColor="text1"/>
                <w:sz w:val="20"/>
                <w:szCs w:val="20"/>
                <w:lang w:val="ka-GE"/>
              </w:rPr>
              <w:t>გადასხმის</w:t>
            </w:r>
            <w:r w:rsidRPr="003C6087">
              <w:rPr>
                <w:rFonts w:ascii="Sylfaen" w:hAnsi="Sylfaen" w:cs="Arial"/>
                <w:color w:val="000000" w:themeColor="text1"/>
                <w:sz w:val="20"/>
                <w:szCs w:val="20"/>
                <w:lang w:val="ka-GE"/>
              </w:rPr>
              <w:t xml:space="preserve"> </w:t>
            </w:r>
            <w:r w:rsidRPr="003C6087">
              <w:rPr>
                <w:rFonts w:ascii="Sylfaen" w:hAnsi="Sylfaen" w:cs="Sylfaen"/>
                <w:color w:val="000000" w:themeColor="text1"/>
                <w:sz w:val="20"/>
                <w:szCs w:val="20"/>
                <w:lang w:val="ka-GE"/>
              </w:rPr>
              <w:t>ობიექტები</w:t>
            </w:r>
          </w:p>
        </w:tc>
        <w:tc>
          <w:tcPr>
            <w:tcW w:w="1417" w:type="dxa"/>
            <w:shd w:val="clear" w:color="auto" w:fill="FFFFFF"/>
            <w:vAlign w:val="center"/>
          </w:tcPr>
          <w:p w14:paraId="5CE1E75C" w14:textId="77777777" w:rsidR="00E16F56" w:rsidRPr="003C6087" w:rsidRDefault="00A8712F" w:rsidP="00E16F56">
            <w:pPr>
              <w:jc w:val="center"/>
              <w:rPr>
                <w:rFonts w:ascii="Sylfaen" w:hAnsi="Sylfaen" w:cs="Arial"/>
                <w:bCs/>
                <w:color w:val="000000" w:themeColor="text1"/>
                <w:sz w:val="20"/>
                <w:szCs w:val="20"/>
                <w:lang w:val="ka-GE" w:eastAsia="ka-GE"/>
              </w:rPr>
            </w:pPr>
            <w:r w:rsidRPr="003C6087">
              <w:rPr>
                <w:rFonts w:ascii="Sylfaen" w:hAnsi="Sylfaen" w:cs="Arial"/>
                <w:bCs/>
                <w:color w:val="000000" w:themeColor="text1"/>
                <w:sz w:val="20"/>
                <w:szCs w:val="20"/>
                <w:lang w:val="ka-GE" w:eastAsia="ka-GE"/>
              </w:rPr>
              <w:t>19</w:t>
            </w:r>
          </w:p>
        </w:tc>
        <w:tc>
          <w:tcPr>
            <w:tcW w:w="1560" w:type="dxa"/>
            <w:shd w:val="clear" w:color="auto" w:fill="FFFFFF"/>
            <w:vAlign w:val="center"/>
          </w:tcPr>
          <w:p w14:paraId="617590CF" w14:textId="77777777" w:rsidR="00E16F56" w:rsidRPr="003C6087" w:rsidRDefault="00E16F56" w:rsidP="00E16F56">
            <w:pPr>
              <w:jc w:val="center"/>
              <w:rPr>
                <w:rFonts w:ascii="Sylfaen" w:hAnsi="Sylfaen" w:cs="Arial"/>
                <w:bCs/>
                <w:color w:val="000000" w:themeColor="text1"/>
                <w:sz w:val="20"/>
                <w:szCs w:val="20"/>
                <w:lang w:val="ka-GE" w:eastAsia="ka-GE"/>
              </w:rPr>
            </w:pPr>
            <w:r w:rsidRPr="003C6087">
              <w:rPr>
                <w:rFonts w:ascii="Sylfaen" w:hAnsi="Sylfaen" w:cs="Arial"/>
                <w:bCs/>
                <w:color w:val="000000" w:themeColor="text1"/>
                <w:sz w:val="20"/>
                <w:szCs w:val="20"/>
                <w:lang w:val="ka-GE" w:eastAsia="ka-GE"/>
              </w:rPr>
              <w:t>21</w:t>
            </w:r>
          </w:p>
        </w:tc>
      </w:tr>
      <w:tr w:rsidR="00E16F56" w:rsidRPr="002E2B51" w14:paraId="2C0F29BE" w14:textId="77777777" w:rsidTr="00E16F56">
        <w:trPr>
          <w:jc w:val="center"/>
        </w:trPr>
        <w:tc>
          <w:tcPr>
            <w:tcW w:w="7083" w:type="dxa"/>
            <w:shd w:val="clear" w:color="auto" w:fill="auto"/>
            <w:vAlign w:val="center"/>
          </w:tcPr>
          <w:p w14:paraId="3D7FC6C3" w14:textId="77777777" w:rsidR="00E16F56" w:rsidRPr="003C6087" w:rsidRDefault="00E16F56" w:rsidP="00E16F56">
            <w:pPr>
              <w:rPr>
                <w:rFonts w:ascii="Sylfaen" w:hAnsi="Sylfaen" w:cs="Arial"/>
                <w:color w:val="000000" w:themeColor="text1"/>
                <w:sz w:val="20"/>
                <w:szCs w:val="20"/>
                <w:lang w:val="ka-GE"/>
              </w:rPr>
            </w:pPr>
            <w:r w:rsidRPr="003C6087">
              <w:rPr>
                <w:rFonts w:ascii="Sylfaen" w:hAnsi="Sylfaen" w:cs="Sylfaen"/>
                <w:color w:val="000000" w:themeColor="text1"/>
                <w:sz w:val="20"/>
                <w:szCs w:val="20"/>
                <w:lang w:val="ka-GE"/>
              </w:rPr>
              <w:t>ეპიდემიოლოგიური</w:t>
            </w:r>
            <w:r w:rsidRPr="003C6087">
              <w:rPr>
                <w:rFonts w:ascii="Sylfaen" w:hAnsi="Sylfaen" w:cs="Arial"/>
                <w:color w:val="000000" w:themeColor="text1"/>
                <w:sz w:val="20"/>
                <w:szCs w:val="20"/>
                <w:lang w:val="ka-GE"/>
              </w:rPr>
              <w:t xml:space="preserve"> </w:t>
            </w:r>
            <w:r w:rsidRPr="003C6087">
              <w:rPr>
                <w:rFonts w:ascii="Sylfaen" w:hAnsi="Sylfaen" w:cs="Sylfaen"/>
                <w:color w:val="000000" w:themeColor="text1"/>
                <w:sz w:val="20"/>
                <w:szCs w:val="20"/>
                <w:lang w:val="ka-GE"/>
              </w:rPr>
              <w:t>სამსახური</w:t>
            </w:r>
          </w:p>
        </w:tc>
        <w:tc>
          <w:tcPr>
            <w:tcW w:w="1417" w:type="dxa"/>
            <w:shd w:val="clear" w:color="auto" w:fill="FFFFFF"/>
            <w:vAlign w:val="center"/>
          </w:tcPr>
          <w:p w14:paraId="69F901E0" w14:textId="77777777" w:rsidR="00E16F56" w:rsidRPr="003C6087" w:rsidRDefault="00A8712F" w:rsidP="00E16F56">
            <w:pPr>
              <w:jc w:val="center"/>
              <w:rPr>
                <w:rFonts w:ascii="Sylfaen" w:hAnsi="Sylfaen" w:cs="Arial"/>
                <w:bCs/>
                <w:color w:val="000000" w:themeColor="text1"/>
                <w:sz w:val="20"/>
                <w:szCs w:val="20"/>
                <w:lang w:val="ka-GE" w:eastAsia="ka-GE"/>
              </w:rPr>
            </w:pPr>
            <w:r w:rsidRPr="003C6087">
              <w:rPr>
                <w:rFonts w:ascii="Sylfaen" w:hAnsi="Sylfaen" w:cs="Arial"/>
                <w:bCs/>
                <w:color w:val="000000" w:themeColor="text1"/>
                <w:sz w:val="20"/>
                <w:szCs w:val="20"/>
                <w:lang w:val="ka-GE" w:eastAsia="ka-GE"/>
              </w:rPr>
              <w:t>64</w:t>
            </w:r>
          </w:p>
        </w:tc>
        <w:tc>
          <w:tcPr>
            <w:tcW w:w="1560" w:type="dxa"/>
            <w:shd w:val="clear" w:color="auto" w:fill="FFFFFF"/>
            <w:vAlign w:val="center"/>
          </w:tcPr>
          <w:p w14:paraId="10C9E2D1" w14:textId="77777777" w:rsidR="00E16F56" w:rsidRPr="003C6087" w:rsidRDefault="00E16F56" w:rsidP="00E16F56">
            <w:pPr>
              <w:jc w:val="center"/>
              <w:rPr>
                <w:rFonts w:ascii="Sylfaen" w:hAnsi="Sylfaen" w:cs="Arial"/>
                <w:bCs/>
                <w:color w:val="000000" w:themeColor="text1"/>
                <w:sz w:val="20"/>
                <w:szCs w:val="20"/>
                <w:lang w:val="ka-GE" w:eastAsia="ka-GE"/>
              </w:rPr>
            </w:pPr>
            <w:r w:rsidRPr="003C6087">
              <w:rPr>
                <w:rFonts w:ascii="Sylfaen" w:hAnsi="Sylfaen" w:cs="Arial"/>
                <w:bCs/>
                <w:color w:val="000000" w:themeColor="text1"/>
                <w:sz w:val="20"/>
                <w:szCs w:val="20"/>
                <w:lang w:val="ka-GE" w:eastAsia="ka-GE"/>
              </w:rPr>
              <w:t>64</w:t>
            </w:r>
          </w:p>
        </w:tc>
      </w:tr>
      <w:tr w:rsidR="00E16F56" w:rsidRPr="002E2B51" w14:paraId="09637BDD" w14:textId="77777777" w:rsidTr="00E16F56">
        <w:trPr>
          <w:jc w:val="center"/>
        </w:trPr>
        <w:tc>
          <w:tcPr>
            <w:tcW w:w="7083" w:type="dxa"/>
            <w:shd w:val="clear" w:color="auto" w:fill="auto"/>
            <w:vAlign w:val="center"/>
          </w:tcPr>
          <w:p w14:paraId="5CC1323E" w14:textId="77777777" w:rsidR="00E16F56" w:rsidRPr="003C6087" w:rsidRDefault="00E16F56" w:rsidP="00E16F56">
            <w:pPr>
              <w:rPr>
                <w:rFonts w:ascii="Sylfaen" w:hAnsi="Sylfaen" w:cs="Arial"/>
                <w:color w:val="000000" w:themeColor="text1"/>
                <w:sz w:val="20"/>
                <w:szCs w:val="20"/>
                <w:lang w:val="ka-GE"/>
              </w:rPr>
            </w:pPr>
            <w:r w:rsidRPr="003C6087">
              <w:rPr>
                <w:rFonts w:ascii="Sylfaen" w:hAnsi="Sylfaen" w:cs="Sylfaen"/>
                <w:color w:val="000000" w:themeColor="text1"/>
                <w:sz w:val="20"/>
                <w:szCs w:val="20"/>
                <w:lang w:val="ka-GE"/>
              </w:rPr>
              <w:t>სხვა</w:t>
            </w:r>
          </w:p>
        </w:tc>
        <w:tc>
          <w:tcPr>
            <w:tcW w:w="1417" w:type="dxa"/>
            <w:shd w:val="clear" w:color="auto" w:fill="FFFFFF"/>
            <w:vAlign w:val="center"/>
          </w:tcPr>
          <w:p w14:paraId="7AB154A7" w14:textId="77777777" w:rsidR="00E16F56" w:rsidRPr="003C6087" w:rsidRDefault="00A8712F" w:rsidP="00E16F56">
            <w:pPr>
              <w:jc w:val="center"/>
              <w:rPr>
                <w:rFonts w:ascii="Sylfaen" w:hAnsi="Sylfaen" w:cs="Arial"/>
                <w:bCs/>
                <w:color w:val="000000" w:themeColor="text1"/>
                <w:sz w:val="20"/>
                <w:szCs w:val="20"/>
                <w:lang w:val="ka-GE" w:eastAsia="ka-GE"/>
              </w:rPr>
            </w:pPr>
            <w:r w:rsidRPr="003C6087">
              <w:rPr>
                <w:rFonts w:ascii="Sylfaen" w:hAnsi="Sylfaen" w:cs="Arial"/>
                <w:bCs/>
                <w:color w:val="000000" w:themeColor="text1"/>
                <w:sz w:val="20"/>
                <w:szCs w:val="20"/>
                <w:lang w:val="ka-GE" w:eastAsia="ka-GE"/>
              </w:rPr>
              <w:t>30</w:t>
            </w:r>
          </w:p>
        </w:tc>
        <w:tc>
          <w:tcPr>
            <w:tcW w:w="1560" w:type="dxa"/>
            <w:shd w:val="clear" w:color="auto" w:fill="FFFFFF"/>
            <w:vAlign w:val="center"/>
          </w:tcPr>
          <w:p w14:paraId="00098C99" w14:textId="77777777" w:rsidR="00E16F56" w:rsidRPr="003C6087" w:rsidRDefault="00E16F56" w:rsidP="00E16F56">
            <w:pPr>
              <w:jc w:val="center"/>
              <w:rPr>
                <w:rFonts w:ascii="Sylfaen" w:hAnsi="Sylfaen" w:cs="Arial"/>
                <w:bCs/>
                <w:color w:val="000000" w:themeColor="text1"/>
                <w:sz w:val="20"/>
                <w:szCs w:val="20"/>
                <w:lang w:val="ka-GE" w:eastAsia="ka-GE"/>
              </w:rPr>
            </w:pPr>
            <w:r w:rsidRPr="003C6087">
              <w:rPr>
                <w:rFonts w:ascii="Sylfaen" w:hAnsi="Sylfaen" w:cs="Arial"/>
                <w:bCs/>
                <w:color w:val="000000" w:themeColor="text1"/>
                <w:sz w:val="20"/>
                <w:szCs w:val="20"/>
                <w:lang w:val="ka-GE" w:eastAsia="ka-GE"/>
              </w:rPr>
              <w:t>31</w:t>
            </w:r>
          </w:p>
        </w:tc>
      </w:tr>
    </w:tbl>
    <w:p w14:paraId="48937C31" w14:textId="7C2FBECC" w:rsidR="002E2B51" w:rsidRPr="004D4487" w:rsidRDefault="00380C43" w:rsidP="00935C0F">
      <w:pPr>
        <w:spacing w:line="276" w:lineRule="auto"/>
        <w:jc w:val="both"/>
        <w:rPr>
          <w:rFonts w:ascii="Sylfaen" w:hAnsi="Sylfaen"/>
          <w:color w:val="000000" w:themeColor="text1"/>
          <w:sz w:val="22"/>
          <w:szCs w:val="22"/>
          <w:lang w:val="ka-GE"/>
        </w:rPr>
      </w:pPr>
      <w:r w:rsidRPr="004D4487">
        <w:rPr>
          <w:rFonts w:ascii="Sylfaen" w:hAnsi="Sylfaen"/>
          <w:i/>
          <w:noProof/>
          <w:color w:val="000000" w:themeColor="text1"/>
          <w:sz w:val="18"/>
          <w:szCs w:val="22"/>
          <w:lang w:val="ka-GE"/>
        </w:rPr>
        <w:t xml:space="preserve">წყარო: </w:t>
      </w:r>
      <w:r w:rsidRPr="004D4487">
        <w:rPr>
          <w:rFonts w:ascii="Sylfaen" w:hAnsi="Sylfaen"/>
          <w:noProof/>
          <w:color w:val="000000" w:themeColor="text1"/>
          <w:sz w:val="18"/>
          <w:szCs w:val="22"/>
          <w:lang w:val="ka-GE"/>
        </w:rPr>
        <w:t>ჯანმრთელობის დაცვა, სტატისტიკური ცნობარი, საქართველო, 2016</w:t>
      </w:r>
      <w:r w:rsidR="00E07786">
        <w:rPr>
          <w:rFonts w:ascii="Sylfaen" w:hAnsi="Sylfaen"/>
          <w:noProof/>
          <w:color w:val="000000" w:themeColor="text1"/>
          <w:sz w:val="18"/>
          <w:szCs w:val="22"/>
          <w:lang w:val="ka-GE"/>
        </w:rPr>
        <w:t xml:space="preserve"> და </w:t>
      </w:r>
      <w:r w:rsidRPr="004D4487">
        <w:rPr>
          <w:rFonts w:ascii="Sylfaen" w:hAnsi="Sylfaen"/>
          <w:noProof/>
          <w:color w:val="000000" w:themeColor="text1"/>
          <w:sz w:val="18"/>
          <w:szCs w:val="22"/>
          <w:lang w:val="ka-GE"/>
        </w:rPr>
        <w:t>2017</w:t>
      </w:r>
    </w:p>
    <w:p w14:paraId="5D10400E" w14:textId="77777777" w:rsidR="00935C0F" w:rsidRPr="004D4487" w:rsidRDefault="00935C0F" w:rsidP="00935C0F">
      <w:pPr>
        <w:spacing w:line="276" w:lineRule="auto"/>
        <w:jc w:val="both"/>
        <w:rPr>
          <w:rFonts w:ascii="Sylfaen" w:hAnsi="Sylfaen"/>
          <w:color w:val="000000" w:themeColor="text1"/>
          <w:sz w:val="22"/>
          <w:szCs w:val="22"/>
          <w:lang w:val="ka-GE"/>
        </w:rPr>
      </w:pPr>
    </w:p>
    <w:p w14:paraId="5376420F" w14:textId="77777777" w:rsidR="005F7877" w:rsidRDefault="002E2B51" w:rsidP="00935C0F">
      <w:pPr>
        <w:spacing w:line="276" w:lineRule="auto"/>
        <w:jc w:val="both"/>
        <w:rPr>
          <w:rFonts w:ascii="Sylfaen" w:hAnsi="Sylfaen"/>
          <w:color w:val="000000" w:themeColor="text1"/>
          <w:sz w:val="22"/>
          <w:szCs w:val="22"/>
          <w:lang w:val="ka-GE"/>
        </w:rPr>
      </w:pPr>
      <w:r w:rsidRPr="004D4487">
        <w:rPr>
          <w:rFonts w:ascii="Sylfaen" w:hAnsi="Sylfaen"/>
          <w:color w:val="000000" w:themeColor="text1"/>
          <w:sz w:val="22"/>
          <w:szCs w:val="22"/>
          <w:lang w:val="ka-GE"/>
        </w:rPr>
        <w:lastRenderedPageBreak/>
        <w:t>უკანასკნელი 15</w:t>
      </w:r>
      <w:r w:rsidR="005F7877" w:rsidRPr="004D4487">
        <w:rPr>
          <w:rFonts w:ascii="Sylfaen" w:hAnsi="Sylfaen"/>
          <w:color w:val="000000" w:themeColor="text1"/>
          <w:sz w:val="22"/>
          <w:szCs w:val="22"/>
          <w:lang w:val="ka-GE"/>
        </w:rPr>
        <w:t xml:space="preserve"> წლის (2002-201</w:t>
      </w:r>
      <w:r w:rsidRPr="004D4487">
        <w:rPr>
          <w:rFonts w:ascii="Sylfaen" w:hAnsi="Sylfaen"/>
          <w:color w:val="000000" w:themeColor="text1"/>
          <w:sz w:val="22"/>
          <w:szCs w:val="22"/>
          <w:lang w:val="ka-GE"/>
        </w:rPr>
        <w:t>7</w:t>
      </w:r>
      <w:r w:rsidR="005F7877" w:rsidRPr="004D4487">
        <w:rPr>
          <w:rFonts w:ascii="Sylfaen" w:hAnsi="Sylfaen"/>
          <w:color w:val="000000" w:themeColor="text1"/>
          <w:sz w:val="22"/>
          <w:szCs w:val="22"/>
          <w:lang w:val="ka-GE"/>
        </w:rPr>
        <w:t xml:space="preserve"> წწ.) მონაცემებით, საქართველოს ჯანმრთელობის დაცვის სისტემის მოქმედი სტაციონარული დაწესებულებების რაოდენობა წარმოდგენილია </w:t>
      </w:r>
      <w:r w:rsidR="001D673A" w:rsidRPr="004D4487">
        <w:rPr>
          <w:rFonts w:ascii="Sylfaen" w:hAnsi="Sylfaen"/>
          <w:color w:val="000000" w:themeColor="text1"/>
          <w:sz w:val="22"/>
          <w:szCs w:val="22"/>
          <w:lang w:val="ka-GE"/>
        </w:rPr>
        <w:t xml:space="preserve">ნახატზე 1.2. 2012 წლიდან </w:t>
      </w:r>
      <w:r w:rsidR="00ED4C74" w:rsidRPr="004D4487">
        <w:rPr>
          <w:rFonts w:ascii="Sylfaen" w:hAnsi="Sylfaen"/>
          <w:color w:val="000000" w:themeColor="text1"/>
          <w:sz w:val="22"/>
          <w:szCs w:val="22"/>
          <w:lang w:val="ka-GE"/>
        </w:rPr>
        <w:t xml:space="preserve">სტაციონარულ ქსელს მზარდი დინამიკა ახასიათებს.  </w:t>
      </w:r>
    </w:p>
    <w:p w14:paraId="7AD125A4" w14:textId="77777777" w:rsidR="004D4487" w:rsidRPr="004D4487" w:rsidRDefault="004D4487" w:rsidP="00935C0F">
      <w:pPr>
        <w:spacing w:line="276" w:lineRule="auto"/>
        <w:jc w:val="both"/>
        <w:rPr>
          <w:rFonts w:ascii="Sylfaen" w:hAnsi="Sylfaen"/>
          <w:color w:val="000000" w:themeColor="text1"/>
          <w:sz w:val="22"/>
          <w:szCs w:val="22"/>
          <w:lang w:val="ka-GE"/>
        </w:rPr>
      </w:pPr>
    </w:p>
    <w:p w14:paraId="449E0FDF" w14:textId="77777777" w:rsidR="001D673A" w:rsidRPr="004D4487" w:rsidRDefault="004D4487" w:rsidP="00935C0F">
      <w:pPr>
        <w:spacing w:line="276" w:lineRule="auto"/>
        <w:jc w:val="both"/>
        <w:rPr>
          <w:rFonts w:ascii="Sylfaen" w:hAnsi="Sylfaen"/>
          <w:color w:val="000000" w:themeColor="text1"/>
          <w:sz w:val="22"/>
          <w:szCs w:val="22"/>
        </w:rPr>
      </w:pPr>
      <w:r w:rsidRPr="004D4487">
        <w:rPr>
          <w:rFonts w:ascii="Sylfaen" w:hAnsi="Sylfaen"/>
          <w:b/>
          <w:bCs/>
          <w:color w:val="000000" w:themeColor="text1"/>
          <w:sz w:val="22"/>
          <w:szCs w:val="22"/>
          <w:lang w:val="ka-GE"/>
        </w:rPr>
        <w:t>ნახატი  1.2: სტაციონარული დაწესებულებების რაოდენობა საქართველოში, 2002-2017</w:t>
      </w:r>
    </w:p>
    <w:p w14:paraId="7ED3AB42" w14:textId="77777777" w:rsidR="005F7877" w:rsidRPr="00FF609A" w:rsidRDefault="005F7877" w:rsidP="00F94982">
      <w:pPr>
        <w:spacing w:line="276" w:lineRule="auto"/>
        <w:jc w:val="center"/>
        <w:rPr>
          <w:rFonts w:ascii="Sylfaen" w:hAnsi="Sylfaen"/>
          <w:sz w:val="22"/>
          <w:szCs w:val="22"/>
        </w:rPr>
      </w:pPr>
      <w:r w:rsidRPr="00FF609A">
        <w:rPr>
          <w:rFonts w:ascii="Sylfaen" w:hAnsi="Sylfaen"/>
          <w:noProof/>
          <w:sz w:val="22"/>
          <w:szCs w:val="22"/>
        </w:rPr>
        <w:drawing>
          <wp:inline distT="0" distB="0" distL="0" distR="0" wp14:anchorId="3640645C" wp14:editId="21AA874A">
            <wp:extent cx="5486400" cy="1733703"/>
            <wp:effectExtent l="0" t="0" r="19050" b="1905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95E0D99" w14:textId="77777777" w:rsidR="005F7877" w:rsidRPr="00A801F5" w:rsidRDefault="005F7877" w:rsidP="00F94982">
      <w:pPr>
        <w:spacing w:line="276" w:lineRule="auto"/>
        <w:jc w:val="center"/>
        <w:rPr>
          <w:rFonts w:ascii="Sylfaen" w:hAnsi="Sylfaen"/>
          <w:noProof/>
          <w:color w:val="000000" w:themeColor="text1"/>
          <w:sz w:val="18"/>
          <w:szCs w:val="22"/>
          <w:lang w:val="ka-GE"/>
        </w:rPr>
      </w:pPr>
      <w:r w:rsidRPr="00A801F5">
        <w:rPr>
          <w:rFonts w:ascii="Sylfaen" w:hAnsi="Sylfaen"/>
          <w:i/>
          <w:noProof/>
          <w:color w:val="000000" w:themeColor="text1"/>
          <w:sz w:val="18"/>
          <w:szCs w:val="22"/>
          <w:lang w:val="ka-GE"/>
        </w:rPr>
        <w:t xml:space="preserve">წყარო: </w:t>
      </w:r>
      <w:r w:rsidRPr="00A801F5">
        <w:rPr>
          <w:rFonts w:ascii="Sylfaen" w:hAnsi="Sylfaen"/>
          <w:noProof/>
          <w:color w:val="000000" w:themeColor="text1"/>
          <w:sz w:val="18"/>
          <w:szCs w:val="22"/>
          <w:lang w:val="ka-GE"/>
        </w:rPr>
        <w:t>ჯანმრთელობის დაცვა, სტატისტიკური ცნობარი, საქართველო, 201</w:t>
      </w:r>
      <w:r w:rsidR="002E2B51" w:rsidRPr="00A801F5">
        <w:rPr>
          <w:rFonts w:ascii="Sylfaen" w:hAnsi="Sylfaen"/>
          <w:noProof/>
          <w:color w:val="000000" w:themeColor="text1"/>
          <w:sz w:val="18"/>
          <w:szCs w:val="22"/>
        </w:rPr>
        <w:t>7</w:t>
      </w:r>
      <w:r w:rsidRPr="00A801F5">
        <w:rPr>
          <w:rFonts w:ascii="Sylfaen" w:hAnsi="Sylfaen"/>
          <w:noProof/>
          <w:color w:val="000000" w:themeColor="text1"/>
          <w:sz w:val="18"/>
          <w:szCs w:val="22"/>
          <w:lang w:val="ka-GE"/>
        </w:rPr>
        <w:t>.</w:t>
      </w:r>
    </w:p>
    <w:p w14:paraId="483C5B8E" w14:textId="77777777" w:rsidR="005F7877" w:rsidRPr="00A801F5" w:rsidRDefault="005F7877" w:rsidP="00F94982">
      <w:pPr>
        <w:spacing w:line="276" w:lineRule="auto"/>
        <w:jc w:val="center"/>
        <w:rPr>
          <w:rFonts w:ascii="Sylfaen" w:hAnsi="Sylfaen"/>
          <w:color w:val="000000" w:themeColor="text1"/>
          <w:sz w:val="22"/>
          <w:szCs w:val="22"/>
          <w:lang w:val="ka-GE"/>
        </w:rPr>
      </w:pPr>
    </w:p>
    <w:p w14:paraId="4E914089" w14:textId="77777777" w:rsidR="00ED4C74" w:rsidRDefault="001D673A" w:rsidP="00935C0F">
      <w:pPr>
        <w:spacing w:line="276" w:lineRule="auto"/>
        <w:jc w:val="both"/>
        <w:rPr>
          <w:rFonts w:ascii="Sylfaen" w:hAnsi="Sylfaen"/>
          <w:color w:val="FF0000"/>
          <w:sz w:val="22"/>
          <w:szCs w:val="22"/>
          <w:lang w:val="ka-GE"/>
        </w:rPr>
      </w:pPr>
      <w:r w:rsidRPr="00A801F5">
        <w:rPr>
          <w:rFonts w:ascii="Sylfaen" w:hAnsi="Sylfaen"/>
          <w:color w:val="000000" w:themeColor="text1"/>
          <w:sz w:val="22"/>
          <w:szCs w:val="22"/>
          <w:lang w:val="ka-GE"/>
        </w:rPr>
        <w:t>საავადმყოფოთა 1</w:t>
      </w:r>
      <w:r w:rsidR="00ED4C74" w:rsidRPr="00A801F5">
        <w:rPr>
          <w:rFonts w:ascii="Sylfaen" w:hAnsi="Sylfaen"/>
          <w:color w:val="000000" w:themeColor="text1"/>
          <w:sz w:val="22"/>
          <w:szCs w:val="22"/>
          <w:lang w:val="ka-GE"/>
        </w:rPr>
        <w:t>5</w:t>
      </w:r>
      <w:r w:rsidRPr="00A801F5">
        <w:rPr>
          <w:rFonts w:ascii="Sylfaen" w:hAnsi="Sylfaen"/>
          <w:color w:val="000000" w:themeColor="text1"/>
          <w:sz w:val="22"/>
          <w:szCs w:val="22"/>
          <w:lang w:val="ka-GE"/>
        </w:rPr>
        <w:t xml:space="preserve">% სახელმწიფო საკუთრებაშია, </w:t>
      </w:r>
      <w:r w:rsidR="00ED4C74" w:rsidRPr="00A801F5">
        <w:rPr>
          <w:rFonts w:ascii="Sylfaen" w:hAnsi="Sylfaen"/>
          <w:color w:val="000000" w:themeColor="text1"/>
          <w:sz w:val="22"/>
          <w:szCs w:val="22"/>
          <w:lang w:val="ka-GE"/>
        </w:rPr>
        <w:t>0.4</w:t>
      </w:r>
      <w:r w:rsidRPr="00A801F5">
        <w:rPr>
          <w:rFonts w:ascii="Sylfaen" w:hAnsi="Sylfaen"/>
          <w:color w:val="000000" w:themeColor="text1"/>
          <w:sz w:val="22"/>
          <w:szCs w:val="22"/>
          <w:lang w:val="ka-GE"/>
        </w:rPr>
        <w:t xml:space="preserve">% </w:t>
      </w:r>
      <w:r w:rsidR="00ED4C74" w:rsidRPr="00A801F5">
        <w:rPr>
          <w:rFonts w:ascii="Sylfaen" w:hAnsi="Sylfaen"/>
          <w:color w:val="000000" w:themeColor="text1"/>
          <w:sz w:val="22"/>
          <w:szCs w:val="22"/>
          <w:lang w:val="ka-GE"/>
        </w:rPr>
        <w:t>კერძო-არამომგებიანი, ხოლო 85% კერძო</w:t>
      </w:r>
      <w:r w:rsidR="00A801F5">
        <w:rPr>
          <w:rFonts w:ascii="Sylfaen" w:hAnsi="Sylfaen"/>
          <w:color w:val="000000" w:themeColor="text1"/>
          <w:sz w:val="22"/>
          <w:szCs w:val="22"/>
        </w:rPr>
        <w:t>-</w:t>
      </w:r>
      <w:r w:rsidR="00ED4C74" w:rsidRPr="00A801F5">
        <w:rPr>
          <w:rFonts w:ascii="Sylfaen" w:hAnsi="Sylfaen"/>
          <w:color w:val="000000" w:themeColor="text1"/>
          <w:sz w:val="22"/>
          <w:szCs w:val="22"/>
          <w:lang w:val="ka-GE"/>
        </w:rPr>
        <w:t>მომგებიანი</w:t>
      </w:r>
      <w:r w:rsidR="00A801F5">
        <w:rPr>
          <w:rFonts w:ascii="Sylfaen" w:hAnsi="Sylfaen"/>
          <w:color w:val="000000" w:themeColor="text1"/>
          <w:sz w:val="22"/>
          <w:szCs w:val="22"/>
        </w:rPr>
        <w:t xml:space="preserve"> </w:t>
      </w:r>
      <w:r w:rsidR="00A801F5">
        <w:rPr>
          <w:rFonts w:ascii="Sylfaen" w:hAnsi="Sylfaen"/>
          <w:color w:val="000000" w:themeColor="text1"/>
          <w:sz w:val="22"/>
          <w:szCs w:val="22"/>
          <w:lang w:val="ka-GE"/>
        </w:rPr>
        <w:t>დაწესებულებებია</w:t>
      </w:r>
      <w:r w:rsidR="00ED4C74" w:rsidRPr="00A801F5">
        <w:rPr>
          <w:rFonts w:ascii="Sylfaen" w:hAnsi="Sylfaen"/>
          <w:color w:val="000000" w:themeColor="text1"/>
          <w:sz w:val="22"/>
          <w:szCs w:val="22"/>
          <w:lang w:val="ka-GE"/>
        </w:rPr>
        <w:t xml:space="preserve">. </w:t>
      </w:r>
      <w:r w:rsidRPr="00A801F5">
        <w:rPr>
          <w:rFonts w:ascii="Sylfaen" w:hAnsi="Sylfaen"/>
          <w:color w:val="000000" w:themeColor="text1"/>
          <w:sz w:val="22"/>
          <w:szCs w:val="22"/>
          <w:lang w:val="ka-GE"/>
        </w:rPr>
        <w:t xml:space="preserve"> </w:t>
      </w:r>
      <w:r w:rsidR="00ED4C74" w:rsidRPr="00A801F5">
        <w:rPr>
          <w:rFonts w:ascii="Sylfaen" w:hAnsi="Sylfaen"/>
          <w:color w:val="000000" w:themeColor="text1"/>
          <w:sz w:val="22"/>
          <w:szCs w:val="22"/>
          <w:lang w:val="ka-GE"/>
        </w:rPr>
        <w:t xml:space="preserve">საერთაშორისო შედარება ცხადყოფს, რომ </w:t>
      </w:r>
      <w:r w:rsidR="00A801F5">
        <w:rPr>
          <w:rFonts w:ascii="Sylfaen" w:hAnsi="Sylfaen"/>
          <w:color w:val="000000" w:themeColor="text1"/>
          <w:sz w:val="22"/>
          <w:szCs w:val="22"/>
          <w:lang w:val="ka-GE"/>
        </w:rPr>
        <w:t xml:space="preserve">კერძო-მომგებიანი </w:t>
      </w:r>
      <w:r w:rsidR="00ED4C74" w:rsidRPr="00A801F5">
        <w:rPr>
          <w:rFonts w:ascii="Sylfaen" w:hAnsi="Sylfaen"/>
          <w:color w:val="000000" w:themeColor="text1"/>
          <w:sz w:val="22"/>
          <w:szCs w:val="22"/>
          <w:lang w:val="ka-GE"/>
        </w:rPr>
        <w:t>სტაციონარული ქსელი</w:t>
      </w:r>
      <w:r w:rsidR="00A801F5">
        <w:rPr>
          <w:rFonts w:ascii="Sylfaen" w:hAnsi="Sylfaen"/>
          <w:color w:val="000000" w:themeColor="text1"/>
          <w:sz w:val="22"/>
          <w:szCs w:val="22"/>
          <w:lang w:val="ka-GE"/>
        </w:rPr>
        <w:t xml:space="preserve">ს ასეთი მაღალი ხვედრითი წილი </w:t>
      </w:r>
      <w:r w:rsidR="00ED4C74" w:rsidRPr="00A801F5">
        <w:rPr>
          <w:rFonts w:ascii="Sylfaen" w:hAnsi="Sylfaen"/>
          <w:color w:val="000000" w:themeColor="text1"/>
          <w:sz w:val="22"/>
          <w:szCs w:val="22"/>
          <w:lang w:val="ka-GE"/>
        </w:rPr>
        <w:t xml:space="preserve"> მსოფლი</w:t>
      </w:r>
      <w:r w:rsidR="00A801F5">
        <w:rPr>
          <w:rFonts w:ascii="Sylfaen" w:hAnsi="Sylfaen"/>
          <w:color w:val="000000" w:themeColor="text1"/>
          <w:sz w:val="22"/>
          <w:szCs w:val="22"/>
          <w:lang w:val="ka-GE"/>
        </w:rPr>
        <w:t xml:space="preserve">ოს </w:t>
      </w:r>
      <w:r w:rsidR="00ED4C74" w:rsidRPr="00A801F5">
        <w:rPr>
          <w:rFonts w:ascii="Sylfaen" w:hAnsi="Sylfaen"/>
          <w:color w:val="000000" w:themeColor="text1"/>
          <w:sz w:val="22"/>
          <w:szCs w:val="22"/>
          <w:lang w:val="ka-GE"/>
        </w:rPr>
        <w:t>თითქმის არცერთ ქვეყანა</w:t>
      </w:r>
      <w:r w:rsidR="00A801F5">
        <w:rPr>
          <w:rFonts w:ascii="Sylfaen" w:hAnsi="Sylfaen"/>
          <w:color w:val="000000" w:themeColor="text1"/>
          <w:sz w:val="22"/>
          <w:szCs w:val="22"/>
          <w:lang w:val="ka-GE"/>
        </w:rPr>
        <w:t>ში</w:t>
      </w:r>
      <w:r w:rsidR="00ED4C74" w:rsidRPr="00A801F5">
        <w:rPr>
          <w:rFonts w:ascii="Sylfaen" w:hAnsi="Sylfaen"/>
          <w:color w:val="000000" w:themeColor="text1"/>
          <w:sz w:val="22"/>
          <w:szCs w:val="22"/>
          <w:lang w:val="ka-GE"/>
        </w:rPr>
        <w:t xml:space="preserve"> არ </w:t>
      </w:r>
      <w:r w:rsidR="00A801F5">
        <w:rPr>
          <w:rFonts w:ascii="Sylfaen" w:hAnsi="Sylfaen"/>
          <w:color w:val="000000" w:themeColor="text1"/>
          <w:sz w:val="22"/>
          <w:szCs w:val="22"/>
          <w:lang w:val="ka-GE"/>
        </w:rPr>
        <w:t>არის</w:t>
      </w:r>
      <w:r w:rsidR="00ED4C74" w:rsidRPr="00A801F5">
        <w:rPr>
          <w:rFonts w:ascii="Sylfaen" w:hAnsi="Sylfaen"/>
          <w:color w:val="000000" w:themeColor="text1"/>
          <w:sz w:val="22"/>
          <w:szCs w:val="22"/>
          <w:lang w:val="ka-GE"/>
        </w:rPr>
        <w:t xml:space="preserve"> გარდა ნიდერლანდებისა (73%), მესიკისა (69%). აშშ-შიც კი, სადაც უმეტეს წილად კერძო სადაზღვევო სისტემაზე დაფუძნებული მოდელია განვითარებული, კერძო მომგებიანი ჰოსპიტლების წილი მხოლოდ 21%-ია.</w:t>
      </w:r>
    </w:p>
    <w:p w14:paraId="1609F9F4" w14:textId="77777777" w:rsidR="00ED4C74" w:rsidRDefault="00ED4C74" w:rsidP="00935C0F">
      <w:pPr>
        <w:spacing w:line="276" w:lineRule="auto"/>
        <w:jc w:val="both"/>
        <w:rPr>
          <w:rFonts w:ascii="Sylfaen" w:hAnsi="Sylfaen"/>
          <w:color w:val="FF0000"/>
          <w:sz w:val="22"/>
          <w:szCs w:val="22"/>
          <w:lang w:val="ka-GE"/>
        </w:rPr>
      </w:pPr>
      <w:r>
        <w:rPr>
          <w:rFonts w:ascii="Sylfaen" w:hAnsi="Sylfaen"/>
          <w:noProof/>
          <w:color w:val="FF0000"/>
          <w:sz w:val="22"/>
          <w:szCs w:val="22"/>
        </w:rPr>
        <w:drawing>
          <wp:inline distT="0" distB="0" distL="0" distR="0" wp14:anchorId="274FCBE4" wp14:editId="53F06B23">
            <wp:extent cx="6174028" cy="3087014"/>
            <wp:effectExtent l="0" t="0" r="17780" b="1841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7C6B154" w14:textId="77777777" w:rsidR="00CF76E4" w:rsidRPr="00D27878" w:rsidRDefault="00CF76E4" w:rsidP="00CF76E4">
      <w:pPr>
        <w:jc w:val="both"/>
        <w:rPr>
          <w:rFonts w:ascii="Sylfaen" w:hAnsi="Sylfaen"/>
          <w:color w:val="000000" w:themeColor="text1"/>
          <w:sz w:val="18"/>
          <w:szCs w:val="18"/>
          <w:lang w:val="ka-GE"/>
        </w:rPr>
      </w:pPr>
      <w:r w:rsidRPr="00D27878">
        <w:rPr>
          <w:rFonts w:ascii="Sylfaen" w:hAnsi="Sylfaen"/>
          <w:i/>
          <w:color w:val="000000" w:themeColor="text1"/>
          <w:sz w:val="18"/>
          <w:szCs w:val="18"/>
          <w:lang w:val="ka-GE"/>
        </w:rPr>
        <w:t>წყარო:</w:t>
      </w:r>
      <w:r w:rsidRPr="00D27878">
        <w:rPr>
          <w:rFonts w:ascii="Sylfaen" w:hAnsi="Sylfaen"/>
          <w:color w:val="000000" w:themeColor="text1"/>
          <w:sz w:val="18"/>
          <w:szCs w:val="18"/>
          <w:lang w:val="ka-GE"/>
        </w:rPr>
        <w:t xml:space="preserve"> OECD, 2016 </w:t>
      </w:r>
    </w:p>
    <w:p w14:paraId="57202F82" w14:textId="1D0A220C" w:rsidR="00A801F5" w:rsidRDefault="005F7877" w:rsidP="00935C0F">
      <w:pPr>
        <w:spacing w:line="276" w:lineRule="auto"/>
        <w:jc w:val="both"/>
        <w:rPr>
          <w:rFonts w:ascii="Sylfaen" w:hAnsi="Sylfaen"/>
          <w:color w:val="000000" w:themeColor="text1"/>
          <w:sz w:val="22"/>
          <w:szCs w:val="22"/>
          <w:lang w:val="ka-GE"/>
        </w:rPr>
      </w:pPr>
      <w:r w:rsidRPr="000B06AC">
        <w:rPr>
          <w:rFonts w:ascii="Sylfaen" w:hAnsi="Sylfaen"/>
          <w:color w:val="000000" w:themeColor="text1"/>
          <w:sz w:val="22"/>
          <w:szCs w:val="22"/>
          <w:lang w:val="ka-GE"/>
        </w:rPr>
        <w:lastRenderedPageBreak/>
        <w:t>საქართველოში, 201</w:t>
      </w:r>
      <w:r w:rsidR="00304D77" w:rsidRPr="000B06AC">
        <w:rPr>
          <w:rFonts w:ascii="Sylfaen" w:hAnsi="Sylfaen"/>
          <w:color w:val="000000" w:themeColor="text1"/>
          <w:sz w:val="22"/>
          <w:szCs w:val="22"/>
          <w:lang w:val="ka-GE"/>
        </w:rPr>
        <w:t>7</w:t>
      </w:r>
      <w:r w:rsidRPr="000B06AC">
        <w:rPr>
          <w:rFonts w:ascii="Sylfaen" w:hAnsi="Sylfaen"/>
          <w:color w:val="000000" w:themeColor="text1"/>
          <w:sz w:val="22"/>
          <w:szCs w:val="22"/>
          <w:lang w:val="ka-GE"/>
        </w:rPr>
        <w:t xml:space="preserve"> წელს, </w:t>
      </w:r>
      <w:r w:rsidRPr="00A801F5">
        <w:rPr>
          <w:rFonts w:ascii="Sylfaen" w:hAnsi="Sylfaen"/>
          <w:color w:val="000000" w:themeColor="text1"/>
          <w:sz w:val="22"/>
          <w:szCs w:val="22"/>
          <w:lang w:val="ka-GE"/>
        </w:rPr>
        <w:t xml:space="preserve">ფუნქციონირებდა </w:t>
      </w:r>
      <w:r w:rsidR="00304D77" w:rsidRPr="00E07786">
        <w:rPr>
          <w:rFonts w:ascii="Sylfaen" w:hAnsi="Sylfaen"/>
          <w:color w:val="000000" w:themeColor="text1"/>
          <w:sz w:val="22"/>
          <w:szCs w:val="22"/>
          <w:lang w:val="ka-GE"/>
        </w:rPr>
        <w:t xml:space="preserve">15084 </w:t>
      </w:r>
      <w:r w:rsidRPr="000B06AC">
        <w:rPr>
          <w:rFonts w:ascii="Sylfaen" w:hAnsi="Sylfaen"/>
          <w:color w:val="000000" w:themeColor="text1"/>
          <w:sz w:val="22"/>
          <w:szCs w:val="22"/>
          <w:lang w:val="ka-GE"/>
        </w:rPr>
        <w:t>ჰოსპიტალური საწოლი</w:t>
      </w:r>
      <w:r w:rsidR="00304D77" w:rsidRPr="000B06AC">
        <w:rPr>
          <w:rFonts w:ascii="Sylfaen" w:hAnsi="Sylfaen"/>
          <w:color w:val="000000" w:themeColor="text1"/>
          <w:sz w:val="22"/>
          <w:szCs w:val="22"/>
          <w:lang w:val="ka-GE"/>
        </w:rPr>
        <w:t xml:space="preserve"> (2016</w:t>
      </w:r>
      <w:r w:rsidR="00F16A28" w:rsidRPr="000B06AC">
        <w:rPr>
          <w:rFonts w:ascii="Sylfaen" w:hAnsi="Sylfaen"/>
          <w:color w:val="000000" w:themeColor="text1"/>
          <w:sz w:val="22"/>
          <w:szCs w:val="22"/>
          <w:lang w:val="ka-GE"/>
        </w:rPr>
        <w:t xml:space="preserve"> – </w:t>
      </w:r>
      <w:r w:rsidR="00304D77" w:rsidRPr="00E07786">
        <w:rPr>
          <w:rFonts w:ascii="Sylfaen" w:hAnsi="Sylfaen"/>
          <w:color w:val="000000" w:themeColor="text1"/>
          <w:sz w:val="22"/>
          <w:szCs w:val="22"/>
          <w:lang w:val="ka-GE"/>
        </w:rPr>
        <w:t>13840</w:t>
      </w:r>
      <w:r w:rsidR="00F16A28" w:rsidRPr="000B06AC">
        <w:rPr>
          <w:rFonts w:ascii="Sylfaen" w:hAnsi="Sylfaen"/>
          <w:color w:val="000000" w:themeColor="text1"/>
          <w:sz w:val="22"/>
          <w:szCs w:val="22"/>
          <w:lang w:val="ka-GE"/>
        </w:rPr>
        <w:t xml:space="preserve">). </w:t>
      </w:r>
      <w:r w:rsidRPr="000B06AC">
        <w:rPr>
          <w:rFonts w:ascii="Sylfaen" w:hAnsi="Sylfaen"/>
          <w:color w:val="000000" w:themeColor="text1"/>
          <w:sz w:val="22"/>
          <w:szCs w:val="22"/>
          <w:lang w:val="ka-GE"/>
        </w:rPr>
        <w:t>საწოლებით უზრუნველყოფის მაჩვენებელი</w:t>
      </w:r>
      <w:r w:rsidR="00F178B8" w:rsidRPr="000B06AC">
        <w:rPr>
          <w:rFonts w:ascii="Sylfaen" w:hAnsi="Sylfaen"/>
          <w:color w:val="000000" w:themeColor="text1"/>
          <w:sz w:val="22"/>
          <w:szCs w:val="22"/>
          <w:lang w:val="ka-GE"/>
        </w:rPr>
        <w:t xml:space="preserve"> -</w:t>
      </w:r>
      <w:r w:rsidRPr="000B06AC">
        <w:rPr>
          <w:rFonts w:ascii="Sylfaen" w:hAnsi="Sylfaen"/>
          <w:color w:val="000000" w:themeColor="text1"/>
          <w:sz w:val="22"/>
          <w:szCs w:val="22"/>
          <w:lang w:val="ka-GE"/>
        </w:rPr>
        <w:t xml:space="preserve"> 100000 მოსახლეზე</w:t>
      </w:r>
      <w:r w:rsidR="00F178B8" w:rsidRPr="000B06AC">
        <w:rPr>
          <w:rFonts w:ascii="Sylfaen" w:hAnsi="Sylfaen"/>
          <w:color w:val="000000" w:themeColor="text1"/>
          <w:sz w:val="22"/>
          <w:szCs w:val="22"/>
          <w:lang w:val="ka-GE"/>
        </w:rPr>
        <w:t xml:space="preserve"> </w:t>
      </w:r>
      <w:r w:rsidRPr="000B06AC">
        <w:rPr>
          <w:rFonts w:ascii="Sylfaen" w:hAnsi="Sylfaen"/>
          <w:color w:val="000000" w:themeColor="text1"/>
          <w:sz w:val="22"/>
          <w:szCs w:val="22"/>
          <w:lang w:val="ka-GE"/>
        </w:rPr>
        <w:t xml:space="preserve">იყო </w:t>
      </w:r>
      <w:r w:rsidR="0092388C" w:rsidRPr="000B06AC">
        <w:rPr>
          <w:rFonts w:ascii="Sylfaen" w:hAnsi="Sylfaen"/>
          <w:color w:val="000000" w:themeColor="text1"/>
          <w:sz w:val="22"/>
          <w:szCs w:val="22"/>
          <w:lang w:val="ka-GE"/>
        </w:rPr>
        <w:t>404,6 (2016 – 371</w:t>
      </w:r>
      <w:r w:rsidR="00F16A28" w:rsidRPr="000B06AC">
        <w:rPr>
          <w:rFonts w:ascii="Sylfaen" w:hAnsi="Sylfaen"/>
          <w:color w:val="000000" w:themeColor="text1"/>
          <w:sz w:val="22"/>
          <w:szCs w:val="22"/>
          <w:lang w:val="ka-GE"/>
        </w:rPr>
        <w:t>.3),</w:t>
      </w:r>
      <w:r w:rsidRPr="000B06AC">
        <w:rPr>
          <w:rFonts w:ascii="Sylfaen" w:hAnsi="Sylfaen"/>
          <w:color w:val="000000" w:themeColor="text1"/>
          <w:sz w:val="22"/>
          <w:szCs w:val="22"/>
          <w:lang w:val="ka-GE"/>
        </w:rPr>
        <w:t xml:space="preserve"> დატვირთვის მაჩვენებელი - </w:t>
      </w:r>
      <w:r w:rsidR="0092388C" w:rsidRPr="000B06AC">
        <w:rPr>
          <w:rFonts w:ascii="Sylfaen" w:hAnsi="Sylfaen"/>
          <w:color w:val="000000" w:themeColor="text1"/>
          <w:sz w:val="22"/>
          <w:szCs w:val="22"/>
          <w:lang w:val="ka-GE"/>
        </w:rPr>
        <w:t>180,5 (2016</w:t>
      </w:r>
      <w:r w:rsidR="00F16A28" w:rsidRPr="000B06AC">
        <w:rPr>
          <w:rFonts w:ascii="Sylfaen" w:hAnsi="Sylfaen"/>
          <w:color w:val="000000" w:themeColor="text1"/>
          <w:sz w:val="22"/>
          <w:szCs w:val="22"/>
          <w:lang w:val="ka-GE"/>
        </w:rPr>
        <w:t xml:space="preserve"> –</w:t>
      </w:r>
      <w:r w:rsidR="0092388C" w:rsidRPr="000B06AC">
        <w:rPr>
          <w:rFonts w:ascii="Sylfaen" w:hAnsi="Sylfaen"/>
          <w:color w:val="000000" w:themeColor="text1"/>
          <w:sz w:val="22"/>
          <w:szCs w:val="22"/>
          <w:lang w:val="ka-GE"/>
        </w:rPr>
        <w:t xml:space="preserve"> 189</w:t>
      </w:r>
      <w:r w:rsidR="00F16A28" w:rsidRPr="000B06AC">
        <w:rPr>
          <w:rFonts w:ascii="Sylfaen" w:hAnsi="Sylfaen"/>
          <w:color w:val="000000" w:themeColor="text1"/>
          <w:sz w:val="22"/>
          <w:szCs w:val="22"/>
          <w:lang w:val="ka-GE"/>
        </w:rPr>
        <w:t>.3)</w:t>
      </w:r>
      <w:r w:rsidR="00F71AF5">
        <w:rPr>
          <w:rFonts w:ascii="Sylfaen" w:hAnsi="Sylfaen"/>
          <w:color w:val="000000" w:themeColor="text1"/>
          <w:sz w:val="22"/>
          <w:szCs w:val="22"/>
          <w:lang w:val="ka-GE"/>
        </w:rPr>
        <w:t xml:space="preserve"> პროცენტული გადაანგარიშებით 49% (2016 – 52%)</w:t>
      </w:r>
      <w:r w:rsidRPr="000B06AC">
        <w:rPr>
          <w:rFonts w:ascii="Sylfaen" w:hAnsi="Sylfaen"/>
          <w:color w:val="000000" w:themeColor="text1"/>
          <w:sz w:val="22"/>
          <w:szCs w:val="22"/>
          <w:lang w:val="ka-GE"/>
        </w:rPr>
        <w:t xml:space="preserve">, საწოლზე დაყოვნების მაჩვენებელი - </w:t>
      </w:r>
      <w:r w:rsidR="00F16A28" w:rsidRPr="000B06AC">
        <w:rPr>
          <w:rFonts w:ascii="Sylfaen" w:hAnsi="Sylfaen"/>
          <w:color w:val="000000" w:themeColor="text1"/>
          <w:sz w:val="22"/>
          <w:szCs w:val="22"/>
          <w:lang w:val="ka-GE"/>
        </w:rPr>
        <w:t>5.</w:t>
      </w:r>
      <w:r w:rsidR="0092388C" w:rsidRPr="000B06AC">
        <w:rPr>
          <w:rFonts w:ascii="Sylfaen" w:hAnsi="Sylfaen"/>
          <w:color w:val="000000" w:themeColor="text1"/>
          <w:sz w:val="22"/>
          <w:szCs w:val="22"/>
          <w:lang w:val="ka-GE"/>
        </w:rPr>
        <w:t>2 (2016 – 5.0</w:t>
      </w:r>
      <w:r w:rsidR="00F16A28" w:rsidRPr="000B06AC">
        <w:rPr>
          <w:rFonts w:ascii="Sylfaen" w:hAnsi="Sylfaen"/>
          <w:color w:val="000000" w:themeColor="text1"/>
          <w:sz w:val="22"/>
          <w:szCs w:val="22"/>
          <w:lang w:val="ka-GE"/>
        </w:rPr>
        <w:t>)</w:t>
      </w:r>
      <w:r w:rsidRPr="000B06AC">
        <w:rPr>
          <w:rFonts w:ascii="Sylfaen" w:hAnsi="Sylfaen"/>
          <w:color w:val="000000" w:themeColor="text1"/>
          <w:sz w:val="22"/>
          <w:szCs w:val="22"/>
          <w:lang w:val="ka-GE"/>
        </w:rPr>
        <w:t xml:space="preserve">, საწოლთა ბრუნვის მაჩვენებელი - </w:t>
      </w:r>
      <w:r w:rsidR="0092388C" w:rsidRPr="000B06AC">
        <w:rPr>
          <w:rFonts w:ascii="Sylfaen" w:hAnsi="Sylfaen"/>
          <w:color w:val="000000" w:themeColor="text1"/>
          <w:sz w:val="22"/>
          <w:szCs w:val="22"/>
          <w:lang w:val="ka-GE"/>
        </w:rPr>
        <w:t>36.0 (2016 – 37,8</w:t>
      </w:r>
      <w:r w:rsidR="00F16A28" w:rsidRPr="000B06AC">
        <w:rPr>
          <w:rFonts w:ascii="Sylfaen" w:hAnsi="Sylfaen"/>
          <w:color w:val="000000" w:themeColor="text1"/>
          <w:sz w:val="22"/>
          <w:szCs w:val="22"/>
          <w:lang w:val="ka-GE"/>
        </w:rPr>
        <w:t>)</w:t>
      </w:r>
      <w:r w:rsidR="00D903AD" w:rsidRPr="000B06AC">
        <w:rPr>
          <w:rFonts w:ascii="Sylfaen" w:hAnsi="Sylfaen"/>
          <w:color w:val="000000" w:themeColor="text1"/>
          <w:sz w:val="22"/>
          <w:szCs w:val="22"/>
          <w:lang w:val="ka-GE"/>
        </w:rPr>
        <w:t xml:space="preserve"> (ცხრილი 1</w:t>
      </w:r>
      <w:r w:rsidR="00935C0F" w:rsidRPr="000B06AC">
        <w:rPr>
          <w:rFonts w:ascii="Sylfaen" w:hAnsi="Sylfaen"/>
          <w:color w:val="000000" w:themeColor="text1"/>
          <w:sz w:val="22"/>
          <w:szCs w:val="22"/>
          <w:lang w:val="ka-GE"/>
        </w:rPr>
        <w:t>.</w:t>
      </w:r>
      <w:r w:rsidR="003C6087">
        <w:rPr>
          <w:rFonts w:ascii="Sylfaen" w:hAnsi="Sylfaen"/>
          <w:color w:val="000000" w:themeColor="text1"/>
          <w:sz w:val="22"/>
          <w:szCs w:val="22"/>
          <w:lang w:val="ka-GE"/>
        </w:rPr>
        <w:t>2</w:t>
      </w:r>
      <w:r w:rsidR="00D903AD" w:rsidRPr="000B06AC">
        <w:rPr>
          <w:rFonts w:ascii="Sylfaen" w:hAnsi="Sylfaen"/>
          <w:color w:val="000000" w:themeColor="text1"/>
          <w:sz w:val="22"/>
          <w:szCs w:val="22"/>
          <w:lang w:val="ka-GE"/>
        </w:rPr>
        <w:t>)</w:t>
      </w:r>
      <w:r w:rsidRPr="000B06AC">
        <w:rPr>
          <w:rFonts w:ascii="Sylfaen" w:hAnsi="Sylfaen"/>
          <w:color w:val="000000" w:themeColor="text1"/>
          <w:sz w:val="22"/>
          <w:szCs w:val="22"/>
          <w:lang w:val="ka-GE"/>
        </w:rPr>
        <w:t xml:space="preserve">. </w:t>
      </w:r>
    </w:p>
    <w:p w14:paraId="7EFF5EDC" w14:textId="77777777" w:rsidR="00D903AD" w:rsidRPr="00FF609A" w:rsidRDefault="00D903AD" w:rsidP="00D903AD">
      <w:pPr>
        <w:spacing w:line="276" w:lineRule="auto"/>
        <w:jc w:val="both"/>
        <w:rPr>
          <w:rFonts w:ascii="Sylfaen" w:hAnsi="Sylfaen"/>
          <w:b/>
          <w:sz w:val="22"/>
          <w:szCs w:val="22"/>
          <w:lang w:val="ka-GE"/>
        </w:rPr>
      </w:pPr>
    </w:p>
    <w:p w14:paraId="25E72552" w14:textId="0E9428F0" w:rsidR="00D903AD" w:rsidRPr="00304D77" w:rsidRDefault="00D903AD" w:rsidP="00D903AD">
      <w:pPr>
        <w:spacing w:line="276" w:lineRule="auto"/>
        <w:rPr>
          <w:rFonts w:ascii="Sylfaen" w:eastAsia="Calibri" w:hAnsi="Sylfaen" w:cs="Sylfaen"/>
          <w:b/>
          <w:iCs/>
          <w:sz w:val="22"/>
          <w:szCs w:val="22"/>
          <w:lang w:val="ka-GE" w:eastAsia="ru-RU"/>
        </w:rPr>
      </w:pPr>
      <w:r w:rsidRPr="00FF609A">
        <w:rPr>
          <w:rFonts w:ascii="Sylfaen" w:hAnsi="Sylfaen"/>
          <w:b/>
          <w:sz w:val="22"/>
          <w:szCs w:val="22"/>
          <w:lang w:val="ka-GE"/>
        </w:rPr>
        <w:t xml:space="preserve">ცხრილი </w:t>
      </w:r>
      <w:r w:rsidR="00935C0F" w:rsidRPr="00FF609A">
        <w:rPr>
          <w:rFonts w:ascii="Sylfaen" w:hAnsi="Sylfaen"/>
          <w:b/>
          <w:sz w:val="22"/>
          <w:szCs w:val="22"/>
          <w:lang w:val="ka-GE"/>
        </w:rPr>
        <w:t>1.</w:t>
      </w:r>
      <w:r w:rsidR="003C6087">
        <w:rPr>
          <w:rFonts w:ascii="Sylfaen" w:hAnsi="Sylfaen"/>
          <w:b/>
          <w:sz w:val="22"/>
          <w:szCs w:val="22"/>
          <w:lang w:val="ka-GE"/>
        </w:rPr>
        <w:t>2</w:t>
      </w:r>
      <w:r w:rsidR="00935C0F" w:rsidRPr="00FF609A">
        <w:rPr>
          <w:rFonts w:ascii="Sylfaen" w:hAnsi="Sylfaen"/>
          <w:b/>
          <w:sz w:val="22"/>
          <w:szCs w:val="22"/>
          <w:lang w:val="ka-GE"/>
        </w:rPr>
        <w:t>:</w:t>
      </w:r>
      <w:r w:rsidRPr="00FF609A">
        <w:rPr>
          <w:rFonts w:ascii="Sylfaen" w:hAnsi="Sylfaen"/>
          <w:b/>
          <w:sz w:val="22"/>
          <w:szCs w:val="22"/>
          <w:lang w:val="ka-GE"/>
        </w:rPr>
        <w:t xml:space="preserve"> </w:t>
      </w:r>
      <w:r w:rsidRPr="00FF609A">
        <w:rPr>
          <w:rFonts w:ascii="Sylfaen" w:eastAsia="Calibri" w:hAnsi="Sylfaen" w:cs="Sylfaen"/>
          <w:b/>
          <w:iCs/>
          <w:sz w:val="22"/>
          <w:szCs w:val="22"/>
          <w:lang w:val="es-CO" w:eastAsia="ru-RU"/>
        </w:rPr>
        <w:t xml:space="preserve">საწოლთა ფონდის გამოყენების მაჩვენებლები, საქართველო, </w:t>
      </w:r>
      <w:r w:rsidRPr="001B65EF">
        <w:rPr>
          <w:rFonts w:ascii="Arial" w:eastAsia="Calibri" w:hAnsi="Arial" w:cs="Sylfaen"/>
          <w:b/>
          <w:iCs/>
          <w:color w:val="000000" w:themeColor="text1"/>
          <w:sz w:val="22"/>
          <w:szCs w:val="22"/>
          <w:lang w:val="es-CO" w:eastAsia="ru-RU"/>
        </w:rPr>
        <w:t>2006 – 201</w:t>
      </w:r>
      <w:r w:rsidR="00304D77" w:rsidRPr="001B65EF">
        <w:rPr>
          <w:rFonts w:ascii="Sylfaen" w:eastAsia="Calibri" w:hAnsi="Sylfaen" w:cs="Sylfaen"/>
          <w:b/>
          <w:iCs/>
          <w:color w:val="000000" w:themeColor="text1"/>
          <w:sz w:val="22"/>
          <w:szCs w:val="22"/>
          <w:lang w:val="ka-GE" w:eastAsia="ru-RU"/>
        </w:rPr>
        <w:t>7</w:t>
      </w:r>
    </w:p>
    <w:tbl>
      <w:tblPr>
        <w:tblStyle w:val="LightGrid-Accent11"/>
        <w:tblW w:w="0" w:type="auto"/>
        <w:tblInd w:w="0" w:type="dxa"/>
        <w:tblLayout w:type="fixed"/>
        <w:tblLook w:val="0120" w:firstRow="1" w:lastRow="0" w:firstColumn="0" w:lastColumn="1" w:noHBand="0" w:noVBand="0"/>
      </w:tblPr>
      <w:tblGrid>
        <w:gridCol w:w="833"/>
        <w:gridCol w:w="1449"/>
        <w:gridCol w:w="3351"/>
        <w:gridCol w:w="1358"/>
        <w:gridCol w:w="1345"/>
        <w:gridCol w:w="13"/>
        <w:gridCol w:w="1075"/>
      </w:tblGrid>
      <w:tr w:rsidR="00D903AD" w:rsidRPr="00FF609A" w14:paraId="227E4F95" w14:textId="77777777" w:rsidTr="00D903AD">
        <w:trPr>
          <w:trHeight w:val="20"/>
        </w:trPr>
        <w:tc>
          <w:tcPr>
            <w:tcW w:w="833" w:type="dxa"/>
            <w:vMerge w:val="restart"/>
            <w:shd w:val="clear" w:color="auto" w:fill="8DB3E2" w:themeFill="text2" w:themeFillTint="66"/>
          </w:tcPr>
          <w:p w14:paraId="2F8F76F5" w14:textId="77777777" w:rsidR="00D903AD" w:rsidRPr="00FF609A" w:rsidRDefault="00D903AD" w:rsidP="00D903AD">
            <w:pPr>
              <w:jc w:val="center"/>
              <w:rPr>
                <w:rFonts w:eastAsia="Calibri"/>
                <w:b/>
                <w:bCs/>
                <w:snapToGrid w:val="0"/>
                <w:color w:val="000000"/>
                <w:sz w:val="16"/>
                <w:lang w:val="es-CO"/>
              </w:rPr>
            </w:pPr>
          </w:p>
        </w:tc>
        <w:tc>
          <w:tcPr>
            <w:tcW w:w="8591" w:type="dxa"/>
            <w:gridSpan w:val="6"/>
            <w:shd w:val="clear" w:color="auto" w:fill="8DB3E2" w:themeFill="text2" w:themeFillTint="66"/>
          </w:tcPr>
          <w:p w14:paraId="2DD36960" w14:textId="77777777" w:rsidR="00D903AD" w:rsidRPr="00FF609A" w:rsidRDefault="00D903AD" w:rsidP="00D903AD">
            <w:pPr>
              <w:jc w:val="center"/>
              <w:rPr>
                <w:rFonts w:ascii="LitMtavrPS" w:eastAsia="Calibri" w:hAnsi="LitMtavrPS"/>
                <w:b/>
                <w:bCs/>
                <w:color w:val="000000"/>
                <w:sz w:val="18"/>
                <w:szCs w:val="18"/>
                <w:lang w:val="es-CO" w:eastAsia="ru-RU"/>
              </w:rPr>
            </w:pPr>
            <w:r w:rsidRPr="00FF609A">
              <w:rPr>
                <w:rFonts w:ascii="Sylfaen" w:eastAsia="Calibri" w:hAnsi="Sylfaen" w:cs="Sylfaen"/>
                <w:b/>
                <w:bCs/>
                <w:color w:val="000000"/>
                <w:sz w:val="18"/>
                <w:szCs w:val="18"/>
                <w:lang w:eastAsia="ru-RU"/>
              </w:rPr>
              <w:t>ჰოსპიტალური</w:t>
            </w:r>
            <w:r w:rsidRPr="00FF609A">
              <w:rPr>
                <w:rFonts w:ascii="LitMtavrPS" w:eastAsia="Calibri" w:hAnsi="LitMtavrPS" w:cs="Arial"/>
                <w:b/>
                <w:bCs/>
                <w:color w:val="000000"/>
                <w:sz w:val="18"/>
                <w:szCs w:val="18"/>
                <w:lang w:eastAsia="ru-RU"/>
              </w:rPr>
              <w:t xml:space="preserve"> </w:t>
            </w:r>
            <w:r w:rsidRPr="00FF609A">
              <w:rPr>
                <w:rFonts w:ascii="Sylfaen" w:eastAsia="Calibri" w:hAnsi="Sylfaen" w:cs="Sylfaen"/>
                <w:b/>
                <w:bCs/>
                <w:color w:val="000000"/>
                <w:sz w:val="18"/>
                <w:szCs w:val="18"/>
                <w:lang w:eastAsia="ru-RU"/>
              </w:rPr>
              <w:t>საწოლები</w:t>
            </w:r>
          </w:p>
        </w:tc>
      </w:tr>
      <w:tr w:rsidR="00D903AD" w:rsidRPr="00FF609A" w14:paraId="6ABCD36E" w14:textId="77777777" w:rsidTr="00D903AD">
        <w:trPr>
          <w:trHeight w:val="170"/>
        </w:trPr>
        <w:tc>
          <w:tcPr>
            <w:tcW w:w="833" w:type="dxa"/>
            <w:vMerge/>
            <w:shd w:val="clear" w:color="auto" w:fill="8DB3E2" w:themeFill="text2" w:themeFillTint="66"/>
          </w:tcPr>
          <w:p w14:paraId="62BFDA73" w14:textId="77777777" w:rsidR="00D903AD" w:rsidRPr="00FF609A" w:rsidRDefault="00D903AD" w:rsidP="00D903AD">
            <w:pPr>
              <w:jc w:val="center"/>
              <w:rPr>
                <w:rFonts w:ascii="Arial" w:eastAsia="Calibri" w:hAnsi="Arial"/>
                <w:b/>
                <w:bCs/>
                <w:color w:val="000000"/>
                <w:sz w:val="18"/>
                <w:szCs w:val="18"/>
                <w:lang w:val="en-AU" w:eastAsia="ru-RU"/>
              </w:rPr>
            </w:pPr>
          </w:p>
        </w:tc>
        <w:tc>
          <w:tcPr>
            <w:tcW w:w="1449" w:type="dxa"/>
            <w:shd w:val="clear" w:color="auto" w:fill="8DB3E2" w:themeFill="text2" w:themeFillTint="66"/>
          </w:tcPr>
          <w:p w14:paraId="752C4704" w14:textId="77777777" w:rsidR="00D903AD" w:rsidRPr="00FF609A" w:rsidRDefault="00D903AD" w:rsidP="00D903AD">
            <w:pPr>
              <w:jc w:val="center"/>
              <w:rPr>
                <w:rFonts w:ascii="Sylfaen" w:eastAsia="Calibri" w:hAnsi="Sylfaen"/>
                <w:b/>
                <w:color w:val="000000"/>
                <w:sz w:val="18"/>
                <w:szCs w:val="18"/>
                <w:lang w:val="en-AU" w:eastAsia="ru-RU"/>
              </w:rPr>
            </w:pPr>
            <w:r w:rsidRPr="00FF609A">
              <w:rPr>
                <w:rFonts w:ascii="Sylfaen" w:eastAsia="Calibri" w:hAnsi="Sylfaen" w:cs="Sylfaen"/>
                <w:b/>
                <w:color w:val="000000"/>
                <w:sz w:val="18"/>
                <w:szCs w:val="18"/>
                <w:lang w:val="en-AU" w:eastAsia="ru-RU"/>
              </w:rPr>
              <w:t>რაოდენობა</w:t>
            </w:r>
          </w:p>
        </w:tc>
        <w:tc>
          <w:tcPr>
            <w:tcW w:w="3351" w:type="dxa"/>
            <w:shd w:val="clear" w:color="auto" w:fill="8DB3E2" w:themeFill="text2" w:themeFillTint="66"/>
          </w:tcPr>
          <w:p w14:paraId="3EAD4B1B" w14:textId="77777777" w:rsidR="00D903AD" w:rsidRPr="00FF609A" w:rsidRDefault="00D903AD" w:rsidP="00D903AD">
            <w:pPr>
              <w:jc w:val="center"/>
              <w:rPr>
                <w:rFonts w:ascii="Sylfaen" w:eastAsia="Calibri" w:hAnsi="Sylfaen"/>
                <w:b/>
                <w:color w:val="000000"/>
                <w:sz w:val="18"/>
                <w:szCs w:val="18"/>
                <w:lang w:val="en-AU" w:eastAsia="ru-RU"/>
              </w:rPr>
            </w:pPr>
            <w:r w:rsidRPr="00FF609A">
              <w:rPr>
                <w:rFonts w:ascii="Sylfaen" w:eastAsia="Calibri" w:hAnsi="Sylfaen" w:cs="Sylfaen"/>
                <w:b/>
                <w:color w:val="000000"/>
                <w:sz w:val="18"/>
                <w:szCs w:val="18"/>
                <w:lang w:val="en-AU" w:eastAsia="ru-RU"/>
              </w:rPr>
              <w:t>უზრუნველყოფა</w:t>
            </w:r>
            <w:r w:rsidRPr="00FF609A">
              <w:rPr>
                <w:rFonts w:ascii="Sylfaen" w:eastAsia="Calibri" w:hAnsi="Sylfaen"/>
                <w:b/>
                <w:color w:val="000000"/>
                <w:sz w:val="18"/>
                <w:szCs w:val="18"/>
                <w:lang w:val="en-AU" w:eastAsia="ru-RU"/>
              </w:rPr>
              <w:t xml:space="preserve"> </w:t>
            </w:r>
            <w:r w:rsidRPr="00FF609A">
              <w:rPr>
                <w:rFonts w:ascii="Arial" w:eastAsia="Calibri" w:hAnsi="Arial"/>
                <w:b/>
                <w:color w:val="000000"/>
                <w:sz w:val="18"/>
                <w:szCs w:val="18"/>
                <w:lang w:val="en-AU" w:eastAsia="ru-RU"/>
              </w:rPr>
              <w:t>100000</w:t>
            </w:r>
            <w:r w:rsidRPr="00FF609A">
              <w:rPr>
                <w:rFonts w:ascii="Sylfaen" w:eastAsia="Calibri" w:hAnsi="Sylfaen"/>
                <w:b/>
                <w:color w:val="000000"/>
                <w:sz w:val="18"/>
                <w:szCs w:val="18"/>
                <w:lang w:val="en-AU" w:eastAsia="ru-RU"/>
              </w:rPr>
              <w:t xml:space="preserve"> </w:t>
            </w:r>
            <w:r w:rsidRPr="00FF609A">
              <w:rPr>
                <w:rFonts w:ascii="Sylfaen" w:eastAsia="Calibri" w:hAnsi="Sylfaen" w:cs="Sylfaen"/>
                <w:b/>
                <w:color w:val="000000"/>
                <w:sz w:val="18"/>
                <w:szCs w:val="18"/>
                <w:lang w:val="en-AU" w:eastAsia="ru-RU"/>
              </w:rPr>
              <w:t>მოსახლეზე</w:t>
            </w:r>
          </w:p>
        </w:tc>
        <w:tc>
          <w:tcPr>
            <w:tcW w:w="1358" w:type="dxa"/>
            <w:shd w:val="clear" w:color="auto" w:fill="8DB3E2" w:themeFill="text2" w:themeFillTint="66"/>
          </w:tcPr>
          <w:p w14:paraId="19271EF5" w14:textId="77777777" w:rsidR="00D903AD" w:rsidRPr="00FF609A" w:rsidRDefault="00D903AD" w:rsidP="00D903AD">
            <w:pPr>
              <w:jc w:val="center"/>
              <w:rPr>
                <w:rFonts w:ascii="Sylfaen" w:eastAsia="Calibri" w:hAnsi="Sylfaen"/>
                <w:b/>
                <w:color w:val="000000"/>
                <w:sz w:val="18"/>
                <w:szCs w:val="18"/>
                <w:lang w:val="en-AU" w:eastAsia="ru-RU"/>
              </w:rPr>
            </w:pPr>
            <w:r w:rsidRPr="00FF609A">
              <w:rPr>
                <w:rFonts w:ascii="Sylfaen" w:eastAsia="Calibri" w:hAnsi="Sylfaen" w:cs="Sylfaen"/>
                <w:b/>
                <w:color w:val="000000"/>
                <w:sz w:val="18"/>
                <w:szCs w:val="18"/>
                <w:lang w:val="en-AU" w:eastAsia="ru-RU"/>
              </w:rPr>
              <w:t>დატვირთვა</w:t>
            </w:r>
            <w:r w:rsidRPr="00FF609A">
              <w:rPr>
                <w:rFonts w:ascii="Sylfaen" w:eastAsia="Calibri" w:hAnsi="Sylfaen"/>
                <w:b/>
                <w:color w:val="000000"/>
                <w:sz w:val="18"/>
                <w:szCs w:val="18"/>
                <w:lang w:val="en-AU" w:eastAsia="ru-RU"/>
              </w:rPr>
              <w:t xml:space="preserve"> </w:t>
            </w:r>
          </w:p>
        </w:tc>
        <w:tc>
          <w:tcPr>
            <w:tcW w:w="1358" w:type="dxa"/>
            <w:gridSpan w:val="2"/>
            <w:shd w:val="clear" w:color="auto" w:fill="8DB3E2" w:themeFill="text2" w:themeFillTint="66"/>
          </w:tcPr>
          <w:p w14:paraId="0CDB4FCF" w14:textId="77777777" w:rsidR="00D903AD" w:rsidRPr="00FF609A" w:rsidRDefault="00D903AD" w:rsidP="00D903AD">
            <w:pPr>
              <w:jc w:val="center"/>
              <w:rPr>
                <w:rFonts w:ascii="Sylfaen" w:eastAsia="Calibri" w:hAnsi="Sylfaen"/>
                <w:b/>
                <w:color w:val="000000"/>
                <w:sz w:val="18"/>
                <w:szCs w:val="18"/>
                <w:lang w:val="en-AU" w:eastAsia="ru-RU"/>
              </w:rPr>
            </w:pPr>
            <w:r w:rsidRPr="00FF609A">
              <w:rPr>
                <w:rFonts w:ascii="Sylfaen" w:eastAsia="Calibri" w:hAnsi="Sylfaen" w:cs="Sylfaen"/>
                <w:b/>
                <w:color w:val="000000"/>
                <w:sz w:val="18"/>
                <w:szCs w:val="18"/>
                <w:lang w:val="en-AU" w:eastAsia="ru-RU"/>
              </w:rPr>
              <w:t>დაყოვნება</w:t>
            </w:r>
          </w:p>
        </w:tc>
        <w:tc>
          <w:tcPr>
            <w:tcW w:w="1075" w:type="dxa"/>
            <w:shd w:val="clear" w:color="auto" w:fill="8DB3E2" w:themeFill="text2" w:themeFillTint="66"/>
          </w:tcPr>
          <w:p w14:paraId="54917185" w14:textId="77777777" w:rsidR="00D903AD" w:rsidRPr="00FF609A" w:rsidRDefault="00D903AD" w:rsidP="00D903AD">
            <w:pPr>
              <w:jc w:val="center"/>
              <w:rPr>
                <w:rFonts w:ascii="Sylfaen" w:eastAsia="Calibri" w:hAnsi="Sylfaen"/>
                <w:b/>
                <w:bCs/>
                <w:color w:val="000000"/>
                <w:sz w:val="18"/>
                <w:szCs w:val="18"/>
                <w:lang w:val="en-AU" w:eastAsia="ru-RU"/>
              </w:rPr>
            </w:pPr>
            <w:r w:rsidRPr="00FF609A">
              <w:rPr>
                <w:rFonts w:ascii="Sylfaen" w:eastAsia="Calibri" w:hAnsi="Sylfaen" w:cs="Sylfaen"/>
                <w:b/>
                <w:bCs/>
                <w:color w:val="000000"/>
                <w:sz w:val="18"/>
                <w:szCs w:val="18"/>
                <w:lang w:val="en-AU" w:eastAsia="ru-RU"/>
              </w:rPr>
              <w:t>ბრუნვა</w:t>
            </w:r>
          </w:p>
        </w:tc>
      </w:tr>
      <w:tr w:rsidR="00D903AD" w:rsidRPr="00FF609A" w14:paraId="2218C8A9" w14:textId="77777777" w:rsidTr="00D903AD">
        <w:trPr>
          <w:trHeight w:val="20"/>
        </w:trPr>
        <w:tc>
          <w:tcPr>
            <w:tcW w:w="833" w:type="dxa"/>
          </w:tcPr>
          <w:p w14:paraId="6908142D" w14:textId="77777777"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2006</w:t>
            </w:r>
          </w:p>
        </w:tc>
        <w:tc>
          <w:tcPr>
            <w:tcW w:w="1449" w:type="dxa"/>
          </w:tcPr>
          <w:p w14:paraId="75FAEDCB"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16455</w:t>
            </w:r>
          </w:p>
        </w:tc>
        <w:tc>
          <w:tcPr>
            <w:tcW w:w="3351" w:type="dxa"/>
          </w:tcPr>
          <w:p w14:paraId="368170B8"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374.1</w:t>
            </w:r>
          </w:p>
        </w:tc>
        <w:tc>
          <w:tcPr>
            <w:tcW w:w="1358" w:type="dxa"/>
          </w:tcPr>
          <w:p w14:paraId="1ECE12F2"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127.8</w:t>
            </w:r>
          </w:p>
        </w:tc>
        <w:tc>
          <w:tcPr>
            <w:tcW w:w="1345" w:type="dxa"/>
          </w:tcPr>
          <w:p w14:paraId="62B9880E"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7.4</w:t>
            </w:r>
          </w:p>
        </w:tc>
        <w:tc>
          <w:tcPr>
            <w:tcW w:w="1088" w:type="dxa"/>
            <w:gridSpan w:val="2"/>
          </w:tcPr>
          <w:p w14:paraId="02A57F7E"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17.1</w:t>
            </w:r>
          </w:p>
        </w:tc>
      </w:tr>
      <w:tr w:rsidR="00D903AD" w:rsidRPr="00FF609A" w14:paraId="33538D56" w14:textId="77777777" w:rsidTr="00D903AD">
        <w:trPr>
          <w:trHeight w:val="20"/>
        </w:trPr>
        <w:tc>
          <w:tcPr>
            <w:tcW w:w="833" w:type="dxa"/>
          </w:tcPr>
          <w:p w14:paraId="2BD6C49A" w14:textId="77777777"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2007</w:t>
            </w:r>
          </w:p>
        </w:tc>
        <w:tc>
          <w:tcPr>
            <w:tcW w:w="1449" w:type="dxa"/>
          </w:tcPr>
          <w:p w14:paraId="6941242E"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14565</w:t>
            </w:r>
          </w:p>
        </w:tc>
        <w:tc>
          <w:tcPr>
            <w:tcW w:w="3351" w:type="dxa"/>
          </w:tcPr>
          <w:p w14:paraId="0315E98F"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331.9</w:t>
            </w:r>
          </w:p>
        </w:tc>
        <w:tc>
          <w:tcPr>
            <w:tcW w:w="1358" w:type="dxa"/>
          </w:tcPr>
          <w:p w14:paraId="7AADB530"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146.3</w:t>
            </w:r>
          </w:p>
        </w:tc>
        <w:tc>
          <w:tcPr>
            <w:tcW w:w="1345" w:type="dxa"/>
          </w:tcPr>
          <w:p w14:paraId="750CF304"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7.3</w:t>
            </w:r>
          </w:p>
        </w:tc>
        <w:tc>
          <w:tcPr>
            <w:tcW w:w="1088" w:type="dxa"/>
            <w:gridSpan w:val="2"/>
          </w:tcPr>
          <w:p w14:paraId="0CD3C5AF"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20.1</w:t>
            </w:r>
          </w:p>
        </w:tc>
      </w:tr>
      <w:tr w:rsidR="00D903AD" w:rsidRPr="00FF609A" w14:paraId="3FAD53C9" w14:textId="77777777" w:rsidTr="00D903AD">
        <w:trPr>
          <w:trHeight w:val="20"/>
        </w:trPr>
        <w:tc>
          <w:tcPr>
            <w:tcW w:w="833" w:type="dxa"/>
          </w:tcPr>
          <w:p w14:paraId="2761F004" w14:textId="77777777"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2008</w:t>
            </w:r>
          </w:p>
        </w:tc>
        <w:tc>
          <w:tcPr>
            <w:tcW w:w="1449" w:type="dxa"/>
          </w:tcPr>
          <w:p w14:paraId="73417FC6"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14069</w:t>
            </w:r>
          </w:p>
        </w:tc>
        <w:tc>
          <w:tcPr>
            <w:tcW w:w="3351" w:type="dxa"/>
          </w:tcPr>
          <w:p w14:paraId="32CFC338"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320.9</w:t>
            </w:r>
          </w:p>
        </w:tc>
        <w:tc>
          <w:tcPr>
            <w:tcW w:w="1358" w:type="dxa"/>
          </w:tcPr>
          <w:p w14:paraId="67811196"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79.2</w:t>
            </w:r>
          </w:p>
        </w:tc>
        <w:tc>
          <w:tcPr>
            <w:tcW w:w="1345" w:type="dxa"/>
          </w:tcPr>
          <w:p w14:paraId="5D8C83F4"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3.0</w:t>
            </w:r>
          </w:p>
        </w:tc>
        <w:tc>
          <w:tcPr>
            <w:tcW w:w="1088" w:type="dxa"/>
            <w:gridSpan w:val="2"/>
          </w:tcPr>
          <w:p w14:paraId="72AF0706"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26.2</w:t>
            </w:r>
          </w:p>
        </w:tc>
      </w:tr>
      <w:tr w:rsidR="00D903AD" w:rsidRPr="00FF609A" w14:paraId="3839968F" w14:textId="77777777" w:rsidTr="00D903AD">
        <w:trPr>
          <w:trHeight w:val="20"/>
        </w:trPr>
        <w:tc>
          <w:tcPr>
            <w:tcW w:w="833" w:type="dxa"/>
          </w:tcPr>
          <w:p w14:paraId="7774215B" w14:textId="77777777"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2009</w:t>
            </w:r>
          </w:p>
        </w:tc>
        <w:tc>
          <w:tcPr>
            <w:tcW w:w="1449" w:type="dxa"/>
          </w:tcPr>
          <w:p w14:paraId="3D308A02"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13633</w:t>
            </w:r>
          </w:p>
        </w:tc>
        <w:tc>
          <w:tcPr>
            <w:tcW w:w="3351" w:type="dxa"/>
          </w:tcPr>
          <w:p w14:paraId="0A2B4293"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309.1</w:t>
            </w:r>
          </w:p>
        </w:tc>
        <w:tc>
          <w:tcPr>
            <w:tcW w:w="1358" w:type="dxa"/>
          </w:tcPr>
          <w:p w14:paraId="38A5BEB2"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148.2</w:t>
            </w:r>
          </w:p>
        </w:tc>
        <w:tc>
          <w:tcPr>
            <w:tcW w:w="1345" w:type="dxa"/>
          </w:tcPr>
          <w:p w14:paraId="49917C78"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6.3</w:t>
            </w:r>
          </w:p>
        </w:tc>
        <w:tc>
          <w:tcPr>
            <w:tcW w:w="1088" w:type="dxa"/>
            <w:gridSpan w:val="2"/>
          </w:tcPr>
          <w:p w14:paraId="6D60DE35"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23.4</w:t>
            </w:r>
          </w:p>
        </w:tc>
      </w:tr>
      <w:tr w:rsidR="00D903AD" w:rsidRPr="00FF609A" w14:paraId="2A3F5A3B" w14:textId="77777777" w:rsidTr="00D903AD">
        <w:trPr>
          <w:trHeight w:val="20"/>
        </w:trPr>
        <w:tc>
          <w:tcPr>
            <w:tcW w:w="833" w:type="dxa"/>
          </w:tcPr>
          <w:p w14:paraId="1451B6CE" w14:textId="77777777"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2010</w:t>
            </w:r>
          </w:p>
        </w:tc>
        <w:tc>
          <w:tcPr>
            <w:tcW w:w="1449" w:type="dxa"/>
          </w:tcPr>
          <w:p w14:paraId="1DDEC1EC"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13378</w:t>
            </w:r>
          </w:p>
        </w:tc>
        <w:tc>
          <w:tcPr>
            <w:tcW w:w="3351" w:type="dxa"/>
          </w:tcPr>
          <w:p w14:paraId="05C24059"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299.3</w:t>
            </w:r>
          </w:p>
        </w:tc>
        <w:tc>
          <w:tcPr>
            <w:tcW w:w="1358" w:type="dxa"/>
          </w:tcPr>
          <w:p w14:paraId="082B3FFF"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160.0</w:t>
            </w:r>
          </w:p>
        </w:tc>
        <w:tc>
          <w:tcPr>
            <w:tcW w:w="1345" w:type="dxa"/>
          </w:tcPr>
          <w:p w14:paraId="7E42CCCF"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6.4</w:t>
            </w:r>
          </w:p>
        </w:tc>
        <w:tc>
          <w:tcPr>
            <w:tcW w:w="1088" w:type="dxa"/>
            <w:gridSpan w:val="2"/>
          </w:tcPr>
          <w:p w14:paraId="63B823B9"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25.2</w:t>
            </w:r>
          </w:p>
        </w:tc>
      </w:tr>
      <w:tr w:rsidR="00D903AD" w:rsidRPr="00FF609A" w14:paraId="0E7B45AD" w14:textId="77777777" w:rsidTr="00D903AD">
        <w:trPr>
          <w:trHeight w:val="20"/>
        </w:trPr>
        <w:tc>
          <w:tcPr>
            <w:tcW w:w="833" w:type="dxa"/>
          </w:tcPr>
          <w:p w14:paraId="5B756418" w14:textId="77777777"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2011</w:t>
            </w:r>
          </w:p>
        </w:tc>
        <w:tc>
          <w:tcPr>
            <w:tcW w:w="1449" w:type="dxa"/>
          </w:tcPr>
          <w:p w14:paraId="418DE4AE" w14:textId="77777777" w:rsidR="00D903AD" w:rsidRPr="00FF609A" w:rsidRDefault="00D903AD" w:rsidP="00D903AD">
            <w:pPr>
              <w:jc w:val="center"/>
              <w:rPr>
                <w:rFonts w:ascii="Arial" w:eastAsia="Calibri" w:hAnsi="Arial"/>
                <w:sz w:val="18"/>
                <w:szCs w:val="18"/>
                <w:lang w:val="en-AU" w:eastAsia="ru-RU"/>
              </w:rPr>
            </w:pPr>
            <w:r w:rsidRPr="00FF609A">
              <w:rPr>
                <w:rFonts w:ascii="Arial" w:eastAsia="Calibri" w:hAnsi="Arial"/>
                <w:sz w:val="18"/>
                <w:szCs w:val="18"/>
                <w:lang w:val="en-AU" w:eastAsia="ru-RU"/>
              </w:rPr>
              <w:t>12599</w:t>
            </w:r>
          </w:p>
        </w:tc>
        <w:tc>
          <w:tcPr>
            <w:tcW w:w="3351" w:type="dxa"/>
          </w:tcPr>
          <w:p w14:paraId="7B8AB9A1"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281.0</w:t>
            </w:r>
          </w:p>
        </w:tc>
        <w:tc>
          <w:tcPr>
            <w:tcW w:w="1358" w:type="dxa"/>
          </w:tcPr>
          <w:p w14:paraId="14004E33"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173.6</w:t>
            </w:r>
          </w:p>
        </w:tc>
        <w:tc>
          <w:tcPr>
            <w:tcW w:w="1345" w:type="dxa"/>
          </w:tcPr>
          <w:p w14:paraId="6AC4C5FA"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7.0</w:t>
            </w:r>
          </w:p>
        </w:tc>
        <w:tc>
          <w:tcPr>
            <w:tcW w:w="1088" w:type="dxa"/>
            <w:gridSpan w:val="2"/>
          </w:tcPr>
          <w:p w14:paraId="19EC04A7"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24.8</w:t>
            </w:r>
          </w:p>
        </w:tc>
      </w:tr>
      <w:tr w:rsidR="00D903AD" w:rsidRPr="00FF609A" w14:paraId="1E027B4C" w14:textId="77777777" w:rsidTr="00D903AD">
        <w:trPr>
          <w:trHeight w:val="20"/>
        </w:trPr>
        <w:tc>
          <w:tcPr>
            <w:tcW w:w="833" w:type="dxa"/>
          </w:tcPr>
          <w:p w14:paraId="2A2CAA82" w14:textId="77777777"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2012</w:t>
            </w:r>
          </w:p>
        </w:tc>
        <w:tc>
          <w:tcPr>
            <w:tcW w:w="1449" w:type="dxa"/>
          </w:tcPr>
          <w:p w14:paraId="0E95FA99" w14:textId="77777777" w:rsidR="00D903AD" w:rsidRPr="00FF609A" w:rsidRDefault="00D903AD" w:rsidP="00D903AD">
            <w:pPr>
              <w:jc w:val="center"/>
              <w:rPr>
                <w:rFonts w:ascii="Arial" w:eastAsia="Calibri" w:hAnsi="Arial" w:cs="Arial"/>
                <w:bCs/>
                <w:color w:val="000000"/>
                <w:sz w:val="18"/>
                <w:szCs w:val="18"/>
                <w:lang w:val="en-AU" w:eastAsia="ru-RU"/>
              </w:rPr>
            </w:pPr>
            <w:r w:rsidRPr="00FF609A">
              <w:rPr>
                <w:rFonts w:ascii="Arial" w:eastAsia="Calibri" w:hAnsi="Arial" w:cs="Arial"/>
                <w:bCs/>
                <w:color w:val="000000"/>
                <w:sz w:val="18"/>
                <w:szCs w:val="18"/>
                <w:lang w:val="en-AU" w:eastAsia="ru-RU"/>
              </w:rPr>
              <w:t>11348</w:t>
            </w:r>
          </w:p>
        </w:tc>
        <w:tc>
          <w:tcPr>
            <w:tcW w:w="3351" w:type="dxa"/>
          </w:tcPr>
          <w:p w14:paraId="2ABB69FE" w14:textId="77777777" w:rsidR="00D903AD" w:rsidRPr="00FF609A" w:rsidRDefault="00D903AD" w:rsidP="00D903AD">
            <w:pPr>
              <w:jc w:val="center"/>
              <w:rPr>
                <w:rFonts w:ascii="Arial" w:eastAsia="Calibri" w:hAnsi="Arial" w:cs="Arial"/>
                <w:bCs/>
                <w:color w:val="000000"/>
                <w:sz w:val="18"/>
                <w:szCs w:val="18"/>
                <w:lang w:val="en-AU" w:eastAsia="ru-RU"/>
              </w:rPr>
            </w:pPr>
            <w:r w:rsidRPr="00FF609A">
              <w:rPr>
                <w:rFonts w:ascii="Arial" w:eastAsia="Calibri" w:hAnsi="Arial" w:cs="Arial"/>
                <w:bCs/>
                <w:color w:val="000000"/>
                <w:sz w:val="18"/>
                <w:szCs w:val="18"/>
                <w:lang w:val="en-AU" w:eastAsia="ru-RU"/>
              </w:rPr>
              <w:t>252.7</w:t>
            </w:r>
          </w:p>
        </w:tc>
        <w:tc>
          <w:tcPr>
            <w:tcW w:w="1358" w:type="dxa"/>
          </w:tcPr>
          <w:p w14:paraId="72DE07C4"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228.9</w:t>
            </w:r>
          </w:p>
        </w:tc>
        <w:tc>
          <w:tcPr>
            <w:tcW w:w="1345" w:type="dxa"/>
          </w:tcPr>
          <w:p w14:paraId="4ADCE9E1"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7.0</w:t>
            </w:r>
          </w:p>
        </w:tc>
        <w:tc>
          <w:tcPr>
            <w:tcW w:w="1088" w:type="dxa"/>
            <w:gridSpan w:val="2"/>
          </w:tcPr>
          <w:p w14:paraId="18054A5C"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32.7</w:t>
            </w:r>
          </w:p>
        </w:tc>
      </w:tr>
      <w:tr w:rsidR="00D903AD" w:rsidRPr="00FF609A" w14:paraId="749FF220" w14:textId="77777777" w:rsidTr="00D903AD">
        <w:trPr>
          <w:trHeight w:val="20"/>
        </w:trPr>
        <w:tc>
          <w:tcPr>
            <w:tcW w:w="833" w:type="dxa"/>
          </w:tcPr>
          <w:p w14:paraId="6040DE36" w14:textId="77777777"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2013</w:t>
            </w:r>
          </w:p>
        </w:tc>
        <w:tc>
          <w:tcPr>
            <w:tcW w:w="1449" w:type="dxa"/>
          </w:tcPr>
          <w:p w14:paraId="3399A206"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11600</w:t>
            </w:r>
          </w:p>
        </w:tc>
        <w:tc>
          <w:tcPr>
            <w:tcW w:w="3351" w:type="dxa"/>
          </w:tcPr>
          <w:p w14:paraId="27E982F1"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258.5</w:t>
            </w:r>
          </w:p>
        </w:tc>
        <w:tc>
          <w:tcPr>
            <w:tcW w:w="1358" w:type="dxa"/>
          </w:tcPr>
          <w:p w14:paraId="44512B52"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181.4</w:t>
            </w:r>
          </w:p>
        </w:tc>
        <w:tc>
          <w:tcPr>
            <w:tcW w:w="1345" w:type="dxa"/>
          </w:tcPr>
          <w:p w14:paraId="78F7C579"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5.4</w:t>
            </w:r>
          </w:p>
        </w:tc>
        <w:tc>
          <w:tcPr>
            <w:tcW w:w="1088" w:type="dxa"/>
            <w:gridSpan w:val="2"/>
          </w:tcPr>
          <w:p w14:paraId="545FA73F"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33.6</w:t>
            </w:r>
          </w:p>
        </w:tc>
      </w:tr>
      <w:tr w:rsidR="00D903AD" w:rsidRPr="00FF609A" w14:paraId="6CBFD53D" w14:textId="77777777" w:rsidTr="00D903AD">
        <w:trPr>
          <w:trHeight w:val="20"/>
        </w:trPr>
        <w:tc>
          <w:tcPr>
            <w:tcW w:w="833" w:type="dxa"/>
          </w:tcPr>
          <w:p w14:paraId="3718B873" w14:textId="77777777"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2014</w:t>
            </w:r>
          </w:p>
        </w:tc>
        <w:tc>
          <w:tcPr>
            <w:tcW w:w="1449" w:type="dxa"/>
          </w:tcPr>
          <w:p w14:paraId="4A68F350"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bCs/>
                <w:sz w:val="18"/>
                <w:szCs w:val="18"/>
                <w:lang w:val="en-AU" w:eastAsia="ru-RU"/>
              </w:rPr>
              <w:t>11675</w:t>
            </w:r>
          </w:p>
        </w:tc>
        <w:tc>
          <w:tcPr>
            <w:tcW w:w="3351" w:type="dxa"/>
          </w:tcPr>
          <w:p w14:paraId="374B0E3E"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bCs/>
                <w:sz w:val="18"/>
                <w:szCs w:val="18"/>
                <w:lang w:val="en-AU" w:eastAsia="ru-RU"/>
              </w:rPr>
              <w:t>313.3</w:t>
            </w:r>
          </w:p>
        </w:tc>
        <w:tc>
          <w:tcPr>
            <w:tcW w:w="1358" w:type="dxa"/>
          </w:tcPr>
          <w:p w14:paraId="556E339E" w14:textId="77777777" w:rsidR="00D903AD" w:rsidRPr="00FF609A" w:rsidRDefault="00D903AD" w:rsidP="00D903AD">
            <w:pPr>
              <w:jc w:val="center"/>
              <w:rPr>
                <w:rFonts w:ascii="Arial" w:eastAsia="Calibri" w:hAnsi="Arial"/>
                <w:bCs/>
                <w:sz w:val="18"/>
                <w:szCs w:val="18"/>
                <w:lang w:val="ka-GE" w:eastAsia="ru-RU"/>
              </w:rPr>
            </w:pPr>
            <w:r w:rsidRPr="00FF609A">
              <w:rPr>
                <w:rFonts w:ascii="Arial" w:eastAsia="Calibri" w:hAnsi="Arial"/>
                <w:bCs/>
                <w:sz w:val="18"/>
                <w:szCs w:val="18"/>
                <w:lang w:val="en-AU" w:eastAsia="ru-RU"/>
              </w:rPr>
              <w:t>18</w:t>
            </w:r>
            <w:r w:rsidRPr="00FF609A">
              <w:rPr>
                <w:rFonts w:ascii="Arial" w:eastAsia="Calibri" w:hAnsi="Arial"/>
                <w:bCs/>
                <w:sz w:val="18"/>
                <w:szCs w:val="18"/>
                <w:lang w:val="ka-GE" w:eastAsia="ru-RU"/>
              </w:rPr>
              <w:t>8</w:t>
            </w:r>
            <w:r w:rsidRPr="00FF609A">
              <w:rPr>
                <w:rFonts w:ascii="Arial" w:eastAsia="Calibri" w:hAnsi="Arial"/>
                <w:bCs/>
                <w:sz w:val="18"/>
                <w:szCs w:val="18"/>
                <w:lang w:val="en-AU" w:eastAsia="ru-RU"/>
              </w:rPr>
              <w:t>.</w:t>
            </w:r>
            <w:r w:rsidRPr="00FF609A">
              <w:rPr>
                <w:rFonts w:ascii="Arial" w:eastAsia="Calibri" w:hAnsi="Arial"/>
                <w:bCs/>
                <w:sz w:val="18"/>
                <w:szCs w:val="18"/>
                <w:lang w:val="ka-GE" w:eastAsia="ru-RU"/>
              </w:rPr>
              <w:t>3</w:t>
            </w:r>
          </w:p>
        </w:tc>
        <w:tc>
          <w:tcPr>
            <w:tcW w:w="1345" w:type="dxa"/>
          </w:tcPr>
          <w:p w14:paraId="7FBF1F18" w14:textId="77777777" w:rsidR="00D903AD" w:rsidRPr="00FF609A" w:rsidRDefault="00D903AD" w:rsidP="00D903AD">
            <w:pPr>
              <w:jc w:val="center"/>
              <w:rPr>
                <w:rFonts w:ascii="Arial" w:eastAsia="Calibri" w:hAnsi="Arial"/>
                <w:bCs/>
                <w:sz w:val="18"/>
                <w:szCs w:val="18"/>
                <w:lang w:val="en-AU" w:eastAsia="ru-RU"/>
              </w:rPr>
            </w:pPr>
            <w:r w:rsidRPr="00FF609A">
              <w:rPr>
                <w:rFonts w:ascii="Arial" w:eastAsia="Calibri" w:hAnsi="Arial"/>
                <w:bCs/>
                <w:sz w:val="18"/>
                <w:szCs w:val="18"/>
                <w:lang w:val="en-AU" w:eastAsia="ru-RU"/>
              </w:rPr>
              <w:t>5.2</w:t>
            </w:r>
          </w:p>
        </w:tc>
        <w:tc>
          <w:tcPr>
            <w:tcW w:w="1088" w:type="dxa"/>
            <w:gridSpan w:val="2"/>
          </w:tcPr>
          <w:p w14:paraId="6218CEBB" w14:textId="77777777" w:rsidR="00D903AD" w:rsidRPr="00FF609A" w:rsidRDefault="00D903AD" w:rsidP="00D903AD">
            <w:pPr>
              <w:jc w:val="center"/>
              <w:rPr>
                <w:rFonts w:ascii="Arial" w:eastAsia="Calibri" w:hAnsi="Arial"/>
                <w:bCs/>
                <w:sz w:val="18"/>
                <w:szCs w:val="18"/>
                <w:lang w:val="ka-GE" w:eastAsia="ru-RU"/>
              </w:rPr>
            </w:pPr>
            <w:r w:rsidRPr="00FF609A">
              <w:rPr>
                <w:rFonts w:ascii="Arial" w:eastAsia="Calibri" w:hAnsi="Arial"/>
                <w:bCs/>
                <w:sz w:val="18"/>
                <w:szCs w:val="18"/>
                <w:lang w:val="en-AU" w:eastAsia="ru-RU"/>
              </w:rPr>
              <w:t>36.</w:t>
            </w:r>
            <w:r w:rsidRPr="00FF609A">
              <w:rPr>
                <w:rFonts w:ascii="Arial" w:eastAsia="Calibri" w:hAnsi="Arial"/>
                <w:bCs/>
                <w:sz w:val="18"/>
                <w:szCs w:val="18"/>
                <w:lang w:val="ka-GE" w:eastAsia="ru-RU"/>
              </w:rPr>
              <w:t>3</w:t>
            </w:r>
          </w:p>
        </w:tc>
      </w:tr>
      <w:tr w:rsidR="00D903AD" w:rsidRPr="00304D77" w14:paraId="3E466A3D" w14:textId="77777777" w:rsidTr="00D903AD">
        <w:trPr>
          <w:trHeight w:val="216"/>
        </w:trPr>
        <w:tc>
          <w:tcPr>
            <w:tcW w:w="833" w:type="dxa"/>
          </w:tcPr>
          <w:p w14:paraId="1664884A" w14:textId="77777777" w:rsidR="00D903AD" w:rsidRPr="000B06AC" w:rsidRDefault="00D903AD" w:rsidP="00D903AD">
            <w:pPr>
              <w:jc w:val="center"/>
              <w:rPr>
                <w:rFonts w:ascii="Arial" w:eastAsia="Calibri" w:hAnsi="Arial"/>
                <w:b/>
                <w:bCs/>
                <w:color w:val="000000" w:themeColor="text1"/>
                <w:sz w:val="18"/>
                <w:szCs w:val="18"/>
                <w:lang w:val="en-AU" w:eastAsia="ru-RU"/>
              </w:rPr>
            </w:pPr>
            <w:r w:rsidRPr="000B06AC">
              <w:rPr>
                <w:rFonts w:ascii="Arial" w:eastAsia="Calibri" w:hAnsi="Arial"/>
                <w:b/>
                <w:bCs/>
                <w:color w:val="000000" w:themeColor="text1"/>
                <w:sz w:val="18"/>
                <w:szCs w:val="18"/>
                <w:lang w:val="en-AU" w:eastAsia="ru-RU"/>
              </w:rPr>
              <w:t>2015</w:t>
            </w:r>
          </w:p>
        </w:tc>
        <w:tc>
          <w:tcPr>
            <w:tcW w:w="1449" w:type="dxa"/>
          </w:tcPr>
          <w:p w14:paraId="29CD2D91" w14:textId="77777777" w:rsidR="00D903AD" w:rsidRPr="000B06AC" w:rsidRDefault="00D903AD" w:rsidP="00D903AD">
            <w:pPr>
              <w:jc w:val="center"/>
              <w:rPr>
                <w:rFonts w:ascii="Arial" w:hAnsi="Arial" w:cs="Arial"/>
                <w:bCs/>
                <w:color w:val="000000" w:themeColor="text1"/>
                <w:sz w:val="18"/>
                <w:szCs w:val="18"/>
                <w:lang w:val="ka-GE" w:eastAsia="ka-GE"/>
              </w:rPr>
            </w:pPr>
            <w:r w:rsidRPr="000B06AC">
              <w:rPr>
                <w:rFonts w:ascii="Arial" w:eastAsia="Calibri" w:hAnsi="Arial" w:cs="Arial"/>
                <w:bCs/>
                <w:color w:val="000000" w:themeColor="text1"/>
                <w:sz w:val="18"/>
                <w:szCs w:val="18"/>
                <w:lang w:val="en-AU" w:eastAsia="ru-RU"/>
              </w:rPr>
              <w:t>12830</w:t>
            </w:r>
          </w:p>
        </w:tc>
        <w:tc>
          <w:tcPr>
            <w:tcW w:w="3351" w:type="dxa"/>
          </w:tcPr>
          <w:p w14:paraId="3F59CD5F" w14:textId="77777777" w:rsidR="00D903AD" w:rsidRPr="000B06AC" w:rsidRDefault="00D903AD" w:rsidP="00D903AD">
            <w:pPr>
              <w:jc w:val="center"/>
              <w:rPr>
                <w:rFonts w:ascii="Arial" w:eastAsia="Calibri" w:hAnsi="Arial" w:cs="Arial"/>
                <w:bCs/>
                <w:color w:val="000000" w:themeColor="text1"/>
                <w:sz w:val="18"/>
                <w:szCs w:val="18"/>
                <w:lang w:val="ka-GE" w:eastAsia="ru-RU"/>
              </w:rPr>
            </w:pPr>
            <w:r w:rsidRPr="000B06AC">
              <w:rPr>
                <w:rFonts w:ascii="Arial" w:eastAsia="Calibri" w:hAnsi="Arial" w:cs="Arial"/>
                <w:bCs/>
                <w:color w:val="000000" w:themeColor="text1"/>
                <w:sz w:val="18"/>
                <w:szCs w:val="18"/>
                <w:lang w:val="ka-GE" w:eastAsia="ru-RU"/>
              </w:rPr>
              <w:t>345.1</w:t>
            </w:r>
          </w:p>
        </w:tc>
        <w:tc>
          <w:tcPr>
            <w:tcW w:w="1358" w:type="dxa"/>
          </w:tcPr>
          <w:p w14:paraId="73288A1A" w14:textId="77777777" w:rsidR="00D903AD" w:rsidRPr="000B06AC" w:rsidRDefault="00D903AD" w:rsidP="00D903AD">
            <w:pPr>
              <w:jc w:val="center"/>
              <w:rPr>
                <w:rFonts w:ascii="Arial" w:eastAsia="Calibri" w:hAnsi="Arial" w:cs="Arial"/>
                <w:bCs/>
                <w:color w:val="000000" w:themeColor="text1"/>
                <w:sz w:val="18"/>
                <w:szCs w:val="18"/>
                <w:lang w:val="ka-GE" w:eastAsia="ru-RU"/>
              </w:rPr>
            </w:pPr>
            <w:r w:rsidRPr="000B06AC">
              <w:rPr>
                <w:rFonts w:ascii="Arial" w:eastAsia="Calibri" w:hAnsi="Arial" w:cs="Arial"/>
                <w:bCs/>
                <w:color w:val="000000" w:themeColor="text1"/>
                <w:sz w:val="18"/>
                <w:szCs w:val="18"/>
                <w:lang w:val="ka-GE" w:eastAsia="ru-RU"/>
              </w:rPr>
              <w:t>193.3</w:t>
            </w:r>
          </w:p>
        </w:tc>
        <w:tc>
          <w:tcPr>
            <w:tcW w:w="1345" w:type="dxa"/>
          </w:tcPr>
          <w:p w14:paraId="75470A6B" w14:textId="77777777" w:rsidR="00D903AD" w:rsidRPr="000B06AC" w:rsidRDefault="00D903AD" w:rsidP="00D903AD">
            <w:pPr>
              <w:jc w:val="center"/>
              <w:rPr>
                <w:rFonts w:ascii="Arial" w:eastAsia="Calibri" w:hAnsi="Arial" w:cs="Arial"/>
                <w:bCs/>
                <w:color w:val="000000" w:themeColor="text1"/>
                <w:sz w:val="18"/>
                <w:szCs w:val="18"/>
                <w:lang w:val="ka-GE" w:eastAsia="ru-RU"/>
              </w:rPr>
            </w:pPr>
            <w:r w:rsidRPr="000B06AC">
              <w:rPr>
                <w:rFonts w:ascii="Arial" w:eastAsia="Calibri" w:hAnsi="Arial" w:cs="Arial"/>
                <w:bCs/>
                <w:color w:val="000000" w:themeColor="text1"/>
                <w:sz w:val="18"/>
                <w:szCs w:val="18"/>
                <w:lang w:val="ka-GE" w:eastAsia="ru-RU"/>
              </w:rPr>
              <w:t>5.3</w:t>
            </w:r>
          </w:p>
        </w:tc>
        <w:tc>
          <w:tcPr>
            <w:tcW w:w="1088" w:type="dxa"/>
            <w:gridSpan w:val="2"/>
          </w:tcPr>
          <w:p w14:paraId="41679831" w14:textId="77777777" w:rsidR="00D903AD" w:rsidRPr="000B06AC" w:rsidRDefault="00D903AD" w:rsidP="00D903AD">
            <w:pPr>
              <w:jc w:val="center"/>
              <w:rPr>
                <w:rFonts w:ascii="Arial" w:eastAsia="Calibri" w:hAnsi="Arial" w:cs="Arial"/>
                <w:bCs/>
                <w:color w:val="000000" w:themeColor="text1"/>
                <w:sz w:val="18"/>
                <w:szCs w:val="18"/>
                <w:lang w:val="ka-GE" w:eastAsia="ru-RU"/>
              </w:rPr>
            </w:pPr>
            <w:r w:rsidRPr="000B06AC">
              <w:rPr>
                <w:rFonts w:ascii="Arial" w:eastAsia="Calibri" w:hAnsi="Arial" w:cs="Arial"/>
                <w:bCs/>
                <w:color w:val="000000" w:themeColor="text1"/>
                <w:sz w:val="18"/>
                <w:szCs w:val="18"/>
                <w:lang w:val="ka-GE" w:eastAsia="ru-RU"/>
              </w:rPr>
              <w:t>36.4</w:t>
            </w:r>
          </w:p>
        </w:tc>
      </w:tr>
      <w:tr w:rsidR="00304D77" w:rsidRPr="00304D77" w14:paraId="0D14454A" w14:textId="77777777" w:rsidTr="00304D77">
        <w:trPr>
          <w:trHeight w:val="216"/>
        </w:trPr>
        <w:tc>
          <w:tcPr>
            <w:tcW w:w="833" w:type="dxa"/>
            <w:vAlign w:val="center"/>
          </w:tcPr>
          <w:p w14:paraId="2E668937" w14:textId="77777777" w:rsidR="00304D77" w:rsidRPr="000B06AC" w:rsidRDefault="00304D77" w:rsidP="00304D77">
            <w:pPr>
              <w:jc w:val="center"/>
              <w:rPr>
                <w:rFonts w:ascii="Arial" w:hAnsi="Arial" w:cs="Arial"/>
                <w:b/>
                <w:bCs/>
                <w:color w:val="000000" w:themeColor="text1"/>
                <w:sz w:val="18"/>
                <w:szCs w:val="18"/>
              </w:rPr>
            </w:pPr>
            <w:r w:rsidRPr="000B06AC">
              <w:rPr>
                <w:rFonts w:ascii="Arial" w:hAnsi="Arial" w:cs="Arial"/>
                <w:b/>
                <w:bCs/>
                <w:color w:val="000000" w:themeColor="text1"/>
                <w:sz w:val="18"/>
                <w:szCs w:val="18"/>
              </w:rPr>
              <w:t>2016</w:t>
            </w:r>
          </w:p>
        </w:tc>
        <w:tc>
          <w:tcPr>
            <w:tcW w:w="1449" w:type="dxa"/>
            <w:vAlign w:val="center"/>
          </w:tcPr>
          <w:p w14:paraId="2EAAE1C4" w14:textId="77777777" w:rsidR="00304D77" w:rsidRPr="000B06AC" w:rsidRDefault="00304D77" w:rsidP="00304D77">
            <w:pPr>
              <w:jc w:val="center"/>
              <w:rPr>
                <w:rFonts w:ascii="Arial" w:hAnsi="Arial" w:cs="Arial"/>
                <w:bCs/>
                <w:color w:val="000000" w:themeColor="text1"/>
                <w:sz w:val="18"/>
                <w:szCs w:val="18"/>
              </w:rPr>
            </w:pPr>
            <w:r w:rsidRPr="000B06AC">
              <w:rPr>
                <w:rFonts w:ascii="Arial" w:hAnsi="Arial" w:cs="Arial"/>
                <w:bCs/>
                <w:color w:val="000000" w:themeColor="text1"/>
                <w:sz w:val="18"/>
                <w:szCs w:val="18"/>
              </w:rPr>
              <w:t>13840</w:t>
            </w:r>
          </w:p>
        </w:tc>
        <w:tc>
          <w:tcPr>
            <w:tcW w:w="3351" w:type="dxa"/>
            <w:vAlign w:val="bottom"/>
          </w:tcPr>
          <w:p w14:paraId="6CA3ED6C" w14:textId="77777777" w:rsidR="00304D77" w:rsidRPr="000B06AC" w:rsidRDefault="00304D77" w:rsidP="00304D77">
            <w:pPr>
              <w:jc w:val="center"/>
              <w:rPr>
                <w:rFonts w:ascii="Arial" w:hAnsi="Arial" w:cs="Arial"/>
                <w:bCs/>
                <w:color w:val="000000" w:themeColor="text1"/>
                <w:sz w:val="18"/>
                <w:szCs w:val="18"/>
                <w:lang w:val="ka-GE"/>
              </w:rPr>
            </w:pPr>
            <w:r w:rsidRPr="000B06AC">
              <w:rPr>
                <w:rFonts w:ascii="Arial" w:hAnsi="Arial" w:cs="Arial"/>
                <w:color w:val="000000" w:themeColor="text1"/>
                <w:sz w:val="18"/>
                <w:szCs w:val="18"/>
              </w:rPr>
              <w:t>371.3</w:t>
            </w:r>
          </w:p>
        </w:tc>
        <w:tc>
          <w:tcPr>
            <w:tcW w:w="1358" w:type="dxa"/>
            <w:vAlign w:val="center"/>
          </w:tcPr>
          <w:p w14:paraId="67D8448A" w14:textId="77777777" w:rsidR="00304D77" w:rsidRPr="000B06AC" w:rsidRDefault="00304D77" w:rsidP="00304D77">
            <w:pPr>
              <w:jc w:val="center"/>
              <w:rPr>
                <w:rFonts w:ascii="Arial" w:hAnsi="Arial" w:cs="Arial"/>
                <w:bCs/>
                <w:color w:val="000000" w:themeColor="text1"/>
                <w:sz w:val="18"/>
                <w:szCs w:val="18"/>
                <w:lang w:val="ka-GE"/>
              </w:rPr>
            </w:pPr>
            <w:r w:rsidRPr="000B06AC">
              <w:rPr>
                <w:rFonts w:ascii="Arial" w:hAnsi="Arial" w:cs="Arial"/>
                <w:bCs/>
                <w:color w:val="000000" w:themeColor="text1"/>
                <w:sz w:val="18"/>
                <w:szCs w:val="18"/>
                <w:lang w:val="ka-GE"/>
              </w:rPr>
              <w:t>189.3</w:t>
            </w:r>
          </w:p>
        </w:tc>
        <w:tc>
          <w:tcPr>
            <w:tcW w:w="1345" w:type="dxa"/>
            <w:vAlign w:val="center"/>
          </w:tcPr>
          <w:p w14:paraId="6ECA4928" w14:textId="77777777" w:rsidR="00304D77" w:rsidRPr="000B06AC" w:rsidRDefault="00304D77" w:rsidP="00304D77">
            <w:pPr>
              <w:jc w:val="center"/>
              <w:rPr>
                <w:rFonts w:ascii="Arial" w:hAnsi="Arial" w:cs="Arial"/>
                <w:bCs/>
                <w:color w:val="000000" w:themeColor="text1"/>
                <w:sz w:val="18"/>
                <w:szCs w:val="18"/>
                <w:lang w:val="ka-GE"/>
              </w:rPr>
            </w:pPr>
            <w:r w:rsidRPr="000B06AC">
              <w:rPr>
                <w:rFonts w:ascii="Arial" w:hAnsi="Arial" w:cs="Arial"/>
                <w:bCs/>
                <w:color w:val="000000" w:themeColor="text1"/>
                <w:sz w:val="18"/>
                <w:szCs w:val="18"/>
                <w:lang w:val="ka-GE"/>
              </w:rPr>
              <w:t>5.0</w:t>
            </w:r>
          </w:p>
        </w:tc>
        <w:tc>
          <w:tcPr>
            <w:tcW w:w="1088" w:type="dxa"/>
            <w:gridSpan w:val="2"/>
            <w:vAlign w:val="center"/>
          </w:tcPr>
          <w:p w14:paraId="61657A5E" w14:textId="77777777" w:rsidR="00304D77" w:rsidRPr="000B06AC" w:rsidRDefault="00304D77" w:rsidP="00304D77">
            <w:pPr>
              <w:jc w:val="center"/>
              <w:rPr>
                <w:rFonts w:ascii="Arial" w:hAnsi="Arial" w:cs="Arial"/>
                <w:bCs/>
                <w:color w:val="000000" w:themeColor="text1"/>
                <w:sz w:val="18"/>
                <w:szCs w:val="18"/>
                <w:lang w:val="ka-GE"/>
              </w:rPr>
            </w:pPr>
            <w:r w:rsidRPr="000B06AC">
              <w:rPr>
                <w:rFonts w:ascii="Arial" w:hAnsi="Arial" w:cs="Arial"/>
                <w:bCs/>
                <w:color w:val="000000" w:themeColor="text1"/>
                <w:sz w:val="18"/>
                <w:szCs w:val="18"/>
                <w:lang w:val="ka-GE"/>
              </w:rPr>
              <w:t>37.8</w:t>
            </w:r>
          </w:p>
        </w:tc>
      </w:tr>
      <w:tr w:rsidR="00304D77" w:rsidRPr="00304D77" w14:paraId="172862C7" w14:textId="77777777" w:rsidTr="00304D77">
        <w:trPr>
          <w:trHeight w:val="216"/>
        </w:trPr>
        <w:tc>
          <w:tcPr>
            <w:tcW w:w="833" w:type="dxa"/>
            <w:vAlign w:val="center"/>
          </w:tcPr>
          <w:p w14:paraId="5DB2D2E4" w14:textId="77777777" w:rsidR="00304D77" w:rsidRPr="00E07786" w:rsidRDefault="00304D77" w:rsidP="00304D77">
            <w:pPr>
              <w:jc w:val="center"/>
              <w:rPr>
                <w:rFonts w:ascii="Arial" w:hAnsi="Arial" w:cs="Arial"/>
                <w:b/>
                <w:bCs/>
                <w:color w:val="000000" w:themeColor="text1"/>
                <w:sz w:val="18"/>
                <w:szCs w:val="18"/>
              </w:rPr>
            </w:pPr>
            <w:r w:rsidRPr="00E07786">
              <w:rPr>
                <w:rFonts w:ascii="Arial" w:hAnsi="Arial" w:cs="Arial"/>
                <w:b/>
                <w:bCs/>
                <w:color w:val="000000" w:themeColor="text1"/>
                <w:sz w:val="18"/>
                <w:szCs w:val="18"/>
              </w:rPr>
              <w:t>2017</w:t>
            </w:r>
          </w:p>
        </w:tc>
        <w:tc>
          <w:tcPr>
            <w:tcW w:w="1449" w:type="dxa"/>
            <w:vAlign w:val="bottom"/>
          </w:tcPr>
          <w:p w14:paraId="305158B5" w14:textId="77777777" w:rsidR="00304D77" w:rsidRPr="00E07786" w:rsidRDefault="00304D77" w:rsidP="00304D77">
            <w:pPr>
              <w:jc w:val="center"/>
              <w:rPr>
                <w:rFonts w:ascii="Arial" w:hAnsi="Arial" w:cs="Arial"/>
                <w:b/>
                <w:bCs/>
                <w:color w:val="000000" w:themeColor="text1"/>
                <w:sz w:val="18"/>
                <w:szCs w:val="18"/>
              </w:rPr>
            </w:pPr>
            <w:r w:rsidRPr="00E07786">
              <w:rPr>
                <w:rFonts w:ascii="Arial" w:hAnsi="Arial" w:cs="Arial"/>
                <w:b/>
                <w:bCs/>
                <w:color w:val="000000" w:themeColor="text1"/>
                <w:sz w:val="18"/>
                <w:szCs w:val="18"/>
              </w:rPr>
              <w:t>15084</w:t>
            </w:r>
          </w:p>
        </w:tc>
        <w:tc>
          <w:tcPr>
            <w:tcW w:w="3351" w:type="dxa"/>
            <w:vAlign w:val="bottom"/>
          </w:tcPr>
          <w:p w14:paraId="3BC4F677" w14:textId="77777777" w:rsidR="00304D77" w:rsidRPr="00E07786" w:rsidRDefault="00304D77" w:rsidP="00304D77">
            <w:pPr>
              <w:jc w:val="center"/>
              <w:rPr>
                <w:rFonts w:ascii="Arial" w:hAnsi="Arial" w:cs="Arial"/>
                <w:b/>
                <w:bCs/>
                <w:color w:val="000000" w:themeColor="text1"/>
                <w:sz w:val="18"/>
                <w:szCs w:val="18"/>
              </w:rPr>
            </w:pPr>
            <w:r w:rsidRPr="00E07786">
              <w:rPr>
                <w:rFonts w:ascii="Arial" w:hAnsi="Arial" w:cs="Arial"/>
                <w:b/>
                <w:bCs/>
                <w:color w:val="000000" w:themeColor="text1"/>
                <w:sz w:val="18"/>
                <w:szCs w:val="18"/>
              </w:rPr>
              <w:t>404.6</w:t>
            </w:r>
          </w:p>
        </w:tc>
        <w:tc>
          <w:tcPr>
            <w:tcW w:w="1358" w:type="dxa"/>
            <w:vAlign w:val="center"/>
          </w:tcPr>
          <w:p w14:paraId="0E2FFD7D" w14:textId="77777777" w:rsidR="00304D77" w:rsidRPr="00E07786" w:rsidRDefault="00304D77" w:rsidP="00304D77">
            <w:pPr>
              <w:jc w:val="center"/>
              <w:rPr>
                <w:rFonts w:ascii="Arial" w:hAnsi="Arial" w:cs="Arial"/>
                <w:b/>
                <w:bCs/>
                <w:color w:val="000000" w:themeColor="text1"/>
                <w:sz w:val="18"/>
                <w:szCs w:val="18"/>
              </w:rPr>
            </w:pPr>
            <w:r w:rsidRPr="00E07786">
              <w:rPr>
                <w:rFonts w:ascii="Arial" w:hAnsi="Arial" w:cs="Arial"/>
                <w:b/>
                <w:bCs/>
                <w:color w:val="000000" w:themeColor="text1"/>
                <w:sz w:val="18"/>
                <w:szCs w:val="18"/>
              </w:rPr>
              <w:t>180.5</w:t>
            </w:r>
          </w:p>
        </w:tc>
        <w:tc>
          <w:tcPr>
            <w:tcW w:w="1345" w:type="dxa"/>
            <w:vAlign w:val="center"/>
          </w:tcPr>
          <w:p w14:paraId="621C581C" w14:textId="77777777" w:rsidR="00304D77" w:rsidRPr="00E07786" w:rsidRDefault="00304D77" w:rsidP="00304D77">
            <w:pPr>
              <w:jc w:val="center"/>
              <w:rPr>
                <w:rFonts w:ascii="Arial" w:hAnsi="Arial" w:cs="Arial"/>
                <w:b/>
                <w:bCs/>
                <w:color w:val="000000" w:themeColor="text1"/>
                <w:sz w:val="18"/>
                <w:szCs w:val="18"/>
              </w:rPr>
            </w:pPr>
            <w:r w:rsidRPr="00E07786">
              <w:rPr>
                <w:rFonts w:ascii="Arial" w:hAnsi="Arial" w:cs="Arial"/>
                <w:b/>
                <w:bCs/>
                <w:color w:val="000000" w:themeColor="text1"/>
                <w:sz w:val="18"/>
                <w:szCs w:val="18"/>
              </w:rPr>
              <w:t>5.2</w:t>
            </w:r>
          </w:p>
        </w:tc>
        <w:tc>
          <w:tcPr>
            <w:tcW w:w="1088" w:type="dxa"/>
            <w:gridSpan w:val="2"/>
            <w:vAlign w:val="center"/>
          </w:tcPr>
          <w:p w14:paraId="746D10BF" w14:textId="77777777" w:rsidR="00304D77" w:rsidRPr="00E07786" w:rsidRDefault="00304D77" w:rsidP="00304D77">
            <w:pPr>
              <w:jc w:val="center"/>
              <w:rPr>
                <w:rFonts w:ascii="Arial" w:hAnsi="Arial" w:cs="Arial"/>
                <w:b/>
                <w:bCs/>
                <w:color w:val="000000" w:themeColor="text1"/>
                <w:sz w:val="18"/>
                <w:szCs w:val="18"/>
              </w:rPr>
            </w:pPr>
            <w:r w:rsidRPr="00E07786">
              <w:rPr>
                <w:rFonts w:ascii="Arial" w:hAnsi="Arial" w:cs="Arial"/>
                <w:b/>
                <w:bCs/>
                <w:color w:val="000000" w:themeColor="text1"/>
                <w:sz w:val="18"/>
                <w:szCs w:val="18"/>
              </w:rPr>
              <w:t>35.0</w:t>
            </w:r>
          </w:p>
        </w:tc>
      </w:tr>
    </w:tbl>
    <w:p w14:paraId="03623BA5" w14:textId="77777777" w:rsidR="00935C0F" w:rsidRPr="00FF609A" w:rsidRDefault="00935C0F" w:rsidP="00935C0F">
      <w:pPr>
        <w:spacing w:line="276" w:lineRule="auto"/>
        <w:jc w:val="center"/>
        <w:rPr>
          <w:rFonts w:ascii="Sylfaen" w:hAnsi="Sylfaen"/>
          <w:noProof/>
          <w:sz w:val="18"/>
          <w:szCs w:val="22"/>
          <w:lang w:val="ka-GE"/>
        </w:rPr>
      </w:pPr>
      <w:r w:rsidRPr="00FF609A">
        <w:rPr>
          <w:rFonts w:ascii="Sylfaen" w:hAnsi="Sylfaen"/>
          <w:i/>
          <w:noProof/>
          <w:sz w:val="18"/>
          <w:szCs w:val="22"/>
          <w:lang w:val="ka-GE"/>
        </w:rPr>
        <w:t xml:space="preserve">წყარო: </w:t>
      </w:r>
      <w:r w:rsidRPr="00FF609A">
        <w:rPr>
          <w:rFonts w:ascii="Sylfaen" w:hAnsi="Sylfaen"/>
          <w:noProof/>
          <w:sz w:val="18"/>
          <w:szCs w:val="22"/>
          <w:lang w:val="ka-GE"/>
        </w:rPr>
        <w:t>ჯანმრთელობის დაცვა, სტატისტიკური ცნობარი, საქართველო, 201</w:t>
      </w:r>
      <w:r w:rsidR="00304D77">
        <w:rPr>
          <w:rFonts w:ascii="Sylfaen" w:hAnsi="Sylfaen"/>
          <w:noProof/>
          <w:sz w:val="18"/>
          <w:szCs w:val="22"/>
        </w:rPr>
        <w:t>7</w:t>
      </w:r>
      <w:r w:rsidRPr="00FF609A">
        <w:rPr>
          <w:rFonts w:ascii="Sylfaen" w:hAnsi="Sylfaen"/>
          <w:noProof/>
          <w:sz w:val="18"/>
          <w:szCs w:val="22"/>
          <w:lang w:val="ka-GE"/>
        </w:rPr>
        <w:t>.</w:t>
      </w:r>
    </w:p>
    <w:p w14:paraId="6A96EA20" w14:textId="77777777" w:rsidR="00935C0F" w:rsidRPr="00FF609A" w:rsidRDefault="00935C0F" w:rsidP="00935C0F">
      <w:pPr>
        <w:spacing w:line="276" w:lineRule="auto"/>
        <w:jc w:val="both"/>
        <w:rPr>
          <w:rFonts w:ascii="Sylfaen" w:eastAsia="Calibri" w:hAnsi="Sylfaen" w:cs="Sylfaen"/>
          <w:b/>
          <w:iCs/>
          <w:sz w:val="22"/>
          <w:szCs w:val="22"/>
          <w:lang w:val="ka-GE" w:eastAsia="ru-RU"/>
        </w:rPr>
      </w:pPr>
    </w:p>
    <w:p w14:paraId="28C8ED18" w14:textId="0CBA7734" w:rsidR="003C6087" w:rsidRPr="00F71AF5" w:rsidRDefault="003C6087" w:rsidP="003C6087">
      <w:pPr>
        <w:spacing w:line="276" w:lineRule="auto"/>
        <w:jc w:val="both"/>
        <w:rPr>
          <w:rFonts w:ascii="Sylfaen" w:hAnsi="Sylfaen"/>
          <w:b/>
          <w:color w:val="000000" w:themeColor="text1"/>
          <w:sz w:val="22"/>
          <w:szCs w:val="22"/>
        </w:rPr>
      </w:pPr>
      <w:r>
        <w:rPr>
          <w:rFonts w:ascii="Sylfaen" w:hAnsi="Sylfaen"/>
          <w:color w:val="000000" w:themeColor="text1"/>
          <w:sz w:val="22"/>
          <w:szCs w:val="22"/>
          <w:lang w:val="ka-GE"/>
        </w:rPr>
        <w:t xml:space="preserve">ევროპის რეგიონის საშუალო მაჩვენებლებთან შედარებით, დაბალია როგორც საწოლებით უზრუნველყოფის მაჩვენებელი </w:t>
      </w:r>
      <w:r>
        <w:rPr>
          <w:rFonts w:ascii="Sylfaen" w:hAnsi="Sylfaen"/>
          <w:color w:val="000000" w:themeColor="text1"/>
          <w:sz w:val="22"/>
          <w:szCs w:val="22"/>
        </w:rPr>
        <w:t>(</w:t>
      </w:r>
      <w:r w:rsidR="00C35241">
        <w:rPr>
          <w:rFonts w:ascii="Sylfaen" w:hAnsi="Sylfaen"/>
          <w:color w:val="000000" w:themeColor="text1"/>
          <w:sz w:val="22"/>
          <w:szCs w:val="22"/>
          <w:lang w:val="ka-GE"/>
        </w:rPr>
        <w:t>ევროპის რეგიონი - 553 (2014</w:t>
      </w:r>
      <w:r>
        <w:rPr>
          <w:rFonts w:ascii="Sylfaen" w:hAnsi="Sylfaen"/>
          <w:color w:val="000000" w:themeColor="text1"/>
          <w:sz w:val="22"/>
          <w:szCs w:val="22"/>
          <w:lang w:val="ka-GE"/>
        </w:rPr>
        <w:t xml:space="preserve">)), ისე საწოლების დატვირთვა </w:t>
      </w:r>
      <w:r w:rsidR="00C35241">
        <w:rPr>
          <w:rFonts w:ascii="Sylfaen" w:hAnsi="Sylfaen"/>
          <w:color w:val="000000" w:themeColor="text1"/>
          <w:sz w:val="22"/>
          <w:szCs w:val="22"/>
          <w:lang w:val="ka-GE"/>
        </w:rPr>
        <w:t>(ევროპის რეგიონი - 79% - 2014</w:t>
      </w:r>
      <w:r>
        <w:rPr>
          <w:rFonts w:ascii="Sylfaen" w:hAnsi="Sylfaen"/>
          <w:color w:val="000000" w:themeColor="text1"/>
          <w:sz w:val="22"/>
          <w:szCs w:val="22"/>
          <w:lang w:val="ka-GE"/>
        </w:rPr>
        <w:t xml:space="preserve">) და </w:t>
      </w:r>
      <w:r>
        <w:rPr>
          <w:rFonts w:ascii="Sylfaen" w:hAnsi="Sylfaen"/>
          <w:color w:val="000000" w:themeColor="text1"/>
          <w:sz w:val="22"/>
          <w:szCs w:val="22"/>
        </w:rPr>
        <w:t xml:space="preserve"> </w:t>
      </w:r>
      <w:r>
        <w:rPr>
          <w:rFonts w:ascii="Sylfaen" w:hAnsi="Sylfaen"/>
          <w:color w:val="000000" w:themeColor="text1"/>
          <w:sz w:val="22"/>
          <w:szCs w:val="22"/>
          <w:lang w:val="ka-GE"/>
        </w:rPr>
        <w:t>საწოლეზე დაყოვნება (</w:t>
      </w:r>
      <w:r w:rsidR="00C35241">
        <w:rPr>
          <w:rFonts w:ascii="Sylfaen" w:hAnsi="Sylfaen"/>
          <w:color w:val="000000" w:themeColor="text1"/>
          <w:sz w:val="22"/>
          <w:szCs w:val="22"/>
          <w:lang w:val="ka-GE"/>
        </w:rPr>
        <w:t>ევროპის რეგიონი - 7 დღე - 2014</w:t>
      </w:r>
      <w:r>
        <w:rPr>
          <w:rFonts w:ascii="Sylfaen" w:hAnsi="Sylfaen"/>
          <w:color w:val="000000" w:themeColor="text1"/>
          <w:sz w:val="22"/>
          <w:szCs w:val="22"/>
          <w:lang w:val="ka-GE"/>
        </w:rPr>
        <w:t>).</w:t>
      </w:r>
    </w:p>
    <w:p w14:paraId="3F3C772D" w14:textId="77777777" w:rsidR="003C6087" w:rsidRDefault="003C6087" w:rsidP="003C6087">
      <w:pPr>
        <w:spacing w:line="276" w:lineRule="auto"/>
        <w:jc w:val="both"/>
        <w:rPr>
          <w:rFonts w:ascii="Sylfaen" w:hAnsi="Sylfaen" w:cs="Calibri"/>
          <w:color w:val="000000"/>
          <w:sz w:val="22"/>
          <w:szCs w:val="22"/>
          <w:lang w:val="ka-GE"/>
        </w:rPr>
      </w:pPr>
    </w:p>
    <w:p w14:paraId="3AA0CEE0" w14:textId="77777777" w:rsidR="009A6034" w:rsidRPr="0084167C" w:rsidRDefault="005C5480" w:rsidP="003C6087">
      <w:pPr>
        <w:spacing w:line="276" w:lineRule="auto"/>
        <w:jc w:val="both"/>
        <w:rPr>
          <w:sz w:val="23"/>
          <w:szCs w:val="23"/>
        </w:rPr>
      </w:pPr>
      <w:r w:rsidRPr="00FF609A">
        <w:rPr>
          <w:rFonts w:ascii="Sylfaen" w:hAnsi="Sylfaen" w:cs="Calibri"/>
          <w:color w:val="000000"/>
          <w:sz w:val="22"/>
          <w:szCs w:val="22"/>
          <w:lang w:val="ka-GE"/>
        </w:rPr>
        <w:t>201</w:t>
      </w:r>
      <w:r w:rsidR="00CF76E4">
        <w:rPr>
          <w:rFonts w:ascii="Sylfaen" w:hAnsi="Sylfaen" w:cs="Calibri"/>
          <w:color w:val="000000"/>
          <w:sz w:val="22"/>
          <w:szCs w:val="22"/>
        </w:rPr>
        <w:t>6</w:t>
      </w:r>
      <w:r w:rsidRPr="00FF609A">
        <w:rPr>
          <w:rFonts w:ascii="Sylfaen" w:hAnsi="Sylfaen" w:cs="Calibri"/>
          <w:color w:val="000000"/>
          <w:sz w:val="22"/>
          <w:szCs w:val="22"/>
          <w:lang w:val="ka-GE"/>
        </w:rPr>
        <w:t>-</w:t>
      </w:r>
      <w:r w:rsidRPr="00FF609A">
        <w:rPr>
          <w:rFonts w:ascii="Calibri" w:hAnsi="Calibri" w:cs="Calibri"/>
          <w:color w:val="000000"/>
          <w:sz w:val="22"/>
          <w:szCs w:val="22"/>
        </w:rPr>
        <w:t>201</w:t>
      </w:r>
      <w:r w:rsidR="00CF76E4">
        <w:rPr>
          <w:rFonts w:ascii="Calibri" w:hAnsi="Calibri" w:cs="Calibri"/>
          <w:color w:val="000000"/>
          <w:sz w:val="22"/>
          <w:szCs w:val="22"/>
        </w:rPr>
        <w:t>7</w:t>
      </w:r>
      <w:r w:rsidRPr="00FF609A">
        <w:rPr>
          <w:rFonts w:ascii="Calibri" w:hAnsi="Calibri" w:cs="Calibri"/>
          <w:color w:val="000000"/>
          <w:sz w:val="22"/>
          <w:szCs w:val="22"/>
        </w:rPr>
        <w:t xml:space="preserve"> </w:t>
      </w:r>
      <w:r w:rsidR="00CF76E4">
        <w:rPr>
          <w:rFonts w:ascii="Sylfaen" w:hAnsi="Sylfaen" w:cs="Sylfaen"/>
          <w:color w:val="000000"/>
          <w:sz w:val="22"/>
          <w:szCs w:val="22"/>
          <w:lang w:val="ka-GE"/>
        </w:rPr>
        <w:t>წლებში კვლავ</w:t>
      </w:r>
      <w:r w:rsidRPr="00FF609A">
        <w:rPr>
          <w:rFonts w:ascii="Sylfaen" w:hAnsi="Sylfaen"/>
          <w:color w:val="000000"/>
          <w:sz w:val="22"/>
          <w:szCs w:val="22"/>
        </w:rPr>
        <w:t xml:space="preserve"> </w:t>
      </w:r>
      <w:r w:rsidRPr="00FF609A">
        <w:rPr>
          <w:rFonts w:ascii="Sylfaen" w:hAnsi="Sylfaen" w:cs="Sylfaen"/>
          <w:color w:val="000000"/>
          <w:sz w:val="22"/>
          <w:szCs w:val="22"/>
        </w:rPr>
        <w:t>გაგრძელდა</w:t>
      </w:r>
      <w:r w:rsidRPr="00FF609A">
        <w:rPr>
          <w:rFonts w:ascii="Sylfaen" w:hAnsi="Sylfaen"/>
          <w:color w:val="000000"/>
          <w:sz w:val="22"/>
          <w:szCs w:val="22"/>
        </w:rPr>
        <w:t xml:space="preserve"> </w:t>
      </w:r>
      <w:r w:rsidRPr="00FF609A">
        <w:rPr>
          <w:rFonts w:ascii="Sylfaen" w:hAnsi="Sylfaen" w:cs="Sylfaen"/>
          <w:color w:val="000000"/>
          <w:sz w:val="22"/>
          <w:szCs w:val="22"/>
        </w:rPr>
        <w:t>მოსახლეობის</w:t>
      </w:r>
      <w:r w:rsidRPr="00FF609A">
        <w:rPr>
          <w:rFonts w:ascii="Sylfaen" w:hAnsi="Sylfaen"/>
          <w:color w:val="000000"/>
          <w:sz w:val="22"/>
          <w:szCs w:val="22"/>
        </w:rPr>
        <w:t xml:space="preserve"> </w:t>
      </w:r>
      <w:r w:rsidRPr="00FF609A">
        <w:rPr>
          <w:rFonts w:ascii="Sylfaen" w:hAnsi="Sylfaen" w:cs="Sylfaen"/>
          <w:color w:val="000000"/>
          <w:sz w:val="22"/>
          <w:szCs w:val="22"/>
        </w:rPr>
        <w:t>სტაციონარულ</w:t>
      </w:r>
      <w:r w:rsidRPr="00FF609A">
        <w:rPr>
          <w:rFonts w:ascii="Sylfaen" w:hAnsi="Sylfaen"/>
          <w:color w:val="000000"/>
          <w:sz w:val="22"/>
          <w:szCs w:val="22"/>
        </w:rPr>
        <w:t xml:space="preserve"> </w:t>
      </w:r>
      <w:r w:rsidRPr="00FF609A">
        <w:rPr>
          <w:rFonts w:ascii="Sylfaen" w:hAnsi="Sylfaen" w:cs="Sylfaen"/>
          <w:color w:val="000000"/>
          <w:sz w:val="22"/>
          <w:szCs w:val="22"/>
        </w:rPr>
        <w:t>სერვისებზე</w:t>
      </w:r>
      <w:r w:rsidRPr="00FF609A">
        <w:rPr>
          <w:rFonts w:ascii="Sylfaen" w:hAnsi="Sylfaen"/>
          <w:color w:val="000000"/>
          <w:sz w:val="22"/>
          <w:szCs w:val="22"/>
        </w:rPr>
        <w:t xml:space="preserve"> </w:t>
      </w:r>
      <w:r w:rsidRPr="00FF609A">
        <w:rPr>
          <w:rFonts w:ascii="Sylfaen" w:hAnsi="Sylfaen" w:cs="Sylfaen"/>
          <w:color w:val="000000"/>
          <w:sz w:val="22"/>
          <w:szCs w:val="22"/>
        </w:rPr>
        <w:t>მიმართვიანობის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ზრდის</w:t>
      </w:r>
      <w:r w:rsidRPr="00FF609A">
        <w:rPr>
          <w:rFonts w:ascii="Sylfaen" w:hAnsi="Sylfaen"/>
          <w:color w:val="000000"/>
          <w:sz w:val="22"/>
          <w:szCs w:val="22"/>
        </w:rPr>
        <w:t xml:space="preserve"> </w:t>
      </w:r>
      <w:r w:rsidRPr="00FF609A">
        <w:rPr>
          <w:rFonts w:ascii="Sylfaen" w:hAnsi="Sylfaen" w:cs="Sylfaen"/>
          <w:color w:val="000000"/>
          <w:sz w:val="22"/>
          <w:szCs w:val="22"/>
        </w:rPr>
        <w:t>ტენდენცია</w:t>
      </w:r>
      <w:r w:rsidRPr="00FF609A">
        <w:rPr>
          <w:rFonts w:ascii="Calibri" w:hAnsi="Calibri" w:cs="Calibri"/>
          <w:color w:val="000000"/>
          <w:sz w:val="22"/>
          <w:szCs w:val="22"/>
        </w:rPr>
        <w:t xml:space="preserve">. </w:t>
      </w:r>
      <w:r w:rsidR="009A6034" w:rsidRPr="00CF76E4">
        <w:rPr>
          <w:rFonts w:ascii="Sylfaen" w:hAnsi="Sylfaen"/>
          <w:sz w:val="22"/>
          <w:szCs w:val="22"/>
          <w:lang w:val="ka-GE"/>
        </w:rPr>
        <w:t>2017 წელს სტაციონარული მომსახურება გაეწია 502658 ავადმყოფს, რაც 9%-ით მეტია წინა წელთან შედარებით</w:t>
      </w:r>
      <w:r w:rsidR="0084167C">
        <w:rPr>
          <w:rFonts w:ascii="Sylfaen" w:hAnsi="Sylfaen"/>
          <w:sz w:val="22"/>
          <w:szCs w:val="22"/>
        </w:rPr>
        <w:t xml:space="preserve"> (2016 – 495744 - </w:t>
      </w:r>
      <w:r w:rsidR="0084167C">
        <w:rPr>
          <w:sz w:val="23"/>
          <w:szCs w:val="23"/>
        </w:rPr>
        <w:t>21%-</w:t>
      </w:r>
      <w:r w:rsidR="0084167C">
        <w:rPr>
          <w:rFonts w:ascii="Sylfaen" w:hAnsi="Sylfaen" w:cs="Sylfaen"/>
          <w:sz w:val="23"/>
          <w:szCs w:val="23"/>
        </w:rPr>
        <w:t>ით მეტი</w:t>
      </w:r>
      <w:r w:rsidR="00AC4075">
        <w:rPr>
          <w:rFonts w:ascii="Sylfaen" w:hAnsi="Sylfaen" w:cs="Sylfaen"/>
          <w:sz w:val="23"/>
          <w:szCs w:val="23"/>
          <w:lang w:val="ka-GE"/>
        </w:rPr>
        <w:t>,</w:t>
      </w:r>
      <w:r w:rsidR="0084167C">
        <w:rPr>
          <w:rFonts w:ascii="Sylfaen" w:hAnsi="Sylfaen" w:cs="Sylfaen"/>
          <w:sz w:val="23"/>
          <w:szCs w:val="23"/>
        </w:rPr>
        <w:t xml:space="preserve"> წინა წელთან შედარებით</w:t>
      </w:r>
      <w:r w:rsidR="0084167C">
        <w:rPr>
          <w:rFonts w:ascii="Sylfaen" w:hAnsi="Sylfaen"/>
          <w:sz w:val="22"/>
          <w:szCs w:val="22"/>
        </w:rPr>
        <w:t>)</w:t>
      </w:r>
      <w:r w:rsidR="009A6034" w:rsidRPr="00CF76E4">
        <w:rPr>
          <w:rFonts w:ascii="Sylfaen" w:hAnsi="Sylfaen"/>
          <w:sz w:val="22"/>
          <w:szCs w:val="22"/>
          <w:lang w:val="ka-GE"/>
        </w:rPr>
        <w:t xml:space="preserve">. </w:t>
      </w:r>
      <w:r w:rsidR="0084167C">
        <w:rPr>
          <w:rFonts w:ascii="Sylfaen" w:hAnsi="Sylfaen"/>
          <w:sz w:val="22"/>
          <w:szCs w:val="22"/>
          <w:lang w:val="ka-GE"/>
        </w:rPr>
        <w:t>ჰოსპიტალიზებულთა შორის 94658</w:t>
      </w:r>
      <w:r w:rsidR="0084167C" w:rsidRPr="00FF609A">
        <w:rPr>
          <w:rFonts w:ascii="Sylfaen" w:hAnsi="Sylfaen"/>
          <w:sz w:val="22"/>
          <w:szCs w:val="22"/>
          <w:lang w:val="ka-GE"/>
        </w:rPr>
        <w:t xml:space="preserve"> - 0-15 წლამდე ასაკის ბავშვი</w:t>
      </w:r>
      <w:r w:rsidR="0084167C">
        <w:rPr>
          <w:rFonts w:ascii="Sylfaen" w:hAnsi="Sylfaen"/>
          <w:sz w:val="22"/>
          <w:szCs w:val="22"/>
          <w:lang w:val="ka-GE"/>
        </w:rPr>
        <w:t xml:space="preserve">ა (2016 – 98101), ხოლო </w:t>
      </w:r>
      <w:r w:rsidR="0084167C" w:rsidRPr="00FF609A">
        <w:rPr>
          <w:rFonts w:ascii="Sylfaen" w:hAnsi="Sylfaen"/>
          <w:sz w:val="22"/>
          <w:szCs w:val="22"/>
          <w:lang w:val="ka-GE"/>
        </w:rPr>
        <w:t xml:space="preserve"> ერთ წლამდე ასაკის - </w:t>
      </w:r>
      <w:r w:rsidR="0084167C">
        <w:rPr>
          <w:rFonts w:ascii="Sylfaen" w:hAnsi="Sylfaen"/>
          <w:sz w:val="22"/>
          <w:szCs w:val="22"/>
          <w:lang w:val="ka-GE"/>
        </w:rPr>
        <w:t>24572 (2016 – 25229)</w:t>
      </w:r>
      <w:r w:rsidR="0084167C" w:rsidRPr="00FF609A">
        <w:rPr>
          <w:rFonts w:ascii="Sylfaen" w:hAnsi="Sylfaen"/>
          <w:sz w:val="22"/>
          <w:szCs w:val="22"/>
          <w:lang w:val="ka-GE"/>
        </w:rPr>
        <w:t xml:space="preserve">. </w:t>
      </w:r>
      <w:r w:rsidR="0084167C">
        <w:rPr>
          <w:rFonts w:ascii="Sylfaen" w:hAnsi="Sylfaen"/>
          <w:sz w:val="22"/>
          <w:szCs w:val="22"/>
          <w:lang w:val="ka-GE"/>
        </w:rPr>
        <w:t xml:space="preserve">2016-2017 წლებში </w:t>
      </w:r>
      <w:r w:rsidR="0084167C" w:rsidRPr="00FF609A">
        <w:rPr>
          <w:rFonts w:ascii="Sylfaen" w:hAnsi="Sylfaen"/>
          <w:sz w:val="22"/>
          <w:szCs w:val="22"/>
          <w:lang w:val="ka-GE"/>
        </w:rPr>
        <w:t>საერთო ლეტალობამ შეადგინა 2.</w:t>
      </w:r>
      <w:r w:rsidR="0084167C">
        <w:rPr>
          <w:rFonts w:ascii="Sylfaen" w:hAnsi="Sylfaen"/>
          <w:sz w:val="22"/>
          <w:szCs w:val="22"/>
          <w:lang w:val="ka-GE"/>
        </w:rPr>
        <w:t>6</w:t>
      </w:r>
      <w:r w:rsidR="0084167C" w:rsidRPr="00FF609A">
        <w:rPr>
          <w:rFonts w:ascii="Sylfaen" w:hAnsi="Sylfaen"/>
          <w:sz w:val="22"/>
          <w:szCs w:val="22"/>
          <w:lang w:val="ka-GE"/>
        </w:rPr>
        <w:t>%, 0-15 წლამდე ასაკის ბავშვებში - 0,6%, ხოლო ერთ წლამდე ასაკის ბავშვებში - 1.</w:t>
      </w:r>
      <w:r w:rsidR="0084167C">
        <w:rPr>
          <w:rFonts w:ascii="Sylfaen" w:hAnsi="Sylfaen"/>
          <w:sz w:val="22"/>
          <w:szCs w:val="22"/>
          <w:lang w:val="ka-GE"/>
        </w:rPr>
        <w:t>8</w:t>
      </w:r>
      <w:r w:rsidR="0084167C" w:rsidRPr="00FF609A">
        <w:rPr>
          <w:rFonts w:ascii="Sylfaen" w:hAnsi="Sylfaen"/>
          <w:sz w:val="22"/>
          <w:szCs w:val="22"/>
          <w:lang w:val="ka-GE"/>
        </w:rPr>
        <w:t>%.</w:t>
      </w:r>
    </w:p>
    <w:p w14:paraId="462D4DE0" w14:textId="77777777" w:rsidR="009A6034" w:rsidRDefault="009A6034" w:rsidP="009A6034">
      <w:pPr>
        <w:spacing w:line="276" w:lineRule="auto"/>
        <w:jc w:val="both"/>
        <w:rPr>
          <w:rFonts w:ascii="Sylfaen" w:hAnsi="Sylfaen"/>
          <w:sz w:val="22"/>
          <w:szCs w:val="22"/>
          <w:lang w:val="ka-GE"/>
        </w:rPr>
      </w:pPr>
    </w:p>
    <w:p w14:paraId="531176CC" w14:textId="77777777" w:rsidR="0084167C" w:rsidRDefault="0084167C" w:rsidP="009A6034">
      <w:pPr>
        <w:spacing w:line="276" w:lineRule="auto"/>
        <w:jc w:val="both"/>
        <w:rPr>
          <w:rFonts w:ascii="Sylfaen" w:hAnsi="Sylfaen"/>
          <w:sz w:val="22"/>
          <w:szCs w:val="22"/>
          <w:lang w:val="ka-GE"/>
        </w:rPr>
      </w:pPr>
      <w:r>
        <w:rPr>
          <w:rFonts w:ascii="Sylfaen" w:hAnsi="Sylfaen"/>
          <w:sz w:val="22"/>
          <w:szCs w:val="22"/>
          <w:lang w:val="ka-GE"/>
        </w:rPr>
        <w:t xml:space="preserve">2017 წელს </w:t>
      </w:r>
      <w:r w:rsidR="009A6034" w:rsidRPr="00CF76E4">
        <w:rPr>
          <w:rFonts w:ascii="Sylfaen" w:hAnsi="Sylfaen"/>
          <w:sz w:val="22"/>
          <w:szCs w:val="22"/>
          <w:lang w:val="ka-GE"/>
        </w:rPr>
        <w:t>ჰოსპიტალიზაციათა 19.7% სასუნთქი სისტემის ავადმყოფობებთან</w:t>
      </w:r>
      <w:r>
        <w:rPr>
          <w:rFonts w:ascii="Sylfaen" w:hAnsi="Sylfaen"/>
          <w:sz w:val="22"/>
          <w:szCs w:val="22"/>
          <w:lang w:val="ka-GE"/>
        </w:rPr>
        <w:t xml:space="preserve"> (2016 – 21.2%)</w:t>
      </w:r>
      <w:r w:rsidR="009A6034" w:rsidRPr="00CF76E4">
        <w:rPr>
          <w:rFonts w:ascii="Sylfaen" w:hAnsi="Sylfaen"/>
          <w:sz w:val="22"/>
          <w:szCs w:val="22"/>
          <w:lang w:val="ka-GE"/>
        </w:rPr>
        <w:t xml:space="preserve">, 19.4% - სისხლის მიმოქცევის სისტემის ავადმყოფობებთან </w:t>
      </w:r>
      <w:r>
        <w:rPr>
          <w:rFonts w:ascii="Sylfaen" w:hAnsi="Sylfaen"/>
          <w:sz w:val="22"/>
          <w:szCs w:val="22"/>
          <w:lang w:val="ka-GE"/>
        </w:rPr>
        <w:t xml:space="preserve">(2016 – 17.8%) </w:t>
      </w:r>
      <w:r w:rsidR="009A6034" w:rsidRPr="00CF76E4">
        <w:rPr>
          <w:rFonts w:ascii="Sylfaen" w:hAnsi="Sylfaen"/>
          <w:sz w:val="22"/>
          <w:szCs w:val="22"/>
          <w:lang w:val="ka-GE"/>
        </w:rPr>
        <w:t>და 12.0% - ორსულობასთან, მშობიარობასა და ლოგინობის ხანასთან იყო დაკავშირებული</w:t>
      </w:r>
      <w:r>
        <w:rPr>
          <w:rFonts w:ascii="Sylfaen" w:hAnsi="Sylfaen"/>
          <w:sz w:val="22"/>
          <w:szCs w:val="22"/>
          <w:lang w:val="ka-GE"/>
        </w:rPr>
        <w:t xml:space="preserve"> (2016 – 13.4%)</w:t>
      </w:r>
      <w:r w:rsidR="009A6034" w:rsidRPr="00CF76E4">
        <w:rPr>
          <w:rFonts w:ascii="Sylfaen" w:hAnsi="Sylfaen"/>
          <w:sz w:val="22"/>
          <w:szCs w:val="22"/>
          <w:lang w:val="ka-GE"/>
        </w:rPr>
        <w:t xml:space="preserve">. </w:t>
      </w:r>
    </w:p>
    <w:p w14:paraId="60074394" w14:textId="77777777" w:rsidR="0084167C" w:rsidRDefault="0084167C" w:rsidP="009A6034">
      <w:pPr>
        <w:spacing w:line="276" w:lineRule="auto"/>
        <w:jc w:val="both"/>
        <w:rPr>
          <w:sz w:val="23"/>
          <w:szCs w:val="23"/>
        </w:rPr>
      </w:pPr>
    </w:p>
    <w:p w14:paraId="11B86BF2" w14:textId="77777777" w:rsidR="0084167C" w:rsidRPr="00380C43" w:rsidRDefault="0084167C" w:rsidP="00380C43">
      <w:pPr>
        <w:spacing w:line="276" w:lineRule="auto"/>
        <w:jc w:val="both"/>
        <w:rPr>
          <w:rFonts w:ascii="Sylfaen" w:hAnsi="Sylfaen"/>
          <w:sz w:val="22"/>
          <w:szCs w:val="22"/>
          <w:lang w:val="ka-GE"/>
        </w:rPr>
      </w:pPr>
      <w:r w:rsidRPr="00380C43">
        <w:rPr>
          <w:rFonts w:ascii="Sylfaen" w:hAnsi="Sylfaen"/>
          <w:sz w:val="22"/>
          <w:szCs w:val="22"/>
          <w:lang w:val="ka-GE"/>
        </w:rPr>
        <w:t xml:space="preserve">2017 წელს საქართველოს სტაციონარებში ჩატარდა 253642 ქირურგიული ოპერაცია, მაჩვენებელი 1000 მოსახლეზე – 68.0 (2016 – 268089 - მაჩვენებელი 72.1), ოპერაციის შემდგომი </w:t>
      </w:r>
      <w:r w:rsidRPr="00380C43">
        <w:rPr>
          <w:rFonts w:ascii="Sylfaen" w:hAnsi="Sylfaen"/>
          <w:sz w:val="22"/>
          <w:szCs w:val="22"/>
          <w:lang w:val="ka-GE"/>
        </w:rPr>
        <w:lastRenderedPageBreak/>
        <w:t>ლეტალობა – 0.1% (2016 – 0.4%). 15 წლამდე ასაკის ბავშვებში ჩატარდა 28294 ოპერაცია</w:t>
      </w:r>
      <w:r w:rsidR="00380C43" w:rsidRPr="00380C43">
        <w:rPr>
          <w:rFonts w:ascii="Sylfaen" w:hAnsi="Sylfaen"/>
          <w:sz w:val="22"/>
          <w:szCs w:val="22"/>
          <w:lang w:val="ka-GE"/>
        </w:rPr>
        <w:t xml:space="preserve">, </w:t>
      </w:r>
      <w:r w:rsidRPr="00380C43">
        <w:rPr>
          <w:rFonts w:ascii="Sylfaen" w:hAnsi="Sylfaen"/>
          <w:sz w:val="22"/>
          <w:szCs w:val="22"/>
          <w:lang w:val="ka-GE"/>
        </w:rPr>
        <w:t xml:space="preserve"> მაჩვენებელი 1000 ბავშვზე </w:t>
      </w:r>
      <w:r w:rsidR="00380C43" w:rsidRPr="00380C43">
        <w:rPr>
          <w:rFonts w:ascii="Sylfaen" w:hAnsi="Sylfaen"/>
          <w:sz w:val="22"/>
          <w:szCs w:val="22"/>
          <w:lang w:val="ka-GE"/>
        </w:rPr>
        <w:t xml:space="preserve">შეადგენდა </w:t>
      </w:r>
      <w:r w:rsidRPr="00380C43">
        <w:rPr>
          <w:rFonts w:ascii="Sylfaen" w:hAnsi="Sylfaen"/>
          <w:sz w:val="22"/>
          <w:szCs w:val="22"/>
          <w:lang w:val="ka-GE"/>
        </w:rPr>
        <w:t>38.3</w:t>
      </w:r>
      <w:r w:rsidR="00380C43" w:rsidRPr="00380C43">
        <w:rPr>
          <w:rFonts w:ascii="Sylfaen" w:hAnsi="Sylfaen"/>
          <w:sz w:val="22"/>
          <w:szCs w:val="22"/>
          <w:lang w:val="ka-GE"/>
        </w:rPr>
        <w:t>-ს</w:t>
      </w:r>
      <w:r w:rsidRPr="00380C43">
        <w:rPr>
          <w:rFonts w:ascii="Sylfaen" w:hAnsi="Sylfaen"/>
          <w:sz w:val="22"/>
          <w:szCs w:val="22"/>
          <w:lang w:val="ka-GE"/>
        </w:rPr>
        <w:t xml:space="preserve">; </w:t>
      </w:r>
      <w:r w:rsidR="00380C43" w:rsidRPr="00380C43">
        <w:rPr>
          <w:rFonts w:ascii="Sylfaen" w:hAnsi="Sylfaen"/>
          <w:sz w:val="22"/>
          <w:szCs w:val="22"/>
          <w:lang w:val="ka-GE"/>
        </w:rPr>
        <w:t xml:space="preserve">ხოლო </w:t>
      </w:r>
      <w:r w:rsidRPr="00380C43">
        <w:rPr>
          <w:rFonts w:ascii="Sylfaen" w:hAnsi="Sylfaen"/>
          <w:sz w:val="22"/>
          <w:szCs w:val="22"/>
          <w:lang w:val="ka-GE"/>
        </w:rPr>
        <w:t>ლეტალობა – 0.5%</w:t>
      </w:r>
      <w:r w:rsidR="00380C43" w:rsidRPr="00380C43">
        <w:rPr>
          <w:rFonts w:ascii="Sylfaen" w:hAnsi="Sylfaen"/>
          <w:sz w:val="22"/>
          <w:szCs w:val="22"/>
          <w:lang w:val="ka-GE"/>
        </w:rPr>
        <w:t>-ს</w:t>
      </w:r>
      <w:r w:rsidRPr="00380C43">
        <w:rPr>
          <w:rFonts w:ascii="Sylfaen" w:hAnsi="Sylfaen"/>
          <w:sz w:val="22"/>
          <w:szCs w:val="22"/>
          <w:lang w:val="ka-GE"/>
        </w:rPr>
        <w:t xml:space="preserve"> (2016 – 29470; მაჩვენებელი - 41.1, ლეტალობა - 0.2%). ოპერაციათა საერთო რაოდენობაში გეგმიური ოპერაციების წილი 65.8%-ს შეადგენდა (2016 – 67.6%). </w:t>
      </w:r>
    </w:p>
    <w:p w14:paraId="6B11DAF5" w14:textId="77777777" w:rsidR="00935C0F" w:rsidRPr="00FF609A" w:rsidRDefault="00935C0F" w:rsidP="00935C0F">
      <w:pPr>
        <w:spacing w:line="276" w:lineRule="auto"/>
        <w:jc w:val="both"/>
        <w:rPr>
          <w:rFonts w:ascii="Sylfaen" w:hAnsi="Sylfaen"/>
          <w:sz w:val="22"/>
          <w:szCs w:val="22"/>
          <w:lang w:val="ka-GE"/>
        </w:rPr>
      </w:pPr>
    </w:p>
    <w:p w14:paraId="2709E41D" w14:textId="77777777" w:rsidR="005F7877" w:rsidRDefault="005F7877" w:rsidP="00935C0F">
      <w:pPr>
        <w:spacing w:line="276" w:lineRule="auto"/>
        <w:jc w:val="both"/>
        <w:rPr>
          <w:rFonts w:ascii="Sylfaen" w:hAnsi="Sylfaen"/>
          <w:sz w:val="22"/>
          <w:szCs w:val="22"/>
          <w:lang w:val="ka-GE"/>
        </w:rPr>
      </w:pPr>
      <w:r w:rsidRPr="00FF609A">
        <w:rPr>
          <w:rFonts w:ascii="Sylfaen" w:hAnsi="Sylfaen"/>
          <w:sz w:val="22"/>
          <w:szCs w:val="22"/>
          <w:lang w:val="ka-GE"/>
        </w:rPr>
        <w:t>სტაციონარებში ჩატარებული ქირურგიული ოპერაციების საერთო რაოდენობიდან ყველაზე მაღალი პროცენტული წილი მოდიოდა შ</w:t>
      </w:r>
      <w:r w:rsidR="00FC6BB0" w:rsidRPr="00FF609A">
        <w:rPr>
          <w:rFonts w:ascii="Sylfaen" w:hAnsi="Sylfaen"/>
          <w:sz w:val="22"/>
          <w:szCs w:val="22"/>
          <w:lang w:val="ka-GE"/>
        </w:rPr>
        <w:t>არდ-სასქესო სისტემის ორგანოებზე</w:t>
      </w:r>
      <w:r w:rsidRPr="00FF609A">
        <w:rPr>
          <w:rFonts w:ascii="Sylfaen" w:hAnsi="Sylfaen"/>
          <w:sz w:val="22"/>
          <w:szCs w:val="22"/>
          <w:lang w:val="ka-GE"/>
        </w:rPr>
        <w:t xml:space="preserve">, საჭმლის-მომნელებელ და მუცლის ღრუს ორგანოებსა </w:t>
      </w:r>
      <w:r w:rsidR="00FC6BB0" w:rsidRPr="00FF609A">
        <w:rPr>
          <w:rFonts w:ascii="Sylfaen" w:hAnsi="Sylfaen"/>
          <w:sz w:val="22"/>
          <w:szCs w:val="22"/>
          <w:lang w:val="ka-GE"/>
        </w:rPr>
        <w:t>და გულზე</w:t>
      </w:r>
      <w:r w:rsidRPr="00FF609A">
        <w:rPr>
          <w:rFonts w:ascii="Sylfaen" w:hAnsi="Sylfaen"/>
          <w:sz w:val="22"/>
          <w:szCs w:val="22"/>
          <w:lang w:val="ka-GE"/>
        </w:rPr>
        <w:t xml:space="preserve"> ჩატარე</w:t>
      </w:r>
      <w:r w:rsidR="00F178B8" w:rsidRPr="00FF609A">
        <w:rPr>
          <w:rFonts w:ascii="Sylfaen" w:hAnsi="Sylfaen"/>
          <w:sz w:val="22"/>
          <w:szCs w:val="22"/>
          <w:lang w:val="ka-GE"/>
        </w:rPr>
        <w:t xml:space="preserve">ბულ ოპერაციებზე. </w:t>
      </w:r>
    </w:p>
    <w:p w14:paraId="4180F0CC" w14:textId="77777777" w:rsidR="00935C0F" w:rsidRPr="00FF609A" w:rsidRDefault="00935C0F" w:rsidP="00935C0F">
      <w:pPr>
        <w:spacing w:line="276" w:lineRule="auto"/>
        <w:jc w:val="both"/>
        <w:rPr>
          <w:rFonts w:ascii="Sylfaen" w:hAnsi="Sylfaen" w:cs="Calibri"/>
          <w:color w:val="000000"/>
          <w:sz w:val="22"/>
          <w:szCs w:val="22"/>
          <w:lang w:val="ka-GE"/>
        </w:rPr>
      </w:pPr>
    </w:p>
    <w:p w14:paraId="0AA287CC" w14:textId="6B77F45B" w:rsidR="005C5480" w:rsidRPr="00306165" w:rsidRDefault="005C5480" w:rsidP="00935C0F">
      <w:pPr>
        <w:spacing w:line="276" w:lineRule="auto"/>
        <w:jc w:val="both"/>
        <w:rPr>
          <w:rFonts w:ascii="Sylfaen" w:hAnsi="Sylfaen"/>
          <w:color w:val="FF0000"/>
          <w:sz w:val="22"/>
          <w:szCs w:val="22"/>
          <w:lang w:val="ka-GE"/>
        </w:rPr>
      </w:pPr>
      <w:r w:rsidRPr="00FF609A">
        <w:rPr>
          <w:rFonts w:ascii="Sylfaen" w:hAnsi="Sylfaen" w:cs="Sylfaen"/>
          <w:color w:val="000000"/>
          <w:sz w:val="22"/>
          <w:szCs w:val="22"/>
        </w:rPr>
        <w:t>ჯანმრთელობის</w:t>
      </w:r>
      <w:r w:rsidRPr="00FF609A">
        <w:rPr>
          <w:rFonts w:ascii="Sylfaen" w:hAnsi="Sylfaen"/>
          <w:color w:val="000000"/>
          <w:sz w:val="22"/>
          <w:szCs w:val="22"/>
        </w:rPr>
        <w:t xml:space="preserve"> </w:t>
      </w:r>
      <w:r w:rsidRPr="00FF609A">
        <w:rPr>
          <w:rFonts w:ascii="Sylfaen" w:hAnsi="Sylfaen" w:cs="Sylfaen"/>
          <w:color w:val="000000"/>
          <w:sz w:val="22"/>
          <w:szCs w:val="22"/>
        </w:rPr>
        <w:t>მსოფლიო</w:t>
      </w:r>
      <w:r w:rsidRPr="00FF609A">
        <w:rPr>
          <w:rFonts w:ascii="Sylfaen" w:hAnsi="Sylfaen"/>
          <w:color w:val="000000"/>
          <w:sz w:val="22"/>
          <w:szCs w:val="22"/>
        </w:rPr>
        <w:t xml:space="preserve"> </w:t>
      </w:r>
      <w:r w:rsidRPr="00FF609A">
        <w:rPr>
          <w:rFonts w:ascii="Sylfaen" w:hAnsi="Sylfaen" w:cs="Sylfaen"/>
          <w:color w:val="000000"/>
          <w:sz w:val="22"/>
          <w:szCs w:val="22"/>
        </w:rPr>
        <w:t>ორგანიზაციის</w:t>
      </w:r>
      <w:r w:rsidRPr="00FF609A">
        <w:rPr>
          <w:rFonts w:ascii="Sylfaen" w:hAnsi="Sylfaen"/>
          <w:color w:val="000000"/>
          <w:sz w:val="22"/>
          <w:szCs w:val="22"/>
        </w:rPr>
        <w:t xml:space="preserve"> </w:t>
      </w:r>
      <w:r w:rsidRPr="00FF609A">
        <w:rPr>
          <w:rFonts w:ascii="Sylfaen" w:hAnsi="Sylfaen" w:cs="Sylfaen"/>
          <w:color w:val="000000"/>
          <w:sz w:val="22"/>
          <w:szCs w:val="22"/>
        </w:rPr>
        <w:t>ბოლო</w:t>
      </w:r>
      <w:r w:rsidRPr="00FF609A">
        <w:rPr>
          <w:rFonts w:ascii="Sylfaen" w:hAnsi="Sylfaen"/>
          <w:color w:val="000000"/>
          <w:sz w:val="22"/>
          <w:szCs w:val="22"/>
        </w:rPr>
        <w:t xml:space="preserve"> </w:t>
      </w:r>
      <w:r w:rsidRPr="00FF609A">
        <w:rPr>
          <w:rFonts w:ascii="Sylfaen" w:hAnsi="Sylfaen" w:cs="Sylfaen"/>
          <w:color w:val="000000"/>
          <w:sz w:val="22"/>
          <w:szCs w:val="22"/>
        </w:rPr>
        <w:t>ხელმისაწვდომი</w:t>
      </w:r>
      <w:r w:rsidRPr="00FF609A">
        <w:rPr>
          <w:rFonts w:ascii="Sylfaen" w:hAnsi="Sylfaen"/>
          <w:color w:val="000000"/>
          <w:sz w:val="22"/>
          <w:szCs w:val="22"/>
        </w:rPr>
        <w:t xml:space="preserve"> </w:t>
      </w:r>
      <w:r w:rsidRPr="00FF609A">
        <w:rPr>
          <w:rFonts w:ascii="Sylfaen" w:hAnsi="Sylfaen" w:cs="Sylfaen"/>
          <w:color w:val="000000"/>
          <w:sz w:val="22"/>
          <w:szCs w:val="22"/>
        </w:rPr>
        <w:t>მონაცემებით</w:t>
      </w:r>
      <w:r w:rsidRPr="00FF609A">
        <w:rPr>
          <w:rFonts w:ascii="Calibri" w:hAnsi="Calibri" w:cs="Calibri"/>
          <w:color w:val="000000"/>
          <w:sz w:val="22"/>
          <w:szCs w:val="22"/>
        </w:rPr>
        <w:t xml:space="preserve">, </w:t>
      </w:r>
      <w:r w:rsidRPr="00FF609A">
        <w:rPr>
          <w:rFonts w:ascii="Sylfaen" w:hAnsi="Sylfaen" w:cs="Calibri"/>
          <w:color w:val="000000"/>
          <w:sz w:val="22"/>
          <w:szCs w:val="22"/>
          <w:lang w:val="ka-GE"/>
        </w:rPr>
        <w:t>ერთ</w:t>
      </w:r>
      <w:r w:rsidRPr="00FF609A">
        <w:rPr>
          <w:rFonts w:ascii="Calibri" w:hAnsi="Calibri" w:cs="Calibri"/>
          <w:color w:val="000000"/>
          <w:sz w:val="22"/>
          <w:szCs w:val="22"/>
        </w:rPr>
        <w:t xml:space="preserve"> </w:t>
      </w:r>
      <w:r w:rsidRPr="00FF609A">
        <w:rPr>
          <w:rFonts w:ascii="Sylfaen" w:hAnsi="Sylfaen" w:cs="Sylfaen"/>
          <w:color w:val="000000"/>
          <w:sz w:val="22"/>
          <w:szCs w:val="22"/>
        </w:rPr>
        <w:t>სულ</w:t>
      </w:r>
      <w:r w:rsidRPr="00FF609A">
        <w:rPr>
          <w:rFonts w:ascii="Sylfaen" w:hAnsi="Sylfaen" w:cs="Sylfaen"/>
          <w:color w:val="000000"/>
          <w:sz w:val="22"/>
          <w:szCs w:val="22"/>
          <w:lang w:val="ka-GE"/>
        </w:rPr>
        <w:t xml:space="preserve"> </w:t>
      </w:r>
      <w:r w:rsidRPr="00FF609A">
        <w:rPr>
          <w:rFonts w:ascii="Sylfaen" w:hAnsi="Sylfaen" w:cs="Sylfaen"/>
          <w:color w:val="000000"/>
          <w:sz w:val="22"/>
          <w:szCs w:val="22"/>
        </w:rPr>
        <w:t>მოსახლეზე</w:t>
      </w:r>
      <w:r w:rsidRPr="00FF609A">
        <w:rPr>
          <w:rFonts w:ascii="Sylfaen" w:hAnsi="Sylfaen"/>
          <w:color w:val="000000"/>
          <w:sz w:val="22"/>
          <w:szCs w:val="22"/>
        </w:rPr>
        <w:t xml:space="preserve"> </w:t>
      </w:r>
      <w:r w:rsidRPr="00FF609A">
        <w:rPr>
          <w:rFonts w:ascii="Sylfaen" w:hAnsi="Sylfaen" w:cs="Sylfaen"/>
          <w:color w:val="000000"/>
          <w:sz w:val="22"/>
          <w:szCs w:val="22"/>
        </w:rPr>
        <w:t>ამბულატორიულ</w:t>
      </w:r>
      <w:r w:rsidRPr="00FF609A">
        <w:rPr>
          <w:rFonts w:ascii="Calibri" w:hAnsi="Calibri" w:cs="Calibri"/>
          <w:color w:val="000000"/>
          <w:sz w:val="22"/>
          <w:szCs w:val="22"/>
        </w:rPr>
        <w:t>‐</w:t>
      </w:r>
      <w:r w:rsidRPr="00FF609A">
        <w:rPr>
          <w:rFonts w:ascii="Sylfaen" w:hAnsi="Sylfaen" w:cs="Sylfaen"/>
          <w:color w:val="000000"/>
          <w:sz w:val="22"/>
          <w:szCs w:val="22"/>
        </w:rPr>
        <w:t>პოლიკლინიკური</w:t>
      </w:r>
      <w:r w:rsidRPr="00FF609A">
        <w:rPr>
          <w:rFonts w:ascii="Sylfaen" w:hAnsi="Sylfaen"/>
          <w:color w:val="000000"/>
          <w:sz w:val="22"/>
          <w:szCs w:val="22"/>
        </w:rPr>
        <w:t xml:space="preserve"> </w:t>
      </w:r>
      <w:r w:rsidRPr="00FF609A">
        <w:rPr>
          <w:rFonts w:ascii="Sylfaen" w:hAnsi="Sylfaen" w:cs="Sylfaen"/>
          <w:color w:val="000000"/>
          <w:sz w:val="22"/>
          <w:szCs w:val="22"/>
        </w:rPr>
        <w:t>მომსახურებისთვის</w:t>
      </w:r>
      <w:r w:rsidRPr="00FF609A">
        <w:rPr>
          <w:rFonts w:ascii="Sylfaen" w:hAnsi="Sylfaen"/>
          <w:color w:val="000000"/>
          <w:sz w:val="22"/>
          <w:szCs w:val="22"/>
        </w:rPr>
        <w:t xml:space="preserve"> </w:t>
      </w:r>
      <w:r w:rsidRPr="00FF609A">
        <w:rPr>
          <w:rFonts w:ascii="Sylfaen" w:hAnsi="Sylfaen" w:cs="Sylfaen"/>
          <w:color w:val="000000"/>
          <w:sz w:val="22"/>
          <w:szCs w:val="22"/>
        </w:rPr>
        <w:t>მიმართვიანობის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საშუალო</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Sylfaen" w:hAnsi="Sylfaen" w:cs="Sylfaen"/>
          <w:color w:val="000000"/>
          <w:sz w:val="22"/>
          <w:szCs w:val="22"/>
        </w:rPr>
        <w:t>ევროპის</w:t>
      </w:r>
      <w:r w:rsidRPr="00FF609A">
        <w:rPr>
          <w:rFonts w:ascii="Sylfaen" w:hAnsi="Sylfaen"/>
          <w:color w:val="000000"/>
          <w:sz w:val="22"/>
          <w:szCs w:val="22"/>
        </w:rPr>
        <w:t xml:space="preserve"> </w:t>
      </w:r>
      <w:r w:rsidRPr="00FF609A">
        <w:rPr>
          <w:rFonts w:ascii="Sylfaen" w:hAnsi="Sylfaen" w:cs="Sylfaen"/>
          <w:color w:val="000000"/>
          <w:sz w:val="22"/>
          <w:szCs w:val="22"/>
        </w:rPr>
        <w:t>რეგიონის</w:t>
      </w:r>
      <w:r w:rsidRPr="00FF609A">
        <w:rPr>
          <w:rFonts w:ascii="Sylfaen" w:hAnsi="Sylfaen"/>
          <w:color w:val="000000"/>
          <w:sz w:val="22"/>
          <w:szCs w:val="22"/>
        </w:rPr>
        <w:t xml:space="preserve"> </w:t>
      </w:r>
      <w:r w:rsidRPr="00FF609A">
        <w:rPr>
          <w:rFonts w:ascii="Sylfaen" w:hAnsi="Sylfaen" w:cs="Sylfaen"/>
          <w:color w:val="000000"/>
          <w:sz w:val="22"/>
          <w:szCs w:val="22"/>
        </w:rPr>
        <w:t>ქვეყნებისთვის</w:t>
      </w:r>
      <w:r w:rsidRPr="00FF609A">
        <w:rPr>
          <w:rFonts w:ascii="Sylfaen" w:hAnsi="Sylfaen"/>
          <w:color w:val="000000"/>
          <w:sz w:val="22"/>
          <w:szCs w:val="22"/>
        </w:rPr>
        <w:t xml:space="preserve"> </w:t>
      </w:r>
      <w:r w:rsidRPr="00FF609A">
        <w:rPr>
          <w:rFonts w:ascii="Calibri" w:hAnsi="Calibri" w:cs="Calibri"/>
          <w:color w:val="000000"/>
          <w:sz w:val="22"/>
          <w:szCs w:val="22"/>
        </w:rPr>
        <w:t>≈6‐</w:t>
      </w:r>
      <w:r w:rsidRPr="00FF609A">
        <w:rPr>
          <w:rFonts w:ascii="Sylfaen" w:hAnsi="Sylfaen" w:cs="Sylfaen"/>
          <w:color w:val="000000"/>
          <w:sz w:val="22"/>
          <w:szCs w:val="22"/>
        </w:rPr>
        <w:t>ს</w:t>
      </w:r>
      <w:r w:rsidRPr="00FF609A">
        <w:rPr>
          <w:rFonts w:ascii="Sylfaen" w:hAnsi="Sylfaen"/>
          <w:color w:val="000000"/>
          <w:sz w:val="22"/>
          <w:szCs w:val="22"/>
        </w:rPr>
        <w:t xml:space="preserve"> </w:t>
      </w:r>
      <w:r w:rsidRPr="00FF609A">
        <w:rPr>
          <w:rFonts w:ascii="Sylfaen" w:hAnsi="Sylfaen" w:cs="Sylfaen"/>
          <w:color w:val="000000"/>
          <w:sz w:val="22"/>
          <w:szCs w:val="22"/>
        </w:rPr>
        <w:t>შეადგენს</w:t>
      </w:r>
      <w:r w:rsidRPr="00FF609A">
        <w:rPr>
          <w:rFonts w:ascii="Calibri" w:hAnsi="Calibri" w:cs="Calibri"/>
          <w:color w:val="000000"/>
          <w:sz w:val="22"/>
          <w:szCs w:val="22"/>
        </w:rPr>
        <w:t>.</w:t>
      </w:r>
      <w:r w:rsidRPr="00FF609A">
        <w:rPr>
          <w:rFonts w:ascii="Sylfaen" w:hAnsi="Sylfaen" w:cs="Calibri"/>
          <w:color w:val="000000"/>
          <w:sz w:val="22"/>
          <w:szCs w:val="22"/>
          <w:lang w:val="ka-GE"/>
        </w:rPr>
        <w:t xml:space="preserve"> </w:t>
      </w:r>
      <w:r w:rsidRPr="00FF609A">
        <w:rPr>
          <w:rFonts w:ascii="Sylfaen" w:hAnsi="Sylfaen" w:cs="Sylfaen"/>
          <w:color w:val="000000"/>
          <w:sz w:val="22"/>
          <w:szCs w:val="22"/>
        </w:rPr>
        <w:t>საქართველოში</w:t>
      </w:r>
      <w:r w:rsidRPr="00FF609A">
        <w:rPr>
          <w:rFonts w:ascii="Sylfaen" w:hAnsi="Sylfaen"/>
          <w:color w:val="000000"/>
          <w:sz w:val="22"/>
          <w:szCs w:val="22"/>
        </w:rPr>
        <w:t xml:space="preserve"> 2002-2012 </w:t>
      </w:r>
      <w:r w:rsidRPr="00FF609A">
        <w:rPr>
          <w:rFonts w:ascii="Sylfaen" w:hAnsi="Sylfaen" w:cs="Sylfaen"/>
          <w:color w:val="000000"/>
          <w:sz w:val="22"/>
          <w:szCs w:val="22"/>
        </w:rPr>
        <w:t>წლებში</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Calibri" w:hAnsi="Calibri" w:cs="Calibri"/>
          <w:color w:val="000000"/>
          <w:sz w:val="22"/>
          <w:szCs w:val="22"/>
        </w:rPr>
        <w:t>2.2‐</w:t>
      </w:r>
      <w:r w:rsidRPr="00FF609A">
        <w:rPr>
          <w:rFonts w:ascii="Sylfaen" w:hAnsi="Sylfaen" w:cs="Sylfaen"/>
          <w:color w:val="000000"/>
          <w:sz w:val="22"/>
          <w:szCs w:val="22"/>
        </w:rPr>
        <w:t>ს</w:t>
      </w:r>
      <w:r w:rsidRPr="00FF609A">
        <w:rPr>
          <w:rFonts w:ascii="Sylfaen" w:hAnsi="Sylfaen"/>
          <w:color w:val="000000"/>
          <w:sz w:val="22"/>
          <w:szCs w:val="22"/>
        </w:rPr>
        <w:t xml:space="preserve"> </w:t>
      </w:r>
      <w:r w:rsidRPr="00FF609A">
        <w:rPr>
          <w:rFonts w:ascii="Sylfaen" w:hAnsi="Sylfaen" w:cs="Sylfaen"/>
          <w:color w:val="000000"/>
          <w:sz w:val="22"/>
          <w:szCs w:val="22"/>
        </w:rPr>
        <w:t>არ</w:t>
      </w:r>
      <w:r w:rsidRPr="00FF609A">
        <w:rPr>
          <w:rFonts w:ascii="Sylfaen" w:hAnsi="Sylfaen"/>
          <w:color w:val="000000"/>
          <w:sz w:val="22"/>
          <w:szCs w:val="22"/>
        </w:rPr>
        <w:t xml:space="preserve"> </w:t>
      </w:r>
      <w:r w:rsidRPr="00FF609A">
        <w:rPr>
          <w:rFonts w:ascii="Sylfaen" w:hAnsi="Sylfaen" w:cs="Sylfaen"/>
          <w:color w:val="000000"/>
          <w:sz w:val="22"/>
          <w:szCs w:val="22"/>
        </w:rPr>
        <w:t>აღემატებოდა</w:t>
      </w:r>
      <w:r w:rsidRPr="00FF609A">
        <w:rPr>
          <w:rFonts w:ascii="Calibri" w:hAnsi="Calibri" w:cs="Calibri"/>
          <w:color w:val="000000"/>
          <w:sz w:val="22"/>
          <w:szCs w:val="22"/>
        </w:rPr>
        <w:t>.</w:t>
      </w:r>
      <w:r w:rsidR="00935C0F" w:rsidRPr="00FF609A">
        <w:rPr>
          <w:rFonts w:ascii="Sylfaen" w:hAnsi="Sylfaen" w:cs="Calibri"/>
          <w:color w:val="000000"/>
          <w:sz w:val="22"/>
          <w:szCs w:val="22"/>
          <w:lang w:val="ka-GE"/>
        </w:rPr>
        <w:t xml:space="preserve"> </w:t>
      </w:r>
      <w:r w:rsidRPr="00FF609A">
        <w:rPr>
          <w:rFonts w:ascii="Sylfaen" w:hAnsi="Sylfaen" w:cs="Sylfaen"/>
          <w:color w:val="000000"/>
          <w:sz w:val="22"/>
          <w:szCs w:val="22"/>
        </w:rPr>
        <w:t>საყოველთაო</w:t>
      </w:r>
      <w:r w:rsidRPr="00FF609A">
        <w:rPr>
          <w:rFonts w:ascii="Sylfaen" w:hAnsi="Sylfaen"/>
          <w:color w:val="000000"/>
          <w:sz w:val="22"/>
          <w:szCs w:val="22"/>
        </w:rPr>
        <w:t xml:space="preserve"> </w:t>
      </w:r>
      <w:r w:rsidRPr="00FF609A">
        <w:rPr>
          <w:rFonts w:ascii="Sylfaen" w:hAnsi="Sylfaen" w:cs="Sylfaen"/>
          <w:color w:val="000000"/>
          <w:sz w:val="22"/>
          <w:szCs w:val="22"/>
        </w:rPr>
        <w:t>ჯანდაცვის</w:t>
      </w:r>
      <w:r w:rsidRPr="00FF609A">
        <w:rPr>
          <w:rFonts w:ascii="Sylfaen" w:hAnsi="Sylfaen"/>
          <w:color w:val="000000"/>
          <w:sz w:val="22"/>
          <w:szCs w:val="22"/>
        </w:rPr>
        <w:t xml:space="preserve"> </w:t>
      </w:r>
      <w:r w:rsidRPr="00FF609A">
        <w:rPr>
          <w:rFonts w:ascii="Sylfaen" w:hAnsi="Sylfaen" w:cs="Sylfaen"/>
          <w:color w:val="000000"/>
          <w:sz w:val="22"/>
          <w:szCs w:val="22"/>
        </w:rPr>
        <w:t>სახელმწიფო</w:t>
      </w:r>
      <w:r w:rsidRPr="00FF609A">
        <w:rPr>
          <w:rFonts w:ascii="Sylfaen" w:hAnsi="Sylfaen"/>
          <w:color w:val="000000"/>
          <w:sz w:val="22"/>
          <w:szCs w:val="22"/>
        </w:rPr>
        <w:t xml:space="preserve"> </w:t>
      </w:r>
      <w:r w:rsidRPr="00FF609A">
        <w:rPr>
          <w:rFonts w:ascii="Sylfaen" w:hAnsi="Sylfaen" w:cs="Sylfaen"/>
          <w:color w:val="000000"/>
          <w:sz w:val="22"/>
          <w:szCs w:val="22"/>
        </w:rPr>
        <w:t>პროგრამის</w:t>
      </w:r>
      <w:r w:rsidRPr="00FF609A">
        <w:rPr>
          <w:rFonts w:ascii="Sylfaen" w:hAnsi="Sylfaen"/>
          <w:color w:val="000000"/>
          <w:sz w:val="22"/>
          <w:szCs w:val="22"/>
        </w:rPr>
        <w:t xml:space="preserve"> </w:t>
      </w:r>
      <w:r w:rsidRPr="00FF609A">
        <w:rPr>
          <w:rFonts w:ascii="Sylfaen" w:hAnsi="Sylfaen" w:cs="Sylfaen"/>
          <w:color w:val="000000"/>
          <w:sz w:val="22"/>
          <w:szCs w:val="22"/>
        </w:rPr>
        <w:t>ამოქმედების</w:t>
      </w:r>
      <w:r w:rsidRPr="00FF609A">
        <w:rPr>
          <w:rFonts w:ascii="Sylfaen" w:hAnsi="Sylfaen"/>
          <w:color w:val="000000"/>
          <w:sz w:val="22"/>
          <w:szCs w:val="22"/>
        </w:rPr>
        <w:t xml:space="preserve"> </w:t>
      </w:r>
      <w:r w:rsidRPr="00FF609A">
        <w:rPr>
          <w:rFonts w:ascii="Sylfaen" w:hAnsi="Sylfaen" w:cs="Sylfaen"/>
          <w:color w:val="000000"/>
          <w:sz w:val="22"/>
          <w:szCs w:val="22"/>
        </w:rPr>
        <w:t>შემდეგ</w:t>
      </w:r>
      <w:r w:rsidRPr="00FF609A">
        <w:rPr>
          <w:rFonts w:ascii="Sylfaen" w:hAnsi="Sylfaen"/>
          <w:color w:val="000000"/>
          <w:sz w:val="22"/>
          <w:szCs w:val="22"/>
        </w:rPr>
        <w:t xml:space="preserve"> </w:t>
      </w:r>
      <w:r w:rsidRPr="00FF609A">
        <w:rPr>
          <w:rFonts w:ascii="Sylfaen" w:hAnsi="Sylfaen" w:cs="Sylfaen"/>
          <w:color w:val="000000"/>
          <w:sz w:val="22"/>
          <w:szCs w:val="22"/>
        </w:rPr>
        <w:t>დაფიქსირდა</w:t>
      </w:r>
      <w:r w:rsidR="00935C0F" w:rsidRPr="00FF609A">
        <w:rPr>
          <w:rFonts w:ascii="Sylfaen" w:hAnsi="Sylfaen"/>
          <w:color w:val="000000"/>
          <w:sz w:val="22"/>
          <w:szCs w:val="22"/>
          <w:lang w:val="ka-GE"/>
        </w:rPr>
        <w:t xml:space="preserve"> </w:t>
      </w:r>
      <w:r w:rsidRPr="00FF609A">
        <w:rPr>
          <w:rFonts w:ascii="Sylfaen" w:hAnsi="Sylfaen" w:cs="Sylfaen"/>
          <w:color w:val="000000"/>
          <w:sz w:val="22"/>
          <w:szCs w:val="22"/>
        </w:rPr>
        <w:t>მოსახლეობის</w:t>
      </w:r>
      <w:r w:rsidRPr="00FF609A">
        <w:rPr>
          <w:rFonts w:ascii="Sylfaen" w:hAnsi="Sylfaen"/>
          <w:color w:val="000000"/>
          <w:sz w:val="22"/>
          <w:szCs w:val="22"/>
        </w:rPr>
        <w:t xml:space="preserve"> </w:t>
      </w:r>
      <w:r w:rsidRPr="00FF609A">
        <w:rPr>
          <w:rFonts w:ascii="Sylfaen" w:hAnsi="Sylfaen" w:cs="Sylfaen"/>
          <w:color w:val="000000"/>
          <w:sz w:val="22"/>
          <w:szCs w:val="22"/>
        </w:rPr>
        <w:t>მიმართვიანობის</w:t>
      </w:r>
      <w:r w:rsidRPr="00FF609A">
        <w:rPr>
          <w:rFonts w:ascii="Sylfaen" w:hAnsi="Sylfaen"/>
          <w:color w:val="000000"/>
          <w:sz w:val="22"/>
          <w:szCs w:val="22"/>
        </w:rPr>
        <w:t xml:space="preserve"> </w:t>
      </w:r>
      <w:r w:rsidRPr="00FF609A">
        <w:rPr>
          <w:rFonts w:ascii="Sylfaen" w:hAnsi="Sylfaen" w:cs="Sylfaen"/>
          <w:color w:val="000000"/>
          <w:sz w:val="22"/>
          <w:szCs w:val="22"/>
        </w:rPr>
        <w:t>მკვეთრი</w:t>
      </w:r>
      <w:r w:rsidRPr="00FF609A">
        <w:rPr>
          <w:rFonts w:ascii="Sylfaen" w:hAnsi="Sylfaen"/>
          <w:color w:val="000000"/>
          <w:sz w:val="22"/>
          <w:szCs w:val="22"/>
        </w:rPr>
        <w:t xml:space="preserve"> </w:t>
      </w:r>
      <w:r w:rsidRPr="00FF609A">
        <w:rPr>
          <w:rFonts w:ascii="Sylfaen" w:hAnsi="Sylfaen" w:cs="Sylfaen"/>
          <w:color w:val="000000"/>
          <w:sz w:val="22"/>
          <w:szCs w:val="22"/>
        </w:rPr>
        <w:t>ზრდა</w:t>
      </w:r>
      <w:r w:rsidR="00AC4075">
        <w:rPr>
          <w:rFonts w:ascii="Sylfaen" w:hAnsi="Sylfaen" w:cs="Sylfaen"/>
          <w:color w:val="000000"/>
          <w:sz w:val="22"/>
          <w:szCs w:val="22"/>
          <w:lang w:val="ka-GE"/>
        </w:rPr>
        <w:t>,</w:t>
      </w:r>
      <w:r w:rsidRPr="00FF609A">
        <w:rPr>
          <w:rFonts w:ascii="Sylfaen" w:hAnsi="Sylfaen"/>
          <w:color w:val="000000"/>
          <w:sz w:val="22"/>
          <w:szCs w:val="22"/>
        </w:rPr>
        <w:t xml:space="preserve"> </w:t>
      </w:r>
      <w:r w:rsidRPr="00FF609A">
        <w:rPr>
          <w:rFonts w:ascii="Sylfaen" w:hAnsi="Sylfaen" w:cs="Sylfaen"/>
          <w:color w:val="000000"/>
          <w:sz w:val="22"/>
          <w:szCs w:val="22"/>
        </w:rPr>
        <w:t>როგორც</w:t>
      </w:r>
      <w:r w:rsidRPr="00FF609A">
        <w:rPr>
          <w:rFonts w:ascii="Sylfaen" w:hAnsi="Sylfaen"/>
          <w:color w:val="000000"/>
          <w:sz w:val="22"/>
          <w:szCs w:val="22"/>
        </w:rPr>
        <w:t xml:space="preserve"> </w:t>
      </w:r>
      <w:r w:rsidRPr="00FF609A">
        <w:rPr>
          <w:rFonts w:ascii="Sylfaen" w:hAnsi="Sylfaen" w:cs="Sylfaen"/>
          <w:color w:val="000000"/>
          <w:sz w:val="22"/>
          <w:szCs w:val="22"/>
        </w:rPr>
        <w:t>ამბულატორიულ</w:t>
      </w:r>
      <w:r w:rsidRPr="00FF609A">
        <w:rPr>
          <w:rFonts w:ascii="Calibri" w:hAnsi="Calibri" w:cs="Calibri"/>
          <w:color w:val="000000"/>
          <w:sz w:val="22"/>
          <w:szCs w:val="22"/>
        </w:rPr>
        <w:t xml:space="preserve">, </w:t>
      </w:r>
      <w:r w:rsidRPr="00FF609A">
        <w:rPr>
          <w:rFonts w:ascii="Sylfaen" w:hAnsi="Sylfaen" w:cs="Sylfaen"/>
          <w:color w:val="000000"/>
          <w:sz w:val="22"/>
          <w:szCs w:val="22"/>
        </w:rPr>
        <w:t>ასევე</w:t>
      </w:r>
      <w:r w:rsidR="00935C0F" w:rsidRPr="00FF609A">
        <w:rPr>
          <w:rFonts w:ascii="Sylfaen" w:hAnsi="Sylfaen"/>
          <w:color w:val="000000"/>
          <w:sz w:val="22"/>
          <w:szCs w:val="22"/>
          <w:lang w:val="ka-GE"/>
        </w:rPr>
        <w:t xml:space="preserve"> </w:t>
      </w:r>
      <w:r w:rsidRPr="00FF609A">
        <w:rPr>
          <w:rFonts w:ascii="Sylfaen" w:hAnsi="Sylfaen" w:cs="Sylfaen"/>
          <w:color w:val="000000"/>
          <w:sz w:val="22"/>
          <w:szCs w:val="22"/>
        </w:rPr>
        <w:t>სტაციონარულ</w:t>
      </w:r>
      <w:r w:rsidRPr="00FF609A">
        <w:rPr>
          <w:rFonts w:ascii="Sylfaen" w:hAnsi="Sylfaen"/>
          <w:color w:val="000000"/>
          <w:sz w:val="22"/>
          <w:szCs w:val="22"/>
        </w:rPr>
        <w:t xml:space="preserve"> </w:t>
      </w:r>
      <w:r w:rsidRPr="00FF609A">
        <w:rPr>
          <w:rFonts w:ascii="Sylfaen" w:hAnsi="Sylfaen" w:cs="Sylfaen"/>
          <w:color w:val="000000"/>
          <w:sz w:val="22"/>
          <w:szCs w:val="22"/>
        </w:rPr>
        <w:t>დაწესებულებებში</w:t>
      </w:r>
      <w:r w:rsidRPr="00FF609A">
        <w:rPr>
          <w:rFonts w:ascii="Calibri" w:hAnsi="Calibri" w:cs="Calibri"/>
          <w:color w:val="000000"/>
          <w:sz w:val="22"/>
          <w:szCs w:val="22"/>
        </w:rPr>
        <w:t xml:space="preserve">. </w:t>
      </w:r>
      <w:r w:rsidR="00380C43">
        <w:rPr>
          <w:rFonts w:ascii="Calibri" w:hAnsi="Calibri" w:cs="Calibri"/>
          <w:color w:val="000000"/>
          <w:sz w:val="22"/>
          <w:szCs w:val="22"/>
          <w:lang w:val="ka-GE"/>
        </w:rPr>
        <w:t xml:space="preserve">2015-2016 </w:t>
      </w:r>
      <w:r w:rsidR="00380C43">
        <w:rPr>
          <w:rFonts w:ascii="Sylfaen" w:hAnsi="Sylfaen" w:cs="Calibri"/>
          <w:color w:val="000000"/>
          <w:sz w:val="22"/>
          <w:szCs w:val="22"/>
          <w:lang w:val="ka-GE"/>
        </w:rPr>
        <w:t xml:space="preserve">წლებში </w:t>
      </w:r>
      <w:r w:rsidR="00AC4075">
        <w:rPr>
          <w:rFonts w:ascii="Sylfaen" w:hAnsi="Sylfaen" w:cs="Calibri"/>
          <w:color w:val="000000"/>
          <w:sz w:val="22"/>
          <w:szCs w:val="22"/>
          <w:lang w:val="ka-GE"/>
        </w:rPr>
        <w:t xml:space="preserve">ერთ სულ მოსახლეზე პჯდ დაწესებულებებში მიმართვიანობამ </w:t>
      </w:r>
      <w:r w:rsidR="00380C43">
        <w:rPr>
          <w:rFonts w:ascii="Sylfaen" w:hAnsi="Sylfaen" w:cs="Calibri"/>
          <w:color w:val="000000"/>
          <w:sz w:val="22"/>
          <w:szCs w:val="22"/>
          <w:lang w:val="ka-GE"/>
        </w:rPr>
        <w:t xml:space="preserve">3.9-ს მიაღწია, თუმცა 2017 წელს უმნიშვნელოდ შემცირდა და 3.5 გახდა </w:t>
      </w:r>
      <w:r w:rsidR="00380C43" w:rsidRPr="00FF609A">
        <w:rPr>
          <w:rFonts w:ascii="Calibri" w:hAnsi="Calibri" w:cs="Calibri"/>
          <w:color w:val="000000"/>
          <w:sz w:val="22"/>
          <w:szCs w:val="22"/>
        </w:rPr>
        <w:t>(</w:t>
      </w:r>
      <w:r w:rsidR="00380C43" w:rsidRPr="00FF609A">
        <w:rPr>
          <w:rFonts w:ascii="Sylfaen" w:hAnsi="Sylfaen" w:cs="Sylfaen"/>
          <w:color w:val="000000"/>
          <w:sz w:val="22"/>
          <w:szCs w:val="22"/>
          <w:lang w:val="ka-GE"/>
        </w:rPr>
        <w:t>ნახ 1.</w:t>
      </w:r>
      <w:r w:rsidR="00C35241">
        <w:rPr>
          <w:rFonts w:ascii="Sylfaen" w:hAnsi="Sylfaen" w:cs="Sylfaen"/>
          <w:color w:val="000000"/>
          <w:sz w:val="22"/>
          <w:szCs w:val="22"/>
          <w:lang w:val="ka-GE"/>
        </w:rPr>
        <w:t>4</w:t>
      </w:r>
      <w:r w:rsidR="00380C43" w:rsidRPr="00FF609A">
        <w:rPr>
          <w:rFonts w:ascii="Sylfaen" w:hAnsi="Sylfaen" w:cs="Sylfaen"/>
          <w:color w:val="000000"/>
          <w:sz w:val="22"/>
          <w:szCs w:val="22"/>
          <w:lang w:val="ka-GE"/>
        </w:rPr>
        <w:t>.</w:t>
      </w:r>
      <w:r w:rsidR="00380C43" w:rsidRPr="00FF609A">
        <w:rPr>
          <w:rFonts w:ascii="Calibri" w:hAnsi="Calibri" w:cs="Calibri"/>
          <w:color w:val="000000"/>
          <w:sz w:val="22"/>
          <w:szCs w:val="22"/>
        </w:rPr>
        <w:t>)</w:t>
      </w:r>
      <w:r w:rsidRPr="00306165">
        <w:rPr>
          <w:rFonts w:ascii="Calibri" w:hAnsi="Calibri" w:cs="Calibri"/>
          <w:color w:val="FF0000"/>
          <w:sz w:val="22"/>
          <w:szCs w:val="22"/>
        </w:rPr>
        <w:t>.</w:t>
      </w:r>
      <w:r w:rsidRPr="00306165">
        <w:rPr>
          <w:color w:val="FF0000"/>
          <w:sz w:val="22"/>
          <w:szCs w:val="22"/>
        </w:rPr>
        <w:t xml:space="preserve"> </w:t>
      </w:r>
    </w:p>
    <w:p w14:paraId="18404DBE" w14:textId="77777777" w:rsidR="00306165" w:rsidRPr="00306165" w:rsidRDefault="00306165" w:rsidP="00D903AD">
      <w:pPr>
        <w:spacing w:line="276" w:lineRule="auto"/>
        <w:jc w:val="both"/>
        <w:rPr>
          <w:rFonts w:ascii="Sylfaen" w:hAnsi="Sylfaen" w:cs="Sylfaen"/>
          <w:b/>
          <w:color w:val="FF0000"/>
          <w:sz w:val="22"/>
          <w:szCs w:val="22"/>
          <w:lang w:val="ka-GE"/>
        </w:rPr>
      </w:pPr>
    </w:p>
    <w:p w14:paraId="75F32113" w14:textId="61A2459B" w:rsidR="00380C43" w:rsidRPr="00C35241" w:rsidRDefault="00935C0F" w:rsidP="00D903AD">
      <w:pPr>
        <w:spacing w:line="276" w:lineRule="auto"/>
        <w:jc w:val="both"/>
        <w:rPr>
          <w:rFonts w:ascii="Sylfaen" w:hAnsi="Sylfaen"/>
          <w:b/>
          <w:sz w:val="22"/>
          <w:szCs w:val="22"/>
        </w:rPr>
      </w:pPr>
      <w:r w:rsidRPr="00C35241">
        <w:rPr>
          <w:rFonts w:ascii="Sylfaen" w:hAnsi="Sylfaen" w:cs="Sylfaen"/>
          <w:b/>
          <w:color w:val="000000"/>
          <w:sz w:val="22"/>
          <w:szCs w:val="22"/>
          <w:lang w:val="ka-GE"/>
        </w:rPr>
        <w:t>ნახატი 1.</w:t>
      </w:r>
      <w:r w:rsidR="00C35241" w:rsidRPr="00C35241">
        <w:rPr>
          <w:rFonts w:ascii="Sylfaen" w:hAnsi="Sylfaen" w:cs="Sylfaen"/>
          <w:b/>
          <w:color w:val="000000"/>
          <w:sz w:val="22"/>
          <w:szCs w:val="22"/>
          <w:lang w:val="ka-GE"/>
        </w:rPr>
        <w:t>4</w:t>
      </w:r>
      <w:r w:rsidRPr="00C35241">
        <w:rPr>
          <w:rFonts w:ascii="Sylfaen" w:hAnsi="Sylfaen" w:cs="Sylfaen"/>
          <w:b/>
          <w:color w:val="000000"/>
          <w:sz w:val="22"/>
          <w:szCs w:val="22"/>
          <w:lang w:val="ka-GE"/>
        </w:rPr>
        <w:t xml:space="preserve">: </w:t>
      </w:r>
      <w:r w:rsidR="005C5480" w:rsidRPr="00C35241">
        <w:rPr>
          <w:rFonts w:ascii="Sylfaen" w:hAnsi="Sylfaen" w:cs="Sylfaen"/>
          <w:b/>
          <w:color w:val="000000"/>
          <w:sz w:val="22"/>
          <w:szCs w:val="22"/>
        </w:rPr>
        <w:t>ამბულატორულ</w:t>
      </w:r>
      <w:r w:rsidR="005C5480" w:rsidRPr="00C35241">
        <w:rPr>
          <w:rFonts w:ascii="Cambria Math" w:hAnsi="Cambria Math" w:cs="Cambria Math"/>
          <w:b/>
          <w:bCs/>
          <w:color w:val="000000"/>
          <w:sz w:val="22"/>
          <w:szCs w:val="22"/>
        </w:rPr>
        <w:t>‐</w:t>
      </w:r>
      <w:r w:rsidR="005C5480" w:rsidRPr="00C35241">
        <w:rPr>
          <w:rFonts w:ascii="Sylfaen" w:hAnsi="Sylfaen" w:cs="Sylfaen"/>
          <w:b/>
          <w:color w:val="000000"/>
          <w:sz w:val="22"/>
          <w:szCs w:val="22"/>
        </w:rPr>
        <w:t>პოლიკლინიკურ</w:t>
      </w:r>
      <w:r w:rsidR="005C5480" w:rsidRPr="00C35241">
        <w:rPr>
          <w:rFonts w:ascii="Sylfaen" w:hAnsi="Sylfaen"/>
          <w:b/>
          <w:color w:val="000000"/>
          <w:sz w:val="22"/>
          <w:szCs w:val="22"/>
        </w:rPr>
        <w:t xml:space="preserve"> </w:t>
      </w:r>
      <w:r w:rsidR="005C5480" w:rsidRPr="00C35241">
        <w:rPr>
          <w:rFonts w:ascii="Sylfaen" w:hAnsi="Sylfaen" w:cs="Sylfaen"/>
          <w:b/>
          <w:color w:val="000000"/>
          <w:sz w:val="22"/>
          <w:szCs w:val="22"/>
        </w:rPr>
        <w:t>დაწესებულებებში</w:t>
      </w:r>
      <w:r w:rsidR="005C5480" w:rsidRPr="00C35241">
        <w:rPr>
          <w:rFonts w:ascii="Sylfaen" w:hAnsi="Sylfaen"/>
          <w:b/>
          <w:color w:val="000000"/>
          <w:sz w:val="22"/>
          <w:szCs w:val="22"/>
          <w:lang w:val="ka-GE"/>
        </w:rPr>
        <w:t xml:space="preserve"> </w:t>
      </w:r>
      <w:r w:rsidR="005C5480" w:rsidRPr="00C35241">
        <w:rPr>
          <w:rFonts w:ascii="Sylfaen" w:hAnsi="Sylfaen" w:cs="Sylfaen"/>
          <w:b/>
          <w:color w:val="000000"/>
          <w:sz w:val="22"/>
          <w:szCs w:val="22"/>
        </w:rPr>
        <w:t>მიმართვათა</w:t>
      </w:r>
      <w:r w:rsidR="005C5480" w:rsidRPr="00C35241">
        <w:rPr>
          <w:rFonts w:ascii="Sylfaen" w:hAnsi="Sylfaen"/>
          <w:b/>
          <w:color w:val="000000"/>
          <w:sz w:val="22"/>
          <w:szCs w:val="22"/>
        </w:rPr>
        <w:t xml:space="preserve"> </w:t>
      </w:r>
      <w:r w:rsidR="005C5480" w:rsidRPr="00C35241">
        <w:rPr>
          <w:rFonts w:ascii="Sylfaen" w:hAnsi="Sylfaen" w:cs="Sylfaen"/>
          <w:b/>
          <w:color w:val="000000"/>
          <w:sz w:val="22"/>
          <w:szCs w:val="22"/>
        </w:rPr>
        <w:t>რაოდენობა</w:t>
      </w:r>
      <w:r w:rsidR="005C5480" w:rsidRPr="00C35241">
        <w:rPr>
          <w:rFonts w:ascii="Sylfaen" w:hAnsi="Sylfaen"/>
          <w:b/>
          <w:color w:val="000000"/>
          <w:sz w:val="22"/>
          <w:szCs w:val="22"/>
        </w:rPr>
        <w:t xml:space="preserve"> </w:t>
      </w:r>
      <w:r w:rsidR="005C5480" w:rsidRPr="00C35241">
        <w:rPr>
          <w:rFonts w:ascii="Sylfaen" w:hAnsi="Sylfaen"/>
          <w:b/>
          <w:bCs/>
          <w:color w:val="000000"/>
          <w:sz w:val="22"/>
          <w:szCs w:val="22"/>
        </w:rPr>
        <w:t xml:space="preserve">1 </w:t>
      </w:r>
      <w:r w:rsidR="005C5480" w:rsidRPr="00C35241">
        <w:rPr>
          <w:rFonts w:ascii="Sylfaen" w:hAnsi="Sylfaen" w:cs="Sylfaen"/>
          <w:b/>
          <w:color w:val="000000"/>
          <w:sz w:val="22"/>
          <w:szCs w:val="22"/>
        </w:rPr>
        <w:t>სულ</w:t>
      </w:r>
      <w:r w:rsidRPr="00C35241">
        <w:rPr>
          <w:rFonts w:ascii="Sylfaen" w:hAnsi="Sylfaen"/>
          <w:b/>
          <w:color w:val="000000"/>
          <w:sz w:val="22"/>
          <w:szCs w:val="22"/>
          <w:lang w:val="ka-GE"/>
        </w:rPr>
        <w:t xml:space="preserve"> </w:t>
      </w:r>
      <w:r w:rsidR="005C5480" w:rsidRPr="00C35241">
        <w:rPr>
          <w:rFonts w:ascii="Sylfaen" w:hAnsi="Sylfaen" w:cs="Sylfaen"/>
          <w:b/>
          <w:color w:val="000000"/>
          <w:sz w:val="22"/>
          <w:szCs w:val="22"/>
        </w:rPr>
        <w:t>მოსახლეზე</w:t>
      </w:r>
      <w:r w:rsidR="005C5480" w:rsidRPr="00C35241">
        <w:rPr>
          <w:rFonts w:ascii="Sylfaen" w:hAnsi="Sylfaen"/>
          <w:b/>
          <w:bCs/>
          <w:color w:val="000000"/>
          <w:sz w:val="22"/>
          <w:szCs w:val="22"/>
        </w:rPr>
        <w:t xml:space="preserve">, </w:t>
      </w:r>
      <w:r w:rsidR="005C5480" w:rsidRPr="00C35241">
        <w:rPr>
          <w:rFonts w:ascii="Sylfaen" w:hAnsi="Sylfaen" w:cs="Sylfaen"/>
          <w:b/>
          <w:color w:val="000000"/>
          <w:sz w:val="22"/>
          <w:szCs w:val="22"/>
        </w:rPr>
        <w:t>საქართველო</w:t>
      </w:r>
      <w:r w:rsidR="005C5480" w:rsidRPr="00C35241">
        <w:rPr>
          <w:rFonts w:ascii="Sylfaen" w:hAnsi="Sylfaen"/>
          <w:b/>
          <w:sz w:val="22"/>
          <w:szCs w:val="22"/>
        </w:rPr>
        <w:t xml:space="preserve"> </w:t>
      </w:r>
    </w:p>
    <w:p w14:paraId="04B216E7" w14:textId="77777777" w:rsidR="0079322A" w:rsidRDefault="0079322A" w:rsidP="00935C0F">
      <w:pPr>
        <w:spacing w:line="276" w:lineRule="auto"/>
        <w:jc w:val="both"/>
        <w:rPr>
          <w:rFonts w:ascii="Sylfaen" w:hAnsi="Sylfaen"/>
          <w:color w:val="FF0000"/>
          <w:sz w:val="22"/>
          <w:szCs w:val="22"/>
          <w:lang w:val="ka-GE"/>
        </w:rPr>
      </w:pPr>
      <w:r>
        <w:rPr>
          <w:b/>
          <w:noProof/>
          <w:sz w:val="22"/>
          <w:szCs w:val="22"/>
        </w:rPr>
        <w:drawing>
          <wp:inline distT="0" distB="0" distL="0" distR="0" wp14:anchorId="2FE85959" wp14:editId="58EB639C">
            <wp:extent cx="5486400" cy="1865376"/>
            <wp:effectExtent l="0" t="0" r="19050" b="20955"/>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F255B02" w14:textId="77777777" w:rsidR="0079322A" w:rsidRPr="00FF609A" w:rsidRDefault="0079322A" w:rsidP="0079322A">
      <w:pPr>
        <w:spacing w:line="276" w:lineRule="auto"/>
        <w:jc w:val="center"/>
        <w:rPr>
          <w:rFonts w:ascii="Sylfaen" w:hAnsi="Sylfaen"/>
          <w:noProof/>
          <w:sz w:val="18"/>
          <w:szCs w:val="22"/>
          <w:lang w:val="ka-GE"/>
        </w:rPr>
      </w:pPr>
      <w:r w:rsidRPr="00FF609A">
        <w:rPr>
          <w:rFonts w:ascii="Sylfaen" w:hAnsi="Sylfaen"/>
          <w:i/>
          <w:noProof/>
          <w:sz w:val="18"/>
          <w:szCs w:val="22"/>
          <w:lang w:val="ka-GE"/>
        </w:rPr>
        <w:t xml:space="preserve">წყარო: </w:t>
      </w:r>
      <w:r w:rsidRPr="00FF609A">
        <w:rPr>
          <w:rFonts w:ascii="Sylfaen" w:hAnsi="Sylfaen"/>
          <w:noProof/>
          <w:sz w:val="18"/>
          <w:szCs w:val="22"/>
          <w:lang w:val="ka-GE"/>
        </w:rPr>
        <w:t>ჯანმრთელობის დაცვა, სტატისტიკური ცნობარი, საქართველო, 201</w:t>
      </w:r>
      <w:r>
        <w:rPr>
          <w:rFonts w:ascii="Sylfaen" w:hAnsi="Sylfaen"/>
          <w:noProof/>
          <w:sz w:val="18"/>
          <w:szCs w:val="22"/>
          <w:lang w:val="ka-GE"/>
        </w:rPr>
        <w:t>7</w:t>
      </w:r>
      <w:r w:rsidRPr="00FF609A">
        <w:rPr>
          <w:rFonts w:ascii="Sylfaen" w:hAnsi="Sylfaen"/>
          <w:noProof/>
          <w:sz w:val="18"/>
          <w:szCs w:val="22"/>
          <w:lang w:val="ka-GE"/>
        </w:rPr>
        <w:t>.</w:t>
      </w:r>
    </w:p>
    <w:p w14:paraId="17213352" w14:textId="77777777" w:rsidR="0079322A" w:rsidRDefault="0079322A" w:rsidP="00935C0F">
      <w:pPr>
        <w:spacing w:line="276" w:lineRule="auto"/>
        <w:jc w:val="both"/>
        <w:rPr>
          <w:rFonts w:ascii="Sylfaen" w:hAnsi="Sylfaen"/>
          <w:color w:val="FF0000"/>
          <w:sz w:val="22"/>
          <w:szCs w:val="22"/>
          <w:lang w:val="ka-GE"/>
        </w:rPr>
      </w:pPr>
    </w:p>
    <w:p w14:paraId="63624000" w14:textId="6523C711" w:rsidR="008200A1" w:rsidRPr="000B06AC" w:rsidRDefault="00306165" w:rsidP="00935C0F">
      <w:pPr>
        <w:spacing w:line="276" w:lineRule="auto"/>
        <w:jc w:val="both"/>
        <w:rPr>
          <w:rFonts w:ascii="Sylfaen" w:hAnsi="Sylfaen"/>
          <w:color w:val="000000" w:themeColor="text1"/>
          <w:sz w:val="22"/>
          <w:szCs w:val="22"/>
          <w:lang w:val="ka-GE"/>
        </w:rPr>
      </w:pPr>
      <w:r w:rsidRPr="000B06AC">
        <w:rPr>
          <w:rFonts w:ascii="Sylfaen" w:hAnsi="Sylfaen"/>
          <w:color w:val="000000" w:themeColor="text1"/>
          <w:sz w:val="22"/>
          <w:szCs w:val="22"/>
          <w:lang w:val="ka-GE"/>
        </w:rPr>
        <w:t xml:space="preserve">2017 </w:t>
      </w:r>
      <w:r w:rsidR="005F7877" w:rsidRPr="000B06AC">
        <w:rPr>
          <w:rFonts w:ascii="Sylfaen" w:hAnsi="Sylfaen"/>
          <w:color w:val="000000" w:themeColor="text1"/>
          <w:sz w:val="22"/>
          <w:szCs w:val="22"/>
          <w:lang w:val="ka-GE"/>
        </w:rPr>
        <w:t xml:space="preserve">წელს, საქართველოში ფუნქციონირებდა </w:t>
      </w:r>
      <w:r w:rsidRPr="000B06AC">
        <w:rPr>
          <w:rFonts w:ascii="Sylfaen" w:hAnsi="Sylfaen"/>
          <w:color w:val="000000" w:themeColor="text1"/>
          <w:sz w:val="22"/>
          <w:szCs w:val="22"/>
          <w:lang w:val="ka-GE"/>
        </w:rPr>
        <w:t>82</w:t>
      </w:r>
      <w:r w:rsidR="005F7877" w:rsidRPr="000B06AC">
        <w:rPr>
          <w:rFonts w:ascii="Sylfaen" w:hAnsi="Sylfaen"/>
          <w:color w:val="000000" w:themeColor="text1"/>
          <w:sz w:val="22"/>
          <w:szCs w:val="22"/>
          <w:lang w:val="ka-GE"/>
        </w:rPr>
        <w:t xml:space="preserve"> სასწრაფო სამედიცინო დახმარების დაწესებულება</w:t>
      </w:r>
      <w:r w:rsidR="0079322A" w:rsidRPr="000B06AC">
        <w:rPr>
          <w:rFonts w:ascii="Sylfaen" w:hAnsi="Sylfaen"/>
          <w:color w:val="000000" w:themeColor="text1"/>
          <w:sz w:val="22"/>
          <w:szCs w:val="22"/>
          <w:lang w:val="ka-GE"/>
        </w:rPr>
        <w:t xml:space="preserve"> (2016 – 79)</w:t>
      </w:r>
      <w:r w:rsidR="006D5D3E" w:rsidRPr="000B06AC">
        <w:rPr>
          <w:rFonts w:ascii="Sylfaen" w:hAnsi="Sylfaen"/>
          <w:color w:val="000000" w:themeColor="text1"/>
          <w:sz w:val="22"/>
          <w:szCs w:val="22"/>
          <w:lang w:val="ka-GE"/>
        </w:rPr>
        <w:t>.</w:t>
      </w:r>
      <w:r w:rsidR="005F7877" w:rsidRPr="000B06AC">
        <w:rPr>
          <w:rFonts w:ascii="Sylfaen" w:hAnsi="Sylfaen"/>
          <w:color w:val="000000" w:themeColor="text1"/>
          <w:sz w:val="22"/>
          <w:szCs w:val="22"/>
          <w:lang w:val="ka-GE"/>
        </w:rPr>
        <w:t xml:space="preserve"> გასვლების საერთო რაოდენობამ შეადგინა </w:t>
      </w:r>
      <w:r w:rsidR="00905EAE" w:rsidRPr="000B06AC">
        <w:rPr>
          <w:rFonts w:ascii="Arial" w:hAnsi="Arial" w:cs="Arial"/>
          <w:bCs/>
          <w:color w:val="000000" w:themeColor="text1"/>
          <w:sz w:val="18"/>
          <w:szCs w:val="18"/>
        </w:rPr>
        <w:t>1451725</w:t>
      </w:r>
      <w:r w:rsidR="0079322A" w:rsidRPr="000B06AC">
        <w:rPr>
          <w:rFonts w:ascii="Arial" w:hAnsi="Arial" w:cs="Arial"/>
          <w:bCs/>
          <w:color w:val="000000" w:themeColor="text1"/>
          <w:sz w:val="18"/>
          <w:szCs w:val="18"/>
          <w:lang w:val="ka-GE"/>
        </w:rPr>
        <w:t xml:space="preserve"> (2016 – 1617704)</w:t>
      </w:r>
      <w:r w:rsidR="00A035AE" w:rsidRPr="000B06AC">
        <w:rPr>
          <w:rFonts w:ascii="Sylfaen" w:hAnsi="Sylfaen"/>
          <w:color w:val="000000" w:themeColor="text1"/>
          <w:sz w:val="22"/>
          <w:szCs w:val="22"/>
          <w:lang w:val="ka-GE"/>
        </w:rPr>
        <w:t xml:space="preserve">, </w:t>
      </w:r>
      <w:r w:rsidR="0079322A" w:rsidRPr="000B06AC">
        <w:rPr>
          <w:rFonts w:ascii="Sylfaen" w:hAnsi="Sylfaen"/>
          <w:color w:val="000000" w:themeColor="text1"/>
          <w:sz w:val="22"/>
          <w:szCs w:val="22"/>
          <w:lang w:val="ka-GE"/>
        </w:rPr>
        <w:t xml:space="preserve">რაც </w:t>
      </w:r>
      <w:r w:rsidR="0079322A" w:rsidRPr="000B06AC">
        <w:rPr>
          <w:rFonts w:ascii="Calibri" w:hAnsi="Calibri" w:cs="Calibri"/>
          <w:color w:val="000000" w:themeColor="text1"/>
          <w:sz w:val="23"/>
          <w:szCs w:val="23"/>
        </w:rPr>
        <w:t xml:space="preserve">1 </w:t>
      </w:r>
      <w:r w:rsidR="0079322A" w:rsidRPr="000B06AC">
        <w:rPr>
          <w:rFonts w:ascii="Sylfaen" w:hAnsi="Sylfaen" w:cs="Sylfaen"/>
          <w:color w:val="000000" w:themeColor="text1"/>
          <w:sz w:val="23"/>
          <w:szCs w:val="23"/>
        </w:rPr>
        <w:t>სულ</w:t>
      </w:r>
      <w:r w:rsidR="0079322A" w:rsidRPr="000B06AC">
        <w:rPr>
          <w:color w:val="000000" w:themeColor="text1"/>
          <w:sz w:val="23"/>
          <w:szCs w:val="23"/>
        </w:rPr>
        <w:t xml:space="preserve"> _</w:t>
      </w:r>
      <w:r w:rsidR="0079322A" w:rsidRPr="000B06AC">
        <w:rPr>
          <w:rFonts w:ascii="Sylfaen" w:hAnsi="Sylfaen" w:cs="Sylfaen"/>
          <w:color w:val="000000" w:themeColor="text1"/>
          <w:sz w:val="23"/>
          <w:szCs w:val="23"/>
        </w:rPr>
        <w:t>მოსახლეზე</w:t>
      </w:r>
      <w:r w:rsidR="0079322A" w:rsidRPr="000B06AC">
        <w:rPr>
          <w:color w:val="000000" w:themeColor="text1"/>
          <w:sz w:val="23"/>
          <w:szCs w:val="23"/>
        </w:rPr>
        <w:t xml:space="preserve"> </w:t>
      </w:r>
      <w:r w:rsidR="0079322A" w:rsidRPr="000B06AC">
        <w:rPr>
          <w:rFonts w:ascii="Calibri" w:hAnsi="Calibri" w:cs="Calibri"/>
          <w:color w:val="000000" w:themeColor="text1"/>
          <w:sz w:val="23"/>
          <w:szCs w:val="23"/>
        </w:rPr>
        <w:t>0.4-</w:t>
      </w:r>
      <w:r w:rsidR="0079322A" w:rsidRPr="000B06AC">
        <w:rPr>
          <w:rFonts w:ascii="Sylfaen" w:hAnsi="Sylfaen" w:cs="Sylfaen"/>
          <w:color w:val="000000" w:themeColor="text1"/>
          <w:sz w:val="23"/>
          <w:szCs w:val="23"/>
        </w:rPr>
        <w:t>ს</w:t>
      </w:r>
      <w:r w:rsidR="0079322A" w:rsidRPr="000B06AC">
        <w:rPr>
          <w:color w:val="000000" w:themeColor="text1"/>
          <w:sz w:val="23"/>
          <w:szCs w:val="23"/>
        </w:rPr>
        <w:t xml:space="preserve"> </w:t>
      </w:r>
      <w:r w:rsidR="0079322A" w:rsidRPr="000B06AC">
        <w:rPr>
          <w:rFonts w:ascii="Sylfaen" w:hAnsi="Sylfaen" w:cs="Sylfaen"/>
          <w:color w:val="000000" w:themeColor="text1"/>
          <w:sz w:val="23"/>
          <w:szCs w:val="23"/>
        </w:rPr>
        <w:t>შეადგენს</w:t>
      </w:r>
      <w:r w:rsidR="0079322A" w:rsidRPr="000B06AC">
        <w:rPr>
          <w:rFonts w:ascii="Sylfaen" w:hAnsi="Sylfaen" w:cs="Sylfaen"/>
          <w:color w:val="000000" w:themeColor="text1"/>
          <w:sz w:val="23"/>
          <w:szCs w:val="23"/>
          <w:lang w:val="ka-GE"/>
        </w:rPr>
        <w:t>.</w:t>
      </w:r>
      <w:r w:rsidR="0079322A" w:rsidRPr="000B06AC">
        <w:rPr>
          <w:color w:val="000000" w:themeColor="text1"/>
          <w:sz w:val="23"/>
          <w:szCs w:val="23"/>
        </w:rPr>
        <w:t xml:space="preserve"> </w:t>
      </w:r>
      <w:r w:rsidR="00A035AE" w:rsidRPr="000B06AC">
        <w:rPr>
          <w:rFonts w:ascii="Sylfaen" w:hAnsi="Sylfaen"/>
          <w:color w:val="000000" w:themeColor="text1"/>
          <w:sz w:val="22"/>
          <w:szCs w:val="22"/>
          <w:lang w:val="ka-GE"/>
        </w:rPr>
        <w:t>სასწრაფო</w:t>
      </w:r>
      <w:r w:rsidR="005F7877" w:rsidRPr="000B06AC">
        <w:rPr>
          <w:rFonts w:ascii="Sylfaen" w:hAnsi="Sylfaen"/>
          <w:color w:val="000000" w:themeColor="text1"/>
          <w:sz w:val="22"/>
          <w:szCs w:val="22"/>
          <w:lang w:val="ka-GE"/>
        </w:rPr>
        <w:t xml:space="preserve"> სამედიცინო დახმარება გაეწია </w:t>
      </w:r>
      <w:r w:rsidR="00905EAE" w:rsidRPr="000B06AC">
        <w:rPr>
          <w:rFonts w:ascii="Arial" w:hAnsi="Arial" w:cs="Arial"/>
          <w:bCs/>
          <w:color w:val="000000" w:themeColor="text1"/>
          <w:sz w:val="18"/>
          <w:szCs w:val="18"/>
          <w:lang w:val="ka-GE"/>
        </w:rPr>
        <w:t>1345002</w:t>
      </w:r>
      <w:r w:rsidR="00905EAE" w:rsidRPr="000B06AC">
        <w:rPr>
          <w:rFonts w:ascii="Arial" w:hAnsi="Arial" w:cs="Arial"/>
          <w:bCs/>
          <w:color w:val="000000" w:themeColor="text1"/>
          <w:sz w:val="18"/>
          <w:szCs w:val="18"/>
        </w:rPr>
        <w:t xml:space="preserve"> </w:t>
      </w:r>
      <w:r w:rsidR="005F7877" w:rsidRPr="000B06AC">
        <w:rPr>
          <w:rFonts w:ascii="Sylfaen" w:hAnsi="Sylfaen"/>
          <w:color w:val="000000" w:themeColor="text1"/>
          <w:sz w:val="22"/>
          <w:szCs w:val="22"/>
          <w:lang w:val="ka-GE"/>
        </w:rPr>
        <w:t xml:space="preserve">ადამიანს </w:t>
      </w:r>
      <w:r w:rsidR="0079322A" w:rsidRPr="000B06AC">
        <w:rPr>
          <w:rFonts w:ascii="Sylfaen" w:hAnsi="Sylfaen"/>
          <w:color w:val="000000" w:themeColor="text1"/>
          <w:sz w:val="22"/>
          <w:szCs w:val="22"/>
          <w:lang w:val="ka-GE"/>
        </w:rPr>
        <w:t xml:space="preserve">(2016 – 1345002) </w:t>
      </w:r>
      <w:r w:rsidR="005F7877" w:rsidRPr="000B06AC">
        <w:rPr>
          <w:rFonts w:ascii="Sylfaen" w:hAnsi="Sylfaen"/>
          <w:color w:val="000000" w:themeColor="text1"/>
          <w:sz w:val="22"/>
          <w:szCs w:val="22"/>
          <w:lang w:val="ka-GE"/>
        </w:rPr>
        <w:t xml:space="preserve">(ნახ. </w:t>
      </w:r>
      <w:r w:rsidR="00935C0F" w:rsidRPr="000B06AC">
        <w:rPr>
          <w:rFonts w:ascii="Sylfaen" w:hAnsi="Sylfaen"/>
          <w:color w:val="000000" w:themeColor="text1"/>
          <w:sz w:val="22"/>
          <w:szCs w:val="22"/>
          <w:lang w:val="ka-GE"/>
        </w:rPr>
        <w:t>1.</w:t>
      </w:r>
      <w:r w:rsidR="00C35241">
        <w:rPr>
          <w:rFonts w:ascii="Sylfaen" w:hAnsi="Sylfaen"/>
          <w:color w:val="000000" w:themeColor="text1"/>
          <w:sz w:val="22"/>
          <w:szCs w:val="22"/>
          <w:lang w:val="ka-GE"/>
        </w:rPr>
        <w:t>5</w:t>
      </w:r>
      <w:r w:rsidR="005F7877" w:rsidRPr="000B06AC">
        <w:rPr>
          <w:rFonts w:ascii="Sylfaen" w:hAnsi="Sylfaen"/>
          <w:color w:val="000000" w:themeColor="text1"/>
          <w:sz w:val="22"/>
          <w:szCs w:val="22"/>
          <w:lang w:val="ka-GE"/>
        </w:rPr>
        <w:t xml:space="preserve">). </w:t>
      </w:r>
    </w:p>
    <w:p w14:paraId="4B3E296C" w14:textId="77777777" w:rsidR="00905EAE" w:rsidRPr="00FF609A" w:rsidRDefault="00905EAE" w:rsidP="00935C0F">
      <w:pPr>
        <w:spacing w:line="276" w:lineRule="auto"/>
        <w:jc w:val="both"/>
        <w:rPr>
          <w:rFonts w:ascii="Sylfaen" w:hAnsi="Sylfaen"/>
          <w:sz w:val="22"/>
          <w:szCs w:val="22"/>
          <w:lang w:val="ka-GE"/>
        </w:rPr>
      </w:pPr>
    </w:p>
    <w:p w14:paraId="2AC803E1" w14:textId="4965C324" w:rsidR="0079322A" w:rsidRPr="0079322A" w:rsidRDefault="005F7877" w:rsidP="0079322A">
      <w:pPr>
        <w:spacing w:line="276" w:lineRule="auto"/>
        <w:jc w:val="both"/>
        <w:rPr>
          <w:rFonts w:ascii="Sylfaen" w:hAnsi="Sylfaen"/>
          <w:sz w:val="22"/>
          <w:szCs w:val="22"/>
        </w:rPr>
      </w:pPr>
      <w:r w:rsidRPr="00FF609A">
        <w:rPr>
          <w:rFonts w:ascii="Sylfaen" w:hAnsi="Sylfaen"/>
          <w:sz w:val="22"/>
          <w:szCs w:val="22"/>
          <w:lang w:val="ka-GE"/>
        </w:rPr>
        <w:lastRenderedPageBreak/>
        <w:t xml:space="preserve"> </w:t>
      </w:r>
      <w:r w:rsidR="0079322A" w:rsidRPr="0079322A">
        <w:rPr>
          <w:rFonts w:ascii="Sylfaen" w:hAnsi="Sylfaen"/>
          <w:b/>
          <w:bCs/>
          <w:sz w:val="22"/>
          <w:szCs w:val="22"/>
          <w:lang w:val="ka-GE"/>
        </w:rPr>
        <w:t>ნახატი 1.</w:t>
      </w:r>
      <w:r w:rsidR="00C35241">
        <w:rPr>
          <w:rFonts w:ascii="Sylfaen" w:hAnsi="Sylfaen"/>
          <w:b/>
          <w:bCs/>
          <w:sz w:val="22"/>
          <w:szCs w:val="22"/>
          <w:lang w:val="ka-GE"/>
        </w:rPr>
        <w:t>5</w:t>
      </w:r>
      <w:r w:rsidR="0079322A" w:rsidRPr="0079322A">
        <w:rPr>
          <w:rFonts w:ascii="Sylfaen" w:hAnsi="Sylfaen"/>
          <w:b/>
          <w:bCs/>
          <w:sz w:val="22"/>
          <w:szCs w:val="22"/>
          <w:lang w:val="ka-GE"/>
        </w:rPr>
        <w:t>: ფიზიკურ პირთა რაოდენობა, რომელთაც გაეწია  სასწრაფო სამედიცინო დახმარება, 2002-201</w:t>
      </w:r>
      <w:r w:rsidR="0079322A">
        <w:rPr>
          <w:rFonts w:ascii="Sylfaen" w:hAnsi="Sylfaen"/>
          <w:b/>
          <w:bCs/>
          <w:sz w:val="22"/>
          <w:szCs w:val="22"/>
          <w:lang w:val="ka-GE"/>
        </w:rPr>
        <w:t>7</w:t>
      </w:r>
    </w:p>
    <w:p w14:paraId="56499AF0" w14:textId="77777777" w:rsidR="005F7877" w:rsidRDefault="005F7877" w:rsidP="00935C0F">
      <w:pPr>
        <w:spacing w:line="276" w:lineRule="auto"/>
        <w:jc w:val="both"/>
        <w:rPr>
          <w:rFonts w:ascii="Sylfaen" w:hAnsi="Sylfaen"/>
          <w:sz w:val="22"/>
          <w:szCs w:val="22"/>
          <w:lang w:val="ka-GE"/>
        </w:rPr>
      </w:pPr>
    </w:p>
    <w:p w14:paraId="60C9DEF9" w14:textId="77777777" w:rsidR="005F7877" w:rsidRPr="00FF609A" w:rsidRDefault="0079322A" w:rsidP="0079322A">
      <w:pPr>
        <w:spacing w:line="276" w:lineRule="auto"/>
        <w:jc w:val="both"/>
        <w:rPr>
          <w:rFonts w:ascii="Sylfaen" w:hAnsi="Sylfaen"/>
          <w:sz w:val="22"/>
          <w:szCs w:val="22"/>
          <w:lang w:val="ka-GE"/>
        </w:rPr>
      </w:pPr>
      <w:r>
        <w:rPr>
          <w:rFonts w:ascii="Sylfaen" w:hAnsi="Sylfaen"/>
          <w:noProof/>
          <w:sz w:val="22"/>
          <w:szCs w:val="22"/>
        </w:rPr>
        <w:drawing>
          <wp:inline distT="0" distB="0" distL="0" distR="0" wp14:anchorId="63588BFC" wp14:editId="5B4A07EA">
            <wp:extent cx="5486400" cy="1938528"/>
            <wp:effectExtent l="0" t="0" r="19050" b="2413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B7BE4FA" w14:textId="77777777" w:rsidR="005F7877" w:rsidRDefault="005F7877" w:rsidP="00D903AD">
      <w:pPr>
        <w:spacing w:line="276" w:lineRule="auto"/>
        <w:jc w:val="center"/>
        <w:rPr>
          <w:rFonts w:ascii="Sylfaen" w:hAnsi="Sylfaen"/>
          <w:noProof/>
          <w:sz w:val="18"/>
          <w:szCs w:val="16"/>
          <w:lang w:val="ka-GE"/>
        </w:rPr>
      </w:pPr>
      <w:r w:rsidRPr="00FF609A">
        <w:rPr>
          <w:rFonts w:ascii="Sylfaen" w:hAnsi="Sylfaen"/>
          <w:i/>
          <w:noProof/>
          <w:sz w:val="18"/>
          <w:szCs w:val="16"/>
          <w:lang w:val="ka-GE"/>
        </w:rPr>
        <w:t xml:space="preserve">წყარო: </w:t>
      </w:r>
      <w:r w:rsidRPr="00FF609A">
        <w:rPr>
          <w:rFonts w:ascii="Sylfaen" w:hAnsi="Sylfaen"/>
          <w:noProof/>
          <w:sz w:val="18"/>
          <w:szCs w:val="16"/>
          <w:lang w:val="ka-GE"/>
        </w:rPr>
        <w:t>ჯანმრთელობის დაცვა, სტატისტიკური ცნობარი, საქართველო, 201</w:t>
      </w:r>
      <w:r w:rsidR="0079322A">
        <w:rPr>
          <w:rFonts w:ascii="Sylfaen" w:hAnsi="Sylfaen"/>
          <w:noProof/>
          <w:sz w:val="18"/>
          <w:szCs w:val="16"/>
          <w:lang w:val="ka-GE"/>
        </w:rPr>
        <w:t>7</w:t>
      </w:r>
      <w:r w:rsidRPr="00FF609A">
        <w:rPr>
          <w:rFonts w:ascii="Sylfaen" w:hAnsi="Sylfaen"/>
          <w:noProof/>
          <w:sz w:val="18"/>
          <w:szCs w:val="16"/>
          <w:lang w:val="ka-GE"/>
        </w:rPr>
        <w:t>.</w:t>
      </w:r>
    </w:p>
    <w:p w14:paraId="1B0C2197" w14:textId="77777777" w:rsidR="00D05E85" w:rsidRDefault="00D05E85" w:rsidP="00D05E85">
      <w:pPr>
        <w:spacing w:line="276" w:lineRule="auto"/>
        <w:rPr>
          <w:rFonts w:ascii="Sylfaen" w:hAnsi="Sylfaen"/>
          <w:szCs w:val="22"/>
          <w:lang w:val="ka-GE"/>
        </w:rPr>
      </w:pPr>
    </w:p>
    <w:p w14:paraId="3B715E5F" w14:textId="77777777" w:rsidR="00D05E85" w:rsidRDefault="00D05E85" w:rsidP="00D05E85">
      <w:pPr>
        <w:spacing w:line="276" w:lineRule="auto"/>
        <w:jc w:val="both"/>
        <w:rPr>
          <w:sz w:val="23"/>
          <w:szCs w:val="23"/>
          <w:lang w:val="ka-GE"/>
        </w:rPr>
      </w:pPr>
      <w:r>
        <w:rPr>
          <w:sz w:val="23"/>
          <w:szCs w:val="23"/>
        </w:rPr>
        <w:t xml:space="preserve">2017 </w:t>
      </w:r>
      <w:r>
        <w:rPr>
          <w:rFonts w:ascii="Sylfaen" w:hAnsi="Sylfaen" w:cs="Sylfaen"/>
          <w:sz w:val="23"/>
          <w:szCs w:val="23"/>
        </w:rPr>
        <w:t xml:space="preserve">წელს </w:t>
      </w:r>
      <w:r w:rsidRPr="000B06AC">
        <w:rPr>
          <w:rFonts w:ascii="Sylfaen" w:hAnsi="Sylfaen" w:cs="Sylfaen"/>
          <w:sz w:val="23"/>
          <w:szCs w:val="23"/>
        </w:rPr>
        <w:t>სისხლის დონაციების</w:t>
      </w:r>
      <w:r>
        <w:rPr>
          <w:rFonts w:ascii="Sylfaen" w:hAnsi="Sylfaen" w:cs="Sylfaen"/>
          <w:color w:val="C00000"/>
          <w:sz w:val="23"/>
          <w:szCs w:val="23"/>
        </w:rPr>
        <w:t xml:space="preserve"> </w:t>
      </w:r>
      <w:r>
        <w:rPr>
          <w:rFonts w:ascii="Sylfaen" w:hAnsi="Sylfaen" w:cs="Sylfaen"/>
          <w:sz w:val="23"/>
          <w:szCs w:val="23"/>
        </w:rPr>
        <w:t xml:space="preserve">მთლიანი რაოდენობა ყველა ლიცენზირებულ სისხლის ბანკში </w:t>
      </w:r>
      <w:r>
        <w:rPr>
          <w:sz w:val="23"/>
          <w:szCs w:val="23"/>
        </w:rPr>
        <w:t xml:space="preserve">(21 </w:t>
      </w:r>
      <w:r>
        <w:rPr>
          <w:rFonts w:ascii="Sylfaen" w:hAnsi="Sylfaen" w:cs="Sylfaen"/>
          <w:sz w:val="23"/>
          <w:szCs w:val="23"/>
        </w:rPr>
        <w:t>სისხლის ბანკი</w:t>
      </w:r>
      <w:r>
        <w:rPr>
          <w:sz w:val="23"/>
          <w:szCs w:val="23"/>
        </w:rPr>
        <w:t xml:space="preserve">) </w:t>
      </w:r>
      <w:r>
        <w:rPr>
          <w:rFonts w:ascii="Sylfaen" w:hAnsi="Sylfaen" w:cs="Sylfaen"/>
          <w:sz w:val="23"/>
          <w:szCs w:val="23"/>
        </w:rPr>
        <w:t xml:space="preserve">იყო </w:t>
      </w:r>
      <w:r>
        <w:rPr>
          <w:sz w:val="23"/>
          <w:szCs w:val="23"/>
        </w:rPr>
        <w:t>92 900</w:t>
      </w:r>
      <w:r>
        <w:rPr>
          <w:sz w:val="23"/>
          <w:szCs w:val="23"/>
          <w:lang w:val="ka-GE"/>
        </w:rPr>
        <w:t xml:space="preserve"> (2016 – 86707)</w:t>
      </w:r>
      <w:r>
        <w:rPr>
          <w:sz w:val="23"/>
          <w:szCs w:val="23"/>
        </w:rPr>
        <w:t xml:space="preserve">, </w:t>
      </w:r>
      <w:r>
        <w:rPr>
          <w:rFonts w:ascii="Sylfaen" w:hAnsi="Sylfaen" w:cs="Sylfaen"/>
          <w:sz w:val="23"/>
          <w:szCs w:val="23"/>
        </w:rPr>
        <w:t>აქედან უანგარო დონაციების რაოდენობამ შეადგინა</w:t>
      </w:r>
      <w:r>
        <w:rPr>
          <w:sz w:val="23"/>
          <w:szCs w:val="23"/>
        </w:rPr>
        <w:t xml:space="preserve"> 29.8%</w:t>
      </w:r>
      <w:r>
        <w:rPr>
          <w:sz w:val="23"/>
          <w:szCs w:val="23"/>
          <w:lang w:val="ka-GE"/>
        </w:rPr>
        <w:t xml:space="preserve"> (2016 – 31%)</w:t>
      </w:r>
      <w:r>
        <w:rPr>
          <w:sz w:val="23"/>
          <w:szCs w:val="23"/>
        </w:rPr>
        <w:t xml:space="preserve"> </w:t>
      </w:r>
      <w:r>
        <w:rPr>
          <w:rFonts w:ascii="Sylfaen" w:hAnsi="Sylfaen" w:cs="Sylfaen"/>
          <w:sz w:val="23"/>
          <w:szCs w:val="23"/>
        </w:rPr>
        <w:t>დონაციების მთლიანი რაოდენობა</w:t>
      </w:r>
      <w:r>
        <w:rPr>
          <w:rFonts w:ascii="Sylfaen" w:hAnsi="Sylfaen" w:cs="Sylfaen"/>
          <w:sz w:val="23"/>
          <w:szCs w:val="23"/>
          <w:lang w:val="ka-GE"/>
        </w:rPr>
        <w:t xml:space="preserve"> </w:t>
      </w:r>
      <w:r>
        <w:rPr>
          <w:sz w:val="23"/>
          <w:szCs w:val="23"/>
        </w:rPr>
        <w:t>„</w:t>
      </w:r>
      <w:r>
        <w:rPr>
          <w:rFonts w:ascii="Sylfaen" w:hAnsi="Sylfaen" w:cs="Sylfaen"/>
          <w:sz w:val="23"/>
          <w:szCs w:val="23"/>
        </w:rPr>
        <w:t>უსაფრთხო _სისხლის</w:t>
      </w:r>
      <w:r>
        <w:rPr>
          <w:sz w:val="23"/>
          <w:szCs w:val="23"/>
        </w:rPr>
        <w:t xml:space="preserve">“ </w:t>
      </w:r>
      <w:r>
        <w:rPr>
          <w:rFonts w:ascii="Sylfaen" w:hAnsi="Sylfaen" w:cs="Sylfaen"/>
          <w:sz w:val="23"/>
          <w:szCs w:val="23"/>
        </w:rPr>
        <w:t xml:space="preserve">სახელმწიფო პროგრამაში ჩართულ სისხლის ბანკებში </w:t>
      </w:r>
      <w:r>
        <w:rPr>
          <w:sz w:val="23"/>
          <w:szCs w:val="23"/>
        </w:rPr>
        <w:t xml:space="preserve">(13 </w:t>
      </w:r>
      <w:r>
        <w:rPr>
          <w:rFonts w:ascii="Sylfaen" w:hAnsi="Sylfaen" w:cs="Sylfaen"/>
          <w:sz w:val="23"/>
          <w:szCs w:val="23"/>
        </w:rPr>
        <w:t>სისხლის ბანკი</w:t>
      </w:r>
      <w:r>
        <w:rPr>
          <w:sz w:val="23"/>
          <w:szCs w:val="23"/>
        </w:rPr>
        <w:t xml:space="preserve">) </w:t>
      </w:r>
      <w:r>
        <w:rPr>
          <w:rFonts w:ascii="Sylfaen" w:hAnsi="Sylfaen" w:cs="Sylfaen"/>
          <w:sz w:val="23"/>
          <w:szCs w:val="23"/>
        </w:rPr>
        <w:t xml:space="preserve">იყო </w:t>
      </w:r>
      <w:r>
        <w:rPr>
          <w:sz w:val="23"/>
          <w:szCs w:val="23"/>
        </w:rPr>
        <w:t>- 83335</w:t>
      </w:r>
      <w:r w:rsidR="000B06AC">
        <w:rPr>
          <w:sz w:val="23"/>
          <w:szCs w:val="23"/>
          <w:lang w:val="ka-GE"/>
        </w:rPr>
        <w:t xml:space="preserve"> (2016 – 80361).</w:t>
      </w:r>
    </w:p>
    <w:p w14:paraId="073E250D" w14:textId="77777777" w:rsidR="000B06AC" w:rsidRDefault="000B06AC" w:rsidP="00D05E85">
      <w:pPr>
        <w:spacing w:line="276" w:lineRule="auto"/>
        <w:jc w:val="both"/>
        <w:rPr>
          <w:sz w:val="23"/>
          <w:szCs w:val="23"/>
          <w:lang w:val="ka-GE"/>
        </w:rPr>
      </w:pPr>
    </w:p>
    <w:p w14:paraId="76202296" w14:textId="77777777" w:rsidR="000B06AC" w:rsidRDefault="000B06AC" w:rsidP="00D05E85">
      <w:pPr>
        <w:spacing w:line="276" w:lineRule="auto"/>
        <w:jc w:val="both"/>
        <w:rPr>
          <w:rFonts w:ascii="Sylfaen" w:hAnsi="Sylfaen"/>
          <w:sz w:val="23"/>
          <w:szCs w:val="23"/>
          <w:lang w:val="ka-GE"/>
        </w:rPr>
      </w:pPr>
      <w:r>
        <w:rPr>
          <w:rFonts w:ascii="Sylfaen" w:hAnsi="Sylfaen"/>
          <w:sz w:val="23"/>
          <w:szCs w:val="23"/>
          <w:lang w:val="ka-GE"/>
        </w:rPr>
        <w:t>საზოგადოებრივი ჯანმრთელობის ქსელი ცენტრალურ დონეზე წარმოადგენილია დაავადებათა კონტროლისა და საზოგადოებრივი ჯანმრთელობის ცენტრით და მისი 9 რეგიონული ფილიალით, ხოლო ადგილობრივ დონეზე - მუნიციპალიტეტებს დაქვემდებარებული 61 მუნიციპალური ჯანდაცვის ცენტრით.</w:t>
      </w:r>
    </w:p>
    <w:p w14:paraId="49DBBD8B" w14:textId="77777777" w:rsidR="000B06AC" w:rsidRDefault="000B06AC" w:rsidP="00D05E85">
      <w:pPr>
        <w:spacing w:line="276" w:lineRule="auto"/>
        <w:jc w:val="both"/>
        <w:rPr>
          <w:rFonts w:ascii="Sylfaen" w:hAnsi="Sylfaen"/>
          <w:sz w:val="23"/>
          <w:szCs w:val="23"/>
          <w:lang w:val="ka-GE"/>
        </w:rPr>
      </w:pPr>
    </w:p>
    <w:p w14:paraId="0E034A73" w14:textId="7065728A" w:rsidR="000B06AC" w:rsidRDefault="000B06AC" w:rsidP="00D05E85">
      <w:pPr>
        <w:spacing w:line="276" w:lineRule="auto"/>
        <w:jc w:val="both"/>
        <w:rPr>
          <w:rFonts w:ascii="Sylfaen" w:hAnsi="Sylfaen"/>
          <w:sz w:val="23"/>
          <w:szCs w:val="23"/>
          <w:lang w:val="ka-GE"/>
        </w:rPr>
      </w:pPr>
      <w:r>
        <w:rPr>
          <w:rFonts w:ascii="Sylfaen" w:hAnsi="Sylfaen" w:cs="Sylfaen"/>
          <w:sz w:val="23"/>
          <w:szCs w:val="23"/>
        </w:rPr>
        <w:t>ქვეყანაში</w:t>
      </w:r>
      <w:r>
        <w:rPr>
          <w:sz w:val="23"/>
          <w:szCs w:val="23"/>
        </w:rPr>
        <w:t xml:space="preserve"> </w:t>
      </w:r>
      <w:r>
        <w:rPr>
          <w:rFonts w:ascii="Sylfaen" w:hAnsi="Sylfaen" w:cs="Sylfaen"/>
          <w:sz w:val="23"/>
          <w:szCs w:val="23"/>
        </w:rPr>
        <w:t>მოქმედებს</w:t>
      </w:r>
      <w:r>
        <w:rPr>
          <w:sz w:val="23"/>
          <w:szCs w:val="23"/>
        </w:rPr>
        <w:t xml:space="preserve"> </w:t>
      </w:r>
      <w:r>
        <w:rPr>
          <w:rFonts w:ascii="Sylfaen" w:hAnsi="Sylfaen" w:cs="Sylfaen"/>
          <w:sz w:val="23"/>
          <w:szCs w:val="23"/>
        </w:rPr>
        <w:t>რეგიონული</w:t>
      </w:r>
      <w:r>
        <w:rPr>
          <w:sz w:val="23"/>
          <w:szCs w:val="23"/>
        </w:rPr>
        <w:t xml:space="preserve"> </w:t>
      </w:r>
      <w:r>
        <w:rPr>
          <w:rFonts w:ascii="Sylfaen" w:hAnsi="Sylfaen" w:cs="Sylfaen"/>
          <w:sz w:val="23"/>
          <w:szCs w:val="23"/>
        </w:rPr>
        <w:t>ლაბორატორიული</w:t>
      </w:r>
      <w:r>
        <w:rPr>
          <w:sz w:val="23"/>
          <w:szCs w:val="23"/>
        </w:rPr>
        <w:t xml:space="preserve"> </w:t>
      </w:r>
      <w:r>
        <w:rPr>
          <w:rFonts w:ascii="Sylfaen" w:hAnsi="Sylfaen" w:cs="Sylfaen"/>
          <w:sz w:val="23"/>
          <w:szCs w:val="23"/>
        </w:rPr>
        <w:t>ქსელი</w:t>
      </w:r>
      <w:r>
        <w:rPr>
          <w:rFonts w:ascii="Calibri" w:hAnsi="Calibri" w:cs="Calibri"/>
          <w:sz w:val="23"/>
          <w:szCs w:val="23"/>
        </w:rPr>
        <w:t xml:space="preserve">, </w:t>
      </w:r>
      <w:r>
        <w:rPr>
          <w:rFonts w:ascii="Sylfaen" w:hAnsi="Sylfaen" w:cs="Sylfaen"/>
          <w:sz w:val="23"/>
          <w:szCs w:val="23"/>
        </w:rPr>
        <w:t>რომელიც</w:t>
      </w:r>
      <w:r>
        <w:rPr>
          <w:sz w:val="23"/>
          <w:szCs w:val="23"/>
        </w:rPr>
        <w:t xml:space="preserve"> </w:t>
      </w:r>
      <w:r>
        <w:rPr>
          <w:rFonts w:ascii="Sylfaen" w:hAnsi="Sylfaen" w:cs="Sylfaen"/>
          <w:sz w:val="23"/>
          <w:szCs w:val="23"/>
        </w:rPr>
        <w:t>წარმოადგენს</w:t>
      </w:r>
      <w:r>
        <w:rPr>
          <w:sz w:val="23"/>
          <w:szCs w:val="23"/>
        </w:rPr>
        <w:t xml:space="preserve"> </w:t>
      </w:r>
      <w:r>
        <w:rPr>
          <w:rFonts w:ascii="Sylfaen" w:hAnsi="Sylfaen" w:cs="Sylfaen"/>
          <w:sz w:val="23"/>
          <w:szCs w:val="23"/>
        </w:rPr>
        <w:t>ბიოუსაფრთხოების</w:t>
      </w:r>
      <w:r>
        <w:rPr>
          <w:sz w:val="23"/>
          <w:szCs w:val="23"/>
        </w:rPr>
        <w:t xml:space="preserve"> </w:t>
      </w:r>
      <w:r>
        <w:rPr>
          <w:rFonts w:ascii="Sylfaen" w:hAnsi="Sylfaen" w:cs="Sylfaen"/>
          <w:sz w:val="23"/>
          <w:szCs w:val="23"/>
        </w:rPr>
        <w:t>მე</w:t>
      </w:r>
      <w:r>
        <w:rPr>
          <w:rFonts w:ascii="Calibri" w:hAnsi="Calibri" w:cs="Calibri"/>
          <w:sz w:val="23"/>
          <w:szCs w:val="23"/>
        </w:rPr>
        <w:t xml:space="preserve">-2 </w:t>
      </w:r>
      <w:r>
        <w:rPr>
          <w:rFonts w:ascii="Sylfaen" w:hAnsi="Sylfaen" w:cs="Sylfaen"/>
          <w:sz w:val="23"/>
          <w:szCs w:val="23"/>
        </w:rPr>
        <w:t>დონის</w:t>
      </w:r>
      <w:r>
        <w:rPr>
          <w:sz w:val="23"/>
          <w:szCs w:val="23"/>
        </w:rPr>
        <w:t xml:space="preserve"> </w:t>
      </w:r>
      <w:r>
        <w:rPr>
          <w:rFonts w:ascii="Sylfaen" w:hAnsi="Sylfaen" w:cs="Sylfaen"/>
          <w:sz w:val="23"/>
          <w:szCs w:val="23"/>
        </w:rPr>
        <w:t>ლაბორატორიულ</w:t>
      </w:r>
      <w:r>
        <w:rPr>
          <w:sz w:val="23"/>
          <w:szCs w:val="23"/>
        </w:rPr>
        <w:t xml:space="preserve"> </w:t>
      </w:r>
      <w:r>
        <w:rPr>
          <w:rFonts w:ascii="Sylfaen" w:hAnsi="Sylfaen" w:cs="Sylfaen"/>
          <w:sz w:val="23"/>
          <w:szCs w:val="23"/>
        </w:rPr>
        <w:t>ქსელს</w:t>
      </w:r>
      <w:r w:rsidR="00F368BD">
        <w:rPr>
          <w:rFonts w:ascii="Sylfaen" w:hAnsi="Sylfaen" w:cs="Sylfaen"/>
          <w:sz w:val="23"/>
          <w:szCs w:val="23"/>
          <w:lang w:val="ka-GE"/>
        </w:rPr>
        <w:t>,</w:t>
      </w:r>
      <w:r>
        <w:rPr>
          <w:sz w:val="23"/>
          <w:szCs w:val="23"/>
        </w:rPr>
        <w:t xml:space="preserve"> </w:t>
      </w:r>
      <w:r>
        <w:rPr>
          <w:rFonts w:ascii="Sylfaen" w:hAnsi="Sylfaen" w:cs="Sylfaen"/>
          <w:sz w:val="23"/>
          <w:szCs w:val="23"/>
        </w:rPr>
        <w:t>შედგება</w:t>
      </w:r>
      <w:r>
        <w:rPr>
          <w:sz w:val="23"/>
          <w:szCs w:val="23"/>
        </w:rPr>
        <w:t xml:space="preserve"> </w:t>
      </w:r>
      <w:r>
        <w:rPr>
          <w:rFonts w:ascii="Calibri" w:hAnsi="Calibri" w:cs="Calibri"/>
          <w:sz w:val="23"/>
          <w:szCs w:val="23"/>
        </w:rPr>
        <w:t xml:space="preserve">2 </w:t>
      </w:r>
      <w:r>
        <w:rPr>
          <w:rFonts w:ascii="Sylfaen" w:hAnsi="Sylfaen" w:cs="Sylfaen"/>
          <w:sz w:val="23"/>
          <w:szCs w:val="23"/>
        </w:rPr>
        <w:t>ზონალური</w:t>
      </w:r>
      <w:r>
        <w:rPr>
          <w:sz w:val="23"/>
          <w:szCs w:val="23"/>
        </w:rPr>
        <w:t xml:space="preserve"> </w:t>
      </w:r>
      <w:r>
        <w:rPr>
          <w:rFonts w:ascii="Sylfaen" w:hAnsi="Sylfaen" w:cs="Sylfaen"/>
          <w:sz w:val="23"/>
          <w:szCs w:val="23"/>
        </w:rPr>
        <w:t>და</w:t>
      </w:r>
      <w:r>
        <w:rPr>
          <w:sz w:val="23"/>
          <w:szCs w:val="23"/>
        </w:rPr>
        <w:t xml:space="preserve"> </w:t>
      </w:r>
      <w:r>
        <w:rPr>
          <w:rFonts w:ascii="Calibri" w:hAnsi="Calibri" w:cs="Calibri"/>
          <w:sz w:val="23"/>
          <w:szCs w:val="23"/>
        </w:rPr>
        <w:t xml:space="preserve">7 </w:t>
      </w:r>
      <w:r>
        <w:rPr>
          <w:rFonts w:ascii="Sylfaen" w:hAnsi="Sylfaen" w:cs="Sylfaen"/>
          <w:sz w:val="23"/>
          <w:szCs w:val="23"/>
        </w:rPr>
        <w:t>საველე</w:t>
      </w:r>
      <w:r>
        <w:rPr>
          <w:sz w:val="23"/>
          <w:szCs w:val="23"/>
        </w:rPr>
        <w:t xml:space="preserve"> </w:t>
      </w:r>
      <w:r>
        <w:rPr>
          <w:rFonts w:ascii="Sylfaen" w:hAnsi="Sylfaen" w:cs="Sylfaen"/>
          <w:sz w:val="23"/>
          <w:szCs w:val="23"/>
        </w:rPr>
        <w:t>ლაბორატორიული</w:t>
      </w:r>
      <w:r>
        <w:rPr>
          <w:sz w:val="23"/>
          <w:szCs w:val="23"/>
        </w:rPr>
        <w:t xml:space="preserve"> </w:t>
      </w:r>
      <w:r>
        <w:rPr>
          <w:rFonts w:ascii="Sylfaen" w:hAnsi="Sylfaen" w:cs="Sylfaen"/>
          <w:sz w:val="23"/>
          <w:szCs w:val="23"/>
        </w:rPr>
        <w:t>ერთეულისაგან</w:t>
      </w:r>
      <w:r>
        <w:rPr>
          <w:rFonts w:ascii="Calibri" w:hAnsi="Calibri" w:cs="Calibri"/>
          <w:sz w:val="23"/>
          <w:szCs w:val="23"/>
        </w:rPr>
        <w:t xml:space="preserve">. </w:t>
      </w:r>
      <w:r>
        <w:rPr>
          <w:rFonts w:ascii="Sylfaen" w:hAnsi="Sylfaen" w:cs="Sylfaen"/>
          <w:sz w:val="23"/>
          <w:szCs w:val="23"/>
        </w:rPr>
        <w:t>საქმიანობა</w:t>
      </w:r>
      <w:r>
        <w:rPr>
          <w:sz w:val="23"/>
          <w:szCs w:val="23"/>
          <w:lang w:val="ka-GE"/>
        </w:rPr>
        <w:t xml:space="preserve"> </w:t>
      </w:r>
      <w:r>
        <w:rPr>
          <w:rFonts w:ascii="Sylfaen" w:hAnsi="Sylfaen" w:cs="Sylfaen"/>
          <w:sz w:val="23"/>
          <w:szCs w:val="23"/>
        </w:rPr>
        <w:t>ხორციელდება</w:t>
      </w:r>
      <w:r>
        <w:rPr>
          <w:sz w:val="23"/>
          <w:szCs w:val="23"/>
        </w:rPr>
        <w:t xml:space="preserve"> </w:t>
      </w:r>
      <w:r>
        <w:rPr>
          <w:rFonts w:ascii="Calibri" w:hAnsi="Calibri" w:cs="Calibri"/>
          <w:sz w:val="23"/>
          <w:szCs w:val="23"/>
        </w:rPr>
        <w:t>“</w:t>
      </w:r>
      <w:r>
        <w:rPr>
          <w:rFonts w:ascii="Sylfaen" w:hAnsi="Sylfaen" w:cs="Sylfaen"/>
          <w:sz w:val="23"/>
          <w:szCs w:val="23"/>
        </w:rPr>
        <w:t>ერთიანი</w:t>
      </w:r>
      <w:r>
        <w:rPr>
          <w:sz w:val="23"/>
          <w:szCs w:val="23"/>
        </w:rPr>
        <w:t xml:space="preserve"> </w:t>
      </w:r>
      <w:r>
        <w:rPr>
          <w:rFonts w:ascii="Sylfaen" w:hAnsi="Sylfaen" w:cs="Sylfaen"/>
          <w:sz w:val="23"/>
          <w:szCs w:val="23"/>
        </w:rPr>
        <w:t>ჯანმრთელობის</w:t>
      </w:r>
      <w:r>
        <w:rPr>
          <w:rFonts w:ascii="Calibri" w:hAnsi="Calibri" w:cs="Calibri"/>
          <w:sz w:val="23"/>
          <w:szCs w:val="23"/>
        </w:rPr>
        <w:t xml:space="preserve">“ </w:t>
      </w:r>
      <w:r>
        <w:rPr>
          <w:rFonts w:ascii="Sylfaen" w:hAnsi="Sylfaen" w:cs="Sylfaen"/>
          <w:sz w:val="23"/>
          <w:szCs w:val="23"/>
        </w:rPr>
        <w:t>პრინციპით</w:t>
      </w:r>
      <w:r>
        <w:rPr>
          <w:rFonts w:ascii="Calibri" w:hAnsi="Calibri" w:cs="Calibri"/>
          <w:sz w:val="23"/>
          <w:szCs w:val="23"/>
        </w:rPr>
        <w:t xml:space="preserve">, </w:t>
      </w:r>
      <w:r>
        <w:rPr>
          <w:rFonts w:ascii="Sylfaen" w:hAnsi="Sylfaen" w:cs="Sylfaen"/>
          <w:sz w:val="23"/>
          <w:szCs w:val="23"/>
        </w:rPr>
        <w:t>საქართველოს</w:t>
      </w:r>
      <w:r>
        <w:rPr>
          <w:sz w:val="23"/>
          <w:szCs w:val="23"/>
        </w:rPr>
        <w:t xml:space="preserve"> </w:t>
      </w:r>
      <w:r>
        <w:rPr>
          <w:rFonts w:ascii="Sylfaen" w:hAnsi="Sylfaen" w:cs="Sylfaen"/>
          <w:sz w:val="23"/>
          <w:szCs w:val="23"/>
        </w:rPr>
        <w:t>სოფლის</w:t>
      </w:r>
      <w:r>
        <w:rPr>
          <w:sz w:val="23"/>
          <w:szCs w:val="23"/>
        </w:rPr>
        <w:t xml:space="preserve"> </w:t>
      </w:r>
      <w:r>
        <w:rPr>
          <w:rFonts w:ascii="Sylfaen" w:hAnsi="Sylfaen" w:cs="Sylfaen"/>
          <w:sz w:val="23"/>
          <w:szCs w:val="23"/>
        </w:rPr>
        <w:t>მეურნეობის</w:t>
      </w:r>
      <w:r>
        <w:rPr>
          <w:sz w:val="23"/>
          <w:szCs w:val="23"/>
        </w:rPr>
        <w:t xml:space="preserve"> </w:t>
      </w:r>
      <w:r>
        <w:rPr>
          <w:rFonts w:ascii="Sylfaen" w:hAnsi="Sylfaen" w:cs="Sylfaen"/>
          <w:sz w:val="23"/>
          <w:szCs w:val="23"/>
        </w:rPr>
        <w:t>სამინისტროს</w:t>
      </w:r>
      <w:r>
        <w:rPr>
          <w:sz w:val="23"/>
          <w:szCs w:val="23"/>
        </w:rPr>
        <w:t xml:space="preserve"> </w:t>
      </w:r>
      <w:r>
        <w:rPr>
          <w:rFonts w:ascii="Calibri" w:hAnsi="Calibri" w:cs="Calibri"/>
          <w:sz w:val="23"/>
          <w:szCs w:val="23"/>
        </w:rPr>
        <w:t xml:space="preserve">11 </w:t>
      </w:r>
      <w:r>
        <w:rPr>
          <w:rFonts w:ascii="Sylfaen" w:hAnsi="Sylfaen" w:cs="Sylfaen"/>
          <w:sz w:val="23"/>
          <w:szCs w:val="23"/>
        </w:rPr>
        <w:t>ვეტერინარულ</w:t>
      </w:r>
      <w:r>
        <w:rPr>
          <w:sz w:val="23"/>
          <w:szCs w:val="23"/>
          <w:lang w:val="ka-GE"/>
        </w:rPr>
        <w:t xml:space="preserve"> </w:t>
      </w:r>
      <w:r>
        <w:rPr>
          <w:rFonts w:ascii="Sylfaen" w:hAnsi="Sylfaen" w:cs="Sylfaen"/>
          <w:sz w:val="23"/>
          <w:szCs w:val="23"/>
        </w:rPr>
        <w:t>ლაბორატორიასთან</w:t>
      </w:r>
      <w:r>
        <w:rPr>
          <w:sz w:val="23"/>
          <w:szCs w:val="23"/>
        </w:rPr>
        <w:t xml:space="preserve"> </w:t>
      </w:r>
      <w:r>
        <w:rPr>
          <w:rFonts w:ascii="Sylfaen" w:hAnsi="Sylfaen" w:cs="Sylfaen"/>
          <w:sz w:val="23"/>
          <w:szCs w:val="23"/>
        </w:rPr>
        <w:t>მჭიდრო</w:t>
      </w:r>
      <w:r>
        <w:rPr>
          <w:sz w:val="23"/>
          <w:szCs w:val="23"/>
        </w:rPr>
        <w:t xml:space="preserve"> </w:t>
      </w:r>
      <w:r>
        <w:rPr>
          <w:rFonts w:ascii="Sylfaen" w:hAnsi="Sylfaen" w:cs="Sylfaen"/>
          <w:sz w:val="23"/>
          <w:szCs w:val="23"/>
        </w:rPr>
        <w:t>თანამშრომლობით</w:t>
      </w:r>
      <w:r>
        <w:rPr>
          <w:rFonts w:ascii="Calibri" w:hAnsi="Calibri" w:cs="Calibri"/>
          <w:sz w:val="23"/>
          <w:szCs w:val="23"/>
        </w:rPr>
        <w:t xml:space="preserve">. </w:t>
      </w:r>
      <w:r>
        <w:rPr>
          <w:rFonts w:ascii="Sylfaen" w:hAnsi="Sylfaen" w:cs="Sylfaen"/>
          <w:sz w:val="23"/>
          <w:szCs w:val="23"/>
        </w:rPr>
        <w:t>ამავე</w:t>
      </w:r>
      <w:r>
        <w:rPr>
          <w:sz w:val="23"/>
          <w:szCs w:val="23"/>
        </w:rPr>
        <w:t xml:space="preserve"> </w:t>
      </w:r>
      <w:r>
        <w:rPr>
          <w:rFonts w:ascii="Sylfaen" w:hAnsi="Sylfaen" w:cs="Sylfaen"/>
          <w:sz w:val="23"/>
          <w:szCs w:val="23"/>
        </w:rPr>
        <w:t>თანამშრომლობის</w:t>
      </w:r>
      <w:r>
        <w:rPr>
          <w:sz w:val="23"/>
          <w:szCs w:val="23"/>
        </w:rPr>
        <w:t xml:space="preserve"> </w:t>
      </w:r>
      <w:r>
        <w:rPr>
          <w:rFonts w:ascii="Sylfaen" w:hAnsi="Sylfaen" w:cs="Sylfaen"/>
          <w:sz w:val="23"/>
          <w:szCs w:val="23"/>
        </w:rPr>
        <w:t>ფარგლებში</w:t>
      </w:r>
      <w:r>
        <w:rPr>
          <w:sz w:val="23"/>
          <w:szCs w:val="23"/>
        </w:rPr>
        <w:t xml:space="preserve"> </w:t>
      </w:r>
      <w:r>
        <w:rPr>
          <w:rFonts w:ascii="Sylfaen" w:hAnsi="Sylfaen" w:cs="Sylfaen"/>
          <w:sz w:val="23"/>
          <w:szCs w:val="23"/>
        </w:rPr>
        <w:t>განსაკუთრებული</w:t>
      </w:r>
      <w:r>
        <w:rPr>
          <w:sz w:val="23"/>
          <w:szCs w:val="23"/>
        </w:rPr>
        <w:t xml:space="preserve"> </w:t>
      </w:r>
      <w:r>
        <w:rPr>
          <w:rFonts w:ascii="Sylfaen" w:hAnsi="Sylfaen" w:cs="Sylfaen"/>
          <w:sz w:val="23"/>
          <w:szCs w:val="23"/>
        </w:rPr>
        <w:t>როლი</w:t>
      </w:r>
      <w:r>
        <w:rPr>
          <w:sz w:val="23"/>
          <w:szCs w:val="23"/>
        </w:rPr>
        <w:t xml:space="preserve"> </w:t>
      </w:r>
      <w:r>
        <w:rPr>
          <w:rFonts w:ascii="Sylfaen" w:hAnsi="Sylfaen" w:cs="Sylfaen"/>
          <w:sz w:val="23"/>
          <w:szCs w:val="23"/>
        </w:rPr>
        <w:t>ენიჭება</w:t>
      </w:r>
      <w:r>
        <w:rPr>
          <w:sz w:val="23"/>
          <w:szCs w:val="23"/>
        </w:rPr>
        <w:t xml:space="preserve"> </w:t>
      </w:r>
      <w:r>
        <w:rPr>
          <w:rFonts w:ascii="Sylfaen" w:hAnsi="Sylfaen" w:cs="Sylfaen"/>
          <w:sz w:val="23"/>
          <w:szCs w:val="23"/>
        </w:rPr>
        <w:t>რ</w:t>
      </w:r>
      <w:r>
        <w:rPr>
          <w:rFonts w:ascii="Calibri" w:hAnsi="Calibri" w:cs="Calibri"/>
          <w:sz w:val="23"/>
          <w:szCs w:val="23"/>
        </w:rPr>
        <w:t>.</w:t>
      </w:r>
      <w:r>
        <w:rPr>
          <w:rFonts w:ascii="Sylfaen" w:hAnsi="Sylfaen" w:cs="Sylfaen"/>
          <w:sz w:val="23"/>
          <w:szCs w:val="23"/>
        </w:rPr>
        <w:t>ლუგარის</w:t>
      </w:r>
      <w:r>
        <w:rPr>
          <w:sz w:val="23"/>
          <w:szCs w:val="23"/>
        </w:rPr>
        <w:t xml:space="preserve"> </w:t>
      </w:r>
      <w:r>
        <w:rPr>
          <w:rFonts w:ascii="Sylfaen" w:hAnsi="Sylfaen" w:cs="Sylfaen"/>
          <w:sz w:val="23"/>
          <w:szCs w:val="23"/>
        </w:rPr>
        <w:t>სახელობის</w:t>
      </w:r>
      <w:r>
        <w:rPr>
          <w:sz w:val="23"/>
          <w:szCs w:val="23"/>
        </w:rPr>
        <w:t xml:space="preserve"> </w:t>
      </w:r>
      <w:r>
        <w:rPr>
          <w:rFonts w:ascii="Sylfaen" w:hAnsi="Sylfaen" w:cs="Sylfaen"/>
          <w:sz w:val="23"/>
          <w:szCs w:val="23"/>
        </w:rPr>
        <w:t>საზოგადოებრივი</w:t>
      </w:r>
      <w:r>
        <w:rPr>
          <w:sz w:val="23"/>
          <w:szCs w:val="23"/>
        </w:rPr>
        <w:t xml:space="preserve"> </w:t>
      </w:r>
      <w:r>
        <w:rPr>
          <w:rFonts w:ascii="Sylfaen" w:hAnsi="Sylfaen" w:cs="Sylfaen"/>
          <w:sz w:val="23"/>
          <w:szCs w:val="23"/>
        </w:rPr>
        <w:t>ჯანმრთელობის</w:t>
      </w:r>
      <w:r>
        <w:rPr>
          <w:sz w:val="23"/>
          <w:szCs w:val="23"/>
        </w:rPr>
        <w:t xml:space="preserve"> </w:t>
      </w:r>
      <w:r>
        <w:rPr>
          <w:rFonts w:ascii="Sylfaen" w:hAnsi="Sylfaen" w:cs="Sylfaen"/>
          <w:sz w:val="23"/>
          <w:szCs w:val="23"/>
        </w:rPr>
        <w:t>ცენტრს</w:t>
      </w:r>
      <w:r>
        <w:rPr>
          <w:rFonts w:ascii="Calibri" w:hAnsi="Calibri" w:cs="Calibri"/>
          <w:sz w:val="23"/>
          <w:szCs w:val="23"/>
        </w:rPr>
        <w:t xml:space="preserve">, </w:t>
      </w:r>
      <w:r>
        <w:rPr>
          <w:rFonts w:ascii="Sylfaen" w:hAnsi="Sylfaen" w:cs="Sylfaen"/>
          <w:sz w:val="23"/>
          <w:szCs w:val="23"/>
        </w:rPr>
        <w:t>რომელიც</w:t>
      </w:r>
      <w:r>
        <w:rPr>
          <w:sz w:val="23"/>
          <w:szCs w:val="23"/>
        </w:rPr>
        <w:t xml:space="preserve"> </w:t>
      </w:r>
      <w:r>
        <w:rPr>
          <w:rFonts w:ascii="Sylfaen" w:hAnsi="Sylfaen" w:cs="Sylfaen"/>
          <w:sz w:val="23"/>
          <w:szCs w:val="23"/>
        </w:rPr>
        <w:t>წარმოადგენს</w:t>
      </w:r>
      <w:r>
        <w:rPr>
          <w:sz w:val="23"/>
          <w:szCs w:val="23"/>
        </w:rPr>
        <w:t xml:space="preserve"> </w:t>
      </w:r>
      <w:r>
        <w:rPr>
          <w:rFonts w:ascii="Sylfaen" w:hAnsi="Sylfaen" w:cs="Sylfaen"/>
          <w:sz w:val="23"/>
          <w:szCs w:val="23"/>
        </w:rPr>
        <w:t>ერთადერთ</w:t>
      </w:r>
      <w:r>
        <w:rPr>
          <w:sz w:val="23"/>
          <w:szCs w:val="23"/>
        </w:rPr>
        <w:t xml:space="preserve"> </w:t>
      </w:r>
      <w:r>
        <w:rPr>
          <w:rFonts w:ascii="Sylfaen" w:hAnsi="Sylfaen" w:cs="Sylfaen"/>
          <w:sz w:val="23"/>
          <w:szCs w:val="23"/>
        </w:rPr>
        <w:t>მესამე</w:t>
      </w:r>
      <w:r>
        <w:rPr>
          <w:sz w:val="23"/>
          <w:szCs w:val="23"/>
        </w:rPr>
        <w:t xml:space="preserve"> </w:t>
      </w:r>
      <w:r>
        <w:rPr>
          <w:rFonts w:ascii="Sylfaen" w:hAnsi="Sylfaen" w:cs="Sylfaen"/>
          <w:sz w:val="23"/>
          <w:szCs w:val="23"/>
        </w:rPr>
        <w:t>დონის</w:t>
      </w:r>
      <w:r>
        <w:rPr>
          <w:sz w:val="23"/>
          <w:szCs w:val="23"/>
        </w:rPr>
        <w:t xml:space="preserve"> </w:t>
      </w:r>
      <w:r>
        <w:rPr>
          <w:rFonts w:ascii="Sylfaen" w:hAnsi="Sylfaen" w:cs="Sylfaen"/>
          <w:sz w:val="23"/>
          <w:szCs w:val="23"/>
        </w:rPr>
        <w:t>ლაბორატორიას</w:t>
      </w:r>
      <w:r>
        <w:rPr>
          <w:sz w:val="23"/>
          <w:szCs w:val="23"/>
        </w:rPr>
        <w:t xml:space="preserve"> </w:t>
      </w:r>
      <w:r>
        <w:rPr>
          <w:rFonts w:ascii="Sylfaen" w:hAnsi="Sylfaen" w:cs="Sylfaen"/>
          <w:sz w:val="23"/>
          <w:szCs w:val="23"/>
        </w:rPr>
        <w:t>სამხრეთ</w:t>
      </w:r>
      <w:r>
        <w:rPr>
          <w:sz w:val="23"/>
          <w:szCs w:val="23"/>
        </w:rPr>
        <w:t xml:space="preserve"> </w:t>
      </w:r>
      <w:r>
        <w:rPr>
          <w:rFonts w:ascii="Sylfaen" w:hAnsi="Sylfaen" w:cs="Sylfaen"/>
          <w:sz w:val="23"/>
          <w:szCs w:val="23"/>
        </w:rPr>
        <w:t>კავკასიის</w:t>
      </w:r>
      <w:r>
        <w:rPr>
          <w:sz w:val="23"/>
          <w:szCs w:val="23"/>
        </w:rPr>
        <w:t xml:space="preserve"> </w:t>
      </w:r>
      <w:r>
        <w:rPr>
          <w:rFonts w:ascii="Sylfaen" w:hAnsi="Sylfaen" w:cs="Sylfaen"/>
          <w:sz w:val="23"/>
          <w:szCs w:val="23"/>
        </w:rPr>
        <w:t>რეგიონში</w:t>
      </w:r>
      <w:r>
        <w:rPr>
          <w:rFonts w:ascii="Calibri" w:hAnsi="Calibri" w:cs="Calibri"/>
          <w:sz w:val="23"/>
          <w:szCs w:val="23"/>
        </w:rPr>
        <w:t xml:space="preserve">. </w:t>
      </w:r>
    </w:p>
    <w:p w14:paraId="2F4BE629" w14:textId="77777777" w:rsidR="000B06AC" w:rsidRDefault="000B06AC" w:rsidP="00D05E85">
      <w:pPr>
        <w:spacing w:line="276" w:lineRule="auto"/>
        <w:jc w:val="both"/>
        <w:rPr>
          <w:rFonts w:ascii="Sylfaen" w:hAnsi="Sylfaen"/>
          <w:sz w:val="23"/>
          <w:szCs w:val="23"/>
          <w:lang w:val="ka-GE"/>
        </w:rPr>
      </w:pPr>
    </w:p>
    <w:p w14:paraId="0DC97835" w14:textId="77777777" w:rsidR="00935C0F" w:rsidRPr="00D17776" w:rsidRDefault="005F7877" w:rsidP="00D17776">
      <w:pPr>
        <w:pStyle w:val="Heading3"/>
        <w:numPr>
          <w:ilvl w:val="1"/>
          <w:numId w:val="2"/>
        </w:numPr>
        <w:spacing w:before="600" w:after="360"/>
        <w:jc w:val="center"/>
        <w:rPr>
          <w:rFonts w:ascii="Sylfaen" w:hAnsi="Sylfaen"/>
          <w:color w:val="0070C0"/>
          <w:sz w:val="32"/>
          <w:szCs w:val="32"/>
          <w:lang w:val="ka-GE"/>
        </w:rPr>
      </w:pPr>
      <w:bookmarkStart w:id="4" w:name="_Toc16013719"/>
      <w:r w:rsidRPr="00FF609A">
        <w:rPr>
          <w:rFonts w:ascii="Sylfaen" w:hAnsi="Sylfaen"/>
          <w:color w:val="0070C0"/>
          <w:sz w:val="32"/>
          <w:szCs w:val="32"/>
          <w:lang w:val="ka-GE"/>
        </w:rPr>
        <w:lastRenderedPageBreak/>
        <w:t>სამედიცინო კადრები</w:t>
      </w:r>
      <w:bookmarkEnd w:id="4"/>
    </w:p>
    <w:p w14:paraId="05153D68" w14:textId="77777777" w:rsidR="00B005EA" w:rsidRPr="00FF609A" w:rsidRDefault="00B005EA" w:rsidP="00D903AD">
      <w:pPr>
        <w:tabs>
          <w:tab w:val="left" w:pos="981"/>
        </w:tabs>
        <w:spacing w:line="276" w:lineRule="auto"/>
        <w:jc w:val="both"/>
        <w:rPr>
          <w:rFonts w:ascii="Sylfaen" w:hAnsi="Sylfaen"/>
          <w:sz w:val="22"/>
          <w:szCs w:val="22"/>
          <w:lang w:val="ka-GE"/>
        </w:rPr>
      </w:pPr>
      <w:r w:rsidRPr="00FF609A">
        <w:rPr>
          <w:rFonts w:ascii="Sylfaen" w:hAnsi="Sylfaen" w:cs="Sylfaen"/>
          <w:sz w:val="22"/>
          <w:szCs w:val="22"/>
          <w:lang w:val="ka-GE"/>
        </w:rPr>
        <w:t xml:space="preserve">21-ე საუკუნეში საქართველოს ჯანდაცვის სისტემა, ასევე,  მნიშვნელოვანი გამოწვევების წინაშე დგას. მართალია, ჯანდაცვის ადამიანური რესურსის ნაკლებობის საკითხი ნაკლებად აქტუალურია, მაგრამ ადამიანური რესურსის გადანაწილება და კვალიფიკაცია კვლავ პრობლემად რჩება. შესაბამისად, </w:t>
      </w:r>
      <w:r w:rsidRPr="00FF609A">
        <w:rPr>
          <w:rFonts w:ascii="Sylfaen" w:hAnsi="Sylfaen"/>
          <w:sz w:val="22"/>
          <w:szCs w:val="22"/>
          <w:lang w:val="ka-GE"/>
        </w:rPr>
        <w:t xml:space="preserve">საქართველოს მთავრობა </w:t>
      </w:r>
      <w:r w:rsidRPr="00FF609A">
        <w:rPr>
          <w:rFonts w:ascii="Sylfaen" w:eastAsia="MS Mincho" w:hAnsi="Sylfaen"/>
          <w:kern w:val="28"/>
          <w:sz w:val="22"/>
          <w:szCs w:val="22"/>
          <w:lang w:val="ka-GE"/>
        </w:rPr>
        <w:t xml:space="preserve">მიზნად ისახავს </w:t>
      </w:r>
      <w:r w:rsidRPr="00FF609A">
        <w:rPr>
          <w:rFonts w:ascii="Sylfaen" w:hAnsi="Sylfaen"/>
          <w:sz w:val="22"/>
          <w:szCs w:val="22"/>
          <w:lang w:val="ka-GE"/>
        </w:rPr>
        <w:t>ჯანდაცვის პერსონალის მოტივაციის მექანიზმების განვითარებას და კვალიფიკაციის ამაღლებას სამედიცინო განათლების სისტემისა და შეფასების ინსტრუმენტების გაძლიერების საშუალებით, რათა შესაძლებელი იყოს საქართველოს მოსახლეობის სიცოცხლის ხანგრძლივობის და ჯანმრთელობის მდგომარეობის მნიშვნელოვანი გაუმჯობესება</w:t>
      </w:r>
      <w:r w:rsidR="00B32F6C">
        <w:rPr>
          <w:rFonts w:ascii="Sylfaen" w:hAnsi="Sylfaen"/>
          <w:sz w:val="22"/>
          <w:szCs w:val="22"/>
        </w:rPr>
        <w:t xml:space="preserve"> (</w:t>
      </w:r>
      <w:r w:rsidRPr="00FF609A">
        <w:rPr>
          <w:rFonts w:ascii="Sylfaen" w:hAnsi="Sylfaen"/>
          <w:sz w:val="22"/>
          <w:szCs w:val="22"/>
          <w:lang w:val="ka-GE"/>
        </w:rPr>
        <w:t>საქართველოს ჯანმრთელობის დაცვის სისტემის სახელმწიფო კონცეფცია - „საყოველთაო ჯანდაცვა და ხარისხის მართვა პაციენტთა უფლებების დასაცავად“</w:t>
      </w:r>
      <w:r w:rsidR="00B32F6C">
        <w:rPr>
          <w:rFonts w:ascii="Sylfaen" w:hAnsi="Sylfaen"/>
          <w:sz w:val="22"/>
          <w:szCs w:val="22"/>
        </w:rPr>
        <w:t>).</w:t>
      </w:r>
    </w:p>
    <w:p w14:paraId="1AE18272" w14:textId="77777777" w:rsidR="00935C0F" w:rsidRPr="00FF609A" w:rsidRDefault="00935C0F" w:rsidP="00D903AD">
      <w:pPr>
        <w:spacing w:line="276" w:lineRule="auto"/>
        <w:jc w:val="both"/>
        <w:rPr>
          <w:rFonts w:ascii="Sylfaen" w:hAnsi="Sylfaen" w:cs="Sylfaen"/>
          <w:sz w:val="22"/>
          <w:szCs w:val="22"/>
          <w:lang w:val="ka-GE"/>
        </w:rPr>
      </w:pPr>
    </w:p>
    <w:p w14:paraId="585603B6" w14:textId="77777777" w:rsidR="00B005EA" w:rsidRPr="00FF609A" w:rsidRDefault="00B005EA" w:rsidP="00D903AD">
      <w:pPr>
        <w:spacing w:line="276" w:lineRule="auto"/>
        <w:jc w:val="both"/>
        <w:rPr>
          <w:rFonts w:ascii="Sylfaen" w:hAnsi="Sylfaen" w:cs="Sylfaen"/>
          <w:sz w:val="22"/>
          <w:szCs w:val="22"/>
          <w:lang w:val="ka-GE"/>
        </w:rPr>
      </w:pPr>
      <w:r w:rsidRPr="00FF609A">
        <w:rPr>
          <w:rFonts w:ascii="Sylfaen" w:hAnsi="Sylfaen" w:cs="Sylfaen"/>
          <w:sz w:val="22"/>
          <w:szCs w:val="22"/>
          <w:lang w:val="ka-GE"/>
        </w:rPr>
        <w:t>ამ ეტაპზე „ჯა</w:t>
      </w:r>
      <w:r w:rsidR="00B32F6C">
        <w:rPr>
          <w:rFonts w:ascii="Sylfaen" w:hAnsi="Sylfaen" w:cs="Sylfaen"/>
          <w:sz w:val="22"/>
          <w:szCs w:val="22"/>
          <w:lang w:val="ka-GE"/>
        </w:rPr>
        <w:t>ნმ</w:t>
      </w:r>
      <w:r w:rsidRPr="00FF609A">
        <w:rPr>
          <w:rFonts w:ascii="Sylfaen" w:hAnsi="Sylfaen" w:cs="Sylfaen"/>
          <w:sz w:val="22"/>
          <w:szCs w:val="22"/>
          <w:lang w:val="ka-GE"/>
        </w:rPr>
        <w:t xml:space="preserve">რთელობის დაცვის პერსონალი“ მოიცავს შემდეგ პროფესიებს: </w:t>
      </w:r>
      <w:r w:rsidRPr="00FF609A">
        <w:rPr>
          <w:rFonts w:ascii="Sylfaen" w:hAnsi="Sylfaen" w:cs="Sylfaen"/>
          <w:sz w:val="22"/>
          <w:szCs w:val="22"/>
        </w:rPr>
        <w:t>ე</w:t>
      </w:r>
      <w:r w:rsidRPr="00FF609A">
        <w:rPr>
          <w:rFonts w:ascii="Sylfaen" w:hAnsi="Sylfaen" w:cs="Sylfaen"/>
          <w:sz w:val="22"/>
          <w:szCs w:val="22"/>
          <w:lang w:val="ka-GE"/>
        </w:rPr>
        <w:t xml:space="preserve">ქიმი, </w:t>
      </w:r>
      <w:r w:rsidRPr="00FF609A">
        <w:rPr>
          <w:rFonts w:ascii="Sylfaen" w:hAnsi="Sylfaen" w:cs="Sylfaen"/>
          <w:sz w:val="22"/>
          <w:szCs w:val="22"/>
        </w:rPr>
        <w:t>სტომატოლოგი</w:t>
      </w:r>
      <w:r w:rsidRPr="00FF609A">
        <w:rPr>
          <w:rFonts w:ascii="Sylfaen" w:hAnsi="Sylfaen" w:cs="Sylfaen"/>
          <w:sz w:val="22"/>
          <w:szCs w:val="22"/>
          <w:lang w:val="ka-GE"/>
        </w:rPr>
        <w:t xml:space="preserve">, </w:t>
      </w:r>
      <w:r w:rsidRPr="00FF609A">
        <w:rPr>
          <w:rFonts w:ascii="Sylfaen" w:hAnsi="Sylfaen" w:cs="Sylfaen"/>
          <w:sz w:val="22"/>
          <w:szCs w:val="22"/>
        </w:rPr>
        <w:t>ფარმაცე</w:t>
      </w:r>
      <w:r w:rsidRPr="00FF609A">
        <w:rPr>
          <w:rFonts w:ascii="Sylfaen" w:hAnsi="Sylfaen" w:cs="Sylfaen"/>
          <w:sz w:val="22"/>
          <w:szCs w:val="22"/>
          <w:lang w:val="ka-GE"/>
        </w:rPr>
        <w:t xml:space="preserve">ვტი, ფარმაცევტის თანაშემწე, </w:t>
      </w:r>
      <w:r w:rsidRPr="00FF609A">
        <w:rPr>
          <w:rFonts w:ascii="Sylfaen" w:hAnsi="Sylfaen" w:cs="Sylfaen"/>
          <w:sz w:val="22"/>
          <w:szCs w:val="22"/>
        </w:rPr>
        <w:t>საზოგადოებრივი ჯანდაცვი</w:t>
      </w:r>
      <w:r w:rsidRPr="00FF609A">
        <w:rPr>
          <w:rFonts w:ascii="Sylfaen" w:hAnsi="Sylfaen" w:cs="Sylfaen"/>
          <w:sz w:val="22"/>
          <w:szCs w:val="22"/>
          <w:lang w:val="ka-GE"/>
        </w:rPr>
        <w:t xml:space="preserve">ს სპეციალისტი/ეპიდემიოლოგი, </w:t>
      </w:r>
      <w:r w:rsidRPr="00FF609A">
        <w:rPr>
          <w:rFonts w:ascii="Sylfaen" w:hAnsi="Sylfaen" w:cs="Sylfaen"/>
          <w:sz w:val="22"/>
          <w:szCs w:val="22"/>
        </w:rPr>
        <w:t>ექთანი</w:t>
      </w:r>
      <w:r w:rsidRPr="00FF609A">
        <w:rPr>
          <w:rFonts w:ascii="Sylfaen" w:hAnsi="Sylfaen" w:cs="Sylfaen"/>
          <w:sz w:val="22"/>
          <w:szCs w:val="22"/>
          <w:lang w:val="ka-GE"/>
        </w:rPr>
        <w:t xml:space="preserve">, </w:t>
      </w:r>
      <w:r w:rsidRPr="00FF609A">
        <w:rPr>
          <w:rFonts w:ascii="Sylfaen" w:hAnsi="Sylfaen" w:cs="Sylfaen"/>
          <w:sz w:val="22"/>
          <w:szCs w:val="22"/>
        </w:rPr>
        <w:t>ბებიაქალი</w:t>
      </w:r>
      <w:r w:rsidRPr="00FF609A">
        <w:rPr>
          <w:rFonts w:ascii="Sylfaen" w:hAnsi="Sylfaen" w:cs="Sylfaen"/>
          <w:sz w:val="22"/>
          <w:szCs w:val="22"/>
          <w:lang w:val="ka-GE"/>
        </w:rPr>
        <w:t xml:space="preserve">, ექთნის თანაშემწე, </w:t>
      </w:r>
      <w:r w:rsidRPr="00FF609A">
        <w:rPr>
          <w:rFonts w:ascii="Sylfaen" w:hAnsi="Sylfaen" w:cs="Sylfaen"/>
          <w:sz w:val="22"/>
          <w:szCs w:val="22"/>
        </w:rPr>
        <w:t>ფიზიკური მედიცინ</w:t>
      </w:r>
      <w:r w:rsidRPr="00FF609A">
        <w:rPr>
          <w:rFonts w:ascii="Sylfaen" w:hAnsi="Sylfaen" w:cs="Sylfaen"/>
          <w:sz w:val="22"/>
          <w:szCs w:val="22"/>
          <w:lang w:val="ka-GE"/>
        </w:rPr>
        <w:t>ისა</w:t>
      </w:r>
      <w:r w:rsidRPr="00FF609A">
        <w:rPr>
          <w:rFonts w:ascii="Sylfaen" w:hAnsi="Sylfaen" w:cs="Sylfaen"/>
          <w:sz w:val="22"/>
          <w:szCs w:val="22"/>
        </w:rPr>
        <w:t xml:space="preserve"> და რეაბილიტაციი</w:t>
      </w:r>
      <w:r w:rsidRPr="00FF609A">
        <w:rPr>
          <w:rFonts w:ascii="Sylfaen" w:hAnsi="Sylfaen" w:cs="Sylfaen"/>
          <w:sz w:val="22"/>
          <w:szCs w:val="22"/>
          <w:lang w:val="ka-GE"/>
        </w:rPr>
        <w:t xml:space="preserve">ს სპეციალისტი („ფიზიოთერაპევტი“), </w:t>
      </w:r>
      <w:r w:rsidRPr="00FF609A">
        <w:rPr>
          <w:rFonts w:ascii="Sylfaen" w:hAnsi="Sylfaen" w:cs="Sylfaen"/>
          <w:sz w:val="22"/>
          <w:szCs w:val="22"/>
        </w:rPr>
        <w:t>ოკუპაციური თერაპე</w:t>
      </w:r>
      <w:r w:rsidRPr="00FF609A">
        <w:rPr>
          <w:rFonts w:ascii="Sylfaen" w:hAnsi="Sylfaen" w:cs="Sylfaen"/>
          <w:sz w:val="22"/>
          <w:szCs w:val="22"/>
          <w:lang w:val="ka-GE"/>
        </w:rPr>
        <w:t xml:space="preserve">ვტი, ლაბორატორიის არასამედიცინო განათლების (ბიოლოგია/ქიმია) პერსონალი, კბილის ტექნიკოსი, სამედიცინო და ფარმაცევტულ მოწყობილობათა ოპერატორი, ოპტიკოსი, სამედიცინო კოსმეტოლოგი, მასაჟისტი. </w:t>
      </w:r>
    </w:p>
    <w:p w14:paraId="76D95513" w14:textId="77777777" w:rsidR="00935C0F" w:rsidRPr="00FF609A" w:rsidRDefault="00935C0F" w:rsidP="00D903AD">
      <w:pPr>
        <w:spacing w:line="276" w:lineRule="auto"/>
        <w:jc w:val="both"/>
        <w:rPr>
          <w:rFonts w:ascii="Sylfaen" w:hAnsi="Sylfaen" w:cs="Sylfaen"/>
          <w:sz w:val="22"/>
          <w:szCs w:val="22"/>
          <w:lang w:val="ka-GE"/>
        </w:rPr>
      </w:pPr>
    </w:p>
    <w:p w14:paraId="0AA1B2B1" w14:textId="77777777" w:rsidR="00B005EA" w:rsidRPr="00FF609A" w:rsidRDefault="00B005EA" w:rsidP="00D903AD">
      <w:pPr>
        <w:spacing w:line="276" w:lineRule="auto"/>
        <w:jc w:val="both"/>
        <w:rPr>
          <w:rFonts w:ascii="Sylfaen" w:hAnsi="Sylfaen" w:cs="Sylfaen"/>
          <w:sz w:val="22"/>
          <w:szCs w:val="22"/>
          <w:lang w:val="ka-GE"/>
        </w:rPr>
      </w:pPr>
      <w:r w:rsidRPr="00FF609A">
        <w:rPr>
          <w:rFonts w:ascii="Sylfaen" w:hAnsi="Sylfaen" w:cs="Sylfaen"/>
          <w:sz w:val="22"/>
          <w:szCs w:val="22"/>
          <w:lang w:val="ka-GE"/>
        </w:rPr>
        <w:t>ამ პროფესიების ფარგლებში განათლება ხორციელდება უმაღლესი (აკადემიური) და პროფესიული განათლების ფორმით, ხოლო თითოეულ მათგანს შეესაბამება გარკვეული უმაღლესი ან პროფესიული კვალიფიკაცია.</w:t>
      </w:r>
    </w:p>
    <w:p w14:paraId="7850DC48" w14:textId="77777777" w:rsidR="00935C0F" w:rsidRPr="00FF609A" w:rsidRDefault="00935C0F" w:rsidP="00D903AD">
      <w:pPr>
        <w:autoSpaceDE w:val="0"/>
        <w:autoSpaceDN w:val="0"/>
        <w:adjustRightInd w:val="0"/>
        <w:spacing w:line="276" w:lineRule="auto"/>
        <w:jc w:val="both"/>
        <w:rPr>
          <w:rFonts w:ascii="Sylfaen" w:hAnsi="Sylfaen" w:cs="Sylfaen"/>
          <w:sz w:val="22"/>
          <w:szCs w:val="22"/>
          <w:lang w:val="ka-GE"/>
        </w:rPr>
      </w:pPr>
    </w:p>
    <w:p w14:paraId="511FA7E6" w14:textId="77777777" w:rsidR="00B005EA" w:rsidRDefault="00B005EA" w:rsidP="00B32F6C">
      <w:pPr>
        <w:autoSpaceDE w:val="0"/>
        <w:autoSpaceDN w:val="0"/>
        <w:adjustRightInd w:val="0"/>
        <w:spacing w:line="276" w:lineRule="auto"/>
        <w:jc w:val="both"/>
        <w:rPr>
          <w:rFonts w:ascii="Sylfaen" w:hAnsi="Sylfaen"/>
          <w:sz w:val="22"/>
          <w:szCs w:val="22"/>
        </w:rPr>
      </w:pPr>
      <w:r w:rsidRPr="00FF609A">
        <w:rPr>
          <w:rFonts w:ascii="Sylfaen" w:hAnsi="Sylfaen" w:cs="Sylfaen"/>
          <w:sz w:val="22"/>
          <w:szCs w:val="22"/>
          <w:lang w:val="ka-GE"/>
        </w:rPr>
        <w:t>საქართველოს ჯანდაცვის სისტემა გამოირჩევა ექიმთა სიჭარბით და ექთნების დეფიციტით</w:t>
      </w:r>
      <w:r w:rsidRPr="00FF609A">
        <w:rPr>
          <w:sz w:val="22"/>
          <w:szCs w:val="22"/>
          <w:lang w:val="pt-BR"/>
        </w:rPr>
        <w:t xml:space="preserve">, </w:t>
      </w:r>
      <w:r w:rsidRPr="00FF609A">
        <w:rPr>
          <w:rFonts w:ascii="Sylfaen" w:hAnsi="Sylfaen" w:cs="Sylfaen"/>
          <w:sz w:val="22"/>
          <w:szCs w:val="22"/>
          <w:lang w:val="ka-GE"/>
        </w:rPr>
        <w:t>ასევე</w:t>
      </w:r>
      <w:r w:rsidRPr="00FF609A">
        <w:rPr>
          <w:sz w:val="22"/>
          <w:szCs w:val="22"/>
          <w:lang w:val="pt-BR"/>
        </w:rPr>
        <w:t xml:space="preserve">, </w:t>
      </w:r>
      <w:r w:rsidRPr="00FF609A">
        <w:rPr>
          <w:rFonts w:ascii="Sylfaen" w:hAnsi="Sylfaen" w:cs="Sylfaen"/>
          <w:sz w:val="22"/>
          <w:szCs w:val="22"/>
          <w:lang w:val="ka-GE"/>
        </w:rPr>
        <w:t>ჯანმრთელობის დაცვის პერსონალის</w:t>
      </w:r>
      <w:r w:rsidRPr="00FF609A">
        <w:rPr>
          <w:sz w:val="22"/>
          <w:szCs w:val="22"/>
          <w:lang w:val="pt-BR"/>
        </w:rPr>
        <w:t xml:space="preserve"> (</w:t>
      </w:r>
      <w:r w:rsidRPr="00FF609A">
        <w:rPr>
          <w:rFonts w:ascii="Sylfaen" w:hAnsi="Sylfaen" w:cs="Sylfaen"/>
          <w:sz w:val="22"/>
          <w:szCs w:val="22"/>
          <w:lang w:val="ka-GE"/>
        </w:rPr>
        <w:t>განსაკუთრებით ექიმების</w:t>
      </w:r>
      <w:r w:rsidRPr="00FF609A">
        <w:rPr>
          <w:sz w:val="22"/>
          <w:szCs w:val="22"/>
          <w:lang w:val="pt-BR"/>
        </w:rPr>
        <w:t xml:space="preserve">) </w:t>
      </w:r>
      <w:r w:rsidRPr="00FF609A">
        <w:rPr>
          <w:rFonts w:ascii="Sylfaen" w:hAnsi="Sylfaen" w:cs="Sylfaen"/>
          <w:sz w:val="22"/>
          <w:szCs w:val="22"/>
          <w:lang w:val="ka-GE"/>
        </w:rPr>
        <w:t>არათანაბარი გადანაწილებით</w:t>
      </w:r>
      <w:r w:rsidRPr="00FF609A">
        <w:rPr>
          <w:sz w:val="22"/>
          <w:szCs w:val="22"/>
          <w:lang w:val="pt-BR"/>
        </w:rPr>
        <w:t>.</w:t>
      </w:r>
      <w:r w:rsidRPr="00FF609A">
        <w:rPr>
          <w:rFonts w:ascii="Sylfaen" w:hAnsi="Sylfaen"/>
          <w:sz w:val="22"/>
          <w:szCs w:val="22"/>
          <w:lang w:val="ka-GE"/>
        </w:rPr>
        <w:t xml:space="preserve"> შესაბამისად, საქართველოში </w:t>
      </w:r>
      <w:r w:rsidRPr="00FF609A">
        <w:rPr>
          <w:rFonts w:ascii="Sylfaen" w:hAnsi="Sylfaen" w:cs="Sylfaen"/>
          <w:sz w:val="22"/>
          <w:szCs w:val="22"/>
          <w:lang w:val="ka-GE"/>
        </w:rPr>
        <w:t xml:space="preserve">მოსახლეობის ექიმებით უზრუნველყოფის მაჩვენებელი საკმაოდ მაღალია და </w:t>
      </w:r>
      <w:r w:rsidRPr="00FF609A">
        <w:rPr>
          <w:sz w:val="22"/>
          <w:szCs w:val="22"/>
          <w:lang w:val="pt-BR"/>
        </w:rPr>
        <w:t>20</w:t>
      </w:r>
      <w:r w:rsidRPr="00FF609A">
        <w:rPr>
          <w:rFonts w:ascii="Sylfaen" w:hAnsi="Sylfaen"/>
          <w:sz w:val="22"/>
          <w:szCs w:val="22"/>
          <w:lang w:val="ka-GE"/>
        </w:rPr>
        <w:t>1</w:t>
      </w:r>
      <w:r w:rsidR="00FC637C">
        <w:rPr>
          <w:rFonts w:ascii="Sylfaen" w:hAnsi="Sylfaen"/>
          <w:sz w:val="22"/>
          <w:szCs w:val="22"/>
          <w:lang w:val="ka-GE"/>
        </w:rPr>
        <w:t>7</w:t>
      </w:r>
      <w:r w:rsidRPr="00FF609A">
        <w:rPr>
          <w:sz w:val="22"/>
          <w:szCs w:val="22"/>
          <w:lang w:val="pt-BR"/>
        </w:rPr>
        <w:t xml:space="preserve"> </w:t>
      </w:r>
      <w:r w:rsidRPr="00FF609A">
        <w:rPr>
          <w:rFonts w:ascii="Sylfaen" w:hAnsi="Sylfaen" w:cs="Sylfaen"/>
          <w:sz w:val="22"/>
          <w:szCs w:val="22"/>
          <w:lang w:val="ka-GE"/>
        </w:rPr>
        <w:t>წელს ყოველ</w:t>
      </w:r>
      <w:r w:rsidRPr="00FF609A">
        <w:rPr>
          <w:sz w:val="22"/>
          <w:szCs w:val="22"/>
          <w:lang w:val="pt-BR"/>
        </w:rPr>
        <w:t xml:space="preserve"> 100 000 </w:t>
      </w:r>
      <w:r w:rsidRPr="00FF609A">
        <w:rPr>
          <w:rFonts w:ascii="Sylfaen" w:hAnsi="Sylfaen" w:cs="Sylfaen"/>
          <w:sz w:val="22"/>
          <w:szCs w:val="22"/>
          <w:lang w:val="ka-GE"/>
        </w:rPr>
        <w:t xml:space="preserve">მოსახლეზე </w:t>
      </w:r>
      <w:r w:rsidR="00892481">
        <w:rPr>
          <w:rFonts w:ascii="Sylfaen" w:hAnsi="Sylfaen"/>
          <w:noProof/>
          <w:sz w:val="22"/>
          <w:szCs w:val="22"/>
          <w:lang w:val="ka-GE"/>
        </w:rPr>
        <w:t>705.6-</w:t>
      </w:r>
      <w:r w:rsidRPr="00FF609A">
        <w:rPr>
          <w:rFonts w:ascii="Sylfaen" w:hAnsi="Sylfaen" w:cs="Sylfaen"/>
          <w:sz w:val="22"/>
          <w:szCs w:val="22"/>
          <w:lang w:val="ka-GE"/>
        </w:rPr>
        <w:t>ს შეადგენდა</w:t>
      </w:r>
      <w:r w:rsidRPr="00FF609A">
        <w:rPr>
          <w:rFonts w:ascii="Sylfaen" w:hAnsi="Sylfaen"/>
          <w:sz w:val="22"/>
          <w:szCs w:val="22"/>
          <w:lang w:val="ka-GE"/>
        </w:rPr>
        <w:t xml:space="preserve">, რაც </w:t>
      </w:r>
      <w:r w:rsidR="00FC637C">
        <w:rPr>
          <w:rFonts w:ascii="Sylfaen" w:hAnsi="Sylfaen"/>
          <w:sz w:val="22"/>
          <w:szCs w:val="22"/>
        </w:rPr>
        <w:t>6.</w:t>
      </w:r>
      <w:r w:rsidR="00323A3D">
        <w:rPr>
          <w:rFonts w:ascii="Sylfaen" w:hAnsi="Sylfaen"/>
          <w:sz w:val="22"/>
          <w:szCs w:val="22"/>
        </w:rPr>
        <w:t>3</w:t>
      </w:r>
      <w:r w:rsidRPr="00FF609A">
        <w:rPr>
          <w:rFonts w:ascii="Sylfaen" w:hAnsi="Sylfaen"/>
          <w:sz w:val="22"/>
          <w:szCs w:val="22"/>
          <w:lang w:val="ka-GE"/>
        </w:rPr>
        <w:t>%-ით მეტია წინა წლის მაჩვენებელთან შედარებით</w:t>
      </w:r>
      <w:r w:rsidR="00FC637C">
        <w:rPr>
          <w:rFonts w:ascii="Sylfaen" w:hAnsi="Sylfaen"/>
          <w:sz w:val="22"/>
          <w:szCs w:val="22"/>
        </w:rPr>
        <w:t>.</w:t>
      </w:r>
      <w:r w:rsidRPr="00FF609A">
        <w:rPr>
          <w:rFonts w:ascii="Sylfaen" w:hAnsi="Sylfaen"/>
          <w:sz w:val="22"/>
          <w:szCs w:val="22"/>
          <w:lang w:val="ka-GE"/>
        </w:rPr>
        <w:t xml:space="preserve"> </w:t>
      </w:r>
    </w:p>
    <w:p w14:paraId="5F288235" w14:textId="77777777" w:rsidR="00EA5610" w:rsidRPr="00EA5610" w:rsidRDefault="00EA5610" w:rsidP="00B32F6C">
      <w:pPr>
        <w:autoSpaceDE w:val="0"/>
        <w:autoSpaceDN w:val="0"/>
        <w:adjustRightInd w:val="0"/>
        <w:spacing w:line="276" w:lineRule="auto"/>
        <w:jc w:val="both"/>
        <w:rPr>
          <w:rFonts w:ascii="Sylfaen" w:hAnsi="Sylfaen"/>
          <w:sz w:val="22"/>
          <w:szCs w:val="22"/>
        </w:rPr>
      </w:pPr>
    </w:p>
    <w:p w14:paraId="01B6DC27" w14:textId="4A1F827E" w:rsidR="00EA5610" w:rsidRDefault="00EA5610" w:rsidP="00EA5610">
      <w:pPr>
        <w:tabs>
          <w:tab w:val="left" w:pos="981"/>
        </w:tabs>
        <w:spacing w:line="276" w:lineRule="auto"/>
        <w:jc w:val="both"/>
        <w:rPr>
          <w:rFonts w:ascii="Sylfaen" w:hAnsi="Sylfaen"/>
          <w:sz w:val="22"/>
          <w:szCs w:val="22"/>
          <w:lang w:val="ka-GE"/>
        </w:rPr>
      </w:pPr>
      <w:r w:rsidRPr="00844DA3">
        <w:rPr>
          <w:rFonts w:ascii="Sylfaen" w:hAnsi="Sylfaen"/>
          <w:sz w:val="22"/>
          <w:szCs w:val="22"/>
          <w:lang w:val="ka-GE"/>
        </w:rPr>
        <w:t>ჯანმრთელობის</w:t>
      </w:r>
      <w:r w:rsidRPr="00844DA3">
        <w:rPr>
          <w:sz w:val="22"/>
          <w:szCs w:val="22"/>
          <w:lang w:val="ka-GE"/>
        </w:rPr>
        <w:t xml:space="preserve"> </w:t>
      </w:r>
      <w:r w:rsidRPr="00844DA3">
        <w:rPr>
          <w:rFonts w:ascii="Sylfaen" w:hAnsi="Sylfaen"/>
          <w:sz w:val="22"/>
          <w:szCs w:val="22"/>
          <w:lang w:val="ka-GE"/>
        </w:rPr>
        <w:t>მსოფლიო</w:t>
      </w:r>
      <w:r w:rsidRPr="00844DA3">
        <w:rPr>
          <w:sz w:val="22"/>
          <w:szCs w:val="22"/>
          <w:lang w:val="ka-GE"/>
        </w:rPr>
        <w:t xml:space="preserve"> </w:t>
      </w:r>
      <w:r w:rsidRPr="00844DA3">
        <w:rPr>
          <w:rFonts w:ascii="Sylfaen" w:hAnsi="Sylfaen"/>
          <w:sz w:val="22"/>
          <w:szCs w:val="22"/>
          <w:lang w:val="ka-GE"/>
        </w:rPr>
        <w:t>ორგანიზაციის</w:t>
      </w:r>
      <w:r w:rsidRPr="00844DA3">
        <w:rPr>
          <w:sz w:val="22"/>
          <w:szCs w:val="22"/>
          <w:lang w:val="ka-GE"/>
        </w:rPr>
        <w:t xml:space="preserve"> </w:t>
      </w:r>
      <w:r w:rsidRPr="00844DA3">
        <w:rPr>
          <w:rFonts w:ascii="Sylfaen" w:hAnsi="Sylfaen"/>
          <w:sz w:val="22"/>
          <w:szCs w:val="22"/>
          <w:lang w:val="ka-GE"/>
        </w:rPr>
        <w:t>მონაცემთა</w:t>
      </w:r>
      <w:r w:rsidRPr="00844DA3">
        <w:rPr>
          <w:sz w:val="22"/>
          <w:szCs w:val="22"/>
          <w:lang w:val="ka-GE"/>
        </w:rPr>
        <w:t xml:space="preserve"> </w:t>
      </w:r>
      <w:r w:rsidRPr="00844DA3">
        <w:rPr>
          <w:rFonts w:ascii="Sylfaen" w:hAnsi="Sylfaen"/>
          <w:sz w:val="22"/>
          <w:szCs w:val="22"/>
          <w:lang w:val="ka-GE"/>
        </w:rPr>
        <w:t>ბაზის</w:t>
      </w:r>
      <w:r w:rsidRPr="00844DA3">
        <w:rPr>
          <w:sz w:val="22"/>
          <w:szCs w:val="22"/>
          <w:lang w:val="ka-GE"/>
        </w:rPr>
        <w:t xml:space="preserve"> </w:t>
      </w:r>
      <w:r w:rsidRPr="00844DA3">
        <w:rPr>
          <w:rFonts w:ascii="Sylfaen" w:hAnsi="Sylfaen"/>
          <w:sz w:val="22"/>
          <w:szCs w:val="22"/>
          <w:lang w:val="ka-GE"/>
        </w:rPr>
        <w:t>მიხედვით</w:t>
      </w:r>
      <w:r w:rsidRPr="00844DA3">
        <w:rPr>
          <w:sz w:val="22"/>
          <w:szCs w:val="22"/>
          <w:lang w:val="ka-GE"/>
        </w:rPr>
        <w:t xml:space="preserve"> </w:t>
      </w:r>
      <w:r w:rsidRPr="00844DA3">
        <w:rPr>
          <w:rFonts w:ascii="Sylfaen" w:hAnsi="Sylfaen"/>
          <w:sz w:val="22"/>
          <w:szCs w:val="22"/>
          <w:lang w:val="ka-GE"/>
        </w:rPr>
        <w:t>ევროპის</w:t>
      </w:r>
      <w:r w:rsidRPr="00844DA3">
        <w:rPr>
          <w:sz w:val="22"/>
          <w:szCs w:val="22"/>
          <w:lang w:val="ka-GE"/>
        </w:rPr>
        <w:t xml:space="preserve"> </w:t>
      </w:r>
      <w:r w:rsidRPr="00844DA3">
        <w:rPr>
          <w:rFonts w:ascii="Sylfaen" w:hAnsi="Sylfaen"/>
          <w:sz w:val="22"/>
          <w:szCs w:val="22"/>
          <w:lang w:val="ka-GE"/>
        </w:rPr>
        <w:t>რეგიონის</w:t>
      </w:r>
      <w:r w:rsidRPr="00844DA3">
        <w:rPr>
          <w:sz w:val="22"/>
          <w:szCs w:val="22"/>
          <w:lang w:val="ka-GE"/>
        </w:rPr>
        <w:t xml:space="preserve"> 53 </w:t>
      </w:r>
      <w:r w:rsidRPr="00844DA3">
        <w:rPr>
          <w:rFonts w:ascii="Sylfaen" w:hAnsi="Sylfaen"/>
          <w:sz w:val="22"/>
          <w:szCs w:val="22"/>
          <w:lang w:val="ka-GE"/>
        </w:rPr>
        <w:t>ქვეყანას</w:t>
      </w:r>
      <w:r w:rsidRPr="00844DA3">
        <w:rPr>
          <w:sz w:val="22"/>
          <w:szCs w:val="22"/>
          <w:lang w:val="ka-GE"/>
        </w:rPr>
        <w:t xml:space="preserve"> </w:t>
      </w:r>
      <w:r w:rsidRPr="00844DA3">
        <w:rPr>
          <w:rFonts w:ascii="Sylfaen" w:hAnsi="Sylfaen"/>
          <w:sz w:val="22"/>
          <w:szCs w:val="22"/>
          <w:lang w:val="ka-GE"/>
        </w:rPr>
        <w:t>შორის</w:t>
      </w:r>
      <w:r w:rsidRPr="00844DA3">
        <w:rPr>
          <w:sz w:val="22"/>
          <w:szCs w:val="22"/>
          <w:lang w:val="ka-GE"/>
        </w:rPr>
        <w:t xml:space="preserve"> </w:t>
      </w:r>
      <w:r w:rsidRPr="00844DA3">
        <w:rPr>
          <w:rFonts w:ascii="Sylfaen" w:hAnsi="Sylfaen"/>
          <w:sz w:val="22"/>
          <w:szCs w:val="22"/>
          <w:lang w:val="ka-GE"/>
        </w:rPr>
        <w:t>საქართველო</w:t>
      </w:r>
      <w:r w:rsidRPr="00844DA3">
        <w:rPr>
          <w:sz w:val="22"/>
          <w:szCs w:val="22"/>
          <w:lang w:val="ka-GE"/>
        </w:rPr>
        <w:t xml:space="preserve"> </w:t>
      </w:r>
      <w:r w:rsidRPr="00844DA3">
        <w:rPr>
          <w:rFonts w:ascii="Sylfaen" w:hAnsi="Sylfaen"/>
          <w:sz w:val="22"/>
          <w:szCs w:val="22"/>
          <w:lang w:val="ka-GE"/>
        </w:rPr>
        <w:t>ამ</w:t>
      </w:r>
      <w:r w:rsidRPr="00844DA3">
        <w:rPr>
          <w:sz w:val="22"/>
          <w:szCs w:val="22"/>
          <w:lang w:val="ka-GE"/>
        </w:rPr>
        <w:t xml:space="preserve"> </w:t>
      </w:r>
      <w:r w:rsidRPr="00844DA3">
        <w:rPr>
          <w:rFonts w:ascii="Sylfaen" w:hAnsi="Sylfaen"/>
          <w:sz w:val="22"/>
          <w:szCs w:val="22"/>
          <w:lang w:val="ka-GE"/>
        </w:rPr>
        <w:t>მაჩვანებლით</w:t>
      </w:r>
      <w:r w:rsidRPr="00844DA3">
        <w:rPr>
          <w:sz w:val="22"/>
          <w:szCs w:val="22"/>
          <w:lang w:val="ka-GE"/>
        </w:rPr>
        <w:t xml:space="preserve"> </w:t>
      </w:r>
      <w:r w:rsidRPr="00844DA3">
        <w:rPr>
          <w:rFonts w:ascii="Sylfaen" w:hAnsi="Sylfaen"/>
          <w:sz w:val="22"/>
          <w:szCs w:val="22"/>
          <w:lang w:val="ka-GE"/>
        </w:rPr>
        <w:t>მე</w:t>
      </w:r>
      <w:r w:rsidRPr="00844DA3">
        <w:rPr>
          <w:sz w:val="22"/>
          <w:szCs w:val="22"/>
          <w:lang w:val="ka-GE"/>
        </w:rPr>
        <w:t xml:space="preserve">-3 </w:t>
      </w:r>
      <w:r w:rsidRPr="00844DA3">
        <w:rPr>
          <w:rFonts w:ascii="Sylfaen" w:hAnsi="Sylfaen"/>
          <w:sz w:val="22"/>
          <w:szCs w:val="22"/>
          <w:lang w:val="ka-GE"/>
        </w:rPr>
        <w:t>ადგილზეა</w:t>
      </w:r>
      <w:r w:rsidRPr="00844DA3">
        <w:rPr>
          <w:sz w:val="22"/>
          <w:szCs w:val="22"/>
          <w:lang w:val="ka-GE"/>
        </w:rPr>
        <w:t xml:space="preserve"> (</w:t>
      </w:r>
      <w:r w:rsidRPr="00844DA3">
        <w:rPr>
          <w:rFonts w:ascii="Sylfaen" w:hAnsi="Sylfaen"/>
          <w:sz w:val="22"/>
          <w:szCs w:val="22"/>
          <w:lang w:val="ka-GE"/>
        </w:rPr>
        <w:t>მაჩვენებლი</w:t>
      </w:r>
      <w:r w:rsidRPr="00844DA3">
        <w:rPr>
          <w:sz w:val="22"/>
          <w:szCs w:val="22"/>
          <w:lang w:val="ka-GE"/>
        </w:rPr>
        <w:t xml:space="preserve"> 517.0), </w:t>
      </w:r>
      <w:r w:rsidRPr="00844DA3">
        <w:rPr>
          <w:rFonts w:ascii="Sylfaen" w:hAnsi="Sylfaen"/>
          <w:sz w:val="22"/>
          <w:szCs w:val="22"/>
          <w:lang w:val="ka-GE"/>
        </w:rPr>
        <w:t>მაშინ</w:t>
      </w:r>
      <w:r w:rsidRPr="00844DA3">
        <w:rPr>
          <w:sz w:val="22"/>
          <w:szCs w:val="22"/>
          <w:lang w:val="ka-GE"/>
        </w:rPr>
        <w:t xml:space="preserve"> </w:t>
      </w:r>
      <w:r w:rsidRPr="00844DA3">
        <w:rPr>
          <w:rFonts w:ascii="Sylfaen" w:hAnsi="Sylfaen"/>
          <w:sz w:val="22"/>
          <w:szCs w:val="22"/>
          <w:lang w:val="ka-GE"/>
        </w:rPr>
        <w:t>როცა</w:t>
      </w:r>
      <w:r w:rsidRPr="00844DA3">
        <w:rPr>
          <w:sz w:val="22"/>
          <w:szCs w:val="22"/>
          <w:lang w:val="ka-GE"/>
        </w:rPr>
        <w:t xml:space="preserve"> </w:t>
      </w:r>
      <w:r w:rsidRPr="00844DA3">
        <w:rPr>
          <w:rFonts w:ascii="Sylfaen" w:hAnsi="Sylfaen"/>
          <w:sz w:val="22"/>
          <w:szCs w:val="22"/>
          <w:lang w:val="ka-GE"/>
        </w:rPr>
        <w:t>გერმანიის</w:t>
      </w:r>
      <w:r w:rsidRPr="00844DA3">
        <w:rPr>
          <w:sz w:val="22"/>
          <w:szCs w:val="22"/>
          <w:lang w:val="ka-GE"/>
        </w:rPr>
        <w:t xml:space="preserve"> </w:t>
      </w:r>
      <w:r w:rsidRPr="00844DA3">
        <w:rPr>
          <w:rFonts w:ascii="Sylfaen" w:hAnsi="Sylfaen"/>
          <w:sz w:val="22"/>
          <w:szCs w:val="22"/>
          <w:lang w:val="ka-GE"/>
        </w:rPr>
        <w:t>იგივე</w:t>
      </w:r>
      <w:r w:rsidRPr="00844DA3">
        <w:rPr>
          <w:sz w:val="22"/>
          <w:szCs w:val="22"/>
          <w:lang w:val="ka-GE"/>
        </w:rPr>
        <w:t xml:space="preserve"> </w:t>
      </w:r>
      <w:r w:rsidRPr="00844DA3">
        <w:rPr>
          <w:rFonts w:ascii="Sylfaen" w:hAnsi="Sylfaen"/>
          <w:sz w:val="22"/>
          <w:szCs w:val="22"/>
          <w:lang w:val="ka-GE"/>
        </w:rPr>
        <w:t>მაჩვენებელი</w:t>
      </w:r>
      <w:r w:rsidRPr="00844DA3">
        <w:rPr>
          <w:sz w:val="22"/>
          <w:szCs w:val="22"/>
          <w:lang w:val="ka-GE"/>
        </w:rPr>
        <w:t xml:space="preserve"> </w:t>
      </w:r>
      <w:r w:rsidRPr="00844DA3">
        <w:rPr>
          <w:rFonts w:ascii="Sylfaen" w:hAnsi="Sylfaen"/>
          <w:sz w:val="22"/>
          <w:szCs w:val="22"/>
          <w:lang w:val="ka-GE"/>
        </w:rPr>
        <w:t>არის</w:t>
      </w:r>
      <w:r w:rsidRPr="00844DA3">
        <w:rPr>
          <w:sz w:val="22"/>
          <w:szCs w:val="22"/>
          <w:lang w:val="ka-GE"/>
        </w:rPr>
        <w:t xml:space="preserve"> 410.8, </w:t>
      </w:r>
      <w:r w:rsidRPr="00844DA3">
        <w:rPr>
          <w:rFonts w:ascii="Sylfaen" w:hAnsi="Sylfaen"/>
          <w:sz w:val="22"/>
          <w:szCs w:val="22"/>
          <w:lang w:val="ka-GE"/>
        </w:rPr>
        <w:t>გაერთიანებული</w:t>
      </w:r>
      <w:r w:rsidRPr="00844DA3">
        <w:rPr>
          <w:sz w:val="22"/>
          <w:szCs w:val="22"/>
          <w:lang w:val="ka-GE"/>
        </w:rPr>
        <w:t xml:space="preserve"> </w:t>
      </w:r>
      <w:r w:rsidRPr="00844DA3">
        <w:rPr>
          <w:rFonts w:ascii="Sylfaen" w:hAnsi="Sylfaen"/>
          <w:sz w:val="22"/>
          <w:szCs w:val="22"/>
          <w:lang w:val="ka-GE"/>
        </w:rPr>
        <w:t>სამეფოსი</w:t>
      </w:r>
      <w:r>
        <w:rPr>
          <w:sz w:val="22"/>
          <w:szCs w:val="22"/>
          <w:lang w:val="ka-GE"/>
        </w:rPr>
        <w:t xml:space="preserve"> </w:t>
      </w:r>
      <w:r>
        <w:rPr>
          <w:rFonts w:ascii="Sylfaen" w:hAnsi="Sylfaen"/>
          <w:sz w:val="22"/>
          <w:szCs w:val="22"/>
          <w:lang w:val="ka-GE"/>
        </w:rPr>
        <w:t>კი</w:t>
      </w:r>
      <w:r w:rsidRPr="00844DA3">
        <w:rPr>
          <w:sz w:val="22"/>
          <w:szCs w:val="22"/>
          <w:lang w:val="ka-GE"/>
        </w:rPr>
        <w:t xml:space="preserve"> 280.6:</w:t>
      </w:r>
    </w:p>
    <w:p w14:paraId="0016B1FD" w14:textId="77777777" w:rsidR="00EA5610" w:rsidRPr="00EA5610" w:rsidRDefault="00EA5610" w:rsidP="00B32F6C">
      <w:pPr>
        <w:autoSpaceDE w:val="0"/>
        <w:autoSpaceDN w:val="0"/>
        <w:adjustRightInd w:val="0"/>
        <w:spacing w:line="276" w:lineRule="auto"/>
        <w:jc w:val="both"/>
        <w:rPr>
          <w:rFonts w:ascii="Sylfaen" w:hAnsi="Sylfaen"/>
          <w:sz w:val="22"/>
          <w:szCs w:val="22"/>
        </w:rPr>
      </w:pPr>
    </w:p>
    <w:p w14:paraId="4678F234" w14:textId="77777777" w:rsidR="00323A3D" w:rsidRDefault="00323A3D" w:rsidP="00B32F6C">
      <w:pPr>
        <w:autoSpaceDE w:val="0"/>
        <w:autoSpaceDN w:val="0"/>
        <w:adjustRightInd w:val="0"/>
        <w:spacing w:line="276" w:lineRule="auto"/>
        <w:jc w:val="both"/>
        <w:rPr>
          <w:rFonts w:ascii="Sylfaen" w:hAnsi="Sylfaen"/>
          <w:sz w:val="22"/>
          <w:szCs w:val="22"/>
          <w:lang w:val="ka-GE"/>
        </w:rPr>
      </w:pPr>
    </w:p>
    <w:p w14:paraId="3E6D75FF" w14:textId="4972AAC5" w:rsidR="00B005EA" w:rsidRPr="00323A3D" w:rsidRDefault="00B005EA" w:rsidP="00D903AD">
      <w:pPr>
        <w:tabs>
          <w:tab w:val="left" w:pos="981"/>
        </w:tabs>
        <w:spacing w:line="276" w:lineRule="auto"/>
        <w:jc w:val="both"/>
        <w:rPr>
          <w:rFonts w:ascii="Sylfaen" w:hAnsi="Sylfaen"/>
          <w:color w:val="000000" w:themeColor="text1"/>
          <w:sz w:val="22"/>
          <w:szCs w:val="22"/>
          <w:lang w:val="ka-GE"/>
        </w:rPr>
      </w:pPr>
      <w:r w:rsidRPr="00323A3D">
        <w:rPr>
          <w:rFonts w:ascii="Sylfaen" w:hAnsi="Sylfaen"/>
          <w:color w:val="000000" w:themeColor="text1"/>
          <w:sz w:val="22"/>
          <w:szCs w:val="22"/>
          <w:lang w:val="ka-GE"/>
        </w:rPr>
        <w:lastRenderedPageBreak/>
        <w:t xml:space="preserve">2004 წლიდან საქართველოში აღინიშნება </w:t>
      </w:r>
      <w:r w:rsidRPr="00323A3D">
        <w:rPr>
          <w:rFonts w:ascii="Sylfaen" w:hAnsi="Sylfaen" w:cs="Sylfaen"/>
          <w:color w:val="000000" w:themeColor="text1"/>
          <w:sz w:val="22"/>
          <w:szCs w:val="22"/>
          <w:lang w:val="ka-GE"/>
        </w:rPr>
        <w:t>ექთნებით უზრუნველყოფ</w:t>
      </w:r>
      <w:r w:rsidR="005E03C0" w:rsidRPr="00323A3D">
        <w:rPr>
          <w:rFonts w:ascii="Sylfaen" w:hAnsi="Sylfaen" w:cs="Sylfaen"/>
          <w:color w:val="000000" w:themeColor="text1"/>
          <w:sz w:val="22"/>
          <w:szCs w:val="22"/>
          <w:lang w:val="ka-GE"/>
        </w:rPr>
        <w:t>ის მაჩვენებლის კლების ტენდენცია</w:t>
      </w:r>
      <w:r w:rsidR="00F368BD">
        <w:rPr>
          <w:rFonts w:ascii="Sylfaen" w:hAnsi="Sylfaen" w:cs="Sylfaen"/>
          <w:color w:val="000000" w:themeColor="text1"/>
          <w:sz w:val="22"/>
          <w:szCs w:val="22"/>
          <w:lang w:val="ka-GE"/>
        </w:rPr>
        <w:t>, თუმცა</w:t>
      </w:r>
      <w:r w:rsidRPr="00323A3D">
        <w:rPr>
          <w:rFonts w:ascii="Sylfaen" w:hAnsi="Sylfaen" w:cs="Sylfaen"/>
          <w:color w:val="000000" w:themeColor="text1"/>
          <w:sz w:val="22"/>
          <w:szCs w:val="22"/>
          <w:lang w:val="ka-GE"/>
        </w:rPr>
        <w:t xml:space="preserve"> </w:t>
      </w:r>
      <w:r w:rsidRPr="00323A3D">
        <w:rPr>
          <w:rFonts w:ascii="Sylfaen" w:hAnsi="Sylfaen"/>
          <w:noProof/>
          <w:color w:val="000000" w:themeColor="text1"/>
          <w:sz w:val="22"/>
          <w:szCs w:val="22"/>
          <w:lang w:val="ka-GE"/>
        </w:rPr>
        <w:t>2015 წ</w:t>
      </w:r>
      <w:r w:rsidR="005E03C0" w:rsidRPr="00323A3D">
        <w:rPr>
          <w:rFonts w:ascii="Sylfaen" w:hAnsi="Sylfaen"/>
          <w:noProof/>
          <w:color w:val="000000" w:themeColor="text1"/>
          <w:sz w:val="22"/>
          <w:szCs w:val="22"/>
          <w:lang w:val="ka-GE"/>
        </w:rPr>
        <w:t>ლიდან</w:t>
      </w:r>
      <w:r w:rsidRPr="00323A3D">
        <w:rPr>
          <w:rFonts w:ascii="Sylfaen" w:hAnsi="Sylfaen"/>
          <w:noProof/>
          <w:color w:val="000000" w:themeColor="text1"/>
          <w:sz w:val="22"/>
          <w:szCs w:val="22"/>
          <w:lang w:val="ka-GE"/>
        </w:rPr>
        <w:t xml:space="preserve"> </w:t>
      </w:r>
      <w:r w:rsidR="005E03C0" w:rsidRPr="00323A3D">
        <w:rPr>
          <w:rFonts w:ascii="Sylfaen" w:hAnsi="Sylfaen" w:cs="Sylfaen"/>
          <w:color w:val="000000" w:themeColor="text1"/>
          <w:sz w:val="22"/>
          <w:szCs w:val="22"/>
          <w:lang w:val="ka-GE"/>
        </w:rPr>
        <w:t>ექთნებით უზრუნველყოფის მაჩვენებლის ზრდა დაიწყო</w:t>
      </w:r>
      <w:r w:rsidR="00323A3D" w:rsidRPr="00323A3D">
        <w:rPr>
          <w:rFonts w:ascii="Sylfaen" w:hAnsi="Sylfaen" w:cs="Sylfaen"/>
          <w:color w:val="000000" w:themeColor="text1"/>
          <w:sz w:val="22"/>
          <w:szCs w:val="22"/>
          <w:lang w:val="ka-GE"/>
        </w:rPr>
        <w:t xml:space="preserve"> (ნახ. 1.</w:t>
      </w:r>
      <w:r w:rsidR="00D053C6">
        <w:rPr>
          <w:rFonts w:ascii="Sylfaen" w:hAnsi="Sylfaen" w:cs="Sylfaen"/>
          <w:color w:val="000000" w:themeColor="text1"/>
          <w:sz w:val="22"/>
          <w:szCs w:val="22"/>
          <w:lang w:val="ka-GE"/>
        </w:rPr>
        <w:t>6</w:t>
      </w:r>
      <w:r w:rsidR="00323A3D" w:rsidRPr="00323A3D">
        <w:rPr>
          <w:rFonts w:ascii="Sylfaen" w:hAnsi="Sylfaen" w:cs="Sylfaen"/>
          <w:color w:val="000000" w:themeColor="text1"/>
          <w:sz w:val="22"/>
          <w:szCs w:val="22"/>
          <w:lang w:val="ka-GE"/>
        </w:rPr>
        <w:t>)</w:t>
      </w:r>
      <w:r w:rsidR="005E03C0" w:rsidRPr="00323A3D">
        <w:rPr>
          <w:rFonts w:ascii="Sylfaen" w:hAnsi="Sylfaen" w:cs="Sylfaen"/>
          <w:color w:val="000000" w:themeColor="text1"/>
          <w:sz w:val="22"/>
          <w:szCs w:val="22"/>
          <w:lang w:val="ka-GE"/>
        </w:rPr>
        <w:t xml:space="preserve">, </w:t>
      </w:r>
      <w:r w:rsidRPr="00323A3D">
        <w:rPr>
          <w:rFonts w:ascii="Sylfaen" w:hAnsi="Sylfaen"/>
          <w:noProof/>
          <w:color w:val="000000" w:themeColor="text1"/>
          <w:sz w:val="22"/>
          <w:szCs w:val="22"/>
          <w:lang w:val="ka-GE"/>
        </w:rPr>
        <w:t>დადებითი დინამიკის</w:t>
      </w:r>
      <w:r w:rsidR="005E03C0" w:rsidRPr="00323A3D">
        <w:rPr>
          <w:rFonts w:ascii="Sylfaen" w:hAnsi="Sylfaen"/>
          <w:noProof/>
          <w:color w:val="000000" w:themeColor="text1"/>
          <w:sz w:val="22"/>
          <w:szCs w:val="22"/>
          <w:lang w:val="ka-GE"/>
        </w:rPr>
        <w:t xml:space="preserve"> მიუხედავად</w:t>
      </w:r>
      <w:r w:rsidRPr="00323A3D">
        <w:rPr>
          <w:rFonts w:ascii="Sylfaen" w:hAnsi="Sylfaen"/>
          <w:noProof/>
          <w:color w:val="000000" w:themeColor="text1"/>
          <w:sz w:val="22"/>
          <w:szCs w:val="22"/>
          <w:lang w:val="ka-GE"/>
        </w:rPr>
        <w:t xml:space="preserve">, ის მაინც მნიშვნელოვნად ნაკლებია ევროპის რეგიონის, ევროკავშირისა და დსთ-ს ქვეყნების მაჩვენებლებზე, </w:t>
      </w:r>
      <w:r w:rsidRPr="00323A3D">
        <w:rPr>
          <w:rFonts w:ascii="Sylfaen" w:hAnsi="Sylfaen"/>
          <w:color w:val="000000" w:themeColor="text1"/>
          <w:sz w:val="22"/>
          <w:szCs w:val="22"/>
          <w:lang w:val="ka-GE"/>
        </w:rPr>
        <w:t>კერძოდ, შვეიცარიაში ექთნებით უზრუნველყოფის მაჩვენებელი შეადგენს 1781.3-ს, დანიაში - 1685.7-ს, გერმანიაში - 1342.3-ს და საქართველოს მაჩვენებელი</w:t>
      </w:r>
      <w:r w:rsidR="00323A3D" w:rsidRPr="00323A3D">
        <w:rPr>
          <w:rFonts w:ascii="Sylfaen" w:hAnsi="Sylfaen"/>
          <w:color w:val="000000" w:themeColor="text1"/>
          <w:sz w:val="22"/>
          <w:szCs w:val="22"/>
        </w:rPr>
        <w:t xml:space="preserve"> (2016  </w:t>
      </w:r>
      <w:r w:rsidR="00323A3D" w:rsidRPr="00323A3D">
        <w:rPr>
          <w:rFonts w:ascii="Sylfaen" w:hAnsi="Sylfaen"/>
          <w:color w:val="000000" w:themeColor="text1"/>
          <w:sz w:val="22"/>
          <w:szCs w:val="22"/>
          <w:lang w:val="ka-GE"/>
        </w:rPr>
        <w:t>წ. – 501.7 და 2017 წ. – 509.0 ასიათას მოსახლეზე)</w:t>
      </w:r>
      <w:r w:rsidRPr="00323A3D">
        <w:rPr>
          <w:rFonts w:ascii="Sylfaen" w:hAnsi="Sylfaen"/>
          <w:color w:val="000000" w:themeColor="text1"/>
          <w:sz w:val="22"/>
          <w:szCs w:val="22"/>
          <w:lang w:val="ka-GE"/>
        </w:rPr>
        <w:t xml:space="preserve"> აღემატება მხოლოდ საბერძნეთისა და თურქეთის  ანალოგიურ მაჩვენებელს (შესაბამისად, 344.0 და 251.9)</w:t>
      </w:r>
      <w:r w:rsidR="00323A3D" w:rsidRPr="00323A3D">
        <w:rPr>
          <w:rFonts w:ascii="Sylfaen" w:hAnsi="Sylfaen"/>
          <w:color w:val="000000" w:themeColor="text1"/>
          <w:sz w:val="22"/>
          <w:szCs w:val="22"/>
          <w:lang w:val="ka-GE"/>
        </w:rPr>
        <w:t xml:space="preserve">. </w:t>
      </w:r>
    </w:p>
    <w:p w14:paraId="300A3F3C" w14:textId="1A62797B" w:rsidR="00F448B7" w:rsidRPr="00562D7A" w:rsidRDefault="00F448B7" w:rsidP="00562D7A">
      <w:pPr>
        <w:tabs>
          <w:tab w:val="left" w:pos="981"/>
        </w:tabs>
        <w:spacing w:line="276" w:lineRule="auto"/>
        <w:jc w:val="center"/>
        <w:rPr>
          <w:rFonts w:ascii="Sylfaen" w:hAnsi="Sylfaen"/>
          <w:b/>
          <w:sz w:val="22"/>
          <w:szCs w:val="22"/>
          <w:lang w:val="ka-GE"/>
        </w:rPr>
      </w:pPr>
      <w:r w:rsidRPr="00FF609A">
        <w:rPr>
          <w:rFonts w:ascii="Sylfaen" w:hAnsi="Sylfaen"/>
          <w:b/>
          <w:sz w:val="22"/>
          <w:szCs w:val="22"/>
          <w:lang w:val="ka-GE"/>
        </w:rPr>
        <w:t>ნახატი 1.</w:t>
      </w:r>
      <w:r w:rsidR="00D053C6">
        <w:rPr>
          <w:rFonts w:ascii="Sylfaen" w:hAnsi="Sylfaen"/>
          <w:b/>
          <w:sz w:val="22"/>
          <w:szCs w:val="22"/>
          <w:lang w:val="ka-GE"/>
        </w:rPr>
        <w:t>6</w:t>
      </w:r>
      <w:r w:rsidRPr="00FF609A">
        <w:rPr>
          <w:rFonts w:ascii="Sylfaen" w:hAnsi="Sylfaen"/>
          <w:b/>
          <w:sz w:val="22"/>
          <w:szCs w:val="22"/>
          <w:lang w:val="ka-GE"/>
        </w:rPr>
        <w:t xml:space="preserve">: </w:t>
      </w:r>
      <w:r w:rsidR="00B005EA" w:rsidRPr="00FF609A">
        <w:rPr>
          <w:rFonts w:ascii="Sylfaen" w:hAnsi="Sylfaen"/>
          <w:b/>
          <w:sz w:val="22"/>
          <w:szCs w:val="22"/>
          <w:lang w:val="ka-GE"/>
        </w:rPr>
        <w:t>მოსახლეობის ექიმებით და ექთნებით უზრუნველყოფის მაჩვენებლები</w:t>
      </w:r>
    </w:p>
    <w:p w14:paraId="1428A91B" w14:textId="77777777" w:rsidR="00562D7A" w:rsidRPr="00562D7A" w:rsidRDefault="00562D7A" w:rsidP="00562D7A">
      <w:pPr>
        <w:tabs>
          <w:tab w:val="left" w:pos="981"/>
        </w:tabs>
        <w:spacing w:line="276" w:lineRule="auto"/>
        <w:jc w:val="both"/>
        <w:rPr>
          <w:rFonts w:ascii="Sylfaen" w:hAnsi="Sylfaen"/>
          <w:sz w:val="22"/>
          <w:szCs w:val="22"/>
          <w:lang w:val="ka-GE"/>
        </w:rPr>
      </w:pPr>
      <w:r>
        <w:rPr>
          <w:rFonts w:ascii="Sylfaen" w:hAnsi="Sylfaen"/>
          <w:noProof/>
          <w:sz w:val="22"/>
          <w:szCs w:val="22"/>
        </w:rPr>
        <w:drawing>
          <wp:inline distT="0" distB="0" distL="0" distR="0" wp14:anchorId="16243A4B" wp14:editId="75C988C2">
            <wp:extent cx="5486400" cy="2896819"/>
            <wp:effectExtent l="0" t="0" r="19050" b="1841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6EC2F25" w14:textId="77777777" w:rsidR="00562D7A" w:rsidRDefault="00562D7A" w:rsidP="00562D7A">
      <w:pPr>
        <w:spacing w:line="276" w:lineRule="auto"/>
        <w:jc w:val="center"/>
        <w:rPr>
          <w:rFonts w:ascii="Sylfaen" w:hAnsi="Sylfaen"/>
          <w:noProof/>
          <w:sz w:val="18"/>
          <w:szCs w:val="16"/>
          <w:lang w:val="ka-GE"/>
        </w:rPr>
      </w:pPr>
      <w:r w:rsidRPr="00FF609A">
        <w:rPr>
          <w:rFonts w:ascii="Sylfaen" w:hAnsi="Sylfaen"/>
          <w:i/>
          <w:noProof/>
          <w:sz w:val="18"/>
          <w:szCs w:val="16"/>
          <w:lang w:val="ka-GE"/>
        </w:rPr>
        <w:t xml:space="preserve">წყარო: </w:t>
      </w:r>
      <w:r w:rsidRPr="00FF609A">
        <w:rPr>
          <w:rFonts w:ascii="Sylfaen" w:hAnsi="Sylfaen"/>
          <w:noProof/>
          <w:sz w:val="18"/>
          <w:szCs w:val="16"/>
          <w:lang w:val="ka-GE"/>
        </w:rPr>
        <w:t>ჯანმრთელობის დაცვა, სტატისტიკური ცნობარი, საქართველო, 201</w:t>
      </w:r>
      <w:r>
        <w:rPr>
          <w:rFonts w:ascii="Sylfaen" w:hAnsi="Sylfaen"/>
          <w:noProof/>
          <w:sz w:val="18"/>
          <w:szCs w:val="16"/>
          <w:lang w:val="ka-GE"/>
        </w:rPr>
        <w:t>7</w:t>
      </w:r>
      <w:r w:rsidRPr="00FF609A">
        <w:rPr>
          <w:rFonts w:ascii="Sylfaen" w:hAnsi="Sylfaen"/>
          <w:noProof/>
          <w:sz w:val="18"/>
          <w:szCs w:val="16"/>
          <w:lang w:val="ka-GE"/>
        </w:rPr>
        <w:t>.</w:t>
      </w:r>
    </w:p>
    <w:p w14:paraId="5DD9A370" w14:textId="77777777" w:rsidR="00562D7A" w:rsidRDefault="00562D7A" w:rsidP="00323A3D">
      <w:pPr>
        <w:tabs>
          <w:tab w:val="num" w:pos="360"/>
        </w:tabs>
        <w:jc w:val="both"/>
        <w:rPr>
          <w:rFonts w:ascii="Sylfaen" w:hAnsi="Sylfaen"/>
          <w:color w:val="000000" w:themeColor="text1"/>
          <w:sz w:val="22"/>
          <w:szCs w:val="22"/>
          <w:lang w:val="ka-GE"/>
        </w:rPr>
      </w:pPr>
    </w:p>
    <w:p w14:paraId="015FE96A" w14:textId="6AC5B43B" w:rsidR="00B005EA" w:rsidRPr="00323A3D" w:rsidRDefault="00B005EA" w:rsidP="00EA5610">
      <w:pPr>
        <w:tabs>
          <w:tab w:val="num" w:pos="360"/>
        </w:tabs>
        <w:spacing w:line="276" w:lineRule="auto"/>
        <w:jc w:val="both"/>
        <w:rPr>
          <w:rFonts w:ascii="Sylfaen" w:eastAsia="Calibri" w:hAnsi="Sylfaen"/>
          <w:b/>
          <w:lang w:eastAsia="ru-RU"/>
        </w:rPr>
      </w:pPr>
      <w:r w:rsidRPr="00323A3D">
        <w:rPr>
          <w:rFonts w:ascii="Sylfaen" w:hAnsi="Sylfaen"/>
          <w:color w:val="000000" w:themeColor="text1"/>
          <w:sz w:val="22"/>
          <w:szCs w:val="22"/>
          <w:lang w:val="ka-GE"/>
        </w:rPr>
        <w:t xml:space="preserve">ჯანდაცვის ადამიანური რესურსის შეფასების ერთ-ერთ მნიშვნელოვან ინდიკატორს ექთნების რაოდენობის ექიმების რაოდენობასთან შეფარდება წარმოადგენს. ეს მაჩვენებელიც უკანასკნელ წლებში ხასიათდებოდა კლების ტენდენციით </w:t>
      </w:r>
      <w:r w:rsidRPr="00FF609A">
        <w:rPr>
          <w:rFonts w:ascii="Sylfaen" w:hAnsi="Sylfaen"/>
          <w:sz w:val="22"/>
          <w:szCs w:val="22"/>
          <w:lang w:val="ka-GE"/>
        </w:rPr>
        <w:t xml:space="preserve">და </w:t>
      </w:r>
      <w:r w:rsidR="00323A3D" w:rsidRPr="00FF609A">
        <w:rPr>
          <w:rFonts w:ascii="Sylfaen" w:eastAsia="Calibri" w:hAnsi="Sylfaen" w:cs="Sylfaen"/>
          <w:sz w:val="22"/>
          <w:lang w:val="ka-GE" w:eastAsia="ru-RU"/>
        </w:rPr>
        <w:t>ევროპის</w:t>
      </w:r>
      <w:r w:rsidR="00323A3D" w:rsidRPr="00FF609A">
        <w:rPr>
          <w:rFonts w:ascii="Calibri" w:eastAsia="Calibri" w:hAnsi="Calibri"/>
          <w:sz w:val="22"/>
          <w:lang w:val="ka-GE" w:eastAsia="ru-RU"/>
        </w:rPr>
        <w:t xml:space="preserve"> </w:t>
      </w:r>
      <w:r w:rsidR="00323A3D" w:rsidRPr="00FF609A">
        <w:rPr>
          <w:rFonts w:ascii="Sylfaen" w:eastAsia="Calibri" w:hAnsi="Sylfaen" w:cs="Sylfaen"/>
          <w:sz w:val="22"/>
          <w:lang w:val="ka-GE" w:eastAsia="ru-RU"/>
        </w:rPr>
        <w:t>რეგიონის</w:t>
      </w:r>
      <w:r w:rsidR="00323A3D" w:rsidRPr="00FF609A">
        <w:rPr>
          <w:rFonts w:ascii="Calibri" w:eastAsia="Calibri" w:hAnsi="Calibri"/>
          <w:sz w:val="22"/>
          <w:lang w:val="ka-GE" w:eastAsia="ru-RU"/>
        </w:rPr>
        <w:t xml:space="preserve"> 53 </w:t>
      </w:r>
      <w:r w:rsidR="00323A3D" w:rsidRPr="00FF609A">
        <w:rPr>
          <w:rFonts w:ascii="Sylfaen" w:eastAsia="Calibri" w:hAnsi="Sylfaen" w:cs="Sylfaen"/>
          <w:sz w:val="22"/>
          <w:lang w:val="ka-GE" w:eastAsia="ru-RU"/>
        </w:rPr>
        <w:t>ქვეყანას</w:t>
      </w:r>
      <w:r w:rsidR="00323A3D" w:rsidRPr="00FF609A">
        <w:rPr>
          <w:rFonts w:ascii="Calibri" w:eastAsia="Calibri" w:hAnsi="Calibri"/>
          <w:sz w:val="22"/>
          <w:lang w:val="ka-GE" w:eastAsia="ru-RU"/>
        </w:rPr>
        <w:t xml:space="preserve"> </w:t>
      </w:r>
      <w:r w:rsidR="00323A3D" w:rsidRPr="00FF609A">
        <w:rPr>
          <w:rFonts w:ascii="Sylfaen" w:eastAsia="Calibri" w:hAnsi="Sylfaen" w:cs="Sylfaen"/>
          <w:sz w:val="22"/>
          <w:lang w:val="ka-GE" w:eastAsia="ru-RU"/>
        </w:rPr>
        <w:t>შორის</w:t>
      </w:r>
      <w:r w:rsidR="00323A3D" w:rsidRPr="00FF609A">
        <w:rPr>
          <w:rFonts w:ascii="Calibri" w:eastAsia="Calibri" w:hAnsi="Calibri"/>
          <w:sz w:val="22"/>
          <w:lang w:val="ka-GE" w:eastAsia="ru-RU"/>
        </w:rPr>
        <w:t xml:space="preserve"> </w:t>
      </w:r>
      <w:r w:rsidR="00323A3D" w:rsidRPr="00FF609A">
        <w:rPr>
          <w:rFonts w:ascii="Sylfaen" w:eastAsia="Calibri" w:hAnsi="Sylfaen" w:cs="Sylfaen"/>
          <w:sz w:val="22"/>
          <w:lang w:val="ka-GE" w:eastAsia="ru-RU"/>
        </w:rPr>
        <w:t>საქართველო</w:t>
      </w:r>
      <w:r w:rsidR="00323A3D" w:rsidRPr="00FF609A">
        <w:rPr>
          <w:rFonts w:ascii="Calibri" w:eastAsia="Calibri" w:hAnsi="Calibri"/>
          <w:sz w:val="22"/>
          <w:lang w:val="ka-GE" w:eastAsia="ru-RU"/>
        </w:rPr>
        <w:t xml:space="preserve"> </w:t>
      </w:r>
      <w:r w:rsidR="00323A3D" w:rsidRPr="00FF609A">
        <w:rPr>
          <w:rFonts w:ascii="Sylfaen" w:eastAsia="Calibri" w:hAnsi="Sylfaen" w:cs="Sylfaen"/>
          <w:sz w:val="22"/>
          <w:lang w:val="ka-GE" w:eastAsia="ru-RU"/>
        </w:rPr>
        <w:t>ამ</w:t>
      </w:r>
      <w:r w:rsidR="00323A3D" w:rsidRPr="00FF609A">
        <w:rPr>
          <w:rFonts w:ascii="Calibri" w:eastAsia="Calibri" w:hAnsi="Calibri"/>
          <w:sz w:val="22"/>
          <w:lang w:val="ka-GE" w:eastAsia="ru-RU"/>
        </w:rPr>
        <w:t xml:space="preserve"> </w:t>
      </w:r>
      <w:r w:rsidR="00323A3D" w:rsidRPr="00FF609A">
        <w:rPr>
          <w:rFonts w:ascii="Sylfaen" w:eastAsia="Calibri" w:hAnsi="Sylfaen" w:cs="Sylfaen"/>
          <w:sz w:val="22"/>
          <w:lang w:val="ka-GE" w:eastAsia="ru-RU"/>
        </w:rPr>
        <w:t>მაჩვენებლით</w:t>
      </w:r>
      <w:r w:rsidR="00323A3D" w:rsidRPr="00FF609A">
        <w:rPr>
          <w:rFonts w:ascii="Calibri" w:eastAsia="Calibri" w:hAnsi="Calibri"/>
          <w:sz w:val="22"/>
          <w:lang w:val="ka-GE" w:eastAsia="ru-RU"/>
        </w:rPr>
        <w:t xml:space="preserve"> </w:t>
      </w:r>
      <w:r w:rsidR="00323A3D" w:rsidRPr="00FF609A">
        <w:rPr>
          <w:rFonts w:ascii="Sylfaen" w:eastAsia="Calibri" w:hAnsi="Sylfaen" w:cs="Sylfaen"/>
          <w:sz w:val="22"/>
          <w:lang w:val="ka-GE" w:eastAsia="ru-RU"/>
        </w:rPr>
        <w:t>ბოლოსწინა</w:t>
      </w:r>
      <w:r w:rsidR="00323A3D" w:rsidRPr="00FF609A">
        <w:rPr>
          <w:rFonts w:ascii="Calibri" w:eastAsia="Calibri" w:hAnsi="Calibri"/>
          <w:sz w:val="22"/>
          <w:lang w:val="ka-GE" w:eastAsia="ru-RU"/>
        </w:rPr>
        <w:t xml:space="preserve"> </w:t>
      </w:r>
      <w:r w:rsidR="00323A3D" w:rsidRPr="00FF609A">
        <w:rPr>
          <w:rFonts w:ascii="Sylfaen" w:eastAsia="Calibri" w:hAnsi="Sylfaen" w:cs="Sylfaen"/>
          <w:sz w:val="22"/>
          <w:lang w:val="ka-GE" w:eastAsia="ru-RU"/>
        </w:rPr>
        <w:t>ადგილს</w:t>
      </w:r>
      <w:r w:rsidR="00323A3D" w:rsidRPr="00FF609A">
        <w:rPr>
          <w:rFonts w:ascii="Calibri" w:eastAsia="Calibri" w:hAnsi="Calibri"/>
          <w:sz w:val="22"/>
          <w:lang w:val="ka-GE" w:eastAsia="ru-RU"/>
        </w:rPr>
        <w:t xml:space="preserve"> </w:t>
      </w:r>
      <w:r w:rsidR="00323A3D" w:rsidRPr="00FF609A">
        <w:rPr>
          <w:rFonts w:ascii="Sylfaen" w:eastAsia="Calibri" w:hAnsi="Sylfaen" w:cs="Sylfaen"/>
          <w:sz w:val="22"/>
          <w:lang w:val="ka-GE" w:eastAsia="ru-RU"/>
        </w:rPr>
        <w:t>იკავებს</w:t>
      </w:r>
      <w:r w:rsidR="00D01CF9">
        <w:rPr>
          <w:rFonts w:ascii="Sylfaen" w:eastAsia="Calibri" w:hAnsi="Sylfaen" w:cs="Sylfaen"/>
          <w:sz w:val="22"/>
          <w:lang w:val="ka-GE" w:eastAsia="ru-RU"/>
        </w:rPr>
        <w:t xml:space="preserve"> (0.8)</w:t>
      </w:r>
      <w:r w:rsidR="00D01CF9">
        <w:rPr>
          <w:rFonts w:ascii="Sylfaen" w:eastAsia="Calibri" w:hAnsi="Sylfaen" w:cs="Sylfaen"/>
          <w:sz w:val="22"/>
          <w:lang w:eastAsia="ru-RU"/>
        </w:rPr>
        <w:t xml:space="preserve">. </w:t>
      </w:r>
      <w:r w:rsidR="00D01CF9">
        <w:rPr>
          <w:rFonts w:ascii="Sylfaen" w:eastAsia="Calibri" w:hAnsi="Sylfaen" w:cs="Sylfaen"/>
          <w:sz w:val="22"/>
          <w:lang w:val="ka-GE" w:eastAsia="ru-RU"/>
        </w:rPr>
        <w:t xml:space="preserve">ექიმებით უზრუნველყოფის მაჩვენებლების მიხედვით </w:t>
      </w:r>
      <w:r w:rsidR="00323A3D">
        <w:rPr>
          <w:rFonts w:ascii="Calibri" w:eastAsia="Calibri" w:hAnsi="Calibri"/>
          <w:sz w:val="22"/>
          <w:lang w:val="ka-GE" w:eastAsia="ru-RU"/>
        </w:rPr>
        <w:t xml:space="preserve"> </w:t>
      </w:r>
      <w:r w:rsidR="00D01CF9">
        <w:rPr>
          <w:rFonts w:ascii="Sylfaen" w:eastAsia="Calibri" w:hAnsi="Sylfaen"/>
          <w:sz w:val="22"/>
          <w:lang w:val="ka-GE" w:eastAsia="ru-RU"/>
        </w:rPr>
        <w:t>საქართველო მესამე ადგილზეა (517.0 - ასი</w:t>
      </w:r>
      <w:r w:rsidR="00D27878">
        <w:rPr>
          <w:rFonts w:ascii="Sylfaen" w:eastAsia="Calibri" w:hAnsi="Sylfaen"/>
          <w:sz w:val="22"/>
          <w:lang w:val="ka-GE" w:eastAsia="ru-RU"/>
        </w:rPr>
        <w:t xml:space="preserve"> </w:t>
      </w:r>
      <w:r w:rsidR="00D01CF9">
        <w:rPr>
          <w:rFonts w:ascii="Sylfaen" w:eastAsia="Calibri" w:hAnsi="Sylfaen"/>
          <w:sz w:val="22"/>
          <w:lang w:val="ka-GE" w:eastAsia="ru-RU"/>
        </w:rPr>
        <w:t>ათას მოსახლეზე), ხოლო ექთნების უზრუნველყოფის მაჩვენ</w:t>
      </w:r>
      <w:r w:rsidR="00D27878">
        <w:rPr>
          <w:rFonts w:ascii="Sylfaen" w:eastAsia="Calibri" w:hAnsi="Sylfaen"/>
          <w:sz w:val="22"/>
          <w:lang w:val="ka-GE" w:eastAsia="ru-RU"/>
        </w:rPr>
        <w:t>ე</w:t>
      </w:r>
      <w:r w:rsidR="00D01CF9">
        <w:rPr>
          <w:rFonts w:ascii="Sylfaen" w:eastAsia="Calibri" w:hAnsi="Sylfaen"/>
          <w:sz w:val="22"/>
          <w:lang w:val="ka-GE" w:eastAsia="ru-RU"/>
        </w:rPr>
        <w:t>ბლით ბოლოდან მესამე ადგილზეა (413.6 - ასი</w:t>
      </w:r>
      <w:r w:rsidR="00D27878">
        <w:rPr>
          <w:rFonts w:ascii="Sylfaen" w:eastAsia="Calibri" w:hAnsi="Sylfaen"/>
          <w:sz w:val="22"/>
          <w:lang w:val="ka-GE" w:eastAsia="ru-RU"/>
        </w:rPr>
        <w:t xml:space="preserve"> </w:t>
      </w:r>
      <w:r w:rsidR="00D01CF9">
        <w:rPr>
          <w:rFonts w:ascii="Sylfaen" w:eastAsia="Calibri" w:hAnsi="Sylfaen"/>
          <w:sz w:val="22"/>
          <w:lang w:val="ka-GE" w:eastAsia="ru-RU"/>
        </w:rPr>
        <w:t>ათას მოსახლეზე) (ცხრილი 1.</w:t>
      </w:r>
      <w:r w:rsidR="00D053C6">
        <w:rPr>
          <w:rFonts w:ascii="Sylfaen" w:eastAsia="Calibri" w:hAnsi="Sylfaen"/>
          <w:sz w:val="22"/>
          <w:lang w:val="ka-GE" w:eastAsia="ru-RU"/>
        </w:rPr>
        <w:t>3</w:t>
      </w:r>
      <w:r w:rsidR="00D01CF9">
        <w:rPr>
          <w:rFonts w:ascii="Sylfaen" w:eastAsia="Calibri" w:hAnsi="Sylfaen"/>
          <w:sz w:val="22"/>
          <w:lang w:val="ka-GE" w:eastAsia="ru-RU"/>
        </w:rPr>
        <w:t>).</w:t>
      </w:r>
    </w:p>
    <w:p w14:paraId="578A464C" w14:textId="77777777" w:rsidR="00F448B7" w:rsidRPr="00FF609A" w:rsidRDefault="00F448B7" w:rsidP="00F448B7">
      <w:pPr>
        <w:tabs>
          <w:tab w:val="num" w:pos="360"/>
        </w:tabs>
        <w:jc w:val="both"/>
        <w:rPr>
          <w:rFonts w:ascii="Sylfaen" w:eastAsia="Calibri" w:hAnsi="Sylfaen"/>
          <w:b/>
          <w:lang w:eastAsia="ru-RU"/>
        </w:rPr>
      </w:pPr>
    </w:p>
    <w:p w14:paraId="6EB7B3B0" w14:textId="41E6E9F8" w:rsidR="00F448B7" w:rsidRPr="00FF609A" w:rsidRDefault="00F448B7" w:rsidP="00F448B7">
      <w:pPr>
        <w:tabs>
          <w:tab w:val="num" w:pos="360"/>
        </w:tabs>
        <w:jc w:val="both"/>
        <w:rPr>
          <w:rFonts w:ascii="Sylfaen" w:eastAsia="Calibri" w:hAnsi="Sylfaen"/>
          <w:b/>
          <w:sz w:val="18"/>
          <w:lang w:val="ka-GE" w:eastAsia="ru-RU"/>
        </w:rPr>
      </w:pPr>
      <w:r w:rsidRPr="00FF609A">
        <w:rPr>
          <w:rFonts w:ascii="Sylfaen" w:eastAsia="Calibri" w:hAnsi="Sylfaen"/>
          <w:b/>
          <w:sz w:val="22"/>
          <w:lang w:val="ka-GE" w:eastAsia="ru-RU"/>
        </w:rPr>
        <w:t>ცხრილი 1.</w:t>
      </w:r>
      <w:r w:rsidR="00D053C6">
        <w:rPr>
          <w:rFonts w:ascii="Sylfaen" w:eastAsia="Calibri" w:hAnsi="Sylfaen"/>
          <w:b/>
          <w:sz w:val="22"/>
          <w:lang w:val="ka-GE" w:eastAsia="ru-RU"/>
        </w:rPr>
        <w:t>3</w:t>
      </w:r>
      <w:r w:rsidRPr="00FF609A">
        <w:rPr>
          <w:rFonts w:ascii="Sylfaen" w:eastAsia="Calibri" w:hAnsi="Sylfaen"/>
          <w:b/>
          <w:sz w:val="22"/>
          <w:lang w:val="ka-GE" w:eastAsia="ru-RU"/>
        </w:rPr>
        <w:t xml:space="preserve">: სამედიცინო პერსონალით უზრუნველყოფის მაჩვენებლები, </w:t>
      </w:r>
      <w:r w:rsidRPr="00FF609A">
        <w:rPr>
          <w:rFonts w:ascii="Sylfaen" w:eastAsia="Calibri" w:hAnsi="Sylfaen"/>
          <w:b/>
          <w:sz w:val="18"/>
          <w:lang w:val="ka-GE" w:eastAsia="ru-RU"/>
        </w:rPr>
        <w:t>ბოლო ხელმისაწვდომი წელი</w:t>
      </w:r>
    </w:p>
    <w:tbl>
      <w:tblPr>
        <w:tblW w:w="9450" w:type="dxa"/>
        <w:tblBorders>
          <w:top w:val="thinThickSmallGap" w:sz="12" w:space="0" w:color="1F4E79"/>
          <w:bottom w:val="thinThickSmallGap" w:sz="12" w:space="0" w:color="1F4E79"/>
          <w:insideH w:val="thinThickSmallGap" w:sz="12" w:space="0" w:color="1F4E79"/>
        </w:tblBorders>
        <w:tblLook w:val="04A0" w:firstRow="1" w:lastRow="0" w:firstColumn="1" w:lastColumn="0" w:noHBand="0" w:noVBand="1"/>
      </w:tblPr>
      <w:tblGrid>
        <w:gridCol w:w="2475"/>
        <w:gridCol w:w="495"/>
        <w:gridCol w:w="270"/>
        <w:gridCol w:w="2160"/>
        <w:gridCol w:w="718"/>
        <w:gridCol w:w="270"/>
        <w:gridCol w:w="2160"/>
        <w:gridCol w:w="902"/>
      </w:tblGrid>
      <w:tr w:rsidR="00F448B7" w:rsidRPr="00FF609A" w14:paraId="1C789B86" w14:textId="77777777" w:rsidTr="00F448B7">
        <w:trPr>
          <w:trHeight w:val="300"/>
          <w:tblHeader/>
        </w:trPr>
        <w:tc>
          <w:tcPr>
            <w:tcW w:w="2970" w:type="dxa"/>
            <w:gridSpan w:val="2"/>
            <w:shd w:val="clear" w:color="auto" w:fill="auto"/>
            <w:noWrap/>
            <w:vAlign w:val="center"/>
            <w:hideMark/>
          </w:tcPr>
          <w:p w14:paraId="187569B1" w14:textId="77777777" w:rsidR="00F448B7" w:rsidRPr="00FF609A" w:rsidRDefault="00F448B7" w:rsidP="008200A1">
            <w:pPr>
              <w:spacing w:line="269" w:lineRule="auto"/>
              <w:jc w:val="center"/>
              <w:rPr>
                <w:rFonts w:ascii="Calibri" w:hAnsi="Calibri"/>
                <w:b/>
                <w:color w:val="000000"/>
                <w:sz w:val="18"/>
                <w:szCs w:val="18"/>
              </w:rPr>
            </w:pPr>
            <w:r w:rsidRPr="00FF609A">
              <w:rPr>
                <w:rFonts w:ascii="Sylfaen" w:hAnsi="Sylfaen" w:cs="Sylfaen"/>
                <w:b/>
                <w:color w:val="000000"/>
                <w:sz w:val="18"/>
                <w:szCs w:val="18"/>
              </w:rPr>
              <w:t>ექთნების</w:t>
            </w:r>
            <w:r w:rsidRPr="00FF609A">
              <w:rPr>
                <w:rFonts w:ascii="Calibri" w:hAnsi="Calibri"/>
                <w:b/>
                <w:color w:val="000000"/>
                <w:sz w:val="18"/>
                <w:szCs w:val="18"/>
              </w:rPr>
              <w:t xml:space="preserve"> </w:t>
            </w:r>
            <w:r w:rsidRPr="00FF609A">
              <w:rPr>
                <w:rFonts w:ascii="Sylfaen" w:hAnsi="Sylfaen" w:cs="Sylfaen"/>
                <w:b/>
                <w:color w:val="000000"/>
                <w:sz w:val="18"/>
                <w:szCs w:val="18"/>
              </w:rPr>
              <w:t>რაოდენობის</w:t>
            </w:r>
            <w:r w:rsidRPr="00FF609A">
              <w:rPr>
                <w:rFonts w:ascii="Calibri" w:hAnsi="Calibri"/>
                <w:b/>
                <w:color w:val="000000"/>
                <w:sz w:val="18"/>
                <w:szCs w:val="18"/>
              </w:rPr>
              <w:t xml:space="preserve"> </w:t>
            </w:r>
            <w:r w:rsidRPr="00FF609A">
              <w:rPr>
                <w:rFonts w:ascii="Sylfaen" w:hAnsi="Sylfaen" w:cs="Sylfaen"/>
                <w:b/>
                <w:color w:val="000000"/>
                <w:sz w:val="18"/>
                <w:szCs w:val="18"/>
              </w:rPr>
              <w:t>ექიმების</w:t>
            </w:r>
            <w:r w:rsidRPr="00FF609A">
              <w:rPr>
                <w:rFonts w:ascii="Calibri" w:hAnsi="Calibri"/>
                <w:b/>
                <w:color w:val="000000"/>
                <w:sz w:val="18"/>
                <w:szCs w:val="18"/>
              </w:rPr>
              <w:t xml:space="preserve"> </w:t>
            </w:r>
            <w:r w:rsidRPr="00FF609A">
              <w:rPr>
                <w:rFonts w:ascii="Sylfaen" w:hAnsi="Sylfaen" w:cs="Sylfaen"/>
                <w:b/>
                <w:color w:val="000000"/>
                <w:sz w:val="18"/>
                <w:szCs w:val="18"/>
              </w:rPr>
              <w:t>რაოდენობასთან</w:t>
            </w:r>
            <w:r w:rsidRPr="00FF609A">
              <w:rPr>
                <w:rFonts w:ascii="Calibri" w:hAnsi="Calibri"/>
                <w:b/>
                <w:color w:val="000000"/>
                <w:sz w:val="18"/>
                <w:szCs w:val="18"/>
              </w:rPr>
              <w:t xml:space="preserve"> </w:t>
            </w:r>
            <w:r w:rsidRPr="00FF609A">
              <w:rPr>
                <w:rFonts w:ascii="Sylfaen" w:hAnsi="Sylfaen" w:cs="Sylfaen"/>
                <w:b/>
                <w:color w:val="000000"/>
                <w:sz w:val="18"/>
                <w:szCs w:val="18"/>
              </w:rPr>
              <w:t>შეფარდება</w:t>
            </w:r>
          </w:p>
        </w:tc>
        <w:tc>
          <w:tcPr>
            <w:tcW w:w="270" w:type="dxa"/>
            <w:shd w:val="clear" w:color="auto" w:fill="auto"/>
            <w:noWrap/>
            <w:vAlign w:val="center"/>
            <w:hideMark/>
          </w:tcPr>
          <w:p w14:paraId="6B645D6D" w14:textId="77777777" w:rsidR="00F448B7" w:rsidRPr="00FF609A" w:rsidRDefault="00F448B7" w:rsidP="008200A1">
            <w:pPr>
              <w:spacing w:line="269" w:lineRule="auto"/>
              <w:rPr>
                <w:sz w:val="18"/>
                <w:szCs w:val="18"/>
              </w:rPr>
            </w:pPr>
          </w:p>
        </w:tc>
        <w:tc>
          <w:tcPr>
            <w:tcW w:w="2878" w:type="dxa"/>
            <w:gridSpan w:val="2"/>
            <w:shd w:val="clear" w:color="auto" w:fill="auto"/>
            <w:noWrap/>
            <w:vAlign w:val="center"/>
            <w:hideMark/>
          </w:tcPr>
          <w:p w14:paraId="04610C4C" w14:textId="77777777" w:rsidR="00F448B7" w:rsidRPr="00FF609A" w:rsidRDefault="00F448B7" w:rsidP="008200A1">
            <w:pPr>
              <w:spacing w:line="269" w:lineRule="auto"/>
              <w:jc w:val="center"/>
              <w:rPr>
                <w:rFonts w:ascii="Calibri" w:hAnsi="Calibri"/>
                <w:b/>
                <w:color w:val="000000"/>
                <w:sz w:val="18"/>
                <w:szCs w:val="18"/>
              </w:rPr>
            </w:pPr>
            <w:r w:rsidRPr="00FF609A">
              <w:rPr>
                <w:rFonts w:ascii="Sylfaen" w:hAnsi="Sylfaen"/>
                <w:b/>
                <w:color w:val="000000"/>
                <w:sz w:val="18"/>
                <w:szCs w:val="18"/>
                <w:lang w:val="ka-GE"/>
              </w:rPr>
              <w:t xml:space="preserve">ექიმების რაოდენობა </w:t>
            </w:r>
            <w:r w:rsidRPr="00FF609A">
              <w:rPr>
                <w:rFonts w:ascii="Calibri" w:hAnsi="Calibri"/>
                <w:b/>
                <w:color w:val="000000"/>
                <w:sz w:val="18"/>
                <w:szCs w:val="18"/>
              </w:rPr>
              <w:t>100000</w:t>
            </w:r>
            <w:r w:rsidRPr="00FF609A">
              <w:rPr>
                <w:rFonts w:ascii="Sylfaen" w:hAnsi="Sylfaen"/>
                <w:b/>
                <w:color w:val="000000"/>
                <w:sz w:val="18"/>
                <w:szCs w:val="18"/>
                <w:lang w:val="ka-GE"/>
              </w:rPr>
              <w:t xml:space="preserve"> მოსახლეზე</w:t>
            </w:r>
          </w:p>
        </w:tc>
        <w:tc>
          <w:tcPr>
            <w:tcW w:w="270" w:type="dxa"/>
            <w:shd w:val="clear" w:color="auto" w:fill="auto"/>
            <w:noWrap/>
            <w:vAlign w:val="center"/>
            <w:hideMark/>
          </w:tcPr>
          <w:p w14:paraId="1A217017" w14:textId="77777777" w:rsidR="00F448B7" w:rsidRPr="00FF609A" w:rsidRDefault="00F448B7" w:rsidP="008200A1">
            <w:pPr>
              <w:spacing w:line="269" w:lineRule="auto"/>
              <w:rPr>
                <w:sz w:val="18"/>
                <w:szCs w:val="18"/>
              </w:rPr>
            </w:pPr>
          </w:p>
        </w:tc>
        <w:tc>
          <w:tcPr>
            <w:tcW w:w="3062" w:type="dxa"/>
            <w:gridSpan w:val="2"/>
            <w:shd w:val="clear" w:color="auto" w:fill="auto"/>
            <w:noWrap/>
            <w:vAlign w:val="center"/>
            <w:hideMark/>
          </w:tcPr>
          <w:p w14:paraId="0FD5E9D7" w14:textId="77777777" w:rsidR="00F448B7" w:rsidRPr="00FF609A" w:rsidRDefault="00F448B7" w:rsidP="008200A1">
            <w:pPr>
              <w:spacing w:line="269" w:lineRule="auto"/>
              <w:jc w:val="center"/>
              <w:rPr>
                <w:rFonts w:ascii="Calibri" w:hAnsi="Calibri"/>
                <w:color w:val="000000"/>
                <w:sz w:val="18"/>
                <w:szCs w:val="18"/>
              </w:rPr>
            </w:pPr>
            <w:r w:rsidRPr="00FF609A">
              <w:rPr>
                <w:rFonts w:ascii="Sylfaen" w:hAnsi="Sylfaen"/>
                <w:b/>
                <w:color w:val="000000"/>
                <w:sz w:val="18"/>
                <w:szCs w:val="18"/>
                <w:lang w:val="ka-GE"/>
              </w:rPr>
              <w:t xml:space="preserve">ექთნების რაოდენობა </w:t>
            </w:r>
            <w:r w:rsidRPr="00FF609A">
              <w:rPr>
                <w:rFonts w:ascii="Calibri" w:hAnsi="Calibri"/>
                <w:b/>
                <w:color w:val="000000"/>
                <w:sz w:val="18"/>
                <w:szCs w:val="18"/>
              </w:rPr>
              <w:t>100000</w:t>
            </w:r>
            <w:r w:rsidRPr="00FF609A">
              <w:rPr>
                <w:rFonts w:ascii="Sylfaen" w:hAnsi="Sylfaen"/>
                <w:b/>
                <w:color w:val="000000"/>
                <w:sz w:val="18"/>
                <w:szCs w:val="18"/>
                <w:lang w:val="ka-GE"/>
              </w:rPr>
              <w:t xml:space="preserve"> მოსახლეზე</w:t>
            </w:r>
          </w:p>
        </w:tc>
      </w:tr>
      <w:tr w:rsidR="00F448B7" w:rsidRPr="00FF609A" w14:paraId="715CC294" w14:textId="77777777" w:rsidTr="00F448B7">
        <w:trPr>
          <w:trHeight w:val="62"/>
        </w:trPr>
        <w:tc>
          <w:tcPr>
            <w:tcW w:w="2475" w:type="dxa"/>
            <w:shd w:val="clear" w:color="auto" w:fill="auto"/>
            <w:vAlign w:val="center"/>
            <w:hideMark/>
          </w:tcPr>
          <w:p w14:paraId="59F322EB"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ფინეთი</w:t>
            </w:r>
          </w:p>
        </w:tc>
        <w:tc>
          <w:tcPr>
            <w:tcW w:w="495" w:type="dxa"/>
            <w:shd w:val="clear" w:color="auto" w:fill="auto"/>
            <w:vAlign w:val="center"/>
            <w:hideMark/>
          </w:tcPr>
          <w:p w14:paraId="5F8F76E6"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4.8</w:t>
            </w:r>
          </w:p>
        </w:tc>
        <w:tc>
          <w:tcPr>
            <w:tcW w:w="270" w:type="dxa"/>
            <w:shd w:val="clear" w:color="auto" w:fill="auto"/>
            <w:noWrap/>
            <w:vAlign w:val="center"/>
            <w:hideMark/>
          </w:tcPr>
          <w:p w14:paraId="1DD1341E"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tcPr>
          <w:p w14:paraId="7DC91F36"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სან</w:t>
            </w:r>
            <w:r w:rsidRPr="001700B4">
              <w:rPr>
                <w:rFonts w:ascii="Calibri" w:hAnsi="Calibri"/>
                <w:color w:val="000000"/>
                <w:sz w:val="18"/>
                <w:szCs w:val="18"/>
              </w:rPr>
              <w:t xml:space="preserve"> </w:t>
            </w:r>
            <w:r w:rsidRPr="001700B4">
              <w:rPr>
                <w:rFonts w:ascii="Sylfaen" w:hAnsi="Sylfaen" w:cs="Sylfaen"/>
                <w:color w:val="000000"/>
                <w:sz w:val="18"/>
                <w:szCs w:val="18"/>
              </w:rPr>
              <w:t>მარინო</w:t>
            </w:r>
          </w:p>
        </w:tc>
        <w:tc>
          <w:tcPr>
            <w:tcW w:w="718" w:type="dxa"/>
            <w:shd w:val="clear" w:color="auto" w:fill="auto"/>
            <w:vAlign w:val="center"/>
          </w:tcPr>
          <w:p w14:paraId="27BF634A"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636.2</w:t>
            </w:r>
          </w:p>
        </w:tc>
        <w:tc>
          <w:tcPr>
            <w:tcW w:w="270" w:type="dxa"/>
            <w:shd w:val="clear" w:color="auto" w:fill="auto"/>
            <w:noWrap/>
            <w:vAlign w:val="center"/>
            <w:hideMark/>
          </w:tcPr>
          <w:p w14:paraId="7450CD58"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tcPr>
          <w:p w14:paraId="5AE2A366"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შვეიცარია</w:t>
            </w:r>
          </w:p>
        </w:tc>
        <w:tc>
          <w:tcPr>
            <w:tcW w:w="902" w:type="dxa"/>
            <w:shd w:val="clear" w:color="auto" w:fill="auto"/>
            <w:vAlign w:val="center"/>
          </w:tcPr>
          <w:p w14:paraId="43A378C4"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1781.3</w:t>
            </w:r>
          </w:p>
        </w:tc>
      </w:tr>
      <w:tr w:rsidR="00F448B7" w:rsidRPr="00FF609A" w14:paraId="1DA27438" w14:textId="77777777" w:rsidTr="00F448B7">
        <w:trPr>
          <w:trHeight w:val="45"/>
        </w:trPr>
        <w:tc>
          <w:tcPr>
            <w:tcW w:w="2475" w:type="dxa"/>
            <w:shd w:val="clear" w:color="auto" w:fill="auto"/>
            <w:vAlign w:val="center"/>
            <w:hideMark/>
          </w:tcPr>
          <w:p w14:paraId="0EA19DA2"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lastRenderedPageBreak/>
              <w:t>უზბეკეთი</w:t>
            </w:r>
          </w:p>
        </w:tc>
        <w:tc>
          <w:tcPr>
            <w:tcW w:w="495" w:type="dxa"/>
            <w:shd w:val="clear" w:color="auto" w:fill="auto"/>
            <w:vAlign w:val="center"/>
            <w:hideMark/>
          </w:tcPr>
          <w:p w14:paraId="6928F8AF"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4.8</w:t>
            </w:r>
          </w:p>
        </w:tc>
        <w:tc>
          <w:tcPr>
            <w:tcW w:w="270" w:type="dxa"/>
            <w:shd w:val="clear" w:color="auto" w:fill="auto"/>
            <w:noWrap/>
            <w:vAlign w:val="center"/>
            <w:hideMark/>
          </w:tcPr>
          <w:p w14:paraId="63D9518D"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231A715B"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საბერძნეთი</w:t>
            </w:r>
          </w:p>
        </w:tc>
        <w:tc>
          <w:tcPr>
            <w:tcW w:w="718" w:type="dxa"/>
            <w:shd w:val="clear" w:color="auto" w:fill="auto"/>
            <w:vAlign w:val="center"/>
            <w:hideMark/>
          </w:tcPr>
          <w:p w14:paraId="487B6F73"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625.5</w:t>
            </w:r>
          </w:p>
        </w:tc>
        <w:tc>
          <w:tcPr>
            <w:tcW w:w="270" w:type="dxa"/>
            <w:shd w:val="clear" w:color="auto" w:fill="auto"/>
            <w:noWrap/>
            <w:vAlign w:val="center"/>
            <w:hideMark/>
          </w:tcPr>
          <w:p w14:paraId="426F5BE1"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45249D0E"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ნორვეგია</w:t>
            </w:r>
          </w:p>
        </w:tc>
        <w:tc>
          <w:tcPr>
            <w:tcW w:w="902" w:type="dxa"/>
            <w:shd w:val="clear" w:color="auto" w:fill="auto"/>
            <w:vAlign w:val="center"/>
            <w:hideMark/>
          </w:tcPr>
          <w:p w14:paraId="28AA0584"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1744.2</w:t>
            </w:r>
          </w:p>
        </w:tc>
      </w:tr>
      <w:tr w:rsidR="00F448B7" w:rsidRPr="00FF609A" w14:paraId="012E6709" w14:textId="77777777" w:rsidTr="00F448B7">
        <w:trPr>
          <w:trHeight w:val="45"/>
        </w:trPr>
        <w:tc>
          <w:tcPr>
            <w:tcW w:w="2475" w:type="dxa"/>
            <w:shd w:val="clear" w:color="auto" w:fill="auto"/>
            <w:vAlign w:val="center"/>
            <w:hideMark/>
          </w:tcPr>
          <w:p w14:paraId="7C5144F5"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დანია</w:t>
            </w:r>
          </w:p>
        </w:tc>
        <w:tc>
          <w:tcPr>
            <w:tcW w:w="495" w:type="dxa"/>
            <w:shd w:val="clear" w:color="auto" w:fill="auto"/>
            <w:vAlign w:val="center"/>
            <w:hideMark/>
          </w:tcPr>
          <w:p w14:paraId="54CF692F"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4.6</w:t>
            </w:r>
          </w:p>
        </w:tc>
        <w:tc>
          <w:tcPr>
            <w:tcW w:w="270" w:type="dxa"/>
            <w:shd w:val="clear" w:color="auto" w:fill="auto"/>
            <w:noWrap/>
            <w:vAlign w:val="center"/>
            <w:hideMark/>
          </w:tcPr>
          <w:p w14:paraId="3403056B"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95B3D7" w:themeFill="accent1" w:themeFillTint="99"/>
            <w:vAlign w:val="center"/>
            <w:hideMark/>
          </w:tcPr>
          <w:p w14:paraId="72F3AF70"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საქართველო</w:t>
            </w:r>
          </w:p>
        </w:tc>
        <w:tc>
          <w:tcPr>
            <w:tcW w:w="718" w:type="dxa"/>
            <w:shd w:val="clear" w:color="auto" w:fill="95B3D7" w:themeFill="accent1" w:themeFillTint="99"/>
            <w:vAlign w:val="center"/>
            <w:hideMark/>
          </w:tcPr>
          <w:p w14:paraId="099E462A"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517.0</w:t>
            </w:r>
          </w:p>
        </w:tc>
        <w:tc>
          <w:tcPr>
            <w:tcW w:w="270" w:type="dxa"/>
            <w:shd w:val="clear" w:color="auto" w:fill="auto"/>
            <w:noWrap/>
            <w:vAlign w:val="center"/>
            <w:hideMark/>
          </w:tcPr>
          <w:p w14:paraId="17F67115"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645CF277"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დანია</w:t>
            </w:r>
          </w:p>
        </w:tc>
        <w:tc>
          <w:tcPr>
            <w:tcW w:w="902" w:type="dxa"/>
            <w:shd w:val="clear" w:color="auto" w:fill="auto"/>
            <w:vAlign w:val="center"/>
            <w:hideMark/>
          </w:tcPr>
          <w:p w14:paraId="5CCEB624"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1685.7</w:t>
            </w:r>
          </w:p>
        </w:tc>
      </w:tr>
      <w:tr w:rsidR="00F448B7" w:rsidRPr="00FF609A" w14:paraId="3DAAA764" w14:textId="77777777" w:rsidTr="00F448B7">
        <w:trPr>
          <w:trHeight w:val="45"/>
        </w:trPr>
        <w:tc>
          <w:tcPr>
            <w:tcW w:w="2475" w:type="dxa"/>
            <w:shd w:val="clear" w:color="auto" w:fill="auto"/>
            <w:vAlign w:val="center"/>
            <w:hideMark/>
          </w:tcPr>
          <w:p w14:paraId="6C338395"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ირლანდია</w:t>
            </w:r>
          </w:p>
        </w:tc>
        <w:tc>
          <w:tcPr>
            <w:tcW w:w="495" w:type="dxa"/>
            <w:shd w:val="clear" w:color="auto" w:fill="auto"/>
            <w:vAlign w:val="center"/>
            <w:hideMark/>
          </w:tcPr>
          <w:p w14:paraId="0F4BD7A1"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4.4</w:t>
            </w:r>
          </w:p>
        </w:tc>
        <w:tc>
          <w:tcPr>
            <w:tcW w:w="270" w:type="dxa"/>
            <w:shd w:val="clear" w:color="auto" w:fill="auto"/>
            <w:noWrap/>
            <w:vAlign w:val="center"/>
            <w:hideMark/>
          </w:tcPr>
          <w:p w14:paraId="6B9BFB1A"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59FCF673"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ავსტრია</w:t>
            </w:r>
          </w:p>
        </w:tc>
        <w:tc>
          <w:tcPr>
            <w:tcW w:w="718" w:type="dxa"/>
            <w:shd w:val="clear" w:color="auto" w:fill="auto"/>
            <w:vAlign w:val="center"/>
            <w:hideMark/>
          </w:tcPr>
          <w:p w14:paraId="58878A18"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515.0</w:t>
            </w:r>
          </w:p>
        </w:tc>
        <w:tc>
          <w:tcPr>
            <w:tcW w:w="270" w:type="dxa"/>
            <w:shd w:val="clear" w:color="auto" w:fill="auto"/>
            <w:noWrap/>
            <w:vAlign w:val="center"/>
            <w:hideMark/>
          </w:tcPr>
          <w:p w14:paraId="62C99F45"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6BF01120"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ისლანდია</w:t>
            </w:r>
          </w:p>
        </w:tc>
        <w:tc>
          <w:tcPr>
            <w:tcW w:w="902" w:type="dxa"/>
            <w:shd w:val="clear" w:color="auto" w:fill="auto"/>
            <w:vAlign w:val="center"/>
            <w:hideMark/>
          </w:tcPr>
          <w:p w14:paraId="73CDEA83"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1628.4</w:t>
            </w:r>
          </w:p>
        </w:tc>
      </w:tr>
      <w:tr w:rsidR="00F448B7" w:rsidRPr="00FF609A" w14:paraId="023D136B" w14:textId="77777777" w:rsidTr="00F448B7">
        <w:trPr>
          <w:trHeight w:val="62"/>
        </w:trPr>
        <w:tc>
          <w:tcPr>
            <w:tcW w:w="2475" w:type="dxa"/>
            <w:shd w:val="clear" w:color="auto" w:fill="auto"/>
            <w:vAlign w:val="center"/>
            <w:hideMark/>
          </w:tcPr>
          <w:p w14:paraId="56E46E49"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ალბანეთი</w:t>
            </w:r>
          </w:p>
        </w:tc>
        <w:tc>
          <w:tcPr>
            <w:tcW w:w="495" w:type="dxa"/>
            <w:shd w:val="clear" w:color="auto" w:fill="auto"/>
            <w:vAlign w:val="center"/>
            <w:hideMark/>
          </w:tcPr>
          <w:p w14:paraId="1467C0E3"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4.4</w:t>
            </w:r>
          </w:p>
        </w:tc>
        <w:tc>
          <w:tcPr>
            <w:tcW w:w="270" w:type="dxa"/>
            <w:shd w:val="clear" w:color="auto" w:fill="auto"/>
            <w:noWrap/>
            <w:vAlign w:val="center"/>
            <w:hideMark/>
          </w:tcPr>
          <w:p w14:paraId="6B5F7A30"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48DF6658"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ნორვეგია</w:t>
            </w:r>
          </w:p>
        </w:tc>
        <w:tc>
          <w:tcPr>
            <w:tcW w:w="718" w:type="dxa"/>
            <w:shd w:val="clear" w:color="auto" w:fill="auto"/>
            <w:vAlign w:val="center"/>
            <w:hideMark/>
          </w:tcPr>
          <w:p w14:paraId="3D660ED1"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442.9</w:t>
            </w:r>
          </w:p>
        </w:tc>
        <w:tc>
          <w:tcPr>
            <w:tcW w:w="270" w:type="dxa"/>
            <w:shd w:val="clear" w:color="auto" w:fill="auto"/>
            <w:noWrap/>
            <w:vAlign w:val="center"/>
            <w:hideMark/>
          </w:tcPr>
          <w:p w14:paraId="0F534165"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08006E86"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ფინეთი</w:t>
            </w:r>
          </w:p>
        </w:tc>
        <w:tc>
          <w:tcPr>
            <w:tcW w:w="902" w:type="dxa"/>
            <w:shd w:val="clear" w:color="auto" w:fill="auto"/>
            <w:vAlign w:val="center"/>
            <w:hideMark/>
          </w:tcPr>
          <w:p w14:paraId="139CD250"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1454.2</w:t>
            </w:r>
          </w:p>
        </w:tc>
      </w:tr>
      <w:tr w:rsidR="00F448B7" w:rsidRPr="00FF609A" w14:paraId="7B04374F" w14:textId="77777777" w:rsidTr="00F448B7">
        <w:trPr>
          <w:trHeight w:val="89"/>
        </w:trPr>
        <w:tc>
          <w:tcPr>
            <w:tcW w:w="2475" w:type="dxa"/>
            <w:shd w:val="clear" w:color="auto" w:fill="auto"/>
            <w:vAlign w:val="center"/>
            <w:hideMark/>
          </w:tcPr>
          <w:p w14:paraId="7C1EA6DD"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შვეიცარია</w:t>
            </w:r>
          </w:p>
        </w:tc>
        <w:tc>
          <w:tcPr>
            <w:tcW w:w="495" w:type="dxa"/>
            <w:shd w:val="clear" w:color="auto" w:fill="auto"/>
            <w:vAlign w:val="center"/>
            <w:hideMark/>
          </w:tcPr>
          <w:p w14:paraId="3EF478EE"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4.3</w:t>
            </w:r>
          </w:p>
        </w:tc>
        <w:tc>
          <w:tcPr>
            <w:tcW w:w="270" w:type="dxa"/>
            <w:shd w:val="clear" w:color="auto" w:fill="auto"/>
            <w:noWrap/>
            <w:vAlign w:val="center"/>
            <w:hideMark/>
          </w:tcPr>
          <w:p w14:paraId="43D00A9E"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1F34262B"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პორტუგალია</w:t>
            </w:r>
          </w:p>
        </w:tc>
        <w:tc>
          <w:tcPr>
            <w:tcW w:w="718" w:type="dxa"/>
            <w:shd w:val="clear" w:color="auto" w:fill="auto"/>
            <w:vAlign w:val="center"/>
            <w:hideMark/>
          </w:tcPr>
          <w:p w14:paraId="2EA90023"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442.6</w:t>
            </w:r>
          </w:p>
        </w:tc>
        <w:tc>
          <w:tcPr>
            <w:tcW w:w="270" w:type="dxa"/>
            <w:shd w:val="clear" w:color="auto" w:fill="auto"/>
            <w:noWrap/>
            <w:vAlign w:val="center"/>
            <w:hideMark/>
          </w:tcPr>
          <w:p w14:paraId="24770141"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0477D97B"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გერმანია</w:t>
            </w:r>
          </w:p>
        </w:tc>
        <w:tc>
          <w:tcPr>
            <w:tcW w:w="902" w:type="dxa"/>
            <w:shd w:val="clear" w:color="auto" w:fill="auto"/>
            <w:vAlign w:val="center"/>
            <w:hideMark/>
          </w:tcPr>
          <w:p w14:paraId="04DF0660"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1342.3</w:t>
            </w:r>
          </w:p>
        </w:tc>
      </w:tr>
      <w:tr w:rsidR="00F448B7" w:rsidRPr="00FF609A" w14:paraId="24233A42" w14:textId="77777777" w:rsidTr="00F448B7">
        <w:trPr>
          <w:trHeight w:val="107"/>
        </w:trPr>
        <w:tc>
          <w:tcPr>
            <w:tcW w:w="2475" w:type="dxa"/>
            <w:shd w:val="clear" w:color="auto" w:fill="auto"/>
            <w:vAlign w:val="center"/>
            <w:hideMark/>
          </w:tcPr>
          <w:p w14:paraId="6BCAD8DE"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ისლანდია</w:t>
            </w:r>
          </w:p>
        </w:tc>
        <w:tc>
          <w:tcPr>
            <w:tcW w:w="495" w:type="dxa"/>
            <w:shd w:val="clear" w:color="auto" w:fill="auto"/>
            <w:vAlign w:val="center"/>
            <w:hideMark/>
          </w:tcPr>
          <w:p w14:paraId="5FEEB090"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4.3</w:t>
            </w:r>
          </w:p>
        </w:tc>
        <w:tc>
          <w:tcPr>
            <w:tcW w:w="270" w:type="dxa"/>
            <w:shd w:val="clear" w:color="auto" w:fill="auto"/>
            <w:noWrap/>
            <w:vAlign w:val="center"/>
            <w:hideMark/>
          </w:tcPr>
          <w:p w14:paraId="62F85E26"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6D40CFD6"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ლიტვა</w:t>
            </w:r>
          </w:p>
        </w:tc>
        <w:tc>
          <w:tcPr>
            <w:tcW w:w="718" w:type="dxa"/>
            <w:shd w:val="clear" w:color="auto" w:fill="auto"/>
            <w:vAlign w:val="center"/>
            <w:hideMark/>
          </w:tcPr>
          <w:p w14:paraId="6A72447E"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430.7</w:t>
            </w:r>
          </w:p>
        </w:tc>
        <w:tc>
          <w:tcPr>
            <w:tcW w:w="270" w:type="dxa"/>
            <w:shd w:val="clear" w:color="auto" w:fill="auto"/>
            <w:noWrap/>
            <w:vAlign w:val="center"/>
            <w:hideMark/>
          </w:tcPr>
          <w:p w14:paraId="3CBA8A70"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5B5DBD68"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ირლანდია</w:t>
            </w:r>
          </w:p>
        </w:tc>
        <w:tc>
          <w:tcPr>
            <w:tcW w:w="902" w:type="dxa"/>
            <w:shd w:val="clear" w:color="auto" w:fill="auto"/>
            <w:vAlign w:val="center"/>
            <w:hideMark/>
          </w:tcPr>
          <w:p w14:paraId="36382D00"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1260.9</w:t>
            </w:r>
          </w:p>
        </w:tc>
      </w:tr>
      <w:tr w:rsidR="00F448B7" w:rsidRPr="00FF609A" w14:paraId="0F6125A2" w14:textId="77777777" w:rsidTr="00F448B7">
        <w:trPr>
          <w:trHeight w:val="45"/>
        </w:trPr>
        <w:tc>
          <w:tcPr>
            <w:tcW w:w="2475" w:type="dxa"/>
            <w:shd w:val="clear" w:color="auto" w:fill="auto"/>
            <w:vAlign w:val="center"/>
            <w:hideMark/>
          </w:tcPr>
          <w:p w14:paraId="767EC6F9"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ლუქსემბურგი</w:t>
            </w:r>
          </w:p>
        </w:tc>
        <w:tc>
          <w:tcPr>
            <w:tcW w:w="495" w:type="dxa"/>
            <w:shd w:val="clear" w:color="auto" w:fill="auto"/>
            <w:vAlign w:val="center"/>
            <w:hideMark/>
          </w:tcPr>
          <w:p w14:paraId="78A425DB"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4.2</w:t>
            </w:r>
          </w:p>
        </w:tc>
        <w:tc>
          <w:tcPr>
            <w:tcW w:w="270" w:type="dxa"/>
            <w:shd w:val="clear" w:color="auto" w:fill="auto"/>
            <w:noWrap/>
            <w:vAlign w:val="center"/>
            <w:hideMark/>
          </w:tcPr>
          <w:p w14:paraId="4C4D35DF"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49189AD5"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შვედეთი</w:t>
            </w:r>
          </w:p>
        </w:tc>
        <w:tc>
          <w:tcPr>
            <w:tcW w:w="718" w:type="dxa"/>
            <w:shd w:val="clear" w:color="auto" w:fill="auto"/>
            <w:vAlign w:val="center"/>
            <w:hideMark/>
          </w:tcPr>
          <w:p w14:paraId="4FF8A9A8"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411.7</w:t>
            </w:r>
          </w:p>
        </w:tc>
        <w:tc>
          <w:tcPr>
            <w:tcW w:w="270" w:type="dxa"/>
            <w:shd w:val="clear" w:color="auto" w:fill="auto"/>
            <w:noWrap/>
            <w:vAlign w:val="center"/>
            <w:hideMark/>
          </w:tcPr>
          <w:p w14:paraId="1191686D"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125FE1A3"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ლუქსემბურგი</w:t>
            </w:r>
          </w:p>
        </w:tc>
        <w:tc>
          <w:tcPr>
            <w:tcW w:w="902" w:type="dxa"/>
            <w:shd w:val="clear" w:color="auto" w:fill="auto"/>
            <w:vAlign w:val="center"/>
            <w:hideMark/>
          </w:tcPr>
          <w:p w14:paraId="035FDAFF"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1232.6</w:t>
            </w:r>
          </w:p>
        </w:tc>
      </w:tr>
      <w:tr w:rsidR="00F448B7" w:rsidRPr="00FF609A" w14:paraId="6343B736" w14:textId="77777777" w:rsidTr="00F448B7">
        <w:trPr>
          <w:trHeight w:val="45"/>
        </w:trPr>
        <w:tc>
          <w:tcPr>
            <w:tcW w:w="2475" w:type="dxa"/>
            <w:shd w:val="clear" w:color="auto" w:fill="auto"/>
            <w:vAlign w:val="center"/>
            <w:hideMark/>
          </w:tcPr>
          <w:p w14:paraId="1CED65C9"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ნორვეგია</w:t>
            </w:r>
          </w:p>
        </w:tc>
        <w:tc>
          <w:tcPr>
            <w:tcW w:w="495" w:type="dxa"/>
            <w:shd w:val="clear" w:color="auto" w:fill="auto"/>
            <w:vAlign w:val="center"/>
            <w:hideMark/>
          </w:tcPr>
          <w:p w14:paraId="5A6690C2"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3.9</w:t>
            </w:r>
          </w:p>
        </w:tc>
        <w:tc>
          <w:tcPr>
            <w:tcW w:w="270" w:type="dxa"/>
            <w:shd w:val="clear" w:color="auto" w:fill="auto"/>
            <w:noWrap/>
            <w:vAlign w:val="center"/>
            <w:hideMark/>
          </w:tcPr>
          <w:p w14:paraId="2BCC39EB"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54D6C53C"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შვეიცარია</w:t>
            </w:r>
          </w:p>
        </w:tc>
        <w:tc>
          <w:tcPr>
            <w:tcW w:w="718" w:type="dxa"/>
            <w:shd w:val="clear" w:color="auto" w:fill="auto"/>
            <w:vAlign w:val="center"/>
            <w:hideMark/>
          </w:tcPr>
          <w:p w14:paraId="4E5978F8"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411.4</w:t>
            </w:r>
          </w:p>
        </w:tc>
        <w:tc>
          <w:tcPr>
            <w:tcW w:w="270" w:type="dxa"/>
            <w:shd w:val="clear" w:color="auto" w:fill="auto"/>
            <w:noWrap/>
            <w:vAlign w:val="center"/>
            <w:hideMark/>
          </w:tcPr>
          <w:p w14:paraId="5982AAB1"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04DB3806"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შვედეთი</w:t>
            </w:r>
          </w:p>
        </w:tc>
        <w:tc>
          <w:tcPr>
            <w:tcW w:w="902" w:type="dxa"/>
            <w:shd w:val="clear" w:color="auto" w:fill="auto"/>
            <w:vAlign w:val="center"/>
            <w:hideMark/>
          </w:tcPr>
          <w:p w14:paraId="6900EAFC"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1192.1</w:t>
            </w:r>
          </w:p>
        </w:tc>
      </w:tr>
      <w:tr w:rsidR="00F448B7" w:rsidRPr="00FF609A" w14:paraId="2E643878" w14:textId="77777777" w:rsidTr="00F448B7">
        <w:trPr>
          <w:trHeight w:val="45"/>
        </w:trPr>
        <w:tc>
          <w:tcPr>
            <w:tcW w:w="2475" w:type="dxa"/>
            <w:shd w:val="clear" w:color="auto" w:fill="auto"/>
            <w:vAlign w:val="center"/>
            <w:hideMark/>
          </w:tcPr>
          <w:p w14:paraId="37D88183"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ბელგია</w:t>
            </w:r>
          </w:p>
        </w:tc>
        <w:tc>
          <w:tcPr>
            <w:tcW w:w="495" w:type="dxa"/>
            <w:shd w:val="clear" w:color="auto" w:fill="auto"/>
            <w:vAlign w:val="center"/>
            <w:hideMark/>
          </w:tcPr>
          <w:p w14:paraId="07ED51D7"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3.3</w:t>
            </w:r>
          </w:p>
        </w:tc>
        <w:tc>
          <w:tcPr>
            <w:tcW w:w="270" w:type="dxa"/>
            <w:shd w:val="clear" w:color="auto" w:fill="auto"/>
            <w:noWrap/>
            <w:vAlign w:val="center"/>
            <w:hideMark/>
          </w:tcPr>
          <w:p w14:paraId="36695104"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0155CADE"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გერმანია</w:t>
            </w:r>
          </w:p>
        </w:tc>
        <w:tc>
          <w:tcPr>
            <w:tcW w:w="718" w:type="dxa"/>
            <w:shd w:val="clear" w:color="auto" w:fill="auto"/>
            <w:vAlign w:val="center"/>
            <w:hideMark/>
          </w:tcPr>
          <w:p w14:paraId="535453E7"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410.8</w:t>
            </w:r>
          </w:p>
        </w:tc>
        <w:tc>
          <w:tcPr>
            <w:tcW w:w="270" w:type="dxa"/>
            <w:shd w:val="clear" w:color="auto" w:fill="auto"/>
            <w:noWrap/>
            <w:vAlign w:val="center"/>
            <w:hideMark/>
          </w:tcPr>
          <w:p w14:paraId="6523BA08"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26A4A68A"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უზბეკეთი</w:t>
            </w:r>
          </w:p>
        </w:tc>
        <w:tc>
          <w:tcPr>
            <w:tcW w:w="902" w:type="dxa"/>
            <w:shd w:val="clear" w:color="auto" w:fill="auto"/>
            <w:vAlign w:val="center"/>
            <w:hideMark/>
          </w:tcPr>
          <w:p w14:paraId="1595C99D"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1115.9</w:t>
            </w:r>
          </w:p>
        </w:tc>
      </w:tr>
      <w:tr w:rsidR="00F448B7" w:rsidRPr="00FF609A" w14:paraId="37F30AF4" w14:textId="77777777" w:rsidTr="00F448B7">
        <w:trPr>
          <w:trHeight w:val="45"/>
        </w:trPr>
        <w:tc>
          <w:tcPr>
            <w:tcW w:w="2475" w:type="dxa"/>
            <w:shd w:val="clear" w:color="auto" w:fill="auto"/>
            <w:vAlign w:val="center"/>
            <w:hideMark/>
          </w:tcPr>
          <w:p w14:paraId="55D7226B"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საფრანგეთი</w:t>
            </w:r>
          </w:p>
        </w:tc>
        <w:tc>
          <w:tcPr>
            <w:tcW w:w="495" w:type="dxa"/>
            <w:shd w:val="clear" w:color="auto" w:fill="auto"/>
            <w:vAlign w:val="center"/>
            <w:hideMark/>
          </w:tcPr>
          <w:p w14:paraId="39504002"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3.3</w:t>
            </w:r>
          </w:p>
        </w:tc>
        <w:tc>
          <w:tcPr>
            <w:tcW w:w="270" w:type="dxa"/>
            <w:shd w:val="clear" w:color="auto" w:fill="auto"/>
            <w:noWrap/>
            <w:vAlign w:val="center"/>
            <w:hideMark/>
          </w:tcPr>
          <w:p w14:paraId="56B45E19"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608AC8F6"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ბელარუსი</w:t>
            </w:r>
          </w:p>
        </w:tc>
        <w:tc>
          <w:tcPr>
            <w:tcW w:w="718" w:type="dxa"/>
            <w:shd w:val="clear" w:color="auto" w:fill="auto"/>
            <w:vAlign w:val="center"/>
            <w:hideMark/>
          </w:tcPr>
          <w:p w14:paraId="474C6414"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408.2</w:t>
            </w:r>
          </w:p>
        </w:tc>
        <w:tc>
          <w:tcPr>
            <w:tcW w:w="270" w:type="dxa"/>
            <w:shd w:val="clear" w:color="auto" w:fill="auto"/>
            <w:noWrap/>
            <w:vAlign w:val="center"/>
            <w:hideMark/>
          </w:tcPr>
          <w:p w14:paraId="58A81D85"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44815161"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ბელარუსი</w:t>
            </w:r>
          </w:p>
        </w:tc>
        <w:tc>
          <w:tcPr>
            <w:tcW w:w="902" w:type="dxa"/>
            <w:shd w:val="clear" w:color="auto" w:fill="auto"/>
            <w:vAlign w:val="center"/>
            <w:hideMark/>
          </w:tcPr>
          <w:p w14:paraId="301BDCD1"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1093.3</w:t>
            </w:r>
          </w:p>
        </w:tc>
      </w:tr>
      <w:tr w:rsidR="00F448B7" w:rsidRPr="00FF609A" w14:paraId="37CACDBB" w14:textId="77777777" w:rsidTr="00F448B7">
        <w:trPr>
          <w:trHeight w:val="45"/>
        </w:trPr>
        <w:tc>
          <w:tcPr>
            <w:tcW w:w="2475" w:type="dxa"/>
            <w:shd w:val="clear" w:color="auto" w:fill="auto"/>
            <w:vAlign w:val="center"/>
            <w:hideMark/>
          </w:tcPr>
          <w:p w14:paraId="01F801FE"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გერმანია</w:t>
            </w:r>
          </w:p>
        </w:tc>
        <w:tc>
          <w:tcPr>
            <w:tcW w:w="495" w:type="dxa"/>
            <w:shd w:val="clear" w:color="auto" w:fill="auto"/>
            <w:vAlign w:val="center"/>
            <w:hideMark/>
          </w:tcPr>
          <w:p w14:paraId="22712E77"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3.3</w:t>
            </w:r>
          </w:p>
        </w:tc>
        <w:tc>
          <w:tcPr>
            <w:tcW w:w="270" w:type="dxa"/>
            <w:shd w:val="clear" w:color="auto" w:fill="auto"/>
            <w:noWrap/>
            <w:vAlign w:val="center"/>
            <w:hideMark/>
          </w:tcPr>
          <w:p w14:paraId="6B103FC1"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696ACC9E"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ბულგარეთი</w:t>
            </w:r>
          </w:p>
        </w:tc>
        <w:tc>
          <w:tcPr>
            <w:tcW w:w="718" w:type="dxa"/>
            <w:shd w:val="clear" w:color="auto" w:fill="auto"/>
            <w:vAlign w:val="center"/>
            <w:hideMark/>
          </w:tcPr>
          <w:p w14:paraId="4138ACD4"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398.7</w:t>
            </w:r>
          </w:p>
        </w:tc>
        <w:tc>
          <w:tcPr>
            <w:tcW w:w="270" w:type="dxa"/>
            <w:shd w:val="clear" w:color="auto" w:fill="auto"/>
            <w:noWrap/>
            <w:vAlign w:val="center"/>
            <w:hideMark/>
          </w:tcPr>
          <w:p w14:paraId="364B1C47"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7A88B2C5"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საფრანგეთი</w:t>
            </w:r>
          </w:p>
        </w:tc>
        <w:tc>
          <w:tcPr>
            <w:tcW w:w="902" w:type="dxa"/>
            <w:shd w:val="clear" w:color="auto" w:fill="auto"/>
            <w:vAlign w:val="center"/>
            <w:hideMark/>
          </w:tcPr>
          <w:p w14:paraId="693F2DBE"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1060.5</w:t>
            </w:r>
          </w:p>
        </w:tc>
      </w:tr>
      <w:tr w:rsidR="00F448B7" w:rsidRPr="00FF609A" w14:paraId="0A883EA1" w14:textId="77777777" w:rsidTr="00F448B7">
        <w:trPr>
          <w:trHeight w:val="45"/>
        </w:trPr>
        <w:tc>
          <w:tcPr>
            <w:tcW w:w="2475" w:type="dxa"/>
            <w:shd w:val="clear" w:color="auto" w:fill="auto"/>
            <w:vAlign w:val="center"/>
            <w:hideMark/>
          </w:tcPr>
          <w:p w14:paraId="7A435480"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ყირგიზეთი</w:t>
            </w:r>
          </w:p>
        </w:tc>
        <w:tc>
          <w:tcPr>
            <w:tcW w:w="495" w:type="dxa"/>
            <w:shd w:val="clear" w:color="auto" w:fill="auto"/>
            <w:vAlign w:val="center"/>
            <w:hideMark/>
          </w:tcPr>
          <w:p w14:paraId="040D9CFA"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3.2</w:t>
            </w:r>
          </w:p>
        </w:tc>
        <w:tc>
          <w:tcPr>
            <w:tcW w:w="270" w:type="dxa"/>
            <w:shd w:val="clear" w:color="auto" w:fill="auto"/>
            <w:noWrap/>
            <w:vAlign w:val="center"/>
            <w:hideMark/>
          </w:tcPr>
          <w:p w14:paraId="194BDAA5"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0E0FABC9"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იტალია</w:t>
            </w:r>
          </w:p>
        </w:tc>
        <w:tc>
          <w:tcPr>
            <w:tcW w:w="718" w:type="dxa"/>
            <w:shd w:val="clear" w:color="auto" w:fill="auto"/>
            <w:vAlign w:val="center"/>
            <w:hideMark/>
          </w:tcPr>
          <w:p w14:paraId="0A3DE835"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388.0</w:t>
            </w:r>
          </w:p>
        </w:tc>
        <w:tc>
          <w:tcPr>
            <w:tcW w:w="270" w:type="dxa"/>
            <w:shd w:val="clear" w:color="auto" w:fill="auto"/>
            <w:noWrap/>
            <w:vAlign w:val="center"/>
            <w:hideMark/>
          </w:tcPr>
          <w:p w14:paraId="0401F6D9"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5A67A225"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ბელგია</w:t>
            </w:r>
          </w:p>
        </w:tc>
        <w:tc>
          <w:tcPr>
            <w:tcW w:w="902" w:type="dxa"/>
            <w:shd w:val="clear" w:color="auto" w:fill="auto"/>
            <w:vAlign w:val="center"/>
            <w:hideMark/>
          </w:tcPr>
          <w:p w14:paraId="54C451F0"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1016.2</w:t>
            </w:r>
          </w:p>
        </w:tc>
      </w:tr>
      <w:tr w:rsidR="00F448B7" w:rsidRPr="00FF609A" w14:paraId="14E429E6" w14:textId="77777777" w:rsidTr="00F448B7">
        <w:trPr>
          <w:trHeight w:val="45"/>
        </w:trPr>
        <w:tc>
          <w:tcPr>
            <w:tcW w:w="2475" w:type="dxa"/>
            <w:shd w:val="clear" w:color="auto" w:fill="auto"/>
            <w:vAlign w:val="center"/>
            <w:hideMark/>
          </w:tcPr>
          <w:p w14:paraId="27D7632F"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სლოვენია</w:t>
            </w:r>
          </w:p>
        </w:tc>
        <w:tc>
          <w:tcPr>
            <w:tcW w:w="495" w:type="dxa"/>
            <w:shd w:val="clear" w:color="auto" w:fill="auto"/>
            <w:vAlign w:val="center"/>
            <w:hideMark/>
          </w:tcPr>
          <w:p w14:paraId="0D04BA80"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3.1</w:t>
            </w:r>
          </w:p>
        </w:tc>
        <w:tc>
          <w:tcPr>
            <w:tcW w:w="270" w:type="dxa"/>
            <w:shd w:val="clear" w:color="auto" w:fill="auto"/>
            <w:noWrap/>
            <w:vAlign w:val="center"/>
            <w:hideMark/>
          </w:tcPr>
          <w:p w14:paraId="09736B5D"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tcPr>
          <w:p w14:paraId="2BEA7E5E"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ესპანეთი</w:t>
            </w:r>
          </w:p>
        </w:tc>
        <w:tc>
          <w:tcPr>
            <w:tcW w:w="718" w:type="dxa"/>
            <w:shd w:val="clear" w:color="auto" w:fill="auto"/>
            <w:vAlign w:val="center"/>
          </w:tcPr>
          <w:p w14:paraId="5DFE9CBC"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380.3</w:t>
            </w:r>
          </w:p>
        </w:tc>
        <w:tc>
          <w:tcPr>
            <w:tcW w:w="270" w:type="dxa"/>
            <w:shd w:val="clear" w:color="auto" w:fill="auto"/>
            <w:noWrap/>
            <w:vAlign w:val="center"/>
            <w:hideMark/>
          </w:tcPr>
          <w:p w14:paraId="0BCFC82B"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3D3ED45E"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სლოვენია</w:t>
            </w:r>
          </w:p>
        </w:tc>
        <w:tc>
          <w:tcPr>
            <w:tcW w:w="902" w:type="dxa"/>
            <w:shd w:val="clear" w:color="auto" w:fill="auto"/>
            <w:vAlign w:val="center"/>
            <w:hideMark/>
          </w:tcPr>
          <w:p w14:paraId="2E65DD36"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862.9</w:t>
            </w:r>
          </w:p>
        </w:tc>
      </w:tr>
      <w:tr w:rsidR="00F448B7" w:rsidRPr="00FF609A" w14:paraId="1FB215A6" w14:textId="77777777" w:rsidTr="00F448B7">
        <w:trPr>
          <w:trHeight w:val="45"/>
        </w:trPr>
        <w:tc>
          <w:tcPr>
            <w:tcW w:w="2475" w:type="dxa"/>
            <w:shd w:val="clear" w:color="auto" w:fill="auto"/>
            <w:vAlign w:val="center"/>
          </w:tcPr>
          <w:p w14:paraId="102828C3"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დიდი</w:t>
            </w:r>
            <w:r w:rsidRPr="001700B4">
              <w:rPr>
                <w:rFonts w:ascii="Calibri" w:hAnsi="Calibri"/>
                <w:color w:val="000000"/>
                <w:sz w:val="18"/>
                <w:szCs w:val="18"/>
              </w:rPr>
              <w:t xml:space="preserve"> </w:t>
            </w:r>
            <w:r w:rsidRPr="001700B4">
              <w:rPr>
                <w:rFonts w:ascii="Sylfaen" w:hAnsi="Sylfaen" w:cs="Sylfaen"/>
                <w:color w:val="000000"/>
                <w:sz w:val="18"/>
                <w:szCs w:val="18"/>
              </w:rPr>
              <w:t>ბრიტანეთი</w:t>
            </w:r>
          </w:p>
        </w:tc>
        <w:tc>
          <w:tcPr>
            <w:tcW w:w="495" w:type="dxa"/>
            <w:shd w:val="clear" w:color="auto" w:fill="auto"/>
            <w:vAlign w:val="center"/>
          </w:tcPr>
          <w:p w14:paraId="6FB069E6"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3.0</w:t>
            </w:r>
          </w:p>
        </w:tc>
        <w:tc>
          <w:tcPr>
            <w:tcW w:w="270" w:type="dxa"/>
            <w:shd w:val="clear" w:color="auto" w:fill="auto"/>
            <w:noWrap/>
            <w:vAlign w:val="center"/>
            <w:hideMark/>
          </w:tcPr>
          <w:p w14:paraId="5DDB8B13"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4A732EBE"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ისლანდია</w:t>
            </w:r>
          </w:p>
        </w:tc>
        <w:tc>
          <w:tcPr>
            <w:tcW w:w="718" w:type="dxa"/>
            <w:shd w:val="clear" w:color="auto" w:fill="auto"/>
            <w:vAlign w:val="center"/>
            <w:hideMark/>
          </w:tcPr>
          <w:p w14:paraId="3FD51CDE"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377.6</w:t>
            </w:r>
          </w:p>
        </w:tc>
        <w:tc>
          <w:tcPr>
            <w:tcW w:w="270" w:type="dxa"/>
            <w:shd w:val="clear" w:color="auto" w:fill="auto"/>
            <w:noWrap/>
            <w:vAlign w:val="center"/>
            <w:hideMark/>
          </w:tcPr>
          <w:p w14:paraId="6DC1556D"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tcPr>
          <w:p w14:paraId="2CF71C34"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ნიდერლანდები</w:t>
            </w:r>
          </w:p>
        </w:tc>
        <w:tc>
          <w:tcPr>
            <w:tcW w:w="902" w:type="dxa"/>
            <w:shd w:val="clear" w:color="auto" w:fill="auto"/>
            <w:vAlign w:val="center"/>
          </w:tcPr>
          <w:p w14:paraId="1F01B60F"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855.6</w:t>
            </w:r>
          </w:p>
        </w:tc>
      </w:tr>
      <w:tr w:rsidR="00F448B7" w:rsidRPr="00FF609A" w14:paraId="4FF224DE" w14:textId="77777777" w:rsidTr="00F448B7">
        <w:trPr>
          <w:trHeight w:val="45"/>
        </w:trPr>
        <w:tc>
          <w:tcPr>
            <w:tcW w:w="2475" w:type="dxa"/>
            <w:shd w:val="clear" w:color="auto" w:fill="auto"/>
            <w:vAlign w:val="center"/>
            <w:hideMark/>
          </w:tcPr>
          <w:p w14:paraId="0DF53DA0"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ბოსნია</w:t>
            </w:r>
            <w:r w:rsidRPr="001700B4">
              <w:rPr>
                <w:rFonts w:ascii="Calibri" w:hAnsi="Calibri"/>
                <w:color w:val="000000"/>
                <w:sz w:val="18"/>
                <w:szCs w:val="18"/>
              </w:rPr>
              <w:t xml:space="preserve"> </w:t>
            </w:r>
            <w:r w:rsidRPr="001700B4">
              <w:rPr>
                <w:rFonts w:ascii="Sylfaen" w:hAnsi="Sylfaen" w:cs="Sylfaen"/>
                <w:color w:val="000000"/>
                <w:sz w:val="18"/>
                <w:szCs w:val="18"/>
              </w:rPr>
              <w:t>და</w:t>
            </w:r>
            <w:r w:rsidRPr="001700B4">
              <w:rPr>
                <w:rFonts w:ascii="Calibri" w:hAnsi="Calibri"/>
                <w:color w:val="000000"/>
                <w:sz w:val="18"/>
                <w:szCs w:val="18"/>
              </w:rPr>
              <w:t xml:space="preserve"> </w:t>
            </w:r>
            <w:r w:rsidRPr="001700B4">
              <w:rPr>
                <w:rFonts w:ascii="Sylfaen" w:hAnsi="Sylfaen" w:cs="Sylfaen"/>
                <w:color w:val="000000"/>
                <w:sz w:val="18"/>
                <w:szCs w:val="18"/>
              </w:rPr>
              <w:t>ჰერცეგოვინა</w:t>
            </w:r>
          </w:p>
        </w:tc>
        <w:tc>
          <w:tcPr>
            <w:tcW w:w="495" w:type="dxa"/>
            <w:shd w:val="clear" w:color="auto" w:fill="auto"/>
            <w:vAlign w:val="center"/>
            <w:hideMark/>
          </w:tcPr>
          <w:p w14:paraId="1449DF12"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3.0</w:t>
            </w:r>
          </w:p>
        </w:tc>
        <w:tc>
          <w:tcPr>
            <w:tcW w:w="270" w:type="dxa"/>
            <w:shd w:val="clear" w:color="auto" w:fill="auto"/>
            <w:noWrap/>
            <w:vAlign w:val="center"/>
            <w:hideMark/>
          </w:tcPr>
          <w:p w14:paraId="70FF7500"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13387B70"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ჩეხეთი</w:t>
            </w:r>
          </w:p>
        </w:tc>
        <w:tc>
          <w:tcPr>
            <w:tcW w:w="718" w:type="dxa"/>
            <w:shd w:val="clear" w:color="auto" w:fill="auto"/>
            <w:vAlign w:val="center"/>
            <w:hideMark/>
          </w:tcPr>
          <w:p w14:paraId="78E423AB"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368.9</w:t>
            </w:r>
          </w:p>
        </w:tc>
        <w:tc>
          <w:tcPr>
            <w:tcW w:w="270" w:type="dxa"/>
            <w:shd w:val="clear" w:color="auto" w:fill="auto"/>
            <w:noWrap/>
            <w:vAlign w:val="center"/>
            <w:hideMark/>
          </w:tcPr>
          <w:p w14:paraId="633948DC"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27AD15F0"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სან</w:t>
            </w:r>
            <w:r w:rsidRPr="001700B4">
              <w:rPr>
                <w:rFonts w:ascii="Calibri" w:hAnsi="Calibri"/>
                <w:color w:val="000000"/>
                <w:sz w:val="18"/>
                <w:szCs w:val="18"/>
              </w:rPr>
              <w:t xml:space="preserve"> </w:t>
            </w:r>
            <w:r w:rsidRPr="001700B4">
              <w:rPr>
                <w:rFonts w:ascii="Sylfaen" w:hAnsi="Sylfaen" w:cs="Sylfaen"/>
                <w:color w:val="000000"/>
                <w:sz w:val="18"/>
                <w:szCs w:val="18"/>
              </w:rPr>
              <w:t>მარინო</w:t>
            </w:r>
          </w:p>
        </w:tc>
        <w:tc>
          <w:tcPr>
            <w:tcW w:w="902" w:type="dxa"/>
            <w:shd w:val="clear" w:color="auto" w:fill="auto"/>
            <w:vAlign w:val="center"/>
            <w:hideMark/>
          </w:tcPr>
          <w:p w14:paraId="362F4EE3"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854.6</w:t>
            </w:r>
          </w:p>
        </w:tc>
      </w:tr>
      <w:tr w:rsidR="00F448B7" w:rsidRPr="00FF609A" w14:paraId="036BA4D5" w14:textId="77777777" w:rsidTr="00F448B7">
        <w:trPr>
          <w:trHeight w:val="45"/>
        </w:trPr>
        <w:tc>
          <w:tcPr>
            <w:tcW w:w="2475" w:type="dxa"/>
            <w:shd w:val="clear" w:color="auto" w:fill="auto"/>
            <w:vAlign w:val="center"/>
            <w:hideMark/>
          </w:tcPr>
          <w:p w14:paraId="177D40A7"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შვედეთი</w:t>
            </w:r>
          </w:p>
        </w:tc>
        <w:tc>
          <w:tcPr>
            <w:tcW w:w="495" w:type="dxa"/>
            <w:shd w:val="clear" w:color="auto" w:fill="auto"/>
            <w:vAlign w:val="center"/>
            <w:hideMark/>
          </w:tcPr>
          <w:p w14:paraId="3B25FEA4"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2.9</w:t>
            </w:r>
          </w:p>
        </w:tc>
        <w:tc>
          <w:tcPr>
            <w:tcW w:w="270" w:type="dxa"/>
            <w:shd w:val="clear" w:color="auto" w:fill="auto"/>
            <w:noWrap/>
            <w:vAlign w:val="center"/>
            <w:hideMark/>
          </w:tcPr>
          <w:p w14:paraId="3BA6A75B"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036F165E"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დანია</w:t>
            </w:r>
          </w:p>
        </w:tc>
        <w:tc>
          <w:tcPr>
            <w:tcW w:w="718" w:type="dxa"/>
            <w:shd w:val="clear" w:color="auto" w:fill="auto"/>
            <w:vAlign w:val="center"/>
            <w:hideMark/>
          </w:tcPr>
          <w:p w14:paraId="57B9D27D"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365.8</w:t>
            </w:r>
          </w:p>
        </w:tc>
        <w:tc>
          <w:tcPr>
            <w:tcW w:w="270" w:type="dxa"/>
            <w:shd w:val="clear" w:color="auto" w:fill="auto"/>
            <w:noWrap/>
            <w:vAlign w:val="center"/>
            <w:hideMark/>
          </w:tcPr>
          <w:p w14:paraId="0ECCE40C"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655563A5"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დიდი</w:t>
            </w:r>
            <w:r w:rsidRPr="001700B4">
              <w:rPr>
                <w:rFonts w:ascii="Calibri" w:hAnsi="Calibri"/>
                <w:color w:val="000000"/>
                <w:sz w:val="18"/>
                <w:szCs w:val="18"/>
              </w:rPr>
              <w:t xml:space="preserve"> </w:t>
            </w:r>
            <w:r w:rsidRPr="001700B4">
              <w:rPr>
                <w:rFonts w:ascii="Sylfaen" w:hAnsi="Sylfaen" w:cs="Sylfaen"/>
                <w:color w:val="000000"/>
                <w:sz w:val="18"/>
                <w:szCs w:val="18"/>
              </w:rPr>
              <w:t>ბრიტანეთი</w:t>
            </w:r>
          </w:p>
        </w:tc>
        <w:tc>
          <w:tcPr>
            <w:tcW w:w="902" w:type="dxa"/>
            <w:shd w:val="clear" w:color="auto" w:fill="auto"/>
            <w:vAlign w:val="center"/>
            <w:hideMark/>
          </w:tcPr>
          <w:p w14:paraId="17DC8F21"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843.6</w:t>
            </w:r>
          </w:p>
        </w:tc>
      </w:tr>
      <w:tr w:rsidR="00F448B7" w:rsidRPr="00FF609A" w14:paraId="4182896E" w14:textId="77777777" w:rsidTr="00F448B7">
        <w:trPr>
          <w:trHeight w:val="45"/>
        </w:trPr>
        <w:tc>
          <w:tcPr>
            <w:tcW w:w="2475" w:type="dxa"/>
            <w:shd w:val="clear" w:color="auto" w:fill="auto"/>
            <w:vAlign w:val="center"/>
            <w:hideMark/>
          </w:tcPr>
          <w:p w14:paraId="539F2990"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ტაჯიკეთი</w:t>
            </w:r>
          </w:p>
        </w:tc>
        <w:tc>
          <w:tcPr>
            <w:tcW w:w="495" w:type="dxa"/>
            <w:shd w:val="clear" w:color="auto" w:fill="auto"/>
            <w:vAlign w:val="center"/>
            <w:hideMark/>
          </w:tcPr>
          <w:p w14:paraId="1C0A5D45"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2.8</w:t>
            </w:r>
          </w:p>
        </w:tc>
        <w:tc>
          <w:tcPr>
            <w:tcW w:w="270" w:type="dxa"/>
            <w:shd w:val="clear" w:color="auto" w:fill="auto"/>
            <w:noWrap/>
            <w:vAlign w:val="center"/>
            <w:hideMark/>
          </w:tcPr>
          <w:p w14:paraId="54A8DF61"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6D8E78BB"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ისრაელი</w:t>
            </w:r>
          </w:p>
        </w:tc>
        <w:tc>
          <w:tcPr>
            <w:tcW w:w="718" w:type="dxa"/>
            <w:shd w:val="clear" w:color="auto" w:fill="auto"/>
            <w:vAlign w:val="center"/>
            <w:hideMark/>
          </w:tcPr>
          <w:p w14:paraId="0DBA9EBD"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349.7</w:t>
            </w:r>
          </w:p>
        </w:tc>
        <w:tc>
          <w:tcPr>
            <w:tcW w:w="270" w:type="dxa"/>
            <w:shd w:val="clear" w:color="auto" w:fill="auto"/>
            <w:noWrap/>
            <w:vAlign w:val="center"/>
            <w:hideMark/>
          </w:tcPr>
          <w:p w14:paraId="4B68756D"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016DBC5B"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ჩეხეთი</w:t>
            </w:r>
          </w:p>
        </w:tc>
        <w:tc>
          <w:tcPr>
            <w:tcW w:w="902" w:type="dxa"/>
            <w:shd w:val="clear" w:color="auto" w:fill="auto"/>
            <w:vAlign w:val="center"/>
            <w:hideMark/>
          </w:tcPr>
          <w:p w14:paraId="69DF95CB"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834.1</w:t>
            </w:r>
          </w:p>
        </w:tc>
      </w:tr>
      <w:tr w:rsidR="00F448B7" w:rsidRPr="00FF609A" w14:paraId="0F0A136D" w14:textId="77777777" w:rsidTr="00F448B7">
        <w:trPr>
          <w:trHeight w:val="45"/>
        </w:trPr>
        <w:tc>
          <w:tcPr>
            <w:tcW w:w="2475" w:type="dxa"/>
            <w:shd w:val="clear" w:color="auto" w:fill="auto"/>
            <w:vAlign w:val="center"/>
            <w:hideMark/>
          </w:tcPr>
          <w:p w14:paraId="47DF097E"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ბელარუსი</w:t>
            </w:r>
          </w:p>
        </w:tc>
        <w:tc>
          <w:tcPr>
            <w:tcW w:w="495" w:type="dxa"/>
            <w:shd w:val="clear" w:color="auto" w:fill="auto"/>
            <w:vAlign w:val="center"/>
            <w:hideMark/>
          </w:tcPr>
          <w:p w14:paraId="527BFA05"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2.7</w:t>
            </w:r>
          </w:p>
        </w:tc>
        <w:tc>
          <w:tcPr>
            <w:tcW w:w="270" w:type="dxa"/>
            <w:shd w:val="clear" w:color="auto" w:fill="auto"/>
            <w:noWrap/>
            <w:vAlign w:val="center"/>
            <w:hideMark/>
          </w:tcPr>
          <w:p w14:paraId="79336416"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43938AC4"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აზერბაიჯანი</w:t>
            </w:r>
          </w:p>
        </w:tc>
        <w:tc>
          <w:tcPr>
            <w:tcW w:w="718" w:type="dxa"/>
            <w:shd w:val="clear" w:color="auto" w:fill="auto"/>
            <w:vAlign w:val="center"/>
            <w:hideMark/>
          </w:tcPr>
          <w:p w14:paraId="0E3F54E7"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343.5</w:t>
            </w:r>
          </w:p>
        </w:tc>
        <w:tc>
          <w:tcPr>
            <w:tcW w:w="270" w:type="dxa"/>
            <w:shd w:val="clear" w:color="auto" w:fill="auto"/>
            <w:noWrap/>
            <w:vAlign w:val="center"/>
            <w:hideMark/>
          </w:tcPr>
          <w:p w14:paraId="2EA8D146"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1D713C7B"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ავსტრია</w:t>
            </w:r>
          </w:p>
        </w:tc>
        <w:tc>
          <w:tcPr>
            <w:tcW w:w="902" w:type="dxa"/>
            <w:shd w:val="clear" w:color="auto" w:fill="auto"/>
            <w:vAlign w:val="center"/>
            <w:hideMark/>
          </w:tcPr>
          <w:p w14:paraId="1C29EA31"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816.6</w:t>
            </w:r>
          </w:p>
        </w:tc>
      </w:tr>
      <w:tr w:rsidR="00F448B7" w:rsidRPr="00FF609A" w14:paraId="509D7754" w14:textId="77777777" w:rsidTr="00F448B7">
        <w:trPr>
          <w:trHeight w:val="45"/>
        </w:trPr>
        <w:tc>
          <w:tcPr>
            <w:tcW w:w="2475" w:type="dxa"/>
            <w:shd w:val="clear" w:color="auto" w:fill="auto"/>
            <w:vAlign w:val="center"/>
            <w:hideMark/>
          </w:tcPr>
          <w:p w14:paraId="1097E3DD"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პოლონეთი</w:t>
            </w:r>
          </w:p>
        </w:tc>
        <w:tc>
          <w:tcPr>
            <w:tcW w:w="495" w:type="dxa"/>
            <w:shd w:val="clear" w:color="auto" w:fill="auto"/>
            <w:vAlign w:val="center"/>
            <w:hideMark/>
          </w:tcPr>
          <w:p w14:paraId="2E0D4FA8"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2.5</w:t>
            </w:r>
          </w:p>
        </w:tc>
        <w:tc>
          <w:tcPr>
            <w:tcW w:w="270" w:type="dxa"/>
            <w:shd w:val="clear" w:color="auto" w:fill="auto"/>
            <w:noWrap/>
            <w:vAlign w:val="center"/>
            <w:hideMark/>
          </w:tcPr>
          <w:p w14:paraId="4FB5A69D"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06C5B2ED"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ნიდერლანდები</w:t>
            </w:r>
          </w:p>
        </w:tc>
        <w:tc>
          <w:tcPr>
            <w:tcW w:w="718" w:type="dxa"/>
            <w:shd w:val="clear" w:color="auto" w:fill="auto"/>
            <w:vAlign w:val="center"/>
            <w:hideMark/>
          </w:tcPr>
          <w:p w14:paraId="696DD210"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335.2</w:t>
            </w:r>
          </w:p>
        </w:tc>
        <w:tc>
          <w:tcPr>
            <w:tcW w:w="270" w:type="dxa"/>
            <w:shd w:val="clear" w:color="auto" w:fill="auto"/>
            <w:noWrap/>
            <w:vAlign w:val="center"/>
            <w:hideMark/>
          </w:tcPr>
          <w:p w14:paraId="352090D8"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3D6190ED"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ყაზახეთი</w:t>
            </w:r>
          </w:p>
        </w:tc>
        <w:tc>
          <w:tcPr>
            <w:tcW w:w="902" w:type="dxa"/>
            <w:shd w:val="clear" w:color="auto" w:fill="auto"/>
            <w:vAlign w:val="center"/>
            <w:hideMark/>
          </w:tcPr>
          <w:p w14:paraId="6301A17F"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802.1</w:t>
            </w:r>
          </w:p>
        </w:tc>
      </w:tr>
      <w:tr w:rsidR="00F448B7" w:rsidRPr="00FF609A" w14:paraId="026183C2" w14:textId="77777777" w:rsidTr="00F448B7">
        <w:trPr>
          <w:trHeight w:val="45"/>
        </w:trPr>
        <w:tc>
          <w:tcPr>
            <w:tcW w:w="2475" w:type="dxa"/>
            <w:shd w:val="clear" w:color="auto" w:fill="auto"/>
            <w:vAlign w:val="center"/>
            <w:hideMark/>
          </w:tcPr>
          <w:p w14:paraId="43F7A476"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ნიდერლანდები</w:t>
            </w:r>
          </w:p>
        </w:tc>
        <w:tc>
          <w:tcPr>
            <w:tcW w:w="495" w:type="dxa"/>
            <w:shd w:val="clear" w:color="auto" w:fill="auto"/>
            <w:vAlign w:val="center"/>
            <w:hideMark/>
          </w:tcPr>
          <w:p w14:paraId="0E6D1FA2"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2.5</w:t>
            </w:r>
          </w:p>
        </w:tc>
        <w:tc>
          <w:tcPr>
            <w:tcW w:w="270" w:type="dxa"/>
            <w:shd w:val="clear" w:color="auto" w:fill="auto"/>
            <w:noWrap/>
            <w:vAlign w:val="center"/>
            <w:hideMark/>
          </w:tcPr>
          <w:p w14:paraId="0B633863"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7876D9B8"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უნგრეთი</w:t>
            </w:r>
          </w:p>
        </w:tc>
        <w:tc>
          <w:tcPr>
            <w:tcW w:w="718" w:type="dxa"/>
            <w:shd w:val="clear" w:color="auto" w:fill="auto"/>
            <w:vAlign w:val="center"/>
            <w:hideMark/>
          </w:tcPr>
          <w:p w14:paraId="028B6B0C"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332.4</w:t>
            </w:r>
          </w:p>
        </w:tc>
        <w:tc>
          <w:tcPr>
            <w:tcW w:w="270" w:type="dxa"/>
            <w:shd w:val="clear" w:color="auto" w:fill="auto"/>
            <w:noWrap/>
            <w:vAlign w:val="center"/>
            <w:hideMark/>
          </w:tcPr>
          <w:p w14:paraId="399660EF"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591185CB"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ლიტვა</w:t>
            </w:r>
          </w:p>
        </w:tc>
        <w:tc>
          <w:tcPr>
            <w:tcW w:w="902" w:type="dxa"/>
            <w:shd w:val="clear" w:color="auto" w:fill="auto"/>
            <w:vAlign w:val="center"/>
            <w:hideMark/>
          </w:tcPr>
          <w:p w14:paraId="1046ACD8"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790.9</w:t>
            </w:r>
          </w:p>
        </w:tc>
      </w:tr>
      <w:tr w:rsidR="00F448B7" w:rsidRPr="00FF609A" w14:paraId="420C22C1" w14:textId="77777777" w:rsidTr="00F448B7">
        <w:trPr>
          <w:trHeight w:val="45"/>
        </w:trPr>
        <w:tc>
          <w:tcPr>
            <w:tcW w:w="2475" w:type="dxa"/>
            <w:shd w:val="clear" w:color="auto" w:fill="auto"/>
            <w:vAlign w:val="center"/>
            <w:hideMark/>
          </w:tcPr>
          <w:p w14:paraId="7208602C"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ყაზახეთი</w:t>
            </w:r>
          </w:p>
        </w:tc>
        <w:tc>
          <w:tcPr>
            <w:tcW w:w="495" w:type="dxa"/>
            <w:shd w:val="clear" w:color="auto" w:fill="auto"/>
            <w:vAlign w:val="center"/>
            <w:hideMark/>
          </w:tcPr>
          <w:p w14:paraId="465E68C1"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2.4</w:t>
            </w:r>
          </w:p>
        </w:tc>
        <w:tc>
          <w:tcPr>
            <w:tcW w:w="270" w:type="dxa"/>
            <w:shd w:val="clear" w:color="auto" w:fill="auto"/>
            <w:noWrap/>
            <w:vAlign w:val="center"/>
            <w:hideMark/>
          </w:tcPr>
          <w:p w14:paraId="2EE58CC1"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tcPr>
          <w:p w14:paraId="37559D62"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ესტონეთი</w:t>
            </w:r>
          </w:p>
        </w:tc>
        <w:tc>
          <w:tcPr>
            <w:tcW w:w="718" w:type="dxa"/>
            <w:shd w:val="clear" w:color="auto" w:fill="auto"/>
            <w:vAlign w:val="center"/>
          </w:tcPr>
          <w:p w14:paraId="6A838733"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332.0</w:t>
            </w:r>
          </w:p>
        </w:tc>
        <w:tc>
          <w:tcPr>
            <w:tcW w:w="270" w:type="dxa"/>
            <w:shd w:val="clear" w:color="auto" w:fill="auto"/>
            <w:noWrap/>
            <w:vAlign w:val="center"/>
            <w:hideMark/>
          </w:tcPr>
          <w:p w14:paraId="52E69E1F"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744CE8FF"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უკრაინა</w:t>
            </w:r>
          </w:p>
        </w:tc>
        <w:tc>
          <w:tcPr>
            <w:tcW w:w="902" w:type="dxa"/>
            <w:shd w:val="clear" w:color="auto" w:fill="auto"/>
            <w:vAlign w:val="center"/>
            <w:hideMark/>
          </w:tcPr>
          <w:p w14:paraId="45936164"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701.6</w:t>
            </w:r>
          </w:p>
        </w:tc>
      </w:tr>
      <w:tr w:rsidR="00F448B7" w:rsidRPr="00FF609A" w14:paraId="02145BA3" w14:textId="77777777" w:rsidTr="00F448B7">
        <w:trPr>
          <w:trHeight w:val="45"/>
        </w:trPr>
        <w:tc>
          <w:tcPr>
            <w:tcW w:w="2475" w:type="dxa"/>
            <w:shd w:val="clear" w:color="auto" w:fill="auto"/>
            <w:vAlign w:val="center"/>
            <w:hideMark/>
          </w:tcPr>
          <w:p w14:paraId="669E0F64"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რუმინეთი</w:t>
            </w:r>
          </w:p>
        </w:tc>
        <w:tc>
          <w:tcPr>
            <w:tcW w:w="495" w:type="dxa"/>
            <w:shd w:val="clear" w:color="auto" w:fill="auto"/>
            <w:vAlign w:val="center"/>
            <w:hideMark/>
          </w:tcPr>
          <w:p w14:paraId="58C161E4"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2.3</w:t>
            </w:r>
          </w:p>
        </w:tc>
        <w:tc>
          <w:tcPr>
            <w:tcW w:w="270" w:type="dxa"/>
            <w:shd w:val="clear" w:color="auto" w:fill="auto"/>
            <w:noWrap/>
            <w:vAlign w:val="center"/>
            <w:hideMark/>
          </w:tcPr>
          <w:p w14:paraId="0DD55D9E"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4D753E8E"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რუსეთი</w:t>
            </w:r>
          </w:p>
        </w:tc>
        <w:tc>
          <w:tcPr>
            <w:tcW w:w="718" w:type="dxa"/>
            <w:shd w:val="clear" w:color="auto" w:fill="auto"/>
            <w:vAlign w:val="center"/>
            <w:hideMark/>
          </w:tcPr>
          <w:p w14:paraId="25EDA45B"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330.6</w:t>
            </w:r>
          </w:p>
        </w:tc>
        <w:tc>
          <w:tcPr>
            <w:tcW w:w="270" w:type="dxa"/>
            <w:shd w:val="clear" w:color="auto" w:fill="auto"/>
            <w:noWrap/>
            <w:vAlign w:val="center"/>
            <w:hideMark/>
          </w:tcPr>
          <w:p w14:paraId="28C6F793"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741484F0"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უნგრეთი</w:t>
            </w:r>
          </w:p>
        </w:tc>
        <w:tc>
          <w:tcPr>
            <w:tcW w:w="902" w:type="dxa"/>
            <w:shd w:val="clear" w:color="auto" w:fill="auto"/>
            <w:vAlign w:val="center"/>
            <w:hideMark/>
          </w:tcPr>
          <w:p w14:paraId="523CD06A"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658.4</w:t>
            </w:r>
          </w:p>
        </w:tc>
      </w:tr>
      <w:tr w:rsidR="00F448B7" w:rsidRPr="00FF609A" w14:paraId="553D6325" w14:textId="77777777" w:rsidTr="00F448B7">
        <w:trPr>
          <w:trHeight w:val="45"/>
        </w:trPr>
        <w:tc>
          <w:tcPr>
            <w:tcW w:w="2475" w:type="dxa"/>
            <w:shd w:val="clear" w:color="auto" w:fill="auto"/>
            <w:vAlign w:val="center"/>
            <w:hideMark/>
          </w:tcPr>
          <w:p w14:paraId="620C299F"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მონტენეგრო</w:t>
            </w:r>
          </w:p>
        </w:tc>
        <w:tc>
          <w:tcPr>
            <w:tcW w:w="495" w:type="dxa"/>
            <w:shd w:val="clear" w:color="auto" w:fill="auto"/>
            <w:vAlign w:val="center"/>
            <w:hideMark/>
          </w:tcPr>
          <w:p w14:paraId="07A59574"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2.3</w:t>
            </w:r>
          </w:p>
        </w:tc>
        <w:tc>
          <w:tcPr>
            <w:tcW w:w="270" w:type="dxa"/>
            <w:shd w:val="clear" w:color="auto" w:fill="auto"/>
            <w:noWrap/>
            <w:vAlign w:val="center"/>
            <w:hideMark/>
          </w:tcPr>
          <w:p w14:paraId="766341B4"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58DC89EE"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ყაზახეთი</w:t>
            </w:r>
          </w:p>
        </w:tc>
        <w:tc>
          <w:tcPr>
            <w:tcW w:w="718" w:type="dxa"/>
            <w:shd w:val="clear" w:color="auto" w:fill="auto"/>
            <w:vAlign w:val="center"/>
            <w:hideMark/>
          </w:tcPr>
          <w:p w14:paraId="1FA44CE6"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329.0</w:t>
            </w:r>
          </w:p>
        </w:tc>
        <w:tc>
          <w:tcPr>
            <w:tcW w:w="270" w:type="dxa"/>
            <w:shd w:val="clear" w:color="auto" w:fill="auto"/>
            <w:noWrap/>
            <w:vAlign w:val="center"/>
            <w:hideMark/>
          </w:tcPr>
          <w:p w14:paraId="7D26DA6F"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5696CE15"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აზერბაიჯანი</w:t>
            </w:r>
          </w:p>
        </w:tc>
        <w:tc>
          <w:tcPr>
            <w:tcW w:w="902" w:type="dxa"/>
            <w:shd w:val="clear" w:color="auto" w:fill="auto"/>
            <w:vAlign w:val="center"/>
            <w:hideMark/>
          </w:tcPr>
          <w:p w14:paraId="726CDBE9"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641.4</w:t>
            </w:r>
          </w:p>
        </w:tc>
      </w:tr>
      <w:tr w:rsidR="00F448B7" w:rsidRPr="00FF609A" w14:paraId="4C6A8774" w14:textId="77777777" w:rsidTr="00F448B7">
        <w:trPr>
          <w:trHeight w:val="45"/>
        </w:trPr>
        <w:tc>
          <w:tcPr>
            <w:tcW w:w="2475" w:type="dxa"/>
            <w:shd w:val="clear" w:color="auto" w:fill="auto"/>
            <w:vAlign w:val="center"/>
            <w:hideMark/>
          </w:tcPr>
          <w:p w14:paraId="2F1152B1"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ჩეხეთი</w:t>
            </w:r>
          </w:p>
        </w:tc>
        <w:tc>
          <w:tcPr>
            <w:tcW w:w="495" w:type="dxa"/>
            <w:shd w:val="clear" w:color="auto" w:fill="auto"/>
            <w:vAlign w:val="center"/>
            <w:hideMark/>
          </w:tcPr>
          <w:p w14:paraId="469E1862"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2.3</w:t>
            </w:r>
          </w:p>
        </w:tc>
        <w:tc>
          <w:tcPr>
            <w:tcW w:w="270" w:type="dxa"/>
            <w:shd w:val="clear" w:color="auto" w:fill="auto"/>
            <w:noWrap/>
            <w:vAlign w:val="center"/>
            <w:hideMark/>
          </w:tcPr>
          <w:p w14:paraId="3A1A3767"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1ACC2F0E"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საფრანგეთი</w:t>
            </w:r>
          </w:p>
        </w:tc>
        <w:tc>
          <w:tcPr>
            <w:tcW w:w="718" w:type="dxa"/>
            <w:shd w:val="clear" w:color="auto" w:fill="auto"/>
            <w:vAlign w:val="center"/>
            <w:hideMark/>
          </w:tcPr>
          <w:p w14:paraId="2635EE40"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322.7</w:t>
            </w:r>
          </w:p>
        </w:tc>
        <w:tc>
          <w:tcPr>
            <w:tcW w:w="270" w:type="dxa"/>
            <w:shd w:val="clear" w:color="auto" w:fill="auto"/>
            <w:noWrap/>
            <w:vAlign w:val="center"/>
            <w:hideMark/>
          </w:tcPr>
          <w:p w14:paraId="7E01CFA2"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26877782"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პორტუგალია</w:t>
            </w:r>
          </w:p>
        </w:tc>
        <w:tc>
          <w:tcPr>
            <w:tcW w:w="902" w:type="dxa"/>
            <w:shd w:val="clear" w:color="auto" w:fill="auto"/>
            <w:vAlign w:val="center"/>
            <w:hideMark/>
          </w:tcPr>
          <w:p w14:paraId="3600813B"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637.8</w:t>
            </w:r>
          </w:p>
        </w:tc>
      </w:tr>
      <w:tr w:rsidR="00F448B7" w:rsidRPr="00FF609A" w14:paraId="2970AA07" w14:textId="77777777" w:rsidTr="00F448B7">
        <w:trPr>
          <w:trHeight w:val="89"/>
        </w:trPr>
        <w:tc>
          <w:tcPr>
            <w:tcW w:w="2475" w:type="dxa"/>
            <w:shd w:val="clear" w:color="auto" w:fill="auto"/>
            <w:vAlign w:val="center"/>
            <w:hideMark/>
          </w:tcPr>
          <w:p w14:paraId="2DDB50DF"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უკრაინა</w:t>
            </w:r>
          </w:p>
        </w:tc>
        <w:tc>
          <w:tcPr>
            <w:tcW w:w="495" w:type="dxa"/>
            <w:shd w:val="clear" w:color="auto" w:fill="auto"/>
            <w:vAlign w:val="center"/>
            <w:hideMark/>
          </w:tcPr>
          <w:p w14:paraId="51BA4BC9"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2.2</w:t>
            </w:r>
          </w:p>
        </w:tc>
        <w:tc>
          <w:tcPr>
            <w:tcW w:w="270" w:type="dxa"/>
            <w:shd w:val="clear" w:color="auto" w:fill="auto"/>
            <w:noWrap/>
            <w:vAlign w:val="center"/>
            <w:hideMark/>
          </w:tcPr>
          <w:p w14:paraId="72FA3083"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03241146"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ლატვია</w:t>
            </w:r>
          </w:p>
        </w:tc>
        <w:tc>
          <w:tcPr>
            <w:tcW w:w="718" w:type="dxa"/>
            <w:shd w:val="clear" w:color="auto" w:fill="auto"/>
            <w:vAlign w:val="center"/>
            <w:hideMark/>
          </w:tcPr>
          <w:p w14:paraId="19B74B53"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321.6</w:t>
            </w:r>
          </w:p>
        </w:tc>
        <w:tc>
          <w:tcPr>
            <w:tcW w:w="270" w:type="dxa"/>
            <w:shd w:val="clear" w:color="auto" w:fill="auto"/>
            <w:noWrap/>
            <w:vAlign w:val="center"/>
            <w:hideMark/>
          </w:tcPr>
          <w:p w14:paraId="27D17F08"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2B031226"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იტალია</w:t>
            </w:r>
          </w:p>
        </w:tc>
        <w:tc>
          <w:tcPr>
            <w:tcW w:w="902" w:type="dxa"/>
            <w:shd w:val="clear" w:color="auto" w:fill="auto"/>
            <w:vAlign w:val="center"/>
            <w:hideMark/>
          </w:tcPr>
          <w:p w14:paraId="2FDC1725"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636.9</w:t>
            </w:r>
          </w:p>
        </w:tc>
      </w:tr>
      <w:tr w:rsidR="00F448B7" w:rsidRPr="00FF609A" w14:paraId="46E136EF" w14:textId="77777777" w:rsidTr="00F448B7">
        <w:trPr>
          <w:trHeight w:val="45"/>
        </w:trPr>
        <w:tc>
          <w:tcPr>
            <w:tcW w:w="2475" w:type="dxa"/>
            <w:shd w:val="clear" w:color="auto" w:fill="auto"/>
            <w:vAlign w:val="center"/>
            <w:hideMark/>
          </w:tcPr>
          <w:p w14:paraId="6237A23C"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მოლდოვა</w:t>
            </w:r>
          </w:p>
        </w:tc>
        <w:tc>
          <w:tcPr>
            <w:tcW w:w="495" w:type="dxa"/>
            <w:shd w:val="clear" w:color="auto" w:fill="auto"/>
            <w:vAlign w:val="center"/>
            <w:hideMark/>
          </w:tcPr>
          <w:p w14:paraId="0B57D3E2"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2.1</w:t>
            </w:r>
          </w:p>
        </w:tc>
        <w:tc>
          <w:tcPr>
            <w:tcW w:w="270" w:type="dxa"/>
            <w:shd w:val="clear" w:color="auto" w:fill="auto"/>
            <w:noWrap/>
            <w:vAlign w:val="center"/>
            <w:hideMark/>
          </w:tcPr>
          <w:p w14:paraId="436830C9"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0F2464E4"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უკრაინა</w:t>
            </w:r>
          </w:p>
        </w:tc>
        <w:tc>
          <w:tcPr>
            <w:tcW w:w="718" w:type="dxa"/>
            <w:shd w:val="clear" w:color="auto" w:fill="auto"/>
            <w:vAlign w:val="center"/>
            <w:hideMark/>
          </w:tcPr>
          <w:p w14:paraId="023F3874"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315.2</w:t>
            </w:r>
          </w:p>
        </w:tc>
        <w:tc>
          <w:tcPr>
            <w:tcW w:w="270" w:type="dxa"/>
            <w:shd w:val="clear" w:color="auto" w:fill="auto"/>
            <w:noWrap/>
            <w:vAlign w:val="center"/>
            <w:hideMark/>
          </w:tcPr>
          <w:p w14:paraId="4E656167"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22568D28"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სერბეთი</w:t>
            </w:r>
          </w:p>
        </w:tc>
        <w:tc>
          <w:tcPr>
            <w:tcW w:w="902" w:type="dxa"/>
            <w:shd w:val="clear" w:color="auto" w:fill="auto"/>
            <w:vAlign w:val="center"/>
            <w:hideMark/>
          </w:tcPr>
          <w:p w14:paraId="6D71EEC0"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628.8</w:t>
            </w:r>
          </w:p>
        </w:tc>
      </w:tr>
      <w:tr w:rsidR="00F448B7" w:rsidRPr="00FF609A" w14:paraId="01A9D6D7" w14:textId="77777777" w:rsidTr="00F448B7">
        <w:trPr>
          <w:trHeight w:val="45"/>
        </w:trPr>
        <w:tc>
          <w:tcPr>
            <w:tcW w:w="2475" w:type="dxa"/>
            <w:shd w:val="clear" w:color="auto" w:fill="auto"/>
            <w:vAlign w:val="center"/>
          </w:tcPr>
          <w:p w14:paraId="490539FA"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სერბეთი</w:t>
            </w:r>
          </w:p>
        </w:tc>
        <w:tc>
          <w:tcPr>
            <w:tcW w:w="495" w:type="dxa"/>
            <w:shd w:val="clear" w:color="auto" w:fill="auto"/>
            <w:vAlign w:val="center"/>
          </w:tcPr>
          <w:p w14:paraId="688E0CC6"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2.1</w:t>
            </w:r>
          </w:p>
        </w:tc>
        <w:tc>
          <w:tcPr>
            <w:tcW w:w="270" w:type="dxa"/>
            <w:shd w:val="clear" w:color="auto" w:fill="auto"/>
            <w:noWrap/>
            <w:vAlign w:val="center"/>
            <w:hideMark/>
          </w:tcPr>
          <w:p w14:paraId="2C8D09C8"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39BD0F2E"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ხორვატია</w:t>
            </w:r>
          </w:p>
        </w:tc>
        <w:tc>
          <w:tcPr>
            <w:tcW w:w="718" w:type="dxa"/>
            <w:shd w:val="clear" w:color="auto" w:fill="auto"/>
            <w:vAlign w:val="center"/>
            <w:hideMark/>
          </w:tcPr>
          <w:p w14:paraId="24FC232A"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313.9</w:t>
            </w:r>
          </w:p>
        </w:tc>
        <w:tc>
          <w:tcPr>
            <w:tcW w:w="270" w:type="dxa"/>
            <w:shd w:val="clear" w:color="auto" w:fill="auto"/>
            <w:noWrap/>
            <w:vAlign w:val="center"/>
            <w:hideMark/>
          </w:tcPr>
          <w:p w14:paraId="77DDD8B9"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14D02294"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ხორვატია</w:t>
            </w:r>
          </w:p>
        </w:tc>
        <w:tc>
          <w:tcPr>
            <w:tcW w:w="902" w:type="dxa"/>
            <w:shd w:val="clear" w:color="auto" w:fill="auto"/>
            <w:vAlign w:val="center"/>
            <w:hideMark/>
          </w:tcPr>
          <w:p w14:paraId="0FCB3480"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616.7</w:t>
            </w:r>
          </w:p>
        </w:tc>
      </w:tr>
      <w:tr w:rsidR="00F448B7" w:rsidRPr="00FF609A" w14:paraId="49DF0168" w14:textId="77777777" w:rsidTr="00F448B7">
        <w:trPr>
          <w:trHeight w:val="45"/>
        </w:trPr>
        <w:tc>
          <w:tcPr>
            <w:tcW w:w="2475" w:type="dxa"/>
            <w:shd w:val="clear" w:color="auto" w:fill="auto"/>
            <w:vAlign w:val="center"/>
            <w:hideMark/>
          </w:tcPr>
          <w:p w14:paraId="6BA39C64"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სლოვაკეთი</w:t>
            </w:r>
          </w:p>
        </w:tc>
        <w:tc>
          <w:tcPr>
            <w:tcW w:w="495" w:type="dxa"/>
            <w:shd w:val="clear" w:color="auto" w:fill="auto"/>
            <w:vAlign w:val="center"/>
            <w:hideMark/>
          </w:tcPr>
          <w:p w14:paraId="7EB3A18F"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2.0</w:t>
            </w:r>
          </w:p>
        </w:tc>
        <w:tc>
          <w:tcPr>
            <w:tcW w:w="270" w:type="dxa"/>
            <w:shd w:val="clear" w:color="auto" w:fill="auto"/>
            <w:noWrap/>
            <w:vAlign w:val="center"/>
            <w:hideMark/>
          </w:tcPr>
          <w:p w14:paraId="4C49F2A5"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4BEE7BFB"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სერბეთი</w:t>
            </w:r>
          </w:p>
        </w:tc>
        <w:tc>
          <w:tcPr>
            <w:tcW w:w="718" w:type="dxa"/>
            <w:shd w:val="clear" w:color="auto" w:fill="auto"/>
            <w:vAlign w:val="center"/>
            <w:hideMark/>
          </w:tcPr>
          <w:p w14:paraId="1717366F"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307.1</w:t>
            </w:r>
          </w:p>
        </w:tc>
        <w:tc>
          <w:tcPr>
            <w:tcW w:w="270" w:type="dxa"/>
            <w:shd w:val="clear" w:color="auto" w:fill="auto"/>
            <w:noWrap/>
            <w:vAlign w:val="center"/>
            <w:hideMark/>
          </w:tcPr>
          <w:p w14:paraId="70900987"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60CA6BA3"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მოლდოვა</w:t>
            </w:r>
          </w:p>
        </w:tc>
        <w:tc>
          <w:tcPr>
            <w:tcW w:w="902" w:type="dxa"/>
            <w:shd w:val="clear" w:color="auto" w:fill="auto"/>
            <w:vAlign w:val="center"/>
            <w:hideMark/>
          </w:tcPr>
          <w:p w14:paraId="5090461F"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608.3</w:t>
            </w:r>
          </w:p>
        </w:tc>
      </w:tr>
      <w:tr w:rsidR="00F448B7" w:rsidRPr="00FF609A" w14:paraId="600AFF35" w14:textId="77777777" w:rsidTr="00F448B7">
        <w:trPr>
          <w:trHeight w:val="45"/>
        </w:trPr>
        <w:tc>
          <w:tcPr>
            <w:tcW w:w="2475" w:type="dxa"/>
            <w:shd w:val="clear" w:color="auto" w:fill="auto"/>
            <w:vAlign w:val="center"/>
            <w:hideMark/>
          </w:tcPr>
          <w:p w14:paraId="0B45CD13"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თურქმენეთი</w:t>
            </w:r>
          </w:p>
        </w:tc>
        <w:tc>
          <w:tcPr>
            <w:tcW w:w="495" w:type="dxa"/>
            <w:shd w:val="clear" w:color="auto" w:fill="auto"/>
            <w:vAlign w:val="center"/>
            <w:hideMark/>
          </w:tcPr>
          <w:p w14:paraId="0FD900A9"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2.0</w:t>
            </w:r>
          </w:p>
        </w:tc>
        <w:tc>
          <w:tcPr>
            <w:tcW w:w="270" w:type="dxa"/>
            <w:shd w:val="clear" w:color="auto" w:fill="auto"/>
            <w:noWrap/>
            <w:vAlign w:val="center"/>
            <w:hideMark/>
          </w:tcPr>
          <w:p w14:paraId="12FB1410"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tcPr>
          <w:p w14:paraId="453D53EC"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ფინეთი</w:t>
            </w:r>
          </w:p>
        </w:tc>
        <w:tc>
          <w:tcPr>
            <w:tcW w:w="718" w:type="dxa"/>
            <w:shd w:val="clear" w:color="auto" w:fill="auto"/>
            <w:vAlign w:val="center"/>
          </w:tcPr>
          <w:p w14:paraId="5CC961B8"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301.7</w:t>
            </w:r>
          </w:p>
        </w:tc>
        <w:tc>
          <w:tcPr>
            <w:tcW w:w="270" w:type="dxa"/>
            <w:shd w:val="clear" w:color="auto" w:fill="auto"/>
            <w:noWrap/>
            <w:vAlign w:val="center"/>
            <w:hideMark/>
          </w:tcPr>
          <w:p w14:paraId="34B6B9A5"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60FCB4B3"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სლოვაკეთი</w:t>
            </w:r>
          </w:p>
        </w:tc>
        <w:tc>
          <w:tcPr>
            <w:tcW w:w="902" w:type="dxa"/>
            <w:shd w:val="clear" w:color="auto" w:fill="auto"/>
            <w:vAlign w:val="center"/>
            <w:hideMark/>
          </w:tcPr>
          <w:p w14:paraId="59AD14FC"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608.3</w:t>
            </w:r>
          </w:p>
        </w:tc>
      </w:tr>
      <w:tr w:rsidR="00F448B7" w:rsidRPr="00FF609A" w14:paraId="0D7A0F3C" w14:textId="77777777" w:rsidTr="00F448B7">
        <w:trPr>
          <w:trHeight w:val="45"/>
        </w:trPr>
        <w:tc>
          <w:tcPr>
            <w:tcW w:w="2475" w:type="dxa"/>
            <w:shd w:val="clear" w:color="auto" w:fill="auto"/>
            <w:vAlign w:val="center"/>
            <w:hideMark/>
          </w:tcPr>
          <w:p w14:paraId="20ED712B"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უნგრეთი</w:t>
            </w:r>
          </w:p>
        </w:tc>
        <w:tc>
          <w:tcPr>
            <w:tcW w:w="495" w:type="dxa"/>
            <w:shd w:val="clear" w:color="auto" w:fill="auto"/>
            <w:vAlign w:val="center"/>
            <w:hideMark/>
          </w:tcPr>
          <w:p w14:paraId="501B3B16"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2.0</w:t>
            </w:r>
          </w:p>
        </w:tc>
        <w:tc>
          <w:tcPr>
            <w:tcW w:w="270" w:type="dxa"/>
            <w:shd w:val="clear" w:color="auto" w:fill="auto"/>
            <w:noWrap/>
            <w:vAlign w:val="center"/>
            <w:hideMark/>
          </w:tcPr>
          <w:p w14:paraId="3FB6AB3C"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5DD3FA61"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სლოვაკეთი</w:t>
            </w:r>
          </w:p>
        </w:tc>
        <w:tc>
          <w:tcPr>
            <w:tcW w:w="718" w:type="dxa"/>
            <w:shd w:val="clear" w:color="auto" w:fill="auto"/>
            <w:vAlign w:val="center"/>
            <w:hideMark/>
          </w:tcPr>
          <w:p w14:paraId="2839566C"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300.1</w:t>
            </w:r>
          </w:p>
        </w:tc>
        <w:tc>
          <w:tcPr>
            <w:tcW w:w="270" w:type="dxa"/>
            <w:shd w:val="clear" w:color="auto" w:fill="auto"/>
            <w:noWrap/>
            <w:vAlign w:val="center"/>
            <w:hideMark/>
          </w:tcPr>
          <w:p w14:paraId="3AB53863"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55410EEC"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ყირგიზეთი</w:t>
            </w:r>
          </w:p>
        </w:tc>
        <w:tc>
          <w:tcPr>
            <w:tcW w:w="902" w:type="dxa"/>
            <w:shd w:val="clear" w:color="auto" w:fill="auto"/>
            <w:vAlign w:val="center"/>
            <w:hideMark/>
          </w:tcPr>
          <w:p w14:paraId="3BE64F39"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598.6</w:t>
            </w:r>
          </w:p>
        </w:tc>
      </w:tr>
      <w:tr w:rsidR="00F448B7" w:rsidRPr="00FF609A" w14:paraId="0C6D4B45" w14:textId="77777777" w:rsidTr="00F448B7">
        <w:trPr>
          <w:trHeight w:val="300"/>
        </w:trPr>
        <w:tc>
          <w:tcPr>
            <w:tcW w:w="2475" w:type="dxa"/>
            <w:shd w:val="clear" w:color="auto" w:fill="auto"/>
            <w:vAlign w:val="center"/>
            <w:hideMark/>
          </w:tcPr>
          <w:p w14:paraId="1EA715E4"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ხორვატია</w:t>
            </w:r>
          </w:p>
        </w:tc>
        <w:tc>
          <w:tcPr>
            <w:tcW w:w="495" w:type="dxa"/>
            <w:shd w:val="clear" w:color="auto" w:fill="auto"/>
            <w:vAlign w:val="center"/>
            <w:hideMark/>
          </w:tcPr>
          <w:p w14:paraId="0AFF7BF0"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2.0</w:t>
            </w:r>
          </w:p>
        </w:tc>
        <w:tc>
          <w:tcPr>
            <w:tcW w:w="270" w:type="dxa"/>
            <w:shd w:val="clear" w:color="auto" w:fill="auto"/>
            <w:noWrap/>
            <w:vAlign w:val="center"/>
            <w:hideMark/>
          </w:tcPr>
          <w:p w14:paraId="06424AD5"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383D7A09"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ბელგია</w:t>
            </w:r>
          </w:p>
        </w:tc>
        <w:tc>
          <w:tcPr>
            <w:tcW w:w="718" w:type="dxa"/>
            <w:shd w:val="clear" w:color="auto" w:fill="auto"/>
            <w:vAlign w:val="center"/>
            <w:hideMark/>
          </w:tcPr>
          <w:p w14:paraId="297F8F00"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297.1</w:t>
            </w:r>
          </w:p>
        </w:tc>
        <w:tc>
          <w:tcPr>
            <w:tcW w:w="270" w:type="dxa"/>
            <w:shd w:val="clear" w:color="auto" w:fill="auto"/>
            <w:noWrap/>
            <w:vAlign w:val="center"/>
            <w:hideMark/>
          </w:tcPr>
          <w:p w14:paraId="1D9DC3C6"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486C556D"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ესტონეთი</w:t>
            </w:r>
          </w:p>
        </w:tc>
        <w:tc>
          <w:tcPr>
            <w:tcW w:w="902" w:type="dxa"/>
            <w:shd w:val="clear" w:color="auto" w:fill="auto"/>
            <w:vAlign w:val="center"/>
            <w:hideMark/>
          </w:tcPr>
          <w:p w14:paraId="7F160FE9"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597.9</w:t>
            </w:r>
          </w:p>
        </w:tc>
      </w:tr>
      <w:tr w:rsidR="00F448B7" w:rsidRPr="00FF609A" w14:paraId="234F832F" w14:textId="77777777" w:rsidTr="00F448B7">
        <w:trPr>
          <w:trHeight w:val="45"/>
        </w:trPr>
        <w:tc>
          <w:tcPr>
            <w:tcW w:w="2475" w:type="dxa"/>
            <w:shd w:val="clear" w:color="auto" w:fill="auto"/>
            <w:vAlign w:val="center"/>
            <w:hideMark/>
          </w:tcPr>
          <w:p w14:paraId="57ED3FA7"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აზერბაიჯანი</w:t>
            </w:r>
          </w:p>
        </w:tc>
        <w:tc>
          <w:tcPr>
            <w:tcW w:w="495" w:type="dxa"/>
            <w:shd w:val="clear" w:color="auto" w:fill="auto"/>
            <w:vAlign w:val="center"/>
            <w:hideMark/>
          </w:tcPr>
          <w:p w14:paraId="43AFBC3D"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1.9</w:t>
            </w:r>
          </w:p>
        </w:tc>
        <w:tc>
          <w:tcPr>
            <w:tcW w:w="270" w:type="dxa"/>
            <w:shd w:val="clear" w:color="auto" w:fill="auto"/>
            <w:noWrap/>
            <w:vAlign w:val="center"/>
            <w:hideMark/>
          </w:tcPr>
          <w:p w14:paraId="47D55071"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5D7BE88C"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ლუქსემბურგი</w:t>
            </w:r>
          </w:p>
        </w:tc>
        <w:tc>
          <w:tcPr>
            <w:tcW w:w="718" w:type="dxa"/>
            <w:shd w:val="clear" w:color="auto" w:fill="auto"/>
            <w:vAlign w:val="center"/>
            <w:hideMark/>
          </w:tcPr>
          <w:p w14:paraId="75953978"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292.0</w:t>
            </w:r>
          </w:p>
        </w:tc>
        <w:tc>
          <w:tcPr>
            <w:tcW w:w="270" w:type="dxa"/>
            <w:shd w:val="clear" w:color="auto" w:fill="auto"/>
            <w:noWrap/>
            <w:vAlign w:val="center"/>
            <w:hideMark/>
          </w:tcPr>
          <w:p w14:paraId="78CA9F09"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10441296"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პოლონეთი</w:t>
            </w:r>
          </w:p>
        </w:tc>
        <w:tc>
          <w:tcPr>
            <w:tcW w:w="902" w:type="dxa"/>
            <w:shd w:val="clear" w:color="auto" w:fill="auto"/>
            <w:vAlign w:val="center"/>
            <w:hideMark/>
          </w:tcPr>
          <w:p w14:paraId="1E89B0C7"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583.0</w:t>
            </w:r>
          </w:p>
        </w:tc>
      </w:tr>
      <w:tr w:rsidR="00F448B7" w:rsidRPr="00FF609A" w14:paraId="6CBEC6F7" w14:textId="77777777" w:rsidTr="00F448B7">
        <w:trPr>
          <w:trHeight w:val="45"/>
        </w:trPr>
        <w:tc>
          <w:tcPr>
            <w:tcW w:w="2475" w:type="dxa"/>
            <w:shd w:val="clear" w:color="auto" w:fill="auto"/>
            <w:vAlign w:val="center"/>
            <w:hideMark/>
          </w:tcPr>
          <w:p w14:paraId="3C686117"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ლიტვა</w:t>
            </w:r>
          </w:p>
        </w:tc>
        <w:tc>
          <w:tcPr>
            <w:tcW w:w="495" w:type="dxa"/>
            <w:shd w:val="clear" w:color="auto" w:fill="auto"/>
            <w:vAlign w:val="center"/>
            <w:hideMark/>
          </w:tcPr>
          <w:p w14:paraId="0B617FFB"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1.8</w:t>
            </w:r>
          </w:p>
        </w:tc>
        <w:tc>
          <w:tcPr>
            <w:tcW w:w="270" w:type="dxa"/>
            <w:shd w:val="clear" w:color="auto" w:fill="auto"/>
            <w:noWrap/>
            <w:vAlign w:val="center"/>
            <w:hideMark/>
          </w:tcPr>
          <w:p w14:paraId="367784BE"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222C4E95"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მოლდოვა</w:t>
            </w:r>
          </w:p>
        </w:tc>
        <w:tc>
          <w:tcPr>
            <w:tcW w:w="718" w:type="dxa"/>
            <w:shd w:val="clear" w:color="auto" w:fill="auto"/>
            <w:vAlign w:val="center"/>
            <w:hideMark/>
          </w:tcPr>
          <w:p w14:paraId="18CF70A4"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290.6</w:t>
            </w:r>
          </w:p>
        </w:tc>
        <w:tc>
          <w:tcPr>
            <w:tcW w:w="270" w:type="dxa"/>
            <w:shd w:val="clear" w:color="auto" w:fill="auto"/>
            <w:noWrap/>
            <w:vAlign w:val="center"/>
            <w:hideMark/>
          </w:tcPr>
          <w:p w14:paraId="6920F421"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30428ACE"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ბოსნია</w:t>
            </w:r>
            <w:r w:rsidRPr="001700B4">
              <w:rPr>
                <w:rFonts w:ascii="Calibri" w:hAnsi="Calibri"/>
                <w:color w:val="000000"/>
                <w:sz w:val="18"/>
                <w:szCs w:val="18"/>
              </w:rPr>
              <w:t xml:space="preserve"> </w:t>
            </w:r>
            <w:r w:rsidRPr="001700B4">
              <w:rPr>
                <w:rFonts w:ascii="Sylfaen" w:hAnsi="Sylfaen" w:cs="Sylfaen"/>
                <w:color w:val="000000"/>
                <w:sz w:val="18"/>
                <w:szCs w:val="18"/>
              </w:rPr>
              <w:t>და</w:t>
            </w:r>
            <w:r w:rsidRPr="001700B4">
              <w:rPr>
                <w:rFonts w:ascii="Calibri" w:hAnsi="Calibri"/>
                <w:color w:val="000000"/>
                <w:sz w:val="18"/>
                <w:szCs w:val="18"/>
              </w:rPr>
              <w:t xml:space="preserve"> </w:t>
            </w:r>
            <w:r w:rsidRPr="001700B4">
              <w:rPr>
                <w:rFonts w:ascii="Sylfaen" w:hAnsi="Sylfaen" w:cs="Sylfaen"/>
                <w:color w:val="000000"/>
                <w:sz w:val="18"/>
                <w:szCs w:val="18"/>
              </w:rPr>
              <w:t>ჰერც.</w:t>
            </w:r>
          </w:p>
        </w:tc>
        <w:tc>
          <w:tcPr>
            <w:tcW w:w="902" w:type="dxa"/>
            <w:shd w:val="clear" w:color="auto" w:fill="auto"/>
            <w:vAlign w:val="center"/>
            <w:hideMark/>
          </w:tcPr>
          <w:p w14:paraId="03D3BB22"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557.9</w:t>
            </w:r>
          </w:p>
        </w:tc>
      </w:tr>
      <w:tr w:rsidR="00F448B7" w:rsidRPr="00FF609A" w14:paraId="1D03924E" w14:textId="77777777" w:rsidTr="00F448B7">
        <w:trPr>
          <w:trHeight w:val="45"/>
        </w:trPr>
        <w:tc>
          <w:tcPr>
            <w:tcW w:w="2475" w:type="dxa"/>
            <w:shd w:val="clear" w:color="auto" w:fill="auto"/>
            <w:vAlign w:val="center"/>
            <w:hideMark/>
          </w:tcPr>
          <w:p w14:paraId="6DE3D3BC"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ესტონეთი</w:t>
            </w:r>
          </w:p>
        </w:tc>
        <w:tc>
          <w:tcPr>
            <w:tcW w:w="495" w:type="dxa"/>
            <w:shd w:val="clear" w:color="auto" w:fill="auto"/>
            <w:vAlign w:val="center"/>
            <w:hideMark/>
          </w:tcPr>
          <w:p w14:paraId="583EC39D"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1.8</w:t>
            </w:r>
          </w:p>
        </w:tc>
        <w:tc>
          <w:tcPr>
            <w:tcW w:w="270" w:type="dxa"/>
            <w:shd w:val="clear" w:color="auto" w:fill="auto"/>
            <w:noWrap/>
            <w:vAlign w:val="center"/>
            <w:hideMark/>
          </w:tcPr>
          <w:p w14:paraId="7AE342A9"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7B814B6C"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ირლანდია</w:t>
            </w:r>
          </w:p>
        </w:tc>
        <w:tc>
          <w:tcPr>
            <w:tcW w:w="718" w:type="dxa"/>
            <w:shd w:val="clear" w:color="auto" w:fill="auto"/>
            <w:vAlign w:val="center"/>
            <w:hideMark/>
          </w:tcPr>
          <w:p w14:paraId="2A375C28"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282.1</w:t>
            </w:r>
          </w:p>
        </w:tc>
        <w:tc>
          <w:tcPr>
            <w:tcW w:w="270" w:type="dxa"/>
            <w:shd w:val="clear" w:color="auto" w:fill="auto"/>
            <w:noWrap/>
            <w:vAlign w:val="center"/>
            <w:hideMark/>
          </w:tcPr>
          <w:p w14:paraId="28D72FFE"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6258E55C"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რუმინეთი</w:t>
            </w:r>
          </w:p>
        </w:tc>
        <w:tc>
          <w:tcPr>
            <w:tcW w:w="902" w:type="dxa"/>
            <w:shd w:val="clear" w:color="auto" w:fill="auto"/>
            <w:vAlign w:val="center"/>
            <w:hideMark/>
          </w:tcPr>
          <w:p w14:paraId="0763DC35"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552.4</w:t>
            </w:r>
          </w:p>
        </w:tc>
      </w:tr>
      <w:tr w:rsidR="00F448B7" w:rsidRPr="00FF609A" w14:paraId="178210E1" w14:textId="77777777" w:rsidTr="00F448B7">
        <w:trPr>
          <w:trHeight w:val="45"/>
        </w:trPr>
        <w:tc>
          <w:tcPr>
            <w:tcW w:w="2475" w:type="dxa"/>
            <w:shd w:val="clear" w:color="auto" w:fill="auto"/>
            <w:vAlign w:val="center"/>
            <w:hideMark/>
          </w:tcPr>
          <w:p w14:paraId="2D1084E4"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სომხეთი</w:t>
            </w:r>
          </w:p>
        </w:tc>
        <w:tc>
          <w:tcPr>
            <w:tcW w:w="495" w:type="dxa"/>
            <w:shd w:val="clear" w:color="auto" w:fill="auto"/>
            <w:vAlign w:val="center"/>
            <w:hideMark/>
          </w:tcPr>
          <w:p w14:paraId="6DC6EE66"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1.8</w:t>
            </w:r>
          </w:p>
        </w:tc>
        <w:tc>
          <w:tcPr>
            <w:tcW w:w="270" w:type="dxa"/>
            <w:shd w:val="clear" w:color="auto" w:fill="auto"/>
            <w:noWrap/>
            <w:vAlign w:val="center"/>
            <w:hideMark/>
          </w:tcPr>
          <w:p w14:paraId="03B4BB84"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478A5F31"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დიდი</w:t>
            </w:r>
            <w:r w:rsidRPr="001700B4">
              <w:rPr>
                <w:rFonts w:ascii="Calibri" w:hAnsi="Calibri"/>
                <w:color w:val="000000"/>
                <w:sz w:val="18"/>
                <w:szCs w:val="18"/>
              </w:rPr>
              <w:t xml:space="preserve"> </w:t>
            </w:r>
            <w:r w:rsidRPr="001700B4">
              <w:rPr>
                <w:rFonts w:ascii="Sylfaen" w:hAnsi="Sylfaen" w:cs="Sylfaen"/>
                <w:color w:val="000000"/>
                <w:sz w:val="18"/>
                <w:szCs w:val="18"/>
              </w:rPr>
              <w:t>ბრიტანეთი</w:t>
            </w:r>
          </w:p>
        </w:tc>
        <w:tc>
          <w:tcPr>
            <w:tcW w:w="718" w:type="dxa"/>
            <w:shd w:val="clear" w:color="auto" w:fill="auto"/>
            <w:vAlign w:val="center"/>
            <w:hideMark/>
          </w:tcPr>
          <w:p w14:paraId="2272A309"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280.6</w:t>
            </w:r>
          </w:p>
        </w:tc>
        <w:tc>
          <w:tcPr>
            <w:tcW w:w="270" w:type="dxa"/>
            <w:shd w:val="clear" w:color="auto" w:fill="auto"/>
            <w:noWrap/>
            <w:vAlign w:val="center"/>
            <w:hideMark/>
          </w:tcPr>
          <w:p w14:paraId="22E547A5"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50FA4155"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მონტენეგრო</w:t>
            </w:r>
          </w:p>
        </w:tc>
        <w:tc>
          <w:tcPr>
            <w:tcW w:w="902" w:type="dxa"/>
            <w:shd w:val="clear" w:color="auto" w:fill="auto"/>
            <w:vAlign w:val="center"/>
            <w:hideMark/>
          </w:tcPr>
          <w:p w14:paraId="2BA94328"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534.7</w:t>
            </w:r>
          </w:p>
        </w:tc>
      </w:tr>
      <w:tr w:rsidR="00F448B7" w:rsidRPr="00FF609A" w14:paraId="1FDC48E2" w14:textId="77777777" w:rsidTr="00F448B7">
        <w:trPr>
          <w:trHeight w:val="45"/>
        </w:trPr>
        <w:tc>
          <w:tcPr>
            <w:tcW w:w="2475" w:type="dxa"/>
            <w:shd w:val="clear" w:color="auto" w:fill="auto"/>
            <w:vAlign w:val="center"/>
            <w:hideMark/>
          </w:tcPr>
          <w:p w14:paraId="73CE35D1"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იტალია</w:t>
            </w:r>
          </w:p>
        </w:tc>
        <w:tc>
          <w:tcPr>
            <w:tcW w:w="495" w:type="dxa"/>
            <w:shd w:val="clear" w:color="auto" w:fill="auto"/>
            <w:vAlign w:val="center"/>
            <w:hideMark/>
          </w:tcPr>
          <w:p w14:paraId="48F387F7"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1.6</w:t>
            </w:r>
          </w:p>
        </w:tc>
        <w:tc>
          <w:tcPr>
            <w:tcW w:w="270" w:type="dxa"/>
            <w:shd w:val="clear" w:color="auto" w:fill="auto"/>
            <w:noWrap/>
            <w:vAlign w:val="center"/>
            <w:hideMark/>
          </w:tcPr>
          <w:p w14:paraId="41B3DE14"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2C5B8CD1"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მაკედონია</w:t>
            </w:r>
          </w:p>
        </w:tc>
        <w:tc>
          <w:tcPr>
            <w:tcW w:w="718" w:type="dxa"/>
            <w:shd w:val="clear" w:color="auto" w:fill="auto"/>
            <w:vAlign w:val="center"/>
            <w:hideMark/>
          </w:tcPr>
          <w:p w14:paraId="4F3608D0"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280.0</w:t>
            </w:r>
          </w:p>
        </w:tc>
        <w:tc>
          <w:tcPr>
            <w:tcW w:w="270" w:type="dxa"/>
            <w:shd w:val="clear" w:color="auto" w:fill="auto"/>
            <w:noWrap/>
            <w:vAlign w:val="center"/>
            <w:hideMark/>
          </w:tcPr>
          <w:p w14:paraId="66FCFA10"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1212243D"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ესპანეთი</w:t>
            </w:r>
          </w:p>
        </w:tc>
        <w:tc>
          <w:tcPr>
            <w:tcW w:w="902" w:type="dxa"/>
            <w:shd w:val="clear" w:color="auto" w:fill="auto"/>
            <w:vAlign w:val="center"/>
            <w:hideMark/>
          </w:tcPr>
          <w:p w14:paraId="5D04E544"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533.6</w:t>
            </w:r>
          </w:p>
        </w:tc>
      </w:tr>
      <w:tr w:rsidR="00F448B7" w:rsidRPr="00FF609A" w14:paraId="190F2A8F" w14:textId="77777777" w:rsidTr="00F448B7">
        <w:trPr>
          <w:trHeight w:val="45"/>
        </w:trPr>
        <w:tc>
          <w:tcPr>
            <w:tcW w:w="2475" w:type="dxa"/>
            <w:shd w:val="clear" w:color="auto" w:fill="auto"/>
            <w:vAlign w:val="center"/>
            <w:hideMark/>
          </w:tcPr>
          <w:p w14:paraId="60E4BE25"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lastRenderedPageBreak/>
              <w:t>ავსტრია</w:t>
            </w:r>
          </w:p>
        </w:tc>
        <w:tc>
          <w:tcPr>
            <w:tcW w:w="495" w:type="dxa"/>
            <w:shd w:val="clear" w:color="auto" w:fill="auto"/>
            <w:vAlign w:val="center"/>
            <w:hideMark/>
          </w:tcPr>
          <w:p w14:paraId="425F8C8C"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1.6</w:t>
            </w:r>
          </w:p>
        </w:tc>
        <w:tc>
          <w:tcPr>
            <w:tcW w:w="270" w:type="dxa"/>
            <w:shd w:val="clear" w:color="auto" w:fill="auto"/>
            <w:noWrap/>
            <w:vAlign w:val="center"/>
            <w:hideMark/>
          </w:tcPr>
          <w:p w14:paraId="669FC168"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19CB97DD"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სომხეთი</w:t>
            </w:r>
          </w:p>
        </w:tc>
        <w:tc>
          <w:tcPr>
            <w:tcW w:w="718" w:type="dxa"/>
            <w:shd w:val="clear" w:color="auto" w:fill="auto"/>
            <w:vAlign w:val="center"/>
            <w:hideMark/>
          </w:tcPr>
          <w:p w14:paraId="328DAE09"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279.5</w:t>
            </w:r>
          </w:p>
        </w:tc>
        <w:tc>
          <w:tcPr>
            <w:tcW w:w="270" w:type="dxa"/>
            <w:shd w:val="clear" w:color="auto" w:fill="auto"/>
            <w:noWrap/>
            <w:vAlign w:val="center"/>
            <w:hideMark/>
          </w:tcPr>
          <w:p w14:paraId="005A6451"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26C7311F"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ისრაელი</w:t>
            </w:r>
          </w:p>
        </w:tc>
        <w:tc>
          <w:tcPr>
            <w:tcW w:w="902" w:type="dxa"/>
            <w:shd w:val="clear" w:color="auto" w:fill="auto"/>
            <w:vAlign w:val="center"/>
            <w:hideMark/>
          </w:tcPr>
          <w:p w14:paraId="42B446DB"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508.7</w:t>
            </w:r>
          </w:p>
        </w:tc>
      </w:tr>
      <w:tr w:rsidR="00F448B7" w:rsidRPr="00FF609A" w14:paraId="453E9487" w14:textId="77777777" w:rsidTr="00F448B7">
        <w:trPr>
          <w:trHeight w:val="45"/>
        </w:trPr>
        <w:tc>
          <w:tcPr>
            <w:tcW w:w="2475" w:type="dxa"/>
            <w:shd w:val="clear" w:color="auto" w:fill="auto"/>
            <w:vAlign w:val="center"/>
            <w:hideMark/>
          </w:tcPr>
          <w:p w14:paraId="75E0721C"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ლატვია</w:t>
            </w:r>
          </w:p>
        </w:tc>
        <w:tc>
          <w:tcPr>
            <w:tcW w:w="495" w:type="dxa"/>
            <w:shd w:val="clear" w:color="auto" w:fill="auto"/>
            <w:vAlign w:val="center"/>
            <w:hideMark/>
          </w:tcPr>
          <w:p w14:paraId="3E8684EC"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1.6</w:t>
            </w:r>
          </w:p>
        </w:tc>
        <w:tc>
          <w:tcPr>
            <w:tcW w:w="270" w:type="dxa"/>
            <w:shd w:val="clear" w:color="auto" w:fill="auto"/>
            <w:noWrap/>
            <w:vAlign w:val="center"/>
            <w:hideMark/>
          </w:tcPr>
          <w:p w14:paraId="49A6292D"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06867C37"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სლოვენია</w:t>
            </w:r>
          </w:p>
        </w:tc>
        <w:tc>
          <w:tcPr>
            <w:tcW w:w="718" w:type="dxa"/>
            <w:shd w:val="clear" w:color="auto" w:fill="auto"/>
            <w:vAlign w:val="center"/>
            <w:hideMark/>
          </w:tcPr>
          <w:p w14:paraId="70580DCA"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277.1</w:t>
            </w:r>
          </w:p>
        </w:tc>
        <w:tc>
          <w:tcPr>
            <w:tcW w:w="270" w:type="dxa"/>
            <w:shd w:val="clear" w:color="auto" w:fill="auto"/>
            <w:noWrap/>
            <w:vAlign w:val="center"/>
            <w:hideMark/>
          </w:tcPr>
          <w:p w14:paraId="7D15E6FB"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4C4B1AE7"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ალბანეთი</w:t>
            </w:r>
          </w:p>
        </w:tc>
        <w:tc>
          <w:tcPr>
            <w:tcW w:w="902" w:type="dxa"/>
            <w:shd w:val="clear" w:color="auto" w:fill="auto"/>
            <w:vAlign w:val="center"/>
            <w:hideMark/>
          </w:tcPr>
          <w:p w14:paraId="7853E329"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506.2</w:t>
            </w:r>
          </w:p>
        </w:tc>
      </w:tr>
      <w:tr w:rsidR="00F448B7" w:rsidRPr="00FF609A" w14:paraId="0E348477" w14:textId="77777777" w:rsidTr="00F448B7">
        <w:trPr>
          <w:trHeight w:val="45"/>
        </w:trPr>
        <w:tc>
          <w:tcPr>
            <w:tcW w:w="2475" w:type="dxa"/>
            <w:shd w:val="clear" w:color="auto" w:fill="auto"/>
            <w:vAlign w:val="center"/>
            <w:hideMark/>
          </w:tcPr>
          <w:p w14:paraId="0CD4E9F8"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მაკედონია</w:t>
            </w:r>
          </w:p>
        </w:tc>
        <w:tc>
          <w:tcPr>
            <w:tcW w:w="495" w:type="dxa"/>
            <w:shd w:val="clear" w:color="auto" w:fill="auto"/>
            <w:vAlign w:val="center"/>
            <w:hideMark/>
          </w:tcPr>
          <w:p w14:paraId="5F208A49"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1.5</w:t>
            </w:r>
          </w:p>
        </w:tc>
        <w:tc>
          <w:tcPr>
            <w:tcW w:w="270" w:type="dxa"/>
            <w:shd w:val="clear" w:color="auto" w:fill="auto"/>
            <w:noWrap/>
            <w:vAlign w:val="center"/>
            <w:hideMark/>
          </w:tcPr>
          <w:p w14:paraId="7E65FF63"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2A03763F"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რუმინეთი</w:t>
            </w:r>
          </w:p>
        </w:tc>
        <w:tc>
          <w:tcPr>
            <w:tcW w:w="718" w:type="dxa"/>
            <w:shd w:val="clear" w:color="auto" w:fill="auto"/>
            <w:vAlign w:val="center"/>
            <w:hideMark/>
          </w:tcPr>
          <w:p w14:paraId="61DC1D56"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236.3</w:t>
            </w:r>
          </w:p>
        </w:tc>
        <w:tc>
          <w:tcPr>
            <w:tcW w:w="270" w:type="dxa"/>
            <w:shd w:val="clear" w:color="auto" w:fill="auto"/>
            <w:noWrap/>
            <w:vAlign w:val="center"/>
            <w:hideMark/>
          </w:tcPr>
          <w:p w14:paraId="545E4CE6"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tcPr>
          <w:p w14:paraId="40B8F988"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ლატვია</w:t>
            </w:r>
          </w:p>
        </w:tc>
        <w:tc>
          <w:tcPr>
            <w:tcW w:w="902" w:type="dxa"/>
            <w:shd w:val="clear" w:color="auto" w:fill="auto"/>
            <w:vAlign w:val="center"/>
          </w:tcPr>
          <w:p w14:paraId="1349B86A"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502.1</w:t>
            </w:r>
          </w:p>
        </w:tc>
      </w:tr>
      <w:tr w:rsidR="00F448B7" w:rsidRPr="00FF609A" w14:paraId="1E05E7C2" w14:textId="77777777" w:rsidTr="00F448B7">
        <w:trPr>
          <w:trHeight w:val="45"/>
        </w:trPr>
        <w:tc>
          <w:tcPr>
            <w:tcW w:w="2475" w:type="dxa"/>
            <w:shd w:val="clear" w:color="auto" w:fill="auto"/>
            <w:vAlign w:val="center"/>
          </w:tcPr>
          <w:p w14:paraId="0FCA876D"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ისრაელი</w:t>
            </w:r>
          </w:p>
        </w:tc>
        <w:tc>
          <w:tcPr>
            <w:tcW w:w="495" w:type="dxa"/>
            <w:shd w:val="clear" w:color="auto" w:fill="auto"/>
            <w:vAlign w:val="center"/>
          </w:tcPr>
          <w:p w14:paraId="67BA0AEE"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1.5</w:t>
            </w:r>
          </w:p>
        </w:tc>
        <w:tc>
          <w:tcPr>
            <w:tcW w:w="270" w:type="dxa"/>
            <w:shd w:val="clear" w:color="auto" w:fill="auto"/>
            <w:noWrap/>
            <w:vAlign w:val="center"/>
            <w:hideMark/>
          </w:tcPr>
          <w:p w14:paraId="67423E5A"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735EE021"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უზბეკეთი</w:t>
            </w:r>
          </w:p>
        </w:tc>
        <w:tc>
          <w:tcPr>
            <w:tcW w:w="718" w:type="dxa"/>
            <w:shd w:val="clear" w:color="auto" w:fill="auto"/>
            <w:vAlign w:val="center"/>
            <w:hideMark/>
          </w:tcPr>
          <w:p w14:paraId="19C93F3D"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234.9</w:t>
            </w:r>
          </w:p>
        </w:tc>
        <w:tc>
          <w:tcPr>
            <w:tcW w:w="270" w:type="dxa"/>
            <w:shd w:val="clear" w:color="auto" w:fill="auto"/>
            <w:noWrap/>
            <w:vAlign w:val="center"/>
            <w:hideMark/>
          </w:tcPr>
          <w:p w14:paraId="588BB457"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02925BC1"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სომხეთი</w:t>
            </w:r>
          </w:p>
        </w:tc>
        <w:tc>
          <w:tcPr>
            <w:tcW w:w="902" w:type="dxa"/>
            <w:shd w:val="clear" w:color="auto" w:fill="auto"/>
            <w:vAlign w:val="center"/>
            <w:hideMark/>
          </w:tcPr>
          <w:p w14:paraId="43D6AF0A"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498.2</w:t>
            </w:r>
          </w:p>
        </w:tc>
      </w:tr>
      <w:tr w:rsidR="00F448B7" w:rsidRPr="00FF609A" w14:paraId="3B468626" w14:textId="77777777" w:rsidTr="00F448B7">
        <w:trPr>
          <w:trHeight w:val="45"/>
        </w:trPr>
        <w:tc>
          <w:tcPr>
            <w:tcW w:w="2475" w:type="dxa"/>
            <w:shd w:val="clear" w:color="auto" w:fill="auto"/>
            <w:vAlign w:val="center"/>
            <w:hideMark/>
          </w:tcPr>
          <w:p w14:paraId="6398AEC7"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პორტუგალია</w:t>
            </w:r>
          </w:p>
        </w:tc>
        <w:tc>
          <w:tcPr>
            <w:tcW w:w="495" w:type="dxa"/>
            <w:shd w:val="clear" w:color="auto" w:fill="auto"/>
            <w:vAlign w:val="center"/>
            <w:hideMark/>
          </w:tcPr>
          <w:p w14:paraId="7375F60F"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1.4</w:t>
            </w:r>
          </w:p>
        </w:tc>
        <w:tc>
          <w:tcPr>
            <w:tcW w:w="270" w:type="dxa"/>
            <w:shd w:val="clear" w:color="auto" w:fill="auto"/>
            <w:noWrap/>
            <w:vAlign w:val="center"/>
            <w:hideMark/>
          </w:tcPr>
          <w:p w14:paraId="0F6DA1A0"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7BDE3A7B"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მონტენეგრო</w:t>
            </w:r>
          </w:p>
        </w:tc>
        <w:tc>
          <w:tcPr>
            <w:tcW w:w="718" w:type="dxa"/>
            <w:shd w:val="clear" w:color="auto" w:fill="auto"/>
            <w:vAlign w:val="center"/>
            <w:hideMark/>
          </w:tcPr>
          <w:p w14:paraId="17768C34"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234.3</w:t>
            </w:r>
          </w:p>
        </w:tc>
        <w:tc>
          <w:tcPr>
            <w:tcW w:w="270" w:type="dxa"/>
            <w:shd w:val="clear" w:color="auto" w:fill="auto"/>
            <w:noWrap/>
            <w:vAlign w:val="center"/>
            <w:hideMark/>
          </w:tcPr>
          <w:p w14:paraId="39ED62C2"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62F28B55"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ბულგარეთი</w:t>
            </w:r>
          </w:p>
        </w:tc>
        <w:tc>
          <w:tcPr>
            <w:tcW w:w="902" w:type="dxa"/>
            <w:shd w:val="clear" w:color="auto" w:fill="auto"/>
            <w:vAlign w:val="center"/>
            <w:hideMark/>
          </w:tcPr>
          <w:p w14:paraId="0DD83A70"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485.0</w:t>
            </w:r>
          </w:p>
        </w:tc>
      </w:tr>
      <w:tr w:rsidR="00F448B7" w:rsidRPr="00FF609A" w14:paraId="1FB68898" w14:textId="77777777" w:rsidTr="00F448B7">
        <w:trPr>
          <w:trHeight w:val="45"/>
        </w:trPr>
        <w:tc>
          <w:tcPr>
            <w:tcW w:w="2475" w:type="dxa"/>
            <w:shd w:val="clear" w:color="auto" w:fill="auto"/>
            <w:vAlign w:val="center"/>
            <w:hideMark/>
          </w:tcPr>
          <w:p w14:paraId="1B9520C5"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თურქეთი</w:t>
            </w:r>
          </w:p>
        </w:tc>
        <w:tc>
          <w:tcPr>
            <w:tcW w:w="495" w:type="dxa"/>
            <w:shd w:val="clear" w:color="auto" w:fill="auto"/>
            <w:vAlign w:val="center"/>
            <w:hideMark/>
          </w:tcPr>
          <w:p w14:paraId="4316EB8D"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1.4</w:t>
            </w:r>
          </w:p>
        </w:tc>
        <w:tc>
          <w:tcPr>
            <w:tcW w:w="270" w:type="dxa"/>
            <w:shd w:val="clear" w:color="auto" w:fill="auto"/>
            <w:noWrap/>
            <w:vAlign w:val="center"/>
            <w:hideMark/>
          </w:tcPr>
          <w:p w14:paraId="61574CB9"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6D274080"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პოლონეთი</w:t>
            </w:r>
          </w:p>
        </w:tc>
        <w:tc>
          <w:tcPr>
            <w:tcW w:w="718" w:type="dxa"/>
            <w:shd w:val="clear" w:color="auto" w:fill="auto"/>
            <w:vAlign w:val="center"/>
            <w:hideMark/>
          </w:tcPr>
          <w:p w14:paraId="15E272E7"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230.7</w:t>
            </w:r>
          </w:p>
        </w:tc>
        <w:tc>
          <w:tcPr>
            <w:tcW w:w="270" w:type="dxa"/>
            <w:shd w:val="clear" w:color="auto" w:fill="auto"/>
            <w:noWrap/>
            <w:vAlign w:val="center"/>
            <w:hideMark/>
          </w:tcPr>
          <w:p w14:paraId="2B5EB9E6"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6C0E65F3"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ტაჯიკეთი</w:t>
            </w:r>
          </w:p>
        </w:tc>
        <w:tc>
          <w:tcPr>
            <w:tcW w:w="902" w:type="dxa"/>
            <w:shd w:val="clear" w:color="auto" w:fill="auto"/>
            <w:vAlign w:val="center"/>
            <w:hideMark/>
          </w:tcPr>
          <w:p w14:paraId="7F69FA5C"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475.1</w:t>
            </w:r>
          </w:p>
        </w:tc>
      </w:tr>
      <w:tr w:rsidR="00F448B7" w:rsidRPr="00FF609A" w14:paraId="22D756D9" w14:textId="77777777" w:rsidTr="00F448B7">
        <w:trPr>
          <w:trHeight w:val="45"/>
        </w:trPr>
        <w:tc>
          <w:tcPr>
            <w:tcW w:w="2475" w:type="dxa"/>
            <w:shd w:val="clear" w:color="auto" w:fill="auto"/>
            <w:vAlign w:val="center"/>
            <w:hideMark/>
          </w:tcPr>
          <w:p w14:paraId="38A2FBB9"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ესპანეთი</w:t>
            </w:r>
          </w:p>
        </w:tc>
        <w:tc>
          <w:tcPr>
            <w:tcW w:w="495" w:type="dxa"/>
            <w:shd w:val="clear" w:color="auto" w:fill="auto"/>
            <w:vAlign w:val="center"/>
            <w:hideMark/>
          </w:tcPr>
          <w:p w14:paraId="5F9FAD24"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1.4</w:t>
            </w:r>
          </w:p>
        </w:tc>
        <w:tc>
          <w:tcPr>
            <w:tcW w:w="270" w:type="dxa"/>
            <w:shd w:val="clear" w:color="auto" w:fill="auto"/>
            <w:noWrap/>
            <w:vAlign w:val="center"/>
            <w:hideMark/>
          </w:tcPr>
          <w:p w14:paraId="0BC21C1E"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30BD5CCD"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თურქმენეთი</w:t>
            </w:r>
          </w:p>
        </w:tc>
        <w:tc>
          <w:tcPr>
            <w:tcW w:w="718" w:type="dxa"/>
            <w:shd w:val="clear" w:color="auto" w:fill="auto"/>
            <w:vAlign w:val="center"/>
            <w:hideMark/>
          </w:tcPr>
          <w:p w14:paraId="6B9DFD43"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229.1</w:t>
            </w:r>
          </w:p>
        </w:tc>
        <w:tc>
          <w:tcPr>
            <w:tcW w:w="270" w:type="dxa"/>
            <w:shd w:val="clear" w:color="auto" w:fill="auto"/>
            <w:noWrap/>
            <w:vAlign w:val="center"/>
            <w:hideMark/>
          </w:tcPr>
          <w:p w14:paraId="2709D68C"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3F787F38"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რუსეთი</w:t>
            </w:r>
          </w:p>
        </w:tc>
        <w:tc>
          <w:tcPr>
            <w:tcW w:w="902" w:type="dxa"/>
            <w:shd w:val="clear" w:color="auto" w:fill="auto"/>
            <w:vAlign w:val="center"/>
            <w:hideMark/>
          </w:tcPr>
          <w:p w14:paraId="0CB55054"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457.2</w:t>
            </w:r>
          </w:p>
        </w:tc>
      </w:tr>
      <w:tr w:rsidR="00F448B7" w:rsidRPr="00FF609A" w14:paraId="170E89BC" w14:textId="77777777" w:rsidTr="00F448B7">
        <w:trPr>
          <w:trHeight w:val="318"/>
        </w:trPr>
        <w:tc>
          <w:tcPr>
            <w:tcW w:w="2475" w:type="dxa"/>
            <w:shd w:val="clear" w:color="auto" w:fill="auto"/>
            <w:vAlign w:val="center"/>
            <w:hideMark/>
          </w:tcPr>
          <w:p w14:paraId="3A2B7C61"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რუსეთი</w:t>
            </w:r>
          </w:p>
        </w:tc>
        <w:tc>
          <w:tcPr>
            <w:tcW w:w="495" w:type="dxa"/>
            <w:shd w:val="clear" w:color="auto" w:fill="auto"/>
            <w:vAlign w:val="center"/>
            <w:hideMark/>
          </w:tcPr>
          <w:p w14:paraId="314F5BE6"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1.4</w:t>
            </w:r>
          </w:p>
        </w:tc>
        <w:tc>
          <w:tcPr>
            <w:tcW w:w="270" w:type="dxa"/>
            <w:shd w:val="clear" w:color="auto" w:fill="auto"/>
            <w:noWrap/>
            <w:vAlign w:val="center"/>
            <w:hideMark/>
          </w:tcPr>
          <w:p w14:paraId="4C85450B"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2FB6A392"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ბოსნია</w:t>
            </w:r>
            <w:r w:rsidRPr="001700B4">
              <w:rPr>
                <w:rFonts w:ascii="Calibri" w:hAnsi="Calibri"/>
                <w:color w:val="000000"/>
                <w:sz w:val="18"/>
                <w:szCs w:val="18"/>
              </w:rPr>
              <w:t xml:space="preserve"> </w:t>
            </w:r>
            <w:r w:rsidRPr="001700B4">
              <w:rPr>
                <w:rFonts w:ascii="Sylfaen" w:hAnsi="Sylfaen" w:cs="Sylfaen"/>
                <w:color w:val="000000"/>
                <w:sz w:val="18"/>
                <w:szCs w:val="18"/>
              </w:rPr>
              <w:t>და</w:t>
            </w:r>
            <w:r w:rsidRPr="001700B4">
              <w:rPr>
                <w:rFonts w:ascii="Calibri" w:hAnsi="Calibri"/>
                <w:color w:val="000000"/>
                <w:sz w:val="18"/>
                <w:szCs w:val="18"/>
              </w:rPr>
              <w:t xml:space="preserve"> </w:t>
            </w:r>
            <w:r w:rsidRPr="001700B4">
              <w:rPr>
                <w:rFonts w:ascii="Sylfaen" w:hAnsi="Sylfaen" w:cs="Sylfaen"/>
                <w:color w:val="000000"/>
                <w:sz w:val="18"/>
                <w:szCs w:val="18"/>
              </w:rPr>
              <w:t>ჰერც.</w:t>
            </w:r>
          </w:p>
        </w:tc>
        <w:tc>
          <w:tcPr>
            <w:tcW w:w="718" w:type="dxa"/>
            <w:shd w:val="clear" w:color="auto" w:fill="auto"/>
            <w:vAlign w:val="center"/>
            <w:hideMark/>
          </w:tcPr>
          <w:p w14:paraId="0CADD316"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187.9</w:t>
            </w:r>
          </w:p>
        </w:tc>
        <w:tc>
          <w:tcPr>
            <w:tcW w:w="270" w:type="dxa"/>
            <w:shd w:val="clear" w:color="auto" w:fill="auto"/>
            <w:noWrap/>
            <w:vAlign w:val="center"/>
            <w:hideMark/>
          </w:tcPr>
          <w:p w14:paraId="0387AB91"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06CD927A"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თურქმენეთი</w:t>
            </w:r>
          </w:p>
        </w:tc>
        <w:tc>
          <w:tcPr>
            <w:tcW w:w="902" w:type="dxa"/>
            <w:shd w:val="clear" w:color="auto" w:fill="auto"/>
            <w:vAlign w:val="center"/>
            <w:hideMark/>
          </w:tcPr>
          <w:p w14:paraId="1778F9A9"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456.0</w:t>
            </w:r>
          </w:p>
        </w:tc>
      </w:tr>
      <w:tr w:rsidR="00F448B7" w:rsidRPr="00FF609A" w14:paraId="30F5D04C" w14:textId="77777777" w:rsidTr="00F448B7">
        <w:trPr>
          <w:trHeight w:val="45"/>
        </w:trPr>
        <w:tc>
          <w:tcPr>
            <w:tcW w:w="2475" w:type="dxa"/>
            <w:shd w:val="clear" w:color="auto" w:fill="auto"/>
            <w:vAlign w:val="center"/>
            <w:hideMark/>
          </w:tcPr>
          <w:p w14:paraId="23C6B3C3"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სან</w:t>
            </w:r>
            <w:r w:rsidRPr="001700B4">
              <w:rPr>
                <w:rFonts w:ascii="Calibri" w:hAnsi="Calibri"/>
                <w:color w:val="000000"/>
                <w:sz w:val="18"/>
                <w:szCs w:val="18"/>
              </w:rPr>
              <w:t xml:space="preserve"> </w:t>
            </w:r>
            <w:r w:rsidRPr="001700B4">
              <w:rPr>
                <w:rFonts w:ascii="Sylfaen" w:hAnsi="Sylfaen" w:cs="Sylfaen"/>
                <w:color w:val="000000"/>
                <w:sz w:val="18"/>
                <w:szCs w:val="18"/>
              </w:rPr>
              <w:t>მარინო</w:t>
            </w:r>
          </w:p>
        </w:tc>
        <w:tc>
          <w:tcPr>
            <w:tcW w:w="495" w:type="dxa"/>
            <w:shd w:val="clear" w:color="auto" w:fill="auto"/>
            <w:vAlign w:val="center"/>
            <w:hideMark/>
          </w:tcPr>
          <w:p w14:paraId="18EAF7BD"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1.3</w:t>
            </w:r>
          </w:p>
        </w:tc>
        <w:tc>
          <w:tcPr>
            <w:tcW w:w="270" w:type="dxa"/>
            <w:shd w:val="clear" w:color="auto" w:fill="auto"/>
            <w:noWrap/>
            <w:vAlign w:val="center"/>
            <w:hideMark/>
          </w:tcPr>
          <w:p w14:paraId="092ED479"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6499CC05"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ყირგიზეთი</w:t>
            </w:r>
          </w:p>
        </w:tc>
        <w:tc>
          <w:tcPr>
            <w:tcW w:w="718" w:type="dxa"/>
            <w:shd w:val="clear" w:color="auto" w:fill="auto"/>
            <w:vAlign w:val="center"/>
            <w:hideMark/>
          </w:tcPr>
          <w:p w14:paraId="7B34C024"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185.6</w:t>
            </w:r>
          </w:p>
        </w:tc>
        <w:tc>
          <w:tcPr>
            <w:tcW w:w="270" w:type="dxa"/>
            <w:shd w:val="clear" w:color="auto" w:fill="auto"/>
            <w:noWrap/>
            <w:vAlign w:val="center"/>
            <w:hideMark/>
          </w:tcPr>
          <w:p w14:paraId="31BC2D99"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1B2E1EA0"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მაკედონია</w:t>
            </w:r>
          </w:p>
        </w:tc>
        <w:tc>
          <w:tcPr>
            <w:tcW w:w="902" w:type="dxa"/>
            <w:shd w:val="clear" w:color="auto" w:fill="auto"/>
            <w:vAlign w:val="center"/>
            <w:hideMark/>
          </w:tcPr>
          <w:p w14:paraId="5359A402"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421.1</w:t>
            </w:r>
          </w:p>
        </w:tc>
      </w:tr>
      <w:tr w:rsidR="00F448B7" w:rsidRPr="00FF609A" w14:paraId="55D93E59" w14:textId="77777777" w:rsidTr="00F448B7">
        <w:trPr>
          <w:trHeight w:val="264"/>
        </w:trPr>
        <w:tc>
          <w:tcPr>
            <w:tcW w:w="2475" w:type="dxa"/>
            <w:shd w:val="clear" w:color="auto" w:fill="auto"/>
            <w:vAlign w:val="center"/>
            <w:hideMark/>
          </w:tcPr>
          <w:p w14:paraId="6144B8D7"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ბულგარეთი</w:t>
            </w:r>
          </w:p>
        </w:tc>
        <w:tc>
          <w:tcPr>
            <w:tcW w:w="495" w:type="dxa"/>
            <w:shd w:val="clear" w:color="auto" w:fill="auto"/>
            <w:vAlign w:val="center"/>
            <w:hideMark/>
          </w:tcPr>
          <w:p w14:paraId="24740A04"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1.2</w:t>
            </w:r>
          </w:p>
        </w:tc>
        <w:tc>
          <w:tcPr>
            <w:tcW w:w="270" w:type="dxa"/>
            <w:shd w:val="clear" w:color="auto" w:fill="auto"/>
            <w:noWrap/>
            <w:vAlign w:val="center"/>
            <w:hideMark/>
          </w:tcPr>
          <w:p w14:paraId="12B1033D"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2BD5EF16"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თურქეთი</w:t>
            </w:r>
          </w:p>
        </w:tc>
        <w:tc>
          <w:tcPr>
            <w:tcW w:w="718" w:type="dxa"/>
            <w:shd w:val="clear" w:color="auto" w:fill="auto"/>
            <w:vAlign w:val="center"/>
            <w:hideMark/>
          </w:tcPr>
          <w:p w14:paraId="4941F41C"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174.9</w:t>
            </w:r>
          </w:p>
        </w:tc>
        <w:tc>
          <w:tcPr>
            <w:tcW w:w="270" w:type="dxa"/>
            <w:shd w:val="clear" w:color="auto" w:fill="auto"/>
            <w:noWrap/>
            <w:vAlign w:val="center"/>
            <w:hideMark/>
          </w:tcPr>
          <w:p w14:paraId="023EBD34"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95B3D7" w:themeFill="accent1" w:themeFillTint="99"/>
            <w:vAlign w:val="center"/>
            <w:hideMark/>
          </w:tcPr>
          <w:p w14:paraId="3BED1E00"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საქართველო</w:t>
            </w:r>
          </w:p>
        </w:tc>
        <w:tc>
          <w:tcPr>
            <w:tcW w:w="902" w:type="dxa"/>
            <w:shd w:val="clear" w:color="auto" w:fill="95B3D7" w:themeFill="accent1" w:themeFillTint="99"/>
            <w:vAlign w:val="center"/>
            <w:hideMark/>
          </w:tcPr>
          <w:p w14:paraId="12A4C2FE"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413.6</w:t>
            </w:r>
          </w:p>
        </w:tc>
      </w:tr>
      <w:tr w:rsidR="00F448B7" w:rsidRPr="00FF609A" w14:paraId="72983F60" w14:textId="77777777" w:rsidTr="00F448B7">
        <w:trPr>
          <w:trHeight w:val="45"/>
        </w:trPr>
        <w:tc>
          <w:tcPr>
            <w:tcW w:w="2475" w:type="dxa"/>
            <w:shd w:val="clear" w:color="auto" w:fill="95B3D7" w:themeFill="accent1" w:themeFillTint="99"/>
            <w:vAlign w:val="center"/>
            <w:hideMark/>
          </w:tcPr>
          <w:p w14:paraId="0A39BF64"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საქართველო</w:t>
            </w:r>
          </w:p>
        </w:tc>
        <w:tc>
          <w:tcPr>
            <w:tcW w:w="495" w:type="dxa"/>
            <w:shd w:val="clear" w:color="auto" w:fill="95B3D7" w:themeFill="accent1" w:themeFillTint="99"/>
            <w:vAlign w:val="center"/>
            <w:hideMark/>
          </w:tcPr>
          <w:p w14:paraId="647017BF"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0.8</w:t>
            </w:r>
          </w:p>
        </w:tc>
        <w:tc>
          <w:tcPr>
            <w:tcW w:w="270" w:type="dxa"/>
            <w:shd w:val="clear" w:color="auto" w:fill="auto"/>
            <w:noWrap/>
            <w:vAlign w:val="center"/>
            <w:hideMark/>
          </w:tcPr>
          <w:p w14:paraId="3B4BF1F9"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6B8EB366"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ტაჯიკეთი</w:t>
            </w:r>
          </w:p>
        </w:tc>
        <w:tc>
          <w:tcPr>
            <w:tcW w:w="718" w:type="dxa"/>
            <w:shd w:val="clear" w:color="auto" w:fill="auto"/>
            <w:vAlign w:val="center"/>
            <w:hideMark/>
          </w:tcPr>
          <w:p w14:paraId="5C853701"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172.2</w:t>
            </w:r>
          </w:p>
        </w:tc>
        <w:tc>
          <w:tcPr>
            <w:tcW w:w="270" w:type="dxa"/>
            <w:shd w:val="clear" w:color="auto" w:fill="auto"/>
            <w:noWrap/>
            <w:vAlign w:val="center"/>
            <w:hideMark/>
          </w:tcPr>
          <w:p w14:paraId="7D9C1161"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6753A548"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საბერძნეთი</w:t>
            </w:r>
          </w:p>
        </w:tc>
        <w:tc>
          <w:tcPr>
            <w:tcW w:w="902" w:type="dxa"/>
            <w:shd w:val="clear" w:color="auto" w:fill="auto"/>
            <w:vAlign w:val="center"/>
            <w:hideMark/>
          </w:tcPr>
          <w:p w14:paraId="0EF89C7E"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344.0</w:t>
            </w:r>
          </w:p>
        </w:tc>
      </w:tr>
      <w:tr w:rsidR="00F448B7" w:rsidRPr="00FF609A" w14:paraId="4048C66C" w14:textId="77777777" w:rsidTr="00F448B7">
        <w:trPr>
          <w:trHeight w:val="45"/>
        </w:trPr>
        <w:tc>
          <w:tcPr>
            <w:tcW w:w="2475" w:type="dxa"/>
            <w:shd w:val="clear" w:color="auto" w:fill="auto"/>
            <w:vAlign w:val="center"/>
            <w:hideMark/>
          </w:tcPr>
          <w:p w14:paraId="55C42927"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საბერძნეთი</w:t>
            </w:r>
          </w:p>
        </w:tc>
        <w:tc>
          <w:tcPr>
            <w:tcW w:w="495" w:type="dxa"/>
            <w:shd w:val="clear" w:color="auto" w:fill="auto"/>
            <w:vAlign w:val="center"/>
            <w:hideMark/>
          </w:tcPr>
          <w:p w14:paraId="616BB0EE"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0.6</w:t>
            </w:r>
          </w:p>
        </w:tc>
        <w:tc>
          <w:tcPr>
            <w:tcW w:w="270" w:type="dxa"/>
            <w:shd w:val="clear" w:color="auto" w:fill="auto"/>
            <w:noWrap/>
            <w:vAlign w:val="center"/>
            <w:hideMark/>
          </w:tcPr>
          <w:p w14:paraId="7B6F8CA6"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0173B59E"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ალბანეთი</w:t>
            </w:r>
          </w:p>
        </w:tc>
        <w:tc>
          <w:tcPr>
            <w:tcW w:w="718" w:type="dxa"/>
            <w:shd w:val="clear" w:color="auto" w:fill="auto"/>
            <w:vAlign w:val="center"/>
            <w:hideMark/>
          </w:tcPr>
          <w:p w14:paraId="4F0B24DF"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128.0</w:t>
            </w:r>
          </w:p>
        </w:tc>
        <w:tc>
          <w:tcPr>
            <w:tcW w:w="270" w:type="dxa"/>
            <w:shd w:val="clear" w:color="auto" w:fill="auto"/>
            <w:noWrap/>
            <w:vAlign w:val="center"/>
            <w:hideMark/>
          </w:tcPr>
          <w:p w14:paraId="79925ADF" w14:textId="77777777" w:rsidR="00F448B7" w:rsidRPr="001700B4" w:rsidRDefault="00F448B7" w:rsidP="008200A1">
            <w:pPr>
              <w:spacing w:line="269" w:lineRule="auto"/>
              <w:jc w:val="center"/>
              <w:rPr>
                <w:rFonts w:ascii="Calibri" w:hAnsi="Calibri"/>
                <w:color w:val="000000"/>
                <w:sz w:val="18"/>
                <w:szCs w:val="18"/>
              </w:rPr>
            </w:pPr>
          </w:p>
        </w:tc>
        <w:tc>
          <w:tcPr>
            <w:tcW w:w="2160" w:type="dxa"/>
            <w:shd w:val="clear" w:color="auto" w:fill="auto"/>
            <w:vAlign w:val="center"/>
            <w:hideMark/>
          </w:tcPr>
          <w:p w14:paraId="7EB51CD6" w14:textId="77777777" w:rsidR="00F448B7" w:rsidRPr="001700B4" w:rsidRDefault="00F448B7" w:rsidP="008200A1">
            <w:pPr>
              <w:spacing w:line="269" w:lineRule="auto"/>
              <w:rPr>
                <w:rFonts w:ascii="Calibri" w:hAnsi="Calibri"/>
                <w:color w:val="000000"/>
                <w:sz w:val="18"/>
                <w:szCs w:val="18"/>
              </w:rPr>
            </w:pPr>
            <w:r w:rsidRPr="001700B4">
              <w:rPr>
                <w:rFonts w:ascii="Sylfaen" w:hAnsi="Sylfaen" w:cs="Sylfaen"/>
                <w:color w:val="000000"/>
                <w:sz w:val="18"/>
                <w:szCs w:val="18"/>
              </w:rPr>
              <w:t>თურქეთი</w:t>
            </w:r>
          </w:p>
        </w:tc>
        <w:tc>
          <w:tcPr>
            <w:tcW w:w="902" w:type="dxa"/>
            <w:shd w:val="clear" w:color="auto" w:fill="auto"/>
            <w:vAlign w:val="center"/>
            <w:hideMark/>
          </w:tcPr>
          <w:p w14:paraId="05203974" w14:textId="77777777" w:rsidR="00F448B7" w:rsidRPr="001700B4" w:rsidRDefault="00F448B7" w:rsidP="008200A1">
            <w:pPr>
              <w:spacing w:line="269" w:lineRule="auto"/>
              <w:jc w:val="center"/>
              <w:rPr>
                <w:rFonts w:ascii="Calibri" w:hAnsi="Calibri"/>
                <w:color w:val="000000"/>
                <w:sz w:val="18"/>
                <w:szCs w:val="18"/>
              </w:rPr>
            </w:pPr>
            <w:r w:rsidRPr="001700B4">
              <w:rPr>
                <w:rFonts w:ascii="Calibri" w:hAnsi="Calibri"/>
                <w:color w:val="000000"/>
                <w:sz w:val="18"/>
                <w:szCs w:val="18"/>
              </w:rPr>
              <w:t>251.9</w:t>
            </w:r>
          </w:p>
        </w:tc>
      </w:tr>
    </w:tbl>
    <w:p w14:paraId="42F0E850" w14:textId="77777777" w:rsidR="00F448B7" w:rsidRPr="00FF609A" w:rsidRDefault="00F448B7" w:rsidP="00F448B7">
      <w:pPr>
        <w:rPr>
          <w:rFonts w:ascii="Calibri" w:eastAsia="Calibri" w:hAnsi="Calibri" w:cs="Calibri"/>
          <w:i/>
          <w:iCs/>
          <w:noProof/>
          <w:sz w:val="18"/>
          <w:szCs w:val="22"/>
          <w:lang w:eastAsia="ru-RU"/>
        </w:rPr>
      </w:pPr>
      <w:r w:rsidRPr="00FF609A">
        <w:rPr>
          <w:rFonts w:ascii="Sylfaen" w:eastAsia="Calibri" w:hAnsi="Sylfaen" w:cs="Sylfaen"/>
          <w:i/>
          <w:iCs/>
          <w:noProof/>
          <w:sz w:val="18"/>
          <w:szCs w:val="22"/>
          <w:lang w:eastAsia="ru-RU"/>
        </w:rPr>
        <w:t>წყარო</w:t>
      </w:r>
      <w:r w:rsidRPr="00FF609A">
        <w:rPr>
          <w:rFonts w:ascii="Calibri" w:eastAsia="Calibri" w:hAnsi="Calibri" w:cs="Calibri"/>
          <w:i/>
          <w:iCs/>
          <w:noProof/>
          <w:sz w:val="18"/>
          <w:szCs w:val="22"/>
          <w:lang w:eastAsia="ru-RU"/>
        </w:rPr>
        <w:t xml:space="preserve">: </w:t>
      </w:r>
      <w:r w:rsidRPr="00FF609A">
        <w:rPr>
          <w:rFonts w:ascii="Sylfaen" w:eastAsia="Calibri" w:hAnsi="Sylfaen" w:cs="Sylfaen"/>
          <w:i/>
          <w:iCs/>
          <w:noProof/>
          <w:sz w:val="18"/>
          <w:szCs w:val="22"/>
          <w:lang w:val="ka-GE" w:eastAsia="ru-RU"/>
        </w:rPr>
        <w:t>ჯანმრთელობის</w:t>
      </w:r>
      <w:r w:rsidRPr="00FF609A">
        <w:rPr>
          <w:rFonts w:ascii="Calibri" w:eastAsia="Calibri" w:hAnsi="Calibri" w:cs="Calibri"/>
          <w:i/>
          <w:iCs/>
          <w:noProof/>
          <w:sz w:val="18"/>
          <w:szCs w:val="22"/>
          <w:lang w:val="ka-GE" w:eastAsia="ru-RU"/>
        </w:rPr>
        <w:t xml:space="preserve"> </w:t>
      </w:r>
      <w:r w:rsidRPr="00FF609A">
        <w:rPr>
          <w:rFonts w:ascii="Sylfaen" w:eastAsia="Calibri" w:hAnsi="Sylfaen" w:cs="Sylfaen"/>
          <w:i/>
          <w:iCs/>
          <w:noProof/>
          <w:sz w:val="18"/>
          <w:szCs w:val="22"/>
          <w:lang w:val="ka-GE" w:eastAsia="ru-RU"/>
        </w:rPr>
        <w:t>მსოფლიო</w:t>
      </w:r>
      <w:r w:rsidRPr="00FF609A">
        <w:rPr>
          <w:rFonts w:ascii="Calibri" w:eastAsia="Calibri" w:hAnsi="Calibri" w:cs="Calibri"/>
          <w:i/>
          <w:iCs/>
          <w:noProof/>
          <w:sz w:val="18"/>
          <w:szCs w:val="22"/>
          <w:lang w:val="ka-GE" w:eastAsia="ru-RU"/>
        </w:rPr>
        <w:t xml:space="preserve"> </w:t>
      </w:r>
      <w:r w:rsidRPr="00FF609A">
        <w:rPr>
          <w:rFonts w:ascii="Sylfaen" w:eastAsia="Calibri" w:hAnsi="Sylfaen" w:cs="Sylfaen"/>
          <w:i/>
          <w:iCs/>
          <w:noProof/>
          <w:sz w:val="18"/>
          <w:szCs w:val="22"/>
          <w:lang w:val="ka-GE" w:eastAsia="ru-RU"/>
        </w:rPr>
        <w:t>ორგანიზაციის</w:t>
      </w:r>
      <w:r w:rsidRPr="00FF609A">
        <w:rPr>
          <w:rFonts w:ascii="Calibri" w:eastAsia="Calibri" w:hAnsi="Calibri" w:cs="Calibri"/>
          <w:i/>
          <w:iCs/>
          <w:noProof/>
          <w:sz w:val="18"/>
          <w:szCs w:val="22"/>
          <w:lang w:val="ka-GE" w:eastAsia="ru-RU"/>
        </w:rPr>
        <w:t xml:space="preserve"> </w:t>
      </w:r>
      <w:r w:rsidRPr="00FF609A">
        <w:rPr>
          <w:rFonts w:ascii="Sylfaen" w:eastAsia="Calibri" w:hAnsi="Sylfaen" w:cs="Sylfaen"/>
          <w:i/>
          <w:iCs/>
          <w:noProof/>
          <w:sz w:val="18"/>
          <w:szCs w:val="22"/>
          <w:lang w:val="ka-GE" w:eastAsia="ru-RU"/>
        </w:rPr>
        <w:t>მონაცემთა</w:t>
      </w:r>
      <w:r w:rsidRPr="00FF609A">
        <w:rPr>
          <w:rFonts w:ascii="Calibri" w:eastAsia="Calibri" w:hAnsi="Calibri" w:cs="Calibri"/>
          <w:i/>
          <w:iCs/>
          <w:noProof/>
          <w:sz w:val="18"/>
          <w:szCs w:val="22"/>
          <w:lang w:val="ka-GE" w:eastAsia="ru-RU"/>
        </w:rPr>
        <w:t xml:space="preserve"> </w:t>
      </w:r>
      <w:r w:rsidRPr="00FF609A">
        <w:rPr>
          <w:rFonts w:ascii="Sylfaen" w:eastAsia="Calibri" w:hAnsi="Sylfaen" w:cs="Sylfaen"/>
          <w:i/>
          <w:iCs/>
          <w:noProof/>
          <w:sz w:val="18"/>
          <w:szCs w:val="22"/>
          <w:lang w:val="ka-GE" w:eastAsia="ru-RU"/>
        </w:rPr>
        <w:t>ბაზა</w:t>
      </w:r>
      <w:r w:rsidRPr="00FF609A">
        <w:rPr>
          <w:rFonts w:ascii="Calibri" w:eastAsia="Calibri" w:hAnsi="Calibri" w:cs="Calibri"/>
          <w:i/>
          <w:iCs/>
          <w:noProof/>
          <w:sz w:val="18"/>
          <w:szCs w:val="22"/>
          <w:lang w:val="ka-GE" w:eastAsia="ru-RU"/>
        </w:rPr>
        <w:t xml:space="preserve"> „</w:t>
      </w:r>
      <w:r w:rsidRPr="00FF609A">
        <w:rPr>
          <w:rFonts w:ascii="Sylfaen" w:eastAsia="Calibri" w:hAnsi="Sylfaen" w:cs="Sylfaen"/>
          <w:i/>
          <w:iCs/>
          <w:noProof/>
          <w:sz w:val="18"/>
          <w:szCs w:val="22"/>
          <w:lang w:val="ka-GE" w:eastAsia="ru-RU"/>
        </w:rPr>
        <w:t>ჯანმრთელობა</w:t>
      </w:r>
      <w:r w:rsidRPr="00FF609A">
        <w:rPr>
          <w:rFonts w:ascii="Calibri" w:eastAsia="Calibri" w:hAnsi="Calibri" w:cs="Calibri"/>
          <w:i/>
          <w:iCs/>
          <w:noProof/>
          <w:sz w:val="18"/>
          <w:szCs w:val="22"/>
          <w:lang w:val="ka-GE" w:eastAsia="ru-RU"/>
        </w:rPr>
        <w:t xml:space="preserve"> </w:t>
      </w:r>
      <w:r w:rsidRPr="00FF609A">
        <w:rPr>
          <w:rFonts w:ascii="Calibri" w:eastAsia="Calibri" w:hAnsi="Calibri" w:cs="Calibri"/>
          <w:i/>
          <w:iCs/>
          <w:noProof/>
          <w:sz w:val="18"/>
          <w:szCs w:val="22"/>
          <w:lang w:eastAsia="ru-RU"/>
        </w:rPr>
        <w:t xml:space="preserve"> </w:t>
      </w:r>
      <w:r w:rsidRPr="00FF609A">
        <w:rPr>
          <w:rFonts w:ascii="Sylfaen" w:eastAsia="Calibri" w:hAnsi="Sylfaen" w:cs="Sylfaen"/>
          <w:i/>
          <w:iCs/>
          <w:noProof/>
          <w:sz w:val="18"/>
          <w:szCs w:val="22"/>
          <w:lang w:val="ka-GE" w:eastAsia="ru-RU"/>
        </w:rPr>
        <w:t>ყველასათვის</w:t>
      </w:r>
      <w:r w:rsidRPr="00FF609A">
        <w:rPr>
          <w:rFonts w:ascii="Calibri" w:eastAsia="Calibri" w:hAnsi="Calibri" w:cs="Calibri"/>
          <w:i/>
          <w:iCs/>
          <w:noProof/>
          <w:sz w:val="18"/>
          <w:szCs w:val="22"/>
          <w:lang w:val="ka-GE" w:eastAsia="ru-RU"/>
        </w:rPr>
        <w:t>“</w:t>
      </w:r>
    </w:p>
    <w:p w14:paraId="2F0D1F0E" w14:textId="77777777" w:rsidR="00B005EA" w:rsidRPr="00FF609A" w:rsidRDefault="00B005EA" w:rsidP="00D903AD">
      <w:pPr>
        <w:tabs>
          <w:tab w:val="left" w:pos="981"/>
        </w:tabs>
        <w:spacing w:line="276" w:lineRule="auto"/>
        <w:jc w:val="both"/>
        <w:rPr>
          <w:rFonts w:ascii="Sylfaen" w:hAnsi="Sylfaen"/>
          <w:sz w:val="22"/>
          <w:szCs w:val="22"/>
          <w:lang w:val="ka-GE"/>
        </w:rPr>
      </w:pPr>
    </w:p>
    <w:p w14:paraId="64D82F06" w14:textId="73664679" w:rsidR="00B005EA" w:rsidRPr="00FF609A" w:rsidRDefault="00B005EA" w:rsidP="00D903AD">
      <w:pPr>
        <w:tabs>
          <w:tab w:val="left" w:pos="981"/>
        </w:tabs>
        <w:spacing w:line="276" w:lineRule="auto"/>
        <w:jc w:val="both"/>
        <w:rPr>
          <w:rFonts w:ascii="Sylfaen" w:hAnsi="Sylfaen"/>
          <w:sz w:val="22"/>
          <w:szCs w:val="22"/>
          <w:lang w:val="ka-GE"/>
        </w:rPr>
      </w:pPr>
      <w:r w:rsidRPr="00FF609A">
        <w:rPr>
          <w:rFonts w:ascii="Sylfaen" w:hAnsi="Sylfaen"/>
          <w:sz w:val="22"/>
          <w:szCs w:val="22"/>
          <w:lang w:val="ka-GE"/>
        </w:rPr>
        <w:t>უნდა აღინიშნოს, რომ საქართველოში ადამიანური რესურსის გეოგრაფიული გადანაწილება მნიშვნელოვანი დისბალანსით ხასიათდება, სამედიცინო პერსონალის ძირითადი მასა დედაქალაქშია თავმოყრილი (რაც, ასევე, განპირობებულია თანამედროვე სამედიცინო ტექნოლოგიების უპირატესად დედაქალაქში განვითარებით), ხოლო რეგიონებში რესურსი შედარებით შეზღუდულია</w:t>
      </w:r>
      <w:r w:rsidR="00F448B7" w:rsidRPr="00FF609A">
        <w:rPr>
          <w:rFonts w:ascii="Sylfaen" w:hAnsi="Sylfaen"/>
          <w:sz w:val="22"/>
          <w:szCs w:val="22"/>
          <w:lang w:val="ka-GE"/>
        </w:rPr>
        <w:t xml:space="preserve"> (ნახ. 1.</w:t>
      </w:r>
      <w:r w:rsidR="00D053C6">
        <w:rPr>
          <w:rFonts w:ascii="Sylfaen" w:hAnsi="Sylfaen"/>
          <w:sz w:val="22"/>
          <w:szCs w:val="22"/>
          <w:lang w:val="ka-GE"/>
        </w:rPr>
        <w:t>7</w:t>
      </w:r>
      <w:r w:rsidR="00F448B7" w:rsidRPr="00FF609A">
        <w:rPr>
          <w:rFonts w:ascii="Sylfaen" w:hAnsi="Sylfaen"/>
          <w:sz w:val="22"/>
          <w:szCs w:val="22"/>
          <w:lang w:val="ka-GE"/>
        </w:rPr>
        <w:t>)</w:t>
      </w:r>
      <w:r w:rsidR="00AA2ECC" w:rsidRPr="00FF609A">
        <w:rPr>
          <w:rFonts w:ascii="Sylfaen" w:hAnsi="Sylfaen"/>
          <w:sz w:val="22"/>
          <w:szCs w:val="22"/>
          <w:lang w:val="ka-GE"/>
        </w:rPr>
        <w:t>.</w:t>
      </w:r>
    </w:p>
    <w:p w14:paraId="5490EE84" w14:textId="77777777" w:rsidR="00B005EA" w:rsidRPr="00FF609A" w:rsidRDefault="00B005EA" w:rsidP="00D903AD">
      <w:pPr>
        <w:tabs>
          <w:tab w:val="left" w:pos="981"/>
        </w:tabs>
        <w:spacing w:line="276" w:lineRule="auto"/>
        <w:jc w:val="both"/>
        <w:rPr>
          <w:rFonts w:ascii="Sylfaen" w:hAnsi="Sylfaen"/>
          <w:sz w:val="22"/>
          <w:szCs w:val="22"/>
          <w:lang w:val="ka-GE"/>
        </w:rPr>
      </w:pPr>
    </w:p>
    <w:p w14:paraId="571B2906" w14:textId="6BC2628E" w:rsidR="00F448B7" w:rsidRPr="00FF609A" w:rsidRDefault="00F448B7" w:rsidP="00D903AD">
      <w:pPr>
        <w:tabs>
          <w:tab w:val="left" w:pos="981"/>
        </w:tabs>
        <w:spacing w:line="276" w:lineRule="auto"/>
        <w:jc w:val="both"/>
        <w:rPr>
          <w:rFonts w:ascii="Sylfaen" w:hAnsi="Sylfaen"/>
          <w:sz w:val="22"/>
          <w:szCs w:val="22"/>
          <w:lang w:val="ka-GE"/>
        </w:rPr>
      </w:pPr>
      <w:r w:rsidRPr="00FF609A">
        <w:rPr>
          <w:rFonts w:ascii="Sylfaen" w:eastAsia="Calibri" w:hAnsi="Sylfaen"/>
          <w:b/>
          <w:sz w:val="22"/>
          <w:lang w:val="ka-GE" w:eastAsia="ru-RU"/>
        </w:rPr>
        <w:t>ნახატი 1.</w:t>
      </w:r>
      <w:r w:rsidR="00D053C6">
        <w:rPr>
          <w:rFonts w:ascii="Sylfaen" w:eastAsia="Calibri" w:hAnsi="Sylfaen"/>
          <w:b/>
          <w:sz w:val="22"/>
          <w:lang w:val="ka-GE" w:eastAsia="ru-RU"/>
        </w:rPr>
        <w:t>7</w:t>
      </w:r>
      <w:r w:rsidRPr="00FF609A">
        <w:rPr>
          <w:rFonts w:ascii="Sylfaen" w:eastAsia="Calibri" w:hAnsi="Sylfaen"/>
          <w:b/>
          <w:sz w:val="22"/>
          <w:lang w:val="ka-GE" w:eastAsia="ru-RU"/>
        </w:rPr>
        <w:t>: სამედიცინო პერსონალით უზრუნველყოფის მაჩვენებლები რეგიონების მიხედვით</w:t>
      </w:r>
    </w:p>
    <w:p w14:paraId="4801BAAC" w14:textId="77777777" w:rsidR="00B005EA" w:rsidRPr="00FF609A" w:rsidRDefault="00B005EA" w:rsidP="00D903AD">
      <w:pPr>
        <w:spacing w:line="276" w:lineRule="auto"/>
        <w:ind w:firstLine="709"/>
        <w:jc w:val="both"/>
        <w:rPr>
          <w:rFonts w:ascii="Sylfaen" w:hAnsi="Sylfaen"/>
          <w:sz w:val="22"/>
          <w:szCs w:val="22"/>
          <w:lang w:val="ka-GE"/>
        </w:rPr>
      </w:pPr>
      <w:r w:rsidRPr="00FF609A">
        <w:rPr>
          <w:rFonts w:ascii="Sylfaen" w:hAnsi="Sylfaen"/>
          <w:noProof/>
          <w:sz w:val="22"/>
          <w:szCs w:val="22"/>
        </w:rPr>
        <w:drawing>
          <wp:inline distT="0" distB="0" distL="0" distR="0" wp14:anchorId="675C8946" wp14:editId="640B34D8">
            <wp:extent cx="5383033" cy="2663687"/>
            <wp:effectExtent l="0" t="0" r="27305" b="22860"/>
            <wp:docPr id="45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5633D1E" w14:textId="77777777" w:rsidR="00F448B7" w:rsidRPr="00FF609A" w:rsidRDefault="00F448B7" w:rsidP="00F448B7">
      <w:pPr>
        <w:spacing w:line="276" w:lineRule="auto"/>
        <w:jc w:val="center"/>
        <w:rPr>
          <w:rFonts w:ascii="Sylfaen" w:hAnsi="Sylfaen"/>
          <w:szCs w:val="22"/>
          <w:lang w:val="ka-GE"/>
        </w:rPr>
      </w:pPr>
      <w:r w:rsidRPr="00FF609A">
        <w:rPr>
          <w:rFonts w:ascii="Sylfaen" w:hAnsi="Sylfaen"/>
          <w:i/>
          <w:noProof/>
          <w:sz w:val="18"/>
          <w:szCs w:val="16"/>
          <w:lang w:val="ka-GE"/>
        </w:rPr>
        <w:t xml:space="preserve">წყარო: </w:t>
      </w:r>
      <w:r w:rsidRPr="00FF609A">
        <w:rPr>
          <w:rFonts w:ascii="Sylfaen" w:hAnsi="Sylfaen"/>
          <w:noProof/>
          <w:sz w:val="18"/>
          <w:szCs w:val="16"/>
          <w:lang w:val="ka-GE"/>
        </w:rPr>
        <w:t>ჯანმრთელობის დაცვა, სტატისტიკური ცნობარი, საქართველო, 201</w:t>
      </w:r>
      <w:r w:rsidR="00562D7A">
        <w:rPr>
          <w:rFonts w:ascii="Sylfaen" w:hAnsi="Sylfaen"/>
          <w:noProof/>
          <w:sz w:val="18"/>
          <w:szCs w:val="16"/>
          <w:lang w:val="ka-GE"/>
        </w:rPr>
        <w:t>7</w:t>
      </w:r>
      <w:r w:rsidRPr="00FF609A">
        <w:rPr>
          <w:rFonts w:ascii="Sylfaen" w:hAnsi="Sylfaen"/>
          <w:noProof/>
          <w:sz w:val="18"/>
          <w:szCs w:val="16"/>
          <w:lang w:val="ka-GE"/>
        </w:rPr>
        <w:t>.</w:t>
      </w:r>
    </w:p>
    <w:p w14:paraId="26DDA639" w14:textId="77777777" w:rsidR="00D27878" w:rsidRDefault="00D27878" w:rsidP="00D903AD">
      <w:pPr>
        <w:tabs>
          <w:tab w:val="left" w:pos="981"/>
        </w:tabs>
        <w:spacing w:line="276" w:lineRule="auto"/>
        <w:jc w:val="both"/>
        <w:rPr>
          <w:rFonts w:ascii="Sylfaen" w:hAnsi="Sylfaen" w:cs="Sylfaen"/>
          <w:sz w:val="22"/>
          <w:szCs w:val="22"/>
          <w:lang w:val="ka-GE"/>
        </w:rPr>
      </w:pPr>
    </w:p>
    <w:p w14:paraId="4B2C5933" w14:textId="6320FA13" w:rsidR="00B005EA" w:rsidRDefault="00B005EA" w:rsidP="00D903AD">
      <w:pPr>
        <w:tabs>
          <w:tab w:val="left" w:pos="981"/>
        </w:tabs>
        <w:spacing w:line="276" w:lineRule="auto"/>
        <w:jc w:val="both"/>
        <w:rPr>
          <w:rFonts w:ascii="Sylfaen" w:hAnsi="Sylfaen"/>
          <w:color w:val="FF0000"/>
          <w:sz w:val="22"/>
          <w:szCs w:val="22"/>
          <w:lang w:val="ka-GE"/>
        </w:rPr>
      </w:pPr>
      <w:r w:rsidRPr="00FF609A">
        <w:rPr>
          <w:rFonts w:ascii="Sylfaen" w:hAnsi="Sylfaen" w:cs="Sylfaen"/>
          <w:sz w:val="22"/>
          <w:szCs w:val="22"/>
          <w:lang w:val="ka-GE"/>
        </w:rPr>
        <w:lastRenderedPageBreak/>
        <w:t xml:space="preserve">ზემოხსენებულიდან გამომდინარე, ნათელია, რომ </w:t>
      </w:r>
      <w:r w:rsidRPr="00FF609A">
        <w:rPr>
          <w:rFonts w:ascii="Sylfaen" w:hAnsi="Sylfaen" w:cs="Sylfaen"/>
          <w:sz w:val="22"/>
          <w:szCs w:val="22"/>
        </w:rPr>
        <w:t>ქვეყნის</w:t>
      </w:r>
      <w:r w:rsidRPr="00FF609A">
        <w:rPr>
          <w:sz w:val="22"/>
          <w:szCs w:val="22"/>
          <w:lang w:val="pt-BR"/>
        </w:rPr>
        <w:t xml:space="preserve"> </w:t>
      </w:r>
      <w:r w:rsidRPr="00FF609A">
        <w:rPr>
          <w:rFonts w:ascii="Sylfaen" w:hAnsi="Sylfaen" w:cs="Sylfaen"/>
          <w:sz w:val="22"/>
          <w:szCs w:val="22"/>
        </w:rPr>
        <w:t>საგანმანათლებლო</w:t>
      </w:r>
      <w:r w:rsidRPr="00FF609A">
        <w:rPr>
          <w:sz w:val="22"/>
          <w:szCs w:val="22"/>
          <w:lang w:val="pt-BR"/>
        </w:rPr>
        <w:t xml:space="preserve"> </w:t>
      </w:r>
      <w:r w:rsidRPr="00FF609A">
        <w:rPr>
          <w:rFonts w:ascii="Sylfaen" w:hAnsi="Sylfaen" w:cs="Sylfaen"/>
          <w:sz w:val="22"/>
          <w:szCs w:val="22"/>
        </w:rPr>
        <w:t>დაწესებულებებში</w:t>
      </w:r>
      <w:r w:rsidRPr="00FF609A">
        <w:rPr>
          <w:sz w:val="22"/>
          <w:szCs w:val="22"/>
          <w:lang w:val="pt-BR"/>
        </w:rPr>
        <w:t xml:space="preserve"> </w:t>
      </w:r>
      <w:r w:rsidRPr="00FF609A">
        <w:rPr>
          <w:rFonts w:ascii="Sylfaen" w:hAnsi="Sylfaen" w:cs="Sylfaen"/>
          <w:sz w:val="22"/>
          <w:szCs w:val="22"/>
        </w:rPr>
        <w:t>ექიმების</w:t>
      </w:r>
      <w:r w:rsidRPr="00FF609A">
        <w:rPr>
          <w:sz w:val="22"/>
          <w:szCs w:val="22"/>
          <w:lang w:val="pt-BR"/>
        </w:rPr>
        <w:t xml:space="preserve"> </w:t>
      </w:r>
      <w:r w:rsidRPr="00FF609A">
        <w:rPr>
          <w:rFonts w:ascii="Sylfaen" w:hAnsi="Sylfaen" w:cs="Sylfaen"/>
          <w:sz w:val="22"/>
          <w:szCs w:val="22"/>
        </w:rPr>
        <w:t>ჭარბწარმოებაა</w:t>
      </w:r>
      <w:r w:rsidRPr="00FF609A">
        <w:rPr>
          <w:rFonts w:ascii="Sylfaen" w:hAnsi="Sylfaen" w:cs="Sylfaen"/>
          <w:sz w:val="22"/>
          <w:szCs w:val="22"/>
          <w:lang w:val="ka-GE"/>
        </w:rPr>
        <w:t>,</w:t>
      </w:r>
      <w:r w:rsidRPr="00FF609A">
        <w:rPr>
          <w:sz w:val="22"/>
          <w:szCs w:val="22"/>
          <w:lang w:val="pt-BR"/>
        </w:rPr>
        <w:t xml:space="preserve"> </w:t>
      </w:r>
      <w:r w:rsidRPr="00FF609A">
        <w:rPr>
          <w:rFonts w:ascii="Sylfaen" w:hAnsi="Sylfaen"/>
          <w:sz w:val="22"/>
          <w:szCs w:val="22"/>
          <w:lang w:val="ka-GE"/>
        </w:rPr>
        <w:t xml:space="preserve">ამას ადასტურებს კონკრეტული ციფრებიც: </w:t>
      </w:r>
      <w:r w:rsidRPr="00FF609A">
        <w:rPr>
          <w:rFonts w:ascii="Sylfaen" w:hAnsi="Sylfaen" w:cs="Sylfaen"/>
          <w:sz w:val="22"/>
          <w:szCs w:val="22"/>
        </w:rPr>
        <w:t>ყოველწლიურად</w:t>
      </w:r>
      <w:r w:rsidRPr="00FF609A">
        <w:rPr>
          <w:sz w:val="22"/>
          <w:szCs w:val="22"/>
          <w:lang w:val="pt-BR"/>
        </w:rPr>
        <w:t xml:space="preserve"> 1200-</w:t>
      </w:r>
      <w:r w:rsidRPr="00FF609A">
        <w:rPr>
          <w:rFonts w:ascii="Sylfaen" w:hAnsi="Sylfaen" w:cs="Sylfaen"/>
          <w:sz w:val="22"/>
          <w:szCs w:val="22"/>
        </w:rPr>
        <w:t>მდე</w:t>
      </w:r>
      <w:r w:rsidRPr="00FF609A">
        <w:rPr>
          <w:sz w:val="22"/>
          <w:szCs w:val="22"/>
          <w:lang w:val="pt-BR"/>
        </w:rPr>
        <w:t xml:space="preserve"> </w:t>
      </w:r>
      <w:r w:rsidRPr="00FF609A">
        <w:rPr>
          <w:rFonts w:ascii="Sylfaen" w:hAnsi="Sylfaen" w:cs="Sylfaen"/>
          <w:sz w:val="22"/>
          <w:szCs w:val="22"/>
        </w:rPr>
        <w:t>ექიმი</w:t>
      </w:r>
      <w:r w:rsidRPr="00FF609A">
        <w:rPr>
          <w:sz w:val="22"/>
          <w:szCs w:val="22"/>
          <w:lang w:val="pt-BR"/>
        </w:rPr>
        <w:t xml:space="preserve"> </w:t>
      </w:r>
      <w:r w:rsidRPr="00FF609A">
        <w:rPr>
          <w:rFonts w:ascii="Sylfaen" w:hAnsi="Sylfaen" w:cs="Sylfaen"/>
          <w:sz w:val="22"/>
          <w:szCs w:val="22"/>
        </w:rPr>
        <w:t>შემოდის</w:t>
      </w:r>
      <w:r w:rsidRPr="00FF609A">
        <w:rPr>
          <w:sz w:val="22"/>
          <w:szCs w:val="22"/>
          <w:lang w:val="pt-BR"/>
        </w:rPr>
        <w:t xml:space="preserve"> </w:t>
      </w:r>
      <w:r w:rsidRPr="00FF609A">
        <w:rPr>
          <w:rFonts w:ascii="Sylfaen" w:hAnsi="Sylfaen" w:cs="Sylfaen"/>
          <w:sz w:val="22"/>
          <w:szCs w:val="22"/>
        </w:rPr>
        <w:t>შრომის</w:t>
      </w:r>
      <w:r w:rsidRPr="00FF609A">
        <w:rPr>
          <w:sz w:val="22"/>
          <w:szCs w:val="22"/>
          <w:lang w:val="pt-BR"/>
        </w:rPr>
        <w:t xml:space="preserve"> </w:t>
      </w:r>
      <w:r w:rsidRPr="00FF609A">
        <w:rPr>
          <w:rFonts w:ascii="Sylfaen" w:hAnsi="Sylfaen" w:cs="Sylfaen"/>
          <w:sz w:val="22"/>
          <w:szCs w:val="22"/>
        </w:rPr>
        <w:t>ბაზარზე</w:t>
      </w:r>
      <w:r w:rsidRPr="00FF609A">
        <w:rPr>
          <w:sz w:val="22"/>
          <w:szCs w:val="22"/>
          <w:lang w:val="pt-BR"/>
        </w:rPr>
        <w:t xml:space="preserve">, </w:t>
      </w:r>
      <w:r w:rsidRPr="00FF609A">
        <w:rPr>
          <w:rFonts w:ascii="Sylfaen" w:hAnsi="Sylfaen" w:cs="Sylfaen"/>
          <w:sz w:val="22"/>
          <w:szCs w:val="22"/>
        </w:rPr>
        <w:t>ამას</w:t>
      </w:r>
      <w:r w:rsidRPr="00FF609A">
        <w:rPr>
          <w:sz w:val="22"/>
          <w:szCs w:val="22"/>
          <w:lang w:val="pt-BR"/>
        </w:rPr>
        <w:t xml:space="preserve"> </w:t>
      </w:r>
      <w:r w:rsidRPr="00FF609A">
        <w:rPr>
          <w:rFonts w:ascii="Sylfaen" w:hAnsi="Sylfaen" w:cs="Sylfaen"/>
          <w:sz w:val="22"/>
          <w:szCs w:val="22"/>
        </w:rPr>
        <w:t>ემატება</w:t>
      </w:r>
      <w:r w:rsidRPr="00FF609A">
        <w:rPr>
          <w:sz w:val="22"/>
          <w:szCs w:val="22"/>
          <w:lang w:val="pt-BR"/>
        </w:rPr>
        <w:t xml:space="preserve"> </w:t>
      </w:r>
      <w:r w:rsidRPr="00FF609A">
        <w:rPr>
          <w:rFonts w:ascii="Sylfaen" w:hAnsi="Sylfaen" w:cs="Sylfaen"/>
          <w:sz w:val="22"/>
          <w:szCs w:val="22"/>
        </w:rPr>
        <w:t>სტომატოლოგების</w:t>
      </w:r>
      <w:r w:rsidRPr="00FF609A">
        <w:rPr>
          <w:sz w:val="22"/>
          <w:szCs w:val="22"/>
          <w:lang w:val="pt-BR"/>
        </w:rPr>
        <w:t xml:space="preserve">, </w:t>
      </w:r>
      <w:r w:rsidRPr="00FF609A">
        <w:rPr>
          <w:rFonts w:ascii="Sylfaen" w:hAnsi="Sylfaen" w:cs="Sylfaen"/>
          <w:sz w:val="22"/>
          <w:szCs w:val="22"/>
        </w:rPr>
        <w:t>ფარმაცევტების</w:t>
      </w:r>
      <w:r w:rsidRPr="00FF609A">
        <w:rPr>
          <w:sz w:val="22"/>
          <w:szCs w:val="22"/>
          <w:lang w:val="pt-BR"/>
        </w:rPr>
        <w:t xml:space="preserve">, </w:t>
      </w:r>
      <w:r w:rsidRPr="00FF609A">
        <w:rPr>
          <w:rFonts w:ascii="Sylfaen" w:hAnsi="Sylfaen" w:cs="Sylfaen"/>
          <w:sz w:val="22"/>
          <w:szCs w:val="22"/>
        </w:rPr>
        <w:t>საზოგადოებრივი</w:t>
      </w:r>
      <w:r w:rsidRPr="00FF609A">
        <w:rPr>
          <w:sz w:val="22"/>
          <w:szCs w:val="22"/>
          <w:lang w:val="pt-BR"/>
        </w:rPr>
        <w:t xml:space="preserve"> </w:t>
      </w:r>
      <w:r w:rsidRPr="00FF609A">
        <w:rPr>
          <w:rFonts w:ascii="Sylfaen" w:hAnsi="Sylfaen" w:cs="Sylfaen"/>
          <w:sz w:val="22"/>
          <w:szCs w:val="22"/>
        </w:rPr>
        <w:t>ჯანდაცვის</w:t>
      </w:r>
      <w:r w:rsidRPr="00FF609A">
        <w:rPr>
          <w:sz w:val="22"/>
          <w:szCs w:val="22"/>
          <w:lang w:val="pt-BR"/>
        </w:rPr>
        <w:t xml:space="preserve"> </w:t>
      </w:r>
      <w:r w:rsidRPr="00FF609A">
        <w:rPr>
          <w:rFonts w:ascii="Sylfaen" w:hAnsi="Sylfaen" w:cs="Sylfaen"/>
          <w:sz w:val="22"/>
          <w:szCs w:val="22"/>
        </w:rPr>
        <w:t>სპეციალისტების</w:t>
      </w:r>
      <w:r w:rsidRPr="00FF609A">
        <w:rPr>
          <w:sz w:val="22"/>
          <w:szCs w:val="22"/>
          <w:lang w:val="pt-BR"/>
        </w:rPr>
        <w:t xml:space="preserve"> </w:t>
      </w:r>
      <w:r w:rsidRPr="00FF609A">
        <w:rPr>
          <w:rFonts w:ascii="Sylfaen" w:hAnsi="Sylfaen" w:cs="Sylfaen"/>
          <w:sz w:val="22"/>
          <w:szCs w:val="22"/>
        </w:rPr>
        <w:t>გაზრდილი</w:t>
      </w:r>
      <w:r w:rsidRPr="00FF609A">
        <w:rPr>
          <w:sz w:val="22"/>
          <w:szCs w:val="22"/>
          <w:lang w:val="pt-BR"/>
        </w:rPr>
        <w:t xml:space="preserve"> </w:t>
      </w:r>
      <w:r w:rsidRPr="00FF609A">
        <w:rPr>
          <w:rFonts w:ascii="Sylfaen" w:hAnsi="Sylfaen" w:cs="Sylfaen"/>
          <w:sz w:val="22"/>
          <w:szCs w:val="22"/>
        </w:rPr>
        <w:t>რაოდენობაც</w:t>
      </w:r>
      <w:r w:rsidR="00EA5610">
        <w:rPr>
          <w:rFonts w:ascii="Sylfaen" w:hAnsi="Sylfaen"/>
          <w:sz w:val="22"/>
          <w:szCs w:val="22"/>
          <w:lang w:val="ka-GE"/>
        </w:rPr>
        <w:t>.</w:t>
      </w:r>
      <w:r w:rsidRPr="00FF609A">
        <w:rPr>
          <w:sz w:val="22"/>
          <w:szCs w:val="22"/>
          <w:lang w:val="pt-BR"/>
        </w:rPr>
        <w:t xml:space="preserve"> </w:t>
      </w:r>
      <w:r w:rsidRPr="00FF609A">
        <w:rPr>
          <w:rFonts w:ascii="Sylfaen" w:hAnsi="Sylfaen" w:cs="Sylfaen"/>
          <w:sz w:val="22"/>
          <w:szCs w:val="22"/>
        </w:rPr>
        <w:t>შედეგად</w:t>
      </w:r>
      <w:r w:rsidRPr="00FF609A">
        <w:rPr>
          <w:sz w:val="22"/>
          <w:szCs w:val="22"/>
          <w:lang w:val="pt-BR"/>
        </w:rPr>
        <w:t xml:space="preserve">, </w:t>
      </w:r>
      <w:r w:rsidRPr="00FF609A">
        <w:rPr>
          <w:rFonts w:ascii="Sylfaen" w:hAnsi="Sylfaen" w:cs="Sylfaen"/>
          <w:sz w:val="22"/>
          <w:szCs w:val="22"/>
        </w:rPr>
        <w:t>საქართველოში</w:t>
      </w:r>
      <w:r w:rsidRPr="00FF609A">
        <w:rPr>
          <w:sz w:val="22"/>
          <w:szCs w:val="22"/>
          <w:lang w:val="pt-BR"/>
        </w:rPr>
        <w:t xml:space="preserve"> </w:t>
      </w:r>
      <w:r w:rsidRPr="00FF609A">
        <w:rPr>
          <w:rFonts w:ascii="Sylfaen" w:hAnsi="Sylfaen" w:cs="Sylfaen"/>
          <w:sz w:val="22"/>
          <w:szCs w:val="22"/>
        </w:rPr>
        <w:t>ექიმების</w:t>
      </w:r>
      <w:r w:rsidRPr="00FF609A">
        <w:rPr>
          <w:sz w:val="22"/>
          <w:szCs w:val="22"/>
          <w:lang w:val="pt-BR"/>
        </w:rPr>
        <w:t xml:space="preserve"> </w:t>
      </w:r>
      <w:r w:rsidRPr="00FF609A">
        <w:rPr>
          <w:rFonts w:ascii="Sylfaen" w:hAnsi="Sylfaen" w:cs="Sylfaen"/>
          <w:sz w:val="22"/>
          <w:szCs w:val="22"/>
        </w:rPr>
        <w:t>წარმოების</w:t>
      </w:r>
      <w:r w:rsidRPr="00FF609A">
        <w:rPr>
          <w:sz w:val="22"/>
          <w:szCs w:val="22"/>
          <w:lang w:val="pt-BR"/>
        </w:rPr>
        <w:t xml:space="preserve"> </w:t>
      </w:r>
      <w:r w:rsidRPr="00FF609A">
        <w:rPr>
          <w:rFonts w:ascii="Sylfaen" w:hAnsi="Sylfaen" w:cs="Sylfaen"/>
          <w:sz w:val="22"/>
          <w:szCs w:val="22"/>
        </w:rPr>
        <w:t>მაჩვენებელი</w:t>
      </w:r>
      <w:r w:rsidRPr="00FF609A">
        <w:rPr>
          <w:sz w:val="22"/>
          <w:szCs w:val="22"/>
          <w:lang w:val="pt-BR"/>
        </w:rPr>
        <w:t xml:space="preserve"> 1 000 </w:t>
      </w:r>
      <w:r w:rsidRPr="00FF609A">
        <w:rPr>
          <w:rFonts w:ascii="Sylfaen" w:hAnsi="Sylfaen" w:cs="Sylfaen"/>
          <w:sz w:val="22"/>
          <w:szCs w:val="22"/>
        </w:rPr>
        <w:t>მოსახლეზე</w:t>
      </w:r>
      <w:r w:rsidRPr="00FF609A">
        <w:rPr>
          <w:sz w:val="22"/>
          <w:szCs w:val="22"/>
          <w:lang w:val="pt-BR"/>
        </w:rPr>
        <w:t xml:space="preserve"> </w:t>
      </w:r>
      <w:r w:rsidRPr="00FF609A">
        <w:rPr>
          <w:rFonts w:ascii="Sylfaen" w:hAnsi="Sylfaen" w:cs="Sylfaen"/>
          <w:sz w:val="22"/>
          <w:szCs w:val="22"/>
        </w:rPr>
        <w:t>თითქმის</w:t>
      </w:r>
      <w:r w:rsidRPr="00FF609A">
        <w:rPr>
          <w:sz w:val="22"/>
          <w:szCs w:val="22"/>
          <w:lang w:val="pt-BR"/>
        </w:rPr>
        <w:t xml:space="preserve"> </w:t>
      </w:r>
      <w:r w:rsidRPr="00FF609A">
        <w:rPr>
          <w:rFonts w:ascii="Sylfaen" w:hAnsi="Sylfaen" w:cs="Sylfaen"/>
          <w:sz w:val="22"/>
          <w:szCs w:val="22"/>
        </w:rPr>
        <w:t>სამჯერ</w:t>
      </w:r>
      <w:r w:rsidRPr="00FF609A">
        <w:rPr>
          <w:sz w:val="22"/>
          <w:szCs w:val="22"/>
          <w:lang w:val="pt-BR"/>
        </w:rPr>
        <w:t xml:space="preserve"> </w:t>
      </w:r>
      <w:r w:rsidRPr="00FF609A">
        <w:rPr>
          <w:rFonts w:ascii="Sylfaen" w:hAnsi="Sylfaen" w:cs="Sylfaen"/>
          <w:sz w:val="22"/>
          <w:szCs w:val="22"/>
        </w:rPr>
        <w:t>აღემატება</w:t>
      </w:r>
      <w:r w:rsidRPr="00FF609A">
        <w:rPr>
          <w:sz w:val="22"/>
          <w:szCs w:val="22"/>
          <w:lang w:val="pt-BR"/>
        </w:rPr>
        <w:t xml:space="preserve"> </w:t>
      </w:r>
      <w:r w:rsidRPr="00FF609A">
        <w:rPr>
          <w:rFonts w:ascii="Sylfaen" w:hAnsi="Sylfaen" w:cs="Sylfaen"/>
          <w:sz w:val="22"/>
          <w:szCs w:val="22"/>
        </w:rPr>
        <w:t>საშუალო</w:t>
      </w:r>
      <w:r w:rsidRPr="00FF609A">
        <w:rPr>
          <w:sz w:val="22"/>
          <w:szCs w:val="22"/>
          <w:lang w:val="pt-BR"/>
        </w:rPr>
        <w:t xml:space="preserve"> </w:t>
      </w:r>
      <w:r w:rsidRPr="00FF609A">
        <w:rPr>
          <w:rFonts w:ascii="Sylfaen" w:hAnsi="Sylfaen" w:cs="Sylfaen"/>
          <w:sz w:val="22"/>
          <w:szCs w:val="22"/>
        </w:rPr>
        <w:t>ევროპულ</w:t>
      </w:r>
      <w:r w:rsidRPr="00FF609A">
        <w:rPr>
          <w:sz w:val="22"/>
          <w:szCs w:val="22"/>
          <w:lang w:val="pt-BR"/>
        </w:rPr>
        <w:t xml:space="preserve"> </w:t>
      </w:r>
      <w:r w:rsidRPr="00FF609A">
        <w:rPr>
          <w:rFonts w:ascii="Sylfaen" w:hAnsi="Sylfaen" w:cs="Sylfaen"/>
          <w:sz w:val="22"/>
          <w:szCs w:val="22"/>
        </w:rPr>
        <w:t>მაჩვენებელს</w:t>
      </w:r>
      <w:r w:rsidR="00EA5610">
        <w:rPr>
          <w:rFonts w:ascii="Sylfaen" w:hAnsi="Sylfaen"/>
          <w:sz w:val="22"/>
          <w:szCs w:val="22"/>
          <w:lang w:val="ka-GE"/>
        </w:rPr>
        <w:t>.</w:t>
      </w:r>
      <w:r w:rsidRPr="00FF609A">
        <w:rPr>
          <w:sz w:val="22"/>
          <w:szCs w:val="22"/>
          <w:lang w:val="pt-BR"/>
        </w:rPr>
        <w:t xml:space="preserve"> </w:t>
      </w:r>
      <w:r w:rsidRPr="00FF609A">
        <w:rPr>
          <w:rFonts w:ascii="Sylfaen" w:hAnsi="Sylfaen" w:cs="Sylfaen"/>
          <w:sz w:val="22"/>
          <w:szCs w:val="22"/>
        </w:rPr>
        <w:t>ექიმების</w:t>
      </w:r>
      <w:r w:rsidRPr="00FF609A">
        <w:rPr>
          <w:sz w:val="22"/>
          <w:szCs w:val="22"/>
          <w:lang w:val="pt-BR"/>
        </w:rPr>
        <w:t xml:space="preserve"> </w:t>
      </w:r>
      <w:r w:rsidRPr="00FF609A">
        <w:rPr>
          <w:rFonts w:ascii="Sylfaen" w:hAnsi="Sylfaen" w:cs="Sylfaen"/>
          <w:sz w:val="22"/>
          <w:szCs w:val="22"/>
        </w:rPr>
        <w:t>სიჭარბე</w:t>
      </w:r>
      <w:r w:rsidRPr="00FF609A">
        <w:rPr>
          <w:sz w:val="22"/>
          <w:szCs w:val="22"/>
          <w:lang w:val="pt-BR"/>
        </w:rPr>
        <w:t xml:space="preserve"> </w:t>
      </w:r>
      <w:r w:rsidRPr="00FF609A">
        <w:rPr>
          <w:rFonts w:ascii="Sylfaen" w:hAnsi="Sylfaen" w:cs="Sylfaen"/>
          <w:sz w:val="22"/>
          <w:szCs w:val="22"/>
        </w:rPr>
        <w:t>გარკვეულწილად</w:t>
      </w:r>
      <w:r w:rsidRPr="00FF609A">
        <w:rPr>
          <w:sz w:val="22"/>
          <w:szCs w:val="22"/>
          <w:lang w:val="pt-BR"/>
        </w:rPr>
        <w:t xml:space="preserve"> </w:t>
      </w:r>
      <w:r w:rsidRPr="00FF609A">
        <w:rPr>
          <w:rFonts w:ascii="Sylfaen" w:hAnsi="Sylfaen" w:cs="Sylfaen"/>
          <w:sz w:val="22"/>
          <w:szCs w:val="22"/>
        </w:rPr>
        <w:t>განაპირობებს</w:t>
      </w:r>
      <w:r w:rsidRPr="00FF609A">
        <w:rPr>
          <w:sz w:val="22"/>
          <w:szCs w:val="22"/>
          <w:lang w:val="pt-BR"/>
        </w:rPr>
        <w:t xml:space="preserve"> </w:t>
      </w:r>
      <w:r w:rsidRPr="00FF609A">
        <w:rPr>
          <w:rFonts w:ascii="Sylfaen" w:hAnsi="Sylfaen" w:cs="Sylfaen"/>
          <w:sz w:val="22"/>
          <w:szCs w:val="22"/>
        </w:rPr>
        <w:t>მათ</w:t>
      </w:r>
      <w:r w:rsidRPr="00FF609A">
        <w:rPr>
          <w:sz w:val="22"/>
          <w:szCs w:val="22"/>
          <w:lang w:val="pt-BR"/>
        </w:rPr>
        <w:t xml:space="preserve"> </w:t>
      </w:r>
      <w:r w:rsidRPr="00FF609A">
        <w:rPr>
          <w:rFonts w:ascii="Sylfaen" w:hAnsi="Sylfaen" w:cs="Sylfaen"/>
          <w:sz w:val="22"/>
          <w:szCs w:val="22"/>
        </w:rPr>
        <w:t>დაბალ</w:t>
      </w:r>
      <w:r w:rsidRPr="00FF609A">
        <w:rPr>
          <w:sz w:val="22"/>
          <w:szCs w:val="22"/>
          <w:lang w:val="pt-BR"/>
        </w:rPr>
        <w:t xml:space="preserve"> </w:t>
      </w:r>
      <w:r w:rsidRPr="00FF609A">
        <w:rPr>
          <w:rFonts w:ascii="Sylfaen" w:hAnsi="Sylfaen" w:cs="Sylfaen"/>
          <w:sz w:val="22"/>
          <w:szCs w:val="22"/>
        </w:rPr>
        <w:t>პროდუქტიულობას</w:t>
      </w:r>
      <w:r w:rsidRPr="00FF609A">
        <w:rPr>
          <w:sz w:val="22"/>
          <w:szCs w:val="22"/>
          <w:lang w:val="pt-BR"/>
        </w:rPr>
        <w:t xml:space="preserve">: </w:t>
      </w:r>
      <w:r w:rsidRPr="00FF609A">
        <w:rPr>
          <w:rFonts w:ascii="Sylfaen" w:hAnsi="Sylfaen"/>
          <w:sz w:val="22"/>
          <w:szCs w:val="22"/>
          <w:lang w:val="ka-GE"/>
        </w:rPr>
        <w:t>ჰოსპიტალურ დაწესებულებებში ერთი ექიმი საშუალოდ წელიწადში 45 პაციენტს, პირველადი ჯანდაცვის ექიმი კი საშუალოდ დღეში  3 პაციენტს ემსახურება (ნაცვლად ჯანმოს მიერ რეკომენდებული 15 პაციენტისა).</w:t>
      </w:r>
      <w:r w:rsidRPr="00FF609A">
        <w:rPr>
          <w:rFonts w:ascii="Sylfaen" w:hAnsi="Sylfaen"/>
          <w:color w:val="FF0000"/>
          <w:sz w:val="22"/>
          <w:szCs w:val="22"/>
          <w:lang w:val="ka-GE"/>
        </w:rPr>
        <w:t xml:space="preserve"> </w:t>
      </w:r>
    </w:p>
    <w:p w14:paraId="1DE1A782" w14:textId="77777777" w:rsidR="00EA5610" w:rsidRPr="00EA5610" w:rsidRDefault="00EA5610" w:rsidP="00D903AD">
      <w:pPr>
        <w:tabs>
          <w:tab w:val="left" w:pos="981"/>
        </w:tabs>
        <w:spacing w:line="276" w:lineRule="auto"/>
        <w:jc w:val="both"/>
        <w:rPr>
          <w:rFonts w:ascii="Sylfaen" w:hAnsi="Sylfaen"/>
          <w:sz w:val="22"/>
          <w:szCs w:val="22"/>
          <w:lang w:val="ka-GE"/>
        </w:rPr>
      </w:pPr>
    </w:p>
    <w:p w14:paraId="645D1D79" w14:textId="77777777" w:rsidR="00EA5610" w:rsidRDefault="00EA5610" w:rsidP="00EA5610">
      <w:pPr>
        <w:tabs>
          <w:tab w:val="left" w:pos="981"/>
        </w:tabs>
        <w:spacing w:line="276" w:lineRule="auto"/>
        <w:jc w:val="both"/>
        <w:rPr>
          <w:rFonts w:ascii="Sylfaen" w:hAnsi="Sylfaen"/>
          <w:sz w:val="22"/>
          <w:szCs w:val="22"/>
          <w:lang w:val="ka-GE"/>
        </w:rPr>
      </w:pPr>
      <w:r w:rsidRPr="00EA5610">
        <w:rPr>
          <w:rFonts w:ascii="Sylfaen" w:hAnsi="Sylfaen"/>
          <w:sz w:val="22"/>
          <w:szCs w:val="22"/>
          <w:lang w:val="ka-GE"/>
        </w:rPr>
        <w:t>საექთნო განათლება საქართველოში მიმდინარეობს უმაღლესი აკადემიური და პროფესიული განათლების ფორმატით. საექთნო/საბებიო საქმის საბაკალავრო პროგრამები ხორციელდება 2011 წლიდან, თუმცა, ამ პროგრამებზე ქართველი ახალგაზრდების მხრიდან მოთხოვნა დაბალია. საექთნო საბაკალავრო პროგრამას საქართველოში ახორციელებს ხუთი უნივერსიტეტი, ხოლო საბებიო საქმის საბაკალავრო პროგრამას მხოლოდ 1 უნივერსიტეტი. აღნიშნული პროგრამები საქართველოში დასრულებული აქვს 99 (მ.შ. საბებიო - 11) პირს. ამავდროულად, 2013 წლიდან დღემდე საექთნო პროფესიულ საგანმანათლებლო პროგრამების კურსდამთავრებულთა რაოდენობა არის 1881, ხოლო ამ ეტაპზე პროფესიულ პროგრამებზე სწავლობს 1765 სტუდენტი. ყოველივე ზემოაღნიშნულის გათვალისწინებით, სამედიცინო სერვისების შევსება ძირითადად ხდება პროფესიული განათლების ექთნებით, რომელთა რაოდენობა (წლიურად დაახლოებით 350) მაინც არ არის საკმარისი სამედიცინო სერვისების მზარდი მოთხოვნის დასაკმაყოფილებლად.</w:t>
      </w:r>
    </w:p>
    <w:p w14:paraId="3C81EAC6" w14:textId="77777777" w:rsidR="00EA5610" w:rsidRPr="00EA5610" w:rsidRDefault="00EA5610" w:rsidP="00EA5610">
      <w:pPr>
        <w:tabs>
          <w:tab w:val="left" w:pos="981"/>
        </w:tabs>
        <w:spacing w:line="276" w:lineRule="auto"/>
        <w:jc w:val="both"/>
        <w:rPr>
          <w:rFonts w:ascii="Sylfaen" w:hAnsi="Sylfaen"/>
          <w:sz w:val="22"/>
          <w:szCs w:val="22"/>
          <w:lang w:val="ka-GE"/>
        </w:rPr>
      </w:pPr>
    </w:p>
    <w:p w14:paraId="6340A503" w14:textId="77777777" w:rsidR="00EA5610" w:rsidRPr="00EA5610" w:rsidRDefault="00EA5610" w:rsidP="00EA5610">
      <w:pPr>
        <w:tabs>
          <w:tab w:val="left" w:pos="981"/>
        </w:tabs>
        <w:spacing w:line="276" w:lineRule="auto"/>
        <w:jc w:val="both"/>
        <w:rPr>
          <w:rFonts w:ascii="Sylfaen" w:hAnsi="Sylfaen"/>
          <w:sz w:val="22"/>
          <w:szCs w:val="22"/>
          <w:lang w:val="ka-GE"/>
        </w:rPr>
      </w:pPr>
      <w:r w:rsidRPr="00EA5610">
        <w:rPr>
          <w:rFonts w:ascii="Sylfaen" w:hAnsi="Sylfaen"/>
          <w:sz w:val="22"/>
          <w:szCs w:val="22"/>
          <w:lang w:val="ka-GE"/>
        </w:rPr>
        <w:t xml:space="preserve">მიუხედავად ექიმების ჭარბი მომზადებისა, მთელ რიგ საექიმო სპეციალობებში (მ.შ., „შინაგანი მედიცინა“, „პედიატრია“, „საოჯახო მედიცინა“, „ლაბორატორიული მედიცინა“, „ინფექციური სნეულებები“, „ფთიზიატრია - პულმონოლოგია“, „ფიზიკური მედიცინა, რეაბილიტაცია, კურორტოლოგია“, „ბავშვთა ქირურგია“, „სასამართლო მედიცინა“, „კლინიკური ტოქსიკოლოგია“) ექიმების უმრავლესობა 50 წელს არის გადაცილებული. მაგალითად, სსიპ - სამედიცინო საქმიანობის სახელმწიფო რეგულირების სააგენტოს მიერ ჩატარებულ სახელმწიფო სასერტიფიკაციო რეესტრის ანალიზის გათვალისწინებით, საქართველოში დაბერებადია ფსიქიატრიის პროფესია, რადგან სერტიფიცირებული ექიმების 66% არის 50 წელს გადაცილებული. ტუბერკულოზის საკითხებში სამინისტროს მრჩევლის, ანდრია მოშნიაგას მიერ მომზადებული ანალიზის - „ადამიანური რესურსები სპეციალიზებულ ტუბერკულოზის სამსახურებში საქართველოში“ (2017 წელი) თანახმად, საქართველოში საყურადღებოა ექიმ-ფთიზიატრების ნაკლებობაც. ამასთან, დასაქმებული ფთიზიატრების 69.8% წინა-საპენსიო და საპენსიო ასაკისაა (≥ 55 წელზე). ფთიზიატრების/ბავშვთა ფთიზიატრების დაბერების ტენდენცია, ასევე, იკვეთება სსიპ - სამედიცინო საქმიანობის სახელმწიფო რეგულირების </w:t>
      </w:r>
      <w:r w:rsidRPr="00EA5610">
        <w:rPr>
          <w:rFonts w:ascii="Sylfaen" w:hAnsi="Sylfaen"/>
          <w:sz w:val="22"/>
          <w:szCs w:val="22"/>
          <w:lang w:val="ka-GE"/>
        </w:rPr>
        <w:lastRenderedPageBreak/>
        <w:t>სააგენტოს მიერ ჩატარებულ სახელმწიფო სასერტიფიკაციო რეესტრის ანალიზის შედეგებშიც. ამასთან, სახელმწიფო სასერტიფიკაციო  რეესტრის მონაცემების გათვალისწინებით, ახალგაზრდების შემოდინება ნაკლებად ხდება საექიმო სპეციალობაშიც - „პათოლოგიური ანატომია (კლინიკური პათოლოგია)“, კერძოდ, რეესტრში დაფიქსირებული 110 სპეციალისტიდან 72  (65%) არის 50 წელს გადაცილებული. აღნიშნულის გათვალისწინებით, ნათელია, რომ საექიმო სპეციალობებს შორის ახალგაზრდა კადრების შემოდინება მნიშვნელოვანი დისბალანსით ხასიათდება და საექიმო სპეციალობის მაძიებელთა უმრავლესობა ირჩევს  ვიწრო, ე.წ. „პრესტიჟულ“ სპეციალობებს, რაც უკვე ქმნის პრობლემებს მთელი რიგი სერვისების მოწოდების მიმართულებით, განსაკუთრებით რეგიონებში.</w:t>
      </w:r>
    </w:p>
    <w:p w14:paraId="74E3DB33" w14:textId="77777777" w:rsidR="00EA5610" w:rsidRPr="00FF609A" w:rsidRDefault="00EA5610" w:rsidP="00D903AD">
      <w:pPr>
        <w:tabs>
          <w:tab w:val="left" w:pos="981"/>
        </w:tabs>
        <w:spacing w:line="276" w:lineRule="auto"/>
        <w:jc w:val="both"/>
        <w:rPr>
          <w:rFonts w:ascii="Sylfaen" w:hAnsi="Sylfaen"/>
          <w:color w:val="FF0000"/>
          <w:sz w:val="22"/>
          <w:szCs w:val="22"/>
          <w:lang w:val="ka-GE"/>
        </w:rPr>
      </w:pPr>
    </w:p>
    <w:p w14:paraId="29C42C6C" w14:textId="02ABEBE2" w:rsidR="00B005EA" w:rsidRDefault="00B005EA" w:rsidP="00D903AD">
      <w:pPr>
        <w:tabs>
          <w:tab w:val="left" w:pos="981"/>
        </w:tabs>
        <w:spacing w:line="276" w:lineRule="auto"/>
        <w:jc w:val="both"/>
        <w:rPr>
          <w:rFonts w:ascii="Sylfaen" w:hAnsi="Sylfaen"/>
          <w:sz w:val="22"/>
          <w:szCs w:val="22"/>
          <w:lang w:val="ka-GE"/>
        </w:rPr>
      </w:pPr>
      <w:r w:rsidRPr="00FF609A">
        <w:rPr>
          <w:rFonts w:ascii="Sylfaen" w:hAnsi="Sylfaen" w:cs="Sylfaen"/>
          <w:sz w:val="22"/>
          <w:szCs w:val="22"/>
          <w:lang w:val="ka-GE"/>
        </w:rPr>
        <w:t xml:space="preserve">საყურადღებოა, რომ </w:t>
      </w:r>
      <w:r w:rsidRPr="00FF609A">
        <w:rPr>
          <w:rFonts w:ascii="Sylfaen" w:hAnsi="Sylfaen" w:cs="Sylfaen"/>
          <w:sz w:val="22"/>
          <w:szCs w:val="22"/>
        </w:rPr>
        <w:t>ამ</w:t>
      </w:r>
      <w:r w:rsidRPr="00FF609A">
        <w:rPr>
          <w:sz w:val="22"/>
          <w:szCs w:val="22"/>
          <w:lang w:val="pt-BR"/>
        </w:rPr>
        <w:t xml:space="preserve"> </w:t>
      </w:r>
      <w:r w:rsidRPr="00FF609A">
        <w:rPr>
          <w:rFonts w:ascii="Sylfaen" w:hAnsi="Sylfaen" w:cs="Sylfaen"/>
          <w:sz w:val="22"/>
          <w:szCs w:val="22"/>
        </w:rPr>
        <w:t>ეტაპზე</w:t>
      </w:r>
      <w:r w:rsidRPr="00FF609A">
        <w:rPr>
          <w:sz w:val="22"/>
          <w:szCs w:val="22"/>
          <w:lang w:val="pt-BR"/>
        </w:rPr>
        <w:t xml:space="preserve"> </w:t>
      </w:r>
      <w:r w:rsidRPr="00FF609A">
        <w:rPr>
          <w:rFonts w:ascii="Sylfaen" w:hAnsi="Sylfaen" w:cs="Sylfaen"/>
          <w:sz w:val="22"/>
          <w:szCs w:val="22"/>
        </w:rPr>
        <w:t>საქართველოში</w:t>
      </w:r>
      <w:r w:rsidRPr="00FF609A">
        <w:rPr>
          <w:sz w:val="22"/>
          <w:szCs w:val="22"/>
          <w:lang w:val="pt-BR"/>
        </w:rPr>
        <w:t xml:space="preserve"> </w:t>
      </w:r>
      <w:r w:rsidRPr="00FF609A">
        <w:rPr>
          <w:rFonts w:ascii="Sylfaen" w:hAnsi="Sylfaen" w:cs="Sylfaen"/>
          <w:sz w:val="22"/>
          <w:szCs w:val="22"/>
        </w:rPr>
        <w:t>არ</w:t>
      </w:r>
      <w:r w:rsidRPr="00FF609A">
        <w:rPr>
          <w:sz w:val="22"/>
          <w:szCs w:val="22"/>
          <w:lang w:val="pt-BR"/>
        </w:rPr>
        <w:t xml:space="preserve"> </w:t>
      </w:r>
      <w:r w:rsidRPr="00FF609A">
        <w:rPr>
          <w:rFonts w:ascii="Sylfaen" w:hAnsi="Sylfaen" w:cs="Sylfaen"/>
          <w:sz w:val="22"/>
          <w:szCs w:val="22"/>
        </w:rPr>
        <w:t>დგას</w:t>
      </w:r>
      <w:r w:rsidRPr="00FF609A">
        <w:rPr>
          <w:sz w:val="22"/>
          <w:szCs w:val="22"/>
          <w:lang w:val="pt-BR"/>
        </w:rPr>
        <w:t xml:space="preserve"> </w:t>
      </w:r>
      <w:r w:rsidRPr="00FF609A">
        <w:rPr>
          <w:rFonts w:ascii="Sylfaen" w:hAnsi="Sylfaen" w:cs="Sylfaen"/>
          <w:sz w:val="22"/>
          <w:szCs w:val="22"/>
          <w:lang w:val="ka-GE"/>
        </w:rPr>
        <w:t>პერსონალის</w:t>
      </w:r>
      <w:r w:rsidRPr="00FF609A">
        <w:rPr>
          <w:sz w:val="22"/>
          <w:szCs w:val="22"/>
          <w:lang w:val="pt-BR"/>
        </w:rPr>
        <w:t xml:space="preserve"> </w:t>
      </w:r>
      <w:r w:rsidRPr="00FF609A">
        <w:rPr>
          <w:rFonts w:ascii="Sylfaen" w:hAnsi="Sylfaen" w:cs="Sylfaen"/>
          <w:sz w:val="22"/>
          <w:szCs w:val="22"/>
        </w:rPr>
        <w:t>საზღვარგარეთ</w:t>
      </w:r>
      <w:r w:rsidRPr="00FF609A">
        <w:rPr>
          <w:sz w:val="22"/>
          <w:szCs w:val="22"/>
          <w:lang w:val="pt-BR"/>
        </w:rPr>
        <w:t xml:space="preserve"> </w:t>
      </w:r>
      <w:r w:rsidRPr="00FF609A">
        <w:rPr>
          <w:rFonts w:ascii="Sylfaen" w:hAnsi="Sylfaen" w:cs="Sylfaen"/>
          <w:sz w:val="22"/>
          <w:szCs w:val="22"/>
        </w:rPr>
        <w:t>ემიგრაციის</w:t>
      </w:r>
      <w:r w:rsidRPr="00FF609A">
        <w:rPr>
          <w:sz w:val="22"/>
          <w:szCs w:val="22"/>
          <w:lang w:val="pt-BR"/>
        </w:rPr>
        <w:t xml:space="preserve"> </w:t>
      </w:r>
      <w:r w:rsidRPr="00FF609A">
        <w:rPr>
          <w:rFonts w:ascii="Sylfaen" w:hAnsi="Sylfaen" w:cs="Sylfaen"/>
          <w:sz w:val="22"/>
          <w:szCs w:val="22"/>
        </w:rPr>
        <w:t>პრობლემა</w:t>
      </w:r>
      <w:r w:rsidRPr="00FF609A">
        <w:rPr>
          <w:sz w:val="22"/>
          <w:szCs w:val="22"/>
          <w:lang w:val="pt-BR"/>
        </w:rPr>
        <w:t xml:space="preserve">, </w:t>
      </w:r>
      <w:r w:rsidRPr="00FF609A">
        <w:rPr>
          <w:rFonts w:ascii="Sylfaen" w:hAnsi="Sylfaen" w:cs="Sylfaen"/>
          <w:sz w:val="22"/>
          <w:szCs w:val="22"/>
        </w:rPr>
        <w:t>თუმცა</w:t>
      </w:r>
      <w:r w:rsidRPr="00FF609A">
        <w:rPr>
          <w:sz w:val="22"/>
          <w:szCs w:val="22"/>
          <w:lang w:val="pt-BR"/>
        </w:rPr>
        <w:t xml:space="preserve">, </w:t>
      </w:r>
      <w:r w:rsidRPr="00FF609A">
        <w:rPr>
          <w:rFonts w:ascii="Sylfaen" w:hAnsi="Sylfaen" w:cs="Sylfaen"/>
          <w:sz w:val="22"/>
          <w:szCs w:val="22"/>
        </w:rPr>
        <w:t>უახლოეს</w:t>
      </w:r>
      <w:r w:rsidRPr="00FF609A">
        <w:rPr>
          <w:sz w:val="22"/>
          <w:szCs w:val="22"/>
          <w:lang w:val="pt-BR"/>
        </w:rPr>
        <w:t xml:space="preserve"> </w:t>
      </w:r>
      <w:r w:rsidRPr="00FF609A">
        <w:rPr>
          <w:rFonts w:ascii="Sylfaen" w:hAnsi="Sylfaen" w:cs="Sylfaen"/>
          <w:sz w:val="22"/>
          <w:szCs w:val="22"/>
        </w:rPr>
        <w:t>მომავალში</w:t>
      </w:r>
      <w:r w:rsidRPr="00FF609A">
        <w:rPr>
          <w:sz w:val="22"/>
          <w:szCs w:val="22"/>
          <w:lang w:val="pt-BR"/>
        </w:rPr>
        <w:t xml:space="preserve"> </w:t>
      </w:r>
      <w:r w:rsidRPr="00FF609A">
        <w:rPr>
          <w:rFonts w:ascii="Sylfaen" w:hAnsi="Sylfaen" w:cs="Sylfaen"/>
          <w:sz w:val="22"/>
          <w:szCs w:val="22"/>
        </w:rPr>
        <w:t>ეს</w:t>
      </w:r>
      <w:r w:rsidRPr="00FF609A">
        <w:rPr>
          <w:sz w:val="22"/>
          <w:szCs w:val="22"/>
          <w:lang w:val="pt-BR"/>
        </w:rPr>
        <w:t xml:space="preserve"> </w:t>
      </w:r>
      <w:r w:rsidRPr="00FF609A">
        <w:rPr>
          <w:rFonts w:ascii="Sylfaen" w:hAnsi="Sylfaen" w:cs="Sylfaen"/>
          <w:sz w:val="22"/>
          <w:szCs w:val="22"/>
        </w:rPr>
        <w:t>პრობლემა</w:t>
      </w:r>
      <w:r w:rsidR="00F368BD">
        <w:rPr>
          <w:rFonts w:ascii="Sylfaen" w:hAnsi="Sylfaen" w:cs="Sylfaen"/>
          <w:sz w:val="22"/>
          <w:szCs w:val="22"/>
          <w:lang w:val="ka-GE"/>
        </w:rPr>
        <w:t>,</w:t>
      </w:r>
      <w:r w:rsidRPr="00FF609A">
        <w:rPr>
          <w:sz w:val="22"/>
          <w:szCs w:val="22"/>
          <w:lang w:val="pt-BR"/>
        </w:rPr>
        <w:t xml:space="preserve"> </w:t>
      </w:r>
      <w:r w:rsidRPr="00FF609A">
        <w:rPr>
          <w:rFonts w:ascii="Sylfaen" w:hAnsi="Sylfaen" w:cs="Sylfaen"/>
          <w:sz w:val="22"/>
          <w:szCs w:val="22"/>
        </w:rPr>
        <w:t>ალბათ</w:t>
      </w:r>
      <w:r w:rsidR="00F368BD">
        <w:rPr>
          <w:rFonts w:ascii="Sylfaen" w:hAnsi="Sylfaen" w:cs="Sylfaen"/>
          <w:sz w:val="22"/>
          <w:szCs w:val="22"/>
          <w:lang w:val="ka-GE"/>
        </w:rPr>
        <w:t>,</w:t>
      </w:r>
      <w:r w:rsidRPr="00FF609A">
        <w:rPr>
          <w:sz w:val="22"/>
          <w:szCs w:val="22"/>
          <w:lang w:val="pt-BR"/>
        </w:rPr>
        <w:t xml:space="preserve"> </w:t>
      </w:r>
      <w:r w:rsidRPr="00FF609A">
        <w:rPr>
          <w:rFonts w:ascii="Sylfaen" w:hAnsi="Sylfaen" w:cs="Sylfaen"/>
          <w:sz w:val="22"/>
          <w:szCs w:val="22"/>
          <w:lang w:val="ka-GE"/>
        </w:rPr>
        <w:t>საქართველოსაც შეეხება</w:t>
      </w:r>
      <w:r w:rsidRPr="00FF609A">
        <w:rPr>
          <w:sz w:val="22"/>
          <w:szCs w:val="22"/>
          <w:lang w:val="pt-BR"/>
        </w:rPr>
        <w:t xml:space="preserve">, </w:t>
      </w:r>
      <w:r w:rsidRPr="00FF609A">
        <w:rPr>
          <w:rFonts w:ascii="Sylfaen" w:hAnsi="Sylfaen" w:cs="Sylfaen"/>
          <w:sz w:val="22"/>
          <w:szCs w:val="22"/>
        </w:rPr>
        <w:t>რადგან</w:t>
      </w:r>
      <w:r w:rsidRPr="00FF609A">
        <w:rPr>
          <w:sz w:val="22"/>
          <w:szCs w:val="22"/>
          <w:lang w:val="pt-BR"/>
        </w:rPr>
        <w:t xml:space="preserve"> </w:t>
      </w:r>
      <w:r w:rsidRPr="00FF609A">
        <w:rPr>
          <w:rFonts w:ascii="Sylfaen" w:hAnsi="Sylfaen" w:cs="Sylfaen"/>
          <w:sz w:val="22"/>
          <w:szCs w:val="22"/>
        </w:rPr>
        <w:t>ქართველი</w:t>
      </w:r>
      <w:r w:rsidRPr="00FF609A">
        <w:rPr>
          <w:sz w:val="22"/>
          <w:szCs w:val="22"/>
          <w:lang w:val="pt-BR"/>
        </w:rPr>
        <w:t xml:space="preserve"> </w:t>
      </w:r>
      <w:r w:rsidRPr="00FF609A">
        <w:rPr>
          <w:rFonts w:ascii="Sylfaen" w:hAnsi="Sylfaen" w:cs="Sylfaen"/>
          <w:sz w:val="22"/>
          <w:szCs w:val="22"/>
        </w:rPr>
        <w:t>ახალგაზრდების</w:t>
      </w:r>
      <w:r w:rsidRPr="00FF609A">
        <w:rPr>
          <w:sz w:val="22"/>
          <w:szCs w:val="22"/>
          <w:lang w:val="pt-BR"/>
        </w:rPr>
        <w:t xml:space="preserve"> (</w:t>
      </w:r>
      <w:r w:rsidRPr="00FF609A">
        <w:rPr>
          <w:rFonts w:ascii="Sylfaen" w:hAnsi="Sylfaen" w:cs="Sylfaen"/>
          <w:sz w:val="22"/>
          <w:szCs w:val="22"/>
        </w:rPr>
        <w:t>და</w:t>
      </w:r>
      <w:r w:rsidRPr="00FF609A">
        <w:rPr>
          <w:sz w:val="22"/>
          <w:szCs w:val="22"/>
          <w:lang w:val="pt-BR"/>
        </w:rPr>
        <w:t xml:space="preserve"> </w:t>
      </w:r>
      <w:r w:rsidRPr="00FF609A">
        <w:rPr>
          <w:rFonts w:ascii="Sylfaen" w:hAnsi="Sylfaen" w:cs="Sylfaen"/>
          <w:sz w:val="22"/>
          <w:szCs w:val="22"/>
        </w:rPr>
        <w:t>არა</w:t>
      </w:r>
      <w:r w:rsidRPr="00FF609A">
        <w:rPr>
          <w:sz w:val="22"/>
          <w:szCs w:val="22"/>
          <w:lang w:val="pt-BR"/>
        </w:rPr>
        <w:t xml:space="preserve"> </w:t>
      </w:r>
      <w:r w:rsidRPr="00FF609A">
        <w:rPr>
          <w:rFonts w:ascii="Sylfaen" w:hAnsi="Sylfaen" w:cs="Sylfaen"/>
          <w:sz w:val="22"/>
          <w:szCs w:val="22"/>
        </w:rPr>
        <w:t>მარტო</w:t>
      </w:r>
      <w:r w:rsidRPr="00FF609A">
        <w:rPr>
          <w:sz w:val="22"/>
          <w:szCs w:val="22"/>
          <w:lang w:val="pt-BR"/>
        </w:rPr>
        <w:t xml:space="preserve"> </w:t>
      </w:r>
      <w:r w:rsidRPr="00FF609A">
        <w:rPr>
          <w:rFonts w:ascii="Sylfaen" w:hAnsi="Sylfaen" w:cs="Sylfaen"/>
          <w:sz w:val="22"/>
          <w:szCs w:val="22"/>
        </w:rPr>
        <w:t>ახალგზარდების</w:t>
      </w:r>
      <w:r w:rsidRPr="00FF609A">
        <w:rPr>
          <w:sz w:val="22"/>
          <w:szCs w:val="22"/>
          <w:lang w:val="pt-BR"/>
        </w:rPr>
        <w:t xml:space="preserve">) </w:t>
      </w:r>
      <w:r w:rsidRPr="00FF609A">
        <w:rPr>
          <w:rFonts w:ascii="Sylfaen" w:hAnsi="Sylfaen" w:cs="Sylfaen"/>
          <w:sz w:val="22"/>
          <w:szCs w:val="22"/>
        </w:rPr>
        <w:t>ნაწილი</w:t>
      </w:r>
      <w:r w:rsidRPr="00FF609A">
        <w:rPr>
          <w:sz w:val="22"/>
          <w:szCs w:val="22"/>
          <w:lang w:val="pt-BR"/>
        </w:rPr>
        <w:t xml:space="preserve"> </w:t>
      </w:r>
      <w:r w:rsidRPr="00FF609A">
        <w:rPr>
          <w:rFonts w:ascii="Sylfaen" w:hAnsi="Sylfaen" w:cs="Sylfaen"/>
          <w:sz w:val="22"/>
          <w:szCs w:val="22"/>
        </w:rPr>
        <w:t>პროფესიულ</w:t>
      </w:r>
      <w:r w:rsidRPr="00FF609A">
        <w:rPr>
          <w:sz w:val="22"/>
          <w:szCs w:val="22"/>
          <w:lang w:val="pt-BR"/>
        </w:rPr>
        <w:t xml:space="preserve"> </w:t>
      </w:r>
      <w:r w:rsidRPr="00FF609A">
        <w:rPr>
          <w:rFonts w:ascii="Sylfaen" w:hAnsi="Sylfaen" w:cs="Sylfaen"/>
          <w:sz w:val="22"/>
          <w:szCs w:val="22"/>
        </w:rPr>
        <w:t>საქმიანობას</w:t>
      </w:r>
      <w:r w:rsidRPr="00FF609A">
        <w:rPr>
          <w:sz w:val="22"/>
          <w:szCs w:val="22"/>
          <w:lang w:val="pt-BR"/>
        </w:rPr>
        <w:t xml:space="preserve"> </w:t>
      </w:r>
      <w:r w:rsidRPr="00FF609A">
        <w:rPr>
          <w:rFonts w:ascii="Sylfaen" w:hAnsi="Sylfaen" w:cs="Sylfaen"/>
          <w:sz w:val="22"/>
          <w:szCs w:val="22"/>
        </w:rPr>
        <w:t>საზღვარგარეთ</w:t>
      </w:r>
      <w:r w:rsidRPr="00FF609A">
        <w:rPr>
          <w:sz w:val="22"/>
          <w:szCs w:val="22"/>
          <w:lang w:val="pt-BR"/>
        </w:rPr>
        <w:t xml:space="preserve"> </w:t>
      </w:r>
      <w:r w:rsidRPr="00FF609A">
        <w:rPr>
          <w:rFonts w:ascii="Sylfaen" w:hAnsi="Sylfaen" w:cs="Sylfaen"/>
          <w:sz w:val="22"/>
          <w:szCs w:val="22"/>
        </w:rPr>
        <w:t>აგრძელებს</w:t>
      </w:r>
      <w:r w:rsidRPr="00FF609A">
        <w:rPr>
          <w:rFonts w:ascii="Sylfaen" w:hAnsi="Sylfaen"/>
          <w:sz w:val="22"/>
          <w:szCs w:val="22"/>
          <w:lang w:val="ka-GE"/>
        </w:rPr>
        <w:t>.</w:t>
      </w:r>
      <w:r w:rsidRPr="00FF609A">
        <w:rPr>
          <w:sz w:val="22"/>
          <w:szCs w:val="22"/>
          <w:lang w:val="pt-BR"/>
        </w:rPr>
        <w:t xml:space="preserve">  </w:t>
      </w:r>
      <w:r w:rsidRPr="00FF609A">
        <w:rPr>
          <w:rFonts w:ascii="Sylfaen" w:hAnsi="Sylfaen" w:cs="Sylfaen"/>
          <w:sz w:val="22"/>
          <w:szCs w:val="22"/>
        </w:rPr>
        <w:t>საქართველოში</w:t>
      </w:r>
      <w:r w:rsidRPr="00FF609A">
        <w:rPr>
          <w:sz w:val="22"/>
          <w:szCs w:val="22"/>
          <w:lang w:val="pt-BR"/>
        </w:rPr>
        <w:t xml:space="preserve"> </w:t>
      </w:r>
      <w:r w:rsidRPr="00FF609A">
        <w:rPr>
          <w:rFonts w:ascii="Sylfaen" w:hAnsi="Sylfaen" w:cs="Sylfaen"/>
          <w:sz w:val="22"/>
          <w:szCs w:val="22"/>
        </w:rPr>
        <w:t>ამჟამად</w:t>
      </w:r>
      <w:r w:rsidRPr="00FF609A">
        <w:rPr>
          <w:sz w:val="22"/>
          <w:szCs w:val="22"/>
          <w:lang w:val="pt-BR"/>
        </w:rPr>
        <w:t xml:space="preserve"> </w:t>
      </w:r>
      <w:r w:rsidRPr="00FF609A">
        <w:rPr>
          <w:rFonts w:ascii="Sylfaen" w:hAnsi="Sylfaen" w:cs="Sylfaen"/>
          <w:sz w:val="22"/>
          <w:szCs w:val="22"/>
        </w:rPr>
        <w:t>უფრო</w:t>
      </w:r>
      <w:r w:rsidRPr="00FF609A">
        <w:rPr>
          <w:sz w:val="22"/>
          <w:szCs w:val="22"/>
          <w:lang w:val="pt-BR"/>
        </w:rPr>
        <w:t xml:space="preserve"> </w:t>
      </w:r>
      <w:r w:rsidRPr="00FF609A">
        <w:rPr>
          <w:rFonts w:ascii="Sylfaen" w:hAnsi="Sylfaen" w:cs="Sylfaen"/>
          <w:sz w:val="22"/>
          <w:szCs w:val="22"/>
        </w:rPr>
        <w:t>მწვავედ</w:t>
      </w:r>
      <w:r w:rsidRPr="00FF609A">
        <w:rPr>
          <w:sz w:val="22"/>
          <w:szCs w:val="22"/>
          <w:lang w:val="pt-BR"/>
        </w:rPr>
        <w:t xml:space="preserve"> </w:t>
      </w:r>
      <w:r w:rsidRPr="00FF609A">
        <w:rPr>
          <w:rFonts w:ascii="Sylfaen" w:hAnsi="Sylfaen" w:cs="Sylfaen"/>
          <w:sz w:val="22"/>
          <w:szCs w:val="22"/>
        </w:rPr>
        <w:t>დგას</w:t>
      </w:r>
      <w:r w:rsidRPr="00FF609A">
        <w:rPr>
          <w:sz w:val="22"/>
          <w:szCs w:val="22"/>
          <w:lang w:val="pt-BR"/>
        </w:rPr>
        <w:t xml:space="preserve"> </w:t>
      </w:r>
      <w:r w:rsidRPr="00FF609A">
        <w:rPr>
          <w:rFonts w:ascii="Sylfaen" w:hAnsi="Sylfaen" w:cs="Sylfaen"/>
          <w:sz w:val="22"/>
          <w:szCs w:val="22"/>
        </w:rPr>
        <w:t>შიგა</w:t>
      </w:r>
      <w:r w:rsidRPr="00FF609A">
        <w:rPr>
          <w:sz w:val="22"/>
          <w:szCs w:val="22"/>
          <w:lang w:val="pt-BR"/>
        </w:rPr>
        <w:t xml:space="preserve"> </w:t>
      </w:r>
      <w:r w:rsidRPr="00FF609A">
        <w:rPr>
          <w:rFonts w:ascii="Sylfaen" w:hAnsi="Sylfaen" w:cs="Sylfaen"/>
          <w:sz w:val="22"/>
          <w:szCs w:val="22"/>
        </w:rPr>
        <w:t>მიგრაცია</w:t>
      </w:r>
      <w:r w:rsidRPr="00FF609A">
        <w:rPr>
          <w:sz w:val="22"/>
          <w:szCs w:val="22"/>
          <w:lang w:val="pt-BR"/>
        </w:rPr>
        <w:t xml:space="preserve">, </w:t>
      </w:r>
      <w:r w:rsidRPr="00FF609A">
        <w:rPr>
          <w:rFonts w:ascii="Sylfaen" w:hAnsi="Sylfaen" w:cs="Sylfaen"/>
          <w:sz w:val="22"/>
          <w:szCs w:val="22"/>
        </w:rPr>
        <w:t>რის</w:t>
      </w:r>
      <w:r w:rsidRPr="00FF609A">
        <w:rPr>
          <w:sz w:val="22"/>
          <w:szCs w:val="22"/>
          <w:lang w:val="pt-BR"/>
        </w:rPr>
        <w:t xml:space="preserve"> </w:t>
      </w:r>
      <w:r w:rsidRPr="00FF609A">
        <w:rPr>
          <w:rFonts w:ascii="Sylfaen" w:hAnsi="Sylfaen" w:cs="Sylfaen"/>
          <w:sz w:val="22"/>
          <w:szCs w:val="22"/>
        </w:rPr>
        <w:t>გამოც</w:t>
      </w:r>
      <w:r w:rsidRPr="00FF609A">
        <w:rPr>
          <w:sz w:val="22"/>
          <w:szCs w:val="22"/>
          <w:lang w:val="pt-BR"/>
        </w:rPr>
        <w:t xml:space="preserve"> </w:t>
      </w:r>
      <w:r w:rsidRPr="00FF609A">
        <w:rPr>
          <w:rFonts w:ascii="Sylfaen" w:hAnsi="Sylfaen" w:cs="Sylfaen"/>
          <w:sz w:val="22"/>
          <w:szCs w:val="22"/>
          <w:lang w:val="ka-GE"/>
        </w:rPr>
        <w:t>ჯანმრთელობის დაცვის პერსონალის</w:t>
      </w:r>
      <w:r w:rsidRPr="00FF609A">
        <w:rPr>
          <w:sz w:val="22"/>
          <w:szCs w:val="22"/>
          <w:lang w:val="pt-BR"/>
        </w:rPr>
        <w:t xml:space="preserve"> </w:t>
      </w:r>
      <w:r w:rsidRPr="00FF609A">
        <w:rPr>
          <w:rFonts w:ascii="Sylfaen" w:hAnsi="Sylfaen" w:cs="Sylfaen"/>
          <w:sz w:val="22"/>
          <w:szCs w:val="22"/>
        </w:rPr>
        <w:t>ძირითადი</w:t>
      </w:r>
      <w:r w:rsidRPr="00FF609A">
        <w:rPr>
          <w:sz w:val="22"/>
          <w:szCs w:val="22"/>
          <w:lang w:val="pt-BR"/>
        </w:rPr>
        <w:t xml:space="preserve"> </w:t>
      </w:r>
      <w:r w:rsidRPr="00FF609A">
        <w:rPr>
          <w:rFonts w:ascii="Sylfaen" w:hAnsi="Sylfaen"/>
          <w:sz w:val="22"/>
          <w:szCs w:val="22"/>
          <w:lang w:val="ka-GE"/>
        </w:rPr>
        <w:t>ნ</w:t>
      </w:r>
      <w:r w:rsidRPr="00FF609A">
        <w:rPr>
          <w:rFonts w:ascii="Sylfaen" w:hAnsi="Sylfaen" w:cs="Sylfaen"/>
          <w:sz w:val="22"/>
          <w:szCs w:val="22"/>
        </w:rPr>
        <w:t>აწილი</w:t>
      </w:r>
      <w:r w:rsidRPr="00FF609A">
        <w:rPr>
          <w:sz w:val="22"/>
          <w:szCs w:val="22"/>
          <w:lang w:val="pt-BR"/>
        </w:rPr>
        <w:t xml:space="preserve"> </w:t>
      </w:r>
      <w:r w:rsidRPr="00FF609A">
        <w:rPr>
          <w:rFonts w:ascii="Sylfaen" w:hAnsi="Sylfaen" w:cs="Sylfaen"/>
          <w:sz w:val="22"/>
          <w:szCs w:val="22"/>
        </w:rPr>
        <w:t>დედაქალაქსა</w:t>
      </w:r>
      <w:r w:rsidRPr="00FF609A">
        <w:rPr>
          <w:sz w:val="22"/>
          <w:szCs w:val="22"/>
          <w:lang w:val="pt-BR"/>
        </w:rPr>
        <w:t xml:space="preserve"> </w:t>
      </w:r>
      <w:r w:rsidRPr="00FF609A">
        <w:rPr>
          <w:rFonts w:ascii="Sylfaen" w:hAnsi="Sylfaen" w:cs="Sylfaen"/>
          <w:sz w:val="22"/>
          <w:szCs w:val="22"/>
        </w:rPr>
        <w:t>და</w:t>
      </w:r>
      <w:r w:rsidRPr="00FF609A">
        <w:rPr>
          <w:sz w:val="22"/>
          <w:szCs w:val="22"/>
          <w:lang w:val="pt-BR"/>
        </w:rPr>
        <w:t xml:space="preserve"> </w:t>
      </w:r>
      <w:r w:rsidRPr="00FF609A">
        <w:rPr>
          <w:rFonts w:ascii="Sylfaen" w:hAnsi="Sylfaen" w:cs="Sylfaen"/>
          <w:sz w:val="22"/>
          <w:szCs w:val="22"/>
        </w:rPr>
        <w:t>დიდ</w:t>
      </w:r>
      <w:r w:rsidRPr="00FF609A">
        <w:rPr>
          <w:sz w:val="22"/>
          <w:szCs w:val="22"/>
          <w:lang w:val="pt-BR"/>
        </w:rPr>
        <w:t xml:space="preserve"> </w:t>
      </w:r>
      <w:r w:rsidRPr="00FF609A">
        <w:rPr>
          <w:rFonts w:ascii="Sylfaen" w:hAnsi="Sylfaen" w:cs="Sylfaen"/>
          <w:sz w:val="22"/>
          <w:szCs w:val="22"/>
        </w:rPr>
        <w:t>ქალაქებშია</w:t>
      </w:r>
      <w:r w:rsidRPr="00FF609A">
        <w:rPr>
          <w:sz w:val="22"/>
          <w:szCs w:val="22"/>
          <w:lang w:val="pt-BR"/>
        </w:rPr>
        <w:t xml:space="preserve"> </w:t>
      </w:r>
      <w:r w:rsidRPr="00FF609A">
        <w:rPr>
          <w:rFonts w:ascii="Sylfaen" w:hAnsi="Sylfaen" w:cs="Sylfaen"/>
          <w:sz w:val="22"/>
          <w:szCs w:val="22"/>
        </w:rPr>
        <w:t>თავმოყრილი</w:t>
      </w:r>
      <w:r w:rsidRPr="00FF609A">
        <w:rPr>
          <w:rFonts w:ascii="Sylfaen" w:hAnsi="Sylfaen" w:cs="Sylfaen"/>
          <w:sz w:val="22"/>
          <w:szCs w:val="22"/>
          <w:lang w:val="ka-GE"/>
        </w:rPr>
        <w:t xml:space="preserve"> (რაზეც მეტყველებს ზემოთ მოყვანილი ცხრილი)</w:t>
      </w:r>
      <w:r w:rsidRPr="00FF609A">
        <w:rPr>
          <w:sz w:val="22"/>
          <w:szCs w:val="22"/>
          <w:lang w:val="pt-BR"/>
        </w:rPr>
        <w:t xml:space="preserve">. </w:t>
      </w:r>
    </w:p>
    <w:p w14:paraId="4C0917A2" w14:textId="77777777" w:rsidR="00EA5610" w:rsidRDefault="00EA5610" w:rsidP="00D903AD">
      <w:pPr>
        <w:tabs>
          <w:tab w:val="left" w:pos="981"/>
        </w:tabs>
        <w:spacing w:line="276" w:lineRule="auto"/>
        <w:jc w:val="both"/>
        <w:rPr>
          <w:rFonts w:ascii="Sylfaen" w:hAnsi="Sylfaen"/>
          <w:sz w:val="22"/>
          <w:szCs w:val="22"/>
          <w:lang w:val="ka-GE"/>
        </w:rPr>
      </w:pPr>
    </w:p>
    <w:p w14:paraId="0D8A7B14" w14:textId="77777777" w:rsidR="00EA5610" w:rsidRDefault="00EA5610" w:rsidP="00EA5610">
      <w:pPr>
        <w:tabs>
          <w:tab w:val="left" w:pos="981"/>
        </w:tabs>
        <w:spacing w:line="276" w:lineRule="auto"/>
        <w:jc w:val="both"/>
        <w:rPr>
          <w:rFonts w:ascii="Sylfaen" w:hAnsi="Sylfaen"/>
          <w:sz w:val="22"/>
          <w:szCs w:val="22"/>
          <w:lang w:val="ka-GE"/>
        </w:rPr>
      </w:pPr>
      <w:r>
        <w:rPr>
          <w:rFonts w:ascii="Sylfaen" w:hAnsi="Sylfaen"/>
          <w:sz w:val="22"/>
          <w:szCs w:val="22"/>
          <w:lang w:val="ka-GE"/>
        </w:rPr>
        <w:t xml:space="preserve">ჯანდაცვის პერსონალიდან საქართველოში რეგულირებადია მხოლოდ სამედიცინო მიმართულება (სტომატოლოგია, ასევე, განიხილება სამედიცინო მიმართულებად). შესაბამისად, ამ მიმართულებით დამოუკიდებელი საექიმო საქმიანობა უკავშირდება სახელმწიფო სერტიფიკატის მოპოვებას, რომლის წინაპირობაც არის დიპლომისშემდგომი განათლების პროგრამის დასრულება. </w:t>
      </w:r>
      <w:r w:rsidRPr="00451958">
        <w:rPr>
          <w:rFonts w:ascii="Sylfaen" w:hAnsi="Sylfaen"/>
          <w:sz w:val="22"/>
          <w:szCs w:val="22"/>
          <w:lang w:val="ka-GE"/>
        </w:rPr>
        <w:t>ამავდროულად, მიუხედავად იმისა, რომ 1999 წლიდან ექიმთა დიპლომისშემდგომი განათლება სარეზიდენტო პროგრამების ფარგლებში ხორციელდება და სარეზიდენტო პროგრამების ხანგრძლივობა და შინაარსი გარკვეულწილად მოწინავე ქვეყნების შესაბამის პროგრამებთან თავსებადია, საქართველოში მიღებული დიპლომისშემდგომი განათლების ევროკავშირის და სხვა მოწინავე ქვეყნებში აღიარება კვლავ პრობლემას წარმოადგენს.</w:t>
      </w:r>
    </w:p>
    <w:p w14:paraId="4B44FABE" w14:textId="77777777" w:rsidR="00EA5610" w:rsidRDefault="00EA5610" w:rsidP="00EA5610">
      <w:pPr>
        <w:tabs>
          <w:tab w:val="left" w:pos="981"/>
        </w:tabs>
        <w:spacing w:line="276" w:lineRule="auto"/>
        <w:jc w:val="both"/>
        <w:rPr>
          <w:rFonts w:ascii="Sylfaen" w:hAnsi="Sylfaen"/>
          <w:sz w:val="22"/>
          <w:szCs w:val="22"/>
          <w:lang w:val="ka-GE"/>
        </w:rPr>
      </w:pPr>
    </w:p>
    <w:p w14:paraId="5237EB31" w14:textId="4212369C" w:rsidR="00D27878" w:rsidRDefault="00B005EA" w:rsidP="00D903AD">
      <w:pPr>
        <w:spacing w:line="276" w:lineRule="auto"/>
        <w:jc w:val="both"/>
        <w:rPr>
          <w:rFonts w:ascii="Sylfaen" w:hAnsi="Sylfaen"/>
          <w:sz w:val="22"/>
          <w:szCs w:val="22"/>
          <w:lang w:val="ka-GE"/>
        </w:rPr>
      </w:pPr>
      <w:r w:rsidRPr="00D27878">
        <w:rPr>
          <w:rFonts w:ascii="Sylfaen" w:hAnsi="Sylfaen"/>
          <w:sz w:val="22"/>
          <w:szCs w:val="22"/>
          <w:lang w:val="ka-GE"/>
        </w:rPr>
        <w:t xml:space="preserve">ერთიანი დიპლომისშემდგომი საკვალიფიკაციო გამოცდისა და სახელმწიფო სასერტიფიკაციო გამოცდების შედეგები საექიმო სპეციალობების მაძიებლების დიპლომისშემდგომი განათლების პროგრამებში ჩართვისა და დამოუკიდებელი საექიმო საქმიანობის უფლების მოპოვების აუცილებელი პირობაა, ამასთან, არის დიპლომამდელი და დიპლომისშემდგომი სამედიცინო განათლების ხარისხის შეფასების მნიშვნელოვანი ინდიკატორები. </w:t>
      </w:r>
    </w:p>
    <w:p w14:paraId="4FC5D298" w14:textId="732CE3DD" w:rsidR="00D27878" w:rsidRDefault="00D27878" w:rsidP="00D903AD">
      <w:pPr>
        <w:spacing w:line="276" w:lineRule="auto"/>
        <w:jc w:val="both"/>
        <w:rPr>
          <w:rFonts w:ascii="Sylfaen" w:hAnsi="Sylfaen"/>
          <w:sz w:val="22"/>
          <w:szCs w:val="22"/>
          <w:lang w:val="ka-GE"/>
        </w:rPr>
      </w:pPr>
    </w:p>
    <w:p w14:paraId="1914D46A" w14:textId="58C22CF5" w:rsidR="009D55C3" w:rsidRDefault="00D27878" w:rsidP="00372B5A">
      <w:pPr>
        <w:spacing w:line="276" w:lineRule="auto"/>
        <w:jc w:val="both"/>
        <w:rPr>
          <w:rFonts w:ascii="Sylfaen" w:hAnsi="Sylfaen"/>
          <w:sz w:val="22"/>
          <w:szCs w:val="22"/>
          <w:lang w:val="ka-GE"/>
        </w:rPr>
      </w:pPr>
      <w:r>
        <w:rPr>
          <w:rFonts w:ascii="Sylfaen" w:hAnsi="Sylfaen"/>
          <w:sz w:val="22"/>
          <w:szCs w:val="22"/>
          <w:lang w:val="ka-GE"/>
        </w:rPr>
        <w:t xml:space="preserve">სსიპ „სამედიცინო საქმიანობის სახელმწიფო რეგულირების სააგენტოს“ მონაცემებით, </w:t>
      </w:r>
      <w:r w:rsidRPr="00D27878">
        <w:rPr>
          <w:rFonts w:ascii="Sylfaen" w:hAnsi="Sylfaen"/>
          <w:sz w:val="22"/>
          <w:szCs w:val="22"/>
          <w:lang w:val="ka-GE"/>
        </w:rPr>
        <w:t xml:space="preserve">2016 წლის საგაზაფხულო </w:t>
      </w:r>
      <w:r w:rsidR="00372B5A">
        <w:rPr>
          <w:rFonts w:ascii="Sylfaen" w:hAnsi="Sylfaen"/>
          <w:sz w:val="22"/>
          <w:szCs w:val="22"/>
          <w:lang w:val="ka-GE"/>
        </w:rPr>
        <w:t xml:space="preserve">და საშემოდგომო </w:t>
      </w:r>
      <w:r w:rsidRPr="00D27878">
        <w:rPr>
          <w:rFonts w:ascii="Sylfaen" w:hAnsi="Sylfaen"/>
          <w:sz w:val="22"/>
          <w:szCs w:val="22"/>
          <w:lang w:val="ka-GE"/>
        </w:rPr>
        <w:t xml:space="preserve">სასერტიფიკაციო სესიაზე დაშვებული </w:t>
      </w:r>
      <w:r w:rsidR="00372B5A">
        <w:rPr>
          <w:rFonts w:ascii="Sylfaen" w:hAnsi="Sylfaen"/>
          <w:sz w:val="22"/>
          <w:szCs w:val="22"/>
          <w:lang w:val="ka-GE"/>
        </w:rPr>
        <w:t xml:space="preserve">1319 </w:t>
      </w:r>
      <w:r w:rsidR="00372B5A">
        <w:rPr>
          <w:rFonts w:ascii="Sylfaen" w:hAnsi="Sylfaen"/>
          <w:sz w:val="22"/>
          <w:szCs w:val="22"/>
          <w:lang w:val="ka-GE"/>
        </w:rPr>
        <w:lastRenderedPageBreak/>
        <w:t xml:space="preserve">მაძიებლიდან </w:t>
      </w:r>
      <w:r w:rsidRPr="00D27878">
        <w:rPr>
          <w:rFonts w:ascii="Sylfaen" w:hAnsi="Sylfaen"/>
          <w:sz w:val="22"/>
          <w:szCs w:val="22"/>
          <w:lang w:val="ka-GE"/>
        </w:rPr>
        <w:t xml:space="preserve">გამოცდაზე გამოცხადდა - </w:t>
      </w:r>
      <w:r w:rsidR="00372B5A">
        <w:rPr>
          <w:rFonts w:ascii="Sylfaen" w:hAnsi="Sylfaen"/>
          <w:sz w:val="22"/>
          <w:szCs w:val="22"/>
          <w:lang w:val="ka-GE"/>
        </w:rPr>
        <w:t xml:space="preserve">1267. </w:t>
      </w:r>
      <w:r w:rsidRPr="00D27878">
        <w:rPr>
          <w:rFonts w:ascii="Sylfaen" w:hAnsi="Sylfaen"/>
          <w:sz w:val="22"/>
          <w:szCs w:val="22"/>
          <w:lang w:val="ka-GE"/>
        </w:rPr>
        <w:t xml:space="preserve"> დადებითი შეფასება მიიღო - </w:t>
      </w:r>
      <w:r w:rsidR="00372B5A">
        <w:rPr>
          <w:rFonts w:ascii="Sylfaen" w:hAnsi="Sylfaen"/>
          <w:sz w:val="22"/>
          <w:szCs w:val="22"/>
          <w:lang w:val="ka-GE"/>
        </w:rPr>
        <w:t xml:space="preserve">962-მა მაძიებელმა (76%). </w:t>
      </w:r>
      <w:r w:rsidRPr="00D27878">
        <w:rPr>
          <w:rFonts w:ascii="Sylfaen" w:hAnsi="Sylfaen"/>
          <w:sz w:val="22"/>
          <w:szCs w:val="22"/>
          <w:lang w:val="ka-GE"/>
        </w:rPr>
        <w:t xml:space="preserve">2017 </w:t>
      </w:r>
      <w:r w:rsidR="00372B5A">
        <w:rPr>
          <w:rFonts w:ascii="Sylfaen" w:hAnsi="Sylfaen"/>
          <w:sz w:val="22"/>
          <w:szCs w:val="22"/>
          <w:lang w:val="ka-GE"/>
        </w:rPr>
        <w:t xml:space="preserve"> წელს</w:t>
      </w:r>
      <w:r w:rsidRPr="00D27878">
        <w:rPr>
          <w:rFonts w:ascii="Sylfaen" w:hAnsi="Sylfaen"/>
          <w:sz w:val="22"/>
          <w:szCs w:val="22"/>
          <w:lang w:val="ka-GE"/>
        </w:rPr>
        <w:t xml:space="preserve">  სასერტიფიკაციო სესი</w:t>
      </w:r>
      <w:r w:rsidR="00372B5A">
        <w:rPr>
          <w:rFonts w:ascii="Sylfaen" w:hAnsi="Sylfaen"/>
          <w:sz w:val="22"/>
          <w:szCs w:val="22"/>
          <w:lang w:val="ka-GE"/>
        </w:rPr>
        <w:t>ებ</w:t>
      </w:r>
      <w:r w:rsidRPr="00D27878">
        <w:rPr>
          <w:rFonts w:ascii="Sylfaen" w:hAnsi="Sylfaen"/>
          <w:sz w:val="22"/>
          <w:szCs w:val="22"/>
          <w:lang w:val="ka-GE"/>
        </w:rPr>
        <w:t xml:space="preserve">ზე დაშვებული იყო </w:t>
      </w:r>
      <w:r w:rsidR="00372B5A">
        <w:rPr>
          <w:rFonts w:ascii="Sylfaen" w:hAnsi="Sylfaen"/>
          <w:sz w:val="22"/>
          <w:szCs w:val="22"/>
          <w:lang w:val="ka-GE"/>
        </w:rPr>
        <w:t xml:space="preserve">1135 </w:t>
      </w:r>
      <w:r w:rsidRPr="00D27878">
        <w:rPr>
          <w:rFonts w:ascii="Sylfaen" w:hAnsi="Sylfaen"/>
          <w:sz w:val="22"/>
          <w:szCs w:val="22"/>
          <w:lang w:val="ka-GE"/>
        </w:rPr>
        <w:t xml:space="preserve">მაძიებელი, გამოცდაზე გამოცხადდა - </w:t>
      </w:r>
      <w:r w:rsidR="00372B5A">
        <w:rPr>
          <w:rFonts w:ascii="Sylfaen" w:hAnsi="Sylfaen"/>
          <w:sz w:val="22"/>
          <w:szCs w:val="22"/>
          <w:lang w:val="ka-GE"/>
        </w:rPr>
        <w:t>1096</w:t>
      </w:r>
      <w:r w:rsidRPr="00D27878">
        <w:rPr>
          <w:rFonts w:ascii="Sylfaen" w:hAnsi="Sylfaen"/>
          <w:sz w:val="22"/>
          <w:szCs w:val="22"/>
          <w:lang w:val="ka-GE"/>
        </w:rPr>
        <w:t xml:space="preserve">.  დადებითი შეფასება მიიღო </w:t>
      </w:r>
      <w:r w:rsidR="00372B5A">
        <w:rPr>
          <w:rFonts w:ascii="Sylfaen" w:hAnsi="Sylfaen"/>
          <w:sz w:val="22"/>
          <w:szCs w:val="22"/>
          <w:lang w:val="ka-GE"/>
        </w:rPr>
        <w:t xml:space="preserve">844 (77%) </w:t>
      </w:r>
      <w:r w:rsidRPr="00D27878">
        <w:rPr>
          <w:rFonts w:ascii="Sylfaen" w:hAnsi="Sylfaen"/>
          <w:sz w:val="22"/>
          <w:szCs w:val="22"/>
          <w:lang w:val="ka-GE"/>
        </w:rPr>
        <w:t>მაძიებელმა.</w:t>
      </w:r>
    </w:p>
    <w:p w14:paraId="4D0B65B8" w14:textId="77777777" w:rsidR="00EA5610" w:rsidRDefault="00EA5610" w:rsidP="00372B5A">
      <w:pPr>
        <w:spacing w:line="276" w:lineRule="auto"/>
        <w:jc w:val="both"/>
        <w:rPr>
          <w:rFonts w:ascii="Sylfaen" w:hAnsi="Sylfaen"/>
          <w:sz w:val="22"/>
          <w:szCs w:val="22"/>
          <w:lang w:val="ka-GE"/>
        </w:rPr>
      </w:pPr>
    </w:p>
    <w:p w14:paraId="39DD85B5" w14:textId="77777777" w:rsidR="00EA5610" w:rsidRPr="00EA5610" w:rsidRDefault="00EA5610" w:rsidP="00EA5610">
      <w:pPr>
        <w:tabs>
          <w:tab w:val="left" w:pos="-142"/>
          <w:tab w:val="left" w:pos="360"/>
          <w:tab w:val="left" w:pos="6300"/>
          <w:tab w:val="left" w:pos="10350"/>
        </w:tabs>
        <w:spacing w:line="276" w:lineRule="auto"/>
        <w:ind w:right="-18"/>
        <w:jc w:val="both"/>
        <w:rPr>
          <w:rFonts w:ascii="Sylfaen" w:hAnsi="Sylfaen"/>
          <w:sz w:val="22"/>
          <w:szCs w:val="22"/>
          <w:lang w:val="ka-GE"/>
        </w:rPr>
      </w:pPr>
      <w:r w:rsidRPr="00EA5610">
        <w:rPr>
          <w:rFonts w:ascii="Sylfaen" w:hAnsi="Sylfaen" w:cs="Sylfaen"/>
          <w:sz w:val="22"/>
          <w:szCs w:val="22"/>
          <w:lang w:val="ka-GE"/>
        </w:rPr>
        <w:t>აქვე</w:t>
      </w:r>
      <w:r w:rsidRPr="00EA5610">
        <w:rPr>
          <w:rFonts w:ascii="Sylfaen" w:hAnsi="Sylfaen"/>
          <w:sz w:val="22"/>
          <w:szCs w:val="22"/>
          <w:lang w:val="ka-GE"/>
        </w:rPr>
        <w:t xml:space="preserve"> </w:t>
      </w:r>
      <w:r w:rsidRPr="00EA5610">
        <w:rPr>
          <w:rFonts w:ascii="Sylfaen" w:hAnsi="Sylfaen" w:cs="Sylfaen"/>
          <w:sz w:val="22"/>
          <w:szCs w:val="22"/>
          <w:lang w:val="ka-GE"/>
        </w:rPr>
        <w:t>უნდა</w:t>
      </w:r>
      <w:r w:rsidRPr="00EA5610">
        <w:rPr>
          <w:rFonts w:ascii="Sylfaen" w:hAnsi="Sylfaen"/>
          <w:sz w:val="22"/>
          <w:szCs w:val="22"/>
          <w:lang w:val="ka-GE"/>
        </w:rPr>
        <w:t xml:space="preserve"> </w:t>
      </w:r>
      <w:r w:rsidRPr="00EA5610">
        <w:rPr>
          <w:rFonts w:ascii="Sylfaen" w:hAnsi="Sylfaen" w:cs="Sylfaen"/>
          <w:sz w:val="22"/>
          <w:szCs w:val="22"/>
          <w:lang w:val="ka-GE"/>
        </w:rPr>
        <w:t>აღინიშნოს</w:t>
      </w:r>
      <w:r w:rsidRPr="00EA5610">
        <w:rPr>
          <w:rFonts w:ascii="Sylfaen" w:hAnsi="Sylfaen"/>
          <w:sz w:val="22"/>
          <w:szCs w:val="22"/>
          <w:lang w:val="ka-GE"/>
        </w:rPr>
        <w:t xml:space="preserve">, </w:t>
      </w:r>
      <w:r w:rsidRPr="00EA5610">
        <w:rPr>
          <w:rFonts w:ascii="Sylfaen" w:hAnsi="Sylfaen" w:cs="Sylfaen"/>
          <w:sz w:val="22"/>
          <w:szCs w:val="22"/>
          <w:lang w:val="ka-GE"/>
        </w:rPr>
        <w:t>რომ</w:t>
      </w:r>
      <w:r w:rsidRPr="00EA5610">
        <w:rPr>
          <w:rFonts w:ascii="Sylfaen" w:hAnsi="Sylfaen"/>
          <w:sz w:val="22"/>
          <w:szCs w:val="22"/>
          <w:lang w:val="ka-GE"/>
        </w:rPr>
        <w:t xml:space="preserve"> 2014 წლიდან მნიშვნელოვანი ღონისძიებები ხორციელდება საქართველოში პროფესიული რეგულირებისა და დიპლომისშემდგომი სამედიცინო  განათლების სრულყოფის მიმართულებით. კერძოდ, მომზადდა ახალი სარეზიდენტო პროგრამები საექიმო სპეციალობათა ნუსხით განსაზღვრული 57 საექიმო სპეციალობისათვის, მუდმივ რეჟიმში ხორციელდება სუბსპეცილობების პროგრამების მომზადება/გადახედვა. 2017 წელს განახლდა ერთიანი დიპლომისშემდგომი საკვალიფიკაციო ტესტები პროფილით მედიცინა და სტომატოლოგია, ასევე, სახელმწიფო სასერტიფიკაციო ტესტები 6 საექიმო სპეციალობაში („შინაგანი მედიცინა“, „პედიატრია“, „საოჯახო მედიცინა“, „მეანობა-გინეკოლოგია“, „ნეონატოლოგია“, „ზოგადი ქირურგია“). 2016 წლის აგვისტოში აშშ თავდაცვის საფრთხეების შემცირების სააგენტოს (DTRA) ფინანსური მხარდაჭერით დაიწყო ბრიტანულ სამედიცინო ჟურნალთან (BMJ) თანამშრომლობის 3 წლიანი პროექტი, რომლის ფარგლებშიც ქართველ ექიმებს ბრიტანული სამედიცინო ჟურნალის (BMJ) სასწავლო რესურსებთან უწყვეტი წვდომა აქვთ.</w:t>
      </w:r>
    </w:p>
    <w:p w14:paraId="025F370A" w14:textId="77777777" w:rsidR="00EA5610" w:rsidRPr="00EA5610" w:rsidRDefault="00EA5610" w:rsidP="00EA561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sz w:val="22"/>
          <w:szCs w:val="22"/>
          <w:lang w:val="ka-GE"/>
        </w:rPr>
      </w:pPr>
    </w:p>
    <w:p w14:paraId="19CF3CA6" w14:textId="77777777" w:rsidR="00EA5610" w:rsidRDefault="00EA5610" w:rsidP="00EA561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sz w:val="22"/>
          <w:szCs w:val="22"/>
          <w:lang w:val="ka-GE"/>
        </w:rPr>
      </w:pPr>
      <w:r w:rsidRPr="00EA5610">
        <w:rPr>
          <w:rFonts w:ascii="Sylfaen" w:hAnsi="Sylfaen"/>
          <w:sz w:val="22"/>
          <w:szCs w:val="22"/>
          <w:lang w:val="ka-GE"/>
        </w:rPr>
        <w:t>2015 წლიდან ხორციელდება სახელმწიფო პროგრამა, რომელიც ორიენტირებულია რეგიონებში ექიმთა დეფიციტის შემცირებისა და</w:t>
      </w:r>
      <w:r w:rsidRPr="00EA5610">
        <w:rPr>
          <w:rFonts w:ascii="Sylfaen" w:hAnsi="Sylfaen"/>
          <w:color w:val="FF0000"/>
          <w:sz w:val="22"/>
          <w:szCs w:val="22"/>
          <w:lang w:val="ka-GE"/>
        </w:rPr>
        <w:t xml:space="preserve">  </w:t>
      </w:r>
      <w:r w:rsidRPr="00EA5610">
        <w:rPr>
          <w:rFonts w:ascii="Sylfaen" w:hAnsi="Sylfaen"/>
          <w:sz w:val="22"/>
          <w:szCs w:val="22"/>
          <w:lang w:val="ka-GE"/>
        </w:rPr>
        <w:t xml:space="preserve">დიპლომისშემდგომ მზადებაზე საექიმო სპეციალობის მაძიებელთა ფინანსური ხელმისაწვდომობის უზრუნველყოფისაკენ. აღნიშნული პროგრამის ფარგლებში მზადდებიან ექიმები მაღალმთიანი და საზღვრისპირა მინიციპალიტეტებისათვის </w:t>
      </w:r>
      <w:r w:rsidRPr="00EA5610">
        <w:rPr>
          <w:rFonts w:ascii="Sylfaen" w:eastAsiaTheme="minorHAnsi" w:hAnsi="Sylfaen" w:cs="Sylfaen"/>
          <w:sz w:val="22"/>
          <w:szCs w:val="22"/>
          <w:lang w:val="x-none" w:eastAsia="x-none"/>
        </w:rPr>
        <w:t>(</w:t>
      </w:r>
      <w:r w:rsidRPr="00EA5610">
        <w:rPr>
          <w:rFonts w:ascii="Sylfaen" w:hAnsi="Sylfaen" w:cs="Sylfaen"/>
          <w:sz w:val="22"/>
          <w:szCs w:val="22"/>
          <w:lang w:val="x-none" w:eastAsia="x-none"/>
        </w:rPr>
        <w:t>გათვალისწინებულია 40 ვაკანსია 8 საექიმო სპეციალობაში).</w:t>
      </w:r>
      <w:r w:rsidRPr="00EA5610">
        <w:rPr>
          <w:rFonts w:ascii="Sylfaen" w:hAnsi="Sylfaen"/>
          <w:sz w:val="22"/>
          <w:szCs w:val="22"/>
          <w:lang w:val="ka-GE"/>
        </w:rPr>
        <w:t xml:space="preserve"> ისინი დიპლომისშემდგომი მზადების დასრულებისა და სახელმწიფო სერტიფიკატის მინიჭების შემდეგ დასაქმდებიან ზემოხსენებული მუნიციპალიტეტების სამედიცინო დაწესებულებებში, რაც შესაძლებელს გახდის ამ მუნიციპალიტეტებში ხარისხიანი სამედიცინო სერვისების უწყვეტ მიწოდებას. აღნიშნული პროგრამის ფარგლებში საექიმო სპეციალობის მაძიებელთა პირველი ნაკადის (20 მაძიებელი) მზადება დაიწყო 2015 წლის პირველ კვარტალში. 2017 წლის მდგომარეობით, პროგრამაში ჩართული იყო 28 მაძიებელი.</w:t>
      </w:r>
      <w:r w:rsidRPr="00FF609A">
        <w:rPr>
          <w:rFonts w:ascii="Sylfaen" w:hAnsi="Sylfaen"/>
          <w:sz w:val="22"/>
          <w:szCs w:val="22"/>
          <w:lang w:val="ka-GE"/>
        </w:rPr>
        <w:t xml:space="preserve"> </w:t>
      </w:r>
    </w:p>
    <w:p w14:paraId="1B4BD4AE" w14:textId="77777777" w:rsidR="00D053C6" w:rsidRPr="00FF609A" w:rsidRDefault="00D053C6" w:rsidP="00EA561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sz w:val="22"/>
          <w:szCs w:val="22"/>
          <w:lang w:val="ka-GE"/>
        </w:rPr>
      </w:pPr>
    </w:p>
    <w:p w14:paraId="494A1391" w14:textId="77777777" w:rsidR="00EA5610" w:rsidRPr="00FF609A" w:rsidRDefault="00EA5610" w:rsidP="00372B5A">
      <w:pPr>
        <w:spacing w:line="276" w:lineRule="auto"/>
        <w:jc w:val="both"/>
        <w:rPr>
          <w:rFonts w:ascii="Sylfaen" w:hAnsi="Sylfaen"/>
          <w:sz w:val="22"/>
          <w:szCs w:val="22"/>
          <w:lang w:val="ka-GE"/>
        </w:rPr>
      </w:pPr>
    </w:p>
    <w:p w14:paraId="4F259C9B" w14:textId="77777777" w:rsidR="005F7877" w:rsidRPr="00FF609A" w:rsidRDefault="005F7877" w:rsidP="00F94982">
      <w:pPr>
        <w:spacing w:line="276" w:lineRule="auto"/>
        <w:jc w:val="center"/>
        <w:rPr>
          <w:rFonts w:ascii="Sylfaen" w:hAnsi="Sylfaen"/>
          <w:sz w:val="22"/>
          <w:szCs w:val="22"/>
          <w:lang w:val="ka-GE"/>
        </w:rPr>
      </w:pPr>
    </w:p>
    <w:p w14:paraId="4FAE939C" w14:textId="77777777" w:rsidR="00D053C6" w:rsidRDefault="00D053C6" w:rsidP="00F94982">
      <w:pPr>
        <w:pStyle w:val="Heading2"/>
        <w:numPr>
          <w:ilvl w:val="0"/>
          <w:numId w:val="2"/>
        </w:numPr>
        <w:ind w:left="0" w:firstLine="0"/>
        <w:jc w:val="center"/>
        <w:rPr>
          <w:rFonts w:ascii="Sylfaen" w:hAnsi="Sylfaen" w:cs="Sylfaen"/>
          <w:sz w:val="36"/>
          <w:szCs w:val="36"/>
        </w:rPr>
        <w:sectPr w:rsidR="00D053C6" w:rsidSect="00F94982">
          <w:pgSz w:w="11907" w:h="16839" w:code="9"/>
          <w:pgMar w:top="1134" w:right="1134" w:bottom="1134" w:left="1134" w:header="737" w:footer="737" w:gutter="0"/>
          <w:pgNumType w:chapStyle="1"/>
          <w:cols w:space="720"/>
          <w:titlePg/>
          <w:docGrid w:linePitch="360"/>
        </w:sectPr>
      </w:pPr>
      <w:bookmarkStart w:id="5" w:name="_Toc16013720"/>
    </w:p>
    <w:p w14:paraId="70F5C5B1" w14:textId="472ACAB0" w:rsidR="0053783E" w:rsidRPr="00FF609A" w:rsidRDefault="0053783E" w:rsidP="00F94982">
      <w:pPr>
        <w:pStyle w:val="Heading2"/>
        <w:numPr>
          <w:ilvl w:val="0"/>
          <w:numId w:val="2"/>
        </w:numPr>
        <w:ind w:left="0" w:firstLine="0"/>
        <w:jc w:val="center"/>
        <w:rPr>
          <w:sz w:val="36"/>
          <w:szCs w:val="36"/>
        </w:rPr>
      </w:pPr>
      <w:r w:rsidRPr="00FF609A">
        <w:rPr>
          <w:rFonts w:ascii="Sylfaen" w:hAnsi="Sylfaen" w:cs="Sylfaen"/>
          <w:sz w:val="36"/>
          <w:szCs w:val="36"/>
        </w:rPr>
        <w:lastRenderedPageBreak/>
        <w:t>სახელმწიფოს</w:t>
      </w:r>
      <w:r w:rsidRPr="00FF609A">
        <w:rPr>
          <w:sz w:val="36"/>
          <w:szCs w:val="36"/>
        </w:rPr>
        <w:t xml:space="preserve"> </w:t>
      </w:r>
      <w:r w:rsidRPr="00FF609A">
        <w:rPr>
          <w:rFonts w:ascii="Sylfaen" w:hAnsi="Sylfaen" w:cs="Sylfaen"/>
          <w:sz w:val="36"/>
          <w:szCs w:val="36"/>
        </w:rPr>
        <w:t>დანახარჯები</w:t>
      </w:r>
      <w:r w:rsidRPr="00FF609A">
        <w:rPr>
          <w:sz w:val="36"/>
          <w:szCs w:val="36"/>
        </w:rPr>
        <w:t xml:space="preserve"> </w:t>
      </w:r>
      <w:r w:rsidRPr="00FF609A">
        <w:rPr>
          <w:rFonts w:ascii="Sylfaen" w:hAnsi="Sylfaen" w:cs="Sylfaen"/>
          <w:sz w:val="36"/>
          <w:szCs w:val="36"/>
        </w:rPr>
        <w:t>ჯანმრთელობის</w:t>
      </w:r>
      <w:r w:rsidRPr="00FF609A">
        <w:rPr>
          <w:sz w:val="36"/>
          <w:szCs w:val="36"/>
        </w:rPr>
        <w:t xml:space="preserve"> </w:t>
      </w:r>
      <w:r w:rsidRPr="00FF609A">
        <w:rPr>
          <w:rFonts w:ascii="Sylfaen" w:hAnsi="Sylfaen" w:cs="Sylfaen"/>
          <w:sz w:val="36"/>
          <w:szCs w:val="36"/>
        </w:rPr>
        <w:t>დაცვაზე</w:t>
      </w:r>
      <w:bookmarkEnd w:id="5"/>
    </w:p>
    <w:p w14:paraId="1FADF9E9" w14:textId="77777777" w:rsidR="00F448B7" w:rsidRPr="00FF609A" w:rsidRDefault="00F448B7" w:rsidP="00F448B7">
      <w:pPr>
        <w:pStyle w:val="BodyTextIndent1"/>
        <w:spacing w:after="0"/>
        <w:ind w:left="0"/>
        <w:jc w:val="both"/>
        <w:rPr>
          <w:rFonts w:ascii="Sylfaen" w:hAnsi="Sylfaen" w:cs="Sylfaen"/>
          <w:noProof/>
          <w:lang w:val="ka-GE"/>
        </w:rPr>
      </w:pPr>
    </w:p>
    <w:p w14:paraId="7059149E" w14:textId="77777777" w:rsidR="00D91FA4" w:rsidRPr="00FF609A" w:rsidRDefault="00D91FA4" w:rsidP="00AA2ECC">
      <w:pPr>
        <w:pStyle w:val="BodyTextIndent1"/>
        <w:spacing w:after="0"/>
        <w:ind w:left="0"/>
        <w:jc w:val="both"/>
        <w:rPr>
          <w:rFonts w:ascii="Sylfaen" w:hAnsi="Sylfaen"/>
          <w:noProof/>
          <w:lang w:val="ka-GE"/>
        </w:rPr>
      </w:pPr>
      <w:r w:rsidRPr="00FF609A">
        <w:rPr>
          <w:rFonts w:ascii="Sylfaen" w:hAnsi="Sylfaen" w:cs="Sylfaen"/>
          <w:noProof/>
          <w:lang w:val="ka-GE"/>
        </w:rPr>
        <w:t>ადამიანის სიცოცხლის ჯანსაღი საწყისი</w:t>
      </w:r>
      <w:r w:rsidRPr="00FF609A">
        <w:rPr>
          <w:noProof/>
          <w:lang w:val="ka-GE"/>
        </w:rPr>
        <w:t xml:space="preserve">, </w:t>
      </w:r>
      <w:r w:rsidRPr="00FF609A">
        <w:rPr>
          <w:rFonts w:ascii="Sylfaen" w:hAnsi="Sylfaen" w:cs="Sylfaen"/>
          <w:noProof/>
          <w:lang w:val="ka-GE"/>
        </w:rPr>
        <w:t>მისი ჯანმრთელობის შენარჩუნებისა და განმტკიცების ამოცანების გადაწყვეტა სახელმწიფოს განსაკუთრებულ მოთხოვნებს უყენებს, მისი განვითარების დონეს განსაზღვრავს</w:t>
      </w:r>
      <w:r w:rsidRPr="00FF609A">
        <w:rPr>
          <w:rFonts w:ascii="Sylfaen" w:hAnsi="Sylfaen"/>
          <w:noProof/>
          <w:lang w:val="ka-GE"/>
        </w:rPr>
        <w:t xml:space="preserve"> და</w:t>
      </w:r>
      <w:r w:rsidRPr="00FF609A">
        <w:rPr>
          <w:noProof/>
          <w:lang w:val="ka-GE"/>
        </w:rPr>
        <w:t xml:space="preserve"> </w:t>
      </w:r>
      <w:r w:rsidRPr="00FF609A">
        <w:rPr>
          <w:rFonts w:ascii="Sylfaen" w:hAnsi="Sylfaen"/>
          <w:lang w:val="ka-GE"/>
        </w:rPr>
        <w:t xml:space="preserve">სახელმწიფოს სოციალური პოლიტიკის უმთავრეს მიმართულებას წარმოადგენს. </w:t>
      </w:r>
    </w:p>
    <w:p w14:paraId="2478DB59" w14:textId="77777777" w:rsidR="00AA2ECC" w:rsidRPr="00FF609A" w:rsidRDefault="00AA2ECC" w:rsidP="00AA2ECC">
      <w:pPr>
        <w:pStyle w:val="BodyTextIndent1"/>
        <w:spacing w:after="0"/>
        <w:ind w:left="0"/>
        <w:jc w:val="both"/>
        <w:rPr>
          <w:rFonts w:ascii="Sylfaen" w:hAnsi="Sylfaen" w:cs="Arial"/>
          <w:noProof/>
          <w:lang w:val="ka-GE"/>
        </w:rPr>
      </w:pPr>
    </w:p>
    <w:p w14:paraId="4B83B92D" w14:textId="77777777" w:rsidR="00D91FA4" w:rsidRPr="00FF609A" w:rsidRDefault="00D91FA4" w:rsidP="00AA2ECC">
      <w:pPr>
        <w:pStyle w:val="BodyTextIndent1"/>
        <w:spacing w:after="0"/>
        <w:ind w:left="0"/>
        <w:jc w:val="both"/>
        <w:rPr>
          <w:rFonts w:ascii="Sylfaen" w:hAnsi="Sylfaen" w:cs="Arial"/>
          <w:noProof/>
          <w:lang w:val="ka-GE"/>
        </w:rPr>
      </w:pPr>
      <w:r w:rsidRPr="00FF609A">
        <w:rPr>
          <w:rFonts w:ascii="Sylfaen" w:hAnsi="Sylfaen" w:cs="Arial"/>
          <w:noProof/>
          <w:lang w:val="ka-GE"/>
        </w:rPr>
        <w:t>201</w:t>
      </w:r>
      <w:r w:rsidR="00D01CF9">
        <w:rPr>
          <w:rFonts w:ascii="Sylfaen" w:hAnsi="Sylfaen" w:cs="Arial"/>
          <w:noProof/>
          <w:lang w:val="ka-GE"/>
        </w:rPr>
        <w:t>6-2017 წლებში</w:t>
      </w:r>
      <w:r w:rsidRPr="00FF609A">
        <w:rPr>
          <w:rFonts w:ascii="Sylfaen" w:hAnsi="Sylfaen" w:cs="Arial"/>
          <w:noProof/>
          <w:lang w:val="ka-GE"/>
        </w:rPr>
        <w:t xml:space="preserve"> სახელმწიფოს მიერ ნაკისრი სამედიცინო მომსახურების ღონისძიებები მომსახურების ტიპის მიხედვით დაჯგუფებულ იქნა ჯანმრთელობის დაცვის სახელმწიფო პროგრამებში, ძირითადი მიმართულებების შესაბამისად: </w:t>
      </w:r>
    </w:p>
    <w:p w14:paraId="1763D701" w14:textId="77777777" w:rsidR="00D91FA4" w:rsidRPr="00FF609A" w:rsidRDefault="00ED7126" w:rsidP="00980484">
      <w:pPr>
        <w:numPr>
          <w:ilvl w:val="0"/>
          <w:numId w:val="3"/>
        </w:numPr>
        <w:spacing w:line="276" w:lineRule="auto"/>
        <w:ind w:hanging="218"/>
        <w:jc w:val="both"/>
        <w:rPr>
          <w:rFonts w:ascii="Sylfaen" w:hAnsi="Sylfaen"/>
          <w:noProof/>
          <w:sz w:val="22"/>
          <w:szCs w:val="22"/>
          <w:lang w:val="ka-GE"/>
        </w:rPr>
      </w:pPr>
      <w:r w:rsidRPr="00FF609A">
        <w:rPr>
          <w:rFonts w:ascii="Sylfaen" w:hAnsi="Sylfaen"/>
          <w:noProof/>
          <w:sz w:val="22"/>
          <w:szCs w:val="22"/>
          <w:lang w:val="ka-GE"/>
        </w:rPr>
        <w:t>საყოველთაო ჯანმრთელობის დაცვა</w:t>
      </w:r>
      <w:r w:rsidR="00D91FA4" w:rsidRPr="00FF609A">
        <w:rPr>
          <w:rFonts w:ascii="Sylfaen" w:hAnsi="Sylfaen"/>
          <w:noProof/>
          <w:sz w:val="22"/>
          <w:szCs w:val="22"/>
          <w:lang w:val="ka-GE"/>
        </w:rPr>
        <w:t>;</w:t>
      </w:r>
    </w:p>
    <w:p w14:paraId="6C3C0B2A" w14:textId="77777777" w:rsidR="00D91FA4" w:rsidRPr="00FF609A" w:rsidRDefault="008E4ABE" w:rsidP="00980484">
      <w:pPr>
        <w:numPr>
          <w:ilvl w:val="0"/>
          <w:numId w:val="3"/>
        </w:numPr>
        <w:spacing w:line="276" w:lineRule="auto"/>
        <w:ind w:hanging="218"/>
        <w:jc w:val="both"/>
        <w:rPr>
          <w:rFonts w:ascii="Sylfaen" w:hAnsi="Sylfaen"/>
          <w:noProof/>
          <w:sz w:val="22"/>
          <w:szCs w:val="22"/>
          <w:lang w:val="ka-GE"/>
        </w:rPr>
      </w:pPr>
      <w:r w:rsidRPr="00FF609A">
        <w:rPr>
          <w:rFonts w:ascii="Sylfaen" w:hAnsi="Sylfaen"/>
          <w:noProof/>
          <w:sz w:val="22"/>
          <w:szCs w:val="22"/>
          <w:lang w:val="ka-GE"/>
        </w:rPr>
        <w:t>საზოგადოებრივი ჯანმრთელობის დაცვა</w:t>
      </w:r>
      <w:r w:rsidR="00D91FA4" w:rsidRPr="00FF609A">
        <w:rPr>
          <w:rFonts w:ascii="Sylfaen" w:hAnsi="Sylfaen"/>
          <w:noProof/>
          <w:sz w:val="22"/>
          <w:szCs w:val="22"/>
          <w:lang w:val="ka-GE"/>
        </w:rPr>
        <w:t>;</w:t>
      </w:r>
    </w:p>
    <w:p w14:paraId="5685473D" w14:textId="77777777" w:rsidR="008E4ABE" w:rsidRPr="00FF609A" w:rsidRDefault="008E4ABE" w:rsidP="00980484">
      <w:pPr>
        <w:numPr>
          <w:ilvl w:val="0"/>
          <w:numId w:val="3"/>
        </w:numPr>
        <w:spacing w:line="276" w:lineRule="auto"/>
        <w:ind w:hanging="218"/>
        <w:jc w:val="both"/>
        <w:rPr>
          <w:rFonts w:ascii="Sylfaen" w:hAnsi="Sylfaen"/>
          <w:noProof/>
          <w:sz w:val="22"/>
          <w:szCs w:val="22"/>
          <w:lang w:val="ka-GE"/>
        </w:rPr>
      </w:pPr>
      <w:r w:rsidRPr="00FF609A">
        <w:rPr>
          <w:rFonts w:ascii="Sylfaen" w:hAnsi="Sylfaen"/>
          <w:noProof/>
          <w:sz w:val="22"/>
          <w:szCs w:val="22"/>
          <w:lang w:val="ka-GE"/>
        </w:rPr>
        <w:t>მოსახლეობისათვის სამედიცინო მომსახურების</w:t>
      </w:r>
      <w:r w:rsidR="00AA2ECC" w:rsidRPr="00FF609A">
        <w:rPr>
          <w:rFonts w:ascii="Sylfaen" w:hAnsi="Sylfaen"/>
          <w:noProof/>
          <w:sz w:val="22"/>
          <w:szCs w:val="22"/>
          <w:lang w:val="ka-GE"/>
        </w:rPr>
        <w:t xml:space="preserve"> მიწოდება პრიორიტეტულ სფეროებში.</w:t>
      </w:r>
    </w:p>
    <w:p w14:paraId="520AC819" w14:textId="77777777" w:rsidR="00ED7126" w:rsidRPr="00FF609A" w:rsidRDefault="00ED7126" w:rsidP="00AA2ECC">
      <w:pPr>
        <w:spacing w:line="276" w:lineRule="auto"/>
        <w:rPr>
          <w:rFonts w:ascii="Sylfaen" w:hAnsi="Sylfaen"/>
          <w:sz w:val="22"/>
          <w:szCs w:val="22"/>
          <w:lang w:val="ka-GE"/>
        </w:rPr>
      </w:pPr>
    </w:p>
    <w:p w14:paraId="02AB583A" w14:textId="73C2B461" w:rsidR="00ED7126" w:rsidRPr="00FF609A" w:rsidRDefault="00ED7126" w:rsidP="00AA2ECC">
      <w:pPr>
        <w:spacing w:line="276" w:lineRule="auto"/>
        <w:jc w:val="both"/>
        <w:rPr>
          <w:rFonts w:ascii="Sylfaen" w:hAnsi="Sylfaen" w:cs="Sylfaen"/>
          <w:noProof/>
          <w:sz w:val="22"/>
          <w:szCs w:val="22"/>
          <w:lang w:val="ka-GE"/>
        </w:rPr>
      </w:pPr>
      <w:r w:rsidRPr="00FF609A">
        <w:rPr>
          <w:rFonts w:ascii="Sylfaen" w:hAnsi="Sylfaen" w:cs="Sylfaen"/>
          <w:noProof/>
          <w:sz w:val="22"/>
          <w:szCs w:val="22"/>
        </w:rPr>
        <w:t xml:space="preserve">2013 </w:t>
      </w:r>
      <w:r w:rsidRPr="00FF609A">
        <w:rPr>
          <w:rFonts w:ascii="Sylfaen" w:hAnsi="Sylfaen" w:cs="Sylfaen"/>
          <w:noProof/>
          <w:sz w:val="22"/>
          <w:szCs w:val="22"/>
          <w:lang w:val="ka-GE"/>
        </w:rPr>
        <w:t>წლიდან ხელისუფლებამ საფუძველი ჩაუყარა მოსახლეობის ჯანმრთელობასა და კეთილდღეობაზე ორიენტირებულ ჯანმრთელობის პოლიტიკას, ბოლო  წლებში უპრეცედენტოდ  გაიზარდა ჯანდაცვის  სექტორისთვის   გამოყოფილი სახელმწიფო ასიგნებების  მოცულობა (2012 წ. 450 მლნ ლარი – 201</w:t>
      </w:r>
      <w:r w:rsidR="00D01CF9">
        <w:rPr>
          <w:rFonts w:ascii="Sylfaen" w:hAnsi="Sylfaen" w:cs="Sylfaen"/>
          <w:noProof/>
          <w:sz w:val="22"/>
          <w:szCs w:val="22"/>
          <w:lang w:val="ka-GE"/>
        </w:rPr>
        <w:t>7</w:t>
      </w:r>
      <w:r w:rsidRPr="00FF609A">
        <w:rPr>
          <w:rFonts w:ascii="Sylfaen" w:hAnsi="Sylfaen" w:cs="Sylfaen"/>
          <w:noProof/>
          <w:sz w:val="22"/>
          <w:szCs w:val="22"/>
          <w:lang w:val="ka-GE"/>
        </w:rPr>
        <w:t xml:space="preserve"> წ. </w:t>
      </w:r>
      <w:r w:rsidR="00D01CF9">
        <w:rPr>
          <w:rFonts w:ascii="Sylfaen" w:hAnsi="Sylfaen" w:cs="Sylfaen"/>
          <w:noProof/>
          <w:sz w:val="22"/>
          <w:szCs w:val="22"/>
          <w:lang w:val="ka-GE"/>
        </w:rPr>
        <w:t>1092</w:t>
      </w:r>
      <w:r w:rsidRPr="00FF609A">
        <w:rPr>
          <w:rFonts w:ascii="Sylfaen" w:hAnsi="Sylfaen" w:cs="Sylfaen"/>
          <w:noProof/>
          <w:sz w:val="22"/>
          <w:szCs w:val="22"/>
          <w:lang w:val="ka-GE"/>
        </w:rPr>
        <w:t xml:space="preserve"> მლნ. ლარი). ჩვენს ქვეყანაში მშპ-სთან მიმართებაში ჯანდაცვაზე სახელმწიფო დანახარჯების ყოველწლიური ზრდის მიუხედავად (2012 წ. 1.7% - 201</w:t>
      </w:r>
      <w:r w:rsidRPr="00FF609A">
        <w:rPr>
          <w:rFonts w:ascii="Sylfaen" w:hAnsi="Sylfaen" w:cs="Sylfaen"/>
          <w:noProof/>
          <w:sz w:val="22"/>
          <w:szCs w:val="22"/>
        </w:rPr>
        <w:t>5</w:t>
      </w:r>
      <w:r w:rsidR="00E95275">
        <w:rPr>
          <w:rFonts w:ascii="Sylfaen" w:hAnsi="Sylfaen" w:cs="Sylfaen"/>
          <w:noProof/>
          <w:sz w:val="22"/>
          <w:szCs w:val="22"/>
          <w:lang w:val="ka-GE"/>
        </w:rPr>
        <w:t>7</w:t>
      </w:r>
      <w:r w:rsidRPr="00FF609A">
        <w:rPr>
          <w:rFonts w:ascii="Sylfaen" w:hAnsi="Sylfaen" w:cs="Sylfaen"/>
          <w:noProof/>
          <w:sz w:val="22"/>
          <w:szCs w:val="22"/>
          <w:lang w:val="ka-GE"/>
        </w:rPr>
        <w:t xml:space="preserve"> წ. – 2.</w:t>
      </w:r>
      <w:r w:rsidRPr="00FF609A">
        <w:rPr>
          <w:rFonts w:ascii="Sylfaen" w:hAnsi="Sylfaen" w:cs="Sylfaen"/>
          <w:noProof/>
          <w:sz w:val="22"/>
          <w:szCs w:val="22"/>
        </w:rPr>
        <w:t>9</w:t>
      </w:r>
      <w:r w:rsidR="00AA2ECC" w:rsidRPr="00FF609A">
        <w:rPr>
          <w:rFonts w:ascii="Sylfaen" w:hAnsi="Sylfaen" w:cs="Sylfaen"/>
          <w:noProof/>
          <w:sz w:val="22"/>
          <w:szCs w:val="22"/>
          <w:lang w:val="ka-GE"/>
        </w:rPr>
        <w:t>%),</w:t>
      </w:r>
      <w:r w:rsidRPr="00FF609A">
        <w:rPr>
          <w:rFonts w:ascii="Sylfaen" w:hAnsi="Sylfaen" w:cs="Sylfaen"/>
          <w:noProof/>
          <w:sz w:val="22"/>
          <w:szCs w:val="22"/>
          <w:lang w:val="ka-GE"/>
        </w:rPr>
        <w:t xml:space="preserve">  იგი კვლავ ჩამორჩება მეზობელი ქვეყნების ანალოგიურ მაჩვენებლებს. თუმცა, ჯანმოსა და მსოფლიო ბანკის შეფასებით, ხარჯთეფექტიანი რეფორმების გატარებით, ქვეყანამ გააუმჯობესა ხელმისაწვდომობა ჯანდაცვაზე და უზრუნველყო უკეთესი ფინანსური დაცულობა</w:t>
      </w:r>
      <w:r w:rsidR="00BF1FCA" w:rsidRPr="00FF609A">
        <w:rPr>
          <w:rFonts w:ascii="Sylfaen" w:hAnsi="Sylfaen" w:cs="Sylfaen"/>
          <w:noProof/>
          <w:sz w:val="22"/>
          <w:szCs w:val="22"/>
          <w:lang w:val="ka-GE"/>
        </w:rPr>
        <w:t xml:space="preserve"> (ნახ. 1.</w:t>
      </w:r>
      <w:r w:rsidR="003A49FD">
        <w:rPr>
          <w:rFonts w:ascii="Sylfaen" w:hAnsi="Sylfaen" w:cs="Sylfaen"/>
          <w:noProof/>
          <w:sz w:val="22"/>
          <w:szCs w:val="22"/>
          <w:lang w:val="ka-GE"/>
        </w:rPr>
        <w:t>8</w:t>
      </w:r>
      <w:r w:rsidR="00BF1FCA" w:rsidRPr="00FF609A">
        <w:rPr>
          <w:rFonts w:ascii="Sylfaen" w:hAnsi="Sylfaen" w:cs="Sylfaen"/>
          <w:noProof/>
          <w:sz w:val="22"/>
          <w:szCs w:val="22"/>
          <w:lang w:val="ka-GE"/>
        </w:rPr>
        <w:t>)</w:t>
      </w:r>
      <w:r w:rsidRPr="00FF609A">
        <w:rPr>
          <w:rFonts w:ascii="Sylfaen" w:hAnsi="Sylfaen" w:cs="Sylfaen"/>
          <w:noProof/>
          <w:sz w:val="22"/>
          <w:szCs w:val="22"/>
          <w:lang w:val="ka-GE"/>
        </w:rPr>
        <w:t xml:space="preserve">. </w:t>
      </w:r>
    </w:p>
    <w:p w14:paraId="02646731" w14:textId="77777777" w:rsidR="007F0887" w:rsidRPr="00FF609A" w:rsidRDefault="007F0887" w:rsidP="00AA2ECC">
      <w:pPr>
        <w:spacing w:line="276" w:lineRule="auto"/>
        <w:jc w:val="both"/>
        <w:rPr>
          <w:rFonts w:ascii="Sylfaen" w:hAnsi="Sylfaen" w:cs="Sylfaen"/>
          <w:noProof/>
          <w:sz w:val="22"/>
          <w:szCs w:val="22"/>
          <w:lang w:val="ka-GE"/>
        </w:rPr>
      </w:pPr>
    </w:p>
    <w:p w14:paraId="51C3B33B" w14:textId="5FF8439B" w:rsidR="007F0887" w:rsidRPr="00FF609A" w:rsidRDefault="007F0887" w:rsidP="00AA2ECC">
      <w:pPr>
        <w:spacing w:line="276" w:lineRule="auto"/>
        <w:jc w:val="both"/>
        <w:rPr>
          <w:rFonts w:ascii="Sylfaen" w:hAnsi="Sylfaen" w:cs="Sylfaen"/>
          <w:noProof/>
          <w:sz w:val="22"/>
          <w:szCs w:val="22"/>
          <w:lang w:val="ka-GE"/>
        </w:rPr>
      </w:pPr>
      <w:r w:rsidRPr="00FF609A">
        <w:rPr>
          <w:rFonts w:ascii="Sylfaen" w:eastAsiaTheme="majorEastAsia" w:hAnsi="Sylfaen" w:cs="Sylfaen"/>
          <w:b/>
          <w:bCs/>
          <w:kern w:val="24"/>
          <w:sz w:val="22"/>
          <w:szCs w:val="22"/>
          <w:lang w:val="ka-GE"/>
        </w:rPr>
        <w:t>ნახატი 1.</w:t>
      </w:r>
      <w:r w:rsidR="003A49FD">
        <w:rPr>
          <w:rFonts w:ascii="Sylfaen" w:eastAsiaTheme="majorEastAsia" w:hAnsi="Sylfaen" w:cs="Sylfaen"/>
          <w:b/>
          <w:bCs/>
          <w:kern w:val="24"/>
          <w:sz w:val="22"/>
          <w:szCs w:val="22"/>
          <w:lang w:val="ka-GE"/>
        </w:rPr>
        <w:t>8</w:t>
      </w:r>
      <w:r w:rsidRPr="00FF609A">
        <w:rPr>
          <w:rFonts w:ascii="Sylfaen" w:eastAsiaTheme="majorEastAsia" w:hAnsi="Sylfaen" w:cs="Sylfaen"/>
          <w:b/>
          <w:bCs/>
          <w:kern w:val="24"/>
          <w:sz w:val="22"/>
          <w:szCs w:val="22"/>
          <w:lang w:val="ka-GE"/>
        </w:rPr>
        <w:t>: ჯანდაცვაზე</w:t>
      </w:r>
      <w:r w:rsidRPr="00FF609A">
        <w:rPr>
          <w:rFonts w:asciiTheme="majorHAnsi" w:eastAsiaTheme="majorEastAsia" w:hAnsi="Calibri" w:cstheme="majorBidi"/>
          <w:b/>
          <w:bCs/>
          <w:kern w:val="24"/>
          <w:sz w:val="22"/>
          <w:szCs w:val="22"/>
          <w:lang w:val="ka-GE"/>
        </w:rPr>
        <w:t xml:space="preserve"> </w:t>
      </w:r>
      <w:r w:rsidRPr="00FF609A">
        <w:rPr>
          <w:rFonts w:ascii="Sylfaen" w:eastAsiaTheme="majorEastAsia" w:hAnsi="Sylfaen" w:cs="Sylfaen"/>
          <w:b/>
          <w:bCs/>
          <w:kern w:val="24"/>
          <w:sz w:val="22"/>
          <w:szCs w:val="22"/>
          <w:lang w:val="ka-GE"/>
        </w:rPr>
        <w:t>სახელმწიფო</w:t>
      </w:r>
      <w:r w:rsidRPr="00FF609A">
        <w:rPr>
          <w:rFonts w:asciiTheme="majorHAnsi" w:eastAsiaTheme="majorEastAsia" w:hAnsi="Calibri" w:cstheme="majorBidi"/>
          <w:b/>
          <w:bCs/>
          <w:kern w:val="24"/>
          <w:sz w:val="22"/>
          <w:szCs w:val="22"/>
          <w:lang w:val="ka-GE"/>
        </w:rPr>
        <w:t xml:space="preserve"> </w:t>
      </w:r>
      <w:r w:rsidRPr="00FF609A">
        <w:rPr>
          <w:rFonts w:ascii="Sylfaen" w:eastAsiaTheme="majorEastAsia" w:hAnsi="Sylfaen" w:cs="Sylfaen"/>
          <w:b/>
          <w:bCs/>
          <w:kern w:val="24"/>
          <w:sz w:val="22"/>
          <w:szCs w:val="22"/>
          <w:lang w:val="ka-GE"/>
        </w:rPr>
        <w:t>დანახარჯების</w:t>
      </w:r>
      <w:r w:rsidRPr="00FF609A">
        <w:rPr>
          <w:rFonts w:asciiTheme="majorHAnsi" w:eastAsiaTheme="majorEastAsia" w:hAnsi="Calibri" w:cstheme="majorBidi"/>
          <w:b/>
          <w:bCs/>
          <w:kern w:val="24"/>
          <w:sz w:val="22"/>
          <w:szCs w:val="22"/>
          <w:lang w:val="ka-GE"/>
        </w:rPr>
        <w:t xml:space="preserve"> </w:t>
      </w:r>
      <w:r w:rsidRPr="00FF609A">
        <w:rPr>
          <w:rFonts w:ascii="Sylfaen" w:eastAsiaTheme="majorEastAsia" w:hAnsi="Sylfaen" w:cs="Sylfaen"/>
          <w:b/>
          <w:bCs/>
          <w:kern w:val="24"/>
          <w:sz w:val="22"/>
          <w:szCs w:val="22"/>
          <w:lang w:val="ka-GE"/>
        </w:rPr>
        <w:t>ტენდენციები</w:t>
      </w:r>
    </w:p>
    <w:p w14:paraId="5BBFC4DC" w14:textId="77777777" w:rsidR="00AA2ECC" w:rsidRPr="00FF609A" w:rsidRDefault="00BF1FCA" w:rsidP="00AA2ECC">
      <w:pPr>
        <w:spacing w:line="276" w:lineRule="auto"/>
        <w:jc w:val="both"/>
        <w:rPr>
          <w:rFonts w:ascii="Sylfaen" w:hAnsi="Sylfaen" w:cs="Sylfaen"/>
          <w:noProof/>
          <w:sz w:val="22"/>
          <w:szCs w:val="22"/>
          <w:lang w:val="ka-GE"/>
        </w:rPr>
      </w:pPr>
      <w:r w:rsidRPr="00FF609A">
        <w:rPr>
          <w:noProof/>
        </w:rPr>
        <w:drawing>
          <wp:inline distT="0" distB="0" distL="0" distR="0" wp14:anchorId="1CF72A52" wp14:editId="511F5C30">
            <wp:extent cx="6137564" cy="2514600"/>
            <wp:effectExtent l="0" t="0" r="15875" b="1905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6F0115F" w14:textId="64C1B95D" w:rsidR="00AA2ECC" w:rsidRPr="00F368BD" w:rsidRDefault="007F0887" w:rsidP="00AA2ECC">
      <w:pPr>
        <w:spacing w:line="276" w:lineRule="auto"/>
        <w:jc w:val="both"/>
        <w:rPr>
          <w:rFonts w:ascii="Sylfaen" w:hAnsi="Sylfaen" w:cs="Sylfaen"/>
          <w:noProof/>
          <w:sz w:val="18"/>
          <w:szCs w:val="18"/>
          <w:lang w:val="ka-GE"/>
        </w:rPr>
      </w:pPr>
      <w:r w:rsidRPr="00F368BD">
        <w:rPr>
          <w:rFonts w:ascii="Sylfaen" w:hAnsi="Sylfaen" w:cs="Sylfaen"/>
          <w:noProof/>
          <w:sz w:val="18"/>
          <w:szCs w:val="18"/>
          <w:lang w:val="ka-GE"/>
        </w:rPr>
        <w:t xml:space="preserve">წყარო: საქართველოს </w:t>
      </w:r>
      <w:r w:rsidR="00E95275" w:rsidRPr="00F368BD">
        <w:rPr>
          <w:rFonts w:ascii="Sylfaen" w:hAnsi="Sylfaen" w:cs="Sylfaen"/>
          <w:noProof/>
          <w:sz w:val="18"/>
          <w:szCs w:val="18"/>
          <w:lang w:val="ka-GE"/>
        </w:rPr>
        <w:t xml:space="preserve">ოკუპირებული ტერიტორიებიდან დევნილთა, </w:t>
      </w:r>
      <w:r w:rsidRPr="00F368BD">
        <w:rPr>
          <w:rFonts w:ascii="Sylfaen" w:hAnsi="Sylfaen" w:cs="Sylfaen"/>
          <w:noProof/>
          <w:sz w:val="18"/>
          <w:szCs w:val="18"/>
          <w:lang w:val="ka-GE"/>
        </w:rPr>
        <w:t>შრომის, ჯანმრთელობისა და სოციალური დაცვის სამინისტრო. ჯანდაცვის ეროვნული ანგარიში</w:t>
      </w:r>
      <w:r w:rsidR="00F368BD">
        <w:rPr>
          <w:rFonts w:ascii="Sylfaen" w:hAnsi="Sylfaen" w:cs="Sylfaen"/>
          <w:noProof/>
          <w:sz w:val="18"/>
          <w:szCs w:val="18"/>
          <w:lang w:val="ka-GE"/>
        </w:rPr>
        <w:t>, 2007-2017</w:t>
      </w:r>
    </w:p>
    <w:p w14:paraId="22D76778" w14:textId="77777777" w:rsidR="007F0887" w:rsidRPr="00FF609A" w:rsidRDefault="007F0887" w:rsidP="00AA2ECC">
      <w:pPr>
        <w:spacing w:line="276" w:lineRule="auto"/>
        <w:jc w:val="both"/>
        <w:rPr>
          <w:rFonts w:ascii="Sylfaen" w:hAnsi="Sylfaen" w:cs="Sylfaen"/>
          <w:noProof/>
          <w:sz w:val="18"/>
          <w:szCs w:val="22"/>
          <w:lang w:val="ka-GE"/>
        </w:rPr>
      </w:pPr>
    </w:p>
    <w:p w14:paraId="75132971" w14:textId="0C9B8BFD" w:rsidR="003A49FD" w:rsidRDefault="003A49FD" w:rsidP="003A49FD">
      <w:pPr>
        <w:spacing w:line="276" w:lineRule="auto"/>
        <w:jc w:val="both"/>
        <w:rPr>
          <w:rFonts w:ascii="Sylfaen" w:hAnsi="Sylfaen" w:cs="Sylfaen"/>
          <w:noProof/>
          <w:sz w:val="22"/>
          <w:szCs w:val="22"/>
          <w:lang w:val="ka-GE"/>
        </w:rPr>
      </w:pPr>
      <w:r w:rsidRPr="00FF609A">
        <w:rPr>
          <w:rFonts w:ascii="Sylfaen" w:hAnsi="Sylfaen" w:cs="Sylfaen"/>
          <w:noProof/>
          <w:sz w:val="22"/>
          <w:szCs w:val="22"/>
          <w:lang w:val="ka-GE"/>
        </w:rPr>
        <w:t>აბსოლუტურ ციფრებში ჯანდაცვაზე სახელმწიფო ხარჯების მატების პარალელურად იზრდება მისი ხვედრითი წილი (2012 წ. 21% - 201</w:t>
      </w:r>
      <w:r>
        <w:rPr>
          <w:rFonts w:ascii="Sylfaen" w:hAnsi="Sylfaen" w:cs="Sylfaen"/>
          <w:noProof/>
          <w:sz w:val="22"/>
          <w:szCs w:val="22"/>
          <w:lang w:val="ka-GE"/>
        </w:rPr>
        <w:t>7</w:t>
      </w:r>
      <w:r w:rsidRPr="00FF609A">
        <w:rPr>
          <w:rFonts w:ascii="Sylfaen" w:hAnsi="Sylfaen" w:cs="Sylfaen"/>
          <w:noProof/>
          <w:sz w:val="22"/>
          <w:szCs w:val="22"/>
          <w:lang w:val="ka-GE"/>
        </w:rPr>
        <w:t xml:space="preserve"> წ. </w:t>
      </w:r>
      <w:r>
        <w:rPr>
          <w:rFonts w:ascii="Sylfaen" w:hAnsi="Sylfaen" w:cs="Sylfaen"/>
          <w:noProof/>
          <w:sz w:val="22"/>
          <w:szCs w:val="22"/>
          <w:lang w:val="ka-GE"/>
        </w:rPr>
        <w:t>38</w:t>
      </w:r>
      <w:r w:rsidRPr="00FF609A">
        <w:rPr>
          <w:rFonts w:ascii="Sylfaen" w:hAnsi="Sylfaen" w:cs="Sylfaen"/>
          <w:noProof/>
          <w:sz w:val="22"/>
          <w:szCs w:val="22"/>
          <w:lang w:val="ka-GE"/>
        </w:rPr>
        <w:t xml:space="preserve">%) ჯანდაცვაზე მთლიან დანახარჯებში. რიგი მეზობელი ქვეყნებისაგან განსხვავებით, ქვეყნის ჯანდაცვა ძირითადად, ჯერ კიდევ კერძო </w:t>
      </w:r>
      <w:r w:rsidRPr="00FF609A">
        <w:rPr>
          <w:rFonts w:ascii="Sylfaen" w:hAnsi="Sylfaen" w:cs="Sylfaen"/>
          <w:noProof/>
          <w:sz w:val="22"/>
          <w:szCs w:val="22"/>
          <w:lang w:val="ka-GE"/>
        </w:rPr>
        <w:lastRenderedPageBreak/>
        <w:t>სახსრებით ფინანსდება, რომელიც უმეტესწილად განპირობებულია სამკურნალწამლო საშუალებებზე დანახარჯებით, ვიდრე უშუალოდ სამედიცინო მომსახურებაზე დანახარჯებით (ნახ. 1.</w:t>
      </w:r>
      <w:r>
        <w:rPr>
          <w:rFonts w:ascii="Sylfaen" w:hAnsi="Sylfaen" w:cs="Sylfaen"/>
          <w:noProof/>
          <w:sz w:val="22"/>
          <w:szCs w:val="22"/>
          <w:lang w:val="ka-GE"/>
        </w:rPr>
        <w:t>9</w:t>
      </w:r>
      <w:r w:rsidRPr="00FF609A">
        <w:rPr>
          <w:rFonts w:ascii="Sylfaen" w:hAnsi="Sylfaen" w:cs="Sylfaen"/>
          <w:noProof/>
          <w:sz w:val="22"/>
          <w:szCs w:val="22"/>
          <w:lang w:val="ka-GE"/>
        </w:rPr>
        <w:t xml:space="preserve">). </w:t>
      </w:r>
    </w:p>
    <w:p w14:paraId="46562FDE" w14:textId="77777777" w:rsidR="003A49FD" w:rsidRPr="00FF609A" w:rsidRDefault="003A49FD" w:rsidP="003A49FD">
      <w:pPr>
        <w:spacing w:line="276" w:lineRule="auto"/>
        <w:jc w:val="both"/>
        <w:rPr>
          <w:rFonts w:ascii="Sylfaen" w:hAnsi="Sylfaen" w:cs="Sylfaen"/>
          <w:noProof/>
          <w:sz w:val="22"/>
          <w:szCs w:val="22"/>
          <w:lang w:val="ka-GE"/>
        </w:rPr>
      </w:pPr>
    </w:p>
    <w:p w14:paraId="3CA92708" w14:textId="3EC6792D" w:rsidR="007F0887" w:rsidRPr="00FF609A" w:rsidRDefault="007F0887" w:rsidP="007F0887">
      <w:pPr>
        <w:spacing w:line="276" w:lineRule="auto"/>
        <w:jc w:val="both"/>
        <w:rPr>
          <w:rFonts w:ascii="Sylfaen" w:hAnsi="Sylfaen" w:cs="Sylfaen"/>
          <w:noProof/>
          <w:sz w:val="22"/>
          <w:szCs w:val="22"/>
          <w:lang w:val="ka-GE"/>
        </w:rPr>
      </w:pPr>
      <w:r w:rsidRPr="00FF609A">
        <w:rPr>
          <w:rFonts w:ascii="Sylfaen" w:eastAsiaTheme="majorEastAsia" w:hAnsi="Sylfaen" w:cs="Sylfaen"/>
          <w:b/>
          <w:bCs/>
          <w:kern w:val="24"/>
          <w:sz w:val="22"/>
          <w:szCs w:val="22"/>
          <w:lang w:val="ka-GE"/>
        </w:rPr>
        <w:t>ნახატი 1.</w:t>
      </w:r>
      <w:r w:rsidR="003A49FD">
        <w:rPr>
          <w:rFonts w:ascii="Sylfaen" w:eastAsiaTheme="majorEastAsia" w:hAnsi="Sylfaen" w:cs="Sylfaen"/>
          <w:b/>
          <w:bCs/>
          <w:kern w:val="24"/>
          <w:sz w:val="22"/>
          <w:szCs w:val="22"/>
          <w:lang w:val="ka-GE"/>
        </w:rPr>
        <w:t>9</w:t>
      </w:r>
      <w:r w:rsidRPr="00FF609A">
        <w:rPr>
          <w:rFonts w:ascii="Sylfaen" w:eastAsiaTheme="majorEastAsia" w:hAnsi="Sylfaen" w:cs="Sylfaen"/>
          <w:b/>
          <w:bCs/>
          <w:kern w:val="24"/>
          <w:sz w:val="22"/>
          <w:szCs w:val="22"/>
          <w:lang w:val="ka-GE"/>
        </w:rPr>
        <w:t>: ჯანდაცვაზე</w:t>
      </w:r>
      <w:r w:rsidRPr="00FF609A">
        <w:rPr>
          <w:rFonts w:asciiTheme="majorHAnsi" w:eastAsiaTheme="majorEastAsia" w:hAnsi="Calibri" w:cstheme="majorBidi"/>
          <w:b/>
          <w:bCs/>
          <w:kern w:val="24"/>
          <w:sz w:val="22"/>
          <w:szCs w:val="22"/>
          <w:lang w:val="ka-GE"/>
        </w:rPr>
        <w:t xml:space="preserve"> </w:t>
      </w:r>
      <w:r w:rsidRPr="00FF609A">
        <w:rPr>
          <w:rFonts w:ascii="Sylfaen" w:eastAsiaTheme="majorEastAsia" w:hAnsi="Sylfaen" w:cs="Sylfaen"/>
          <w:b/>
          <w:bCs/>
          <w:kern w:val="24"/>
          <w:sz w:val="22"/>
          <w:szCs w:val="22"/>
          <w:lang w:val="ka-GE"/>
        </w:rPr>
        <w:t>მთლიანი დანახარჯების სტრუქტურა</w:t>
      </w:r>
    </w:p>
    <w:p w14:paraId="404B3FD6" w14:textId="77777777" w:rsidR="000B7C91" w:rsidRPr="00FF609A" w:rsidRDefault="000B7C91" w:rsidP="007F0887">
      <w:pPr>
        <w:spacing w:line="276" w:lineRule="auto"/>
        <w:jc w:val="both"/>
        <w:rPr>
          <w:rFonts w:ascii="Sylfaen" w:hAnsi="Sylfaen" w:cs="Sylfaen"/>
          <w:noProof/>
          <w:sz w:val="18"/>
          <w:szCs w:val="22"/>
          <w:lang w:val="ka-GE"/>
        </w:rPr>
      </w:pPr>
      <w:r w:rsidRPr="00FF609A">
        <w:rPr>
          <w:rFonts w:ascii="Sylfaen" w:hAnsi="Sylfaen" w:cs="Sylfaen"/>
          <w:noProof/>
          <w:sz w:val="18"/>
          <w:szCs w:val="22"/>
        </w:rPr>
        <w:drawing>
          <wp:inline distT="0" distB="0" distL="0" distR="0" wp14:anchorId="3B207375" wp14:editId="66FA170F">
            <wp:extent cx="6248400" cy="2396836"/>
            <wp:effectExtent l="0" t="0" r="19050" b="2286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1DCDE18" w14:textId="76F10896" w:rsidR="007F0887" w:rsidRPr="00FF609A" w:rsidRDefault="007F0887" w:rsidP="007F0887">
      <w:pPr>
        <w:spacing w:line="276" w:lineRule="auto"/>
        <w:jc w:val="both"/>
        <w:rPr>
          <w:rFonts w:ascii="Sylfaen" w:hAnsi="Sylfaen" w:cs="Sylfaen"/>
          <w:noProof/>
          <w:sz w:val="18"/>
          <w:szCs w:val="22"/>
          <w:lang w:val="ka-GE"/>
        </w:rPr>
      </w:pPr>
      <w:r w:rsidRPr="00FF609A">
        <w:rPr>
          <w:rFonts w:ascii="Sylfaen" w:hAnsi="Sylfaen" w:cs="Sylfaen"/>
          <w:noProof/>
          <w:sz w:val="18"/>
          <w:szCs w:val="22"/>
          <w:lang w:val="ka-GE"/>
        </w:rPr>
        <w:t xml:space="preserve">წყარო: საქართველოს </w:t>
      </w:r>
      <w:r w:rsidR="00E95275">
        <w:rPr>
          <w:rFonts w:ascii="Sylfaen" w:hAnsi="Sylfaen" w:cs="Sylfaen"/>
          <w:noProof/>
          <w:sz w:val="18"/>
          <w:szCs w:val="22"/>
          <w:lang w:val="ka-GE"/>
        </w:rPr>
        <w:t xml:space="preserve">ოკუპირებული ტერიტორიებიდან დევნილთა, </w:t>
      </w:r>
      <w:r w:rsidRPr="00FF609A">
        <w:rPr>
          <w:rFonts w:ascii="Sylfaen" w:hAnsi="Sylfaen" w:cs="Sylfaen"/>
          <w:noProof/>
          <w:sz w:val="18"/>
          <w:szCs w:val="22"/>
          <w:lang w:val="ka-GE"/>
        </w:rPr>
        <w:t>შრომის, ჯანმრთელობისა და სოციალური დაცვის სამინისტრო. ჯანდაცვის ეროვნული ანგარიში</w:t>
      </w:r>
      <w:r w:rsidR="00F368BD">
        <w:rPr>
          <w:rFonts w:ascii="Sylfaen" w:hAnsi="Sylfaen" w:cs="Sylfaen"/>
          <w:noProof/>
          <w:sz w:val="18"/>
          <w:szCs w:val="22"/>
          <w:lang w:val="ka-GE"/>
        </w:rPr>
        <w:t>, 2007-2017</w:t>
      </w:r>
    </w:p>
    <w:p w14:paraId="31410108" w14:textId="77777777" w:rsidR="00E95275" w:rsidRDefault="00E95275" w:rsidP="00AA2ECC">
      <w:pPr>
        <w:spacing w:line="276" w:lineRule="auto"/>
        <w:jc w:val="both"/>
        <w:rPr>
          <w:rFonts w:ascii="Sylfaen" w:hAnsi="Sylfaen" w:cs="Sylfaen"/>
          <w:noProof/>
          <w:sz w:val="22"/>
          <w:szCs w:val="22"/>
          <w:lang w:val="ka-GE"/>
        </w:rPr>
      </w:pPr>
    </w:p>
    <w:p w14:paraId="3329A4F6" w14:textId="291AB65A" w:rsidR="00F368BD" w:rsidRDefault="00F368BD" w:rsidP="00F368BD">
      <w:pPr>
        <w:spacing w:line="276" w:lineRule="auto"/>
        <w:jc w:val="both"/>
        <w:rPr>
          <w:rFonts w:ascii="Sylfaen" w:hAnsi="Sylfaen" w:cs="Sylfaen"/>
          <w:noProof/>
          <w:sz w:val="22"/>
          <w:szCs w:val="22"/>
          <w:lang w:val="ka-GE"/>
        </w:rPr>
      </w:pPr>
      <w:r w:rsidRPr="00F368BD">
        <w:rPr>
          <w:rFonts w:ascii="Sylfaen" w:hAnsi="Sylfaen" w:cs="Sylfaen"/>
          <w:noProof/>
          <w:sz w:val="22"/>
          <w:szCs w:val="22"/>
          <w:lang w:val="ka-GE"/>
        </w:rPr>
        <w:t>კერძო დანახარჯებში ყველაზე მაღალი ხვედრითი წილი მოდიოდა ჯიბიდან გადახდებზე, საიდანაც მხოლოდ 9% იხარჯებოდა წინასწარგადახდილი სადაზღვევო სქემების დასაფარად, დანარჩენი სამედიცინო მომსახურებისთვის პირდაპირი გადახდებისთვის იყო განკუთვნილი. ჯიბიდან გადახდების ხვედრითი წილის უპრეცენდენტო კლება აღინიშნება 2012-2017 წლებში (2012 – 73% - 2017 – 54.7%) (ნახ. 1.</w:t>
      </w:r>
      <w:r w:rsidR="003A49FD">
        <w:rPr>
          <w:rFonts w:ascii="Sylfaen" w:hAnsi="Sylfaen" w:cs="Sylfaen"/>
          <w:noProof/>
          <w:sz w:val="22"/>
          <w:szCs w:val="22"/>
          <w:lang w:val="ka-GE"/>
        </w:rPr>
        <w:t>10</w:t>
      </w:r>
      <w:r w:rsidRPr="00F368BD">
        <w:rPr>
          <w:rFonts w:ascii="Sylfaen" w:hAnsi="Sylfaen" w:cs="Sylfaen"/>
          <w:noProof/>
          <w:sz w:val="22"/>
          <w:szCs w:val="22"/>
          <w:lang w:val="ka-GE"/>
        </w:rPr>
        <w:t>). აღნიშნული ქვეყანაში სახელმწიფო დაფინანსების მკვეთრი მატებით, სამედიცინო მომსახურებაზე ხელმისაწვდომობის ზრდით და როგორც ამბულატორიული ისე სტაციონარული სერვისების უტილიზაციის მნიშვნელოვანი მატებითაა განპირობებული. აღნიშნული დადასტურდა 2017 წელს ჯანმოს, მსოფლიო ბანკისა და აშშ-ის საერთაშორისო განვითარების სააგენტოს მიერ ჩატარებული კვლევით: 2010 წელთან შედარებით, 2014 და 2017 წლებში ავადმყოფობის გამო მოსახლეობა უფრო ხშირად აკითხავს ჯანდაცვის სერვისის მიმწოდებელს და შემცირებულია თვითმკურნალობაზე გაწეული ხარჯები. საყოველთაო ჯანდაცვის პროგრამის ამოქმედებამ შეამცირა სერვისებზე ფინანსური ბარიერები თუ 2010 წელს, მწვავე დაავადებების მქონე პაციენტების თითქმის 17%-ს არ მიუმართავს სამედიცინო დაწესებულებისთვის ფინანსური სახსრების უქონლობის გამო 2014 წელს, ეს მაჩვენებელი 10%–მდე, ხოლო 2017 წელს 6.8%-მდე შემცირდა.</w:t>
      </w:r>
    </w:p>
    <w:p w14:paraId="00D265C7" w14:textId="77777777" w:rsidR="003A49FD" w:rsidRDefault="003A49FD" w:rsidP="00F368BD">
      <w:pPr>
        <w:spacing w:line="276" w:lineRule="auto"/>
        <w:jc w:val="both"/>
        <w:rPr>
          <w:rFonts w:ascii="Sylfaen" w:hAnsi="Sylfaen" w:cs="Sylfaen"/>
          <w:noProof/>
          <w:sz w:val="22"/>
          <w:szCs w:val="22"/>
          <w:lang w:val="ka-GE"/>
        </w:rPr>
      </w:pPr>
    </w:p>
    <w:p w14:paraId="229736EC" w14:textId="77777777" w:rsidR="003A49FD" w:rsidRPr="00F368BD" w:rsidRDefault="003A49FD" w:rsidP="00F368BD">
      <w:pPr>
        <w:spacing w:line="276" w:lineRule="auto"/>
        <w:jc w:val="both"/>
        <w:rPr>
          <w:rFonts w:ascii="Sylfaen" w:hAnsi="Sylfaen" w:cs="Sylfaen"/>
          <w:noProof/>
          <w:sz w:val="22"/>
          <w:szCs w:val="22"/>
          <w:lang w:val="ka-GE"/>
        </w:rPr>
      </w:pPr>
    </w:p>
    <w:p w14:paraId="31D38A36" w14:textId="77777777" w:rsidR="00F368BD" w:rsidRDefault="00F368BD" w:rsidP="00AA2ECC">
      <w:pPr>
        <w:spacing w:line="276" w:lineRule="auto"/>
        <w:jc w:val="both"/>
        <w:rPr>
          <w:rFonts w:ascii="Sylfaen" w:hAnsi="Sylfaen" w:cs="Sylfaen"/>
          <w:noProof/>
          <w:sz w:val="22"/>
          <w:szCs w:val="22"/>
          <w:lang w:val="ka-GE"/>
        </w:rPr>
      </w:pPr>
    </w:p>
    <w:p w14:paraId="59C691C8" w14:textId="734AEC54" w:rsidR="00F368BD" w:rsidRPr="004662B6" w:rsidRDefault="00F368BD" w:rsidP="00AA2ECC">
      <w:pPr>
        <w:spacing w:line="276" w:lineRule="auto"/>
        <w:jc w:val="both"/>
        <w:rPr>
          <w:rFonts w:ascii="Sylfaen" w:eastAsiaTheme="majorEastAsia" w:hAnsi="Sylfaen" w:cs="Sylfaen"/>
          <w:b/>
          <w:bCs/>
          <w:kern w:val="24"/>
          <w:sz w:val="22"/>
          <w:szCs w:val="22"/>
          <w:lang w:val="ka-GE"/>
        </w:rPr>
      </w:pPr>
      <w:r w:rsidRPr="004662B6">
        <w:rPr>
          <w:rFonts w:ascii="Sylfaen" w:eastAsiaTheme="majorEastAsia" w:hAnsi="Sylfaen" w:cs="Sylfaen"/>
          <w:b/>
          <w:bCs/>
          <w:kern w:val="24"/>
          <w:sz w:val="22"/>
          <w:szCs w:val="22"/>
          <w:lang w:val="ka-GE"/>
        </w:rPr>
        <w:lastRenderedPageBreak/>
        <w:t>ნახატი 1.</w:t>
      </w:r>
      <w:r w:rsidR="003A49FD">
        <w:rPr>
          <w:rFonts w:ascii="Sylfaen" w:eastAsiaTheme="majorEastAsia" w:hAnsi="Sylfaen" w:cs="Sylfaen"/>
          <w:b/>
          <w:bCs/>
          <w:kern w:val="24"/>
          <w:sz w:val="22"/>
          <w:szCs w:val="22"/>
          <w:lang w:val="ka-GE"/>
        </w:rPr>
        <w:t>10</w:t>
      </w:r>
      <w:r w:rsidRPr="004662B6">
        <w:rPr>
          <w:rFonts w:ascii="Sylfaen" w:eastAsiaTheme="majorEastAsia" w:hAnsi="Sylfaen" w:cs="Sylfaen"/>
          <w:b/>
          <w:bCs/>
          <w:kern w:val="24"/>
          <w:sz w:val="22"/>
          <w:szCs w:val="22"/>
          <w:lang w:val="ka-GE"/>
        </w:rPr>
        <w:t>. ჯიბიდან გადახდების წილი ჯანდაცვაზე მთლიან დანახარჯებში</w:t>
      </w:r>
    </w:p>
    <w:p w14:paraId="0BC912E7" w14:textId="3B32A2CA" w:rsidR="00F368BD" w:rsidRDefault="00F368BD" w:rsidP="00AA2ECC">
      <w:pPr>
        <w:spacing w:line="276" w:lineRule="auto"/>
        <w:jc w:val="both"/>
        <w:rPr>
          <w:rFonts w:ascii="Sylfaen" w:hAnsi="Sylfaen" w:cs="Sylfaen"/>
          <w:noProof/>
          <w:sz w:val="22"/>
          <w:szCs w:val="22"/>
          <w:lang w:val="ka-GE"/>
        </w:rPr>
      </w:pPr>
      <w:r w:rsidRPr="00F368BD">
        <w:rPr>
          <w:rFonts w:ascii="Sylfaen" w:hAnsi="Sylfaen" w:cs="Sylfaen"/>
          <w:noProof/>
          <w:sz w:val="22"/>
          <w:szCs w:val="22"/>
        </w:rPr>
        <w:drawing>
          <wp:inline distT="0" distB="0" distL="0" distR="0" wp14:anchorId="209C04B0" wp14:editId="4E0AB022">
            <wp:extent cx="6121730" cy="2891642"/>
            <wp:effectExtent l="0" t="0" r="12700" b="23495"/>
            <wp:docPr id="8259" name="Chart 8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8989B1D" w14:textId="77777777" w:rsidR="00F368BD" w:rsidRPr="00FF609A" w:rsidRDefault="00F368BD" w:rsidP="00F368BD">
      <w:pPr>
        <w:spacing w:line="276" w:lineRule="auto"/>
        <w:jc w:val="both"/>
        <w:rPr>
          <w:rFonts w:ascii="Sylfaen" w:hAnsi="Sylfaen" w:cs="Sylfaen"/>
          <w:noProof/>
          <w:sz w:val="18"/>
          <w:szCs w:val="22"/>
          <w:lang w:val="ka-GE"/>
        </w:rPr>
      </w:pPr>
      <w:r w:rsidRPr="00FF609A">
        <w:rPr>
          <w:rFonts w:ascii="Sylfaen" w:hAnsi="Sylfaen" w:cs="Sylfaen"/>
          <w:noProof/>
          <w:sz w:val="18"/>
          <w:szCs w:val="22"/>
          <w:lang w:val="ka-GE"/>
        </w:rPr>
        <w:t xml:space="preserve">წყარო: საქართველოს </w:t>
      </w:r>
      <w:r>
        <w:rPr>
          <w:rFonts w:ascii="Sylfaen" w:hAnsi="Sylfaen" w:cs="Sylfaen"/>
          <w:noProof/>
          <w:sz w:val="18"/>
          <w:szCs w:val="22"/>
          <w:lang w:val="ka-GE"/>
        </w:rPr>
        <w:t xml:space="preserve">ოკუპირებული ტერიტორიებიდან დევნილთა, </w:t>
      </w:r>
      <w:r w:rsidRPr="00FF609A">
        <w:rPr>
          <w:rFonts w:ascii="Sylfaen" w:hAnsi="Sylfaen" w:cs="Sylfaen"/>
          <w:noProof/>
          <w:sz w:val="18"/>
          <w:szCs w:val="22"/>
          <w:lang w:val="ka-GE"/>
        </w:rPr>
        <w:t>შრომის, ჯანმრთელობისა და სოციალური დაცვის სამინისტრო. ჯანდაცვის ეროვნული ანგარიში</w:t>
      </w:r>
      <w:r>
        <w:rPr>
          <w:rFonts w:ascii="Sylfaen" w:hAnsi="Sylfaen" w:cs="Sylfaen"/>
          <w:noProof/>
          <w:sz w:val="18"/>
          <w:szCs w:val="22"/>
          <w:lang w:val="ka-GE"/>
        </w:rPr>
        <w:t>, 2007-2017</w:t>
      </w:r>
    </w:p>
    <w:p w14:paraId="0B13E0EC" w14:textId="77777777" w:rsidR="00F368BD" w:rsidRDefault="00F368BD" w:rsidP="00AA2ECC">
      <w:pPr>
        <w:spacing w:line="276" w:lineRule="auto"/>
        <w:jc w:val="both"/>
        <w:rPr>
          <w:rFonts w:ascii="Sylfaen" w:hAnsi="Sylfaen" w:cs="Sylfaen"/>
          <w:noProof/>
          <w:sz w:val="22"/>
          <w:szCs w:val="22"/>
          <w:lang w:val="ka-GE"/>
        </w:rPr>
      </w:pPr>
    </w:p>
    <w:p w14:paraId="6C65867B" w14:textId="3485DDD5" w:rsidR="008200A1" w:rsidRPr="00FF609A" w:rsidRDefault="00ED7126" w:rsidP="00AA2ECC">
      <w:pPr>
        <w:spacing w:line="276" w:lineRule="auto"/>
        <w:jc w:val="both"/>
        <w:rPr>
          <w:rFonts w:ascii="Sylfaen" w:hAnsi="Sylfaen" w:cs="Sylfaen"/>
          <w:noProof/>
          <w:sz w:val="22"/>
          <w:szCs w:val="22"/>
          <w:lang w:val="ka-GE"/>
        </w:rPr>
      </w:pPr>
      <w:r w:rsidRPr="00FF609A">
        <w:rPr>
          <w:rFonts w:ascii="Sylfaen" w:hAnsi="Sylfaen" w:cs="Sylfaen"/>
          <w:noProof/>
          <w:sz w:val="22"/>
          <w:szCs w:val="22"/>
          <w:lang w:val="ka-GE"/>
        </w:rPr>
        <w:t>ერთ სულზე გადაანგარიშებით, 201</w:t>
      </w:r>
      <w:r w:rsidR="00E95275">
        <w:rPr>
          <w:rFonts w:ascii="Sylfaen" w:hAnsi="Sylfaen" w:cs="Sylfaen"/>
          <w:noProof/>
          <w:sz w:val="22"/>
          <w:szCs w:val="22"/>
          <w:lang w:val="ka-GE"/>
        </w:rPr>
        <w:t>6</w:t>
      </w:r>
      <w:r w:rsidRPr="00FF609A">
        <w:rPr>
          <w:rFonts w:ascii="Sylfaen" w:hAnsi="Sylfaen" w:cs="Sylfaen"/>
          <w:noProof/>
          <w:sz w:val="22"/>
          <w:szCs w:val="22"/>
          <w:lang w:val="ka-GE"/>
        </w:rPr>
        <w:t>-201</w:t>
      </w:r>
      <w:r w:rsidR="00E95275">
        <w:rPr>
          <w:rFonts w:ascii="Sylfaen" w:hAnsi="Sylfaen" w:cs="Sylfaen"/>
          <w:noProof/>
          <w:sz w:val="22"/>
          <w:szCs w:val="22"/>
          <w:lang w:val="ka-GE"/>
        </w:rPr>
        <w:t>7</w:t>
      </w:r>
      <w:r w:rsidRPr="00FF609A">
        <w:rPr>
          <w:rFonts w:ascii="Sylfaen" w:hAnsi="Sylfaen" w:cs="Sylfaen"/>
          <w:noProof/>
          <w:sz w:val="22"/>
          <w:szCs w:val="22"/>
          <w:lang w:val="ka-GE"/>
        </w:rPr>
        <w:t xml:space="preserve"> წლებში მკვეთრად გაიზარდა ჯანდაცვაზე </w:t>
      </w:r>
      <w:r w:rsidR="007F0887" w:rsidRPr="00FF609A">
        <w:rPr>
          <w:rFonts w:ascii="Sylfaen" w:hAnsi="Sylfaen" w:cs="Sylfaen"/>
          <w:noProof/>
          <w:sz w:val="22"/>
          <w:szCs w:val="22"/>
          <w:lang w:val="ka-GE"/>
        </w:rPr>
        <w:t xml:space="preserve">სახელმწიფო </w:t>
      </w:r>
      <w:r w:rsidRPr="00FF609A">
        <w:rPr>
          <w:rFonts w:ascii="Sylfaen" w:hAnsi="Sylfaen" w:cs="Sylfaen"/>
          <w:noProof/>
          <w:sz w:val="22"/>
          <w:szCs w:val="22"/>
          <w:lang w:val="ka-GE"/>
        </w:rPr>
        <w:t xml:space="preserve">დანახარჯები, რაც </w:t>
      </w:r>
      <w:r w:rsidR="009D55C3" w:rsidRPr="00FF609A">
        <w:rPr>
          <w:rFonts w:ascii="Sylfaen" w:hAnsi="Sylfaen" w:cs="Sylfaen"/>
          <w:noProof/>
          <w:sz w:val="22"/>
          <w:szCs w:val="22"/>
          <w:lang w:val="ka-GE"/>
        </w:rPr>
        <w:t>ჯანმრთელობაზე სახელ</w:t>
      </w:r>
      <w:r w:rsidR="00F60AA1">
        <w:rPr>
          <w:rFonts w:ascii="Sylfaen" w:hAnsi="Sylfaen" w:cs="Sylfaen"/>
          <w:noProof/>
          <w:sz w:val="22"/>
          <w:szCs w:val="22"/>
          <w:lang w:val="ka-GE"/>
        </w:rPr>
        <w:t xml:space="preserve">მწიფო დაფინანსების მატებით </w:t>
      </w:r>
      <w:r w:rsidR="007F0887" w:rsidRPr="00FF609A">
        <w:rPr>
          <w:rFonts w:ascii="Sylfaen" w:hAnsi="Sylfaen" w:cs="Sylfaen"/>
          <w:noProof/>
          <w:sz w:val="22"/>
          <w:szCs w:val="22"/>
          <w:lang w:val="ka-GE"/>
        </w:rPr>
        <w:t>აიხსნ</w:t>
      </w:r>
      <w:r w:rsidR="009D55C3" w:rsidRPr="00FF609A">
        <w:rPr>
          <w:rFonts w:ascii="Sylfaen" w:hAnsi="Sylfaen" w:cs="Sylfaen"/>
          <w:noProof/>
          <w:sz w:val="22"/>
          <w:szCs w:val="22"/>
          <w:lang w:val="ka-GE"/>
        </w:rPr>
        <w:t>ება</w:t>
      </w:r>
      <w:r w:rsidR="007F0887" w:rsidRPr="00FF609A">
        <w:rPr>
          <w:rFonts w:ascii="Sylfaen" w:hAnsi="Sylfaen" w:cs="Sylfaen"/>
          <w:noProof/>
          <w:sz w:val="22"/>
          <w:szCs w:val="22"/>
          <w:lang w:val="ka-GE"/>
        </w:rPr>
        <w:t xml:space="preserve"> (2012 – 100</w:t>
      </w:r>
      <w:r w:rsidRPr="00FF609A">
        <w:rPr>
          <w:rFonts w:ascii="Sylfaen" w:hAnsi="Sylfaen" w:cs="Sylfaen"/>
          <w:noProof/>
          <w:sz w:val="22"/>
          <w:szCs w:val="22"/>
          <w:lang w:val="ka-GE"/>
        </w:rPr>
        <w:t xml:space="preserve"> ლარი; 201</w:t>
      </w:r>
      <w:r w:rsidR="00F60AA1">
        <w:rPr>
          <w:rFonts w:ascii="Sylfaen" w:hAnsi="Sylfaen" w:cs="Sylfaen"/>
          <w:noProof/>
          <w:sz w:val="22"/>
          <w:szCs w:val="22"/>
          <w:lang w:val="ka-GE"/>
        </w:rPr>
        <w:t>7</w:t>
      </w:r>
      <w:r w:rsidRPr="00FF609A">
        <w:rPr>
          <w:rFonts w:ascii="Sylfaen" w:hAnsi="Sylfaen" w:cs="Sylfaen"/>
          <w:noProof/>
          <w:sz w:val="22"/>
          <w:szCs w:val="22"/>
          <w:lang w:val="ka-GE"/>
        </w:rPr>
        <w:t xml:space="preserve"> – </w:t>
      </w:r>
      <w:r w:rsidR="007F0887" w:rsidRPr="00FF609A">
        <w:rPr>
          <w:rFonts w:ascii="Sylfaen" w:hAnsi="Sylfaen" w:cs="Sylfaen"/>
          <w:noProof/>
          <w:sz w:val="22"/>
          <w:szCs w:val="22"/>
          <w:lang w:val="ka-GE"/>
        </w:rPr>
        <w:t>24</w:t>
      </w:r>
      <w:r w:rsidR="00F60AA1">
        <w:rPr>
          <w:rFonts w:ascii="Sylfaen" w:hAnsi="Sylfaen" w:cs="Sylfaen"/>
          <w:noProof/>
          <w:sz w:val="22"/>
          <w:szCs w:val="22"/>
          <w:lang w:val="ka-GE"/>
        </w:rPr>
        <w:t>93</w:t>
      </w:r>
      <w:r w:rsidR="007F0887" w:rsidRPr="00FF609A">
        <w:rPr>
          <w:rFonts w:ascii="Sylfaen" w:hAnsi="Sylfaen" w:cs="Sylfaen"/>
          <w:noProof/>
          <w:sz w:val="22"/>
          <w:szCs w:val="22"/>
          <w:lang w:val="ka-GE"/>
        </w:rPr>
        <w:t xml:space="preserve"> </w:t>
      </w:r>
      <w:r w:rsidRPr="00FF609A">
        <w:rPr>
          <w:rFonts w:ascii="Sylfaen" w:hAnsi="Sylfaen" w:cs="Sylfaen"/>
          <w:noProof/>
          <w:sz w:val="22"/>
          <w:szCs w:val="22"/>
          <w:lang w:val="ka-GE"/>
        </w:rPr>
        <w:t>ლარი)</w:t>
      </w:r>
      <w:r w:rsidR="007F0887" w:rsidRPr="00FF609A">
        <w:rPr>
          <w:rFonts w:ascii="Sylfaen" w:hAnsi="Sylfaen" w:cs="Sylfaen"/>
          <w:noProof/>
          <w:sz w:val="22"/>
          <w:szCs w:val="22"/>
          <w:lang w:val="ka-GE"/>
        </w:rPr>
        <w:t xml:space="preserve"> (ნახ. 1.</w:t>
      </w:r>
      <w:r w:rsidR="00F368BD">
        <w:rPr>
          <w:rFonts w:ascii="Sylfaen" w:hAnsi="Sylfaen" w:cs="Sylfaen"/>
          <w:noProof/>
          <w:sz w:val="22"/>
          <w:szCs w:val="22"/>
          <w:lang w:val="ka-GE"/>
        </w:rPr>
        <w:t>1</w:t>
      </w:r>
      <w:r w:rsidR="003A49FD">
        <w:rPr>
          <w:rFonts w:ascii="Sylfaen" w:hAnsi="Sylfaen" w:cs="Sylfaen"/>
          <w:noProof/>
          <w:sz w:val="22"/>
          <w:szCs w:val="22"/>
          <w:lang w:val="ka-GE"/>
        </w:rPr>
        <w:t>1</w:t>
      </w:r>
      <w:r w:rsidR="007F0887" w:rsidRPr="00FF609A">
        <w:rPr>
          <w:rFonts w:ascii="Sylfaen" w:hAnsi="Sylfaen" w:cs="Sylfaen"/>
          <w:noProof/>
          <w:sz w:val="22"/>
          <w:szCs w:val="22"/>
          <w:lang w:val="ka-GE"/>
        </w:rPr>
        <w:t>)</w:t>
      </w:r>
      <w:r w:rsidR="00096598">
        <w:rPr>
          <w:rFonts w:ascii="Sylfaen" w:hAnsi="Sylfaen" w:cs="Sylfaen"/>
          <w:noProof/>
          <w:sz w:val="22"/>
          <w:szCs w:val="22"/>
          <w:lang w:val="ka-GE"/>
        </w:rPr>
        <w:t>.</w:t>
      </w:r>
    </w:p>
    <w:p w14:paraId="2772BABB" w14:textId="77777777" w:rsidR="009D55C3" w:rsidRPr="00FF609A" w:rsidRDefault="009D55C3" w:rsidP="00AA2ECC">
      <w:pPr>
        <w:spacing w:line="276" w:lineRule="auto"/>
        <w:jc w:val="both"/>
        <w:rPr>
          <w:rFonts w:ascii="Sylfaen" w:hAnsi="Sylfaen" w:cs="Sylfaen"/>
          <w:noProof/>
          <w:sz w:val="22"/>
          <w:szCs w:val="22"/>
          <w:lang w:val="ka-GE"/>
        </w:rPr>
      </w:pPr>
    </w:p>
    <w:p w14:paraId="77726482" w14:textId="146B757D" w:rsidR="007F0887" w:rsidRPr="00FF609A" w:rsidRDefault="007F0887" w:rsidP="007F0887">
      <w:pPr>
        <w:spacing w:line="276" w:lineRule="auto"/>
        <w:jc w:val="both"/>
        <w:rPr>
          <w:rFonts w:ascii="Sylfaen" w:hAnsi="Sylfaen" w:cs="Sylfaen"/>
          <w:noProof/>
          <w:sz w:val="22"/>
          <w:szCs w:val="22"/>
          <w:lang w:val="ka-GE"/>
        </w:rPr>
      </w:pPr>
      <w:r w:rsidRPr="00FF609A">
        <w:rPr>
          <w:rFonts w:ascii="Sylfaen" w:eastAsiaTheme="majorEastAsia" w:hAnsi="Sylfaen" w:cs="Sylfaen"/>
          <w:b/>
          <w:bCs/>
          <w:kern w:val="24"/>
          <w:sz w:val="22"/>
          <w:szCs w:val="22"/>
          <w:lang w:val="ka-GE"/>
        </w:rPr>
        <w:t>ნახატი 1.</w:t>
      </w:r>
      <w:r w:rsidR="00F368BD">
        <w:rPr>
          <w:rFonts w:ascii="Sylfaen" w:eastAsiaTheme="majorEastAsia" w:hAnsi="Sylfaen" w:cs="Sylfaen"/>
          <w:b/>
          <w:bCs/>
          <w:kern w:val="24"/>
          <w:sz w:val="22"/>
          <w:szCs w:val="22"/>
          <w:lang w:val="ka-GE"/>
        </w:rPr>
        <w:t>1</w:t>
      </w:r>
      <w:r w:rsidR="003A49FD">
        <w:rPr>
          <w:rFonts w:ascii="Sylfaen" w:eastAsiaTheme="majorEastAsia" w:hAnsi="Sylfaen" w:cs="Sylfaen"/>
          <w:b/>
          <w:bCs/>
          <w:kern w:val="24"/>
          <w:sz w:val="22"/>
          <w:szCs w:val="22"/>
          <w:lang w:val="ka-GE"/>
        </w:rPr>
        <w:t>1</w:t>
      </w:r>
      <w:r w:rsidRPr="00FF609A">
        <w:rPr>
          <w:rFonts w:ascii="Sylfaen" w:eastAsiaTheme="majorEastAsia" w:hAnsi="Sylfaen" w:cs="Sylfaen"/>
          <w:b/>
          <w:bCs/>
          <w:kern w:val="24"/>
          <w:sz w:val="22"/>
          <w:szCs w:val="22"/>
          <w:lang w:val="ka-GE"/>
        </w:rPr>
        <w:t>: ჯანდაცვაზე</w:t>
      </w:r>
      <w:r w:rsidRPr="00FF609A">
        <w:rPr>
          <w:rFonts w:asciiTheme="majorHAnsi" w:eastAsiaTheme="majorEastAsia" w:hAnsi="Calibri" w:cstheme="majorBidi"/>
          <w:b/>
          <w:bCs/>
          <w:kern w:val="24"/>
          <w:sz w:val="22"/>
          <w:szCs w:val="22"/>
          <w:lang w:val="ka-GE"/>
        </w:rPr>
        <w:t xml:space="preserve"> </w:t>
      </w:r>
      <w:r w:rsidRPr="00FF609A">
        <w:rPr>
          <w:rFonts w:ascii="Sylfaen" w:eastAsiaTheme="majorEastAsia" w:hAnsi="Sylfaen" w:cs="Sylfaen"/>
          <w:b/>
          <w:bCs/>
          <w:kern w:val="24"/>
          <w:sz w:val="22"/>
          <w:szCs w:val="22"/>
          <w:lang w:val="ka-GE"/>
        </w:rPr>
        <w:t>დანახარჯები ერთ სულზე</w:t>
      </w:r>
    </w:p>
    <w:p w14:paraId="7A86C17D" w14:textId="77777777" w:rsidR="007F0887" w:rsidRPr="00FF609A" w:rsidRDefault="001E628B" w:rsidP="007F0887">
      <w:pPr>
        <w:spacing w:line="276" w:lineRule="auto"/>
        <w:jc w:val="both"/>
        <w:rPr>
          <w:rFonts w:ascii="Sylfaen" w:hAnsi="Sylfaen" w:cs="Sylfaen"/>
          <w:noProof/>
          <w:sz w:val="22"/>
          <w:szCs w:val="22"/>
          <w:lang w:val="ka-GE"/>
        </w:rPr>
      </w:pPr>
      <w:r w:rsidRPr="00FF609A">
        <w:rPr>
          <w:rFonts w:ascii="Sylfaen" w:hAnsi="Sylfaen" w:cs="Sylfaen"/>
          <w:noProof/>
          <w:sz w:val="22"/>
          <w:szCs w:val="22"/>
        </w:rPr>
        <w:drawing>
          <wp:inline distT="0" distB="0" distL="0" distR="0" wp14:anchorId="23538633" wp14:editId="56500DA5">
            <wp:extent cx="6096000" cy="2524125"/>
            <wp:effectExtent l="0" t="0" r="19050" b="952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EB9D8C4" w14:textId="46A241E4" w:rsidR="007F0887" w:rsidRPr="00FF609A" w:rsidRDefault="007F0887" w:rsidP="007F0887">
      <w:pPr>
        <w:spacing w:line="276" w:lineRule="auto"/>
        <w:jc w:val="both"/>
        <w:rPr>
          <w:rFonts w:ascii="Sylfaen" w:hAnsi="Sylfaen" w:cs="Sylfaen"/>
          <w:noProof/>
          <w:sz w:val="18"/>
          <w:szCs w:val="22"/>
          <w:lang w:val="ka-GE"/>
        </w:rPr>
      </w:pPr>
      <w:r w:rsidRPr="00FF609A">
        <w:rPr>
          <w:rFonts w:ascii="Sylfaen" w:hAnsi="Sylfaen" w:cs="Sylfaen"/>
          <w:noProof/>
          <w:sz w:val="18"/>
          <w:szCs w:val="22"/>
          <w:lang w:val="ka-GE"/>
        </w:rPr>
        <w:t xml:space="preserve">წყარო: საქართველოს </w:t>
      </w:r>
      <w:r w:rsidR="00E95275">
        <w:rPr>
          <w:rFonts w:ascii="Sylfaen" w:hAnsi="Sylfaen" w:cs="Sylfaen"/>
          <w:noProof/>
          <w:sz w:val="18"/>
          <w:szCs w:val="22"/>
          <w:lang w:val="ka-GE"/>
        </w:rPr>
        <w:t xml:space="preserve">ოკუპირებული ტერიტორიებიდან დევნილთა, </w:t>
      </w:r>
      <w:r w:rsidRPr="00FF609A">
        <w:rPr>
          <w:rFonts w:ascii="Sylfaen" w:hAnsi="Sylfaen" w:cs="Sylfaen"/>
          <w:noProof/>
          <w:sz w:val="18"/>
          <w:szCs w:val="22"/>
          <w:lang w:val="ka-GE"/>
        </w:rPr>
        <w:t>შრომის, ჯანმრთელობისა და სოციალური დაცვის სამინისტრო. ჯანდაცვის ეროვნული ანგარიში</w:t>
      </w:r>
      <w:r w:rsidR="00F368BD">
        <w:rPr>
          <w:rFonts w:ascii="Sylfaen" w:hAnsi="Sylfaen" w:cs="Sylfaen"/>
          <w:noProof/>
          <w:sz w:val="18"/>
          <w:szCs w:val="22"/>
          <w:lang w:val="ka-GE"/>
        </w:rPr>
        <w:t>, 2007-2017</w:t>
      </w:r>
    </w:p>
    <w:p w14:paraId="5ABD9086" w14:textId="77777777" w:rsidR="007F0887" w:rsidRPr="00FF609A" w:rsidRDefault="007F0887" w:rsidP="00AA2ECC">
      <w:pPr>
        <w:spacing w:line="276" w:lineRule="auto"/>
        <w:jc w:val="both"/>
        <w:rPr>
          <w:rFonts w:ascii="Sylfaen" w:hAnsi="Sylfaen" w:cs="Sylfaen"/>
          <w:noProof/>
          <w:sz w:val="22"/>
          <w:szCs w:val="22"/>
          <w:lang w:val="ka-GE"/>
        </w:rPr>
      </w:pPr>
    </w:p>
    <w:p w14:paraId="355E3CCC" w14:textId="77777777" w:rsidR="00ED7126" w:rsidRDefault="00ED7126" w:rsidP="00AA2ECC">
      <w:pPr>
        <w:spacing w:line="276" w:lineRule="auto"/>
        <w:jc w:val="both"/>
        <w:rPr>
          <w:rFonts w:ascii="Sylfaen" w:hAnsi="Sylfaen" w:cs="Sylfaen"/>
          <w:noProof/>
          <w:sz w:val="22"/>
          <w:szCs w:val="22"/>
          <w:lang w:val="ka-GE"/>
        </w:rPr>
      </w:pPr>
      <w:r w:rsidRPr="00FF609A">
        <w:rPr>
          <w:rFonts w:ascii="Sylfaen" w:hAnsi="Sylfaen" w:cs="Sylfaen"/>
          <w:noProof/>
          <w:sz w:val="22"/>
          <w:szCs w:val="22"/>
          <w:lang w:val="ka-GE"/>
        </w:rPr>
        <w:lastRenderedPageBreak/>
        <w:t>ჯანდაცვაზე სახელმწიფო სახსრების მობილიზება ხდებოდა სამი წყაროდან: ცენტრალურ ბიუჯეტში ჯანდაცვაზე გამოყოფილი სახსრები (92%), ჯანდაცვის სექტორში განსახორციელებელი საინვესტიციო პროექტებისთვის ბიუჯეტში აკუმულირებული უცხოეთიდან მიღებული დაფინანსების წყაროები და გრანტები (2%) და ტერიტორიული ერთეულების მიერ ჯანდაცვაზე გამოყოფილი სახსრები (6%). რაც შეეხება იმ საერთაშორისო დახმარებებს, რომლებიც არ აისახა ბიუჯეტში, მათი წილი 2%-ს შეადგენდა.</w:t>
      </w:r>
    </w:p>
    <w:p w14:paraId="537FF724" w14:textId="77777777" w:rsidR="00F368BD" w:rsidRDefault="00F368BD" w:rsidP="00AA2ECC">
      <w:pPr>
        <w:spacing w:line="276" w:lineRule="auto"/>
        <w:jc w:val="both"/>
        <w:rPr>
          <w:rFonts w:ascii="Sylfaen" w:hAnsi="Sylfaen" w:cs="Sylfaen"/>
          <w:noProof/>
          <w:sz w:val="22"/>
          <w:szCs w:val="22"/>
          <w:lang w:val="ka-GE"/>
        </w:rPr>
      </w:pPr>
    </w:p>
    <w:p w14:paraId="710F9354" w14:textId="77777777" w:rsidR="00F368BD" w:rsidRDefault="00F368BD" w:rsidP="00F368BD">
      <w:pPr>
        <w:spacing w:line="276" w:lineRule="auto"/>
        <w:jc w:val="both"/>
        <w:rPr>
          <w:rFonts w:ascii="Sylfaen" w:hAnsi="Sylfaen" w:cs="Sylfaen"/>
          <w:noProof/>
          <w:sz w:val="22"/>
          <w:szCs w:val="22"/>
          <w:lang w:val="ka-GE"/>
        </w:rPr>
      </w:pPr>
      <w:r w:rsidRPr="00F368BD">
        <w:rPr>
          <w:rFonts w:ascii="Sylfaen" w:hAnsi="Sylfaen" w:cs="Sylfaen"/>
          <w:noProof/>
          <w:sz w:val="22"/>
          <w:szCs w:val="22"/>
          <w:lang w:val="ka-GE"/>
        </w:rPr>
        <w:t>სახელმწიფო ბიუჯეტიდან მობილიზებული თანხების 85%-ის მართვა 2017 წელს ხდებოდა სოციალური მომსახურების სააგენტოს მიერ, 2012-2013 წლებში აღნიშნული 32-35%-ს არ აღემატებოდა, რაც განპირობებული იყო სამედიცინო დაზღვევის სახელმწიფო პროგრამებისთვის განკუთვნილი თანხების კერძო სადაზღვევო კომპანიებისკენ მიმართვით.</w:t>
      </w:r>
    </w:p>
    <w:p w14:paraId="74F43B6B" w14:textId="77777777" w:rsidR="00F368BD" w:rsidRPr="00F368BD" w:rsidRDefault="00F368BD" w:rsidP="00F368BD">
      <w:pPr>
        <w:spacing w:line="276" w:lineRule="auto"/>
        <w:jc w:val="both"/>
        <w:rPr>
          <w:rFonts w:ascii="Sylfaen" w:hAnsi="Sylfaen" w:cs="Sylfaen"/>
          <w:noProof/>
          <w:sz w:val="22"/>
          <w:szCs w:val="22"/>
          <w:lang w:val="ka-GE"/>
        </w:rPr>
      </w:pPr>
    </w:p>
    <w:p w14:paraId="7D94000A" w14:textId="18750A33" w:rsidR="00F368BD" w:rsidRDefault="00F368BD" w:rsidP="00F368BD">
      <w:pPr>
        <w:spacing w:line="276" w:lineRule="auto"/>
        <w:jc w:val="both"/>
        <w:rPr>
          <w:rFonts w:ascii="Sylfaen" w:hAnsi="Sylfaen" w:cs="Sylfaen"/>
          <w:noProof/>
          <w:sz w:val="22"/>
          <w:szCs w:val="22"/>
          <w:lang w:val="ka-GE"/>
        </w:rPr>
      </w:pPr>
      <w:r w:rsidRPr="00F368BD">
        <w:rPr>
          <w:rFonts w:ascii="Sylfaen" w:hAnsi="Sylfaen" w:cs="Sylfaen"/>
          <w:noProof/>
          <w:sz w:val="22"/>
          <w:szCs w:val="22"/>
          <w:lang w:val="ka-GE"/>
        </w:rPr>
        <w:t>2017 წელს ჰოსპიტალურ მომსახურებაზე გაწეული ხარჯები უმნიშვნელოდ შემცირდა. 2015 წლიდან ჰოსპიტალურ მომსახურების ხარჯებში სახელმწიფო დაფინანსების წილი 60-70%-ის ფარგლებში მერყეობს და გადააჭარბა ჯიბიდან გადახდებს, რაც საყოველთაო ჯანდაცვის პროგრამის კიდევ ერთი მნიშვნელოვანი წარმატებაა და მნიშვნელოვანი შეღავათია მოსახლეობის შეზღუდული სამომხმარებლო კალათისთვის</w:t>
      </w:r>
      <w:r w:rsidR="004662B6">
        <w:rPr>
          <w:rFonts w:ascii="Sylfaen" w:hAnsi="Sylfaen" w:cs="Sylfaen"/>
          <w:noProof/>
          <w:sz w:val="22"/>
          <w:szCs w:val="22"/>
          <w:lang w:val="ka-GE"/>
        </w:rPr>
        <w:t xml:space="preserve"> (ნახ 1.1</w:t>
      </w:r>
      <w:r w:rsidR="00985ADF">
        <w:rPr>
          <w:rFonts w:ascii="Sylfaen" w:hAnsi="Sylfaen" w:cs="Sylfaen"/>
          <w:noProof/>
          <w:sz w:val="22"/>
          <w:szCs w:val="22"/>
          <w:lang w:val="ka-GE"/>
        </w:rPr>
        <w:t>2</w:t>
      </w:r>
      <w:r w:rsidR="004662B6">
        <w:rPr>
          <w:rFonts w:ascii="Sylfaen" w:hAnsi="Sylfaen" w:cs="Sylfaen"/>
          <w:noProof/>
          <w:sz w:val="22"/>
          <w:szCs w:val="22"/>
          <w:lang w:val="ka-GE"/>
        </w:rPr>
        <w:t>)</w:t>
      </w:r>
      <w:r w:rsidRPr="00F368BD">
        <w:rPr>
          <w:rFonts w:ascii="Sylfaen" w:hAnsi="Sylfaen" w:cs="Sylfaen"/>
          <w:noProof/>
          <w:sz w:val="22"/>
          <w:szCs w:val="22"/>
          <w:lang w:val="ka-GE"/>
        </w:rPr>
        <w:t xml:space="preserve">. </w:t>
      </w:r>
    </w:p>
    <w:p w14:paraId="6389E68E" w14:textId="77777777" w:rsidR="004662B6" w:rsidRDefault="004662B6" w:rsidP="00F368BD">
      <w:pPr>
        <w:spacing w:line="276" w:lineRule="auto"/>
        <w:jc w:val="both"/>
        <w:rPr>
          <w:rFonts w:ascii="Sylfaen" w:hAnsi="Sylfaen" w:cs="Sylfaen"/>
          <w:noProof/>
          <w:sz w:val="22"/>
          <w:szCs w:val="22"/>
          <w:lang w:val="ka-GE"/>
        </w:rPr>
      </w:pPr>
    </w:p>
    <w:p w14:paraId="3C5EAF6D" w14:textId="0BECA5D4" w:rsidR="004662B6" w:rsidRPr="004662B6" w:rsidRDefault="004662B6" w:rsidP="00F368BD">
      <w:pPr>
        <w:spacing w:line="276" w:lineRule="auto"/>
        <w:jc w:val="both"/>
        <w:rPr>
          <w:rFonts w:ascii="Sylfaen" w:eastAsiaTheme="majorEastAsia" w:hAnsi="Sylfaen" w:cs="Sylfaen"/>
          <w:b/>
          <w:bCs/>
          <w:kern w:val="24"/>
          <w:sz w:val="22"/>
          <w:szCs w:val="22"/>
          <w:lang w:val="ka-GE"/>
        </w:rPr>
      </w:pPr>
      <w:r w:rsidRPr="004662B6">
        <w:rPr>
          <w:rFonts w:ascii="Sylfaen" w:eastAsiaTheme="majorEastAsia" w:hAnsi="Sylfaen" w:cs="Sylfaen"/>
          <w:b/>
          <w:bCs/>
          <w:kern w:val="24"/>
          <w:sz w:val="22"/>
          <w:szCs w:val="22"/>
          <w:lang w:val="ka-GE"/>
        </w:rPr>
        <w:t>ნახატი 1.1</w:t>
      </w:r>
      <w:r w:rsidR="00985ADF">
        <w:rPr>
          <w:rFonts w:ascii="Sylfaen" w:eastAsiaTheme="majorEastAsia" w:hAnsi="Sylfaen" w:cs="Sylfaen"/>
          <w:b/>
          <w:bCs/>
          <w:kern w:val="24"/>
          <w:sz w:val="22"/>
          <w:szCs w:val="22"/>
          <w:lang w:val="ka-GE"/>
        </w:rPr>
        <w:t>2</w:t>
      </w:r>
      <w:r w:rsidRPr="004662B6">
        <w:rPr>
          <w:rFonts w:ascii="Sylfaen" w:eastAsiaTheme="majorEastAsia" w:hAnsi="Sylfaen" w:cs="Sylfaen"/>
          <w:b/>
          <w:bCs/>
          <w:kern w:val="24"/>
          <w:sz w:val="22"/>
          <w:szCs w:val="22"/>
          <w:lang w:val="ka-GE"/>
        </w:rPr>
        <w:t>. ჯანდაცვაზე მთლიანი დანახარჯების განაწილება მომსახურების სახეების მიხედვით</w:t>
      </w:r>
    </w:p>
    <w:p w14:paraId="6F3900F6" w14:textId="2226F8C4" w:rsidR="00F368BD" w:rsidRPr="00FF609A" w:rsidRDefault="004662B6" w:rsidP="00AA2ECC">
      <w:pPr>
        <w:spacing w:line="276" w:lineRule="auto"/>
        <w:jc w:val="both"/>
        <w:rPr>
          <w:rFonts w:ascii="Sylfaen" w:hAnsi="Sylfaen" w:cs="Sylfaen"/>
          <w:noProof/>
          <w:sz w:val="22"/>
          <w:szCs w:val="22"/>
          <w:lang w:val="ka-GE"/>
        </w:rPr>
      </w:pPr>
      <w:r w:rsidRPr="004662B6">
        <w:rPr>
          <w:rFonts w:ascii="Sylfaen" w:hAnsi="Sylfaen" w:cs="Sylfaen"/>
          <w:noProof/>
          <w:sz w:val="22"/>
          <w:szCs w:val="22"/>
        </w:rPr>
        <w:drawing>
          <wp:inline distT="0" distB="0" distL="0" distR="0" wp14:anchorId="4C223C49" wp14:editId="2FF4A2B5">
            <wp:extent cx="6121730" cy="3099460"/>
            <wp:effectExtent l="0" t="0" r="12700" b="24765"/>
            <wp:docPr id="8260" name="Chart 8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183802F" w14:textId="77777777" w:rsidR="004662B6" w:rsidRDefault="004662B6" w:rsidP="004662B6">
      <w:pPr>
        <w:spacing w:line="276" w:lineRule="auto"/>
        <w:jc w:val="both"/>
        <w:rPr>
          <w:rFonts w:ascii="Sylfaen" w:hAnsi="Sylfaen" w:cs="Sylfaen"/>
          <w:noProof/>
          <w:sz w:val="18"/>
          <w:szCs w:val="22"/>
          <w:lang w:val="ka-GE"/>
        </w:rPr>
      </w:pPr>
      <w:r w:rsidRPr="00FF609A">
        <w:rPr>
          <w:rFonts w:ascii="Sylfaen" w:hAnsi="Sylfaen" w:cs="Sylfaen"/>
          <w:noProof/>
          <w:sz w:val="18"/>
          <w:szCs w:val="22"/>
          <w:lang w:val="ka-GE"/>
        </w:rPr>
        <w:t xml:space="preserve">წყარო: საქართველოს </w:t>
      </w:r>
      <w:r>
        <w:rPr>
          <w:rFonts w:ascii="Sylfaen" w:hAnsi="Sylfaen" w:cs="Sylfaen"/>
          <w:noProof/>
          <w:sz w:val="18"/>
          <w:szCs w:val="22"/>
          <w:lang w:val="ka-GE"/>
        </w:rPr>
        <w:t xml:space="preserve">ოკუპირებული ტერიტორიებიდან დევნილთა, </w:t>
      </w:r>
      <w:r w:rsidRPr="00FF609A">
        <w:rPr>
          <w:rFonts w:ascii="Sylfaen" w:hAnsi="Sylfaen" w:cs="Sylfaen"/>
          <w:noProof/>
          <w:sz w:val="18"/>
          <w:szCs w:val="22"/>
          <w:lang w:val="ka-GE"/>
        </w:rPr>
        <w:t>შრომის, ჯანმრთელობისა და სოციალური დაცვის სამინისტრო. ჯანდაცვის ეროვნული ანგარიში</w:t>
      </w:r>
      <w:r>
        <w:rPr>
          <w:rFonts w:ascii="Sylfaen" w:hAnsi="Sylfaen" w:cs="Sylfaen"/>
          <w:noProof/>
          <w:sz w:val="18"/>
          <w:szCs w:val="22"/>
          <w:lang w:val="ka-GE"/>
        </w:rPr>
        <w:t>, 2007-2017</w:t>
      </w:r>
    </w:p>
    <w:p w14:paraId="3284407C" w14:textId="5472A677" w:rsidR="00F13A05" w:rsidRDefault="00F13A05" w:rsidP="004662B6">
      <w:pPr>
        <w:spacing w:line="276" w:lineRule="auto"/>
        <w:jc w:val="both"/>
        <w:rPr>
          <w:rFonts w:ascii="Sylfaen" w:hAnsi="Sylfaen" w:cs="Sylfaen"/>
          <w:noProof/>
          <w:sz w:val="18"/>
          <w:szCs w:val="22"/>
          <w:lang w:val="ka-GE"/>
        </w:rPr>
      </w:pPr>
    </w:p>
    <w:p w14:paraId="74E60601" w14:textId="313113CA" w:rsidR="00E759DD" w:rsidRPr="00E759DD" w:rsidRDefault="00E759DD" w:rsidP="00E759DD">
      <w:pPr>
        <w:jc w:val="both"/>
        <w:rPr>
          <w:rFonts w:ascii="Sylfaen" w:hAnsi="Sylfaen"/>
          <w:color w:val="000000" w:themeColor="text1"/>
          <w:sz w:val="22"/>
          <w:szCs w:val="22"/>
          <w:lang w:val="ka-GE"/>
        </w:rPr>
      </w:pPr>
      <w:r w:rsidRPr="003C6087">
        <w:rPr>
          <w:rFonts w:ascii="Arial" w:hAnsi="Arial" w:cs="Arial"/>
          <w:color w:val="000000" w:themeColor="text1"/>
          <w:sz w:val="22"/>
          <w:szCs w:val="22"/>
          <w:lang w:val="ka-GE"/>
        </w:rPr>
        <w:lastRenderedPageBreak/>
        <w:t>The Institute for Health Metrics and Evaluation (IHME)</w:t>
      </w:r>
      <w:r w:rsidRPr="00E759DD">
        <w:rPr>
          <w:rFonts w:ascii="Arial" w:hAnsi="Arial" w:cs="Arial"/>
          <w:color w:val="000000" w:themeColor="text1"/>
          <w:sz w:val="22"/>
          <w:szCs w:val="22"/>
          <w:lang w:val="ka-GE"/>
        </w:rPr>
        <w:t>-</w:t>
      </w:r>
      <w:r w:rsidRPr="00E759DD">
        <w:rPr>
          <w:rFonts w:ascii="Sylfaen" w:hAnsi="Sylfaen" w:cs="Arial"/>
          <w:color w:val="000000" w:themeColor="text1"/>
          <w:sz w:val="22"/>
          <w:szCs w:val="22"/>
          <w:lang w:val="ka-GE"/>
        </w:rPr>
        <w:t>ის შეფასებით, 2050 წელს ჯანდაცვაზე დანახარჯების სტრუქტურაში მნიშვნელოვნად გაიზრდება ჯანდაცვაზე სახელმწიფო დანახარჯებისა და წინასწარ გადახდილი სქემებით დაფინანსების ხვედრითი წილი.</w:t>
      </w:r>
    </w:p>
    <w:p w14:paraId="5318EC44" w14:textId="659560E6" w:rsidR="00E759DD" w:rsidRPr="00B97990" w:rsidRDefault="00E759DD" w:rsidP="004662B6">
      <w:pPr>
        <w:spacing w:line="276" w:lineRule="auto"/>
        <w:jc w:val="both"/>
        <w:rPr>
          <w:rFonts w:ascii="Sylfaen" w:hAnsi="Sylfaen" w:cs="Sylfaen"/>
          <w:noProof/>
          <w:sz w:val="22"/>
          <w:szCs w:val="22"/>
          <w:lang w:val="ka-GE"/>
        </w:rPr>
      </w:pPr>
    </w:p>
    <w:p w14:paraId="3EDF6467" w14:textId="772581D3" w:rsidR="00E759DD" w:rsidRDefault="00E759DD" w:rsidP="004662B6">
      <w:pPr>
        <w:spacing w:line="276" w:lineRule="auto"/>
        <w:jc w:val="both"/>
        <w:rPr>
          <w:rFonts w:ascii="Sylfaen" w:hAnsi="Sylfaen" w:cs="Sylfaen"/>
          <w:noProof/>
          <w:sz w:val="22"/>
          <w:szCs w:val="22"/>
          <w:lang w:val="ka-GE"/>
        </w:rPr>
      </w:pPr>
      <w:r>
        <w:rPr>
          <w:rFonts w:ascii="Sylfaen" w:hAnsi="Sylfaen" w:cs="Sylfaen"/>
          <w:noProof/>
          <w:sz w:val="22"/>
          <w:szCs w:val="22"/>
          <w:lang w:val="ka-GE"/>
        </w:rPr>
        <w:t>ნ</w:t>
      </w:r>
      <w:r w:rsidRPr="00DD5352">
        <w:rPr>
          <w:rFonts w:ascii="Sylfaen" w:hAnsi="Sylfaen" w:cs="Sylfaen"/>
          <w:b/>
          <w:noProof/>
          <w:sz w:val="22"/>
          <w:szCs w:val="22"/>
          <w:lang w:val="ka-GE"/>
        </w:rPr>
        <w:t>ახატი</w:t>
      </w:r>
      <w:r w:rsidR="00DD5352" w:rsidRPr="00DD5352">
        <w:rPr>
          <w:rFonts w:ascii="Sylfaen" w:hAnsi="Sylfaen" w:cs="Sylfaen"/>
          <w:b/>
          <w:noProof/>
          <w:sz w:val="22"/>
          <w:szCs w:val="22"/>
          <w:lang w:val="ka-GE"/>
        </w:rPr>
        <w:t xml:space="preserve"> </w:t>
      </w:r>
      <w:r w:rsidR="003F18EE">
        <w:rPr>
          <w:rFonts w:ascii="Sylfaen" w:hAnsi="Sylfaen" w:cs="Sylfaen"/>
          <w:b/>
          <w:noProof/>
          <w:sz w:val="22"/>
          <w:szCs w:val="22"/>
        </w:rPr>
        <w:t>1.13</w:t>
      </w:r>
      <w:r w:rsidRPr="00DD5352">
        <w:rPr>
          <w:rFonts w:ascii="Sylfaen" w:hAnsi="Sylfaen" w:cs="Sylfaen"/>
          <w:b/>
          <w:noProof/>
          <w:sz w:val="22"/>
          <w:szCs w:val="22"/>
          <w:lang w:val="ka-GE"/>
        </w:rPr>
        <w:t>. რა თანხა იხარჯება ჯანდაცვაზე ახლა და მომავალში?</w:t>
      </w:r>
    </w:p>
    <w:p w14:paraId="0F45AF27" w14:textId="0B829DD8" w:rsidR="00E759DD" w:rsidRPr="00E759DD" w:rsidRDefault="00E759DD" w:rsidP="004662B6">
      <w:pPr>
        <w:spacing w:line="276" w:lineRule="auto"/>
        <w:jc w:val="both"/>
        <w:rPr>
          <w:rFonts w:ascii="Sylfaen" w:hAnsi="Sylfaen" w:cs="Sylfaen"/>
          <w:noProof/>
          <w:sz w:val="22"/>
          <w:szCs w:val="22"/>
          <w:lang w:val="ka-GE"/>
        </w:rPr>
      </w:pPr>
      <w:r>
        <w:rPr>
          <w:rFonts w:ascii="Sylfaen" w:hAnsi="Sylfaen" w:cs="Sylfaen"/>
          <w:noProof/>
          <w:sz w:val="22"/>
          <w:szCs w:val="22"/>
        </w:rPr>
        <mc:AlternateContent>
          <mc:Choice Requires="wps">
            <w:drawing>
              <wp:anchor distT="0" distB="0" distL="114300" distR="114300" simplePos="0" relativeHeight="251691520" behindDoc="0" locked="0" layoutInCell="1" allowOverlap="1" wp14:anchorId="2CEE0CDC" wp14:editId="0947F469">
                <wp:simplePos x="0" y="0"/>
                <wp:positionH relativeFrom="column">
                  <wp:posOffset>4834107</wp:posOffset>
                </wp:positionH>
                <wp:positionV relativeFrom="paragraph">
                  <wp:posOffset>1686735</wp:posOffset>
                </wp:positionV>
                <wp:extent cx="1147864" cy="282102"/>
                <wp:effectExtent l="0" t="0" r="0" b="0"/>
                <wp:wrapNone/>
                <wp:docPr id="438033" name="Text Box 438033"/>
                <wp:cNvGraphicFramePr/>
                <a:graphic xmlns:a="http://schemas.openxmlformats.org/drawingml/2006/main">
                  <a:graphicData uri="http://schemas.microsoft.com/office/word/2010/wordprocessingShape">
                    <wps:wsp>
                      <wps:cNvSpPr txBox="1"/>
                      <wps:spPr>
                        <a:xfrm>
                          <a:off x="0" y="0"/>
                          <a:ext cx="1147864" cy="282102"/>
                        </a:xfrm>
                        <a:prstGeom prst="rect">
                          <a:avLst/>
                        </a:prstGeom>
                        <a:solidFill>
                          <a:schemeClr val="lt1"/>
                        </a:solidFill>
                        <a:ln w="6350">
                          <a:noFill/>
                        </a:ln>
                      </wps:spPr>
                      <wps:txbx>
                        <w:txbxContent>
                          <w:p w14:paraId="3B636195" w14:textId="35022E25" w:rsidR="00BC6BA2" w:rsidRPr="00E759DD" w:rsidRDefault="00BC6BA2" w:rsidP="00E759DD">
                            <w:pPr>
                              <w:rPr>
                                <w:rFonts w:ascii="Sylfaen" w:hAnsi="Sylfaen"/>
                                <w:sz w:val="20"/>
                                <w:szCs w:val="10"/>
                                <w:lang w:val="ka-GE"/>
                              </w:rPr>
                            </w:pPr>
                            <w:r>
                              <w:rPr>
                                <w:rFonts w:ascii="Sylfaen" w:hAnsi="Sylfaen"/>
                                <w:sz w:val="20"/>
                                <w:szCs w:val="10"/>
                                <w:lang w:val="ka-GE"/>
                              </w:rPr>
                              <w:t>მოსალოდნელი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8033" o:spid="_x0000_s1041" type="#_x0000_t202" style="position:absolute;left:0;text-align:left;margin-left:380.65pt;margin-top:132.8pt;width:90.4pt;height:22.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" fillcolor="white [3201]" stroked="f" strokeweight=".5pt">
                <v:textbox>
                  <w:txbxContent>
                    <w:p w14:paraId="3B636195" w14:textId="35022E25" w:rsidR="00BC6BA2" w:rsidRPr="00E759DD" w:rsidRDefault="00BC6BA2" w:rsidP="00E759DD">
                      <w:pPr>
                        <w:rPr>
                          <w:rFonts w:ascii="Sylfaen" w:hAnsi="Sylfaen"/>
                          <w:sz w:val="20"/>
                          <w:szCs w:val="10"/>
                          <w:lang w:val="ka-GE"/>
                        </w:rPr>
                      </w:pPr>
                      <w:r>
                        <w:rPr>
                          <w:rFonts w:ascii="Sylfaen" w:hAnsi="Sylfaen"/>
                          <w:sz w:val="20"/>
                          <w:szCs w:val="10"/>
                          <w:lang w:val="ka-GE"/>
                        </w:rPr>
                        <w:t>მოსალოდნელი</w:t>
                      </w:r>
                    </w:p>
                  </w:txbxContent>
                </v:textbox>
              </v:shape>
            </w:pict>
          </mc:Fallback>
        </mc:AlternateContent>
      </w:r>
      <w:r>
        <w:rPr>
          <w:rFonts w:ascii="Sylfaen" w:hAnsi="Sylfaen" w:cs="Sylfaen"/>
          <w:noProof/>
          <w:sz w:val="22"/>
          <w:szCs w:val="22"/>
        </w:rPr>
        <mc:AlternateContent>
          <mc:Choice Requires="wps">
            <w:drawing>
              <wp:anchor distT="0" distB="0" distL="114300" distR="114300" simplePos="0" relativeHeight="251689472" behindDoc="0" locked="0" layoutInCell="1" allowOverlap="1" wp14:anchorId="19F564AD" wp14:editId="06E7ED64">
                <wp:simplePos x="0" y="0"/>
                <wp:positionH relativeFrom="column">
                  <wp:posOffset>1128085</wp:posOffset>
                </wp:positionH>
                <wp:positionV relativeFrom="paragraph">
                  <wp:posOffset>1520865</wp:posOffset>
                </wp:positionV>
                <wp:extent cx="496111" cy="282102"/>
                <wp:effectExtent l="0" t="0" r="0" b="0"/>
                <wp:wrapNone/>
                <wp:docPr id="438032" name="Text Box 438032"/>
                <wp:cNvGraphicFramePr/>
                <a:graphic xmlns:a="http://schemas.openxmlformats.org/drawingml/2006/main">
                  <a:graphicData uri="http://schemas.microsoft.com/office/word/2010/wordprocessingShape">
                    <wps:wsp>
                      <wps:cNvSpPr txBox="1"/>
                      <wps:spPr>
                        <a:xfrm>
                          <a:off x="0" y="0"/>
                          <a:ext cx="496111" cy="282102"/>
                        </a:xfrm>
                        <a:prstGeom prst="rect">
                          <a:avLst/>
                        </a:prstGeom>
                        <a:solidFill>
                          <a:schemeClr val="lt1"/>
                        </a:solidFill>
                        <a:ln w="6350">
                          <a:noFill/>
                        </a:ln>
                      </wps:spPr>
                      <wps:txbx>
                        <w:txbxContent>
                          <w:p w14:paraId="54F2C235" w14:textId="0E78CB04" w:rsidR="00BC6BA2" w:rsidRPr="00E759DD" w:rsidRDefault="00BC6BA2" w:rsidP="00E759DD">
                            <w:pPr>
                              <w:rPr>
                                <w:rFonts w:ascii="Sylfaen" w:hAnsi="Sylfaen"/>
                                <w:sz w:val="20"/>
                                <w:szCs w:val="10"/>
                                <w:lang w:val="ka-GE"/>
                              </w:rPr>
                            </w:pPr>
                            <w:r w:rsidRPr="00E759DD">
                              <w:rPr>
                                <w:rFonts w:ascii="Sylfaen" w:hAnsi="Sylfaen"/>
                                <w:sz w:val="20"/>
                                <w:szCs w:val="10"/>
                                <w:lang w:val="ka-GE"/>
                              </w:rPr>
                              <w:t>სულ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8032" o:spid="_x0000_s1042" type="#_x0000_t202" style="position:absolute;left:0;text-align:left;margin-left:88.85pt;margin-top:119.75pt;width:39.05pt;height:22.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" fillcolor="white [3201]" stroked="f" strokeweight=".5pt">
                <v:textbox>
                  <w:txbxContent>
                    <w:p w14:paraId="54F2C235" w14:textId="0E78CB04" w:rsidR="00BC6BA2" w:rsidRPr="00E759DD" w:rsidRDefault="00BC6BA2" w:rsidP="00E759DD">
                      <w:pPr>
                        <w:rPr>
                          <w:rFonts w:ascii="Sylfaen" w:hAnsi="Sylfaen"/>
                          <w:sz w:val="20"/>
                          <w:szCs w:val="10"/>
                          <w:lang w:val="ka-GE"/>
                        </w:rPr>
                      </w:pPr>
                      <w:r w:rsidRPr="00E759DD">
                        <w:rPr>
                          <w:rFonts w:ascii="Sylfaen" w:hAnsi="Sylfaen"/>
                          <w:sz w:val="20"/>
                          <w:szCs w:val="10"/>
                          <w:lang w:val="ka-GE"/>
                        </w:rPr>
                        <w:t>სულ</w:t>
                      </w:r>
                    </w:p>
                  </w:txbxContent>
                </v:textbox>
              </v:shape>
            </w:pict>
          </mc:Fallback>
        </mc:AlternateContent>
      </w:r>
      <w:r>
        <w:rPr>
          <w:rFonts w:ascii="Sylfaen" w:hAnsi="Sylfaen" w:cs="Sylfaen"/>
          <w:noProof/>
          <w:sz w:val="22"/>
          <w:szCs w:val="22"/>
        </w:rPr>
        <mc:AlternateContent>
          <mc:Choice Requires="wps">
            <w:drawing>
              <wp:anchor distT="0" distB="0" distL="114300" distR="114300" simplePos="0" relativeHeight="251687424" behindDoc="0" locked="0" layoutInCell="1" allowOverlap="1" wp14:anchorId="01615FDE" wp14:editId="21534E3E">
                <wp:simplePos x="0" y="0"/>
                <wp:positionH relativeFrom="column">
                  <wp:posOffset>407778</wp:posOffset>
                </wp:positionH>
                <wp:positionV relativeFrom="paragraph">
                  <wp:posOffset>13606</wp:posOffset>
                </wp:positionV>
                <wp:extent cx="4426086" cy="671208"/>
                <wp:effectExtent l="0" t="0" r="6350" b="1905"/>
                <wp:wrapNone/>
                <wp:docPr id="438018" name="Text Box 438018"/>
                <wp:cNvGraphicFramePr/>
                <a:graphic xmlns:a="http://schemas.openxmlformats.org/drawingml/2006/main">
                  <a:graphicData uri="http://schemas.microsoft.com/office/word/2010/wordprocessingShape">
                    <wps:wsp>
                      <wps:cNvSpPr txBox="1"/>
                      <wps:spPr>
                        <a:xfrm>
                          <a:off x="0" y="0"/>
                          <a:ext cx="4426086" cy="671208"/>
                        </a:xfrm>
                        <a:prstGeom prst="rect">
                          <a:avLst/>
                        </a:prstGeom>
                        <a:solidFill>
                          <a:schemeClr val="lt1"/>
                        </a:solidFill>
                        <a:ln w="6350">
                          <a:noFill/>
                        </a:ln>
                      </wps:spPr>
                      <wps:txbx>
                        <w:txbxContent>
                          <w:p w14:paraId="496B223A" w14:textId="47E9FE2B" w:rsidR="00BC6BA2" w:rsidRDefault="00BC6BA2">
                            <w:pPr>
                              <w:rPr>
                                <w:rFonts w:ascii="Sylfaen" w:hAnsi="Sylfaen"/>
                                <w:sz w:val="15"/>
                                <w:szCs w:val="10"/>
                                <w:lang w:val="ka-GE"/>
                              </w:rPr>
                            </w:pPr>
                            <w:r w:rsidRPr="00E759DD">
                              <w:rPr>
                                <w:rFonts w:ascii="Sylfaen" w:hAnsi="Sylfaen"/>
                                <w:sz w:val="15"/>
                                <w:szCs w:val="10"/>
                                <w:lang w:val="ka-GE"/>
                              </w:rPr>
                              <w:t>წინასწარი გადახდის კერძო სქემები</w:t>
                            </w:r>
                          </w:p>
                          <w:p w14:paraId="76C89C79" w14:textId="486E33F4" w:rsidR="00BC6BA2" w:rsidRDefault="00BC6BA2">
                            <w:pPr>
                              <w:rPr>
                                <w:rFonts w:ascii="Sylfaen" w:hAnsi="Sylfaen"/>
                                <w:sz w:val="15"/>
                                <w:szCs w:val="10"/>
                                <w:lang w:val="ka-GE"/>
                              </w:rPr>
                            </w:pPr>
                            <w:r>
                              <w:rPr>
                                <w:rFonts w:ascii="Sylfaen" w:hAnsi="Sylfaen"/>
                                <w:sz w:val="15"/>
                                <w:szCs w:val="10"/>
                                <w:lang w:val="ka-GE"/>
                              </w:rPr>
                              <w:t>ჯიბიდან გადახდები</w:t>
                            </w:r>
                          </w:p>
                          <w:p w14:paraId="46CC0316" w14:textId="047A607E" w:rsidR="00BC6BA2" w:rsidRDefault="00BC6BA2">
                            <w:pPr>
                              <w:rPr>
                                <w:rFonts w:ascii="Sylfaen" w:hAnsi="Sylfaen"/>
                                <w:sz w:val="15"/>
                                <w:szCs w:val="10"/>
                                <w:lang w:val="ka-GE"/>
                              </w:rPr>
                            </w:pPr>
                            <w:r>
                              <w:rPr>
                                <w:rFonts w:ascii="Sylfaen" w:hAnsi="Sylfaen"/>
                                <w:sz w:val="15"/>
                                <w:szCs w:val="10"/>
                                <w:lang w:val="ka-GE"/>
                              </w:rPr>
                              <w:t>ჯანდაცვაზე სახელმწიფო დანახარჯები</w:t>
                            </w:r>
                          </w:p>
                          <w:p w14:paraId="65D46DC1" w14:textId="7145353C" w:rsidR="00BC6BA2" w:rsidRPr="00E759DD" w:rsidRDefault="00BC6BA2">
                            <w:pPr>
                              <w:rPr>
                                <w:rFonts w:ascii="Sylfaen" w:hAnsi="Sylfaen"/>
                                <w:sz w:val="15"/>
                                <w:szCs w:val="10"/>
                                <w:lang w:val="ka-GE"/>
                              </w:rPr>
                            </w:pPr>
                            <w:r>
                              <w:rPr>
                                <w:rFonts w:ascii="Sylfaen" w:hAnsi="Sylfaen"/>
                                <w:sz w:val="15"/>
                                <w:szCs w:val="10"/>
                                <w:lang w:val="ka-GE"/>
                              </w:rPr>
                              <w:t>განვითარების დახმარება ჯანმრთელობისთვის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38018" o:spid="_x0000_s1043" type="#_x0000_t202" style="position:absolute;left:0;text-align:left;margin-left:32.1pt;margin-top:1.05pt;width:348.5pt;height:52.85pt;z-index:25168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" fillcolor="white [3201]" stroked="f" strokeweight=".5pt">
                <v:textbox>
                  <w:txbxContent>
                    <w:p w14:paraId="496B223A" w14:textId="47E9FE2B" w:rsidR="00BC6BA2" w:rsidRDefault="00BC6BA2">
                      <w:pPr>
                        <w:rPr>
                          <w:rFonts w:ascii="Sylfaen" w:hAnsi="Sylfaen"/>
                          <w:sz w:val="15"/>
                          <w:szCs w:val="10"/>
                          <w:lang w:val="ka-GE"/>
                        </w:rPr>
                      </w:pPr>
                      <w:r w:rsidRPr="00E759DD">
                        <w:rPr>
                          <w:rFonts w:ascii="Sylfaen" w:hAnsi="Sylfaen"/>
                          <w:sz w:val="15"/>
                          <w:szCs w:val="10"/>
                          <w:lang w:val="ka-GE"/>
                        </w:rPr>
                        <w:t>წინასწარი გადახდის კერძო სქემები</w:t>
                      </w:r>
                    </w:p>
                    <w:p w14:paraId="76C89C79" w14:textId="486E33F4" w:rsidR="00BC6BA2" w:rsidRDefault="00BC6BA2">
                      <w:pPr>
                        <w:rPr>
                          <w:rFonts w:ascii="Sylfaen" w:hAnsi="Sylfaen"/>
                          <w:sz w:val="15"/>
                          <w:szCs w:val="10"/>
                          <w:lang w:val="ka-GE"/>
                        </w:rPr>
                      </w:pPr>
                      <w:r>
                        <w:rPr>
                          <w:rFonts w:ascii="Sylfaen" w:hAnsi="Sylfaen"/>
                          <w:sz w:val="15"/>
                          <w:szCs w:val="10"/>
                          <w:lang w:val="ka-GE"/>
                        </w:rPr>
                        <w:t>ჯიბიდან გადახდები</w:t>
                      </w:r>
                    </w:p>
                    <w:p w14:paraId="46CC0316" w14:textId="047A607E" w:rsidR="00BC6BA2" w:rsidRDefault="00BC6BA2">
                      <w:pPr>
                        <w:rPr>
                          <w:rFonts w:ascii="Sylfaen" w:hAnsi="Sylfaen"/>
                          <w:sz w:val="15"/>
                          <w:szCs w:val="10"/>
                          <w:lang w:val="ka-GE"/>
                        </w:rPr>
                      </w:pPr>
                      <w:r>
                        <w:rPr>
                          <w:rFonts w:ascii="Sylfaen" w:hAnsi="Sylfaen"/>
                          <w:sz w:val="15"/>
                          <w:szCs w:val="10"/>
                          <w:lang w:val="ka-GE"/>
                        </w:rPr>
                        <w:t>ჯანდაცვაზე სახელმწიფო დანახარჯები</w:t>
                      </w:r>
                    </w:p>
                    <w:p w14:paraId="65D46DC1" w14:textId="7145353C" w:rsidR="00BC6BA2" w:rsidRPr="00E759DD" w:rsidRDefault="00BC6BA2">
                      <w:pPr>
                        <w:rPr>
                          <w:rFonts w:ascii="Sylfaen" w:hAnsi="Sylfaen"/>
                          <w:sz w:val="15"/>
                          <w:szCs w:val="10"/>
                          <w:lang w:val="ka-GE"/>
                        </w:rPr>
                      </w:pPr>
                      <w:r>
                        <w:rPr>
                          <w:rFonts w:ascii="Sylfaen" w:hAnsi="Sylfaen"/>
                          <w:sz w:val="15"/>
                          <w:szCs w:val="10"/>
                          <w:lang w:val="ka-GE"/>
                        </w:rPr>
                        <w:t>განვითარების დახმარება ჯანმრთელობისთვის</w:t>
                      </w:r>
                    </w:p>
                  </w:txbxContent>
                </v:textbox>
              </v:shape>
            </w:pict>
          </mc:Fallback>
        </mc:AlternateContent>
      </w:r>
      <w:r>
        <w:rPr>
          <w:rFonts w:ascii="Sylfaen" w:hAnsi="Sylfaen" w:cs="Sylfaen"/>
          <w:noProof/>
          <w:sz w:val="22"/>
          <w:szCs w:val="22"/>
        </w:rPr>
        <w:drawing>
          <wp:inline distT="0" distB="0" distL="0" distR="0" wp14:anchorId="3AA69755" wp14:editId="0936E026">
            <wp:extent cx="6120765" cy="3399642"/>
            <wp:effectExtent l="0" t="0" r="635"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9-08-06 at 04.04.48.png"/>
                    <pic:cNvPicPr/>
                  </pic:nvPicPr>
                  <pic:blipFill rotWithShape="1">
                    <a:blip r:embed="rId30" cstate="print">
                      <a:extLst>
                        <a:ext uri="{28A0092B-C50C-407E-A947-70E740481C1C}">
                          <a14:useLocalDpi xmlns:a14="http://schemas.microsoft.com/office/drawing/2010/main" val="0"/>
                        </a:ext>
                      </a:extLst>
                    </a:blip>
                    <a:srcRect t="13384"/>
                    <a:stretch/>
                  </pic:blipFill>
                  <pic:spPr bwMode="auto">
                    <a:xfrm>
                      <a:off x="0" y="0"/>
                      <a:ext cx="6120765" cy="3399642"/>
                    </a:xfrm>
                    <a:prstGeom prst="rect">
                      <a:avLst/>
                    </a:prstGeom>
                    <a:ln>
                      <a:noFill/>
                    </a:ln>
                    <a:extLst>
                      <a:ext uri="{53640926-AAD7-44D8-BBD7-CCE9431645EC}">
                        <a14:shadowObscured xmlns:a14="http://schemas.microsoft.com/office/drawing/2010/main"/>
                      </a:ext>
                    </a:extLst>
                  </pic:spPr>
                </pic:pic>
              </a:graphicData>
            </a:graphic>
          </wp:inline>
        </w:drawing>
      </w:r>
    </w:p>
    <w:p w14:paraId="16AA9ABC" w14:textId="77777777" w:rsidR="00F13A05" w:rsidRDefault="00F13A05" w:rsidP="004662B6">
      <w:pPr>
        <w:spacing w:line="276" w:lineRule="auto"/>
        <w:jc w:val="both"/>
        <w:rPr>
          <w:rFonts w:ascii="Sylfaen" w:hAnsi="Sylfaen" w:cs="Sylfaen"/>
          <w:noProof/>
          <w:sz w:val="18"/>
          <w:szCs w:val="22"/>
          <w:lang w:val="ka-GE"/>
        </w:rPr>
      </w:pPr>
    </w:p>
    <w:p w14:paraId="29FECEED" w14:textId="77777777" w:rsidR="00F13A05" w:rsidRDefault="00F13A05" w:rsidP="004662B6">
      <w:pPr>
        <w:spacing w:line="276" w:lineRule="auto"/>
        <w:jc w:val="both"/>
        <w:rPr>
          <w:rFonts w:ascii="Sylfaen" w:hAnsi="Sylfaen" w:cs="Sylfaen"/>
          <w:noProof/>
          <w:sz w:val="18"/>
          <w:szCs w:val="22"/>
          <w:lang w:val="ka-GE"/>
        </w:rPr>
      </w:pPr>
    </w:p>
    <w:p w14:paraId="53C0BDBF" w14:textId="77777777" w:rsidR="00AE4F8E" w:rsidRDefault="00AE4F8E" w:rsidP="00F13A05">
      <w:pPr>
        <w:pStyle w:val="Heading2"/>
        <w:numPr>
          <w:ilvl w:val="0"/>
          <w:numId w:val="2"/>
        </w:numPr>
        <w:ind w:left="0" w:firstLine="0"/>
        <w:jc w:val="center"/>
        <w:rPr>
          <w:rFonts w:ascii="Sylfaen" w:hAnsi="Sylfaen" w:cs="Sylfaen"/>
          <w:sz w:val="36"/>
          <w:szCs w:val="36"/>
        </w:rPr>
        <w:sectPr w:rsidR="00AE4F8E" w:rsidSect="00F94982">
          <w:pgSz w:w="11907" w:h="16839" w:code="9"/>
          <w:pgMar w:top="1134" w:right="1134" w:bottom="1134" w:left="1134" w:header="737" w:footer="737" w:gutter="0"/>
          <w:pgNumType w:chapStyle="1"/>
          <w:cols w:space="720"/>
          <w:titlePg/>
          <w:docGrid w:linePitch="360"/>
        </w:sectPr>
      </w:pPr>
      <w:bookmarkStart w:id="6" w:name="_Toc16013721"/>
    </w:p>
    <w:p w14:paraId="720CB77D" w14:textId="3F7DAF74" w:rsidR="00F13A05" w:rsidRPr="00E7630F" w:rsidRDefault="00F13A05" w:rsidP="00F13A05">
      <w:pPr>
        <w:pStyle w:val="Heading2"/>
        <w:numPr>
          <w:ilvl w:val="0"/>
          <w:numId w:val="2"/>
        </w:numPr>
        <w:ind w:left="0" w:firstLine="0"/>
        <w:jc w:val="center"/>
        <w:rPr>
          <w:rFonts w:ascii="Sylfaen" w:hAnsi="Sylfaen" w:cs="Sylfaen"/>
          <w:sz w:val="36"/>
          <w:szCs w:val="36"/>
        </w:rPr>
      </w:pPr>
      <w:r w:rsidRPr="00E7630F">
        <w:rPr>
          <w:rFonts w:ascii="Sylfaen" w:hAnsi="Sylfaen" w:cs="Sylfaen"/>
          <w:sz w:val="36"/>
          <w:szCs w:val="36"/>
        </w:rPr>
        <w:lastRenderedPageBreak/>
        <w:t>მედიკამენტების მიმოქცევა საქართველოში</w:t>
      </w:r>
      <w:bookmarkEnd w:id="6"/>
    </w:p>
    <w:p w14:paraId="6CE81CC3" w14:textId="079A41C9" w:rsidR="00F13A05" w:rsidRPr="00E20D94" w:rsidRDefault="00F13A05" w:rsidP="00F13A05">
      <w:pPr>
        <w:pStyle w:val="NormalWeb"/>
        <w:spacing w:before="0" w:beforeAutospacing="0" w:after="0" w:afterAutospacing="0" w:line="276" w:lineRule="auto"/>
        <w:jc w:val="both"/>
        <w:rPr>
          <w:rFonts w:ascii="Sylfaen" w:hAnsi="Sylfaen" w:cs="Arial"/>
          <w:noProof/>
          <w:sz w:val="22"/>
          <w:szCs w:val="22"/>
          <w:lang w:val="ka-GE" w:eastAsia="en-US"/>
        </w:rPr>
      </w:pPr>
      <w:r w:rsidRPr="00E20D94">
        <w:rPr>
          <w:rFonts w:ascii="Sylfaen" w:hAnsi="Sylfaen" w:cs="Arial"/>
          <w:noProof/>
          <w:sz w:val="22"/>
          <w:szCs w:val="22"/>
          <w:lang w:val="ka-GE" w:eastAsia="en-US"/>
        </w:rPr>
        <w:t>მკურნალობის პროცესში გამოყენებული მედიკამენტების ხარისხი, ეფექტიანობა, უსაფრთხოება და ფასი ის მაჩვენებლებია, რომლებიც, საბოლოო ჯამში, მკურნალობის ხარისხს, ხანგრძლივობას და ღირებულებას განსაზღვრავს. ამიტომაც ჯანმრთელობის მსოფლიო ორგანიზაციის პოლიტიკა ფარმაცევტ</w:t>
      </w:r>
      <w:r w:rsidR="00F9394D">
        <w:rPr>
          <w:rFonts w:ascii="Sylfaen" w:hAnsi="Sylfaen" w:cs="Arial"/>
          <w:noProof/>
          <w:sz w:val="22"/>
          <w:szCs w:val="22"/>
          <w:lang w:val="ka-GE" w:eastAsia="en-US"/>
        </w:rPr>
        <w:t>ულ სფეროში</w:t>
      </w:r>
      <w:r w:rsidRPr="00E20D94">
        <w:rPr>
          <w:rFonts w:ascii="Sylfaen" w:hAnsi="Sylfaen" w:cs="Arial"/>
          <w:noProof/>
          <w:sz w:val="22"/>
          <w:szCs w:val="22"/>
          <w:lang w:val="ka-GE" w:eastAsia="en-US"/>
        </w:rPr>
        <w:t xml:space="preserve"> ხარისხიანი და ეფექტური პრეპარატების ხელმისაწვდომობის უზრუნველყოფასა და სამკურნალწამლო საშუალებების რაციონალური გამოყენების სტიმულირებაზე არის მიმართული.</w:t>
      </w:r>
    </w:p>
    <w:p w14:paraId="1FA44354" w14:textId="77777777" w:rsidR="00F13A05" w:rsidRPr="00E20D94" w:rsidRDefault="00F13A05" w:rsidP="00F13A05">
      <w:pPr>
        <w:pStyle w:val="NormalWeb"/>
        <w:spacing w:before="0" w:beforeAutospacing="0" w:after="0" w:afterAutospacing="0" w:line="276" w:lineRule="auto"/>
        <w:jc w:val="both"/>
        <w:rPr>
          <w:rFonts w:ascii="Sylfaen" w:hAnsi="Sylfaen" w:cs="Arial"/>
          <w:noProof/>
          <w:sz w:val="22"/>
          <w:szCs w:val="22"/>
          <w:lang w:val="en-US" w:eastAsia="en-US"/>
        </w:rPr>
      </w:pPr>
    </w:p>
    <w:p w14:paraId="7BB7A2F0" w14:textId="5B7A1011" w:rsidR="00F13A05" w:rsidRDefault="00F13A05" w:rsidP="00F13A05">
      <w:pPr>
        <w:pStyle w:val="NormalWeb"/>
        <w:spacing w:before="0" w:beforeAutospacing="0" w:after="0" w:afterAutospacing="0" w:line="276" w:lineRule="auto"/>
        <w:jc w:val="both"/>
        <w:rPr>
          <w:rFonts w:ascii="Sylfaen" w:hAnsi="Sylfaen" w:cs="Arial"/>
          <w:noProof/>
          <w:sz w:val="22"/>
          <w:szCs w:val="22"/>
          <w:lang w:val="ka-GE" w:eastAsia="en-US"/>
        </w:rPr>
      </w:pPr>
      <w:r w:rsidRPr="00E20D94">
        <w:rPr>
          <w:rFonts w:ascii="Sylfaen" w:hAnsi="Sylfaen" w:cs="Arial"/>
          <w:noProof/>
          <w:sz w:val="22"/>
          <w:szCs w:val="22"/>
          <w:lang w:val="ka-GE" w:eastAsia="en-US"/>
        </w:rPr>
        <w:t>სამკურნალწამლო საშუალებებზე დანახარჯები ყველა ქვეყნისათვის უმნიშვნელოვანეს საკითხს წარმოადგენს. მრავალ ქვეყანაში ეს დანახარჯები უფრო სწრაფად იზრდება, ვიდრე მშპ და ჯანდაცვაზე სხვა დანახარჯები. მსოფლიოში ჯანდაცვაზე მთლიანი დანახარჯების თითქმის 14% ფარმაცევტულ სექტორზე მოდის და ყოველწლიურად იზრდება მედიკამენტე</w:t>
      </w:r>
      <w:r>
        <w:rPr>
          <w:rFonts w:ascii="Sylfaen" w:hAnsi="Sylfaen" w:cs="Arial"/>
          <w:noProof/>
          <w:sz w:val="22"/>
          <w:szCs w:val="22"/>
          <w:lang w:val="ka-GE" w:eastAsia="en-US"/>
        </w:rPr>
        <w:t>ბის გაყიდვების მოცულობა</w:t>
      </w:r>
      <w:r w:rsidRPr="00E20D94">
        <w:rPr>
          <w:rFonts w:ascii="Sylfaen" w:hAnsi="Sylfaen" w:cs="Arial"/>
          <w:noProof/>
          <w:sz w:val="22"/>
          <w:szCs w:val="22"/>
          <w:lang w:val="ka-GE" w:eastAsia="en-US"/>
        </w:rPr>
        <w:t>. ჯანდაცვის ეროვნული ანგარიშების მონაცემებით,  საქართველოში წამლებზე დახარჯული თანხები</w:t>
      </w:r>
      <w:r>
        <w:rPr>
          <w:rFonts w:ascii="Sylfaen" w:hAnsi="Sylfaen" w:cs="Arial"/>
          <w:noProof/>
          <w:sz w:val="22"/>
          <w:szCs w:val="22"/>
          <w:lang w:val="en-US" w:eastAsia="en-US"/>
        </w:rPr>
        <w:t xml:space="preserve"> </w:t>
      </w:r>
      <w:r>
        <w:rPr>
          <w:rFonts w:ascii="Sylfaen" w:hAnsi="Sylfaen" w:cs="Arial"/>
          <w:noProof/>
          <w:sz w:val="22"/>
          <w:szCs w:val="22"/>
          <w:lang w:val="ka-GE" w:eastAsia="en-US"/>
        </w:rPr>
        <w:t>წლების განმავლობაში</w:t>
      </w:r>
      <w:r>
        <w:rPr>
          <w:rFonts w:ascii="Sylfaen" w:hAnsi="Sylfaen" w:cs="Arial"/>
          <w:noProof/>
          <w:sz w:val="22"/>
          <w:szCs w:val="22"/>
          <w:lang w:val="en-US" w:eastAsia="en-US"/>
        </w:rPr>
        <w:t xml:space="preserve"> 35-45%</w:t>
      </w:r>
      <w:r>
        <w:rPr>
          <w:rFonts w:ascii="Sylfaen" w:hAnsi="Sylfaen" w:cs="Arial"/>
          <w:noProof/>
          <w:sz w:val="22"/>
          <w:szCs w:val="22"/>
          <w:lang w:val="ka-GE" w:eastAsia="en-US"/>
        </w:rPr>
        <w:t xml:space="preserve"> ფარგლებში მერყეობს</w:t>
      </w:r>
      <w:r w:rsidRPr="00E20D94">
        <w:rPr>
          <w:rFonts w:ascii="Sylfaen" w:hAnsi="Sylfaen" w:cs="Arial"/>
          <w:noProof/>
          <w:sz w:val="22"/>
          <w:szCs w:val="22"/>
          <w:lang w:val="ka-GE" w:eastAsia="en-US"/>
        </w:rPr>
        <w:t xml:space="preserve"> (ნახ.1</w:t>
      </w:r>
      <w:r>
        <w:rPr>
          <w:rFonts w:ascii="Sylfaen" w:hAnsi="Sylfaen" w:cs="Arial"/>
          <w:noProof/>
          <w:sz w:val="22"/>
          <w:szCs w:val="22"/>
          <w:lang w:val="ka-GE" w:eastAsia="en-US"/>
        </w:rPr>
        <w:t>.1</w:t>
      </w:r>
      <w:r w:rsidR="00F84DEE">
        <w:rPr>
          <w:rFonts w:ascii="Sylfaen" w:hAnsi="Sylfaen" w:cs="Arial"/>
          <w:noProof/>
          <w:sz w:val="22"/>
          <w:szCs w:val="22"/>
          <w:lang w:val="ka-GE" w:eastAsia="en-US"/>
        </w:rPr>
        <w:t>4</w:t>
      </w:r>
      <w:r w:rsidRPr="00E20D94">
        <w:rPr>
          <w:rFonts w:ascii="Sylfaen" w:hAnsi="Sylfaen" w:cs="Arial"/>
          <w:noProof/>
          <w:sz w:val="22"/>
          <w:szCs w:val="22"/>
          <w:lang w:val="ka-GE" w:eastAsia="en-US"/>
        </w:rPr>
        <w:t>).</w:t>
      </w:r>
    </w:p>
    <w:p w14:paraId="4EF2BE95" w14:textId="5B30006E" w:rsidR="00F13A05" w:rsidRDefault="00F13A05" w:rsidP="00F84DEE">
      <w:pPr>
        <w:pStyle w:val="NormalWeb"/>
        <w:spacing w:line="276" w:lineRule="auto"/>
        <w:jc w:val="both"/>
        <w:rPr>
          <w:rFonts w:ascii="Sylfaen" w:hAnsi="Sylfaen" w:cs="Arial"/>
          <w:b/>
          <w:bCs/>
          <w:noProof/>
          <w:sz w:val="22"/>
          <w:szCs w:val="22"/>
          <w:lang w:val="en-US"/>
        </w:rPr>
      </w:pPr>
      <w:r>
        <w:rPr>
          <w:rFonts w:ascii="Sylfaen" w:hAnsi="Sylfaen" w:cs="Arial"/>
          <w:b/>
          <w:bCs/>
          <w:noProof/>
          <w:sz w:val="22"/>
          <w:szCs w:val="22"/>
          <w:lang w:val="ka-GE"/>
        </w:rPr>
        <w:t>ნახატი 1.1</w:t>
      </w:r>
      <w:r w:rsidR="00F84DEE">
        <w:rPr>
          <w:rFonts w:ascii="Sylfaen" w:hAnsi="Sylfaen" w:cs="Arial"/>
          <w:b/>
          <w:bCs/>
          <w:noProof/>
          <w:sz w:val="22"/>
          <w:szCs w:val="22"/>
          <w:lang w:val="ka-GE"/>
        </w:rPr>
        <w:t>4</w:t>
      </w:r>
      <w:r>
        <w:rPr>
          <w:rFonts w:ascii="Sylfaen" w:hAnsi="Sylfaen" w:cs="Arial"/>
          <w:b/>
          <w:bCs/>
          <w:noProof/>
          <w:sz w:val="22"/>
          <w:szCs w:val="22"/>
          <w:lang w:val="ka-GE"/>
        </w:rPr>
        <w:t xml:space="preserve">. </w:t>
      </w:r>
      <w:r w:rsidRPr="00624FC3">
        <w:rPr>
          <w:rFonts w:ascii="Sylfaen" w:hAnsi="Sylfaen" w:cs="Arial"/>
          <w:b/>
          <w:bCs/>
          <w:noProof/>
          <w:sz w:val="22"/>
          <w:szCs w:val="22"/>
          <w:lang w:val="ka-GE"/>
        </w:rPr>
        <w:t>სამკურნალწამლო საშუალებებზე დანახარჯების დინამიკა</w:t>
      </w:r>
    </w:p>
    <w:p w14:paraId="51863B76" w14:textId="77777777" w:rsidR="00F13A05" w:rsidRPr="00B36F06" w:rsidRDefault="00F13A05" w:rsidP="00F13A05">
      <w:pPr>
        <w:pStyle w:val="NormalWeb"/>
        <w:spacing w:line="276" w:lineRule="auto"/>
        <w:jc w:val="both"/>
        <w:rPr>
          <w:rFonts w:ascii="Sylfaen" w:hAnsi="Sylfaen" w:cs="Arial"/>
          <w:noProof/>
          <w:sz w:val="22"/>
          <w:szCs w:val="22"/>
          <w:lang w:val="en-US"/>
        </w:rPr>
      </w:pPr>
      <w:r w:rsidRPr="00FF609A">
        <w:rPr>
          <w:noProof/>
          <w:lang w:val="en-US" w:eastAsia="en-US"/>
        </w:rPr>
        <w:drawing>
          <wp:inline distT="0" distB="0" distL="0" distR="0" wp14:anchorId="181ECC5C" wp14:editId="6404A8D8">
            <wp:extent cx="6122822" cy="2684679"/>
            <wp:effectExtent l="0" t="0" r="11430" b="20955"/>
            <wp:docPr id="8284" name="Chart 82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5A3F5D6" w14:textId="77777777" w:rsidR="00F13A05" w:rsidRPr="00616CF7" w:rsidRDefault="00F13A05" w:rsidP="00F13A05">
      <w:pPr>
        <w:pStyle w:val="NormalWeb"/>
        <w:spacing w:before="0" w:beforeAutospacing="0" w:after="0" w:afterAutospacing="0" w:line="276" w:lineRule="auto"/>
        <w:jc w:val="both"/>
        <w:rPr>
          <w:rFonts w:ascii="Sylfaen" w:hAnsi="Sylfaen" w:cs="Arial"/>
          <w:noProof/>
          <w:sz w:val="18"/>
          <w:szCs w:val="18"/>
          <w:lang w:val="ka-GE" w:eastAsia="en-US"/>
        </w:rPr>
      </w:pPr>
      <w:r w:rsidRPr="00616CF7">
        <w:rPr>
          <w:rFonts w:ascii="Sylfaen" w:hAnsi="Sylfaen" w:cs="Arial"/>
          <w:noProof/>
          <w:sz w:val="18"/>
          <w:szCs w:val="18"/>
          <w:lang w:val="ka-GE" w:eastAsia="en-US"/>
        </w:rPr>
        <w:t xml:space="preserve">წყარო: </w:t>
      </w:r>
      <w:r>
        <w:rPr>
          <w:rFonts w:ascii="Sylfaen" w:hAnsi="Sylfaen" w:cs="Arial"/>
          <w:noProof/>
          <w:sz w:val="18"/>
          <w:szCs w:val="18"/>
          <w:lang w:val="ka-GE" w:eastAsia="en-US"/>
        </w:rPr>
        <w:t xml:space="preserve">ჯანდაცვის ეროვნული </w:t>
      </w:r>
      <w:r w:rsidRPr="00616CF7">
        <w:rPr>
          <w:rFonts w:ascii="Sylfaen" w:hAnsi="Sylfaen" w:cs="Arial"/>
          <w:noProof/>
          <w:sz w:val="18"/>
          <w:szCs w:val="18"/>
          <w:lang w:val="ka-GE" w:eastAsia="en-US"/>
        </w:rPr>
        <w:t>ა</w:t>
      </w:r>
      <w:r>
        <w:rPr>
          <w:rFonts w:ascii="Sylfaen" w:hAnsi="Sylfaen" w:cs="Arial"/>
          <w:noProof/>
          <w:sz w:val="18"/>
          <w:szCs w:val="18"/>
          <w:lang w:val="ka-GE" w:eastAsia="en-US"/>
        </w:rPr>
        <w:t>ნ</w:t>
      </w:r>
      <w:r w:rsidRPr="00616CF7">
        <w:rPr>
          <w:rFonts w:ascii="Sylfaen" w:hAnsi="Sylfaen" w:cs="Arial"/>
          <w:noProof/>
          <w:sz w:val="18"/>
          <w:szCs w:val="18"/>
          <w:lang w:val="ka-GE" w:eastAsia="en-US"/>
        </w:rPr>
        <w:t>გარიშები 2007-2017</w:t>
      </w:r>
    </w:p>
    <w:p w14:paraId="1E1ACFA9" w14:textId="77777777" w:rsidR="00F13A05" w:rsidRDefault="00F13A05" w:rsidP="00F13A05">
      <w:pPr>
        <w:pStyle w:val="NormalWeb"/>
        <w:spacing w:before="0" w:beforeAutospacing="0" w:after="0" w:afterAutospacing="0" w:line="276" w:lineRule="auto"/>
        <w:jc w:val="both"/>
        <w:rPr>
          <w:rFonts w:ascii="Sylfaen" w:hAnsi="Sylfaen" w:cs="Arial"/>
          <w:noProof/>
          <w:sz w:val="22"/>
          <w:szCs w:val="22"/>
          <w:lang w:val="ka-GE" w:eastAsia="en-US"/>
        </w:rPr>
      </w:pPr>
    </w:p>
    <w:p w14:paraId="059D53B9" w14:textId="1DD9B64D" w:rsidR="00F13A05" w:rsidRDefault="00F13A05" w:rsidP="00EA5610">
      <w:pPr>
        <w:pStyle w:val="NoSpacing"/>
        <w:spacing w:line="276" w:lineRule="auto"/>
        <w:jc w:val="both"/>
        <w:rPr>
          <w:rFonts w:ascii="Sylfaen" w:hAnsi="Sylfaen"/>
          <w:color w:val="000000" w:themeColor="text1"/>
          <w:szCs w:val="24"/>
          <w:lang w:val="ka-GE"/>
        </w:rPr>
      </w:pPr>
      <w:r w:rsidRPr="00923B6E">
        <w:rPr>
          <w:rFonts w:ascii="Sylfaen" w:hAnsi="Sylfaen"/>
          <w:color w:val="000000" w:themeColor="text1"/>
          <w:szCs w:val="24"/>
          <w:lang w:val="ka-GE"/>
        </w:rPr>
        <w:t>201</w:t>
      </w:r>
      <w:r w:rsidRPr="00923B6E">
        <w:rPr>
          <w:rFonts w:ascii="Sylfaen" w:hAnsi="Sylfaen"/>
          <w:color w:val="000000" w:themeColor="text1"/>
          <w:szCs w:val="24"/>
        </w:rPr>
        <w:t>7</w:t>
      </w:r>
      <w:r w:rsidRPr="00923B6E">
        <w:rPr>
          <w:color w:val="000000" w:themeColor="text1"/>
          <w:szCs w:val="24"/>
          <w:lang w:val="ka-GE"/>
        </w:rPr>
        <w:t xml:space="preserve"> </w:t>
      </w:r>
      <w:r w:rsidRPr="00923B6E">
        <w:rPr>
          <w:rFonts w:ascii="Sylfaen" w:hAnsi="Sylfaen" w:cs="Sylfaen"/>
          <w:color w:val="000000" w:themeColor="text1"/>
          <w:szCs w:val="24"/>
          <w:lang w:val="ka-GE"/>
        </w:rPr>
        <w:t>წლის</w:t>
      </w:r>
      <w:r w:rsidRPr="00923B6E">
        <w:rPr>
          <w:color w:val="000000" w:themeColor="text1"/>
          <w:szCs w:val="24"/>
          <w:lang w:val="ka-GE"/>
        </w:rPr>
        <w:t xml:space="preserve"> </w:t>
      </w:r>
      <w:r w:rsidRPr="00923B6E">
        <w:rPr>
          <w:rFonts w:ascii="Sylfaen" w:hAnsi="Sylfaen"/>
          <w:color w:val="000000" w:themeColor="text1"/>
          <w:szCs w:val="24"/>
        </w:rPr>
        <w:t>1</w:t>
      </w:r>
      <w:r w:rsidRPr="00923B6E">
        <w:rPr>
          <w:rFonts w:ascii="Sylfaen" w:hAnsi="Sylfaen"/>
          <w:color w:val="000000" w:themeColor="text1"/>
          <w:szCs w:val="24"/>
          <w:lang w:val="ka-GE"/>
        </w:rPr>
        <w:t xml:space="preserve"> იანვრისათვის</w:t>
      </w:r>
      <w:r w:rsidRPr="00923B6E">
        <w:rPr>
          <w:rFonts w:ascii="Sylfaen" w:hAnsi="Sylfaen" w:cs="Sylfaen"/>
          <w:color w:val="000000" w:themeColor="text1"/>
          <w:szCs w:val="24"/>
          <w:lang w:val="ka-GE"/>
        </w:rPr>
        <w:t xml:space="preserve"> საქართველოში</w:t>
      </w:r>
      <w:r w:rsidRPr="00923B6E">
        <w:rPr>
          <w:color w:val="000000" w:themeColor="text1"/>
          <w:szCs w:val="24"/>
          <w:lang w:val="ka-GE"/>
        </w:rPr>
        <w:t xml:space="preserve"> </w:t>
      </w:r>
      <w:r w:rsidR="00F9394D" w:rsidRPr="00923B6E">
        <w:rPr>
          <w:rFonts w:ascii="Sylfaen" w:hAnsi="Sylfaen"/>
          <w:color w:val="000000" w:themeColor="text1"/>
          <w:szCs w:val="24"/>
          <w:lang w:val="ka-GE"/>
        </w:rPr>
        <w:t>აღრიცხული იყო</w:t>
      </w:r>
      <w:r w:rsidRPr="00923B6E">
        <w:rPr>
          <w:color w:val="000000" w:themeColor="text1"/>
          <w:szCs w:val="24"/>
          <w:lang w:val="ka-GE"/>
        </w:rPr>
        <w:t xml:space="preserve"> </w:t>
      </w:r>
      <w:r w:rsidRPr="00923B6E">
        <w:rPr>
          <w:rFonts w:ascii="Sylfaen" w:hAnsi="Sylfaen"/>
          <w:color w:val="000000" w:themeColor="text1"/>
          <w:szCs w:val="24"/>
          <w:lang w:val="ka-GE"/>
        </w:rPr>
        <w:t>4</w:t>
      </w:r>
      <w:r w:rsidRPr="00923B6E">
        <w:rPr>
          <w:rFonts w:ascii="Sylfaen" w:hAnsi="Sylfaen"/>
          <w:color w:val="000000" w:themeColor="text1"/>
          <w:szCs w:val="24"/>
        </w:rPr>
        <w:t>437</w:t>
      </w:r>
      <w:r w:rsidRPr="00923B6E">
        <w:rPr>
          <w:color w:val="000000" w:themeColor="text1"/>
          <w:szCs w:val="24"/>
          <w:lang w:val="ka-GE"/>
        </w:rPr>
        <w:t xml:space="preserve"> </w:t>
      </w:r>
      <w:r w:rsidRPr="00923B6E">
        <w:rPr>
          <w:rFonts w:ascii="Sylfaen" w:hAnsi="Sylfaen" w:cs="Sylfaen"/>
          <w:color w:val="000000" w:themeColor="text1"/>
          <w:szCs w:val="24"/>
          <w:lang w:val="ka-GE"/>
        </w:rPr>
        <w:t>ფარმაცევტული</w:t>
      </w:r>
      <w:r w:rsidRPr="00923B6E">
        <w:rPr>
          <w:color w:val="000000" w:themeColor="text1"/>
          <w:szCs w:val="24"/>
          <w:lang w:val="ka-GE"/>
        </w:rPr>
        <w:t xml:space="preserve"> </w:t>
      </w:r>
      <w:r w:rsidRPr="00923B6E">
        <w:rPr>
          <w:rFonts w:ascii="Sylfaen" w:hAnsi="Sylfaen" w:cs="Sylfaen"/>
          <w:color w:val="000000" w:themeColor="text1"/>
          <w:szCs w:val="24"/>
          <w:lang w:val="ka-GE"/>
        </w:rPr>
        <w:t>დაწესებულება</w:t>
      </w:r>
      <w:r w:rsidRPr="00923B6E">
        <w:rPr>
          <w:color w:val="000000" w:themeColor="text1"/>
          <w:szCs w:val="24"/>
          <w:lang w:val="ka-GE"/>
        </w:rPr>
        <w:t xml:space="preserve"> (</w:t>
      </w:r>
      <w:r w:rsidRPr="00923B6E">
        <w:rPr>
          <w:rFonts w:ascii="Sylfaen" w:hAnsi="Sylfaen" w:cs="Sylfaen"/>
          <w:color w:val="000000" w:themeColor="text1"/>
          <w:szCs w:val="24"/>
          <w:lang w:val="ka-GE"/>
        </w:rPr>
        <w:t>ლიცენზია</w:t>
      </w:r>
      <w:r w:rsidRPr="00923B6E">
        <w:rPr>
          <w:color w:val="000000" w:themeColor="text1"/>
          <w:szCs w:val="24"/>
          <w:lang w:val="ka-GE"/>
        </w:rPr>
        <w:t>/</w:t>
      </w:r>
      <w:r w:rsidRPr="00923B6E">
        <w:rPr>
          <w:rFonts w:ascii="Sylfaen" w:hAnsi="Sylfaen" w:cs="Sylfaen"/>
          <w:color w:val="000000" w:themeColor="text1"/>
          <w:szCs w:val="24"/>
          <w:lang w:val="ka-GE"/>
        </w:rPr>
        <w:t>ნებართვა</w:t>
      </w:r>
      <w:r w:rsidRPr="00923B6E">
        <w:rPr>
          <w:color w:val="000000" w:themeColor="text1"/>
          <w:szCs w:val="24"/>
          <w:lang w:val="ka-GE"/>
        </w:rPr>
        <w:t xml:space="preserve"> </w:t>
      </w:r>
      <w:r w:rsidRPr="00923B6E">
        <w:rPr>
          <w:rFonts w:ascii="Sylfaen" w:hAnsi="Sylfaen"/>
          <w:color w:val="000000" w:themeColor="text1"/>
          <w:szCs w:val="24"/>
          <w:lang w:val="ka-GE"/>
        </w:rPr>
        <w:t>1</w:t>
      </w:r>
      <w:r w:rsidRPr="00923B6E">
        <w:rPr>
          <w:rFonts w:ascii="Sylfaen" w:hAnsi="Sylfaen"/>
          <w:color w:val="000000" w:themeColor="text1"/>
          <w:szCs w:val="24"/>
        </w:rPr>
        <w:t>724</w:t>
      </w:r>
      <w:r w:rsidRPr="00923B6E">
        <w:rPr>
          <w:color w:val="000000" w:themeColor="text1"/>
          <w:szCs w:val="24"/>
          <w:lang w:val="ka-GE"/>
        </w:rPr>
        <w:t xml:space="preserve">; </w:t>
      </w:r>
      <w:r w:rsidRPr="00923B6E">
        <w:rPr>
          <w:rFonts w:ascii="Sylfaen" w:hAnsi="Sylfaen" w:cs="Sylfaen"/>
          <w:color w:val="000000" w:themeColor="text1"/>
          <w:szCs w:val="24"/>
          <w:lang w:val="ka-GE"/>
        </w:rPr>
        <w:t>შეტყობინება</w:t>
      </w:r>
      <w:r w:rsidRPr="00923B6E">
        <w:rPr>
          <w:color w:val="000000" w:themeColor="text1"/>
          <w:szCs w:val="24"/>
          <w:lang w:val="ka-GE"/>
        </w:rPr>
        <w:t xml:space="preserve"> </w:t>
      </w:r>
      <w:r w:rsidRPr="00923B6E">
        <w:rPr>
          <w:rFonts w:ascii="Sylfaen" w:hAnsi="Sylfaen"/>
          <w:color w:val="000000" w:themeColor="text1"/>
          <w:szCs w:val="24"/>
          <w:lang w:val="ka-GE"/>
        </w:rPr>
        <w:t>27</w:t>
      </w:r>
      <w:r w:rsidRPr="00923B6E">
        <w:rPr>
          <w:rFonts w:ascii="Sylfaen" w:hAnsi="Sylfaen"/>
          <w:color w:val="000000" w:themeColor="text1"/>
          <w:szCs w:val="24"/>
        </w:rPr>
        <w:t>13</w:t>
      </w:r>
      <w:r w:rsidRPr="00923B6E">
        <w:rPr>
          <w:color w:val="000000" w:themeColor="text1"/>
          <w:szCs w:val="24"/>
          <w:lang w:val="ka-GE"/>
        </w:rPr>
        <w:t xml:space="preserve">), </w:t>
      </w:r>
      <w:r w:rsidRPr="00923B6E">
        <w:rPr>
          <w:rFonts w:ascii="Sylfaen" w:hAnsi="Sylfaen"/>
          <w:color w:val="000000" w:themeColor="text1"/>
          <w:szCs w:val="24"/>
          <w:lang w:val="ka-GE"/>
        </w:rPr>
        <w:t>ხოლო 201</w:t>
      </w:r>
      <w:r w:rsidRPr="00923B6E">
        <w:rPr>
          <w:rFonts w:ascii="Sylfaen" w:hAnsi="Sylfaen"/>
          <w:color w:val="000000" w:themeColor="text1"/>
          <w:szCs w:val="24"/>
        </w:rPr>
        <w:t>8</w:t>
      </w:r>
      <w:r w:rsidRPr="00923B6E">
        <w:rPr>
          <w:color w:val="000000" w:themeColor="text1"/>
          <w:szCs w:val="24"/>
          <w:lang w:val="ka-GE"/>
        </w:rPr>
        <w:t xml:space="preserve"> </w:t>
      </w:r>
      <w:r w:rsidRPr="00923B6E">
        <w:rPr>
          <w:rFonts w:ascii="Sylfaen" w:hAnsi="Sylfaen" w:cs="Sylfaen"/>
          <w:color w:val="000000" w:themeColor="text1"/>
          <w:szCs w:val="24"/>
          <w:lang w:val="ka-GE"/>
        </w:rPr>
        <w:t>წლის</w:t>
      </w:r>
      <w:r w:rsidRPr="00923B6E">
        <w:rPr>
          <w:color w:val="000000" w:themeColor="text1"/>
          <w:szCs w:val="24"/>
          <w:lang w:val="ka-GE"/>
        </w:rPr>
        <w:t xml:space="preserve"> </w:t>
      </w:r>
      <w:r w:rsidRPr="00923B6E">
        <w:rPr>
          <w:rFonts w:ascii="Sylfaen" w:hAnsi="Sylfaen"/>
          <w:color w:val="000000" w:themeColor="text1"/>
          <w:szCs w:val="24"/>
        </w:rPr>
        <w:t>1</w:t>
      </w:r>
      <w:r w:rsidRPr="00923B6E">
        <w:rPr>
          <w:rFonts w:ascii="Sylfaen" w:hAnsi="Sylfaen"/>
          <w:color w:val="000000" w:themeColor="text1"/>
          <w:szCs w:val="24"/>
          <w:lang w:val="ka-GE"/>
        </w:rPr>
        <w:t xml:space="preserve"> იანვრისათვის</w:t>
      </w:r>
      <w:r w:rsidRPr="00923B6E">
        <w:rPr>
          <w:rFonts w:ascii="Sylfaen" w:hAnsi="Sylfaen" w:cs="Sylfaen"/>
          <w:color w:val="000000" w:themeColor="text1"/>
          <w:szCs w:val="24"/>
          <w:lang w:val="ka-GE"/>
        </w:rPr>
        <w:t xml:space="preserve"> საქართველოში</w:t>
      </w:r>
      <w:r w:rsidRPr="00923B6E">
        <w:rPr>
          <w:color w:val="000000" w:themeColor="text1"/>
          <w:szCs w:val="24"/>
          <w:lang w:val="ka-GE"/>
        </w:rPr>
        <w:t xml:space="preserve"> </w:t>
      </w:r>
      <w:r w:rsidRPr="00923B6E">
        <w:rPr>
          <w:rFonts w:ascii="Sylfaen" w:hAnsi="Sylfaen" w:cs="Sylfaen"/>
          <w:color w:val="000000" w:themeColor="text1"/>
          <w:szCs w:val="24"/>
          <w:lang w:val="ka-GE"/>
        </w:rPr>
        <w:t>ფუნქციონირებდა</w:t>
      </w:r>
      <w:r w:rsidRPr="00923B6E">
        <w:rPr>
          <w:color w:val="000000" w:themeColor="text1"/>
          <w:szCs w:val="24"/>
          <w:lang w:val="ka-GE"/>
        </w:rPr>
        <w:t xml:space="preserve"> </w:t>
      </w:r>
      <w:r w:rsidRPr="00923B6E">
        <w:rPr>
          <w:rFonts w:ascii="Sylfaen" w:hAnsi="Sylfaen"/>
          <w:color w:val="000000" w:themeColor="text1"/>
          <w:szCs w:val="24"/>
          <w:lang w:val="ka-GE"/>
        </w:rPr>
        <w:t>2553</w:t>
      </w:r>
      <w:r w:rsidRPr="00923B6E">
        <w:rPr>
          <w:color w:val="000000" w:themeColor="text1"/>
          <w:szCs w:val="24"/>
          <w:lang w:val="ka-GE"/>
        </w:rPr>
        <w:t xml:space="preserve"> </w:t>
      </w:r>
      <w:r w:rsidRPr="00923B6E">
        <w:rPr>
          <w:rFonts w:ascii="Sylfaen" w:hAnsi="Sylfaen" w:cs="Sylfaen"/>
          <w:color w:val="000000" w:themeColor="text1"/>
          <w:szCs w:val="24"/>
          <w:lang w:val="ka-GE"/>
        </w:rPr>
        <w:t>ფარმაცევტული</w:t>
      </w:r>
      <w:r w:rsidRPr="00923B6E">
        <w:rPr>
          <w:color w:val="000000" w:themeColor="text1"/>
          <w:szCs w:val="24"/>
          <w:lang w:val="ka-GE"/>
        </w:rPr>
        <w:t xml:space="preserve"> </w:t>
      </w:r>
      <w:r w:rsidRPr="00923B6E">
        <w:rPr>
          <w:rFonts w:ascii="Sylfaen" w:hAnsi="Sylfaen" w:cs="Sylfaen"/>
          <w:color w:val="000000" w:themeColor="text1"/>
          <w:szCs w:val="24"/>
          <w:lang w:val="ka-GE"/>
        </w:rPr>
        <w:t>დაწესებულება</w:t>
      </w:r>
      <w:r w:rsidRPr="00923B6E">
        <w:rPr>
          <w:color w:val="000000" w:themeColor="text1"/>
          <w:szCs w:val="24"/>
          <w:lang w:val="ka-GE"/>
        </w:rPr>
        <w:t xml:space="preserve"> (</w:t>
      </w:r>
      <w:r w:rsidRPr="00923B6E">
        <w:rPr>
          <w:rFonts w:ascii="Sylfaen" w:hAnsi="Sylfaen" w:cs="Sylfaen"/>
          <w:color w:val="000000" w:themeColor="text1"/>
          <w:szCs w:val="24"/>
          <w:lang w:val="ka-GE"/>
        </w:rPr>
        <w:t>ლიცენზია</w:t>
      </w:r>
      <w:r w:rsidRPr="00923B6E">
        <w:rPr>
          <w:color w:val="000000" w:themeColor="text1"/>
          <w:szCs w:val="24"/>
          <w:lang w:val="ka-GE"/>
        </w:rPr>
        <w:t>/</w:t>
      </w:r>
      <w:r w:rsidRPr="00923B6E">
        <w:rPr>
          <w:rFonts w:ascii="Sylfaen" w:hAnsi="Sylfaen" w:cs="Sylfaen"/>
          <w:color w:val="000000" w:themeColor="text1"/>
          <w:szCs w:val="24"/>
          <w:lang w:val="ka-GE"/>
        </w:rPr>
        <w:t>ნებართვა</w:t>
      </w:r>
      <w:r w:rsidRPr="00923B6E">
        <w:rPr>
          <w:color w:val="000000" w:themeColor="text1"/>
          <w:szCs w:val="24"/>
          <w:lang w:val="ka-GE"/>
        </w:rPr>
        <w:t xml:space="preserve"> </w:t>
      </w:r>
      <w:r w:rsidRPr="00923B6E">
        <w:rPr>
          <w:rFonts w:ascii="Sylfaen" w:hAnsi="Sylfaen"/>
          <w:color w:val="000000" w:themeColor="text1"/>
          <w:szCs w:val="24"/>
          <w:lang w:val="ka-GE"/>
        </w:rPr>
        <w:t>508</w:t>
      </w:r>
      <w:r w:rsidRPr="00923B6E">
        <w:rPr>
          <w:color w:val="000000" w:themeColor="text1"/>
          <w:szCs w:val="24"/>
          <w:lang w:val="ka-GE"/>
        </w:rPr>
        <w:t xml:space="preserve">; </w:t>
      </w:r>
      <w:r w:rsidRPr="00923B6E">
        <w:rPr>
          <w:rFonts w:ascii="Sylfaen" w:hAnsi="Sylfaen" w:cs="Sylfaen"/>
          <w:color w:val="000000" w:themeColor="text1"/>
          <w:szCs w:val="24"/>
          <w:lang w:val="ka-GE"/>
        </w:rPr>
        <w:t>შეტყობინება</w:t>
      </w:r>
      <w:r w:rsidRPr="00923B6E">
        <w:rPr>
          <w:color w:val="000000" w:themeColor="text1"/>
          <w:szCs w:val="24"/>
          <w:lang w:val="ka-GE"/>
        </w:rPr>
        <w:t xml:space="preserve"> </w:t>
      </w:r>
      <w:r w:rsidRPr="00923B6E">
        <w:rPr>
          <w:rFonts w:ascii="Sylfaen" w:hAnsi="Sylfaen"/>
          <w:color w:val="000000" w:themeColor="text1"/>
          <w:szCs w:val="24"/>
          <w:lang w:val="ka-GE"/>
        </w:rPr>
        <w:t>2045</w:t>
      </w:r>
      <w:r w:rsidRPr="00923B6E">
        <w:rPr>
          <w:color w:val="000000" w:themeColor="text1"/>
          <w:szCs w:val="24"/>
          <w:lang w:val="ka-GE"/>
        </w:rPr>
        <w:t>) (</w:t>
      </w:r>
      <w:r w:rsidRPr="00923B6E">
        <w:rPr>
          <w:rFonts w:ascii="Sylfaen" w:hAnsi="Sylfaen"/>
          <w:color w:val="000000" w:themeColor="text1"/>
          <w:szCs w:val="24"/>
          <w:lang w:val="ka-GE"/>
        </w:rPr>
        <w:t>იხ. ცხრილი 1.</w:t>
      </w:r>
      <w:r w:rsidR="00F84DEE">
        <w:rPr>
          <w:rFonts w:ascii="Sylfaen" w:hAnsi="Sylfaen"/>
          <w:color w:val="000000" w:themeColor="text1"/>
          <w:szCs w:val="24"/>
          <w:lang w:val="ka-GE"/>
        </w:rPr>
        <w:t>4</w:t>
      </w:r>
      <w:r w:rsidRPr="00923B6E">
        <w:rPr>
          <w:rFonts w:ascii="Sylfaen" w:hAnsi="Sylfaen"/>
          <w:color w:val="000000" w:themeColor="text1"/>
          <w:szCs w:val="24"/>
          <w:lang w:val="ka-GE"/>
        </w:rPr>
        <w:t>)</w:t>
      </w:r>
      <w:r w:rsidR="00EA5610" w:rsidRPr="00923B6E">
        <w:rPr>
          <w:rFonts w:ascii="Sylfaen" w:hAnsi="Sylfaen"/>
          <w:color w:val="000000" w:themeColor="text1"/>
          <w:szCs w:val="24"/>
          <w:lang w:val="ka-GE"/>
        </w:rPr>
        <w:t>.</w:t>
      </w:r>
    </w:p>
    <w:p w14:paraId="75684114" w14:textId="77777777" w:rsidR="00F84DEE" w:rsidRDefault="00F84DEE" w:rsidP="00EA5610">
      <w:pPr>
        <w:pStyle w:val="NoSpacing"/>
        <w:spacing w:line="276" w:lineRule="auto"/>
        <w:jc w:val="both"/>
        <w:rPr>
          <w:rFonts w:ascii="Sylfaen" w:hAnsi="Sylfaen"/>
          <w:color w:val="000000" w:themeColor="text1"/>
          <w:szCs w:val="24"/>
          <w:lang w:val="ka-GE"/>
        </w:rPr>
      </w:pPr>
    </w:p>
    <w:p w14:paraId="0C7D2B25" w14:textId="77777777" w:rsidR="00F84DEE" w:rsidRDefault="00F84DEE" w:rsidP="00F84DEE">
      <w:pPr>
        <w:pStyle w:val="NormalWeb"/>
        <w:spacing w:before="0" w:beforeAutospacing="0" w:after="0" w:afterAutospacing="0" w:line="276" w:lineRule="auto"/>
        <w:jc w:val="both"/>
        <w:rPr>
          <w:rFonts w:ascii="Sylfaen" w:hAnsi="Sylfaen" w:cs="Arial"/>
          <w:noProof/>
          <w:sz w:val="22"/>
          <w:szCs w:val="22"/>
          <w:lang w:val="ka-GE" w:eastAsia="en-US"/>
        </w:rPr>
      </w:pPr>
      <w:r>
        <w:rPr>
          <w:rFonts w:ascii="Sylfaen" w:hAnsi="Sylfaen" w:cs="Arial"/>
          <w:noProof/>
          <w:sz w:val="22"/>
          <w:szCs w:val="22"/>
          <w:lang w:val="ka-GE" w:eastAsia="en-US"/>
        </w:rPr>
        <w:t>სააფთიაქო დაწესებულებების განაწილება გეოგრაფიულ ჭრილში იხილეთ 1.5-ე ცხრილში. 2017 წელს ფარმ დაწესებულებათა უმეტესობა - 42% განთავსებულია თბილისში (2016 – 38%), იმერეთსა - 12% (2016 – 13%) და კახეთში - 10% (2016 – 10%).</w:t>
      </w:r>
    </w:p>
    <w:p w14:paraId="3B959E44" w14:textId="77777777" w:rsidR="00F84DEE" w:rsidRDefault="00F84DEE" w:rsidP="00EA5610">
      <w:pPr>
        <w:pStyle w:val="NoSpacing"/>
        <w:spacing w:line="276" w:lineRule="auto"/>
        <w:jc w:val="both"/>
        <w:rPr>
          <w:rFonts w:ascii="Sylfaen" w:hAnsi="Sylfaen"/>
          <w:color w:val="000000" w:themeColor="text1"/>
          <w:szCs w:val="24"/>
          <w:lang w:val="ka-GE"/>
        </w:rPr>
      </w:pPr>
    </w:p>
    <w:p w14:paraId="75E5763C" w14:textId="77777777" w:rsidR="00F84DEE" w:rsidRDefault="00F84DEE" w:rsidP="00EA5610">
      <w:pPr>
        <w:pStyle w:val="NoSpacing"/>
        <w:spacing w:line="276" w:lineRule="auto"/>
        <w:jc w:val="both"/>
        <w:rPr>
          <w:rFonts w:ascii="Sylfaen" w:hAnsi="Sylfaen"/>
          <w:color w:val="000000" w:themeColor="text1"/>
          <w:szCs w:val="24"/>
          <w:lang w:val="ka-GE"/>
        </w:rPr>
      </w:pPr>
    </w:p>
    <w:p w14:paraId="7746543D" w14:textId="05BA693D" w:rsidR="00F13A05" w:rsidRPr="00FE1340" w:rsidRDefault="00F13A05" w:rsidP="00F13A05">
      <w:pPr>
        <w:pStyle w:val="NoSpacing"/>
        <w:jc w:val="both"/>
        <w:rPr>
          <w:rFonts w:ascii="Sylfaen" w:hAnsi="Sylfaen"/>
          <w:b/>
          <w:color w:val="000000" w:themeColor="text1"/>
          <w:sz w:val="24"/>
          <w:szCs w:val="24"/>
          <w:lang w:val="ka-GE"/>
        </w:rPr>
      </w:pPr>
      <w:r w:rsidRPr="00FE1340">
        <w:rPr>
          <w:rFonts w:ascii="Sylfaen" w:hAnsi="Sylfaen"/>
          <w:b/>
          <w:color w:val="000000" w:themeColor="text1"/>
          <w:sz w:val="24"/>
          <w:szCs w:val="24"/>
          <w:lang w:val="ka-GE"/>
        </w:rPr>
        <w:lastRenderedPageBreak/>
        <w:t>ცხრილი 1.</w:t>
      </w:r>
      <w:r w:rsidR="00F84DEE">
        <w:rPr>
          <w:rFonts w:ascii="Sylfaen" w:hAnsi="Sylfaen"/>
          <w:b/>
          <w:color w:val="000000" w:themeColor="text1"/>
          <w:sz w:val="24"/>
          <w:szCs w:val="24"/>
          <w:lang w:val="ka-GE"/>
        </w:rPr>
        <w:t>4</w:t>
      </w:r>
      <w:r w:rsidRPr="00FE1340">
        <w:rPr>
          <w:rFonts w:ascii="Sylfaen" w:hAnsi="Sylfaen"/>
          <w:b/>
          <w:color w:val="000000" w:themeColor="text1"/>
          <w:sz w:val="24"/>
          <w:szCs w:val="24"/>
          <w:lang w:val="ka-GE"/>
        </w:rPr>
        <w:t>. ფარმაცევტული დაწესებულებების სახეები</w:t>
      </w:r>
    </w:p>
    <w:tbl>
      <w:tblPr>
        <w:tblStyle w:val="LightList-Accent1"/>
        <w:tblW w:w="0" w:type="auto"/>
        <w:tblLook w:val="04A0" w:firstRow="1" w:lastRow="0" w:firstColumn="1" w:lastColumn="0" w:noHBand="0" w:noVBand="1"/>
      </w:tblPr>
      <w:tblGrid>
        <w:gridCol w:w="6771"/>
        <w:gridCol w:w="1417"/>
        <w:gridCol w:w="1559"/>
      </w:tblGrid>
      <w:tr w:rsidR="00F13A05" w:rsidRPr="00046588" w14:paraId="094B3E34" w14:textId="77777777" w:rsidTr="00F84D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601AAAE9" w14:textId="77777777" w:rsidR="00F13A05" w:rsidRPr="00FE1340" w:rsidRDefault="00F13A05" w:rsidP="009D3747">
            <w:pPr>
              <w:pStyle w:val="NoSpacing"/>
              <w:rPr>
                <w:rFonts w:ascii="Sylfaen" w:hAnsi="Sylfaen" w:cs="Sylfaen"/>
                <w:color w:val="000000" w:themeColor="text1"/>
                <w:sz w:val="20"/>
                <w:szCs w:val="20"/>
                <w:lang w:val="ka-GE"/>
              </w:rPr>
            </w:pPr>
          </w:p>
        </w:tc>
        <w:tc>
          <w:tcPr>
            <w:tcW w:w="1417" w:type="dxa"/>
          </w:tcPr>
          <w:p w14:paraId="7A1B8522" w14:textId="77777777" w:rsidR="00F13A05" w:rsidRPr="00F84DEE" w:rsidRDefault="00F13A05" w:rsidP="009D3747">
            <w:pPr>
              <w:pStyle w:val="NoSpacing"/>
              <w:jc w:val="center"/>
              <w:cnfStyle w:val="100000000000" w:firstRow="1" w:lastRow="0" w:firstColumn="0" w:lastColumn="0" w:oddVBand="0" w:evenVBand="0" w:oddHBand="0" w:evenHBand="0" w:firstRowFirstColumn="0" w:firstRowLastColumn="0" w:lastRowFirstColumn="0" w:lastRowLastColumn="0"/>
              <w:rPr>
                <w:rFonts w:ascii="Sylfaen" w:hAnsi="Sylfaen"/>
                <w:sz w:val="20"/>
                <w:szCs w:val="20"/>
              </w:rPr>
            </w:pPr>
            <w:r w:rsidRPr="00F84DEE">
              <w:rPr>
                <w:rFonts w:ascii="Sylfaen" w:hAnsi="Sylfaen"/>
                <w:sz w:val="20"/>
                <w:szCs w:val="20"/>
              </w:rPr>
              <w:t>2016</w:t>
            </w:r>
          </w:p>
        </w:tc>
        <w:tc>
          <w:tcPr>
            <w:tcW w:w="1559" w:type="dxa"/>
          </w:tcPr>
          <w:p w14:paraId="0CCF570D" w14:textId="77777777" w:rsidR="00F13A05" w:rsidRPr="00F84DEE" w:rsidRDefault="00F13A05" w:rsidP="009D3747">
            <w:pPr>
              <w:pStyle w:val="NoSpacing"/>
              <w:jc w:val="center"/>
              <w:cnfStyle w:val="100000000000" w:firstRow="1" w:lastRow="0" w:firstColumn="0" w:lastColumn="0" w:oddVBand="0" w:evenVBand="0" w:oddHBand="0" w:evenHBand="0" w:firstRowFirstColumn="0" w:firstRowLastColumn="0" w:lastRowFirstColumn="0" w:lastRowLastColumn="0"/>
              <w:rPr>
                <w:rFonts w:ascii="Sylfaen" w:hAnsi="Sylfaen"/>
                <w:sz w:val="20"/>
                <w:szCs w:val="20"/>
                <w:lang w:val="ka-GE"/>
              </w:rPr>
            </w:pPr>
            <w:r w:rsidRPr="00F84DEE">
              <w:rPr>
                <w:rFonts w:ascii="Sylfaen" w:hAnsi="Sylfaen"/>
                <w:sz w:val="20"/>
                <w:szCs w:val="20"/>
                <w:lang w:val="ka-GE"/>
              </w:rPr>
              <w:t>2017</w:t>
            </w:r>
          </w:p>
        </w:tc>
      </w:tr>
      <w:tr w:rsidR="00F13A05" w:rsidRPr="00046588" w14:paraId="7CBE6792" w14:textId="77777777" w:rsidTr="00F84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269E1860" w14:textId="77777777" w:rsidR="00F13A05" w:rsidRPr="00FE1340" w:rsidRDefault="00F13A05" w:rsidP="009D3747">
            <w:pPr>
              <w:pStyle w:val="NoSpacing"/>
              <w:rPr>
                <w:rFonts w:ascii="Sylfaen" w:hAnsi="Sylfaen"/>
                <w:color w:val="000000" w:themeColor="text1"/>
                <w:sz w:val="20"/>
                <w:szCs w:val="20"/>
                <w:lang w:val="ka-GE"/>
              </w:rPr>
            </w:pPr>
            <w:r w:rsidRPr="00FE1340">
              <w:rPr>
                <w:rFonts w:ascii="Sylfaen" w:hAnsi="Sylfaen" w:cs="Sylfaen"/>
                <w:color w:val="000000" w:themeColor="text1"/>
                <w:sz w:val="20"/>
                <w:szCs w:val="20"/>
              </w:rPr>
              <w:t xml:space="preserve">I </w:t>
            </w:r>
            <w:r w:rsidRPr="00FE1340">
              <w:rPr>
                <w:rFonts w:ascii="Sylfaen" w:hAnsi="Sylfaen" w:cs="Sylfaen"/>
                <w:color w:val="000000" w:themeColor="text1"/>
                <w:sz w:val="20"/>
                <w:szCs w:val="20"/>
                <w:lang w:val="ka-GE"/>
              </w:rPr>
              <w:t>ლიცენზირებული ფარმაცევტული</w:t>
            </w:r>
            <w:r w:rsidRPr="00FE1340">
              <w:rPr>
                <w:color w:val="000000" w:themeColor="text1"/>
                <w:sz w:val="20"/>
                <w:szCs w:val="20"/>
                <w:lang w:val="ka-GE"/>
              </w:rPr>
              <w:t xml:space="preserve"> </w:t>
            </w:r>
            <w:r w:rsidRPr="00FE1340">
              <w:rPr>
                <w:rFonts w:ascii="Sylfaen" w:hAnsi="Sylfaen" w:cs="Sylfaen"/>
                <w:color w:val="000000" w:themeColor="text1"/>
                <w:sz w:val="20"/>
                <w:szCs w:val="20"/>
                <w:lang w:val="ka-GE"/>
              </w:rPr>
              <w:t>დაწესებულება</w:t>
            </w:r>
          </w:p>
        </w:tc>
        <w:tc>
          <w:tcPr>
            <w:tcW w:w="1417" w:type="dxa"/>
          </w:tcPr>
          <w:p w14:paraId="1A19D94B" w14:textId="77777777" w:rsidR="00F13A05" w:rsidRPr="00FE1340" w:rsidRDefault="00F13A05" w:rsidP="009D3747">
            <w:pPr>
              <w:pStyle w:val="NoSpacing"/>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20"/>
                <w:szCs w:val="20"/>
              </w:rPr>
            </w:pPr>
            <w:r w:rsidRPr="00FE1340">
              <w:rPr>
                <w:rFonts w:ascii="Sylfaen" w:hAnsi="Sylfaen"/>
                <w:color w:val="000000" w:themeColor="text1"/>
                <w:sz w:val="20"/>
                <w:szCs w:val="20"/>
              </w:rPr>
              <w:t>1724</w:t>
            </w:r>
          </w:p>
        </w:tc>
        <w:tc>
          <w:tcPr>
            <w:tcW w:w="1559" w:type="dxa"/>
          </w:tcPr>
          <w:p w14:paraId="6CB1D17C" w14:textId="77777777" w:rsidR="00F13A05" w:rsidRPr="00FE1340" w:rsidRDefault="00F13A05" w:rsidP="009D3747">
            <w:pPr>
              <w:pStyle w:val="NoSpacing"/>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20"/>
                <w:szCs w:val="20"/>
                <w:lang w:val="ka-GE"/>
              </w:rPr>
            </w:pPr>
            <w:r w:rsidRPr="00FE1340">
              <w:rPr>
                <w:rFonts w:ascii="Sylfaen" w:hAnsi="Sylfaen"/>
                <w:color w:val="000000" w:themeColor="text1"/>
                <w:sz w:val="20"/>
                <w:szCs w:val="20"/>
                <w:lang w:val="ka-GE"/>
              </w:rPr>
              <w:t>508</w:t>
            </w:r>
          </w:p>
        </w:tc>
      </w:tr>
      <w:tr w:rsidR="00F13A05" w:rsidRPr="00046588" w14:paraId="402B9FAE" w14:textId="77777777" w:rsidTr="00F84DEE">
        <w:tc>
          <w:tcPr>
            <w:cnfStyle w:val="001000000000" w:firstRow="0" w:lastRow="0" w:firstColumn="1" w:lastColumn="0" w:oddVBand="0" w:evenVBand="0" w:oddHBand="0" w:evenHBand="0" w:firstRowFirstColumn="0" w:firstRowLastColumn="0" w:lastRowFirstColumn="0" w:lastRowLastColumn="0"/>
            <w:tcW w:w="6771" w:type="dxa"/>
          </w:tcPr>
          <w:p w14:paraId="2F98510A" w14:textId="77777777" w:rsidR="00F13A05" w:rsidRPr="00FE1340" w:rsidRDefault="00F13A05" w:rsidP="009D3747">
            <w:pPr>
              <w:pStyle w:val="NoSpacing"/>
              <w:rPr>
                <w:rFonts w:ascii="Sylfaen" w:hAnsi="Sylfaen" w:cs="Sylfaen"/>
                <w:color w:val="000000" w:themeColor="text1"/>
                <w:sz w:val="20"/>
                <w:szCs w:val="20"/>
                <w:lang w:val="ka-GE"/>
              </w:rPr>
            </w:pPr>
            <w:r w:rsidRPr="00FE1340">
              <w:rPr>
                <w:rFonts w:ascii="Sylfaen" w:hAnsi="Sylfaen" w:cs="Sylfaen"/>
                <w:color w:val="000000" w:themeColor="text1"/>
                <w:sz w:val="20"/>
                <w:szCs w:val="20"/>
                <w:lang w:val="ka-GE"/>
              </w:rPr>
              <w:t>1.ფარმაცევტული ბაზა</w:t>
            </w:r>
          </w:p>
        </w:tc>
        <w:tc>
          <w:tcPr>
            <w:tcW w:w="1417" w:type="dxa"/>
          </w:tcPr>
          <w:p w14:paraId="0169AFFF" w14:textId="77777777" w:rsidR="00F13A05" w:rsidRPr="00FE1340" w:rsidRDefault="00F13A05" w:rsidP="009D3747">
            <w:pPr>
              <w:pStyle w:val="NoSpacing"/>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sz w:val="20"/>
                <w:szCs w:val="20"/>
              </w:rPr>
            </w:pPr>
            <w:r w:rsidRPr="00FE1340">
              <w:rPr>
                <w:rFonts w:ascii="Sylfaen" w:hAnsi="Sylfaen"/>
                <w:color w:val="000000" w:themeColor="text1"/>
                <w:sz w:val="20"/>
                <w:szCs w:val="20"/>
              </w:rPr>
              <w:t>30</w:t>
            </w:r>
          </w:p>
        </w:tc>
        <w:tc>
          <w:tcPr>
            <w:tcW w:w="1559" w:type="dxa"/>
          </w:tcPr>
          <w:p w14:paraId="4E91886D" w14:textId="77777777" w:rsidR="00F13A05" w:rsidRPr="00FE1340" w:rsidRDefault="00F13A05" w:rsidP="009D3747">
            <w:pPr>
              <w:pStyle w:val="NoSpacing"/>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sz w:val="20"/>
                <w:szCs w:val="20"/>
                <w:lang w:val="ka-GE"/>
              </w:rPr>
            </w:pPr>
            <w:r w:rsidRPr="00FE1340">
              <w:rPr>
                <w:rFonts w:ascii="Sylfaen" w:hAnsi="Sylfaen"/>
                <w:color w:val="000000" w:themeColor="text1"/>
                <w:sz w:val="20"/>
                <w:szCs w:val="20"/>
                <w:lang w:val="ka-GE"/>
              </w:rPr>
              <w:t>1</w:t>
            </w:r>
          </w:p>
        </w:tc>
      </w:tr>
      <w:tr w:rsidR="00F13A05" w:rsidRPr="00046588" w14:paraId="05917AD4" w14:textId="77777777" w:rsidTr="00F84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6499B298" w14:textId="77777777" w:rsidR="00F13A05" w:rsidRPr="00FE1340" w:rsidRDefault="00F13A05" w:rsidP="009D3747">
            <w:pPr>
              <w:pStyle w:val="NoSpacing"/>
              <w:rPr>
                <w:rFonts w:ascii="Sylfaen" w:hAnsi="Sylfaen" w:cs="Sylfaen"/>
                <w:color w:val="000000" w:themeColor="text1"/>
                <w:sz w:val="20"/>
                <w:szCs w:val="20"/>
                <w:lang w:val="ka-GE"/>
              </w:rPr>
            </w:pPr>
            <w:r w:rsidRPr="00FE1340">
              <w:rPr>
                <w:rFonts w:ascii="Sylfaen" w:hAnsi="Sylfaen" w:cs="Sylfaen"/>
                <w:color w:val="000000" w:themeColor="text1"/>
                <w:sz w:val="20"/>
                <w:szCs w:val="20"/>
                <w:lang w:val="ka-GE"/>
              </w:rPr>
              <w:t>2. ფარმაცევტული წარმოება</w:t>
            </w:r>
          </w:p>
        </w:tc>
        <w:tc>
          <w:tcPr>
            <w:tcW w:w="1417" w:type="dxa"/>
          </w:tcPr>
          <w:p w14:paraId="77656FFF" w14:textId="77777777" w:rsidR="00F13A05" w:rsidRPr="00FE1340" w:rsidRDefault="00F13A05" w:rsidP="009D3747">
            <w:pPr>
              <w:pStyle w:val="NoSpacing"/>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20"/>
                <w:szCs w:val="20"/>
              </w:rPr>
            </w:pPr>
            <w:r w:rsidRPr="00FE1340">
              <w:rPr>
                <w:rFonts w:ascii="Sylfaen" w:hAnsi="Sylfaen"/>
                <w:color w:val="000000" w:themeColor="text1"/>
                <w:sz w:val="20"/>
                <w:szCs w:val="20"/>
              </w:rPr>
              <w:t>77</w:t>
            </w:r>
          </w:p>
        </w:tc>
        <w:tc>
          <w:tcPr>
            <w:tcW w:w="1559" w:type="dxa"/>
          </w:tcPr>
          <w:p w14:paraId="0986705E" w14:textId="77777777" w:rsidR="00F13A05" w:rsidRPr="00FE1340" w:rsidRDefault="00F13A05" w:rsidP="009D3747">
            <w:pPr>
              <w:pStyle w:val="NoSpacing"/>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20"/>
                <w:szCs w:val="20"/>
                <w:lang w:val="ka-GE"/>
              </w:rPr>
            </w:pPr>
            <w:r w:rsidRPr="00FE1340">
              <w:rPr>
                <w:rFonts w:ascii="Sylfaen" w:hAnsi="Sylfaen"/>
                <w:color w:val="000000" w:themeColor="text1"/>
                <w:sz w:val="20"/>
                <w:szCs w:val="20"/>
                <w:lang w:val="ka-GE"/>
              </w:rPr>
              <w:t>76</w:t>
            </w:r>
          </w:p>
        </w:tc>
      </w:tr>
      <w:tr w:rsidR="00F13A05" w:rsidRPr="00046588" w14:paraId="2215703B" w14:textId="77777777" w:rsidTr="00F84DEE">
        <w:tc>
          <w:tcPr>
            <w:cnfStyle w:val="001000000000" w:firstRow="0" w:lastRow="0" w:firstColumn="1" w:lastColumn="0" w:oddVBand="0" w:evenVBand="0" w:oddHBand="0" w:evenHBand="0" w:firstRowFirstColumn="0" w:firstRowLastColumn="0" w:lastRowFirstColumn="0" w:lastRowLastColumn="0"/>
            <w:tcW w:w="6771" w:type="dxa"/>
          </w:tcPr>
          <w:p w14:paraId="3921BEBA" w14:textId="77777777" w:rsidR="00F13A05" w:rsidRPr="00FE1340" w:rsidRDefault="00F13A05" w:rsidP="009D3747">
            <w:pPr>
              <w:pStyle w:val="NoSpacing"/>
              <w:rPr>
                <w:rFonts w:ascii="Sylfaen" w:hAnsi="Sylfaen" w:cs="Sylfaen"/>
                <w:color w:val="000000" w:themeColor="text1"/>
                <w:sz w:val="20"/>
                <w:szCs w:val="20"/>
                <w:lang w:val="ka-GE"/>
              </w:rPr>
            </w:pPr>
            <w:r w:rsidRPr="00FE1340">
              <w:rPr>
                <w:rFonts w:ascii="Sylfaen" w:hAnsi="Sylfaen" w:cs="Sylfaen"/>
                <w:color w:val="000000" w:themeColor="text1"/>
                <w:sz w:val="20"/>
                <w:szCs w:val="20"/>
                <w:lang w:val="ka-GE"/>
              </w:rPr>
              <w:t>3. აფთიაქი</w:t>
            </w:r>
          </w:p>
        </w:tc>
        <w:tc>
          <w:tcPr>
            <w:tcW w:w="1417" w:type="dxa"/>
          </w:tcPr>
          <w:p w14:paraId="5E9EC9BF" w14:textId="77777777" w:rsidR="00F13A05" w:rsidRPr="00FE1340" w:rsidRDefault="00F13A05" w:rsidP="009D3747">
            <w:pPr>
              <w:pStyle w:val="NoSpacing"/>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sz w:val="20"/>
                <w:szCs w:val="20"/>
              </w:rPr>
            </w:pPr>
            <w:r w:rsidRPr="00FE1340">
              <w:rPr>
                <w:rFonts w:ascii="Sylfaen" w:hAnsi="Sylfaen"/>
                <w:color w:val="000000" w:themeColor="text1"/>
                <w:sz w:val="20"/>
                <w:szCs w:val="20"/>
              </w:rPr>
              <w:t>868</w:t>
            </w:r>
          </w:p>
        </w:tc>
        <w:tc>
          <w:tcPr>
            <w:tcW w:w="1559" w:type="dxa"/>
          </w:tcPr>
          <w:p w14:paraId="0CAE9EF9" w14:textId="77777777" w:rsidR="00F13A05" w:rsidRPr="00FE1340" w:rsidRDefault="00F13A05" w:rsidP="009D3747">
            <w:pPr>
              <w:pStyle w:val="NoSpacing"/>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sz w:val="20"/>
                <w:szCs w:val="20"/>
                <w:lang w:val="ka-GE"/>
              </w:rPr>
            </w:pPr>
            <w:r w:rsidRPr="00FE1340">
              <w:rPr>
                <w:rFonts w:ascii="Sylfaen" w:hAnsi="Sylfaen"/>
                <w:color w:val="000000" w:themeColor="text1"/>
                <w:sz w:val="20"/>
                <w:szCs w:val="20"/>
                <w:lang w:val="ka-GE"/>
              </w:rPr>
              <w:t>10</w:t>
            </w:r>
          </w:p>
        </w:tc>
      </w:tr>
      <w:tr w:rsidR="00F13A05" w:rsidRPr="00046588" w14:paraId="5B959ED0" w14:textId="77777777" w:rsidTr="00F84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2B7F3CA2" w14:textId="77777777" w:rsidR="00F13A05" w:rsidRPr="00FE1340" w:rsidRDefault="00F13A05" w:rsidP="009D3747">
            <w:pPr>
              <w:pStyle w:val="NoSpacing"/>
              <w:ind w:left="720"/>
              <w:rPr>
                <w:rFonts w:ascii="Sylfaen" w:hAnsi="Sylfaen" w:cs="Sylfaen"/>
                <w:color w:val="000000" w:themeColor="text1"/>
                <w:sz w:val="20"/>
                <w:szCs w:val="20"/>
                <w:lang w:val="ka-GE"/>
              </w:rPr>
            </w:pPr>
            <w:r w:rsidRPr="00FE1340">
              <w:rPr>
                <w:rFonts w:ascii="Sylfaen" w:hAnsi="Sylfaen" w:cs="Sylfaen"/>
                <w:color w:val="000000" w:themeColor="text1"/>
                <w:sz w:val="20"/>
                <w:szCs w:val="20"/>
              </w:rPr>
              <w:t xml:space="preserve">I </w:t>
            </w:r>
            <w:r w:rsidRPr="00FE1340">
              <w:rPr>
                <w:rFonts w:ascii="Sylfaen" w:hAnsi="Sylfaen" w:cs="Sylfaen"/>
                <w:color w:val="000000" w:themeColor="text1"/>
                <w:sz w:val="20"/>
                <w:szCs w:val="20"/>
                <w:lang w:val="ka-GE"/>
              </w:rPr>
              <w:t>ჯგუფი</w:t>
            </w:r>
          </w:p>
        </w:tc>
        <w:tc>
          <w:tcPr>
            <w:tcW w:w="1417" w:type="dxa"/>
          </w:tcPr>
          <w:p w14:paraId="4B45EB57" w14:textId="77777777" w:rsidR="00F13A05" w:rsidRPr="00FE1340" w:rsidRDefault="00F13A05" w:rsidP="009D3747">
            <w:pPr>
              <w:pStyle w:val="NoSpacing"/>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20"/>
                <w:szCs w:val="20"/>
              </w:rPr>
            </w:pPr>
            <w:r w:rsidRPr="00FE1340">
              <w:rPr>
                <w:rFonts w:ascii="Sylfaen" w:hAnsi="Sylfaen"/>
                <w:color w:val="000000" w:themeColor="text1"/>
                <w:sz w:val="20"/>
                <w:szCs w:val="20"/>
              </w:rPr>
              <w:t>34</w:t>
            </w:r>
          </w:p>
        </w:tc>
        <w:tc>
          <w:tcPr>
            <w:tcW w:w="1559" w:type="dxa"/>
          </w:tcPr>
          <w:p w14:paraId="5462564D" w14:textId="77777777" w:rsidR="00F13A05" w:rsidRPr="00FE1340" w:rsidRDefault="00F13A05" w:rsidP="009D3747">
            <w:pPr>
              <w:pStyle w:val="NoSpacing"/>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20"/>
                <w:szCs w:val="20"/>
                <w:lang w:val="ka-GE"/>
              </w:rPr>
            </w:pPr>
            <w:r w:rsidRPr="00FE1340">
              <w:rPr>
                <w:rFonts w:ascii="Sylfaen" w:hAnsi="Sylfaen"/>
                <w:color w:val="000000" w:themeColor="text1"/>
                <w:sz w:val="20"/>
                <w:szCs w:val="20"/>
                <w:lang w:val="ka-GE"/>
              </w:rPr>
              <w:t>4</w:t>
            </w:r>
          </w:p>
        </w:tc>
      </w:tr>
      <w:tr w:rsidR="00F13A05" w:rsidRPr="00046588" w14:paraId="327672C0" w14:textId="77777777" w:rsidTr="00F84DEE">
        <w:tc>
          <w:tcPr>
            <w:cnfStyle w:val="001000000000" w:firstRow="0" w:lastRow="0" w:firstColumn="1" w:lastColumn="0" w:oddVBand="0" w:evenVBand="0" w:oddHBand="0" w:evenHBand="0" w:firstRowFirstColumn="0" w:firstRowLastColumn="0" w:lastRowFirstColumn="0" w:lastRowLastColumn="0"/>
            <w:tcW w:w="6771" w:type="dxa"/>
          </w:tcPr>
          <w:p w14:paraId="15FA7F69" w14:textId="77777777" w:rsidR="00F13A05" w:rsidRPr="00FE1340" w:rsidRDefault="00F13A05" w:rsidP="009D3747">
            <w:pPr>
              <w:pStyle w:val="NoSpacing"/>
              <w:ind w:left="720"/>
              <w:rPr>
                <w:rFonts w:ascii="Sylfaen" w:hAnsi="Sylfaen" w:cs="Sylfaen"/>
                <w:color w:val="000000" w:themeColor="text1"/>
                <w:sz w:val="20"/>
                <w:szCs w:val="20"/>
                <w:lang w:val="ka-GE"/>
              </w:rPr>
            </w:pPr>
            <w:r w:rsidRPr="00FE1340">
              <w:rPr>
                <w:rFonts w:ascii="Sylfaen" w:hAnsi="Sylfaen" w:cs="Sylfaen"/>
                <w:color w:val="000000" w:themeColor="text1"/>
                <w:sz w:val="20"/>
                <w:szCs w:val="20"/>
              </w:rPr>
              <w:t xml:space="preserve">II </w:t>
            </w:r>
            <w:r w:rsidRPr="00FE1340">
              <w:rPr>
                <w:rFonts w:ascii="Sylfaen" w:hAnsi="Sylfaen" w:cs="Sylfaen"/>
                <w:color w:val="000000" w:themeColor="text1"/>
                <w:sz w:val="20"/>
                <w:szCs w:val="20"/>
                <w:lang w:val="ka-GE"/>
              </w:rPr>
              <w:t>ჯგუფი</w:t>
            </w:r>
          </w:p>
        </w:tc>
        <w:tc>
          <w:tcPr>
            <w:tcW w:w="1417" w:type="dxa"/>
          </w:tcPr>
          <w:p w14:paraId="45F69D8F" w14:textId="77777777" w:rsidR="00F13A05" w:rsidRPr="00FE1340" w:rsidRDefault="00F13A05" w:rsidP="009D3747">
            <w:pPr>
              <w:pStyle w:val="NoSpacing"/>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sz w:val="20"/>
                <w:szCs w:val="20"/>
              </w:rPr>
            </w:pPr>
            <w:r w:rsidRPr="00FE1340">
              <w:rPr>
                <w:rFonts w:ascii="Sylfaen" w:hAnsi="Sylfaen"/>
                <w:color w:val="000000" w:themeColor="text1"/>
                <w:sz w:val="20"/>
                <w:szCs w:val="20"/>
              </w:rPr>
              <w:t>345</w:t>
            </w:r>
          </w:p>
        </w:tc>
        <w:tc>
          <w:tcPr>
            <w:tcW w:w="1559" w:type="dxa"/>
          </w:tcPr>
          <w:p w14:paraId="21075C8E" w14:textId="77777777" w:rsidR="00F13A05" w:rsidRPr="00FE1340" w:rsidRDefault="00F13A05" w:rsidP="009D3747">
            <w:pPr>
              <w:pStyle w:val="NoSpacing"/>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sz w:val="20"/>
                <w:szCs w:val="20"/>
                <w:lang w:val="ka-GE"/>
              </w:rPr>
            </w:pPr>
            <w:r w:rsidRPr="00FE1340">
              <w:rPr>
                <w:rFonts w:ascii="Sylfaen" w:hAnsi="Sylfaen"/>
                <w:color w:val="000000" w:themeColor="text1"/>
                <w:sz w:val="20"/>
                <w:szCs w:val="20"/>
                <w:lang w:val="ka-GE"/>
              </w:rPr>
              <w:t>6</w:t>
            </w:r>
          </w:p>
        </w:tc>
      </w:tr>
      <w:tr w:rsidR="00F13A05" w:rsidRPr="00046588" w14:paraId="6A792052" w14:textId="77777777" w:rsidTr="00F84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051D0E50" w14:textId="77777777" w:rsidR="00F13A05" w:rsidRPr="00FE1340" w:rsidRDefault="00F13A05" w:rsidP="009D3747">
            <w:pPr>
              <w:pStyle w:val="NoSpacing"/>
              <w:ind w:left="720"/>
              <w:rPr>
                <w:rFonts w:ascii="Sylfaen" w:hAnsi="Sylfaen" w:cs="Sylfaen"/>
                <w:color w:val="000000" w:themeColor="text1"/>
                <w:sz w:val="20"/>
                <w:szCs w:val="20"/>
              </w:rPr>
            </w:pPr>
            <w:r w:rsidRPr="00FE1340">
              <w:rPr>
                <w:rFonts w:ascii="Sylfaen" w:hAnsi="Sylfaen" w:cs="Sylfaen"/>
                <w:color w:val="000000" w:themeColor="text1"/>
                <w:sz w:val="20"/>
                <w:szCs w:val="20"/>
              </w:rPr>
              <w:t xml:space="preserve">III </w:t>
            </w:r>
            <w:r w:rsidRPr="00FE1340">
              <w:rPr>
                <w:rFonts w:ascii="Sylfaen" w:hAnsi="Sylfaen" w:cs="Sylfaen"/>
                <w:color w:val="000000" w:themeColor="text1"/>
                <w:sz w:val="20"/>
                <w:szCs w:val="20"/>
                <w:lang w:val="ka-GE"/>
              </w:rPr>
              <w:t>ჯგუფი</w:t>
            </w:r>
          </w:p>
        </w:tc>
        <w:tc>
          <w:tcPr>
            <w:tcW w:w="1417" w:type="dxa"/>
          </w:tcPr>
          <w:p w14:paraId="46BACF61" w14:textId="77777777" w:rsidR="00F13A05" w:rsidRPr="00FE1340" w:rsidRDefault="00F13A05" w:rsidP="009D3747">
            <w:pPr>
              <w:pStyle w:val="NoSpacing"/>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20"/>
                <w:szCs w:val="20"/>
              </w:rPr>
            </w:pPr>
            <w:r w:rsidRPr="00FE1340">
              <w:rPr>
                <w:rFonts w:ascii="Sylfaen" w:hAnsi="Sylfaen"/>
                <w:color w:val="000000" w:themeColor="text1"/>
                <w:sz w:val="20"/>
                <w:szCs w:val="20"/>
              </w:rPr>
              <w:t>489</w:t>
            </w:r>
          </w:p>
        </w:tc>
        <w:tc>
          <w:tcPr>
            <w:tcW w:w="1559" w:type="dxa"/>
          </w:tcPr>
          <w:p w14:paraId="07B29E8C" w14:textId="77777777" w:rsidR="00F13A05" w:rsidRPr="00FE1340" w:rsidRDefault="00F13A05" w:rsidP="009D3747">
            <w:pPr>
              <w:pStyle w:val="NoSpacing"/>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20"/>
                <w:szCs w:val="20"/>
                <w:lang w:val="ka-GE"/>
              </w:rPr>
            </w:pPr>
          </w:p>
        </w:tc>
      </w:tr>
      <w:tr w:rsidR="00F13A05" w:rsidRPr="00046588" w14:paraId="2EA31DF3" w14:textId="77777777" w:rsidTr="00F84DEE">
        <w:tc>
          <w:tcPr>
            <w:cnfStyle w:val="001000000000" w:firstRow="0" w:lastRow="0" w:firstColumn="1" w:lastColumn="0" w:oddVBand="0" w:evenVBand="0" w:oddHBand="0" w:evenHBand="0" w:firstRowFirstColumn="0" w:firstRowLastColumn="0" w:lastRowFirstColumn="0" w:lastRowLastColumn="0"/>
            <w:tcW w:w="6771" w:type="dxa"/>
          </w:tcPr>
          <w:p w14:paraId="43D9E439" w14:textId="77777777" w:rsidR="00F13A05" w:rsidRPr="00FE1340" w:rsidRDefault="00F13A05" w:rsidP="009D3747">
            <w:pPr>
              <w:pStyle w:val="NoSpacing"/>
              <w:rPr>
                <w:rFonts w:ascii="Sylfaen" w:hAnsi="Sylfaen" w:cs="Sylfaen"/>
                <w:color w:val="000000" w:themeColor="text1"/>
                <w:sz w:val="20"/>
                <w:szCs w:val="20"/>
                <w:lang w:val="ka-GE"/>
              </w:rPr>
            </w:pPr>
            <w:r w:rsidRPr="00FE1340">
              <w:rPr>
                <w:rFonts w:ascii="Sylfaen" w:hAnsi="Sylfaen" w:cs="Sylfaen"/>
                <w:color w:val="000000" w:themeColor="text1"/>
                <w:sz w:val="20"/>
                <w:szCs w:val="20"/>
                <w:lang w:val="ka-GE"/>
              </w:rPr>
              <w:t>4. ავტორიზებული აფთიაქი</w:t>
            </w:r>
          </w:p>
        </w:tc>
        <w:tc>
          <w:tcPr>
            <w:tcW w:w="1417" w:type="dxa"/>
          </w:tcPr>
          <w:p w14:paraId="191530E8" w14:textId="77777777" w:rsidR="00F13A05" w:rsidRPr="00FE1340" w:rsidRDefault="00F13A05" w:rsidP="009D3747">
            <w:pPr>
              <w:pStyle w:val="NoSpacing"/>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sz w:val="20"/>
                <w:szCs w:val="20"/>
              </w:rPr>
            </w:pPr>
            <w:r w:rsidRPr="00FE1340">
              <w:rPr>
                <w:rFonts w:ascii="Sylfaen" w:hAnsi="Sylfaen"/>
                <w:color w:val="000000" w:themeColor="text1"/>
                <w:sz w:val="20"/>
                <w:szCs w:val="20"/>
              </w:rPr>
              <w:t>448</w:t>
            </w:r>
          </w:p>
        </w:tc>
        <w:tc>
          <w:tcPr>
            <w:tcW w:w="1559" w:type="dxa"/>
          </w:tcPr>
          <w:p w14:paraId="5D01F1B9" w14:textId="77777777" w:rsidR="00F13A05" w:rsidRPr="00FE1340" w:rsidRDefault="00F13A05" w:rsidP="009D3747">
            <w:pPr>
              <w:pStyle w:val="NoSpacing"/>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sz w:val="20"/>
                <w:szCs w:val="20"/>
                <w:lang w:val="ka-GE"/>
              </w:rPr>
            </w:pPr>
            <w:r w:rsidRPr="00FE1340">
              <w:rPr>
                <w:rFonts w:ascii="Sylfaen" w:hAnsi="Sylfaen"/>
                <w:color w:val="000000" w:themeColor="text1"/>
                <w:sz w:val="20"/>
                <w:szCs w:val="20"/>
                <w:lang w:val="ka-GE"/>
              </w:rPr>
              <w:t>420</w:t>
            </w:r>
          </w:p>
        </w:tc>
      </w:tr>
      <w:tr w:rsidR="00F13A05" w:rsidRPr="00046588" w14:paraId="434EBE2A" w14:textId="77777777" w:rsidTr="00F84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42C0C1A7" w14:textId="77777777" w:rsidR="00F13A05" w:rsidRPr="00FE1340" w:rsidRDefault="00F13A05" w:rsidP="009D3747">
            <w:pPr>
              <w:pStyle w:val="NoSpacing"/>
              <w:ind w:left="720"/>
              <w:rPr>
                <w:rFonts w:ascii="Sylfaen" w:hAnsi="Sylfaen" w:cs="Sylfaen"/>
                <w:color w:val="000000" w:themeColor="text1"/>
                <w:sz w:val="20"/>
                <w:szCs w:val="20"/>
                <w:lang w:val="ka-GE"/>
              </w:rPr>
            </w:pPr>
            <w:r w:rsidRPr="00FE1340">
              <w:rPr>
                <w:rFonts w:ascii="Sylfaen" w:hAnsi="Sylfaen" w:cs="Sylfaen"/>
                <w:color w:val="000000" w:themeColor="text1"/>
                <w:sz w:val="20"/>
                <w:szCs w:val="20"/>
                <w:lang w:val="ka-GE"/>
              </w:rPr>
              <w:t>სპეც</w:t>
            </w:r>
            <w:r w:rsidRPr="00FE1340">
              <w:rPr>
                <w:color w:val="000000" w:themeColor="text1"/>
                <w:sz w:val="20"/>
                <w:szCs w:val="20"/>
                <w:lang w:val="ka-GE"/>
              </w:rPr>
              <w:t xml:space="preserve">. </w:t>
            </w:r>
            <w:r w:rsidRPr="00FE1340">
              <w:rPr>
                <w:rFonts w:ascii="Sylfaen" w:hAnsi="Sylfaen" w:cs="Sylfaen"/>
                <w:color w:val="000000" w:themeColor="text1"/>
                <w:sz w:val="20"/>
                <w:szCs w:val="20"/>
                <w:lang w:val="ka-GE"/>
              </w:rPr>
              <w:t>კონტროლს</w:t>
            </w:r>
            <w:r w:rsidRPr="00FE1340">
              <w:rPr>
                <w:color w:val="000000" w:themeColor="text1"/>
                <w:sz w:val="20"/>
                <w:szCs w:val="20"/>
                <w:lang w:val="ka-GE"/>
              </w:rPr>
              <w:t xml:space="preserve"> </w:t>
            </w:r>
            <w:r w:rsidRPr="00FE1340">
              <w:rPr>
                <w:rFonts w:ascii="Sylfaen" w:hAnsi="Sylfaen" w:cs="Sylfaen"/>
                <w:color w:val="000000" w:themeColor="text1"/>
                <w:sz w:val="20"/>
                <w:szCs w:val="20"/>
                <w:lang w:val="ka-GE"/>
              </w:rPr>
              <w:t>დაქვემდებარებული, მათ შორის ნარკოტიკული</w:t>
            </w:r>
            <w:r w:rsidRPr="00FE1340">
              <w:rPr>
                <w:color w:val="000000" w:themeColor="text1"/>
                <w:sz w:val="20"/>
                <w:szCs w:val="20"/>
                <w:lang w:val="ka-GE"/>
              </w:rPr>
              <w:t xml:space="preserve"> </w:t>
            </w:r>
            <w:r w:rsidRPr="00FE1340">
              <w:rPr>
                <w:rFonts w:ascii="Sylfaen" w:hAnsi="Sylfaen" w:cs="Sylfaen"/>
                <w:color w:val="000000" w:themeColor="text1"/>
                <w:sz w:val="20"/>
                <w:szCs w:val="20"/>
                <w:lang w:val="ka-GE"/>
              </w:rPr>
              <w:t>სამკ</w:t>
            </w:r>
            <w:r w:rsidRPr="00FE1340">
              <w:rPr>
                <w:color w:val="000000" w:themeColor="text1"/>
                <w:sz w:val="20"/>
                <w:szCs w:val="20"/>
                <w:lang w:val="ka-GE"/>
              </w:rPr>
              <w:t xml:space="preserve">. </w:t>
            </w:r>
            <w:r w:rsidRPr="00FE1340">
              <w:rPr>
                <w:rFonts w:ascii="Sylfaen" w:hAnsi="Sylfaen" w:cs="Sylfaen"/>
                <w:color w:val="000000" w:themeColor="text1"/>
                <w:sz w:val="20"/>
                <w:szCs w:val="20"/>
                <w:lang w:val="ka-GE"/>
              </w:rPr>
              <w:t>საშუალებების</w:t>
            </w:r>
            <w:r w:rsidRPr="00FE1340">
              <w:rPr>
                <w:color w:val="000000" w:themeColor="text1"/>
                <w:sz w:val="20"/>
                <w:szCs w:val="20"/>
                <w:lang w:val="ka-GE"/>
              </w:rPr>
              <w:t xml:space="preserve"> </w:t>
            </w:r>
            <w:r w:rsidRPr="00FE1340">
              <w:rPr>
                <w:rFonts w:ascii="Sylfaen" w:hAnsi="Sylfaen" w:cs="Sylfaen"/>
                <w:color w:val="000000" w:themeColor="text1"/>
                <w:sz w:val="20"/>
                <w:szCs w:val="20"/>
                <w:lang w:val="ka-GE"/>
              </w:rPr>
              <w:t>რეალიზაციის</w:t>
            </w:r>
            <w:r w:rsidRPr="00FE1340">
              <w:rPr>
                <w:color w:val="000000" w:themeColor="text1"/>
                <w:sz w:val="20"/>
                <w:szCs w:val="20"/>
                <w:lang w:val="ka-GE"/>
              </w:rPr>
              <w:t xml:space="preserve"> </w:t>
            </w:r>
            <w:r w:rsidRPr="00FE1340">
              <w:rPr>
                <w:color w:val="000000" w:themeColor="text1"/>
                <w:sz w:val="20"/>
                <w:szCs w:val="20"/>
              </w:rPr>
              <w:t xml:space="preserve"> </w:t>
            </w:r>
            <w:r w:rsidRPr="00FE1340">
              <w:rPr>
                <w:rFonts w:ascii="Sylfaen" w:hAnsi="Sylfaen" w:cs="Sylfaen"/>
                <w:color w:val="000000" w:themeColor="text1"/>
                <w:sz w:val="20"/>
                <w:szCs w:val="20"/>
                <w:lang w:val="ka-GE"/>
              </w:rPr>
              <w:t>უფლებით</w:t>
            </w:r>
          </w:p>
        </w:tc>
        <w:tc>
          <w:tcPr>
            <w:tcW w:w="1417" w:type="dxa"/>
          </w:tcPr>
          <w:p w14:paraId="77D1FD5B" w14:textId="77777777" w:rsidR="00F13A05" w:rsidRPr="00FE1340" w:rsidRDefault="00F13A05" w:rsidP="009D3747">
            <w:pPr>
              <w:pStyle w:val="NoSpacing"/>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20"/>
                <w:szCs w:val="20"/>
              </w:rPr>
            </w:pPr>
            <w:r w:rsidRPr="00FE1340">
              <w:rPr>
                <w:rFonts w:ascii="Sylfaen" w:hAnsi="Sylfaen"/>
                <w:color w:val="000000" w:themeColor="text1"/>
                <w:sz w:val="20"/>
                <w:szCs w:val="20"/>
              </w:rPr>
              <w:t>140</w:t>
            </w:r>
          </w:p>
        </w:tc>
        <w:tc>
          <w:tcPr>
            <w:tcW w:w="1559" w:type="dxa"/>
          </w:tcPr>
          <w:p w14:paraId="4DF17628" w14:textId="77777777" w:rsidR="00F13A05" w:rsidRPr="00FE1340" w:rsidRDefault="00F13A05" w:rsidP="009D3747">
            <w:pPr>
              <w:pStyle w:val="NoSpacing"/>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20"/>
                <w:szCs w:val="20"/>
                <w:lang w:val="ka-GE"/>
              </w:rPr>
            </w:pPr>
            <w:r w:rsidRPr="00FE1340">
              <w:rPr>
                <w:rFonts w:ascii="Sylfaen" w:hAnsi="Sylfaen"/>
                <w:color w:val="000000" w:themeColor="text1"/>
                <w:sz w:val="20"/>
                <w:szCs w:val="20"/>
                <w:lang w:val="ka-GE"/>
              </w:rPr>
              <w:t>133</w:t>
            </w:r>
          </w:p>
        </w:tc>
      </w:tr>
      <w:tr w:rsidR="00F13A05" w:rsidRPr="00046588" w14:paraId="53AEE9A2" w14:textId="77777777" w:rsidTr="00F84DEE">
        <w:tc>
          <w:tcPr>
            <w:cnfStyle w:val="001000000000" w:firstRow="0" w:lastRow="0" w:firstColumn="1" w:lastColumn="0" w:oddVBand="0" w:evenVBand="0" w:oddHBand="0" w:evenHBand="0" w:firstRowFirstColumn="0" w:firstRowLastColumn="0" w:lastRowFirstColumn="0" w:lastRowLastColumn="0"/>
            <w:tcW w:w="6771" w:type="dxa"/>
          </w:tcPr>
          <w:p w14:paraId="3EE21EBC" w14:textId="77777777" w:rsidR="00F13A05" w:rsidRPr="00FE1340" w:rsidRDefault="00F13A05" w:rsidP="009D3747">
            <w:pPr>
              <w:pStyle w:val="NoSpacing"/>
              <w:ind w:left="720"/>
              <w:rPr>
                <w:rFonts w:ascii="Sylfaen" w:hAnsi="Sylfaen" w:cs="Sylfaen"/>
                <w:color w:val="000000" w:themeColor="text1"/>
                <w:sz w:val="20"/>
                <w:szCs w:val="20"/>
                <w:lang w:val="ka-GE"/>
              </w:rPr>
            </w:pPr>
            <w:r w:rsidRPr="00FE1340">
              <w:rPr>
                <w:rFonts w:ascii="Sylfaen" w:hAnsi="Sylfaen" w:cs="Sylfaen"/>
                <w:color w:val="000000" w:themeColor="text1"/>
                <w:sz w:val="20"/>
                <w:szCs w:val="20"/>
                <w:lang w:val="ka-GE"/>
              </w:rPr>
              <w:t>სპეც</w:t>
            </w:r>
            <w:r w:rsidRPr="00FE1340">
              <w:rPr>
                <w:color w:val="000000" w:themeColor="text1"/>
                <w:sz w:val="20"/>
                <w:szCs w:val="20"/>
                <w:lang w:val="ka-GE"/>
              </w:rPr>
              <w:t xml:space="preserve">. </w:t>
            </w:r>
            <w:r w:rsidRPr="00FE1340">
              <w:rPr>
                <w:rFonts w:ascii="Sylfaen" w:hAnsi="Sylfaen" w:cs="Sylfaen"/>
                <w:color w:val="000000" w:themeColor="text1"/>
                <w:sz w:val="20"/>
                <w:szCs w:val="20"/>
                <w:lang w:val="ka-GE"/>
              </w:rPr>
              <w:t>კონტროლს</w:t>
            </w:r>
            <w:r w:rsidRPr="00FE1340">
              <w:rPr>
                <w:color w:val="000000" w:themeColor="text1"/>
                <w:sz w:val="20"/>
                <w:szCs w:val="20"/>
                <w:lang w:val="ka-GE"/>
              </w:rPr>
              <w:t xml:space="preserve"> </w:t>
            </w:r>
            <w:r w:rsidRPr="00FE1340">
              <w:rPr>
                <w:rFonts w:ascii="Sylfaen" w:hAnsi="Sylfaen" w:cs="Sylfaen"/>
                <w:color w:val="000000" w:themeColor="text1"/>
                <w:sz w:val="20"/>
                <w:szCs w:val="20"/>
                <w:lang w:val="ka-GE"/>
              </w:rPr>
              <w:t>დაქვემდებარებული  (გარდა ნარკოტიკული</w:t>
            </w:r>
            <w:r w:rsidRPr="00FE1340">
              <w:rPr>
                <w:color w:val="000000" w:themeColor="text1"/>
                <w:sz w:val="20"/>
                <w:szCs w:val="20"/>
                <w:lang w:val="ka-GE"/>
              </w:rPr>
              <w:t xml:space="preserve"> </w:t>
            </w:r>
            <w:r w:rsidRPr="00FE1340">
              <w:rPr>
                <w:rFonts w:ascii="Sylfaen" w:hAnsi="Sylfaen" w:cs="Sylfaen"/>
                <w:color w:val="000000" w:themeColor="text1"/>
                <w:sz w:val="20"/>
                <w:szCs w:val="20"/>
                <w:lang w:val="ka-GE"/>
              </w:rPr>
              <w:t>საშუალებებისა)</w:t>
            </w:r>
          </w:p>
        </w:tc>
        <w:tc>
          <w:tcPr>
            <w:tcW w:w="1417" w:type="dxa"/>
          </w:tcPr>
          <w:p w14:paraId="03C1E519" w14:textId="77777777" w:rsidR="00F13A05" w:rsidRPr="00FE1340" w:rsidRDefault="00F13A05" w:rsidP="009D3747">
            <w:pPr>
              <w:pStyle w:val="NoSpacing"/>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sz w:val="20"/>
                <w:szCs w:val="20"/>
              </w:rPr>
            </w:pPr>
            <w:r w:rsidRPr="00FE1340">
              <w:rPr>
                <w:rFonts w:ascii="Sylfaen" w:hAnsi="Sylfaen"/>
                <w:color w:val="000000" w:themeColor="text1"/>
                <w:sz w:val="20"/>
                <w:szCs w:val="20"/>
              </w:rPr>
              <w:t>298</w:t>
            </w:r>
          </w:p>
        </w:tc>
        <w:tc>
          <w:tcPr>
            <w:tcW w:w="1559" w:type="dxa"/>
          </w:tcPr>
          <w:p w14:paraId="407E988B" w14:textId="77777777" w:rsidR="00F13A05" w:rsidRPr="00FE1340" w:rsidRDefault="00F13A05" w:rsidP="009D3747">
            <w:pPr>
              <w:pStyle w:val="NoSpacing"/>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sz w:val="20"/>
                <w:szCs w:val="20"/>
                <w:lang w:val="ka-GE"/>
              </w:rPr>
            </w:pPr>
            <w:r w:rsidRPr="00FE1340">
              <w:rPr>
                <w:rFonts w:ascii="Sylfaen" w:hAnsi="Sylfaen"/>
                <w:color w:val="000000" w:themeColor="text1"/>
                <w:sz w:val="20"/>
                <w:szCs w:val="20"/>
                <w:lang w:val="ka-GE"/>
              </w:rPr>
              <w:t>271</w:t>
            </w:r>
          </w:p>
        </w:tc>
      </w:tr>
      <w:tr w:rsidR="00F13A05" w:rsidRPr="00046588" w14:paraId="7A32D903" w14:textId="77777777" w:rsidTr="00F84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7845BD38" w14:textId="77777777" w:rsidR="00F13A05" w:rsidRPr="00FE1340" w:rsidRDefault="00F13A05" w:rsidP="009D3747">
            <w:pPr>
              <w:pStyle w:val="NoSpacing"/>
              <w:ind w:left="720"/>
              <w:rPr>
                <w:rFonts w:ascii="Sylfaen" w:hAnsi="Sylfaen" w:cs="Sylfaen"/>
                <w:color w:val="000000" w:themeColor="text1"/>
                <w:sz w:val="20"/>
                <w:szCs w:val="20"/>
                <w:lang w:val="ka-GE"/>
              </w:rPr>
            </w:pPr>
            <w:r w:rsidRPr="00FE1340">
              <w:rPr>
                <w:rFonts w:ascii="Sylfaen" w:hAnsi="Sylfaen"/>
                <w:color w:val="000000" w:themeColor="text1"/>
                <w:sz w:val="20"/>
                <w:szCs w:val="20"/>
                <w:lang w:val="ka-GE"/>
              </w:rPr>
              <w:t xml:space="preserve">მზა წამლის ფორმების (გარდა </w:t>
            </w:r>
            <w:r w:rsidRPr="00FE1340">
              <w:rPr>
                <w:rFonts w:ascii="Sylfaen" w:hAnsi="Sylfaen" w:cs="Sylfaen"/>
                <w:color w:val="000000" w:themeColor="text1"/>
                <w:sz w:val="20"/>
                <w:szCs w:val="20"/>
                <w:lang w:val="ka-GE"/>
              </w:rPr>
              <w:t>სპეც</w:t>
            </w:r>
            <w:r w:rsidRPr="00FE1340">
              <w:rPr>
                <w:color w:val="000000" w:themeColor="text1"/>
                <w:sz w:val="20"/>
                <w:szCs w:val="20"/>
                <w:lang w:val="ka-GE"/>
              </w:rPr>
              <w:t xml:space="preserve">. </w:t>
            </w:r>
            <w:r w:rsidRPr="00FE1340">
              <w:rPr>
                <w:rFonts w:ascii="Sylfaen" w:hAnsi="Sylfaen" w:cs="Sylfaen"/>
                <w:color w:val="000000" w:themeColor="text1"/>
                <w:sz w:val="20"/>
                <w:szCs w:val="20"/>
                <w:lang w:val="ka-GE"/>
              </w:rPr>
              <w:t>კონტროლს</w:t>
            </w:r>
            <w:r w:rsidRPr="00FE1340">
              <w:rPr>
                <w:color w:val="000000" w:themeColor="text1"/>
                <w:sz w:val="20"/>
                <w:szCs w:val="20"/>
                <w:lang w:val="ka-GE"/>
              </w:rPr>
              <w:t xml:space="preserve"> </w:t>
            </w:r>
            <w:r w:rsidRPr="00FE1340">
              <w:rPr>
                <w:rFonts w:ascii="Sylfaen" w:hAnsi="Sylfaen" w:cs="Sylfaen"/>
                <w:color w:val="000000" w:themeColor="text1"/>
                <w:sz w:val="20"/>
                <w:szCs w:val="20"/>
                <w:lang w:val="ka-GE"/>
              </w:rPr>
              <w:t>დაქვემდებარებული  საშუალებებისა)</w:t>
            </w:r>
          </w:p>
        </w:tc>
        <w:tc>
          <w:tcPr>
            <w:tcW w:w="1417" w:type="dxa"/>
          </w:tcPr>
          <w:p w14:paraId="26791797" w14:textId="77777777" w:rsidR="00F13A05" w:rsidRPr="00FE1340" w:rsidRDefault="00F13A05" w:rsidP="009D3747">
            <w:pPr>
              <w:pStyle w:val="NoSpacing"/>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20"/>
                <w:szCs w:val="20"/>
              </w:rPr>
            </w:pPr>
            <w:r w:rsidRPr="00FE1340">
              <w:rPr>
                <w:rFonts w:ascii="Sylfaen" w:hAnsi="Sylfaen"/>
                <w:color w:val="000000" w:themeColor="text1"/>
                <w:sz w:val="20"/>
                <w:szCs w:val="20"/>
              </w:rPr>
              <w:t>10</w:t>
            </w:r>
          </w:p>
        </w:tc>
        <w:tc>
          <w:tcPr>
            <w:tcW w:w="1559" w:type="dxa"/>
          </w:tcPr>
          <w:p w14:paraId="0E8AB448" w14:textId="77777777" w:rsidR="00F13A05" w:rsidRPr="00FE1340" w:rsidRDefault="00F13A05" w:rsidP="009D3747">
            <w:pPr>
              <w:pStyle w:val="NoSpacing"/>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20"/>
                <w:szCs w:val="20"/>
                <w:lang w:val="ka-GE"/>
              </w:rPr>
            </w:pPr>
            <w:r w:rsidRPr="00FE1340">
              <w:rPr>
                <w:rFonts w:ascii="Sylfaen" w:hAnsi="Sylfaen"/>
                <w:color w:val="000000" w:themeColor="text1"/>
                <w:sz w:val="20"/>
                <w:szCs w:val="20"/>
                <w:lang w:val="ka-GE"/>
              </w:rPr>
              <w:t>16</w:t>
            </w:r>
          </w:p>
        </w:tc>
      </w:tr>
      <w:tr w:rsidR="00F13A05" w:rsidRPr="00046588" w14:paraId="05EC5C6A" w14:textId="77777777" w:rsidTr="00F84DEE">
        <w:tc>
          <w:tcPr>
            <w:cnfStyle w:val="001000000000" w:firstRow="0" w:lastRow="0" w:firstColumn="1" w:lastColumn="0" w:oddVBand="0" w:evenVBand="0" w:oddHBand="0" w:evenHBand="0" w:firstRowFirstColumn="0" w:firstRowLastColumn="0" w:lastRowFirstColumn="0" w:lastRowLastColumn="0"/>
            <w:tcW w:w="6771" w:type="dxa"/>
          </w:tcPr>
          <w:p w14:paraId="0BBC4466" w14:textId="77777777" w:rsidR="00F13A05" w:rsidRPr="00FE1340" w:rsidRDefault="00F13A05" w:rsidP="009D3747">
            <w:pPr>
              <w:pStyle w:val="NoSpacing"/>
              <w:rPr>
                <w:rFonts w:ascii="Sylfaen" w:hAnsi="Sylfaen" w:cs="Sylfaen"/>
                <w:color w:val="000000" w:themeColor="text1"/>
                <w:sz w:val="20"/>
                <w:szCs w:val="20"/>
                <w:lang w:val="ka-GE"/>
              </w:rPr>
            </w:pPr>
            <w:r w:rsidRPr="00FE1340">
              <w:rPr>
                <w:rFonts w:ascii="Sylfaen" w:hAnsi="Sylfaen" w:cs="Sylfaen"/>
                <w:b w:val="0"/>
                <w:color w:val="000000" w:themeColor="text1"/>
                <w:sz w:val="20"/>
                <w:szCs w:val="20"/>
                <w:u w:val="single"/>
                <w:lang w:val="ka-GE"/>
              </w:rPr>
              <w:t>5. აფთიაქის</w:t>
            </w:r>
            <w:r w:rsidRPr="00FE1340">
              <w:rPr>
                <w:b w:val="0"/>
                <w:color w:val="000000" w:themeColor="text1"/>
                <w:sz w:val="20"/>
                <w:szCs w:val="20"/>
                <w:u w:val="single"/>
                <w:lang w:val="ka-GE"/>
              </w:rPr>
              <w:t xml:space="preserve"> </w:t>
            </w:r>
            <w:r w:rsidRPr="00FE1340">
              <w:rPr>
                <w:rFonts w:ascii="Sylfaen" w:hAnsi="Sylfaen" w:cs="Sylfaen"/>
                <w:b w:val="0"/>
                <w:color w:val="000000" w:themeColor="text1"/>
                <w:sz w:val="20"/>
                <w:szCs w:val="20"/>
                <w:u w:val="single"/>
                <w:lang w:val="ka-GE"/>
              </w:rPr>
              <w:t>ფილიალი</w:t>
            </w:r>
          </w:p>
        </w:tc>
        <w:tc>
          <w:tcPr>
            <w:tcW w:w="1417" w:type="dxa"/>
          </w:tcPr>
          <w:p w14:paraId="5098BDB8" w14:textId="77777777" w:rsidR="00F13A05" w:rsidRPr="00FE1340" w:rsidRDefault="00F13A05" w:rsidP="009D3747">
            <w:pPr>
              <w:pStyle w:val="NoSpacing"/>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sz w:val="20"/>
                <w:szCs w:val="20"/>
              </w:rPr>
            </w:pPr>
            <w:r w:rsidRPr="00FE1340">
              <w:rPr>
                <w:rFonts w:ascii="Sylfaen" w:hAnsi="Sylfaen"/>
                <w:color w:val="000000" w:themeColor="text1"/>
                <w:sz w:val="20"/>
                <w:szCs w:val="20"/>
              </w:rPr>
              <w:t>45</w:t>
            </w:r>
          </w:p>
        </w:tc>
        <w:tc>
          <w:tcPr>
            <w:tcW w:w="1559" w:type="dxa"/>
          </w:tcPr>
          <w:p w14:paraId="0EB30C52" w14:textId="77777777" w:rsidR="00F13A05" w:rsidRPr="00FE1340" w:rsidRDefault="00F13A05" w:rsidP="009D3747">
            <w:pPr>
              <w:pStyle w:val="NoSpacing"/>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sz w:val="20"/>
                <w:szCs w:val="20"/>
                <w:lang w:val="ka-GE"/>
              </w:rPr>
            </w:pPr>
          </w:p>
        </w:tc>
      </w:tr>
      <w:tr w:rsidR="00F13A05" w:rsidRPr="00046588" w14:paraId="4F16E0B6" w14:textId="77777777" w:rsidTr="00F84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57A211F1" w14:textId="77777777" w:rsidR="00F13A05" w:rsidRPr="00FE1340" w:rsidRDefault="00F13A05" w:rsidP="009D3747">
            <w:pPr>
              <w:pStyle w:val="NoSpacing"/>
              <w:rPr>
                <w:rFonts w:ascii="Sylfaen" w:hAnsi="Sylfaen" w:cs="Sylfaen"/>
                <w:b w:val="0"/>
                <w:color w:val="000000" w:themeColor="text1"/>
                <w:sz w:val="20"/>
                <w:szCs w:val="20"/>
                <w:lang w:val="ka-GE"/>
              </w:rPr>
            </w:pPr>
            <w:r w:rsidRPr="00FE1340">
              <w:rPr>
                <w:rFonts w:ascii="Sylfaen" w:hAnsi="Sylfaen" w:cs="Sylfaen"/>
                <w:b w:val="0"/>
                <w:color w:val="000000" w:themeColor="text1"/>
                <w:sz w:val="20"/>
                <w:szCs w:val="20"/>
                <w:lang w:val="ka-GE"/>
              </w:rPr>
              <w:t>6. დაწესებულება აფთიაქი</w:t>
            </w:r>
          </w:p>
        </w:tc>
        <w:tc>
          <w:tcPr>
            <w:tcW w:w="1417" w:type="dxa"/>
          </w:tcPr>
          <w:p w14:paraId="7F9736AB" w14:textId="77777777" w:rsidR="00F13A05" w:rsidRPr="00FE1340" w:rsidRDefault="00F13A05" w:rsidP="009D3747">
            <w:pPr>
              <w:pStyle w:val="NoSpacing"/>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20"/>
                <w:szCs w:val="20"/>
              </w:rPr>
            </w:pPr>
            <w:r w:rsidRPr="00FE1340">
              <w:rPr>
                <w:rFonts w:ascii="Sylfaen" w:hAnsi="Sylfaen"/>
                <w:color w:val="000000" w:themeColor="text1"/>
                <w:sz w:val="20"/>
                <w:szCs w:val="20"/>
              </w:rPr>
              <w:t>3</w:t>
            </w:r>
          </w:p>
        </w:tc>
        <w:tc>
          <w:tcPr>
            <w:tcW w:w="1559" w:type="dxa"/>
          </w:tcPr>
          <w:p w14:paraId="67194271" w14:textId="77777777" w:rsidR="00F13A05" w:rsidRPr="00FE1340" w:rsidRDefault="00F13A05" w:rsidP="009D3747">
            <w:pPr>
              <w:pStyle w:val="NoSpacing"/>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20"/>
                <w:szCs w:val="20"/>
                <w:lang w:val="ka-GE"/>
              </w:rPr>
            </w:pPr>
            <w:r w:rsidRPr="00FE1340">
              <w:rPr>
                <w:rFonts w:ascii="Sylfaen" w:hAnsi="Sylfaen"/>
                <w:color w:val="000000" w:themeColor="text1"/>
                <w:sz w:val="20"/>
                <w:szCs w:val="20"/>
                <w:lang w:val="ka-GE"/>
              </w:rPr>
              <w:t>1</w:t>
            </w:r>
          </w:p>
        </w:tc>
      </w:tr>
      <w:tr w:rsidR="00F13A05" w:rsidRPr="00046588" w14:paraId="56E1FBB3" w14:textId="77777777" w:rsidTr="00F84DEE">
        <w:tc>
          <w:tcPr>
            <w:cnfStyle w:val="001000000000" w:firstRow="0" w:lastRow="0" w:firstColumn="1" w:lastColumn="0" w:oddVBand="0" w:evenVBand="0" w:oddHBand="0" w:evenHBand="0" w:firstRowFirstColumn="0" w:firstRowLastColumn="0" w:lastRowFirstColumn="0" w:lastRowLastColumn="0"/>
            <w:tcW w:w="6771" w:type="dxa"/>
          </w:tcPr>
          <w:p w14:paraId="3BB78307" w14:textId="77777777" w:rsidR="00F13A05" w:rsidRPr="00FE1340" w:rsidRDefault="00F13A05" w:rsidP="009D3747">
            <w:pPr>
              <w:pStyle w:val="NoSpacing"/>
              <w:rPr>
                <w:rFonts w:ascii="Sylfaen" w:hAnsi="Sylfaen" w:cs="Sylfaen"/>
                <w:color w:val="000000" w:themeColor="text1"/>
                <w:sz w:val="20"/>
                <w:szCs w:val="20"/>
              </w:rPr>
            </w:pPr>
            <w:r w:rsidRPr="00FE1340">
              <w:rPr>
                <w:rFonts w:ascii="Sylfaen" w:hAnsi="Sylfaen" w:cs="Sylfaen"/>
                <w:b w:val="0"/>
                <w:color w:val="000000" w:themeColor="text1"/>
                <w:sz w:val="20"/>
                <w:szCs w:val="20"/>
                <w:u w:val="single"/>
                <w:lang w:val="ka-GE"/>
              </w:rPr>
              <w:t>7. სააფთიაქო</w:t>
            </w:r>
            <w:r w:rsidRPr="00FE1340">
              <w:rPr>
                <w:b w:val="0"/>
                <w:color w:val="000000" w:themeColor="text1"/>
                <w:sz w:val="20"/>
                <w:szCs w:val="20"/>
                <w:u w:val="single"/>
                <w:lang w:val="ka-GE"/>
              </w:rPr>
              <w:t xml:space="preserve"> </w:t>
            </w:r>
            <w:r w:rsidRPr="00FE1340">
              <w:rPr>
                <w:rFonts w:ascii="Sylfaen" w:hAnsi="Sylfaen" w:cs="Sylfaen"/>
                <w:b w:val="0"/>
                <w:color w:val="000000" w:themeColor="text1"/>
                <w:sz w:val="20"/>
                <w:szCs w:val="20"/>
                <w:u w:val="single"/>
                <w:lang w:val="ka-GE"/>
              </w:rPr>
              <w:t>პუნქტი</w:t>
            </w:r>
          </w:p>
        </w:tc>
        <w:tc>
          <w:tcPr>
            <w:tcW w:w="1417" w:type="dxa"/>
          </w:tcPr>
          <w:p w14:paraId="0A2A8661" w14:textId="77777777" w:rsidR="00F13A05" w:rsidRPr="00FE1340" w:rsidRDefault="00F13A05" w:rsidP="009D3747">
            <w:pPr>
              <w:pStyle w:val="NoSpacing"/>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sz w:val="20"/>
                <w:szCs w:val="20"/>
              </w:rPr>
            </w:pPr>
            <w:r w:rsidRPr="00FE1340">
              <w:rPr>
                <w:rFonts w:ascii="Sylfaen" w:hAnsi="Sylfaen"/>
                <w:color w:val="000000" w:themeColor="text1"/>
                <w:sz w:val="20"/>
                <w:szCs w:val="20"/>
              </w:rPr>
              <w:t>253</w:t>
            </w:r>
          </w:p>
        </w:tc>
        <w:tc>
          <w:tcPr>
            <w:tcW w:w="1559" w:type="dxa"/>
          </w:tcPr>
          <w:p w14:paraId="1C71DAC2" w14:textId="77777777" w:rsidR="00F13A05" w:rsidRPr="00FE1340" w:rsidRDefault="00F13A05" w:rsidP="009D3747">
            <w:pPr>
              <w:pStyle w:val="NoSpacing"/>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sz w:val="20"/>
                <w:szCs w:val="20"/>
                <w:lang w:val="ka-GE"/>
              </w:rPr>
            </w:pPr>
          </w:p>
        </w:tc>
      </w:tr>
      <w:tr w:rsidR="00F13A05" w:rsidRPr="00046588" w14:paraId="1D7CF95A" w14:textId="77777777" w:rsidTr="00F84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3681D6D9" w14:textId="77777777" w:rsidR="00F13A05" w:rsidRPr="00FE1340" w:rsidRDefault="00F13A05" w:rsidP="009D3747">
            <w:pPr>
              <w:pStyle w:val="NoSpacing"/>
              <w:rPr>
                <w:rFonts w:ascii="Sylfaen" w:hAnsi="Sylfaen" w:cs="Sylfaen"/>
                <w:b w:val="0"/>
                <w:color w:val="000000" w:themeColor="text1"/>
                <w:sz w:val="20"/>
                <w:szCs w:val="20"/>
                <w:lang w:val="ka-GE"/>
              </w:rPr>
            </w:pPr>
            <w:r w:rsidRPr="00FE1340">
              <w:rPr>
                <w:rFonts w:ascii="Sylfaen" w:hAnsi="Sylfaen" w:cs="Sylfaen"/>
                <w:b w:val="0"/>
                <w:color w:val="000000" w:themeColor="text1"/>
                <w:sz w:val="20"/>
                <w:szCs w:val="20"/>
              </w:rPr>
              <w:t xml:space="preserve">II </w:t>
            </w:r>
            <w:r w:rsidRPr="00FE1340">
              <w:rPr>
                <w:rFonts w:ascii="Sylfaen" w:hAnsi="Sylfaen" w:cs="Sylfaen"/>
                <w:b w:val="0"/>
                <w:color w:val="000000" w:themeColor="text1"/>
                <w:sz w:val="20"/>
                <w:szCs w:val="20"/>
                <w:lang w:val="ka-GE"/>
              </w:rPr>
              <w:t>შეტყობინება</w:t>
            </w:r>
          </w:p>
        </w:tc>
        <w:tc>
          <w:tcPr>
            <w:tcW w:w="1417" w:type="dxa"/>
          </w:tcPr>
          <w:p w14:paraId="2E1C0DFD" w14:textId="77777777" w:rsidR="00F13A05" w:rsidRPr="00FE1340" w:rsidRDefault="00F13A05" w:rsidP="009D3747">
            <w:pPr>
              <w:pStyle w:val="NoSpacing"/>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20"/>
                <w:szCs w:val="20"/>
              </w:rPr>
            </w:pPr>
            <w:r w:rsidRPr="00FE1340">
              <w:rPr>
                <w:rFonts w:ascii="Sylfaen" w:hAnsi="Sylfaen"/>
                <w:color w:val="000000" w:themeColor="text1"/>
                <w:sz w:val="20"/>
                <w:szCs w:val="20"/>
              </w:rPr>
              <w:t>2713</w:t>
            </w:r>
          </w:p>
        </w:tc>
        <w:tc>
          <w:tcPr>
            <w:tcW w:w="1559" w:type="dxa"/>
          </w:tcPr>
          <w:p w14:paraId="05515D82" w14:textId="77777777" w:rsidR="00F13A05" w:rsidRPr="00FE1340" w:rsidRDefault="00F13A05" w:rsidP="009D3747">
            <w:pPr>
              <w:pStyle w:val="NoSpacing"/>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20"/>
                <w:szCs w:val="20"/>
                <w:lang w:val="ka-GE"/>
              </w:rPr>
            </w:pPr>
            <w:r w:rsidRPr="00FE1340">
              <w:rPr>
                <w:rFonts w:ascii="Sylfaen" w:hAnsi="Sylfaen"/>
                <w:color w:val="000000" w:themeColor="text1"/>
                <w:sz w:val="20"/>
                <w:szCs w:val="20"/>
                <w:lang w:val="ka-GE"/>
              </w:rPr>
              <w:t>2045</w:t>
            </w:r>
          </w:p>
        </w:tc>
      </w:tr>
      <w:tr w:rsidR="00F13A05" w:rsidRPr="00046588" w14:paraId="3D5676C5" w14:textId="77777777" w:rsidTr="00F84DEE">
        <w:tc>
          <w:tcPr>
            <w:cnfStyle w:val="001000000000" w:firstRow="0" w:lastRow="0" w:firstColumn="1" w:lastColumn="0" w:oddVBand="0" w:evenVBand="0" w:oddHBand="0" w:evenHBand="0" w:firstRowFirstColumn="0" w:firstRowLastColumn="0" w:lastRowFirstColumn="0" w:lastRowLastColumn="0"/>
            <w:tcW w:w="6771" w:type="dxa"/>
          </w:tcPr>
          <w:p w14:paraId="5E76C337" w14:textId="77777777" w:rsidR="00F13A05" w:rsidRPr="00FE1340" w:rsidRDefault="00F13A05" w:rsidP="009D3747">
            <w:pPr>
              <w:pStyle w:val="NoSpacing"/>
              <w:rPr>
                <w:rFonts w:ascii="Sylfaen" w:hAnsi="Sylfaen" w:cs="Sylfaen"/>
                <w:color w:val="000000" w:themeColor="text1"/>
                <w:sz w:val="20"/>
                <w:szCs w:val="20"/>
              </w:rPr>
            </w:pPr>
            <w:r w:rsidRPr="00FE1340">
              <w:rPr>
                <w:rFonts w:ascii="Sylfaen" w:hAnsi="Sylfaen" w:cs="Sylfaen"/>
                <w:color w:val="000000" w:themeColor="text1"/>
                <w:sz w:val="20"/>
                <w:szCs w:val="20"/>
              </w:rPr>
              <w:t>1.</w:t>
            </w:r>
            <w:r w:rsidRPr="00FE1340">
              <w:rPr>
                <w:rFonts w:ascii="Sylfaen" w:hAnsi="Sylfaen" w:cs="Sylfaen"/>
                <w:color w:val="000000" w:themeColor="text1"/>
                <w:sz w:val="20"/>
                <w:szCs w:val="20"/>
                <w:lang w:val="ka-GE"/>
              </w:rPr>
              <w:t>აფთიაქი</w:t>
            </w:r>
            <w:r w:rsidRPr="00FE1340">
              <w:rPr>
                <w:color w:val="000000" w:themeColor="text1"/>
                <w:sz w:val="20"/>
                <w:szCs w:val="20"/>
                <w:lang w:val="ka-GE"/>
              </w:rPr>
              <w:t xml:space="preserve"> (</w:t>
            </w:r>
            <w:r w:rsidRPr="00FE1340">
              <w:rPr>
                <w:rFonts w:ascii="Sylfaen" w:hAnsi="Sylfaen" w:cs="Sylfaen"/>
                <w:color w:val="000000" w:themeColor="text1"/>
                <w:sz w:val="20"/>
                <w:szCs w:val="20"/>
                <w:lang w:val="ka-GE"/>
              </w:rPr>
              <w:t>სპეციალიზებული</w:t>
            </w:r>
            <w:r w:rsidRPr="00FE1340">
              <w:rPr>
                <w:color w:val="000000" w:themeColor="text1"/>
                <w:sz w:val="20"/>
                <w:szCs w:val="20"/>
                <w:lang w:val="ka-GE"/>
              </w:rPr>
              <w:t xml:space="preserve"> </w:t>
            </w:r>
            <w:r w:rsidRPr="00FE1340">
              <w:rPr>
                <w:rFonts w:ascii="Sylfaen" w:hAnsi="Sylfaen" w:cs="Sylfaen"/>
                <w:color w:val="000000" w:themeColor="text1"/>
                <w:sz w:val="20"/>
                <w:szCs w:val="20"/>
                <w:lang w:val="ka-GE"/>
              </w:rPr>
              <w:t>სავაჭრო</w:t>
            </w:r>
            <w:r w:rsidRPr="00FE1340">
              <w:rPr>
                <w:color w:val="000000" w:themeColor="text1"/>
                <w:sz w:val="20"/>
                <w:szCs w:val="20"/>
                <w:lang w:val="ka-GE"/>
              </w:rPr>
              <w:t xml:space="preserve"> </w:t>
            </w:r>
            <w:r w:rsidRPr="00FE1340">
              <w:rPr>
                <w:rFonts w:ascii="Sylfaen" w:hAnsi="Sylfaen" w:cs="Sylfaen"/>
                <w:color w:val="000000" w:themeColor="text1"/>
                <w:sz w:val="20"/>
                <w:szCs w:val="20"/>
                <w:lang w:val="ka-GE"/>
              </w:rPr>
              <w:t>ობიექტი</w:t>
            </w:r>
            <w:r w:rsidRPr="00FE1340">
              <w:rPr>
                <w:color w:val="000000" w:themeColor="text1"/>
                <w:sz w:val="20"/>
                <w:szCs w:val="20"/>
                <w:lang w:val="ka-GE"/>
              </w:rPr>
              <w:t>)</w:t>
            </w:r>
          </w:p>
        </w:tc>
        <w:tc>
          <w:tcPr>
            <w:tcW w:w="1417" w:type="dxa"/>
          </w:tcPr>
          <w:p w14:paraId="0D2C06CD" w14:textId="77777777" w:rsidR="00F13A05" w:rsidRPr="00FE1340" w:rsidRDefault="00F13A05" w:rsidP="009D3747">
            <w:pPr>
              <w:pStyle w:val="NoSpacing"/>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sz w:val="20"/>
                <w:szCs w:val="20"/>
              </w:rPr>
            </w:pPr>
            <w:r w:rsidRPr="00FE1340">
              <w:rPr>
                <w:rFonts w:ascii="Sylfaen" w:hAnsi="Sylfaen"/>
                <w:color w:val="000000" w:themeColor="text1"/>
                <w:sz w:val="20"/>
                <w:szCs w:val="20"/>
              </w:rPr>
              <w:t>2083</w:t>
            </w:r>
          </w:p>
        </w:tc>
        <w:tc>
          <w:tcPr>
            <w:tcW w:w="1559" w:type="dxa"/>
          </w:tcPr>
          <w:p w14:paraId="6D0D9693" w14:textId="77777777" w:rsidR="00F13A05" w:rsidRPr="00FE1340" w:rsidRDefault="00F13A05" w:rsidP="009D3747">
            <w:pPr>
              <w:pStyle w:val="NoSpacing"/>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sz w:val="20"/>
                <w:szCs w:val="20"/>
                <w:lang w:val="ka-GE"/>
              </w:rPr>
            </w:pPr>
            <w:r w:rsidRPr="00FE1340">
              <w:rPr>
                <w:rFonts w:ascii="Sylfaen" w:hAnsi="Sylfaen"/>
                <w:color w:val="000000" w:themeColor="text1"/>
                <w:sz w:val="20"/>
                <w:szCs w:val="20"/>
                <w:lang w:val="ka-GE"/>
              </w:rPr>
              <w:t>1788</w:t>
            </w:r>
          </w:p>
        </w:tc>
      </w:tr>
      <w:tr w:rsidR="00F13A05" w:rsidRPr="00046588" w14:paraId="6F7E7C61" w14:textId="77777777" w:rsidTr="00F84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391736AA" w14:textId="77777777" w:rsidR="00F13A05" w:rsidRPr="00FE1340" w:rsidRDefault="00F13A05" w:rsidP="009D3747">
            <w:pPr>
              <w:pStyle w:val="NoSpacing"/>
              <w:rPr>
                <w:rFonts w:ascii="Sylfaen" w:hAnsi="Sylfaen" w:cs="Sylfaen"/>
                <w:color w:val="000000" w:themeColor="text1"/>
                <w:sz w:val="20"/>
                <w:szCs w:val="20"/>
              </w:rPr>
            </w:pPr>
            <w:r w:rsidRPr="00FE1340">
              <w:rPr>
                <w:rFonts w:ascii="Sylfaen" w:hAnsi="Sylfaen" w:cs="Sylfaen"/>
                <w:color w:val="000000" w:themeColor="text1"/>
                <w:sz w:val="20"/>
                <w:szCs w:val="20"/>
              </w:rPr>
              <w:t>2.</w:t>
            </w:r>
            <w:r w:rsidRPr="00FE1340">
              <w:rPr>
                <w:rFonts w:ascii="Sylfaen" w:hAnsi="Sylfaen" w:cs="Sylfaen"/>
                <w:color w:val="000000" w:themeColor="text1"/>
                <w:sz w:val="20"/>
                <w:szCs w:val="20"/>
                <w:lang w:val="ka-GE"/>
              </w:rPr>
              <w:t>საბითუმო</w:t>
            </w:r>
            <w:r w:rsidRPr="00FE1340">
              <w:rPr>
                <w:color w:val="000000" w:themeColor="text1"/>
                <w:sz w:val="20"/>
                <w:szCs w:val="20"/>
                <w:lang w:val="ka-GE"/>
              </w:rPr>
              <w:t xml:space="preserve"> </w:t>
            </w:r>
            <w:r w:rsidRPr="00FE1340">
              <w:rPr>
                <w:rFonts w:ascii="Sylfaen" w:hAnsi="Sylfaen" w:cs="Sylfaen"/>
                <w:color w:val="000000" w:themeColor="text1"/>
                <w:sz w:val="20"/>
                <w:szCs w:val="20"/>
                <w:lang w:val="ka-GE"/>
              </w:rPr>
              <w:t>რეალიზატორი</w:t>
            </w:r>
            <w:r w:rsidRPr="00FE1340">
              <w:rPr>
                <w:color w:val="000000" w:themeColor="text1"/>
                <w:sz w:val="20"/>
                <w:szCs w:val="20"/>
                <w:lang w:val="ka-GE"/>
              </w:rPr>
              <w:t>-</w:t>
            </w:r>
          </w:p>
        </w:tc>
        <w:tc>
          <w:tcPr>
            <w:tcW w:w="1417" w:type="dxa"/>
          </w:tcPr>
          <w:p w14:paraId="4A98DC18" w14:textId="77777777" w:rsidR="00F13A05" w:rsidRPr="00FE1340" w:rsidRDefault="00F13A05" w:rsidP="009D3747">
            <w:pPr>
              <w:pStyle w:val="NoSpacing"/>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20"/>
                <w:szCs w:val="20"/>
              </w:rPr>
            </w:pPr>
            <w:r w:rsidRPr="00FE1340">
              <w:rPr>
                <w:rFonts w:ascii="Sylfaen" w:hAnsi="Sylfaen"/>
                <w:color w:val="000000" w:themeColor="text1"/>
                <w:sz w:val="20"/>
                <w:szCs w:val="20"/>
              </w:rPr>
              <w:t>273</w:t>
            </w:r>
          </w:p>
        </w:tc>
        <w:tc>
          <w:tcPr>
            <w:tcW w:w="1559" w:type="dxa"/>
          </w:tcPr>
          <w:p w14:paraId="6540515E" w14:textId="77777777" w:rsidR="00F13A05" w:rsidRPr="00FE1340" w:rsidRDefault="00F13A05" w:rsidP="009D3747">
            <w:pPr>
              <w:pStyle w:val="NoSpacing"/>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20"/>
                <w:szCs w:val="20"/>
                <w:lang w:val="ka-GE"/>
              </w:rPr>
            </w:pPr>
            <w:r w:rsidRPr="00FE1340">
              <w:rPr>
                <w:rFonts w:ascii="Sylfaen" w:hAnsi="Sylfaen"/>
                <w:color w:val="000000" w:themeColor="text1"/>
                <w:sz w:val="20"/>
                <w:szCs w:val="20"/>
                <w:lang w:val="ka-GE"/>
              </w:rPr>
              <w:t>207</w:t>
            </w:r>
          </w:p>
        </w:tc>
      </w:tr>
      <w:tr w:rsidR="00F13A05" w:rsidRPr="00046588" w14:paraId="1B8EEDC0" w14:textId="77777777" w:rsidTr="00F84DEE">
        <w:tc>
          <w:tcPr>
            <w:cnfStyle w:val="001000000000" w:firstRow="0" w:lastRow="0" w:firstColumn="1" w:lastColumn="0" w:oddVBand="0" w:evenVBand="0" w:oddHBand="0" w:evenHBand="0" w:firstRowFirstColumn="0" w:firstRowLastColumn="0" w:lastRowFirstColumn="0" w:lastRowLastColumn="0"/>
            <w:tcW w:w="6771" w:type="dxa"/>
          </w:tcPr>
          <w:p w14:paraId="62769165" w14:textId="77777777" w:rsidR="00F13A05" w:rsidRPr="00FE1340" w:rsidRDefault="00F13A05" w:rsidP="009D3747">
            <w:pPr>
              <w:pStyle w:val="NoSpacing"/>
              <w:rPr>
                <w:rFonts w:ascii="Sylfaen" w:hAnsi="Sylfaen" w:cs="Sylfaen"/>
                <w:color w:val="000000" w:themeColor="text1"/>
                <w:sz w:val="20"/>
                <w:szCs w:val="20"/>
              </w:rPr>
            </w:pPr>
            <w:r w:rsidRPr="00FE1340">
              <w:rPr>
                <w:rFonts w:ascii="Sylfaen" w:hAnsi="Sylfaen" w:cs="Sylfaen"/>
                <w:color w:val="000000" w:themeColor="text1"/>
                <w:sz w:val="20"/>
                <w:szCs w:val="20"/>
              </w:rPr>
              <w:t>3.</w:t>
            </w:r>
            <w:r w:rsidRPr="00FE1340">
              <w:rPr>
                <w:rFonts w:ascii="Sylfaen" w:hAnsi="Sylfaen" w:cs="Sylfaen"/>
                <w:color w:val="000000" w:themeColor="text1"/>
                <w:sz w:val="20"/>
                <w:szCs w:val="20"/>
                <w:lang w:val="ka-GE"/>
              </w:rPr>
              <w:t>საცალო</w:t>
            </w:r>
            <w:r w:rsidRPr="00FE1340">
              <w:rPr>
                <w:color w:val="000000" w:themeColor="text1"/>
                <w:sz w:val="20"/>
                <w:szCs w:val="20"/>
                <w:lang w:val="ka-GE"/>
              </w:rPr>
              <w:t xml:space="preserve"> </w:t>
            </w:r>
            <w:r w:rsidRPr="00FE1340">
              <w:rPr>
                <w:rFonts w:ascii="Sylfaen" w:hAnsi="Sylfaen" w:cs="Sylfaen"/>
                <w:color w:val="000000" w:themeColor="text1"/>
                <w:sz w:val="20"/>
                <w:szCs w:val="20"/>
                <w:lang w:val="ka-GE"/>
              </w:rPr>
              <w:t>რეალიზაციის</w:t>
            </w:r>
            <w:r w:rsidRPr="00FE1340">
              <w:rPr>
                <w:color w:val="000000" w:themeColor="text1"/>
                <w:sz w:val="20"/>
                <w:szCs w:val="20"/>
                <w:lang w:val="ka-GE"/>
              </w:rPr>
              <w:t xml:space="preserve"> </w:t>
            </w:r>
            <w:r w:rsidRPr="00FE1340">
              <w:rPr>
                <w:rFonts w:ascii="Sylfaen" w:hAnsi="Sylfaen" w:cs="Sylfaen"/>
                <w:color w:val="000000" w:themeColor="text1"/>
                <w:sz w:val="20"/>
                <w:szCs w:val="20"/>
                <w:lang w:val="ka-GE"/>
              </w:rPr>
              <w:t>სავაჭრო</w:t>
            </w:r>
            <w:r w:rsidRPr="00FE1340">
              <w:rPr>
                <w:color w:val="000000" w:themeColor="text1"/>
                <w:sz w:val="20"/>
                <w:szCs w:val="20"/>
                <w:lang w:val="ka-GE"/>
              </w:rPr>
              <w:t xml:space="preserve"> </w:t>
            </w:r>
            <w:r w:rsidRPr="00FE1340">
              <w:rPr>
                <w:rFonts w:ascii="Sylfaen" w:hAnsi="Sylfaen" w:cs="Sylfaen"/>
                <w:color w:val="000000" w:themeColor="text1"/>
                <w:sz w:val="20"/>
                <w:szCs w:val="20"/>
                <w:lang w:val="ka-GE"/>
              </w:rPr>
              <w:t>ობიექტი</w:t>
            </w:r>
            <w:r w:rsidRPr="00FE1340">
              <w:rPr>
                <w:color w:val="000000" w:themeColor="text1"/>
                <w:sz w:val="20"/>
                <w:szCs w:val="20"/>
                <w:lang w:val="ka-GE"/>
              </w:rPr>
              <w:t>-</w:t>
            </w:r>
          </w:p>
        </w:tc>
        <w:tc>
          <w:tcPr>
            <w:tcW w:w="1417" w:type="dxa"/>
          </w:tcPr>
          <w:p w14:paraId="79B4A8C7" w14:textId="77777777" w:rsidR="00F13A05" w:rsidRPr="00FE1340" w:rsidRDefault="00F13A05" w:rsidP="009D3747">
            <w:pPr>
              <w:pStyle w:val="NoSpacing"/>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sz w:val="20"/>
                <w:szCs w:val="20"/>
              </w:rPr>
            </w:pPr>
            <w:r w:rsidRPr="00FE1340">
              <w:rPr>
                <w:rFonts w:ascii="Sylfaen" w:hAnsi="Sylfaen"/>
                <w:color w:val="000000" w:themeColor="text1"/>
                <w:sz w:val="20"/>
                <w:szCs w:val="20"/>
              </w:rPr>
              <w:t>194</w:t>
            </w:r>
          </w:p>
        </w:tc>
        <w:tc>
          <w:tcPr>
            <w:tcW w:w="1559" w:type="dxa"/>
          </w:tcPr>
          <w:p w14:paraId="22BBD960" w14:textId="77777777" w:rsidR="00F13A05" w:rsidRPr="00FE1340" w:rsidRDefault="00F13A05" w:rsidP="009D3747">
            <w:pPr>
              <w:pStyle w:val="NoSpacing"/>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sz w:val="20"/>
                <w:szCs w:val="20"/>
                <w:lang w:val="ka-GE"/>
              </w:rPr>
            </w:pPr>
            <w:r w:rsidRPr="00FE1340">
              <w:rPr>
                <w:rFonts w:ascii="Sylfaen" w:hAnsi="Sylfaen"/>
                <w:color w:val="000000" w:themeColor="text1"/>
                <w:sz w:val="20"/>
                <w:szCs w:val="20"/>
                <w:lang w:val="ka-GE"/>
              </w:rPr>
              <w:t>39</w:t>
            </w:r>
          </w:p>
        </w:tc>
      </w:tr>
      <w:tr w:rsidR="00F13A05" w:rsidRPr="00046588" w14:paraId="7D0E94FB" w14:textId="77777777" w:rsidTr="00F84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5543A93A" w14:textId="77777777" w:rsidR="00F13A05" w:rsidRPr="00FE1340" w:rsidRDefault="00F13A05" w:rsidP="009D3747">
            <w:pPr>
              <w:pStyle w:val="NoSpacing"/>
              <w:rPr>
                <w:rFonts w:ascii="Sylfaen" w:hAnsi="Sylfaen" w:cs="Sylfaen"/>
                <w:color w:val="000000" w:themeColor="text1"/>
                <w:sz w:val="20"/>
                <w:szCs w:val="20"/>
              </w:rPr>
            </w:pPr>
            <w:r w:rsidRPr="00FE1340">
              <w:rPr>
                <w:rFonts w:ascii="Sylfaen" w:hAnsi="Sylfaen" w:cs="Sylfaen"/>
                <w:color w:val="000000" w:themeColor="text1"/>
                <w:sz w:val="20"/>
                <w:szCs w:val="20"/>
              </w:rPr>
              <w:t>4.</w:t>
            </w:r>
            <w:r w:rsidRPr="00FE1340">
              <w:rPr>
                <w:rFonts w:ascii="Sylfaen" w:hAnsi="Sylfaen" w:cs="Sylfaen"/>
                <w:color w:val="000000" w:themeColor="text1"/>
                <w:sz w:val="20"/>
                <w:szCs w:val="20"/>
                <w:lang w:val="ka-GE"/>
              </w:rPr>
              <w:t>აფთიაქი</w:t>
            </w:r>
            <w:r w:rsidRPr="00FE1340">
              <w:rPr>
                <w:color w:val="000000" w:themeColor="text1"/>
                <w:sz w:val="20"/>
                <w:szCs w:val="20"/>
                <w:lang w:val="ka-GE"/>
              </w:rPr>
              <w:t xml:space="preserve"> (</w:t>
            </w:r>
            <w:r w:rsidRPr="00FE1340">
              <w:rPr>
                <w:rFonts w:ascii="Sylfaen" w:hAnsi="Sylfaen" w:cs="Sylfaen"/>
                <w:color w:val="000000" w:themeColor="text1"/>
                <w:sz w:val="20"/>
                <w:szCs w:val="20"/>
                <w:lang w:val="ka-GE"/>
              </w:rPr>
              <w:t>სპეციალიზებული</w:t>
            </w:r>
            <w:r w:rsidRPr="00FE1340">
              <w:rPr>
                <w:color w:val="000000" w:themeColor="text1"/>
                <w:sz w:val="20"/>
                <w:szCs w:val="20"/>
                <w:lang w:val="ka-GE"/>
              </w:rPr>
              <w:t xml:space="preserve"> </w:t>
            </w:r>
            <w:r w:rsidRPr="00FE1340">
              <w:rPr>
                <w:rFonts w:ascii="Sylfaen" w:hAnsi="Sylfaen" w:cs="Sylfaen"/>
                <w:color w:val="000000" w:themeColor="text1"/>
                <w:sz w:val="20"/>
                <w:szCs w:val="20"/>
                <w:lang w:val="ka-GE"/>
              </w:rPr>
              <w:t>სავაჭრო</w:t>
            </w:r>
            <w:r w:rsidRPr="00FE1340">
              <w:rPr>
                <w:color w:val="000000" w:themeColor="text1"/>
                <w:sz w:val="20"/>
                <w:szCs w:val="20"/>
                <w:lang w:val="ka-GE"/>
              </w:rPr>
              <w:t xml:space="preserve"> </w:t>
            </w:r>
            <w:r w:rsidRPr="00FE1340">
              <w:rPr>
                <w:rFonts w:ascii="Sylfaen" w:hAnsi="Sylfaen" w:cs="Sylfaen"/>
                <w:color w:val="000000" w:themeColor="text1"/>
                <w:sz w:val="20"/>
                <w:szCs w:val="20"/>
                <w:lang w:val="ka-GE"/>
              </w:rPr>
              <w:t>ობიექტი</w:t>
            </w:r>
            <w:r w:rsidRPr="00FE1340">
              <w:rPr>
                <w:color w:val="000000" w:themeColor="text1"/>
                <w:sz w:val="20"/>
                <w:szCs w:val="20"/>
                <w:lang w:val="ka-GE"/>
              </w:rPr>
              <w:t xml:space="preserve">) + </w:t>
            </w:r>
            <w:r w:rsidRPr="00FE1340">
              <w:rPr>
                <w:rFonts w:ascii="Sylfaen" w:hAnsi="Sylfaen" w:cs="Sylfaen"/>
                <w:color w:val="000000" w:themeColor="text1"/>
                <w:sz w:val="20"/>
                <w:szCs w:val="20"/>
                <w:lang w:val="ka-GE"/>
              </w:rPr>
              <w:t>საბითუმო</w:t>
            </w:r>
            <w:r w:rsidRPr="00FE1340">
              <w:rPr>
                <w:color w:val="000000" w:themeColor="text1"/>
                <w:sz w:val="20"/>
                <w:szCs w:val="20"/>
                <w:lang w:val="ka-GE"/>
              </w:rPr>
              <w:t xml:space="preserve"> </w:t>
            </w:r>
            <w:r w:rsidRPr="00FE1340">
              <w:rPr>
                <w:rFonts w:ascii="Sylfaen" w:hAnsi="Sylfaen" w:cs="Sylfaen"/>
                <w:color w:val="000000" w:themeColor="text1"/>
                <w:sz w:val="20"/>
                <w:szCs w:val="20"/>
                <w:lang w:val="ka-GE"/>
              </w:rPr>
              <w:t>რეალიზატორი</w:t>
            </w:r>
            <w:r w:rsidRPr="00FE1340">
              <w:rPr>
                <w:color w:val="000000" w:themeColor="text1"/>
                <w:sz w:val="20"/>
                <w:szCs w:val="20"/>
                <w:lang w:val="ka-GE"/>
              </w:rPr>
              <w:t>-</w:t>
            </w:r>
          </w:p>
        </w:tc>
        <w:tc>
          <w:tcPr>
            <w:tcW w:w="1417" w:type="dxa"/>
          </w:tcPr>
          <w:p w14:paraId="1FC0050B" w14:textId="77777777" w:rsidR="00F13A05" w:rsidRPr="00FE1340" w:rsidRDefault="00F13A05" w:rsidP="009D3747">
            <w:pPr>
              <w:pStyle w:val="NoSpacing"/>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20"/>
                <w:szCs w:val="20"/>
              </w:rPr>
            </w:pPr>
            <w:r w:rsidRPr="00FE1340">
              <w:rPr>
                <w:rFonts w:ascii="Sylfaen" w:hAnsi="Sylfaen"/>
                <w:color w:val="000000" w:themeColor="text1"/>
                <w:sz w:val="20"/>
                <w:szCs w:val="20"/>
              </w:rPr>
              <w:t>151</w:t>
            </w:r>
          </w:p>
        </w:tc>
        <w:tc>
          <w:tcPr>
            <w:tcW w:w="1559" w:type="dxa"/>
          </w:tcPr>
          <w:p w14:paraId="248E2AD9" w14:textId="77777777" w:rsidR="00F13A05" w:rsidRPr="00FE1340" w:rsidRDefault="00F13A05" w:rsidP="009D3747">
            <w:pPr>
              <w:pStyle w:val="NoSpacing"/>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20"/>
                <w:szCs w:val="20"/>
                <w:lang w:val="ka-GE"/>
              </w:rPr>
            </w:pPr>
          </w:p>
        </w:tc>
      </w:tr>
      <w:tr w:rsidR="00F13A05" w:rsidRPr="00046588" w14:paraId="1D67718F" w14:textId="77777777" w:rsidTr="00F84DEE">
        <w:tc>
          <w:tcPr>
            <w:cnfStyle w:val="001000000000" w:firstRow="0" w:lastRow="0" w:firstColumn="1" w:lastColumn="0" w:oddVBand="0" w:evenVBand="0" w:oddHBand="0" w:evenHBand="0" w:firstRowFirstColumn="0" w:firstRowLastColumn="0" w:lastRowFirstColumn="0" w:lastRowLastColumn="0"/>
            <w:tcW w:w="6771" w:type="dxa"/>
          </w:tcPr>
          <w:p w14:paraId="33764C55" w14:textId="77777777" w:rsidR="00F13A05" w:rsidRPr="00FE1340" w:rsidRDefault="00F13A05" w:rsidP="009D3747">
            <w:pPr>
              <w:pStyle w:val="NoSpacing"/>
              <w:rPr>
                <w:rFonts w:ascii="Sylfaen" w:hAnsi="Sylfaen" w:cs="Sylfaen"/>
                <w:color w:val="000000" w:themeColor="text1"/>
                <w:sz w:val="20"/>
                <w:szCs w:val="20"/>
              </w:rPr>
            </w:pPr>
            <w:r w:rsidRPr="00FE1340">
              <w:rPr>
                <w:rFonts w:ascii="Sylfaen" w:hAnsi="Sylfaen" w:cs="Sylfaen"/>
                <w:color w:val="000000" w:themeColor="text1"/>
                <w:sz w:val="20"/>
                <w:szCs w:val="20"/>
              </w:rPr>
              <w:t>5.</w:t>
            </w:r>
            <w:r w:rsidRPr="00FE1340">
              <w:rPr>
                <w:rFonts w:ascii="Sylfaen" w:hAnsi="Sylfaen" w:cs="Sylfaen"/>
                <w:color w:val="000000" w:themeColor="text1"/>
                <w:sz w:val="20"/>
                <w:szCs w:val="20"/>
                <w:lang w:val="ka-GE"/>
              </w:rPr>
              <w:t>დამოუკიდებელი</w:t>
            </w:r>
            <w:r w:rsidRPr="00FE1340">
              <w:rPr>
                <w:color w:val="000000" w:themeColor="text1"/>
                <w:sz w:val="20"/>
                <w:szCs w:val="20"/>
                <w:lang w:val="ka-GE"/>
              </w:rPr>
              <w:t xml:space="preserve"> </w:t>
            </w:r>
            <w:r w:rsidRPr="00FE1340">
              <w:rPr>
                <w:rFonts w:ascii="Sylfaen" w:hAnsi="Sylfaen" w:cs="Sylfaen"/>
                <w:color w:val="000000" w:themeColor="text1"/>
                <w:sz w:val="20"/>
                <w:szCs w:val="20"/>
                <w:lang w:val="ka-GE"/>
              </w:rPr>
              <w:t>სამედიცინო</w:t>
            </w:r>
            <w:r w:rsidRPr="00FE1340">
              <w:rPr>
                <w:color w:val="000000" w:themeColor="text1"/>
                <w:sz w:val="20"/>
                <w:szCs w:val="20"/>
                <w:lang w:val="ka-GE"/>
              </w:rPr>
              <w:t xml:space="preserve"> </w:t>
            </w:r>
            <w:r w:rsidRPr="00FE1340">
              <w:rPr>
                <w:rFonts w:ascii="Sylfaen" w:hAnsi="Sylfaen" w:cs="Sylfaen"/>
                <w:color w:val="000000" w:themeColor="text1"/>
                <w:sz w:val="20"/>
                <w:szCs w:val="20"/>
                <w:lang w:val="ka-GE"/>
              </w:rPr>
              <w:t>განათლების</w:t>
            </w:r>
            <w:r w:rsidRPr="00FE1340">
              <w:rPr>
                <w:color w:val="000000" w:themeColor="text1"/>
                <w:sz w:val="20"/>
                <w:szCs w:val="20"/>
                <w:lang w:val="ka-GE"/>
              </w:rPr>
              <w:t xml:space="preserve"> </w:t>
            </w:r>
            <w:r w:rsidRPr="00FE1340">
              <w:rPr>
                <w:rFonts w:ascii="Sylfaen" w:hAnsi="Sylfaen" w:cs="Sylfaen"/>
                <w:color w:val="000000" w:themeColor="text1"/>
                <w:sz w:val="20"/>
                <w:szCs w:val="20"/>
                <w:lang w:val="ka-GE"/>
              </w:rPr>
              <w:t>მქონე</w:t>
            </w:r>
            <w:r w:rsidRPr="00FE1340">
              <w:rPr>
                <w:color w:val="000000" w:themeColor="text1"/>
                <w:sz w:val="20"/>
                <w:szCs w:val="20"/>
                <w:lang w:val="ka-GE"/>
              </w:rPr>
              <w:t xml:space="preserve"> </w:t>
            </w:r>
            <w:r w:rsidRPr="00FE1340">
              <w:rPr>
                <w:rFonts w:ascii="Sylfaen" w:hAnsi="Sylfaen" w:cs="Sylfaen"/>
                <w:color w:val="000000" w:themeColor="text1"/>
                <w:sz w:val="20"/>
                <w:szCs w:val="20"/>
                <w:lang w:val="ka-GE"/>
              </w:rPr>
              <w:t>სუბიექტი</w:t>
            </w:r>
            <w:r w:rsidRPr="00FE1340">
              <w:rPr>
                <w:color w:val="000000" w:themeColor="text1"/>
                <w:sz w:val="20"/>
                <w:szCs w:val="20"/>
                <w:lang w:val="ka-GE"/>
              </w:rPr>
              <w:t xml:space="preserve"> </w:t>
            </w:r>
            <w:r w:rsidRPr="00FE1340">
              <w:rPr>
                <w:rFonts w:ascii="Sylfaen" w:hAnsi="Sylfaen" w:cs="Sylfaen"/>
                <w:color w:val="000000" w:themeColor="text1"/>
                <w:sz w:val="20"/>
                <w:szCs w:val="20"/>
                <w:lang w:val="ka-GE"/>
              </w:rPr>
              <w:t>ფიზიკური</w:t>
            </w:r>
            <w:r w:rsidRPr="00FE1340">
              <w:rPr>
                <w:color w:val="000000" w:themeColor="text1"/>
                <w:sz w:val="20"/>
                <w:szCs w:val="20"/>
                <w:lang w:val="ka-GE"/>
              </w:rPr>
              <w:t xml:space="preserve"> </w:t>
            </w:r>
            <w:r w:rsidRPr="00FE1340">
              <w:rPr>
                <w:rFonts w:ascii="Sylfaen" w:hAnsi="Sylfaen" w:cs="Sylfaen"/>
                <w:color w:val="000000" w:themeColor="text1"/>
                <w:sz w:val="20"/>
                <w:szCs w:val="20"/>
                <w:lang w:val="ka-GE"/>
              </w:rPr>
              <w:t>პირი</w:t>
            </w:r>
            <w:r w:rsidRPr="00FE1340">
              <w:rPr>
                <w:color w:val="000000" w:themeColor="text1"/>
                <w:sz w:val="20"/>
                <w:szCs w:val="20"/>
                <w:lang w:val="ka-GE"/>
              </w:rPr>
              <w:t>-</w:t>
            </w:r>
          </w:p>
        </w:tc>
        <w:tc>
          <w:tcPr>
            <w:tcW w:w="1417" w:type="dxa"/>
          </w:tcPr>
          <w:p w14:paraId="5C5B28FA" w14:textId="77777777" w:rsidR="00F13A05" w:rsidRPr="00FE1340" w:rsidRDefault="00F13A05" w:rsidP="009D3747">
            <w:pPr>
              <w:pStyle w:val="NoSpacing"/>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sz w:val="20"/>
                <w:szCs w:val="20"/>
              </w:rPr>
            </w:pPr>
            <w:r w:rsidRPr="00FE1340">
              <w:rPr>
                <w:rFonts w:ascii="Sylfaen" w:hAnsi="Sylfaen"/>
                <w:color w:val="000000" w:themeColor="text1"/>
                <w:sz w:val="20"/>
                <w:szCs w:val="20"/>
              </w:rPr>
              <w:t>4</w:t>
            </w:r>
          </w:p>
        </w:tc>
        <w:tc>
          <w:tcPr>
            <w:tcW w:w="1559" w:type="dxa"/>
          </w:tcPr>
          <w:p w14:paraId="303FDF54" w14:textId="77777777" w:rsidR="00F13A05" w:rsidRPr="00FE1340" w:rsidRDefault="00F13A05" w:rsidP="009D3747">
            <w:pPr>
              <w:pStyle w:val="NoSpacing"/>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sz w:val="20"/>
                <w:szCs w:val="20"/>
                <w:lang w:val="ka-GE"/>
              </w:rPr>
            </w:pPr>
            <w:r w:rsidRPr="00FE1340">
              <w:rPr>
                <w:rFonts w:ascii="Sylfaen" w:hAnsi="Sylfaen"/>
                <w:color w:val="000000" w:themeColor="text1"/>
                <w:sz w:val="20"/>
                <w:szCs w:val="20"/>
                <w:lang w:val="ka-GE"/>
              </w:rPr>
              <w:t>5</w:t>
            </w:r>
          </w:p>
        </w:tc>
      </w:tr>
      <w:tr w:rsidR="00F13A05" w:rsidRPr="00046588" w14:paraId="42FEE823" w14:textId="77777777" w:rsidTr="00F84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247C3ED6" w14:textId="77777777" w:rsidR="00F13A05" w:rsidRPr="00FE1340" w:rsidRDefault="00F13A05" w:rsidP="009D3747">
            <w:pPr>
              <w:pStyle w:val="NoSpacing"/>
              <w:rPr>
                <w:rFonts w:ascii="Sylfaen" w:hAnsi="Sylfaen" w:cs="Sylfaen"/>
                <w:color w:val="000000" w:themeColor="text1"/>
                <w:sz w:val="20"/>
                <w:szCs w:val="20"/>
              </w:rPr>
            </w:pPr>
            <w:r w:rsidRPr="00FE1340">
              <w:rPr>
                <w:rFonts w:ascii="Sylfaen" w:hAnsi="Sylfaen" w:cs="Sylfaen"/>
                <w:color w:val="000000" w:themeColor="text1"/>
                <w:sz w:val="20"/>
                <w:szCs w:val="20"/>
              </w:rPr>
              <w:t>6.</w:t>
            </w:r>
            <w:r w:rsidRPr="00FE1340">
              <w:rPr>
                <w:rFonts w:ascii="Sylfaen" w:hAnsi="Sylfaen" w:cs="Sylfaen"/>
                <w:color w:val="000000" w:themeColor="text1"/>
                <w:sz w:val="20"/>
                <w:szCs w:val="20"/>
                <w:lang w:val="ka-GE"/>
              </w:rPr>
              <w:t>ფარმაცევტული</w:t>
            </w:r>
            <w:r w:rsidRPr="00FE1340">
              <w:rPr>
                <w:color w:val="000000" w:themeColor="text1"/>
                <w:sz w:val="20"/>
                <w:szCs w:val="20"/>
                <w:lang w:val="ka-GE"/>
              </w:rPr>
              <w:t xml:space="preserve"> </w:t>
            </w:r>
            <w:r w:rsidRPr="00FE1340">
              <w:rPr>
                <w:rFonts w:ascii="Sylfaen" w:hAnsi="Sylfaen" w:cs="Sylfaen"/>
                <w:color w:val="000000" w:themeColor="text1"/>
                <w:sz w:val="20"/>
                <w:szCs w:val="20"/>
                <w:lang w:val="ka-GE"/>
              </w:rPr>
              <w:t>განათლების</w:t>
            </w:r>
            <w:r w:rsidRPr="00FE1340">
              <w:rPr>
                <w:color w:val="000000" w:themeColor="text1"/>
                <w:sz w:val="20"/>
                <w:szCs w:val="20"/>
                <w:lang w:val="ka-GE"/>
              </w:rPr>
              <w:t xml:space="preserve"> </w:t>
            </w:r>
            <w:r w:rsidRPr="00FE1340">
              <w:rPr>
                <w:rFonts w:ascii="Sylfaen" w:hAnsi="Sylfaen" w:cs="Sylfaen"/>
                <w:color w:val="000000" w:themeColor="text1"/>
                <w:sz w:val="20"/>
                <w:szCs w:val="20"/>
                <w:lang w:val="ka-GE"/>
              </w:rPr>
              <w:t>მქონე</w:t>
            </w:r>
            <w:r w:rsidRPr="00FE1340">
              <w:rPr>
                <w:color w:val="000000" w:themeColor="text1"/>
                <w:sz w:val="20"/>
                <w:szCs w:val="20"/>
                <w:lang w:val="ka-GE"/>
              </w:rPr>
              <w:t xml:space="preserve"> </w:t>
            </w:r>
            <w:r w:rsidRPr="00FE1340">
              <w:rPr>
                <w:rFonts w:ascii="Sylfaen" w:hAnsi="Sylfaen" w:cs="Sylfaen"/>
                <w:color w:val="000000" w:themeColor="text1"/>
                <w:sz w:val="20"/>
                <w:szCs w:val="20"/>
                <w:lang w:val="ka-GE"/>
              </w:rPr>
              <w:t>პერსონალი</w:t>
            </w:r>
            <w:r w:rsidRPr="00FE1340">
              <w:rPr>
                <w:color w:val="000000" w:themeColor="text1"/>
                <w:sz w:val="20"/>
                <w:szCs w:val="20"/>
                <w:lang w:val="ka-GE"/>
              </w:rPr>
              <w:t>-</w:t>
            </w:r>
          </w:p>
        </w:tc>
        <w:tc>
          <w:tcPr>
            <w:tcW w:w="1417" w:type="dxa"/>
          </w:tcPr>
          <w:p w14:paraId="4D8360F2" w14:textId="77777777" w:rsidR="00F13A05" w:rsidRPr="00FE1340" w:rsidRDefault="00F13A05" w:rsidP="009D3747">
            <w:pPr>
              <w:pStyle w:val="NoSpacing"/>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20"/>
                <w:szCs w:val="20"/>
              </w:rPr>
            </w:pPr>
            <w:r w:rsidRPr="00FE1340">
              <w:rPr>
                <w:rFonts w:ascii="Sylfaen" w:hAnsi="Sylfaen"/>
                <w:color w:val="000000" w:themeColor="text1"/>
                <w:sz w:val="20"/>
                <w:szCs w:val="20"/>
              </w:rPr>
              <w:t>8</w:t>
            </w:r>
          </w:p>
        </w:tc>
        <w:tc>
          <w:tcPr>
            <w:tcW w:w="1559" w:type="dxa"/>
          </w:tcPr>
          <w:p w14:paraId="442B0F83" w14:textId="77777777" w:rsidR="00F13A05" w:rsidRPr="00FE1340" w:rsidRDefault="00F13A05" w:rsidP="009D3747">
            <w:pPr>
              <w:pStyle w:val="NoSpacing"/>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20"/>
                <w:szCs w:val="20"/>
                <w:lang w:val="ka-GE"/>
              </w:rPr>
            </w:pPr>
            <w:r w:rsidRPr="00FE1340">
              <w:rPr>
                <w:rFonts w:ascii="Sylfaen" w:hAnsi="Sylfaen"/>
                <w:color w:val="000000" w:themeColor="text1"/>
                <w:sz w:val="20"/>
                <w:szCs w:val="20"/>
                <w:lang w:val="ka-GE"/>
              </w:rPr>
              <w:t>6</w:t>
            </w:r>
          </w:p>
        </w:tc>
      </w:tr>
      <w:tr w:rsidR="00F13A05" w:rsidRPr="00046588" w14:paraId="0C5C8D83" w14:textId="77777777" w:rsidTr="00F84DEE">
        <w:tc>
          <w:tcPr>
            <w:cnfStyle w:val="001000000000" w:firstRow="0" w:lastRow="0" w:firstColumn="1" w:lastColumn="0" w:oddVBand="0" w:evenVBand="0" w:oddHBand="0" w:evenHBand="0" w:firstRowFirstColumn="0" w:firstRowLastColumn="0" w:lastRowFirstColumn="0" w:lastRowLastColumn="0"/>
            <w:tcW w:w="6771" w:type="dxa"/>
          </w:tcPr>
          <w:p w14:paraId="481C4E7F" w14:textId="77777777" w:rsidR="00F13A05" w:rsidRPr="00FE1340" w:rsidRDefault="00F13A05" w:rsidP="009D3747">
            <w:pPr>
              <w:pStyle w:val="NoSpacing"/>
              <w:rPr>
                <w:rFonts w:ascii="Sylfaen" w:hAnsi="Sylfaen" w:cs="Sylfaen"/>
                <w:color w:val="000000" w:themeColor="text1"/>
                <w:sz w:val="20"/>
                <w:szCs w:val="20"/>
              </w:rPr>
            </w:pPr>
          </w:p>
        </w:tc>
        <w:tc>
          <w:tcPr>
            <w:tcW w:w="1417" w:type="dxa"/>
          </w:tcPr>
          <w:p w14:paraId="00FC386E" w14:textId="77777777" w:rsidR="00F13A05" w:rsidRPr="00FE1340" w:rsidRDefault="00F13A05" w:rsidP="009D3747">
            <w:pPr>
              <w:pStyle w:val="NoSpacing"/>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sz w:val="20"/>
                <w:szCs w:val="20"/>
                <w:lang w:val="ka-GE"/>
              </w:rPr>
            </w:pPr>
          </w:p>
        </w:tc>
        <w:tc>
          <w:tcPr>
            <w:tcW w:w="1559" w:type="dxa"/>
          </w:tcPr>
          <w:p w14:paraId="670D82B7" w14:textId="77777777" w:rsidR="00F13A05" w:rsidRPr="00FE1340" w:rsidRDefault="00F13A05" w:rsidP="009D3747">
            <w:pPr>
              <w:pStyle w:val="NoSpacing"/>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sz w:val="20"/>
                <w:szCs w:val="20"/>
                <w:lang w:val="ka-GE"/>
              </w:rPr>
            </w:pPr>
          </w:p>
        </w:tc>
      </w:tr>
      <w:tr w:rsidR="00F13A05" w:rsidRPr="00046588" w14:paraId="59EA0FAF" w14:textId="77777777" w:rsidTr="00F84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55AD902A" w14:textId="77777777" w:rsidR="00F13A05" w:rsidRPr="00FE1340" w:rsidRDefault="00F13A05" w:rsidP="009D3747">
            <w:pPr>
              <w:pStyle w:val="NoSpacing"/>
              <w:rPr>
                <w:rFonts w:ascii="Sylfaen" w:hAnsi="Sylfaen" w:cs="Sylfaen"/>
                <w:b w:val="0"/>
                <w:color w:val="000000" w:themeColor="text1"/>
                <w:sz w:val="20"/>
                <w:szCs w:val="20"/>
                <w:lang w:val="ka-GE"/>
              </w:rPr>
            </w:pPr>
            <w:r w:rsidRPr="00FE1340">
              <w:rPr>
                <w:rFonts w:ascii="Sylfaen" w:hAnsi="Sylfaen" w:cs="Sylfaen"/>
                <w:b w:val="0"/>
                <w:color w:val="000000" w:themeColor="text1"/>
                <w:sz w:val="20"/>
                <w:szCs w:val="20"/>
                <w:lang w:val="ka-GE"/>
              </w:rPr>
              <w:t>სულ ფარმაცევტული დაწესებულება</w:t>
            </w:r>
            <w:r w:rsidRPr="00FE1340">
              <w:rPr>
                <w:rFonts w:ascii="Sylfaen" w:hAnsi="Sylfaen" w:cs="Sylfaen"/>
                <w:b w:val="0"/>
                <w:color w:val="000000" w:themeColor="text1"/>
                <w:sz w:val="20"/>
                <w:szCs w:val="20"/>
              </w:rPr>
              <w:t xml:space="preserve"> (I+II)</w:t>
            </w:r>
          </w:p>
        </w:tc>
        <w:tc>
          <w:tcPr>
            <w:tcW w:w="1417" w:type="dxa"/>
          </w:tcPr>
          <w:p w14:paraId="7E807039" w14:textId="77777777" w:rsidR="00F13A05" w:rsidRPr="00FE1340" w:rsidRDefault="00F13A05" w:rsidP="009D3747">
            <w:pPr>
              <w:pStyle w:val="NoSpacing"/>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20"/>
                <w:szCs w:val="20"/>
              </w:rPr>
            </w:pPr>
            <w:r w:rsidRPr="00FE1340">
              <w:rPr>
                <w:rFonts w:ascii="Sylfaen" w:hAnsi="Sylfaen"/>
                <w:color w:val="000000" w:themeColor="text1"/>
                <w:sz w:val="20"/>
                <w:szCs w:val="20"/>
              </w:rPr>
              <w:t>4437</w:t>
            </w:r>
          </w:p>
        </w:tc>
        <w:tc>
          <w:tcPr>
            <w:tcW w:w="1559" w:type="dxa"/>
          </w:tcPr>
          <w:p w14:paraId="205E3A2A" w14:textId="77777777" w:rsidR="00F13A05" w:rsidRPr="00FE1340" w:rsidRDefault="00F13A05" w:rsidP="009D3747">
            <w:pPr>
              <w:pStyle w:val="NoSpacing"/>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20"/>
                <w:szCs w:val="20"/>
                <w:lang w:val="ka-GE"/>
              </w:rPr>
            </w:pPr>
            <w:r w:rsidRPr="00FE1340">
              <w:rPr>
                <w:rFonts w:ascii="Sylfaen" w:hAnsi="Sylfaen"/>
                <w:color w:val="000000" w:themeColor="text1"/>
                <w:sz w:val="20"/>
                <w:szCs w:val="20"/>
                <w:lang w:val="ka-GE"/>
              </w:rPr>
              <w:t>2553</w:t>
            </w:r>
          </w:p>
        </w:tc>
      </w:tr>
    </w:tbl>
    <w:p w14:paraId="03688FC9" w14:textId="5DF187C2" w:rsidR="00F13A05" w:rsidRPr="00FE1340" w:rsidRDefault="00F13A05" w:rsidP="00F13A05">
      <w:pPr>
        <w:spacing w:before="40" w:after="120" w:line="276" w:lineRule="auto"/>
        <w:jc w:val="center"/>
        <w:rPr>
          <w:rFonts w:ascii="Sylfaen" w:hAnsi="Sylfaen"/>
          <w:noProof/>
          <w:sz w:val="18"/>
          <w:szCs w:val="18"/>
          <w:lang w:val="ka-GE"/>
        </w:rPr>
      </w:pPr>
      <w:r w:rsidRPr="00FE1340">
        <w:rPr>
          <w:rFonts w:ascii="Sylfaen" w:hAnsi="Sylfaen"/>
          <w:i/>
          <w:iCs/>
          <w:sz w:val="18"/>
          <w:szCs w:val="18"/>
          <w:lang w:val="ka-GE"/>
        </w:rPr>
        <w:t>წყარო:</w:t>
      </w:r>
      <w:r w:rsidRPr="00FE1340">
        <w:rPr>
          <w:rFonts w:ascii="Sylfaen" w:hAnsi="Sylfaen"/>
          <w:noProof/>
          <w:sz w:val="18"/>
          <w:szCs w:val="18"/>
          <w:lang w:val="ka-GE"/>
        </w:rPr>
        <w:t xml:space="preserve"> </w:t>
      </w:r>
      <w:r w:rsidR="00F9394D">
        <w:rPr>
          <w:rFonts w:ascii="Sylfaen" w:hAnsi="Sylfaen"/>
          <w:noProof/>
          <w:sz w:val="18"/>
          <w:szCs w:val="18"/>
          <w:lang w:val="ka-GE"/>
        </w:rPr>
        <w:t xml:space="preserve">სსიპ </w:t>
      </w:r>
      <w:r w:rsidRPr="00FE1340">
        <w:rPr>
          <w:rFonts w:ascii="Sylfaen" w:hAnsi="Sylfaen"/>
          <w:noProof/>
          <w:sz w:val="18"/>
          <w:szCs w:val="18"/>
          <w:lang w:val="ka-GE"/>
        </w:rPr>
        <w:t>სამედიცინო საქმიანობის სახელმწიფო რეგულირების სააგენტო.</w:t>
      </w:r>
    </w:p>
    <w:p w14:paraId="2587DA5D" w14:textId="37878078" w:rsidR="00F13A05" w:rsidRPr="00CF1522" w:rsidRDefault="00F13A05" w:rsidP="00F13A05">
      <w:pPr>
        <w:pStyle w:val="NormalWeb"/>
        <w:spacing w:before="0" w:beforeAutospacing="0" w:after="0" w:afterAutospacing="0" w:line="276" w:lineRule="auto"/>
        <w:jc w:val="both"/>
        <w:rPr>
          <w:rFonts w:ascii="Sylfaen" w:hAnsi="Sylfaen" w:cs="Arial"/>
          <w:b/>
          <w:noProof/>
          <w:sz w:val="22"/>
          <w:szCs w:val="22"/>
          <w:lang w:val="ka-GE" w:eastAsia="en-US"/>
        </w:rPr>
      </w:pPr>
      <w:r w:rsidRPr="00CF1522">
        <w:rPr>
          <w:rFonts w:ascii="Sylfaen" w:hAnsi="Sylfaen" w:cs="Arial"/>
          <w:b/>
          <w:noProof/>
          <w:sz w:val="22"/>
          <w:szCs w:val="22"/>
          <w:lang w:val="ka-GE" w:eastAsia="en-US"/>
        </w:rPr>
        <w:t>ცხრილი 1.</w:t>
      </w:r>
      <w:r w:rsidR="00F84DEE">
        <w:rPr>
          <w:rFonts w:ascii="Sylfaen" w:hAnsi="Sylfaen" w:cs="Arial"/>
          <w:b/>
          <w:noProof/>
          <w:sz w:val="22"/>
          <w:szCs w:val="22"/>
          <w:lang w:val="ka-GE" w:eastAsia="en-US"/>
        </w:rPr>
        <w:t>5</w:t>
      </w:r>
      <w:r w:rsidRPr="00CF1522">
        <w:rPr>
          <w:rFonts w:ascii="Sylfaen" w:hAnsi="Sylfaen" w:cs="Arial"/>
          <w:b/>
          <w:noProof/>
          <w:sz w:val="22"/>
          <w:szCs w:val="22"/>
          <w:lang w:val="ka-GE" w:eastAsia="en-US"/>
        </w:rPr>
        <w:t>. ფარმა</w:t>
      </w:r>
      <w:r w:rsidR="00054498" w:rsidRPr="00CF1522">
        <w:rPr>
          <w:rFonts w:ascii="Sylfaen" w:hAnsi="Sylfaen" w:cs="Arial"/>
          <w:b/>
          <w:noProof/>
          <w:sz w:val="22"/>
          <w:szCs w:val="22"/>
          <w:lang w:val="ka-GE" w:eastAsia="en-US"/>
        </w:rPr>
        <w:t>ცე</w:t>
      </w:r>
      <w:r w:rsidRPr="00CF1522">
        <w:rPr>
          <w:rFonts w:ascii="Sylfaen" w:hAnsi="Sylfaen" w:cs="Arial"/>
          <w:b/>
          <w:noProof/>
          <w:sz w:val="22"/>
          <w:szCs w:val="22"/>
          <w:lang w:val="ka-GE" w:eastAsia="en-US"/>
        </w:rPr>
        <w:t>ვტული დაწესებულებების განაწილება გეოგრაფილ ჭრილში.</w:t>
      </w:r>
    </w:p>
    <w:tbl>
      <w:tblPr>
        <w:tblStyle w:val="LightList-Accent1"/>
        <w:tblW w:w="0" w:type="auto"/>
        <w:tblLook w:val="04A0" w:firstRow="1" w:lastRow="0" w:firstColumn="1" w:lastColumn="0" w:noHBand="0" w:noVBand="1"/>
      </w:tblPr>
      <w:tblGrid>
        <w:gridCol w:w="2376"/>
        <w:gridCol w:w="1560"/>
        <w:gridCol w:w="1701"/>
        <w:gridCol w:w="1701"/>
        <w:gridCol w:w="1701"/>
      </w:tblGrid>
      <w:tr w:rsidR="00F13A05" w:rsidRPr="00491DFD" w14:paraId="3A66F1D1" w14:textId="77777777" w:rsidTr="00F84D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tcPr>
          <w:p w14:paraId="67D0E871" w14:textId="77777777" w:rsidR="00F13A05" w:rsidRPr="00F84DEE" w:rsidRDefault="00F13A05" w:rsidP="009D3747">
            <w:pPr>
              <w:pStyle w:val="NoSpacing"/>
              <w:rPr>
                <w:rFonts w:ascii="Sylfaen" w:hAnsi="Sylfaen"/>
                <w:sz w:val="20"/>
                <w:szCs w:val="20"/>
                <w:lang w:val="ka-GE"/>
              </w:rPr>
            </w:pPr>
            <w:r w:rsidRPr="00F84DEE">
              <w:rPr>
                <w:rFonts w:ascii="Sylfaen" w:hAnsi="Sylfaen"/>
                <w:sz w:val="20"/>
                <w:szCs w:val="20"/>
                <w:lang w:val="ka-GE"/>
              </w:rPr>
              <w:t>რეგიონი</w:t>
            </w:r>
          </w:p>
        </w:tc>
        <w:tc>
          <w:tcPr>
            <w:tcW w:w="3261" w:type="dxa"/>
            <w:gridSpan w:val="2"/>
          </w:tcPr>
          <w:p w14:paraId="54721BE7" w14:textId="77777777" w:rsidR="00F13A05" w:rsidRPr="00F84DEE" w:rsidRDefault="00F13A05" w:rsidP="009D3747">
            <w:pPr>
              <w:pStyle w:val="NoSpacing"/>
              <w:jc w:val="center"/>
              <w:cnfStyle w:val="100000000000" w:firstRow="1" w:lastRow="0" w:firstColumn="0" w:lastColumn="0" w:oddVBand="0" w:evenVBand="0" w:oddHBand="0" w:evenHBand="0" w:firstRowFirstColumn="0" w:firstRowLastColumn="0" w:lastRowFirstColumn="0" w:lastRowLastColumn="0"/>
              <w:rPr>
                <w:rFonts w:ascii="Sylfaen" w:hAnsi="Sylfaen"/>
                <w:sz w:val="20"/>
                <w:szCs w:val="20"/>
              </w:rPr>
            </w:pPr>
            <w:r w:rsidRPr="00F84DEE">
              <w:rPr>
                <w:rFonts w:ascii="Sylfaen" w:hAnsi="Sylfaen"/>
                <w:sz w:val="20"/>
                <w:szCs w:val="20"/>
              </w:rPr>
              <w:t>2016</w:t>
            </w:r>
          </w:p>
        </w:tc>
        <w:tc>
          <w:tcPr>
            <w:tcW w:w="3402" w:type="dxa"/>
            <w:gridSpan w:val="2"/>
          </w:tcPr>
          <w:p w14:paraId="38A5597D" w14:textId="77777777" w:rsidR="00F13A05" w:rsidRPr="00F84DEE" w:rsidRDefault="00F13A05" w:rsidP="009D3747">
            <w:pPr>
              <w:pStyle w:val="NoSpacing"/>
              <w:jc w:val="center"/>
              <w:cnfStyle w:val="100000000000" w:firstRow="1" w:lastRow="0" w:firstColumn="0" w:lastColumn="0" w:oddVBand="0" w:evenVBand="0" w:oddHBand="0" w:evenHBand="0" w:firstRowFirstColumn="0" w:firstRowLastColumn="0" w:lastRowFirstColumn="0" w:lastRowLastColumn="0"/>
              <w:rPr>
                <w:rFonts w:ascii="Sylfaen" w:hAnsi="Sylfaen"/>
                <w:sz w:val="20"/>
                <w:szCs w:val="20"/>
              </w:rPr>
            </w:pPr>
            <w:r w:rsidRPr="00F84DEE">
              <w:rPr>
                <w:rFonts w:ascii="Sylfaen" w:hAnsi="Sylfaen"/>
                <w:sz w:val="20"/>
                <w:szCs w:val="20"/>
              </w:rPr>
              <w:t>2017</w:t>
            </w:r>
          </w:p>
        </w:tc>
      </w:tr>
      <w:tr w:rsidR="00F13A05" w:rsidRPr="00491DFD" w14:paraId="40A3B819" w14:textId="77777777" w:rsidTr="00F84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1A57BDDD" w14:textId="77777777" w:rsidR="00F13A05" w:rsidRPr="00F84DEE" w:rsidRDefault="00F13A05" w:rsidP="009D3747">
            <w:pPr>
              <w:pStyle w:val="NoSpacing"/>
              <w:rPr>
                <w:rFonts w:ascii="Sylfaen" w:hAnsi="Sylfaen"/>
                <w:color w:val="FFFFFF" w:themeColor="background1"/>
                <w:sz w:val="20"/>
                <w:szCs w:val="20"/>
                <w:lang w:val="ka-GE"/>
              </w:rPr>
            </w:pPr>
          </w:p>
        </w:tc>
        <w:tc>
          <w:tcPr>
            <w:tcW w:w="1560" w:type="dxa"/>
            <w:shd w:val="clear" w:color="auto" w:fill="4F81BD" w:themeFill="accent1"/>
          </w:tcPr>
          <w:p w14:paraId="331B8015" w14:textId="77777777" w:rsidR="00F13A05" w:rsidRPr="00F84DEE" w:rsidRDefault="00F13A05" w:rsidP="009D3747">
            <w:pPr>
              <w:pStyle w:val="NoSpacing"/>
              <w:jc w:val="center"/>
              <w:cnfStyle w:val="000000100000" w:firstRow="0" w:lastRow="0" w:firstColumn="0" w:lastColumn="0" w:oddVBand="0" w:evenVBand="0" w:oddHBand="1" w:evenHBand="0" w:firstRowFirstColumn="0" w:firstRowLastColumn="0" w:lastRowFirstColumn="0" w:lastRowLastColumn="0"/>
              <w:rPr>
                <w:rFonts w:ascii="Sylfaen" w:hAnsi="Sylfaen"/>
                <w:b/>
                <w:color w:val="FFFFFF" w:themeColor="background1"/>
                <w:sz w:val="20"/>
                <w:szCs w:val="20"/>
                <w:lang w:val="ka-GE"/>
              </w:rPr>
            </w:pPr>
            <w:r w:rsidRPr="00F84DEE">
              <w:rPr>
                <w:rFonts w:ascii="Sylfaen" w:hAnsi="Sylfaen"/>
                <w:b/>
                <w:color w:val="FFFFFF" w:themeColor="background1"/>
                <w:sz w:val="20"/>
                <w:szCs w:val="20"/>
                <w:lang w:val="ka-GE"/>
              </w:rPr>
              <w:t>ლიცენზია/</w:t>
            </w:r>
            <w:r w:rsidRPr="00F84DEE">
              <w:rPr>
                <w:rFonts w:ascii="Sylfaen" w:hAnsi="Sylfaen"/>
                <w:b/>
                <w:color w:val="FFFFFF" w:themeColor="background1"/>
                <w:sz w:val="20"/>
                <w:szCs w:val="20"/>
              </w:rPr>
              <w:t xml:space="preserve"> </w:t>
            </w:r>
            <w:r w:rsidRPr="00F84DEE">
              <w:rPr>
                <w:rFonts w:ascii="Sylfaen" w:hAnsi="Sylfaen"/>
                <w:b/>
                <w:color w:val="FFFFFF" w:themeColor="background1"/>
                <w:sz w:val="20"/>
                <w:szCs w:val="20"/>
                <w:lang w:val="ka-GE"/>
              </w:rPr>
              <w:t>ნებართვა</w:t>
            </w:r>
          </w:p>
        </w:tc>
        <w:tc>
          <w:tcPr>
            <w:tcW w:w="1701" w:type="dxa"/>
            <w:shd w:val="clear" w:color="auto" w:fill="4F81BD" w:themeFill="accent1"/>
          </w:tcPr>
          <w:p w14:paraId="410D7354" w14:textId="77777777" w:rsidR="00F13A05" w:rsidRPr="00F84DEE" w:rsidRDefault="00F13A05" w:rsidP="009D3747">
            <w:pPr>
              <w:pStyle w:val="NoSpacing"/>
              <w:jc w:val="center"/>
              <w:cnfStyle w:val="000000100000" w:firstRow="0" w:lastRow="0" w:firstColumn="0" w:lastColumn="0" w:oddVBand="0" w:evenVBand="0" w:oddHBand="1" w:evenHBand="0" w:firstRowFirstColumn="0" w:firstRowLastColumn="0" w:lastRowFirstColumn="0" w:lastRowLastColumn="0"/>
              <w:rPr>
                <w:rFonts w:ascii="Sylfaen" w:hAnsi="Sylfaen"/>
                <w:b/>
                <w:color w:val="FFFFFF" w:themeColor="background1"/>
                <w:sz w:val="20"/>
                <w:szCs w:val="20"/>
                <w:lang w:val="ka-GE"/>
              </w:rPr>
            </w:pPr>
            <w:r w:rsidRPr="00F84DEE">
              <w:rPr>
                <w:rFonts w:ascii="Sylfaen" w:hAnsi="Sylfaen"/>
                <w:b/>
                <w:color w:val="FFFFFF" w:themeColor="background1"/>
                <w:sz w:val="20"/>
                <w:szCs w:val="20"/>
                <w:lang w:val="ka-GE"/>
              </w:rPr>
              <w:t>შეტყობინება</w:t>
            </w:r>
          </w:p>
        </w:tc>
        <w:tc>
          <w:tcPr>
            <w:tcW w:w="1701" w:type="dxa"/>
            <w:shd w:val="clear" w:color="auto" w:fill="4F81BD" w:themeFill="accent1"/>
          </w:tcPr>
          <w:p w14:paraId="3C0E4538" w14:textId="77777777" w:rsidR="00F13A05" w:rsidRPr="00F84DEE" w:rsidRDefault="00F13A05" w:rsidP="009D3747">
            <w:pPr>
              <w:pStyle w:val="NoSpacing"/>
              <w:jc w:val="center"/>
              <w:cnfStyle w:val="000000100000" w:firstRow="0" w:lastRow="0" w:firstColumn="0" w:lastColumn="0" w:oddVBand="0" w:evenVBand="0" w:oddHBand="1" w:evenHBand="0" w:firstRowFirstColumn="0" w:firstRowLastColumn="0" w:lastRowFirstColumn="0" w:lastRowLastColumn="0"/>
              <w:rPr>
                <w:rFonts w:ascii="Sylfaen" w:hAnsi="Sylfaen"/>
                <w:b/>
                <w:color w:val="FFFFFF" w:themeColor="background1"/>
                <w:sz w:val="20"/>
                <w:szCs w:val="20"/>
                <w:lang w:val="ka-GE"/>
              </w:rPr>
            </w:pPr>
            <w:r w:rsidRPr="00F84DEE">
              <w:rPr>
                <w:rFonts w:ascii="Sylfaen" w:hAnsi="Sylfaen"/>
                <w:b/>
                <w:color w:val="FFFFFF" w:themeColor="background1"/>
                <w:sz w:val="20"/>
                <w:szCs w:val="20"/>
                <w:lang w:val="ka-GE"/>
              </w:rPr>
              <w:t>ლიცენზია/</w:t>
            </w:r>
            <w:r w:rsidRPr="00F84DEE">
              <w:rPr>
                <w:rFonts w:ascii="Sylfaen" w:hAnsi="Sylfaen"/>
                <w:b/>
                <w:color w:val="FFFFFF" w:themeColor="background1"/>
                <w:sz w:val="20"/>
                <w:szCs w:val="20"/>
              </w:rPr>
              <w:t xml:space="preserve"> </w:t>
            </w:r>
            <w:r w:rsidRPr="00F84DEE">
              <w:rPr>
                <w:rFonts w:ascii="Sylfaen" w:hAnsi="Sylfaen"/>
                <w:b/>
                <w:color w:val="FFFFFF" w:themeColor="background1"/>
                <w:sz w:val="20"/>
                <w:szCs w:val="20"/>
                <w:lang w:val="ka-GE"/>
              </w:rPr>
              <w:t>ნებართვა</w:t>
            </w:r>
          </w:p>
        </w:tc>
        <w:tc>
          <w:tcPr>
            <w:tcW w:w="1701" w:type="dxa"/>
            <w:shd w:val="clear" w:color="auto" w:fill="4F81BD" w:themeFill="accent1"/>
          </w:tcPr>
          <w:p w14:paraId="0A8237CF" w14:textId="77777777" w:rsidR="00F13A05" w:rsidRPr="00F84DEE" w:rsidRDefault="00F13A05" w:rsidP="009D3747">
            <w:pPr>
              <w:pStyle w:val="NoSpacing"/>
              <w:jc w:val="center"/>
              <w:cnfStyle w:val="000000100000" w:firstRow="0" w:lastRow="0" w:firstColumn="0" w:lastColumn="0" w:oddVBand="0" w:evenVBand="0" w:oddHBand="1" w:evenHBand="0" w:firstRowFirstColumn="0" w:firstRowLastColumn="0" w:lastRowFirstColumn="0" w:lastRowLastColumn="0"/>
              <w:rPr>
                <w:rFonts w:ascii="Sylfaen" w:hAnsi="Sylfaen"/>
                <w:b/>
                <w:color w:val="FFFFFF" w:themeColor="background1"/>
                <w:sz w:val="20"/>
                <w:szCs w:val="20"/>
                <w:lang w:val="ka-GE"/>
              </w:rPr>
            </w:pPr>
            <w:r w:rsidRPr="00F84DEE">
              <w:rPr>
                <w:rFonts w:ascii="Sylfaen" w:hAnsi="Sylfaen"/>
                <w:b/>
                <w:color w:val="FFFFFF" w:themeColor="background1"/>
                <w:sz w:val="20"/>
                <w:szCs w:val="20"/>
                <w:lang w:val="ka-GE"/>
              </w:rPr>
              <w:t>შეტყობინება</w:t>
            </w:r>
          </w:p>
        </w:tc>
      </w:tr>
      <w:tr w:rsidR="00F13A05" w:rsidRPr="007F43EB" w14:paraId="10756D42" w14:textId="77777777" w:rsidTr="00F84DEE">
        <w:tc>
          <w:tcPr>
            <w:cnfStyle w:val="001000000000" w:firstRow="0" w:lastRow="0" w:firstColumn="1" w:lastColumn="0" w:oddVBand="0" w:evenVBand="0" w:oddHBand="0" w:evenHBand="0" w:firstRowFirstColumn="0" w:firstRowLastColumn="0" w:lastRowFirstColumn="0" w:lastRowLastColumn="0"/>
            <w:tcW w:w="2376" w:type="dxa"/>
          </w:tcPr>
          <w:p w14:paraId="63DA5DE3" w14:textId="77777777" w:rsidR="00F13A05" w:rsidRPr="00FE1340" w:rsidRDefault="00F13A05" w:rsidP="009D3747">
            <w:pPr>
              <w:pStyle w:val="NoSpacing"/>
              <w:rPr>
                <w:rFonts w:ascii="Sylfaen" w:hAnsi="Sylfaen"/>
                <w:color w:val="000000" w:themeColor="text1"/>
                <w:sz w:val="20"/>
                <w:szCs w:val="20"/>
                <w:lang w:val="ka-GE"/>
              </w:rPr>
            </w:pPr>
            <w:r w:rsidRPr="00FE1340">
              <w:rPr>
                <w:rFonts w:ascii="Sylfaen" w:hAnsi="Sylfaen"/>
                <w:color w:val="000000" w:themeColor="text1"/>
                <w:sz w:val="20"/>
                <w:szCs w:val="20"/>
                <w:lang w:val="ka-GE"/>
              </w:rPr>
              <w:t>თბილისი</w:t>
            </w:r>
          </w:p>
        </w:tc>
        <w:tc>
          <w:tcPr>
            <w:tcW w:w="1560" w:type="dxa"/>
          </w:tcPr>
          <w:p w14:paraId="4B50C041" w14:textId="77777777" w:rsidR="00F13A05" w:rsidRPr="00FE1340" w:rsidRDefault="00F13A05" w:rsidP="009D3747">
            <w:pPr>
              <w:pStyle w:val="NoSpacing"/>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sz w:val="20"/>
                <w:szCs w:val="20"/>
              </w:rPr>
            </w:pPr>
            <w:r w:rsidRPr="00FE1340">
              <w:rPr>
                <w:rFonts w:ascii="Sylfaen" w:hAnsi="Sylfaen"/>
                <w:color w:val="000000" w:themeColor="text1"/>
                <w:sz w:val="20"/>
                <w:szCs w:val="20"/>
              </w:rPr>
              <w:t>649</w:t>
            </w:r>
          </w:p>
        </w:tc>
        <w:tc>
          <w:tcPr>
            <w:tcW w:w="1701" w:type="dxa"/>
          </w:tcPr>
          <w:p w14:paraId="73EC61F0" w14:textId="77777777" w:rsidR="00F13A05" w:rsidRPr="00FE1340" w:rsidRDefault="00F13A05" w:rsidP="009D3747">
            <w:pPr>
              <w:pStyle w:val="NoSpacing"/>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sz w:val="20"/>
                <w:szCs w:val="20"/>
              </w:rPr>
            </w:pPr>
            <w:r w:rsidRPr="00FE1340">
              <w:rPr>
                <w:rFonts w:ascii="Sylfaen" w:hAnsi="Sylfaen"/>
                <w:color w:val="000000" w:themeColor="text1"/>
                <w:sz w:val="20"/>
                <w:szCs w:val="20"/>
                <w:lang w:val="ka-GE"/>
              </w:rPr>
              <w:t>10</w:t>
            </w:r>
            <w:r w:rsidRPr="00FE1340">
              <w:rPr>
                <w:rFonts w:ascii="Sylfaen" w:hAnsi="Sylfaen"/>
                <w:color w:val="000000" w:themeColor="text1"/>
                <w:sz w:val="20"/>
                <w:szCs w:val="20"/>
              </w:rPr>
              <w:t>50</w:t>
            </w:r>
          </w:p>
        </w:tc>
        <w:tc>
          <w:tcPr>
            <w:tcW w:w="1701" w:type="dxa"/>
          </w:tcPr>
          <w:p w14:paraId="4E763CB5" w14:textId="77777777" w:rsidR="00F13A05" w:rsidRPr="00FE1340" w:rsidRDefault="00F13A05" w:rsidP="009D3747">
            <w:pPr>
              <w:pStyle w:val="NoSpacing"/>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sz w:val="20"/>
                <w:szCs w:val="20"/>
                <w:lang w:val="ka-GE"/>
              </w:rPr>
            </w:pPr>
            <w:r w:rsidRPr="00FE1340">
              <w:rPr>
                <w:rFonts w:ascii="Sylfaen" w:hAnsi="Sylfaen"/>
                <w:color w:val="000000" w:themeColor="text1"/>
                <w:sz w:val="20"/>
                <w:szCs w:val="20"/>
                <w:lang w:val="ka-GE"/>
              </w:rPr>
              <w:t>263</w:t>
            </w:r>
          </w:p>
        </w:tc>
        <w:tc>
          <w:tcPr>
            <w:tcW w:w="1701" w:type="dxa"/>
          </w:tcPr>
          <w:p w14:paraId="2903C3A6" w14:textId="77777777" w:rsidR="00F13A05" w:rsidRPr="00FE1340" w:rsidRDefault="00F13A05" w:rsidP="009D3747">
            <w:pPr>
              <w:pStyle w:val="NoSpacing"/>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sz w:val="20"/>
                <w:szCs w:val="20"/>
                <w:lang w:val="ka-GE"/>
              </w:rPr>
            </w:pPr>
            <w:r w:rsidRPr="00FE1340">
              <w:rPr>
                <w:rFonts w:ascii="Sylfaen" w:hAnsi="Sylfaen"/>
                <w:color w:val="000000" w:themeColor="text1"/>
                <w:sz w:val="20"/>
                <w:szCs w:val="20"/>
                <w:lang w:val="ka-GE"/>
              </w:rPr>
              <w:t>818</w:t>
            </w:r>
          </w:p>
        </w:tc>
      </w:tr>
      <w:tr w:rsidR="00F13A05" w:rsidRPr="007F43EB" w14:paraId="65A1BADF" w14:textId="77777777" w:rsidTr="00F84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03ED2810" w14:textId="77777777" w:rsidR="00F13A05" w:rsidRPr="00FE1340" w:rsidRDefault="00F13A05" w:rsidP="009D3747">
            <w:pPr>
              <w:pStyle w:val="NoSpacing"/>
              <w:rPr>
                <w:rFonts w:ascii="Sylfaen" w:hAnsi="Sylfaen"/>
                <w:color w:val="000000" w:themeColor="text1"/>
                <w:sz w:val="20"/>
                <w:szCs w:val="20"/>
                <w:lang w:val="ka-GE"/>
              </w:rPr>
            </w:pPr>
            <w:r w:rsidRPr="00FE1340">
              <w:rPr>
                <w:rFonts w:ascii="Sylfaen" w:hAnsi="Sylfaen"/>
                <w:color w:val="000000" w:themeColor="text1"/>
                <w:sz w:val="20"/>
                <w:szCs w:val="20"/>
                <w:lang w:val="ka-GE"/>
              </w:rPr>
              <w:t>აჭარა</w:t>
            </w:r>
          </w:p>
        </w:tc>
        <w:tc>
          <w:tcPr>
            <w:tcW w:w="1560" w:type="dxa"/>
          </w:tcPr>
          <w:p w14:paraId="3C26B24C" w14:textId="77777777" w:rsidR="00F13A05" w:rsidRPr="00FE1340" w:rsidRDefault="00F13A05" w:rsidP="009D3747">
            <w:pPr>
              <w:pStyle w:val="NoSpacing"/>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20"/>
                <w:szCs w:val="20"/>
              </w:rPr>
            </w:pPr>
            <w:r w:rsidRPr="00FE1340">
              <w:rPr>
                <w:rFonts w:ascii="Sylfaen" w:hAnsi="Sylfaen"/>
                <w:color w:val="000000" w:themeColor="text1"/>
                <w:sz w:val="20"/>
                <w:szCs w:val="20"/>
                <w:lang w:val="ka-GE"/>
              </w:rPr>
              <w:t>1</w:t>
            </w:r>
            <w:r w:rsidRPr="00FE1340">
              <w:rPr>
                <w:rFonts w:ascii="Sylfaen" w:hAnsi="Sylfaen"/>
                <w:color w:val="000000" w:themeColor="text1"/>
                <w:sz w:val="20"/>
                <w:szCs w:val="20"/>
              </w:rPr>
              <w:t>02</w:t>
            </w:r>
          </w:p>
        </w:tc>
        <w:tc>
          <w:tcPr>
            <w:tcW w:w="1701" w:type="dxa"/>
          </w:tcPr>
          <w:p w14:paraId="3392E833" w14:textId="77777777" w:rsidR="00F13A05" w:rsidRPr="00FE1340" w:rsidRDefault="00F13A05" w:rsidP="009D3747">
            <w:pPr>
              <w:pStyle w:val="NoSpacing"/>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20"/>
                <w:szCs w:val="20"/>
              </w:rPr>
            </w:pPr>
            <w:r w:rsidRPr="00FE1340">
              <w:rPr>
                <w:rFonts w:ascii="Sylfaen" w:hAnsi="Sylfaen"/>
                <w:color w:val="000000" w:themeColor="text1"/>
                <w:sz w:val="20"/>
                <w:szCs w:val="20"/>
                <w:lang w:val="ka-GE"/>
              </w:rPr>
              <w:t>2</w:t>
            </w:r>
            <w:r w:rsidRPr="00FE1340">
              <w:rPr>
                <w:rFonts w:ascii="Sylfaen" w:hAnsi="Sylfaen"/>
                <w:color w:val="000000" w:themeColor="text1"/>
                <w:sz w:val="20"/>
                <w:szCs w:val="20"/>
              </w:rPr>
              <w:t>33</w:t>
            </w:r>
          </w:p>
        </w:tc>
        <w:tc>
          <w:tcPr>
            <w:tcW w:w="1701" w:type="dxa"/>
          </w:tcPr>
          <w:p w14:paraId="25E2B728" w14:textId="77777777" w:rsidR="00F13A05" w:rsidRPr="00FE1340" w:rsidRDefault="00F13A05" w:rsidP="009D3747">
            <w:pPr>
              <w:pStyle w:val="NoSpacing"/>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20"/>
                <w:szCs w:val="20"/>
                <w:lang w:val="ka-GE"/>
              </w:rPr>
            </w:pPr>
            <w:r w:rsidRPr="00FE1340">
              <w:rPr>
                <w:rFonts w:ascii="Sylfaen" w:hAnsi="Sylfaen"/>
                <w:color w:val="000000" w:themeColor="text1"/>
                <w:sz w:val="20"/>
                <w:szCs w:val="20"/>
                <w:lang w:val="ka-GE"/>
              </w:rPr>
              <w:t>36</w:t>
            </w:r>
          </w:p>
        </w:tc>
        <w:tc>
          <w:tcPr>
            <w:tcW w:w="1701" w:type="dxa"/>
          </w:tcPr>
          <w:p w14:paraId="05995014" w14:textId="77777777" w:rsidR="00F13A05" w:rsidRPr="00FE1340" w:rsidRDefault="00F13A05" w:rsidP="009D3747">
            <w:pPr>
              <w:pStyle w:val="NoSpacing"/>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20"/>
                <w:szCs w:val="20"/>
                <w:lang w:val="ka-GE"/>
              </w:rPr>
            </w:pPr>
            <w:r w:rsidRPr="00FE1340">
              <w:rPr>
                <w:rFonts w:ascii="Sylfaen" w:hAnsi="Sylfaen"/>
                <w:color w:val="000000" w:themeColor="text1"/>
                <w:sz w:val="20"/>
                <w:szCs w:val="20"/>
                <w:lang w:val="ka-GE"/>
              </w:rPr>
              <w:t>193</w:t>
            </w:r>
          </w:p>
        </w:tc>
      </w:tr>
      <w:tr w:rsidR="00F13A05" w:rsidRPr="00D51396" w14:paraId="200C9CA9" w14:textId="77777777" w:rsidTr="00F84DEE">
        <w:tc>
          <w:tcPr>
            <w:cnfStyle w:val="001000000000" w:firstRow="0" w:lastRow="0" w:firstColumn="1" w:lastColumn="0" w:oddVBand="0" w:evenVBand="0" w:oddHBand="0" w:evenHBand="0" w:firstRowFirstColumn="0" w:firstRowLastColumn="0" w:lastRowFirstColumn="0" w:lastRowLastColumn="0"/>
            <w:tcW w:w="2376" w:type="dxa"/>
          </w:tcPr>
          <w:p w14:paraId="088AF247" w14:textId="77777777" w:rsidR="00F13A05" w:rsidRPr="00FE1340" w:rsidRDefault="00F13A05" w:rsidP="009D3747">
            <w:pPr>
              <w:pStyle w:val="NoSpacing"/>
              <w:rPr>
                <w:rFonts w:ascii="Sylfaen" w:hAnsi="Sylfaen"/>
                <w:color w:val="000000" w:themeColor="text1"/>
                <w:sz w:val="20"/>
                <w:szCs w:val="20"/>
                <w:lang w:val="ka-GE"/>
              </w:rPr>
            </w:pPr>
            <w:r w:rsidRPr="00FE1340">
              <w:rPr>
                <w:rFonts w:ascii="Sylfaen" w:hAnsi="Sylfaen"/>
                <w:color w:val="000000" w:themeColor="text1"/>
                <w:sz w:val="20"/>
                <w:szCs w:val="20"/>
                <w:lang w:val="ka-GE"/>
              </w:rPr>
              <w:t>გურია</w:t>
            </w:r>
          </w:p>
        </w:tc>
        <w:tc>
          <w:tcPr>
            <w:tcW w:w="1560" w:type="dxa"/>
          </w:tcPr>
          <w:p w14:paraId="557D4B88" w14:textId="77777777" w:rsidR="00F13A05" w:rsidRPr="00FE1340" w:rsidRDefault="00F13A05" w:rsidP="009D3747">
            <w:pPr>
              <w:pStyle w:val="NoSpacing"/>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sz w:val="20"/>
                <w:szCs w:val="20"/>
              </w:rPr>
            </w:pPr>
            <w:r w:rsidRPr="00FE1340">
              <w:rPr>
                <w:rFonts w:ascii="Sylfaen" w:hAnsi="Sylfaen"/>
                <w:color w:val="000000" w:themeColor="text1"/>
                <w:sz w:val="20"/>
                <w:szCs w:val="20"/>
              </w:rPr>
              <w:t>48</w:t>
            </w:r>
          </w:p>
        </w:tc>
        <w:tc>
          <w:tcPr>
            <w:tcW w:w="1701" w:type="dxa"/>
          </w:tcPr>
          <w:p w14:paraId="42C79405" w14:textId="77777777" w:rsidR="00F13A05" w:rsidRPr="00FE1340" w:rsidRDefault="00F13A05" w:rsidP="009D3747">
            <w:pPr>
              <w:pStyle w:val="NoSpacing"/>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sz w:val="20"/>
                <w:szCs w:val="20"/>
              </w:rPr>
            </w:pPr>
            <w:r w:rsidRPr="00FE1340">
              <w:rPr>
                <w:rFonts w:ascii="Sylfaen" w:hAnsi="Sylfaen"/>
                <w:color w:val="000000" w:themeColor="text1"/>
                <w:sz w:val="20"/>
                <w:szCs w:val="20"/>
              </w:rPr>
              <w:t>70</w:t>
            </w:r>
          </w:p>
        </w:tc>
        <w:tc>
          <w:tcPr>
            <w:tcW w:w="1701" w:type="dxa"/>
          </w:tcPr>
          <w:p w14:paraId="7D866811" w14:textId="77777777" w:rsidR="00F13A05" w:rsidRPr="00FE1340" w:rsidRDefault="00F13A05" w:rsidP="009D3747">
            <w:pPr>
              <w:pStyle w:val="NoSpacing"/>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sz w:val="20"/>
                <w:szCs w:val="20"/>
              </w:rPr>
            </w:pPr>
            <w:r w:rsidRPr="00FE1340">
              <w:rPr>
                <w:rFonts w:ascii="Sylfaen" w:hAnsi="Sylfaen"/>
                <w:color w:val="000000" w:themeColor="text1"/>
                <w:sz w:val="20"/>
                <w:szCs w:val="20"/>
                <w:lang w:val="ka-GE"/>
              </w:rPr>
              <w:t>8</w:t>
            </w:r>
          </w:p>
        </w:tc>
        <w:tc>
          <w:tcPr>
            <w:tcW w:w="1701" w:type="dxa"/>
          </w:tcPr>
          <w:p w14:paraId="285355BB" w14:textId="77777777" w:rsidR="00F13A05" w:rsidRPr="00FE1340" w:rsidRDefault="00F13A05" w:rsidP="009D3747">
            <w:pPr>
              <w:pStyle w:val="NoSpacing"/>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sz w:val="20"/>
                <w:szCs w:val="20"/>
              </w:rPr>
            </w:pPr>
            <w:r w:rsidRPr="00FE1340">
              <w:rPr>
                <w:rFonts w:ascii="Sylfaen" w:hAnsi="Sylfaen"/>
                <w:color w:val="000000" w:themeColor="text1"/>
                <w:sz w:val="20"/>
                <w:szCs w:val="20"/>
                <w:lang w:val="ka-GE"/>
              </w:rPr>
              <w:t>46</w:t>
            </w:r>
          </w:p>
        </w:tc>
      </w:tr>
      <w:tr w:rsidR="00F13A05" w:rsidRPr="007F43EB" w14:paraId="5B7EF122" w14:textId="77777777" w:rsidTr="00F84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1EE2BBF0" w14:textId="77777777" w:rsidR="00F13A05" w:rsidRPr="00FE1340" w:rsidRDefault="00F13A05" w:rsidP="009D3747">
            <w:pPr>
              <w:pStyle w:val="NoSpacing"/>
              <w:rPr>
                <w:rFonts w:ascii="Sylfaen" w:hAnsi="Sylfaen"/>
                <w:color w:val="000000" w:themeColor="text1"/>
                <w:sz w:val="20"/>
                <w:szCs w:val="20"/>
                <w:lang w:val="ka-GE"/>
              </w:rPr>
            </w:pPr>
            <w:r w:rsidRPr="00FE1340">
              <w:rPr>
                <w:rFonts w:ascii="Sylfaen" w:hAnsi="Sylfaen"/>
                <w:color w:val="000000" w:themeColor="text1"/>
                <w:sz w:val="20"/>
                <w:szCs w:val="20"/>
                <w:lang w:val="ka-GE"/>
              </w:rPr>
              <w:t>კახეთი</w:t>
            </w:r>
          </w:p>
        </w:tc>
        <w:tc>
          <w:tcPr>
            <w:tcW w:w="1560" w:type="dxa"/>
          </w:tcPr>
          <w:p w14:paraId="7B50B708" w14:textId="77777777" w:rsidR="00F13A05" w:rsidRPr="00FE1340" w:rsidRDefault="00F13A05" w:rsidP="009D3747">
            <w:pPr>
              <w:pStyle w:val="NoSpacing"/>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20"/>
                <w:szCs w:val="20"/>
              </w:rPr>
            </w:pPr>
            <w:r w:rsidRPr="00FE1340">
              <w:rPr>
                <w:rFonts w:ascii="Sylfaen" w:hAnsi="Sylfaen"/>
                <w:color w:val="000000" w:themeColor="text1"/>
                <w:sz w:val="20"/>
                <w:szCs w:val="20"/>
                <w:lang w:val="ka-GE"/>
              </w:rPr>
              <w:t>1</w:t>
            </w:r>
            <w:r w:rsidRPr="00FE1340">
              <w:rPr>
                <w:rFonts w:ascii="Sylfaen" w:hAnsi="Sylfaen"/>
                <w:color w:val="000000" w:themeColor="text1"/>
                <w:sz w:val="20"/>
                <w:szCs w:val="20"/>
              </w:rPr>
              <w:t>69</w:t>
            </w:r>
          </w:p>
        </w:tc>
        <w:tc>
          <w:tcPr>
            <w:tcW w:w="1701" w:type="dxa"/>
          </w:tcPr>
          <w:p w14:paraId="628AADBB" w14:textId="77777777" w:rsidR="00F13A05" w:rsidRPr="00FE1340" w:rsidRDefault="00F13A05" w:rsidP="009D3747">
            <w:pPr>
              <w:pStyle w:val="NoSpacing"/>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20"/>
                <w:szCs w:val="20"/>
              </w:rPr>
            </w:pPr>
            <w:r w:rsidRPr="00FE1340">
              <w:rPr>
                <w:rFonts w:ascii="Sylfaen" w:hAnsi="Sylfaen"/>
                <w:color w:val="000000" w:themeColor="text1"/>
                <w:sz w:val="20"/>
                <w:szCs w:val="20"/>
                <w:lang w:val="ka-GE"/>
              </w:rPr>
              <w:t>2</w:t>
            </w:r>
            <w:r w:rsidRPr="00FE1340">
              <w:rPr>
                <w:rFonts w:ascii="Sylfaen" w:hAnsi="Sylfaen"/>
                <w:color w:val="000000" w:themeColor="text1"/>
                <w:sz w:val="20"/>
                <w:szCs w:val="20"/>
              </w:rPr>
              <w:t>79</w:t>
            </w:r>
          </w:p>
        </w:tc>
        <w:tc>
          <w:tcPr>
            <w:tcW w:w="1701" w:type="dxa"/>
          </w:tcPr>
          <w:p w14:paraId="7D37DA7D" w14:textId="77777777" w:rsidR="00F13A05" w:rsidRPr="00FE1340" w:rsidRDefault="00F13A05" w:rsidP="009D3747">
            <w:pPr>
              <w:pStyle w:val="NoSpacing"/>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20"/>
                <w:szCs w:val="20"/>
                <w:lang w:val="ka-GE"/>
              </w:rPr>
            </w:pPr>
            <w:r w:rsidRPr="00FE1340">
              <w:rPr>
                <w:rFonts w:ascii="Sylfaen" w:hAnsi="Sylfaen"/>
                <w:color w:val="000000" w:themeColor="text1"/>
                <w:sz w:val="20"/>
                <w:szCs w:val="20"/>
                <w:lang w:val="ka-GE"/>
              </w:rPr>
              <w:t>24</w:t>
            </w:r>
          </w:p>
        </w:tc>
        <w:tc>
          <w:tcPr>
            <w:tcW w:w="1701" w:type="dxa"/>
          </w:tcPr>
          <w:p w14:paraId="62C5DB67" w14:textId="77777777" w:rsidR="00F13A05" w:rsidRPr="00FE1340" w:rsidRDefault="00F13A05" w:rsidP="009D3747">
            <w:pPr>
              <w:pStyle w:val="NoSpacing"/>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20"/>
                <w:szCs w:val="20"/>
                <w:lang w:val="ka-GE"/>
              </w:rPr>
            </w:pPr>
            <w:r w:rsidRPr="00FE1340">
              <w:rPr>
                <w:rFonts w:ascii="Sylfaen" w:hAnsi="Sylfaen"/>
                <w:color w:val="000000" w:themeColor="text1"/>
                <w:sz w:val="20"/>
                <w:szCs w:val="20"/>
                <w:lang w:val="ka-GE"/>
              </w:rPr>
              <w:t>228</w:t>
            </w:r>
          </w:p>
        </w:tc>
      </w:tr>
      <w:tr w:rsidR="00F13A05" w:rsidRPr="007F43EB" w14:paraId="3C1EF9F9" w14:textId="77777777" w:rsidTr="00F84DEE">
        <w:tc>
          <w:tcPr>
            <w:cnfStyle w:val="001000000000" w:firstRow="0" w:lastRow="0" w:firstColumn="1" w:lastColumn="0" w:oddVBand="0" w:evenVBand="0" w:oddHBand="0" w:evenHBand="0" w:firstRowFirstColumn="0" w:firstRowLastColumn="0" w:lastRowFirstColumn="0" w:lastRowLastColumn="0"/>
            <w:tcW w:w="2376" w:type="dxa"/>
          </w:tcPr>
          <w:p w14:paraId="2FF582B7" w14:textId="77777777" w:rsidR="00F13A05" w:rsidRPr="00FE1340" w:rsidRDefault="00F13A05" w:rsidP="009D3747">
            <w:pPr>
              <w:pStyle w:val="NoSpacing"/>
              <w:rPr>
                <w:rFonts w:ascii="Sylfaen" w:hAnsi="Sylfaen"/>
                <w:color w:val="000000" w:themeColor="text1"/>
                <w:sz w:val="20"/>
                <w:szCs w:val="20"/>
                <w:lang w:val="ka-GE"/>
              </w:rPr>
            </w:pPr>
            <w:r w:rsidRPr="00FE1340">
              <w:rPr>
                <w:rFonts w:ascii="Sylfaen" w:hAnsi="Sylfaen"/>
                <w:color w:val="000000" w:themeColor="text1"/>
                <w:sz w:val="20"/>
                <w:szCs w:val="20"/>
                <w:lang w:val="ka-GE"/>
              </w:rPr>
              <w:t>იმერეთი</w:t>
            </w:r>
          </w:p>
        </w:tc>
        <w:tc>
          <w:tcPr>
            <w:tcW w:w="1560" w:type="dxa"/>
          </w:tcPr>
          <w:p w14:paraId="78A46664" w14:textId="77777777" w:rsidR="00F13A05" w:rsidRPr="00FE1340" w:rsidRDefault="00F13A05" w:rsidP="009D3747">
            <w:pPr>
              <w:pStyle w:val="NoSpacing"/>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sz w:val="20"/>
                <w:szCs w:val="20"/>
              </w:rPr>
            </w:pPr>
            <w:r w:rsidRPr="00FE1340">
              <w:rPr>
                <w:rFonts w:ascii="Sylfaen" w:hAnsi="Sylfaen"/>
                <w:color w:val="000000" w:themeColor="text1"/>
                <w:sz w:val="20"/>
                <w:szCs w:val="20"/>
                <w:lang w:val="ka-GE"/>
              </w:rPr>
              <w:t>2</w:t>
            </w:r>
            <w:r w:rsidRPr="00FE1340">
              <w:rPr>
                <w:rFonts w:ascii="Sylfaen" w:hAnsi="Sylfaen"/>
                <w:color w:val="000000" w:themeColor="text1"/>
                <w:sz w:val="20"/>
                <w:szCs w:val="20"/>
              </w:rPr>
              <w:t>42</w:t>
            </w:r>
          </w:p>
        </w:tc>
        <w:tc>
          <w:tcPr>
            <w:tcW w:w="1701" w:type="dxa"/>
          </w:tcPr>
          <w:p w14:paraId="55F90835" w14:textId="77777777" w:rsidR="00F13A05" w:rsidRPr="00FE1340" w:rsidRDefault="00F13A05" w:rsidP="009D3747">
            <w:pPr>
              <w:pStyle w:val="NoSpacing"/>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sz w:val="20"/>
                <w:szCs w:val="20"/>
              </w:rPr>
            </w:pPr>
            <w:r w:rsidRPr="00FE1340">
              <w:rPr>
                <w:rFonts w:ascii="Sylfaen" w:hAnsi="Sylfaen"/>
                <w:color w:val="000000" w:themeColor="text1"/>
                <w:sz w:val="20"/>
                <w:szCs w:val="20"/>
                <w:lang w:val="ka-GE"/>
              </w:rPr>
              <w:t>3</w:t>
            </w:r>
            <w:r w:rsidRPr="00FE1340">
              <w:rPr>
                <w:rFonts w:ascii="Sylfaen" w:hAnsi="Sylfaen"/>
                <w:color w:val="000000" w:themeColor="text1"/>
                <w:sz w:val="20"/>
                <w:szCs w:val="20"/>
              </w:rPr>
              <w:t>33</w:t>
            </w:r>
          </w:p>
        </w:tc>
        <w:tc>
          <w:tcPr>
            <w:tcW w:w="1701" w:type="dxa"/>
          </w:tcPr>
          <w:p w14:paraId="4DBCB916" w14:textId="77777777" w:rsidR="00F13A05" w:rsidRPr="00FE1340" w:rsidRDefault="00F13A05" w:rsidP="009D3747">
            <w:pPr>
              <w:pStyle w:val="NoSpacing"/>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sz w:val="20"/>
                <w:szCs w:val="20"/>
                <w:lang w:val="ka-GE"/>
              </w:rPr>
            </w:pPr>
            <w:r w:rsidRPr="00FE1340">
              <w:rPr>
                <w:rFonts w:ascii="Sylfaen" w:hAnsi="Sylfaen"/>
                <w:color w:val="000000" w:themeColor="text1"/>
                <w:sz w:val="20"/>
                <w:szCs w:val="20"/>
                <w:lang w:val="ka-GE"/>
              </w:rPr>
              <w:t>61</w:t>
            </w:r>
          </w:p>
        </w:tc>
        <w:tc>
          <w:tcPr>
            <w:tcW w:w="1701" w:type="dxa"/>
          </w:tcPr>
          <w:p w14:paraId="5C15670B" w14:textId="77777777" w:rsidR="00F13A05" w:rsidRPr="00FE1340" w:rsidRDefault="00F13A05" w:rsidP="009D3747">
            <w:pPr>
              <w:pStyle w:val="NoSpacing"/>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sz w:val="20"/>
                <w:szCs w:val="20"/>
                <w:lang w:val="ka-GE"/>
              </w:rPr>
            </w:pPr>
            <w:r w:rsidRPr="00FE1340">
              <w:rPr>
                <w:rFonts w:ascii="Sylfaen" w:hAnsi="Sylfaen"/>
                <w:color w:val="000000" w:themeColor="text1"/>
                <w:sz w:val="20"/>
                <w:szCs w:val="20"/>
                <w:lang w:val="ka-GE"/>
              </w:rPr>
              <w:t>246</w:t>
            </w:r>
          </w:p>
        </w:tc>
      </w:tr>
      <w:tr w:rsidR="00F13A05" w:rsidRPr="007F43EB" w14:paraId="51337658" w14:textId="77777777" w:rsidTr="00F84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0B688B4B" w14:textId="77777777" w:rsidR="00F13A05" w:rsidRPr="00FE1340" w:rsidRDefault="00F13A05" w:rsidP="009D3747">
            <w:pPr>
              <w:pStyle w:val="NoSpacing"/>
              <w:rPr>
                <w:rFonts w:ascii="Sylfaen" w:hAnsi="Sylfaen"/>
                <w:color w:val="000000" w:themeColor="text1"/>
                <w:sz w:val="20"/>
                <w:szCs w:val="20"/>
                <w:lang w:val="ka-GE"/>
              </w:rPr>
            </w:pPr>
            <w:r w:rsidRPr="00FE1340">
              <w:rPr>
                <w:rFonts w:ascii="Sylfaen" w:hAnsi="Sylfaen"/>
                <w:color w:val="000000" w:themeColor="text1"/>
                <w:sz w:val="20"/>
                <w:szCs w:val="20"/>
                <w:lang w:val="ka-GE"/>
              </w:rPr>
              <w:t>მცხეთა-მთიანეთი</w:t>
            </w:r>
          </w:p>
        </w:tc>
        <w:tc>
          <w:tcPr>
            <w:tcW w:w="1560" w:type="dxa"/>
          </w:tcPr>
          <w:p w14:paraId="44B47AD0" w14:textId="77777777" w:rsidR="00F13A05" w:rsidRPr="00FE1340" w:rsidRDefault="00F13A05" w:rsidP="009D3747">
            <w:pPr>
              <w:pStyle w:val="NoSpacing"/>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20"/>
                <w:szCs w:val="20"/>
              </w:rPr>
            </w:pPr>
            <w:r w:rsidRPr="00FE1340">
              <w:rPr>
                <w:rFonts w:ascii="Sylfaen" w:hAnsi="Sylfaen"/>
                <w:color w:val="000000" w:themeColor="text1"/>
                <w:sz w:val="20"/>
                <w:szCs w:val="20"/>
                <w:lang w:val="ka-GE"/>
              </w:rPr>
              <w:t>3</w:t>
            </w:r>
            <w:r w:rsidRPr="00FE1340">
              <w:rPr>
                <w:rFonts w:ascii="Sylfaen" w:hAnsi="Sylfaen"/>
                <w:color w:val="000000" w:themeColor="text1"/>
                <w:sz w:val="20"/>
                <w:szCs w:val="20"/>
              </w:rPr>
              <w:t>5</w:t>
            </w:r>
          </w:p>
        </w:tc>
        <w:tc>
          <w:tcPr>
            <w:tcW w:w="1701" w:type="dxa"/>
          </w:tcPr>
          <w:p w14:paraId="5AD84ABD" w14:textId="77777777" w:rsidR="00F13A05" w:rsidRPr="00FE1340" w:rsidRDefault="00F13A05" w:rsidP="009D3747">
            <w:pPr>
              <w:pStyle w:val="NoSpacing"/>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20"/>
                <w:szCs w:val="20"/>
              </w:rPr>
            </w:pPr>
            <w:r w:rsidRPr="00FE1340">
              <w:rPr>
                <w:rFonts w:ascii="Sylfaen" w:hAnsi="Sylfaen"/>
                <w:color w:val="000000" w:themeColor="text1"/>
                <w:sz w:val="20"/>
                <w:szCs w:val="20"/>
                <w:lang w:val="ka-GE"/>
              </w:rPr>
              <w:t>4</w:t>
            </w:r>
            <w:r w:rsidRPr="00FE1340">
              <w:rPr>
                <w:rFonts w:ascii="Sylfaen" w:hAnsi="Sylfaen"/>
                <w:color w:val="000000" w:themeColor="text1"/>
                <w:sz w:val="20"/>
                <w:szCs w:val="20"/>
              </w:rPr>
              <w:t>5</w:t>
            </w:r>
          </w:p>
        </w:tc>
        <w:tc>
          <w:tcPr>
            <w:tcW w:w="1701" w:type="dxa"/>
          </w:tcPr>
          <w:p w14:paraId="36B811F2" w14:textId="77777777" w:rsidR="00F13A05" w:rsidRPr="00FE1340" w:rsidRDefault="00F13A05" w:rsidP="009D3747">
            <w:pPr>
              <w:pStyle w:val="NoSpacing"/>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20"/>
                <w:szCs w:val="20"/>
                <w:lang w:val="ka-GE"/>
              </w:rPr>
            </w:pPr>
            <w:r w:rsidRPr="00FE1340">
              <w:rPr>
                <w:rFonts w:ascii="Sylfaen" w:hAnsi="Sylfaen"/>
                <w:color w:val="000000" w:themeColor="text1"/>
                <w:sz w:val="20"/>
                <w:szCs w:val="20"/>
                <w:lang w:val="ka-GE"/>
              </w:rPr>
              <w:t>10</w:t>
            </w:r>
          </w:p>
        </w:tc>
        <w:tc>
          <w:tcPr>
            <w:tcW w:w="1701" w:type="dxa"/>
          </w:tcPr>
          <w:p w14:paraId="4E955039" w14:textId="77777777" w:rsidR="00F13A05" w:rsidRPr="00FE1340" w:rsidRDefault="00F13A05" w:rsidP="009D3747">
            <w:pPr>
              <w:pStyle w:val="NoSpacing"/>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20"/>
                <w:szCs w:val="20"/>
                <w:lang w:val="ka-GE"/>
              </w:rPr>
            </w:pPr>
            <w:r w:rsidRPr="00FE1340">
              <w:rPr>
                <w:rFonts w:ascii="Sylfaen" w:hAnsi="Sylfaen"/>
                <w:color w:val="000000" w:themeColor="text1"/>
                <w:sz w:val="20"/>
                <w:szCs w:val="20"/>
                <w:lang w:val="ka-GE"/>
              </w:rPr>
              <w:t>29</w:t>
            </w:r>
          </w:p>
        </w:tc>
      </w:tr>
      <w:tr w:rsidR="00F13A05" w:rsidRPr="007F43EB" w14:paraId="0F392DA1" w14:textId="77777777" w:rsidTr="00F84DEE">
        <w:tc>
          <w:tcPr>
            <w:cnfStyle w:val="001000000000" w:firstRow="0" w:lastRow="0" w:firstColumn="1" w:lastColumn="0" w:oddVBand="0" w:evenVBand="0" w:oddHBand="0" w:evenHBand="0" w:firstRowFirstColumn="0" w:firstRowLastColumn="0" w:lastRowFirstColumn="0" w:lastRowLastColumn="0"/>
            <w:tcW w:w="2376" w:type="dxa"/>
          </w:tcPr>
          <w:p w14:paraId="3E4FED6E" w14:textId="77777777" w:rsidR="00F13A05" w:rsidRPr="00FE1340" w:rsidRDefault="00F13A05" w:rsidP="009D3747">
            <w:pPr>
              <w:pStyle w:val="NoSpacing"/>
              <w:rPr>
                <w:rFonts w:ascii="Sylfaen" w:hAnsi="Sylfaen"/>
                <w:color w:val="000000" w:themeColor="text1"/>
                <w:sz w:val="20"/>
                <w:szCs w:val="20"/>
                <w:lang w:val="ka-GE"/>
              </w:rPr>
            </w:pPr>
            <w:r w:rsidRPr="00FE1340">
              <w:rPr>
                <w:rFonts w:ascii="Sylfaen" w:hAnsi="Sylfaen"/>
                <w:color w:val="000000" w:themeColor="text1"/>
                <w:sz w:val="20"/>
                <w:szCs w:val="20"/>
                <w:lang w:val="ka-GE"/>
              </w:rPr>
              <w:t>სამეგრელო</w:t>
            </w:r>
          </w:p>
        </w:tc>
        <w:tc>
          <w:tcPr>
            <w:tcW w:w="1560" w:type="dxa"/>
          </w:tcPr>
          <w:p w14:paraId="1B54582D" w14:textId="77777777" w:rsidR="00F13A05" w:rsidRPr="00FE1340" w:rsidRDefault="00F13A05" w:rsidP="009D3747">
            <w:pPr>
              <w:pStyle w:val="NoSpacing"/>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sz w:val="20"/>
                <w:szCs w:val="20"/>
              </w:rPr>
            </w:pPr>
            <w:r w:rsidRPr="00FE1340">
              <w:rPr>
                <w:rFonts w:ascii="Sylfaen" w:hAnsi="Sylfaen"/>
                <w:color w:val="000000" w:themeColor="text1"/>
                <w:sz w:val="20"/>
                <w:szCs w:val="20"/>
                <w:lang w:val="ka-GE"/>
              </w:rPr>
              <w:t>1</w:t>
            </w:r>
            <w:r w:rsidRPr="00FE1340">
              <w:rPr>
                <w:rFonts w:ascii="Sylfaen" w:hAnsi="Sylfaen"/>
                <w:color w:val="000000" w:themeColor="text1"/>
                <w:sz w:val="20"/>
                <w:szCs w:val="20"/>
              </w:rPr>
              <w:t>57</w:t>
            </w:r>
          </w:p>
        </w:tc>
        <w:tc>
          <w:tcPr>
            <w:tcW w:w="1701" w:type="dxa"/>
          </w:tcPr>
          <w:p w14:paraId="0DC76734" w14:textId="77777777" w:rsidR="00F13A05" w:rsidRPr="00FE1340" w:rsidRDefault="00F13A05" w:rsidP="009D3747">
            <w:pPr>
              <w:pStyle w:val="NoSpacing"/>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sz w:val="20"/>
                <w:szCs w:val="20"/>
              </w:rPr>
            </w:pPr>
            <w:r w:rsidRPr="00FE1340">
              <w:rPr>
                <w:rFonts w:ascii="Sylfaen" w:hAnsi="Sylfaen"/>
                <w:color w:val="000000" w:themeColor="text1"/>
                <w:sz w:val="20"/>
                <w:szCs w:val="20"/>
                <w:lang w:val="ka-GE"/>
              </w:rPr>
              <w:t>2</w:t>
            </w:r>
            <w:r w:rsidRPr="00FE1340">
              <w:rPr>
                <w:rFonts w:ascii="Sylfaen" w:hAnsi="Sylfaen"/>
                <w:color w:val="000000" w:themeColor="text1"/>
                <w:sz w:val="20"/>
                <w:szCs w:val="20"/>
              </w:rPr>
              <w:t>08</w:t>
            </w:r>
          </w:p>
        </w:tc>
        <w:tc>
          <w:tcPr>
            <w:tcW w:w="1701" w:type="dxa"/>
          </w:tcPr>
          <w:p w14:paraId="35CEF9DA" w14:textId="77777777" w:rsidR="00F13A05" w:rsidRPr="00FE1340" w:rsidRDefault="00F13A05" w:rsidP="009D3747">
            <w:pPr>
              <w:pStyle w:val="NoSpacing"/>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sz w:val="20"/>
                <w:szCs w:val="20"/>
                <w:lang w:val="ka-GE"/>
              </w:rPr>
            </w:pPr>
            <w:r w:rsidRPr="00FE1340">
              <w:rPr>
                <w:rFonts w:ascii="Sylfaen" w:hAnsi="Sylfaen"/>
                <w:color w:val="000000" w:themeColor="text1"/>
                <w:sz w:val="20"/>
                <w:szCs w:val="20"/>
                <w:lang w:val="ka-GE"/>
              </w:rPr>
              <w:t>29</w:t>
            </w:r>
          </w:p>
        </w:tc>
        <w:tc>
          <w:tcPr>
            <w:tcW w:w="1701" w:type="dxa"/>
          </w:tcPr>
          <w:p w14:paraId="6053F05E" w14:textId="77777777" w:rsidR="00F13A05" w:rsidRPr="00FE1340" w:rsidRDefault="00F13A05" w:rsidP="009D3747">
            <w:pPr>
              <w:pStyle w:val="NoSpacing"/>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sz w:val="20"/>
                <w:szCs w:val="20"/>
                <w:lang w:val="ka-GE"/>
              </w:rPr>
            </w:pPr>
            <w:r w:rsidRPr="00FE1340">
              <w:rPr>
                <w:rFonts w:ascii="Sylfaen" w:hAnsi="Sylfaen"/>
                <w:color w:val="000000" w:themeColor="text1"/>
                <w:sz w:val="20"/>
                <w:szCs w:val="20"/>
                <w:lang w:val="ka-GE"/>
              </w:rPr>
              <w:t>161</w:t>
            </w:r>
          </w:p>
        </w:tc>
      </w:tr>
      <w:tr w:rsidR="00F13A05" w:rsidRPr="00D51396" w14:paraId="4D965410" w14:textId="77777777" w:rsidTr="00F84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1F98270C" w14:textId="77777777" w:rsidR="00F13A05" w:rsidRPr="00FE1340" w:rsidRDefault="00F13A05" w:rsidP="009D3747">
            <w:pPr>
              <w:pStyle w:val="NoSpacing"/>
              <w:rPr>
                <w:rFonts w:ascii="Sylfaen" w:hAnsi="Sylfaen"/>
                <w:color w:val="000000" w:themeColor="text1"/>
                <w:sz w:val="20"/>
                <w:szCs w:val="20"/>
                <w:lang w:val="ka-GE"/>
              </w:rPr>
            </w:pPr>
            <w:r w:rsidRPr="00FE1340">
              <w:rPr>
                <w:rFonts w:ascii="Sylfaen" w:hAnsi="Sylfaen"/>
                <w:color w:val="000000" w:themeColor="text1"/>
                <w:sz w:val="20"/>
                <w:szCs w:val="20"/>
                <w:lang w:val="ka-GE"/>
              </w:rPr>
              <w:t>რაჭა-ლეჩხუმი</w:t>
            </w:r>
          </w:p>
        </w:tc>
        <w:tc>
          <w:tcPr>
            <w:tcW w:w="1560" w:type="dxa"/>
          </w:tcPr>
          <w:p w14:paraId="2B1EBB9F" w14:textId="77777777" w:rsidR="00F13A05" w:rsidRPr="00FE1340" w:rsidRDefault="00F13A05" w:rsidP="009D3747">
            <w:pPr>
              <w:pStyle w:val="NoSpacing"/>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20"/>
                <w:szCs w:val="20"/>
              </w:rPr>
            </w:pPr>
            <w:r w:rsidRPr="00FE1340">
              <w:rPr>
                <w:rFonts w:ascii="Sylfaen" w:hAnsi="Sylfaen"/>
                <w:color w:val="000000" w:themeColor="text1"/>
                <w:sz w:val="20"/>
                <w:szCs w:val="20"/>
                <w:lang w:val="ka-GE"/>
              </w:rPr>
              <w:t>3</w:t>
            </w:r>
            <w:r w:rsidRPr="00FE1340">
              <w:rPr>
                <w:rFonts w:ascii="Sylfaen" w:hAnsi="Sylfaen"/>
                <w:color w:val="000000" w:themeColor="text1"/>
                <w:sz w:val="20"/>
                <w:szCs w:val="20"/>
              </w:rPr>
              <w:t>5</w:t>
            </w:r>
          </w:p>
        </w:tc>
        <w:tc>
          <w:tcPr>
            <w:tcW w:w="1701" w:type="dxa"/>
          </w:tcPr>
          <w:p w14:paraId="55108872" w14:textId="77777777" w:rsidR="00F13A05" w:rsidRPr="00FE1340" w:rsidRDefault="00F13A05" w:rsidP="009D3747">
            <w:pPr>
              <w:pStyle w:val="NoSpacing"/>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20"/>
                <w:szCs w:val="20"/>
              </w:rPr>
            </w:pPr>
            <w:r w:rsidRPr="00FE1340">
              <w:rPr>
                <w:rFonts w:ascii="Sylfaen" w:hAnsi="Sylfaen"/>
                <w:color w:val="000000" w:themeColor="text1"/>
                <w:sz w:val="20"/>
                <w:szCs w:val="20"/>
                <w:lang w:val="ka-GE"/>
              </w:rPr>
              <w:t>2</w:t>
            </w:r>
            <w:r w:rsidRPr="00FE1340">
              <w:rPr>
                <w:rFonts w:ascii="Sylfaen" w:hAnsi="Sylfaen"/>
                <w:color w:val="000000" w:themeColor="text1"/>
                <w:sz w:val="20"/>
                <w:szCs w:val="20"/>
              </w:rPr>
              <w:t>5</w:t>
            </w:r>
          </w:p>
        </w:tc>
        <w:tc>
          <w:tcPr>
            <w:tcW w:w="1701" w:type="dxa"/>
          </w:tcPr>
          <w:p w14:paraId="764F5467" w14:textId="77777777" w:rsidR="00F13A05" w:rsidRPr="00FE1340" w:rsidRDefault="00F13A05" w:rsidP="009D3747">
            <w:pPr>
              <w:pStyle w:val="NoSpacing"/>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20"/>
                <w:szCs w:val="20"/>
                <w:lang w:val="ka-GE"/>
              </w:rPr>
            </w:pPr>
            <w:r w:rsidRPr="00FE1340">
              <w:rPr>
                <w:rFonts w:ascii="Sylfaen" w:hAnsi="Sylfaen"/>
                <w:color w:val="000000" w:themeColor="text1"/>
                <w:sz w:val="20"/>
                <w:szCs w:val="20"/>
                <w:lang w:val="ka-GE"/>
              </w:rPr>
              <w:t>7</w:t>
            </w:r>
          </w:p>
        </w:tc>
        <w:tc>
          <w:tcPr>
            <w:tcW w:w="1701" w:type="dxa"/>
          </w:tcPr>
          <w:p w14:paraId="5C65EF33" w14:textId="77777777" w:rsidR="00F13A05" w:rsidRPr="00FE1340" w:rsidRDefault="00F13A05" w:rsidP="009D3747">
            <w:pPr>
              <w:pStyle w:val="NoSpacing"/>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20"/>
                <w:szCs w:val="20"/>
                <w:lang w:val="ka-GE"/>
              </w:rPr>
            </w:pPr>
            <w:r w:rsidRPr="00FE1340">
              <w:rPr>
                <w:rFonts w:ascii="Sylfaen" w:hAnsi="Sylfaen"/>
                <w:color w:val="000000" w:themeColor="text1"/>
                <w:sz w:val="20"/>
                <w:szCs w:val="20"/>
                <w:lang w:val="ka-GE"/>
              </w:rPr>
              <w:t>18</w:t>
            </w:r>
          </w:p>
        </w:tc>
      </w:tr>
      <w:tr w:rsidR="00F13A05" w:rsidRPr="007F43EB" w14:paraId="5E5E5FFC" w14:textId="77777777" w:rsidTr="00F84DEE">
        <w:tc>
          <w:tcPr>
            <w:cnfStyle w:val="001000000000" w:firstRow="0" w:lastRow="0" w:firstColumn="1" w:lastColumn="0" w:oddVBand="0" w:evenVBand="0" w:oddHBand="0" w:evenHBand="0" w:firstRowFirstColumn="0" w:firstRowLastColumn="0" w:lastRowFirstColumn="0" w:lastRowLastColumn="0"/>
            <w:tcW w:w="2376" w:type="dxa"/>
          </w:tcPr>
          <w:p w14:paraId="1B23D02B" w14:textId="77777777" w:rsidR="00F13A05" w:rsidRPr="00FE1340" w:rsidRDefault="00F13A05" w:rsidP="009D3747">
            <w:pPr>
              <w:pStyle w:val="NoSpacing"/>
              <w:rPr>
                <w:rFonts w:ascii="Sylfaen" w:hAnsi="Sylfaen"/>
                <w:color w:val="000000" w:themeColor="text1"/>
                <w:sz w:val="20"/>
                <w:szCs w:val="20"/>
                <w:lang w:val="ka-GE"/>
              </w:rPr>
            </w:pPr>
            <w:r w:rsidRPr="00FE1340">
              <w:rPr>
                <w:rFonts w:ascii="Sylfaen" w:hAnsi="Sylfaen"/>
                <w:color w:val="000000" w:themeColor="text1"/>
                <w:sz w:val="20"/>
                <w:szCs w:val="20"/>
                <w:lang w:val="ka-GE"/>
              </w:rPr>
              <w:lastRenderedPageBreak/>
              <w:t>ქვემო ქართლი</w:t>
            </w:r>
          </w:p>
        </w:tc>
        <w:tc>
          <w:tcPr>
            <w:tcW w:w="1560" w:type="dxa"/>
          </w:tcPr>
          <w:p w14:paraId="47F5B9BE" w14:textId="77777777" w:rsidR="00F13A05" w:rsidRPr="00FE1340" w:rsidRDefault="00F13A05" w:rsidP="009D3747">
            <w:pPr>
              <w:pStyle w:val="NoSpacing"/>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sz w:val="20"/>
                <w:szCs w:val="20"/>
              </w:rPr>
            </w:pPr>
            <w:r w:rsidRPr="00FE1340">
              <w:rPr>
                <w:rFonts w:ascii="Sylfaen" w:hAnsi="Sylfaen"/>
                <w:color w:val="000000" w:themeColor="text1"/>
                <w:sz w:val="20"/>
                <w:szCs w:val="20"/>
                <w:lang w:val="ka-GE"/>
              </w:rPr>
              <w:t>1</w:t>
            </w:r>
            <w:r w:rsidRPr="00FE1340">
              <w:rPr>
                <w:rFonts w:ascii="Sylfaen" w:hAnsi="Sylfaen"/>
                <w:color w:val="000000" w:themeColor="text1"/>
                <w:sz w:val="20"/>
                <w:szCs w:val="20"/>
              </w:rPr>
              <w:t>37</w:t>
            </w:r>
          </w:p>
        </w:tc>
        <w:tc>
          <w:tcPr>
            <w:tcW w:w="1701" w:type="dxa"/>
          </w:tcPr>
          <w:p w14:paraId="38E389BD" w14:textId="77777777" w:rsidR="00F13A05" w:rsidRPr="00FE1340" w:rsidRDefault="00F13A05" w:rsidP="009D3747">
            <w:pPr>
              <w:pStyle w:val="NoSpacing"/>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sz w:val="20"/>
                <w:szCs w:val="20"/>
              </w:rPr>
            </w:pPr>
            <w:r w:rsidRPr="00FE1340">
              <w:rPr>
                <w:rFonts w:ascii="Sylfaen" w:hAnsi="Sylfaen"/>
                <w:color w:val="000000" w:themeColor="text1"/>
                <w:sz w:val="20"/>
                <w:szCs w:val="20"/>
                <w:lang w:val="ka-GE"/>
              </w:rPr>
              <w:t>21</w:t>
            </w:r>
            <w:r w:rsidRPr="00FE1340">
              <w:rPr>
                <w:rFonts w:ascii="Sylfaen" w:hAnsi="Sylfaen"/>
                <w:color w:val="000000" w:themeColor="text1"/>
                <w:sz w:val="20"/>
                <w:szCs w:val="20"/>
              </w:rPr>
              <w:t>7</w:t>
            </w:r>
          </w:p>
        </w:tc>
        <w:tc>
          <w:tcPr>
            <w:tcW w:w="1701" w:type="dxa"/>
          </w:tcPr>
          <w:p w14:paraId="0C27D7BA" w14:textId="77777777" w:rsidR="00F13A05" w:rsidRPr="00FE1340" w:rsidRDefault="00F13A05" w:rsidP="009D3747">
            <w:pPr>
              <w:pStyle w:val="NoSpacing"/>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sz w:val="20"/>
                <w:szCs w:val="20"/>
                <w:lang w:val="ka-GE"/>
              </w:rPr>
            </w:pPr>
            <w:r w:rsidRPr="00FE1340">
              <w:rPr>
                <w:rFonts w:ascii="Sylfaen" w:hAnsi="Sylfaen"/>
                <w:color w:val="000000" w:themeColor="text1"/>
                <w:sz w:val="20"/>
                <w:szCs w:val="20"/>
                <w:lang w:val="ka-GE"/>
              </w:rPr>
              <w:t>37</w:t>
            </w:r>
          </w:p>
        </w:tc>
        <w:tc>
          <w:tcPr>
            <w:tcW w:w="1701" w:type="dxa"/>
          </w:tcPr>
          <w:p w14:paraId="6F8BB9A8" w14:textId="77777777" w:rsidR="00F13A05" w:rsidRPr="00FE1340" w:rsidRDefault="00F13A05" w:rsidP="009D3747">
            <w:pPr>
              <w:pStyle w:val="NoSpacing"/>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sz w:val="20"/>
                <w:szCs w:val="20"/>
                <w:lang w:val="ka-GE"/>
              </w:rPr>
            </w:pPr>
            <w:r w:rsidRPr="00FE1340">
              <w:rPr>
                <w:rFonts w:ascii="Sylfaen" w:hAnsi="Sylfaen"/>
                <w:color w:val="000000" w:themeColor="text1"/>
                <w:sz w:val="20"/>
                <w:szCs w:val="20"/>
                <w:lang w:val="ka-GE"/>
              </w:rPr>
              <w:t>159</w:t>
            </w:r>
          </w:p>
        </w:tc>
      </w:tr>
      <w:tr w:rsidR="00F13A05" w14:paraId="47FF1E61" w14:textId="77777777" w:rsidTr="00F84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65952D6C" w14:textId="77777777" w:rsidR="00F13A05" w:rsidRPr="00FE1340" w:rsidRDefault="00F13A05" w:rsidP="009D3747">
            <w:pPr>
              <w:pStyle w:val="NoSpacing"/>
              <w:rPr>
                <w:rFonts w:ascii="Sylfaen" w:hAnsi="Sylfaen"/>
                <w:color w:val="000000" w:themeColor="text1"/>
                <w:sz w:val="20"/>
                <w:szCs w:val="20"/>
                <w:lang w:val="ka-GE"/>
              </w:rPr>
            </w:pPr>
            <w:r w:rsidRPr="00FE1340">
              <w:rPr>
                <w:rFonts w:ascii="Sylfaen" w:hAnsi="Sylfaen"/>
                <w:color w:val="000000" w:themeColor="text1"/>
                <w:sz w:val="20"/>
                <w:szCs w:val="20"/>
                <w:lang w:val="ka-GE"/>
              </w:rPr>
              <w:t>მესტია</w:t>
            </w:r>
          </w:p>
        </w:tc>
        <w:tc>
          <w:tcPr>
            <w:tcW w:w="1560" w:type="dxa"/>
          </w:tcPr>
          <w:p w14:paraId="26FC7123" w14:textId="77777777" w:rsidR="00F13A05" w:rsidRPr="00FE1340" w:rsidRDefault="00F13A05" w:rsidP="009D3747">
            <w:pPr>
              <w:pStyle w:val="NoSpacing"/>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20"/>
                <w:szCs w:val="20"/>
                <w:lang w:val="ka-GE"/>
              </w:rPr>
            </w:pPr>
            <w:r w:rsidRPr="00FE1340">
              <w:rPr>
                <w:rFonts w:ascii="Sylfaen" w:hAnsi="Sylfaen"/>
                <w:color w:val="000000" w:themeColor="text1"/>
                <w:sz w:val="20"/>
                <w:szCs w:val="20"/>
                <w:lang w:val="ka-GE"/>
              </w:rPr>
              <w:t>1</w:t>
            </w:r>
          </w:p>
        </w:tc>
        <w:tc>
          <w:tcPr>
            <w:tcW w:w="1701" w:type="dxa"/>
          </w:tcPr>
          <w:p w14:paraId="3D8D0A95" w14:textId="77777777" w:rsidR="00F13A05" w:rsidRPr="00FE1340" w:rsidRDefault="00F13A05" w:rsidP="009D3747">
            <w:pPr>
              <w:pStyle w:val="NoSpacing"/>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20"/>
                <w:szCs w:val="20"/>
                <w:lang w:val="ka-GE"/>
              </w:rPr>
            </w:pPr>
            <w:r w:rsidRPr="00FE1340">
              <w:rPr>
                <w:rFonts w:ascii="Sylfaen" w:hAnsi="Sylfaen"/>
                <w:color w:val="000000" w:themeColor="text1"/>
                <w:sz w:val="20"/>
                <w:szCs w:val="20"/>
                <w:lang w:val="ka-GE"/>
              </w:rPr>
              <w:t>5</w:t>
            </w:r>
          </w:p>
        </w:tc>
        <w:tc>
          <w:tcPr>
            <w:tcW w:w="1701" w:type="dxa"/>
          </w:tcPr>
          <w:p w14:paraId="66DBB8D0" w14:textId="77777777" w:rsidR="00F13A05" w:rsidRPr="00FE1340" w:rsidRDefault="00F13A05" w:rsidP="009D3747">
            <w:pPr>
              <w:pStyle w:val="NoSpacing"/>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20"/>
                <w:szCs w:val="20"/>
                <w:lang w:val="ka-GE"/>
              </w:rPr>
            </w:pPr>
            <w:r w:rsidRPr="00FE1340">
              <w:rPr>
                <w:rFonts w:ascii="Sylfaen" w:hAnsi="Sylfaen"/>
                <w:color w:val="000000" w:themeColor="text1"/>
                <w:sz w:val="20"/>
                <w:szCs w:val="20"/>
                <w:lang w:val="ka-GE"/>
              </w:rPr>
              <w:t>0</w:t>
            </w:r>
          </w:p>
        </w:tc>
        <w:tc>
          <w:tcPr>
            <w:tcW w:w="1701" w:type="dxa"/>
          </w:tcPr>
          <w:p w14:paraId="164DF6BB" w14:textId="77777777" w:rsidR="00F13A05" w:rsidRPr="00FE1340" w:rsidRDefault="00F13A05" w:rsidP="009D3747">
            <w:pPr>
              <w:pStyle w:val="NoSpacing"/>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20"/>
                <w:szCs w:val="20"/>
                <w:lang w:val="ka-GE"/>
              </w:rPr>
            </w:pPr>
            <w:r w:rsidRPr="00FE1340">
              <w:rPr>
                <w:rFonts w:ascii="Sylfaen" w:hAnsi="Sylfaen"/>
                <w:color w:val="000000" w:themeColor="text1"/>
                <w:sz w:val="20"/>
                <w:szCs w:val="20"/>
                <w:lang w:val="ka-GE"/>
              </w:rPr>
              <w:t>3</w:t>
            </w:r>
          </w:p>
        </w:tc>
      </w:tr>
      <w:tr w:rsidR="00F13A05" w:rsidRPr="007F43EB" w14:paraId="02D86FF1" w14:textId="77777777" w:rsidTr="00F84DEE">
        <w:tc>
          <w:tcPr>
            <w:cnfStyle w:val="001000000000" w:firstRow="0" w:lastRow="0" w:firstColumn="1" w:lastColumn="0" w:oddVBand="0" w:evenVBand="0" w:oddHBand="0" w:evenHBand="0" w:firstRowFirstColumn="0" w:firstRowLastColumn="0" w:lastRowFirstColumn="0" w:lastRowLastColumn="0"/>
            <w:tcW w:w="2376" w:type="dxa"/>
          </w:tcPr>
          <w:p w14:paraId="213D3CCB" w14:textId="77777777" w:rsidR="00F13A05" w:rsidRPr="00FE1340" w:rsidRDefault="00F13A05" w:rsidP="009D3747">
            <w:pPr>
              <w:pStyle w:val="NoSpacing"/>
              <w:rPr>
                <w:rFonts w:ascii="Sylfaen" w:hAnsi="Sylfaen"/>
                <w:color w:val="000000" w:themeColor="text1"/>
                <w:sz w:val="20"/>
                <w:szCs w:val="20"/>
                <w:lang w:val="ka-GE"/>
              </w:rPr>
            </w:pPr>
            <w:r w:rsidRPr="00FE1340">
              <w:rPr>
                <w:rFonts w:ascii="Sylfaen" w:hAnsi="Sylfaen"/>
                <w:color w:val="000000" w:themeColor="text1"/>
                <w:sz w:val="20"/>
                <w:szCs w:val="20"/>
                <w:lang w:val="ka-GE"/>
              </w:rPr>
              <w:t>სამცხე-ჯავახეთი</w:t>
            </w:r>
          </w:p>
        </w:tc>
        <w:tc>
          <w:tcPr>
            <w:tcW w:w="1560" w:type="dxa"/>
          </w:tcPr>
          <w:p w14:paraId="4551EB26" w14:textId="77777777" w:rsidR="00F13A05" w:rsidRPr="00FE1340" w:rsidRDefault="00F13A05" w:rsidP="009D3747">
            <w:pPr>
              <w:pStyle w:val="NoSpacing"/>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sz w:val="20"/>
                <w:szCs w:val="20"/>
              </w:rPr>
            </w:pPr>
            <w:r w:rsidRPr="00FE1340">
              <w:rPr>
                <w:rFonts w:ascii="Sylfaen" w:hAnsi="Sylfaen"/>
                <w:color w:val="000000" w:themeColor="text1"/>
                <w:sz w:val="20"/>
                <w:szCs w:val="20"/>
                <w:lang w:val="ka-GE"/>
              </w:rPr>
              <w:t>6</w:t>
            </w:r>
            <w:r w:rsidRPr="00FE1340">
              <w:rPr>
                <w:rFonts w:ascii="Sylfaen" w:hAnsi="Sylfaen"/>
                <w:color w:val="000000" w:themeColor="text1"/>
                <w:sz w:val="20"/>
                <w:szCs w:val="20"/>
              </w:rPr>
              <w:t>1</w:t>
            </w:r>
          </w:p>
        </w:tc>
        <w:tc>
          <w:tcPr>
            <w:tcW w:w="1701" w:type="dxa"/>
          </w:tcPr>
          <w:p w14:paraId="72B6DB81" w14:textId="77777777" w:rsidR="00F13A05" w:rsidRPr="00FE1340" w:rsidRDefault="00F13A05" w:rsidP="009D3747">
            <w:pPr>
              <w:pStyle w:val="NoSpacing"/>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sz w:val="20"/>
                <w:szCs w:val="20"/>
              </w:rPr>
            </w:pPr>
            <w:r w:rsidRPr="00FE1340">
              <w:rPr>
                <w:rFonts w:ascii="Sylfaen" w:hAnsi="Sylfaen"/>
                <w:color w:val="000000" w:themeColor="text1"/>
                <w:sz w:val="20"/>
                <w:szCs w:val="20"/>
                <w:lang w:val="ka-GE"/>
              </w:rPr>
              <w:t>8</w:t>
            </w:r>
            <w:r w:rsidRPr="00FE1340">
              <w:rPr>
                <w:rFonts w:ascii="Sylfaen" w:hAnsi="Sylfaen"/>
                <w:color w:val="000000" w:themeColor="text1"/>
                <w:sz w:val="20"/>
                <w:szCs w:val="20"/>
              </w:rPr>
              <w:t>2</w:t>
            </w:r>
          </w:p>
        </w:tc>
        <w:tc>
          <w:tcPr>
            <w:tcW w:w="1701" w:type="dxa"/>
          </w:tcPr>
          <w:p w14:paraId="6C0FE7BC" w14:textId="77777777" w:rsidR="00F13A05" w:rsidRPr="00FE1340" w:rsidRDefault="00F13A05" w:rsidP="009D3747">
            <w:pPr>
              <w:pStyle w:val="NoSpacing"/>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sz w:val="20"/>
                <w:szCs w:val="20"/>
                <w:lang w:val="ka-GE"/>
              </w:rPr>
            </w:pPr>
            <w:r w:rsidRPr="00FE1340">
              <w:rPr>
                <w:rFonts w:ascii="Sylfaen" w:hAnsi="Sylfaen"/>
                <w:color w:val="000000" w:themeColor="text1"/>
                <w:sz w:val="20"/>
                <w:szCs w:val="20"/>
                <w:lang w:val="ka-GE"/>
              </w:rPr>
              <w:t>1</w:t>
            </w:r>
            <w:r w:rsidRPr="00FE1340">
              <w:rPr>
                <w:rFonts w:ascii="Sylfaen" w:hAnsi="Sylfaen"/>
                <w:color w:val="000000" w:themeColor="text1"/>
                <w:sz w:val="20"/>
                <w:szCs w:val="20"/>
              </w:rPr>
              <w:t>1</w:t>
            </w:r>
          </w:p>
        </w:tc>
        <w:tc>
          <w:tcPr>
            <w:tcW w:w="1701" w:type="dxa"/>
          </w:tcPr>
          <w:p w14:paraId="393A0B83" w14:textId="77777777" w:rsidR="00F13A05" w:rsidRPr="00FE1340" w:rsidRDefault="00F13A05" w:rsidP="009D3747">
            <w:pPr>
              <w:pStyle w:val="NoSpacing"/>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sz w:val="20"/>
                <w:szCs w:val="20"/>
                <w:lang w:val="ka-GE"/>
              </w:rPr>
            </w:pPr>
            <w:r w:rsidRPr="00FE1340">
              <w:rPr>
                <w:rFonts w:ascii="Sylfaen" w:hAnsi="Sylfaen"/>
                <w:color w:val="000000" w:themeColor="text1"/>
                <w:sz w:val="20"/>
                <w:szCs w:val="20"/>
                <w:lang w:val="ka-GE"/>
              </w:rPr>
              <w:t>53</w:t>
            </w:r>
          </w:p>
        </w:tc>
      </w:tr>
      <w:tr w:rsidR="00F13A05" w:rsidRPr="00D51396" w14:paraId="3EC1759D" w14:textId="77777777" w:rsidTr="00F84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444B31BD" w14:textId="77777777" w:rsidR="00F13A05" w:rsidRPr="00FE1340" w:rsidRDefault="00F13A05" w:rsidP="009D3747">
            <w:pPr>
              <w:pStyle w:val="NoSpacing"/>
              <w:rPr>
                <w:rFonts w:ascii="Sylfaen" w:hAnsi="Sylfaen"/>
                <w:color w:val="000000" w:themeColor="text1"/>
                <w:sz w:val="20"/>
                <w:szCs w:val="20"/>
                <w:lang w:val="ka-GE"/>
              </w:rPr>
            </w:pPr>
            <w:r w:rsidRPr="00FE1340">
              <w:rPr>
                <w:rFonts w:ascii="Sylfaen" w:hAnsi="Sylfaen"/>
                <w:color w:val="000000" w:themeColor="text1"/>
                <w:sz w:val="20"/>
                <w:szCs w:val="20"/>
                <w:lang w:val="ka-GE"/>
              </w:rPr>
              <w:t>შიდა ქართლი</w:t>
            </w:r>
          </w:p>
        </w:tc>
        <w:tc>
          <w:tcPr>
            <w:tcW w:w="1560" w:type="dxa"/>
          </w:tcPr>
          <w:p w14:paraId="13BFFA8E" w14:textId="77777777" w:rsidR="00F13A05" w:rsidRPr="00FE1340" w:rsidRDefault="00F13A05" w:rsidP="009D3747">
            <w:pPr>
              <w:pStyle w:val="NoSpacing"/>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20"/>
                <w:szCs w:val="20"/>
              </w:rPr>
            </w:pPr>
            <w:r w:rsidRPr="00FE1340">
              <w:rPr>
                <w:rFonts w:ascii="Sylfaen" w:hAnsi="Sylfaen"/>
                <w:color w:val="000000" w:themeColor="text1"/>
                <w:sz w:val="20"/>
                <w:szCs w:val="20"/>
              </w:rPr>
              <w:t>88</w:t>
            </w:r>
          </w:p>
        </w:tc>
        <w:tc>
          <w:tcPr>
            <w:tcW w:w="1701" w:type="dxa"/>
          </w:tcPr>
          <w:p w14:paraId="46FBCA5D" w14:textId="77777777" w:rsidR="00F13A05" w:rsidRPr="00FE1340" w:rsidRDefault="00F13A05" w:rsidP="009D3747">
            <w:pPr>
              <w:pStyle w:val="NoSpacing"/>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20"/>
                <w:szCs w:val="20"/>
              </w:rPr>
            </w:pPr>
            <w:r w:rsidRPr="00FE1340">
              <w:rPr>
                <w:rFonts w:ascii="Sylfaen" w:hAnsi="Sylfaen"/>
                <w:color w:val="000000" w:themeColor="text1"/>
                <w:sz w:val="20"/>
                <w:szCs w:val="20"/>
                <w:lang w:val="ka-GE"/>
              </w:rPr>
              <w:t>1</w:t>
            </w:r>
            <w:r w:rsidRPr="00FE1340">
              <w:rPr>
                <w:rFonts w:ascii="Sylfaen" w:hAnsi="Sylfaen"/>
                <w:color w:val="000000" w:themeColor="text1"/>
                <w:sz w:val="20"/>
                <w:szCs w:val="20"/>
              </w:rPr>
              <w:t>66</w:t>
            </w:r>
          </w:p>
        </w:tc>
        <w:tc>
          <w:tcPr>
            <w:tcW w:w="1701" w:type="dxa"/>
          </w:tcPr>
          <w:p w14:paraId="448F3524" w14:textId="77777777" w:rsidR="00F13A05" w:rsidRPr="00FE1340" w:rsidRDefault="00F13A05" w:rsidP="009D3747">
            <w:pPr>
              <w:pStyle w:val="NoSpacing"/>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20"/>
                <w:szCs w:val="20"/>
                <w:lang w:val="ka-GE"/>
              </w:rPr>
            </w:pPr>
            <w:r w:rsidRPr="00FE1340">
              <w:rPr>
                <w:rFonts w:ascii="Sylfaen" w:hAnsi="Sylfaen"/>
                <w:color w:val="000000" w:themeColor="text1"/>
                <w:sz w:val="20"/>
                <w:szCs w:val="20"/>
                <w:lang w:val="ka-GE"/>
              </w:rPr>
              <w:t>22</w:t>
            </w:r>
          </w:p>
        </w:tc>
        <w:tc>
          <w:tcPr>
            <w:tcW w:w="1701" w:type="dxa"/>
          </w:tcPr>
          <w:p w14:paraId="44F67A5F" w14:textId="77777777" w:rsidR="00F13A05" w:rsidRPr="00FE1340" w:rsidRDefault="00F13A05" w:rsidP="009D3747">
            <w:pPr>
              <w:pStyle w:val="NoSpacing"/>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20"/>
                <w:szCs w:val="20"/>
                <w:lang w:val="ka-GE"/>
              </w:rPr>
            </w:pPr>
            <w:r w:rsidRPr="00FE1340">
              <w:rPr>
                <w:rFonts w:ascii="Sylfaen" w:hAnsi="Sylfaen"/>
                <w:color w:val="000000" w:themeColor="text1"/>
                <w:sz w:val="20"/>
                <w:szCs w:val="20"/>
                <w:lang w:val="ka-GE"/>
              </w:rPr>
              <w:t>91</w:t>
            </w:r>
          </w:p>
        </w:tc>
      </w:tr>
    </w:tbl>
    <w:p w14:paraId="1EC9DF7B" w14:textId="4BED1D95" w:rsidR="00F13A05" w:rsidRPr="00FE1340" w:rsidRDefault="00F13A05" w:rsidP="00F13A05">
      <w:pPr>
        <w:spacing w:before="40" w:after="120" w:line="276" w:lineRule="auto"/>
        <w:jc w:val="center"/>
        <w:rPr>
          <w:rFonts w:ascii="Sylfaen" w:hAnsi="Sylfaen"/>
          <w:noProof/>
          <w:sz w:val="18"/>
          <w:szCs w:val="18"/>
          <w:lang w:val="ka-GE"/>
        </w:rPr>
      </w:pPr>
      <w:r w:rsidRPr="00FE1340">
        <w:rPr>
          <w:rFonts w:ascii="Sylfaen" w:hAnsi="Sylfaen"/>
          <w:i/>
          <w:iCs/>
          <w:sz w:val="18"/>
          <w:szCs w:val="18"/>
          <w:lang w:val="ka-GE"/>
        </w:rPr>
        <w:t>წყარო:</w:t>
      </w:r>
      <w:r w:rsidRPr="00FE1340">
        <w:rPr>
          <w:rFonts w:ascii="Sylfaen" w:hAnsi="Sylfaen"/>
          <w:noProof/>
          <w:sz w:val="18"/>
          <w:szCs w:val="18"/>
          <w:lang w:val="ka-GE"/>
        </w:rPr>
        <w:t xml:space="preserve"> </w:t>
      </w:r>
      <w:r w:rsidR="00F9394D">
        <w:rPr>
          <w:rFonts w:ascii="Sylfaen" w:hAnsi="Sylfaen"/>
          <w:noProof/>
          <w:sz w:val="18"/>
          <w:szCs w:val="18"/>
          <w:lang w:val="ka-GE"/>
        </w:rPr>
        <w:t xml:space="preserve">სსიპ </w:t>
      </w:r>
      <w:r w:rsidRPr="00FE1340">
        <w:rPr>
          <w:rFonts w:ascii="Sylfaen" w:hAnsi="Sylfaen"/>
          <w:noProof/>
          <w:sz w:val="18"/>
          <w:szCs w:val="18"/>
          <w:lang w:val="ka-GE"/>
        </w:rPr>
        <w:t>სამედიცინო საქმიანობის სახელმწიფო რეგულირების სააგენტო.</w:t>
      </w:r>
    </w:p>
    <w:p w14:paraId="2B6C0940" w14:textId="77777777" w:rsidR="00F13A05" w:rsidRPr="00E20D94" w:rsidRDefault="00F13A05" w:rsidP="001E1D0E">
      <w:pPr>
        <w:pStyle w:val="NormalWeb"/>
        <w:spacing w:before="0" w:beforeAutospacing="0" w:after="0" w:afterAutospacing="0" w:line="276" w:lineRule="auto"/>
        <w:jc w:val="both"/>
        <w:rPr>
          <w:rFonts w:ascii="Sylfaen" w:hAnsi="Sylfaen" w:cs="Arial"/>
          <w:noProof/>
          <w:sz w:val="22"/>
          <w:szCs w:val="22"/>
          <w:lang w:val="ka-GE" w:eastAsia="en-US"/>
        </w:rPr>
      </w:pPr>
      <w:r w:rsidRPr="00E20D94">
        <w:rPr>
          <w:rFonts w:ascii="Sylfaen" w:hAnsi="Sylfaen" w:cs="Arial"/>
          <w:noProof/>
          <w:sz w:val="22"/>
          <w:szCs w:val="22"/>
          <w:lang w:val="ka-GE" w:eastAsia="en-US"/>
        </w:rPr>
        <w:t xml:space="preserve">დღევანდელ პირობებში, როდესაც ფარმაცევტული დაწესებულებებიდან, ისევე როგორც სხვა კომერციული საქმიანობით დაკავებული სუბიექტებიდან, ძნელია ობიექტური ინფორმაციის მიღება წამალთა რეალური ბრუნვის შესახებ, საქართველოს ფარმაცევტული ბაზრის შეფასება შესაძლებელია მხოლოდ სამკურნალო საშუალებათა იმპორტის და ექსპორტის მონაცემების ანალიზით. </w:t>
      </w:r>
    </w:p>
    <w:p w14:paraId="6AAB9E7C" w14:textId="77777777" w:rsidR="00F13A05" w:rsidRPr="00E20D94" w:rsidRDefault="00F13A05" w:rsidP="001E1D0E">
      <w:pPr>
        <w:pStyle w:val="NormalWeb"/>
        <w:spacing w:before="0" w:beforeAutospacing="0" w:after="0" w:afterAutospacing="0" w:line="276" w:lineRule="auto"/>
        <w:jc w:val="both"/>
        <w:rPr>
          <w:rFonts w:ascii="Sylfaen" w:hAnsi="Sylfaen" w:cs="Arial"/>
          <w:noProof/>
          <w:sz w:val="22"/>
          <w:szCs w:val="22"/>
          <w:lang w:val="en-US" w:eastAsia="en-US"/>
        </w:rPr>
      </w:pPr>
    </w:p>
    <w:p w14:paraId="54EBEAC4" w14:textId="77777777" w:rsidR="00F13A05" w:rsidRDefault="00F13A05" w:rsidP="001E1D0E">
      <w:pPr>
        <w:pStyle w:val="NormalWeb"/>
        <w:spacing w:before="0" w:beforeAutospacing="0" w:after="0" w:afterAutospacing="0" w:line="276" w:lineRule="auto"/>
        <w:jc w:val="both"/>
        <w:rPr>
          <w:rFonts w:ascii="Sylfaen" w:hAnsi="Sylfaen" w:cs="Arial"/>
          <w:noProof/>
          <w:sz w:val="22"/>
          <w:szCs w:val="22"/>
          <w:lang w:val="ka-GE" w:eastAsia="en-US"/>
        </w:rPr>
      </w:pPr>
      <w:r w:rsidRPr="00E20D94">
        <w:rPr>
          <w:rFonts w:ascii="Sylfaen" w:hAnsi="Sylfaen" w:cs="Arial"/>
          <w:noProof/>
          <w:sz w:val="22"/>
          <w:szCs w:val="22"/>
          <w:lang w:val="ka-GE" w:eastAsia="en-US"/>
        </w:rPr>
        <w:t>ფინანსთა სამინისტროს მონაცემებით, 20</w:t>
      </w:r>
      <w:r>
        <w:rPr>
          <w:rFonts w:ascii="Sylfaen" w:hAnsi="Sylfaen" w:cs="Arial"/>
          <w:noProof/>
          <w:sz w:val="22"/>
          <w:szCs w:val="22"/>
          <w:lang w:val="ka-GE" w:eastAsia="en-US"/>
        </w:rPr>
        <w:t>17</w:t>
      </w:r>
      <w:r w:rsidRPr="00E20D94">
        <w:rPr>
          <w:rFonts w:ascii="Sylfaen" w:hAnsi="Sylfaen" w:cs="Arial"/>
          <w:noProof/>
          <w:sz w:val="22"/>
          <w:szCs w:val="22"/>
          <w:lang w:val="ka-GE" w:eastAsia="en-US"/>
        </w:rPr>
        <w:t xml:space="preserve"> წლის განმავლობაში სულ საქართველოს ტერიტორიაზე იმპორტირე</w:t>
      </w:r>
      <w:r w:rsidRPr="00E20D94">
        <w:rPr>
          <w:rFonts w:ascii="Sylfaen" w:hAnsi="Sylfaen" w:cs="Arial"/>
          <w:noProof/>
          <w:sz w:val="22"/>
          <w:szCs w:val="22"/>
          <w:lang w:val="ka-GE" w:eastAsia="en-US"/>
        </w:rPr>
        <w:softHyphen/>
        <w:t xml:space="preserve">ბულ იქნა </w:t>
      </w:r>
      <w:r>
        <w:rPr>
          <w:rFonts w:ascii="Sylfaen" w:hAnsi="Sylfaen" w:cs="Arial"/>
          <w:noProof/>
          <w:sz w:val="22"/>
          <w:szCs w:val="22"/>
          <w:lang w:val="ka-GE" w:eastAsia="en-US"/>
        </w:rPr>
        <w:t>1,604</w:t>
      </w:r>
      <w:r w:rsidRPr="00E20D94">
        <w:rPr>
          <w:rFonts w:ascii="Sylfaen" w:hAnsi="Sylfaen" w:cs="Arial"/>
          <w:noProof/>
          <w:sz w:val="22"/>
          <w:szCs w:val="22"/>
          <w:lang w:val="ka-GE" w:eastAsia="en-US"/>
        </w:rPr>
        <w:t xml:space="preserve"> მლნ აშშ დოლარის ღირებულების სამკურნალო საშუალებები</w:t>
      </w:r>
      <w:r>
        <w:rPr>
          <w:rFonts w:ascii="Sylfaen" w:hAnsi="Sylfaen" w:cs="Arial"/>
          <w:noProof/>
          <w:sz w:val="22"/>
          <w:szCs w:val="22"/>
          <w:lang w:val="en-US" w:eastAsia="en-US"/>
        </w:rPr>
        <w:t xml:space="preserve"> (2016 – 2860.6 </w:t>
      </w:r>
      <w:r>
        <w:rPr>
          <w:rFonts w:ascii="Sylfaen" w:hAnsi="Sylfaen" w:cs="Arial"/>
          <w:noProof/>
          <w:sz w:val="22"/>
          <w:szCs w:val="22"/>
          <w:lang w:val="ka-GE" w:eastAsia="en-US"/>
        </w:rPr>
        <w:t xml:space="preserve">მლნ </w:t>
      </w:r>
      <w:r>
        <w:rPr>
          <w:rFonts w:ascii="Sylfaen" w:hAnsi="Sylfaen" w:cs="Arial"/>
          <w:noProof/>
          <w:sz w:val="22"/>
          <w:szCs w:val="22"/>
          <w:lang w:val="en-US" w:eastAsia="en-US"/>
        </w:rPr>
        <w:t>USD)</w:t>
      </w:r>
      <w:r w:rsidRPr="00E20D94">
        <w:rPr>
          <w:rFonts w:ascii="Sylfaen" w:hAnsi="Sylfaen" w:cs="Arial"/>
          <w:noProof/>
          <w:sz w:val="22"/>
          <w:szCs w:val="22"/>
          <w:lang w:val="ka-GE" w:eastAsia="en-US"/>
        </w:rPr>
        <w:t xml:space="preserve">, აქედან </w:t>
      </w:r>
      <w:r>
        <w:rPr>
          <w:rFonts w:ascii="Sylfaen" w:hAnsi="Sylfaen" w:cs="Arial"/>
          <w:noProof/>
          <w:sz w:val="22"/>
          <w:szCs w:val="22"/>
          <w:lang w:val="ka-GE" w:eastAsia="en-US"/>
        </w:rPr>
        <w:t>4,4</w:t>
      </w:r>
      <w:r w:rsidRPr="00E20D94">
        <w:rPr>
          <w:rFonts w:ascii="Sylfaen" w:hAnsi="Sylfaen" w:cs="Arial"/>
          <w:noProof/>
          <w:sz w:val="22"/>
          <w:szCs w:val="22"/>
          <w:lang w:val="ka-GE" w:eastAsia="en-US"/>
        </w:rPr>
        <w:t xml:space="preserve">  მლნ შემოტანილ იქნა ჰუმანიტარული დახმარების სახით</w:t>
      </w:r>
      <w:r>
        <w:rPr>
          <w:rFonts w:ascii="Sylfaen" w:hAnsi="Sylfaen" w:cs="Arial"/>
          <w:noProof/>
          <w:sz w:val="22"/>
          <w:szCs w:val="22"/>
          <w:lang w:val="ka-GE" w:eastAsia="en-US"/>
        </w:rPr>
        <w:t xml:space="preserve"> (2016 – 1.2 მლნ </w:t>
      </w:r>
      <w:r>
        <w:rPr>
          <w:rFonts w:ascii="Sylfaen" w:hAnsi="Sylfaen" w:cs="Arial"/>
          <w:noProof/>
          <w:sz w:val="22"/>
          <w:szCs w:val="22"/>
          <w:lang w:val="en-US" w:eastAsia="en-US"/>
        </w:rPr>
        <w:t>USD)</w:t>
      </w:r>
      <w:r w:rsidRPr="00E20D94">
        <w:rPr>
          <w:rFonts w:ascii="Sylfaen" w:hAnsi="Sylfaen" w:cs="Arial"/>
          <w:noProof/>
          <w:sz w:val="22"/>
          <w:szCs w:val="22"/>
          <w:lang w:val="ka-GE" w:eastAsia="en-US"/>
        </w:rPr>
        <w:t xml:space="preserve">, ექსპორტმა </w:t>
      </w:r>
      <w:r>
        <w:rPr>
          <w:rFonts w:ascii="Sylfaen" w:hAnsi="Sylfaen" w:cs="Arial"/>
          <w:noProof/>
          <w:sz w:val="22"/>
          <w:szCs w:val="22"/>
          <w:lang w:val="ka-GE" w:eastAsia="en-US"/>
        </w:rPr>
        <w:t>200.2</w:t>
      </w:r>
      <w:r w:rsidRPr="00E20D94">
        <w:rPr>
          <w:rFonts w:ascii="Sylfaen" w:hAnsi="Sylfaen" w:cs="Arial"/>
          <w:noProof/>
          <w:sz w:val="22"/>
          <w:szCs w:val="22"/>
          <w:lang w:val="ka-GE" w:eastAsia="en-US"/>
        </w:rPr>
        <w:t xml:space="preserve"> მლნ აშშ დოლარი</w:t>
      </w:r>
      <w:r>
        <w:rPr>
          <w:rFonts w:ascii="Sylfaen" w:hAnsi="Sylfaen" w:cs="Arial"/>
          <w:noProof/>
          <w:sz w:val="22"/>
          <w:szCs w:val="22"/>
          <w:lang w:val="ka-GE" w:eastAsia="en-US"/>
        </w:rPr>
        <w:t xml:space="preserve"> (2016 - 104.8</w:t>
      </w:r>
      <w:r>
        <w:rPr>
          <w:rFonts w:ascii="Sylfaen" w:hAnsi="Sylfaen" w:cs="Arial"/>
          <w:noProof/>
          <w:sz w:val="22"/>
          <w:szCs w:val="22"/>
          <w:lang w:val="en-US" w:eastAsia="en-US"/>
        </w:rPr>
        <w:t xml:space="preserve"> </w:t>
      </w:r>
      <w:r>
        <w:rPr>
          <w:rFonts w:ascii="Sylfaen" w:hAnsi="Sylfaen" w:cs="Arial"/>
          <w:noProof/>
          <w:sz w:val="22"/>
          <w:szCs w:val="22"/>
          <w:lang w:val="ka-GE" w:eastAsia="en-US"/>
        </w:rPr>
        <w:t xml:space="preserve">მლნ </w:t>
      </w:r>
      <w:r>
        <w:rPr>
          <w:rFonts w:ascii="Sylfaen" w:hAnsi="Sylfaen" w:cs="Arial"/>
          <w:noProof/>
          <w:sz w:val="22"/>
          <w:szCs w:val="22"/>
          <w:lang w:val="en-US" w:eastAsia="en-US"/>
        </w:rPr>
        <w:t>USD</w:t>
      </w:r>
      <w:r>
        <w:rPr>
          <w:rFonts w:ascii="Sylfaen" w:hAnsi="Sylfaen" w:cs="Arial"/>
          <w:noProof/>
          <w:sz w:val="22"/>
          <w:szCs w:val="22"/>
          <w:lang w:val="ka-GE" w:eastAsia="en-US"/>
        </w:rPr>
        <w:t>)</w:t>
      </w:r>
      <w:r w:rsidRPr="00E20D94">
        <w:rPr>
          <w:rFonts w:ascii="Sylfaen" w:hAnsi="Sylfaen" w:cs="Arial"/>
          <w:noProof/>
          <w:sz w:val="22"/>
          <w:szCs w:val="22"/>
          <w:lang w:val="ka-GE" w:eastAsia="en-US"/>
        </w:rPr>
        <w:t xml:space="preserve">, ხოლო რეექსპორტმა </w:t>
      </w:r>
      <w:r>
        <w:rPr>
          <w:rFonts w:ascii="Sylfaen" w:hAnsi="Sylfaen" w:cs="Arial"/>
          <w:noProof/>
          <w:sz w:val="22"/>
          <w:szCs w:val="22"/>
          <w:lang w:val="ka-GE" w:eastAsia="en-US"/>
        </w:rPr>
        <w:t>31.6</w:t>
      </w:r>
      <w:r w:rsidRPr="00E20D94">
        <w:rPr>
          <w:rFonts w:ascii="Sylfaen" w:hAnsi="Sylfaen" w:cs="Arial"/>
          <w:noProof/>
          <w:sz w:val="22"/>
          <w:szCs w:val="22"/>
          <w:lang w:val="ka-GE" w:eastAsia="en-US"/>
        </w:rPr>
        <w:t xml:space="preserve"> მლნ დოლარი შეადგინა</w:t>
      </w:r>
      <w:r>
        <w:rPr>
          <w:rFonts w:ascii="Sylfaen" w:hAnsi="Sylfaen" w:cs="Arial"/>
          <w:noProof/>
          <w:sz w:val="22"/>
          <w:szCs w:val="22"/>
          <w:lang w:val="ka-GE" w:eastAsia="en-US"/>
        </w:rPr>
        <w:t xml:space="preserve"> (2016 – 17.1</w:t>
      </w:r>
      <w:r>
        <w:rPr>
          <w:rFonts w:ascii="Sylfaen" w:hAnsi="Sylfaen" w:cs="Arial"/>
          <w:noProof/>
          <w:sz w:val="22"/>
          <w:szCs w:val="22"/>
          <w:lang w:val="en-US" w:eastAsia="en-US"/>
        </w:rPr>
        <w:t xml:space="preserve"> </w:t>
      </w:r>
      <w:r>
        <w:rPr>
          <w:rFonts w:ascii="Sylfaen" w:hAnsi="Sylfaen" w:cs="Arial"/>
          <w:noProof/>
          <w:sz w:val="22"/>
          <w:szCs w:val="22"/>
          <w:lang w:val="ka-GE" w:eastAsia="en-US"/>
        </w:rPr>
        <w:t xml:space="preserve">მლნ </w:t>
      </w:r>
      <w:r>
        <w:rPr>
          <w:rFonts w:ascii="Sylfaen" w:hAnsi="Sylfaen" w:cs="Arial"/>
          <w:noProof/>
          <w:sz w:val="22"/>
          <w:szCs w:val="22"/>
          <w:lang w:val="en-US" w:eastAsia="en-US"/>
        </w:rPr>
        <w:t>USD</w:t>
      </w:r>
      <w:r>
        <w:rPr>
          <w:rFonts w:ascii="Sylfaen" w:hAnsi="Sylfaen" w:cs="Arial"/>
          <w:noProof/>
          <w:sz w:val="22"/>
          <w:szCs w:val="22"/>
          <w:lang w:val="ka-GE" w:eastAsia="en-US"/>
        </w:rPr>
        <w:t>)</w:t>
      </w:r>
      <w:r w:rsidRPr="00E20D94">
        <w:rPr>
          <w:rFonts w:ascii="Sylfaen" w:hAnsi="Sylfaen" w:cs="Arial"/>
          <w:noProof/>
          <w:sz w:val="22"/>
          <w:szCs w:val="22"/>
          <w:lang w:val="ka-GE" w:eastAsia="en-US"/>
        </w:rPr>
        <w:t>.</w:t>
      </w:r>
    </w:p>
    <w:p w14:paraId="799A345F" w14:textId="77777777" w:rsidR="00F13A05" w:rsidRPr="00E20D94" w:rsidRDefault="00F13A05" w:rsidP="001E1D0E">
      <w:pPr>
        <w:pStyle w:val="NormalWeb"/>
        <w:spacing w:before="0" w:beforeAutospacing="0" w:after="0" w:afterAutospacing="0" w:line="276" w:lineRule="auto"/>
        <w:jc w:val="both"/>
        <w:rPr>
          <w:rFonts w:ascii="Sylfaen" w:hAnsi="Sylfaen" w:cs="Arial"/>
          <w:noProof/>
          <w:sz w:val="22"/>
          <w:szCs w:val="22"/>
          <w:lang w:val="en-US" w:eastAsia="en-US"/>
        </w:rPr>
      </w:pPr>
    </w:p>
    <w:p w14:paraId="2BD8122E" w14:textId="0A382607" w:rsidR="00F13A05" w:rsidRPr="004C4418" w:rsidRDefault="00DD77CD" w:rsidP="001E1D0E">
      <w:pPr>
        <w:pStyle w:val="NormalWeb"/>
        <w:spacing w:before="0" w:beforeAutospacing="0" w:after="0" w:afterAutospacing="0" w:line="276" w:lineRule="auto"/>
        <w:jc w:val="both"/>
        <w:rPr>
          <w:rFonts w:ascii="Sylfaen" w:hAnsi="Sylfaen" w:cs="Arial"/>
          <w:noProof/>
          <w:sz w:val="22"/>
          <w:szCs w:val="22"/>
          <w:lang w:val="ka-GE" w:eastAsia="en-US"/>
        </w:rPr>
      </w:pPr>
      <w:r>
        <w:rPr>
          <w:rFonts w:ascii="Sylfaen" w:hAnsi="Sylfaen" w:cs="Arial"/>
          <w:noProof/>
          <w:sz w:val="22"/>
          <w:szCs w:val="22"/>
          <w:lang w:val="ka-GE" w:eastAsia="en-US"/>
        </w:rPr>
        <w:t xml:space="preserve">სსიპ </w:t>
      </w:r>
      <w:r w:rsidR="00F13A05" w:rsidRPr="00E20D94">
        <w:rPr>
          <w:rFonts w:ascii="Sylfaen" w:hAnsi="Sylfaen" w:cs="Arial"/>
          <w:noProof/>
          <w:sz w:val="22"/>
          <w:szCs w:val="22"/>
          <w:lang w:val="ka-GE" w:eastAsia="en-US"/>
        </w:rPr>
        <w:t>სამედიცინო საქმიანობის სახელმწიფო რეგულირების სააგენტოს მონაცემებით</w:t>
      </w:r>
      <w:r>
        <w:rPr>
          <w:rFonts w:ascii="Sylfaen" w:hAnsi="Sylfaen" w:cs="Arial"/>
          <w:noProof/>
          <w:sz w:val="22"/>
          <w:szCs w:val="22"/>
          <w:lang w:val="ka-GE" w:eastAsia="en-US"/>
        </w:rPr>
        <w:t>,</w:t>
      </w:r>
      <w:r w:rsidR="00F13A05" w:rsidRPr="00E20D94">
        <w:rPr>
          <w:rFonts w:ascii="Sylfaen" w:hAnsi="Sylfaen" w:cs="Arial"/>
          <w:noProof/>
          <w:sz w:val="22"/>
          <w:szCs w:val="22"/>
          <w:lang w:val="ka-GE" w:eastAsia="en-US"/>
        </w:rPr>
        <w:t xml:space="preserve">  </w:t>
      </w:r>
      <w:r w:rsidR="00F13A05">
        <w:rPr>
          <w:rFonts w:ascii="Sylfaen" w:hAnsi="Sylfaen" w:cs="Arial"/>
          <w:noProof/>
          <w:sz w:val="22"/>
          <w:szCs w:val="22"/>
          <w:lang w:val="en-US" w:eastAsia="en-US"/>
        </w:rPr>
        <w:t xml:space="preserve">2017 </w:t>
      </w:r>
      <w:r w:rsidR="00F13A05">
        <w:rPr>
          <w:rFonts w:ascii="Sylfaen" w:hAnsi="Sylfaen" w:cs="Arial"/>
          <w:noProof/>
          <w:sz w:val="22"/>
          <w:szCs w:val="22"/>
          <w:lang w:val="ka-GE" w:eastAsia="en-US"/>
        </w:rPr>
        <w:t xml:space="preserve">წელს </w:t>
      </w:r>
      <w:r w:rsidR="00F13A05" w:rsidRPr="00E20D94">
        <w:rPr>
          <w:rFonts w:ascii="Sylfaen" w:hAnsi="Sylfaen" w:cs="Arial"/>
          <w:noProof/>
          <w:sz w:val="22"/>
          <w:szCs w:val="22"/>
          <w:lang w:val="ka-GE" w:eastAsia="en-US"/>
        </w:rPr>
        <w:t xml:space="preserve">ქვეყნის ტერიტორიაზე იმპორტირებული იქნა </w:t>
      </w:r>
      <w:r w:rsidR="00F13A05">
        <w:rPr>
          <w:rFonts w:ascii="Sylfaen" w:hAnsi="Sylfaen" w:cs="Arial"/>
          <w:noProof/>
          <w:sz w:val="22"/>
          <w:szCs w:val="22"/>
          <w:lang w:val="ka-GE" w:eastAsia="en-US"/>
        </w:rPr>
        <w:t>1491.3</w:t>
      </w:r>
      <w:r w:rsidR="00F13A05" w:rsidRPr="00E20D94">
        <w:rPr>
          <w:rFonts w:ascii="Sylfaen" w:hAnsi="Sylfaen" w:cs="Arial"/>
          <w:noProof/>
          <w:sz w:val="22"/>
          <w:szCs w:val="22"/>
          <w:lang w:val="ka-GE" w:eastAsia="en-US"/>
        </w:rPr>
        <w:t xml:space="preserve"> მლნ დოლარის სამკურნალო საშუალება</w:t>
      </w:r>
      <w:r w:rsidR="00F13A05">
        <w:rPr>
          <w:rFonts w:ascii="Sylfaen" w:hAnsi="Sylfaen" w:cs="Arial"/>
          <w:noProof/>
          <w:sz w:val="22"/>
          <w:szCs w:val="22"/>
          <w:lang w:val="ka-GE" w:eastAsia="en-US"/>
        </w:rPr>
        <w:t xml:space="preserve"> (2016 – 2891.9 მლნ </w:t>
      </w:r>
      <w:r w:rsidR="00F13A05">
        <w:rPr>
          <w:rFonts w:ascii="Sylfaen" w:hAnsi="Sylfaen" w:cs="Arial"/>
          <w:noProof/>
          <w:sz w:val="22"/>
          <w:szCs w:val="22"/>
          <w:lang w:val="en-US" w:eastAsia="en-US"/>
        </w:rPr>
        <w:t>USD</w:t>
      </w:r>
      <w:r w:rsidR="00F13A05">
        <w:rPr>
          <w:rFonts w:ascii="Sylfaen" w:hAnsi="Sylfaen" w:cs="Arial"/>
          <w:noProof/>
          <w:sz w:val="22"/>
          <w:szCs w:val="22"/>
          <w:lang w:val="ka-GE" w:eastAsia="en-US"/>
        </w:rPr>
        <w:t>)</w:t>
      </w:r>
      <w:r w:rsidR="00F13A05" w:rsidRPr="00E20D94">
        <w:rPr>
          <w:rFonts w:ascii="Sylfaen" w:hAnsi="Sylfaen" w:cs="Arial"/>
          <w:noProof/>
          <w:sz w:val="22"/>
          <w:szCs w:val="22"/>
          <w:lang w:val="ka-GE" w:eastAsia="en-US"/>
        </w:rPr>
        <w:t xml:space="preserve">, </w:t>
      </w:r>
      <w:r w:rsidR="00F13A05">
        <w:rPr>
          <w:rFonts w:ascii="Sylfaen" w:hAnsi="Sylfaen" w:cs="Arial"/>
          <w:noProof/>
          <w:sz w:val="22"/>
          <w:szCs w:val="22"/>
          <w:lang w:val="ka-GE" w:eastAsia="en-US"/>
        </w:rPr>
        <w:t>16.7</w:t>
      </w:r>
      <w:r w:rsidR="00F13A05" w:rsidRPr="00E20D94">
        <w:rPr>
          <w:rFonts w:ascii="Sylfaen" w:hAnsi="Sylfaen" w:cs="Arial"/>
          <w:noProof/>
          <w:sz w:val="22"/>
          <w:szCs w:val="22"/>
          <w:lang w:val="ka-GE" w:eastAsia="en-US"/>
        </w:rPr>
        <w:t xml:space="preserve"> მლნ დოლარის მედიკამენტი ჰუმანიტარული დახმარების სახით იყო შემოტანილი</w:t>
      </w:r>
      <w:r w:rsidR="00F13A05">
        <w:rPr>
          <w:rFonts w:ascii="Sylfaen" w:hAnsi="Sylfaen" w:cs="Arial"/>
          <w:noProof/>
          <w:sz w:val="22"/>
          <w:szCs w:val="22"/>
          <w:lang w:val="ka-GE" w:eastAsia="en-US"/>
        </w:rPr>
        <w:t xml:space="preserve"> (2016 – 19.8 მლნ </w:t>
      </w:r>
      <w:r w:rsidR="00F13A05">
        <w:rPr>
          <w:rFonts w:ascii="Sylfaen" w:hAnsi="Sylfaen" w:cs="Arial"/>
          <w:noProof/>
          <w:sz w:val="22"/>
          <w:szCs w:val="22"/>
          <w:lang w:val="en-US" w:eastAsia="en-US"/>
        </w:rPr>
        <w:t>USD</w:t>
      </w:r>
      <w:r w:rsidR="00F13A05">
        <w:rPr>
          <w:rFonts w:ascii="Sylfaen" w:hAnsi="Sylfaen" w:cs="Arial"/>
          <w:noProof/>
          <w:sz w:val="22"/>
          <w:szCs w:val="22"/>
          <w:lang w:val="ka-GE" w:eastAsia="en-US"/>
        </w:rPr>
        <w:t>)</w:t>
      </w:r>
      <w:r w:rsidR="00F13A05" w:rsidRPr="00E20D94">
        <w:rPr>
          <w:rFonts w:ascii="Sylfaen" w:hAnsi="Sylfaen" w:cs="Arial"/>
          <w:noProof/>
          <w:sz w:val="22"/>
          <w:szCs w:val="22"/>
          <w:lang w:val="ka-GE" w:eastAsia="en-US"/>
        </w:rPr>
        <w:t xml:space="preserve">, ექსპორტმა </w:t>
      </w:r>
      <w:r w:rsidR="00F13A05">
        <w:rPr>
          <w:rFonts w:ascii="Sylfaen" w:hAnsi="Sylfaen" w:cs="Arial"/>
          <w:noProof/>
          <w:sz w:val="22"/>
          <w:szCs w:val="22"/>
          <w:lang w:val="ka-GE" w:eastAsia="en-US"/>
        </w:rPr>
        <w:t>197.6</w:t>
      </w:r>
      <w:r w:rsidR="00F13A05" w:rsidRPr="00E20D94">
        <w:rPr>
          <w:rFonts w:ascii="Sylfaen" w:hAnsi="Sylfaen" w:cs="Arial"/>
          <w:noProof/>
          <w:sz w:val="22"/>
          <w:szCs w:val="22"/>
          <w:lang w:val="ka-GE" w:eastAsia="en-US"/>
        </w:rPr>
        <w:t xml:space="preserve"> მლნ დოლარი შეადგინა</w:t>
      </w:r>
      <w:r w:rsidR="00F13A05">
        <w:rPr>
          <w:rFonts w:ascii="Sylfaen" w:hAnsi="Sylfaen" w:cs="Arial"/>
          <w:noProof/>
          <w:sz w:val="22"/>
          <w:szCs w:val="22"/>
          <w:lang w:val="ka-GE" w:eastAsia="en-US"/>
        </w:rPr>
        <w:t xml:space="preserve"> (2016 – 106.8 მლნ </w:t>
      </w:r>
      <w:r w:rsidR="00F13A05">
        <w:rPr>
          <w:rFonts w:ascii="Sylfaen" w:hAnsi="Sylfaen" w:cs="Arial"/>
          <w:noProof/>
          <w:sz w:val="22"/>
          <w:szCs w:val="22"/>
          <w:lang w:val="en-US" w:eastAsia="en-US"/>
        </w:rPr>
        <w:t>USD</w:t>
      </w:r>
      <w:r w:rsidR="00F13A05">
        <w:rPr>
          <w:rFonts w:ascii="Sylfaen" w:hAnsi="Sylfaen" w:cs="Arial"/>
          <w:noProof/>
          <w:sz w:val="22"/>
          <w:szCs w:val="22"/>
          <w:lang w:val="ka-GE" w:eastAsia="en-US"/>
        </w:rPr>
        <w:t>)</w:t>
      </w:r>
      <w:r w:rsidR="00F13A05" w:rsidRPr="00E20D94">
        <w:rPr>
          <w:rFonts w:ascii="Sylfaen" w:hAnsi="Sylfaen" w:cs="Arial"/>
          <w:noProof/>
          <w:sz w:val="22"/>
          <w:szCs w:val="22"/>
          <w:lang w:val="ka-GE" w:eastAsia="en-US"/>
        </w:rPr>
        <w:t xml:space="preserve">. </w:t>
      </w:r>
    </w:p>
    <w:p w14:paraId="6AC7463A" w14:textId="77777777" w:rsidR="001E1D0E" w:rsidRDefault="001E1D0E" w:rsidP="001E1D0E">
      <w:pPr>
        <w:pStyle w:val="NormalWeb"/>
        <w:spacing w:before="0" w:beforeAutospacing="0" w:after="0" w:afterAutospacing="0" w:line="276" w:lineRule="auto"/>
        <w:jc w:val="both"/>
        <w:rPr>
          <w:rFonts w:ascii="Sylfaen" w:hAnsi="Sylfaen" w:cs="Arial"/>
          <w:noProof/>
          <w:sz w:val="22"/>
          <w:szCs w:val="22"/>
          <w:lang w:val="en-US" w:eastAsia="en-US"/>
        </w:rPr>
      </w:pPr>
    </w:p>
    <w:p w14:paraId="3CDCF8A4" w14:textId="7AA3C64B" w:rsidR="00F13A05" w:rsidRDefault="00F13A05" w:rsidP="001E1D0E">
      <w:pPr>
        <w:pStyle w:val="NormalWeb"/>
        <w:spacing w:before="0" w:beforeAutospacing="0" w:after="0" w:afterAutospacing="0" w:line="276" w:lineRule="auto"/>
        <w:jc w:val="both"/>
        <w:rPr>
          <w:rFonts w:ascii="Sylfaen" w:hAnsi="Sylfaen" w:cs="Arial"/>
          <w:noProof/>
          <w:sz w:val="22"/>
          <w:szCs w:val="22"/>
          <w:lang w:val="en-US" w:eastAsia="en-US"/>
        </w:rPr>
      </w:pPr>
      <w:r w:rsidRPr="00E20D94">
        <w:rPr>
          <w:rFonts w:ascii="Sylfaen" w:hAnsi="Sylfaen" w:cs="Arial"/>
          <w:noProof/>
          <w:sz w:val="22"/>
          <w:szCs w:val="22"/>
          <w:lang w:val="ka-GE" w:eastAsia="en-US"/>
        </w:rPr>
        <w:t>გასული წლების მონაცემთა შედარება ცხადყოფს, რომ იცვლება იმპორტირებული მედიკამენ</w:t>
      </w:r>
      <w:r w:rsidRPr="00E20D94">
        <w:rPr>
          <w:rFonts w:ascii="Sylfaen" w:hAnsi="Sylfaen" w:cs="Arial"/>
          <w:noProof/>
          <w:sz w:val="22"/>
          <w:szCs w:val="22"/>
          <w:lang w:val="ka-GE" w:eastAsia="en-US"/>
        </w:rPr>
        <w:softHyphen/>
        <w:t>ტების მოცულობა და თანაფარდობა ჰუმანი</w:t>
      </w:r>
      <w:r w:rsidRPr="00E20D94">
        <w:rPr>
          <w:rFonts w:ascii="Sylfaen" w:hAnsi="Sylfaen" w:cs="Arial"/>
          <w:noProof/>
          <w:sz w:val="22"/>
          <w:szCs w:val="22"/>
          <w:lang w:val="ka-GE" w:eastAsia="en-US"/>
        </w:rPr>
        <w:softHyphen/>
        <w:t>ტარულსა და კომერციულ იმპორტს შორის.</w:t>
      </w:r>
      <w:r>
        <w:rPr>
          <w:rFonts w:ascii="Sylfaen" w:hAnsi="Sylfaen" w:cs="Arial"/>
          <w:noProof/>
          <w:sz w:val="22"/>
          <w:szCs w:val="22"/>
          <w:lang w:val="ka-GE" w:eastAsia="en-US"/>
        </w:rPr>
        <w:t xml:space="preserve"> 2016 წელს მკვეთრად მოიმატა როგორც კომერციული იმპორტით, ისე ჰუმანიტარული დახმარებით შემოსულ მედიკამენტთა ოდენობამ </w:t>
      </w:r>
      <w:r w:rsidRPr="00E20D94">
        <w:rPr>
          <w:rFonts w:ascii="Sylfaen" w:hAnsi="Sylfaen" w:cs="Arial"/>
          <w:noProof/>
          <w:sz w:val="22"/>
          <w:szCs w:val="22"/>
          <w:lang w:val="ka-GE" w:eastAsia="en-US"/>
        </w:rPr>
        <w:t>(ნახ. 1</w:t>
      </w:r>
      <w:r>
        <w:rPr>
          <w:rFonts w:ascii="Sylfaen" w:hAnsi="Sylfaen" w:cs="Arial"/>
          <w:noProof/>
          <w:sz w:val="22"/>
          <w:szCs w:val="22"/>
          <w:lang w:val="ka-GE" w:eastAsia="en-US"/>
        </w:rPr>
        <w:t>.1</w:t>
      </w:r>
      <w:r w:rsidR="00F84DEE">
        <w:rPr>
          <w:rFonts w:ascii="Sylfaen" w:hAnsi="Sylfaen" w:cs="Arial"/>
          <w:noProof/>
          <w:sz w:val="22"/>
          <w:szCs w:val="22"/>
          <w:lang w:val="ka-GE" w:eastAsia="en-US"/>
        </w:rPr>
        <w:t>5</w:t>
      </w:r>
      <w:r w:rsidRPr="00E20D94">
        <w:rPr>
          <w:rFonts w:ascii="Sylfaen" w:hAnsi="Sylfaen" w:cs="Arial"/>
          <w:noProof/>
          <w:sz w:val="22"/>
          <w:szCs w:val="22"/>
          <w:lang w:val="ka-GE" w:eastAsia="en-US"/>
        </w:rPr>
        <w:t xml:space="preserve">). </w:t>
      </w:r>
    </w:p>
    <w:p w14:paraId="104D8EF9" w14:textId="77777777" w:rsidR="001E1D0E" w:rsidRPr="001E1D0E" w:rsidRDefault="001E1D0E" w:rsidP="001E1D0E">
      <w:pPr>
        <w:pStyle w:val="NormalWeb"/>
        <w:spacing w:before="0" w:beforeAutospacing="0" w:after="0" w:afterAutospacing="0" w:line="276" w:lineRule="auto"/>
        <w:jc w:val="both"/>
        <w:rPr>
          <w:rFonts w:ascii="Sylfaen" w:hAnsi="Sylfaen" w:cs="Arial"/>
          <w:noProof/>
          <w:sz w:val="22"/>
          <w:szCs w:val="22"/>
          <w:lang w:val="en-US" w:eastAsia="en-US"/>
        </w:rPr>
      </w:pPr>
    </w:p>
    <w:p w14:paraId="043B79BB" w14:textId="77777777" w:rsidR="00F13A05" w:rsidRPr="00E20D94" w:rsidRDefault="00F13A05" w:rsidP="00F13A05">
      <w:pPr>
        <w:pStyle w:val="NormalWeb"/>
        <w:spacing w:before="0" w:beforeAutospacing="0" w:after="0" w:afterAutospacing="0" w:line="276" w:lineRule="auto"/>
        <w:jc w:val="center"/>
        <w:rPr>
          <w:rFonts w:ascii="Sylfaen" w:hAnsi="Sylfaen" w:cs="Arial"/>
          <w:noProof/>
          <w:sz w:val="22"/>
          <w:szCs w:val="22"/>
          <w:lang w:val="ka-GE" w:eastAsia="en-US"/>
        </w:rPr>
      </w:pPr>
      <w:r w:rsidRPr="00E20D94">
        <w:rPr>
          <w:rFonts w:ascii="Sylfaen" w:hAnsi="Sylfaen"/>
          <w:noProof/>
          <w:sz w:val="22"/>
          <w:szCs w:val="22"/>
          <w:lang w:val="en-US" w:eastAsia="en-US"/>
        </w:rPr>
        <w:drawing>
          <wp:inline distT="0" distB="0" distL="0" distR="0" wp14:anchorId="46A99711" wp14:editId="79BE303D">
            <wp:extent cx="5390984" cy="1789043"/>
            <wp:effectExtent l="0" t="0" r="19685" b="20955"/>
            <wp:docPr id="160" name="Objec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8B9BFB7" w14:textId="6C85FFE0" w:rsidR="00F13A05" w:rsidRPr="00FE1340" w:rsidRDefault="00F13A05" w:rsidP="00F13A05">
      <w:pPr>
        <w:spacing w:before="40" w:after="120" w:line="276" w:lineRule="auto"/>
        <w:jc w:val="center"/>
        <w:rPr>
          <w:rFonts w:ascii="Sylfaen" w:hAnsi="Sylfaen"/>
          <w:noProof/>
          <w:sz w:val="18"/>
          <w:szCs w:val="18"/>
          <w:lang w:val="ka-GE"/>
        </w:rPr>
      </w:pPr>
      <w:r w:rsidRPr="00FE1340">
        <w:rPr>
          <w:rFonts w:ascii="Sylfaen" w:hAnsi="Sylfaen"/>
          <w:i/>
          <w:iCs/>
          <w:sz w:val="18"/>
          <w:szCs w:val="18"/>
          <w:lang w:val="ka-GE"/>
        </w:rPr>
        <w:t>წყარო:</w:t>
      </w:r>
      <w:r w:rsidRPr="00FE1340">
        <w:rPr>
          <w:rFonts w:ascii="Sylfaen" w:hAnsi="Sylfaen"/>
          <w:noProof/>
          <w:sz w:val="18"/>
          <w:szCs w:val="18"/>
          <w:lang w:val="ka-GE"/>
        </w:rPr>
        <w:t xml:space="preserve"> </w:t>
      </w:r>
      <w:r w:rsidR="00DD77CD">
        <w:rPr>
          <w:rFonts w:ascii="Sylfaen" w:hAnsi="Sylfaen"/>
          <w:noProof/>
          <w:sz w:val="18"/>
          <w:szCs w:val="18"/>
          <w:lang w:val="ka-GE"/>
        </w:rPr>
        <w:t xml:space="preserve">სსიპ </w:t>
      </w:r>
      <w:r w:rsidRPr="00FE1340">
        <w:rPr>
          <w:rFonts w:ascii="Sylfaen" w:hAnsi="Sylfaen"/>
          <w:noProof/>
          <w:sz w:val="18"/>
          <w:szCs w:val="18"/>
          <w:lang w:val="ka-GE"/>
        </w:rPr>
        <w:t>სამედიცინო საქმიანობის სახელმწიფო რეგულირების სააგენტო.</w:t>
      </w:r>
    </w:p>
    <w:p w14:paraId="64428F22" w14:textId="1263F628" w:rsidR="00F13A05" w:rsidRDefault="00F13A05" w:rsidP="00F13A05">
      <w:pPr>
        <w:pStyle w:val="NormalWeb"/>
        <w:spacing w:before="0" w:beforeAutospacing="0" w:after="120" w:afterAutospacing="0" w:line="276" w:lineRule="auto"/>
        <w:jc w:val="both"/>
        <w:rPr>
          <w:rFonts w:ascii="Sylfaen" w:hAnsi="Sylfaen" w:cs="Arial"/>
          <w:noProof/>
          <w:sz w:val="22"/>
          <w:szCs w:val="22"/>
          <w:lang w:val="ka-GE" w:eastAsia="en-US"/>
        </w:rPr>
      </w:pPr>
      <w:r w:rsidRPr="00E20D94">
        <w:rPr>
          <w:rFonts w:ascii="Sylfaen" w:hAnsi="Sylfaen" w:cs="Arial"/>
          <w:noProof/>
          <w:sz w:val="22"/>
          <w:szCs w:val="22"/>
          <w:lang w:val="ka-GE" w:eastAsia="en-US"/>
        </w:rPr>
        <w:lastRenderedPageBreak/>
        <w:t>20</w:t>
      </w:r>
      <w:r>
        <w:rPr>
          <w:rFonts w:ascii="Sylfaen" w:hAnsi="Sylfaen" w:cs="Arial"/>
          <w:noProof/>
          <w:sz w:val="22"/>
          <w:szCs w:val="22"/>
          <w:lang w:val="ka-GE" w:eastAsia="en-US"/>
        </w:rPr>
        <w:t>1</w:t>
      </w:r>
      <w:r w:rsidRPr="00E20D94">
        <w:rPr>
          <w:rFonts w:ascii="Sylfaen" w:hAnsi="Sylfaen" w:cs="Arial"/>
          <w:noProof/>
          <w:sz w:val="22"/>
          <w:szCs w:val="22"/>
          <w:lang w:val="ka-GE" w:eastAsia="en-US"/>
        </w:rPr>
        <w:t xml:space="preserve">7 წლის მონაცემებით, საქართველოს ფარმაცევტულ ბაზარს ამარაგებდა </w:t>
      </w:r>
      <w:r>
        <w:rPr>
          <w:rFonts w:ascii="Sylfaen" w:hAnsi="Sylfaen" w:cs="Arial"/>
          <w:noProof/>
          <w:sz w:val="22"/>
          <w:szCs w:val="22"/>
          <w:lang w:val="ka-GE" w:eastAsia="en-US"/>
        </w:rPr>
        <w:t>289</w:t>
      </w:r>
      <w:r w:rsidRPr="00E20D94">
        <w:rPr>
          <w:rFonts w:ascii="Sylfaen" w:hAnsi="Sylfaen" w:cs="Arial"/>
          <w:noProof/>
          <w:sz w:val="22"/>
          <w:szCs w:val="22"/>
          <w:lang w:val="ka-GE" w:eastAsia="en-US"/>
        </w:rPr>
        <w:t xml:space="preserve"> ფარმაცევტული ფირმა</w:t>
      </w:r>
      <w:r>
        <w:rPr>
          <w:rFonts w:ascii="Sylfaen" w:hAnsi="Sylfaen" w:cs="Arial"/>
          <w:noProof/>
          <w:sz w:val="22"/>
          <w:szCs w:val="22"/>
          <w:lang w:val="ka-GE" w:eastAsia="en-US"/>
        </w:rPr>
        <w:t xml:space="preserve"> (2016</w:t>
      </w:r>
      <w:r w:rsidR="00DD77CD">
        <w:rPr>
          <w:rFonts w:ascii="Sylfaen" w:hAnsi="Sylfaen" w:cs="Arial"/>
          <w:noProof/>
          <w:sz w:val="22"/>
          <w:szCs w:val="22"/>
          <w:lang w:val="ka-GE" w:eastAsia="en-US"/>
        </w:rPr>
        <w:t>წ</w:t>
      </w:r>
      <w:r>
        <w:rPr>
          <w:rFonts w:ascii="Sylfaen" w:hAnsi="Sylfaen" w:cs="Arial"/>
          <w:noProof/>
          <w:sz w:val="22"/>
          <w:szCs w:val="22"/>
          <w:lang w:val="ka-GE" w:eastAsia="en-US"/>
        </w:rPr>
        <w:t xml:space="preserve"> – 218)</w:t>
      </w:r>
      <w:r w:rsidRPr="00E20D94">
        <w:rPr>
          <w:rFonts w:ascii="Sylfaen" w:hAnsi="Sylfaen" w:cs="Arial"/>
          <w:noProof/>
          <w:sz w:val="22"/>
          <w:szCs w:val="22"/>
          <w:lang w:val="ka-GE" w:eastAsia="en-US"/>
        </w:rPr>
        <w:t>, აქედან</w:t>
      </w:r>
      <w:r w:rsidR="00DD77CD">
        <w:rPr>
          <w:rFonts w:ascii="Sylfaen" w:hAnsi="Sylfaen" w:cs="Arial"/>
          <w:noProof/>
          <w:sz w:val="22"/>
          <w:szCs w:val="22"/>
          <w:lang w:val="ka-GE" w:eastAsia="en-US"/>
        </w:rPr>
        <w:t>,</w:t>
      </w:r>
      <w:r w:rsidRPr="00E20D94">
        <w:rPr>
          <w:rFonts w:ascii="Sylfaen" w:hAnsi="Sylfaen" w:cs="Arial"/>
          <w:noProof/>
          <w:sz w:val="22"/>
          <w:szCs w:val="22"/>
          <w:lang w:val="ka-GE" w:eastAsia="en-US"/>
        </w:rPr>
        <w:t xml:space="preserve"> </w:t>
      </w:r>
      <w:r>
        <w:rPr>
          <w:rFonts w:ascii="Sylfaen" w:hAnsi="Sylfaen" w:cs="Arial"/>
          <w:noProof/>
          <w:sz w:val="22"/>
          <w:szCs w:val="22"/>
          <w:lang w:val="ka-GE" w:eastAsia="en-US"/>
        </w:rPr>
        <w:t>ბაზარზე</w:t>
      </w:r>
      <w:r w:rsidRPr="00E20D94">
        <w:rPr>
          <w:rFonts w:ascii="Sylfaen" w:hAnsi="Sylfaen" w:cs="Arial"/>
          <w:noProof/>
          <w:sz w:val="22"/>
          <w:szCs w:val="22"/>
          <w:lang w:val="ka-GE" w:eastAsia="en-US"/>
        </w:rPr>
        <w:t xml:space="preserve"> ძირითადი მოთამაშეა </w:t>
      </w:r>
      <w:r>
        <w:rPr>
          <w:rFonts w:ascii="Sylfaen" w:hAnsi="Sylfaen" w:cs="Arial"/>
          <w:noProof/>
          <w:sz w:val="22"/>
          <w:szCs w:val="22"/>
          <w:lang w:val="ka-GE" w:eastAsia="en-US"/>
        </w:rPr>
        <w:t xml:space="preserve">სს </w:t>
      </w:r>
      <w:r w:rsidR="00DD77CD">
        <w:rPr>
          <w:rFonts w:ascii="Sylfaen" w:hAnsi="Sylfaen" w:cs="Arial"/>
          <w:noProof/>
          <w:sz w:val="22"/>
          <w:szCs w:val="22"/>
          <w:lang w:val="ka-GE" w:eastAsia="en-US"/>
        </w:rPr>
        <w:t>,,</w:t>
      </w:r>
      <w:r>
        <w:rPr>
          <w:rFonts w:ascii="Sylfaen" w:hAnsi="Sylfaen" w:cs="Arial"/>
          <w:noProof/>
          <w:sz w:val="22"/>
          <w:szCs w:val="22"/>
          <w:lang w:val="ka-GE" w:eastAsia="en-US"/>
        </w:rPr>
        <w:t>გეფა</w:t>
      </w:r>
      <w:r w:rsidR="00DD77CD">
        <w:rPr>
          <w:rFonts w:ascii="Sylfaen" w:hAnsi="Sylfaen" w:cs="Arial"/>
          <w:noProof/>
          <w:sz w:val="22"/>
          <w:szCs w:val="22"/>
          <w:lang w:val="ka-GE" w:eastAsia="en-US"/>
        </w:rPr>
        <w:t>“-</w:t>
      </w:r>
      <w:r>
        <w:rPr>
          <w:rFonts w:ascii="Sylfaen" w:hAnsi="Sylfaen" w:cs="Arial"/>
          <w:noProof/>
          <w:sz w:val="22"/>
          <w:szCs w:val="22"/>
          <w:lang w:val="ka-GE" w:eastAsia="en-US"/>
        </w:rPr>
        <w:t xml:space="preserve"> 23%, </w:t>
      </w:r>
      <w:r w:rsidRPr="00E20D94">
        <w:rPr>
          <w:rFonts w:ascii="Sylfaen" w:hAnsi="Sylfaen" w:cs="Arial"/>
          <w:noProof/>
          <w:sz w:val="22"/>
          <w:szCs w:val="22"/>
          <w:lang w:val="ka-GE" w:eastAsia="en-US"/>
        </w:rPr>
        <w:t>”პსპ ფარმა”</w:t>
      </w:r>
      <w:r>
        <w:rPr>
          <w:rFonts w:ascii="Sylfaen" w:hAnsi="Sylfaen" w:cs="Arial"/>
          <w:noProof/>
          <w:sz w:val="22"/>
          <w:szCs w:val="22"/>
          <w:lang w:val="ka-GE" w:eastAsia="en-US"/>
        </w:rPr>
        <w:t xml:space="preserve"> – 22% და შპს </w:t>
      </w:r>
      <w:r w:rsidRPr="00E20D94">
        <w:rPr>
          <w:rFonts w:ascii="Sylfaen" w:hAnsi="Sylfaen" w:cs="Arial"/>
          <w:noProof/>
          <w:sz w:val="22"/>
          <w:szCs w:val="22"/>
          <w:lang w:val="ka-GE" w:eastAsia="en-US"/>
        </w:rPr>
        <w:t xml:space="preserve">”ავერსი ფარმა” </w:t>
      </w:r>
      <w:r>
        <w:rPr>
          <w:rFonts w:ascii="Sylfaen" w:hAnsi="Sylfaen" w:cs="Arial"/>
          <w:noProof/>
          <w:sz w:val="22"/>
          <w:szCs w:val="22"/>
          <w:lang w:val="ka-GE" w:eastAsia="en-US"/>
        </w:rPr>
        <w:t xml:space="preserve">16.3%. ცოტა განსხვავებული სურათი იყო იმპორტიორი ფირმების წილის მიხედვით 2016 წელს. </w:t>
      </w:r>
      <w:r w:rsidR="00DD77CD">
        <w:rPr>
          <w:rFonts w:ascii="Sylfaen" w:hAnsi="Sylfaen" w:cs="Arial"/>
          <w:noProof/>
          <w:sz w:val="22"/>
          <w:szCs w:val="22"/>
          <w:lang w:val="ka-GE" w:eastAsia="en-US"/>
        </w:rPr>
        <w:t xml:space="preserve">კერძოდ, </w:t>
      </w:r>
      <w:r>
        <w:rPr>
          <w:rFonts w:ascii="Sylfaen" w:hAnsi="Sylfaen" w:cs="Arial"/>
          <w:noProof/>
          <w:sz w:val="22"/>
          <w:szCs w:val="22"/>
          <w:lang w:val="ka-GE" w:eastAsia="en-US"/>
        </w:rPr>
        <w:t xml:space="preserve">იმპორტის მიხედვით პირველ ადგილს იკავებდა  შპს </w:t>
      </w:r>
      <w:r w:rsidR="00DD77CD">
        <w:rPr>
          <w:rFonts w:ascii="Sylfaen" w:hAnsi="Sylfaen" w:cs="Arial"/>
          <w:noProof/>
          <w:sz w:val="22"/>
          <w:szCs w:val="22"/>
          <w:lang w:val="ka-GE" w:eastAsia="en-US"/>
        </w:rPr>
        <w:t xml:space="preserve">,,პსპ </w:t>
      </w:r>
      <w:r>
        <w:rPr>
          <w:rFonts w:ascii="Sylfaen" w:hAnsi="Sylfaen" w:cs="Arial"/>
          <w:noProof/>
          <w:sz w:val="22"/>
          <w:szCs w:val="22"/>
          <w:lang w:val="ka-GE" w:eastAsia="en-US"/>
        </w:rPr>
        <w:t>ფარმა</w:t>
      </w:r>
      <w:r w:rsidR="00DD77CD">
        <w:rPr>
          <w:rFonts w:ascii="Sylfaen" w:hAnsi="Sylfaen" w:cs="Arial"/>
          <w:noProof/>
          <w:sz w:val="22"/>
          <w:szCs w:val="22"/>
          <w:lang w:val="ka-GE" w:eastAsia="en-US"/>
        </w:rPr>
        <w:t>“</w:t>
      </w:r>
      <w:r>
        <w:rPr>
          <w:rFonts w:ascii="Sylfaen" w:hAnsi="Sylfaen" w:cs="Arial"/>
          <w:noProof/>
          <w:sz w:val="22"/>
          <w:szCs w:val="22"/>
          <w:lang w:val="ka-GE" w:eastAsia="en-US"/>
        </w:rPr>
        <w:t xml:space="preserve"> - 21%, შემდეგ</w:t>
      </w:r>
      <w:r w:rsidR="00DD77CD">
        <w:rPr>
          <w:rFonts w:ascii="Sylfaen" w:hAnsi="Sylfaen" w:cs="Arial"/>
          <w:noProof/>
          <w:sz w:val="22"/>
          <w:szCs w:val="22"/>
          <w:lang w:val="ka-GE" w:eastAsia="en-US"/>
        </w:rPr>
        <w:t>,</w:t>
      </w:r>
      <w:r>
        <w:rPr>
          <w:rFonts w:ascii="Sylfaen" w:hAnsi="Sylfaen" w:cs="Arial"/>
          <w:noProof/>
          <w:sz w:val="22"/>
          <w:szCs w:val="22"/>
          <w:lang w:val="ka-GE" w:eastAsia="en-US"/>
        </w:rPr>
        <w:t xml:space="preserve"> თანაბარი წილით</w:t>
      </w:r>
      <w:r w:rsidR="00DD77CD">
        <w:rPr>
          <w:rFonts w:ascii="Sylfaen" w:hAnsi="Sylfaen" w:cs="Arial"/>
          <w:noProof/>
          <w:sz w:val="22"/>
          <w:szCs w:val="22"/>
          <w:lang w:val="ka-GE" w:eastAsia="en-US"/>
        </w:rPr>
        <w:t>,</w:t>
      </w:r>
      <w:r>
        <w:rPr>
          <w:rFonts w:ascii="Sylfaen" w:hAnsi="Sylfaen" w:cs="Arial"/>
          <w:noProof/>
          <w:sz w:val="22"/>
          <w:szCs w:val="22"/>
          <w:lang w:val="ka-GE" w:eastAsia="en-US"/>
        </w:rPr>
        <w:t xml:space="preserve"> </w:t>
      </w:r>
      <w:r w:rsidR="00DD77CD">
        <w:rPr>
          <w:rFonts w:ascii="Sylfaen" w:hAnsi="Sylfaen" w:cs="Arial"/>
          <w:noProof/>
          <w:sz w:val="22"/>
          <w:szCs w:val="22"/>
          <w:lang w:val="ka-GE" w:eastAsia="en-US"/>
        </w:rPr>
        <w:t>,,</w:t>
      </w:r>
      <w:r>
        <w:rPr>
          <w:rFonts w:ascii="Sylfaen" w:hAnsi="Sylfaen" w:cs="Arial"/>
          <w:noProof/>
          <w:sz w:val="22"/>
          <w:szCs w:val="22"/>
          <w:lang w:val="ka-GE" w:eastAsia="en-US"/>
        </w:rPr>
        <w:t>ეი-ბი-სი ფარმაცია</w:t>
      </w:r>
      <w:r w:rsidR="00DD77CD">
        <w:rPr>
          <w:rFonts w:ascii="Sylfaen" w:hAnsi="Sylfaen" w:cs="Arial"/>
          <w:noProof/>
          <w:sz w:val="22"/>
          <w:szCs w:val="22"/>
          <w:lang w:val="ka-GE" w:eastAsia="en-US"/>
        </w:rPr>
        <w:t>“</w:t>
      </w:r>
      <w:r>
        <w:rPr>
          <w:rFonts w:ascii="Sylfaen" w:hAnsi="Sylfaen" w:cs="Arial"/>
          <w:noProof/>
          <w:sz w:val="22"/>
          <w:szCs w:val="22"/>
          <w:lang w:val="ka-GE" w:eastAsia="en-US"/>
        </w:rPr>
        <w:t xml:space="preserve"> და შპს </w:t>
      </w:r>
      <w:r w:rsidR="00DD77CD">
        <w:rPr>
          <w:rFonts w:ascii="Sylfaen" w:hAnsi="Sylfaen" w:cs="Arial"/>
          <w:noProof/>
          <w:sz w:val="22"/>
          <w:szCs w:val="22"/>
          <w:lang w:val="ka-GE" w:eastAsia="en-US"/>
        </w:rPr>
        <w:t>,,</w:t>
      </w:r>
      <w:r>
        <w:rPr>
          <w:rFonts w:ascii="Sylfaen" w:hAnsi="Sylfaen" w:cs="Arial"/>
          <w:noProof/>
          <w:sz w:val="22"/>
          <w:szCs w:val="22"/>
          <w:lang w:val="ka-GE" w:eastAsia="en-US"/>
        </w:rPr>
        <w:t>ავერსი-ფარმა</w:t>
      </w:r>
      <w:r w:rsidR="00DD77CD">
        <w:rPr>
          <w:rFonts w:ascii="Sylfaen" w:hAnsi="Sylfaen" w:cs="Arial"/>
          <w:noProof/>
          <w:sz w:val="22"/>
          <w:szCs w:val="22"/>
          <w:lang w:val="ka-GE" w:eastAsia="en-US"/>
        </w:rPr>
        <w:t>“</w:t>
      </w:r>
      <w:r>
        <w:rPr>
          <w:rFonts w:ascii="Sylfaen" w:hAnsi="Sylfaen" w:cs="Arial"/>
          <w:noProof/>
          <w:sz w:val="22"/>
          <w:szCs w:val="22"/>
          <w:lang w:val="ka-GE" w:eastAsia="en-US"/>
        </w:rPr>
        <w:t xml:space="preserve"> - 17%, ხოლო შემდეგ</w:t>
      </w:r>
      <w:r w:rsidR="00A16664">
        <w:rPr>
          <w:rFonts w:ascii="Sylfaen" w:hAnsi="Sylfaen" w:cs="Arial"/>
          <w:noProof/>
          <w:sz w:val="22"/>
          <w:szCs w:val="22"/>
          <w:lang w:val="ka-GE" w:eastAsia="en-US"/>
        </w:rPr>
        <w:t>,</w:t>
      </w:r>
      <w:r>
        <w:rPr>
          <w:rFonts w:ascii="Sylfaen" w:hAnsi="Sylfaen" w:cs="Arial"/>
          <w:noProof/>
          <w:sz w:val="22"/>
          <w:szCs w:val="22"/>
          <w:lang w:val="ka-GE" w:eastAsia="en-US"/>
        </w:rPr>
        <w:t xml:space="preserve"> 10%-იანი წილით</w:t>
      </w:r>
      <w:r w:rsidR="00A16664">
        <w:rPr>
          <w:rFonts w:ascii="Sylfaen" w:hAnsi="Sylfaen" w:cs="Arial"/>
          <w:noProof/>
          <w:sz w:val="22"/>
          <w:szCs w:val="22"/>
          <w:lang w:val="ka-GE" w:eastAsia="en-US"/>
        </w:rPr>
        <w:t>,</w:t>
      </w:r>
      <w:r>
        <w:rPr>
          <w:rFonts w:ascii="Sylfaen" w:hAnsi="Sylfaen" w:cs="Arial"/>
          <w:noProof/>
          <w:sz w:val="22"/>
          <w:szCs w:val="22"/>
          <w:lang w:val="ka-GE" w:eastAsia="en-US"/>
        </w:rPr>
        <w:t xml:space="preserve"> შპს </w:t>
      </w:r>
      <w:r w:rsidR="00A16664">
        <w:rPr>
          <w:rFonts w:ascii="Sylfaen" w:hAnsi="Sylfaen" w:cs="Arial"/>
          <w:noProof/>
          <w:sz w:val="22"/>
          <w:szCs w:val="22"/>
          <w:lang w:val="ka-GE" w:eastAsia="en-US"/>
        </w:rPr>
        <w:t>,,</w:t>
      </w:r>
      <w:r>
        <w:rPr>
          <w:rFonts w:ascii="Sylfaen" w:hAnsi="Sylfaen" w:cs="Arial"/>
          <w:noProof/>
          <w:sz w:val="22"/>
          <w:szCs w:val="22"/>
          <w:lang w:val="ka-GE" w:eastAsia="en-US"/>
        </w:rPr>
        <w:t>ჯი პი სი</w:t>
      </w:r>
      <w:r w:rsidR="00A16664">
        <w:rPr>
          <w:rFonts w:ascii="Sylfaen" w:hAnsi="Sylfaen" w:cs="Arial"/>
          <w:noProof/>
          <w:sz w:val="22"/>
          <w:szCs w:val="22"/>
          <w:lang w:val="ka-GE" w:eastAsia="en-US"/>
        </w:rPr>
        <w:t>“</w:t>
      </w:r>
      <w:r>
        <w:rPr>
          <w:rFonts w:ascii="Sylfaen" w:hAnsi="Sylfaen" w:cs="Arial"/>
          <w:noProof/>
          <w:sz w:val="22"/>
          <w:szCs w:val="22"/>
          <w:lang w:val="ka-GE" w:eastAsia="en-US"/>
        </w:rPr>
        <w:t xml:space="preserve"> </w:t>
      </w:r>
      <w:r w:rsidRPr="00E20D94">
        <w:rPr>
          <w:rFonts w:ascii="Sylfaen" w:hAnsi="Sylfaen" w:cs="Arial"/>
          <w:noProof/>
          <w:sz w:val="22"/>
          <w:szCs w:val="22"/>
          <w:lang w:val="ka-GE" w:eastAsia="en-US"/>
        </w:rPr>
        <w:t>(ნახ. 1</w:t>
      </w:r>
      <w:r>
        <w:rPr>
          <w:rFonts w:ascii="Sylfaen" w:hAnsi="Sylfaen" w:cs="Arial"/>
          <w:noProof/>
          <w:sz w:val="22"/>
          <w:szCs w:val="22"/>
          <w:lang w:val="ka-GE" w:eastAsia="en-US"/>
        </w:rPr>
        <w:t>.1</w:t>
      </w:r>
      <w:r w:rsidR="00F93F6E">
        <w:rPr>
          <w:rFonts w:ascii="Sylfaen" w:hAnsi="Sylfaen" w:cs="Arial"/>
          <w:noProof/>
          <w:sz w:val="22"/>
          <w:szCs w:val="22"/>
          <w:lang w:val="ka-GE" w:eastAsia="en-US"/>
        </w:rPr>
        <w:t>6</w:t>
      </w:r>
      <w:r w:rsidRPr="00E20D94">
        <w:rPr>
          <w:rFonts w:ascii="Sylfaen" w:hAnsi="Sylfaen" w:cs="Arial"/>
          <w:noProof/>
          <w:sz w:val="22"/>
          <w:szCs w:val="22"/>
          <w:lang w:val="ka-GE" w:eastAsia="en-US"/>
        </w:rPr>
        <w:t>).</w:t>
      </w:r>
    </w:p>
    <w:p w14:paraId="6879EA5C" w14:textId="7FDF1D11" w:rsidR="00F13A05" w:rsidRPr="00001E23" w:rsidRDefault="00F13A05" w:rsidP="00F13A05">
      <w:pPr>
        <w:pStyle w:val="NormalWeb"/>
        <w:spacing w:before="0" w:beforeAutospacing="0" w:after="120" w:afterAutospacing="0" w:line="276" w:lineRule="auto"/>
        <w:jc w:val="both"/>
        <w:rPr>
          <w:rFonts w:ascii="Sylfaen" w:hAnsi="Sylfaen" w:cs="Arial"/>
          <w:b/>
          <w:noProof/>
          <w:sz w:val="22"/>
          <w:szCs w:val="22"/>
          <w:lang w:val="ka-GE" w:eastAsia="en-US"/>
        </w:rPr>
      </w:pPr>
      <w:r w:rsidRPr="00001E23">
        <w:rPr>
          <w:rFonts w:ascii="Sylfaen" w:hAnsi="Sylfaen" w:cs="Arial"/>
          <w:b/>
          <w:noProof/>
          <w:sz w:val="22"/>
          <w:szCs w:val="22"/>
          <w:lang w:val="ka-GE" w:eastAsia="en-US"/>
        </w:rPr>
        <w:t>ნახატი 1.1</w:t>
      </w:r>
      <w:r w:rsidR="00F93F6E">
        <w:rPr>
          <w:rFonts w:ascii="Sylfaen" w:hAnsi="Sylfaen" w:cs="Arial"/>
          <w:b/>
          <w:noProof/>
          <w:sz w:val="22"/>
          <w:szCs w:val="22"/>
          <w:lang w:val="ka-GE" w:eastAsia="en-US"/>
        </w:rPr>
        <w:t>6</w:t>
      </w:r>
      <w:r w:rsidRPr="00001E23">
        <w:rPr>
          <w:rFonts w:ascii="Sylfaen" w:hAnsi="Sylfaen" w:cs="Arial"/>
          <w:b/>
          <w:noProof/>
          <w:sz w:val="22"/>
          <w:szCs w:val="22"/>
          <w:lang w:val="ka-GE" w:eastAsia="en-US"/>
        </w:rPr>
        <w:t>. მედიკამენტების იმპორტი იმპორტიორი ფირმების მიხედვით</w:t>
      </w:r>
    </w:p>
    <w:p w14:paraId="2820B18D" w14:textId="77777777" w:rsidR="00F13A05" w:rsidRDefault="00F13A05" w:rsidP="00F13A05">
      <w:pPr>
        <w:pStyle w:val="NormalWeb"/>
        <w:spacing w:before="0" w:beforeAutospacing="0" w:after="120" w:afterAutospacing="0" w:line="276" w:lineRule="auto"/>
        <w:jc w:val="both"/>
        <w:rPr>
          <w:rFonts w:ascii="Sylfaen" w:hAnsi="Sylfaen" w:cs="Arial"/>
          <w:noProof/>
          <w:sz w:val="22"/>
          <w:szCs w:val="22"/>
          <w:lang w:val="ka-GE" w:eastAsia="en-US"/>
        </w:rPr>
      </w:pPr>
      <w:r>
        <w:rPr>
          <w:rFonts w:ascii="Sylfaen" w:hAnsi="Sylfaen" w:cs="Arial"/>
          <w:noProof/>
          <w:sz w:val="22"/>
          <w:szCs w:val="22"/>
          <w:lang w:val="en-US" w:eastAsia="en-US"/>
        </w:rPr>
        <w:drawing>
          <wp:inline distT="0" distB="0" distL="0" distR="0" wp14:anchorId="113E0A33" wp14:editId="2F078F7E">
            <wp:extent cx="2981739" cy="2703444"/>
            <wp:effectExtent l="0" t="0" r="9525" b="2095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rFonts w:ascii="Sylfaen" w:hAnsi="Sylfaen" w:cs="Arial"/>
          <w:noProof/>
          <w:sz w:val="22"/>
          <w:szCs w:val="22"/>
          <w:lang w:val="en-US" w:eastAsia="en-US"/>
        </w:rPr>
        <w:drawing>
          <wp:inline distT="0" distB="0" distL="0" distR="0" wp14:anchorId="41E99D6F" wp14:editId="0D2712C4">
            <wp:extent cx="2981739" cy="2782957"/>
            <wp:effectExtent l="0" t="0" r="9525" b="1778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94837CE" w14:textId="77777777" w:rsidR="00F13A05" w:rsidRPr="00B6389B" w:rsidRDefault="00F13A05" w:rsidP="00F13A05">
      <w:pPr>
        <w:spacing w:before="40" w:after="120" w:line="276" w:lineRule="auto"/>
        <w:rPr>
          <w:rFonts w:ascii="Sylfaen" w:hAnsi="Sylfaen"/>
          <w:noProof/>
          <w:sz w:val="18"/>
          <w:szCs w:val="18"/>
          <w:lang w:val="ka-GE"/>
        </w:rPr>
      </w:pPr>
      <w:r w:rsidRPr="00B6389B">
        <w:rPr>
          <w:rFonts w:ascii="Sylfaen" w:hAnsi="Sylfaen"/>
          <w:i/>
          <w:iCs/>
          <w:sz w:val="18"/>
          <w:szCs w:val="18"/>
          <w:lang w:val="ka-GE"/>
        </w:rPr>
        <w:t>წყარო:</w:t>
      </w:r>
      <w:r w:rsidRPr="00B6389B">
        <w:rPr>
          <w:rFonts w:ascii="Sylfaen" w:hAnsi="Sylfaen"/>
          <w:noProof/>
          <w:sz w:val="18"/>
          <w:szCs w:val="18"/>
          <w:lang w:val="ka-GE"/>
        </w:rPr>
        <w:t xml:space="preserve"> სამედიცინო საქმიანობის სახელმწიფო რეგულირების სააგენტო.</w:t>
      </w:r>
    </w:p>
    <w:p w14:paraId="17092F2A" w14:textId="1CDE0168" w:rsidR="00F13A05" w:rsidRPr="00001E23" w:rsidRDefault="00F13A05" w:rsidP="00F13A05">
      <w:pPr>
        <w:pStyle w:val="NormalWeb"/>
        <w:spacing w:before="0" w:beforeAutospacing="0" w:after="120" w:afterAutospacing="0" w:line="276" w:lineRule="auto"/>
        <w:jc w:val="both"/>
        <w:rPr>
          <w:rFonts w:ascii="Sylfaen" w:hAnsi="Sylfaen" w:cs="Arial"/>
          <w:noProof/>
          <w:sz w:val="22"/>
          <w:szCs w:val="22"/>
          <w:lang w:val="ka-GE" w:eastAsia="en-US"/>
        </w:rPr>
      </w:pPr>
      <w:r w:rsidRPr="00E20D94">
        <w:rPr>
          <w:rFonts w:ascii="Sylfaen" w:hAnsi="Sylfaen" w:cs="Arial"/>
          <w:noProof/>
          <w:sz w:val="22"/>
          <w:szCs w:val="22"/>
          <w:lang w:val="ka-GE" w:eastAsia="en-US"/>
        </w:rPr>
        <w:t>20</w:t>
      </w:r>
      <w:r>
        <w:rPr>
          <w:rFonts w:ascii="Sylfaen" w:hAnsi="Sylfaen" w:cs="Arial"/>
          <w:noProof/>
          <w:sz w:val="22"/>
          <w:szCs w:val="22"/>
          <w:lang w:val="ka-GE" w:eastAsia="en-US"/>
        </w:rPr>
        <w:t>1</w:t>
      </w:r>
      <w:r w:rsidRPr="00E20D94">
        <w:rPr>
          <w:rFonts w:ascii="Sylfaen" w:hAnsi="Sylfaen" w:cs="Arial"/>
          <w:noProof/>
          <w:sz w:val="22"/>
          <w:szCs w:val="22"/>
          <w:lang w:val="ka-GE" w:eastAsia="en-US"/>
        </w:rPr>
        <w:t xml:space="preserve">7 </w:t>
      </w:r>
      <w:r>
        <w:rPr>
          <w:rFonts w:ascii="Sylfaen" w:hAnsi="Sylfaen" w:cs="Arial"/>
          <w:noProof/>
          <w:sz w:val="22"/>
          <w:szCs w:val="22"/>
          <w:lang w:val="ka-GE" w:eastAsia="en-US"/>
        </w:rPr>
        <w:t>წელს</w:t>
      </w:r>
      <w:r w:rsidRPr="00E20D94">
        <w:rPr>
          <w:rFonts w:ascii="Sylfaen" w:hAnsi="Sylfaen" w:cs="Arial"/>
          <w:noProof/>
          <w:sz w:val="22"/>
          <w:szCs w:val="22"/>
          <w:lang w:val="ka-GE" w:eastAsia="en-US"/>
        </w:rPr>
        <w:t>, საქართველოში იმპორ</w:t>
      </w:r>
      <w:r w:rsidRPr="00E20D94">
        <w:rPr>
          <w:rFonts w:ascii="Sylfaen" w:hAnsi="Sylfaen" w:cs="Arial"/>
          <w:noProof/>
          <w:sz w:val="22"/>
          <w:szCs w:val="22"/>
          <w:lang w:val="ka-GE" w:eastAsia="en-US"/>
        </w:rPr>
        <w:softHyphen/>
        <w:t xml:space="preserve">ტირებულ იქნა </w:t>
      </w:r>
      <w:r>
        <w:rPr>
          <w:rFonts w:ascii="Sylfaen" w:hAnsi="Sylfaen" w:cs="Arial"/>
          <w:noProof/>
          <w:sz w:val="22"/>
          <w:szCs w:val="22"/>
          <w:lang w:val="ka-GE" w:eastAsia="en-US"/>
        </w:rPr>
        <w:t>80</w:t>
      </w:r>
      <w:r w:rsidRPr="00E20D94">
        <w:rPr>
          <w:rFonts w:ascii="Sylfaen" w:hAnsi="Sylfaen" w:cs="Arial"/>
          <w:noProof/>
          <w:sz w:val="22"/>
          <w:szCs w:val="22"/>
          <w:lang w:val="ka-GE" w:eastAsia="en-US"/>
        </w:rPr>
        <w:t xml:space="preserve"> ქვეყნის მიერ წარმოებული სამკურნალო საშუალება</w:t>
      </w:r>
      <w:r>
        <w:rPr>
          <w:rFonts w:ascii="Sylfaen" w:hAnsi="Sylfaen" w:cs="Arial"/>
          <w:noProof/>
          <w:sz w:val="22"/>
          <w:szCs w:val="22"/>
          <w:lang w:val="ka-GE" w:eastAsia="en-US"/>
        </w:rPr>
        <w:t xml:space="preserve"> (2016 – 78 ქვეყანა)</w:t>
      </w:r>
      <w:r w:rsidRPr="00E20D94">
        <w:rPr>
          <w:rFonts w:ascii="Sylfaen" w:hAnsi="Sylfaen" w:cs="Arial"/>
          <w:noProof/>
          <w:sz w:val="22"/>
          <w:szCs w:val="22"/>
          <w:lang w:val="ka-GE" w:eastAsia="en-US"/>
        </w:rPr>
        <w:t>. იმპორტის მოცულობაში პირველ-მესამე ადგილს ინაწილებს გერმანია (</w:t>
      </w:r>
      <w:r>
        <w:rPr>
          <w:rFonts w:ascii="Sylfaen" w:hAnsi="Sylfaen" w:cs="Arial"/>
          <w:noProof/>
          <w:sz w:val="22"/>
          <w:szCs w:val="22"/>
          <w:lang w:val="ka-GE" w:eastAsia="en-US"/>
        </w:rPr>
        <w:t>16.2</w:t>
      </w:r>
      <w:r w:rsidRPr="00E20D94">
        <w:rPr>
          <w:rFonts w:ascii="Sylfaen" w:hAnsi="Sylfaen" w:cs="Arial"/>
          <w:noProof/>
          <w:sz w:val="22"/>
          <w:szCs w:val="22"/>
          <w:lang w:val="ka-GE" w:eastAsia="en-US"/>
        </w:rPr>
        <w:t xml:space="preserve">%), </w:t>
      </w:r>
      <w:r>
        <w:rPr>
          <w:rFonts w:ascii="Sylfaen" w:hAnsi="Sylfaen" w:cs="Arial"/>
          <w:noProof/>
          <w:sz w:val="22"/>
          <w:szCs w:val="22"/>
          <w:lang w:val="ka-GE" w:eastAsia="en-US"/>
        </w:rPr>
        <w:t xml:space="preserve">დიდი ბრიტანეთი (9.8%), </w:t>
      </w:r>
      <w:r w:rsidRPr="00E20D94">
        <w:rPr>
          <w:rFonts w:ascii="Sylfaen" w:hAnsi="Sylfaen" w:cs="Arial"/>
          <w:noProof/>
          <w:sz w:val="22"/>
          <w:szCs w:val="22"/>
          <w:lang w:val="ka-GE" w:eastAsia="en-US"/>
        </w:rPr>
        <w:t>საფრანგეთი (</w:t>
      </w:r>
      <w:r>
        <w:rPr>
          <w:rFonts w:ascii="Sylfaen" w:hAnsi="Sylfaen" w:cs="Arial"/>
          <w:noProof/>
          <w:sz w:val="22"/>
          <w:szCs w:val="22"/>
          <w:lang w:val="ka-GE" w:eastAsia="en-US"/>
        </w:rPr>
        <w:t>8.9</w:t>
      </w:r>
      <w:r w:rsidRPr="00E20D94">
        <w:rPr>
          <w:rFonts w:ascii="Sylfaen" w:hAnsi="Sylfaen" w:cs="Arial"/>
          <w:noProof/>
          <w:sz w:val="22"/>
          <w:szCs w:val="22"/>
          <w:lang w:val="ka-GE" w:eastAsia="en-US"/>
        </w:rPr>
        <w:t>%)</w:t>
      </w:r>
      <w:r>
        <w:rPr>
          <w:rFonts w:ascii="Sylfaen" w:hAnsi="Sylfaen" w:cs="Arial"/>
          <w:noProof/>
          <w:sz w:val="22"/>
          <w:szCs w:val="22"/>
          <w:lang w:val="ka-GE" w:eastAsia="en-US"/>
        </w:rPr>
        <w:t>.</w:t>
      </w:r>
      <w:r w:rsidR="00EA5610">
        <w:rPr>
          <w:rFonts w:ascii="Sylfaen" w:hAnsi="Sylfaen" w:cs="Arial"/>
          <w:noProof/>
          <w:sz w:val="22"/>
          <w:szCs w:val="22"/>
          <w:lang w:val="ka-GE" w:eastAsia="en-US"/>
        </w:rPr>
        <w:t xml:space="preserve"> </w:t>
      </w:r>
      <w:r>
        <w:rPr>
          <w:rFonts w:ascii="Sylfaen" w:hAnsi="Sylfaen" w:cs="Arial"/>
          <w:noProof/>
          <w:sz w:val="22"/>
          <w:szCs w:val="22"/>
          <w:lang w:val="ka-GE" w:eastAsia="en-US"/>
        </w:rPr>
        <w:t>2016 წელს პირველი სამი მსხვილი იმპორტიორი ქვეყანა ოდნავ განსხვავებულია</w:t>
      </w:r>
      <w:r w:rsidRPr="00374825">
        <w:rPr>
          <w:rFonts w:ascii="Sylfaen" w:hAnsi="Sylfaen" w:cs="Arial"/>
          <w:noProof/>
          <w:sz w:val="22"/>
          <w:szCs w:val="22"/>
          <w:lang w:val="ka-GE" w:eastAsia="en-US"/>
        </w:rPr>
        <w:t xml:space="preserve">: </w:t>
      </w:r>
      <w:r>
        <w:rPr>
          <w:rFonts w:ascii="Sylfaen" w:hAnsi="Sylfaen" w:cs="Arial"/>
          <w:noProof/>
          <w:sz w:val="22"/>
          <w:szCs w:val="22"/>
          <w:lang w:val="ka-GE" w:eastAsia="en-US"/>
        </w:rPr>
        <w:t>გერმანია (16.3%), საფრანგეთი (11.2</w:t>
      </w:r>
      <w:r w:rsidR="008A7A1E">
        <w:rPr>
          <w:rFonts w:ascii="Sylfaen" w:hAnsi="Sylfaen" w:cs="Arial"/>
          <w:noProof/>
          <w:sz w:val="22"/>
          <w:szCs w:val="22"/>
          <w:lang w:val="ka-GE" w:eastAsia="en-US"/>
        </w:rPr>
        <w:t>%</w:t>
      </w:r>
      <w:r>
        <w:rPr>
          <w:rFonts w:ascii="Sylfaen" w:hAnsi="Sylfaen" w:cs="Arial"/>
          <w:noProof/>
          <w:sz w:val="22"/>
          <w:szCs w:val="22"/>
          <w:lang w:val="ka-GE" w:eastAsia="en-US"/>
        </w:rPr>
        <w:t>), თურქეთი (6%)</w:t>
      </w:r>
      <w:r w:rsidRPr="00E20D94">
        <w:rPr>
          <w:rFonts w:ascii="Sylfaen" w:hAnsi="Sylfaen" w:cs="Arial"/>
          <w:noProof/>
          <w:sz w:val="22"/>
          <w:szCs w:val="22"/>
          <w:lang w:val="ka-GE" w:eastAsia="en-US"/>
        </w:rPr>
        <w:t xml:space="preserve">.  </w:t>
      </w:r>
    </w:p>
    <w:p w14:paraId="566327E9" w14:textId="305E5485" w:rsidR="00F13A05" w:rsidRPr="00B6389B" w:rsidRDefault="00F13A05" w:rsidP="00F13A05">
      <w:pPr>
        <w:spacing w:line="276" w:lineRule="auto"/>
        <w:jc w:val="both"/>
        <w:rPr>
          <w:rFonts w:ascii="Sylfaen" w:hAnsi="Sylfaen"/>
          <w:sz w:val="22"/>
          <w:szCs w:val="22"/>
          <w:lang w:val="ka-GE"/>
        </w:rPr>
      </w:pPr>
      <w:r w:rsidRPr="00B6389B">
        <w:rPr>
          <w:rFonts w:ascii="Sylfaen" w:hAnsi="Sylfaen"/>
          <w:sz w:val="22"/>
          <w:szCs w:val="22"/>
          <w:lang w:val="ka-GE"/>
        </w:rPr>
        <w:t xml:space="preserve">„სამკურნალო საშუალებების ხარისხის სახელმწიფო კონტროლის  2017 წლის პროგრამის“ ფარგლებში საცალო რეალიზაციის რგოლში, 203 დაწესებულებაში (2016 – 159)  შესყიდული იქნა 491 (2016 – 570) დასახელების ფარმაცევტული პროდუქტი. </w:t>
      </w:r>
    </w:p>
    <w:p w14:paraId="34FF04B0" w14:textId="77777777" w:rsidR="00F13A05" w:rsidRPr="00B6389B" w:rsidRDefault="00F13A05" w:rsidP="00F13A05">
      <w:pPr>
        <w:spacing w:line="276" w:lineRule="auto"/>
        <w:jc w:val="both"/>
        <w:rPr>
          <w:rFonts w:ascii="Sylfaen" w:hAnsi="Sylfaen"/>
          <w:sz w:val="22"/>
          <w:szCs w:val="22"/>
          <w:lang w:val="ka-GE"/>
        </w:rPr>
      </w:pPr>
    </w:p>
    <w:p w14:paraId="2CAEE836" w14:textId="1054BEB9" w:rsidR="00670D44" w:rsidRDefault="008A7A1E">
      <w:pPr>
        <w:spacing w:line="276" w:lineRule="auto"/>
        <w:jc w:val="both"/>
        <w:rPr>
          <w:rFonts w:ascii="Sylfaen" w:hAnsi="Sylfaen"/>
          <w:sz w:val="22"/>
          <w:szCs w:val="22"/>
          <w:lang w:val="ka-GE"/>
        </w:rPr>
      </w:pPr>
      <w:r>
        <w:rPr>
          <w:rFonts w:ascii="Sylfaen" w:hAnsi="Sylfaen"/>
          <w:sz w:val="22"/>
          <w:szCs w:val="22"/>
          <w:lang w:val="ka-GE"/>
        </w:rPr>
        <w:t>პროგრამის ფარგლებში, ფარმაცევტული პროდუქტის ანალიზი მიმდინარეობდა</w:t>
      </w:r>
      <w:r w:rsidR="00F13A05" w:rsidRPr="00B6389B">
        <w:rPr>
          <w:rFonts w:ascii="Sylfaen" w:hAnsi="Sylfaen"/>
          <w:sz w:val="22"/>
          <w:szCs w:val="22"/>
          <w:lang w:val="ka-GE"/>
        </w:rPr>
        <w:t>სსიპ ლევან სამხარაულის სახელობის სასამართლო ექსპერტიზის ეროვნულ ბიუროს</w:t>
      </w:r>
      <w:r>
        <w:rPr>
          <w:rFonts w:ascii="Sylfaen" w:hAnsi="Sylfaen"/>
          <w:sz w:val="22"/>
          <w:szCs w:val="22"/>
          <w:lang w:val="ka-GE"/>
        </w:rPr>
        <w:t>ა</w:t>
      </w:r>
      <w:r w:rsidR="00F13A05" w:rsidRPr="00B6389B">
        <w:rPr>
          <w:rFonts w:ascii="Sylfaen" w:hAnsi="Sylfaen"/>
          <w:sz w:val="22"/>
          <w:szCs w:val="22"/>
          <w:lang w:val="ka-GE"/>
        </w:rPr>
        <w:t xml:space="preserve"> </w:t>
      </w:r>
      <w:r>
        <w:rPr>
          <w:rFonts w:ascii="Sylfaen" w:hAnsi="Sylfaen"/>
          <w:sz w:val="22"/>
          <w:szCs w:val="22"/>
          <w:lang w:val="ka-GE"/>
        </w:rPr>
        <w:t xml:space="preserve">და </w:t>
      </w:r>
      <w:r w:rsidR="00F13A05" w:rsidRPr="00B6389B">
        <w:rPr>
          <w:rFonts w:ascii="Sylfaen" w:hAnsi="Sylfaen" w:cs="Sylfaen"/>
          <w:sz w:val="22"/>
          <w:szCs w:val="22"/>
          <w:lang w:val="x-none" w:eastAsia="x-none"/>
        </w:rPr>
        <w:t>ჯანმრთელობაზე ზრუნვისა და სამკურნალო საშუალებების ხარისხის ევროპის დირექტორატის (EDQM) ოფიციალური სამკურნალო საშუალებების ხარისხის კონტროლის (OMCL) ლაბორატორი</w:t>
      </w:r>
      <w:r w:rsidR="00F13A05" w:rsidRPr="00B6389B">
        <w:rPr>
          <w:rFonts w:ascii="Sylfaen" w:hAnsi="Sylfaen" w:cs="Sylfaen"/>
          <w:sz w:val="22"/>
          <w:szCs w:val="22"/>
          <w:lang w:val="ka-GE" w:eastAsia="x-none"/>
        </w:rPr>
        <w:t>ას</w:t>
      </w:r>
      <w:r w:rsidR="00F13A05" w:rsidRPr="00B6389B">
        <w:rPr>
          <w:rFonts w:ascii="Sylfaen" w:hAnsi="Sylfaen"/>
          <w:b/>
          <w:sz w:val="22"/>
          <w:szCs w:val="22"/>
          <w:lang w:val="ka-GE"/>
        </w:rPr>
        <w:t xml:space="preserve"> </w:t>
      </w:r>
      <w:r w:rsidR="00F13A05" w:rsidRPr="00B6389B">
        <w:rPr>
          <w:rFonts w:ascii="Sylfaen" w:hAnsi="Sylfaen" w:cs="Sylfaen"/>
          <w:sz w:val="22"/>
          <w:szCs w:val="22"/>
          <w:lang w:val="ka-GE" w:eastAsia="x-none"/>
        </w:rPr>
        <w:t xml:space="preserve"> </w:t>
      </w:r>
      <w:r w:rsidR="00F13A05" w:rsidRPr="00B6389B">
        <w:rPr>
          <w:rFonts w:ascii="Sylfaen" w:hAnsi="Sylfaen" w:cs="Sylfaen"/>
          <w:sz w:val="22"/>
          <w:szCs w:val="22"/>
          <w:lang w:val="x-none" w:eastAsia="x-none"/>
        </w:rPr>
        <w:t xml:space="preserve"> </w:t>
      </w:r>
      <w:r w:rsidR="00F13A05" w:rsidRPr="00B6389B">
        <w:rPr>
          <w:rFonts w:ascii="Sylfaen" w:hAnsi="Sylfaen"/>
          <w:sz w:val="22"/>
          <w:szCs w:val="22"/>
          <w:lang w:val="ka-GE"/>
        </w:rPr>
        <w:t xml:space="preserve">გერმანიაში  </w:t>
      </w:r>
      <w:r w:rsidR="00F13A05" w:rsidRPr="00E865D0">
        <w:rPr>
          <w:rFonts w:ascii="Sylfaen" w:hAnsi="Sylfaen"/>
          <w:sz w:val="22"/>
          <w:szCs w:val="22"/>
          <w:lang w:val="ka-GE"/>
        </w:rPr>
        <w:t>(InphA GmbH – Institute for Pharmaceutical and Applied Analytics)</w:t>
      </w:r>
      <w:r>
        <w:rPr>
          <w:rFonts w:ascii="Sylfaen" w:hAnsi="Sylfaen"/>
          <w:sz w:val="22"/>
          <w:szCs w:val="22"/>
          <w:lang w:val="ka-GE"/>
        </w:rPr>
        <w:t>.</w:t>
      </w:r>
      <w:r w:rsidR="00F13A05" w:rsidRPr="00E865D0">
        <w:rPr>
          <w:rFonts w:ascii="Sylfaen" w:hAnsi="Sylfaen"/>
          <w:sz w:val="22"/>
          <w:szCs w:val="22"/>
          <w:lang w:val="ka-GE"/>
        </w:rPr>
        <w:t xml:space="preserve"> </w:t>
      </w:r>
    </w:p>
    <w:p w14:paraId="02558CD2" w14:textId="77777777" w:rsidR="00980593" w:rsidRDefault="00980593" w:rsidP="00670D44">
      <w:pPr>
        <w:pStyle w:val="Heading2"/>
        <w:numPr>
          <w:ilvl w:val="0"/>
          <w:numId w:val="2"/>
        </w:numPr>
        <w:ind w:left="0" w:firstLine="0"/>
        <w:jc w:val="center"/>
        <w:rPr>
          <w:rFonts w:ascii="Sylfaen" w:hAnsi="Sylfaen" w:cs="Sylfaen"/>
          <w:sz w:val="36"/>
          <w:szCs w:val="36"/>
          <w:lang w:val="ka-GE"/>
        </w:rPr>
        <w:sectPr w:rsidR="00980593" w:rsidSect="00F94982">
          <w:pgSz w:w="11907" w:h="16839" w:code="9"/>
          <w:pgMar w:top="1134" w:right="1134" w:bottom="1134" w:left="1134" w:header="737" w:footer="737" w:gutter="0"/>
          <w:pgNumType w:chapStyle="1"/>
          <w:cols w:space="720"/>
          <w:titlePg/>
          <w:docGrid w:linePitch="360"/>
        </w:sectPr>
      </w:pPr>
      <w:bookmarkStart w:id="7" w:name="_Toc16013722"/>
    </w:p>
    <w:p w14:paraId="5CA0493A" w14:textId="1DF2AFF8" w:rsidR="00670D44" w:rsidRPr="00E7630F" w:rsidRDefault="00670D44" w:rsidP="00670D44">
      <w:pPr>
        <w:pStyle w:val="Heading2"/>
        <w:numPr>
          <w:ilvl w:val="0"/>
          <w:numId w:val="2"/>
        </w:numPr>
        <w:ind w:left="0" w:firstLine="0"/>
        <w:jc w:val="center"/>
        <w:rPr>
          <w:rFonts w:ascii="Sylfaen" w:hAnsi="Sylfaen" w:cs="Sylfaen"/>
          <w:sz w:val="36"/>
          <w:szCs w:val="36"/>
        </w:rPr>
      </w:pPr>
      <w:r>
        <w:rPr>
          <w:rFonts w:ascii="Sylfaen" w:hAnsi="Sylfaen" w:cs="Sylfaen"/>
          <w:sz w:val="36"/>
          <w:szCs w:val="36"/>
          <w:lang w:val="ka-GE"/>
        </w:rPr>
        <w:lastRenderedPageBreak/>
        <w:t>ანტი</w:t>
      </w:r>
      <w:r w:rsidR="00907C93">
        <w:rPr>
          <w:rFonts w:ascii="Sylfaen" w:hAnsi="Sylfaen" w:cs="Sylfaen"/>
          <w:sz w:val="36"/>
          <w:szCs w:val="36"/>
          <w:lang w:val="ka-GE"/>
        </w:rPr>
        <w:t>ბაქტერიული</w:t>
      </w:r>
      <w:r>
        <w:rPr>
          <w:rFonts w:ascii="Sylfaen" w:hAnsi="Sylfaen" w:cs="Sylfaen"/>
          <w:sz w:val="36"/>
          <w:szCs w:val="36"/>
          <w:lang w:val="ka-GE"/>
        </w:rPr>
        <w:t xml:space="preserve"> </w:t>
      </w:r>
      <w:r w:rsidR="00EF13A1">
        <w:rPr>
          <w:rFonts w:ascii="Sylfaen" w:hAnsi="Sylfaen" w:cs="Sylfaen"/>
          <w:sz w:val="36"/>
          <w:szCs w:val="36"/>
          <w:lang w:val="ka-GE"/>
        </w:rPr>
        <w:t xml:space="preserve">საშუალებების </w:t>
      </w:r>
      <w:r w:rsidR="00270F80">
        <w:rPr>
          <w:rFonts w:ascii="Sylfaen" w:hAnsi="Sylfaen" w:cs="Sylfaen"/>
          <w:sz w:val="36"/>
          <w:szCs w:val="36"/>
          <w:lang w:val="ka-GE"/>
        </w:rPr>
        <w:t>(</w:t>
      </w:r>
      <w:r w:rsidR="00270F80">
        <w:rPr>
          <w:rFonts w:ascii="Sylfaen" w:hAnsi="Sylfaen" w:cs="Sylfaen"/>
          <w:sz w:val="36"/>
          <w:szCs w:val="36"/>
        </w:rPr>
        <w:t xml:space="preserve">AMR) </w:t>
      </w:r>
      <w:r w:rsidR="00EF13A1">
        <w:rPr>
          <w:rFonts w:ascii="Sylfaen" w:hAnsi="Sylfaen" w:cs="Sylfaen"/>
          <w:sz w:val="36"/>
          <w:szCs w:val="36"/>
          <w:lang w:val="ka-GE"/>
        </w:rPr>
        <w:t>მოხმარების ზედამხედველობა</w:t>
      </w:r>
      <w:bookmarkEnd w:id="7"/>
      <w:r w:rsidR="00EF13A1">
        <w:rPr>
          <w:rFonts w:ascii="Sylfaen" w:hAnsi="Sylfaen" w:cs="Sylfaen"/>
          <w:sz w:val="36"/>
          <w:szCs w:val="36"/>
          <w:lang w:val="ka-GE"/>
        </w:rPr>
        <w:t xml:space="preserve"> </w:t>
      </w:r>
    </w:p>
    <w:p w14:paraId="5EDBCB42" w14:textId="6BFFB9C8" w:rsidR="009E1AF0" w:rsidRPr="009E1AF0" w:rsidRDefault="00907C93" w:rsidP="009E1A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eastAsia="Sylfaen" w:hAnsi="Sylfaen"/>
          <w:sz w:val="22"/>
          <w:szCs w:val="22"/>
          <w:lang w:val="ka-GE"/>
        </w:rPr>
      </w:pPr>
      <w:r>
        <w:rPr>
          <w:rFonts w:ascii="Sylfaen" w:eastAsia="Sylfaen" w:hAnsi="Sylfaen"/>
          <w:sz w:val="22"/>
          <w:szCs w:val="22"/>
          <w:lang w:val="ka-GE"/>
        </w:rPr>
        <w:t xml:space="preserve">ანტიბაქტერიული საშუალებების </w:t>
      </w:r>
      <w:r w:rsidR="009E1AF0">
        <w:rPr>
          <w:rFonts w:ascii="Sylfaen" w:eastAsia="Sylfaen" w:hAnsi="Sylfaen"/>
          <w:sz w:val="22"/>
          <w:szCs w:val="22"/>
          <w:lang w:val="ka-GE"/>
        </w:rPr>
        <w:t>არარაციონალური</w:t>
      </w:r>
      <w:r>
        <w:rPr>
          <w:rFonts w:ascii="Sylfaen" w:eastAsia="Sylfaen" w:hAnsi="Sylfaen"/>
          <w:sz w:val="22"/>
          <w:szCs w:val="22"/>
          <w:lang w:val="ka-GE"/>
        </w:rPr>
        <w:t xml:space="preserve"> მოხმარება </w:t>
      </w:r>
      <w:r w:rsidR="00EF13A1" w:rsidRPr="009372DF">
        <w:rPr>
          <w:rFonts w:ascii="Sylfaen" w:eastAsia="Sylfaen" w:hAnsi="Sylfaen"/>
          <w:sz w:val="22"/>
          <w:szCs w:val="22"/>
        </w:rPr>
        <w:t>ანტიბიოტიკების მიმართ რეზისტენტობ</w:t>
      </w:r>
      <w:r w:rsidR="009E1AF0">
        <w:rPr>
          <w:rFonts w:ascii="Sylfaen" w:eastAsia="Sylfaen" w:hAnsi="Sylfaen"/>
          <w:sz w:val="22"/>
          <w:szCs w:val="22"/>
          <w:lang w:val="ka-GE"/>
        </w:rPr>
        <w:t xml:space="preserve">ის განვითარების ერთ-ერთ მნიშვნელოვან ფაქტორს წარმოადგენს. </w:t>
      </w:r>
      <w:r w:rsidR="009E1AF0" w:rsidRPr="009E1AF0">
        <w:rPr>
          <w:rFonts w:ascii="Sylfaen" w:eastAsia="Sylfaen" w:hAnsi="Sylfaen"/>
          <w:sz w:val="22"/>
          <w:szCs w:val="22"/>
          <w:lang w:val="ka-GE"/>
        </w:rPr>
        <w:t xml:space="preserve">მიუხედავად ამისა, მრავალი კვლევა აჩვენებს, რომ ხშირად ანტიბიოტიკები ინიშნება დაუსაბუთებლად და არ გააჩნია სასურველი ეფექტი იმ დაავადებაზე, რომლის სამკურნალოდაც ის არის დანიშნული. </w:t>
      </w:r>
    </w:p>
    <w:p w14:paraId="59AE754B" w14:textId="77777777" w:rsidR="009E1AF0" w:rsidRDefault="009E1AF0" w:rsidP="009E1AF0">
      <w:pPr>
        <w:pStyle w:val="NormalWeb"/>
        <w:spacing w:before="0" w:beforeAutospacing="0" w:after="0" w:afterAutospacing="0" w:line="276" w:lineRule="auto"/>
        <w:jc w:val="both"/>
        <w:rPr>
          <w:rFonts w:ascii="Sylfaen" w:eastAsia="Sylfaen" w:hAnsi="Sylfaen"/>
          <w:sz w:val="22"/>
          <w:szCs w:val="22"/>
          <w:lang w:val="ka-GE"/>
        </w:rPr>
      </w:pPr>
    </w:p>
    <w:p w14:paraId="55848D14" w14:textId="242F438C" w:rsidR="00EF13A1" w:rsidRPr="009372DF" w:rsidRDefault="009E1AF0" w:rsidP="00670D44">
      <w:pPr>
        <w:pStyle w:val="NormalWeb"/>
        <w:spacing w:before="0" w:beforeAutospacing="0" w:after="0" w:afterAutospacing="0" w:line="276" w:lineRule="auto"/>
        <w:jc w:val="both"/>
        <w:rPr>
          <w:rFonts w:ascii="Sylfaen" w:eastAsia="Sylfaen" w:hAnsi="Sylfaen"/>
          <w:sz w:val="22"/>
          <w:szCs w:val="22"/>
          <w:lang w:val="ka-GE"/>
        </w:rPr>
      </w:pPr>
      <w:r w:rsidRPr="009372DF">
        <w:rPr>
          <w:rFonts w:ascii="Sylfaen" w:eastAsia="Sylfaen" w:hAnsi="Sylfaen"/>
          <w:sz w:val="22"/>
          <w:szCs w:val="22"/>
        </w:rPr>
        <w:t>ანტიბიოტიკების მიმართ რეზისტენტო</w:t>
      </w:r>
      <w:r>
        <w:rPr>
          <w:rFonts w:ascii="Sylfaen" w:eastAsia="Sylfaen" w:hAnsi="Sylfaen"/>
          <w:sz w:val="22"/>
          <w:szCs w:val="22"/>
          <w:lang w:val="ka-GE"/>
        </w:rPr>
        <w:t xml:space="preserve">ბა </w:t>
      </w:r>
      <w:r w:rsidR="00EF13A1" w:rsidRPr="009372DF">
        <w:rPr>
          <w:rFonts w:ascii="Sylfaen" w:eastAsia="Sylfaen" w:hAnsi="Sylfaen"/>
          <w:sz w:val="22"/>
          <w:szCs w:val="22"/>
        </w:rPr>
        <w:t>მსოფლიო პრობლემა</w:t>
      </w:r>
      <w:r>
        <w:rPr>
          <w:rFonts w:ascii="Sylfaen" w:eastAsia="Sylfaen" w:hAnsi="Sylfaen"/>
          <w:sz w:val="22"/>
          <w:szCs w:val="22"/>
          <w:lang w:val="ka-GE"/>
        </w:rPr>
        <w:t xml:space="preserve">ა, </w:t>
      </w:r>
      <w:r w:rsidR="00EF13A1" w:rsidRPr="009372DF">
        <w:rPr>
          <w:rFonts w:ascii="Sylfaen" w:eastAsia="Sylfaen" w:hAnsi="Sylfaen"/>
          <w:sz w:val="22"/>
          <w:szCs w:val="22"/>
        </w:rPr>
        <w:t>რადგანაც მისი ახალი ფორმები ქვეყანათაშორის საზღვრებს სცდება და ადვილად ვრცელდება კონტინენტთა შორის. ჯანმოს ევროპის რეგიონის წევრი 29 ქვეყნიდან</w:t>
      </w:r>
      <w:r w:rsidR="00424D19">
        <w:rPr>
          <w:rFonts w:ascii="Sylfaen" w:eastAsia="Sylfaen" w:hAnsi="Sylfaen"/>
          <w:sz w:val="22"/>
          <w:szCs w:val="22"/>
          <w:lang w:val="en-US"/>
        </w:rPr>
        <w:t>,</w:t>
      </w:r>
      <w:r w:rsidR="00EF13A1" w:rsidRPr="009372DF">
        <w:rPr>
          <w:rFonts w:ascii="Sylfaen" w:eastAsia="Sylfaen" w:hAnsi="Sylfaen"/>
          <w:sz w:val="22"/>
          <w:szCs w:val="22"/>
        </w:rPr>
        <w:t xml:space="preserve"> სავარაუდოდ</w:t>
      </w:r>
      <w:r w:rsidR="00424D19">
        <w:rPr>
          <w:rFonts w:ascii="Sylfaen" w:eastAsia="Sylfaen" w:hAnsi="Sylfaen"/>
          <w:sz w:val="22"/>
          <w:szCs w:val="22"/>
          <w:lang w:val="en-US"/>
        </w:rPr>
        <w:t>,</w:t>
      </w:r>
      <w:r w:rsidR="00EF13A1" w:rsidRPr="009372DF">
        <w:rPr>
          <w:rFonts w:ascii="Sylfaen" w:eastAsia="Sylfaen" w:hAnsi="Sylfaen"/>
          <w:sz w:val="22"/>
          <w:szCs w:val="22"/>
        </w:rPr>
        <w:t xml:space="preserve"> 25</w:t>
      </w:r>
      <w:r w:rsidR="00907C93">
        <w:rPr>
          <w:rFonts w:ascii="Sylfaen" w:eastAsia="Sylfaen" w:hAnsi="Sylfaen"/>
          <w:sz w:val="22"/>
          <w:szCs w:val="22"/>
          <w:lang w:val="ka-GE"/>
        </w:rPr>
        <w:t>,</w:t>
      </w:r>
      <w:r w:rsidR="00EF13A1" w:rsidRPr="009372DF">
        <w:rPr>
          <w:rFonts w:ascii="Sylfaen" w:eastAsia="Sylfaen" w:hAnsi="Sylfaen"/>
          <w:sz w:val="22"/>
          <w:szCs w:val="22"/>
        </w:rPr>
        <w:t>000 ადამიანი ყოველწლიურად ანტიბიოტიკორეზისტენტული შტამებით გამოწვეული ინფექციების შედეგად იღუპება. მათი მნიშვნელოვანი ნაწილი სამკურნალო დაწესებულებებში ინფიცირდება.</w:t>
      </w:r>
    </w:p>
    <w:p w14:paraId="3AEF52EF" w14:textId="77777777" w:rsidR="00EF13A1" w:rsidRPr="009372DF" w:rsidRDefault="00EF13A1" w:rsidP="00670D44">
      <w:pPr>
        <w:pStyle w:val="NormalWeb"/>
        <w:spacing w:before="0" w:beforeAutospacing="0" w:after="0" w:afterAutospacing="0" w:line="276" w:lineRule="auto"/>
        <w:jc w:val="both"/>
        <w:rPr>
          <w:rFonts w:ascii="Sylfaen" w:eastAsia="Sylfaen" w:hAnsi="Sylfaen"/>
          <w:sz w:val="22"/>
          <w:szCs w:val="22"/>
          <w:lang w:val="ka-GE"/>
        </w:rPr>
      </w:pPr>
    </w:p>
    <w:p w14:paraId="4C87246B" w14:textId="77777777" w:rsidR="001D40D0" w:rsidRDefault="00EF13A1" w:rsidP="00EF13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eastAsia="Sylfaen" w:hAnsi="Sylfaen"/>
          <w:sz w:val="22"/>
          <w:szCs w:val="22"/>
        </w:rPr>
      </w:pPr>
      <w:r w:rsidRPr="009372DF">
        <w:rPr>
          <w:rFonts w:ascii="Sylfaen" w:eastAsia="Sylfaen" w:hAnsi="Sylfaen"/>
          <w:sz w:val="22"/>
          <w:szCs w:val="22"/>
          <w:lang w:val="ka-GE"/>
        </w:rPr>
        <w:t>ანტი</w:t>
      </w:r>
      <w:r w:rsidR="00907C93">
        <w:rPr>
          <w:rFonts w:ascii="Sylfaen" w:eastAsia="Sylfaen" w:hAnsi="Sylfaen"/>
          <w:sz w:val="22"/>
          <w:szCs w:val="22"/>
          <w:lang w:val="ka-GE"/>
        </w:rPr>
        <w:t xml:space="preserve">ბაქტერიული საშუალებების </w:t>
      </w:r>
      <w:r w:rsidRPr="009372DF">
        <w:rPr>
          <w:rFonts w:ascii="Sylfaen" w:eastAsia="Sylfaen" w:hAnsi="Sylfaen"/>
          <w:sz w:val="22"/>
          <w:szCs w:val="22"/>
          <w:lang w:val="ka-GE"/>
        </w:rPr>
        <w:t xml:space="preserve"> </w:t>
      </w:r>
      <w:r w:rsidR="00907C93">
        <w:rPr>
          <w:rFonts w:ascii="Sylfaen" w:eastAsia="Sylfaen" w:hAnsi="Sylfaen"/>
          <w:sz w:val="22"/>
          <w:szCs w:val="22"/>
          <w:lang w:val="ka-GE"/>
        </w:rPr>
        <w:t xml:space="preserve">გამოყენების და ანტიმიკრობული </w:t>
      </w:r>
      <w:r w:rsidRPr="009372DF">
        <w:rPr>
          <w:rFonts w:ascii="Sylfaen" w:eastAsia="Sylfaen" w:hAnsi="Sylfaen"/>
          <w:sz w:val="22"/>
          <w:szCs w:val="22"/>
          <w:lang w:val="ka-GE"/>
        </w:rPr>
        <w:t xml:space="preserve">რეზისტენტობის ყველაზე სრულყოფილ მონაცემებს ჯანმო-ს ევროპის რეგიონში </w:t>
      </w:r>
      <w:r w:rsidRPr="009372DF">
        <w:rPr>
          <w:rFonts w:ascii="Sylfaen" w:eastAsia="Sylfaen" w:hAnsi="Sylfaen"/>
          <w:i/>
          <w:color w:val="000000"/>
          <w:sz w:val="22"/>
          <w:szCs w:val="22"/>
          <w:lang w:val="ka-GE"/>
        </w:rPr>
        <w:t>EARSS-net</w:t>
      </w:r>
      <w:r w:rsidRPr="009372DF">
        <w:rPr>
          <w:rFonts w:ascii="Sylfaen" w:eastAsia="Sylfaen" w:hAnsi="Sylfaen"/>
          <w:sz w:val="22"/>
          <w:szCs w:val="22"/>
          <w:lang w:val="ka-GE"/>
        </w:rPr>
        <w:t xml:space="preserve"> ქსელი</w:t>
      </w:r>
      <w:r w:rsidR="00907C93">
        <w:rPr>
          <w:rFonts w:ascii="Sylfaen" w:eastAsia="Sylfaen" w:hAnsi="Sylfaen"/>
          <w:sz w:val="22"/>
          <w:szCs w:val="22"/>
          <w:lang w:val="ka-GE"/>
        </w:rPr>
        <w:t xml:space="preserve"> აგროვებს</w:t>
      </w:r>
      <w:r w:rsidRPr="009372DF">
        <w:rPr>
          <w:rFonts w:ascii="Sylfaen" w:eastAsia="Sylfaen" w:hAnsi="Sylfaen"/>
          <w:sz w:val="22"/>
          <w:szCs w:val="22"/>
          <w:lang w:val="ka-GE"/>
        </w:rPr>
        <w:t xml:space="preserve">, რომელიც ევროპის დაავადებათა კონტროლის და პრევენციის ცენტრს ეკუთვნის და ევროკავშირის წევრი ქვეყნების ინფორმაციას მოიცავს. </w:t>
      </w:r>
    </w:p>
    <w:p w14:paraId="7551BC41" w14:textId="77777777" w:rsidR="001D40D0" w:rsidRDefault="001D40D0" w:rsidP="00EF13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eastAsia="Sylfaen" w:hAnsi="Sylfaen"/>
          <w:sz w:val="22"/>
          <w:szCs w:val="22"/>
        </w:rPr>
      </w:pPr>
    </w:p>
    <w:p w14:paraId="49187890" w14:textId="31E0FD06" w:rsidR="00907C93" w:rsidRDefault="00EF13A1" w:rsidP="00EF13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eastAsia="Sylfaen" w:hAnsi="Sylfaen"/>
          <w:sz w:val="22"/>
          <w:szCs w:val="22"/>
          <w:lang w:val="ka-GE"/>
        </w:rPr>
      </w:pPr>
      <w:r w:rsidRPr="009372DF">
        <w:rPr>
          <w:rFonts w:ascii="Sylfaen" w:eastAsia="Sylfaen" w:hAnsi="Sylfaen"/>
          <w:sz w:val="22"/>
          <w:szCs w:val="22"/>
          <w:lang w:val="ka-GE"/>
        </w:rPr>
        <w:t>ბოლო წლებში ქსელი გაფართოვდა ცენტრალური აზიის და არაევროკავშირის წევრი ქვეყნების მიმართულებით – CAESAR (ანტიმიკრობული რეზისტენტობაზე ზედამხედველობა ცენტრალური აზიის და აღმოსავლეთ ევროპის ქვეყნებში), როგორც ჯანმრთელობის მსოფლიო ორგანიზაციის (ჯანმო) ევროპის რეგიონული ოფისის, კლინიკური მიკრობიოლოგიის და ინფექციური დაავადებების ევროპის ასოციაციის (ESCMID) და ჰოლანდიის საზოგადოებრივი ჯანმრთელობის და გარემოს ეროვნული ინსტიტუტის (RIVM) ერთობლივი ინიციატივა.</w:t>
      </w:r>
      <w:r w:rsidR="001D40D0">
        <w:rPr>
          <w:rFonts w:ascii="Sylfaen" w:eastAsia="Sylfaen" w:hAnsi="Sylfaen"/>
          <w:sz w:val="22"/>
          <w:szCs w:val="22"/>
        </w:rPr>
        <w:t xml:space="preserve"> </w:t>
      </w:r>
      <w:r w:rsidR="00907C93">
        <w:rPr>
          <w:rFonts w:ascii="Sylfaen" w:eastAsia="Sylfaen" w:hAnsi="Sylfaen"/>
          <w:sz w:val="22"/>
          <w:szCs w:val="22"/>
          <w:lang w:val="ka-GE"/>
        </w:rPr>
        <w:t>საქართველო, როგორც არაევროკავშირის წევრი ქვეყანა, ანტიბაქტერიული საშუალებების გამოყენების შესახებ ანგარ</w:t>
      </w:r>
      <w:r w:rsidR="00424D19">
        <w:rPr>
          <w:rFonts w:ascii="Sylfaen" w:eastAsia="Sylfaen" w:hAnsi="Sylfaen"/>
          <w:sz w:val="22"/>
          <w:szCs w:val="22"/>
          <w:lang w:val="ka-GE"/>
        </w:rPr>
        <w:t>შ</w:t>
      </w:r>
      <w:r w:rsidR="00907C93">
        <w:rPr>
          <w:rFonts w:ascii="Sylfaen" w:eastAsia="Sylfaen" w:hAnsi="Sylfaen"/>
          <w:sz w:val="22"/>
          <w:szCs w:val="22"/>
          <w:lang w:val="ka-GE"/>
        </w:rPr>
        <w:t xml:space="preserve">იგებას ახდენს ჯანმოს ევროპის ოფისში. </w:t>
      </w:r>
    </w:p>
    <w:p w14:paraId="7763BADB" w14:textId="48045394" w:rsidR="009E1AF0" w:rsidRDefault="009E1AF0" w:rsidP="00EF13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eastAsia="Sylfaen" w:hAnsi="Sylfaen"/>
          <w:sz w:val="22"/>
          <w:szCs w:val="22"/>
          <w:lang w:val="ka-GE"/>
        </w:rPr>
      </w:pPr>
    </w:p>
    <w:p w14:paraId="123831D8" w14:textId="64CB1642" w:rsidR="009E1AF0" w:rsidRDefault="001D40D0" w:rsidP="00EF13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eastAsia="Sylfaen" w:hAnsi="Sylfaen"/>
          <w:sz w:val="22"/>
          <w:szCs w:val="22"/>
        </w:rPr>
      </w:pPr>
      <w:r>
        <w:rPr>
          <w:rFonts w:ascii="Sylfaen" w:eastAsia="Sylfaen" w:hAnsi="Sylfaen"/>
          <w:sz w:val="22"/>
          <w:szCs w:val="22"/>
          <w:lang w:val="ka-GE"/>
        </w:rPr>
        <w:t>უკანასკნელ წლებში</w:t>
      </w:r>
      <w:r>
        <w:rPr>
          <w:rFonts w:ascii="Sylfaen" w:eastAsia="Sylfaen" w:hAnsi="Sylfaen"/>
          <w:sz w:val="22"/>
          <w:szCs w:val="22"/>
        </w:rPr>
        <w:t xml:space="preserve">, </w:t>
      </w:r>
      <w:r w:rsidR="009E1AF0">
        <w:rPr>
          <w:rFonts w:ascii="Sylfaen" w:eastAsia="Sylfaen" w:hAnsi="Sylfaen"/>
          <w:sz w:val="22"/>
          <w:szCs w:val="22"/>
          <w:lang w:val="ka-GE"/>
        </w:rPr>
        <w:t>ანტიბაქტერიული საშუალებების გამოყენების მარეგულირებელი გარემო მნიშვნელოვნად გაუმჯობესდა</w:t>
      </w:r>
      <w:r>
        <w:rPr>
          <w:rFonts w:ascii="Sylfaen" w:eastAsia="Sylfaen" w:hAnsi="Sylfaen"/>
          <w:sz w:val="22"/>
          <w:szCs w:val="22"/>
          <w:lang w:val="ka-GE"/>
        </w:rPr>
        <w:t xml:space="preserve"> ქვეყანაში.</w:t>
      </w:r>
      <w:r w:rsidR="009E1AF0">
        <w:rPr>
          <w:rFonts w:ascii="Sylfaen" w:eastAsia="Sylfaen" w:hAnsi="Sylfaen"/>
          <w:sz w:val="22"/>
          <w:szCs w:val="22"/>
          <w:lang w:val="ka-GE"/>
        </w:rPr>
        <w:t xml:space="preserve"> 2014 წლიდან აიკრძალა </w:t>
      </w:r>
      <w:r w:rsidR="005E1BC3" w:rsidRPr="009372DF">
        <w:rPr>
          <w:rFonts w:ascii="Sylfaen" w:eastAsia="Sylfaen" w:hAnsi="Sylfaen"/>
          <w:sz w:val="22"/>
          <w:szCs w:val="22"/>
          <w:lang w:val="ka-GE"/>
        </w:rPr>
        <w:t>ანტიბიოტიკების რეცეპტის გარეშე გაყიდვ</w:t>
      </w:r>
      <w:r w:rsidR="009E1AF0">
        <w:rPr>
          <w:rFonts w:ascii="Sylfaen" w:eastAsia="Sylfaen" w:hAnsi="Sylfaen"/>
          <w:sz w:val="22"/>
          <w:szCs w:val="22"/>
          <w:lang w:val="ka-GE"/>
        </w:rPr>
        <w:t>ა.</w:t>
      </w:r>
      <w:r w:rsidR="005E1BC3" w:rsidRPr="009372DF">
        <w:rPr>
          <w:rFonts w:ascii="Sylfaen" w:eastAsia="Sylfaen" w:hAnsi="Sylfaen"/>
          <w:sz w:val="22"/>
          <w:szCs w:val="22"/>
          <w:lang w:val="ka-GE"/>
        </w:rPr>
        <w:t xml:space="preserve"> 2016 </w:t>
      </w:r>
      <w:r w:rsidR="009E1AF0">
        <w:rPr>
          <w:rFonts w:ascii="Sylfaen" w:eastAsia="Sylfaen" w:hAnsi="Sylfaen"/>
          <w:sz w:val="22"/>
          <w:szCs w:val="22"/>
          <w:lang w:val="ka-GE"/>
        </w:rPr>
        <w:t>წლიდან ეტაპობრივად ინერგება</w:t>
      </w:r>
      <w:r w:rsidR="005E1BC3" w:rsidRPr="009372DF">
        <w:rPr>
          <w:rFonts w:ascii="Sylfaen" w:eastAsia="Sylfaen" w:hAnsi="Sylfaen"/>
          <w:sz w:val="22"/>
          <w:szCs w:val="22"/>
          <w:lang w:val="ka-GE"/>
        </w:rPr>
        <w:t xml:space="preserve"> ელექტრონული რეცეპტის სისტემა, რომელიც ყველა რეცეპტით გაცემული მედიკამენტის შესახებ მონაცემთა მოგროვების, მონიტორინ</w:t>
      </w:r>
      <w:r w:rsidR="00294616" w:rsidRPr="009372DF">
        <w:rPr>
          <w:rFonts w:ascii="Sylfaen" w:eastAsia="Sylfaen" w:hAnsi="Sylfaen"/>
          <w:sz w:val="22"/>
          <w:szCs w:val="22"/>
          <w:lang w:val="ka-GE"/>
        </w:rPr>
        <w:t>ი</w:t>
      </w:r>
      <w:r w:rsidR="005E1BC3" w:rsidRPr="009372DF">
        <w:rPr>
          <w:rFonts w:ascii="Sylfaen" w:eastAsia="Sylfaen" w:hAnsi="Sylfaen"/>
          <w:sz w:val="22"/>
          <w:szCs w:val="22"/>
          <w:lang w:val="ka-GE"/>
        </w:rPr>
        <w:t xml:space="preserve">სა და ანალიზის </w:t>
      </w:r>
      <w:r w:rsidR="00294616" w:rsidRPr="009372DF">
        <w:rPr>
          <w:rFonts w:ascii="Sylfaen" w:eastAsia="Sylfaen" w:hAnsi="Sylfaen"/>
          <w:sz w:val="22"/>
          <w:szCs w:val="22"/>
          <w:lang w:val="ka-GE"/>
        </w:rPr>
        <w:t>საშუა</w:t>
      </w:r>
      <w:r w:rsidR="005E1BC3" w:rsidRPr="009372DF">
        <w:rPr>
          <w:rFonts w:ascii="Sylfaen" w:eastAsia="Sylfaen" w:hAnsi="Sylfaen"/>
          <w:sz w:val="22"/>
          <w:szCs w:val="22"/>
          <w:lang w:val="ka-GE"/>
        </w:rPr>
        <w:t>ლ</w:t>
      </w:r>
      <w:r w:rsidR="00294616" w:rsidRPr="009372DF">
        <w:rPr>
          <w:rFonts w:ascii="Sylfaen" w:eastAsia="Sylfaen" w:hAnsi="Sylfaen"/>
          <w:sz w:val="22"/>
          <w:szCs w:val="22"/>
          <w:lang w:val="ka-GE"/>
        </w:rPr>
        <w:t>ე</w:t>
      </w:r>
      <w:r w:rsidR="005E1BC3" w:rsidRPr="009372DF">
        <w:rPr>
          <w:rFonts w:ascii="Sylfaen" w:eastAsia="Sylfaen" w:hAnsi="Sylfaen"/>
          <w:sz w:val="22"/>
          <w:szCs w:val="22"/>
          <w:lang w:val="ka-GE"/>
        </w:rPr>
        <w:t xml:space="preserve">ბას </w:t>
      </w:r>
      <w:r w:rsidR="00424D19">
        <w:rPr>
          <w:rFonts w:ascii="Sylfaen" w:eastAsia="Sylfaen" w:hAnsi="Sylfaen"/>
          <w:sz w:val="22"/>
          <w:szCs w:val="22"/>
          <w:lang w:val="ka-GE"/>
        </w:rPr>
        <w:t>მისცემს ქვეყანას.</w:t>
      </w:r>
    </w:p>
    <w:p w14:paraId="2CBD3783" w14:textId="77777777" w:rsidR="004556C3" w:rsidRPr="004556C3" w:rsidRDefault="004556C3" w:rsidP="00EF13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eastAsia="Sylfaen" w:hAnsi="Sylfaen"/>
          <w:sz w:val="22"/>
          <w:szCs w:val="22"/>
        </w:rPr>
      </w:pPr>
    </w:p>
    <w:p w14:paraId="06D45F66" w14:textId="5E21DD28" w:rsidR="009E1AF0" w:rsidRDefault="009E1AF0" w:rsidP="00EF13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eastAsia="Sylfaen" w:hAnsi="Sylfaen"/>
          <w:sz w:val="22"/>
          <w:szCs w:val="22"/>
          <w:lang w:val="ka-GE"/>
        </w:rPr>
      </w:pPr>
      <w:r>
        <w:rPr>
          <w:rFonts w:ascii="Sylfaen" w:eastAsia="Sylfaen" w:hAnsi="Sylfaen"/>
          <w:sz w:val="22"/>
          <w:szCs w:val="22"/>
          <w:lang w:val="ka-GE"/>
        </w:rPr>
        <w:t xml:space="preserve">2017 წელს შემუშავდა </w:t>
      </w:r>
      <w:r w:rsidRPr="009E1AF0">
        <w:rPr>
          <w:rFonts w:ascii="Sylfaen" w:eastAsia="Sylfaen" w:hAnsi="Sylfaen"/>
          <w:sz w:val="22"/>
          <w:szCs w:val="22"/>
          <w:lang w:val="ka-GE"/>
        </w:rPr>
        <w:t>ანტიმიკრობული რეზისტენტობის საწინააღმდეგო 2017-2020 წლების ეროვნული სტრატეგი</w:t>
      </w:r>
      <w:r>
        <w:rPr>
          <w:rFonts w:ascii="Sylfaen" w:eastAsia="Sylfaen" w:hAnsi="Sylfaen"/>
          <w:sz w:val="22"/>
          <w:szCs w:val="22"/>
          <w:lang w:val="ka-GE"/>
        </w:rPr>
        <w:t xml:space="preserve">ა, </w:t>
      </w:r>
      <w:r w:rsidRPr="009E1AF0">
        <w:rPr>
          <w:rFonts w:ascii="Sylfaen" w:eastAsia="Sylfaen" w:hAnsi="Sylfaen"/>
          <w:sz w:val="22"/>
          <w:szCs w:val="22"/>
          <w:lang w:val="ka-GE"/>
        </w:rPr>
        <w:t xml:space="preserve">რომლის მიზანია </w:t>
      </w:r>
      <w:r w:rsidRPr="001D40D0">
        <w:rPr>
          <w:rFonts w:ascii="Sylfaen" w:eastAsia="Sylfaen" w:hAnsi="Sylfaen"/>
          <w:sz w:val="22"/>
          <w:szCs w:val="22"/>
          <w:lang w:val="ka-GE"/>
        </w:rPr>
        <w:t>ანტიმიკრობული რეზისტენტობის წინააღმდეგ მიმართული პოლიტიკის დანერგვის ხელშეწყობა საქართველოს სამედიცინო დაწესებულებებში</w:t>
      </w:r>
      <w:r w:rsidR="00424D19">
        <w:rPr>
          <w:rFonts w:ascii="Sylfaen" w:eastAsia="Sylfaen" w:hAnsi="Sylfaen"/>
          <w:sz w:val="22"/>
          <w:szCs w:val="22"/>
          <w:lang w:val="ka-GE"/>
        </w:rPr>
        <w:t xml:space="preserve">  და</w:t>
      </w:r>
      <w:r w:rsidRPr="009E1AF0">
        <w:rPr>
          <w:rFonts w:ascii="Sylfaen" w:eastAsia="Sylfaen" w:hAnsi="Sylfaen"/>
          <w:sz w:val="22"/>
          <w:szCs w:val="22"/>
          <w:lang w:val="ka-GE"/>
        </w:rPr>
        <w:t xml:space="preserve"> რომლის ერთ-ერთ პრიორიტეტს ანტიბიოტიკების რაციონალური გამოყენება წარმოადგენს.</w:t>
      </w:r>
    </w:p>
    <w:p w14:paraId="75156E82" w14:textId="523D6464" w:rsidR="009E1AF0" w:rsidRDefault="009E1AF0" w:rsidP="00EF13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eastAsia="Sylfaen" w:hAnsi="Sylfaen"/>
          <w:sz w:val="22"/>
          <w:szCs w:val="22"/>
          <w:lang w:val="ka-GE"/>
        </w:rPr>
      </w:pPr>
    </w:p>
    <w:p w14:paraId="7F2E17B7" w14:textId="434FFDB2" w:rsidR="00EF13A1" w:rsidRPr="009E1AF0" w:rsidRDefault="001D40D0" w:rsidP="00EF13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eastAsia="Sylfaen" w:hAnsi="Sylfaen"/>
          <w:sz w:val="22"/>
          <w:szCs w:val="22"/>
          <w:lang w:val="ka-GE"/>
        </w:rPr>
      </w:pPr>
      <w:r>
        <w:rPr>
          <w:rFonts w:ascii="Sylfaen" w:eastAsia="Sylfaen" w:hAnsi="Sylfaen"/>
          <w:sz w:val="22"/>
          <w:szCs w:val="22"/>
          <w:lang w:val="ka-GE"/>
        </w:rPr>
        <w:t xml:space="preserve">ქვეყანაში </w:t>
      </w:r>
      <w:r w:rsidR="009E1AF0" w:rsidRPr="009E1AF0">
        <w:rPr>
          <w:rFonts w:ascii="Sylfaen" w:eastAsia="Sylfaen" w:hAnsi="Sylfaen"/>
          <w:sz w:val="22"/>
          <w:szCs w:val="22"/>
          <w:lang w:val="ka-GE"/>
        </w:rPr>
        <w:t>ა</w:t>
      </w:r>
      <w:r w:rsidR="009E1AF0">
        <w:rPr>
          <w:rFonts w:ascii="Sylfaen" w:eastAsia="Sylfaen" w:hAnsi="Sylfaen"/>
          <w:sz w:val="22"/>
          <w:szCs w:val="22"/>
          <w:lang w:val="ka-GE"/>
        </w:rPr>
        <w:t xml:space="preserve">ნტიბაქტერიული საშუალებების გამოყენების შესახებ ხარისხიანი მონაცემების მოძიება მხოლოდ 2011 წლიდან არის შესაძლებელი და  </w:t>
      </w:r>
      <w:r w:rsidR="009E1AF0" w:rsidRPr="009E1AF0">
        <w:rPr>
          <w:rFonts w:ascii="Sylfaen" w:eastAsia="Sylfaen" w:hAnsi="Sylfaen"/>
          <w:sz w:val="22"/>
          <w:szCs w:val="22"/>
          <w:lang w:val="ka-GE"/>
        </w:rPr>
        <w:t>წყაროს წარმოადგენს</w:t>
      </w:r>
      <w:r w:rsidR="00424D19">
        <w:rPr>
          <w:rFonts w:ascii="Sylfaen" w:eastAsia="Sylfaen" w:hAnsi="Sylfaen"/>
          <w:sz w:val="22"/>
          <w:szCs w:val="22"/>
          <w:lang w:val="ka-GE"/>
        </w:rPr>
        <w:t xml:space="preserve"> სსიპ სამედიცინო </w:t>
      </w:r>
      <w:r w:rsidR="00424D19">
        <w:rPr>
          <w:rFonts w:ascii="Sylfaen" w:eastAsia="Sylfaen" w:hAnsi="Sylfaen"/>
          <w:sz w:val="22"/>
          <w:szCs w:val="22"/>
          <w:lang w:val="ka-GE"/>
        </w:rPr>
        <w:lastRenderedPageBreak/>
        <w:t>საქმიანობის სახელმწიფო რეგულირების სააგენტოში (2019 წლიდან -</w:t>
      </w:r>
      <w:r w:rsidR="009E1AF0" w:rsidRPr="009E1AF0">
        <w:rPr>
          <w:rFonts w:ascii="Sylfaen" w:eastAsia="Sylfaen" w:hAnsi="Sylfaen"/>
          <w:sz w:val="22"/>
          <w:szCs w:val="22"/>
          <w:lang w:val="ka-GE"/>
        </w:rPr>
        <w:t xml:space="preserve"> წამლის სააგენტოში</w:t>
      </w:r>
      <w:r w:rsidR="00424D19">
        <w:rPr>
          <w:rFonts w:ascii="Sylfaen" w:eastAsia="Sylfaen" w:hAnsi="Sylfaen"/>
          <w:sz w:val="22"/>
          <w:szCs w:val="22"/>
          <w:lang w:val="ka-GE"/>
        </w:rPr>
        <w:t xml:space="preserve">) </w:t>
      </w:r>
      <w:r w:rsidR="009E1AF0" w:rsidRPr="009E1AF0">
        <w:rPr>
          <w:rFonts w:ascii="Sylfaen" w:eastAsia="Sylfaen" w:hAnsi="Sylfaen"/>
          <w:sz w:val="22"/>
          <w:szCs w:val="22"/>
          <w:lang w:val="ka-GE"/>
        </w:rPr>
        <w:t xml:space="preserve"> საბითუმო რეალიზატორების მიერ იმპორტის შესახებ ანგარიშები</w:t>
      </w:r>
      <w:r w:rsidR="009E1AF0">
        <w:rPr>
          <w:rFonts w:ascii="Sylfaen" w:eastAsia="Sylfaen" w:hAnsi="Sylfaen"/>
          <w:sz w:val="22"/>
          <w:szCs w:val="22"/>
          <w:lang w:val="ka-GE"/>
        </w:rPr>
        <w:t>.</w:t>
      </w:r>
    </w:p>
    <w:p w14:paraId="120FB487" w14:textId="0B13C79D" w:rsidR="00757A2A" w:rsidRPr="001D40D0" w:rsidRDefault="00757A2A" w:rsidP="00EF13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Arial" w:hAnsi="Arial"/>
          <w:b/>
          <w:caps/>
          <w:kern w:val="28"/>
          <w:sz w:val="32"/>
          <w:szCs w:val="20"/>
          <w:lang w:val="ka-GE"/>
        </w:rPr>
      </w:pPr>
    </w:p>
    <w:p w14:paraId="708E2ED0" w14:textId="5B549EDC" w:rsidR="00270F80" w:rsidRDefault="00757A2A" w:rsidP="00EF13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eastAsia="Sylfaen" w:hAnsi="Sylfaen"/>
          <w:sz w:val="22"/>
          <w:szCs w:val="22"/>
          <w:lang w:val="ka-GE"/>
        </w:rPr>
      </w:pPr>
      <w:r>
        <w:rPr>
          <w:rFonts w:ascii="Sylfaen" w:eastAsia="Sylfaen" w:hAnsi="Sylfaen"/>
          <w:sz w:val="22"/>
          <w:szCs w:val="22"/>
          <w:lang w:val="ka-GE"/>
        </w:rPr>
        <w:t xml:space="preserve">ქვეყანაში </w:t>
      </w:r>
      <w:r w:rsidR="009334CF">
        <w:rPr>
          <w:rFonts w:ascii="Sylfaen" w:eastAsia="Sylfaen" w:hAnsi="Sylfaen"/>
          <w:sz w:val="22"/>
          <w:szCs w:val="22"/>
          <w:lang w:val="ka-GE"/>
        </w:rPr>
        <w:t>ანტიბაქტერიული</w:t>
      </w:r>
      <w:r>
        <w:rPr>
          <w:rFonts w:ascii="Sylfaen" w:eastAsia="Sylfaen" w:hAnsi="Sylfaen"/>
          <w:sz w:val="22"/>
          <w:szCs w:val="22"/>
          <w:lang w:val="ka-GE"/>
        </w:rPr>
        <w:t xml:space="preserve"> საშუალებების გამოყენების </w:t>
      </w:r>
      <w:r w:rsidR="001D40D0">
        <w:rPr>
          <w:rFonts w:ascii="Sylfaen" w:eastAsia="Sylfaen" w:hAnsi="Sylfaen"/>
          <w:sz w:val="22"/>
          <w:szCs w:val="22"/>
          <w:lang w:val="ka-GE"/>
        </w:rPr>
        <w:t>2</w:t>
      </w:r>
      <w:r>
        <w:rPr>
          <w:rFonts w:ascii="Sylfaen" w:eastAsia="Sylfaen" w:hAnsi="Sylfaen"/>
          <w:sz w:val="22"/>
          <w:szCs w:val="22"/>
          <w:lang w:val="ka-GE"/>
        </w:rPr>
        <w:t xml:space="preserve">011-2017 წლების ანგარიშის </w:t>
      </w:r>
      <w:r w:rsidR="00270F80" w:rsidRPr="009372DF">
        <w:rPr>
          <w:rFonts w:ascii="Sylfaen" w:eastAsia="Sylfaen" w:hAnsi="Sylfaen"/>
          <w:sz w:val="22"/>
          <w:szCs w:val="22"/>
          <w:lang w:val="ka-GE"/>
        </w:rPr>
        <w:t xml:space="preserve">შედეგები აჩვენებს </w:t>
      </w:r>
      <w:r w:rsidR="009334CF" w:rsidRPr="009E1AF0">
        <w:rPr>
          <w:rFonts w:ascii="Sylfaen" w:eastAsia="Sylfaen" w:hAnsi="Sylfaen"/>
          <w:sz w:val="22"/>
          <w:szCs w:val="22"/>
          <w:lang w:val="ka-GE"/>
        </w:rPr>
        <w:t>სისტემური მიღებისთვის განკუთვნილი ანტი</w:t>
      </w:r>
      <w:r w:rsidR="001C748C">
        <w:rPr>
          <w:rFonts w:ascii="Sylfaen" w:eastAsia="Sylfaen" w:hAnsi="Sylfaen"/>
          <w:sz w:val="22"/>
          <w:szCs w:val="22"/>
          <w:lang w:val="ka-GE"/>
        </w:rPr>
        <w:t>ბა</w:t>
      </w:r>
      <w:r w:rsidR="009334CF">
        <w:rPr>
          <w:rFonts w:ascii="Sylfaen" w:eastAsia="Sylfaen" w:hAnsi="Sylfaen"/>
          <w:sz w:val="22"/>
          <w:szCs w:val="22"/>
          <w:lang w:val="ka-GE"/>
        </w:rPr>
        <w:t>ქ</w:t>
      </w:r>
      <w:r w:rsidR="001C748C">
        <w:rPr>
          <w:rFonts w:ascii="Sylfaen" w:eastAsia="Sylfaen" w:hAnsi="Sylfaen"/>
          <w:sz w:val="22"/>
          <w:szCs w:val="22"/>
          <w:lang w:val="ka-GE"/>
        </w:rPr>
        <w:t>ტე</w:t>
      </w:r>
      <w:r w:rsidR="009334CF">
        <w:rPr>
          <w:rFonts w:ascii="Sylfaen" w:eastAsia="Sylfaen" w:hAnsi="Sylfaen"/>
          <w:sz w:val="22"/>
          <w:szCs w:val="22"/>
          <w:lang w:val="ka-GE"/>
        </w:rPr>
        <w:t>რიული</w:t>
      </w:r>
      <w:r w:rsidR="009334CF" w:rsidRPr="009E1AF0">
        <w:rPr>
          <w:rFonts w:ascii="Sylfaen" w:eastAsia="Sylfaen" w:hAnsi="Sylfaen"/>
          <w:sz w:val="22"/>
          <w:szCs w:val="22"/>
          <w:lang w:val="ka-GE"/>
        </w:rPr>
        <w:t xml:space="preserve"> საშუალებების (J01 კლასი) </w:t>
      </w:r>
      <w:r w:rsidR="00270F80" w:rsidRPr="009372DF">
        <w:rPr>
          <w:rFonts w:ascii="Sylfaen" w:eastAsia="Sylfaen" w:hAnsi="Sylfaen"/>
          <w:sz w:val="22"/>
          <w:szCs w:val="22"/>
          <w:lang w:val="ka-GE"/>
        </w:rPr>
        <w:t>საკმაოდ სტაბილურ მოხმარებას 2011-2016 წლებში,  2017 წელ</w:t>
      </w:r>
      <w:r w:rsidR="00424D19">
        <w:rPr>
          <w:rFonts w:ascii="Sylfaen" w:eastAsia="Sylfaen" w:hAnsi="Sylfaen"/>
          <w:sz w:val="22"/>
          <w:szCs w:val="22"/>
          <w:lang w:val="ka-GE"/>
        </w:rPr>
        <w:t>ს</w:t>
      </w:r>
      <w:r w:rsidR="00270F80" w:rsidRPr="009372DF">
        <w:rPr>
          <w:rFonts w:ascii="Sylfaen" w:eastAsia="Sylfaen" w:hAnsi="Sylfaen"/>
          <w:sz w:val="22"/>
          <w:szCs w:val="22"/>
          <w:lang w:val="ka-GE"/>
        </w:rPr>
        <w:t xml:space="preserve">, </w:t>
      </w:r>
      <w:r w:rsidR="00424D19">
        <w:rPr>
          <w:rFonts w:ascii="Sylfaen" w:eastAsia="Sylfaen" w:hAnsi="Sylfaen"/>
          <w:sz w:val="22"/>
          <w:szCs w:val="22"/>
          <w:lang w:val="ka-GE"/>
        </w:rPr>
        <w:t>საგრძნობლად</w:t>
      </w:r>
      <w:r w:rsidR="00270F80" w:rsidRPr="009372DF">
        <w:rPr>
          <w:rFonts w:ascii="Sylfaen" w:eastAsia="Sylfaen" w:hAnsi="Sylfaen"/>
          <w:sz w:val="22"/>
          <w:szCs w:val="22"/>
          <w:lang w:val="ka-GE"/>
        </w:rPr>
        <w:t xml:space="preserve"> გაიზარდა მოხმარება</w:t>
      </w:r>
      <w:r w:rsidR="002C44CF" w:rsidRPr="009372DF">
        <w:rPr>
          <w:rFonts w:ascii="Sylfaen" w:eastAsia="Sylfaen" w:hAnsi="Sylfaen"/>
          <w:sz w:val="22"/>
          <w:szCs w:val="22"/>
          <w:lang w:val="ka-GE"/>
        </w:rPr>
        <w:t xml:space="preserve"> (2016 - 23.7 დღიურად განსაზღვრული დოზა 1000 მოსახლეზე დღეში (Daily Defined Dose/1000 inhibitants per day - DID) და 2017 წელს 31.5DID</w:t>
      </w:r>
      <w:r w:rsidR="009E1AF0">
        <w:rPr>
          <w:rFonts w:ascii="Sylfaen" w:eastAsia="Sylfaen" w:hAnsi="Sylfaen"/>
          <w:sz w:val="22"/>
          <w:szCs w:val="22"/>
          <w:lang w:val="ka-GE"/>
        </w:rPr>
        <w:t>.</w:t>
      </w:r>
      <w:r w:rsidR="00424D19">
        <w:rPr>
          <w:rFonts w:ascii="Sylfaen" w:eastAsia="Sylfaen" w:hAnsi="Sylfaen"/>
          <w:sz w:val="22"/>
          <w:szCs w:val="22"/>
          <w:lang w:val="ka-GE"/>
        </w:rPr>
        <w:t xml:space="preserve"> </w:t>
      </w:r>
      <w:r w:rsidR="006A7B70">
        <w:rPr>
          <w:rFonts w:ascii="Sylfaen" w:eastAsia="Sylfaen" w:hAnsi="Sylfaen"/>
          <w:sz w:val="22"/>
          <w:szCs w:val="22"/>
          <w:lang w:val="ka-GE"/>
        </w:rPr>
        <w:t xml:space="preserve">არსებული პრაქტიკისა და მოხმარების პროფილის სურათის ანალიზით (მომატებულია ტრიმეტოპრიმის მოხმარების წილი) ეს </w:t>
      </w:r>
      <w:r w:rsidR="00424D19">
        <w:rPr>
          <w:rFonts w:ascii="Sylfaen" w:eastAsia="Sylfaen" w:hAnsi="Sylfaen"/>
          <w:sz w:val="22"/>
          <w:szCs w:val="22"/>
          <w:lang w:val="ka-GE"/>
        </w:rPr>
        <w:t xml:space="preserve">ზრდა, </w:t>
      </w:r>
      <w:r w:rsidR="006A7B70">
        <w:rPr>
          <w:rFonts w:ascii="Sylfaen" w:eastAsia="Sylfaen" w:hAnsi="Sylfaen"/>
          <w:sz w:val="22"/>
          <w:szCs w:val="22"/>
          <w:lang w:val="ka-GE"/>
        </w:rPr>
        <w:t>გარკვეულწლად, შესაძლებლია დაკავშირებული იყოს ადგილობრივი მწარმოებლების მიერ წარმოებისათვის საჭირო ოდენობის და შემდეგ საექსპორტოდ განკუთვნილ ანტიბაქტერიულ საშუალებების შემოტანასთან.</w:t>
      </w:r>
    </w:p>
    <w:p w14:paraId="3D2034E8" w14:textId="179A6C2B" w:rsidR="009334CF" w:rsidRDefault="009334CF" w:rsidP="00EF13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eastAsia="Sylfaen" w:hAnsi="Sylfaen"/>
          <w:sz w:val="22"/>
          <w:szCs w:val="22"/>
          <w:lang w:val="ka-GE"/>
        </w:rPr>
      </w:pPr>
    </w:p>
    <w:p w14:paraId="3EA0527D" w14:textId="304D2731" w:rsidR="009E1AF0" w:rsidRPr="009372DF" w:rsidRDefault="009334CF" w:rsidP="00EF13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eastAsia="Sylfaen" w:hAnsi="Sylfaen"/>
          <w:sz w:val="22"/>
          <w:szCs w:val="22"/>
          <w:lang w:val="ka-GE"/>
        </w:rPr>
      </w:pPr>
      <w:r w:rsidRPr="009E1AF0">
        <w:rPr>
          <w:rFonts w:ascii="Sylfaen" w:eastAsia="Sylfaen" w:hAnsi="Sylfaen"/>
          <w:sz w:val="22"/>
          <w:szCs w:val="22"/>
          <w:lang w:val="ka-GE"/>
        </w:rPr>
        <w:t>სისტემური მიღებისთვის განკუთვნილი ანტი</w:t>
      </w:r>
      <w:r>
        <w:rPr>
          <w:rFonts w:ascii="Sylfaen" w:eastAsia="Sylfaen" w:hAnsi="Sylfaen"/>
          <w:sz w:val="22"/>
          <w:szCs w:val="22"/>
          <w:lang w:val="ka-GE"/>
        </w:rPr>
        <w:t>ბაქტრიული</w:t>
      </w:r>
      <w:r w:rsidRPr="009E1AF0">
        <w:rPr>
          <w:rFonts w:ascii="Sylfaen" w:eastAsia="Sylfaen" w:hAnsi="Sylfaen"/>
          <w:sz w:val="22"/>
          <w:szCs w:val="22"/>
          <w:lang w:val="ka-GE"/>
        </w:rPr>
        <w:t xml:space="preserve"> საშუალებების (J01 კლასი) საერთო მოხმარების კვლევა ხდება მიღების გზების (პერორალური და პარენტერალური პრეპარატები) და ფარმაკოლოგიური ქვეჯგუფების მიხედვით.</w:t>
      </w:r>
    </w:p>
    <w:p w14:paraId="30D8B9B3" w14:textId="77777777" w:rsidR="005E1BC3" w:rsidRPr="009372DF" w:rsidRDefault="005E1BC3" w:rsidP="00EF13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eastAsia="Sylfaen" w:hAnsi="Sylfaen"/>
          <w:sz w:val="22"/>
          <w:szCs w:val="22"/>
          <w:lang w:val="ka-GE"/>
        </w:rPr>
      </w:pPr>
    </w:p>
    <w:p w14:paraId="37758F38" w14:textId="6F1DF402" w:rsidR="00270F80" w:rsidRPr="009372DF" w:rsidRDefault="005E1BC3" w:rsidP="005F66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eastAsia="Sylfaen" w:hAnsi="Sylfaen"/>
          <w:sz w:val="22"/>
          <w:szCs w:val="22"/>
          <w:lang w:val="ka-GE"/>
        </w:rPr>
      </w:pPr>
      <w:r w:rsidRPr="009372DF">
        <w:rPr>
          <w:rFonts w:ascii="Sylfaen" w:eastAsia="Sylfaen" w:hAnsi="Sylfaen"/>
          <w:sz w:val="22"/>
          <w:szCs w:val="22"/>
          <w:lang w:val="ka-GE"/>
        </w:rPr>
        <w:t xml:space="preserve">პარენტერალური ანტიბიოტიკების </w:t>
      </w:r>
      <w:r w:rsidR="00022208">
        <w:rPr>
          <w:rFonts w:ascii="Sylfaen" w:eastAsia="Sylfaen" w:hAnsi="Sylfaen"/>
          <w:sz w:val="22"/>
          <w:szCs w:val="22"/>
          <w:lang w:val="ka-GE"/>
        </w:rPr>
        <w:t>ფარდობითი</w:t>
      </w:r>
      <w:r w:rsidRPr="009372DF">
        <w:rPr>
          <w:rFonts w:ascii="Sylfaen" w:eastAsia="Sylfaen" w:hAnsi="Sylfaen"/>
          <w:sz w:val="22"/>
          <w:szCs w:val="22"/>
          <w:lang w:val="ka-GE"/>
        </w:rPr>
        <w:t xml:space="preserve"> მოხმარება მნიშვნელოვნად ვარირებს წლების მიხედვით და 2015, 2016 და 2017 წლებში შეადგენს J01 </w:t>
      </w:r>
      <w:r w:rsidR="003D5404" w:rsidRPr="009372DF">
        <w:rPr>
          <w:rFonts w:ascii="Sylfaen" w:eastAsia="Sylfaen" w:hAnsi="Sylfaen"/>
          <w:sz w:val="22"/>
          <w:szCs w:val="22"/>
          <w:lang w:val="ka-GE"/>
        </w:rPr>
        <w:t xml:space="preserve">ანტიმიკრობული საშუალებების </w:t>
      </w:r>
      <w:r w:rsidRPr="009372DF">
        <w:rPr>
          <w:rFonts w:ascii="Sylfaen" w:eastAsia="Sylfaen" w:hAnsi="Sylfaen"/>
          <w:sz w:val="22"/>
          <w:szCs w:val="22"/>
          <w:lang w:val="ka-GE"/>
        </w:rPr>
        <w:t>საერთო მოხმარების 36%, 13% და 22%-ს შესაბამისად</w:t>
      </w:r>
      <w:r w:rsidR="00022208">
        <w:rPr>
          <w:rFonts w:ascii="Sylfaen" w:eastAsia="Sylfaen" w:hAnsi="Sylfaen"/>
          <w:sz w:val="22"/>
          <w:szCs w:val="22"/>
          <w:lang w:val="ka-GE"/>
        </w:rPr>
        <w:t xml:space="preserve"> (ცხრილი </w:t>
      </w:r>
      <w:r w:rsidR="004556C3">
        <w:rPr>
          <w:rFonts w:ascii="Sylfaen" w:eastAsia="Sylfaen" w:hAnsi="Sylfaen"/>
          <w:sz w:val="22"/>
          <w:szCs w:val="22"/>
          <w:lang w:val="ka-GE"/>
        </w:rPr>
        <w:t>1.6</w:t>
      </w:r>
      <w:r w:rsidR="00022208">
        <w:rPr>
          <w:rFonts w:ascii="Sylfaen" w:eastAsia="Sylfaen" w:hAnsi="Sylfaen"/>
          <w:sz w:val="22"/>
          <w:szCs w:val="22"/>
          <w:lang w:val="ka-GE"/>
        </w:rPr>
        <w:t>)</w:t>
      </w:r>
      <w:r w:rsidRPr="009372DF">
        <w:rPr>
          <w:rFonts w:ascii="Sylfaen" w:eastAsia="Sylfaen" w:hAnsi="Sylfaen"/>
          <w:sz w:val="22"/>
          <w:szCs w:val="22"/>
          <w:lang w:val="ka-GE"/>
        </w:rPr>
        <w:t>.</w:t>
      </w:r>
      <w:r w:rsidR="005F6661">
        <w:rPr>
          <w:rFonts w:ascii="Sylfaen" w:eastAsia="Sylfaen" w:hAnsi="Sylfaen"/>
          <w:sz w:val="22"/>
          <w:szCs w:val="22"/>
          <w:lang w:val="ka-GE"/>
        </w:rPr>
        <w:t xml:space="preserve"> </w:t>
      </w:r>
      <w:r w:rsidR="002476A8" w:rsidRPr="009372DF">
        <w:rPr>
          <w:rFonts w:ascii="Sylfaen" w:eastAsia="Sylfaen" w:hAnsi="Sylfaen"/>
          <w:sz w:val="22"/>
          <w:szCs w:val="22"/>
          <w:lang w:val="ka-GE"/>
        </w:rPr>
        <w:t xml:space="preserve">2011 წელს ყველაზე მაღალი მოხმარებით ხასიათდებოდა ბეტა-ლაქტამები (J01C) 14.9 DID. 2016 წელს </w:t>
      </w:r>
      <w:r w:rsidR="009334CF">
        <w:rPr>
          <w:rFonts w:ascii="Sylfaen" w:eastAsia="Sylfaen" w:hAnsi="Sylfaen"/>
          <w:sz w:val="22"/>
          <w:szCs w:val="22"/>
          <w:lang w:val="ka-GE"/>
        </w:rPr>
        <w:t>მათი</w:t>
      </w:r>
      <w:r w:rsidR="002476A8" w:rsidRPr="009372DF">
        <w:rPr>
          <w:rFonts w:ascii="Sylfaen" w:eastAsia="Sylfaen" w:hAnsi="Sylfaen"/>
          <w:sz w:val="22"/>
          <w:szCs w:val="22"/>
          <w:lang w:val="ka-GE"/>
        </w:rPr>
        <w:t xml:space="preserve"> მოხმარება შემცირდა და 1.8 DID შეადგინა, თუმცა 2017 წელს კვლავ გაიზარდა 12.3 DID-მდე. ამავე პერიოდში მნიშვნელოვანი ცვლილება აღინიშნა ცეფალოსპორინების</w:t>
      </w:r>
      <w:r w:rsidR="002C44CF" w:rsidRPr="009372DF">
        <w:rPr>
          <w:rFonts w:ascii="Sylfaen" w:eastAsia="Sylfaen" w:hAnsi="Sylfaen"/>
          <w:sz w:val="22"/>
          <w:szCs w:val="22"/>
          <w:lang w:val="ka-GE"/>
        </w:rPr>
        <w:t>, სულფონამიდების და</w:t>
      </w:r>
      <w:r w:rsidR="00294616" w:rsidRPr="009372DF">
        <w:rPr>
          <w:rFonts w:ascii="Sylfaen" w:eastAsia="Sylfaen" w:hAnsi="Sylfaen"/>
          <w:sz w:val="22"/>
          <w:szCs w:val="22"/>
          <w:lang w:val="ka-GE"/>
        </w:rPr>
        <w:t xml:space="preserve"> </w:t>
      </w:r>
      <w:r w:rsidR="002C44CF" w:rsidRPr="009372DF">
        <w:rPr>
          <w:rFonts w:ascii="Sylfaen" w:eastAsia="Sylfaen" w:hAnsi="Sylfaen"/>
          <w:sz w:val="22"/>
          <w:szCs w:val="22"/>
          <w:lang w:val="ka-GE"/>
        </w:rPr>
        <w:t>ტრიმე</w:t>
      </w:r>
      <w:r w:rsidR="006A7B70">
        <w:rPr>
          <w:rFonts w:ascii="Sylfaen" w:eastAsia="Sylfaen" w:hAnsi="Sylfaen"/>
          <w:sz w:val="22"/>
          <w:szCs w:val="22"/>
          <w:lang w:val="ka-GE"/>
        </w:rPr>
        <w:t>ტ</w:t>
      </w:r>
      <w:r w:rsidR="002C44CF" w:rsidRPr="009372DF">
        <w:rPr>
          <w:rFonts w:ascii="Sylfaen" w:eastAsia="Sylfaen" w:hAnsi="Sylfaen"/>
          <w:sz w:val="22"/>
          <w:szCs w:val="22"/>
          <w:lang w:val="ka-GE"/>
        </w:rPr>
        <w:t xml:space="preserve">ოპრიმის </w:t>
      </w:r>
      <w:r w:rsidR="002476A8" w:rsidRPr="009372DF">
        <w:rPr>
          <w:rFonts w:ascii="Sylfaen" w:eastAsia="Sylfaen" w:hAnsi="Sylfaen"/>
          <w:sz w:val="22"/>
          <w:szCs w:val="22"/>
          <w:lang w:val="ka-GE"/>
        </w:rPr>
        <w:t>მოხმარების მიმართ</w:t>
      </w:r>
      <w:r w:rsidR="00022208">
        <w:rPr>
          <w:rFonts w:ascii="Sylfaen" w:eastAsia="Sylfaen" w:hAnsi="Sylfaen"/>
          <w:sz w:val="22"/>
          <w:szCs w:val="22"/>
          <w:lang w:val="ka-GE"/>
        </w:rPr>
        <w:t>ულებით</w:t>
      </w:r>
      <w:r w:rsidR="002476A8" w:rsidRPr="009372DF">
        <w:rPr>
          <w:rFonts w:ascii="Sylfaen" w:eastAsia="Sylfaen" w:hAnsi="Sylfaen"/>
          <w:sz w:val="22"/>
          <w:szCs w:val="22"/>
          <w:lang w:val="ka-GE"/>
        </w:rPr>
        <w:t>.</w:t>
      </w:r>
    </w:p>
    <w:p w14:paraId="55FEBE73" w14:textId="77777777" w:rsidR="002476A8" w:rsidRPr="009372DF" w:rsidRDefault="002476A8" w:rsidP="00EF13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eastAsia="Sylfaen" w:hAnsi="Sylfaen"/>
          <w:sz w:val="22"/>
          <w:szCs w:val="22"/>
          <w:lang w:val="ka-GE"/>
        </w:rPr>
      </w:pPr>
    </w:p>
    <w:p w14:paraId="191BDE63" w14:textId="6E3CC778" w:rsidR="002C44CF" w:rsidRPr="004556C3" w:rsidRDefault="002C44CF" w:rsidP="00EF13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eastAsia="Sylfaen" w:hAnsi="Sylfaen"/>
          <w:b/>
          <w:sz w:val="22"/>
          <w:szCs w:val="22"/>
          <w:lang w:val="ka-GE"/>
        </w:rPr>
      </w:pPr>
      <w:r w:rsidRPr="004556C3">
        <w:rPr>
          <w:rFonts w:ascii="Sylfaen" w:eastAsia="Sylfaen" w:hAnsi="Sylfaen"/>
          <w:b/>
          <w:sz w:val="22"/>
          <w:szCs w:val="22"/>
          <w:lang w:val="ka-GE"/>
        </w:rPr>
        <w:t xml:space="preserve">ნახატი </w:t>
      </w:r>
      <w:r w:rsidR="004556C3" w:rsidRPr="005F6661">
        <w:rPr>
          <w:rFonts w:ascii="Sylfaen" w:eastAsia="Sylfaen" w:hAnsi="Sylfaen"/>
          <w:b/>
          <w:sz w:val="22"/>
          <w:szCs w:val="22"/>
          <w:lang w:val="ka-GE"/>
        </w:rPr>
        <w:t>1.17</w:t>
      </w:r>
      <w:r w:rsidRPr="004556C3">
        <w:rPr>
          <w:rFonts w:ascii="Sylfaen" w:eastAsia="Sylfaen" w:hAnsi="Sylfaen"/>
          <w:b/>
          <w:sz w:val="22"/>
          <w:szCs w:val="22"/>
          <w:lang w:val="ka-GE"/>
        </w:rPr>
        <w:t xml:space="preserve">. </w:t>
      </w:r>
      <w:r w:rsidR="00294616" w:rsidRPr="004556C3">
        <w:rPr>
          <w:b/>
          <w:sz w:val="22"/>
          <w:szCs w:val="22"/>
          <w:lang w:val="ka-GE"/>
        </w:rPr>
        <w:t>J01</w:t>
      </w:r>
      <w:r w:rsidR="00294616" w:rsidRPr="004556C3">
        <w:rPr>
          <w:rFonts w:ascii="Sylfaen" w:hAnsi="Sylfaen"/>
          <w:b/>
          <w:sz w:val="22"/>
          <w:szCs w:val="22"/>
          <w:lang w:val="ka-GE"/>
        </w:rPr>
        <w:t xml:space="preserve"> </w:t>
      </w:r>
      <w:r w:rsidR="00294616" w:rsidRPr="004556C3">
        <w:rPr>
          <w:rFonts w:ascii="Sylfaen" w:eastAsia="Sylfaen" w:hAnsi="Sylfaen"/>
          <w:b/>
          <w:sz w:val="22"/>
          <w:szCs w:val="22"/>
          <w:lang w:val="ka-GE"/>
        </w:rPr>
        <w:t xml:space="preserve">ანტიბაქტერიული საშუალებების </w:t>
      </w:r>
      <w:r w:rsidR="0093130C" w:rsidRPr="004556C3">
        <w:rPr>
          <w:rFonts w:ascii="Sylfaen" w:eastAsia="Sylfaen" w:hAnsi="Sylfaen"/>
          <w:b/>
          <w:sz w:val="22"/>
          <w:szCs w:val="22"/>
          <w:lang w:val="ka-GE"/>
        </w:rPr>
        <w:t xml:space="preserve">მთლიანი </w:t>
      </w:r>
      <w:r w:rsidRPr="004556C3">
        <w:rPr>
          <w:rFonts w:ascii="Sylfaen" w:eastAsia="Sylfaen" w:hAnsi="Sylfaen"/>
          <w:b/>
          <w:sz w:val="22"/>
          <w:szCs w:val="22"/>
          <w:lang w:val="ka-GE"/>
        </w:rPr>
        <w:t xml:space="preserve">მოხმარება </w:t>
      </w:r>
      <w:r w:rsidR="00294616" w:rsidRPr="004556C3">
        <w:rPr>
          <w:rFonts w:ascii="Sylfaen" w:hAnsi="Sylfaen"/>
          <w:b/>
          <w:sz w:val="22"/>
          <w:szCs w:val="22"/>
          <w:lang w:val="ka-GE"/>
        </w:rPr>
        <w:t>ფარმაცევტული ქვეჯგუფების მიხედვით</w:t>
      </w:r>
      <w:r w:rsidR="0093130C" w:rsidRPr="004556C3">
        <w:rPr>
          <w:b/>
          <w:sz w:val="22"/>
          <w:szCs w:val="22"/>
          <w:lang w:val="ka-GE"/>
        </w:rPr>
        <w:t xml:space="preserve"> </w:t>
      </w:r>
    </w:p>
    <w:p w14:paraId="28DD2D87" w14:textId="48284F29" w:rsidR="002476A8" w:rsidRDefault="002476A8" w:rsidP="00EF13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eastAsia="Sylfaen" w:hAnsi="Sylfaen"/>
          <w:lang w:val="ka-GE"/>
        </w:rPr>
      </w:pPr>
      <w:r w:rsidRPr="005F1D3A">
        <w:rPr>
          <w:noProof/>
        </w:rPr>
        <w:drawing>
          <wp:inline distT="0" distB="0" distL="0" distR="0" wp14:anchorId="4D71BDCC" wp14:editId="320B5816">
            <wp:extent cx="5756744" cy="1828800"/>
            <wp:effectExtent l="0" t="0" r="0" b="0"/>
            <wp:docPr id="438034" name="Picture 438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6910" cy="1828853"/>
                    </a:xfrm>
                    <a:prstGeom prst="rect">
                      <a:avLst/>
                    </a:prstGeom>
                    <a:noFill/>
                    <a:ln>
                      <a:noFill/>
                    </a:ln>
                  </pic:spPr>
                </pic:pic>
              </a:graphicData>
            </a:graphic>
          </wp:inline>
        </w:drawing>
      </w:r>
    </w:p>
    <w:p w14:paraId="5B0A399E" w14:textId="4CEBE457" w:rsidR="00294616" w:rsidRPr="00757A2A" w:rsidRDefault="00757A2A" w:rsidP="00EF13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eastAsia="Sylfaen" w:hAnsi="Sylfaen"/>
          <w:sz w:val="18"/>
          <w:szCs w:val="18"/>
          <w:lang w:val="ka-GE"/>
        </w:rPr>
      </w:pPr>
      <w:r w:rsidRPr="00757A2A">
        <w:rPr>
          <w:rFonts w:ascii="Sylfaen" w:eastAsia="Sylfaen" w:hAnsi="Sylfaen"/>
          <w:sz w:val="18"/>
          <w:szCs w:val="18"/>
          <w:lang w:val="ka-GE"/>
        </w:rPr>
        <w:t xml:space="preserve">წყარო: </w:t>
      </w:r>
      <w:r w:rsidR="006A7B70">
        <w:rPr>
          <w:rFonts w:ascii="Sylfaen" w:eastAsia="Sylfaen" w:hAnsi="Sylfaen"/>
          <w:sz w:val="18"/>
          <w:szCs w:val="18"/>
          <w:lang w:val="ka-GE"/>
        </w:rPr>
        <w:t>ქ</w:t>
      </w:r>
      <w:r w:rsidRPr="00757A2A">
        <w:rPr>
          <w:rFonts w:ascii="Sylfaen" w:eastAsia="Sylfaen" w:hAnsi="Sylfaen"/>
          <w:sz w:val="18"/>
          <w:szCs w:val="18"/>
          <w:lang w:val="ka-GE"/>
        </w:rPr>
        <w:t>ვეყანაში ანტიმიკრობული საშუალებების გამოყენების მონაცემების 2011-2017 წლების ანგარიში</w:t>
      </w:r>
    </w:p>
    <w:p w14:paraId="70B1CB24" w14:textId="5728DF10" w:rsidR="00294616" w:rsidRPr="004556C3" w:rsidRDefault="004556C3" w:rsidP="002946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eastAsia="Sylfaen" w:hAnsi="Sylfaen"/>
          <w:b/>
          <w:sz w:val="22"/>
          <w:lang w:val="ka-GE"/>
        </w:rPr>
      </w:pPr>
      <w:r w:rsidRPr="004556C3">
        <w:rPr>
          <w:rFonts w:ascii="Sylfaen" w:hAnsi="Sylfaen"/>
          <w:b/>
          <w:sz w:val="22"/>
          <w:lang w:val="ka-GE"/>
        </w:rPr>
        <w:lastRenderedPageBreak/>
        <w:t xml:space="preserve">ცხრილი 1.6. </w:t>
      </w:r>
      <w:r w:rsidR="00294616" w:rsidRPr="004556C3">
        <w:rPr>
          <w:b/>
          <w:sz w:val="22"/>
        </w:rPr>
        <w:t>J01</w:t>
      </w:r>
      <w:r w:rsidR="00294616" w:rsidRPr="004556C3">
        <w:rPr>
          <w:rFonts w:ascii="Sylfaen" w:hAnsi="Sylfaen"/>
          <w:b/>
          <w:sz w:val="22"/>
          <w:lang w:val="ka-GE"/>
        </w:rPr>
        <w:t xml:space="preserve"> </w:t>
      </w:r>
      <w:r w:rsidR="00294616" w:rsidRPr="004556C3">
        <w:rPr>
          <w:rFonts w:ascii="Sylfaen" w:eastAsia="Sylfaen" w:hAnsi="Sylfaen"/>
          <w:b/>
          <w:sz w:val="22"/>
          <w:lang w:val="ka-GE"/>
        </w:rPr>
        <w:t xml:space="preserve">ანტიბაქტერიული საშუალებების მთლიანი მოხმარება </w:t>
      </w:r>
      <w:r w:rsidR="00294616" w:rsidRPr="004556C3">
        <w:rPr>
          <w:rFonts w:ascii="Sylfaen" w:hAnsi="Sylfaen"/>
          <w:b/>
          <w:sz w:val="22"/>
          <w:lang w:val="ka-GE"/>
        </w:rPr>
        <w:t>ფარმაცევტული ქვეჯგუფების და მიღების გზების მიხედვით</w:t>
      </w:r>
      <w:r w:rsidR="00294616" w:rsidRPr="004556C3">
        <w:rPr>
          <w:b/>
          <w:sz w:val="22"/>
        </w:rPr>
        <w:t xml:space="preserve"> </w:t>
      </w:r>
    </w:p>
    <w:tbl>
      <w:tblPr>
        <w:tblW w:w="5000" w:type="pct"/>
        <w:tblLook w:val="04A0" w:firstRow="1" w:lastRow="0" w:firstColumn="1" w:lastColumn="0" w:noHBand="0" w:noVBand="1"/>
      </w:tblPr>
      <w:tblGrid>
        <w:gridCol w:w="4118"/>
        <w:gridCol w:w="872"/>
        <w:gridCol w:w="872"/>
        <w:gridCol w:w="800"/>
        <w:gridCol w:w="800"/>
        <w:gridCol w:w="799"/>
        <w:gridCol w:w="798"/>
        <w:gridCol w:w="796"/>
      </w:tblGrid>
      <w:tr w:rsidR="00294616" w:rsidRPr="00BD539C" w14:paraId="7B53C23C" w14:textId="77777777" w:rsidTr="00757A2A">
        <w:trPr>
          <w:trHeight w:val="255"/>
        </w:trPr>
        <w:tc>
          <w:tcPr>
            <w:tcW w:w="2064" w:type="pct"/>
            <w:vMerge w:val="restart"/>
            <w:tcBorders>
              <w:top w:val="single" w:sz="4" w:space="0" w:color="FFFFFF"/>
              <w:left w:val="nil"/>
              <w:bottom w:val="single" w:sz="4" w:space="0" w:color="FFFFFF"/>
              <w:right w:val="nil"/>
            </w:tcBorders>
            <w:shd w:val="clear" w:color="000000" w:fill="1F4E78"/>
            <w:noWrap/>
            <w:vAlign w:val="center"/>
            <w:hideMark/>
          </w:tcPr>
          <w:p w14:paraId="64E0A515" w14:textId="40AA252D" w:rsidR="00294616" w:rsidRPr="00294616" w:rsidRDefault="00294616" w:rsidP="007855A6">
            <w:pPr>
              <w:rPr>
                <w:rFonts w:ascii="Sylfaen" w:hAnsi="Sylfaen"/>
                <w:b/>
                <w:bCs/>
                <w:color w:val="FFFFFF"/>
                <w:sz w:val="16"/>
                <w:szCs w:val="16"/>
                <w:lang w:val="ka-GE"/>
              </w:rPr>
            </w:pPr>
          </w:p>
        </w:tc>
        <w:tc>
          <w:tcPr>
            <w:tcW w:w="2936" w:type="pct"/>
            <w:gridSpan w:val="7"/>
            <w:tcBorders>
              <w:top w:val="single" w:sz="4" w:space="0" w:color="FFFFFF"/>
              <w:left w:val="single" w:sz="4" w:space="0" w:color="9BC2E6"/>
              <w:bottom w:val="single" w:sz="4" w:space="0" w:color="9BC2E6"/>
              <w:right w:val="nil"/>
            </w:tcBorders>
            <w:shd w:val="clear" w:color="000000" w:fill="1F4E78"/>
            <w:noWrap/>
            <w:vAlign w:val="center"/>
            <w:hideMark/>
          </w:tcPr>
          <w:p w14:paraId="192A0021" w14:textId="1DAF15A2" w:rsidR="00294616" w:rsidRPr="00294616" w:rsidRDefault="00294616" w:rsidP="00294616">
            <w:pPr>
              <w:rPr>
                <w:rFonts w:ascii="Sylfaen" w:hAnsi="Sylfaen"/>
                <w:b/>
                <w:bCs/>
                <w:color w:val="FFFFFF"/>
                <w:sz w:val="16"/>
                <w:szCs w:val="16"/>
                <w:vertAlign w:val="superscript"/>
                <w:lang w:val="ka-GE"/>
              </w:rPr>
            </w:pPr>
            <w:r>
              <w:rPr>
                <w:rFonts w:ascii="Sylfaen" w:hAnsi="Sylfaen"/>
                <w:b/>
                <w:bCs/>
                <w:color w:val="FFFFFF"/>
                <w:sz w:val="16"/>
                <w:szCs w:val="16"/>
                <w:lang w:val="ka-GE"/>
              </w:rPr>
              <w:t>დ</w:t>
            </w:r>
            <w:r w:rsidRPr="00294616">
              <w:rPr>
                <w:rFonts w:ascii="Sylfaen" w:hAnsi="Sylfaen"/>
                <w:b/>
                <w:bCs/>
                <w:color w:val="FFFFFF"/>
                <w:sz w:val="16"/>
                <w:szCs w:val="16"/>
                <w:lang w:val="ka-GE"/>
              </w:rPr>
              <w:t xml:space="preserve">ღიურად განსაზღვრული დოზა 1000 მოსახლეზე დღეში (% </w:t>
            </w:r>
            <w:r>
              <w:rPr>
                <w:rFonts w:ascii="Sylfaen" w:hAnsi="Sylfaen"/>
                <w:b/>
                <w:bCs/>
                <w:color w:val="FFFFFF"/>
                <w:sz w:val="16"/>
                <w:szCs w:val="16"/>
                <w:lang w:val="ka-GE"/>
              </w:rPr>
              <w:t>მთლიანი მოხმარების %</w:t>
            </w:r>
            <w:r w:rsidRPr="00294616">
              <w:rPr>
                <w:rFonts w:ascii="Sylfaen" w:hAnsi="Sylfaen"/>
                <w:b/>
                <w:bCs/>
                <w:color w:val="FFFFFF"/>
                <w:sz w:val="16"/>
                <w:szCs w:val="16"/>
                <w:lang w:val="ka-GE"/>
              </w:rPr>
              <w:t>)</w:t>
            </w:r>
          </w:p>
        </w:tc>
      </w:tr>
      <w:tr w:rsidR="00294616" w14:paraId="1831A5EA" w14:textId="77777777" w:rsidTr="00757A2A">
        <w:trPr>
          <w:trHeight w:val="255"/>
        </w:trPr>
        <w:tc>
          <w:tcPr>
            <w:tcW w:w="2064" w:type="pct"/>
            <w:vMerge/>
            <w:tcBorders>
              <w:top w:val="single" w:sz="4" w:space="0" w:color="FFFFFF"/>
              <w:left w:val="nil"/>
              <w:bottom w:val="single" w:sz="4" w:space="0" w:color="FFFFFF"/>
              <w:right w:val="nil"/>
            </w:tcBorders>
            <w:vAlign w:val="center"/>
            <w:hideMark/>
          </w:tcPr>
          <w:p w14:paraId="574F663D" w14:textId="77777777" w:rsidR="00294616" w:rsidRDefault="00294616" w:rsidP="007855A6">
            <w:pPr>
              <w:rPr>
                <w:b/>
                <w:bCs/>
                <w:color w:val="FFFFFF"/>
                <w:sz w:val="16"/>
                <w:szCs w:val="16"/>
              </w:rPr>
            </w:pPr>
          </w:p>
        </w:tc>
        <w:tc>
          <w:tcPr>
            <w:tcW w:w="447" w:type="pct"/>
            <w:tcBorders>
              <w:top w:val="nil"/>
              <w:left w:val="single" w:sz="4" w:space="0" w:color="9BC2E6"/>
              <w:bottom w:val="nil"/>
              <w:right w:val="single" w:sz="4" w:space="0" w:color="9BC2E6"/>
            </w:tcBorders>
            <w:shd w:val="clear" w:color="000000" w:fill="1F4E78"/>
            <w:noWrap/>
            <w:vAlign w:val="center"/>
            <w:hideMark/>
          </w:tcPr>
          <w:p w14:paraId="1C122853" w14:textId="77777777" w:rsidR="00294616" w:rsidRDefault="00294616" w:rsidP="007855A6">
            <w:pPr>
              <w:jc w:val="center"/>
              <w:rPr>
                <w:b/>
                <w:bCs/>
                <w:color w:val="FFFFFF"/>
                <w:sz w:val="16"/>
                <w:szCs w:val="16"/>
              </w:rPr>
            </w:pPr>
            <w:r>
              <w:rPr>
                <w:b/>
                <w:bCs/>
                <w:color w:val="FFFFFF"/>
                <w:sz w:val="16"/>
                <w:szCs w:val="16"/>
              </w:rPr>
              <w:t>2011</w:t>
            </w:r>
          </w:p>
        </w:tc>
        <w:tc>
          <w:tcPr>
            <w:tcW w:w="447" w:type="pct"/>
            <w:tcBorders>
              <w:top w:val="nil"/>
              <w:left w:val="nil"/>
              <w:bottom w:val="nil"/>
              <w:right w:val="single" w:sz="4" w:space="0" w:color="9BC2E6"/>
            </w:tcBorders>
            <w:shd w:val="clear" w:color="000000" w:fill="1F4E78"/>
            <w:noWrap/>
            <w:vAlign w:val="center"/>
            <w:hideMark/>
          </w:tcPr>
          <w:p w14:paraId="7FA1BCC8" w14:textId="77777777" w:rsidR="00294616" w:rsidRDefault="00294616" w:rsidP="007855A6">
            <w:pPr>
              <w:jc w:val="center"/>
              <w:rPr>
                <w:b/>
                <w:bCs/>
                <w:color w:val="FFFFFF"/>
                <w:sz w:val="16"/>
                <w:szCs w:val="16"/>
              </w:rPr>
            </w:pPr>
            <w:r>
              <w:rPr>
                <w:b/>
                <w:bCs/>
                <w:color w:val="FFFFFF"/>
                <w:sz w:val="16"/>
                <w:szCs w:val="16"/>
              </w:rPr>
              <w:t>2012</w:t>
            </w:r>
          </w:p>
        </w:tc>
        <w:tc>
          <w:tcPr>
            <w:tcW w:w="409" w:type="pct"/>
            <w:tcBorders>
              <w:top w:val="nil"/>
              <w:left w:val="nil"/>
              <w:bottom w:val="nil"/>
              <w:right w:val="single" w:sz="4" w:space="0" w:color="9BC2E6"/>
            </w:tcBorders>
            <w:shd w:val="clear" w:color="000000" w:fill="1F4E78"/>
            <w:noWrap/>
            <w:vAlign w:val="center"/>
            <w:hideMark/>
          </w:tcPr>
          <w:p w14:paraId="7AD4538B" w14:textId="77777777" w:rsidR="00294616" w:rsidRDefault="00294616" w:rsidP="007855A6">
            <w:pPr>
              <w:jc w:val="center"/>
              <w:rPr>
                <w:b/>
                <w:bCs/>
                <w:color w:val="FFFFFF"/>
                <w:sz w:val="16"/>
                <w:szCs w:val="16"/>
              </w:rPr>
            </w:pPr>
            <w:r>
              <w:rPr>
                <w:b/>
                <w:bCs/>
                <w:color w:val="FFFFFF"/>
                <w:sz w:val="16"/>
                <w:szCs w:val="16"/>
              </w:rPr>
              <w:t>2013</w:t>
            </w:r>
          </w:p>
        </w:tc>
        <w:tc>
          <w:tcPr>
            <w:tcW w:w="409" w:type="pct"/>
            <w:tcBorders>
              <w:top w:val="nil"/>
              <w:left w:val="nil"/>
              <w:bottom w:val="nil"/>
              <w:right w:val="single" w:sz="4" w:space="0" w:color="9BC2E6"/>
            </w:tcBorders>
            <w:shd w:val="clear" w:color="000000" w:fill="1F4E78"/>
            <w:noWrap/>
            <w:vAlign w:val="center"/>
            <w:hideMark/>
          </w:tcPr>
          <w:p w14:paraId="3E95E452" w14:textId="77777777" w:rsidR="00294616" w:rsidRDefault="00294616" w:rsidP="007855A6">
            <w:pPr>
              <w:jc w:val="center"/>
              <w:rPr>
                <w:b/>
                <w:bCs/>
                <w:color w:val="FFFFFF"/>
                <w:sz w:val="16"/>
                <w:szCs w:val="16"/>
              </w:rPr>
            </w:pPr>
            <w:r>
              <w:rPr>
                <w:b/>
                <w:bCs/>
                <w:color w:val="FFFFFF"/>
                <w:sz w:val="16"/>
                <w:szCs w:val="16"/>
              </w:rPr>
              <w:t>2014</w:t>
            </w:r>
          </w:p>
        </w:tc>
        <w:tc>
          <w:tcPr>
            <w:tcW w:w="409" w:type="pct"/>
            <w:tcBorders>
              <w:top w:val="nil"/>
              <w:left w:val="nil"/>
              <w:bottom w:val="nil"/>
              <w:right w:val="single" w:sz="4" w:space="0" w:color="9BC2E6"/>
            </w:tcBorders>
            <w:shd w:val="clear" w:color="000000" w:fill="1F4E78"/>
            <w:noWrap/>
            <w:vAlign w:val="center"/>
            <w:hideMark/>
          </w:tcPr>
          <w:p w14:paraId="1764FC20" w14:textId="77777777" w:rsidR="00294616" w:rsidRDefault="00294616" w:rsidP="007855A6">
            <w:pPr>
              <w:jc w:val="center"/>
              <w:rPr>
                <w:b/>
                <w:bCs/>
                <w:color w:val="FFFFFF"/>
                <w:sz w:val="16"/>
                <w:szCs w:val="16"/>
              </w:rPr>
            </w:pPr>
            <w:r>
              <w:rPr>
                <w:b/>
                <w:bCs/>
                <w:color w:val="FFFFFF"/>
                <w:sz w:val="16"/>
                <w:szCs w:val="16"/>
              </w:rPr>
              <w:t>2015</w:t>
            </w:r>
          </w:p>
        </w:tc>
        <w:tc>
          <w:tcPr>
            <w:tcW w:w="408" w:type="pct"/>
            <w:tcBorders>
              <w:top w:val="nil"/>
              <w:left w:val="nil"/>
              <w:bottom w:val="nil"/>
              <w:right w:val="single" w:sz="4" w:space="0" w:color="9BC2E6"/>
            </w:tcBorders>
            <w:shd w:val="clear" w:color="000000" w:fill="1F4E78"/>
            <w:noWrap/>
            <w:vAlign w:val="center"/>
            <w:hideMark/>
          </w:tcPr>
          <w:p w14:paraId="18292567" w14:textId="77777777" w:rsidR="00294616" w:rsidRDefault="00294616" w:rsidP="007855A6">
            <w:pPr>
              <w:jc w:val="center"/>
              <w:rPr>
                <w:b/>
                <w:bCs/>
                <w:color w:val="FFFFFF"/>
                <w:sz w:val="16"/>
                <w:szCs w:val="16"/>
              </w:rPr>
            </w:pPr>
            <w:r>
              <w:rPr>
                <w:b/>
                <w:bCs/>
                <w:color w:val="FFFFFF"/>
                <w:sz w:val="16"/>
                <w:szCs w:val="16"/>
              </w:rPr>
              <w:t>2016</w:t>
            </w:r>
          </w:p>
        </w:tc>
        <w:tc>
          <w:tcPr>
            <w:tcW w:w="406" w:type="pct"/>
            <w:tcBorders>
              <w:top w:val="nil"/>
              <w:left w:val="nil"/>
              <w:bottom w:val="nil"/>
              <w:right w:val="single" w:sz="4" w:space="0" w:color="9BC2E6"/>
            </w:tcBorders>
            <w:shd w:val="clear" w:color="000000" w:fill="1F4E78"/>
            <w:noWrap/>
            <w:vAlign w:val="center"/>
            <w:hideMark/>
          </w:tcPr>
          <w:p w14:paraId="7D8CA8B8" w14:textId="77777777" w:rsidR="00294616" w:rsidRDefault="00294616" w:rsidP="007855A6">
            <w:pPr>
              <w:jc w:val="center"/>
              <w:rPr>
                <w:b/>
                <w:bCs/>
                <w:color w:val="FFFFFF"/>
                <w:sz w:val="16"/>
                <w:szCs w:val="16"/>
              </w:rPr>
            </w:pPr>
            <w:r>
              <w:rPr>
                <w:b/>
                <w:bCs/>
                <w:color w:val="FFFFFF"/>
                <w:sz w:val="16"/>
                <w:szCs w:val="16"/>
              </w:rPr>
              <w:t>2017</w:t>
            </w:r>
          </w:p>
        </w:tc>
      </w:tr>
      <w:tr w:rsidR="00294616" w14:paraId="6068FA78" w14:textId="77777777" w:rsidTr="00757A2A">
        <w:trPr>
          <w:trHeight w:val="255"/>
        </w:trPr>
        <w:tc>
          <w:tcPr>
            <w:tcW w:w="2064" w:type="pct"/>
            <w:tcBorders>
              <w:top w:val="single" w:sz="4" w:space="0" w:color="0D54A3"/>
              <w:left w:val="nil"/>
              <w:bottom w:val="nil"/>
              <w:right w:val="nil"/>
            </w:tcBorders>
            <w:shd w:val="clear" w:color="auto" w:fill="auto"/>
            <w:noWrap/>
            <w:vAlign w:val="center"/>
          </w:tcPr>
          <w:p w14:paraId="43B6BA47" w14:textId="6EE477C6" w:rsidR="00294616" w:rsidRPr="00294616" w:rsidRDefault="00294616" w:rsidP="007855A6">
            <w:pPr>
              <w:rPr>
                <w:rFonts w:ascii="Sylfaen" w:hAnsi="Sylfaen"/>
                <w:b/>
                <w:color w:val="000000"/>
                <w:sz w:val="16"/>
                <w:szCs w:val="16"/>
                <w:lang w:val="ka-GE"/>
              </w:rPr>
            </w:pPr>
            <w:r>
              <w:rPr>
                <w:rFonts w:ascii="Sylfaen" w:hAnsi="Sylfaen"/>
                <w:b/>
                <w:color w:val="000000"/>
                <w:sz w:val="16"/>
                <w:szCs w:val="16"/>
                <w:lang w:val="ka-GE"/>
              </w:rPr>
              <w:t>მიღების გზა</w:t>
            </w:r>
          </w:p>
        </w:tc>
        <w:tc>
          <w:tcPr>
            <w:tcW w:w="447" w:type="pct"/>
            <w:tcBorders>
              <w:top w:val="nil"/>
              <w:left w:val="single" w:sz="4" w:space="0" w:color="9BC2E6"/>
              <w:bottom w:val="nil"/>
              <w:right w:val="single" w:sz="4" w:space="0" w:color="9BC2E6"/>
            </w:tcBorders>
            <w:shd w:val="clear" w:color="auto" w:fill="auto"/>
            <w:noWrap/>
            <w:vAlign w:val="center"/>
          </w:tcPr>
          <w:p w14:paraId="54151F71" w14:textId="77777777" w:rsidR="00294616" w:rsidRDefault="00294616" w:rsidP="007855A6">
            <w:pPr>
              <w:jc w:val="center"/>
              <w:rPr>
                <w:color w:val="000000"/>
                <w:sz w:val="16"/>
                <w:szCs w:val="16"/>
              </w:rPr>
            </w:pPr>
          </w:p>
        </w:tc>
        <w:tc>
          <w:tcPr>
            <w:tcW w:w="447" w:type="pct"/>
            <w:tcBorders>
              <w:top w:val="nil"/>
              <w:left w:val="nil"/>
              <w:bottom w:val="nil"/>
              <w:right w:val="single" w:sz="4" w:space="0" w:color="9BC2E6"/>
            </w:tcBorders>
            <w:shd w:val="clear" w:color="auto" w:fill="auto"/>
            <w:noWrap/>
            <w:vAlign w:val="center"/>
          </w:tcPr>
          <w:p w14:paraId="4964103C" w14:textId="77777777" w:rsidR="00294616" w:rsidRDefault="00294616" w:rsidP="007855A6">
            <w:pPr>
              <w:jc w:val="center"/>
              <w:rPr>
                <w:color w:val="000000"/>
                <w:sz w:val="16"/>
                <w:szCs w:val="16"/>
              </w:rPr>
            </w:pPr>
          </w:p>
        </w:tc>
        <w:tc>
          <w:tcPr>
            <w:tcW w:w="409" w:type="pct"/>
            <w:tcBorders>
              <w:top w:val="nil"/>
              <w:left w:val="nil"/>
              <w:bottom w:val="nil"/>
              <w:right w:val="single" w:sz="4" w:space="0" w:color="9BC2E6"/>
            </w:tcBorders>
            <w:shd w:val="clear" w:color="auto" w:fill="auto"/>
            <w:noWrap/>
            <w:vAlign w:val="center"/>
          </w:tcPr>
          <w:p w14:paraId="1ECFB400" w14:textId="77777777" w:rsidR="00294616" w:rsidRDefault="00294616" w:rsidP="007855A6">
            <w:pPr>
              <w:jc w:val="center"/>
              <w:rPr>
                <w:color w:val="000000"/>
                <w:sz w:val="16"/>
                <w:szCs w:val="16"/>
              </w:rPr>
            </w:pPr>
          </w:p>
        </w:tc>
        <w:tc>
          <w:tcPr>
            <w:tcW w:w="409" w:type="pct"/>
            <w:tcBorders>
              <w:top w:val="nil"/>
              <w:left w:val="nil"/>
              <w:bottom w:val="nil"/>
              <w:right w:val="single" w:sz="4" w:space="0" w:color="9BC2E6"/>
            </w:tcBorders>
            <w:shd w:val="clear" w:color="auto" w:fill="auto"/>
            <w:noWrap/>
            <w:vAlign w:val="center"/>
          </w:tcPr>
          <w:p w14:paraId="2139348D" w14:textId="77777777" w:rsidR="00294616" w:rsidRDefault="00294616" w:rsidP="007855A6">
            <w:pPr>
              <w:jc w:val="center"/>
              <w:rPr>
                <w:color w:val="000000"/>
                <w:sz w:val="16"/>
                <w:szCs w:val="16"/>
              </w:rPr>
            </w:pPr>
          </w:p>
        </w:tc>
        <w:tc>
          <w:tcPr>
            <w:tcW w:w="409" w:type="pct"/>
            <w:tcBorders>
              <w:top w:val="nil"/>
              <w:left w:val="nil"/>
              <w:bottom w:val="nil"/>
              <w:right w:val="single" w:sz="4" w:space="0" w:color="9BC2E6"/>
            </w:tcBorders>
            <w:shd w:val="clear" w:color="auto" w:fill="auto"/>
            <w:noWrap/>
            <w:vAlign w:val="center"/>
          </w:tcPr>
          <w:p w14:paraId="2AA1C2D1" w14:textId="77777777" w:rsidR="00294616" w:rsidRDefault="00294616" w:rsidP="007855A6">
            <w:pPr>
              <w:jc w:val="center"/>
              <w:rPr>
                <w:color w:val="000000"/>
                <w:sz w:val="16"/>
                <w:szCs w:val="16"/>
              </w:rPr>
            </w:pPr>
          </w:p>
        </w:tc>
        <w:tc>
          <w:tcPr>
            <w:tcW w:w="408" w:type="pct"/>
            <w:tcBorders>
              <w:top w:val="nil"/>
              <w:left w:val="nil"/>
              <w:bottom w:val="nil"/>
              <w:right w:val="single" w:sz="4" w:space="0" w:color="9BC2E6"/>
            </w:tcBorders>
            <w:shd w:val="clear" w:color="auto" w:fill="auto"/>
            <w:noWrap/>
            <w:vAlign w:val="center"/>
          </w:tcPr>
          <w:p w14:paraId="1ABB8B3E" w14:textId="77777777" w:rsidR="00294616" w:rsidRDefault="00294616" w:rsidP="007855A6">
            <w:pPr>
              <w:jc w:val="center"/>
              <w:rPr>
                <w:color w:val="000000"/>
                <w:sz w:val="16"/>
                <w:szCs w:val="16"/>
              </w:rPr>
            </w:pPr>
          </w:p>
        </w:tc>
        <w:tc>
          <w:tcPr>
            <w:tcW w:w="406" w:type="pct"/>
            <w:tcBorders>
              <w:top w:val="nil"/>
              <w:left w:val="nil"/>
              <w:bottom w:val="nil"/>
              <w:right w:val="single" w:sz="4" w:space="0" w:color="9BC2E6"/>
            </w:tcBorders>
            <w:shd w:val="clear" w:color="auto" w:fill="auto"/>
            <w:noWrap/>
            <w:vAlign w:val="center"/>
          </w:tcPr>
          <w:p w14:paraId="27D98FA8" w14:textId="77777777" w:rsidR="00294616" w:rsidRDefault="00294616" w:rsidP="007855A6">
            <w:pPr>
              <w:jc w:val="center"/>
              <w:rPr>
                <w:color w:val="000000"/>
                <w:sz w:val="16"/>
                <w:szCs w:val="16"/>
              </w:rPr>
            </w:pPr>
          </w:p>
        </w:tc>
      </w:tr>
      <w:tr w:rsidR="00294616" w14:paraId="2E2FEF7D" w14:textId="77777777" w:rsidTr="00757A2A">
        <w:trPr>
          <w:trHeight w:val="255"/>
        </w:trPr>
        <w:tc>
          <w:tcPr>
            <w:tcW w:w="2064" w:type="pct"/>
            <w:tcBorders>
              <w:top w:val="single" w:sz="4" w:space="0" w:color="0D54A3"/>
              <w:left w:val="nil"/>
              <w:bottom w:val="nil"/>
              <w:right w:val="nil"/>
            </w:tcBorders>
            <w:shd w:val="clear" w:color="auto" w:fill="auto"/>
            <w:noWrap/>
            <w:vAlign w:val="center"/>
          </w:tcPr>
          <w:p w14:paraId="365DB0A6" w14:textId="5221292D" w:rsidR="00294616" w:rsidRDefault="00294616" w:rsidP="007855A6">
            <w:pPr>
              <w:rPr>
                <w:color w:val="000000"/>
                <w:sz w:val="16"/>
                <w:szCs w:val="16"/>
              </w:rPr>
            </w:pPr>
            <w:r>
              <w:rPr>
                <w:rFonts w:ascii="Sylfaen" w:hAnsi="Sylfaen"/>
                <w:color w:val="000000"/>
                <w:sz w:val="16"/>
                <w:szCs w:val="16"/>
                <w:lang w:val="ka-GE"/>
              </w:rPr>
              <w:t xml:space="preserve">პერორალური </w:t>
            </w:r>
            <w:r>
              <w:rPr>
                <w:color w:val="000000"/>
                <w:sz w:val="16"/>
                <w:szCs w:val="16"/>
              </w:rPr>
              <w:t xml:space="preserve"> J01</w:t>
            </w:r>
          </w:p>
        </w:tc>
        <w:tc>
          <w:tcPr>
            <w:tcW w:w="447" w:type="pct"/>
            <w:tcBorders>
              <w:top w:val="nil"/>
              <w:left w:val="single" w:sz="4" w:space="0" w:color="9BC2E6"/>
              <w:bottom w:val="nil"/>
              <w:right w:val="single" w:sz="4" w:space="0" w:color="9BC2E6"/>
            </w:tcBorders>
            <w:shd w:val="clear" w:color="auto" w:fill="auto"/>
            <w:noWrap/>
            <w:vAlign w:val="center"/>
          </w:tcPr>
          <w:p w14:paraId="434EAF17" w14:textId="77777777" w:rsidR="00294616" w:rsidRDefault="00294616" w:rsidP="007855A6">
            <w:pPr>
              <w:jc w:val="center"/>
              <w:rPr>
                <w:color w:val="000000"/>
                <w:sz w:val="16"/>
                <w:szCs w:val="16"/>
              </w:rPr>
            </w:pPr>
            <w:r>
              <w:rPr>
                <w:color w:val="000000"/>
                <w:sz w:val="16"/>
                <w:szCs w:val="16"/>
              </w:rPr>
              <w:t xml:space="preserve">18.5 </w:t>
            </w:r>
          </w:p>
          <w:p w14:paraId="3C9FD694" w14:textId="77777777" w:rsidR="00294616" w:rsidRDefault="00294616" w:rsidP="007855A6">
            <w:pPr>
              <w:jc w:val="center"/>
              <w:rPr>
                <w:color w:val="000000"/>
                <w:sz w:val="16"/>
                <w:szCs w:val="16"/>
              </w:rPr>
            </w:pPr>
            <w:r>
              <w:rPr>
                <w:color w:val="000000"/>
                <w:sz w:val="16"/>
                <w:szCs w:val="16"/>
              </w:rPr>
              <w:t>(84)</w:t>
            </w:r>
          </w:p>
        </w:tc>
        <w:tc>
          <w:tcPr>
            <w:tcW w:w="447" w:type="pct"/>
            <w:tcBorders>
              <w:top w:val="nil"/>
              <w:left w:val="nil"/>
              <w:bottom w:val="nil"/>
              <w:right w:val="single" w:sz="4" w:space="0" w:color="9BC2E6"/>
            </w:tcBorders>
            <w:shd w:val="clear" w:color="auto" w:fill="auto"/>
            <w:noWrap/>
            <w:vAlign w:val="center"/>
          </w:tcPr>
          <w:p w14:paraId="5AF7C1B5" w14:textId="77777777" w:rsidR="00294616" w:rsidRDefault="00294616" w:rsidP="007855A6">
            <w:pPr>
              <w:jc w:val="center"/>
              <w:rPr>
                <w:color w:val="000000"/>
                <w:sz w:val="16"/>
                <w:szCs w:val="16"/>
              </w:rPr>
            </w:pPr>
            <w:r>
              <w:rPr>
                <w:color w:val="000000"/>
                <w:sz w:val="16"/>
                <w:szCs w:val="16"/>
              </w:rPr>
              <w:t xml:space="preserve">19.9 </w:t>
            </w:r>
          </w:p>
          <w:p w14:paraId="6DCF23B4" w14:textId="77777777" w:rsidR="00294616" w:rsidRDefault="00294616" w:rsidP="007855A6">
            <w:pPr>
              <w:jc w:val="center"/>
              <w:rPr>
                <w:color w:val="000000"/>
                <w:sz w:val="16"/>
                <w:szCs w:val="16"/>
              </w:rPr>
            </w:pPr>
            <w:r>
              <w:rPr>
                <w:color w:val="000000"/>
                <w:sz w:val="16"/>
                <w:szCs w:val="16"/>
              </w:rPr>
              <w:t>(84)</w:t>
            </w:r>
          </w:p>
        </w:tc>
        <w:tc>
          <w:tcPr>
            <w:tcW w:w="409" w:type="pct"/>
            <w:tcBorders>
              <w:top w:val="nil"/>
              <w:left w:val="nil"/>
              <w:bottom w:val="nil"/>
              <w:right w:val="single" w:sz="4" w:space="0" w:color="9BC2E6"/>
            </w:tcBorders>
            <w:shd w:val="clear" w:color="auto" w:fill="auto"/>
            <w:noWrap/>
            <w:vAlign w:val="center"/>
          </w:tcPr>
          <w:p w14:paraId="3E99A042" w14:textId="77777777" w:rsidR="00294616" w:rsidRDefault="00294616" w:rsidP="007855A6">
            <w:pPr>
              <w:jc w:val="center"/>
              <w:rPr>
                <w:color w:val="000000"/>
                <w:sz w:val="16"/>
                <w:szCs w:val="16"/>
              </w:rPr>
            </w:pPr>
            <w:r>
              <w:rPr>
                <w:color w:val="000000"/>
                <w:sz w:val="16"/>
                <w:szCs w:val="16"/>
              </w:rPr>
              <w:t>13.3 (64)</w:t>
            </w:r>
          </w:p>
        </w:tc>
        <w:tc>
          <w:tcPr>
            <w:tcW w:w="409" w:type="pct"/>
            <w:tcBorders>
              <w:top w:val="nil"/>
              <w:left w:val="nil"/>
              <w:bottom w:val="nil"/>
              <w:right w:val="single" w:sz="4" w:space="0" w:color="9BC2E6"/>
            </w:tcBorders>
            <w:shd w:val="clear" w:color="auto" w:fill="auto"/>
            <w:noWrap/>
            <w:vAlign w:val="center"/>
          </w:tcPr>
          <w:p w14:paraId="26A5E529" w14:textId="77777777" w:rsidR="00294616" w:rsidRDefault="00294616" w:rsidP="007855A6">
            <w:pPr>
              <w:jc w:val="center"/>
              <w:rPr>
                <w:color w:val="000000"/>
                <w:sz w:val="16"/>
                <w:szCs w:val="16"/>
              </w:rPr>
            </w:pPr>
            <w:r>
              <w:rPr>
                <w:color w:val="000000"/>
                <w:sz w:val="16"/>
                <w:szCs w:val="16"/>
              </w:rPr>
              <w:t>15.4 (75)</w:t>
            </w:r>
          </w:p>
        </w:tc>
        <w:tc>
          <w:tcPr>
            <w:tcW w:w="409" w:type="pct"/>
            <w:tcBorders>
              <w:top w:val="nil"/>
              <w:left w:val="nil"/>
              <w:bottom w:val="nil"/>
              <w:right w:val="single" w:sz="4" w:space="0" w:color="9BC2E6"/>
            </w:tcBorders>
            <w:shd w:val="clear" w:color="auto" w:fill="auto"/>
            <w:noWrap/>
            <w:vAlign w:val="center"/>
          </w:tcPr>
          <w:p w14:paraId="45551FEC" w14:textId="77777777" w:rsidR="00294616" w:rsidRDefault="00294616" w:rsidP="007855A6">
            <w:pPr>
              <w:jc w:val="center"/>
              <w:rPr>
                <w:color w:val="000000"/>
                <w:sz w:val="16"/>
                <w:szCs w:val="16"/>
              </w:rPr>
            </w:pPr>
            <w:r>
              <w:rPr>
                <w:color w:val="000000"/>
                <w:sz w:val="16"/>
                <w:szCs w:val="16"/>
              </w:rPr>
              <w:t>16.3 (64)</w:t>
            </w:r>
          </w:p>
        </w:tc>
        <w:tc>
          <w:tcPr>
            <w:tcW w:w="408" w:type="pct"/>
            <w:tcBorders>
              <w:top w:val="nil"/>
              <w:left w:val="nil"/>
              <w:bottom w:val="nil"/>
              <w:right w:val="single" w:sz="4" w:space="0" w:color="9BC2E6"/>
            </w:tcBorders>
            <w:shd w:val="clear" w:color="auto" w:fill="auto"/>
            <w:noWrap/>
            <w:vAlign w:val="center"/>
          </w:tcPr>
          <w:p w14:paraId="6DB68C41" w14:textId="77777777" w:rsidR="00294616" w:rsidRDefault="00294616" w:rsidP="007855A6">
            <w:pPr>
              <w:jc w:val="center"/>
              <w:rPr>
                <w:color w:val="000000"/>
                <w:sz w:val="16"/>
                <w:szCs w:val="16"/>
              </w:rPr>
            </w:pPr>
            <w:r>
              <w:rPr>
                <w:color w:val="000000"/>
                <w:sz w:val="16"/>
                <w:szCs w:val="16"/>
              </w:rPr>
              <w:t>20.7 (87)</w:t>
            </w:r>
          </w:p>
        </w:tc>
        <w:tc>
          <w:tcPr>
            <w:tcW w:w="406" w:type="pct"/>
            <w:tcBorders>
              <w:top w:val="nil"/>
              <w:left w:val="nil"/>
              <w:bottom w:val="nil"/>
              <w:right w:val="single" w:sz="4" w:space="0" w:color="9BC2E6"/>
            </w:tcBorders>
            <w:shd w:val="clear" w:color="auto" w:fill="auto"/>
            <w:noWrap/>
            <w:vAlign w:val="center"/>
          </w:tcPr>
          <w:p w14:paraId="0F2F8C8E" w14:textId="77777777" w:rsidR="00294616" w:rsidRDefault="00294616" w:rsidP="007855A6">
            <w:pPr>
              <w:jc w:val="center"/>
              <w:rPr>
                <w:color w:val="000000"/>
                <w:sz w:val="16"/>
                <w:szCs w:val="16"/>
              </w:rPr>
            </w:pPr>
            <w:r>
              <w:rPr>
                <w:color w:val="000000"/>
                <w:sz w:val="16"/>
                <w:szCs w:val="16"/>
              </w:rPr>
              <w:t>24.5 (78)</w:t>
            </w:r>
          </w:p>
        </w:tc>
      </w:tr>
      <w:tr w:rsidR="00294616" w14:paraId="1B87B557" w14:textId="77777777" w:rsidTr="00757A2A">
        <w:trPr>
          <w:trHeight w:val="255"/>
        </w:trPr>
        <w:tc>
          <w:tcPr>
            <w:tcW w:w="2064" w:type="pct"/>
            <w:tcBorders>
              <w:top w:val="nil"/>
              <w:left w:val="nil"/>
              <w:bottom w:val="nil"/>
              <w:right w:val="nil"/>
            </w:tcBorders>
            <w:shd w:val="clear" w:color="000000" w:fill="DDEBF7"/>
            <w:noWrap/>
            <w:vAlign w:val="center"/>
          </w:tcPr>
          <w:p w14:paraId="00036854" w14:textId="6710979E" w:rsidR="00294616" w:rsidRDefault="00294616" w:rsidP="007855A6">
            <w:pPr>
              <w:rPr>
                <w:color w:val="000000"/>
                <w:sz w:val="16"/>
                <w:szCs w:val="16"/>
              </w:rPr>
            </w:pPr>
            <w:r>
              <w:rPr>
                <w:rFonts w:ascii="Sylfaen" w:hAnsi="Sylfaen"/>
                <w:color w:val="000000"/>
                <w:sz w:val="16"/>
                <w:szCs w:val="16"/>
                <w:lang w:val="ka-GE"/>
              </w:rPr>
              <w:t xml:space="preserve">პარენტერალური </w:t>
            </w:r>
            <w:r>
              <w:rPr>
                <w:color w:val="000000"/>
                <w:sz w:val="16"/>
                <w:szCs w:val="16"/>
              </w:rPr>
              <w:t xml:space="preserve"> J01</w:t>
            </w:r>
          </w:p>
        </w:tc>
        <w:tc>
          <w:tcPr>
            <w:tcW w:w="447" w:type="pct"/>
            <w:tcBorders>
              <w:top w:val="nil"/>
              <w:left w:val="single" w:sz="4" w:space="0" w:color="9BC2E6"/>
              <w:bottom w:val="nil"/>
              <w:right w:val="single" w:sz="4" w:space="0" w:color="9BC2E6"/>
            </w:tcBorders>
            <w:shd w:val="clear" w:color="000000" w:fill="DDEBF7"/>
            <w:noWrap/>
            <w:vAlign w:val="center"/>
          </w:tcPr>
          <w:p w14:paraId="1DC610CC" w14:textId="77777777" w:rsidR="00294616" w:rsidRDefault="00294616" w:rsidP="007855A6">
            <w:pPr>
              <w:jc w:val="center"/>
              <w:rPr>
                <w:color w:val="000000"/>
                <w:sz w:val="16"/>
                <w:szCs w:val="16"/>
              </w:rPr>
            </w:pPr>
            <w:r>
              <w:rPr>
                <w:color w:val="000000"/>
                <w:sz w:val="16"/>
                <w:szCs w:val="16"/>
              </w:rPr>
              <w:t xml:space="preserve">3.5 </w:t>
            </w:r>
          </w:p>
          <w:p w14:paraId="527F1104" w14:textId="77777777" w:rsidR="00294616" w:rsidRDefault="00294616" w:rsidP="007855A6">
            <w:pPr>
              <w:jc w:val="center"/>
              <w:rPr>
                <w:color w:val="000000"/>
                <w:sz w:val="16"/>
                <w:szCs w:val="16"/>
              </w:rPr>
            </w:pPr>
            <w:r>
              <w:rPr>
                <w:color w:val="000000"/>
                <w:sz w:val="16"/>
                <w:szCs w:val="16"/>
              </w:rPr>
              <w:t>(16)</w:t>
            </w:r>
          </w:p>
        </w:tc>
        <w:tc>
          <w:tcPr>
            <w:tcW w:w="447" w:type="pct"/>
            <w:tcBorders>
              <w:top w:val="nil"/>
              <w:left w:val="nil"/>
              <w:bottom w:val="nil"/>
              <w:right w:val="single" w:sz="4" w:space="0" w:color="9BC2E6"/>
            </w:tcBorders>
            <w:shd w:val="clear" w:color="000000" w:fill="DDEBF7"/>
            <w:noWrap/>
            <w:vAlign w:val="center"/>
          </w:tcPr>
          <w:p w14:paraId="6FBCA2E0" w14:textId="77777777" w:rsidR="00294616" w:rsidRDefault="00294616" w:rsidP="007855A6">
            <w:pPr>
              <w:jc w:val="center"/>
              <w:rPr>
                <w:color w:val="000000"/>
                <w:sz w:val="16"/>
                <w:szCs w:val="16"/>
              </w:rPr>
            </w:pPr>
            <w:r>
              <w:rPr>
                <w:color w:val="000000"/>
                <w:sz w:val="16"/>
                <w:szCs w:val="16"/>
              </w:rPr>
              <w:t xml:space="preserve">3.8 </w:t>
            </w:r>
          </w:p>
          <w:p w14:paraId="32C15A7F" w14:textId="77777777" w:rsidR="00294616" w:rsidRDefault="00294616" w:rsidP="007855A6">
            <w:pPr>
              <w:jc w:val="center"/>
              <w:rPr>
                <w:color w:val="000000"/>
                <w:sz w:val="16"/>
                <w:szCs w:val="16"/>
              </w:rPr>
            </w:pPr>
            <w:r>
              <w:rPr>
                <w:color w:val="000000"/>
                <w:sz w:val="16"/>
                <w:szCs w:val="16"/>
              </w:rPr>
              <w:t>(16)</w:t>
            </w:r>
          </w:p>
        </w:tc>
        <w:tc>
          <w:tcPr>
            <w:tcW w:w="409" w:type="pct"/>
            <w:tcBorders>
              <w:top w:val="nil"/>
              <w:left w:val="nil"/>
              <w:bottom w:val="nil"/>
              <w:right w:val="single" w:sz="4" w:space="0" w:color="9BC2E6"/>
            </w:tcBorders>
            <w:shd w:val="clear" w:color="000000" w:fill="DDEBF7"/>
            <w:noWrap/>
            <w:vAlign w:val="center"/>
          </w:tcPr>
          <w:p w14:paraId="3EB97C00" w14:textId="77777777" w:rsidR="00294616" w:rsidRDefault="00294616" w:rsidP="007855A6">
            <w:pPr>
              <w:jc w:val="center"/>
              <w:rPr>
                <w:color w:val="000000"/>
                <w:sz w:val="16"/>
                <w:szCs w:val="16"/>
              </w:rPr>
            </w:pPr>
            <w:r>
              <w:rPr>
                <w:color w:val="000000"/>
                <w:sz w:val="16"/>
                <w:szCs w:val="16"/>
              </w:rPr>
              <w:t xml:space="preserve">7.3 </w:t>
            </w:r>
          </w:p>
          <w:p w14:paraId="6CD6D8E0" w14:textId="77777777" w:rsidR="00294616" w:rsidRDefault="00294616" w:rsidP="007855A6">
            <w:pPr>
              <w:jc w:val="center"/>
              <w:rPr>
                <w:color w:val="000000"/>
                <w:sz w:val="16"/>
                <w:szCs w:val="16"/>
              </w:rPr>
            </w:pPr>
            <w:r>
              <w:rPr>
                <w:color w:val="000000"/>
                <w:sz w:val="16"/>
                <w:szCs w:val="16"/>
              </w:rPr>
              <w:t>(36)</w:t>
            </w:r>
          </w:p>
        </w:tc>
        <w:tc>
          <w:tcPr>
            <w:tcW w:w="409" w:type="pct"/>
            <w:tcBorders>
              <w:top w:val="nil"/>
              <w:left w:val="nil"/>
              <w:bottom w:val="nil"/>
              <w:right w:val="single" w:sz="4" w:space="0" w:color="9BC2E6"/>
            </w:tcBorders>
            <w:shd w:val="clear" w:color="000000" w:fill="DDEBF7"/>
            <w:noWrap/>
            <w:vAlign w:val="center"/>
          </w:tcPr>
          <w:p w14:paraId="094AF128" w14:textId="77777777" w:rsidR="00294616" w:rsidRDefault="00294616" w:rsidP="007855A6">
            <w:pPr>
              <w:jc w:val="center"/>
              <w:rPr>
                <w:color w:val="000000"/>
                <w:sz w:val="16"/>
                <w:szCs w:val="16"/>
              </w:rPr>
            </w:pPr>
            <w:r>
              <w:rPr>
                <w:color w:val="000000"/>
                <w:sz w:val="16"/>
                <w:szCs w:val="16"/>
              </w:rPr>
              <w:t xml:space="preserve">5.1 </w:t>
            </w:r>
          </w:p>
          <w:p w14:paraId="1B122EAD" w14:textId="77777777" w:rsidR="00294616" w:rsidRDefault="00294616" w:rsidP="007855A6">
            <w:pPr>
              <w:jc w:val="center"/>
              <w:rPr>
                <w:color w:val="000000"/>
                <w:sz w:val="16"/>
                <w:szCs w:val="16"/>
              </w:rPr>
            </w:pPr>
            <w:r>
              <w:rPr>
                <w:color w:val="000000"/>
                <w:sz w:val="16"/>
                <w:szCs w:val="16"/>
              </w:rPr>
              <w:t>(25)</w:t>
            </w:r>
          </w:p>
        </w:tc>
        <w:tc>
          <w:tcPr>
            <w:tcW w:w="409" w:type="pct"/>
            <w:tcBorders>
              <w:top w:val="nil"/>
              <w:left w:val="nil"/>
              <w:bottom w:val="nil"/>
              <w:right w:val="single" w:sz="4" w:space="0" w:color="9BC2E6"/>
            </w:tcBorders>
            <w:shd w:val="clear" w:color="000000" w:fill="DDEBF7"/>
            <w:noWrap/>
            <w:vAlign w:val="center"/>
          </w:tcPr>
          <w:p w14:paraId="23955D98" w14:textId="77777777" w:rsidR="00294616" w:rsidRDefault="00294616" w:rsidP="007855A6">
            <w:pPr>
              <w:jc w:val="center"/>
              <w:rPr>
                <w:color w:val="000000"/>
                <w:sz w:val="16"/>
                <w:szCs w:val="16"/>
              </w:rPr>
            </w:pPr>
            <w:r>
              <w:rPr>
                <w:color w:val="000000"/>
                <w:sz w:val="16"/>
                <w:szCs w:val="16"/>
              </w:rPr>
              <w:t xml:space="preserve">9.2 </w:t>
            </w:r>
          </w:p>
          <w:p w14:paraId="34345348" w14:textId="77777777" w:rsidR="00294616" w:rsidRDefault="00294616" w:rsidP="007855A6">
            <w:pPr>
              <w:jc w:val="center"/>
              <w:rPr>
                <w:color w:val="000000"/>
                <w:sz w:val="16"/>
                <w:szCs w:val="16"/>
              </w:rPr>
            </w:pPr>
            <w:r>
              <w:rPr>
                <w:color w:val="000000"/>
                <w:sz w:val="16"/>
                <w:szCs w:val="16"/>
              </w:rPr>
              <w:t>(36)</w:t>
            </w:r>
          </w:p>
        </w:tc>
        <w:tc>
          <w:tcPr>
            <w:tcW w:w="408" w:type="pct"/>
            <w:tcBorders>
              <w:top w:val="nil"/>
              <w:left w:val="nil"/>
              <w:bottom w:val="nil"/>
              <w:right w:val="single" w:sz="4" w:space="0" w:color="9BC2E6"/>
            </w:tcBorders>
            <w:shd w:val="clear" w:color="000000" w:fill="DDEBF7"/>
            <w:noWrap/>
            <w:vAlign w:val="center"/>
          </w:tcPr>
          <w:p w14:paraId="566BBA6F" w14:textId="77777777" w:rsidR="00294616" w:rsidRDefault="00294616" w:rsidP="007855A6">
            <w:pPr>
              <w:jc w:val="center"/>
              <w:rPr>
                <w:color w:val="000000"/>
                <w:sz w:val="16"/>
                <w:szCs w:val="16"/>
              </w:rPr>
            </w:pPr>
            <w:r>
              <w:rPr>
                <w:color w:val="000000"/>
                <w:sz w:val="16"/>
                <w:szCs w:val="16"/>
              </w:rPr>
              <w:t xml:space="preserve">3 </w:t>
            </w:r>
          </w:p>
          <w:p w14:paraId="7DDC26E3" w14:textId="77777777" w:rsidR="00294616" w:rsidRDefault="00294616" w:rsidP="007855A6">
            <w:pPr>
              <w:jc w:val="center"/>
              <w:rPr>
                <w:color w:val="000000"/>
                <w:sz w:val="16"/>
                <w:szCs w:val="16"/>
              </w:rPr>
            </w:pPr>
            <w:r>
              <w:rPr>
                <w:color w:val="000000"/>
                <w:sz w:val="16"/>
                <w:szCs w:val="16"/>
              </w:rPr>
              <w:t>(13)</w:t>
            </w:r>
          </w:p>
        </w:tc>
        <w:tc>
          <w:tcPr>
            <w:tcW w:w="406" w:type="pct"/>
            <w:tcBorders>
              <w:top w:val="nil"/>
              <w:left w:val="nil"/>
              <w:bottom w:val="nil"/>
              <w:right w:val="single" w:sz="4" w:space="0" w:color="9BC2E6"/>
            </w:tcBorders>
            <w:shd w:val="clear" w:color="000000" w:fill="DDEBF7"/>
            <w:noWrap/>
            <w:vAlign w:val="center"/>
          </w:tcPr>
          <w:p w14:paraId="01CCC842" w14:textId="77777777" w:rsidR="00294616" w:rsidRDefault="00294616" w:rsidP="007855A6">
            <w:pPr>
              <w:jc w:val="center"/>
              <w:rPr>
                <w:color w:val="000000"/>
                <w:sz w:val="16"/>
                <w:szCs w:val="16"/>
              </w:rPr>
            </w:pPr>
            <w:r>
              <w:rPr>
                <w:color w:val="000000"/>
                <w:sz w:val="16"/>
                <w:szCs w:val="16"/>
              </w:rPr>
              <w:t xml:space="preserve">7 </w:t>
            </w:r>
          </w:p>
          <w:p w14:paraId="282B2DC5" w14:textId="77777777" w:rsidR="00294616" w:rsidRDefault="00294616" w:rsidP="007855A6">
            <w:pPr>
              <w:jc w:val="center"/>
              <w:rPr>
                <w:color w:val="000000"/>
                <w:sz w:val="16"/>
                <w:szCs w:val="16"/>
              </w:rPr>
            </w:pPr>
            <w:r>
              <w:rPr>
                <w:color w:val="000000"/>
                <w:sz w:val="16"/>
                <w:szCs w:val="16"/>
              </w:rPr>
              <w:t>(22)</w:t>
            </w:r>
          </w:p>
        </w:tc>
      </w:tr>
      <w:tr w:rsidR="00294616" w14:paraId="1730AB24" w14:textId="77777777" w:rsidTr="00757A2A">
        <w:trPr>
          <w:trHeight w:val="255"/>
        </w:trPr>
        <w:tc>
          <w:tcPr>
            <w:tcW w:w="2064" w:type="pct"/>
            <w:tcBorders>
              <w:top w:val="nil"/>
              <w:left w:val="nil"/>
              <w:bottom w:val="nil"/>
              <w:right w:val="nil"/>
            </w:tcBorders>
            <w:shd w:val="clear" w:color="auto" w:fill="auto"/>
            <w:noWrap/>
            <w:vAlign w:val="center"/>
          </w:tcPr>
          <w:p w14:paraId="40447BC2" w14:textId="3B0E4B7E" w:rsidR="00294616" w:rsidRPr="00294616" w:rsidRDefault="00294616" w:rsidP="007855A6">
            <w:pPr>
              <w:rPr>
                <w:rFonts w:ascii="Sylfaen" w:hAnsi="Sylfaen"/>
                <w:color w:val="000000"/>
                <w:sz w:val="16"/>
                <w:szCs w:val="16"/>
                <w:lang w:val="ka-GE"/>
              </w:rPr>
            </w:pPr>
            <w:r>
              <w:rPr>
                <w:rFonts w:ascii="Sylfaen" w:hAnsi="Sylfaen"/>
                <w:b/>
                <w:bCs/>
                <w:color w:val="000000"/>
                <w:sz w:val="16"/>
                <w:szCs w:val="16"/>
                <w:lang w:val="ka-GE"/>
              </w:rPr>
              <w:t>სულ</w:t>
            </w:r>
          </w:p>
        </w:tc>
        <w:tc>
          <w:tcPr>
            <w:tcW w:w="447" w:type="pct"/>
            <w:tcBorders>
              <w:top w:val="nil"/>
              <w:left w:val="single" w:sz="4" w:space="0" w:color="9BC2E6"/>
              <w:bottom w:val="nil"/>
              <w:right w:val="single" w:sz="4" w:space="0" w:color="9BC2E6"/>
            </w:tcBorders>
            <w:shd w:val="clear" w:color="auto" w:fill="auto"/>
            <w:noWrap/>
            <w:vAlign w:val="center"/>
          </w:tcPr>
          <w:p w14:paraId="1E4CA150" w14:textId="77777777" w:rsidR="00294616" w:rsidRDefault="00294616" w:rsidP="007855A6">
            <w:pPr>
              <w:jc w:val="center"/>
              <w:rPr>
                <w:color w:val="000000"/>
                <w:sz w:val="16"/>
                <w:szCs w:val="16"/>
              </w:rPr>
            </w:pPr>
            <w:r>
              <w:rPr>
                <w:b/>
                <w:bCs/>
                <w:color w:val="000000"/>
                <w:sz w:val="16"/>
                <w:szCs w:val="16"/>
              </w:rPr>
              <w:t>22.0</w:t>
            </w:r>
          </w:p>
        </w:tc>
        <w:tc>
          <w:tcPr>
            <w:tcW w:w="447" w:type="pct"/>
            <w:tcBorders>
              <w:top w:val="nil"/>
              <w:left w:val="nil"/>
              <w:bottom w:val="nil"/>
              <w:right w:val="single" w:sz="4" w:space="0" w:color="9BC2E6"/>
            </w:tcBorders>
            <w:shd w:val="clear" w:color="auto" w:fill="auto"/>
            <w:noWrap/>
            <w:vAlign w:val="center"/>
          </w:tcPr>
          <w:p w14:paraId="7CD539C0" w14:textId="77777777" w:rsidR="00294616" w:rsidRDefault="00294616" w:rsidP="007855A6">
            <w:pPr>
              <w:jc w:val="center"/>
              <w:rPr>
                <w:color w:val="000000"/>
                <w:sz w:val="16"/>
                <w:szCs w:val="16"/>
              </w:rPr>
            </w:pPr>
            <w:r>
              <w:rPr>
                <w:b/>
                <w:bCs/>
                <w:color w:val="000000"/>
                <w:sz w:val="16"/>
                <w:szCs w:val="16"/>
              </w:rPr>
              <w:t>23.6</w:t>
            </w:r>
          </w:p>
        </w:tc>
        <w:tc>
          <w:tcPr>
            <w:tcW w:w="409" w:type="pct"/>
            <w:tcBorders>
              <w:top w:val="nil"/>
              <w:left w:val="nil"/>
              <w:bottom w:val="nil"/>
              <w:right w:val="single" w:sz="4" w:space="0" w:color="9BC2E6"/>
            </w:tcBorders>
            <w:shd w:val="clear" w:color="auto" w:fill="auto"/>
            <w:noWrap/>
            <w:vAlign w:val="center"/>
          </w:tcPr>
          <w:p w14:paraId="1B1563BA" w14:textId="77777777" w:rsidR="00294616" w:rsidRDefault="00294616" w:rsidP="007855A6">
            <w:pPr>
              <w:jc w:val="center"/>
              <w:rPr>
                <w:color w:val="000000"/>
                <w:sz w:val="16"/>
                <w:szCs w:val="16"/>
              </w:rPr>
            </w:pPr>
            <w:r>
              <w:rPr>
                <w:b/>
                <w:bCs/>
                <w:color w:val="000000"/>
                <w:sz w:val="16"/>
                <w:szCs w:val="16"/>
              </w:rPr>
              <w:t>20.6</w:t>
            </w:r>
          </w:p>
        </w:tc>
        <w:tc>
          <w:tcPr>
            <w:tcW w:w="409" w:type="pct"/>
            <w:tcBorders>
              <w:top w:val="nil"/>
              <w:left w:val="nil"/>
              <w:bottom w:val="nil"/>
              <w:right w:val="single" w:sz="4" w:space="0" w:color="9BC2E6"/>
            </w:tcBorders>
            <w:shd w:val="clear" w:color="auto" w:fill="auto"/>
            <w:noWrap/>
            <w:vAlign w:val="center"/>
          </w:tcPr>
          <w:p w14:paraId="1E9F9C7B" w14:textId="77777777" w:rsidR="00294616" w:rsidRDefault="00294616" w:rsidP="007855A6">
            <w:pPr>
              <w:jc w:val="center"/>
              <w:rPr>
                <w:color w:val="000000"/>
                <w:sz w:val="16"/>
                <w:szCs w:val="16"/>
              </w:rPr>
            </w:pPr>
            <w:r>
              <w:rPr>
                <w:b/>
                <w:bCs/>
                <w:color w:val="000000"/>
                <w:sz w:val="16"/>
                <w:szCs w:val="16"/>
              </w:rPr>
              <w:t>20.4</w:t>
            </w:r>
          </w:p>
        </w:tc>
        <w:tc>
          <w:tcPr>
            <w:tcW w:w="409" w:type="pct"/>
            <w:tcBorders>
              <w:top w:val="nil"/>
              <w:left w:val="nil"/>
              <w:bottom w:val="nil"/>
              <w:right w:val="single" w:sz="4" w:space="0" w:color="9BC2E6"/>
            </w:tcBorders>
            <w:shd w:val="clear" w:color="auto" w:fill="auto"/>
            <w:noWrap/>
            <w:vAlign w:val="center"/>
          </w:tcPr>
          <w:p w14:paraId="6C42E037" w14:textId="77777777" w:rsidR="00294616" w:rsidRDefault="00294616" w:rsidP="007855A6">
            <w:pPr>
              <w:jc w:val="center"/>
              <w:rPr>
                <w:color w:val="000000"/>
                <w:sz w:val="16"/>
                <w:szCs w:val="16"/>
              </w:rPr>
            </w:pPr>
            <w:r>
              <w:rPr>
                <w:b/>
                <w:bCs/>
                <w:color w:val="000000"/>
                <w:sz w:val="16"/>
                <w:szCs w:val="16"/>
              </w:rPr>
              <w:t>25.5</w:t>
            </w:r>
          </w:p>
        </w:tc>
        <w:tc>
          <w:tcPr>
            <w:tcW w:w="408" w:type="pct"/>
            <w:tcBorders>
              <w:top w:val="nil"/>
              <w:left w:val="nil"/>
              <w:bottom w:val="nil"/>
              <w:right w:val="single" w:sz="4" w:space="0" w:color="9BC2E6"/>
            </w:tcBorders>
            <w:shd w:val="clear" w:color="auto" w:fill="auto"/>
            <w:noWrap/>
            <w:vAlign w:val="center"/>
          </w:tcPr>
          <w:p w14:paraId="5CA08D66" w14:textId="77777777" w:rsidR="00294616" w:rsidRDefault="00294616" w:rsidP="007855A6">
            <w:pPr>
              <w:jc w:val="center"/>
              <w:rPr>
                <w:color w:val="000000"/>
                <w:sz w:val="16"/>
                <w:szCs w:val="16"/>
              </w:rPr>
            </w:pPr>
            <w:r>
              <w:rPr>
                <w:b/>
                <w:bCs/>
                <w:color w:val="000000"/>
                <w:sz w:val="16"/>
                <w:szCs w:val="16"/>
              </w:rPr>
              <w:t>23.7</w:t>
            </w:r>
          </w:p>
        </w:tc>
        <w:tc>
          <w:tcPr>
            <w:tcW w:w="406" w:type="pct"/>
            <w:tcBorders>
              <w:top w:val="nil"/>
              <w:left w:val="nil"/>
              <w:bottom w:val="nil"/>
              <w:right w:val="single" w:sz="4" w:space="0" w:color="9BC2E6"/>
            </w:tcBorders>
            <w:shd w:val="clear" w:color="auto" w:fill="auto"/>
            <w:noWrap/>
            <w:vAlign w:val="center"/>
          </w:tcPr>
          <w:p w14:paraId="165D5FCB" w14:textId="77777777" w:rsidR="00294616" w:rsidRDefault="00294616" w:rsidP="007855A6">
            <w:pPr>
              <w:jc w:val="center"/>
              <w:rPr>
                <w:color w:val="000000"/>
                <w:sz w:val="16"/>
                <w:szCs w:val="16"/>
              </w:rPr>
            </w:pPr>
            <w:r>
              <w:rPr>
                <w:b/>
                <w:bCs/>
                <w:color w:val="000000"/>
                <w:sz w:val="16"/>
                <w:szCs w:val="16"/>
              </w:rPr>
              <w:t>31.5</w:t>
            </w:r>
          </w:p>
        </w:tc>
      </w:tr>
      <w:tr w:rsidR="00294616" w:rsidRPr="00294616" w14:paraId="1BCBC1CA" w14:textId="77777777" w:rsidTr="00757A2A">
        <w:trPr>
          <w:trHeight w:val="255"/>
        </w:trPr>
        <w:tc>
          <w:tcPr>
            <w:tcW w:w="2064" w:type="pct"/>
            <w:tcBorders>
              <w:top w:val="nil"/>
              <w:left w:val="nil"/>
              <w:bottom w:val="nil"/>
              <w:right w:val="nil"/>
            </w:tcBorders>
            <w:shd w:val="clear" w:color="auto" w:fill="auto"/>
            <w:noWrap/>
            <w:vAlign w:val="center"/>
          </w:tcPr>
          <w:p w14:paraId="758CB2CA" w14:textId="37AB4606" w:rsidR="00294616" w:rsidRPr="00294616" w:rsidRDefault="00294616" w:rsidP="007855A6">
            <w:pPr>
              <w:rPr>
                <w:rFonts w:ascii="Sylfaen" w:hAnsi="Sylfaen"/>
                <w:b/>
                <w:bCs/>
                <w:sz w:val="16"/>
                <w:szCs w:val="16"/>
                <w:lang w:val="ka-GE"/>
              </w:rPr>
            </w:pPr>
            <w:r w:rsidRPr="00294616">
              <w:rPr>
                <w:rFonts w:ascii="Sylfaen" w:hAnsi="Sylfaen"/>
                <w:b/>
                <w:bCs/>
                <w:sz w:val="16"/>
                <w:szCs w:val="16"/>
                <w:lang w:val="ka-GE"/>
              </w:rPr>
              <w:t>ანტიმიკრობული აგენტების კლასი</w:t>
            </w:r>
          </w:p>
        </w:tc>
        <w:tc>
          <w:tcPr>
            <w:tcW w:w="447" w:type="pct"/>
            <w:tcBorders>
              <w:top w:val="nil"/>
              <w:left w:val="single" w:sz="4" w:space="0" w:color="9BC2E6"/>
              <w:bottom w:val="nil"/>
              <w:right w:val="single" w:sz="4" w:space="0" w:color="9BC2E6"/>
            </w:tcBorders>
            <w:shd w:val="clear" w:color="auto" w:fill="auto"/>
            <w:noWrap/>
            <w:vAlign w:val="center"/>
          </w:tcPr>
          <w:p w14:paraId="31B3E9AB" w14:textId="77777777" w:rsidR="00294616" w:rsidRPr="00294616" w:rsidRDefault="00294616" w:rsidP="007855A6">
            <w:pPr>
              <w:jc w:val="center"/>
              <w:rPr>
                <w:b/>
                <w:bCs/>
                <w:sz w:val="16"/>
                <w:szCs w:val="16"/>
              </w:rPr>
            </w:pPr>
          </w:p>
        </w:tc>
        <w:tc>
          <w:tcPr>
            <w:tcW w:w="447" w:type="pct"/>
            <w:tcBorders>
              <w:top w:val="nil"/>
              <w:left w:val="nil"/>
              <w:bottom w:val="nil"/>
              <w:right w:val="single" w:sz="4" w:space="0" w:color="9BC2E6"/>
            </w:tcBorders>
            <w:shd w:val="clear" w:color="auto" w:fill="auto"/>
            <w:noWrap/>
            <w:vAlign w:val="center"/>
          </w:tcPr>
          <w:p w14:paraId="5E180961" w14:textId="77777777" w:rsidR="00294616" w:rsidRPr="00294616" w:rsidRDefault="00294616" w:rsidP="007855A6">
            <w:pPr>
              <w:jc w:val="center"/>
              <w:rPr>
                <w:b/>
                <w:bCs/>
                <w:sz w:val="16"/>
                <w:szCs w:val="16"/>
              </w:rPr>
            </w:pPr>
          </w:p>
        </w:tc>
        <w:tc>
          <w:tcPr>
            <w:tcW w:w="409" w:type="pct"/>
            <w:tcBorders>
              <w:top w:val="nil"/>
              <w:left w:val="nil"/>
              <w:bottom w:val="nil"/>
              <w:right w:val="single" w:sz="4" w:space="0" w:color="9BC2E6"/>
            </w:tcBorders>
            <w:shd w:val="clear" w:color="auto" w:fill="auto"/>
            <w:noWrap/>
            <w:vAlign w:val="center"/>
          </w:tcPr>
          <w:p w14:paraId="5B2CBA49" w14:textId="77777777" w:rsidR="00294616" w:rsidRPr="00294616" w:rsidRDefault="00294616" w:rsidP="007855A6">
            <w:pPr>
              <w:jc w:val="center"/>
              <w:rPr>
                <w:b/>
                <w:bCs/>
                <w:sz w:val="16"/>
                <w:szCs w:val="16"/>
              </w:rPr>
            </w:pPr>
          </w:p>
        </w:tc>
        <w:tc>
          <w:tcPr>
            <w:tcW w:w="409" w:type="pct"/>
            <w:tcBorders>
              <w:top w:val="nil"/>
              <w:left w:val="nil"/>
              <w:bottom w:val="nil"/>
              <w:right w:val="single" w:sz="4" w:space="0" w:color="9BC2E6"/>
            </w:tcBorders>
            <w:shd w:val="clear" w:color="auto" w:fill="auto"/>
            <w:noWrap/>
            <w:vAlign w:val="center"/>
          </w:tcPr>
          <w:p w14:paraId="5DF35983" w14:textId="77777777" w:rsidR="00294616" w:rsidRPr="00294616" w:rsidRDefault="00294616" w:rsidP="007855A6">
            <w:pPr>
              <w:jc w:val="center"/>
              <w:rPr>
                <w:b/>
                <w:bCs/>
                <w:sz w:val="16"/>
                <w:szCs w:val="16"/>
              </w:rPr>
            </w:pPr>
          </w:p>
        </w:tc>
        <w:tc>
          <w:tcPr>
            <w:tcW w:w="409" w:type="pct"/>
            <w:tcBorders>
              <w:top w:val="nil"/>
              <w:left w:val="nil"/>
              <w:bottom w:val="nil"/>
              <w:right w:val="single" w:sz="4" w:space="0" w:color="9BC2E6"/>
            </w:tcBorders>
            <w:shd w:val="clear" w:color="auto" w:fill="auto"/>
            <w:noWrap/>
            <w:vAlign w:val="center"/>
          </w:tcPr>
          <w:p w14:paraId="5BBDCC02" w14:textId="77777777" w:rsidR="00294616" w:rsidRPr="00294616" w:rsidRDefault="00294616" w:rsidP="007855A6">
            <w:pPr>
              <w:jc w:val="center"/>
              <w:rPr>
                <w:b/>
                <w:bCs/>
                <w:sz w:val="16"/>
                <w:szCs w:val="16"/>
              </w:rPr>
            </w:pPr>
          </w:p>
        </w:tc>
        <w:tc>
          <w:tcPr>
            <w:tcW w:w="408" w:type="pct"/>
            <w:tcBorders>
              <w:top w:val="nil"/>
              <w:left w:val="nil"/>
              <w:bottom w:val="nil"/>
              <w:right w:val="single" w:sz="4" w:space="0" w:color="9BC2E6"/>
            </w:tcBorders>
            <w:shd w:val="clear" w:color="auto" w:fill="auto"/>
            <w:noWrap/>
            <w:vAlign w:val="center"/>
          </w:tcPr>
          <w:p w14:paraId="1B484544" w14:textId="77777777" w:rsidR="00294616" w:rsidRPr="00294616" w:rsidRDefault="00294616" w:rsidP="007855A6">
            <w:pPr>
              <w:jc w:val="center"/>
              <w:rPr>
                <w:b/>
                <w:bCs/>
                <w:sz w:val="16"/>
                <w:szCs w:val="16"/>
              </w:rPr>
            </w:pPr>
          </w:p>
        </w:tc>
        <w:tc>
          <w:tcPr>
            <w:tcW w:w="406" w:type="pct"/>
            <w:tcBorders>
              <w:top w:val="nil"/>
              <w:left w:val="nil"/>
              <w:bottom w:val="nil"/>
              <w:right w:val="single" w:sz="4" w:space="0" w:color="9BC2E6"/>
            </w:tcBorders>
            <w:shd w:val="clear" w:color="auto" w:fill="auto"/>
            <w:noWrap/>
            <w:vAlign w:val="center"/>
          </w:tcPr>
          <w:p w14:paraId="3E9601B1" w14:textId="77777777" w:rsidR="00294616" w:rsidRPr="00294616" w:rsidRDefault="00294616" w:rsidP="007855A6">
            <w:pPr>
              <w:jc w:val="center"/>
              <w:rPr>
                <w:b/>
                <w:bCs/>
                <w:sz w:val="16"/>
                <w:szCs w:val="16"/>
              </w:rPr>
            </w:pPr>
          </w:p>
        </w:tc>
      </w:tr>
      <w:tr w:rsidR="00294616" w14:paraId="19D4F439" w14:textId="77777777" w:rsidTr="00757A2A">
        <w:trPr>
          <w:trHeight w:val="255"/>
        </w:trPr>
        <w:tc>
          <w:tcPr>
            <w:tcW w:w="2064" w:type="pct"/>
            <w:tcBorders>
              <w:top w:val="nil"/>
              <w:left w:val="nil"/>
              <w:bottom w:val="nil"/>
              <w:right w:val="nil"/>
            </w:tcBorders>
            <w:shd w:val="clear" w:color="auto" w:fill="auto"/>
            <w:noWrap/>
            <w:vAlign w:val="center"/>
          </w:tcPr>
          <w:p w14:paraId="30453B7A" w14:textId="14D85C6D" w:rsidR="00294616" w:rsidRPr="0032568D" w:rsidRDefault="00294616" w:rsidP="007855A6">
            <w:pPr>
              <w:rPr>
                <w:b/>
                <w:color w:val="000000"/>
                <w:sz w:val="16"/>
                <w:szCs w:val="16"/>
              </w:rPr>
            </w:pPr>
            <w:r>
              <w:rPr>
                <w:rFonts w:ascii="Sylfaen" w:hAnsi="Sylfaen"/>
                <w:color w:val="000000"/>
                <w:sz w:val="16"/>
                <w:szCs w:val="16"/>
                <w:lang w:val="ka-GE"/>
              </w:rPr>
              <w:t>ტეტრაციკლინები</w:t>
            </w:r>
            <w:r>
              <w:rPr>
                <w:color w:val="000000"/>
                <w:sz w:val="16"/>
                <w:szCs w:val="16"/>
              </w:rPr>
              <w:t xml:space="preserve"> (J01A)</w:t>
            </w:r>
          </w:p>
        </w:tc>
        <w:tc>
          <w:tcPr>
            <w:tcW w:w="447" w:type="pct"/>
            <w:tcBorders>
              <w:top w:val="nil"/>
              <w:left w:val="single" w:sz="4" w:space="0" w:color="9BC2E6"/>
              <w:bottom w:val="nil"/>
              <w:right w:val="single" w:sz="4" w:space="0" w:color="9BC2E6"/>
            </w:tcBorders>
            <w:shd w:val="clear" w:color="auto" w:fill="auto"/>
            <w:noWrap/>
            <w:vAlign w:val="bottom"/>
          </w:tcPr>
          <w:p w14:paraId="2919EB6C" w14:textId="77777777" w:rsidR="00294616" w:rsidRDefault="00294616" w:rsidP="007855A6">
            <w:pPr>
              <w:jc w:val="center"/>
              <w:rPr>
                <w:color w:val="000000"/>
                <w:sz w:val="16"/>
                <w:szCs w:val="16"/>
              </w:rPr>
            </w:pPr>
            <w:r w:rsidRPr="003B3E5E">
              <w:rPr>
                <w:color w:val="000000"/>
                <w:sz w:val="16"/>
                <w:szCs w:val="16"/>
              </w:rPr>
              <w:t xml:space="preserve">0.5 </w:t>
            </w:r>
          </w:p>
          <w:p w14:paraId="6B077C54" w14:textId="62696826" w:rsidR="00294616" w:rsidRDefault="00294616" w:rsidP="007855A6">
            <w:pPr>
              <w:jc w:val="center"/>
              <w:rPr>
                <w:b/>
                <w:bCs/>
                <w:color w:val="000000"/>
                <w:sz w:val="16"/>
                <w:szCs w:val="16"/>
              </w:rPr>
            </w:pPr>
            <w:r w:rsidRPr="003B3E5E">
              <w:rPr>
                <w:color w:val="000000"/>
                <w:sz w:val="16"/>
                <w:szCs w:val="16"/>
              </w:rPr>
              <w:t>(2.3)</w:t>
            </w:r>
          </w:p>
        </w:tc>
        <w:tc>
          <w:tcPr>
            <w:tcW w:w="447" w:type="pct"/>
            <w:tcBorders>
              <w:top w:val="nil"/>
              <w:left w:val="nil"/>
              <w:bottom w:val="nil"/>
              <w:right w:val="single" w:sz="4" w:space="0" w:color="9BC2E6"/>
            </w:tcBorders>
            <w:shd w:val="clear" w:color="auto" w:fill="auto"/>
            <w:noWrap/>
            <w:vAlign w:val="bottom"/>
          </w:tcPr>
          <w:p w14:paraId="00CD5273" w14:textId="77777777" w:rsidR="00294616" w:rsidRDefault="00294616" w:rsidP="007855A6">
            <w:pPr>
              <w:jc w:val="center"/>
              <w:rPr>
                <w:color w:val="000000"/>
                <w:sz w:val="16"/>
                <w:szCs w:val="16"/>
              </w:rPr>
            </w:pPr>
            <w:r w:rsidRPr="003B3E5E">
              <w:rPr>
                <w:color w:val="000000"/>
                <w:sz w:val="16"/>
                <w:szCs w:val="16"/>
              </w:rPr>
              <w:t xml:space="preserve">0.3 </w:t>
            </w:r>
          </w:p>
          <w:p w14:paraId="19398786" w14:textId="5FE0B4AE" w:rsidR="00294616" w:rsidRDefault="00294616" w:rsidP="007855A6">
            <w:pPr>
              <w:jc w:val="center"/>
              <w:rPr>
                <w:b/>
                <w:bCs/>
                <w:color w:val="000000"/>
                <w:sz w:val="16"/>
                <w:szCs w:val="16"/>
              </w:rPr>
            </w:pPr>
            <w:r w:rsidRPr="003B3E5E">
              <w:rPr>
                <w:color w:val="000000"/>
                <w:sz w:val="16"/>
                <w:szCs w:val="16"/>
              </w:rPr>
              <w:t>(1.3)</w:t>
            </w:r>
          </w:p>
        </w:tc>
        <w:tc>
          <w:tcPr>
            <w:tcW w:w="409" w:type="pct"/>
            <w:tcBorders>
              <w:top w:val="nil"/>
              <w:left w:val="nil"/>
              <w:bottom w:val="nil"/>
              <w:right w:val="single" w:sz="4" w:space="0" w:color="9BC2E6"/>
            </w:tcBorders>
            <w:shd w:val="clear" w:color="auto" w:fill="auto"/>
            <w:noWrap/>
            <w:vAlign w:val="bottom"/>
          </w:tcPr>
          <w:p w14:paraId="4A806C2D" w14:textId="77777777" w:rsidR="00294616" w:rsidRDefault="00294616" w:rsidP="007855A6">
            <w:pPr>
              <w:jc w:val="center"/>
              <w:rPr>
                <w:color w:val="000000"/>
                <w:sz w:val="16"/>
                <w:szCs w:val="16"/>
              </w:rPr>
            </w:pPr>
            <w:r w:rsidRPr="003B3E5E">
              <w:rPr>
                <w:color w:val="000000"/>
                <w:sz w:val="16"/>
                <w:szCs w:val="16"/>
              </w:rPr>
              <w:t xml:space="preserve">0.5 </w:t>
            </w:r>
          </w:p>
          <w:p w14:paraId="4F10CD76" w14:textId="3BC2CE0B" w:rsidR="00294616" w:rsidRDefault="00294616" w:rsidP="007855A6">
            <w:pPr>
              <w:jc w:val="center"/>
              <w:rPr>
                <w:b/>
                <w:bCs/>
                <w:color w:val="000000"/>
                <w:sz w:val="16"/>
                <w:szCs w:val="16"/>
              </w:rPr>
            </w:pPr>
            <w:r w:rsidRPr="003B3E5E">
              <w:rPr>
                <w:color w:val="000000"/>
                <w:sz w:val="16"/>
                <w:szCs w:val="16"/>
              </w:rPr>
              <w:t>(2.4)</w:t>
            </w:r>
          </w:p>
        </w:tc>
        <w:tc>
          <w:tcPr>
            <w:tcW w:w="409" w:type="pct"/>
            <w:tcBorders>
              <w:top w:val="nil"/>
              <w:left w:val="nil"/>
              <w:bottom w:val="nil"/>
              <w:right w:val="single" w:sz="4" w:space="0" w:color="9BC2E6"/>
            </w:tcBorders>
            <w:shd w:val="clear" w:color="auto" w:fill="auto"/>
            <w:noWrap/>
            <w:vAlign w:val="bottom"/>
          </w:tcPr>
          <w:p w14:paraId="3B6751B7" w14:textId="77777777" w:rsidR="00294616" w:rsidRDefault="00294616" w:rsidP="007855A6">
            <w:pPr>
              <w:jc w:val="center"/>
              <w:rPr>
                <w:color w:val="000000"/>
                <w:sz w:val="16"/>
                <w:szCs w:val="16"/>
              </w:rPr>
            </w:pPr>
            <w:r w:rsidRPr="003B3E5E">
              <w:rPr>
                <w:color w:val="000000"/>
                <w:sz w:val="16"/>
                <w:szCs w:val="16"/>
              </w:rPr>
              <w:t xml:space="preserve">0.1 </w:t>
            </w:r>
          </w:p>
          <w:p w14:paraId="52A70108" w14:textId="05B6AB88" w:rsidR="00294616" w:rsidRDefault="00294616" w:rsidP="007855A6">
            <w:pPr>
              <w:jc w:val="center"/>
              <w:rPr>
                <w:b/>
                <w:bCs/>
                <w:color w:val="000000"/>
                <w:sz w:val="16"/>
                <w:szCs w:val="16"/>
              </w:rPr>
            </w:pPr>
            <w:r w:rsidRPr="003B3E5E">
              <w:rPr>
                <w:color w:val="000000"/>
                <w:sz w:val="16"/>
                <w:szCs w:val="16"/>
              </w:rPr>
              <w:t>(0.5)</w:t>
            </w:r>
          </w:p>
        </w:tc>
        <w:tc>
          <w:tcPr>
            <w:tcW w:w="409" w:type="pct"/>
            <w:tcBorders>
              <w:top w:val="nil"/>
              <w:left w:val="nil"/>
              <w:bottom w:val="nil"/>
              <w:right w:val="single" w:sz="4" w:space="0" w:color="9BC2E6"/>
            </w:tcBorders>
            <w:shd w:val="clear" w:color="auto" w:fill="auto"/>
            <w:noWrap/>
            <w:vAlign w:val="bottom"/>
          </w:tcPr>
          <w:p w14:paraId="4BDF2FE9" w14:textId="77777777" w:rsidR="00294616" w:rsidRDefault="00294616" w:rsidP="007855A6">
            <w:pPr>
              <w:jc w:val="center"/>
              <w:rPr>
                <w:color w:val="000000"/>
                <w:sz w:val="16"/>
                <w:szCs w:val="16"/>
              </w:rPr>
            </w:pPr>
            <w:r w:rsidRPr="003B3E5E">
              <w:rPr>
                <w:color w:val="000000"/>
                <w:sz w:val="16"/>
                <w:szCs w:val="16"/>
              </w:rPr>
              <w:t xml:space="preserve">0.4 </w:t>
            </w:r>
          </w:p>
          <w:p w14:paraId="6BDF6F96" w14:textId="4C3DDDA1" w:rsidR="00294616" w:rsidRDefault="00294616" w:rsidP="007855A6">
            <w:pPr>
              <w:jc w:val="center"/>
              <w:rPr>
                <w:b/>
                <w:bCs/>
                <w:color w:val="000000"/>
                <w:sz w:val="16"/>
                <w:szCs w:val="16"/>
              </w:rPr>
            </w:pPr>
            <w:r w:rsidRPr="003B3E5E">
              <w:rPr>
                <w:color w:val="000000"/>
                <w:sz w:val="16"/>
                <w:szCs w:val="16"/>
              </w:rPr>
              <w:t>(1.6)</w:t>
            </w:r>
          </w:p>
        </w:tc>
        <w:tc>
          <w:tcPr>
            <w:tcW w:w="408" w:type="pct"/>
            <w:tcBorders>
              <w:top w:val="nil"/>
              <w:left w:val="nil"/>
              <w:bottom w:val="nil"/>
              <w:right w:val="single" w:sz="4" w:space="0" w:color="9BC2E6"/>
            </w:tcBorders>
            <w:shd w:val="clear" w:color="auto" w:fill="auto"/>
            <w:noWrap/>
            <w:vAlign w:val="bottom"/>
          </w:tcPr>
          <w:p w14:paraId="7C6C371C" w14:textId="77777777" w:rsidR="00294616" w:rsidRDefault="00294616" w:rsidP="007855A6">
            <w:pPr>
              <w:jc w:val="center"/>
              <w:rPr>
                <w:color w:val="000000"/>
                <w:sz w:val="16"/>
                <w:szCs w:val="16"/>
              </w:rPr>
            </w:pPr>
            <w:r w:rsidRPr="003B3E5E">
              <w:rPr>
                <w:color w:val="000000"/>
                <w:sz w:val="16"/>
                <w:szCs w:val="16"/>
              </w:rPr>
              <w:t xml:space="preserve">1.2 </w:t>
            </w:r>
          </w:p>
          <w:p w14:paraId="75C8CBF8" w14:textId="5E8B3444" w:rsidR="00294616" w:rsidRDefault="00294616" w:rsidP="007855A6">
            <w:pPr>
              <w:jc w:val="center"/>
              <w:rPr>
                <w:b/>
                <w:bCs/>
                <w:color w:val="000000"/>
                <w:sz w:val="16"/>
                <w:szCs w:val="16"/>
              </w:rPr>
            </w:pPr>
            <w:r w:rsidRPr="003B3E5E">
              <w:rPr>
                <w:color w:val="000000"/>
                <w:sz w:val="16"/>
                <w:szCs w:val="16"/>
              </w:rPr>
              <w:t>(5.1)</w:t>
            </w:r>
          </w:p>
        </w:tc>
        <w:tc>
          <w:tcPr>
            <w:tcW w:w="406" w:type="pct"/>
            <w:tcBorders>
              <w:top w:val="nil"/>
              <w:left w:val="nil"/>
              <w:bottom w:val="nil"/>
              <w:right w:val="single" w:sz="4" w:space="0" w:color="9BC2E6"/>
            </w:tcBorders>
            <w:shd w:val="clear" w:color="auto" w:fill="auto"/>
            <w:noWrap/>
            <w:vAlign w:val="bottom"/>
          </w:tcPr>
          <w:p w14:paraId="1D6101BA" w14:textId="77777777" w:rsidR="00294616" w:rsidRDefault="00294616" w:rsidP="007855A6">
            <w:pPr>
              <w:jc w:val="center"/>
              <w:rPr>
                <w:color w:val="000000"/>
                <w:sz w:val="16"/>
                <w:szCs w:val="16"/>
              </w:rPr>
            </w:pPr>
            <w:r w:rsidRPr="003B3E5E">
              <w:rPr>
                <w:color w:val="000000"/>
                <w:sz w:val="16"/>
                <w:szCs w:val="16"/>
              </w:rPr>
              <w:t xml:space="preserve">1.2 </w:t>
            </w:r>
          </w:p>
          <w:p w14:paraId="3345DA50" w14:textId="2D8BFB10" w:rsidR="00294616" w:rsidRDefault="00294616" w:rsidP="007855A6">
            <w:pPr>
              <w:jc w:val="center"/>
              <w:rPr>
                <w:b/>
                <w:bCs/>
                <w:color w:val="000000"/>
                <w:sz w:val="16"/>
                <w:szCs w:val="16"/>
              </w:rPr>
            </w:pPr>
            <w:r w:rsidRPr="003B3E5E">
              <w:rPr>
                <w:color w:val="000000"/>
                <w:sz w:val="16"/>
                <w:szCs w:val="16"/>
              </w:rPr>
              <w:t>(3.8)</w:t>
            </w:r>
          </w:p>
        </w:tc>
      </w:tr>
      <w:tr w:rsidR="00294616" w14:paraId="1E2FB6A3" w14:textId="77777777" w:rsidTr="00757A2A">
        <w:trPr>
          <w:trHeight w:val="255"/>
        </w:trPr>
        <w:tc>
          <w:tcPr>
            <w:tcW w:w="2064" w:type="pct"/>
            <w:tcBorders>
              <w:top w:val="nil"/>
              <w:left w:val="nil"/>
              <w:bottom w:val="nil"/>
              <w:right w:val="nil"/>
            </w:tcBorders>
            <w:shd w:val="clear" w:color="auto" w:fill="auto"/>
            <w:noWrap/>
            <w:vAlign w:val="center"/>
          </w:tcPr>
          <w:p w14:paraId="1EB4146C" w14:textId="5520691C" w:rsidR="00294616" w:rsidRDefault="00294616" w:rsidP="007855A6">
            <w:pPr>
              <w:rPr>
                <w:color w:val="000000"/>
                <w:sz w:val="16"/>
                <w:szCs w:val="16"/>
              </w:rPr>
            </w:pPr>
            <w:r>
              <w:rPr>
                <w:rFonts w:ascii="Sylfaen" w:hAnsi="Sylfaen"/>
                <w:color w:val="000000"/>
                <w:sz w:val="16"/>
                <w:szCs w:val="16"/>
                <w:lang w:val="ka-GE"/>
              </w:rPr>
              <w:t xml:space="preserve">ამფენიკოლები </w:t>
            </w:r>
            <w:r>
              <w:rPr>
                <w:color w:val="000000"/>
                <w:sz w:val="16"/>
                <w:szCs w:val="16"/>
              </w:rPr>
              <w:t xml:space="preserve"> (J01B)</w:t>
            </w:r>
          </w:p>
        </w:tc>
        <w:tc>
          <w:tcPr>
            <w:tcW w:w="447" w:type="pct"/>
            <w:tcBorders>
              <w:top w:val="nil"/>
              <w:left w:val="single" w:sz="4" w:space="0" w:color="9BC2E6"/>
              <w:bottom w:val="nil"/>
              <w:right w:val="single" w:sz="4" w:space="0" w:color="9BC2E6"/>
            </w:tcBorders>
            <w:shd w:val="clear" w:color="auto" w:fill="auto"/>
            <w:noWrap/>
            <w:vAlign w:val="bottom"/>
          </w:tcPr>
          <w:p w14:paraId="34F7F2C7" w14:textId="77777777" w:rsidR="00294616" w:rsidRDefault="00294616" w:rsidP="007855A6">
            <w:pPr>
              <w:jc w:val="center"/>
              <w:rPr>
                <w:color w:val="000000"/>
                <w:sz w:val="16"/>
                <w:szCs w:val="16"/>
              </w:rPr>
            </w:pPr>
            <w:r w:rsidRPr="003B3E5E">
              <w:rPr>
                <w:color w:val="000000"/>
                <w:sz w:val="16"/>
                <w:szCs w:val="16"/>
              </w:rPr>
              <w:t xml:space="preserve">0.1 </w:t>
            </w:r>
          </w:p>
          <w:p w14:paraId="7D803FA8" w14:textId="27299A54" w:rsidR="00294616" w:rsidRPr="003B3E5E" w:rsidRDefault="00294616" w:rsidP="007855A6">
            <w:pPr>
              <w:jc w:val="center"/>
              <w:rPr>
                <w:color w:val="000000"/>
                <w:sz w:val="16"/>
                <w:szCs w:val="16"/>
              </w:rPr>
            </w:pPr>
            <w:r w:rsidRPr="003B3E5E">
              <w:rPr>
                <w:color w:val="000000"/>
                <w:sz w:val="16"/>
                <w:szCs w:val="16"/>
              </w:rPr>
              <w:t>(0.5)</w:t>
            </w:r>
          </w:p>
        </w:tc>
        <w:tc>
          <w:tcPr>
            <w:tcW w:w="447" w:type="pct"/>
            <w:tcBorders>
              <w:top w:val="nil"/>
              <w:left w:val="nil"/>
              <w:bottom w:val="nil"/>
              <w:right w:val="single" w:sz="4" w:space="0" w:color="9BC2E6"/>
            </w:tcBorders>
            <w:shd w:val="clear" w:color="auto" w:fill="auto"/>
            <w:noWrap/>
            <w:vAlign w:val="bottom"/>
          </w:tcPr>
          <w:p w14:paraId="021260C9" w14:textId="77777777" w:rsidR="00294616" w:rsidRDefault="00294616" w:rsidP="007855A6">
            <w:pPr>
              <w:jc w:val="center"/>
              <w:rPr>
                <w:color w:val="000000"/>
                <w:sz w:val="16"/>
                <w:szCs w:val="16"/>
              </w:rPr>
            </w:pPr>
            <w:r w:rsidRPr="003B3E5E">
              <w:rPr>
                <w:color w:val="000000"/>
                <w:sz w:val="16"/>
                <w:szCs w:val="16"/>
              </w:rPr>
              <w:t xml:space="preserve">0.1 </w:t>
            </w:r>
          </w:p>
          <w:p w14:paraId="3C171AB9" w14:textId="1617B173" w:rsidR="00294616" w:rsidRPr="003B3E5E" w:rsidRDefault="00294616" w:rsidP="007855A6">
            <w:pPr>
              <w:jc w:val="center"/>
              <w:rPr>
                <w:color w:val="000000"/>
                <w:sz w:val="16"/>
                <w:szCs w:val="16"/>
              </w:rPr>
            </w:pPr>
            <w:r w:rsidRPr="003B3E5E">
              <w:rPr>
                <w:color w:val="000000"/>
                <w:sz w:val="16"/>
                <w:szCs w:val="16"/>
              </w:rPr>
              <w:t>(0.4)</w:t>
            </w:r>
          </w:p>
        </w:tc>
        <w:tc>
          <w:tcPr>
            <w:tcW w:w="409" w:type="pct"/>
            <w:tcBorders>
              <w:top w:val="nil"/>
              <w:left w:val="nil"/>
              <w:bottom w:val="nil"/>
              <w:right w:val="single" w:sz="4" w:space="0" w:color="9BC2E6"/>
            </w:tcBorders>
            <w:shd w:val="clear" w:color="auto" w:fill="auto"/>
            <w:noWrap/>
            <w:vAlign w:val="bottom"/>
          </w:tcPr>
          <w:p w14:paraId="25FF45A0" w14:textId="77777777" w:rsidR="00294616" w:rsidRDefault="00294616" w:rsidP="007855A6">
            <w:pPr>
              <w:jc w:val="center"/>
              <w:rPr>
                <w:color w:val="000000"/>
                <w:sz w:val="16"/>
                <w:szCs w:val="16"/>
              </w:rPr>
            </w:pPr>
            <w:r w:rsidRPr="003B3E5E">
              <w:rPr>
                <w:color w:val="000000"/>
                <w:sz w:val="16"/>
                <w:szCs w:val="16"/>
              </w:rPr>
              <w:t>0.8</w:t>
            </w:r>
          </w:p>
          <w:p w14:paraId="5D690D70" w14:textId="4D1EC21F" w:rsidR="00294616" w:rsidRPr="003B3E5E" w:rsidRDefault="00294616" w:rsidP="007855A6">
            <w:pPr>
              <w:jc w:val="center"/>
              <w:rPr>
                <w:color w:val="000000"/>
                <w:sz w:val="16"/>
                <w:szCs w:val="16"/>
              </w:rPr>
            </w:pPr>
            <w:r w:rsidRPr="003B3E5E">
              <w:rPr>
                <w:color w:val="000000"/>
                <w:sz w:val="16"/>
                <w:szCs w:val="16"/>
              </w:rPr>
              <w:t xml:space="preserve"> (3.9)</w:t>
            </w:r>
          </w:p>
        </w:tc>
        <w:tc>
          <w:tcPr>
            <w:tcW w:w="409" w:type="pct"/>
            <w:tcBorders>
              <w:top w:val="nil"/>
              <w:left w:val="nil"/>
              <w:bottom w:val="nil"/>
              <w:right w:val="single" w:sz="4" w:space="0" w:color="9BC2E6"/>
            </w:tcBorders>
            <w:shd w:val="clear" w:color="auto" w:fill="auto"/>
            <w:noWrap/>
            <w:vAlign w:val="bottom"/>
          </w:tcPr>
          <w:p w14:paraId="300A058A" w14:textId="77777777" w:rsidR="00294616" w:rsidRDefault="00294616" w:rsidP="007855A6">
            <w:pPr>
              <w:jc w:val="center"/>
              <w:rPr>
                <w:color w:val="000000"/>
                <w:sz w:val="16"/>
                <w:szCs w:val="16"/>
              </w:rPr>
            </w:pPr>
            <w:r w:rsidRPr="003B3E5E">
              <w:rPr>
                <w:color w:val="000000"/>
                <w:sz w:val="16"/>
                <w:szCs w:val="16"/>
              </w:rPr>
              <w:t xml:space="preserve">0 </w:t>
            </w:r>
          </w:p>
          <w:p w14:paraId="2235608D" w14:textId="0B8356A7" w:rsidR="00294616" w:rsidRPr="003B3E5E" w:rsidRDefault="00294616" w:rsidP="007855A6">
            <w:pPr>
              <w:jc w:val="center"/>
              <w:rPr>
                <w:color w:val="000000"/>
                <w:sz w:val="16"/>
                <w:szCs w:val="16"/>
              </w:rPr>
            </w:pPr>
            <w:r w:rsidRPr="003B3E5E">
              <w:rPr>
                <w:color w:val="000000"/>
                <w:sz w:val="16"/>
                <w:szCs w:val="16"/>
              </w:rPr>
              <w:t>(0)</w:t>
            </w:r>
          </w:p>
        </w:tc>
        <w:tc>
          <w:tcPr>
            <w:tcW w:w="409" w:type="pct"/>
            <w:tcBorders>
              <w:top w:val="nil"/>
              <w:left w:val="nil"/>
              <w:bottom w:val="nil"/>
              <w:right w:val="single" w:sz="4" w:space="0" w:color="9BC2E6"/>
            </w:tcBorders>
            <w:shd w:val="clear" w:color="auto" w:fill="auto"/>
            <w:noWrap/>
            <w:vAlign w:val="bottom"/>
          </w:tcPr>
          <w:p w14:paraId="489FFE23" w14:textId="77777777" w:rsidR="00294616" w:rsidRDefault="00294616" w:rsidP="007855A6">
            <w:pPr>
              <w:jc w:val="center"/>
              <w:rPr>
                <w:color w:val="000000"/>
                <w:sz w:val="16"/>
                <w:szCs w:val="16"/>
              </w:rPr>
            </w:pPr>
            <w:r w:rsidRPr="003B3E5E">
              <w:rPr>
                <w:color w:val="000000"/>
                <w:sz w:val="16"/>
                <w:szCs w:val="16"/>
              </w:rPr>
              <w:t xml:space="preserve">0.2 </w:t>
            </w:r>
          </w:p>
          <w:p w14:paraId="74C5B30C" w14:textId="3CE56AC5" w:rsidR="00294616" w:rsidRPr="003B3E5E" w:rsidRDefault="00294616" w:rsidP="007855A6">
            <w:pPr>
              <w:jc w:val="center"/>
              <w:rPr>
                <w:color w:val="000000"/>
                <w:sz w:val="16"/>
                <w:szCs w:val="16"/>
              </w:rPr>
            </w:pPr>
            <w:r w:rsidRPr="003B3E5E">
              <w:rPr>
                <w:color w:val="000000"/>
                <w:sz w:val="16"/>
                <w:szCs w:val="16"/>
              </w:rPr>
              <w:t>(0.8)</w:t>
            </w:r>
          </w:p>
        </w:tc>
        <w:tc>
          <w:tcPr>
            <w:tcW w:w="408" w:type="pct"/>
            <w:tcBorders>
              <w:top w:val="nil"/>
              <w:left w:val="nil"/>
              <w:bottom w:val="nil"/>
              <w:right w:val="single" w:sz="4" w:space="0" w:color="9BC2E6"/>
            </w:tcBorders>
            <w:shd w:val="clear" w:color="auto" w:fill="auto"/>
            <w:noWrap/>
            <w:vAlign w:val="bottom"/>
          </w:tcPr>
          <w:p w14:paraId="483DCA2D" w14:textId="77777777" w:rsidR="00294616" w:rsidRDefault="00294616" w:rsidP="007855A6">
            <w:pPr>
              <w:jc w:val="center"/>
              <w:rPr>
                <w:color w:val="000000"/>
                <w:sz w:val="16"/>
                <w:szCs w:val="16"/>
              </w:rPr>
            </w:pPr>
            <w:r w:rsidRPr="003B3E5E">
              <w:rPr>
                <w:color w:val="000000"/>
                <w:sz w:val="16"/>
                <w:szCs w:val="16"/>
              </w:rPr>
              <w:t xml:space="preserve">0.8 </w:t>
            </w:r>
          </w:p>
          <w:p w14:paraId="5F72CB8B" w14:textId="05820C8C" w:rsidR="00294616" w:rsidRPr="003B3E5E" w:rsidRDefault="00294616" w:rsidP="007855A6">
            <w:pPr>
              <w:jc w:val="center"/>
              <w:rPr>
                <w:color w:val="000000"/>
                <w:sz w:val="16"/>
                <w:szCs w:val="16"/>
              </w:rPr>
            </w:pPr>
            <w:r w:rsidRPr="003B3E5E">
              <w:rPr>
                <w:color w:val="000000"/>
                <w:sz w:val="16"/>
                <w:szCs w:val="16"/>
              </w:rPr>
              <w:t>(3.4)</w:t>
            </w:r>
          </w:p>
        </w:tc>
        <w:tc>
          <w:tcPr>
            <w:tcW w:w="406" w:type="pct"/>
            <w:tcBorders>
              <w:top w:val="nil"/>
              <w:left w:val="nil"/>
              <w:bottom w:val="nil"/>
              <w:right w:val="single" w:sz="4" w:space="0" w:color="9BC2E6"/>
            </w:tcBorders>
            <w:shd w:val="clear" w:color="auto" w:fill="auto"/>
            <w:noWrap/>
            <w:vAlign w:val="bottom"/>
          </w:tcPr>
          <w:p w14:paraId="6928156C" w14:textId="77777777" w:rsidR="00294616" w:rsidRDefault="00294616" w:rsidP="007855A6">
            <w:pPr>
              <w:jc w:val="center"/>
              <w:rPr>
                <w:color w:val="000000"/>
                <w:sz w:val="16"/>
                <w:szCs w:val="16"/>
              </w:rPr>
            </w:pPr>
            <w:r w:rsidRPr="003B3E5E">
              <w:rPr>
                <w:color w:val="000000"/>
                <w:sz w:val="16"/>
                <w:szCs w:val="16"/>
              </w:rPr>
              <w:t xml:space="preserve">0.7 </w:t>
            </w:r>
          </w:p>
          <w:p w14:paraId="51F77AD2" w14:textId="41CAC3C6" w:rsidR="00294616" w:rsidRPr="003B3E5E" w:rsidRDefault="00294616" w:rsidP="007855A6">
            <w:pPr>
              <w:jc w:val="center"/>
              <w:rPr>
                <w:color w:val="000000"/>
                <w:sz w:val="16"/>
                <w:szCs w:val="16"/>
              </w:rPr>
            </w:pPr>
            <w:r w:rsidRPr="003B3E5E">
              <w:rPr>
                <w:color w:val="000000"/>
                <w:sz w:val="16"/>
                <w:szCs w:val="16"/>
              </w:rPr>
              <w:t>(2.2)</w:t>
            </w:r>
          </w:p>
        </w:tc>
      </w:tr>
      <w:tr w:rsidR="00294616" w14:paraId="5D8C4243" w14:textId="77777777" w:rsidTr="00757A2A">
        <w:trPr>
          <w:trHeight w:val="255"/>
        </w:trPr>
        <w:tc>
          <w:tcPr>
            <w:tcW w:w="2064" w:type="pct"/>
            <w:tcBorders>
              <w:top w:val="nil"/>
              <w:left w:val="nil"/>
              <w:bottom w:val="nil"/>
              <w:right w:val="nil"/>
            </w:tcBorders>
            <w:shd w:val="clear" w:color="auto" w:fill="auto"/>
            <w:noWrap/>
            <w:vAlign w:val="center"/>
          </w:tcPr>
          <w:p w14:paraId="469E9F05" w14:textId="416A6AB7" w:rsidR="00294616" w:rsidRDefault="00294616" w:rsidP="007855A6">
            <w:pPr>
              <w:rPr>
                <w:color w:val="000000"/>
                <w:sz w:val="16"/>
                <w:szCs w:val="16"/>
              </w:rPr>
            </w:pPr>
            <w:r>
              <w:rPr>
                <w:rFonts w:ascii="Sylfaen" w:hAnsi="Sylfaen"/>
                <w:color w:val="000000"/>
                <w:sz w:val="16"/>
                <w:szCs w:val="16"/>
                <w:lang w:val="ka-GE"/>
              </w:rPr>
              <w:t xml:space="preserve">ბეტა-ლაქტამები </w:t>
            </w:r>
            <w:r>
              <w:rPr>
                <w:color w:val="000000"/>
                <w:sz w:val="16"/>
                <w:szCs w:val="16"/>
              </w:rPr>
              <w:t xml:space="preserve"> (J01C)</w:t>
            </w:r>
          </w:p>
        </w:tc>
        <w:tc>
          <w:tcPr>
            <w:tcW w:w="447" w:type="pct"/>
            <w:tcBorders>
              <w:top w:val="nil"/>
              <w:left w:val="single" w:sz="4" w:space="0" w:color="9BC2E6"/>
              <w:bottom w:val="nil"/>
              <w:right w:val="single" w:sz="4" w:space="0" w:color="9BC2E6"/>
            </w:tcBorders>
            <w:shd w:val="clear" w:color="auto" w:fill="auto"/>
            <w:noWrap/>
            <w:vAlign w:val="bottom"/>
          </w:tcPr>
          <w:p w14:paraId="4E4756BC" w14:textId="165E3927" w:rsidR="00294616" w:rsidRPr="003B3E5E" w:rsidRDefault="00294616" w:rsidP="007855A6">
            <w:pPr>
              <w:jc w:val="center"/>
              <w:rPr>
                <w:color w:val="000000"/>
                <w:sz w:val="16"/>
                <w:szCs w:val="16"/>
              </w:rPr>
            </w:pPr>
            <w:r w:rsidRPr="003B3E5E">
              <w:rPr>
                <w:color w:val="000000"/>
                <w:sz w:val="16"/>
                <w:szCs w:val="16"/>
              </w:rPr>
              <w:t>14.9 (67.7)</w:t>
            </w:r>
          </w:p>
        </w:tc>
        <w:tc>
          <w:tcPr>
            <w:tcW w:w="447" w:type="pct"/>
            <w:tcBorders>
              <w:top w:val="nil"/>
              <w:left w:val="nil"/>
              <w:bottom w:val="nil"/>
              <w:right w:val="single" w:sz="4" w:space="0" w:color="9BC2E6"/>
            </w:tcBorders>
            <w:shd w:val="clear" w:color="auto" w:fill="auto"/>
            <w:noWrap/>
            <w:vAlign w:val="bottom"/>
          </w:tcPr>
          <w:p w14:paraId="21D754EC" w14:textId="37C34C42" w:rsidR="00294616" w:rsidRPr="003B3E5E" w:rsidRDefault="00294616" w:rsidP="007855A6">
            <w:pPr>
              <w:jc w:val="center"/>
              <w:rPr>
                <w:color w:val="000000"/>
                <w:sz w:val="16"/>
                <w:szCs w:val="16"/>
              </w:rPr>
            </w:pPr>
            <w:r w:rsidRPr="003B3E5E">
              <w:rPr>
                <w:color w:val="000000"/>
                <w:sz w:val="16"/>
                <w:szCs w:val="16"/>
              </w:rPr>
              <w:t>14.2 (60.2)</w:t>
            </w:r>
          </w:p>
        </w:tc>
        <w:tc>
          <w:tcPr>
            <w:tcW w:w="409" w:type="pct"/>
            <w:tcBorders>
              <w:top w:val="nil"/>
              <w:left w:val="nil"/>
              <w:bottom w:val="nil"/>
              <w:right w:val="single" w:sz="4" w:space="0" w:color="9BC2E6"/>
            </w:tcBorders>
            <w:shd w:val="clear" w:color="auto" w:fill="auto"/>
            <w:noWrap/>
            <w:vAlign w:val="bottom"/>
          </w:tcPr>
          <w:p w14:paraId="5CE1A76B" w14:textId="5A515791" w:rsidR="00294616" w:rsidRPr="003B3E5E" w:rsidRDefault="00294616" w:rsidP="007855A6">
            <w:pPr>
              <w:jc w:val="center"/>
              <w:rPr>
                <w:color w:val="000000"/>
                <w:sz w:val="16"/>
                <w:szCs w:val="16"/>
              </w:rPr>
            </w:pPr>
            <w:r w:rsidRPr="003B3E5E">
              <w:rPr>
                <w:color w:val="000000"/>
                <w:sz w:val="16"/>
                <w:szCs w:val="16"/>
              </w:rPr>
              <w:t>3.9 (18.9)</w:t>
            </w:r>
          </w:p>
        </w:tc>
        <w:tc>
          <w:tcPr>
            <w:tcW w:w="409" w:type="pct"/>
            <w:tcBorders>
              <w:top w:val="nil"/>
              <w:left w:val="nil"/>
              <w:bottom w:val="nil"/>
              <w:right w:val="single" w:sz="4" w:space="0" w:color="9BC2E6"/>
            </w:tcBorders>
            <w:shd w:val="clear" w:color="auto" w:fill="auto"/>
            <w:noWrap/>
            <w:vAlign w:val="bottom"/>
          </w:tcPr>
          <w:p w14:paraId="57E08ADD" w14:textId="7D993C79" w:rsidR="00294616" w:rsidRPr="003B3E5E" w:rsidRDefault="00294616" w:rsidP="007855A6">
            <w:pPr>
              <w:jc w:val="center"/>
              <w:rPr>
                <w:color w:val="000000"/>
                <w:sz w:val="16"/>
                <w:szCs w:val="16"/>
              </w:rPr>
            </w:pPr>
            <w:r w:rsidRPr="003B3E5E">
              <w:rPr>
                <w:color w:val="000000"/>
                <w:sz w:val="16"/>
                <w:szCs w:val="16"/>
              </w:rPr>
              <w:t>6.9 (33.8)</w:t>
            </w:r>
          </w:p>
        </w:tc>
        <w:tc>
          <w:tcPr>
            <w:tcW w:w="409" w:type="pct"/>
            <w:tcBorders>
              <w:top w:val="nil"/>
              <w:left w:val="nil"/>
              <w:bottom w:val="nil"/>
              <w:right w:val="single" w:sz="4" w:space="0" w:color="9BC2E6"/>
            </w:tcBorders>
            <w:shd w:val="clear" w:color="auto" w:fill="auto"/>
            <w:noWrap/>
            <w:vAlign w:val="bottom"/>
          </w:tcPr>
          <w:p w14:paraId="5C3C15B4" w14:textId="7AB1F640" w:rsidR="00294616" w:rsidRPr="003B3E5E" w:rsidRDefault="00294616" w:rsidP="007855A6">
            <w:pPr>
              <w:jc w:val="center"/>
              <w:rPr>
                <w:color w:val="000000"/>
                <w:sz w:val="16"/>
                <w:szCs w:val="16"/>
              </w:rPr>
            </w:pPr>
            <w:r w:rsidRPr="003B3E5E">
              <w:rPr>
                <w:color w:val="000000"/>
                <w:sz w:val="16"/>
                <w:szCs w:val="16"/>
              </w:rPr>
              <w:t>4.1 (16.1)</w:t>
            </w:r>
          </w:p>
        </w:tc>
        <w:tc>
          <w:tcPr>
            <w:tcW w:w="408" w:type="pct"/>
            <w:tcBorders>
              <w:top w:val="nil"/>
              <w:left w:val="nil"/>
              <w:bottom w:val="nil"/>
              <w:right w:val="single" w:sz="4" w:space="0" w:color="9BC2E6"/>
            </w:tcBorders>
            <w:shd w:val="clear" w:color="auto" w:fill="auto"/>
            <w:noWrap/>
            <w:vAlign w:val="bottom"/>
          </w:tcPr>
          <w:p w14:paraId="1840DEAD" w14:textId="77777777" w:rsidR="00294616" w:rsidRDefault="00294616" w:rsidP="007855A6">
            <w:pPr>
              <w:jc w:val="center"/>
              <w:rPr>
                <w:color w:val="000000"/>
                <w:sz w:val="16"/>
                <w:szCs w:val="16"/>
              </w:rPr>
            </w:pPr>
            <w:r w:rsidRPr="003B3E5E">
              <w:rPr>
                <w:color w:val="000000"/>
                <w:sz w:val="16"/>
                <w:szCs w:val="16"/>
              </w:rPr>
              <w:t xml:space="preserve">1.8 </w:t>
            </w:r>
          </w:p>
          <w:p w14:paraId="081976EE" w14:textId="0BAB5C35" w:rsidR="00294616" w:rsidRPr="003B3E5E" w:rsidRDefault="00294616" w:rsidP="007855A6">
            <w:pPr>
              <w:jc w:val="center"/>
              <w:rPr>
                <w:color w:val="000000"/>
                <w:sz w:val="16"/>
                <w:szCs w:val="16"/>
              </w:rPr>
            </w:pPr>
            <w:r w:rsidRPr="003B3E5E">
              <w:rPr>
                <w:color w:val="000000"/>
                <w:sz w:val="16"/>
                <w:szCs w:val="16"/>
              </w:rPr>
              <w:t>(7.6)</w:t>
            </w:r>
          </w:p>
        </w:tc>
        <w:tc>
          <w:tcPr>
            <w:tcW w:w="406" w:type="pct"/>
            <w:tcBorders>
              <w:top w:val="nil"/>
              <w:left w:val="nil"/>
              <w:bottom w:val="nil"/>
              <w:right w:val="single" w:sz="4" w:space="0" w:color="9BC2E6"/>
            </w:tcBorders>
            <w:shd w:val="clear" w:color="auto" w:fill="auto"/>
            <w:noWrap/>
            <w:vAlign w:val="bottom"/>
          </w:tcPr>
          <w:p w14:paraId="53F44873" w14:textId="47FD0A10" w:rsidR="00294616" w:rsidRPr="003B3E5E" w:rsidRDefault="00294616" w:rsidP="007855A6">
            <w:pPr>
              <w:jc w:val="center"/>
              <w:rPr>
                <w:color w:val="000000"/>
                <w:sz w:val="16"/>
                <w:szCs w:val="16"/>
              </w:rPr>
            </w:pPr>
            <w:r w:rsidRPr="003B3E5E">
              <w:rPr>
                <w:color w:val="000000"/>
                <w:sz w:val="16"/>
                <w:szCs w:val="16"/>
              </w:rPr>
              <w:t>12.3 (39)</w:t>
            </w:r>
          </w:p>
        </w:tc>
      </w:tr>
      <w:tr w:rsidR="00294616" w14:paraId="7C2ADC46" w14:textId="77777777" w:rsidTr="00757A2A">
        <w:trPr>
          <w:trHeight w:val="255"/>
        </w:trPr>
        <w:tc>
          <w:tcPr>
            <w:tcW w:w="2064" w:type="pct"/>
            <w:tcBorders>
              <w:top w:val="nil"/>
              <w:left w:val="nil"/>
              <w:bottom w:val="nil"/>
              <w:right w:val="nil"/>
            </w:tcBorders>
            <w:shd w:val="clear" w:color="auto" w:fill="auto"/>
            <w:noWrap/>
            <w:vAlign w:val="center"/>
          </w:tcPr>
          <w:p w14:paraId="4EE3B494" w14:textId="78E89148" w:rsidR="00294616" w:rsidRDefault="006A7B70" w:rsidP="007855A6">
            <w:pPr>
              <w:rPr>
                <w:color w:val="000000"/>
                <w:sz w:val="16"/>
                <w:szCs w:val="16"/>
              </w:rPr>
            </w:pPr>
            <w:r>
              <w:rPr>
                <w:rFonts w:ascii="Sylfaen" w:hAnsi="Sylfaen"/>
                <w:color w:val="000000"/>
                <w:sz w:val="16"/>
                <w:szCs w:val="16"/>
                <w:lang w:val="ka-GE"/>
              </w:rPr>
              <w:t>ც</w:t>
            </w:r>
            <w:r w:rsidR="00294616">
              <w:rPr>
                <w:rFonts w:ascii="Sylfaen" w:hAnsi="Sylfaen"/>
                <w:color w:val="000000"/>
                <w:sz w:val="16"/>
                <w:szCs w:val="16"/>
                <w:lang w:val="ka-GE"/>
              </w:rPr>
              <w:t>ეფალოსპორინები</w:t>
            </w:r>
            <w:r w:rsidR="00294616">
              <w:rPr>
                <w:color w:val="000000"/>
                <w:sz w:val="16"/>
                <w:szCs w:val="16"/>
              </w:rPr>
              <w:t xml:space="preserve"> (J01D)</w:t>
            </w:r>
          </w:p>
        </w:tc>
        <w:tc>
          <w:tcPr>
            <w:tcW w:w="447" w:type="pct"/>
            <w:tcBorders>
              <w:top w:val="nil"/>
              <w:left w:val="single" w:sz="4" w:space="0" w:color="9BC2E6"/>
              <w:bottom w:val="nil"/>
              <w:right w:val="single" w:sz="4" w:space="0" w:color="9BC2E6"/>
            </w:tcBorders>
            <w:shd w:val="clear" w:color="auto" w:fill="auto"/>
            <w:noWrap/>
            <w:vAlign w:val="bottom"/>
          </w:tcPr>
          <w:p w14:paraId="371FE8A6" w14:textId="77777777" w:rsidR="00294616" w:rsidRDefault="00294616" w:rsidP="007855A6">
            <w:pPr>
              <w:jc w:val="center"/>
              <w:rPr>
                <w:color w:val="000000"/>
                <w:sz w:val="16"/>
                <w:szCs w:val="16"/>
              </w:rPr>
            </w:pPr>
            <w:r w:rsidRPr="003B3E5E">
              <w:rPr>
                <w:color w:val="000000"/>
                <w:sz w:val="16"/>
                <w:szCs w:val="16"/>
              </w:rPr>
              <w:t xml:space="preserve">1.9 </w:t>
            </w:r>
          </w:p>
          <w:p w14:paraId="10937726" w14:textId="5E2CF93A" w:rsidR="00294616" w:rsidRPr="003B3E5E" w:rsidRDefault="00294616" w:rsidP="007855A6">
            <w:pPr>
              <w:jc w:val="center"/>
              <w:rPr>
                <w:color w:val="000000"/>
                <w:sz w:val="16"/>
                <w:szCs w:val="16"/>
              </w:rPr>
            </w:pPr>
            <w:r w:rsidRPr="003B3E5E">
              <w:rPr>
                <w:color w:val="000000"/>
                <w:sz w:val="16"/>
                <w:szCs w:val="16"/>
              </w:rPr>
              <w:t>(8.6)</w:t>
            </w:r>
          </w:p>
        </w:tc>
        <w:tc>
          <w:tcPr>
            <w:tcW w:w="447" w:type="pct"/>
            <w:tcBorders>
              <w:top w:val="nil"/>
              <w:left w:val="nil"/>
              <w:bottom w:val="nil"/>
              <w:right w:val="single" w:sz="4" w:space="0" w:color="9BC2E6"/>
            </w:tcBorders>
            <w:shd w:val="clear" w:color="auto" w:fill="auto"/>
            <w:noWrap/>
            <w:vAlign w:val="bottom"/>
          </w:tcPr>
          <w:p w14:paraId="7E620680" w14:textId="77777777" w:rsidR="00294616" w:rsidRDefault="00294616" w:rsidP="007855A6">
            <w:pPr>
              <w:jc w:val="center"/>
              <w:rPr>
                <w:color w:val="000000"/>
                <w:sz w:val="16"/>
                <w:szCs w:val="16"/>
              </w:rPr>
            </w:pPr>
            <w:r w:rsidRPr="003B3E5E">
              <w:rPr>
                <w:color w:val="000000"/>
                <w:sz w:val="16"/>
                <w:szCs w:val="16"/>
              </w:rPr>
              <w:t xml:space="preserve">2.3 </w:t>
            </w:r>
          </w:p>
          <w:p w14:paraId="044E9711" w14:textId="11A053F0" w:rsidR="00294616" w:rsidRPr="003B3E5E" w:rsidRDefault="00294616" w:rsidP="007855A6">
            <w:pPr>
              <w:jc w:val="center"/>
              <w:rPr>
                <w:color w:val="000000"/>
                <w:sz w:val="16"/>
                <w:szCs w:val="16"/>
              </w:rPr>
            </w:pPr>
            <w:r w:rsidRPr="003B3E5E">
              <w:rPr>
                <w:color w:val="000000"/>
                <w:sz w:val="16"/>
                <w:szCs w:val="16"/>
              </w:rPr>
              <w:t>(9.7)</w:t>
            </w:r>
          </w:p>
        </w:tc>
        <w:tc>
          <w:tcPr>
            <w:tcW w:w="409" w:type="pct"/>
            <w:tcBorders>
              <w:top w:val="nil"/>
              <w:left w:val="nil"/>
              <w:bottom w:val="nil"/>
              <w:right w:val="single" w:sz="4" w:space="0" w:color="9BC2E6"/>
            </w:tcBorders>
            <w:shd w:val="clear" w:color="auto" w:fill="auto"/>
            <w:noWrap/>
            <w:vAlign w:val="bottom"/>
          </w:tcPr>
          <w:p w14:paraId="4EC0E631" w14:textId="77777777" w:rsidR="00294616" w:rsidRDefault="00294616" w:rsidP="007855A6">
            <w:pPr>
              <w:jc w:val="center"/>
              <w:rPr>
                <w:color w:val="000000"/>
                <w:sz w:val="16"/>
                <w:szCs w:val="16"/>
              </w:rPr>
            </w:pPr>
            <w:r w:rsidRPr="003B3E5E">
              <w:rPr>
                <w:color w:val="000000"/>
                <w:sz w:val="16"/>
                <w:szCs w:val="16"/>
              </w:rPr>
              <w:t xml:space="preserve">6.8 </w:t>
            </w:r>
          </w:p>
          <w:p w14:paraId="56062BBC" w14:textId="594BD4FE" w:rsidR="00294616" w:rsidRPr="003B3E5E" w:rsidRDefault="00294616" w:rsidP="007855A6">
            <w:pPr>
              <w:jc w:val="center"/>
              <w:rPr>
                <w:color w:val="000000"/>
                <w:sz w:val="16"/>
                <w:szCs w:val="16"/>
              </w:rPr>
            </w:pPr>
            <w:r w:rsidRPr="003B3E5E">
              <w:rPr>
                <w:color w:val="000000"/>
                <w:sz w:val="16"/>
                <w:szCs w:val="16"/>
              </w:rPr>
              <w:t>(33)</w:t>
            </w:r>
          </w:p>
        </w:tc>
        <w:tc>
          <w:tcPr>
            <w:tcW w:w="409" w:type="pct"/>
            <w:tcBorders>
              <w:top w:val="nil"/>
              <w:left w:val="nil"/>
              <w:bottom w:val="nil"/>
              <w:right w:val="single" w:sz="4" w:space="0" w:color="9BC2E6"/>
            </w:tcBorders>
            <w:shd w:val="clear" w:color="auto" w:fill="auto"/>
            <w:noWrap/>
            <w:vAlign w:val="bottom"/>
          </w:tcPr>
          <w:p w14:paraId="45C8ACDA" w14:textId="4D370364" w:rsidR="00294616" w:rsidRPr="003B3E5E" w:rsidRDefault="00294616" w:rsidP="007855A6">
            <w:pPr>
              <w:jc w:val="center"/>
              <w:rPr>
                <w:color w:val="000000"/>
                <w:sz w:val="16"/>
                <w:szCs w:val="16"/>
              </w:rPr>
            </w:pPr>
            <w:r w:rsidRPr="003B3E5E">
              <w:rPr>
                <w:color w:val="000000"/>
                <w:sz w:val="16"/>
                <w:szCs w:val="16"/>
              </w:rPr>
              <w:t>4.6 (22.5)</w:t>
            </w:r>
          </w:p>
        </w:tc>
        <w:tc>
          <w:tcPr>
            <w:tcW w:w="409" w:type="pct"/>
            <w:tcBorders>
              <w:top w:val="nil"/>
              <w:left w:val="nil"/>
              <w:bottom w:val="nil"/>
              <w:right w:val="single" w:sz="4" w:space="0" w:color="9BC2E6"/>
            </w:tcBorders>
            <w:shd w:val="clear" w:color="auto" w:fill="auto"/>
            <w:noWrap/>
            <w:vAlign w:val="bottom"/>
          </w:tcPr>
          <w:p w14:paraId="3E9C1411" w14:textId="5289FB7A" w:rsidR="00294616" w:rsidRPr="003B3E5E" w:rsidRDefault="00294616" w:rsidP="007855A6">
            <w:pPr>
              <w:jc w:val="center"/>
              <w:rPr>
                <w:color w:val="000000"/>
                <w:sz w:val="16"/>
                <w:szCs w:val="16"/>
              </w:rPr>
            </w:pPr>
            <w:r w:rsidRPr="003B3E5E">
              <w:rPr>
                <w:color w:val="000000"/>
                <w:sz w:val="16"/>
                <w:szCs w:val="16"/>
              </w:rPr>
              <w:t>4.9 (19.2)</w:t>
            </w:r>
          </w:p>
        </w:tc>
        <w:tc>
          <w:tcPr>
            <w:tcW w:w="408" w:type="pct"/>
            <w:tcBorders>
              <w:top w:val="nil"/>
              <w:left w:val="nil"/>
              <w:bottom w:val="nil"/>
              <w:right w:val="single" w:sz="4" w:space="0" w:color="9BC2E6"/>
            </w:tcBorders>
            <w:shd w:val="clear" w:color="auto" w:fill="auto"/>
            <w:noWrap/>
            <w:vAlign w:val="bottom"/>
          </w:tcPr>
          <w:p w14:paraId="12816398" w14:textId="77777777" w:rsidR="00294616" w:rsidRDefault="00294616" w:rsidP="007855A6">
            <w:pPr>
              <w:jc w:val="center"/>
              <w:rPr>
                <w:color w:val="000000"/>
                <w:sz w:val="16"/>
                <w:szCs w:val="16"/>
              </w:rPr>
            </w:pPr>
            <w:r w:rsidRPr="003B3E5E">
              <w:rPr>
                <w:color w:val="000000"/>
                <w:sz w:val="16"/>
                <w:szCs w:val="16"/>
              </w:rPr>
              <w:t xml:space="preserve">2.2 </w:t>
            </w:r>
          </w:p>
          <w:p w14:paraId="04BAA719" w14:textId="08D683C2" w:rsidR="00294616" w:rsidRPr="003B3E5E" w:rsidRDefault="00294616" w:rsidP="007855A6">
            <w:pPr>
              <w:jc w:val="center"/>
              <w:rPr>
                <w:color w:val="000000"/>
                <w:sz w:val="16"/>
                <w:szCs w:val="16"/>
              </w:rPr>
            </w:pPr>
            <w:r w:rsidRPr="003B3E5E">
              <w:rPr>
                <w:color w:val="000000"/>
                <w:sz w:val="16"/>
                <w:szCs w:val="16"/>
              </w:rPr>
              <w:t>(9.3)</w:t>
            </w:r>
          </w:p>
        </w:tc>
        <w:tc>
          <w:tcPr>
            <w:tcW w:w="406" w:type="pct"/>
            <w:tcBorders>
              <w:top w:val="nil"/>
              <w:left w:val="nil"/>
              <w:bottom w:val="nil"/>
              <w:right w:val="single" w:sz="4" w:space="0" w:color="9BC2E6"/>
            </w:tcBorders>
            <w:shd w:val="clear" w:color="auto" w:fill="auto"/>
            <w:noWrap/>
            <w:vAlign w:val="bottom"/>
          </w:tcPr>
          <w:p w14:paraId="07A9122C" w14:textId="28894C2C" w:rsidR="00294616" w:rsidRPr="003B3E5E" w:rsidRDefault="00294616" w:rsidP="007855A6">
            <w:pPr>
              <w:jc w:val="center"/>
              <w:rPr>
                <w:color w:val="000000"/>
                <w:sz w:val="16"/>
                <w:szCs w:val="16"/>
              </w:rPr>
            </w:pPr>
            <w:r w:rsidRPr="003B3E5E">
              <w:rPr>
                <w:color w:val="000000"/>
                <w:sz w:val="16"/>
                <w:szCs w:val="16"/>
              </w:rPr>
              <w:t>3.6 (11.4)</w:t>
            </w:r>
          </w:p>
        </w:tc>
      </w:tr>
      <w:tr w:rsidR="00294616" w14:paraId="558E94B2" w14:textId="77777777" w:rsidTr="00757A2A">
        <w:trPr>
          <w:trHeight w:val="255"/>
        </w:trPr>
        <w:tc>
          <w:tcPr>
            <w:tcW w:w="2064" w:type="pct"/>
            <w:tcBorders>
              <w:top w:val="nil"/>
              <w:left w:val="nil"/>
              <w:bottom w:val="nil"/>
              <w:right w:val="nil"/>
            </w:tcBorders>
            <w:shd w:val="clear" w:color="auto" w:fill="auto"/>
            <w:noWrap/>
            <w:vAlign w:val="center"/>
          </w:tcPr>
          <w:p w14:paraId="318AAD67" w14:textId="0D1A6E4C" w:rsidR="00294616" w:rsidRDefault="00294616" w:rsidP="007855A6">
            <w:pPr>
              <w:rPr>
                <w:color w:val="000000"/>
                <w:sz w:val="16"/>
                <w:szCs w:val="16"/>
              </w:rPr>
            </w:pPr>
            <w:r w:rsidRPr="00294616">
              <w:rPr>
                <w:rFonts w:ascii="Sylfaen" w:hAnsi="Sylfaen" w:cs="Sylfaen"/>
                <w:color w:val="000000"/>
                <w:sz w:val="16"/>
                <w:szCs w:val="16"/>
              </w:rPr>
              <w:t>სულფონამიდები</w:t>
            </w:r>
            <w:r w:rsidRPr="00294616">
              <w:rPr>
                <w:color w:val="000000"/>
                <w:sz w:val="16"/>
                <w:szCs w:val="16"/>
              </w:rPr>
              <w:t xml:space="preserve"> </w:t>
            </w:r>
            <w:r w:rsidRPr="00294616">
              <w:rPr>
                <w:rFonts w:ascii="Sylfaen" w:hAnsi="Sylfaen" w:cs="Sylfaen"/>
                <w:color w:val="000000"/>
                <w:sz w:val="16"/>
                <w:szCs w:val="16"/>
              </w:rPr>
              <w:t>და</w:t>
            </w:r>
            <w:r w:rsidRPr="00294616">
              <w:rPr>
                <w:color w:val="000000"/>
                <w:sz w:val="16"/>
                <w:szCs w:val="16"/>
              </w:rPr>
              <w:t xml:space="preserve"> </w:t>
            </w:r>
            <w:r>
              <w:rPr>
                <w:rFonts w:ascii="Sylfaen" w:hAnsi="Sylfaen" w:cs="Sylfaen"/>
                <w:color w:val="000000"/>
                <w:sz w:val="16"/>
                <w:szCs w:val="16"/>
              </w:rPr>
              <w:t>ტრიმე</w:t>
            </w:r>
            <w:r w:rsidR="006A7B70">
              <w:rPr>
                <w:rFonts w:ascii="Sylfaen" w:hAnsi="Sylfaen" w:cs="Sylfaen"/>
                <w:color w:val="000000"/>
                <w:sz w:val="16"/>
                <w:szCs w:val="16"/>
                <w:lang w:val="ka-GE"/>
              </w:rPr>
              <w:t>ტ</w:t>
            </w:r>
            <w:r w:rsidRPr="00294616">
              <w:rPr>
                <w:rFonts w:ascii="Sylfaen" w:hAnsi="Sylfaen" w:cs="Sylfaen"/>
                <w:color w:val="000000"/>
                <w:sz w:val="16"/>
                <w:szCs w:val="16"/>
              </w:rPr>
              <w:t>ოპრიმი</w:t>
            </w:r>
            <w:r w:rsidRPr="00294616">
              <w:rPr>
                <w:color w:val="000000"/>
                <w:sz w:val="16"/>
                <w:szCs w:val="16"/>
              </w:rPr>
              <w:t xml:space="preserve"> </w:t>
            </w:r>
            <w:r>
              <w:rPr>
                <w:color w:val="000000"/>
                <w:sz w:val="16"/>
                <w:szCs w:val="16"/>
              </w:rPr>
              <w:t>(J01E)</w:t>
            </w:r>
          </w:p>
        </w:tc>
        <w:tc>
          <w:tcPr>
            <w:tcW w:w="447" w:type="pct"/>
            <w:tcBorders>
              <w:top w:val="nil"/>
              <w:left w:val="single" w:sz="4" w:space="0" w:color="9BC2E6"/>
              <w:bottom w:val="nil"/>
              <w:right w:val="single" w:sz="4" w:space="0" w:color="9BC2E6"/>
            </w:tcBorders>
            <w:shd w:val="clear" w:color="auto" w:fill="auto"/>
            <w:noWrap/>
            <w:vAlign w:val="bottom"/>
          </w:tcPr>
          <w:p w14:paraId="346D7354" w14:textId="77777777" w:rsidR="00294616" w:rsidRDefault="00294616" w:rsidP="007855A6">
            <w:pPr>
              <w:jc w:val="center"/>
              <w:rPr>
                <w:color w:val="000000"/>
                <w:sz w:val="16"/>
                <w:szCs w:val="16"/>
              </w:rPr>
            </w:pPr>
            <w:r w:rsidRPr="003B3E5E">
              <w:rPr>
                <w:color w:val="000000"/>
                <w:sz w:val="16"/>
                <w:szCs w:val="16"/>
              </w:rPr>
              <w:t xml:space="preserve">0.3 </w:t>
            </w:r>
          </w:p>
          <w:p w14:paraId="302B0569" w14:textId="65EE1F3A" w:rsidR="00294616" w:rsidRPr="003B3E5E" w:rsidRDefault="00294616" w:rsidP="007855A6">
            <w:pPr>
              <w:jc w:val="center"/>
              <w:rPr>
                <w:color w:val="000000"/>
                <w:sz w:val="16"/>
                <w:szCs w:val="16"/>
              </w:rPr>
            </w:pPr>
            <w:r w:rsidRPr="003B3E5E">
              <w:rPr>
                <w:color w:val="000000"/>
                <w:sz w:val="16"/>
                <w:szCs w:val="16"/>
              </w:rPr>
              <w:t>(1.4)</w:t>
            </w:r>
          </w:p>
        </w:tc>
        <w:tc>
          <w:tcPr>
            <w:tcW w:w="447" w:type="pct"/>
            <w:tcBorders>
              <w:top w:val="nil"/>
              <w:left w:val="nil"/>
              <w:bottom w:val="nil"/>
              <w:right w:val="single" w:sz="4" w:space="0" w:color="9BC2E6"/>
            </w:tcBorders>
            <w:shd w:val="clear" w:color="auto" w:fill="auto"/>
            <w:noWrap/>
            <w:vAlign w:val="bottom"/>
          </w:tcPr>
          <w:p w14:paraId="7B30D95F" w14:textId="77777777" w:rsidR="00294616" w:rsidRDefault="00294616" w:rsidP="007855A6">
            <w:pPr>
              <w:jc w:val="center"/>
              <w:rPr>
                <w:color w:val="000000"/>
                <w:sz w:val="16"/>
                <w:szCs w:val="16"/>
              </w:rPr>
            </w:pPr>
            <w:r w:rsidRPr="003B3E5E">
              <w:rPr>
                <w:color w:val="000000"/>
                <w:sz w:val="16"/>
                <w:szCs w:val="16"/>
              </w:rPr>
              <w:t xml:space="preserve">0.2 </w:t>
            </w:r>
          </w:p>
          <w:p w14:paraId="7D7B616F" w14:textId="1C100188" w:rsidR="00294616" w:rsidRPr="003B3E5E" w:rsidRDefault="00294616" w:rsidP="007855A6">
            <w:pPr>
              <w:jc w:val="center"/>
              <w:rPr>
                <w:color w:val="000000"/>
                <w:sz w:val="16"/>
                <w:szCs w:val="16"/>
              </w:rPr>
            </w:pPr>
            <w:r w:rsidRPr="003B3E5E">
              <w:rPr>
                <w:color w:val="000000"/>
                <w:sz w:val="16"/>
                <w:szCs w:val="16"/>
              </w:rPr>
              <w:t>(0.8)</w:t>
            </w:r>
          </w:p>
        </w:tc>
        <w:tc>
          <w:tcPr>
            <w:tcW w:w="409" w:type="pct"/>
            <w:tcBorders>
              <w:top w:val="nil"/>
              <w:left w:val="nil"/>
              <w:bottom w:val="nil"/>
              <w:right w:val="single" w:sz="4" w:space="0" w:color="9BC2E6"/>
            </w:tcBorders>
            <w:shd w:val="clear" w:color="auto" w:fill="auto"/>
            <w:noWrap/>
            <w:vAlign w:val="bottom"/>
          </w:tcPr>
          <w:p w14:paraId="0155ECCB" w14:textId="2D17872A" w:rsidR="00294616" w:rsidRPr="003B3E5E" w:rsidRDefault="00294616" w:rsidP="007855A6">
            <w:pPr>
              <w:jc w:val="center"/>
              <w:rPr>
                <w:color w:val="000000"/>
                <w:sz w:val="16"/>
                <w:szCs w:val="16"/>
              </w:rPr>
            </w:pPr>
            <w:r w:rsidRPr="003B3E5E">
              <w:rPr>
                <w:color w:val="000000"/>
                <w:sz w:val="16"/>
                <w:szCs w:val="16"/>
              </w:rPr>
              <w:t>2.3 (11.2)</w:t>
            </w:r>
          </w:p>
        </w:tc>
        <w:tc>
          <w:tcPr>
            <w:tcW w:w="409" w:type="pct"/>
            <w:tcBorders>
              <w:top w:val="nil"/>
              <w:left w:val="nil"/>
              <w:bottom w:val="nil"/>
              <w:right w:val="single" w:sz="4" w:space="0" w:color="9BC2E6"/>
            </w:tcBorders>
            <w:shd w:val="clear" w:color="auto" w:fill="auto"/>
            <w:noWrap/>
            <w:vAlign w:val="bottom"/>
          </w:tcPr>
          <w:p w14:paraId="7AA9180B" w14:textId="77777777" w:rsidR="00294616" w:rsidRDefault="00294616" w:rsidP="007855A6">
            <w:pPr>
              <w:jc w:val="center"/>
              <w:rPr>
                <w:color w:val="000000"/>
                <w:sz w:val="16"/>
                <w:szCs w:val="16"/>
              </w:rPr>
            </w:pPr>
            <w:r w:rsidRPr="003B3E5E">
              <w:rPr>
                <w:color w:val="000000"/>
                <w:sz w:val="16"/>
                <w:szCs w:val="16"/>
              </w:rPr>
              <w:t xml:space="preserve">0.3 </w:t>
            </w:r>
          </w:p>
          <w:p w14:paraId="5869D8D3" w14:textId="440C4A44" w:rsidR="00294616" w:rsidRPr="003B3E5E" w:rsidRDefault="00294616" w:rsidP="007855A6">
            <w:pPr>
              <w:jc w:val="center"/>
              <w:rPr>
                <w:color w:val="000000"/>
                <w:sz w:val="16"/>
                <w:szCs w:val="16"/>
              </w:rPr>
            </w:pPr>
            <w:r w:rsidRPr="003B3E5E">
              <w:rPr>
                <w:color w:val="000000"/>
                <w:sz w:val="16"/>
                <w:szCs w:val="16"/>
              </w:rPr>
              <w:t>(1.5)</w:t>
            </w:r>
          </w:p>
        </w:tc>
        <w:tc>
          <w:tcPr>
            <w:tcW w:w="409" w:type="pct"/>
            <w:tcBorders>
              <w:top w:val="nil"/>
              <w:left w:val="nil"/>
              <w:bottom w:val="nil"/>
              <w:right w:val="single" w:sz="4" w:space="0" w:color="9BC2E6"/>
            </w:tcBorders>
            <w:shd w:val="clear" w:color="auto" w:fill="auto"/>
            <w:noWrap/>
            <w:vAlign w:val="bottom"/>
          </w:tcPr>
          <w:p w14:paraId="6FAFEF84" w14:textId="2689FEAD" w:rsidR="00294616" w:rsidRPr="003B3E5E" w:rsidRDefault="00294616" w:rsidP="007855A6">
            <w:pPr>
              <w:jc w:val="center"/>
              <w:rPr>
                <w:color w:val="000000"/>
                <w:sz w:val="16"/>
                <w:szCs w:val="16"/>
              </w:rPr>
            </w:pPr>
            <w:r w:rsidRPr="003B3E5E">
              <w:rPr>
                <w:color w:val="000000"/>
                <w:sz w:val="16"/>
                <w:szCs w:val="16"/>
              </w:rPr>
              <w:t>6.7 (26.3)</w:t>
            </w:r>
          </w:p>
        </w:tc>
        <w:tc>
          <w:tcPr>
            <w:tcW w:w="408" w:type="pct"/>
            <w:tcBorders>
              <w:top w:val="nil"/>
              <w:left w:val="nil"/>
              <w:bottom w:val="nil"/>
              <w:right w:val="single" w:sz="4" w:space="0" w:color="9BC2E6"/>
            </w:tcBorders>
            <w:shd w:val="clear" w:color="auto" w:fill="auto"/>
            <w:noWrap/>
            <w:vAlign w:val="bottom"/>
          </w:tcPr>
          <w:p w14:paraId="4B849097" w14:textId="16FC02E0" w:rsidR="00294616" w:rsidRPr="003B3E5E" w:rsidRDefault="00294616" w:rsidP="007855A6">
            <w:pPr>
              <w:jc w:val="center"/>
              <w:rPr>
                <w:color w:val="000000"/>
                <w:sz w:val="16"/>
                <w:szCs w:val="16"/>
              </w:rPr>
            </w:pPr>
            <w:r w:rsidRPr="003B3E5E">
              <w:rPr>
                <w:color w:val="000000"/>
                <w:sz w:val="16"/>
                <w:szCs w:val="16"/>
              </w:rPr>
              <w:t>9.8 (41.4)</w:t>
            </w:r>
          </w:p>
        </w:tc>
        <w:tc>
          <w:tcPr>
            <w:tcW w:w="406" w:type="pct"/>
            <w:tcBorders>
              <w:top w:val="nil"/>
              <w:left w:val="nil"/>
              <w:bottom w:val="nil"/>
              <w:right w:val="single" w:sz="4" w:space="0" w:color="9BC2E6"/>
            </w:tcBorders>
            <w:shd w:val="clear" w:color="auto" w:fill="auto"/>
            <w:noWrap/>
            <w:vAlign w:val="bottom"/>
          </w:tcPr>
          <w:p w14:paraId="37ABD170" w14:textId="5D06FE8D" w:rsidR="00294616" w:rsidRPr="003B3E5E" w:rsidRDefault="00294616" w:rsidP="007855A6">
            <w:pPr>
              <w:jc w:val="center"/>
              <w:rPr>
                <w:color w:val="000000"/>
                <w:sz w:val="16"/>
                <w:szCs w:val="16"/>
              </w:rPr>
            </w:pPr>
            <w:r w:rsidRPr="003B3E5E">
              <w:rPr>
                <w:color w:val="000000"/>
                <w:sz w:val="16"/>
                <w:szCs w:val="16"/>
              </w:rPr>
              <w:t>6.8 (21.6)</w:t>
            </w:r>
          </w:p>
        </w:tc>
      </w:tr>
      <w:tr w:rsidR="00294616" w14:paraId="5B8FD41C" w14:textId="77777777" w:rsidTr="00757A2A">
        <w:trPr>
          <w:trHeight w:val="255"/>
        </w:trPr>
        <w:tc>
          <w:tcPr>
            <w:tcW w:w="2064" w:type="pct"/>
            <w:tcBorders>
              <w:top w:val="nil"/>
              <w:left w:val="nil"/>
              <w:bottom w:val="nil"/>
              <w:right w:val="nil"/>
            </w:tcBorders>
            <w:shd w:val="clear" w:color="auto" w:fill="auto"/>
            <w:noWrap/>
            <w:vAlign w:val="center"/>
          </w:tcPr>
          <w:p w14:paraId="24B9768A" w14:textId="18F70559" w:rsidR="00294616" w:rsidRDefault="00294616" w:rsidP="007855A6">
            <w:pPr>
              <w:rPr>
                <w:color w:val="000000"/>
                <w:sz w:val="16"/>
                <w:szCs w:val="16"/>
              </w:rPr>
            </w:pPr>
            <w:r w:rsidRPr="00294616">
              <w:rPr>
                <w:rFonts w:ascii="Sylfaen" w:hAnsi="Sylfaen" w:cs="Sylfaen"/>
                <w:color w:val="000000"/>
                <w:sz w:val="16"/>
                <w:szCs w:val="16"/>
              </w:rPr>
              <w:t>მაკროლიდები</w:t>
            </w:r>
            <w:r w:rsidRPr="00294616">
              <w:rPr>
                <w:color w:val="000000"/>
                <w:sz w:val="16"/>
                <w:szCs w:val="16"/>
              </w:rPr>
              <w:t xml:space="preserve">, </w:t>
            </w:r>
            <w:r w:rsidRPr="00294616">
              <w:rPr>
                <w:rFonts w:ascii="Sylfaen" w:hAnsi="Sylfaen" w:cs="Sylfaen"/>
                <w:color w:val="000000"/>
                <w:sz w:val="16"/>
                <w:szCs w:val="16"/>
              </w:rPr>
              <w:t>ლინკოზამიდები</w:t>
            </w:r>
            <w:r w:rsidRPr="00294616">
              <w:rPr>
                <w:color w:val="000000"/>
                <w:sz w:val="16"/>
                <w:szCs w:val="16"/>
              </w:rPr>
              <w:t xml:space="preserve"> </w:t>
            </w:r>
            <w:r w:rsidRPr="00294616">
              <w:rPr>
                <w:rFonts w:ascii="Sylfaen" w:hAnsi="Sylfaen" w:cs="Sylfaen"/>
                <w:color w:val="000000"/>
                <w:sz w:val="16"/>
                <w:szCs w:val="16"/>
              </w:rPr>
              <w:t>და</w:t>
            </w:r>
            <w:r w:rsidRPr="00294616">
              <w:rPr>
                <w:color w:val="000000"/>
                <w:sz w:val="16"/>
                <w:szCs w:val="16"/>
              </w:rPr>
              <w:t xml:space="preserve"> </w:t>
            </w:r>
            <w:r w:rsidRPr="00294616">
              <w:rPr>
                <w:rFonts w:ascii="Sylfaen" w:hAnsi="Sylfaen" w:cs="Sylfaen"/>
                <w:color w:val="000000"/>
                <w:sz w:val="16"/>
                <w:szCs w:val="16"/>
              </w:rPr>
              <w:t>სტრეპტოგრამ</w:t>
            </w:r>
            <w:r w:rsidR="006A7B70">
              <w:rPr>
                <w:rFonts w:ascii="Sylfaen" w:hAnsi="Sylfaen" w:cs="Sylfaen"/>
                <w:color w:val="000000"/>
                <w:sz w:val="16"/>
                <w:szCs w:val="16"/>
                <w:lang w:val="ka-GE"/>
              </w:rPr>
              <w:t>ინ</w:t>
            </w:r>
            <w:r w:rsidRPr="00294616">
              <w:rPr>
                <w:rFonts w:ascii="Sylfaen" w:hAnsi="Sylfaen" w:cs="Sylfaen"/>
                <w:color w:val="000000"/>
                <w:sz w:val="16"/>
                <w:szCs w:val="16"/>
              </w:rPr>
              <w:t>ები</w:t>
            </w:r>
            <w:r w:rsidRPr="00294616">
              <w:rPr>
                <w:color w:val="000000"/>
                <w:sz w:val="16"/>
                <w:szCs w:val="16"/>
              </w:rPr>
              <w:t xml:space="preserve"> </w:t>
            </w:r>
            <w:r>
              <w:rPr>
                <w:rFonts w:ascii="Sylfaen" w:hAnsi="Sylfaen"/>
                <w:color w:val="000000"/>
                <w:sz w:val="16"/>
                <w:szCs w:val="16"/>
                <w:lang w:val="ka-GE"/>
              </w:rPr>
              <w:t xml:space="preserve"> </w:t>
            </w:r>
            <w:r>
              <w:rPr>
                <w:color w:val="000000"/>
                <w:sz w:val="16"/>
                <w:szCs w:val="16"/>
              </w:rPr>
              <w:t>(J01F)</w:t>
            </w:r>
          </w:p>
        </w:tc>
        <w:tc>
          <w:tcPr>
            <w:tcW w:w="447" w:type="pct"/>
            <w:tcBorders>
              <w:top w:val="nil"/>
              <w:left w:val="single" w:sz="4" w:space="0" w:color="9BC2E6"/>
              <w:bottom w:val="nil"/>
              <w:right w:val="single" w:sz="4" w:space="0" w:color="9BC2E6"/>
            </w:tcBorders>
            <w:shd w:val="clear" w:color="auto" w:fill="auto"/>
            <w:noWrap/>
            <w:vAlign w:val="bottom"/>
          </w:tcPr>
          <w:p w14:paraId="3BAB2465" w14:textId="77777777" w:rsidR="00294616" w:rsidRDefault="00294616" w:rsidP="007855A6">
            <w:pPr>
              <w:jc w:val="center"/>
              <w:rPr>
                <w:color w:val="000000"/>
                <w:sz w:val="16"/>
                <w:szCs w:val="16"/>
              </w:rPr>
            </w:pPr>
            <w:r w:rsidRPr="003B3E5E">
              <w:rPr>
                <w:color w:val="000000"/>
                <w:sz w:val="16"/>
                <w:szCs w:val="16"/>
              </w:rPr>
              <w:t xml:space="preserve">1.7 </w:t>
            </w:r>
          </w:p>
          <w:p w14:paraId="7A05485F" w14:textId="2FA00957" w:rsidR="00294616" w:rsidRPr="003B3E5E" w:rsidRDefault="00294616" w:rsidP="007855A6">
            <w:pPr>
              <w:jc w:val="center"/>
              <w:rPr>
                <w:color w:val="000000"/>
                <w:sz w:val="16"/>
                <w:szCs w:val="16"/>
              </w:rPr>
            </w:pPr>
            <w:r w:rsidRPr="003B3E5E">
              <w:rPr>
                <w:color w:val="000000"/>
                <w:sz w:val="16"/>
                <w:szCs w:val="16"/>
              </w:rPr>
              <w:t>(7.7)</w:t>
            </w:r>
          </w:p>
        </w:tc>
        <w:tc>
          <w:tcPr>
            <w:tcW w:w="447" w:type="pct"/>
            <w:tcBorders>
              <w:top w:val="nil"/>
              <w:left w:val="nil"/>
              <w:bottom w:val="nil"/>
              <w:right w:val="single" w:sz="4" w:space="0" w:color="9BC2E6"/>
            </w:tcBorders>
            <w:shd w:val="clear" w:color="auto" w:fill="auto"/>
            <w:noWrap/>
            <w:vAlign w:val="bottom"/>
          </w:tcPr>
          <w:p w14:paraId="29930F7F" w14:textId="77777777" w:rsidR="00294616" w:rsidRDefault="00294616" w:rsidP="007855A6">
            <w:pPr>
              <w:jc w:val="center"/>
              <w:rPr>
                <w:color w:val="000000"/>
                <w:sz w:val="16"/>
                <w:szCs w:val="16"/>
              </w:rPr>
            </w:pPr>
            <w:r w:rsidRPr="003B3E5E">
              <w:rPr>
                <w:color w:val="000000"/>
                <w:sz w:val="16"/>
                <w:szCs w:val="16"/>
              </w:rPr>
              <w:t xml:space="preserve">2.8 </w:t>
            </w:r>
          </w:p>
          <w:p w14:paraId="37B66637" w14:textId="09C63A28" w:rsidR="00294616" w:rsidRPr="003B3E5E" w:rsidRDefault="00294616" w:rsidP="007855A6">
            <w:pPr>
              <w:jc w:val="center"/>
              <w:rPr>
                <w:color w:val="000000"/>
                <w:sz w:val="16"/>
                <w:szCs w:val="16"/>
              </w:rPr>
            </w:pPr>
            <w:r w:rsidRPr="003B3E5E">
              <w:rPr>
                <w:color w:val="000000"/>
                <w:sz w:val="16"/>
                <w:szCs w:val="16"/>
              </w:rPr>
              <w:t>(11.9)</w:t>
            </w:r>
          </w:p>
        </w:tc>
        <w:tc>
          <w:tcPr>
            <w:tcW w:w="409" w:type="pct"/>
            <w:tcBorders>
              <w:top w:val="nil"/>
              <w:left w:val="nil"/>
              <w:bottom w:val="nil"/>
              <w:right w:val="single" w:sz="4" w:space="0" w:color="9BC2E6"/>
            </w:tcBorders>
            <w:shd w:val="clear" w:color="auto" w:fill="auto"/>
            <w:noWrap/>
            <w:vAlign w:val="bottom"/>
          </w:tcPr>
          <w:p w14:paraId="6B7C0FA3" w14:textId="14B1BACB" w:rsidR="00294616" w:rsidRPr="003B3E5E" w:rsidRDefault="00294616" w:rsidP="007855A6">
            <w:pPr>
              <w:jc w:val="center"/>
              <w:rPr>
                <w:color w:val="000000"/>
                <w:sz w:val="16"/>
                <w:szCs w:val="16"/>
              </w:rPr>
            </w:pPr>
            <w:r w:rsidRPr="003B3E5E">
              <w:rPr>
                <w:color w:val="000000"/>
                <w:sz w:val="16"/>
                <w:szCs w:val="16"/>
              </w:rPr>
              <w:t>2.4 (11.7)</w:t>
            </w:r>
          </w:p>
        </w:tc>
        <w:tc>
          <w:tcPr>
            <w:tcW w:w="409" w:type="pct"/>
            <w:tcBorders>
              <w:top w:val="nil"/>
              <w:left w:val="nil"/>
              <w:bottom w:val="nil"/>
              <w:right w:val="single" w:sz="4" w:space="0" w:color="9BC2E6"/>
            </w:tcBorders>
            <w:shd w:val="clear" w:color="auto" w:fill="auto"/>
            <w:noWrap/>
            <w:vAlign w:val="bottom"/>
          </w:tcPr>
          <w:p w14:paraId="1170E13F" w14:textId="0157C24F" w:rsidR="00294616" w:rsidRPr="003B3E5E" w:rsidRDefault="00294616" w:rsidP="007855A6">
            <w:pPr>
              <w:jc w:val="center"/>
              <w:rPr>
                <w:color w:val="000000"/>
                <w:sz w:val="16"/>
                <w:szCs w:val="16"/>
              </w:rPr>
            </w:pPr>
            <w:r w:rsidRPr="003B3E5E">
              <w:rPr>
                <w:color w:val="000000"/>
                <w:sz w:val="16"/>
                <w:szCs w:val="16"/>
              </w:rPr>
              <w:t>3.4 (16.7)</w:t>
            </w:r>
          </w:p>
        </w:tc>
        <w:tc>
          <w:tcPr>
            <w:tcW w:w="409" w:type="pct"/>
            <w:tcBorders>
              <w:top w:val="nil"/>
              <w:left w:val="nil"/>
              <w:bottom w:val="nil"/>
              <w:right w:val="single" w:sz="4" w:space="0" w:color="9BC2E6"/>
            </w:tcBorders>
            <w:shd w:val="clear" w:color="auto" w:fill="auto"/>
            <w:noWrap/>
            <w:vAlign w:val="bottom"/>
          </w:tcPr>
          <w:p w14:paraId="1EC60BE5" w14:textId="77777777" w:rsidR="00294616" w:rsidRDefault="00294616" w:rsidP="007855A6">
            <w:pPr>
              <w:jc w:val="center"/>
              <w:rPr>
                <w:color w:val="000000"/>
                <w:sz w:val="16"/>
                <w:szCs w:val="16"/>
              </w:rPr>
            </w:pPr>
            <w:r w:rsidRPr="003B3E5E">
              <w:rPr>
                <w:color w:val="000000"/>
                <w:sz w:val="16"/>
                <w:szCs w:val="16"/>
              </w:rPr>
              <w:t xml:space="preserve">1.9 </w:t>
            </w:r>
          </w:p>
          <w:p w14:paraId="327DD91F" w14:textId="2EC316B4" w:rsidR="00294616" w:rsidRPr="003B3E5E" w:rsidRDefault="00294616" w:rsidP="007855A6">
            <w:pPr>
              <w:jc w:val="center"/>
              <w:rPr>
                <w:color w:val="000000"/>
                <w:sz w:val="16"/>
                <w:szCs w:val="16"/>
              </w:rPr>
            </w:pPr>
            <w:r w:rsidRPr="003B3E5E">
              <w:rPr>
                <w:color w:val="000000"/>
                <w:sz w:val="16"/>
                <w:szCs w:val="16"/>
              </w:rPr>
              <w:t>(7.5)</w:t>
            </w:r>
          </w:p>
        </w:tc>
        <w:tc>
          <w:tcPr>
            <w:tcW w:w="408" w:type="pct"/>
            <w:tcBorders>
              <w:top w:val="nil"/>
              <w:left w:val="nil"/>
              <w:bottom w:val="nil"/>
              <w:right w:val="single" w:sz="4" w:space="0" w:color="9BC2E6"/>
            </w:tcBorders>
            <w:shd w:val="clear" w:color="auto" w:fill="auto"/>
            <w:noWrap/>
            <w:vAlign w:val="bottom"/>
          </w:tcPr>
          <w:p w14:paraId="0D4AB373" w14:textId="77777777" w:rsidR="00294616" w:rsidRDefault="00294616" w:rsidP="007855A6">
            <w:pPr>
              <w:jc w:val="center"/>
              <w:rPr>
                <w:color w:val="000000"/>
                <w:sz w:val="16"/>
                <w:szCs w:val="16"/>
              </w:rPr>
            </w:pPr>
            <w:r w:rsidRPr="003B3E5E">
              <w:rPr>
                <w:color w:val="000000"/>
                <w:sz w:val="16"/>
                <w:szCs w:val="16"/>
              </w:rPr>
              <w:t xml:space="preserve">1.9 </w:t>
            </w:r>
          </w:p>
          <w:p w14:paraId="20FF4CAF" w14:textId="05D2F984" w:rsidR="00294616" w:rsidRPr="003B3E5E" w:rsidRDefault="00294616" w:rsidP="007855A6">
            <w:pPr>
              <w:jc w:val="center"/>
              <w:rPr>
                <w:color w:val="000000"/>
                <w:sz w:val="16"/>
                <w:szCs w:val="16"/>
              </w:rPr>
            </w:pPr>
            <w:r w:rsidRPr="003B3E5E">
              <w:rPr>
                <w:color w:val="000000"/>
                <w:sz w:val="16"/>
                <w:szCs w:val="16"/>
              </w:rPr>
              <w:t>(8)</w:t>
            </w:r>
          </w:p>
        </w:tc>
        <w:tc>
          <w:tcPr>
            <w:tcW w:w="406" w:type="pct"/>
            <w:tcBorders>
              <w:top w:val="nil"/>
              <w:left w:val="nil"/>
              <w:bottom w:val="nil"/>
              <w:right w:val="single" w:sz="4" w:space="0" w:color="9BC2E6"/>
            </w:tcBorders>
            <w:shd w:val="clear" w:color="auto" w:fill="auto"/>
            <w:noWrap/>
            <w:vAlign w:val="bottom"/>
          </w:tcPr>
          <w:p w14:paraId="09BAF7AA" w14:textId="77777777" w:rsidR="00294616" w:rsidRDefault="00294616" w:rsidP="007855A6">
            <w:pPr>
              <w:jc w:val="center"/>
              <w:rPr>
                <w:color w:val="000000"/>
                <w:sz w:val="16"/>
                <w:szCs w:val="16"/>
              </w:rPr>
            </w:pPr>
            <w:r w:rsidRPr="003B3E5E">
              <w:rPr>
                <w:color w:val="000000"/>
                <w:sz w:val="16"/>
                <w:szCs w:val="16"/>
              </w:rPr>
              <w:t xml:space="preserve">2.2 </w:t>
            </w:r>
          </w:p>
          <w:p w14:paraId="7D2DA7EB" w14:textId="64BBE127" w:rsidR="00294616" w:rsidRPr="003B3E5E" w:rsidRDefault="00294616" w:rsidP="007855A6">
            <w:pPr>
              <w:jc w:val="center"/>
              <w:rPr>
                <w:color w:val="000000"/>
                <w:sz w:val="16"/>
                <w:szCs w:val="16"/>
              </w:rPr>
            </w:pPr>
            <w:r w:rsidRPr="003B3E5E">
              <w:rPr>
                <w:color w:val="000000"/>
                <w:sz w:val="16"/>
                <w:szCs w:val="16"/>
              </w:rPr>
              <w:t>(7)</w:t>
            </w:r>
          </w:p>
        </w:tc>
      </w:tr>
      <w:tr w:rsidR="00294616" w14:paraId="08E09501" w14:textId="77777777" w:rsidTr="00757A2A">
        <w:trPr>
          <w:trHeight w:val="255"/>
        </w:trPr>
        <w:tc>
          <w:tcPr>
            <w:tcW w:w="2064" w:type="pct"/>
            <w:tcBorders>
              <w:top w:val="nil"/>
              <w:left w:val="nil"/>
              <w:bottom w:val="nil"/>
              <w:right w:val="nil"/>
            </w:tcBorders>
            <w:shd w:val="clear" w:color="auto" w:fill="auto"/>
            <w:noWrap/>
            <w:vAlign w:val="center"/>
          </w:tcPr>
          <w:p w14:paraId="1AAC31F2" w14:textId="4A0605BE" w:rsidR="00294616" w:rsidRDefault="00294616" w:rsidP="007855A6">
            <w:pPr>
              <w:rPr>
                <w:color w:val="000000"/>
                <w:sz w:val="16"/>
                <w:szCs w:val="16"/>
              </w:rPr>
            </w:pPr>
            <w:r>
              <w:rPr>
                <w:rFonts w:ascii="Sylfaen" w:hAnsi="Sylfaen"/>
                <w:color w:val="000000"/>
                <w:sz w:val="16"/>
                <w:szCs w:val="16"/>
                <w:lang w:val="ka-GE"/>
              </w:rPr>
              <w:t>ქინოლ</w:t>
            </w:r>
            <w:r w:rsidR="006A7B70">
              <w:rPr>
                <w:rFonts w:ascii="Sylfaen" w:hAnsi="Sylfaen"/>
                <w:color w:val="000000"/>
                <w:sz w:val="16"/>
                <w:szCs w:val="16"/>
                <w:lang w:val="ka-GE"/>
              </w:rPr>
              <w:t>ო</w:t>
            </w:r>
            <w:r>
              <w:rPr>
                <w:rFonts w:ascii="Sylfaen" w:hAnsi="Sylfaen"/>
                <w:color w:val="000000"/>
                <w:sz w:val="16"/>
                <w:szCs w:val="16"/>
                <w:lang w:val="ka-GE"/>
              </w:rPr>
              <w:t>ნის ანტიბაქტერიული საშუალებები</w:t>
            </w:r>
            <w:r>
              <w:rPr>
                <w:color w:val="000000"/>
                <w:sz w:val="16"/>
                <w:szCs w:val="16"/>
              </w:rPr>
              <w:t xml:space="preserve"> (J01M)</w:t>
            </w:r>
          </w:p>
        </w:tc>
        <w:tc>
          <w:tcPr>
            <w:tcW w:w="447" w:type="pct"/>
            <w:tcBorders>
              <w:top w:val="nil"/>
              <w:left w:val="single" w:sz="4" w:space="0" w:color="9BC2E6"/>
              <w:bottom w:val="nil"/>
              <w:right w:val="single" w:sz="4" w:space="0" w:color="9BC2E6"/>
            </w:tcBorders>
            <w:shd w:val="clear" w:color="auto" w:fill="auto"/>
            <w:noWrap/>
            <w:vAlign w:val="bottom"/>
          </w:tcPr>
          <w:p w14:paraId="48E815D4" w14:textId="77777777" w:rsidR="00294616" w:rsidRDefault="00294616" w:rsidP="007855A6">
            <w:pPr>
              <w:jc w:val="center"/>
              <w:rPr>
                <w:color w:val="000000"/>
                <w:sz w:val="16"/>
                <w:szCs w:val="16"/>
              </w:rPr>
            </w:pPr>
            <w:r w:rsidRPr="003B3E5E">
              <w:rPr>
                <w:color w:val="000000"/>
                <w:sz w:val="16"/>
                <w:szCs w:val="16"/>
              </w:rPr>
              <w:t xml:space="preserve">2.3 </w:t>
            </w:r>
          </w:p>
          <w:p w14:paraId="5B04DC84" w14:textId="0A9A41A8" w:rsidR="00294616" w:rsidRPr="003B3E5E" w:rsidRDefault="00294616" w:rsidP="007855A6">
            <w:pPr>
              <w:jc w:val="center"/>
              <w:rPr>
                <w:color w:val="000000"/>
                <w:sz w:val="16"/>
                <w:szCs w:val="16"/>
              </w:rPr>
            </w:pPr>
            <w:r w:rsidRPr="003B3E5E">
              <w:rPr>
                <w:color w:val="000000"/>
                <w:sz w:val="16"/>
                <w:szCs w:val="16"/>
              </w:rPr>
              <w:t>(10.5)</w:t>
            </w:r>
          </w:p>
        </w:tc>
        <w:tc>
          <w:tcPr>
            <w:tcW w:w="447" w:type="pct"/>
            <w:tcBorders>
              <w:top w:val="nil"/>
              <w:left w:val="nil"/>
              <w:bottom w:val="nil"/>
              <w:right w:val="single" w:sz="4" w:space="0" w:color="9BC2E6"/>
            </w:tcBorders>
            <w:shd w:val="clear" w:color="auto" w:fill="auto"/>
            <w:noWrap/>
            <w:vAlign w:val="bottom"/>
          </w:tcPr>
          <w:p w14:paraId="5AD58320" w14:textId="77777777" w:rsidR="00294616" w:rsidRDefault="00294616" w:rsidP="007855A6">
            <w:pPr>
              <w:jc w:val="center"/>
              <w:rPr>
                <w:color w:val="000000"/>
                <w:sz w:val="16"/>
                <w:szCs w:val="16"/>
              </w:rPr>
            </w:pPr>
            <w:r w:rsidRPr="003B3E5E">
              <w:rPr>
                <w:color w:val="000000"/>
                <w:sz w:val="16"/>
                <w:szCs w:val="16"/>
              </w:rPr>
              <w:t xml:space="preserve">3.5 </w:t>
            </w:r>
          </w:p>
          <w:p w14:paraId="648C985B" w14:textId="4C144C33" w:rsidR="00294616" w:rsidRPr="003B3E5E" w:rsidRDefault="00294616" w:rsidP="007855A6">
            <w:pPr>
              <w:jc w:val="center"/>
              <w:rPr>
                <w:color w:val="000000"/>
                <w:sz w:val="16"/>
                <w:szCs w:val="16"/>
              </w:rPr>
            </w:pPr>
            <w:r w:rsidRPr="003B3E5E">
              <w:rPr>
                <w:color w:val="000000"/>
                <w:sz w:val="16"/>
                <w:szCs w:val="16"/>
              </w:rPr>
              <w:t>(14.8)</w:t>
            </w:r>
          </w:p>
        </w:tc>
        <w:tc>
          <w:tcPr>
            <w:tcW w:w="409" w:type="pct"/>
            <w:tcBorders>
              <w:top w:val="nil"/>
              <w:left w:val="nil"/>
              <w:bottom w:val="nil"/>
              <w:right w:val="single" w:sz="4" w:space="0" w:color="9BC2E6"/>
            </w:tcBorders>
            <w:shd w:val="clear" w:color="auto" w:fill="auto"/>
            <w:noWrap/>
            <w:vAlign w:val="bottom"/>
          </w:tcPr>
          <w:p w14:paraId="00BDC430" w14:textId="41BC17BE" w:rsidR="00294616" w:rsidRPr="003B3E5E" w:rsidRDefault="00294616" w:rsidP="007855A6">
            <w:pPr>
              <w:jc w:val="center"/>
              <w:rPr>
                <w:color w:val="000000"/>
                <w:sz w:val="16"/>
                <w:szCs w:val="16"/>
              </w:rPr>
            </w:pPr>
            <w:r w:rsidRPr="003B3E5E">
              <w:rPr>
                <w:color w:val="000000"/>
                <w:sz w:val="16"/>
                <w:szCs w:val="16"/>
              </w:rPr>
              <w:t>2.4 (11.7)</w:t>
            </w:r>
          </w:p>
        </w:tc>
        <w:tc>
          <w:tcPr>
            <w:tcW w:w="409" w:type="pct"/>
            <w:tcBorders>
              <w:top w:val="nil"/>
              <w:left w:val="nil"/>
              <w:bottom w:val="nil"/>
              <w:right w:val="single" w:sz="4" w:space="0" w:color="9BC2E6"/>
            </w:tcBorders>
            <w:shd w:val="clear" w:color="auto" w:fill="auto"/>
            <w:noWrap/>
            <w:vAlign w:val="bottom"/>
          </w:tcPr>
          <w:p w14:paraId="67E7BE58" w14:textId="77777777" w:rsidR="00294616" w:rsidRDefault="00294616" w:rsidP="007855A6">
            <w:pPr>
              <w:jc w:val="center"/>
              <w:rPr>
                <w:color w:val="000000"/>
                <w:sz w:val="16"/>
                <w:szCs w:val="16"/>
              </w:rPr>
            </w:pPr>
            <w:r w:rsidRPr="003B3E5E">
              <w:rPr>
                <w:color w:val="000000"/>
                <w:sz w:val="16"/>
                <w:szCs w:val="16"/>
              </w:rPr>
              <w:t xml:space="preserve">4 </w:t>
            </w:r>
          </w:p>
          <w:p w14:paraId="0B1C12D9" w14:textId="407E2C81" w:rsidR="00294616" w:rsidRPr="003B3E5E" w:rsidRDefault="00294616" w:rsidP="007855A6">
            <w:pPr>
              <w:jc w:val="center"/>
              <w:rPr>
                <w:color w:val="000000"/>
                <w:sz w:val="16"/>
                <w:szCs w:val="16"/>
              </w:rPr>
            </w:pPr>
            <w:r w:rsidRPr="003B3E5E">
              <w:rPr>
                <w:color w:val="000000"/>
                <w:sz w:val="16"/>
                <w:szCs w:val="16"/>
              </w:rPr>
              <w:t>(19.6)</w:t>
            </w:r>
          </w:p>
        </w:tc>
        <w:tc>
          <w:tcPr>
            <w:tcW w:w="409" w:type="pct"/>
            <w:tcBorders>
              <w:top w:val="nil"/>
              <w:left w:val="nil"/>
              <w:bottom w:val="nil"/>
              <w:right w:val="single" w:sz="4" w:space="0" w:color="9BC2E6"/>
            </w:tcBorders>
            <w:shd w:val="clear" w:color="auto" w:fill="auto"/>
            <w:noWrap/>
            <w:vAlign w:val="bottom"/>
          </w:tcPr>
          <w:p w14:paraId="4F0BC528" w14:textId="437E3857" w:rsidR="00294616" w:rsidRPr="003B3E5E" w:rsidRDefault="00294616" w:rsidP="007855A6">
            <w:pPr>
              <w:jc w:val="center"/>
              <w:rPr>
                <w:color w:val="000000"/>
                <w:sz w:val="16"/>
                <w:szCs w:val="16"/>
              </w:rPr>
            </w:pPr>
            <w:r w:rsidRPr="003B3E5E">
              <w:rPr>
                <w:color w:val="000000"/>
                <w:sz w:val="16"/>
                <w:szCs w:val="16"/>
              </w:rPr>
              <w:t>6.3 (24.7)</w:t>
            </w:r>
          </w:p>
        </w:tc>
        <w:tc>
          <w:tcPr>
            <w:tcW w:w="408" w:type="pct"/>
            <w:tcBorders>
              <w:top w:val="nil"/>
              <w:left w:val="nil"/>
              <w:bottom w:val="nil"/>
              <w:right w:val="single" w:sz="4" w:space="0" w:color="9BC2E6"/>
            </w:tcBorders>
            <w:shd w:val="clear" w:color="auto" w:fill="auto"/>
            <w:noWrap/>
            <w:vAlign w:val="bottom"/>
          </w:tcPr>
          <w:p w14:paraId="119768F6" w14:textId="5C443586" w:rsidR="00294616" w:rsidRPr="003B3E5E" w:rsidRDefault="00294616" w:rsidP="007855A6">
            <w:pPr>
              <w:jc w:val="center"/>
              <w:rPr>
                <w:color w:val="000000"/>
                <w:sz w:val="16"/>
                <w:szCs w:val="16"/>
              </w:rPr>
            </w:pPr>
            <w:r w:rsidRPr="003B3E5E">
              <w:rPr>
                <w:color w:val="000000"/>
                <w:sz w:val="16"/>
                <w:szCs w:val="16"/>
              </w:rPr>
              <w:t>3.2 (13.5)</w:t>
            </w:r>
          </w:p>
        </w:tc>
        <w:tc>
          <w:tcPr>
            <w:tcW w:w="406" w:type="pct"/>
            <w:tcBorders>
              <w:top w:val="nil"/>
              <w:left w:val="nil"/>
              <w:bottom w:val="nil"/>
              <w:right w:val="single" w:sz="4" w:space="0" w:color="9BC2E6"/>
            </w:tcBorders>
            <w:shd w:val="clear" w:color="auto" w:fill="auto"/>
            <w:noWrap/>
            <w:vAlign w:val="bottom"/>
          </w:tcPr>
          <w:p w14:paraId="3FC6404E" w14:textId="77777777" w:rsidR="00294616" w:rsidRDefault="00294616" w:rsidP="007855A6">
            <w:pPr>
              <w:jc w:val="center"/>
              <w:rPr>
                <w:color w:val="000000"/>
                <w:sz w:val="16"/>
                <w:szCs w:val="16"/>
              </w:rPr>
            </w:pPr>
            <w:r w:rsidRPr="003B3E5E">
              <w:rPr>
                <w:color w:val="000000"/>
                <w:sz w:val="16"/>
                <w:szCs w:val="16"/>
              </w:rPr>
              <w:t xml:space="preserve">2.4 </w:t>
            </w:r>
          </w:p>
          <w:p w14:paraId="78A263EE" w14:textId="339DB605" w:rsidR="00294616" w:rsidRPr="003B3E5E" w:rsidRDefault="00294616" w:rsidP="007855A6">
            <w:pPr>
              <w:jc w:val="center"/>
              <w:rPr>
                <w:color w:val="000000"/>
                <w:sz w:val="16"/>
                <w:szCs w:val="16"/>
              </w:rPr>
            </w:pPr>
            <w:r w:rsidRPr="003B3E5E">
              <w:rPr>
                <w:color w:val="000000"/>
                <w:sz w:val="16"/>
                <w:szCs w:val="16"/>
              </w:rPr>
              <w:t>(7.6)</w:t>
            </w:r>
          </w:p>
        </w:tc>
      </w:tr>
      <w:tr w:rsidR="00294616" w14:paraId="15F9F7DB" w14:textId="77777777" w:rsidTr="00757A2A">
        <w:trPr>
          <w:trHeight w:val="255"/>
        </w:trPr>
        <w:tc>
          <w:tcPr>
            <w:tcW w:w="2064" w:type="pct"/>
            <w:tcBorders>
              <w:top w:val="nil"/>
              <w:left w:val="nil"/>
              <w:bottom w:val="nil"/>
              <w:right w:val="nil"/>
            </w:tcBorders>
            <w:shd w:val="clear" w:color="auto" w:fill="auto"/>
            <w:noWrap/>
            <w:vAlign w:val="center"/>
          </w:tcPr>
          <w:p w14:paraId="3AF0C8A2" w14:textId="625FC9E3" w:rsidR="00294616" w:rsidRDefault="00294616" w:rsidP="00294616">
            <w:pPr>
              <w:rPr>
                <w:color w:val="000000"/>
                <w:sz w:val="16"/>
                <w:szCs w:val="16"/>
              </w:rPr>
            </w:pPr>
            <w:r>
              <w:rPr>
                <w:rFonts w:ascii="Sylfaen" w:hAnsi="Sylfaen"/>
                <w:color w:val="000000"/>
                <w:sz w:val="16"/>
                <w:szCs w:val="16"/>
                <w:lang w:val="ka-GE"/>
              </w:rPr>
              <w:t>სხვა</w:t>
            </w:r>
            <w:r>
              <w:rPr>
                <w:color w:val="000000"/>
                <w:sz w:val="16"/>
                <w:szCs w:val="16"/>
              </w:rPr>
              <w:t xml:space="preserve"> J01 </w:t>
            </w:r>
            <w:r>
              <w:rPr>
                <w:rFonts w:ascii="Sylfaen" w:hAnsi="Sylfaen"/>
                <w:color w:val="000000"/>
                <w:sz w:val="16"/>
                <w:szCs w:val="16"/>
                <w:lang w:val="ka-GE"/>
              </w:rPr>
              <w:t xml:space="preserve">ანტიბიოტიკები </w:t>
            </w:r>
            <w:r>
              <w:rPr>
                <w:color w:val="000000"/>
                <w:sz w:val="16"/>
                <w:szCs w:val="16"/>
              </w:rPr>
              <w:t xml:space="preserve"> (J01G, J01R, J01X)</w:t>
            </w:r>
          </w:p>
        </w:tc>
        <w:tc>
          <w:tcPr>
            <w:tcW w:w="447" w:type="pct"/>
            <w:tcBorders>
              <w:top w:val="nil"/>
              <w:left w:val="single" w:sz="4" w:space="0" w:color="9BC2E6"/>
              <w:bottom w:val="nil"/>
              <w:right w:val="single" w:sz="4" w:space="0" w:color="9BC2E6"/>
            </w:tcBorders>
            <w:shd w:val="clear" w:color="auto" w:fill="auto"/>
            <w:noWrap/>
            <w:vAlign w:val="bottom"/>
          </w:tcPr>
          <w:p w14:paraId="51EDAB33" w14:textId="77777777" w:rsidR="00294616" w:rsidRDefault="00294616" w:rsidP="007855A6">
            <w:pPr>
              <w:jc w:val="center"/>
              <w:rPr>
                <w:color w:val="000000"/>
                <w:sz w:val="16"/>
                <w:szCs w:val="16"/>
              </w:rPr>
            </w:pPr>
            <w:r w:rsidRPr="003B3E5E">
              <w:rPr>
                <w:color w:val="000000"/>
                <w:sz w:val="16"/>
                <w:szCs w:val="16"/>
              </w:rPr>
              <w:t xml:space="preserve">0.2 </w:t>
            </w:r>
          </w:p>
          <w:p w14:paraId="424DD188" w14:textId="25CDA529" w:rsidR="00294616" w:rsidRPr="003B3E5E" w:rsidRDefault="00294616" w:rsidP="007855A6">
            <w:pPr>
              <w:jc w:val="center"/>
              <w:rPr>
                <w:color w:val="000000"/>
                <w:sz w:val="16"/>
                <w:szCs w:val="16"/>
              </w:rPr>
            </w:pPr>
            <w:r w:rsidRPr="003B3E5E">
              <w:rPr>
                <w:color w:val="000000"/>
                <w:sz w:val="16"/>
                <w:szCs w:val="16"/>
              </w:rPr>
              <w:t>(0.9)</w:t>
            </w:r>
          </w:p>
        </w:tc>
        <w:tc>
          <w:tcPr>
            <w:tcW w:w="447" w:type="pct"/>
            <w:tcBorders>
              <w:top w:val="nil"/>
              <w:left w:val="nil"/>
              <w:bottom w:val="nil"/>
              <w:right w:val="single" w:sz="4" w:space="0" w:color="9BC2E6"/>
            </w:tcBorders>
            <w:shd w:val="clear" w:color="auto" w:fill="auto"/>
            <w:noWrap/>
            <w:vAlign w:val="bottom"/>
          </w:tcPr>
          <w:p w14:paraId="5D45E35E" w14:textId="77777777" w:rsidR="00294616" w:rsidRDefault="00294616" w:rsidP="007855A6">
            <w:pPr>
              <w:jc w:val="center"/>
              <w:rPr>
                <w:color w:val="000000"/>
                <w:sz w:val="16"/>
                <w:szCs w:val="16"/>
              </w:rPr>
            </w:pPr>
            <w:r w:rsidRPr="003B3E5E">
              <w:rPr>
                <w:color w:val="000000"/>
                <w:sz w:val="16"/>
                <w:szCs w:val="16"/>
              </w:rPr>
              <w:t xml:space="preserve">0.2 </w:t>
            </w:r>
          </w:p>
          <w:p w14:paraId="3E6C30B6" w14:textId="5D30864E" w:rsidR="00294616" w:rsidRPr="003B3E5E" w:rsidRDefault="00294616" w:rsidP="007855A6">
            <w:pPr>
              <w:jc w:val="center"/>
              <w:rPr>
                <w:color w:val="000000"/>
                <w:sz w:val="16"/>
                <w:szCs w:val="16"/>
              </w:rPr>
            </w:pPr>
            <w:r w:rsidRPr="003B3E5E">
              <w:rPr>
                <w:color w:val="000000"/>
                <w:sz w:val="16"/>
                <w:szCs w:val="16"/>
              </w:rPr>
              <w:t>(0.8)</w:t>
            </w:r>
          </w:p>
        </w:tc>
        <w:tc>
          <w:tcPr>
            <w:tcW w:w="409" w:type="pct"/>
            <w:tcBorders>
              <w:top w:val="nil"/>
              <w:left w:val="nil"/>
              <w:bottom w:val="nil"/>
              <w:right w:val="single" w:sz="4" w:space="0" w:color="9BC2E6"/>
            </w:tcBorders>
            <w:shd w:val="clear" w:color="auto" w:fill="auto"/>
            <w:noWrap/>
            <w:vAlign w:val="bottom"/>
          </w:tcPr>
          <w:p w14:paraId="299D5387" w14:textId="77777777" w:rsidR="00294616" w:rsidRDefault="00294616" w:rsidP="007855A6">
            <w:pPr>
              <w:jc w:val="center"/>
              <w:rPr>
                <w:color w:val="000000"/>
                <w:sz w:val="16"/>
                <w:szCs w:val="16"/>
              </w:rPr>
            </w:pPr>
            <w:r w:rsidRPr="003B3E5E">
              <w:rPr>
                <w:color w:val="000000"/>
                <w:sz w:val="16"/>
                <w:szCs w:val="16"/>
              </w:rPr>
              <w:t xml:space="preserve">1.5 </w:t>
            </w:r>
          </w:p>
          <w:p w14:paraId="57959BF2" w14:textId="139A18D2" w:rsidR="00294616" w:rsidRPr="003B3E5E" w:rsidRDefault="00294616" w:rsidP="007855A6">
            <w:pPr>
              <w:jc w:val="center"/>
              <w:rPr>
                <w:color w:val="000000"/>
                <w:sz w:val="16"/>
                <w:szCs w:val="16"/>
              </w:rPr>
            </w:pPr>
            <w:r w:rsidRPr="003B3E5E">
              <w:rPr>
                <w:color w:val="000000"/>
                <w:sz w:val="16"/>
                <w:szCs w:val="16"/>
              </w:rPr>
              <w:t>(7.3)</w:t>
            </w:r>
          </w:p>
        </w:tc>
        <w:tc>
          <w:tcPr>
            <w:tcW w:w="409" w:type="pct"/>
            <w:tcBorders>
              <w:top w:val="nil"/>
              <w:left w:val="nil"/>
              <w:bottom w:val="nil"/>
              <w:right w:val="single" w:sz="4" w:space="0" w:color="9BC2E6"/>
            </w:tcBorders>
            <w:shd w:val="clear" w:color="auto" w:fill="auto"/>
            <w:noWrap/>
            <w:vAlign w:val="bottom"/>
          </w:tcPr>
          <w:p w14:paraId="19B6DB4D" w14:textId="77777777" w:rsidR="00294616" w:rsidRDefault="00294616" w:rsidP="007855A6">
            <w:pPr>
              <w:jc w:val="center"/>
              <w:rPr>
                <w:color w:val="000000"/>
                <w:sz w:val="16"/>
                <w:szCs w:val="16"/>
              </w:rPr>
            </w:pPr>
            <w:r w:rsidRPr="003B3E5E">
              <w:rPr>
                <w:color w:val="000000"/>
                <w:sz w:val="16"/>
                <w:szCs w:val="16"/>
              </w:rPr>
              <w:t xml:space="preserve">1 </w:t>
            </w:r>
          </w:p>
          <w:p w14:paraId="218C66FC" w14:textId="1707D67E" w:rsidR="00294616" w:rsidRPr="003B3E5E" w:rsidRDefault="00294616" w:rsidP="007855A6">
            <w:pPr>
              <w:jc w:val="center"/>
              <w:rPr>
                <w:color w:val="000000"/>
                <w:sz w:val="16"/>
                <w:szCs w:val="16"/>
              </w:rPr>
            </w:pPr>
            <w:r w:rsidRPr="003B3E5E">
              <w:rPr>
                <w:color w:val="000000"/>
                <w:sz w:val="16"/>
                <w:szCs w:val="16"/>
              </w:rPr>
              <w:t>(4.9)</w:t>
            </w:r>
          </w:p>
        </w:tc>
        <w:tc>
          <w:tcPr>
            <w:tcW w:w="409" w:type="pct"/>
            <w:tcBorders>
              <w:top w:val="nil"/>
              <w:left w:val="nil"/>
              <w:bottom w:val="nil"/>
              <w:right w:val="single" w:sz="4" w:space="0" w:color="9BC2E6"/>
            </w:tcBorders>
            <w:shd w:val="clear" w:color="auto" w:fill="auto"/>
            <w:noWrap/>
            <w:vAlign w:val="bottom"/>
          </w:tcPr>
          <w:p w14:paraId="22BC581F" w14:textId="77777777" w:rsidR="00294616" w:rsidRDefault="00294616" w:rsidP="007855A6">
            <w:pPr>
              <w:jc w:val="center"/>
              <w:rPr>
                <w:color w:val="000000"/>
                <w:sz w:val="16"/>
                <w:szCs w:val="16"/>
              </w:rPr>
            </w:pPr>
            <w:r w:rsidRPr="003B3E5E">
              <w:rPr>
                <w:color w:val="000000"/>
                <w:sz w:val="16"/>
                <w:szCs w:val="16"/>
              </w:rPr>
              <w:t xml:space="preserve">1 </w:t>
            </w:r>
          </w:p>
          <w:p w14:paraId="2257A3BF" w14:textId="2E8D6784" w:rsidR="00294616" w:rsidRPr="003B3E5E" w:rsidRDefault="00294616" w:rsidP="007855A6">
            <w:pPr>
              <w:jc w:val="center"/>
              <w:rPr>
                <w:color w:val="000000"/>
                <w:sz w:val="16"/>
                <w:szCs w:val="16"/>
              </w:rPr>
            </w:pPr>
            <w:r w:rsidRPr="003B3E5E">
              <w:rPr>
                <w:color w:val="000000"/>
                <w:sz w:val="16"/>
                <w:szCs w:val="16"/>
              </w:rPr>
              <w:t>(3.9)</w:t>
            </w:r>
          </w:p>
        </w:tc>
        <w:tc>
          <w:tcPr>
            <w:tcW w:w="408" w:type="pct"/>
            <w:tcBorders>
              <w:top w:val="nil"/>
              <w:left w:val="nil"/>
              <w:bottom w:val="nil"/>
              <w:right w:val="single" w:sz="4" w:space="0" w:color="9BC2E6"/>
            </w:tcBorders>
            <w:shd w:val="clear" w:color="auto" w:fill="auto"/>
            <w:noWrap/>
            <w:vAlign w:val="bottom"/>
          </w:tcPr>
          <w:p w14:paraId="173193D5" w14:textId="01C90D05" w:rsidR="00294616" w:rsidRPr="003B3E5E" w:rsidRDefault="00294616" w:rsidP="007855A6">
            <w:pPr>
              <w:jc w:val="center"/>
              <w:rPr>
                <w:color w:val="000000"/>
                <w:sz w:val="16"/>
                <w:szCs w:val="16"/>
              </w:rPr>
            </w:pPr>
            <w:r w:rsidRPr="003B3E5E">
              <w:rPr>
                <w:color w:val="000000"/>
                <w:sz w:val="16"/>
                <w:szCs w:val="16"/>
              </w:rPr>
              <w:t>2.7 (11.4)</w:t>
            </w:r>
          </w:p>
        </w:tc>
        <w:tc>
          <w:tcPr>
            <w:tcW w:w="406" w:type="pct"/>
            <w:tcBorders>
              <w:top w:val="nil"/>
              <w:left w:val="nil"/>
              <w:bottom w:val="nil"/>
              <w:right w:val="single" w:sz="4" w:space="0" w:color="9BC2E6"/>
            </w:tcBorders>
            <w:shd w:val="clear" w:color="auto" w:fill="auto"/>
            <w:noWrap/>
            <w:vAlign w:val="bottom"/>
          </w:tcPr>
          <w:p w14:paraId="19053908" w14:textId="77777777" w:rsidR="00294616" w:rsidRDefault="00294616" w:rsidP="007855A6">
            <w:pPr>
              <w:jc w:val="center"/>
              <w:rPr>
                <w:color w:val="000000"/>
                <w:sz w:val="16"/>
                <w:szCs w:val="16"/>
              </w:rPr>
            </w:pPr>
            <w:r w:rsidRPr="003B3E5E">
              <w:rPr>
                <w:color w:val="000000"/>
                <w:sz w:val="16"/>
                <w:szCs w:val="16"/>
              </w:rPr>
              <w:t xml:space="preserve">2.3 </w:t>
            </w:r>
          </w:p>
          <w:p w14:paraId="640103C1" w14:textId="7869B4EF" w:rsidR="00294616" w:rsidRPr="003B3E5E" w:rsidRDefault="00294616" w:rsidP="007855A6">
            <w:pPr>
              <w:jc w:val="center"/>
              <w:rPr>
                <w:color w:val="000000"/>
                <w:sz w:val="16"/>
                <w:szCs w:val="16"/>
              </w:rPr>
            </w:pPr>
            <w:r w:rsidRPr="003B3E5E">
              <w:rPr>
                <w:color w:val="000000"/>
                <w:sz w:val="16"/>
                <w:szCs w:val="16"/>
              </w:rPr>
              <w:t>(7.3)</w:t>
            </w:r>
          </w:p>
        </w:tc>
      </w:tr>
      <w:tr w:rsidR="00294616" w14:paraId="4CAA6A32" w14:textId="77777777" w:rsidTr="00757A2A">
        <w:trPr>
          <w:trHeight w:val="255"/>
        </w:trPr>
        <w:tc>
          <w:tcPr>
            <w:tcW w:w="2064" w:type="pct"/>
            <w:tcBorders>
              <w:top w:val="nil"/>
              <w:left w:val="nil"/>
              <w:bottom w:val="nil"/>
              <w:right w:val="nil"/>
            </w:tcBorders>
            <w:shd w:val="clear" w:color="auto" w:fill="auto"/>
            <w:noWrap/>
            <w:vAlign w:val="center"/>
          </w:tcPr>
          <w:p w14:paraId="76E82960" w14:textId="59B290B3" w:rsidR="00294616" w:rsidRPr="00294616" w:rsidRDefault="00294616" w:rsidP="007855A6">
            <w:pPr>
              <w:rPr>
                <w:rFonts w:ascii="Sylfaen" w:hAnsi="Sylfaen"/>
                <w:color w:val="000000"/>
                <w:sz w:val="16"/>
                <w:szCs w:val="16"/>
                <w:lang w:val="ka-GE"/>
              </w:rPr>
            </w:pPr>
            <w:r>
              <w:rPr>
                <w:rFonts w:ascii="Sylfaen" w:hAnsi="Sylfaen"/>
                <w:b/>
                <w:bCs/>
                <w:color w:val="000000"/>
                <w:sz w:val="16"/>
                <w:szCs w:val="16"/>
                <w:lang w:val="ka-GE"/>
              </w:rPr>
              <w:t xml:space="preserve">სულ </w:t>
            </w:r>
          </w:p>
        </w:tc>
        <w:tc>
          <w:tcPr>
            <w:tcW w:w="447" w:type="pct"/>
            <w:tcBorders>
              <w:top w:val="nil"/>
              <w:left w:val="single" w:sz="4" w:space="0" w:color="9BC2E6"/>
              <w:bottom w:val="nil"/>
              <w:right w:val="single" w:sz="4" w:space="0" w:color="9BC2E6"/>
            </w:tcBorders>
            <w:shd w:val="clear" w:color="auto" w:fill="auto"/>
            <w:noWrap/>
            <w:vAlign w:val="bottom"/>
          </w:tcPr>
          <w:p w14:paraId="4388423C" w14:textId="0F8A3EC9" w:rsidR="00294616" w:rsidRPr="003B3E5E" w:rsidRDefault="00294616" w:rsidP="007855A6">
            <w:pPr>
              <w:jc w:val="center"/>
              <w:rPr>
                <w:color w:val="000000"/>
                <w:sz w:val="16"/>
                <w:szCs w:val="16"/>
              </w:rPr>
            </w:pPr>
            <w:r w:rsidRPr="003B3E5E">
              <w:rPr>
                <w:b/>
                <w:color w:val="000000"/>
                <w:sz w:val="16"/>
                <w:szCs w:val="16"/>
              </w:rPr>
              <w:t>22</w:t>
            </w:r>
          </w:p>
        </w:tc>
        <w:tc>
          <w:tcPr>
            <w:tcW w:w="447" w:type="pct"/>
            <w:tcBorders>
              <w:top w:val="nil"/>
              <w:left w:val="nil"/>
              <w:bottom w:val="nil"/>
              <w:right w:val="single" w:sz="4" w:space="0" w:color="9BC2E6"/>
            </w:tcBorders>
            <w:shd w:val="clear" w:color="auto" w:fill="auto"/>
            <w:noWrap/>
            <w:vAlign w:val="bottom"/>
          </w:tcPr>
          <w:p w14:paraId="5D61C319" w14:textId="45977126" w:rsidR="00294616" w:rsidRPr="003B3E5E" w:rsidRDefault="00294616" w:rsidP="007855A6">
            <w:pPr>
              <w:jc w:val="center"/>
              <w:rPr>
                <w:color w:val="000000"/>
                <w:sz w:val="16"/>
                <w:szCs w:val="16"/>
              </w:rPr>
            </w:pPr>
            <w:r w:rsidRPr="003B3E5E">
              <w:rPr>
                <w:b/>
                <w:color w:val="000000"/>
                <w:sz w:val="16"/>
                <w:szCs w:val="16"/>
              </w:rPr>
              <w:t>23.6</w:t>
            </w:r>
          </w:p>
        </w:tc>
        <w:tc>
          <w:tcPr>
            <w:tcW w:w="409" w:type="pct"/>
            <w:tcBorders>
              <w:top w:val="nil"/>
              <w:left w:val="nil"/>
              <w:bottom w:val="nil"/>
              <w:right w:val="single" w:sz="4" w:space="0" w:color="9BC2E6"/>
            </w:tcBorders>
            <w:shd w:val="clear" w:color="auto" w:fill="auto"/>
            <w:noWrap/>
            <w:vAlign w:val="bottom"/>
          </w:tcPr>
          <w:p w14:paraId="0A8684FB" w14:textId="5DDC8742" w:rsidR="00294616" w:rsidRPr="003B3E5E" w:rsidRDefault="00294616" w:rsidP="007855A6">
            <w:pPr>
              <w:jc w:val="center"/>
              <w:rPr>
                <w:color w:val="000000"/>
                <w:sz w:val="16"/>
                <w:szCs w:val="16"/>
              </w:rPr>
            </w:pPr>
            <w:r w:rsidRPr="003B3E5E">
              <w:rPr>
                <w:b/>
                <w:color w:val="000000"/>
                <w:sz w:val="16"/>
                <w:szCs w:val="16"/>
              </w:rPr>
              <w:t>20.6</w:t>
            </w:r>
          </w:p>
        </w:tc>
        <w:tc>
          <w:tcPr>
            <w:tcW w:w="409" w:type="pct"/>
            <w:tcBorders>
              <w:top w:val="nil"/>
              <w:left w:val="nil"/>
              <w:bottom w:val="nil"/>
              <w:right w:val="single" w:sz="4" w:space="0" w:color="9BC2E6"/>
            </w:tcBorders>
            <w:shd w:val="clear" w:color="auto" w:fill="auto"/>
            <w:noWrap/>
            <w:vAlign w:val="bottom"/>
          </w:tcPr>
          <w:p w14:paraId="65A83E10" w14:textId="703DE19D" w:rsidR="00294616" w:rsidRPr="003B3E5E" w:rsidRDefault="00294616" w:rsidP="007855A6">
            <w:pPr>
              <w:jc w:val="center"/>
              <w:rPr>
                <w:color w:val="000000"/>
                <w:sz w:val="16"/>
                <w:szCs w:val="16"/>
              </w:rPr>
            </w:pPr>
            <w:r w:rsidRPr="003B3E5E">
              <w:rPr>
                <w:b/>
                <w:color w:val="000000"/>
                <w:sz w:val="16"/>
                <w:szCs w:val="16"/>
              </w:rPr>
              <w:t>20.4</w:t>
            </w:r>
          </w:p>
        </w:tc>
        <w:tc>
          <w:tcPr>
            <w:tcW w:w="409" w:type="pct"/>
            <w:tcBorders>
              <w:top w:val="nil"/>
              <w:left w:val="nil"/>
              <w:bottom w:val="nil"/>
              <w:right w:val="single" w:sz="4" w:space="0" w:color="9BC2E6"/>
            </w:tcBorders>
            <w:shd w:val="clear" w:color="auto" w:fill="auto"/>
            <w:noWrap/>
            <w:vAlign w:val="bottom"/>
          </w:tcPr>
          <w:p w14:paraId="0261E473" w14:textId="110540CB" w:rsidR="00294616" w:rsidRPr="003B3E5E" w:rsidRDefault="00294616" w:rsidP="007855A6">
            <w:pPr>
              <w:jc w:val="center"/>
              <w:rPr>
                <w:color w:val="000000"/>
                <w:sz w:val="16"/>
                <w:szCs w:val="16"/>
              </w:rPr>
            </w:pPr>
            <w:r w:rsidRPr="003B3E5E">
              <w:rPr>
                <w:b/>
                <w:color w:val="000000"/>
                <w:sz w:val="16"/>
                <w:szCs w:val="16"/>
              </w:rPr>
              <w:t>25.5</w:t>
            </w:r>
          </w:p>
        </w:tc>
        <w:tc>
          <w:tcPr>
            <w:tcW w:w="408" w:type="pct"/>
            <w:tcBorders>
              <w:top w:val="nil"/>
              <w:left w:val="nil"/>
              <w:bottom w:val="nil"/>
              <w:right w:val="single" w:sz="4" w:space="0" w:color="9BC2E6"/>
            </w:tcBorders>
            <w:shd w:val="clear" w:color="auto" w:fill="auto"/>
            <w:noWrap/>
            <w:vAlign w:val="bottom"/>
          </w:tcPr>
          <w:p w14:paraId="0085D431" w14:textId="11936FDC" w:rsidR="00294616" w:rsidRPr="003B3E5E" w:rsidRDefault="00294616" w:rsidP="007855A6">
            <w:pPr>
              <w:jc w:val="center"/>
              <w:rPr>
                <w:color w:val="000000"/>
                <w:sz w:val="16"/>
                <w:szCs w:val="16"/>
              </w:rPr>
            </w:pPr>
            <w:r w:rsidRPr="003B3E5E">
              <w:rPr>
                <w:b/>
                <w:color w:val="000000"/>
                <w:sz w:val="16"/>
                <w:szCs w:val="16"/>
              </w:rPr>
              <w:t>23.7</w:t>
            </w:r>
          </w:p>
        </w:tc>
        <w:tc>
          <w:tcPr>
            <w:tcW w:w="406" w:type="pct"/>
            <w:tcBorders>
              <w:top w:val="nil"/>
              <w:left w:val="nil"/>
              <w:bottom w:val="nil"/>
              <w:right w:val="single" w:sz="4" w:space="0" w:color="9BC2E6"/>
            </w:tcBorders>
            <w:shd w:val="clear" w:color="auto" w:fill="auto"/>
            <w:noWrap/>
            <w:vAlign w:val="bottom"/>
          </w:tcPr>
          <w:p w14:paraId="292A0910" w14:textId="603702AB" w:rsidR="00294616" w:rsidRPr="003B3E5E" w:rsidRDefault="00294616" w:rsidP="007855A6">
            <w:pPr>
              <w:jc w:val="center"/>
              <w:rPr>
                <w:color w:val="000000"/>
                <w:sz w:val="16"/>
                <w:szCs w:val="16"/>
              </w:rPr>
            </w:pPr>
            <w:r w:rsidRPr="003B3E5E">
              <w:rPr>
                <w:b/>
                <w:color w:val="000000"/>
                <w:sz w:val="16"/>
                <w:szCs w:val="16"/>
              </w:rPr>
              <w:t>31.5</w:t>
            </w:r>
          </w:p>
        </w:tc>
      </w:tr>
    </w:tbl>
    <w:p w14:paraId="1FCF2499" w14:textId="12B35D0C" w:rsidR="00757A2A" w:rsidRPr="00757A2A" w:rsidRDefault="00757A2A" w:rsidP="00757A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eastAsia="Sylfaen" w:hAnsi="Sylfaen"/>
          <w:sz w:val="18"/>
          <w:szCs w:val="18"/>
          <w:lang w:val="ka-GE"/>
        </w:rPr>
      </w:pPr>
      <w:r w:rsidRPr="00757A2A">
        <w:rPr>
          <w:rFonts w:ascii="Sylfaen" w:eastAsia="Sylfaen" w:hAnsi="Sylfaen"/>
          <w:sz w:val="18"/>
          <w:szCs w:val="18"/>
          <w:lang w:val="ka-GE"/>
        </w:rPr>
        <w:t xml:space="preserve">წყარო: </w:t>
      </w:r>
      <w:r w:rsidR="00114CE9">
        <w:rPr>
          <w:rFonts w:ascii="Sylfaen" w:eastAsia="Sylfaen" w:hAnsi="Sylfaen"/>
          <w:sz w:val="18"/>
          <w:szCs w:val="18"/>
          <w:lang w:val="ka-GE"/>
        </w:rPr>
        <w:t>ქ</w:t>
      </w:r>
      <w:r w:rsidRPr="00757A2A">
        <w:rPr>
          <w:rFonts w:ascii="Sylfaen" w:eastAsia="Sylfaen" w:hAnsi="Sylfaen"/>
          <w:sz w:val="18"/>
          <w:szCs w:val="18"/>
          <w:lang w:val="ka-GE"/>
        </w:rPr>
        <w:t>ვეყანაში ანტი</w:t>
      </w:r>
      <w:r w:rsidR="00114CE9">
        <w:rPr>
          <w:rFonts w:ascii="Sylfaen" w:eastAsia="Sylfaen" w:hAnsi="Sylfaen"/>
          <w:sz w:val="18"/>
          <w:szCs w:val="18"/>
          <w:lang w:val="ka-GE"/>
        </w:rPr>
        <w:t>ბაქტერიული</w:t>
      </w:r>
      <w:r w:rsidRPr="00757A2A">
        <w:rPr>
          <w:rFonts w:ascii="Sylfaen" w:eastAsia="Sylfaen" w:hAnsi="Sylfaen"/>
          <w:sz w:val="18"/>
          <w:szCs w:val="18"/>
          <w:lang w:val="ka-GE"/>
        </w:rPr>
        <w:t xml:space="preserve"> საშუალებების გამოყენების 2011-2017 წლების ანგარიში</w:t>
      </w:r>
    </w:p>
    <w:p w14:paraId="4F79116E" w14:textId="6A7F2D9C" w:rsidR="00294616" w:rsidRDefault="00294616" w:rsidP="00EF13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eastAsia="Sylfaen" w:hAnsi="Sylfaen"/>
          <w:lang w:val="ka-GE"/>
        </w:rPr>
      </w:pPr>
    </w:p>
    <w:p w14:paraId="48748D36" w14:textId="1712A577" w:rsidR="0099094F" w:rsidRPr="00571FC3" w:rsidRDefault="00571FC3" w:rsidP="00BF4C66">
      <w:pPr>
        <w:jc w:val="both"/>
        <w:rPr>
          <w:rFonts w:ascii="Sylfaen" w:hAnsi="Sylfaen"/>
          <w:sz w:val="22"/>
          <w:lang w:val="ka-GE"/>
        </w:rPr>
      </w:pPr>
      <w:r>
        <w:rPr>
          <w:rFonts w:ascii="Sylfaen" w:hAnsi="Sylfaen"/>
          <w:sz w:val="22"/>
          <w:lang w:val="ka-GE"/>
        </w:rPr>
        <w:t xml:space="preserve">2017 წელს </w:t>
      </w:r>
      <w:r w:rsidRPr="00571FC3">
        <w:rPr>
          <w:rFonts w:ascii="Sylfaen" w:hAnsi="Sylfaen"/>
          <w:sz w:val="22"/>
          <w:lang w:val="ka-GE"/>
        </w:rPr>
        <w:t xml:space="preserve">პერორალურად მისაღები </w:t>
      </w:r>
      <w:r>
        <w:rPr>
          <w:rFonts w:ascii="Sylfaen" w:hAnsi="Sylfaen"/>
          <w:sz w:val="22"/>
          <w:lang w:val="ka-GE"/>
        </w:rPr>
        <w:t>10 ყველაზე გავრცელებული აგე</w:t>
      </w:r>
      <w:r w:rsidR="006A7B70">
        <w:rPr>
          <w:rFonts w:ascii="Sylfaen" w:hAnsi="Sylfaen"/>
          <w:sz w:val="22"/>
          <w:lang w:val="ka-GE"/>
        </w:rPr>
        <w:t>ნ</w:t>
      </w:r>
      <w:r>
        <w:rPr>
          <w:rFonts w:ascii="Sylfaen" w:hAnsi="Sylfaen"/>
          <w:sz w:val="22"/>
          <w:lang w:val="ka-GE"/>
        </w:rPr>
        <w:t xml:space="preserve">ტი მოცემულია </w:t>
      </w:r>
      <w:r w:rsidR="00BF4C66">
        <w:rPr>
          <w:rFonts w:ascii="Sylfaen" w:hAnsi="Sylfaen"/>
          <w:sz w:val="22"/>
          <w:lang w:val="ka-GE"/>
        </w:rPr>
        <w:t xml:space="preserve">N1.7 </w:t>
      </w:r>
      <w:r>
        <w:rPr>
          <w:rFonts w:ascii="Sylfaen" w:hAnsi="Sylfaen"/>
          <w:sz w:val="22"/>
          <w:lang w:val="ka-GE"/>
        </w:rPr>
        <w:t>ცხრილში</w:t>
      </w:r>
      <w:r w:rsidR="00022208">
        <w:rPr>
          <w:rFonts w:ascii="Sylfaen" w:hAnsi="Sylfaen"/>
          <w:sz w:val="22"/>
          <w:lang w:val="ka-GE"/>
        </w:rPr>
        <w:t>.</w:t>
      </w:r>
    </w:p>
    <w:p w14:paraId="15B87D62" w14:textId="77777777" w:rsidR="0099094F" w:rsidRDefault="0099094F" w:rsidP="0099094F"/>
    <w:p w14:paraId="61AECC27" w14:textId="5E4CB155" w:rsidR="0099094F" w:rsidRPr="00571FC3" w:rsidRDefault="00571FC3" w:rsidP="005F6661">
      <w:pPr>
        <w:pStyle w:val="Caption"/>
        <w:keepNext/>
        <w:jc w:val="left"/>
        <w:rPr>
          <w:sz w:val="22"/>
          <w:szCs w:val="22"/>
        </w:rPr>
      </w:pPr>
      <w:r w:rsidRPr="00571FC3">
        <w:rPr>
          <w:rFonts w:ascii="Sylfaen" w:hAnsi="Sylfaen"/>
          <w:sz w:val="22"/>
          <w:szCs w:val="22"/>
          <w:lang w:val="ka-GE"/>
        </w:rPr>
        <w:t xml:space="preserve">ცხრილი </w:t>
      </w:r>
      <w:r w:rsidR="005F6661">
        <w:rPr>
          <w:rFonts w:ascii="Sylfaen" w:hAnsi="Sylfaen"/>
          <w:sz w:val="22"/>
          <w:szCs w:val="22"/>
          <w:lang w:val="ka-GE"/>
        </w:rPr>
        <w:t>1.7</w:t>
      </w:r>
      <w:r w:rsidR="00BF4C66">
        <w:rPr>
          <w:rFonts w:ascii="Sylfaen" w:hAnsi="Sylfaen"/>
          <w:sz w:val="22"/>
          <w:szCs w:val="22"/>
          <w:lang w:val="ka-GE"/>
        </w:rPr>
        <w:t>: 10</w:t>
      </w:r>
      <w:r w:rsidRPr="00571FC3">
        <w:rPr>
          <w:rFonts w:ascii="Sylfaen" w:hAnsi="Sylfaen"/>
          <w:sz w:val="22"/>
          <w:szCs w:val="22"/>
          <w:lang w:val="ka-GE"/>
        </w:rPr>
        <w:t xml:space="preserve"> ყველაზე გავრცელებული პერორალურად მისაღები აგენტი, 2017 </w:t>
      </w:r>
    </w:p>
    <w:tbl>
      <w:tblPr>
        <w:tblW w:w="5000" w:type="pct"/>
        <w:tblLook w:val="04A0" w:firstRow="1" w:lastRow="0" w:firstColumn="1" w:lastColumn="0" w:noHBand="0" w:noVBand="1"/>
      </w:tblPr>
      <w:tblGrid>
        <w:gridCol w:w="3521"/>
        <w:gridCol w:w="821"/>
        <w:gridCol w:w="629"/>
        <w:gridCol w:w="633"/>
        <w:gridCol w:w="608"/>
        <w:gridCol w:w="608"/>
        <w:gridCol w:w="607"/>
        <w:gridCol w:w="607"/>
        <w:gridCol w:w="607"/>
        <w:gridCol w:w="607"/>
        <w:gridCol w:w="607"/>
      </w:tblGrid>
      <w:tr w:rsidR="00571FC3" w14:paraId="781F540B" w14:textId="77777777" w:rsidTr="00571FC3">
        <w:trPr>
          <w:trHeight w:val="300"/>
        </w:trPr>
        <w:tc>
          <w:tcPr>
            <w:tcW w:w="1737" w:type="pct"/>
            <w:vMerge w:val="restart"/>
            <w:tcBorders>
              <w:top w:val="single" w:sz="4" w:space="0" w:color="FFFFFF"/>
              <w:left w:val="nil"/>
              <w:bottom w:val="single" w:sz="4" w:space="0" w:color="FFFFFF"/>
              <w:right w:val="nil"/>
            </w:tcBorders>
            <w:shd w:val="clear" w:color="000000" w:fill="1F4E78"/>
            <w:noWrap/>
            <w:vAlign w:val="center"/>
            <w:hideMark/>
          </w:tcPr>
          <w:p w14:paraId="09DACCD0" w14:textId="0C48654B" w:rsidR="00571FC3" w:rsidRPr="00571FC3" w:rsidRDefault="00571FC3" w:rsidP="0099094F">
            <w:pPr>
              <w:rPr>
                <w:rFonts w:ascii="Sylfaen" w:hAnsi="Sylfaen"/>
                <w:b/>
                <w:bCs/>
                <w:color w:val="FFFFFF"/>
                <w:sz w:val="14"/>
                <w:szCs w:val="14"/>
                <w:lang w:val="ka-GE"/>
              </w:rPr>
            </w:pPr>
            <w:r>
              <w:rPr>
                <w:rFonts w:ascii="Sylfaen" w:hAnsi="Sylfaen"/>
                <w:b/>
                <w:bCs/>
                <w:color w:val="FFFFFF"/>
                <w:sz w:val="14"/>
                <w:szCs w:val="14"/>
                <w:lang w:val="ka-GE"/>
              </w:rPr>
              <w:t>აგენტი</w:t>
            </w:r>
          </w:p>
        </w:tc>
        <w:tc>
          <w:tcPr>
            <w:tcW w:w="2336" w:type="pct"/>
            <w:gridSpan w:val="7"/>
            <w:tcBorders>
              <w:top w:val="nil"/>
              <w:left w:val="single" w:sz="4" w:space="0" w:color="9BC2E6"/>
              <w:bottom w:val="single" w:sz="4" w:space="0" w:color="9BC2E6"/>
              <w:right w:val="nil"/>
            </w:tcBorders>
            <w:shd w:val="clear" w:color="000000" w:fill="1F4E78"/>
            <w:noWrap/>
            <w:vAlign w:val="center"/>
            <w:hideMark/>
          </w:tcPr>
          <w:p w14:paraId="2D2DF65B" w14:textId="18DF4A98" w:rsidR="00571FC3" w:rsidRPr="00571FC3" w:rsidRDefault="00571FC3" w:rsidP="0099094F">
            <w:pPr>
              <w:rPr>
                <w:b/>
                <w:bCs/>
                <w:color w:val="FFFFFF"/>
                <w:sz w:val="14"/>
                <w:szCs w:val="14"/>
              </w:rPr>
            </w:pPr>
            <w:r>
              <w:rPr>
                <w:rFonts w:ascii="Sylfaen" w:hAnsi="Sylfaen"/>
                <w:b/>
                <w:bCs/>
                <w:color w:val="FFFFFF"/>
                <w:sz w:val="16"/>
                <w:szCs w:val="16"/>
                <w:lang w:val="ka-GE"/>
              </w:rPr>
              <w:t>დ</w:t>
            </w:r>
            <w:r w:rsidRPr="00294616">
              <w:rPr>
                <w:rFonts w:ascii="Sylfaen" w:hAnsi="Sylfaen"/>
                <w:b/>
                <w:bCs/>
                <w:color w:val="FFFFFF"/>
                <w:sz w:val="16"/>
                <w:szCs w:val="16"/>
                <w:lang w:val="ka-GE"/>
              </w:rPr>
              <w:t>ღიურად განსაზღვრული დოზა 1000 მოსახლეზე</w:t>
            </w:r>
            <w:r>
              <w:rPr>
                <w:rFonts w:ascii="Sylfaen" w:hAnsi="Sylfaen"/>
                <w:b/>
                <w:bCs/>
                <w:color w:val="FFFFFF"/>
                <w:sz w:val="16"/>
                <w:szCs w:val="16"/>
                <w:lang w:val="ka-GE"/>
              </w:rPr>
              <w:t xml:space="preserve"> </w:t>
            </w:r>
            <w:r w:rsidRPr="00294616">
              <w:rPr>
                <w:rFonts w:ascii="Sylfaen" w:hAnsi="Sylfaen"/>
                <w:b/>
                <w:bCs/>
                <w:color w:val="FFFFFF"/>
                <w:sz w:val="16"/>
                <w:szCs w:val="16"/>
                <w:lang w:val="ka-GE"/>
              </w:rPr>
              <w:t>დღეში</w:t>
            </w:r>
          </w:p>
        </w:tc>
        <w:tc>
          <w:tcPr>
            <w:tcW w:w="309" w:type="pct"/>
            <w:tcBorders>
              <w:top w:val="nil"/>
              <w:left w:val="nil"/>
              <w:bottom w:val="single" w:sz="4" w:space="0" w:color="9BC2E6"/>
              <w:right w:val="nil"/>
            </w:tcBorders>
            <w:shd w:val="clear" w:color="000000" w:fill="1F4E78"/>
            <w:noWrap/>
            <w:vAlign w:val="bottom"/>
            <w:hideMark/>
          </w:tcPr>
          <w:p w14:paraId="5750C3F8" w14:textId="77777777" w:rsidR="00571FC3" w:rsidRDefault="00571FC3" w:rsidP="0099094F">
            <w:pPr>
              <w:rPr>
                <w:color w:val="FFFFFF"/>
                <w:sz w:val="14"/>
                <w:szCs w:val="14"/>
              </w:rPr>
            </w:pPr>
            <w:r>
              <w:rPr>
                <w:color w:val="FFFFFF"/>
                <w:sz w:val="14"/>
                <w:szCs w:val="14"/>
              </w:rPr>
              <w:t> </w:t>
            </w:r>
          </w:p>
        </w:tc>
        <w:tc>
          <w:tcPr>
            <w:tcW w:w="309" w:type="pct"/>
            <w:tcBorders>
              <w:top w:val="nil"/>
              <w:left w:val="nil"/>
              <w:bottom w:val="single" w:sz="4" w:space="0" w:color="9BC2E6"/>
              <w:right w:val="nil"/>
            </w:tcBorders>
            <w:shd w:val="clear" w:color="000000" w:fill="1F4E78"/>
            <w:noWrap/>
            <w:vAlign w:val="bottom"/>
            <w:hideMark/>
          </w:tcPr>
          <w:p w14:paraId="507AE2CD" w14:textId="77777777" w:rsidR="00571FC3" w:rsidRDefault="00571FC3" w:rsidP="0099094F">
            <w:pPr>
              <w:rPr>
                <w:color w:val="FFFFFF"/>
                <w:sz w:val="14"/>
                <w:szCs w:val="14"/>
              </w:rPr>
            </w:pPr>
            <w:r>
              <w:rPr>
                <w:color w:val="FFFFFF"/>
                <w:sz w:val="14"/>
                <w:szCs w:val="14"/>
              </w:rPr>
              <w:t> </w:t>
            </w:r>
          </w:p>
        </w:tc>
        <w:tc>
          <w:tcPr>
            <w:tcW w:w="309" w:type="pct"/>
            <w:tcBorders>
              <w:top w:val="nil"/>
              <w:left w:val="nil"/>
              <w:bottom w:val="single" w:sz="4" w:space="0" w:color="9BC2E6"/>
              <w:right w:val="nil"/>
            </w:tcBorders>
            <w:shd w:val="clear" w:color="000000" w:fill="1F4E78"/>
            <w:noWrap/>
            <w:vAlign w:val="bottom"/>
            <w:hideMark/>
          </w:tcPr>
          <w:p w14:paraId="155BA6EB" w14:textId="77777777" w:rsidR="00571FC3" w:rsidRDefault="00571FC3" w:rsidP="0099094F">
            <w:pPr>
              <w:rPr>
                <w:color w:val="FFFFFF"/>
                <w:sz w:val="14"/>
                <w:szCs w:val="14"/>
              </w:rPr>
            </w:pPr>
            <w:r>
              <w:rPr>
                <w:color w:val="FFFFFF"/>
                <w:sz w:val="14"/>
                <w:szCs w:val="14"/>
              </w:rPr>
              <w:t> </w:t>
            </w:r>
          </w:p>
        </w:tc>
      </w:tr>
      <w:tr w:rsidR="0099094F" w14:paraId="1176A3DC" w14:textId="77777777" w:rsidTr="00571FC3">
        <w:trPr>
          <w:trHeight w:val="300"/>
        </w:trPr>
        <w:tc>
          <w:tcPr>
            <w:tcW w:w="1737" w:type="pct"/>
            <w:vMerge/>
            <w:tcBorders>
              <w:top w:val="single" w:sz="4" w:space="0" w:color="FFFFFF"/>
              <w:left w:val="nil"/>
              <w:bottom w:val="single" w:sz="4" w:space="0" w:color="FFFFFF"/>
              <w:right w:val="nil"/>
            </w:tcBorders>
            <w:vAlign w:val="center"/>
            <w:hideMark/>
          </w:tcPr>
          <w:p w14:paraId="64E81F8F" w14:textId="77777777" w:rsidR="0099094F" w:rsidRDefault="0099094F" w:rsidP="0099094F">
            <w:pPr>
              <w:rPr>
                <w:b/>
                <w:bCs/>
                <w:color w:val="FFFFFF"/>
                <w:sz w:val="14"/>
                <w:szCs w:val="14"/>
              </w:rPr>
            </w:pPr>
          </w:p>
        </w:tc>
        <w:tc>
          <w:tcPr>
            <w:tcW w:w="434" w:type="pct"/>
            <w:tcBorders>
              <w:top w:val="nil"/>
              <w:left w:val="single" w:sz="4" w:space="0" w:color="9BC2E6"/>
              <w:bottom w:val="single" w:sz="4" w:space="0" w:color="9BC2E6"/>
              <w:right w:val="single" w:sz="4" w:space="0" w:color="9BC2E6"/>
            </w:tcBorders>
            <w:shd w:val="clear" w:color="000000" w:fill="1F4E78"/>
            <w:noWrap/>
            <w:vAlign w:val="center"/>
            <w:hideMark/>
          </w:tcPr>
          <w:p w14:paraId="380F8AA4" w14:textId="77777777" w:rsidR="0099094F" w:rsidRDefault="0099094F" w:rsidP="0099094F">
            <w:pPr>
              <w:jc w:val="center"/>
              <w:rPr>
                <w:b/>
                <w:bCs/>
                <w:color w:val="FFFFFF"/>
                <w:sz w:val="14"/>
                <w:szCs w:val="14"/>
              </w:rPr>
            </w:pPr>
            <w:r>
              <w:rPr>
                <w:b/>
                <w:bCs/>
                <w:color w:val="FFFFFF"/>
                <w:sz w:val="14"/>
                <w:szCs w:val="14"/>
              </w:rPr>
              <w:t>TOP 10</w:t>
            </w:r>
          </w:p>
        </w:tc>
        <w:tc>
          <w:tcPr>
            <w:tcW w:w="332" w:type="pct"/>
            <w:tcBorders>
              <w:top w:val="nil"/>
              <w:left w:val="nil"/>
              <w:bottom w:val="single" w:sz="4" w:space="0" w:color="9BC2E6"/>
              <w:right w:val="single" w:sz="4" w:space="0" w:color="9BC2E6"/>
            </w:tcBorders>
            <w:shd w:val="clear" w:color="000000" w:fill="1F4E78"/>
            <w:noWrap/>
            <w:vAlign w:val="center"/>
            <w:hideMark/>
          </w:tcPr>
          <w:p w14:paraId="47467950" w14:textId="77777777" w:rsidR="0099094F" w:rsidRDefault="0099094F" w:rsidP="0099094F">
            <w:pPr>
              <w:jc w:val="center"/>
              <w:rPr>
                <w:b/>
                <w:bCs/>
                <w:color w:val="FFFFFF"/>
                <w:sz w:val="14"/>
                <w:szCs w:val="14"/>
              </w:rPr>
            </w:pPr>
            <w:r>
              <w:rPr>
                <w:b/>
                <w:bCs/>
                <w:color w:val="FFFFFF"/>
                <w:sz w:val="14"/>
                <w:szCs w:val="14"/>
              </w:rPr>
              <w:t>TOP 9</w:t>
            </w:r>
          </w:p>
        </w:tc>
        <w:tc>
          <w:tcPr>
            <w:tcW w:w="334" w:type="pct"/>
            <w:tcBorders>
              <w:top w:val="nil"/>
              <w:left w:val="nil"/>
              <w:bottom w:val="single" w:sz="4" w:space="0" w:color="9BC2E6"/>
              <w:right w:val="single" w:sz="4" w:space="0" w:color="9BC2E6"/>
            </w:tcBorders>
            <w:shd w:val="clear" w:color="000000" w:fill="1F4E78"/>
            <w:noWrap/>
            <w:vAlign w:val="center"/>
            <w:hideMark/>
          </w:tcPr>
          <w:p w14:paraId="75A8D3B1" w14:textId="77777777" w:rsidR="0099094F" w:rsidRDefault="0099094F" w:rsidP="0099094F">
            <w:pPr>
              <w:jc w:val="center"/>
              <w:rPr>
                <w:b/>
                <w:bCs/>
                <w:color w:val="FFFFFF"/>
                <w:sz w:val="14"/>
                <w:szCs w:val="14"/>
              </w:rPr>
            </w:pPr>
            <w:r>
              <w:rPr>
                <w:b/>
                <w:bCs/>
                <w:color w:val="FFFFFF"/>
                <w:sz w:val="14"/>
                <w:szCs w:val="14"/>
              </w:rPr>
              <w:t>TOP 8</w:t>
            </w:r>
          </w:p>
        </w:tc>
        <w:tc>
          <w:tcPr>
            <w:tcW w:w="309" w:type="pct"/>
            <w:tcBorders>
              <w:top w:val="nil"/>
              <w:left w:val="nil"/>
              <w:bottom w:val="single" w:sz="4" w:space="0" w:color="9BC2E6"/>
              <w:right w:val="single" w:sz="4" w:space="0" w:color="9BC2E6"/>
            </w:tcBorders>
            <w:shd w:val="clear" w:color="000000" w:fill="1F4E78"/>
            <w:noWrap/>
            <w:vAlign w:val="center"/>
            <w:hideMark/>
          </w:tcPr>
          <w:p w14:paraId="68CE2123" w14:textId="77777777" w:rsidR="0099094F" w:rsidRDefault="0099094F" w:rsidP="0099094F">
            <w:pPr>
              <w:jc w:val="center"/>
              <w:rPr>
                <w:b/>
                <w:bCs/>
                <w:color w:val="FFFFFF"/>
                <w:sz w:val="14"/>
                <w:szCs w:val="14"/>
              </w:rPr>
            </w:pPr>
            <w:r>
              <w:rPr>
                <w:b/>
                <w:bCs/>
                <w:color w:val="FFFFFF"/>
                <w:sz w:val="14"/>
                <w:szCs w:val="14"/>
              </w:rPr>
              <w:t>TOP 7</w:t>
            </w:r>
          </w:p>
        </w:tc>
        <w:tc>
          <w:tcPr>
            <w:tcW w:w="309" w:type="pct"/>
            <w:tcBorders>
              <w:top w:val="nil"/>
              <w:left w:val="nil"/>
              <w:bottom w:val="single" w:sz="4" w:space="0" w:color="9BC2E6"/>
              <w:right w:val="single" w:sz="4" w:space="0" w:color="9BC2E6"/>
            </w:tcBorders>
            <w:shd w:val="clear" w:color="000000" w:fill="1F4E78"/>
            <w:noWrap/>
            <w:vAlign w:val="center"/>
            <w:hideMark/>
          </w:tcPr>
          <w:p w14:paraId="46DA3506" w14:textId="77777777" w:rsidR="0099094F" w:rsidRDefault="0099094F" w:rsidP="0099094F">
            <w:pPr>
              <w:jc w:val="center"/>
              <w:rPr>
                <w:b/>
                <w:bCs/>
                <w:color w:val="FFFFFF"/>
                <w:sz w:val="14"/>
                <w:szCs w:val="14"/>
              </w:rPr>
            </w:pPr>
            <w:r>
              <w:rPr>
                <w:b/>
                <w:bCs/>
                <w:color w:val="FFFFFF"/>
                <w:sz w:val="14"/>
                <w:szCs w:val="14"/>
              </w:rPr>
              <w:t>TOP 6</w:t>
            </w:r>
          </w:p>
        </w:tc>
        <w:tc>
          <w:tcPr>
            <w:tcW w:w="309" w:type="pct"/>
            <w:tcBorders>
              <w:top w:val="nil"/>
              <w:left w:val="nil"/>
              <w:bottom w:val="single" w:sz="4" w:space="0" w:color="9BC2E6"/>
              <w:right w:val="single" w:sz="4" w:space="0" w:color="9BC2E6"/>
            </w:tcBorders>
            <w:shd w:val="clear" w:color="000000" w:fill="1F4E78"/>
            <w:noWrap/>
            <w:vAlign w:val="center"/>
            <w:hideMark/>
          </w:tcPr>
          <w:p w14:paraId="3C3103F1" w14:textId="77777777" w:rsidR="0099094F" w:rsidRDefault="0099094F" w:rsidP="0099094F">
            <w:pPr>
              <w:jc w:val="center"/>
              <w:rPr>
                <w:b/>
                <w:bCs/>
                <w:color w:val="FFFFFF"/>
                <w:sz w:val="14"/>
                <w:szCs w:val="14"/>
              </w:rPr>
            </w:pPr>
            <w:r>
              <w:rPr>
                <w:b/>
                <w:bCs/>
                <w:color w:val="FFFFFF"/>
                <w:sz w:val="14"/>
                <w:szCs w:val="14"/>
              </w:rPr>
              <w:t>TOP 5</w:t>
            </w:r>
          </w:p>
        </w:tc>
        <w:tc>
          <w:tcPr>
            <w:tcW w:w="309" w:type="pct"/>
            <w:tcBorders>
              <w:top w:val="nil"/>
              <w:left w:val="nil"/>
              <w:bottom w:val="single" w:sz="4" w:space="0" w:color="9BC2E6"/>
              <w:right w:val="single" w:sz="4" w:space="0" w:color="9BC2E6"/>
            </w:tcBorders>
            <w:shd w:val="clear" w:color="000000" w:fill="1F4E78"/>
            <w:noWrap/>
            <w:vAlign w:val="center"/>
            <w:hideMark/>
          </w:tcPr>
          <w:p w14:paraId="3F710972" w14:textId="77777777" w:rsidR="0099094F" w:rsidRDefault="0099094F" w:rsidP="0099094F">
            <w:pPr>
              <w:jc w:val="center"/>
              <w:rPr>
                <w:b/>
                <w:bCs/>
                <w:color w:val="FFFFFF"/>
                <w:sz w:val="14"/>
                <w:szCs w:val="14"/>
              </w:rPr>
            </w:pPr>
            <w:r>
              <w:rPr>
                <w:b/>
                <w:bCs/>
                <w:color w:val="FFFFFF"/>
                <w:sz w:val="14"/>
                <w:szCs w:val="14"/>
              </w:rPr>
              <w:t>TOP 4</w:t>
            </w:r>
          </w:p>
        </w:tc>
        <w:tc>
          <w:tcPr>
            <w:tcW w:w="309" w:type="pct"/>
            <w:tcBorders>
              <w:top w:val="nil"/>
              <w:left w:val="nil"/>
              <w:bottom w:val="single" w:sz="4" w:space="0" w:color="9BC2E6"/>
              <w:right w:val="single" w:sz="4" w:space="0" w:color="9BC2E6"/>
            </w:tcBorders>
            <w:shd w:val="clear" w:color="000000" w:fill="1F4E78"/>
            <w:noWrap/>
            <w:vAlign w:val="center"/>
            <w:hideMark/>
          </w:tcPr>
          <w:p w14:paraId="6E842C88" w14:textId="77777777" w:rsidR="0099094F" w:rsidRDefault="0099094F" w:rsidP="0099094F">
            <w:pPr>
              <w:jc w:val="center"/>
              <w:rPr>
                <w:b/>
                <w:bCs/>
                <w:color w:val="FFFFFF"/>
                <w:sz w:val="14"/>
                <w:szCs w:val="14"/>
              </w:rPr>
            </w:pPr>
            <w:r>
              <w:rPr>
                <w:b/>
                <w:bCs/>
                <w:color w:val="FFFFFF"/>
                <w:sz w:val="14"/>
                <w:szCs w:val="14"/>
              </w:rPr>
              <w:t>TOP 3</w:t>
            </w:r>
          </w:p>
        </w:tc>
        <w:tc>
          <w:tcPr>
            <w:tcW w:w="309" w:type="pct"/>
            <w:tcBorders>
              <w:top w:val="nil"/>
              <w:left w:val="nil"/>
              <w:bottom w:val="single" w:sz="4" w:space="0" w:color="9BC2E6"/>
              <w:right w:val="single" w:sz="4" w:space="0" w:color="9BC2E6"/>
            </w:tcBorders>
            <w:shd w:val="clear" w:color="000000" w:fill="1F4E78"/>
            <w:noWrap/>
            <w:vAlign w:val="center"/>
            <w:hideMark/>
          </w:tcPr>
          <w:p w14:paraId="5FAD609B" w14:textId="77777777" w:rsidR="0099094F" w:rsidRDefault="0099094F" w:rsidP="0099094F">
            <w:pPr>
              <w:jc w:val="center"/>
              <w:rPr>
                <w:b/>
                <w:bCs/>
                <w:color w:val="FFFFFF"/>
                <w:sz w:val="14"/>
                <w:szCs w:val="14"/>
              </w:rPr>
            </w:pPr>
            <w:r>
              <w:rPr>
                <w:b/>
                <w:bCs/>
                <w:color w:val="FFFFFF"/>
                <w:sz w:val="14"/>
                <w:szCs w:val="14"/>
              </w:rPr>
              <w:t>TOP 2</w:t>
            </w:r>
          </w:p>
        </w:tc>
        <w:tc>
          <w:tcPr>
            <w:tcW w:w="309" w:type="pct"/>
            <w:tcBorders>
              <w:top w:val="nil"/>
              <w:left w:val="nil"/>
              <w:bottom w:val="single" w:sz="4" w:space="0" w:color="9BC2E6"/>
              <w:right w:val="nil"/>
            </w:tcBorders>
            <w:shd w:val="clear" w:color="000000" w:fill="1F4E78"/>
            <w:noWrap/>
            <w:vAlign w:val="center"/>
            <w:hideMark/>
          </w:tcPr>
          <w:p w14:paraId="195FF640" w14:textId="77777777" w:rsidR="0099094F" w:rsidRDefault="0099094F" w:rsidP="0099094F">
            <w:pPr>
              <w:jc w:val="center"/>
              <w:rPr>
                <w:b/>
                <w:bCs/>
                <w:color w:val="FFFFFF"/>
                <w:sz w:val="14"/>
                <w:szCs w:val="14"/>
              </w:rPr>
            </w:pPr>
            <w:r>
              <w:rPr>
                <w:b/>
                <w:bCs/>
                <w:color w:val="FFFFFF"/>
                <w:sz w:val="14"/>
                <w:szCs w:val="14"/>
              </w:rPr>
              <w:t>TOP 1</w:t>
            </w:r>
          </w:p>
        </w:tc>
      </w:tr>
      <w:tr w:rsidR="00571FC3" w14:paraId="1B77B154" w14:textId="77777777" w:rsidTr="00571FC3">
        <w:trPr>
          <w:trHeight w:val="300"/>
        </w:trPr>
        <w:tc>
          <w:tcPr>
            <w:tcW w:w="1737" w:type="pct"/>
            <w:tcBorders>
              <w:top w:val="single" w:sz="4" w:space="0" w:color="0D54A3"/>
              <w:left w:val="nil"/>
              <w:bottom w:val="nil"/>
              <w:right w:val="nil"/>
            </w:tcBorders>
            <w:shd w:val="clear" w:color="auto" w:fill="auto"/>
            <w:noWrap/>
            <w:hideMark/>
          </w:tcPr>
          <w:p w14:paraId="0F78E1A7" w14:textId="2F56320A" w:rsidR="00571FC3" w:rsidRPr="00571FC3" w:rsidRDefault="00571FC3" w:rsidP="00571FC3">
            <w:pPr>
              <w:rPr>
                <w:color w:val="000000"/>
                <w:sz w:val="16"/>
                <w:szCs w:val="16"/>
              </w:rPr>
            </w:pPr>
            <w:r w:rsidRPr="00571FC3">
              <w:rPr>
                <w:rFonts w:ascii="Sylfaen" w:hAnsi="Sylfaen" w:cs="Sylfaen"/>
                <w:sz w:val="16"/>
                <w:szCs w:val="16"/>
              </w:rPr>
              <w:t>ტრიმეტოპრიმი</w:t>
            </w:r>
          </w:p>
        </w:tc>
        <w:tc>
          <w:tcPr>
            <w:tcW w:w="434" w:type="pct"/>
            <w:tcBorders>
              <w:top w:val="nil"/>
              <w:left w:val="single" w:sz="4" w:space="0" w:color="9BC2E6"/>
              <w:bottom w:val="nil"/>
              <w:right w:val="single" w:sz="4" w:space="0" w:color="9BC2E6"/>
            </w:tcBorders>
            <w:shd w:val="clear" w:color="auto" w:fill="auto"/>
            <w:noWrap/>
            <w:vAlign w:val="center"/>
            <w:hideMark/>
          </w:tcPr>
          <w:p w14:paraId="2B757605" w14:textId="77777777" w:rsidR="00571FC3" w:rsidRDefault="00571FC3" w:rsidP="00571FC3">
            <w:pPr>
              <w:jc w:val="center"/>
              <w:rPr>
                <w:color w:val="000000"/>
                <w:sz w:val="14"/>
                <w:szCs w:val="14"/>
              </w:rPr>
            </w:pPr>
            <w:r>
              <w:rPr>
                <w:color w:val="000000"/>
                <w:sz w:val="14"/>
                <w:szCs w:val="14"/>
              </w:rPr>
              <w:t>6.74</w:t>
            </w:r>
          </w:p>
        </w:tc>
        <w:tc>
          <w:tcPr>
            <w:tcW w:w="332" w:type="pct"/>
            <w:tcBorders>
              <w:top w:val="nil"/>
              <w:left w:val="nil"/>
              <w:bottom w:val="nil"/>
              <w:right w:val="single" w:sz="4" w:space="0" w:color="9BC2E6"/>
            </w:tcBorders>
            <w:shd w:val="clear" w:color="auto" w:fill="auto"/>
            <w:noWrap/>
            <w:vAlign w:val="center"/>
            <w:hideMark/>
          </w:tcPr>
          <w:p w14:paraId="543D7A0D" w14:textId="77777777" w:rsidR="00571FC3" w:rsidRDefault="00571FC3" w:rsidP="00571FC3">
            <w:pPr>
              <w:jc w:val="center"/>
              <w:rPr>
                <w:color w:val="000000"/>
                <w:sz w:val="14"/>
                <w:szCs w:val="14"/>
              </w:rPr>
            </w:pPr>
            <w:r>
              <w:rPr>
                <w:color w:val="000000"/>
                <w:sz w:val="14"/>
                <w:szCs w:val="14"/>
              </w:rPr>
              <w:t>6.74</w:t>
            </w:r>
          </w:p>
        </w:tc>
        <w:tc>
          <w:tcPr>
            <w:tcW w:w="334" w:type="pct"/>
            <w:tcBorders>
              <w:top w:val="nil"/>
              <w:left w:val="nil"/>
              <w:bottom w:val="nil"/>
              <w:right w:val="single" w:sz="4" w:space="0" w:color="9BC2E6"/>
            </w:tcBorders>
            <w:shd w:val="clear" w:color="auto" w:fill="auto"/>
            <w:noWrap/>
            <w:vAlign w:val="center"/>
            <w:hideMark/>
          </w:tcPr>
          <w:p w14:paraId="55803590" w14:textId="77777777" w:rsidR="00571FC3" w:rsidRDefault="00571FC3" w:rsidP="00571FC3">
            <w:pPr>
              <w:jc w:val="center"/>
              <w:rPr>
                <w:color w:val="000000"/>
                <w:sz w:val="14"/>
                <w:szCs w:val="14"/>
              </w:rPr>
            </w:pPr>
            <w:r>
              <w:rPr>
                <w:color w:val="000000"/>
                <w:sz w:val="14"/>
                <w:szCs w:val="14"/>
              </w:rPr>
              <w:t>6.74</w:t>
            </w:r>
          </w:p>
        </w:tc>
        <w:tc>
          <w:tcPr>
            <w:tcW w:w="309" w:type="pct"/>
            <w:tcBorders>
              <w:top w:val="nil"/>
              <w:left w:val="nil"/>
              <w:bottom w:val="nil"/>
              <w:right w:val="single" w:sz="4" w:space="0" w:color="9BC2E6"/>
            </w:tcBorders>
            <w:shd w:val="clear" w:color="auto" w:fill="auto"/>
            <w:noWrap/>
            <w:vAlign w:val="center"/>
            <w:hideMark/>
          </w:tcPr>
          <w:p w14:paraId="3293C448" w14:textId="77777777" w:rsidR="00571FC3" w:rsidRDefault="00571FC3" w:rsidP="00571FC3">
            <w:pPr>
              <w:jc w:val="center"/>
              <w:rPr>
                <w:color w:val="000000"/>
                <w:sz w:val="14"/>
                <w:szCs w:val="14"/>
              </w:rPr>
            </w:pPr>
            <w:r>
              <w:rPr>
                <w:color w:val="000000"/>
                <w:sz w:val="14"/>
                <w:szCs w:val="14"/>
              </w:rPr>
              <w:t>6.74</w:t>
            </w:r>
          </w:p>
        </w:tc>
        <w:tc>
          <w:tcPr>
            <w:tcW w:w="309" w:type="pct"/>
            <w:tcBorders>
              <w:top w:val="nil"/>
              <w:left w:val="nil"/>
              <w:bottom w:val="nil"/>
              <w:right w:val="single" w:sz="4" w:space="0" w:color="9BC2E6"/>
            </w:tcBorders>
            <w:shd w:val="clear" w:color="auto" w:fill="auto"/>
            <w:noWrap/>
            <w:vAlign w:val="center"/>
            <w:hideMark/>
          </w:tcPr>
          <w:p w14:paraId="69DDD85E" w14:textId="77777777" w:rsidR="00571FC3" w:rsidRDefault="00571FC3" w:rsidP="00571FC3">
            <w:pPr>
              <w:jc w:val="center"/>
              <w:rPr>
                <w:color w:val="000000"/>
                <w:sz w:val="14"/>
                <w:szCs w:val="14"/>
              </w:rPr>
            </w:pPr>
            <w:r>
              <w:rPr>
                <w:color w:val="000000"/>
                <w:sz w:val="14"/>
                <w:szCs w:val="14"/>
              </w:rPr>
              <w:t>6.74</w:t>
            </w:r>
          </w:p>
        </w:tc>
        <w:tc>
          <w:tcPr>
            <w:tcW w:w="309" w:type="pct"/>
            <w:tcBorders>
              <w:top w:val="nil"/>
              <w:left w:val="nil"/>
              <w:bottom w:val="nil"/>
              <w:right w:val="single" w:sz="4" w:space="0" w:color="9BC2E6"/>
            </w:tcBorders>
            <w:shd w:val="clear" w:color="auto" w:fill="auto"/>
            <w:noWrap/>
            <w:vAlign w:val="center"/>
            <w:hideMark/>
          </w:tcPr>
          <w:p w14:paraId="7EC282A9" w14:textId="77777777" w:rsidR="00571FC3" w:rsidRDefault="00571FC3" w:rsidP="00571FC3">
            <w:pPr>
              <w:jc w:val="center"/>
              <w:rPr>
                <w:color w:val="000000"/>
                <w:sz w:val="14"/>
                <w:szCs w:val="14"/>
              </w:rPr>
            </w:pPr>
            <w:r>
              <w:rPr>
                <w:color w:val="000000"/>
                <w:sz w:val="14"/>
                <w:szCs w:val="14"/>
              </w:rPr>
              <w:t>6.74</w:t>
            </w:r>
          </w:p>
        </w:tc>
        <w:tc>
          <w:tcPr>
            <w:tcW w:w="309" w:type="pct"/>
            <w:tcBorders>
              <w:top w:val="nil"/>
              <w:left w:val="nil"/>
              <w:bottom w:val="nil"/>
              <w:right w:val="single" w:sz="4" w:space="0" w:color="9BC2E6"/>
            </w:tcBorders>
            <w:shd w:val="clear" w:color="auto" w:fill="auto"/>
            <w:noWrap/>
            <w:vAlign w:val="center"/>
            <w:hideMark/>
          </w:tcPr>
          <w:p w14:paraId="071B788C" w14:textId="77777777" w:rsidR="00571FC3" w:rsidRDefault="00571FC3" w:rsidP="00571FC3">
            <w:pPr>
              <w:jc w:val="center"/>
              <w:rPr>
                <w:color w:val="000000"/>
                <w:sz w:val="14"/>
                <w:szCs w:val="14"/>
              </w:rPr>
            </w:pPr>
            <w:r>
              <w:rPr>
                <w:color w:val="000000"/>
                <w:sz w:val="14"/>
                <w:szCs w:val="14"/>
              </w:rPr>
              <w:t>6.74</w:t>
            </w:r>
          </w:p>
        </w:tc>
        <w:tc>
          <w:tcPr>
            <w:tcW w:w="309" w:type="pct"/>
            <w:tcBorders>
              <w:top w:val="nil"/>
              <w:left w:val="nil"/>
              <w:bottom w:val="nil"/>
              <w:right w:val="single" w:sz="4" w:space="0" w:color="9BC2E6"/>
            </w:tcBorders>
            <w:shd w:val="clear" w:color="auto" w:fill="auto"/>
            <w:noWrap/>
            <w:vAlign w:val="center"/>
            <w:hideMark/>
          </w:tcPr>
          <w:p w14:paraId="43EC3CBF" w14:textId="77777777" w:rsidR="00571FC3" w:rsidRDefault="00571FC3" w:rsidP="00571FC3">
            <w:pPr>
              <w:jc w:val="center"/>
              <w:rPr>
                <w:color w:val="000000"/>
                <w:sz w:val="14"/>
                <w:szCs w:val="14"/>
              </w:rPr>
            </w:pPr>
            <w:r>
              <w:rPr>
                <w:color w:val="000000"/>
                <w:sz w:val="14"/>
                <w:szCs w:val="14"/>
              </w:rPr>
              <w:t>6.74</w:t>
            </w:r>
          </w:p>
        </w:tc>
        <w:tc>
          <w:tcPr>
            <w:tcW w:w="309" w:type="pct"/>
            <w:tcBorders>
              <w:top w:val="nil"/>
              <w:left w:val="nil"/>
              <w:bottom w:val="nil"/>
              <w:right w:val="single" w:sz="4" w:space="0" w:color="9BC2E6"/>
            </w:tcBorders>
            <w:shd w:val="clear" w:color="auto" w:fill="auto"/>
            <w:noWrap/>
            <w:vAlign w:val="center"/>
            <w:hideMark/>
          </w:tcPr>
          <w:p w14:paraId="58E33377" w14:textId="77777777" w:rsidR="00571FC3" w:rsidRDefault="00571FC3" w:rsidP="00571FC3">
            <w:pPr>
              <w:jc w:val="center"/>
              <w:rPr>
                <w:color w:val="000000"/>
                <w:sz w:val="14"/>
                <w:szCs w:val="14"/>
              </w:rPr>
            </w:pPr>
            <w:r>
              <w:rPr>
                <w:color w:val="000000"/>
                <w:sz w:val="14"/>
                <w:szCs w:val="14"/>
              </w:rPr>
              <w:t>6.74</w:t>
            </w:r>
          </w:p>
        </w:tc>
        <w:tc>
          <w:tcPr>
            <w:tcW w:w="309" w:type="pct"/>
            <w:tcBorders>
              <w:top w:val="nil"/>
              <w:left w:val="nil"/>
              <w:bottom w:val="nil"/>
              <w:right w:val="nil"/>
            </w:tcBorders>
            <w:shd w:val="clear" w:color="auto" w:fill="auto"/>
            <w:noWrap/>
            <w:vAlign w:val="center"/>
            <w:hideMark/>
          </w:tcPr>
          <w:p w14:paraId="1F3A5265" w14:textId="77777777" w:rsidR="00571FC3" w:rsidRDefault="00571FC3" w:rsidP="00571FC3">
            <w:pPr>
              <w:jc w:val="center"/>
              <w:rPr>
                <w:color w:val="000000"/>
                <w:sz w:val="14"/>
                <w:szCs w:val="14"/>
              </w:rPr>
            </w:pPr>
            <w:r>
              <w:rPr>
                <w:color w:val="000000"/>
                <w:sz w:val="14"/>
                <w:szCs w:val="14"/>
              </w:rPr>
              <w:t>6.74</w:t>
            </w:r>
          </w:p>
        </w:tc>
      </w:tr>
      <w:tr w:rsidR="00571FC3" w14:paraId="5616E23F" w14:textId="77777777" w:rsidTr="00571FC3">
        <w:trPr>
          <w:trHeight w:val="300"/>
        </w:trPr>
        <w:tc>
          <w:tcPr>
            <w:tcW w:w="1737" w:type="pct"/>
            <w:tcBorders>
              <w:top w:val="nil"/>
              <w:left w:val="nil"/>
              <w:bottom w:val="nil"/>
              <w:right w:val="nil"/>
            </w:tcBorders>
            <w:shd w:val="clear" w:color="000000" w:fill="DDEBF7"/>
            <w:noWrap/>
            <w:hideMark/>
          </w:tcPr>
          <w:p w14:paraId="59DAA5AD" w14:textId="235566F0" w:rsidR="00571FC3" w:rsidRPr="00571FC3" w:rsidRDefault="00571FC3" w:rsidP="00571FC3">
            <w:pPr>
              <w:rPr>
                <w:color w:val="000000"/>
                <w:sz w:val="16"/>
                <w:szCs w:val="16"/>
              </w:rPr>
            </w:pPr>
            <w:r w:rsidRPr="00571FC3">
              <w:rPr>
                <w:rFonts w:ascii="Sylfaen" w:hAnsi="Sylfaen" w:cs="Sylfaen"/>
                <w:sz w:val="16"/>
                <w:szCs w:val="16"/>
              </w:rPr>
              <w:t>ამოქსიცილინისა</w:t>
            </w:r>
            <w:r w:rsidRPr="00571FC3">
              <w:rPr>
                <w:sz w:val="16"/>
                <w:szCs w:val="16"/>
              </w:rPr>
              <w:t xml:space="preserve"> </w:t>
            </w:r>
            <w:r w:rsidRPr="00571FC3">
              <w:rPr>
                <w:rFonts w:ascii="Sylfaen" w:hAnsi="Sylfaen" w:cs="Sylfaen"/>
                <w:sz w:val="16"/>
                <w:szCs w:val="16"/>
              </w:rPr>
              <w:t>და</w:t>
            </w:r>
            <w:r w:rsidRPr="00571FC3">
              <w:rPr>
                <w:sz w:val="16"/>
                <w:szCs w:val="16"/>
              </w:rPr>
              <w:t xml:space="preserve"> </w:t>
            </w:r>
            <w:r w:rsidRPr="00571FC3">
              <w:rPr>
                <w:rFonts w:ascii="Sylfaen" w:hAnsi="Sylfaen" w:cs="Sylfaen"/>
                <w:sz w:val="16"/>
                <w:szCs w:val="16"/>
              </w:rPr>
              <w:t>ფერმენტის</w:t>
            </w:r>
            <w:r w:rsidRPr="00571FC3">
              <w:rPr>
                <w:sz w:val="16"/>
                <w:szCs w:val="16"/>
              </w:rPr>
              <w:t xml:space="preserve"> </w:t>
            </w:r>
            <w:r w:rsidRPr="00571FC3">
              <w:rPr>
                <w:rFonts w:ascii="Sylfaen" w:hAnsi="Sylfaen" w:cs="Sylfaen"/>
                <w:sz w:val="16"/>
                <w:szCs w:val="16"/>
              </w:rPr>
              <w:t>ინჰიბიტორი</w:t>
            </w:r>
          </w:p>
        </w:tc>
        <w:tc>
          <w:tcPr>
            <w:tcW w:w="434" w:type="pct"/>
            <w:tcBorders>
              <w:top w:val="nil"/>
              <w:left w:val="single" w:sz="4" w:space="0" w:color="9BC2E6"/>
              <w:bottom w:val="nil"/>
              <w:right w:val="single" w:sz="4" w:space="0" w:color="9BC2E6"/>
            </w:tcBorders>
            <w:shd w:val="clear" w:color="000000" w:fill="DDEBF7"/>
            <w:noWrap/>
            <w:vAlign w:val="center"/>
            <w:hideMark/>
          </w:tcPr>
          <w:p w14:paraId="3412C699" w14:textId="77777777" w:rsidR="00571FC3" w:rsidRDefault="00571FC3" w:rsidP="00571FC3">
            <w:pPr>
              <w:jc w:val="center"/>
              <w:rPr>
                <w:color w:val="000000"/>
                <w:sz w:val="14"/>
                <w:szCs w:val="14"/>
              </w:rPr>
            </w:pPr>
            <w:r>
              <w:rPr>
                <w:color w:val="000000"/>
                <w:sz w:val="14"/>
                <w:szCs w:val="14"/>
              </w:rPr>
              <w:t>6.47</w:t>
            </w:r>
          </w:p>
        </w:tc>
        <w:tc>
          <w:tcPr>
            <w:tcW w:w="332" w:type="pct"/>
            <w:tcBorders>
              <w:top w:val="nil"/>
              <w:left w:val="nil"/>
              <w:bottom w:val="nil"/>
              <w:right w:val="single" w:sz="4" w:space="0" w:color="9BC2E6"/>
            </w:tcBorders>
            <w:shd w:val="clear" w:color="000000" w:fill="DDEBF7"/>
            <w:noWrap/>
            <w:vAlign w:val="center"/>
            <w:hideMark/>
          </w:tcPr>
          <w:p w14:paraId="4F59B2DF" w14:textId="77777777" w:rsidR="00571FC3" w:rsidRDefault="00571FC3" w:rsidP="00571FC3">
            <w:pPr>
              <w:jc w:val="center"/>
              <w:rPr>
                <w:color w:val="000000"/>
                <w:sz w:val="14"/>
                <w:szCs w:val="14"/>
              </w:rPr>
            </w:pPr>
            <w:r>
              <w:rPr>
                <w:color w:val="000000"/>
                <w:sz w:val="14"/>
                <w:szCs w:val="14"/>
              </w:rPr>
              <w:t>6.47</w:t>
            </w:r>
          </w:p>
        </w:tc>
        <w:tc>
          <w:tcPr>
            <w:tcW w:w="334" w:type="pct"/>
            <w:tcBorders>
              <w:top w:val="nil"/>
              <w:left w:val="nil"/>
              <w:bottom w:val="nil"/>
              <w:right w:val="single" w:sz="4" w:space="0" w:color="9BC2E6"/>
            </w:tcBorders>
            <w:shd w:val="clear" w:color="000000" w:fill="DDEBF7"/>
            <w:noWrap/>
            <w:vAlign w:val="center"/>
            <w:hideMark/>
          </w:tcPr>
          <w:p w14:paraId="3F30064E" w14:textId="77777777" w:rsidR="00571FC3" w:rsidRDefault="00571FC3" w:rsidP="00571FC3">
            <w:pPr>
              <w:jc w:val="center"/>
              <w:rPr>
                <w:color w:val="000000"/>
                <w:sz w:val="14"/>
                <w:szCs w:val="14"/>
              </w:rPr>
            </w:pPr>
            <w:r>
              <w:rPr>
                <w:color w:val="000000"/>
                <w:sz w:val="14"/>
                <w:szCs w:val="14"/>
              </w:rPr>
              <w:t>6.47</w:t>
            </w:r>
          </w:p>
        </w:tc>
        <w:tc>
          <w:tcPr>
            <w:tcW w:w="309" w:type="pct"/>
            <w:tcBorders>
              <w:top w:val="nil"/>
              <w:left w:val="nil"/>
              <w:bottom w:val="nil"/>
              <w:right w:val="single" w:sz="4" w:space="0" w:color="9BC2E6"/>
            </w:tcBorders>
            <w:shd w:val="clear" w:color="000000" w:fill="DDEBF7"/>
            <w:noWrap/>
            <w:vAlign w:val="center"/>
            <w:hideMark/>
          </w:tcPr>
          <w:p w14:paraId="306EAA64" w14:textId="77777777" w:rsidR="00571FC3" w:rsidRDefault="00571FC3" w:rsidP="00571FC3">
            <w:pPr>
              <w:jc w:val="center"/>
              <w:rPr>
                <w:color w:val="000000"/>
                <w:sz w:val="14"/>
                <w:szCs w:val="14"/>
              </w:rPr>
            </w:pPr>
            <w:r>
              <w:rPr>
                <w:color w:val="000000"/>
                <w:sz w:val="14"/>
                <w:szCs w:val="14"/>
              </w:rPr>
              <w:t>6.47</w:t>
            </w:r>
          </w:p>
        </w:tc>
        <w:tc>
          <w:tcPr>
            <w:tcW w:w="309" w:type="pct"/>
            <w:tcBorders>
              <w:top w:val="nil"/>
              <w:left w:val="nil"/>
              <w:bottom w:val="nil"/>
              <w:right w:val="single" w:sz="4" w:space="0" w:color="9BC2E6"/>
            </w:tcBorders>
            <w:shd w:val="clear" w:color="000000" w:fill="DDEBF7"/>
            <w:noWrap/>
            <w:vAlign w:val="center"/>
            <w:hideMark/>
          </w:tcPr>
          <w:p w14:paraId="208B7FD1" w14:textId="77777777" w:rsidR="00571FC3" w:rsidRDefault="00571FC3" w:rsidP="00571FC3">
            <w:pPr>
              <w:jc w:val="center"/>
              <w:rPr>
                <w:color w:val="000000"/>
                <w:sz w:val="14"/>
                <w:szCs w:val="14"/>
              </w:rPr>
            </w:pPr>
            <w:r>
              <w:rPr>
                <w:color w:val="000000"/>
                <w:sz w:val="14"/>
                <w:szCs w:val="14"/>
              </w:rPr>
              <w:t>6.47</w:t>
            </w:r>
          </w:p>
        </w:tc>
        <w:tc>
          <w:tcPr>
            <w:tcW w:w="309" w:type="pct"/>
            <w:tcBorders>
              <w:top w:val="nil"/>
              <w:left w:val="nil"/>
              <w:bottom w:val="nil"/>
              <w:right w:val="single" w:sz="4" w:space="0" w:color="9BC2E6"/>
            </w:tcBorders>
            <w:shd w:val="clear" w:color="000000" w:fill="DDEBF7"/>
            <w:noWrap/>
            <w:vAlign w:val="center"/>
            <w:hideMark/>
          </w:tcPr>
          <w:p w14:paraId="22B34553" w14:textId="77777777" w:rsidR="00571FC3" w:rsidRDefault="00571FC3" w:rsidP="00571FC3">
            <w:pPr>
              <w:jc w:val="center"/>
              <w:rPr>
                <w:color w:val="000000"/>
                <w:sz w:val="14"/>
                <w:szCs w:val="14"/>
              </w:rPr>
            </w:pPr>
            <w:r>
              <w:rPr>
                <w:color w:val="000000"/>
                <w:sz w:val="14"/>
                <w:szCs w:val="14"/>
              </w:rPr>
              <w:t>6.47</w:t>
            </w:r>
          </w:p>
        </w:tc>
        <w:tc>
          <w:tcPr>
            <w:tcW w:w="309" w:type="pct"/>
            <w:tcBorders>
              <w:top w:val="nil"/>
              <w:left w:val="nil"/>
              <w:bottom w:val="nil"/>
              <w:right w:val="single" w:sz="4" w:space="0" w:color="9BC2E6"/>
            </w:tcBorders>
            <w:shd w:val="clear" w:color="000000" w:fill="DDEBF7"/>
            <w:noWrap/>
            <w:vAlign w:val="center"/>
            <w:hideMark/>
          </w:tcPr>
          <w:p w14:paraId="5277572B" w14:textId="77777777" w:rsidR="00571FC3" w:rsidRDefault="00571FC3" w:rsidP="00571FC3">
            <w:pPr>
              <w:jc w:val="center"/>
              <w:rPr>
                <w:color w:val="000000"/>
                <w:sz w:val="14"/>
                <w:szCs w:val="14"/>
              </w:rPr>
            </w:pPr>
            <w:r>
              <w:rPr>
                <w:color w:val="000000"/>
                <w:sz w:val="14"/>
                <w:szCs w:val="14"/>
              </w:rPr>
              <w:t>6.47</w:t>
            </w:r>
          </w:p>
        </w:tc>
        <w:tc>
          <w:tcPr>
            <w:tcW w:w="309" w:type="pct"/>
            <w:tcBorders>
              <w:top w:val="nil"/>
              <w:left w:val="nil"/>
              <w:bottom w:val="nil"/>
              <w:right w:val="single" w:sz="4" w:space="0" w:color="9BC2E6"/>
            </w:tcBorders>
            <w:shd w:val="clear" w:color="000000" w:fill="DDEBF7"/>
            <w:noWrap/>
            <w:vAlign w:val="center"/>
            <w:hideMark/>
          </w:tcPr>
          <w:p w14:paraId="4757FA8A" w14:textId="77777777" w:rsidR="00571FC3" w:rsidRDefault="00571FC3" w:rsidP="00571FC3">
            <w:pPr>
              <w:jc w:val="center"/>
              <w:rPr>
                <w:color w:val="000000"/>
                <w:sz w:val="14"/>
                <w:szCs w:val="14"/>
              </w:rPr>
            </w:pPr>
            <w:r>
              <w:rPr>
                <w:color w:val="000000"/>
                <w:sz w:val="14"/>
                <w:szCs w:val="14"/>
              </w:rPr>
              <w:t>6.47</w:t>
            </w:r>
          </w:p>
        </w:tc>
        <w:tc>
          <w:tcPr>
            <w:tcW w:w="309" w:type="pct"/>
            <w:tcBorders>
              <w:top w:val="nil"/>
              <w:left w:val="nil"/>
              <w:bottom w:val="nil"/>
              <w:right w:val="single" w:sz="4" w:space="0" w:color="9BC2E6"/>
            </w:tcBorders>
            <w:shd w:val="clear" w:color="000000" w:fill="DDEBF7"/>
            <w:noWrap/>
            <w:vAlign w:val="center"/>
            <w:hideMark/>
          </w:tcPr>
          <w:p w14:paraId="15336BE2" w14:textId="77777777" w:rsidR="00571FC3" w:rsidRDefault="00571FC3" w:rsidP="00571FC3">
            <w:pPr>
              <w:jc w:val="center"/>
              <w:rPr>
                <w:color w:val="000000"/>
                <w:sz w:val="14"/>
                <w:szCs w:val="14"/>
              </w:rPr>
            </w:pPr>
            <w:r>
              <w:rPr>
                <w:color w:val="000000"/>
                <w:sz w:val="14"/>
                <w:szCs w:val="14"/>
              </w:rPr>
              <w:t>6.47</w:t>
            </w:r>
          </w:p>
        </w:tc>
        <w:tc>
          <w:tcPr>
            <w:tcW w:w="309" w:type="pct"/>
            <w:tcBorders>
              <w:top w:val="nil"/>
              <w:left w:val="nil"/>
              <w:bottom w:val="nil"/>
              <w:right w:val="nil"/>
            </w:tcBorders>
            <w:shd w:val="clear" w:color="000000" w:fill="DDEBF7"/>
            <w:noWrap/>
            <w:vAlign w:val="center"/>
            <w:hideMark/>
          </w:tcPr>
          <w:p w14:paraId="70BE7838" w14:textId="77777777" w:rsidR="00571FC3" w:rsidRDefault="00571FC3" w:rsidP="00571FC3">
            <w:pPr>
              <w:jc w:val="center"/>
              <w:rPr>
                <w:color w:val="000000"/>
                <w:sz w:val="14"/>
                <w:szCs w:val="14"/>
              </w:rPr>
            </w:pPr>
            <w:r>
              <w:rPr>
                <w:color w:val="000000"/>
                <w:sz w:val="14"/>
                <w:szCs w:val="14"/>
              </w:rPr>
              <w:t> </w:t>
            </w:r>
          </w:p>
        </w:tc>
      </w:tr>
      <w:tr w:rsidR="00571FC3" w14:paraId="0ADEA550" w14:textId="77777777" w:rsidTr="00571FC3">
        <w:trPr>
          <w:trHeight w:val="300"/>
        </w:trPr>
        <w:tc>
          <w:tcPr>
            <w:tcW w:w="1737" w:type="pct"/>
            <w:tcBorders>
              <w:top w:val="nil"/>
              <w:left w:val="nil"/>
              <w:bottom w:val="nil"/>
              <w:right w:val="nil"/>
            </w:tcBorders>
            <w:shd w:val="clear" w:color="auto" w:fill="auto"/>
            <w:noWrap/>
            <w:hideMark/>
          </w:tcPr>
          <w:p w14:paraId="46F265ED" w14:textId="1B5F4CEE" w:rsidR="00571FC3" w:rsidRPr="00571FC3" w:rsidRDefault="00571FC3" w:rsidP="00571FC3">
            <w:pPr>
              <w:rPr>
                <w:color w:val="000000"/>
                <w:sz w:val="16"/>
                <w:szCs w:val="16"/>
              </w:rPr>
            </w:pPr>
            <w:r w:rsidRPr="00571FC3">
              <w:rPr>
                <w:rFonts w:ascii="Sylfaen" w:hAnsi="Sylfaen" w:cs="Sylfaen"/>
                <w:sz w:val="16"/>
                <w:szCs w:val="16"/>
              </w:rPr>
              <w:t>ამოქსიცილინი</w:t>
            </w:r>
          </w:p>
        </w:tc>
        <w:tc>
          <w:tcPr>
            <w:tcW w:w="434" w:type="pct"/>
            <w:tcBorders>
              <w:top w:val="nil"/>
              <w:left w:val="single" w:sz="4" w:space="0" w:color="9BC2E6"/>
              <w:bottom w:val="nil"/>
              <w:right w:val="single" w:sz="4" w:space="0" w:color="9BC2E6"/>
            </w:tcBorders>
            <w:shd w:val="clear" w:color="auto" w:fill="auto"/>
            <w:noWrap/>
            <w:vAlign w:val="center"/>
            <w:hideMark/>
          </w:tcPr>
          <w:p w14:paraId="5C3D032C" w14:textId="77777777" w:rsidR="00571FC3" w:rsidRDefault="00571FC3" w:rsidP="00571FC3">
            <w:pPr>
              <w:jc w:val="center"/>
              <w:rPr>
                <w:color w:val="000000"/>
                <w:sz w:val="14"/>
                <w:szCs w:val="14"/>
              </w:rPr>
            </w:pPr>
            <w:r>
              <w:rPr>
                <w:color w:val="000000"/>
                <w:sz w:val="14"/>
                <w:szCs w:val="14"/>
              </w:rPr>
              <w:t>1.59</w:t>
            </w:r>
          </w:p>
        </w:tc>
        <w:tc>
          <w:tcPr>
            <w:tcW w:w="332" w:type="pct"/>
            <w:tcBorders>
              <w:top w:val="nil"/>
              <w:left w:val="nil"/>
              <w:bottom w:val="nil"/>
              <w:right w:val="single" w:sz="4" w:space="0" w:color="9BC2E6"/>
            </w:tcBorders>
            <w:shd w:val="clear" w:color="auto" w:fill="auto"/>
            <w:noWrap/>
            <w:vAlign w:val="center"/>
            <w:hideMark/>
          </w:tcPr>
          <w:p w14:paraId="2BAF932A" w14:textId="77777777" w:rsidR="00571FC3" w:rsidRDefault="00571FC3" w:rsidP="00571FC3">
            <w:pPr>
              <w:jc w:val="center"/>
              <w:rPr>
                <w:color w:val="000000"/>
                <w:sz w:val="14"/>
                <w:szCs w:val="14"/>
              </w:rPr>
            </w:pPr>
            <w:r>
              <w:rPr>
                <w:color w:val="000000"/>
                <w:sz w:val="14"/>
                <w:szCs w:val="14"/>
              </w:rPr>
              <w:t>1.59</w:t>
            </w:r>
          </w:p>
        </w:tc>
        <w:tc>
          <w:tcPr>
            <w:tcW w:w="334" w:type="pct"/>
            <w:tcBorders>
              <w:top w:val="nil"/>
              <w:left w:val="nil"/>
              <w:bottom w:val="nil"/>
              <w:right w:val="single" w:sz="4" w:space="0" w:color="9BC2E6"/>
            </w:tcBorders>
            <w:shd w:val="clear" w:color="auto" w:fill="auto"/>
            <w:noWrap/>
            <w:vAlign w:val="center"/>
            <w:hideMark/>
          </w:tcPr>
          <w:p w14:paraId="09AD867B" w14:textId="77777777" w:rsidR="00571FC3" w:rsidRDefault="00571FC3" w:rsidP="00571FC3">
            <w:pPr>
              <w:jc w:val="center"/>
              <w:rPr>
                <w:color w:val="000000"/>
                <w:sz w:val="14"/>
                <w:szCs w:val="14"/>
              </w:rPr>
            </w:pPr>
            <w:r>
              <w:rPr>
                <w:color w:val="000000"/>
                <w:sz w:val="14"/>
                <w:szCs w:val="14"/>
              </w:rPr>
              <w:t>1.59</w:t>
            </w:r>
          </w:p>
        </w:tc>
        <w:tc>
          <w:tcPr>
            <w:tcW w:w="309" w:type="pct"/>
            <w:tcBorders>
              <w:top w:val="nil"/>
              <w:left w:val="nil"/>
              <w:bottom w:val="nil"/>
              <w:right w:val="single" w:sz="4" w:space="0" w:color="9BC2E6"/>
            </w:tcBorders>
            <w:shd w:val="clear" w:color="auto" w:fill="auto"/>
            <w:noWrap/>
            <w:vAlign w:val="center"/>
            <w:hideMark/>
          </w:tcPr>
          <w:p w14:paraId="610CD674" w14:textId="77777777" w:rsidR="00571FC3" w:rsidRDefault="00571FC3" w:rsidP="00571FC3">
            <w:pPr>
              <w:jc w:val="center"/>
              <w:rPr>
                <w:color w:val="000000"/>
                <w:sz w:val="14"/>
                <w:szCs w:val="14"/>
              </w:rPr>
            </w:pPr>
            <w:r>
              <w:rPr>
                <w:color w:val="000000"/>
                <w:sz w:val="14"/>
                <w:szCs w:val="14"/>
              </w:rPr>
              <w:t>1.59</w:t>
            </w:r>
          </w:p>
        </w:tc>
        <w:tc>
          <w:tcPr>
            <w:tcW w:w="309" w:type="pct"/>
            <w:tcBorders>
              <w:top w:val="nil"/>
              <w:left w:val="nil"/>
              <w:bottom w:val="nil"/>
              <w:right w:val="single" w:sz="4" w:space="0" w:color="9BC2E6"/>
            </w:tcBorders>
            <w:shd w:val="clear" w:color="auto" w:fill="auto"/>
            <w:noWrap/>
            <w:vAlign w:val="center"/>
            <w:hideMark/>
          </w:tcPr>
          <w:p w14:paraId="448BFBB4" w14:textId="77777777" w:rsidR="00571FC3" w:rsidRDefault="00571FC3" w:rsidP="00571FC3">
            <w:pPr>
              <w:jc w:val="center"/>
              <w:rPr>
                <w:color w:val="000000"/>
                <w:sz w:val="14"/>
                <w:szCs w:val="14"/>
              </w:rPr>
            </w:pPr>
            <w:r>
              <w:rPr>
                <w:color w:val="000000"/>
                <w:sz w:val="14"/>
                <w:szCs w:val="14"/>
              </w:rPr>
              <w:t>1.59</w:t>
            </w:r>
          </w:p>
        </w:tc>
        <w:tc>
          <w:tcPr>
            <w:tcW w:w="309" w:type="pct"/>
            <w:tcBorders>
              <w:top w:val="nil"/>
              <w:left w:val="nil"/>
              <w:bottom w:val="nil"/>
              <w:right w:val="single" w:sz="4" w:space="0" w:color="9BC2E6"/>
            </w:tcBorders>
            <w:shd w:val="clear" w:color="auto" w:fill="auto"/>
            <w:noWrap/>
            <w:vAlign w:val="center"/>
            <w:hideMark/>
          </w:tcPr>
          <w:p w14:paraId="494400E1" w14:textId="77777777" w:rsidR="00571FC3" w:rsidRDefault="00571FC3" w:rsidP="00571FC3">
            <w:pPr>
              <w:jc w:val="center"/>
              <w:rPr>
                <w:color w:val="000000"/>
                <w:sz w:val="14"/>
                <w:szCs w:val="14"/>
              </w:rPr>
            </w:pPr>
            <w:r>
              <w:rPr>
                <w:color w:val="000000"/>
                <w:sz w:val="14"/>
                <w:szCs w:val="14"/>
              </w:rPr>
              <w:t>1.59</w:t>
            </w:r>
          </w:p>
        </w:tc>
        <w:tc>
          <w:tcPr>
            <w:tcW w:w="309" w:type="pct"/>
            <w:tcBorders>
              <w:top w:val="nil"/>
              <w:left w:val="nil"/>
              <w:bottom w:val="nil"/>
              <w:right w:val="single" w:sz="4" w:space="0" w:color="9BC2E6"/>
            </w:tcBorders>
            <w:shd w:val="clear" w:color="auto" w:fill="auto"/>
            <w:noWrap/>
            <w:vAlign w:val="center"/>
            <w:hideMark/>
          </w:tcPr>
          <w:p w14:paraId="50E2A56F" w14:textId="77777777" w:rsidR="00571FC3" w:rsidRDefault="00571FC3" w:rsidP="00571FC3">
            <w:pPr>
              <w:jc w:val="center"/>
              <w:rPr>
                <w:color w:val="000000"/>
                <w:sz w:val="14"/>
                <w:szCs w:val="14"/>
              </w:rPr>
            </w:pPr>
            <w:r>
              <w:rPr>
                <w:color w:val="000000"/>
                <w:sz w:val="14"/>
                <w:szCs w:val="14"/>
              </w:rPr>
              <w:t>1.59</w:t>
            </w:r>
          </w:p>
        </w:tc>
        <w:tc>
          <w:tcPr>
            <w:tcW w:w="309" w:type="pct"/>
            <w:tcBorders>
              <w:top w:val="nil"/>
              <w:left w:val="nil"/>
              <w:bottom w:val="nil"/>
              <w:right w:val="single" w:sz="4" w:space="0" w:color="9BC2E6"/>
            </w:tcBorders>
            <w:shd w:val="clear" w:color="auto" w:fill="auto"/>
            <w:noWrap/>
            <w:vAlign w:val="center"/>
            <w:hideMark/>
          </w:tcPr>
          <w:p w14:paraId="21F16A2B" w14:textId="77777777" w:rsidR="00571FC3" w:rsidRDefault="00571FC3" w:rsidP="00571FC3">
            <w:pPr>
              <w:jc w:val="center"/>
              <w:rPr>
                <w:color w:val="000000"/>
                <w:sz w:val="14"/>
                <w:szCs w:val="14"/>
              </w:rPr>
            </w:pPr>
            <w:r>
              <w:rPr>
                <w:color w:val="000000"/>
                <w:sz w:val="14"/>
                <w:szCs w:val="14"/>
              </w:rPr>
              <w:t>1.59</w:t>
            </w:r>
          </w:p>
        </w:tc>
        <w:tc>
          <w:tcPr>
            <w:tcW w:w="309" w:type="pct"/>
            <w:tcBorders>
              <w:top w:val="nil"/>
              <w:left w:val="nil"/>
              <w:bottom w:val="nil"/>
              <w:right w:val="single" w:sz="4" w:space="0" w:color="9BC2E6"/>
            </w:tcBorders>
            <w:shd w:val="clear" w:color="auto" w:fill="auto"/>
            <w:noWrap/>
            <w:vAlign w:val="center"/>
            <w:hideMark/>
          </w:tcPr>
          <w:p w14:paraId="4582BB1A" w14:textId="77777777" w:rsidR="00571FC3" w:rsidRDefault="00571FC3" w:rsidP="00571FC3">
            <w:pPr>
              <w:jc w:val="center"/>
              <w:rPr>
                <w:color w:val="000000"/>
                <w:sz w:val="14"/>
                <w:szCs w:val="14"/>
              </w:rPr>
            </w:pPr>
            <w:r>
              <w:rPr>
                <w:color w:val="000000"/>
                <w:sz w:val="14"/>
                <w:szCs w:val="14"/>
              </w:rPr>
              <w:t> </w:t>
            </w:r>
          </w:p>
        </w:tc>
        <w:tc>
          <w:tcPr>
            <w:tcW w:w="309" w:type="pct"/>
            <w:tcBorders>
              <w:top w:val="nil"/>
              <w:left w:val="nil"/>
              <w:bottom w:val="nil"/>
              <w:right w:val="nil"/>
            </w:tcBorders>
            <w:shd w:val="clear" w:color="auto" w:fill="auto"/>
            <w:noWrap/>
            <w:vAlign w:val="center"/>
            <w:hideMark/>
          </w:tcPr>
          <w:p w14:paraId="4350B939" w14:textId="77777777" w:rsidR="00571FC3" w:rsidRDefault="00571FC3" w:rsidP="00571FC3">
            <w:pPr>
              <w:jc w:val="center"/>
              <w:rPr>
                <w:color w:val="000000"/>
                <w:sz w:val="14"/>
                <w:szCs w:val="14"/>
              </w:rPr>
            </w:pPr>
            <w:r>
              <w:rPr>
                <w:color w:val="000000"/>
                <w:sz w:val="14"/>
                <w:szCs w:val="14"/>
              </w:rPr>
              <w:t> </w:t>
            </w:r>
          </w:p>
        </w:tc>
      </w:tr>
      <w:tr w:rsidR="00571FC3" w14:paraId="21C757CB" w14:textId="77777777" w:rsidTr="00571FC3">
        <w:trPr>
          <w:trHeight w:val="300"/>
        </w:trPr>
        <w:tc>
          <w:tcPr>
            <w:tcW w:w="1737" w:type="pct"/>
            <w:tcBorders>
              <w:top w:val="nil"/>
              <w:left w:val="nil"/>
              <w:bottom w:val="nil"/>
              <w:right w:val="nil"/>
            </w:tcBorders>
            <w:shd w:val="clear" w:color="000000" w:fill="DDEBF7"/>
            <w:noWrap/>
            <w:hideMark/>
          </w:tcPr>
          <w:p w14:paraId="1A78AD3B" w14:textId="38342A34" w:rsidR="00571FC3" w:rsidRPr="00571FC3" w:rsidRDefault="00571FC3" w:rsidP="00571FC3">
            <w:pPr>
              <w:rPr>
                <w:color w:val="000000"/>
                <w:sz w:val="16"/>
                <w:szCs w:val="16"/>
              </w:rPr>
            </w:pPr>
            <w:r w:rsidRPr="00571FC3">
              <w:rPr>
                <w:rFonts w:ascii="Sylfaen" w:hAnsi="Sylfaen" w:cs="Sylfaen"/>
                <w:sz w:val="16"/>
                <w:szCs w:val="16"/>
              </w:rPr>
              <w:t>აზითრომიცინი</w:t>
            </w:r>
          </w:p>
        </w:tc>
        <w:tc>
          <w:tcPr>
            <w:tcW w:w="434" w:type="pct"/>
            <w:tcBorders>
              <w:top w:val="nil"/>
              <w:left w:val="single" w:sz="4" w:space="0" w:color="9BC2E6"/>
              <w:bottom w:val="nil"/>
              <w:right w:val="single" w:sz="4" w:space="0" w:color="9BC2E6"/>
            </w:tcBorders>
            <w:shd w:val="clear" w:color="000000" w:fill="DDEBF7"/>
            <w:noWrap/>
            <w:vAlign w:val="center"/>
            <w:hideMark/>
          </w:tcPr>
          <w:p w14:paraId="229A68A2" w14:textId="77777777" w:rsidR="00571FC3" w:rsidRDefault="00571FC3" w:rsidP="00571FC3">
            <w:pPr>
              <w:jc w:val="center"/>
              <w:rPr>
                <w:color w:val="000000"/>
                <w:sz w:val="14"/>
                <w:szCs w:val="14"/>
              </w:rPr>
            </w:pPr>
            <w:r>
              <w:rPr>
                <w:color w:val="000000"/>
                <w:sz w:val="14"/>
                <w:szCs w:val="14"/>
              </w:rPr>
              <w:t>1.32</w:t>
            </w:r>
          </w:p>
        </w:tc>
        <w:tc>
          <w:tcPr>
            <w:tcW w:w="332" w:type="pct"/>
            <w:tcBorders>
              <w:top w:val="nil"/>
              <w:left w:val="nil"/>
              <w:bottom w:val="nil"/>
              <w:right w:val="single" w:sz="4" w:space="0" w:color="9BC2E6"/>
            </w:tcBorders>
            <w:shd w:val="clear" w:color="000000" w:fill="DDEBF7"/>
            <w:noWrap/>
            <w:vAlign w:val="center"/>
            <w:hideMark/>
          </w:tcPr>
          <w:p w14:paraId="18ACCB2C" w14:textId="77777777" w:rsidR="00571FC3" w:rsidRDefault="00571FC3" w:rsidP="00571FC3">
            <w:pPr>
              <w:jc w:val="center"/>
              <w:rPr>
                <w:color w:val="000000"/>
                <w:sz w:val="14"/>
                <w:szCs w:val="14"/>
              </w:rPr>
            </w:pPr>
            <w:r>
              <w:rPr>
                <w:color w:val="000000"/>
                <w:sz w:val="14"/>
                <w:szCs w:val="14"/>
              </w:rPr>
              <w:t>1.32</w:t>
            </w:r>
          </w:p>
        </w:tc>
        <w:tc>
          <w:tcPr>
            <w:tcW w:w="334" w:type="pct"/>
            <w:tcBorders>
              <w:top w:val="nil"/>
              <w:left w:val="nil"/>
              <w:bottom w:val="nil"/>
              <w:right w:val="single" w:sz="4" w:space="0" w:color="9BC2E6"/>
            </w:tcBorders>
            <w:shd w:val="clear" w:color="000000" w:fill="DDEBF7"/>
            <w:noWrap/>
            <w:vAlign w:val="center"/>
            <w:hideMark/>
          </w:tcPr>
          <w:p w14:paraId="37FB12EE" w14:textId="77777777" w:rsidR="00571FC3" w:rsidRDefault="00571FC3" w:rsidP="00571FC3">
            <w:pPr>
              <w:jc w:val="center"/>
              <w:rPr>
                <w:color w:val="000000"/>
                <w:sz w:val="14"/>
                <w:szCs w:val="14"/>
              </w:rPr>
            </w:pPr>
            <w:r>
              <w:rPr>
                <w:color w:val="000000"/>
                <w:sz w:val="14"/>
                <w:szCs w:val="14"/>
              </w:rPr>
              <w:t>1.32</w:t>
            </w:r>
          </w:p>
        </w:tc>
        <w:tc>
          <w:tcPr>
            <w:tcW w:w="309" w:type="pct"/>
            <w:tcBorders>
              <w:top w:val="nil"/>
              <w:left w:val="nil"/>
              <w:bottom w:val="nil"/>
              <w:right w:val="single" w:sz="4" w:space="0" w:color="9BC2E6"/>
            </w:tcBorders>
            <w:shd w:val="clear" w:color="000000" w:fill="DDEBF7"/>
            <w:noWrap/>
            <w:vAlign w:val="center"/>
            <w:hideMark/>
          </w:tcPr>
          <w:p w14:paraId="3611F3ED" w14:textId="77777777" w:rsidR="00571FC3" w:rsidRDefault="00571FC3" w:rsidP="00571FC3">
            <w:pPr>
              <w:jc w:val="center"/>
              <w:rPr>
                <w:color w:val="000000"/>
                <w:sz w:val="14"/>
                <w:szCs w:val="14"/>
              </w:rPr>
            </w:pPr>
            <w:r>
              <w:rPr>
                <w:color w:val="000000"/>
                <w:sz w:val="14"/>
                <w:szCs w:val="14"/>
              </w:rPr>
              <w:t>1.32</w:t>
            </w:r>
          </w:p>
        </w:tc>
        <w:tc>
          <w:tcPr>
            <w:tcW w:w="309" w:type="pct"/>
            <w:tcBorders>
              <w:top w:val="nil"/>
              <w:left w:val="nil"/>
              <w:bottom w:val="nil"/>
              <w:right w:val="single" w:sz="4" w:space="0" w:color="9BC2E6"/>
            </w:tcBorders>
            <w:shd w:val="clear" w:color="000000" w:fill="DDEBF7"/>
            <w:noWrap/>
            <w:vAlign w:val="center"/>
            <w:hideMark/>
          </w:tcPr>
          <w:p w14:paraId="69C79F2A" w14:textId="77777777" w:rsidR="00571FC3" w:rsidRDefault="00571FC3" w:rsidP="00571FC3">
            <w:pPr>
              <w:jc w:val="center"/>
              <w:rPr>
                <w:color w:val="000000"/>
                <w:sz w:val="14"/>
                <w:szCs w:val="14"/>
              </w:rPr>
            </w:pPr>
            <w:r>
              <w:rPr>
                <w:color w:val="000000"/>
                <w:sz w:val="14"/>
                <w:szCs w:val="14"/>
              </w:rPr>
              <w:t>1.32</w:t>
            </w:r>
          </w:p>
        </w:tc>
        <w:tc>
          <w:tcPr>
            <w:tcW w:w="309" w:type="pct"/>
            <w:tcBorders>
              <w:top w:val="nil"/>
              <w:left w:val="nil"/>
              <w:bottom w:val="nil"/>
              <w:right w:val="single" w:sz="4" w:space="0" w:color="9BC2E6"/>
            </w:tcBorders>
            <w:shd w:val="clear" w:color="000000" w:fill="DDEBF7"/>
            <w:noWrap/>
            <w:vAlign w:val="center"/>
            <w:hideMark/>
          </w:tcPr>
          <w:p w14:paraId="2A3206D2" w14:textId="77777777" w:rsidR="00571FC3" w:rsidRDefault="00571FC3" w:rsidP="00571FC3">
            <w:pPr>
              <w:jc w:val="center"/>
              <w:rPr>
                <w:color w:val="000000"/>
                <w:sz w:val="14"/>
                <w:szCs w:val="14"/>
              </w:rPr>
            </w:pPr>
            <w:r>
              <w:rPr>
                <w:color w:val="000000"/>
                <w:sz w:val="14"/>
                <w:szCs w:val="14"/>
              </w:rPr>
              <w:t>1.32</w:t>
            </w:r>
          </w:p>
        </w:tc>
        <w:tc>
          <w:tcPr>
            <w:tcW w:w="309" w:type="pct"/>
            <w:tcBorders>
              <w:top w:val="nil"/>
              <w:left w:val="nil"/>
              <w:bottom w:val="nil"/>
              <w:right w:val="single" w:sz="4" w:space="0" w:color="9BC2E6"/>
            </w:tcBorders>
            <w:shd w:val="clear" w:color="000000" w:fill="DDEBF7"/>
            <w:noWrap/>
            <w:vAlign w:val="center"/>
            <w:hideMark/>
          </w:tcPr>
          <w:p w14:paraId="5C3C63BB" w14:textId="77777777" w:rsidR="00571FC3" w:rsidRDefault="00571FC3" w:rsidP="00571FC3">
            <w:pPr>
              <w:jc w:val="center"/>
              <w:rPr>
                <w:color w:val="000000"/>
                <w:sz w:val="14"/>
                <w:szCs w:val="14"/>
              </w:rPr>
            </w:pPr>
            <w:r>
              <w:rPr>
                <w:color w:val="000000"/>
                <w:sz w:val="14"/>
                <w:szCs w:val="14"/>
              </w:rPr>
              <w:t>1.32</w:t>
            </w:r>
          </w:p>
        </w:tc>
        <w:tc>
          <w:tcPr>
            <w:tcW w:w="309" w:type="pct"/>
            <w:tcBorders>
              <w:top w:val="nil"/>
              <w:left w:val="nil"/>
              <w:bottom w:val="nil"/>
              <w:right w:val="single" w:sz="4" w:space="0" w:color="9BC2E6"/>
            </w:tcBorders>
            <w:shd w:val="clear" w:color="000000" w:fill="DDEBF7"/>
            <w:noWrap/>
            <w:vAlign w:val="center"/>
            <w:hideMark/>
          </w:tcPr>
          <w:p w14:paraId="13CAD4AD" w14:textId="77777777" w:rsidR="00571FC3" w:rsidRDefault="00571FC3" w:rsidP="00571FC3">
            <w:pPr>
              <w:jc w:val="center"/>
              <w:rPr>
                <w:color w:val="000000"/>
                <w:sz w:val="14"/>
                <w:szCs w:val="14"/>
              </w:rPr>
            </w:pPr>
            <w:r>
              <w:rPr>
                <w:color w:val="000000"/>
                <w:sz w:val="14"/>
                <w:szCs w:val="14"/>
              </w:rPr>
              <w:t> </w:t>
            </w:r>
          </w:p>
        </w:tc>
        <w:tc>
          <w:tcPr>
            <w:tcW w:w="309" w:type="pct"/>
            <w:tcBorders>
              <w:top w:val="nil"/>
              <w:left w:val="nil"/>
              <w:bottom w:val="nil"/>
              <w:right w:val="single" w:sz="4" w:space="0" w:color="9BC2E6"/>
            </w:tcBorders>
            <w:shd w:val="clear" w:color="000000" w:fill="DDEBF7"/>
            <w:noWrap/>
            <w:vAlign w:val="center"/>
            <w:hideMark/>
          </w:tcPr>
          <w:p w14:paraId="674DBF38" w14:textId="77777777" w:rsidR="00571FC3" w:rsidRDefault="00571FC3" w:rsidP="00571FC3">
            <w:pPr>
              <w:jc w:val="center"/>
              <w:rPr>
                <w:color w:val="000000"/>
                <w:sz w:val="14"/>
                <w:szCs w:val="14"/>
              </w:rPr>
            </w:pPr>
            <w:r>
              <w:rPr>
                <w:color w:val="000000"/>
                <w:sz w:val="14"/>
                <w:szCs w:val="14"/>
              </w:rPr>
              <w:t> </w:t>
            </w:r>
          </w:p>
        </w:tc>
        <w:tc>
          <w:tcPr>
            <w:tcW w:w="309" w:type="pct"/>
            <w:tcBorders>
              <w:top w:val="nil"/>
              <w:left w:val="nil"/>
              <w:bottom w:val="nil"/>
              <w:right w:val="nil"/>
            </w:tcBorders>
            <w:shd w:val="clear" w:color="000000" w:fill="DDEBF7"/>
            <w:noWrap/>
            <w:vAlign w:val="center"/>
            <w:hideMark/>
          </w:tcPr>
          <w:p w14:paraId="2CADC766" w14:textId="77777777" w:rsidR="00571FC3" w:rsidRDefault="00571FC3" w:rsidP="00571FC3">
            <w:pPr>
              <w:jc w:val="center"/>
              <w:rPr>
                <w:color w:val="000000"/>
                <w:sz w:val="14"/>
                <w:szCs w:val="14"/>
              </w:rPr>
            </w:pPr>
            <w:r>
              <w:rPr>
                <w:color w:val="000000"/>
                <w:sz w:val="14"/>
                <w:szCs w:val="14"/>
              </w:rPr>
              <w:t> </w:t>
            </w:r>
          </w:p>
        </w:tc>
      </w:tr>
      <w:tr w:rsidR="00571FC3" w14:paraId="060270A5" w14:textId="77777777" w:rsidTr="00571FC3">
        <w:trPr>
          <w:trHeight w:val="300"/>
        </w:trPr>
        <w:tc>
          <w:tcPr>
            <w:tcW w:w="1737" w:type="pct"/>
            <w:tcBorders>
              <w:top w:val="nil"/>
              <w:left w:val="nil"/>
              <w:bottom w:val="nil"/>
              <w:right w:val="nil"/>
            </w:tcBorders>
            <w:shd w:val="clear" w:color="auto" w:fill="auto"/>
            <w:noWrap/>
            <w:hideMark/>
          </w:tcPr>
          <w:p w14:paraId="777FC203" w14:textId="7A033C1B" w:rsidR="00571FC3" w:rsidRPr="00571FC3" w:rsidRDefault="00571FC3" w:rsidP="00571FC3">
            <w:pPr>
              <w:rPr>
                <w:color w:val="000000"/>
                <w:sz w:val="16"/>
                <w:szCs w:val="16"/>
              </w:rPr>
            </w:pPr>
            <w:r w:rsidRPr="00571FC3">
              <w:rPr>
                <w:rFonts w:ascii="Sylfaen" w:hAnsi="Sylfaen" w:cs="Sylfaen"/>
                <w:sz w:val="16"/>
                <w:szCs w:val="16"/>
              </w:rPr>
              <w:t>ციპროფლოქსაცინი</w:t>
            </w:r>
          </w:p>
        </w:tc>
        <w:tc>
          <w:tcPr>
            <w:tcW w:w="434" w:type="pct"/>
            <w:tcBorders>
              <w:top w:val="nil"/>
              <w:left w:val="single" w:sz="4" w:space="0" w:color="9BC2E6"/>
              <w:bottom w:val="nil"/>
              <w:right w:val="single" w:sz="4" w:space="0" w:color="9BC2E6"/>
            </w:tcBorders>
            <w:shd w:val="clear" w:color="auto" w:fill="auto"/>
            <w:noWrap/>
            <w:vAlign w:val="center"/>
            <w:hideMark/>
          </w:tcPr>
          <w:p w14:paraId="7B42E0ED" w14:textId="77777777" w:rsidR="00571FC3" w:rsidRDefault="00571FC3" w:rsidP="00571FC3">
            <w:pPr>
              <w:jc w:val="center"/>
              <w:rPr>
                <w:color w:val="000000"/>
                <w:sz w:val="14"/>
                <w:szCs w:val="14"/>
              </w:rPr>
            </w:pPr>
            <w:r>
              <w:rPr>
                <w:color w:val="000000"/>
                <w:sz w:val="14"/>
                <w:szCs w:val="14"/>
              </w:rPr>
              <w:t>1.14</w:t>
            </w:r>
          </w:p>
        </w:tc>
        <w:tc>
          <w:tcPr>
            <w:tcW w:w="332" w:type="pct"/>
            <w:tcBorders>
              <w:top w:val="nil"/>
              <w:left w:val="nil"/>
              <w:bottom w:val="nil"/>
              <w:right w:val="single" w:sz="4" w:space="0" w:color="9BC2E6"/>
            </w:tcBorders>
            <w:shd w:val="clear" w:color="auto" w:fill="auto"/>
            <w:noWrap/>
            <w:vAlign w:val="center"/>
            <w:hideMark/>
          </w:tcPr>
          <w:p w14:paraId="4FBBDD68" w14:textId="77777777" w:rsidR="00571FC3" w:rsidRDefault="00571FC3" w:rsidP="00571FC3">
            <w:pPr>
              <w:jc w:val="center"/>
              <w:rPr>
                <w:color w:val="000000"/>
                <w:sz w:val="14"/>
                <w:szCs w:val="14"/>
              </w:rPr>
            </w:pPr>
            <w:r>
              <w:rPr>
                <w:color w:val="000000"/>
                <w:sz w:val="14"/>
                <w:szCs w:val="14"/>
              </w:rPr>
              <w:t>1.14</w:t>
            </w:r>
          </w:p>
        </w:tc>
        <w:tc>
          <w:tcPr>
            <w:tcW w:w="334" w:type="pct"/>
            <w:tcBorders>
              <w:top w:val="nil"/>
              <w:left w:val="nil"/>
              <w:bottom w:val="nil"/>
              <w:right w:val="single" w:sz="4" w:space="0" w:color="9BC2E6"/>
            </w:tcBorders>
            <w:shd w:val="clear" w:color="auto" w:fill="auto"/>
            <w:noWrap/>
            <w:vAlign w:val="center"/>
            <w:hideMark/>
          </w:tcPr>
          <w:p w14:paraId="7529BB9D" w14:textId="77777777" w:rsidR="00571FC3" w:rsidRDefault="00571FC3" w:rsidP="00571FC3">
            <w:pPr>
              <w:jc w:val="center"/>
              <w:rPr>
                <w:color w:val="000000"/>
                <w:sz w:val="14"/>
                <w:szCs w:val="14"/>
              </w:rPr>
            </w:pPr>
            <w:r>
              <w:rPr>
                <w:color w:val="000000"/>
                <w:sz w:val="14"/>
                <w:szCs w:val="14"/>
              </w:rPr>
              <w:t>1.14</w:t>
            </w:r>
          </w:p>
        </w:tc>
        <w:tc>
          <w:tcPr>
            <w:tcW w:w="309" w:type="pct"/>
            <w:tcBorders>
              <w:top w:val="nil"/>
              <w:left w:val="nil"/>
              <w:bottom w:val="nil"/>
              <w:right w:val="single" w:sz="4" w:space="0" w:color="9BC2E6"/>
            </w:tcBorders>
            <w:shd w:val="clear" w:color="auto" w:fill="auto"/>
            <w:noWrap/>
            <w:vAlign w:val="center"/>
            <w:hideMark/>
          </w:tcPr>
          <w:p w14:paraId="5D0F7842" w14:textId="77777777" w:rsidR="00571FC3" w:rsidRDefault="00571FC3" w:rsidP="00571FC3">
            <w:pPr>
              <w:jc w:val="center"/>
              <w:rPr>
                <w:color w:val="000000"/>
                <w:sz w:val="14"/>
                <w:szCs w:val="14"/>
              </w:rPr>
            </w:pPr>
            <w:r>
              <w:rPr>
                <w:color w:val="000000"/>
                <w:sz w:val="14"/>
                <w:szCs w:val="14"/>
              </w:rPr>
              <w:t>1.14</w:t>
            </w:r>
          </w:p>
        </w:tc>
        <w:tc>
          <w:tcPr>
            <w:tcW w:w="309" w:type="pct"/>
            <w:tcBorders>
              <w:top w:val="nil"/>
              <w:left w:val="nil"/>
              <w:bottom w:val="nil"/>
              <w:right w:val="single" w:sz="4" w:space="0" w:color="9BC2E6"/>
            </w:tcBorders>
            <w:shd w:val="clear" w:color="auto" w:fill="auto"/>
            <w:noWrap/>
            <w:vAlign w:val="center"/>
            <w:hideMark/>
          </w:tcPr>
          <w:p w14:paraId="3585707E" w14:textId="77777777" w:rsidR="00571FC3" w:rsidRDefault="00571FC3" w:rsidP="00571FC3">
            <w:pPr>
              <w:jc w:val="center"/>
              <w:rPr>
                <w:color w:val="000000"/>
                <w:sz w:val="14"/>
                <w:szCs w:val="14"/>
              </w:rPr>
            </w:pPr>
            <w:r>
              <w:rPr>
                <w:color w:val="000000"/>
                <w:sz w:val="14"/>
                <w:szCs w:val="14"/>
              </w:rPr>
              <w:t>1.14</w:t>
            </w:r>
          </w:p>
        </w:tc>
        <w:tc>
          <w:tcPr>
            <w:tcW w:w="309" w:type="pct"/>
            <w:tcBorders>
              <w:top w:val="nil"/>
              <w:left w:val="nil"/>
              <w:bottom w:val="nil"/>
              <w:right w:val="single" w:sz="4" w:space="0" w:color="9BC2E6"/>
            </w:tcBorders>
            <w:shd w:val="clear" w:color="auto" w:fill="auto"/>
            <w:noWrap/>
            <w:vAlign w:val="center"/>
            <w:hideMark/>
          </w:tcPr>
          <w:p w14:paraId="5B39568E" w14:textId="77777777" w:rsidR="00571FC3" w:rsidRDefault="00571FC3" w:rsidP="00571FC3">
            <w:pPr>
              <w:jc w:val="center"/>
              <w:rPr>
                <w:color w:val="000000"/>
                <w:sz w:val="14"/>
                <w:szCs w:val="14"/>
              </w:rPr>
            </w:pPr>
            <w:r>
              <w:rPr>
                <w:color w:val="000000"/>
                <w:sz w:val="14"/>
                <w:szCs w:val="14"/>
              </w:rPr>
              <w:t>1.14</w:t>
            </w:r>
          </w:p>
        </w:tc>
        <w:tc>
          <w:tcPr>
            <w:tcW w:w="309" w:type="pct"/>
            <w:tcBorders>
              <w:top w:val="nil"/>
              <w:left w:val="nil"/>
              <w:bottom w:val="nil"/>
              <w:right w:val="single" w:sz="4" w:space="0" w:color="9BC2E6"/>
            </w:tcBorders>
            <w:shd w:val="clear" w:color="auto" w:fill="auto"/>
            <w:noWrap/>
            <w:vAlign w:val="center"/>
            <w:hideMark/>
          </w:tcPr>
          <w:p w14:paraId="41BA7C0C" w14:textId="77777777" w:rsidR="00571FC3" w:rsidRDefault="00571FC3" w:rsidP="00571FC3">
            <w:pPr>
              <w:jc w:val="center"/>
              <w:rPr>
                <w:color w:val="000000"/>
                <w:sz w:val="14"/>
                <w:szCs w:val="14"/>
              </w:rPr>
            </w:pPr>
            <w:r>
              <w:rPr>
                <w:color w:val="000000"/>
                <w:sz w:val="14"/>
                <w:szCs w:val="14"/>
              </w:rPr>
              <w:t> </w:t>
            </w:r>
          </w:p>
        </w:tc>
        <w:tc>
          <w:tcPr>
            <w:tcW w:w="309" w:type="pct"/>
            <w:tcBorders>
              <w:top w:val="nil"/>
              <w:left w:val="nil"/>
              <w:bottom w:val="nil"/>
              <w:right w:val="single" w:sz="4" w:space="0" w:color="9BC2E6"/>
            </w:tcBorders>
            <w:shd w:val="clear" w:color="auto" w:fill="auto"/>
            <w:noWrap/>
            <w:vAlign w:val="center"/>
            <w:hideMark/>
          </w:tcPr>
          <w:p w14:paraId="2A35B8DE" w14:textId="77777777" w:rsidR="00571FC3" w:rsidRDefault="00571FC3" w:rsidP="00571FC3">
            <w:pPr>
              <w:jc w:val="center"/>
              <w:rPr>
                <w:color w:val="000000"/>
                <w:sz w:val="14"/>
                <w:szCs w:val="14"/>
              </w:rPr>
            </w:pPr>
            <w:r>
              <w:rPr>
                <w:color w:val="000000"/>
                <w:sz w:val="14"/>
                <w:szCs w:val="14"/>
              </w:rPr>
              <w:t> </w:t>
            </w:r>
          </w:p>
        </w:tc>
        <w:tc>
          <w:tcPr>
            <w:tcW w:w="309" w:type="pct"/>
            <w:tcBorders>
              <w:top w:val="nil"/>
              <w:left w:val="nil"/>
              <w:bottom w:val="nil"/>
              <w:right w:val="single" w:sz="4" w:space="0" w:color="9BC2E6"/>
            </w:tcBorders>
            <w:shd w:val="clear" w:color="auto" w:fill="auto"/>
            <w:noWrap/>
            <w:vAlign w:val="center"/>
            <w:hideMark/>
          </w:tcPr>
          <w:p w14:paraId="6A01F4B0" w14:textId="77777777" w:rsidR="00571FC3" w:rsidRDefault="00571FC3" w:rsidP="00571FC3">
            <w:pPr>
              <w:jc w:val="center"/>
              <w:rPr>
                <w:color w:val="000000"/>
                <w:sz w:val="14"/>
                <w:szCs w:val="14"/>
              </w:rPr>
            </w:pPr>
            <w:r>
              <w:rPr>
                <w:color w:val="000000"/>
                <w:sz w:val="14"/>
                <w:szCs w:val="14"/>
              </w:rPr>
              <w:t> </w:t>
            </w:r>
          </w:p>
        </w:tc>
        <w:tc>
          <w:tcPr>
            <w:tcW w:w="309" w:type="pct"/>
            <w:tcBorders>
              <w:top w:val="nil"/>
              <w:left w:val="nil"/>
              <w:bottom w:val="nil"/>
              <w:right w:val="nil"/>
            </w:tcBorders>
            <w:shd w:val="clear" w:color="auto" w:fill="auto"/>
            <w:noWrap/>
            <w:vAlign w:val="center"/>
            <w:hideMark/>
          </w:tcPr>
          <w:p w14:paraId="6814EE2F" w14:textId="77777777" w:rsidR="00571FC3" w:rsidRDefault="00571FC3" w:rsidP="00571FC3">
            <w:pPr>
              <w:jc w:val="center"/>
              <w:rPr>
                <w:color w:val="000000"/>
                <w:sz w:val="14"/>
                <w:szCs w:val="14"/>
              </w:rPr>
            </w:pPr>
            <w:r>
              <w:rPr>
                <w:color w:val="000000"/>
                <w:sz w:val="14"/>
                <w:szCs w:val="14"/>
              </w:rPr>
              <w:t> </w:t>
            </w:r>
          </w:p>
        </w:tc>
      </w:tr>
      <w:tr w:rsidR="00571FC3" w14:paraId="6F4D2A56" w14:textId="77777777" w:rsidTr="00571FC3">
        <w:trPr>
          <w:trHeight w:val="300"/>
        </w:trPr>
        <w:tc>
          <w:tcPr>
            <w:tcW w:w="1737" w:type="pct"/>
            <w:tcBorders>
              <w:top w:val="nil"/>
              <w:left w:val="nil"/>
              <w:bottom w:val="nil"/>
              <w:right w:val="nil"/>
            </w:tcBorders>
            <w:shd w:val="clear" w:color="000000" w:fill="DDEBF7"/>
            <w:noWrap/>
            <w:hideMark/>
          </w:tcPr>
          <w:p w14:paraId="26A82F2D" w14:textId="6A05520B" w:rsidR="00571FC3" w:rsidRPr="00571FC3" w:rsidRDefault="00571FC3" w:rsidP="00571FC3">
            <w:pPr>
              <w:rPr>
                <w:color w:val="000000"/>
                <w:sz w:val="16"/>
                <w:szCs w:val="16"/>
              </w:rPr>
            </w:pPr>
            <w:r w:rsidRPr="00571FC3">
              <w:rPr>
                <w:rFonts w:ascii="Sylfaen" w:hAnsi="Sylfaen" w:cs="Sylfaen"/>
                <w:sz w:val="16"/>
                <w:szCs w:val="16"/>
              </w:rPr>
              <w:t>დოქსიციკლინი</w:t>
            </w:r>
          </w:p>
        </w:tc>
        <w:tc>
          <w:tcPr>
            <w:tcW w:w="434" w:type="pct"/>
            <w:tcBorders>
              <w:top w:val="nil"/>
              <w:left w:val="single" w:sz="4" w:space="0" w:color="9BC2E6"/>
              <w:bottom w:val="nil"/>
              <w:right w:val="single" w:sz="4" w:space="0" w:color="9BC2E6"/>
            </w:tcBorders>
            <w:shd w:val="clear" w:color="000000" w:fill="DDEBF7"/>
            <w:noWrap/>
            <w:vAlign w:val="center"/>
            <w:hideMark/>
          </w:tcPr>
          <w:p w14:paraId="1D26A4E5" w14:textId="77777777" w:rsidR="00571FC3" w:rsidRDefault="00571FC3" w:rsidP="00571FC3">
            <w:pPr>
              <w:jc w:val="center"/>
              <w:rPr>
                <w:color w:val="000000"/>
                <w:sz w:val="14"/>
                <w:szCs w:val="14"/>
              </w:rPr>
            </w:pPr>
            <w:r>
              <w:rPr>
                <w:color w:val="000000"/>
                <w:sz w:val="14"/>
                <w:szCs w:val="14"/>
              </w:rPr>
              <w:t>1.12</w:t>
            </w:r>
          </w:p>
        </w:tc>
        <w:tc>
          <w:tcPr>
            <w:tcW w:w="332" w:type="pct"/>
            <w:tcBorders>
              <w:top w:val="nil"/>
              <w:left w:val="nil"/>
              <w:bottom w:val="nil"/>
              <w:right w:val="single" w:sz="4" w:space="0" w:color="9BC2E6"/>
            </w:tcBorders>
            <w:shd w:val="clear" w:color="000000" w:fill="DDEBF7"/>
            <w:noWrap/>
            <w:vAlign w:val="center"/>
            <w:hideMark/>
          </w:tcPr>
          <w:p w14:paraId="6E90ACF8" w14:textId="77777777" w:rsidR="00571FC3" w:rsidRDefault="00571FC3" w:rsidP="00571FC3">
            <w:pPr>
              <w:jc w:val="center"/>
              <w:rPr>
                <w:color w:val="000000"/>
                <w:sz w:val="14"/>
                <w:szCs w:val="14"/>
              </w:rPr>
            </w:pPr>
            <w:r>
              <w:rPr>
                <w:color w:val="000000"/>
                <w:sz w:val="14"/>
                <w:szCs w:val="14"/>
              </w:rPr>
              <w:t>1.12</w:t>
            </w:r>
          </w:p>
        </w:tc>
        <w:tc>
          <w:tcPr>
            <w:tcW w:w="334" w:type="pct"/>
            <w:tcBorders>
              <w:top w:val="nil"/>
              <w:left w:val="nil"/>
              <w:bottom w:val="nil"/>
              <w:right w:val="single" w:sz="4" w:space="0" w:color="9BC2E6"/>
            </w:tcBorders>
            <w:shd w:val="clear" w:color="000000" w:fill="DDEBF7"/>
            <w:noWrap/>
            <w:vAlign w:val="center"/>
            <w:hideMark/>
          </w:tcPr>
          <w:p w14:paraId="3F48A6BF" w14:textId="77777777" w:rsidR="00571FC3" w:rsidRDefault="00571FC3" w:rsidP="00571FC3">
            <w:pPr>
              <w:jc w:val="center"/>
              <w:rPr>
                <w:color w:val="000000"/>
                <w:sz w:val="14"/>
                <w:szCs w:val="14"/>
              </w:rPr>
            </w:pPr>
            <w:r>
              <w:rPr>
                <w:color w:val="000000"/>
                <w:sz w:val="14"/>
                <w:szCs w:val="14"/>
              </w:rPr>
              <w:t>1.12</w:t>
            </w:r>
          </w:p>
        </w:tc>
        <w:tc>
          <w:tcPr>
            <w:tcW w:w="309" w:type="pct"/>
            <w:tcBorders>
              <w:top w:val="nil"/>
              <w:left w:val="nil"/>
              <w:bottom w:val="nil"/>
              <w:right w:val="single" w:sz="4" w:space="0" w:color="9BC2E6"/>
            </w:tcBorders>
            <w:shd w:val="clear" w:color="000000" w:fill="DDEBF7"/>
            <w:noWrap/>
            <w:vAlign w:val="center"/>
            <w:hideMark/>
          </w:tcPr>
          <w:p w14:paraId="6131C294" w14:textId="77777777" w:rsidR="00571FC3" w:rsidRDefault="00571FC3" w:rsidP="00571FC3">
            <w:pPr>
              <w:jc w:val="center"/>
              <w:rPr>
                <w:color w:val="000000"/>
                <w:sz w:val="14"/>
                <w:szCs w:val="14"/>
              </w:rPr>
            </w:pPr>
            <w:r>
              <w:rPr>
                <w:color w:val="000000"/>
                <w:sz w:val="14"/>
                <w:szCs w:val="14"/>
              </w:rPr>
              <w:t>1.12</w:t>
            </w:r>
          </w:p>
        </w:tc>
        <w:tc>
          <w:tcPr>
            <w:tcW w:w="309" w:type="pct"/>
            <w:tcBorders>
              <w:top w:val="nil"/>
              <w:left w:val="nil"/>
              <w:bottom w:val="nil"/>
              <w:right w:val="single" w:sz="4" w:space="0" w:color="9BC2E6"/>
            </w:tcBorders>
            <w:shd w:val="clear" w:color="000000" w:fill="DDEBF7"/>
            <w:noWrap/>
            <w:vAlign w:val="center"/>
            <w:hideMark/>
          </w:tcPr>
          <w:p w14:paraId="4D0295C3" w14:textId="77777777" w:rsidR="00571FC3" w:rsidRDefault="00571FC3" w:rsidP="00571FC3">
            <w:pPr>
              <w:jc w:val="center"/>
              <w:rPr>
                <w:color w:val="000000"/>
                <w:sz w:val="14"/>
                <w:szCs w:val="14"/>
              </w:rPr>
            </w:pPr>
            <w:r>
              <w:rPr>
                <w:color w:val="000000"/>
                <w:sz w:val="14"/>
                <w:szCs w:val="14"/>
              </w:rPr>
              <w:t>1.12</w:t>
            </w:r>
          </w:p>
        </w:tc>
        <w:tc>
          <w:tcPr>
            <w:tcW w:w="309" w:type="pct"/>
            <w:tcBorders>
              <w:top w:val="nil"/>
              <w:left w:val="nil"/>
              <w:bottom w:val="nil"/>
              <w:right w:val="single" w:sz="4" w:space="0" w:color="9BC2E6"/>
            </w:tcBorders>
            <w:shd w:val="clear" w:color="000000" w:fill="DDEBF7"/>
            <w:noWrap/>
            <w:vAlign w:val="center"/>
            <w:hideMark/>
          </w:tcPr>
          <w:p w14:paraId="77382630" w14:textId="77777777" w:rsidR="00571FC3" w:rsidRDefault="00571FC3" w:rsidP="00571FC3">
            <w:pPr>
              <w:jc w:val="center"/>
              <w:rPr>
                <w:color w:val="000000"/>
                <w:sz w:val="14"/>
                <w:szCs w:val="14"/>
              </w:rPr>
            </w:pPr>
            <w:r>
              <w:rPr>
                <w:color w:val="000000"/>
                <w:sz w:val="14"/>
                <w:szCs w:val="14"/>
              </w:rPr>
              <w:t> </w:t>
            </w:r>
          </w:p>
        </w:tc>
        <w:tc>
          <w:tcPr>
            <w:tcW w:w="309" w:type="pct"/>
            <w:tcBorders>
              <w:top w:val="nil"/>
              <w:left w:val="nil"/>
              <w:bottom w:val="nil"/>
              <w:right w:val="single" w:sz="4" w:space="0" w:color="9BC2E6"/>
            </w:tcBorders>
            <w:shd w:val="clear" w:color="000000" w:fill="DDEBF7"/>
            <w:noWrap/>
            <w:vAlign w:val="center"/>
            <w:hideMark/>
          </w:tcPr>
          <w:p w14:paraId="401E0329" w14:textId="77777777" w:rsidR="00571FC3" w:rsidRDefault="00571FC3" w:rsidP="00571FC3">
            <w:pPr>
              <w:jc w:val="center"/>
              <w:rPr>
                <w:color w:val="000000"/>
                <w:sz w:val="14"/>
                <w:szCs w:val="14"/>
              </w:rPr>
            </w:pPr>
            <w:r>
              <w:rPr>
                <w:color w:val="000000"/>
                <w:sz w:val="14"/>
                <w:szCs w:val="14"/>
              </w:rPr>
              <w:t> </w:t>
            </w:r>
          </w:p>
        </w:tc>
        <w:tc>
          <w:tcPr>
            <w:tcW w:w="309" w:type="pct"/>
            <w:tcBorders>
              <w:top w:val="nil"/>
              <w:left w:val="nil"/>
              <w:bottom w:val="nil"/>
              <w:right w:val="single" w:sz="4" w:space="0" w:color="9BC2E6"/>
            </w:tcBorders>
            <w:shd w:val="clear" w:color="000000" w:fill="DDEBF7"/>
            <w:noWrap/>
            <w:vAlign w:val="center"/>
            <w:hideMark/>
          </w:tcPr>
          <w:p w14:paraId="5A6C2252" w14:textId="77777777" w:rsidR="00571FC3" w:rsidRDefault="00571FC3" w:rsidP="00571FC3">
            <w:pPr>
              <w:jc w:val="center"/>
              <w:rPr>
                <w:color w:val="000000"/>
                <w:sz w:val="14"/>
                <w:szCs w:val="14"/>
              </w:rPr>
            </w:pPr>
            <w:r>
              <w:rPr>
                <w:color w:val="000000"/>
                <w:sz w:val="14"/>
                <w:szCs w:val="14"/>
              </w:rPr>
              <w:t> </w:t>
            </w:r>
          </w:p>
        </w:tc>
        <w:tc>
          <w:tcPr>
            <w:tcW w:w="309" w:type="pct"/>
            <w:tcBorders>
              <w:top w:val="nil"/>
              <w:left w:val="nil"/>
              <w:bottom w:val="nil"/>
              <w:right w:val="single" w:sz="4" w:space="0" w:color="9BC2E6"/>
            </w:tcBorders>
            <w:shd w:val="clear" w:color="000000" w:fill="DDEBF7"/>
            <w:noWrap/>
            <w:vAlign w:val="center"/>
            <w:hideMark/>
          </w:tcPr>
          <w:p w14:paraId="016D893F" w14:textId="77777777" w:rsidR="00571FC3" w:rsidRDefault="00571FC3" w:rsidP="00571FC3">
            <w:pPr>
              <w:jc w:val="center"/>
              <w:rPr>
                <w:color w:val="000000"/>
                <w:sz w:val="14"/>
                <w:szCs w:val="14"/>
              </w:rPr>
            </w:pPr>
            <w:r>
              <w:rPr>
                <w:color w:val="000000"/>
                <w:sz w:val="14"/>
                <w:szCs w:val="14"/>
              </w:rPr>
              <w:t> </w:t>
            </w:r>
          </w:p>
        </w:tc>
        <w:tc>
          <w:tcPr>
            <w:tcW w:w="309" w:type="pct"/>
            <w:tcBorders>
              <w:top w:val="nil"/>
              <w:left w:val="nil"/>
              <w:bottom w:val="nil"/>
              <w:right w:val="nil"/>
            </w:tcBorders>
            <w:shd w:val="clear" w:color="000000" w:fill="DDEBF7"/>
            <w:noWrap/>
            <w:vAlign w:val="center"/>
            <w:hideMark/>
          </w:tcPr>
          <w:p w14:paraId="6236E71D" w14:textId="77777777" w:rsidR="00571FC3" w:rsidRDefault="00571FC3" w:rsidP="00571FC3">
            <w:pPr>
              <w:jc w:val="center"/>
              <w:rPr>
                <w:color w:val="000000"/>
                <w:sz w:val="14"/>
                <w:szCs w:val="14"/>
              </w:rPr>
            </w:pPr>
            <w:r>
              <w:rPr>
                <w:color w:val="000000"/>
                <w:sz w:val="14"/>
                <w:szCs w:val="14"/>
              </w:rPr>
              <w:t> </w:t>
            </w:r>
          </w:p>
        </w:tc>
      </w:tr>
      <w:tr w:rsidR="00571FC3" w14:paraId="5E529E65" w14:textId="77777777" w:rsidTr="00571FC3">
        <w:trPr>
          <w:trHeight w:val="300"/>
        </w:trPr>
        <w:tc>
          <w:tcPr>
            <w:tcW w:w="1737" w:type="pct"/>
            <w:tcBorders>
              <w:top w:val="nil"/>
              <w:left w:val="nil"/>
              <w:bottom w:val="nil"/>
              <w:right w:val="nil"/>
            </w:tcBorders>
            <w:shd w:val="clear" w:color="auto" w:fill="auto"/>
            <w:noWrap/>
            <w:hideMark/>
          </w:tcPr>
          <w:p w14:paraId="7E5E12A2" w14:textId="7488D44B" w:rsidR="00571FC3" w:rsidRPr="00571FC3" w:rsidRDefault="00571FC3" w:rsidP="00571FC3">
            <w:pPr>
              <w:rPr>
                <w:color w:val="000000"/>
                <w:sz w:val="16"/>
                <w:szCs w:val="16"/>
              </w:rPr>
            </w:pPr>
            <w:r w:rsidRPr="00571FC3">
              <w:rPr>
                <w:rFonts w:ascii="Sylfaen" w:hAnsi="Sylfaen" w:cs="Sylfaen"/>
                <w:sz w:val="16"/>
                <w:szCs w:val="16"/>
              </w:rPr>
              <w:t>ნიტროფურანტოინი</w:t>
            </w:r>
          </w:p>
        </w:tc>
        <w:tc>
          <w:tcPr>
            <w:tcW w:w="434" w:type="pct"/>
            <w:tcBorders>
              <w:top w:val="nil"/>
              <w:left w:val="single" w:sz="4" w:space="0" w:color="9BC2E6"/>
              <w:bottom w:val="nil"/>
              <w:right w:val="single" w:sz="4" w:space="0" w:color="9BC2E6"/>
            </w:tcBorders>
            <w:shd w:val="clear" w:color="auto" w:fill="auto"/>
            <w:noWrap/>
            <w:vAlign w:val="center"/>
            <w:hideMark/>
          </w:tcPr>
          <w:p w14:paraId="79FDD88B" w14:textId="77777777" w:rsidR="00571FC3" w:rsidRDefault="00571FC3" w:rsidP="00571FC3">
            <w:pPr>
              <w:jc w:val="center"/>
              <w:rPr>
                <w:color w:val="000000"/>
                <w:sz w:val="14"/>
                <w:szCs w:val="14"/>
              </w:rPr>
            </w:pPr>
            <w:r>
              <w:rPr>
                <w:color w:val="000000"/>
                <w:sz w:val="14"/>
                <w:szCs w:val="14"/>
              </w:rPr>
              <w:t>1.04</w:t>
            </w:r>
          </w:p>
        </w:tc>
        <w:tc>
          <w:tcPr>
            <w:tcW w:w="332" w:type="pct"/>
            <w:tcBorders>
              <w:top w:val="nil"/>
              <w:left w:val="nil"/>
              <w:bottom w:val="nil"/>
              <w:right w:val="single" w:sz="4" w:space="0" w:color="9BC2E6"/>
            </w:tcBorders>
            <w:shd w:val="clear" w:color="auto" w:fill="auto"/>
            <w:noWrap/>
            <w:vAlign w:val="center"/>
            <w:hideMark/>
          </w:tcPr>
          <w:p w14:paraId="1A694AE7" w14:textId="77777777" w:rsidR="00571FC3" w:rsidRDefault="00571FC3" w:rsidP="00571FC3">
            <w:pPr>
              <w:jc w:val="center"/>
              <w:rPr>
                <w:color w:val="000000"/>
                <w:sz w:val="14"/>
                <w:szCs w:val="14"/>
              </w:rPr>
            </w:pPr>
            <w:r>
              <w:rPr>
                <w:color w:val="000000"/>
                <w:sz w:val="14"/>
                <w:szCs w:val="14"/>
              </w:rPr>
              <w:t>1.04</w:t>
            </w:r>
          </w:p>
        </w:tc>
        <w:tc>
          <w:tcPr>
            <w:tcW w:w="334" w:type="pct"/>
            <w:tcBorders>
              <w:top w:val="nil"/>
              <w:left w:val="nil"/>
              <w:bottom w:val="nil"/>
              <w:right w:val="single" w:sz="4" w:space="0" w:color="9BC2E6"/>
            </w:tcBorders>
            <w:shd w:val="clear" w:color="auto" w:fill="auto"/>
            <w:noWrap/>
            <w:vAlign w:val="center"/>
            <w:hideMark/>
          </w:tcPr>
          <w:p w14:paraId="546B43E1" w14:textId="77777777" w:rsidR="00571FC3" w:rsidRDefault="00571FC3" w:rsidP="00571FC3">
            <w:pPr>
              <w:jc w:val="center"/>
              <w:rPr>
                <w:color w:val="000000"/>
                <w:sz w:val="14"/>
                <w:szCs w:val="14"/>
              </w:rPr>
            </w:pPr>
            <w:r>
              <w:rPr>
                <w:color w:val="000000"/>
                <w:sz w:val="14"/>
                <w:szCs w:val="14"/>
              </w:rPr>
              <w:t>1.04</w:t>
            </w:r>
          </w:p>
        </w:tc>
        <w:tc>
          <w:tcPr>
            <w:tcW w:w="309" w:type="pct"/>
            <w:tcBorders>
              <w:top w:val="nil"/>
              <w:left w:val="nil"/>
              <w:bottom w:val="nil"/>
              <w:right w:val="single" w:sz="4" w:space="0" w:color="9BC2E6"/>
            </w:tcBorders>
            <w:shd w:val="clear" w:color="auto" w:fill="auto"/>
            <w:noWrap/>
            <w:vAlign w:val="center"/>
            <w:hideMark/>
          </w:tcPr>
          <w:p w14:paraId="3217DEEA" w14:textId="77777777" w:rsidR="00571FC3" w:rsidRDefault="00571FC3" w:rsidP="00571FC3">
            <w:pPr>
              <w:jc w:val="center"/>
              <w:rPr>
                <w:color w:val="000000"/>
                <w:sz w:val="14"/>
                <w:szCs w:val="14"/>
              </w:rPr>
            </w:pPr>
            <w:r>
              <w:rPr>
                <w:color w:val="000000"/>
                <w:sz w:val="14"/>
                <w:szCs w:val="14"/>
              </w:rPr>
              <w:t>1.04</w:t>
            </w:r>
          </w:p>
        </w:tc>
        <w:tc>
          <w:tcPr>
            <w:tcW w:w="309" w:type="pct"/>
            <w:tcBorders>
              <w:top w:val="nil"/>
              <w:left w:val="nil"/>
              <w:bottom w:val="nil"/>
              <w:right w:val="single" w:sz="4" w:space="0" w:color="9BC2E6"/>
            </w:tcBorders>
            <w:shd w:val="clear" w:color="auto" w:fill="auto"/>
            <w:noWrap/>
            <w:vAlign w:val="center"/>
            <w:hideMark/>
          </w:tcPr>
          <w:p w14:paraId="58CF781F" w14:textId="77777777" w:rsidR="00571FC3" w:rsidRDefault="00571FC3" w:rsidP="00571FC3">
            <w:pPr>
              <w:jc w:val="center"/>
              <w:rPr>
                <w:color w:val="000000"/>
                <w:sz w:val="14"/>
                <w:szCs w:val="14"/>
              </w:rPr>
            </w:pPr>
            <w:r>
              <w:rPr>
                <w:color w:val="000000"/>
                <w:sz w:val="14"/>
                <w:szCs w:val="14"/>
              </w:rPr>
              <w:t> </w:t>
            </w:r>
          </w:p>
        </w:tc>
        <w:tc>
          <w:tcPr>
            <w:tcW w:w="309" w:type="pct"/>
            <w:tcBorders>
              <w:top w:val="nil"/>
              <w:left w:val="nil"/>
              <w:bottom w:val="nil"/>
              <w:right w:val="single" w:sz="4" w:space="0" w:color="9BC2E6"/>
            </w:tcBorders>
            <w:shd w:val="clear" w:color="auto" w:fill="auto"/>
            <w:noWrap/>
            <w:vAlign w:val="center"/>
            <w:hideMark/>
          </w:tcPr>
          <w:p w14:paraId="2A40112F" w14:textId="77777777" w:rsidR="00571FC3" w:rsidRDefault="00571FC3" w:rsidP="00571FC3">
            <w:pPr>
              <w:jc w:val="center"/>
              <w:rPr>
                <w:color w:val="000000"/>
                <w:sz w:val="14"/>
                <w:szCs w:val="14"/>
              </w:rPr>
            </w:pPr>
            <w:r>
              <w:rPr>
                <w:color w:val="000000"/>
                <w:sz w:val="14"/>
                <w:szCs w:val="14"/>
              </w:rPr>
              <w:t> </w:t>
            </w:r>
          </w:p>
        </w:tc>
        <w:tc>
          <w:tcPr>
            <w:tcW w:w="309" w:type="pct"/>
            <w:tcBorders>
              <w:top w:val="nil"/>
              <w:left w:val="nil"/>
              <w:bottom w:val="nil"/>
              <w:right w:val="single" w:sz="4" w:space="0" w:color="9BC2E6"/>
            </w:tcBorders>
            <w:shd w:val="clear" w:color="auto" w:fill="auto"/>
            <w:noWrap/>
            <w:vAlign w:val="center"/>
            <w:hideMark/>
          </w:tcPr>
          <w:p w14:paraId="76DFFC55" w14:textId="77777777" w:rsidR="00571FC3" w:rsidRDefault="00571FC3" w:rsidP="00571FC3">
            <w:pPr>
              <w:jc w:val="center"/>
              <w:rPr>
                <w:color w:val="000000"/>
                <w:sz w:val="14"/>
                <w:szCs w:val="14"/>
              </w:rPr>
            </w:pPr>
            <w:r>
              <w:rPr>
                <w:color w:val="000000"/>
                <w:sz w:val="14"/>
                <w:szCs w:val="14"/>
              </w:rPr>
              <w:t> </w:t>
            </w:r>
          </w:p>
        </w:tc>
        <w:tc>
          <w:tcPr>
            <w:tcW w:w="309" w:type="pct"/>
            <w:tcBorders>
              <w:top w:val="nil"/>
              <w:left w:val="nil"/>
              <w:bottom w:val="nil"/>
              <w:right w:val="single" w:sz="4" w:space="0" w:color="9BC2E6"/>
            </w:tcBorders>
            <w:shd w:val="clear" w:color="auto" w:fill="auto"/>
            <w:noWrap/>
            <w:vAlign w:val="center"/>
            <w:hideMark/>
          </w:tcPr>
          <w:p w14:paraId="09E034EE" w14:textId="77777777" w:rsidR="00571FC3" w:rsidRDefault="00571FC3" w:rsidP="00571FC3">
            <w:pPr>
              <w:jc w:val="center"/>
              <w:rPr>
                <w:color w:val="000000"/>
                <w:sz w:val="14"/>
                <w:szCs w:val="14"/>
              </w:rPr>
            </w:pPr>
            <w:r>
              <w:rPr>
                <w:color w:val="000000"/>
                <w:sz w:val="14"/>
                <w:szCs w:val="14"/>
              </w:rPr>
              <w:t> </w:t>
            </w:r>
          </w:p>
        </w:tc>
        <w:tc>
          <w:tcPr>
            <w:tcW w:w="309" w:type="pct"/>
            <w:tcBorders>
              <w:top w:val="nil"/>
              <w:left w:val="nil"/>
              <w:bottom w:val="nil"/>
              <w:right w:val="single" w:sz="4" w:space="0" w:color="9BC2E6"/>
            </w:tcBorders>
            <w:shd w:val="clear" w:color="auto" w:fill="auto"/>
            <w:noWrap/>
            <w:vAlign w:val="center"/>
            <w:hideMark/>
          </w:tcPr>
          <w:p w14:paraId="795B3F3C" w14:textId="77777777" w:rsidR="00571FC3" w:rsidRDefault="00571FC3" w:rsidP="00571FC3">
            <w:pPr>
              <w:jc w:val="center"/>
              <w:rPr>
                <w:color w:val="000000"/>
                <w:sz w:val="14"/>
                <w:szCs w:val="14"/>
              </w:rPr>
            </w:pPr>
            <w:r>
              <w:rPr>
                <w:color w:val="000000"/>
                <w:sz w:val="14"/>
                <w:szCs w:val="14"/>
              </w:rPr>
              <w:t> </w:t>
            </w:r>
          </w:p>
        </w:tc>
        <w:tc>
          <w:tcPr>
            <w:tcW w:w="309" w:type="pct"/>
            <w:tcBorders>
              <w:top w:val="nil"/>
              <w:left w:val="nil"/>
              <w:bottom w:val="nil"/>
              <w:right w:val="nil"/>
            </w:tcBorders>
            <w:shd w:val="clear" w:color="auto" w:fill="auto"/>
            <w:noWrap/>
            <w:vAlign w:val="center"/>
            <w:hideMark/>
          </w:tcPr>
          <w:p w14:paraId="3C95EA84" w14:textId="77777777" w:rsidR="00571FC3" w:rsidRDefault="00571FC3" w:rsidP="00571FC3">
            <w:pPr>
              <w:jc w:val="center"/>
              <w:rPr>
                <w:color w:val="000000"/>
                <w:sz w:val="14"/>
                <w:szCs w:val="14"/>
              </w:rPr>
            </w:pPr>
            <w:r>
              <w:rPr>
                <w:color w:val="000000"/>
                <w:sz w:val="14"/>
                <w:szCs w:val="14"/>
              </w:rPr>
              <w:t> </w:t>
            </w:r>
          </w:p>
        </w:tc>
      </w:tr>
      <w:tr w:rsidR="00571FC3" w14:paraId="1348AFC9" w14:textId="77777777" w:rsidTr="00571FC3">
        <w:trPr>
          <w:trHeight w:val="300"/>
        </w:trPr>
        <w:tc>
          <w:tcPr>
            <w:tcW w:w="1737" w:type="pct"/>
            <w:tcBorders>
              <w:top w:val="nil"/>
              <w:left w:val="nil"/>
              <w:bottom w:val="nil"/>
              <w:right w:val="nil"/>
            </w:tcBorders>
            <w:shd w:val="clear" w:color="000000" w:fill="DDEBF7"/>
            <w:noWrap/>
            <w:hideMark/>
          </w:tcPr>
          <w:p w14:paraId="22937DBB" w14:textId="3A2F1E7F" w:rsidR="00571FC3" w:rsidRPr="00571FC3" w:rsidRDefault="00571FC3" w:rsidP="00571FC3">
            <w:pPr>
              <w:rPr>
                <w:color w:val="000000"/>
                <w:sz w:val="16"/>
                <w:szCs w:val="16"/>
              </w:rPr>
            </w:pPr>
            <w:r w:rsidRPr="00571FC3">
              <w:rPr>
                <w:rFonts w:ascii="Sylfaen" w:hAnsi="Sylfaen" w:cs="Sylfaen"/>
                <w:sz w:val="16"/>
                <w:szCs w:val="16"/>
              </w:rPr>
              <w:t>ქლორამფენიკოლი</w:t>
            </w:r>
          </w:p>
        </w:tc>
        <w:tc>
          <w:tcPr>
            <w:tcW w:w="434" w:type="pct"/>
            <w:tcBorders>
              <w:top w:val="nil"/>
              <w:left w:val="single" w:sz="4" w:space="0" w:color="9BC2E6"/>
              <w:bottom w:val="nil"/>
              <w:right w:val="single" w:sz="4" w:space="0" w:color="9BC2E6"/>
            </w:tcBorders>
            <w:shd w:val="clear" w:color="000000" w:fill="DDEBF7"/>
            <w:noWrap/>
            <w:vAlign w:val="center"/>
            <w:hideMark/>
          </w:tcPr>
          <w:p w14:paraId="0F4B3E23" w14:textId="77777777" w:rsidR="00571FC3" w:rsidRDefault="00571FC3" w:rsidP="00571FC3">
            <w:pPr>
              <w:jc w:val="center"/>
              <w:rPr>
                <w:color w:val="000000"/>
                <w:sz w:val="14"/>
                <w:szCs w:val="14"/>
              </w:rPr>
            </w:pPr>
            <w:r>
              <w:rPr>
                <w:color w:val="000000"/>
                <w:sz w:val="14"/>
                <w:szCs w:val="14"/>
              </w:rPr>
              <w:t>0.72</w:t>
            </w:r>
          </w:p>
        </w:tc>
        <w:tc>
          <w:tcPr>
            <w:tcW w:w="332" w:type="pct"/>
            <w:tcBorders>
              <w:top w:val="nil"/>
              <w:left w:val="nil"/>
              <w:bottom w:val="nil"/>
              <w:right w:val="single" w:sz="4" w:space="0" w:color="9BC2E6"/>
            </w:tcBorders>
            <w:shd w:val="clear" w:color="000000" w:fill="DDEBF7"/>
            <w:noWrap/>
            <w:vAlign w:val="center"/>
            <w:hideMark/>
          </w:tcPr>
          <w:p w14:paraId="549B77F7" w14:textId="77777777" w:rsidR="00571FC3" w:rsidRDefault="00571FC3" w:rsidP="00571FC3">
            <w:pPr>
              <w:jc w:val="center"/>
              <w:rPr>
                <w:color w:val="000000"/>
                <w:sz w:val="14"/>
                <w:szCs w:val="14"/>
              </w:rPr>
            </w:pPr>
            <w:r>
              <w:rPr>
                <w:color w:val="000000"/>
                <w:sz w:val="14"/>
                <w:szCs w:val="14"/>
              </w:rPr>
              <w:t>0.72</w:t>
            </w:r>
          </w:p>
        </w:tc>
        <w:tc>
          <w:tcPr>
            <w:tcW w:w="334" w:type="pct"/>
            <w:tcBorders>
              <w:top w:val="nil"/>
              <w:left w:val="nil"/>
              <w:bottom w:val="nil"/>
              <w:right w:val="single" w:sz="4" w:space="0" w:color="9BC2E6"/>
            </w:tcBorders>
            <w:shd w:val="clear" w:color="000000" w:fill="DDEBF7"/>
            <w:noWrap/>
            <w:vAlign w:val="center"/>
            <w:hideMark/>
          </w:tcPr>
          <w:p w14:paraId="6B5621DC" w14:textId="77777777" w:rsidR="00571FC3" w:rsidRDefault="00571FC3" w:rsidP="00571FC3">
            <w:pPr>
              <w:jc w:val="center"/>
              <w:rPr>
                <w:color w:val="000000"/>
                <w:sz w:val="14"/>
                <w:szCs w:val="14"/>
              </w:rPr>
            </w:pPr>
            <w:r>
              <w:rPr>
                <w:color w:val="000000"/>
                <w:sz w:val="14"/>
                <w:szCs w:val="14"/>
              </w:rPr>
              <w:t>0.72</w:t>
            </w:r>
          </w:p>
        </w:tc>
        <w:tc>
          <w:tcPr>
            <w:tcW w:w="309" w:type="pct"/>
            <w:tcBorders>
              <w:top w:val="nil"/>
              <w:left w:val="nil"/>
              <w:bottom w:val="nil"/>
              <w:right w:val="single" w:sz="4" w:space="0" w:color="9BC2E6"/>
            </w:tcBorders>
            <w:shd w:val="clear" w:color="000000" w:fill="DDEBF7"/>
            <w:noWrap/>
            <w:vAlign w:val="center"/>
            <w:hideMark/>
          </w:tcPr>
          <w:p w14:paraId="625DDAAC" w14:textId="77777777" w:rsidR="00571FC3" w:rsidRDefault="00571FC3" w:rsidP="00571FC3">
            <w:pPr>
              <w:jc w:val="center"/>
              <w:rPr>
                <w:color w:val="000000"/>
                <w:sz w:val="14"/>
                <w:szCs w:val="14"/>
              </w:rPr>
            </w:pPr>
            <w:r>
              <w:rPr>
                <w:color w:val="000000"/>
                <w:sz w:val="14"/>
                <w:szCs w:val="14"/>
              </w:rPr>
              <w:t> </w:t>
            </w:r>
          </w:p>
        </w:tc>
        <w:tc>
          <w:tcPr>
            <w:tcW w:w="309" w:type="pct"/>
            <w:tcBorders>
              <w:top w:val="nil"/>
              <w:left w:val="nil"/>
              <w:bottom w:val="nil"/>
              <w:right w:val="single" w:sz="4" w:space="0" w:color="9BC2E6"/>
            </w:tcBorders>
            <w:shd w:val="clear" w:color="000000" w:fill="DDEBF7"/>
            <w:noWrap/>
            <w:vAlign w:val="center"/>
            <w:hideMark/>
          </w:tcPr>
          <w:p w14:paraId="459AEC19" w14:textId="77777777" w:rsidR="00571FC3" w:rsidRDefault="00571FC3" w:rsidP="00571FC3">
            <w:pPr>
              <w:jc w:val="center"/>
              <w:rPr>
                <w:color w:val="000000"/>
                <w:sz w:val="14"/>
                <w:szCs w:val="14"/>
              </w:rPr>
            </w:pPr>
            <w:r>
              <w:rPr>
                <w:color w:val="000000"/>
                <w:sz w:val="14"/>
                <w:szCs w:val="14"/>
              </w:rPr>
              <w:t> </w:t>
            </w:r>
          </w:p>
        </w:tc>
        <w:tc>
          <w:tcPr>
            <w:tcW w:w="309" w:type="pct"/>
            <w:tcBorders>
              <w:top w:val="nil"/>
              <w:left w:val="nil"/>
              <w:bottom w:val="nil"/>
              <w:right w:val="single" w:sz="4" w:space="0" w:color="9BC2E6"/>
            </w:tcBorders>
            <w:shd w:val="clear" w:color="000000" w:fill="DDEBF7"/>
            <w:noWrap/>
            <w:vAlign w:val="center"/>
            <w:hideMark/>
          </w:tcPr>
          <w:p w14:paraId="63605F56" w14:textId="77777777" w:rsidR="00571FC3" w:rsidRDefault="00571FC3" w:rsidP="00571FC3">
            <w:pPr>
              <w:jc w:val="center"/>
              <w:rPr>
                <w:color w:val="000000"/>
                <w:sz w:val="14"/>
                <w:szCs w:val="14"/>
              </w:rPr>
            </w:pPr>
            <w:r>
              <w:rPr>
                <w:color w:val="000000"/>
                <w:sz w:val="14"/>
                <w:szCs w:val="14"/>
              </w:rPr>
              <w:t> </w:t>
            </w:r>
          </w:p>
        </w:tc>
        <w:tc>
          <w:tcPr>
            <w:tcW w:w="309" w:type="pct"/>
            <w:tcBorders>
              <w:top w:val="nil"/>
              <w:left w:val="nil"/>
              <w:bottom w:val="nil"/>
              <w:right w:val="single" w:sz="4" w:space="0" w:color="9BC2E6"/>
            </w:tcBorders>
            <w:shd w:val="clear" w:color="000000" w:fill="DDEBF7"/>
            <w:noWrap/>
            <w:vAlign w:val="center"/>
            <w:hideMark/>
          </w:tcPr>
          <w:p w14:paraId="0336416F" w14:textId="77777777" w:rsidR="00571FC3" w:rsidRDefault="00571FC3" w:rsidP="00571FC3">
            <w:pPr>
              <w:jc w:val="center"/>
              <w:rPr>
                <w:color w:val="000000"/>
                <w:sz w:val="14"/>
                <w:szCs w:val="14"/>
              </w:rPr>
            </w:pPr>
            <w:r>
              <w:rPr>
                <w:color w:val="000000"/>
                <w:sz w:val="14"/>
                <w:szCs w:val="14"/>
              </w:rPr>
              <w:t> </w:t>
            </w:r>
          </w:p>
        </w:tc>
        <w:tc>
          <w:tcPr>
            <w:tcW w:w="309" w:type="pct"/>
            <w:tcBorders>
              <w:top w:val="nil"/>
              <w:left w:val="nil"/>
              <w:bottom w:val="nil"/>
              <w:right w:val="single" w:sz="4" w:space="0" w:color="9BC2E6"/>
            </w:tcBorders>
            <w:shd w:val="clear" w:color="000000" w:fill="DDEBF7"/>
            <w:noWrap/>
            <w:vAlign w:val="center"/>
            <w:hideMark/>
          </w:tcPr>
          <w:p w14:paraId="5378F4F9" w14:textId="77777777" w:rsidR="00571FC3" w:rsidRDefault="00571FC3" w:rsidP="00571FC3">
            <w:pPr>
              <w:jc w:val="center"/>
              <w:rPr>
                <w:color w:val="000000"/>
                <w:sz w:val="14"/>
                <w:szCs w:val="14"/>
              </w:rPr>
            </w:pPr>
            <w:r>
              <w:rPr>
                <w:color w:val="000000"/>
                <w:sz w:val="14"/>
                <w:szCs w:val="14"/>
              </w:rPr>
              <w:t> </w:t>
            </w:r>
          </w:p>
        </w:tc>
        <w:tc>
          <w:tcPr>
            <w:tcW w:w="309" w:type="pct"/>
            <w:tcBorders>
              <w:top w:val="nil"/>
              <w:left w:val="nil"/>
              <w:bottom w:val="nil"/>
              <w:right w:val="single" w:sz="4" w:space="0" w:color="9BC2E6"/>
            </w:tcBorders>
            <w:shd w:val="clear" w:color="000000" w:fill="DDEBF7"/>
            <w:noWrap/>
            <w:vAlign w:val="center"/>
            <w:hideMark/>
          </w:tcPr>
          <w:p w14:paraId="625AD065" w14:textId="77777777" w:rsidR="00571FC3" w:rsidRDefault="00571FC3" w:rsidP="00571FC3">
            <w:pPr>
              <w:jc w:val="center"/>
              <w:rPr>
                <w:color w:val="000000"/>
                <w:sz w:val="14"/>
                <w:szCs w:val="14"/>
              </w:rPr>
            </w:pPr>
            <w:r>
              <w:rPr>
                <w:color w:val="000000"/>
                <w:sz w:val="14"/>
                <w:szCs w:val="14"/>
              </w:rPr>
              <w:t> </w:t>
            </w:r>
          </w:p>
        </w:tc>
        <w:tc>
          <w:tcPr>
            <w:tcW w:w="309" w:type="pct"/>
            <w:tcBorders>
              <w:top w:val="nil"/>
              <w:left w:val="nil"/>
              <w:bottom w:val="nil"/>
              <w:right w:val="nil"/>
            </w:tcBorders>
            <w:shd w:val="clear" w:color="000000" w:fill="DDEBF7"/>
            <w:noWrap/>
            <w:vAlign w:val="center"/>
            <w:hideMark/>
          </w:tcPr>
          <w:p w14:paraId="50F99EAA" w14:textId="77777777" w:rsidR="00571FC3" w:rsidRDefault="00571FC3" w:rsidP="00571FC3">
            <w:pPr>
              <w:jc w:val="center"/>
              <w:rPr>
                <w:color w:val="000000"/>
                <w:sz w:val="14"/>
                <w:szCs w:val="14"/>
              </w:rPr>
            </w:pPr>
            <w:r>
              <w:rPr>
                <w:color w:val="000000"/>
                <w:sz w:val="14"/>
                <w:szCs w:val="14"/>
              </w:rPr>
              <w:t> </w:t>
            </w:r>
          </w:p>
        </w:tc>
      </w:tr>
      <w:tr w:rsidR="00571FC3" w14:paraId="2A22E193" w14:textId="77777777" w:rsidTr="00571FC3">
        <w:trPr>
          <w:trHeight w:val="300"/>
        </w:trPr>
        <w:tc>
          <w:tcPr>
            <w:tcW w:w="1737" w:type="pct"/>
            <w:tcBorders>
              <w:top w:val="nil"/>
              <w:left w:val="nil"/>
              <w:bottom w:val="nil"/>
              <w:right w:val="nil"/>
            </w:tcBorders>
            <w:shd w:val="clear" w:color="auto" w:fill="auto"/>
            <w:noWrap/>
            <w:hideMark/>
          </w:tcPr>
          <w:p w14:paraId="668C6532" w14:textId="093DCB6C" w:rsidR="00571FC3" w:rsidRPr="00571FC3" w:rsidRDefault="00571FC3" w:rsidP="00571FC3">
            <w:pPr>
              <w:rPr>
                <w:color w:val="000000"/>
                <w:sz w:val="16"/>
                <w:szCs w:val="16"/>
              </w:rPr>
            </w:pPr>
            <w:r w:rsidRPr="00571FC3">
              <w:rPr>
                <w:rFonts w:ascii="Sylfaen" w:hAnsi="Sylfaen" w:cs="Sylfaen"/>
                <w:sz w:val="16"/>
                <w:szCs w:val="16"/>
              </w:rPr>
              <w:t>ლევოფლოქსაცინი</w:t>
            </w:r>
          </w:p>
        </w:tc>
        <w:tc>
          <w:tcPr>
            <w:tcW w:w="434" w:type="pct"/>
            <w:tcBorders>
              <w:top w:val="nil"/>
              <w:left w:val="single" w:sz="4" w:space="0" w:color="9BC2E6"/>
              <w:bottom w:val="nil"/>
              <w:right w:val="single" w:sz="4" w:space="0" w:color="9BC2E6"/>
            </w:tcBorders>
            <w:shd w:val="clear" w:color="auto" w:fill="auto"/>
            <w:noWrap/>
            <w:vAlign w:val="center"/>
            <w:hideMark/>
          </w:tcPr>
          <w:p w14:paraId="33130B54" w14:textId="77777777" w:rsidR="00571FC3" w:rsidRDefault="00571FC3" w:rsidP="00571FC3">
            <w:pPr>
              <w:jc w:val="center"/>
              <w:rPr>
                <w:color w:val="000000"/>
                <w:sz w:val="14"/>
                <w:szCs w:val="14"/>
              </w:rPr>
            </w:pPr>
            <w:r>
              <w:rPr>
                <w:color w:val="000000"/>
                <w:sz w:val="14"/>
                <w:szCs w:val="14"/>
              </w:rPr>
              <w:t>0.71</w:t>
            </w:r>
          </w:p>
        </w:tc>
        <w:tc>
          <w:tcPr>
            <w:tcW w:w="332" w:type="pct"/>
            <w:tcBorders>
              <w:top w:val="nil"/>
              <w:left w:val="nil"/>
              <w:bottom w:val="nil"/>
              <w:right w:val="single" w:sz="4" w:space="0" w:color="9BC2E6"/>
            </w:tcBorders>
            <w:shd w:val="clear" w:color="auto" w:fill="auto"/>
            <w:noWrap/>
            <w:vAlign w:val="center"/>
            <w:hideMark/>
          </w:tcPr>
          <w:p w14:paraId="7CA65906" w14:textId="77777777" w:rsidR="00571FC3" w:rsidRDefault="00571FC3" w:rsidP="00571FC3">
            <w:pPr>
              <w:jc w:val="center"/>
              <w:rPr>
                <w:color w:val="000000"/>
                <w:sz w:val="14"/>
                <w:szCs w:val="14"/>
              </w:rPr>
            </w:pPr>
            <w:r>
              <w:rPr>
                <w:color w:val="000000"/>
                <w:sz w:val="14"/>
                <w:szCs w:val="14"/>
              </w:rPr>
              <w:t>0.71</w:t>
            </w:r>
          </w:p>
        </w:tc>
        <w:tc>
          <w:tcPr>
            <w:tcW w:w="334" w:type="pct"/>
            <w:tcBorders>
              <w:top w:val="nil"/>
              <w:left w:val="nil"/>
              <w:bottom w:val="nil"/>
              <w:right w:val="single" w:sz="4" w:space="0" w:color="9BC2E6"/>
            </w:tcBorders>
            <w:shd w:val="clear" w:color="auto" w:fill="auto"/>
            <w:noWrap/>
            <w:vAlign w:val="center"/>
            <w:hideMark/>
          </w:tcPr>
          <w:p w14:paraId="14B22E46" w14:textId="77777777" w:rsidR="00571FC3" w:rsidRDefault="00571FC3" w:rsidP="00571FC3">
            <w:pPr>
              <w:jc w:val="center"/>
              <w:rPr>
                <w:color w:val="000000"/>
                <w:sz w:val="14"/>
                <w:szCs w:val="14"/>
              </w:rPr>
            </w:pPr>
            <w:r>
              <w:rPr>
                <w:color w:val="000000"/>
                <w:sz w:val="14"/>
                <w:szCs w:val="14"/>
              </w:rPr>
              <w:t> </w:t>
            </w:r>
          </w:p>
        </w:tc>
        <w:tc>
          <w:tcPr>
            <w:tcW w:w="309" w:type="pct"/>
            <w:tcBorders>
              <w:top w:val="nil"/>
              <w:left w:val="nil"/>
              <w:bottom w:val="nil"/>
              <w:right w:val="single" w:sz="4" w:space="0" w:color="9BC2E6"/>
            </w:tcBorders>
            <w:shd w:val="clear" w:color="auto" w:fill="auto"/>
            <w:noWrap/>
            <w:vAlign w:val="center"/>
            <w:hideMark/>
          </w:tcPr>
          <w:p w14:paraId="12A5E6E9" w14:textId="77777777" w:rsidR="00571FC3" w:rsidRDefault="00571FC3" w:rsidP="00571FC3">
            <w:pPr>
              <w:jc w:val="center"/>
              <w:rPr>
                <w:color w:val="000000"/>
                <w:sz w:val="14"/>
                <w:szCs w:val="14"/>
              </w:rPr>
            </w:pPr>
            <w:r>
              <w:rPr>
                <w:color w:val="000000"/>
                <w:sz w:val="14"/>
                <w:szCs w:val="14"/>
              </w:rPr>
              <w:t> </w:t>
            </w:r>
          </w:p>
        </w:tc>
        <w:tc>
          <w:tcPr>
            <w:tcW w:w="309" w:type="pct"/>
            <w:tcBorders>
              <w:top w:val="nil"/>
              <w:left w:val="nil"/>
              <w:bottom w:val="nil"/>
              <w:right w:val="single" w:sz="4" w:space="0" w:color="9BC2E6"/>
            </w:tcBorders>
            <w:shd w:val="clear" w:color="auto" w:fill="auto"/>
            <w:noWrap/>
            <w:vAlign w:val="center"/>
            <w:hideMark/>
          </w:tcPr>
          <w:p w14:paraId="019823F5" w14:textId="77777777" w:rsidR="00571FC3" w:rsidRDefault="00571FC3" w:rsidP="00571FC3">
            <w:pPr>
              <w:jc w:val="center"/>
              <w:rPr>
                <w:color w:val="000000"/>
                <w:sz w:val="14"/>
                <w:szCs w:val="14"/>
              </w:rPr>
            </w:pPr>
            <w:r>
              <w:rPr>
                <w:color w:val="000000"/>
                <w:sz w:val="14"/>
                <w:szCs w:val="14"/>
              </w:rPr>
              <w:t> </w:t>
            </w:r>
          </w:p>
        </w:tc>
        <w:tc>
          <w:tcPr>
            <w:tcW w:w="309" w:type="pct"/>
            <w:tcBorders>
              <w:top w:val="nil"/>
              <w:left w:val="nil"/>
              <w:bottom w:val="nil"/>
              <w:right w:val="single" w:sz="4" w:space="0" w:color="9BC2E6"/>
            </w:tcBorders>
            <w:shd w:val="clear" w:color="auto" w:fill="auto"/>
            <w:noWrap/>
            <w:vAlign w:val="center"/>
            <w:hideMark/>
          </w:tcPr>
          <w:p w14:paraId="44A82108" w14:textId="77777777" w:rsidR="00571FC3" w:rsidRDefault="00571FC3" w:rsidP="00571FC3">
            <w:pPr>
              <w:jc w:val="center"/>
              <w:rPr>
                <w:color w:val="000000"/>
                <w:sz w:val="14"/>
                <w:szCs w:val="14"/>
              </w:rPr>
            </w:pPr>
            <w:r>
              <w:rPr>
                <w:color w:val="000000"/>
                <w:sz w:val="14"/>
                <w:szCs w:val="14"/>
              </w:rPr>
              <w:t> </w:t>
            </w:r>
          </w:p>
        </w:tc>
        <w:tc>
          <w:tcPr>
            <w:tcW w:w="309" w:type="pct"/>
            <w:tcBorders>
              <w:top w:val="nil"/>
              <w:left w:val="nil"/>
              <w:bottom w:val="nil"/>
              <w:right w:val="single" w:sz="4" w:space="0" w:color="9BC2E6"/>
            </w:tcBorders>
            <w:shd w:val="clear" w:color="auto" w:fill="auto"/>
            <w:noWrap/>
            <w:vAlign w:val="center"/>
            <w:hideMark/>
          </w:tcPr>
          <w:p w14:paraId="0107FE23" w14:textId="77777777" w:rsidR="00571FC3" w:rsidRDefault="00571FC3" w:rsidP="00571FC3">
            <w:pPr>
              <w:jc w:val="center"/>
              <w:rPr>
                <w:color w:val="000000"/>
                <w:sz w:val="14"/>
                <w:szCs w:val="14"/>
              </w:rPr>
            </w:pPr>
            <w:r>
              <w:rPr>
                <w:color w:val="000000"/>
                <w:sz w:val="14"/>
                <w:szCs w:val="14"/>
              </w:rPr>
              <w:t> </w:t>
            </w:r>
          </w:p>
        </w:tc>
        <w:tc>
          <w:tcPr>
            <w:tcW w:w="309" w:type="pct"/>
            <w:tcBorders>
              <w:top w:val="nil"/>
              <w:left w:val="nil"/>
              <w:bottom w:val="nil"/>
              <w:right w:val="single" w:sz="4" w:space="0" w:color="9BC2E6"/>
            </w:tcBorders>
            <w:shd w:val="clear" w:color="auto" w:fill="auto"/>
            <w:noWrap/>
            <w:vAlign w:val="center"/>
            <w:hideMark/>
          </w:tcPr>
          <w:p w14:paraId="2AAD3592" w14:textId="77777777" w:rsidR="00571FC3" w:rsidRDefault="00571FC3" w:rsidP="00571FC3">
            <w:pPr>
              <w:jc w:val="center"/>
              <w:rPr>
                <w:color w:val="000000"/>
                <w:sz w:val="14"/>
                <w:szCs w:val="14"/>
              </w:rPr>
            </w:pPr>
            <w:r>
              <w:rPr>
                <w:color w:val="000000"/>
                <w:sz w:val="14"/>
                <w:szCs w:val="14"/>
              </w:rPr>
              <w:t> </w:t>
            </w:r>
          </w:p>
        </w:tc>
        <w:tc>
          <w:tcPr>
            <w:tcW w:w="309" w:type="pct"/>
            <w:tcBorders>
              <w:top w:val="nil"/>
              <w:left w:val="nil"/>
              <w:bottom w:val="nil"/>
              <w:right w:val="single" w:sz="4" w:space="0" w:color="9BC2E6"/>
            </w:tcBorders>
            <w:shd w:val="clear" w:color="auto" w:fill="auto"/>
            <w:noWrap/>
            <w:vAlign w:val="center"/>
            <w:hideMark/>
          </w:tcPr>
          <w:p w14:paraId="51ECE600" w14:textId="77777777" w:rsidR="00571FC3" w:rsidRDefault="00571FC3" w:rsidP="00571FC3">
            <w:pPr>
              <w:jc w:val="center"/>
              <w:rPr>
                <w:color w:val="000000"/>
                <w:sz w:val="14"/>
                <w:szCs w:val="14"/>
              </w:rPr>
            </w:pPr>
            <w:r>
              <w:rPr>
                <w:color w:val="000000"/>
                <w:sz w:val="14"/>
                <w:szCs w:val="14"/>
              </w:rPr>
              <w:t> </w:t>
            </w:r>
          </w:p>
        </w:tc>
        <w:tc>
          <w:tcPr>
            <w:tcW w:w="309" w:type="pct"/>
            <w:tcBorders>
              <w:top w:val="nil"/>
              <w:left w:val="nil"/>
              <w:bottom w:val="nil"/>
              <w:right w:val="nil"/>
            </w:tcBorders>
            <w:shd w:val="clear" w:color="auto" w:fill="auto"/>
            <w:noWrap/>
            <w:vAlign w:val="center"/>
            <w:hideMark/>
          </w:tcPr>
          <w:p w14:paraId="084069AE" w14:textId="77777777" w:rsidR="00571FC3" w:rsidRDefault="00571FC3" w:rsidP="00571FC3">
            <w:pPr>
              <w:jc w:val="center"/>
              <w:rPr>
                <w:color w:val="000000"/>
                <w:sz w:val="14"/>
                <w:szCs w:val="14"/>
              </w:rPr>
            </w:pPr>
            <w:r>
              <w:rPr>
                <w:color w:val="000000"/>
                <w:sz w:val="14"/>
                <w:szCs w:val="14"/>
              </w:rPr>
              <w:t> </w:t>
            </w:r>
          </w:p>
        </w:tc>
      </w:tr>
      <w:tr w:rsidR="00571FC3" w14:paraId="543FD463" w14:textId="77777777" w:rsidTr="00571FC3">
        <w:trPr>
          <w:trHeight w:val="300"/>
        </w:trPr>
        <w:tc>
          <w:tcPr>
            <w:tcW w:w="1737" w:type="pct"/>
            <w:tcBorders>
              <w:top w:val="nil"/>
              <w:left w:val="nil"/>
              <w:bottom w:val="nil"/>
              <w:right w:val="nil"/>
            </w:tcBorders>
            <w:shd w:val="clear" w:color="000000" w:fill="DDEBF7"/>
            <w:noWrap/>
            <w:hideMark/>
          </w:tcPr>
          <w:p w14:paraId="17348212" w14:textId="12C97DF9" w:rsidR="00571FC3" w:rsidRPr="00571FC3" w:rsidRDefault="00571FC3" w:rsidP="00571FC3">
            <w:pPr>
              <w:rPr>
                <w:rFonts w:ascii="Sylfaen" w:hAnsi="Sylfaen"/>
                <w:color w:val="000000"/>
                <w:sz w:val="16"/>
                <w:szCs w:val="16"/>
                <w:lang w:val="ka-GE"/>
              </w:rPr>
            </w:pPr>
            <w:r w:rsidRPr="00571FC3">
              <w:rPr>
                <w:rFonts w:ascii="Sylfaen" w:hAnsi="Sylfaen" w:cs="Sylfaen"/>
                <w:sz w:val="16"/>
                <w:szCs w:val="16"/>
              </w:rPr>
              <w:t>ცეფუროქსიმი</w:t>
            </w:r>
          </w:p>
        </w:tc>
        <w:tc>
          <w:tcPr>
            <w:tcW w:w="434" w:type="pct"/>
            <w:tcBorders>
              <w:top w:val="nil"/>
              <w:left w:val="single" w:sz="4" w:space="0" w:color="9BC2E6"/>
              <w:bottom w:val="nil"/>
              <w:right w:val="single" w:sz="4" w:space="0" w:color="9BC2E6"/>
            </w:tcBorders>
            <w:shd w:val="clear" w:color="000000" w:fill="DDEBF7"/>
            <w:noWrap/>
            <w:vAlign w:val="center"/>
            <w:hideMark/>
          </w:tcPr>
          <w:p w14:paraId="546EB2D2" w14:textId="77777777" w:rsidR="00571FC3" w:rsidRDefault="00571FC3" w:rsidP="00571FC3">
            <w:pPr>
              <w:jc w:val="center"/>
              <w:rPr>
                <w:color w:val="000000"/>
                <w:sz w:val="14"/>
                <w:szCs w:val="14"/>
              </w:rPr>
            </w:pPr>
            <w:r>
              <w:rPr>
                <w:color w:val="000000"/>
                <w:sz w:val="14"/>
                <w:szCs w:val="14"/>
              </w:rPr>
              <w:t>0.69</w:t>
            </w:r>
          </w:p>
        </w:tc>
        <w:tc>
          <w:tcPr>
            <w:tcW w:w="332" w:type="pct"/>
            <w:tcBorders>
              <w:top w:val="nil"/>
              <w:left w:val="nil"/>
              <w:bottom w:val="nil"/>
              <w:right w:val="single" w:sz="4" w:space="0" w:color="9BC2E6"/>
            </w:tcBorders>
            <w:shd w:val="clear" w:color="000000" w:fill="DDEBF7"/>
            <w:noWrap/>
            <w:vAlign w:val="center"/>
            <w:hideMark/>
          </w:tcPr>
          <w:p w14:paraId="35CF0AAA" w14:textId="77777777" w:rsidR="00571FC3" w:rsidRDefault="00571FC3" w:rsidP="00571FC3">
            <w:pPr>
              <w:jc w:val="center"/>
              <w:rPr>
                <w:color w:val="000000"/>
                <w:sz w:val="14"/>
                <w:szCs w:val="14"/>
              </w:rPr>
            </w:pPr>
            <w:r>
              <w:rPr>
                <w:color w:val="000000"/>
                <w:sz w:val="14"/>
                <w:szCs w:val="14"/>
              </w:rPr>
              <w:t> </w:t>
            </w:r>
          </w:p>
        </w:tc>
        <w:tc>
          <w:tcPr>
            <w:tcW w:w="334" w:type="pct"/>
            <w:tcBorders>
              <w:top w:val="nil"/>
              <w:left w:val="nil"/>
              <w:bottom w:val="nil"/>
              <w:right w:val="single" w:sz="4" w:space="0" w:color="9BC2E6"/>
            </w:tcBorders>
            <w:shd w:val="clear" w:color="000000" w:fill="DDEBF7"/>
            <w:noWrap/>
            <w:vAlign w:val="center"/>
            <w:hideMark/>
          </w:tcPr>
          <w:p w14:paraId="62D8F692" w14:textId="77777777" w:rsidR="00571FC3" w:rsidRDefault="00571FC3" w:rsidP="00571FC3">
            <w:pPr>
              <w:jc w:val="center"/>
              <w:rPr>
                <w:color w:val="000000"/>
                <w:sz w:val="14"/>
                <w:szCs w:val="14"/>
              </w:rPr>
            </w:pPr>
            <w:r>
              <w:rPr>
                <w:color w:val="000000"/>
                <w:sz w:val="14"/>
                <w:szCs w:val="14"/>
              </w:rPr>
              <w:t> </w:t>
            </w:r>
          </w:p>
        </w:tc>
        <w:tc>
          <w:tcPr>
            <w:tcW w:w="309" w:type="pct"/>
            <w:tcBorders>
              <w:top w:val="nil"/>
              <w:left w:val="nil"/>
              <w:bottom w:val="nil"/>
              <w:right w:val="single" w:sz="4" w:space="0" w:color="9BC2E6"/>
            </w:tcBorders>
            <w:shd w:val="clear" w:color="000000" w:fill="DDEBF7"/>
            <w:noWrap/>
            <w:vAlign w:val="center"/>
            <w:hideMark/>
          </w:tcPr>
          <w:p w14:paraId="38781E93" w14:textId="77777777" w:rsidR="00571FC3" w:rsidRDefault="00571FC3" w:rsidP="00571FC3">
            <w:pPr>
              <w:jc w:val="center"/>
              <w:rPr>
                <w:color w:val="000000"/>
                <w:sz w:val="14"/>
                <w:szCs w:val="14"/>
              </w:rPr>
            </w:pPr>
            <w:r>
              <w:rPr>
                <w:color w:val="000000"/>
                <w:sz w:val="14"/>
                <w:szCs w:val="14"/>
              </w:rPr>
              <w:t> </w:t>
            </w:r>
          </w:p>
        </w:tc>
        <w:tc>
          <w:tcPr>
            <w:tcW w:w="309" w:type="pct"/>
            <w:tcBorders>
              <w:top w:val="nil"/>
              <w:left w:val="nil"/>
              <w:bottom w:val="nil"/>
              <w:right w:val="single" w:sz="4" w:space="0" w:color="9BC2E6"/>
            </w:tcBorders>
            <w:shd w:val="clear" w:color="000000" w:fill="DDEBF7"/>
            <w:noWrap/>
            <w:vAlign w:val="center"/>
            <w:hideMark/>
          </w:tcPr>
          <w:p w14:paraId="7339B794" w14:textId="77777777" w:rsidR="00571FC3" w:rsidRDefault="00571FC3" w:rsidP="00571FC3">
            <w:pPr>
              <w:jc w:val="center"/>
              <w:rPr>
                <w:color w:val="000000"/>
                <w:sz w:val="14"/>
                <w:szCs w:val="14"/>
              </w:rPr>
            </w:pPr>
            <w:r>
              <w:rPr>
                <w:color w:val="000000"/>
                <w:sz w:val="14"/>
                <w:szCs w:val="14"/>
              </w:rPr>
              <w:t> </w:t>
            </w:r>
          </w:p>
        </w:tc>
        <w:tc>
          <w:tcPr>
            <w:tcW w:w="309" w:type="pct"/>
            <w:tcBorders>
              <w:top w:val="nil"/>
              <w:left w:val="nil"/>
              <w:bottom w:val="nil"/>
              <w:right w:val="single" w:sz="4" w:space="0" w:color="9BC2E6"/>
            </w:tcBorders>
            <w:shd w:val="clear" w:color="000000" w:fill="DDEBF7"/>
            <w:noWrap/>
            <w:vAlign w:val="center"/>
            <w:hideMark/>
          </w:tcPr>
          <w:p w14:paraId="0844A23A" w14:textId="77777777" w:rsidR="00571FC3" w:rsidRDefault="00571FC3" w:rsidP="00571FC3">
            <w:pPr>
              <w:jc w:val="center"/>
              <w:rPr>
                <w:color w:val="000000"/>
                <w:sz w:val="14"/>
                <w:szCs w:val="14"/>
              </w:rPr>
            </w:pPr>
            <w:r>
              <w:rPr>
                <w:color w:val="000000"/>
                <w:sz w:val="14"/>
                <w:szCs w:val="14"/>
              </w:rPr>
              <w:t> </w:t>
            </w:r>
          </w:p>
        </w:tc>
        <w:tc>
          <w:tcPr>
            <w:tcW w:w="309" w:type="pct"/>
            <w:tcBorders>
              <w:top w:val="nil"/>
              <w:left w:val="nil"/>
              <w:bottom w:val="nil"/>
              <w:right w:val="single" w:sz="4" w:space="0" w:color="9BC2E6"/>
            </w:tcBorders>
            <w:shd w:val="clear" w:color="000000" w:fill="DDEBF7"/>
            <w:noWrap/>
            <w:vAlign w:val="center"/>
            <w:hideMark/>
          </w:tcPr>
          <w:p w14:paraId="4C104F7B" w14:textId="77777777" w:rsidR="00571FC3" w:rsidRDefault="00571FC3" w:rsidP="00571FC3">
            <w:pPr>
              <w:jc w:val="center"/>
              <w:rPr>
                <w:color w:val="000000"/>
                <w:sz w:val="14"/>
                <w:szCs w:val="14"/>
              </w:rPr>
            </w:pPr>
            <w:r>
              <w:rPr>
                <w:color w:val="000000"/>
                <w:sz w:val="14"/>
                <w:szCs w:val="14"/>
              </w:rPr>
              <w:t> </w:t>
            </w:r>
          </w:p>
        </w:tc>
        <w:tc>
          <w:tcPr>
            <w:tcW w:w="309" w:type="pct"/>
            <w:tcBorders>
              <w:top w:val="nil"/>
              <w:left w:val="nil"/>
              <w:bottom w:val="nil"/>
              <w:right w:val="single" w:sz="4" w:space="0" w:color="9BC2E6"/>
            </w:tcBorders>
            <w:shd w:val="clear" w:color="000000" w:fill="DDEBF7"/>
            <w:noWrap/>
            <w:vAlign w:val="center"/>
            <w:hideMark/>
          </w:tcPr>
          <w:p w14:paraId="28C5F54E" w14:textId="77777777" w:rsidR="00571FC3" w:rsidRDefault="00571FC3" w:rsidP="00571FC3">
            <w:pPr>
              <w:jc w:val="center"/>
              <w:rPr>
                <w:color w:val="000000"/>
                <w:sz w:val="14"/>
                <w:szCs w:val="14"/>
              </w:rPr>
            </w:pPr>
            <w:r>
              <w:rPr>
                <w:color w:val="000000"/>
                <w:sz w:val="14"/>
                <w:szCs w:val="14"/>
              </w:rPr>
              <w:t> </w:t>
            </w:r>
          </w:p>
        </w:tc>
        <w:tc>
          <w:tcPr>
            <w:tcW w:w="309" w:type="pct"/>
            <w:tcBorders>
              <w:top w:val="nil"/>
              <w:left w:val="nil"/>
              <w:bottom w:val="nil"/>
              <w:right w:val="single" w:sz="4" w:space="0" w:color="9BC2E6"/>
            </w:tcBorders>
            <w:shd w:val="clear" w:color="000000" w:fill="DDEBF7"/>
            <w:noWrap/>
            <w:vAlign w:val="center"/>
            <w:hideMark/>
          </w:tcPr>
          <w:p w14:paraId="4D608016" w14:textId="77777777" w:rsidR="00571FC3" w:rsidRDefault="00571FC3" w:rsidP="00571FC3">
            <w:pPr>
              <w:jc w:val="center"/>
              <w:rPr>
                <w:color w:val="000000"/>
                <w:sz w:val="14"/>
                <w:szCs w:val="14"/>
              </w:rPr>
            </w:pPr>
            <w:r>
              <w:rPr>
                <w:color w:val="000000"/>
                <w:sz w:val="14"/>
                <w:szCs w:val="14"/>
              </w:rPr>
              <w:t> </w:t>
            </w:r>
          </w:p>
        </w:tc>
        <w:tc>
          <w:tcPr>
            <w:tcW w:w="309" w:type="pct"/>
            <w:tcBorders>
              <w:top w:val="nil"/>
              <w:left w:val="nil"/>
              <w:bottom w:val="nil"/>
              <w:right w:val="nil"/>
            </w:tcBorders>
            <w:shd w:val="clear" w:color="000000" w:fill="DDEBF7"/>
            <w:noWrap/>
            <w:vAlign w:val="center"/>
            <w:hideMark/>
          </w:tcPr>
          <w:p w14:paraId="0A1EA22A" w14:textId="77777777" w:rsidR="00571FC3" w:rsidRDefault="00571FC3" w:rsidP="00571FC3">
            <w:pPr>
              <w:jc w:val="center"/>
              <w:rPr>
                <w:color w:val="000000"/>
                <w:sz w:val="14"/>
                <w:szCs w:val="14"/>
              </w:rPr>
            </w:pPr>
            <w:r>
              <w:rPr>
                <w:color w:val="000000"/>
                <w:sz w:val="14"/>
                <w:szCs w:val="14"/>
              </w:rPr>
              <w:t> </w:t>
            </w:r>
          </w:p>
        </w:tc>
      </w:tr>
      <w:tr w:rsidR="00571FC3" w14:paraId="1A8DD372" w14:textId="77777777" w:rsidTr="00571FC3">
        <w:trPr>
          <w:trHeight w:val="360"/>
        </w:trPr>
        <w:tc>
          <w:tcPr>
            <w:tcW w:w="1737" w:type="pct"/>
            <w:tcBorders>
              <w:top w:val="nil"/>
              <w:left w:val="nil"/>
              <w:bottom w:val="nil"/>
              <w:right w:val="nil"/>
            </w:tcBorders>
            <w:shd w:val="clear" w:color="000000" w:fill="BDD7EE"/>
            <w:hideMark/>
          </w:tcPr>
          <w:p w14:paraId="2FC3BD79" w14:textId="75AAFB76" w:rsidR="00571FC3" w:rsidRPr="00114CE9" w:rsidRDefault="00571FC3" w:rsidP="00571FC3">
            <w:pPr>
              <w:rPr>
                <w:b/>
                <w:bCs/>
                <w:color w:val="000000"/>
                <w:sz w:val="16"/>
                <w:szCs w:val="16"/>
                <w:lang w:val="ka-GE"/>
              </w:rPr>
            </w:pPr>
            <w:r w:rsidRPr="00571FC3">
              <w:rPr>
                <w:rFonts w:ascii="Sylfaen" w:hAnsi="Sylfaen" w:cs="Sylfaen"/>
                <w:sz w:val="16"/>
                <w:szCs w:val="16"/>
              </w:rPr>
              <w:t>მთლიანი</w:t>
            </w:r>
            <w:r w:rsidRPr="00571FC3">
              <w:rPr>
                <w:sz w:val="16"/>
                <w:szCs w:val="16"/>
              </w:rPr>
              <w:t xml:space="preserve"> </w:t>
            </w:r>
            <w:r w:rsidRPr="00571FC3">
              <w:rPr>
                <w:rFonts w:ascii="Sylfaen" w:hAnsi="Sylfaen" w:cs="Sylfaen"/>
                <w:sz w:val="16"/>
                <w:szCs w:val="16"/>
              </w:rPr>
              <w:t>მოხმარება</w:t>
            </w:r>
            <w:r w:rsidRPr="00571FC3">
              <w:rPr>
                <w:sz w:val="16"/>
                <w:szCs w:val="16"/>
              </w:rPr>
              <w:t xml:space="preserve"> </w:t>
            </w:r>
            <w:r w:rsidRPr="00571FC3">
              <w:rPr>
                <w:rFonts w:ascii="Sylfaen" w:hAnsi="Sylfaen" w:cs="Sylfaen"/>
                <w:sz w:val="16"/>
                <w:szCs w:val="16"/>
              </w:rPr>
              <w:t>აგენტების</w:t>
            </w:r>
            <w:r w:rsidRPr="00571FC3">
              <w:rPr>
                <w:sz w:val="16"/>
                <w:szCs w:val="16"/>
              </w:rPr>
              <w:t xml:space="preserve"> </w:t>
            </w:r>
            <w:r w:rsidRPr="00571FC3">
              <w:rPr>
                <w:rFonts w:ascii="Sylfaen" w:hAnsi="Sylfaen" w:cs="Sylfaen"/>
                <w:sz w:val="16"/>
                <w:szCs w:val="16"/>
              </w:rPr>
              <w:t>ამ</w:t>
            </w:r>
            <w:r w:rsidRPr="00571FC3">
              <w:rPr>
                <w:sz w:val="16"/>
                <w:szCs w:val="16"/>
              </w:rPr>
              <w:t xml:space="preserve"> </w:t>
            </w:r>
            <w:r w:rsidRPr="00571FC3">
              <w:rPr>
                <w:rFonts w:ascii="Sylfaen" w:hAnsi="Sylfaen" w:cs="Sylfaen"/>
                <w:sz w:val="16"/>
                <w:szCs w:val="16"/>
              </w:rPr>
              <w:t>ჯგუფისთვის</w:t>
            </w:r>
          </w:p>
        </w:tc>
        <w:tc>
          <w:tcPr>
            <w:tcW w:w="434" w:type="pct"/>
            <w:tcBorders>
              <w:top w:val="nil"/>
              <w:left w:val="single" w:sz="4" w:space="0" w:color="9BC2E6"/>
              <w:bottom w:val="nil"/>
              <w:right w:val="single" w:sz="4" w:space="0" w:color="9BC2E6"/>
            </w:tcBorders>
            <w:shd w:val="clear" w:color="000000" w:fill="BDD7EE"/>
            <w:noWrap/>
            <w:vAlign w:val="center"/>
            <w:hideMark/>
          </w:tcPr>
          <w:p w14:paraId="034886D4" w14:textId="77777777" w:rsidR="00571FC3" w:rsidRDefault="00571FC3" w:rsidP="00571FC3">
            <w:pPr>
              <w:jc w:val="center"/>
              <w:rPr>
                <w:b/>
                <w:bCs/>
                <w:color w:val="000000"/>
                <w:sz w:val="14"/>
                <w:szCs w:val="14"/>
              </w:rPr>
            </w:pPr>
            <w:r>
              <w:rPr>
                <w:b/>
                <w:bCs/>
                <w:color w:val="000000"/>
                <w:sz w:val="14"/>
                <w:szCs w:val="14"/>
              </w:rPr>
              <w:t>21.55</w:t>
            </w:r>
          </w:p>
        </w:tc>
        <w:tc>
          <w:tcPr>
            <w:tcW w:w="332" w:type="pct"/>
            <w:tcBorders>
              <w:top w:val="nil"/>
              <w:left w:val="nil"/>
              <w:bottom w:val="nil"/>
              <w:right w:val="single" w:sz="4" w:space="0" w:color="9BC2E6"/>
            </w:tcBorders>
            <w:shd w:val="clear" w:color="000000" w:fill="BDD7EE"/>
            <w:noWrap/>
            <w:vAlign w:val="center"/>
            <w:hideMark/>
          </w:tcPr>
          <w:p w14:paraId="10692B84" w14:textId="77777777" w:rsidR="00571FC3" w:rsidRDefault="00571FC3" w:rsidP="00571FC3">
            <w:pPr>
              <w:jc w:val="center"/>
              <w:rPr>
                <w:b/>
                <w:bCs/>
                <w:color w:val="000000"/>
                <w:sz w:val="14"/>
                <w:szCs w:val="14"/>
              </w:rPr>
            </w:pPr>
            <w:r>
              <w:rPr>
                <w:b/>
                <w:bCs/>
                <w:color w:val="000000"/>
                <w:sz w:val="14"/>
                <w:szCs w:val="14"/>
              </w:rPr>
              <w:t>20.86</w:t>
            </w:r>
          </w:p>
        </w:tc>
        <w:tc>
          <w:tcPr>
            <w:tcW w:w="334" w:type="pct"/>
            <w:tcBorders>
              <w:top w:val="nil"/>
              <w:left w:val="nil"/>
              <w:bottom w:val="nil"/>
              <w:right w:val="single" w:sz="4" w:space="0" w:color="9BC2E6"/>
            </w:tcBorders>
            <w:shd w:val="clear" w:color="000000" w:fill="BDD7EE"/>
            <w:noWrap/>
            <w:vAlign w:val="center"/>
            <w:hideMark/>
          </w:tcPr>
          <w:p w14:paraId="2DB718C9" w14:textId="77777777" w:rsidR="00571FC3" w:rsidRDefault="00571FC3" w:rsidP="00571FC3">
            <w:pPr>
              <w:jc w:val="center"/>
              <w:rPr>
                <w:b/>
                <w:bCs/>
                <w:color w:val="000000"/>
                <w:sz w:val="14"/>
                <w:szCs w:val="14"/>
              </w:rPr>
            </w:pPr>
            <w:r>
              <w:rPr>
                <w:b/>
                <w:bCs/>
                <w:color w:val="000000"/>
                <w:sz w:val="14"/>
                <w:szCs w:val="14"/>
              </w:rPr>
              <w:t>20.15</w:t>
            </w:r>
          </w:p>
        </w:tc>
        <w:tc>
          <w:tcPr>
            <w:tcW w:w="309" w:type="pct"/>
            <w:tcBorders>
              <w:top w:val="nil"/>
              <w:left w:val="nil"/>
              <w:bottom w:val="nil"/>
              <w:right w:val="single" w:sz="4" w:space="0" w:color="9BC2E6"/>
            </w:tcBorders>
            <w:shd w:val="clear" w:color="000000" w:fill="BDD7EE"/>
            <w:noWrap/>
            <w:vAlign w:val="center"/>
            <w:hideMark/>
          </w:tcPr>
          <w:p w14:paraId="643E997B" w14:textId="77777777" w:rsidR="00571FC3" w:rsidRDefault="00571FC3" w:rsidP="00571FC3">
            <w:pPr>
              <w:jc w:val="center"/>
              <w:rPr>
                <w:b/>
                <w:bCs/>
                <w:color w:val="000000"/>
                <w:sz w:val="14"/>
                <w:szCs w:val="14"/>
              </w:rPr>
            </w:pPr>
            <w:r>
              <w:rPr>
                <w:b/>
                <w:bCs/>
                <w:color w:val="000000"/>
                <w:sz w:val="14"/>
                <w:szCs w:val="14"/>
              </w:rPr>
              <w:t>19.42</w:t>
            </w:r>
          </w:p>
        </w:tc>
        <w:tc>
          <w:tcPr>
            <w:tcW w:w="309" w:type="pct"/>
            <w:tcBorders>
              <w:top w:val="nil"/>
              <w:left w:val="nil"/>
              <w:bottom w:val="nil"/>
              <w:right w:val="single" w:sz="4" w:space="0" w:color="9BC2E6"/>
            </w:tcBorders>
            <w:shd w:val="clear" w:color="000000" w:fill="BDD7EE"/>
            <w:noWrap/>
            <w:vAlign w:val="center"/>
            <w:hideMark/>
          </w:tcPr>
          <w:p w14:paraId="5092E1F1" w14:textId="77777777" w:rsidR="00571FC3" w:rsidRDefault="00571FC3" w:rsidP="00571FC3">
            <w:pPr>
              <w:jc w:val="center"/>
              <w:rPr>
                <w:b/>
                <w:bCs/>
                <w:color w:val="000000"/>
                <w:sz w:val="14"/>
                <w:szCs w:val="14"/>
              </w:rPr>
            </w:pPr>
            <w:r>
              <w:rPr>
                <w:b/>
                <w:bCs/>
                <w:color w:val="000000"/>
                <w:sz w:val="14"/>
                <w:szCs w:val="14"/>
              </w:rPr>
              <w:t>18.38</w:t>
            </w:r>
          </w:p>
        </w:tc>
        <w:tc>
          <w:tcPr>
            <w:tcW w:w="309" w:type="pct"/>
            <w:tcBorders>
              <w:top w:val="nil"/>
              <w:left w:val="nil"/>
              <w:bottom w:val="nil"/>
              <w:right w:val="single" w:sz="4" w:space="0" w:color="9BC2E6"/>
            </w:tcBorders>
            <w:shd w:val="clear" w:color="000000" w:fill="BDD7EE"/>
            <w:noWrap/>
            <w:vAlign w:val="center"/>
            <w:hideMark/>
          </w:tcPr>
          <w:p w14:paraId="2DF2C7B9" w14:textId="77777777" w:rsidR="00571FC3" w:rsidRDefault="00571FC3" w:rsidP="00571FC3">
            <w:pPr>
              <w:jc w:val="center"/>
              <w:rPr>
                <w:b/>
                <w:bCs/>
                <w:color w:val="000000"/>
                <w:sz w:val="14"/>
                <w:szCs w:val="14"/>
              </w:rPr>
            </w:pPr>
            <w:r>
              <w:rPr>
                <w:b/>
                <w:bCs/>
                <w:color w:val="000000"/>
                <w:sz w:val="14"/>
                <w:szCs w:val="14"/>
              </w:rPr>
              <w:t>17.26</w:t>
            </w:r>
          </w:p>
        </w:tc>
        <w:tc>
          <w:tcPr>
            <w:tcW w:w="309" w:type="pct"/>
            <w:tcBorders>
              <w:top w:val="nil"/>
              <w:left w:val="nil"/>
              <w:bottom w:val="nil"/>
              <w:right w:val="single" w:sz="4" w:space="0" w:color="9BC2E6"/>
            </w:tcBorders>
            <w:shd w:val="clear" w:color="000000" w:fill="BDD7EE"/>
            <w:noWrap/>
            <w:vAlign w:val="center"/>
            <w:hideMark/>
          </w:tcPr>
          <w:p w14:paraId="55E4D0A2" w14:textId="77777777" w:rsidR="00571FC3" w:rsidRDefault="00571FC3" w:rsidP="00571FC3">
            <w:pPr>
              <w:jc w:val="center"/>
              <w:rPr>
                <w:b/>
                <w:bCs/>
                <w:color w:val="000000"/>
                <w:sz w:val="14"/>
                <w:szCs w:val="14"/>
              </w:rPr>
            </w:pPr>
            <w:r>
              <w:rPr>
                <w:b/>
                <w:bCs/>
                <w:color w:val="000000"/>
                <w:sz w:val="14"/>
                <w:szCs w:val="14"/>
              </w:rPr>
              <w:t>16.12</w:t>
            </w:r>
          </w:p>
        </w:tc>
        <w:tc>
          <w:tcPr>
            <w:tcW w:w="309" w:type="pct"/>
            <w:tcBorders>
              <w:top w:val="nil"/>
              <w:left w:val="nil"/>
              <w:bottom w:val="nil"/>
              <w:right w:val="single" w:sz="4" w:space="0" w:color="9BC2E6"/>
            </w:tcBorders>
            <w:shd w:val="clear" w:color="000000" w:fill="BDD7EE"/>
            <w:noWrap/>
            <w:vAlign w:val="center"/>
            <w:hideMark/>
          </w:tcPr>
          <w:p w14:paraId="4624BB2E" w14:textId="77777777" w:rsidR="00571FC3" w:rsidRDefault="00571FC3" w:rsidP="00571FC3">
            <w:pPr>
              <w:jc w:val="center"/>
              <w:rPr>
                <w:b/>
                <w:bCs/>
                <w:color w:val="000000"/>
                <w:sz w:val="14"/>
                <w:szCs w:val="14"/>
              </w:rPr>
            </w:pPr>
            <w:r>
              <w:rPr>
                <w:b/>
                <w:bCs/>
                <w:color w:val="000000"/>
                <w:sz w:val="14"/>
                <w:szCs w:val="14"/>
              </w:rPr>
              <w:t>14.80</w:t>
            </w:r>
          </w:p>
        </w:tc>
        <w:tc>
          <w:tcPr>
            <w:tcW w:w="309" w:type="pct"/>
            <w:tcBorders>
              <w:top w:val="nil"/>
              <w:left w:val="nil"/>
              <w:bottom w:val="nil"/>
              <w:right w:val="single" w:sz="4" w:space="0" w:color="9BC2E6"/>
            </w:tcBorders>
            <w:shd w:val="clear" w:color="000000" w:fill="BDD7EE"/>
            <w:noWrap/>
            <w:vAlign w:val="center"/>
            <w:hideMark/>
          </w:tcPr>
          <w:p w14:paraId="0A2DB5DF" w14:textId="77777777" w:rsidR="00571FC3" w:rsidRDefault="00571FC3" w:rsidP="00571FC3">
            <w:pPr>
              <w:jc w:val="center"/>
              <w:rPr>
                <w:b/>
                <w:bCs/>
                <w:color w:val="000000"/>
                <w:sz w:val="14"/>
                <w:szCs w:val="14"/>
              </w:rPr>
            </w:pPr>
            <w:r>
              <w:rPr>
                <w:b/>
                <w:bCs/>
                <w:color w:val="000000"/>
                <w:sz w:val="14"/>
                <w:szCs w:val="14"/>
              </w:rPr>
              <w:t>13.21</w:t>
            </w:r>
          </w:p>
        </w:tc>
        <w:tc>
          <w:tcPr>
            <w:tcW w:w="309" w:type="pct"/>
            <w:tcBorders>
              <w:top w:val="nil"/>
              <w:left w:val="nil"/>
              <w:bottom w:val="nil"/>
              <w:right w:val="nil"/>
            </w:tcBorders>
            <w:shd w:val="clear" w:color="000000" w:fill="BDD7EE"/>
            <w:noWrap/>
            <w:vAlign w:val="center"/>
            <w:hideMark/>
          </w:tcPr>
          <w:p w14:paraId="16A6DD8B" w14:textId="77777777" w:rsidR="00571FC3" w:rsidRDefault="00571FC3" w:rsidP="00571FC3">
            <w:pPr>
              <w:jc w:val="center"/>
              <w:rPr>
                <w:b/>
                <w:bCs/>
                <w:color w:val="000000"/>
                <w:sz w:val="14"/>
                <w:szCs w:val="14"/>
              </w:rPr>
            </w:pPr>
            <w:r>
              <w:rPr>
                <w:b/>
                <w:bCs/>
                <w:color w:val="000000"/>
                <w:sz w:val="14"/>
                <w:szCs w:val="14"/>
              </w:rPr>
              <w:t>6.74</w:t>
            </w:r>
          </w:p>
        </w:tc>
      </w:tr>
      <w:tr w:rsidR="00571FC3" w14:paraId="62FEBA49" w14:textId="77777777" w:rsidTr="00571FC3">
        <w:trPr>
          <w:trHeight w:val="360"/>
        </w:trPr>
        <w:tc>
          <w:tcPr>
            <w:tcW w:w="1737" w:type="pct"/>
            <w:tcBorders>
              <w:top w:val="nil"/>
              <w:left w:val="nil"/>
              <w:bottom w:val="nil"/>
              <w:right w:val="nil"/>
            </w:tcBorders>
            <w:shd w:val="clear" w:color="000000" w:fill="BDD7EE"/>
            <w:hideMark/>
          </w:tcPr>
          <w:p w14:paraId="4DF58DDC" w14:textId="04907A5E" w:rsidR="00571FC3" w:rsidRPr="00571FC3" w:rsidRDefault="00571FC3" w:rsidP="00571FC3">
            <w:pPr>
              <w:rPr>
                <w:b/>
                <w:bCs/>
                <w:color w:val="000000"/>
                <w:sz w:val="16"/>
                <w:szCs w:val="16"/>
              </w:rPr>
            </w:pPr>
            <w:r w:rsidRPr="00571FC3">
              <w:rPr>
                <w:rFonts w:ascii="Sylfaen" w:hAnsi="Sylfaen" w:cs="Sylfaen"/>
                <w:sz w:val="16"/>
                <w:szCs w:val="16"/>
              </w:rPr>
              <w:lastRenderedPageBreak/>
              <w:t>მთლიანი</w:t>
            </w:r>
            <w:r w:rsidRPr="00571FC3">
              <w:rPr>
                <w:sz w:val="16"/>
                <w:szCs w:val="16"/>
              </w:rPr>
              <w:t xml:space="preserve"> </w:t>
            </w:r>
            <w:r w:rsidRPr="00571FC3">
              <w:rPr>
                <w:rFonts w:ascii="Sylfaen" w:hAnsi="Sylfaen" w:cs="Sylfaen"/>
                <w:sz w:val="16"/>
                <w:szCs w:val="16"/>
              </w:rPr>
              <w:t>მოხმარება</w:t>
            </w:r>
            <w:r w:rsidRPr="00571FC3">
              <w:rPr>
                <w:sz w:val="16"/>
                <w:szCs w:val="16"/>
              </w:rPr>
              <w:t xml:space="preserve"> </w:t>
            </w:r>
            <w:r w:rsidRPr="00571FC3">
              <w:rPr>
                <w:rFonts w:ascii="Sylfaen" w:hAnsi="Sylfaen" w:cs="Sylfaen"/>
                <w:sz w:val="16"/>
                <w:szCs w:val="16"/>
              </w:rPr>
              <w:t>ყველა</w:t>
            </w:r>
            <w:r w:rsidRPr="00571FC3">
              <w:rPr>
                <w:sz w:val="16"/>
                <w:szCs w:val="16"/>
              </w:rPr>
              <w:t xml:space="preserve"> J01 </w:t>
            </w:r>
            <w:r w:rsidRPr="00571FC3">
              <w:rPr>
                <w:rFonts w:ascii="Sylfaen" w:hAnsi="Sylfaen" w:cs="Sylfaen"/>
                <w:sz w:val="16"/>
                <w:szCs w:val="16"/>
              </w:rPr>
              <w:t>პერორალური</w:t>
            </w:r>
            <w:r w:rsidRPr="00571FC3">
              <w:rPr>
                <w:sz w:val="16"/>
                <w:szCs w:val="16"/>
              </w:rPr>
              <w:t xml:space="preserve"> </w:t>
            </w:r>
            <w:r w:rsidRPr="00571FC3">
              <w:rPr>
                <w:rFonts w:ascii="Sylfaen" w:hAnsi="Sylfaen" w:cs="Sylfaen"/>
                <w:sz w:val="16"/>
                <w:szCs w:val="16"/>
              </w:rPr>
              <w:t>აგენტისათვის</w:t>
            </w:r>
          </w:p>
        </w:tc>
        <w:tc>
          <w:tcPr>
            <w:tcW w:w="434" w:type="pct"/>
            <w:tcBorders>
              <w:top w:val="nil"/>
              <w:left w:val="single" w:sz="4" w:space="0" w:color="9BC2E6"/>
              <w:bottom w:val="nil"/>
              <w:right w:val="single" w:sz="4" w:space="0" w:color="9BC2E6"/>
            </w:tcBorders>
            <w:shd w:val="clear" w:color="000000" w:fill="BDD7EE"/>
            <w:noWrap/>
            <w:vAlign w:val="center"/>
            <w:hideMark/>
          </w:tcPr>
          <w:p w14:paraId="60501BC5" w14:textId="77777777" w:rsidR="00571FC3" w:rsidRDefault="00571FC3" w:rsidP="00571FC3">
            <w:pPr>
              <w:jc w:val="center"/>
              <w:rPr>
                <w:b/>
                <w:bCs/>
                <w:color w:val="000000"/>
                <w:sz w:val="14"/>
                <w:szCs w:val="14"/>
              </w:rPr>
            </w:pPr>
            <w:r>
              <w:rPr>
                <w:b/>
                <w:bCs/>
                <w:color w:val="000000"/>
                <w:sz w:val="14"/>
                <w:szCs w:val="14"/>
              </w:rPr>
              <w:t>24.50</w:t>
            </w:r>
          </w:p>
        </w:tc>
        <w:tc>
          <w:tcPr>
            <w:tcW w:w="332" w:type="pct"/>
            <w:tcBorders>
              <w:top w:val="nil"/>
              <w:left w:val="nil"/>
              <w:bottom w:val="nil"/>
              <w:right w:val="single" w:sz="4" w:space="0" w:color="9BC2E6"/>
            </w:tcBorders>
            <w:shd w:val="clear" w:color="000000" w:fill="BDD7EE"/>
            <w:noWrap/>
            <w:vAlign w:val="center"/>
            <w:hideMark/>
          </w:tcPr>
          <w:p w14:paraId="7C462F27" w14:textId="77777777" w:rsidR="00571FC3" w:rsidRDefault="00571FC3" w:rsidP="00571FC3">
            <w:pPr>
              <w:jc w:val="center"/>
              <w:rPr>
                <w:b/>
                <w:bCs/>
                <w:color w:val="000000"/>
                <w:sz w:val="14"/>
                <w:szCs w:val="14"/>
              </w:rPr>
            </w:pPr>
            <w:r>
              <w:rPr>
                <w:b/>
                <w:bCs/>
                <w:color w:val="000000"/>
                <w:sz w:val="14"/>
                <w:szCs w:val="14"/>
              </w:rPr>
              <w:t>24.50</w:t>
            </w:r>
          </w:p>
        </w:tc>
        <w:tc>
          <w:tcPr>
            <w:tcW w:w="334" w:type="pct"/>
            <w:tcBorders>
              <w:top w:val="nil"/>
              <w:left w:val="nil"/>
              <w:bottom w:val="nil"/>
              <w:right w:val="single" w:sz="4" w:space="0" w:color="9BC2E6"/>
            </w:tcBorders>
            <w:shd w:val="clear" w:color="000000" w:fill="BDD7EE"/>
            <w:noWrap/>
            <w:vAlign w:val="center"/>
            <w:hideMark/>
          </w:tcPr>
          <w:p w14:paraId="2B8BDC29" w14:textId="77777777" w:rsidR="00571FC3" w:rsidRDefault="00571FC3" w:rsidP="00571FC3">
            <w:pPr>
              <w:jc w:val="center"/>
              <w:rPr>
                <w:b/>
                <w:bCs/>
                <w:color w:val="000000"/>
                <w:sz w:val="14"/>
                <w:szCs w:val="14"/>
              </w:rPr>
            </w:pPr>
            <w:r>
              <w:rPr>
                <w:b/>
                <w:bCs/>
                <w:color w:val="000000"/>
                <w:sz w:val="14"/>
                <w:szCs w:val="14"/>
              </w:rPr>
              <w:t>24.50</w:t>
            </w:r>
          </w:p>
        </w:tc>
        <w:tc>
          <w:tcPr>
            <w:tcW w:w="309" w:type="pct"/>
            <w:tcBorders>
              <w:top w:val="nil"/>
              <w:left w:val="nil"/>
              <w:bottom w:val="nil"/>
              <w:right w:val="single" w:sz="4" w:space="0" w:color="9BC2E6"/>
            </w:tcBorders>
            <w:shd w:val="clear" w:color="000000" w:fill="BDD7EE"/>
            <w:noWrap/>
            <w:vAlign w:val="center"/>
            <w:hideMark/>
          </w:tcPr>
          <w:p w14:paraId="2F89E770" w14:textId="77777777" w:rsidR="00571FC3" w:rsidRDefault="00571FC3" w:rsidP="00571FC3">
            <w:pPr>
              <w:jc w:val="center"/>
              <w:rPr>
                <w:b/>
                <w:bCs/>
                <w:color w:val="000000"/>
                <w:sz w:val="14"/>
                <w:szCs w:val="14"/>
              </w:rPr>
            </w:pPr>
            <w:r>
              <w:rPr>
                <w:b/>
                <w:bCs/>
                <w:color w:val="000000"/>
                <w:sz w:val="14"/>
                <w:szCs w:val="14"/>
              </w:rPr>
              <w:t>24.50</w:t>
            </w:r>
          </w:p>
        </w:tc>
        <w:tc>
          <w:tcPr>
            <w:tcW w:w="309" w:type="pct"/>
            <w:tcBorders>
              <w:top w:val="nil"/>
              <w:left w:val="nil"/>
              <w:bottom w:val="nil"/>
              <w:right w:val="single" w:sz="4" w:space="0" w:color="9BC2E6"/>
            </w:tcBorders>
            <w:shd w:val="clear" w:color="000000" w:fill="BDD7EE"/>
            <w:noWrap/>
            <w:vAlign w:val="center"/>
            <w:hideMark/>
          </w:tcPr>
          <w:p w14:paraId="588085A8" w14:textId="77777777" w:rsidR="00571FC3" w:rsidRDefault="00571FC3" w:rsidP="00571FC3">
            <w:pPr>
              <w:jc w:val="center"/>
              <w:rPr>
                <w:b/>
                <w:bCs/>
                <w:color w:val="000000"/>
                <w:sz w:val="14"/>
                <w:szCs w:val="14"/>
              </w:rPr>
            </w:pPr>
            <w:r>
              <w:rPr>
                <w:b/>
                <w:bCs/>
                <w:color w:val="000000"/>
                <w:sz w:val="14"/>
                <w:szCs w:val="14"/>
              </w:rPr>
              <w:t>24.50</w:t>
            </w:r>
          </w:p>
        </w:tc>
        <w:tc>
          <w:tcPr>
            <w:tcW w:w="309" w:type="pct"/>
            <w:tcBorders>
              <w:top w:val="nil"/>
              <w:left w:val="nil"/>
              <w:bottom w:val="nil"/>
              <w:right w:val="single" w:sz="4" w:space="0" w:color="9BC2E6"/>
            </w:tcBorders>
            <w:shd w:val="clear" w:color="000000" w:fill="BDD7EE"/>
            <w:noWrap/>
            <w:vAlign w:val="center"/>
            <w:hideMark/>
          </w:tcPr>
          <w:p w14:paraId="5594734B" w14:textId="77777777" w:rsidR="00571FC3" w:rsidRDefault="00571FC3" w:rsidP="00571FC3">
            <w:pPr>
              <w:jc w:val="center"/>
              <w:rPr>
                <w:b/>
                <w:bCs/>
                <w:color w:val="000000"/>
                <w:sz w:val="14"/>
                <w:szCs w:val="14"/>
              </w:rPr>
            </w:pPr>
            <w:r>
              <w:rPr>
                <w:b/>
                <w:bCs/>
                <w:color w:val="000000"/>
                <w:sz w:val="14"/>
                <w:szCs w:val="14"/>
              </w:rPr>
              <w:t>24.50</w:t>
            </w:r>
          </w:p>
        </w:tc>
        <w:tc>
          <w:tcPr>
            <w:tcW w:w="309" w:type="pct"/>
            <w:tcBorders>
              <w:top w:val="nil"/>
              <w:left w:val="nil"/>
              <w:bottom w:val="nil"/>
              <w:right w:val="single" w:sz="4" w:space="0" w:color="9BC2E6"/>
            </w:tcBorders>
            <w:shd w:val="clear" w:color="000000" w:fill="BDD7EE"/>
            <w:noWrap/>
            <w:vAlign w:val="center"/>
            <w:hideMark/>
          </w:tcPr>
          <w:p w14:paraId="3B17E85A" w14:textId="77777777" w:rsidR="00571FC3" w:rsidRDefault="00571FC3" w:rsidP="00571FC3">
            <w:pPr>
              <w:jc w:val="center"/>
              <w:rPr>
                <w:b/>
                <w:bCs/>
                <w:color w:val="000000"/>
                <w:sz w:val="14"/>
                <w:szCs w:val="14"/>
              </w:rPr>
            </w:pPr>
            <w:r>
              <w:rPr>
                <w:b/>
                <w:bCs/>
                <w:color w:val="000000"/>
                <w:sz w:val="14"/>
                <w:szCs w:val="14"/>
              </w:rPr>
              <w:t>24.50</w:t>
            </w:r>
          </w:p>
        </w:tc>
        <w:tc>
          <w:tcPr>
            <w:tcW w:w="309" w:type="pct"/>
            <w:tcBorders>
              <w:top w:val="nil"/>
              <w:left w:val="nil"/>
              <w:bottom w:val="nil"/>
              <w:right w:val="single" w:sz="4" w:space="0" w:color="9BC2E6"/>
            </w:tcBorders>
            <w:shd w:val="clear" w:color="000000" w:fill="BDD7EE"/>
            <w:noWrap/>
            <w:vAlign w:val="center"/>
            <w:hideMark/>
          </w:tcPr>
          <w:p w14:paraId="1F3991F3" w14:textId="77777777" w:rsidR="00571FC3" w:rsidRDefault="00571FC3" w:rsidP="00571FC3">
            <w:pPr>
              <w:jc w:val="center"/>
              <w:rPr>
                <w:b/>
                <w:bCs/>
                <w:color w:val="000000"/>
                <w:sz w:val="14"/>
                <w:szCs w:val="14"/>
              </w:rPr>
            </w:pPr>
            <w:r>
              <w:rPr>
                <w:b/>
                <w:bCs/>
                <w:color w:val="000000"/>
                <w:sz w:val="14"/>
                <w:szCs w:val="14"/>
              </w:rPr>
              <w:t>24.50</w:t>
            </w:r>
          </w:p>
        </w:tc>
        <w:tc>
          <w:tcPr>
            <w:tcW w:w="309" w:type="pct"/>
            <w:tcBorders>
              <w:top w:val="nil"/>
              <w:left w:val="nil"/>
              <w:bottom w:val="nil"/>
              <w:right w:val="single" w:sz="4" w:space="0" w:color="9BC2E6"/>
            </w:tcBorders>
            <w:shd w:val="clear" w:color="000000" w:fill="BDD7EE"/>
            <w:noWrap/>
            <w:vAlign w:val="center"/>
            <w:hideMark/>
          </w:tcPr>
          <w:p w14:paraId="7EA0D52A" w14:textId="77777777" w:rsidR="00571FC3" w:rsidRDefault="00571FC3" w:rsidP="00571FC3">
            <w:pPr>
              <w:jc w:val="center"/>
              <w:rPr>
                <w:b/>
                <w:bCs/>
                <w:color w:val="000000"/>
                <w:sz w:val="14"/>
                <w:szCs w:val="14"/>
              </w:rPr>
            </w:pPr>
            <w:r>
              <w:rPr>
                <w:b/>
                <w:bCs/>
                <w:color w:val="000000"/>
                <w:sz w:val="14"/>
                <w:szCs w:val="14"/>
              </w:rPr>
              <w:t>24.50</w:t>
            </w:r>
          </w:p>
        </w:tc>
        <w:tc>
          <w:tcPr>
            <w:tcW w:w="309" w:type="pct"/>
            <w:tcBorders>
              <w:top w:val="nil"/>
              <w:left w:val="nil"/>
              <w:bottom w:val="nil"/>
              <w:right w:val="nil"/>
            </w:tcBorders>
            <w:shd w:val="clear" w:color="000000" w:fill="BDD7EE"/>
            <w:noWrap/>
            <w:vAlign w:val="center"/>
            <w:hideMark/>
          </w:tcPr>
          <w:p w14:paraId="7B1EADCE" w14:textId="77777777" w:rsidR="00571FC3" w:rsidRDefault="00571FC3" w:rsidP="00571FC3">
            <w:pPr>
              <w:jc w:val="center"/>
              <w:rPr>
                <w:b/>
                <w:bCs/>
                <w:color w:val="000000"/>
                <w:sz w:val="14"/>
                <w:szCs w:val="14"/>
              </w:rPr>
            </w:pPr>
            <w:r>
              <w:rPr>
                <w:b/>
                <w:bCs/>
                <w:color w:val="000000"/>
                <w:sz w:val="14"/>
                <w:szCs w:val="14"/>
              </w:rPr>
              <w:t>24.50</w:t>
            </w:r>
          </w:p>
        </w:tc>
      </w:tr>
      <w:tr w:rsidR="00571FC3" w14:paraId="5BDC8BA6" w14:textId="77777777" w:rsidTr="00571FC3">
        <w:trPr>
          <w:trHeight w:val="540"/>
        </w:trPr>
        <w:tc>
          <w:tcPr>
            <w:tcW w:w="1737" w:type="pct"/>
            <w:tcBorders>
              <w:top w:val="nil"/>
              <w:left w:val="nil"/>
              <w:bottom w:val="nil"/>
              <w:right w:val="nil"/>
            </w:tcBorders>
            <w:shd w:val="clear" w:color="000000" w:fill="9BC2E6"/>
            <w:hideMark/>
          </w:tcPr>
          <w:p w14:paraId="613D6580" w14:textId="7AE159BB" w:rsidR="00571FC3" w:rsidRPr="00571FC3" w:rsidRDefault="00571FC3" w:rsidP="00571FC3">
            <w:pPr>
              <w:rPr>
                <w:b/>
                <w:bCs/>
                <w:color w:val="000000"/>
                <w:sz w:val="16"/>
                <w:szCs w:val="16"/>
              </w:rPr>
            </w:pPr>
            <w:r w:rsidRPr="00571FC3">
              <w:rPr>
                <w:sz w:val="16"/>
                <w:szCs w:val="16"/>
              </w:rPr>
              <w:t xml:space="preserve">TOP 10  </w:t>
            </w:r>
            <w:r w:rsidRPr="00571FC3">
              <w:rPr>
                <w:rFonts w:ascii="Sylfaen" w:hAnsi="Sylfaen" w:cs="Sylfaen"/>
                <w:sz w:val="16"/>
                <w:szCs w:val="16"/>
              </w:rPr>
              <w:t>პერორალური</w:t>
            </w:r>
            <w:r w:rsidRPr="00571FC3">
              <w:rPr>
                <w:sz w:val="16"/>
                <w:szCs w:val="16"/>
              </w:rPr>
              <w:t xml:space="preserve"> </w:t>
            </w:r>
            <w:r w:rsidRPr="00571FC3">
              <w:rPr>
                <w:rFonts w:ascii="Sylfaen" w:hAnsi="Sylfaen" w:cs="Sylfaen"/>
                <w:sz w:val="16"/>
                <w:szCs w:val="16"/>
              </w:rPr>
              <w:t>აგენტების</w:t>
            </w:r>
            <w:r w:rsidRPr="00571FC3">
              <w:rPr>
                <w:sz w:val="16"/>
                <w:szCs w:val="16"/>
              </w:rPr>
              <w:t xml:space="preserve"> </w:t>
            </w:r>
            <w:r w:rsidRPr="00571FC3">
              <w:rPr>
                <w:rFonts w:ascii="Sylfaen" w:hAnsi="Sylfaen" w:cs="Sylfaen"/>
                <w:sz w:val="16"/>
                <w:szCs w:val="16"/>
              </w:rPr>
              <w:t>მოხმარების</w:t>
            </w:r>
            <w:r w:rsidRPr="00571FC3">
              <w:rPr>
                <w:sz w:val="16"/>
                <w:szCs w:val="16"/>
              </w:rPr>
              <w:t xml:space="preserve"> </w:t>
            </w:r>
            <w:r w:rsidRPr="00571FC3">
              <w:rPr>
                <w:rFonts w:ascii="Sylfaen" w:hAnsi="Sylfaen" w:cs="Sylfaen"/>
                <w:sz w:val="16"/>
                <w:szCs w:val="16"/>
              </w:rPr>
              <w:t>წილი</w:t>
            </w:r>
            <w:r w:rsidRPr="00571FC3">
              <w:rPr>
                <w:sz w:val="16"/>
                <w:szCs w:val="16"/>
              </w:rPr>
              <w:t xml:space="preserve"> (%) </w:t>
            </w:r>
            <w:r w:rsidR="002B134E">
              <w:rPr>
                <w:rFonts w:ascii="Sylfaen" w:hAnsi="Sylfaen"/>
                <w:sz w:val="16"/>
                <w:szCs w:val="16"/>
                <w:lang w:val="ka-GE"/>
              </w:rPr>
              <w:t>ყ</w:t>
            </w:r>
            <w:r w:rsidRPr="00571FC3">
              <w:rPr>
                <w:rFonts w:ascii="Sylfaen" w:hAnsi="Sylfaen" w:cs="Sylfaen"/>
                <w:sz w:val="16"/>
                <w:szCs w:val="16"/>
              </w:rPr>
              <w:t>ველა</w:t>
            </w:r>
            <w:r w:rsidRPr="00571FC3">
              <w:rPr>
                <w:sz w:val="16"/>
                <w:szCs w:val="16"/>
              </w:rPr>
              <w:t xml:space="preserve"> J01 </w:t>
            </w:r>
            <w:r w:rsidRPr="00571FC3">
              <w:rPr>
                <w:rFonts w:ascii="Sylfaen" w:hAnsi="Sylfaen" w:cs="Sylfaen"/>
                <w:sz w:val="16"/>
                <w:szCs w:val="16"/>
              </w:rPr>
              <w:t>პერორალური</w:t>
            </w:r>
            <w:r w:rsidRPr="00571FC3">
              <w:rPr>
                <w:sz w:val="16"/>
                <w:szCs w:val="16"/>
              </w:rPr>
              <w:t xml:space="preserve"> </w:t>
            </w:r>
            <w:r w:rsidRPr="00571FC3">
              <w:rPr>
                <w:rFonts w:ascii="Sylfaen" w:hAnsi="Sylfaen" w:cs="Sylfaen"/>
                <w:sz w:val="16"/>
                <w:szCs w:val="16"/>
              </w:rPr>
              <w:t>აგენტის</w:t>
            </w:r>
            <w:r w:rsidRPr="00571FC3">
              <w:rPr>
                <w:sz w:val="16"/>
                <w:szCs w:val="16"/>
              </w:rPr>
              <w:t xml:space="preserve"> </w:t>
            </w:r>
            <w:r w:rsidRPr="00571FC3">
              <w:rPr>
                <w:rFonts w:ascii="Sylfaen" w:hAnsi="Sylfaen" w:cs="Sylfaen"/>
                <w:sz w:val="16"/>
                <w:szCs w:val="16"/>
              </w:rPr>
              <w:t>მთლიანი</w:t>
            </w:r>
            <w:r w:rsidRPr="00571FC3">
              <w:rPr>
                <w:sz w:val="16"/>
                <w:szCs w:val="16"/>
              </w:rPr>
              <w:t xml:space="preserve"> </w:t>
            </w:r>
            <w:r w:rsidRPr="00571FC3">
              <w:rPr>
                <w:rFonts w:ascii="Sylfaen" w:hAnsi="Sylfaen" w:cs="Sylfaen"/>
                <w:sz w:val="16"/>
                <w:szCs w:val="16"/>
              </w:rPr>
              <w:t>მოხმარებიდან</w:t>
            </w:r>
          </w:p>
        </w:tc>
        <w:tc>
          <w:tcPr>
            <w:tcW w:w="434" w:type="pct"/>
            <w:tcBorders>
              <w:top w:val="nil"/>
              <w:left w:val="single" w:sz="4" w:space="0" w:color="9BC2E6"/>
              <w:bottom w:val="nil"/>
              <w:right w:val="single" w:sz="4" w:space="0" w:color="9BC2E6"/>
            </w:tcBorders>
            <w:shd w:val="clear" w:color="000000" w:fill="9BC2E6"/>
            <w:noWrap/>
            <w:vAlign w:val="center"/>
            <w:hideMark/>
          </w:tcPr>
          <w:p w14:paraId="0B6BB752" w14:textId="77777777" w:rsidR="00571FC3" w:rsidRDefault="00571FC3" w:rsidP="00571FC3">
            <w:pPr>
              <w:jc w:val="center"/>
              <w:rPr>
                <w:b/>
                <w:bCs/>
                <w:color w:val="000000"/>
                <w:sz w:val="14"/>
                <w:szCs w:val="14"/>
              </w:rPr>
            </w:pPr>
            <w:r>
              <w:rPr>
                <w:b/>
                <w:bCs/>
                <w:color w:val="000000"/>
                <w:sz w:val="14"/>
                <w:szCs w:val="14"/>
              </w:rPr>
              <w:t>88.0%</w:t>
            </w:r>
          </w:p>
        </w:tc>
        <w:tc>
          <w:tcPr>
            <w:tcW w:w="332" w:type="pct"/>
            <w:tcBorders>
              <w:top w:val="nil"/>
              <w:left w:val="nil"/>
              <w:bottom w:val="nil"/>
              <w:right w:val="single" w:sz="4" w:space="0" w:color="9BC2E6"/>
            </w:tcBorders>
            <w:shd w:val="clear" w:color="000000" w:fill="9BC2E6"/>
            <w:noWrap/>
            <w:vAlign w:val="center"/>
            <w:hideMark/>
          </w:tcPr>
          <w:p w14:paraId="3E6473C5" w14:textId="77777777" w:rsidR="00571FC3" w:rsidRDefault="00571FC3" w:rsidP="00571FC3">
            <w:pPr>
              <w:jc w:val="center"/>
              <w:rPr>
                <w:b/>
                <w:bCs/>
                <w:color w:val="000000"/>
                <w:sz w:val="14"/>
                <w:szCs w:val="14"/>
              </w:rPr>
            </w:pPr>
            <w:r>
              <w:rPr>
                <w:b/>
                <w:bCs/>
                <w:color w:val="000000"/>
                <w:sz w:val="14"/>
                <w:szCs w:val="14"/>
              </w:rPr>
              <w:t>85.1%</w:t>
            </w:r>
          </w:p>
        </w:tc>
        <w:tc>
          <w:tcPr>
            <w:tcW w:w="334" w:type="pct"/>
            <w:tcBorders>
              <w:top w:val="nil"/>
              <w:left w:val="nil"/>
              <w:bottom w:val="nil"/>
              <w:right w:val="single" w:sz="4" w:space="0" w:color="9BC2E6"/>
            </w:tcBorders>
            <w:shd w:val="clear" w:color="000000" w:fill="9BC2E6"/>
            <w:noWrap/>
            <w:vAlign w:val="center"/>
            <w:hideMark/>
          </w:tcPr>
          <w:p w14:paraId="2EBA2223" w14:textId="77777777" w:rsidR="00571FC3" w:rsidRDefault="00571FC3" w:rsidP="00571FC3">
            <w:pPr>
              <w:jc w:val="center"/>
              <w:rPr>
                <w:b/>
                <w:bCs/>
                <w:color w:val="000000"/>
                <w:sz w:val="14"/>
                <w:szCs w:val="14"/>
              </w:rPr>
            </w:pPr>
            <w:r>
              <w:rPr>
                <w:b/>
                <w:bCs/>
                <w:color w:val="000000"/>
                <w:sz w:val="14"/>
                <w:szCs w:val="14"/>
              </w:rPr>
              <w:t>82.3%</w:t>
            </w:r>
          </w:p>
        </w:tc>
        <w:tc>
          <w:tcPr>
            <w:tcW w:w="309" w:type="pct"/>
            <w:tcBorders>
              <w:top w:val="nil"/>
              <w:left w:val="nil"/>
              <w:bottom w:val="nil"/>
              <w:right w:val="single" w:sz="4" w:space="0" w:color="9BC2E6"/>
            </w:tcBorders>
            <w:shd w:val="clear" w:color="000000" w:fill="9BC2E6"/>
            <w:noWrap/>
            <w:vAlign w:val="center"/>
            <w:hideMark/>
          </w:tcPr>
          <w:p w14:paraId="35BC5CD3" w14:textId="77777777" w:rsidR="00571FC3" w:rsidRDefault="00571FC3" w:rsidP="00571FC3">
            <w:pPr>
              <w:jc w:val="center"/>
              <w:rPr>
                <w:b/>
                <w:bCs/>
                <w:color w:val="000000"/>
                <w:sz w:val="14"/>
                <w:szCs w:val="14"/>
              </w:rPr>
            </w:pPr>
            <w:r>
              <w:rPr>
                <w:b/>
                <w:bCs/>
                <w:color w:val="000000"/>
                <w:sz w:val="14"/>
                <w:szCs w:val="14"/>
              </w:rPr>
              <w:t>79.3%</w:t>
            </w:r>
          </w:p>
        </w:tc>
        <w:tc>
          <w:tcPr>
            <w:tcW w:w="309" w:type="pct"/>
            <w:tcBorders>
              <w:top w:val="nil"/>
              <w:left w:val="nil"/>
              <w:bottom w:val="nil"/>
              <w:right w:val="single" w:sz="4" w:space="0" w:color="9BC2E6"/>
            </w:tcBorders>
            <w:shd w:val="clear" w:color="000000" w:fill="9BC2E6"/>
            <w:noWrap/>
            <w:vAlign w:val="center"/>
            <w:hideMark/>
          </w:tcPr>
          <w:p w14:paraId="1641E8C4" w14:textId="77777777" w:rsidR="00571FC3" w:rsidRDefault="00571FC3" w:rsidP="00571FC3">
            <w:pPr>
              <w:jc w:val="center"/>
              <w:rPr>
                <w:b/>
                <w:bCs/>
                <w:color w:val="000000"/>
                <w:sz w:val="14"/>
                <w:szCs w:val="14"/>
              </w:rPr>
            </w:pPr>
            <w:r>
              <w:rPr>
                <w:b/>
                <w:bCs/>
                <w:color w:val="000000"/>
                <w:sz w:val="14"/>
                <w:szCs w:val="14"/>
              </w:rPr>
              <w:t>75.0%</w:t>
            </w:r>
          </w:p>
        </w:tc>
        <w:tc>
          <w:tcPr>
            <w:tcW w:w="309" w:type="pct"/>
            <w:tcBorders>
              <w:top w:val="nil"/>
              <w:left w:val="nil"/>
              <w:bottom w:val="nil"/>
              <w:right w:val="single" w:sz="4" w:space="0" w:color="9BC2E6"/>
            </w:tcBorders>
            <w:shd w:val="clear" w:color="000000" w:fill="9BC2E6"/>
            <w:noWrap/>
            <w:vAlign w:val="center"/>
            <w:hideMark/>
          </w:tcPr>
          <w:p w14:paraId="798B6012" w14:textId="77777777" w:rsidR="00571FC3" w:rsidRDefault="00571FC3" w:rsidP="00571FC3">
            <w:pPr>
              <w:jc w:val="center"/>
              <w:rPr>
                <w:b/>
                <w:bCs/>
                <w:color w:val="000000"/>
                <w:sz w:val="14"/>
                <w:szCs w:val="14"/>
              </w:rPr>
            </w:pPr>
            <w:r>
              <w:rPr>
                <w:b/>
                <w:bCs/>
                <w:color w:val="000000"/>
                <w:sz w:val="14"/>
                <w:szCs w:val="14"/>
              </w:rPr>
              <w:t>70.5%</w:t>
            </w:r>
          </w:p>
        </w:tc>
        <w:tc>
          <w:tcPr>
            <w:tcW w:w="309" w:type="pct"/>
            <w:tcBorders>
              <w:top w:val="nil"/>
              <w:left w:val="nil"/>
              <w:bottom w:val="nil"/>
              <w:right w:val="single" w:sz="4" w:space="0" w:color="9BC2E6"/>
            </w:tcBorders>
            <w:shd w:val="clear" w:color="000000" w:fill="9BC2E6"/>
            <w:noWrap/>
            <w:vAlign w:val="center"/>
            <w:hideMark/>
          </w:tcPr>
          <w:p w14:paraId="72F18D92" w14:textId="77777777" w:rsidR="00571FC3" w:rsidRDefault="00571FC3" w:rsidP="00571FC3">
            <w:pPr>
              <w:jc w:val="center"/>
              <w:rPr>
                <w:b/>
                <w:bCs/>
                <w:color w:val="000000"/>
                <w:sz w:val="14"/>
                <w:szCs w:val="14"/>
              </w:rPr>
            </w:pPr>
            <w:r>
              <w:rPr>
                <w:b/>
                <w:bCs/>
                <w:color w:val="000000"/>
                <w:sz w:val="14"/>
                <w:szCs w:val="14"/>
              </w:rPr>
              <w:t>65.8%</w:t>
            </w:r>
          </w:p>
        </w:tc>
        <w:tc>
          <w:tcPr>
            <w:tcW w:w="309" w:type="pct"/>
            <w:tcBorders>
              <w:top w:val="nil"/>
              <w:left w:val="nil"/>
              <w:bottom w:val="nil"/>
              <w:right w:val="single" w:sz="4" w:space="0" w:color="9BC2E6"/>
            </w:tcBorders>
            <w:shd w:val="clear" w:color="000000" w:fill="9BC2E6"/>
            <w:noWrap/>
            <w:vAlign w:val="center"/>
            <w:hideMark/>
          </w:tcPr>
          <w:p w14:paraId="37D0FDC5" w14:textId="77777777" w:rsidR="00571FC3" w:rsidRDefault="00571FC3" w:rsidP="00571FC3">
            <w:pPr>
              <w:jc w:val="center"/>
              <w:rPr>
                <w:b/>
                <w:bCs/>
                <w:color w:val="000000"/>
                <w:sz w:val="14"/>
                <w:szCs w:val="14"/>
              </w:rPr>
            </w:pPr>
            <w:r>
              <w:rPr>
                <w:b/>
                <w:bCs/>
                <w:color w:val="000000"/>
                <w:sz w:val="14"/>
                <w:szCs w:val="14"/>
              </w:rPr>
              <w:t>60.4%</w:t>
            </w:r>
          </w:p>
        </w:tc>
        <w:tc>
          <w:tcPr>
            <w:tcW w:w="309" w:type="pct"/>
            <w:tcBorders>
              <w:top w:val="nil"/>
              <w:left w:val="nil"/>
              <w:bottom w:val="nil"/>
              <w:right w:val="single" w:sz="4" w:space="0" w:color="9BC2E6"/>
            </w:tcBorders>
            <w:shd w:val="clear" w:color="000000" w:fill="9BC2E6"/>
            <w:noWrap/>
            <w:vAlign w:val="center"/>
            <w:hideMark/>
          </w:tcPr>
          <w:p w14:paraId="67A43F69" w14:textId="77777777" w:rsidR="00571FC3" w:rsidRDefault="00571FC3" w:rsidP="00571FC3">
            <w:pPr>
              <w:jc w:val="center"/>
              <w:rPr>
                <w:b/>
                <w:bCs/>
                <w:color w:val="000000"/>
                <w:sz w:val="14"/>
                <w:szCs w:val="14"/>
              </w:rPr>
            </w:pPr>
            <w:r>
              <w:rPr>
                <w:b/>
                <w:bCs/>
                <w:color w:val="000000"/>
                <w:sz w:val="14"/>
                <w:szCs w:val="14"/>
              </w:rPr>
              <w:t>53.9%</w:t>
            </w:r>
          </w:p>
        </w:tc>
        <w:tc>
          <w:tcPr>
            <w:tcW w:w="309" w:type="pct"/>
            <w:tcBorders>
              <w:top w:val="nil"/>
              <w:left w:val="nil"/>
              <w:bottom w:val="nil"/>
              <w:right w:val="nil"/>
            </w:tcBorders>
            <w:shd w:val="clear" w:color="000000" w:fill="9BC2E6"/>
            <w:noWrap/>
            <w:vAlign w:val="center"/>
            <w:hideMark/>
          </w:tcPr>
          <w:p w14:paraId="23219EF9" w14:textId="77777777" w:rsidR="00571FC3" w:rsidRDefault="00571FC3" w:rsidP="00571FC3">
            <w:pPr>
              <w:jc w:val="center"/>
              <w:rPr>
                <w:b/>
                <w:bCs/>
                <w:color w:val="000000"/>
                <w:sz w:val="14"/>
                <w:szCs w:val="14"/>
              </w:rPr>
            </w:pPr>
            <w:r>
              <w:rPr>
                <w:b/>
                <w:bCs/>
                <w:color w:val="000000"/>
                <w:sz w:val="14"/>
                <w:szCs w:val="14"/>
              </w:rPr>
              <w:t>27.5%</w:t>
            </w:r>
          </w:p>
        </w:tc>
      </w:tr>
    </w:tbl>
    <w:p w14:paraId="172F043B" w14:textId="77777777" w:rsidR="002B134E" w:rsidRPr="00757A2A" w:rsidRDefault="002B134E" w:rsidP="002B13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eastAsia="Sylfaen" w:hAnsi="Sylfaen"/>
          <w:sz w:val="18"/>
          <w:szCs w:val="18"/>
          <w:lang w:val="ka-GE"/>
        </w:rPr>
      </w:pPr>
      <w:r w:rsidRPr="00757A2A">
        <w:rPr>
          <w:rFonts w:ascii="Sylfaen" w:eastAsia="Sylfaen" w:hAnsi="Sylfaen"/>
          <w:sz w:val="18"/>
          <w:szCs w:val="18"/>
          <w:lang w:val="ka-GE"/>
        </w:rPr>
        <w:t xml:space="preserve">წყარო: </w:t>
      </w:r>
      <w:r>
        <w:rPr>
          <w:rFonts w:ascii="Sylfaen" w:eastAsia="Sylfaen" w:hAnsi="Sylfaen"/>
          <w:sz w:val="18"/>
          <w:szCs w:val="18"/>
          <w:lang w:val="ka-GE"/>
        </w:rPr>
        <w:t>ქ</w:t>
      </w:r>
      <w:r w:rsidRPr="00757A2A">
        <w:rPr>
          <w:rFonts w:ascii="Sylfaen" w:eastAsia="Sylfaen" w:hAnsi="Sylfaen"/>
          <w:sz w:val="18"/>
          <w:szCs w:val="18"/>
          <w:lang w:val="ka-GE"/>
        </w:rPr>
        <w:t>ვეყანაში ანტი</w:t>
      </w:r>
      <w:r>
        <w:rPr>
          <w:rFonts w:ascii="Sylfaen" w:eastAsia="Sylfaen" w:hAnsi="Sylfaen"/>
          <w:sz w:val="18"/>
          <w:szCs w:val="18"/>
          <w:lang w:val="ka-GE"/>
        </w:rPr>
        <w:t>ბაქტერიული</w:t>
      </w:r>
      <w:r w:rsidRPr="00757A2A">
        <w:rPr>
          <w:rFonts w:ascii="Sylfaen" w:eastAsia="Sylfaen" w:hAnsi="Sylfaen"/>
          <w:sz w:val="18"/>
          <w:szCs w:val="18"/>
          <w:lang w:val="ka-GE"/>
        </w:rPr>
        <w:t xml:space="preserve"> საშუალებების გამოყენების 2011-2017 წლების ანგარიში</w:t>
      </w:r>
    </w:p>
    <w:p w14:paraId="3C304F53" w14:textId="77777777" w:rsidR="0099094F" w:rsidRDefault="0099094F" w:rsidP="0099094F"/>
    <w:p w14:paraId="76E66B1F" w14:textId="5B6D454F" w:rsidR="0099094F" w:rsidRPr="0065490A" w:rsidRDefault="00114CE9" w:rsidP="00022208">
      <w:pPr>
        <w:spacing w:line="276" w:lineRule="auto"/>
        <w:jc w:val="both"/>
        <w:rPr>
          <w:rFonts w:ascii="Sylfaen" w:hAnsi="Sylfaen"/>
          <w:sz w:val="22"/>
          <w:lang w:val="ka-GE"/>
        </w:rPr>
      </w:pPr>
      <w:r w:rsidRPr="0065490A">
        <w:rPr>
          <w:rFonts w:ascii="Sylfaen" w:hAnsi="Sylfaen"/>
          <w:sz w:val="22"/>
          <w:lang w:val="ka-GE"/>
        </w:rPr>
        <w:t>ზემოთ მოყვანილი 10 წამყვანი აგენტი წარმოადგენდა პერორალურად მისაღები ანტიბიოტიკების 88%-ს 2017 წელს. მათგან სამი მიეკუთვნება ჯანმოს "დაკვირვების" ჯგუფის ანტიბიოტიკებს - აზიტრომიცინი, ციპროფლოქსაცინი და ლევოფლოქსაცინი. აღნიშნული სამი ანტიბიოტიკი ერთად (ზიტრომიცინი 5.4%), ციპროფლოქსაცინი (4.7%) და ლევოფლოქსაცინი (2.8%) პერორალურად მისაღები ანტიბიოტიკების 12.9%-ს შეადგენს.</w:t>
      </w:r>
    </w:p>
    <w:p w14:paraId="0A08E163" w14:textId="11BB45D8" w:rsidR="002B134E" w:rsidRDefault="002B134E" w:rsidP="002B134E"/>
    <w:p w14:paraId="00A86B38" w14:textId="41627EF4" w:rsidR="0099094F" w:rsidRPr="00E90D39" w:rsidRDefault="002B134E" w:rsidP="00E90D39">
      <w:pPr>
        <w:jc w:val="both"/>
        <w:rPr>
          <w:rFonts w:ascii="Sylfaen" w:hAnsi="Sylfaen"/>
          <w:sz w:val="22"/>
          <w:lang w:val="ka-GE"/>
        </w:rPr>
      </w:pPr>
      <w:r>
        <w:rPr>
          <w:rFonts w:ascii="Sylfaen" w:hAnsi="Sylfaen"/>
          <w:sz w:val="22"/>
          <w:lang w:val="ka-GE"/>
        </w:rPr>
        <w:t xml:space="preserve">10 ყველაზე ხშირად გამოყენებული </w:t>
      </w:r>
      <w:r w:rsidRPr="002B134E">
        <w:rPr>
          <w:rFonts w:ascii="Sylfaen" w:hAnsi="Sylfaen"/>
          <w:sz w:val="22"/>
          <w:lang w:val="ka-GE"/>
        </w:rPr>
        <w:t>პარენტერალური</w:t>
      </w:r>
      <w:r>
        <w:rPr>
          <w:rFonts w:ascii="Sylfaen" w:hAnsi="Sylfaen"/>
          <w:sz w:val="22"/>
          <w:lang w:val="ka-GE"/>
        </w:rPr>
        <w:t xml:space="preserve"> ანტიბაქტერიული პრეპარატი მოცემულია </w:t>
      </w:r>
      <w:r w:rsidR="00BF4C66">
        <w:rPr>
          <w:rFonts w:ascii="Sylfaen" w:hAnsi="Sylfaen"/>
          <w:sz w:val="22"/>
          <w:lang w:val="ka-GE"/>
        </w:rPr>
        <w:t xml:space="preserve">1.8 </w:t>
      </w:r>
      <w:r>
        <w:rPr>
          <w:rFonts w:ascii="Sylfaen" w:hAnsi="Sylfaen"/>
          <w:sz w:val="22"/>
          <w:lang w:val="ka-GE"/>
        </w:rPr>
        <w:t>ცხრილში</w:t>
      </w:r>
      <w:r w:rsidR="00E90D39">
        <w:rPr>
          <w:rFonts w:ascii="Sylfaen" w:hAnsi="Sylfaen"/>
          <w:sz w:val="22"/>
          <w:lang w:val="ka-GE"/>
        </w:rPr>
        <w:t>.</w:t>
      </w:r>
    </w:p>
    <w:p w14:paraId="482114D6" w14:textId="77777777" w:rsidR="0099094F" w:rsidRDefault="0099094F" w:rsidP="0099094F"/>
    <w:p w14:paraId="38293E1E" w14:textId="7AAD1D5F" w:rsidR="0099094F" w:rsidRPr="002B134E" w:rsidRDefault="002B134E" w:rsidP="002B134E">
      <w:pPr>
        <w:pStyle w:val="Caption"/>
        <w:keepNext/>
        <w:jc w:val="both"/>
        <w:rPr>
          <w:sz w:val="22"/>
          <w:szCs w:val="22"/>
        </w:rPr>
      </w:pPr>
      <w:r w:rsidRPr="002B134E">
        <w:rPr>
          <w:rFonts w:ascii="Sylfaen" w:hAnsi="Sylfaen"/>
          <w:sz w:val="22"/>
          <w:szCs w:val="22"/>
          <w:lang w:val="ka-GE"/>
        </w:rPr>
        <w:t>ცხრილი</w:t>
      </w:r>
      <w:r w:rsidR="0099094F" w:rsidRPr="002B134E">
        <w:rPr>
          <w:sz w:val="22"/>
          <w:szCs w:val="22"/>
        </w:rPr>
        <w:t xml:space="preserve"> </w:t>
      </w:r>
      <w:r w:rsidR="00BF4C66">
        <w:rPr>
          <w:rFonts w:ascii="Sylfaen" w:hAnsi="Sylfaen"/>
          <w:sz w:val="22"/>
          <w:szCs w:val="22"/>
          <w:lang w:val="ka-GE"/>
        </w:rPr>
        <w:t xml:space="preserve">1.8: </w:t>
      </w:r>
      <w:r w:rsidRPr="002B134E">
        <w:rPr>
          <w:sz w:val="22"/>
          <w:szCs w:val="22"/>
          <w:lang w:val="ka-GE"/>
        </w:rPr>
        <w:t xml:space="preserve">10 </w:t>
      </w:r>
      <w:r w:rsidRPr="002B134E">
        <w:rPr>
          <w:rFonts w:ascii="Sylfaen" w:hAnsi="Sylfaen"/>
          <w:sz w:val="22"/>
          <w:szCs w:val="22"/>
          <w:lang w:val="ka-GE"/>
        </w:rPr>
        <w:t>ყველაზე ხშირად მოხმარებადი ანტიბაქტერიული პარენტერალური პრეპარატი, 2017</w:t>
      </w:r>
    </w:p>
    <w:tbl>
      <w:tblPr>
        <w:tblW w:w="5000" w:type="pct"/>
        <w:tblLook w:val="04A0" w:firstRow="1" w:lastRow="0" w:firstColumn="1" w:lastColumn="0" w:noHBand="0" w:noVBand="1"/>
      </w:tblPr>
      <w:tblGrid>
        <w:gridCol w:w="3390"/>
        <w:gridCol w:w="767"/>
        <w:gridCol w:w="698"/>
        <w:gridCol w:w="737"/>
        <w:gridCol w:w="609"/>
        <w:gridCol w:w="609"/>
        <w:gridCol w:w="609"/>
        <w:gridCol w:w="609"/>
        <w:gridCol w:w="609"/>
        <w:gridCol w:w="609"/>
        <w:gridCol w:w="609"/>
      </w:tblGrid>
      <w:tr w:rsidR="002B134E" w14:paraId="7613B123" w14:textId="77777777" w:rsidTr="002B134E">
        <w:trPr>
          <w:trHeight w:val="300"/>
        </w:trPr>
        <w:tc>
          <w:tcPr>
            <w:tcW w:w="1479" w:type="pct"/>
            <w:vMerge w:val="restart"/>
            <w:tcBorders>
              <w:top w:val="single" w:sz="4" w:space="0" w:color="FFFFFF"/>
              <w:left w:val="nil"/>
              <w:bottom w:val="single" w:sz="4" w:space="0" w:color="FFFFFF"/>
              <w:right w:val="nil"/>
            </w:tcBorders>
            <w:shd w:val="clear" w:color="000000" w:fill="1F4E78"/>
            <w:noWrap/>
            <w:vAlign w:val="center"/>
            <w:hideMark/>
          </w:tcPr>
          <w:p w14:paraId="2140DFB7" w14:textId="650E793D" w:rsidR="002B134E" w:rsidRPr="002B134E" w:rsidRDefault="002B134E" w:rsidP="0099094F">
            <w:pPr>
              <w:rPr>
                <w:rFonts w:ascii="Sylfaen" w:hAnsi="Sylfaen"/>
                <w:b/>
                <w:bCs/>
                <w:color w:val="FFFFFF"/>
                <w:sz w:val="14"/>
                <w:szCs w:val="14"/>
                <w:lang w:val="ka-GE"/>
              </w:rPr>
            </w:pPr>
            <w:r>
              <w:rPr>
                <w:rFonts w:ascii="Sylfaen" w:hAnsi="Sylfaen"/>
                <w:b/>
                <w:bCs/>
                <w:color w:val="FFFFFF"/>
                <w:sz w:val="14"/>
                <w:szCs w:val="14"/>
                <w:lang w:val="ka-GE"/>
              </w:rPr>
              <w:t>აგენტი</w:t>
            </w:r>
          </w:p>
        </w:tc>
        <w:tc>
          <w:tcPr>
            <w:tcW w:w="3521" w:type="pct"/>
            <w:gridSpan w:val="10"/>
            <w:tcBorders>
              <w:top w:val="nil"/>
              <w:left w:val="single" w:sz="4" w:space="0" w:color="9BC2E6"/>
              <w:bottom w:val="single" w:sz="4" w:space="0" w:color="9BC2E6"/>
              <w:right w:val="nil"/>
            </w:tcBorders>
            <w:shd w:val="clear" w:color="000000" w:fill="1F4E78"/>
            <w:noWrap/>
            <w:vAlign w:val="center"/>
            <w:hideMark/>
          </w:tcPr>
          <w:p w14:paraId="1DAAC072" w14:textId="77777777" w:rsidR="002B134E" w:rsidRPr="002B134E" w:rsidRDefault="002B134E" w:rsidP="0099094F">
            <w:pPr>
              <w:rPr>
                <w:b/>
                <w:bCs/>
                <w:color w:val="FFFFFF"/>
                <w:sz w:val="14"/>
                <w:szCs w:val="14"/>
              </w:rPr>
            </w:pPr>
            <w:r>
              <w:rPr>
                <w:rFonts w:ascii="Sylfaen" w:hAnsi="Sylfaen"/>
                <w:b/>
                <w:bCs/>
                <w:color w:val="FFFFFF"/>
                <w:sz w:val="16"/>
                <w:szCs w:val="16"/>
                <w:lang w:val="ka-GE"/>
              </w:rPr>
              <w:t>დ</w:t>
            </w:r>
            <w:r w:rsidRPr="00294616">
              <w:rPr>
                <w:rFonts w:ascii="Sylfaen" w:hAnsi="Sylfaen"/>
                <w:b/>
                <w:bCs/>
                <w:color w:val="FFFFFF"/>
                <w:sz w:val="16"/>
                <w:szCs w:val="16"/>
                <w:lang w:val="ka-GE"/>
              </w:rPr>
              <w:t>ღიურად განსაზღვრული დოზა 1000 მოსახლეზე</w:t>
            </w:r>
            <w:r>
              <w:rPr>
                <w:rFonts w:ascii="Sylfaen" w:hAnsi="Sylfaen"/>
                <w:b/>
                <w:bCs/>
                <w:color w:val="FFFFFF"/>
                <w:sz w:val="16"/>
                <w:szCs w:val="16"/>
                <w:lang w:val="ka-GE"/>
              </w:rPr>
              <w:t xml:space="preserve"> </w:t>
            </w:r>
            <w:r w:rsidRPr="00294616">
              <w:rPr>
                <w:rFonts w:ascii="Sylfaen" w:hAnsi="Sylfaen"/>
                <w:b/>
                <w:bCs/>
                <w:color w:val="FFFFFF"/>
                <w:sz w:val="16"/>
                <w:szCs w:val="16"/>
                <w:lang w:val="ka-GE"/>
              </w:rPr>
              <w:t>დღეში</w:t>
            </w:r>
          </w:p>
          <w:p w14:paraId="2332FCA9" w14:textId="2179AC90" w:rsidR="002B134E" w:rsidRDefault="002B134E" w:rsidP="0099094F">
            <w:pPr>
              <w:rPr>
                <w:color w:val="FFFFFF"/>
                <w:sz w:val="14"/>
                <w:szCs w:val="14"/>
              </w:rPr>
            </w:pPr>
          </w:p>
        </w:tc>
      </w:tr>
      <w:tr w:rsidR="0099094F" w14:paraId="28091484" w14:textId="77777777" w:rsidTr="002B134E">
        <w:trPr>
          <w:trHeight w:val="300"/>
        </w:trPr>
        <w:tc>
          <w:tcPr>
            <w:tcW w:w="1479" w:type="pct"/>
            <w:vMerge/>
            <w:tcBorders>
              <w:top w:val="single" w:sz="4" w:space="0" w:color="FFFFFF"/>
              <w:left w:val="nil"/>
              <w:bottom w:val="single" w:sz="4" w:space="0" w:color="FFFFFF"/>
              <w:right w:val="nil"/>
            </w:tcBorders>
            <w:vAlign w:val="center"/>
            <w:hideMark/>
          </w:tcPr>
          <w:p w14:paraId="6C7F926F" w14:textId="77777777" w:rsidR="0099094F" w:rsidRDefault="0099094F" w:rsidP="0099094F">
            <w:pPr>
              <w:rPr>
                <w:b/>
                <w:bCs/>
                <w:color w:val="FFFFFF"/>
                <w:sz w:val="14"/>
                <w:szCs w:val="14"/>
              </w:rPr>
            </w:pPr>
          </w:p>
        </w:tc>
        <w:tc>
          <w:tcPr>
            <w:tcW w:w="524" w:type="pct"/>
            <w:tcBorders>
              <w:top w:val="nil"/>
              <w:left w:val="single" w:sz="4" w:space="0" w:color="9BC2E6"/>
              <w:bottom w:val="single" w:sz="4" w:space="0" w:color="9BC2E6"/>
              <w:right w:val="single" w:sz="4" w:space="0" w:color="9BC2E6"/>
            </w:tcBorders>
            <w:shd w:val="clear" w:color="000000" w:fill="1F4E78"/>
            <w:noWrap/>
            <w:vAlign w:val="center"/>
            <w:hideMark/>
          </w:tcPr>
          <w:p w14:paraId="75219CF0" w14:textId="77777777" w:rsidR="0099094F" w:rsidRDefault="0099094F" w:rsidP="0099094F">
            <w:pPr>
              <w:jc w:val="center"/>
              <w:rPr>
                <w:b/>
                <w:bCs/>
                <w:color w:val="FFFFFF"/>
                <w:sz w:val="14"/>
                <w:szCs w:val="14"/>
              </w:rPr>
            </w:pPr>
            <w:r>
              <w:rPr>
                <w:b/>
                <w:bCs/>
                <w:color w:val="FFFFFF"/>
                <w:sz w:val="14"/>
                <w:szCs w:val="14"/>
              </w:rPr>
              <w:t>TOP 10</w:t>
            </w:r>
          </w:p>
        </w:tc>
        <w:tc>
          <w:tcPr>
            <w:tcW w:w="489" w:type="pct"/>
            <w:tcBorders>
              <w:top w:val="nil"/>
              <w:left w:val="nil"/>
              <w:bottom w:val="single" w:sz="4" w:space="0" w:color="9BC2E6"/>
              <w:right w:val="single" w:sz="4" w:space="0" w:color="9BC2E6"/>
            </w:tcBorders>
            <w:shd w:val="clear" w:color="000000" w:fill="1F4E78"/>
            <w:noWrap/>
            <w:vAlign w:val="center"/>
            <w:hideMark/>
          </w:tcPr>
          <w:p w14:paraId="258EA3B1" w14:textId="77777777" w:rsidR="0099094F" w:rsidRDefault="0099094F" w:rsidP="0099094F">
            <w:pPr>
              <w:jc w:val="center"/>
              <w:rPr>
                <w:b/>
                <w:bCs/>
                <w:color w:val="FFFFFF"/>
                <w:sz w:val="14"/>
                <w:szCs w:val="14"/>
              </w:rPr>
            </w:pPr>
            <w:r>
              <w:rPr>
                <w:b/>
                <w:bCs/>
                <w:color w:val="FFFFFF"/>
                <w:sz w:val="14"/>
                <w:szCs w:val="14"/>
              </w:rPr>
              <w:t>TOP 9</w:t>
            </w:r>
          </w:p>
        </w:tc>
        <w:tc>
          <w:tcPr>
            <w:tcW w:w="509" w:type="pct"/>
            <w:tcBorders>
              <w:top w:val="nil"/>
              <w:left w:val="nil"/>
              <w:bottom w:val="single" w:sz="4" w:space="0" w:color="9BC2E6"/>
              <w:right w:val="single" w:sz="4" w:space="0" w:color="9BC2E6"/>
            </w:tcBorders>
            <w:shd w:val="clear" w:color="000000" w:fill="1F4E78"/>
            <w:noWrap/>
            <w:vAlign w:val="center"/>
            <w:hideMark/>
          </w:tcPr>
          <w:p w14:paraId="6C2A848E" w14:textId="77777777" w:rsidR="0099094F" w:rsidRDefault="0099094F" w:rsidP="0099094F">
            <w:pPr>
              <w:jc w:val="center"/>
              <w:rPr>
                <w:b/>
                <w:bCs/>
                <w:color w:val="FFFFFF"/>
                <w:sz w:val="14"/>
                <w:szCs w:val="14"/>
              </w:rPr>
            </w:pPr>
            <w:r>
              <w:rPr>
                <w:b/>
                <w:bCs/>
                <w:color w:val="FFFFFF"/>
                <w:sz w:val="14"/>
                <w:szCs w:val="14"/>
              </w:rPr>
              <w:t>TOP 8</w:t>
            </w:r>
          </w:p>
        </w:tc>
        <w:tc>
          <w:tcPr>
            <w:tcW w:w="286" w:type="pct"/>
            <w:tcBorders>
              <w:top w:val="nil"/>
              <w:left w:val="nil"/>
              <w:bottom w:val="single" w:sz="4" w:space="0" w:color="9BC2E6"/>
              <w:right w:val="single" w:sz="4" w:space="0" w:color="9BC2E6"/>
            </w:tcBorders>
            <w:shd w:val="clear" w:color="000000" w:fill="1F4E78"/>
            <w:noWrap/>
            <w:vAlign w:val="center"/>
            <w:hideMark/>
          </w:tcPr>
          <w:p w14:paraId="362C31D3" w14:textId="77777777" w:rsidR="0099094F" w:rsidRDefault="0099094F" w:rsidP="0099094F">
            <w:pPr>
              <w:jc w:val="center"/>
              <w:rPr>
                <w:b/>
                <w:bCs/>
                <w:color w:val="FFFFFF"/>
                <w:sz w:val="14"/>
                <w:szCs w:val="14"/>
              </w:rPr>
            </w:pPr>
            <w:r>
              <w:rPr>
                <w:b/>
                <w:bCs/>
                <w:color w:val="FFFFFF"/>
                <w:sz w:val="14"/>
                <w:szCs w:val="14"/>
              </w:rPr>
              <w:t>TOP 7</w:t>
            </w:r>
          </w:p>
        </w:tc>
        <w:tc>
          <w:tcPr>
            <w:tcW w:w="286" w:type="pct"/>
            <w:tcBorders>
              <w:top w:val="nil"/>
              <w:left w:val="nil"/>
              <w:bottom w:val="single" w:sz="4" w:space="0" w:color="9BC2E6"/>
              <w:right w:val="single" w:sz="4" w:space="0" w:color="9BC2E6"/>
            </w:tcBorders>
            <w:shd w:val="clear" w:color="000000" w:fill="1F4E78"/>
            <w:noWrap/>
            <w:vAlign w:val="center"/>
            <w:hideMark/>
          </w:tcPr>
          <w:p w14:paraId="58803767" w14:textId="77777777" w:rsidR="0099094F" w:rsidRDefault="0099094F" w:rsidP="0099094F">
            <w:pPr>
              <w:jc w:val="center"/>
              <w:rPr>
                <w:b/>
                <w:bCs/>
                <w:color w:val="FFFFFF"/>
                <w:sz w:val="14"/>
                <w:szCs w:val="14"/>
              </w:rPr>
            </w:pPr>
            <w:r>
              <w:rPr>
                <w:b/>
                <w:bCs/>
                <w:color w:val="FFFFFF"/>
                <w:sz w:val="14"/>
                <w:szCs w:val="14"/>
              </w:rPr>
              <w:t>TOP 6</w:t>
            </w:r>
          </w:p>
        </w:tc>
        <w:tc>
          <w:tcPr>
            <w:tcW w:w="286" w:type="pct"/>
            <w:tcBorders>
              <w:top w:val="nil"/>
              <w:left w:val="nil"/>
              <w:bottom w:val="single" w:sz="4" w:space="0" w:color="9BC2E6"/>
              <w:right w:val="single" w:sz="4" w:space="0" w:color="9BC2E6"/>
            </w:tcBorders>
            <w:shd w:val="clear" w:color="000000" w:fill="1F4E78"/>
            <w:noWrap/>
            <w:vAlign w:val="center"/>
            <w:hideMark/>
          </w:tcPr>
          <w:p w14:paraId="49DA5CC2" w14:textId="77777777" w:rsidR="0099094F" w:rsidRDefault="0099094F" w:rsidP="0099094F">
            <w:pPr>
              <w:jc w:val="center"/>
              <w:rPr>
                <w:b/>
                <w:bCs/>
                <w:color w:val="FFFFFF"/>
                <w:sz w:val="14"/>
                <w:szCs w:val="14"/>
              </w:rPr>
            </w:pPr>
            <w:r>
              <w:rPr>
                <w:b/>
                <w:bCs/>
                <w:color w:val="FFFFFF"/>
                <w:sz w:val="14"/>
                <w:szCs w:val="14"/>
              </w:rPr>
              <w:t>TOP 5</w:t>
            </w:r>
          </w:p>
        </w:tc>
        <w:tc>
          <w:tcPr>
            <w:tcW w:w="286" w:type="pct"/>
            <w:tcBorders>
              <w:top w:val="nil"/>
              <w:left w:val="nil"/>
              <w:bottom w:val="single" w:sz="4" w:space="0" w:color="9BC2E6"/>
              <w:right w:val="single" w:sz="4" w:space="0" w:color="9BC2E6"/>
            </w:tcBorders>
            <w:shd w:val="clear" w:color="000000" w:fill="1F4E78"/>
            <w:noWrap/>
            <w:vAlign w:val="center"/>
            <w:hideMark/>
          </w:tcPr>
          <w:p w14:paraId="59255F5C" w14:textId="77777777" w:rsidR="0099094F" w:rsidRDefault="0099094F" w:rsidP="0099094F">
            <w:pPr>
              <w:jc w:val="center"/>
              <w:rPr>
                <w:b/>
                <w:bCs/>
                <w:color w:val="FFFFFF"/>
                <w:sz w:val="14"/>
                <w:szCs w:val="14"/>
              </w:rPr>
            </w:pPr>
            <w:r>
              <w:rPr>
                <w:b/>
                <w:bCs/>
                <w:color w:val="FFFFFF"/>
                <w:sz w:val="14"/>
                <w:szCs w:val="14"/>
              </w:rPr>
              <w:t>TOP 4</w:t>
            </w:r>
          </w:p>
        </w:tc>
        <w:tc>
          <w:tcPr>
            <w:tcW w:w="286" w:type="pct"/>
            <w:tcBorders>
              <w:top w:val="nil"/>
              <w:left w:val="nil"/>
              <w:bottom w:val="single" w:sz="4" w:space="0" w:color="9BC2E6"/>
              <w:right w:val="single" w:sz="4" w:space="0" w:color="9BC2E6"/>
            </w:tcBorders>
            <w:shd w:val="clear" w:color="000000" w:fill="1F4E78"/>
            <w:noWrap/>
            <w:vAlign w:val="center"/>
            <w:hideMark/>
          </w:tcPr>
          <w:p w14:paraId="09C820F2" w14:textId="77777777" w:rsidR="0099094F" w:rsidRDefault="0099094F" w:rsidP="0099094F">
            <w:pPr>
              <w:jc w:val="center"/>
              <w:rPr>
                <w:b/>
                <w:bCs/>
                <w:color w:val="FFFFFF"/>
                <w:sz w:val="14"/>
                <w:szCs w:val="14"/>
              </w:rPr>
            </w:pPr>
            <w:r>
              <w:rPr>
                <w:b/>
                <w:bCs/>
                <w:color w:val="FFFFFF"/>
                <w:sz w:val="14"/>
                <w:szCs w:val="14"/>
              </w:rPr>
              <w:t>TOP 3</w:t>
            </w:r>
          </w:p>
        </w:tc>
        <w:tc>
          <w:tcPr>
            <w:tcW w:w="286" w:type="pct"/>
            <w:tcBorders>
              <w:top w:val="nil"/>
              <w:left w:val="nil"/>
              <w:bottom w:val="single" w:sz="4" w:space="0" w:color="9BC2E6"/>
              <w:right w:val="single" w:sz="4" w:space="0" w:color="9BC2E6"/>
            </w:tcBorders>
            <w:shd w:val="clear" w:color="000000" w:fill="1F4E78"/>
            <w:noWrap/>
            <w:vAlign w:val="center"/>
            <w:hideMark/>
          </w:tcPr>
          <w:p w14:paraId="5DA49331" w14:textId="77777777" w:rsidR="0099094F" w:rsidRDefault="0099094F" w:rsidP="0099094F">
            <w:pPr>
              <w:jc w:val="center"/>
              <w:rPr>
                <w:b/>
                <w:bCs/>
                <w:color w:val="FFFFFF"/>
                <w:sz w:val="14"/>
                <w:szCs w:val="14"/>
              </w:rPr>
            </w:pPr>
            <w:r>
              <w:rPr>
                <w:b/>
                <w:bCs/>
                <w:color w:val="FFFFFF"/>
                <w:sz w:val="14"/>
                <w:szCs w:val="14"/>
              </w:rPr>
              <w:t>TOP 2</w:t>
            </w:r>
          </w:p>
        </w:tc>
        <w:tc>
          <w:tcPr>
            <w:tcW w:w="286" w:type="pct"/>
            <w:tcBorders>
              <w:top w:val="nil"/>
              <w:left w:val="nil"/>
              <w:bottom w:val="single" w:sz="4" w:space="0" w:color="9BC2E6"/>
              <w:right w:val="nil"/>
            </w:tcBorders>
            <w:shd w:val="clear" w:color="000000" w:fill="1F4E78"/>
            <w:noWrap/>
            <w:vAlign w:val="center"/>
            <w:hideMark/>
          </w:tcPr>
          <w:p w14:paraId="0DAFB03F" w14:textId="77777777" w:rsidR="0099094F" w:rsidRDefault="0099094F" w:rsidP="0099094F">
            <w:pPr>
              <w:jc w:val="center"/>
              <w:rPr>
                <w:b/>
                <w:bCs/>
                <w:color w:val="FFFFFF"/>
                <w:sz w:val="14"/>
                <w:szCs w:val="14"/>
              </w:rPr>
            </w:pPr>
            <w:r>
              <w:rPr>
                <w:b/>
                <w:bCs/>
                <w:color w:val="FFFFFF"/>
                <w:sz w:val="14"/>
                <w:szCs w:val="14"/>
              </w:rPr>
              <w:t>TOP 1</w:t>
            </w:r>
          </w:p>
        </w:tc>
      </w:tr>
      <w:tr w:rsidR="002B134E" w14:paraId="135A0A50" w14:textId="77777777" w:rsidTr="002B134E">
        <w:trPr>
          <w:trHeight w:val="300"/>
        </w:trPr>
        <w:tc>
          <w:tcPr>
            <w:tcW w:w="1479" w:type="pct"/>
            <w:tcBorders>
              <w:top w:val="single" w:sz="4" w:space="0" w:color="0D54A3"/>
              <w:left w:val="nil"/>
              <w:bottom w:val="nil"/>
              <w:right w:val="nil"/>
            </w:tcBorders>
            <w:shd w:val="clear" w:color="auto" w:fill="auto"/>
            <w:noWrap/>
            <w:hideMark/>
          </w:tcPr>
          <w:p w14:paraId="7F64C532" w14:textId="64172356" w:rsidR="002B134E" w:rsidRPr="002B134E" w:rsidRDefault="002B134E" w:rsidP="002B134E">
            <w:pPr>
              <w:rPr>
                <w:color w:val="000000"/>
                <w:sz w:val="16"/>
                <w:szCs w:val="16"/>
              </w:rPr>
            </w:pPr>
            <w:r w:rsidRPr="002B134E">
              <w:rPr>
                <w:rFonts w:ascii="Sylfaen" w:hAnsi="Sylfaen" w:cs="Sylfaen"/>
                <w:sz w:val="16"/>
                <w:szCs w:val="16"/>
              </w:rPr>
              <w:t>ბენზატინ</w:t>
            </w:r>
            <w:r w:rsidRPr="002B134E">
              <w:rPr>
                <w:sz w:val="16"/>
                <w:szCs w:val="16"/>
              </w:rPr>
              <w:t xml:space="preserve"> </w:t>
            </w:r>
            <w:r w:rsidRPr="002B134E">
              <w:rPr>
                <w:rFonts w:ascii="Sylfaen" w:hAnsi="Sylfaen" w:cs="Sylfaen"/>
                <w:sz w:val="16"/>
                <w:szCs w:val="16"/>
              </w:rPr>
              <w:t>ბენზილპენიცილინი</w:t>
            </w:r>
          </w:p>
        </w:tc>
        <w:tc>
          <w:tcPr>
            <w:tcW w:w="524" w:type="pct"/>
            <w:tcBorders>
              <w:top w:val="nil"/>
              <w:left w:val="single" w:sz="4" w:space="0" w:color="9BC2E6"/>
              <w:bottom w:val="nil"/>
              <w:right w:val="single" w:sz="4" w:space="0" w:color="9BC2E6"/>
            </w:tcBorders>
            <w:shd w:val="clear" w:color="auto" w:fill="auto"/>
            <w:noWrap/>
            <w:vAlign w:val="center"/>
            <w:hideMark/>
          </w:tcPr>
          <w:p w14:paraId="57EE06AC" w14:textId="77777777" w:rsidR="002B134E" w:rsidRDefault="002B134E" w:rsidP="002B134E">
            <w:pPr>
              <w:jc w:val="center"/>
              <w:rPr>
                <w:color w:val="000000"/>
                <w:sz w:val="14"/>
                <w:szCs w:val="14"/>
              </w:rPr>
            </w:pPr>
            <w:r>
              <w:rPr>
                <w:color w:val="000000"/>
                <w:sz w:val="14"/>
                <w:szCs w:val="14"/>
              </w:rPr>
              <w:t>2.78</w:t>
            </w:r>
          </w:p>
        </w:tc>
        <w:tc>
          <w:tcPr>
            <w:tcW w:w="489" w:type="pct"/>
            <w:tcBorders>
              <w:top w:val="nil"/>
              <w:left w:val="nil"/>
              <w:bottom w:val="nil"/>
              <w:right w:val="single" w:sz="4" w:space="0" w:color="9BC2E6"/>
            </w:tcBorders>
            <w:shd w:val="clear" w:color="auto" w:fill="auto"/>
            <w:noWrap/>
            <w:vAlign w:val="center"/>
            <w:hideMark/>
          </w:tcPr>
          <w:p w14:paraId="6182E9E5" w14:textId="77777777" w:rsidR="002B134E" w:rsidRDefault="002B134E" w:rsidP="002B134E">
            <w:pPr>
              <w:jc w:val="center"/>
              <w:rPr>
                <w:color w:val="000000"/>
                <w:sz w:val="14"/>
                <w:szCs w:val="14"/>
              </w:rPr>
            </w:pPr>
            <w:r>
              <w:rPr>
                <w:color w:val="000000"/>
                <w:sz w:val="14"/>
                <w:szCs w:val="14"/>
              </w:rPr>
              <w:t>2.78</w:t>
            </w:r>
          </w:p>
        </w:tc>
        <w:tc>
          <w:tcPr>
            <w:tcW w:w="509" w:type="pct"/>
            <w:tcBorders>
              <w:top w:val="nil"/>
              <w:left w:val="nil"/>
              <w:bottom w:val="nil"/>
              <w:right w:val="single" w:sz="4" w:space="0" w:color="9BC2E6"/>
            </w:tcBorders>
            <w:shd w:val="clear" w:color="auto" w:fill="auto"/>
            <w:noWrap/>
            <w:vAlign w:val="center"/>
            <w:hideMark/>
          </w:tcPr>
          <w:p w14:paraId="7653E83B" w14:textId="77777777" w:rsidR="002B134E" w:rsidRDefault="002B134E" w:rsidP="002B134E">
            <w:pPr>
              <w:jc w:val="center"/>
              <w:rPr>
                <w:color w:val="000000"/>
                <w:sz w:val="14"/>
                <w:szCs w:val="14"/>
              </w:rPr>
            </w:pPr>
            <w:r>
              <w:rPr>
                <w:color w:val="000000"/>
                <w:sz w:val="14"/>
                <w:szCs w:val="14"/>
              </w:rPr>
              <w:t>2.78</w:t>
            </w:r>
          </w:p>
        </w:tc>
        <w:tc>
          <w:tcPr>
            <w:tcW w:w="286" w:type="pct"/>
            <w:tcBorders>
              <w:top w:val="nil"/>
              <w:left w:val="nil"/>
              <w:bottom w:val="nil"/>
              <w:right w:val="single" w:sz="4" w:space="0" w:color="9BC2E6"/>
            </w:tcBorders>
            <w:shd w:val="clear" w:color="auto" w:fill="auto"/>
            <w:noWrap/>
            <w:vAlign w:val="center"/>
            <w:hideMark/>
          </w:tcPr>
          <w:p w14:paraId="0C010ACF" w14:textId="77777777" w:rsidR="002B134E" w:rsidRDefault="002B134E" w:rsidP="002B134E">
            <w:pPr>
              <w:jc w:val="center"/>
              <w:rPr>
                <w:color w:val="000000"/>
                <w:sz w:val="14"/>
                <w:szCs w:val="14"/>
              </w:rPr>
            </w:pPr>
            <w:r>
              <w:rPr>
                <w:color w:val="000000"/>
                <w:sz w:val="14"/>
                <w:szCs w:val="14"/>
              </w:rPr>
              <w:t>2.78</w:t>
            </w:r>
          </w:p>
        </w:tc>
        <w:tc>
          <w:tcPr>
            <w:tcW w:w="286" w:type="pct"/>
            <w:tcBorders>
              <w:top w:val="nil"/>
              <w:left w:val="nil"/>
              <w:bottom w:val="nil"/>
              <w:right w:val="single" w:sz="4" w:space="0" w:color="9BC2E6"/>
            </w:tcBorders>
            <w:shd w:val="clear" w:color="auto" w:fill="auto"/>
            <w:noWrap/>
            <w:vAlign w:val="center"/>
            <w:hideMark/>
          </w:tcPr>
          <w:p w14:paraId="1F0865EB" w14:textId="77777777" w:rsidR="002B134E" w:rsidRDefault="002B134E" w:rsidP="002B134E">
            <w:pPr>
              <w:jc w:val="center"/>
              <w:rPr>
                <w:color w:val="000000"/>
                <w:sz w:val="14"/>
                <w:szCs w:val="14"/>
              </w:rPr>
            </w:pPr>
            <w:r>
              <w:rPr>
                <w:color w:val="000000"/>
                <w:sz w:val="14"/>
                <w:szCs w:val="14"/>
              </w:rPr>
              <w:t>2.78</w:t>
            </w:r>
          </w:p>
        </w:tc>
        <w:tc>
          <w:tcPr>
            <w:tcW w:w="286" w:type="pct"/>
            <w:tcBorders>
              <w:top w:val="nil"/>
              <w:left w:val="nil"/>
              <w:bottom w:val="nil"/>
              <w:right w:val="single" w:sz="4" w:space="0" w:color="9BC2E6"/>
            </w:tcBorders>
            <w:shd w:val="clear" w:color="auto" w:fill="auto"/>
            <w:noWrap/>
            <w:vAlign w:val="center"/>
            <w:hideMark/>
          </w:tcPr>
          <w:p w14:paraId="203A9D1F" w14:textId="77777777" w:rsidR="002B134E" w:rsidRDefault="002B134E" w:rsidP="002B134E">
            <w:pPr>
              <w:jc w:val="center"/>
              <w:rPr>
                <w:color w:val="000000"/>
                <w:sz w:val="14"/>
                <w:szCs w:val="14"/>
              </w:rPr>
            </w:pPr>
            <w:r>
              <w:rPr>
                <w:color w:val="000000"/>
                <w:sz w:val="14"/>
                <w:szCs w:val="14"/>
              </w:rPr>
              <w:t>2.78</w:t>
            </w:r>
          </w:p>
        </w:tc>
        <w:tc>
          <w:tcPr>
            <w:tcW w:w="286" w:type="pct"/>
            <w:tcBorders>
              <w:top w:val="nil"/>
              <w:left w:val="nil"/>
              <w:bottom w:val="nil"/>
              <w:right w:val="single" w:sz="4" w:space="0" w:color="9BC2E6"/>
            </w:tcBorders>
            <w:shd w:val="clear" w:color="auto" w:fill="auto"/>
            <w:noWrap/>
            <w:vAlign w:val="center"/>
            <w:hideMark/>
          </w:tcPr>
          <w:p w14:paraId="03AA834F" w14:textId="77777777" w:rsidR="002B134E" w:rsidRDefault="002B134E" w:rsidP="002B134E">
            <w:pPr>
              <w:jc w:val="center"/>
              <w:rPr>
                <w:color w:val="000000"/>
                <w:sz w:val="14"/>
                <w:szCs w:val="14"/>
              </w:rPr>
            </w:pPr>
            <w:r>
              <w:rPr>
                <w:color w:val="000000"/>
                <w:sz w:val="14"/>
                <w:szCs w:val="14"/>
              </w:rPr>
              <w:t>2.78</w:t>
            </w:r>
          </w:p>
        </w:tc>
        <w:tc>
          <w:tcPr>
            <w:tcW w:w="286" w:type="pct"/>
            <w:tcBorders>
              <w:top w:val="nil"/>
              <w:left w:val="nil"/>
              <w:bottom w:val="nil"/>
              <w:right w:val="single" w:sz="4" w:space="0" w:color="9BC2E6"/>
            </w:tcBorders>
            <w:shd w:val="clear" w:color="auto" w:fill="auto"/>
            <w:noWrap/>
            <w:vAlign w:val="center"/>
            <w:hideMark/>
          </w:tcPr>
          <w:p w14:paraId="3F7C2765" w14:textId="77777777" w:rsidR="002B134E" w:rsidRDefault="002B134E" w:rsidP="002B134E">
            <w:pPr>
              <w:jc w:val="center"/>
              <w:rPr>
                <w:color w:val="000000"/>
                <w:sz w:val="14"/>
                <w:szCs w:val="14"/>
              </w:rPr>
            </w:pPr>
            <w:r>
              <w:rPr>
                <w:color w:val="000000"/>
                <w:sz w:val="14"/>
                <w:szCs w:val="14"/>
              </w:rPr>
              <w:t>2.78</w:t>
            </w:r>
          </w:p>
        </w:tc>
        <w:tc>
          <w:tcPr>
            <w:tcW w:w="286" w:type="pct"/>
            <w:tcBorders>
              <w:top w:val="nil"/>
              <w:left w:val="nil"/>
              <w:bottom w:val="nil"/>
              <w:right w:val="single" w:sz="4" w:space="0" w:color="9BC2E6"/>
            </w:tcBorders>
            <w:shd w:val="clear" w:color="auto" w:fill="auto"/>
            <w:noWrap/>
            <w:vAlign w:val="center"/>
            <w:hideMark/>
          </w:tcPr>
          <w:p w14:paraId="1900224A" w14:textId="77777777" w:rsidR="002B134E" w:rsidRDefault="002B134E" w:rsidP="002B134E">
            <w:pPr>
              <w:jc w:val="center"/>
              <w:rPr>
                <w:color w:val="000000"/>
                <w:sz w:val="14"/>
                <w:szCs w:val="14"/>
              </w:rPr>
            </w:pPr>
            <w:r>
              <w:rPr>
                <w:color w:val="000000"/>
                <w:sz w:val="14"/>
                <w:szCs w:val="14"/>
              </w:rPr>
              <w:t>2.78</w:t>
            </w:r>
          </w:p>
        </w:tc>
        <w:tc>
          <w:tcPr>
            <w:tcW w:w="286" w:type="pct"/>
            <w:tcBorders>
              <w:top w:val="nil"/>
              <w:left w:val="nil"/>
              <w:bottom w:val="nil"/>
              <w:right w:val="nil"/>
            </w:tcBorders>
            <w:shd w:val="clear" w:color="auto" w:fill="auto"/>
            <w:noWrap/>
            <w:vAlign w:val="center"/>
            <w:hideMark/>
          </w:tcPr>
          <w:p w14:paraId="35302722" w14:textId="77777777" w:rsidR="002B134E" w:rsidRDefault="002B134E" w:rsidP="002B134E">
            <w:pPr>
              <w:jc w:val="center"/>
              <w:rPr>
                <w:color w:val="000000"/>
                <w:sz w:val="14"/>
                <w:szCs w:val="14"/>
              </w:rPr>
            </w:pPr>
            <w:r>
              <w:rPr>
                <w:color w:val="000000"/>
                <w:sz w:val="14"/>
                <w:szCs w:val="14"/>
              </w:rPr>
              <w:t>2.78</w:t>
            </w:r>
          </w:p>
        </w:tc>
      </w:tr>
      <w:tr w:rsidR="002B134E" w14:paraId="576F74FD" w14:textId="77777777" w:rsidTr="002B134E">
        <w:trPr>
          <w:trHeight w:val="300"/>
        </w:trPr>
        <w:tc>
          <w:tcPr>
            <w:tcW w:w="1479" w:type="pct"/>
            <w:tcBorders>
              <w:top w:val="nil"/>
              <w:left w:val="nil"/>
              <w:bottom w:val="nil"/>
              <w:right w:val="nil"/>
            </w:tcBorders>
            <w:shd w:val="clear" w:color="000000" w:fill="DDEBF7"/>
            <w:noWrap/>
            <w:hideMark/>
          </w:tcPr>
          <w:p w14:paraId="004A5311" w14:textId="39CA2BA6" w:rsidR="002B134E" w:rsidRPr="002B134E" w:rsidRDefault="002B134E" w:rsidP="002B134E">
            <w:pPr>
              <w:rPr>
                <w:color w:val="000000"/>
                <w:sz w:val="16"/>
                <w:szCs w:val="16"/>
              </w:rPr>
            </w:pPr>
            <w:r w:rsidRPr="002B134E">
              <w:rPr>
                <w:rFonts w:ascii="Sylfaen" w:hAnsi="Sylfaen" w:cs="Sylfaen"/>
                <w:sz w:val="16"/>
                <w:szCs w:val="16"/>
              </w:rPr>
              <w:t>ცეფტრიაქსონი</w:t>
            </w:r>
          </w:p>
        </w:tc>
        <w:tc>
          <w:tcPr>
            <w:tcW w:w="524" w:type="pct"/>
            <w:tcBorders>
              <w:top w:val="nil"/>
              <w:left w:val="single" w:sz="4" w:space="0" w:color="9BC2E6"/>
              <w:bottom w:val="nil"/>
              <w:right w:val="single" w:sz="4" w:space="0" w:color="9BC2E6"/>
            </w:tcBorders>
            <w:shd w:val="clear" w:color="000000" w:fill="DDEBF7"/>
            <w:noWrap/>
            <w:vAlign w:val="center"/>
            <w:hideMark/>
          </w:tcPr>
          <w:p w14:paraId="3E6168E6" w14:textId="77777777" w:rsidR="002B134E" w:rsidRDefault="002B134E" w:rsidP="002B134E">
            <w:pPr>
              <w:jc w:val="center"/>
              <w:rPr>
                <w:color w:val="000000"/>
                <w:sz w:val="14"/>
                <w:szCs w:val="14"/>
              </w:rPr>
            </w:pPr>
            <w:r>
              <w:rPr>
                <w:color w:val="000000"/>
                <w:sz w:val="14"/>
                <w:szCs w:val="14"/>
              </w:rPr>
              <w:t>2.04</w:t>
            </w:r>
          </w:p>
        </w:tc>
        <w:tc>
          <w:tcPr>
            <w:tcW w:w="489" w:type="pct"/>
            <w:tcBorders>
              <w:top w:val="nil"/>
              <w:left w:val="nil"/>
              <w:bottom w:val="nil"/>
              <w:right w:val="single" w:sz="4" w:space="0" w:color="9BC2E6"/>
            </w:tcBorders>
            <w:shd w:val="clear" w:color="000000" w:fill="DDEBF7"/>
            <w:noWrap/>
            <w:vAlign w:val="center"/>
            <w:hideMark/>
          </w:tcPr>
          <w:p w14:paraId="3A022276" w14:textId="77777777" w:rsidR="002B134E" w:rsidRDefault="002B134E" w:rsidP="002B134E">
            <w:pPr>
              <w:jc w:val="center"/>
              <w:rPr>
                <w:color w:val="000000"/>
                <w:sz w:val="14"/>
                <w:szCs w:val="14"/>
              </w:rPr>
            </w:pPr>
            <w:r>
              <w:rPr>
                <w:color w:val="000000"/>
                <w:sz w:val="14"/>
                <w:szCs w:val="14"/>
              </w:rPr>
              <w:t>2.04</w:t>
            </w:r>
          </w:p>
        </w:tc>
        <w:tc>
          <w:tcPr>
            <w:tcW w:w="509" w:type="pct"/>
            <w:tcBorders>
              <w:top w:val="nil"/>
              <w:left w:val="nil"/>
              <w:bottom w:val="nil"/>
              <w:right w:val="single" w:sz="4" w:space="0" w:color="9BC2E6"/>
            </w:tcBorders>
            <w:shd w:val="clear" w:color="000000" w:fill="DDEBF7"/>
            <w:noWrap/>
            <w:vAlign w:val="center"/>
            <w:hideMark/>
          </w:tcPr>
          <w:p w14:paraId="7EF0E819" w14:textId="77777777" w:rsidR="002B134E" w:rsidRDefault="002B134E" w:rsidP="002B134E">
            <w:pPr>
              <w:jc w:val="center"/>
              <w:rPr>
                <w:color w:val="000000"/>
                <w:sz w:val="14"/>
                <w:szCs w:val="14"/>
              </w:rPr>
            </w:pPr>
            <w:r>
              <w:rPr>
                <w:color w:val="000000"/>
                <w:sz w:val="14"/>
                <w:szCs w:val="14"/>
              </w:rPr>
              <w:t>2.04</w:t>
            </w:r>
          </w:p>
        </w:tc>
        <w:tc>
          <w:tcPr>
            <w:tcW w:w="286" w:type="pct"/>
            <w:tcBorders>
              <w:top w:val="nil"/>
              <w:left w:val="nil"/>
              <w:bottom w:val="nil"/>
              <w:right w:val="single" w:sz="4" w:space="0" w:color="9BC2E6"/>
            </w:tcBorders>
            <w:shd w:val="clear" w:color="000000" w:fill="DDEBF7"/>
            <w:noWrap/>
            <w:vAlign w:val="center"/>
            <w:hideMark/>
          </w:tcPr>
          <w:p w14:paraId="7B05021C" w14:textId="77777777" w:rsidR="002B134E" w:rsidRDefault="002B134E" w:rsidP="002B134E">
            <w:pPr>
              <w:jc w:val="center"/>
              <w:rPr>
                <w:color w:val="000000"/>
                <w:sz w:val="14"/>
                <w:szCs w:val="14"/>
              </w:rPr>
            </w:pPr>
            <w:r>
              <w:rPr>
                <w:color w:val="000000"/>
                <w:sz w:val="14"/>
                <w:szCs w:val="14"/>
              </w:rPr>
              <w:t>2.04</w:t>
            </w:r>
          </w:p>
        </w:tc>
        <w:tc>
          <w:tcPr>
            <w:tcW w:w="286" w:type="pct"/>
            <w:tcBorders>
              <w:top w:val="nil"/>
              <w:left w:val="nil"/>
              <w:bottom w:val="nil"/>
              <w:right w:val="single" w:sz="4" w:space="0" w:color="9BC2E6"/>
            </w:tcBorders>
            <w:shd w:val="clear" w:color="000000" w:fill="DDEBF7"/>
            <w:noWrap/>
            <w:vAlign w:val="center"/>
            <w:hideMark/>
          </w:tcPr>
          <w:p w14:paraId="0A2EF645" w14:textId="77777777" w:rsidR="002B134E" w:rsidRDefault="002B134E" w:rsidP="002B134E">
            <w:pPr>
              <w:jc w:val="center"/>
              <w:rPr>
                <w:color w:val="000000"/>
                <w:sz w:val="14"/>
                <w:szCs w:val="14"/>
              </w:rPr>
            </w:pPr>
            <w:r>
              <w:rPr>
                <w:color w:val="000000"/>
                <w:sz w:val="14"/>
                <w:szCs w:val="14"/>
              </w:rPr>
              <w:t>2.04</w:t>
            </w:r>
          </w:p>
        </w:tc>
        <w:tc>
          <w:tcPr>
            <w:tcW w:w="286" w:type="pct"/>
            <w:tcBorders>
              <w:top w:val="nil"/>
              <w:left w:val="nil"/>
              <w:bottom w:val="nil"/>
              <w:right w:val="single" w:sz="4" w:space="0" w:color="9BC2E6"/>
            </w:tcBorders>
            <w:shd w:val="clear" w:color="000000" w:fill="DDEBF7"/>
            <w:noWrap/>
            <w:vAlign w:val="center"/>
            <w:hideMark/>
          </w:tcPr>
          <w:p w14:paraId="46AA5F8D" w14:textId="77777777" w:rsidR="002B134E" w:rsidRDefault="002B134E" w:rsidP="002B134E">
            <w:pPr>
              <w:jc w:val="center"/>
              <w:rPr>
                <w:color w:val="000000"/>
                <w:sz w:val="14"/>
                <w:szCs w:val="14"/>
              </w:rPr>
            </w:pPr>
            <w:r>
              <w:rPr>
                <w:color w:val="000000"/>
                <w:sz w:val="14"/>
                <w:szCs w:val="14"/>
              </w:rPr>
              <w:t>2.04</w:t>
            </w:r>
          </w:p>
        </w:tc>
        <w:tc>
          <w:tcPr>
            <w:tcW w:w="286" w:type="pct"/>
            <w:tcBorders>
              <w:top w:val="nil"/>
              <w:left w:val="nil"/>
              <w:bottom w:val="nil"/>
              <w:right w:val="single" w:sz="4" w:space="0" w:color="9BC2E6"/>
            </w:tcBorders>
            <w:shd w:val="clear" w:color="000000" w:fill="DDEBF7"/>
            <w:noWrap/>
            <w:vAlign w:val="center"/>
            <w:hideMark/>
          </w:tcPr>
          <w:p w14:paraId="11207DB1" w14:textId="77777777" w:rsidR="002B134E" w:rsidRDefault="002B134E" w:rsidP="002B134E">
            <w:pPr>
              <w:jc w:val="center"/>
              <w:rPr>
                <w:color w:val="000000"/>
                <w:sz w:val="14"/>
                <w:szCs w:val="14"/>
              </w:rPr>
            </w:pPr>
            <w:r>
              <w:rPr>
                <w:color w:val="000000"/>
                <w:sz w:val="14"/>
                <w:szCs w:val="14"/>
              </w:rPr>
              <w:t>2.04</w:t>
            </w:r>
          </w:p>
        </w:tc>
        <w:tc>
          <w:tcPr>
            <w:tcW w:w="286" w:type="pct"/>
            <w:tcBorders>
              <w:top w:val="nil"/>
              <w:left w:val="nil"/>
              <w:bottom w:val="nil"/>
              <w:right w:val="single" w:sz="4" w:space="0" w:color="9BC2E6"/>
            </w:tcBorders>
            <w:shd w:val="clear" w:color="000000" w:fill="DDEBF7"/>
            <w:noWrap/>
            <w:vAlign w:val="center"/>
            <w:hideMark/>
          </w:tcPr>
          <w:p w14:paraId="26829E22" w14:textId="77777777" w:rsidR="002B134E" w:rsidRDefault="002B134E" w:rsidP="002B134E">
            <w:pPr>
              <w:jc w:val="center"/>
              <w:rPr>
                <w:color w:val="000000"/>
                <w:sz w:val="14"/>
                <w:szCs w:val="14"/>
              </w:rPr>
            </w:pPr>
            <w:r>
              <w:rPr>
                <w:color w:val="000000"/>
                <w:sz w:val="14"/>
                <w:szCs w:val="14"/>
              </w:rPr>
              <w:t>2.04</w:t>
            </w:r>
          </w:p>
        </w:tc>
        <w:tc>
          <w:tcPr>
            <w:tcW w:w="286" w:type="pct"/>
            <w:tcBorders>
              <w:top w:val="nil"/>
              <w:left w:val="nil"/>
              <w:bottom w:val="nil"/>
              <w:right w:val="single" w:sz="4" w:space="0" w:color="9BC2E6"/>
            </w:tcBorders>
            <w:shd w:val="clear" w:color="000000" w:fill="DDEBF7"/>
            <w:noWrap/>
            <w:vAlign w:val="center"/>
            <w:hideMark/>
          </w:tcPr>
          <w:p w14:paraId="7BF945FB" w14:textId="77777777" w:rsidR="002B134E" w:rsidRDefault="002B134E" w:rsidP="002B134E">
            <w:pPr>
              <w:jc w:val="center"/>
              <w:rPr>
                <w:color w:val="000000"/>
                <w:sz w:val="14"/>
                <w:szCs w:val="14"/>
              </w:rPr>
            </w:pPr>
            <w:r>
              <w:rPr>
                <w:color w:val="000000"/>
                <w:sz w:val="14"/>
                <w:szCs w:val="14"/>
              </w:rPr>
              <w:t>2.04</w:t>
            </w:r>
          </w:p>
        </w:tc>
        <w:tc>
          <w:tcPr>
            <w:tcW w:w="286" w:type="pct"/>
            <w:tcBorders>
              <w:top w:val="nil"/>
              <w:left w:val="nil"/>
              <w:bottom w:val="nil"/>
              <w:right w:val="nil"/>
            </w:tcBorders>
            <w:shd w:val="clear" w:color="000000" w:fill="DDEBF7"/>
            <w:noWrap/>
            <w:vAlign w:val="center"/>
            <w:hideMark/>
          </w:tcPr>
          <w:p w14:paraId="24FEA0E7" w14:textId="77777777" w:rsidR="002B134E" w:rsidRDefault="002B134E" w:rsidP="002B134E">
            <w:pPr>
              <w:jc w:val="center"/>
              <w:rPr>
                <w:color w:val="000000"/>
                <w:sz w:val="14"/>
                <w:szCs w:val="14"/>
              </w:rPr>
            </w:pPr>
            <w:r>
              <w:rPr>
                <w:color w:val="000000"/>
                <w:sz w:val="14"/>
                <w:szCs w:val="14"/>
              </w:rPr>
              <w:t> </w:t>
            </w:r>
          </w:p>
        </w:tc>
      </w:tr>
      <w:tr w:rsidR="002B134E" w14:paraId="2BEB4742" w14:textId="77777777" w:rsidTr="002B134E">
        <w:trPr>
          <w:trHeight w:val="300"/>
        </w:trPr>
        <w:tc>
          <w:tcPr>
            <w:tcW w:w="1479" w:type="pct"/>
            <w:tcBorders>
              <w:top w:val="nil"/>
              <w:left w:val="nil"/>
              <w:bottom w:val="nil"/>
              <w:right w:val="nil"/>
            </w:tcBorders>
            <w:shd w:val="clear" w:color="auto" w:fill="auto"/>
            <w:noWrap/>
            <w:hideMark/>
          </w:tcPr>
          <w:p w14:paraId="69E7FB27" w14:textId="47E93199" w:rsidR="002B134E" w:rsidRPr="002B134E" w:rsidRDefault="002B134E" w:rsidP="002B134E">
            <w:pPr>
              <w:rPr>
                <w:color w:val="000000"/>
                <w:sz w:val="16"/>
                <w:szCs w:val="16"/>
              </w:rPr>
            </w:pPr>
            <w:r w:rsidRPr="002B134E">
              <w:rPr>
                <w:rFonts w:ascii="Sylfaen" w:hAnsi="Sylfaen" w:cs="Sylfaen"/>
                <w:sz w:val="16"/>
                <w:szCs w:val="16"/>
              </w:rPr>
              <w:t>კომბინაციები</w:t>
            </w:r>
          </w:p>
        </w:tc>
        <w:tc>
          <w:tcPr>
            <w:tcW w:w="524" w:type="pct"/>
            <w:tcBorders>
              <w:top w:val="nil"/>
              <w:left w:val="single" w:sz="4" w:space="0" w:color="9BC2E6"/>
              <w:bottom w:val="nil"/>
              <w:right w:val="single" w:sz="4" w:space="0" w:color="9BC2E6"/>
            </w:tcBorders>
            <w:shd w:val="clear" w:color="auto" w:fill="auto"/>
            <w:noWrap/>
            <w:vAlign w:val="center"/>
            <w:hideMark/>
          </w:tcPr>
          <w:p w14:paraId="039B00EE" w14:textId="77777777" w:rsidR="002B134E" w:rsidRDefault="002B134E" w:rsidP="002B134E">
            <w:pPr>
              <w:jc w:val="center"/>
              <w:rPr>
                <w:color w:val="000000"/>
                <w:sz w:val="14"/>
                <w:szCs w:val="14"/>
              </w:rPr>
            </w:pPr>
            <w:r>
              <w:rPr>
                <w:color w:val="000000"/>
                <w:sz w:val="14"/>
                <w:szCs w:val="14"/>
              </w:rPr>
              <w:t>0.85</w:t>
            </w:r>
          </w:p>
        </w:tc>
        <w:tc>
          <w:tcPr>
            <w:tcW w:w="489" w:type="pct"/>
            <w:tcBorders>
              <w:top w:val="nil"/>
              <w:left w:val="nil"/>
              <w:bottom w:val="nil"/>
              <w:right w:val="single" w:sz="4" w:space="0" w:color="9BC2E6"/>
            </w:tcBorders>
            <w:shd w:val="clear" w:color="auto" w:fill="auto"/>
            <w:noWrap/>
            <w:vAlign w:val="center"/>
            <w:hideMark/>
          </w:tcPr>
          <w:p w14:paraId="6C7F644E" w14:textId="77777777" w:rsidR="002B134E" w:rsidRDefault="002B134E" w:rsidP="002B134E">
            <w:pPr>
              <w:jc w:val="center"/>
              <w:rPr>
                <w:color w:val="000000"/>
                <w:sz w:val="14"/>
                <w:szCs w:val="14"/>
              </w:rPr>
            </w:pPr>
            <w:r>
              <w:rPr>
                <w:color w:val="000000"/>
                <w:sz w:val="14"/>
                <w:szCs w:val="14"/>
              </w:rPr>
              <w:t>0.85</w:t>
            </w:r>
          </w:p>
        </w:tc>
        <w:tc>
          <w:tcPr>
            <w:tcW w:w="509" w:type="pct"/>
            <w:tcBorders>
              <w:top w:val="nil"/>
              <w:left w:val="nil"/>
              <w:bottom w:val="nil"/>
              <w:right w:val="single" w:sz="4" w:space="0" w:color="9BC2E6"/>
            </w:tcBorders>
            <w:shd w:val="clear" w:color="auto" w:fill="auto"/>
            <w:noWrap/>
            <w:vAlign w:val="center"/>
            <w:hideMark/>
          </w:tcPr>
          <w:p w14:paraId="6E37E6DD" w14:textId="77777777" w:rsidR="002B134E" w:rsidRDefault="002B134E" w:rsidP="002B134E">
            <w:pPr>
              <w:jc w:val="center"/>
              <w:rPr>
                <w:color w:val="000000"/>
                <w:sz w:val="14"/>
                <w:szCs w:val="14"/>
              </w:rPr>
            </w:pPr>
            <w:r>
              <w:rPr>
                <w:color w:val="000000"/>
                <w:sz w:val="14"/>
                <w:szCs w:val="14"/>
              </w:rPr>
              <w:t>0.85</w:t>
            </w:r>
          </w:p>
        </w:tc>
        <w:tc>
          <w:tcPr>
            <w:tcW w:w="286" w:type="pct"/>
            <w:tcBorders>
              <w:top w:val="nil"/>
              <w:left w:val="nil"/>
              <w:bottom w:val="nil"/>
              <w:right w:val="single" w:sz="4" w:space="0" w:color="9BC2E6"/>
            </w:tcBorders>
            <w:shd w:val="clear" w:color="auto" w:fill="auto"/>
            <w:noWrap/>
            <w:vAlign w:val="center"/>
            <w:hideMark/>
          </w:tcPr>
          <w:p w14:paraId="71A0A717" w14:textId="77777777" w:rsidR="002B134E" w:rsidRDefault="002B134E" w:rsidP="002B134E">
            <w:pPr>
              <w:jc w:val="center"/>
              <w:rPr>
                <w:color w:val="000000"/>
                <w:sz w:val="14"/>
                <w:szCs w:val="14"/>
              </w:rPr>
            </w:pPr>
            <w:r>
              <w:rPr>
                <w:color w:val="000000"/>
                <w:sz w:val="14"/>
                <w:szCs w:val="14"/>
              </w:rPr>
              <w:t>0.85</w:t>
            </w:r>
          </w:p>
        </w:tc>
        <w:tc>
          <w:tcPr>
            <w:tcW w:w="286" w:type="pct"/>
            <w:tcBorders>
              <w:top w:val="nil"/>
              <w:left w:val="nil"/>
              <w:bottom w:val="nil"/>
              <w:right w:val="single" w:sz="4" w:space="0" w:color="9BC2E6"/>
            </w:tcBorders>
            <w:shd w:val="clear" w:color="auto" w:fill="auto"/>
            <w:noWrap/>
            <w:vAlign w:val="center"/>
            <w:hideMark/>
          </w:tcPr>
          <w:p w14:paraId="3B371278" w14:textId="77777777" w:rsidR="002B134E" w:rsidRDefault="002B134E" w:rsidP="002B134E">
            <w:pPr>
              <w:jc w:val="center"/>
              <w:rPr>
                <w:color w:val="000000"/>
                <w:sz w:val="14"/>
                <w:szCs w:val="14"/>
              </w:rPr>
            </w:pPr>
            <w:r>
              <w:rPr>
                <w:color w:val="000000"/>
                <w:sz w:val="14"/>
                <w:szCs w:val="14"/>
              </w:rPr>
              <w:t>0.85</w:t>
            </w:r>
          </w:p>
        </w:tc>
        <w:tc>
          <w:tcPr>
            <w:tcW w:w="286" w:type="pct"/>
            <w:tcBorders>
              <w:top w:val="nil"/>
              <w:left w:val="nil"/>
              <w:bottom w:val="nil"/>
              <w:right w:val="single" w:sz="4" w:space="0" w:color="9BC2E6"/>
            </w:tcBorders>
            <w:shd w:val="clear" w:color="auto" w:fill="auto"/>
            <w:noWrap/>
            <w:vAlign w:val="center"/>
            <w:hideMark/>
          </w:tcPr>
          <w:p w14:paraId="4ACC5BD6" w14:textId="77777777" w:rsidR="002B134E" w:rsidRDefault="002B134E" w:rsidP="002B134E">
            <w:pPr>
              <w:jc w:val="center"/>
              <w:rPr>
                <w:color w:val="000000"/>
                <w:sz w:val="14"/>
                <w:szCs w:val="14"/>
              </w:rPr>
            </w:pPr>
            <w:r>
              <w:rPr>
                <w:color w:val="000000"/>
                <w:sz w:val="14"/>
                <w:szCs w:val="14"/>
              </w:rPr>
              <w:t>0.85</w:t>
            </w:r>
          </w:p>
        </w:tc>
        <w:tc>
          <w:tcPr>
            <w:tcW w:w="286" w:type="pct"/>
            <w:tcBorders>
              <w:top w:val="nil"/>
              <w:left w:val="nil"/>
              <w:bottom w:val="nil"/>
              <w:right w:val="single" w:sz="4" w:space="0" w:color="9BC2E6"/>
            </w:tcBorders>
            <w:shd w:val="clear" w:color="auto" w:fill="auto"/>
            <w:noWrap/>
            <w:vAlign w:val="center"/>
            <w:hideMark/>
          </w:tcPr>
          <w:p w14:paraId="1CEBFD35" w14:textId="77777777" w:rsidR="002B134E" w:rsidRDefault="002B134E" w:rsidP="002B134E">
            <w:pPr>
              <w:jc w:val="center"/>
              <w:rPr>
                <w:color w:val="000000"/>
                <w:sz w:val="14"/>
                <w:szCs w:val="14"/>
              </w:rPr>
            </w:pPr>
            <w:r>
              <w:rPr>
                <w:color w:val="000000"/>
                <w:sz w:val="14"/>
                <w:szCs w:val="14"/>
              </w:rPr>
              <w:t>0.85</w:t>
            </w:r>
          </w:p>
        </w:tc>
        <w:tc>
          <w:tcPr>
            <w:tcW w:w="286" w:type="pct"/>
            <w:tcBorders>
              <w:top w:val="nil"/>
              <w:left w:val="nil"/>
              <w:bottom w:val="nil"/>
              <w:right w:val="single" w:sz="4" w:space="0" w:color="9BC2E6"/>
            </w:tcBorders>
            <w:shd w:val="clear" w:color="auto" w:fill="auto"/>
            <w:noWrap/>
            <w:vAlign w:val="center"/>
            <w:hideMark/>
          </w:tcPr>
          <w:p w14:paraId="245D9347" w14:textId="77777777" w:rsidR="002B134E" w:rsidRDefault="002B134E" w:rsidP="002B134E">
            <w:pPr>
              <w:jc w:val="center"/>
              <w:rPr>
                <w:color w:val="000000"/>
                <w:sz w:val="14"/>
                <w:szCs w:val="14"/>
              </w:rPr>
            </w:pPr>
            <w:r>
              <w:rPr>
                <w:color w:val="000000"/>
                <w:sz w:val="14"/>
                <w:szCs w:val="14"/>
              </w:rPr>
              <w:t>0.85</w:t>
            </w:r>
          </w:p>
        </w:tc>
        <w:tc>
          <w:tcPr>
            <w:tcW w:w="286" w:type="pct"/>
            <w:tcBorders>
              <w:top w:val="nil"/>
              <w:left w:val="nil"/>
              <w:bottom w:val="nil"/>
              <w:right w:val="single" w:sz="4" w:space="0" w:color="9BC2E6"/>
            </w:tcBorders>
            <w:shd w:val="clear" w:color="auto" w:fill="auto"/>
            <w:noWrap/>
            <w:vAlign w:val="center"/>
            <w:hideMark/>
          </w:tcPr>
          <w:p w14:paraId="34E7C709" w14:textId="77777777" w:rsidR="002B134E" w:rsidRDefault="002B134E" w:rsidP="002B134E">
            <w:pPr>
              <w:jc w:val="center"/>
              <w:rPr>
                <w:color w:val="000000"/>
                <w:sz w:val="14"/>
                <w:szCs w:val="14"/>
              </w:rPr>
            </w:pPr>
            <w:r>
              <w:rPr>
                <w:color w:val="000000"/>
                <w:sz w:val="14"/>
                <w:szCs w:val="14"/>
              </w:rPr>
              <w:t> </w:t>
            </w:r>
          </w:p>
        </w:tc>
        <w:tc>
          <w:tcPr>
            <w:tcW w:w="286" w:type="pct"/>
            <w:tcBorders>
              <w:top w:val="nil"/>
              <w:left w:val="nil"/>
              <w:bottom w:val="nil"/>
              <w:right w:val="nil"/>
            </w:tcBorders>
            <w:shd w:val="clear" w:color="auto" w:fill="auto"/>
            <w:noWrap/>
            <w:vAlign w:val="center"/>
            <w:hideMark/>
          </w:tcPr>
          <w:p w14:paraId="3ACB7F9C" w14:textId="77777777" w:rsidR="002B134E" w:rsidRDefault="002B134E" w:rsidP="002B134E">
            <w:pPr>
              <w:jc w:val="center"/>
              <w:rPr>
                <w:color w:val="000000"/>
                <w:sz w:val="14"/>
                <w:szCs w:val="14"/>
              </w:rPr>
            </w:pPr>
            <w:r>
              <w:rPr>
                <w:color w:val="000000"/>
                <w:sz w:val="14"/>
                <w:szCs w:val="14"/>
              </w:rPr>
              <w:t> </w:t>
            </w:r>
          </w:p>
        </w:tc>
      </w:tr>
      <w:tr w:rsidR="002B134E" w14:paraId="478C1343" w14:textId="77777777" w:rsidTr="002B134E">
        <w:trPr>
          <w:trHeight w:val="300"/>
        </w:trPr>
        <w:tc>
          <w:tcPr>
            <w:tcW w:w="1479" w:type="pct"/>
            <w:tcBorders>
              <w:top w:val="nil"/>
              <w:left w:val="nil"/>
              <w:bottom w:val="nil"/>
              <w:right w:val="nil"/>
            </w:tcBorders>
            <w:shd w:val="clear" w:color="000000" w:fill="DDEBF7"/>
            <w:noWrap/>
            <w:hideMark/>
          </w:tcPr>
          <w:p w14:paraId="7C1982AB" w14:textId="72612222" w:rsidR="002B134E" w:rsidRPr="002B134E" w:rsidRDefault="002B134E" w:rsidP="002B134E">
            <w:pPr>
              <w:rPr>
                <w:color w:val="000000"/>
                <w:sz w:val="16"/>
                <w:szCs w:val="16"/>
              </w:rPr>
            </w:pPr>
            <w:r w:rsidRPr="002B134E">
              <w:rPr>
                <w:rFonts w:ascii="Sylfaen" w:hAnsi="Sylfaen" w:cs="Sylfaen"/>
                <w:sz w:val="16"/>
                <w:szCs w:val="16"/>
              </w:rPr>
              <w:t>ამპიცილინი</w:t>
            </w:r>
          </w:p>
        </w:tc>
        <w:tc>
          <w:tcPr>
            <w:tcW w:w="524" w:type="pct"/>
            <w:tcBorders>
              <w:top w:val="nil"/>
              <w:left w:val="single" w:sz="4" w:space="0" w:color="9BC2E6"/>
              <w:bottom w:val="nil"/>
              <w:right w:val="single" w:sz="4" w:space="0" w:color="9BC2E6"/>
            </w:tcBorders>
            <w:shd w:val="clear" w:color="000000" w:fill="DDEBF7"/>
            <w:noWrap/>
            <w:vAlign w:val="center"/>
            <w:hideMark/>
          </w:tcPr>
          <w:p w14:paraId="79B6D633" w14:textId="77777777" w:rsidR="002B134E" w:rsidRDefault="002B134E" w:rsidP="002B134E">
            <w:pPr>
              <w:jc w:val="center"/>
              <w:rPr>
                <w:color w:val="000000"/>
                <w:sz w:val="14"/>
                <w:szCs w:val="14"/>
              </w:rPr>
            </w:pPr>
            <w:r>
              <w:rPr>
                <w:color w:val="000000"/>
                <w:sz w:val="14"/>
                <w:szCs w:val="14"/>
              </w:rPr>
              <w:t>0.30</w:t>
            </w:r>
          </w:p>
        </w:tc>
        <w:tc>
          <w:tcPr>
            <w:tcW w:w="489" w:type="pct"/>
            <w:tcBorders>
              <w:top w:val="nil"/>
              <w:left w:val="nil"/>
              <w:bottom w:val="nil"/>
              <w:right w:val="single" w:sz="4" w:space="0" w:color="9BC2E6"/>
            </w:tcBorders>
            <w:shd w:val="clear" w:color="000000" w:fill="DDEBF7"/>
            <w:noWrap/>
            <w:vAlign w:val="center"/>
            <w:hideMark/>
          </w:tcPr>
          <w:p w14:paraId="76445AEF" w14:textId="77777777" w:rsidR="002B134E" w:rsidRDefault="002B134E" w:rsidP="002B134E">
            <w:pPr>
              <w:jc w:val="center"/>
              <w:rPr>
                <w:color w:val="000000"/>
                <w:sz w:val="14"/>
                <w:szCs w:val="14"/>
              </w:rPr>
            </w:pPr>
            <w:r>
              <w:rPr>
                <w:color w:val="000000"/>
                <w:sz w:val="14"/>
                <w:szCs w:val="14"/>
              </w:rPr>
              <w:t>0.30</w:t>
            </w:r>
          </w:p>
        </w:tc>
        <w:tc>
          <w:tcPr>
            <w:tcW w:w="509" w:type="pct"/>
            <w:tcBorders>
              <w:top w:val="nil"/>
              <w:left w:val="nil"/>
              <w:bottom w:val="nil"/>
              <w:right w:val="single" w:sz="4" w:space="0" w:color="9BC2E6"/>
            </w:tcBorders>
            <w:shd w:val="clear" w:color="000000" w:fill="DDEBF7"/>
            <w:noWrap/>
            <w:vAlign w:val="center"/>
            <w:hideMark/>
          </w:tcPr>
          <w:p w14:paraId="37617F22" w14:textId="77777777" w:rsidR="002B134E" w:rsidRDefault="002B134E" w:rsidP="002B134E">
            <w:pPr>
              <w:jc w:val="center"/>
              <w:rPr>
                <w:color w:val="000000"/>
                <w:sz w:val="14"/>
                <w:szCs w:val="14"/>
              </w:rPr>
            </w:pPr>
            <w:r>
              <w:rPr>
                <w:color w:val="000000"/>
                <w:sz w:val="14"/>
                <w:szCs w:val="14"/>
              </w:rPr>
              <w:t>0.30</w:t>
            </w:r>
          </w:p>
        </w:tc>
        <w:tc>
          <w:tcPr>
            <w:tcW w:w="286" w:type="pct"/>
            <w:tcBorders>
              <w:top w:val="nil"/>
              <w:left w:val="nil"/>
              <w:bottom w:val="nil"/>
              <w:right w:val="single" w:sz="4" w:space="0" w:color="9BC2E6"/>
            </w:tcBorders>
            <w:shd w:val="clear" w:color="000000" w:fill="DDEBF7"/>
            <w:noWrap/>
            <w:vAlign w:val="center"/>
            <w:hideMark/>
          </w:tcPr>
          <w:p w14:paraId="3256FC04" w14:textId="77777777" w:rsidR="002B134E" w:rsidRDefault="002B134E" w:rsidP="002B134E">
            <w:pPr>
              <w:jc w:val="center"/>
              <w:rPr>
                <w:color w:val="000000"/>
                <w:sz w:val="14"/>
                <w:szCs w:val="14"/>
              </w:rPr>
            </w:pPr>
            <w:r>
              <w:rPr>
                <w:color w:val="000000"/>
                <w:sz w:val="14"/>
                <w:szCs w:val="14"/>
              </w:rPr>
              <w:t>0.30</w:t>
            </w:r>
          </w:p>
        </w:tc>
        <w:tc>
          <w:tcPr>
            <w:tcW w:w="286" w:type="pct"/>
            <w:tcBorders>
              <w:top w:val="nil"/>
              <w:left w:val="nil"/>
              <w:bottom w:val="nil"/>
              <w:right w:val="single" w:sz="4" w:space="0" w:color="9BC2E6"/>
            </w:tcBorders>
            <w:shd w:val="clear" w:color="000000" w:fill="DDEBF7"/>
            <w:noWrap/>
            <w:vAlign w:val="center"/>
            <w:hideMark/>
          </w:tcPr>
          <w:p w14:paraId="4E0EF5ED" w14:textId="77777777" w:rsidR="002B134E" w:rsidRDefault="002B134E" w:rsidP="002B134E">
            <w:pPr>
              <w:jc w:val="center"/>
              <w:rPr>
                <w:color w:val="000000"/>
                <w:sz w:val="14"/>
                <w:szCs w:val="14"/>
              </w:rPr>
            </w:pPr>
            <w:r>
              <w:rPr>
                <w:color w:val="000000"/>
                <w:sz w:val="14"/>
                <w:szCs w:val="14"/>
              </w:rPr>
              <w:t>0.30</w:t>
            </w:r>
          </w:p>
        </w:tc>
        <w:tc>
          <w:tcPr>
            <w:tcW w:w="286" w:type="pct"/>
            <w:tcBorders>
              <w:top w:val="nil"/>
              <w:left w:val="nil"/>
              <w:bottom w:val="nil"/>
              <w:right w:val="single" w:sz="4" w:space="0" w:color="9BC2E6"/>
            </w:tcBorders>
            <w:shd w:val="clear" w:color="000000" w:fill="DDEBF7"/>
            <w:noWrap/>
            <w:vAlign w:val="center"/>
            <w:hideMark/>
          </w:tcPr>
          <w:p w14:paraId="2EFD6216" w14:textId="77777777" w:rsidR="002B134E" w:rsidRDefault="002B134E" w:rsidP="002B134E">
            <w:pPr>
              <w:jc w:val="center"/>
              <w:rPr>
                <w:color w:val="000000"/>
                <w:sz w:val="14"/>
                <w:szCs w:val="14"/>
              </w:rPr>
            </w:pPr>
            <w:r>
              <w:rPr>
                <w:color w:val="000000"/>
                <w:sz w:val="14"/>
                <w:szCs w:val="14"/>
              </w:rPr>
              <w:t>0.30</w:t>
            </w:r>
          </w:p>
        </w:tc>
        <w:tc>
          <w:tcPr>
            <w:tcW w:w="286" w:type="pct"/>
            <w:tcBorders>
              <w:top w:val="nil"/>
              <w:left w:val="nil"/>
              <w:bottom w:val="nil"/>
              <w:right w:val="single" w:sz="4" w:space="0" w:color="9BC2E6"/>
            </w:tcBorders>
            <w:shd w:val="clear" w:color="000000" w:fill="DDEBF7"/>
            <w:noWrap/>
            <w:vAlign w:val="center"/>
            <w:hideMark/>
          </w:tcPr>
          <w:p w14:paraId="49A8A96D" w14:textId="77777777" w:rsidR="002B134E" w:rsidRDefault="002B134E" w:rsidP="002B134E">
            <w:pPr>
              <w:jc w:val="center"/>
              <w:rPr>
                <w:color w:val="000000"/>
                <w:sz w:val="14"/>
                <w:szCs w:val="14"/>
              </w:rPr>
            </w:pPr>
            <w:r>
              <w:rPr>
                <w:color w:val="000000"/>
                <w:sz w:val="14"/>
                <w:szCs w:val="14"/>
              </w:rPr>
              <w:t>0.30</w:t>
            </w:r>
          </w:p>
        </w:tc>
        <w:tc>
          <w:tcPr>
            <w:tcW w:w="286" w:type="pct"/>
            <w:tcBorders>
              <w:top w:val="nil"/>
              <w:left w:val="nil"/>
              <w:bottom w:val="nil"/>
              <w:right w:val="single" w:sz="4" w:space="0" w:color="9BC2E6"/>
            </w:tcBorders>
            <w:shd w:val="clear" w:color="000000" w:fill="DDEBF7"/>
            <w:noWrap/>
            <w:vAlign w:val="center"/>
            <w:hideMark/>
          </w:tcPr>
          <w:p w14:paraId="6678A6B8" w14:textId="77777777" w:rsidR="002B134E" w:rsidRDefault="002B134E" w:rsidP="002B134E">
            <w:pPr>
              <w:jc w:val="center"/>
              <w:rPr>
                <w:color w:val="000000"/>
                <w:sz w:val="14"/>
                <w:szCs w:val="14"/>
              </w:rPr>
            </w:pPr>
            <w:r>
              <w:rPr>
                <w:color w:val="000000"/>
                <w:sz w:val="14"/>
                <w:szCs w:val="14"/>
              </w:rPr>
              <w:t> </w:t>
            </w:r>
          </w:p>
        </w:tc>
        <w:tc>
          <w:tcPr>
            <w:tcW w:w="286" w:type="pct"/>
            <w:tcBorders>
              <w:top w:val="nil"/>
              <w:left w:val="nil"/>
              <w:bottom w:val="nil"/>
              <w:right w:val="single" w:sz="4" w:space="0" w:color="9BC2E6"/>
            </w:tcBorders>
            <w:shd w:val="clear" w:color="000000" w:fill="DDEBF7"/>
            <w:noWrap/>
            <w:vAlign w:val="center"/>
            <w:hideMark/>
          </w:tcPr>
          <w:p w14:paraId="3DA0BECE" w14:textId="77777777" w:rsidR="002B134E" w:rsidRDefault="002B134E" w:rsidP="002B134E">
            <w:pPr>
              <w:jc w:val="center"/>
              <w:rPr>
                <w:color w:val="000000"/>
                <w:sz w:val="14"/>
                <w:szCs w:val="14"/>
              </w:rPr>
            </w:pPr>
            <w:r>
              <w:rPr>
                <w:color w:val="000000"/>
                <w:sz w:val="14"/>
                <w:szCs w:val="14"/>
              </w:rPr>
              <w:t> </w:t>
            </w:r>
          </w:p>
        </w:tc>
        <w:tc>
          <w:tcPr>
            <w:tcW w:w="286" w:type="pct"/>
            <w:tcBorders>
              <w:top w:val="nil"/>
              <w:left w:val="nil"/>
              <w:bottom w:val="nil"/>
              <w:right w:val="nil"/>
            </w:tcBorders>
            <w:shd w:val="clear" w:color="000000" w:fill="DDEBF7"/>
            <w:noWrap/>
            <w:vAlign w:val="center"/>
            <w:hideMark/>
          </w:tcPr>
          <w:p w14:paraId="5AC4B622" w14:textId="77777777" w:rsidR="002B134E" w:rsidRDefault="002B134E" w:rsidP="002B134E">
            <w:pPr>
              <w:jc w:val="center"/>
              <w:rPr>
                <w:color w:val="000000"/>
                <w:sz w:val="14"/>
                <w:szCs w:val="14"/>
              </w:rPr>
            </w:pPr>
            <w:r>
              <w:rPr>
                <w:color w:val="000000"/>
                <w:sz w:val="14"/>
                <w:szCs w:val="14"/>
              </w:rPr>
              <w:t> </w:t>
            </w:r>
          </w:p>
        </w:tc>
      </w:tr>
      <w:tr w:rsidR="002B134E" w14:paraId="28F3D41D" w14:textId="77777777" w:rsidTr="002B134E">
        <w:trPr>
          <w:trHeight w:val="300"/>
        </w:trPr>
        <w:tc>
          <w:tcPr>
            <w:tcW w:w="1479" w:type="pct"/>
            <w:tcBorders>
              <w:top w:val="nil"/>
              <w:left w:val="nil"/>
              <w:bottom w:val="nil"/>
              <w:right w:val="nil"/>
            </w:tcBorders>
            <w:shd w:val="clear" w:color="auto" w:fill="auto"/>
            <w:noWrap/>
            <w:hideMark/>
          </w:tcPr>
          <w:p w14:paraId="63CBD42B" w14:textId="7E69B3F5" w:rsidR="002B134E" w:rsidRPr="002B134E" w:rsidRDefault="002B134E" w:rsidP="002B134E">
            <w:pPr>
              <w:rPr>
                <w:color w:val="000000"/>
                <w:sz w:val="16"/>
                <w:szCs w:val="16"/>
              </w:rPr>
            </w:pPr>
            <w:r w:rsidRPr="002B134E">
              <w:rPr>
                <w:rFonts w:ascii="Sylfaen" w:hAnsi="Sylfaen" w:cs="Sylfaen"/>
                <w:sz w:val="16"/>
                <w:szCs w:val="16"/>
              </w:rPr>
              <w:t>ცეფაზოლინი</w:t>
            </w:r>
          </w:p>
        </w:tc>
        <w:tc>
          <w:tcPr>
            <w:tcW w:w="524" w:type="pct"/>
            <w:tcBorders>
              <w:top w:val="nil"/>
              <w:left w:val="single" w:sz="4" w:space="0" w:color="9BC2E6"/>
              <w:bottom w:val="nil"/>
              <w:right w:val="single" w:sz="4" w:space="0" w:color="9BC2E6"/>
            </w:tcBorders>
            <w:shd w:val="clear" w:color="auto" w:fill="auto"/>
            <w:noWrap/>
            <w:vAlign w:val="center"/>
            <w:hideMark/>
          </w:tcPr>
          <w:p w14:paraId="1D9765DE" w14:textId="77777777" w:rsidR="002B134E" w:rsidRDefault="002B134E" w:rsidP="002B134E">
            <w:pPr>
              <w:jc w:val="center"/>
              <w:rPr>
                <w:color w:val="000000"/>
                <w:sz w:val="14"/>
                <w:szCs w:val="14"/>
              </w:rPr>
            </w:pPr>
            <w:r>
              <w:rPr>
                <w:color w:val="000000"/>
                <w:sz w:val="14"/>
                <w:szCs w:val="14"/>
              </w:rPr>
              <w:t>0.13</w:t>
            </w:r>
          </w:p>
        </w:tc>
        <w:tc>
          <w:tcPr>
            <w:tcW w:w="489" w:type="pct"/>
            <w:tcBorders>
              <w:top w:val="nil"/>
              <w:left w:val="nil"/>
              <w:bottom w:val="nil"/>
              <w:right w:val="single" w:sz="4" w:space="0" w:color="9BC2E6"/>
            </w:tcBorders>
            <w:shd w:val="clear" w:color="auto" w:fill="auto"/>
            <w:noWrap/>
            <w:vAlign w:val="center"/>
            <w:hideMark/>
          </w:tcPr>
          <w:p w14:paraId="542BACDF" w14:textId="77777777" w:rsidR="002B134E" w:rsidRDefault="002B134E" w:rsidP="002B134E">
            <w:pPr>
              <w:jc w:val="center"/>
              <w:rPr>
                <w:color w:val="000000"/>
                <w:sz w:val="14"/>
                <w:szCs w:val="14"/>
              </w:rPr>
            </w:pPr>
            <w:r>
              <w:rPr>
                <w:color w:val="000000"/>
                <w:sz w:val="14"/>
                <w:szCs w:val="14"/>
              </w:rPr>
              <w:t>0.13</w:t>
            </w:r>
          </w:p>
        </w:tc>
        <w:tc>
          <w:tcPr>
            <w:tcW w:w="509" w:type="pct"/>
            <w:tcBorders>
              <w:top w:val="nil"/>
              <w:left w:val="nil"/>
              <w:bottom w:val="nil"/>
              <w:right w:val="single" w:sz="4" w:space="0" w:color="9BC2E6"/>
            </w:tcBorders>
            <w:shd w:val="clear" w:color="auto" w:fill="auto"/>
            <w:noWrap/>
            <w:vAlign w:val="center"/>
            <w:hideMark/>
          </w:tcPr>
          <w:p w14:paraId="2A93BBD5" w14:textId="77777777" w:rsidR="002B134E" w:rsidRDefault="002B134E" w:rsidP="002B134E">
            <w:pPr>
              <w:jc w:val="center"/>
              <w:rPr>
                <w:color w:val="000000"/>
                <w:sz w:val="14"/>
                <w:szCs w:val="14"/>
              </w:rPr>
            </w:pPr>
            <w:r>
              <w:rPr>
                <w:color w:val="000000"/>
                <w:sz w:val="14"/>
                <w:szCs w:val="14"/>
              </w:rPr>
              <w:t>0.13</w:t>
            </w:r>
          </w:p>
        </w:tc>
        <w:tc>
          <w:tcPr>
            <w:tcW w:w="286" w:type="pct"/>
            <w:tcBorders>
              <w:top w:val="nil"/>
              <w:left w:val="nil"/>
              <w:bottom w:val="nil"/>
              <w:right w:val="single" w:sz="4" w:space="0" w:color="9BC2E6"/>
            </w:tcBorders>
            <w:shd w:val="clear" w:color="auto" w:fill="auto"/>
            <w:noWrap/>
            <w:vAlign w:val="center"/>
            <w:hideMark/>
          </w:tcPr>
          <w:p w14:paraId="0099A589" w14:textId="77777777" w:rsidR="002B134E" w:rsidRDefault="002B134E" w:rsidP="002B134E">
            <w:pPr>
              <w:jc w:val="center"/>
              <w:rPr>
                <w:color w:val="000000"/>
                <w:sz w:val="14"/>
                <w:szCs w:val="14"/>
              </w:rPr>
            </w:pPr>
            <w:r>
              <w:rPr>
                <w:color w:val="000000"/>
                <w:sz w:val="14"/>
                <w:szCs w:val="14"/>
              </w:rPr>
              <w:t>0.13</w:t>
            </w:r>
          </w:p>
        </w:tc>
        <w:tc>
          <w:tcPr>
            <w:tcW w:w="286" w:type="pct"/>
            <w:tcBorders>
              <w:top w:val="nil"/>
              <w:left w:val="nil"/>
              <w:bottom w:val="nil"/>
              <w:right w:val="single" w:sz="4" w:space="0" w:color="9BC2E6"/>
            </w:tcBorders>
            <w:shd w:val="clear" w:color="auto" w:fill="auto"/>
            <w:noWrap/>
            <w:vAlign w:val="center"/>
            <w:hideMark/>
          </w:tcPr>
          <w:p w14:paraId="2170335E" w14:textId="77777777" w:rsidR="002B134E" w:rsidRDefault="002B134E" w:rsidP="002B134E">
            <w:pPr>
              <w:jc w:val="center"/>
              <w:rPr>
                <w:color w:val="000000"/>
                <w:sz w:val="14"/>
                <w:szCs w:val="14"/>
              </w:rPr>
            </w:pPr>
            <w:r>
              <w:rPr>
                <w:color w:val="000000"/>
                <w:sz w:val="14"/>
                <w:szCs w:val="14"/>
              </w:rPr>
              <w:t>0.13</w:t>
            </w:r>
          </w:p>
        </w:tc>
        <w:tc>
          <w:tcPr>
            <w:tcW w:w="286" w:type="pct"/>
            <w:tcBorders>
              <w:top w:val="nil"/>
              <w:left w:val="nil"/>
              <w:bottom w:val="nil"/>
              <w:right w:val="single" w:sz="4" w:space="0" w:color="9BC2E6"/>
            </w:tcBorders>
            <w:shd w:val="clear" w:color="auto" w:fill="auto"/>
            <w:noWrap/>
            <w:vAlign w:val="center"/>
            <w:hideMark/>
          </w:tcPr>
          <w:p w14:paraId="686F5246" w14:textId="77777777" w:rsidR="002B134E" w:rsidRDefault="002B134E" w:rsidP="002B134E">
            <w:pPr>
              <w:jc w:val="center"/>
              <w:rPr>
                <w:color w:val="000000"/>
                <w:sz w:val="14"/>
                <w:szCs w:val="14"/>
              </w:rPr>
            </w:pPr>
            <w:r>
              <w:rPr>
                <w:color w:val="000000"/>
                <w:sz w:val="14"/>
                <w:szCs w:val="14"/>
              </w:rPr>
              <w:t>0.13</w:t>
            </w:r>
          </w:p>
        </w:tc>
        <w:tc>
          <w:tcPr>
            <w:tcW w:w="286" w:type="pct"/>
            <w:tcBorders>
              <w:top w:val="nil"/>
              <w:left w:val="nil"/>
              <w:bottom w:val="nil"/>
              <w:right w:val="single" w:sz="4" w:space="0" w:color="9BC2E6"/>
            </w:tcBorders>
            <w:shd w:val="clear" w:color="auto" w:fill="auto"/>
            <w:noWrap/>
            <w:vAlign w:val="center"/>
            <w:hideMark/>
          </w:tcPr>
          <w:p w14:paraId="11B42475" w14:textId="77777777" w:rsidR="002B134E" w:rsidRDefault="002B134E" w:rsidP="002B134E">
            <w:pPr>
              <w:jc w:val="center"/>
              <w:rPr>
                <w:color w:val="000000"/>
                <w:sz w:val="14"/>
                <w:szCs w:val="14"/>
              </w:rPr>
            </w:pPr>
            <w:r>
              <w:rPr>
                <w:color w:val="000000"/>
                <w:sz w:val="14"/>
                <w:szCs w:val="14"/>
              </w:rPr>
              <w:t> </w:t>
            </w:r>
          </w:p>
        </w:tc>
        <w:tc>
          <w:tcPr>
            <w:tcW w:w="286" w:type="pct"/>
            <w:tcBorders>
              <w:top w:val="nil"/>
              <w:left w:val="nil"/>
              <w:bottom w:val="nil"/>
              <w:right w:val="single" w:sz="4" w:space="0" w:color="9BC2E6"/>
            </w:tcBorders>
            <w:shd w:val="clear" w:color="auto" w:fill="auto"/>
            <w:noWrap/>
            <w:vAlign w:val="center"/>
            <w:hideMark/>
          </w:tcPr>
          <w:p w14:paraId="46E75034" w14:textId="77777777" w:rsidR="002B134E" w:rsidRDefault="002B134E" w:rsidP="002B134E">
            <w:pPr>
              <w:jc w:val="center"/>
              <w:rPr>
                <w:color w:val="000000"/>
                <w:sz w:val="14"/>
                <w:szCs w:val="14"/>
              </w:rPr>
            </w:pPr>
            <w:r>
              <w:rPr>
                <w:color w:val="000000"/>
                <w:sz w:val="14"/>
                <w:szCs w:val="14"/>
              </w:rPr>
              <w:t> </w:t>
            </w:r>
          </w:p>
        </w:tc>
        <w:tc>
          <w:tcPr>
            <w:tcW w:w="286" w:type="pct"/>
            <w:tcBorders>
              <w:top w:val="nil"/>
              <w:left w:val="nil"/>
              <w:bottom w:val="nil"/>
              <w:right w:val="single" w:sz="4" w:space="0" w:color="9BC2E6"/>
            </w:tcBorders>
            <w:shd w:val="clear" w:color="auto" w:fill="auto"/>
            <w:noWrap/>
            <w:vAlign w:val="center"/>
            <w:hideMark/>
          </w:tcPr>
          <w:p w14:paraId="32FCC178" w14:textId="77777777" w:rsidR="002B134E" w:rsidRDefault="002B134E" w:rsidP="002B134E">
            <w:pPr>
              <w:jc w:val="center"/>
              <w:rPr>
                <w:color w:val="000000"/>
                <w:sz w:val="14"/>
                <w:szCs w:val="14"/>
              </w:rPr>
            </w:pPr>
            <w:r>
              <w:rPr>
                <w:color w:val="000000"/>
                <w:sz w:val="14"/>
                <w:szCs w:val="14"/>
              </w:rPr>
              <w:t> </w:t>
            </w:r>
          </w:p>
        </w:tc>
        <w:tc>
          <w:tcPr>
            <w:tcW w:w="286" w:type="pct"/>
            <w:tcBorders>
              <w:top w:val="nil"/>
              <w:left w:val="nil"/>
              <w:bottom w:val="nil"/>
              <w:right w:val="nil"/>
            </w:tcBorders>
            <w:shd w:val="clear" w:color="auto" w:fill="auto"/>
            <w:noWrap/>
            <w:vAlign w:val="center"/>
            <w:hideMark/>
          </w:tcPr>
          <w:p w14:paraId="2596E59F" w14:textId="77777777" w:rsidR="002B134E" w:rsidRDefault="002B134E" w:rsidP="002B134E">
            <w:pPr>
              <w:jc w:val="center"/>
              <w:rPr>
                <w:color w:val="000000"/>
                <w:sz w:val="14"/>
                <w:szCs w:val="14"/>
              </w:rPr>
            </w:pPr>
            <w:r>
              <w:rPr>
                <w:color w:val="000000"/>
                <w:sz w:val="14"/>
                <w:szCs w:val="14"/>
              </w:rPr>
              <w:t> </w:t>
            </w:r>
          </w:p>
        </w:tc>
      </w:tr>
      <w:tr w:rsidR="002B134E" w14:paraId="12570DD9" w14:textId="77777777" w:rsidTr="002B134E">
        <w:trPr>
          <w:trHeight w:val="300"/>
        </w:trPr>
        <w:tc>
          <w:tcPr>
            <w:tcW w:w="1479" w:type="pct"/>
            <w:tcBorders>
              <w:top w:val="nil"/>
              <w:left w:val="nil"/>
              <w:bottom w:val="nil"/>
              <w:right w:val="nil"/>
            </w:tcBorders>
            <w:shd w:val="clear" w:color="000000" w:fill="DDEBF7"/>
            <w:noWrap/>
            <w:hideMark/>
          </w:tcPr>
          <w:p w14:paraId="2D1D1DB9" w14:textId="31EC062D" w:rsidR="002B134E" w:rsidRPr="002B134E" w:rsidRDefault="002B134E" w:rsidP="002B134E">
            <w:pPr>
              <w:rPr>
                <w:color w:val="000000"/>
                <w:sz w:val="16"/>
                <w:szCs w:val="16"/>
              </w:rPr>
            </w:pPr>
            <w:r w:rsidRPr="002B134E">
              <w:rPr>
                <w:rFonts w:ascii="Sylfaen" w:hAnsi="Sylfaen" w:cs="Sylfaen"/>
                <w:sz w:val="16"/>
                <w:szCs w:val="16"/>
              </w:rPr>
              <w:t>პიპერაცილინი</w:t>
            </w:r>
            <w:r w:rsidRPr="002B134E">
              <w:rPr>
                <w:sz w:val="16"/>
                <w:szCs w:val="16"/>
              </w:rPr>
              <w:t xml:space="preserve"> </w:t>
            </w:r>
            <w:r w:rsidRPr="002B134E">
              <w:rPr>
                <w:rFonts w:ascii="Sylfaen" w:hAnsi="Sylfaen" w:cs="Sylfaen"/>
                <w:sz w:val="16"/>
                <w:szCs w:val="16"/>
              </w:rPr>
              <w:t>და</w:t>
            </w:r>
            <w:r w:rsidRPr="002B134E">
              <w:rPr>
                <w:sz w:val="16"/>
                <w:szCs w:val="16"/>
              </w:rPr>
              <w:t xml:space="preserve"> </w:t>
            </w:r>
            <w:r w:rsidRPr="002B134E">
              <w:rPr>
                <w:rFonts w:ascii="Sylfaen" w:hAnsi="Sylfaen" w:cs="Sylfaen"/>
                <w:sz w:val="16"/>
                <w:szCs w:val="16"/>
              </w:rPr>
              <w:t>ფერმენტის</w:t>
            </w:r>
            <w:r w:rsidRPr="002B134E">
              <w:rPr>
                <w:sz w:val="16"/>
                <w:szCs w:val="16"/>
              </w:rPr>
              <w:t xml:space="preserve"> </w:t>
            </w:r>
            <w:r w:rsidRPr="002B134E">
              <w:rPr>
                <w:rFonts w:ascii="Sylfaen" w:hAnsi="Sylfaen" w:cs="Sylfaen"/>
                <w:sz w:val="16"/>
                <w:szCs w:val="16"/>
              </w:rPr>
              <w:t>ინჰიბიტორი</w:t>
            </w:r>
          </w:p>
        </w:tc>
        <w:tc>
          <w:tcPr>
            <w:tcW w:w="524" w:type="pct"/>
            <w:tcBorders>
              <w:top w:val="nil"/>
              <w:left w:val="single" w:sz="4" w:space="0" w:color="9BC2E6"/>
              <w:bottom w:val="nil"/>
              <w:right w:val="single" w:sz="4" w:space="0" w:color="9BC2E6"/>
            </w:tcBorders>
            <w:shd w:val="clear" w:color="000000" w:fill="DDEBF7"/>
            <w:noWrap/>
            <w:vAlign w:val="center"/>
            <w:hideMark/>
          </w:tcPr>
          <w:p w14:paraId="510A1D18" w14:textId="77777777" w:rsidR="002B134E" w:rsidRDefault="002B134E" w:rsidP="002B134E">
            <w:pPr>
              <w:jc w:val="center"/>
              <w:rPr>
                <w:color w:val="000000"/>
                <w:sz w:val="14"/>
                <w:szCs w:val="14"/>
              </w:rPr>
            </w:pPr>
            <w:r>
              <w:rPr>
                <w:color w:val="000000"/>
                <w:sz w:val="14"/>
                <w:szCs w:val="14"/>
              </w:rPr>
              <w:t>0.11</w:t>
            </w:r>
          </w:p>
        </w:tc>
        <w:tc>
          <w:tcPr>
            <w:tcW w:w="489" w:type="pct"/>
            <w:tcBorders>
              <w:top w:val="nil"/>
              <w:left w:val="nil"/>
              <w:bottom w:val="nil"/>
              <w:right w:val="single" w:sz="4" w:space="0" w:color="9BC2E6"/>
            </w:tcBorders>
            <w:shd w:val="clear" w:color="000000" w:fill="DDEBF7"/>
            <w:noWrap/>
            <w:vAlign w:val="center"/>
            <w:hideMark/>
          </w:tcPr>
          <w:p w14:paraId="0C0B0839" w14:textId="77777777" w:rsidR="002B134E" w:rsidRDefault="002B134E" w:rsidP="002B134E">
            <w:pPr>
              <w:jc w:val="center"/>
              <w:rPr>
                <w:color w:val="000000"/>
                <w:sz w:val="14"/>
                <w:szCs w:val="14"/>
              </w:rPr>
            </w:pPr>
            <w:r>
              <w:rPr>
                <w:color w:val="000000"/>
                <w:sz w:val="14"/>
                <w:szCs w:val="14"/>
              </w:rPr>
              <w:t>0.11</w:t>
            </w:r>
          </w:p>
        </w:tc>
        <w:tc>
          <w:tcPr>
            <w:tcW w:w="509" w:type="pct"/>
            <w:tcBorders>
              <w:top w:val="nil"/>
              <w:left w:val="nil"/>
              <w:bottom w:val="nil"/>
              <w:right w:val="single" w:sz="4" w:space="0" w:color="9BC2E6"/>
            </w:tcBorders>
            <w:shd w:val="clear" w:color="000000" w:fill="DDEBF7"/>
            <w:noWrap/>
            <w:vAlign w:val="center"/>
            <w:hideMark/>
          </w:tcPr>
          <w:p w14:paraId="1E4738C4" w14:textId="77777777" w:rsidR="002B134E" w:rsidRDefault="002B134E" w:rsidP="002B134E">
            <w:pPr>
              <w:jc w:val="center"/>
              <w:rPr>
                <w:color w:val="000000"/>
                <w:sz w:val="14"/>
                <w:szCs w:val="14"/>
              </w:rPr>
            </w:pPr>
            <w:r>
              <w:rPr>
                <w:color w:val="000000"/>
                <w:sz w:val="14"/>
                <w:szCs w:val="14"/>
              </w:rPr>
              <w:t>0.11</w:t>
            </w:r>
          </w:p>
        </w:tc>
        <w:tc>
          <w:tcPr>
            <w:tcW w:w="286" w:type="pct"/>
            <w:tcBorders>
              <w:top w:val="nil"/>
              <w:left w:val="nil"/>
              <w:bottom w:val="nil"/>
              <w:right w:val="single" w:sz="4" w:space="0" w:color="9BC2E6"/>
            </w:tcBorders>
            <w:shd w:val="clear" w:color="000000" w:fill="DDEBF7"/>
            <w:noWrap/>
            <w:vAlign w:val="center"/>
            <w:hideMark/>
          </w:tcPr>
          <w:p w14:paraId="2D598AAD" w14:textId="77777777" w:rsidR="002B134E" w:rsidRDefault="002B134E" w:rsidP="002B134E">
            <w:pPr>
              <w:jc w:val="center"/>
              <w:rPr>
                <w:color w:val="000000"/>
                <w:sz w:val="14"/>
                <w:szCs w:val="14"/>
              </w:rPr>
            </w:pPr>
            <w:r>
              <w:rPr>
                <w:color w:val="000000"/>
                <w:sz w:val="14"/>
                <w:szCs w:val="14"/>
              </w:rPr>
              <w:t>0.11</w:t>
            </w:r>
          </w:p>
        </w:tc>
        <w:tc>
          <w:tcPr>
            <w:tcW w:w="286" w:type="pct"/>
            <w:tcBorders>
              <w:top w:val="nil"/>
              <w:left w:val="nil"/>
              <w:bottom w:val="nil"/>
              <w:right w:val="single" w:sz="4" w:space="0" w:color="9BC2E6"/>
            </w:tcBorders>
            <w:shd w:val="clear" w:color="000000" w:fill="DDEBF7"/>
            <w:noWrap/>
            <w:vAlign w:val="center"/>
            <w:hideMark/>
          </w:tcPr>
          <w:p w14:paraId="5F29CFA9" w14:textId="77777777" w:rsidR="002B134E" w:rsidRDefault="002B134E" w:rsidP="002B134E">
            <w:pPr>
              <w:jc w:val="center"/>
              <w:rPr>
                <w:color w:val="000000"/>
                <w:sz w:val="14"/>
                <w:szCs w:val="14"/>
              </w:rPr>
            </w:pPr>
            <w:r>
              <w:rPr>
                <w:color w:val="000000"/>
                <w:sz w:val="14"/>
                <w:szCs w:val="14"/>
              </w:rPr>
              <w:t>0.11</w:t>
            </w:r>
          </w:p>
        </w:tc>
        <w:tc>
          <w:tcPr>
            <w:tcW w:w="286" w:type="pct"/>
            <w:tcBorders>
              <w:top w:val="nil"/>
              <w:left w:val="nil"/>
              <w:bottom w:val="nil"/>
              <w:right w:val="single" w:sz="4" w:space="0" w:color="9BC2E6"/>
            </w:tcBorders>
            <w:shd w:val="clear" w:color="000000" w:fill="DDEBF7"/>
            <w:noWrap/>
            <w:vAlign w:val="center"/>
            <w:hideMark/>
          </w:tcPr>
          <w:p w14:paraId="621064CD" w14:textId="77777777" w:rsidR="002B134E" w:rsidRDefault="002B134E" w:rsidP="002B134E">
            <w:pPr>
              <w:jc w:val="center"/>
              <w:rPr>
                <w:color w:val="000000"/>
                <w:sz w:val="14"/>
                <w:szCs w:val="14"/>
              </w:rPr>
            </w:pPr>
            <w:r>
              <w:rPr>
                <w:color w:val="000000"/>
                <w:sz w:val="14"/>
                <w:szCs w:val="14"/>
              </w:rPr>
              <w:t> </w:t>
            </w:r>
          </w:p>
        </w:tc>
        <w:tc>
          <w:tcPr>
            <w:tcW w:w="286" w:type="pct"/>
            <w:tcBorders>
              <w:top w:val="nil"/>
              <w:left w:val="nil"/>
              <w:bottom w:val="nil"/>
              <w:right w:val="single" w:sz="4" w:space="0" w:color="9BC2E6"/>
            </w:tcBorders>
            <w:shd w:val="clear" w:color="000000" w:fill="DDEBF7"/>
            <w:noWrap/>
            <w:vAlign w:val="center"/>
            <w:hideMark/>
          </w:tcPr>
          <w:p w14:paraId="29F80795" w14:textId="77777777" w:rsidR="002B134E" w:rsidRDefault="002B134E" w:rsidP="002B134E">
            <w:pPr>
              <w:jc w:val="center"/>
              <w:rPr>
                <w:color w:val="000000"/>
                <w:sz w:val="14"/>
                <w:szCs w:val="14"/>
              </w:rPr>
            </w:pPr>
            <w:r>
              <w:rPr>
                <w:color w:val="000000"/>
                <w:sz w:val="14"/>
                <w:szCs w:val="14"/>
              </w:rPr>
              <w:t> </w:t>
            </w:r>
          </w:p>
        </w:tc>
        <w:tc>
          <w:tcPr>
            <w:tcW w:w="286" w:type="pct"/>
            <w:tcBorders>
              <w:top w:val="nil"/>
              <w:left w:val="nil"/>
              <w:bottom w:val="nil"/>
              <w:right w:val="single" w:sz="4" w:space="0" w:color="9BC2E6"/>
            </w:tcBorders>
            <w:shd w:val="clear" w:color="000000" w:fill="DDEBF7"/>
            <w:noWrap/>
            <w:vAlign w:val="center"/>
            <w:hideMark/>
          </w:tcPr>
          <w:p w14:paraId="2B47A351" w14:textId="77777777" w:rsidR="002B134E" w:rsidRDefault="002B134E" w:rsidP="002B134E">
            <w:pPr>
              <w:jc w:val="center"/>
              <w:rPr>
                <w:color w:val="000000"/>
                <w:sz w:val="14"/>
                <w:szCs w:val="14"/>
              </w:rPr>
            </w:pPr>
            <w:r>
              <w:rPr>
                <w:color w:val="000000"/>
                <w:sz w:val="14"/>
                <w:szCs w:val="14"/>
              </w:rPr>
              <w:t> </w:t>
            </w:r>
          </w:p>
        </w:tc>
        <w:tc>
          <w:tcPr>
            <w:tcW w:w="286" w:type="pct"/>
            <w:tcBorders>
              <w:top w:val="nil"/>
              <w:left w:val="nil"/>
              <w:bottom w:val="nil"/>
              <w:right w:val="single" w:sz="4" w:space="0" w:color="9BC2E6"/>
            </w:tcBorders>
            <w:shd w:val="clear" w:color="000000" w:fill="DDEBF7"/>
            <w:noWrap/>
            <w:vAlign w:val="center"/>
            <w:hideMark/>
          </w:tcPr>
          <w:p w14:paraId="76511923" w14:textId="77777777" w:rsidR="002B134E" w:rsidRDefault="002B134E" w:rsidP="002B134E">
            <w:pPr>
              <w:jc w:val="center"/>
              <w:rPr>
                <w:color w:val="000000"/>
                <w:sz w:val="14"/>
                <w:szCs w:val="14"/>
              </w:rPr>
            </w:pPr>
            <w:r>
              <w:rPr>
                <w:color w:val="000000"/>
                <w:sz w:val="14"/>
                <w:szCs w:val="14"/>
              </w:rPr>
              <w:t> </w:t>
            </w:r>
          </w:p>
        </w:tc>
        <w:tc>
          <w:tcPr>
            <w:tcW w:w="286" w:type="pct"/>
            <w:tcBorders>
              <w:top w:val="nil"/>
              <w:left w:val="nil"/>
              <w:bottom w:val="nil"/>
              <w:right w:val="nil"/>
            </w:tcBorders>
            <w:shd w:val="clear" w:color="000000" w:fill="DDEBF7"/>
            <w:noWrap/>
            <w:vAlign w:val="center"/>
            <w:hideMark/>
          </w:tcPr>
          <w:p w14:paraId="203E5531" w14:textId="77777777" w:rsidR="002B134E" w:rsidRDefault="002B134E" w:rsidP="002B134E">
            <w:pPr>
              <w:jc w:val="center"/>
              <w:rPr>
                <w:color w:val="000000"/>
                <w:sz w:val="14"/>
                <w:szCs w:val="14"/>
              </w:rPr>
            </w:pPr>
            <w:r>
              <w:rPr>
                <w:color w:val="000000"/>
                <w:sz w:val="14"/>
                <w:szCs w:val="14"/>
              </w:rPr>
              <w:t> </w:t>
            </w:r>
          </w:p>
        </w:tc>
      </w:tr>
      <w:tr w:rsidR="002B134E" w14:paraId="31D99910" w14:textId="77777777" w:rsidTr="002B134E">
        <w:trPr>
          <w:trHeight w:val="300"/>
        </w:trPr>
        <w:tc>
          <w:tcPr>
            <w:tcW w:w="1479" w:type="pct"/>
            <w:tcBorders>
              <w:top w:val="nil"/>
              <w:left w:val="nil"/>
              <w:bottom w:val="nil"/>
              <w:right w:val="nil"/>
            </w:tcBorders>
            <w:shd w:val="clear" w:color="auto" w:fill="auto"/>
            <w:noWrap/>
            <w:hideMark/>
          </w:tcPr>
          <w:p w14:paraId="30BAF787" w14:textId="66B387DC" w:rsidR="002B134E" w:rsidRPr="002B134E" w:rsidRDefault="002B134E" w:rsidP="002B134E">
            <w:pPr>
              <w:rPr>
                <w:color w:val="000000"/>
                <w:sz w:val="16"/>
                <w:szCs w:val="16"/>
              </w:rPr>
            </w:pPr>
            <w:r w:rsidRPr="002B134E">
              <w:rPr>
                <w:rFonts w:ascii="Sylfaen" w:hAnsi="Sylfaen" w:cs="Sylfaen"/>
                <w:sz w:val="16"/>
                <w:szCs w:val="16"/>
              </w:rPr>
              <w:t>ამიკინი</w:t>
            </w:r>
          </w:p>
        </w:tc>
        <w:tc>
          <w:tcPr>
            <w:tcW w:w="524" w:type="pct"/>
            <w:tcBorders>
              <w:top w:val="nil"/>
              <w:left w:val="single" w:sz="4" w:space="0" w:color="9BC2E6"/>
              <w:bottom w:val="nil"/>
              <w:right w:val="single" w:sz="4" w:space="0" w:color="9BC2E6"/>
            </w:tcBorders>
            <w:shd w:val="clear" w:color="auto" w:fill="auto"/>
            <w:noWrap/>
            <w:vAlign w:val="center"/>
            <w:hideMark/>
          </w:tcPr>
          <w:p w14:paraId="0FB6CAA4" w14:textId="77777777" w:rsidR="002B134E" w:rsidRDefault="002B134E" w:rsidP="002B134E">
            <w:pPr>
              <w:jc w:val="center"/>
              <w:rPr>
                <w:color w:val="000000"/>
                <w:sz w:val="14"/>
                <w:szCs w:val="14"/>
              </w:rPr>
            </w:pPr>
            <w:r>
              <w:rPr>
                <w:color w:val="000000"/>
                <w:sz w:val="14"/>
                <w:szCs w:val="14"/>
              </w:rPr>
              <w:t>0.09</w:t>
            </w:r>
          </w:p>
        </w:tc>
        <w:tc>
          <w:tcPr>
            <w:tcW w:w="489" w:type="pct"/>
            <w:tcBorders>
              <w:top w:val="nil"/>
              <w:left w:val="nil"/>
              <w:bottom w:val="nil"/>
              <w:right w:val="single" w:sz="4" w:space="0" w:color="9BC2E6"/>
            </w:tcBorders>
            <w:shd w:val="clear" w:color="auto" w:fill="auto"/>
            <w:noWrap/>
            <w:vAlign w:val="center"/>
            <w:hideMark/>
          </w:tcPr>
          <w:p w14:paraId="7288ABD3" w14:textId="77777777" w:rsidR="002B134E" w:rsidRDefault="002B134E" w:rsidP="002B134E">
            <w:pPr>
              <w:jc w:val="center"/>
              <w:rPr>
                <w:color w:val="000000"/>
                <w:sz w:val="14"/>
                <w:szCs w:val="14"/>
              </w:rPr>
            </w:pPr>
            <w:r>
              <w:rPr>
                <w:color w:val="000000"/>
                <w:sz w:val="14"/>
                <w:szCs w:val="14"/>
              </w:rPr>
              <w:t>0.09</w:t>
            </w:r>
          </w:p>
        </w:tc>
        <w:tc>
          <w:tcPr>
            <w:tcW w:w="509" w:type="pct"/>
            <w:tcBorders>
              <w:top w:val="nil"/>
              <w:left w:val="nil"/>
              <w:bottom w:val="nil"/>
              <w:right w:val="single" w:sz="4" w:space="0" w:color="9BC2E6"/>
            </w:tcBorders>
            <w:shd w:val="clear" w:color="auto" w:fill="auto"/>
            <w:noWrap/>
            <w:vAlign w:val="center"/>
            <w:hideMark/>
          </w:tcPr>
          <w:p w14:paraId="0034AAFA" w14:textId="77777777" w:rsidR="002B134E" w:rsidRDefault="002B134E" w:rsidP="002B134E">
            <w:pPr>
              <w:jc w:val="center"/>
              <w:rPr>
                <w:color w:val="000000"/>
                <w:sz w:val="14"/>
                <w:szCs w:val="14"/>
              </w:rPr>
            </w:pPr>
            <w:r>
              <w:rPr>
                <w:color w:val="000000"/>
                <w:sz w:val="14"/>
                <w:szCs w:val="14"/>
              </w:rPr>
              <w:t>0.09</w:t>
            </w:r>
          </w:p>
        </w:tc>
        <w:tc>
          <w:tcPr>
            <w:tcW w:w="286" w:type="pct"/>
            <w:tcBorders>
              <w:top w:val="nil"/>
              <w:left w:val="nil"/>
              <w:bottom w:val="nil"/>
              <w:right w:val="single" w:sz="4" w:space="0" w:color="9BC2E6"/>
            </w:tcBorders>
            <w:shd w:val="clear" w:color="auto" w:fill="auto"/>
            <w:noWrap/>
            <w:vAlign w:val="center"/>
            <w:hideMark/>
          </w:tcPr>
          <w:p w14:paraId="7F8FECE4" w14:textId="77777777" w:rsidR="002B134E" w:rsidRDefault="002B134E" w:rsidP="002B134E">
            <w:pPr>
              <w:jc w:val="center"/>
              <w:rPr>
                <w:color w:val="000000"/>
                <w:sz w:val="14"/>
                <w:szCs w:val="14"/>
              </w:rPr>
            </w:pPr>
            <w:r>
              <w:rPr>
                <w:color w:val="000000"/>
                <w:sz w:val="14"/>
                <w:szCs w:val="14"/>
              </w:rPr>
              <w:t>0.09</w:t>
            </w:r>
          </w:p>
        </w:tc>
        <w:tc>
          <w:tcPr>
            <w:tcW w:w="286" w:type="pct"/>
            <w:tcBorders>
              <w:top w:val="nil"/>
              <w:left w:val="nil"/>
              <w:bottom w:val="nil"/>
              <w:right w:val="single" w:sz="4" w:space="0" w:color="9BC2E6"/>
            </w:tcBorders>
            <w:shd w:val="clear" w:color="auto" w:fill="auto"/>
            <w:noWrap/>
            <w:vAlign w:val="center"/>
            <w:hideMark/>
          </w:tcPr>
          <w:p w14:paraId="4F7FF03F" w14:textId="77777777" w:rsidR="002B134E" w:rsidRDefault="002B134E" w:rsidP="002B134E">
            <w:pPr>
              <w:jc w:val="center"/>
              <w:rPr>
                <w:color w:val="000000"/>
                <w:sz w:val="14"/>
                <w:szCs w:val="14"/>
              </w:rPr>
            </w:pPr>
            <w:r>
              <w:rPr>
                <w:color w:val="000000"/>
                <w:sz w:val="14"/>
                <w:szCs w:val="14"/>
              </w:rPr>
              <w:t> </w:t>
            </w:r>
          </w:p>
        </w:tc>
        <w:tc>
          <w:tcPr>
            <w:tcW w:w="286" w:type="pct"/>
            <w:tcBorders>
              <w:top w:val="nil"/>
              <w:left w:val="nil"/>
              <w:bottom w:val="nil"/>
              <w:right w:val="single" w:sz="4" w:space="0" w:color="9BC2E6"/>
            </w:tcBorders>
            <w:shd w:val="clear" w:color="auto" w:fill="auto"/>
            <w:noWrap/>
            <w:vAlign w:val="center"/>
            <w:hideMark/>
          </w:tcPr>
          <w:p w14:paraId="7A308E0E" w14:textId="77777777" w:rsidR="002B134E" w:rsidRDefault="002B134E" w:rsidP="002B134E">
            <w:pPr>
              <w:jc w:val="center"/>
              <w:rPr>
                <w:color w:val="000000"/>
                <w:sz w:val="14"/>
                <w:szCs w:val="14"/>
              </w:rPr>
            </w:pPr>
            <w:r>
              <w:rPr>
                <w:color w:val="000000"/>
                <w:sz w:val="14"/>
                <w:szCs w:val="14"/>
              </w:rPr>
              <w:t> </w:t>
            </w:r>
          </w:p>
        </w:tc>
        <w:tc>
          <w:tcPr>
            <w:tcW w:w="286" w:type="pct"/>
            <w:tcBorders>
              <w:top w:val="nil"/>
              <w:left w:val="nil"/>
              <w:bottom w:val="nil"/>
              <w:right w:val="single" w:sz="4" w:space="0" w:color="9BC2E6"/>
            </w:tcBorders>
            <w:shd w:val="clear" w:color="auto" w:fill="auto"/>
            <w:noWrap/>
            <w:vAlign w:val="center"/>
            <w:hideMark/>
          </w:tcPr>
          <w:p w14:paraId="33C6A1E1" w14:textId="77777777" w:rsidR="002B134E" w:rsidRDefault="002B134E" w:rsidP="002B134E">
            <w:pPr>
              <w:jc w:val="center"/>
              <w:rPr>
                <w:color w:val="000000"/>
                <w:sz w:val="14"/>
                <w:szCs w:val="14"/>
              </w:rPr>
            </w:pPr>
            <w:r>
              <w:rPr>
                <w:color w:val="000000"/>
                <w:sz w:val="14"/>
                <w:szCs w:val="14"/>
              </w:rPr>
              <w:t> </w:t>
            </w:r>
          </w:p>
        </w:tc>
        <w:tc>
          <w:tcPr>
            <w:tcW w:w="286" w:type="pct"/>
            <w:tcBorders>
              <w:top w:val="nil"/>
              <w:left w:val="nil"/>
              <w:bottom w:val="nil"/>
              <w:right w:val="single" w:sz="4" w:space="0" w:color="9BC2E6"/>
            </w:tcBorders>
            <w:shd w:val="clear" w:color="auto" w:fill="auto"/>
            <w:noWrap/>
            <w:vAlign w:val="center"/>
            <w:hideMark/>
          </w:tcPr>
          <w:p w14:paraId="663CF2B4" w14:textId="77777777" w:rsidR="002B134E" w:rsidRDefault="002B134E" w:rsidP="002B134E">
            <w:pPr>
              <w:jc w:val="center"/>
              <w:rPr>
                <w:color w:val="000000"/>
                <w:sz w:val="14"/>
                <w:szCs w:val="14"/>
              </w:rPr>
            </w:pPr>
            <w:r>
              <w:rPr>
                <w:color w:val="000000"/>
                <w:sz w:val="14"/>
                <w:szCs w:val="14"/>
              </w:rPr>
              <w:t> </w:t>
            </w:r>
          </w:p>
        </w:tc>
        <w:tc>
          <w:tcPr>
            <w:tcW w:w="286" w:type="pct"/>
            <w:tcBorders>
              <w:top w:val="nil"/>
              <w:left w:val="nil"/>
              <w:bottom w:val="nil"/>
              <w:right w:val="single" w:sz="4" w:space="0" w:color="9BC2E6"/>
            </w:tcBorders>
            <w:shd w:val="clear" w:color="auto" w:fill="auto"/>
            <w:noWrap/>
            <w:vAlign w:val="center"/>
            <w:hideMark/>
          </w:tcPr>
          <w:p w14:paraId="4B37C58C" w14:textId="77777777" w:rsidR="002B134E" w:rsidRDefault="002B134E" w:rsidP="002B134E">
            <w:pPr>
              <w:jc w:val="center"/>
              <w:rPr>
                <w:color w:val="000000"/>
                <w:sz w:val="14"/>
                <w:szCs w:val="14"/>
              </w:rPr>
            </w:pPr>
            <w:r>
              <w:rPr>
                <w:color w:val="000000"/>
                <w:sz w:val="14"/>
                <w:szCs w:val="14"/>
              </w:rPr>
              <w:t> </w:t>
            </w:r>
          </w:p>
        </w:tc>
        <w:tc>
          <w:tcPr>
            <w:tcW w:w="286" w:type="pct"/>
            <w:tcBorders>
              <w:top w:val="nil"/>
              <w:left w:val="nil"/>
              <w:bottom w:val="nil"/>
              <w:right w:val="nil"/>
            </w:tcBorders>
            <w:shd w:val="clear" w:color="auto" w:fill="auto"/>
            <w:noWrap/>
            <w:vAlign w:val="center"/>
            <w:hideMark/>
          </w:tcPr>
          <w:p w14:paraId="35A263C0" w14:textId="77777777" w:rsidR="002B134E" w:rsidRDefault="002B134E" w:rsidP="002B134E">
            <w:pPr>
              <w:jc w:val="center"/>
              <w:rPr>
                <w:color w:val="000000"/>
                <w:sz w:val="14"/>
                <w:szCs w:val="14"/>
              </w:rPr>
            </w:pPr>
            <w:r>
              <w:rPr>
                <w:color w:val="000000"/>
                <w:sz w:val="14"/>
                <w:szCs w:val="14"/>
              </w:rPr>
              <w:t> </w:t>
            </w:r>
          </w:p>
        </w:tc>
      </w:tr>
      <w:tr w:rsidR="002B134E" w14:paraId="428FB11C" w14:textId="77777777" w:rsidTr="002B134E">
        <w:trPr>
          <w:trHeight w:val="300"/>
        </w:trPr>
        <w:tc>
          <w:tcPr>
            <w:tcW w:w="1479" w:type="pct"/>
            <w:tcBorders>
              <w:top w:val="nil"/>
              <w:left w:val="nil"/>
              <w:bottom w:val="nil"/>
              <w:right w:val="nil"/>
            </w:tcBorders>
            <w:shd w:val="clear" w:color="000000" w:fill="DDEBF7"/>
            <w:noWrap/>
            <w:hideMark/>
          </w:tcPr>
          <w:p w14:paraId="03D1CC43" w14:textId="2C16D8DD" w:rsidR="002B134E" w:rsidRPr="002B134E" w:rsidRDefault="002B134E" w:rsidP="002B134E">
            <w:pPr>
              <w:rPr>
                <w:color w:val="000000"/>
                <w:sz w:val="16"/>
                <w:szCs w:val="16"/>
              </w:rPr>
            </w:pPr>
            <w:r w:rsidRPr="002B134E">
              <w:rPr>
                <w:rFonts w:ascii="Sylfaen" w:hAnsi="Sylfaen" w:cs="Sylfaen"/>
                <w:sz w:val="16"/>
                <w:szCs w:val="16"/>
              </w:rPr>
              <w:t>სტრეპტომიცინი</w:t>
            </w:r>
          </w:p>
        </w:tc>
        <w:tc>
          <w:tcPr>
            <w:tcW w:w="524" w:type="pct"/>
            <w:tcBorders>
              <w:top w:val="nil"/>
              <w:left w:val="single" w:sz="4" w:space="0" w:color="9BC2E6"/>
              <w:bottom w:val="nil"/>
              <w:right w:val="single" w:sz="4" w:space="0" w:color="9BC2E6"/>
            </w:tcBorders>
            <w:shd w:val="clear" w:color="000000" w:fill="DDEBF7"/>
            <w:noWrap/>
            <w:vAlign w:val="center"/>
            <w:hideMark/>
          </w:tcPr>
          <w:p w14:paraId="2295EAD4" w14:textId="77777777" w:rsidR="002B134E" w:rsidRDefault="002B134E" w:rsidP="002B134E">
            <w:pPr>
              <w:jc w:val="center"/>
              <w:rPr>
                <w:color w:val="000000"/>
                <w:sz w:val="14"/>
                <w:szCs w:val="14"/>
              </w:rPr>
            </w:pPr>
            <w:r>
              <w:rPr>
                <w:color w:val="000000"/>
                <w:sz w:val="14"/>
                <w:szCs w:val="14"/>
              </w:rPr>
              <w:t>0.09</w:t>
            </w:r>
          </w:p>
        </w:tc>
        <w:tc>
          <w:tcPr>
            <w:tcW w:w="489" w:type="pct"/>
            <w:tcBorders>
              <w:top w:val="nil"/>
              <w:left w:val="nil"/>
              <w:bottom w:val="nil"/>
              <w:right w:val="single" w:sz="4" w:space="0" w:color="9BC2E6"/>
            </w:tcBorders>
            <w:shd w:val="clear" w:color="000000" w:fill="DDEBF7"/>
            <w:noWrap/>
            <w:vAlign w:val="center"/>
            <w:hideMark/>
          </w:tcPr>
          <w:p w14:paraId="6C5E7B3D" w14:textId="77777777" w:rsidR="002B134E" w:rsidRDefault="002B134E" w:rsidP="002B134E">
            <w:pPr>
              <w:jc w:val="center"/>
              <w:rPr>
                <w:color w:val="000000"/>
                <w:sz w:val="14"/>
                <w:szCs w:val="14"/>
              </w:rPr>
            </w:pPr>
            <w:r>
              <w:rPr>
                <w:color w:val="000000"/>
                <w:sz w:val="14"/>
                <w:szCs w:val="14"/>
              </w:rPr>
              <w:t>0.09</w:t>
            </w:r>
          </w:p>
        </w:tc>
        <w:tc>
          <w:tcPr>
            <w:tcW w:w="509" w:type="pct"/>
            <w:tcBorders>
              <w:top w:val="nil"/>
              <w:left w:val="nil"/>
              <w:bottom w:val="nil"/>
              <w:right w:val="single" w:sz="4" w:space="0" w:color="9BC2E6"/>
            </w:tcBorders>
            <w:shd w:val="clear" w:color="000000" w:fill="DDEBF7"/>
            <w:noWrap/>
            <w:vAlign w:val="center"/>
            <w:hideMark/>
          </w:tcPr>
          <w:p w14:paraId="7FAAC426" w14:textId="77777777" w:rsidR="002B134E" w:rsidRDefault="002B134E" w:rsidP="002B134E">
            <w:pPr>
              <w:jc w:val="center"/>
              <w:rPr>
                <w:color w:val="000000"/>
                <w:sz w:val="14"/>
                <w:szCs w:val="14"/>
              </w:rPr>
            </w:pPr>
            <w:r>
              <w:rPr>
                <w:color w:val="000000"/>
                <w:sz w:val="14"/>
                <w:szCs w:val="14"/>
              </w:rPr>
              <w:t>0.09</w:t>
            </w:r>
          </w:p>
        </w:tc>
        <w:tc>
          <w:tcPr>
            <w:tcW w:w="286" w:type="pct"/>
            <w:tcBorders>
              <w:top w:val="nil"/>
              <w:left w:val="nil"/>
              <w:bottom w:val="nil"/>
              <w:right w:val="single" w:sz="4" w:space="0" w:color="9BC2E6"/>
            </w:tcBorders>
            <w:shd w:val="clear" w:color="000000" w:fill="DDEBF7"/>
            <w:noWrap/>
            <w:vAlign w:val="center"/>
            <w:hideMark/>
          </w:tcPr>
          <w:p w14:paraId="5533E2B6" w14:textId="77777777" w:rsidR="002B134E" w:rsidRDefault="002B134E" w:rsidP="002B134E">
            <w:pPr>
              <w:jc w:val="center"/>
              <w:rPr>
                <w:color w:val="000000"/>
                <w:sz w:val="14"/>
                <w:szCs w:val="14"/>
              </w:rPr>
            </w:pPr>
            <w:r>
              <w:rPr>
                <w:color w:val="000000"/>
                <w:sz w:val="14"/>
                <w:szCs w:val="14"/>
              </w:rPr>
              <w:t> </w:t>
            </w:r>
          </w:p>
        </w:tc>
        <w:tc>
          <w:tcPr>
            <w:tcW w:w="286" w:type="pct"/>
            <w:tcBorders>
              <w:top w:val="nil"/>
              <w:left w:val="nil"/>
              <w:bottom w:val="nil"/>
              <w:right w:val="single" w:sz="4" w:space="0" w:color="9BC2E6"/>
            </w:tcBorders>
            <w:shd w:val="clear" w:color="000000" w:fill="DDEBF7"/>
            <w:noWrap/>
            <w:vAlign w:val="center"/>
            <w:hideMark/>
          </w:tcPr>
          <w:p w14:paraId="428D322A" w14:textId="77777777" w:rsidR="002B134E" w:rsidRDefault="002B134E" w:rsidP="002B134E">
            <w:pPr>
              <w:jc w:val="center"/>
              <w:rPr>
                <w:color w:val="000000"/>
                <w:sz w:val="14"/>
                <w:szCs w:val="14"/>
              </w:rPr>
            </w:pPr>
            <w:r>
              <w:rPr>
                <w:color w:val="000000"/>
                <w:sz w:val="14"/>
                <w:szCs w:val="14"/>
              </w:rPr>
              <w:t> </w:t>
            </w:r>
          </w:p>
        </w:tc>
        <w:tc>
          <w:tcPr>
            <w:tcW w:w="286" w:type="pct"/>
            <w:tcBorders>
              <w:top w:val="nil"/>
              <w:left w:val="nil"/>
              <w:bottom w:val="nil"/>
              <w:right w:val="single" w:sz="4" w:space="0" w:color="9BC2E6"/>
            </w:tcBorders>
            <w:shd w:val="clear" w:color="000000" w:fill="DDEBF7"/>
            <w:noWrap/>
            <w:vAlign w:val="center"/>
            <w:hideMark/>
          </w:tcPr>
          <w:p w14:paraId="3DCA4B20" w14:textId="77777777" w:rsidR="002B134E" w:rsidRDefault="002B134E" w:rsidP="002B134E">
            <w:pPr>
              <w:jc w:val="center"/>
              <w:rPr>
                <w:color w:val="000000"/>
                <w:sz w:val="14"/>
                <w:szCs w:val="14"/>
              </w:rPr>
            </w:pPr>
            <w:r>
              <w:rPr>
                <w:color w:val="000000"/>
                <w:sz w:val="14"/>
                <w:szCs w:val="14"/>
              </w:rPr>
              <w:t> </w:t>
            </w:r>
          </w:p>
        </w:tc>
        <w:tc>
          <w:tcPr>
            <w:tcW w:w="286" w:type="pct"/>
            <w:tcBorders>
              <w:top w:val="nil"/>
              <w:left w:val="nil"/>
              <w:bottom w:val="nil"/>
              <w:right w:val="single" w:sz="4" w:space="0" w:color="9BC2E6"/>
            </w:tcBorders>
            <w:shd w:val="clear" w:color="000000" w:fill="DDEBF7"/>
            <w:noWrap/>
            <w:vAlign w:val="center"/>
            <w:hideMark/>
          </w:tcPr>
          <w:p w14:paraId="14B0EA9C" w14:textId="77777777" w:rsidR="002B134E" w:rsidRDefault="002B134E" w:rsidP="002B134E">
            <w:pPr>
              <w:jc w:val="center"/>
              <w:rPr>
                <w:color w:val="000000"/>
                <w:sz w:val="14"/>
                <w:szCs w:val="14"/>
              </w:rPr>
            </w:pPr>
            <w:r>
              <w:rPr>
                <w:color w:val="000000"/>
                <w:sz w:val="14"/>
                <w:szCs w:val="14"/>
              </w:rPr>
              <w:t> </w:t>
            </w:r>
          </w:p>
        </w:tc>
        <w:tc>
          <w:tcPr>
            <w:tcW w:w="286" w:type="pct"/>
            <w:tcBorders>
              <w:top w:val="nil"/>
              <w:left w:val="nil"/>
              <w:bottom w:val="nil"/>
              <w:right w:val="single" w:sz="4" w:space="0" w:color="9BC2E6"/>
            </w:tcBorders>
            <w:shd w:val="clear" w:color="000000" w:fill="DDEBF7"/>
            <w:noWrap/>
            <w:vAlign w:val="center"/>
            <w:hideMark/>
          </w:tcPr>
          <w:p w14:paraId="6225304C" w14:textId="77777777" w:rsidR="002B134E" w:rsidRDefault="002B134E" w:rsidP="002B134E">
            <w:pPr>
              <w:jc w:val="center"/>
              <w:rPr>
                <w:color w:val="000000"/>
                <w:sz w:val="14"/>
                <w:szCs w:val="14"/>
              </w:rPr>
            </w:pPr>
            <w:r>
              <w:rPr>
                <w:color w:val="000000"/>
                <w:sz w:val="14"/>
                <w:szCs w:val="14"/>
              </w:rPr>
              <w:t> </w:t>
            </w:r>
          </w:p>
        </w:tc>
        <w:tc>
          <w:tcPr>
            <w:tcW w:w="286" w:type="pct"/>
            <w:tcBorders>
              <w:top w:val="nil"/>
              <w:left w:val="nil"/>
              <w:bottom w:val="nil"/>
              <w:right w:val="single" w:sz="4" w:space="0" w:color="9BC2E6"/>
            </w:tcBorders>
            <w:shd w:val="clear" w:color="000000" w:fill="DDEBF7"/>
            <w:noWrap/>
            <w:vAlign w:val="center"/>
            <w:hideMark/>
          </w:tcPr>
          <w:p w14:paraId="47BAB457" w14:textId="77777777" w:rsidR="002B134E" w:rsidRDefault="002B134E" w:rsidP="002B134E">
            <w:pPr>
              <w:jc w:val="center"/>
              <w:rPr>
                <w:color w:val="000000"/>
                <w:sz w:val="14"/>
                <w:szCs w:val="14"/>
              </w:rPr>
            </w:pPr>
            <w:r>
              <w:rPr>
                <w:color w:val="000000"/>
                <w:sz w:val="14"/>
                <w:szCs w:val="14"/>
              </w:rPr>
              <w:t> </w:t>
            </w:r>
          </w:p>
        </w:tc>
        <w:tc>
          <w:tcPr>
            <w:tcW w:w="286" w:type="pct"/>
            <w:tcBorders>
              <w:top w:val="nil"/>
              <w:left w:val="nil"/>
              <w:bottom w:val="nil"/>
              <w:right w:val="nil"/>
            </w:tcBorders>
            <w:shd w:val="clear" w:color="000000" w:fill="DDEBF7"/>
            <w:noWrap/>
            <w:vAlign w:val="center"/>
            <w:hideMark/>
          </w:tcPr>
          <w:p w14:paraId="60A55A8D" w14:textId="77777777" w:rsidR="002B134E" w:rsidRDefault="002B134E" w:rsidP="002B134E">
            <w:pPr>
              <w:jc w:val="center"/>
              <w:rPr>
                <w:color w:val="000000"/>
                <w:sz w:val="14"/>
                <w:szCs w:val="14"/>
              </w:rPr>
            </w:pPr>
            <w:r>
              <w:rPr>
                <w:color w:val="000000"/>
                <w:sz w:val="14"/>
                <w:szCs w:val="14"/>
              </w:rPr>
              <w:t> </w:t>
            </w:r>
          </w:p>
        </w:tc>
      </w:tr>
      <w:tr w:rsidR="002B134E" w14:paraId="6BF2E277" w14:textId="77777777" w:rsidTr="002B134E">
        <w:trPr>
          <w:trHeight w:val="300"/>
        </w:trPr>
        <w:tc>
          <w:tcPr>
            <w:tcW w:w="1479" w:type="pct"/>
            <w:tcBorders>
              <w:top w:val="nil"/>
              <w:left w:val="nil"/>
              <w:bottom w:val="nil"/>
              <w:right w:val="nil"/>
            </w:tcBorders>
            <w:shd w:val="clear" w:color="auto" w:fill="auto"/>
            <w:noWrap/>
            <w:hideMark/>
          </w:tcPr>
          <w:p w14:paraId="1D8A4981" w14:textId="6BF1A75D" w:rsidR="002B134E" w:rsidRPr="002B134E" w:rsidRDefault="002B134E" w:rsidP="002B134E">
            <w:pPr>
              <w:rPr>
                <w:color w:val="000000"/>
                <w:sz w:val="16"/>
                <w:szCs w:val="16"/>
              </w:rPr>
            </w:pPr>
            <w:r w:rsidRPr="002B134E">
              <w:rPr>
                <w:rFonts w:ascii="Sylfaen" w:hAnsi="Sylfaen" w:cs="Sylfaen"/>
                <w:sz w:val="16"/>
                <w:szCs w:val="16"/>
              </w:rPr>
              <w:t>მეტრონიდაზოლი</w:t>
            </w:r>
          </w:p>
        </w:tc>
        <w:tc>
          <w:tcPr>
            <w:tcW w:w="524" w:type="pct"/>
            <w:tcBorders>
              <w:top w:val="nil"/>
              <w:left w:val="single" w:sz="4" w:space="0" w:color="9BC2E6"/>
              <w:bottom w:val="nil"/>
              <w:right w:val="single" w:sz="4" w:space="0" w:color="9BC2E6"/>
            </w:tcBorders>
            <w:shd w:val="clear" w:color="auto" w:fill="auto"/>
            <w:noWrap/>
            <w:vAlign w:val="center"/>
            <w:hideMark/>
          </w:tcPr>
          <w:p w14:paraId="5D329488" w14:textId="77777777" w:rsidR="002B134E" w:rsidRDefault="002B134E" w:rsidP="002B134E">
            <w:pPr>
              <w:jc w:val="center"/>
              <w:rPr>
                <w:color w:val="000000"/>
                <w:sz w:val="14"/>
                <w:szCs w:val="14"/>
              </w:rPr>
            </w:pPr>
            <w:r>
              <w:rPr>
                <w:color w:val="000000"/>
                <w:sz w:val="14"/>
                <w:szCs w:val="14"/>
              </w:rPr>
              <w:t>0.09</w:t>
            </w:r>
          </w:p>
        </w:tc>
        <w:tc>
          <w:tcPr>
            <w:tcW w:w="489" w:type="pct"/>
            <w:tcBorders>
              <w:top w:val="nil"/>
              <w:left w:val="nil"/>
              <w:bottom w:val="nil"/>
              <w:right w:val="single" w:sz="4" w:space="0" w:color="9BC2E6"/>
            </w:tcBorders>
            <w:shd w:val="clear" w:color="auto" w:fill="auto"/>
            <w:noWrap/>
            <w:vAlign w:val="center"/>
            <w:hideMark/>
          </w:tcPr>
          <w:p w14:paraId="787907DC" w14:textId="77777777" w:rsidR="002B134E" w:rsidRDefault="002B134E" w:rsidP="002B134E">
            <w:pPr>
              <w:jc w:val="center"/>
              <w:rPr>
                <w:color w:val="000000"/>
                <w:sz w:val="14"/>
                <w:szCs w:val="14"/>
              </w:rPr>
            </w:pPr>
            <w:r>
              <w:rPr>
                <w:color w:val="000000"/>
                <w:sz w:val="14"/>
                <w:szCs w:val="14"/>
              </w:rPr>
              <w:t>0.09</w:t>
            </w:r>
          </w:p>
        </w:tc>
        <w:tc>
          <w:tcPr>
            <w:tcW w:w="509" w:type="pct"/>
            <w:tcBorders>
              <w:top w:val="nil"/>
              <w:left w:val="nil"/>
              <w:bottom w:val="nil"/>
              <w:right w:val="single" w:sz="4" w:space="0" w:color="9BC2E6"/>
            </w:tcBorders>
            <w:shd w:val="clear" w:color="auto" w:fill="auto"/>
            <w:noWrap/>
            <w:vAlign w:val="center"/>
            <w:hideMark/>
          </w:tcPr>
          <w:p w14:paraId="562F76AF" w14:textId="77777777" w:rsidR="002B134E" w:rsidRDefault="002B134E" w:rsidP="002B134E">
            <w:pPr>
              <w:jc w:val="center"/>
              <w:rPr>
                <w:color w:val="000000"/>
                <w:sz w:val="14"/>
                <w:szCs w:val="14"/>
              </w:rPr>
            </w:pPr>
            <w:r>
              <w:rPr>
                <w:color w:val="000000"/>
                <w:sz w:val="14"/>
                <w:szCs w:val="14"/>
              </w:rPr>
              <w:t> </w:t>
            </w:r>
          </w:p>
        </w:tc>
        <w:tc>
          <w:tcPr>
            <w:tcW w:w="286" w:type="pct"/>
            <w:tcBorders>
              <w:top w:val="nil"/>
              <w:left w:val="nil"/>
              <w:bottom w:val="nil"/>
              <w:right w:val="single" w:sz="4" w:space="0" w:color="9BC2E6"/>
            </w:tcBorders>
            <w:shd w:val="clear" w:color="auto" w:fill="auto"/>
            <w:noWrap/>
            <w:vAlign w:val="center"/>
            <w:hideMark/>
          </w:tcPr>
          <w:p w14:paraId="75E909D6" w14:textId="77777777" w:rsidR="002B134E" w:rsidRDefault="002B134E" w:rsidP="002B134E">
            <w:pPr>
              <w:jc w:val="center"/>
              <w:rPr>
                <w:color w:val="000000"/>
                <w:sz w:val="14"/>
                <w:szCs w:val="14"/>
              </w:rPr>
            </w:pPr>
            <w:r>
              <w:rPr>
                <w:color w:val="000000"/>
                <w:sz w:val="14"/>
                <w:szCs w:val="14"/>
              </w:rPr>
              <w:t> </w:t>
            </w:r>
          </w:p>
        </w:tc>
        <w:tc>
          <w:tcPr>
            <w:tcW w:w="286" w:type="pct"/>
            <w:tcBorders>
              <w:top w:val="nil"/>
              <w:left w:val="nil"/>
              <w:bottom w:val="nil"/>
              <w:right w:val="single" w:sz="4" w:space="0" w:color="9BC2E6"/>
            </w:tcBorders>
            <w:shd w:val="clear" w:color="auto" w:fill="auto"/>
            <w:noWrap/>
            <w:vAlign w:val="center"/>
            <w:hideMark/>
          </w:tcPr>
          <w:p w14:paraId="082B5706" w14:textId="77777777" w:rsidR="002B134E" w:rsidRDefault="002B134E" w:rsidP="002B134E">
            <w:pPr>
              <w:jc w:val="center"/>
              <w:rPr>
                <w:color w:val="000000"/>
                <w:sz w:val="14"/>
                <w:szCs w:val="14"/>
              </w:rPr>
            </w:pPr>
            <w:r>
              <w:rPr>
                <w:color w:val="000000"/>
                <w:sz w:val="14"/>
                <w:szCs w:val="14"/>
              </w:rPr>
              <w:t> </w:t>
            </w:r>
          </w:p>
        </w:tc>
        <w:tc>
          <w:tcPr>
            <w:tcW w:w="286" w:type="pct"/>
            <w:tcBorders>
              <w:top w:val="nil"/>
              <w:left w:val="nil"/>
              <w:bottom w:val="nil"/>
              <w:right w:val="single" w:sz="4" w:space="0" w:color="9BC2E6"/>
            </w:tcBorders>
            <w:shd w:val="clear" w:color="auto" w:fill="auto"/>
            <w:noWrap/>
            <w:vAlign w:val="center"/>
            <w:hideMark/>
          </w:tcPr>
          <w:p w14:paraId="01B63376" w14:textId="77777777" w:rsidR="002B134E" w:rsidRDefault="002B134E" w:rsidP="002B134E">
            <w:pPr>
              <w:jc w:val="center"/>
              <w:rPr>
                <w:color w:val="000000"/>
                <w:sz w:val="14"/>
                <w:szCs w:val="14"/>
              </w:rPr>
            </w:pPr>
            <w:r>
              <w:rPr>
                <w:color w:val="000000"/>
                <w:sz w:val="14"/>
                <w:szCs w:val="14"/>
              </w:rPr>
              <w:t> </w:t>
            </w:r>
          </w:p>
        </w:tc>
        <w:tc>
          <w:tcPr>
            <w:tcW w:w="286" w:type="pct"/>
            <w:tcBorders>
              <w:top w:val="nil"/>
              <w:left w:val="nil"/>
              <w:bottom w:val="nil"/>
              <w:right w:val="single" w:sz="4" w:space="0" w:color="9BC2E6"/>
            </w:tcBorders>
            <w:shd w:val="clear" w:color="auto" w:fill="auto"/>
            <w:noWrap/>
            <w:vAlign w:val="center"/>
            <w:hideMark/>
          </w:tcPr>
          <w:p w14:paraId="45E0E4C6" w14:textId="77777777" w:rsidR="002B134E" w:rsidRDefault="002B134E" w:rsidP="002B134E">
            <w:pPr>
              <w:jc w:val="center"/>
              <w:rPr>
                <w:color w:val="000000"/>
                <w:sz w:val="14"/>
                <w:szCs w:val="14"/>
              </w:rPr>
            </w:pPr>
            <w:r>
              <w:rPr>
                <w:color w:val="000000"/>
                <w:sz w:val="14"/>
                <w:szCs w:val="14"/>
              </w:rPr>
              <w:t> </w:t>
            </w:r>
          </w:p>
        </w:tc>
        <w:tc>
          <w:tcPr>
            <w:tcW w:w="286" w:type="pct"/>
            <w:tcBorders>
              <w:top w:val="nil"/>
              <w:left w:val="nil"/>
              <w:bottom w:val="nil"/>
              <w:right w:val="single" w:sz="4" w:space="0" w:color="9BC2E6"/>
            </w:tcBorders>
            <w:shd w:val="clear" w:color="auto" w:fill="auto"/>
            <w:noWrap/>
            <w:vAlign w:val="center"/>
            <w:hideMark/>
          </w:tcPr>
          <w:p w14:paraId="5FB54E88" w14:textId="77777777" w:rsidR="002B134E" w:rsidRDefault="002B134E" w:rsidP="002B134E">
            <w:pPr>
              <w:jc w:val="center"/>
              <w:rPr>
                <w:color w:val="000000"/>
                <w:sz w:val="14"/>
                <w:szCs w:val="14"/>
              </w:rPr>
            </w:pPr>
            <w:r>
              <w:rPr>
                <w:color w:val="000000"/>
                <w:sz w:val="14"/>
                <w:szCs w:val="14"/>
              </w:rPr>
              <w:t> </w:t>
            </w:r>
          </w:p>
        </w:tc>
        <w:tc>
          <w:tcPr>
            <w:tcW w:w="286" w:type="pct"/>
            <w:tcBorders>
              <w:top w:val="nil"/>
              <w:left w:val="nil"/>
              <w:bottom w:val="nil"/>
              <w:right w:val="single" w:sz="4" w:space="0" w:color="9BC2E6"/>
            </w:tcBorders>
            <w:shd w:val="clear" w:color="auto" w:fill="auto"/>
            <w:noWrap/>
            <w:vAlign w:val="center"/>
            <w:hideMark/>
          </w:tcPr>
          <w:p w14:paraId="499296A4" w14:textId="77777777" w:rsidR="002B134E" w:rsidRDefault="002B134E" w:rsidP="002B134E">
            <w:pPr>
              <w:jc w:val="center"/>
              <w:rPr>
                <w:color w:val="000000"/>
                <w:sz w:val="14"/>
                <w:szCs w:val="14"/>
              </w:rPr>
            </w:pPr>
            <w:r>
              <w:rPr>
                <w:color w:val="000000"/>
                <w:sz w:val="14"/>
                <w:szCs w:val="14"/>
              </w:rPr>
              <w:t> </w:t>
            </w:r>
          </w:p>
        </w:tc>
        <w:tc>
          <w:tcPr>
            <w:tcW w:w="286" w:type="pct"/>
            <w:tcBorders>
              <w:top w:val="nil"/>
              <w:left w:val="nil"/>
              <w:bottom w:val="nil"/>
              <w:right w:val="nil"/>
            </w:tcBorders>
            <w:shd w:val="clear" w:color="auto" w:fill="auto"/>
            <w:noWrap/>
            <w:vAlign w:val="center"/>
            <w:hideMark/>
          </w:tcPr>
          <w:p w14:paraId="17A9E640" w14:textId="77777777" w:rsidR="002B134E" w:rsidRDefault="002B134E" w:rsidP="002B134E">
            <w:pPr>
              <w:jc w:val="center"/>
              <w:rPr>
                <w:color w:val="000000"/>
                <w:sz w:val="14"/>
                <w:szCs w:val="14"/>
              </w:rPr>
            </w:pPr>
            <w:r>
              <w:rPr>
                <w:color w:val="000000"/>
                <w:sz w:val="14"/>
                <w:szCs w:val="14"/>
              </w:rPr>
              <w:t> </w:t>
            </w:r>
          </w:p>
        </w:tc>
      </w:tr>
      <w:tr w:rsidR="002B134E" w14:paraId="1ED203AA" w14:textId="77777777" w:rsidTr="002B134E">
        <w:trPr>
          <w:trHeight w:val="300"/>
        </w:trPr>
        <w:tc>
          <w:tcPr>
            <w:tcW w:w="1479" w:type="pct"/>
            <w:tcBorders>
              <w:top w:val="nil"/>
              <w:left w:val="nil"/>
              <w:bottom w:val="nil"/>
              <w:right w:val="nil"/>
            </w:tcBorders>
            <w:shd w:val="clear" w:color="000000" w:fill="DDEBF7"/>
            <w:noWrap/>
            <w:hideMark/>
          </w:tcPr>
          <w:p w14:paraId="5FE6D86E" w14:textId="3101C12F" w:rsidR="002B134E" w:rsidRPr="002B134E" w:rsidRDefault="002B134E" w:rsidP="002B134E">
            <w:pPr>
              <w:rPr>
                <w:color w:val="000000"/>
                <w:sz w:val="16"/>
                <w:szCs w:val="16"/>
              </w:rPr>
            </w:pPr>
            <w:r w:rsidRPr="002B134E">
              <w:rPr>
                <w:rFonts w:ascii="Sylfaen" w:hAnsi="Sylfaen" w:cs="Sylfaen"/>
                <w:sz w:val="16"/>
                <w:szCs w:val="16"/>
              </w:rPr>
              <w:t>ვანკომიცინი</w:t>
            </w:r>
          </w:p>
        </w:tc>
        <w:tc>
          <w:tcPr>
            <w:tcW w:w="524" w:type="pct"/>
            <w:tcBorders>
              <w:top w:val="nil"/>
              <w:left w:val="single" w:sz="4" w:space="0" w:color="9BC2E6"/>
              <w:bottom w:val="nil"/>
              <w:right w:val="single" w:sz="4" w:space="0" w:color="9BC2E6"/>
            </w:tcBorders>
            <w:shd w:val="clear" w:color="000000" w:fill="DDEBF7"/>
            <w:noWrap/>
            <w:vAlign w:val="center"/>
            <w:hideMark/>
          </w:tcPr>
          <w:p w14:paraId="3609CEB3" w14:textId="77777777" w:rsidR="002B134E" w:rsidRDefault="002B134E" w:rsidP="002B134E">
            <w:pPr>
              <w:jc w:val="center"/>
              <w:rPr>
                <w:color w:val="000000"/>
                <w:sz w:val="14"/>
                <w:szCs w:val="14"/>
              </w:rPr>
            </w:pPr>
            <w:r>
              <w:rPr>
                <w:color w:val="000000"/>
                <w:sz w:val="14"/>
                <w:szCs w:val="14"/>
              </w:rPr>
              <w:t>0.09</w:t>
            </w:r>
          </w:p>
        </w:tc>
        <w:tc>
          <w:tcPr>
            <w:tcW w:w="489" w:type="pct"/>
            <w:tcBorders>
              <w:top w:val="nil"/>
              <w:left w:val="nil"/>
              <w:bottom w:val="nil"/>
              <w:right w:val="single" w:sz="4" w:space="0" w:color="9BC2E6"/>
            </w:tcBorders>
            <w:shd w:val="clear" w:color="000000" w:fill="DDEBF7"/>
            <w:noWrap/>
            <w:vAlign w:val="center"/>
            <w:hideMark/>
          </w:tcPr>
          <w:p w14:paraId="314B8198" w14:textId="77777777" w:rsidR="002B134E" w:rsidRDefault="002B134E" w:rsidP="002B134E">
            <w:pPr>
              <w:jc w:val="center"/>
              <w:rPr>
                <w:color w:val="000000"/>
                <w:sz w:val="14"/>
                <w:szCs w:val="14"/>
              </w:rPr>
            </w:pPr>
            <w:r>
              <w:rPr>
                <w:color w:val="000000"/>
                <w:sz w:val="14"/>
                <w:szCs w:val="14"/>
              </w:rPr>
              <w:t> </w:t>
            </w:r>
          </w:p>
        </w:tc>
        <w:tc>
          <w:tcPr>
            <w:tcW w:w="509" w:type="pct"/>
            <w:tcBorders>
              <w:top w:val="nil"/>
              <w:left w:val="nil"/>
              <w:bottom w:val="nil"/>
              <w:right w:val="single" w:sz="4" w:space="0" w:color="9BC2E6"/>
            </w:tcBorders>
            <w:shd w:val="clear" w:color="000000" w:fill="DDEBF7"/>
            <w:noWrap/>
            <w:vAlign w:val="center"/>
            <w:hideMark/>
          </w:tcPr>
          <w:p w14:paraId="38B77285" w14:textId="77777777" w:rsidR="002B134E" w:rsidRDefault="002B134E" w:rsidP="002B134E">
            <w:pPr>
              <w:jc w:val="center"/>
              <w:rPr>
                <w:color w:val="000000"/>
                <w:sz w:val="14"/>
                <w:szCs w:val="14"/>
              </w:rPr>
            </w:pPr>
            <w:r>
              <w:rPr>
                <w:color w:val="000000"/>
                <w:sz w:val="14"/>
                <w:szCs w:val="14"/>
              </w:rPr>
              <w:t> </w:t>
            </w:r>
          </w:p>
        </w:tc>
        <w:tc>
          <w:tcPr>
            <w:tcW w:w="286" w:type="pct"/>
            <w:tcBorders>
              <w:top w:val="nil"/>
              <w:left w:val="nil"/>
              <w:bottom w:val="nil"/>
              <w:right w:val="single" w:sz="4" w:space="0" w:color="9BC2E6"/>
            </w:tcBorders>
            <w:shd w:val="clear" w:color="000000" w:fill="DDEBF7"/>
            <w:noWrap/>
            <w:vAlign w:val="center"/>
            <w:hideMark/>
          </w:tcPr>
          <w:p w14:paraId="70B12B09" w14:textId="77777777" w:rsidR="002B134E" w:rsidRDefault="002B134E" w:rsidP="002B134E">
            <w:pPr>
              <w:jc w:val="center"/>
              <w:rPr>
                <w:color w:val="000000"/>
                <w:sz w:val="14"/>
                <w:szCs w:val="14"/>
              </w:rPr>
            </w:pPr>
            <w:r>
              <w:rPr>
                <w:color w:val="000000"/>
                <w:sz w:val="14"/>
                <w:szCs w:val="14"/>
              </w:rPr>
              <w:t> </w:t>
            </w:r>
          </w:p>
        </w:tc>
        <w:tc>
          <w:tcPr>
            <w:tcW w:w="286" w:type="pct"/>
            <w:tcBorders>
              <w:top w:val="nil"/>
              <w:left w:val="nil"/>
              <w:bottom w:val="nil"/>
              <w:right w:val="single" w:sz="4" w:space="0" w:color="9BC2E6"/>
            </w:tcBorders>
            <w:shd w:val="clear" w:color="000000" w:fill="DDEBF7"/>
            <w:noWrap/>
            <w:vAlign w:val="center"/>
            <w:hideMark/>
          </w:tcPr>
          <w:p w14:paraId="57CCE67D" w14:textId="77777777" w:rsidR="002B134E" w:rsidRDefault="002B134E" w:rsidP="002B134E">
            <w:pPr>
              <w:jc w:val="center"/>
              <w:rPr>
                <w:color w:val="000000"/>
                <w:sz w:val="14"/>
                <w:szCs w:val="14"/>
              </w:rPr>
            </w:pPr>
            <w:r>
              <w:rPr>
                <w:color w:val="000000"/>
                <w:sz w:val="14"/>
                <w:szCs w:val="14"/>
              </w:rPr>
              <w:t> </w:t>
            </w:r>
          </w:p>
        </w:tc>
        <w:tc>
          <w:tcPr>
            <w:tcW w:w="286" w:type="pct"/>
            <w:tcBorders>
              <w:top w:val="nil"/>
              <w:left w:val="nil"/>
              <w:bottom w:val="nil"/>
              <w:right w:val="single" w:sz="4" w:space="0" w:color="9BC2E6"/>
            </w:tcBorders>
            <w:shd w:val="clear" w:color="000000" w:fill="DDEBF7"/>
            <w:noWrap/>
            <w:vAlign w:val="center"/>
            <w:hideMark/>
          </w:tcPr>
          <w:p w14:paraId="6AB32ABD" w14:textId="77777777" w:rsidR="002B134E" w:rsidRDefault="002B134E" w:rsidP="002B134E">
            <w:pPr>
              <w:jc w:val="center"/>
              <w:rPr>
                <w:color w:val="000000"/>
                <w:sz w:val="14"/>
                <w:szCs w:val="14"/>
              </w:rPr>
            </w:pPr>
            <w:r>
              <w:rPr>
                <w:color w:val="000000"/>
                <w:sz w:val="14"/>
                <w:szCs w:val="14"/>
              </w:rPr>
              <w:t> </w:t>
            </w:r>
          </w:p>
        </w:tc>
        <w:tc>
          <w:tcPr>
            <w:tcW w:w="286" w:type="pct"/>
            <w:tcBorders>
              <w:top w:val="nil"/>
              <w:left w:val="nil"/>
              <w:bottom w:val="nil"/>
              <w:right w:val="single" w:sz="4" w:space="0" w:color="9BC2E6"/>
            </w:tcBorders>
            <w:shd w:val="clear" w:color="000000" w:fill="DDEBF7"/>
            <w:noWrap/>
            <w:vAlign w:val="center"/>
            <w:hideMark/>
          </w:tcPr>
          <w:p w14:paraId="767B92FC" w14:textId="77777777" w:rsidR="002B134E" w:rsidRDefault="002B134E" w:rsidP="002B134E">
            <w:pPr>
              <w:jc w:val="center"/>
              <w:rPr>
                <w:color w:val="000000"/>
                <w:sz w:val="14"/>
                <w:szCs w:val="14"/>
              </w:rPr>
            </w:pPr>
            <w:r>
              <w:rPr>
                <w:color w:val="000000"/>
                <w:sz w:val="14"/>
                <w:szCs w:val="14"/>
              </w:rPr>
              <w:t> </w:t>
            </w:r>
          </w:p>
        </w:tc>
        <w:tc>
          <w:tcPr>
            <w:tcW w:w="286" w:type="pct"/>
            <w:tcBorders>
              <w:top w:val="nil"/>
              <w:left w:val="nil"/>
              <w:bottom w:val="nil"/>
              <w:right w:val="single" w:sz="4" w:space="0" w:color="9BC2E6"/>
            </w:tcBorders>
            <w:shd w:val="clear" w:color="000000" w:fill="DDEBF7"/>
            <w:noWrap/>
            <w:vAlign w:val="center"/>
            <w:hideMark/>
          </w:tcPr>
          <w:p w14:paraId="7DC2D730" w14:textId="77777777" w:rsidR="002B134E" w:rsidRDefault="002B134E" w:rsidP="002B134E">
            <w:pPr>
              <w:jc w:val="center"/>
              <w:rPr>
                <w:color w:val="000000"/>
                <w:sz w:val="14"/>
                <w:szCs w:val="14"/>
              </w:rPr>
            </w:pPr>
            <w:r>
              <w:rPr>
                <w:color w:val="000000"/>
                <w:sz w:val="14"/>
                <w:szCs w:val="14"/>
              </w:rPr>
              <w:t> </w:t>
            </w:r>
          </w:p>
        </w:tc>
        <w:tc>
          <w:tcPr>
            <w:tcW w:w="286" w:type="pct"/>
            <w:tcBorders>
              <w:top w:val="nil"/>
              <w:left w:val="nil"/>
              <w:bottom w:val="nil"/>
              <w:right w:val="single" w:sz="4" w:space="0" w:color="9BC2E6"/>
            </w:tcBorders>
            <w:shd w:val="clear" w:color="000000" w:fill="DDEBF7"/>
            <w:noWrap/>
            <w:vAlign w:val="center"/>
            <w:hideMark/>
          </w:tcPr>
          <w:p w14:paraId="36C64034" w14:textId="77777777" w:rsidR="002B134E" w:rsidRDefault="002B134E" w:rsidP="002B134E">
            <w:pPr>
              <w:jc w:val="center"/>
              <w:rPr>
                <w:color w:val="000000"/>
                <w:sz w:val="14"/>
                <w:szCs w:val="14"/>
              </w:rPr>
            </w:pPr>
            <w:r>
              <w:rPr>
                <w:color w:val="000000"/>
                <w:sz w:val="14"/>
                <w:szCs w:val="14"/>
              </w:rPr>
              <w:t> </w:t>
            </w:r>
          </w:p>
        </w:tc>
        <w:tc>
          <w:tcPr>
            <w:tcW w:w="286" w:type="pct"/>
            <w:tcBorders>
              <w:top w:val="nil"/>
              <w:left w:val="nil"/>
              <w:bottom w:val="nil"/>
              <w:right w:val="nil"/>
            </w:tcBorders>
            <w:shd w:val="clear" w:color="000000" w:fill="DDEBF7"/>
            <w:noWrap/>
            <w:vAlign w:val="center"/>
            <w:hideMark/>
          </w:tcPr>
          <w:p w14:paraId="6E99D6CA" w14:textId="77777777" w:rsidR="002B134E" w:rsidRDefault="002B134E" w:rsidP="002B134E">
            <w:pPr>
              <w:jc w:val="center"/>
              <w:rPr>
                <w:color w:val="000000"/>
                <w:sz w:val="14"/>
                <w:szCs w:val="14"/>
              </w:rPr>
            </w:pPr>
            <w:r>
              <w:rPr>
                <w:color w:val="000000"/>
                <w:sz w:val="14"/>
                <w:szCs w:val="14"/>
              </w:rPr>
              <w:t> </w:t>
            </w:r>
          </w:p>
        </w:tc>
      </w:tr>
      <w:tr w:rsidR="002B134E" w14:paraId="34995751" w14:textId="77777777" w:rsidTr="002B134E">
        <w:trPr>
          <w:trHeight w:val="360"/>
        </w:trPr>
        <w:tc>
          <w:tcPr>
            <w:tcW w:w="1479" w:type="pct"/>
            <w:tcBorders>
              <w:top w:val="nil"/>
              <w:left w:val="nil"/>
              <w:bottom w:val="nil"/>
              <w:right w:val="nil"/>
            </w:tcBorders>
            <w:shd w:val="clear" w:color="000000" w:fill="BDD7EE"/>
            <w:hideMark/>
          </w:tcPr>
          <w:p w14:paraId="79E34308" w14:textId="2B868DBA" w:rsidR="002B134E" w:rsidRDefault="002B134E" w:rsidP="002B134E">
            <w:pPr>
              <w:rPr>
                <w:b/>
                <w:bCs/>
                <w:color w:val="000000"/>
                <w:sz w:val="14"/>
                <w:szCs w:val="14"/>
              </w:rPr>
            </w:pPr>
            <w:r w:rsidRPr="00571FC3">
              <w:rPr>
                <w:rFonts w:ascii="Sylfaen" w:hAnsi="Sylfaen" w:cs="Sylfaen"/>
                <w:sz w:val="16"/>
                <w:szCs w:val="16"/>
              </w:rPr>
              <w:t>მთლიანი</w:t>
            </w:r>
            <w:r w:rsidRPr="00571FC3">
              <w:rPr>
                <w:sz w:val="16"/>
                <w:szCs w:val="16"/>
              </w:rPr>
              <w:t xml:space="preserve"> </w:t>
            </w:r>
            <w:r w:rsidRPr="00571FC3">
              <w:rPr>
                <w:rFonts w:ascii="Sylfaen" w:hAnsi="Sylfaen" w:cs="Sylfaen"/>
                <w:sz w:val="16"/>
                <w:szCs w:val="16"/>
              </w:rPr>
              <w:t>მოხმარება</w:t>
            </w:r>
            <w:r w:rsidRPr="00571FC3">
              <w:rPr>
                <w:sz w:val="16"/>
                <w:szCs w:val="16"/>
              </w:rPr>
              <w:t xml:space="preserve"> </w:t>
            </w:r>
            <w:r w:rsidRPr="00571FC3">
              <w:rPr>
                <w:rFonts w:ascii="Sylfaen" w:hAnsi="Sylfaen" w:cs="Sylfaen"/>
                <w:sz w:val="16"/>
                <w:szCs w:val="16"/>
              </w:rPr>
              <w:t>აგენტების</w:t>
            </w:r>
            <w:r w:rsidRPr="00571FC3">
              <w:rPr>
                <w:sz w:val="16"/>
                <w:szCs w:val="16"/>
              </w:rPr>
              <w:t xml:space="preserve"> </w:t>
            </w:r>
            <w:r w:rsidRPr="00571FC3">
              <w:rPr>
                <w:rFonts w:ascii="Sylfaen" w:hAnsi="Sylfaen" w:cs="Sylfaen"/>
                <w:sz w:val="16"/>
                <w:szCs w:val="16"/>
              </w:rPr>
              <w:t>ამ</w:t>
            </w:r>
            <w:r w:rsidRPr="00571FC3">
              <w:rPr>
                <w:sz w:val="16"/>
                <w:szCs w:val="16"/>
              </w:rPr>
              <w:t xml:space="preserve"> </w:t>
            </w:r>
            <w:r w:rsidRPr="00571FC3">
              <w:rPr>
                <w:rFonts w:ascii="Sylfaen" w:hAnsi="Sylfaen" w:cs="Sylfaen"/>
                <w:sz w:val="16"/>
                <w:szCs w:val="16"/>
              </w:rPr>
              <w:t>ჯგუფისთვის</w:t>
            </w:r>
          </w:p>
        </w:tc>
        <w:tc>
          <w:tcPr>
            <w:tcW w:w="524" w:type="pct"/>
            <w:tcBorders>
              <w:top w:val="nil"/>
              <w:left w:val="single" w:sz="4" w:space="0" w:color="9BC2E6"/>
              <w:bottom w:val="nil"/>
              <w:right w:val="single" w:sz="4" w:space="0" w:color="9BC2E6"/>
            </w:tcBorders>
            <w:shd w:val="clear" w:color="000000" w:fill="BDD7EE"/>
            <w:noWrap/>
            <w:vAlign w:val="center"/>
            <w:hideMark/>
          </w:tcPr>
          <w:p w14:paraId="1E8F858A" w14:textId="77777777" w:rsidR="002B134E" w:rsidRDefault="002B134E" w:rsidP="002B134E">
            <w:pPr>
              <w:jc w:val="center"/>
              <w:rPr>
                <w:b/>
                <w:bCs/>
                <w:color w:val="000000"/>
                <w:sz w:val="14"/>
                <w:szCs w:val="14"/>
              </w:rPr>
            </w:pPr>
            <w:r>
              <w:rPr>
                <w:b/>
                <w:bCs/>
                <w:color w:val="000000"/>
                <w:sz w:val="14"/>
                <w:szCs w:val="14"/>
              </w:rPr>
              <w:t>6.57</w:t>
            </w:r>
          </w:p>
        </w:tc>
        <w:tc>
          <w:tcPr>
            <w:tcW w:w="489" w:type="pct"/>
            <w:tcBorders>
              <w:top w:val="nil"/>
              <w:left w:val="nil"/>
              <w:bottom w:val="nil"/>
              <w:right w:val="single" w:sz="4" w:space="0" w:color="9BC2E6"/>
            </w:tcBorders>
            <w:shd w:val="clear" w:color="000000" w:fill="BDD7EE"/>
            <w:noWrap/>
            <w:vAlign w:val="center"/>
            <w:hideMark/>
          </w:tcPr>
          <w:p w14:paraId="0302CDE3" w14:textId="77777777" w:rsidR="002B134E" w:rsidRDefault="002B134E" w:rsidP="002B134E">
            <w:pPr>
              <w:jc w:val="center"/>
              <w:rPr>
                <w:b/>
                <w:bCs/>
                <w:color w:val="000000"/>
                <w:sz w:val="14"/>
                <w:szCs w:val="14"/>
              </w:rPr>
            </w:pPr>
            <w:r>
              <w:rPr>
                <w:b/>
                <w:bCs/>
                <w:color w:val="000000"/>
                <w:sz w:val="14"/>
                <w:szCs w:val="14"/>
              </w:rPr>
              <w:t>6.48</w:t>
            </w:r>
          </w:p>
        </w:tc>
        <w:tc>
          <w:tcPr>
            <w:tcW w:w="509" w:type="pct"/>
            <w:tcBorders>
              <w:top w:val="nil"/>
              <w:left w:val="nil"/>
              <w:bottom w:val="nil"/>
              <w:right w:val="single" w:sz="4" w:space="0" w:color="9BC2E6"/>
            </w:tcBorders>
            <w:shd w:val="clear" w:color="000000" w:fill="BDD7EE"/>
            <w:noWrap/>
            <w:vAlign w:val="center"/>
            <w:hideMark/>
          </w:tcPr>
          <w:p w14:paraId="1DA12D46" w14:textId="77777777" w:rsidR="002B134E" w:rsidRDefault="002B134E" w:rsidP="002B134E">
            <w:pPr>
              <w:jc w:val="center"/>
              <w:rPr>
                <w:b/>
                <w:bCs/>
                <w:color w:val="000000"/>
                <w:sz w:val="14"/>
                <w:szCs w:val="14"/>
              </w:rPr>
            </w:pPr>
            <w:r>
              <w:rPr>
                <w:b/>
                <w:bCs/>
                <w:color w:val="000000"/>
                <w:sz w:val="14"/>
                <w:szCs w:val="14"/>
              </w:rPr>
              <w:t>6.40</w:t>
            </w:r>
          </w:p>
        </w:tc>
        <w:tc>
          <w:tcPr>
            <w:tcW w:w="286" w:type="pct"/>
            <w:tcBorders>
              <w:top w:val="nil"/>
              <w:left w:val="nil"/>
              <w:bottom w:val="nil"/>
              <w:right w:val="single" w:sz="4" w:space="0" w:color="9BC2E6"/>
            </w:tcBorders>
            <w:shd w:val="clear" w:color="000000" w:fill="BDD7EE"/>
            <w:noWrap/>
            <w:vAlign w:val="center"/>
            <w:hideMark/>
          </w:tcPr>
          <w:p w14:paraId="4B528590" w14:textId="77777777" w:rsidR="002B134E" w:rsidRDefault="002B134E" w:rsidP="002B134E">
            <w:pPr>
              <w:jc w:val="center"/>
              <w:rPr>
                <w:b/>
                <w:bCs/>
                <w:color w:val="000000"/>
                <w:sz w:val="14"/>
                <w:szCs w:val="14"/>
              </w:rPr>
            </w:pPr>
            <w:r>
              <w:rPr>
                <w:b/>
                <w:bCs/>
                <w:color w:val="000000"/>
                <w:sz w:val="14"/>
                <w:szCs w:val="14"/>
              </w:rPr>
              <w:t>6.31</w:t>
            </w:r>
          </w:p>
        </w:tc>
        <w:tc>
          <w:tcPr>
            <w:tcW w:w="286" w:type="pct"/>
            <w:tcBorders>
              <w:top w:val="nil"/>
              <w:left w:val="nil"/>
              <w:bottom w:val="nil"/>
              <w:right w:val="single" w:sz="4" w:space="0" w:color="9BC2E6"/>
            </w:tcBorders>
            <w:shd w:val="clear" w:color="000000" w:fill="BDD7EE"/>
            <w:noWrap/>
            <w:vAlign w:val="center"/>
            <w:hideMark/>
          </w:tcPr>
          <w:p w14:paraId="37DAB975" w14:textId="77777777" w:rsidR="002B134E" w:rsidRDefault="002B134E" w:rsidP="002B134E">
            <w:pPr>
              <w:jc w:val="center"/>
              <w:rPr>
                <w:b/>
                <w:bCs/>
                <w:color w:val="000000"/>
                <w:sz w:val="14"/>
                <w:szCs w:val="14"/>
              </w:rPr>
            </w:pPr>
            <w:r>
              <w:rPr>
                <w:b/>
                <w:bCs/>
                <w:color w:val="000000"/>
                <w:sz w:val="14"/>
                <w:szCs w:val="14"/>
              </w:rPr>
              <w:t>6.21</w:t>
            </w:r>
          </w:p>
        </w:tc>
        <w:tc>
          <w:tcPr>
            <w:tcW w:w="286" w:type="pct"/>
            <w:tcBorders>
              <w:top w:val="nil"/>
              <w:left w:val="nil"/>
              <w:bottom w:val="nil"/>
              <w:right w:val="single" w:sz="4" w:space="0" w:color="9BC2E6"/>
            </w:tcBorders>
            <w:shd w:val="clear" w:color="000000" w:fill="BDD7EE"/>
            <w:noWrap/>
            <w:vAlign w:val="center"/>
            <w:hideMark/>
          </w:tcPr>
          <w:p w14:paraId="5D0996AB" w14:textId="77777777" w:rsidR="002B134E" w:rsidRDefault="002B134E" w:rsidP="002B134E">
            <w:pPr>
              <w:jc w:val="center"/>
              <w:rPr>
                <w:b/>
                <w:bCs/>
                <w:color w:val="000000"/>
                <w:sz w:val="14"/>
                <w:szCs w:val="14"/>
              </w:rPr>
            </w:pPr>
            <w:r>
              <w:rPr>
                <w:b/>
                <w:bCs/>
                <w:color w:val="000000"/>
                <w:sz w:val="14"/>
                <w:szCs w:val="14"/>
              </w:rPr>
              <w:t>6.10</w:t>
            </w:r>
          </w:p>
        </w:tc>
        <w:tc>
          <w:tcPr>
            <w:tcW w:w="286" w:type="pct"/>
            <w:tcBorders>
              <w:top w:val="nil"/>
              <w:left w:val="nil"/>
              <w:bottom w:val="nil"/>
              <w:right w:val="single" w:sz="4" w:space="0" w:color="9BC2E6"/>
            </w:tcBorders>
            <w:shd w:val="clear" w:color="000000" w:fill="BDD7EE"/>
            <w:noWrap/>
            <w:vAlign w:val="center"/>
            <w:hideMark/>
          </w:tcPr>
          <w:p w14:paraId="53E5FDCE" w14:textId="77777777" w:rsidR="002B134E" w:rsidRDefault="002B134E" w:rsidP="002B134E">
            <w:pPr>
              <w:jc w:val="center"/>
              <w:rPr>
                <w:b/>
                <w:bCs/>
                <w:color w:val="000000"/>
                <w:sz w:val="14"/>
                <w:szCs w:val="14"/>
              </w:rPr>
            </w:pPr>
            <w:r>
              <w:rPr>
                <w:b/>
                <w:bCs/>
                <w:color w:val="000000"/>
                <w:sz w:val="14"/>
                <w:szCs w:val="14"/>
              </w:rPr>
              <w:t>5.97</w:t>
            </w:r>
          </w:p>
        </w:tc>
        <w:tc>
          <w:tcPr>
            <w:tcW w:w="286" w:type="pct"/>
            <w:tcBorders>
              <w:top w:val="nil"/>
              <w:left w:val="nil"/>
              <w:bottom w:val="nil"/>
              <w:right w:val="single" w:sz="4" w:space="0" w:color="9BC2E6"/>
            </w:tcBorders>
            <w:shd w:val="clear" w:color="000000" w:fill="BDD7EE"/>
            <w:noWrap/>
            <w:vAlign w:val="center"/>
            <w:hideMark/>
          </w:tcPr>
          <w:p w14:paraId="39469FF4" w14:textId="77777777" w:rsidR="002B134E" w:rsidRDefault="002B134E" w:rsidP="002B134E">
            <w:pPr>
              <w:jc w:val="center"/>
              <w:rPr>
                <w:b/>
                <w:bCs/>
                <w:color w:val="000000"/>
                <w:sz w:val="14"/>
                <w:szCs w:val="14"/>
              </w:rPr>
            </w:pPr>
            <w:r>
              <w:rPr>
                <w:b/>
                <w:bCs/>
                <w:color w:val="000000"/>
                <w:sz w:val="14"/>
                <w:szCs w:val="14"/>
              </w:rPr>
              <w:t>5.67</w:t>
            </w:r>
          </w:p>
        </w:tc>
        <w:tc>
          <w:tcPr>
            <w:tcW w:w="286" w:type="pct"/>
            <w:tcBorders>
              <w:top w:val="nil"/>
              <w:left w:val="nil"/>
              <w:bottom w:val="nil"/>
              <w:right w:val="single" w:sz="4" w:space="0" w:color="9BC2E6"/>
            </w:tcBorders>
            <w:shd w:val="clear" w:color="000000" w:fill="BDD7EE"/>
            <w:noWrap/>
            <w:vAlign w:val="center"/>
            <w:hideMark/>
          </w:tcPr>
          <w:p w14:paraId="65731E7E" w14:textId="77777777" w:rsidR="002B134E" w:rsidRDefault="002B134E" w:rsidP="002B134E">
            <w:pPr>
              <w:jc w:val="center"/>
              <w:rPr>
                <w:b/>
                <w:bCs/>
                <w:color w:val="000000"/>
                <w:sz w:val="14"/>
                <w:szCs w:val="14"/>
              </w:rPr>
            </w:pPr>
            <w:r>
              <w:rPr>
                <w:b/>
                <w:bCs/>
                <w:color w:val="000000"/>
                <w:sz w:val="14"/>
                <w:szCs w:val="14"/>
              </w:rPr>
              <w:t>4.82</w:t>
            </w:r>
          </w:p>
        </w:tc>
        <w:tc>
          <w:tcPr>
            <w:tcW w:w="286" w:type="pct"/>
            <w:tcBorders>
              <w:top w:val="nil"/>
              <w:left w:val="nil"/>
              <w:bottom w:val="nil"/>
              <w:right w:val="nil"/>
            </w:tcBorders>
            <w:shd w:val="clear" w:color="000000" w:fill="BDD7EE"/>
            <w:noWrap/>
            <w:vAlign w:val="center"/>
            <w:hideMark/>
          </w:tcPr>
          <w:p w14:paraId="0C65B339" w14:textId="77777777" w:rsidR="002B134E" w:rsidRDefault="002B134E" w:rsidP="002B134E">
            <w:pPr>
              <w:jc w:val="center"/>
              <w:rPr>
                <w:b/>
                <w:bCs/>
                <w:color w:val="000000"/>
                <w:sz w:val="14"/>
                <w:szCs w:val="14"/>
              </w:rPr>
            </w:pPr>
            <w:r>
              <w:rPr>
                <w:b/>
                <w:bCs/>
                <w:color w:val="000000"/>
                <w:sz w:val="14"/>
                <w:szCs w:val="14"/>
              </w:rPr>
              <w:t>2.78</w:t>
            </w:r>
          </w:p>
        </w:tc>
      </w:tr>
      <w:tr w:rsidR="002B134E" w14:paraId="011950E7" w14:textId="77777777" w:rsidTr="002B134E">
        <w:trPr>
          <w:trHeight w:val="360"/>
        </w:trPr>
        <w:tc>
          <w:tcPr>
            <w:tcW w:w="1479" w:type="pct"/>
            <w:tcBorders>
              <w:top w:val="nil"/>
              <w:left w:val="nil"/>
              <w:bottom w:val="nil"/>
              <w:right w:val="nil"/>
            </w:tcBorders>
            <w:shd w:val="clear" w:color="000000" w:fill="BDD7EE"/>
            <w:hideMark/>
          </w:tcPr>
          <w:p w14:paraId="79B78E72" w14:textId="116F7D05" w:rsidR="002B134E" w:rsidRDefault="002B134E" w:rsidP="002B134E">
            <w:pPr>
              <w:rPr>
                <w:b/>
                <w:bCs/>
                <w:color w:val="000000"/>
                <w:sz w:val="14"/>
                <w:szCs w:val="14"/>
              </w:rPr>
            </w:pPr>
            <w:r w:rsidRPr="00571FC3">
              <w:rPr>
                <w:rFonts w:ascii="Sylfaen" w:hAnsi="Sylfaen" w:cs="Sylfaen"/>
                <w:sz w:val="16"/>
                <w:szCs w:val="16"/>
              </w:rPr>
              <w:t>მთლიანი</w:t>
            </w:r>
            <w:r w:rsidRPr="00571FC3">
              <w:rPr>
                <w:sz w:val="16"/>
                <w:szCs w:val="16"/>
              </w:rPr>
              <w:t xml:space="preserve"> </w:t>
            </w:r>
            <w:r w:rsidRPr="00571FC3">
              <w:rPr>
                <w:rFonts w:ascii="Sylfaen" w:hAnsi="Sylfaen" w:cs="Sylfaen"/>
                <w:sz w:val="16"/>
                <w:szCs w:val="16"/>
              </w:rPr>
              <w:t>მოხმარება</w:t>
            </w:r>
            <w:r w:rsidRPr="00571FC3">
              <w:rPr>
                <w:sz w:val="16"/>
                <w:szCs w:val="16"/>
              </w:rPr>
              <w:t xml:space="preserve"> </w:t>
            </w:r>
            <w:r w:rsidRPr="00571FC3">
              <w:rPr>
                <w:rFonts w:ascii="Sylfaen" w:hAnsi="Sylfaen" w:cs="Sylfaen"/>
                <w:sz w:val="16"/>
                <w:szCs w:val="16"/>
              </w:rPr>
              <w:t>ყველა</w:t>
            </w:r>
            <w:r w:rsidRPr="00571FC3">
              <w:rPr>
                <w:sz w:val="16"/>
                <w:szCs w:val="16"/>
              </w:rPr>
              <w:t xml:space="preserve"> J01 </w:t>
            </w:r>
            <w:r>
              <w:rPr>
                <w:rFonts w:ascii="Sylfaen" w:hAnsi="Sylfaen" w:cs="Sylfaen"/>
                <w:sz w:val="16"/>
                <w:szCs w:val="16"/>
                <w:lang w:val="ka-GE"/>
              </w:rPr>
              <w:t xml:space="preserve">პარენტერალური </w:t>
            </w:r>
            <w:r w:rsidRPr="00571FC3">
              <w:rPr>
                <w:rFonts w:ascii="Sylfaen" w:hAnsi="Sylfaen" w:cs="Sylfaen"/>
                <w:sz w:val="16"/>
                <w:szCs w:val="16"/>
              </w:rPr>
              <w:t>აგენტისათვის</w:t>
            </w:r>
          </w:p>
        </w:tc>
        <w:tc>
          <w:tcPr>
            <w:tcW w:w="524" w:type="pct"/>
            <w:tcBorders>
              <w:top w:val="nil"/>
              <w:left w:val="single" w:sz="4" w:space="0" w:color="9BC2E6"/>
              <w:bottom w:val="nil"/>
              <w:right w:val="single" w:sz="4" w:space="0" w:color="9BC2E6"/>
            </w:tcBorders>
            <w:shd w:val="clear" w:color="000000" w:fill="BDD7EE"/>
            <w:noWrap/>
            <w:vAlign w:val="center"/>
            <w:hideMark/>
          </w:tcPr>
          <w:p w14:paraId="11E0AB52" w14:textId="77777777" w:rsidR="002B134E" w:rsidRDefault="002B134E" w:rsidP="002B134E">
            <w:pPr>
              <w:jc w:val="center"/>
              <w:rPr>
                <w:b/>
                <w:bCs/>
                <w:color w:val="000000"/>
                <w:sz w:val="14"/>
                <w:szCs w:val="14"/>
              </w:rPr>
            </w:pPr>
            <w:r>
              <w:rPr>
                <w:b/>
                <w:bCs/>
                <w:color w:val="000000"/>
                <w:sz w:val="14"/>
                <w:szCs w:val="14"/>
              </w:rPr>
              <w:t>7.01</w:t>
            </w:r>
          </w:p>
        </w:tc>
        <w:tc>
          <w:tcPr>
            <w:tcW w:w="489" w:type="pct"/>
            <w:tcBorders>
              <w:top w:val="nil"/>
              <w:left w:val="nil"/>
              <w:bottom w:val="nil"/>
              <w:right w:val="single" w:sz="4" w:space="0" w:color="9BC2E6"/>
            </w:tcBorders>
            <w:shd w:val="clear" w:color="000000" w:fill="BDD7EE"/>
            <w:noWrap/>
            <w:vAlign w:val="center"/>
            <w:hideMark/>
          </w:tcPr>
          <w:p w14:paraId="73191EA9" w14:textId="77777777" w:rsidR="002B134E" w:rsidRDefault="002B134E" w:rsidP="002B134E">
            <w:pPr>
              <w:jc w:val="center"/>
              <w:rPr>
                <w:b/>
                <w:bCs/>
                <w:color w:val="000000"/>
                <w:sz w:val="14"/>
                <w:szCs w:val="14"/>
              </w:rPr>
            </w:pPr>
            <w:r>
              <w:rPr>
                <w:b/>
                <w:bCs/>
                <w:color w:val="000000"/>
                <w:sz w:val="14"/>
                <w:szCs w:val="14"/>
              </w:rPr>
              <w:t>7.01</w:t>
            </w:r>
          </w:p>
        </w:tc>
        <w:tc>
          <w:tcPr>
            <w:tcW w:w="509" w:type="pct"/>
            <w:tcBorders>
              <w:top w:val="nil"/>
              <w:left w:val="nil"/>
              <w:bottom w:val="nil"/>
              <w:right w:val="single" w:sz="4" w:space="0" w:color="9BC2E6"/>
            </w:tcBorders>
            <w:shd w:val="clear" w:color="000000" w:fill="BDD7EE"/>
            <w:noWrap/>
            <w:vAlign w:val="center"/>
            <w:hideMark/>
          </w:tcPr>
          <w:p w14:paraId="25BA2A3D" w14:textId="77777777" w:rsidR="002B134E" w:rsidRDefault="002B134E" w:rsidP="002B134E">
            <w:pPr>
              <w:jc w:val="center"/>
              <w:rPr>
                <w:b/>
                <w:bCs/>
                <w:color w:val="000000"/>
                <w:sz w:val="14"/>
                <w:szCs w:val="14"/>
              </w:rPr>
            </w:pPr>
            <w:r>
              <w:rPr>
                <w:b/>
                <w:bCs/>
                <w:color w:val="000000"/>
                <w:sz w:val="14"/>
                <w:szCs w:val="14"/>
              </w:rPr>
              <w:t>7.01</w:t>
            </w:r>
          </w:p>
        </w:tc>
        <w:tc>
          <w:tcPr>
            <w:tcW w:w="286" w:type="pct"/>
            <w:tcBorders>
              <w:top w:val="nil"/>
              <w:left w:val="nil"/>
              <w:bottom w:val="nil"/>
              <w:right w:val="single" w:sz="4" w:space="0" w:color="9BC2E6"/>
            </w:tcBorders>
            <w:shd w:val="clear" w:color="000000" w:fill="BDD7EE"/>
            <w:noWrap/>
            <w:vAlign w:val="center"/>
            <w:hideMark/>
          </w:tcPr>
          <w:p w14:paraId="71F32EEA" w14:textId="77777777" w:rsidR="002B134E" w:rsidRDefault="002B134E" w:rsidP="002B134E">
            <w:pPr>
              <w:jc w:val="center"/>
              <w:rPr>
                <w:b/>
                <w:bCs/>
                <w:color w:val="000000"/>
                <w:sz w:val="14"/>
                <w:szCs w:val="14"/>
              </w:rPr>
            </w:pPr>
            <w:r>
              <w:rPr>
                <w:b/>
                <w:bCs/>
                <w:color w:val="000000"/>
                <w:sz w:val="14"/>
                <w:szCs w:val="14"/>
              </w:rPr>
              <w:t>7.01</w:t>
            </w:r>
          </w:p>
        </w:tc>
        <w:tc>
          <w:tcPr>
            <w:tcW w:w="286" w:type="pct"/>
            <w:tcBorders>
              <w:top w:val="nil"/>
              <w:left w:val="nil"/>
              <w:bottom w:val="nil"/>
              <w:right w:val="single" w:sz="4" w:space="0" w:color="9BC2E6"/>
            </w:tcBorders>
            <w:shd w:val="clear" w:color="000000" w:fill="BDD7EE"/>
            <w:noWrap/>
            <w:vAlign w:val="center"/>
            <w:hideMark/>
          </w:tcPr>
          <w:p w14:paraId="195BAF29" w14:textId="77777777" w:rsidR="002B134E" w:rsidRDefault="002B134E" w:rsidP="002B134E">
            <w:pPr>
              <w:jc w:val="center"/>
              <w:rPr>
                <w:b/>
                <w:bCs/>
                <w:color w:val="000000"/>
                <w:sz w:val="14"/>
                <w:szCs w:val="14"/>
              </w:rPr>
            </w:pPr>
            <w:r>
              <w:rPr>
                <w:b/>
                <w:bCs/>
                <w:color w:val="000000"/>
                <w:sz w:val="14"/>
                <w:szCs w:val="14"/>
              </w:rPr>
              <w:t>7.01</w:t>
            </w:r>
          </w:p>
        </w:tc>
        <w:tc>
          <w:tcPr>
            <w:tcW w:w="286" w:type="pct"/>
            <w:tcBorders>
              <w:top w:val="nil"/>
              <w:left w:val="nil"/>
              <w:bottom w:val="nil"/>
              <w:right w:val="single" w:sz="4" w:space="0" w:color="9BC2E6"/>
            </w:tcBorders>
            <w:shd w:val="clear" w:color="000000" w:fill="BDD7EE"/>
            <w:noWrap/>
            <w:vAlign w:val="center"/>
            <w:hideMark/>
          </w:tcPr>
          <w:p w14:paraId="6D5B7DF3" w14:textId="77777777" w:rsidR="002B134E" w:rsidRDefault="002B134E" w:rsidP="002B134E">
            <w:pPr>
              <w:jc w:val="center"/>
              <w:rPr>
                <w:b/>
                <w:bCs/>
                <w:color w:val="000000"/>
                <w:sz w:val="14"/>
                <w:szCs w:val="14"/>
              </w:rPr>
            </w:pPr>
            <w:r>
              <w:rPr>
                <w:b/>
                <w:bCs/>
                <w:color w:val="000000"/>
                <w:sz w:val="14"/>
                <w:szCs w:val="14"/>
              </w:rPr>
              <w:t>7.01</w:t>
            </w:r>
          </w:p>
        </w:tc>
        <w:tc>
          <w:tcPr>
            <w:tcW w:w="286" w:type="pct"/>
            <w:tcBorders>
              <w:top w:val="nil"/>
              <w:left w:val="nil"/>
              <w:bottom w:val="nil"/>
              <w:right w:val="single" w:sz="4" w:space="0" w:color="9BC2E6"/>
            </w:tcBorders>
            <w:shd w:val="clear" w:color="000000" w:fill="BDD7EE"/>
            <w:noWrap/>
            <w:vAlign w:val="center"/>
            <w:hideMark/>
          </w:tcPr>
          <w:p w14:paraId="69FBCD1C" w14:textId="77777777" w:rsidR="002B134E" w:rsidRDefault="002B134E" w:rsidP="002B134E">
            <w:pPr>
              <w:jc w:val="center"/>
              <w:rPr>
                <w:b/>
                <w:bCs/>
                <w:color w:val="000000"/>
                <w:sz w:val="14"/>
                <w:szCs w:val="14"/>
              </w:rPr>
            </w:pPr>
            <w:r>
              <w:rPr>
                <w:b/>
                <w:bCs/>
                <w:color w:val="000000"/>
                <w:sz w:val="14"/>
                <w:szCs w:val="14"/>
              </w:rPr>
              <w:t>7.01</w:t>
            </w:r>
          </w:p>
        </w:tc>
        <w:tc>
          <w:tcPr>
            <w:tcW w:w="286" w:type="pct"/>
            <w:tcBorders>
              <w:top w:val="nil"/>
              <w:left w:val="nil"/>
              <w:bottom w:val="nil"/>
              <w:right w:val="single" w:sz="4" w:space="0" w:color="9BC2E6"/>
            </w:tcBorders>
            <w:shd w:val="clear" w:color="000000" w:fill="BDD7EE"/>
            <w:noWrap/>
            <w:vAlign w:val="center"/>
            <w:hideMark/>
          </w:tcPr>
          <w:p w14:paraId="7BF8927F" w14:textId="77777777" w:rsidR="002B134E" w:rsidRDefault="002B134E" w:rsidP="002B134E">
            <w:pPr>
              <w:jc w:val="center"/>
              <w:rPr>
                <w:b/>
                <w:bCs/>
                <w:color w:val="000000"/>
                <w:sz w:val="14"/>
                <w:szCs w:val="14"/>
              </w:rPr>
            </w:pPr>
            <w:r>
              <w:rPr>
                <w:b/>
                <w:bCs/>
                <w:color w:val="000000"/>
                <w:sz w:val="14"/>
                <w:szCs w:val="14"/>
              </w:rPr>
              <w:t>7.01</w:t>
            </w:r>
          </w:p>
        </w:tc>
        <w:tc>
          <w:tcPr>
            <w:tcW w:w="286" w:type="pct"/>
            <w:tcBorders>
              <w:top w:val="nil"/>
              <w:left w:val="nil"/>
              <w:bottom w:val="nil"/>
              <w:right w:val="single" w:sz="4" w:space="0" w:color="9BC2E6"/>
            </w:tcBorders>
            <w:shd w:val="clear" w:color="000000" w:fill="BDD7EE"/>
            <w:noWrap/>
            <w:vAlign w:val="center"/>
            <w:hideMark/>
          </w:tcPr>
          <w:p w14:paraId="0A18FE7D" w14:textId="77777777" w:rsidR="002B134E" w:rsidRDefault="002B134E" w:rsidP="002B134E">
            <w:pPr>
              <w:jc w:val="center"/>
              <w:rPr>
                <w:b/>
                <w:bCs/>
                <w:color w:val="000000"/>
                <w:sz w:val="14"/>
                <w:szCs w:val="14"/>
              </w:rPr>
            </w:pPr>
            <w:r>
              <w:rPr>
                <w:b/>
                <w:bCs/>
                <w:color w:val="000000"/>
                <w:sz w:val="14"/>
                <w:szCs w:val="14"/>
              </w:rPr>
              <w:t>7.01</w:t>
            </w:r>
          </w:p>
        </w:tc>
        <w:tc>
          <w:tcPr>
            <w:tcW w:w="286" w:type="pct"/>
            <w:tcBorders>
              <w:top w:val="nil"/>
              <w:left w:val="nil"/>
              <w:bottom w:val="nil"/>
              <w:right w:val="nil"/>
            </w:tcBorders>
            <w:shd w:val="clear" w:color="000000" w:fill="BDD7EE"/>
            <w:noWrap/>
            <w:vAlign w:val="center"/>
            <w:hideMark/>
          </w:tcPr>
          <w:p w14:paraId="7BE7A7B2" w14:textId="77777777" w:rsidR="002B134E" w:rsidRDefault="002B134E" w:rsidP="002B134E">
            <w:pPr>
              <w:jc w:val="center"/>
              <w:rPr>
                <w:b/>
                <w:bCs/>
                <w:color w:val="000000"/>
                <w:sz w:val="14"/>
                <w:szCs w:val="14"/>
              </w:rPr>
            </w:pPr>
            <w:r>
              <w:rPr>
                <w:b/>
                <w:bCs/>
                <w:color w:val="000000"/>
                <w:sz w:val="14"/>
                <w:szCs w:val="14"/>
              </w:rPr>
              <w:t>7.01</w:t>
            </w:r>
          </w:p>
        </w:tc>
      </w:tr>
      <w:tr w:rsidR="002B134E" w14:paraId="03A7C631" w14:textId="77777777" w:rsidTr="002B134E">
        <w:trPr>
          <w:trHeight w:val="540"/>
        </w:trPr>
        <w:tc>
          <w:tcPr>
            <w:tcW w:w="1479" w:type="pct"/>
            <w:tcBorders>
              <w:top w:val="nil"/>
              <w:left w:val="nil"/>
              <w:bottom w:val="nil"/>
              <w:right w:val="nil"/>
            </w:tcBorders>
            <w:shd w:val="clear" w:color="000000" w:fill="9BC2E6"/>
            <w:hideMark/>
          </w:tcPr>
          <w:p w14:paraId="43415D7F" w14:textId="17BAF8A4" w:rsidR="002B134E" w:rsidRDefault="002B134E" w:rsidP="002B134E">
            <w:pPr>
              <w:rPr>
                <w:b/>
                <w:bCs/>
                <w:color w:val="000000"/>
                <w:sz w:val="14"/>
                <w:szCs w:val="14"/>
              </w:rPr>
            </w:pPr>
            <w:r w:rsidRPr="00571FC3">
              <w:rPr>
                <w:sz w:val="16"/>
                <w:szCs w:val="16"/>
              </w:rPr>
              <w:t xml:space="preserve">TOP 10  </w:t>
            </w:r>
            <w:r>
              <w:rPr>
                <w:rFonts w:ascii="Sylfaen" w:hAnsi="Sylfaen" w:cs="Sylfaen"/>
                <w:sz w:val="16"/>
                <w:szCs w:val="16"/>
                <w:lang w:val="ka-GE"/>
              </w:rPr>
              <w:t>პარენტერალური</w:t>
            </w:r>
            <w:r w:rsidRPr="00571FC3">
              <w:rPr>
                <w:sz w:val="16"/>
                <w:szCs w:val="16"/>
              </w:rPr>
              <w:t xml:space="preserve"> </w:t>
            </w:r>
            <w:r w:rsidRPr="00571FC3">
              <w:rPr>
                <w:rFonts w:ascii="Sylfaen" w:hAnsi="Sylfaen" w:cs="Sylfaen"/>
                <w:sz w:val="16"/>
                <w:szCs w:val="16"/>
              </w:rPr>
              <w:t>აგენტის</w:t>
            </w:r>
            <w:r w:rsidRPr="00571FC3">
              <w:rPr>
                <w:sz w:val="16"/>
                <w:szCs w:val="16"/>
              </w:rPr>
              <w:t xml:space="preserve"> </w:t>
            </w:r>
            <w:r w:rsidRPr="00571FC3">
              <w:rPr>
                <w:rFonts w:ascii="Sylfaen" w:hAnsi="Sylfaen" w:cs="Sylfaen"/>
                <w:sz w:val="16"/>
                <w:szCs w:val="16"/>
              </w:rPr>
              <w:t>მოხმარების</w:t>
            </w:r>
            <w:r w:rsidRPr="00571FC3">
              <w:rPr>
                <w:sz w:val="16"/>
                <w:szCs w:val="16"/>
              </w:rPr>
              <w:t xml:space="preserve"> </w:t>
            </w:r>
            <w:r w:rsidRPr="00571FC3">
              <w:rPr>
                <w:rFonts w:ascii="Sylfaen" w:hAnsi="Sylfaen" w:cs="Sylfaen"/>
                <w:sz w:val="16"/>
                <w:szCs w:val="16"/>
              </w:rPr>
              <w:t>წილი</w:t>
            </w:r>
            <w:r w:rsidRPr="00571FC3">
              <w:rPr>
                <w:sz w:val="16"/>
                <w:szCs w:val="16"/>
              </w:rPr>
              <w:t xml:space="preserve"> (%) </w:t>
            </w:r>
            <w:r>
              <w:rPr>
                <w:rFonts w:ascii="Sylfaen" w:hAnsi="Sylfaen"/>
                <w:sz w:val="16"/>
                <w:szCs w:val="16"/>
                <w:lang w:val="ka-GE"/>
              </w:rPr>
              <w:t>ყ</w:t>
            </w:r>
            <w:r w:rsidRPr="00571FC3">
              <w:rPr>
                <w:rFonts w:ascii="Sylfaen" w:hAnsi="Sylfaen" w:cs="Sylfaen"/>
                <w:sz w:val="16"/>
                <w:szCs w:val="16"/>
              </w:rPr>
              <w:t>ველა</w:t>
            </w:r>
            <w:r w:rsidRPr="00571FC3">
              <w:rPr>
                <w:sz w:val="16"/>
                <w:szCs w:val="16"/>
              </w:rPr>
              <w:t xml:space="preserve"> J01 </w:t>
            </w:r>
            <w:r>
              <w:rPr>
                <w:rFonts w:ascii="Sylfaen" w:hAnsi="Sylfaen" w:cs="Sylfaen"/>
                <w:sz w:val="16"/>
                <w:szCs w:val="16"/>
                <w:lang w:val="ka-GE"/>
              </w:rPr>
              <w:t>პარენტერალური</w:t>
            </w:r>
            <w:r w:rsidRPr="00571FC3">
              <w:rPr>
                <w:sz w:val="16"/>
                <w:szCs w:val="16"/>
              </w:rPr>
              <w:t xml:space="preserve"> </w:t>
            </w:r>
            <w:r w:rsidRPr="00571FC3">
              <w:rPr>
                <w:rFonts w:ascii="Sylfaen" w:hAnsi="Sylfaen" w:cs="Sylfaen"/>
                <w:sz w:val="16"/>
                <w:szCs w:val="16"/>
              </w:rPr>
              <w:t>აგენტის</w:t>
            </w:r>
            <w:r w:rsidRPr="00571FC3">
              <w:rPr>
                <w:sz w:val="16"/>
                <w:szCs w:val="16"/>
              </w:rPr>
              <w:t xml:space="preserve"> </w:t>
            </w:r>
            <w:r w:rsidRPr="00571FC3">
              <w:rPr>
                <w:rFonts w:ascii="Sylfaen" w:hAnsi="Sylfaen" w:cs="Sylfaen"/>
                <w:sz w:val="16"/>
                <w:szCs w:val="16"/>
              </w:rPr>
              <w:t>მთლიანი</w:t>
            </w:r>
            <w:r w:rsidRPr="00571FC3">
              <w:rPr>
                <w:sz w:val="16"/>
                <w:szCs w:val="16"/>
              </w:rPr>
              <w:t xml:space="preserve"> </w:t>
            </w:r>
            <w:r w:rsidRPr="00571FC3">
              <w:rPr>
                <w:rFonts w:ascii="Sylfaen" w:hAnsi="Sylfaen" w:cs="Sylfaen"/>
                <w:sz w:val="16"/>
                <w:szCs w:val="16"/>
              </w:rPr>
              <w:t>მოხმარებიდან</w:t>
            </w:r>
          </w:p>
        </w:tc>
        <w:tc>
          <w:tcPr>
            <w:tcW w:w="524" w:type="pct"/>
            <w:tcBorders>
              <w:top w:val="nil"/>
              <w:left w:val="single" w:sz="4" w:space="0" w:color="9BC2E6"/>
              <w:bottom w:val="nil"/>
              <w:right w:val="single" w:sz="4" w:space="0" w:color="9BC2E6"/>
            </w:tcBorders>
            <w:shd w:val="clear" w:color="000000" w:fill="9BC2E6"/>
            <w:noWrap/>
            <w:vAlign w:val="center"/>
            <w:hideMark/>
          </w:tcPr>
          <w:p w14:paraId="3DACB817" w14:textId="77777777" w:rsidR="002B134E" w:rsidRDefault="002B134E" w:rsidP="002B134E">
            <w:pPr>
              <w:jc w:val="center"/>
              <w:rPr>
                <w:b/>
                <w:bCs/>
                <w:color w:val="000000"/>
                <w:sz w:val="14"/>
                <w:szCs w:val="14"/>
              </w:rPr>
            </w:pPr>
            <w:r>
              <w:rPr>
                <w:b/>
                <w:bCs/>
                <w:color w:val="000000"/>
                <w:sz w:val="14"/>
                <w:szCs w:val="14"/>
              </w:rPr>
              <w:t>93.7%</w:t>
            </w:r>
          </w:p>
        </w:tc>
        <w:tc>
          <w:tcPr>
            <w:tcW w:w="489" w:type="pct"/>
            <w:tcBorders>
              <w:top w:val="nil"/>
              <w:left w:val="nil"/>
              <w:bottom w:val="nil"/>
              <w:right w:val="single" w:sz="4" w:space="0" w:color="9BC2E6"/>
            </w:tcBorders>
            <w:shd w:val="clear" w:color="000000" w:fill="9BC2E6"/>
            <w:noWrap/>
            <w:vAlign w:val="center"/>
            <w:hideMark/>
          </w:tcPr>
          <w:p w14:paraId="261F1F53" w14:textId="77777777" w:rsidR="002B134E" w:rsidRDefault="002B134E" w:rsidP="002B134E">
            <w:pPr>
              <w:jc w:val="center"/>
              <w:rPr>
                <w:b/>
                <w:bCs/>
                <w:color w:val="000000"/>
                <w:sz w:val="14"/>
                <w:szCs w:val="14"/>
              </w:rPr>
            </w:pPr>
            <w:r>
              <w:rPr>
                <w:b/>
                <w:bCs/>
                <w:color w:val="000000"/>
                <w:sz w:val="14"/>
                <w:szCs w:val="14"/>
              </w:rPr>
              <w:t>92.5%</w:t>
            </w:r>
          </w:p>
        </w:tc>
        <w:tc>
          <w:tcPr>
            <w:tcW w:w="509" w:type="pct"/>
            <w:tcBorders>
              <w:top w:val="nil"/>
              <w:left w:val="nil"/>
              <w:bottom w:val="nil"/>
              <w:right w:val="single" w:sz="4" w:space="0" w:color="9BC2E6"/>
            </w:tcBorders>
            <w:shd w:val="clear" w:color="000000" w:fill="9BC2E6"/>
            <w:noWrap/>
            <w:vAlign w:val="center"/>
            <w:hideMark/>
          </w:tcPr>
          <w:p w14:paraId="13018C3F" w14:textId="77777777" w:rsidR="002B134E" w:rsidRDefault="002B134E" w:rsidP="002B134E">
            <w:pPr>
              <w:jc w:val="center"/>
              <w:rPr>
                <w:b/>
                <w:bCs/>
                <w:color w:val="000000"/>
                <w:sz w:val="14"/>
                <w:szCs w:val="14"/>
              </w:rPr>
            </w:pPr>
            <w:r>
              <w:rPr>
                <w:b/>
                <w:bCs/>
                <w:color w:val="000000"/>
                <w:sz w:val="14"/>
                <w:szCs w:val="14"/>
              </w:rPr>
              <w:t>91.3%</w:t>
            </w:r>
          </w:p>
        </w:tc>
        <w:tc>
          <w:tcPr>
            <w:tcW w:w="286" w:type="pct"/>
            <w:tcBorders>
              <w:top w:val="nil"/>
              <w:left w:val="nil"/>
              <w:bottom w:val="nil"/>
              <w:right w:val="single" w:sz="4" w:space="0" w:color="9BC2E6"/>
            </w:tcBorders>
            <w:shd w:val="clear" w:color="000000" w:fill="9BC2E6"/>
            <w:noWrap/>
            <w:vAlign w:val="center"/>
            <w:hideMark/>
          </w:tcPr>
          <w:p w14:paraId="3D6DFF3D" w14:textId="77777777" w:rsidR="002B134E" w:rsidRDefault="002B134E" w:rsidP="002B134E">
            <w:pPr>
              <w:jc w:val="center"/>
              <w:rPr>
                <w:b/>
                <w:bCs/>
                <w:color w:val="000000"/>
                <w:sz w:val="14"/>
                <w:szCs w:val="14"/>
              </w:rPr>
            </w:pPr>
            <w:r>
              <w:rPr>
                <w:b/>
                <w:bCs/>
                <w:color w:val="000000"/>
                <w:sz w:val="14"/>
                <w:szCs w:val="14"/>
              </w:rPr>
              <w:t>90.0%</w:t>
            </w:r>
          </w:p>
        </w:tc>
        <w:tc>
          <w:tcPr>
            <w:tcW w:w="286" w:type="pct"/>
            <w:tcBorders>
              <w:top w:val="nil"/>
              <w:left w:val="nil"/>
              <w:bottom w:val="nil"/>
              <w:right w:val="single" w:sz="4" w:space="0" w:color="9BC2E6"/>
            </w:tcBorders>
            <w:shd w:val="clear" w:color="000000" w:fill="9BC2E6"/>
            <w:noWrap/>
            <w:vAlign w:val="center"/>
            <w:hideMark/>
          </w:tcPr>
          <w:p w14:paraId="3FE5A366" w14:textId="77777777" w:rsidR="002B134E" w:rsidRDefault="002B134E" w:rsidP="002B134E">
            <w:pPr>
              <w:jc w:val="center"/>
              <w:rPr>
                <w:b/>
                <w:bCs/>
                <w:color w:val="000000"/>
                <w:sz w:val="14"/>
                <w:szCs w:val="14"/>
              </w:rPr>
            </w:pPr>
            <w:r>
              <w:rPr>
                <w:b/>
                <w:bCs/>
                <w:color w:val="000000"/>
                <w:sz w:val="14"/>
                <w:szCs w:val="14"/>
              </w:rPr>
              <w:t>88.7%</w:t>
            </w:r>
          </w:p>
        </w:tc>
        <w:tc>
          <w:tcPr>
            <w:tcW w:w="286" w:type="pct"/>
            <w:tcBorders>
              <w:top w:val="nil"/>
              <w:left w:val="nil"/>
              <w:bottom w:val="nil"/>
              <w:right w:val="single" w:sz="4" w:space="0" w:color="9BC2E6"/>
            </w:tcBorders>
            <w:shd w:val="clear" w:color="000000" w:fill="9BC2E6"/>
            <w:noWrap/>
            <w:vAlign w:val="center"/>
            <w:hideMark/>
          </w:tcPr>
          <w:p w14:paraId="67BA4A88" w14:textId="77777777" w:rsidR="002B134E" w:rsidRDefault="002B134E" w:rsidP="002B134E">
            <w:pPr>
              <w:jc w:val="center"/>
              <w:rPr>
                <w:b/>
                <w:bCs/>
                <w:color w:val="000000"/>
                <w:sz w:val="14"/>
                <w:szCs w:val="14"/>
              </w:rPr>
            </w:pPr>
            <w:r>
              <w:rPr>
                <w:b/>
                <w:bCs/>
                <w:color w:val="000000"/>
                <w:sz w:val="14"/>
                <w:szCs w:val="14"/>
              </w:rPr>
              <w:t>87.0%</w:t>
            </w:r>
          </w:p>
        </w:tc>
        <w:tc>
          <w:tcPr>
            <w:tcW w:w="286" w:type="pct"/>
            <w:tcBorders>
              <w:top w:val="nil"/>
              <w:left w:val="nil"/>
              <w:bottom w:val="nil"/>
              <w:right w:val="single" w:sz="4" w:space="0" w:color="9BC2E6"/>
            </w:tcBorders>
            <w:shd w:val="clear" w:color="000000" w:fill="9BC2E6"/>
            <w:noWrap/>
            <w:vAlign w:val="center"/>
            <w:hideMark/>
          </w:tcPr>
          <w:p w14:paraId="70CA325F" w14:textId="77777777" w:rsidR="002B134E" w:rsidRDefault="002B134E" w:rsidP="002B134E">
            <w:pPr>
              <w:jc w:val="center"/>
              <w:rPr>
                <w:b/>
                <w:bCs/>
                <w:color w:val="000000"/>
                <w:sz w:val="14"/>
                <w:szCs w:val="14"/>
              </w:rPr>
            </w:pPr>
            <w:r>
              <w:rPr>
                <w:b/>
                <w:bCs/>
                <w:color w:val="000000"/>
                <w:sz w:val="14"/>
                <w:szCs w:val="14"/>
              </w:rPr>
              <w:t>85.2%</w:t>
            </w:r>
          </w:p>
        </w:tc>
        <w:tc>
          <w:tcPr>
            <w:tcW w:w="286" w:type="pct"/>
            <w:tcBorders>
              <w:top w:val="nil"/>
              <w:left w:val="nil"/>
              <w:bottom w:val="nil"/>
              <w:right w:val="single" w:sz="4" w:space="0" w:color="9BC2E6"/>
            </w:tcBorders>
            <w:shd w:val="clear" w:color="000000" w:fill="9BC2E6"/>
            <w:noWrap/>
            <w:vAlign w:val="center"/>
            <w:hideMark/>
          </w:tcPr>
          <w:p w14:paraId="17FB6717" w14:textId="77777777" w:rsidR="002B134E" w:rsidRDefault="002B134E" w:rsidP="002B134E">
            <w:pPr>
              <w:jc w:val="center"/>
              <w:rPr>
                <w:b/>
                <w:bCs/>
                <w:color w:val="000000"/>
                <w:sz w:val="14"/>
                <w:szCs w:val="14"/>
              </w:rPr>
            </w:pPr>
            <w:r>
              <w:rPr>
                <w:b/>
                <w:bCs/>
                <w:color w:val="000000"/>
                <w:sz w:val="14"/>
                <w:szCs w:val="14"/>
              </w:rPr>
              <w:t>80.9%</w:t>
            </w:r>
          </w:p>
        </w:tc>
        <w:tc>
          <w:tcPr>
            <w:tcW w:w="286" w:type="pct"/>
            <w:tcBorders>
              <w:top w:val="nil"/>
              <w:left w:val="nil"/>
              <w:bottom w:val="nil"/>
              <w:right w:val="single" w:sz="4" w:space="0" w:color="9BC2E6"/>
            </w:tcBorders>
            <w:shd w:val="clear" w:color="000000" w:fill="9BC2E6"/>
            <w:noWrap/>
            <w:vAlign w:val="center"/>
            <w:hideMark/>
          </w:tcPr>
          <w:p w14:paraId="22AEAB82" w14:textId="77777777" w:rsidR="002B134E" w:rsidRDefault="002B134E" w:rsidP="002B134E">
            <w:pPr>
              <w:jc w:val="center"/>
              <w:rPr>
                <w:b/>
                <w:bCs/>
                <w:color w:val="000000"/>
                <w:sz w:val="14"/>
                <w:szCs w:val="14"/>
              </w:rPr>
            </w:pPr>
            <w:r>
              <w:rPr>
                <w:b/>
                <w:bCs/>
                <w:color w:val="000000"/>
                <w:sz w:val="14"/>
                <w:szCs w:val="14"/>
              </w:rPr>
              <w:t>68.7%</w:t>
            </w:r>
          </w:p>
        </w:tc>
        <w:tc>
          <w:tcPr>
            <w:tcW w:w="286" w:type="pct"/>
            <w:tcBorders>
              <w:top w:val="nil"/>
              <w:left w:val="nil"/>
              <w:bottom w:val="nil"/>
              <w:right w:val="nil"/>
            </w:tcBorders>
            <w:shd w:val="clear" w:color="000000" w:fill="9BC2E6"/>
            <w:noWrap/>
            <w:vAlign w:val="center"/>
            <w:hideMark/>
          </w:tcPr>
          <w:p w14:paraId="21F65F03" w14:textId="77777777" w:rsidR="002B134E" w:rsidRDefault="002B134E" w:rsidP="002B134E">
            <w:pPr>
              <w:jc w:val="center"/>
              <w:rPr>
                <w:b/>
                <w:bCs/>
                <w:color w:val="000000"/>
                <w:sz w:val="14"/>
                <w:szCs w:val="14"/>
              </w:rPr>
            </w:pPr>
            <w:r>
              <w:rPr>
                <w:b/>
                <w:bCs/>
                <w:color w:val="000000"/>
                <w:sz w:val="14"/>
                <w:szCs w:val="14"/>
              </w:rPr>
              <w:t>39.6%</w:t>
            </w:r>
          </w:p>
        </w:tc>
      </w:tr>
    </w:tbl>
    <w:p w14:paraId="330F67CE" w14:textId="237A6A85" w:rsidR="002B134E" w:rsidRDefault="002B134E" w:rsidP="006549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eastAsia="Sylfaen" w:hAnsi="Sylfaen"/>
          <w:sz w:val="18"/>
          <w:szCs w:val="18"/>
          <w:lang w:val="ka-GE"/>
        </w:rPr>
      </w:pPr>
      <w:bookmarkStart w:id="8" w:name="_Hlk1805760"/>
      <w:bookmarkStart w:id="9" w:name="_Toc523492815"/>
      <w:r w:rsidRPr="00757A2A">
        <w:rPr>
          <w:rFonts w:ascii="Sylfaen" w:eastAsia="Sylfaen" w:hAnsi="Sylfaen"/>
          <w:sz w:val="18"/>
          <w:szCs w:val="18"/>
          <w:lang w:val="ka-GE"/>
        </w:rPr>
        <w:t xml:space="preserve">წყარო: </w:t>
      </w:r>
      <w:r>
        <w:rPr>
          <w:rFonts w:ascii="Sylfaen" w:eastAsia="Sylfaen" w:hAnsi="Sylfaen"/>
          <w:sz w:val="18"/>
          <w:szCs w:val="18"/>
          <w:lang w:val="ka-GE"/>
        </w:rPr>
        <w:t>ქ</w:t>
      </w:r>
      <w:r w:rsidRPr="00757A2A">
        <w:rPr>
          <w:rFonts w:ascii="Sylfaen" w:eastAsia="Sylfaen" w:hAnsi="Sylfaen"/>
          <w:sz w:val="18"/>
          <w:szCs w:val="18"/>
          <w:lang w:val="ka-GE"/>
        </w:rPr>
        <w:t>ვეყანაში ანტი</w:t>
      </w:r>
      <w:r>
        <w:rPr>
          <w:rFonts w:ascii="Sylfaen" w:eastAsia="Sylfaen" w:hAnsi="Sylfaen"/>
          <w:sz w:val="18"/>
          <w:szCs w:val="18"/>
          <w:lang w:val="ka-GE"/>
        </w:rPr>
        <w:t>ბაქტერიული</w:t>
      </w:r>
      <w:r w:rsidRPr="00757A2A">
        <w:rPr>
          <w:rFonts w:ascii="Sylfaen" w:eastAsia="Sylfaen" w:hAnsi="Sylfaen"/>
          <w:sz w:val="18"/>
          <w:szCs w:val="18"/>
          <w:lang w:val="ka-GE"/>
        </w:rPr>
        <w:t xml:space="preserve"> საშუალებების გამოყენების 2011-2017 წლების ანგარიში</w:t>
      </w:r>
    </w:p>
    <w:p w14:paraId="2A5522E5" w14:textId="77777777" w:rsidR="0065490A" w:rsidRPr="0065490A" w:rsidRDefault="0065490A" w:rsidP="006549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eastAsia="Sylfaen" w:hAnsi="Sylfaen"/>
          <w:sz w:val="18"/>
          <w:szCs w:val="18"/>
          <w:lang w:val="ka-GE"/>
        </w:rPr>
      </w:pPr>
    </w:p>
    <w:p w14:paraId="461F79A8" w14:textId="3F3BF267" w:rsidR="002B134E" w:rsidRDefault="002B134E" w:rsidP="00022208">
      <w:pPr>
        <w:spacing w:line="276" w:lineRule="auto"/>
        <w:jc w:val="both"/>
        <w:rPr>
          <w:rFonts w:ascii="Sylfaen" w:hAnsi="Sylfaen"/>
          <w:sz w:val="22"/>
          <w:lang w:val="ka-GE"/>
        </w:rPr>
      </w:pPr>
      <w:r w:rsidRPr="0065490A">
        <w:rPr>
          <w:rFonts w:ascii="Sylfaen" w:hAnsi="Sylfaen"/>
          <w:sz w:val="22"/>
          <w:lang w:val="ka-GE"/>
        </w:rPr>
        <w:t xml:space="preserve">როგორც </w:t>
      </w:r>
      <w:r w:rsidR="00BF4C66">
        <w:rPr>
          <w:rFonts w:ascii="Sylfaen" w:hAnsi="Sylfaen"/>
          <w:sz w:val="22"/>
          <w:lang w:val="ka-GE"/>
        </w:rPr>
        <w:t xml:space="preserve">1.8-ე </w:t>
      </w:r>
      <w:r w:rsidRPr="0065490A">
        <w:rPr>
          <w:rFonts w:ascii="Sylfaen" w:hAnsi="Sylfaen"/>
          <w:sz w:val="22"/>
          <w:lang w:val="ka-GE"/>
        </w:rPr>
        <w:t xml:space="preserve">ცხრილიდან ჩანს, 10 წამყვანი პარენტერალური აგენტი წარმოადგენდა </w:t>
      </w:r>
      <w:r w:rsidR="00022208">
        <w:rPr>
          <w:rFonts w:ascii="Sylfaen" w:hAnsi="Sylfaen"/>
          <w:sz w:val="22"/>
          <w:lang w:val="ka-GE"/>
        </w:rPr>
        <w:t xml:space="preserve"> J01  ანტიბა</w:t>
      </w:r>
      <w:r w:rsidR="0065490A" w:rsidRPr="0065490A">
        <w:rPr>
          <w:rFonts w:ascii="Sylfaen" w:hAnsi="Sylfaen"/>
          <w:sz w:val="22"/>
          <w:lang w:val="ka-GE"/>
        </w:rPr>
        <w:t>ქ</w:t>
      </w:r>
      <w:r w:rsidR="00022208">
        <w:rPr>
          <w:rFonts w:ascii="Sylfaen" w:hAnsi="Sylfaen"/>
          <w:sz w:val="22"/>
          <w:lang w:val="ka-GE"/>
        </w:rPr>
        <w:t>ტე</w:t>
      </w:r>
      <w:r w:rsidR="0065490A" w:rsidRPr="0065490A">
        <w:rPr>
          <w:rFonts w:ascii="Sylfaen" w:hAnsi="Sylfaen"/>
          <w:sz w:val="22"/>
          <w:lang w:val="ka-GE"/>
        </w:rPr>
        <w:t>რიული საშუა</w:t>
      </w:r>
      <w:r w:rsidR="00022208">
        <w:rPr>
          <w:rFonts w:ascii="Sylfaen" w:hAnsi="Sylfaen"/>
          <w:sz w:val="22"/>
          <w:lang w:val="ka-GE"/>
        </w:rPr>
        <w:t xml:space="preserve">ლებების მთლიანი მოხმარების </w:t>
      </w:r>
      <w:r w:rsidRPr="0065490A">
        <w:rPr>
          <w:rFonts w:ascii="Sylfaen" w:hAnsi="Sylfaen"/>
          <w:sz w:val="22"/>
          <w:lang w:val="ka-GE"/>
        </w:rPr>
        <w:t>22%-ს 2017 წელს.</w:t>
      </w:r>
      <w:r w:rsidR="0065490A" w:rsidRPr="0065490A">
        <w:rPr>
          <w:rFonts w:ascii="Sylfaen" w:hAnsi="Sylfaen"/>
          <w:sz w:val="22"/>
          <w:lang w:val="ka-GE"/>
        </w:rPr>
        <w:t xml:space="preserve"> </w:t>
      </w:r>
      <w:r w:rsidRPr="0065490A">
        <w:rPr>
          <w:rFonts w:ascii="Sylfaen" w:hAnsi="Sylfaen"/>
          <w:sz w:val="22"/>
          <w:lang w:val="ka-GE"/>
        </w:rPr>
        <w:t>მათ შორის „დაკვირვების“ ჯგუფ</w:t>
      </w:r>
      <w:r w:rsidR="0065490A" w:rsidRPr="0065490A">
        <w:rPr>
          <w:rFonts w:ascii="Sylfaen" w:hAnsi="Sylfaen"/>
          <w:sz w:val="22"/>
          <w:lang w:val="ka-GE"/>
        </w:rPr>
        <w:t>ი</w:t>
      </w:r>
      <w:r w:rsidRPr="0065490A">
        <w:rPr>
          <w:rFonts w:ascii="Sylfaen" w:hAnsi="Sylfaen"/>
          <w:sz w:val="22"/>
          <w:lang w:val="ka-GE"/>
        </w:rPr>
        <w:t xml:space="preserve">ს </w:t>
      </w:r>
      <w:r w:rsidR="0065490A" w:rsidRPr="0065490A">
        <w:rPr>
          <w:rFonts w:ascii="Sylfaen" w:hAnsi="Sylfaen"/>
          <w:sz w:val="22"/>
          <w:lang w:val="ka-GE"/>
        </w:rPr>
        <w:t>მესამე გენერაციის პრეპარატი - ცეფტრიაქსონის მოხმარება შეადგენს საინექციო ანტიბიოტიკების მოხმარების 29.1%-ს</w:t>
      </w:r>
      <w:r w:rsidR="0065490A">
        <w:rPr>
          <w:rFonts w:ascii="Sylfaen" w:hAnsi="Sylfaen"/>
          <w:sz w:val="22"/>
          <w:lang w:val="ka-GE"/>
        </w:rPr>
        <w:t>.</w:t>
      </w:r>
    </w:p>
    <w:p w14:paraId="0EA60910" w14:textId="12B67538" w:rsidR="0065490A" w:rsidRDefault="0065490A" w:rsidP="00022208">
      <w:pPr>
        <w:spacing w:line="276" w:lineRule="auto"/>
        <w:jc w:val="both"/>
        <w:rPr>
          <w:rFonts w:ascii="Sylfaen" w:hAnsi="Sylfaen"/>
          <w:sz w:val="22"/>
          <w:lang w:val="ka-GE"/>
        </w:rPr>
      </w:pPr>
    </w:p>
    <w:p w14:paraId="7CBBA6FA" w14:textId="1B7057DA" w:rsidR="0065490A" w:rsidRPr="0065490A" w:rsidRDefault="0065490A" w:rsidP="00022208">
      <w:pPr>
        <w:spacing w:line="276" w:lineRule="auto"/>
        <w:jc w:val="both"/>
        <w:rPr>
          <w:rFonts w:ascii="Sylfaen" w:hAnsi="Sylfaen"/>
          <w:sz w:val="22"/>
          <w:lang w:val="ka-GE"/>
        </w:rPr>
      </w:pPr>
      <w:r w:rsidRPr="0065490A">
        <w:rPr>
          <w:rFonts w:ascii="Sylfaen" w:hAnsi="Sylfaen"/>
          <w:sz w:val="22"/>
          <w:lang w:val="ka-GE"/>
        </w:rPr>
        <w:t xml:space="preserve">ჯანმოს "ძირითადად ხელმისაწვდომი", "დაკვირვების" ჯგუფების ანტიბიოტიკების მოხმარება  ასახულია </w:t>
      </w:r>
      <w:r w:rsidR="00D53841">
        <w:rPr>
          <w:rFonts w:ascii="Sylfaen" w:hAnsi="Sylfaen"/>
          <w:sz w:val="22"/>
          <w:lang w:val="ka-GE"/>
        </w:rPr>
        <w:t xml:space="preserve">1.18-1.19 </w:t>
      </w:r>
      <w:r w:rsidRPr="0065490A">
        <w:rPr>
          <w:rFonts w:ascii="Sylfaen" w:hAnsi="Sylfaen"/>
          <w:sz w:val="22"/>
          <w:lang w:val="ka-GE"/>
        </w:rPr>
        <w:t>ნახატ</w:t>
      </w:r>
      <w:r w:rsidR="00D53841">
        <w:rPr>
          <w:rFonts w:ascii="Sylfaen" w:hAnsi="Sylfaen"/>
          <w:sz w:val="22"/>
          <w:lang w:val="ka-GE"/>
        </w:rPr>
        <w:t>ებ</w:t>
      </w:r>
      <w:r w:rsidRPr="0065490A">
        <w:rPr>
          <w:rFonts w:ascii="Sylfaen" w:hAnsi="Sylfaen"/>
          <w:sz w:val="22"/>
          <w:lang w:val="ka-GE"/>
        </w:rPr>
        <w:t xml:space="preserve">ზე და შეჯამებულია </w:t>
      </w:r>
      <w:r w:rsidR="00D53841">
        <w:rPr>
          <w:rFonts w:ascii="Sylfaen" w:hAnsi="Sylfaen"/>
          <w:sz w:val="22"/>
          <w:lang w:val="ka-GE"/>
        </w:rPr>
        <w:t xml:space="preserve">1.9 </w:t>
      </w:r>
      <w:r w:rsidRPr="0065490A">
        <w:rPr>
          <w:rFonts w:ascii="Sylfaen" w:hAnsi="Sylfaen"/>
          <w:sz w:val="22"/>
          <w:lang w:val="ka-GE"/>
        </w:rPr>
        <w:t>ცხრილში.</w:t>
      </w:r>
    </w:p>
    <w:bookmarkEnd w:id="8"/>
    <w:bookmarkEnd w:id="9"/>
    <w:p w14:paraId="32E6BFFA" w14:textId="0F4C85FA" w:rsidR="0099094F" w:rsidRDefault="0099094F" w:rsidP="00022208">
      <w:pPr>
        <w:spacing w:line="276" w:lineRule="auto"/>
        <w:rPr>
          <w:rFonts w:asciiTheme="minorHAnsi" w:hAnsiTheme="minorHAnsi"/>
          <w:b/>
          <w:noProof/>
          <w:sz w:val="22"/>
          <w:szCs w:val="22"/>
        </w:rPr>
      </w:pPr>
    </w:p>
    <w:p w14:paraId="05BC7B9A" w14:textId="3E255537" w:rsidR="0065490A" w:rsidRPr="00022208" w:rsidRDefault="0065490A" w:rsidP="00022208">
      <w:pPr>
        <w:spacing w:line="276" w:lineRule="auto"/>
        <w:rPr>
          <w:rFonts w:ascii="Sylfaen" w:hAnsi="Sylfaen"/>
          <w:b/>
          <w:sz w:val="22"/>
          <w:lang w:val="ka-GE"/>
        </w:rPr>
      </w:pPr>
      <w:r w:rsidRPr="00022208">
        <w:rPr>
          <w:rFonts w:ascii="Sylfaen" w:hAnsi="Sylfaen"/>
          <w:b/>
          <w:sz w:val="22"/>
          <w:lang w:val="ka-GE"/>
        </w:rPr>
        <w:t xml:space="preserve">ნახატი </w:t>
      </w:r>
      <w:r w:rsidR="00D53841">
        <w:rPr>
          <w:rFonts w:ascii="Sylfaen" w:hAnsi="Sylfaen"/>
          <w:b/>
          <w:sz w:val="22"/>
          <w:lang w:val="ka-GE"/>
        </w:rPr>
        <w:t xml:space="preserve">1.18. </w:t>
      </w:r>
      <w:r w:rsidRPr="00022208">
        <w:rPr>
          <w:rFonts w:ascii="Sylfaen" w:hAnsi="Sylfaen"/>
          <w:b/>
          <w:sz w:val="22"/>
          <w:lang w:val="ka-GE"/>
        </w:rPr>
        <w:t xml:space="preserve">„ძირითადად ხელმისაწვდომი“ ჯგუფის ანტიბიოტიკების </w:t>
      </w:r>
      <w:r w:rsidR="007F4BFA" w:rsidRPr="00022208">
        <w:rPr>
          <w:rFonts w:ascii="Sylfaen" w:hAnsi="Sylfaen"/>
          <w:b/>
          <w:sz w:val="22"/>
          <w:lang w:val="ka-GE"/>
        </w:rPr>
        <w:t>ფარდობითი მოხმარება ანტიბიოტიკების მთლიანი მოხმარებიდან</w:t>
      </w:r>
    </w:p>
    <w:p w14:paraId="595F9ADB" w14:textId="77777777" w:rsidR="0099094F" w:rsidRDefault="0099094F" w:rsidP="0099094F">
      <w:r>
        <w:rPr>
          <w:noProof/>
        </w:rPr>
        <w:drawing>
          <wp:inline distT="0" distB="0" distL="0" distR="0" wp14:anchorId="08359C49" wp14:editId="0BB94A01">
            <wp:extent cx="5734712" cy="2074239"/>
            <wp:effectExtent l="0" t="0" r="0" b="2540"/>
            <wp:docPr id="438058" name="Picture 438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0877" cy="2080086"/>
                    </a:xfrm>
                    <a:prstGeom prst="rect">
                      <a:avLst/>
                    </a:prstGeom>
                    <a:noFill/>
                  </pic:spPr>
                </pic:pic>
              </a:graphicData>
            </a:graphic>
          </wp:inline>
        </w:drawing>
      </w:r>
    </w:p>
    <w:p w14:paraId="6CA877C1" w14:textId="10DAED55" w:rsidR="0099094F" w:rsidRDefault="0099094F" w:rsidP="0099094F"/>
    <w:p w14:paraId="39CF8708" w14:textId="3942F347" w:rsidR="007F4BFA" w:rsidRPr="00022208" w:rsidRDefault="007F4BFA" w:rsidP="0099094F">
      <w:pPr>
        <w:rPr>
          <w:rFonts w:ascii="Sylfaen" w:hAnsi="Sylfaen"/>
          <w:b/>
          <w:sz w:val="22"/>
          <w:lang w:val="ka-GE"/>
        </w:rPr>
      </w:pPr>
      <w:r w:rsidRPr="00022208">
        <w:rPr>
          <w:rFonts w:ascii="Sylfaen" w:hAnsi="Sylfaen"/>
          <w:b/>
          <w:sz w:val="22"/>
          <w:lang w:val="ka-GE"/>
        </w:rPr>
        <w:t xml:space="preserve">ნახატი </w:t>
      </w:r>
      <w:r w:rsidR="00D53841">
        <w:rPr>
          <w:rFonts w:ascii="Sylfaen" w:hAnsi="Sylfaen"/>
          <w:b/>
          <w:sz w:val="22"/>
          <w:lang w:val="ka-GE"/>
        </w:rPr>
        <w:t xml:space="preserve">1.19 </w:t>
      </w:r>
      <w:r w:rsidRPr="00022208">
        <w:rPr>
          <w:rFonts w:ascii="Sylfaen" w:hAnsi="Sylfaen"/>
          <w:b/>
          <w:sz w:val="22"/>
          <w:lang w:val="ka-GE"/>
        </w:rPr>
        <w:t>„დაკვირვები“ ჯგუფის ანტიბიოტიკების ფარდობითი მოხმარება ანტიბიოტიკების მთლიანი მოხმარებიდან</w:t>
      </w:r>
    </w:p>
    <w:p w14:paraId="160712CA" w14:textId="77777777" w:rsidR="0099094F" w:rsidRDefault="0099094F" w:rsidP="0099094F">
      <w:pPr>
        <w:keepNext/>
      </w:pPr>
      <w:r w:rsidRPr="005F1D3A">
        <w:rPr>
          <w:noProof/>
        </w:rPr>
        <w:drawing>
          <wp:inline distT="0" distB="0" distL="0" distR="0" wp14:anchorId="5E58C5A7" wp14:editId="0EA387D7">
            <wp:extent cx="5756910" cy="2075180"/>
            <wp:effectExtent l="0" t="0" r="0" b="0"/>
            <wp:docPr id="438059" name="Picture 438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6910" cy="2075180"/>
                    </a:xfrm>
                    <a:prstGeom prst="rect">
                      <a:avLst/>
                    </a:prstGeom>
                    <a:noFill/>
                    <a:ln>
                      <a:noFill/>
                    </a:ln>
                  </pic:spPr>
                </pic:pic>
              </a:graphicData>
            </a:graphic>
          </wp:inline>
        </w:drawing>
      </w:r>
    </w:p>
    <w:p w14:paraId="7563DA83" w14:textId="091C8710" w:rsidR="0099094F" w:rsidRDefault="0099094F" w:rsidP="0099094F">
      <w:pPr>
        <w:rPr>
          <w:sz w:val="16"/>
          <w:szCs w:val="16"/>
        </w:rPr>
      </w:pPr>
    </w:p>
    <w:p w14:paraId="50212672" w14:textId="3FE6F8B3" w:rsidR="007F4BFA" w:rsidRPr="00D53841" w:rsidRDefault="00D53841" w:rsidP="00D53841">
      <w:pPr>
        <w:jc w:val="both"/>
        <w:rPr>
          <w:b/>
          <w:sz w:val="22"/>
          <w:szCs w:val="22"/>
        </w:rPr>
      </w:pPr>
      <w:r w:rsidRPr="00D53841">
        <w:rPr>
          <w:rFonts w:ascii="Sylfaen" w:hAnsi="Sylfaen"/>
          <w:b/>
          <w:sz w:val="22"/>
          <w:szCs w:val="22"/>
          <w:lang w:val="ka-GE"/>
        </w:rPr>
        <w:t xml:space="preserve">ცხრილი 1.9: </w:t>
      </w:r>
      <w:r w:rsidR="007F4BFA" w:rsidRPr="00D53841">
        <w:rPr>
          <w:rFonts w:ascii="Sylfaen" w:hAnsi="Sylfaen"/>
          <w:b/>
          <w:sz w:val="22"/>
          <w:szCs w:val="22"/>
          <w:lang w:val="ka-GE"/>
        </w:rPr>
        <w:t xml:space="preserve">ჯანმოს კლასიფიკაციის მიხედვით, </w:t>
      </w:r>
      <w:r w:rsidR="007F4BFA" w:rsidRPr="00D53841">
        <w:rPr>
          <w:b/>
          <w:sz w:val="22"/>
          <w:szCs w:val="22"/>
        </w:rPr>
        <w:t>"</w:t>
      </w:r>
      <w:r w:rsidR="007F4BFA" w:rsidRPr="00D53841">
        <w:rPr>
          <w:rFonts w:ascii="Sylfaen" w:hAnsi="Sylfaen" w:cs="Sylfaen"/>
          <w:b/>
          <w:sz w:val="22"/>
          <w:szCs w:val="22"/>
        </w:rPr>
        <w:t>ძირითადად</w:t>
      </w:r>
      <w:r w:rsidR="007F4BFA" w:rsidRPr="00D53841">
        <w:rPr>
          <w:b/>
          <w:sz w:val="22"/>
          <w:szCs w:val="22"/>
        </w:rPr>
        <w:t xml:space="preserve"> </w:t>
      </w:r>
      <w:r w:rsidR="007F4BFA" w:rsidRPr="00D53841">
        <w:rPr>
          <w:rFonts w:ascii="Sylfaen" w:hAnsi="Sylfaen" w:cs="Sylfaen"/>
          <w:b/>
          <w:sz w:val="22"/>
          <w:szCs w:val="22"/>
        </w:rPr>
        <w:t>ხელმისაწვდომი</w:t>
      </w:r>
      <w:r w:rsidR="007F4BFA" w:rsidRPr="00D53841">
        <w:rPr>
          <w:b/>
          <w:sz w:val="22"/>
          <w:szCs w:val="22"/>
        </w:rPr>
        <w:t>", "</w:t>
      </w:r>
      <w:r w:rsidR="007F4BFA" w:rsidRPr="00D53841">
        <w:rPr>
          <w:rFonts w:ascii="Sylfaen" w:hAnsi="Sylfaen" w:cs="Sylfaen"/>
          <w:b/>
          <w:sz w:val="22"/>
          <w:szCs w:val="22"/>
        </w:rPr>
        <w:t>დაკვირვების</w:t>
      </w:r>
      <w:r w:rsidR="007F4BFA" w:rsidRPr="00D53841">
        <w:rPr>
          <w:b/>
          <w:sz w:val="22"/>
          <w:szCs w:val="22"/>
        </w:rPr>
        <w:t>" "</w:t>
      </w:r>
      <w:r w:rsidR="007F4BFA" w:rsidRPr="00D53841">
        <w:rPr>
          <w:rFonts w:ascii="Sylfaen" w:hAnsi="Sylfaen" w:cs="Sylfaen"/>
          <w:b/>
          <w:sz w:val="22"/>
          <w:szCs w:val="22"/>
        </w:rPr>
        <w:t>სარეზერვო</w:t>
      </w:r>
      <w:r w:rsidR="007F4BFA" w:rsidRPr="00D53841">
        <w:rPr>
          <w:b/>
          <w:sz w:val="22"/>
          <w:szCs w:val="22"/>
        </w:rPr>
        <w:t xml:space="preserve">"  </w:t>
      </w:r>
      <w:r w:rsidR="007F4BFA" w:rsidRPr="00D53841">
        <w:rPr>
          <w:rFonts w:ascii="Sylfaen" w:hAnsi="Sylfaen" w:cs="Sylfaen"/>
          <w:b/>
          <w:sz w:val="22"/>
          <w:szCs w:val="22"/>
        </w:rPr>
        <w:t>ანტიბიოტიკების</w:t>
      </w:r>
      <w:r w:rsidR="007F4BFA" w:rsidRPr="00D53841">
        <w:rPr>
          <w:b/>
          <w:sz w:val="22"/>
          <w:szCs w:val="22"/>
        </w:rPr>
        <w:t xml:space="preserve"> </w:t>
      </w:r>
      <w:r w:rsidR="007F4BFA" w:rsidRPr="00D53841">
        <w:rPr>
          <w:rFonts w:ascii="Sylfaen" w:hAnsi="Sylfaen" w:cs="Sylfaen"/>
          <w:b/>
          <w:sz w:val="22"/>
          <w:szCs w:val="22"/>
        </w:rPr>
        <w:t>ჯგუფების</w:t>
      </w:r>
      <w:r w:rsidR="007F4BFA" w:rsidRPr="00D53841">
        <w:rPr>
          <w:b/>
          <w:sz w:val="22"/>
          <w:szCs w:val="22"/>
        </w:rPr>
        <w:t xml:space="preserve"> </w:t>
      </w:r>
      <w:r w:rsidR="007F4BFA" w:rsidRPr="00D53841">
        <w:rPr>
          <w:rFonts w:ascii="Sylfaen" w:hAnsi="Sylfaen" w:cs="Sylfaen"/>
          <w:b/>
          <w:sz w:val="22"/>
          <w:szCs w:val="22"/>
        </w:rPr>
        <w:t>ფარდობითი</w:t>
      </w:r>
      <w:r w:rsidR="007F4BFA" w:rsidRPr="00D53841">
        <w:rPr>
          <w:b/>
          <w:sz w:val="22"/>
          <w:szCs w:val="22"/>
        </w:rPr>
        <w:t xml:space="preserve"> </w:t>
      </w:r>
      <w:r w:rsidR="007F4BFA" w:rsidRPr="00D53841">
        <w:rPr>
          <w:rFonts w:ascii="Sylfaen" w:hAnsi="Sylfaen" w:cs="Sylfaen"/>
          <w:b/>
          <w:sz w:val="22"/>
          <w:szCs w:val="22"/>
        </w:rPr>
        <w:t>გამოყენება</w:t>
      </w:r>
    </w:p>
    <w:p w14:paraId="56161225" w14:textId="77777777" w:rsidR="0099094F" w:rsidRDefault="0099094F" w:rsidP="0099094F">
      <w:pPr>
        <w:rPr>
          <w:sz w:val="16"/>
          <w:szCs w:val="16"/>
        </w:rPr>
      </w:pPr>
    </w:p>
    <w:tbl>
      <w:tblPr>
        <w:tblStyle w:val="LightList-Accent1"/>
        <w:tblW w:w="0" w:type="auto"/>
        <w:tblLayout w:type="fixed"/>
        <w:tblLook w:val="04A0" w:firstRow="1" w:lastRow="0" w:firstColumn="1" w:lastColumn="0" w:noHBand="0" w:noVBand="1"/>
      </w:tblPr>
      <w:tblGrid>
        <w:gridCol w:w="1696"/>
        <w:gridCol w:w="903"/>
        <w:gridCol w:w="903"/>
        <w:gridCol w:w="904"/>
        <w:gridCol w:w="903"/>
        <w:gridCol w:w="904"/>
        <w:gridCol w:w="903"/>
        <w:gridCol w:w="904"/>
      </w:tblGrid>
      <w:tr w:rsidR="0099094F" w:rsidRPr="00977269" w14:paraId="0A1A2F18" w14:textId="77777777" w:rsidTr="00D5384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96" w:type="dxa"/>
            <w:vMerge w:val="restart"/>
            <w:hideMark/>
          </w:tcPr>
          <w:p w14:paraId="27C3077C" w14:textId="7B3A4A6E" w:rsidR="0099094F" w:rsidRPr="00D53841" w:rsidRDefault="0099094F" w:rsidP="0099094F">
            <w:pPr>
              <w:rPr>
                <w:rFonts w:ascii="Sylfaen" w:hAnsi="Sylfaen"/>
                <w:sz w:val="16"/>
                <w:szCs w:val="16"/>
                <w:lang w:val="ka-GE"/>
              </w:rPr>
            </w:pPr>
            <w:r w:rsidRPr="00D53841">
              <w:rPr>
                <w:sz w:val="16"/>
                <w:szCs w:val="16"/>
              </w:rPr>
              <w:t> </w:t>
            </w:r>
            <w:r w:rsidR="007F4BFA" w:rsidRPr="00D53841">
              <w:rPr>
                <w:rFonts w:ascii="Sylfaen" w:hAnsi="Sylfaen"/>
                <w:sz w:val="16"/>
                <w:szCs w:val="16"/>
                <w:lang w:val="ka-GE"/>
              </w:rPr>
              <w:t>ანტიბიოტიკების ჯგუფი</w:t>
            </w:r>
          </w:p>
        </w:tc>
        <w:tc>
          <w:tcPr>
            <w:tcW w:w="6324" w:type="dxa"/>
            <w:gridSpan w:val="7"/>
            <w:hideMark/>
          </w:tcPr>
          <w:p w14:paraId="0002E50F" w14:textId="2FC2E15A" w:rsidR="0099094F" w:rsidRPr="00D53841" w:rsidRDefault="007F4BFA" w:rsidP="0099094F">
            <w:pPr>
              <w:jc w:val="center"/>
              <w:cnfStyle w:val="100000000000" w:firstRow="1" w:lastRow="0" w:firstColumn="0" w:lastColumn="0" w:oddVBand="0" w:evenVBand="0" w:oddHBand="0" w:evenHBand="0" w:firstRowFirstColumn="0" w:firstRowLastColumn="0" w:lastRowFirstColumn="0" w:lastRowLastColumn="0"/>
              <w:rPr>
                <w:rFonts w:ascii="Sylfaen" w:hAnsi="Sylfaen"/>
                <w:sz w:val="16"/>
                <w:szCs w:val="16"/>
                <w:vertAlign w:val="superscript"/>
                <w:lang w:val="ka-GE"/>
              </w:rPr>
            </w:pPr>
            <w:r w:rsidRPr="00D53841">
              <w:rPr>
                <w:rFonts w:ascii="Sylfaen" w:hAnsi="Sylfaen"/>
                <w:sz w:val="16"/>
                <w:szCs w:val="16"/>
                <w:lang w:val="ka-GE"/>
              </w:rPr>
              <w:t>მთლიანი მოხმარების %</w:t>
            </w:r>
          </w:p>
        </w:tc>
      </w:tr>
      <w:tr w:rsidR="0099094F" w:rsidRPr="00977269" w14:paraId="492B6859" w14:textId="77777777" w:rsidTr="00D53841">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696" w:type="dxa"/>
            <w:vMerge/>
            <w:hideMark/>
          </w:tcPr>
          <w:p w14:paraId="298D5981" w14:textId="77777777" w:rsidR="0099094F" w:rsidRPr="00977269" w:rsidRDefault="0099094F" w:rsidP="0099094F">
            <w:pPr>
              <w:rPr>
                <w:sz w:val="16"/>
                <w:szCs w:val="16"/>
              </w:rPr>
            </w:pPr>
          </w:p>
        </w:tc>
        <w:tc>
          <w:tcPr>
            <w:tcW w:w="903" w:type="dxa"/>
            <w:hideMark/>
          </w:tcPr>
          <w:p w14:paraId="2EAF6A80" w14:textId="77777777" w:rsidR="0099094F" w:rsidRPr="004814F0" w:rsidRDefault="0099094F" w:rsidP="0099094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4814F0">
              <w:rPr>
                <w:b/>
                <w:sz w:val="16"/>
                <w:szCs w:val="16"/>
              </w:rPr>
              <w:t>2011</w:t>
            </w:r>
          </w:p>
        </w:tc>
        <w:tc>
          <w:tcPr>
            <w:tcW w:w="903" w:type="dxa"/>
            <w:hideMark/>
          </w:tcPr>
          <w:p w14:paraId="1A95798F" w14:textId="77777777" w:rsidR="0099094F" w:rsidRPr="004814F0" w:rsidRDefault="0099094F" w:rsidP="0099094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4814F0">
              <w:rPr>
                <w:b/>
                <w:sz w:val="16"/>
                <w:szCs w:val="16"/>
              </w:rPr>
              <w:t>2012</w:t>
            </w:r>
          </w:p>
        </w:tc>
        <w:tc>
          <w:tcPr>
            <w:tcW w:w="904" w:type="dxa"/>
            <w:hideMark/>
          </w:tcPr>
          <w:p w14:paraId="73651A3E" w14:textId="77777777" w:rsidR="0099094F" w:rsidRPr="004814F0" w:rsidRDefault="0099094F" w:rsidP="0099094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4814F0">
              <w:rPr>
                <w:b/>
                <w:sz w:val="16"/>
                <w:szCs w:val="16"/>
              </w:rPr>
              <w:t>2013</w:t>
            </w:r>
          </w:p>
        </w:tc>
        <w:tc>
          <w:tcPr>
            <w:tcW w:w="903" w:type="dxa"/>
            <w:hideMark/>
          </w:tcPr>
          <w:p w14:paraId="08ACBEAD" w14:textId="77777777" w:rsidR="0099094F" w:rsidRPr="004814F0" w:rsidRDefault="0099094F" w:rsidP="0099094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4814F0">
              <w:rPr>
                <w:b/>
                <w:sz w:val="16"/>
                <w:szCs w:val="16"/>
              </w:rPr>
              <w:t>2014</w:t>
            </w:r>
          </w:p>
        </w:tc>
        <w:tc>
          <w:tcPr>
            <w:tcW w:w="904" w:type="dxa"/>
            <w:hideMark/>
          </w:tcPr>
          <w:p w14:paraId="661BB9F4" w14:textId="77777777" w:rsidR="0099094F" w:rsidRPr="004814F0" w:rsidRDefault="0099094F" w:rsidP="0099094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4814F0">
              <w:rPr>
                <w:b/>
                <w:sz w:val="16"/>
                <w:szCs w:val="16"/>
              </w:rPr>
              <w:t>2015</w:t>
            </w:r>
          </w:p>
        </w:tc>
        <w:tc>
          <w:tcPr>
            <w:tcW w:w="903" w:type="dxa"/>
            <w:hideMark/>
          </w:tcPr>
          <w:p w14:paraId="50B9ADF1" w14:textId="77777777" w:rsidR="0099094F" w:rsidRPr="004814F0" w:rsidRDefault="0099094F" w:rsidP="0099094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4814F0">
              <w:rPr>
                <w:b/>
                <w:sz w:val="16"/>
                <w:szCs w:val="16"/>
              </w:rPr>
              <w:t>2016</w:t>
            </w:r>
          </w:p>
        </w:tc>
        <w:tc>
          <w:tcPr>
            <w:tcW w:w="904" w:type="dxa"/>
            <w:hideMark/>
          </w:tcPr>
          <w:p w14:paraId="7E52CA64" w14:textId="77777777" w:rsidR="0099094F" w:rsidRPr="004814F0" w:rsidRDefault="0099094F" w:rsidP="0099094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4814F0">
              <w:rPr>
                <w:b/>
                <w:sz w:val="16"/>
                <w:szCs w:val="16"/>
              </w:rPr>
              <w:t>2017</w:t>
            </w:r>
          </w:p>
        </w:tc>
      </w:tr>
      <w:tr w:rsidR="0099094F" w:rsidRPr="00977269" w14:paraId="3F7EC53B" w14:textId="77777777" w:rsidTr="00D53841">
        <w:trPr>
          <w:trHeight w:val="96"/>
        </w:trPr>
        <w:tc>
          <w:tcPr>
            <w:cnfStyle w:val="001000000000" w:firstRow="0" w:lastRow="0" w:firstColumn="1" w:lastColumn="0" w:oddVBand="0" w:evenVBand="0" w:oddHBand="0" w:evenHBand="0" w:firstRowFirstColumn="0" w:firstRowLastColumn="0" w:lastRowFirstColumn="0" w:lastRowLastColumn="0"/>
            <w:tcW w:w="1696" w:type="dxa"/>
            <w:hideMark/>
          </w:tcPr>
          <w:p w14:paraId="214EE84A" w14:textId="5B15B1A2" w:rsidR="0099094F" w:rsidRPr="007F4BFA" w:rsidRDefault="007F4BFA" w:rsidP="0099094F">
            <w:pPr>
              <w:rPr>
                <w:sz w:val="16"/>
                <w:szCs w:val="16"/>
              </w:rPr>
            </w:pPr>
            <w:r w:rsidRPr="007F4BFA">
              <w:rPr>
                <w:sz w:val="16"/>
                <w:szCs w:val="16"/>
              </w:rPr>
              <w:t>"</w:t>
            </w:r>
            <w:r w:rsidRPr="007F4BFA">
              <w:rPr>
                <w:rFonts w:ascii="Sylfaen" w:hAnsi="Sylfaen" w:cs="Sylfaen"/>
                <w:sz w:val="16"/>
                <w:szCs w:val="16"/>
              </w:rPr>
              <w:t>ძირითადად</w:t>
            </w:r>
            <w:r w:rsidRPr="007F4BFA">
              <w:rPr>
                <w:sz w:val="16"/>
                <w:szCs w:val="16"/>
              </w:rPr>
              <w:t xml:space="preserve"> </w:t>
            </w:r>
            <w:r w:rsidRPr="007F4BFA">
              <w:rPr>
                <w:rFonts w:ascii="Sylfaen" w:hAnsi="Sylfaen" w:cs="Sylfaen"/>
                <w:sz w:val="16"/>
                <w:szCs w:val="16"/>
              </w:rPr>
              <w:t>ხელმისაწვდომი</w:t>
            </w:r>
            <w:r w:rsidRPr="007F4BFA">
              <w:rPr>
                <w:sz w:val="16"/>
                <w:szCs w:val="16"/>
              </w:rPr>
              <w:t>"</w:t>
            </w:r>
          </w:p>
        </w:tc>
        <w:tc>
          <w:tcPr>
            <w:tcW w:w="903" w:type="dxa"/>
            <w:hideMark/>
          </w:tcPr>
          <w:p w14:paraId="6B321D12" w14:textId="77777777" w:rsidR="0099094F" w:rsidRPr="00977269" w:rsidRDefault="0099094F" w:rsidP="0099094F">
            <w:pPr>
              <w:jc w:val="center"/>
              <w:cnfStyle w:val="000000000000" w:firstRow="0" w:lastRow="0" w:firstColumn="0" w:lastColumn="0" w:oddVBand="0" w:evenVBand="0" w:oddHBand="0" w:evenHBand="0" w:firstRowFirstColumn="0" w:firstRowLastColumn="0" w:lastRowFirstColumn="0" w:lastRowLastColumn="0"/>
              <w:rPr>
                <w:sz w:val="16"/>
                <w:szCs w:val="16"/>
              </w:rPr>
            </w:pPr>
            <w:r>
              <w:rPr>
                <w:color w:val="000000"/>
                <w:sz w:val="16"/>
                <w:szCs w:val="16"/>
              </w:rPr>
              <w:t>70.3</w:t>
            </w:r>
          </w:p>
        </w:tc>
        <w:tc>
          <w:tcPr>
            <w:tcW w:w="903" w:type="dxa"/>
            <w:hideMark/>
          </w:tcPr>
          <w:p w14:paraId="7C923299" w14:textId="77777777" w:rsidR="0099094F" w:rsidRPr="00977269" w:rsidRDefault="0099094F" w:rsidP="0099094F">
            <w:pPr>
              <w:jc w:val="center"/>
              <w:cnfStyle w:val="000000000000" w:firstRow="0" w:lastRow="0" w:firstColumn="0" w:lastColumn="0" w:oddVBand="0" w:evenVBand="0" w:oddHBand="0" w:evenHBand="0" w:firstRowFirstColumn="0" w:firstRowLastColumn="0" w:lastRowFirstColumn="0" w:lastRowLastColumn="0"/>
              <w:rPr>
                <w:sz w:val="16"/>
                <w:szCs w:val="16"/>
              </w:rPr>
            </w:pPr>
            <w:r>
              <w:rPr>
                <w:color w:val="000000"/>
                <w:sz w:val="16"/>
                <w:szCs w:val="16"/>
              </w:rPr>
              <w:t>56.6</w:t>
            </w:r>
          </w:p>
        </w:tc>
        <w:tc>
          <w:tcPr>
            <w:tcW w:w="904" w:type="dxa"/>
            <w:hideMark/>
          </w:tcPr>
          <w:p w14:paraId="0FAC098D" w14:textId="77777777" w:rsidR="0099094F" w:rsidRPr="00977269" w:rsidRDefault="0099094F" w:rsidP="0099094F">
            <w:pPr>
              <w:jc w:val="center"/>
              <w:cnfStyle w:val="000000000000" w:firstRow="0" w:lastRow="0" w:firstColumn="0" w:lastColumn="0" w:oddVBand="0" w:evenVBand="0" w:oddHBand="0" w:evenHBand="0" w:firstRowFirstColumn="0" w:firstRowLastColumn="0" w:lastRowFirstColumn="0" w:lastRowLastColumn="0"/>
              <w:rPr>
                <w:sz w:val="16"/>
                <w:szCs w:val="16"/>
              </w:rPr>
            </w:pPr>
            <w:r>
              <w:rPr>
                <w:color w:val="000000"/>
                <w:sz w:val="16"/>
                <w:szCs w:val="16"/>
              </w:rPr>
              <w:t>36.7</w:t>
            </w:r>
          </w:p>
        </w:tc>
        <w:tc>
          <w:tcPr>
            <w:tcW w:w="903" w:type="dxa"/>
            <w:hideMark/>
          </w:tcPr>
          <w:p w14:paraId="55F72456" w14:textId="77777777" w:rsidR="0099094F" w:rsidRPr="00977269" w:rsidRDefault="0099094F" w:rsidP="0099094F">
            <w:pPr>
              <w:jc w:val="center"/>
              <w:cnfStyle w:val="000000000000" w:firstRow="0" w:lastRow="0" w:firstColumn="0" w:lastColumn="0" w:oddVBand="0" w:evenVBand="0" w:oddHBand="0" w:evenHBand="0" w:firstRowFirstColumn="0" w:firstRowLastColumn="0" w:lastRowFirstColumn="0" w:lastRowLastColumn="0"/>
              <w:rPr>
                <w:sz w:val="16"/>
                <w:szCs w:val="16"/>
              </w:rPr>
            </w:pPr>
            <w:r>
              <w:rPr>
                <w:color w:val="000000"/>
                <w:sz w:val="16"/>
                <w:szCs w:val="16"/>
              </w:rPr>
              <w:t>36.2</w:t>
            </w:r>
          </w:p>
        </w:tc>
        <w:tc>
          <w:tcPr>
            <w:tcW w:w="904" w:type="dxa"/>
            <w:hideMark/>
          </w:tcPr>
          <w:p w14:paraId="0539E757" w14:textId="77777777" w:rsidR="0099094F" w:rsidRPr="00977269" w:rsidRDefault="0099094F" w:rsidP="0099094F">
            <w:pPr>
              <w:jc w:val="center"/>
              <w:cnfStyle w:val="000000000000" w:firstRow="0" w:lastRow="0" w:firstColumn="0" w:lastColumn="0" w:oddVBand="0" w:evenVBand="0" w:oddHBand="0" w:evenHBand="0" w:firstRowFirstColumn="0" w:firstRowLastColumn="0" w:lastRowFirstColumn="0" w:lastRowLastColumn="0"/>
              <w:rPr>
                <w:sz w:val="16"/>
                <w:szCs w:val="16"/>
              </w:rPr>
            </w:pPr>
            <w:r>
              <w:rPr>
                <w:color w:val="000000"/>
                <w:sz w:val="16"/>
                <w:szCs w:val="16"/>
              </w:rPr>
              <w:t>21.0</w:t>
            </w:r>
          </w:p>
        </w:tc>
        <w:tc>
          <w:tcPr>
            <w:tcW w:w="903" w:type="dxa"/>
            <w:hideMark/>
          </w:tcPr>
          <w:p w14:paraId="196C9DE5" w14:textId="77777777" w:rsidR="0099094F" w:rsidRPr="00977269" w:rsidRDefault="0099094F" w:rsidP="0099094F">
            <w:pPr>
              <w:jc w:val="center"/>
              <w:cnfStyle w:val="000000000000" w:firstRow="0" w:lastRow="0" w:firstColumn="0" w:lastColumn="0" w:oddVBand="0" w:evenVBand="0" w:oddHBand="0" w:evenHBand="0" w:firstRowFirstColumn="0" w:firstRowLastColumn="0" w:lastRowFirstColumn="0" w:lastRowLastColumn="0"/>
              <w:rPr>
                <w:sz w:val="16"/>
                <w:szCs w:val="16"/>
              </w:rPr>
            </w:pPr>
            <w:r>
              <w:rPr>
                <w:color w:val="000000"/>
                <w:sz w:val="16"/>
                <w:szCs w:val="16"/>
              </w:rPr>
              <w:t>19.8</w:t>
            </w:r>
          </w:p>
        </w:tc>
        <w:tc>
          <w:tcPr>
            <w:tcW w:w="904" w:type="dxa"/>
            <w:hideMark/>
          </w:tcPr>
          <w:p w14:paraId="76F210E3" w14:textId="77777777" w:rsidR="0099094F" w:rsidRPr="00977269" w:rsidRDefault="0099094F" w:rsidP="0099094F">
            <w:pPr>
              <w:jc w:val="center"/>
              <w:cnfStyle w:val="000000000000" w:firstRow="0" w:lastRow="0" w:firstColumn="0" w:lastColumn="0" w:oddVBand="0" w:evenVBand="0" w:oddHBand="0" w:evenHBand="0" w:firstRowFirstColumn="0" w:firstRowLastColumn="0" w:lastRowFirstColumn="0" w:lastRowLastColumn="0"/>
              <w:rPr>
                <w:sz w:val="16"/>
                <w:szCs w:val="16"/>
              </w:rPr>
            </w:pPr>
            <w:r>
              <w:rPr>
                <w:color w:val="000000"/>
                <w:sz w:val="16"/>
                <w:szCs w:val="16"/>
              </w:rPr>
              <w:t>46.4</w:t>
            </w:r>
          </w:p>
        </w:tc>
      </w:tr>
      <w:tr w:rsidR="0099094F" w:rsidRPr="00977269" w14:paraId="7169102F" w14:textId="77777777" w:rsidTr="00D53841">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1696" w:type="dxa"/>
            <w:hideMark/>
          </w:tcPr>
          <w:p w14:paraId="7D615081" w14:textId="788EDDB0" w:rsidR="0099094F" w:rsidRPr="007F4BFA" w:rsidRDefault="007F4BFA" w:rsidP="0099094F">
            <w:pPr>
              <w:rPr>
                <w:rFonts w:ascii="Sylfaen" w:hAnsi="Sylfaen"/>
                <w:sz w:val="16"/>
                <w:szCs w:val="16"/>
                <w:lang w:val="ka-GE"/>
              </w:rPr>
            </w:pPr>
            <w:r>
              <w:rPr>
                <w:rFonts w:ascii="Sylfaen" w:hAnsi="Sylfaen"/>
                <w:sz w:val="16"/>
                <w:szCs w:val="16"/>
                <w:lang w:val="ka-GE"/>
              </w:rPr>
              <w:t>„დაკვირვების“</w:t>
            </w:r>
          </w:p>
        </w:tc>
        <w:tc>
          <w:tcPr>
            <w:tcW w:w="903" w:type="dxa"/>
            <w:hideMark/>
          </w:tcPr>
          <w:p w14:paraId="195A7088" w14:textId="77777777" w:rsidR="0099094F" w:rsidRPr="00977269" w:rsidRDefault="0099094F" w:rsidP="0099094F">
            <w:pPr>
              <w:jc w:val="center"/>
              <w:cnfStyle w:val="000000100000" w:firstRow="0" w:lastRow="0" w:firstColumn="0" w:lastColumn="0" w:oddVBand="0" w:evenVBand="0" w:oddHBand="1" w:evenHBand="0" w:firstRowFirstColumn="0" w:firstRowLastColumn="0" w:lastRowFirstColumn="0" w:lastRowLastColumn="0"/>
              <w:rPr>
                <w:sz w:val="16"/>
                <w:szCs w:val="16"/>
              </w:rPr>
            </w:pPr>
            <w:r>
              <w:rPr>
                <w:color w:val="000000"/>
                <w:sz w:val="16"/>
                <w:szCs w:val="16"/>
              </w:rPr>
              <w:t>26.3</w:t>
            </w:r>
          </w:p>
        </w:tc>
        <w:tc>
          <w:tcPr>
            <w:tcW w:w="903" w:type="dxa"/>
            <w:hideMark/>
          </w:tcPr>
          <w:p w14:paraId="3D9BDB10" w14:textId="77777777" w:rsidR="0099094F" w:rsidRPr="00977269" w:rsidRDefault="0099094F" w:rsidP="0099094F">
            <w:pPr>
              <w:jc w:val="center"/>
              <w:cnfStyle w:val="000000100000" w:firstRow="0" w:lastRow="0" w:firstColumn="0" w:lastColumn="0" w:oddVBand="0" w:evenVBand="0" w:oddHBand="1" w:evenHBand="0" w:firstRowFirstColumn="0" w:firstRowLastColumn="0" w:lastRowFirstColumn="0" w:lastRowLastColumn="0"/>
              <w:rPr>
                <w:sz w:val="16"/>
                <w:szCs w:val="16"/>
              </w:rPr>
            </w:pPr>
            <w:r>
              <w:rPr>
                <w:color w:val="000000"/>
                <w:sz w:val="16"/>
                <w:szCs w:val="16"/>
              </w:rPr>
              <w:t>34.0</w:t>
            </w:r>
          </w:p>
        </w:tc>
        <w:tc>
          <w:tcPr>
            <w:tcW w:w="904" w:type="dxa"/>
            <w:hideMark/>
          </w:tcPr>
          <w:p w14:paraId="1F2FBD7F" w14:textId="77777777" w:rsidR="0099094F" w:rsidRPr="00977269" w:rsidRDefault="0099094F" w:rsidP="0099094F">
            <w:pPr>
              <w:jc w:val="center"/>
              <w:cnfStyle w:val="000000100000" w:firstRow="0" w:lastRow="0" w:firstColumn="0" w:lastColumn="0" w:oddVBand="0" w:evenVBand="0" w:oddHBand="1" w:evenHBand="0" w:firstRowFirstColumn="0" w:firstRowLastColumn="0" w:lastRowFirstColumn="0" w:lastRowLastColumn="0"/>
              <w:rPr>
                <w:sz w:val="16"/>
                <w:szCs w:val="16"/>
              </w:rPr>
            </w:pPr>
            <w:r>
              <w:rPr>
                <w:color w:val="000000"/>
                <w:sz w:val="16"/>
                <w:szCs w:val="16"/>
              </w:rPr>
              <w:t>53.8</w:t>
            </w:r>
          </w:p>
        </w:tc>
        <w:tc>
          <w:tcPr>
            <w:tcW w:w="903" w:type="dxa"/>
            <w:hideMark/>
          </w:tcPr>
          <w:p w14:paraId="05856BF6" w14:textId="77777777" w:rsidR="0099094F" w:rsidRPr="00977269" w:rsidRDefault="0099094F" w:rsidP="0099094F">
            <w:pPr>
              <w:jc w:val="center"/>
              <w:cnfStyle w:val="000000100000" w:firstRow="0" w:lastRow="0" w:firstColumn="0" w:lastColumn="0" w:oddVBand="0" w:evenVBand="0" w:oddHBand="1" w:evenHBand="0" w:firstRowFirstColumn="0" w:firstRowLastColumn="0" w:lastRowFirstColumn="0" w:lastRowLastColumn="0"/>
              <w:rPr>
                <w:sz w:val="16"/>
                <w:szCs w:val="16"/>
              </w:rPr>
            </w:pPr>
            <w:r>
              <w:rPr>
                <w:color w:val="000000"/>
                <w:sz w:val="16"/>
                <w:szCs w:val="16"/>
              </w:rPr>
              <w:t>53.6</w:t>
            </w:r>
          </w:p>
        </w:tc>
        <w:tc>
          <w:tcPr>
            <w:tcW w:w="904" w:type="dxa"/>
            <w:hideMark/>
          </w:tcPr>
          <w:p w14:paraId="6A8B6008" w14:textId="77777777" w:rsidR="0099094F" w:rsidRPr="00977269" w:rsidRDefault="0099094F" w:rsidP="0099094F">
            <w:pPr>
              <w:jc w:val="center"/>
              <w:cnfStyle w:val="000000100000" w:firstRow="0" w:lastRow="0" w:firstColumn="0" w:lastColumn="0" w:oddVBand="0" w:evenVBand="0" w:oddHBand="1" w:evenHBand="0" w:firstRowFirstColumn="0" w:firstRowLastColumn="0" w:lastRowFirstColumn="0" w:lastRowLastColumn="0"/>
              <w:rPr>
                <w:sz w:val="16"/>
                <w:szCs w:val="16"/>
              </w:rPr>
            </w:pPr>
            <w:r>
              <w:rPr>
                <w:color w:val="000000"/>
                <w:sz w:val="16"/>
                <w:szCs w:val="16"/>
              </w:rPr>
              <w:t>49.5</w:t>
            </w:r>
          </w:p>
        </w:tc>
        <w:tc>
          <w:tcPr>
            <w:tcW w:w="903" w:type="dxa"/>
            <w:hideMark/>
          </w:tcPr>
          <w:p w14:paraId="7FEFFE6D" w14:textId="77777777" w:rsidR="0099094F" w:rsidRPr="00977269" w:rsidRDefault="0099094F" w:rsidP="0099094F">
            <w:pPr>
              <w:jc w:val="center"/>
              <w:cnfStyle w:val="000000100000" w:firstRow="0" w:lastRow="0" w:firstColumn="0" w:lastColumn="0" w:oddVBand="0" w:evenVBand="0" w:oddHBand="1" w:evenHBand="0" w:firstRowFirstColumn="0" w:firstRowLastColumn="0" w:lastRowFirstColumn="0" w:lastRowLastColumn="0"/>
              <w:rPr>
                <w:sz w:val="16"/>
                <w:szCs w:val="16"/>
              </w:rPr>
            </w:pPr>
            <w:r>
              <w:rPr>
                <w:color w:val="000000"/>
                <w:sz w:val="16"/>
                <w:szCs w:val="16"/>
              </w:rPr>
              <w:t>28.3</w:t>
            </w:r>
          </w:p>
        </w:tc>
        <w:tc>
          <w:tcPr>
            <w:tcW w:w="904" w:type="dxa"/>
            <w:hideMark/>
          </w:tcPr>
          <w:p w14:paraId="35008E8A" w14:textId="77777777" w:rsidR="0099094F" w:rsidRPr="00977269" w:rsidRDefault="0099094F" w:rsidP="0099094F">
            <w:pPr>
              <w:jc w:val="center"/>
              <w:cnfStyle w:val="000000100000" w:firstRow="0" w:lastRow="0" w:firstColumn="0" w:lastColumn="0" w:oddVBand="0" w:evenVBand="0" w:oddHBand="1" w:evenHBand="0" w:firstRowFirstColumn="0" w:firstRowLastColumn="0" w:lastRowFirstColumn="0" w:lastRowLastColumn="0"/>
              <w:rPr>
                <w:sz w:val="16"/>
                <w:szCs w:val="16"/>
              </w:rPr>
            </w:pPr>
            <w:r>
              <w:rPr>
                <w:color w:val="000000"/>
                <w:sz w:val="16"/>
                <w:szCs w:val="16"/>
              </w:rPr>
              <w:t>23.6</w:t>
            </w:r>
          </w:p>
        </w:tc>
      </w:tr>
      <w:tr w:rsidR="0099094F" w:rsidRPr="00977269" w14:paraId="0EA1B772" w14:textId="77777777" w:rsidTr="00D53841">
        <w:trPr>
          <w:trHeight w:val="218"/>
        </w:trPr>
        <w:tc>
          <w:tcPr>
            <w:cnfStyle w:val="001000000000" w:firstRow="0" w:lastRow="0" w:firstColumn="1" w:lastColumn="0" w:oddVBand="0" w:evenVBand="0" w:oddHBand="0" w:evenHBand="0" w:firstRowFirstColumn="0" w:firstRowLastColumn="0" w:lastRowFirstColumn="0" w:lastRowLastColumn="0"/>
            <w:tcW w:w="1696" w:type="dxa"/>
            <w:hideMark/>
          </w:tcPr>
          <w:p w14:paraId="669EC2EC" w14:textId="224FFC64" w:rsidR="0099094F" w:rsidRPr="007F4BFA" w:rsidRDefault="007F4BFA" w:rsidP="0099094F">
            <w:pPr>
              <w:rPr>
                <w:rFonts w:ascii="Sylfaen" w:hAnsi="Sylfaen"/>
                <w:sz w:val="16"/>
                <w:szCs w:val="16"/>
                <w:lang w:val="ka-GE"/>
              </w:rPr>
            </w:pPr>
            <w:r>
              <w:rPr>
                <w:sz w:val="16"/>
                <w:szCs w:val="16"/>
                <w:lang w:val="ka-GE"/>
              </w:rPr>
              <w:t>„</w:t>
            </w:r>
            <w:r>
              <w:rPr>
                <w:rFonts w:ascii="Sylfaen" w:hAnsi="Sylfaen"/>
                <w:sz w:val="16"/>
                <w:szCs w:val="16"/>
                <w:lang w:val="ka-GE"/>
              </w:rPr>
              <w:t xml:space="preserve">სარეზერვო“ </w:t>
            </w:r>
          </w:p>
        </w:tc>
        <w:tc>
          <w:tcPr>
            <w:tcW w:w="903" w:type="dxa"/>
            <w:hideMark/>
          </w:tcPr>
          <w:p w14:paraId="73A8CEA5" w14:textId="77777777" w:rsidR="0099094F" w:rsidRPr="00977269" w:rsidRDefault="0099094F" w:rsidP="0099094F">
            <w:pPr>
              <w:jc w:val="center"/>
              <w:cnfStyle w:val="000000000000" w:firstRow="0" w:lastRow="0" w:firstColumn="0" w:lastColumn="0" w:oddVBand="0" w:evenVBand="0" w:oddHBand="0" w:evenHBand="0" w:firstRowFirstColumn="0" w:firstRowLastColumn="0" w:lastRowFirstColumn="0" w:lastRowLastColumn="0"/>
              <w:rPr>
                <w:sz w:val="16"/>
                <w:szCs w:val="16"/>
              </w:rPr>
            </w:pPr>
            <w:r>
              <w:rPr>
                <w:color w:val="000000"/>
                <w:sz w:val="16"/>
                <w:szCs w:val="16"/>
              </w:rPr>
              <w:t>0.12</w:t>
            </w:r>
          </w:p>
        </w:tc>
        <w:tc>
          <w:tcPr>
            <w:tcW w:w="903" w:type="dxa"/>
            <w:hideMark/>
          </w:tcPr>
          <w:p w14:paraId="2E0C73E6" w14:textId="77777777" w:rsidR="0099094F" w:rsidRPr="00977269" w:rsidRDefault="0099094F" w:rsidP="0099094F">
            <w:pPr>
              <w:jc w:val="center"/>
              <w:cnfStyle w:val="000000000000" w:firstRow="0" w:lastRow="0" w:firstColumn="0" w:lastColumn="0" w:oddVBand="0" w:evenVBand="0" w:oddHBand="0" w:evenHBand="0" w:firstRowFirstColumn="0" w:firstRowLastColumn="0" w:lastRowFirstColumn="0" w:lastRowLastColumn="0"/>
              <w:rPr>
                <w:sz w:val="16"/>
                <w:szCs w:val="16"/>
              </w:rPr>
            </w:pPr>
            <w:r>
              <w:rPr>
                <w:color w:val="000000"/>
                <w:sz w:val="16"/>
                <w:szCs w:val="16"/>
              </w:rPr>
              <w:t>0.03</w:t>
            </w:r>
          </w:p>
        </w:tc>
        <w:tc>
          <w:tcPr>
            <w:tcW w:w="904" w:type="dxa"/>
            <w:hideMark/>
          </w:tcPr>
          <w:p w14:paraId="2EC6FE05" w14:textId="77777777" w:rsidR="0099094F" w:rsidRPr="00977269" w:rsidRDefault="0099094F" w:rsidP="0099094F">
            <w:pPr>
              <w:jc w:val="center"/>
              <w:cnfStyle w:val="000000000000" w:firstRow="0" w:lastRow="0" w:firstColumn="0" w:lastColumn="0" w:oddVBand="0" w:evenVBand="0" w:oddHBand="0" w:evenHBand="0" w:firstRowFirstColumn="0" w:firstRowLastColumn="0" w:lastRowFirstColumn="0" w:lastRowLastColumn="0"/>
              <w:rPr>
                <w:sz w:val="16"/>
                <w:szCs w:val="16"/>
              </w:rPr>
            </w:pPr>
            <w:r>
              <w:rPr>
                <w:color w:val="000000"/>
                <w:sz w:val="16"/>
                <w:szCs w:val="16"/>
              </w:rPr>
              <w:t>0.23</w:t>
            </w:r>
          </w:p>
        </w:tc>
        <w:tc>
          <w:tcPr>
            <w:tcW w:w="903" w:type="dxa"/>
            <w:hideMark/>
          </w:tcPr>
          <w:p w14:paraId="230BD9E3" w14:textId="77777777" w:rsidR="0099094F" w:rsidRPr="00977269" w:rsidRDefault="0099094F" w:rsidP="0099094F">
            <w:pPr>
              <w:jc w:val="center"/>
              <w:cnfStyle w:val="000000000000" w:firstRow="0" w:lastRow="0" w:firstColumn="0" w:lastColumn="0" w:oddVBand="0" w:evenVBand="0" w:oddHBand="0" w:evenHBand="0" w:firstRowFirstColumn="0" w:firstRowLastColumn="0" w:lastRowFirstColumn="0" w:lastRowLastColumn="0"/>
              <w:rPr>
                <w:sz w:val="16"/>
                <w:szCs w:val="16"/>
              </w:rPr>
            </w:pPr>
            <w:r>
              <w:rPr>
                <w:color w:val="000000"/>
                <w:sz w:val="16"/>
                <w:szCs w:val="16"/>
              </w:rPr>
              <w:t>0.63</w:t>
            </w:r>
          </w:p>
        </w:tc>
        <w:tc>
          <w:tcPr>
            <w:tcW w:w="904" w:type="dxa"/>
            <w:hideMark/>
          </w:tcPr>
          <w:p w14:paraId="18B2ABAA" w14:textId="77777777" w:rsidR="0099094F" w:rsidRPr="00977269" w:rsidRDefault="0099094F" w:rsidP="0099094F">
            <w:pPr>
              <w:jc w:val="center"/>
              <w:cnfStyle w:val="000000000000" w:firstRow="0" w:lastRow="0" w:firstColumn="0" w:lastColumn="0" w:oddVBand="0" w:evenVBand="0" w:oddHBand="0" w:evenHBand="0" w:firstRowFirstColumn="0" w:firstRowLastColumn="0" w:lastRowFirstColumn="0" w:lastRowLastColumn="0"/>
              <w:rPr>
                <w:sz w:val="16"/>
                <w:szCs w:val="16"/>
              </w:rPr>
            </w:pPr>
            <w:r>
              <w:rPr>
                <w:color w:val="000000"/>
                <w:sz w:val="16"/>
                <w:szCs w:val="16"/>
              </w:rPr>
              <w:t>0.25</w:t>
            </w:r>
          </w:p>
        </w:tc>
        <w:tc>
          <w:tcPr>
            <w:tcW w:w="903" w:type="dxa"/>
            <w:hideMark/>
          </w:tcPr>
          <w:p w14:paraId="19705634" w14:textId="77777777" w:rsidR="0099094F" w:rsidRPr="00977269" w:rsidRDefault="0099094F" w:rsidP="0099094F">
            <w:pPr>
              <w:jc w:val="center"/>
              <w:cnfStyle w:val="000000000000" w:firstRow="0" w:lastRow="0" w:firstColumn="0" w:lastColumn="0" w:oddVBand="0" w:evenVBand="0" w:oddHBand="0" w:evenHBand="0" w:firstRowFirstColumn="0" w:firstRowLastColumn="0" w:lastRowFirstColumn="0" w:lastRowLastColumn="0"/>
              <w:rPr>
                <w:sz w:val="16"/>
                <w:szCs w:val="16"/>
              </w:rPr>
            </w:pPr>
            <w:r w:rsidRPr="00022208">
              <w:rPr>
                <w:color w:val="000000"/>
                <w:sz w:val="16"/>
                <w:szCs w:val="16"/>
              </w:rPr>
              <w:t>5.33</w:t>
            </w:r>
          </w:p>
        </w:tc>
        <w:tc>
          <w:tcPr>
            <w:tcW w:w="904" w:type="dxa"/>
            <w:hideMark/>
          </w:tcPr>
          <w:p w14:paraId="05A7BA46" w14:textId="77777777" w:rsidR="0099094F" w:rsidRPr="00977269" w:rsidRDefault="0099094F" w:rsidP="0099094F">
            <w:pPr>
              <w:jc w:val="center"/>
              <w:cnfStyle w:val="000000000000" w:firstRow="0" w:lastRow="0" w:firstColumn="0" w:lastColumn="0" w:oddVBand="0" w:evenVBand="0" w:oddHBand="0" w:evenHBand="0" w:firstRowFirstColumn="0" w:firstRowLastColumn="0" w:lastRowFirstColumn="0" w:lastRowLastColumn="0"/>
              <w:rPr>
                <w:sz w:val="16"/>
                <w:szCs w:val="16"/>
              </w:rPr>
            </w:pPr>
            <w:r>
              <w:rPr>
                <w:color w:val="000000"/>
                <w:sz w:val="16"/>
                <w:szCs w:val="16"/>
              </w:rPr>
              <w:t>0.37</w:t>
            </w:r>
          </w:p>
        </w:tc>
      </w:tr>
      <w:tr w:rsidR="0099094F" w:rsidRPr="00977269" w14:paraId="266F0B39" w14:textId="77777777" w:rsidTr="00D53841">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1696" w:type="dxa"/>
            <w:hideMark/>
          </w:tcPr>
          <w:p w14:paraId="6D0743BD" w14:textId="553A9329" w:rsidR="0099094F" w:rsidRPr="007F4BFA" w:rsidRDefault="007F4BFA" w:rsidP="0099094F">
            <w:pPr>
              <w:rPr>
                <w:rFonts w:ascii="Sylfaen" w:hAnsi="Sylfaen"/>
                <w:sz w:val="16"/>
                <w:szCs w:val="16"/>
                <w:lang w:val="ka-GE"/>
              </w:rPr>
            </w:pPr>
            <w:r>
              <w:rPr>
                <w:rFonts w:ascii="Sylfaen" w:hAnsi="Sylfaen"/>
                <w:sz w:val="16"/>
                <w:szCs w:val="16"/>
                <w:lang w:val="ka-GE"/>
              </w:rPr>
              <w:t>დაუჯგუფებელი</w:t>
            </w:r>
          </w:p>
        </w:tc>
        <w:tc>
          <w:tcPr>
            <w:tcW w:w="903" w:type="dxa"/>
            <w:hideMark/>
          </w:tcPr>
          <w:p w14:paraId="4ABE93C2" w14:textId="77777777" w:rsidR="0099094F" w:rsidRPr="00977269" w:rsidRDefault="0099094F" w:rsidP="0099094F">
            <w:pPr>
              <w:jc w:val="center"/>
              <w:cnfStyle w:val="000000100000" w:firstRow="0" w:lastRow="0" w:firstColumn="0" w:lastColumn="0" w:oddVBand="0" w:evenVBand="0" w:oddHBand="1" w:evenHBand="0" w:firstRowFirstColumn="0" w:firstRowLastColumn="0" w:lastRowFirstColumn="0" w:lastRowLastColumn="0"/>
              <w:rPr>
                <w:sz w:val="16"/>
                <w:szCs w:val="16"/>
              </w:rPr>
            </w:pPr>
            <w:r>
              <w:rPr>
                <w:color w:val="000000"/>
                <w:sz w:val="16"/>
                <w:szCs w:val="16"/>
              </w:rPr>
              <w:t>3.3</w:t>
            </w:r>
          </w:p>
        </w:tc>
        <w:tc>
          <w:tcPr>
            <w:tcW w:w="903" w:type="dxa"/>
            <w:hideMark/>
          </w:tcPr>
          <w:p w14:paraId="0C375B1D" w14:textId="77777777" w:rsidR="0099094F" w:rsidRPr="00977269" w:rsidRDefault="0099094F" w:rsidP="0099094F">
            <w:pPr>
              <w:jc w:val="center"/>
              <w:cnfStyle w:val="000000100000" w:firstRow="0" w:lastRow="0" w:firstColumn="0" w:lastColumn="0" w:oddVBand="0" w:evenVBand="0" w:oddHBand="1" w:evenHBand="0" w:firstRowFirstColumn="0" w:firstRowLastColumn="0" w:lastRowFirstColumn="0" w:lastRowLastColumn="0"/>
              <w:rPr>
                <w:sz w:val="16"/>
                <w:szCs w:val="16"/>
              </w:rPr>
            </w:pPr>
            <w:r>
              <w:rPr>
                <w:color w:val="000000"/>
                <w:sz w:val="16"/>
                <w:szCs w:val="16"/>
              </w:rPr>
              <w:t>9.3</w:t>
            </w:r>
          </w:p>
        </w:tc>
        <w:tc>
          <w:tcPr>
            <w:tcW w:w="904" w:type="dxa"/>
            <w:hideMark/>
          </w:tcPr>
          <w:p w14:paraId="42AF0EA6" w14:textId="77777777" w:rsidR="0099094F" w:rsidRPr="00977269" w:rsidRDefault="0099094F" w:rsidP="0099094F">
            <w:pPr>
              <w:jc w:val="center"/>
              <w:cnfStyle w:val="000000100000" w:firstRow="0" w:lastRow="0" w:firstColumn="0" w:lastColumn="0" w:oddVBand="0" w:evenVBand="0" w:oddHBand="1" w:evenHBand="0" w:firstRowFirstColumn="0" w:firstRowLastColumn="0" w:lastRowFirstColumn="0" w:lastRowLastColumn="0"/>
              <w:rPr>
                <w:sz w:val="16"/>
                <w:szCs w:val="16"/>
              </w:rPr>
            </w:pPr>
            <w:r>
              <w:rPr>
                <w:color w:val="000000"/>
                <w:sz w:val="16"/>
                <w:szCs w:val="16"/>
              </w:rPr>
              <w:t>9.3</w:t>
            </w:r>
          </w:p>
        </w:tc>
        <w:tc>
          <w:tcPr>
            <w:tcW w:w="903" w:type="dxa"/>
            <w:hideMark/>
          </w:tcPr>
          <w:p w14:paraId="50D1C91A" w14:textId="77777777" w:rsidR="0099094F" w:rsidRPr="00977269" w:rsidRDefault="0099094F" w:rsidP="0099094F">
            <w:pPr>
              <w:jc w:val="center"/>
              <w:cnfStyle w:val="000000100000" w:firstRow="0" w:lastRow="0" w:firstColumn="0" w:lastColumn="0" w:oddVBand="0" w:evenVBand="0" w:oddHBand="1" w:evenHBand="0" w:firstRowFirstColumn="0" w:firstRowLastColumn="0" w:lastRowFirstColumn="0" w:lastRowLastColumn="0"/>
              <w:rPr>
                <w:sz w:val="16"/>
                <w:szCs w:val="16"/>
              </w:rPr>
            </w:pPr>
            <w:r>
              <w:rPr>
                <w:color w:val="000000"/>
                <w:sz w:val="16"/>
                <w:szCs w:val="16"/>
              </w:rPr>
              <w:t>9.5</w:t>
            </w:r>
          </w:p>
        </w:tc>
        <w:tc>
          <w:tcPr>
            <w:tcW w:w="904" w:type="dxa"/>
            <w:hideMark/>
          </w:tcPr>
          <w:p w14:paraId="1B1CB946" w14:textId="77777777" w:rsidR="0099094F" w:rsidRPr="00977269" w:rsidRDefault="0099094F" w:rsidP="0099094F">
            <w:pPr>
              <w:jc w:val="center"/>
              <w:cnfStyle w:val="000000100000" w:firstRow="0" w:lastRow="0" w:firstColumn="0" w:lastColumn="0" w:oddVBand="0" w:evenVBand="0" w:oddHBand="1" w:evenHBand="0" w:firstRowFirstColumn="0" w:firstRowLastColumn="0" w:lastRowFirstColumn="0" w:lastRowLastColumn="0"/>
              <w:rPr>
                <w:sz w:val="16"/>
                <w:szCs w:val="16"/>
              </w:rPr>
            </w:pPr>
            <w:r>
              <w:rPr>
                <w:color w:val="000000"/>
                <w:sz w:val="16"/>
                <w:szCs w:val="16"/>
              </w:rPr>
              <w:t>29.3</w:t>
            </w:r>
          </w:p>
        </w:tc>
        <w:tc>
          <w:tcPr>
            <w:tcW w:w="903" w:type="dxa"/>
            <w:hideMark/>
          </w:tcPr>
          <w:p w14:paraId="37FC6934" w14:textId="77777777" w:rsidR="0099094F" w:rsidRPr="00977269" w:rsidRDefault="0099094F" w:rsidP="0099094F">
            <w:pPr>
              <w:jc w:val="center"/>
              <w:cnfStyle w:val="000000100000" w:firstRow="0" w:lastRow="0" w:firstColumn="0" w:lastColumn="0" w:oddVBand="0" w:evenVBand="0" w:oddHBand="1" w:evenHBand="0" w:firstRowFirstColumn="0" w:firstRowLastColumn="0" w:lastRowFirstColumn="0" w:lastRowLastColumn="0"/>
              <w:rPr>
                <w:sz w:val="16"/>
                <w:szCs w:val="16"/>
              </w:rPr>
            </w:pPr>
            <w:r>
              <w:rPr>
                <w:color w:val="000000"/>
                <w:sz w:val="16"/>
                <w:szCs w:val="16"/>
              </w:rPr>
              <w:t>46.6</w:t>
            </w:r>
          </w:p>
        </w:tc>
        <w:tc>
          <w:tcPr>
            <w:tcW w:w="904" w:type="dxa"/>
            <w:hideMark/>
          </w:tcPr>
          <w:p w14:paraId="695CC143" w14:textId="77777777" w:rsidR="0099094F" w:rsidRPr="00977269" w:rsidRDefault="0099094F" w:rsidP="0099094F">
            <w:pPr>
              <w:jc w:val="center"/>
              <w:cnfStyle w:val="000000100000" w:firstRow="0" w:lastRow="0" w:firstColumn="0" w:lastColumn="0" w:oddVBand="0" w:evenVBand="0" w:oddHBand="1" w:evenHBand="0" w:firstRowFirstColumn="0" w:firstRowLastColumn="0" w:lastRowFirstColumn="0" w:lastRowLastColumn="0"/>
              <w:rPr>
                <w:sz w:val="16"/>
                <w:szCs w:val="16"/>
              </w:rPr>
            </w:pPr>
            <w:r>
              <w:rPr>
                <w:color w:val="000000"/>
                <w:sz w:val="16"/>
                <w:szCs w:val="16"/>
              </w:rPr>
              <w:t>29.7</w:t>
            </w:r>
          </w:p>
        </w:tc>
      </w:tr>
    </w:tbl>
    <w:p w14:paraId="377265DF" w14:textId="77777777" w:rsidR="002B134E" w:rsidRPr="00757A2A" w:rsidRDefault="002B134E" w:rsidP="002B13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eastAsia="Sylfaen" w:hAnsi="Sylfaen"/>
          <w:sz w:val="18"/>
          <w:szCs w:val="18"/>
          <w:lang w:val="ka-GE"/>
        </w:rPr>
      </w:pPr>
      <w:r w:rsidRPr="00757A2A">
        <w:rPr>
          <w:rFonts w:ascii="Sylfaen" w:eastAsia="Sylfaen" w:hAnsi="Sylfaen"/>
          <w:sz w:val="18"/>
          <w:szCs w:val="18"/>
          <w:lang w:val="ka-GE"/>
        </w:rPr>
        <w:t xml:space="preserve">წყარო: </w:t>
      </w:r>
      <w:r>
        <w:rPr>
          <w:rFonts w:ascii="Sylfaen" w:eastAsia="Sylfaen" w:hAnsi="Sylfaen"/>
          <w:sz w:val="18"/>
          <w:szCs w:val="18"/>
          <w:lang w:val="ka-GE"/>
        </w:rPr>
        <w:t>ქ</w:t>
      </w:r>
      <w:r w:rsidRPr="00757A2A">
        <w:rPr>
          <w:rFonts w:ascii="Sylfaen" w:eastAsia="Sylfaen" w:hAnsi="Sylfaen"/>
          <w:sz w:val="18"/>
          <w:szCs w:val="18"/>
          <w:lang w:val="ka-GE"/>
        </w:rPr>
        <w:t>ვეყანაში ანტი</w:t>
      </w:r>
      <w:r>
        <w:rPr>
          <w:rFonts w:ascii="Sylfaen" w:eastAsia="Sylfaen" w:hAnsi="Sylfaen"/>
          <w:sz w:val="18"/>
          <w:szCs w:val="18"/>
          <w:lang w:val="ka-GE"/>
        </w:rPr>
        <w:t>ბაქტერიული</w:t>
      </w:r>
      <w:r w:rsidRPr="00757A2A">
        <w:rPr>
          <w:rFonts w:ascii="Sylfaen" w:eastAsia="Sylfaen" w:hAnsi="Sylfaen"/>
          <w:sz w:val="18"/>
          <w:szCs w:val="18"/>
          <w:lang w:val="ka-GE"/>
        </w:rPr>
        <w:t xml:space="preserve"> საშუალებების გამოყენების 2011-2017 წლების ანგარიში</w:t>
      </w:r>
    </w:p>
    <w:p w14:paraId="2A202CAC" w14:textId="77777777" w:rsidR="0099094F" w:rsidRDefault="0099094F" w:rsidP="0099094F">
      <w:pPr>
        <w:pStyle w:val="Footnote"/>
      </w:pPr>
    </w:p>
    <w:p w14:paraId="5CC1D16A" w14:textId="32B66580" w:rsidR="0099094F" w:rsidRDefault="007F4BFA" w:rsidP="00EF13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sz w:val="22"/>
          <w:lang w:val="ka-GE"/>
        </w:rPr>
      </w:pPr>
      <w:r w:rsidRPr="007F4BFA">
        <w:rPr>
          <w:sz w:val="22"/>
        </w:rPr>
        <w:t>"</w:t>
      </w:r>
      <w:r w:rsidRPr="007F4BFA">
        <w:rPr>
          <w:rFonts w:ascii="Sylfaen" w:hAnsi="Sylfaen" w:cs="Sylfaen"/>
          <w:sz w:val="22"/>
        </w:rPr>
        <w:t>დაკვირვების</w:t>
      </w:r>
      <w:r w:rsidRPr="007F4BFA">
        <w:rPr>
          <w:sz w:val="22"/>
        </w:rPr>
        <w:t xml:space="preserve">" </w:t>
      </w:r>
      <w:r w:rsidRPr="007F4BFA">
        <w:rPr>
          <w:rFonts w:ascii="Sylfaen" w:hAnsi="Sylfaen" w:cs="Sylfaen"/>
          <w:sz w:val="22"/>
        </w:rPr>
        <w:t>აგენტების</w:t>
      </w:r>
      <w:r w:rsidRPr="007F4BFA">
        <w:rPr>
          <w:sz w:val="22"/>
        </w:rPr>
        <w:t xml:space="preserve"> </w:t>
      </w:r>
      <w:r w:rsidRPr="007F4BFA">
        <w:rPr>
          <w:rFonts w:ascii="Sylfaen" w:hAnsi="Sylfaen" w:cs="Sylfaen"/>
          <w:sz w:val="22"/>
        </w:rPr>
        <w:t>ფარდობითი</w:t>
      </w:r>
      <w:r w:rsidRPr="007F4BFA">
        <w:rPr>
          <w:sz w:val="22"/>
        </w:rPr>
        <w:t xml:space="preserve"> </w:t>
      </w:r>
      <w:r w:rsidRPr="007F4BFA">
        <w:rPr>
          <w:rFonts w:ascii="Sylfaen" w:hAnsi="Sylfaen" w:cs="Sylfaen"/>
          <w:sz w:val="22"/>
        </w:rPr>
        <w:t>მოხმარება</w:t>
      </w:r>
      <w:r w:rsidRPr="007F4BFA">
        <w:rPr>
          <w:sz w:val="22"/>
        </w:rPr>
        <w:t xml:space="preserve"> </w:t>
      </w:r>
      <w:r w:rsidRPr="007F4BFA">
        <w:rPr>
          <w:rFonts w:ascii="Sylfaen" w:hAnsi="Sylfaen" w:cs="Sylfaen"/>
          <w:sz w:val="22"/>
        </w:rPr>
        <w:t>წლების</w:t>
      </w:r>
      <w:r w:rsidRPr="007F4BFA">
        <w:rPr>
          <w:sz w:val="22"/>
        </w:rPr>
        <w:t xml:space="preserve"> </w:t>
      </w:r>
      <w:r w:rsidRPr="007F4BFA">
        <w:rPr>
          <w:rFonts w:ascii="Sylfaen" w:hAnsi="Sylfaen" w:cs="Sylfaen"/>
          <w:sz w:val="22"/>
        </w:rPr>
        <w:t>მიხედვით</w:t>
      </w:r>
      <w:r w:rsidRPr="007F4BFA">
        <w:rPr>
          <w:sz w:val="22"/>
        </w:rPr>
        <w:t xml:space="preserve"> </w:t>
      </w:r>
      <w:r w:rsidRPr="007F4BFA">
        <w:rPr>
          <w:rFonts w:ascii="Sylfaen" w:hAnsi="Sylfaen" w:cs="Sylfaen"/>
          <w:sz w:val="22"/>
        </w:rPr>
        <w:t>ვარირებს</w:t>
      </w:r>
      <w:r w:rsidR="00022208">
        <w:rPr>
          <w:rFonts w:ascii="Sylfaen" w:hAnsi="Sylfaen"/>
          <w:sz w:val="22"/>
          <w:lang w:val="ka-GE"/>
        </w:rPr>
        <w:t>.</w:t>
      </w:r>
      <w:r w:rsidRPr="007F4BFA">
        <w:rPr>
          <w:sz w:val="22"/>
        </w:rPr>
        <w:t xml:space="preserve"> 2011 </w:t>
      </w:r>
      <w:r w:rsidRPr="007F4BFA">
        <w:rPr>
          <w:rFonts w:ascii="Sylfaen" w:hAnsi="Sylfaen" w:cs="Sylfaen"/>
          <w:sz w:val="22"/>
        </w:rPr>
        <w:t>წელს</w:t>
      </w:r>
      <w:r w:rsidRPr="007F4BFA">
        <w:rPr>
          <w:sz w:val="22"/>
        </w:rPr>
        <w:t xml:space="preserve"> </w:t>
      </w:r>
      <w:r w:rsidR="00022208">
        <w:rPr>
          <w:rFonts w:ascii="Sylfaen" w:hAnsi="Sylfaen" w:cs="Sylfaen"/>
          <w:sz w:val="22"/>
          <w:lang w:val="ka-GE"/>
        </w:rPr>
        <w:t>იგი შ</w:t>
      </w:r>
      <w:r w:rsidRPr="007F4BFA">
        <w:rPr>
          <w:rFonts w:ascii="Sylfaen" w:hAnsi="Sylfaen" w:cs="Sylfaen"/>
          <w:sz w:val="22"/>
        </w:rPr>
        <w:t>ეადგენდა</w:t>
      </w:r>
      <w:r w:rsidRPr="007F4BFA">
        <w:rPr>
          <w:sz w:val="22"/>
        </w:rPr>
        <w:t xml:space="preserve"> 26.3%-</w:t>
      </w:r>
      <w:r w:rsidRPr="007F4BFA">
        <w:rPr>
          <w:rFonts w:ascii="Sylfaen" w:hAnsi="Sylfaen" w:cs="Sylfaen"/>
          <w:sz w:val="22"/>
        </w:rPr>
        <w:t>ს</w:t>
      </w:r>
      <w:r w:rsidRPr="007F4BFA">
        <w:rPr>
          <w:sz w:val="22"/>
        </w:rPr>
        <w:t xml:space="preserve"> </w:t>
      </w:r>
      <w:r w:rsidRPr="007F4BFA">
        <w:rPr>
          <w:rFonts w:ascii="Sylfaen" w:hAnsi="Sylfaen" w:cs="Sylfaen"/>
          <w:sz w:val="22"/>
        </w:rPr>
        <w:t>მთლიან</w:t>
      </w:r>
      <w:r w:rsidR="004F5B77">
        <w:rPr>
          <w:rFonts w:ascii="Sylfaen" w:hAnsi="Sylfaen" w:cs="Sylfaen"/>
          <w:sz w:val="22"/>
          <w:lang w:val="ka-GE"/>
        </w:rPr>
        <w:t>ი</w:t>
      </w:r>
      <w:r w:rsidRPr="007F4BFA">
        <w:rPr>
          <w:sz w:val="22"/>
        </w:rPr>
        <w:t xml:space="preserve"> </w:t>
      </w:r>
      <w:r w:rsidRPr="007F4BFA">
        <w:rPr>
          <w:rFonts w:ascii="Sylfaen" w:hAnsi="Sylfaen" w:cs="Sylfaen"/>
          <w:sz w:val="22"/>
        </w:rPr>
        <w:t>მოხმარებიდან</w:t>
      </w:r>
      <w:r w:rsidRPr="007F4BFA">
        <w:rPr>
          <w:sz w:val="22"/>
        </w:rPr>
        <w:t>, 53.6%-</w:t>
      </w:r>
      <w:r w:rsidRPr="007F4BFA">
        <w:rPr>
          <w:rFonts w:ascii="Sylfaen" w:hAnsi="Sylfaen" w:cs="Sylfaen"/>
          <w:sz w:val="22"/>
        </w:rPr>
        <w:t>ს</w:t>
      </w:r>
      <w:r w:rsidRPr="007F4BFA">
        <w:rPr>
          <w:sz w:val="22"/>
        </w:rPr>
        <w:t xml:space="preserve"> </w:t>
      </w:r>
      <w:r w:rsidR="00022208">
        <w:rPr>
          <w:rFonts w:ascii="Sylfaen" w:hAnsi="Sylfaen"/>
          <w:sz w:val="22"/>
          <w:lang w:val="ka-GE"/>
        </w:rPr>
        <w:t xml:space="preserve">- </w:t>
      </w:r>
      <w:r w:rsidRPr="007F4BFA">
        <w:rPr>
          <w:sz w:val="22"/>
        </w:rPr>
        <w:t xml:space="preserve">2014 </w:t>
      </w:r>
      <w:r w:rsidRPr="007F4BFA">
        <w:rPr>
          <w:rFonts w:ascii="Sylfaen" w:hAnsi="Sylfaen" w:cs="Sylfaen"/>
          <w:sz w:val="22"/>
        </w:rPr>
        <w:t>წელს</w:t>
      </w:r>
      <w:r w:rsidRPr="007F4BFA">
        <w:rPr>
          <w:sz w:val="22"/>
        </w:rPr>
        <w:t>, 28.3%-</w:t>
      </w:r>
      <w:r w:rsidRPr="007F4BFA">
        <w:rPr>
          <w:rFonts w:ascii="Sylfaen" w:hAnsi="Sylfaen" w:cs="Sylfaen"/>
          <w:sz w:val="22"/>
        </w:rPr>
        <w:t>ს</w:t>
      </w:r>
      <w:r w:rsidRPr="007F4BFA">
        <w:rPr>
          <w:sz w:val="22"/>
        </w:rPr>
        <w:t xml:space="preserve"> 2016 </w:t>
      </w:r>
      <w:r w:rsidRPr="007F4BFA">
        <w:rPr>
          <w:rFonts w:ascii="Sylfaen" w:hAnsi="Sylfaen" w:cs="Sylfaen"/>
          <w:sz w:val="22"/>
        </w:rPr>
        <w:t>წელს</w:t>
      </w:r>
      <w:r w:rsidRPr="007F4BFA">
        <w:rPr>
          <w:sz w:val="22"/>
        </w:rPr>
        <w:t xml:space="preserve"> </w:t>
      </w:r>
      <w:r w:rsidRPr="007F4BFA">
        <w:rPr>
          <w:rFonts w:ascii="Sylfaen" w:hAnsi="Sylfaen" w:cs="Sylfaen"/>
          <w:sz w:val="22"/>
        </w:rPr>
        <w:t>და</w:t>
      </w:r>
      <w:r w:rsidRPr="007F4BFA">
        <w:rPr>
          <w:sz w:val="22"/>
        </w:rPr>
        <w:t xml:space="preserve"> 23.6%-</w:t>
      </w:r>
      <w:r w:rsidRPr="007F4BFA">
        <w:rPr>
          <w:rFonts w:ascii="Sylfaen" w:hAnsi="Sylfaen" w:cs="Sylfaen"/>
          <w:sz w:val="22"/>
        </w:rPr>
        <w:t>ს</w:t>
      </w:r>
      <w:r w:rsidRPr="007F4BFA">
        <w:rPr>
          <w:sz w:val="22"/>
        </w:rPr>
        <w:t xml:space="preserve"> 2017 </w:t>
      </w:r>
      <w:r w:rsidRPr="007F4BFA">
        <w:rPr>
          <w:rFonts w:ascii="Sylfaen" w:hAnsi="Sylfaen" w:cs="Sylfaen"/>
          <w:sz w:val="22"/>
        </w:rPr>
        <w:t>წელს</w:t>
      </w:r>
      <w:r w:rsidRPr="007F4BFA">
        <w:rPr>
          <w:sz w:val="22"/>
        </w:rPr>
        <w:t>.</w:t>
      </w:r>
      <w:r>
        <w:rPr>
          <w:sz w:val="22"/>
          <w:lang w:val="ka-GE"/>
        </w:rPr>
        <w:t xml:space="preserve"> </w:t>
      </w:r>
      <w:r w:rsidRPr="007F4BFA">
        <w:rPr>
          <w:sz w:val="22"/>
          <w:lang w:val="ka-GE"/>
        </w:rPr>
        <w:t xml:space="preserve">2013-2017 </w:t>
      </w:r>
      <w:r w:rsidR="00022208">
        <w:rPr>
          <w:rFonts w:ascii="Sylfaen" w:hAnsi="Sylfaen" w:cs="Sylfaen"/>
          <w:sz w:val="22"/>
          <w:lang w:val="ka-GE"/>
        </w:rPr>
        <w:t>წლებში</w:t>
      </w:r>
      <w:r w:rsidRPr="007F4BFA">
        <w:rPr>
          <w:sz w:val="22"/>
          <w:lang w:val="ka-GE"/>
        </w:rPr>
        <w:t xml:space="preserve"> "</w:t>
      </w:r>
      <w:r w:rsidRPr="007F4BFA">
        <w:rPr>
          <w:rFonts w:ascii="Sylfaen" w:hAnsi="Sylfaen" w:cs="Sylfaen"/>
          <w:sz w:val="22"/>
          <w:lang w:val="ka-GE"/>
        </w:rPr>
        <w:t>დაკვირვების</w:t>
      </w:r>
      <w:r w:rsidRPr="007F4BFA">
        <w:rPr>
          <w:sz w:val="22"/>
          <w:lang w:val="ka-GE"/>
        </w:rPr>
        <w:t xml:space="preserve">" </w:t>
      </w:r>
      <w:r w:rsidRPr="007F4BFA">
        <w:rPr>
          <w:rFonts w:ascii="Sylfaen" w:hAnsi="Sylfaen" w:cs="Sylfaen"/>
          <w:sz w:val="22"/>
          <w:lang w:val="ka-GE"/>
        </w:rPr>
        <w:t>ჯგუფის</w:t>
      </w:r>
      <w:r w:rsidRPr="007F4BFA">
        <w:rPr>
          <w:sz w:val="22"/>
          <w:lang w:val="ka-GE"/>
        </w:rPr>
        <w:t xml:space="preserve"> </w:t>
      </w:r>
      <w:r w:rsidRPr="007F4BFA">
        <w:rPr>
          <w:rFonts w:ascii="Sylfaen" w:hAnsi="Sylfaen" w:cs="Sylfaen"/>
          <w:sz w:val="22"/>
          <w:lang w:val="ka-GE"/>
        </w:rPr>
        <w:t>ანტიბიოტიკების</w:t>
      </w:r>
      <w:r w:rsidRPr="007F4BFA">
        <w:rPr>
          <w:sz w:val="22"/>
          <w:lang w:val="ka-GE"/>
        </w:rPr>
        <w:t xml:space="preserve"> </w:t>
      </w:r>
      <w:r w:rsidRPr="007F4BFA">
        <w:rPr>
          <w:rFonts w:ascii="Sylfaen" w:hAnsi="Sylfaen" w:cs="Sylfaen"/>
          <w:sz w:val="22"/>
          <w:lang w:val="ka-GE"/>
        </w:rPr>
        <w:t>ფარდობითი</w:t>
      </w:r>
      <w:r w:rsidRPr="007F4BFA">
        <w:rPr>
          <w:sz w:val="22"/>
          <w:lang w:val="ka-GE"/>
        </w:rPr>
        <w:t xml:space="preserve"> </w:t>
      </w:r>
      <w:r w:rsidRPr="007F4BFA">
        <w:rPr>
          <w:rFonts w:ascii="Sylfaen" w:hAnsi="Sylfaen" w:cs="Sylfaen"/>
          <w:sz w:val="22"/>
          <w:lang w:val="ka-GE"/>
        </w:rPr>
        <w:t>მოხმარება</w:t>
      </w:r>
      <w:r w:rsidRPr="007F4BFA">
        <w:rPr>
          <w:sz w:val="22"/>
          <w:lang w:val="ka-GE"/>
        </w:rPr>
        <w:t xml:space="preserve"> </w:t>
      </w:r>
      <w:r w:rsidRPr="007F4BFA">
        <w:rPr>
          <w:rFonts w:ascii="Sylfaen" w:hAnsi="Sylfaen" w:cs="Sylfaen"/>
          <w:sz w:val="22"/>
          <w:lang w:val="ka-GE"/>
        </w:rPr>
        <w:t>უფრო</w:t>
      </w:r>
      <w:r w:rsidRPr="007F4BFA">
        <w:rPr>
          <w:sz w:val="22"/>
          <w:lang w:val="ka-GE"/>
        </w:rPr>
        <w:t xml:space="preserve"> </w:t>
      </w:r>
      <w:r w:rsidRPr="007F4BFA">
        <w:rPr>
          <w:rFonts w:ascii="Sylfaen" w:hAnsi="Sylfaen" w:cs="Sylfaen"/>
          <w:sz w:val="22"/>
          <w:lang w:val="ka-GE"/>
        </w:rPr>
        <w:t>მაღალია</w:t>
      </w:r>
      <w:r w:rsidRPr="007F4BFA">
        <w:rPr>
          <w:sz w:val="22"/>
          <w:lang w:val="ka-GE"/>
        </w:rPr>
        <w:t xml:space="preserve">, </w:t>
      </w:r>
      <w:r w:rsidRPr="007F4BFA">
        <w:rPr>
          <w:rFonts w:ascii="Sylfaen" w:hAnsi="Sylfaen" w:cs="Sylfaen"/>
          <w:sz w:val="22"/>
          <w:lang w:val="ka-GE"/>
        </w:rPr>
        <w:t>ვიდრე</w:t>
      </w:r>
      <w:r w:rsidRPr="007F4BFA">
        <w:rPr>
          <w:sz w:val="22"/>
          <w:lang w:val="ka-GE"/>
        </w:rPr>
        <w:t xml:space="preserve"> "</w:t>
      </w:r>
      <w:r w:rsidR="004F5B77">
        <w:rPr>
          <w:rFonts w:ascii="Sylfaen" w:hAnsi="Sylfaen" w:cs="Sylfaen"/>
          <w:sz w:val="22"/>
          <w:lang w:val="ka-GE"/>
        </w:rPr>
        <w:t>ძირითადი</w:t>
      </w:r>
      <w:r w:rsidRPr="007F4BFA">
        <w:rPr>
          <w:sz w:val="22"/>
          <w:lang w:val="ka-GE"/>
        </w:rPr>
        <w:t xml:space="preserve"> </w:t>
      </w:r>
      <w:r w:rsidRPr="007F4BFA">
        <w:rPr>
          <w:rFonts w:ascii="Sylfaen" w:hAnsi="Sylfaen" w:cs="Sylfaen"/>
          <w:sz w:val="22"/>
          <w:lang w:val="ka-GE"/>
        </w:rPr>
        <w:t>ხელმისაწვდომობის</w:t>
      </w:r>
      <w:r w:rsidRPr="007F4BFA">
        <w:rPr>
          <w:sz w:val="22"/>
          <w:lang w:val="ka-GE"/>
        </w:rPr>
        <w:t xml:space="preserve">" </w:t>
      </w:r>
      <w:r w:rsidRPr="007F4BFA">
        <w:rPr>
          <w:rFonts w:ascii="Sylfaen" w:hAnsi="Sylfaen" w:cs="Sylfaen"/>
          <w:sz w:val="22"/>
          <w:lang w:val="ka-GE"/>
        </w:rPr>
        <w:t>ჯგუფის</w:t>
      </w:r>
      <w:r w:rsidRPr="007F4BFA">
        <w:rPr>
          <w:sz w:val="22"/>
          <w:lang w:val="ka-GE"/>
        </w:rPr>
        <w:t xml:space="preserve"> </w:t>
      </w:r>
      <w:r w:rsidRPr="007F4BFA">
        <w:rPr>
          <w:rFonts w:ascii="Sylfaen" w:hAnsi="Sylfaen" w:cs="Sylfaen"/>
          <w:sz w:val="22"/>
          <w:lang w:val="ka-GE"/>
        </w:rPr>
        <w:t>ანტიბიოტიკების</w:t>
      </w:r>
      <w:r w:rsidRPr="007F4BFA">
        <w:rPr>
          <w:sz w:val="22"/>
          <w:lang w:val="ka-GE"/>
        </w:rPr>
        <w:t>.</w:t>
      </w:r>
    </w:p>
    <w:p w14:paraId="648D9074" w14:textId="25EB9E1D" w:rsidR="007F4BFA" w:rsidRDefault="007F4BFA" w:rsidP="00EF13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eastAsia="Sylfaen" w:hAnsi="Sylfaen"/>
          <w:sz w:val="21"/>
          <w:lang w:val="ka-GE"/>
        </w:rPr>
      </w:pPr>
    </w:p>
    <w:p w14:paraId="163C86DB" w14:textId="33132695" w:rsidR="0099094F" w:rsidRPr="00022208" w:rsidRDefault="00022208" w:rsidP="00EF13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eastAsia="Sylfaen" w:hAnsi="Sylfaen"/>
          <w:sz w:val="22"/>
          <w:szCs w:val="22"/>
          <w:lang w:val="ka-GE"/>
        </w:rPr>
      </w:pPr>
      <w:r w:rsidRPr="00022208">
        <w:rPr>
          <w:rFonts w:ascii="Sylfaen" w:eastAsia="Sylfaen" w:hAnsi="Sylfaen"/>
          <w:sz w:val="22"/>
          <w:szCs w:val="22"/>
          <w:lang w:val="ka-GE"/>
        </w:rPr>
        <w:t>ქვეყანაში ანტიბაქტერიული საშუალებების გამოყენების 2011-2017 წლების</w:t>
      </w:r>
      <w:r w:rsidRPr="00757A2A">
        <w:rPr>
          <w:rFonts w:ascii="Sylfaen" w:eastAsia="Sylfaen" w:hAnsi="Sylfaen"/>
          <w:sz w:val="18"/>
          <w:szCs w:val="18"/>
          <w:lang w:val="ka-GE"/>
        </w:rPr>
        <w:t xml:space="preserve"> </w:t>
      </w:r>
      <w:r w:rsidR="007D66D9" w:rsidRPr="00022208">
        <w:rPr>
          <w:rFonts w:ascii="Sylfaen" w:eastAsia="Sylfaen" w:hAnsi="Sylfaen"/>
          <w:sz w:val="22"/>
          <w:szCs w:val="22"/>
          <w:lang w:val="ka-GE"/>
        </w:rPr>
        <w:t>ანგარიშში</w:t>
      </w:r>
      <w:r w:rsidR="004F5B77">
        <w:rPr>
          <w:rFonts w:ascii="Sylfaen" w:eastAsia="Sylfaen" w:hAnsi="Sylfaen"/>
          <w:sz w:val="22"/>
          <w:szCs w:val="22"/>
          <w:lang w:val="ka-GE"/>
        </w:rPr>
        <w:t>,</w:t>
      </w:r>
      <w:r w:rsidR="007D66D9" w:rsidRPr="00022208">
        <w:rPr>
          <w:rFonts w:ascii="Sylfaen" w:eastAsia="Sylfaen" w:hAnsi="Sylfaen"/>
          <w:sz w:val="22"/>
          <w:szCs w:val="22"/>
          <w:lang w:val="ka-GE"/>
        </w:rPr>
        <w:t xml:space="preserve"> </w:t>
      </w:r>
      <w:r w:rsidRPr="00022208">
        <w:rPr>
          <w:rFonts w:ascii="Sylfaen" w:eastAsia="Sylfaen" w:hAnsi="Sylfaen"/>
          <w:sz w:val="22"/>
          <w:szCs w:val="22"/>
          <w:lang w:val="ka-GE"/>
        </w:rPr>
        <w:t>ასევე</w:t>
      </w:r>
      <w:r w:rsidR="004F5B77">
        <w:rPr>
          <w:rFonts w:ascii="Sylfaen" w:eastAsia="Sylfaen" w:hAnsi="Sylfaen"/>
          <w:sz w:val="22"/>
          <w:szCs w:val="22"/>
          <w:lang w:val="ka-GE"/>
        </w:rPr>
        <w:t>,</w:t>
      </w:r>
      <w:r w:rsidRPr="00022208">
        <w:rPr>
          <w:rFonts w:ascii="Sylfaen" w:eastAsia="Sylfaen" w:hAnsi="Sylfaen"/>
          <w:sz w:val="22"/>
          <w:szCs w:val="22"/>
          <w:lang w:val="ka-GE"/>
        </w:rPr>
        <w:t xml:space="preserve"> </w:t>
      </w:r>
      <w:r w:rsidR="007D66D9" w:rsidRPr="00022208">
        <w:rPr>
          <w:rFonts w:ascii="Sylfaen" w:eastAsia="Sylfaen" w:hAnsi="Sylfaen"/>
          <w:sz w:val="22"/>
          <w:szCs w:val="22"/>
          <w:lang w:val="ka-GE"/>
        </w:rPr>
        <w:t>შედარებულია საანგარიშგებო წლისთვის რელევანტური დღიურად განსაზღვრული დოზით  და 2019 წლის დღიურად განსაზღვრული დოზით (Daily Defined Dose</w:t>
      </w:r>
      <w:r w:rsidR="007D66D9" w:rsidRPr="00022208">
        <w:rPr>
          <w:rFonts w:ascii="Sylfaen" w:eastAsia="Sylfaen" w:hAnsi="Sylfaen"/>
          <w:sz w:val="22"/>
          <w:szCs w:val="22"/>
        </w:rPr>
        <w:t xml:space="preserve"> DDD)</w:t>
      </w:r>
      <w:r w:rsidR="007D66D9" w:rsidRPr="00022208">
        <w:rPr>
          <w:rFonts w:ascii="Sylfaen" w:eastAsia="Sylfaen" w:hAnsi="Sylfaen"/>
          <w:sz w:val="22"/>
          <w:szCs w:val="22"/>
          <w:lang w:val="ka-GE"/>
        </w:rPr>
        <w:t xml:space="preserve"> ანტიბიოტიკების მოხმარების მნიშვნელობები.</w:t>
      </w:r>
    </w:p>
    <w:p w14:paraId="5C807E27" w14:textId="77777777" w:rsidR="0099094F" w:rsidRDefault="0099094F" w:rsidP="00EF13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eastAsia="Sylfaen" w:hAnsi="Sylfaen"/>
          <w:sz w:val="22"/>
          <w:lang w:val="ka-GE"/>
        </w:rPr>
      </w:pPr>
    </w:p>
    <w:p w14:paraId="2C05A20C" w14:textId="3107FE29" w:rsidR="007855A6" w:rsidRPr="00747E14" w:rsidRDefault="007855A6" w:rsidP="00EF13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eastAsia="Sylfaen" w:hAnsi="Sylfaen"/>
          <w:sz w:val="22"/>
          <w:lang w:val="ka-GE"/>
        </w:rPr>
      </w:pPr>
      <w:r w:rsidRPr="00747E14">
        <w:rPr>
          <w:rFonts w:ascii="Sylfaen" w:eastAsia="Sylfaen" w:hAnsi="Sylfaen"/>
          <w:sz w:val="22"/>
          <w:lang w:val="ka-GE"/>
        </w:rPr>
        <w:t xml:space="preserve">პერორალური და პარენტერალური (საინექციო) </w:t>
      </w:r>
      <w:r w:rsidR="00747E14" w:rsidRPr="00747E14">
        <w:rPr>
          <w:rFonts w:ascii="Sylfaen" w:eastAsia="Sylfaen" w:hAnsi="Sylfaen"/>
          <w:sz w:val="22"/>
        </w:rPr>
        <w:t xml:space="preserve">J01 </w:t>
      </w:r>
      <w:r w:rsidR="00747E14" w:rsidRPr="00747E14">
        <w:rPr>
          <w:rFonts w:ascii="Sylfaen" w:eastAsia="Sylfaen" w:hAnsi="Sylfaen"/>
          <w:sz w:val="22"/>
          <w:lang w:val="ka-GE"/>
        </w:rPr>
        <w:t>ანტიბიო</w:t>
      </w:r>
      <w:r w:rsidR="00022208">
        <w:rPr>
          <w:rFonts w:ascii="Sylfaen" w:eastAsia="Sylfaen" w:hAnsi="Sylfaen"/>
          <w:sz w:val="22"/>
          <w:lang w:val="ka-GE"/>
        </w:rPr>
        <w:t>ტ</w:t>
      </w:r>
      <w:r w:rsidR="00747E14" w:rsidRPr="00747E14">
        <w:rPr>
          <w:rFonts w:ascii="Sylfaen" w:eastAsia="Sylfaen" w:hAnsi="Sylfaen"/>
          <w:sz w:val="22"/>
          <w:lang w:val="ka-GE"/>
        </w:rPr>
        <w:t xml:space="preserve">იკების საერთო მოხმარება </w:t>
      </w:r>
      <w:r w:rsidR="00747E14">
        <w:rPr>
          <w:rFonts w:ascii="Sylfaen" w:eastAsia="Sylfaen" w:hAnsi="Sylfaen"/>
          <w:sz w:val="22"/>
          <w:lang w:val="ka-GE"/>
        </w:rPr>
        <w:t xml:space="preserve">საანგარიშგებო </w:t>
      </w:r>
      <w:r w:rsidR="00747E14" w:rsidRPr="00747E14">
        <w:rPr>
          <w:rFonts w:ascii="Sylfaen" w:eastAsia="Sylfaen" w:hAnsi="Sylfaen"/>
          <w:sz w:val="22"/>
          <w:lang w:val="ka-GE"/>
        </w:rPr>
        <w:t xml:space="preserve">წლისთვის რელევანტური დღიურად განსაზღვრული დოზით და 2019 წლის დღიურად განსაზღვრული დოზით </w:t>
      </w:r>
      <w:r w:rsidR="00747E14">
        <w:rPr>
          <w:rFonts w:ascii="Sylfaen" w:eastAsia="Sylfaen" w:hAnsi="Sylfaen"/>
          <w:sz w:val="22"/>
          <w:lang w:val="ka-GE"/>
        </w:rPr>
        <w:t xml:space="preserve">მოცემულია </w:t>
      </w:r>
      <w:r w:rsidR="00D53841">
        <w:rPr>
          <w:rFonts w:ascii="Sylfaen" w:eastAsia="Sylfaen" w:hAnsi="Sylfaen"/>
          <w:sz w:val="22"/>
          <w:lang w:val="ka-GE"/>
        </w:rPr>
        <w:t>1.20</w:t>
      </w:r>
      <w:r w:rsidR="00747E14">
        <w:rPr>
          <w:rFonts w:ascii="Sylfaen" w:eastAsia="Sylfaen" w:hAnsi="Sylfaen"/>
          <w:sz w:val="22"/>
          <w:lang w:val="ka-GE"/>
        </w:rPr>
        <w:t>-</w:t>
      </w:r>
      <w:r w:rsidR="00D53841">
        <w:rPr>
          <w:rFonts w:ascii="Sylfaen" w:eastAsia="Sylfaen" w:hAnsi="Sylfaen"/>
          <w:sz w:val="22"/>
          <w:lang w:val="ka-GE"/>
        </w:rPr>
        <w:t>ნახატზე და 1.10 ცხრილში</w:t>
      </w:r>
    </w:p>
    <w:p w14:paraId="6B2ACDEB" w14:textId="5FF33902" w:rsidR="007855A6" w:rsidRDefault="007855A6" w:rsidP="007855A6"/>
    <w:p w14:paraId="10DEEC81" w14:textId="1AAE4064" w:rsidR="00441CBA" w:rsidRPr="00171312" w:rsidRDefault="00441CBA" w:rsidP="007855A6">
      <w:pPr>
        <w:rPr>
          <w:rFonts w:ascii="Sylfaen" w:hAnsi="Sylfaen"/>
          <w:b/>
          <w:sz w:val="22"/>
          <w:szCs w:val="22"/>
          <w:lang w:val="ka-GE"/>
        </w:rPr>
      </w:pPr>
      <w:r w:rsidRPr="00171312">
        <w:rPr>
          <w:rFonts w:ascii="Sylfaen" w:hAnsi="Sylfaen"/>
          <w:b/>
          <w:sz w:val="22"/>
          <w:szCs w:val="22"/>
          <w:lang w:val="ka-GE"/>
        </w:rPr>
        <w:t xml:space="preserve">ნახატი </w:t>
      </w:r>
      <w:r w:rsidR="00D53841">
        <w:rPr>
          <w:rFonts w:ascii="Sylfaen" w:hAnsi="Sylfaen"/>
          <w:b/>
          <w:sz w:val="22"/>
          <w:szCs w:val="22"/>
          <w:lang w:val="ka-GE"/>
        </w:rPr>
        <w:t>1.20</w:t>
      </w:r>
      <w:r w:rsidR="00022208">
        <w:rPr>
          <w:rFonts w:ascii="Sylfaen" w:hAnsi="Sylfaen"/>
          <w:b/>
          <w:sz w:val="22"/>
          <w:szCs w:val="22"/>
          <w:lang w:val="ka-GE"/>
        </w:rPr>
        <w:t xml:space="preserve">. </w:t>
      </w:r>
      <w:r w:rsidRPr="00171312">
        <w:rPr>
          <w:rFonts w:ascii="Sylfaen" w:eastAsia="Sylfaen" w:hAnsi="Sylfaen"/>
          <w:b/>
          <w:sz w:val="22"/>
          <w:szCs w:val="22"/>
        </w:rPr>
        <w:t xml:space="preserve">J01 </w:t>
      </w:r>
      <w:r w:rsidRPr="00171312">
        <w:rPr>
          <w:rFonts w:ascii="Sylfaen" w:eastAsia="Sylfaen" w:hAnsi="Sylfaen"/>
          <w:b/>
          <w:sz w:val="22"/>
          <w:szCs w:val="22"/>
          <w:lang w:val="ka-GE"/>
        </w:rPr>
        <w:t>ანტიბიო</w:t>
      </w:r>
      <w:r w:rsidR="00022208">
        <w:rPr>
          <w:rFonts w:ascii="Sylfaen" w:eastAsia="Sylfaen" w:hAnsi="Sylfaen"/>
          <w:b/>
          <w:sz w:val="22"/>
          <w:szCs w:val="22"/>
          <w:lang w:val="ka-GE"/>
        </w:rPr>
        <w:t>ტ</w:t>
      </w:r>
      <w:r w:rsidRPr="00171312">
        <w:rPr>
          <w:rFonts w:ascii="Sylfaen" w:eastAsia="Sylfaen" w:hAnsi="Sylfaen"/>
          <w:b/>
          <w:sz w:val="22"/>
          <w:szCs w:val="22"/>
          <w:lang w:val="ka-GE"/>
        </w:rPr>
        <w:t>იკების საერთო მოხმარება მიღების გზების მიხედვით</w:t>
      </w:r>
    </w:p>
    <w:p w14:paraId="642A9AFE" w14:textId="77777777" w:rsidR="007855A6" w:rsidRDefault="007855A6" w:rsidP="007855A6">
      <w:r w:rsidRPr="00441CBA">
        <w:rPr>
          <w:noProof/>
          <w:sz w:val="28"/>
        </w:rPr>
        <w:drawing>
          <wp:inline distT="0" distB="0" distL="0" distR="0" wp14:anchorId="28C62525" wp14:editId="548BD4EE">
            <wp:extent cx="2784802" cy="1003831"/>
            <wp:effectExtent l="0" t="0" r="0" b="6350"/>
            <wp:docPr id="438050" name="Picture 438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20333" cy="1016639"/>
                    </a:xfrm>
                    <a:prstGeom prst="rect">
                      <a:avLst/>
                    </a:prstGeom>
                    <a:noFill/>
                    <a:ln>
                      <a:noFill/>
                    </a:ln>
                  </pic:spPr>
                </pic:pic>
              </a:graphicData>
            </a:graphic>
          </wp:inline>
        </w:drawing>
      </w:r>
      <w:r>
        <w:t xml:space="preserve">     </w:t>
      </w:r>
      <w:r w:rsidRPr="002108A3">
        <w:rPr>
          <w:noProof/>
        </w:rPr>
        <w:drawing>
          <wp:inline distT="0" distB="0" distL="0" distR="0" wp14:anchorId="13749C29" wp14:editId="7B97815F">
            <wp:extent cx="2784475" cy="1003713"/>
            <wp:effectExtent l="0" t="0" r="0" b="6350"/>
            <wp:docPr id="438051" name="Picture 438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12805" cy="1013925"/>
                    </a:xfrm>
                    <a:prstGeom prst="rect">
                      <a:avLst/>
                    </a:prstGeom>
                    <a:noFill/>
                    <a:ln>
                      <a:noFill/>
                    </a:ln>
                  </pic:spPr>
                </pic:pic>
              </a:graphicData>
            </a:graphic>
          </wp:inline>
        </w:drawing>
      </w:r>
      <w:r>
        <w:t xml:space="preserve"> </w:t>
      </w:r>
    </w:p>
    <w:p w14:paraId="5188EE65" w14:textId="77777777" w:rsidR="007855A6" w:rsidRDefault="007855A6" w:rsidP="007855A6">
      <w:r>
        <w:rPr>
          <w:noProof/>
        </w:rPr>
        <mc:AlternateContent>
          <mc:Choice Requires="wps">
            <w:drawing>
              <wp:inline distT="0" distB="0" distL="0" distR="0" wp14:anchorId="7E4B075A" wp14:editId="6EB54519">
                <wp:extent cx="2790000" cy="519379"/>
                <wp:effectExtent l="0" t="0" r="10795" b="1460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000" cy="519379"/>
                        </a:xfrm>
                        <a:prstGeom prst="rect">
                          <a:avLst/>
                        </a:prstGeom>
                        <a:solidFill>
                          <a:srgbClr val="FFFFFF"/>
                        </a:solidFill>
                        <a:ln w="9525">
                          <a:solidFill>
                            <a:srgbClr val="000000"/>
                          </a:solidFill>
                          <a:miter lim="800000"/>
                          <a:headEnd/>
                          <a:tailEnd/>
                        </a:ln>
                      </wps:spPr>
                      <wps:txbx>
                        <w:txbxContent>
                          <w:p w14:paraId="08A8D707" w14:textId="3B48D2AE" w:rsidR="00BC6BA2" w:rsidRPr="00440BB9" w:rsidRDefault="00BC6BA2" w:rsidP="007855A6">
                            <w:pPr>
                              <w:rPr>
                                <w:sz w:val="16"/>
                                <w:szCs w:val="18"/>
                              </w:rPr>
                            </w:pPr>
                            <w:r w:rsidRPr="00440BB9">
                              <w:rPr>
                                <w:sz w:val="16"/>
                                <w:szCs w:val="18"/>
                              </w:rPr>
                              <w:t xml:space="preserve">J01 </w:t>
                            </w:r>
                            <w:r w:rsidRPr="00440BB9">
                              <w:rPr>
                                <w:rFonts w:ascii="Sylfaen" w:hAnsi="Sylfaen"/>
                                <w:sz w:val="16"/>
                                <w:szCs w:val="18"/>
                                <w:lang w:val="ka-GE"/>
                              </w:rPr>
                              <w:t xml:space="preserve">ანტიბაქტერიული პრეპარატების მოხმარება  </w:t>
                            </w:r>
                            <w:r w:rsidRPr="00440BB9">
                              <w:rPr>
                                <w:rFonts w:ascii="Sylfaen" w:eastAsia="Sylfaen" w:hAnsi="Sylfaen"/>
                                <w:sz w:val="16"/>
                                <w:szCs w:val="18"/>
                                <w:lang w:val="ka-GE"/>
                              </w:rPr>
                              <w:t xml:space="preserve">საანგარიშგებო წლისთვის რელევანტური დღიურად განსაზღვრული დოზით </w:t>
                            </w:r>
                          </w:p>
                        </w:txbxContent>
                      </wps:txbx>
                      <wps:bodyPr rot="0" vert="horz" wrap="square" lIns="36000" tIns="36000" rIns="36000" bIns="36000" anchor="t" anchorCtr="0">
                        <a:noAutofit/>
                      </wps:bodyPr>
                    </wps:wsp>
                  </a:graphicData>
                </a:graphic>
              </wp:inline>
            </w:drawing>
          </mc:Choice>
          <mc:Fallback>
            <w:pict>
              <v:shape id="Text Box 2" o:spid="_x0000_s1044" type="#_x0000_t202" style="width:219.7pt;height:4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">
                <v:textbox inset="1mm,1mm,1mm,1mm">
                  <w:txbxContent>
                    <w:p w14:paraId="08A8D707" w14:textId="3B48D2AE" w:rsidR="00BC6BA2" w:rsidRPr="00440BB9" w:rsidRDefault="00BC6BA2" w:rsidP="007855A6">
                      <w:pPr>
                        <w:rPr>
                          <w:sz w:val="16"/>
                          <w:szCs w:val="18"/>
                        </w:rPr>
                      </w:pPr>
                      <w:r w:rsidRPr="00440BB9">
                        <w:rPr>
                          <w:sz w:val="16"/>
                          <w:szCs w:val="18"/>
                        </w:rPr>
                        <w:t xml:space="preserve">J01 </w:t>
                      </w:r>
                      <w:r w:rsidRPr="00440BB9">
                        <w:rPr>
                          <w:rFonts w:ascii="Sylfaen" w:hAnsi="Sylfaen"/>
                          <w:sz w:val="16"/>
                          <w:szCs w:val="18"/>
                          <w:lang w:val="ka-GE"/>
                        </w:rPr>
                        <w:t xml:space="preserve">ანტიბაქტერიული პრეპარატების მოხმარება  </w:t>
                      </w:r>
                      <w:r w:rsidRPr="00440BB9">
                        <w:rPr>
                          <w:rFonts w:ascii="Sylfaen" w:eastAsia="Sylfaen" w:hAnsi="Sylfaen"/>
                          <w:sz w:val="16"/>
                          <w:szCs w:val="18"/>
                          <w:lang w:val="ka-GE"/>
                        </w:rPr>
                        <w:t xml:space="preserve">საანგარიშგებო წლისთვის რელევანტური დღიურად განსაზღვრული დოზით </w:t>
                      </w:r>
                    </w:p>
                  </w:txbxContent>
                </v:textbox>
                <w10:anchorlock/>
              </v:shape>
            </w:pict>
          </mc:Fallback>
        </mc:AlternateContent>
      </w:r>
      <w:r>
        <w:t xml:space="preserve">    </w:t>
      </w:r>
      <w:r>
        <w:rPr>
          <w:noProof/>
        </w:rPr>
        <mc:AlternateContent>
          <mc:Choice Requires="wps">
            <w:drawing>
              <wp:inline distT="0" distB="0" distL="0" distR="0" wp14:anchorId="29F3412A" wp14:editId="226CB120">
                <wp:extent cx="2790000" cy="482803"/>
                <wp:effectExtent l="0" t="0" r="10795" b="12700"/>
                <wp:docPr id="4380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000" cy="482803"/>
                        </a:xfrm>
                        <a:prstGeom prst="rect">
                          <a:avLst/>
                        </a:prstGeom>
                        <a:solidFill>
                          <a:srgbClr val="FFFFFF"/>
                        </a:solidFill>
                        <a:ln w="9525">
                          <a:solidFill>
                            <a:srgbClr val="000000"/>
                          </a:solidFill>
                          <a:miter lim="800000"/>
                          <a:headEnd/>
                          <a:tailEnd/>
                        </a:ln>
                      </wps:spPr>
                      <wps:txbx>
                        <w:txbxContent>
                          <w:p w14:paraId="53EC969A" w14:textId="73C72C08" w:rsidR="00BC6BA2" w:rsidRPr="00440BB9" w:rsidRDefault="00BC6BA2" w:rsidP="007855A6">
                            <w:pPr>
                              <w:rPr>
                                <w:sz w:val="16"/>
                                <w:szCs w:val="18"/>
                              </w:rPr>
                            </w:pPr>
                            <w:r w:rsidRPr="00440BB9">
                              <w:rPr>
                                <w:sz w:val="16"/>
                                <w:szCs w:val="18"/>
                              </w:rPr>
                              <w:t xml:space="preserve">J01 </w:t>
                            </w:r>
                            <w:r w:rsidRPr="00440BB9">
                              <w:rPr>
                                <w:rFonts w:ascii="Sylfaen" w:hAnsi="Sylfaen"/>
                                <w:sz w:val="16"/>
                                <w:szCs w:val="18"/>
                                <w:lang w:val="ka-GE"/>
                              </w:rPr>
                              <w:t xml:space="preserve">ანტიბაქტერიული პრეპარატების მოხმარება  </w:t>
                            </w:r>
                            <w:r w:rsidRPr="00440BB9">
                              <w:rPr>
                                <w:rFonts w:ascii="Sylfaen" w:eastAsia="Sylfaen" w:hAnsi="Sylfaen"/>
                                <w:sz w:val="16"/>
                                <w:szCs w:val="18"/>
                                <w:lang w:val="ka-GE"/>
                              </w:rPr>
                              <w:t>2019 წლისთვის რელევანტური დღიურად განსაზღვრული დოზით</w:t>
                            </w:r>
                          </w:p>
                        </w:txbxContent>
                      </wps:txbx>
                      <wps:bodyPr rot="0" vert="horz" wrap="square" lIns="36000" tIns="36000" rIns="36000" bIns="36000" anchor="t" anchorCtr="0">
                        <a:noAutofit/>
                      </wps:bodyPr>
                    </wps:wsp>
                  </a:graphicData>
                </a:graphic>
              </wp:inline>
            </w:drawing>
          </mc:Choice>
          <mc:Fallback>
            <w:pict>
              <v:shape id="_x0000_s1045" type="#_x0000_t202" style="width:219.7pt;height: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">
                <v:textbox inset="1mm,1mm,1mm,1mm">
                  <w:txbxContent>
                    <w:p w14:paraId="53EC969A" w14:textId="73C72C08" w:rsidR="00BC6BA2" w:rsidRPr="00440BB9" w:rsidRDefault="00BC6BA2" w:rsidP="007855A6">
                      <w:pPr>
                        <w:rPr>
                          <w:sz w:val="16"/>
                          <w:szCs w:val="18"/>
                        </w:rPr>
                      </w:pPr>
                      <w:r w:rsidRPr="00440BB9">
                        <w:rPr>
                          <w:sz w:val="16"/>
                          <w:szCs w:val="18"/>
                        </w:rPr>
                        <w:t xml:space="preserve">J01 </w:t>
                      </w:r>
                      <w:r w:rsidRPr="00440BB9">
                        <w:rPr>
                          <w:rFonts w:ascii="Sylfaen" w:hAnsi="Sylfaen"/>
                          <w:sz w:val="16"/>
                          <w:szCs w:val="18"/>
                          <w:lang w:val="ka-GE"/>
                        </w:rPr>
                        <w:t xml:space="preserve">ანტიბაქტერიული პრეპარატების მოხმარება  </w:t>
                      </w:r>
                      <w:r w:rsidRPr="00440BB9">
                        <w:rPr>
                          <w:rFonts w:ascii="Sylfaen" w:eastAsia="Sylfaen" w:hAnsi="Sylfaen"/>
                          <w:sz w:val="16"/>
                          <w:szCs w:val="18"/>
                          <w:lang w:val="ka-GE"/>
                        </w:rPr>
                        <w:t>2019 წლისთვის რელევანტური დღიურად განსაზღვრული დოზით</w:t>
                      </w:r>
                    </w:p>
                  </w:txbxContent>
                </v:textbox>
                <w10:anchorlock/>
              </v:shape>
            </w:pict>
          </mc:Fallback>
        </mc:AlternateContent>
      </w:r>
    </w:p>
    <w:p w14:paraId="0D2E76A8" w14:textId="77777777" w:rsidR="007855A6" w:rsidRDefault="007855A6" w:rsidP="007855A6"/>
    <w:p w14:paraId="4A8AB5F7" w14:textId="01A8F5A7" w:rsidR="007855A6" w:rsidRPr="00171312" w:rsidRDefault="00441CBA" w:rsidP="007855A6">
      <w:pPr>
        <w:rPr>
          <w:b/>
          <w:sz w:val="22"/>
          <w:szCs w:val="22"/>
        </w:rPr>
      </w:pPr>
      <w:r w:rsidRPr="00171312">
        <w:rPr>
          <w:rFonts w:ascii="Sylfaen" w:hAnsi="Sylfaen"/>
          <w:b/>
          <w:sz w:val="22"/>
          <w:szCs w:val="22"/>
          <w:lang w:val="ka-GE"/>
        </w:rPr>
        <w:t xml:space="preserve">ცხრილი </w:t>
      </w:r>
      <w:r w:rsidR="00D53841">
        <w:rPr>
          <w:rFonts w:ascii="Sylfaen" w:hAnsi="Sylfaen"/>
          <w:b/>
          <w:sz w:val="22"/>
          <w:szCs w:val="22"/>
          <w:lang w:val="ka-GE"/>
        </w:rPr>
        <w:t>1.10:</w:t>
      </w:r>
      <w:r w:rsidR="00022208">
        <w:rPr>
          <w:rFonts w:ascii="Sylfaen" w:hAnsi="Sylfaen"/>
          <w:b/>
          <w:sz w:val="22"/>
          <w:szCs w:val="22"/>
          <w:lang w:val="ka-GE"/>
        </w:rPr>
        <w:t xml:space="preserve"> </w:t>
      </w:r>
      <w:r w:rsidRPr="00171312">
        <w:rPr>
          <w:rFonts w:ascii="Sylfaen" w:eastAsia="Sylfaen" w:hAnsi="Sylfaen"/>
          <w:b/>
          <w:sz w:val="22"/>
          <w:szCs w:val="22"/>
        </w:rPr>
        <w:t xml:space="preserve">J01 </w:t>
      </w:r>
      <w:r w:rsidRPr="00171312">
        <w:rPr>
          <w:rFonts w:ascii="Sylfaen" w:eastAsia="Sylfaen" w:hAnsi="Sylfaen"/>
          <w:b/>
          <w:sz w:val="22"/>
          <w:szCs w:val="22"/>
          <w:lang w:val="ka-GE"/>
        </w:rPr>
        <w:t>ანტიბიო</w:t>
      </w:r>
      <w:r w:rsidR="00022208">
        <w:rPr>
          <w:rFonts w:ascii="Sylfaen" w:eastAsia="Sylfaen" w:hAnsi="Sylfaen"/>
          <w:b/>
          <w:sz w:val="22"/>
          <w:szCs w:val="22"/>
          <w:lang w:val="ka-GE"/>
        </w:rPr>
        <w:t>ტ</w:t>
      </w:r>
      <w:r w:rsidRPr="00171312">
        <w:rPr>
          <w:rFonts w:ascii="Sylfaen" w:eastAsia="Sylfaen" w:hAnsi="Sylfaen"/>
          <w:b/>
          <w:sz w:val="22"/>
          <w:szCs w:val="22"/>
          <w:lang w:val="ka-GE"/>
        </w:rPr>
        <w:t>იკების საერთო მოხმარება მიღების გზების მიხედვით</w:t>
      </w:r>
    </w:p>
    <w:tbl>
      <w:tblPr>
        <w:tblStyle w:val="TableGrid"/>
        <w:tblW w:w="0" w:type="auto"/>
        <w:tblLook w:val="04A0" w:firstRow="1" w:lastRow="0" w:firstColumn="1" w:lastColumn="0" w:noHBand="0" w:noVBand="1"/>
      </w:tblPr>
      <w:tblGrid>
        <w:gridCol w:w="2657"/>
        <w:gridCol w:w="1067"/>
        <w:gridCol w:w="1067"/>
        <w:gridCol w:w="1067"/>
        <w:gridCol w:w="1067"/>
        <w:gridCol w:w="1067"/>
        <w:gridCol w:w="1068"/>
      </w:tblGrid>
      <w:tr w:rsidR="007855A6" w14:paraId="1BE03CC5" w14:textId="77777777" w:rsidTr="007855A6">
        <w:tc>
          <w:tcPr>
            <w:tcW w:w="2657" w:type="dxa"/>
            <w:vMerge w:val="restart"/>
          </w:tcPr>
          <w:p w14:paraId="5D0CF368" w14:textId="4C274209" w:rsidR="007855A6" w:rsidRPr="00171312" w:rsidRDefault="00171312" w:rsidP="007855A6">
            <w:pPr>
              <w:rPr>
                <w:rFonts w:ascii="Sylfaen" w:hAnsi="Sylfaen"/>
                <w:sz w:val="16"/>
                <w:szCs w:val="16"/>
                <w:lang w:val="ka-GE"/>
              </w:rPr>
            </w:pPr>
            <w:r>
              <w:rPr>
                <w:rFonts w:ascii="Sylfaen" w:hAnsi="Sylfaen"/>
                <w:sz w:val="16"/>
                <w:szCs w:val="16"/>
                <w:lang w:val="ka-GE"/>
              </w:rPr>
              <w:t>მიღების გზები</w:t>
            </w:r>
          </w:p>
        </w:tc>
        <w:tc>
          <w:tcPr>
            <w:tcW w:w="6403" w:type="dxa"/>
            <w:gridSpan w:val="6"/>
          </w:tcPr>
          <w:p w14:paraId="54E2CD06" w14:textId="5102B9A1" w:rsidR="007855A6" w:rsidRPr="0072511E" w:rsidRDefault="00441CBA" w:rsidP="007855A6">
            <w:pPr>
              <w:jc w:val="center"/>
              <w:rPr>
                <w:b/>
                <w:sz w:val="16"/>
                <w:szCs w:val="16"/>
              </w:rPr>
            </w:pPr>
            <w:r w:rsidRPr="00441CBA">
              <w:rPr>
                <w:rFonts w:ascii="Sylfaen" w:eastAsia="Sylfaen" w:hAnsi="Sylfaen"/>
                <w:sz w:val="18"/>
                <w:lang w:val="ka-GE"/>
              </w:rPr>
              <w:t>დღიურად განსაზღვრული დოზა 1000 მოსახლეზე დღეში (მოხმარების %)</w:t>
            </w:r>
          </w:p>
        </w:tc>
      </w:tr>
      <w:tr w:rsidR="007855A6" w14:paraId="7FDDEF60" w14:textId="77777777" w:rsidTr="007855A6">
        <w:tc>
          <w:tcPr>
            <w:tcW w:w="2657" w:type="dxa"/>
            <w:vMerge/>
          </w:tcPr>
          <w:p w14:paraId="04880007" w14:textId="77777777" w:rsidR="007855A6" w:rsidRPr="00C51447" w:rsidRDefault="007855A6" w:rsidP="007855A6">
            <w:pPr>
              <w:rPr>
                <w:sz w:val="16"/>
                <w:szCs w:val="16"/>
              </w:rPr>
            </w:pPr>
          </w:p>
        </w:tc>
        <w:tc>
          <w:tcPr>
            <w:tcW w:w="3201" w:type="dxa"/>
            <w:gridSpan w:val="3"/>
          </w:tcPr>
          <w:p w14:paraId="7075B155" w14:textId="52E6F67C" w:rsidR="007855A6" w:rsidRPr="0072511E" w:rsidRDefault="00150000" w:rsidP="007855A6">
            <w:pPr>
              <w:rPr>
                <w:b/>
                <w:sz w:val="16"/>
                <w:szCs w:val="16"/>
              </w:rPr>
            </w:pPr>
            <w:r w:rsidRPr="00441CBA">
              <w:rPr>
                <w:rFonts w:ascii="Sylfaen" w:eastAsia="Sylfaen" w:hAnsi="Sylfaen"/>
                <w:sz w:val="18"/>
                <w:lang w:val="ka-GE"/>
              </w:rPr>
              <w:t>დღიურად განსაზღვრული დოზა</w:t>
            </w:r>
            <w:r>
              <w:rPr>
                <w:rFonts w:ascii="Sylfaen" w:eastAsia="Sylfaen" w:hAnsi="Sylfaen"/>
                <w:sz w:val="18"/>
                <w:lang w:val="ka-GE"/>
              </w:rPr>
              <w:t xml:space="preserve"> საანგარიშგებო წლების მიხ</w:t>
            </w:r>
            <w:r w:rsidR="00530A7A">
              <w:rPr>
                <w:rFonts w:ascii="Sylfaen" w:eastAsia="Sylfaen" w:hAnsi="Sylfaen"/>
                <w:sz w:val="18"/>
                <w:lang w:val="ka-GE"/>
              </w:rPr>
              <w:t>ე</w:t>
            </w:r>
            <w:r>
              <w:rPr>
                <w:rFonts w:ascii="Sylfaen" w:eastAsia="Sylfaen" w:hAnsi="Sylfaen"/>
                <w:sz w:val="18"/>
                <w:lang w:val="ka-GE"/>
              </w:rPr>
              <w:t>დვით</w:t>
            </w:r>
          </w:p>
        </w:tc>
        <w:tc>
          <w:tcPr>
            <w:tcW w:w="3202" w:type="dxa"/>
            <w:gridSpan w:val="3"/>
          </w:tcPr>
          <w:p w14:paraId="6E20EAD5" w14:textId="229F4356" w:rsidR="007855A6" w:rsidRPr="0072511E" w:rsidRDefault="00150000" w:rsidP="00530A7A">
            <w:pPr>
              <w:rPr>
                <w:b/>
                <w:sz w:val="16"/>
                <w:szCs w:val="16"/>
              </w:rPr>
            </w:pPr>
            <w:r w:rsidRPr="00441CBA">
              <w:rPr>
                <w:rFonts w:ascii="Sylfaen" w:eastAsia="Sylfaen" w:hAnsi="Sylfaen"/>
                <w:sz w:val="18"/>
                <w:lang w:val="ka-GE"/>
              </w:rPr>
              <w:t>დღიურად განსაზღვრული დოზა</w:t>
            </w:r>
            <w:r>
              <w:rPr>
                <w:rFonts w:ascii="Sylfaen" w:eastAsia="Sylfaen" w:hAnsi="Sylfaen"/>
                <w:sz w:val="18"/>
                <w:lang w:val="ka-GE"/>
              </w:rPr>
              <w:t xml:space="preserve"> </w:t>
            </w:r>
            <w:r w:rsidR="00530A7A">
              <w:rPr>
                <w:rFonts w:ascii="Sylfaen" w:eastAsia="Sylfaen" w:hAnsi="Sylfaen"/>
                <w:sz w:val="18"/>
                <w:lang w:val="ka-GE"/>
              </w:rPr>
              <w:t>2019</w:t>
            </w:r>
            <w:r>
              <w:rPr>
                <w:rFonts w:ascii="Sylfaen" w:eastAsia="Sylfaen" w:hAnsi="Sylfaen"/>
                <w:sz w:val="18"/>
                <w:lang w:val="ka-GE"/>
              </w:rPr>
              <w:t xml:space="preserve"> </w:t>
            </w:r>
            <w:r w:rsidR="00530A7A">
              <w:rPr>
                <w:rFonts w:ascii="Sylfaen" w:eastAsia="Sylfaen" w:hAnsi="Sylfaen"/>
                <w:sz w:val="18"/>
                <w:lang w:val="ka-GE"/>
              </w:rPr>
              <w:t>წლ</w:t>
            </w:r>
            <w:r>
              <w:rPr>
                <w:rFonts w:ascii="Sylfaen" w:eastAsia="Sylfaen" w:hAnsi="Sylfaen"/>
                <w:sz w:val="18"/>
                <w:lang w:val="ka-GE"/>
              </w:rPr>
              <w:t>ის მიხ</w:t>
            </w:r>
            <w:r w:rsidR="00530A7A">
              <w:rPr>
                <w:rFonts w:ascii="Sylfaen" w:eastAsia="Sylfaen" w:hAnsi="Sylfaen"/>
                <w:sz w:val="18"/>
                <w:lang w:val="ka-GE"/>
              </w:rPr>
              <w:t>ე</w:t>
            </w:r>
            <w:r>
              <w:rPr>
                <w:rFonts w:ascii="Sylfaen" w:eastAsia="Sylfaen" w:hAnsi="Sylfaen"/>
                <w:sz w:val="18"/>
                <w:lang w:val="ka-GE"/>
              </w:rPr>
              <w:t>დვით</w:t>
            </w:r>
          </w:p>
        </w:tc>
      </w:tr>
      <w:tr w:rsidR="007855A6" w14:paraId="2386446A" w14:textId="77777777" w:rsidTr="007855A6">
        <w:tc>
          <w:tcPr>
            <w:tcW w:w="2657" w:type="dxa"/>
            <w:vMerge/>
          </w:tcPr>
          <w:p w14:paraId="00353BC7" w14:textId="77777777" w:rsidR="007855A6" w:rsidRPr="00C51447" w:rsidRDefault="007855A6" w:rsidP="007855A6">
            <w:pPr>
              <w:rPr>
                <w:sz w:val="16"/>
                <w:szCs w:val="16"/>
              </w:rPr>
            </w:pPr>
          </w:p>
        </w:tc>
        <w:tc>
          <w:tcPr>
            <w:tcW w:w="1067" w:type="dxa"/>
          </w:tcPr>
          <w:p w14:paraId="1542E530" w14:textId="77777777" w:rsidR="007855A6" w:rsidRPr="0072511E" w:rsidRDefault="007855A6" w:rsidP="007855A6">
            <w:pPr>
              <w:jc w:val="center"/>
              <w:rPr>
                <w:b/>
                <w:sz w:val="16"/>
                <w:szCs w:val="16"/>
              </w:rPr>
            </w:pPr>
            <w:r w:rsidRPr="0072511E">
              <w:rPr>
                <w:b/>
                <w:sz w:val="16"/>
                <w:szCs w:val="16"/>
              </w:rPr>
              <w:t>2015</w:t>
            </w:r>
          </w:p>
        </w:tc>
        <w:tc>
          <w:tcPr>
            <w:tcW w:w="1067" w:type="dxa"/>
          </w:tcPr>
          <w:p w14:paraId="425F1624" w14:textId="77777777" w:rsidR="007855A6" w:rsidRPr="0072511E" w:rsidRDefault="007855A6" w:rsidP="007855A6">
            <w:pPr>
              <w:jc w:val="center"/>
              <w:rPr>
                <w:b/>
                <w:sz w:val="16"/>
                <w:szCs w:val="16"/>
              </w:rPr>
            </w:pPr>
            <w:r w:rsidRPr="0072511E">
              <w:rPr>
                <w:b/>
                <w:sz w:val="16"/>
                <w:szCs w:val="16"/>
              </w:rPr>
              <w:t>2016</w:t>
            </w:r>
          </w:p>
        </w:tc>
        <w:tc>
          <w:tcPr>
            <w:tcW w:w="1067" w:type="dxa"/>
          </w:tcPr>
          <w:p w14:paraId="54E131A9" w14:textId="77777777" w:rsidR="007855A6" w:rsidRPr="0072511E" w:rsidRDefault="007855A6" w:rsidP="007855A6">
            <w:pPr>
              <w:jc w:val="center"/>
              <w:rPr>
                <w:b/>
                <w:sz w:val="16"/>
                <w:szCs w:val="16"/>
              </w:rPr>
            </w:pPr>
            <w:r w:rsidRPr="0072511E">
              <w:rPr>
                <w:b/>
                <w:sz w:val="16"/>
                <w:szCs w:val="16"/>
              </w:rPr>
              <w:t>2017</w:t>
            </w:r>
          </w:p>
        </w:tc>
        <w:tc>
          <w:tcPr>
            <w:tcW w:w="1067" w:type="dxa"/>
          </w:tcPr>
          <w:p w14:paraId="5E3AF07E" w14:textId="77777777" w:rsidR="007855A6" w:rsidRPr="0072511E" w:rsidRDefault="007855A6" w:rsidP="007855A6">
            <w:pPr>
              <w:jc w:val="center"/>
              <w:rPr>
                <w:b/>
                <w:sz w:val="16"/>
                <w:szCs w:val="16"/>
              </w:rPr>
            </w:pPr>
            <w:r w:rsidRPr="0072511E">
              <w:rPr>
                <w:b/>
                <w:sz w:val="16"/>
                <w:szCs w:val="16"/>
              </w:rPr>
              <w:t>2015</w:t>
            </w:r>
          </w:p>
        </w:tc>
        <w:tc>
          <w:tcPr>
            <w:tcW w:w="1067" w:type="dxa"/>
          </w:tcPr>
          <w:p w14:paraId="1628F249" w14:textId="77777777" w:rsidR="007855A6" w:rsidRPr="0072511E" w:rsidRDefault="007855A6" w:rsidP="007855A6">
            <w:pPr>
              <w:jc w:val="center"/>
              <w:rPr>
                <w:b/>
                <w:sz w:val="16"/>
                <w:szCs w:val="16"/>
              </w:rPr>
            </w:pPr>
            <w:r w:rsidRPr="0072511E">
              <w:rPr>
                <w:b/>
                <w:sz w:val="16"/>
                <w:szCs w:val="16"/>
              </w:rPr>
              <w:t>2016</w:t>
            </w:r>
          </w:p>
        </w:tc>
        <w:tc>
          <w:tcPr>
            <w:tcW w:w="1068" w:type="dxa"/>
          </w:tcPr>
          <w:p w14:paraId="3BE38C33" w14:textId="77777777" w:rsidR="007855A6" w:rsidRPr="0072511E" w:rsidRDefault="007855A6" w:rsidP="007855A6">
            <w:pPr>
              <w:jc w:val="center"/>
              <w:rPr>
                <w:b/>
                <w:sz w:val="16"/>
                <w:szCs w:val="16"/>
              </w:rPr>
            </w:pPr>
            <w:r w:rsidRPr="0072511E">
              <w:rPr>
                <w:b/>
                <w:sz w:val="16"/>
                <w:szCs w:val="16"/>
              </w:rPr>
              <w:t>2017</w:t>
            </w:r>
          </w:p>
        </w:tc>
      </w:tr>
      <w:tr w:rsidR="007855A6" w14:paraId="12C4BE26" w14:textId="77777777" w:rsidTr="007855A6">
        <w:tc>
          <w:tcPr>
            <w:tcW w:w="2657" w:type="dxa"/>
          </w:tcPr>
          <w:p w14:paraId="70FB5FB6" w14:textId="32C828C7" w:rsidR="007855A6" w:rsidRPr="00C51447" w:rsidRDefault="00441CBA" w:rsidP="007855A6">
            <w:pPr>
              <w:rPr>
                <w:sz w:val="16"/>
                <w:szCs w:val="16"/>
              </w:rPr>
            </w:pPr>
            <w:r>
              <w:rPr>
                <w:rFonts w:ascii="Sylfaen" w:hAnsi="Sylfaen"/>
                <w:sz w:val="16"/>
                <w:szCs w:val="16"/>
                <w:lang w:val="ka-GE"/>
              </w:rPr>
              <w:t>პერორაპური</w:t>
            </w:r>
            <w:r w:rsidR="007855A6" w:rsidRPr="00C51447">
              <w:rPr>
                <w:sz w:val="16"/>
                <w:szCs w:val="16"/>
              </w:rPr>
              <w:t xml:space="preserve"> J01</w:t>
            </w:r>
          </w:p>
        </w:tc>
        <w:tc>
          <w:tcPr>
            <w:tcW w:w="1067" w:type="dxa"/>
            <w:vAlign w:val="center"/>
          </w:tcPr>
          <w:p w14:paraId="7693B4B6" w14:textId="77777777" w:rsidR="007855A6" w:rsidRPr="00C51447" w:rsidRDefault="007855A6" w:rsidP="007855A6">
            <w:pPr>
              <w:jc w:val="center"/>
              <w:rPr>
                <w:sz w:val="16"/>
                <w:szCs w:val="16"/>
              </w:rPr>
            </w:pPr>
            <w:r>
              <w:rPr>
                <w:color w:val="000000"/>
                <w:sz w:val="16"/>
                <w:szCs w:val="16"/>
              </w:rPr>
              <w:t>16.3 (64)</w:t>
            </w:r>
          </w:p>
        </w:tc>
        <w:tc>
          <w:tcPr>
            <w:tcW w:w="1067" w:type="dxa"/>
            <w:vAlign w:val="center"/>
          </w:tcPr>
          <w:p w14:paraId="1B88A407" w14:textId="77777777" w:rsidR="007855A6" w:rsidRPr="00C51447" w:rsidRDefault="007855A6" w:rsidP="007855A6">
            <w:pPr>
              <w:jc w:val="center"/>
              <w:rPr>
                <w:sz w:val="16"/>
                <w:szCs w:val="16"/>
              </w:rPr>
            </w:pPr>
            <w:r>
              <w:rPr>
                <w:color w:val="000000"/>
                <w:sz w:val="16"/>
                <w:szCs w:val="16"/>
              </w:rPr>
              <w:t>20.7 (87)</w:t>
            </w:r>
          </w:p>
        </w:tc>
        <w:tc>
          <w:tcPr>
            <w:tcW w:w="1067" w:type="dxa"/>
            <w:vAlign w:val="center"/>
          </w:tcPr>
          <w:p w14:paraId="64096866" w14:textId="77777777" w:rsidR="007855A6" w:rsidRPr="00C51447" w:rsidRDefault="007855A6" w:rsidP="007855A6">
            <w:pPr>
              <w:jc w:val="center"/>
              <w:rPr>
                <w:sz w:val="16"/>
                <w:szCs w:val="16"/>
              </w:rPr>
            </w:pPr>
            <w:r>
              <w:rPr>
                <w:color w:val="000000"/>
                <w:sz w:val="16"/>
                <w:szCs w:val="16"/>
              </w:rPr>
              <w:t>24.5 (78)</w:t>
            </w:r>
          </w:p>
        </w:tc>
        <w:tc>
          <w:tcPr>
            <w:tcW w:w="1067" w:type="dxa"/>
            <w:vAlign w:val="center"/>
          </w:tcPr>
          <w:p w14:paraId="57F6F24F" w14:textId="77777777" w:rsidR="007855A6" w:rsidRPr="00C51447" w:rsidRDefault="007855A6" w:rsidP="007855A6">
            <w:pPr>
              <w:jc w:val="center"/>
              <w:rPr>
                <w:sz w:val="16"/>
                <w:szCs w:val="16"/>
              </w:rPr>
            </w:pPr>
            <w:r>
              <w:rPr>
                <w:color w:val="000000"/>
                <w:sz w:val="16"/>
                <w:szCs w:val="16"/>
              </w:rPr>
              <w:t>15.2 (63)</w:t>
            </w:r>
          </w:p>
        </w:tc>
        <w:tc>
          <w:tcPr>
            <w:tcW w:w="1067" w:type="dxa"/>
            <w:vAlign w:val="center"/>
          </w:tcPr>
          <w:p w14:paraId="37BAB810" w14:textId="77777777" w:rsidR="007855A6" w:rsidRPr="00C51447" w:rsidRDefault="007855A6" w:rsidP="007855A6">
            <w:pPr>
              <w:jc w:val="center"/>
              <w:rPr>
                <w:sz w:val="16"/>
                <w:szCs w:val="16"/>
              </w:rPr>
            </w:pPr>
            <w:r>
              <w:rPr>
                <w:color w:val="000000"/>
                <w:sz w:val="16"/>
                <w:szCs w:val="16"/>
              </w:rPr>
              <w:t>20.7 (88)</w:t>
            </w:r>
          </w:p>
        </w:tc>
        <w:tc>
          <w:tcPr>
            <w:tcW w:w="1068" w:type="dxa"/>
            <w:vAlign w:val="center"/>
          </w:tcPr>
          <w:p w14:paraId="1133FEDA" w14:textId="77777777" w:rsidR="007855A6" w:rsidRPr="00C51447" w:rsidRDefault="007855A6" w:rsidP="007855A6">
            <w:pPr>
              <w:jc w:val="center"/>
              <w:rPr>
                <w:sz w:val="16"/>
                <w:szCs w:val="16"/>
              </w:rPr>
            </w:pPr>
            <w:r>
              <w:rPr>
                <w:color w:val="000000"/>
                <w:sz w:val="16"/>
                <w:szCs w:val="16"/>
              </w:rPr>
              <w:t>21.9 (76)</w:t>
            </w:r>
          </w:p>
        </w:tc>
      </w:tr>
      <w:tr w:rsidR="007855A6" w14:paraId="1920F810" w14:textId="77777777" w:rsidTr="007855A6">
        <w:tc>
          <w:tcPr>
            <w:tcW w:w="2657" w:type="dxa"/>
          </w:tcPr>
          <w:p w14:paraId="20BF8030" w14:textId="4810BA6A" w:rsidR="007855A6" w:rsidRPr="00C51447" w:rsidRDefault="00441CBA" w:rsidP="007855A6">
            <w:pPr>
              <w:rPr>
                <w:sz w:val="16"/>
                <w:szCs w:val="16"/>
              </w:rPr>
            </w:pPr>
            <w:r>
              <w:rPr>
                <w:rFonts w:ascii="Sylfaen" w:hAnsi="Sylfaen"/>
                <w:sz w:val="16"/>
                <w:szCs w:val="16"/>
                <w:lang w:val="ka-GE"/>
              </w:rPr>
              <w:t>პარენტერალური</w:t>
            </w:r>
            <w:r w:rsidR="007855A6" w:rsidRPr="00C51447">
              <w:rPr>
                <w:sz w:val="16"/>
                <w:szCs w:val="16"/>
              </w:rPr>
              <w:t xml:space="preserve"> J01</w:t>
            </w:r>
          </w:p>
        </w:tc>
        <w:tc>
          <w:tcPr>
            <w:tcW w:w="1067" w:type="dxa"/>
            <w:vAlign w:val="center"/>
          </w:tcPr>
          <w:p w14:paraId="6DA576BE" w14:textId="77777777" w:rsidR="007855A6" w:rsidRPr="00C51447" w:rsidRDefault="007855A6" w:rsidP="007855A6">
            <w:pPr>
              <w:jc w:val="center"/>
              <w:rPr>
                <w:sz w:val="16"/>
                <w:szCs w:val="16"/>
              </w:rPr>
            </w:pPr>
            <w:r>
              <w:rPr>
                <w:color w:val="000000"/>
                <w:sz w:val="16"/>
                <w:szCs w:val="16"/>
              </w:rPr>
              <w:t>9.2 (36)</w:t>
            </w:r>
          </w:p>
        </w:tc>
        <w:tc>
          <w:tcPr>
            <w:tcW w:w="1067" w:type="dxa"/>
            <w:vAlign w:val="center"/>
          </w:tcPr>
          <w:p w14:paraId="7FC957E6" w14:textId="77777777" w:rsidR="007855A6" w:rsidRPr="00C51447" w:rsidRDefault="007855A6" w:rsidP="007855A6">
            <w:pPr>
              <w:jc w:val="center"/>
              <w:rPr>
                <w:sz w:val="16"/>
                <w:szCs w:val="16"/>
              </w:rPr>
            </w:pPr>
            <w:r>
              <w:rPr>
                <w:color w:val="000000"/>
                <w:sz w:val="16"/>
                <w:szCs w:val="16"/>
              </w:rPr>
              <w:t>3 (13)</w:t>
            </w:r>
          </w:p>
        </w:tc>
        <w:tc>
          <w:tcPr>
            <w:tcW w:w="1067" w:type="dxa"/>
            <w:vAlign w:val="center"/>
          </w:tcPr>
          <w:p w14:paraId="6A3DFC93" w14:textId="77777777" w:rsidR="007855A6" w:rsidRPr="00C51447" w:rsidRDefault="007855A6" w:rsidP="007855A6">
            <w:pPr>
              <w:jc w:val="center"/>
              <w:rPr>
                <w:sz w:val="16"/>
                <w:szCs w:val="16"/>
              </w:rPr>
            </w:pPr>
            <w:r>
              <w:rPr>
                <w:color w:val="000000"/>
                <w:sz w:val="16"/>
                <w:szCs w:val="16"/>
              </w:rPr>
              <w:t>7 (22)</w:t>
            </w:r>
          </w:p>
        </w:tc>
        <w:tc>
          <w:tcPr>
            <w:tcW w:w="1067" w:type="dxa"/>
            <w:vAlign w:val="center"/>
          </w:tcPr>
          <w:p w14:paraId="670F9480" w14:textId="77777777" w:rsidR="007855A6" w:rsidRPr="00C51447" w:rsidRDefault="007855A6" w:rsidP="007855A6">
            <w:pPr>
              <w:jc w:val="center"/>
              <w:rPr>
                <w:sz w:val="16"/>
                <w:szCs w:val="16"/>
              </w:rPr>
            </w:pPr>
            <w:r>
              <w:rPr>
                <w:color w:val="000000"/>
                <w:sz w:val="16"/>
                <w:szCs w:val="16"/>
              </w:rPr>
              <w:t>9 (37)</w:t>
            </w:r>
          </w:p>
        </w:tc>
        <w:tc>
          <w:tcPr>
            <w:tcW w:w="1067" w:type="dxa"/>
            <w:vAlign w:val="center"/>
          </w:tcPr>
          <w:p w14:paraId="5BC0F16D" w14:textId="77777777" w:rsidR="007855A6" w:rsidRPr="00C51447" w:rsidRDefault="007855A6" w:rsidP="007855A6">
            <w:pPr>
              <w:jc w:val="center"/>
              <w:rPr>
                <w:sz w:val="16"/>
                <w:szCs w:val="16"/>
              </w:rPr>
            </w:pPr>
            <w:r>
              <w:rPr>
                <w:color w:val="000000"/>
                <w:sz w:val="16"/>
                <w:szCs w:val="16"/>
              </w:rPr>
              <w:t>2.9 (12)</w:t>
            </w:r>
          </w:p>
        </w:tc>
        <w:tc>
          <w:tcPr>
            <w:tcW w:w="1068" w:type="dxa"/>
            <w:vAlign w:val="center"/>
          </w:tcPr>
          <w:p w14:paraId="13FAD744" w14:textId="77777777" w:rsidR="007855A6" w:rsidRPr="00C51447" w:rsidRDefault="007855A6" w:rsidP="007855A6">
            <w:pPr>
              <w:jc w:val="center"/>
              <w:rPr>
                <w:sz w:val="16"/>
                <w:szCs w:val="16"/>
              </w:rPr>
            </w:pPr>
            <w:r>
              <w:rPr>
                <w:color w:val="000000"/>
                <w:sz w:val="16"/>
                <w:szCs w:val="16"/>
              </w:rPr>
              <w:t>6.8 (24)</w:t>
            </w:r>
          </w:p>
        </w:tc>
      </w:tr>
      <w:tr w:rsidR="007855A6" w14:paraId="519EC9A2" w14:textId="77777777" w:rsidTr="007855A6">
        <w:tc>
          <w:tcPr>
            <w:tcW w:w="2657" w:type="dxa"/>
          </w:tcPr>
          <w:p w14:paraId="20D945AC" w14:textId="5FF938F6" w:rsidR="007855A6" w:rsidRPr="00C51447" w:rsidRDefault="00150000" w:rsidP="007855A6">
            <w:pPr>
              <w:rPr>
                <w:sz w:val="16"/>
                <w:szCs w:val="16"/>
              </w:rPr>
            </w:pPr>
            <w:r>
              <w:rPr>
                <w:rFonts w:ascii="Sylfaen" w:hAnsi="Sylfaen"/>
                <w:sz w:val="16"/>
                <w:szCs w:val="16"/>
                <w:lang w:val="ka-GE"/>
              </w:rPr>
              <w:t>სულ</w:t>
            </w:r>
          </w:p>
        </w:tc>
        <w:tc>
          <w:tcPr>
            <w:tcW w:w="1067" w:type="dxa"/>
            <w:vAlign w:val="center"/>
          </w:tcPr>
          <w:p w14:paraId="4A529261" w14:textId="77777777" w:rsidR="007855A6" w:rsidRPr="00C51447" w:rsidRDefault="007855A6" w:rsidP="007855A6">
            <w:pPr>
              <w:jc w:val="center"/>
              <w:rPr>
                <w:sz w:val="16"/>
                <w:szCs w:val="16"/>
              </w:rPr>
            </w:pPr>
            <w:r>
              <w:rPr>
                <w:b/>
                <w:bCs/>
                <w:color w:val="000000"/>
                <w:sz w:val="16"/>
                <w:szCs w:val="16"/>
              </w:rPr>
              <w:t>25.5</w:t>
            </w:r>
          </w:p>
        </w:tc>
        <w:tc>
          <w:tcPr>
            <w:tcW w:w="1067" w:type="dxa"/>
            <w:vAlign w:val="center"/>
          </w:tcPr>
          <w:p w14:paraId="5CC6643C" w14:textId="77777777" w:rsidR="007855A6" w:rsidRPr="00C51447" w:rsidRDefault="007855A6" w:rsidP="007855A6">
            <w:pPr>
              <w:jc w:val="center"/>
              <w:rPr>
                <w:sz w:val="16"/>
                <w:szCs w:val="16"/>
              </w:rPr>
            </w:pPr>
            <w:r>
              <w:rPr>
                <w:b/>
                <w:bCs/>
                <w:color w:val="000000"/>
                <w:sz w:val="16"/>
                <w:szCs w:val="16"/>
              </w:rPr>
              <w:t>23.7</w:t>
            </w:r>
          </w:p>
        </w:tc>
        <w:tc>
          <w:tcPr>
            <w:tcW w:w="1067" w:type="dxa"/>
            <w:vAlign w:val="center"/>
          </w:tcPr>
          <w:p w14:paraId="42003933" w14:textId="77777777" w:rsidR="007855A6" w:rsidRPr="00C51447" w:rsidRDefault="007855A6" w:rsidP="007855A6">
            <w:pPr>
              <w:jc w:val="center"/>
              <w:rPr>
                <w:sz w:val="16"/>
                <w:szCs w:val="16"/>
              </w:rPr>
            </w:pPr>
            <w:r>
              <w:rPr>
                <w:b/>
                <w:bCs/>
                <w:color w:val="000000"/>
                <w:sz w:val="16"/>
                <w:szCs w:val="16"/>
              </w:rPr>
              <w:t>31.5</w:t>
            </w:r>
          </w:p>
        </w:tc>
        <w:tc>
          <w:tcPr>
            <w:tcW w:w="1067" w:type="dxa"/>
            <w:vAlign w:val="center"/>
          </w:tcPr>
          <w:p w14:paraId="1D9F267B" w14:textId="77777777" w:rsidR="007855A6" w:rsidRPr="00C51447" w:rsidRDefault="007855A6" w:rsidP="007855A6">
            <w:pPr>
              <w:jc w:val="center"/>
              <w:rPr>
                <w:sz w:val="16"/>
                <w:szCs w:val="16"/>
              </w:rPr>
            </w:pPr>
            <w:r>
              <w:rPr>
                <w:b/>
                <w:bCs/>
                <w:color w:val="000000"/>
                <w:sz w:val="16"/>
                <w:szCs w:val="16"/>
              </w:rPr>
              <w:t>24.2</w:t>
            </w:r>
          </w:p>
        </w:tc>
        <w:tc>
          <w:tcPr>
            <w:tcW w:w="1067" w:type="dxa"/>
            <w:vAlign w:val="center"/>
          </w:tcPr>
          <w:p w14:paraId="7D940510" w14:textId="77777777" w:rsidR="007855A6" w:rsidRPr="00C51447" w:rsidRDefault="007855A6" w:rsidP="007855A6">
            <w:pPr>
              <w:jc w:val="center"/>
              <w:rPr>
                <w:sz w:val="16"/>
                <w:szCs w:val="16"/>
              </w:rPr>
            </w:pPr>
            <w:r>
              <w:rPr>
                <w:b/>
                <w:bCs/>
                <w:color w:val="000000"/>
                <w:sz w:val="16"/>
                <w:szCs w:val="16"/>
              </w:rPr>
              <w:t>23.6</w:t>
            </w:r>
          </w:p>
        </w:tc>
        <w:tc>
          <w:tcPr>
            <w:tcW w:w="1068" w:type="dxa"/>
            <w:vAlign w:val="center"/>
          </w:tcPr>
          <w:p w14:paraId="3293227C" w14:textId="77777777" w:rsidR="007855A6" w:rsidRPr="00C51447" w:rsidRDefault="007855A6" w:rsidP="007855A6">
            <w:pPr>
              <w:jc w:val="center"/>
              <w:rPr>
                <w:sz w:val="16"/>
                <w:szCs w:val="16"/>
              </w:rPr>
            </w:pPr>
            <w:r>
              <w:rPr>
                <w:b/>
                <w:bCs/>
                <w:color w:val="000000"/>
                <w:sz w:val="16"/>
                <w:szCs w:val="16"/>
              </w:rPr>
              <w:t>28.7</w:t>
            </w:r>
          </w:p>
        </w:tc>
      </w:tr>
    </w:tbl>
    <w:p w14:paraId="310942C8" w14:textId="77777777" w:rsidR="002B134E" w:rsidRPr="00757A2A" w:rsidRDefault="002B134E" w:rsidP="002B13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eastAsia="Sylfaen" w:hAnsi="Sylfaen"/>
          <w:sz w:val="18"/>
          <w:szCs w:val="18"/>
          <w:lang w:val="ka-GE"/>
        </w:rPr>
      </w:pPr>
      <w:r w:rsidRPr="00757A2A">
        <w:rPr>
          <w:rFonts w:ascii="Sylfaen" w:eastAsia="Sylfaen" w:hAnsi="Sylfaen"/>
          <w:sz w:val="18"/>
          <w:szCs w:val="18"/>
          <w:lang w:val="ka-GE"/>
        </w:rPr>
        <w:t xml:space="preserve">წყარო: </w:t>
      </w:r>
      <w:r>
        <w:rPr>
          <w:rFonts w:ascii="Sylfaen" w:eastAsia="Sylfaen" w:hAnsi="Sylfaen"/>
          <w:sz w:val="18"/>
          <w:szCs w:val="18"/>
          <w:lang w:val="ka-GE"/>
        </w:rPr>
        <w:t>ქ</w:t>
      </w:r>
      <w:r w:rsidRPr="00757A2A">
        <w:rPr>
          <w:rFonts w:ascii="Sylfaen" w:eastAsia="Sylfaen" w:hAnsi="Sylfaen"/>
          <w:sz w:val="18"/>
          <w:szCs w:val="18"/>
          <w:lang w:val="ka-GE"/>
        </w:rPr>
        <w:t>ვეყანაში ანტი</w:t>
      </w:r>
      <w:r>
        <w:rPr>
          <w:rFonts w:ascii="Sylfaen" w:eastAsia="Sylfaen" w:hAnsi="Sylfaen"/>
          <w:sz w:val="18"/>
          <w:szCs w:val="18"/>
          <w:lang w:val="ka-GE"/>
        </w:rPr>
        <w:t>ბაქტერიული</w:t>
      </w:r>
      <w:r w:rsidRPr="00757A2A">
        <w:rPr>
          <w:rFonts w:ascii="Sylfaen" w:eastAsia="Sylfaen" w:hAnsi="Sylfaen"/>
          <w:sz w:val="18"/>
          <w:szCs w:val="18"/>
          <w:lang w:val="ka-GE"/>
        </w:rPr>
        <w:t xml:space="preserve"> საშუალებების გამოყენების 2011-2017 წლების ანგარიში</w:t>
      </w:r>
    </w:p>
    <w:p w14:paraId="534CA20F" w14:textId="77777777" w:rsidR="007855A6" w:rsidRDefault="007855A6" w:rsidP="007855A6"/>
    <w:p w14:paraId="0ED76CFB" w14:textId="77777777" w:rsidR="009372DF" w:rsidRPr="009372DF" w:rsidRDefault="009372DF" w:rsidP="00AF6E00">
      <w:pPr>
        <w:jc w:val="both"/>
        <w:rPr>
          <w:sz w:val="22"/>
        </w:rPr>
      </w:pPr>
      <w:r w:rsidRPr="009372DF">
        <w:rPr>
          <w:sz w:val="22"/>
        </w:rPr>
        <w:t xml:space="preserve">2019 </w:t>
      </w:r>
      <w:r w:rsidRPr="009372DF">
        <w:rPr>
          <w:rFonts w:ascii="Sylfaen" w:hAnsi="Sylfaen" w:cs="Sylfaen"/>
          <w:sz w:val="22"/>
        </w:rPr>
        <w:t>წლის</w:t>
      </w:r>
      <w:r w:rsidRPr="009372DF">
        <w:rPr>
          <w:sz w:val="22"/>
        </w:rPr>
        <w:t xml:space="preserve"> </w:t>
      </w:r>
      <w:r w:rsidRPr="009372DF">
        <w:rPr>
          <w:rFonts w:ascii="Sylfaen" w:hAnsi="Sylfaen" w:cs="Sylfaen"/>
          <w:sz w:val="22"/>
        </w:rPr>
        <w:t>დღიურად</w:t>
      </w:r>
      <w:r w:rsidRPr="009372DF">
        <w:rPr>
          <w:sz w:val="22"/>
        </w:rPr>
        <w:t xml:space="preserve"> </w:t>
      </w:r>
      <w:r w:rsidRPr="009372DF">
        <w:rPr>
          <w:rFonts w:ascii="Sylfaen" w:hAnsi="Sylfaen" w:cs="Sylfaen"/>
          <w:sz w:val="22"/>
        </w:rPr>
        <w:t>განსაზღვრული</w:t>
      </w:r>
      <w:r w:rsidRPr="009372DF">
        <w:rPr>
          <w:sz w:val="22"/>
        </w:rPr>
        <w:t xml:space="preserve"> </w:t>
      </w:r>
      <w:r w:rsidRPr="009372DF">
        <w:rPr>
          <w:rFonts w:ascii="Sylfaen" w:hAnsi="Sylfaen" w:cs="Sylfaen"/>
          <w:sz w:val="22"/>
        </w:rPr>
        <w:t>დოზების</w:t>
      </w:r>
      <w:r w:rsidRPr="009372DF">
        <w:rPr>
          <w:sz w:val="22"/>
        </w:rPr>
        <w:t xml:space="preserve"> </w:t>
      </w:r>
      <w:r w:rsidRPr="009372DF">
        <w:rPr>
          <w:rFonts w:ascii="Sylfaen" w:hAnsi="Sylfaen" w:cs="Sylfaen"/>
          <w:sz w:val="22"/>
        </w:rPr>
        <w:t>გამოყენებამ</w:t>
      </w:r>
      <w:r w:rsidRPr="009372DF">
        <w:rPr>
          <w:sz w:val="22"/>
        </w:rPr>
        <w:t xml:space="preserve"> </w:t>
      </w:r>
      <w:r w:rsidRPr="009372DF">
        <w:rPr>
          <w:rFonts w:ascii="Sylfaen" w:hAnsi="Sylfaen" w:cs="Sylfaen"/>
          <w:sz w:val="22"/>
        </w:rPr>
        <w:t>მნიშვნელოვანი</w:t>
      </w:r>
      <w:r w:rsidRPr="009372DF">
        <w:rPr>
          <w:sz w:val="22"/>
        </w:rPr>
        <w:t xml:space="preserve"> </w:t>
      </w:r>
      <w:r w:rsidRPr="009372DF">
        <w:rPr>
          <w:rFonts w:ascii="Sylfaen" w:hAnsi="Sylfaen" w:cs="Sylfaen"/>
          <w:sz w:val="22"/>
        </w:rPr>
        <w:t>გავლენა</w:t>
      </w:r>
      <w:r w:rsidRPr="009372DF">
        <w:rPr>
          <w:sz w:val="22"/>
        </w:rPr>
        <w:t xml:space="preserve"> </w:t>
      </w:r>
      <w:r w:rsidRPr="009372DF">
        <w:rPr>
          <w:rFonts w:ascii="Sylfaen" w:hAnsi="Sylfaen" w:cs="Sylfaen"/>
          <w:sz w:val="22"/>
        </w:rPr>
        <w:t>მოახდინა</w:t>
      </w:r>
      <w:r w:rsidRPr="009372DF">
        <w:rPr>
          <w:sz w:val="22"/>
        </w:rPr>
        <w:t xml:space="preserve"> J01 </w:t>
      </w:r>
      <w:r w:rsidRPr="009372DF">
        <w:rPr>
          <w:rFonts w:ascii="Sylfaen" w:hAnsi="Sylfaen" w:cs="Sylfaen"/>
          <w:sz w:val="22"/>
        </w:rPr>
        <w:t>ანტიმიკრობული</w:t>
      </w:r>
      <w:r w:rsidRPr="009372DF">
        <w:rPr>
          <w:sz w:val="22"/>
        </w:rPr>
        <w:t xml:space="preserve"> </w:t>
      </w:r>
      <w:r w:rsidRPr="009372DF">
        <w:rPr>
          <w:rFonts w:ascii="Sylfaen" w:hAnsi="Sylfaen" w:cs="Sylfaen"/>
          <w:sz w:val="22"/>
        </w:rPr>
        <w:t>საშუალებების</w:t>
      </w:r>
      <w:r w:rsidRPr="009372DF">
        <w:rPr>
          <w:sz w:val="22"/>
        </w:rPr>
        <w:t xml:space="preserve"> </w:t>
      </w:r>
      <w:r w:rsidRPr="009372DF">
        <w:rPr>
          <w:rFonts w:ascii="Sylfaen" w:hAnsi="Sylfaen" w:cs="Sylfaen"/>
          <w:sz w:val="22"/>
        </w:rPr>
        <w:t>საერთო</w:t>
      </w:r>
      <w:r w:rsidRPr="009372DF">
        <w:rPr>
          <w:sz w:val="22"/>
        </w:rPr>
        <w:t xml:space="preserve"> </w:t>
      </w:r>
      <w:r w:rsidRPr="009372DF">
        <w:rPr>
          <w:rFonts w:ascii="Sylfaen" w:hAnsi="Sylfaen" w:cs="Sylfaen"/>
          <w:sz w:val="22"/>
        </w:rPr>
        <w:t>გამოყენების</w:t>
      </w:r>
      <w:r w:rsidRPr="009372DF">
        <w:rPr>
          <w:sz w:val="22"/>
        </w:rPr>
        <w:t xml:space="preserve"> </w:t>
      </w:r>
      <w:r w:rsidRPr="009372DF">
        <w:rPr>
          <w:rFonts w:ascii="Sylfaen" w:hAnsi="Sylfaen" w:cs="Sylfaen"/>
          <w:sz w:val="22"/>
        </w:rPr>
        <w:t>მნიშვნელობაზე</w:t>
      </w:r>
      <w:r w:rsidRPr="009372DF">
        <w:rPr>
          <w:sz w:val="22"/>
        </w:rPr>
        <w:t xml:space="preserve">:  </w:t>
      </w:r>
      <w:r w:rsidRPr="009372DF">
        <w:rPr>
          <w:rFonts w:ascii="Sylfaen" w:hAnsi="Sylfaen" w:cs="Sylfaen"/>
          <w:sz w:val="22"/>
        </w:rPr>
        <w:t>თუ</w:t>
      </w:r>
      <w:r w:rsidRPr="009372DF">
        <w:rPr>
          <w:sz w:val="22"/>
        </w:rPr>
        <w:t xml:space="preserve"> 2017 </w:t>
      </w:r>
      <w:r w:rsidRPr="009372DF">
        <w:rPr>
          <w:rFonts w:ascii="Sylfaen" w:hAnsi="Sylfaen" w:cs="Sylfaen"/>
          <w:sz w:val="22"/>
        </w:rPr>
        <w:t>წელს</w:t>
      </w:r>
      <w:r w:rsidRPr="009372DF">
        <w:rPr>
          <w:sz w:val="22"/>
        </w:rPr>
        <w:t xml:space="preserve"> </w:t>
      </w:r>
      <w:r w:rsidRPr="009372DF">
        <w:rPr>
          <w:rFonts w:ascii="Sylfaen" w:hAnsi="Sylfaen" w:cs="Sylfaen"/>
          <w:sz w:val="22"/>
        </w:rPr>
        <w:t>საანგარიშგებო</w:t>
      </w:r>
      <w:r w:rsidRPr="009372DF">
        <w:rPr>
          <w:sz w:val="22"/>
        </w:rPr>
        <w:t xml:space="preserve"> </w:t>
      </w:r>
      <w:r w:rsidRPr="009372DF">
        <w:rPr>
          <w:rFonts w:ascii="Sylfaen" w:hAnsi="Sylfaen" w:cs="Sylfaen"/>
          <w:sz w:val="22"/>
        </w:rPr>
        <w:t>წლისთვის</w:t>
      </w:r>
      <w:r w:rsidRPr="009372DF">
        <w:rPr>
          <w:sz w:val="22"/>
        </w:rPr>
        <w:t xml:space="preserve"> </w:t>
      </w:r>
      <w:r w:rsidRPr="009372DF">
        <w:rPr>
          <w:rFonts w:ascii="Sylfaen" w:hAnsi="Sylfaen" w:cs="Sylfaen"/>
          <w:sz w:val="22"/>
        </w:rPr>
        <w:t>რელევატური</w:t>
      </w:r>
      <w:r w:rsidRPr="009372DF">
        <w:rPr>
          <w:sz w:val="22"/>
        </w:rPr>
        <w:t xml:space="preserve"> DDD-</w:t>
      </w:r>
      <w:r w:rsidRPr="009372DF">
        <w:rPr>
          <w:rFonts w:ascii="Sylfaen" w:hAnsi="Sylfaen" w:cs="Sylfaen"/>
          <w:sz w:val="22"/>
        </w:rPr>
        <w:t>ით</w:t>
      </w:r>
      <w:r w:rsidRPr="009372DF">
        <w:rPr>
          <w:sz w:val="22"/>
        </w:rPr>
        <w:t xml:space="preserve"> </w:t>
      </w:r>
      <w:r w:rsidRPr="009372DF">
        <w:rPr>
          <w:rFonts w:ascii="Sylfaen" w:hAnsi="Sylfaen" w:cs="Sylfaen"/>
          <w:sz w:val="22"/>
        </w:rPr>
        <w:t>საერთო</w:t>
      </w:r>
      <w:r w:rsidRPr="009372DF">
        <w:rPr>
          <w:sz w:val="22"/>
        </w:rPr>
        <w:t xml:space="preserve"> </w:t>
      </w:r>
      <w:r w:rsidRPr="009372DF">
        <w:rPr>
          <w:rFonts w:ascii="Sylfaen" w:hAnsi="Sylfaen" w:cs="Sylfaen"/>
          <w:sz w:val="22"/>
        </w:rPr>
        <w:t>მოხმარება</w:t>
      </w:r>
      <w:r w:rsidRPr="009372DF">
        <w:rPr>
          <w:sz w:val="22"/>
        </w:rPr>
        <w:t xml:space="preserve"> </w:t>
      </w:r>
      <w:r w:rsidRPr="009372DF">
        <w:rPr>
          <w:rFonts w:ascii="Sylfaen" w:hAnsi="Sylfaen" w:cs="Sylfaen"/>
          <w:sz w:val="22"/>
        </w:rPr>
        <w:t>იყო</w:t>
      </w:r>
      <w:r w:rsidRPr="009372DF">
        <w:rPr>
          <w:sz w:val="22"/>
        </w:rPr>
        <w:t xml:space="preserve"> 31.5 DID, 2019 </w:t>
      </w:r>
      <w:r w:rsidRPr="009372DF">
        <w:rPr>
          <w:rFonts w:ascii="Sylfaen" w:hAnsi="Sylfaen" w:cs="Sylfaen"/>
          <w:sz w:val="22"/>
        </w:rPr>
        <w:t>წლის</w:t>
      </w:r>
      <w:r w:rsidRPr="009372DF">
        <w:rPr>
          <w:sz w:val="22"/>
        </w:rPr>
        <w:t xml:space="preserve"> DDD-</w:t>
      </w:r>
      <w:r w:rsidRPr="009372DF">
        <w:rPr>
          <w:rFonts w:ascii="Sylfaen" w:hAnsi="Sylfaen" w:cs="Sylfaen"/>
          <w:sz w:val="22"/>
        </w:rPr>
        <w:t>ის</w:t>
      </w:r>
      <w:r w:rsidRPr="009372DF">
        <w:rPr>
          <w:sz w:val="22"/>
        </w:rPr>
        <w:t xml:space="preserve"> </w:t>
      </w:r>
      <w:r w:rsidRPr="009372DF">
        <w:rPr>
          <w:rFonts w:ascii="Sylfaen" w:hAnsi="Sylfaen" w:cs="Sylfaen"/>
          <w:sz w:val="22"/>
        </w:rPr>
        <w:t>გამოყენებამ</w:t>
      </w:r>
      <w:r w:rsidRPr="009372DF">
        <w:rPr>
          <w:sz w:val="22"/>
        </w:rPr>
        <w:t xml:space="preserve"> </w:t>
      </w:r>
      <w:r w:rsidRPr="009372DF">
        <w:rPr>
          <w:rFonts w:ascii="Sylfaen" w:hAnsi="Sylfaen" w:cs="Sylfaen"/>
          <w:sz w:val="22"/>
        </w:rPr>
        <w:t>იგი</w:t>
      </w:r>
      <w:r w:rsidRPr="009372DF">
        <w:rPr>
          <w:sz w:val="22"/>
        </w:rPr>
        <w:t xml:space="preserve"> 8.9%-</w:t>
      </w:r>
      <w:r w:rsidRPr="009372DF">
        <w:rPr>
          <w:rFonts w:ascii="Sylfaen" w:hAnsi="Sylfaen" w:cs="Sylfaen"/>
          <w:sz w:val="22"/>
        </w:rPr>
        <w:t>ით</w:t>
      </w:r>
      <w:r w:rsidRPr="009372DF">
        <w:rPr>
          <w:sz w:val="22"/>
        </w:rPr>
        <w:t xml:space="preserve"> </w:t>
      </w:r>
      <w:r w:rsidRPr="009372DF">
        <w:rPr>
          <w:rFonts w:ascii="Sylfaen" w:hAnsi="Sylfaen" w:cs="Sylfaen"/>
          <w:sz w:val="22"/>
        </w:rPr>
        <w:t>შეამცირა</w:t>
      </w:r>
      <w:r w:rsidRPr="009372DF">
        <w:rPr>
          <w:sz w:val="22"/>
        </w:rPr>
        <w:t xml:space="preserve"> </w:t>
      </w:r>
      <w:r w:rsidRPr="009372DF">
        <w:rPr>
          <w:rFonts w:ascii="Sylfaen" w:hAnsi="Sylfaen" w:cs="Sylfaen"/>
          <w:sz w:val="22"/>
        </w:rPr>
        <w:t>და</w:t>
      </w:r>
      <w:r w:rsidRPr="009372DF">
        <w:rPr>
          <w:sz w:val="22"/>
        </w:rPr>
        <w:t xml:space="preserve"> </w:t>
      </w:r>
      <w:r w:rsidRPr="009372DF">
        <w:rPr>
          <w:rFonts w:ascii="Sylfaen" w:hAnsi="Sylfaen" w:cs="Sylfaen"/>
          <w:sz w:val="22"/>
        </w:rPr>
        <w:t>გახდა</w:t>
      </w:r>
      <w:r w:rsidRPr="009372DF">
        <w:rPr>
          <w:sz w:val="22"/>
        </w:rPr>
        <w:t xml:space="preserve"> 28.7 DID.</w:t>
      </w:r>
    </w:p>
    <w:p w14:paraId="797C9520" w14:textId="77777777" w:rsidR="009372DF" w:rsidRPr="009372DF" w:rsidRDefault="009372DF" w:rsidP="00AF6E00">
      <w:pPr>
        <w:jc w:val="both"/>
        <w:rPr>
          <w:sz w:val="22"/>
        </w:rPr>
      </w:pPr>
    </w:p>
    <w:p w14:paraId="47117642" w14:textId="3B71D274" w:rsidR="007855A6" w:rsidRPr="009372DF" w:rsidRDefault="009372DF" w:rsidP="00AF6E00">
      <w:pPr>
        <w:jc w:val="both"/>
        <w:rPr>
          <w:sz w:val="22"/>
        </w:rPr>
      </w:pPr>
      <w:r w:rsidRPr="009372DF">
        <w:rPr>
          <w:rFonts w:ascii="Sylfaen" w:hAnsi="Sylfaen" w:cs="Sylfaen"/>
          <w:sz w:val="22"/>
        </w:rPr>
        <w:t>ფარდობითი</w:t>
      </w:r>
      <w:r w:rsidRPr="009372DF">
        <w:rPr>
          <w:sz w:val="22"/>
        </w:rPr>
        <w:t xml:space="preserve"> </w:t>
      </w:r>
      <w:r w:rsidRPr="009372DF">
        <w:rPr>
          <w:rFonts w:ascii="Sylfaen" w:hAnsi="Sylfaen" w:cs="Sylfaen"/>
          <w:sz w:val="22"/>
        </w:rPr>
        <w:t>მოხმარება</w:t>
      </w:r>
      <w:r w:rsidRPr="009372DF">
        <w:rPr>
          <w:sz w:val="22"/>
        </w:rPr>
        <w:t xml:space="preserve"> </w:t>
      </w:r>
      <w:r w:rsidRPr="009372DF">
        <w:rPr>
          <w:rFonts w:ascii="Sylfaen" w:hAnsi="Sylfaen" w:cs="Sylfaen"/>
          <w:sz w:val="22"/>
        </w:rPr>
        <w:t>პერორალური</w:t>
      </w:r>
      <w:r w:rsidRPr="009372DF">
        <w:rPr>
          <w:sz w:val="22"/>
        </w:rPr>
        <w:t xml:space="preserve"> </w:t>
      </w:r>
      <w:r w:rsidRPr="009372DF">
        <w:rPr>
          <w:rFonts w:ascii="Sylfaen" w:hAnsi="Sylfaen" w:cs="Sylfaen"/>
          <w:sz w:val="22"/>
        </w:rPr>
        <w:t>და</w:t>
      </w:r>
      <w:r w:rsidRPr="009372DF">
        <w:rPr>
          <w:sz w:val="22"/>
        </w:rPr>
        <w:t xml:space="preserve"> </w:t>
      </w:r>
      <w:r w:rsidRPr="009372DF">
        <w:rPr>
          <w:rFonts w:ascii="Sylfaen" w:hAnsi="Sylfaen" w:cs="Sylfaen"/>
          <w:sz w:val="22"/>
        </w:rPr>
        <w:t>პარენტერალური</w:t>
      </w:r>
      <w:r w:rsidRPr="009372DF">
        <w:rPr>
          <w:sz w:val="22"/>
        </w:rPr>
        <w:t xml:space="preserve"> </w:t>
      </w:r>
      <w:r w:rsidRPr="009372DF">
        <w:rPr>
          <w:rFonts w:ascii="Sylfaen" w:hAnsi="Sylfaen" w:cs="Sylfaen"/>
          <w:sz w:val="22"/>
        </w:rPr>
        <w:t>პრეპარატების</w:t>
      </w:r>
      <w:r w:rsidRPr="009372DF">
        <w:rPr>
          <w:sz w:val="22"/>
        </w:rPr>
        <w:t xml:space="preserve"> </w:t>
      </w:r>
      <w:r w:rsidRPr="009372DF">
        <w:rPr>
          <w:rFonts w:ascii="Sylfaen" w:hAnsi="Sylfaen" w:cs="Sylfaen"/>
          <w:sz w:val="22"/>
        </w:rPr>
        <w:t>ფარდობითი</w:t>
      </w:r>
      <w:r w:rsidRPr="009372DF">
        <w:rPr>
          <w:sz w:val="22"/>
        </w:rPr>
        <w:t xml:space="preserve"> </w:t>
      </w:r>
      <w:r w:rsidRPr="009372DF">
        <w:rPr>
          <w:rFonts w:ascii="Sylfaen" w:hAnsi="Sylfaen" w:cs="Sylfaen"/>
          <w:sz w:val="22"/>
        </w:rPr>
        <w:t>მოხმარება</w:t>
      </w:r>
      <w:r w:rsidRPr="009372DF">
        <w:rPr>
          <w:sz w:val="22"/>
        </w:rPr>
        <w:t xml:space="preserve"> </w:t>
      </w:r>
      <w:r w:rsidRPr="009372DF">
        <w:rPr>
          <w:rFonts w:ascii="Sylfaen" w:hAnsi="Sylfaen" w:cs="Sylfaen"/>
          <w:sz w:val="22"/>
        </w:rPr>
        <w:t>მნიშვნელოვნად</w:t>
      </w:r>
      <w:r w:rsidRPr="009372DF">
        <w:rPr>
          <w:sz w:val="22"/>
        </w:rPr>
        <w:t xml:space="preserve"> </w:t>
      </w:r>
      <w:r w:rsidRPr="009372DF">
        <w:rPr>
          <w:rFonts w:ascii="Sylfaen" w:hAnsi="Sylfaen" w:cs="Sylfaen"/>
          <w:sz w:val="22"/>
        </w:rPr>
        <w:t>არ</w:t>
      </w:r>
      <w:r w:rsidRPr="009372DF">
        <w:rPr>
          <w:sz w:val="22"/>
        </w:rPr>
        <w:t xml:space="preserve"> </w:t>
      </w:r>
      <w:r w:rsidRPr="009372DF">
        <w:rPr>
          <w:rFonts w:ascii="Sylfaen" w:hAnsi="Sylfaen" w:cs="Sylfaen"/>
          <w:sz w:val="22"/>
        </w:rPr>
        <w:t>შეცვლილა</w:t>
      </w:r>
      <w:r w:rsidRPr="009372DF">
        <w:rPr>
          <w:sz w:val="22"/>
        </w:rPr>
        <w:t xml:space="preserve"> 2019 </w:t>
      </w:r>
      <w:r w:rsidRPr="009372DF">
        <w:rPr>
          <w:rFonts w:ascii="Sylfaen" w:hAnsi="Sylfaen" w:cs="Sylfaen"/>
          <w:sz w:val="22"/>
        </w:rPr>
        <w:t>წლის</w:t>
      </w:r>
      <w:r w:rsidRPr="009372DF">
        <w:rPr>
          <w:sz w:val="22"/>
        </w:rPr>
        <w:t xml:space="preserve"> DDD-</w:t>
      </w:r>
      <w:r w:rsidRPr="009372DF">
        <w:rPr>
          <w:rFonts w:ascii="Sylfaen" w:hAnsi="Sylfaen" w:cs="Sylfaen"/>
          <w:sz w:val="22"/>
        </w:rPr>
        <w:t>ის</w:t>
      </w:r>
      <w:r w:rsidRPr="009372DF">
        <w:rPr>
          <w:sz w:val="22"/>
        </w:rPr>
        <w:t xml:space="preserve"> </w:t>
      </w:r>
      <w:r w:rsidRPr="009372DF">
        <w:rPr>
          <w:rFonts w:ascii="Sylfaen" w:hAnsi="Sylfaen" w:cs="Sylfaen"/>
          <w:sz w:val="22"/>
        </w:rPr>
        <w:t>გამოყენებით</w:t>
      </w:r>
      <w:r w:rsidRPr="009372DF">
        <w:rPr>
          <w:sz w:val="22"/>
        </w:rPr>
        <w:t xml:space="preserve"> (</w:t>
      </w:r>
      <w:r w:rsidRPr="009372DF">
        <w:rPr>
          <w:rFonts w:ascii="Sylfaen" w:hAnsi="Sylfaen" w:cs="Sylfaen"/>
          <w:sz w:val="22"/>
        </w:rPr>
        <w:t>ძველი</w:t>
      </w:r>
      <w:r w:rsidRPr="009372DF">
        <w:rPr>
          <w:sz w:val="22"/>
        </w:rPr>
        <w:t xml:space="preserve"> DDD-</w:t>
      </w:r>
      <w:r w:rsidRPr="009372DF">
        <w:rPr>
          <w:rFonts w:ascii="Sylfaen" w:hAnsi="Sylfaen" w:cs="Sylfaen"/>
          <w:sz w:val="22"/>
        </w:rPr>
        <w:t>ით</w:t>
      </w:r>
      <w:r w:rsidRPr="009372DF">
        <w:rPr>
          <w:sz w:val="22"/>
        </w:rPr>
        <w:t xml:space="preserve"> </w:t>
      </w:r>
      <w:r w:rsidRPr="009372DF">
        <w:rPr>
          <w:rFonts w:ascii="Sylfaen" w:hAnsi="Sylfaen" w:cs="Sylfaen"/>
          <w:sz w:val="22"/>
        </w:rPr>
        <w:lastRenderedPageBreak/>
        <w:t>პერორალური</w:t>
      </w:r>
      <w:r w:rsidRPr="009372DF">
        <w:rPr>
          <w:sz w:val="22"/>
        </w:rPr>
        <w:t xml:space="preserve"> </w:t>
      </w:r>
      <w:r w:rsidRPr="009372DF">
        <w:rPr>
          <w:rFonts w:ascii="Sylfaen" w:hAnsi="Sylfaen" w:cs="Sylfaen"/>
          <w:sz w:val="22"/>
        </w:rPr>
        <w:t>პრეპარატების</w:t>
      </w:r>
      <w:r w:rsidRPr="009372DF">
        <w:rPr>
          <w:sz w:val="22"/>
        </w:rPr>
        <w:t xml:space="preserve"> 78%-</w:t>
      </w:r>
      <w:r w:rsidRPr="009372DF">
        <w:rPr>
          <w:rFonts w:ascii="Sylfaen" w:hAnsi="Sylfaen" w:cs="Sylfaen"/>
          <w:sz w:val="22"/>
        </w:rPr>
        <w:t>იანი</w:t>
      </w:r>
      <w:r w:rsidRPr="009372DF">
        <w:rPr>
          <w:sz w:val="22"/>
        </w:rPr>
        <w:t xml:space="preserve"> </w:t>
      </w:r>
      <w:r w:rsidRPr="009372DF">
        <w:rPr>
          <w:rFonts w:ascii="Sylfaen" w:hAnsi="Sylfaen" w:cs="Sylfaen"/>
          <w:sz w:val="22"/>
        </w:rPr>
        <w:t>მაჩვენებელი</w:t>
      </w:r>
      <w:r w:rsidRPr="009372DF">
        <w:rPr>
          <w:sz w:val="22"/>
        </w:rPr>
        <w:t xml:space="preserve"> </w:t>
      </w:r>
      <w:r w:rsidRPr="009372DF">
        <w:rPr>
          <w:rFonts w:ascii="Sylfaen" w:hAnsi="Sylfaen" w:cs="Sylfaen"/>
          <w:sz w:val="22"/>
        </w:rPr>
        <w:t>ჩანაცვლდა</w:t>
      </w:r>
      <w:r w:rsidRPr="009372DF">
        <w:rPr>
          <w:sz w:val="22"/>
        </w:rPr>
        <w:t xml:space="preserve"> 76%-</w:t>
      </w:r>
      <w:r w:rsidRPr="009372DF">
        <w:rPr>
          <w:rFonts w:ascii="Sylfaen" w:hAnsi="Sylfaen" w:cs="Sylfaen"/>
          <w:sz w:val="22"/>
        </w:rPr>
        <w:t>ით</w:t>
      </w:r>
      <w:r w:rsidRPr="009372DF">
        <w:rPr>
          <w:sz w:val="22"/>
        </w:rPr>
        <w:t xml:space="preserve"> 2019 </w:t>
      </w:r>
      <w:r w:rsidRPr="009372DF">
        <w:rPr>
          <w:rFonts w:ascii="Sylfaen" w:hAnsi="Sylfaen" w:cs="Sylfaen"/>
          <w:sz w:val="22"/>
        </w:rPr>
        <w:t>წლის</w:t>
      </w:r>
      <w:r w:rsidRPr="009372DF">
        <w:rPr>
          <w:sz w:val="22"/>
        </w:rPr>
        <w:t xml:space="preserve"> DDD-</w:t>
      </w:r>
      <w:r w:rsidRPr="009372DF">
        <w:rPr>
          <w:rFonts w:ascii="Sylfaen" w:hAnsi="Sylfaen" w:cs="Sylfaen"/>
          <w:sz w:val="22"/>
        </w:rPr>
        <w:t>ის</w:t>
      </w:r>
      <w:r w:rsidRPr="009372DF">
        <w:rPr>
          <w:sz w:val="22"/>
        </w:rPr>
        <w:t xml:space="preserve"> </w:t>
      </w:r>
      <w:r w:rsidRPr="009372DF">
        <w:rPr>
          <w:rFonts w:ascii="Sylfaen" w:hAnsi="Sylfaen" w:cs="Sylfaen"/>
          <w:sz w:val="22"/>
        </w:rPr>
        <w:t>გამოყენებით</w:t>
      </w:r>
      <w:r w:rsidRPr="009372DF">
        <w:rPr>
          <w:sz w:val="22"/>
        </w:rPr>
        <w:t>).</w:t>
      </w:r>
    </w:p>
    <w:p w14:paraId="03F29D2B" w14:textId="537D49AF" w:rsidR="007855A6" w:rsidRDefault="007855A6" w:rsidP="00AF6E00">
      <w:pPr>
        <w:jc w:val="both"/>
      </w:pPr>
    </w:p>
    <w:p w14:paraId="08809E43" w14:textId="3AB2D022" w:rsidR="009372DF" w:rsidRDefault="009372DF" w:rsidP="00AF6E00">
      <w:pPr>
        <w:jc w:val="both"/>
        <w:rPr>
          <w:rFonts w:ascii="Sylfaen" w:eastAsia="Sylfaen" w:hAnsi="Sylfaen"/>
          <w:sz w:val="22"/>
          <w:lang w:val="ka-GE"/>
        </w:rPr>
      </w:pPr>
      <w:r w:rsidRPr="00171312">
        <w:rPr>
          <w:rFonts w:ascii="Sylfaen" w:hAnsi="Sylfaen"/>
          <w:sz w:val="22"/>
          <w:lang w:val="ka-GE"/>
        </w:rPr>
        <w:t>ფარმა</w:t>
      </w:r>
      <w:r w:rsidR="00171312">
        <w:rPr>
          <w:rFonts w:ascii="Sylfaen" w:hAnsi="Sylfaen"/>
          <w:sz w:val="22"/>
          <w:lang w:val="ka-GE"/>
        </w:rPr>
        <w:t>კოლოგიური</w:t>
      </w:r>
      <w:r w:rsidRPr="00171312">
        <w:rPr>
          <w:rFonts w:ascii="Sylfaen" w:hAnsi="Sylfaen"/>
          <w:sz w:val="22"/>
          <w:lang w:val="ka-GE"/>
        </w:rPr>
        <w:t xml:space="preserve"> ქვეჯგუფების</w:t>
      </w:r>
      <w:r w:rsidR="00171312" w:rsidRPr="00171312">
        <w:rPr>
          <w:rFonts w:ascii="Sylfaen" w:hAnsi="Sylfaen"/>
          <w:sz w:val="22"/>
          <w:lang w:val="ka-GE"/>
        </w:rPr>
        <w:t xml:space="preserve"> </w:t>
      </w:r>
      <w:r w:rsidRPr="00171312">
        <w:rPr>
          <w:rFonts w:ascii="Sylfaen" w:hAnsi="Sylfaen"/>
          <w:sz w:val="22"/>
          <w:lang w:val="ka-GE"/>
        </w:rPr>
        <w:t>მიხედვით საერთო გამოყენებ</w:t>
      </w:r>
      <w:r w:rsidR="00171312" w:rsidRPr="00171312">
        <w:rPr>
          <w:rFonts w:ascii="Sylfaen" w:hAnsi="Sylfaen"/>
          <w:sz w:val="22"/>
          <w:lang w:val="ka-GE"/>
        </w:rPr>
        <w:t xml:space="preserve">ის მაჩვენებელი </w:t>
      </w:r>
      <w:r w:rsidR="00171312">
        <w:rPr>
          <w:rFonts w:ascii="Sylfaen" w:eastAsia="Sylfaen" w:hAnsi="Sylfaen"/>
          <w:sz w:val="22"/>
          <w:lang w:val="ka-GE"/>
        </w:rPr>
        <w:t xml:space="preserve">საანგარიშგებო </w:t>
      </w:r>
      <w:r w:rsidR="00171312" w:rsidRPr="00747E14">
        <w:rPr>
          <w:rFonts w:ascii="Sylfaen" w:eastAsia="Sylfaen" w:hAnsi="Sylfaen"/>
          <w:sz w:val="22"/>
          <w:lang w:val="ka-GE"/>
        </w:rPr>
        <w:t xml:space="preserve">წლისთვის რელევანტური დღიურად განსაზღვრული დოზით და 2019 წლის დღიურად განსაზღვრული დოზით </w:t>
      </w:r>
      <w:r w:rsidR="00171312">
        <w:rPr>
          <w:rFonts w:ascii="Sylfaen" w:eastAsia="Sylfaen" w:hAnsi="Sylfaen"/>
          <w:sz w:val="22"/>
          <w:lang w:val="ka-GE"/>
        </w:rPr>
        <w:t xml:space="preserve">მოცემულია ნახ </w:t>
      </w:r>
      <w:r w:rsidR="00370D98">
        <w:rPr>
          <w:rFonts w:ascii="Sylfaen" w:eastAsia="Sylfaen" w:hAnsi="Sylfaen"/>
          <w:sz w:val="22"/>
          <w:lang w:val="ka-GE"/>
        </w:rPr>
        <w:t>1.21</w:t>
      </w:r>
      <w:r w:rsidR="00171312">
        <w:rPr>
          <w:rFonts w:ascii="Sylfaen" w:eastAsia="Sylfaen" w:hAnsi="Sylfaen"/>
          <w:sz w:val="22"/>
          <w:lang w:val="ka-GE"/>
        </w:rPr>
        <w:t xml:space="preserve">-ზე და შეჯამებულია </w:t>
      </w:r>
      <w:r w:rsidR="00370D98">
        <w:rPr>
          <w:rFonts w:ascii="Sylfaen" w:eastAsia="Sylfaen" w:hAnsi="Sylfaen"/>
          <w:sz w:val="22"/>
          <w:lang w:val="ka-GE"/>
        </w:rPr>
        <w:t xml:space="preserve">1.11 </w:t>
      </w:r>
      <w:r w:rsidR="00171312">
        <w:rPr>
          <w:rFonts w:ascii="Sylfaen" w:eastAsia="Sylfaen" w:hAnsi="Sylfaen"/>
          <w:sz w:val="22"/>
          <w:lang w:val="ka-GE"/>
        </w:rPr>
        <w:t>ცხრილში. როგორც უკვე აღინიშნა, საერთო მოხმარება შემცირდა 8.9%-ით.</w:t>
      </w:r>
    </w:p>
    <w:p w14:paraId="3D0BB46B" w14:textId="05154BF6" w:rsidR="00171312" w:rsidRDefault="00171312" w:rsidP="007855A6">
      <w:pPr>
        <w:rPr>
          <w:rFonts w:ascii="Sylfaen" w:hAnsi="Sylfaen"/>
          <w:sz w:val="22"/>
          <w:lang w:val="ka-GE"/>
        </w:rPr>
      </w:pPr>
    </w:p>
    <w:p w14:paraId="1D0FBCBD" w14:textId="78E78B07" w:rsidR="00171312" w:rsidRPr="00171312" w:rsidRDefault="00171312" w:rsidP="007855A6">
      <w:pPr>
        <w:rPr>
          <w:rFonts w:ascii="Sylfaen" w:hAnsi="Sylfaen"/>
          <w:sz w:val="22"/>
          <w:lang w:val="ka-GE"/>
        </w:rPr>
      </w:pPr>
      <w:r w:rsidRPr="00171312">
        <w:rPr>
          <w:rFonts w:ascii="Sylfaen" w:hAnsi="Sylfaen"/>
          <w:b/>
          <w:sz w:val="22"/>
          <w:szCs w:val="22"/>
          <w:lang w:val="ka-GE"/>
        </w:rPr>
        <w:t xml:space="preserve">ნახატი </w:t>
      </w:r>
      <w:r w:rsidR="00370D98">
        <w:rPr>
          <w:rFonts w:ascii="Sylfaen" w:hAnsi="Sylfaen"/>
          <w:b/>
          <w:sz w:val="22"/>
          <w:szCs w:val="22"/>
          <w:lang w:val="ka-GE"/>
        </w:rPr>
        <w:t xml:space="preserve">1.21: </w:t>
      </w:r>
      <w:r w:rsidRPr="00171312">
        <w:rPr>
          <w:rFonts w:ascii="Sylfaen" w:eastAsia="Sylfaen" w:hAnsi="Sylfaen"/>
          <w:b/>
          <w:sz w:val="22"/>
          <w:szCs w:val="22"/>
        </w:rPr>
        <w:t xml:space="preserve">J01 </w:t>
      </w:r>
      <w:r w:rsidRPr="00171312">
        <w:rPr>
          <w:rFonts w:ascii="Sylfaen" w:eastAsia="Sylfaen" w:hAnsi="Sylfaen"/>
          <w:b/>
          <w:sz w:val="22"/>
          <w:szCs w:val="22"/>
          <w:lang w:val="ka-GE"/>
        </w:rPr>
        <w:t>ანტიბიო</w:t>
      </w:r>
      <w:r w:rsidR="00AF6E00">
        <w:rPr>
          <w:rFonts w:ascii="Sylfaen" w:eastAsia="Sylfaen" w:hAnsi="Sylfaen"/>
          <w:b/>
          <w:sz w:val="22"/>
          <w:szCs w:val="22"/>
          <w:lang w:val="ka-GE"/>
        </w:rPr>
        <w:t>ტ</w:t>
      </w:r>
      <w:r w:rsidRPr="00171312">
        <w:rPr>
          <w:rFonts w:ascii="Sylfaen" w:eastAsia="Sylfaen" w:hAnsi="Sylfaen"/>
          <w:b/>
          <w:sz w:val="22"/>
          <w:szCs w:val="22"/>
          <w:lang w:val="ka-GE"/>
        </w:rPr>
        <w:t>იკების საერთო მოხმარება</w:t>
      </w:r>
      <w:r>
        <w:rPr>
          <w:rFonts w:ascii="Sylfaen" w:eastAsia="Sylfaen" w:hAnsi="Sylfaen"/>
          <w:b/>
          <w:sz w:val="22"/>
          <w:szCs w:val="22"/>
          <w:lang w:val="ka-GE"/>
        </w:rPr>
        <w:t xml:space="preserve"> ფარმაკოლოგიური ქვეჯგუფების მიხედვით</w:t>
      </w:r>
    </w:p>
    <w:p w14:paraId="5428926F" w14:textId="77777777" w:rsidR="007855A6" w:rsidRDefault="007855A6" w:rsidP="007855A6">
      <w:r w:rsidRPr="003B76A5">
        <w:rPr>
          <w:noProof/>
        </w:rPr>
        <w:drawing>
          <wp:inline distT="0" distB="0" distL="0" distR="0" wp14:anchorId="4A4DDAFE" wp14:editId="27D71E5D">
            <wp:extent cx="2784475" cy="1003713"/>
            <wp:effectExtent l="0" t="0" r="0" b="6350"/>
            <wp:docPr id="438052" name="Picture 438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5998" cy="1011471"/>
                    </a:xfrm>
                    <a:prstGeom prst="rect">
                      <a:avLst/>
                    </a:prstGeom>
                    <a:noFill/>
                    <a:ln>
                      <a:noFill/>
                    </a:ln>
                  </pic:spPr>
                </pic:pic>
              </a:graphicData>
            </a:graphic>
          </wp:inline>
        </w:drawing>
      </w:r>
      <w:r>
        <w:t xml:space="preserve">    </w:t>
      </w:r>
      <w:r w:rsidRPr="002108A3">
        <w:rPr>
          <w:noProof/>
        </w:rPr>
        <w:drawing>
          <wp:inline distT="0" distB="0" distL="0" distR="0" wp14:anchorId="02B49255" wp14:editId="645E715D">
            <wp:extent cx="2784802" cy="1003831"/>
            <wp:effectExtent l="0" t="0" r="0" b="6350"/>
            <wp:docPr id="438053" name="Picture 438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21307" cy="1016990"/>
                    </a:xfrm>
                    <a:prstGeom prst="rect">
                      <a:avLst/>
                    </a:prstGeom>
                    <a:noFill/>
                    <a:ln>
                      <a:noFill/>
                    </a:ln>
                  </pic:spPr>
                </pic:pic>
              </a:graphicData>
            </a:graphic>
          </wp:inline>
        </w:drawing>
      </w:r>
    </w:p>
    <w:bookmarkStart w:id="10" w:name="_Hlk533710890"/>
    <w:p w14:paraId="33869D2B" w14:textId="77777777" w:rsidR="007855A6" w:rsidRDefault="007855A6" w:rsidP="007855A6">
      <w:r>
        <w:rPr>
          <w:noProof/>
        </w:rPr>
        <mc:AlternateContent>
          <mc:Choice Requires="wps">
            <w:drawing>
              <wp:inline distT="0" distB="0" distL="0" distR="0" wp14:anchorId="162FD641" wp14:editId="6573D334">
                <wp:extent cx="2790000" cy="621792"/>
                <wp:effectExtent l="0" t="0" r="10795" b="26035"/>
                <wp:docPr id="4380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000" cy="621792"/>
                        </a:xfrm>
                        <a:prstGeom prst="rect">
                          <a:avLst/>
                        </a:prstGeom>
                        <a:solidFill>
                          <a:srgbClr val="FFFFFF"/>
                        </a:solidFill>
                        <a:ln w="9525">
                          <a:solidFill>
                            <a:srgbClr val="000000"/>
                          </a:solidFill>
                          <a:miter lim="800000"/>
                          <a:headEnd/>
                          <a:tailEnd/>
                        </a:ln>
                      </wps:spPr>
                      <wps:txbx>
                        <w:txbxContent>
                          <w:p w14:paraId="47F3D806" w14:textId="277A5506" w:rsidR="00BC6BA2" w:rsidRPr="00440BB9" w:rsidRDefault="00BC6BA2" w:rsidP="00440BB9">
                            <w:pPr>
                              <w:rPr>
                                <w:sz w:val="16"/>
                                <w:szCs w:val="16"/>
                              </w:rPr>
                            </w:pPr>
                            <w:r w:rsidRPr="00440BB9">
                              <w:rPr>
                                <w:sz w:val="16"/>
                                <w:szCs w:val="16"/>
                              </w:rPr>
                              <w:t xml:space="preserve">J01 </w:t>
                            </w:r>
                            <w:r w:rsidRPr="00440BB9">
                              <w:rPr>
                                <w:rFonts w:ascii="Sylfaen" w:hAnsi="Sylfaen"/>
                                <w:sz w:val="16"/>
                                <w:szCs w:val="16"/>
                                <w:lang w:val="ka-GE"/>
                              </w:rPr>
                              <w:t>ანტიბაქტერიული პრეპარატების მთლიანი მოხმარება ფარმაკოლოგიური ჯგუფების მიხედვით (</w:t>
                            </w:r>
                            <w:r w:rsidRPr="00440BB9">
                              <w:rPr>
                                <w:rFonts w:ascii="Sylfaen" w:eastAsia="Sylfaen" w:hAnsi="Sylfaen"/>
                                <w:sz w:val="16"/>
                                <w:szCs w:val="16"/>
                                <w:lang w:val="ka-GE"/>
                              </w:rPr>
                              <w:t>საანგარიშგებო წლისთვის რელევანტური დღიურად განსაზღვრული დოზით )</w:t>
                            </w:r>
                            <w:r w:rsidRPr="00440BB9">
                              <w:rPr>
                                <w:sz w:val="16"/>
                                <w:szCs w:val="16"/>
                              </w:rPr>
                              <w:t xml:space="preserve"> </w:t>
                            </w:r>
                          </w:p>
                          <w:p w14:paraId="70B344AE" w14:textId="77777777" w:rsidR="00BC6BA2" w:rsidRPr="00440BB9" w:rsidRDefault="00BC6BA2" w:rsidP="007855A6">
                            <w:pPr>
                              <w:rPr>
                                <w:sz w:val="16"/>
                                <w:szCs w:val="16"/>
                              </w:rPr>
                            </w:pPr>
                          </w:p>
                        </w:txbxContent>
                      </wps:txbx>
                      <wps:bodyPr rot="0" vert="horz" wrap="square" lIns="91440" tIns="45720" rIns="91440" bIns="45720" anchor="t" anchorCtr="0">
                        <a:noAutofit/>
                      </wps:bodyPr>
                    </wps:wsp>
                  </a:graphicData>
                </a:graphic>
              </wp:inline>
            </w:drawing>
          </mc:Choice>
          <mc:Fallback>
            <w:pict>
              <v:shape id="_x0000_s1046" type="#_x0000_t202" style="width:219.7pt;height:4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">
                <v:textbox>
                  <w:txbxContent>
                    <w:p w14:paraId="47F3D806" w14:textId="277A5506" w:rsidR="00BC6BA2" w:rsidRPr="00440BB9" w:rsidRDefault="00BC6BA2" w:rsidP="00440BB9">
                      <w:pPr>
                        <w:rPr>
                          <w:sz w:val="16"/>
                          <w:szCs w:val="16"/>
                        </w:rPr>
                      </w:pPr>
                      <w:r w:rsidRPr="00440BB9">
                        <w:rPr>
                          <w:sz w:val="16"/>
                          <w:szCs w:val="16"/>
                        </w:rPr>
                        <w:t xml:space="preserve">J01 </w:t>
                      </w:r>
                      <w:r w:rsidRPr="00440BB9">
                        <w:rPr>
                          <w:rFonts w:ascii="Sylfaen" w:hAnsi="Sylfaen"/>
                          <w:sz w:val="16"/>
                          <w:szCs w:val="16"/>
                          <w:lang w:val="ka-GE"/>
                        </w:rPr>
                        <w:t>ანტიბაქტერიული პრეპარატების მთლიანი მოხმარება ფარმაკოლოგიური ჯგუფების მიხედვით (</w:t>
                      </w:r>
                      <w:r w:rsidRPr="00440BB9">
                        <w:rPr>
                          <w:rFonts w:ascii="Sylfaen" w:eastAsia="Sylfaen" w:hAnsi="Sylfaen"/>
                          <w:sz w:val="16"/>
                          <w:szCs w:val="16"/>
                          <w:lang w:val="ka-GE"/>
                        </w:rPr>
                        <w:t>საანგარიშგებო წლისთვის რელევანტური დღიურად განსაზღვრული დოზით )</w:t>
                      </w:r>
                      <w:r w:rsidRPr="00440BB9">
                        <w:rPr>
                          <w:sz w:val="16"/>
                          <w:szCs w:val="16"/>
                        </w:rPr>
                        <w:t xml:space="preserve"> </w:t>
                      </w:r>
                    </w:p>
                    <w:p w14:paraId="70B344AE" w14:textId="77777777" w:rsidR="00BC6BA2" w:rsidRPr="00440BB9" w:rsidRDefault="00BC6BA2" w:rsidP="007855A6">
                      <w:pPr>
                        <w:rPr>
                          <w:sz w:val="16"/>
                          <w:szCs w:val="16"/>
                        </w:rPr>
                      </w:pPr>
                    </w:p>
                  </w:txbxContent>
                </v:textbox>
                <w10:anchorlock/>
              </v:shape>
            </w:pict>
          </mc:Fallback>
        </mc:AlternateContent>
      </w:r>
      <w:r>
        <w:t xml:space="preserve">    </w:t>
      </w:r>
      <w:r>
        <w:rPr>
          <w:noProof/>
        </w:rPr>
        <mc:AlternateContent>
          <mc:Choice Requires="wps">
            <w:drawing>
              <wp:inline distT="0" distB="0" distL="0" distR="0" wp14:anchorId="304A9758" wp14:editId="628B9DC9">
                <wp:extent cx="2790000" cy="687629"/>
                <wp:effectExtent l="0" t="0" r="10795" b="17780"/>
                <wp:docPr id="4380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000" cy="687629"/>
                        </a:xfrm>
                        <a:prstGeom prst="rect">
                          <a:avLst/>
                        </a:prstGeom>
                        <a:solidFill>
                          <a:srgbClr val="FFFFFF"/>
                        </a:solidFill>
                        <a:ln w="9525">
                          <a:solidFill>
                            <a:srgbClr val="000000"/>
                          </a:solidFill>
                          <a:miter lim="800000"/>
                          <a:headEnd/>
                          <a:tailEnd/>
                        </a:ln>
                      </wps:spPr>
                      <wps:txbx>
                        <w:txbxContent>
                          <w:p w14:paraId="3A023352" w14:textId="1B1C8692" w:rsidR="00BC6BA2" w:rsidRPr="00440BB9" w:rsidRDefault="00BC6BA2" w:rsidP="007855A6">
                            <w:pPr>
                              <w:rPr>
                                <w:rFonts w:ascii="Sylfaen" w:hAnsi="Sylfaen"/>
                                <w:sz w:val="16"/>
                                <w:szCs w:val="16"/>
                                <w:lang w:val="ka-GE"/>
                              </w:rPr>
                            </w:pPr>
                            <w:r w:rsidRPr="00440BB9">
                              <w:rPr>
                                <w:sz w:val="16"/>
                                <w:szCs w:val="16"/>
                              </w:rPr>
                              <w:t xml:space="preserve">J01 </w:t>
                            </w:r>
                            <w:r w:rsidRPr="00440BB9">
                              <w:rPr>
                                <w:rFonts w:ascii="Sylfaen" w:hAnsi="Sylfaen"/>
                                <w:sz w:val="16"/>
                                <w:szCs w:val="16"/>
                                <w:lang w:val="ka-GE"/>
                              </w:rPr>
                              <w:t>ანტიბაქტერიული პრეპარატების მთლიანი მოხმარება ფარმაკოლოგიური ჯგუფების მიხედვით (</w:t>
                            </w:r>
                            <w:r w:rsidRPr="00440BB9">
                              <w:rPr>
                                <w:rFonts w:ascii="Sylfaen" w:eastAsia="Sylfaen" w:hAnsi="Sylfaen"/>
                                <w:sz w:val="16"/>
                                <w:szCs w:val="16"/>
                                <w:lang w:val="ka-GE"/>
                              </w:rPr>
                              <w:t>2019 წლისთვის რელევანტური დღიურად განსაზღვრული დოზით</w:t>
                            </w:r>
                            <w:r w:rsidRPr="00440BB9">
                              <w:rPr>
                                <w:rFonts w:ascii="Sylfaen" w:hAnsi="Sylfaen"/>
                                <w:sz w:val="16"/>
                                <w:szCs w:val="16"/>
                                <w:lang w:val="ka-GE"/>
                              </w:rPr>
                              <w:t>)</w:t>
                            </w:r>
                          </w:p>
                          <w:p w14:paraId="22F40DD7" w14:textId="77777777" w:rsidR="00BC6BA2" w:rsidRPr="00275DCF" w:rsidRDefault="00BC6BA2" w:rsidP="007855A6">
                            <w:pPr>
                              <w:rPr>
                                <w:sz w:val="16"/>
                                <w:szCs w:val="16"/>
                              </w:rPr>
                            </w:pPr>
                          </w:p>
                        </w:txbxContent>
                      </wps:txbx>
                      <wps:bodyPr rot="0" vert="horz" wrap="square" lIns="91440" tIns="45720" rIns="91440" bIns="45720" anchor="t" anchorCtr="0">
                        <a:noAutofit/>
                      </wps:bodyPr>
                    </wps:wsp>
                  </a:graphicData>
                </a:graphic>
              </wp:inline>
            </w:drawing>
          </mc:Choice>
          <mc:Fallback>
            <w:pict>
              <v:shape id="_x0000_s1047" type="#_x0000_t202" style="width:219.7pt;height:5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">
                <v:textbox>
                  <w:txbxContent>
                    <w:p w14:paraId="3A023352" w14:textId="1B1C8692" w:rsidR="00BC6BA2" w:rsidRPr="00440BB9" w:rsidRDefault="00BC6BA2" w:rsidP="007855A6">
                      <w:pPr>
                        <w:rPr>
                          <w:rFonts w:ascii="Sylfaen" w:hAnsi="Sylfaen"/>
                          <w:sz w:val="16"/>
                          <w:szCs w:val="16"/>
                          <w:lang w:val="ka-GE"/>
                        </w:rPr>
                      </w:pPr>
                      <w:r w:rsidRPr="00440BB9">
                        <w:rPr>
                          <w:sz w:val="16"/>
                          <w:szCs w:val="16"/>
                        </w:rPr>
                        <w:t xml:space="preserve">J01 </w:t>
                      </w:r>
                      <w:r w:rsidRPr="00440BB9">
                        <w:rPr>
                          <w:rFonts w:ascii="Sylfaen" w:hAnsi="Sylfaen"/>
                          <w:sz w:val="16"/>
                          <w:szCs w:val="16"/>
                          <w:lang w:val="ka-GE"/>
                        </w:rPr>
                        <w:t>ანტიბაქტერიული პრეპარატების მთლიანი მოხმარება ფარმაკოლოგიური ჯგუფების მიხედვით (</w:t>
                      </w:r>
                      <w:r w:rsidRPr="00440BB9">
                        <w:rPr>
                          <w:rFonts w:ascii="Sylfaen" w:eastAsia="Sylfaen" w:hAnsi="Sylfaen"/>
                          <w:sz w:val="16"/>
                          <w:szCs w:val="16"/>
                          <w:lang w:val="ka-GE"/>
                        </w:rPr>
                        <w:t>2019 წლისთვის რელევანტური დღიურად განსაზღვრული დოზით</w:t>
                      </w:r>
                      <w:r w:rsidRPr="00440BB9">
                        <w:rPr>
                          <w:rFonts w:ascii="Sylfaen" w:hAnsi="Sylfaen"/>
                          <w:sz w:val="16"/>
                          <w:szCs w:val="16"/>
                          <w:lang w:val="ka-GE"/>
                        </w:rPr>
                        <w:t>)</w:t>
                      </w:r>
                    </w:p>
                    <w:p w14:paraId="22F40DD7" w14:textId="77777777" w:rsidR="00BC6BA2" w:rsidRPr="00275DCF" w:rsidRDefault="00BC6BA2" w:rsidP="007855A6">
                      <w:pPr>
                        <w:rPr>
                          <w:sz w:val="16"/>
                          <w:szCs w:val="16"/>
                        </w:rPr>
                      </w:pPr>
                    </w:p>
                  </w:txbxContent>
                </v:textbox>
                <w10:anchorlock/>
              </v:shape>
            </w:pict>
          </mc:Fallback>
        </mc:AlternateContent>
      </w:r>
    </w:p>
    <w:p w14:paraId="4E48433A" w14:textId="77777777" w:rsidR="007855A6" w:rsidRDefault="007855A6" w:rsidP="007855A6"/>
    <w:bookmarkEnd w:id="10"/>
    <w:p w14:paraId="71C0D8AB" w14:textId="65CD9436" w:rsidR="007855A6" w:rsidRPr="00171312" w:rsidRDefault="00171312" w:rsidP="007855A6">
      <w:pPr>
        <w:rPr>
          <w:rFonts w:ascii="Sylfaen" w:hAnsi="Sylfaen"/>
          <w:lang w:val="ka-GE"/>
        </w:rPr>
      </w:pPr>
      <w:r w:rsidRPr="00171312">
        <w:rPr>
          <w:rFonts w:ascii="Sylfaen" w:hAnsi="Sylfaen"/>
          <w:b/>
          <w:lang w:val="ka-GE"/>
        </w:rPr>
        <w:t xml:space="preserve">ცხრილი </w:t>
      </w:r>
      <w:r w:rsidR="00370D98">
        <w:rPr>
          <w:rFonts w:ascii="Sylfaen" w:hAnsi="Sylfaen"/>
          <w:b/>
          <w:lang w:val="ka-GE"/>
        </w:rPr>
        <w:t xml:space="preserve">1.11: </w:t>
      </w:r>
      <w:r w:rsidRPr="00171312">
        <w:rPr>
          <w:rFonts w:ascii="Sylfaen" w:eastAsia="Sylfaen" w:hAnsi="Sylfaen"/>
          <w:b/>
          <w:sz w:val="22"/>
          <w:szCs w:val="22"/>
        </w:rPr>
        <w:t xml:space="preserve">J01 </w:t>
      </w:r>
      <w:r w:rsidRPr="00171312">
        <w:rPr>
          <w:rFonts w:ascii="Sylfaen" w:eastAsia="Sylfaen" w:hAnsi="Sylfaen"/>
          <w:b/>
          <w:sz w:val="22"/>
          <w:szCs w:val="22"/>
          <w:lang w:val="ka-GE"/>
        </w:rPr>
        <w:t>ანტიბიო</w:t>
      </w:r>
      <w:r w:rsidR="00440BB9">
        <w:rPr>
          <w:rFonts w:ascii="Sylfaen" w:eastAsia="Sylfaen" w:hAnsi="Sylfaen"/>
          <w:b/>
          <w:sz w:val="22"/>
          <w:szCs w:val="22"/>
          <w:lang w:val="ka-GE"/>
        </w:rPr>
        <w:t>ტ</w:t>
      </w:r>
      <w:r w:rsidRPr="00171312">
        <w:rPr>
          <w:rFonts w:ascii="Sylfaen" w:eastAsia="Sylfaen" w:hAnsi="Sylfaen"/>
          <w:b/>
          <w:sz w:val="22"/>
          <w:szCs w:val="22"/>
          <w:lang w:val="ka-GE"/>
        </w:rPr>
        <w:t xml:space="preserve">იკების </w:t>
      </w:r>
      <w:r>
        <w:rPr>
          <w:rFonts w:ascii="Sylfaen" w:eastAsia="Sylfaen" w:hAnsi="Sylfaen"/>
          <w:b/>
          <w:sz w:val="22"/>
          <w:szCs w:val="22"/>
          <w:lang w:val="ka-GE"/>
        </w:rPr>
        <w:t>აბსოლუტური და ფარდობითი</w:t>
      </w:r>
      <w:r w:rsidRPr="00171312">
        <w:rPr>
          <w:rFonts w:ascii="Sylfaen" w:eastAsia="Sylfaen" w:hAnsi="Sylfaen"/>
          <w:b/>
          <w:sz w:val="22"/>
          <w:szCs w:val="22"/>
          <w:lang w:val="ka-GE"/>
        </w:rPr>
        <w:t xml:space="preserve"> მოხმარება</w:t>
      </w:r>
      <w:r>
        <w:rPr>
          <w:rFonts w:ascii="Sylfaen" w:eastAsia="Sylfaen" w:hAnsi="Sylfaen"/>
          <w:b/>
          <w:sz w:val="22"/>
          <w:szCs w:val="22"/>
          <w:lang w:val="ka-GE"/>
        </w:rPr>
        <w:t xml:space="preserve"> ფარმაკოლოგიური ქვეჯგუფების მიხედვით</w:t>
      </w:r>
    </w:p>
    <w:tbl>
      <w:tblPr>
        <w:tblStyle w:val="TableGrid"/>
        <w:tblW w:w="0" w:type="auto"/>
        <w:tblLook w:val="04A0" w:firstRow="1" w:lastRow="0" w:firstColumn="1" w:lastColumn="0" w:noHBand="0" w:noVBand="1"/>
      </w:tblPr>
      <w:tblGrid>
        <w:gridCol w:w="2643"/>
        <w:gridCol w:w="1062"/>
        <w:gridCol w:w="1062"/>
        <w:gridCol w:w="1062"/>
        <w:gridCol w:w="1062"/>
        <w:gridCol w:w="1062"/>
        <w:gridCol w:w="1063"/>
      </w:tblGrid>
      <w:tr w:rsidR="00171312" w14:paraId="46B27182" w14:textId="77777777" w:rsidTr="007855A6">
        <w:tc>
          <w:tcPr>
            <w:tcW w:w="2643" w:type="dxa"/>
            <w:vMerge w:val="restart"/>
          </w:tcPr>
          <w:p w14:paraId="0E450346" w14:textId="73ED638B" w:rsidR="00171312" w:rsidRPr="00171312" w:rsidRDefault="00171312" w:rsidP="00171312">
            <w:pPr>
              <w:rPr>
                <w:rFonts w:ascii="Sylfaen" w:hAnsi="Sylfaen"/>
                <w:b/>
                <w:sz w:val="16"/>
                <w:szCs w:val="16"/>
                <w:lang w:val="ka-GE"/>
              </w:rPr>
            </w:pPr>
            <w:r>
              <w:rPr>
                <w:rFonts w:ascii="Sylfaen" w:hAnsi="Sylfaen"/>
                <w:b/>
                <w:sz w:val="16"/>
                <w:szCs w:val="16"/>
                <w:lang w:val="ka-GE"/>
              </w:rPr>
              <w:t>ფარმაკოლოგიური ქვეჯგუფები</w:t>
            </w:r>
          </w:p>
        </w:tc>
        <w:tc>
          <w:tcPr>
            <w:tcW w:w="6373" w:type="dxa"/>
            <w:gridSpan w:val="6"/>
          </w:tcPr>
          <w:p w14:paraId="089B3E51" w14:textId="18B5D7AB" w:rsidR="00171312" w:rsidRPr="0072511E" w:rsidRDefault="00171312" w:rsidP="00171312">
            <w:pPr>
              <w:jc w:val="center"/>
              <w:rPr>
                <w:b/>
                <w:sz w:val="16"/>
                <w:szCs w:val="16"/>
              </w:rPr>
            </w:pPr>
            <w:r w:rsidRPr="00441CBA">
              <w:rPr>
                <w:rFonts w:ascii="Sylfaen" w:eastAsia="Sylfaen" w:hAnsi="Sylfaen"/>
                <w:sz w:val="18"/>
                <w:lang w:val="ka-GE"/>
              </w:rPr>
              <w:t>დღიურად განსაზღვრული დოზა 1000 მოსახლეზე დღეში (მოხმარების %)</w:t>
            </w:r>
          </w:p>
        </w:tc>
      </w:tr>
      <w:tr w:rsidR="00171312" w14:paraId="727A72C2" w14:textId="77777777" w:rsidTr="007855A6">
        <w:tc>
          <w:tcPr>
            <w:tcW w:w="2643" w:type="dxa"/>
            <w:vMerge/>
          </w:tcPr>
          <w:p w14:paraId="46B95806" w14:textId="77777777" w:rsidR="00171312" w:rsidRPr="00C51447" w:rsidRDefault="00171312" w:rsidP="00171312">
            <w:pPr>
              <w:rPr>
                <w:sz w:val="16"/>
                <w:szCs w:val="16"/>
              </w:rPr>
            </w:pPr>
          </w:p>
        </w:tc>
        <w:tc>
          <w:tcPr>
            <w:tcW w:w="3186" w:type="dxa"/>
            <w:gridSpan w:val="3"/>
          </w:tcPr>
          <w:p w14:paraId="4F72C92D" w14:textId="6A168F0B" w:rsidR="00171312" w:rsidRPr="0072511E" w:rsidRDefault="00171312" w:rsidP="00171312">
            <w:pPr>
              <w:rPr>
                <w:b/>
                <w:sz w:val="16"/>
                <w:szCs w:val="16"/>
              </w:rPr>
            </w:pPr>
            <w:r w:rsidRPr="00441CBA">
              <w:rPr>
                <w:rFonts w:ascii="Sylfaen" w:eastAsia="Sylfaen" w:hAnsi="Sylfaen"/>
                <w:sz w:val="18"/>
                <w:lang w:val="ka-GE"/>
              </w:rPr>
              <w:t>დღიურად განსაზღვრული დოზა</w:t>
            </w:r>
            <w:r>
              <w:rPr>
                <w:rFonts w:ascii="Sylfaen" w:eastAsia="Sylfaen" w:hAnsi="Sylfaen"/>
                <w:sz w:val="18"/>
                <w:lang w:val="ka-GE"/>
              </w:rPr>
              <w:t xml:space="preserve"> საანგარიშგებო წლების მიხ</w:t>
            </w:r>
            <w:r w:rsidR="00530A7A">
              <w:rPr>
                <w:rFonts w:ascii="Sylfaen" w:eastAsia="Sylfaen" w:hAnsi="Sylfaen"/>
                <w:sz w:val="18"/>
                <w:lang w:val="ka-GE"/>
              </w:rPr>
              <w:t>ე</w:t>
            </w:r>
            <w:r>
              <w:rPr>
                <w:rFonts w:ascii="Sylfaen" w:eastAsia="Sylfaen" w:hAnsi="Sylfaen"/>
                <w:sz w:val="18"/>
                <w:lang w:val="ka-GE"/>
              </w:rPr>
              <w:t>დვით</w:t>
            </w:r>
          </w:p>
        </w:tc>
        <w:tc>
          <w:tcPr>
            <w:tcW w:w="3187" w:type="dxa"/>
            <w:gridSpan w:val="3"/>
          </w:tcPr>
          <w:p w14:paraId="019CABE0" w14:textId="03E10201" w:rsidR="00171312" w:rsidRPr="0072511E" w:rsidRDefault="00171312" w:rsidP="00530A7A">
            <w:pPr>
              <w:rPr>
                <w:b/>
                <w:sz w:val="16"/>
                <w:szCs w:val="16"/>
              </w:rPr>
            </w:pPr>
            <w:r w:rsidRPr="00441CBA">
              <w:rPr>
                <w:rFonts w:ascii="Sylfaen" w:eastAsia="Sylfaen" w:hAnsi="Sylfaen"/>
                <w:sz w:val="18"/>
                <w:lang w:val="ka-GE"/>
              </w:rPr>
              <w:t>დღიურად განსაზღვრული დოზა</w:t>
            </w:r>
            <w:r>
              <w:rPr>
                <w:rFonts w:ascii="Sylfaen" w:eastAsia="Sylfaen" w:hAnsi="Sylfaen"/>
                <w:sz w:val="18"/>
                <w:lang w:val="ka-GE"/>
              </w:rPr>
              <w:t xml:space="preserve"> </w:t>
            </w:r>
            <w:r w:rsidR="00530A7A">
              <w:rPr>
                <w:rFonts w:ascii="Sylfaen" w:eastAsia="Sylfaen" w:hAnsi="Sylfaen"/>
                <w:sz w:val="18"/>
                <w:lang w:val="ka-GE"/>
              </w:rPr>
              <w:t>2019 წლის</w:t>
            </w:r>
            <w:r>
              <w:rPr>
                <w:rFonts w:ascii="Sylfaen" w:eastAsia="Sylfaen" w:hAnsi="Sylfaen"/>
                <w:sz w:val="18"/>
                <w:lang w:val="ka-GE"/>
              </w:rPr>
              <w:t xml:space="preserve"> მიხ</w:t>
            </w:r>
            <w:r w:rsidR="00530A7A">
              <w:rPr>
                <w:rFonts w:ascii="Sylfaen" w:eastAsia="Sylfaen" w:hAnsi="Sylfaen"/>
                <w:sz w:val="18"/>
                <w:lang w:val="ka-GE"/>
              </w:rPr>
              <w:t>ე</w:t>
            </w:r>
            <w:r>
              <w:rPr>
                <w:rFonts w:ascii="Sylfaen" w:eastAsia="Sylfaen" w:hAnsi="Sylfaen"/>
                <w:sz w:val="18"/>
                <w:lang w:val="ka-GE"/>
              </w:rPr>
              <w:t>დვით</w:t>
            </w:r>
          </w:p>
        </w:tc>
      </w:tr>
      <w:tr w:rsidR="007855A6" w14:paraId="43D47A3C" w14:textId="77777777" w:rsidTr="007855A6">
        <w:tc>
          <w:tcPr>
            <w:tcW w:w="2643" w:type="dxa"/>
            <w:vMerge/>
          </w:tcPr>
          <w:p w14:paraId="5E917A22" w14:textId="77777777" w:rsidR="007855A6" w:rsidRPr="00C51447" w:rsidRDefault="007855A6" w:rsidP="007855A6">
            <w:pPr>
              <w:rPr>
                <w:sz w:val="16"/>
                <w:szCs w:val="16"/>
              </w:rPr>
            </w:pPr>
          </w:p>
        </w:tc>
        <w:tc>
          <w:tcPr>
            <w:tcW w:w="1062" w:type="dxa"/>
          </w:tcPr>
          <w:p w14:paraId="0E0740E6" w14:textId="77777777" w:rsidR="007855A6" w:rsidRPr="0072511E" w:rsidRDefault="007855A6" w:rsidP="007855A6">
            <w:pPr>
              <w:jc w:val="center"/>
              <w:rPr>
                <w:b/>
                <w:sz w:val="16"/>
                <w:szCs w:val="16"/>
              </w:rPr>
            </w:pPr>
            <w:r w:rsidRPr="0072511E">
              <w:rPr>
                <w:b/>
                <w:sz w:val="16"/>
                <w:szCs w:val="16"/>
              </w:rPr>
              <w:t>2015</w:t>
            </w:r>
          </w:p>
        </w:tc>
        <w:tc>
          <w:tcPr>
            <w:tcW w:w="1062" w:type="dxa"/>
          </w:tcPr>
          <w:p w14:paraId="4751632A" w14:textId="77777777" w:rsidR="007855A6" w:rsidRPr="0072511E" w:rsidRDefault="007855A6" w:rsidP="007855A6">
            <w:pPr>
              <w:jc w:val="center"/>
              <w:rPr>
                <w:b/>
                <w:sz w:val="16"/>
                <w:szCs w:val="16"/>
              </w:rPr>
            </w:pPr>
            <w:r w:rsidRPr="0072511E">
              <w:rPr>
                <w:b/>
                <w:sz w:val="16"/>
                <w:szCs w:val="16"/>
              </w:rPr>
              <w:t>2016</w:t>
            </w:r>
          </w:p>
        </w:tc>
        <w:tc>
          <w:tcPr>
            <w:tcW w:w="1062" w:type="dxa"/>
          </w:tcPr>
          <w:p w14:paraId="18561129" w14:textId="77777777" w:rsidR="007855A6" w:rsidRPr="0072511E" w:rsidRDefault="007855A6" w:rsidP="007855A6">
            <w:pPr>
              <w:jc w:val="center"/>
              <w:rPr>
                <w:b/>
                <w:sz w:val="16"/>
                <w:szCs w:val="16"/>
              </w:rPr>
            </w:pPr>
            <w:r w:rsidRPr="0072511E">
              <w:rPr>
                <w:b/>
                <w:sz w:val="16"/>
                <w:szCs w:val="16"/>
              </w:rPr>
              <w:t>2017</w:t>
            </w:r>
          </w:p>
        </w:tc>
        <w:tc>
          <w:tcPr>
            <w:tcW w:w="1062" w:type="dxa"/>
          </w:tcPr>
          <w:p w14:paraId="38DD0FA3" w14:textId="77777777" w:rsidR="007855A6" w:rsidRPr="0072511E" w:rsidRDefault="007855A6" w:rsidP="007855A6">
            <w:pPr>
              <w:jc w:val="center"/>
              <w:rPr>
                <w:b/>
                <w:sz w:val="16"/>
                <w:szCs w:val="16"/>
              </w:rPr>
            </w:pPr>
            <w:r w:rsidRPr="0072511E">
              <w:rPr>
                <w:b/>
                <w:sz w:val="16"/>
                <w:szCs w:val="16"/>
              </w:rPr>
              <w:t>2015</w:t>
            </w:r>
          </w:p>
        </w:tc>
        <w:tc>
          <w:tcPr>
            <w:tcW w:w="1062" w:type="dxa"/>
          </w:tcPr>
          <w:p w14:paraId="13ADAD78" w14:textId="77777777" w:rsidR="007855A6" w:rsidRPr="0072511E" w:rsidRDefault="007855A6" w:rsidP="007855A6">
            <w:pPr>
              <w:jc w:val="center"/>
              <w:rPr>
                <w:b/>
                <w:sz w:val="16"/>
                <w:szCs w:val="16"/>
              </w:rPr>
            </w:pPr>
            <w:r w:rsidRPr="0072511E">
              <w:rPr>
                <w:b/>
                <w:sz w:val="16"/>
                <w:szCs w:val="16"/>
              </w:rPr>
              <w:t>2016</w:t>
            </w:r>
          </w:p>
        </w:tc>
        <w:tc>
          <w:tcPr>
            <w:tcW w:w="1063" w:type="dxa"/>
          </w:tcPr>
          <w:p w14:paraId="08E4927D" w14:textId="77777777" w:rsidR="007855A6" w:rsidRPr="0072511E" w:rsidRDefault="007855A6" w:rsidP="007855A6">
            <w:pPr>
              <w:jc w:val="center"/>
              <w:rPr>
                <w:b/>
                <w:sz w:val="16"/>
                <w:szCs w:val="16"/>
              </w:rPr>
            </w:pPr>
            <w:r w:rsidRPr="0072511E">
              <w:rPr>
                <w:b/>
                <w:sz w:val="16"/>
                <w:szCs w:val="16"/>
              </w:rPr>
              <w:t>2017</w:t>
            </w:r>
          </w:p>
        </w:tc>
      </w:tr>
      <w:tr w:rsidR="00171312" w14:paraId="5F5BA440" w14:textId="77777777" w:rsidTr="0099094F">
        <w:tc>
          <w:tcPr>
            <w:tcW w:w="2643" w:type="dxa"/>
            <w:vAlign w:val="center"/>
          </w:tcPr>
          <w:p w14:paraId="49622BCF" w14:textId="1329D378" w:rsidR="00171312" w:rsidRPr="00C51447" w:rsidRDefault="00171312" w:rsidP="00171312">
            <w:pPr>
              <w:rPr>
                <w:sz w:val="16"/>
                <w:szCs w:val="16"/>
              </w:rPr>
            </w:pPr>
            <w:r>
              <w:rPr>
                <w:rFonts w:ascii="Sylfaen" w:hAnsi="Sylfaen"/>
                <w:color w:val="000000"/>
                <w:sz w:val="16"/>
                <w:szCs w:val="16"/>
                <w:lang w:val="ka-GE"/>
              </w:rPr>
              <w:t>ტეტრაციკლინები</w:t>
            </w:r>
            <w:r>
              <w:rPr>
                <w:color w:val="000000"/>
                <w:sz w:val="16"/>
                <w:szCs w:val="16"/>
              </w:rPr>
              <w:t xml:space="preserve"> (J01A)</w:t>
            </w:r>
          </w:p>
        </w:tc>
        <w:tc>
          <w:tcPr>
            <w:tcW w:w="1062" w:type="dxa"/>
          </w:tcPr>
          <w:p w14:paraId="56378023" w14:textId="77777777" w:rsidR="00171312" w:rsidRDefault="00171312" w:rsidP="00171312">
            <w:pPr>
              <w:jc w:val="center"/>
              <w:rPr>
                <w:sz w:val="16"/>
                <w:szCs w:val="16"/>
              </w:rPr>
            </w:pPr>
            <w:r w:rsidRPr="00AE6008">
              <w:rPr>
                <w:sz w:val="16"/>
                <w:szCs w:val="16"/>
              </w:rPr>
              <w:t xml:space="preserve">0.4 </w:t>
            </w:r>
          </w:p>
          <w:p w14:paraId="2A3B93AF" w14:textId="77777777" w:rsidR="00171312" w:rsidRPr="00AE6008" w:rsidRDefault="00171312" w:rsidP="00171312">
            <w:pPr>
              <w:jc w:val="center"/>
              <w:rPr>
                <w:sz w:val="16"/>
                <w:szCs w:val="16"/>
              </w:rPr>
            </w:pPr>
            <w:r w:rsidRPr="00AE6008">
              <w:rPr>
                <w:sz w:val="16"/>
                <w:szCs w:val="16"/>
              </w:rPr>
              <w:t>(1.6)</w:t>
            </w:r>
          </w:p>
        </w:tc>
        <w:tc>
          <w:tcPr>
            <w:tcW w:w="1062" w:type="dxa"/>
          </w:tcPr>
          <w:p w14:paraId="4A9D79AA" w14:textId="77777777" w:rsidR="00171312" w:rsidRDefault="00171312" w:rsidP="00171312">
            <w:pPr>
              <w:jc w:val="center"/>
              <w:rPr>
                <w:sz w:val="16"/>
                <w:szCs w:val="16"/>
              </w:rPr>
            </w:pPr>
            <w:r w:rsidRPr="00AE6008">
              <w:rPr>
                <w:sz w:val="16"/>
                <w:szCs w:val="16"/>
              </w:rPr>
              <w:t xml:space="preserve">1.2 </w:t>
            </w:r>
          </w:p>
          <w:p w14:paraId="1651477A" w14:textId="77777777" w:rsidR="00171312" w:rsidRPr="00AE6008" w:rsidRDefault="00171312" w:rsidP="00171312">
            <w:pPr>
              <w:jc w:val="center"/>
              <w:rPr>
                <w:sz w:val="16"/>
                <w:szCs w:val="16"/>
              </w:rPr>
            </w:pPr>
            <w:r w:rsidRPr="00AE6008">
              <w:rPr>
                <w:sz w:val="16"/>
                <w:szCs w:val="16"/>
              </w:rPr>
              <w:t>(5.1)</w:t>
            </w:r>
          </w:p>
        </w:tc>
        <w:tc>
          <w:tcPr>
            <w:tcW w:w="1062" w:type="dxa"/>
            <w:vAlign w:val="bottom"/>
          </w:tcPr>
          <w:p w14:paraId="472FC932" w14:textId="77777777" w:rsidR="00171312" w:rsidRDefault="00171312" w:rsidP="00171312">
            <w:pPr>
              <w:jc w:val="center"/>
              <w:rPr>
                <w:color w:val="000000"/>
                <w:sz w:val="16"/>
                <w:szCs w:val="16"/>
              </w:rPr>
            </w:pPr>
            <w:r w:rsidRPr="005679E0">
              <w:rPr>
                <w:color w:val="000000"/>
                <w:sz w:val="16"/>
                <w:szCs w:val="16"/>
              </w:rPr>
              <w:t xml:space="preserve">1.2 </w:t>
            </w:r>
          </w:p>
          <w:p w14:paraId="0F464DA5" w14:textId="77777777" w:rsidR="00171312" w:rsidRPr="005679E0" w:rsidRDefault="00171312" w:rsidP="00171312">
            <w:pPr>
              <w:jc w:val="center"/>
              <w:rPr>
                <w:sz w:val="16"/>
                <w:szCs w:val="16"/>
              </w:rPr>
            </w:pPr>
            <w:r w:rsidRPr="005679E0">
              <w:rPr>
                <w:color w:val="000000"/>
                <w:sz w:val="16"/>
                <w:szCs w:val="16"/>
              </w:rPr>
              <w:t>(3.8)</w:t>
            </w:r>
          </w:p>
        </w:tc>
        <w:tc>
          <w:tcPr>
            <w:tcW w:w="1062" w:type="dxa"/>
          </w:tcPr>
          <w:p w14:paraId="171D7B8D" w14:textId="77777777" w:rsidR="00171312" w:rsidRDefault="00171312" w:rsidP="00171312">
            <w:pPr>
              <w:jc w:val="center"/>
              <w:rPr>
                <w:sz w:val="16"/>
                <w:szCs w:val="16"/>
              </w:rPr>
            </w:pPr>
            <w:r w:rsidRPr="00AE6008">
              <w:rPr>
                <w:sz w:val="16"/>
                <w:szCs w:val="16"/>
              </w:rPr>
              <w:t xml:space="preserve">0.4 </w:t>
            </w:r>
          </w:p>
          <w:p w14:paraId="61198412" w14:textId="77777777" w:rsidR="00171312" w:rsidRPr="00AE6008" w:rsidRDefault="00171312" w:rsidP="00171312">
            <w:pPr>
              <w:jc w:val="center"/>
              <w:rPr>
                <w:sz w:val="16"/>
                <w:szCs w:val="16"/>
              </w:rPr>
            </w:pPr>
            <w:r w:rsidRPr="00AE6008">
              <w:rPr>
                <w:sz w:val="16"/>
                <w:szCs w:val="16"/>
              </w:rPr>
              <w:t>(1.7)</w:t>
            </w:r>
          </w:p>
        </w:tc>
        <w:tc>
          <w:tcPr>
            <w:tcW w:w="1062" w:type="dxa"/>
          </w:tcPr>
          <w:p w14:paraId="2AEC9B0E" w14:textId="77777777" w:rsidR="00171312" w:rsidRDefault="00171312" w:rsidP="00171312">
            <w:pPr>
              <w:jc w:val="center"/>
              <w:rPr>
                <w:sz w:val="16"/>
                <w:szCs w:val="16"/>
              </w:rPr>
            </w:pPr>
            <w:r w:rsidRPr="00AE6008">
              <w:rPr>
                <w:sz w:val="16"/>
                <w:szCs w:val="16"/>
              </w:rPr>
              <w:t>1.2</w:t>
            </w:r>
          </w:p>
          <w:p w14:paraId="52052CDF" w14:textId="77777777" w:rsidR="00171312" w:rsidRPr="00AE6008" w:rsidRDefault="00171312" w:rsidP="00171312">
            <w:pPr>
              <w:jc w:val="center"/>
              <w:rPr>
                <w:sz w:val="16"/>
                <w:szCs w:val="16"/>
              </w:rPr>
            </w:pPr>
            <w:r w:rsidRPr="00AE6008">
              <w:rPr>
                <w:sz w:val="16"/>
                <w:szCs w:val="16"/>
              </w:rPr>
              <w:t>(5.1)</w:t>
            </w:r>
          </w:p>
        </w:tc>
        <w:tc>
          <w:tcPr>
            <w:tcW w:w="1063" w:type="dxa"/>
            <w:vAlign w:val="bottom"/>
          </w:tcPr>
          <w:p w14:paraId="2B97371D" w14:textId="77777777" w:rsidR="00171312" w:rsidRDefault="00171312" w:rsidP="00171312">
            <w:pPr>
              <w:jc w:val="center"/>
              <w:rPr>
                <w:color w:val="000000"/>
                <w:sz w:val="16"/>
                <w:szCs w:val="16"/>
              </w:rPr>
            </w:pPr>
            <w:r w:rsidRPr="00B03D23">
              <w:rPr>
                <w:color w:val="000000"/>
                <w:sz w:val="16"/>
                <w:szCs w:val="16"/>
              </w:rPr>
              <w:t xml:space="preserve">1.2 </w:t>
            </w:r>
          </w:p>
          <w:p w14:paraId="632A0DAD" w14:textId="77777777" w:rsidR="00171312" w:rsidRPr="00B03D23" w:rsidRDefault="00171312" w:rsidP="00171312">
            <w:pPr>
              <w:jc w:val="center"/>
              <w:rPr>
                <w:sz w:val="16"/>
                <w:szCs w:val="16"/>
              </w:rPr>
            </w:pPr>
            <w:r w:rsidRPr="00B03D23">
              <w:rPr>
                <w:color w:val="000000"/>
                <w:sz w:val="16"/>
                <w:szCs w:val="16"/>
              </w:rPr>
              <w:t>(4.2)</w:t>
            </w:r>
          </w:p>
        </w:tc>
      </w:tr>
      <w:tr w:rsidR="00171312" w14:paraId="364AE270" w14:textId="77777777" w:rsidTr="0099094F">
        <w:tc>
          <w:tcPr>
            <w:tcW w:w="2643" w:type="dxa"/>
            <w:vAlign w:val="center"/>
          </w:tcPr>
          <w:p w14:paraId="59B9157F" w14:textId="4CA62326" w:rsidR="00171312" w:rsidRPr="00C51447" w:rsidRDefault="00171312" w:rsidP="00171312">
            <w:pPr>
              <w:rPr>
                <w:sz w:val="16"/>
                <w:szCs w:val="16"/>
              </w:rPr>
            </w:pPr>
            <w:r>
              <w:rPr>
                <w:rFonts w:ascii="Sylfaen" w:hAnsi="Sylfaen"/>
                <w:color w:val="000000"/>
                <w:sz w:val="16"/>
                <w:szCs w:val="16"/>
                <w:lang w:val="ka-GE"/>
              </w:rPr>
              <w:t xml:space="preserve">ამფენიკოლები </w:t>
            </w:r>
            <w:r>
              <w:rPr>
                <w:color w:val="000000"/>
                <w:sz w:val="16"/>
                <w:szCs w:val="16"/>
              </w:rPr>
              <w:t xml:space="preserve"> (J01B)</w:t>
            </w:r>
          </w:p>
        </w:tc>
        <w:tc>
          <w:tcPr>
            <w:tcW w:w="1062" w:type="dxa"/>
          </w:tcPr>
          <w:p w14:paraId="2C7A98B5" w14:textId="77777777" w:rsidR="00171312" w:rsidRDefault="00171312" w:rsidP="00171312">
            <w:pPr>
              <w:jc w:val="center"/>
              <w:rPr>
                <w:sz w:val="16"/>
                <w:szCs w:val="16"/>
              </w:rPr>
            </w:pPr>
            <w:r w:rsidRPr="00AE6008">
              <w:rPr>
                <w:sz w:val="16"/>
                <w:szCs w:val="16"/>
              </w:rPr>
              <w:t xml:space="preserve">0.2 </w:t>
            </w:r>
          </w:p>
          <w:p w14:paraId="76411CFC" w14:textId="77777777" w:rsidR="00171312" w:rsidRPr="00AE6008" w:rsidRDefault="00171312" w:rsidP="00171312">
            <w:pPr>
              <w:jc w:val="center"/>
              <w:rPr>
                <w:color w:val="000000"/>
                <w:sz w:val="16"/>
                <w:szCs w:val="16"/>
              </w:rPr>
            </w:pPr>
            <w:r w:rsidRPr="00AE6008">
              <w:rPr>
                <w:sz w:val="16"/>
                <w:szCs w:val="16"/>
              </w:rPr>
              <w:t>(0.8)</w:t>
            </w:r>
          </w:p>
        </w:tc>
        <w:tc>
          <w:tcPr>
            <w:tcW w:w="1062" w:type="dxa"/>
          </w:tcPr>
          <w:p w14:paraId="3B01E975" w14:textId="77777777" w:rsidR="00171312" w:rsidRDefault="00171312" w:rsidP="00171312">
            <w:pPr>
              <w:jc w:val="center"/>
              <w:rPr>
                <w:sz w:val="16"/>
                <w:szCs w:val="16"/>
              </w:rPr>
            </w:pPr>
            <w:r w:rsidRPr="00AE6008">
              <w:rPr>
                <w:sz w:val="16"/>
                <w:szCs w:val="16"/>
              </w:rPr>
              <w:t xml:space="preserve">0.8 </w:t>
            </w:r>
          </w:p>
          <w:p w14:paraId="5365F55C" w14:textId="77777777" w:rsidR="00171312" w:rsidRPr="00AE6008" w:rsidRDefault="00171312" w:rsidP="00171312">
            <w:pPr>
              <w:jc w:val="center"/>
              <w:rPr>
                <w:color w:val="000000"/>
                <w:sz w:val="16"/>
                <w:szCs w:val="16"/>
              </w:rPr>
            </w:pPr>
            <w:r w:rsidRPr="00AE6008">
              <w:rPr>
                <w:sz w:val="16"/>
                <w:szCs w:val="16"/>
              </w:rPr>
              <w:t>(3.4)</w:t>
            </w:r>
          </w:p>
        </w:tc>
        <w:tc>
          <w:tcPr>
            <w:tcW w:w="1062" w:type="dxa"/>
            <w:vAlign w:val="bottom"/>
          </w:tcPr>
          <w:p w14:paraId="0982ABAF" w14:textId="77777777" w:rsidR="00171312" w:rsidRDefault="00171312" w:rsidP="00171312">
            <w:pPr>
              <w:jc w:val="center"/>
              <w:rPr>
                <w:color w:val="000000"/>
                <w:sz w:val="16"/>
                <w:szCs w:val="16"/>
              </w:rPr>
            </w:pPr>
            <w:r w:rsidRPr="005679E0">
              <w:rPr>
                <w:color w:val="000000"/>
                <w:sz w:val="16"/>
                <w:szCs w:val="16"/>
              </w:rPr>
              <w:t xml:space="preserve">0.7 </w:t>
            </w:r>
          </w:p>
          <w:p w14:paraId="75010335" w14:textId="77777777" w:rsidR="00171312" w:rsidRPr="005679E0" w:rsidRDefault="00171312" w:rsidP="00171312">
            <w:pPr>
              <w:jc w:val="center"/>
              <w:rPr>
                <w:color w:val="000000"/>
                <w:sz w:val="16"/>
                <w:szCs w:val="16"/>
              </w:rPr>
            </w:pPr>
            <w:r w:rsidRPr="005679E0">
              <w:rPr>
                <w:color w:val="000000"/>
                <w:sz w:val="16"/>
                <w:szCs w:val="16"/>
              </w:rPr>
              <w:t>(2.2)</w:t>
            </w:r>
          </w:p>
        </w:tc>
        <w:tc>
          <w:tcPr>
            <w:tcW w:w="1062" w:type="dxa"/>
          </w:tcPr>
          <w:p w14:paraId="42E4EFA8" w14:textId="77777777" w:rsidR="00171312" w:rsidRDefault="00171312" w:rsidP="00171312">
            <w:pPr>
              <w:jc w:val="center"/>
              <w:rPr>
                <w:sz w:val="16"/>
                <w:szCs w:val="16"/>
              </w:rPr>
            </w:pPr>
            <w:r w:rsidRPr="00AE6008">
              <w:rPr>
                <w:sz w:val="16"/>
                <w:szCs w:val="16"/>
              </w:rPr>
              <w:t xml:space="preserve">0.2 </w:t>
            </w:r>
          </w:p>
          <w:p w14:paraId="63CACCFB" w14:textId="77777777" w:rsidR="00171312" w:rsidRPr="00AE6008" w:rsidRDefault="00171312" w:rsidP="00171312">
            <w:pPr>
              <w:jc w:val="center"/>
              <w:rPr>
                <w:color w:val="000000"/>
                <w:sz w:val="16"/>
                <w:szCs w:val="16"/>
              </w:rPr>
            </w:pPr>
            <w:r w:rsidRPr="00AE6008">
              <w:rPr>
                <w:sz w:val="16"/>
                <w:szCs w:val="16"/>
              </w:rPr>
              <w:t>(0.8)</w:t>
            </w:r>
          </w:p>
        </w:tc>
        <w:tc>
          <w:tcPr>
            <w:tcW w:w="1062" w:type="dxa"/>
          </w:tcPr>
          <w:p w14:paraId="7626A7ED" w14:textId="77777777" w:rsidR="00171312" w:rsidRDefault="00171312" w:rsidP="00171312">
            <w:pPr>
              <w:jc w:val="center"/>
              <w:rPr>
                <w:sz w:val="16"/>
                <w:szCs w:val="16"/>
              </w:rPr>
            </w:pPr>
            <w:r w:rsidRPr="00AE6008">
              <w:rPr>
                <w:sz w:val="16"/>
                <w:szCs w:val="16"/>
              </w:rPr>
              <w:t>0.8</w:t>
            </w:r>
          </w:p>
          <w:p w14:paraId="44051AC5" w14:textId="77777777" w:rsidR="00171312" w:rsidRPr="00AE6008" w:rsidRDefault="00171312" w:rsidP="00171312">
            <w:pPr>
              <w:jc w:val="center"/>
              <w:rPr>
                <w:color w:val="000000"/>
                <w:sz w:val="16"/>
                <w:szCs w:val="16"/>
              </w:rPr>
            </w:pPr>
            <w:r w:rsidRPr="00AE6008">
              <w:rPr>
                <w:sz w:val="16"/>
                <w:szCs w:val="16"/>
              </w:rPr>
              <w:t xml:space="preserve"> (3.4)</w:t>
            </w:r>
          </w:p>
        </w:tc>
        <w:tc>
          <w:tcPr>
            <w:tcW w:w="1063" w:type="dxa"/>
            <w:vAlign w:val="bottom"/>
          </w:tcPr>
          <w:p w14:paraId="12E0D228" w14:textId="77777777" w:rsidR="00171312" w:rsidRDefault="00171312" w:rsidP="00171312">
            <w:pPr>
              <w:jc w:val="center"/>
              <w:rPr>
                <w:color w:val="000000"/>
                <w:sz w:val="16"/>
                <w:szCs w:val="16"/>
              </w:rPr>
            </w:pPr>
            <w:r w:rsidRPr="00B03D23">
              <w:rPr>
                <w:color w:val="000000"/>
                <w:sz w:val="16"/>
                <w:szCs w:val="16"/>
              </w:rPr>
              <w:t xml:space="preserve">0.7 </w:t>
            </w:r>
          </w:p>
          <w:p w14:paraId="55EB1329" w14:textId="77777777" w:rsidR="00171312" w:rsidRPr="00B03D23" w:rsidRDefault="00171312" w:rsidP="00171312">
            <w:pPr>
              <w:jc w:val="center"/>
              <w:rPr>
                <w:color w:val="000000"/>
                <w:sz w:val="16"/>
                <w:szCs w:val="16"/>
              </w:rPr>
            </w:pPr>
            <w:r w:rsidRPr="00B03D23">
              <w:rPr>
                <w:color w:val="000000"/>
                <w:sz w:val="16"/>
                <w:szCs w:val="16"/>
              </w:rPr>
              <w:t>(2.4)</w:t>
            </w:r>
          </w:p>
        </w:tc>
      </w:tr>
      <w:tr w:rsidR="00171312" w14:paraId="055E282C" w14:textId="77777777" w:rsidTr="0099094F">
        <w:tc>
          <w:tcPr>
            <w:tcW w:w="2643" w:type="dxa"/>
            <w:vAlign w:val="center"/>
          </w:tcPr>
          <w:p w14:paraId="71DDB4A8" w14:textId="25060307" w:rsidR="00171312" w:rsidRPr="00C51447" w:rsidRDefault="00171312" w:rsidP="00171312">
            <w:pPr>
              <w:rPr>
                <w:sz w:val="16"/>
                <w:szCs w:val="16"/>
              </w:rPr>
            </w:pPr>
            <w:r>
              <w:rPr>
                <w:rFonts w:ascii="Sylfaen" w:hAnsi="Sylfaen"/>
                <w:color w:val="000000"/>
                <w:sz w:val="16"/>
                <w:szCs w:val="16"/>
                <w:lang w:val="ka-GE"/>
              </w:rPr>
              <w:t xml:space="preserve">ბეტა-ლაქტამები </w:t>
            </w:r>
            <w:r>
              <w:rPr>
                <w:color w:val="000000"/>
                <w:sz w:val="16"/>
                <w:szCs w:val="16"/>
              </w:rPr>
              <w:t xml:space="preserve"> (J01C)</w:t>
            </w:r>
          </w:p>
        </w:tc>
        <w:tc>
          <w:tcPr>
            <w:tcW w:w="1062" w:type="dxa"/>
          </w:tcPr>
          <w:p w14:paraId="6168864B" w14:textId="77777777" w:rsidR="00171312" w:rsidRDefault="00171312" w:rsidP="00171312">
            <w:pPr>
              <w:jc w:val="center"/>
              <w:rPr>
                <w:sz w:val="16"/>
                <w:szCs w:val="16"/>
              </w:rPr>
            </w:pPr>
            <w:r w:rsidRPr="00AE6008">
              <w:rPr>
                <w:sz w:val="16"/>
                <w:szCs w:val="16"/>
              </w:rPr>
              <w:t xml:space="preserve">4.1 </w:t>
            </w:r>
          </w:p>
          <w:p w14:paraId="01F4CF6E" w14:textId="77777777" w:rsidR="00171312" w:rsidRPr="00AE6008" w:rsidRDefault="00171312" w:rsidP="00171312">
            <w:pPr>
              <w:jc w:val="center"/>
              <w:rPr>
                <w:sz w:val="16"/>
                <w:szCs w:val="16"/>
              </w:rPr>
            </w:pPr>
            <w:r w:rsidRPr="00AE6008">
              <w:rPr>
                <w:sz w:val="16"/>
                <w:szCs w:val="16"/>
              </w:rPr>
              <w:t>(16.1)</w:t>
            </w:r>
          </w:p>
        </w:tc>
        <w:tc>
          <w:tcPr>
            <w:tcW w:w="1062" w:type="dxa"/>
          </w:tcPr>
          <w:p w14:paraId="27C65CD2" w14:textId="77777777" w:rsidR="00171312" w:rsidRDefault="00171312" w:rsidP="00171312">
            <w:pPr>
              <w:jc w:val="center"/>
              <w:rPr>
                <w:sz w:val="16"/>
                <w:szCs w:val="16"/>
              </w:rPr>
            </w:pPr>
            <w:r w:rsidRPr="00AE6008">
              <w:rPr>
                <w:sz w:val="16"/>
                <w:szCs w:val="16"/>
              </w:rPr>
              <w:t xml:space="preserve">1.8 </w:t>
            </w:r>
          </w:p>
          <w:p w14:paraId="7FE39E0F" w14:textId="77777777" w:rsidR="00171312" w:rsidRPr="00AE6008" w:rsidRDefault="00171312" w:rsidP="00171312">
            <w:pPr>
              <w:jc w:val="center"/>
              <w:rPr>
                <w:sz w:val="16"/>
                <w:szCs w:val="16"/>
              </w:rPr>
            </w:pPr>
            <w:r w:rsidRPr="00AE6008">
              <w:rPr>
                <w:sz w:val="16"/>
                <w:szCs w:val="16"/>
              </w:rPr>
              <w:t>(7.6)</w:t>
            </w:r>
          </w:p>
        </w:tc>
        <w:tc>
          <w:tcPr>
            <w:tcW w:w="1062" w:type="dxa"/>
            <w:vAlign w:val="bottom"/>
          </w:tcPr>
          <w:p w14:paraId="5A339803" w14:textId="77777777" w:rsidR="00171312" w:rsidRDefault="00171312" w:rsidP="00171312">
            <w:pPr>
              <w:jc w:val="center"/>
              <w:rPr>
                <w:color w:val="000000"/>
                <w:sz w:val="16"/>
                <w:szCs w:val="16"/>
              </w:rPr>
            </w:pPr>
            <w:r w:rsidRPr="005679E0">
              <w:rPr>
                <w:color w:val="000000"/>
                <w:sz w:val="16"/>
                <w:szCs w:val="16"/>
              </w:rPr>
              <w:t xml:space="preserve">12.3 </w:t>
            </w:r>
          </w:p>
          <w:p w14:paraId="085BA0F5" w14:textId="77777777" w:rsidR="00171312" w:rsidRPr="005679E0" w:rsidRDefault="00171312" w:rsidP="00171312">
            <w:pPr>
              <w:jc w:val="center"/>
              <w:rPr>
                <w:sz w:val="16"/>
                <w:szCs w:val="16"/>
              </w:rPr>
            </w:pPr>
            <w:r w:rsidRPr="005679E0">
              <w:rPr>
                <w:color w:val="000000"/>
                <w:sz w:val="16"/>
                <w:szCs w:val="16"/>
              </w:rPr>
              <w:t>(39)</w:t>
            </w:r>
          </w:p>
        </w:tc>
        <w:tc>
          <w:tcPr>
            <w:tcW w:w="1062" w:type="dxa"/>
          </w:tcPr>
          <w:p w14:paraId="3E3A7FC4" w14:textId="77777777" w:rsidR="00171312" w:rsidRDefault="00171312" w:rsidP="00171312">
            <w:pPr>
              <w:jc w:val="center"/>
              <w:rPr>
                <w:sz w:val="16"/>
                <w:szCs w:val="16"/>
              </w:rPr>
            </w:pPr>
            <w:r w:rsidRPr="00AE6008">
              <w:rPr>
                <w:sz w:val="16"/>
                <w:szCs w:val="16"/>
              </w:rPr>
              <w:t xml:space="preserve">2.9 </w:t>
            </w:r>
          </w:p>
          <w:p w14:paraId="654454D9" w14:textId="77777777" w:rsidR="00171312" w:rsidRPr="00AE6008" w:rsidRDefault="00171312" w:rsidP="00171312">
            <w:pPr>
              <w:jc w:val="center"/>
              <w:rPr>
                <w:sz w:val="16"/>
                <w:szCs w:val="16"/>
              </w:rPr>
            </w:pPr>
            <w:r w:rsidRPr="00AE6008">
              <w:rPr>
                <w:sz w:val="16"/>
                <w:szCs w:val="16"/>
              </w:rPr>
              <w:t>(12)</w:t>
            </w:r>
          </w:p>
        </w:tc>
        <w:tc>
          <w:tcPr>
            <w:tcW w:w="1062" w:type="dxa"/>
          </w:tcPr>
          <w:p w14:paraId="0977F016" w14:textId="77777777" w:rsidR="00171312" w:rsidRDefault="00171312" w:rsidP="00171312">
            <w:pPr>
              <w:jc w:val="center"/>
              <w:rPr>
                <w:sz w:val="16"/>
                <w:szCs w:val="16"/>
              </w:rPr>
            </w:pPr>
            <w:r w:rsidRPr="00AE6008">
              <w:rPr>
                <w:sz w:val="16"/>
                <w:szCs w:val="16"/>
              </w:rPr>
              <w:t xml:space="preserve">1.7 </w:t>
            </w:r>
          </w:p>
          <w:p w14:paraId="59423B01" w14:textId="77777777" w:rsidR="00171312" w:rsidRPr="00AE6008" w:rsidRDefault="00171312" w:rsidP="00171312">
            <w:pPr>
              <w:jc w:val="center"/>
              <w:rPr>
                <w:sz w:val="16"/>
                <w:szCs w:val="16"/>
              </w:rPr>
            </w:pPr>
            <w:r w:rsidRPr="00AE6008">
              <w:rPr>
                <w:sz w:val="16"/>
                <w:szCs w:val="16"/>
              </w:rPr>
              <w:t>(7.2)</w:t>
            </w:r>
          </w:p>
        </w:tc>
        <w:tc>
          <w:tcPr>
            <w:tcW w:w="1063" w:type="dxa"/>
            <w:vAlign w:val="bottom"/>
          </w:tcPr>
          <w:p w14:paraId="5CDE8C59" w14:textId="77777777" w:rsidR="00171312" w:rsidRDefault="00171312" w:rsidP="00171312">
            <w:pPr>
              <w:jc w:val="center"/>
              <w:rPr>
                <w:color w:val="000000"/>
                <w:sz w:val="16"/>
                <w:szCs w:val="16"/>
              </w:rPr>
            </w:pPr>
            <w:r w:rsidRPr="00B03D23">
              <w:rPr>
                <w:color w:val="000000"/>
                <w:sz w:val="16"/>
                <w:szCs w:val="16"/>
              </w:rPr>
              <w:t xml:space="preserve">9.4 </w:t>
            </w:r>
          </w:p>
          <w:p w14:paraId="60BB1D41" w14:textId="77777777" w:rsidR="00171312" w:rsidRPr="00B03D23" w:rsidRDefault="00171312" w:rsidP="00171312">
            <w:pPr>
              <w:jc w:val="center"/>
              <w:rPr>
                <w:sz w:val="16"/>
                <w:szCs w:val="16"/>
              </w:rPr>
            </w:pPr>
            <w:r w:rsidRPr="00B03D23">
              <w:rPr>
                <w:color w:val="000000"/>
                <w:sz w:val="16"/>
                <w:szCs w:val="16"/>
              </w:rPr>
              <w:t>(32.8)</w:t>
            </w:r>
          </w:p>
        </w:tc>
      </w:tr>
      <w:tr w:rsidR="00171312" w14:paraId="0271FB4F" w14:textId="77777777" w:rsidTr="0099094F">
        <w:tc>
          <w:tcPr>
            <w:tcW w:w="2643" w:type="dxa"/>
            <w:vAlign w:val="center"/>
          </w:tcPr>
          <w:p w14:paraId="0837E67F" w14:textId="3D4FB4E1" w:rsidR="00171312" w:rsidRPr="00C51447" w:rsidRDefault="00171312" w:rsidP="00171312">
            <w:pPr>
              <w:rPr>
                <w:sz w:val="16"/>
                <w:szCs w:val="16"/>
              </w:rPr>
            </w:pPr>
            <w:r>
              <w:rPr>
                <w:rFonts w:ascii="Sylfaen" w:hAnsi="Sylfaen"/>
                <w:color w:val="000000"/>
                <w:sz w:val="16"/>
                <w:szCs w:val="16"/>
                <w:lang w:val="ka-GE"/>
              </w:rPr>
              <w:t>სეფალოსპორინები</w:t>
            </w:r>
            <w:r>
              <w:rPr>
                <w:color w:val="000000"/>
                <w:sz w:val="16"/>
                <w:szCs w:val="16"/>
              </w:rPr>
              <w:t xml:space="preserve"> (J01D)</w:t>
            </w:r>
          </w:p>
        </w:tc>
        <w:tc>
          <w:tcPr>
            <w:tcW w:w="1062" w:type="dxa"/>
          </w:tcPr>
          <w:p w14:paraId="639246B0" w14:textId="77777777" w:rsidR="00171312" w:rsidRDefault="00171312" w:rsidP="00171312">
            <w:pPr>
              <w:jc w:val="center"/>
              <w:rPr>
                <w:sz w:val="16"/>
                <w:szCs w:val="16"/>
              </w:rPr>
            </w:pPr>
            <w:r w:rsidRPr="00AE6008">
              <w:rPr>
                <w:sz w:val="16"/>
                <w:szCs w:val="16"/>
              </w:rPr>
              <w:t xml:space="preserve">4.9 </w:t>
            </w:r>
          </w:p>
          <w:p w14:paraId="7DAEC2BF" w14:textId="77777777" w:rsidR="00171312" w:rsidRPr="00AE6008" w:rsidRDefault="00171312" w:rsidP="00171312">
            <w:pPr>
              <w:jc w:val="center"/>
              <w:rPr>
                <w:sz w:val="16"/>
                <w:szCs w:val="16"/>
              </w:rPr>
            </w:pPr>
            <w:r w:rsidRPr="00AE6008">
              <w:rPr>
                <w:sz w:val="16"/>
                <w:szCs w:val="16"/>
              </w:rPr>
              <w:t>(19.2)</w:t>
            </w:r>
          </w:p>
        </w:tc>
        <w:tc>
          <w:tcPr>
            <w:tcW w:w="1062" w:type="dxa"/>
          </w:tcPr>
          <w:p w14:paraId="34722069" w14:textId="77777777" w:rsidR="00171312" w:rsidRDefault="00171312" w:rsidP="00171312">
            <w:pPr>
              <w:jc w:val="center"/>
              <w:rPr>
                <w:sz w:val="16"/>
                <w:szCs w:val="16"/>
              </w:rPr>
            </w:pPr>
            <w:r w:rsidRPr="00AE6008">
              <w:rPr>
                <w:sz w:val="16"/>
                <w:szCs w:val="16"/>
              </w:rPr>
              <w:t xml:space="preserve">2.2 </w:t>
            </w:r>
          </w:p>
          <w:p w14:paraId="19521BE9" w14:textId="77777777" w:rsidR="00171312" w:rsidRPr="00AE6008" w:rsidRDefault="00171312" w:rsidP="00171312">
            <w:pPr>
              <w:jc w:val="center"/>
              <w:rPr>
                <w:sz w:val="16"/>
                <w:szCs w:val="16"/>
              </w:rPr>
            </w:pPr>
            <w:r w:rsidRPr="00AE6008">
              <w:rPr>
                <w:sz w:val="16"/>
                <w:szCs w:val="16"/>
              </w:rPr>
              <w:t>(9.3)</w:t>
            </w:r>
          </w:p>
        </w:tc>
        <w:tc>
          <w:tcPr>
            <w:tcW w:w="1062" w:type="dxa"/>
            <w:vAlign w:val="bottom"/>
          </w:tcPr>
          <w:p w14:paraId="7E058338" w14:textId="77777777" w:rsidR="00171312" w:rsidRDefault="00171312" w:rsidP="00171312">
            <w:pPr>
              <w:jc w:val="center"/>
              <w:rPr>
                <w:color w:val="000000"/>
                <w:sz w:val="16"/>
                <w:szCs w:val="16"/>
              </w:rPr>
            </w:pPr>
            <w:r w:rsidRPr="005679E0">
              <w:rPr>
                <w:color w:val="000000"/>
                <w:sz w:val="16"/>
                <w:szCs w:val="16"/>
              </w:rPr>
              <w:t xml:space="preserve">3.6 </w:t>
            </w:r>
          </w:p>
          <w:p w14:paraId="348809C9" w14:textId="77777777" w:rsidR="00171312" w:rsidRPr="005679E0" w:rsidRDefault="00171312" w:rsidP="00171312">
            <w:pPr>
              <w:jc w:val="center"/>
              <w:rPr>
                <w:sz w:val="16"/>
                <w:szCs w:val="16"/>
              </w:rPr>
            </w:pPr>
            <w:r w:rsidRPr="005679E0">
              <w:rPr>
                <w:color w:val="000000"/>
                <w:sz w:val="16"/>
                <w:szCs w:val="16"/>
              </w:rPr>
              <w:t>(11.4)</w:t>
            </w:r>
          </w:p>
        </w:tc>
        <w:tc>
          <w:tcPr>
            <w:tcW w:w="1062" w:type="dxa"/>
          </w:tcPr>
          <w:p w14:paraId="61EC2308" w14:textId="77777777" w:rsidR="00171312" w:rsidRDefault="00171312" w:rsidP="00171312">
            <w:pPr>
              <w:jc w:val="center"/>
              <w:rPr>
                <w:sz w:val="16"/>
                <w:szCs w:val="16"/>
              </w:rPr>
            </w:pPr>
            <w:r w:rsidRPr="00AE6008">
              <w:rPr>
                <w:sz w:val="16"/>
                <w:szCs w:val="16"/>
              </w:rPr>
              <w:t xml:space="preserve">4.8 </w:t>
            </w:r>
          </w:p>
          <w:p w14:paraId="3B08E0E5" w14:textId="77777777" w:rsidR="00171312" w:rsidRPr="00AE6008" w:rsidRDefault="00171312" w:rsidP="00171312">
            <w:pPr>
              <w:jc w:val="center"/>
              <w:rPr>
                <w:sz w:val="16"/>
                <w:szCs w:val="16"/>
              </w:rPr>
            </w:pPr>
            <w:r w:rsidRPr="00AE6008">
              <w:rPr>
                <w:sz w:val="16"/>
                <w:szCs w:val="16"/>
              </w:rPr>
              <w:t>(19.8)</w:t>
            </w:r>
          </w:p>
        </w:tc>
        <w:tc>
          <w:tcPr>
            <w:tcW w:w="1062" w:type="dxa"/>
          </w:tcPr>
          <w:p w14:paraId="5EA875C0" w14:textId="77777777" w:rsidR="00171312" w:rsidRDefault="00171312" w:rsidP="00171312">
            <w:pPr>
              <w:jc w:val="center"/>
              <w:rPr>
                <w:sz w:val="16"/>
                <w:szCs w:val="16"/>
              </w:rPr>
            </w:pPr>
            <w:r w:rsidRPr="00AE6008">
              <w:rPr>
                <w:sz w:val="16"/>
                <w:szCs w:val="16"/>
              </w:rPr>
              <w:t>2.2</w:t>
            </w:r>
          </w:p>
          <w:p w14:paraId="7FBA284E" w14:textId="77777777" w:rsidR="00171312" w:rsidRPr="00AE6008" w:rsidRDefault="00171312" w:rsidP="00171312">
            <w:pPr>
              <w:jc w:val="center"/>
              <w:rPr>
                <w:sz w:val="16"/>
                <w:szCs w:val="16"/>
              </w:rPr>
            </w:pPr>
            <w:r w:rsidRPr="00AE6008">
              <w:rPr>
                <w:sz w:val="16"/>
                <w:szCs w:val="16"/>
              </w:rPr>
              <w:t xml:space="preserve"> (9.3)</w:t>
            </w:r>
          </w:p>
        </w:tc>
        <w:tc>
          <w:tcPr>
            <w:tcW w:w="1063" w:type="dxa"/>
            <w:vAlign w:val="bottom"/>
          </w:tcPr>
          <w:p w14:paraId="23A92535" w14:textId="77777777" w:rsidR="00171312" w:rsidRDefault="00171312" w:rsidP="00171312">
            <w:pPr>
              <w:jc w:val="center"/>
              <w:rPr>
                <w:color w:val="000000"/>
                <w:sz w:val="16"/>
                <w:szCs w:val="16"/>
              </w:rPr>
            </w:pPr>
            <w:r w:rsidRPr="00B03D23">
              <w:rPr>
                <w:color w:val="000000"/>
                <w:sz w:val="16"/>
                <w:szCs w:val="16"/>
              </w:rPr>
              <w:t xml:space="preserve">3.6 </w:t>
            </w:r>
          </w:p>
          <w:p w14:paraId="2B05393F" w14:textId="77777777" w:rsidR="00171312" w:rsidRPr="00B03D23" w:rsidRDefault="00171312" w:rsidP="00171312">
            <w:pPr>
              <w:jc w:val="center"/>
              <w:rPr>
                <w:sz w:val="16"/>
                <w:szCs w:val="16"/>
              </w:rPr>
            </w:pPr>
            <w:r w:rsidRPr="00B03D23">
              <w:rPr>
                <w:color w:val="000000"/>
                <w:sz w:val="16"/>
                <w:szCs w:val="16"/>
              </w:rPr>
              <w:t>(12.5)</w:t>
            </w:r>
          </w:p>
        </w:tc>
      </w:tr>
      <w:tr w:rsidR="00171312" w14:paraId="71CF3A78" w14:textId="77777777" w:rsidTr="0099094F">
        <w:tc>
          <w:tcPr>
            <w:tcW w:w="2643" w:type="dxa"/>
            <w:vAlign w:val="center"/>
          </w:tcPr>
          <w:p w14:paraId="69C2BBDF" w14:textId="2AE10DE4" w:rsidR="00171312" w:rsidRPr="00C51447" w:rsidRDefault="00171312" w:rsidP="00171312">
            <w:pPr>
              <w:rPr>
                <w:sz w:val="16"/>
                <w:szCs w:val="16"/>
              </w:rPr>
            </w:pPr>
            <w:r w:rsidRPr="00294616">
              <w:rPr>
                <w:rFonts w:ascii="Sylfaen" w:hAnsi="Sylfaen" w:cs="Sylfaen"/>
                <w:color w:val="000000"/>
                <w:sz w:val="16"/>
                <w:szCs w:val="16"/>
              </w:rPr>
              <w:t>სულფონამიდები</w:t>
            </w:r>
            <w:r w:rsidRPr="00294616">
              <w:rPr>
                <w:color w:val="000000"/>
                <w:sz w:val="16"/>
                <w:szCs w:val="16"/>
              </w:rPr>
              <w:t xml:space="preserve"> </w:t>
            </w:r>
            <w:r w:rsidRPr="00294616">
              <w:rPr>
                <w:rFonts w:ascii="Sylfaen" w:hAnsi="Sylfaen" w:cs="Sylfaen"/>
                <w:color w:val="000000"/>
                <w:sz w:val="16"/>
                <w:szCs w:val="16"/>
              </w:rPr>
              <w:t>და</w:t>
            </w:r>
            <w:r w:rsidRPr="00294616">
              <w:rPr>
                <w:color w:val="000000"/>
                <w:sz w:val="16"/>
                <w:szCs w:val="16"/>
              </w:rPr>
              <w:t xml:space="preserve"> </w:t>
            </w:r>
            <w:r>
              <w:rPr>
                <w:rFonts w:ascii="Sylfaen" w:hAnsi="Sylfaen" w:cs="Sylfaen"/>
                <w:color w:val="000000"/>
                <w:sz w:val="16"/>
                <w:szCs w:val="16"/>
              </w:rPr>
              <w:t>ტრიმე</w:t>
            </w:r>
            <w:r>
              <w:rPr>
                <w:rFonts w:ascii="Sylfaen" w:hAnsi="Sylfaen" w:cs="Sylfaen"/>
                <w:color w:val="000000"/>
                <w:sz w:val="16"/>
                <w:szCs w:val="16"/>
                <w:lang w:val="ka-GE"/>
              </w:rPr>
              <w:t>თ</w:t>
            </w:r>
            <w:r w:rsidRPr="00294616">
              <w:rPr>
                <w:rFonts w:ascii="Sylfaen" w:hAnsi="Sylfaen" w:cs="Sylfaen"/>
                <w:color w:val="000000"/>
                <w:sz w:val="16"/>
                <w:szCs w:val="16"/>
              </w:rPr>
              <w:t>ოპრიმი</w:t>
            </w:r>
            <w:r w:rsidRPr="00294616">
              <w:rPr>
                <w:color w:val="000000"/>
                <w:sz w:val="16"/>
                <w:szCs w:val="16"/>
              </w:rPr>
              <w:t xml:space="preserve"> </w:t>
            </w:r>
            <w:r>
              <w:rPr>
                <w:color w:val="000000"/>
                <w:sz w:val="16"/>
                <w:szCs w:val="16"/>
              </w:rPr>
              <w:t>(J01E)</w:t>
            </w:r>
          </w:p>
        </w:tc>
        <w:tc>
          <w:tcPr>
            <w:tcW w:w="1062" w:type="dxa"/>
          </w:tcPr>
          <w:p w14:paraId="6EAE405D" w14:textId="77777777" w:rsidR="00171312" w:rsidRDefault="00171312" w:rsidP="00171312">
            <w:pPr>
              <w:jc w:val="center"/>
              <w:rPr>
                <w:sz w:val="16"/>
                <w:szCs w:val="16"/>
              </w:rPr>
            </w:pPr>
            <w:r w:rsidRPr="00AE6008">
              <w:rPr>
                <w:sz w:val="16"/>
                <w:szCs w:val="16"/>
              </w:rPr>
              <w:t xml:space="preserve">6.7 </w:t>
            </w:r>
          </w:p>
          <w:p w14:paraId="2DE82546" w14:textId="77777777" w:rsidR="00171312" w:rsidRPr="00AE6008" w:rsidRDefault="00171312" w:rsidP="00171312">
            <w:pPr>
              <w:jc w:val="center"/>
              <w:rPr>
                <w:sz w:val="16"/>
                <w:szCs w:val="16"/>
              </w:rPr>
            </w:pPr>
            <w:r w:rsidRPr="00AE6008">
              <w:rPr>
                <w:sz w:val="16"/>
                <w:szCs w:val="16"/>
              </w:rPr>
              <w:t>(26.3)</w:t>
            </w:r>
          </w:p>
        </w:tc>
        <w:tc>
          <w:tcPr>
            <w:tcW w:w="1062" w:type="dxa"/>
          </w:tcPr>
          <w:p w14:paraId="3DEAC113" w14:textId="77777777" w:rsidR="00171312" w:rsidRDefault="00171312" w:rsidP="00171312">
            <w:pPr>
              <w:jc w:val="center"/>
              <w:rPr>
                <w:sz w:val="16"/>
                <w:szCs w:val="16"/>
              </w:rPr>
            </w:pPr>
            <w:r w:rsidRPr="00AE6008">
              <w:rPr>
                <w:sz w:val="16"/>
                <w:szCs w:val="16"/>
              </w:rPr>
              <w:t xml:space="preserve">9.8 </w:t>
            </w:r>
          </w:p>
          <w:p w14:paraId="71FDDD27" w14:textId="77777777" w:rsidR="00171312" w:rsidRPr="00AE6008" w:rsidRDefault="00171312" w:rsidP="00171312">
            <w:pPr>
              <w:jc w:val="center"/>
              <w:rPr>
                <w:sz w:val="16"/>
                <w:szCs w:val="16"/>
              </w:rPr>
            </w:pPr>
            <w:r w:rsidRPr="00AE6008">
              <w:rPr>
                <w:sz w:val="16"/>
                <w:szCs w:val="16"/>
              </w:rPr>
              <w:t>(41.4)</w:t>
            </w:r>
          </w:p>
        </w:tc>
        <w:tc>
          <w:tcPr>
            <w:tcW w:w="1062" w:type="dxa"/>
            <w:vAlign w:val="bottom"/>
          </w:tcPr>
          <w:p w14:paraId="331A068C" w14:textId="77777777" w:rsidR="00171312" w:rsidRDefault="00171312" w:rsidP="00171312">
            <w:pPr>
              <w:jc w:val="center"/>
              <w:rPr>
                <w:color w:val="000000"/>
                <w:sz w:val="16"/>
                <w:szCs w:val="16"/>
              </w:rPr>
            </w:pPr>
            <w:r w:rsidRPr="005679E0">
              <w:rPr>
                <w:color w:val="000000"/>
                <w:sz w:val="16"/>
                <w:szCs w:val="16"/>
              </w:rPr>
              <w:t xml:space="preserve">6.8 </w:t>
            </w:r>
          </w:p>
          <w:p w14:paraId="0879F990" w14:textId="77777777" w:rsidR="00171312" w:rsidRPr="005679E0" w:rsidRDefault="00171312" w:rsidP="00171312">
            <w:pPr>
              <w:jc w:val="center"/>
              <w:rPr>
                <w:sz w:val="16"/>
                <w:szCs w:val="16"/>
              </w:rPr>
            </w:pPr>
            <w:r w:rsidRPr="005679E0">
              <w:rPr>
                <w:color w:val="000000"/>
                <w:sz w:val="16"/>
                <w:szCs w:val="16"/>
              </w:rPr>
              <w:t>(21.6)</w:t>
            </w:r>
          </w:p>
        </w:tc>
        <w:tc>
          <w:tcPr>
            <w:tcW w:w="1062" w:type="dxa"/>
          </w:tcPr>
          <w:p w14:paraId="4A67AE7A" w14:textId="77777777" w:rsidR="00171312" w:rsidRDefault="00171312" w:rsidP="00171312">
            <w:pPr>
              <w:jc w:val="center"/>
              <w:rPr>
                <w:sz w:val="16"/>
                <w:szCs w:val="16"/>
              </w:rPr>
            </w:pPr>
            <w:r w:rsidRPr="00AE6008">
              <w:rPr>
                <w:sz w:val="16"/>
                <w:szCs w:val="16"/>
              </w:rPr>
              <w:t xml:space="preserve">6.7 </w:t>
            </w:r>
          </w:p>
          <w:p w14:paraId="069D5BC2" w14:textId="77777777" w:rsidR="00171312" w:rsidRPr="00AE6008" w:rsidRDefault="00171312" w:rsidP="00171312">
            <w:pPr>
              <w:jc w:val="center"/>
              <w:rPr>
                <w:sz w:val="16"/>
                <w:szCs w:val="16"/>
              </w:rPr>
            </w:pPr>
            <w:r w:rsidRPr="00AE6008">
              <w:rPr>
                <w:sz w:val="16"/>
                <w:szCs w:val="16"/>
              </w:rPr>
              <w:t>(27.7)</w:t>
            </w:r>
          </w:p>
        </w:tc>
        <w:tc>
          <w:tcPr>
            <w:tcW w:w="1062" w:type="dxa"/>
          </w:tcPr>
          <w:p w14:paraId="5DD5E85B" w14:textId="77777777" w:rsidR="00171312" w:rsidRDefault="00171312" w:rsidP="00171312">
            <w:pPr>
              <w:jc w:val="center"/>
              <w:rPr>
                <w:sz w:val="16"/>
                <w:szCs w:val="16"/>
              </w:rPr>
            </w:pPr>
            <w:r w:rsidRPr="00AE6008">
              <w:rPr>
                <w:sz w:val="16"/>
                <w:szCs w:val="16"/>
              </w:rPr>
              <w:t xml:space="preserve">9.8 </w:t>
            </w:r>
          </w:p>
          <w:p w14:paraId="723FE4D0" w14:textId="77777777" w:rsidR="00171312" w:rsidRPr="00AE6008" w:rsidRDefault="00171312" w:rsidP="00171312">
            <w:pPr>
              <w:jc w:val="center"/>
              <w:rPr>
                <w:sz w:val="16"/>
                <w:szCs w:val="16"/>
              </w:rPr>
            </w:pPr>
            <w:r w:rsidRPr="00AE6008">
              <w:rPr>
                <w:sz w:val="16"/>
                <w:szCs w:val="16"/>
              </w:rPr>
              <w:t>(41.5)</w:t>
            </w:r>
          </w:p>
        </w:tc>
        <w:tc>
          <w:tcPr>
            <w:tcW w:w="1063" w:type="dxa"/>
            <w:vAlign w:val="bottom"/>
          </w:tcPr>
          <w:p w14:paraId="183A0623" w14:textId="77777777" w:rsidR="00171312" w:rsidRDefault="00171312" w:rsidP="00171312">
            <w:pPr>
              <w:jc w:val="center"/>
              <w:rPr>
                <w:color w:val="000000"/>
                <w:sz w:val="16"/>
                <w:szCs w:val="16"/>
              </w:rPr>
            </w:pPr>
            <w:r w:rsidRPr="00B03D23">
              <w:rPr>
                <w:color w:val="000000"/>
                <w:sz w:val="16"/>
                <w:szCs w:val="16"/>
              </w:rPr>
              <w:t xml:space="preserve">6.8 </w:t>
            </w:r>
          </w:p>
          <w:p w14:paraId="050A28E3" w14:textId="77777777" w:rsidR="00171312" w:rsidRPr="00B03D23" w:rsidRDefault="00171312" w:rsidP="00171312">
            <w:pPr>
              <w:jc w:val="center"/>
              <w:rPr>
                <w:sz w:val="16"/>
                <w:szCs w:val="16"/>
              </w:rPr>
            </w:pPr>
            <w:r w:rsidRPr="00B03D23">
              <w:rPr>
                <w:color w:val="000000"/>
                <w:sz w:val="16"/>
                <w:szCs w:val="16"/>
              </w:rPr>
              <w:t>(23.7)</w:t>
            </w:r>
          </w:p>
        </w:tc>
      </w:tr>
      <w:tr w:rsidR="00171312" w14:paraId="546BA66C" w14:textId="77777777" w:rsidTr="0099094F">
        <w:tc>
          <w:tcPr>
            <w:tcW w:w="2643" w:type="dxa"/>
            <w:vAlign w:val="center"/>
          </w:tcPr>
          <w:p w14:paraId="3602FBAA" w14:textId="754B1266" w:rsidR="00171312" w:rsidRPr="00C51447" w:rsidRDefault="00171312" w:rsidP="00171312">
            <w:pPr>
              <w:rPr>
                <w:sz w:val="16"/>
                <w:szCs w:val="16"/>
              </w:rPr>
            </w:pPr>
            <w:r w:rsidRPr="00294616">
              <w:rPr>
                <w:rFonts w:ascii="Sylfaen" w:hAnsi="Sylfaen" w:cs="Sylfaen"/>
                <w:color w:val="000000"/>
                <w:sz w:val="16"/>
                <w:szCs w:val="16"/>
              </w:rPr>
              <w:t>მაკროლიდები</w:t>
            </w:r>
            <w:r w:rsidRPr="00294616">
              <w:rPr>
                <w:color w:val="000000"/>
                <w:sz w:val="16"/>
                <w:szCs w:val="16"/>
              </w:rPr>
              <w:t xml:space="preserve">, </w:t>
            </w:r>
            <w:r w:rsidRPr="00294616">
              <w:rPr>
                <w:rFonts w:ascii="Sylfaen" w:hAnsi="Sylfaen" w:cs="Sylfaen"/>
                <w:color w:val="000000"/>
                <w:sz w:val="16"/>
                <w:szCs w:val="16"/>
              </w:rPr>
              <w:t>ლინკოზამიდები</w:t>
            </w:r>
            <w:r w:rsidRPr="00294616">
              <w:rPr>
                <w:color w:val="000000"/>
                <w:sz w:val="16"/>
                <w:szCs w:val="16"/>
              </w:rPr>
              <w:t xml:space="preserve"> </w:t>
            </w:r>
            <w:r w:rsidRPr="00294616">
              <w:rPr>
                <w:rFonts w:ascii="Sylfaen" w:hAnsi="Sylfaen" w:cs="Sylfaen"/>
                <w:color w:val="000000"/>
                <w:sz w:val="16"/>
                <w:szCs w:val="16"/>
              </w:rPr>
              <w:t>და</w:t>
            </w:r>
            <w:r w:rsidRPr="00294616">
              <w:rPr>
                <w:color w:val="000000"/>
                <w:sz w:val="16"/>
                <w:szCs w:val="16"/>
              </w:rPr>
              <w:t xml:space="preserve"> </w:t>
            </w:r>
            <w:r w:rsidRPr="00294616">
              <w:rPr>
                <w:rFonts w:ascii="Sylfaen" w:hAnsi="Sylfaen" w:cs="Sylfaen"/>
                <w:color w:val="000000"/>
                <w:sz w:val="16"/>
                <w:szCs w:val="16"/>
              </w:rPr>
              <w:t>სტრეპტოგრამები</w:t>
            </w:r>
            <w:r w:rsidRPr="00294616">
              <w:rPr>
                <w:color w:val="000000"/>
                <w:sz w:val="16"/>
                <w:szCs w:val="16"/>
              </w:rPr>
              <w:t xml:space="preserve"> </w:t>
            </w:r>
            <w:r>
              <w:rPr>
                <w:rFonts w:ascii="Sylfaen" w:hAnsi="Sylfaen"/>
                <w:color w:val="000000"/>
                <w:sz w:val="16"/>
                <w:szCs w:val="16"/>
                <w:lang w:val="ka-GE"/>
              </w:rPr>
              <w:t xml:space="preserve"> </w:t>
            </w:r>
            <w:r>
              <w:rPr>
                <w:color w:val="000000"/>
                <w:sz w:val="16"/>
                <w:szCs w:val="16"/>
              </w:rPr>
              <w:t>(J01F)</w:t>
            </w:r>
          </w:p>
        </w:tc>
        <w:tc>
          <w:tcPr>
            <w:tcW w:w="1062" w:type="dxa"/>
          </w:tcPr>
          <w:p w14:paraId="2B7D7C28" w14:textId="77777777" w:rsidR="00171312" w:rsidRDefault="00171312" w:rsidP="00171312">
            <w:pPr>
              <w:jc w:val="center"/>
              <w:rPr>
                <w:sz w:val="16"/>
                <w:szCs w:val="16"/>
              </w:rPr>
            </w:pPr>
            <w:r w:rsidRPr="00AE6008">
              <w:rPr>
                <w:sz w:val="16"/>
                <w:szCs w:val="16"/>
              </w:rPr>
              <w:t xml:space="preserve">1.9 </w:t>
            </w:r>
          </w:p>
          <w:p w14:paraId="0810C461" w14:textId="77777777" w:rsidR="00171312" w:rsidRPr="00AE6008" w:rsidRDefault="00171312" w:rsidP="00171312">
            <w:pPr>
              <w:jc w:val="center"/>
              <w:rPr>
                <w:sz w:val="16"/>
                <w:szCs w:val="16"/>
              </w:rPr>
            </w:pPr>
            <w:r w:rsidRPr="00AE6008">
              <w:rPr>
                <w:sz w:val="16"/>
                <w:szCs w:val="16"/>
              </w:rPr>
              <w:t>(7.5)</w:t>
            </w:r>
          </w:p>
        </w:tc>
        <w:tc>
          <w:tcPr>
            <w:tcW w:w="1062" w:type="dxa"/>
          </w:tcPr>
          <w:p w14:paraId="064A7969" w14:textId="77777777" w:rsidR="00171312" w:rsidRDefault="00171312" w:rsidP="00171312">
            <w:pPr>
              <w:jc w:val="center"/>
              <w:rPr>
                <w:sz w:val="16"/>
                <w:szCs w:val="16"/>
              </w:rPr>
            </w:pPr>
            <w:r w:rsidRPr="00AE6008">
              <w:rPr>
                <w:sz w:val="16"/>
                <w:szCs w:val="16"/>
              </w:rPr>
              <w:t xml:space="preserve">1.9 </w:t>
            </w:r>
          </w:p>
          <w:p w14:paraId="72205F26" w14:textId="77777777" w:rsidR="00171312" w:rsidRPr="00AE6008" w:rsidRDefault="00171312" w:rsidP="00171312">
            <w:pPr>
              <w:jc w:val="center"/>
              <w:rPr>
                <w:sz w:val="16"/>
                <w:szCs w:val="16"/>
              </w:rPr>
            </w:pPr>
            <w:r w:rsidRPr="00AE6008">
              <w:rPr>
                <w:sz w:val="16"/>
                <w:szCs w:val="16"/>
              </w:rPr>
              <w:t>(8)</w:t>
            </w:r>
          </w:p>
        </w:tc>
        <w:tc>
          <w:tcPr>
            <w:tcW w:w="1062" w:type="dxa"/>
            <w:vAlign w:val="bottom"/>
          </w:tcPr>
          <w:p w14:paraId="5EEF22DF" w14:textId="77777777" w:rsidR="00171312" w:rsidRDefault="00171312" w:rsidP="00171312">
            <w:pPr>
              <w:jc w:val="center"/>
              <w:rPr>
                <w:color w:val="000000"/>
                <w:sz w:val="16"/>
                <w:szCs w:val="16"/>
              </w:rPr>
            </w:pPr>
            <w:r w:rsidRPr="005679E0">
              <w:rPr>
                <w:color w:val="000000"/>
                <w:sz w:val="16"/>
                <w:szCs w:val="16"/>
              </w:rPr>
              <w:t>2.2</w:t>
            </w:r>
          </w:p>
          <w:p w14:paraId="1719BEC6" w14:textId="77777777" w:rsidR="00171312" w:rsidRPr="005679E0" w:rsidRDefault="00171312" w:rsidP="00171312">
            <w:pPr>
              <w:jc w:val="center"/>
              <w:rPr>
                <w:sz w:val="16"/>
                <w:szCs w:val="16"/>
              </w:rPr>
            </w:pPr>
            <w:r w:rsidRPr="005679E0">
              <w:rPr>
                <w:color w:val="000000"/>
                <w:sz w:val="16"/>
                <w:szCs w:val="16"/>
              </w:rPr>
              <w:t>(7)</w:t>
            </w:r>
          </w:p>
        </w:tc>
        <w:tc>
          <w:tcPr>
            <w:tcW w:w="1062" w:type="dxa"/>
          </w:tcPr>
          <w:p w14:paraId="51B86BC6" w14:textId="77777777" w:rsidR="00171312" w:rsidRDefault="00171312" w:rsidP="00171312">
            <w:pPr>
              <w:jc w:val="center"/>
              <w:rPr>
                <w:sz w:val="16"/>
                <w:szCs w:val="16"/>
              </w:rPr>
            </w:pPr>
            <w:r w:rsidRPr="00AE6008">
              <w:rPr>
                <w:sz w:val="16"/>
                <w:szCs w:val="16"/>
              </w:rPr>
              <w:t xml:space="preserve">1.9 </w:t>
            </w:r>
          </w:p>
          <w:p w14:paraId="2B0B6D76" w14:textId="77777777" w:rsidR="00171312" w:rsidRPr="00AE6008" w:rsidRDefault="00171312" w:rsidP="00171312">
            <w:pPr>
              <w:jc w:val="center"/>
              <w:rPr>
                <w:sz w:val="16"/>
                <w:szCs w:val="16"/>
              </w:rPr>
            </w:pPr>
            <w:r w:rsidRPr="00AE6008">
              <w:rPr>
                <w:sz w:val="16"/>
                <w:szCs w:val="16"/>
              </w:rPr>
              <w:t>(7.9)</w:t>
            </w:r>
          </w:p>
        </w:tc>
        <w:tc>
          <w:tcPr>
            <w:tcW w:w="1062" w:type="dxa"/>
          </w:tcPr>
          <w:p w14:paraId="70731C3C" w14:textId="77777777" w:rsidR="00171312" w:rsidRDefault="00171312" w:rsidP="00171312">
            <w:pPr>
              <w:jc w:val="center"/>
              <w:rPr>
                <w:sz w:val="16"/>
                <w:szCs w:val="16"/>
              </w:rPr>
            </w:pPr>
            <w:r w:rsidRPr="00AE6008">
              <w:rPr>
                <w:sz w:val="16"/>
                <w:szCs w:val="16"/>
              </w:rPr>
              <w:t xml:space="preserve">1.9 </w:t>
            </w:r>
          </w:p>
          <w:p w14:paraId="0B0F17DF" w14:textId="77777777" w:rsidR="00171312" w:rsidRPr="00AE6008" w:rsidRDefault="00171312" w:rsidP="00171312">
            <w:pPr>
              <w:jc w:val="center"/>
              <w:rPr>
                <w:sz w:val="16"/>
                <w:szCs w:val="16"/>
              </w:rPr>
            </w:pPr>
            <w:r w:rsidRPr="00AE6008">
              <w:rPr>
                <w:sz w:val="16"/>
                <w:szCs w:val="16"/>
              </w:rPr>
              <w:t>(8.1)</w:t>
            </w:r>
          </w:p>
        </w:tc>
        <w:tc>
          <w:tcPr>
            <w:tcW w:w="1063" w:type="dxa"/>
            <w:vAlign w:val="bottom"/>
          </w:tcPr>
          <w:p w14:paraId="5D13730B" w14:textId="77777777" w:rsidR="00171312" w:rsidRDefault="00171312" w:rsidP="00171312">
            <w:pPr>
              <w:jc w:val="center"/>
              <w:rPr>
                <w:color w:val="000000"/>
                <w:sz w:val="16"/>
                <w:szCs w:val="16"/>
              </w:rPr>
            </w:pPr>
            <w:r w:rsidRPr="00B03D23">
              <w:rPr>
                <w:color w:val="000000"/>
                <w:sz w:val="16"/>
                <w:szCs w:val="16"/>
              </w:rPr>
              <w:t xml:space="preserve">2.2 </w:t>
            </w:r>
          </w:p>
          <w:p w14:paraId="4E314D34" w14:textId="77777777" w:rsidR="00171312" w:rsidRPr="00B03D23" w:rsidRDefault="00171312" w:rsidP="00171312">
            <w:pPr>
              <w:jc w:val="center"/>
              <w:rPr>
                <w:sz w:val="16"/>
                <w:szCs w:val="16"/>
              </w:rPr>
            </w:pPr>
            <w:r w:rsidRPr="00B03D23">
              <w:rPr>
                <w:color w:val="000000"/>
                <w:sz w:val="16"/>
                <w:szCs w:val="16"/>
              </w:rPr>
              <w:t>(7.7)</w:t>
            </w:r>
          </w:p>
        </w:tc>
      </w:tr>
      <w:tr w:rsidR="00171312" w14:paraId="0E4BC630" w14:textId="77777777" w:rsidTr="0099094F">
        <w:tc>
          <w:tcPr>
            <w:tcW w:w="2643" w:type="dxa"/>
            <w:vAlign w:val="center"/>
          </w:tcPr>
          <w:p w14:paraId="40DC519B" w14:textId="1A76D0D4" w:rsidR="00171312" w:rsidRPr="00C51447" w:rsidRDefault="00171312" w:rsidP="00171312">
            <w:pPr>
              <w:rPr>
                <w:sz w:val="16"/>
                <w:szCs w:val="16"/>
              </w:rPr>
            </w:pPr>
            <w:r>
              <w:rPr>
                <w:rFonts w:ascii="Sylfaen" w:hAnsi="Sylfaen"/>
                <w:color w:val="000000"/>
                <w:sz w:val="16"/>
                <w:szCs w:val="16"/>
                <w:lang w:val="ka-GE"/>
              </w:rPr>
              <w:t>ქინოლინის ანტიბაქტერიული საშუალებები</w:t>
            </w:r>
            <w:r>
              <w:rPr>
                <w:color w:val="000000"/>
                <w:sz w:val="16"/>
                <w:szCs w:val="16"/>
              </w:rPr>
              <w:t xml:space="preserve"> (J01M)</w:t>
            </w:r>
          </w:p>
        </w:tc>
        <w:tc>
          <w:tcPr>
            <w:tcW w:w="1062" w:type="dxa"/>
          </w:tcPr>
          <w:p w14:paraId="5F336F03" w14:textId="77777777" w:rsidR="00171312" w:rsidRDefault="00171312" w:rsidP="00171312">
            <w:pPr>
              <w:jc w:val="center"/>
              <w:rPr>
                <w:sz w:val="16"/>
                <w:szCs w:val="16"/>
              </w:rPr>
            </w:pPr>
            <w:r w:rsidRPr="00AE6008">
              <w:rPr>
                <w:sz w:val="16"/>
                <w:szCs w:val="16"/>
              </w:rPr>
              <w:t xml:space="preserve">6.3 </w:t>
            </w:r>
          </w:p>
          <w:p w14:paraId="5336BFC6" w14:textId="77777777" w:rsidR="00171312" w:rsidRPr="00AE6008" w:rsidRDefault="00171312" w:rsidP="00171312">
            <w:pPr>
              <w:jc w:val="center"/>
              <w:rPr>
                <w:sz w:val="16"/>
                <w:szCs w:val="16"/>
              </w:rPr>
            </w:pPr>
            <w:r w:rsidRPr="00AE6008">
              <w:rPr>
                <w:sz w:val="16"/>
                <w:szCs w:val="16"/>
              </w:rPr>
              <w:t>(24.7)</w:t>
            </w:r>
          </w:p>
        </w:tc>
        <w:tc>
          <w:tcPr>
            <w:tcW w:w="1062" w:type="dxa"/>
          </w:tcPr>
          <w:p w14:paraId="7667E82B" w14:textId="77777777" w:rsidR="00171312" w:rsidRDefault="00171312" w:rsidP="00171312">
            <w:pPr>
              <w:jc w:val="center"/>
              <w:rPr>
                <w:sz w:val="16"/>
                <w:szCs w:val="16"/>
              </w:rPr>
            </w:pPr>
            <w:r w:rsidRPr="00AE6008">
              <w:rPr>
                <w:sz w:val="16"/>
                <w:szCs w:val="16"/>
              </w:rPr>
              <w:t xml:space="preserve">3.2 </w:t>
            </w:r>
          </w:p>
          <w:p w14:paraId="0B42A047" w14:textId="77777777" w:rsidR="00171312" w:rsidRPr="00AE6008" w:rsidRDefault="00171312" w:rsidP="00171312">
            <w:pPr>
              <w:jc w:val="center"/>
              <w:rPr>
                <w:sz w:val="16"/>
                <w:szCs w:val="16"/>
              </w:rPr>
            </w:pPr>
            <w:r w:rsidRPr="00AE6008">
              <w:rPr>
                <w:sz w:val="16"/>
                <w:szCs w:val="16"/>
              </w:rPr>
              <w:t>(13.5)</w:t>
            </w:r>
          </w:p>
        </w:tc>
        <w:tc>
          <w:tcPr>
            <w:tcW w:w="1062" w:type="dxa"/>
            <w:vAlign w:val="bottom"/>
          </w:tcPr>
          <w:p w14:paraId="160B7194" w14:textId="77777777" w:rsidR="00171312" w:rsidRDefault="00171312" w:rsidP="00171312">
            <w:pPr>
              <w:jc w:val="center"/>
              <w:rPr>
                <w:color w:val="000000"/>
                <w:sz w:val="16"/>
                <w:szCs w:val="16"/>
              </w:rPr>
            </w:pPr>
            <w:r w:rsidRPr="005679E0">
              <w:rPr>
                <w:color w:val="000000"/>
                <w:sz w:val="16"/>
                <w:szCs w:val="16"/>
              </w:rPr>
              <w:t xml:space="preserve">2.4 </w:t>
            </w:r>
          </w:p>
          <w:p w14:paraId="5010ED91" w14:textId="77777777" w:rsidR="00171312" w:rsidRPr="005679E0" w:rsidRDefault="00171312" w:rsidP="00171312">
            <w:pPr>
              <w:jc w:val="center"/>
              <w:rPr>
                <w:sz w:val="16"/>
                <w:szCs w:val="16"/>
              </w:rPr>
            </w:pPr>
            <w:r w:rsidRPr="005679E0">
              <w:rPr>
                <w:color w:val="000000"/>
                <w:sz w:val="16"/>
                <w:szCs w:val="16"/>
              </w:rPr>
              <w:t>(7.6)</w:t>
            </w:r>
          </w:p>
        </w:tc>
        <w:tc>
          <w:tcPr>
            <w:tcW w:w="1062" w:type="dxa"/>
          </w:tcPr>
          <w:p w14:paraId="3476B35C" w14:textId="77777777" w:rsidR="00171312" w:rsidRDefault="00171312" w:rsidP="00171312">
            <w:pPr>
              <w:jc w:val="center"/>
              <w:rPr>
                <w:sz w:val="16"/>
                <w:szCs w:val="16"/>
              </w:rPr>
            </w:pPr>
            <w:r w:rsidRPr="00AE6008">
              <w:rPr>
                <w:sz w:val="16"/>
                <w:szCs w:val="16"/>
              </w:rPr>
              <w:t xml:space="preserve">6.3 </w:t>
            </w:r>
          </w:p>
          <w:p w14:paraId="48CBA88A" w14:textId="77777777" w:rsidR="00171312" w:rsidRPr="00AE6008" w:rsidRDefault="00171312" w:rsidP="00171312">
            <w:pPr>
              <w:jc w:val="center"/>
              <w:rPr>
                <w:sz w:val="16"/>
                <w:szCs w:val="16"/>
              </w:rPr>
            </w:pPr>
            <w:r w:rsidRPr="00AE6008">
              <w:rPr>
                <w:sz w:val="16"/>
                <w:szCs w:val="16"/>
              </w:rPr>
              <w:t>(26)</w:t>
            </w:r>
          </w:p>
        </w:tc>
        <w:tc>
          <w:tcPr>
            <w:tcW w:w="1062" w:type="dxa"/>
          </w:tcPr>
          <w:p w14:paraId="480D80FC" w14:textId="77777777" w:rsidR="00171312" w:rsidRDefault="00171312" w:rsidP="00171312">
            <w:pPr>
              <w:jc w:val="center"/>
              <w:rPr>
                <w:sz w:val="16"/>
                <w:szCs w:val="16"/>
              </w:rPr>
            </w:pPr>
            <w:r w:rsidRPr="00AE6008">
              <w:rPr>
                <w:sz w:val="16"/>
                <w:szCs w:val="16"/>
              </w:rPr>
              <w:t xml:space="preserve">3.3 </w:t>
            </w:r>
          </w:p>
          <w:p w14:paraId="491A2EFE" w14:textId="77777777" w:rsidR="00171312" w:rsidRPr="00AE6008" w:rsidRDefault="00171312" w:rsidP="00171312">
            <w:pPr>
              <w:jc w:val="center"/>
              <w:rPr>
                <w:sz w:val="16"/>
                <w:szCs w:val="16"/>
              </w:rPr>
            </w:pPr>
            <w:r w:rsidRPr="00AE6008">
              <w:rPr>
                <w:sz w:val="16"/>
                <w:szCs w:val="16"/>
              </w:rPr>
              <w:t>(14)</w:t>
            </w:r>
          </w:p>
        </w:tc>
        <w:tc>
          <w:tcPr>
            <w:tcW w:w="1063" w:type="dxa"/>
            <w:vAlign w:val="bottom"/>
          </w:tcPr>
          <w:p w14:paraId="0C89B240" w14:textId="77777777" w:rsidR="00171312" w:rsidRDefault="00171312" w:rsidP="00171312">
            <w:pPr>
              <w:jc w:val="center"/>
              <w:rPr>
                <w:color w:val="000000"/>
                <w:sz w:val="16"/>
                <w:szCs w:val="16"/>
              </w:rPr>
            </w:pPr>
            <w:r w:rsidRPr="00B03D23">
              <w:rPr>
                <w:color w:val="000000"/>
                <w:sz w:val="16"/>
                <w:szCs w:val="16"/>
              </w:rPr>
              <w:t xml:space="preserve">2.4 </w:t>
            </w:r>
          </w:p>
          <w:p w14:paraId="1987EAEA" w14:textId="77777777" w:rsidR="00171312" w:rsidRPr="00B03D23" w:rsidRDefault="00171312" w:rsidP="00171312">
            <w:pPr>
              <w:jc w:val="center"/>
              <w:rPr>
                <w:sz w:val="16"/>
                <w:szCs w:val="16"/>
              </w:rPr>
            </w:pPr>
            <w:r w:rsidRPr="00B03D23">
              <w:rPr>
                <w:color w:val="000000"/>
                <w:sz w:val="16"/>
                <w:szCs w:val="16"/>
              </w:rPr>
              <w:t>(8.4)</w:t>
            </w:r>
          </w:p>
        </w:tc>
      </w:tr>
      <w:tr w:rsidR="00171312" w14:paraId="05BAB09E" w14:textId="77777777" w:rsidTr="0099094F">
        <w:tc>
          <w:tcPr>
            <w:tcW w:w="2643" w:type="dxa"/>
            <w:vAlign w:val="center"/>
          </w:tcPr>
          <w:p w14:paraId="0BFED53D" w14:textId="4497286F" w:rsidR="00171312" w:rsidRPr="00C51447" w:rsidRDefault="00171312" w:rsidP="00171312">
            <w:pPr>
              <w:rPr>
                <w:sz w:val="16"/>
                <w:szCs w:val="16"/>
              </w:rPr>
            </w:pPr>
            <w:r>
              <w:rPr>
                <w:rFonts w:ascii="Sylfaen" w:hAnsi="Sylfaen"/>
                <w:color w:val="000000"/>
                <w:sz w:val="16"/>
                <w:szCs w:val="16"/>
                <w:lang w:val="ka-GE"/>
              </w:rPr>
              <w:t>სხვა</w:t>
            </w:r>
            <w:r>
              <w:rPr>
                <w:color w:val="000000"/>
                <w:sz w:val="16"/>
                <w:szCs w:val="16"/>
              </w:rPr>
              <w:t xml:space="preserve"> J01 </w:t>
            </w:r>
            <w:r>
              <w:rPr>
                <w:rFonts w:ascii="Sylfaen" w:hAnsi="Sylfaen"/>
                <w:color w:val="000000"/>
                <w:sz w:val="16"/>
                <w:szCs w:val="16"/>
                <w:lang w:val="ka-GE"/>
              </w:rPr>
              <w:t xml:space="preserve">ანტიბიოტიკები </w:t>
            </w:r>
            <w:r>
              <w:rPr>
                <w:color w:val="000000"/>
                <w:sz w:val="16"/>
                <w:szCs w:val="16"/>
              </w:rPr>
              <w:t xml:space="preserve"> (J01G, J01R, J01X)</w:t>
            </w:r>
          </w:p>
        </w:tc>
        <w:tc>
          <w:tcPr>
            <w:tcW w:w="1062" w:type="dxa"/>
          </w:tcPr>
          <w:p w14:paraId="4A4748AC" w14:textId="77777777" w:rsidR="00171312" w:rsidRDefault="00171312" w:rsidP="00171312">
            <w:pPr>
              <w:jc w:val="center"/>
              <w:rPr>
                <w:sz w:val="16"/>
                <w:szCs w:val="16"/>
              </w:rPr>
            </w:pPr>
            <w:r w:rsidRPr="00AE6008">
              <w:rPr>
                <w:sz w:val="16"/>
                <w:szCs w:val="16"/>
              </w:rPr>
              <w:t xml:space="preserve">1 </w:t>
            </w:r>
          </w:p>
          <w:p w14:paraId="2BBBBB36" w14:textId="77777777" w:rsidR="00171312" w:rsidRPr="00AE6008" w:rsidRDefault="00171312" w:rsidP="00171312">
            <w:pPr>
              <w:jc w:val="center"/>
              <w:rPr>
                <w:sz w:val="16"/>
                <w:szCs w:val="16"/>
              </w:rPr>
            </w:pPr>
            <w:r w:rsidRPr="00AE6008">
              <w:rPr>
                <w:sz w:val="16"/>
                <w:szCs w:val="16"/>
              </w:rPr>
              <w:t>(3.9)</w:t>
            </w:r>
          </w:p>
        </w:tc>
        <w:tc>
          <w:tcPr>
            <w:tcW w:w="1062" w:type="dxa"/>
          </w:tcPr>
          <w:p w14:paraId="5C09E074" w14:textId="77777777" w:rsidR="00171312" w:rsidRDefault="00171312" w:rsidP="00171312">
            <w:pPr>
              <w:jc w:val="center"/>
              <w:rPr>
                <w:sz w:val="16"/>
                <w:szCs w:val="16"/>
              </w:rPr>
            </w:pPr>
            <w:r w:rsidRPr="00AE6008">
              <w:rPr>
                <w:sz w:val="16"/>
                <w:szCs w:val="16"/>
              </w:rPr>
              <w:t xml:space="preserve">2.7 </w:t>
            </w:r>
          </w:p>
          <w:p w14:paraId="01F4BA2E" w14:textId="77777777" w:rsidR="00171312" w:rsidRPr="00AE6008" w:rsidRDefault="00171312" w:rsidP="00171312">
            <w:pPr>
              <w:jc w:val="center"/>
              <w:rPr>
                <w:sz w:val="16"/>
                <w:szCs w:val="16"/>
              </w:rPr>
            </w:pPr>
            <w:r w:rsidRPr="00AE6008">
              <w:rPr>
                <w:sz w:val="16"/>
                <w:szCs w:val="16"/>
              </w:rPr>
              <w:t>(11.4)</w:t>
            </w:r>
          </w:p>
        </w:tc>
        <w:tc>
          <w:tcPr>
            <w:tcW w:w="1062" w:type="dxa"/>
            <w:vAlign w:val="bottom"/>
          </w:tcPr>
          <w:p w14:paraId="249729BD" w14:textId="77777777" w:rsidR="00171312" w:rsidRDefault="00171312" w:rsidP="00171312">
            <w:pPr>
              <w:jc w:val="center"/>
              <w:rPr>
                <w:color w:val="000000"/>
                <w:sz w:val="16"/>
                <w:szCs w:val="16"/>
              </w:rPr>
            </w:pPr>
            <w:r w:rsidRPr="005679E0">
              <w:rPr>
                <w:color w:val="000000"/>
                <w:sz w:val="16"/>
                <w:szCs w:val="16"/>
              </w:rPr>
              <w:t xml:space="preserve">2.3 </w:t>
            </w:r>
          </w:p>
          <w:p w14:paraId="562905E3" w14:textId="77777777" w:rsidR="00171312" w:rsidRPr="005679E0" w:rsidRDefault="00171312" w:rsidP="00171312">
            <w:pPr>
              <w:jc w:val="center"/>
              <w:rPr>
                <w:sz w:val="16"/>
                <w:szCs w:val="16"/>
              </w:rPr>
            </w:pPr>
            <w:r w:rsidRPr="005679E0">
              <w:rPr>
                <w:color w:val="000000"/>
                <w:sz w:val="16"/>
                <w:szCs w:val="16"/>
              </w:rPr>
              <w:t>(7.3)</w:t>
            </w:r>
          </w:p>
        </w:tc>
        <w:tc>
          <w:tcPr>
            <w:tcW w:w="1062" w:type="dxa"/>
          </w:tcPr>
          <w:p w14:paraId="7ED3B838" w14:textId="77777777" w:rsidR="00171312" w:rsidRDefault="00171312" w:rsidP="00171312">
            <w:pPr>
              <w:jc w:val="center"/>
              <w:rPr>
                <w:sz w:val="16"/>
                <w:szCs w:val="16"/>
              </w:rPr>
            </w:pPr>
            <w:r w:rsidRPr="00AE6008">
              <w:rPr>
                <w:sz w:val="16"/>
                <w:szCs w:val="16"/>
              </w:rPr>
              <w:t xml:space="preserve">1 </w:t>
            </w:r>
          </w:p>
          <w:p w14:paraId="1B4F259F" w14:textId="77777777" w:rsidR="00171312" w:rsidRPr="00AE6008" w:rsidRDefault="00171312" w:rsidP="00171312">
            <w:pPr>
              <w:jc w:val="center"/>
              <w:rPr>
                <w:sz w:val="16"/>
                <w:szCs w:val="16"/>
              </w:rPr>
            </w:pPr>
            <w:r w:rsidRPr="00AE6008">
              <w:rPr>
                <w:sz w:val="16"/>
                <w:szCs w:val="16"/>
              </w:rPr>
              <w:t>(4.1)</w:t>
            </w:r>
          </w:p>
        </w:tc>
        <w:tc>
          <w:tcPr>
            <w:tcW w:w="1062" w:type="dxa"/>
          </w:tcPr>
          <w:p w14:paraId="4663002E" w14:textId="77777777" w:rsidR="00171312" w:rsidRDefault="00171312" w:rsidP="00171312">
            <w:pPr>
              <w:jc w:val="center"/>
              <w:rPr>
                <w:sz w:val="16"/>
                <w:szCs w:val="16"/>
              </w:rPr>
            </w:pPr>
            <w:r w:rsidRPr="00AE6008">
              <w:rPr>
                <w:sz w:val="16"/>
                <w:szCs w:val="16"/>
              </w:rPr>
              <w:t xml:space="preserve">2.6 </w:t>
            </w:r>
          </w:p>
          <w:p w14:paraId="5F0AC01F" w14:textId="77777777" w:rsidR="00171312" w:rsidRPr="00AE6008" w:rsidRDefault="00171312" w:rsidP="00171312">
            <w:pPr>
              <w:jc w:val="center"/>
              <w:rPr>
                <w:sz w:val="16"/>
                <w:szCs w:val="16"/>
              </w:rPr>
            </w:pPr>
            <w:r w:rsidRPr="00AE6008">
              <w:rPr>
                <w:sz w:val="16"/>
                <w:szCs w:val="16"/>
              </w:rPr>
              <w:t>(11)</w:t>
            </w:r>
          </w:p>
        </w:tc>
        <w:tc>
          <w:tcPr>
            <w:tcW w:w="1063" w:type="dxa"/>
            <w:vAlign w:val="bottom"/>
          </w:tcPr>
          <w:p w14:paraId="3A79562E" w14:textId="77777777" w:rsidR="00171312" w:rsidRDefault="00171312" w:rsidP="00171312">
            <w:pPr>
              <w:jc w:val="center"/>
              <w:rPr>
                <w:color w:val="000000"/>
                <w:sz w:val="16"/>
                <w:szCs w:val="16"/>
              </w:rPr>
            </w:pPr>
            <w:r w:rsidRPr="00B03D23">
              <w:rPr>
                <w:color w:val="000000"/>
                <w:sz w:val="16"/>
                <w:szCs w:val="16"/>
              </w:rPr>
              <w:t xml:space="preserve">2.3 </w:t>
            </w:r>
          </w:p>
          <w:p w14:paraId="5BEBF249" w14:textId="77777777" w:rsidR="00171312" w:rsidRPr="00B03D23" w:rsidRDefault="00171312" w:rsidP="00171312">
            <w:pPr>
              <w:jc w:val="center"/>
              <w:rPr>
                <w:sz w:val="16"/>
                <w:szCs w:val="16"/>
              </w:rPr>
            </w:pPr>
            <w:r w:rsidRPr="00B03D23">
              <w:rPr>
                <w:color w:val="000000"/>
                <w:sz w:val="16"/>
                <w:szCs w:val="16"/>
              </w:rPr>
              <w:t>(8)</w:t>
            </w:r>
          </w:p>
        </w:tc>
      </w:tr>
      <w:tr w:rsidR="007855A6" w14:paraId="104972EA" w14:textId="77777777" w:rsidTr="007855A6">
        <w:tc>
          <w:tcPr>
            <w:tcW w:w="2643" w:type="dxa"/>
          </w:tcPr>
          <w:p w14:paraId="6616458F" w14:textId="77777777" w:rsidR="007855A6" w:rsidRPr="00DC41D7" w:rsidRDefault="007855A6" w:rsidP="007855A6">
            <w:pPr>
              <w:rPr>
                <w:b/>
                <w:sz w:val="16"/>
                <w:szCs w:val="16"/>
              </w:rPr>
            </w:pPr>
            <w:r w:rsidRPr="00DC41D7">
              <w:rPr>
                <w:b/>
                <w:sz w:val="16"/>
                <w:szCs w:val="16"/>
              </w:rPr>
              <w:t>Total</w:t>
            </w:r>
          </w:p>
        </w:tc>
        <w:tc>
          <w:tcPr>
            <w:tcW w:w="1062" w:type="dxa"/>
          </w:tcPr>
          <w:p w14:paraId="7F776692" w14:textId="77777777" w:rsidR="007855A6" w:rsidRPr="00AE6008" w:rsidRDefault="007855A6" w:rsidP="007855A6">
            <w:pPr>
              <w:jc w:val="center"/>
              <w:rPr>
                <w:b/>
                <w:sz w:val="16"/>
                <w:szCs w:val="16"/>
              </w:rPr>
            </w:pPr>
            <w:r w:rsidRPr="00AE6008">
              <w:rPr>
                <w:b/>
                <w:sz w:val="16"/>
                <w:szCs w:val="16"/>
              </w:rPr>
              <w:t>25.5</w:t>
            </w:r>
          </w:p>
        </w:tc>
        <w:tc>
          <w:tcPr>
            <w:tcW w:w="1062" w:type="dxa"/>
          </w:tcPr>
          <w:p w14:paraId="22A6F743" w14:textId="77777777" w:rsidR="007855A6" w:rsidRPr="00AE6008" w:rsidRDefault="007855A6" w:rsidP="007855A6">
            <w:pPr>
              <w:jc w:val="center"/>
              <w:rPr>
                <w:b/>
                <w:sz w:val="16"/>
                <w:szCs w:val="16"/>
              </w:rPr>
            </w:pPr>
            <w:r w:rsidRPr="00AE6008">
              <w:rPr>
                <w:b/>
                <w:sz w:val="16"/>
                <w:szCs w:val="16"/>
              </w:rPr>
              <w:t>23.7</w:t>
            </w:r>
          </w:p>
        </w:tc>
        <w:tc>
          <w:tcPr>
            <w:tcW w:w="1062" w:type="dxa"/>
            <w:vAlign w:val="bottom"/>
          </w:tcPr>
          <w:p w14:paraId="7A688181" w14:textId="77777777" w:rsidR="007855A6" w:rsidRPr="005679E0" w:rsidRDefault="007855A6" w:rsidP="007855A6">
            <w:pPr>
              <w:jc w:val="center"/>
              <w:rPr>
                <w:b/>
                <w:sz w:val="16"/>
                <w:szCs w:val="16"/>
              </w:rPr>
            </w:pPr>
            <w:r w:rsidRPr="005679E0">
              <w:rPr>
                <w:b/>
                <w:color w:val="000000"/>
                <w:sz w:val="16"/>
                <w:szCs w:val="16"/>
              </w:rPr>
              <w:t>31.5</w:t>
            </w:r>
          </w:p>
        </w:tc>
        <w:tc>
          <w:tcPr>
            <w:tcW w:w="1062" w:type="dxa"/>
          </w:tcPr>
          <w:p w14:paraId="163D2C99" w14:textId="77777777" w:rsidR="007855A6" w:rsidRPr="00AE6008" w:rsidRDefault="007855A6" w:rsidP="007855A6">
            <w:pPr>
              <w:jc w:val="center"/>
              <w:rPr>
                <w:b/>
                <w:sz w:val="16"/>
                <w:szCs w:val="16"/>
              </w:rPr>
            </w:pPr>
            <w:r w:rsidRPr="00AE6008">
              <w:rPr>
                <w:b/>
                <w:sz w:val="16"/>
                <w:szCs w:val="16"/>
              </w:rPr>
              <w:t>24.2</w:t>
            </w:r>
          </w:p>
        </w:tc>
        <w:tc>
          <w:tcPr>
            <w:tcW w:w="1062" w:type="dxa"/>
          </w:tcPr>
          <w:p w14:paraId="43E4B170" w14:textId="77777777" w:rsidR="007855A6" w:rsidRPr="00AE6008" w:rsidRDefault="007855A6" w:rsidP="007855A6">
            <w:pPr>
              <w:jc w:val="center"/>
              <w:rPr>
                <w:b/>
                <w:sz w:val="16"/>
                <w:szCs w:val="16"/>
              </w:rPr>
            </w:pPr>
            <w:r w:rsidRPr="00AE6008">
              <w:rPr>
                <w:b/>
                <w:sz w:val="16"/>
                <w:szCs w:val="16"/>
              </w:rPr>
              <w:t>23.6</w:t>
            </w:r>
          </w:p>
        </w:tc>
        <w:tc>
          <w:tcPr>
            <w:tcW w:w="1063" w:type="dxa"/>
            <w:vAlign w:val="bottom"/>
          </w:tcPr>
          <w:p w14:paraId="3777F6F2" w14:textId="77777777" w:rsidR="007855A6" w:rsidRPr="00B03D23" w:rsidRDefault="007855A6" w:rsidP="007855A6">
            <w:pPr>
              <w:jc w:val="center"/>
              <w:rPr>
                <w:b/>
                <w:sz w:val="16"/>
                <w:szCs w:val="16"/>
              </w:rPr>
            </w:pPr>
            <w:r w:rsidRPr="00B03D23">
              <w:rPr>
                <w:b/>
                <w:color w:val="000000"/>
                <w:sz w:val="16"/>
                <w:szCs w:val="16"/>
              </w:rPr>
              <w:t>28.7</w:t>
            </w:r>
          </w:p>
        </w:tc>
      </w:tr>
    </w:tbl>
    <w:p w14:paraId="69407127" w14:textId="77777777" w:rsidR="002B134E" w:rsidRPr="00757A2A" w:rsidRDefault="002B134E" w:rsidP="002B13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eastAsia="Sylfaen" w:hAnsi="Sylfaen"/>
          <w:sz w:val="18"/>
          <w:szCs w:val="18"/>
          <w:lang w:val="ka-GE"/>
        </w:rPr>
      </w:pPr>
      <w:r w:rsidRPr="00757A2A">
        <w:rPr>
          <w:rFonts w:ascii="Sylfaen" w:eastAsia="Sylfaen" w:hAnsi="Sylfaen"/>
          <w:sz w:val="18"/>
          <w:szCs w:val="18"/>
          <w:lang w:val="ka-GE"/>
        </w:rPr>
        <w:t xml:space="preserve">წყარო: </w:t>
      </w:r>
      <w:r>
        <w:rPr>
          <w:rFonts w:ascii="Sylfaen" w:eastAsia="Sylfaen" w:hAnsi="Sylfaen"/>
          <w:sz w:val="18"/>
          <w:szCs w:val="18"/>
          <w:lang w:val="ka-GE"/>
        </w:rPr>
        <w:t>ქ</w:t>
      </w:r>
      <w:r w:rsidRPr="00757A2A">
        <w:rPr>
          <w:rFonts w:ascii="Sylfaen" w:eastAsia="Sylfaen" w:hAnsi="Sylfaen"/>
          <w:sz w:val="18"/>
          <w:szCs w:val="18"/>
          <w:lang w:val="ka-GE"/>
        </w:rPr>
        <w:t>ვეყანაში ანტი</w:t>
      </w:r>
      <w:r>
        <w:rPr>
          <w:rFonts w:ascii="Sylfaen" w:eastAsia="Sylfaen" w:hAnsi="Sylfaen"/>
          <w:sz w:val="18"/>
          <w:szCs w:val="18"/>
          <w:lang w:val="ka-GE"/>
        </w:rPr>
        <w:t>ბაქტერიული</w:t>
      </w:r>
      <w:r w:rsidRPr="00757A2A">
        <w:rPr>
          <w:rFonts w:ascii="Sylfaen" w:eastAsia="Sylfaen" w:hAnsi="Sylfaen"/>
          <w:sz w:val="18"/>
          <w:szCs w:val="18"/>
          <w:lang w:val="ka-GE"/>
        </w:rPr>
        <w:t xml:space="preserve"> საშუალებების გამოყენების 2011-2017 წლების ანგარიში</w:t>
      </w:r>
    </w:p>
    <w:p w14:paraId="17317685" w14:textId="77777777" w:rsidR="007855A6" w:rsidRDefault="007855A6" w:rsidP="007855A6"/>
    <w:p w14:paraId="3B43CF79" w14:textId="0C8266F5" w:rsidR="00171312" w:rsidRPr="00AF6E00" w:rsidRDefault="00C03C1D" w:rsidP="00440BB9">
      <w:pPr>
        <w:spacing w:line="276" w:lineRule="auto"/>
        <w:jc w:val="both"/>
        <w:rPr>
          <w:sz w:val="22"/>
        </w:rPr>
      </w:pPr>
      <w:bookmarkStart w:id="11" w:name="_Hlk1837208"/>
      <w:r w:rsidRPr="00AF6E00">
        <w:rPr>
          <w:sz w:val="22"/>
        </w:rPr>
        <w:t xml:space="preserve">2019 </w:t>
      </w:r>
      <w:r w:rsidRPr="00AF6E00">
        <w:rPr>
          <w:rFonts w:ascii="Sylfaen" w:hAnsi="Sylfaen" w:cs="Sylfaen"/>
          <w:sz w:val="22"/>
        </w:rPr>
        <w:t>წლის</w:t>
      </w:r>
      <w:r w:rsidRPr="00AF6E00">
        <w:rPr>
          <w:sz w:val="22"/>
        </w:rPr>
        <w:t xml:space="preserve"> DDD-</w:t>
      </w:r>
      <w:r w:rsidRPr="00AF6E00">
        <w:rPr>
          <w:rFonts w:ascii="Sylfaen" w:hAnsi="Sylfaen" w:cs="Sylfaen"/>
          <w:sz w:val="22"/>
        </w:rPr>
        <w:t>ის</w:t>
      </w:r>
      <w:r w:rsidRPr="00AF6E00">
        <w:rPr>
          <w:sz w:val="22"/>
        </w:rPr>
        <w:t xml:space="preserve"> </w:t>
      </w:r>
      <w:r w:rsidRPr="00AF6E00">
        <w:rPr>
          <w:rFonts w:ascii="Sylfaen" w:hAnsi="Sylfaen" w:cs="Sylfaen"/>
          <w:sz w:val="22"/>
        </w:rPr>
        <w:t>მნიშვნელობების</w:t>
      </w:r>
      <w:r w:rsidRPr="00AF6E00">
        <w:rPr>
          <w:sz w:val="22"/>
        </w:rPr>
        <w:t xml:space="preserve"> </w:t>
      </w:r>
      <w:r w:rsidRPr="00AF6E00">
        <w:rPr>
          <w:rFonts w:ascii="Sylfaen" w:hAnsi="Sylfaen" w:cs="Sylfaen"/>
          <w:sz w:val="22"/>
        </w:rPr>
        <w:t>გამოყენებამ</w:t>
      </w:r>
      <w:r w:rsidRPr="00AF6E00">
        <w:rPr>
          <w:sz w:val="22"/>
        </w:rPr>
        <w:t xml:space="preserve"> </w:t>
      </w:r>
      <w:r w:rsidRPr="00AF6E00">
        <w:rPr>
          <w:rFonts w:ascii="Sylfaen" w:hAnsi="Sylfaen" w:cs="Sylfaen"/>
          <w:sz w:val="22"/>
        </w:rPr>
        <w:t>ყველაზე</w:t>
      </w:r>
      <w:r w:rsidRPr="00AF6E00">
        <w:rPr>
          <w:sz w:val="22"/>
        </w:rPr>
        <w:t xml:space="preserve"> </w:t>
      </w:r>
      <w:r w:rsidRPr="00AF6E00">
        <w:rPr>
          <w:rFonts w:ascii="Sylfaen" w:hAnsi="Sylfaen" w:cs="Sylfaen"/>
          <w:sz w:val="22"/>
        </w:rPr>
        <w:t>დიდი</w:t>
      </w:r>
      <w:r w:rsidRPr="00AF6E00">
        <w:rPr>
          <w:sz w:val="22"/>
        </w:rPr>
        <w:t xml:space="preserve"> </w:t>
      </w:r>
      <w:r w:rsidRPr="00AF6E00">
        <w:rPr>
          <w:rFonts w:ascii="Sylfaen" w:hAnsi="Sylfaen" w:cs="Sylfaen"/>
          <w:sz w:val="22"/>
        </w:rPr>
        <w:t>ზეგავლენა</w:t>
      </w:r>
      <w:r w:rsidRPr="00AF6E00">
        <w:rPr>
          <w:sz w:val="22"/>
        </w:rPr>
        <w:t xml:space="preserve"> </w:t>
      </w:r>
      <w:r w:rsidRPr="00AF6E00">
        <w:rPr>
          <w:rFonts w:ascii="Sylfaen" w:hAnsi="Sylfaen" w:cs="Sylfaen"/>
          <w:sz w:val="22"/>
        </w:rPr>
        <w:t>მოახდინა</w:t>
      </w:r>
      <w:r w:rsidRPr="00AF6E00">
        <w:rPr>
          <w:sz w:val="22"/>
        </w:rPr>
        <w:t xml:space="preserve"> </w:t>
      </w:r>
      <w:r w:rsidRPr="00AF6E00">
        <w:rPr>
          <w:rFonts w:ascii="Sylfaen" w:hAnsi="Sylfaen" w:cs="Sylfaen"/>
          <w:sz w:val="22"/>
        </w:rPr>
        <w:t>ბეტა</w:t>
      </w:r>
      <w:r w:rsidRPr="00AF6E00">
        <w:rPr>
          <w:sz w:val="22"/>
        </w:rPr>
        <w:t>-</w:t>
      </w:r>
      <w:r w:rsidRPr="00AF6E00">
        <w:rPr>
          <w:rFonts w:ascii="Sylfaen" w:hAnsi="Sylfaen" w:cs="Sylfaen"/>
          <w:sz w:val="22"/>
        </w:rPr>
        <w:t>ლაქტამების</w:t>
      </w:r>
      <w:r w:rsidRPr="00AF6E00">
        <w:rPr>
          <w:sz w:val="22"/>
        </w:rPr>
        <w:t xml:space="preserve"> </w:t>
      </w:r>
      <w:r w:rsidRPr="00AF6E00">
        <w:rPr>
          <w:rFonts w:ascii="Sylfaen" w:hAnsi="Sylfaen" w:cs="Sylfaen"/>
          <w:sz w:val="22"/>
        </w:rPr>
        <w:t>ქვეჯგუფზე</w:t>
      </w:r>
      <w:r w:rsidRPr="00AF6E00">
        <w:rPr>
          <w:sz w:val="22"/>
        </w:rPr>
        <w:t xml:space="preserve"> </w:t>
      </w:r>
      <w:r w:rsidRPr="00AF6E00">
        <w:rPr>
          <w:rFonts w:ascii="Sylfaen" w:hAnsi="Sylfaen" w:cs="Sylfaen"/>
          <w:sz w:val="22"/>
        </w:rPr>
        <w:t>და</w:t>
      </w:r>
      <w:r w:rsidRPr="00AF6E00">
        <w:rPr>
          <w:sz w:val="22"/>
        </w:rPr>
        <w:t xml:space="preserve"> 2017 </w:t>
      </w:r>
      <w:r w:rsidRPr="00AF6E00">
        <w:rPr>
          <w:rFonts w:ascii="Sylfaen" w:hAnsi="Sylfaen" w:cs="Sylfaen"/>
          <w:sz w:val="22"/>
        </w:rPr>
        <w:t>წელს</w:t>
      </w:r>
      <w:r w:rsidRPr="00AF6E00">
        <w:rPr>
          <w:sz w:val="22"/>
        </w:rPr>
        <w:t xml:space="preserve"> </w:t>
      </w:r>
      <w:r w:rsidRPr="00AF6E00">
        <w:rPr>
          <w:rFonts w:ascii="Sylfaen" w:hAnsi="Sylfaen" w:cs="Sylfaen"/>
          <w:sz w:val="22"/>
        </w:rPr>
        <w:t>მოხმარების</w:t>
      </w:r>
      <w:r w:rsidRPr="00AF6E00">
        <w:rPr>
          <w:sz w:val="22"/>
        </w:rPr>
        <w:t xml:space="preserve"> </w:t>
      </w:r>
      <w:r w:rsidRPr="00AF6E00">
        <w:rPr>
          <w:rFonts w:ascii="Sylfaen" w:hAnsi="Sylfaen" w:cs="Sylfaen"/>
          <w:sz w:val="22"/>
        </w:rPr>
        <w:t>მაჩვენებელი</w:t>
      </w:r>
      <w:r w:rsidRPr="00AF6E00">
        <w:rPr>
          <w:sz w:val="22"/>
        </w:rPr>
        <w:t xml:space="preserve"> </w:t>
      </w:r>
      <w:r w:rsidRPr="00AF6E00">
        <w:rPr>
          <w:rFonts w:ascii="Sylfaen" w:hAnsi="Sylfaen" w:cs="Sylfaen"/>
          <w:sz w:val="22"/>
        </w:rPr>
        <w:t>შეცვალა</w:t>
      </w:r>
      <w:r w:rsidRPr="00AF6E00">
        <w:rPr>
          <w:sz w:val="22"/>
        </w:rPr>
        <w:t xml:space="preserve"> 12.3 DID-</w:t>
      </w:r>
      <w:r w:rsidRPr="00AF6E00">
        <w:rPr>
          <w:rFonts w:ascii="Sylfaen" w:hAnsi="Sylfaen" w:cs="Sylfaen"/>
          <w:sz w:val="22"/>
        </w:rPr>
        <w:t>დან</w:t>
      </w:r>
      <w:r w:rsidRPr="00AF6E00">
        <w:rPr>
          <w:sz w:val="22"/>
        </w:rPr>
        <w:t xml:space="preserve"> (</w:t>
      </w:r>
      <w:r w:rsidRPr="00AF6E00">
        <w:rPr>
          <w:rFonts w:ascii="Sylfaen" w:hAnsi="Sylfaen" w:cs="Sylfaen"/>
          <w:sz w:val="22"/>
        </w:rPr>
        <w:t>საანგარიშგებო</w:t>
      </w:r>
      <w:r w:rsidRPr="00AF6E00">
        <w:rPr>
          <w:sz w:val="22"/>
        </w:rPr>
        <w:t xml:space="preserve"> </w:t>
      </w:r>
      <w:r w:rsidRPr="00AF6E00">
        <w:rPr>
          <w:rFonts w:ascii="Sylfaen" w:hAnsi="Sylfaen" w:cs="Sylfaen"/>
          <w:sz w:val="22"/>
        </w:rPr>
        <w:t>წლის</w:t>
      </w:r>
      <w:r w:rsidRPr="00AF6E00">
        <w:rPr>
          <w:sz w:val="22"/>
        </w:rPr>
        <w:t xml:space="preserve"> </w:t>
      </w:r>
      <w:r w:rsidRPr="00AF6E00">
        <w:rPr>
          <w:rFonts w:ascii="Sylfaen" w:hAnsi="Sylfaen" w:cs="Sylfaen"/>
          <w:sz w:val="22"/>
        </w:rPr>
        <w:t>რელევანტური</w:t>
      </w:r>
      <w:r w:rsidRPr="00AF6E00">
        <w:rPr>
          <w:sz w:val="22"/>
        </w:rPr>
        <w:t xml:space="preserve"> DDD-</w:t>
      </w:r>
      <w:r w:rsidRPr="00AF6E00">
        <w:rPr>
          <w:rFonts w:ascii="Sylfaen" w:hAnsi="Sylfaen" w:cs="Sylfaen"/>
          <w:sz w:val="22"/>
        </w:rPr>
        <w:t>თვის</w:t>
      </w:r>
      <w:r w:rsidRPr="00AF6E00">
        <w:rPr>
          <w:sz w:val="22"/>
        </w:rPr>
        <w:t>) 9.4 DID-</w:t>
      </w:r>
      <w:r w:rsidRPr="00AF6E00">
        <w:rPr>
          <w:rFonts w:ascii="Sylfaen" w:hAnsi="Sylfaen" w:cs="Sylfaen"/>
          <w:sz w:val="22"/>
        </w:rPr>
        <w:t>მდე</w:t>
      </w:r>
      <w:r w:rsidRPr="00AF6E00">
        <w:rPr>
          <w:sz w:val="22"/>
        </w:rPr>
        <w:t xml:space="preserve"> (2019 </w:t>
      </w:r>
      <w:r w:rsidRPr="00AF6E00">
        <w:rPr>
          <w:rFonts w:ascii="Sylfaen" w:hAnsi="Sylfaen" w:cs="Sylfaen"/>
          <w:sz w:val="22"/>
        </w:rPr>
        <w:t>წლის</w:t>
      </w:r>
      <w:r w:rsidRPr="00AF6E00">
        <w:rPr>
          <w:sz w:val="22"/>
        </w:rPr>
        <w:t xml:space="preserve"> DDD-</w:t>
      </w:r>
      <w:r w:rsidRPr="00AF6E00">
        <w:rPr>
          <w:rFonts w:ascii="Sylfaen" w:hAnsi="Sylfaen" w:cs="Sylfaen"/>
          <w:sz w:val="22"/>
        </w:rPr>
        <w:t>ისთვის</w:t>
      </w:r>
      <w:r w:rsidRPr="00AF6E00">
        <w:rPr>
          <w:sz w:val="22"/>
        </w:rPr>
        <w:t xml:space="preserve">), </w:t>
      </w:r>
      <w:r w:rsidRPr="00AF6E00">
        <w:rPr>
          <w:rFonts w:ascii="Sylfaen" w:hAnsi="Sylfaen" w:cs="Sylfaen"/>
          <w:sz w:val="22"/>
        </w:rPr>
        <w:lastRenderedPageBreak/>
        <w:t>შემცირდება</w:t>
      </w:r>
      <w:r w:rsidRPr="00AF6E00">
        <w:rPr>
          <w:sz w:val="22"/>
        </w:rPr>
        <w:t xml:space="preserve"> </w:t>
      </w:r>
      <w:r w:rsidRPr="00AF6E00">
        <w:rPr>
          <w:rFonts w:ascii="Sylfaen" w:hAnsi="Sylfaen" w:cs="Sylfaen"/>
          <w:sz w:val="22"/>
        </w:rPr>
        <w:t>მოხდა</w:t>
      </w:r>
      <w:r w:rsidRPr="00AF6E00">
        <w:rPr>
          <w:sz w:val="22"/>
        </w:rPr>
        <w:t xml:space="preserve"> 23.5</w:t>
      </w:r>
      <w:r w:rsidR="00440BB9">
        <w:rPr>
          <w:rFonts w:ascii="Sylfaen" w:hAnsi="Sylfaen"/>
          <w:sz w:val="22"/>
          <w:lang w:val="ka-GE"/>
        </w:rPr>
        <w:t>%</w:t>
      </w:r>
      <w:r w:rsidRPr="00AF6E00">
        <w:rPr>
          <w:sz w:val="22"/>
        </w:rPr>
        <w:t>-</w:t>
      </w:r>
      <w:r w:rsidRPr="00AF6E00">
        <w:rPr>
          <w:rFonts w:ascii="Sylfaen" w:hAnsi="Sylfaen" w:cs="Sylfaen"/>
          <w:sz w:val="22"/>
        </w:rPr>
        <w:t>ით</w:t>
      </w:r>
      <w:r w:rsidRPr="00AF6E00">
        <w:rPr>
          <w:sz w:val="22"/>
        </w:rPr>
        <w:t xml:space="preserve"> </w:t>
      </w:r>
      <w:r w:rsidRPr="00AF6E00">
        <w:rPr>
          <w:rFonts w:ascii="Sylfaen" w:hAnsi="Sylfaen" w:cs="Sylfaen"/>
          <w:sz w:val="22"/>
        </w:rPr>
        <w:t>აბსოლუტურ</w:t>
      </w:r>
      <w:r w:rsidRPr="00AF6E00">
        <w:rPr>
          <w:sz w:val="22"/>
        </w:rPr>
        <w:t xml:space="preserve"> </w:t>
      </w:r>
      <w:r w:rsidRPr="00AF6E00">
        <w:rPr>
          <w:rFonts w:ascii="Sylfaen" w:hAnsi="Sylfaen" w:cs="Sylfaen"/>
          <w:sz w:val="22"/>
        </w:rPr>
        <w:t>მნიშვნელობებში</w:t>
      </w:r>
      <w:r w:rsidRPr="00AF6E00">
        <w:rPr>
          <w:sz w:val="22"/>
        </w:rPr>
        <w:t xml:space="preserve">. </w:t>
      </w:r>
      <w:r w:rsidRPr="00AF6E00">
        <w:rPr>
          <w:rFonts w:ascii="Sylfaen" w:hAnsi="Sylfaen" w:cs="Sylfaen"/>
          <w:sz w:val="22"/>
        </w:rPr>
        <w:t>ბეტა</w:t>
      </w:r>
      <w:r w:rsidRPr="00AF6E00">
        <w:rPr>
          <w:sz w:val="22"/>
        </w:rPr>
        <w:t>-</w:t>
      </w:r>
      <w:r w:rsidRPr="00AF6E00">
        <w:rPr>
          <w:rFonts w:ascii="Sylfaen" w:hAnsi="Sylfaen" w:cs="Sylfaen"/>
          <w:sz w:val="22"/>
        </w:rPr>
        <w:t>ლაქტამების</w:t>
      </w:r>
      <w:r w:rsidRPr="00AF6E00">
        <w:rPr>
          <w:sz w:val="22"/>
        </w:rPr>
        <w:t xml:space="preserve"> </w:t>
      </w:r>
      <w:r w:rsidRPr="00AF6E00">
        <w:rPr>
          <w:rFonts w:ascii="Sylfaen" w:hAnsi="Sylfaen" w:cs="Sylfaen"/>
          <w:sz w:val="22"/>
        </w:rPr>
        <w:t>ფარდობითი</w:t>
      </w:r>
      <w:r w:rsidRPr="00AF6E00">
        <w:rPr>
          <w:sz w:val="22"/>
        </w:rPr>
        <w:t xml:space="preserve"> </w:t>
      </w:r>
      <w:r w:rsidRPr="00AF6E00">
        <w:rPr>
          <w:rFonts w:ascii="Sylfaen" w:hAnsi="Sylfaen" w:cs="Sylfaen"/>
          <w:sz w:val="22"/>
        </w:rPr>
        <w:t>მოხმარება</w:t>
      </w:r>
      <w:r w:rsidRPr="00AF6E00">
        <w:rPr>
          <w:sz w:val="22"/>
        </w:rPr>
        <w:t xml:space="preserve"> 39%-</w:t>
      </w:r>
      <w:r w:rsidRPr="00AF6E00">
        <w:rPr>
          <w:rFonts w:ascii="Sylfaen" w:hAnsi="Sylfaen" w:cs="Sylfaen"/>
          <w:sz w:val="22"/>
        </w:rPr>
        <w:t>დან</w:t>
      </w:r>
      <w:r w:rsidRPr="00AF6E00">
        <w:rPr>
          <w:sz w:val="22"/>
        </w:rPr>
        <w:t xml:space="preserve"> 32.8%-</w:t>
      </w:r>
      <w:r w:rsidRPr="00AF6E00">
        <w:rPr>
          <w:rFonts w:ascii="Sylfaen" w:hAnsi="Sylfaen" w:cs="Sylfaen"/>
          <w:sz w:val="22"/>
        </w:rPr>
        <w:t>მდე</w:t>
      </w:r>
      <w:r w:rsidRPr="00AF6E00">
        <w:rPr>
          <w:sz w:val="22"/>
        </w:rPr>
        <w:t xml:space="preserve"> </w:t>
      </w:r>
      <w:r w:rsidRPr="00AF6E00">
        <w:rPr>
          <w:rFonts w:ascii="Sylfaen" w:hAnsi="Sylfaen" w:cs="Sylfaen"/>
          <w:sz w:val="22"/>
        </w:rPr>
        <w:t>შემცირდა</w:t>
      </w:r>
      <w:r w:rsidRPr="00AF6E00">
        <w:rPr>
          <w:sz w:val="22"/>
        </w:rPr>
        <w:t xml:space="preserve"> DDD-</w:t>
      </w:r>
      <w:r w:rsidRPr="00AF6E00">
        <w:rPr>
          <w:rFonts w:ascii="Sylfaen" w:hAnsi="Sylfaen" w:cs="Sylfaen"/>
          <w:sz w:val="22"/>
        </w:rPr>
        <w:t>ის</w:t>
      </w:r>
      <w:r w:rsidRPr="00AF6E00">
        <w:rPr>
          <w:sz w:val="22"/>
        </w:rPr>
        <w:t xml:space="preserve"> </w:t>
      </w:r>
      <w:r w:rsidRPr="00AF6E00">
        <w:rPr>
          <w:rFonts w:ascii="Sylfaen" w:hAnsi="Sylfaen" w:cs="Sylfaen"/>
          <w:sz w:val="22"/>
        </w:rPr>
        <w:t>მნიშვნელობების</w:t>
      </w:r>
      <w:r w:rsidRPr="00AF6E00">
        <w:rPr>
          <w:sz w:val="22"/>
        </w:rPr>
        <w:t xml:space="preserve"> </w:t>
      </w:r>
      <w:r w:rsidRPr="00AF6E00">
        <w:rPr>
          <w:rFonts w:ascii="Sylfaen" w:hAnsi="Sylfaen" w:cs="Sylfaen"/>
          <w:sz w:val="22"/>
        </w:rPr>
        <w:t>ცვლილებით</w:t>
      </w:r>
      <w:r w:rsidRPr="00AF6E00">
        <w:rPr>
          <w:sz w:val="22"/>
        </w:rPr>
        <w:t>.</w:t>
      </w:r>
    </w:p>
    <w:bookmarkEnd w:id="11"/>
    <w:p w14:paraId="5249D9F8" w14:textId="51A78CAB" w:rsidR="007855A6" w:rsidRPr="00AF6E00" w:rsidRDefault="007855A6" w:rsidP="00440BB9">
      <w:pPr>
        <w:spacing w:line="276" w:lineRule="auto"/>
        <w:rPr>
          <w:sz w:val="22"/>
        </w:rPr>
      </w:pPr>
    </w:p>
    <w:p w14:paraId="6ADEB63B" w14:textId="3537E1C9" w:rsidR="0099094F" w:rsidRPr="00AF6E00" w:rsidRDefault="00AF6E00" w:rsidP="00440BB9">
      <w:pPr>
        <w:spacing w:line="276" w:lineRule="auto"/>
        <w:jc w:val="both"/>
        <w:rPr>
          <w:rFonts w:ascii="Sylfaen" w:hAnsi="Sylfaen"/>
          <w:sz w:val="22"/>
          <w:lang w:val="ka-GE"/>
        </w:rPr>
      </w:pPr>
      <w:r w:rsidRPr="00AF6E00">
        <w:rPr>
          <w:rFonts w:ascii="Sylfaen" w:hAnsi="Sylfaen"/>
          <w:sz w:val="22"/>
          <w:lang w:val="ka-GE"/>
        </w:rPr>
        <w:t xml:space="preserve">ჯანმოს  </w:t>
      </w:r>
      <w:r w:rsidR="0099094F" w:rsidRPr="00AF6E00">
        <w:rPr>
          <w:sz w:val="22"/>
        </w:rPr>
        <w:t>"</w:t>
      </w:r>
      <w:r w:rsidR="0099094F" w:rsidRPr="00AF6E00">
        <w:rPr>
          <w:rFonts w:ascii="Sylfaen" w:hAnsi="Sylfaen" w:cs="Sylfaen"/>
          <w:sz w:val="22"/>
        </w:rPr>
        <w:t>ძირითადად</w:t>
      </w:r>
      <w:r w:rsidR="0099094F" w:rsidRPr="00AF6E00">
        <w:rPr>
          <w:sz w:val="22"/>
        </w:rPr>
        <w:t xml:space="preserve"> </w:t>
      </w:r>
      <w:r w:rsidR="0099094F" w:rsidRPr="00AF6E00">
        <w:rPr>
          <w:rFonts w:ascii="Sylfaen" w:hAnsi="Sylfaen" w:cs="Sylfaen"/>
          <w:sz w:val="22"/>
        </w:rPr>
        <w:t>ხელმისაწვდომი</w:t>
      </w:r>
      <w:r w:rsidR="0099094F" w:rsidRPr="00AF6E00">
        <w:rPr>
          <w:sz w:val="22"/>
        </w:rPr>
        <w:t>"</w:t>
      </w:r>
      <w:r>
        <w:rPr>
          <w:sz w:val="22"/>
          <w:lang w:val="ka-GE"/>
        </w:rPr>
        <w:t xml:space="preserve"> </w:t>
      </w:r>
      <w:r>
        <w:rPr>
          <w:rFonts w:ascii="Sylfaen" w:hAnsi="Sylfaen"/>
          <w:sz w:val="22"/>
          <w:lang w:val="ka-GE"/>
        </w:rPr>
        <w:t>და</w:t>
      </w:r>
      <w:r w:rsidR="0099094F" w:rsidRPr="00AF6E00">
        <w:rPr>
          <w:sz w:val="22"/>
        </w:rPr>
        <w:t xml:space="preserve"> "</w:t>
      </w:r>
      <w:r w:rsidR="0099094F" w:rsidRPr="00AF6E00">
        <w:rPr>
          <w:rFonts w:ascii="Sylfaen" w:hAnsi="Sylfaen" w:cs="Sylfaen"/>
          <w:sz w:val="22"/>
        </w:rPr>
        <w:t>დაკვირვების</w:t>
      </w:r>
      <w:r w:rsidR="0099094F" w:rsidRPr="00AF6E00">
        <w:rPr>
          <w:sz w:val="22"/>
        </w:rPr>
        <w:t xml:space="preserve">" </w:t>
      </w:r>
      <w:r w:rsidR="0099094F" w:rsidRPr="00AF6E00">
        <w:rPr>
          <w:rFonts w:ascii="Sylfaen" w:hAnsi="Sylfaen" w:cs="Sylfaen"/>
          <w:sz w:val="22"/>
        </w:rPr>
        <w:t>ჯგუფების</w:t>
      </w:r>
      <w:r w:rsidR="0099094F" w:rsidRPr="00AF6E00">
        <w:rPr>
          <w:sz w:val="22"/>
        </w:rPr>
        <w:t xml:space="preserve"> </w:t>
      </w:r>
      <w:r w:rsidRPr="00AF6E00">
        <w:rPr>
          <w:rFonts w:ascii="Sylfaen" w:hAnsi="Sylfaen"/>
          <w:sz w:val="22"/>
          <w:lang w:val="ka-GE"/>
        </w:rPr>
        <w:t xml:space="preserve">ანტიბიოტიკების </w:t>
      </w:r>
      <w:r w:rsidR="0099094F" w:rsidRPr="00AF6E00">
        <w:rPr>
          <w:rFonts w:ascii="Sylfaen" w:hAnsi="Sylfaen" w:cs="Sylfaen"/>
          <w:sz w:val="22"/>
        </w:rPr>
        <w:t>ფარდობითი</w:t>
      </w:r>
      <w:r w:rsidR="0099094F" w:rsidRPr="00AF6E00">
        <w:rPr>
          <w:sz w:val="22"/>
        </w:rPr>
        <w:t xml:space="preserve"> </w:t>
      </w:r>
      <w:r w:rsidR="0099094F" w:rsidRPr="00AF6E00">
        <w:rPr>
          <w:rFonts w:ascii="Sylfaen" w:hAnsi="Sylfaen" w:cs="Sylfaen"/>
          <w:sz w:val="22"/>
        </w:rPr>
        <w:t>გამოყენებ</w:t>
      </w:r>
      <w:r w:rsidRPr="00AF6E00">
        <w:rPr>
          <w:rFonts w:ascii="Sylfaen" w:hAnsi="Sylfaen" w:cs="Sylfaen"/>
          <w:sz w:val="22"/>
          <w:lang w:val="ka-GE"/>
        </w:rPr>
        <w:t>ის მნიშვნელობები</w:t>
      </w:r>
      <w:r>
        <w:rPr>
          <w:rFonts w:ascii="Sylfaen" w:hAnsi="Sylfaen" w:cs="Sylfaen"/>
          <w:sz w:val="22"/>
          <w:lang w:val="ka-GE"/>
        </w:rPr>
        <w:t xml:space="preserve">, გადაანგარიშებული </w:t>
      </w:r>
      <w:r w:rsidRPr="00AF6E00">
        <w:rPr>
          <w:rFonts w:ascii="Sylfaen" w:hAnsi="Sylfaen" w:cs="Sylfaen"/>
          <w:sz w:val="22"/>
          <w:lang w:val="ka-GE"/>
        </w:rPr>
        <w:t xml:space="preserve"> </w:t>
      </w:r>
      <w:r>
        <w:rPr>
          <w:rFonts w:ascii="Sylfaen" w:eastAsia="Sylfaen" w:hAnsi="Sylfaen"/>
          <w:sz w:val="22"/>
          <w:lang w:val="ka-GE"/>
        </w:rPr>
        <w:t xml:space="preserve">საანგარიშგებო </w:t>
      </w:r>
      <w:r w:rsidRPr="00747E14">
        <w:rPr>
          <w:rFonts w:ascii="Sylfaen" w:eastAsia="Sylfaen" w:hAnsi="Sylfaen"/>
          <w:sz w:val="22"/>
          <w:lang w:val="ka-GE"/>
        </w:rPr>
        <w:t xml:space="preserve">წლისთვის რელევანტური დღიურად განსაზღვრული დოზით </w:t>
      </w:r>
      <w:r>
        <w:rPr>
          <w:rFonts w:ascii="Sylfaen" w:eastAsia="Sylfaen" w:hAnsi="Sylfaen"/>
          <w:sz w:val="22"/>
          <w:lang w:val="ka-GE"/>
        </w:rPr>
        <w:t xml:space="preserve"> და </w:t>
      </w:r>
      <w:r w:rsidRPr="00747E14">
        <w:rPr>
          <w:rFonts w:ascii="Sylfaen" w:eastAsia="Sylfaen" w:hAnsi="Sylfaen"/>
          <w:sz w:val="22"/>
          <w:lang w:val="ka-GE"/>
        </w:rPr>
        <w:t>2019 წლის დღიურად განსაზღვრული დოზით</w:t>
      </w:r>
      <w:r>
        <w:rPr>
          <w:rFonts w:ascii="Sylfaen" w:eastAsia="Sylfaen" w:hAnsi="Sylfaen"/>
          <w:sz w:val="22"/>
          <w:lang w:val="ka-GE"/>
        </w:rPr>
        <w:t>, მოცემულია</w:t>
      </w:r>
      <w:r w:rsidR="00441FAF">
        <w:rPr>
          <w:rFonts w:ascii="Sylfaen" w:eastAsia="Sylfaen" w:hAnsi="Sylfaen"/>
          <w:sz w:val="22"/>
          <w:lang w:val="ka-GE"/>
        </w:rPr>
        <w:t xml:space="preserve"> 1.122</w:t>
      </w:r>
      <w:r>
        <w:rPr>
          <w:rFonts w:ascii="Sylfaen" w:eastAsia="Sylfaen" w:hAnsi="Sylfaen"/>
          <w:sz w:val="22"/>
          <w:lang w:val="ka-GE"/>
        </w:rPr>
        <w:t xml:space="preserve"> </w:t>
      </w:r>
      <w:r w:rsidR="00441FAF">
        <w:rPr>
          <w:rFonts w:ascii="Sylfaen" w:eastAsia="Sylfaen" w:hAnsi="Sylfaen"/>
          <w:sz w:val="22"/>
          <w:lang w:val="ka-GE"/>
        </w:rPr>
        <w:t>ნახატ</w:t>
      </w:r>
      <w:r>
        <w:rPr>
          <w:rFonts w:ascii="Sylfaen" w:eastAsia="Sylfaen" w:hAnsi="Sylfaen"/>
          <w:sz w:val="22"/>
          <w:lang w:val="ka-GE"/>
        </w:rPr>
        <w:t>სა და</w:t>
      </w:r>
      <w:r>
        <w:rPr>
          <w:rFonts w:ascii="Sylfaen" w:hAnsi="Sylfaen"/>
          <w:sz w:val="22"/>
          <w:lang w:val="ka-GE"/>
        </w:rPr>
        <w:t xml:space="preserve"> სამივე - </w:t>
      </w:r>
      <w:r w:rsidRPr="00AF6E00">
        <w:rPr>
          <w:sz w:val="22"/>
        </w:rPr>
        <w:t>"</w:t>
      </w:r>
      <w:r w:rsidRPr="00AF6E00">
        <w:rPr>
          <w:rFonts w:ascii="Sylfaen" w:hAnsi="Sylfaen" w:cs="Sylfaen"/>
          <w:sz w:val="22"/>
        </w:rPr>
        <w:t>ძირითადად</w:t>
      </w:r>
      <w:r w:rsidRPr="00AF6E00">
        <w:rPr>
          <w:sz w:val="22"/>
        </w:rPr>
        <w:t xml:space="preserve"> </w:t>
      </w:r>
      <w:r w:rsidRPr="00AF6E00">
        <w:rPr>
          <w:rFonts w:ascii="Sylfaen" w:hAnsi="Sylfaen" w:cs="Sylfaen"/>
          <w:sz w:val="22"/>
        </w:rPr>
        <w:t>ხელმისაწვდომი</w:t>
      </w:r>
      <w:r w:rsidRPr="00AF6E00">
        <w:rPr>
          <w:sz w:val="22"/>
        </w:rPr>
        <w:t>"</w:t>
      </w:r>
      <w:r>
        <w:rPr>
          <w:sz w:val="22"/>
          <w:lang w:val="ka-GE"/>
        </w:rPr>
        <w:t xml:space="preserve">, </w:t>
      </w:r>
      <w:r w:rsidRPr="00AF6E00">
        <w:rPr>
          <w:sz w:val="22"/>
        </w:rPr>
        <w:t>"</w:t>
      </w:r>
      <w:r w:rsidRPr="00AF6E00">
        <w:rPr>
          <w:rFonts w:ascii="Sylfaen" w:hAnsi="Sylfaen" w:cs="Sylfaen"/>
          <w:sz w:val="22"/>
        </w:rPr>
        <w:t>დაკვირვების</w:t>
      </w:r>
      <w:r w:rsidRPr="00AF6E00">
        <w:rPr>
          <w:sz w:val="22"/>
        </w:rPr>
        <w:t xml:space="preserve">" </w:t>
      </w:r>
      <w:r>
        <w:rPr>
          <w:rFonts w:ascii="Sylfaen" w:hAnsi="Sylfaen"/>
          <w:sz w:val="22"/>
          <w:lang w:val="ka-GE"/>
        </w:rPr>
        <w:t xml:space="preserve">და „სარეზერვო“ ჯგუფის ანტიბიოტიკების მოხმარების მნიშვნელობები </w:t>
      </w:r>
      <w:r>
        <w:rPr>
          <w:rFonts w:ascii="Sylfaen" w:eastAsia="Sylfaen" w:hAnsi="Sylfaen"/>
          <w:sz w:val="22"/>
          <w:lang w:val="ka-GE"/>
        </w:rPr>
        <w:t xml:space="preserve">შეჯამებულია </w:t>
      </w:r>
      <w:r w:rsidR="00441FAF">
        <w:rPr>
          <w:rFonts w:ascii="Sylfaen" w:eastAsia="Sylfaen" w:hAnsi="Sylfaen"/>
          <w:sz w:val="22"/>
          <w:lang w:val="ka-GE"/>
        </w:rPr>
        <w:t xml:space="preserve">1.12 </w:t>
      </w:r>
      <w:r>
        <w:rPr>
          <w:rFonts w:ascii="Sylfaen" w:eastAsia="Sylfaen" w:hAnsi="Sylfaen"/>
          <w:sz w:val="22"/>
          <w:lang w:val="ka-GE"/>
        </w:rPr>
        <w:t>ცხრილში.</w:t>
      </w:r>
    </w:p>
    <w:p w14:paraId="41B2CDDF" w14:textId="77777777" w:rsidR="00AF6E00" w:rsidRDefault="00AF6E00" w:rsidP="007855A6">
      <w:pPr>
        <w:keepNext/>
      </w:pPr>
    </w:p>
    <w:p w14:paraId="2F96841B" w14:textId="0F8A3306" w:rsidR="007855A6" w:rsidRPr="00AF6E00" w:rsidRDefault="00AF6E00" w:rsidP="007855A6">
      <w:pPr>
        <w:rPr>
          <w:b/>
          <w:sz w:val="22"/>
          <w:szCs w:val="22"/>
        </w:rPr>
      </w:pPr>
      <w:r w:rsidRPr="00AF6E00">
        <w:rPr>
          <w:rFonts w:ascii="Sylfaen" w:hAnsi="Sylfaen"/>
          <w:b/>
          <w:sz w:val="22"/>
          <w:lang w:val="ka-GE"/>
        </w:rPr>
        <w:t>ნახატი</w:t>
      </w:r>
      <w:r w:rsidR="00C633F9">
        <w:rPr>
          <w:rFonts w:ascii="Sylfaen" w:hAnsi="Sylfaen"/>
          <w:b/>
          <w:sz w:val="22"/>
          <w:lang w:val="ka-GE"/>
        </w:rPr>
        <w:t xml:space="preserve"> 1.22</w:t>
      </w:r>
      <w:r w:rsidRPr="00AF6E00">
        <w:rPr>
          <w:rFonts w:ascii="Sylfaen" w:hAnsi="Sylfaen"/>
          <w:b/>
          <w:sz w:val="22"/>
          <w:lang w:val="ka-GE"/>
        </w:rPr>
        <w:t>:</w:t>
      </w:r>
      <w:r>
        <w:rPr>
          <w:rFonts w:ascii="Sylfaen" w:hAnsi="Sylfaen"/>
          <w:lang w:val="ka-GE"/>
        </w:rPr>
        <w:t xml:space="preserve"> </w:t>
      </w:r>
      <w:r w:rsidRPr="00AF6E00">
        <w:rPr>
          <w:b/>
          <w:sz w:val="22"/>
          <w:szCs w:val="22"/>
        </w:rPr>
        <w:t>"</w:t>
      </w:r>
      <w:r w:rsidRPr="00AF6E00">
        <w:rPr>
          <w:rFonts w:ascii="Sylfaen" w:hAnsi="Sylfaen" w:cs="Sylfaen"/>
          <w:b/>
          <w:sz w:val="22"/>
          <w:szCs w:val="22"/>
        </w:rPr>
        <w:t>ძირითადად</w:t>
      </w:r>
      <w:r w:rsidRPr="00AF6E00">
        <w:rPr>
          <w:b/>
          <w:sz w:val="22"/>
          <w:szCs w:val="22"/>
        </w:rPr>
        <w:t xml:space="preserve"> </w:t>
      </w:r>
      <w:r w:rsidRPr="00AF6E00">
        <w:rPr>
          <w:rFonts w:ascii="Sylfaen" w:hAnsi="Sylfaen" w:cs="Sylfaen"/>
          <w:b/>
          <w:sz w:val="22"/>
          <w:szCs w:val="22"/>
        </w:rPr>
        <w:t>ხელმისაწვდომი</w:t>
      </w:r>
      <w:r w:rsidRPr="00AF6E00">
        <w:rPr>
          <w:b/>
          <w:sz w:val="22"/>
          <w:szCs w:val="22"/>
        </w:rPr>
        <w:t>"</w:t>
      </w:r>
      <w:r w:rsidRPr="00AF6E00">
        <w:rPr>
          <w:b/>
          <w:sz w:val="22"/>
          <w:szCs w:val="22"/>
          <w:lang w:val="ka-GE"/>
        </w:rPr>
        <w:t xml:space="preserve"> </w:t>
      </w:r>
      <w:r w:rsidRPr="00AF6E00">
        <w:rPr>
          <w:rFonts w:ascii="Sylfaen" w:hAnsi="Sylfaen"/>
          <w:b/>
          <w:sz w:val="22"/>
          <w:szCs w:val="22"/>
          <w:lang w:val="ka-GE"/>
        </w:rPr>
        <w:t>და</w:t>
      </w:r>
      <w:r w:rsidRPr="00AF6E00">
        <w:rPr>
          <w:b/>
          <w:sz w:val="22"/>
          <w:szCs w:val="22"/>
        </w:rPr>
        <w:t xml:space="preserve"> "</w:t>
      </w:r>
      <w:r w:rsidRPr="00AF6E00">
        <w:rPr>
          <w:rFonts w:ascii="Sylfaen" w:hAnsi="Sylfaen" w:cs="Sylfaen"/>
          <w:b/>
          <w:sz w:val="22"/>
          <w:szCs w:val="22"/>
        </w:rPr>
        <w:t>დაკვირვების</w:t>
      </w:r>
      <w:r w:rsidRPr="00AF6E00">
        <w:rPr>
          <w:b/>
          <w:sz w:val="22"/>
          <w:szCs w:val="22"/>
        </w:rPr>
        <w:t xml:space="preserve">" </w:t>
      </w:r>
      <w:r w:rsidRPr="00AF6E00">
        <w:rPr>
          <w:rFonts w:ascii="Sylfaen" w:hAnsi="Sylfaen" w:cs="Sylfaen"/>
          <w:b/>
          <w:sz w:val="22"/>
          <w:szCs w:val="22"/>
        </w:rPr>
        <w:t>ჯგუფების</w:t>
      </w:r>
      <w:r w:rsidRPr="00AF6E00">
        <w:rPr>
          <w:b/>
          <w:sz w:val="22"/>
          <w:szCs w:val="22"/>
        </w:rPr>
        <w:t xml:space="preserve"> </w:t>
      </w:r>
      <w:r w:rsidRPr="00AF6E00">
        <w:rPr>
          <w:rFonts w:ascii="Sylfaen" w:hAnsi="Sylfaen"/>
          <w:b/>
          <w:sz w:val="22"/>
          <w:szCs w:val="22"/>
          <w:lang w:val="ka-GE"/>
        </w:rPr>
        <w:t>ანტიბიოტიკების  ფარდობითი მოხმარება</w:t>
      </w:r>
    </w:p>
    <w:p w14:paraId="3C56C4E5" w14:textId="77777777" w:rsidR="007855A6" w:rsidRDefault="007855A6" w:rsidP="007855A6">
      <w:r>
        <w:rPr>
          <w:noProof/>
        </w:rPr>
        <w:drawing>
          <wp:inline distT="0" distB="0" distL="0" distR="0" wp14:anchorId="741CE0B9" wp14:editId="12E61EE2">
            <wp:extent cx="2791410" cy="1009650"/>
            <wp:effectExtent l="0" t="0" r="9525" b="0"/>
            <wp:docPr id="438054" name="Picture 438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10269" cy="1016471"/>
                    </a:xfrm>
                    <a:prstGeom prst="rect">
                      <a:avLst/>
                    </a:prstGeom>
                    <a:noFill/>
                  </pic:spPr>
                </pic:pic>
              </a:graphicData>
            </a:graphic>
          </wp:inline>
        </w:drawing>
      </w:r>
      <w:r>
        <w:t xml:space="preserve">    </w:t>
      </w:r>
      <w:r>
        <w:rPr>
          <w:noProof/>
        </w:rPr>
        <w:drawing>
          <wp:inline distT="0" distB="0" distL="0" distR="0" wp14:anchorId="213B7961" wp14:editId="01AC3756">
            <wp:extent cx="2703631" cy="977900"/>
            <wp:effectExtent l="0" t="0" r="1905" b="0"/>
            <wp:docPr id="438055" name="Picture 438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985" cy="992496"/>
                    </a:xfrm>
                    <a:prstGeom prst="rect">
                      <a:avLst/>
                    </a:prstGeom>
                    <a:noFill/>
                  </pic:spPr>
                </pic:pic>
              </a:graphicData>
            </a:graphic>
          </wp:inline>
        </w:drawing>
      </w:r>
    </w:p>
    <w:p w14:paraId="67CC4ACC" w14:textId="77777777" w:rsidR="007855A6" w:rsidRDefault="007855A6" w:rsidP="007855A6">
      <w:r>
        <w:rPr>
          <w:noProof/>
        </w:rPr>
        <mc:AlternateContent>
          <mc:Choice Requires="wps">
            <w:drawing>
              <wp:inline distT="0" distB="0" distL="0" distR="0" wp14:anchorId="46D3A174" wp14:editId="08E91E20">
                <wp:extent cx="2790000" cy="651053"/>
                <wp:effectExtent l="0" t="0" r="10795" b="15875"/>
                <wp:docPr id="438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000" cy="651053"/>
                        </a:xfrm>
                        <a:prstGeom prst="rect">
                          <a:avLst/>
                        </a:prstGeom>
                        <a:solidFill>
                          <a:srgbClr val="FFFFFF"/>
                        </a:solidFill>
                        <a:ln w="9525">
                          <a:solidFill>
                            <a:srgbClr val="000000"/>
                          </a:solidFill>
                          <a:miter lim="800000"/>
                          <a:headEnd/>
                          <a:tailEnd/>
                        </a:ln>
                      </wps:spPr>
                      <wps:txbx>
                        <w:txbxContent>
                          <w:p w14:paraId="779EF906" w14:textId="0DA66F23" w:rsidR="00BC6BA2" w:rsidRPr="00B25103" w:rsidRDefault="00BC6BA2" w:rsidP="007855A6">
                            <w:pPr>
                              <w:rPr>
                                <w:rFonts w:ascii="Sylfaen" w:hAnsi="Sylfaen"/>
                                <w:sz w:val="16"/>
                                <w:szCs w:val="16"/>
                                <w:lang w:val="ka-GE"/>
                              </w:rPr>
                            </w:pPr>
                            <w:r>
                              <w:rPr>
                                <w:rFonts w:ascii="Sylfaen" w:hAnsi="Sylfaen"/>
                                <w:sz w:val="16"/>
                                <w:szCs w:val="16"/>
                                <w:lang w:val="ka-GE"/>
                              </w:rPr>
                              <w:t>„</w:t>
                            </w:r>
                            <w:r w:rsidRPr="00B25103">
                              <w:rPr>
                                <w:rFonts w:ascii="Sylfaen" w:hAnsi="Sylfaen"/>
                                <w:sz w:val="16"/>
                                <w:szCs w:val="16"/>
                                <w:lang w:val="ka-GE"/>
                              </w:rPr>
                              <w:t>ძირითადად ხელმისაწვდომი</w:t>
                            </w:r>
                            <w:r>
                              <w:rPr>
                                <w:rFonts w:ascii="Sylfaen" w:hAnsi="Sylfaen"/>
                                <w:sz w:val="16"/>
                                <w:szCs w:val="16"/>
                                <w:lang w:val="ka-GE"/>
                              </w:rPr>
                              <w:t>“</w:t>
                            </w:r>
                            <w:r w:rsidRPr="00B25103">
                              <w:rPr>
                                <w:rFonts w:ascii="Sylfaen" w:hAnsi="Sylfaen"/>
                                <w:sz w:val="16"/>
                                <w:szCs w:val="16"/>
                                <w:lang w:val="ka-GE"/>
                              </w:rPr>
                              <w:t xml:space="preserve"> ჯგუფის  ანტიბიოტიკების ფარდობითი მოხმარება</w:t>
                            </w:r>
                            <w:r w:rsidRPr="00B25103">
                              <w:rPr>
                                <w:sz w:val="16"/>
                                <w:szCs w:val="16"/>
                              </w:rPr>
                              <w:t xml:space="preserve"> (</w:t>
                            </w:r>
                            <w:r w:rsidRPr="00B25103">
                              <w:rPr>
                                <w:rFonts w:ascii="Sylfaen" w:eastAsia="Sylfaen" w:hAnsi="Sylfaen"/>
                                <w:sz w:val="16"/>
                                <w:szCs w:val="16"/>
                                <w:lang w:val="ka-GE"/>
                              </w:rPr>
                              <w:t>საანგარიშგებო წლისთვის რელევანტური დღიურად განსაზღვრული დოზით</w:t>
                            </w:r>
                            <w:r>
                              <w:rPr>
                                <w:rFonts w:ascii="Sylfaen" w:eastAsia="Sylfaen" w:hAnsi="Sylfaen"/>
                                <w:sz w:val="16"/>
                                <w:szCs w:val="16"/>
                                <w:lang w:val="ka-GE"/>
                              </w:rPr>
                              <w:t>)</w:t>
                            </w:r>
                            <w:r w:rsidRPr="00B25103">
                              <w:rPr>
                                <w:rFonts w:ascii="Sylfaen" w:eastAsia="Sylfaen" w:hAnsi="Sylfaen"/>
                                <w:sz w:val="16"/>
                                <w:szCs w:val="16"/>
                                <w:lang w:val="ka-GE"/>
                              </w:rPr>
                              <w:t xml:space="preserve">  </w:t>
                            </w:r>
                          </w:p>
                          <w:p w14:paraId="28C44235" w14:textId="77777777" w:rsidR="00BC6BA2" w:rsidRPr="00B25103" w:rsidRDefault="00BC6BA2" w:rsidP="007855A6">
                            <w:pPr>
                              <w:rPr>
                                <w:sz w:val="18"/>
                                <w:szCs w:val="18"/>
                                <w:vertAlign w:val="subscript"/>
                              </w:rPr>
                            </w:pPr>
                          </w:p>
                        </w:txbxContent>
                      </wps:txbx>
                      <wps:bodyPr rot="0" vert="horz" wrap="square" lIns="91440" tIns="45720" rIns="91440" bIns="45720" anchor="t" anchorCtr="0">
                        <a:noAutofit/>
                      </wps:bodyPr>
                    </wps:wsp>
                  </a:graphicData>
                </a:graphic>
              </wp:inline>
            </w:drawing>
          </mc:Choice>
          <mc:Fallback>
            <w:pict>
              <v:shape id="_x0000_s1048" type="#_x0000_t202" style="width:219.7pt;height:5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">
                <v:textbox>
                  <w:txbxContent>
                    <w:p w14:paraId="779EF906" w14:textId="0DA66F23" w:rsidR="00BC6BA2" w:rsidRPr="00B25103" w:rsidRDefault="00BC6BA2" w:rsidP="007855A6">
                      <w:pPr>
                        <w:rPr>
                          <w:rFonts w:ascii="Sylfaen" w:hAnsi="Sylfaen"/>
                          <w:sz w:val="16"/>
                          <w:szCs w:val="16"/>
                          <w:lang w:val="ka-GE"/>
                        </w:rPr>
                      </w:pPr>
                      <w:r>
                        <w:rPr>
                          <w:rFonts w:ascii="Sylfaen" w:hAnsi="Sylfaen"/>
                          <w:sz w:val="16"/>
                          <w:szCs w:val="16"/>
                          <w:lang w:val="ka-GE"/>
                        </w:rPr>
                        <w:t>„</w:t>
                      </w:r>
                      <w:r w:rsidRPr="00B25103">
                        <w:rPr>
                          <w:rFonts w:ascii="Sylfaen" w:hAnsi="Sylfaen"/>
                          <w:sz w:val="16"/>
                          <w:szCs w:val="16"/>
                          <w:lang w:val="ka-GE"/>
                        </w:rPr>
                        <w:t>ძირითადად ხელმისაწვდომი</w:t>
                      </w:r>
                      <w:r>
                        <w:rPr>
                          <w:rFonts w:ascii="Sylfaen" w:hAnsi="Sylfaen"/>
                          <w:sz w:val="16"/>
                          <w:szCs w:val="16"/>
                          <w:lang w:val="ka-GE"/>
                        </w:rPr>
                        <w:t>“</w:t>
                      </w:r>
                      <w:r w:rsidRPr="00B25103">
                        <w:rPr>
                          <w:rFonts w:ascii="Sylfaen" w:hAnsi="Sylfaen"/>
                          <w:sz w:val="16"/>
                          <w:szCs w:val="16"/>
                          <w:lang w:val="ka-GE"/>
                        </w:rPr>
                        <w:t xml:space="preserve"> ჯგუფის  ანტიბიოტიკების ფარდობითი მოხმარება</w:t>
                      </w:r>
                      <w:r w:rsidRPr="00B25103">
                        <w:rPr>
                          <w:sz w:val="16"/>
                          <w:szCs w:val="16"/>
                        </w:rPr>
                        <w:t xml:space="preserve"> (</w:t>
                      </w:r>
                      <w:r w:rsidRPr="00B25103">
                        <w:rPr>
                          <w:rFonts w:ascii="Sylfaen" w:eastAsia="Sylfaen" w:hAnsi="Sylfaen"/>
                          <w:sz w:val="16"/>
                          <w:szCs w:val="16"/>
                          <w:lang w:val="ka-GE"/>
                        </w:rPr>
                        <w:t>საანგარიშგებო წლისთვის რელევანტური დღიურად განსაზღვრული დოზით</w:t>
                      </w:r>
                      <w:r>
                        <w:rPr>
                          <w:rFonts w:ascii="Sylfaen" w:eastAsia="Sylfaen" w:hAnsi="Sylfaen"/>
                          <w:sz w:val="16"/>
                          <w:szCs w:val="16"/>
                          <w:lang w:val="ka-GE"/>
                        </w:rPr>
                        <w:t>)</w:t>
                      </w:r>
                      <w:r w:rsidRPr="00B25103">
                        <w:rPr>
                          <w:rFonts w:ascii="Sylfaen" w:eastAsia="Sylfaen" w:hAnsi="Sylfaen"/>
                          <w:sz w:val="16"/>
                          <w:szCs w:val="16"/>
                          <w:lang w:val="ka-GE"/>
                        </w:rPr>
                        <w:t xml:space="preserve">  </w:t>
                      </w:r>
                    </w:p>
                    <w:p w14:paraId="28C44235" w14:textId="77777777" w:rsidR="00BC6BA2" w:rsidRPr="00B25103" w:rsidRDefault="00BC6BA2" w:rsidP="007855A6">
                      <w:pPr>
                        <w:rPr>
                          <w:sz w:val="18"/>
                          <w:szCs w:val="18"/>
                          <w:vertAlign w:val="subscript"/>
                        </w:rPr>
                      </w:pPr>
                    </w:p>
                  </w:txbxContent>
                </v:textbox>
                <w10:anchorlock/>
              </v:shape>
            </w:pict>
          </mc:Fallback>
        </mc:AlternateContent>
      </w:r>
      <w:r>
        <w:t xml:space="preserve">    </w:t>
      </w:r>
      <w:r>
        <w:rPr>
          <w:noProof/>
        </w:rPr>
        <mc:AlternateContent>
          <mc:Choice Requires="wps">
            <w:drawing>
              <wp:inline distT="0" distB="0" distL="0" distR="0" wp14:anchorId="6A91C262" wp14:editId="431D1BF1">
                <wp:extent cx="2738935" cy="653822"/>
                <wp:effectExtent l="0" t="0" r="23495" b="13335"/>
                <wp:docPr id="4380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935" cy="653822"/>
                        </a:xfrm>
                        <a:prstGeom prst="rect">
                          <a:avLst/>
                        </a:prstGeom>
                        <a:solidFill>
                          <a:srgbClr val="FFFFFF"/>
                        </a:solidFill>
                        <a:ln w="9525">
                          <a:solidFill>
                            <a:srgbClr val="000000"/>
                          </a:solidFill>
                          <a:miter lim="800000"/>
                          <a:headEnd/>
                          <a:tailEnd/>
                        </a:ln>
                      </wps:spPr>
                      <wps:txbx>
                        <w:txbxContent>
                          <w:p w14:paraId="2B2D8B6E" w14:textId="02AF750E" w:rsidR="00BC6BA2" w:rsidRPr="00B25103" w:rsidRDefault="00BC6BA2" w:rsidP="007855A6">
                            <w:pPr>
                              <w:rPr>
                                <w:sz w:val="16"/>
                                <w:szCs w:val="16"/>
                                <w:vertAlign w:val="superscript"/>
                              </w:rPr>
                            </w:pPr>
                            <w:r>
                              <w:rPr>
                                <w:rFonts w:ascii="Sylfaen" w:hAnsi="Sylfaen"/>
                                <w:sz w:val="16"/>
                                <w:szCs w:val="16"/>
                                <w:lang w:val="ka-GE"/>
                              </w:rPr>
                              <w:t>„</w:t>
                            </w:r>
                            <w:r w:rsidRPr="00B25103">
                              <w:rPr>
                                <w:rFonts w:ascii="Sylfaen" w:hAnsi="Sylfaen"/>
                                <w:sz w:val="16"/>
                                <w:szCs w:val="16"/>
                                <w:lang w:val="ka-GE"/>
                              </w:rPr>
                              <w:t>ძირითადად ხელმისაწვდომი</w:t>
                            </w:r>
                            <w:r>
                              <w:rPr>
                                <w:rFonts w:ascii="Sylfaen" w:hAnsi="Sylfaen"/>
                                <w:sz w:val="16"/>
                                <w:szCs w:val="16"/>
                                <w:lang w:val="ka-GE"/>
                              </w:rPr>
                              <w:t>“</w:t>
                            </w:r>
                            <w:r w:rsidRPr="00B25103">
                              <w:rPr>
                                <w:rFonts w:ascii="Sylfaen" w:hAnsi="Sylfaen"/>
                                <w:sz w:val="16"/>
                                <w:szCs w:val="16"/>
                                <w:lang w:val="ka-GE"/>
                              </w:rPr>
                              <w:t xml:space="preserve"> ჯგუფის  ანტიბიოტიკების ფარდობითი მოხმარება (</w:t>
                            </w:r>
                            <w:r w:rsidRPr="00B25103">
                              <w:rPr>
                                <w:rFonts w:ascii="Sylfaen" w:eastAsia="Sylfaen" w:hAnsi="Sylfaen"/>
                                <w:sz w:val="16"/>
                                <w:szCs w:val="16"/>
                                <w:lang w:val="ka-GE"/>
                              </w:rPr>
                              <w:t>2019 წლის დღიურად განსაზღვრული დოზით)</w:t>
                            </w:r>
                          </w:p>
                          <w:p w14:paraId="0D4ABA47" w14:textId="77777777" w:rsidR="00BC6BA2" w:rsidRPr="00B25103" w:rsidRDefault="00BC6BA2" w:rsidP="007855A6">
                            <w:pPr>
                              <w:rPr>
                                <w:sz w:val="16"/>
                                <w:szCs w:val="16"/>
                              </w:rPr>
                            </w:pPr>
                          </w:p>
                        </w:txbxContent>
                      </wps:txbx>
                      <wps:bodyPr rot="0" vert="horz" wrap="square" lIns="91440" tIns="45720" rIns="91440" bIns="45720" anchor="t" anchorCtr="0">
                        <a:noAutofit/>
                      </wps:bodyPr>
                    </wps:wsp>
                  </a:graphicData>
                </a:graphic>
              </wp:inline>
            </w:drawing>
          </mc:Choice>
          <mc:Fallback>
            <w:pict>
              <v:shape id="_x0000_s1049" type="#_x0000_t202" style="width:215.65pt;height: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">
                <v:textbox>
                  <w:txbxContent>
                    <w:p w14:paraId="2B2D8B6E" w14:textId="02AF750E" w:rsidR="00BC6BA2" w:rsidRPr="00B25103" w:rsidRDefault="00BC6BA2" w:rsidP="007855A6">
                      <w:pPr>
                        <w:rPr>
                          <w:sz w:val="16"/>
                          <w:szCs w:val="16"/>
                          <w:vertAlign w:val="superscript"/>
                        </w:rPr>
                      </w:pPr>
                      <w:r>
                        <w:rPr>
                          <w:rFonts w:ascii="Sylfaen" w:hAnsi="Sylfaen"/>
                          <w:sz w:val="16"/>
                          <w:szCs w:val="16"/>
                          <w:lang w:val="ka-GE"/>
                        </w:rPr>
                        <w:t>„</w:t>
                      </w:r>
                      <w:r w:rsidRPr="00B25103">
                        <w:rPr>
                          <w:rFonts w:ascii="Sylfaen" w:hAnsi="Sylfaen"/>
                          <w:sz w:val="16"/>
                          <w:szCs w:val="16"/>
                          <w:lang w:val="ka-GE"/>
                        </w:rPr>
                        <w:t>ძირითადად ხელმისაწვდომი</w:t>
                      </w:r>
                      <w:r>
                        <w:rPr>
                          <w:rFonts w:ascii="Sylfaen" w:hAnsi="Sylfaen"/>
                          <w:sz w:val="16"/>
                          <w:szCs w:val="16"/>
                          <w:lang w:val="ka-GE"/>
                        </w:rPr>
                        <w:t>“</w:t>
                      </w:r>
                      <w:r w:rsidRPr="00B25103">
                        <w:rPr>
                          <w:rFonts w:ascii="Sylfaen" w:hAnsi="Sylfaen"/>
                          <w:sz w:val="16"/>
                          <w:szCs w:val="16"/>
                          <w:lang w:val="ka-GE"/>
                        </w:rPr>
                        <w:t xml:space="preserve"> ჯგუფის  ანტიბიოტიკების ფარდობითი მოხმარება (</w:t>
                      </w:r>
                      <w:r w:rsidRPr="00B25103">
                        <w:rPr>
                          <w:rFonts w:ascii="Sylfaen" w:eastAsia="Sylfaen" w:hAnsi="Sylfaen"/>
                          <w:sz w:val="16"/>
                          <w:szCs w:val="16"/>
                          <w:lang w:val="ka-GE"/>
                        </w:rPr>
                        <w:t>2019 წლის დღიურად განსაზღვრული დოზით)</w:t>
                      </w:r>
                    </w:p>
                    <w:p w14:paraId="0D4ABA47" w14:textId="77777777" w:rsidR="00BC6BA2" w:rsidRPr="00B25103" w:rsidRDefault="00BC6BA2" w:rsidP="007855A6">
                      <w:pPr>
                        <w:rPr>
                          <w:sz w:val="16"/>
                          <w:szCs w:val="16"/>
                        </w:rPr>
                      </w:pPr>
                    </w:p>
                  </w:txbxContent>
                </v:textbox>
                <w10:anchorlock/>
              </v:shape>
            </w:pict>
          </mc:Fallback>
        </mc:AlternateContent>
      </w:r>
    </w:p>
    <w:p w14:paraId="4084C002" w14:textId="77777777" w:rsidR="007855A6" w:rsidRDefault="007855A6" w:rsidP="007855A6">
      <w:r w:rsidRPr="003B76A5">
        <w:rPr>
          <w:noProof/>
        </w:rPr>
        <w:drawing>
          <wp:inline distT="0" distB="0" distL="0" distR="0" wp14:anchorId="1410F5D8" wp14:editId="69B40CF3">
            <wp:extent cx="2789555" cy="1005545"/>
            <wp:effectExtent l="0" t="0" r="0" b="4445"/>
            <wp:docPr id="438056" name="Picture 438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21033" cy="1016892"/>
                    </a:xfrm>
                    <a:prstGeom prst="rect">
                      <a:avLst/>
                    </a:prstGeom>
                    <a:noFill/>
                    <a:ln>
                      <a:noFill/>
                    </a:ln>
                  </pic:spPr>
                </pic:pic>
              </a:graphicData>
            </a:graphic>
          </wp:inline>
        </w:drawing>
      </w:r>
      <w:r>
        <w:t xml:space="preserve">     </w:t>
      </w:r>
      <w:r w:rsidRPr="002108A3">
        <w:rPr>
          <w:noProof/>
        </w:rPr>
        <w:drawing>
          <wp:inline distT="0" distB="0" distL="0" distR="0" wp14:anchorId="3B61A9EF" wp14:editId="2CC0FFA1">
            <wp:extent cx="2755900" cy="993413"/>
            <wp:effectExtent l="0" t="0" r="6350" b="0"/>
            <wp:docPr id="438057" name="Picture 438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05746" cy="1011381"/>
                    </a:xfrm>
                    <a:prstGeom prst="rect">
                      <a:avLst/>
                    </a:prstGeom>
                    <a:noFill/>
                    <a:ln>
                      <a:noFill/>
                    </a:ln>
                  </pic:spPr>
                </pic:pic>
              </a:graphicData>
            </a:graphic>
          </wp:inline>
        </w:drawing>
      </w:r>
    </w:p>
    <w:p w14:paraId="3FC6F6C0" w14:textId="7B351108" w:rsidR="007855A6" w:rsidRPr="00B25103" w:rsidRDefault="007855A6" w:rsidP="007855A6">
      <w:pPr>
        <w:rPr>
          <w:rFonts w:ascii="Sylfaen" w:hAnsi="Sylfaen"/>
          <w:lang w:val="ka-GE"/>
        </w:rPr>
      </w:pPr>
      <w:r>
        <w:rPr>
          <w:noProof/>
        </w:rPr>
        <mc:AlternateContent>
          <mc:Choice Requires="wps">
            <w:drawing>
              <wp:inline distT="0" distB="0" distL="0" distR="0" wp14:anchorId="031B9A1C" wp14:editId="4DA2084E">
                <wp:extent cx="2790000" cy="541324"/>
                <wp:effectExtent l="0" t="0" r="10795" b="11430"/>
                <wp:docPr id="438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000" cy="541324"/>
                        </a:xfrm>
                        <a:prstGeom prst="rect">
                          <a:avLst/>
                        </a:prstGeom>
                        <a:solidFill>
                          <a:srgbClr val="FFFFFF"/>
                        </a:solidFill>
                        <a:ln w="9525">
                          <a:solidFill>
                            <a:srgbClr val="000000"/>
                          </a:solidFill>
                          <a:miter lim="800000"/>
                          <a:headEnd/>
                          <a:tailEnd/>
                        </a:ln>
                      </wps:spPr>
                      <wps:txbx>
                        <w:txbxContent>
                          <w:p w14:paraId="46295976" w14:textId="6757C367" w:rsidR="00BC6BA2" w:rsidRPr="00B25103" w:rsidRDefault="00BC6BA2" w:rsidP="00B25103">
                            <w:pPr>
                              <w:rPr>
                                <w:rFonts w:ascii="Sylfaen" w:hAnsi="Sylfaen"/>
                                <w:sz w:val="16"/>
                                <w:szCs w:val="16"/>
                                <w:lang w:val="ka-GE"/>
                              </w:rPr>
                            </w:pPr>
                            <w:r>
                              <w:rPr>
                                <w:rFonts w:ascii="Sylfaen" w:hAnsi="Sylfaen"/>
                                <w:sz w:val="16"/>
                                <w:szCs w:val="16"/>
                                <w:lang w:val="ka-GE"/>
                              </w:rPr>
                              <w:t>„დაკვირვების“</w:t>
                            </w:r>
                            <w:r w:rsidRPr="00B25103">
                              <w:rPr>
                                <w:rFonts w:ascii="Sylfaen" w:hAnsi="Sylfaen"/>
                                <w:sz w:val="16"/>
                                <w:szCs w:val="16"/>
                                <w:lang w:val="ka-GE"/>
                              </w:rPr>
                              <w:t xml:space="preserve"> ჯგუფის  ანტიბიოტიკების ფარდობითი მოხმარება</w:t>
                            </w:r>
                            <w:r w:rsidRPr="00B25103">
                              <w:rPr>
                                <w:sz w:val="16"/>
                                <w:szCs w:val="16"/>
                              </w:rPr>
                              <w:t xml:space="preserve"> (</w:t>
                            </w:r>
                            <w:r w:rsidRPr="00B25103">
                              <w:rPr>
                                <w:rFonts w:ascii="Sylfaen" w:eastAsia="Sylfaen" w:hAnsi="Sylfaen"/>
                                <w:sz w:val="16"/>
                                <w:szCs w:val="16"/>
                                <w:lang w:val="ka-GE"/>
                              </w:rPr>
                              <w:t>საანგარიშგებო წლისთვის რელევანტური დღიურად განსაზღვრული დოზით</w:t>
                            </w:r>
                            <w:r>
                              <w:rPr>
                                <w:rFonts w:ascii="Sylfaen" w:eastAsia="Sylfaen" w:hAnsi="Sylfaen"/>
                                <w:sz w:val="16"/>
                                <w:szCs w:val="16"/>
                                <w:lang w:val="ka-GE"/>
                              </w:rPr>
                              <w:t>)</w:t>
                            </w:r>
                            <w:r w:rsidRPr="00B25103">
                              <w:rPr>
                                <w:rFonts w:ascii="Sylfaen" w:eastAsia="Sylfaen" w:hAnsi="Sylfaen"/>
                                <w:sz w:val="16"/>
                                <w:szCs w:val="16"/>
                                <w:lang w:val="ka-GE"/>
                              </w:rPr>
                              <w:t xml:space="preserve">  </w:t>
                            </w:r>
                          </w:p>
                          <w:p w14:paraId="0053A3D4" w14:textId="77777777" w:rsidR="00BC6BA2" w:rsidRPr="00275DCF" w:rsidRDefault="00BC6BA2" w:rsidP="007855A6">
                            <w:pPr>
                              <w:rPr>
                                <w:sz w:val="16"/>
                                <w:szCs w:val="16"/>
                              </w:rPr>
                            </w:pPr>
                          </w:p>
                        </w:txbxContent>
                      </wps:txbx>
                      <wps:bodyPr rot="0" vert="horz" wrap="square" lIns="91440" tIns="45720" rIns="91440" bIns="45720" anchor="t" anchorCtr="0">
                        <a:noAutofit/>
                      </wps:bodyPr>
                    </wps:wsp>
                  </a:graphicData>
                </a:graphic>
              </wp:inline>
            </w:drawing>
          </mc:Choice>
          <mc:Fallback>
            <w:pict>
              <v:shape id="_x0000_s1050" type="#_x0000_t202" style="width:219.7pt;height:4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">
                <v:textbox>
                  <w:txbxContent>
                    <w:p w14:paraId="46295976" w14:textId="6757C367" w:rsidR="00BC6BA2" w:rsidRPr="00B25103" w:rsidRDefault="00BC6BA2" w:rsidP="00B25103">
                      <w:pPr>
                        <w:rPr>
                          <w:rFonts w:ascii="Sylfaen" w:hAnsi="Sylfaen"/>
                          <w:sz w:val="16"/>
                          <w:szCs w:val="16"/>
                          <w:lang w:val="ka-GE"/>
                        </w:rPr>
                      </w:pPr>
                      <w:r>
                        <w:rPr>
                          <w:rFonts w:ascii="Sylfaen" w:hAnsi="Sylfaen"/>
                          <w:sz w:val="16"/>
                          <w:szCs w:val="16"/>
                          <w:lang w:val="ka-GE"/>
                        </w:rPr>
                        <w:t>„დაკვირვების“</w:t>
                      </w:r>
                      <w:r w:rsidRPr="00B25103">
                        <w:rPr>
                          <w:rFonts w:ascii="Sylfaen" w:hAnsi="Sylfaen"/>
                          <w:sz w:val="16"/>
                          <w:szCs w:val="16"/>
                          <w:lang w:val="ka-GE"/>
                        </w:rPr>
                        <w:t xml:space="preserve"> ჯგუფის  ანტიბიოტიკების ფარდობითი მოხმარება</w:t>
                      </w:r>
                      <w:r w:rsidRPr="00B25103">
                        <w:rPr>
                          <w:sz w:val="16"/>
                          <w:szCs w:val="16"/>
                        </w:rPr>
                        <w:t xml:space="preserve"> (</w:t>
                      </w:r>
                      <w:r w:rsidRPr="00B25103">
                        <w:rPr>
                          <w:rFonts w:ascii="Sylfaen" w:eastAsia="Sylfaen" w:hAnsi="Sylfaen"/>
                          <w:sz w:val="16"/>
                          <w:szCs w:val="16"/>
                          <w:lang w:val="ka-GE"/>
                        </w:rPr>
                        <w:t>საანგარიშგებო წლისთვის რელევანტური დღიურად განსაზღვრული დოზით</w:t>
                      </w:r>
                      <w:r>
                        <w:rPr>
                          <w:rFonts w:ascii="Sylfaen" w:eastAsia="Sylfaen" w:hAnsi="Sylfaen"/>
                          <w:sz w:val="16"/>
                          <w:szCs w:val="16"/>
                          <w:lang w:val="ka-GE"/>
                        </w:rPr>
                        <w:t>)</w:t>
                      </w:r>
                      <w:r w:rsidRPr="00B25103">
                        <w:rPr>
                          <w:rFonts w:ascii="Sylfaen" w:eastAsia="Sylfaen" w:hAnsi="Sylfaen"/>
                          <w:sz w:val="16"/>
                          <w:szCs w:val="16"/>
                          <w:lang w:val="ka-GE"/>
                        </w:rPr>
                        <w:t xml:space="preserve">  </w:t>
                      </w:r>
                    </w:p>
                    <w:p w14:paraId="0053A3D4" w14:textId="77777777" w:rsidR="00BC6BA2" w:rsidRPr="00275DCF" w:rsidRDefault="00BC6BA2" w:rsidP="007855A6">
                      <w:pPr>
                        <w:rPr>
                          <w:sz w:val="16"/>
                          <w:szCs w:val="16"/>
                        </w:rPr>
                      </w:pPr>
                    </w:p>
                  </w:txbxContent>
                </v:textbox>
                <w10:anchorlock/>
              </v:shape>
            </w:pict>
          </mc:Fallback>
        </mc:AlternateContent>
      </w:r>
      <w:r>
        <w:t xml:space="preserve">    </w:t>
      </w:r>
      <w:r>
        <w:rPr>
          <w:noProof/>
        </w:rPr>
        <mc:AlternateContent>
          <mc:Choice Requires="wps">
            <w:drawing>
              <wp:inline distT="0" distB="0" distL="0" distR="0" wp14:anchorId="29824E88" wp14:editId="16786569">
                <wp:extent cx="2738755" cy="526897"/>
                <wp:effectExtent l="0" t="0" r="23495" b="26035"/>
                <wp:docPr id="438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755" cy="526897"/>
                        </a:xfrm>
                        <a:prstGeom prst="rect">
                          <a:avLst/>
                        </a:prstGeom>
                        <a:solidFill>
                          <a:srgbClr val="FFFFFF"/>
                        </a:solidFill>
                        <a:ln w="9525">
                          <a:solidFill>
                            <a:srgbClr val="000000"/>
                          </a:solidFill>
                          <a:miter lim="800000"/>
                          <a:headEnd/>
                          <a:tailEnd/>
                        </a:ln>
                      </wps:spPr>
                      <wps:txbx>
                        <w:txbxContent>
                          <w:p w14:paraId="10B22D37" w14:textId="55124013" w:rsidR="00BC6BA2" w:rsidRPr="00B25103" w:rsidRDefault="00BC6BA2" w:rsidP="00B25103">
                            <w:pPr>
                              <w:rPr>
                                <w:sz w:val="16"/>
                                <w:szCs w:val="16"/>
                                <w:vertAlign w:val="superscript"/>
                              </w:rPr>
                            </w:pPr>
                            <w:r>
                              <w:rPr>
                                <w:rFonts w:ascii="Sylfaen" w:hAnsi="Sylfaen"/>
                                <w:sz w:val="16"/>
                                <w:szCs w:val="16"/>
                                <w:lang w:val="ka-GE"/>
                              </w:rPr>
                              <w:t>„დაკვირვების“</w:t>
                            </w:r>
                            <w:r w:rsidRPr="00B25103">
                              <w:rPr>
                                <w:rFonts w:ascii="Sylfaen" w:hAnsi="Sylfaen"/>
                                <w:sz w:val="16"/>
                                <w:szCs w:val="16"/>
                                <w:lang w:val="ka-GE"/>
                              </w:rPr>
                              <w:t xml:space="preserve"> ჯგუფის  ანტიბიოტიკების ფარდობითი მოხმარება (</w:t>
                            </w:r>
                            <w:r w:rsidRPr="00B25103">
                              <w:rPr>
                                <w:rFonts w:ascii="Sylfaen" w:eastAsia="Sylfaen" w:hAnsi="Sylfaen"/>
                                <w:sz w:val="16"/>
                                <w:szCs w:val="16"/>
                                <w:lang w:val="ka-GE"/>
                              </w:rPr>
                              <w:t>2019 წლის დღიურად განსაზღვრული დოზით)</w:t>
                            </w:r>
                          </w:p>
                          <w:p w14:paraId="7CD7B7F8" w14:textId="77777777" w:rsidR="00BC6BA2" w:rsidRPr="00275DCF" w:rsidRDefault="00BC6BA2" w:rsidP="007855A6">
                            <w:pPr>
                              <w:rPr>
                                <w:sz w:val="16"/>
                                <w:szCs w:val="16"/>
                              </w:rPr>
                            </w:pPr>
                          </w:p>
                        </w:txbxContent>
                      </wps:txbx>
                      <wps:bodyPr rot="0" vert="horz" wrap="square" lIns="91440" tIns="45720" rIns="91440" bIns="45720" anchor="t" anchorCtr="0">
                        <a:noAutofit/>
                      </wps:bodyPr>
                    </wps:wsp>
                  </a:graphicData>
                </a:graphic>
              </wp:inline>
            </w:drawing>
          </mc:Choice>
          <mc:Fallback>
            <w:pict>
              <v:shape id="_x0000_s1051" type="#_x0000_t202" style="width:215.65pt;height: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">
                <v:textbox>
                  <w:txbxContent>
                    <w:p w14:paraId="10B22D37" w14:textId="55124013" w:rsidR="00BC6BA2" w:rsidRPr="00B25103" w:rsidRDefault="00BC6BA2" w:rsidP="00B25103">
                      <w:pPr>
                        <w:rPr>
                          <w:sz w:val="16"/>
                          <w:szCs w:val="16"/>
                          <w:vertAlign w:val="superscript"/>
                        </w:rPr>
                      </w:pPr>
                      <w:r>
                        <w:rPr>
                          <w:rFonts w:ascii="Sylfaen" w:hAnsi="Sylfaen"/>
                          <w:sz w:val="16"/>
                          <w:szCs w:val="16"/>
                          <w:lang w:val="ka-GE"/>
                        </w:rPr>
                        <w:t>„დაკვირვების“</w:t>
                      </w:r>
                      <w:r w:rsidRPr="00B25103">
                        <w:rPr>
                          <w:rFonts w:ascii="Sylfaen" w:hAnsi="Sylfaen"/>
                          <w:sz w:val="16"/>
                          <w:szCs w:val="16"/>
                          <w:lang w:val="ka-GE"/>
                        </w:rPr>
                        <w:t xml:space="preserve"> ჯგუფის  ანტიბიოტიკების ფარდობითი მოხმარება (</w:t>
                      </w:r>
                      <w:r w:rsidRPr="00B25103">
                        <w:rPr>
                          <w:rFonts w:ascii="Sylfaen" w:eastAsia="Sylfaen" w:hAnsi="Sylfaen"/>
                          <w:sz w:val="16"/>
                          <w:szCs w:val="16"/>
                          <w:lang w:val="ka-GE"/>
                        </w:rPr>
                        <w:t>2019 წლის დღიურად განსაზღვრული დოზით)</w:t>
                      </w:r>
                    </w:p>
                    <w:p w14:paraId="7CD7B7F8" w14:textId="77777777" w:rsidR="00BC6BA2" w:rsidRPr="00275DCF" w:rsidRDefault="00BC6BA2" w:rsidP="007855A6">
                      <w:pPr>
                        <w:rPr>
                          <w:sz w:val="16"/>
                          <w:szCs w:val="16"/>
                        </w:rPr>
                      </w:pPr>
                    </w:p>
                  </w:txbxContent>
                </v:textbox>
                <w10:anchorlock/>
              </v:shape>
            </w:pict>
          </mc:Fallback>
        </mc:AlternateContent>
      </w:r>
    </w:p>
    <w:p w14:paraId="4EF4FE6A" w14:textId="77777777" w:rsidR="007855A6" w:rsidRDefault="007855A6" w:rsidP="007855A6"/>
    <w:p w14:paraId="1717B03C" w14:textId="43D42BF8" w:rsidR="007855A6" w:rsidRPr="00AF6E00" w:rsidRDefault="00AF6E00" w:rsidP="007855A6">
      <w:pPr>
        <w:rPr>
          <w:b/>
          <w:sz w:val="22"/>
          <w:szCs w:val="22"/>
        </w:rPr>
      </w:pPr>
      <w:r w:rsidRPr="00AF6E00">
        <w:rPr>
          <w:rFonts w:ascii="Sylfaen" w:hAnsi="Sylfaen"/>
          <w:b/>
          <w:sz w:val="22"/>
          <w:szCs w:val="22"/>
          <w:lang w:val="ka-GE"/>
        </w:rPr>
        <w:t>ცხრილი</w:t>
      </w:r>
      <w:r w:rsidR="00C633F9">
        <w:rPr>
          <w:rFonts w:ascii="Sylfaen" w:hAnsi="Sylfaen"/>
          <w:b/>
          <w:sz w:val="22"/>
          <w:szCs w:val="22"/>
          <w:lang w:val="ka-GE"/>
        </w:rPr>
        <w:t xml:space="preserve"> 1.12</w:t>
      </w:r>
      <w:r w:rsidR="007855A6" w:rsidRPr="00AF6E00">
        <w:rPr>
          <w:b/>
          <w:sz w:val="22"/>
          <w:szCs w:val="22"/>
        </w:rPr>
        <w:t xml:space="preserve">. </w:t>
      </w:r>
      <w:r w:rsidRPr="00AF6E00">
        <w:rPr>
          <w:b/>
          <w:sz w:val="22"/>
          <w:szCs w:val="22"/>
        </w:rPr>
        <w:t>"</w:t>
      </w:r>
      <w:r w:rsidRPr="00AF6E00">
        <w:rPr>
          <w:rFonts w:ascii="Sylfaen" w:hAnsi="Sylfaen" w:cs="Sylfaen"/>
          <w:b/>
          <w:sz w:val="22"/>
          <w:szCs w:val="22"/>
        </w:rPr>
        <w:t>ძირითადად</w:t>
      </w:r>
      <w:r w:rsidRPr="00AF6E00">
        <w:rPr>
          <w:b/>
          <w:sz w:val="22"/>
          <w:szCs w:val="22"/>
        </w:rPr>
        <w:t xml:space="preserve"> </w:t>
      </w:r>
      <w:r w:rsidRPr="00AF6E00">
        <w:rPr>
          <w:rFonts w:ascii="Sylfaen" w:hAnsi="Sylfaen" w:cs="Sylfaen"/>
          <w:b/>
          <w:sz w:val="22"/>
          <w:szCs w:val="22"/>
        </w:rPr>
        <w:t>ხელმისაწვდომი</w:t>
      </w:r>
      <w:r w:rsidRPr="00AF6E00">
        <w:rPr>
          <w:b/>
          <w:sz w:val="22"/>
          <w:szCs w:val="22"/>
        </w:rPr>
        <w:t>"</w:t>
      </w:r>
      <w:r>
        <w:rPr>
          <w:b/>
          <w:sz w:val="22"/>
          <w:szCs w:val="22"/>
          <w:lang w:val="ka-GE"/>
        </w:rPr>
        <w:t>,</w:t>
      </w:r>
      <w:r w:rsidRPr="00AF6E00">
        <w:rPr>
          <w:b/>
          <w:sz w:val="22"/>
          <w:szCs w:val="22"/>
          <w:lang w:val="ka-GE"/>
        </w:rPr>
        <w:t xml:space="preserve"> </w:t>
      </w:r>
      <w:r w:rsidRPr="00AF6E00">
        <w:rPr>
          <w:b/>
          <w:sz w:val="22"/>
          <w:szCs w:val="22"/>
        </w:rPr>
        <w:t>"</w:t>
      </w:r>
      <w:r w:rsidRPr="00AF6E00">
        <w:rPr>
          <w:rFonts w:ascii="Sylfaen" w:hAnsi="Sylfaen" w:cs="Sylfaen"/>
          <w:b/>
          <w:sz w:val="22"/>
          <w:szCs w:val="22"/>
        </w:rPr>
        <w:t>დაკვირვების</w:t>
      </w:r>
      <w:r w:rsidRPr="00AF6E00">
        <w:rPr>
          <w:b/>
          <w:sz w:val="22"/>
          <w:szCs w:val="22"/>
        </w:rPr>
        <w:t xml:space="preserve">" </w:t>
      </w:r>
      <w:r>
        <w:rPr>
          <w:rFonts w:ascii="Sylfaen" w:hAnsi="Sylfaen"/>
          <w:b/>
          <w:sz w:val="22"/>
          <w:szCs w:val="22"/>
          <w:lang w:val="ka-GE"/>
        </w:rPr>
        <w:t xml:space="preserve">და „სარეზერვო“ </w:t>
      </w:r>
      <w:r w:rsidRPr="00AF6E00">
        <w:rPr>
          <w:rFonts w:ascii="Sylfaen" w:hAnsi="Sylfaen" w:cs="Sylfaen"/>
          <w:b/>
          <w:sz w:val="22"/>
          <w:szCs w:val="22"/>
        </w:rPr>
        <w:t>ჯგუფების</w:t>
      </w:r>
      <w:r w:rsidRPr="00AF6E00">
        <w:rPr>
          <w:b/>
          <w:sz w:val="22"/>
          <w:szCs w:val="22"/>
        </w:rPr>
        <w:t xml:space="preserve"> </w:t>
      </w:r>
      <w:r w:rsidRPr="00AF6E00">
        <w:rPr>
          <w:rFonts w:ascii="Sylfaen" w:hAnsi="Sylfaen"/>
          <w:b/>
          <w:sz w:val="22"/>
          <w:szCs w:val="22"/>
          <w:lang w:val="ka-GE"/>
        </w:rPr>
        <w:t>ანტიბიოტიკების  ფარდობითი მოხმარება</w:t>
      </w:r>
    </w:p>
    <w:tbl>
      <w:tblPr>
        <w:tblStyle w:val="TableGrid"/>
        <w:tblW w:w="0" w:type="auto"/>
        <w:tblLook w:val="04A0" w:firstRow="1" w:lastRow="0" w:firstColumn="1" w:lastColumn="0" w:noHBand="0" w:noVBand="1"/>
      </w:tblPr>
      <w:tblGrid>
        <w:gridCol w:w="2643"/>
        <w:gridCol w:w="1062"/>
        <w:gridCol w:w="1062"/>
        <w:gridCol w:w="1062"/>
        <w:gridCol w:w="1062"/>
        <w:gridCol w:w="1062"/>
        <w:gridCol w:w="1063"/>
      </w:tblGrid>
      <w:tr w:rsidR="00530A7A" w14:paraId="306C7DC6" w14:textId="77777777" w:rsidTr="007855A6">
        <w:tc>
          <w:tcPr>
            <w:tcW w:w="2643" w:type="dxa"/>
            <w:vMerge w:val="restart"/>
          </w:tcPr>
          <w:p w14:paraId="02D099C9" w14:textId="77777777" w:rsidR="00530A7A" w:rsidRPr="00C51447" w:rsidRDefault="00530A7A" w:rsidP="007855A6">
            <w:pPr>
              <w:rPr>
                <w:sz w:val="16"/>
                <w:szCs w:val="16"/>
              </w:rPr>
            </w:pPr>
            <w:r>
              <w:rPr>
                <w:sz w:val="16"/>
                <w:szCs w:val="16"/>
              </w:rPr>
              <w:t>Category</w:t>
            </w:r>
          </w:p>
        </w:tc>
        <w:tc>
          <w:tcPr>
            <w:tcW w:w="6373" w:type="dxa"/>
            <w:gridSpan w:val="6"/>
          </w:tcPr>
          <w:p w14:paraId="17A85909" w14:textId="0F43D38D" w:rsidR="00530A7A" w:rsidRPr="0072511E" w:rsidRDefault="00530A7A" w:rsidP="007855A6">
            <w:pPr>
              <w:jc w:val="center"/>
              <w:rPr>
                <w:b/>
                <w:sz w:val="16"/>
                <w:szCs w:val="16"/>
              </w:rPr>
            </w:pPr>
            <w:r w:rsidRPr="00441CBA">
              <w:rPr>
                <w:rFonts w:ascii="Sylfaen" w:eastAsia="Sylfaen" w:hAnsi="Sylfaen"/>
                <w:sz w:val="18"/>
                <w:lang w:val="ka-GE"/>
              </w:rPr>
              <w:t>დღიურად განსაზღვრული დოზა 1000 მოსახლეზე დღეში (მოხმარების %)</w:t>
            </w:r>
          </w:p>
        </w:tc>
      </w:tr>
      <w:tr w:rsidR="00530A7A" w14:paraId="6702C6E2" w14:textId="77777777" w:rsidTr="007855A6">
        <w:tc>
          <w:tcPr>
            <w:tcW w:w="2643" w:type="dxa"/>
            <w:vMerge/>
          </w:tcPr>
          <w:p w14:paraId="4D21D4B1" w14:textId="77777777" w:rsidR="00530A7A" w:rsidRPr="00C51447" w:rsidRDefault="00530A7A" w:rsidP="007855A6">
            <w:pPr>
              <w:rPr>
                <w:sz w:val="16"/>
                <w:szCs w:val="16"/>
              </w:rPr>
            </w:pPr>
          </w:p>
        </w:tc>
        <w:tc>
          <w:tcPr>
            <w:tcW w:w="3186" w:type="dxa"/>
            <w:gridSpan w:val="3"/>
          </w:tcPr>
          <w:p w14:paraId="25E97A3F" w14:textId="018ACE63" w:rsidR="00530A7A" w:rsidRPr="0072511E" w:rsidRDefault="00530A7A" w:rsidP="007855A6">
            <w:pPr>
              <w:rPr>
                <w:b/>
                <w:sz w:val="16"/>
                <w:szCs w:val="16"/>
              </w:rPr>
            </w:pPr>
            <w:r w:rsidRPr="00441CBA">
              <w:rPr>
                <w:rFonts w:ascii="Sylfaen" w:eastAsia="Sylfaen" w:hAnsi="Sylfaen"/>
                <w:sz w:val="18"/>
                <w:lang w:val="ka-GE"/>
              </w:rPr>
              <w:t>დღიურად განსაზღვრული დოზა</w:t>
            </w:r>
            <w:r>
              <w:rPr>
                <w:rFonts w:ascii="Sylfaen" w:eastAsia="Sylfaen" w:hAnsi="Sylfaen"/>
                <w:sz w:val="18"/>
                <w:lang w:val="ka-GE"/>
              </w:rPr>
              <w:t xml:space="preserve"> საანგარიშგებო წლების მიხედვით</w:t>
            </w:r>
          </w:p>
        </w:tc>
        <w:tc>
          <w:tcPr>
            <w:tcW w:w="3187" w:type="dxa"/>
            <w:gridSpan w:val="3"/>
          </w:tcPr>
          <w:p w14:paraId="0903849A" w14:textId="451C6F8D" w:rsidR="00530A7A" w:rsidRPr="0072511E" w:rsidRDefault="00530A7A" w:rsidP="00530A7A">
            <w:pPr>
              <w:rPr>
                <w:b/>
                <w:sz w:val="16"/>
                <w:szCs w:val="16"/>
              </w:rPr>
            </w:pPr>
            <w:r w:rsidRPr="00441CBA">
              <w:rPr>
                <w:rFonts w:ascii="Sylfaen" w:eastAsia="Sylfaen" w:hAnsi="Sylfaen"/>
                <w:sz w:val="18"/>
                <w:lang w:val="ka-GE"/>
              </w:rPr>
              <w:t>დღიურად განსაზღვრული დოზა</w:t>
            </w:r>
            <w:r>
              <w:rPr>
                <w:rFonts w:ascii="Sylfaen" w:eastAsia="Sylfaen" w:hAnsi="Sylfaen"/>
                <w:sz w:val="18"/>
                <w:lang w:val="ka-GE"/>
              </w:rPr>
              <w:t xml:space="preserve"> 2019 წლის მიხედვით</w:t>
            </w:r>
          </w:p>
        </w:tc>
      </w:tr>
      <w:tr w:rsidR="007855A6" w14:paraId="685C40B5" w14:textId="77777777" w:rsidTr="007855A6">
        <w:tc>
          <w:tcPr>
            <w:tcW w:w="2643" w:type="dxa"/>
            <w:vMerge/>
          </w:tcPr>
          <w:p w14:paraId="7094BC1E" w14:textId="77777777" w:rsidR="007855A6" w:rsidRPr="00C51447" w:rsidRDefault="007855A6" w:rsidP="007855A6">
            <w:pPr>
              <w:rPr>
                <w:sz w:val="16"/>
                <w:szCs w:val="16"/>
              </w:rPr>
            </w:pPr>
          </w:p>
        </w:tc>
        <w:tc>
          <w:tcPr>
            <w:tcW w:w="1062" w:type="dxa"/>
          </w:tcPr>
          <w:p w14:paraId="1501B9F2" w14:textId="77777777" w:rsidR="007855A6" w:rsidRPr="0072511E" w:rsidRDefault="007855A6" w:rsidP="007855A6">
            <w:pPr>
              <w:jc w:val="center"/>
              <w:rPr>
                <w:b/>
                <w:sz w:val="16"/>
                <w:szCs w:val="16"/>
              </w:rPr>
            </w:pPr>
            <w:r w:rsidRPr="0072511E">
              <w:rPr>
                <w:b/>
                <w:sz w:val="16"/>
                <w:szCs w:val="16"/>
              </w:rPr>
              <w:t>2015</w:t>
            </w:r>
          </w:p>
        </w:tc>
        <w:tc>
          <w:tcPr>
            <w:tcW w:w="1062" w:type="dxa"/>
          </w:tcPr>
          <w:p w14:paraId="7E4733E1" w14:textId="77777777" w:rsidR="007855A6" w:rsidRPr="0072511E" w:rsidRDefault="007855A6" w:rsidP="007855A6">
            <w:pPr>
              <w:jc w:val="center"/>
              <w:rPr>
                <w:b/>
                <w:sz w:val="16"/>
                <w:szCs w:val="16"/>
              </w:rPr>
            </w:pPr>
            <w:r w:rsidRPr="0072511E">
              <w:rPr>
                <w:b/>
                <w:sz w:val="16"/>
                <w:szCs w:val="16"/>
              </w:rPr>
              <w:t>2016</w:t>
            </w:r>
          </w:p>
        </w:tc>
        <w:tc>
          <w:tcPr>
            <w:tcW w:w="1062" w:type="dxa"/>
          </w:tcPr>
          <w:p w14:paraId="0C9E3D12" w14:textId="77777777" w:rsidR="007855A6" w:rsidRPr="0072511E" w:rsidRDefault="007855A6" w:rsidP="007855A6">
            <w:pPr>
              <w:jc w:val="center"/>
              <w:rPr>
                <w:b/>
                <w:sz w:val="16"/>
                <w:szCs w:val="16"/>
              </w:rPr>
            </w:pPr>
            <w:r w:rsidRPr="0072511E">
              <w:rPr>
                <w:b/>
                <w:sz w:val="16"/>
                <w:szCs w:val="16"/>
              </w:rPr>
              <w:t>2017</w:t>
            </w:r>
          </w:p>
        </w:tc>
        <w:tc>
          <w:tcPr>
            <w:tcW w:w="1062" w:type="dxa"/>
          </w:tcPr>
          <w:p w14:paraId="2D99989B" w14:textId="77777777" w:rsidR="007855A6" w:rsidRPr="0072511E" w:rsidRDefault="007855A6" w:rsidP="007855A6">
            <w:pPr>
              <w:jc w:val="center"/>
              <w:rPr>
                <w:b/>
                <w:sz w:val="16"/>
                <w:szCs w:val="16"/>
              </w:rPr>
            </w:pPr>
            <w:r w:rsidRPr="0072511E">
              <w:rPr>
                <w:b/>
                <w:sz w:val="16"/>
                <w:szCs w:val="16"/>
              </w:rPr>
              <w:t>2015</w:t>
            </w:r>
          </w:p>
        </w:tc>
        <w:tc>
          <w:tcPr>
            <w:tcW w:w="1062" w:type="dxa"/>
          </w:tcPr>
          <w:p w14:paraId="78804D91" w14:textId="77777777" w:rsidR="007855A6" w:rsidRPr="0072511E" w:rsidRDefault="007855A6" w:rsidP="007855A6">
            <w:pPr>
              <w:jc w:val="center"/>
              <w:rPr>
                <w:b/>
                <w:sz w:val="16"/>
                <w:szCs w:val="16"/>
              </w:rPr>
            </w:pPr>
            <w:r w:rsidRPr="0072511E">
              <w:rPr>
                <w:b/>
                <w:sz w:val="16"/>
                <w:szCs w:val="16"/>
              </w:rPr>
              <w:t>2016</w:t>
            </w:r>
          </w:p>
        </w:tc>
        <w:tc>
          <w:tcPr>
            <w:tcW w:w="1063" w:type="dxa"/>
          </w:tcPr>
          <w:p w14:paraId="6D2CBD04" w14:textId="77777777" w:rsidR="007855A6" w:rsidRPr="0072511E" w:rsidRDefault="007855A6" w:rsidP="007855A6">
            <w:pPr>
              <w:jc w:val="center"/>
              <w:rPr>
                <w:b/>
                <w:sz w:val="16"/>
                <w:szCs w:val="16"/>
              </w:rPr>
            </w:pPr>
            <w:r w:rsidRPr="0072511E">
              <w:rPr>
                <w:b/>
                <w:sz w:val="16"/>
                <w:szCs w:val="16"/>
              </w:rPr>
              <w:t>2017</w:t>
            </w:r>
          </w:p>
        </w:tc>
      </w:tr>
      <w:tr w:rsidR="007855A6" w14:paraId="3E56C643" w14:textId="77777777" w:rsidTr="007855A6">
        <w:tc>
          <w:tcPr>
            <w:tcW w:w="2643" w:type="dxa"/>
          </w:tcPr>
          <w:p w14:paraId="362B3C24" w14:textId="0E626C11" w:rsidR="007855A6" w:rsidRPr="005A224C" w:rsidRDefault="005A224C" w:rsidP="007855A6">
            <w:pPr>
              <w:rPr>
                <w:rFonts w:ascii="Sylfaen" w:hAnsi="Sylfaen"/>
                <w:sz w:val="16"/>
                <w:szCs w:val="16"/>
                <w:lang w:val="ka-GE"/>
              </w:rPr>
            </w:pPr>
            <w:r>
              <w:rPr>
                <w:rFonts w:ascii="Sylfaen" w:hAnsi="Sylfaen"/>
                <w:sz w:val="16"/>
                <w:szCs w:val="16"/>
                <w:lang w:val="ka-GE"/>
              </w:rPr>
              <w:t>„ძირითადად ხელმისავდომი“ ჯგუფი</w:t>
            </w:r>
          </w:p>
        </w:tc>
        <w:tc>
          <w:tcPr>
            <w:tcW w:w="1062" w:type="dxa"/>
            <w:vAlign w:val="center"/>
          </w:tcPr>
          <w:p w14:paraId="33AF097F" w14:textId="77777777" w:rsidR="007855A6" w:rsidRPr="003F645B" w:rsidRDefault="007855A6" w:rsidP="007855A6">
            <w:pPr>
              <w:jc w:val="center"/>
              <w:rPr>
                <w:sz w:val="16"/>
                <w:szCs w:val="16"/>
              </w:rPr>
            </w:pPr>
            <w:r>
              <w:rPr>
                <w:color w:val="000000"/>
                <w:sz w:val="16"/>
                <w:szCs w:val="16"/>
              </w:rPr>
              <w:t>5.4 (21)</w:t>
            </w:r>
          </w:p>
        </w:tc>
        <w:tc>
          <w:tcPr>
            <w:tcW w:w="1062" w:type="dxa"/>
            <w:vAlign w:val="center"/>
          </w:tcPr>
          <w:p w14:paraId="5D0C0D80" w14:textId="77777777" w:rsidR="007855A6" w:rsidRPr="003F645B" w:rsidRDefault="007855A6" w:rsidP="007855A6">
            <w:pPr>
              <w:jc w:val="center"/>
              <w:rPr>
                <w:sz w:val="16"/>
                <w:szCs w:val="16"/>
              </w:rPr>
            </w:pPr>
            <w:r>
              <w:rPr>
                <w:color w:val="000000"/>
                <w:sz w:val="16"/>
                <w:szCs w:val="16"/>
              </w:rPr>
              <w:t>4.7 (20)</w:t>
            </w:r>
          </w:p>
        </w:tc>
        <w:tc>
          <w:tcPr>
            <w:tcW w:w="1062" w:type="dxa"/>
            <w:vAlign w:val="center"/>
          </w:tcPr>
          <w:p w14:paraId="326EC277" w14:textId="77777777" w:rsidR="007855A6" w:rsidRPr="003F645B" w:rsidRDefault="007855A6" w:rsidP="007855A6">
            <w:pPr>
              <w:jc w:val="center"/>
              <w:rPr>
                <w:sz w:val="16"/>
                <w:szCs w:val="16"/>
              </w:rPr>
            </w:pPr>
            <w:r>
              <w:rPr>
                <w:color w:val="000000"/>
                <w:sz w:val="16"/>
                <w:szCs w:val="16"/>
              </w:rPr>
              <w:t>14.7 (46)</w:t>
            </w:r>
          </w:p>
        </w:tc>
        <w:tc>
          <w:tcPr>
            <w:tcW w:w="1062" w:type="dxa"/>
            <w:vAlign w:val="center"/>
          </w:tcPr>
          <w:p w14:paraId="5E271656" w14:textId="77777777" w:rsidR="007855A6" w:rsidRPr="003F645B" w:rsidRDefault="007855A6" w:rsidP="007855A6">
            <w:pPr>
              <w:jc w:val="center"/>
              <w:rPr>
                <w:sz w:val="16"/>
                <w:szCs w:val="16"/>
              </w:rPr>
            </w:pPr>
            <w:r>
              <w:rPr>
                <w:color w:val="000000"/>
                <w:sz w:val="16"/>
                <w:szCs w:val="16"/>
              </w:rPr>
              <w:t>4.3 (18)</w:t>
            </w:r>
          </w:p>
        </w:tc>
        <w:tc>
          <w:tcPr>
            <w:tcW w:w="1062" w:type="dxa"/>
            <w:vAlign w:val="center"/>
          </w:tcPr>
          <w:p w14:paraId="1C90C98B" w14:textId="77777777" w:rsidR="007855A6" w:rsidRPr="003F645B" w:rsidRDefault="007855A6" w:rsidP="007855A6">
            <w:pPr>
              <w:jc w:val="center"/>
              <w:rPr>
                <w:sz w:val="16"/>
                <w:szCs w:val="16"/>
              </w:rPr>
            </w:pPr>
            <w:r>
              <w:rPr>
                <w:color w:val="000000"/>
                <w:sz w:val="16"/>
                <w:szCs w:val="16"/>
              </w:rPr>
              <w:t>4.7 (20)</w:t>
            </w:r>
          </w:p>
        </w:tc>
        <w:tc>
          <w:tcPr>
            <w:tcW w:w="1063" w:type="dxa"/>
            <w:vAlign w:val="center"/>
          </w:tcPr>
          <w:p w14:paraId="7990AD56" w14:textId="77777777" w:rsidR="007855A6" w:rsidRPr="003F645B" w:rsidRDefault="007855A6" w:rsidP="007855A6">
            <w:pPr>
              <w:jc w:val="center"/>
              <w:rPr>
                <w:sz w:val="16"/>
                <w:szCs w:val="16"/>
              </w:rPr>
            </w:pPr>
            <w:r>
              <w:rPr>
                <w:color w:val="000000"/>
                <w:sz w:val="16"/>
                <w:szCs w:val="16"/>
              </w:rPr>
              <w:t>11.9 (41)</w:t>
            </w:r>
          </w:p>
        </w:tc>
      </w:tr>
      <w:tr w:rsidR="007855A6" w14:paraId="30E2697C" w14:textId="77777777" w:rsidTr="007855A6">
        <w:tc>
          <w:tcPr>
            <w:tcW w:w="2643" w:type="dxa"/>
          </w:tcPr>
          <w:p w14:paraId="2200C24C" w14:textId="6337F0D3" w:rsidR="007855A6" w:rsidRPr="005A224C" w:rsidRDefault="005A224C" w:rsidP="005A224C">
            <w:pPr>
              <w:rPr>
                <w:rFonts w:ascii="Sylfaen" w:hAnsi="Sylfaen"/>
                <w:sz w:val="16"/>
                <w:szCs w:val="16"/>
                <w:lang w:val="ka-GE"/>
              </w:rPr>
            </w:pPr>
            <w:r>
              <w:rPr>
                <w:rFonts w:ascii="Sylfaen" w:hAnsi="Sylfaen"/>
                <w:sz w:val="16"/>
                <w:szCs w:val="16"/>
                <w:lang w:val="ka-GE"/>
              </w:rPr>
              <w:t>„დაკვირვები“  ჯგუფი</w:t>
            </w:r>
          </w:p>
        </w:tc>
        <w:tc>
          <w:tcPr>
            <w:tcW w:w="1062" w:type="dxa"/>
            <w:vAlign w:val="center"/>
          </w:tcPr>
          <w:p w14:paraId="122A9BCE" w14:textId="77777777" w:rsidR="007855A6" w:rsidRPr="003F645B" w:rsidRDefault="007855A6" w:rsidP="007855A6">
            <w:pPr>
              <w:jc w:val="center"/>
              <w:rPr>
                <w:color w:val="000000"/>
                <w:sz w:val="16"/>
                <w:szCs w:val="16"/>
              </w:rPr>
            </w:pPr>
            <w:r>
              <w:rPr>
                <w:color w:val="000000"/>
                <w:sz w:val="16"/>
                <w:szCs w:val="16"/>
              </w:rPr>
              <w:t>12.7 (49.5)</w:t>
            </w:r>
          </w:p>
        </w:tc>
        <w:tc>
          <w:tcPr>
            <w:tcW w:w="1062" w:type="dxa"/>
            <w:vAlign w:val="center"/>
          </w:tcPr>
          <w:p w14:paraId="07A7D82D" w14:textId="77777777" w:rsidR="007855A6" w:rsidRPr="003F645B" w:rsidRDefault="007855A6" w:rsidP="007855A6">
            <w:pPr>
              <w:jc w:val="center"/>
              <w:rPr>
                <w:color w:val="000000"/>
                <w:sz w:val="16"/>
                <w:szCs w:val="16"/>
              </w:rPr>
            </w:pPr>
            <w:r>
              <w:rPr>
                <w:color w:val="000000"/>
                <w:sz w:val="16"/>
                <w:szCs w:val="16"/>
              </w:rPr>
              <w:t>6.8 (28.3)</w:t>
            </w:r>
          </w:p>
        </w:tc>
        <w:tc>
          <w:tcPr>
            <w:tcW w:w="1062" w:type="dxa"/>
            <w:vAlign w:val="center"/>
          </w:tcPr>
          <w:p w14:paraId="4D1CDB83" w14:textId="77777777" w:rsidR="007855A6" w:rsidRPr="003F645B" w:rsidRDefault="007855A6" w:rsidP="007855A6">
            <w:pPr>
              <w:jc w:val="center"/>
              <w:rPr>
                <w:color w:val="000000"/>
                <w:sz w:val="16"/>
                <w:szCs w:val="16"/>
              </w:rPr>
            </w:pPr>
            <w:r>
              <w:rPr>
                <w:color w:val="000000"/>
                <w:sz w:val="16"/>
                <w:szCs w:val="16"/>
              </w:rPr>
              <w:t>7.5 (23.6)</w:t>
            </w:r>
          </w:p>
        </w:tc>
        <w:tc>
          <w:tcPr>
            <w:tcW w:w="1062" w:type="dxa"/>
            <w:vAlign w:val="center"/>
          </w:tcPr>
          <w:p w14:paraId="671E0E06" w14:textId="77777777" w:rsidR="007855A6" w:rsidRPr="003F645B" w:rsidRDefault="007855A6" w:rsidP="007855A6">
            <w:pPr>
              <w:jc w:val="center"/>
              <w:rPr>
                <w:color w:val="000000"/>
                <w:sz w:val="16"/>
                <w:szCs w:val="16"/>
              </w:rPr>
            </w:pPr>
            <w:r>
              <w:rPr>
                <w:color w:val="000000"/>
                <w:sz w:val="16"/>
                <w:szCs w:val="16"/>
              </w:rPr>
              <w:t>12.7 (52)</w:t>
            </w:r>
          </w:p>
        </w:tc>
        <w:tc>
          <w:tcPr>
            <w:tcW w:w="1062" w:type="dxa"/>
            <w:vAlign w:val="center"/>
          </w:tcPr>
          <w:p w14:paraId="070CE96E" w14:textId="77777777" w:rsidR="007855A6" w:rsidRPr="003F645B" w:rsidRDefault="007855A6" w:rsidP="007855A6">
            <w:pPr>
              <w:jc w:val="center"/>
              <w:rPr>
                <w:color w:val="000000"/>
                <w:sz w:val="16"/>
                <w:szCs w:val="16"/>
              </w:rPr>
            </w:pPr>
            <w:r>
              <w:rPr>
                <w:color w:val="000000"/>
                <w:sz w:val="16"/>
                <w:szCs w:val="16"/>
              </w:rPr>
              <w:t>6.8 (29)</w:t>
            </w:r>
          </w:p>
        </w:tc>
        <w:tc>
          <w:tcPr>
            <w:tcW w:w="1063" w:type="dxa"/>
            <w:vAlign w:val="center"/>
          </w:tcPr>
          <w:p w14:paraId="1563CDFF" w14:textId="77777777" w:rsidR="007855A6" w:rsidRPr="003F645B" w:rsidRDefault="007855A6" w:rsidP="007855A6">
            <w:pPr>
              <w:jc w:val="center"/>
              <w:rPr>
                <w:color w:val="000000"/>
                <w:sz w:val="16"/>
                <w:szCs w:val="16"/>
              </w:rPr>
            </w:pPr>
            <w:r>
              <w:rPr>
                <w:color w:val="000000"/>
                <w:sz w:val="16"/>
                <w:szCs w:val="16"/>
              </w:rPr>
              <w:t>7.5 (26)</w:t>
            </w:r>
          </w:p>
        </w:tc>
      </w:tr>
      <w:tr w:rsidR="007855A6" w14:paraId="32F31AE8" w14:textId="77777777" w:rsidTr="007855A6">
        <w:tc>
          <w:tcPr>
            <w:tcW w:w="2643" w:type="dxa"/>
          </w:tcPr>
          <w:p w14:paraId="78F57636" w14:textId="74DEA1A6" w:rsidR="007855A6" w:rsidRPr="005A224C" w:rsidRDefault="005A224C" w:rsidP="007855A6">
            <w:pPr>
              <w:rPr>
                <w:rFonts w:ascii="Sylfaen" w:hAnsi="Sylfaen"/>
                <w:sz w:val="16"/>
                <w:szCs w:val="16"/>
                <w:lang w:val="ka-GE"/>
              </w:rPr>
            </w:pPr>
            <w:r>
              <w:rPr>
                <w:rFonts w:ascii="Sylfaen" w:hAnsi="Sylfaen"/>
                <w:sz w:val="16"/>
                <w:szCs w:val="16"/>
                <w:lang w:val="ka-GE"/>
              </w:rPr>
              <w:t>„სარეზერვო“ ჯგუფი</w:t>
            </w:r>
          </w:p>
        </w:tc>
        <w:tc>
          <w:tcPr>
            <w:tcW w:w="1062" w:type="dxa"/>
            <w:vAlign w:val="center"/>
          </w:tcPr>
          <w:p w14:paraId="7BC4F059" w14:textId="77777777" w:rsidR="007855A6" w:rsidRPr="003F645B" w:rsidRDefault="007855A6" w:rsidP="007855A6">
            <w:pPr>
              <w:jc w:val="center"/>
              <w:rPr>
                <w:color w:val="000000"/>
                <w:sz w:val="16"/>
                <w:szCs w:val="16"/>
              </w:rPr>
            </w:pPr>
            <w:r>
              <w:rPr>
                <w:color w:val="000000"/>
                <w:sz w:val="16"/>
                <w:szCs w:val="16"/>
              </w:rPr>
              <w:t>0.1 (0)</w:t>
            </w:r>
          </w:p>
        </w:tc>
        <w:tc>
          <w:tcPr>
            <w:tcW w:w="1062" w:type="dxa"/>
            <w:vAlign w:val="center"/>
          </w:tcPr>
          <w:p w14:paraId="4D45748D" w14:textId="77777777" w:rsidR="007855A6" w:rsidRPr="003F645B" w:rsidRDefault="007855A6" w:rsidP="007855A6">
            <w:pPr>
              <w:jc w:val="center"/>
              <w:rPr>
                <w:color w:val="000000"/>
                <w:sz w:val="16"/>
                <w:szCs w:val="16"/>
              </w:rPr>
            </w:pPr>
            <w:r>
              <w:rPr>
                <w:color w:val="000000"/>
                <w:sz w:val="16"/>
                <w:szCs w:val="16"/>
              </w:rPr>
              <w:t>1.3 (5)</w:t>
            </w:r>
          </w:p>
        </w:tc>
        <w:tc>
          <w:tcPr>
            <w:tcW w:w="1062" w:type="dxa"/>
            <w:vAlign w:val="center"/>
          </w:tcPr>
          <w:p w14:paraId="7C95268D" w14:textId="77777777" w:rsidR="007855A6" w:rsidRPr="003F645B" w:rsidRDefault="007855A6" w:rsidP="007855A6">
            <w:pPr>
              <w:jc w:val="center"/>
              <w:rPr>
                <w:color w:val="000000"/>
                <w:sz w:val="16"/>
                <w:szCs w:val="16"/>
              </w:rPr>
            </w:pPr>
            <w:r>
              <w:rPr>
                <w:color w:val="000000"/>
                <w:sz w:val="16"/>
                <w:szCs w:val="16"/>
              </w:rPr>
              <w:t>0.1 (0)</w:t>
            </w:r>
          </w:p>
        </w:tc>
        <w:tc>
          <w:tcPr>
            <w:tcW w:w="1062" w:type="dxa"/>
            <w:vAlign w:val="center"/>
          </w:tcPr>
          <w:p w14:paraId="00F4ED8E" w14:textId="77777777" w:rsidR="007855A6" w:rsidRPr="003F645B" w:rsidRDefault="007855A6" w:rsidP="007855A6">
            <w:pPr>
              <w:jc w:val="center"/>
              <w:rPr>
                <w:color w:val="000000"/>
                <w:sz w:val="16"/>
                <w:szCs w:val="16"/>
              </w:rPr>
            </w:pPr>
            <w:r>
              <w:rPr>
                <w:color w:val="000000"/>
                <w:sz w:val="16"/>
                <w:szCs w:val="16"/>
              </w:rPr>
              <w:t>0 (0)</w:t>
            </w:r>
          </w:p>
        </w:tc>
        <w:tc>
          <w:tcPr>
            <w:tcW w:w="1062" w:type="dxa"/>
            <w:vAlign w:val="center"/>
          </w:tcPr>
          <w:p w14:paraId="4F4A1DA7" w14:textId="77777777" w:rsidR="007855A6" w:rsidRPr="003F645B" w:rsidRDefault="007855A6" w:rsidP="007855A6">
            <w:pPr>
              <w:jc w:val="center"/>
              <w:rPr>
                <w:color w:val="000000"/>
                <w:sz w:val="16"/>
                <w:szCs w:val="16"/>
              </w:rPr>
            </w:pPr>
            <w:r>
              <w:rPr>
                <w:color w:val="000000"/>
                <w:sz w:val="16"/>
                <w:szCs w:val="16"/>
              </w:rPr>
              <w:t>1.2 (5)</w:t>
            </w:r>
          </w:p>
        </w:tc>
        <w:tc>
          <w:tcPr>
            <w:tcW w:w="1063" w:type="dxa"/>
            <w:vAlign w:val="center"/>
          </w:tcPr>
          <w:p w14:paraId="69606AEE" w14:textId="77777777" w:rsidR="007855A6" w:rsidRPr="003F645B" w:rsidRDefault="007855A6" w:rsidP="007855A6">
            <w:pPr>
              <w:jc w:val="center"/>
              <w:rPr>
                <w:color w:val="000000"/>
                <w:sz w:val="16"/>
                <w:szCs w:val="16"/>
              </w:rPr>
            </w:pPr>
            <w:r>
              <w:rPr>
                <w:color w:val="000000"/>
                <w:sz w:val="16"/>
                <w:szCs w:val="16"/>
              </w:rPr>
              <w:t>0.1 (0)</w:t>
            </w:r>
          </w:p>
        </w:tc>
      </w:tr>
      <w:tr w:rsidR="007855A6" w14:paraId="3C63649F" w14:textId="77777777" w:rsidTr="007855A6">
        <w:tc>
          <w:tcPr>
            <w:tcW w:w="2643" w:type="dxa"/>
          </w:tcPr>
          <w:p w14:paraId="335C0615" w14:textId="1D3B662F" w:rsidR="007855A6" w:rsidRPr="00530A7A" w:rsidRDefault="00530A7A" w:rsidP="007855A6">
            <w:pPr>
              <w:rPr>
                <w:rFonts w:ascii="Sylfaen" w:hAnsi="Sylfaen"/>
                <w:color w:val="000000"/>
                <w:sz w:val="16"/>
                <w:szCs w:val="16"/>
                <w:lang w:val="ka-GE"/>
              </w:rPr>
            </w:pPr>
            <w:r>
              <w:rPr>
                <w:rFonts w:ascii="Sylfaen" w:hAnsi="Sylfaen"/>
                <w:color w:val="000000"/>
                <w:sz w:val="16"/>
                <w:szCs w:val="16"/>
                <w:lang w:val="ka-GE"/>
              </w:rPr>
              <w:t>დაუჯგუფებელი</w:t>
            </w:r>
          </w:p>
        </w:tc>
        <w:tc>
          <w:tcPr>
            <w:tcW w:w="1062" w:type="dxa"/>
            <w:vAlign w:val="center"/>
          </w:tcPr>
          <w:p w14:paraId="6C621843" w14:textId="77777777" w:rsidR="007855A6" w:rsidRPr="003F645B" w:rsidRDefault="007855A6" w:rsidP="007855A6">
            <w:pPr>
              <w:jc w:val="center"/>
              <w:rPr>
                <w:color w:val="000000"/>
                <w:sz w:val="16"/>
                <w:szCs w:val="16"/>
              </w:rPr>
            </w:pPr>
            <w:r>
              <w:rPr>
                <w:color w:val="000000"/>
                <w:sz w:val="16"/>
                <w:szCs w:val="16"/>
              </w:rPr>
              <w:t>7.5 (29)</w:t>
            </w:r>
          </w:p>
        </w:tc>
        <w:tc>
          <w:tcPr>
            <w:tcW w:w="1062" w:type="dxa"/>
            <w:vAlign w:val="center"/>
          </w:tcPr>
          <w:p w14:paraId="0A49AADE" w14:textId="77777777" w:rsidR="007855A6" w:rsidRPr="003F645B" w:rsidRDefault="007855A6" w:rsidP="007855A6">
            <w:pPr>
              <w:jc w:val="center"/>
              <w:rPr>
                <w:color w:val="000000"/>
                <w:sz w:val="16"/>
                <w:szCs w:val="16"/>
              </w:rPr>
            </w:pPr>
            <w:r>
              <w:rPr>
                <w:color w:val="000000"/>
                <w:sz w:val="16"/>
                <w:szCs w:val="16"/>
              </w:rPr>
              <w:t>11.1 (47)</w:t>
            </w:r>
          </w:p>
        </w:tc>
        <w:tc>
          <w:tcPr>
            <w:tcW w:w="1062" w:type="dxa"/>
            <w:vAlign w:val="center"/>
          </w:tcPr>
          <w:p w14:paraId="472CC91C" w14:textId="77777777" w:rsidR="007855A6" w:rsidRPr="003F645B" w:rsidRDefault="007855A6" w:rsidP="007855A6">
            <w:pPr>
              <w:jc w:val="center"/>
              <w:rPr>
                <w:color w:val="000000"/>
                <w:sz w:val="16"/>
                <w:szCs w:val="16"/>
              </w:rPr>
            </w:pPr>
            <w:r>
              <w:rPr>
                <w:color w:val="000000"/>
                <w:sz w:val="16"/>
                <w:szCs w:val="16"/>
              </w:rPr>
              <w:t>9.4 (30)</w:t>
            </w:r>
          </w:p>
        </w:tc>
        <w:tc>
          <w:tcPr>
            <w:tcW w:w="1062" w:type="dxa"/>
            <w:vAlign w:val="center"/>
          </w:tcPr>
          <w:p w14:paraId="1C2C156F" w14:textId="77777777" w:rsidR="007855A6" w:rsidRPr="003F645B" w:rsidRDefault="007855A6" w:rsidP="007855A6">
            <w:pPr>
              <w:jc w:val="center"/>
              <w:rPr>
                <w:color w:val="000000"/>
                <w:sz w:val="16"/>
                <w:szCs w:val="16"/>
              </w:rPr>
            </w:pPr>
            <w:r>
              <w:rPr>
                <w:color w:val="000000"/>
                <w:sz w:val="16"/>
                <w:szCs w:val="16"/>
              </w:rPr>
              <w:t>7.4 (30)</w:t>
            </w:r>
          </w:p>
        </w:tc>
        <w:tc>
          <w:tcPr>
            <w:tcW w:w="1062" w:type="dxa"/>
            <w:vAlign w:val="center"/>
          </w:tcPr>
          <w:p w14:paraId="623F0A21" w14:textId="77777777" w:rsidR="007855A6" w:rsidRPr="003F645B" w:rsidRDefault="007855A6" w:rsidP="007855A6">
            <w:pPr>
              <w:jc w:val="center"/>
              <w:rPr>
                <w:color w:val="000000"/>
                <w:sz w:val="16"/>
                <w:szCs w:val="16"/>
              </w:rPr>
            </w:pPr>
            <w:r>
              <w:rPr>
                <w:color w:val="000000"/>
                <w:sz w:val="16"/>
                <w:szCs w:val="16"/>
              </w:rPr>
              <w:t>11.1 (47)</w:t>
            </w:r>
          </w:p>
        </w:tc>
        <w:tc>
          <w:tcPr>
            <w:tcW w:w="1063" w:type="dxa"/>
            <w:vAlign w:val="center"/>
          </w:tcPr>
          <w:p w14:paraId="277486C8" w14:textId="77777777" w:rsidR="007855A6" w:rsidRPr="003F645B" w:rsidRDefault="007855A6" w:rsidP="007855A6">
            <w:pPr>
              <w:jc w:val="center"/>
              <w:rPr>
                <w:color w:val="000000"/>
                <w:sz w:val="16"/>
                <w:szCs w:val="16"/>
              </w:rPr>
            </w:pPr>
            <w:r>
              <w:rPr>
                <w:color w:val="000000"/>
                <w:sz w:val="16"/>
                <w:szCs w:val="16"/>
              </w:rPr>
              <w:t>9.5 (33)</w:t>
            </w:r>
          </w:p>
        </w:tc>
      </w:tr>
      <w:tr w:rsidR="007855A6" w14:paraId="0332CF82" w14:textId="77777777" w:rsidTr="007855A6">
        <w:tc>
          <w:tcPr>
            <w:tcW w:w="2643" w:type="dxa"/>
          </w:tcPr>
          <w:p w14:paraId="4C1809EB" w14:textId="4A58AD87" w:rsidR="007855A6" w:rsidRPr="00530A7A" w:rsidRDefault="00530A7A" w:rsidP="007855A6">
            <w:pPr>
              <w:rPr>
                <w:rFonts w:ascii="Sylfaen" w:hAnsi="Sylfaen"/>
                <w:sz w:val="16"/>
                <w:szCs w:val="16"/>
                <w:lang w:val="ka-GE"/>
              </w:rPr>
            </w:pPr>
            <w:r>
              <w:rPr>
                <w:rFonts w:ascii="Sylfaen" w:hAnsi="Sylfaen"/>
                <w:sz w:val="16"/>
                <w:szCs w:val="16"/>
                <w:lang w:val="ka-GE"/>
              </w:rPr>
              <w:t>სულ</w:t>
            </w:r>
          </w:p>
        </w:tc>
        <w:tc>
          <w:tcPr>
            <w:tcW w:w="1062" w:type="dxa"/>
            <w:vAlign w:val="center"/>
          </w:tcPr>
          <w:p w14:paraId="51415443" w14:textId="77777777" w:rsidR="007855A6" w:rsidRPr="003F645B" w:rsidRDefault="007855A6" w:rsidP="007855A6">
            <w:pPr>
              <w:jc w:val="center"/>
              <w:rPr>
                <w:b/>
                <w:sz w:val="16"/>
                <w:szCs w:val="16"/>
              </w:rPr>
            </w:pPr>
            <w:r>
              <w:rPr>
                <w:b/>
                <w:bCs/>
                <w:color w:val="000000"/>
                <w:sz w:val="16"/>
                <w:szCs w:val="16"/>
              </w:rPr>
              <w:t>25.7</w:t>
            </w:r>
          </w:p>
        </w:tc>
        <w:tc>
          <w:tcPr>
            <w:tcW w:w="1062" w:type="dxa"/>
            <w:vAlign w:val="center"/>
          </w:tcPr>
          <w:p w14:paraId="524A6AA7" w14:textId="77777777" w:rsidR="007855A6" w:rsidRPr="003F645B" w:rsidRDefault="007855A6" w:rsidP="007855A6">
            <w:pPr>
              <w:jc w:val="center"/>
              <w:rPr>
                <w:b/>
                <w:sz w:val="16"/>
                <w:szCs w:val="16"/>
              </w:rPr>
            </w:pPr>
            <w:r>
              <w:rPr>
                <w:b/>
                <w:bCs/>
                <w:color w:val="000000"/>
                <w:sz w:val="16"/>
                <w:szCs w:val="16"/>
              </w:rPr>
              <w:t>23.9</w:t>
            </w:r>
          </w:p>
        </w:tc>
        <w:tc>
          <w:tcPr>
            <w:tcW w:w="1062" w:type="dxa"/>
            <w:vAlign w:val="center"/>
          </w:tcPr>
          <w:p w14:paraId="0BEA5A1E" w14:textId="77777777" w:rsidR="007855A6" w:rsidRPr="003F645B" w:rsidRDefault="007855A6" w:rsidP="007855A6">
            <w:pPr>
              <w:jc w:val="center"/>
              <w:rPr>
                <w:b/>
                <w:sz w:val="16"/>
                <w:szCs w:val="16"/>
              </w:rPr>
            </w:pPr>
            <w:r>
              <w:rPr>
                <w:b/>
                <w:bCs/>
                <w:color w:val="000000"/>
                <w:sz w:val="16"/>
                <w:szCs w:val="16"/>
              </w:rPr>
              <w:t>31.8</w:t>
            </w:r>
          </w:p>
        </w:tc>
        <w:tc>
          <w:tcPr>
            <w:tcW w:w="1062" w:type="dxa"/>
            <w:vAlign w:val="center"/>
          </w:tcPr>
          <w:p w14:paraId="388FF562" w14:textId="77777777" w:rsidR="007855A6" w:rsidRPr="003F645B" w:rsidRDefault="007855A6" w:rsidP="007855A6">
            <w:pPr>
              <w:jc w:val="center"/>
              <w:rPr>
                <w:b/>
                <w:sz w:val="16"/>
                <w:szCs w:val="16"/>
              </w:rPr>
            </w:pPr>
            <w:r>
              <w:rPr>
                <w:b/>
                <w:bCs/>
                <w:color w:val="000000"/>
                <w:sz w:val="16"/>
                <w:szCs w:val="16"/>
              </w:rPr>
              <w:t>24.4</w:t>
            </w:r>
          </w:p>
        </w:tc>
        <w:tc>
          <w:tcPr>
            <w:tcW w:w="1062" w:type="dxa"/>
            <w:vAlign w:val="center"/>
          </w:tcPr>
          <w:p w14:paraId="05C58B32" w14:textId="77777777" w:rsidR="007855A6" w:rsidRPr="003F645B" w:rsidRDefault="007855A6" w:rsidP="007855A6">
            <w:pPr>
              <w:jc w:val="center"/>
              <w:rPr>
                <w:b/>
                <w:sz w:val="16"/>
                <w:szCs w:val="16"/>
              </w:rPr>
            </w:pPr>
            <w:r>
              <w:rPr>
                <w:b/>
                <w:bCs/>
                <w:color w:val="000000"/>
                <w:sz w:val="16"/>
                <w:szCs w:val="16"/>
              </w:rPr>
              <w:t>23.8</w:t>
            </w:r>
          </w:p>
        </w:tc>
        <w:tc>
          <w:tcPr>
            <w:tcW w:w="1063" w:type="dxa"/>
            <w:vAlign w:val="center"/>
          </w:tcPr>
          <w:p w14:paraId="0679A16F" w14:textId="77777777" w:rsidR="007855A6" w:rsidRPr="003F645B" w:rsidRDefault="007855A6" w:rsidP="007855A6">
            <w:pPr>
              <w:jc w:val="center"/>
              <w:rPr>
                <w:b/>
                <w:sz w:val="16"/>
                <w:szCs w:val="16"/>
              </w:rPr>
            </w:pPr>
            <w:r>
              <w:rPr>
                <w:b/>
                <w:bCs/>
                <w:color w:val="000000"/>
                <w:sz w:val="16"/>
                <w:szCs w:val="16"/>
              </w:rPr>
              <w:t>28.9</w:t>
            </w:r>
          </w:p>
        </w:tc>
      </w:tr>
    </w:tbl>
    <w:p w14:paraId="3DFBB961" w14:textId="77777777" w:rsidR="002B134E" w:rsidRPr="00757A2A" w:rsidRDefault="002B134E" w:rsidP="002B13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eastAsia="Sylfaen" w:hAnsi="Sylfaen"/>
          <w:sz w:val="18"/>
          <w:szCs w:val="18"/>
          <w:lang w:val="ka-GE"/>
        </w:rPr>
      </w:pPr>
      <w:r w:rsidRPr="00757A2A">
        <w:rPr>
          <w:rFonts w:ascii="Sylfaen" w:eastAsia="Sylfaen" w:hAnsi="Sylfaen"/>
          <w:sz w:val="18"/>
          <w:szCs w:val="18"/>
          <w:lang w:val="ka-GE"/>
        </w:rPr>
        <w:t xml:space="preserve">წყარო: </w:t>
      </w:r>
      <w:r>
        <w:rPr>
          <w:rFonts w:ascii="Sylfaen" w:eastAsia="Sylfaen" w:hAnsi="Sylfaen"/>
          <w:sz w:val="18"/>
          <w:szCs w:val="18"/>
          <w:lang w:val="ka-GE"/>
        </w:rPr>
        <w:t>ქ</w:t>
      </w:r>
      <w:r w:rsidRPr="00757A2A">
        <w:rPr>
          <w:rFonts w:ascii="Sylfaen" w:eastAsia="Sylfaen" w:hAnsi="Sylfaen"/>
          <w:sz w:val="18"/>
          <w:szCs w:val="18"/>
          <w:lang w:val="ka-GE"/>
        </w:rPr>
        <w:t>ვეყანაში ანტი</w:t>
      </w:r>
      <w:r>
        <w:rPr>
          <w:rFonts w:ascii="Sylfaen" w:eastAsia="Sylfaen" w:hAnsi="Sylfaen"/>
          <w:sz w:val="18"/>
          <w:szCs w:val="18"/>
          <w:lang w:val="ka-GE"/>
        </w:rPr>
        <w:t>ბაქტერიული</w:t>
      </w:r>
      <w:r w:rsidRPr="00757A2A">
        <w:rPr>
          <w:rFonts w:ascii="Sylfaen" w:eastAsia="Sylfaen" w:hAnsi="Sylfaen"/>
          <w:sz w:val="18"/>
          <w:szCs w:val="18"/>
          <w:lang w:val="ka-GE"/>
        </w:rPr>
        <w:t xml:space="preserve"> საშუალებების გამოყენების 2011-2017 წლების ანგარიში</w:t>
      </w:r>
    </w:p>
    <w:p w14:paraId="11CE0C9A" w14:textId="0788A043" w:rsidR="007855A6" w:rsidRPr="00B0781B" w:rsidRDefault="00AF6E00" w:rsidP="00B0781B">
      <w:pPr>
        <w:spacing w:line="276" w:lineRule="auto"/>
        <w:jc w:val="both"/>
        <w:rPr>
          <w:rFonts w:ascii="Sylfaen" w:hAnsi="Sylfaen"/>
          <w:sz w:val="22"/>
        </w:rPr>
      </w:pPr>
      <w:r w:rsidRPr="00B0781B">
        <w:rPr>
          <w:rFonts w:ascii="Sylfaen" w:hAnsi="Sylfaen"/>
          <w:sz w:val="22"/>
        </w:rPr>
        <w:lastRenderedPageBreak/>
        <w:t xml:space="preserve">2019 </w:t>
      </w:r>
      <w:r w:rsidRPr="00B0781B">
        <w:rPr>
          <w:rFonts w:ascii="Sylfaen" w:hAnsi="Sylfaen" w:cs="Sylfaen"/>
          <w:sz w:val="22"/>
        </w:rPr>
        <w:t>წლის</w:t>
      </w:r>
      <w:r w:rsidRPr="00B0781B">
        <w:rPr>
          <w:rFonts w:ascii="Sylfaen" w:hAnsi="Sylfaen"/>
          <w:sz w:val="22"/>
        </w:rPr>
        <w:t xml:space="preserve"> DDD-</w:t>
      </w:r>
      <w:r w:rsidRPr="00B0781B">
        <w:rPr>
          <w:rFonts w:ascii="Sylfaen" w:hAnsi="Sylfaen" w:cs="Sylfaen"/>
          <w:sz w:val="22"/>
        </w:rPr>
        <w:t>ის</w:t>
      </w:r>
      <w:r w:rsidRPr="00B0781B">
        <w:rPr>
          <w:rFonts w:ascii="Sylfaen" w:hAnsi="Sylfaen"/>
          <w:sz w:val="22"/>
        </w:rPr>
        <w:t xml:space="preserve"> </w:t>
      </w:r>
      <w:r w:rsidRPr="00B0781B">
        <w:rPr>
          <w:rFonts w:ascii="Sylfaen" w:hAnsi="Sylfaen" w:cs="Sylfaen"/>
          <w:sz w:val="22"/>
        </w:rPr>
        <w:t>გამოყენების</w:t>
      </w:r>
      <w:r w:rsidRPr="00B0781B">
        <w:rPr>
          <w:rFonts w:ascii="Sylfaen" w:hAnsi="Sylfaen"/>
          <w:sz w:val="22"/>
        </w:rPr>
        <w:t xml:space="preserve"> </w:t>
      </w:r>
      <w:r w:rsidRPr="00B0781B">
        <w:rPr>
          <w:rFonts w:ascii="Sylfaen" w:hAnsi="Sylfaen" w:cs="Sylfaen"/>
          <w:sz w:val="22"/>
        </w:rPr>
        <w:t>ეფექტი</w:t>
      </w:r>
      <w:r w:rsidRPr="00B0781B">
        <w:rPr>
          <w:rFonts w:ascii="Sylfaen" w:hAnsi="Sylfaen"/>
          <w:sz w:val="22"/>
        </w:rPr>
        <w:t xml:space="preserve"> </w:t>
      </w:r>
      <w:r w:rsidRPr="00B0781B">
        <w:rPr>
          <w:rFonts w:ascii="Sylfaen" w:hAnsi="Sylfaen" w:cs="Sylfaen"/>
          <w:sz w:val="22"/>
        </w:rPr>
        <w:t>იმაში</w:t>
      </w:r>
      <w:r w:rsidRPr="00B0781B">
        <w:rPr>
          <w:rFonts w:ascii="Sylfaen" w:hAnsi="Sylfaen"/>
          <w:sz w:val="22"/>
        </w:rPr>
        <w:t xml:space="preserve"> </w:t>
      </w:r>
      <w:r w:rsidRPr="00B0781B">
        <w:rPr>
          <w:rFonts w:ascii="Sylfaen" w:hAnsi="Sylfaen" w:cs="Sylfaen"/>
          <w:sz w:val="22"/>
        </w:rPr>
        <w:t>მდგომარეობს</w:t>
      </w:r>
      <w:r w:rsidRPr="00B0781B">
        <w:rPr>
          <w:rFonts w:ascii="Sylfaen" w:hAnsi="Sylfaen"/>
          <w:sz w:val="22"/>
        </w:rPr>
        <w:t xml:space="preserve">, </w:t>
      </w:r>
      <w:r w:rsidRPr="00B0781B">
        <w:rPr>
          <w:rFonts w:ascii="Sylfaen" w:hAnsi="Sylfaen" w:cs="Sylfaen"/>
          <w:sz w:val="22"/>
        </w:rPr>
        <w:t>რომ</w:t>
      </w:r>
      <w:r w:rsidRPr="00B0781B">
        <w:rPr>
          <w:rFonts w:ascii="Sylfaen" w:hAnsi="Sylfaen"/>
          <w:sz w:val="22"/>
        </w:rPr>
        <w:t xml:space="preserve"> </w:t>
      </w:r>
      <w:r w:rsidRPr="00B0781B">
        <w:rPr>
          <w:rFonts w:ascii="Sylfaen" w:hAnsi="Sylfaen" w:cs="Sylfaen"/>
          <w:sz w:val="22"/>
        </w:rPr>
        <w:t>უმნიშვნელოდ</w:t>
      </w:r>
      <w:r w:rsidRPr="00B0781B">
        <w:rPr>
          <w:rFonts w:ascii="Sylfaen" w:hAnsi="Sylfaen"/>
          <w:sz w:val="22"/>
        </w:rPr>
        <w:t xml:space="preserve"> </w:t>
      </w:r>
      <w:r w:rsidRPr="00B0781B">
        <w:rPr>
          <w:rFonts w:ascii="Sylfaen" w:hAnsi="Sylfaen" w:cs="Sylfaen"/>
          <w:sz w:val="22"/>
        </w:rPr>
        <w:t>შემცირდა</w:t>
      </w:r>
      <w:r w:rsidRPr="00B0781B">
        <w:rPr>
          <w:rFonts w:ascii="Sylfaen" w:hAnsi="Sylfaen"/>
          <w:sz w:val="22"/>
        </w:rPr>
        <w:t xml:space="preserve"> "</w:t>
      </w:r>
      <w:r w:rsidRPr="00B0781B">
        <w:rPr>
          <w:rFonts w:ascii="Sylfaen" w:hAnsi="Sylfaen" w:cs="Sylfaen"/>
          <w:sz w:val="22"/>
        </w:rPr>
        <w:t>ძირითადად</w:t>
      </w:r>
      <w:r w:rsidRPr="00B0781B">
        <w:rPr>
          <w:rFonts w:ascii="Sylfaen" w:hAnsi="Sylfaen"/>
          <w:sz w:val="22"/>
        </w:rPr>
        <w:t xml:space="preserve"> </w:t>
      </w:r>
      <w:r w:rsidRPr="00B0781B">
        <w:rPr>
          <w:rFonts w:ascii="Sylfaen" w:hAnsi="Sylfaen" w:cs="Sylfaen"/>
          <w:sz w:val="22"/>
        </w:rPr>
        <w:t>ხელმისაწვდომი</w:t>
      </w:r>
      <w:r w:rsidRPr="00B0781B">
        <w:rPr>
          <w:rFonts w:ascii="Sylfaen" w:hAnsi="Sylfaen"/>
          <w:sz w:val="22"/>
        </w:rPr>
        <w:t xml:space="preserve">" </w:t>
      </w:r>
      <w:r w:rsidRPr="00B0781B">
        <w:rPr>
          <w:rFonts w:ascii="Sylfaen" w:hAnsi="Sylfaen" w:cs="Sylfaen"/>
          <w:sz w:val="22"/>
        </w:rPr>
        <w:t>ჯგუფის</w:t>
      </w:r>
      <w:r w:rsidRPr="00B0781B">
        <w:rPr>
          <w:rFonts w:ascii="Sylfaen" w:hAnsi="Sylfaen"/>
          <w:sz w:val="22"/>
        </w:rPr>
        <w:t xml:space="preserve"> </w:t>
      </w:r>
      <w:r w:rsidRPr="00B0781B">
        <w:rPr>
          <w:rFonts w:ascii="Sylfaen" w:hAnsi="Sylfaen" w:cs="Sylfaen"/>
          <w:sz w:val="22"/>
        </w:rPr>
        <w:t>ანტიბიოტიკების</w:t>
      </w:r>
      <w:r w:rsidRPr="00B0781B">
        <w:rPr>
          <w:rFonts w:ascii="Sylfaen" w:hAnsi="Sylfaen"/>
          <w:sz w:val="22"/>
        </w:rPr>
        <w:t xml:space="preserve"> </w:t>
      </w:r>
      <w:r w:rsidRPr="00B0781B">
        <w:rPr>
          <w:rFonts w:ascii="Sylfaen" w:hAnsi="Sylfaen" w:cs="Sylfaen"/>
          <w:sz w:val="22"/>
        </w:rPr>
        <w:t>მოხმარების</w:t>
      </w:r>
      <w:r w:rsidRPr="00B0781B">
        <w:rPr>
          <w:rFonts w:ascii="Sylfaen" w:hAnsi="Sylfaen"/>
          <w:sz w:val="22"/>
        </w:rPr>
        <w:t xml:space="preserve"> </w:t>
      </w:r>
      <w:r w:rsidRPr="00B0781B">
        <w:rPr>
          <w:rFonts w:ascii="Sylfaen" w:hAnsi="Sylfaen" w:cs="Sylfaen"/>
          <w:sz w:val="22"/>
        </w:rPr>
        <w:t>ხვედრითი</w:t>
      </w:r>
      <w:r w:rsidRPr="00B0781B">
        <w:rPr>
          <w:rFonts w:ascii="Sylfaen" w:hAnsi="Sylfaen"/>
          <w:sz w:val="22"/>
        </w:rPr>
        <w:t xml:space="preserve"> </w:t>
      </w:r>
      <w:r w:rsidRPr="00B0781B">
        <w:rPr>
          <w:rFonts w:ascii="Sylfaen" w:hAnsi="Sylfaen" w:cs="Sylfaen"/>
          <w:sz w:val="22"/>
        </w:rPr>
        <w:t>წილი</w:t>
      </w:r>
      <w:r w:rsidRPr="00B0781B">
        <w:rPr>
          <w:rFonts w:ascii="Sylfaen" w:hAnsi="Sylfaen"/>
          <w:sz w:val="22"/>
        </w:rPr>
        <w:t xml:space="preserve"> (46%-</w:t>
      </w:r>
      <w:r w:rsidRPr="00B0781B">
        <w:rPr>
          <w:rFonts w:ascii="Sylfaen" w:hAnsi="Sylfaen" w:cs="Sylfaen"/>
          <w:sz w:val="22"/>
        </w:rPr>
        <w:t>დან</w:t>
      </w:r>
      <w:r w:rsidRPr="00B0781B">
        <w:rPr>
          <w:rFonts w:ascii="Sylfaen" w:hAnsi="Sylfaen"/>
          <w:sz w:val="22"/>
        </w:rPr>
        <w:t xml:space="preserve"> 41%-</w:t>
      </w:r>
      <w:r w:rsidRPr="00B0781B">
        <w:rPr>
          <w:rFonts w:ascii="Sylfaen" w:hAnsi="Sylfaen" w:cs="Sylfaen"/>
          <w:sz w:val="22"/>
        </w:rPr>
        <w:t>მდე</w:t>
      </w:r>
      <w:r w:rsidRPr="00B0781B">
        <w:rPr>
          <w:rFonts w:ascii="Sylfaen" w:hAnsi="Sylfaen"/>
          <w:sz w:val="22"/>
        </w:rPr>
        <w:t xml:space="preserve"> - 2017) </w:t>
      </w:r>
      <w:r w:rsidRPr="00B0781B">
        <w:rPr>
          <w:rFonts w:ascii="Sylfaen" w:hAnsi="Sylfaen" w:cs="Sylfaen"/>
          <w:sz w:val="22"/>
        </w:rPr>
        <w:t>და</w:t>
      </w:r>
      <w:r w:rsidRPr="00B0781B">
        <w:rPr>
          <w:rFonts w:ascii="Sylfaen" w:hAnsi="Sylfaen"/>
          <w:sz w:val="22"/>
        </w:rPr>
        <w:t xml:space="preserve"> </w:t>
      </w:r>
      <w:r w:rsidRPr="00B0781B">
        <w:rPr>
          <w:rFonts w:ascii="Sylfaen" w:hAnsi="Sylfaen" w:cs="Sylfaen"/>
          <w:sz w:val="22"/>
        </w:rPr>
        <w:t>ოდნავ</w:t>
      </w:r>
      <w:r w:rsidRPr="00B0781B">
        <w:rPr>
          <w:rFonts w:ascii="Sylfaen" w:hAnsi="Sylfaen"/>
          <w:sz w:val="22"/>
        </w:rPr>
        <w:t xml:space="preserve"> </w:t>
      </w:r>
      <w:r w:rsidRPr="00B0781B">
        <w:rPr>
          <w:rFonts w:ascii="Sylfaen" w:hAnsi="Sylfaen" w:cs="Sylfaen"/>
          <w:sz w:val="22"/>
        </w:rPr>
        <w:t>გაიზარდა</w:t>
      </w:r>
      <w:r w:rsidRPr="00B0781B">
        <w:rPr>
          <w:rFonts w:ascii="Sylfaen" w:hAnsi="Sylfaen"/>
          <w:sz w:val="22"/>
        </w:rPr>
        <w:t xml:space="preserve"> "</w:t>
      </w:r>
      <w:r w:rsidRPr="00B0781B">
        <w:rPr>
          <w:rFonts w:ascii="Sylfaen" w:hAnsi="Sylfaen" w:cs="Sylfaen"/>
          <w:sz w:val="22"/>
        </w:rPr>
        <w:t>დაკვირვების</w:t>
      </w:r>
      <w:r w:rsidRPr="00B0781B">
        <w:rPr>
          <w:rFonts w:ascii="Sylfaen" w:hAnsi="Sylfaen"/>
          <w:sz w:val="22"/>
        </w:rPr>
        <w:t xml:space="preserve">" </w:t>
      </w:r>
      <w:r w:rsidRPr="00B0781B">
        <w:rPr>
          <w:rFonts w:ascii="Sylfaen" w:hAnsi="Sylfaen" w:cs="Sylfaen"/>
          <w:sz w:val="22"/>
        </w:rPr>
        <w:t>ჯგუფის</w:t>
      </w:r>
      <w:r w:rsidRPr="00B0781B">
        <w:rPr>
          <w:rFonts w:ascii="Sylfaen" w:hAnsi="Sylfaen"/>
          <w:sz w:val="22"/>
        </w:rPr>
        <w:t xml:space="preserve"> </w:t>
      </w:r>
      <w:r w:rsidRPr="00B0781B">
        <w:rPr>
          <w:rFonts w:ascii="Sylfaen" w:hAnsi="Sylfaen" w:cs="Sylfaen"/>
          <w:sz w:val="22"/>
        </w:rPr>
        <w:t>ანტიბიოტიკების</w:t>
      </w:r>
      <w:r w:rsidRPr="00B0781B">
        <w:rPr>
          <w:rFonts w:ascii="Sylfaen" w:hAnsi="Sylfaen"/>
          <w:sz w:val="22"/>
        </w:rPr>
        <w:t xml:space="preserve"> </w:t>
      </w:r>
      <w:r w:rsidRPr="00B0781B">
        <w:rPr>
          <w:rFonts w:ascii="Sylfaen" w:hAnsi="Sylfaen" w:cs="Sylfaen"/>
          <w:sz w:val="22"/>
        </w:rPr>
        <w:t>მოხმარების</w:t>
      </w:r>
      <w:r w:rsidRPr="00B0781B">
        <w:rPr>
          <w:rFonts w:ascii="Sylfaen" w:hAnsi="Sylfaen"/>
          <w:sz w:val="22"/>
        </w:rPr>
        <w:t xml:space="preserve"> </w:t>
      </w:r>
      <w:r w:rsidRPr="00B0781B">
        <w:rPr>
          <w:rFonts w:ascii="Sylfaen" w:hAnsi="Sylfaen" w:cs="Sylfaen"/>
          <w:sz w:val="22"/>
        </w:rPr>
        <w:t>ხვედრითი</w:t>
      </w:r>
      <w:r w:rsidRPr="00B0781B">
        <w:rPr>
          <w:rFonts w:ascii="Sylfaen" w:hAnsi="Sylfaen"/>
          <w:sz w:val="22"/>
        </w:rPr>
        <w:t xml:space="preserve"> </w:t>
      </w:r>
      <w:r w:rsidRPr="00B0781B">
        <w:rPr>
          <w:rFonts w:ascii="Sylfaen" w:hAnsi="Sylfaen" w:cs="Sylfaen"/>
          <w:sz w:val="22"/>
        </w:rPr>
        <w:t>წილი</w:t>
      </w:r>
      <w:r w:rsidRPr="00B0781B">
        <w:rPr>
          <w:rFonts w:ascii="Sylfaen" w:hAnsi="Sylfaen"/>
          <w:sz w:val="22"/>
        </w:rPr>
        <w:t xml:space="preserve"> (23,6%-</w:t>
      </w:r>
      <w:r w:rsidRPr="00B0781B">
        <w:rPr>
          <w:rFonts w:ascii="Sylfaen" w:hAnsi="Sylfaen" w:cs="Sylfaen"/>
          <w:sz w:val="22"/>
        </w:rPr>
        <w:t>დან</w:t>
      </w:r>
      <w:r w:rsidRPr="00B0781B">
        <w:rPr>
          <w:rFonts w:ascii="Sylfaen" w:hAnsi="Sylfaen"/>
          <w:sz w:val="22"/>
        </w:rPr>
        <w:t xml:space="preserve"> 26%-</w:t>
      </w:r>
      <w:r w:rsidRPr="00B0781B">
        <w:rPr>
          <w:rFonts w:ascii="Sylfaen" w:hAnsi="Sylfaen" w:cs="Sylfaen"/>
          <w:sz w:val="22"/>
        </w:rPr>
        <w:t>მდე</w:t>
      </w:r>
      <w:r w:rsidRPr="00B0781B">
        <w:rPr>
          <w:rFonts w:ascii="Sylfaen" w:hAnsi="Sylfaen"/>
          <w:sz w:val="22"/>
        </w:rPr>
        <w:t xml:space="preserve"> - 2017).</w:t>
      </w:r>
    </w:p>
    <w:p w14:paraId="4F01871A" w14:textId="48B11C23" w:rsidR="007855A6" w:rsidRPr="00F43508" w:rsidRDefault="007855A6" w:rsidP="00EF13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eastAsia="Sylfaen" w:hAnsi="Sylfaen"/>
          <w:sz w:val="22"/>
          <w:lang w:val="ka-GE"/>
        </w:rPr>
      </w:pPr>
    </w:p>
    <w:p w14:paraId="278BD70D" w14:textId="4672C3CC" w:rsidR="00C25D1C" w:rsidRPr="00F43508" w:rsidRDefault="006051E3" w:rsidP="00EF13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eastAsia="Sylfaen" w:hAnsi="Sylfaen"/>
          <w:sz w:val="22"/>
          <w:lang w:val="ka-GE"/>
        </w:rPr>
      </w:pPr>
      <w:r w:rsidRPr="00F43508">
        <w:rPr>
          <w:rFonts w:ascii="Sylfaen" w:eastAsia="Sylfaen" w:hAnsi="Sylfaen"/>
          <w:sz w:val="22"/>
          <w:lang w:val="ka-GE"/>
        </w:rPr>
        <w:t>ზემოთ მოყვანილი ანგარიშის შედეგები იძლევა ანტიბიოტიკების მოხმარების უფრო დეტალურ</w:t>
      </w:r>
      <w:r w:rsidR="00F43508">
        <w:rPr>
          <w:rFonts w:ascii="Sylfaen" w:eastAsia="Sylfaen" w:hAnsi="Sylfaen"/>
          <w:sz w:val="22"/>
          <w:lang w:val="ka-GE"/>
        </w:rPr>
        <w:t>ი ანალიზის საშუალებას</w:t>
      </w:r>
      <w:r w:rsidRPr="00F43508">
        <w:rPr>
          <w:rFonts w:ascii="Sylfaen" w:eastAsia="Sylfaen" w:hAnsi="Sylfaen"/>
          <w:sz w:val="22"/>
          <w:lang w:val="ka-GE"/>
        </w:rPr>
        <w:t xml:space="preserve"> და წარმოადგენს ბაზისს </w:t>
      </w:r>
      <w:r w:rsidR="00F43508">
        <w:rPr>
          <w:rFonts w:ascii="Sylfaen" w:eastAsia="Sylfaen" w:hAnsi="Sylfaen"/>
          <w:sz w:val="22"/>
          <w:lang w:val="ka-GE"/>
        </w:rPr>
        <w:t xml:space="preserve">იმ </w:t>
      </w:r>
      <w:r w:rsidRPr="00F43508">
        <w:rPr>
          <w:rFonts w:ascii="Sylfaen" w:eastAsia="Sylfaen" w:hAnsi="Sylfaen"/>
          <w:sz w:val="22"/>
          <w:lang w:val="ka-GE"/>
        </w:rPr>
        <w:t xml:space="preserve">მიზნობრივი ჩარევების შემუშავებისთვის, რომლებიც </w:t>
      </w:r>
      <w:r w:rsidR="00F43508">
        <w:rPr>
          <w:rFonts w:ascii="Sylfaen" w:eastAsia="Sylfaen" w:hAnsi="Sylfaen"/>
          <w:sz w:val="22"/>
          <w:lang w:val="ka-GE"/>
        </w:rPr>
        <w:t>ხელს შეუწყობენ ერთის მხრივ, მოხმარების</w:t>
      </w:r>
      <w:r w:rsidRPr="00F43508">
        <w:rPr>
          <w:rFonts w:ascii="Sylfaen" w:eastAsia="Sylfaen" w:hAnsi="Sylfaen"/>
          <w:sz w:val="22"/>
          <w:lang w:val="ka-GE"/>
        </w:rPr>
        <w:t xml:space="preserve"> მონაცემების ხარისხის ამაღლებას და </w:t>
      </w:r>
      <w:r w:rsidR="00F43508">
        <w:rPr>
          <w:rFonts w:ascii="Sylfaen" w:eastAsia="Sylfaen" w:hAnsi="Sylfaen"/>
          <w:sz w:val="22"/>
          <w:lang w:val="ka-GE"/>
        </w:rPr>
        <w:t xml:space="preserve">მერეს მხრივ, </w:t>
      </w:r>
      <w:r w:rsidRPr="00F43508">
        <w:rPr>
          <w:rFonts w:ascii="Sylfaen" w:eastAsia="Sylfaen" w:hAnsi="Sylfaen"/>
          <w:sz w:val="22"/>
          <w:lang w:val="ka-GE"/>
        </w:rPr>
        <w:t xml:space="preserve">ანტიმიკრობული საშუალებების </w:t>
      </w:r>
      <w:r w:rsidR="00F43508">
        <w:rPr>
          <w:rFonts w:ascii="Sylfaen" w:eastAsia="Sylfaen" w:hAnsi="Sylfaen"/>
          <w:sz w:val="22"/>
          <w:lang w:val="ka-GE"/>
        </w:rPr>
        <w:t>არამიზნობრივა</w:t>
      </w:r>
      <w:r w:rsidRPr="00F43508">
        <w:rPr>
          <w:rFonts w:ascii="Sylfaen" w:eastAsia="Sylfaen" w:hAnsi="Sylfaen"/>
          <w:sz w:val="22"/>
          <w:lang w:val="ka-GE"/>
        </w:rPr>
        <w:t>დ მოხმარების შემცირებას</w:t>
      </w:r>
      <w:r w:rsidR="00F43508">
        <w:rPr>
          <w:rFonts w:ascii="Sylfaen" w:eastAsia="Sylfaen" w:hAnsi="Sylfaen"/>
          <w:sz w:val="22"/>
          <w:lang w:val="ka-GE"/>
        </w:rPr>
        <w:t>.</w:t>
      </w:r>
    </w:p>
    <w:p w14:paraId="3AC5D222" w14:textId="77777777" w:rsidR="00C25D1C" w:rsidRDefault="00C25D1C" w:rsidP="00EF13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eastAsia="Sylfaen" w:hAnsi="Sylfaen"/>
          <w:lang w:val="ka-GE"/>
        </w:rPr>
      </w:pPr>
    </w:p>
    <w:p w14:paraId="48B0E75E" w14:textId="77777777" w:rsidR="00C25D1C" w:rsidRDefault="00C25D1C" w:rsidP="00EF13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eastAsia="Sylfaen" w:hAnsi="Sylfaen"/>
          <w:lang w:val="ka-GE"/>
        </w:rPr>
      </w:pPr>
    </w:p>
    <w:p w14:paraId="17EC0644" w14:textId="77777777" w:rsidR="00EF13A1" w:rsidRDefault="00EF13A1" w:rsidP="00EF13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Sylfaen" w:hAnsi="Sylfaen"/>
          <w:lang w:val="ka-GE"/>
        </w:rPr>
      </w:pPr>
    </w:p>
    <w:p w14:paraId="54B92E80" w14:textId="77777777" w:rsidR="00EF13A1" w:rsidRPr="00EF13A1" w:rsidRDefault="00EF13A1" w:rsidP="00EF13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Sylfaen" w:hAnsi="Sylfaen"/>
          <w:b/>
          <w:u w:val="single"/>
          <w:lang w:val="ka-GE"/>
        </w:rPr>
      </w:pPr>
    </w:p>
    <w:p w14:paraId="59252117" w14:textId="77777777" w:rsidR="00EF13A1" w:rsidRDefault="00EF13A1" w:rsidP="00670D44">
      <w:pPr>
        <w:pStyle w:val="NormalWeb"/>
        <w:spacing w:before="0" w:beforeAutospacing="0" w:after="0" w:afterAutospacing="0" w:line="276" w:lineRule="auto"/>
        <w:jc w:val="both"/>
        <w:rPr>
          <w:rFonts w:ascii="Sylfaen" w:hAnsi="Sylfaen" w:cs="Arial"/>
          <w:noProof/>
          <w:sz w:val="22"/>
          <w:szCs w:val="22"/>
          <w:lang w:val="ka-GE" w:eastAsia="en-US"/>
        </w:rPr>
      </w:pPr>
    </w:p>
    <w:p w14:paraId="7276AF3F" w14:textId="77777777" w:rsidR="006330E7" w:rsidRPr="00E20D94" w:rsidRDefault="006330E7" w:rsidP="00670D44">
      <w:pPr>
        <w:pStyle w:val="NormalWeb"/>
        <w:spacing w:before="0" w:beforeAutospacing="0" w:after="0" w:afterAutospacing="0" w:line="276" w:lineRule="auto"/>
        <w:jc w:val="both"/>
        <w:rPr>
          <w:rFonts w:ascii="Sylfaen" w:hAnsi="Sylfaen" w:cs="Arial"/>
          <w:noProof/>
          <w:sz w:val="22"/>
          <w:szCs w:val="22"/>
          <w:lang w:val="ka-GE" w:eastAsia="en-US"/>
        </w:rPr>
      </w:pPr>
    </w:p>
    <w:p w14:paraId="038EF251" w14:textId="77777777" w:rsidR="00980593" w:rsidRDefault="00980593" w:rsidP="00980484">
      <w:pPr>
        <w:pStyle w:val="Heading1"/>
        <w:numPr>
          <w:ilvl w:val="0"/>
          <w:numId w:val="7"/>
        </w:numPr>
        <w:spacing w:before="600" w:after="600" w:line="276" w:lineRule="auto"/>
        <w:ind w:left="720"/>
        <w:rPr>
          <w:rFonts w:ascii="Sylfaen" w:hAnsi="Sylfaen"/>
          <w:color w:val="0070C0"/>
          <w:sz w:val="40"/>
          <w:szCs w:val="40"/>
          <w:lang w:val="ka-GE"/>
        </w:rPr>
        <w:sectPr w:rsidR="00980593" w:rsidSect="00F94982">
          <w:pgSz w:w="11907" w:h="16839" w:code="9"/>
          <w:pgMar w:top="1134" w:right="1134" w:bottom="1134" w:left="1134" w:header="737" w:footer="737" w:gutter="0"/>
          <w:pgNumType w:chapStyle="1"/>
          <w:cols w:space="720"/>
          <w:titlePg/>
          <w:docGrid w:linePitch="360"/>
        </w:sectPr>
      </w:pPr>
      <w:bookmarkStart w:id="12" w:name="_Toc16013723"/>
    </w:p>
    <w:p w14:paraId="176F782E" w14:textId="7ECFC394" w:rsidR="000133C7" w:rsidRPr="00EA5610" w:rsidRDefault="000133C7" w:rsidP="00980484">
      <w:pPr>
        <w:pStyle w:val="Heading1"/>
        <w:numPr>
          <w:ilvl w:val="0"/>
          <w:numId w:val="7"/>
        </w:numPr>
        <w:spacing w:before="600" w:after="600" w:line="276" w:lineRule="auto"/>
        <w:ind w:left="720"/>
        <w:rPr>
          <w:rFonts w:ascii="Sylfaen" w:hAnsi="Sylfaen"/>
          <w:color w:val="0070C0"/>
          <w:sz w:val="40"/>
          <w:szCs w:val="40"/>
          <w:lang w:val="ka-GE"/>
        </w:rPr>
      </w:pPr>
      <w:r w:rsidRPr="00FF609A">
        <w:rPr>
          <w:rFonts w:ascii="Sylfaen" w:hAnsi="Sylfaen"/>
          <w:color w:val="0070C0"/>
          <w:sz w:val="40"/>
          <w:szCs w:val="40"/>
          <w:lang w:val="ka-GE"/>
        </w:rPr>
        <w:lastRenderedPageBreak/>
        <w:t>ჯანმრთელობის მდგომარეობა</w:t>
      </w:r>
      <w:r w:rsidRPr="00FF609A">
        <w:rPr>
          <w:rFonts w:ascii="Sylfaen" w:hAnsi="Sylfaen"/>
          <w:color w:val="0070C0"/>
          <w:sz w:val="40"/>
          <w:szCs w:val="40"/>
        </w:rPr>
        <w:t xml:space="preserve"> </w:t>
      </w:r>
      <w:r w:rsidRPr="00FF609A">
        <w:rPr>
          <w:rFonts w:ascii="Sylfaen" w:hAnsi="Sylfaen"/>
          <w:color w:val="0070C0"/>
          <w:sz w:val="40"/>
          <w:szCs w:val="40"/>
          <w:lang w:val="ka-GE"/>
        </w:rPr>
        <w:t>საქართველოში</w:t>
      </w:r>
      <w:bookmarkEnd w:id="12"/>
    </w:p>
    <w:p w14:paraId="2A623A9A" w14:textId="77777777" w:rsidR="000133C7" w:rsidRPr="00EA5610" w:rsidRDefault="000133C7" w:rsidP="00F94982">
      <w:pPr>
        <w:spacing w:line="276" w:lineRule="auto"/>
        <w:rPr>
          <w:lang w:val="ka-GE"/>
        </w:rPr>
      </w:pPr>
    </w:p>
    <w:p w14:paraId="156F0123" w14:textId="77777777" w:rsidR="000133C7" w:rsidRPr="00FF609A" w:rsidRDefault="000133C7" w:rsidP="00980484">
      <w:pPr>
        <w:pStyle w:val="Heading2"/>
        <w:numPr>
          <w:ilvl w:val="0"/>
          <w:numId w:val="4"/>
        </w:numPr>
        <w:jc w:val="center"/>
        <w:rPr>
          <w:rFonts w:ascii="Sylfaen" w:hAnsi="Sylfaen" w:cs="Sylfaen"/>
          <w:sz w:val="36"/>
          <w:szCs w:val="36"/>
          <w:lang w:val="ka-GE"/>
        </w:rPr>
      </w:pPr>
      <w:bookmarkStart w:id="13" w:name="_Toc16013724"/>
      <w:r w:rsidRPr="00FF609A">
        <w:rPr>
          <w:rFonts w:ascii="Sylfaen" w:hAnsi="Sylfaen" w:cs="Sylfaen"/>
          <w:sz w:val="36"/>
          <w:szCs w:val="36"/>
          <w:lang w:val="ka-GE"/>
        </w:rPr>
        <w:t>დემოგრაფიული</w:t>
      </w:r>
      <w:r w:rsidRPr="00FF609A">
        <w:rPr>
          <w:rFonts w:cs="Cambria"/>
          <w:sz w:val="36"/>
          <w:szCs w:val="36"/>
          <w:lang w:val="ka-GE"/>
        </w:rPr>
        <w:t xml:space="preserve"> </w:t>
      </w:r>
      <w:r w:rsidRPr="00FF609A">
        <w:rPr>
          <w:rFonts w:ascii="Sylfaen" w:hAnsi="Sylfaen" w:cs="Sylfaen"/>
          <w:sz w:val="36"/>
          <w:szCs w:val="36"/>
          <w:lang w:val="ka-GE"/>
        </w:rPr>
        <w:t>განვითარებისა</w:t>
      </w:r>
      <w:r w:rsidRPr="00FF609A">
        <w:rPr>
          <w:sz w:val="36"/>
          <w:szCs w:val="36"/>
          <w:lang w:val="ka-GE"/>
        </w:rPr>
        <w:t xml:space="preserve"> </w:t>
      </w:r>
      <w:r w:rsidRPr="00FF609A">
        <w:rPr>
          <w:rFonts w:ascii="Sylfaen" w:hAnsi="Sylfaen" w:cs="Sylfaen"/>
          <w:sz w:val="36"/>
          <w:szCs w:val="36"/>
          <w:lang w:val="ka-GE"/>
        </w:rPr>
        <w:t>და</w:t>
      </w:r>
      <w:r w:rsidRPr="00FF609A">
        <w:rPr>
          <w:rFonts w:cs="Cambria"/>
          <w:sz w:val="36"/>
          <w:szCs w:val="36"/>
          <w:lang w:val="ka-GE"/>
        </w:rPr>
        <w:t xml:space="preserve"> </w:t>
      </w:r>
      <w:r w:rsidRPr="00FF609A">
        <w:rPr>
          <w:rFonts w:ascii="Sylfaen" w:hAnsi="Sylfaen" w:cs="Sylfaen"/>
          <w:sz w:val="36"/>
          <w:szCs w:val="36"/>
          <w:lang w:val="ka-GE"/>
        </w:rPr>
        <w:t>სიკვდილიანობის</w:t>
      </w:r>
      <w:r w:rsidRPr="00FF609A">
        <w:rPr>
          <w:sz w:val="36"/>
          <w:szCs w:val="36"/>
          <w:lang w:val="ka-GE"/>
        </w:rPr>
        <w:t xml:space="preserve"> </w:t>
      </w:r>
      <w:r w:rsidRPr="00FF609A">
        <w:rPr>
          <w:rFonts w:ascii="Sylfaen" w:hAnsi="Sylfaen" w:cs="Sylfaen"/>
          <w:sz w:val="36"/>
          <w:szCs w:val="36"/>
          <w:lang w:val="ka-GE"/>
        </w:rPr>
        <w:t>ძირითადი</w:t>
      </w:r>
      <w:r w:rsidRPr="00FF609A">
        <w:rPr>
          <w:rFonts w:cs="Cambria"/>
          <w:sz w:val="36"/>
          <w:szCs w:val="36"/>
          <w:lang w:val="ka-GE"/>
        </w:rPr>
        <w:t xml:space="preserve"> </w:t>
      </w:r>
      <w:r w:rsidRPr="00FF609A">
        <w:rPr>
          <w:rFonts w:ascii="Sylfaen" w:hAnsi="Sylfaen" w:cs="Sylfaen"/>
          <w:sz w:val="36"/>
          <w:szCs w:val="36"/>
          <w:lang w:val="ka-GE"/>
        </w:rPr>
        <w:t>ტენდენციები</w:t>
      </w:r>
      <w:bookmarkEnd w:id="13"/>
    </w:p>
    <w:p w14:paraId="5E8B515D" w14:textId="77777777" w:rsidR="000133C7" w:rsidRPr="00FF609A" w:rsidRDefault="000133C7" w:rsidP="00F94982">
      <w:pPr>
        <w:spacing w:line="276" w:lineRule="auto"/>
        <w:rPr>
          <w:rFonts w:ascii="Sylfaen" w:hAnsi="Sylfaen"/>
          <w:lang w:val="ka-GE"/>
        </w:rPr>
      </w:pPr>
    </w:p>
    <w:p w14:paraId="21BD38B9" w14:textId="77777777" w:rsidR="000133C7" w:rsidRPr="00FF609A" w:rsidRDefault="000133C7" w:rsidP="00F94982">
      <w:pPr>
        <w:spacing w:line="276" w:lineRule="auto"/>
        <w:rPr>
          <w:rFonts w:ascii="Sylfaen" w:hAnsi="Sylfaen"/>
          <w:lang w:val="ka-GE"/>
        </w:rPr>
      </w:pPr>
    </w:p>
    <w:p w14:paraId="7335E62C" w14:textId="77777777" w:rsidR="000133C7" w:rsidRPr="00FF609A" w:rsidRDefault="000133C7" w:rsidP="0057091D">
      <w:pPr>
        <w:spacing w:line="276" w:lineRule="auto"/>
        <w:jc w:val="both"/>
        <w:rPr>
          <w:rFonts w:ascii="Sylfaen" w:hAnsi="Sylfaen"/>
          <w:sz w:val="22"/>
          <w:szCs w:val="22"/>
          <w:lang w:val="ka-GE"/>
        </w:rPr>
      </w:pPr>
      <w:r w:rsidRPr="00FF609A">
        <w:rPr>
          <w:rFonts w:ascii="Sylfaen" w:hAnsi="Sylfaen"/>
          <w:sz w:val="22"/>
          <w:szCs w:val="22"/>
          <w:lang w:val="ka-GE"/>
        </w:rPr>
        <w:t>გაეროს მოსახლეობის ფონდის პროგნოზით, მსოფლიოს მოსახლეობის რაოდენობა მომდევნო 40 წლის განმავლობაში  გაიზრდება და 2050 წლისთვის 9 მილიარდს მიაღწევს.</w:t>
      </w:r>
      <w:r w:rsidRPr="00FF609A">
        <w:rPr>
          <w:rFonts w:ascii="Sylfaen" w:hAnsi="Sylfaen"/>
          <w:sz w:val="22"/>
          <w:szCs w:val="22"/>
        </w:rPr>
        <w:t xml:space="preserve"> </w:t>
      </w:r>
      <w:r w:rsidRPr="00FF609A">
        <w:rPr>
          <w:rFonts w:ascii="Sylfaen" w:hAnsi="Sylfaen"/>
          <w:sz w:val="22"/>
          <w:szCs w:val="22"/>
          <w:lang w:val="ka-GE"/>
        </w:rPr>
        <w:t>განვითარებადი ქვეყნებისგან განსხვავებით, განვითარებულ ქვეყნებში ადგილი ექნება მოსახლეობის უმნიშვნელო ზრდას 1</w:t>
      </w:r>
      <w:r w:rsidRPr="00FF609A">
        <w:rPr>
          <w:rFonts w:ascii="Sylfaen" w:hAnsi="Sylfaen"/>
          <w:sz w:val="22"/>
          <w:szCs w:val="22"/>
        </w:rPr>
        <w:t>,</w:t>
      </w:r>
      <w:r w:rsidRPr="00FF609A">
        <w:rPr>
          <w:rFonts w:ascii="Sylfaen" w:hAnsi="Sylfaen"/>
          <w:sz w:val="22"/>
          <w:szCs w:val="22"/>
          <w:lang w:val="ka-GE"/>
        </w:rPr>
        <w:t>23 მლრდ-დან 1</w:t>
      </w:r>
      <w:r w:rsidRPr="00FF609A">
        <w:rPr>
          <w:rFonts w:ascii="Sylfaen" w:hAnsi="Sylfaen"/>
          <w:sz w:val="22"/>
          <w:szCs w:val="22"/>
        </w:rPr>
        <w:t>,</w:t>
      </w:r>
      <w:r w:rsidRPr="00FF609A">
        <w:rPr>
          <w:rFonts w:ascii="Sylfaen" w:hAnsi="Sylfaen"/>
          <w:sz w:val="22"/>
          <w:szCs w:val="22"/>
          <w:lang w:val="ka-GE"/>
        </w:rPr>
        <w:t>28 მლრდ-მდე, თუმცა რომ არა მიგრაცია განვითარებადი ქვეყნებიდან განვითარებულ ქვეყნებში, ეს რიცხვი 1</w:t>
      </w:r>
      <w:r w:rsidRPr="00FF609A">
        <w:rPr>
          <w:rFonts w:ascii="Sylfaen" w:hAnsi="Sylfaen"/>
          <w:sz w:val="22"/>
          <w:szCs w:val="22"/>
        </w:rPr>
        <w:t>,</w:t>
      </w:r>
      <w:r w:rsidRPr="00FF609A">
        <w:rPr>
          <w:rFonts w:ascii="Sylfaen" w:hAnsi="Sylfaen"/>
          <w:sz w:val="22"/>
          <w:szCs w:val="22"/>
          <w:lang w:val="ka-GE"/>
        </w:rPr>
        <w:t>15 მლრდ-მდე შემცირდებოდა (UNFPA). დასავლეთ ევროპისა და ყოფილი საბჭოთა კავშირის ქვეყნების უმეტესობაში</w:t>
      </w:r>
      <w:r w:rsidRPr="00FF609A">
        <w:rPr>
          <w:rFonts w:ascii="Sylfaen" w:hAnsi="Sylfaen"/>
          <w:sz w:val="22"/>
          <w:szCs w:val="22"/>
        </w:rPr>
        <w:t xml:space="preserve"> </w:t>
      </w:r>
      <w:r w:rsidRPr="00FF609A">
        <w:rPr>
          <w:rFonts w:ascii="Sylfaen" w:hAnsi="Sylfaen"/>
          <w:sz w:val="22"/>
          <w:szCs w:val="22"/>
          <w:lang w:val="ka-GE"/>
        </w:rPr>
        <w:t>2050 წლისთვის მოსალოდნელია მოსახლეობის ოდენობის შემცირება.</w:t>
      </w:r>
    </w:p>
    <w:p w14:paraId="75CC256F" w14:textId="77777777" w:rsidR="0057091D" w:rsidRPr="00FF609A" w:rsidRDefault="0057091D" w:rsidP="0057091D">
      <w:pPr>
        <w:spacing w:line="276" w:lineRule="auto"/>
        <w:jc w:val="both"/>
        <w:rPr>
          <w:rFonts w:ascii="Sylfaen" w:hAnsi="Sylfaen" w:cs="Sylfaen"/>
          <w:sz w:val="22"/>
          <w:szCs w:val="22"/>
          <w:lang w:val="ka-GE"/>
        </w:rPr>
      </w:pPr>
    </w:p>
    <w:p w14:paraId="33C5127B" w14:textId="77777777" w:rsidR="000133C7" w:rsidRPr="00FF609A" w:rsidRDefault="000133C7" w:rsidP="0057091D">
      <w:pPr>
        <w:spacing w:line="276" w:lineRule="auto"/>
        <w:jc w:val="both"/>
        <w:rPr>
          <w:rFonts w:ascii="Sylfaen" w:hAnsi="Sylfaen"/>
          <w:color w:val="000000"/>
          <w:sz w:val="22"/>
          <w:szCs w:val="22"/>
          <w:lang w:val="ka-GE"/>
        </w:rPr>
      </w:pPr>
      <w:r w:rsidRPr="00FF609A">
        <w:rPr>
          <w:rFonts w:ascii="Sylfaen" w:hAnsi="Sylfaen" w:cs="Sylfaen"/>
          <w:sz w:val="22"/>
          <w:szCs w:val="22"/>
        </w:rPr>
        <w:t>გაეროს</w:t>
      </w:r>
      <w:r w:rsidRPr="00FF609A">
        <w:rPr>
          <w:sz w:val="22"/>
          <w:szCs w:val="22"/>
        </w:rPr>
        <w:t xml:space="preserve"> </w:t>
      </w:r>
      <w:r w:rsidRPr="00FF609A">
        <w:rPr>
          <w:rFonts w:ascii="Sylfaen" w:hAnsi="Sylfaen" w:cs="Sylfaen"/>
          <w:sz w:val="22"/>
          <w:szCs w:val="22"/>
        </w:rPr>
        <w:t>მაჩვენებლები</w:t>
      </w:r>
      <w:r w:rsidR="004F3ABD" w:rsidRPr="00FF609A">
        <w:rPr>
          <w:rFonts w:ascii="Sylfaen" w:hAnsi="Sylfaen"/>
          <w:sz w:val="22"/>
          <w:szCs w:val="22"/>
          <w:lang w:val="ka-GE"/>
        </w:rPr>
        <w:t xml:space="preserve">ს </w:t>
      </w:r>
      <w:r w:rsidRPr="00FF609A">
        <w:rPr>
          <w:rFonts w:ascii="Sylfaen" w:hAnsi="Sylfaen" w:cs="Sylfaen"/>
          <w:sz w:val="22"/>
          <w:szCs w:val="22"/>
        </w:rPr>
        <w:t>მიხედვით</w:t>
      </w:r>
      <w:r w:rsidRPr="00FF609A">
        <w:rPr>
          <w:sz w:val="22"/>
          <w:szCs w:val="22"/>
        </w:rPr>
        <w:t xml:space="preserve">, </w:t>
      </w:r>
      <w:r w:rsidRPr="00FF609A">
        <w:rPr>
          <w:rFonts w:ascii="Sylfaen" w:hAnsi="Sylfaen" w:cs="Sylfaen"/>
          <w:sz w:val="22"/>
          <w:szCs w:val="22"/>
        </w:rPr>
        <w:t>უკანასკნელ</w:t>
      </w:r>
      <w:r w:rsidRPr="00FF609A">
        <w:rPr>
          <w:sz w:val="22"/>
          <w:szCs w:val="22"/>
        </w:rPr>
        <w:t xml:space="preserve"> </w:t>
      </w:r>
      <w:r w:rsidRPr="00FF609A">
        <w:rPr>
          <w:rFonts w:ascii="Sylfaen" w:hAnsi="Sylfaen" w:cs="Sylfaen"/>
          <w:sz w:val="22"/>
          <w:szCs w:val="22"/>
        </w:rPr>
        <w:t>ათწლეულში</w:t>
      </w:r>
      <w:r w:rsidR="00495180" w:rsidRPr="00FF609A">
        <w:rPr>
          <w:rFonts w:ascii="Sylfaen" w:hAnsi="Sylfaen" w:cs="Sylfaen"/>
          <w:sz w:val="22"/>
          <w:szCs w:val="22"/>
          <w:lang w:val="ka-GE"/>
        </w:rPr>
        <w:t xml:space="preserve"> </w:t>
      </w:r>
      <w:r w:rsidRPr="00FF609A">
        <w:rPr>
          <w:rFonts w:ascii="Sylfaen" w:hAnsi="Sylfaen" w:cs="Sylfaen"/>
          <w:sz w:val="22"/>
          <w:szCs w:val="22"/>
        </w:rPr>
        <w:t>საქართველოს</w:t>
      </w:r>
      <w:r w:rsidRPr="00FF609A">
        <w:rPr>
          <w:sz w:val="22"/>
          <w:szCs w:val="22"/>
        </w:rPr>
        <w:t xml:space="preserve"> </w:t>
      </w:r>
      <w:r w:rsidRPr="00FF609A">
        <w:rPr>
          <w:rFonts w:ascii="Sylfaen" w:hAnsi="Sylfaen" w:cs="Sylfaen"/>
          <w:sz w:val="22"/>
          <w:szCs w:val="22"/>
        </w:rPr>
        <w:t>მოსახლეობის</w:t>
      </w:r>
      <w:r w:rsidRPr="00FF609A">
        <w:rPr>
          <w:sz w:val="22"/>
          <w:szCs w:val="22"/>
        </w:rPr>
        <w:t xml:space="preserve"> </w:t>
      </w:r>
      <w:r w:rsidRPr="00FF609A">
        <w:rPr>
          <w:rFonts w:ascii="Sylfaen" w:hAnsi="Sylfaen" w:cs="Sylfaen"/>
          <w:sz w:val="22"/>
          <w:szCs w:val="22"/>
        </w:rPr>
        <w:t>კლების</w:t>
      </w:r>
      <w:r w:rsidRPr="00FF609A">
        <w:rPr>
          <w:sz w:val="22"/>
          <w:szCs w:val="22"/>
        </w:rPr>
        <w:t xml:space="preserve"> </w:t>
      </w:r>
      <w:r w:rsidRPr="00FF609A">
        <w:rPr>
          <w:rFonts w:ascii="Sylfaen" w:hAnsi="Sylfaen" w:cs="Sylfaen"/>
          <w:sz w:val="22"/>
          <w:szCs w:val="22"/>
        </w:rPr>
        <w:t>ტემპი</w:t>
      </w:r>
      <w:r w:rsidRPr="00FF609A">
        <w:rPr>
          <w:sz w:val="22"/>
          <w:szCs w:val="22"/>
        </w:rPr>
        <w:t xml:space="preserve"> </w:t>
      </w:r>
      <w:r w:rsidRPr="00FF609A">
        <w:rPr>
          <w:rFonts w:ascii="Sylfaen" w:hAnsi="Sylfaen" w:cs="Sylfaen"/>
          <w:sz w:val="22"/>
          <w:szCs w:val="22"/>
        </w:rPr>
        <w:t>მხოლოდ</w:t>
      </w:r>
      <w:r w:rsidRPr="00FF609A">
        <w:rPr>
          <w:sz w:val="22"/>
          <w:szCs w:val="22"/>
        </w:rPr>
        <w:t xml:space="preserve"> 0.19 </w:t>
      </w:r>
      <w:r w:rsidRPr="00FF609A">
        <w:rPr>
          <w:rFonts w:ascii="Sylfaen" w:hAnsi="Sylfaen" w:cs="Sylfaen"/>
          <w:sz w:val="22"/>
          <w:szCs w:val="22"/>
        </w:rPr>
        <w:t>პროცენტით</w:t>
      </w:r>
      <w:r w:rsidRPr="00FF609A">
        <w:rPr>
          <w:sz w:val="22"/>
          <w:szCs w:val="22"/>
        </w:rPr>
        <w:t xml:space="preserve"> </w:t>
      </w:r>
      <w:r w:rsidRPr="00FF609A">
        <w:rPr>
          <w:rFonts w:ascii="Sylfaen" w:hAnsi="Sylfaen" w:cs="Sylfaen"/>
          <w:sz w:val="22"/>
          <w:szCs w:val="22"/>
        </w:rPr>
        <w:t>შემცირ</w:t>
      </w:r>
      <w:r w:rsidRPr="00FF609A">
        <w:rPr>
          <w:rFonts w:ascii="Sylfaen" w:hAnsi="Sylfaen" w:cs="Sylfaen"/>
          <w:sz w:val="22"/>
          <w:szCs w:val="22"/>
          <w:lang w:val="ka-GE"/>
        </w:rPr>
        <w:t>და</w:t>
      </w:r>
      <w:r w:rsidR="00495180" w:rsidRPr="00FF609A">
        <w:rPr>
          <w:rFonts w:ascii="Sylfaen" w:hAnsi="Sylfaen" w:cs="Sylfaen"/>
          <w:sz w:val="22"/>
          <w:szCs w:val="22"/>
          <w:lang w:val="ka-GE"/>
        </w:rPr>
        <w:t>.</w:t>
      </w:r>
      <w:r w:rsidRPr="00FF609A">
        <w:rPr>
          <w:rFonts w:ascii="Sylfaen" w:hAnsi="Sylfaen" w:cs="Sylfaen"/>
          <w:sz w:val="22"/>
          <w:szCs w:val="22"/>
          <w:lang w:val="ka-GE"/>
        </w:rPr>
        <w:t xml:space="preserve"> </w:t>
      </w:r>
      <w:r w:rsidRPr="00FF609A">
        <w:rPr>
          <w:rStyle w:val="Strong"/>
          <w:rFonts w:ascii="Sylfaen" w:hAnsi="Sylfaen" w:cs="Sylfaen"/>
          <w:b w:val="0"/>
          <w:sz w:val="22"/>
          <w:szCs w:val="22"/>
        </w:rPr>
        <w:t>შობადობის</w:t>
      </w:r>
      <w:r w:rsidRPr="00FF609A">
        <w:rPr>
          <w:rStyle w:val="Strong"/>
          <w:b w:val="0"/>
          <w:sz w:val="22"/>
          <w:szCs w:val="22"/>
        </w:rPr>
        <w:t xml:space="preserve">, </w:t>
      </w:r>
      <w:r w:rsidR="00495180" w:rsidRPr="00FF609A">
        <w:rPr>
          <w:rStyle w:val="Strong"/>
          <w:rFonts w:ascii="Sylfaen" w:hAnsi="Sylfaen" w:cs="Sylfaen"/>
          <w:b w:val="0"/>
          <w:sz w:val="22"/>
          <w:szCs w:val="22"/>
          <w:lang w:val="ka-GE"/>
        </w:rPr>
        <w:t>სიკვდილიანობისა</w:t>
      </w:r>
      <w:r w:rsidRPr="00FF609A">
        <w:rPr>
          <w:rStyle w:val="Strong"/>
          <w:b w:val="0"/>
          <w:sz w:val="22"/>
          <w:szCs w:val="22"/>
        </w:rPr>
        <w:t xml:space="preserve"> </w:t>
      </w:r>
      <w:r w:rsidRPr="00FF609A">
        <w:rPr>
          <w:rStyle w:val="Strong"/>
          <w:rFonts w:ascii="Sylfaen" w:hAnsi="Sylfaen" w:cs="Sylfaen"/>
          <w:b w:val="0"/>
          <w:sz w:val="22"/>
          <w:szCs w:val="22"/>
        </w:rPr>
        <w:t>და</w:t>
      </w:r>
      <w:r w:rsidRPr="00FF609A">
        <w:rPr>
          <w:rStyle w:val="Strong"/>
          <w:b w:val="0"/>
          <w:sz w:val="22"/>
          <w:szCs w:val="22"/>
        </w:rPr>
        <w:t xml:space="preserve"> </w:t>
      </w:r>
      <w:r w:rsidRPr="00FF609A">
        <w:rPr>
          <w:rStyle w:val="Strong"/>
          <w:rFonts w:ascii="Sylfaen" w:hAnsi="Sylfaen" w:cs="Sylfaen"/>
          <w:b w:val="0"/>
          <w:sz w:val="22"/>
          <w:szCs w:val="22"/>
        </w:rPr>
        <w:t>მოსახლეობის</w:t>
      </w:r>
      <w:r w:rsidRPr="00FF609A">
        <w:rPr>
          <w:rStyle w:val="Strong"/>
          <w:b w:val="0"/>
          <w:sz w:val="22"/>
          <w:szCs w:val="22"/>
        </w:rPr>
        <w:t xml:space="preserve"> </w:t>
      </w:r>
      <w:r w:rsidRPr="00FF609A">
        <w:rPr>
          <w:rStyle w:val="Strong"/>
          <w:rFonts w:ascii="Sylfaen" w:hAnsi="Sylfaen" w:cs="Sylfaen"/>
          <w:b w:val="0"/>
          <w:sz w:val="22"/>
          <w:szCs w:val="22"/>
        </w:rPr>
        <w:t>აღწარმოების</w:t>
      </w:r>
      <w:r w:rsidRPr="00FF609A">
        <w:rPr>
          <w:rStyle w:val="Strong"/>
          <w:b w:val="0"/>
          <w:sz w:val="22"/>
          <w:szCs w:val="22"/>
        </w:rPr>
        <w:t xml:space="preserve"> </w:t>
      </w:r>
      <w:r w:rsidRPr="00FF609A">
        <w:rPr>
          <w:rStyle w:val="Strong"/>
          <w:rFonts w:ascii="Sylfaen" w:hAnsi="Sylfaen" w:cs="Sylfaen"/>
          <w:b w:val="0"/>
          <w:sz w:val="22"/>
          <w:szCs w:val="22"/>
        </w:rPr>
        <w:t>თვალსაზრისით</w:t>
      </w:r>
      <w:r w:rsidRPr="00FF609A">
        <w:rPr>
          <w:rStyle w:val="Strong"/>
          <w:b w:val="0"/>
          <w:sz w:val="22"/>
          <w:szCs w:val="22"/>
        </w:rPr>
        <w:t xml:space="preserve">, </w:t>
      </w:r>
      <w:r w:rsidRPr="00FF609A">
        <w:rPr>
          <w:rStyle w:val="Strong"/>
          <w:rFonts w:ascii="Sylfaen" w:hAnsi="Sylfaen" w:cs="Sylfaen"/>
          <w:b w:val="0"/>
          <w:sz w:val="22"/>
          <w:szCs w:val="22"/>
        </w:rPr>
        <w:t>საქართველო</w:t>
      </w:r>
      <w:r w:rsidRPr="00FF609A">
        <w:rPr>
          <w:rStyle w:val="Strong"/>
          <w:b w:val="0"/>
          <w:sz w:val="22"/>
          <w:szCs w:val="22"/>
        </w:rPr>
        <w:t xml:space="preserve"> </w:t>
      </w:r>
      <w:r w:rsidRPr="00FF609A">
        <w:rPr>
          <w:rStyle w:val="Strong"/>
          <w:rFonts w:ascii="Sylfaen" w:hAnsi="Sylfaen" w:cs="Sylfaen"/>
          <w:b w:val="0"/>
          <w:sz w:val="22"/>
          <w:szCs w:val="22"/>
        </w:rPr>
        <w:t>განვითარებული</w:t>
      </w:r>
      <w:r w:rsidRPr="00FF609A">
        <w:rPr>
          <w:rStyle w:val="Strong"/>
          <w:b w:val="0"/>
          <w:sz w:val="22"/>
          <w:szCs w:val="22"/>
        </w:rPr>
        <w:t xml:space="preserve"> </w:t>
      </w:r>
      <w:r w:rsidRPr="00FF609A">
        <w:rPr>
          <w:rStyle w:val="Strong"/>
          <w:rFonts w:ascii="Sylfaen" w:hAnsi="Sylfaen" w:cs="Sylfaen"/>
          <w:b w:val="0"/>
          <w:sz w:val="22"/>
          <w:szCs w:val="22"/>
        </w:rPr>
        <w:t>ქვეყნების</w:t>
      </w:r>
      <w:r w:rsidRPr="00FF609A">
        <w:rPr>
          <w:rStyle w:val="Strong"/>
          <w:b w:val="0"/>
          <w:sz w:val="22"/>
          <w:szCs w:val="22"/>
        </w:rPr>
        <w:t xml:space="preserve"> </w:t>
      </w:r>
      <w:r w:rsidRPr="00FF609A">
        <w:rPr>
          <w:rStyle w:val="Strong"/>
          <w:rFonts w:ascii="Sylfaen" w:hAnsi="Sylfaen" w:cs="Sylfaen"/>
          <w:b w:val="0"/>
          <w:sz w:val="22"/>
          <w:szCs w:val="22"/>
        </w:rPr>
        <w:t>მსგავსია</w:t>
      </w:r>
      <w:r w:rsidRPr="00FF609A">
        <w:rPr>
          <w:rStyle w:val="Strong"/>
          <w:b w:val="0"/>
          <w:sz w:val="22"/>
          <w:szCs w:val="22"/>
        </w:rPr>
        <w:t xml:space="preserve">, </w:t>
      </w:r>
      <w:r w:rsidRPr="00FF609A">
        <w:rPr>
          <w:rStyle w:val="Strong"/>
          <w:rFonts w:ascii="Sylfaen" w:hAnsi="Sylfaen" w:cs="Sylfaen"/>
          <w:b w:val="0"/>
          <w:sz w:val="22"/>
          <w:szCs w:val="22"/>
        </w:rPr>
        <w:t>ხოლო</w:t>
      </w:r>
      <w:r w:rsidRPr="00FF609A">
        <w:rPr>
          <w:rStyle w:val="Strong"/>
          <w:b w:val="0"/>
          <w:sz w:val="22"/>
          <w:szCs w:val="22"/>
        </w:rPr>
        <w:t xml:space="preserve"> </w:t>
      </w:r>
      <w:r w:rsidRPr="00FF609A">
        <w:rPr>
          <w:rStyle w:val="Strong"/>
          <w:rFonts w:ascii="Sylfaen" w:hAnsi="Sylfaen" w:cs="Sylfaen"/>
          <w:b w:val="0"/>
          <w:sz w:val="22"/>
          <w:szCs w:val="22"/>
        </w:rPr>
        <w:t>გარე</w:t>
      </w:r>
      <w:r w:rsidRPr="00FF609A">
        <w:rPr>
          <w:rStyle w:val="Strong"/>
          <w:b w:val="0"/>
          <w:sz w:val="22"/>
          <w:szCs w:val="22"/>
        </w:rPr>
        <w:t xml:space="preserve"> </w:t>
      </w:r>
      <w:r w:rsidRPr="00FF609A">
        <w:rPr>
          <w:rStyle w:val="Strong"/>
          <w:rFonts w:ascii="Sylfaen" w:hAnsi="Sylfaen" w:cs="Sylfaen"/>
          <w:b w:val="0"/>
          <w:sz w:val="22"/>
          <w:szCs w:val="22"/>
        </w:rPr>
        <w:t>მიგრაციის</w:t>
      </w:r>
      <w:r w:rsidRPr="00FF609A">
        <w:rPr>
          <w:rStyle w:val="Strong"/>
          <w:b w:val="0"/>
          <w:sz w:val="22"/>
          <w:szCs w:val="22"/>
        </w:rPr>
        <w:t xml:space="preserve"> </w:t>
      </w:r>
      <w:r w:rsidRPr="00FF609A">
        <w:rPr>
          <w:rStyle w:val="Strong"/>
          <w:rFonts w:ascii="Sylfaen" w:hAnsi="Sylfaen" w:cs="Sylfaen"/>
          <w:b w:val="0"/>
          <w:sz w:val="22"/>
          <w:szCs w:val="22"/>
        </w:rPr>
        <w:t>თვალსაზრისით</w:t>
      </w:r>
      <w:r w:rsidRPr="00FF609A">
        <w:rPr>
          <w:rStyle w:val="Strong"/>
          <w:b w:val="0"/>
          <w:sz w:val="22"/>
          <w:szCs w:val="22"/>
        </w:rPr>
        <w:t xml:space="preserve"> </w:t>
      </w:r>
      <w:r w:rsidR="00495180" w:rsidRPr="00FF609A">
        <w:rPr>
          <w:rStyle w:val="Strong"/>
          <w:rFonts w:ascii="Sylfaen" w:hAnsi="Sylfaen"/>
          <w:b w:val="0"/>
          <w:sz w:val="22"/>
          <w:szCs w:val="22"/>
          <w:lang w:val="ka-GE"/>
        </w:rPr>
        <w:t>-</w:t>
      </w:r>
      <w:r w:rsidRPr="00FF609A">
        <w:rPr>
          <w:rStyle w:val="Strong"/>
          <w:b w:val="0"/>
          <w:sz w:val="22"/>
          <w:szCs w:val="22"/>
        </w:rPr>
        <w:t xml:space="preserve"> </w:t>
      </w:r>
      <w:r w:rsidRPr="00FF609A">
        <w:rPr>
          <w:rStyle w:val="Strong"/>
          <w:rFonts w:ascii="Sylfaen" w:hAnsi="Sylfaen" w:cs="Sylfaen"/>
          <w:b w:val="0"/>
          <w:sz w:val="22"/>
          <w:szCs w:val="22"/>
        </w:rPr>
        <w:t>ნაკლებად</w:t>
      </w:r>
      <w:r w:rsidRPr="00FF609A">
        <w:rPr>
          <w:rStyle w:val="Strong"/>
          <w:b w:val="0"/>
          <w:sz w:val="22"/>
          <w:szCs w:val="22"/>
        </w:rPr>
        <w:t xml:space="preserve"> </w:t>
      </w:r>
      <w:r w:rsidRPr="00FF609A">
        <w:rPr>
          <w:rStyle w:val="Strong"/>
          <w:rFonts w:ascii="Sylfaen" w:hAnsi="Sylfaen" w:cs="Sylfaen"/>
          <w:b w:val="0"/>
          <w:sz w:val="22"/>
          <w:szCs w:val="22"/>
        </w:rPr>
        <w:t>განვითარებული</w:t>
      </w:r>
      <w:r w:rsidRPr="00FF609A">
        <w:rPr>
          <w:rStyle w:val="Strong"/>
          <w:b w:val="0"/>
          <w:sz w:val="22"/>
          <w:szCs w:val="22"/>
        </w:rPr>
        <w:t xml:space="preserve"> </w:t>
      </w:r>
      <w:r w:rsidRPr="00FF609A">
        <w:rPr>
          <w:rStyle w:val="Strong"/>
          <w:rFonts w:ascii="Sylfaen" w:hAnsi="Sylfaen" w:cs="Sylfaen"/>
          <w:b w:val="0"/>
          <w:sz w:val="22"/>
          <w:szCs w:val="22"/>
        </w:rPr>
        <w:t>ქვეყნების</w:t>
      </w:r>
      <w:r w:rsidRPr="00FF609A">
        <w:rPr>
          <w:rStyle w:val="Strong"/>
          <w:b w:val="0"/>
          <w:sz w:val="22"/>
          <w:szCs w:val="22"/>
        </w:rPr>
        <w:t xml:space="preserve">, </w:t>
      </w:r>
      <w:r w:rsidRPr="00FF609A">
        <w:rPr>
          <w:rStyle w:val="Strong"/>
          <w:rFonts w:ascii="Sylfaen" w:hAnsi="Sylfaen" w:cs="Sylfaen"/>
          <w:b w:val="0"/>
          <w:sz w:val="22"/>
          <w:szCs w:val="22"/>
        </w:rPr>
        <w:t>რაც</w:t>
      </w:r>
      <w:r w:rsidRPr="00FF609A">
        <w:rPr>
          <w:rStyle w:val="Strong"/>
          <w:b w:val="0"/>
          <w:sz w:val="22"/>
          <w:szCs w:val="22"/>
        </w:rPr>
        <w:t xml:space="preserve"> </w:t>
      </w:r>
      <w:r w:rsidRPr="00FF609A">
        <w:rPr>
          <w:rStyle w:val="Strong"/>
          <w:rFonts w:ascii="Sylfaen" w:hAnsi="Sylfaen" w:cs="Sylfaen"/>
          <w:b w:val="0"/>
          <w:sz w:val="22"/>
          <w:szCs w:val="22"/>
        </w:rPr>
        <w:t>კიდევ</w:t>
      </w:r>
      <w:r w:rsidRPr="00FF609A">
        <w:rPr>
          <w:rStyle w:val="Strong"/>
          <w:b w:val="0"/>
          <w:sz w:val="22"/>
          <w:szCs w:val="22"/>
        </w:rPr>
        <w:t xml:space="preserve"> </w:t>
      </w:r>
      <w:r w:rsidRPr="00FF609A">
        <w:rPr>
          <w:rStyle w:val="Strong"/>
          <w:rFonts w:ascii="Sylfaen" w:hAnsi="Sylfaen" w:cs="Sylfaen"/>
          <w:b w:val="0"/>
          <w:sz w:val="22"/>
          <w:szCs w:val="22"/>
        </w:rPr>
        <w:t>უფრო</w:t>
      </w:r>
      <w:r w:rsidRPr="00FF609A">
        <w:rPr>
          <w:rStyle w:val="Strong"/>
          <w:b w:val="0"/>
          <w:sz w:val="22"/>
          <w:szCs w:val="22"/>
        </w:rPr>
        <w:t xml:space="preserve"> </w:t>
      </w:r>
      <w:r w:rsidRPr="00FF609A">
        <w:rPr>
          <w:rStyle w:val="Strong"/>
          <w:rFonts w:ascii="Sylfaen" w:hAnsi="Sylfaen" w:cs="Sylfaen"/>
          <w:b w:val="0"/>
          <w:sz w:val="22"/>
          <w:szCs w:val="22"/>
        </w:rPr>
        <w:t>ძაბავს</w:t>
      </w:r>
      <w:r w:rsidRPr="00FF609A">
        <w:rPr>
          <w:rStyle w:val="Strong"/>
          <w:b w:val="0"/>
          <w:sz w:val="22"/>
          <w:szCs w:val="22"/>
        </w:rPr>
        <w:t xml:space="preserve"> </w:t>
      </w:r>
      <w:r w:rsidRPr="00FF609A">
        <w:rPr>
          <w:rStyle w:val="Strong"/>
          <w:rFonts w:ascii="Sylfaen" w:hAnsi="Sylfaen" w:cs="Sylfaen"/>
          <w:b w:val="0"/>
          <w:sz w:val="22"/>
          <w:szCs w:val="22"/>
        </w:rPr>
        <w:t>შექმნილ</w:t>
      </w:r>
      <w:r w:rsidRPr="00FF609A">
        <w:rPr>
          <w:rStyle w:val="Strong"/>
          <w:b w:val="0"/>
          <w:sz w:val="22"/>
          <w:szCs w:val="22"/>
        </w:rPr>
        <w:t xml:space="preserve"> </w:t>
      </w:r>
      <w:r w:rsidRPr="00FF609A">
        <w:rPr>
          <w:rStyle w:val="Strong"/>
          <w:rFonts w:ascii="Sylfaen" w:hAnsi="Sylfaen" w:cs="Sylfaen"/>
          <w:b w:val="0"/>
          <w:sz w:val="22"/>
          <w:szCs w:val="22"/>
        </w:rPr>
        <w:t>დემოგრაფიულ</w:t>
      </w:r>
      <w:r w:rsidRPr="00FF609A">
        <w:rPr>
          <w:rStyle w:val="Strong"/>
          <w:b w:val="0"/>
          <w:sz w:val="22"/>
          <w:szCs w:val="22"/>
        </w:rPr>
        <w:t xml:space="preserve"> </w:t>
      </w:r>
      <w:r w:rsidRPr="00FF609A">
        <w:rPr>
          <w:rStyle w:val="Strong"/>
          <w:rFonts w:ascii="Sylfaen" w:hAnsi="Sylfaen" w:cs="Sylfaen"/>
          <w:b w:val="0"/>
          <w:sz w:val="22"/>
          <w:szCs w:val="22"/>
        </w:rPr>
        <w:t>ვითარებას</w:t>
      </w:r>
      <w:r w:rsidR="0087616B" w:rsidRPr="00FF609A">
        <w:rPr>
          <w:rFonts w:ascii="Sylfaen" w:hAnsi="Sylfaen" w:cs="Sylfaen"/>
          <w:sz w:val="22"/>
          <w:szCs w:val="22"/>
          <w:lang w:val="ka-GE"/>
        </w:rPr>
        <w:t>.</w:t>
      </w:r>
    </w:p>
    <w:p w14:paraId="2A62B59A" w14:textId="77777777" w:rsidR="0057091D" w:rsidRPr="00FF609A" w:rsidRDefault="0057091D" w:rsidP="0057091D">
      <w:pPr>
        <w:jc w:val="both"/>
        <w:rPr>
          <w:rFonts w:ascii="Sylfaen" w:hAnsi="Sylfaen"/>
          <w:bCs/>
          <w:sz w:val="22"/>
          <w:szCs w:val="22"/>
          <w:lang w:val="ka-GE"/>
        </w:rPr>
      </w:pPr>
    </w:p>
    <w:p w14:paraId="205C20EB" w14:textId="6C75A8A9" w:rsidR="0057091D" w:rsidRPr="00FD36C8" w:rsidRDefault="000102DC" w:rsidP="0057091D">
      <w:pPr>
        <w:spacing w:line="276" w:lineRule="auto"/>
        <w:jc w:val="both"/>
        <w:rPr>
          <w:rFonts w:ascii="Sylfaen" w:hAnsi="Sylfaen" w:cs="Sylfaen"/>
          <w:bCs/>
          <w:sz w:val="22"/>
          <w:szCs w:val="22"/>
          <w:lang w:val="ka-GE"/>
        </w:rPr>
      </w:pPr>
      <w:r w:rsidRPr="00FF609A">
        <w:rPr>
          <w:rFonts w:ascii="Sylfaen" w:hAnsi="Sylfaen"/>
          <w:bCs/>
          <w:sz w:val="22"/>
          <w:szCs w:val="22"/>
          <w:lang w:val="ka-GE"/>
        </w:rPr>
        <w:t xml:space="preserve">2014 </w:t>
      </w:r>
      <w:r w:rsidRPr="00FF609A">
        <w:rPr>
          <w:rFonts w:ascii="Sylfaen" w:hAnsi="Sylfaen" w:cs="Sylfaen"/>
          <w:bCs/>
          <w:sz w:val="22"/>
          <w:szCs w:val="22"/>
          <w:lang w:val="ka-GE"/>
        </w:rPr>
        <w:t>წელს</w:t>
      </w:r>
      <w:r w:rsidRPr="00FF609A">
        <w:rPr>
          <w:rFonts w:ascii="Sylfaen" w:hAnsi="Sylfaen"/>
          <w:bCs/>
          <w:sz w:val="22"/>
          <w:szCs w:val="22"/>
          <w:lang w:val="ka-GE"/>
        </w:rPr>
        <w:t xml:space="preserve"> </w:t>
      </w:r>
      <w:r w:rsidRPr="00FF609A">
        <w:rPr>
          <w:rFonts w:ascii="Sylfaen" w:hAnsi="Sylfaen" w:cs="Sylfaen"/>
          <w:bCs/>
          <w:sz w:val="22"/>
          <w:szCs w:val="22"/>
          <w:lang w:val="ka-GE"/>
        </w:rPr>
        <w:t>საქართველოში</w:t>
      </w:r>
      <w:r w:rsidRPr="00FF609A">
        <w:rPr>
          <w:rFonts w:ascii="Sylfaen" w:hAnsi="Sylfaen"/>
          <w:bCs/>
          <w:sz w:val="22"/>
          <w:szCs w:val="22"/>
          <w:lang w:val="ka-GE"/>
        </w:rPr>
        <w:t xml:space="preserve"> </w:t>
      </w:r>
      <w:r w:rsidRPr="00FF609A">
        <w:rPr>
          <w:rFonts w:ascii="Sylfaen" w:hAnsi="Sylfaen" w:cs="Sylfaen"/>
          <w:bCs/>
          <w:sz w:val="22"/>
          <w:szCs w:val="22"/>
          <w:lang w:val="ka-GE"/>
        </w:rPr>
        <w:t>ჩატარდა</w:t>
      </w:r>
      <w:r w:rsidRPr="00FF609A">
        <w:rPr>
          <w:rFonts w:ascii="Sylfaen" w:hAnsi="Sylfaen"/>
          <w:bCs/>
          <w:sz w:val="22"/>
          <w:szCs w:val="22"/>
          <w:lang w:val="ka-GE"/>
        </w:rPr>
        <w:t xml:space="preserve"> </w:t>
      </w:r>
      <w:r w:rsidRPr="00FF609A">
        <w:rPr>
          <w:rFonts w:ascii="Sylfaen" w:hAnsi="Sylfaen" w:cs="Sylfaen"/>
          <w:bCs/>
          <w:sz w:val="22"/>
          <w:szCs w:val="22"/>
          <w:lang w:val="ka-GE"/>
        </w:rPr>
        <w:t>საყოველთაო</w:t>
      </w:r>
      <w:r w:rsidRPr="00FF609A">
        <w:rPr>
          <w:rFonts w:ascii="Sylfaen" w:hAnsi="Sylfaen"/>
          <w:bCs/>
          <w:sz w:val="22"/>
          <w:szCs w:val="22"/>
          <w:lang w:val="ka-GE"/>
        </w:rPr>
        <w:t xml:space="preserve"> </w:t>
      </w:r>
      <w:r w:rsidRPr="00FF609A">
        <w:rPr>
          <w:rFonts w:ascii="Sylfaen" w:hAnsi="Sylfaen" w:cs="Sylfaen"/>
          <w:bCs/>
          <w:sz w:val="22"/>
          <w:szCs w:val="22"/>
          <w:lang w:val="ka-GE"/>
        </w:rPr>
        <w:t>აღწერა</w:t>
      </w:r>
      <w:r w:rsidRPr="00FF609A">
        <w:rPr>
          <w:rFonts w:ascii="Sylfaen" w:hAnsi="Sylfaen"/>
          <w:bCs/>
          <w:sz w:val="22"/>
          <w:szCs w:val="22"/>
          <w:lang w:val="ka-GE"/>
        </w:rPr>
        <w:t xml:space="preserve">, </w:t>
      </w:r>
      <w:r w:rsidRPr="00FF609A">
        <w:rPr>
          <w:rFonts w:ascii="Sylfaen" w:hAnsi="Sylfaen" w:cs="Sylfaen"/>
          <w:bCs/>
          <w:sz w:val="22"/>
          <w:szCs w:val="22"/>
          <w:lang w:val="ka-GE"/>
        </w:rPr>
        <w:t>რომლის</w:t>
      </w:r>
      <w:r w:rsidRPr="00FF609A">
        <w:rPr>
          <w:rFonts w:ascii="Sylfaen" w:hAnsi="Sylfaen"/>
          <w:bCs/>
          <w:sz w:val="22"/>
          <w:szCs w:val="22"/>
          <w:lang w:val="ka-GE"/>
        </w:rPr>
        <w:t xml:space="preserve"> </w:t>
      </w:r>
      <w:r w:rsidRPr="00FF609A">
        <w:rPr>
          <w:rFonts w:ascii="Sylfaen" w:hAnsi="Sylfaen" w:cs="Sylfaen"/>
          <w:bCs/>
          <w:sz w:val="22"/>
          <w:szCs w:val="22"/>
          <w:lang w:val="ka-GE"/>
        </w:rPr>
        <w:t>მონაცემებით</w:t>
      </w:r>
      <w:r w:rsidRPr="00FF609A">
        <w:rPr>
          <w:rFonts w:ascii="Sylfaen" w:hAnsi="Sylfaen"/>
          <w:bCs/>
          <w:sz w:val="22"/>
          <w:szCs w:val="22"/>
          <w:lang w:val="ka-GE"/>
        </w:rPr>
        <w:t xml:space="preserve">, </w:t>
      </w:r>
      <w:r w:rsidRPr="00FF609A">
        <w:rPr>
          <w:rFonts w:ascii="Sylfaen" w:hAnsi="Sylfaen" w:cs="Sylfaen"/>
          <w:bCs/>
          <w:sz w:val="22"/>
          <w:szCs w:val="22"/>
          <w:lang w:val="ka-GE"/>
        </w:rPr>
        <w:t>მოსახლეობის</w:t>
      </w:r>
      <w:r w:rsidRPr="00FF609A">
        <w:rPr>
          <w:rFonts w:ascii="Sylfaen" w:hAnsi="Sylfaen"/>
          <w:bCs/>
          <w:sz w:val="22"/>
          <w:szCs w:val="22"/>
          <w:lang w:val="ka-GE"/>
        </w:rPr>
        <w:t xml:space="preserve"> </w:t>
      </w:r>
      <w:r w:rsidRPr="00FF609A">
        <w:rPr>
          <w:rFonts w:ascii="Sylfaen" w:hAnsi="Sylfaen" w:cs="Sylfaen"/>
          <w:bCs/>
          <w:sz w:val="22"/>
          <w:szCs w:val="22"/>
          <w:lang w:val="ka-GE"/>
        </w:rPr>
        <w:t>საშუალო</w:t>
      </w:r>
      <w:r w:rsidRPr="00FF609A">
        <w:rPr>
          <w:rFonts w:ascii="Sylfaen" w:hAnsi="Sylfaen"/>
          <w:bCs/>
          <w:sz w:val="22"/>
          <w:szCs w:val="22"/>
          <w:lang w:val="ka-GE"/>
        </w:rPr>
        <w:t xml:space="preserve"> </w:t>
      </w:r>
      <w:r w:rsidRPr="00FF609A">
        <w:rPr>
          <w:rFonts w:ascii="Sylfaen" w:hAnsi="Sylfaen" w:cs="Sylfaen"/>
          <w:bCs/>
          <w:sz w:val="22"/>
          <w:szCs w:val="22"/>
          <w:lang w:val="ka-GE"/>
        </w:rPr>
        <w:t>წლიურმა</w:t>
      </w:r>
      <w:r w:rsidRPr="00FF609A">
        <w:rPr>
          <w:rFonts w:ascii="Sylfaen" w:hAnsi="Sylfaen"/>
          <w:bCs/>
          <w:sz w:val="22"/>
          <w:szCs w:val="22"/>
          <w:lang w:val="ka-GE"/>
        </w:rPr>
        <w:t xml:space="preserve"> </w:t>
      </w:r>
      <w:r w:rsidRPr="00FF609A">
        <w:rPr>
          <w:rFonts w:ascii="Sylfaen" w:hAnsi="Sylfaen" w:cs="Sylfaen"/>
          <w:bCs/>
          <w:sz w:val="22"/>
          <w:szCs w:val="22"/>
          <w:lang w:val="ka-GE"/>
        </w:rPr>
        <w:t>რიცხოვნობამ</w:t>
      </w:r>
      <w:r w:rsidRPr="00FF609A">
        <w:rPr>
          <w:rFonts w:ascii="Sylfaen" w:hAnsi="Sylfaen"/>
          <w:bCs/>
          <w:sz w:val="22"/>
          <w:szCs w:val="22"/>
          <w:lang w:val="ka-GE"/>
        </w:rPr>
        <w:t xml:space="preserve"> 3727000 </w:t>
      </w:r>
      <w:r w:rsidRPr="00FF609A">
        <w:rPr>
          <w:rFonts w:ascii="Sylfaen" w:hAnsi="Sylfaen" w:cs="Sylfaen"/>
          <w:bCs/>
          <w:sz w:val="22"/>
          <w:szCs w:val="22"/>
          <w:lang w:val="ka-GE"/>
        </w:rPr>
        <w:t>ადამიანი</w:t>
      </w:r>
      <w:r w:rsidRPr="00FF609A">
        <w:rPr>
          <w:rFonts w:ascii="Sylfaen" w:hAnsi="Sylfaen"/>
          <w:bCs/>
          <w:sz w:val="22"/>
          <w:szCs w:val="22"/>
          <w:lang w:val="ka-GE"/>
        </w:rPr>
        <w:t xml:space="preserve"> </w:t>
      </w:r>
      <w:r w:rsidRPr="00FF609A">
        <w:rPr>
          <w:rFonts w:ascii="Sylfaen" w:hAnsi="Sylfaen" w:cs="Sylfaen"/>
          <w:bCs/>
          <w:sz w:val="22"/>
          <w:szCs w:val="22"/>
          <w:lang w:val="ka-GE"/>
        </w:rPr>
        <w:t>შეადგინა (</w:t>
      </w:r>
      <w:r w:rsidRPr="00FF609A">
        <w:rPr>
          <w:rFonts w:ascii="Sylfaen" w:hAnsi="Sylfaen"/>
          <w:bCs/>
          <w:sz w:val="22"/>
          <w:szCs w:val="22"/>
          <w:lang w:val="ka-GE"/>
        </w:rPr>
        <w:t>760</w:t>
      </w:r>
      <w:r w:rsidR="00602BAC">
        <w:rPr>
          <w:rFonts w:ascii="Sylfaen" w:hAnsi="Sylfaen"/>
          <w:bCs/>
          <w:sz w:val="22"/>
          <w:szCs w:val="22"/>
          <w:lang w:val="ka-GE"/>
        </w:rPr>
        <w:t>,</w:t>
      </w:r>
      <w:r w:rsidRPr="00FF609A">
        <w:rPr>
          <w:rFonts w:ascii="Sylfaen" w:hAnsi="Sylfaen"/>
          <w:bCs/>
          <w:sz w:val="22"/>
          <w:szCs w:val="22"/>
          <w:lang w:val="ka-GE"/>
        </w:rPr>
        <w:t xml:space="preserve">000 ადამიანით ნაკლები </w:t>
      </w:r>
      <w:r w:rsidRPr="00FF609A">
        <w:rPr>
          <w:rFonts w:ascii="Sylfaen" w:hAnsi="Sylfaen" w:cs="Sylfaen"/>
          <w:bCs/>
          <w:sz w:val="22"/>
          <w:szCs w:val="22"/>
          <w:lang w:val="ka-GE"/>
        </w:rPr>
        <w:t>წინა</w:t>
      </w:r>
      <w:r w:rsidRPr="00FF609A">
        <w:rPr>
          <w:rFonts w:ascii="Sylfaen" w:hAnsi="Sylfaen"/>
          <w:bCs/>
          <w:sz w:val="22"/>
          <w:szCs w:val="22"/>
          <w:lang w:val="ka-GE"/>
        </w:rPr>
        <w:t xml:space="preserve"> </w:t>
      </w:r>
      <w:r w:rsidR="00602BAC">
        <w:rPr>
          <w:rFonts w:ascii="Sylfaen" w:hAnsi="Sylfaen" w:cs="Sylfaen"/>
          <w:bCs/>
          <w:sz w:val="22"/>
          <w:szCs w:val="22"/>
          <w:lang w:val="ka-GE"/>
        </w:rPr>
        <w:t>აღწერის შედეგებთან</w:t>
      </w:r>
      <w:r w:rsidRPr="00FF609A">
        <w:rPr>
          <w:rFonts w:ascii="Sylfaen" w:hAnsi="Sylfaen"/>
          <w:bCs/>
          <w:sz w:val="22"/>
          <w:szCs w:val="22"/>
          <w:lang w:val="ka-GE"/>
        </w:rPr>
        <w:t xml:space="preserve"> </w:t>
      </w:r>
      <w:r w:rsidRPr="00FF609A">
        <w:rPr>
          <w:rFonts w:ascii="Sylfaen" w:hAnsi="Sylfaen" w:cs="Sylfaen"/>
          <w:bCs/>
          <w:sz w:val="22"/>
          <w:szCs w:val="22"/>
          <w:lang w:val="ka-GE"/>
        </w:rPr>
        <w:t>შედარებით).  201</w:t>
      </w:r>
      <w:r w:rsidR="0038442C">
        <w:rPr>
          <w:rFonts w:ascii="Sylfaen" w:hAnsi="Sylfaen" w:cs="Sylfaen"/>
          <w:bCs/>
          <w:sz w:val="22"/>
          <w:szCs w:val="22"/>
          <w:lang w:val="ka-GE"/>
        </w:rPr>
        <w:t>7</w:t>
      </w:r>
      <w:r w:rsidRPr="00FF609A">
        <w:rPr>
          <w:rFonts w:ascii="Sylfaen" w:hAnsi="Sylfaen" w:cs="Sylfaen"/>
          <w:bCs/>
          <w:sz w:val="22"/>
          <w:szCs w:val="22"/>
          <w:lang w:val="ka-GE"/>
        </w:rPr>
        <w:t xml:space="preserve"> წელს მოსახლეობის რაოდენობა იყო 37</w:t>
      </w:r>
      <w:r w:rsidR="0038442C">
        <w:rPr>
          <w:rFonts w:ascii="Sylfaen" w:hAnsi="Sylfaen" w:cs="Sylfaen"/>
          <w:bCs/>
          <w:sz w:val="22"/>
          <w:szCs w:val="22"/>
          <w:lang w:val="ka-GE"/>
        </w:rPr>
        <w:t>28 0</w:t>
      </w:r>
      <w:r w:rsidRPr="00FF609A">
        <w:rPr>
          <w:rFonts w:ascii="Sylfaen" w:hAnsi="Sylfaen" w:cs="Sylfaen"/>
          <w:bCs/>
          <w:sz w:val="22"/>
          <w:szCs w:val="22"/>
          <w:lang w:val="ka-GE"/>
        </w:rPr>
        <w:t>00 ადამიანი</w:t>
      </w:r>
      <w:r w:rsidR="0057091D" w:rsidRPr="00FF609A">
        <w:rPr>
          <w:rFonts w:ascii="Sylfaen" w:hAnsi="Sylfaen" w:cs="Sylfaen"/>
          <w:bCs/>
          <w:sz w:val="22"/>
          <w:szCs w:val="22"/>
          <w:lang w:val="ka-GE"/>
        </w:rPr>
        <w:t xml:space="preserve"> (ნახ. 2.1).</w:t>
      </w:r>
      <w:r w:rsidR="00FD36C8">
        <w:rPr>
          <w:rFonts w:ascii="Sylfaen" w:hAnsi="Sylfaen" w:cs="Sylfaen"/>
          <w:bCs/>
          <w:sz w:val="22"/>
          <w:szCs w:val="22"/>
          <w:lang w:val="ka-GE"/>
        </w:rPr>
        <w:t xml:space="preserve"> </w:t>
      </w:r>
      <w:r w:rsidR="0057091D" w:rsidRPr="00FF609A">
        <w:rPr>
          <w:rFonts w:ascii="Sylfaen" w:eastAsia="Calibri" w:hAnsi="Sylfaen" w:cs="Sylfaen"/>
          <w:color w:val="000000"/>
          <w:sz w:val="22"/>
          <w:szCs w:val="22"/>
        </w:rPr>
        <w:t>მოსახლეობის</w:t>
      </w:r>
      <w:r w:rsidR="0057091D" w:rsidRPr="00FF609A">
        <w:rPr>
          <w:rFonts w:ascii="Sylfaen" w:eastAsia="Calibri" w:hAnsi="Sylfaen"/>
          <w:color w:val="000000"/>
          <w:sz w:val="22"/>
          <w:szCs w:val="22"/>
        </w:rPr>
        <w:t xml:space="preserve"> </w:t>
      </w:r>
      <w:r w:rsidR="0057091D" w:rsidRPr="00FF609A">
        <w:rPr>
          <w:rFonts w:ascii="Calibri" w:hAnsi="Calibri" w:cs="Calibri"/>
          <w:color w:val="000000"/>
          <w:sz w:val="22"/>
          <w:szCs w:val="22"/>
        </w:rPr>
        <w:t>52.</w:t>
      </w:r>
      <w:r w:rsidR="0038442C">
        <w:rPr>
          <w:rFonts w:ascii="Calibri" w:hAnsi="Calibri" w:cs="Calibri"/>
          <w:color w:val="000000"/>
          <w:sz w:val="22"/>
          <w:szCs w:val="22"/>
          <w:lang w:val="ka-GE"/>
        </w:rPr>
        <w:t>1</w:t>
      </w:r>
      <w:r w:rsidR="0057091D" w:rsidRPr="00FF609A">
        <w:rPr>
          <w:rFonts w:ascii="Calibri" w:hAnsi="Calibri" w:cs="Calibri"/>
          <w:color w:val="000000"/>
          <w:sz w:val="22"/>
          <w:szCs w:val="22"/>
        </w:rPr>
        <w:t xml:space="preserve">% </w:t>
      </w:r>
      <w:r w:rsidR="0057091D" w:rsidRPr="00FF609A">
        <w:rPr>
          <w:rFonts w:ascii="Sylfaen" w:eastAsia="Calibri" w:hAnsi="Sylfaen" w:cs="Sylfaen"/>
          <w:color w:val="000000"/>
          <w:sz w:val="22"/>
          <w:szCs w:val="22"/>
        </w:rPr>
        <w:t>ქალი</w:t>
      </w:r>
      <w:r w:rsidR="0057091D" w:rsidRPr="00FF609A">
        <w:rPr>
          <w:rFonts w:ascii="Calibri" w:hAnsi="Calibri" w:cs="Calibri"/>
          <w:color w:val="000000"/>
          <w:sz w:val="22"/>
          <w:szCs w:val="22"/>
        </w:rPr>
        <w:t>, 47.</w:t>
      </w:r>
      <w:r w:rsidR="0038442C">
        <w:rPr>
          <w:rFonts w:ascii="Calibri" w:hAnsi="Calibri" w:cs="Calibri"/>
          <w:color w:val="000000"/>
          <w:sz w:val="22"/>
          <w:szCs w:val="22"/>
          <w:lang w:val="ka-GE"/>
        </w:rPr>
        <w:t>9</w:t>
      </w:r>
      <w:r w:rsidR="0057091D" w:rsidRPr="00FF609A">
        <w:rPr>
          <w:rFonts w:ascii="Calibri" w:hAnsi="Calibri" w:cs="Calibri"/>
          <w:color w:val="000000"/>
          <w:sz w:val="22"/>
          <w:szCs w:val="22"/>
        </w:rPr>
        <w:t xml:space="preserve">% </w:t>
      </w:r>
      <w:r w:rsidR="0057091D" w:rsidRPr="00FF609A">
        <w:rPr>
          <w:rFonts w:ascii="Sylfaen" w:eastAsia="Calibri" w:hAnsi="Sylfaen" w:cs="Sylfaen"/>
          <w:color w:val="000000"/>
          <w:sz w:val="22"/>
          <w:szCs w:val="22"/>
        </w:rPr>
        <w:t>კი</w:t>
      </w:r>
      <w:r w:rsidR="0057091D" w:rsidRPr="00FF609A">
        <w:rPr>
          <w:rFonts w:ascii="Sylfaen" w:eastAsia="Calibri" w:hAnsi="Sylfaen"/>
          <w:color w:val="000000"/>
          <w:sz w:val="22"/>
          <w:szCs w:val="22"/>
        </w:rPr>
        <w:t xml:space="preserve"> </w:t>
      </w:r>
      <w:r w:rsidR="0057091D" w:rsidRPr="00FF609A">
        <w:rPr>
          <w:rFonts w:ascii="Sylfaen" w:eastAsia="Calibri" w:hAnsi="Sylfaen" w:cs="Sylfaen"/>
          <w:color w:val="000000"/>
          <w:sz w:val="22"/>
          <w:szCs w:val="22"/>
        </w:rPr>
        <w:t>კაცია</w:t>
      </w:r>
      <w:r w:rsidR="0057091D" w:rsidRPr="00FF609A">
        <w:rPr>
          <w:rFonts w:ascii="Sylfaen" w:eastAsia="Calibri" w:hAnsi="Sylfaen"/>
          <w:color w:val="000000"/>
          <w:sz w:val="22"/>
          <w:szCs w:val="22"/>
        </w:rPr>
        <w:t xml:space="preserve"> </w:t>
      </w:r>
      <w:r w:rsidR="0057091D" w:rsidRPr="00FF609A">
        <w:rPr>
          <w:rFonts w:ascii="Calibri" w:hAnsi="Calibri" w:cs="Calibri"/>
          <w:color w:val="000000"/>
          <w:sz w:val="22"/>
          <w:szCs w:val="22"/>
        </w:rPr>
        <w:t>(</w:t>
      </w:r>
      <w:r w:rsidR="0057091D" w:rsidRPr="00FF609A">
        <w:rPr>
          <w:rFonts w:ascii="Sylfaen" w:eastAsia="Calibri" w:hAnsi="Sylfaen" w:cs="Sylfaen"/>
          <w:color w:val="000000"/>
          <w:sz w:val="22"/>
          <w:szCs w:val="22"/>
        </w:rPr>
        <w:t>სურათი</w:t>
      </w:r>
      <w:r w:rsidR="0057091D" w:rsidRPr="00FF609A">
        <w:rPr>
          <w:rFonts w:ascii="Sylfaen" w:eastAsia="Calibri" w:hAnsi="Sylfaen"/>
          <w:color w:val="000000"/>
          <w:sz w:val="22"/>
          <w:szCs w:val="22"/>
        </w:rPr>
        <w:t xml:space="preserve"> </w:t>
      </w:r>
      <w:r w:rsidR="0057091D" w:rsidRPr="00FF609A">
        <w:rPr>
          <w:rFonts w:ascii="Calibri" w:hAnsi="Calibri" w:cs="Calibri"/>
          <w:color w:val="000000"/>
          <w:sz w:val="22"/>
          <w:szCs w:val="22"/>
        </w:rPr>
        <w:t>2.</w:t>
      </w:r>
      <w:r w:rsidR="0057091D" w:rsidRPr="00FF609A">
        <w:rPr>
          <w:rFonts w:ascii="Sylfaen" w:hAnsi="Sylfaen" w:cs="Calibri"/>
          <w:color w:val="000000"/>
          <w:sz w:val="22"/>
          <w:szCs w:val="22"/>
          <w:lang w:val="ka-GE"/>
        </w:rPr>
        <w:t>2</w:t>
      </w:r>
      <w:r w:rsidR="0057091D" w:rsidRPr="00FF609A">
        <w:rPr>
          <w:rFonts w:ascii="Calibri" w:hAnsi="Calibri" w:cs="Calibri"/>
          <w:color w:val="000000"/>
          <w:sz w:val="22"/>
          <w:szCs w:val="22"/>
        </w:rPr>
        <w:t>).</w:t>
      </w:r>
      <w:r w:rsidR="00E104CA" w:rsidRPr="00FF609A">
        <w:rPr>
          <w:rFonts w:ascii="Calibri" w:hAnsi="Calibri" w:cs="Calibri"/>
          <w:color w:val="000000"/>
          <w:sz w:val="22"/>
          <w:szCs w:val="22"/>
        </w:rPr>
        <w:t xml:space="preserve"> </w:t>
      </w:r>
      <w:r w:rsidR="0057091D" w:rsidRPr="00FF609A">
        <w:rPr>
          <w:rFonts w:ascii="Sylfaen" w:eastAsia="Calibri" w:hAnsi="Sylfaen" w:cs="Sylfaen"/>
          <w:color w:val="000000"/>
          <w:sz w:val="22"/>
          <w:szCs w:val="22"/>
        </w:rPr>
        <w:t>ქალაქის</w:t>
      </w:r>
      <w:r w:rsidR="00E104CA" w:rsidRPr="00FF609A">
        <w:rPr>
          <w:rFonts w:ascii="Sylfaen" w:hAnsi="Sylfaen"/>
          <w:color w:val="000000"/>
          <w:sz w:val="22"/>
          <w:szCs w:val="22"/>
        </w:rPr>
        <w:t xml:space="preserve"> </w:t>
      </w:r>
      <w:r w:rsidR="0057091D" w:rsidRPr="00FF609A">
        <w:rPr>
          <w:rFonts w:ascii="Sylfaen" w:eastAsia="Calibri" w:hAnsi="Sylfaen" w:cs="Sylfaen"/>
          <w:color w:val="000000"/>
          <w:sz w:val="22"/>
          <w:szCs w:val="22"/>
        </w:rPr>
        <w:t>მოსახლეობა</w:t>
      </w:r>
      <w:r w:rsidR="0057091D" w:rsidRPr="00FF609A">
        <w:rPr>
          <w:rFonts w:ascii="Sylfaen" w:eastAsia="Calibri" w:hAnsi="Sylfaen"/>
          <w:color w:val="000000"/>
          <w:sz w:val="22"/>
          <w:szCs w:val="22"/>
        </w:rPr>
        <w:t xml:space="preserve"> </w:t>
      </w:r>
      <w:r w:rsidR="0038442C">
        <w:rPr>
          <w:rFonts w:ascii="Calibri" w:hAnsi="Calibri" w:cs="Calibri"/>
          <w:color w:val="000000"/>
          <w:sz w:val="22"/>
          <w:szCs w:val="22"/>
        </w:rPr>
        <w:t>58</w:t>
      </w:r>
      <w:r w:rsidR="0057091D" w:rsidRPr="00FF609A">
        <w:rPr>
          <w:rFonts w:ascii="Calibri" w:hAnsi="Calibri" w:cs="Calibri"/>
          <w:color w:val="000000"/>
          <w:sz w:val="22"/>
          <w:szCs w:val="22"/>
        </w:rPr>
        <w:t>%‐</w:t>
      </w:r>
      <w:r w:rsidR="0057091D" w:rsidRPr="00FF609A">
        <w:rPr>
          <w:rFonts w:ascii="Sylfaen" w:eastAsia="Calibri" w:hAnsi="Sylfaen" w:cs="Sylfaen"/>
          <w:color w:val="000000"/>
          <w:sz w:val="22"/>
          <w:szCs w:val="22"/>
        </w:rPr>
        <w:t>ს</w:t>
      </w:r>
      <w:r w:rsidR="0057091D" w:rsidRPr="00FF609A">
        <w:rPr>
          <w:rFonts w:ascii="Sylfaen" w:eastAsia="Calibri" w:hAnsi="Sylfaen"/>
          <w:color w:val="000000"/>
          <w:sz w:val="22"/>
          <w:szCs w:val="22"/>
        </w:rPr>
        <w:t xml:space="preserve"> </w:t>
      </w:r>
      <w:r w:rsidR="0057091D" w:rsidRPr="00FF609A">
        <w:rPr>
          <w:rFonts w:ascii="Sylfaen" w:eastAsia="Calibri" w:hAnsi="Sylfaen" w:cs="Sylfaen"/>
          <w:color w:val="000000"/>
          <w:sz w:val="22"/>
          <w:szCs w:val="22"/>
        </w:rPr>
        <w:t>შეადგენდა</w:t>
      </w:r>
      <w:r w:rsidR="0057091D" w:rsidRPr="00FF609A">
        <w:rPr>
          <w:rFonts w:ascii="Sylfaen" w:hAnsi="Sylfaen"/>
          <w:sz w:val="22"/>
          <w:szCs w:val="22"/>
          <w:lang w:val="ka-GE"/>
        </w:rPr>
        <w:t>.</w:t>
      </w:r>
    </w:p>
    <w:p w14:paraId="09678F7F" w14:textId="77777777" w:rsidR="000102DC" w:rsidRPr="00FF609A" w:rsidRDefault="000102DC" w:rsidP="0057091D">
      <w:pPr>
        <w:spacing w:line="276" w:lineRule="auto"/>
        <w:jc w:val="both"/>
        <w:rPr>
          <w:rFonts w:ascii="Sylfaen" w:hAnsi="Sylfaen" w:cs="Sylfaen"/>
          <w:bCs/>
          <w:sz w:val="22"/>
          <w:szCs w:val="22"/>
          <w:lang w:val="ka-GE"/>
        </w:rPr>
      </w:pPr>
    </w:p>
    <w:p w14:paraId="64F8B07C" w14:textId="6A1FEA58" w:rsidR="000102DC" w:rsidRDefault="0057091D" w:rsidP="0057091D">
      <w:pPr>
        <w:spacing w:line="276" w:lineRule="auto"/>
        <w:jc w:val="both"/>
        <w:rPr>
          <w:rFonts w:ascii="Sylfaen" w:hAnsi="Sylfaen"/>
          <w:color w:val="000000" w:themeColor="text1"/>
          <w:sz w:val="22"/>
          <w:szCs w:val="22"/>
          <w:lang w:val="ka-GE"/>
        </w:rPr>
      </w:pPr>
      <w:r w:rsidRPr="00FF609A">
        <w:rPr>
          <w:rFonts w:ascii="Sylfaen" w:hAnsi="Sylfaen"/>
          <w:sz w:val="22"/>
          <w:szCs w:val="22"/>
          <w:lang w:val="ka-GE"/>
        </w:rPr>
        <w:t>201</w:t>
      </w:r>
      <w:r w:rsidR="0038442C">
        <w:rPr>
          <w:rFonts w:ascii="Sylfaen" w:hAnsi="Sylfaen"/>
          <w:sz w:val="22"/>
          <w:szCs w:val="22"/>
          <w:lang w:val="ka-GE"/>
        </w:rPr>
        <w:t>7</w:t>
      </w:r>
      <w:r w:rsidRPr="00FF609A">
        <w:rPr>
          <w:rFonts w:ascii="Sylfaen" w:hAnsi="Sylfaen"/>
          <w:sz w:val="22"/>
          <w:szCs w:val="22"/>
          <w:lang w:val="ka-GE"/>
        </w:rPr>
        <w:t xml:space="preserve"> </w:t>
      </w:r>
      <w:r w:rsidRPr="00FF609A">
        <w:rPr>
          <w:rFonts w:ascii="Sylfaen" w:hAnsi="Sylfaen" w:cs="Sylfaen"/>
          <w:sz w:val="22"/>
          <w:szCs w:val="22"/>
          <w:lang w:val="ka-GE"/>
        </w:rPr>
        <w:t>წელს</w:t>
      </w:r>
      <w:r w:rsidRPr="00FF609A">
        <w:rPr>
          <w:rFonts w:ascii="Sylfaen" w:hAnsi="Sylfaen"/>
          <w:sz w:val="22"/>
          <w:szCs w:val="22"/>
          <w:lang w:val="ka-GE"/>
        </w:rPr>
        <w:t xml:space="preserve"> </w:t>
      </w:r>
      <w:r w:rsidRPr="00FF609A">
        <w:rPr>
          <w:rFonts w:ascii="Sylfaen" w:hAnsi="Sylfaen" w:cs="Sylfaen"/>
          <w:sz w:val="22"/>
          <w:szCs w:val="22"/>
          <w:lang w:val="ka-GE"/>
        </w:rPr>
        <w:t>საქართველოს</w:t>
      </w:r>
      <w:r w:rsidRPr="00FF609A">
        <w:rPr>
          <w:rFonts w:ascii="Sylfaen" w:hAnsi="Sylfaen"/>
          <w:sz w:val="22"/>
          <w:szCs w:val="22"/>
          <w:lang w:val="ka-GE"/>
        </w:rPr>
        <w:t xml:space="preserve"> </w:t>
      </w:r>
      <w:r w:rsidRPr="00FF609A">
        <w:rPr>
          <w:rFonts w:ascii="Sylfaen" w:hAnsi="Sylfaen" w:cs="Sylfaen"/>
          <w:sz w:val="22"/>
          <w:szCs w:val="22"/>
          <w:lang w:val="ka-GE"/>
        </w:rPr>
        <w:t>მოსახლეობის</w:t>
      </w:r>
      <w:r w:rsidRPr="00FF609A">
        <w:rPr>
          <w:rFonts w:ascii="Sylfaen" w:hAnsi="Sylfaen"/>
          <w:sz w:val="22"/>
          <w:szCs w:val="22"/>
          <w:lang w:val="ka-GE"/>
        </w:rPr>
        <w:t xml:space="preserve"> </w:t>
      </w:r>
      <w:r w:rsidRPr="00FF609A">
        <w:rPr>
          <w:rFonts w:ascii="Sylfaen" w:hAnsi="Sylfaen" w:cs="Sylfaen"/>
          <w:sz w:val="22"/>
          <w:szCs w:val="22"/>
          <w:lang w:val="ka-GE"/>
        </w:rPr>
        <w:t>ასაკობრივი</w:t>
      </w:r>
      <w:r w:rsidRPr="00FF609A">
        <w:rPr>
          <w:rFonts w:ascii="Sylfaen" w:hAnsi="Sylfaen"/>
          <w:sz w:val="22"/>
          <w:szCs w:val="22"/>
          <w:lang w:val="ka-GE"/>
        </w:rPr>
        <w:t xml:space="preserve"> </w:t>
      </w:r>
      <w:r w:rsidRPr="00FF609A">
        <w:rPr>
          <w:rFonts w:ascii="Sylfaen" w:hAnsi="Sylfaen" w:cs="Sylfaen"/>
          <w:sz w:val="22"/>
          <w:szCs w:val="22"/>
          <w:lang w:val="ka-GE"/>
        </w:rPr>
        <w:t>სტრუქტურა</w:t>
      </w:r>
      <w:r w:rsidRPr="00FF609A">
        <w:rPr>
          <w:rFonts w:ascii="Sylfaen" w:hAnsi="Sylfaen"/>
          <w:sz w:val="22"/>
          <w:szCs w:val="22"/>
          <w:lang w:val="ka-GE"/>
        </w:rPr>
        <w:t xml:space="preserve"> </w:t>
      </w:r>
      <w:r w:rsidRPr="00FF609A">
        <w:rPr>
          <w:rFonts w:ascii="Sylfaen" w:hAnsi="Sylfaen" w:cs="Sylfaen"/>
          <w:sz w:val="22"/>
          <w:szCs w:val="22"/>
          <w:lang w:val="ka-GE"/>
        </w:rPr>
        <w:t>რამდენამდე განსხვავდებოდა</w:t>
      </w:r>
      <w:r w:rsidRPr="00FF609A">
        <w:rPr>
          <w:rFonts w:ascii="Sylfaen" w:hAnsi="Sylfaen"/>
          <w:sz w:val="22"/>
          <w:szCs w:val="22"/>
          <w:lang w:val="ka-GE"/>
        </w:rPr>
        <w:t xml:space="preserve"> </w:t>
      </w:r>
      <w:r w:rsidRPr="00FF609A">
        <w:rPr>
          <w:rFonts w:ascii="Sylfaen" w:hAnsi="Sylfaen" w:cs="Sylfaen"/>
          <w:sz w:val="22"/>
          <w:szCs w:val="22"/>
          <w:lang w:val="ka-GE"/>
        </w:rPr>
        <w:t>მსოფლიო</w:t>
      </w:r>
      <w:r w:rsidRPr="00FF609A">
        <w:rPr>
          <w:rFonts w:ascii="Sylfaen" w:hAnsi="Sylfaen"/>
          <w:sz w:val="22"/>
          <w:szCs w:val="22"/>
          <w:lang w:val="ka-GE"/>
        </w:rPr>
        <w:t xml:space="preserve"> </w:t>
      </w:r>
      <w:r w:rsidRPr="00FF609A">
        <w:rPr>
          <w:rFonts w:ascii="Sylfaen" w:hAnsi="Sylfaen" w:cs="Sylfaen"/>
          <w:sz w:val="22"/>
          <w:szCs w:val="22"/>
          <w:lang w:val="ka-GE"/>
        </w:rPr>
        <w:t>და</w:t>
      </w:r>
      <w:r w:rsidRPr="00FF609A">
        <w:rPr>
          <w:rFonts w:ascii="Sylfaen" w:hAnsi="Sylfaen"/>
          <w:sz w:val="22"/>
          <w:szCs w:val="22"/>
          <w:lang w:val="ka-GE"/>
        </w:rPr>
        <w:t xml:space="preserve"> </w:t>
      </w:r>
      <w:r w:rsidRPr="00FF609A">
        <w:rPr>
          <w:rFonts w:ascii="Sylfaen" w:hAnsi="Sylfaen" w:cs="Sylfaen"/>
          <w:sz w:val="22"/>
          <w:szCs w:val="22"/>
          <w:lang w:val="ka-GE"/>
        </w:rPr>
        <w:t>ევროპის</w:t>
      </w:r>
      <w:r w:rsidRPr="00FF609A">
        <w:rPr>
          <w:rFonts w:ascii="Sylfaen" w:hAnsi="Sylfaen"/>
          <w:sz w:val="22"/>
          <w:szCs w:val="22"/>
          <w:lang w:val="ka-GE"/>
        </w:rPr>
        <w:t xml:space="preserve"> </w:t>
      </w:r>
      <w:r w:rsidRPr="00FF609A">
        <w:rPr>
          <w:rFonts w:ascii="Sylfaen" w:hAnsi="Sylfaen" w:cs="Sylfaen"/>
          <w:sz w:val="22"/>
          <w:szCs w:val="22"/>
          <w:lang w:val="ka-GE"/>
        </w:rPr>
        <w:t>სტანდარტებისგან:</w:t>
      </w:r>
      <w:r w:rsidRPr="00FF609A">
        <w:rPr>
          <w:rFonts w:ascii="Sylfaen" w:hAnsi="Sylfaen"/>
          <w:sz w:val="22"/>
          <w:szCs w:val="22"/>
          <w:lang w:val="ka-GE"/>
        </w:rPr>
        <w:t xml:space="preserve"> </w:t>
      </w:r>
      <w:r w:rsidRPr="0038442C">
        <w:rPr>
          <w:rFonts w:ascii="Sylfaen" w:hAnsi="Sylfaen"/>
          <w:color w:val="000000" w:themeColor="text1"/>
          <w:sz w:val="22"/>
          <w:szCs w:val="22"/>
          <w:lang w:val="ka-GE"/>
        </w:rPr>
        <w:t xml:space="preserve">15 </w:t>
      </w:r>
      <w:r w:rsidRPr="0038442C">
        <w:rPr>
          <w:rFonts w:ascii="Sylfaen" w:hAnsi="Sylfaen" w:cs="Sylfaen"/>
          <w:color w:val="000000" w:themeColor="text1"/>
          <w:sz w:val="22"/>
          <w:szCs w:val="22"/>
          <w:lang w:val="ka-GE"/>
        </w:rPr>
        <w:t>წლამდე</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ასაკის</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ბავშვთა</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პოპულაცია</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მოსახლეობის</w:t>
      </w:r>
      <w:r w:rsidRPr="0038442C">
        <w:rPr>
          <w:rFonts w:ascii="Sylfaen" w:hAnsi="Sylfaen"/>
          <w:color w:val="000000" w:themeColor="text1"/>
          <w:sz w:val="22"/>
          <w:szCs w:val="22"/>
          <w:lang w:val="ka-GE"/>
        </w:rPr>
        <w:t xml:space="preserve"> 1</w:t>
      </w:r>
      <w:r w:rsidR="00792890" w:rsidRPr="0038442C">
        <w:rPr>
          <w:rFonts w:ascii="Sylfaen" w:hAnsi="Sylfaen"/>
          <w:color w:val="000000" w:themeColor="text1"/>
          <w:sz w:val="22"/>
          <w:szCs w:val="22"/>
          <w:lang w:val="ka-GE"/>
        </w:rPr>
        <w:t>9.8</w:t>
      </w:r>
      <w:r w:rsidRPr="0038442C">
        <w:rPr>
          <w:rFonts w:ascii="Sylfaen" w:hAnsi="Sylfaen"/>
          <w:color w:val="000000" w:themeColor="text1"/>
          <w:sz w:val="22"/>
          <w:szCs w:val="22"/>
          <w:lang w:val="ka-GE"/>
        </w:rPr>
        <w:t>%-</w:t>
      </w:r>
      <w:r w:rsidRPr="0038442C">
        <w:rPr>
          <w:rFonts w:ascii="Sylfaen" w:hAnsi="Sylfaen" w:cs="Sylfaen"/>
          <w:color w:val="000000" w:themeColor="text1"/>
          <w:sz w:val="22"/>
          <w:szCs w:val="22"/>
          <w:lang w:val="ka-GE"/>
        </w:rPr>
        <w:t>ს</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ხოლო</w:t>
      </w:r>
      <w:r w:rsidRPr="0038442C">
        <w:rPr>
          <w:rFonts w:ascii="Sylfaen" w:hAnsi="Sylfaen"/>
          <w:color w:val="000000" w:themeColor="text1"/>
          <w:sz w:val="22"/>
          <w:szCs w:val="22"/>
          <w:lang w:val="ka-GE"/>
        </w:rPr>
        <w:t xml:space="preserve"> 65 </w:t>
      </w:r>
      <w:r w:rsidRPr="0038442C">
        <w:rPr>
          <w:rFonts w:ascii="Sylfaen" w:hAnsi="Sylfaen" w:cs="Sylfaen"/>
          <w:color w:val="000000" w:themeColor="text1"/>
          <w:sz w:val="22"/>
          <w:szCs w:val="22"/>
          <w:lang w:val="ka-GE"/>
        </w:rPr>
        <w:t>წლის</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და</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უფროსი</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ასაკის</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მოსახლეობის</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პროცენტული</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წილი</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მთლიანი</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მოსახლეობის</w:t>
      </w:r>
      <w:r w:rsidR="00792890" w:rsidRPr="0038442C">
        <w:rPr>
          <w:rFonts w:ascii="Sylfaen" w:hAnsi="Sylfaen"/>
          <w:color w:val="000000" w:themeColor="text1"/>
          <w:sz w:val="22"/>
          <w:szCs w:val="22"/>
          <w:lang w:val="ka-GE"/>
        </w:rPr>
        <w:t xml:space="preserve"> 14.6</w:t>
      </w:r>
      <w:r w:rsidRPr="0038442C">
        <w:rPr>
          <w:rFonts w:ascii="Sylfaen" w:hAnsi="Sylfaen"/>
          <w:color w:val="000000" w:themeColor="text1"/>
          <w:sz w:val="22"/>
          <w:szCs w:val="22"/>
          <w:lang w:val="ka-GE"/>
        </w:rPr>
        <w:t>%-</w:t>
      </w:r>
      <w:r w:rsidRPr="0038442C">
        <w:rPr>
          <w:rFonts w:ascii="Sylfaen" w:hAnsi="Sylfaen" w:cs="Sylfaen"/>
          <w:color w:val="000000" w:themeColor="text1"/>
          <w:sz w:val="22"/>
          <w:szCs w:val="22"/>
          <w:lang w:val="ka-GE"/>
        </w:rPr>
        <w:t>ს</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შეადგენდა</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სურათი</w:t>
      </w:r>
      <w:r w:rsidRPr="0038442C">
        <w:rPr>
          <w:rFonts w:ascii="Sylfaen" w:hAnsi="Sylfaen"/>
          <w:color w:val="000000" w:themeColor="text1"/>
          <w:sz w:val="22"/>
          <w:szCs w:val="22"/>
          <w:lang w:val="ka-GE"/>
        </w:rPr>
        <w:t xml:space="preserve"> 2.3). </w:t>
      </w:r>
    </w:p>
    <w:p w14:paraId="656E1A6B" w14:textId="77777777" w:rsidR="00FD36C8" w:rsidRPr="0038442C" w:rsidRDefault="00FD36C8" w:rsidP="0057091D">
      <w:pPr>
        <w:spacing w:line="276" w:lineRule="auto"/>
        <w:jc w:val="both"/>
        <w:rPr>
          <w:rFonts w:ascii="Sylfaen" w:hAnsi="Sylfaen" w:cs="Sylfaen"/>
          <w:bCs/>
          <w:color w:val="000000" w:themeColor="text1"/>
          <w:sz w:val="22"/>
          <w:szCs w:val="22"/>
        </w:rPr>
      </w:pPr>
    </w:p>
    <w:p w14:paraId="33976B7A" w14:textId="77777777" w:rsidR="000102DC" w:rsidRPr="00FF609A" w:rsidRDefault="000102DC" w:rsidP="0057091D">
      <w:pPr>
        <w:spacing w:line="276" w:lineRule="auto"/>
        <w:jc w:val="both"/>
        <w:rPr>
          <w:rFonts w:ascii="Sylfaen" w:hAnsi="Sylfaen" w:cs="Sylfaen"/>
          <w:bCs/>
          <w:sz w:val="22"/>
          <w:szCs w:val="22"/>
          <w:lang w:val="ka-GE"/>
        </w:rPr>
      </w:pPr>
      <w:r w:rsidRPr="00FF609A">
        <w:rPr>
          <w:rFonts w:ascii="Sylfaen" w:hAnsi="Sylfaen"/>
          <w:noProof/>
          <w:color w:val="92D050"/>
          <w:sz w:val="22"/>
          <w:szCs w:val="22"/>
        </w:rPr>
        <w:lastRenderedPageBreak/>
        <w:drawing>
          <wp:inline distT="0" distB="0" distL="0" distR="0" wp14:anchorId="582858D8" wp14:editId="748A1C8A">
            <wp:extent cx="6090699" cy="2464905"/>
            <wp:effectExtent l="0" t="0" r="24765" b="12065"/>
            <wp:docPr id="4" name="Chart 1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302E669" w14:textId="77777777" w:rsidR="00E8265B" w:rsidRPr="002943C7" w:rsidRDefault="00E8265B" w:rsidP="0057091D">
      <w:pPr>
        <w:spacing w:line="276" w:lineRule="auto"/>
        <w:jc w:val="center"/>
        <w:rPr>
          <w:rFonts w:ascii="Sylfaen" w:hAnsi="Sylfaen"/>
          <w:noProof/>
          <w:sz w:val="18"/>
          <w:szCs w:val="22"/>
          <w:lang w:val="ka-GE"/>
        </w:rPr>
      </w:pPr>
      <w:r w:rsidRPr="00FF609A">
        <w:rPr>
          <w:rFonts w:ascii="Sylfaen" w:hAnsi="Sylfaen"/>
          <w:i/>
          <w:iCs/>
          <w:noProof/>
          <w:sz w:val="18"/>
          <w:szCs w:val="22"/>
          <w:lang w:val="ka-GE"/>
        </w:rPr>
        <w:t>წყარო</w:t>
      </w:r>
      <w:r w:rsidRPr="00FF609A">
        <w:rPr>
          <w:rFonts w:ascii="Sylfaen" w:hAnsi="Sylfaen"/>
          <w:noProof/>
          <w:sz w:val="18"/>
          <w:szCs w:val="22"/>
          <w:lang w:val="ka-GE"/>
        </w:rPr>
        <w:t xml:space="preserve">: </w:t>
      </w:r>
      <w:r w:rsidR="002943C7" w:rsidRPr="002943C7">
        <w:rPr>
          <w:rFonts w:ascii="Sylfaen" w:hAnsi="Sylfaen"/>
          <w:noProof/>
          <w:sz w:val="18"/>
          <w:szCs w:val="22"/>
          <w:lang w:val="ka-GE"/>
        </w:rPr>
        <w:t>http://geostat.ge/?action=page&amp;p_id=2779&amp;lang=geo</w:t>
      </w:r>
    </w:p>
    <w:p w14:paraId="314E21BD" w14:textId="77777777" w:rsidR="000102DC" w:rsidRPr="00FF609A" w:rsidRDefault="000102DC" w:rsidP="0057091D">
      <w:pPr>
        <w:spacing w:line="276" w:lineRule="auto"/>
        <w:jc w:val="both"/>
        <w:rPr>
          <w:rFonts w:ascii="Sylfaen" w:hAnsi="Sylfaen" w:cs="Sylfaen"/>
          <w:bCs/>
          <w:sz w:val="22"/>
          <w:szCs w:val="22"/>
          <w:lang w:val="ka-GE"/>
        </w:rPr>
      </w:pPr>
    </w:p>
    <w:p w14:paraId="1D71101A" w14:textId="77777777" w:rsidR="002943C7" w:rsidRPr="0038442C" w:rsidRDefault="0038442C" w:rsidP="0057091D">
      <w:pPr>
        <w:spacing w:line="276" w:lineRule="auto"/>
        <w:jc w:val="center"/>
        <w:rPr>
          <w:rFonts w:ascii="Sylfaen" w:hAnsi="Sylfaen"/>
          <w:b/>
          <w:sz w:val="22"/>
          <w:szCs w:val="22"/>
          <w:lang w:val="ka-GE"/>
        </w:rPr>
      </w:pPr>
      <w:r w:rsidRPr="0038442C">
        <w:rPr>
          <w:rFonts w:ascii="Sylfaen" w:hAnsi="Sylfaen"/>
          <w:b/>
          <w:sz w:val="22"/>
          <w:szCs w:val="22"/>
          <w:lang w:val="ka-GE"/>
        </w:rPr>
        <w:t xml:space="preserve">ნახატი 2.2: </w:t>
      </w:r>
      <w:r w:rsidRPr="0038442C">
        <w:rPr>
          <w:rFonts w:ascii="Sylfaen" w:hAnsi="Sylfaen" w:cs="Sylfaen"/>
          <w:b/>
          <w:sz w:val="23"/>
          <w:szCs w:val="23"/>
        </w:rPr>
        <w:t>სქესობრივ</w:t>
      </w:r>
      <w:r w:rsidRPr="0038442C">
        <w:rPr>
          <w:rFonts w:ascii="Arial" w:hAnsi="Arial" w:cs="Arial"/>
          <w:b/>
          <w:bCs/>
          <w:sz w:val="23"/>
          <w:szCs w:val="23"/>
        </w:rPr>
        <w:t>-</w:t>
      </w:r>
      <w:r w:rsidRPr="0038442C">
        <w:rPr>
          <w:rFonts w:ascii="Sylfaen" w:hAnsi="Sylfaen" w:cs="Sylfaen"/>
          <w:b/>
          <w:sz w:val="23"/>
          <w:szCs w:val="23"/>
        </w:rPr>
        <w:t>ასაკობრივი</w:t>
      </w:r>
      <w:r w:rsidRPr="0038442C">
        <w:rPr>
          <w:b/>
          <w:sz w:val="23"/>
          <w:szCs w:val="23"/>
        </w:rPr>
        <w:t xml:space="preserve"> </w:t>
      </w:r>
      <w:r w:rsidRPr="0038442C">
        <w:rPr>
          <w:rFonts w:ascii="Sylfaen" w:hAnsi="Sylfaen" w:cs="Sylfaen"/>
          <w:b/>
          <w:sz w:val="23"/>
          <w:szCs w:val="23"/>
        </w:rPr>
        <w:t>პირამიდა</w:t>
      </w:r>
      <w:r w:rsidRPr="0038442C">
        <w:rPr>
          <w:rFonts w:ascii="Arial" w:hAnsi="Arial" w:cs="Arial"/>
          <w:b/>
          <w:bCs/>
          <w:sz w:val="23"/>
          <w:szCs w:val="23"/>
        </w:rPr>
        <w:t xml:space="preserve">, </w:t>
      </w:r>
      <w:r w:rsidRPr="0038442C">
        <w:rPr>
          <w:rFonts w:ascii="Sylfaen" w:hAnsi="Sylfaen" w:cs="Sylfaen"/>
          <w:b/>
          <w:sz w:val="23"/>
          <w:szCs w:val="23"/>
        </w:rPr>
        <w:t>საქართველო</w:t>
      </w:r>
      <w:r w:rsidRPr="0038442C">
        <w:rPr>
          <w:rFonts w:ascii="Arial" w:hAnsi="Arial" w:cs="Arial"/>
          <w:b/>
          <w:bCs/>
          <w:sz w:val="23"/>
          <w:szCs w:val="23"/>
        </w:rPr>
        <w:t>, 2017</w:t>
      </w:r>
    </w:p>
    <w:p w14:paraId="15837104" w14:textId="77777777" w:rsidR="000102DC" w:rsidRPr="00FF609A" w:rsidRDefault="0038442C" w:rsidP="0057091D">
      <w:pPr>
        <w:spacing w:line="276" w:lineRule="auto"/>
        <w:jc w:val="center"/>
        <w:rPr>
          <w:rFonts w:ascii="Sylfaen" w:hAnsi="Sylfaen"/>
          <w:sz w:val="22"/>
          <w:szCs w:val="22"/>
          <w:lang w:val="ka-GE"/>
        </w:rPr>
      </w:pPr>
      <w:r w:rsidRPr="0038442C">
        <w:rPr>
          <w:rFonts w:ascii="Sylfaen" w:hAnsi="Sylfaen"/>
          <w:noProof/>
          <w:sz w:val="22"/>
          <w:szCs w:val="22"/>
        </w:rPr>
        <w:drawing>
          <wp:inline distT="0" distB="0" distL="0" distR="0" wp14:anchorId="59A9164D" wp14:editId="46C96C27">
            <wp:extent cx="4572000" cy="374468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74216" cy="3746500"/>
                    </a:xfrm>
                    <a:prstGeom prst="rect">
                      <a:avLst/>
                    </a:prstGeom>
                  </pic:spPr>
                </pic:pic>
              </a:graphicData>
            </a:graphic>
          </wp:inline>
        </w:drawing>
      </w:r>
    </w:p>
    <w:p w14:paraId="6E936970" w14:textId="77777777" w:rsidR="00E8265B" w:rsidRPr="00FF609A" w:rsidRDefault="00E8265B" w:rsidP="0057091D">
      <w:pPr>
        <w:spacing w:line="276" w:lineRule="auto"/>
        <w:jc w:val="center"/>
        <w:rPr>
          <w:rFonts w:ascii="Sylfaen" w:hAnsi="Sylfaen"/>
          <w:noProof/>
          <w:sz w:val="18"/>
          <w:szCs w:val="22"/>
        </w:rPr>
      </w:pPr>
      <w:r w:rsidRPr="00FF609A">
        <w:rPr>
          <w:rFonts w:ascii="Sylfaen" w:hAnsi="Sylfaen"/>
          <w:i/>
          <w:iCs/>
          <w:noProof/>
          <w:sz w:val="18"/>
          <w:szCs w:val="22"/>
          <w:lang w:val="ka-GE"/>
        </w:rPr>
        <w:t>წყარო</w:t>
      </w:r>
      <w:r w:rsidRPr="00FF609A">
        <w:rPr>
          <w:rFonts w:ascii="Sylfaen" w:hAnsi="Sylfaen"/>
          <w:noProof/>
          <w:sz w:val="18"/>
          <w:szCs w:val="22"/>
          <w:lang w:val="ka-GE"/>
        </w:rPr>
        <w:t>: ჯანმრთელობის დაცვა</w:t>
      </w:r>
      <w:r w:rsidRPr="00FF609A">
        <w:rPr>
          <w:rFonts w:ascii="Sylfaen" w:hAnsi="Sylfaen"/>
          <w:noProof/>
          <w:sz w:val="18"/>
          <w:szCs w:val="22"/>
        </w:rPr>
        <w:t>,</w:t>
      </w:r>
      <w:r w:rsidRPr="00FF609A">
        <w:rPr>
          <w:rFonts w:ascii="Sylfaen" w:hAnsi="Sylfaen"/>
          <w:noProof/>
          <w:sz w:val="18"/>
          <w:szCs w:val="22"/>
          <w:lang w:val="ka-GE"/>
        </w:rPr>
        <w:t xml:space="preserve"> სტატისტიკური ცნობარი</w:t>
      </w:r>
      <w:r w:rsidRPr="00FF609A">
        <w:rPr>
          <w:rFonts w:ascii="Sylfaen" w:hAnsi="Sylfaen"/>
          <w:noProof/>
          <w:sz w:val="18"/>
          <w:szCs w:val="22"/>
        </w:rPr>
        <w:t>,</w:t>
      </w:r>
      <w:r w:rsidRPr="00FF609A">
        <w:rPr>
          <w:rFonts w:ascii="Sylfaen" w:hAnsi="Sylfaen"/>
          <w:noProof/>
          <w:sz w:val="18"/>
          <w:szCs w:val="22"/>
          <w:lang w:val="ka-GE"/>
        </w:rPr>
        <w:t xml:space="preserve"> საქართველო-201</w:t>
      </w:r>
      <w:r w:rsidR="0038442C">
        <w:rPr>
          <w:rFonts w:ascii="Sylfaen" w:hAnsi="Sylfaen"/>
          <w:noProof/>
          <w:sz w:val="18"/>
          <w:szCs w:val="22"/>
          <w:lang w:val="ka-GE"/>
        </w:rPr>
        <w:t>7</w:t>
      </w:r>
      <w:r w:rsidRPr="00FF609A">
        <w:rPr>
          <w:rFonts w:ascii="Sylfaen" w:hAnsi="Sylfaen"/>
          <w:noProof/>
          <w:sz w:val="18"/>
          <w:szCs w:val="22"/>
          <w:lang w:val="ka-GE"/>
        </w:rPr>
        <w:t>.</w:t>
      </w:r>
    </w:p>
    <w:p w14:paraId="5A6C7E2F" w14:textId="77777777" w:rsidR="004B6FFA" w:rsidRPr="00FF609A" w:rsidRDefault="004B6FFA" w:rsidP="00FD36C8">
      <w:pPr>
        <w:spacing w:line="276" w:lineRule="auto"/>
        <w:rPr>
          <w:rFonts w:ascii="Sylfaen" w:hAnsi="Sylfaen"/>
          <w:b/>
          <w:sz w:val="22"/>
          <w:szCs w:val="22"/>
          <w:lang w:val="ka-GE"/>
        </w:rPr>
      </w:pPr>
    </w:p>
    <w:p w14:paraId="7EE40B46" w14:textId="77777777" w:rsidR="004B6FFA" w:rsidRDefault="004B6FFA" w:rsidP="0057091D">
      <w:pPr>
        <w:spacing w:line="276" w:lineRule="auto"/>
        <w:jc w:val="center"/>
        <w:rPr>
          <w:rFonts w:ascii="Sylfaen" w:hAnsi="Sylfaen"/>
          <w:b/>
          <w:sz w:val="22"/>
          <w:szCs w:val="22"/>
          <w:lang w:val="ka-GE"/>
        </w:rPr>
      </w:pPr>
    </w:p>
    <w:p w14:paraId="6A766A5D" w14:textId="77777777" w:rsidR="006F44AD" w:rsidRDefault="006F44AD" w:rsidP="0057091D">
      <w:pPr>
        <w:spacing w:line="276" w:lineRule="auto"/>
        <w:jc w:val="center"/>
        <w:rPr>
          <w:rFonts w:ascii="Sylfaen" w:hAnsi="Sylfaen"/>
          <w:b/>
          <w:sz w:val="22"/>
          <w:szCs w:val="22"/>
          <w:lang w:val="ka-GE"/>
        </w:rPr>
      </w:pPr>
    </w:p>
    <w:p w14:paraId="5BDB6818" w14:textId="77777777" w:rsidR="006F44AD" w:rsidRDefault="006F44AD" w:rsidP="0057091D">
      <w:pPr>
        <w:spacing w:line="276" w:lineRule="auto"/>
        <w:jc w:val="center"/>
        <w:rPr>
          <w:rFonts w:ascii="Sylfaen" w:hAnsi="Sylfaen"/>
          <w:b/>
          <w:sz w:val="22"/>
          <w:szCs w:val="22"/>
          <w:lang w:val="ka-GE"/>
        </w:rPr>
      </w:pPr>
    </w:p>
    <w:p w14:paraId="0D91682E" w14:textId="77777777" w:rsidR="000102DC" w:rsidRPr="00792890" w:rsidRDefault="0057091D" w:rsidP="0057091D">
      <w:pPr>
        <w:spacing w:line="276" w:lineRule="auto"/>
        <w:jc w:val="center"/>
        <w:rPr>
          <w:rFonts w:ascii="Sylfaen" w:hAnsi="Sylfaen"/>
          <w:b/>
          <w:color w:val="FF0000"/>
          <w:sz w:val="22"/>
          <w:szCs w:val="22"/>
          <w:lang w:val="ka-GE"/>
        </w:rPr>
      </w:pPr>
      <w:r w:rsidRPr="00E21A51">
        <w:rPr>
          <w:rFonts w:ascii="Sylfaen" w:hAnsi="Sylfaen"/>
          <w:b/>
          <w:color w:val="000000" w:themeColor="text1"/>
          <w:sz w:val="22"/>
          <w:szCs w:val="22"/>
          <w:lang w:val="ka-GE"/>
        </w:rPr>
        <w:lastRenderedPageBreak/>
        <w:t>ნ</w:t>
      </w:r>
      <w:r w:rsidRPr="006B531A">
        <w:rPr>
          <w:rFonts w:ascii="Sylfaen" w:hAnsi="Sylfaen"/>
          <w:b/>
          <w:color w:val="000000" w:themeColor="text1"/>
          <w:sz w:val="22"/>
          <w:szCs w:val="22"/>
          <w:lang w:val="ka-GE"/>
        </w:rPr>
        <w:t xml:space="preserve">ახატი 2.3: </w:t>
      </w:r>
      <w:r w:rsidR="000102DC" w:rsidRPr="006B531A">
        <w:rPr>
          <w:rFonts w:ascii="Sylfaen" w:hAnsi="Sylfaen"/>
          <w:b/>
          <w:color w:val="000000" w:themeColor="text1"/>
          <w:sz w:val="22"/>
          <w:szCs w:val="22"/>
          <w:lang w:val="ka-GE"/>
        </w:rPr>
        <w:t>მოსახლეობის პროცენტული განაწილება ასაკობრივი ჯგუფების მიხედვით</w:t>
      </w:r>
    </w:p>
    <w:p w14:paraId="1E5667FB" w14:textId="77777777" w:rsidR="00E8265B" w:rsidRPr="00FF609A" w:rsidRDefault="000102DC" w:rsidP="0057091D">
      <w:pPr>
        <w:spacing w:line="276" w:lineRule="auto"/>
        <w:jc w:val="center"/>
        <w:rPr>
          <w:rFonts w:ascii="Sylfaen" w:hAnsi="Sylfaen"/>
          <w:sz w:val="22"/>
          <w:szCs w:val="22"/>
          <w:lang w:val="ka-GE"/>
        </w:rPr>
      </w:pPr>
      <w:r w:rsidRPr="00FF609A">
        <w:rPr>
          <w:rFonts w:ascii="Sylfaen" w:hAnsi="Sylfaen"/>
          <w:noProof/>
          <w:sz w:val="22"/>
          <w:szCs w:val="22"/>
        </w:rPr>
        <w:drawing>
          <wp:inline distT="0" distB="0" distL="0" distR="0" wp14:anchorId="3846E863" wp14:editId="134DFE1A">
            <wp:extent cx="6130637" cy="1842655"/>
            <wp:effectExtent l="0" t="0" r="16510" b="1206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E8265B" w:rsidRPr="00FF609A">
        <w:rPr>
          <w:rFonts w:ascii="Sylfaen" w:hAnsi="Sylfaen"/>
          <w:i/>
          <w:iCs/>
          <w:noProof/>
          <w:sz w:val="18"/>
          <w:szCs w:val="22"/>
          <w:lang w:val="ka-GE"/>
        </w:rPr>
        <w:t>წყარო</w:t>
      </w:r>
      <w:r w:rsidR="00E8265B" w:rsidRPr="00FF609A">
        <w:rPr>
          <w:rFonts w:ascii="Sylfaen" w:hAnsi="Sylfaen"/>
          <w:noProof/>
          <w:sz w:val="18"/>
          <w:szCs w:val="22"/>
          <w:lang w:val="ka-GE"/>
        </w:rPr>
        <w:t>: ჯანმრთელობის დაცვა</w:t>
      </w:r>
      <w:r w:rsidR="00E8265B" w:rsidRPr="00FF609A">
        <w:rPr>
          <w:rFonts w:ascii="Sylfaen" w:hAnsi="Sylfaen"/>
          <w:noProof/>
          <w:sz w:val="18"/>
          <w:szCs w:val="22"/>
        </w:rPr>
        <w:t>,</w:t>
      </w:r>
      <w:r w:rsidR="00E8265B" w:rsidRPr="00FF609A">
        <w:rPr>
          <w:rFonts w:ascii="Sylfaen" w:hAnsi="Sylfaen"/>
          <w:noProof/>
          <w:sz w:val="18"/>
          <w:szCs w:val="22"/>
          <w:lang w:val="ka-GE"/>
        </w:rPr>
        <w:t xml:space="preserve"> სტატისტიკური ცნობარი</w:t>
      </w:r>
      <w:r w:rsidR="00E8265B" w:rsidRPr="00FF609A">
        <w:rPr>
          <w:rFonts w:ascii="Sylfaen" w:hAnsi="Sylfaen"/>
          <w:noProof/>
          <w:sz w:val="18"/>
          <w:szCs w:val="22"/>
        </w:rPr>
        <w:t>,</w:t>
      </w:r>
      <w:r w:rsidR="00E8265B" w:rsidRPr="00FF609A">
        <w:rPr>
          <w:rFonts w:ascii="Sylfaen" w:hAnsi="Sylfaen"/>
          <w:noProof/>
          <w:sz w:val="18"/>
          <w:szCs w:val="22"/>
          <w:lang w:val="ka-GE"/>
        </w:rPr>
        <w:t xml:space="preserve"> საქართველო-201</w:t>
      </w:r>
      <w:r w:rsidR="002679A0">
        <w:rPr>
          <w:rFonts w:ascii="Sylfaen" w:hAnsi="Sylfaen"/>
          <w:noProof/>
          <w:sz w:val="18"/>
          <w:szCs w:val="22"/>
          <w:lang w:val="ka-GE"/>
        </w:rPr>
        <w:t>7</w:t>
      </w:r>
      <w:r w:rsidR="00E8265B" w:rsidRPr="00FF609A">
        <w:rPr>
          <w:rFonts w:ascii="Sylfaen" w:hAnsi="Sylfaen"/>
          <w:noProof/>
          <w:sz w:val="18"/>
          <w:szCs w:val="22"/>
          <w:lang w:val="ka-GE"/>
        </w:rPr>
        <w:t>.</w:t>
      </w:r>
    </w:p>
    <w:p w14:paraId="73DFD5A8" w14:textId="77777777" w:rsidR="004B6FFA" w:rsidRPr="00FF609A" w:rsidRDefault="004B6FFA" w:rsidP="0057091D">
      <w:pPr>
        <w:spacing w:line="276" w:lineRule="auto"/>
        <w:jc w:val="both"/>
        <w:rPr>
          <w:rFonts w:ascii="Sylfaen" w:hAnsi="Sylfaen" w:cs="Calibri"/>
          <w:color w:val="000000"/>
          <w:sz w:val="22"/>
          <w:szCs w:val="22"/>
          <w:lang w:val="ka-GE"/>
        </w:rPr>
      </w:pPr>
    </w:p>
    <w:p w14:paraId="12074E15" w14:textId="4361362B" w:rsidR="00FD36C8" w:rsidRPr="00884D6E" w:rsidRDefault="00FD36C8" w:rsidP="00FD36C8">
      <w:pPr>
        <w:spacing w:line="276" w:lineRule="auto"/>
        <w:jc w:val="both"/>
        <w:rPr>
          <w:rFonts w:ascii="Sylfaen" w:hAnsi="Sylfaen"/>
          <w:color w:val="000000" w:themeColor="text1"/>
          <w:sz w:val="22"/>
          <w:szCs w:val="22"/>
          <w:lang w:val="ka-GE"/>
        </w:rPr>
      </w:pPr>
      <w:r w:rsidRPr="00FD36C8">
        <w:rPr>
          <w:rFonts w:ascii="Sylfaen" w:hAnsi="Sylfaen" w:cs="Calibri"/>
          <w:color w:val="000000"/>
          <w:sz w:val="22"/>
          <w:szCs w:val="22"/>
        </w:rPr>
        <w:t xml:space="preserve">2017 </w:t>
      </w:r>
      <w:r w:rsidRPr="00FD36C8">
        <w:rPr>
          <w:rFonts w:ascii="Sylfaen" w:hAnsi="Sylfaen" w:cs="Sylfaen"/>
          <w:color w:val="000000"/>
          <w:sz w:val="22"/>
          <w:szCs w:val="22"/>
        </w:rPr>
        <w:t>წელს</w:t>
      </w:r>
      <w:r w:rsidRPr="00FD36C8">
        <w:rPr>
          <w:rFonts w:ascii="Sylfaen" w:hAnsi="Sylfaen"/>
          <w:color w:val="000000"/>
          <w:sz w:val="22"/>
          <w:szCs w:val="22"/>
        </w:rPr>
        <w:t xml:space="preserve"> </w:t>
      </w:r>
      <w:r w:rsidRPr="00884D6E">
        <w:rPr>
          <w:rFonts w:ascii="Sylfaen" w:hAnsi="Sylfaen" w:cs="Sylfaen"/>
          <w:color w:val="000000"/>
          <w:sz w:val="22"/>
          <w:szCs w:val="22"/>
        </w:rPr>
        <w:t>საქართველოში</w:t>
      </w:r>
      <w:r w:rsidRPr="00884D6E">
        <w:rPr>
          <w:rFonts w:ascii="Sylfaen" w:hAnsi="Sylfaen"/>
          <w:color w:val="000000"/>
          <w:sz w:val="22"/>
          <w:szCs w:val="22"/>
        </w:rPr>
        <w:t xml:space="preserve"> </w:t>
      </w:r>
      <w:r w:rsidRPr="00884D6E">
        <w:rPr>
          <w:rFonts w:ascii="Sylfaen" w:hAnsi="Sylfaen" w:cs="Sylfaen"/>
          <w:color w:val="000000"/>
          <w:sz w:val="22"/>
          <w:szCs w:val="22"/>
        </w:rPr>
        <w:t>აღირიცხა</w:t>
      </w:r>
      <w:r w:rsidRPr="00884D6E">
        <w:rPr>
          <w:rFonts w:ascii="Sylfaen" w:hAnsi="Sylfaen"/>
          <w:color w:val="000000"/>
          <w:sz w:val="22"/>
          <w:szCs w:val="22"/>
        </w:rPr>
        <w:t xml:space="preserve"> </w:t>
      </w:r>
      <w:r w:rsidRPr="00884D6E">
        <w:rPr>
          <w:rFonts w:ascii="Sylfaen" w:hAnsi="Sylfaen" w:cs="Arial"/>
          <w:bCs/>
          <w:color w:val="000000"/>
          <w:sz w:val="22"/>
          <w:szCs w:val="22"/>
        </w:rPr>
        <w:t>53293</w:t>
      </w:r>
      <w:r w:rsidRPr="00884D6E">
        <w:rPr>
          <w:rFonts w:ascii="Sylfaen" w:hAnsi="Sylfaen" w:cs="Arial"/>
          <w:bCs/>
          <w:color w:val="000000"/>
          <w:sz w:val="22"/>
          <w:szCs w:val="22"/>
          <w:lang w:val="ka-GE"/>
        </w:rPr>
        <w:t xml:space="preserve"> </w:t>
      </w:r>
      <w:r w:rsidRPr="00884D6E">
        <w:rPr>
          <w:rFonts w:ascii="Sylfaen" w:hAnsi="Sylfaen" w:cs="Sylfaen"/>
          <w:color w:val="000000"/>
          <w:sz w:val="22"/>
          <w:szCs w:val="22"/>
        </w:rPr>
        <w:t>ცოცხლადშობილი</w:t>
      </w:r>
      <w:r w:rsidR="00602BAC">
        <w:rPr>
          <w:rFonts w:ascii="Sylfaen" w:hAnsi="Sylfaen" w:cs="Sylfaen"/>
          <w:color w:val="000000"/>
          <w:sz w:val="22"/>
          <w:szCs w:val="22"/>
          <w:lang w:val="ka-GE"/>
        </w:rPr>
        <w:t xml:space="preserve"> (2016 - 56569)</w:t>
      </w:r>
      <w:r w:rsidRPr="00884D6E">
        <w:rPr>
          <w:rFonts w:ascii="Sylfaen" w:hAnsi="Sylfaen" w:cs="Calibri"/>
          <w:color w:val="000000"/>
          <w:sz w:val="22"/>
          <w:szCs w:val="22"/>
        </w:rPr>
        <w:t>,</w:t>
      </w:r>
      <w:r w:rsidRPr="00884D6E">
        <w:rPr>
          <w:rFonts w:ascii="Sylfaen" w:hAnsi="Sylfaen" w:cs="Calibri"/>
          <w:color w:val="000000"/>
          <w:sz w:val="22"/>
          <w:szCs w:val="22"/>
          <w:lang w:val="ka-GE"/>
        </w:rPr>
        <w:t xml:space="preserve"> </w:t>
      </w:r>
      <w:r w:rsidRPr="00884D6E">
        <w:rPr>
          <w:rFonts w:ascii="Sylfaen" w:hAnsi="Sylfaen" w:cs="Sylfaen"/>
          <w:color w:val="000000"/>
          <w:sz w:val="22"/>
          <w:szCs w:val="22"/>
        </w:rPr>
        <w:t>შობადობის</w:t>
      </w:r>
      <w:r w:rsidRPr="00884D6E">
        <w:rPr>
          <w:rFonts w:ascii="Sylfaen" w:hAnsi="Sylfaen"/>
          <w:color w:val="000000"/>
          <w:sz w:val="22"/>
          <w:szCs w:val="22"/>
        </w:rPr>
        <w:t xml:space="preserve"> </w:t>
      </w:r>
      <w:r w:rsidRPr="00884D6E">
        <w:rPr>
          <w:rFonts w:ascii="Sylfaen" w:hAnsi="Sylfaen" w:cs="Sylfaen"/>
          <w:color w:val="000000"/>
          <w:sz w:val="22"/>
          <w:szCs w:val="22"/>
        </w:rPr>
        <w:t>ზოგადი</w:t>
      </w:r>
      <w:r w:rsidRPr="00884D6E">
        <w:rPr>
          <w:rFonts w:ascii="Sylfaen" w:hAnsi="Sylfaen"/>
          <w:color w:val="000000"/>
          <w:sz w:val="22"/>
          <w:szCs w:val="22"/>
        </w:rPr>
        <w:t xml:space="preserve"> </w:t>
      </w:r>
      <w:r w:rsidRPr="00884D6E">
        <w:rPr>
          <w:rFonts w:ascii="Sylfaen" w:hAnsi="Sylfaen" w:cs="Sylfaen"/>
          <w:color w:val="000000"/>
          <w:sz w:val="22"/>
          <w:szCs w:val="22"/>
        </w:rPr>
        <w:t>მაჩვენებელი</w:t>
      </w:r>
      <w:r w:rsidRPr="00884D6E">
        <w:rPr>
          <w:rFonts w:ascii="Sylfaen" w:hAnsi="Sylfaen"/>
          <w:color w:val="000000"/>
          <w:sz w:val="22"/>
          <w:szCs w:val="22"/>
        </w:rPr>
        <w:t xml:space="preserve"> </w:t>
      </w:r>
      <w:r w:rsidRPr="00884D6E">
        <w:rPr>
          <w:rFonts w:ascii="Sylfaen" w:hAnsi="Sylfaen" w:cs="Calibri"/>
          <w:color w:val="000000"/>
          <w:sz w:val="22"/>
          <w:szCs w:val="22"/>
        </w:rPr>
        <w:t xml:space="preserve">1000 </w:t>
      </w:r>
      <w:r w:rsidRPr="00884D6E">
        <w:rPr>
          <w:rFonts w:ascii="Sylfaen" w:hAnsi="Sylfaen" w:cs="Sylfaen"/>
          <w:color w:val="000000"/>
          <w:sz w:val="22"/>
          <w:szCs w:val="22"/>
        </w:rPr>
        <w:t>მოსახლეზე</w:t>
      </w:r>
      <w:r w:rsidRPr="00884D6E">
        <w:rPr>
          <w:rFonts w:ascii="Sylfaen" w:hAnsi="Sylfaen"/>
          <w:color w:val="000000"/>
          <w:sz w:val="22"/>
          <w:szCs w:val="22"/>
        </w:rPr>
        <w:t xml:space="preserve"> </w:t>
      </w:r>
      <w:r w:rsidRPr="00884D6E">
        <w:rPr>
          <w:rFonts w:ascii="Cambria Math" w:hAnsi="Cambria Math" w:cs="Cambria Math"/>
          <w:color w:val="000000"/>
          <w:sz w:val="22"/>
          <w:szCs w:val="22"/>
        </w:rPr>
        <w:t>‐</w:t>
      </w:r>
      <w:r w:rsidRPr="00884D6E">
        <w:rPr>
          <w:rFonts w:ascii="Sylfaen" w:hAnsi="Sylfaen" w:cs="Calibri"/>
          <w:color w:val="000000"/>
          <w:sz w:val="22"/>
          <w:szCs w:val="22"/>
        </w:rPr>
        <w:t xml:space="preserve"> </w:t>
      </w:r>
      <w:r w:rsidRPr="00884D6E">
        <w:rPr>
          <w:rFonts w:ascii="Sylfaen" w:hAnsi="Sylfaen" w:cs="Arial"/>
          <w:sz w:val="22"/>
          <w:szCs w:val="22"/>
        </w:rPr>
        <w:t>14.</w:t>
      </w:r>
      <w:r w:rsidRPr="00884D6E">
        <w:rPr>
          <w:rFonts w:ascii="Sylfaen" w:hAnsi="Sylfaen" w:cs="Arial"/>
          <w:sz w:val="22"/>
          <w:szCs w:val="22"/>
          <w:lang w:val="ka-GE"/>
        </w:rPr>
        <w:t>6</w:t>
      </w:r>
      <w:r w:rsidR="00602BAC">
        <w:rPr>
          <w:rFonts w:ascii="Sylfaen" w:hAnsi="Sylfaen" w:cs="Arial"/>
          <w:sz w:val="22"/>
          <w:szCs w:val="22"/>
          <w:lang w:val="ka-GE"/>
        </w:rPr>
        <w:t xml:space="preserve"> (2016 - 14.8)</w:t>
      </w:r>
      <w:r w:rsidR="00884D6E">
        <w:rPr>
          <w:rFonts w:ascii="Sylfaen" w:hAnsi="Sylfaen" w:cs="Arial"/>
          <w:sz w:val="22"/>
          <w:szCs w:val="22"/>
          <w:lang w:val="ka-GE"/>
        </w:rPr>
        <w:t xml:space="preserve">. 2012 წლის შემდეგ შობადობის მაჩვენებელს კლების, ხოლო 2008 წლიდან სიკვდილიანობის მაჩვენებელს ზრდის ტენდენცია ახასიათებს, თუმცა შენარჩუნებულია ბუნებრივი მატების დადებითი დინამიკა </w:t>
      </w:r>
      <w:r w:rsidR="00884D6E">
        <w:rPr>
          <w:rFonts w:ascii="Sylfaen" w:hAnsi="Sylfaen" w:cs="Calibri"/>
          <w:color w:val="000000"/>
          <w:sz w:val="22"/>
          <w:szCs w:val="22"/>
          <w:lang w:val="ka-GE"/>
        </w:rPr>
        <w:t xml:space="preserve">(ცხრილი 2.1). </w:t>
      </w:r>
      <w:r w:rsidR="00884D6E" w:rsidRPr="006B531A">
        <w:rPr>
          <w:rFonts w:ascii="Sylfaen" w:hAnsi="Sylfaen"/>
          <w:color w:val="000000" w:themeColor="text1"/>
          <w:sz w:val="22"/>
          <w:szCs w:val="22"/>
        </w:rPr>
        <w:t xml:space="preserve">2017 </w:t>
      </w:r>
      <w:r w:rsidR="00884D6E" w:rsidRPr="006B531A">
        <w:rPr>
          <w:rFonts w:ascii="Sylfaen" w:hAnsi="Sylfaen" w:cs="Sylfaen"/>
          <w:color w:val="000000" w:themeColor="text1"/>
          <w:sz w:val="22"/>
          <w:szCs w:val="22"/>
        </w:rPr>
        <w:t>წელს</w:t>
      </w:r>
      <w:r w:rsidR="00884D6E" w:rsidRPr="006B531A">
        <w:rPr>
          <w:rFonts w:ascii="Sylfaen" w:hAnsi="Sylfaen"/>
          <w:color w:val="000000" w:themeColor="text1"/>
          <w:sz w:val="22"/>
          <w:szCs w:val="22"/>
        </w:rPr>
        <w:t xml:space="preserve"> </w:t>
      </w:r>
      <w:r w:rsidR="00884D6E" w:rsidRPr="006B531A">
        <w:rPr>
          <w:rFonts w:ascii="Sylfaen" w:hAnsi="Sylfaen" w:cs="Sylfaen"/>
          <w:color w:val="000000" w:themeColor="text1"/>
          <w:sz w:val="22"/>
          <w:szCs w:val="22"/>
        </w:rPr>
        <w:t>ბუნებრივი</w:t>
      </w:r>
      <w:r w:rsidR="00884D6E" w:rsidRPr="006B531A">
        <w:rPr>
          <w:rFonts w:ascii="Sylfaen" w:hAnsi="Sylfaen"/>
          <w:color w:val="000000" w:themeColor="text1"/>
          <w:sz w:val="22"/>
          <w:szCs w:val="22"/>
        </w:rPr>
        <w:t xml:space="preserve"> </w:t>
      </w:r>
      <w:r w:rsidR="00884D6E" w:rsidRPr="006B531A">
        <w:rPr>
          <w:rFonts w:ascii="Sylfaen" w:hAnsi="Sylfaen" w:cs="Sylfaen"/>
          <w:color w:val="000000" w:themeColor="text1"/>
          <w:sz w:val="22"/>
          <w:szCs w:val="22"/>
        </w:rPr>
        <w:t>კლება</w:t>
      </w:r>
      <w:r w:rsidR="00884D6E" w:rsidRPr="006B531A">
        <w:rPr>
          <w:rFonts w:ascii="Sylfaen" w:hAnsi="Sylfaen"/>
          <w:color w:val="000000" w:themeColor="text1"/>
          <w:sz w:val="22"/>
          <w:szCs w:val="22"/>
        </w:rPr>
        <w:t xml:space="preserve"> </w:t>
      </w:r>
      <w:r w:rsidR="00884D6E" w:rsidRPr="006B531A">
        <w:rPr>
          <w:rFonts w:ascii="Sylfaen" w:hAnsi="Sylfaen" w:cs="Sylfaen"/>
          <w:color w:val="000000" w:themeColor="text1"/>
          <w:sz w:val="22"/>
          <w:szCs w:val="22"/>
        </w:rPr>
        <w:t>დაფიქსირდა</w:t>
      </w:r>
      <w:r w:rsidR="00884D6E" w:rsidRPr="006B531A">
        <w:rPr>
          <w:rFonts w:ascii="Sylfaen" w:hAnsi="Sylfaen"/>
          <w:color w:val="000000" w:themeColor="text1"/>
          <w:sz w:val="22"/>
          <w:szCs w:val="22"/>
        </w:rPr>
        <w:t xml:space="preserve"> </w:t>
      </w:r>
      <w:r w:rsidR="00884D6E" w:rsidRPr="006B531A">
        <w:rPr>
          <w:rFonts w:ascii="Sylfaen" w:hAnsi="Sylfaen"/>
          <w:color w:val="000000" w:themeColor="text1"/>
          <w:sz w:val="22"/>
          <w:szCs w:val="22"/>
          <w:lang w:val="ka-GE"/>
        </w:rPr>
        <w:t xml:space="preserve">კახეთის, </w:t>
      </w:r>
      <w:r w:rsidR="00884D6E" w:rsidRPr="006B531A">
        <w:rPr>
          <w:rFonts w:ascii="Sylfaen" w:hAnsi="Sylfaen" w:cs="Sylfaen"/>
          <w:color w:val="000000" w:themeColor="text1"/>
          <w:sz w:val="22"/>
          <w:szCs w:val="22"/>
        </w:rPr>
        <w:t>გურიის</w:t>
      </w:r>
      <w:r w:rsidR="00884D6E" w:rsidRPr="006B531A">
        <w:rPr>
          <w:rFonts w:ascii="Sylfaen" w:hAnsi="Sylfaen"/>
          <w:color w:val="000000" w:themeColor="text1"/>
          <w:sz w:val="22"/>
          <w:szCs w:val="22"/>
        </w:rPr>
        <w:t xml:space="preserve">, </w:t>
      </w:r>
      <w:r w:rsidR="00884D6E" w:rsidRPr="006B531A">
        <w:rPr>
          <w:rFonts w:ascii="Sylfaen" w:hAnsi="Sylfaen" w:cs="Sylfaen"/>
          <w:color w:val="000000" w:themeColor="text1"/>
          <w:sz w:val="22"/>
          <w:szCs w:val="22"/>
        </w:rPr>
        <w:t>იმერეთის</w:t>
      </w:r>
      <w:r w:rsidR="00884D6E" w:rsidRPr="006B531A">
        <w:rPr>
          <w:rFonts w:ascii="Sylfaen" w:hAnsi="Sylfaen"/>
          <w:color w:val="000000" w:themeColor="text1"/>
          <w:sz w:val="22"/>
          <w:szCs w:val="22"/>
        </w:rPr>
        <w:t xml:space="preserve">, </w:t>
      </w:r>
      <w:r w:rsidR="00884D6E" w:rsidRPr="006B531A">
        <w:rPr>
          <w:rFonts w:ascii="Sylfaen" w:hAnsi="Sylfaen" w:cs="Sylfaen"/>
          <w:color w:val="000000" w:themeColor="text1"/>
          <w:sz w:val="22"/>
          <w:szCs w:val="22"/>
        </w:rPr>
        <w:t>მცხეთა</w:t>
      </w:r>
      <w:r w:rsidR="00884D6E" w:rsidRPr="006B531A">
        <w:rPr>
          <w:rFonts w:ascii="Sylfaen" w:hAnsi="Sylfaen"/>
          <w:color w:val="000000" w:themeColor="text1"/>
          <w:sz w:val="22"/>
          <w:szCs w:val="22"/>
        </w:rPr>
        <w:t>-</w:t>
      </w:r>
      <w:r w:rsidR="00884D6E" w:rsidRPr="006B531A">
        <w:rPr>
          <w:rFonts w:ascii="Sylfaen" w:hAnsi="Sylfaen" w:cs="Sylfaen"/>
          <w:color w:val="000000" w:themeColor="text1"/>
          <w:sz w:val="22"/>
          <w:szCs w:val="22"/>
        </w:rPr>
        <w:t>მთიანეთის</w:t>
      </w:r>
      <w:r w:rsidR="00884D6E" w:rsidRPr="006B531A">
        <w:rPr>
          <w:rFonts w:ascii="Sylfaen" w:hAnsi="Sylfaen"/>
          <w:color w:val="000000" w:themeColor="text1"/>
          <w:sz w:val="22"/>
          <w:szCs w:val="22"/>
        </w:rPr>
        <w:t xml:space="preserve">, </w:t>
      </w:r>
      <w:r w:rsidR="00884D6E" w:rsidRPr="006B531A">
        <w:rPr>
          <w:rFonts w:ascii="Sylfaen" w:hAnsi="Sylfaen" w:cs="Sylfaen"/>
          <w:color w:val="000000" w:themeColor="text1"/>
          <w:sz w:val="22"/>
          <w:szCs w:val="22"/>
        </w:rPr>
        <w:t>რაჭა</w:t>
      </w:r>
      <w:r w:rsidR="00884D6E" w:rsidRPr="006B531A">
        <w:rPr>
          <w:rFonts w:ascii="Sylfaen" w:hAnsi="Sylfaen"/>
          <w:color w:val="000000" w:themeColor="text1"/>
          <w:sz w:val="22"/>
          <w:szCs w:val="22"/>
        </w:rPr>
        <w:t>-</w:t>
      </w:r>
      <w:r w:rsidR="00884D6E" w:rsidRPr="006B531A">
        <w:rPr>
          <w:rFonts w:ascii="Sylfaen" w:hAnsi="Sylfaen" w:cs="Sylfaen"/>
          <w:color w:val="000000" w:themeColor="text1"/>
          <w:sz w:val="22"/>
          <w:szCs w:val="22"/>
        </w:rPr>
        <w:t>ლეჩხუმისა</w:t>
      </w:r>
      <w:r w:rsidR="00884D6E" w:rsidRPr="006B531A">
        <w:rPr>
          <w:rFonts w:ascii="Sylfaen" w:hAnsi="Sylfaen"/>
          <w:color w:val="000000" w:themeColor="text1"/>
          <w:sz w:val="22"/>
          <w:szCs w:val="22"/>
        </w:rPr>
        <w:t xml:space="preserve"> </w:t>
      </w:r>
      <w:r w:rsidR="00884D6E" w:rsidRPr="006B531A">
        <w:rPr>
          <w:rFonts w:ascii="Sylfaen" w:hAnsi="Sylfaen" w:cs="Sylfaen"/>
          <w:color w:val="000000" w:themeColor="text1"/>
          <w:sz w:val="22"/>
          <w:szCs w:val="22"/>
        </w:rPr>
        <w:t>და</w:t>
      </w:r>
      <w:r w:rsidR="00884D6E" w:rsidRPr="006B531A">
        <w:rPr>
          <w:rFonts w:ascii="Sylfaen" w:hAnsi="Sylfaen"/>
          <w:color w:val="000000" w:themeColor="text1"/>
          <w:sz w:val="22"/>
          <w:szCs w:val="22"/>
        </w:rPr>
        <w:t xml:space="preserve"> </w:t>
      </w:r>
      <w:r w:rsidR="00884D6E" w:rsidRPr="006B531A">
        <w:rPr>
          <w:rFonts w:ascii="Sylfaen" w:hAnsi="Sylfaen" w:cs="Sylfaen"/>
          <w:color w:val="000000" w:themeColor="text1"/>
          <w:sz w:val="22"/>
          <w:szCs w:val="22"/>
        </w:rPr>
        <w:t>ქვემო</w:t>
      </w:r>
      <w:r w:rsidR="00884D6E" w:rsidRPr="006B531A">
        <w:rPr>
          <w:rFonts w:ascii="Sylfaen" w:hAnsi="Sylfaen"/>
          <w:color w:val="000000" w:themeColor="text1"/>
          <w:sz w:val="22"/>
          <w:szCs w:val="22"/>
        </w:rPr>
        <w:t xml:space="preserve"> </w:t>
      </w:r>
      <w:r w:rsidR="00884D6E" w:rsidRPr="006B531A">
        <w:rPr>
          <w:rFonts w:ascii="Sylfaen" w:hAnsi="Sylfaen" w:cs="Sylfaen"/>
          <w:color w:val="000000" w:themeColor="text1"/>
          <w:sz w:val="22"/>
          <w:szCs w:val="22"/>
        </w:rPr>
        <w:t>სვანეთის</w:t>
      </w:r>
      <w:r w:rsidR="00884D6E" w:rsidRPr="006B531A">
        <w:rPr>
          <w:rFonts w:ascii="Sylfaen" w:hAnsi="Sylfaen"/>
          <w:color w:val="000000" w:themeColor="text1"/>
          <w:sz w:val="22"/>
          <w:szCs w:val="22"/>
        </w:rPr>
        <w:t xml:space="preserve"> </w:t>
      </w:r>
      <w:r w:rsidR="00884D6E" w:rsidRPr="006B531A">
        <w:rPr>
          <w:rFonts w:ascii="Sylfaen" w:hAnsi="Sylfaen" w:cs="Sylfaen"/>
          <w:color w:val="000000" w:themeColor="text1"/>
          <w:sz w:val="22"/>
          <w:szCs w:val="22"/>
        </w:rPr>
        <w:t>და</w:t>
      </w:r>
      <w:r w:rsidR="00884D6E" w:rsidRPr="006B531A">
        <w:rPr>
          <w:rFonts w:ascii="Sylfaen" w:hAnsi="Sylfaen"/>
          <w:color w:val="000000" w:themeColor="text1"/>
          <w:sz w:val="22"/>
          <w:szCs w:val="22"/>
        </w:rPr>
        <w:t xml:space="preserve"> </w:t>
      </w:r>
      <w:r w:rsidR="00884D6E" w:rsidRPr="006B531A">
        <w:rPr>
          <w:rFonts w:ascii="Sylfaen" w:hAnsi="Sylfaen" w:cs="Sylfaen"/>
          <w:color w:val="000000" w:themeColor="text1"/>
          <w:sz w:val="22"/>
          <w:szCs w:val="22"/>
        </w:rPr>
        <w:t>სამეგრელო</w:t>
      </w:r>
      <w:r w:rsidR="00884D6E" w:rsidRPr="006B531A">
        <w:rPr>
          <w:rFonts w:ascii="Sylfaen" w:hAnsi="Sylfaen"/>
          <w:color w:val="000000" w:themeColor="text1"/>
          <w:sz w:val="22"/>
          <w:szCs w:val="22"/>
        </w:rPr>
        <w:t>-</w:t>
      </w:r>
      <w:r w:rsidR="00884D6E" w:rsidRPr="006B531A">
        <w:rPr>
          <w:rFonts w:ascii="Sylfaen" w:hAnsi="Sylfaen" w:cs="Sylfaen"/>
          <w:color w:val="000000" w:themeColor="text1"/>
          <w:sz w:val="22"/>
          <w:szCs w:val="22"/>
        </w:rPr>
        <w:t>ზემო</w:t>
      </w:r>
      <w:r w:rsidR="00884D6E" w:rsidRPr="006B531A">
        <w:rPr>
          <w:rFonts w:ascii="Sylfaen" w:hAnsi="Sylfaen"/>
          <w:color w:val="000000" w:themeColor="text1"/>
          <w:sz w:val="22"/>
          <w:szCs w:val="22"/>
        </w:rPr>
        <w:t xml:space="preserve"> </w:t>
      </w:r>
      <w:r w:rsidR="00884D6E" w:rsidRPr="006B531A">
        <w:rPr>
          <w:rFonts w:ascii="Sylfaen" w:hAnsi="Sylfaen" w:cs="Sylfaen"/>
          <w:color w:val="000000" w:themeColor="text1"/>
          <w:sz w:val="22"/>
          <w:szCs w:val="22"/>
        </w:rPr>
        <w:t>სვანეთის</w:t>
      </w:r>
      <w:r w:rsidR="00884D6E" w:rsidRPr="006B531A">
        <w:rPr>
          <w:rFonts w:ascii="Sylfaen" w:hAnsi="Sylfaen"/>
          <w:color w:val="000000" w:themeColor="text1"/>
          <w:sz w:val="22"/>
          <w:szCs w:val="22"/>
        </w:rPr>
        <w:t xml:space="preserve"> </w:t>
      </w:r>
      <w:r w:rsidR="00884D6E" w:rsidRPr="006B531A">
        <w:rPr>
          <w:rFonts w:ascii="Sylfaen" w:hAnsi="Sylfaen" w:cs="Sylfaen"/>
          <w:color w:val="000000" w:themeColor="text1"/>
          <w:sz w:val="22"/>
          <w:szCs w:val="22"/>
        </w:rPr>
        <w:t>რეგიონებში</w:t>
      </w:r>
      <w:r w:rsidR="00884D6E" w:rsidRPr="006B531A">
        <w:rPr>
          <w:rFonts w:ascii="Sylfaen" w:hAnsi="Sylfaen"/>
          <w:color w:val="000000" w:themeColor="text1"/>
          <w:sz w:val="22"/>
          <w:szCs w:val="22"/>
          <w:lang w:val="ka-GE"/>
        </w:rPr>
        <w:t xml:space="preserve">. </w:t>
      </w:r>
    </w:p>
    <w:p w14:paraId="6D148730" w14:textId="77777777" w:rsidR="0057091D" w:rsidRPr="00FF609A" w:rsidRDefault="0057091D" w:rsidP="0057091D">
      <w:pPr>
        <w:spacing w:line="276" w:lineRule="auto"/>
        <w:jc w:val="both"/>
        <w:rPr>
          <w:rFonts w:ascii="Sylfaen" w:hAnsi="Sylfaen"/>
          <w:sz w:val="22"/>
          <w:szCs w:val="22"/>
          <w:lang w:val="ka-GE"/>
        </w:rPr>
      </w:pPr>
    </w:p>
    <w:p w14:paraId="479331B3" w14:textId="77777777" w:rsidR="00BF219C" w:rsidRPr="006B531A" w:rsidRDefault="00BF219C" w:rsidP="00BF219C">
      <w:pPr>
        <w:tabs>
          <w:tab w:val="left" w:pos="1800"/>
        </w:tabs>
        <w:jc w:val="center"/>
        <w:rPr>
          <w:rFonts w:ascii="Sylfaen" w:hAnsi="Sylfaen" w:cs="Sylfaen"/>
          <w:b/>
          <w:iCs/>
          <w:color w:val="000000" w:themeColor="text1"/>
        </w:rPr>
      </w:pPr>
      <w:r w:rsidRPr="006B531A">
        <w:rPr>
          <w:rFonts w:ascii="Sylfaen" w:hAnsi="Sylfaen"/>
          <w:b/>
          <w:color w:val="000000" w:themeColor="text1"/>
          <w:lang w:val="ka-GE"/>
        </w:rPr>
        <w:t xml:space="preserve">ცხრილი 2.1. </w:t>
      </w:r>
      <w:r w:rsidRPr="006B531A">
        <w:rPr>
          <w:rFonts w:ascii="Sylfaen" w:hAnsi="Sylfaen" w:cs="Sylfaen"/>
          <w:b/>
          <w:iCs/>
          <w:color w:val="000000" w:themeColor="text1"/>
        </w:rPr>
        <w:t>ბუნებრივი</w:t>
      </w:r>
      <w:r w:rsidRPr="006B531A">
        <w:rPr>
          <w:rFonts w:ascii="Arial" w:hAnsi="Arial" w:cs="Arial"/>
          <w:b/>
          <w:iCs/>
          <w:color w:val="000000" w:themeColor="text1"/>
        </w:rPr>
        <w:t xml:space="preserve"> </w:t>
      </w:r>
      <w:r w:rsidRPr="006B531A">
        <w:rPr>
          <w:rFonts w:ascii="Sylfaen" w:hAnsi="Sylfaen" w:cs="Sylfaen"/>
          <w:b/>
          <w:iCs/>
          <w:color w:val="000000" w:themeColor="text1"/>
        </w:rPr>
        <w:t>მოძრაობის</w:t>
      </w:r>
      <w:r w:rsidRPr="006B531A">
        <w:rPr>
          <w:rFonts w:ascii="Arial" w:hAnsi="Arial" w:cs="Arial"/>
          <w:b/>
          <w:iCs/>
          <w:color w:val="000000" w:themeColor="text1"/>
        </w:rPr>
        <w:t xml:space="preserve"> </w:t>
      </w:r>
      <w:r w:rsidRPr="006B531A">
        <w:rPr>
          <w:rFonts w:ascii="Sylfaen" w:hAnsi="Sylfaen" w:cs="Sylfaen"/>
          <w:b/>
          <w:iCs/>
          <w:color w:val="000000" w:themeColor="text1"/>
        </w:rPr>
        <w:t>ზოგადი</w:t>
      </w:r>
      <w:r w:rsidRPr="006B531A">
        <w:rPr>
          <w:rFonts w:ascii="Arial" w:hAnsi="Arial" w:cs="Arial"/>
          <w:b/>
          <w:iCs/>
          <w:color w:val="000000" w:themeColor="text1"/>
        </w:rPr>
        <w:t xml:space="preserve"> </w:t>
      </w:r>
      <w:r w:rsidRPr="006B531A">
        <w:rPr>
          <w:rFonts w:ascii="Sylfaen" w:hAnsi="Sylfaen" w:cs="Sylfaen"/>
          <w:b/>
          <w:iCs/>
          <w:color w:val="000000" w:themeColor="text1"/>
        </w:rPr>
        <w:t>მაჩვენებლები</w:t>
      </w:r>
    </w:p>
    <w:tbl>
      <w:tblPr>
        <w:tblW w:w="570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20" w:firstRow="1" w:lastRow="0" w:firstColumn="0" w:lastColumn="0" w:noHBand="0" w:noVBand="0"/>
      </w:tblPr>
      <w:tblGrid>
        <w:gridCol w:w="1008"/>
        <w:gridCol w:w="1044"/>
        <w:gridCol w:w="900"/>
        <w:gridCol w:w="980"/>
        <w:gridCol w:w="900"/>
        <w:gridCol w:w="856"/>
        <w:gridCol w:w="18"/>
      </w:tblGrid>
      <w:tr w:rsidR="006B531A" w:rsidRPr="006B531A" w14:paraId="595447E1" w14:textId="77777777" w:rsidTr="00BF219C">
        <w:trPr>
          <w:gridAfter w:val="1"/>
          <w:wAfter w:w="18" w:type="dxa"/>
          <w:trHeight w:val="1295"/>
          <w:jc w:val="center"/>
        </w:trPr>
        <w:tc>
          <w:tcPr>
            <w:tcW w:w="1008" w:type="dxa"/>
            <w:shd w:val="clear" w:color="auto" w:fill="auto"/>
            <w:tcMar>
              <w:left w:w="14" w:type="dxa"/>
              <w:right w:w="14" w:type="dxa"/>
            </w:tcMar>
            <w:vAlign w:val="center"/>
          </w:tcPr>
          <w:p w14:paraId="4A6AB979" w14:textId="77777777" w:rsidR="00BF219C" w:rsidRPr="006B531A" w:rsidRDefault="00BF219C" w:rsidP="008F28F8">
            <w:pPr>
              <w:rPr>
                <w:rFonts w:ascii="Arial" w:hAnsi="Arial" w:cs="Arial"/>
                <w:b/>
                <w:snapToGrid w:val="0"/>
                <w:color w:val="000000" w:themeColor="text1"/>
                <w:sz w:val="16"/>
                <w:szCs w:val="16"/>
                <w:lang w:val="it-IT"/>
              </w:rPr>
            </w:pPr>
          </w:p>
        </w:tc>
        <w:tc>
          <w:tcPr>
            <w:tcW w:w="1044" w:type="dxa"/>
            <w:shd w:val="clear" w:color="auto" w:fill="auto"/>
            <w:tcMar>
              <w:left w:w="0" w:type="dxa"/>
              <w:right w:w="7" w:type="dxa"/>
            </w:tcMar>
            <w:textDirection w:val="btLr"/>
            <w:vAlign w:val="center"/>
          </w:tcPr>
          <w:p w14:paraId="7B5A3716" w14:textId="77777777" w:rsidR="00BF219C" w:rsidRPr="006B531A" w:rsidRDefault="00BF219C" w:rsidP="008F28F8">
            <w:pPr>
              <w:ind w:left="113" w:right="113"/>
              <w:rPr>
                <w:rFonts w:ascii="Arial" w:hAnsi="Arial" w:cs="Arial"/>
                <w:b/>
                <w:color w:val="000000" w:themeColor="text1"/>
                <w:sz w:val="18"/>
                <w:szCs w:val="18"/>
              </w:rPr>
            </w:pPr>
            <w:r w:rsidRPr="006B531A">
              <w:rPr>
                <w:rFonts w:ascii="Sylfaen" w:hAnsi="Sylfaen"/>
                <w:noProof/>
                <w:color w:val="000000" w:themeColor="text1"/>
                <w:sz w:val="18"/>
              </w:rPr>
              <w:t>შობადობა</w:t>
            </w:r>
          </w:p>
        </w:tc>
        <w:tc>
          <w:tcPr>
            <w:tcW w:w="900" w:type="dxa"/>
            <w:shd w:val="clear" w:color="auto" w:fill="auto"/>
            <w:tcMar>
              <w:left w:w="0" w:type="dxa"/>
              <w:right w:w="7" w:type="dxa"/>
            </w:tcMar>
            <w:textDirection w:val="btLr"/>
            <w:vAlign w:val="center"/>
          </w:tcPr>
          <w:p w14:paraId="4F0048EB" w14:textId="77777777" w:rsidR="00BF219C" w:rsidRPr="006B531A" w:rsidRDefault="00BF219C" w:rsidP="008F28F8">
            <w:pPr>
              <w:ind w:left="113" w:right="113"/>
              <w:rPr>
                <w:rFonts w:ascii="Arial" w:hAnsi="Arial" w:cs="Arial"/>
                <w:b/>
                <w:color w:val="000000" w:themeColor="text1"/>
                <w:sz w:val="18"/>
                <w:szCs w:val="18"/>
              </w:rPr>
            </w:pPr>
            <w:r w:rsidRPr="006B531A">
              <w:rPr>
                <w:rFonts w:ascii="Sylfaen" w:hAnsi="Sylfaen"/>
                <w:noProof/>
                <w:color w:val="000000" w:themeColor="text1"/>
                <w:sz w:val="18"/>
                <w:lang w:val="ka-GE"/>
              </w:rPr>
              <w:t>სიკვდი-ლიანობა</w:t>
            </w:r>
          </w:p>
        </w:tc>
        <w:tc>
          <w:tcPr>
            <w:tcW w:w="980" w:type="dxa"/>
            <w:shd w:val="clear" w:color="auto" w:fill="auto"/>
            <w:tcMar>
              <w:left w:w="0" w:type="dxa"/>
              <w:right w:w="7" w:type="dxa"/>
            </w:tcMar>
            <w:textDirection w:val="btLr"/>
            <w:vAlign w:val="center"/>
          </w:tcPr>
          <w:p w14:paraId="58FA3803" w14:textId="77777777" w:rsidR="00BF219C" w:rsidRPr="006B531A" w:rsidRDefault="00BF219C" w:rsidP="00BF219C">
            <w:pPr>
              <w:pStyle w:val="BodyTextIndent1"/>
              <w:spacing w:after="0"/>
              <w:ind w:left="0"/>
              <w:jc w:val="center"/>
              <w:rPr>
                <w:rFonts w:ascii="Sylfaen" w:hAnsi="Sylfaen"/>
                <w:noProof/>
                <w:color w:val="000000" w:themeColor="text1"/>
                <w:sz w:val="18"/>
                <w:szCs w:val="20"/>
              </w:rPr>
            </w:pPr>
            <w:r w:rsidRPr="006B531A">
              <w:rPr>
                <w:rFonts w:ascii="Sylfaen" w:hAnsi="Sylfaen"/>
                <w:noProof/>
                <w:color w:val="000000" w:themeColor="text1"/>
                <w:sz w:val="18"/>
                <w:szCs w:val="20"/>
              </w:rPr>
              <w:t>ბუნებრივი</w:t>
            </w:r>
          </w:p>
          <w:p w14:paraId="1243A05D" w14:textId="77777777" w:rsidR="00BF219C" w:rsidRPr="006B531A" w:rsidRDefault="00BF219C" w:rsidP="00BF219C">
            <w:pPr>
              <w:ind w:left="113" w:right="113"/>
              <w:rPr>
                <w:rFonts w:ascii="Arial" w:hAnsi="Arial" w:cs="Arial"/>
                <w:b/>
                <w:color w:val="000000" w:themeColor="text1"/>
                <w:sz w:val="18"/>
                <w:szCs w:val="18"/>
              </w:rPr>
            </w:pPr>
            <w:r w:rsidRPr="006B531A">
              <w:rPr>
                <w:rFonts w:ascii="Sylfaen" w:hAnsi="Sylfaen"/>
                <w:noProof/>
                <w:color w:val="000000" w:themeColor="text1"/>
                <w:sz w:val="18"/>
              </w:rPr>
              <w:t>მატება</w:t>
            </w:r>
          </w:p>
        </w:tc>
        <w:tc>
          <w:tcPr>
            <w:tcW w:w="900" w:type="dxa"/>
            <w:shd w:val="clear" w:color="auto" w:fill="auto"/>
            <w:tcMar>
              <w:left w:w="0" w:type="dxa"/>
              <w:right w:w="7" w:type="dxa"/>
            </w:tcMar>
            <w:textDirection w:val="btLr"/>
            <w:vAlign w:val="center"/>
          </w:tcPr>
          <w:p w14:paraId="476BB806" w14:textId="77777777" w:rsidR="00BF219C" w:rsidRPr="006B531A" w:rsidRDefault="00BF219C" w:rsidP="008F28F8">
            <w:pPr>
              <w:ind w:left="113" w:right="113"/>
              <w:rPr>
                <w:rFonts w:ascii="Arial" w:hAnsi="Arial" w:cs="Arial"/>
                <w:b/>
                <w:color w:val="000000" w:themeColor="text1"/>
                <w:sz w:val="18"/>
                <w:szCs w:val="18"/>
              </w:rPr>
            </w:pPr>
            <w:r w:rsidRPr="006B531A">
              <w:rPr>
                <w:rFonts w:ascii="Sylfaen" w:hAnsi="Sylfaen"/>
                <w:noProof/>
                <w:color w:val="000000" w:themeColor="text1"/>
                <w:sz w:val="18"/>
              </w:rPr>
              <w:t>ქორწინება</w:t>
            </w:r>
          </w:p>
        </w:tc>
        <w:tc>
          <w:tcPr>
            <w:tcW w:w="856" w:type="dxa"/>
            <w:shd w:val="clear" w:color="auto" w:fill="auto"/>
            <w:tcMar>
              <w:left w:w="0" w:type="dxa"/>
              <w:right w:w="7" w:type="dxa"/>
            </w:tcMar>
            <w:textDirection w:val="btLr"/>
            <w:vAlign w:val="center"/>
          </w:tcPr>
          <w:p w14:paraId="0A7F866A" w14:textId="77777777" w:rsidR="00BF219C" w:rsidRPr="006B531A" w:rsidRDefault="00BF219C" w:rsidP="008F28F8">
            <w:pPr>
              <w:ind w:left="113" w:right="113"/>
              <w:rPr>
                <w:rFonts w:ascii="Arial" w:hAnsi="Arial" w:cs="Arial"/>
                <w:b/>
                <w:color w:val="000000" w:themeColor="text1"/>
                <w:sz w:val="18"/>
                <w:szCs w:val="18"/>
              </w:rPr>
            </w:pPr>
            <w:r w:rsidRPr="006B531A">
              <w:rPr>
                <w:rFonts w:ascii="Sylfaen" w:hAnsi="Sylfaen"/>
                <w:noProof/>
                <w:color w:val="000000" w:themeColor="text1"/>
                <w:sz w:val="18"/>
              </w:rPr>
              <w:t>განქორწინება</w:t>
            </w:r>
          </w:p>
        </w:tc>
      </w:tr>
      <w:tr w:rsidR="006B531A" w:rsidRPr="006B531A" w14:paraId="364CEED7" w14:textId="77777777" w:rsidTr="00BF219C">
        <w:trPr>
          <w:trHeight w:val="20"/>
          <w:jc w:val="center"/>
        </w:trPr>
        <w:tc>
          <w:tcPr>
            <w:tcW w:w="1008" w:type="dxa"/>
            <w:shd w:val="clear" w:color="auto" w:fill="auto"/>
            <w:tcMar>
              <w:left w:w="14" w:type="dxa"/>
              <w:right w:w="14" w:type="dxa"/>
            </w:tcMar>
            <w:vAlign w:val="center"/>
          </w:tcPr>
          <w:p w14:paraId="1156657F" w14:textId="77777777" w:rsidR="00BF219C" w:rsidRPr="006B531A" w:rsidRDefault="00BF219C" w:rsidP="008F28F8">
            <w:pPr>
              <w:jc w:val="center"/>
              <w:rPr>
                <w:rFonts w:ascii="Arial" w:hAnsi="Arial" w:cs="Arial"/>
                <w:b/>
                <w:snapToGrid w:val="0"/>
                <w:color w:val="000000" w:themeColor="text1"/>
                <w:sz w:val="18"/>
                <w:szCs w:val="18"/>
              </w:rPr>
            </w:pPr>
            <w:r w:rsidRPr="006B531A">
              <w:rPr>
                <w:rFonts w:ascii="Arial" w:hAnsi="Arial" w:cs="Arial"/>
                <w:b/>
                <w:snapToGrid w:val="0"/>
                <w:color w:val="000000" w:themeColor="text1"/>
                <w:sz w:val="18"/>
                <w:szCs w:val="18"/>
              </w:rPr>
              <w:t>2008</w:t>
            </w:r>
          </w:p>
        </w:tc>
        <w:tc>
          <w:tcPr>
            <w:tcW w:w="1044" w:type="dxa"/>
            <w:shd w:val="clear" w:color="000000" w:fill="FFFFFF"/>
            <w:tcMar>
              <w:left w:w="14" w:type="dxa"/>
              <w:right w:w="14" w:type="dxa"/>
            </w:tcMar>
            <w:vAlign w:val="center"/>
          </w:tcPr>
          <w:p w14:paraId="3A807C0C" w14:textId="77777777" w:rsidR="00BF219C" w:rsidRPr="006B531A" w:rsidRDefault="00BF219C" w:rsidP="008F28F8">
            <w:pPr>
              <w:jc w:val="center"/>
              <w:rPr>
                <w:rFonts w:ascii="Arial" w:hAnsi="Arial" w:cs="Arial"/>
                <w:color w:val="000000" w:themeColor="text1"/>
                <w:sz w:val="18"/>
                <w:szCs w:val="18"/>
              </w:rPr>
            </w:pPr>
            <w:r w:rsidRPr="006B531A">
              <w:rPr>
                <w:rFonts w:ascii="Arial" w:hAnsi="Arial" w:cs="Arial"/>
                <w:color w:val="000000" w:themeColor="text1"/>
                <w:sz w:val="18"/>
                <w:szCs w:val="18"/>
              </w:rPr>
              <w:t>14.6</w:t>
            </w:r>
          </w:p>
        </w:tc>
        <w:tc>
          <w:tcPr>
            <w:tcW w:w="900" w:type="dxa"/>
            <w:shd w:val="clear" w:color="000000" w:fill="FFFFFF"/>
            <w:tcMar>
              <w:left w:w="14" w:type="dxa"/>
              <w:right w:w="14" w:type="dxa"/>
            </w:tcMar>
            <w:vAlign w:val="center"/>
          </w:tcPr>
          <w:p w14:paraId="6E23BA10" w14:textId="77777777" w:rsidR="00BF219C" w:rsidRPr="006B531A" w:rsidRDefault="00BF219C" w:rsidP="008F28F8">
            <w:pPr>
              <w:jc w:val="center"/>
              <w:rPr>
                <w:rFonts w:ascii="Arial" w:hAnsi="Arial" w:cs="Arial"/>
                <w:bCs/>
                <w:color w:val="000000" w:themeColor="text1"/>
                <w:sz w:val="18"/>
                <w:szCs w:val="18"/>
                <w:lang w:eastAsia="zh-CN"/>
              </w:rPr>
            </w:pPr>
            <w:r w:rsidRPr="006B531A">
              <w:rPr>
                <w:rFonts w:ascii="Arial" w:hAnsi="Arial" w:cs="Arial"/>
                <w:bCs/>
                <w:color w:val="000000" w:themeColor="text1"/>
                <w:sz w:val="18"/>
                <w:szCs w:val="18"/>
                <w:lang w:eastAsia="zh-CN"/>
              </w:rPr>
              <w:t>13.1</w:t>
            </w:r>
          </w:p>
        </w:tc>
        <w:tc>
          <w:tcPr>
            <w:tcW w:w="980" w:type="dxa"/>
            <w:shd w:val="clear" w:color="auto" w:fill="FFFFFF"/>
            <w:tcMar>
              <w:left w:w="14" w:type="dxa"/>
              <w:right w:w="14" w:type="dxa"/>
            </w:tcMar>
            <w:vAlign w:val="center"/>
          </w:tcPr>
          <w:p w14:paraId="6BA5F29E" w14:textId="77777777" w:rsidR="00BF219C" w:rsidRPr="006B531A" w:rsidRDefault="00BF219C" w:rsidP="008F28F8">
            <w:pPr>
              <w:ind w:left="1418" w:hanging="1418"/>
              <w:jc w:val="center"/>
              <w:rPr>
                <w:rFonts w:ascii="Arial" w:hAnsi="Arial" w:cs="Arial"/>
                <w:iCs/>
                <w:color w:val="000000" w:themeColor="text1"/>
                <w:sz w:val="18"/>
                <w:szCs w:val="18"/>
              </w:rPr>
            </w:pPr>
            <w:r w:rsidRPr="006B531A">
              <w:rPr>
                <w:rFonts w:ascii="Arial" w:hAnsi="Arial" w:cs="Arial"/>
                <w:iCs/>
                <w:color w:val="000000" w:themeColor="text1"/>
                <w:sz w:val="18"/>
                <w:szCs w:val="18"/>
              </w:rPr>
              <w:t>0.5</w:t>
            </w:r>
          </w:p>
        </w:tc>
        <w:tc>
          <w:tcPr>
            <w:tcW w:w="900" w:type="dxa"/>
            <w:shd w:val="clear" w:color="000000" w:fill="FFFFFF"/>
            <w:tcMar>
              <w:left w:w="14" w:type="dxa"/>
              <w:right w:w="14" w:type="dxa"/>
            </w:tcMar>
            <w:vAlign w:val="center"/>
          </w:tcPr>
          <w:p w14:paraId="58598C83" w14:textId="77777777" w:rsidR="00BF219C" w:rsidRPr="006B531A" w:rsidRDefault="00BF219C" w:rsidP="008F28F8">
            <w:pPr>
              <w:jc w:val="center"/>
              <w:rPr>
                <w:rFonts w:ascii="Arial" w:hAnsi="Arial" w:cs="Arial"/>
                <w:bCs/>
                <w:color w:val="000000" w:themeColor="text1"/>
                <w:sz w:val="18"/>
                <w:szCs w:val="18"/>
                <w:lang w:eastAsia="zh-CN"/>
              </w:rPr>
            </w:pPr>
            <w:r w:rsidRPr="006B531A">
              <w:rPr>
                <w:rFonts w:ascii="Arial" w:hAnsi="Arial" w:cs="Arial"/>
                <w:bCs/>
                <w:color w:val="000000" w:themeColor="text1"/>
                <w:sz w:val="18"/>
                <w:szCs w:val="18"/>
                <w:lang w:eastAsia="zh-CN"/>
              </w:rPr>
              <w:t>8.2</w:t>
            </w:r>
          </w:p>
        </w:tc>
        <w:tc>
          <w:tcPr>
            <w:tcW w:w="874" w:type="dxa"/>
            <w:gridSpan w:val="2"/>
            <w:shd w:val="clear" w:color="000000" w:fill="FFFFFF"/>
            <w:tcMar>
              <w:left w:w="14" w:type="dxa"/>
              <w:right w:w="14" w:type="dxa"/>
            </w:tcMar>
            <w:vAlign w:val="center"/>
          </w:tcPr>
          <w:p w14:paraId="7E7053D4" w14:textId="77777777" w:rsidR="00BF219C" w:rsidRPr="006B531A" w:rsidRDefault="00BF219C" w:rsidP="008F28F8">
            <w:pPr>
              <w:jc w:val="center"/>
              <w:rPr>
                <w:rFonts w:ascii="Arial" w:hAnsi="Arial" w:cs="Arial"/>
                <w:bCs/>
                <w:color w:val="000000" w:themeColor="text1"/>
                <w:sz w:val="18"/>
                <w:szCs w:val="18"/>
                <w:lang w:eastAsia="zh-CN"/>
              </w:rPr>
            </w:pPr>
            <w:r w:rsidRPr="006B531A">
              <w:rPr>
                <w:rFonts w:ascii="Arial" w:hAnsi="Arial" w:cs="Arial"/>
                <w:bCs/>
                <w:color w:val="000000" w:themeColor="text1"/>
                <w:sz w:val="18"/>
                <w:szCs w:val="18"/>
                <w:lang w:eastAsia="zh-CN"/>
              </w:rPr>
              <w:t>0.8</w:t>
            </w:r>
          </w:p>
        </w:tc>
      </w:tr>
      <w:tr w:rsidR="006B531A" w:rsidRPr="006B531A" w14:paraId="5872FA9E" w14:textId="77777777" w:rsidTr="00BF219C">
        <w:trPr>
          <w:trHeight w:val="20"/>
          <w:jc w:val="center"/>
        </w:trPr>
        <w:tc>
          <w:tcPr>
            <w:tcW w:w="1008" w:type="dxa"/>
            <w:shd w:val="clear" w:color="auto" w:fill="auto"/>
            <w:tcMar>
              <w:left w:w="14" w:type="dxa"/>
              <w:right w:w="14" w:type="dxa"/>
            </w:tcMar>
            <w:vAlign w:val="center"/>
          </w:tcPr>
          <w:p w14:paraId="40738DA4" w14:textId="77777777" w:rsidR="00BF219C" w:rsidRPr="006B531A" w:rsidRDefault="00BF219C" w:rsidP="008F28F8">
            <w:pPr>
              <w:jc w:val="center"/>
              <w:rPr>
                <w:rFonts w:ascii="Arial" w:hAnsi="Arial" w:cs="Arial"/>
                <w:b/>
                <w:snapToGrid w:val="0"/>
                <w:color w:val="000000" w:themeColor="text1"/>
                <w:sz w:val="18"/>
                <w:szCs w:val="18"/>
              </w:rPr>
            </w:pPr>
            <w:r w:rsidRPr="006B531A">
              <w:rPr>
                <w:rFonts w:ascii="Arial" w:hAnsi="Arial" w:cs="Arial"/>
                <w:b/>
                <w:snapToGrid w:val="0"/>
                <w:color w:val="000000" w:themeColor="text1"/>
                <w:sz w:val="18"/>
                <w:szCs w:val="18"/>
              </w:rPr>
              <w:t>2009</w:t>
            </w:r>
          </w:p>
        </w:tc>
        <w:tc>
          <w:tcPr>
            <w:tcW w:w="1044" w:type="dxa"/>
            <w:shd w:val="clear" w:color="000000" w:fill="FFFFFF"/>
            <w:tcMar>
              <w:left w:w="14" w:type="dxa"/>
              <w:right w:w="14" w:type="dxa"/>
            </w:tcMar>
            <w:vAlign w:val="center"/>
          </w:tcPr>
          <w:p w14:paraId="2C0D96C2" w14:textId="77777777" w:rsidR="00BF219C" w:rsidRPr="006B531A" w:rsidRDefault="00BF219C" w:rsidP="008F28F8">
            <w:pPr>
              <w:jc w:val="center"/>
              <w:rPr>
                <w:rFonts w:ascii="Arial" w:hAnsi="Arial" w:cs="Arial"/>
                <w:color w:val="000000" w:themeColor="text1"/>
                <w:sz w:val="18"/>
                <w:szCs w:val="18"/>
              </w:rPr>
            </w:pPr>
            <w:r w:rsidRPr="006B531A">
              <w:rPr>
                <w:rFonts w:ascii="Arial" w:hAnsi="Arial" w:cs="Arial"/>
                <w:color w:val="000000" w:themeColor="text1"/>
                <w:sz w:val="18"/>
                <w:szCs w:val="18"/>
              </w:rPr>
              <w:t>13.7</w:t>
            </w:r>
          </w:p>
        </w:tc>
        <w:tc>
          <w:tcPr>
            <w:tcW w:w="900" w:type="dxa"/>
            <w:shd w:val="clear" w:color="000000" w:fill="FFFFFF"/>
            <w:tcMar>
              <w:left w:w="14" w:type="dxa"/>
              <w:right w:w="14" w:type="dxa"/>
            </w:tcMar>
            <w:vAlign w:val="center"/>
          </w:tcPr>
          <w:p w14:paraId="205D6393" w14:textId="77777777" w:rsidR="00BF219C" w:rsidRPr="006B531A" w:rsidRDefault="00BF219C" w:rsidP="008F28F8">
            <w:pPr>
              <w:jc w:val="center"/>
              <w:rPr>
                <w:rFonts w:ascii="Arial" w:hAnsi="Arial" w:cs="Arial"/>
                <w:bCs/>
                <w:color w:val="000000" w:themeColor="text1"/>
                <w:sz w:val="18"/>
                <w:szCs w:val="18"/>
                <w:lang w:eastAsia="zh-CN"/>
              </w:rPr>
            </w:pPr>
            <w:r w:rsidRPr="006B531A">
              <w:rPr>
                <w:rFonts w:ascii="Arial" w:hAnsi="Arial" w:cs="Arial"/>
                <w:bCs/>
                <w:color w:val="000000" w:themeColor="text1"/>
                <w:sz w:val="18"/>
                <w:szCs w:val="18"/>
                <w:lang w:eastAsia="zh-CN"/>
              </w:rPr>
              <w:t>13.3</w:t>
            </w:r>
          </w:p>
        </w:tc>
        <w:tc>
          <w:tcPr>
            <w:tcW w:w="980" w:type="dxa"/>
            <w:shd w:val="clear" w:color="auto" w:fill="FFFFFF"/>
            <w:tcMar>
              <w:left w:w="14" w:type="dxa"/>
              <w:right w:w="14" w:type="dxa"/>
            </w:tcMar>
            <w:vAlign w:val="center"/>
          </w:tcPr>
          <w:p w14:paraId="39C1C2BD" w14:textId="77777777" w:rsidR="00BF219C" w:rsidRPr="006B531A" w:rsidRDefault="00BF219C" w:rsidP="008F28F8">
            <w:pPr>
              <w:ind w:left="1418" w:hanging="1418"/>
              <w:jc w:val="center"/>
              <w:rPr>
                <w:rFonts w:ascii="Arial" w:hAnsi="Arial" w:cs="Arial"/>
                <w:iCs/>
                <w:color w:val="000000" w:themeColor="text1"/>
                <w:sz w:val="18"/>
                <w:szCs w:val="18"/>
              </w:rPr>
            </w:pPr>
            <w:r w:rsidRPr="006B531A">
              <w:rPr>
                <w:rFonts w:ascii="Arial" w:hAnsi="Arial" w:cs="Arial"/>
                <w:iCs/>
                <w:color w:val="000000" w:themeColor="text1"/>
                <w:sz w:val="18"/>
                <w:szCs w:val="18"/>
              </w:rPr>
              <w:t>1.5</w:t>
            </w:r>
          </w:p>
        </w:tc>
        <w:tc>
          <w:tcPr>
            <w:tcW w:w="900" w:type="dxa"/>
            <w:shd w:val="clear" w:color="000000" w:fill="FFFFFF"/>
            <w:tcMar>
              <w:left w:w="14" w:type="dxa"/>
              <w:right w:w="14" w:type="dxa"/>
            </w:tcMar>
            <w:vAlign w:val="center"/>
          </w:tcPr>
          <w:p w14:paraId="59589950" w14:textId="77777777" w:rsidR="00BF219C" w:rsidRPr="006B531A" w:rsidRDefault="00BF219C" w:rsidP="008F28F8">
            <w:pPr>
              <w:jc w:val="center"/>
              <w:rPr>
                <w:rFonts w:ascii="Arial" w:hAnsi="Arial" w:cs="Arial"/>
                <w:bCs/>
                <w:color w:val="000000" w:themeColor="text1"/>
                <w:sz w:val="18"/>
                <w:szCs w:val="18"/>
                <w:lang w:eastAsia="zh-CN"/>
              </w:rPr>
            </w:pPr>
            <w:r w:rsidRPr="006B531A">
              <w:rPr>
                <w:rFonts w:ascii="Arial" w:hAnsi="Arial" w:cs="Arial"/>
                <w:bCs/>
                <w:color w:val="000000" w:themeColor="text1"/>
                <w:sz w:val="18"/>
                <w:szCs w:val="18"/>
                <w:lang w:eastAsia="zh-CN"/>
              </w:rPr>
              <w:t>8.3</w:t>
            </w:r>
          </w:p>
        </w:tc>
        <w:tc>
          <w:tcPr>
            <w:tcW w:w="874" w:type="dxa"/>
            <w:gridSpan w:val="2"/>
            <w:shd w:val="clear" w:color="000000" w:fill="FFFFFF"/>
            <w:tcMar>
              <w:left w:w="14" w:type="dxa"/>
              <w:right w:w="14" w:type="dxa"/>
            </w:tcMar>
            <w:vAlign w:val="center"/>
          </w:tcPr>
          <w:p w14:paraId="36FE64EF" w14:textId="77777777" w:rsidR="00BF219C" w:rsidRPr="006B531A" w:rsidRDefault="00BF219C" w:rsidP="008F28F8">
            <w:pPr>
              <w:jc w:val="center"/>
              <w:rPr>
                <w:rFonts w:ascii="Arial" w:hAnsi="Arial" w:cs="Arial"/>
                <w:bCs/>
                <w:color w:val="000000" w:themeColor="text1"/>
                <w:sz w:val="18"/>
                <w:szCs w:val="18"/>
                <w:lang w:eastAsia="zh-CN"/>
              </w:rPr>
            </w:pPr>
            <w:r w:rsidRPr="006B531A">
              <w:rPr>
                <w:rFonts w:ascii="Arial" w:hAnsi="Arial" w:cs="Arial"/>
                <w:bCs/>
                <w:color w:val="000000" w:themeColor="text1"/>
                <w:sz w:val="18"/>
                <w:szCs w:val="18"/>
                <w:lang w:eastAsia="zh-CN"/>
              </w:rPr>
              <w:t>1.1</w:t>
            </w:r>
          </w:p>
        </w:tc>
      </w:tr>
      <w:tr w:rsidR="006B531A" w:rsidRPr="006B531A" w14:paraId="51A70D81" w14:textId="77777777" w:rsidTr="00BF219C">
        <w:trPr>
          <w:trHeight w:val="20"/>
          <w:jc w:val="center"/>
        </w:trPr>
        <w:tc>
          <w:tcPr>
            <w:tcW w:w="1008" w:type="dxa"/>
            <w:shd w:val="clear" w:color="auto" w:fill="auto"/>
            <w:tcMar>
              <w:left w:w="14" w:type="dxa"/>
              <w:right w:w="14" w:type="dxa"/>
            </w:tcMar>
            <w:vAlign w:val="center"/>
          </w:tcPr>
          <w:p w14:paraId="4E05586A" w14:textId="77777777" w:rsidR="00BF219C" w:rsidRPr="006B531A" w:rsidRDefault="00BF219C" w:rsidP="008F28F8">
            <w:pPr>
              <w:jc w:val="center"/>
              <w:rPr>
                <w:rFonts w:ascii="Arial" w:hAnsi="Arial" w:cs="Arial"/>
                <w:b/>
                <w:snapToGrid w:val="0"/>
                <w:color w:val="000000" w:themeColor="text1"/>
                <w:sz w:val="18"/>
                <w:szCs w:val="18"/>
              </w:rPr>
            </w:pPr>
            <w:r w:rsidRPr="006B531A">
              <w:rPr>
                <w:rFonts w:ascii="Arial" w:hAnsi="Arial" w:cs="Arial"/>
                <w:b/>
                <w:snapToGrid w:val="0"/>
                <w:color w:val="000000" w:themeColor="text1"/>
                <w:sz w:val="18"/>
                <w:szCs w:val="18"/>
              </w:rPr>
              <w:t>2010</w:t>
            </w:r>
          </w:p>
        </w:tc>
        <w:tc>
          <w:tcPr>
            <w:tcW w:w="1044" w:type="dxa"/>
            <w:shd w:val="clear" w:color="000000" w:fill="FFFFFF"/>
            <w:tcMar>
              <w:left w:w="14" w:type="dxa"/>
              <w:right w:w="14" w:type="dxa"/>
            </w:tcMar>
            <w:vAlign w:val="center"/>
          </w:tcPr>
          <w:p w14:paraId="3E1DAC41" w14:textId="77777777" w:rsidR="00BF219C" w:rsidRPr="006B531A" w:rsidRDefault="00BF219C" w:rsidP="008F28F8">
            <w:pPr>
              <w:jc w:val="center"/>
              <w:rPr>
                <w:rFonts w:ascii="Arial" w:hAnsi="Arial" w:cs="Arial"/>
                <w:color w:val="000000" w:themeColor="text1"/>
                <w:sz w:val="18"/>
                <w:szCs w:val="18"/>
              </w:rPr>
            </w:pPr>
            <w:r w:rsidRPr="006B531A">
              <w:rPr>
                <w:rFonts w:ascii="Arial" w:hAnsi="Arial" w:cs="Arial"/>
                <w:color w:val="000000" w:themeColor="text1"/>
                <w:sz w:val="18"/>
                <w:szCs w:val="18"/>
              </w:rPr>
              <w:t>13.4</w:t>
            </w:r>
          </w:p>
        </w:tc>
        <w:tc>
          <w:tcPr>
            <w:tcW w:w="900" w:type="dxa"/>
            <w:shd w:val="clear" w:color="000000" w:fill="FFFFFF"/>
            <w:tcMar>
              <w:left w:w="14" w:type="dxa"/>
              <w:right w:w="14" w:type="dxa"/>
            </w:tcMar>
            <w:vAlign w:val="center"/>
          </w:tcPr>
          <w:p w14:paraId="136619F9" w14:textId="77777777" w:rsidR="00BF219C" w:rsidRPr="006B531A" w:rsidRDefault="00BF219C" w:rsidP="008F28F8">
            <w:pPr>
              <w:jc w:val="center"/>
              <w:rPr>
                <w:rFonts w:ascii="Arial" w:hAnsi="Arial" w:cs="Arial"/>
                <w:bCs/>
                <w:color w:val="000000" w:themeColor="text1"/>
                <w:sz w:val="18"/>
                <w:szCs w:val="18"/>
                <w:lang w:eastAsia="zh-CN"/>
              </w:rPr>
            </w:pPr>
            <w:r w:rsidRPr="006B531A">
              <w:rPr>
                <w:rFonts w:ascii="Arial" w:hAnsi="Arial" w:cs="Arial"/>
                <w:bCs/>
                <w:color w:val="000000" w:themeColor="text1"/>
                <w:sz w:val="18"/>
                <w:szCs w:val="18"/>
                <w:lang w:eastAsia="zh-CN"/>
              </w:rPr>
              <w:t>13.5</w:t>
            </w:r>
          </w:p>
        </w:tc>
        <w:tc>
          <w:tcPr>
            <w:tcW w:w="980" w:type="dxa"/>
            <w:shd w:val="clear" w:color="auto" w:fill="FFFFFF"/>
            <w:tcMar>
              <w:left w:w="14" w:type="dxa"/>
              <w:right w:w="14" w:type="dxa"/>
            </w:tcMar>
            <w:vAlign w:val="center"/>
          </w:tcPr>
          <w:p w14:paraId="4EFF2F8F" w14:textId="77777777" w:rsidR="00BF219C" w:rsidRPr="006B531A" w:rsidRDefault="00BF219C" w:rsidP="008F28F8">
            <w:pPr>
              <w:ind w:left="1418" w:hanging="1418"/>
              <w:jc w:val="center"/>
              <w:rPr>
                <w:rFonts w:ascii="Arial" w:hAnsi="Arial" w:cs="Arial"/>
                <w:iCs/>
                <w:color w:val="000000" w:themeColor="text1"/>
                <w:sz w:val="18"/>
                <w:szCs w:val="18"/>
              </w:rPr>
            </w:pPr>
            <w:r w:rsidRPr="006B531A">
              <w:rPr>
                <w:rFonts w:ascii="Arial" w:hAnsi="Arial" w:cs="Arial"/>
                <w:iCs/>
                <w:color w:val="000000" w:themeColor="text1"/>
                <w:sz w:val="18"/>
                <w:szCs w:val="18"/>
              </w:rPr>
              <w:t>1.1</w:t>
            </w:r>
          </w:p>
        </w:tc>
        <w:tc>
          <w:tcPr>
            <w:tcW w:w="900" w:type="dxa"/>
            <w:shd w:val="clear" w:color="000000" w:fill="FFFFFF"/>
            <w:tcMar>
              <w:left w:w="14" w:type="dxa"/>
              <w:right w:w="14" w:type="dxa"/>
            </w:tcMar>
            <w:vAlign w:val="center"/>
          </w:tcPr>
          <w:p w14:paraId="2ED07371" w14:textId="77777777" w:rsidR="00BF219C" w:rsidRPr="006B531A" w:rsidRDefault="00BF219C" w:rsidP="008F28F8">
            <w:pPr>
              <w:jc w:val="center"/>
              <w:rPr>
                <w:rFonts w:ascii="Arial" w:hAnsi="Arial" w:cs="Arial"/>
                <w:bCs/>
                <w:color w:val="000000" w:themeColor="text1"/>
                <w:sz w:val="18"/>
                <w:szCs w:val="18"/>
                <w:lang w:eastAsia="zh-CN"/>
              </w:rPr>
            </w:pPr>
            <w:r w:rsidRPr="006B531A">
              <w:rPr>
                <w:rFonts w:ascii="Arial" w:hAnsi="Arial" w:cs="Arial"/>
                <w:bCs/>
                <w:color w:val="000000" w:themeColor="text1"/>
                <w:sz w:val="18"/>
                <w:szCs w:val="18"/>
                <w:lang w:eastAsia="zh-CN"/>
              </w:rPr>
              <w:t>9.2</w:t>
            </w:r>
          </w:p>
        </w:tc>
        <w:tc>
          <w:tcPr>
            <w:tcW w:w="874" w:type="dxa"/>
            <w:gridSpan w:val="2"/>
            <w:shd w:val="clear" w:color="000000" w:fill="FFFFFF"/>
            <w:tcMar>
              <w:left w:w="14" w:type="dxa"/>
              <w:right w:w="14" w:type="dxa"/>
            </w:tcMar>
            <w:vAlign w:val="center"/>
          </w:tcPr>
          <w:p w14:paraId="0DE97E83" w14:textId="77777777" w:rsidR="00BF219C" w:rsidRPr="006B531A" w:rsidRDefault="00BF219C" w:rsidP="008F28F8">
            <w:pPr>
              <w:jc w:val="center"/>
              <w:rPr>
                <w:rFonts w:ascii="Arial" w:hAnsi="Arial" w:cs="Arial"/>
                <w:bCs/>
                <w:color w:val="000000" w:themeColor="text1"/>
                <w:sz w:val="18"/>
                <w:szCs w:val="18"/>
                <w:lang w:eastAsia="zh-CN"/>
              </w:rPr>
            </w:pPr>
            <w:r w:rsidRPr="006B531A">
              <w:rPr>
                <w:rFonts w:ascii="Arial" w:hAnsi="Arial" w:cs="Arial"/>
                <w:bCs/>
                <w:color w:val="000000" w:themeColor="text1"/>
                <w:sz w:val="18"/>
                <w:szCs w:val="18"/>
                <w:lang w:eastAsia="zh-CN"/>
              </w:rPr>
              <w:t>1.2</w:t>
            </w:r>
          </w:p>
        </w:tc>
      </w:tr>
      <w:tr w:rsidR="006B531A" w:rsidRPr="006B531A" w14:paraId="4D6A61B8" w14:textId="77777777" w:rsidTr="00BF219C">
        <w:trPr>
          <w:trHeight w:val="20"/>
          <w:jc w:val="center"/>
        </w:trPr>
        <w:tc>
          <w:tcPr>
            <w:tcW w:w="1008" w:type="dxa"/>
            <w:shd w:val="clear" w:color="auto" w:fill="auto"/>
            <w:tcMar>
              <w:left w:w="14" w:type="dxa"/>
              <w:right w:w="14" w:type="dxa"/>
            </w:tcMar>
            <w:vAlign w:val="center"/>
          </w:tcPr>
          <w:p w14:paraId="10BDE442" w14:textId="77777777" w:rsidR="00BF219C" w:rsidRPr="006B531A" w:rsidRDefault="00BF219C" w:rsidP="008F28F8">
            <w:pPr>
              <w:jc w:val="center"/>
              <w:rPr>
                <w:rFonts w:ascii="Arial" w:hAnsi="Arial" w:cs="Arial"/>
                <w:b/>
                <w:snapToGrid w:val="0"/>
                <w:color w:val="000000" w:themeColor="text1"/>
                <w:sz w:val="18"/>
                <w:szCs w:val="18"/>
              </w:rPr>
            </w:pPr>
            <w:r w:rsidRPr="006B531A">
              <w:rPr>
                <w:rFonts w:ascii="Arial" w:hAnsi="Arial" w:cs="Arial"/>
                <w:b/>
                <w:snapToGrid w:val="0"/>
                <w:color w:val="000000" w:themeColor="text1"/>
                <w:sz w:val="18"/>
                <w:szCs w:val="18"/>
              </w:rPr>
              <w:t>2011</w:t>
            </w:r>
          </w:p>
        </w:tc>
        <w:tc>
          <w:tcPr>
            <w:tcW w:w="1044" w:type="dxa"/>
            <w:shd w:val="clear" w:color="000000" w:fill="FFFFFF"/>
            <w:tcMar>
              <w:left w:w="14" w:type="dxa"/>
              <w:right w:w="14" w:type="dxa"/>
            </w:tcMar>
            <w:vAlign w:val="center"/>
          </w:tcPr>
          <w:p w14:paraId="5FEA7C03" w14:textId="77777777" w:rsidR="00BF219C" w:rsidRPr="006B531A" w:rsidRDefault="00BF219C" w:rsidP="008F28F8">
            <w:pPr>
              <w:jc w:val="center"/>
              <w:rPr>
                <w:rFonts w:ascii="Arial" w:hAnsi="Arial" w:cs="Arial"/>
                <w:color w:val="000000" w:themeColor="text1"/>
                <w:sz w:val="18"/>
                <w:szCs w:val="18"/>
              </w:rPr>
            </w:pPr>
            <w:r w:rsidRPr="006B531A">
              <w:rPr>
                <w:rFonts w:ascii="Arial" w:hAnsi="Arial" w:cs="Arial"/>
                <w:color w:val="000000" w:themeColor="text1"/>
                <w:sz w:val="18"/>
                <w:szCs w:val="18"/>
              </w:rPr>
              <w:t>13.4</w:t>
            </w:r>
          </w:p>
        </w:tc>
        <w:tc>
          <w:tcPr>
            <w:tcW w:w="900" w:type="dxa"/>
            <w:shd w:val="clear" w:color="000000" w:fill="FFFFFF"/>
            <w:tcMar>
              <w:left w:w="14" w:type="dxa"/>
              <w:right w:w="14" w:type="dxa"/>
            </w:tcMar>
            <w:vAlign w:val="center"/>
          </w:tcPr>
          <w:p w14:paraId="41A4563B" w14:textId="77777777" w:rsidR="00BF219C" w:rsidRPr="006B531A" w:rsidRDefault="00BF219C" w:rsidP="008F28F8">
            <w:pPr>
              <w:jc w:val="center"/>
              <w:rPr>
                <w:rFonts w:ascii="Arial" w:hAnsi="Arial" w:cs="Arial"/>
                <w:bCs/>
                <w:color w:val="000000" w:themeColor="text1"/>
                <w:sz w:val="18"/>
                <w:szCs w:val="18"/>
                <w:lang w:eastAsia="zh-CN"/>
              </w:rPr>
            </w:pPr>
            <w:r w:rsidRPr="006B531A">
              <w:rPr>
                <w:rFonts w:ascii="Arial" w:hAnsi="Arial" w:cs="Arial"/>
                <w:bCs/>
                <w:color w:val="000000" w:themeColor="text1"/>
                <w:sz w:val="18"/>
                <w:szCs w:val="18"/>
                <w:lang w:eastAsia="zh-CN"/>
              </w:rPr>
              <w:t>13.3</w:t>
            </w:r>
          </w:p>
        </w:tc>
        <w:tc>
          <w:tcPr>
            <w:tcW w:w="980" w:type="dxa"/>
            <w:shd w:val="clear" w:color="auto" w:fill="FFFFFF"/>
            <w:tcMar>
              <w:left w:w="14" w:type="dxa"/>
              <w:right w:w="14" w:type="dxa"/>
            </w:tcMar>
            <w:vAlign w:val="center"/>
          </w:tcPr>
          <w:p w14:paraId="588CF8CA" w14:textId="77777777" w:rsidR="00BF219C" w:rsidRPr="006B531A" w:rsidRDefault="00BF219C" w:rsidP="008F28F8">
            <w:pPr>
              <w:ind w:left="1418" w:hanging="1418"/>
              <w:jc w:val="center"/>
              <w:rPr>
                <w:rFonts w:ascii="Arial" w:hAnsi="Arial" w:cs="Arial"/>
                <w:iCs/>
                <w:color w:val="000000" w:themeColor="text1"/>
                <w:sz w:val="18"/>
                <w:szCs w:val="18"/>
              </w:rPr>
            </w:pPr>
            <w:r w:rsidRPr="006B531A">
              <w:rPr>
                <w:rFonts w:ascii="Arial" w:hAnsi="Arial" w:cs="Arial"/>
                <w:iCs/>
                <w:color w:val="000000" w:themeColor="text1"/>
                <w:sz w:val="18"/>
                <w:szCs w:val="18"/>
              </w:rPr>
              <w:t>0.5</w:t>
            </w:r>
          </w:p>
        </w:tc>
        <w:tc>
          <w:tcPr>
            <w:tcW w:w="900" w:type="dxa"/>
            <w:shd w:val="clear" w:color="000000" w:fill="FFFFFF"/>
            <w:tcMar>
              <w:left w:w="14" w:type="dxa"/>
              <w:right w:w="14" w:type="dxa"/>
            </w:tcMar>
            <w:vAlign w:val="center"/>
          </w:tcPr>
          <w:p w14:paraId="333131AE" w14:textId="77777777" w:rsidR="00BF219C" w:rsidRPr="006B531A" w:rsidRDefault="00BF219C" w:rsidP="008F28F8">
            <w:pPr>
              <w:jc w:val="center"/>
              <w:rPr>
                <w:rFonts w:ascii="Arial" w:hAnsi="Arial" w:cs="Arial"/>
                <w:bCs/>
                <w:color w:val="000000" w:themeColor="text1"/>
                <w:sz w:val="18"/>
                <w:szCs w:val="18"/>
                <w:lang w:eastAsia="zh-CN"/>
              </w:rPr>
            </w:pPr>
            <w:r w:rsidRPr="006B531A">
              <w:rPr>
                <w:rFonts w:ascii="Arial" w:hAnsi="Arial" w:cs="Arial"/>
                <w:bCs/>
                <w:color w:val="000000" w:themeColor="text1"/>
                <w:sz w:val="18"/>
                <w:szCs w:val="18"/>
                <w:lang w:eastAsia="zh-CN"/>
              </w:rPr>
              <w:t>8.2</w:t>
            </w:r>
          </w:p>
        </w:tc>
        <w:tc>
          <w:tcPr>
            <w:tcW w:w="874" w:type="dxa"/>
            <w:gridSpan w:val="2"/>
            <w:shd w:val="clear" w:color="000000" w:fill="FFFFFF"/>
            <w:tcMar>
              <w:left w:w="14" w:type="dxa"/>
              <w:right w:w="14" w:type="dxa"/>
            </w:tcMar>
            <w:vAlign w:val="center"/>
          </w:tcPr>
          <w:p w14:paraId="014BA0F4" w14:textId="77777777" w:rsidR="00BF219C" w:rsidRPr="006B531A" w:rsidRDefault="00BF219C" w:rsidP="008F28F8">
            <w:pPr>
              <w:jc w:val="center"/>
              <w:rPr>
                <w:rFonts w:ascii="Arial" w:hAnsi="Arial" w:cs="Arial"/>
                <w:bCs/>
                <w:color w:val="000000" w:themeColor="text1"/>
                <w:sz w:val="18"/>
                <w:szCs w:val="18"/>
                <w:lang w:eastAsia="zh-CN"/>
              </w:rPr>
            </w:pPr>
            <w:r w:rsidRPr="006B531A">
              <w:rPr>
                <w:rFonts w:ascii="Arial" w:hAnsi="Arial" w:cs="Arial"/>
                <w:bCs/>
                <w:color w:val="000000" w:themeColor="text1"/>
                <w:sz w:val="18"/>
                <w:szCs w:val="18"/>
                <w:lang w:eastAsia="zh-CN"/>
              </w:rPr>
              <w:t>1.6</w:t>
            </w:r>
          </w:p>
        </w:tc>
      </w:tr>
      <w:tr w:rsidR="006B531A" w:rsidRPr="006B531A" w14:paraId="48B80503" w14:textId="77777777" w:rsidTr="00BF219C">
        <w:trPr>
          <w:trHeight w:val="20"/>
          <w:jc w:val="center"/>
        </w:trPr>
        <w:tc>
          <w:tcPr>
            <w:tcW w:w="1008" w:type="dxa"/>
            <w:shd w:val="clear" w:color="auto" w:fill="auto"/>
            <w:tcMar>
              <w:left w:w="14" w:type="dxa"/>
              <w:right w:w="14" w:type="dxa"/>
            </w:tcMar>
            <w:vAlign w:val="center"/>
          </w:tcPr>
          <w:p w14:paraId="0533A8B7" w14:textId="77777777" w:rsidR="00BF219C" w:rsidRPr="006B531A" w:rsidRDefault="00BF219C" w:rsidP="008F28F8">
            <w:pPr>
              <w:jc w:val="center"/>
              <w:rPr>
                <w:rFonts w:ascii="Arial" w:hAnsi="Arial" w:cs="Arial"/>
                <w:b/>
                <w:snapToGrid w:val="0"/>
                <w:color w:val="000000" w:themeColor="text1"/>
                <w:sz w:val="18"/>
                <w:szCs w:val="18"/>
              </w:rPr>
            </w:pPr>
            <w:r w:rsidRPr="006B531A">
              <w:rPr>
                <w:rFonts w:ascii="Arial" w:hAnsi="Arial" w:cs="Arial"/>
                <w:b/>
                <w:snapToGrid w:val="0"/>
                <w:color w:val="000000" w:themeColor="text1"/>
                <w:sz w:val="18"/>
                <w:szCs w:val="18"/>
              </w:rPr>
              <w:t>2012</w:t>
            </w:r>
          </w:p>
        </w:tc>
        <w:tc>
          <w:tcPr>
            <w:tcW w:w="1044" w:type="dxa"/>
            <w:shd w:val="clear" w:color="000000" w:fill="FFFFFF"/>
            <w:tcMar>
              <w:left w:w="14" w:type="dxa"/>
              <w:right w:w="14" w:type="dxa"/>
            </w:tcMar>
            <w:vAlign w:val="center"/>
          </w:tcPr>
          <w:p w14:paraId="29DC1D65" w14:textId="77777777" w:rsidR="00BF219C" w:rsidRPr="006B531A" w:rsidRDefault="00BF219C" w:rsidP="008F28F8">
            <w:pPr>
              <w:jc w:val="center"/>
              <w:rPr>
                <w:rFonts w:ascii="Arial" w:hAnsi="Arial" w:cs="Arial"/>
                <w:color w:val="000000" w:themeColor="text1"/>
                <w:sz w:val="18"/>
                <w:szCs w:val="18"/>
              </w:rPr>
            </w:pPr>
            <w:r w:rsidRPr="006B531A">
              <w:rPr>
                <w:rFonts w:ascii="Arial" w:hAnsi="Arial" w:cs="Arial"/>
                <w:color w:val="000000" w:themeColor="text1"/>
                <w:sz w:val="18"/>
                <w:szCs w:val="18"/>
              </w:rPr>
              <w:t>16.3</w:t>
            </w:r>
          </w:p>
        </w:tc>
        <w:tc>
          <w:tcPr>
            <w:tcW w:w="900" w:type="dxa"/>
            <w:shd w:val="clear" w:color="000000" w:fill="FFFFFF"/>
            <w:tcMar>
              <w:left w:w="14" w:type="dxa"/>
              <w:right w:w="14" w:type="dxa"/>
            </w:tcMar>
            <w:vAlign w:val="center"/>
          </w:tcPr>
          <w:p w14:paraId="7C6065E8" w14:textId="77777777" w:rsidR="00BF219C" w:rsidRPr="006B531A" w:rsidRDefault="00BF219C" w:rsidP="008F28F8">
            <w:pPr>
              <w:jc w:val="center"/>
              <w:rPr>
                <w:rFonts w:ascii="Arial" w:hAnsi="Arial" w:cs="Arial"/>
                <w:bCs/>
                <w:color w:val="000000" w:themeColor="text1"/>
                <w:sz w:val="18"/>
                <w:szCs w:val="18"/>
                <w:lang w:eastAsia="zh-CN"/>
              </w:rPr>
            </w:pPr>
            <w:r w:rsidRPr="006B531A">
              <w:rPr>
                <w:rFonts w:ascii="Arial" w:hAnsi="Arial" w:cs="Arial"/>
                <w:bCs/>
                <w:color w:val="000000" w:themeColor="text1"/>
                <w:sz w:val="18"/>
                <w:szCs w:val="18"/>
                <w:lang w:eastAsia="zh-CN"/>
              </w:rPr>
              <w:t>13.2</w:t>
            </w:r>
          </w:p>
        </w:tc>
        <w:tc>
          <w:tcPr>
            <w:tcW w:w="980" w:type="dxa"/>
            <w:shd w:val="clear" w:color="auto" w:fill="FFFFFF"/>
            <w:tcMar>
              <w:left w:w="14" w:type="dxa"/>
              <w:right w:w="14" w:type="dxa"/>
            </w:tcMar>
            <w:vAlign w:val="center"/>
          </w:tcPr>
          <w:p w14:paraId="19327AA8" w14:textId="77777777" w:rsidR="00BF219C" w:rsidRPr="006B531A" w:rsidRDefault="00BF219C" w:rsidP="008F28F8">
            <w:pPr>
              <w:ind w:left="1418" w:hanging="1418"/>
              <w:jc w:val="center"/>
              <w:rPr>
                <w:rFonts w:ascii="Arial" w:hAnsi="Arial" w:cs="Arial"/>
                <w:iCs/>
                <w:color w:val="000000" w:themeColor="text1"/>
                <w:sz w:val="18"/>
                <w:szCs w:val="18"/>
              </w:rPr>
            </w:pPr>
            <w:r w:rsidRPr="006B531A">
              <w:rPr>
                <w:rFonts w:ascii="Arial" w:hAnsi="Arial" w:cs="Arial"/>
                <w:iCs/>
                <w:color w:val="000000" w:themeColor="text1"/>
                <w:sz w:val="18"/>
                <w:szCs w:val="18"/>
              </w:rPr>
              <w:t>0.2</w:t>
            </w:r>
          </w:p>
        </w:tc>
        <w:tc>
          <w:tcPr>
            <w:tcW w:w="900" w:type="dxa"/>
            <w:shd w:val="clear" w:color="000000" w:fill="FFFFFF"/>
            <w:tcMar>
              <w:left w:w="14" w:type="dxa"/>
              <w:right w:w="14" w:type="dxa"/>
            </w:tcMar>
            <w:vAlign w:val="center"/>
          </w:tcPr>
          <w:p w14:paraId="40983ECC" w14:textId="77777777" w:rsidR="00BF219C" w:rsidRPr="006B531A" w:rsidRDefault="00BF219C" w:rsidP="008F28F8">
            <w:pPr>
              <w:jc w:val="center"/>
              <w:rPr>
                <w:rFonts w:ascii="Arial" w:hAnsi="Arial" w:cs="Arial"/>
                <w:bCs/>
                <w:color w:val="000000" w:themeColor="text1"/>
                <w:sz w:val="18"/>
                <w:szCs w:val="18"/>
                <w:lang w:eastAsia="zh-CN"/>
              </w:rPr>
            </w:pPr>
            <w:r w:rsidRPr="006B531A">
              <w:rPr>
                <w:rFonts w:ascii="Arial" w:hAnsi="Arial" w:cs="Arial"/>
                <w:bCs/>
                <w:color w:val="000000" w:themeColor="text1"/>
                <w:sz w:val="18"/>
                <w:szCs w:val="18"/>
                <w:lang w:eastAsia="zh-CN"/>
              </w:rPr>
              <w:t>8.2</w:t>
            </w:r>
          </w:p>
        </w:tc>
        <w:tc>
          <w:tcPr>
            <w:tcW w:w="874" w:type="dxa"/>
            <w:gridSpan w:val="2"/>
            <w:shd w:val="clear" w:color="000000" w:fill="FFFFFF"/>
            <w:tcMar>
              <w:left w:w="14" w:type="dxa"/>
              <w:right w:w="14" w:type="dxa"/>
            </w:tcMar>
            <w:vAlign w:val="center"/>
          </w:tcPr>
          <w:p w14:paraId="2BADE1B1" w14:textId="77777777" w:rsidR="00BF219C" w:rsidRPr="006B531A" w:rsidRDefault="00BF219C" w:rsidP="008F28F8">
            <w:pPr>
              <w:jc w:val="center"/>
              <w:rPr>
                <w:rFonts w:ascii="Arial" w:hAnsi="Arial" w:cs="Arial"/>
                <w:bCs/>
                <w:color w:val="000000" w:themeColor="text1"/>
                <w:sz w:val="18"/>
                <w:szCs w:val="18"/>
                <w:lang w:eastAsia="zh-CN"/>
              </w:rPr>
            </w:pPr>
            <w:r w:rsidRPr="006B531A">
              <w:rPr>
                <w:rFonts w:ascii="Arial" w:hAnsi="Arial" w:cs="Arial"/>
                <w:bCs/>
                <w:color w:val="000000" w:themeColor="text1"/>
                <w:sz w:val="18"/>
                <w:szCs w:val="18"/>
                <w:lang w:eastAsia="zh-CN"/>
              </w:rPr>
              <w:t>1.9</w:t>
            </w:r>
          </w:p>
        </w:tc>
      </w:tr>
      <w:tr w:rsidR="006B531A" w:rsidRPr="006B531A" w14:paraId="0E512C1F" w14:textId="77777777" w:rsidTr="00BF219C">
        <w:trPr>
          <w:trHeight w:val="20"/>
          <w:jc w:val="center"/>
        </w:trPr>
        <w:tc>
          <w:tcPr>
            <w:tcW w:w="1008" w:type="dxa"/>
            <w:shd w:val="clear" w:color="auto" w:fill="auto"/>
            <w:tcMar>
              <w:left w:w="14" w:type="dxa"/>
              <w:right w:w="14" w:type="dxa"/>
            </w:tcMar>
            <w:vAlign w:val="center"/>
          </w:tcPr>
          <w:p w14:paraId="56A52964" w14:textId="77777777" w:rsidR="00BF219C" w:rsidRPr="006B531A" w:rsidRDefault="00BF219C" w:rsidP="008F28F8">
            <w:pPr>
              <w:jc w:val="center"/>
              <w:rPr>
                <w:rFonts w:ascii="Arial" w:hAnsi="Arial" w:cs="Arial"/>
                <w:b/>
                <w:snapToGrid w:val="0"/>
                <w:color w:val="000000" w:themeColor="text1"/>
                <w:sz w:val="18"/>
                <w:szCs w:val="18"/>
              </w:rPr>
            </w:pPr>
            <w:r w:rsidRPr="006B531A">
              <w:rPr>
                <w:rFonts w:ascii="Arial" w:hAnsi="Arial" w:cs="Arial"/>
                <w:b/>
                <w:snapToGrid w:val="0"/>
                <w:color w:val="000000" w:themeColor="text1"/>
                <w:sz w:val="18"/>
                <w:szCs w:val="18"/>
              </w:rPr>
              <w:t>2013</w:t>
            </w:r>
          </w:p>
        </w:tc>
        <w:tc>
          <w:tcPr>
            <w:tcW w:w="1044" w:type="dxa"/>
            <w:shd w:val="clear" w:color="000000" w:fill="FFFFFF"/>
            <w:tcMar>
              <w:left w:w="14" w:type="dxa"/>
              <w:right w:w="14" w:type="dxa"/>
            </w:tcMar>
            <w:vAlign w:val="center"/>
          </w:tcPr>
          <w:p w14:paraId="1931D159" w14:textId="77777777" w:rsidR="00BF219C" w:rsidRPr="006B531A" w:rsidRDefault="00BF219C" w:rsidP="008F28F8">
            <w:pPr>
              <w:jc w:val="center"/>
              <w:rPr>
                <w:rFonts w:ascii="Arial" w:hAnsi="Arial" w:cs="Arial"/>
                <w:color w:val="000000" w:themeColor="text1"/>
                <w:sz w:val="18"/>
                <w:szCs w:val="18"/>
              </w:rPr>
            </w:pPr>
            <w:r w:rsidRPr="006B531A">
              <w:rPr>
                <w:rFonts w:ascii="Arial" w:hAnsi="Arial" w:cs="Arial"/>
                <w:color w:val="000000" w:themeColor="text1"/>
                <w:sz w:val="18"/>
                <w:szCs w:val="18"/>
              </w:rPr>
              <w:t>15.9</w:t>
            </w:r>
          </w:p>
        </w:tc>
        <w:tc>
          <w:tcPr>
            <w:tcW w:w="900" w:type="dxa"/>
            <w:shd w:val="clear" w:color="000000" w:fill="FFFFFF"/>
            <w:tcMar>
              <w:left w:w="14" w:type="dxa"/>
              <w:right w:w="14" w:type="dxa"/>
            </w:tcMar>
            <w:vAlign w:val="center"/>
          </w:tcPr>
          <w:p w14:paraId="27390C04" w14:textId="77777777" w:rsidR="00BF219C" w:rsidRPr="006B531A" w:rsidRDefault="00BF219C" w:rsidP="008F28F8">
            <w:pPr>
              <w:jc w:val="center"/>
              <w:rPr>
                <w:rFonts w:ascii="Arial" w:hAnsi="Arial" w:cs="Arial"/>
                <w:bCs/>
                <w:color w:val="000000" w:themeColor="text1"/>
                <w:sz w:val="18"/>
                <w:szCs w:val="18"/>
                <w:lang w:eastAsia="zh-CN"/>
              </w:rPr>
            </w:pPr>
            <w:r w:rsidRPr="006B531A">
              <w:rPr>
                <w:rFonts w:ascii="Arial" w:hAnsi="Arial" w:cs="Arial"/>
                <w:bCs/>
                <w:color w:val="000000" w:themeColor="text1"/>
                <w:sz w:val="18"/>
                <w:szCs w:val="18"/>
                <w:lang w:eastAsia="zh-CN"/>
              </w:rPr>
              <w:t>13.1</w:t>
            </w:r>
          </w:p>
        </w:tc>
        <w:tc>
          <w:tcPr>
            <w:tcW w:w="980" w:type="dxa"/>
            <w:shd w:val="clear" w:color="auto" w:fill="FFFFFF"/>
            <w:tcMar>
              <w:left w:w="14" w:type="dxa"/>
              <w:right w:w="14" w:type="dxa"/>
            </w:tcMar>
            <w:vAlign w:val="center"/>
          </w:tcPr>
          <w:p w14:paraId="528EB045" w14:textId="77777777" w:rsidR="00BF219C" w:rsidRPr="006B531A" w:rsidRDefault="00BF219C" w:rsidP="008F28F8">
            <w:pPr>
              <w:ind w:left="1418" w:hanging="1418"/>
              <w:jc w:val="center"/>
              <w:rPr>
                <w:rFonts w:ascii="Arial" w:hAnsi="Arial" w:cs="Arial"/>
                <w:iCs/>
                <w:color w:val="000000" w:themeColor="text1"/>
                <w:sz w:val="18"/>
                <w:szCs w:val="18"/>
              </w:rPr>
            </w:pPr>
            <w:r w:rsidRPr="006B531A">
              <w:rPr>
                <w:rFonts w:ascii="Arial" w:hAnsi="Arial" w:cs="Arial"/>
                <w:iCs/>
                <w:color w:val="000000" w:themeColor="text1"/>
                <w:sz w:val="18"/>
                <w:szCs w:val="18"/>
              </w:rPr>
              <w:t>0.3</w:t>
            </w:r>
          </w:p>
        </w:tc>
        <w:tc>
          <w:tcPr>
            <w:tcW w:w="900" w:type="dxa"/>
            <w:shd w:val="clear" w:color="000000" w:fill="FFFFFF"/>
            <w:tcMar>
              <w:left w:w="14" w:type="dxa"/>
              <w:right w:w="14" w:type="dxa"/>
            </w:tcMar>
            <w:vAlign w:val="center"/>
          </w:tcPr>
          <w:p w14:paraId="470D3775" w14:textId="77777777" w:rsidR="00BF219C" w:rsidRPr="006B531A" w:rsidRDefault="00BF219C" w:rsidP="008F28F8">
            <w:pPr>
              <w:jc w:val="center"/>
              <w:rPr>
                <w:rFonts w:ascii="Arial" w:hAnsi="Arial" w:cs="Arial"/>
                <w:bCs/>
                <w:color w:val="000000" w:themeColor="text1"/>
                <w:sz w:val="18"/>
                <w:szCs w:val="18"/>
                <w:lang w:eastAsia="zh-CN"/>
              </w:rPr>
            </w:pPr>
            <w:r w:rsidRPr="006B531A">
              <w:rPr>
                <w:rFonts w:ascii="Arial" w:hAnsi="Arial" w:cs="Arial"/>
                <w:bCs/>
                <w:color w:val="000000" w:themeColor="text1"/>
                <w:sz w:val="18"/>
                <w:szCs w:val="18"/>
                <w:lang w:eastAsia="zh-CN"/>
              </w:rPr>
              <w:t>9.3</w:t>
            </w:r>
          </w:p>
        </w:tc>
        <w:tc>
          <w:tcPr>
            <w:tcW w:w="874" w:type="dxa"/>
            <w:gridSpan w:val="2"/>
            <w:shd w:val="clear" w:color="000000" w:fill="FFFFFF"/>
            <w:tcMar>
              <w:left w:w="14" w:type="dxa"/>
              <w:right w:w="14" w:type="dxa"/>
            </w:tcMar>
            <w:vAlign w:val="center"/>
          </w:tcPr>
          <w:p w14:paraId="61156F06" w14:textId="77777777" w:rsidR="00BF219C" w:rsidRPr="006B531A" w:rsidRDefault="00BF219C" w:rsidP="008F28F8">
            <w:pPr>
              <w:jc w:val="center"/>
              <w:rPr>
                <w:rFonts w:ascii="Arial" w:hAnsi="Arial" w:cs="Arial"/>
                <w:bCs/>
                <w:color w:val="000000" w:themeColor="text1"/>
                <w:sz w:val="18"/>
                <w:szCs w:val="18"/>
                <w:lang w:eastAsia="zh-CN"/>
              </w:rPr>
            </w:pPr>
            <w:r w:rsidRPr="006B531A">
              <w:rPr>
                <w:rFonts w:ascii="Arial" w:hAnsi="Arial" w:cs="Arial"/>
                <w:bCs/>
                <w:color w:val="000000" w:themeColor="text1"/>
                <w:sz w:val="18"/>
                <w:szCs w:val="18"/>
                <w:lang w:eastAsia="zh-CN"/>
              </w:rPr>
              <w:t>2.2</w:t>
            </w:r>
          </w:p>
        </w:tc>
      </w:tr>
      <w:tr w:rsidR="006B531A" w:rsidRPr="006B531A" w14:paraId="147B70EE" w14:textId="77777777" w:rsidTr="00BF219C">
        <w:trPr>
          <w:trHeight w:val="20"/>
          <w:jc w:val="center"/>
        </w:trPr>
        <w:tc>
          <w:tcPr>
            <w:tcW w:w="1008" w:type="dxa"/>
            <w:shd w:val="clear" w:color="auto" w:fill="auto"/>
            <w:tcMar>
              <w:left w:w="14" w:type="dxa"/>
              <w:right w:w="14" w:type="dxa"/>
            </w:tcMar>
            <w:vAlign w:val="center"/>
          </w:tcPr>
          <w:p w14:paraId="5B166D2A" w14:textId="77777777" w:rsidR="00BF219C" w:rsidRPr="006B531A" w:rsidRDefault="00BF219C" w:rsidP="008F28F8">
            <w:pPr>
              <w:jc w:val="center"/>
              <w:rPr>
                <w:rFonts w:ascii="Arial" w:hAnsi="Arial" w:cs="Arial"/>
                <w:b/>
                <w:snapToGrid w:val="0"/>
                <w:color w:val="000000" w:themeColor="text1"/>
                <w:sz w:val="18"/>
                <w:szCs w:val="18"/>
              </w:rPr>
            </w:pPr>
            <w:r w:rsidRPr="006B531A">
              <w:rPr>
                <w:rFonts w:ascii="Arial" w:hAnsi="Arial" w:cs="Arial"/>
                <w:b/>
                <w:snapToGrid w:val="0"/>
                <w:color w:val="000000" w:themeColor="text1"/>
                <w:sz w:val="18"/>
                <w:szCs w:val="18"/>
              </w:rPr>
              <w:t>2014</w:t>
            </w:r>
          </w:p>
        </w:tc>
        <w:tc>
          <w:tcPr>
            <w:tcW w:w="1044" w:type="dxa"/>
            <w:shd w:val="clear" w:color="000000" w:fill="FFFFFF"/>
            <w:tcMar>
              <w:left w:w="14" w:type="dxa"/>
              <w:right w:w="14" w:type="dxa"/>
            </w:tcMar>
            <w:vAlign w:val="center"/>
          </w:tcPr>
          <w:p w14:paraId="0666BE2D" w14:textId="77777777" w:rsidR="00BF219C" w:rsidRPr="006B531A" w:rsidRDefault="00BF219C" w:rsidP="008F28F8">
            <w:pPr>
              <w:jc w:val="center"/>
              <w:rPr>
                <w:rFonts w:ascii="Arial" w:hAnsi="Arial" w:cs="Arial"/>
                <w:color w:val="000000" w:themeColor="text1"/>
                <w:sz w:val="18"/>
                <w:szCs w:val="18"/>
              </w:rPr>
            </w:pPr>
            <w:r w:rsidRPr="006B531A">
              <w:rPr>
                <w:rFonts w:ascii="Arial" w:hAnsi="Arial" w:cs="Arial"/>
                <w:color w:val="000000" w:themeColor="text1"/>
                <w:sz w:val="18"/>
                <w:szCs w:val="18"/>
              </w:rPr>
              <w:t>15.2</w:t>
            </w:r>
          </w:p>
        </w:tc>
        <w:tc>
          <w:tcPr>
            <w:tcW w:w="900" w:type="dxa"/>
            <w:shd w:val="clear" w:color="000000" w:fill="FFFFFF"/>
            <w:tcMar>
              <w:left w:w="14" w:type="dxa"/>
              <w:right w:w="14" w:type="dxa"/>
            </w:tcMar>
            <w:vAlign w:val="center"/>
          </w:tcPr>
          <w:p w14:paraId="2E9A76A0" w14:textId="77777777" w:rsidR="00BF219C" w:rsidRPr="006B531A" w:rsidRDefault="00BF219C" w:rsidP="008F28F8">
            <w:pPr>
              <w:jc w:val="center"/>
              <w:rPr>
                <w:rFonts w:ascii="Arial" w:hAnsi="Arial" w:cs="Arial"/>
                <w:bCs/>
                <w:color w:val="000000" w:themeColor="text1"/>
                <w:sz w:val="18"/>
                <w:szCs w:val="18"/>
                <w:lang w:eastAsia="zh-CN"/>
              </w:rPr>
            </w:pPr>
            <w:r w:rsidRPr="006B531A">
              <w:rPr>
                <w:rFonts w:ascii="Arial" w:hAnsi="Arial" w:cs="Arial"/>
                <w:bCs/>
                <w:color w:val="000000" w:themeColor="text1"/>
                <w:sz w:val="18"/>
                <w:szCs w:val="18"/>
                <w:lang w:eastAsia="zh-CN"/>
              </w:rPr>
              <w:t>13.2</w:t>
            </w:r>
          </w:p>
        </w:tc>
        <w:tc>
          <w:tcPr>
            <w:tcW w:w="980" w:type="dxa"/>
            <w:shd w:val="clear" w:color="auto" w:fill="FFFFFF"/>
            <w:tcMar>
              <w:left w:w="14" w:type="dxa"/>
              <w:right w:w="14" w:type="dxa"/>
            </w:tcMar>
            <w:vAlign w:val="center"/>
          </w:tcPr>
          <w:p w14:paraId="76C5AD64" w14:textId="77777777" w:rsidR="00BF219C" w:rsidRPr="006B531A" w:rsidRDefault="00BF219C" w:rsidP="008F28F8">
            <w:pPr>
              <w:ind w:left="1418" w:hanging="1418"/>
              <w:jc w:val="center"/>
              <w:rPr>
                <w:rFonts w:ascii="Arial" w:hAnsi="Arial" w:cs="Arial"/>
                <w:iCs/>
                <w:color w:val="000000" w:themeColor="text1"/>
                <w:sz w:val="18"/>
                <w:szCs w:val="18"/>
              </w:rPr>
            </w:pPr>
            <w:r w:rsidRPr="006B531A">
              <w:rPr>
                <w:rFonts w:ascii="Arial" w:hAnsi="Arial" w:cs="Arial"/>
                <w:iCs/>
                <w:color w:val="000000" w:themeColor="text1"/>
                <w:sz w:val="18"/>
                <w:szCs w:val="18"/>
              </w:rPr>
              <w:t>3.1</w:t>
            </w:r>
          </w:p>
        </w:tc>
        <w:tc>
          <w:tcPr>
            <w:tcW w:w="900" w:type="dxa"/>
            <w:shd w:val="clear" w:color="000000" w:fill="FFFFFF"/>
            <w:tcMar>
              <w:left w:w="14" w:type="dxa"/>
              <w:right w:w="14" w:type="dxa"/>
            </w:tcMar>
            <w:vAlign w:val="center"/>
          </w:tcPr>
          <w:p w14:paraId="1899CA4B" w14:textId="77777777" w:rsidR="00BF219C" w:rsidRPr="006B531A" w:rsidRDefault="00BF219C" w:rsidP="008F28F8">
            <w:pPr>
              <w:jc w:val="center"/>
              <w:rPr>
                <w:rFonts w:ascii="Arial" w:hAnsi="Arial" w:cs="Arial"/>
                <w:bCs/>
                <w:color w:val="000000" w:themeColor="text1"/>
                <w:sz w:val="18"/>
                <w:szCs w:val="18"/>
                <w:lang w:eastAsia="zh-CN"/>
              </w:rPr>
            </w:pPr>
            <w:r w:rsidRPr="006B531A">
              <w:rPr>
                <w:rFonts w:ascii="Arial" w:hAnsi="Arial" w:cs="Arial"/>
                <w:bCs/>
                <w:color w:val="000000" w:themeColor="text1"/>
                <w:sz w:val="18"/>
                <w:szCs w:val="18"/>
                <w:lang w:eastAsia="zh-CN"/>
              </w:rPr>
              <w:t>8.5</w:t>
            </w:r>
          </w:p>
        </w:tc>
        <w:tc>
          <w:tcPr>
            <w:tcW w:w="874" w:type="dxa"/>
            <w:gridSpan w:val="2"/>
            <w:shd w:val="clear" w:color="000000" w:fill="FFFFFF"/>
            <w:tcMar>
              <w:left w:w="14" w:type="dxa"/>
              <w:right w:w="14" w:type="dxa"/>
            </w:tcMar>
            <w:vAlign w:val="center"/>
          </w:tcPr>
          <w:p w14:paraId="5EF2678D" w14:textId="77777777" w:rsidR="00BF219C" w:rsidRPr="006B531A" w:rsidRDefault="00BF219C" w:rsidP="008F28F8">
            <w:pPr>
              <w:jc w:val="center"/>
              <w:rPr>
                <w:rFonts w:ascii="Arial" w:hAnsi="Arial" w:cs="Arial"/>
                <w:bCs/>
                <w:color w:val="000000" w:themeColor="text1"/>
                <w:sz w:val="18"/>
                <w:szCs w:val="18"/>
                <w:lang w:eastAsia="zh-CN"/>
              </w:rPr>
            </w:pPr>
            <w:r w:rsidRPr="006B531A">
              <w:rPr>
                <w:rFonts w:ascii="Arial" w:hAnsi="Arial" w:cs="Arial"/>
                <w:bCs/>
                <w:color w:val="000000" w:themeColor="text1"/>
                <w:sz w:val="18"/>
                <w:szCs w:val="18"/>
                <w:lang w:eastAsia="zh-CN"/>
              </w:rPr>
              <w:t>2.5</w:t>
            </w:r>
          </w:p>
        </w:tc>
      </w:tr>
      <w:tr w:rsidR="006B531A" w:rsidRPr="006B531A" w14:paraId="3BBBBEC6" w14:textId="77777777" w:rsidTr="00BF219C">
        <w:trPr>
          <w:trHeight w:val="20"/>
          <w:jc w:val="center"/>
        </w:trPr>
        <w:tc>
          <w:tcPr>
            <w:tcW w:w="1008" w:type="dxa"/>
            <w:shd w:val="clear" w:color="auto" w:fill="auto"/>
            <w:tcMar>
              <w:left w:w="14" w:type="dxa"/>
              <w:right w:w="14" w:type="dxa"/>
            </w:tcMar>
            <w:vAlign w:val="center"/>
          </w:tcPr>
          <w:p w14:paraId="5EA812BB" w14:textId="77777777" w:rsidR="00BF219C" w:rsidRPr="006B531A" w:rsidRDefault="00BF219C" w:rsidP="008F28F8">
            <w:pPr>
              <w:jc w:val="center"/>
              <w:rPr>
                <w:rFonts w:ascii="Arial" w:hAnsi="Arial" w:cs="Arial"/>
                <w:b/>
                <w:snapToGrid w:val="0"/>
                <w:color w:val="000000" w:themeColor="text1"/>
                <w:sz w:val="18"/>
                <w:szCs w:val="18"/>
                <w:lang w:val="ka-GE"/>
              </w:rPr>
            </w:pPr>
            <w:r w:rsidRPr="006B531A">
              <w:rPr>
                <w:rFonts w:ascii="Arial" w:hAnsi="Arial" w:cs="Arial"/>
                <w:b/>
                <w:snapToGrid w:val="0"/>
                <w:color w:val="000000" w:themeColor="text1"/>
                <w:sz w:val="18"/>
                <w:szCs w:val="18"/>
                <w:lang w:val="ka-GE"/>
              </w:rPr>
              <w:t>2015</w:t>
            </w:r>
          </w:p>
        </w:tc>
        <w:tc>
          <w:tcPr>
            <w:tcW w:w="1044" w:type="dxa"/>
            <w:shd w:val="clear" w:color="000000" w:fill="FFFFFF"/>
            <w:tcMar>
              <w:left w:w="14" w:type="dxa"/>
              <w:right w:w="14" w:type="dxa"/>
            </w:tcMar>
            <w:vAlign w:val="center"/>
          </w:tcPr>
          <w:p w14:paraId="70E37994" w14:textId="77777777" w:rsidR="00BF219C" w:rsidRPr="006B531A" w:rsidRDefault="00BF219C" w:rsidP="008F28F8">
            <w:pPr>
              <w:jc w:val="center"/>
              <w:rPr>
                <w:rFonts w:ascii="Arial" w:hAnsi="Arial" w:cs="Arial"/>
                <w:color w:val="000000" w:themeColor="text1"/>
                <w:sz w:val="18"/>
                <w:szCs w:val="18"/>
              </w:rPr>
            </w:pPr>
            <w:r w:rsidRPr="006B531A">
              <w:rPr>
                <w:rFonts w:ascii="Arial" w:hAnsi="Arial" w:cs="Arial"/>
                <w:color w:val="000000" w:themeColor="text1"/>
                <w:sz w:val="18"/>
                <w:szCs w:val="18"/>
              </w:rPr>
              <w:t>14.3</w:t>
            </w:r>
          </w:p>
        </w:tc>
        <w:tc>
          <w:tcPr>
            <w:tcW w:w="900" w:type="dxa"/>
            <w:shd w:val="clear" w:color="000000" w:fill="FFFFFF"/>
            <w:tcMar>
              <w:left w:w="14" w:type="dxa"/>
              <w:right w:w="14" w:type="dxa"/>
            </w:tcMar>
            <w:vAlign w:val="center"/>
          </w:tcPr>
          <w:p w14:paraId="61BC2750" w14:textId="77777777" w:rsidR="00BF219C" w:rsidRPr="006B531A" w:rsidRDefault="00BF219C" w:rsidP="008F28F8">
            <w:pPr>
              <w:jc w:val="center"/>
              <w:rPr>
                <w:rFonts w:ascii="Arial" w:hAnsi="Arial" w:cs="Arial"/>
                <w:bCs/>
                <w:color w:val="000000" w:themeColor="text1"/>
                <w:sz w:val="18"/>
                <w:szCs w:val="18"/>
                <w:lang w:eastAsia="zh-CN"/>
              </w:rPr>
            </w:pPr>
            <w:r w:rsidRPr="006B531A">
              <w:rPr>
                <w:rFonts w:ascii="Arial" w:hAnsi="Arial" w:cs="Arial"/>
                <w:bCs/>
                <w:color w:val="000000" w:themeColor="text1"/>
                <w:sz w:val="18"/>
                <w:szCs w:val="18"/>
                <w:lang w:eastAsia="zh-CN"/>
              </w:rPr>
              <w:t>13.2</w:t>
            </w:r>
          </w:p>
        </w:tc>
        <w:tc>
          <w:tcPr>
            <w:tcW w:w="980" w:type="dxa"/>
            <w:shd w:val="clear" w:color="auto" w:fill="FFFFFF"/>
            <w:tcMar>
              <w:left w:w="14" w:type="dxa"/>
              <w:right w:w="14" w:type="dxa"/>
            </w:tcMar>
            <w:vAlign w:val="center"/>
          </w:tcPr>
          <w:p w14:paraId="0A3D0E58" w14:textId="77777777" w:rsidR="00BF219C" w:rsidRPr="006B531A" w:rsidRDefault="00BF219C" w:rsidP="008F28F8">
            <w:pPr>
              <w:ind w:left="1418" w:hanging="1418"/>
              <w:jc w:val="center"/>
              <w:rPr>
                <w:rFonts w:ascii="Arial" w:hAnsi="Arial" w:cs="Arial"/>
                <w:iCs/>
                <w:color w:val="000000" w:themeColor="text1"/>
                <w:sz w:val="18"/>
                <w:szCs w:val="18"/>
              </w:rPr>
            </w:pPr>
            <w:r w:rsidRPr="006B531A">
              <w:rPr>
                <w:rFonts w:ascii="Arial" w:hAnsi="Arial" w:cs="Arial"/>
                <w:iCs/>
                <w:color w:val="000000" w:themeColor="text1"/>
                <w:sz w:val="18"/>
                <w:szCs w:val="18"/>
              </w:rPr>
              <w:t>2.7</w:t>
            </w:r>
          </w:p>
        </w:tc>
        <w:tc>
          <w:tcPr>
            <w:tcW w:w="900" w:type="dxa"/>
            <w:shd w:val="clear" w:color="000000" w:fill="FFFFFF"/>
            <w:tcMar>
              <w:left w:w="14" w:type="dxa"/>
              <w:right w:w="14" w:type="dxa"/>
            </w:tcMar>
            <w:vAlign w:val="center"/>
          </w:tcPr>
          <w:p w14:paraId="635BF71F" w14:textId="77777777" w:rsidR="00BF219C" w:rsidRPr="006B531A" w:rsidRDefault="00BF219C" w:rsidP="008F28F8">
            <w:pPr>
              <w:jc w:val="center"/>
              <w:rPr>
                <w:rFonts w:ascii="Arial" w:hAnsi="Arial" w:cs="Arial"/>
                <w:bCs/>
                <w:color w:val="000000" w:themeColor="text1"/>
                <w:sz w:val="18"/>
                <w:szCs w:val="18"/>
                <w:lang w:eastAsia="zh-CN"/>
              </w:rPr>
            </w:pPr>
            <w:r w:rsidRPr="006B531A">
              <w:rPr>
                <w:rFonts w:ascii="Arial" w:hAnsi="Arial" w:cs="Arial"/>
                <w:bCs/>
                <w:color w:val="000000" w:themeColor="text1"/>
                <w:sz w:val="18"/>
                <w:szCs w:val="18"/>
                <w:lang w:eastAsia="zh-CN"/>
              </w:rPr>
              <w:t>7.8</w:t>
            </w:r>
          </w:p>
        </w:tc>
        <w:tc>
          <w:tcPr>
            <w:tcW w:w="874" w:type="dxa"/>
            <w:gridSpan w:val="2"/>
            <w:shd w:val="clear" w:color="000000" w:fill="FFFFFF"/>
            <w:tcMar>
              <w:left w:w="14" w:type="dxa"/>
              <w:right w:w="14" w:type="dxa"/>
            </w:tcMar>
            <w:vAlign w:val="center"/>
          </w:tcPr>
          <w:p w14:paraId="5A244018" w14:textId="77777777" w:rsidR="00BF219C" w:rsidRPr="006B531A" w:rsidRDefault="00BF219C" w:rsidP="008F28F8">
            <w:pPr>
              <w:jc w:val="center"/>
              <w:rPr>
                <w:rFonts w:ascii="Arial" w:hAnsi="Arial" w:cs="Arial"/>
                <w:bCs/>
                <w:color w:val="000000" w:themeColor="text1"/>
                <w:sz w:val="18"/>
                <w:szCs w:val="18"/>
                <w:lang w:eastAsia="zh-CN"/>
              </w:rPr>
            </w:pPr>
            <w:r w:rsidRPr="006B531A">
              <w:rPr>
                <w:rFonts w:ascii="Arial" w:hAnsi="Arial" w:cs="Arial"/>
                <w:bCs/>
                <w:color w:val="000000" w:themeColor="text1"/>
                <w:sz w:val="18"/>
                <w:szCs w:val="18"/>
                <w:lang w:eastAsia="zh-CN"/>
              </w:rPr>
              <w:t>2.4</w:t>
            </w:r>
          </w:p>
        </w:tc>
      </w:tr>
      <w:tr w:rsidR="006B531A" w:rsidRPr="006B531A" w14:paraId="25EB0E9B" w14:textId="77777777" w:rsidTr="00BF219C">
        <w:trPr>
          <w:trHeight w:val="20"/>
          <w:jc w:val="center"/>
        </w:trPr>
        <w:tc>
          <w:tcPr>
            <w:tcW w:w="1008" w:type="dxa"/>
            <w:shd w:val="clear" w:color="auto" w:fill="auto"/>
            <w:tcMar>
              <w:left w:w="14" w:type="dxa"/>
              <w:right w:w="14" w:type="dxa"/>
            </w:tcMar>
            <w:vAlign w:val="center"/>
          </w:tcPr>
          <w:p w14:paraId="2C92748B" w14:textId="77777777" w:rsidR="00BF219C" w:rsidRPr="006B531A" w:rsidRDefault="00BF219C" w:rsidP="008F28F8">
            <w:pPr>
              <w:jc w:val="center"/>
              <w:rPr>
                <w:rFonts w:ascii="Arial" w:hAnsi="Arial" w:cs="Arial"/>
                <w:b/>
                <w:snapToGrid w:val="0"/>
                <w:color w:val="000000" w:themeColor="text1"/>
                <w:sz w:val="18"/>
                <w:szCs w:val="18"/>
              </w:rPr>
            </w:pPr>
            <w:r w:rsidRPr="006B531A">
              <w:rPr>
                <w:rFonts w:ascii="Arial" w:hAnsi="Arial" w:cs="Arial"/>
                <w:b/>
                <w:snapToGrid w:val="0"/>
                <w:color w:val="000000" w:themeColor="text1"/>
                <w:sz w:val="18"/>
                <w:szCs w:val="18"/>
              </w:rPr>
              <w:t>2016</w:t>
            </w:r>
          </w:p>
        </w:tc>
        <w:tc>
          <w:tcPr>
            <w:tcW w:w="1044" w:type="dxa"/>
            <w:shd w:val="clear" w:color="000000" w:fill="FFFFFF"/>
            <w:tcMar>
              <w:left w:w="14" w:type="dxa"/>
              <w:right w:w="14" w:type="dxa"/>
            </w:tcMar>
            <w:vAlign w:val="center"/>
          </w:tcPr>
          <w:p w14:paraId="098DBE55" w14:textId="77777777" w:rsidR="00BF219C" w:rsidRPr="006B531A" w:rsidRDefault="00BF219C" w:rsidP="008F28F8">
            <w:pPr>
              <w:jc w:val="center"/>
              <w:rPr>
                <w:rFonts w:ascii="Arial" w:hAnsi="Arial" w:cs="Arial"/>
                <w:color w:val="000000" w:themeColor="text1"/>
                <w:sz w:val="18"/>
                <w:szCs w:val="18"/>
              </w:rPr>
            </w:pPr>
            <w:r w:rsidRPr="006B531A">
              <w:rPr>
                <w:rFonts w:ascii="Arial" w:hAnsi="Arial" w:cs="Arial"/>
                <w:color w:val="000000" w:themeColor="text1"/>
                <w:sz w:val="18"/>
                <w:szCs w:val="18"/>
              </w:rPr>
              <w:t>14.8</w:t>
            </w:r>
          </w:p>
        </w:tc>
        <w:tc>
          <w:tcPr>
            <w:tcW w:w="900" w:type="dxa"/>
            <w:shd w:val="clear" w:color="000000" w:fill="FFFFFF"/>
            <w:tcMar>
              <w:left w:w="14" w:type="dxa"/>
              <w:right w:w="14" w:type="dxa"/>
            </w:tcMar>
            <w:vAlign w:val="center"/>
          </w:tcPr>
          <w:p w14:paraId="1DCB8172" w14:textId="77777777" w:rsidR="00BF219C" w:rsidRPr="006B531A" w:rsidRDefault="00BF219C" w:rsidP="008F28F8">
            <w:pPr>
              <w:jc w:val="center"/>
              <w:rPr>
                <w:rFonts w:ascii="Arial" w:hAnsi="Arial" w:cs="Arial"/>
                <w:bCs/>
                <w:color w:val="000000" w:themeColor="text1"/>
                <w:sz w:val="18"/>
                <w:szCs w:val="18"/>
                <w:lang w:eastAsia="zh-CN"/>
              </w:rPr>
            </w:pPr>
            <w:r w:rsidRPr="006B531A">
              <w:rPr>
                <w:rFonts w:ascii="Arial" w:hAnsi="Arial" w:cs="Arial"/>
                <w:bCs/>
                <w:color w:val="000000" w:themeColor="text1"/>
                <w:sz w:val="18"/>
                <w:szCs w:val="18"/>
                <w:lang w:eastAsia="zh-CN"/>
              </w:rPr>
              <w:t>13.6</w:t>
            </w:r>
          </w:p>
        </w:tc>
        <w:tc>
          <w:tcPr>
            <w:tcW w:w="980" w:type="dxa"/>
            <w:shd w:val="clear" w:color="auto" w:fill="FFFFFF"/>
            <w:tcMar>
              <w:left w:w="14" w:type="dxa"/>
              <w:right w:w="14" w:type="dxa"/>
            </w:tcMar>
            <w:vAlign w:val="center"/>
          </w:tcPr>
          <w:p w14:paraId="2331BF98" w14:textId="77777777" w:rsidR="00BF219C" w:rsidRPr="006B531A" w:rsidRDefault="00BF219C" w:rsidP="008F28F8">
            <w:pPr>
              <w:ind w:left="1418" w:hanging="1418"/>
              <w:jc w:val="center"/>
              <w:rPr>
                <w:rFonts w:ascii="Arial" w:hAnsi="Arial" w:cs="Arial"/>
                <w:iCs/>
                <w:color w:val="000000" w:themeColor="text1"/>
                <w:sz w:val="18"/>
                <w:szCs w:val="18"/>
              </w:rPr>
            </w:pPr>
            <w:r w:rsidRPr="006B531A">
              <w:rPr>
                <w:rFonts w:ascii="Arial" w:hAnsi="Arial" w:cs="Arial"/>
                <w:iCs/>
                <w:color w:val="000000" w:themeColor="text1"/>
                <w:sz w:val="18"/>
                <w:szCs w:val="18"/>
              </w:rPr>
              <w:t>1.6</w:t>
            </w:r>
          </w:p>
        </w:tc>
        <w:tc>
          <w:tcPr>
            <w:tcW w:w="900" w:type="dxa"/>
            <w:shd w:val="clear" w:color="000000" w:fill="FFFFFF"/>
            <w:tcMar>
              <w:left w:w="14" w:type="dxa"/>
              <w:right w:w="14" w:type="dxa"/>
            </w:tcMar>
            <w:vAlign w:val="center"/>
          </w:tcPr>
          <w:p w14:paraId="468FE124" w14:textId="77777777" w:rsidR="00BF219C" w:rsidRPr="006B531A" w:rsidRDefault="00BF219C" w:rsidP="008F28F8">
            <w:pPr>
              <w:jc w:val="center"/>
              <w:rPr>
                <w:rFonts w:ascii="Arial" w:hAnsi="Arial" w:cs="Arial"/>
                <w:bCs/>
                <w:color w:val="000000" w:themeColor="text1"/>
                <w:sz w:val="18"/>
                <w:szCs w:val="18"/>
                <w:lang w:eastAsia="zh-CN"/>
              </w:rPr>
            </w:pPr>
            <w:r w:rsidRPr="006B531A">
              <w:rPr>
                <w:rFonts w:ascii="Arial" w:hAnsi="Arial" w:cs="Arial"/>
                <w:bCs/>
                <w:color w:val="000000" w:themeColor="text1"/>
                <w:sz w:val="18"/>
                <w:szCs w:val="18"/>
                <w:lang w:eastAsia="zh-CN"/>
              </w:rPr>
              <w:t>6.7</w:t>
            </w:r>
          </w:p>
        </w:tc>
        <w:tc>
          <w:tcPr>
            <w:tcW w:w="874" w:type="dxa"/>
            <w:gridSpan w:val="2"/>
            <w:shd w:val="clear" w:color="000000" w:fill="FFFFFF"/>
            <w:tcMar>
              <w:left w:w="14" w:type="dxa"/>
              <w:right w:w="14" w:type="dxa"/>
            </w:tcMar>
            <w:vAlign w:val="center"/>
          </w:tcPr>
          <w:p w14:paraId="18BD0164" w14:textId="77777777" w:rsidR="00BF219C" w:rsidRPr="006B531A" w:rsidRDefault="00BF219C" w:rsidP="008F28F8">
            <w:pPr>
              <w:jc w:val="center"/>
              <w:rPr>
                <w:rFonts w:ascii="Arial" w:hAnsi="Arial" w:cs="Arial"/>
                <w:bCs/>
                <w:color w:val="000000" w:themeColor="text1"/>
                <w:sz w:val="18"/>
                <w:szCs w:val="18"/>
                <w:lang w:eastAsia="zh-CN"/>
              </w:rPr>
            </w:pPr>
            <w:r w:rsidRPr="006B531A">
              <w:rPr>
                <w:rFonts w:ascii="Arial" w:hAnsi="Arial" w:cs="Arial"/>
                <w:bCs/>
                <w:color w:val="000000" w:themeColor="text1"/>
                <w:sz w:val="18"/>
                <w:szCs w:val="18"/>
                <w:lang w:eastAsia="zh-CN"/>
              </w:rPr>
              <w:t>2.6</w:t>
            </w:r>
          </w:p>
        </w:tc>
      </w:tr>
      <w:tr w:rsidR="006B531A" w:rsidRPr="006B531A" w14:paraId="6DA40275" w14:textId="77777777" w:rsidTr="00BF219C">
        <w:trPr>
          <w:trHeight w:val="20"/>
          <w:jc w:val="center"/>
        </w:trPr>
        <w:tc>
          <w:tcPr>
            <w:tcW w:w="1008" w:type="dxa"/>
            <w:shd w:val="clear" w:color="auto" w:fill="auto"/>
            <w:tcMar>
              <w:left w:w="14" w:type="dxa"/>
              <w:right w:w="14" w:type="dxa"/>
            </w:tcMar>
            <w:vAlign w:val="center"/>
          </w:tcPr>
          <w:p w14:paraId="459C0967" w14:textId="77777777" w:rsidR="00BF219C" w:rsidRPr="006B531A" w:rsidRDefault="00BF219C" w:rsidP="008F28F8">
            <w:pPr>
              <w:jc w:val="center"/>
              <w:rPr>
                <w:rFonts w:ascii="Arial" w:hAnsi="Arial" w:cs="Arial"/>
                <w:b/>
                <w:snapToGrid w:val="0"/>
                <w:color w:val="000000" w:themeColor="text1"/>
                <w:sz w:val="18"/>
                <w:szCs w:val="18"/>
              </w:rPr>
            </w:pPr>
            <w:r w:rsidRPr="006B531A">
              <w:rPr>
                <w:rFonts w:ascii="Arial" w:hAnsi="Arial" w:cs="Arial"/>
                <w:b/>
                <w:snapToGrid w:val="0"/>
                <w:color w:val="000000" w:themeColor="text1"/>
                <w:sz w:val="18"/>
                <w:szCs w:val="18"/>
              </w:rPr>
              <w:t>2017</w:t>
            </w:r>
          </w:p>
        </w:tc>
        <w:tc>
          <w:tcPr>
            <w:tcW w:w="1044" w:type="dxa"/>
            <w:shd w:val="clear" w:color="000000" w:fill="FFFFFF"/>
            <w:tcMar>
              <w:left w:w="14" w:type="dxa"/>
              <w:right w:w="14" w:type="dxa"/>
            </w:tcMar>
            <w:vAlign w:val="center"/>
          </w:tcPr>
          <w:p w14:paraId="0E219DFF" w14:textId="77777777" w:rsidR="00BF219C" w:rsidRPr="006B531A" w:rsidRDefault="00BF219C" w:rsidP="008F28F8">
            <w:pPr>
              <w:jc w:val="center"/>
              <w:rPr>
                <w:rFonts w:ascii="Arial" w:hAnsi="Arial" w:cs="Arial"/>
                <w:b/>
                <w:color w:val="000000" w:themeColor="text1"/>
                <w:sz w:val="18"/>
                <w:szCs w:val="18"/>
              </w:rPr>
            </w:pPr>
            <w:r w:rsidRPr="006B531A">
              <w:rPr>
                <w:rFonts w:ascii="Arial" w:hAnsi="Arial" w:cs="Arial"/>
                <w:b/>
                <w:color w:val="000000" w:themeColor="text1"/>
                <w:sz w:val="18"/>
                <w:szCs w:val="18"/>
              </w:rPr>
              <w:t>14.6</w:t>
            </w:r>
          </w:p>
        </w:tc>
        <w:tc>
          <w:tcPr>
            <w:tcW w:w="900" w:type="dxa"/>
            <w:shd w:val="clear" w:color="000000" w:fill="FFFFFF"/>
            <w:tcMar>
              <w:left w:w="14" w:type="dxa"/>
              <w:right w:w="14" w:type="dxa"/>
            </w:tcMar>
            <w:vAlign w:val="center"/>
          </w:tcPr>
          <w:p w14:paraId="3AB6F07E" w14:textId="77777777" w:rsidR="00BF219C" w:rsidRPr="006B531A" w:rsidRDefault="00BF219C" w:rsidP="008F28F8">
            <w:pPr>
              <w:jc w:val="center"/>
              <w:rPr>
                <w:rFonts w:ascii="Arial" w:hAnsi="Arial" w:cs="Arial"/>
                <w:b/>
                <w:bCs/>
                <w:color w:val="000000" w:themeColor="text1"/>
                <w:sz w:val="18"/>
                <w:szCs w:val="18"/>
                <w:lang w:eastAsia="zh-CN"/>
              </w:rPr>
            </w:pPr>
            <w:r w:rsidRPr="006B531A">
              <w:rPr>
                <w:rFonts w:ascii="Arial" w:hAnsi="Arial" w:cs="Arial"/>
                <w:b/>
                <w:bCs/>
                <w:color w:val="000000" w:themeColor="text1"/>
                <w:sz w:val="18"/>
                <w:szCs w:val="18"/>
                <w:lang w:eastAsia="zh-CN"/>
              </w:rPr>
              <w:t>12.8</w:t>
            </w:r>
          </w:p>
        </w:tc>
        <w:tc>
          <w:tcPr>
            <w:tcW w:w="980" w:type="dxa"/>
            <w:shd w:val="clear" w:color="auto" w:fill="FFFFFF"/>
            <w:tcMar>
              <w:left w:w="14" w:type="dxa"/>
              <w:right w:w="14" w:type="dxa"/>
            </w:tcMar>
            <w:vAlign w:val="center"/>
          </w:tcPr>
          <w:p w14:paraId="1734D5BC" w14:textId="77777777" w:rsidR="00BF219C" w:rsidRPr="006B531A" w:rsidRDefault="00BF219C" w:rsidP="008F28F8">
            <w:pPr>
              <w:ind w:left="1418" w:hanging="1418"/>
              <w:jc w:val="center"/>
              <w:rPr>
                <w:rFonts w:ascii="Arial" w:hAnsi="Arial" w:cs="Arial"/>
                <w:b/>
                <w:iCs/>
                <w:color w:val="000000" w:themeColor="text1"/>
                <w:sz w:val="18"/>
                <w:szCs w:val="18"/>
              </w:rPr>
            </w:pPr>
            <w:r w:rsidRPr="006B531A">
              <w:rPr>
                <w:rFonts w:ascii="Arial" w:hAnsi="Arial" w:cs="Arial"/>
                <w:b/>
                <w:iCs/>
                <w:color w:val="000000" w:themeColor="text1"/>
                <w:sz w:val="18"/>
                <w:szCs w:val="18"/>
              </w:rPr>
              <w:t>1.5</w:t>
            </w:r>
          </w:p>
        </w:tc>
        <w:tc>
          <w:tcPr>
            <w:tcW w:w="900" w:type="dxa"/>
            <w:shd w:val="clear" w:color="000000" w:fill="FFFFFF"/>
            <w:tcMar>
              <w:left w:w="14" w:type="dxa"/>
              <w:right w:w="14" w:type="dxa"/>
            </w:tcMar>
            <w:vAlign w:val="center"/>
          </w:tcPr>
          <w:p w14:paraId="60F85D78" w14:textId="77777777" w:rsidR="00BF219C" w:rsidRPr="006B531A" w:rsidRDefault="00BF219C" w:rsidP="008F28F8">
            <w:pPr>
              <w:jc w:val="center"/>
              <w:rPr>
                <w:rFonts w:ascii="Arial" w:hAnsi="Arial" w:cs="Arial"/>
                <w:b/>
                <w:bCs/>
                <w:color w:val="000000" w:themeColor="text1"/>
                <w:sz w:val="18"/>
                <w:szCs w:val="18"/>
                <w:lang w:eastAsia="zh-CN"/>
              </w:rPr>
            </w:pPr>
            <w:r w:rsidRPr="006B531A">
              <w:rPr>
                <w:rFonts w:ascii="Arial" w:hAnsi="Arial" w:cs="Arial"/>
                <w:b/>
                <w:bCs/>
                <w:color w:val="000000" w:themeColor="text1"/>
                <w:sz w:val="18"/>
                <w:szCs w:val="18"/>
                <w:lang w:eastAsia="zh-CN"/>
              </w:rPr>
              <w:t>6.4</w:t>
            </w:r>
          </w:p>
        </w:tc>
        <w:tc>
          <w:tcPr>
            <w:tcW w:w="874" w:type="dxa"/>
            <w:gridSpan w:val="2"/>
            <w:shd w:val="clear" w:color="000000" w:fill="FFFFFF"/>
            <w:tcMar>
              <w:left w:w="14" w:type="dxa"/>
              <w:right w:w="14" w:type="dxa"/>
            </w:tcMar>
            <w:vAlign w:val="center"/>
          </w:tcPr>
          <w:p w14:paraId="3326AC12" w14:textId="77777777" w:rsidR="00BF219C" w:rsidRPr="006B531A" w:rsidRDefault="00BF219C" w:rsidP="008F28F8">
            <w:pPr>
              <w:jc w:val="center"/>
              <w:rPr>
                <w:rFonts w:ascii="Arial" w:hAnsi="Arial" w:cs="Arial"/>
                <w:b/>
                <w:bCs/>
                <w:color w:val="000000" w:themeColor="text1"/>
                <w:sz w:val="18"/>
                <w:szCs w:val="18"/>
                <w:lang w:eastAsia="zh-CN"/>
              </w:rPr>
            </w:pPr>
            <w:r w:rsidRPr="006B531A">
              <w:rPr>
                <w:rFonts w:ascii="Arial" w:hAnsi="Arial" w:cs="Arial"/>
                <w:b/>
                <w:bCs/>
                <w:color w:val="000000" w:themeColor="text1"/>
                <w:sz w:val="18"/>
                <w:szCs w:val="18"/>
                <w:lang w:eastAsia="zh-CN"/>
              </w:rPr>
              <w:t>2.7</w:t>
            </w:r>
          </w:p>
        </w:tc>
      </w:tr>
    </w:tbl>
    <w:p w14:paraId="237310C0" w14:textId="77777777" w:rsidR="000133C7" w:rsidRPr="00884D6E" w:rsidRDefault="000133C7" w:rsidP="0057091D">
      <w:pPr>
        <w:spacing w:line="276" w:lineRule="auto"/>
        <w:jc w:val="center"/>
        <w:rPr>
          <w:rFonts w:ascii="Sylfaen" w:hAnsi="Sylfaen"/>
          <w:noProof/>
          <w:sz w:val="18"/>
          <w:szCs w:val="18"/>
          <w:lang w:val="ka-GE"/>
        </w:rPr>
      </w:pPr>
      <w:r w:rsidRPr="00884D6E">
        <w:rPr>
          <w:rFonts w:ascii="Sylfaen" w:hAnsi="Sylfaen"/>
          <w:i/>
          <w:iCs/>
          <w:noProof/>
          <w:sz w:val="18"/>
          <w:szCs w:val="18"/>
          <w:lang w:val="ka-GE"/>
        </w:rPr>
        <w:t>წყარო</w:t>
      </w:r>
      <w:r w:rsidRPr="00884D6E">
        <w:rPr>
          <w:rFonts w:ascii="Sylfaen" w:hAnsi="Sylfaen"/>
          <w:noProof/>
          <w:sz w:val="18"/>
          <w:szCs w:val="18"/>
          <w:lang w:val="ka-GE"/>
        </w:rPr>
        <w:t>: ჯანმრთელობის დაცვა</w:t>
      </w:r>
      <w:r w:rsidRPr="00884D6E">
        <w:rPr>
          <w:rFonts w:ascii="Sylfaen" w:hAnsi="Sylfaen"/>
          <w:noProof/>
          <w:sz w:val="18"/>
          <w:szCs w:val="18"/>
        </w:rPr>
        <w:t>,</w:t>
      </w:r>
      <w:r w:rsidRPr="00884D6E">
        <w:rPr>
          <w:rFonts w:ascii="Sylfaen" w:hAnsi="Sylfaen"/>
          <w:noProof/>
          <w:sz w:val="18"/>
          <w:szCs w:val="18"/>
          <w:lang w:val="ka-GE"/>
        </w:rPr>
        <w:t xml:space="preserve"> სტატისტიკური ცნობარი</w:t>
      </w:r>
      <w:r w:rsidRPr="00884D6E">
        <w:rPr>
          <w:rFonts w:ascii="Sylfaen" w:hAnsi="Sylfaen"/>
          <w:noProof/>
          <w:sz w:val="18"/>
          <w:szCs w:val="18"/>
        </w:rPr>
        <w:t>,</w:t>
      </w:r>
      <w:r w:rsidRPr="00884D6E">
        <w:rPr>
          <w:rFonts w:ascii="Sylfaen" w:hAnsi="Sylfaen"/>
          <w:noProof/>
          <w:sz w:val="18"/>
          <w:szCs w:val="18"/>
          <w:lang w:val="ka-GE"/>
        </w:rPr>
        <w:t xml:space="preserve"> საქართველო-201</w:t>
      </w:r>
      <w:r w:rsidR="0038442C" w:rsidRPr="00884D6E">
        <w:rPr>
          <w:rFonts w:ascii="Sylfaen" w:hAnsi="Sylfaen"/>
          <w:noProof/>
          <w:sz w:val="18"/>
          <w:szCs w:val="18"/>
          <w:lang w:val="ka-GE"/>
        </w:rPr>
        <w:t>7</w:t>
      </w:r>
      <w:r w:rsidRPr="00884D6E">
        <w:rPr>
          <w:rFonts w:ascii="Sylfaen" w:hAnsi="Sylfaen"/>
          <w:noProof/>
          <w:sz w:val="18"/>
          <w:szCs w:val="18"/>
          <w:lang w:val="ka-GE"/>
        </w:rPr>
        <w:t>.</w:t>
      </w:r>
    </w:p>
    <w:p w14:paraId="7D3CB5DD" w14:textId="77777777" w:rsidR="00884D6E" w:rsidRDefault="00884D6E" w:rsidP="00E104CA">
      <w:pPr>
        <w:spacing w:line="276" w:lineRule="auto"/>
        <w:jc w:val="both"/>
        <w:rPr>
          <w:rFonts w:ascii="Calibri" w:hAnsi="Calibri" w:cs="Calibri"/>
          <w:color w:val="000000"/>
          <w:sz w:val="22"/>
          <w:szCs w:val="22"/>
        </w:rPr>
      </w:pPr>
    </w:p>
    <w:p w14:paraId="4F0AB258" w14:textId="50396959" w:rsidR="000102DC" w:rsidRPr="00884D6E" w:rsidRDefault="000102DC" w:rsidP="00E104CA">
      <w:pPr>
        <w:spacing w:line="276" w:lineRule="auto"/>
        <w:jc w:val="both"/>
        <w:rPr>
          <w:rFonts w:ascii="Sylfaen" w:hAnsi="Sylfaen"/>
          <w:color w:val="000000" w:themeColor="text1"/>
          <w:sz w:val="22"/>
          <w:szCs w:val="22"/>
          <w:lang w:val="ka-GE"/>
        </w:rPr>
      </w:pPr>
      <w:r w:rsidRPr="00602BAC">
        <w:rPr>
          <w:rFonts w:ascii="Sylfaen" w:hAnsi="Sylfaen" w:cs="Calibri"/>
          <w:color w:val="000000"/>
          <w:sz w:val="22"/>
          <w:szCs w:val="22"/>
        </w:rPr>
        <w:t xml:space="preserve">2014-2015 </w:t>
      </w:r>
      <w:r w:rsidRPr="00602BAC">
        <w:rPr>
          <w:rFonts w:ascii="Sylfaen" w:eastAsia="Calibri" w:hAnsi="Sylfaen" w:cs="Sylfaen"/>
          <w:color w:val="000000"/>
          <w:sz w:val="22"/>
          <w:szCs w:val="22"/>
        </w:rPr>
        <w:t>წლის</w:t>
      </w:r>
      <w:r w:rsidRPr="00602BAC">
        <w:rPr>
          <w:rFonts w:ascii="Sylfaen" w:eastAsia="Calibri" w:hAnsi="Sylfaen"/>
          <w:color w:val="000000"/>
          <w:sz w:val="22"/>
          <w:szCs w:val="22"/>
        </w:rPr>
        <w:t xml:space="preserve"> </w:t>
      </w:r>
      <w:r w:rsidRPr="00602BAC">
        <w:rPr>
          <w:rFonts w:ascii="Sylfaen" w:eastAsia="Calibri" w:hAnsi="Sylfaen" w:cs="Sylfaen"/>
          <w:color w:val="000000"/>
          <w:sz w:val="22"/>
          <w:szCs w:val="22"/>
        </w:rPr>
        <w:t>მონაცემებით</w:t>
      </w:r>
      <w:r w:rsidRPr="00602BAC">
        <w:rPr>
          <w:rFonts w:ascii="Sylfaen" w:hAnsi="Sylfaen" w:cs="Calibri"/>
          <w:color w:val="000000"/>
          <w:sz w:val="22"/>
          <w:szCs w:val="22"/>
        </w:rPr>
        <w:t xml:space="preserve">, </w:t>
      </w:r>
      <w:r w:rsidRPr="00602BAC">
        <w:rPr>
          <w:rFonts w:ascii="Sylfaen" w:eastAsia="Calibri" w:hAnsi="Sylfaen" w:cs="Sylfaen"/>
          <w:color w:val="000000"/>
          <w:sz w:val="22"/>
          <w:szCs w:val="22"/>
        </w:rPr>
        <w:t>სქესთა</w:t>
      </w:r>
      <w:r w:rsidRPr="00602BAC">
        <w:rPr>
          <w:rFonts w:ascii="Sylfaen" w:eastAsia="Calibri" w:hAnsi="Sylfaen"/>
          <w:color w:val="000000"/>
          <w:sz w:val="22"/>
          <w:szCs w:val="22"/>
        </w:rPr>
        <w:t xml:space="preserve"> </w:t>
      </w:r>
      <w:r w:rsidRPr="00602BAC">
        <w:rPr>
          <w:rFonts w:ascii="Sylfaen" w:eastAsia="Calibri" w:hAnsi="Sylfaen" w:cs="Sylfaen"/>
          <w:color w:val="000000"/>
          <w:sz w:val="22"/>
          <w:szCs w:val="22"/>
        </w:rPr>
        <w:t>მეორეული</w:t>
      </w:r>
      <w:r w:rsidRPr="00602BAC">
        <w:rPr>
          <w:rFonts w:ascii="Sylfaen" w:eastAsia="Calibri" w:hAnsi="Sylfaen"/>
          <w:color w:val="000000"/>
          <w:sz w:val="22"/>
          <w:szCs w:val="22"/>
        </w:rPr>
        <w:t xml:space="preserve"> </w:t>
      </w:r>
      <w:r w:rsidRPr="00602BAC">
        <w:rPr>
          <w:rFonts w:ascii="Sylfaen" w:eastAsia="Calibri" w:hAnsi="Sylfaen" w:cs="Sylfaen"/>
          <w:color w:val="000000"/>
          <w:sz w:val="22"/>
          <w:szCs w:val="22"/>
        </w:rPr>
        <w:t>რაოდენობრივი</w:t>
      </w:r>
      <w:r w:rsidRPr="00602BAC">
        <w:rPr>
          <w:rFonts w:ascii="Sylfaen" w:eastAsia="Calibri" w:hAnsi="Sylfaen"/>
          <w:color w:val="000000"/>
          <w:sz w:val="22"/>
          <w:szCs w:val="22"/>
        </w:rPr>
        <w:t xml:space="preserve"> </w:t>
      </w:r>
      <w:r w:rsidRPr="00602BAC">
        <w:rPr>
          <w:rFonts w:ascii="Sylfaen" w:eastAsia="Calibri" w:hAnsi="Sylfaen" w:cs="Sylfaen"/>
          <w:color w:val="000000"/>
          <w:sz w:val="22"/>
          <w:szCs w:val="22"/>
        </w:rPr>
        <w:t>თანაფარდობა</w:t>
      </w:r>
      <w:r w:rsidRPr="00602BAC">
        <w:rPr>
          <w:rFonts w:ascii="Sylfaen" w:eastAsia="Calibri" w:hAnsi="Sylfaen"/>
          <w:color w:val="000000"/>
          <w:sz w:val="22"/>
          <w:szCs w:val="22"/>
        </w:rPr>
        <w:t xml:space="preserve"> </w:t>
      </w:r>
      <w:r w:rsidRPr="00602BAC">
        <w:rPr>
          <w:rFonts w:ascii="Sylfaen" w:eastAsia="Calibri" w:hAnsi="Sylfaen" w:cs="Sylfaen"/>
          <w:color w:val="000000"/>
          <w:sz w:val="22"/>
          <w:szCs w:val="22"/>
        </w:rPr>
        <w:t>წინა</w:t>
      </w:r>
      <w:r w:rsidRPr="00602BAC">
        <w:rPr>
          <w:rFonts w:ascii="Sylfaen" w:hAnsi="Sylfaen"/>
          <w:color w:val="000000"/>
          <w:sz w:val="22"/>
          <w:szCs w:val="22"/>
          <w:lang w:val="ka-GE"/>
        </w:rPr>
        <w:t xml:space="preserve"> </w:t>
      </w:r>
      <w:r w:rsidRPr="00602BAC">
        <w:rPr>
          <w:rFonts w:ascii="Sylfaen" w:eastAsia="Calibri" w:hAnsi="Sylfaen" w:cs="Sylfaen"/>
          <w:color w:val="000000"/>
          <w:sz w:val="22"/>
          <w:szCs w:val="22"/>
        </w:rPr>
        <w:t>წლებთან</w:t>
      </w:r>
      <w:r w:rsidRPr="00602BAC">
        <w:rPr>
          <w:rFonts w:ascii="Sylfaen" w:eastAsia="Calibri" w:hAnsi="Sylfaen"/>
          <w:color w:val="000000"/>
          <w:sz w:val="22"/>
          <w:szCs w:val="22"/>
        </w:rPr>
        <w:t xml:space="preserve"> </w:t>
      </w:r>
      <w:r w:rsidRPr="00602BAC">
        <w:rPr>
          <w:rFonts w:ascii="Sylfaen" w:hAnsi="Sylfaen" w:cs="Sylfaen"/>
          <w:color w:val="000000"/>
          <w:sz w:val="22"/>
          <w:szCs w:val="22"/>
        </w:rPr>
        <w:t>შედარებით</w:t>
      </w:r>
      <w:r w:rsidRPr="00602BAC">
        <w:rPr>
          <w:rFonts w:ascii="Sylfaen" w:hAnsi="Sylfaen" w:cs="Calibri"/>
          <w:color w:val="000000"/>
          <w:sz w:val="22"/>
          <w:szCs w:val="22"/>
        </w:rPr>
        <w:t xml:space="preserve"> </w:t>
      </w:r>
      <w:r w:rsidRPr="00602BAC">
        <w:rPr>
          <w:rFonts w:ascii="Sylfaen" w:hAnsi="Sylfaen" w:cs="Sylfaen"/>
          <w:color w:val="000000"/>
          <w:sz w:val="22"/>
          <w:szCs w:val="22"/>
        </w:rPr>
        <w:t>მნიშვნელოვნად</w:t>
      </w:r>
      <w:r w:rsidRPr="00602BAC">
        <w:rPr>
          <w:rFonts w:ascii="Sylfaen" w:hAnsi="Sylfaen" w:cs="Calibri"/>
          <w:color w:val="000000"/>
          <w:sz w:val="22"/>
          <w:szCs w:val="22"/>
        </w:rPr>
        <w:t xml:space="preserve"> </w:t>
      </w:r>
      <w:r w:rsidRPr="00602BAC">
        <w:rPr>
          <w:rFonts w:ascii="Sylfaen" w:hAnsi="Sylfaen" w:cs="Sylfaen"/>
          <w:color w:val="000000"/>
          <w:sz w:val="22"/>
          <w:szCs w:val="22"/>
        </w:rPr>
        <w:t>მერყეობ</w:t>
      </w:r>
      <w:r w:rsidR="0017168C" w:rsidRPr="00602BAC">
        <w:rPr>
          <w:rFonts w:ascii="Sylfaen" w:hAnsi="Sylfaen" w:cs="Sylfaen"/>
          <w:color w:val="000000"/>
          <w:sz w:val="22"/>
          <w:szCs w:val="22"/>
          <w:lang w:val="ka-GE"/>
        </w:rPr>
        <w:t>და</w:t>
      </w:r>
      <w:r w:rsidRPr="00602BAC">
        <w:rPr>
          <w:rFonts w:ascii="Sylfaen" w:hAnsi="Sylfaen" w:cs="Calibri"/>
          <w:color w:val="000000"/>
          <w:sz w:val="22"/>
          <w:szCs w:val="22"/>
        </w:rPr>
        <w:t xml:space="preserve"> 1.05</w:t>
      </w:r>
      <w:r w:rsidRPr="00602BAC">
        <w:rPr>
          <w:rFonts w:ascii="Cambria Math" w:hAnsi="Cambria Math" w:cs="Cambria Math"/>
          <w:color w:val="000000"/>
          <w:sz w:val="22"/>
          <w:szCs w:val="22"/>
        </w:rPr>
        <w:t>‐</w:t>
      </w:r>
      <w:r w:rsidRPr="00602BAC">
        <w:rPr>
          <w:rFonts w:ascii="Sylfaen" w:hAnsi="Sylfaen" w:cs="Sylfaen"/>
          <w:color w:val="000000"/>
          <w:sz w:val="22"/>
          <w:szCs w:val="22"/>
        </w:rPr>
        <w:t>დან</w:t>
      </w:r>
      <w:r w:rsidRPr="00602BAC">
        <w:rPr>
          <w:rFonts w:ascii="Sylfaen" w:hAnsi="Sylfaen" w:cs="Calibri"/>
          <w:color w:val="000000"/>
          <w:sz w:val="22"/>
          <w:szCs w:val="22"/>
        </w:rPr>
        <w:t xml:space="preserve"> 1.1</w:t>
      </w:r>
      <w:r w:rsidRPr="00602BAC">
        <w:rPr>
          <w:rFonts w:ascii="Sylfaen" w:hAnsi="Sylfaen" w:cs="Calibri"/>
          <w:color w:val="000000" w:themeColor="text1"/>
          <w:sz w:val="22"/>
          <w:szCs w:val="22"/>
        </w:rPr>
        <w:t>-</w:t>
      </w:r>
      <w:r w:rsidRPr="00602BAC">
        <w:rPr>
          <w:rFonts w:ascii="Sylfaen" w:hAnsi="Sylfaen" w:cs="Sylfaen"/>
          <w:color w:val="000000" w:themeColor="text1"/>
          <w:sz w:val="22"/>
          <w:szCs w:val="22"/>
        </w:rPr>
        <w:t>მდე</w:t>
      </w:r>
      <w:r w:rsidR="0017168C" w:rsidRPr="00602BAC">
        <w:rPr>
          <w:rFonts w:ascii="Sylfaen" w:hAnsi="Sylfaen" w:cs="Calibri"/>
          <w:color w:val="000000" w:themeColor="text1"/>
          <w:sz w:val="22"/>
          <w:szCs w:val="22"/>
        </w:rPr>
        <w:t xml:space="preserve">. </w:t>
      </w:r>
      <w:r w:rsidR="00602BAC" w:rsidRPr="00602BAC">
        <w:rPr>
          <w:rFonts w:ascii="Sylfaen" w:hAnsi="Sylfaen" w:cs="Calibri"/>
          <w:color w:val="000000" w:themeColor="text1"/>
          <w:sz w:val="22"/>
          <w:szCs w:val="22"/>
          <w:lang w:val="ka-GE"/>
        </w:rPr>
        <w:t xml:space="preserve">2016 წელს, ბოლო დეკადის განმავლობაში, პირველად დაფიქსირდა 1,05 ნიშნულზე დაბალი მაჩვენებელი (104.4), ხოლო </w:t>
      </w:r>
      <w:r w:rsidR="00602BAC" w:rsidRPr="00602BAC">
        <w:rPr>
          <w:rFonts w:ascii="Sylfaen" w:hAnsi="Sylfaen" w:cs="Calibri"/>
          <w:color w:val="000000" w:themeColor="text1"/>
          <w:sz w:val="22"/>
          <w:szCs w:val="22"/>
        </w:rPr>
        <w:t xml:space="preserve">2017 </w:t>
      </w:r>
      <w:r w:rsidR="00602BAC" w:rsidRPr="00602BAC">
        <w:rPr>
          <w:rFonts w:ascii="Sylfaen" w:hAnsi="Sylfaen" w:cs="Sylfaen"/>
          <w:color w:val="000000" w:themeColor="text1"/>
          <w:sz w:val="22"/>
          <w:szCs w:val="22"/>
        </w:rPr>
        <w:t>წლის</w:t>
      </w:r>
      <w:r w:rsidR="00602BAC" w:rsidRPr="00602BAC">
        <w:rPr>
          <w:rFonts w:ascii="Sylfaen" w:hAnsi="Sylfaen" w:cs="Calibri"/>
          <w:color w:val="000000" w:themeColor="text1"/>
          <w:sz w:val="22"/>
          <w:szCs w:val="22"/>
        </w:rPr>
        <w:t xml:space="preserve"> </w:t>
      </w:r>
      <w:r w:rsidR="00602BAC" w:rsidRPr="00602BAC">
        <w:rPr>
          <w:rFonts w:ascii="Sylfaen" w:hAnsi="Sylfaen" w:cs="Sylfaen"/>
          <w:color w:val="000000" w:themeColor="text1"/>
          <w:sz w:val="22"/>
          <w:szCs w:val="22"/>
        </w:rPr>
        <w:t>მონაცემებით</w:t>
      </w:r>
      <w:r w:rsidR="00602BAC" w:rsidRPr="00602BAC">
        <w:rPr>
          <w:rFonts w:ascii="Sylfaen" w:hAnsi="Sylfaen" w:cs="Calibri"/>
          <w:color w:val="000000" w:themeColor="text1"/>
          <w:sz w:val="22"/>
          <w:szCs w:val="22"/>
        </w:rPr>
        <w:t xml:space="preserve">, </w:t>
      </w:r>
      <w:r w:rsidR="00602BAC" w:rsidRPr="00602BAC">
        <w:rPr>
          <w:rFonts w:ascii="Sylfaen" w:hAnsi="Sylfaen" w:cs="Sylfaen"/>
          <w:color w:val="000000" w:themeColor="text1"/>
          <w:sz w:val="22"/>
          <w:szCs w:val="22"/>
        </w:rPr>
        <w:t>სქესთა</w:t>
      </w:r>
      <w:r w:rsidR="00602BAC" w:rsidRPr="00602BAC">
        <w:rPr>
          <w:rFonts w:ascii="Sylfaen" w:hAnsi="Sylfaen" w:cs="Calibri"/>
          <w:color w:val="000000" w:themeColor="text1"/>
          <w:sz w:val="22"/>
          <w:szCs w:val="22"/>
        </w:rPr>
        <w:t xml:space="preserve"> </w:t>
      </w:r>
      <w:r w:rsidR="00602BAC" w:rsidRPr="00602BAC">
        <w:rPr>
          <w:rFonts w:ascii="Sylfaen" w:hAnsi="Sylfaen" w:cs="Sylfaen"/>
          <w:color w:val="000000" w:themeColor="text1"/>
          <w:sz w:val="22"/>
          <w:szCs w:val="22"/>
        </w:rPr>
        <w:t>მეორეული</w:t>
      </w:r>
      <w:r w:rsidR="00602BAC" w:rsidRPr="00602BAC">
        <w:rPr>
          <w:rFonts w:ascii="Sylfaen" w:hAnsi="Sylfaen" w:cs="Calibri"/>
          <w:color w:val="000000" w:themeColor="text1"/>
          <w:sz w:val="22"/>
          <w:szCs w:val="22"/>
        </w:rPr>
        <w:t xml:space="preserve"> </w:t>
      </w:r>
      <w:r w:rsidR="00602BAC" w:rsidRPr="00602BAC">
        <w:rPr>
          <w:rFonts w:ascii="Sylfaen" w:hAnsi="Sylfaen" w:cs="Sylfaen"/>
          <w:color w:val="000000" w:themeColor="text1"/>
          <w:sz w:val="22"/>
          <w:szCs w:val="22"/>
        </w:rPr>
        <w:t>რაოდენობრივი</w:t>
      </w:r>
      <w:r w:rsidR="00602BAC" w:rsidRPr="00602BAC">
        <w:rPr>
          <w:rFonts w:ascii="Sylfaen" w:hAnsi="Sylfaen" w:cs="Calibri"/>
          <w:color w:val="000000" w:themeColor="text1"/>
          <w:sz w:val="22"/>
          <w:szCs w:val="22"/>
        </w:rPr>
        <w:t xml:space="preserve"> </w:t>
      </w:r>
      <w:r w:rsidR="00602BAC" w:rsidRPr="00602BAC">
        <w:rPr>
          <w:rFonts w:ascii="Sylfaen" w:hAnsi="Sylfaen" w:cs="Sylfaen"/>
          <w:color w:val="000000" w:themeColor="text1"/>
          <w:sz w:val="22"/>
          <w:szCs w:val="22"/>
        </w:rPr>
        <w:t>თანაფარდობა</w:t>
      </w:r>
      <w:r w:rsidR="00602BAC" w:rsidRPr="00602BAC">
        <w:rPr>
          <w:rFonts w:ascii="Sylfaen" w:hAnsi="Sylfaen" w:cs="Sylfaen"/>
          <w:color w:val="000000" w:themeColor="text1"/>
          <w:sz w:val="22"/>
          <w:szCs w:val="22"/>
          <w:lang w:val="ka-GE"/>
        </w:rPr>
        <w:t>,</w:t>
      </w:r>
      <w:r w:rsidR="00602BAC" w:rsidRPr="00602BAC">
        <w:rPr>
          <w:rFonts w:ascii="Sylfaen" w:hAnsi="Sylfaen" w:cs="Calibri"/>
          <w:color w:val="000000" w:themeColor="text1"/>
          <w:sz w:val="22"/>
          <w:szCs w:val="22"/>
        </w:rPr>
        <w:t xml:space="preserve"> </w:t>
      </w:r>
      <w:r w:rsidR="00602BAC" w:rsidRPr="00602BAC">
        <w:rPr>
          <w:rFonts w:ascii="Sylfaen" w:hAnsi="Sylfaen" w:cs="Sylfaen"/>
          <w:color w:val="000000" w:themeColor="text1"/>
          <w:sz w:val="22"/>
          <w:szCs w:val="22"/>
        </w:rPr>
        <w:t>წინა</w:t>
      </w:r>
      <w:r w:rsidR="00602BAC" w:rsidRPr="00602BAC">
        <w:rPr>
          <w:rFonts w:ascii="Sylfaen" w:hAnsi="Sylfaen" w:cs="Calibri"/>
          <w:color w:val="000000" w:themeColor="text1"/>
          <w:sz w:val="22"/>
          <w:szCs w:val="22"/>
        </w:rPr>
        <w:t xml:space="preserve"> </w:t>
      </w:r>
      <w:r w:rsidR="00602BAC" w:rsidRPr="00602BAC">
        <w:rPr>
          <w:rFonts w:ascii="Sylfaen" w:hAnsi="Sylfaen" w:cs="Sylfaen"/>
          <w:color w:val="000000" w:themeColor="text1"/>
          <w:sz w:val="22"/>
          <w:szCs w:val="22"/>
        </w:rPr>
        <w:t>წელთან</w:t>
      </w:r>
      <w:r w:rsidR="00602BAC" w:rsidRPr="00602BAC">
        <w:rPr>
          <w:rFonts w:ascii="Sylfaen" w:hAnsi="Sylfaen" w:cs="Calibri"/>
          <w:color w:val="000000" w:themeColor="text1"/>
          <w:sz w:val="22"/>
          <w:szCs w:val="22"/>
        </w:rPr>
        <w:t xml:space="preserve"> </w:t>
      </w:r>
      <w:r w:rsidR="00602BAC" w:rsidRPr="00602BAC">
        <w:rPr>
          <w:rFonts w:ascii="Sylfaen" w:hAnsi="Sylfaen" w:cs="Sylfaen"/>
          <w:color w:val="000000" w:themeColor="text1"/>
          <w:sz w:val="22"/>
          <w:szCs w:val="22"/>
        </w:rPr>
        <w:t>შედარებით</w:t>
      </w:r>
      <w:r w:rsidR="00602BAC" w:rsidRPr="00602BAC">
        <w:rPr>
          <w:rFonts w:ascii="Sylfaen" w:hAnsi="Sylfaen" w:cs="Sylfaen"/>
          <w:color w:val="000000" w:themeColor="text1"/>
          <w:sz w:val="22"/>
          <w:szCs w:val="22"/>
          <w:lang w:val="ka-GE"/>
        </w:rPr>
        <w:t>, მცირედით</w:t>
      </w:r>
      <w:r w:rsidR="00602BAC" w:rsidRPr="00602BAC">
        <w:rPr>
          <w:rFonts w:ascii="Sylfaen" w:hAnsi="Sylfaen" w:cs="Calibri"/>
          <w:color w:val="000000" w:themeColor="text1"/>
          <w:sz w:val="22"/>
          <w:szCs w:val="22"/>
        </w:rPr>
        <w:t xml:space="preserve"> </w:t>
      </w:r>
      <w:r w:rsidR="00602BAC" w:rsidRPr="00602BAC">
        <w:rPr>
          <w:rFonts w:ascii="Sylfaen" w:hAnsi="Sylfaen" w:cs="Calibri"/>
          <w:color w:val="000000" w:themeColor="text1"/>
          <w:sz w:val="22"/>
          <w:szCs w:val="22"/>
          <w:lang w:val="ka-GE"/>
        </w:rPr>
        <w:t xml:space="preserve">კვლავ </w:t>
      </w:r>
      <w:r w:rsidR="00602BAC" w:rsidRPr="00602BAC">
        <w:rPr>
          <w:rFonts w:ascii="Sylfaen" w:hAnsi="Sylfaen" w:cs="Sylfaen"/>
          <w:color w:val="000000" w:themeColor="text1"/>
          <w:sz w:val="22"/>
          <w:szCs w:val="22"/>
        </w:rPr>
        <w:t>გაიზარდა</w:t>
      </w:r>
      <w:r w:rsidR="00602BAC" w:rsidRPr="00602BAC">
        <w:rPr>
          <w:rFonts w:ascii="Sylfaen" w:hAnsi="Sylfaen" w:cs="Sylfaen"/>
          <w:color w:val="000000" w:themeColor="text1"/>
          <w:sz w:val="22"/>
          <w:szCs w:val="22"/>
          <w:lang w:val="ka-GE"/>
        </w:rPr>
        <w:t xml:space="preserve"> და 107.9 შეადგინა</w:t>
      </w:r>
      <w:r w:rsidR="00602BAC" w:rsidRPr="006B531A">
        <w:rPr>
          <w:rFonts w:ascii="Calibri" w:hAnsi="Calibri" w:cs="Calibri"/>
          <w:color w:val="000000" w:themeColor="text1"/>
          <w:sz w:val="22"/>
          <w:szCs w:val="22"/>
        </w:rPr>
        <w:t xml:space="preserve"> </w:t>
      </w:r>
      <w:r w:rsidR="00E104CA" w:rsidRPr="006B531A">
        <w:rPr>
          <w:rFonts w:ascii="Calibri" w:hAnsi="Calibri" w:cs="Calibri"/>
          <w:color w:val="000000" w:themeColor="text1"/>
          <w:sz w:val="22"/>
          <w:szCs w:val="22"/>
        </w:rPr>
        <w:t>(</w:t>
      </w:r>
      <w:r w:rsidR="00E104CA" w:rsidRPr="006B531A">
        <w:rPr>
          <w:rFonts w:ascii="Sylfaen" w:hAnsi="Sylfaen" w:cs="Sylfaen"/>
          <w:color w:val="000000" w:themeColor="text1"/>
          <w:sz w:val="22"/>
          <w:szCs w:val="22"/>
        </w:rPr>
        <w:t>ნახ</w:t>
      </w:r>
      <w:r w:rsidR="00E104CA" w:rsidRPr="006B531A">
        <w:rPr>
          <w:rFonts w:ascii="Calibri" w:hAnsi="Calibri" w:cs="Calibri"/>
          <w:color w:val="000000" w:themeColor="text1"/>
          <w:sz w:val="22"/>
          <w:szCs w:val="22"/>
        </w:rPr>
        <w:t>. 2.4)</w:t>
      </w:r>
      <w:r w:rsidRPr="006B531A">
        <w:rPr>
          <w:rFonts w:ascii="Calibri" w:hAnsi="Calibri" w:cs="Calibri"/>
          <w:color w:val="000000" w:themeColor="text1"/>
          <w:sz w:val="22"/>
          <w:szCs w:val="22"/>
        </w:rPr>
        <w:t>.</w:t>
      </w:r>
    </w:p>
    <w:p w14:paraId="6868B78D" w14:textId="77777777" w:rsidR="000102DC" w:rsidRPr="006B531A" w:rsidRDefault="000102DC" w:rsidP="0057091D">
      <w:pPr>
        <w:spacing w:line="276" w:lineRule="auto"/>
        <w:ind w:firstLine="720"/>
        <w:jc w:val="both"/>
        <w:rPr>
          <w:color w:val="000000" w:themeColor="text1"/>
          <w:sz w:val="22"/>
          <w:szCs w:val="22"/>
        </w:rPr>
      </w:pPr>
    </w:p>
    <w:p w14:paraId="14569768" w14:textId="77777777" w:rsidR="000102DC" w:rsidRPr="006B531A" w:rsidRDefault="00E104CA" w:rsidP="00E104CA">
      <w:pPr>
        <w:spacing w:line="276" w:lineRule="auto"/>
        <w:jc w:val="center"/>
        <w:rPr>
          <w:rFonts w:ascii="Sylfaen" w:eastAsia="Calibri" w:hAnsi="Sylfaen" w:cs="Sylfaen"/>
          <w:b/>
          <w:color w:val="000000" w:themeColor="text1"/>
          <w:sz w:val="22"/>
          <w:szCs w:val="22"/>
        </w:rPr>
      </w:pPr>
      <w:r w:rsidRPr="006B531A">
        <w:rPr>
          <w:rFonts w:ascii="Sylfaen" w:hAnsi="Sylfaen" w:cs="Sylfaen"/>
          <w:b/>
          <w:color w:val="000000" w:themeColor="text1"/>
          <w:sz w:val="22"/>
          <w:szCs w:val="22"/>
          <w:lang w:val="ka-GE"/>
        </w:rPr>
        <w:t xml:space="preserve">ნახატი 2.4: </w:t>
      </w:r>
      <w:r w:rsidR="000102DC" w:rsidRPr="006B531A">
        <w:rPr>
          <w:rFonts w:ascii="Sylfaen" w:hAnsi="Sylfaen" w:cs="Sylfaen"/>
          <w:b/>
          <w:color w:val="000000" w:themeColor="text1"/>
          <w:sz w:val="22"/>
          <w:szCs w:val="22"/>
        </w:rPr>
        <w:t>სქესთა</w:t>
      </w:r>
      <w:r w:rsidR="000102DC" w:rsidRPr="006B531A">
        <w:rPr>
          <w:rFonts w:ascii="Sylfaen" w:hAnsi="Sylfaen"/>
          <w:b/>
          <w:color w:val="000000" w:themeColor="text1"/>
          <w:sz w:val="22"/>
          <w:szCs w:val="22"/>
        </w:rPr>
        <w:t xml:space="preserve"> </w:t>
      </w:r>
      <w:r w:rsidR="000102DC" w:rsidRPr="006B531A">
        <w:rPr>
          <w:rFonts w:ascii="Sylfaen" w:hAnsi="Sylfaen" w:cs="Sylfaen"/>
          <w:b/>
          <w:color w:val="000000" w:themeColor="text1"/>
          <w:sz w:val="22"/>
          <w:szCs w:val="22"/>
        </w:rPr>
        <w:t>მეორეული</w:t>
      </w:r>
      <w:r w:rsidR="000102DC" w:rsidRPr="006B531A">
        <w:rPr>
          <w:rFonts w:ascii="Sylfaen" w:hAnsi="Sylfaen"/>
          <w:b/>
          <w:color w:val="000000" w:themeColor="text1"/>
          <w:sz w:val="22"/>
          <w:szCs w:val="22"/>
        </w:rPr>
        <w:t xml:space="preserve"> </w:t>
      </w:r>
      <w:r w:rsidR="000102DC" w:rsidRPr="006B531A">
        <w:rPr>
          <w:rFonts w:ascii="Sylfaen" w:hAnsi="Sylfaen" w:cs="Sylfaen"/>
          <w:b/>
          <w:color w:val="000000" w:themeColor="text1"/>
          <w:sz w:val="22"/>
          <w:szCs w:val="22"/>
        </w:rPr>
        <w:t>რაოდენობრივი</w:t>
      </w:r>
      <w:r w:rsidR="000102DC" w:rsidRPr="006B531A">
        <w:rPr>
          <w:rFonts w:ascii="Sylfaen" w:hAnsi="Sylfaen"/>
          <w:b/>
          <w:color w:val="000000" w:themeColor="text1"/>
          <w:sz w:val="22"/>
          <w:szCs w:val="22"/>
        </w:rPr>
        <w:t xml:space="preserve"> </w:t>
      </w:r>
      <w:r w:rsidR="000102DC" w:rsidRPr="006B531A">
        <w:rPr>
          <w:rFonts w:ascii="Sylfaen" w:hAnsi="Sylfaen" w:cs="Sylfaen"/>
          <w:b/>
          <w:color w:val="000000" w:themeColor="text1"/>
          <w:sz w:val="22"/>
          <w:szCs w:val="22"/>
        </w:rPr>
        <w:t>თანაფარდობა</w:t>
      </w:r>
      <w:r w:rsidR="000102DC" w:rsidRPr="006B531A">
        <w:rPr>
          <w:rFonts w:ascii="Calibri-Bold" w:hAnsi="Calibri-Bold"/>
          <w:b/>
          <w:bCs/>
          <w:color w:val="000000" w:themeColor="text1"/>
          <w:sz w:val="22"/>
          <w:szCs w:val="22"/>
        </w:rPr>
        <w:t xml:space="preserve">, </w:t>
      </w:r>
      <w:r w:rsidR="000102DC" w:rsidRPr="006B531A">
        <w:rPr>
          <w:rFonts w:ascii="Sylfaen" w:hAnsi="Sylfaen" w:cs="Sylfaen"/>
          <w:b/>
          <w:color w:val="000000" w:themeColor="text1"/>
          <w:sz w:val="22"/>
          <w:szCs w:val="22"/>
        </w:rPr>
        <w:t>საქართველო</w:t>
      </w:r>
    </w:p>
    <w:p w14:paraId="58FB3BEF" w14:textId="77777777" w:rsidR="000102DC" w:rsidRPr="00FF609A" w:rsidRDefault="0017168C" w:rsidP="00E104CA">
      <w:pPr>
        <w:spacing w:line="276" w:lineRule="auto"/>
        <w:jc w:val="center"/>
        <w:rPr>
          <w:rFonts w:ascii="Sylfaen" w:eastAsia="Calibri" w:hAnsi="Sylfaen" w:cs="Sylfaen"/>
          <w:color w:val="000000"/>
          <w:sz w:val="22"/>
          <w:szCs w:val="22"/>
        </w:rPr>
      </w:pPr>
      <w:r>
        <w:rPr>
          <w:noProof/>
        </w:rPr>
        <w:drawing>
          <wp:inline distT="0" distB="0" distL="0" distR="0" wp14:anchorId="3219E0A5" wp14:editId="343B83ED">
            <wp:extent cx="5192202" cy="2576222"/>
            <wp:effectExtent l="0" t="0" r="889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14703" cy="2587386"/>
                    </a:xfrm>
                    <a:prstGeom prst="rect">
                      <a:avLst/>
                    </a:prstGeom>
                  </pic:spPr>
                </pic:pic>
              </a:graphicData>
            </a:graphic>
          </wp:inline>
        </w:drawing>
      </w:r>
    </w:p>
    <w:p w14:paraId="393720C8" w14:textId="77777777" w:rsidR="00E8265B" w:rsidRDefault="00E8265B" w:rsidP="0057091D">
      <w:pPr>
        <w:spacing w:line="276" w:lineRule="auto"/>
        <w:jc w:val="center"/>
        <w:rPr>
          <w:rFonts w:ascii="Sylfaen" w:hAnsi="Sylfaen"/>
          <w:noProof/>
          <w:sz w:val="18"/>
          <w:szCs w:val="22"/>
          <w:lang w:val="ka-GE"/>
        </w:rPr>
      </w:pPr>
      <w:r w:rsidRPr="00FF609A">
        <w:rPr>
          <w:rFonts w:ascii="Sylfaen" w:hAnsi="Sylfaen"/>
          <w:i/>
          <w:iCs/>
          <w:noProof/>
          <w:sz w:val="18"/>
          <w:szCs w:val="22"/>
          <w:lang w:val="ka-GE"/>
        </w:rPr>
        <w:t>წყარო</w:t>
      </w:r>
      <w:r w:rsidRPr="00FF609A">
        <w:rPr>
          <w:rFonts w:ascii="Sylfaen" w:hAnsi="Sylfaen"/>
          <w:noProof/>
          <w:sz w:val="18"/>
          <w:szCs w:val="22"/>
          <w:lang w:val="ka-GE"/>
        </w:rPr>
        <w:t>: ჯანმრთელობის დაცვა</w:t>
      </w:r>
      <w:r w:rsidRPr="00FF609A">
        <w:rPr>
          <w:rFonts w:ascii="Sylfaen" w:hAnsi="Sylfaen"/>
          <w:noProof/>
          <w:sz w:val="18"/>
          <w:szCs w:val="22"/>
        </w:rPr>
        <w:t>,</w:t>
      </w:r>
      <w:r w:rsidRPr="00FF609A">
        <w:rPr>
          <w:rFonts w:ascii="Sylfaen" w:hAnsi="Sylfaen"/>
          <w:noProof/>
          <w:sz w:val="18"/>
          <w:szCs w:val="22"/>
          <w:lang w:val="ka-GE"/>
        </w:rPr>
        <w:t xml:space="preserve"> სტატისტიკური ცნობარი</w:t>
      </w:r>
      <w:r w:rsidRPr="00FF609A">
        <w:rPr>
          <w:rFonts w:ascii="Sylfaen" w:hAnsi="Sylfaen"/>
          <w:noProof/>
          <w:sz w:val="18"/>
          <w:szCs w:val="22"/>
        </w:rPr>
        <w:t>,</w:t>
      </w:r>
      <w:r w:rsidRPr="00FF609A">
        <w:rPr>
          <w:rFonts w:ascii="Sylfaen" w:hAnsi="Sylfaen"/>
          <w:noProof/>
          <w:sz w:val="18"/>
          <w:szCs w:val="22"/>
          <w:lang w:val="ka-GE"/>
        </w:rPr>
        <w:t xml:space="preserve"> საქართველო-201</w:t>
      </w:r>
      <w:r w:rsidR="002679A0">
        <w:rPr>
          <w:rFonts w:ascii="Sylfaen" w:hAnsi="Sylfaen"/>
          <w:noProof/>
          <w:sz w:val="18"/>
          <w:szCs w:val="22"/>
          <w:lang w:val="ka-GE"/>
        </w:rPr>
        <w:t>7</w:t>
      </w:r>
      <w:r w:rsidRPr="00FF609A">
        <w:rPr>
          <w:rFonts w:ascii="Sylfaen" w:hAnsi="Sylfaen"/>
          <w:noProof/>
          <w:sz w:val="18"/>
          <w:szCs w:val="22"/>
          <w:lang w:val="ka-GE"/>
        </w:rPr>
        <w:t>.</w:t>
      </w:r>
    </w:p>
    <w:p w14:paraId="12F17426" w14:textId="77777777" w:rsidR="0017168C" w:rsidRPr="00FF609A" w:rsidRDefault="0017168C" w:rsidP="0057091D">
      <w:pPr>
        <w:spacing w:line="276" w:lineRule="auto"/>
        <w:jc w:val="center"/>
        <w:rPr>
          <w:rFonts w:ascii="Sylfaen" w:hAnsi="Sylfaen"/>
          <w:noProof/>
          <w:sz w:val="18"/>
          <w:szCs w:val="22"/>
        </w:rPr>
      </w:pPr>
    </w:p>
    <w:p w14:paraId="6CD356DC" w14:textId="77777777" w:rsidR="004B6FFA" w:rsidRDefault="004B6FFA" w:rsidP="00002290">
      <w:pPr>
        <w:spacing w:line="276" w:lineRule="auto"/>
        <w:jc w:val="both"/>
        <w:rPr>
          <w:rFonts w:ascii="Sylfaen" w:hAnsi="Sylfaen" w:cs="Sylfaen"/>
          <w:color w:val="000000" w:themeColor="text1"/>
          <w:sz w:val="22"/>
          <w:szCs w:val="22"/>
          <w:lang w:val="ka-GE"/>
        </w:rPr>
      </w:pPr>
      <w:r w:rsidRPr="006B531A">
        <w:rPr>
          <w:rFonts w:ascii="Sylfaen" w:hAnsi="Sylfaen" w:cs="Sylfaen"/>
          <w:color w:val="000000" w:themeColor="text1"/>
          <w:sz w:val="22"/>
          <w:szCs w:val="22"/>
          <w:lang w:val="ka-GE"/>
        </w:rPr>
        <w:t>ცოცხალშობილების</w:t>
      </w:r>
      <w:r w:rsidRPr="006B531A">
        <w:rPr>
          <w:rFonts w:ascii="AcadNusx" w:hAnsi="AcadNusx"/>
          <w:color w:val="000000" w:themeColor="text1"/>
          <w:sz w:val="22"/>
          <w:szCs w:val="22"/>
          <w:lang w:val="ka-GE"/>
        </w:rPr>
        <w:t xml:space="preserve"> </w:t>
      </w:r>
      <w:r w:rsidRPr="006B531A">
        <w:rPr>
          <w:rFonts w:ascii="Sylfaen" w:hAnsi="Sylfaen" w:cs="Sylfaen"/>
          <w:color w:val="000000" w:themeColor="text1"/>
          <w:sz w:val="22"/>
          <w:szCs w:val="22"/>
          <w:lang w:val="ka-GE"/>
        </w:rPr>
        <w:t>საერთო</w:t>
      </w:r>
      <w:r w:rsidRPr="006B531A">
        <w:rPr>
          <w:rFonts w:ascii="AcadNusx" w:hAnsi="AcadNusx"/>
          <w:color w:val="000000" w:themeColor="text1"/>
          <w:sz w:val="22"/>
          <w:szCs w:val="22"/>
          <w:lang w:val="ka-GE"/>
        </w:rPr>
        <w:t xml:space="preserve"> </w:t>
      </w:r>
      <w:r w:rsidRPr="006B531A">
        <w:rPr>
          <w:rFonts w:ascii="Sylfaen" w:hAnsi="Sylfaen" w:cs="Sylfaen"/>
          <w:color w:val="000000" w:themeColor="text1"/>
          <w:sz w:val="22"/>
          <w:szCs w:val="22"/>
          <w:lang w:val="ka-GE"/>
        </w:rPr>
        <w:t>რაოდენობაში</w:t>
      </w:r>
      <w:r w:rsidRPr="006B531A">
        <w:rPr>
          <w:rFonts w:ascii="AcadNusx" w:hAnsi="AcadNusx"/>
          <w:color w:val="000000" w:themeColor="text1"/>
          <w:sz w:val="22"/>
          <w:szCs w:val="22"/>
          <w:lang w:val="ka-GE"/>
        </w:rPr>
        <w:t xml:space="preserve"> 20 </w:t>
      </w:r>
      <w:r w:rsidRPr="006B531A">
        <w:rPr>
          <w:rFonts w:ascii="Sylfaen" w:hAnsi="Sylfaen" w:cs="Sylfaen"/>
          <w:color w:val="000000" w:themeColor="text1"/>
          <w:sz w:val="22"/>
          <w:szCs w:val="22"/>
          <w:lang w:val="ka-GE"/>
        </w:rPr>
        <w:t>წლამდე</w:t>
      </w:r>
      <w:r w:rsidRPr="006B531A">
        <w:rPr>
          <w:rFonts w:ascii="AcadNusx" w:hAnsi="AcadNusx"/>
          <w:color w:val="000000" w:themeColor="text1"/>
          <w:sz w:val="22"/>
          <w:szCs w:val="22"/>
          <w:lang w:val="ka-GE"/>
        </w:rPr>
        <w:t xml:space="preserve"> </w:t>
      </w:r>
      <w:r w:rsidRPr="006B531A">
        <w:rPr>
          <w:rFonts w:ascii="Sylfaen" w:hAnsi="Sylfaen" w:cs="Sylfaen"/>
          <w:color w:val="000000" w:themeColor="text1"/>
          <w:sz w:val="22"/>
          <w:szCs w:val="22"/>
          <w:lang w:val="ka-GE"/>
        </w:rPr>
        <w:t>ასაკის</w:t>
      </w:r>
      <w:r w:rsidRPr="006B531A">
        <w:rPr>
          <w:rFonts w:ascii="AcadNusx" w:hAnsi="AcadNusx"/>
          <w:color w:val="000000" w:themeColor="text1"/>
          <w:sz w:val="22"/>
          <w:szCs w:val="22"/>
          <w:lang w:val="ka-GE"/>
        </w:rPr>
        <w:t xml:space="preserve"> </w:t>
      </w:r>
      <w:r w:rsidRPr="006B531A">
        <w:rPr>
          <w:rFonts w:ascii="Sylfaen" w:hAnsi="Sylfaen" w:cs="Sylfaen"/>
          <w:color w:val="000000" w:themeColor="text1"/>
          <w:sz w:val="22"/>
          <w:szCs w:val="22"/>
          <w:lang w:val="ka-GE"/>
        </w:rPr>
        <w:t>ქალების</w:t>
      </w:r>
      <w:r w:rsidRPr="006B531A">
        <w:rPr>
          <w:rFonts w:ascii="AcadNusx" w:hAnsi="AcadNusx"/>
          <w:color w:val="000000" w:themeColor="text1"/>
          <w:sz w:val="22"/>
          <w:szCs w:val="22"/>
          <w:lang w:val="ka-GE"/>
        </w:rPr>
        <w:t xml:space="preserve"> </w:t>
      </w:r>
      <w:r w:rsidRPr="006B531A">
        <w:rPr>
          <w:rFonts w:ascii="Sylfaen" w:hAnsi="Sylfaen" w:cs="Sylfaen"/>
          <w:color w:val="000000" w:themeColor="text1"/>
          <w:sz w:val="22"/>
          <w:szCs w:val="22"/>
          <w:lang w:val="ka-GE"/>
        </w:rPr>
        <w:t>მიერ</w:t>
      </w:r>
      <w:r w:rsidRPr="006B531A">
        <w:rPr>
          <w:rFonts w:ascii="AcadNusx" w:hAnsi="AcadNusx"/>
          <w:color w:val="000000" w:themeColor="text1"/>
          <w:sz w:val="22"/>
          <w:szCs w:val="22"/>
          <w:lang w:val="ka-GE"/>
        </w:rPr>
        <w:t xml:space="preserve"> </w:t>
      </w:r>
      <w:r w:rsidRPr="006B531A">
        <w:rPr>
          <w:rFonts w:ascii="Sylfaen" w:hAnsi="Sylfaen" w:cs="Sylfaen"/>
          <w:color w:val="000000" w:themeColor="text1"/>
          <w:sz w:val="22"/>
          <w:szCs w:val="22"/>
          <w:lang w:val="ka-GE"/>
        </w:rPr>
        <w:t>გაჩენილ</w:t>
      </w:r>
      <w:r w:rsidRPr="006B531A">
        <w:rPr>
          <w:rFonts w:ascii="AcadNusx" w:hAnsi="AcadNusx"/>
          <w:color w:val="000000" w:themeColor="text1"/>
          <w:sz w:val="22"/>
          <w:szCs w:val="22"/>
          <w:lang w:val="ka-GE"/>
        </w:rPr>
        <w:t xml:space="preserve"> </w:t>
      </w:r>
      <w:r w:rsidRPr="006B531A">
        <w:rPr>
          <w:rFonts w:ascii="Sylfaen" w:hAnsi="Sylfaen" w:cs="Sylfaen"/>
          <w:color w:val="000000" w:themeColor="text1"/>
          <w:sz w:val="22"/>
          <w:szCs w:val="22"/>
          <w:lang w:val="ka-GE"/>
        </w:rPr>
        <w:t xml:space="preserve">ცოცხალშობილთა წილი 2001-2009 წლებში მაღალი იყო (12%-15%), </w:t>
      </w:r>
      <w:r w:rsidR="00F9689B" w:rsidRPr="006B531A">
        <w:rPr>
          <w:rFonts w:ascii="Sylfaen" w:hAnsi="Sylfaen" w:cs="Sylfaen"/>
          <w:color w:val="000000" w:themeColor="text1"/>
          <w:sz w:val="22"/>
          <w:szCs w:val="22"/>
          <w:lang w:val="ka-GE"/>
        </w:rPr>
        <w:t xml:space="preserve">2010 წლიდან 20 წლამდე ასაკის ქალებში აღრიცხული შობადობის შემცირება დაიწყო და 2017 წელს 20 წლამდე ასაკის ქალების მიერ გაჩენილი ცოცხალშობილი ბავშვების წილმა 6.8% შეადგინა </w:t>
      </w:r>
      <w:r w:rsidRPr="006B531A">
        <w:rPr>
          <w:rFonts w:ascii="Sylfaen" w:hAnsi="Sylfaen" w:cs="Sylfaen"/>
          <w:color w:val="000000" w:themeColor="text1"/>
          <w:sz w:val="22"/>
          <w:szCs w:val="22"/>
          <w:lang w:val="ka-GE"/>
        </w:rPr>
        <w:t>(ნახ. 2.5).</w:t>
      </w:r>
    </w:p>
    <w:p w14:paraId="739CEF32" w14:textId="77777777" w:rsidR="00002290" w:rsidRPr="006B531A" w:rsidRDefault="00002290" w:rsidP="00002290">
      <w:pPr>
        <w:spacing w:line="276" w:lineRule="auto"/>
        <w:jc w:val="both"/>
        <w:rPr>
          <w:rFonts w:ascii="Sylfaen" w:hAnsi="Sylfaen" w:cs="Sylfaen"/>
          <w:color w:val="000000" w:themeColor="text1"/>
          <w:sz w:val="22"/>
          <w:szCs w:val="22"/>
          <w:lang w:val="ka-GE"/>
        </w:rPr>
      </w:pPr>
    </w:p>
    <w:p w14:paraId="6F5D62D1" w14:textId="77777777" w:rsidR="004B6FFA" w:rsidRPr="006B531A" w:rsidRDefault="004B6FFA" w:rsidP="004B6FFA">
      <w:pPr>
        <w:jc w:val="both"/>
        <w:rPr>
          <w:rFonts w:ascii="Sylfaen" w:eastAsia="Calibri" w:hAnsi="Sylfaen" w:cs="Sylfaen"/>
          <w:color w:val="000000" w:themeColor="text1"/>
          <w:lang w:val="ka-GE" w:eastAsia="ru-RU"/>
        </w:rPr>
      </w:pPr>
    </w:p>
    <w:p w14:paraId="6CA4D7F9" w14:textId="77777777" w:rsidR="004B6FFA" w:rsidRPr="006B531A" w:rsidRDefault="004B6FFA" w:rsidP="004B6FFA">
      <w:pPr>
        <w:spacing w:after="120"/>
        <w:jc w:val="center"/>
        <w:rPr>
          <w:rFonts w:ascii="Calibri" w:eastAsia="Calibri" w:hAnsi="Calibri"/>
          <w:color w:val="000000" w:themeColor="text1"/>
          <w:lang w:val="ka-GE" w:eastAsia="ru-RU"/>
        </w:rPr>
      </w:pPr>
      <w:r w:rsidRPr="006B531A">
        <w:rPr>
          <w:rFonts w:ascii="Sylfaen" w:eastAsia="Calibri" w:hAnsi="Sylfaen" w:cs="Sylfaen"/>
          <w:b/>
          <w:bCs/>
          <w:color w:val="000000" w:themeColor="text1"/>
          <w:lang w:val="ka-GE" w:eastAsia="ru-RU"/>
        </w:rPr>
        <w:t>ნახატი 2.5</w:t>
      </w:r>
      <w:r w:rsidRPr="006B531A">
        <w:rPr>
          <w:rFonts w:ascii="Calibri" w:eastAsia="Calibri" w:hAnsi="Calibri"/>
          <w:b/>
          <w:bCs/>
          <w:color w:val="000000" w:themeColor="text1"/>
          <w:lang w:val="fr-FR" w:eastAsia="ru-RU"/>
        </w:rPr>
        <w:tab/>
      </w:r>
      <w:r w:rsidRPr="006B531A">
        <w:rPr>
          <w:rFonts w:ascii="Calibri" w:eastAsia="Calibri" w:hAnsi="Calibri"/>
          <w:b/>
          <w:bCs/>
          <w:color w:val="000000" w:themeColor="text1"/>
          <w:lang w:val="ka-GE" w:eastAsia="ru-RU"/>
        </w:rPr>
        <w:t xml:space="preserve">20 </w:t>
      </w:r>
      <w:r w:rsidRPr="006B531A">
        <w:rPr>
          <w:rFonts w:ascii="Sylfaen" w:eastAsia="Calibri" w:hAnsi="Sylfaen" w:cs="Sylfaen"/>
          <w:b/>
          <w:bCs/>
          <w:color w:val="000000" w:themeColor="text1"/>
          <w:lang w:val="ka-GE" w:eastAsia="ru-RU"/>
        </w:rPr>
        <w:t>წლამდე</w:t>
      </w:r>
      <w:r w:rsidRPr="006B531A">
        <w:rPr>
          <w:rFonts w:ascii="Calibri" w:eastAsia="Calibri" w:hAnsi="Calibri"/>
          <w:b/>
          <w:bCs/>
          <w:color w:val="000000" w:themeColor="text1"/>
          <w:lang w:val="ka-GE" w:eastAsia="ru-RU"/>
        </w:rPr>
        <w:t xml:space="preserve"> </w:t>
      </w:r>
      <w:r w:rsidRPr="006B531A">
        <w:rPr>
          <w:rFonts w:ascii="Sylfaen" w:eastAsia="Calibri" w:hAnsi="Sylfaen" w:cs="Sylfaen"/>
          <w:b/>
          <w:bCs/>
          <w:color w:val="000000" w:themeColor="text1"/>
          <w:lang w:val="ka-GE" w:eastAsia="ru-RU"/>
        </w:rPr>
        <w:t>ასაკის</w:t>
      </w:r>
      <w:r w:rsidRPr="006B531A">
        <w:rPr>
          <w:rFonts w:ascii="Calibri" w:eastAsia="Calibri" w:hAnsi="Calibri"/>
          <w:b/>
          <w:bCs/>
          <w:color w:val="000000" w:themeColor="text1"/>
          <w:lang w:val="ka-GE" w:eastAsia="ru-RU"/>
        </w:rPr>
        <w:t xml:space="preserve"> </w:t>
      </w:r>
      <w:r w:rsidRPr="006B531A">
        <w:rPr>
          <w:rFonts w:ascii="Sylfaen" w:eastAsia="Calibri" w:hAnsi="Sylfaen" w:cs="Sylfaen"/>
          <w:b/>
          <w:bCs/>
          <w:color w:val="000000" w:themeColor="text1"/>
          <w:lang w:val="ka-GE" w:eastAsia="ru-RU"/>
        </w:rPr>
        <w:t>ქალების</w:t>
      </w:r>
      <w:r w:rsidRPr="006B531A">
        <w:rPr>
          <w:rFonts w:ascii="Calibri" w:eastAsia="Calibri" w:hAnsi="Calibri"/>
          <w:b/>
          <w:bCs/>
          <w:color w:val="000000" w:themeColor="text1"/>
          <w:lang w:val="ka-GE" w:eastAsia="ru-RU"/>
        </w:rPr>
        <w:t xml:space="preserve"> </w:t>
      </w:r>
      <w:r w:rsidRPr="006B531A">
        <w:rPr>
          <w:rFonts w:ascii="Sylfaen" w:eastAsia="Calibri" w:hAnsi="Sylfaen" w:cs="Sylfaen"/>
          <w:b/>
          <w:bCs/>
          <w:color w:val="000000" w:themeColor="text1"/>
          <w:lang w:val="ka-GE" w:eastAsia="ru-RU"/>
        </w:rPr>
        <w:t>მიერ</w:t>
      </w:r>
      <w:r w:rsidRPr="006B531A">
        <w:rPr>
          <w:rFonts w:ascii="Calibri" w:eastAsia="Calibri" w:hAnsi="Calibri"/>
          <w:b/>
          <w:bCs/>
          <w:color w:val="000000" w:themeColor="text1"/>
          <w:lang w:val="ka-GE" w:eastAsia="ru-RU"/>
        </w:rPr>
        <w:t xml:space="preserve"> </w:t>
      </w:r>
      <w:r w:rsidRPr="006B531A">
        <w:rPr>
          <w:rFonts w:ascii="Sylfaen" w:eastAsia="Calibri" w:hAnsi="Sylfaen" w:cs="Sylfaen"/>
          <w:b/>
          <w:bCs/>
          <w:color w:val="000000" w:themeColor="text1"/>
          <w:lang w:val="ka-GE" w:eastAsia="ru-RU"/>
        </w:rPr>
        <w:t>გაჩენილი</w:t>
      </w:r>
      <w:r w:rsidRPr="006B531A">
        <w:rPr>
          <w:rFonts w:ascii="Calibri" w:eastAsia="Calibri" w:hAnsi="Calibri"/>
          <w:b/>
          <w:bCs/>
          <w:color w:val="000000" w:themeColor="text1"/>
          <w:lang w:val="ka-GE" w:eastAsia="ru-RU"/>
        </w:rPr>
        <w:t xml:space="preserve"> </w:t>
      </w:r>
      <w:r w:rsidRPr="006B531A">
        <w:rPr>
          <w:rFonts w:ascii="Sylfaen" w:eastAsia="Calibri" w:hAnsi="Sylfaen" w:cs="Sylfaen"/>
          <w:b/>
          <w:bCs/>
          <w:color w:val="000000" w:themeColor="text1"/>
          <w:lang w:val="ka-GE" w:eastAsia="ru-RU"/>
        </w:rPr>
        <w:t>ცოცხალშობილი</w:t>
      </w:r>
      <w:r w:rsidRPr="006B531A">
        <w:rPr>
          <w:rFonts w:ascii="Calibri" w:eastAsia="Calibri" w:hAnsi="Calibri"/>
          <w:b/>
          <w:bCs/>
          <w:color w:val="000000" w:themeColor="text1"/>
          <w:lang w:val="ka-GE" w:eastAsia="ru-RU"/>
        </w:rPr>
        <w:t xml:space="preserve"> </w:t>
      </w:r>
      <w:r w:rsidRPr="006B531A">
        <w:rPr>
          <w:rFonts w:ascii="Sylfaen" w:eastAsia="Calibri" w:hAnsi="Sylfaen" w:cs="Sylfaen"/>
          <w:b/>
          <w:bCs/>
          <w:color w:val="000000" w:themeColor="text1"/>
          <w:lang w:val="ka-GE" w:eastAsia="ru-RU"/>
        </w:rPr>
        <w:t>ბავშვების</w:t>
      </w:r>
      <w:r w:rsidRPr="006B531A">
        <w:rPr>
          <w:rFonts w:ascii="Calibri" w:eastAsia="Calibri" w:hAnsi="Calibri"/>
          <w:b/>
          <w:bCs/>
          <w:color w:val="000000" w:themeColor="text1"/>
          <w:lang w:val="ka-GE" w:eastAsia="ru-RU"/>
        </w:rPr>
        <w:t xml:space="preserve"> </w:t>
      </w:r>
      <w:r w:rsidRPr="006B531A">
        <w:rPr>
          <w:rFonts w:ascii="Sylfaen" w:eastAsia="Calibri" w:hAnsi="Sylfaen" w:cs="Sylfaen"/>
          <w:b/>
          <w:bCs/>
          <w:color w:val="000000" w:themeColor="text1"/>
          <w:lang w:val="ka-GE" w:eastAsia="ru-RU"/>
        </w:rPr>
        <w:t>წილი</w:t>
      </w:r>
      <w:r w:rsidRPr="006B531A">
        <w:rPr>
          <w:rFonts w:ascii="Calibri" w:eastAsia="Calibri" w:hAnsi="Calibri"/>
          <w:b/>
          <w:bCs/>
          <w:color w:val="000000" w:themeColor="text1"/>
          <w:lang w:val="ka-GE" w:eastAsia="ru-RU"/>
        </w:rPr>
        <w:t xml:space="preserve"> </w:t>
      </w:r>
      <w:r w:rsidRPr="006B531A">
        <w:rPr>
          <w:rFonts w:ascii="Sylfaen" w:eastAsia="Calibri" w:hAnsi="Sylfaen" w:cs="Sylfaen"/>
          <w:b/>
          <w:bCs/>
          <w:color w:val="000000" w:themeColor="text1"/>
          <w:lang w:val="ka-GE" w:eastAsia="ru-RU"/>
        </w:rPr>
        <w:t>ცოცხალშობილთა</w:t>
      </w:r>
      <w:r w:rsidRPr="006B531A">
        <w:rPr>
          <w:rFonts w:ascii="Calibri" w:eastAsia="Calibri" w:hAnsi="Calibri"/>
          <w:b/>
          <w:bCs/>
          <w:color w:val="000000" w:themeColor="text1"/>
          <w:lang w:val="ka-GE" w:eastAsia="ru-RU"/>
        </w:rPr>
        <w:t xml:space="preserve"> </w:t>
      </w:r>
      <w:r w:rsidRPr="006B531A">
        <w:rPr>
          <w:rFonts w:ascii="Sylfaen" w:eastAsia="Calibri" w:hAnsi="Sylfaen" w:cs="Sylfaen"/>
          <w:b/>
          <w:bCs/>
          <w:color w:val="000000" w:themeColor="text1"/>
          <w:lang w:val="ka-GE" w:eastAsia="ru-RU"/>
        </w:rPr>
        <w:t>საერთო</w:t>
      </w:r>
      <w:r w:rsidRPr="006B531A">
        <w:rPr>
          <w:rFonts w:ascii="Calibri" w:eastAsia="Calibri" w:hAnsi="Calibri"/>
          <w:b/>
          <w:bCs/>
          <w:color w:val="000000" w:themeColor="text1"/>
          <w:lang w:val="ka-GE" w:eastAsia="ru-RU"/>
        </w:rPr>
        <w:t xml:space="preserve"> </w:t>
      </w:r>
      <w:r w:rsidRPr="006B531A">
        <w:rPr>
          <w:rFonts w:ascii="Sylfaen" w:eastAsia="Calibri" w:hAnsi="Sylfaen" w:cs="Sylfaen"/>
          <w:b/>
          <w:bCs/>
          <w:color w:val="000000" w:themeColor="text1"/>
          <w:lang w:val="ka-GE" w:eastAsia="ru-RU"/>
        </w:rPr>
        <w:t>რაოდენობიდან</w:t>
      </w:r>
      <w:r w:rsidRPr="006B531A">
        <w:rPr>
          <w:rFonts w:ascii="Calibri" w:eastAsia="Calibri" w:hAnsi="Calibri"/>
          <w:b/>
          <w:bCs/>
          <w:color w:val="000000" w:themeColor="text1"/>
          <w:lang w:val="ka-GE" w:eastAsia="ru-RU"/>
        </w:rPr>
        <w:t xml:space="preserve">, </w:t>
      </w:r>
      <w:r w:rsidRPr="006B531A">
        <w:rPr>
          <w:rFonts w:ascii="Sylfaen" w:eastAsia="Calibri" w:hAnsi="Sylfaen" w:cs="Sylfaen"/>
          <w:b/>
          <w:bCs/>
          <w:color w:val="000000" w:themeColor="text1"/>
          <w:lang w:val="ka-GE" w:eastAsia="ru-RU"/>
        </w:rPr>
        <w:t>საქართველო</w:t>
      </w:r>
    </w:p>
    <w:p w14:paraId="0AFE5988" w14:textId="77777777" w:rsidR="004B6FFA" w:rsidRPr="00FF609A" w:rsidRDefault="0087401E" w:rsidP="004B6FFA">
      <w:pPr>
        <w:jc w:val="center"/>
        <w:rPr>
          <w:rFonts w:ascii="Sylfaen" w:eastAsia="Calibri" w:hAnsi="Sylfaen"/>
          <w:sz w:val="22"/>
          <w:szCs w:val="22"/>
          <w:lang w:val="ka-GE" w:eastAsia="ru-RU"/>
        </w:rPr>
      </w:pPr>
      <w:r w:rsidRPr="0087401E">
        <w:rPr>
          <w:rFonts w:ascii="Sylfaen" w:eastAsia="Calibri" w:hAnsi="Sylfaen"/>
          <w:noProof/>
          <w:sz w:val="22"/>
          <w:szCs w:val="22"/>
        </w:rPr>
        <w:drawing>
          <wp:inline distT="0" distB="0" distL="0" distR="0" wp14:anchorId="1C2053A9" wp14:editId="440540C0">
            <wp:extent cx="4953663" cy="2282024"/>
            <wp:effectExtent l="0" t="0" r="0" b="4445"/>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ABD6370" w14:textId="77777777" w:rsidR="004B6FFA" w:rsidRPr="00FF609A" w:rsidRDefault="004B6FFA" w:rsidP="004B6FFA">
      <w:pPr>
        <w:spacing w:line="276" w:lineRule="auto"/>
        <w:jc w:val="center"/>
        <w:rPr>
          <w:rFonts w:ascii="Sylfaen" w:hAnsi="Sylfaen"/>
          <w:noProof/>
          <w:sz w:val="18"/>
          <w:szCs w:val="22"/>
          <w:lang w:val="ka-GE"/>
        </w:rPr>
      </w:pPr>
      <w:r w:rsidRPr="00FF609A">
        <w:rPr>
          <w:rFonts w:ascii="Sylfaen" w:hAnsi="Sylfaen"/>
          <w:i/>
          <w:iCs/>
          <w:noProof/>
          <w:sz w:val="18"/>
          <w:szCs w:val="22"/>
          <w:lang w:val="ka-GE"/>
        </w:rPr>
        <w:t>წყარო</w:t>
      </w:r>
      <w:r w:rsidRPr="00FF609A">
        <w:rPr>
          <w:rFonts w:ascii="Sylfaen" w:hAnsi="Sylfaen"/>
          <w:noProof/>
          <w:sz w:val="18"/>
          <w:szCs w:val="22"/>
          <w:lang w:val="ka-GE"/>
        </w:rPr>
        <w:t>: ჯანმრთელობის დაცვა, სტატისტიკური ცნობარი, საქართველო-201</w:t>
      </w:r>
      <w:r w:rsidR="006B531A" w:rsidRPr="00A57A8E">
        <w:rPr>
          <w:rFonts w:ascii="Sylfaen" w:hAnsi="Sylfaen"/>
          <w:noProof/>
          <w:sz w:val="18"/>
          <w:szCs w:val="22"/>
          <w:lang w:val="ka-GE"/>
        </w:rPr>
        <w:t>7</w:t>
      </w:r>
      <w:r w:rsidRPr="00FF609A">
        <w:rPr>
          <w:rFonts w:ascii="Sylfaen" w:hAnsi="Sylfaen"/>
          <w:noProof/>
          <w:sz w:val="18"/>
          <w:szCs w:val="22"/>
          <w:lang w:val="ka-GE"/>
        </w:rPr>
        <w:t>.</w:t>
      </w:r>
    </w:p>
    <w:p w14:paraId="2E9C9FE6" w14:textId="77777777" w:rsidR="000102DC" w:rsidRPr="00FF609A" w:rsidRDefault="000102DC" w:rsidP="0057091D">
      <w:pPr>
        <w:spacing w:line="276" w:lineRule="auto"/>
        <w:ind w:firstLine="720"/>
        <w:jc w:val="both"/>
        <w:rPr>
          <w:sz w:val="22"/>
          <w:szCs w:val="22"/>
          <w:lang w:val="ka-GE"/>
        </w:rPr>
      </w:pPr>
    </w:p>
    <w:p w14:paraId="49AEF6B9" w14:textId="2683F8E4" w:rsidR="0038442C" w:rsidRPr="006B531A" w:rsidRDefault="0038442C" w:rsidP="004A6685">
      <w:pPr>
        <w:spacing w:line="276" w:lineRule="auto"/>
        <w:jc w:val="both"/>
        <w:rPr>
          <w:rFonts w:ascii="Sylfaen" w:hAnsi="Sylfaen"/>
          <w:color w:val="000000" w:themeColor="text1"/>
          <w:sz w:val="23"/>
          <w:szCs w:val="23"/>
          <w:lang w:val="ka-GE"/>
        </w:rPr>
      </w:pPr>
      <w:r w:rsidRPr="006B531A">
        <w:rPr>
          <w:rFonts w:ascii="Sylfaen" w:hAnsi="Sylfaen" w:cs="Sylfaen"/>
          <w:color w:val="000000" w:themeColor="text1"/>
          <w:sz w:val="22"/>
          <w:szCs w:val="22"/>
          <w:lang w:val="ka-GE"/>
        </w:rPr>
        <w:lastRenderedPageBreak/>
        <w:t xml:space="preserve">ოფიციალური სტატისტიკის მონაცემებით, </w:t>
      </w:r>
      <w:r w:rsidR="006B531A">
        <w:rPr>
          <w:rFonts w:ascii="Sylfaen" w:hAnsi="Sylfaen" w:cs="Sylfaen"/>
          <w:color w:val="000000" w:themeColor="text1"/>
          <w:sz w:val="22"/>
          <w:szCs w:val="22"/>
          <w:lang w:val="ka-GE"/>
        </w:rPr>
        <w:t xml:space="preserve">2014 წელს </w:t>
      </w:r>
      <w:r w:rsidR="006B531A" w:rsidRPr="006B531A">
        <w:rPr>
          <w:rFonts w:ascii="Sylfaen" w:hAnsi="Sylfaen" w:cs="Sylfaen"/>
          <w:color w:val="000000" w:themeColor="text1"/>
          <w:sz w:val="22"/>
          <w:szCs w:val="22"/>
          <w:lang w:val="ka-GE"/>
        </w:rPr>
        <w:t xml:space="preserve">შობადობის ჯამობრივი კოეფიციენტის (Total fertility rate - TFR) </w:t>
      </w:r>
      <w:r w:rsidR="006B531A">
        <w:rPr>
          <w:rFonts w:ascii="Sylfaen" w:hAnsi="Sylfaen" w:cs="Sylfaen"/>
          <w:color w:val="000000" w:themeColor="text1"/>
          <w:sz w:val="22"/>
          <w:szCs w:val="22"/>
          <w:lang w:val="ka-GE"/>
        </w:rPr>
        <w:t xml:space="preserve">მნიშვნელოვანი მატების შემდეგ, აღინიშნება მისი </w:t>
      </w:r>
      <w:r w:rsidRPr="006B531A">
        <w:rPr>
          <w:rFonts w:ascii="Sylfaen" w:hAnsi="Sylfaen" w:cs="Sylfaen"/>
          <w:color w:val="000000" w:themeColor="text1"/>
          <w:sz w:val="22"/>
          <w:szCs w:val="22"/>
          <w:lang w:val="ka-GE"/>
        </w:rPr>
        <w:t>კლება</w:t>
      </w:r>
      <w:r w:rsidR="006B531A" w:rsidRPr="00A57A8E">
        <w:rPr>
          <w:rFonts w:ascii="Sylfaen" w:hAnsi="Sylfaen" w:cs="Sylfaen"/>
          <w:color w:val="000000" w:themeColor="text1"/>
          <w:sz w:val="22"/>
          <w:szCs w:val="22"/>
          <w:lang w:val="ka-GE"/>
        </w:rPr>
        <w:t xml:space="preserve">. 2016   </w:t>
      </w:r>
      <w:r w:rsidR="006B531A">
        <w:rPr>
          <w:rFonts w:ascii="Sylfaen" w:hAnsi="Sylfaen" w:cs="Sylfaen"/>
          <w:color w:val="000000" w:themeColor="text1"/>
          <w:sz w:val="22"/>
          <w:szCs w:val="22"/>
          <w:lang w:val="ka-GE"/>
        </w:rPr>
        <w:t>წელს იგი შეადგენდა 2.2-ს, ხოლო 2017 წელს კი - 2.1-ს.</w:t>
      </w:r>
      <w:r w:rsidRPr="006B531A">
        <w:rPr>
          <w:rFonts w:ascii="Sylfaen" w:hAnsi="Sylfaen" w:cs="Sylfaen"/>
          <w:color w:val="000000" w:themeColor="text1"/>
          <w:sz w:val="22"/>
          <w:szCs w:val="22"/>
          <w:lang w:val="ka-GE"/>
        </w:rPr>
        <w:t xml:space="preserve"> (ნახ 2.6)</w:t>
      </w:r>
      <w:r w:rsidRPr="006B531A">
        <w:rPr>
          <w:color w:val="000000" w:themeColor="text1"/>
          <w:sz w:val="23"/>
          <w:szCs w:val="23"/>
          <w:lang w:val="ka-GE"/>
        </w:rPr>
        <w:t xml:space="preserve">. </w:t>
      </w:r>
    </w:p>
    <w:p w14:paraId="583BEB93" w14:textId="77777777" w:rsidR="004A6685" w:rsidRPr="004A6685" w:rsidRDefault="004A6685" w:rsidP="004A6685">
      <w:pPr>
        <w:spacing w:line="276" w:lineRule="auto"/>
        <w:jc w:val="both"/>
        <w:rPr>
          <w:rFonts w:ascii="Sylfaen" w:hAnsi="Sylfaen" w:cs="Sylfaen"/>
          <w:b/>
          <w:color w:val="FF0000"/>
          <w:sz w:val="22"/>
          <w:szCs w:val="22"/>
          <w:lang w:val="ka-GE"/>
        </w:rPr>
      </w:pPr>
    </w:p>
    <w:p w14:paraId="0DC9547A" w14:textId="77777777" w:rsidR="000102DC" w:rsidRPr="00A57A8E" w:rsidRDefault="004B6FFA" w:rsidP="004B6FFA">
      <w:pPr>
        <w:spacing w:line="276" w:lineRule="auto"/>
        <w:jc w:val="center"/>
        <w:rPr>
          <w:rFonts w:ascii="Sylfaen" w:hAnsi="Sylfaen" w:cs="Sylfaen"/>
          <w:b/>
          <w:color w:val="000000" w:themeColor="text1"/>
          <w:sz w:val="22"/>
          <w:szCs w:val="22"/>
          <w:lang w:val="ka-GE"/>
        </w:rPr>
      </w:pPr>
      <w:r w:rsidRPr="006B531A">
        <w:rPr>
          <w:rFonts w:ascii="Sylfaen" w:hAnsi="Sylfaen" w:cs="Sylfaen"/>
          <w:b/>
          <w:color w:val="000000" w:themeColor="text1"/>
          <w:sz w:val="22"/>
          <w:szCs w:val="22"/>
          <w:lang w:val="ka-GE"/>
        </w:rPr>
        <w:t xml:space="preserve">2.6: </w:t>
      </w:r>
      <w:r w:rsidR="000102DC" w:rsidRPr="006B531A">
        <w:rPr>
          <w:rFonts w:ascii="Sylfaen" w:hAnsi="Sylfaen" w:cs="Sylfaen"/>
          <w:b/>
          <w:color w:val="000000" w:themeColor="text1"/>
          <w:sz w:val="22"/>
          <w:szCs w:val="22"/>
          <w:lang w:val="ka-GE"/>
        </w:rPr>
        <w:t>შობადობის</w:t>
      </w:r>
      <w:r w:rsidR="000102DC" w:rsidRPr="006B531A">
        <w:rPr>
          <w:rFonts w:ascii="Sylfaen" w:hAnsi="Sylfaen"/>
          <w:b/>
          <w:color w:val="000000" w:themeColor="text1"/>
          <w:sz w:val="22"/>
          <w:szCs w:val="22"/>
          <w:lang w:val="ka-GE"/>
        </w:rPr>
        <w:t xml:space="preserve"> </w:t>
      </w:r>
      <w:r w:rsidR="000102DC" w:rsidRPr="006B531A">
        <w:rPr>
          <w:rFonts w:ascii="Sylfaen" w:hAnsi="Sylfaen" w:cs="Sylfaen"/>
          <w:b/>
          <w:color w:val="000000" w:themeColor="text1"/>
          <w:sz w:val="22"/>
          <w:szCs w:val="22"/>
          <w:lang w:val="ka-GE"/>
        </w:rPr>
        <w:t>ჯამობრივი</w:t>
      </w:r>
      <w:r w:rsidR="000102DC" w:rsidRPr="006B531A">
        <w:rPr>
          <w:rFonts w:ascii="Sylfaen" w:hAnsi="Sylfaen"/>
          <w:b/>
          <w:color w:val="000000" w:themeColor="text1"/>
          <w:sz w:val="22"/>
          <w:szCs w:val="22"/>
          <w:lang w:val="ka-GE"/>
        </w:rPr>
        <w:t xml:space="preserve"> </w:t>
      </w:r>
      <w:r w:rsidR="000102DC" w:rsidRPr="006B531A">
        <w:rPr>
          <w:rFonts w:ascii="Sylfaen" w:hAnsi="Sylfaen" w:cs="Sylfaen"/>
          <w:b/>
          <w:color w:val="000000" w:themeColor="text1"/>
          <w:sz w:val="22"/>
          <w:szCs w:val="22"/>
          <w:lang w:val="ka-GE"/>
        </w:rPr>
        <w:t>კოეფიციენტი</w:t>
      </w:r>
      <w:r w:rsidR="000102DC" w:rsidRPr="006B531A">
        <w:rPr>
          <w:rFonts w:ascii="Sylfaen" w:hAnsi="Sylfaen"/>
          <w:b/>
          <w:color w:val="000000" w:themeColor="text1"/>
          <w:sz w:val="22"/>
          <w:szCs w:val="22"/>
          <w:lang w:val="ka-GE"/>
        </w:rPr>
        <w:t xml:space="preserve"> </w:t>
      </w:r>
      <w:r w:rsidR="000102DC" w:rsidRPr="006B531A">
        <w:rPr>
          <w:rFonts w:ascii="Sylfaen" w:hAnsi="Sylfaen"/>
          <w:b/>
          <w:bCs/>
          <w:color w:val="000000" w:themeColor="text1"/>
          <w:sz w:val="22"/>
          <w:szCs w:val="22"/>
          <w:lang w:val="ka-GE"/>
        </w:rPr>
        <w:t xml:space="preserve">(TFR), </w:t>
      </w:r>
      <w:r w:rsidR="000102DC" w:rsidRPr="006B531A">
        <w:rPr>
          <w:rFonts w:ascii="Sylfaen" w:hAnsi="Sylfaen" w:cs="Sylfaen"/>
          <w:b/>
          <w:color w:val="000000" w:themeColor="text1"/>
          <w:sz w:val="22"/>
          <w:szCs w:val="22"/>
          <w:lang w:val="ka-GE"/>
        </w:rPr>
        <w:t>საქა</w:t>
      </w:r>
      <w:r w:rsidR="000102DC" w:rsidRPr="00A57A8E">
        <w:rPr>
          <w:rFonts w:ascii="Sylfaen" w:hAnsi="Sylfaen" w:cs="Sylfaen"/>
          <w:b/>
          <w:color w:val="000000" w:themeColor="text1"/>
          <w:sz w:val="22"/>
          <w:szCs w:val="22"/>
          <w:lang w:val="ka-GE"/>
        </w:rPr>
        <w:t>რთველო</w:t>
      </w:r>
    </w:p>
    <w:p w14:paraId="2FCB7209" w14:textId="77777777" w:rsidR="00037D67" w:rsidRPr="00372DE1" w:rsidRDefault="00037D67" w:rsidP="00037D67">
      <w:pPr>
        <w:jc w:val="center"/>
        <w:rPr>
          <w:rFonts w:ascii="Arial" w:hAnsi="Arial" w:cs="Arial"/>
          <w:b/>
          <w:bCs/>
          <w:color w:val="000000" w:themeColor="text1"/>
          <w:sz w:val="28"/>
          <w:szCs w:val="28"/>
          <w:lang w:val="ka-GE"/>
          <w14:shadow w14:blurRad="50800" w14:dist="38100" w14:dir="2700000" w14:sx="100000" w14:sy="100000" w14:kx="0" w14:ky="0" w14:algn="tl">
            <w14:srgbClr w14:val="000000">
              <w14:alpha w14:val="60000"/>
            </w14:srgbClr>
          </w14:shadow>
        </w:rPr>
      </w:pPr>
      <w:r>
        <w:rPr>
          <w:noProof/>
        </w:rPr>
        <w:drawing>
          <wp:inline distT="0" distB="0" distL="0" distR="0" wp14:anchorId="7C179ADA" wp14:editId="6476F083">
            <wp:extent cx="5669280" cy="2441051"/>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88129" cy="2449167"/>
                    </a:xfrm>
                    <a:prstGeom prst="rect">
                      <a:avLst/>
                    </a:prstGeom>
                  </pic:spPr>
                </pic:pic>
              </a:graphicData>
            </a:graphic>
          </wp:inline>
        </w:drawing>
      </w:r>
    </w:p>
    <w:p w14:paraId="2AE283A2" w14:textId="77777777" w:rsidR="00037D67" w:rsidRPr="00A31714" w:rsidRDefault="00037D67" w:rsidP="00A31714">
      <w:pPr>
        <w:rPr>
          <w:rFonts w:ascii="Sylfaen" w:hAnsi="Sylfaen" w:cs="Arial"/>
          <w:sz w:val="18"/>
          <w:szCs w:val="18"/>
        </w:rPr>
      </w:pPr>
      <w:r w:rsidRPr="00A31714">
        <w:rPr>
          <w:rFonts w:ascii="Sylfaen" w:hAnsi="Sylfaen" w:cs="Arial"/>
          <w:iCs/>
          <w:sz w:val="18"/>
          <w:szCs w:val="18"/>
          <w:lang w:val="ka-GE"/>
        </w:rPr>
        <w:t>წყარო: სტატისტიკის ეროვნული სამსახური; ჯანმრთელობის მსოფლიო ორგანიზაციის მონაცემთა ბაზა „ჯანმრთელობა ყველასათვის“</w:t>
      </w:r>
    </w:p>
    <w:p w14:paraId="4EE0B8D0" w14:textId="77777777" w:rsidR="000102DC" w:rsidRPr="00FF609A" w:rsidRDefault="000102DC" w:rsidP="0057091D">
      <w:pPr>
        <w:spacing w:line="276" w:lineRule="auto"/>
        <w:ind w:firstLine="720"/>
        <w:jc w:val="both"/>
        <w:rPr>
          <w:rFonts w:ascii="Sylfaen" w:hAnsi="Sylfaen" w:cs="Sylfaen"/>
          <w:sz w:val="22"/>
          <w:szCs w:val="22"/>
        </w:rPr>
      </w:pPr>
    </w:p>
    <w:p w14:paraId="1E1EF109" w14:textId="7F76C199" w:rsidR="000102DC" w:rsidRPr="006B531A" w:rsidRDefault="000102DC" w:rsidP="004B6FFA">
      <w:pPr>
        <w:spacing w:line="276" w:lineRule="auto"/>
        <w:jc w:val="both"/>
        <w:rPr>
          <w:rFonts w:ascii="Sylfaen" w:hAnsi="Sylfaen"/>
          <w:color w:val="000000" w:themeColor="text1"/>
          <w:sz w:val="22"/>
          <w:szCs w:val="22"/>
          <w:lang w:val="ka-GE"/>
        </w:rPr>
      </w:pPr>
      <w:r w:rsidRPr="006B531A">
        <w:rPr>
          <w:rFonts w:ascii="Sylfaen" w:hAnsi="Sylfaen" w:cs="Sylfaen"/>
          <w:bCs/>
          <w:color w:val="000000" w:themeColor="text1"/>
          <w:sz w:val="22"/>
          <w:szCs w:val="22"/>
          <w:lang w:val="ka-GE"/>
        </w:rPr>
        <w:t>დაბადების</w:t>
      </w:r>
      <w:r w:rsidRPr="006B531A">
        <w:rPr>
          <w:rFonts w:ascii="Sylfaen" w:hAnsi="Sylfaen"/>
          <w:bCs/>
          <w:color w:val="000000" w:themeColor="text1"/>
          <w:sz w:val="22"/>
          <w:szCs w:val="22"/>
          <w:lang w:val="ka-GE"/>
        </w:rPr>
        <w:t xml:space="preserve"> </w:t>
      </w:r>
      <w:r w:rsidRPr="006B531A">
        <w:rPr>
          <w:rFonts w:ascii="Sylfaen" w:hAnsi="Sylfaen" w:cs="Sylfaen"/>
          <w:bCs/>
          <w:color w:val="000000" w:themeColor="text1"/>
          <w:sz w:val="22"/>
          <w:szCs w:val="22"/>
          <w:lang w:val="ka-GE"/>
        </w:rPr>
        <w:t>რიგითობის</w:t>
      </w:r>
      <w:r w:rsidRPr="006B531A">
        <w:rPr>
          <w:rFonts w:ascii="Sylfaen" w:hAnsi="Sylfaen"/>
          <w:bCs/>
          <w:color w:val="000000" w:themeColor="text1"/>
          <w:sz w:val="22"/>
          <w:szCs w:val="22"/>
          <w:lang w:val="ka-GE"/>
        </w:rPr>
        <w:t xml:space="preserve"> </w:t>
      </w:r>
      <w:r w:rsidRPr="006B531A">
        <w:rPr>
          <w:rFonts w:ascii="Sylfaen" w:hAnsi="Sylfaen" w:cs="Sylfaen"/>
          <w:bCs/>
          <w:color w:val="000000" w:themeColor="text1"/>
          <w:sz w:val="22"/>
          <w:szCs w:val="22"/>
          <w:lang w:val="ka-GE"/>
        </w:rPr>
        <w:t>მიხედვით</w:t>
      </w:r>
      <w:r w:rsidRPr="006B531A">
        <w:rPr>
          <w:rFonts w:ascii="Sylfaen" w:hAnsi="Sylfaen"/>
          <w:bCs/>
          <w:color w:val="000000" w:themeColor="text1"/>
          <w:sz w:val="22"/>
          <w:szCs w:val="22"/>
          <w:lang w:val="ka-GE"/>
        </w:rPr>
        <w:t xml:space="preserve"> </w:t>
      </w:r>
      <w:r w:rsidRPr="006B531A">
        <w:rPr>
          <w:rFonts w:ascii="Sylfaen" w:hAnsi="Sylfaen" w:cs="Sylfaen"/>
          <w:bCs/>
          <w:color w:val="000000" w:themeColor="text1"/>
          <w:sz w:val="22"/>
          <w:szCs w:val="22"/>
          <w:lang w:val="ka-GE"/>
        </w:rPr>
        <w:t>პირველ</w:t>
      </w:r>
      <w:r w:rsidRPr="006B531A">
        <w:rPr>
          <w:rFonts w:ascii="Sylfaen" w:hAnsi="Sylfaen"/>
          <w:bCs/>
          <w:color w:val="000000" w:themeColor="text1"/>
          <w:sz w:val="22"/>
          <w:szCs w:val="22"/>
          <w:lang w:val="ka-GE"/>
        </w:rPr>
        <w:t xml:space="preserve"> </w:t>
      </w:r>
      <w:r w:rsidRPr="006B531A">
        <w:rPr>
          <w:rFonts w:ascii="Sylfaen" w:hAnsi="Sylfaen" w:cs="Sylfaen"/>
          <w:bCs/>
          <w:color w:val="000000" w:themeColor="text1"/>
          <w:sz w:val="22"/>
          <w:szCs w:val="22"/>
          <w:lang w:val="ka-GE"/>
        </w:rPr>
        <w:t>ბავშვზე</w:t>
      </w:r>
      <w:r w:rsidRPr="006B531A">
        <w:rPr>
          <w:rFonts w:ascii="Sylfaen" w:hAnsi="Sylfaen"/>
          <w:bCs/>
          <w:color w:val="000000" w:themeColor="text1"/>
          <w:sz w:val="22"/>
          <w:szCs w:val="22"/>
          <w:lang w:val="ka-GE"/>
        </w:rPr>
        <w:t xml:space="preserve"> </w:t>
      </w:r>
      <w:r w:rsidRPr="006B531A">
        <w:rPr>
          <w:rFonts w:ascii="Sylfaen" w:hAnsi="Sylfaen" w:cs="Sylfaen"/>
          <w:bCs/>
          <w:color w:val="000000" w:themeColor="text1"/>
          <w:sz w:val="22"/>
          <w:szCs w:val="22"/>
          <w:lang w:val="ka-GE"/>
        </w:rPr>
        <w:t>ცოცხალშობილთა</w:t>
      </w:r>
      <w:r w:rsidRPr="006B531A">
        <w:rPr>
          <w:rFonts w:ascii="Sylfaen" w:hAnsi="Sylfaen"/>
          <w:bCs/>
          <w:color w:val="000000" w:themeColor="text1"/>
          <w:sz w:val="22"/>
          <w:szCs w:val="22"/>
          <w:lang w:val="ka-GE"/>
        </w:rPr>
        <w:t xml:space="preserve"> </w:t>
      </w:r>
      <w:r w:rsidR="008F28F8" w:rsidRPr="006B531A">
        <w:rPr>
          <w:rFonts w:ascii="Sylfaen" w:hAnsi="Sylfaen"/>
          <w:bCs/>
          <w:color w:val="000000" w:themeColor="text1"/>
          <w:sz w:val="22"/>
          <w:szCs w:val="22"/>
          <w:lang w:val="ka-GE"/>
        </w:rPr>
        <w:t>38.9%</w:t>
      </w:r>
      <w:r w:rsidRPr="006B531A">
        <w:rPr>
          <w:rFonts w:ascii="Sylfaen" w:hAnsi="Sylfaen"/>
          <w:bCs/>
          <w:color w:val="000000" w:themeColor="text1"/>
          <w:sz w:val="22"/>
          <w:szCs w:val="22"/>
          <w:lang w:val="ka-GE"/>
        </w:rPr>
        <w:t xml:space="preserve">, </w:t>
      </w:r>
      <w:r w:rsidRPr="006B531A">
        <w:rPr>
          <w:rFonts w:ascii="Sylfaen" w:hAnsi="Sylfaen" w:cs="Sylfaen"/>
          <w:bCs/>
          <w:color w:val="000000" w:themeColor="text1"/>
          <w:sz w:val="22"/>
          <w:szCs w:val="22"/>
          <w:lang w:val="ka-GE"/>
        </w:rPr>
        <w:t>მეორე</w:t>
      </w:r>
      <w:r w:rsidRPr="006B531A">
        <w:rPr>
          <w:rFonts w:ascii="Sylfaen" w:hAnsi="Sylfaen"/>
          <w:bCs/>
          <w:color w:val="000000" w:themeColor="text1"/>
          <w:sz w:val="22"/>
          <w:szCs w:val="22"/>
          <w:lang w:val="ka-GE"/>
        </w:rPr>
        <w:t xml:space="preserve"> </w:t>
      </w:r>
      <w:r w:rsidRPr="006B531A">
        <w:rPr>
          <w:rFonts w:ascii="Sylfaen" w:hAnsi="Sylfaen" w:cs="Sylfaen"/>
          <w:bCs/>
          <w:color w:val="000000" w:themeColor="text1"/>
          <w:sz w:val="22"/>
          <w:szCs w:val="22"/>
          <w:lang w:val="ka-GE"/>
        </w:rPr>
        <w:t>ბავშვზე</w:t>
      </w:r>
      <w:r w:rsidR="008F28F8" w:rsidRPr="006B531A">
        <w:rPr>
          <w:rFonts w:ascii="Sylfaen" w:hAnsi="Sylfaen"/>
          <w:bCs/>
          <w:color w:val="000000" w:themeColor="text1"/>
          <w:sz w:val="22"/>
          <w:szCs w:val="22"/>
          <w:lang w:val="ka-GE"/>
        </w:rPr>
        <w:t xml:space="preserve"> – 38.3%</w:t>
      </w:r>
      <w:r w:rsidRPr="006B531A">
        <w:rPr>
          <w:rFonts w:ascii="Sylfaen" w:hAnsi="Sylfaen"/>
          <w:bCs/>
          <w:color w:val="000000" w:themeColor="text1"/>
          <w:sz w:val="22"/>
          <w:szCs w:val="22"/>
          <w:lang w:val="ka-GE"/>
        </w:rPr>
        <w:t xml:space="preserve">, </w:t>
      </w:r>
      <w:r w:rsidRPr="006B531A">
        <w:rPr>
          <w:rFonts w:ascii="Sylfaen" w:hAnsi="Sylfaen" w:cs="Sylfaen"/>
          <w:bCs/>
          <w:color w:val="000000" w:themeColor="text1"/>
          <w:sz w:val="22"/>
          <w:szCs w:val="22"/>
          <w:lang w:val="ka-GE"/>
        </w:rPr>
        <w:t>ხოლო</w:t>
      </w:r>
      <w:r w:rsidRPr="006B531A">
        <w:rPr>
          <w:rFonts w:ascii="Sylfaen" w:hAnsi="Sylfaen"/>
          <w:bCs/>
          <w:color w:val="000000" w:themeColor="text1"/>
          <w:sz w:val="22"/>
          <w:szCs w:val="22"/>
          <w:lang w:val="ka-GE"/>
        </w:rPr>
        <w:t xml:space="preserve"> </w:t>
      </w:r>
      <w:r w:rsidRPr="006B531A">
        <w:rPr>
          <w:rFonts w:ascii="Sylfaen" w:hAnsi="Sylfaen" w:cs="Sylfaen"/>
          <w:bCs/>
          <w:color w:val="000000" w:themeColor="text1"/>
          <w:sz w:val="22"/>
          <w:szCs w:val="22"/>
          <w:lang w:val="ka-GE"/>
        </w:rPr>
        <w:t>მესამეზე</w:t>
      </w:r>
      <w:r w:rsidR="008F28F8" w:rsidRPr="006B531A">
        <w:rPr>
          <w:rFonts w:ascii="Sylfaen" w:hAnsi="Sylfaen"/>
          <w:bCs/>
          <w:color w:val="000000" w:themeColor="text1"/>
          <w:sz w:val="22"/>
          <w:szCs w:val="22"/>
          <w:lang w:val="ka-GE"/>
        </w:rPr>
        <w:t xml:space="preserve"> – 17.4</w:t>
      </w:r>
      <w:r w:rsidRPr="006B531A">
        <w:rPr>
          <w:rFonts w:ascii="Sylfaen" w:hAnsi="Sylfaen"/>
          <w:bCs/>
          <w:color w:val="000000" w:themeColor="text1"/>
          <w:sz w:val="22"/>
          <w:szCs w:val="22"/>
          <w:lang w:val="ka-GE"/>
        </w:rPr>
        <w:t xml:space="preserve">% </w:t>
      </w:r>
      <w:r w:rsidRPr="006B531A">
        <w:rPr>
          <w:rFonts w:ascii="Sylfaen" w:hAnsi="Sylfaen" w:cs="Sylfaen"/>
          <w:bCs/>
          <w:color w:val="000000" w:themeColor="text1"/>
          <w:sz w:val="22"/>
          <w:szCs w:val="22"/>
          <w:lang w:val="ka-GE"/>
        </w:rPr>
        <w:t>მოდიოდა</w:t>
      </w:r>
      <w:r w:rsidRPr="006B531A">
        <w:rPr>
          <w:rFonts w:ascii="Sylfaen" w:hAnsi="Sylfaen"/>
          <w:bCs/>
          <w:color w:val="000000" w:themeColor="text1"/>
          <w:sz w:val="22"/>
          <w:szCs w:val="22"/>
          <w:lang w:val="ka-GE"/>
        </w:rPr>
        <w:t xml:space="preserve">.   </w:t>
      </w:r>
      <w:r w:rsidRPr="006B531A">
        <w:rPr>
          <w:rFonts w:ascii="Sylfaen" w:hAnsi="Sylfaen"/>
          <w:color w:val="000000" w:themeColor="text1"/>
          <w:sz w:val="22"/>
          <w:szCs w:val="22"/>
        </w:rPr>
        <w:t xml:space="preserve">2008 </w:t>
      </w:r>
      <w:r w:rsidRPr="006B531A">
        <w:rPr>
          <w:rFonts w:ascii="Sylfaen" w:hAnsi="Sylfaen" w:cs="Sylfaen"/>
          <w:color w:val="000000" w:themeColor="text1"/>
          <w:sz w:val="22"/>
          <w:szCs w:val="22"/>
        </w:rPr>
        <w:t>წლიდან</w:t>
      </w:r>
      <w:r w:rsidRPr="006B531A">
        <w:rPr>
          <w:rFonts w:ascii="Sylfaen" w:hAnsi="Sylfaen"/>
          <w:color w:val="000000" w:themeColor="text1"/>
          <w:sz w:val="22"/>
          <w:szCs w:val="22"/>
        </w:rPr>
        <w:t xml:space="preserve"> </w:t>
      </w:r>
      <w:r w:rsidRPr="006B531A">
        <w:rPr>
          <w:rFonts w:ascii="Sylfaen" w:hAnsi="Sylfaen" w:cs="Sylfaen"/>
          <w:color w:val="000000" w:themeColor="text1"/>
          <w:sz w:val="22"/>
          <w:szCs w:val="22"/>
        </w:rPr>
        <w:t>ცოცხლად</w:t>
      </w:r>
      <w:r w:rsidRPr="006B531A">
        <w:rPr>
          <w:rFonts w:ascii="Sylfaen" w:hAnsi="Sylfaen"/>
          <w:color w:val="000000" w:themeColor="text1"/>
          <w:sz w:val="22"/>
          <w:szCs w:val="22"/>
        </w:rPr>
        <w:t xml:space="preserve"> </w:t>
      </w:r>
      <w:r w:rsidRPr="006B531A">
        <w:rPr>
          <w:rFonts w:ascii="Sylfaen" w:hAnsi="Sylfaen" w:cs="Sylfaen"/>
          <w:color w:val="000000" w:themeColor="text1"/>
          <w:sz w:val="22"/>
          <w:szCs w:val="22"/>
        </w:rPr>
        <w:t>დაბადებულთა</w:t>
      </w:r>
      <w:r w:rsidRPr="006B531A">
        <w:rPr>
          <w:rFonts w:ascii="Sylfaen" w:hAnsi="Sylfaen"/>
          <w:color w:val="000000" w:themeColor="text1"/>
          <w:sz w:val="22"/>
          <w:szCs w:val="22"/>
        </w:rPr>
        <w:t xml:space="preserve"> </w:t>
      </w:r>
      <w:r w:rsidRPr="006B531A">
        <w:rPr>
          <w:rFonts w:ascii="Sylfaen" w:hAnsi="Sylfaen" w:cs="Sylfaen"/>
          <w:color w:val="000000" w:themeColor="text1"/>
          <w:sz w:val="22"/>
          <w:szCs w:val="22"/>
        </w:rPr>
        <w:t>რიგითობის</w:t>
      </w:r>
      <w:r w:rsidRPr="006B531A">
        <w:rPr>
          <w:rFonts w:ascii="Sylfaen" w:hAnsi="Sylfaen"/>
          <w:color w:val="000000" w:themeColor="text1"/>
          <w:sz w:val="22"/>
          <w:szCs w:val="22"/>
        </w:rPr>
        <w:t xml:space="preserve"> </w:t>
      </w:r>
      <w:r w:rsidRPr="006B531A">
        <w:rPr>
          <w:rFonts w:ascii="Sylfaen" w:hAnsi="Sylfaen" w:cs="Sylfaen"/>
          <w:color w:val="000000" w:themeColor="text1"/>
          <w:sz w:val="22"/>
          <w:szCs w:val="22"/>
        </w:rPr>
        <w:t>განაწილებაში</w:t>
      </w:r>
      <w:r w:rsidRPr="006B531A">
        <w:rPr>
          <w:rFonts w:ascii="Sylfaen" w:hAnsi="Sylfaen"/>
          <w:color w:val="000000" w:themeColor="text1"/>
          <w:sz w:val="22"/>
          <w:szCs w:val="22"/>
        </w:rPr>
        <w:t xml:space="preserve"> </w:t>
      </w:r>
      <w:r w:rsidRPr="006B531A">
        <w:rPr>
          <w:rFonts w:ascii="Sylfaen" w:hAnsi="Sylfaen" w:cs="Sylfaen"/>
          <w:color w:val="000000" w:themeColor="text1"/>
          <w:sz w:val="22"/>
          <w:szCs w:val="22"/>
        </w:rPr>
        <w:t>მნიშვნელოვანი</w:t>
      </w:r>
      <w:r w:rsidRPr="006B531A">
        <w:rPr>
          <w:rFonts w:ascii="Sylfaen" w:hAnsi="Sylfaen"/>
          <w:color w:val="000000" w:themeColor="text1"/>
          <w:sz w:val="22"/>
          <w:szCs w:val="22"/>
        </w:rPr>
        <w:t xml:space="preserve"> </w:t>
      </w:r>
      <w:r w:rsidRPr="006B531A">
        <w:rPr>
          <w:rFonts w:ascii="Sylfaen" w:hAnsi="Sylfaen" w:cs="Sylfaen"/>
          <w:color w:val="000000" w:themeColor="text1"/>
          <w:sz w:val="22"/>
          <w:szCs w:val="22"/>
        </w:rPr>
        <w:t>ცვლილებები</w:t>
      </w:r>
      <w:r w:rsidRPr="006B531A">
        <w:rPr>
          <w:rFonts w:ascii="Sylfaen" w:hAnsi="Sylfaen"/>
          <w:color w:val="000000" w:themeColor="text1"/>
          <w:sz w:val="22"/>
          <w:szCs w:val="22"/>
        </w:rPr>
        <w:t xml:space="preserve"> </w:t>
      </w:r>
      <w:r w:rsidRPr="006B531A">
        <w:rPr>
          <w:rFonts w:ascii="Sylfaen" w:hAnsi="Sylfaen" w:cs="Sylfaen"/>
          <w:color w:val="000000" w:themeColor="text1"/>
          <w:sz w:val="22"/>
          <w:szCs w:val="22"/>
        </w:rPr>
        <w:t>შეინიშნა</w:t>
      </w:r>
      <w:r w:rsidR="00F640C8" w:rsidRPr="006B531A">
        <w:rPr>
          <w:rFonts w:ascii="Sylfaen" w:hAnsi="Sylfaen"/>
          <w:color w:val="000000" w:themeColor="text1"/>
          <w:sz w:val="22"/>
          <w:szCs w:val="22"/>
          <w:lang w:val="ka-GE"/>
        </w:rPr>
        <w:t>,</w:t>
      </w:r>
      <w:r w:rsidRPr="006B531A">
        <w:rPr>
          <w:rFonts w:ascii="Sylfaen" w:hAnsi="Sylfaen"/>
          <w:color w:val="000000" w:themeColor="text1"/>
          <w:sz w:val="22"/>
          <w:szCs w:val="22"/>
        </w:rPr>
        <w:t xml:space="preserve"> </w:t>
      </w:r>
      <w:r w:rsidRPr="006B531A">
        <w:rPr>
          <w:rFonts w:ascii="Sylfaen" w:hAnsi="Sylfaen" w:cs="Sylfaen"/>
          <w:color w:val="000000" w:themeColor="text1"/>
          <w:sz w:val="22"/>
          <w:szCs w:val="22"/>
        </w:rPr>
        <w:t>კერძოდ</w:t>
      </w:r>
      <w:r w:rsidRPr="006B531A">
        <w:rPr>
          <w:rFonts w:ascii="Sylfaen" w:hAnsi="Sylfaen"/>
          <w:color w:val="000000" w:themeColor="text1"/>
          <w:sz w:val="22"/>
          <w:szCs w:val="22"/>
        </w:rPr>
        <w:t xml:space="preserve">, </w:t>
      </w:r>
      <w:r w:rsidRPr="006B531A">
        <w:rPr>
          <w:rFonts w:ascii="Sylfaen" w:hAnsi="Sylfaen" w:cs="Sylfaen"/>
          <w:color w:val="000000" w:themeColor="text1"/>
          <w:sz w:val="22"/>
          <w:szCs w:val="22"/>
        </w:rPr>
        <w:t>დაბადებულთა</w:t>
      </w:r>
      <w:r w:rsidRPr="006B531A">
        <w:rPr>
          <w:rFonts w:ascii="Sylfaen" w:hAnsi="Sylfaen"/>
          <w:color w:val="000000" w:themeColor="text1"/>
          <w:sz w:val="22"/>
          <w:szCs w:val="22"/>
        </w:rPr>
        <w:t xml:space="preserve"> </w:t>
      </w:r>
      <w:r w:rsidRPr="006B531A">
        <w:rPr>
          <w:rFonts w:ascii="Sylfaen" w:hAnsi="Sylfaen" w:cs="Sylfaen"/>
          <w:color w:val="000000" w:themeColor="text1"/>
          <w:sz w:val="22"/>
          <w:szCs w:val="22"/>
        </w:rPr>
        <w:t>საერთო</w:t>
      </w:r>
      <w:r w:rsidRPr="006B531A">
        <w:rPr>
          <w:rFonts w:ascii="Sylfaen" w:hAnsi="Sylfaen"/>
          <w:color w:val="000000" w:themeColor="text1"/>
          <w:sz w:val="22"/>
          <w:szCs w:val="22"/>
        </w:rPr>
        <w:t xml:space="preserve"> </w:t>
      </w:r>
      <w:r w:rsidRPr="006B531A">
        <w:rPr>
          <w:rFonts w:ascii="Sylfaen" w:hAnsi="Sylfaen" w:cs="Sylfaen"/>
          <w:color w:val="000000" w:themeColor="text1"/>
          <w:sz w:val="22"/>
          <w:szCs w:val="22"/>
        </w:rPr>
        <w:t>რიცხოვნობაში</w:t>
      </w:r>
      <w:r w:rsidRPr="006B531A">
        <w:rPr>
          <w:rFonts w:ascii="Sylfaen" w:hAnsi="Sylfaen"/>
          <w:color w:val="000000" w:themeColor="text1"/>
          <w:sz w:val="22"/>
          <w:szCs w:val="22"/>
        </w:rPr>
        <w:t xml:space="preserve"> </w:t>
      </w:r>
      <w:r w:rsidRPr="006B531A">
        <w:rPr>
          <w:rFonts w:ascii="Sylfaen" w:hAnsi="Sylfaen" w:cs="Sylfaen"/>
          <w:color w:val="000000" w:themeColor="text1"/>
          <w:sz w:val="22"/>
          <w:szCs w:val="22"/>
        </w:rPr>
        <w:t>გაიზარდა</w:t>
      </w:r>
      <w:r w:rsidRPr="006B531A">
        <w:rPr>
          <w:rFonts w:ascii="Sylfaen" w:hAnsi="Sylfaen"/>
          <w:color w:val="000000" w:themeColor="text1"/>
          <w:sz w:val="22"/>
          <w:szCs w:val="22"/>
        </w:rPr>
        <w:t xml:space="preserve"> </w:t>
      </w:r>
      <w:r w:rsidRPr="006B531A">
        <w:rPr>
          <w:rFonts w:ascii="Sylfaen" w:hAnsi="Sylfaen" w:cs="Sylfaen"/>
          <w:color w:val="000000" w:themeColor="text1"/>
          <w:sz w:val="22"/>
          <w:szCs w:val="22"/>
        </w:rPr>
        <w:t>მე</w:t>
      </w:r>
      <w:r w:rsidR="00F640C8" w:rsidRPr="006B531A">
        <w:rPr>
          <w:rFonts w:ascii="Sylfaen" w:hAnsi="Sylfaen" w:cs="Sylfaen"/>
          <w:color w:val="000000" w:themeColor="text1"/>
          <w:sz w:val="22"/>
          <w:szCs w:val="22"/>
          <w:lang w:val="ka-GE"/>
        </w:rPr>
        <w:t>ორე</w:t>
      </w:r>
      <w:r w:rsidRPr="006B531A">
        <w:rPr>
          <w:rFonts w:ascii="Sylfaen" w:hAnsi="Sylfaen"/>
          <w:color w:val="000000" w:themeColor="text1"/>
          <w:sz w:val="22"/>
          <w:szCs w:val="22"/>
        </w:rPr>
        <w:t xml:space="preserve"> </w:t>
      </w:r>
      <w:r w:rsidRPr="006B531A">
        <w:rPr>
          <w:rFonts w:ascii="Sylfaen" w:hAnsi="Sylfaen" w:cs="Sylfaen"/>
          <w:color w:val="000000" w:themeColor="text1"/>
          <w:sz w:val="22"/>
          <w:szCs w:val="22"/>
        </w:rPr>
        <w:t>და</w:t>
      </w:r>
      <w:r w:rsidRPr="006B531A">
        <w:rPr>
          <w:rFonts w:ascii="Sylfaen" w:hAnsi="Sylfaen"/>
          <w:color w:val="000000" w:themeColor="text1"/>
          <w:sz w:val="22"/>
          <w:szCs w:val="22"/>
        </w:rPr>
        <w:t xml:space="preserve"> </w:t>
      </w:r>
      <w:r w:rsidRPr="006B531A">
        <w:rPr>
          <w:rFonts w:ascii="Sylfaen" w:hAnsi="Sylfaen" w:cs="Sylfaen"/>
          <w:color w:val="000000" w:themeColor="text1"/>
          <w:sz w:val="22"/>
          <w:szCs w:val="22"/>
        </w:rPr>
        <w:t>მომდევნო</w:t>
      </w:r>
      <w:r w:rsidRPr="006B531A">
        <w:rPr>
          <w:rFonts w:ascii="Sylfaen" w:hAnsi="Sylfaen"/>
          <w:color w:val="000000" w:themeColor="text1"/>
          <w:sz w:val="22"/>
          <w:szCs w:val="22"/>
        </w:rPr>
        <w:t xml:space="preserve"> </w:t>
      </w:r>
      <w:r w:rsidRPr="006B531A">
        <w:rPr>
          <w:rFonts w:ascii="Sylfaen" w:hAnsi="Sylfaen" w:cs="Sylfaen"/>
          <w:color w:val="000000" w:themeColor="text1"/>
          <w:sz w:val="22"/>
          <w:szCs w:val="22"/>
        </w:rPr>
        <w:t>შვილების</w:t>
      </w:r>
      <w:r w:rsidRPr="006B531A">
        <w:rPr>
          <w:rFonts w:ascii="Sylfaen" w:hAnsi="Sylfaen"/>
          <w:color w:val="000000" w:themeColor="text1"/>
          <w:sz w:val="22"/>
          <w:szCs w:val="22"/>
        </w:rPr>
        <w:t xml:space="preserve"> </w:t>
      </w:r>
      <w:r w:rsidRPr="006B531A">
        <w:rPr>
          <w:rFonts w:ascii="Sylfaen" w:hAnsi="Sylfaen" w:cs="Sylfaen"/>
          <w:color w:val="000000" w:themeColor="text1"/>
          <w:sz w:val="22"/>
          <w:szCs w:val="22"/>
        </w:rPr>
        <w:t>წილი</w:t>
      </w:r>
      <w:r w:rsidRPr="006B531A">
        <w:rPr>
          <w:rFonts w:ascii="Sylfaen" w:hAnsi="Sylfaen"/>
          <w:color w:val="000000" w:themeColor="text1"/>
          <w:sz w:val="22"/>
          <w:szCs w:val="22"/>
        </w:rPr>
        <w:t xml:space="preserve">, </w:t>
      </w:r>
      <w:r w:rsidRPr="006B531A">
        <w:rPr>
          <w:rFonts w:ascii="Sylfaen" w:hAnsi="Sylfaen" w:cs="Sylfaen"/>
          <w:color w:val="000000" w:themeColor="text1"/>
          <w:sz w:val="22"/>
          <w:szCs w:val="22"/>
        </w:rPr>
        <w:t>პირველი</w:t>
      </w:r>
      <w:r w:rsidRPr="006B531A">
        <w:rPr>
          <w:rFonts w:ascii="Sylfaen" w:hAnsi="Sylfaen"/>
          <w:color w:val="000000" w:themeColor="text1"/>
          <w:sz w:val="22"/>
          <w:szCs w:val="22"/>
        </w:rPr>
        <w:t xml:space="preserve"> </w:t>
      </w:r>
      <w:r w:rsidRPr="006B531A">
        <w:rPr>
          <w:rFonts w:ascii="Sylfaen" w:hAnsi="Sylfaen" w:cs="Sylfaen"/>
          <w:color w:val="000000" w:themeColor="text1"/>
          <w:sz w:val="22"/>
          <w:szCs w:val="22"/>
        </w:rPr>
        <w:t>შვილის</w:t>
      </w:r>
      <w:r w:rsidRPr="006B531A">
        <w:rPr>
          <w:rFonts w:ascii="Sylfaen" w:hAnsi="Sylfaen"/>
          <w:color w:val="000000" w:themeColor="text1"/>
          <w:sz w:val="22"/>
          <w:szCs w:val="22"/>
        </w:rPr>
        <w:t xml:space="preserve"> </w:t>
      </w:r>
      <w:r w:rsidRPr="006B531A">
        <w:rPr>
          <w:rFonts w:ascii="Sylfaen" w:hAnsi="Sylfaen" w:cs="Sylfaen"/>
          <w:color w:val="000000" w:themeColor="text1"/>
          <w:sz w:val="22"/>
          <w:szCs w:val="22"/>
        </w:rPr>
        <w:t>წილი</w:t>
      </w:r>
      <w:r w:rsidRPr="006B531A">
        <w:rPr>
          <w:rFonts w:ascii="Sylfaen" w:hAnsi="Sylfaen"/>
          <w:color w:val="000000" w:themeColor="text1"/>
          <w:sz w:val="22"/>
          <w:szCs w:val="22"/>
        </w:rPr>
        <w:t xml:space="preserve"> </w:t>
      </w:r>
      <w:r w:rsidRPr="006B531A">
        <w:rPr>
          <w:rFonts w:ascii="Sylfaen" w:hAnsi="Sylfaen" w:cs="Sylfaen"/>
          <w:color w:val="000000" w:themeColor="text1"/>
          <w:sz w:val="22"/>
          <w:szCs w:val="22"/>
        </w:rPr>
        <w:t>კი</w:t>
      </w:r>
      <w:r w:rsidRPr="006B531A">
        <w:rPr>
          <w:rFonts w:ascii="Sylfaen" w:hAnsi="Sylfaen"/>
          <w:color w:val="000000" w:themeColor="text1"/>
          <w:sz w:val="22"/>
          <w:szCs w:val="22"/>
        </w:rPr>
        <w:t xml:space="preserve"> </w:t>
      </w:r>
      <w:r w:rsidRPr="006B531A">
        <w:rPr>
          <w:rFonts w:ascii="Sylfaen" w:hAnsi="Sylfaen" w:cs="Sylfaen"/>
          <w:color w:val="000000" w:themeColor="text1"/>
          <w:sz w:val="22"/>
          <w:szCs w:val="22"/>
        </w:rPr>
        <w:t>შემცირდა</w:t>
      </w:r>
      <w:r w:rsidR="00E21A51">
        <w:rPr>
          <w:rFonts w:ascii="Sylfaen" w:hAnsi="Sylfaen" w:cs="Sylfaen"/>
          <w:color w:val="000000" w:themeColor="text1"/>
          <w:sz w:val="22"/>
          <w:szCs w:val="22"/>
          <w:lang w:val="ka-GE"/>
        </w:rPr>
        <w:t xml:space="preserve"> (ნახ. 2.7, ცხრილი</w:t>
      </w:r>
      <w:r w:rsidR="00201185">
        <w:rPr>
          <w:rFonts w:ascii="Sylfaen" w:hAnsi="Sylfaen" w:cs="Sylfaen"/>
          <w:color w:val="000000" w:themeColor="text1"/>
          <w:sz w:val="22"/>
          <w:szCs w:val="22"/>
          <w:lang w:val="ka-GE"/>
        </w:rPr>
        <w:t xml:space="preserve"> 2.2)</w:t>
      </w:r>
    </w:p>
    <w:p w14:paraId="2411A835" w14:textId="77777777" w:rsidR="000102DC" w:rsidRDefault="000102DC" w:rsidP="0057091D">
      <w:pPr>
        <w:spacing w:line="276" w:lineRule="auto"/>
        <w:jc w:val="both"/>
        <w:rPr>
          <w:rFonts w:ascii="Sylfaen" w:hAnsi="Sylfaen"/>
          <w:bCs/>
          <w:sz w:val="22"/>
          <w:szCs w:val="22"/>
          <w:lang w:val="ka-GE"/>
        </w:rPr>
      </w:pPr>
    </w:p>
    <w:p w14:paraId="3AB0CDBE" w14:textId="446121B4" w:rsidR="00002290" w:rsidRPr="00E21A51" w:rsidRDefault="00002290" w:rsidP="00002290">
      <w:pPr>
        <w:spacing w:after="120"/>
        <w:ind w:left="1530" w:hanging="1530"/>
        <w:jc w:val="center"/>
        <w:rPr>
          <w:rFonts w:ascii="Arial" w:hAnsi="Arial" w:cs="Arial"/>
          <w:b/>
          <w:iCs/>
          <w:color w:val="000000" w:themeColor="text1"/>
        </w:rPr>
      </w:pPr>
      <w:r w:rsidRPr="00E21A51">
        <w:rPr>
          <w:rFonts w:ascii="Sylfaen" w:hAnsi="Sylfaen" w:cs="Sylfaen"/>
          <w:b/>
          <w:iCs/>
          <w:color w:val="000000" w:themeColor="text1"/>
          <w:lang w:val="ka-GE"/>
        </w:rPr>
        <w:t xml:space="preserve">ცხრილი 2.2: </w:t>
      </w:r>
      <w:r w:rsidRPr="00E21A51">
        <w:rPr>
          <w:rFonts w:ascii="Sylfaen" w:hAnsi="Sylfaen" w:cs="Sylfaen"/>
          <w:b/>
          <w:iCs/>
          <w:color w:val="000000" w:themeColor="text1"/>
        </w:rPr>
        <w:t>ცოცხალშობილთა</w:t>
      </w:r>
      <w:r w:rsidRPr="00E21A51">
        <w:rPr>
          <w:rFonts w:ascii="Arial" w:hAnsi="Arial" w:cs="Arial"/>
          <w:b/>
          <w:iCs/>
          <w:color w:val="000000" w:themeColor="text1"/>
        </w:rPr>
        <w:t xml:space="preserve"> </w:t>
      </w:r>
      <w:r w:rsidRPr="00E21A51">
        <w:rPr>
          <w:rFonts w:ascii="Sylfaen" w:hAnsi="Sylfaen" w:cs="Sylfaen"/>
          <w:b/>
          <w:iCs/>
          <w:color w:val="000000" w:themeColor="text1"/>
        </w:rPr>
        <w:t>რაოდენობა</w:t>
      </w:r>
      <w:r w:rsidRPr="00E21A51">
        <w:rPr>
          <w:rFonts w:ascii="Arial" w:hAnsi="Arial" w:cs="Arial"/>
          <w:b/>
          <w:iCs/>
          <w:color w:val="000000" w:themeColor="text1"/>
        </w:rPr>
        <w:t xml:space="preserve"> </w:t>
      </w:r>
      <w:r w:rsidRPr="00E21A51">
        <w:rPr>
          <w:rFonts w:ascii="Sylfaen" w:hAnsi="Sylfaen" w:cs="Sylfaen"/>
          <w:b/>
          <w:iCs/>
          <w:color w:val="000000" w:themeColor="text1"/>
        </w:rPr>
        <w:t>დაბადების</w:t>
      </w:r>
      <w:r w:rsidRPr="00E21A51">
        <w:rPr>
          <w:rFonts w:ascii="Arial" w:hAnsi="Arial" w:cs="Arial"/>
          <w:b/>
          <w:iCs/>
          <w:color w:val="000000" w:themeColor="text1"/>
        </w:rPr>
        <w:t xml:space="preserve"> </w:t>
      </w:r>
      <w:r w:rsidRPr="00E21A51">
        <w:rPr>
          <w:rFonts w:ascii="Sylfaen" w:hAnsi="Sylfaen" w:cs="Sylfaen"/>
          <w:b/>
          <w:iCs/>
          <w:color w:val="000000" w:themeColor="text1"/>
        </w:rPr>
        <w:t>რიგითობის</w:t>
      </w:r>
      <w:r w:rsidRPr="00E21A51">
        <w:rPr>
          <w:rFonts w:ascii="Arial" w:hAnsi="Arial" w:cs="Arial"/>
          <w:b/>
          <w:iCs/>
          <w:color w:val="000000" w:themeColor="text1"/>
        </w:rPr>
        <w:t xml:space="preserve">  </w:t>
      </w:r>
      <w:r w:rsidRPr="00E21A51">
        <w:rPr>
          <w:rFonts w:ascii="Sylfaen" w:hAnsi="Sylfaen" w:cs="Sylfaen"/>
          <w:b/>
          <w:iCs/>
          <w:color w:val="000000" w:themeColor="text1"/>
        </w:rPr>
        <w:t>მიხედვით</w:t>
      </w:r>
      <w:r w:rsidRPr="00E21A51">
        <w:rPr>
          <w:rFonts w:ascii="Arial" w:hAnsi="Arial" w:cs="Arial"/>
          <w:b/>
          <w:iCs/>
          <w:color w:val="000000" w:themeColor="text1"/>
        </w:rPr>
        <w:t xml:space="preserve">, </w:t>
      </w:r>
      <w:r w:rsidRPr="00E21A51">
        <w:rPr>
          <w:rFonts w:ascii="Arial" w:hAnsi="Arial" w:cs="Arial"/>
          <w:b/>
          <w:iCs/>
          <w:color w:val="000000" w:themeColor="text1"/>
          <w:lang w:val="ka-GE"/>
        </w:rPr>
        <w:t xml:space="preserve"> </w:t>
      </w:r>
    </w:p>
    <w:tbl>
      <w:tblPr>
        <w:tblW w:w="9639" w:type="dxa"/>
        <w:tblInd w:w="108" w:type="dxa"/>
        <w:tblLook w:val="04A0" w:firstRow="1" w:lastRow="0" w:firstColumn="1" w:lastColumn="0" w:noHBand="0" w:noVBand="1"/>
      </w:tblPr>
      <w:tblGrid>
        <w:gridCol w:w="810"/>
        <w:gridCol w:w="900"/>
        <w:gridCol w:w="810"/>
        <w:gridCol w:w="630"/>
        <w:gridCol w:w="720"/>
        <w:gridCol w:w="666"/>
        <w:gridCol w:w="851"/>
        <w:gridCol w:w="709"/>
        <w:gridCol w:w="716"/>
        <w:gridCol w:w="701"/>
        <w:gridCol w:w="851"/>
        <w:gridCol w:w="1275"/>
      </w:tblGrid>
      <w:tr w:rsidR="00002290" w:rsidRPr="00E21A51" w14:paraId="397C7CFF" w14:textId="77777777" w:rsidTr="00BC6BA2">
        <w:trPr>
          <w:trHeight w:val="300"/>
        </w:trPr>
        <w:tc>
          <w:tcPr>
            <w:tcW w:w="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D1D6CE" w14:textId="77777777" w:rsidR="00002290" w:rsidRPr="00E21A51" w:rsidRDefault="00002290" w:rsidP="00BC6BA2">
            <w:pPr>
              <w:jc w:val="center"/>
              <w:rPr>
                <w:rFonts w:ascii="Arial" w:hAnsi="Arial" w:cs="Arial"/>
                <w:b/>
                <w:bCs/>
                <w:color w:val="000000" w:themeColor="text1"/>
              </w:rPr>
            </w:pPr>
            <w:r w:rsidRPr="00E21A51">
              <w:rPr>
                <w:rFonts w:ascii="Arial" w:hAnsi="Arial" w:cs="Arial"/>
                <w:b/>
                <w:bCs/>
                <w:color w:val="000000" w:themeColor="text1"/>
                <w:lang w:val="ka-GE"/>
              </w:rPr>
              <w:t xml:space="preserve">   </w:t>
            </w:r>
            <w:r w:rsidRPr="00E21A51">
              <w:rPr>
                <w:rFonts w:ascii="Sylfaen" w:hAnsi="Sylfaen" w:cs="Arial"/>
                <w:b/>
                <w:bCs/>
                <w:color w:val="000000" w:themeColor="text1"/>
                <w:sz w:val="18"/>
                <w:szCs w:val="18"/>
                <w:lang w:val="ka-GE"/>
              </w:rPr>
              <w:t>წელი</w:t>
            </w:r>
          </w:p>
        </w:tc>
        <w:tc>
          <w:tcPr>
            <w:tcW w:w="3726" w:type="dxa"/>
            <w:gridSpan w:val="5"/>
            <w:tcBorders>
              <w:top w:val="single" w:sz="4" w:space="0" w:color="auto"/>
              <w:left w:val="nil"/>
              <w:bottom w:val="single" w:sz="4" w:space="0" w:color="auto"/>
              <w:right w:val="single" w:sz="4" w:space="0" w:color="auto"/>
            </w:tcBorders>
            <w:shd w:val="clear" w:color="auto" w:fill="auto"/>
            <w:vAlign w:val="center"/>
            <w:hideMark/>
          </w:tcPr>
          <w:p w14:paraId="2C2A5C14" w14:textId="77777777" w:rsidR="00002290" w:rsidRPr="00E21A51" w:rsidRDefault="00002290" w:rsidP="00BC6BA2">
            <w:pPr>
              <w:jc w:val="center"/>
              <w:rPr>
                <w:rFonts w:ascii="Sylfaen" w:hAnsi="Sylfaen" w:cs="Calibri"/>
                <w:b/>
                <w:bCs/>
                <w:color w:val="000000" w:themeColor="text1"/>
                <w:sz w:val="18"/>
                <w:szCs w:val="18"/>
              </w:rPr>
            </w:pPr>
            <w:r w:rsidRPr="00E21A51">
              <w:rPr>
                <w:rFonts w:ascii="Sylfaen" w:hAnsi="Sylfaen" w:cs="Calibri"/>
                <w:b/>
                <w:bCs/>
                <w:color w:val="000000" w:themeColor="text1"/>
                <w:sz w:val="18"/>
                <w:szCs w:val="18"/>
                <w:lang w:val="it-IT"/>
              </w:rPr>
              <w:t>დაბადების</w:t>
            </w:r>
            <w:r w:rsidRPr="00E21A51">
              <w:rPr>
                <w:rFonts w:ascii="Arial" w:hAnsi="Arial" w:cs="Arial"/>
                <w:b/>
                <w:bCs/>
                <w:color w:val="000000" w:themeColor="text1"/>
                <w:sz w:val="18"/>
                <w:szCs w:val="18"/>
                <w:lang w:val="it-IT"/>
              </w:rPr>
              <w:t xml:space="preserve"> </w:t>
            </w:r>
            <w:r w:rsidRPr="00E21A51">
              <w:rPr>
                <w:rFonts w:ascii="Sylfaen" w:hAnsi="Sylfaen" w:cs="Calibri"/>
                <w:b/>
                <w:bCs/>
                <w:color w:val="000000" w:themeColor="text1"/>
                <w:sz w:val="18"/>
                <w:szCs w:val="18"/>
                <w:lang w:val="it-IT"/>
              </w:rPr>
              <w:t>რიგითობა</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01B2A6D" w14:textId="77777777" w:rsidR="00002290" w:rsidRPr="00E21A51" w:rsidRDefault="00002290" w:rsidP="00BC6BA2">
            <w:pPr>
              <w:jc w:val="center"/>
              <w:rPr>
                <w:rFonts w:ascii="Sylfaen" w:hAnsi="Sylfaen" w:cs="Calibri"/>
                <w:b/>
                <w:bCs/>
                <w:color w:val="000000" w:themeColor="text1"/>
                <w:sz w:val="18"/>
                <w:szCs w:val="18"/>
              </w:rPr>
            </w:pPr>
            <w:r w:rsidRPr="00E21A51">
              <w:rPr>
                <w:rFonts w:ascii="Sylfaen" w:hAnsi="Sylfaen" w:cs="Calibri"/>
                <w:b/>
                <w:bCs/>
                <w:color w:val="000000" w:themeColor="text1"/>
                <w:sz w:val="18"/>
                <w:szCs w:val="18"/>
                <w:lang w:val="it-IT"/>
              </w:rPr>
              <w:t>სულ</w:t>
            </w:r>
          </w:p>
        </w:tc>
        <w:tc>
          <w:tcPr>
            <w:tcW w:w="4252"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5D379C85" w14:textId="77777777" w:rsidR="00002290" w:rsidRPr="00E21A51" w:rsidRDefault="00002290" w:rsidP="00BC6BA2">
            <w:pPr>
              <w:jc w:val="center"/>
              <w:rPr>
                <w:rFonts w:ascii="Calibri" w:hAnsi="Calibri" w:cs="Calibri"/>
                <w:color w:val="000000" w:themeColor="text1"/>
                <w:sz w:val="22"/>
                <w:szCs w:val="22"/>
                <w:lang w:val="ka-GE"/>
              </w:rPr>
            </w:pPr>
            <w:r w:rsidRPr="00E21A51">
              <w:rPr>
                <w:rFonts w:ascii="Sylfaen" w:hAnsi="Sylfaen" w:cs="Sylfaen"/>
                <w:color w:val="000000" w:themeColor="text1"/>
                <w:sz w:val="22"/>
                <w:szCs w:val="22"/>
              </w:rPr>
              <w:t>წილი</w:t>
            </w:r>
            <w:r w:rsidRPr="00E21A51">
              <w:rPr>
                <w:rFonts w:ascii="Sylfaen" w:hAnsi="Sylfaen" w:cs="Sylfaen"/>
                <w:color w:val="000000" w:themeColor="text1"/>
                <w:sz w:val="22"/>
                <w:szCs w:val="22"/>
                <w:lang w:val="ka-GE"/>
              </w:rPr>
              <w:t xml:space="preserve"> (%)</w:t>
            </w:r>
          </w:p>
        </w:tc>
      </w:tr>
      <w:tr w:rsidR="00002290" w:rsidRPr="00E21A51" w14:paraId="7919B071" w14:textId="77777777" w:rsidTr="00002290">
        <w:trPr>
          <w:trHeight w:val="222"/>
        </w:trPr>
        <w:tc>
          <w:tcPr>
            <w:tcW w:w="810" w:type="dxa"/>
            <w:vMerge/>
            <w:tcBorders>
              <w:top w:val="single" w:sz="4" w:space="0" w:color="auto"/>
              <w:left w:val="single" w:sz="4" w:space="0" w:color="auto"/>
              <w:bottom w:val="single" w:sz="4" w:space="0" w:color="auto"/>
              <w:right w:val="single" w:sz="4" w:space="0" w:color="auto"/>
            </w:tcBorders>
            <w:vAlign w:val="center"/>
            <w:hideMark/>
          </w:tcPr>
          <w:p w14:paraId="77D424F1" w14:textId="77777777" w:rsidR="00002290" w:rsidRPr="00E21A51" w:rsidRDefault="00002290" w:rsidP="00BC6BA2">
            <w:pPr>
              <w:rPr>
                <w:rFonts w:ascii="Arial" w:hAnsi="Arial" w:cs="Arial"/>
                <w:b/>
                <w:bCs/>
                <w:color w:val="000000" w:themeColor="text1"/>
              </w:rPr>
            </w:pPr>
          </w:p>
        </w:tc>
        <w:tc>
          <w:tcPr>
            <w:tcW w:w="900" w:type="dxa"/>
            <w:tcBorders>
              <w:top w:val="nil"/>
              <w:left w:val="nil"/>
              <w:bottom w:val="single" w:sz="4" w:space="0" w:color="auto"/>
              <w:right w:val="single" w:sz="4" w:space="0" w:color="auto"/>
            </w:tcBorders>
            <w:shd w:val="clear" w:color="auto" w:fill="auto"/>
            <w:vAlign w:val="center"/>
            <w:hideMark/>
          </w:tcPr>
          <w:p w14:paraId="209A1761" w14:textId="77777777" w:rsidR="00002290" w:rsidRPr="00E21A51" w:rsidRDefault="00002290" w:rsidP="00BC6BA2">
            <w:pPr>
              <w:jc w:val="center"/>
              <w:rPr>
                <w:rFonts w:ascii="Arial" w:hAnsi="Arial" w:cs="Arial"/>
                <w:b/>
                <w:bCs/>
                <w:color w:val="000000" w:themeColor="text1"/>
                <w:sz w:val="18"/>
                <w:szCs w:val="18"/>
              </w:rPr>
            </w:pPr>
            <w:r w:rsidRPr="00E21A51">
              <w:rPr>
                <w:rFonts w:ascii="Arial" w:hAnsi="Arial" w:cs="Arial"/>
                <w:b/>
                <w:bCs/>
                <w:color w:val="000000" w:themeColor="text1"/>
                <w:sz w:val="18"/>
                <w:szCs w:val="18"/>
                <w:lang w:val="it-IT"/>
              </w:rPr>
              <w:t>I</w:t>
            </w:r>
          </w:p>
        </w:tc>
        <w:tc>
          <w:tcPr>
            <w:tcW w:w="810" w:type="dxa"/>
            <w:tcBorders>
              <w:top w:val="nil"/>
              <w:left w:val="nil"/>
              <w:bottom w:val="single" w:sz="4" w:space="0" w:color="auto"/>
              <w:right w:val="single" w:sz="4" w:space="0" w:color="auto"/>
            </w:tcBorders>
            <w:shd w:val="clear" w:color="auto" w:fill="auto"/>
            <w:vAlign w:val="center"/>
            <w:hideMark/>
          </w:tcPr>
          <w:p w14:paraId="527FB862" w14:textId="77777777" w:rsidR="00002290" w:rsidRPr="00E21A51" w:rsidRDefault="00002290" w:rsidP="00BC6BA2">
            <w:pPr>
              <w:jc w:val="center"/>
              <w:rPr>
                <w:rFonts w:ascii="Arial" w:hAnsi="Arial" w:cs="Arial"/>
                <w:b/>
                <w:bCs/>
                <w:color w:val="000000" w:themeColor="text1"/>
                <w:sz w:val="18"/>
                <w:szCs w:val="18"/>
              </w:rPr>
            </w:pPr>
            <w:r w:rsidRPr="00E21A51">
              <w:rPr>
                <w:rFonts w:ascii="Arial" w:hAnsi="Arial" w:cs="Arial"/>
                <w:b/>
                <w:bCs/>
                <w:color w:val="000000" w:themeColor="text1"/>
                <w:sz w:val="18"/>
                <w:szCs w:val="18"/>
                <w:lang w:val="it-IT"/>
              </w:rPr>
              <w:t>II</w:t>
            </w:r>
          </w:p>
        </w:tc>
        <w:tc>
          <w:tcPr>
            <w:tcW w:w="630" w:type="dxa"/>
            <w:tcBorders>
              <w:top w:val="nil"/>
              <w:left w:val="nil"/>
              <w:bottom w:val="single" w:sz="4" w:space="0" w:color="auto"/>
              <w:right w:val="single" w:sz="4" w:space="0" w:color="auto"/>
            </w:tcBorders>
            <w:shd w:val="clear" w:color="auto" w:fill="auto"/>
            <w:vAlign w:val="center"/>
            <w:hideMark/>
          </w:tcPr>
          <w:p w14:paraId="08D160C5" w14:textId="77777777" w:rsidR="00002290" w:rsidRPr="00E21A51" w:rsidRDefault="00002290" w:rsidP="00BC6BA2">
            <w:pPr>
              <w:jc w:val="center"/>
              <w:rPr>
                <w:rFonts w:ascii="Arial" w:hAnsi="Arial" w:cs="Arial"/>
                <w:b/>
                <w:bCs/>
                <w:color w:val="000000" w:themeColor="text1"/>
                <w:sz w:val="18"/>
                <w:szCs w:val="18"/>
              </w:rPr>
            </w:pPr>
            <w:r w:rsidRPr="00E21A51">
              <w:rPr>
                <w:rFonts w:ascii="Arial" w:hAnsi="Arial" w:cs="Arial"/>
                <w:b/>
                <w:bCs/>
                <w:color w:val="000000" w:themeColor="text1"/>
                <w:sz w:val="18"/>
                <w:szCs w:val="18"/>
                <w:lang w:val="it-IT"/>
              </w:rPr>
              <w:t>III</w:t>
            </w:r>
          </w:p>
        </w:tc>
        <w:tc>
          <w:tcPr>
            <w:tcW w:w="720" w:type="dxa"/>
            <w:tcBorders>
              <w:top w:val="nil"/>
              <w:left w:val="nil"/>
              <w:bottom w:val="single" w:sz="4" w:space="0" w:color="auto"/>
              <w:right w:val="single" w:sz="4" w:space="0" w:color="auto"/>
            </w:tcBorders>
            <w:shd w:val="clear" w:color="auto" w:fill="auto"/>
            <w:vAlign w:val="center"/>
            <w:hideMark/>
          </w:tcPr>
          <w:p w14:paraId="637A1EE2" w14:textId="77777777" w:rsidR="00002290" w:rsidRPr="00E21A51" w:rsidRDefault="00002290" w:rsidP="00BC6BA2">
            <w:pPr>
              <w:jc w:val="center"/>
              <w:rPr>
                <w:rFonts w:ascii="Arial" w:hAnsi="Arial" w:cs="Arial"/>
                <w:b/>
                <w:bCs/>
                <w:color w:val="000000" w:themeColor="text1"/>
                <w:sz w:val="18"/>
                <w:szCs w:val="18"/>
              </w:rPr>
            </w:pPr>
            <w:r w:rsidRPr="00E21A51">
              <w:rPr>
                <w:rFonts w:ascii="Arial" w:hAnsi="Arial" w:cs="Arial"/>
                <w:b/>
                <w:bCs/>
                <w:color w:val="000000" w:themeColor="text1"/>
                <w:sz w:val="18"/>
                <w:szCs w:val="18"/>
                <w:lang w:val="it-IT"/>
              </w:rPr>
              <w:t>IV</w:t>
            </w:r>
          </w:p>
        </w:tc>
        <w:tc>
          <w:tcPr>
            <w:tcW w:w="666" w:type="dxa"/>
            <w:tcBorders>
              <w:top w:val="nil"/>
              <w:left w:val="nil"/>
              <w:bottom w:val="single" w:sz="4" w:space="0" w:color="auto"/>
              <w:right w:val="single" w:sz="4" w:space="0" w:color="auto"/>
            </w:tcBorders>
            <w:shd w:val="clear" w:color="auto" w:fill="auto"/>
            <w:vAlign w:val="center"/>
            <w:hideMark/>
          </w:tcPr>
          <w:p w14:paraId="5EFFC294" w14:textId="77777777" w:rsidR="00002290" w:rsidRPr="00E21A51" w:rsidRDefault="00002290" w:rsidP="00BC6BA2">
            <w:pPr>
              <w:ind w:right="-78"/>
              <w:jc w:val="center"/>
              <w:rPr>
                <w:rFonts w:ascii="Arial" w:hAnsi="Arial" w:cs="Arial"/>
                <w:b/>
                <w:bCs/>
                <w:color w:val="000000" w:themeColor="text1"/>
                <w:sz w:val="18"/>
                <w:szCs w:val="18"/>
              </w:rPr>
            </w:pPr>
            <w:r w:rsidRPr="00E21A51">
              <w:rPr>
                <w:rFonts w:ascii="Arial" w:hAnsi="Arial" w:cs="Arial"/>
                <w:b/>
                <w:bCs/>
                <w:color w:val="000000" w:themeColor="text1"/>
                <w:sz w:val="18"/>
                <w:szCs w:val="18"/>
                <w:lang w:val="it-IT"/>
              </w:rPr>
              <w:t>V+</w:t>
            </w:r>
          </w:p>
        </w:tc>
        <w:tc>
          <w:tcPr>
            <w:tcW w:w="851" w:type="dxa"/>
            <w:tcBorders>
              <w:top w:val="nil"/>
              <w:left w:val="nil"/>
              <w:bottom w:val="single" w:sz="4" w:space="0" w:color="auto"/>
              <w:right w:val="single" w:sz="4" w:space="0" w:color="auto"/>
            </w:tcBorders>
            <w:shd w:val="clear" w:color="auto" w:fill="auto"/>
            <w:vAlign w:val="center"/>
            <w:hideMark/>
          </w:tcPr>
          <w:p w14:paraId="14D898FC" w14:textId="77777777" w:rsidR="00002290" w:rsidRPr="00E21A51" w:rsidRDefault="00002290" w:rsidP="00BC6BA2">
            <w:pPr>
              <w:jc w:val="center"/>
              <w:rPr>
                <w:rFonts w:ascii="Sylfaen" w:hAnsi="Sylfaen" w:cs="Calibri"/>
                <w:b/>
                <w:bCs/>
                <w:color w:val="000000" w:themeColor="text1"/>
                <w:sz w:val="18"/>
                <w:szCs w:val="18"/>
              </w:rPr>
            </w:pPr>
            <w:r w:rsidRPr="00E21A51">
              <w:rPr>
                <w:rFonts w:ascii="Sylfaen" w:hAnsi="Sylfaen" w:cs="Calibri"/>
                <w:b/>
                <w:bCs/>
                <w:color w:val="000000" w:themeColor="text1"/>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471C0A1" w14:textId="77777777" w:rsidR="00002290" w:rsidRPr="00E21A51" w:rsidRDefault="00002290" w:rsidP="00BC6BA2">
            <w:pPr>
              <w:jc w:val="center"/>
              <w:rPr>
                <w:rFonts w:ascii="Arial" w:hAnsi="Arial" w:cs="Arial"/>
                <w:b/>
                <w:bCs/>
                <w:color w:val="000000" w:themeColor="text1"/>
                <w:sz w:val="18"/>
                <w:szCs w:val="18"/>
              </w:rPr>
            </w:pPr>
            <w:r w:rsidRPr="00E21A51">
              <w:rPr>
                <w:rFonts w:ascii="Arial" w:hAnsi="Arial" w:cs="Arial"/>
                <w:b/>
                <w:bCs/>
                <w:color w:val="000000" w:themeColor="text1"/>
                <w:sz w:val="18"/>
                <w:szCs w:val="18"/>
                <w:lang w:val="it-IT"/>
              </w:rPr>
              <w:t>I</w:t>
            </w:r>
          </w:p>
        </w:tc>
        <w:tc>
          <w:tcPr>
            <w:tcW w:w="716" w:type="dxa"/>
            <w:tcBorders>
              <w:top w:val="nil"/>
              <w:left w:val="nil"/>
              <w:bottom w:val="single" w:sz="4" w:space="0" w:color="auto"/>
              <w:right w:val="single" w:sz="4" w:space="0" w:color="auto"/>
            </w:tcBorders>
            <w:shd w:val="clear" w:color="auto" w:fill="auto"/>
            <w:vAlign w:val="center"/>
            <w:hideMark/>
          </w:tcPr>
          <w:p w14:paraId="2AF7CC76" w14:textId="77777777" w:rsidR="00002290" w:rsidRPr="00E21A51" w:rsidRDefault="00002290" w:rsidP="00BC6BA2">
            <w:pPr>
              <w:jc w:val="center"/>
              <w:rPr>
                <w:rFonts w:ascii="Arial" w:hAnsi="Arial" w:cs="Arial"/>
                <w:b/>
                <w:bCs/>
                <w:color w:val="000000" w:themeColor="text1"/>
                <w:sz w:val="18"/>
                <w:szCs w:val="18"/>
              </w:rPr>
            </w:pPr>
            <w:r w:rsidRPr="00E21A51">
              <w:rPr>
                <w:rFonts w:ascii="Arial" w:hAnsi="Arial" w:cs="Arial"/>
                <w:b/>
                <w:bCs/>
                <w:color w:val="000000" w:themeColor="text1"/>
                <w:sz w:val="18"/>
                <w:szCs w:val="18"/>
                <w:lang w:val="it-IT"/>
              </w:rPr>
              <w:t>II</w:t>
            </w:r>
          </w:p>
        </w:tc>
        <w:tc>
          <w:tcPr>
            <w:tcW w:w="701" w:type="dxa"/>
            <w:tcBorders>
              <w:top w:val="nil"/>
              <w:left w:val="nil"/>
              <w:bottom w:val="single" w:sz="4" w:space="0" w:color="auto"/>
              <w:right w:val="single" w:sz="4" w:space="0" w:color="auto"/>
            </w:tcBorders>
            <w:shd w:val="clear" w:color="auto" w:fill="auto"/>
            <w:vAlign w:val="center"/>
            <w:hideMark/>
          </w:tcPr>
          <w:p w14:paraId="7F6B9AE3" w14:textId="77777777" w:rsidR="00002290" w:rsidRPr="00E21A51" w:rsidRDefault="00002290" w:rsidP="00BC6BA2">
            <w:pPr>
              <w:jc w:val="center"/>
              <w:rPr>
                <w:rFonts w:ascii="Arial" w:hAnsi="Arial" w:cs="Arial"/>
                <w:b/>
                <w:bCs/>
                <w:color w:val="000000" w:themeColor="text1"/>
                <w:sz w:val="18"/>
                <w:szCs w:val="18"/>
              </w:rPr>
            </w:pPr>
            <w:r w:rsidRPr="00E21A51">
              <w:rPr>
                <w:rFonts w:ascii="Arial" w:hAnsi="Arial" w:cs="Arial"/>
                <w:b/>
                <w:bCs/>
                <w:color w:val="000000" w:themeColor="text1"/>
                <w:sz w:val="18"/>
                <w:szCs w:val="18"/>
                <w:lang w:val="it-IT"/>
              </w:rPr>
              <w:t>III</w:t>
            </w:r>
          </w:p>
        </w:tc>
        <w:tc>
          <w:tcPr>
            <w:tcW w:w="851" w:type="dxa"/>
            <w:tcBorders>
              <w:top w:val="nil"/>
              <w:left w:val="nil"/>
              <w:bottom w:val="single" w:sz="4" w:space="0" w:color="auto"/>
              <w:right w:val="single" w:sz="4" w:space="0" w:color="auto"/>
            </w:tcBorders>
            <w:shd w:val="clear" w:color="auto" w:fill="auto"/>
            <w:vAlign w:val="center"/>
            <w:hideMark/>
          </w:tcPr>
          <w:p w14:paraId="5E21F65E" w14:textId="77777777" w:rsidR="00002290" w:rsidRPr="00E21A51" w:rsidRDefault="00002290" w:rsidP="00BC6BA2">
            <w:pPr>
              <w:jc w:val="center"/>
              <w:rPr>
                <w:rFonts w:ascii="Arial" w:hAnsi="Arial" w:cs="Arial"/>
                <w:b/>
                <w:bCs/>
                <w:color w:val="000000" w:themeColor="text1"/>
                <w:sz w:val="18"/>
                <w:szCs w:val="18"/>
              </w:rPr>
            </w:pPr>
            <w:r w:rsidRPr="00E21A51">
              <w:rPr>
                <w:rFonts w:ascii="Arial" w:hAnsi="Arial" w:cs="Arial"/>
                <w:b/>
                <w:bCs/>
                <w:color w:val="000000" w:themeColor="text1"/>
                <w:sz w:val="18"/>
                <w:szCs w:val="18"/>
                <w:lang w:val="it-IT"/>
              </w:rPr>
              <w:t>IV</w:t>
            </w:r>
          </w:p>
        </w:tc>
        <w:tc>
          <w:tcPr>
            <w:tcW w:w="1275" w:type="dxa"/>
            <w:tcBorders>
              <w:top w:val="nil"/>
              <w:left w:val="nil"/>
              <w:bottom w:val="single" w:sz="4" w:space="0" w:color="auto"/>
              <w:right w:val="single" w:sz="4" w:space="0" w:color="auto"/>
            </w:tcBorders>
            <w:shd w:val="clear" w:color="auto" w:fill="auto"/>
            <w:vAlign w:val="center"/>
            <w:hideMark/>
          </w:tcPr>
          <w:p w14:paraId="57F55062" w14:textId="77777777" w:rsidR="00002290" w:rsidRPr="00E21A51" w:rsidRDefault="00002290" w:rsidP="00BC6BA2">
            <w:pPr>
              <w:jc w:val="center"/>
              <w:rPr>
                <w:rFonts w:ascii="Arial" w:hAnsi="Arial" w:cs="Arial"/>
                <w:b/>
                <w:bCs/>
                <w:color w:val="000000" w:themeColor="text1"/>
                <w:sz w:val="18"/>
                <w:szCs w:val="18"/>
              </w:rPr>
            </w:pPr>
            <w:r w:rsidRPr="00E21A51">
              <w:rPr>
                <w:rFonts w:ascii="Arial" w:hAnsi="Arial" w:cs="Arial"/>
                <w:b/>
                <w:bCs/>
                <w:color w:val="000000" w:themeColor="text1"/>
                <w:sz w:val="18"/>
                <w:szCs w:val="18"/>
                <w:lang w:val="it-IT"/>
              </w:rPr>
              <w:t>V+</w:t>
            </w:r>
          </w:p>
        </w:tc>
      </w:tr>
      <w:tr w:rsidR="00002290" w:rsidRPr="00E21A51" w14:paraId="7D128C89" w14:textId="77777777" w:rsidTr="00002290">
        <w:trPr>
          <w:trHeight w:val="267"/>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6992CE04" w14:textId="77777777" w:rsidR="00002290" w:rsidRPr="00E21A51" w:rsidRDefault="00002290" w:rsidP="00BC6BA2">
            <w:pPr>
              <w:jc w:val="center"/>
              <w:rPr>
                <w:rFonts w:ascii="Arial" w:hAnsi="Arial" w:cs="Arial"/>
                <w:b/>
                <w:bCs/>
                <w:color w:val="000000" w:themeColor="text1"/>
                <w:sz w:val="18"/>
                <w:szCs w:val="18"/>
              </w:rPr>
            </w:pPr>
            <w:r w:rsidRPr="00E21A51">
              <w:rPr>
                <w:rFonts w:ascii="Arial" w:hAnsi="Arial" w:cs="Arial"/>
                <w:b/>
                <w:bCs/>
                <w:snapToGrid w:val="0"/>
                <w:color w:val="000000" w:themeColor="text1"/>
                <w:sz w:val="18"/>
                <w:szCs w:val="18"/>
                <w:lang w:val="en-AU"/>
              </w:rPr>
              <w:t>2008</w:t>
            </w:r>
          </w:p>
        </w:tc>
        <w:tc>
          <w:tcPr>
            <w:tcW w:w="900" w:type="dxa"/>
            <w:tcBorders>
              <w:top w:val="nil"/>
              <w:left w:val="nil"/>
              <w:bottom w:val="single" w:sz="4" w:space="0" w:color="auto"/>
              <w:right w:val="single" w:sz="4" w:space="0" w:color="auto"/>
            </w:tcBorders>
            <w:shd w:val="clear" w:color="auto" w:fill="auto"/>
            <w:vAlign w:val="center"/>
            <w:hideMark/>
          </w:tcPr>
          <w:p w14:paraId="3FF6701B"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28978</w:t>
            </w:r>
          </w:p>
        </w:tc>
        <w:tc>
          <w:tcPr>
            <w:tcW w:w="810" w:type="dxa"/>
            <w:tcBorders>
              <w:top w:val="nil"/>
              <w:left w:val="nil"/>
              <w:bottom w:val="single" w:sz="4" w:space="0" w:color="auto"/>
              <w:right w:val="single" w:sz="4" w:space="0" w:color="auto"/>
            </w:tcBorders>
            <w:shd w:val="clear" w:color="auto" w:fill="auto"/>
            <w:vAlign w:val="center"/>
            <w:hideMark/>
          </w:tcPr>
          <w:p w14:paraId="6C3790ED"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16841</w:t>
            </w:r>
          </w:p>
        </w:tc>
        <w:tc>
          <w:tcPr>
            <w:tcW w:w="630" w:type="dxa"/>
            <w:tcBorders>
              <w:top w:val="nil"/>
              <w:left w:val="nil"/>
              <w:bottom w:val="single" w:sz="4" w:space="0" w:color="auto"/>
              <w:right w:val="single" w:sz="4" w:space="0" w:color="auto"/>
            </w:tcBorders>
            <w:shd w:val="clear" w:color="auto" w:fill="auto"/>
            <w:vAlign w:val="center"/>
            <w:hideMark/>
          </w:tcPr>
          <w:p w14:paraId="2ABFBB20"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5040</w:t>
            </w:r>
          </w:p>
        </w:tc>
        <w:tc>
          <w:tcPr>
            <w:tcW w:w="720" w:type="dxa"/>
            <w:tcBorders>
              <w:top w:val="nil"/>
              <w:left w:val="nil"/>
              <w:bottom w:val="single" w:sz="4" w:space="0" w:color="auto"/>
              <w:right w:val="single" w:sz="4" w:space="0" w:color="auto"/>
            </w:tcBorders>
            <w:shd w:val="clear" w:color="auto" w:fill="auto"/>
            <w:vAlign w:val="center"/>
            <w:hideMark/>
          </w:tcPr>
          <w:p w14:paraId="187A8B2D"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1098</w:t>
            </w:r>
          </w:p>
        </w:tc>
        <w:tc>
          <w:tcPr>
            <w:tcW w:w="666" w:type="dxa"/>
            <w:tcBorders>
              <w:top w:val="nil"/>
              <w:left w:val="nil"/>
              <w:bottom w:val="single" w:sz="4" w:space="0" w:color="auto"/>
              <w:right w:val="single" w:sz="4" w:space="0" w:color="auto"/>
            </w:tcBorders>
            <w:shd w:val="clear" w:color="auto" w:fill="auto"/>
            <w:vAlign w:val="center"/>
            <w:hideMark/>
          </w:tcPr>
          <w:p w14:paraId="3039FAF1"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485</w:t>
            </w:r>
          </w:p>
        </w:tc>
        <w:tc>
          <w:tcPr>
            <w:tcW w:w="851" w:type="dxa"/>
            <w:tcBorders>
              <w:top w:val="nil"/>
              <w:left w:val="nil"/>
              <w:bottom w:val="single" w:sz="4" w:space="0" w:color="auto"/>
              <w:right w:val="single" w:sz="4" w:space="0" w:color="auto"/>
            </w:tcBorders>
            <w:shd w:val="clear" w:color="auto" w:fill="auto"/>
            <w:vAlign w:val="center"/>
            <w:hideMark/>
          </w:tcPr>
          <w:p w14:paraId="3B5CAEDE"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52442</w:t>
            </w:r>
          </w:p>
        </w:tc>
        <w:tc>
          <w:tcPr>
            <w:tcW w:w="709" w:type="dxa"/>
            <w:tcBorders>
              <w:top w:val="nil"/>
              <w:left w:val="nil"/>
              <w:bottom w:val="single" w:sz="4" w:space="0" w:color="auto"/>
              <w:right w:val="single" w:sz="4" w:space="0" w:color="auto"/>
            </w:tcBorders>
            <w:shd w:val="clear" w:color="000000" w:fill="FFFFFF"/>
            <w:noWrap/>
            <w:vAlign w:val="center"/>
            <w:hideMark/>
          </w:tcPr>
          <w:p w14:paraId="6DAD40C7" w14:textId="77777777" w:rsidR="00002290" w:rsidRPr="00E21A51" w:rsidRDefault="00002290" w:rsidP="00BC6BA2">
            <w:pPr>
              <w:jc w:val="center"/>
              <w:rPr>
                <w:rFonts w:ascii="Calibri" w:hAnsi="Calibri" w:cs="Calibri"/>
                <w:color w:val="000000" w:themeColor="text1"/>
                <w:sz w:val="22"/>
                <w:szCs w:val="22"/>
              </w:rPr>
            </w:pPr>
            <w:r w:rsidRPr="00E21A51">
              <w:rPr>
                <w:rFonts w:ascii="Calibri" w:hAnsi="Calibri" w:cs="Calibri"/>
                <w:color w:val="000000" w:themeColor="text1"/>
                <w:sz w:val="22"/>
                <w:szCs w:val="22"/>
              </w:rPr>
              <w:t>55.3</w:t>
            </w:r>
          </w:p>
        </w:tc>
        <w:tc>
          <w:tcPr>
            <w:tcW w:w="716" w:type="dxa"/>
            <w:tcBorders>
              <w:top w:val="nil"/>
              <w:left w:val="nil"/>
              <w:bottom w:val="single" w:sz="4" w:space="0" w:color="auto"/>
              <w:right w:val="single" w:sz="4" w:space="0" w:color="auto"/>
            </w:tcBorders>
            <w:shd w:val="clear" w:color="000000" w:fill="FFFFFF"/>
            <w:noWrap/>
            <w:vAlign w:val="center"/>
            <w:hideMark/>
          </w:tcPr>
          <w:p w14:paraId="2A9B1319" w14:textId="77777777" w:rsidR="00002290" w:rsidRPr="00E21A51" w:rsidRDefault="00002290" w:rsidP="00BC6BA2">
            <w:pPr>
              <w:jc w:val="center"/>
              <w:rPr>
                <w:rFonts w:ascii="Calibri" w:hAnsi="Calibri" w:cs="Calibri"/>
                <w:color w:val="000000" w:themeColor="text1"/>
                <w:sz w:val="22"/>
                <w:szCs w:val="22"/>
              </w:rPr>
            </w:pPr>
            <w:r w:rsidRPr="00E21A51">
              <w:rPr>
                <w:rFonts w:ascii="Calibri" w:hAnsi="Calibri" w:cs="Calibri"/>
                <w:color w:val="000000" w:themeColor="text1"/>
                <w:sz w:val="22"/>
                <w:szCs w:val="22"/>
              </w:rPr>
              <w:t>32.1</w:t>
            </w:r>
          </w:p>
        </w:tc>
        <w:tc>
          <w:tcPr>
            <w:tcW w:w="701" w:type="dxa"/>
            <w:tcBorders>
              <w:top w:val="nil"/>
              <w:left w:val="nil"/>
              <w:bottom w:val="single" w:sz="4" w:space="0" w:color="auto"/>
              <w:right w:val="single" w:sz="4" w:space="0" w:color="auto"/>
            </w:tcBorders>
            <w:shd w:val="clear" w:color="000000" w:fill="FFFFFF"/>
            <w:noWrap/>
            <w:vAlign w:val="center"/>
            <w:hideMark/>
          </w:tcPr>
          <w:p w14:paraId="1A3862DA" w14:textId="77777777" w:rsidR="00002290" w:rsidRPr="00E21A51" w:rsidRDefault="00002290" w:rsidP="00BC6BA2">
            <w:pPr>
              <w:jc w:val="center"/>
              <w:rPr>
                <w:rFonts w:ascii="Calibri" w:hAnsi="Calibri" w:cs="Calibri"/>
                <w:color w:val="000000" w:themeColor="text1"/>
                <w:sz w:val="22"/>
                <w:szCs w:val="22"/>
              </w:rPr>
            </w:pPr>
            <w:r w:rsidRPr="00E21A51">
              <w:rPr>
                <w:rFonts w:ascii="Calibri" w:hAnsi="Calibri" w:cs="Calibri"/>
                <w:color w:val="000000" w:themeColor="text1"/>
                <w:sz w:val="22"/>
                <w:szCs w:val="22"/>
              </w:rPr>
              <w:t>9.6</w:t>
            </w:r>
          </w:p>
        </w:tc>
        <w:tc>
          <w:tcPr>
            <w:tcW w:w="851" w:type="dxa"/>
            <w:tcBorders>
              <w:top w:val="nil"/>
              <w:left w:val="nil"/>
              <w:bottom w:val="single" w:sz="4" w:space="0" w:color="auto"/>
              <w:right w:val="single" w:sz="4" w:space="0" w:color="auto"/>
            </w:tcBorders>
            <w:shd w:val="clear" w:color="000000" w:fill="FFFFFF"/>
            <w:noWrap/>
            <w:vAlign w:val="center"/>
            <w:hideMark/>
          </w:tcPr>
          <w:p w14:paraId="00350497" w14:textId="77777777" w:rsidR="00002290" w:rsidRPr="00E21A51" w:rsidRDefault="00002290" w:rsidP="00BC6BA2">
            <w:pPr>
              <w:jc w:val="center"/>
              <w:rPr>
                <w:rFonts w:ascii="Calibri" w:hAnsi="Calibri" w:cs="Calibri"/>
                <w:color w:val="000000" w:themeColor="text1"/>
                <w:sz w:val="22"/>
                <w:szCs w:val="22"/>
              </w:rPr>
            </w:pPr>
            <w:r w:rsidRPr="00E21A51">
              <w:rPr>
                <w:rFonts w:ascii="Calibri" w:hAnsi="Calibri" w:cs="Calibri"/>
                <w:color w:val="000000" w:themeColor="text1"/>
                <w:sz w:val="22"/>
                <w:szCs w:val="22"/>
              </w:rPr>
              <w:t>2.1</w:t>
            </w:r>
          </w:p>
        </w:tc>
        <w:tc>
          <w:tcPr>
            <w:tcW w:w="1275" w:type="dxa"/>
            <w:tcBorders>
              <w:top w:val="nil"/>
              <w:left w:val="nil"/>
              <w:bottom w:val="single" w:sz="4" w:space="0" w:color="auto"/>
              <w:right w:val="single" w:sz="4" w:space="0" w:color="auto"/>
            </w:tcBorders>
            <w:shd w:val="clear" w:color="000000" w:fill="FFFFFF"/>
            <w:noWrap/>
            <w:vAlign w:val="center"/>
            <w:hideMark/>
          </w:tcPr>
          <w:p w14:paraId="0CFDBB99" w14:textId="77777777" w:rsidR="00002290" w:rsidRPr="00E21A51" w:rsidRDefault="00002290" w:rsidP="00BC6BA2">
            <w:pPr>
              <w:jc w:val="center"/>
              <w:rPr>
                <w:rFonts w:ascii="Calibri" w:hAnsi="Calibri" w:cs="Calibri"/>
                <w:color w:val="000000" w:themeColor="text1"/>
                <w:sz w:val="22"/>
                <w:szCs w:val="22"/>
              </w:rPr>
            </w:pPr>
            <w:r w:rsidRPr="00E21A51">
              <w:rPr>
                <w:rFonts w:ascii="Calibri" w:hAnsi="Calibri" w:cs="Calibri"/>
                <w:color w:val="000000" w:themeColor="text1"/>
                <w:sz w:val="22"/>
                <w:szCs w:val="22"/>
              </w:rPr>
              <w:t>0.9</w:t>
            </w:r>
          </w:p>
        </w:tc>
      </w:tr>
      <w:tr w:rsidR="00002290" w:rsidRPr="00E21A51" w14:paraId="59F87C12" w14:textId="77777777" w:rsidTr="00002290">
        <w:trPr>
          <w:trHeight w:val="258"/>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4BA65593" w14:textId="77777777" w:rsidR="00002290" w:rsidRPr="00E21A51" w:rsidRDefault="00002290" w:rsidP="00BC6BA2">
            <w:pPr>
              <w:jc w:val="center"/>
              <w:rPr>
                <w:rFonts w:ascii="Arial" w:hAnsi="Arial" w:cs="Arial"/>
                <w:b/>
                <w:bCs/>
                <w:color w:val="000000" w:themeColor="text1"/>
                <w:sz w:val="18"/>
                <w:szCs w:val="18"/>
              </w:rPr>
            </w:pPr>
            <w:r w:rsidRPr="00E21A51">
              <w:rPr>
                <w:rFonts w:ascii="Arial" w:hAnsi="Arial" w:cs="Arial"/>
                <w:b/>
                <w:bCs/>
                <w:snapToGrid w:val="0"/>
                <w:color w:val="000000" w:themeColor="text1"/>
                <w:sz w:val="18"/>
                <w:szCs w:val="18"/>
                <w:lang w:val="en-AU"/>
              </w:rPr>
              <w:t>2009</w:t>
            </w:r>
          </w:p>
        </w:tc>
        <w:tc>
          <w:tcPr>
            <w:tcW w:w="900" w:type="dxa"/>
            <w:tcBorders>
              <w:top w:val="nil"/>
              <w:left w:val="nil"/>
              <w:bottom w:val="single" w:sz="4" w:space="0" w:color="auto"/>
              <w:right w:val="single" w:sz="4" w:space="0" w:color="auto"/>
            </w:tcBorders>
            <w:shd w:val="clear" w:color="auto" w:fill="auto"/>
            <w:vAlign w:val="center"/>
            <w:hideMark/>
          </w:tcPr>
          <w:p w14:paraId="472DD606"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29953</w:t>
            </w:r>
          </w:p>
        </w:tc>
        <w:tc>
          <w:tcPr>
            <w:tcW w:w="810" w:type="dxa"/>
            <w:tcBorders>
              <w:top w:val="nil"/>
              <w:left w:val="nil"/>
              <w:bottom w:val="single" w:sz="4" w:space="0" w:color="auto"/>
              <w:right w:val="single" w:sz="4" w:space="0" w:color="auto"/>
            </w:tcBorders>
            <w:shd w:val="clear" w:color="auto" w:fill="auto"/>
            <w:vAlign w:val="center"/>
            <w:hideMark/>
          </w:tcPr>
          <w:p w14:paraId="4478740E"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18874</w:t>
            </w:r>
          </w:p>
        </w:tc>
        <w:tc>
          <w:tcPr>
            <w:tcW w:w="630" w:type="dxa"/>
            <w:tcBorders>
              <w:top w:val="nil"/>
              <w:left w:val="nil"/>
              <w:bottom w:val="single" w:sz="4" w:space="0" w:color="auto"/>
              <w:right w:val="single" w:sz="4" w:space="0" w:color="auto"/>
            </w:tcBorders>
            <w:shd w:val="clear" w:color="auto" w:fill="auto"/>
            <w:vAlign w:val="center"/>
            <w:hideMark/>
          </w:tcPr>
          <w:p w14:paraId="5C0908B0"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5959</w:t>
            </w:r>
          </w:p>
        </w:tc>
        <w:tc>
          <w:tcPr>
            <w:tcW w:w="720" w:type="dxa"/>
            <w:tcBorders>
              <w:top w:val="nil"/>
              <w:left w:val="nil"/>
              <w:bottom w:val="single" w:sz="4" w:space="0" w:color="auto"/>
              <w:right w:val="single" w:sz="4" w:space="0" w:color="auto"/>
            </w:tcBorders>
            <w:shd w:val="clear" w:color="auto" w:fill="auto"/>
            <w:vAlign w:val="center"/>
            <w:hideMark/>
          </w:tcPr>
          <w:p w14:paraId="619F2C57"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1257</w:t>
            </w:r>
          </w:p>
        </w:tc>
        <w:tc>
          <w:tcPr>
            <w:tcW w:w="666" w:type="dxa"/>
            <w:tcBorders>
              <w:top w:val="nil"/>
              <w:left w:val="nil"/>
              <w:bottom w:val="single" w:sz="4" w:space="0" w:color="auto"/>
              <w:right w:val="single" w:sz="4" w:space="0" w:color="auto"/>
            </w:tcBorders>
            <w:shd w:val="clear" w:color="auto" w:fill="auto"/>
            <w:vAlign w:val="center"/>
            <w:hideMark/>
          </w:tcPr>
          <w:p w14:paraId="3274EEBB"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525</w:t>
            </w:r>
          </w:p>
        </w:tc>
        <w:tc>
          <w:tcPr>
            <w:tcW w:w="851" w:type="dxa"/>
            <w:tcBorders>
              <w:top w:val="nil"/>
              <w:left w:val="nil"/>
              <w:bottom w:val="single" w:sz="4" w:space="0" w:color="auto"/>
              <w:right w:val="single" w:sz="4" w:space="0" w:color="auto"/>
            </w:tcBorders>
            <w:shd w:val="clear" w:color="auto" w:fill="auto"/>
            <w:vAlign w:val="center"/>
            <w:hideMark/>
          </w:tcPr>
          <w:p w14:paraId="4AF74FB4"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56568</w:t>
            </w:r>
          </w:p>
        </w:tc>
        <w:tc>
          <w:tcPr>
            <w:tcW w:w="709" w:type="dxa"/>
            <w:tcBorders>
              <w:top w:val="nil"/>
              <w:left w:val="nil"/>
              <w:bottom w:val="single" w:sz="4" w:space="0" w:color="auto"/>
              <w:right w:val="single" w:sz="4" w:space="0" w:color="auto"/>
            </w:tcBorders>
            <w:shd w:val="clear" w:color="000000" w:fill="FFFFFF"/>
            <w:noWrap/>
            <w:vAlign w:val="center"/>
            <w:hideMark/>
          </w:tcPr>
          <w:p w14:paraId="0CB98915" w14:textId="77777777" w:rsidR="00002290" w:rsidRPr="00E21A51" w:rsidRDefault="00002290" w:rsidP="00BC6BA2">
            <w:pPr>
              <w:jc w:val="center"/>
              <w:rPr>
                <w:rFonts w:ascii="Calibri" w:hAnsi="Calibri" w:cs="Calibri"/>
                <w:color w:val="000000" w:themeColor="text1"/>
                <w:sz w:val="22"/>
                <w:szCs w:val="22"/>
              </w:rPr>
            </w:pPr>
            <w:r w:rsidRPr="00E21A51">
              <w:rPr>
                <w:rFonts w:ascii="Calibri" w:hAnsi="Calibri" w:cs="Calibri"/>
                <w:color w:val="000000" w:themeColor="text1"/>
                <w:sz w:val="22"/>
                <w:szCs w:val="22"/>
              </w:rPr>
              <w:t>53.0</w:t>
            </w:r>
          </w:p>
        </w:tc>
        <w:tc>
          <w:tcPr>
            <w:tcW w:w="716" w:type="dxa"/>
            <w:tcBorders>
              <w:top w:val="nil"/>
              <w:left w:val="nil"/>
              <w:bottom w:val="single" w:sz="4" w:space="0" w:color="auto"/>
              <w:right w:val="single" w:sz="4" w:space="0" w:color="auto"/>
            </w:tcBorders>
            <w:shd w:val="clear" w:color="000000" w:fill="FFFFFF"/>
            <w:noWrap/>
            <w:vAlign w:val="center"/>
            <w:hideMark/>
          </w:tcPr>
          <w:p w14:paraId="44CC9231" w14:textId="77777777" w:rsidR="00002290" w:rsidRPr="00E21A51" w:rsidRDefault="00002290" w:rsidP="00BC6BA2">
            <w:pPr>
              <w:jc w:val="center"/>
              <w:rPr>
                <w:rFonts w:ascii="Calibri" w:hAnsi="Calibri" w:cs="Calibri"/>
                <w:color w:val="000000" w:themeColor="text1"/>
                <w:sz w:val="22"/>
                <w:szCs w:val="22"/>
              </w:rPr>
            </w:pPr>
            <w:r w:rsidRPr="00E21A51">
              <w:rPr>
                <w:rFonts w:ascii="Calibri" w:hAnsi="Calibri" w:cs="Calibri"/>
                <w:color w:val="000000" w:themeColor="text1"/>
                <w:sz w:val="22"/>
                <w:szCs w:val="22"/>
              </w:rPr>
              <w:t>33.4</w:t>
            </w:r>
          </w:p>
        </w:tc>
        <w:tc>
          <w:tcPr>
            <w:tcW w:w="701" w:type="dxa"/>
            <w:tcBorders>
              <w:top w:val="nil"/>
              <w:left w:val="nil"/>
              <w:bottom w:val="single" w:sz="4" w:space="0" w:color="auto"/>
              <w:right w:val="single" w:sz="4" w:space="0" w:color="auto"/>
            </w:tcBorders>
            <w:shd w:val="clear" w:color="000000" w:fill="FFFFFF"/>
            <w:noWrap/>
            <w:vAlign w:val="center"/>
            <w:hideMark/>
          </w:tcPr>
          <w:p w14:paraId="7711380A" w14:textId="77777777" w:rsidR="00002290" w:rsidRPr="00E21A51" w:rsidRDefault="00002290" w:rsidP="00BC6BA2">
            <w:pPr>
              <w:jc w:val="center"/>
              <w:rPr>
                <w:rFonts w:ascii="Calibri" w:hAnsi="Calibri" w:cs="Calibri"/>
                <w:color w:val="000000" w:themeColor="text1"/>
                <w:sz w:val="22"/>
                <w:szCs w:val="22"/>
              </w:rPr>
            </w:pPr>
            <w:r w:rsidRPr="00E21A51">
              <w:rPr>
                <w:rFonts w:ascii="Calibri" w:hAnsi="Calibri" w:cs="Calibri"/>
                <w:color w:val="000000" w:themeColor="text1"/>
                <w:sz w:val="22"/>
                <w:szCs w:val="22"/>
              </w:rPr>
              <w:t>10.5</w:t>
            </w:r>
          </w:p>
        </w:tc>
        <w:tc>
          <w:tcPr>
            <w:tcW w:w="851" w:type="dxa"/>
            <w:tcBorders>
              <w:top w:val="nil"/>
              <w:left w:val="nil"/>
              <w:bottom w:val="single" w:sz="4" w:space="0" w:color="auto"/>
              <w:right w:val="single" w:sz="4" w:space="0" w:color="auto"/>
            </w:tcBorders>
            <w:shd w:val="clear" w:color="000000" w:fill="FFFFFF"/>
            <w:noWrap/>
            <w:vAlign w:val="center"/>
            <w:hideMark/>
          </w:tcPr>
          <w:p w14:paraId="6A9FDA75" w14:textId="77777777" w:rsidR="00002290" w:rsidRPr="00E21A51" w:rsidRDefault="00002290" w:rsidP="00BC6BA2">
            <w:pPr>
              <w:jc w:val="center"/>
              <w:rPr>
                <w:rFonts w:ascii="Calibri" w:hAnsi="Calibri" w:cs="Calibri"/>
                <w:color w:val="000000" w:themeColor="text1"/>
                <w:sz w:val="22"/>
                <w:szCs w:val="22"/>
              </w:rPr>
            </w:pPr>
            <w:r w:rsidRPr="00E21A51">
              <w:rPr>
                <w:rFonts w:ascii="Calibri" w:hAnsi="Calibri" w:cs="Calibri"/>
                <w:color w:val="000000" w:themeColor="text1"/>
                <w:sz w:val="22"/>
                <w:szCs w:val="22"/>
              </w:rPr>
              <w:t>2.2</w:t>
            </w:r>
          </w:p>
        </w:tc>
        <w:tc>
          <w:tcPr>
            <w:tcW w:w="1275" w:type="dxa"/>
            <w:tcBorders>
              <w:top w:val="nil"/>
              <w:left w:val="nil"/>
              <w:bottom w:val="single" w:sz="4" w:space="0" w:color="auto"/>
              <w:right w:val="single" w:sz="4" w:space="0" w:color="auto"/>
            </w:tcBorders>
            <w:shd w:val="clear" w:color="000000" w:fill="FFFFFF"/>
            <w:noWrap/>
            <w:vAlign w:val="center"/>
            <w:hideMark/>
          </w:tcPr>
          <w:p w14:paraId="118C99E4" w14:textId="77777777" w:rsidR="00002290" w:rsidRPr="00E21A51" w:rsidRDefault="00002290" w:rsidP="00BC6BA2">
            <w:pPr>
              <w:jc w:val="center"/>
              <w:rPr>
                <w:rFonts w:ascii="Calibri" w:hAnsi="Calibri" w:cs="Calibri"/>
                <w:color w:val="000000" w:themeColor="text1"/>
                <w:sz w:val="22"/>
                <w:szCs w:val="22"/>
              </w:rPr>
            </w:pPr>
            <w:r w:rsidRPr="00E21A51">
              <w:rPr>
                <w:rFonts w:ascii="Calibri" w:hAnsi="Calibri" w:cs="Calibri"/>
                <w:color w:val="000000" w:themeColor="text1"/>
                <w:sz w:val="22"/>
                <w:szCs w:val="22"/>
              </w:rPr>
              <w:t>0.9</w:t>
            </w:r>
          </w:p>
        </w:tc>
      </w:tr>
      <w:tr w:rsidR="00002290" w:rsidRPr="00E21A51" w14:paraId="21E63870" w14:textId="77777777" w:rsidTr="00002290">
        <w:trPr>
          <w:trHeight w:val="275"/>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2CBC99E1" w14:textId="77777777" w:rsidR="00002290" w:rsidRPr="00E21A51" w:rsidRDefault="00002290" w:rsidP="00BC6BA2">
            <w:pPr>
              <w:jc w:val="center"/>
              <w:rPr>
                <w:rFonts w:ascii="Arial" w:hAnsi="Arial" w:cs="Arial"/>
                <w:b/>
                <w:bCs/>
                <w:color w:val="000000" w:themeColor="text1"/>
                <w:sz w:val="18"/>
                <w:szCs w:val="18"/>
              </w:rPr>
            </w:pPr>
            <w:r w:rsidRPr="00E21A51">
              <w:rPr>
                <w:rFonts w:ascii="Arial" w:hAnsi="Arial" w:cs="Arial"/>
                <w:b/>
                <w:bCs/>
                <w:snapToGrid w:val="0"/>
                <w:color w:val="000000" w:themeColor="text1"/>
                <w:sz w:val="18"/>
                <w:szCs w:val="18"/>
                <w:lang w:val="en-AU"/>
              </w:rPr>
              <w:t>2010</w:t>
            </w:r>
          </w:p>
        </w:tc>
        <w:tc>
          <w:tcPr>
            <w:tcW w:w="900" w:type="dxa"/>
            <w:tcBorders>
              <w:top w:val="nil"/>
              <w:left w:val="nil"/>
              <w:bottom w:val="single" w:sz="4" w:space="0" w:color="auto"/>
              <w:right w:val="single" w:sz="4" w:space="0" w:color="auto"/>
            </w:tcBorders>
            <w:shd w:val="clear" w:color="auto" w:fill="auto"/>
            <w:vAlign w:val="center"/>
            <w:hideMark/>
          </w:tcPr>
          <w:p w14:paraId="5A681053"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27303</w:t>
            </w:r>
          </w:p>
        </w:tc>
        <w:tc>
          <w:tcPr>
            <w:tcW w:w="810" w:type="dxa"/>
            <w:tcBorders>
              <w:top w:val="nil"/>
              <w:left w:val="nil"/>
              <w:bottom w:val="single" w:sz="4" w:space="0" w:color="auto"/>
              <w:right w:val="single" w:sz="4" w:space="0" w:color="auto"/>
            </w:tcBorders>
            <w:shd w:val="clear" w:color="auto" w:fill="auto"/>
            <w:vAlign w:val="center"/>
            <w:hideMark/>
          </w:tcPr>
          <w:p w14:paraId="654713D8"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19698</w:t>
            </w:r>
          </w:p>
        </w:tc>
        <w:tc>
          <w:tcPr>
            <w:tcW w:w="630" w:type="dxa"/>
            <w:tcBorders>
              <w:top w:val="nil"/>
              <w:left w:val="nil"/>
              <w:bottom w:val="single" w:sz="4" w:space="0" w:color="auto"/>
              <w:right w:val="single" w:sz="4" w:space="0" w:color="auto"/>
            </w:tcBorders>
            <w:shd w:val="clear" w:color="auto" w:fill="auto"/>
            <w:vAlign w:val="center"/>
            <w:hideMark/>
          </w:tcPr>
          <w:p w14:paraId="72D1418C"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6338</w:t>
            </w:r>
          </w:p>
        </w:tc>
        <w:tc>
          <w:tcPr>
            <w:tcW w:w="720" w:type="dxa"/>
            <w:tcBorders>
              <w:top w:val="nil"/>
              <w:left w:val="nil"/>
              <w:bottom w:val="single" w:sz="4" w:space="0" w:color="auto"/>
              <w:right w:val="single" w:sz="4" w:space="0" w:color="auto"/>
            </w:tcBorders>
            <w:shd w:val="clear" w:color="auto" w:fill="auto"/>
            <w:vAlign w:val="center"/>
            <w:hideMark/>
          </w:tcPr>
          <w:p w14:paraId="60CC9044"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1301</w:t>
            </w:r>
          </w:p>
        </w:tc>
        <w:tc>
          <w:tcPr>
            <w:tcW w:w="666" w:type="dxa"/>
            <w:tcBorders>
              <w:top w:val="nil"/>
              <w:left w:val="nil"/>
              <w:bottom w:val="single" w:sz="4" w:space="0" w:color="auto"/>
              <w:right w:val="single" w:sz="4" w:space="0" w:color="auto"/>
            </w:tcBorders>
            <w:shd w:val="clear" w:color="auto" w:fill="auto"/>
            <w:vAlign w:val="center"/>
            <w:hideMark/>
          </w:tcPr>
          <w:p w14:paraId="22C77D03"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590</w:t>
            </w:r>
          </w:p>
        </w:tc>
        <w:tc>
          <w:tcPr>
            <w:tcW w:w="851" w:type="dxa"/>
            <w:tcBorders>
              <w:top w:val="nil"/>
              <w:left w:val="nil"/>
              <w:bottom w:val="single" w:sz="4" w:space="0" w:color="auto"/>
              <w:right w:val="single" w:sz="4" w:space="0" w:color="auto"/>
            </w:tcBorders>
            <w:shd w:val="clear" w:color="auto" w:fill="auto"/>
            <w:vAlign w:val="center"/>
            <w:hideMark/>
          </w:tcPr>
          <w:p w14:paraId="5A139CAD"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55230</w:t>
            </w:r>
          </w:p>
        </w:tc>
        <w:tc>
          <w:tcPr>
            <w:tcW w:w="709" w:type="dxa"/>
            <w:tcBorders>
              <w:top w:val="nil"/>
              <w:left w:val="nil"/>
              <w:bottom w:val="single" w:sz="4" w:space="0" w:color="auto"/>
              <w:right w:val="single" w:sz="4" w:space="0" w:color="auto"/>
            </w:tcBorders>
            <w:shd w:val="clear" w:color="000000" w:fill="FFFFFF"/>
            <w:noWrap/>
            <w:vAlign w:val="center"/>
            <w:hideMark/>
          </w:tcPr>
          <w:p w14:paraId="3D6E88B7" w14:textId="77777777" w:rsidR="00002290" w:rsidRPr="00E21A51" w:rsidRDefault="00002290" w:rsidP="00BC6BA2">
            <w:pPr>
              <w:jc w:val="center"/>
              <w:rPr>
                <w:rFonts w:ascii="Calibri" w:hAnsi="Calibri" w:cs="Calibri"/>
                <w:color w:val="000000" w:themeColor="text1"/>
                <w:sz w:val="22"/>
                <w:szCs w:val="22"/>
              </w:rPr>
            </w:pPr>
            <w:r w:rsidRPr="00E21A51">
              <w:rPr>
                <w:rFonts w:ascii="Calibri" w:hAnsi="Calibri" w:cs="Calibri"/>
                <w:color w:val="000000" w:themeColor="text1"/>
                <w:sz w:val="22"/>
                <w:szCs w:val="22"/>
              </w:rPr>
              <w:t>49.4</w:t>
            </w:r>
          </w:p>
        </w:tc>
        <w:tc>
          <w:tcPr>
            <w:tcW w:w="716" w:type="dxa"/>
            <w:tcBorders>
              <w:top w:val="nil"/>
              <w:left w:val="nil"/>
              <w:bottom w:val="single" w:sz="4" w:space="0" w:color="auto"/>
              <w:right w:val="single" w:sz="4" w:space="0" w:color="auto"/>
            </w:tcBorders>
            <w:shd w:val="clear" w:color="000000" w:fill="FFFFFF"/>
            <w:noWrap/>
            <w:vAlign w:val="center"/>
            <w:hideMark/>
          </w:tcPr>
          <w:p w14:paraId="547FB596" w14:textId="77777777" w:rsidR="00002290" w:rsidRPr="00E21A51" w:rsidRDefault="00002290" w:rsidP="00BC6BA2">
            <w:pPr>
              <w:jc w:val="center"/>
              <w:rPr>
                <w:rFonts w:ascii="Calibri" w:hAnsi="Calibri" w:cs="Calibri"/>
                <w:color w:val="000000" w:themeColor="text1"/>
                <w:sz w:val="22"/>
                <w:szCs w:val="22"/>
              </w:rPr>
            </w:pPr>
            <w:r w:rsidRPr="00E21A51">
              <w:rPr>
                <w:rFonts w:ascii="Calibri" w:hAnsi="Calibri" w:cs="Calibri"/>
                <w:color w:val="000000" w:themeColor="text1"/>
                <w:sz w:val="22"/>
                <w:szCs w:val="22"/>
              </w:rPr>
              <w:t>35.7</w:t>
            </w:r>
          </w:p>
        </w:tc>
        <w:tc>
          <w:tcPr>
            <w:tcW w:w="701" w:type="dxa"/>
            <w:tcBorders>
              <w:top w:val="nil"/>
              <w:left w:val="nil"/>
              <w:bottom w:val="single" w:sz="4" w:space="0" w:color="auto"/>
              <w:right w:val="single" w:sz="4" w:space="0" w:color="auto"/>
            </w:tcBorders>
            <w:shd w:val="clear" w:color="000000" w:fill="FFFFFF"/>
            <w:noWrap/>
            <w:vAlign w:val="center"/>
            <w:hideMark/>
          </w:tcPr>
          <w:p w14:paraId="426624EB" w14:textId="77777777" w:rsidR="00002290" w:rsidRPr="00E21A51" w:rsidRDefault="00002290" w:rsidP="00BC6BA2">
            <w:pPr>
              <w:jc w:val="center"/>
              <w:rPr>
                <w:rFonts w:ascii="Calibri" w:hAnsi="Calibri" w:cs="Calibri"/>
                <w:color w:val="000000" w:themeColor="text1"/>
                <w:sz w:val="22"/>
                <w:szCs w:val="22"/>
              </w:rPr>
            </w:pPr>
            <w:r w:rsidRPr="00E21A51">
              <w:rPr>
                <w:rFonts w:ascii="Calibri" w:hAnsi="Calibri" w:cs="Calibri"/>
                <w:color w:val="000000" w:themeColor="text1"/>
                <w:sz w:val="22"/>
                <w:szCs w:val="22"/>
              </w:rPr>
              <w:t>11.5</w:t>
            </w:r>
          </w:p>
        </w:tc>
        <w:tc>
          <w:tcPr>
            <w:tcW w:w="851" w:type="dxa"/>
            <w:tcBorders>
              <w:top w:val="nil"/>
              <w:left w:val="nil"/>
              <w:bottom w:val="single" w:sz="4" w:space="0" w:color="auto"/>
              <w:right w:val="single" w:sz="4" w:space="0" w:color="auto"/>
            </w:tcBorders>
            <w:shd w:val="clear" w:color="000000" w:fill="FFFFFF"/>
            <w:noWrap/>
            <w:vAlign w:val="center"/>
            <w:hideMark/>
          </w:tcPr>
          <w:p w14:paraId="63A314A6" w14:textId="77777777" w:rsidR="00002290" w:rsidRPr="00E21A51" w:rsidRDefault="00002290" w:rsidP="00BC6BA2">
            <w:pPr>
              <w:jc w:val="center"/>
              <w:rPr>
                <w:rFonts w:ascii="Calibri" w:hAnsi="Calibri" w:cs="Calibri"/>
                <w:color w:val="000000" w:themeColor="text1"/>
                <w:sz w:val="22"/>
                <w:szCs w:val="22"/>
              </w:rPr>
            </w:pPr>
            <w:r w:rsidRPr="00E21A51">
              <w:rPr>
                <w:rFonts w:ascii="Calibri" w:hAnsi="Calibri" w:cs="Calibri"/>
                <w:color w:val="000000" w:themeColor="text1"/>
                <w:sz w:val="22"/>
                <w:szCs w:val="22"/>
              </w:rPr>
              <w:t>2.4</w:t>
            </w:r>
          </w:p>
        </w:tc>
        <w:tc>
          <w:tcPr>
            <w:tcW w:w="1275" w:type="dxa"/>
            <w:tcBorders>
              <w:top w:val="nil"/>
              <w:left w:val="nil"/>
              <w:bottom w:val="single" w:sz="4" w:space="0" w:color="auto"/>
              <w:right w:val="single" w:sz="4" w:space="0" w:color="auto"/>
            </w:tcBorders>
            <w:shd w:val="clear" w:color="000000" w:fill="FFFFFF"/>
            <w:noWrap/>
            <w:vAlign w:val="center"/>
            <w:hideMark/>
          </w:tcPr>
          <w:p w14:paraId="025C16E0" w14:textId="77777777" w:rsidR="00002290" w:rsidRPr="00E21A51" w:rsidRDefault="00002290" w:rsidP="00BC6BA2">
            <w:pPr>
              <w:jc w:val="center"/>
              <w:rPr>
                <w:rFonts w:ascii="Calibri" w:hAnsi="Calibri" w:cs="Calibri"/>
                <w:color w:val="000000" w:themeColor="text1"/>
                <w:sz w:val="22"/>
                <w:szCs w:val="22"/>
              </w:rPr>
            </w:pPr>
            <w:r w:rsidRPr="00E21A51">
              <w:rPr>
                <w:rFonts w:ascii="Calibri" w:hAnsi="Calibri" w:cs="Calibri"/>
                <w:color w:val="000000" w:themeColor="text1"/>
                <w:sz w:val="22"/>
                <w:szCs w:val="22"/>
              </w:rPr>
              <w:t>1.1</w:t>
            </w:r>
          </w:p>
        </w:tc>
      </w:tr>
      <w:tr w:rsidR="00002290" w:rsidRPr="00E21A51" w14:paraId="2C062FF6" w14:textId="77777777" w:rsidTr="00BC6BA2">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180FE8D9" w14:textId="77777777" w:rsidR="00002290" w:rsidRPr="00E21A51" w:rsidRDefault="00002290" w:rsidP="00BC6BA2">
            <w:pPr>
              <w:jc w:val="center"/>
              <w:rPr>
                <w:rFonts w:ascii="Arial" w:hAnsi="Arial" w:cs="Arial"/>
                <w:b/>
                <w:bCs/>
                <w:color w:val="000000" w:themeColor="text1"/>
                <w:sz w:val="18"/>
                <w:szCs w:val="18"/>
              </w:rPr>
            </w:pPr>
            <w:r w:rsidRPr="00E21A51">
              <w:rPr>
                <w:rFonts w:ascii="Arial" w:hAnsi="Arial" w:cs="Arial"/>
                <w:b/>
                <w:bCs/>
                <w:snapToGrid w:val="0"/>
                <w:color w:val="000000" w:themeColor="text1"/>
                <w:sz w:val="18"/>
                <w:szCs w:val="18"/>
                <w:lang w:val="en-AU"/>
              </w:rPr>
              <w:t>2011</w:t>
            </w:r>
          </w:p>
        </w:tc>
        <w:tc>
          <w:tcPr>
            <w:tcW w:w="900" w:type="dxa"/>
            <w:tcBorders>
              <w:top w:val="nil"/>
              <w:left w:val="nil"/>
              <w:bottom w:val="single" w:sz="4" w:space="0" w:color="auto"/>
              <w:right w:val="single" w:sz="4" w:space="0" w:color="auto"/>
            </w:tcBorders>
            <w:shd w:val="clear" w:color="auto" w:fill="auto"/>
            <w:vAlign w:val="center"/>
            <w:hideMark/>
          </w:tcPr>
          <w:p w14:paraId="3564943D"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24559</w:t>
            </w:r>
          </w:p>
        </w:tc>
        <w:tc>
          <w:tcPr>
            <w:tcW w:w="810" w:type="dxa"/>
            <w:tcBorders>
              <w:top w:val="nil"/>
              <w:left w:val="nil"/>
              <w:bottom w:val="single" w:sz="4" w:space="0" w:color="auto"/>
              <w:right w:val="single" w:sz="4" w:space="0" w:color="auto"/>
            </w:tcBorders>
            <w:shd w:val="clear" w:color="auto" w:fill="auto"/>
            <w:vAlign w:val="center"/>
            <w:hideMark/>
          </w:tcPr>
          <w:p w14:paraId="6E97C5F8"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19293</w:t>
            </w:r>
          </w:p>
        </w:tc>
        <w:tc>
          <w:tcPr>
            <w:tcW w:w="630" w:type="dxa"/>
            <w:tcBorders>
              <w:top w:val="nil"/>
              <w:left w:val="nil"/>
              <w:bottom w:val="single" w:sz="4" w:space="0" w:color="auto"/>
              <w:right w:val="single" w:sz="4" w:space="0" w:color="auto"/>
            </w:tcBorders>
            <w:shd w:val="clear" w:color="auto" w:fill="auto"/>
            <w:vAlign w:val="center"/>
            <w:hideMark/>
          </w:tcPr>
          <w:p w14:paraId="4F92A4D1"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5989</w:t>
            </w:r>
          </w:p>
        </w:tc>
        <w:tc>
          <w:tcPr>
            <w:tcW w:w="720" w:type="dxa"/>
            <w:tcBorders>
              <w:top w:val="nil"/>
              <w:left w:val="nil"/>
              <w:bottom w:val="single" w:sz="4" w:space="0" w:color="auto"/>
              <w:right w:val="single" w:sz="4" w:space="0" w:color="auto"/>
            </w:tcBorders>
            <w:shd w:val="clear" w:color="auto" w:fill="auto"/>
            <w:vAlign w:val="center"/>
            <w:hideMark/>
          </w:tcPr>
          <w:p w14:paraId="47C9CB27"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1166</w:t>
            </w:r>
          </w:p>
        </w:tc>
        <w:tc>
          <w:tcPr>
            <w:tcW w:w="666" w:type="dxa"/>
            <w:tcBorders>
              <w:top w:val="nil"/>
              <w:left w:val="nil"/>
              <w:bottom w:val="single" w:sz="4" w:space="0" w:color="auto"/>
              <w:right w:val="single" w:sz="4" w:space="0" w:color="auto"/>
            </w:tcBorders>
            <w:shd w:val="clear" w:color="auto" w:fill="auto"/>
            <w:vAlign w:val="center"/>
            <w:hideMark/>
          </w:tcPr>
          <w:p w14:paraId="23838038"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558</w:t>
            </w:r>
          </w:p>
        </w:tc>
        <w:tc>
          <w:tcPr>
            <w:tcW w:w="851" w:type="dxa"/>
            <w:tcBorders>
              <w:top w:val="nil"/>
              <w:left w:val="nil"/>
              <w:bottom w:val="single" w:sz="4" w:space="0" w:color="auto"/>
              <w:right w:val="single" w:sz="4" w:space="0" w:color="auto"/>
            </w:tcBorders>
            <w:shd w:val="clear" w:color="auto" w:fill="auto"/>
            <w:vAlign w:val="center"/>
            <w:hideMark/>
          </w:tcPr>
          <w:p w14:paraId="06DAB126"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51565</w:t>
            </w:r>
          </w:p>
        </w:tc>
        <w:tc>
          <w:tcPr>
            <w:tcW w:w="709" w:type="dxa"/>
            <w:tcBorders>
              <w:top w:val="nil"/>
              <w:left w:val="nil"/>
              <w:bottom w:val="single" w:sz="4" w:space="0" w:color="auto"/>
              <w:right w:val="single" w:sz="4" w:space="0" w:color="auto"/>
            </w:tcBorders>
            <w:shd w:val="clear" w:color="000000" w:fill="FFFFFF"/>
            <w:noWrap/>
            <w:vAlign w:val="center"/>
            <w:hideMark/>
          </w:tcPr>
          <w:p w14:paraId="0ECAB941" w14:textId="77777777" w:rsidR="00002290" w:rsidRPr="00E21A51" w:rsidRDefault="00002290" w:rsidP="00BC6BA2">
            <w:pPr>
              <w:jc w:val="center"/>
              <w:rPr>
                <w:rFonts w:ascii="Calibri" w:hAnsi="Calibri" w:cs="Calibri"/>
                <w:color w:val="000000" w:themeColor="text1"/>
                <w:sz w:val="22"/>
                <w:szCs w:val="22"/>
              </w:rPr>
            </w:pPr>
            <w:r w:rsidRPr="00E21A51">
              <w:rPr>
                <w:rFonts w:ascii="Calibri" w:hAnsi="Calibri" w:cs="Calibri"/>
                <w:color w:val="000000" w:themeColor="text1"/>
                <w:sz w:val="22"/>
                <w:szCs w:val="22"/>
              </w:rPr>
              <w:t>47.6</w:t>
            </w:r>
          </w:p>
        </w:tc>
        <w:tc>
          <w:tcPr>
            <w:tcW w:w="716" w:type="dxa"/>
            <w:tcBorders>
              <w:top w:val="nil"/>
              <w:left w:val="nil"/>
              <w:bottom w:val="single" w:sz="4" w:space="0" w:color="auto"/>
              <w:right w:val="single" w:sz="4" w:space="0" w:color="auto"/>
            </w:tcBorders>
            <w:shd w:val="clear" w:color="000000" w:fill="FFFFFF"/>
            <w:noWrap/>
            <w:vAlign w:val="center"/>
            <w:hideMark/>
          </w:tcPr>
          <w:p w14:paraId="123199CE" w14:textId="77777777" w:rsidR="00002290" w:rsidRPr="00E21A51" w:rsidRDefault="00002290" w:rsidP="00BC6BA2">
            <w:pPr>
              <w:jc w:val="center"/>
              <w:rPr>
                <w:rFonts w:ascii="Calibri" w:hAnsi="Calibri" w:cs="Calibri"/>
                <w:color w:val="000000" w:themeColor="text1"/>
                <w:sz w:val="22"/>
                <w:szCs w:val="22"/>
              </w:rPr>
            </w:pPr>
            <w:r w:rsidRPr="00E21A51">
              <w:rPr>
                <w:rFonts w:ascii="Calibri" w:hAnsi="Calibri" w:cs="Calibri"/>
                <w:color w:val="000000" w:themeColor="text1"/>
                <w:sz w:val="22"/>
                <w:szCs w:val="22"/>
              </w:rPr>
              <w:t>37.4</w:t>
            </w:r>
          </w:p>
        </w:tc>
        <w:tc>
          <w:tcPr>
            <w:tcW w:w="701" w:type="dxa"/>
            <w:tcBorders>
              <w:top w:val="nil"/>
              <w:left w:val="nil"/>
              <w:bottom w:val="single" w:sz="4" w:space="0" w:color="auto"/>
              <w:right w:val="single" w:sz="4" w:space="0" w:color="auto"/>
            </w:tcBorders>
            <w:shd w:val="clear" w:color="000000" w:fill="FFFFFF"/>
            <w:noWrap/>
            <w:vAlign w:val="center"/>
            <w:hideMark/>
          </w:tcPr>
          <w:p w14:paraId="13E6273D" w14:textId="77777777" w:rsidR="00002290" w:rsidRPr="00E21A51" w:rsidRDefault="00002290" w:rsidP="00BC6BA2">
            <w:pPr>
              <w:jc w:val="center"/>
              <w:rPr>
                <w:rFonts w:ascii="Calibri" w:hAnsi="Calibri" w:cs="Calibri"/>
                <w:color w:val="000000" w:themeColor="text1"/>
                <w:sz w:val="22"/>
                <w:szCs w:val="22"/>
              </w:rPr>
            </w:pPr>
            <w:r w:rsidRPr="00E21A51">
              <w:rPr>
                <w:rFonts w:ascii="Calibri" w:hAnsi="Calibri" w:cs="Calibri"/>
                <w:color w:val="000000" w:themeColor="text1"/>
                <w:sz w:val="22"/>
                <w:szCs w:val="22"/>
              </w:rPr>
              <w:t>11.6</w:t>
            </w:r>
          </w:p>
        </w:tc>
        <w:tc>
          <w:tcPr>
            <w:tcW w:w="851" w:type="dxa"/>
            <w:tcBorders>
              <w:top w:val="nil"/>
              <w:left w:val="nil"/>
              <w:bottom w:val="single" w:sz="4" w:space="0" w:color="auto"/>
              <w:right w:val="single" w:sz="4" w:space="0" w:color="auto"/>
            </w:tcBorders>
            <w:shd w:val="clear" w:color="000000" w:fill="FFFFFF"/>
            <w:noWrap/>
            <w:vAlign w:val="center"/>
            <w:hideMark/>
          </w:tcPr>
          <w:p w14:paraId="7F7C19DC" w14:textId="77777777" w:rsidR="00002290" w:rsidRPr="00E21A51" w:rsidRDefault="00002290" w:rsidP="00BC6BA2">
            <w:pPr>
              <w:jc w:val="center"/>
              <w:rPr>
                <w:rFonts w:ascii="Calibri" w:hAnsi="Calibri" w:cs="Calibri"/>
                <w:color w:val="000000" w:themeColor="text1"/>
                <w:sz w:val="22"/>
                <w:szCs w:val="22"/>
              </w:rPr>
            </w:pPr>
            <w:r w:rsidRPr="00E21A51">
              <w:rPr>
                <w:rFonts w:ascii="Calibri" w:hAnsi="Calibri" w:cs="Calibri"/>
                <w:color w:val="000000" w:themeColor="text1"/>
                <w:sz w:val="22"/>
                <w:szCs w:val="22"/>
              </w:rPr>
              <w:t>2.3</w:t>
            </w:r>
          </w:p>
        </w:tc>
        <w:tc>
          <w:tcPr>
            <w:tcW w:w="1275" w:type="dxa"/>
            <w:tcBorders>
              <w:top w:val="nil"/>
              <w:left w:val="nil"/>
              <w:bottom w:val="single" w:sz="4" w:space="0" w:color="auto"/>
              <w:right w:val="single" w:sz="4" w:space="0" w:color="auto"/>
            </w:tcBorders>
            <w:shd w:val="clear" w:color="000000" w:fill="FFFFFF"/>
            <w:noWrap/>
            <w:vAlign w:val="center"/>
            <w:hideMark/>
          </w:tcPr>
          <w:p w14:paraId="56F910CB" w14:textId="77777777" w:rsidR="00002290" w:rsidRPr="00E21A51" w:rsidRDefault="00002290" w:rsidP="00BC6BA2">
            <w:pPr>
              <w:jc w:val="center"/>
              <w:rPr>
                <w:rFonts w:ascii="Calibri" w:hAnsi="Calibri" w:cs="Calibri"/>
                <w:color w:val="000000" w:themeColor="text1"/>
                <w:sz w:val="22"/>
                <w:szCs w:val="22"/>
              </w:rPr>
            </w:pPr>
            <w:r w:rsidRPr="00E21A51">
              <w:rPr>
                <w:rFonts w:ascii="Calibri" w:hAnsi="Calibri" w:cs="Calibri"/>
                <w:color w:val="000000" w:themeColor="text1"/>
                <w:sz w:val="22"/>
                <w:szCs w:val="22"/>
              </w:rPr>
              <w:t>1.1</w:t>
            </w:r>
          </w:p>
        </w:tc>
      </w:tr>
      <w:tr w:rsidR="00002290" w:rsidRPr="00E21A51" w14:paraId="16734A5F" w14:textId="77777777" w:rsidTr="00BC6BA2">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046ABFA5" w14:textId="77777777" w:rsidR="00002290" w:rsidRPr="00E21A51" w:rsidRDefault="00002290" w:rsidP="00BC6BA2">
            <w:pPr>
              <w:jc w:val="center"/>
              <w:rPr>
                <w:rFonts w:ascii="Arial" w:hAnsi="Arial" w:cs="Arial"/>
                <w:b/>
                <w:bCs/>
                <w:color w:val="000000" w:themeColor="text1"/>
                <w:sz w:val="18"/>
                <w:szCs w:val="18"/>
              </w:rPr>
            </w:pPr>
            <w:r w:rsidRPr="00E21A51">
              <w:rPr>
                <w:rFonts w:ascii="Arial" w:hAnsi="Arial" w:cs="Arial"/>
                <w:b/>
                <w:bCs/>
                <w:snapToGrid w:val="0"/>
                <w:color w:val="000000" w:themeColor="text1"/>
                <w:sz w:val="18"/>
                <w:szCs w:val="18"/>
                <w:lang w:val="en-AU"/>
              </w:rPr>
              <w:t>2012</w:t>
            </w:r>
          </w:p>
        </w:tc>
        <w:tc>
          <w:tcPr>
            <w:tcW w:w="900" w:type="dxa"/>
            <w:tcBorders>
              <w:top w:val="nil"/>
              <w:left w:val="nil"/>
              <w:bottom w:val="single" w:sz="4" w:space="0" w:color="auto"/>
              <w:right w:val="single" w:sz="4" w:space="0" w:color="auto"/>
            </w:tcBorders>
            <w:shd w:val="clear" w:color="auto" w:fill="auto"/>
            <w:vAlign w:val="center"/>
            <w:hideMark/>
          </w:tcPr>
          <w:p w14:paraId="0E46D72A"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23075</w:t>
            </w:r>
          </w:p>
        </w:tc>
        <w:tc>
          <w:tcPr>
            <w:tcW w:w="810" w:type="dxa"/>
            <w:tcBorders>
              <w:top w:val="nil"/>
              <w:left w:val="nil"/>
              <w:bottom w:val="single" w:sz="4" w:space="0" w:color="auto"/>
              <w:right w:val="single" w:sz="4" w:space="0" w:color="auto"/>
            </w:tcBorders>
            <w:shd w:val="clear" w:color="auto" w:fill="auto"/>
            <w:vAlign w:val="center"/>
            <w:hideMark/>
          </w:tcPr>
          <w:p w14:paraId="4EB91EE7"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19044</w:t>
            </w:r>
          </w:p>
        </w:tc>
        <w:tc>
          <w:tcPr>
            <w:tcW w:w="630" w:type="dxa"/>
            <w:tcBorders>
              <w:top w:val="nil"/>
              <w:left w:val="nil"/>
              <w:bottom w:val="single" w:sz="4" w:space="0" w:color="auto"/>
              <w:right w:val="single" w:sz="4" w:space="0" w:color="auto"/>
            </w:tcBorders>
            <w:shd w:val="clear" w:color="auto" w:fill="auto"/>
            <w:vAlign w:val="center"/>
            <w:hideMark/>
          </w:tcPr>
          <w:p w14:paraId="2EE36A0C"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6065</w:t>
            </w:r>
          </w:p>
        </w:tc>
        <w:tc>
          <w:tcPr>
            <w:tcW w:w="720" w:type="dxa"/>
            <w:tcBorders>
              <w:top w:val="nil"/>
              <w:left w:val="nil"/>
              <w:bottom w:val="single" w:sz="4" w:space="0" w:color="auto"/>
              <w:right w:val="single" w:sz="4" w:space="0" w:color="auto"/>
            </w:tcBorders>
            <w:shd w:val="clear" w:color="auto" w:fill="auto"/>
            <w:vAlign w:val="center"/>
            <w:hideMark/>
          </w:tcPr>
          <w:p w14:paraId="656817F0"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1269</w:t>
            </w:r>
          </w:p>
        </w:tc>
        <w:tc>
          <w:tcPr>
            <w:tcW w:w="666" w:type="dxa"/>
            <w:tcBorders>
              <w:top w:val="nil"/>
              <w:left w:val="nil"/>
              <w:bottom w:val="single" w:sz="4" w:space="0" w:color="auto"/>
              <w:right w:val="single" w:sz="4" w:space="0" w:color="auto"/>
            </w:tcBorders>
            <w:shd w:val="clear" w:color="auto" w:fill="auto"/>
            <w:vAlign w:val="center"/>
            <w:hideMark/>
          </w:tcPr>
          <w:p w14:paraId="656B3A43"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516</w:t>
            </w:r>
          </w:p>
        </w:tc>
        <w:tc>
          <w:tcPr>
            <w:tcW w:w="851" w:type="dxa"/>
            <w:tcBorders>
              <w:top w:val="nil"/>
              <w:left w:val="nil"/>
              <w:bottom w:val="single" w:sz="4" w:space="0" w:color="auto"/>
              <w:right w:val="single" w:sz="4" w:space="0" w:color="auto"/>
            </w:tcBorders>
            <w:shd w:val="clear" w:color="auto" w:fill="auto"/>
            <w:vAlign w:val="center"/>
            <w:hideMark/>
          </w:tcPr>
          <w:p w14:paraId="5DA701A4"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49969</w:t>
            </w:r>
          </w:p>
        </w:tc>
        <w:tc>
          <w:tcPr>
            <w:tcW w:w="709" w:type="dxa"/>
            <w:tcBorders>
              <w:top w:val="nil"/>
              <w:left w:val="nil"/>
              <w:bottom w:val="single" w:sz="4" w:space="0" w:color="auto"/>
              <w:right w:val="single" w:sz="4" w:space="0" w:color="auto"/>
            </w:tcBorders>
            <w:shd w:val="clear" w:color="000000" w:fill="FFFFFF"/>
            <w:noWrap/>
            <w:vAlign w:val="center"/>
            <w:hideMark/>
          </w:tcPr>
          <w:p w14:paraId="6AF6E098" w14:textId="77777777" w:rsidR="00002290" w:rsidRPr="00E21A51" w:rsidRDefault="00002290" w:rsidP="00BC6BA2">
            <w:pPr>
              <w:jc w:val="center"/>
              <w:rPr>
                <w:rFonts w:ascii="Calibri" w:hAnsi="Calibri" w:cs="Calibri"/>
                <w:color w:val="000000" w:themeColor="text1"/>
                <w:sz w:val="22"/>
                <w:szCs w:val="22"/>
              </w:rPr>
            </w:pPr>
            <w:r w:rsidRPr="00E21A51">
              <w:rPr>
                <w:rFonts w:ascii="Calibri" w:hAnsi="Calibri" w:cs="Calibri"/>
                <w:color w:val="000000" w:themeColor="text1"/>
                <w:sz w:val="22"/>
                <w:szCs w:val="22"/>
              </w:rPr>
              <w:t>46.2</w:t>
            </w:r>
          </w:p>
        </w:tc>
        <w:tc>
          <w:tcPr>
            <w:tcW w:w="716" w:type="dxa"/>
            <w:tcBorders>
              <w:top w:val="nil"/>
              <w:left w:val="nil"/>
              <w:bottom w:val="single" w:sz="4" w:space="0" w:color="auto"/>
              <w:right w:val="single" w:sz="4" w:space="0" w:color="auto"/>
            </w:tcBorders>
            <w:shd w:val="clear" w:color="000000" w:fill="FFFFFF"/>
            <w:noWrap/>
            <w:vAlign w:val="center"/>
            <w:hideMark/>
          </w:tcPr>
          <w:p w14:paraId="1C131644" w14:textId="77777777" w:rsidR="00002290" w:rsidRPr="00E21A51" w:rsidRDefault="00002290" w:rsidP="00BC6BA2">
            <w:pPr>
              <w:jc w:val="center"/>
              <w:rPr>
                <w:rFonts w:ascii="Calibri" w:hAnsi="Calibri" w:cs="Calibri"/>
                <w:color w:val="000000" w:themeColor="text1"/>
                <w:sz w:val="22"/>
                <w:szCs w:val="22"/>
              </w:rPr>
            </w:pPr>
            <w:r w:rsidRPr="00E21A51">
              <w:rPr>
                <w:rFonts w:ascii="Calibri" w:hAnsi="Calibri" w:cs="Calibri"/>
                <w:color w:val="000000" w:themeColor="text1"/>
                <w:sz w:val="22"/>
                <w:szCs w:val="22"/>
              </w:rPr>
              <w:t>38.1</w:t>
            </w:r>
          </w:p>
        </w:tc>
        <w:tc>
          <w:tcPr>
            <w:tcW w:w="701" w:type="dxa"/>
            <w:tcBorders>
              <w:top w:val="nil"/>
              <w:left w:val="nil"/>
              <w:bottom w:val="single" w:sz="4" w:space="0" w:color="auto"/>
              <w:right w:val="single" w:sz="4" w:space="0" w:color="auto"/>
            </w:tcBorders>
            <w:shd w:val="clear" w:color="000000" w:fill="FFFFFF"/>
            <w:noWrap/>
            <w:vAlign w:val="center"/>
            <w:hideMark/>
          </w:tcPr>
          <w:p w14:paraId="2349E986" w14:textId="77777777" w:rsidR="00002290" w:rsidRPr="00E21A51" w:rsidRDefault="00002290" w:rsidP="00BC6BA2">
            <w:pPr>
              <w:jc w:val="center"/>
              <w:rPr>
                <w:rFonts w:ascii="Calibri" w:hAnsi="Calibri" w:cs="Calibri"/>
                <w:color w:val="000000" w:themeColor="text1"/>
                <w:sz w:val="22"/>
                <w:szCs w:val="22"/>
              </w:rPr>
            </w:pPr>
            <w:r w:rsidRPr="00E21A51">
              <w:rPr>
                <w:rFonts w:ascii="Calibri" w:hAnsi="Calibri" w:cs="Calibri"/>
                <w:color w:val="000000" w:themeColor="text1"/>
                <w:sz w:val="22"/>
                <w:szCs w:val="22"/>
              </w:rPr>
              <w:t>12.1</w:t>
            </w:r>
          </w:p>
        </w:tc>
        <w:tc>
          <w:tcPr>
            <w:tcW w:w="851" w:type="dxa"/>
            <w:tcBorders>
              <w:top w:val="nil"/>
              <w:left w:val="nil"/>
              <w:bottom w:val="single" w:sz="4" w:space="0" w:color="auto"/>
              <w:right w:val="single" w:sz="4" w:space="0" w:color="auto"/>
            </w:tcBorders>
            <w:shd w:val="clear" w:color="000000" w:fill="FFFFFF"/>
            <w:noWrap/>
            <w:vAlign w:val="center"/>
            <w:hideMark/>
          </w:tcPr>
          <w:p w14:paraId="659083B5" w14:textId="77777777" w:rsidR="00002290" w:rsidRPr="00E21A51" w:rsidRDefault="00002290" w:rsidP="00BC6BA2">
            <w:pPr>
              <w:jc w:val="center"/>
              <w:rPr>
                <w:rFonts w:ascii="Calibri" w:hAnsi="Calibri" w:cs="Calibri"/>
                <w:color w:val="000000" w:themeColor="text1"/>
                <w:sz w:val="22"/>
                <w:szCs w:val="22"/>
              </w:rPr>
            </w:pPr>
            <w:r w:rsidRPr="00E21A51">
              <w:rPr>
                <w:rFonts w:ascii="Calibri" w:hAnsi="Calibri" w:cs="Calibri"/>
                <w:color w:val="000000" w:themeColor="text1"/>
                <w:sz w:val="22"/>
                <w:szCs w:val="22"/>
              </w:rPr>
              <w:t>2.5</w:t>
            </w:r>
          </w:p>
        </w:tc>
        <w:tc>
          <w:tcPr>
            <w:tcW w:w="1275" w:type="dxa"/>
            <w:tcBorders>
              <w:top w:val="nil"/>
              <w:left w:val="nil"/>
              <w:bottom w:val="single" w:sz="4" w:space="0" w:color="auto"/>
              <w:right w:val="single" w:sz="4" w:space="0" w:color="auto"/>
            </w:tcBorders>
            <w:shd w:val="clear" w:color="000000" w:fill="FFFFFF"/>
            <w:noWrap/>
            <w:vAlign w:val="center"/>
            <w:hideMark/>
          </w:tcPr>
          <w:p w14:paraId="7419A246" w14:textId="77777777" w:rsidR="00002290" w:rsidRPr="00E21A51" w:rsidRDefault="00002290" w:rsidP="00BC6BA2">
            <w:pPr>
              <w:jc w:val="center"/>
              <w:rPr>
                <w:rFonts w:ascii="Calibri" w:hAnsi="Calibri" w:cs="Calibri"/>
                <w:color w:val="000000" w:themeColor="text1"/>
                <w:sz w:val="22"/>
                <w:szCs w:val="22"/>
              </w:rPr>
            </w:pPr>
            <w:r w:rsidRPr="00E21A51">
              <w:rPr>
                <w:rFonts w:ascii="Calibri" w:hAnsi="Calibri" w:cs="Calibri"/>
                <w:color w:val="000000" w:themeColor="text1"/>
                <w:sz w:val="22"/>
                <w:szCs w:val="22"/>
              </w:rPr>
              <w:t>1.0</w:t>
            </w:r>
          </w:p>
        </w:tc>
      </w:tr>
      <w:tr w:rsidR="00002290" w:rsidRPr="00E21A51" w14:paraId="3AC2A4CE" w14:textId="77777777" w:rsidTr="00BC6BA2">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5FF8EA6A" w14:textId="77777777" w:rsidR="00002290" w:rsidRPr="00E21A51" w:rsidRDefault="00002290" w:rsidP="00BC6BA2">
            <w:pPr>
              <w:jc w:val="center"/>
              <w:rPr>
                <w:rFonts w:ascii="Arial" w:hAnsi="Arial" w:cs="Arial"/>
                <w:b/>
                <w:bCs/>
                <w:color w:val="000000" w:themeColor="text1"/>
                <w:sz w:val="18"/>
                <w:szCs w:val="18"/>
              </w:rPr>
            </w:pPr>
            <w:r w:rsidRPr="00E21A51">
              <w:rPr>
                <w:rFonts w:ascii="Arial" w:hAnsi="Arial" w:cs="Arial"/>
                <w:b/>
                <w:bCs/>
                <w:snapToGrid w:val="0"/>
                <w:color w:val="000000" w:themeColor="text1"/>
                <w:sz w:val="18"/>
                <w:szCs w:val="18"/>
                <w:lang w:val="en-AU"/>
              </w:rPr>
              <w:t>2013</w:t>
            </w:r>
          </w:p>
        </w:tc>
        <w:tc>
          <w:tcPr>
            <w:tcW w:w="900" w:type="dxa"/>
            <w:tcBorders>
              <w:top w:val="nil"/>
              <w:left w:val="nil"/>
              <w:bottom w:val="single" w:sz="4" w:space="0" w:color="auto"/>
              <w:right w:val="single" w:sz="4" w:space="0" w:color="auto"/>
            </w:tcBorders>
            <w:shd w:val="clear" w:color="auto" w:fill="auto"/>
            <w:vAlign w:val="center"/>
            <w:hideMark/>
          </w:tcPr>
          <w:p w14:paraId="6B45BE6B"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22478</w:t>
            </w:r>
          </w:p>
        </w:tc>
        <w:tc>
          <w:tcPr>
            <w:tcW w:w="810" w:type="dxa"/>
            <w:tcBorders>
              <w:top w:val="nil"/>
              <w:left w:val="nil"/>
              <w:bottom w:val="single" w:sz="4" w:space="0" w:color="auto"/>
              <w:right w:val="single" w:sz="4" w:space="0" w:color="auto"/>
            </w:tcBorders>
            <w:shd w:val="clear" w:color="auto" w:fill="auto"/>
            <w:vAlign w:val="center"/>
            <w:hideMark/>
          </w:tcPr>
          <w:p w14:paraId="6DA70DDF"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18910</w:t>
            </w:r>
          </w:p>
        </w:tc>
        <w:tc>
          <w:tcPr>
            <w:tcW w:w="630" w:type="dxa"/>
            <w:tcBorders>
              <w:top w:val="nil"/>
              <w:left w:val="nil"/>
              <w:bottom w:val="single" w:sz="4" w:space="0" w:color="auto"/>
              <w:right w:val="single" w:sz="4" w:space="0" w:color="auto"/>
            </w:tcBorders>
            <w:shd w:val="clear" w:color="auto" w:fill="auto"/>
            <w:vAlign w:val="center"/>
            <w:hideMark/>
          </w:tcPr>
          <w:p w14:paraId="3CCC1FB8"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6387</w:t>
            </w:r>
          </w:p>
        </w:tc>
        <w:tc>
          <w:tcPr>
            <w:tcW w:w="720" w:type="dxa"/>
            <w:tcBorders>
              <w:top w:val="nil"/>
              <w:left w:val="nil"/>
              <w:bottom w:val="single" w:sz="4" w:space="0" w:color="auto"/>
              <w:right w:val="single" w:sz="4" w:space="0" w:color="auto"/>
            </w:tcBorders>
            <w:shd w:val="clear" w:color="auto" w:fill="auto"/>
            <w:vAlign w:val="center"/>
            <w:hideMark/>
          </w:tcPr>
          <w:p w14:paraId="7DE9AB7C"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1353</w:t>
            </w:r>
          </w:p>
        </w:tc>
        <w:tc>
          <w:tcPr>
            <w:tcW w:w="666" w:type="dxa"/>
            <w:tcBorders>
              <w:top w:val="nil"/>
              <w:left w:val="nil"/>
              <w:bottom w:val="single" w:sz="4" w:space="0" w:color="auto"/>
              <w:right w:val="single" w:sz="4" w:space="0" w:color="auto"/>
            </w:tcBorders>
            <w:shd w:val="clear" w:color="auto" w:fill="auto"/>
            <w:vAlign w:val="center"/>
            <w:hideMark/>
          </w:tcPr>
          <w:p w14:paraId="0864A57E"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529</w:t>
            </w:r>
          </w:p>
        </w:tc>
        <w:tc>
          <w:tcPr>
            <w:tcW w:w="851" w:type="dxa"/>
            <w:tcBorders>
              <w:top w:val="nil"/>
              <w:left w:val="nil"/>
              <w:bottom w:val="single" w:sz="4" w:space="0" w:color="auto"/>
              <w:right w:val="single" w:sz="4" w:space="0" w:color="auto"/>
            </w:tcBorders>
            <w:shd w:val="clear" w:color="auto" w:fill="auto"/>
            <w:vAlign w:val="center"/>
            <w:hideMark/>
          </w:tcPr>
          <w:p w14:paraId="182D8667"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49657</w:t>
            </w:r>
          </w:p>
        </w:tc>
        <w:tc>
          <w:tcPr>
            <w:tcW w:w="709" w:type="dxa"/>
            <w:tcBorders>
              <w:top w:val="nil"/>
              <w:left w:val="nil"/>
              <w:bottom w:val="single" w:sz="4" w:space="0" w:color="auto"/>
              <w:right w:val="single" w:sz="4" w:space="0" w:color="auto"/>
            </w:tcBorders>
            <w:shd w:val="clear" w:color="000000" w:fill="FFFFFF"/>
            <w:noWrap/>
            <w:vAlign w:val="center"/>
            <w:hideMark/>
          </w:tcPr>
          <w:p w14:paraId="2589D6AA" w14:textId="77777777" w:rsidR="00002290" w:rsidRPr="00E21A51" w:rsidRDefault="00002290" w:rsidP="00BC6BA2">
            <w:pPr>
              <w:jc w:val="center"/>
              <w:rPr>
                <w:rFonts w:ascii="Calibri" w:hAnsi="Calibri" w:cs="Calibri"/>
                <w:color w:val="000000" w:themeColor="text1"/>
                <w:sz w:val="22"/>
                <w:szCs w:val="22"/>
              </w:rPr>
            </w:pPr>
            <w:r w:rsidRPr="00E21A51">
              <w:rPr>
                <w:rFonts w:ascii="Calibri" w:hAnsi="Calibri" w:cs="Calibri"/>
                <w:color w:val="000000" w:themeColor="text1"/>
                <w:sz w:val="22"/>
                <w:szCs w:val="22"/>
              </w:rPr>
              <w:t>45.3</w:t>
            </w:r>
          </w:p>
        </w:tc>
        <w:tc>
          <w:tcPr>
            <w:tcW w:w="716" w:type="dxa"/>
            <w:tcBorders>
              <w:top w:val="nil"/>
              <w:left w:val="nil"/>
              <w:bottom w:val="single" w:sz="4" w:space="0" w:color="auto"/>
              <w:right w:val="single" w:sz="4" w:space="0" w:color="auto"/>
            </w:tcBorders>
            <w:shd w:val="clear" w:color="000000" w:fill="FFFFFF"/>
            <w:noWrap/>
            <w:vAlign w:val="center"/>
            <w:hideMark/>
          </w:tcPr>
          <w:p w14:paraId="33FD08E8" w14:textId="77777777" w:rsidR="00002290" w:rsidRPr="00E21A51" w:rsidRDefault="00002290" w:rsidP="00BC6BA2">
            <w:pPr>
              <w:jc w:val="center"/>
              <w:rPr>
                <w:rFonts w:ascii="Calibri" w:hAnsi="Calibri" w:cs="Calibri"/>
                <w:color w:val="000000" w:themeColor="text1"/>
                <w:sz w:val="22"/>
                <w:szCs w:val="22"/>
              </w:rPr>
            </w:pPr>
            <w:r w:rsidRPr="00E21A51">
              <w:rPr>
                <w:rFonts w:ascii="Calibri" w:hAnsi="Calibri" w:cs="Calibri"/>
                <w:color w:val="000000" w:themeColor="text1"/>
                <w:sz w:val="22"/>
                <w:szCs w:val="22"/>
              </w:rPr>
              <w:t>38.1</w:t>
            </w:r>
          </w:p>
        </w:tc>
        <w:tc>
          <w:tcPr>
            <w:tcW w:w="701" w:type="dxa"/>
            <w:tcBorders>
              <w:top w:val="nil"/>
              <w:left w:val="nil"/>
              <w:bottom w:val="single" w:sz="4" w:space="0" w:color="auto"/>
              <w:right w:val="single" w:sz="4" w:space="0" w:color="auto"/>
            </w:tcBorders>
            <w:shd w:val="clear" w:color="000000" w:fill="FFFFFF"/>
            <w:noWrap/>
            <w:vAlign w:val="center"/>
            <w:hideMark/>
          </w:tcPr>
          <w:p w14:paraId="0D4B7B42" w14:textId="77777777" w:rsidR="00002290" w:rsidRPr="00E21A51" w:rsidRDefault="00002290" w:rsidP="00BC6BA2">
            <w:pPr>
              <w:jc w:val="center"/>
              <w:rPr>
                <w:rFonts w:ascii="Calibri" w:hAnsi="Calibri" w:cs="Calibri"/>
                <w:color w:val="000000" w:themeColor="text1"/>
                <w:sz w:val="22"/>
                <w:szCs w:val="22"/>
              </w:rPr>
            </w:pPr>
            <w:r w:rsidRPr="00E21A51">
              <w:rPr>
                <w:rFonts w:ascii="Calibri" w:hAnsi="Calibri" w:cs="Calibri"/>
                <w:color w:val="000000" w:themeColor="text1"/>
                <w:sz w:val="22"/>
                <w:szCs w:val="22"/>
              </w:rPr>
              <w:t>12.9</w:t>
            </w:r>
          </w:p>
        </w:tc>
        <w:tc>
          <w:tcPr>
            <w:tcW w:w="851" w:type="dxa"/>
            <w:tcBorders>
              <w:top w:val="nil"/>
              <w:left w:val="nil"/>
              <w:bottom w:val="single" w:sz="4" w:space="0" w:color="auto"/>
              <w:right w:val="single" w:sz="4" w:space="0" w:color="auto"/>
            </w:tcBorders>
            <w:shd w:val="clear" w:color="000000" w:fill="FFFFFF"/>
            <w:noWrap/>
            <w:vAlign w:val="center"/>
            <w:hideMark/>
          </w:tcPr>
          <w:p w14:paraId="23C457B0" w14:textId="77777777" w:rsidR="00002290" w:rsidRPr="00E21A51" w:rsidRDefault="00002290" w:rsidP="00BC6BA2">
            <w:pPr>
              <w:jc w:val="center"/>
              <w:rPr>
                <w:rFonts w:ascii="Calibri" w:hAnsi="Calibri" w:cs="Calibri"/>
                <w:color w:val="000000" w:themeColor="text1"/>
                <w:sz w:val="22"/>
                <w:szCs w:val="22"/>
              </w:rPr>
            </w:pPr>
            <w:r w:rsidRPr="00E21A51">
              <w:rPr>
                <w:rFonts w:ascii="Calibri" w:hAnsi="Calibri" w:cs="Calibri"/>
                <w:color w:val="000000" w:themeColor="text1"/>
                <w:sz w:val="22"/>
                <w:szCs w:val="22"/>
              </w:rPr>
              <w:t>2.7</w:t>
            </w:r>
          </w:p>
        </w:tc>
        <w:tc>
          <w:tcPr>
            <w:tcW w:w="1275" w:type="dxa"/>
            <w:tcBorders>
              <w:top w:val="nil"/>
              <w:left w:val="nil"/>
              <w:bottom w:val="single" w:sz="4" w:space="0" w:color="auto"/>
              <w:right w:val="single" w:sz="4" w:space="0" w:color="auto"/>
            </w:tcBorders>
            <w:shd w:val="clear" w:color="000000" w:fill="FFFFFF"/>
            <w:noWrap/>
            <w:vAlign w:val="center"/>
            <w:hideMark/>
          </w:tcPr>
          <w:p w14:paraId="3E64C411" w14:textId="77777777" w:rsidR="00002290" w:rsidRPr="00E21A51" w:rsidRDefault="00002290" w:rsidP="00BC6BA2">
            <w:pPr>
              <w:jc w:val="center"/>
              <w:rPr>
                <w:rFonts w:ascii="Calibri" w:hAnsi="Calibri" w:cs="Calibri"/>
                <w:color w:val="000000" w:themeColor="text1"/>
                <w:sz w:val="22"/>
                <w:szCs w:val="22"/>
              </w:rPr>
            </w:pPr>
            <w:r w:rsidRPr="00E21A51">
              <w:rPr>
                <w:rFonts w:ascii="Calibri" w:hAnsi="Calibri" w:cs="Calibri"/>
                <w:color w:val="000000" w:themeColor="text1"/>
                <w:sz w:val="22"/>
                <w:szCs w:val="22"/>
              </w:rPr>
              <w:t>1.1</w:t>
            </w:r>
          </w:p>
        </w:tc>
      </w:tr>
      <w:tr w:rsidR="00002290" w:rsidRPr="00E21A51" w14:paraId="6ACE5188" w14:textId="77777777" w:rsidTr="00BC6BA2">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58394A80" w14:textId="77777777" w:rsidR="00002290" w:rsidRPr="00E21A51" w:rsidRDefault="00002290" w:rsidP="00BC6BA2">
            <w:pPr>
              <w:jc w:val="center"/>
              <w:rPr>
                <w:rFonts w:ascii="Arial" w:hAnsi="Arial" w:cs="Arial"/>
                <w:b/>
                <w:bCs/>
                <w:color w:val="000000" w:themeColor="text1"/>
                <w:sz w:val="18"/>
                <w:szCs w:val="18"/>
              </w:rPr>
            </w:pPr>
            <w:r w:rsidRPr="00E21A51">
              <w:rPr>
                <w:rFonts w:ascii="Arial" w:hAnsi="Arial" w:cs="Arial"/>
                <w:b/>
                <w:bCs/>
                <w:snapToGrid w:val="0"/>
                <w:color w:val="000000" w:themeColor="text1"/>
                <w:sz w:val="18"/>
                <w:szCs w:val="18"/>
                <w:lang w:val="en-AU"/>
              </w:rPr>
              <w:t>2014</w:t>
            </w:r>
          </w:p>
        </w:tc>
        <w:tc>
          <w:tcPr>
            <w:tcW w:w="900" w:type="dxa"/>
            <w:tcBorders>
              <w:top w:val="nil"/>
              <w:left w:val="nil"/>
              <w:bottom w:val="single" w:sz="4" w:space="0" w:color="auto"/>
              <w:right w:val="single" w:sz="4" w:space="0" w:color="auto"/>
            </w:tcBorders>
            <w:shd w:val="clear" w:color="auto" w:fill="auto"/>
            <w:vAlign w:val="center"/>
            <w:hideMark/>
          </w:tcPr>
          <w:p w14:paraId="28EBFE46"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26355</w:t>
            </w:r>
          </w:p>
        </w:tc>
        <w:tc>
          <w:tcPr>
            <w:tcW w:w="810" w:type="dxa"/>
            <w:tcBorders>
              <w:top w:val="nil"/>
              <w:left w:val="nil"/>
              <w:bottom w:val="single" w:sz="4" w:space="0" w:color="auto"/>
              <w:right w:val="single" w:sz="4" w:space="0" w:color="auto"/>
            </w:tcBorders>
            <w:shd w:val="clear" w:color="auto" w:fill="auto"/>
            <w:vAlign w:val="center"/>
            <w:hideMark/>
          </w:tcPr>
          <w:p w14:paraId="00867AE1"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23171</w:t>
            </w:r>
          </w:p>
        </w:tc>
        <w:tc>
          <w:tcPr>
            <w:tcW w:w="630" w:type="dxa"/>
            <w:tcBorders>
              <w:top w:val="nil"/>
              <w:left w:val="nil"/>
              <w:bottom w:val="single" w:sz="4" w:space="0" w:color="auto"/>
              <w:right w:val="single" w:sz="4" w:space="0" w:color="auto"/>
            </w:tcBorders>
            <w:shd w:val="clear" w:color="auto" w:fill="auto"/>
            <w:vAlign w:val="center"/>
            <w:hideMark/>
          </w:tcPr>
          <w:p w14:paraId="4224CD19"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8724</w:t>
            </w:r>
          </w:p>
        </w:tc>
        <w:tc>
          <w:tcPr>
            <w:tcW w:w="720" w:type="dxa"/>
            <w:tcBorders>
              <w:top w:val="nil"/>
              <w:left w:val="nil"/>
              <w:bottom w:val="single" w:sz="4" w:space="0" w:color="auto"/>
              <w:right w:val="single" w:sz="4" w:space="0" w:color="auto"/>
            </w:tcBorders>
            <w:shd w:val="clear" w:color="auto" w:fill="auto"/>
            <w:vAlign w:val="center"/>
            <w:hideMark/>
          </w:tcPr>
          <w:p w14:paraId="18DD1D3D"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1646</w:t>
            </w:r>
          </w:p>
        </w:tc>
        <w:tc>
          <w:tcPr>
            <w:tcW w:w="666" w:type="dxa"/>
            <w:tcBorders>
              <w:top w:val="nil"/>
              <w:left w:val="nil"/>
              <w:bottom w:val="single" w:sz="4" w:space="0" w:color="auto"/>
              <w:right w:val="single" w:sz="4" w:space="0" w:color="auto"/>
            </w:tcBorders>
            <w:shd w:val="clear" w:color="auto" w:fill="auto"/>
            <w:vAlign w:val="center"/>
            <w:hideMark/>
          </w:tcPr>
          <w:p w14:paraId="75B77457"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644</w:t>
            </w:r>
          </w:p>
        </w:tc>
        <w:tc>
          <w:tcPr>
            <w:tcW w:w="851" w:type="dxa"/>
            <w:tcBorders>
              <w:top w:val="nil"/>
              <w:left w:val="nil"/>
              <w:bottom w:val="single" w:sz="4" w:space="0" w:color="auto"/>
              <w:right w:val="single" w:sz="4" w:space="0" w:color="auto"/>
            </w:tcBorders>
            <w:shd w:val="clear" w:color="auto" w:fill="auto"/>
            <w:vAlign w:val="center"/>
            <w:hideMark/>
          </w:tcPr>
          <w:p w14:paraId="19F71CE0"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60635</w:t>
            </w:r>
          </w:p>
        </w:tc>
        <w:tc>
          <w:tcPr>
            <w:tcW w:w="709" w:type="dxa"/>
            <w:tcBorders>
              <w:top w:val="nil"/>
              <w:left w:val="nil"/>
              <w:bottom w:val="single" w:sz="4" w:space="0" w:color="auto"/>
              <w:right w:val="single" w:sz="4" w:space="0" w:color="auto"/>
            </w:tcBorders>
            <w:shd w:val="clear" w:color="000000" w:fill="FFFFFF"/>
            <w:noWrap/>
            <w:vAlign w:val="center"/>
            <w:hideMark/>
          </w:tcPr>
          <w:p w14:paraId="381B8D2D" w14:textId="77777777" w:rsidR="00002290" w:rsidRPr="00E21A51" w:rsidRDefault="00002290" w:rsidP="00BC6BA2">
            <w:pPr>
              <w:jc w:val="center"/>
              <w:rPr>
                <w:rFonts w:ascii="Calibri" w:hAnsi="Calibri" w:cs="Calibri"/>
                <w:color w:val="000000" w:themeColor="text1"/>
                <w:sz w:val="22"/>
                <w:szCs w:val="22"/>
              </w:rPr>
            </w:pPr>
            <w:r w:rsidRPr="00E21A51">
              <w:rPr>
                <w:rFonts w:ascii="Calibri" w:hAnsi="Calibri" w:cs="Calibri"/>
                <w:color w:val="000000" w:themeColor="text1"/>
                <w:sz w:val="22"/>
                <w:szCs w:val="22"/>
              </w:rPr>
              <w:t>43.5</w:t>
            </w:r>
          </w:p>
        </w:tc>
        <w:tc>
          <w:tcPr>
            <w:tcW w:w="716" w:type="dxa"/>
            <w:tcBorders>
              <w:top w:val="nil"/>
              <w:left w:val="nil"/>
              <w:bottom w:val="single" w:sz="4" w:space="0" w:color="auto"/>
              <w:right w:val="single" w:sz="4" w:space="0" w:color="auto"/>
            </w:tcBorders>
            <w:shd w:val="clear" w:color="000000" w:fill="FFFFFF"/>
            <w:noWrap/>
            <w:vAlign w:val="center"/>
            <w:hideMark/>
          </w:tcPr>
          <w:p w14:paraId="1403BBFC" w14:textId="77777777" w:rsidR="00002290" w:rsidRPr="00E21A51" w:rsidRDefault="00002290" w:rsidP="00BC6BA2">
            <w:pPr>
              <w:jc w:val="center"/>
              <w:rPr>
                <w:rFonts w:ascii="Calibri" w:hAnsi="Calibri" w:cs="Calibri"/>
                <w:color w:val="000000" w:themeColor="text1"/>
                <w:sz w:val="22"/>
                <w:szCs w:val="22"/>
              </w:rPr>
            </w:pPr>
            <w:r w:rsidRPr="00E21A51">
              <w:rPr>
                <w:rFonts w:ascii="Calibri" w:hAnsi="Calibri" w:cs="Calibri"/>
                <w:color w:val="000000" w:themeColor="text1"/>
                <w:sz w:val="22"/>
                <w:szCs w:val="22"/>
              </w:rPr>
              <w:t>38.2</w:t>
            </w:r>
          </w:p>
        </w:tc>
        <w:tc>
          <w:tcPr>
            <w:tcW w:w="701" w:type="dxa"/>
            <w:tcBorders>
              <w:top w:val="nil"/>
              <w:left w:val="nil"/>
              <w:bottom w:val="single" w:sz="4" w:space="0" w:color="auto"/>
              <w:right w:val="single" w:sz="4" w:space="0" w:color="auto"/>
            </w:tcBorders>
            <w:shd w:val="clear" w:color="000000" w:fill="FFFFFF"/>
            <w:noWrap/>
            <w:vAlign w:val="center"/>
            <w:hideMark/>
          </w:tcPr>
          <w:p w14:paraId="6E4F74B5" w14:textId="77777777" w:rsidR="00002290" w:rsidRPr="00E21A51" w:rsidRDefault="00002290" w:rsidP="00BC6BA2">
            <w:pPr>
              <w:jc w:val="center"/>
              <w:rPr>
                <w:rFonts w:ascii="Calibri" w:hAnsi="Calibri" w:cs="Calibri"/>
                <w:color w:val="000000" w:themeColor="text1"/>
                <w:sz w:val="22"/>
                <w:szCs w:val="22"/>
              </w:rPr>
            </w:pPr>
            <w:r w:rsidRPr="00E21A51">
              <w:rPr>
                <w:rFonts w:ascii="Calibri" w:hAnsi="Calibri" w:cs="Calibri"/>
                <w:color w:val="000000" w:themeColor="text1"/>
                <w:sz w:val="22"/>
                <w:szCs w:val="22"/>
              </w:rPr>
              <w:t>14.4</w:t>
            </w:r>
          </w:p>
        </w:tc>
        <w:tc>
          <w:tcPr>
            <w:tcW w:w="851" w:type="dxa"/>
            <w:tcBorders>
              <w:top w:val="nil"/>
              <w:left w:val="nil"/>
              <w:bottom w:val="single" w:sz="4" w:space="0" w:color="auto"/>
              <w:right w:val="single" w:sz="4" w:space="0" w:color="auto"/>
            </w:tcBorders>
            <w:shd w:val="clear" w:color="000000" w:fill="FFFFFF"/>
            <w:noWrap/>
            <w:vAlign w:val="center"/>
            <w:hideMark/>
          </w:tcPr>
          <w:p w14:paraId="793D2C80" w14:textId="77777777" w:rsidR="00002290" w:rsidRPr="00E21A51" w:rsidRDefault="00002290" w:rsidP="00BC6BA2">
            <w:pPr>
              <w:jc w:val="center"/>
              <w:rPr>
                <w:rFonts w:ascii="Calibri" w:hAnsi="Calibri" w:cs="Calibri"/>
                <w:color w:val="000000" w:themeColor="text1"/>
                <w:sz w:val="22"/>
                <w:szCs w:val="22"/>
              </w:rPr>
            </w:pPr>
            <w:r w:rsidRPr="00E21A51">
              <w:rPr>
                <w:rFonts w:ascii="Calibri" w:hAnsi="Calibri" w:cs="Calibri"/>
                <w:color w:val="000000" w:themeColor="text1"/>
                <w:sz w:val="22"/>
                <w:szCs w:val="22"/>
              </w:rPr>
              <w:t>2.7</w:t>
            </w:r>
          </w:p>
        </w:tc>
        <w:tc>
          <w:tcPr>
            <w:tcW w:w="1275" w:type="dxa"/>
            <w:tcBorders>
              <w:top w:val="nil"/>
              <w:left w:val="nil"/>
              <w:bottom w:val="single" w:sz="4" w:space="0" w:color="auto"/>
              <w:right w:val="single" w:sz="4" w:space="0" w:color="auto"/>
            </w:tcBorders>
            <w:shd w:val="clear" w:color="000000" w:fill="FFFFFF"/>
            <w:noWrap/>
            <w:vAlign w:val="center"/>
            <w:hideMark/>
          </w:tcPr>
          <w:p w14:paraId="3AE12828" w14:textId="77777777" w:rsidR="00002290" w:rsidRPr="00E21A51" w:rsidRDefault="00002290" w:rsidP="00BC6BA2">
            <w:pPr>
              <w:jc w:val="center"/>
              <w:rPr>
                <w:rFonts w:ascii="Calibri" w:hAnsi="Calibri" w:cs="Calibri"/>
                <w:color w:val="000000" w:themeColor="text1"/>
                <w:sz w:val="22"/>
                <w:szCs w:val="22"/>
              </w:rPr>
            </w:pPr>
            <w:r w:rsidRPr="00E21A51">
              <w:rPr>
                <w:rFonts w:ascii="Calibri" w:hAnsi="Calibri" w:cs="Calibri"/>
                <w:color w:val="000000" w:themeColor="text1"/>
                <w:sz w:val="22"/>
                <w:szCs w:val="22"/>
              </w:rPr>
              <w:t>1.1</w:t>
            </w:r>
          </w:p>
        </w:tc>
      </w:tr>
      <w:tr w:rsidR="00002290" w:rsidRPr="00E21A51" w14:paraId="4811AC44" w14:textId="77777777" w:rsidTr="00BC6BA2">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081AC7CB" w14:textId="77777777" w:rsidR="00002290" w:rsidRPr="00E21A51" w:rsidRDefault="00002290" w:rsidP="00BC6BA2">
            <w:pPr>
              <w:jc w:val="center"/>
              <w:rPr>
                <w:rFonts w:ascii="Arial" w:hAnsi="Arial" w:cs="Arial"/>
                <w:b/>
                <w:bCs/>
                <w:color w:val="000000" w:themeColor="text1"/>
                <w:sz w:val="18"/>
                <w:szCs w:val="18"/>
              </w:rPr>
            </w:pPr>
            <w:r w:rsidRPr="00E21A51">
              <w:rPr>
                <w:rFonts w:ascii="Arial" w:hAnsi="Arial" w:cs="Arial"/>
                <w:b/>
                <w:bCs/>
                <w:color w:val="000000" w:themeColor="text1"/>
                <w:sz w:val="18"/>
                <w:szCs w:val="18"/>
                <w:lang w:val="ka-GE"/>
              </w:rPr>
              <w:t>2015</w:t>
            </w:r>
          </w:p>
        </w:tc>
        <w:tc>
          <w:tcPr>
            <w:tcW w:w="900" w:type="dxa"/>
            <w:tcBorders>
              <w:top w:val="nil"/>
              <w:left w:val="nil"/>
              <w:bottom w:val="single" w:sz="4" w:space="0" w:color="auto"/>
              <w:right w:val="single" w:sz="4" w:space="0" w:color="auto"/>
            </w:tcBorders>
            <w:shd w:val="clear" w:color="auto" w:fill="auto"/>
            <w:vAlign w:val="center"/>
            <w:hideMark/>
          </w:tcPr>
          <w:p w14:paraId="066F741E"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24684</w:t>
            </w:r>
          </w:p>
        </w:tc>
        <w:tc>
          <w:tcPr>
            <w:tcW w:w="810" w:type="dxa"/>
            <w:tcBorders>
              <w:top w:val="nil"/>
              <w:left w:val="nil"/>
              <w:bottom w:val="single" w:sz="4" w:space="0" w:color="auto"/>
              <w:right w:val="single" w:sz="4" w:space="0" w:color="auto"/>
            </w:tcBorders>
            <w:shd w:val="clear" w:color="auto" w:fill="auto"/>
            <w:vAlign w:val="center"/>
            <w:hideMark/>
          </w:tcPr>
          <w:p w14:paraId="7CC64D4E"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22644</w:t>
            </w:r>
          </w:p>
        </w:tc>
        <w:tc>
          <w:tcPr>
            <w:tcW w:w="630" w:type="dxa"/>
            <w:tcBorders>
              <w:top w:val="nil"/>
              <w:left w:val="nil"/>
              <w:bottom w:val="single" w:sz="4" w:space="0" w:color="auto"/>
              <w:right w:val="single" w:sz="4" w:space="0" w:color="auto"/>
            </w:tcBorders>
            <w:shd w:val="clear" w:color="auto" w:fill="auto"/>
            <w:vAlign w:val="center"/>
            <w:hideMark/>
          </w:tcPr>
          <w:p w14:paraId="5E90A232"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9189</w:t>
            </w:r>
          </w:p>
        </w:tc>
        <w:tc>
          <w:tcPr>
            <w:tcW w:w="720" w:type="dxa"/>
            <w:tcBorders>
              <w:top w:val="nil"/>
              <w:left w:val="nil"/>
              <w:bottom w:val="single" w:sz="4" w:space="0" w:color="auto"/>
              <w:right w:val="single" w:sz="4" w:space="0" w:color="auto"/>
            </w:tcBorders>
            <w:shd w:val="clear" w:color="auto" w:fill="auto"/>
            <w:vAlign w:val="center"/>
            <w:hideMark/>
          </w:tcPr>
          <w:p w14:paraId="6DAB318D"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1878</w:t>
            </w:r>
          </w:p>
        </w:tc>
        <w:tc>
          <w:tcPr>
            <w:tcW w:w="666" w:type="dxa"/>
            <w:tcBorders>
              <w:top w:val="nil"/>
              <w:left w:val="nil"/>
              <w:bottom w:val="single" w:sz="4" w:space="0" w:color="auto"/>
              <w:right w:val="single" w:sz="4" w:space="0" w:color="auto"/>
            </w:tcBorders>
            <w:shd w:val="clear" w:color="auto" w:fill="auto"/>
            <w:vAlign w:val="center"/>
            <w:hideMark/>
          </w:tcPr>
          <w:p w14:paraId="5B98E2CF"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719</w:t>
            </w:r>
          </w:p>
        </w:tc>
        <w:tc>
          <w:tcPr>
            <w:tcW w:w="851" w:type="dxa"/>
            <w:tcBorders>
              <w:top w:val="nil"/>
              <w:left w:val="nil"/>
              <w:bottom w:val="single" w:sz="4" w:space="0" w:color="auto"/>
              <w:right w:val="single" w:sz="4" w:space="0" w:color="auto"/>
            </w:tcBorders>
            <w:shd w:val="clear" w:color="auto" w:fill="auto"/>
            <w:vAlign w:val="center"/>
            <w:hideMark/>
          </w:tcPr>
          <w:p w14:paraId="13421151"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59249</w:t>
            </w:r>
          </w:p>
        </w:tc>
        <w:tc>
          <w:tcPr>
            <w:tcW w:w="709" w:type="dxa"/>
            <w:tcBorders>
              <w:top w:val="nil"/>
              <w:left w:val="nil"/>
              <w:bottom w:val="single" w:sz="4" w:space="0" w:color="auto"/>
              <w:right w:val="single" w:sz="4" w:space="0" w:color="auto"/>
            </w:tcBorders>
            <w:shd w:val="clear" w:color="000000" w:fill="FFFFFF"/>
            <w:noWrap/>
            <w:vAlign w:val="center"/>
            <w:hideMark/>
          </w:tcPr>
          <w:p w14:paraId="689F1C67" w14:textId="77777777" w:rsidR="00002290" w:rsidRPr="00E21A51" w:rsidRDefault="00002290" w:rsidP="00BC6BA2">
            <w:pPr>
              <w:jc w:val="center"/>
              <w:rPr>
                <w:rFonts w:ascii="Calibri" w:hAnsi="Calibri" w:cs="Calibri"/>
                <w:color w:val="000000" w:themeColor="text1"/>
                <w:sz w:val="22"/>
                <w:szCs w:val="22"/>
              </w:rPr>
            </w:pPr>
            <w:r w:rsidRPr="00E21A51">
              <w:rPr>
                <w:rFonts w:ascii="Calibri" w:hAnsi="Calibri" w:cs="Calibri"/>
                <w:color w:val="000000" w:themeColor="text1"/>
                <w:sz w:val="22"/>
                <w:szCs w:val="22"/>
              </w:rPr>
              <w:t>41.7</w:t>
            </w:r>
          </w:p>
        </w:tc>
        <w:tc>
          <w:tcPr>
            <w:tcW w:w="716" w:type="dxa"/>
            <w:tcBorders>
              <w:top w:val="nil"/>
              <w:left w:val="nil"/>
              <w:bottom w:val="single" w:sz="4" w:space="0" w:color="auto"/>
              <w:right w:val="single" w:sz="4" w:space="0" w:color="auto"/>
            </w:tcBorders>
            <w:shd w:val="clear" w:color="000000" w:fill="FFFFFF"/>
            <w:noWrap/>
            <w:vAlign w:val="center"/>
            <w:hideMark/>
          </w:tcPr>
          <w:p w14:paraId="3B117C4D" w14:textId="77777777" w:rsidR="00002290" w:rsidRPr="00E21A51" w:rsidRDefault="00002290" w:rsidP="00BC6BA2">
            <w:pPr>
              <w:jc w:val="center"/>
              <w:rPr>
                <w:rFonts w:ascii="Calibri" w:hAnsi="Calibri" w:cs="Calibri"/>
                <w:color w:val="000000" w:themeColor="text1"/>
                <w:sz w:val="22"/>
                <w:szCs w:val="22"/>
              </w:rPr>
            </w:pPr>
            <w:r w:rsidRPr="00E21A51">
              <w:rPr>
                <w:rFonts w:ascii="Calibri" w:hAnsi="Calibri" w:cs="Calibri"/>
                <w:color w:val="000000" w:themeColor="text1"/>
                <w:sz w:val="22"/>
                <w:szCs w:val="22"/>
              </w:rPr>
              <w:t>38.2</w:t>
            </w:r>
          </w:p>
        </w:tc>
        <w:tc>
          <w:tcPr>
            <w:tcW w:w="701" w:type="dxa"/>
            <w:tcBorders>
              <w:top w:val="nil"/>
              <w:left w:val="nil"/>
              <w:bottom w:val="single" w:sz="4" w:space="0" w:color="auto"/>
              <w:right w:val="single" w:sz="4" w:space="0" w:color="auto"/>
            </w:tcBorders>
            <w:shd w:val="clear" w:color="000000" w:fill="FFFFFF"/>
            <w:noWrap/>
            <w:vAlign w:val="center"/>
            <w:hideMark/>
          </w:tcPr>
          <w:p w14:paraId="28DA6A7E" w14:textId="77777777" w:rsidR="00002290" w:rsidRPr="00E21A51" w:rsidRDefault="00002290" w:rsidP="00BC6BA2">
            <w:pPr>
              <w:jc w:val="center"/>
              <w:rPr>
                <w:rFonts w:ascii="Calibri" w:hAnsi="Calibri" w:cs="Calibri"/>
                <w:color w:val="000000" w:themeColor="text1"/>
                <w:sz w:val="22"/>
                <w:szCs w:val="22"/>
              </w:rPr>
            </w:pPr>
            <w:r w:rsidRPr="00E21A51">
              <w:rPr>
                <w:rFonts w:ascii="Calibri" w:hAnsi="Calibri" w:cs="Calibri"/>
                <w:color w:val="000000" w:themeColor="text1"/>
                <w:sz w:val="22"/>
                <w:szCs w:val="22"/>
              </w:rPr>
              <w:t>15.5</w:t>
            </w:r>
          </w:p>
        </w:tc>
        <w:tc>
          <w:tcPr>
            <w:tcW w:w="851" w:type="dxa"/>
            <w:tcBorders>
              <w:top w:val="nil"/>
              <w:left w:val="nil"/>
              <w:bottom w:val="single" w:sz="4" w:space="0" w:color="auto"/>
              <w:right w:val="single" w:sz="4" w:space="0" w:color="auto"/>
            </w:tcBorders>
            <w:shd w:val="clear" w:color="000000" w:fill="FFFFFF"/>
            <w:noWrap/>
            <w:vAlign w:val="center"/>
            <w:hideMark/>
          </w:tcPr>
          <w:p w14:paraId="5E34396A" w14:textId="77777777" w:rsidR="00002290" w:rsidRPr="00E21A51" w:rsidRDefault="00002290" w:rsidP="00BC6BA2">
            <w:pPr>
              <w:jc w:val="center"/>
              <w:rPr>
                <w:rFonts w:ascii="Calibri" w:hAnsi="Calibri" w:cs="Calibri"/>
                <w:color w:val="000000" w:themeColor="text1"/>
                <w:sz w:val="22"/>
                <w:szCs w:val="22"/>
              </w:rPr>
            </w:pPr>
            <w:r w:rsidRPr="00E21A51">
              <w:rPr>
                <w:rFonts w:ascii="Calibri" w:hAnsi="Calibri" w:cs="Calibri"/>
                <w:color w:val="000000" w:themeColor="text1"/>
                <w:sz w:val="22"/>
                <w:szCs w:val="22"/>
              </w:rPr>
              <w:t>3.2</w:t>
            </w:r>
          </w:p>
        </w:tc>
        <w:tc>
          <w:tcPr>
            <w:tcW w:w="1275" w:type="dxa"/>
            <w:tcBorders>
              <w:top w:val="nil"/>
              <w:left w:val="nil"/>
              <w:bottom w:val="single" w:sz="4" w:space="0" w:color="auto"/>
              <w:right w:val="single" w:sz="4" w:space="0" w:color="auto"/>
            </w:tcBorders>
            <w:shd w:val="clear" w:color="000000" w:fill="FFFFFF"/>
            <w:noWrap/>
            <w:vAlign w:val="center"/>
            <w:hideMark/>
          </w:tcPr>
          <w:p w14:paraId="148B88F4" w14:textId="77777777" w:rsidR="00002290" w:rsidRPr="00E21A51" w:rsidRDefault="00002290" w:rsidP="00BC6BA2">
            <w:pPr>
              <w:jc w:val="center"/>
              <w:rPr>
                <w:rFonts w:ascii="Calibri" w:hAnsi="Calibri" w:cs="Calibri"/>
                <w:color w:val="000000" w:themeColor="text1"/>
                <w:sz w:val="22"/>
                <w:szCs w:val="22"/>
              </w:rPr>
            </w:pPr>
            <w:r w:rsidRPr="00E21A51">
              <w:rPr>
                <w:rFonts w:ascii="Calibri" w:hAnsi="Calibri" w:cs="Calibri"/>
                <w:color w:val="000000" w:themeColor="text1"/>
                <w:sz w:val="22"/>
                <w:szCs w:val="22"/>
              </w:rPr>
              <w:t>1.2</w:t>
            </w:r>
          </w:p>
        </w:tc>
      </w:tr>
      <w:tr w:rsidR="00002290" w:rsidRPr="00E21A51" w14:paraId="52F0FA5A" w14:textId="77777777" w:rsidTr="00BC6BA2">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690A8C4F" w14:textId="77777777" w:rsidR="00002290" w:rsidRPr="00E21A51" w:rsidRDefault="00002290" w:rsidP="00BC6BA2">
            <w:pPr>
              <w:jc w:val="center"/>
              <w:rPr>
                <w:rFonts w:ascii="Arial" w:hAnsi="Arial" w:cs="Arial"/>
                <w:b/>
                <w:bCs/>
                <w:color w:val="000000" w:themeColor="text1"/>
                <w:sz w:val="18"/>
                <w:szCs w:val="18"/>
              </w:rPr>
            </w:pPr>
            <w:r w:rsidRPr="00E21A51">
              <w:rPr>
                <w:rFonts w:ascii="Arial" w:hAnsi="Arial" w:cs="Arial"/>
                <w:b/>
                <w:bCs/>
                <w:snapToGrid w:val="0"/>
                <w:color w:val="000000" w:themeColor="text1"/>
                <w:sz w:val="18"/>
                <w:szCs w:val="18"/>
                <w:lang w:val="en-AU"/>
              </w:rPr>
              <w:t>2016</w:t>
            </w:r>
          </w:p>
        </w:tc>
        <w:tc>
          <w:tcPr>
            <w:tcW w:w="900" w:type="dxa"/>
            <w:tcBorders>
              <w:top w:val="nil"/>
              <w:left w:val="nil"/>
              <w:bottom w:val="single" w:sz="4" w:space="0" w:color="auto"/>
              <w:right w:val="single" w:sz="4" w:space="0" w:color="auto"/>
            </w:tcBorders>
            <w:shd w:val="clear" w:color="auto" w:fill="auto"/>
            <w:vAlign w:val="center"/>
            <w:hideMark/>
          </w:tcPr>
          <w:p w14:paraId="54B5AA35"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22949</w:t>
            </w:r>
          </w:p>
        </w:tc>
        <w:tc>
          <w:tcPr>
            <w:tcW w:w="810" w:type="dxa"/>
            <w:tcBorders>
              <w:top w:val="nil"/>
              <w:left w:val="nil"/>
              <w:bottom w:val="single" w:sz="4" w:space="0" w:color="auto"/>
              <w:right w:val="single" w:sz="4" w:space="0" w:color="auto"/>
            </w:tcBorders>
            <w:shd w:val="clear" w:color="auto" w:fill="auto"/>
            <w:vAlign w:val="center"/>
            <w:hideMark/>
          </w:tcPr>
          <w:p w14:paraId="584FA897"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21563</w:t>
            </w:r>
          </w:p>
        </w:tc>
        <w:tc>
          <w:tcPr>
            <w:tcW w:w="630" w:type="dxa"/>
            <w:tcBorders>
              <w:top w:val="nil"/>
              <w:left w:val="nil"/>
              <w:bottom w:val="single" w:sz="4" w:space="0" w:color="auto"/>
              <w:right w:val="single" w:sz="4" w:space="0" w:color="auto"/>
            </w:tcBorders>
            <w:shd w:val="clear" w:color="auto" w:fill="auto"/>
            <w:vAlign w:val="center"/>
            <w:hideMark/>
          </w:tcPr>
          <w:p w14:paraId="030393EF"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9389</w:t>
            </w:r>
          </w:p>
        </w:tc>
        <w:tc>
          <w:tcPr>
            <w:tcW w:w="720" w:type="dxa"/>
            <w:tcBorders>
              <w:top w:val="nil"/>
              <w:left w:val="nil"/>
              <w:bottom w:val="single" w:sz="4" w:space="0" w:color="auto"/>
              <w:right w:val="single" w:sz="4" w:space="0" w:color="auto"/>
            </w:tcBorders>
            <w:shd w:val="clear" w:color="auto" w:fill="auto"/>
            <w:vAlign w:val="center"/>
            <w:hideMark/>
          </w:tcPr>
          <w:p w14:paraId="3B4EDA97"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1964</w:t>
            </w:r>
          </w:p>
        </w:tc>
        <w:tc>
          <w:tcPr>
            <w:tcW w:w="666" w:type="dxa"/>
            <w:tcBorders>
              <w:top w:val="nil"/>
              <w:left w:val="nil"/>
              <w:bottom w:val="single" w:sz="4" w:space="0" w:color="auto"/>
              <w:right w:val="single" w:sz="4" w:space="0" w:color="auto"/>
            </w:tcBorders>
            <w:shd w:val="clear" w:color="auto" w:fill="auto"/>
            <w:vAlign w:val="center"/>
            <w:hideMark/>
          </w:tcPr>
          <w:p w14:paraId="5B24B77C"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704</w:t>
            </w:r>
          </w:p>
        </w:tc>
        <w:tc>
          <w:tcPr>
            <w:tcW w:w="851" w:type="dxa"/>
            <w:tcBorders>
              <w:top w:val="nil"/>
              <w:left w:val="nil"/>
              <w:bottom w:val="single" w:sz="4" w:space="0" w:color="auto"/>
              <w:right w:val="single" w:sz="4" w:space="0" w:color="auto"/>
            </w:tcBorders>
            <w:shd w:val="clear" w:color="auto" w:fill="auto"/>
            <w:vAlign w:val="center"/>
            <w:hideMark/>
          </w:tcPr>
          <w:p w14:paraId="2A9FFEB8"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56569</w:t>
            </w:r>
          </w:p>
        </w:tc>
        <w:tc>
          <w:tcPr>
            <w:tcW w:w="709" w:type="dxa"/>
            <w:tcBorders>
              <w:top w:val="nil"/>
              <w:left w:val="nil"/>
              <w:bottom w:val="single" w:sz="4" w:space="0" w:color="auto"/>
              <w:right w:val="single" w:sz="4" w:space="0" w:color="auto"/>
            </w:tcBorders>
            <w:shd w:val="clear" w:color="000000" w:fill="FFFFFF"/>
            <w:noWrap/>
            <w:vAlign w:val="center"/>
            <w:hideMark/>
          </w:tcPr>
          <w:p w14:paraId="56FB972F" w14:textId="77777777" w:rsidR="00002290" w:rsidRPr="00E21A51" w:rsidRDefault="00002290" w:rsidP="00BC6BA2">
            <w:pPr>
              <w:jc w:val="center"/>
              <w:rPr>
                <w:rFonts w:ascii="Calibri" w:hAnsi="Calibri" w:cs="Calibri"/>
                <w:color w:val="000000" w:themeColor="text1"/>
                <w:sz w:val="22"/>
                <w:szCs w:val="22"/>
              </w:rPr>
            </w:pPr>
            <w:r w:rsidRPr="00E21A51">
              <w:rPr>
                <w:rFonts w:ascii="Calibri" w:hAnsi="Calibri" w:cs="Calibri"/>
                <w:color w:val="000000" w:themeColor="text1"/>
                <w:sz w:val="22"/>
                <w:szCs w:val="22"/>
              </w:rPr>
              <w:t>40.6</w:t>
            </w:r>
          </w:p>
        </w:tc>
        <w:tc>
          <w:tcPr>
            <w:tcW w:w="716" w:type="dxa"/>
            <w:tcBorders>
              <w:top w:val="nil"/>
              <w:left w:val="nil"/>
              <w:bottom w:val="single" w:sz="4" w:space="0" w:color="auto"/>
              <w:right w:val="single" w:sz="4" w:space="0" w:color="auto"/>
            </w:tcBorders>
            <w:shd w:val="clear" w:color="000000" w:fill="FFFFFF"/>
            <w:noWrap/>
            <w:vAlign w:val="center"/>
            <w:hideMark/>
          </w:tcPr>
          <w:p w14:paraId="0CE3C4B6" w14:textId="77777777" w:rsidR="00002290" w:rsidRPr="00E21A51" w:rsidRDefault="00002290" w:rsidP="00BC6BA2">
            <w:pPr>
              <w:jc w:val="center"/>
              <w:rPr>
                <w:rFonts w:ascii="Calibri" w:hAnsi="Calibri" w:cs="Calibri"/>
                <w:color w:val="000000" w:themeColor="text1"/>
                <w:sz w:val="22"/>
                <w:szCs w:val="22"/>
              </w:rPr>
            </w:pPr>
            <w:r w:rsidRPr="00E21A51">
              <w:rPr>
                <w:rFonts w:ascii="Calibri" w:hAnsi="Calibri" w:cs="Calibri"/>
                <w:color w:val="000000" w:themeColor="text1"/>
                <w:sz w:val="22"/>
                <w:szCs w:val="22"/>
              </w:rPr>
              <w:t>38.1</w:t>
            </w:r>
          </w:p>
        </w:tc>
        <w:tc>
          <w:tcPr>
            <w:tcW w:w="701" w:type="dxa"/>
            <w:tcBorders>
              <w:top w:val="nil"/>
              <w:left w:val="nil"/>
              <w:bottom w:val="single" w:sz="4" w:space="0" w:color="auto"/>
              <w:right w:val="single" w:sz="4" w:space="0" w:color="auto"/>
            </w:tcBorders>
            <w:shd w:val="clear" w:color="000000" w:fill="FFFFFF"/>
            <w:noWrap/>
            <w:vAlign w:val="center"/>
            <w:hideMark/>
          </w:tcPr>
          <w:p w14:paraId="18FE3D68" w14:textId="77777777" w:rsidR="00002290" w:rsidRPr="00E21A51" w:rsidRDefault="00002290" w:rsidP="00BC6BA2">
            <w:pPr>
              <w:jc w:val="center"/>
              <w:rPr>
                <w:rFonts w:ascii="Calibri" w:hAnsi="Calibri" w:cs="Calibri"/>
                <w:color w:val="000000" w:themeColor="text1"/>
                <w:sz w:val="22"/>
                <w:szCs w:val="22"/>
              </w:rPr>
            </w:pPr>
            <w:r w:rsidRPr="00E21A51">
              <w:rPr>
                <w:rFonts w:ascii="Calibri" w:hAnsi="Calibri" w:cs="Calibri"/>
                <w:color w:val="000000" w:themeColor="text1"/>
                <w:sz w:val="22"/>
                <w:szCs w:val="22"/>
              </w:rPr>
              <w:t>16.6</w:t>
            </w:r>
          </w:p>
        </w:tc>
        <w:tc>
          <w:tcPr>
            <w:tcW w:w="851" w:type="dxa"/>
            <w:tcBorders>
              <w:top w:val="nil"/>
              <w:left w:val="nil"/>
              <w:bottom w:val="single" w:sz="4" w:space="0" w:color="auto"/>
              <w:right w:val="single" w:sz="4" w:space="0" w:color="auto"/>
            </w:tcBorders>
            <w:shd w:val="clear" w:color="000000" w:fill="FFFFFF"/>
            <w:noWrap/>
            <w:vAlign w:val="center"/>
            <w:hideMark/>
          </w:tcPr>
          <w:p w14:paraId="6C86769A" w14:textId="77777777" w:rsidR="00002290" w:rsidRPr="00E21A51" w:rsidRDefault="00002290" w:rsidP="00BC6BA2">
            <w:pPr>
              <w:jc w:val="center"/>
              <w:rPr>
                <w:rFonts w:ascii="Calibri" w:hAnsi="Calibri" w:cs="Calibri"/>
                <w:color w:val="000000" w:themeColor="text1"/>
                <w:sz w:val="22"/>
                <w:szCs w:val="22"/>
              </w:rPr>
            </w:pPr>
            <w:r w:rsidRPr="00E21A51">
              <w:rPr>
                <w:rFonts w:ascii="Calibri" w:hAnsi="Calibri" w:cs="Calibri"/>
                <w:color w:val="000000" w:themeColor="text1"/>
                <w:sz w:val="22"/>
                <w:szCs w:val="22"/>
              </w:rPr>
              <w:t>3.5</w:t>
            </w:r>
          </w:p>
        </w:tc>
        <w:tc>
          <w:tcPr>
            <w:tcW w:w="1275" w:type="dxa"/>
            <w:tcBorders>
              <w:top w:val="nil"/>
              <w:left w:val="nil"/>
              <w:bottom w:val="single" w:sz="4" w:space="0" w:color="auto"/>
              <w:right w:val="single" w:sz="4" w:space="0" w:color="auto"/>
            </w:tcBorders>
            <w:shd w:val="clear" w:color="000000" w:fill="FFFFFF"/>
            <w:noWrap/>
            <w:vAlign w:val="center"/>
            <w:hideMark/>
          </w:tcPr>
          <w:p w14:paraId="7D80D825" w14:textId="77777777" w:rsidR="00002290" w:rsidRPr="00E21A51" w:rsidRDefault="00002290" w:rsidP="00BC6BA2">
            <w:pPr>
              <w:jc w:val="center"/>
              <w:rPr>
                <w:rFonts w:ascii="Calibri" w:hAnsi="Calibri" w:cs="Calibri"/>
                <w:color w:val="000000" w:themeColor="text1"/>
                <w:sz w:val="22"/>
                <w:szCs w:val="22"/>
              </w:rPr>
            </w:pPr>
            <w:r w:rsidRPr="00E21A51">
              <w:rPr>
                <w:rFonts w:ascii="Calibri" w:hAnsi="Calibri" w:cs="Calibri"/>
                <w:color w:val="000000" w:themeColor="text1"/>
                <w:sz w:val="22"/>
                <w:szCs w:val="22"/>
              </w:rPr>
              <w:t>1.2</w:t>
            </w:r>
          </w:p>
        </w:tc>
      </w:tr>
      <w:tr w:rsidR="00002290" w:rsidRPr="00E21A51" w14:paraId="213CBAD4" w14:textId="77777777" w:rsidTr="00BC6BA2">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01C132BB" w14:textId="77777777" w:rsidR="00002290" w:rsidRPr="00E21A51" w:rsidRDefault="00002290" w:rsidP="00BC6BA2">
            <w:pPr>
              <w:jc w:val="center"/>
              <w:rPr>
                <w:rFonts w:ascii="Arial" w:hAnsi="Arial" w:cs="Arial"/>
                <w:b/>
                <w:bCs/>
                <w:color w:val="000000" w:themeColor="text1"/>
                <w:sz w:val="18"/>
                <w:szCs w:val="18"/>
              </w:rPr>
            </w:pPr>
            <w:r w:rsidRPr="00E21A51">
              <w:rPr>
                <w:rFonts w:ascii="Arial" w:hAnsi="Arial" w:cs="Arial"/>
                <w:b/>
                <w:bCs/>
                <w:snapToGrid w:val="0"/>
                <w:color w:val="000000" w:themeColor="text1"/>
                <w:sz w:val="18"/>
                <w:szCs w:val="18"/>
                <w:lang w:val="en-AU"/>
              </w:rPr>
              <w:t>2017</w:t>
            </w:r>
          </w:p>
        </w:tc>
        <w:tc>
          <w:tcPr>
            <w:tcW w:w="900" w:type="dxa"/>
            <w:tcBorders>
              <w:top w:val="nil"/>
              <w:left w:val="nil"/>
              <w:bottom w:val="single" w:sz="4" w:space="0" w:color="auto"/>
              <w:right w:val="single" w:sz="4" w:space="0" w:color="auto"/>
            </w:tcBorders>
            <w:shd w:val="clear" w:color="auto" w:fill="auto"/>
            <w:vAlign w:val="center"/>
            <w:hideMark/>
          </w:tcPr>
          <w:p w14:paraId="6BC3CFDA"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20742</w:t>
            </w:r>
          </w:p>
        </w:tc>
        <w:tc>
          <w:tcPr>
            <w:tcW w:w="810" w:type="dxa"/>
            <w:tcBorders>
              <w:top w:val="nil"/>
              <w:left w:val="nil"/>
              <w:bottom w:val="single" w:sz="4" w:space="0" w:color="auto"/>
              <w:right w:val="single" w:sz="4" w:space="0" w:color="auto"/>
            </w:tcBorders>
            <w:shd w:val="clear" w:color="auto" w:fill="auto"/>
            <w:vAlign w:val="center"/>
            <w:hideMark/>
          </w:tcPr>
          <w:p w14:paraId="5209C692"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20435</w:t>
            </w:r>
          </w:p>
        </w:tc>
        <w:tc>
          <w:tcPr>
            <w:tcW w:w="630" w:type="dxa"/>
            <w:tcBorders>
              <w:top w:val="nil"/>
              <w:left w:val="nil"/>
              <w:bottom w:val="single" w:sz="4" w:space="0" w:color="auto"/>
              <w:right w:val="single" w:sz="4" w:space="0" w:color="auto"/>
            </w:tcBorders>
            <w:shd w:val="clear" w:color="auto" w:fill="auto"/>
            <w:vAlign w:val="center"/>
            <w:hideMark/>
          </w:tcPr>
          <w:p w14:paraId="5C13C0DB"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9291</w:t>
            </w:r>
          </w:p>
        </w:tc>
        <w:tc>
          <w:tcPr>
            <w:tcW w:w="720" w:type="dxa"/>
            <w:tcBorders>
              <w:top w:val="nil"/>
              <w:left w:val="nil"/>
              <w:bottom w:val="single" w:sz="4" w:space="0" w:color="auto"/>
              <w:right w:val="single" w:sz="4" w:space="0" w:color="auto"/>
            </w:tcBorders>
            <w:shd w:val="clear" w:color="auto" w:fill="auto"/>
            <w:vAlign w:val="center"/>
            <w:hideMark/>
          </w:tcPr>
          <w:p w14:paraId="7CDA6806"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2073</w:t>
            </w:r>
          </w:p>
        </w:tc>
        <w:tc>
          <w:tcPr>
            <w:tcW w:w="666" w:type="dxa"/>
            <w:tcBorders>
              <w:top w:val="nil"/>
              <w:left w:val="nil"/>
              <w:bottom w:val="single" w:sz="4" w:space="0" w:color="auto"/>
              <w:right w:val="single" w:sz="4" w:space="0" w:color="auto"/>
            </w:tcBorders>
            <w:shd w:val="clear" w:color="auto" w:fill="auto"/>
            <w:vAlign w:val="center"/>
            <w:hideMark/>
          </w:tcPr>
          <w:p w14:paraId="61D59F8B"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677</w:t>
            </w:r>
          </w:p>
        </w:tc>
        <w:tc>
          <w:tcPr>
            <w:tcW w:w="851" w:type="dxa"/>
            <w:tcBorders>
              <w:top w:val="nil"/>
              <w:left w:val="nil"/>
              <w:bottom w:val="single" w:sz="4" w:space="0" w:color="auto"/>
              <w:right w:val="single" w:sz="4" w:space="0" w:color="auto"/>
            </w:tcBorders>
            <w:shd w:val="clear" w:color="auto" w:fill="auto"/>
            <w:vAlign w:val="center"/>
            <w:hideMark/>
          </w:tcPr>
          <w:p w14:paraId="5B5690F4" w14:textId="77777777" w:rsidR="00002290" w:rsidRPr="00E21A51" w:rsidRDefault="00002290" w:rsidP="00BC6BA2">
            <w:pPr>
              <w:jc w:val="center"/>
              <w:rPr>
                <w:rFonts w:ascii="Arial" w:hAnsi="Arial" w:cs="Arial"/>
                <w:color w:val="000000" w:themeColor="text1"/>
                <w:sz w:val="18"/>
                <w:szCs w:val="18"/>
              </w:rPr>
            </w:pPr>
            <w:r w:rsidRPr="00E21A51">
              <w:rPr>
                <w:rFonts w:ascii="Arial" w:hAnsi="Arial" w:cs="Arial"/>
                <w:color w:val="000000" w:themeColor="text1"/>
                <w:sz w:val="18"/>
                <w:szCs w:val="18"/>
                <w:lang w:val="en-AU"/>
              </w:rPr>
              <w:t>53293</w:t>
            </w:r>
          </w:p>
        </w:tc>
        <w:tc>
          <w:tcPr>
            <w:tcW w:w="709" w:type="dxa"/>
            <w:tcBorders>
              <w:top w:val="nil"/>
              <w:left w:val="nil"/>
              <w:bottom w:val="single" w:sz="4" w:space="0" w:color="auto"/>
              <w:right w:val="single" w:sz="4" w:space="0" w:color="auto"/>
            </w:tcBorders>
            <w:shd w:val="clear" w:color="000000" w:fill="FFFFFF"/>
            <w:noWrap/>
            <w:vAlign w:val="center"/>
            <w:hideMark/>
          </w:tcPr>
          <w:p w14:paraId="2303CB57" w14:textId="77777777" w:rsidR="00002290" w:rsidRPr="00E21A51" w:rsidRDefault="00002290" w:rsidP="00BC6BA2">
            <w:pPr>
              <w:jc w:val="center"/>
              <w:rPr>
                <w:rFonts w:ascii="Calibri" w:hAnsi="Calibri" w:cs="Calibri"/>
                <w:color w:val="000000" w:themeColor="text1"/>
                <w:sz w:val="22"/>
                <w:szCs w:val="22"/>
              </w:rPr>
            </w:pPr>
            <w:r w:rsidRPr="00E21A51">
              <w:rPr>
                <w:rFonts w:ascii="Calibri" w:hAnsi="Calibri" w:cs="Calibri"/>
                <w:color w:val="000000" w:themeColor="text1"/>
                <w:sz w:val="22"/>
                <w:szCs w:val="22"/>
              </w:rPr>
              <w:t>38.9</w:t>
            </w:r>
          </w:p>
        </w:tc>
        <w:tc>
          <w:tcPr>
            <w:tcW w:w="716" w:type="dxa"/>
            <w:tcBorders>
              <w:top w:val="nil"/>
              <w:left w:val="nil"/>
              <w:bottom w:val="single" w:sz="4" w:space="0" w:color="auto"/>
              <w:right w:val="single" w:sz="4" w:space="0" w:color="auto"/>
            </w:tcBorders>
            <w:shd w:val="clear" w:color="000000" w:fill="FFFFFF"/>
            <w:noWrap/>
            <w:vAlign w:val="center"/>
            <w:hideMark/>
          </w:tcPr>
          <w:p w14:paraId="639C9541" w14:textId="77777777" w:rsidR="00002290" w:rsidRPr="00E21A51" w:rsidRDefault="00002290" w:rsidP="00BC6BA2">
            <w:pPr>
              <w:jc w:val="center"/>
              <w:rPr>
                <w:rFonts w:ascii="Calibri" w:hAnsi="Calibri" w:cs="Calibri"/>
                <w:color w:val="000000" w:themeColor="text1"/>
                <w:sz w:val="22"/>
                <w:szCs w:val="22"/>
              </w:rPr>
            </w:pPr>
            <w:r w:rsidRPr="00E21A51">
              <w:rPr>
                <w:rFonts w:ascii="Calibri" w:hAnsi="Calibri" w:cs="Calibri"/>
                <w:color w:val="000000" w:themeColor="text1"/>
                <w:sz w:val="22"/>
                <w:szCs w:val="22"/>
              </w:rPr>
              <w:t>38.3</w:t>
            </w:r>
          </w:p>
        </w:tc>
        <w:tc>
          <w:tcPr>
            <w:tcW w:w="701" w:type="dxa"/>
            <w:tcBorders>
              <w:top w:val="nil"/>
              <w:left w:val="nil"/>
              <w:bottom w:val="single" w:sz="4" w:space="0" w:color="auto"/>
              <w:right w:val="single" w:sz="4" w:space="0" w:color="auto"/>
            </w:tcBorders>
            <w:shd w:val="clear" w:color="000000" w:fill="FFFFFF"/>
            <w:noWrap/>
            <w:vAlign w:val="center"/>
            <w:hideMark/>
          </w:tcPr>
          <w:p w14:paraId="0916D7DA" w14:textId="77777777" w:rsidR="00002290" w:rsidRPr="00E21A51" w:rsidRDefault="00002290" w:rsidP="00BC6BA2">
            <w:pPr>
              <w:jc w:val="center"/>
              <w:rPr>
                <w:rFonts w:ascii="Calibri" w:hAnsi="Calibri" w:cs="Calibri"/>
                <w:color w:val="000000" w:themeColor="text1"/>
                <w:sz w:val="22"/>
                <w:szCs w:val="22"/>
              </w:rPr>
            </w:pPr>
            <w:r w:rsidRPr="00E21A51">
              <w:rPr>
                <w:rFonts w:ascii="Calibri" w:hAnsi="Calibri" w:cs="Calibri"/>
                <w:color w:val="000000" w:themeColor="text1"/>
                <w:sz w:val="22"/>
                <w:szCs w:val="22"/>
              </w:rPr>
              <w:t>17.4</w:t>
            </w:r>
          </w:p>
        </w:tc>
        <w:tc>
          <w:tcPr>
            <w:tcW w:w="851" w:type="dxa"/>
            <w:tcBorders>
              <w:top w:val="nil"/>
              <w:left w:val="nil"/>
              <w:bottom w:val="single" w:sz="4" w:space="0" w:color="auto"/>
              <w:right w:val="single" w:sz="4" w:space="0" w:color="auto"/>
            </w:tcBorders>
            <w:shd w:val="clear" w:color="000000" w:fill="FFFFFF"/>
            <w:noWrap/>
            <w:vAlign w:val="center"/>
            <w:hideMark/>
          </w:tcPr>
          <w:p w14:paraId="4C6375A0" w14:textId="77777777" w:rsidR="00002290" w:rsidRPr="00E21A51" w:rsidRDefault="00002290" w:rsidP="00BC6BA2">
            <w:pPr>
              <w:jc w:val="center"/>
              <w:rPr>
                <w:rFonts w:ascii="Calibri" w:hAnsi="Calibri" w:cs="Calibri"/>
                <w:color w:val="000000" w:themeColor="text1"/>
                <w:sz w:val="22"/>
                <w:szCs w:val="22"/>
              </w:rPr>
            </w:pPr>
            <w:r w:rsidRPr="00E21A51">
              <w:rPr>
                <w:rFonts w:ascii="Calibri" w:hAnsi="Calibri" w:cs="Calibri"/>
                <w:color w:val="000000" w:themeColor="text1"/>
                <w:sz w:val="22"/>
                <w:szCs w:val="22"/>
              </w:rPr>
              <w:t>3.9</w:t>
            </w:r>
          </w:p>
        </w:tc>
        <w:tc>
          <w:tcPr>
            <w:tcW w:w="1275" w:type="dxa"/>
            <w:tcBorders>
              <w:top w:val="nil"/>
              <w:left w:val="nil"/>
              <w:bottom w:val="single" w:sz="4" w:space="0" w:color="auto"/>
              <w:right w:val="single" w:sz="4" w:space="0" w:color="auto"/>
            </w:tcBorders>
            <w:shd w:val="clear" w:color="000000" w:fill="FFFFFF"/>
            <w:noWrap/>
            <w:vAlign w:val="center"/>
            <w:hideMark/>
          </w:tcPr>
          <w:p w14:paraId="1EA45424" w14:textId="77777777" w:rsidR="00002290" w:rsidRPr="00E21A51" w:rsidRDefault="00002290" w:rsidP="00BC6BA2">
            <w:pPr>
              <w:jc w:val="center"/>
              <w:rPr>
                <w:rFonts w:ascii="Calibri" w:hAnsi="Calibri" w:cs="Calibri"/>
                <w:color w:val="000000" w:themeColor="text1"/>
                <w:sz w:val="22"/>
                <w:szCs w:val="22"/>
              </w:rPr>
            </w:pPr>
            <w:r w:rsidRPr="00E21A51">
              <w:rPr>
                <w:rFonts w:ascii="Calibri" w:hAnsi="Calibri" w:cs="Calibri"/>
                <w:color w:val="000000" w:themeColor="text1"/>
                <w:sz w:val="22"/>
                <w:szCs w:val="22"/>
              </w:rPr>
              <w:t>1.3</w:t>
            </w:r>
          </w:p>
        </w:tc>
      </w:tr>
    </w:tbl>
    <w:p w14:paraId="546ECD19" w14:textId="77777777" w:rsidR="000102DC" w:rsidRPr="002679A0" w:rsidRDefault="004B6FFA" w:rsidP="004B6FFA">
      <w:pPr>
        <w:spacing w:line="276" w:lineRule="auto"/>
        <w:jc w:val="center"/>
        <w:rPr>
          <w:rFonts w:ascii="Sylfaen" w:hAnsi="Sylfaen"/>
          <w:b/>
          <w:bCs/>
          <w:color w:val="000000" w:themeColor="text1"/>
          <w:sz w:val="22"/>
          <w:szCs w:val="22"/>
          <w:lang w:val="ka-GE"/>
        </w:rPr>
      </w:pPr>
      <w:r w:rsidRPr="002679A0">
        <w:rPr>
          <w:rFonts w:ascii="Sylfaen" w:hAnsi="Sylfaen"/>
          <w:b/>
          <w:bCs/>
          <w:color w:val="000000" w:themeColor="text1"/>
          <w:sz w:val="22"/>
          <w:szCs w:val="22"/>
          <w:lang w:val="ka-GE"/>
        </w:rPr>
        <w:lastRenderedPageBreak/>
        <w:t xml:space="preserve">ნატატი 2.7: </w:t>
      </w:r>
      <w:r w:rsidR="000102DC" w:rsidRPr="002679A0">
        <w:rPr>
          <w:rFonts w:ascii="Sylfaen" w:hAnsi="Sylfaen"/>
          <w:b/>
          <w:bCs/>
          <w:color w:val="000000" w:themeColor="text1"/>
          <w:sz w:val="22"/>
          <w:szCs w:val="22"/>
          <w:lang w:val="ka-GE"/>
        </w:rPr>
        <w:t>ცოცხლად დაბადებულების განაწილება დაბადების რიგითობის მიხედვით</w:t>
      </w:r>
    </w:p>
    <w:p w14:paraId="39BF1BBD" w14:textId="77777777" w:rsidR="000102DC" w:rsidRPr="00FF609A" w:rsidRDefault="000102DC" w:rsidP="0057091D">
      <w:pPr>
        <w:spacing w:line="276" w:lineRule="auto"/>
        <w:jc w:val="both"/>
        <w:rPr>
          <w:rFonts w:ascii="Sylfaen" w:hAnsi="Sylfaen"/>
          <w:bCs/>
          <w:sz w:val="22"/>
          <w:szCs w:val="22"/>
          <w:lang w:val="ka-GE"/>
        </w:rPr>
      </w:pPr>
      <w:r w:rsidRPr="00FF609A">
        <w:rPr>
          <w:rFonts w:ascii="Sylfaen" w:hAnsi="Sylfaen"/>
          <w:bCs/>
          <w:noProof/>
          <w:sz w:val="22"/>
          <w:szCs w:val="22"/>
        </w:rPr>
        <w:drawing>
          <wp:inline distT="0" distB="0" distL="0" distR="0" wp14:anchorId="04F2D0EC" wp14:editId="4D30EB21">
            <wp:extent cx="6050942" cy="2592126"/>
            <wp:effectExtent l="0" t="0" r="26035" b="1778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397EB76" w14:textId="77777777" w:rsidR="00E8265B" w:rsidRPr="00FF609A" w:rsidRDefault="00E8265B" w:rsidP="0057091D">
      <w:pPr>
        <w:spacing w:line="276" w:lineRule="auto"/>
        <w:jc w:val="center"/>
        <w:rPr>
          <w:rFonts w:ascii="Sylfaen" w:hAnsi="Sylfaen"/>
          <w:noProof/>
          <w:sz w:val="18"/>
          <w:szCs w:val="22"/>
        </w:rPr>
      </w:pPr>
      <w:r w:rsidRPr="00FF609A">
        <w:rPr>
          <w:rFonts w:ascii="Sylfaen" w:hAnsi="Sylfaen"/>
          <w:i/>
          <w:iCs/>
          <w:noProof/>
          <w:sz w:val="18"/>
          <w:szCs w:val="22"/>
          <w:lang w:val="ka-GE"/>
        </w:rPr>
        <w:t>წყარო</w:t>
      </w:r>
      <w:r w:rsidRPr="00FF609A">
        <w:rPr>
          <w:rFonts w:ascii="Sylfaen" w:hAnsi="Sylfaen"/>
          <w:noProof/>
          <w:sz w:val="18"/>
          <w:szCs w:val="22"/>
          <w:lang w:val="ka-GE"/>
        </w:rPr>
        <w:t>: ჯანმრთელობის დაცვა</w:t>
      </w:r>
      <w:r w:rsidRPr="00FF609A">
        <w:rPr>
          <w:rFonts w:ascii="Sylfaen" w:hAnsi="Sylfaen"/>
          <w:noProof/>
          <w:sz w:val="18"/>
          <w:szCs w:val="22"/>
        </w:rPr>
        <w:t>,</w:t>
      </w:r>
      <w:r w:rsidRPr="00FF609A">
        <w:rPr>
          <w:rFonts w:ascii="Sylfaen" w:hAnsi="Sylfaen"/>
          <w:noProof/>
          <w:sz w:val="18"/>
          <w:szCs w:val="22"/>
          <w:lang w:val="ka-GE"/>
        </w:rPr>
        <w:t xml:space="preserve"> სტატისტიკური ცნობარი</w:t>
      </w:r>
      <w:r w:rsidRPr="00FF609A">
        <w:rPr>
          <w:rFonts w:ascii="Sylfaen" w:hAnsi="Sylfaen"/>
          <w:noProof/>
          <w:sz w:val="18"/>
          <w:szCs w:val="22"/>
        </w:rPr>
        <w:t>,</w:t>
      </w:r>
      <w:r w:rsidRPr="00FF609A">
        <w:rPr>
          <w:rFonts w:ascii="Sylfaen" w:hAnsi="Sylfaen"/>
          <w:noProof/>
          <w:sz w:val="18"/>
          <w:szCs w:val="22"/>
          <w:lang w:val="ka-GE"/>
        </w:rPr>
        <w:t xml:space="preserve"> საქართველო-201</w:t>
      </w:r>
      <w:r w:rsidR="002679A0">
        <w:rPr>
          <w:rFonts w:ascii="Sylfaen" w:hAnsi="Sylfaen"/>
          <w:noProof/>
          <w:sz w:val="18"/>
          <w:szCs w:val="22"/>
          <w:lang w:val="ka-GE"/>
        </w:rPr>
        <w:t>7</w:t>
      </w:r>
      <w:r w:rsidRPr="00FF609A">
        <w:rPr>
          <w:rFonts w:ascii="Sylfaen" w:hAnsi="Sylfaen"/>
          <w:noProof/>
          <w:sz w:val="18"/>
          <w:szCs w:val="22"/>
          <w:lang w:val="ka-GE"/>
        </w:rPr>
        <w:t>.</w:t>
      </w:r>
    </w:p>
    <w:p w14:paraId="2DA696EA" w14:textId="77777777" w:rsidR="00F640C8" w:rsidRPr="00FF609A" w:rsidRDefault="00F640C8" w:rsidP="0057091D">
      <w:pPr>
        <w:spacing w:line="276" w:lineRule="auto"/>
        <w:jc w:val="both"/>
        <w:rPr>
          <w:rFonts w:ascii="Sylfaen" w:hAnsi="Sylfaen"/>
          <w:bCs/>
          <w:sz w:val="22"/>
          <w:szCs w:val="22"/>
          <w:lang w:val="ka-GE"/>
        </w:rPr>
      </w:pPr>
    </w:p>
    <w:p w14:paraId="539C63E1" w14:textId="77777777" w:rsidR="000133C7" w:rsidRPr="00FF609A" w:rsidRDefault="000133C7" w:rsidP="004B6FFA">
      <w:pPr>
        <w:spacing w:line="276" w:lineRule="auto"/>
        <w:jc w:val="both"/>
        <w:rPr>
          <w:rFonts w:ascii="Sylfaen" w:hAnsi="Sylfaen"/>
          <w:sz w:val="22"/>
          <w:szCs w:val="22"/>
          <w:lang w:val="ka-GE"/>
        </w:rPr>
      </w:pPr>
      <w:r w:rsidRPr="00FF609A">
        <w:rPr>
          <w:rFonts w:ascii="Sylfaen" w:hAnsi="Sylfaen"/>
          <w:sz w:val="22"/>
          <w:szCs w:val="22"/>
          <w:lang w:val="ka-GE"/>
        </w:rPr>
        <w:t xml:space="preserve">სიცოცხლის მოსალოდნელი ხანგრძლივობა დაბადებისას ასახავს ადამიანის მოსალოდნელი სიცოცხლის წლების რაოდენობას და აფასებს მოსახლეობის ჯანმრთელობას, რამდენადაც მასში განზოგადებულია ჯანმრთელობის შესახებ არსებული ინფორმაცია ყველა ასაკობრივი და სქესობრივი ჯგუფისთვის. </w:t>
      </w:r>
    </w:p>
    <w:p w14:paraId="31B089ED" w14:textId="77777777" w:rsidR="004B6FFA" w:rsidRPr="00FF609A" w:rsidRDefault="004B6FFA" w:rsidP="004B6FFA">
      <w:pPr>
        <w:spacing w:line="276" w:lineRule="auto"/>
        <w:jc w:val="both"/>
        <w:rPr>
          <w:rFonts w:ascii="Sylfaen" w:hAnsi="Sylfaen"/>
          <w:sz w:val="22"/>
          <w:szCs w:val="22"/>
          <w:lang w:val="ka-GE"/>
        </w:rPr>
      </w:pPr>
      <w:bookmarkStart w:id="14" w:name="_Toc139793440"/>
      <w:bookmarkStart w:id="15" w:name="_Toc96448847"/>
      <w:bookmarkStart w:id="16" w:name="_Toc96448423"/>
      <w:bookmarkStart w:id="17" w:name="_Toc173124656"/>
      <w:bookmarkStart w:id="18" w:name="_Toc173125029"/>
      <w:bookmarkStart w:id="19" w:name="_Toc173125520"/>
    </w:p>
    <w:p w14:paraId="5CA8251C" w14:textId="77777777" w:rsidR="000133C7" w:rsidRDefault="000133C7" w:rsidP="004B6FFA">
      <w:pPr>
        <w:spacing w:line="276" w:lineRule="auto"/>
        <w:jc w:val="both"/>
        <w:rPr>
          <w:rFonts w:ascii="Sylfaen" w:hAnsi="Sylfaen"/>
          <w:sz w:val="22"/>
          <w:szCs w:val="22"/>
          <w:lang w:val="ka-GE"/>
        </w:rPr>
      </w:pPr>
      <w:r w:rsidRPr="00FF609A">
        <w:rPr>
          <w:rFonts w:ascii="Sylfaen" w:hAnsi="Sylfaen"/>
          <w:sz w:val="22"/>
          <w:szCs w:val="22"/>
          <w:lang w:val="ka-GE"/>
        </w:rPr>
        <w:t>201</w:t>
      </w:r>
      <w:r w:rsidR="004811F1">
        <w:rPr>
          <w:rFonts w:ascii="Sylfaen" w:hAnsi="Sylfaen"/>
          <w:sz w:val="22"/>
          <w:szCs w:val="22"/>
          <w:lang w:val="ka-GE"/>
        </w:rPr>
        <w:t>7</w:t>
      </w:r>
      <w:r w:rsidRPr="00FF609A">
        <w:rPr>
          <w:rFonts w:ascii="Sylfaen" w:hAnsi="Sylfaen"/>
          <w:sz w:val="22"/>
          <w:szCs w:val="22"/>
          <w:lang w:val="ka-GE"/>
        </w:rPr>
        <w:t xml:space="preserve"> წელს  საქართველოში სიცოც</w:t>
      </w:r>
      <w:r w:rsidRPr="00FF609A">
        <w:rPr>
          <w:rFonts w:ascii="Sylfaen" w:hAnsi="Sylfaen"/>
          <w:sz w:val="22"/>
          <w:szCs w:val="22"/>
          <w:lang w:val="ka-GE"/>
        </w:rPr>
        <w:softHyphen/>
        <w:t xml:space="preserve">ხლის მოსალოდნელი ხანგრძლივობა დაბადებისას  შეადგენდა  </w:t>
      </w:r>
      <w:r w:rsidR="004811F1">
        <w:rPr>
          <w:rFonts w:ascii="Sylfaen" w:hAnsi="Sylfaen"/>
          <w:sz w:val="22"/>
          <w:szCs w:val="22"/>
          <w:lang w:val="ka-GE"/>
        </w:rPr>
        <w:t>73.5 წელს (ქალებში 77.8</w:t>
      </w:r>
      <w:r w:rsidRPr="00FF609A">
        <w:rPr>
          <w:rFonts w:ascii="Sylfaen" w:hAnsi="Sylfaen"/>
          <w:sz w:val="22"/>
          <w:szCs w:val="22"/>
          <w:lang w:val="ka-GE"/>
        </w:rPr>
        <w:t xml:space="preserve"> და მამაკაცებში </w:t>
      </w:r>
      <w:r w:rsidR="004811F1">
        <w:rPr>
          <w:rFonts w:ascii="Sylfaen" w:hAnsi="Sylfaen"/>
          <w:sz w:val="22"/>
          <w:szCs w:val="22"/>
          <w:lang w:val="ka-GE"/>
        </w:rPr>
        <w:t>69.2</w:t>
      </w:r>
      <w:r w:rsidRPr="00FF609A">
        <w:rPr>
          <w:rFonts w:ascii="Sylfaen" w:hAnsi="Sylfaen"/>
          <w:sz w:val="22"/>
          <w:szCs w:val="22"/>
          <w:lang w:val="ka-GE"/>
        </w:rPr>
        <w:t>). სტატისტიკის ეროვნული სამსახურის გათვლებით, 2050 წლამდე ქვეყანაში გაიზრდება სიცოცხლის მოსალოდნელი ხანგრძლივობა, თუმცა ის უფრო ნაკლები იქნება, ვიდრე დღეისათვის არის ევროპის განვითარებულ ქვეყნებში.</w:t>
      </w:r>
    </w:p>
    <w:p w14:paraId="39A47F1C" w14:textId="77777777" w:rsidR="0038442C" w:rsidRPr="00FF609A" w:rsidRDefault="0038442C" w:rsidP="004B6FFA">
      <w:pPr>
        <w:spacing w:line="276" w:lineRule="auto"/>
        <w:jc w:val="both"/>
        <w:rPr>
          <w:rFonts w:ascii="Sylfaen" w:hAnsi="Sylfaen"/>
          <w:sz w:val="22"/>
          <w:szCs w:val="22"/>
          <w:lang w:val="ka-GE"/>
        </w:rPr>
      </w:pPr>
    </w:p>
    <w:p w14:paraId="76AD2A23" w14:textId="77777777" w:rsidR="000133C7" w:rsidRDefault="000102DC" w:rsidP="0057091D">
      <w:pPr>
        <w:spacing w:line="276" w:lineRule="auto"/>
        <w:jc w:val="both"/>
        <w:rPr>
          <w:rFonts w:ascii="Sylfaen" w:hAnsi="Sylfaen"/>
          <w:sz w:val="22"/>
          <w:szCs w:val="22"/>
          <w:lang w:val="ka-GE"/>
        </w:rPr>
      </w:pPr>
      <w:r w:rsidRPr="00FF609A">
        <w:rPr>
          <w:rFonts w:ascii="Sylfaen" w:hAnsi="Sylfaen" w:cs="Sylfaen"/>
          <w:bCs/>
          <w:sz w:val="22"/>
          <w:szCs w:val="22"/>
          <w:lang w:val="ka-GE"/>
        </w:rPr>
        <w:t>ჯანმრთელობის</w:t>
      </w:r>
      <w:r w:rsidRPr="00FF609A">
        <w:rPr>
          <w:rFonts w:ascii="Sylfaen" w:hAnsi="Sylfaen"/>
          <w:bCs/>
          <w:sz w:val="22"/>
          <w:szCs w:val="22"/>
          <w:lang w:val="ka-GE"/>
        </w:rPr>
        <w:t xml:space="preserve"> </w:t>
      </w:r>
      <w:r w:rsidRPr="00FF609A">
        <w:rPr>
          <w:rFonts w:ascii="Sylfaen" w:hAnsi="Sylfaen" w:cs="Sylfaen"/>
          <w:bCs/>
          <w:sz w:val="22"/>
          <w:szCs w:val="22"/>
          <w:lang w:val="ka-GE"/>
        </w:rPr>
        <w:t>მსოფლიო</w:t>
      </w:r>
      <w:r w:rsidRPr="00FF609A">
        <w:rPr>
          <w:rFonts w:ascii="Sylfaen" w:hAnsi="Sylfaen"/>
          <w:bCs/>
          <w:sz w:val="22"/>
          <w:szCs w:val="22"/>
          <w:lang w:val="ka-GE"/>
        </w:rPr>
        <w:t xml:space="preserve"> </w:t>
      </w:r>
      <w:r w:rsidRPr="00FF609A">
        <w:rPr>
          <w:rFonts w:ascii="Sylfaen" w:hAnsi="Sylfaen" w:cs="Sylfaen"/>
          <w:bCs/>
          <w:sz w:val="22"/>
          <w:szCs w:val="22"/>
          <w:lang w:val="ka-GE"/>
        </w:rPr>
        <w:t>ორგანიზაციის</w:t>
      </w:r>
      <w:r w:rsidRPr="00FF609A">
        <w:rPr>
          <w:rFonts w:ascii="Sylfaen" w:hAnsi="Sylfaen"/>
          <w:bCs/>
          <w:sz w:val="22"/>
          <w:szCs w:val="22"/>
          <w:lang w:val="ka-GE"/>
        </w:rPr>
        <w:t xml:space="preserve"> </w:t>
      </w:r>
      <w:r w:rsidRPr="00FF609A">
        <w:rPr>
          <w:rFonts w:ascii="Sylfaen" w:hAnsi="Sylfaen" w:cs="Sylfaen"/>
          <w:bCs/>
          <w:sz w:val="22"/>
          <w:szCs w:val="22"/>
          <w:lang w:val="ka-GE"/>
        </w:rPr>
        <w:t>მონაცემებით</w:t>
      </w:r>
      <w:r w:rsidRPr="00FF609A">
        <w:rPr>
          <w:rFonts w:ascii="Sylfaen" w:hAnsi="Sylfaen"/>
          <w:bCs/>
          <w:sz w:val="22"/>
          <w:szCs w:val="22"/>
          <w:lang w:val="ka-GE"/>
        </w:rPr>
        <w:t xml:space="preserve">, </w:t>
      </w:r>
      <w:r w:rsidRPr="00FF609A">
        <w:rPr>
          <w:rFonts w:ascii="Sylfaen" w:hAnsi="Sylfaen" w:cs="Sylfaen"/>
          <w:bCs/>
          <w:sz w:val="22"/>
          <w:szCs w:val="22"/>
          <w:lang w:val="ka-GE"/>
        </w:rPr>
        <w:t>საქართველოში</w:t>
      </w:r>
      <w:r w:rsidRPr="00FF609A">
        <w:rPr>
          <w:rFonts w:ascii="Sylfaen" w:hAnsi="Sylfaen"/>
          <w:bCs/>
          <w:sz w:val="22"/>
          <w:szCs w:val="22"/>
          <w:lang w:val="ka-GE"/>
        </w:rPr>
        <w:t xml:space="preserve"> </w:t>
      </w:r>
      <w:r w:rsidRPr="00FF609A">
        <w:rPr>
          <w:rFonts w:ascii="Sylfaen" w:hAnsi="Sylfaen" w:cs="Sylfaen"/>
          <w:bCs/>
          <w:sz w:val="22"/>
          <w:szCs w:val="22"/>
          <w:lang w:val="ka-GE"/>
        </w:rPr>
        <w:t>სიცოცხლის</w:t>
      </w:r>
      <w:r w:rsidRPr="00FF609A">
        <w:rPr>
          <w:rFonts w:ascii="Sylfaen" w:hAnsi="Sylfaen"/>
          <w:bCs/>
          <w:sz w:val="22"/>
          <w:szCs w:val="22"/>
          <w:lang w:val="ka-GE"/>
        </w:rPr>
        <w:t xml:space="preserve"> </w:t>
      </w:r>
      <w:r w:rsidRPr="00FF609A">
        <w:rPr>
          <w:rFonts w:ascii="Sylfaen" w:hAnsi="Sylfaen" w:cs="Sylfaen"/>
          <w:bCs/>
          <w:sz w:val="22"/>
          <w:szCs w:val="22"/>
          <w:lang w:val="ka-GE"/>
        </w:rPr>
        <w:t>მოსალოდნელი</w:t>
      </w:r>
      <w:r w:rsidRPr="00FF609A">
        <w:rPr>
          <w:rFonts w:ascii="Sylfaen" w:hAnsi="Sylfaen"/>
          <w:bCs/>
          <w:sz w:val="22"/>
          <w:szCs w:val="22"/>
          <w:lang w:val="ka-GE"/>
        </w:rPr>
        <w:t xml:space="preserve"> </w:t>
      </w:r>
      <w:r w:rsidRPr="00FF609A">
        <w:rPr>
          <w:rFonts w:ascii="Sylfaen" w:hAnsi="Sylfaen" w:cs="Sylfaen"/>
          <w:bCs/>
          <w:sz w:val="22"/>
          <w:szCs w:val="22"/>
          <w:lang w:val="ka-GE"/>
        </w:rPr>
        <w:t>ხანგრძლივობის</w:t>
      </w:r>
      <w:r w:rsidRPr="00FF609A">
        <w:rPr>
          <w:rFonts w:ascii="Sylfaen" w:hAnsi="Sylfaen"/>
          <w:bCs/>
          <w:sz w:val="22"/>
          <w:szCs w:val="22"/>
          <w:lang w:val="ka-GE"/>
        </w:rPr>
        <w:t xml:space="preserve"> </w:t>
      </w:r>
      <w:r w:rsidRPr="00FF609A">
        <w:rPr>
          <w:rFonts w:ascii="Sylfaen" w:hAnsi="Sylfaen" w:cs="Sylfaen"/>
          <w:bCs/>
          <w:sz w:val="22"/>
          <w:szCs w:val="22"/>
          <w:lang w:val="ka-GE"/>
        </w:rPr>
        <w:t>მაჩვენებლები</w:t>
      </w:r>
      <w:r w:rsidRPr="00FF609A">
        <w:rPr>
          <w:rFonts w:ascii="Sylfaen" w:hAnsi="Sylfaen"/>
          <w:bCs/>
          <w:sz w:val="22"/>
          <w:szCs w:val="22"/>
          <w:lang w:val="ka-GE"/>
        </w:rPr>
        <w:t xml:space="preserve"> </w:t>
      </w:r>
      <w:r w:rsidRPr="00FF609A">
        <w:rPr>
          <w:rFonts w:ascii="Sylfaen" w:hAnsi="Sylfaen" w:cs="Sylfaen"/>
          <w:bCs/>
          <w:sz w:val="22"/>
          <w:szCs w:val="22"/>
          <w:lang w:val="ka-GE"/>
        </w:rPr>
        <w:t>აღემატება</w:t>
      </w:r>
      <w:r w:rsidRPr="00FF609A">
        <w:rPr>
          <w:rFonts w:ascii="Sylfaen" w:hAnsi="Sylfaen"/>
          <w:bCs/>
          <w:sz w:val="22"/>
          <w:szCs w:val="22"/>
          <w:lang w:val="ka-GE"/>
        </w:rPr>
        <w:t xml:space="preserve"> </w:t>
      </w:r>
      <w:r w:rsidRPr="00FF609A">
        <w:rPr>
          <w:rFonts w:ascii="Sylfaen" w:hAnsi="Sylfaen" w:cs="Sylfaen"/>
          <w:bCs/>
          <w:sz w:val="22"/>
          <w:szCs w:val="22"/>
          <w:lang w:val="ka-GE"/>
        </w:rPr>
        <w:t>დსთ</w:t>
      </w:r>
      <w:r w:rsidRPr="00FF609A">
        <w:rPr>
          <w:rFonts w:ascii="Sylfaen" w:hAnsi="Sylfaen"/>
          <w:bCs/>
          <w:sz w:val="22"/>
          <w:szCs w:val="22"/>
          <w:lang w:val="ka-GE"/>
        </w:rPr>
        <w:t>-</w:t>
      </w:r>
      <w:r w:rsidRPr="00FF609A">
        <w:rPr>
          <w:rFonts w:ascii="Sylfaen" w:hAnsi="Sylfaen" w:cs="Sylfaen"/>
          <w:bCs/>
          <w:sz w:val="22"/>
          <w:szCs w:val="22"/>
          <w:lang w:val="ka-GE"/>
        </w:rPr>
        <w:t>ს</w:t>
      </w:r>
      <w:r w:rsidRPr="00FF609A">
        <w:rPr>
          <w:rFonts w:ascii="Sylfaen" w:hAnsi="Sylfaen"/>
          <w:bCs/>
          <w:sz w:val="22"/>
          <w:szCs w:val="22"/>
          <w:lang w:val="ka-GE"/>
        </w:rPr>
        <w:t xml:space="preserve"> </w:t>
      </w:r>
      <w:r w:rsidRPr="00FF609A">
        <w:rPr>
          <w:rFonts w:ascii="Sylfaen" w:hAnsi="Sylfaen" w:cs="Sylfaen"/>
          <w:bCs/>
          <w:sz w:val="22"/>
          <w:szCs w:val="22"/>
          <w:lang w:val="ka-GE"/>
        </w:rPr>
        <w:t>ქვეყნების</w:t>
      </w:r>
      <w:r w:rsidRPr="00FF609A">
        <w:rPr>
          <w:rFonts w:ascii="Sylfaen" w:hAnsi="Sylfaen"/>
          <w:bCs/>
          <w:sz w:val="22"/>
          <w:szCs w:val="22"/>
          <w:lang w:val="ka-GE"/>
        </w:rPr>
        <w:t xml:space="preserve"> </w:t>
      </w:r>
      <w:r w:rsidRPr="00FF609A">
        <w:rPr>
          <w:rFonts w:ascii="Sylfaen" w:hAnsi="Sylfaen" w:cs="Sylfaen"/>
          <w:bCs/>
          <w:sz w:val="22"/>
          <w:szCs w:val="22"/>
          <w:lang w:val="ka-GE"/>
        </w:rPr>
        <w:t>მაჩვენებლებს</w:t>
      </w:r>
      <w:r w:rsidRPr="00FF609A">
        <w:rPr>
          <w:rFonts w:ascii="Sylfaen" w:hAnsi="Sylfaen"/>
          <w:bCs/>
          <w:sz w:val="22"/>
          <w:szCs w:val="22"/>
          <w:lang w:val="ka-GE"/>
        </w:rPr>
        <w:t xml:space="preserve"> </w:t>
      </w:r>
      <w:r w:rsidRPr="00FF609A">
        <w:rPr>
          <w:rFonts w:ascii="Sylfaen" w:hAnsi="Sylfaen" w:cs="Sylfaen"/>
          <w:bCs/>
          <w:sz w:val="22"/>
          <w:szCs w:val="22"/>
          <w:lang w:val="ka-GE"/>
        </w:rPr>
        <w:t>და</w:t>
      </w:r>
      <w:r w:rsidRPr="00FF609A">
        <w:rPr>
          <w:rFonts w:ascii="Sylfaen" w:hAnsi="Sylfaen"/>
          <w:bCs/>
          <w:sz w:val="22"/>
          <w:szCs w:val="22"/>
          <w:lang w:val="ka-GE"/>
        </w:rPr>
        <w:t xml:space="preserve"> </w:t>
      </w:r>
      <w:r w:rsidRPr="00FF609A">
        <w:rPr>
          <w:rFonts w:ascii="Sylfaen" w:hAnsi="Sylfaen" w:cs="Sylfaen"/>
          <w:bCs/>
          <w:sz w:val="22"/>
          <w:szCs w:val="22"/>
          <w:lang w:val="ka-GE"/>
        </w:rPr>
        <w:t>უახლოვდება</w:t>
      </w:r>
      <w:r w:rsidRPr="00FF609A">
        <w:rPr>
          <w:rFonts w:ascii="Sylfaen" w:hAnsi="Sylfaen"/>
          <w:bCs/>
          <w:sz w:val="22"/>
          <w:szCs w:val="22"/>
          <w:lang w:val="ka-GE"/>
        </w:rPr>
        <w:t xml:space="preserve"> </w:t>
      </w:r>
      <w:r w:rsidRPr="00FF609A">
        <w:rPr>
          <w:rFonts w:ascii="Sylfaen" w:hAnsi="Sylfaen" w:cs="Sylfaen"/>
          <w:bCs/>
          <w:sz w:val="22"/>
          <w:szCs w:val="22"/>
          <w:lang w:val="ka-GE"/>
        </w:rPr>
        <w:t>ევროპის</w:t>
      </w:r>
      <w:r w:rsidRPr="00FF609A">
        <w:rPr>
          <w:rFonts w:ascii="Sylfaen" w:hAnsi="Sylfaen"/>
          <w:bCs/>
          <w:sz w:val="22"/>
          <w:szCs w:val="22"/>
          <w:lang w:val="ka-GE"/>
        </w:rPr>
        <w:t xml:space="preserve"> </w:t>
      </w:r>
      <w:r w:rsidRPr="00FF609A">
        <w:rPr>
          <w:rFonts w:ascii="Sylfaen" w:hAnsi="Sylfaen" w:cs="Sylfaen"/>
          <w:bCs/>
          <w:sz w:val="22"/>
          <w:szCs w:val="22"/>
          <w:lang w:val="ka-GE"/>
        </w:rPr>
        <w:t>რეგიონის</w:t>
      </w:r>
      <w:r w:rsidRPr="00FF609A">
        <w:rPr>
          <w:rFonts w:ascii="Sylfaen" w:hAnsi="Sylfaen"/>
          <w:bCs/>
          <w:sz w:val="22"/>
          <w:szCs w:val="22"/>
          <w:lang w:val="ka-GE"/>
        </w:rPr>
        <w:t xml:space="preserve"> </w:t>
      </w:r>
      <w:r w:rsidRPr="00FF609A">
        <w:rPr>
          <w:rFonts w:ascii="Sylfaen" w:hAnsi="Sylfaen" w:cs="Sylfaen"/>
          <w:bCs/>
          <w:sz w:val="22"/>
          <w:szCs w:val="22"/>
          <w:lang w:val="ka-GE"/>
        </w:rPr>
        <w:t xml:space="preserve">მაჩვენებლებს </w:t>
      </w:r>
      <w:r w:rsidR="004B6FFA" w:rsidRPr="00FF609A">
        <w:rPr>
          <w:rFonts w:ascii="Sylfaen" w:hAnsi="Sylfaen"/>
          <w:sz w:val="22"/>
          <w:szCs w:val="22"/>
          <w:lang w:val="ka-GE"/>
        </w:rPr>
        <w:t>(ნახ. 2.8</w:t>
      </w:r>
      <w:r w:rsidR="000133C7" w:rsidRPr="00FF609A">
        <w:rPr>
          <w:rFonts w:ascii="Sylfaen" w:hAnsi="Sylfaen"/>
          <w:sz w:val="22"/>
          <w:szCs w:val="22"/>
          <w:lang w:val="ka-GE"/>
        </w:rPr>
        <w:t>).</w:t>
      </w:r>
    </w:p>
    <w:p w14:paraId="7A6EBE43" w14:textId="77777777" w:rsidR="00322641" w:rsidRDefault="00322641" w:rsidP="0057091D">
      <w:pPr>
        <w:spacing w:line="276" w:lineRule="auto"/>
        <w:jc w:val="both"/>
        <w:rPr>
          <w:rFonts w:ascii="Sylfaen" w:hAnsi="Sylfaen"/>
          <w:sz w:val="22"/>
          <w:szCs w:val="22"/>
          <w:lang w:val="ka-GE"/>
        </w:rPr>
      </w:pPr>
    </w:p>
    <w:p w14:paraId="601A4EAF" w14:textId="77777777" w:rsidR="00322641" w:rsidRPr="00A31714" w:rsidRDefault="00322641" w:rsidP="00322641">
      <w:pPr>
        <w:spacing w:before="240" w:line="276" w:lineRule="auto"/>
        <w:jc w:val="both"/>
        <w:rPr>
          <w:rFonts w:ascii="Sylfaen" w:hAnsi="Sylfaen"/>
          <w:bCs/>
          <w:i/>
          <w:noProof/>
          <w:color w:val="000000" w:themeColor="text1"/>
          <w:sz w:val="22"/>
          <w:szCs w:val="22"/>
          <w:lang w:val="ka-GE"/>
        </w:rPr>
      </w:pPr>
      <w:r w:rsidRPr="00A31714">
        <w:rPr>
          <w:rFonts w:ascii="Sylfaen" w:hAnsi="Sylfaen" w:cs="Sylfaen"/>
          <w:bCs/>
          <w:color w:val="000000" w:themeColor="text1"/>
          <w:sz w:val="22"/>
          <w:szCs w:val="22"/>
          <w:lang w:val="ka-GE"/>
        </w:rPr>
        <w:t>საქართველოს</w:t>
      </w:r>
      <w:r w:rsidRPr="00A31714">
        <w:rPr>
          <w:rFonts w:ascii="Sylfaen" w:hAnsi="Sylfaen" w:cs="Arial"/>
          <w:bCs/>
          <w:color w:val="000000" w:themeColor="text1"/>
          <w:sz w:val="22"/>
          <w:szCs w:val="22"/>
          <w:lang w:val="ka-GE"/>
        </w:rPr>
        <w:t xml:space="preserve"> </w:t>
      </w:r>
      <w:r w:rsidRPr="00A31714">
        <w:rPr>
          <w:rFonts w:ascii="Sylfaen" w:hAnsi="Sylfaen" w:cs="Sylfaen"/>
          <w:bCs/>
          <w:color w:val="000000" w:themeColor="text1"/>
          <w:sz w:val="22"/>
          <w:szCs w:val="22"/>
          <w:lang w:val="ka-GE"/>
        </w:rPr>
        <w:t>სტატისტიკის</w:t>
      </w:r>
      <w:r w:rsidRPr="00A31714">
        <w:rPr>
          <w:rFonts w:ascii="Sylfaen" w:hAnsi="Sylfaen" w:cs="Arial"/>
          <w:bCs/>
          <w:color w:val="000000" w:themeColor="text1"/>
          <w:sz w:val="22"/>
          <w:szCs w:val="22"/>
          <w:lang w:val="ka-GE"/>
        </w:rPr>
        <w:t xml:space="preserve"> </w:t>
      </w:r>
      <w:r w:rsidRPr="00A31714">
        <w:rPr>
          <w:rFonts w:ascii="Sylfaen" w:hAnsi="Sylfaen" w:cs="Sylfaen"/>
          <w:bCs/>
          <w:color w:val="000000" w:themeColor="text1"/>
          <w:sz w:val="22"/>
          <w:szCs w:val="22"/>
          <w:lang w:val="ka-GE"/>
        </w:rPr>
        <w:t>ეროვნული</w:t>
      </w:r>
      <w:r w:rsidRPr="00A31714">
        <w:rPr>
          <w:rFonts w:ascii="Sylfaen" w:hAnsi="Sylfaen" w:cs="Arial"/>
          <w:bCs/>
          <w:color w:val="000000" w:themeColor="text1"/>
          <w:sz w:val="22"/>
          <w:szCs w:val="22"/>
          <w:lang w:val="ka-GE"/>
        </w:rPr>
        <w:t xml:space="preserve"> </w:t>
      </w:r>
      <w:r w:rsidRPr="00A31714">
        <w:rPr>
          <w:rFonts w:ascii="Sylfaen" w:hAnsi="Sylfaen" w:cs="Sylfaen"/>
          <w:bCs/>
          <w:color w:val="000000" w:themeColor="text1"/>
          <w:sz w:val="22"/>
          <w:szCs w:val="22"/>
          <w:lang w:val="ka-GE"/>
        </w:rPr>
        <w:t>სამსახურის</w:t>
      </w:r>
      <w:r w:rsidRPr="00A31714">
        <w:rPr>
          <w:rFonts w:ascii="Sylfaen" w:hAnsi="Sylfaen" w:cs="Arial"/>
          <w:bCs/>
          <w:color w:val="000000" w:themeColor="text1"/>
          <w:sz w:val="22"/>
          <w:szCs w:val="22"/>
          <w:lang w:val="ka-GE"/>
        </w:rPr>
        <w:t xml:space="preserve"> </w:t>
      </w:r>
      <w:r w:rsidRPr="00A31714">
        <w:rPr>
          <w:rFonts w:ascii="Sylfaen" w:hAnsi="Sylfaen" w:cs="Sylfaen"/>
          <w:bCs/>
          <w:color w:val="000000" w:themeColor="text1"/>
          <w:sz w:val="22"/>
          <w:szCs w:val="22"/>
          <w:lang w:val="ka-GE"/>
        </w:rPr>
        <w:t>მონაცემებით</w:t>
      </w:r>
      <w:r w:rsidRPr="00A31714">
        <w:rPr>
          <w:rFonts w:ascii="Sylfaen" w:hAnsi="Sylfaen" w:cs="Arial"/>
          <w:bCs/>
          <w:color w:val="000000" w:themeColor="text1"/>
          <w:sz w:val="22"/>
          <w:szCs w:val="22"/>
          <w:lang w:val="ka-GE"/>
        </w:rPr>
        <w:t xml:space="preserve">, </w:t>
      </w:r>
      <w:r w:rsidRPr="00A31714">
        <w:rPr>
          <w:rFonts w:ascii="Sylfaen" w:hAnsi="Sylfaen" w:cs="Sylfaen"/>
          <w:bCs/>
          <w:color w:val="000000" w:themeColor="text1"/>
          <w:sz w:val="22"/>
          <w:szCs w:val="22"/>
          <w:lang w:val="ka-GE"/>
        </w:rPr>
        <w:t>სიკვდილიანობის</w:t>
      </w:r>
      <w:r w:rsidRPr="00A31714">
        <w:rPr>
          <w:rFonts w:ascii="Sylfaen" w:hAnsi="Sylfaen" w:cs="Arial"/>
          <w:bCs/>
          <w:color w:val="000000" w:themeColor="text1"/>
          <w:sz w:val="22"/>
          <w:szCs w:val="22"/>
          <w:lang w:val="ka-GE"/>
        </w:rPr>
        <w:t xml:space="preserve"> </w:t>
      </w:r>
      <w:r w:rsidRPr="00A31714">
        <w:rPr>
          <w:rFonts w:ascii="Sylfaen" w:hAnsi="Sylfaen" w:cs="Sylfaen"/>
          <w:bCs/>
          <w:color w:val="000000" w:themeColor="text1"/>
          <w:sz w:val="22"/>
          <w:szCs w:val="22"/>
          <w:lang w:val="ka-GE"/>
        </w:rPr>
        <w:t>ზოგადი</w:t>
      </w:r>
      <w:r w:rsidRPr="00A31714">
        <w:rPr>
          <w:rFonts w:ascii="Sylfaen" w:hAnsi="Sylfaen" w:cs="Arial"/>
          <w:bCs/>
          <w:color w:val="000000" w:themeColor="text1"/>
          <w:sz w:val="22"/>
          <w:szCs w:val="22"/>
          <w:lang w:val="ka-GE"/>
        </w:rPr>
        <w:t xml:space="preserve"> </w:t>
      </w:r>
      <w:r w:rsidRPr="00A31714">
        <w:rPr>
          <w:rFonts w:ascii="Sylfaen" w:hAnsi="Sylfaen" w:cs="Sylfaen"/>
          <w:bCs/>
          <w:color w:val="000000" w:themeColor="text1"/>
          <w:sz w:val="22"/>
          <w:szCs w:val="22"/>
          <w:lang w:val="ka-GE"/>
        </w:rPr>
        <w:t>მაჩვენებელი</w:t>
      </w:r>
      <w:r w:rsidRPr="00A31714">
        <w:rPr>
          <w:rFonts w:ascii="Sylfaen" w:hAnsi="Sylfaen" w:cs="Arial"/>
          <w:bCs/>
          <w:color w:val="000000" w:themeColor="text1"/>
          <w:sz w:val="22"/>
          <w:szCs w:val="22"/>
          <w:lang w:val="ka-GE"/>
        </w:rPr>
        <w:t xml:space="preserve"> </w:t>
      </w:r>
      <w:r w:rsidRPr="00A31714">
        <w:rPr>
          <w:rFonts w:ascii="Sylfaen" w:hAnsi="Sylfaen" w:cs="Sylfaen"/>
          <w:bCs/>
          <w:color w:val="000000" w:themeColor="text1"/>
          <w:sz w:val="22"/>
          <w:szCs w:val="22"/>
          <w:lang w:val="ka-GE"/>
        </w:rPr>
        <w:t>მთლიან</w:t>
      </w:r>
      <w:r w:rsidRPr="00A31714">
        <w:rPr>
          <w:rFonts w:ascii="Sylfaen" w:hAnsi="Sylfaen" w:cs="Arial"/>
          <w:bCs/>
          <w:color w:val="000000" w:themeColor="text1"/>
          <w:sz w:val="22"/>
          <w:szCs w:val="22"/>
          <w:lang w:val="ka-GE"/>
        </w:rPr>
        <w:t xml:space="preserve"> </w:t>
      </w:r>
      <w:r w:rsidRPr="00A31714">
        <w:rPr>
          <w:rFonts w:ascii="Sylfaen" w:hAnsi="Sylfaen" w:cs="Sylfaen"/>
          <w:bCs/>
          <w:color w:val="000000" w:themeColor="text1"/>
          <w:sz w:val="22"/>
          <w:szCs w:val="22"/>
          <w:lang w:val="ka-GE"/>
        </w:rPr>
        <w:t>მოსახლეობაში</w:t>
      </w:r>
      <w:r w:rsidRPr="00A31714">
        <w:rPr>
          <w:rFonts w:ascii="Sylfaen" w:hAnsi="Sylfaen" w:cs="Arial"/>
          <w:bCs/>
          <w:color w:val="000000" w:themeColor="text1"/>
          <w:sz w:val="22"/>
          <w:szCs w:val="22"/>
          <w:lang w:val="ka-GE"/>
        </w:rPr>
        <w:t xml:space="preserve"> </w:t>
      </w:r>
      <w:r w:rsidRPr="00A31714">
        <w:rPr>
          <w:rFonts w:ascii="Sylfaen" w:hAnsi="Sylfaen" w:cs="Sylfaen"/>
          <w:bCs/>
          <w:color w:val="000000" w:themeColor="text1"/>
          <w:sz w:val="22"/>
          <w:szCs w:val="22"/>
          <w:lang w:val="ka-GE"/>
        </w:rPr>
        <w:t>სტაბილურ</w:t>
      </w:r>
      <w:r w:rsidRPr="00A31714">
        <w:rPr>
          <w:rFonts w:ascii="Sylfaen" w:hAnsi="Sylfaen" w:cs="Arial"/>
          <w:bCs/>
          <w:color w:val="000000" w:themeColor="text1"/>
          <w:sz w:val="22"/>
          <w:szCs w:val="22"/>
          <w:lang w:val="ka-GE"/>
        </w:rPr>
        <w:t xml:space="preserve"> </w:t>
      </w:r>
      <w:r w:rsidRPr="00A31714">
        <w:rPr>
          <w:rFonts w:ascii="Sylfaen" w:hAnsi="Sylfaen" w:cs="Sylfaen"/>
          <w:bCs/>
          <w:color w:val="000000" w:themeColor="text1"/>
          <w:sz w:val="22"/>
          <w:szCs w:val="22"/>
          <w:lang w:val="ka-GE"/>
        </w:rPr>
        <w:t>მნიშვნელობას</w:t>
      </w:r>
      <w:r w:rsidRPr="00A31714">
        <w:rPr>
          <w:rFonts w:ascii="Sylfaen" w:hAnsi="Sylfaen" w:cs="Arial"/>
          <w:bCs/>
          <w:color w:val="000000" w:themeColor="text1"/>
          <w:sz w:val="22"/>
          <w:szCs w:val="22"/>
          <w:lang w:val="ka-GE"/>
        </w:rPr>
        <w:t xml:space="preserve"> </w:t>
      </w:r>
      <w:r w:rsidRPr="00A31714">
        <w:rPr>
          <w:rFonts w:ascii="Sylfaen" w:hAnsi="Sylfaen" w:cs="Sylfaen"/>
          <w:bCs/>
          <w:color w:val="000000" w:themeColor="text1"/>
          <w:sz w:val="22"/>
          <w:szCs w:val="22"/>
          <w:lang w:val="ka-GE"/>
        </w:rPr>
        <w:t>ინარჩუნებდა</w:t>
      </w:r>
      <w:r w:rsidRPr="00A31714">
        <w:rPr>
          <w:rFonts w:ascii="Sylfaen" w:hAnsi="Sylfaen" w:cs="Arial"/>
          <w:bCs/>
          <w:color w:val="000000" w:themeColor="text1"/>
          <w:sz w:val="22"/>
          <w:szCs w:val="22"/>
          <w:lang w:val="ka-GE"/>
        </w:rPr>
        <w:t xml:space="preserve"> 2011-2015 </w:t>
      </w:r>
      <w:r w:rsidRPr="00A31714">
        <w:rPr>
          <w:rFonts w:ascii="Sylfaen" w:hAnsi="Sylfaen" w:cs="Sylfaen"/>
          <w:bCs/>
          <w:color w:val="000000" w:themeColor="text1"/>
          <w:sz w:val="22"/>
          <w:szCs w:val="22"/>
          <w:lang w:val="ka-GE"/>
        </w:rPr>
        <w:t>წლების</w:t>
      </w:r>
      <w:r w:rsidRPr="00A31714">
        <w:rPr>
          <w:rFonts w:ascii="Sylfaen" w:hAnsi="Sylfaen" w:cs="Arial"/>
          <w:bCs/>
          <w:color w:val="000000" w:themeColor="text1"/>
          <w:sz w:val="22"/>
          <w:szCs w:val="22"/>
          <w:lang w:val="ka-GE"/>
        </w:rPr>
        <w:t xml:space="preserve"> </w:t>
      </w:r>
      <w:r w:rsidRPr="00A31714">
        <w:rPr>
          <w:rFonts w:ascii="Sylfaen" w:hAnsi="Sylfaen" w:cs="Sylfaen"/>
          <w:bCs/>
          <w:color w:val="000000" w:themeColor="text1"/>
          <w:sz w:val="22"/>
          <w:szCs w:val="22"/>
          <w:lang w:val="ka-GE"/>
        </w:rPr>
        <w:t>განმავლობაში</w:t>
      </w:r>
      <w:r w:rsidRPr="00A31714">
        <w:rPr>
          <w:rFonts w:ascii="Sylfaen" w:hAnsi="Sylfaen" w:cs="Arial"/>
          <w:bCs/>
          <w:color w:val="000000" w:themeColor="text1"/>
          <w:sz w:val="22"/>
          <w:szCs w:val="22"/>
          <w:lang w:val="ka-GE"/>
        </w:rPr>
        <w:t xml:space="preserve">. 2016 </w:t>
      </w:r>
      <w:r w:rsidRPr="00A31714">
        <w:rPr>
          <w:rFonts w:ascii="Sylfaen" w:hAnsi="Sylfaen" w:cs="Sylfaen"/>
          <w:bCs/>
          <w:color w:val="000000" w:themeColor="text1"/>
          <w:sz w:val="22"/>
          <w:szCs w:val="22"/>
          <w:lang w:val="ka-GE"/>
        </w:rPr>
        <w:t>წლის</w:t>
      </w:r>
      <w:r w:rsidRPr="00A31714">
        <w:rPr>
          <w:rFonts w:ascii="Sylfaen" w:hAnsi="Sylfaen" w:cs="Arial"/>
          <w:bCs/>
          <w:color w:val="000000" w:themeColor="text1"/>
          <w:sz w:val="22"/>
          <w:szCs w:val="22"/>
          <w:lang w:val="ka-GE"/>
        </w:rPr>
        <w:t xml:space="preserve"> </w:t>
      </w:r>
      <w:r w:rsidRPr="00A31714">
        <w:rPr>
          <w:rFonts w:ascii="Sylfaen" w:hAnsi="Sylfaen" w:cs="Sylfaen"/>
          <w:bCs/>
          <w:color w:val="000000" w:themeColor="text1"/>
          <w:sz w:val="22"/>
          <w:szCs w:val="22"/>
          <w:lang w:val="ka-GE"/>
        </w:rPr>
        <w:t>მატების</w:t>
      </w:r>
      <w:r w:rsidRPr="00A31714">
        <w:rPr>
          <w:rFonts w:ascii="Sylfaen" w:hAnsi="Sylfaen" w:cs="Arial"/>
          <w:bCs/>
          <w:color w:val="000000" w:themeColor="text1"/>
          <w:sz w:val="22"/>
          <w:szCs w:val="22"/>
          <w:lang w:val="ka-GE"/>
        </w:rPr>
        <w:t xml:space="preserve"> </w:t>
      </w:r>
      <w:r w:rsidRPr="00A31714">
        <w:rPr>
          <w:rFonts w:ascii="Sylfaen" w:hAnsi="Sylfaen" w:cs="Sylfaen"/>
          <w:bCs/>
          <w:color w:val="000000" w:themeColor="text1"/>
          <w:sz w:val="22"/>
          <w:szCs w:val="22"/>
          <w:lang w:val="ka-GE"/>
        </w:rPr>
        <w:t>შემდგომ</w:t>
      </w:r>
      <w:r w:rsidRPr="00A31714">
        <w:rPr>
          <w:rFonts w:ascii="Sylfaen" w:hAnsi="Sylfaen" w:cs="Arial"/>
          <w:bCs/>
          <w:color w:val="000000" w:themeColor="text1"/>
          <w:sz w:val="22"/>
          <w:szCs w:val="22"/>
          <w:lang w:val="ka-GE"/>
        </w:rPr>
        <w:t xml:space="preserve">, 2017 </w:t>
      </w:r>
      <w:r w:rsidRPr="00A31714">
        <w:rPr>
          <w:rFonts w:ascii="Sylfaen" w:hAnsi="Sylfaen" w:cs="Sylfaen"/>
          <w:bCs/>
          <w:color w:val="000000" w:themeColor="text1"/>
          <w:sz w:val="22"/>
          <w:szCs w:val="22"/>
          <w:lang w:val="ka-GE"/>
        </w:rPr>
        <w:t>წელს</w:t>
      </w:r>
      <w:r w:rsidRPr="00A31714">
        <w:rPr>
          <w:rFonts w:ascii="Sylfaen" w:hAnsi="Sylfaen" w:cs="Arial"/>
          <w:bCs/>
          <w:color w:val="000000" w:themeColor="text1"/>
          <w:sz w:val="22"/>
          <w:szCs w:val="22"/>
          <w:lang w:val="ka-GE"/>
        </w:rPr>
        <w:t xml:space="preserve"> </w:t>
      </w:r>
      <w:r w:rsidRPr="00A31714">
        <w:rPr>
          <w:rFonts w:ascii="Sylfaen" w:hAnsi="Sylfaen" w:cs="Sylfaen"/>
          <w:bCs/>
          <w:color w:val="000000" w:themeColor="text1"/>
          <w:sz w:val="22"/>
          <w:szCs w:val="22"/>
          <w:lang w:val="ka-GE"/>
        </w:rPr>
        <w:t>დაფიქსირდა</w:t>
      </w:r>
      <w:r w:rsidRPr="00A31714">
        <w:rPr>
          <w:rFonts w:ascii="Sylfaen" w:hAnsi="Sylfaen" w:cs="Arial"/>
          <w:bCs/>
          <w:color w:val="000000" w:themeColor="text1"/>
          <w:sz w:val="22"/>
          <w:szCs w:val="22"/>
          <w:lang w:val="ka-GE"/>
        </w:rPr>
        <w:t xml:space="preserve"> </w:t>
      </w:r>
      <w:r w:rsidRPr="00A31714">
        <w:rPr>
          <w:rFonts w:ascii="Sylfaen" w:hAnsi="Sylfaen" w:cs="Sylfaen"/>
          <w:bCs/>
          <w:color w:val="000000" w:themeColor="text1"/>
          <w:sz w:val="22"/>
          <w:szCs w:val="22"/>
          <w:lang w:val="ka-GE"/>
        </w:rPr>
        <w:t>მაჩვენებლის</w:t>
      </w:r>
      <w:r w:rsidRPr="00A31714">
        <w:rPr>
          <w:rFonts w:ascii="Sylfaen" w:hAnsi="Sylfaen" w:cs="Arial"/>
          <w:bCs/>
          <w:color w:val="000000" w:themeColor="text1"/>
          <w:sz w:val="22"/>
          <w:szCs w:val="22"/>
          <w:lang w:val="ka-GE"/>
        </w:rPr>
        <w:t xml:space="preserve"> </w:t>
      </w:r>
      <w:r w:rsidRPr="00A31714">
        <w:rPr>
          <w:rFonts w:ascii="Sylfaen" w:hAnsi="Sylfaen" w:cs="Sylfaen"/>
          <w:bCs/>
          <w:color w:val="000000" w:themeColor="text1"/>
          <w:sz w:val="22"/>
          <w:szCs w:val="22"/>
          <w:lang w:val="ka-GE"/>
        </w:rPr>
        <w:t>კლება</w:t>
      </w:r>
      <w:r w:rsidRPr="00A31714">
        <w:rPr>
          <w:rFonts w:ascii="Sylfaen" w:hAnsi="Sylfaen"/>
          <w:color w:val="000000" w:themeColor="text1"/>
          <w:sz w:val="22"/>
          <w:szCs w:val="22"/>
        </w:rPr>
        <w:t xml:space="preserve"> (</w:t>
      </w:r>
      <w:r w:rsidRPr="00A31714">
        <w:rPr>
          <w:rFonts w:ascii="Sylfaen" w:hAnsi="Sylfaen"/>
          <w:color w:val="000000" w:themeColor="text1"/>
          <w:sz w:val="22"/>
          <w:szCs w:val="22"/>
          <w:lang w:val="ka-GE"/>
        </w:rPr>
        <w:t>ნახატი 2.9)</w:t>
      </w:r>
      <w:r w:rsidRPr="00A31714">
        <w:rPr>
          <w:rFonts w:ascii="Sylfaen" w:hAnsi="Sylfaen"/>
          <w:color w:val="000000" w:themeColor="text1"/>
          <w:sz w:val="22"/>
          <w:szCs w:val="22"/>
        </w:rPr>
        <w:t>.</w:t>
      </w:r>
    </w:p>
    <w:p w14:paraId="379EBF36" w14:textId="77777777" w:rsidR="00322641" w:rsidRDefault="00322641" w:rsidP="0057091D">
      <w:pPr>
        <w:spacing w:line="276" w:lineRule="auto"/>
        <w:jc w:val="both"/>
        <w:rPr>
          <w:rFonts w:ascii="Sylfaen" w:hAnsi="Sylfaen"/>
          <w:sz w:val="22"/>
          <w:szCs w:val="22"/>
          <w:lang w:val="ka-GE"/>
        </w:rPr>
      </w:pPr>
    </w:p>
    <w:p w14:paraId="6C498822" w14:textId="77777777" w:rsidR="00322641" w:rsidRDefault="00322641" w:rsidP="0057091D">
      <w:pPr>
        <w:spacing w:line="276" w:lineRule="auto"/>
        <w:jc w:val="both"/>
        <w:rPr>
          <w:rFonts w:ascii="Sylfaen" w:hAnsi="Sylfaen"/>
          <w:sz w:val="22"/>
          <w:szCs w:val="22"/>
          <w:lang w:val="ka-GE"/>
        </w:rPr>
      </w:pPr>
    </w:p>
    <w:bookmarkEnd w:id="14"/>
    <w:bookmarkEnd w:id="15"/>
    <w:bookmarkEnd w:id="16"/>
    <w:bookmarkEnd w:id="17"/>
    <w:bookmarkEnd w:id="18"/>
    <w:bookmarkEnd w:id="19"/>
    <w:p w14:paraId="479DA57B" w14:textId="77777777" w:rsidR="00002290" w:rsidRDefault="00002290" w:rsidP="004811F1">
      <w:pPr>
        <w:ind w:left="-360"/>
        <w:jc w:val="center"/>
        <w:rPr>
          <w:rFonts w:ascii="Sylfaen" w:eastAsia="Calibri" w:hAnsi="Sylfaen" w:cs="Sylfaen"/>
          <w:b/>
          <w:bCs/>
          <w:color w:val="000000" w:themeColor="text1"/>
          <w:sz w:val="22"/>
          <w:lang w:val="ka-GE" w:eastAsia="ru-RU"/>
        </w:rPr>
      </w:pPr>
    </w:p>
    <w:p w14:paraId="6A5988C0" w14:textId="77777777" w:rsidR="00713323" w:rsidRPr="00E21A51" w:rsidRDefault="00713323" w:rsidP="004811F1">
      <w:pPr>
        <w:ind w:left="-360"/>
        <w:jc w:val="center"/>
        <w:rPr>
          <w:rFonts w:ascii="Calibri" w:eastAsia="Calibri" w:hAnsi="Calibri" w:cs="Sylfaen"/>
          <w:b/>
          <w:bCs/>
          <w:color w:val="000000" w:themeColor="text1"/>
          <w:sz w:val="22"/>
          <w:lang w:val="ka-GE" w:eastAsia="ru-RU"/>
        </w:rPr>
      </w:pPr>
      <w:r w:rsidRPr="00E21A51">
        <w:rPr>
          <w:rFonts w:ascii="Sylfaen" w:eastAsia="Calibri" w:hAnsi="Sylfaen" w:cs="Sylfaen"/>
          <w:b/>
          <w:bCs/>
          <w:color w:val="000000" w:themeColor="text1"/>
          <w:sz w:val="22"/>
          <w:lang w:val="ka-GE" w:eastAsia="ru-RU"/>
        </w:rPr>
        <w:lastRenderedPageBreak/>
        <w:t>ნახატი 2.8: სიცოცხლის</w:t>
      </w:r>
      <w:r w:rsidRPr="00E21A51">
        <w:rPr>
          <w:rFonts w:ascii="Calibri" w:eastAsia="Calibri" w:hAnsi="Calibri" w:cs="Sylfaen"/>
          <w:b/>
          <w:bCs/>
          <w:color w:val="000000" w:themeColor="text1"/>
          <w:sz w:val="22"/>
          <w:lang w:val="ka-GE" w:eastAsia="ru-RU"/>
        </w:rPr>
        <w:t xml:space="preserve"> </w:t>
      </w:r>
      <w:r w:rsidRPr="00E21A51">
        <w:rPr>
          <w:rFonts w:ascii="Sylfaen" w:eastAsia="Calibri" w:hAnsi="Sylfaen" w:cs="Sylfaen"/>
          <w:b/>
          <w:bCs/>
          <w:color w:val="000000" w:themeColor="text1"/>
          <w:sz w:val="22"/>
          <w:lang w:val="ka-GE" w:eastAsia="ru-RU"/>
        </w:rPr>
        <w:t>მოსალოდნელი</w:t>
      </w:r>
      <w:r w:rsidRPr="00E21A51">
        <w:rPr>
          <w:rFonts w:ascii="Calibri" w:eastAsia="Calibri" w:hAnsi="Calibri" w:cs="Sylfaen"/>
          <w:b/>
          <w:bCs/>
          <w:color w:val="000000" w:themeColor="text1"/>
          <w:sz w:val="22"/>
          <w:lang w:val="ka-GE" w:eastAsia="ru-RU"/>
        </w:rPr>
        <w:t xml:space="preserve"> </w:t>
      </w:r>
      <w:r w:rsidRPr="00E21A51">
        <w:rPr>
          <w:rFonts w:ascii="Sylfaen" w:eastAsia="Calibri" w:hAnsi="Sylfaen" w:cs="Sylfaen"/>
          <w:b/>
          <w:bCs/>
          <w:color w:val="000000" w:themeColor="text1"/>
          <w:sz w:val="22"/>
          <w:lang w:val="ka-GE" w:eastAsia="ru-RU"/>
        </w:rPr>
        <w:t>ხანგრძლივობა</w:t>
      </w:r>
      <w:r w:rsidRPr="00E21A51">
        <w:rPr>
          <w:rFonts w:ascii="Calibri" w:eastAsia="Calibri" w:hAnsi="Calibri" w:cs="Sylfaen"/>
          <w:b/>
          <w:bCs/>
          <w:color w:val="000000" w:themeColor="text1"/>
          <w:sz w:val="22"/>
          <w:lang w:val="ka-GE" w:eastAsia="ru-RU"/>
        </w:rPr>
        <w:t xml:space="preserve"> </w:t>
      </w:r>
      <w:r w:rsidRPr="00E21A51">
        <w:rPr>
          <w:rFonts w:ascii="Sylfaen" w:eastAsia="Calibri" w:hAnsi="Sylfaen" w:cs="Sylfaen"/>
          <w:b/>
          <w:bCs/>
          <w:color w:val="000000" w:themeColor="text1"/>
          <w:sz w:val="22"/>
          <w:lang w:val="ka-GE" w:eastAsia="ru-RU"/>
        </w:rPr>
        <w:t>დაბადებისას</w:t>
      </w:r>
    </w:p>
    <w:p w14:paraId="07E01C7F" w14:textId="77777777" w:rsidR="00713323" w:rsidRPr="00E21A51" w:rsidRDefault="00713323" w:rsidP="00713323">
      <w:pPr>
        <w:spacing w:after="120"/>
        <w:ind w:left="-360"/>
        <w:jc w:val="center"/>
        <w:rPr>
          <w:rFonts w:ascii="Sylfaen" w:eastAsia="Calibri" w:hAnsi="Sylfaen" w:cs="Sylfaen"/>
          <w:b/>
          <w:bCs/>
          <w:color w:val="000000" w:themeColor="text1"/>
          <w:sz w:val="22"/>
          <w:lang w:val="ka-GE" w:eastAsia="ru-RU"/>
        </w:rPr>
      </w:pPr>
      <w:r w:rsidRPr="00E21A51">
        <w:rPr>
          <w:rFonts w:ascii="Sylfaen" w:eastAsia="Calibri" w:hAnsi="Sylfaen" w:cs="Sylfaen"/>
          <w:b/>
          <w:bCs/>
          <w:color w:val="000000" w:themeColor="text1"/>
          <w:sz w:val="22"/>
          <w:lang w:val="ka-GE" w:eastAsia="ru-RU"/>
        </w:rPr>
        <w:t>(ბოლო ხელმისაწვდომი წელი)</w:t>
      </w:r>
    </w:p>
    <w:p w14:paraId="3BB1F972" w14:textId="77777777" w:rsidR="004811F1" w:rsidRPr="00372DE1" w:rsidRDefault="004811F1" w:rsidP="004811F1">
      <w:pPr>
        <w:jc w:val="center"/>
        <w:rPr>
          <w:rFonts w:ascii="Arial" w:hAnsi="Arial" w:cs="Arial"/>
          <w:bCs/>
          <w:sz w:val="22"/>
          <w:szCs w:val="22"/>
          <w:lang w:val="ka-GE"/>
        </w:rPr>
      </w:pPr>
      <w:r>
        <w:rPr>
          <w:noProof/>
        </w:rPr>
        <w:drawing>
          <wp:inline distT="0" distB="0" distL="0" distR="0" wp14:anchorId="77122615" wp14:editId="39949873">
            <wp:extent cx="5565910" cy="2178658"/>
            <wp:effectExtent l="0" t="0" r="0" b="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580512" cy="2184374"/>
                    </a:xfrm>
                    <a:prstGeom prst="rect">
                      <a:avLst/>
                    </a:prstGeom>
                  </pic:spPr>
                </pic:pic>
              </a:graphicData>
            </a:graphic>
          </wp:inline>
        </w:drawing>
      </w:r>
    </w:p>
    <w:p w14:paraId="35BB64EE" w14:textId="77777777" w:rsidR="004811F1" w:rsidRPr="00201185" w:rsidRDefault="004811F1" w:rsidP="00201185">
      <w:pPr>
        <w:rPr>
          <w:rFonts w:ascii="Arial" w:hAnsi="Arial" w:cs="Arial"/>
          <w:bCs/>
          <w:sz w:val="18"/>
          <w:szCs w:val="18"/>
          <w:lang w:val="ka-GE"/>
        </w:rPr>
      </w:pPr>
      <w:r w:rsidRPr="00201185">
        <w:rPr>
          <w:rFonts w:ascii="Sylfaen" w:hAnsi="Sylfaen" w:cs="Sylfaen"/>
          <w:bCs/>
          <w:iCs/>
          <w:sz w:val="18"/>
          <w:szCs w:val="18"/>
          <w:lang w:val="ka-GE"/>
        </w:rPr>
        <w:t>წყარო</w:t>
      </w:r>
      <w:r w:rsidRPr="00201185">
        <w:rPr>
          <w:rFonts w:ascii="Arial" w:hAnsi="Arial" w:cs="Arial"/>
          <w:bCs/>
          <w:iCs/>
          <w:sz w:val="18"/>
          <w:szCs w:val="18"/>
          <w:lang w:val="ka-GE"/>
        </w:rPr>
        <w:t xml:space="preserve">: </w:t>
      </w:r>
      <w:r w:rsidRPr="00201185">
        <w:rPr>
          <w:rFonts w:ascii="Sylfaen" w:hAnsi="Sylfaen" w:cs="Sylfaen"/>
          <w:bCs/>
          <w:iCs/>
          <w:sz w:val="18"/>
          <w:szCs w:val="18"/>
          <w:lang w:val="ka-GE"/>
        </w:rPr>
        <w:t>საქსტატი</w:t>
      </w:r>
      <w:r w:rsidRPr="00201185">
        <w:rPr>
          <w:rFonts w:ascii="Arial" w:hAnsi="Arial" w:cs="Arial"/>
          <w:bCs/>
          <w:iCs/>
          <w:sz w:val="18"/>
          <w:szCs w:val="18"/>
          <w:lang w:val="ka-GE"/>
        </w:rPr>
        <w:t xml:space="preserve">; </w:t>
      </w:r>
      <w:r w:rsidRPr="00201185">
        <w:rPr>
          <w:rFonts w:ascii="Sylfaen" w:hAnsi="Sylfaen" w:cs="Sylfaen"/>
          <w:bCs/>
          <w:iCs/>
          <w:sz w:val="18"/>
          <w:szCs w:val="18"/>
          <w:lang w:val="ka-GE"/>
        </w:rPr>
        <w:t>ჯანმრთელობის</w:t>
      </w:r>
      <w:r w:rsidRPr="00201185">
        <w:rPr>
          <w:rFonts w:ascii="Arial" w:hAnsi="Arial" w:cs="Arial"/>
          <w:bCs/>
          <w:iCs/>
          <w:sz w:val="18"/>
          <w:szCs w:val="18"/>
          <w:lang w:val="ka-GE"/>
        </w:rPr>
        <w:t xml:space="preserve"> </w:t>
      </w:r>
      <w:r w:rsidRPr="00201185">
        <w:rPr>
          <w:rFonts w:ascii="Sylfaen" w:hAnsi="Sylfaen" w:cs="Sylfaen"/>
          <w:bCs/>
          <w:iCs/>
          <w:sz w:val="18"/>
          <w:szCs w:val="18"/>
          <w:lang w:val="ka-GE"/>
        </w:rPr>
        <w:t>მსოფლიო</w:t>
      </w:r>
      <w:r w:rsidRPr="00201185">
        <w:rPr>
          <w:rFonts w:ascii="Arial" w:hAnsi="Arial" w:cs="Arial"/>
          <w:bCs/>
          <w:iCs/>
          <w:sz w:val="18"/>
          <w:szCs w:val="18"/>
          <w:lang w:val="ka-GE"/>
        </w:rPr>
        <w:t xml:space="preserve"> </w:t>
      </w:r>
      <w:r w:rsidRPr="00201185">
        <w:rPr>
          <w:rFonts w:ascii="Sylfaen" w:hAnsi="Sylfaen" w:cs="Sylfaen"/>
          <w:bCs/>
          <w:iCs/>
          <w:sz w:val="18"/>
          <w:szCs w:val="18"/>
          <w:lang w:val="ka-GE"/>
        </w:rPr>
        <w:t>ორგანიზაციის</w:t>
      </w:r>
      <w:r w:rsidRPr="00201185">
        <w:rPr>
          <w:rFonts w:ascii="Arial" w:hAnsi="Arial" w:cs="Arial"/>
          <w:bCs/>
          <w:iCs/>
          <w:sz w:val="18"/>
          <w:szCs w:val="18"/>
          <w:lang w:val="ka-GE"/>
        </w:rPr>
        <w:t xml:space="preserve"> </w:t>
      </w:r>
      <w:r w:rsidRPr="00201185">
        <w:rPr>
          <w:rFonts w:ascii="Sylfaen" w:hAnsi="Sylfaen" w:cs="Sylfaen"/>
          <w:bCs/>
          <w:iCs/>
          <w:sz w:val="18"/>
          <w:szCs w:val="18"/>
          <w:lang w:val="ka-GE"/>
        </w:rPr>
        <w:t>მონაცემთა</w:t>
      </w:r>
      <w:r w:rsidRPr="00201185">
        <w:rPr>
          <w:rFonts w:ascii="Arial" w:hAnsi="Arial" w:cs="Arial"/>
          <w:bCs/>
          <w:iCs/>
          <w:sz w:val="18"/>
          <w:szCs w:val="18"/>
          <w:lang w:val="ka-GE"/>
        </w:rPr>
        <w:t xml:space="preserve"> </w:t>
      </w:r>
      <w:r w:rsidRPr="00201185">
        <w:rPr>
          <w:rFonts w:ascii="Sylfaen" w:hAnsi="Sylfaen" w:cs="Sylfaen"/>
          <w:bCs/>
          <w:iCs/>
          <w:sz w:val="18"/>
          <w:szCs w:val="18"/>
          <w:lang w:val="ka-GE"/>
        </w:rPr>
        <w:t>ბაზა</w:t>
      </w:r>
      <w:r w:rsidRPr="00201185">
        <w:rPr>
          <w:rFonts w:ascii="Arial" w:hAnsi="Arial" w:cs="Arial"/>
          <w:bCs/>
          <w:iCs/>
          <w:sz w:val="18"/>
          <w:szCs w:val="18"/>
          <w:lang w:val="ka-GE"/>
        </w:rPr>
        <w:t xml:space="preserve"> „</w:t>
      </w:r>
      <w:r w:rsidRPr="00201185">
        <w:rPr>
          <w:rFonts w:ascii="Sylfaen" w:hAnsi="Sylfaen" w:cs="Sylfaen"/>
          <w:bCs/>
          <w:iCs/>
          <w:sz w:val="18"/>
          <w:szCs w:val="18"/>
          <w:lang w:val="ka-GE"/>
        </w:rPr>
        <w:t>ჯანმრთელობა</w:t>
      </w:r>
      <w:r w:rsidRPr="00201185">
        <w:rPr>
          <w:rFonts w:ascii="Arial" w:hAnsi="Arial" w:cs="Arial"/>
          <w:bCs/>
          <w:iCs/>
          <w:sz w:val="18"/>
          <w:szCs w:val="18"/>
          <w:lang w:val="ka-GE"/>
        </w:rPr>
        <w:t xml:space="preserve"> </w:t>
      </w:r>
      <w:r w:rsidRPr="00201185">
        <w:rPr>
          <w:rFonts w:ascii="Sylfaen" w:hAnsi="Sylfaen" w:cs="Sylfaen"/>
          <w:bCs/>
          <w:iCs/>
          <w:sz w:val="18"/>
          <w:szCs w:val="18"/>
          <w:lang w:val="ka-GE"/>
        </w:rPr>
        <w:t>ყველასათვის</w:t>
      </w:r>
      <w:r w:rsidRPr="00201185">
        <w:rPr>
          <w:rFonts w:ascii="Arial" w:hAnsi="Arial" w:cs="Arial"/>
          <w:bCs/>
          <w:iCs/>
          <w:sz w:val="18"/>
          <w:szCs w:val="18"/>
          <w:lang w:val="ka-GE"/>
        </w:rPr>
        <w:t>“</w:t>
      </w:r>
    </w:p>
    <w:p w14:paraId="711BC21E" w14:textId="77777777" w:rsidR="004811F1" w:rsidRPr="00FF609A" w:rsidRDefault="004811F1" w:rsidP="00713323">
      <w:pPr>
        <w:spacing w:after="120"/>
        <w:ind w:left="-360"/>
        <w:jc w:val="center"/>
        <w:rPr>
          <w:rFonts w:ascii="Sylfaen" w:eastAsia="Calibri" w:hAnsi="Sylfaen" w:cs="Sylfaen"/>
          <w:b/>
          <w:sz w:val="22"/>
          <w:lang w:eastAsia="ru-RU"/>
        </w:rPr>
      </w:pPr>
    </w:p>
    <w:p w14:paraId="5FF4A0D3" w14:textId="0BC52AC8" w:rsidR="00713323" w:rsidRPr="00E21A51" w:rsidRDefault="00713323" w:rsidP="00713323">
      <w:pPr>
        <w:spacing w:after="120"/>
        <w:jc w:val="center"/>
        <w:rPr>
          <w:rFonts w:ascii="Calibri" w:eastAsia="Calibri" w:hAnsi="Calibri" w:cs="Sylfaen"/>
          <w:b/>
          <w:bCs/>
          <w:color w:val="000000" w:themeColor="text1"/>
          <w:sz w:val="22"/>
          <w:lang w:val="ka-GE" w:eastAsia="ru-RU"/>
        </w:rPr>
      </w:pPr>
      <w:r w:rsidRPr="00E21A51">
        <w:rPr>
          <w:rFonts w:ascii="Sylfaen" w:eastAsia="Calibri" w:hAnsi="Sylfaen" w:cs="Sylfaen"/>
          <w:b/>
          <w:color w:val="000000" w:themeColor="text1"/>
          <w:sz w:val="22"/>
          <w:lang w:val="ka-GE" w:eastAsia="ru-RU"/>
        </w:rPr>
        <w:t>ნახატი</w:t>
      </w:r>
      <w:r w:rsidRPr="00E21A51">
        <w:rPr>
          <w:rFonts w:ascii="Calibri" w:eastAsia="Calibri" w:hAnsi="Calibri" w:cs="Sylfaen"/>
          <w:b/>
          <w:color w:val="000000" w:themeColor="text1"/>
          <w:sz w:val="22"/>
          <w:lang w:val="ka-GE" w:eastAsia="ru-RU"/>
        </w:rPr>
        <w:t xml:space="preserve"> 2.</w:t>
      </w:r>
      <w:r w:rsidRPr="00E21A51">
        <w:rPr>
          <w:rFonts w:ascii="Sylfaen" w:eastAsia="Calibri" w:hAnsi="Sylfaen" w:cs="Sylfaen"/>
          <w:b/>
          <w:color w:val="000000" w:themeColor="text1"/>
          <w:sz w:val="22"/>
          <w:lang w:val="ka-GE" w:eastAsia="ru-RU"/>
        </w:rPr>
        <w:t>9</w:t>
      </w:r>
      <w:r w:rsidR="00201185">
        <w:rPr>
          <w:rFonts w:ascii="Sylfaen" w:eastAsia="Calibri" w:hAnsi="Sylfaen" w:cs="Sylfaen"/>
          <w:b/>
          <w:color w:val="000000" w:themeColor="text1"/>
          <w:sz w:val="22"/>
          <w:lang w:val="ka-GE" w:eastAsia="ru-RU"/>
        </w:rPr>
        <w:t xml:space="preserve">. </w:t>
      </w:r>
      <w:r w:rsidRPr="00E21A51">
        <w:rPr>
          <w:rFonts w:ascii="Sylfaen" w:eastAsia="Calibri" w:hAnsi="Sylfaen" w:cs="Sylfaen"/>
          <w:b/>
          <w:bCs/>
          <w:color w:val="000000" w:themeColor="text1"/>
          <w:sz w:val="22"/>
          <w:lang w:val="ka-GE" w:eastAsia="ru-RU"/>
        </w:rPr>
        <w:t>სიკვდილიანობა</w:t>
      </w:r>
      <w:r w:rsidRPr="00E21A51">
        <w:rPr>
          <w:rFonts w:ascii="Calibri" w:eastAsia="Calibri" w:hAnsi="Calibri" w:cs="Sylfaen"/>
          <w:b/>
          <w:bCs/>
          <w:color w:val="000000" w:themeColor="text1"/>
          <w:sz w:val="22"/>
          <w:lang w:val="ka-GE" w:eastAsia="ru-RU"/>
        </w:rPr>
        <w:t xml:space="preserve">, </w:t>
      </w:r>
      <w:r w:rsidRPr="00E21A51">
        <w:rPr>
          <w:rFonts w:ascii="Sylfaen" w:eastAsia="Calibri" w:hAnsi="Sylfaen" w:cs="Sylfaen"/>
          <w:b/>
          <w:bCs/>
          <w:color w:val="000000" w:themeColor="text1"/>
          <w:sz w:val="22"/>
          <w:lang w:val="ka-GE" w:eastAsia="ru-RU"/>
        </w:rPr>
        <w:t>საქართველო</w:t>
      </w:r>
    </w:p>
    <w:p w14:paraId="46CAAF1F" w14:textId="77777777" w:rsidR="00713323" w:rsidRPr="00FF609A" w:rsidRDefault="00F4317F" w:rsidP="00713323">
      <w:pPr>
        <w:jc w:val="center"/>
        <w:rPr>
          <w:rFonts w:ascii="Sylfaen" w:eastAsia="Calibri" w:hAnsi="Sylfaen"/>
          <w:bCs/>
          <w:sz w:val="22"/>
          <w:szCs w:val="22"/>
          <w:lang w:val="ka-GE" w:eastAsia="ru-RU"/>
        </w:rPr>
      </w:pPr>
      <w:r w:rsidRPr="00F4317F">
        <w:rPr>
          <w:rFonts w:ascii="Sylfaen" w:eastAsia="Calibri" w:hAnsi="Sylfaen"/>
          <w:bCs/>
          <w:noProof/>
          <w:sz w:val="22"/>
          <w:szCs w:val="22"/>
        </w:rPr>
        <w:drawing>
          <wp:inline distT="0" distB="0" distL="0" distR="0" wp14:anchorId="143A7418" wp14:editId="165B12C9">
            <wp:extent cx="6114553" cy="2202511"/>
            <wp:effectExtent l="0" t="0" r="19685" b="2667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8AD0463" w14:textId="0B7C2579" w:rsidR="000133C7" w:rsidRPr="00FF609A" w:rsidRDefault="000133C7" w:rsidP="0057091D">
      <w:pPr>
        <w:spacing w:before="240" w:line="276" w:lineRule="auto"/>
        <w:ind w:firstLine="709"/>
        <w:jc w:val="both"/>
        <w:rPr>
          <w:rFonts w:ascii="Sylfaen" w:hAnsi="Sylfaen"/>
          <w:noProof/>
          <w:sz w:val="18"/>
          <w:szCs w:val="22"/>
          <w:lang w:val="ka-GE"/>
        </w:rPr>
      </w:pPr>
      <w:r w:rsidRPr="00FF609A">
        <w:rPr>
          <w:rFonts w:ascii="Sylfaen" w:hAnsi="Sylfaen"/>
          <w:bCs/>
          <w:i/>
          <w:noProof/>
          <w:sz w:val="18"/>
          <w:szCs w:val="22"/>
        </w:rPr>
        <w:t xml:space="preserve">წყარო: </w:t>
      </w:r>
      <w:r w:rsidRPr="00FF609A">
        <w:rPr>
          <w:rFonts w:ascii="Sylfaen" w:hAnsi="Sylfaen"/>
          <w:noProof/>
          <w:sz w:val="18"/>
          <w:szCs w:val="22"/>
        </w:rPr>
        <w:t>ჯანმრთელობის დაცვა, სტატისტიკური ცნობარი, საქართველო, 20</w:t>
      </w:r>
      <w:r w:rsidRPr="00FF609A">
        <w:rPr>
          <w:rFonts w:ascii="Sylfaen" w:hAnsi="Sylfaen"/>
          <w:noProof/>
          <w:sz w:val="18"/>
          <w:szCs w:val="22"/>
          <w:lang w:val="ka-GE"/>
        </w:rPr>
        <w:t>1</w:t>
      </w:r>
      <w:r w:rsidR="00E21A51">
        <w:rPr>
          <w:rFonts w:ascii="Sylfaen" w:hAnsi="Sylfaen"/>
          <w:noProof/>
          <w:sz w:val="18"/>
          <w:szCs w:val="22"/>
          <w:lang w:val="ka-GE"/>
        </w:rPr>
        <w:t>7</w:t>
      </w:r>
      <w:r w:rsidRPr="00FF609A">
        <w:rPr>
          <w:rFonts w:ascii="Sylfaen" w:hAnsi="Sylfaen"/>
          <w:noProof/>
          <w:sz w:val="18"/>
          <w:szCs w:val="22"/>
        </w:rPr>
        <w:t>.</w:t>
      </w:r>
    </w:p>
    <w:p w14:paraId="508E38C8" w14:textId="77777777" w:rsidR="00F4317F" w:rsidRDefault="00F4317F" w:rsidP="00713323">
      <w:pPr>
        <w:pStyle w:val="BodyTextIndent3"/>
        <w:spacing w:after="0"/>
        <w:ind w:left="-90"/>
        <w:jc w:val="both"/>
        <w:rPr>
          <w:rFonts w:ascii="Sylfaen" w:hAnsi="Sylfaen" w:cs="Sylfaen"/>
          <w:color w:val="000000"/>
          <w:sz w:val="22"/>
          <w:szCs w:val="22"/>
          <w:lang w:val="ru-RU"/>
        </w:rPr>
      </w:pPr>
    </w:p>
    <w:p w14:paraId="7B25434B" w14:textId="77777777" w:rsidR="0035110D" w:rsidRPr="00201185" w:rsidRDefault="0035110D" w:rsidP="0035110D">
      <w:pPr>
        <w:jc w:val="both"/>
        <w:rPr>
          <w:rFonts w:ascii="Arial" w:hAnsi="Arial" w:cs="Arial"/>
          <w:color w:val="000000" w:themeColor="text1"/>
          <w:sz w:val="22"/>
          <w:szCs w:val="22"/>
          <w:lang w:val="ka-GE"/>
        </w:rPr>
      </w:pPr>
      <w:r w:rsidRPr="00201185">
        <w:rPr>
          <w:rFonts w:ascii="Sylfaen" w:hAnsi="Sylfaen" w:cs="Sylfaen"/>
          <w:bCs/>
          <w:color w:val="000000" w:themeColor="text1"/>
          <w:sz w:val="22"/>
          <w:szCs w:val="22"/>
          <w:lang w:val="ka-GE"/>
        </w:rPr>
        <w:t>გარდაცვლილთა</w:t>
      </w:r>
      <w:r w:rsidRPr="00201185">
        <w:rPr>
          <w:rFonts w:ascii="Arial" w:hAnsi="Arial" w:cs="Arial"/>
          <w:bCs/>
          <w:color w:val="000000" w:themeColor="text1"/>
          <w:sz w:val="22"/>
          <w:szCs w:val="22"/>
          <w:lang w:val="ka-GE"/>
        </w:rPr>
        <w:t xml:space="preserve"> </w:t>
      </w:r>
      <w:r w:rsidRPr="00201185">
        <w:rPr>
          <w:rFonts w:ascii="Sylfaen" w:hAnsi="Sylfaen" w:cs="Sylfaen"/>
          <w:bCs/>
          <w:color w:val="000000" w:themeColor="text1"/>
          <w:sz w:val="22"/>
          <w:szCs w:val="22"/>
          <w:lang w:val="ka-GE"/>
        </w:rPr>
        <w:t>საერთო</w:t>
      </w:r>
      <w:r w:rsidRPr="00201185">
        <w:rPr>
          <w:rFonts w:ascii="Arial" w:hAnsi="Arial" w:cs="Arial"/>
          <w:bCs/>
          <w:color w:val="000000" w:themeColor="text1"/>
          <w:sz w:val="22"/>
          <w:szCs w:val="22"/>
          <w:lang w:val="ka-GE"/>
        </w:rPr>
        <w:t xml:space="preserve"> </w:t>
      </w:r>
      <w:r w:rsidRPr="00201185">
        <w:rPr>
          <w:rFonts w:ascii="Sylfaen" w:hAnsi="Sylfaen" w:cs="Sylfaen"/>
          <w:bCs/>
          <w:color w:val="000000" w:themeColor="text1"/>
          <w:sz w:val="22"/>
          <w:szCs w:val="22"/>
          <w:lang w:val="ka-GE"/>
        </w:rPr>
        <w:t>რაოდენობის</w:t>
      </w:r>
      <w:r w:rsidRPr="00201185">
        <w:rPr>
          <w:rFonts w:ascii="Arial" w:hAnsi="Arial" w:cs="Arial"/>
          <w:bCs/>
          <w:color w:val="000000" w:themeColor="text1"/>
          <w:sz w:val="22"/>
          <w:szCs w:val="22"/>
          <w:lang w:val="ka-GE"/>
        </w:rPr>
        <w:t xml:space="preserve"> 51.1% </w:t>
      </w:r>
      <w:r w:rsidRPr="00201185">
        <w:rPr>
          <w:rFonts w:ascii="Sylfaen" w:hAnsi="Sylfaen" w:cs="Sylfaen"/>
          <w:bCs/>
          <w:color w:val="000000" w:themeColor="text1"/>
          <w:sz w:val="22"/>
          <w:szCs w:val="22"/>
          <w:lang w:val="ka-GE"/>
        </w:rPr>
        <w:t>კაცი</w:t>
      </w:r>
      <w:r w:rsidRPr="00201185">
        <w:rPr>
          <w:rFonts w:ascii="Arial" w:hAnsi="Arial" w:cs="Arial"/>
          <w:bCs/>
          <w:color w:val="000000" w:themeColor="text1"/>
          <w:sz w:val="22"/>
          <w:szCs w:val="22"/>
          <w:lang w:val="ka-GE"/>
        </w:rPr>
        <w:t xml:space="preserve"> </w:t>
      </w:r>
      <w:r w:rsidRPr="00201185">
        <w:rPr>
          <w:rFonts w:ascii="Sylfaen" w:hAnsi="Sylfaen" w:cs="Sylfaen"/>
          <w:bCs/>
          <w:color w:val="000000" w:themeColor="text1"/>
          <w:sz w:val="22"/>
          <w:szCs w:val="22"/>
          <w:lang w:val="ka-GE"/>
        </w:rPr>
        <w:t>და</w:t>
      </w:r>
      <w:r w:rsidRPr="00201185">
        <w:rPr>
          <w:rFonts w:ascii="Arial" w:hAnsi="Arial" w:cs="Arial"/>
          <w:bCs/>
          <w:color w:val="000000" w:themeColor="text1"/>
          <w:sz w:val="22"/>
          <w:szCs w:val="22"/>
          <w:lang w:val="ka-GE"/>
        </w:rPr>
        <w:t xml:space="preserve"> 48.9% </w:t>
      </w:r>
      <w:r w:rsidRPr="00201185">
        <w:rPr>
          <w:rFonts w:ascii="Sylfaen" w:hAnsi="Sylfaen" w:cs="Sylfaen"/>
          <w:bCs/>
          <w:color w:val="000000" w:themeColor="text1"/>
          <w:sz w:val="22"/>
          <w:szCs w:val="22"/>
          <w:lang w:val="ka-GE"/>
        </w:rPr>
        <w:t>ქალია</w:t>
      </w:r>
      <w:r w:rsidRPr="00201185">
        <w:rPr>
          <w:rFonts w:ascii="Arial" w:hAnsi="Arial" w:cs="Arial"/>
          <w:bCs/>
          <w:color w:val="000000" w:themeColor="text1"/>
          <w:sz w:val="22"/>
          <w:szCs w:val="22"/>
        </w:rPr>
        <w:t>.</w:t>
      </w:r>
      <w:r w:rsidRPr="00201185">
        <w:rPr>
          <w:rFonts w:ascii="Arial" w:hAnsi="Arial" w:cs="Arial"/>
          <w:bCs/>
          <w:color w:val="000000" w:themeColor="text1"/>
          <w:sz w:val="22"/>
          <w:szCs w:val="22"/>
          <w:lang w:val="ka-GE"/>
        </w:rPr>
        <w:t xml:space="preserve"> </w:t>
      </w:r>
      <w:r w:rsidRPr="00201185">
        <w:rPr>
          <w:rFonts w:ascii="Sylfaen" w:hAnsi="Sylfaen" w:cs="Sylfaen"/>
          <w:color w:val="000000" w:themeColor="text1"/>
          <w:sz w:val="22"/>
          <w:szCs w:val="22"/>
          <w:lang w:val="ka-GE"/>
        </w:rPr>
        <w:t>გარდაცვლილთა</w:t>
      </w:r>
      <w:r w:rsidRPr="00201185">
        <w:rPr>
          <w:rFonts w:ascii="Arial" w:hAnsi="Arial" w:cs="Arial"/>
          <w:color w:val="000000" w:themeColor="text1"/>
          <w:sz w:val="22"/>
          <w:szCs w:val="22"/>
          <w:lang w:val="ka-GE"/>
        </w:rPr>
        <w:t xml:space="preserve"> </w:t>
      </w:r>
      <w:r w:rsidRPr="00201185">
        <w:rPr>
          <w:rFonts w:ascii="Sylfaen" w:hAnsi="Sylfaen" w:cs="Sylfaen"/>
          <w:color w:val="000000" w:themeColor="text1"/>
          <w:sz w:val="22"/>
          <w:szCs w:val="22"/>
          <w:lang w:val="ka-GE"/>
        </w:rPr>
        <w:t>საერთო</w:t>
      </w:r>
      <w:r w:rsidRPr="00201185">
        <w:rPr>
          <w:rFonts w:ascii="Arial" w:hAnsi="Arial" w:cs="Arial"/>
          <w:color w:val="000000" w:themeColor="text1"/>
          <w:sz w:val="22"/>
          <w:szCs w:val="22"/>
          <w:lang w:val="ka-GE"/>
        </w:rPr>
        <w:t xml:space="preserve"> </w:t>
      </w:r>
      <w:r w:rsidRPr="00201185">
        <w:rPr>
          <w:rFonts w:ascii="Sylfaen" w:hAnsi="Sylfaen" w:cs="Sylfaen"/>
          <w:color w:val="000000" w:themeColor="text1"/>
          <w:sz w:val="22"/>
          <w:szCs w:val="22"/>
          <w:lang w:val="ka-GE"/>
        </w:rPr>
        <w:t>რაოდენობის</w:t>
      </w:r>
      <w:r w:rsidRPr="00201185">
        <w:rPr>
          <w:rFonts w:ascii="Arial" w:hAnsi="Arial" w:cs="Arial"/>
          <w:color w:val="000000" w:themeColor="text1"/>
          <w:sz w:val="22"/>
          <w:szCs w:val="22"/>
          <w:lang w:val="ka-GE"/>
        </w:rPr>
        <w:t xml:space="preserve"> 1.5% 0-15 </w:t>
      </w:r>
      <w:r w:rsidRPr="00201185">
        <w:rPr>
          <w:rFonts w:ascii="Sylfaen" w:hAnsi="Sylfaen" w:cs="Sylfaen"/>
          <w:color w:val="000000" w:themeColor="text1"/>
          <w:sz w:val="22"/>
          <w:szCs w:val="22"/>
          <w:lang w:val="ka-GE"/>
        </w:rPr>
        <w:t>წლამდე</w:t>
      </w:r>
      <w:r w:rsidRPr="00201185">
        <w:rPr>
          <w:rFonts w:ascii="Arial" w:hAnsi="Arial" w:cs="Arial"/>
          <w:color w:val="000000" w:themeColor="text1"/>
          <w:sz w:val="22"/>
          <w:szCs w:val="22"/>
          <w:lang w:val="ka-GE"/>
        </w:rPr>
        <w:t xml:space="preserve"> </w:t>
      </w:r>
      <w:r w:rsidRPr="00201185">
        <w:rPr>
          <w:rFonts w:ascii="Sylfaen" w:hAnsi="Sylfaen" w:cs="Sylfaen"/>
          <w:color w:val="000000" w:themeColor="text1"/>
          <w:sz w:val="22"/>
          <w:szCs w:val="22"/>
          <w:lang w:val="ka-GE"/>
        </w:rPr>
        <w:t>ასაკის</w:t>
      </w:r>
      <w:r w:rsidRPr="00201185">
        <w:rPr>
          <w:rFonts w:ascii="Arial" w:hAnsi="Arial" w:cs="Arial"/>
          <w:color w:val="000000" w:themeColor="text1"/>
          <w:sz w:val="22"/>
          <w:szCs w:val="22"/>
          <w:lang w:val="ka-GE"/>
        </w:rPr>
        <w:t xml:space="preserve"> </w:t>
      </w:r>
      <w:r w:rsidRPr="00201185">
        <w:rPr>
          <w:rFonts w:ascii="Sylfaen" w:hAnsi="Sylfaen" w:cs="Sylfaen"/>
          <w:color w:val="000000" w:themeColor="text1"/>
          <w:sz w:val="22"/>
          <w:szCs w:val="22"/>
          <w:lang w:val="ka-GE"/>
        </w:rPr>
        <w:t>ბავშვებზე</w:t>
      </w:r>
      <w:r w:rsidRPr="00201185">
        <w:rPr>
          <w:rFonts w:ascii="Arial" w:hAnsi="Arial" w:cs="Arial"/>
          <w:color w:val="000000" w:themeColor="text1"/>
          <w:sz w:val="22"/>
          <w:szCs w:val="22"/>
          <w:lang w:val="ka-GE"/>
        </w:rPr>
        <w:t xml:space="preserve"> </w:t>
      </w:r>
      <w:r w:rsidRPr="00201185">
        <w:rPr>
          <w:rFonts w:ascii="Sylfaen" w:hAnsi="Sylfaen" w:cs="Sylfaen"/>
          <w:color w:val="000000" w:themeColor="text1"/>
          <w:sz w:val="22"/>
          <w:szCs w:val="22"/>
          <w:lang w:val="ka-GE"/>
        </w:rPr>
        <w:t>მოდიოდა</w:t>
      </w:r>
      <w:r w:rsidRPr="00201185">
        <w:rPr>
          <w:rFonts w:ascii="Arial" w:hAnsi="Arial" w:cs="Arial"/>
          <w:color w:val="000000" w:themeColor="text1"/>
          <w:sz w:val="22"/>
          <w:szCs w:val="22"/>
          <w:lang w:val="ka-GE"/>
        </w:rPr>
        <w:t xml:space="preserve">, </w:t>
      </w:r>
      <w:r w:rsidRPr="00201185">
        <w:rPr>
          <w:rFonts w:ascii="Sylfaen" w:hAnsi="Sylfaen" w:cs="Sylfaen"/>
          <w:color w:val="000000" w:themeColor="text1"/>
          <w:sz w:val="22"/>
          <w:szCs w:val="22"/>
          <w:lang w:val="ka-GE"/>
        </w:rPr>
        <w:t>მათ</w:t>
      </w:r>
      <w:r w:rsidRPr="00201185">
        <w:rPr>
          <w:rFonts w:ascii="Arial" w:hAnsi="Arial" w:cs="Arial"/>
          <w:color w:val="000000" w:themeColor="text1"/>
          <w:sz w:val="22"/>
          <w:szCs w:val="22"/>
          <w:lang w:val="ka-GE"/>
        </w:rPr>
        <w:t xml:space="preserve"> </w:t>
      </w:r>
      <w:r w:rsidRPr="00201185">
        <w:rPr>
          <w:rFonts w:ascii="Sylfaen" w:hAnsi="Sylfaen" w:cs="Sylfaen"/>
          <w:color w:val="000000" w:themeColor="text1"/>
          <w:sz w:val="22"/>
          <w:szCs w:val="22"/>
          <w:lang w:val="ka-GE"/>
        </w:rPr>
        <w:t>შორის</w:t>
      </w:r>
      <w:r w:rsidRPr="00201185">
        <w:rPr>
          <w:rFonts w:ascii="Arial" w:hAnsi="Arial" w:cs="Arial"/>
          <w:color w:val="000000" w:themeColor="text1"/>
          <w:sz w:val="22"/>
          <w:szCs w:val="22"/>
          <w:lang w:val="ka-GE"/>
        </w:rPr>
        <w:t xml:space="preserve"> 72.5% - 0</w:t>
      </w:r>
      <w:r w:rsidRPr="00201185">
        <w:rPr>
          <w:rFonts w:ascii="Arial" w:hAnsi="Arial" w:cs="Arial"/>
          <w:color w:val="000000" w:themeColor="text1"/>
          <w:sz w:val="22"/>
          <w:szCs w:val="22"/>
        </w:rPr>
        <w:t>-</w:t>
      </w:r>
      <w:r w:rsidRPr="00201185">
        <w:rPr>
          <w:rFonts w:ascii="Arial" w:hAnsi="Arial" w:cs="Arial"/>
          <w:color w:val="000000" w:themeColor="text1"/>
          <w:sz w:val="22"/>
          <w:szCs w:val="22"/>
          <w:lang w:val="ka-GE"/>
        </w:rPr>
        <w:t xml:space="preserve">1 </w:t>
      </w:r>
      <w:r w:rsidRPr="00201185">
        <w:rPr>
          <w:rFonts w:ascii="Sylfaen" w:hAnsi="Sylfaen" w:cs="Sylfaen"/>
          <w:color w:val="000000" w:themeColor="text1"/>
          <w:sz w:val="22"/>
          <w:szCs w:val="22"/>
          <w:lang w:val="ka-GE"/>
        </w:rPr>
        <w:t>წლამდე</w:t>
      </w:r>
      <w:r w:rsidRPr="00201185">
        <w:rPr>
          <w:rFonts w:ascii="Arial" w:hAnsi="Arial" w:cs="Arial"/>
          <w:color w:val="000000" w:themeColor="text1"/>
          <w:sz w:val="22"/>
          <w:szCs w:val="22"/>
          <w:lang w:val="ka-GE"/>
        </w:rPr>
        <w:t xml:space="preserve"> </w:t>
      </w:r>
      <w:r w:rsidRPr="00201185">
        <w:rPr>
          <w:rFonts w:ascii="Sylfaen" w:hAnsi="Sylfaen" w:cs="Sylfaen"/>
          <w:color w:val="000000" w:themeColor="text1"/>
          <w:sz w:val="22"/>
          <w:szCs w:val="22"/>
          <w:lang w:val="ka-GE"/>
        </w:rPr>
        <w:t>ასაკის</w:t>
      </w:r>
      <w:r w:rsidRPr="00201185">
        <w:rPr>
          <w:rFonts w:ascii="Arial" w:hAnsi="Arial" w:cs="Arial"/>
          <w:color w:val="000000" w:themeColor="text1"/>
          <w:sz w:val="22"/>
          <w:szCs w:val="22"/>
          <w:lang w:val="ka-GE"/>
        </w:rPr>
        <w:t xml:space="preserve"> </w:t>
      </w:r>
      <w:r w:rsidRPr="00201185">
        <w:rPr>
          <w:rFonts w:ascii="Sylfaen" w:hAnsi="Sylfaen" w:cs="Sylfaen"/>
          <w:color w:val="000000" w:themeColor="text1"/>
          <w:sz w:val="22"/>
          <w:szCs w:val="22"/>
          <w:lang w:val="ka-GE"/>
        </w:rPr>
        <w:t>ბავშვებზე</w:t>
      </w:r>
      <w:r w:rsidRPr="00201185">
        <w:rPr>
          <w:rFonts w:ascii="Arial" w:hAnsi="Arial" w:cs="Arial"/>
          <w:color w:val="000000" w:themeColor="text1"/>
          <w:sz w:val="22"/>
          <w:szCs w:val="22"/>
          <w:lang w:val="ka-GE"/>
        </w:rPr>
        <w:t xml:space="preserve">. </w:t>
      </w:r>
    </w:p>
    <w:p w14:paraId="5F939100" w14:textId="77777777" w:rsidR="0035110D" w:rsidRPr="0035110D" w:rsidRDefault="0035110D" w:rsidP="0035110D">
      <w:pPr>
        <w:jc w:val="center"/>
        <w:rPr>
          <w:rFonts w:ascii="Arial" w:hAnsi="Arial" w:cs="Arial"/>
          <w:b/>
          <w:color w:val="FF0000"/>
          <w:lang w:val="ka-GE"/>
        </w:rPr>
      </w:pPr>
    </w:p>
    <w:p w14:paraId="3B2E9779" w14:textId="6F06D7DA" w:rsidR="00E8265B" w:rsidRPr="0035110D" w:rsidRDefault="00E8265B" w:rsidP="0035110D">
      <w:pPr>
        <w:pStyle w:val="BodyTextIndent3"/>
        <w:spacing w:after="0"/>
        <w:ind w:left="-90"/>
        <w:jc w:val="both"/>
        <w:rPr>
          <w:rFonts w:ascii="Sylfaen" w:hAnsi="Sylfaen" w:cs="Sylfaen"/>
          <w:color w:val="FF0000"/>
          <w:sz w:val="22"/>
          <w:szCs w:val="22"/>
          <w:lang w:val="ka-GE"/>
        </w:rPr>
      </w:pPr>
      <w:r w:rsidRPr="00FF609A">
        <w:rPr>
          <w:rFonts w:cs="Calibri"/>
          <w:color w:val="000000"/>
          <w:sz w:val="22"/>
          <w:szCs w:val="22"/>
          <w:lang w:val="ru-RU"/>
        </w:rPr>
        <w:t xml:space="preserve">2007 </w:t>
      </w:r>
      <w:r w:rsidRPr="00FF609A">
        <w:rPr>
          <w:rFonts w:ascii="Sylfaen" w:hAnsi="Sylfaen" w:cs="Sylfaen"/>
          <w:color w:val="000000"/>
          <w:sz w:val="22"/>
          <w:szCs w:val="22"/>
          <w:lang w:val="ru-RU"/>
        </w:rPr>
        <w:t>წლიდან</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აღინიშნება</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სიკვდილის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არაიდენტიფიცირებული</w:t>
      </w:r>
      <w:r w:rsidR="0035110D">
        <w:rPr>
          <w:rFonts w:ascii="Sylfaen" w:hAnsi="Sylfaen" w:cs="Sylfaen"/>
          <w:color w:val="000000"/>
          <w:sz w:val="22"/>
          <w:szCs w:val="22"/>
          <w:lang w:val="ka-GE"/>
        </w:rPr>
        <w:t xml:space="preserve"> </w:t>
      </w:r>
      <w:r w:rsidRPr="00FF609A">
        <w:rPr>
          <w:rFonts w:ascii="Sylfaen" w:hAnsi="Sylfaen" w:cs="Sylfaen"/>
          <w:color w:val="000000"/>
          <w:sz w:val="22"/>
          <w:szCs w:val="22"/>
          <w:lang w:val="ru-RU"/>
        </w:rPr>
        <w:t>მიზეზების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წილის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მატების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ტენდენცია</w:t>
      </w:r>
      <w:r w:rsidRPr="00FF609A">
        <w:rPr>
          <w:rFonts w:ascii="Sylfaen" w:hAnsi="Sylfaen"/>
          <w:color w:val="000000"/>
          <w:sz w:val="22"/>
          <w:szCs w:val="22"/>
          <w:lang w:val="ru-RU"/>
        </w:rPr>
        <w:t xml:space="preserve"> </w:t>
      </w:r>
      <w:r w:rsidRPr="00FF609A">
        <w:rPr>
          <w:rFonts w:cs="Calibri"/>
          <w:color w:val="000000"/>
          <w:sz w:val="22"/>
          <w:szCs w:val="22"/>
          <w:lang w:val="ru-RU"/>
        </w:rPr>
        <w:t>(</w:t>
      </w:r>
      <w:r w:rsidR="00713323" w:rsidRPr="00FF609A">
        <w:rPr>
          <w:rFonts w:ascii="Sylfaen" w:hAnsi="Sylfaen" w:cs="Sylfaen"/>
          <w:color w:val="000000"/>
          <w:sz w:val="22"/>
          <w:szCs w:val="22"/>
          <w:lang w:val="ka-GE"/>
        </w:rPr>
        <w:t xml:space="preserve">ნახ. 2.10). </w:t>
      </w:r>
      <w:r w:rsidRPr="00FF609A">
        <w:rPr>
          <w:rFonts w:cs="Calibri"/>
          <w:color w:val="000000"/>
          <w:sz w:val="22"/>
          <w:szCs w:val="22"/>
          <w:lang w:val="ru-RU"/>
        </w:rPr>
        <w:t xml:space="preserve">2010 </w:t>
      </w:r>
      <w:r w:rsidRPr="00FF609A">
        <w:rPr>
          <w:rFonts w:ascii="Sylfaen" w:hAnsi="Sylfaen" w:cs="Sylfaen"/>
          <w:color w:val="000000"/>
          <w:sz w:val="22"/>
          <w:szCs w:val="22"/>
          <w:lang w:val="ru-RU"/>
        </w:rPr>
        <w:t>წელს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სიკვდილის</w:t>
      </w:r>
      <w:r w:rsidR="0035110D">
        <w:rPr>
          <w:rFonts w:ascii="Sylfaen" w:hAnsi="Sylfaen" w:cs="Sylfaen"/>
          <w:color w:val="000000"/>
          <w:sz w:val="22"/>
          <w:szCs w:val="22"/>
          <w:lang w:val="ka-GE"/>
        </w:rPr>
        <w:t xml:space="preserve"> </w:t>
      </w:r>
      <w:r w:rsidRPr="00FF609A">
        <w:rPr>
          <w:rFonts w:ascii="Sylfaen" w:hAnsi="Sylfaen" w:cs="Sylfaen"/>
          <w:color w:val="000000"/>
          <w:sz w:val="22"/>
          <w:szCs w:val="22"/>
          <w:lang w:val="ru-RU"/>
        </w:rPr>
        <w:t>არაიდენტიფიცირებული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მიზეზების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წილის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მნიშვნელობამ</w:t>
      </w:r>
      <w:r w:rsidR="00964F62">
        <w:rPr>
          <w:rFonts w:ascii="Sylfaen" w:hAnsi="Sylfaen" w:cs="Sylfaen"/>
          <w:color w:val="000000"/>
          <w:sz w:val="22"/>
          <w:szCs w:val="22"/>
          <w:lang w:val="ka-GE"/>
        </w:rPr>
        <w:t xml:space="preserve"> </w:t>
      </w:r>
      <w:r w:rsidRPr="00FF609A">
        <w:rPr>
          <w:rFonts w:cs="Calibri"/>
          <w:color w:val="000000"/>
          <w:sz w:val="22"/>
          <w:szCs w:val="22"/>
          <w:lang w:val="ru-RU"/>
        </w:rPr>
        <w:t>50%‐</w:t>
      </w:r>
      <w:r w:rsidRPr="00FF609A">
        <w:rPr>
          <w:rFonts w:ascii="Sylfaen" w:hAnsi="Sylfaen" w:cs="Sylfaen"/>
          <w:color w:val="000000"/>
          <w:sz w:val="22"/>
          <w:szCs w:val="22"/>
          <w:lang w:val="ru-RU"/>
        </w:rPr>
        <w:t>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გადააჭარბა</w:t>
      </w:r>
      <w:r w:rsidRPr="00FF609A">
        <w:rPr>
          <w:rFonts w:cs="Calibri"/>
          <w:color w:val="000000"/>
          <w:sz w:val="22"/>
          <w:szCs w:val="22"/>
          <w:lang w:val="ru-RU"/>
        </w:rPr>
        <w:t>.</w:t>
      </w:r>
      <w:r w:rsidR="00964F62">
        <w:rPr>
          <w:rFonts w:ascii="Sylfaen" w:hAnsi="Sylfaen" w:cs="Calibri"/>
          <w:color w:val="000000"/>
          <w:sz w:val="22"/>
          <w:szCs w:val="22"/>
          <w:lang w:val="ka-GE"/>
        </w:rPr>
        <w:t xml:space="preserve"> </w:t>
      </w:r>
      <w:r w:rsidRPr="00FF609A">
        <w:rPr>
          <w:rFonts w:ascii="Sylfaen" w:hAnsi="Sylfaen" w:cs="Sylfaen"/>
          <w:color w:val="000000"/>
          <w:sz w:val="22"/>
          <w:szCs w:val="22"/>
          <w:lang w:val="ru-RU"/>
        </w:rPr>
        <w:t>სიკვდილის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მიზეზების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სწორი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იდენტიფიცირების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ხარისხის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გაუმჯობესების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მიზნით</w:t>
      </w:r>
      <w:r w:rsidRPr="00FF609A">
        <w:rPr>
          <w:rFonts w:cs="Calibri"/>
          <w:color w:val="000000"/>
          <w:sz w:val="22"/>
          <w:szCs w:val="22"/>
          <w:lang w:val="ru-RU"/>
        </w:rPr>
        <w:t>,</w:t>
      </w:r>
      <w:r w:rsidR="00964F62">
        <w:rPr>
          <w:rFonts w:ascii="Sylfaen" w:hAnsi="Sylfaen" w:cs="Calibri"/>
          <w:color w:val="000000"/>
          <w:sz w:val="22"/>
          <w:szCs w:val="22"/>
          <w:lang w:val="ka-GE"/>
        </w:rPr>
        <w:t xml:space="preserve"> </w:t>
      </w:r>
      <w:r w:rsidR="001D441A" w:rsidRPr="00FF609A">
        <w:rPr>
          <w:rFonts w:ascii="Sylfaen" w:hAnsi="Sylfaen" w:cs="Sylfaen"/>
          <w:color w:val="000000"/>
          <w:sz w:val="22"/>
          <w:szCs w:val="22"/>
          <w:lang w:val="ka-GE"/>
        </w:rPr>
        <w:t xml:space="preserve">სსიპ </w:t>
      </w:r>
      <w:r w:rsidRPr="00FF609A">
        <w:rPr>
          <w:rFonts w:ascii="Sylfaen" w:hAnsi="Sylfaen" w:cs="Sylfaen"/>
          <w:color w:val="000000"/>
          <w:sz w:val="22"/>
          <w:szCs w:val="22"/>
          <w:lang w:val="ru-RU"/>
        </w:rPr>
        <w:t>დაავადებათა</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კონტროლის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და</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საზოგადოებრივი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ჯანმრთელობის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ეროვნული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ცენტრის</w:t>
      </w:r>
      <w:r w:rsidR="00964F62">
        <w:rPr>
          <w:rFonts w:ascii="Sylfaen" w:hAnsi="Sylfaen" w:cs="Sylfaen"/>
          <w:color w:val="000000"/>
          <w:sz w:val="22"/>
          <w:szCs w:val="22"/>
          <w:lang w:val="ka-GE"/>
        </w:rPr>
        <w:t xml:space="preserve"> </w:t>
      </w:r>
      <w:r w:rsidRPr="00FF609A">
        <w:rPr>
          <w:rFonts w:cs="Calibri"/>
          <w:color w:val="000000"/>
          <w:sz w:val="22"/>
          <w:szCs w:val="22"/>
          <w:lang w:val="ru-RU"/>
        </w:rPr>
        <w:t>(</w:t>
      </w:r>
      <w:r w:rsidRPr="00FF609A">
        <w:rPr>
          <w:rFonts w:ascii="Sylfaen" w:hAnsi="Sylfaen" w:cs="Sylfaen"/>
          <w:color w:val="000000"/>
          <w:sz w:val="22"/>
          <w:szCs w:val="22"/>
          <w:lang w:val="ru-RU"/>
        </w:rPr>
        <w:t>დკსჯეც</w:t>
      </w:r>
      <w:r w:rsidRPr="00FF609A">
        <w:rPr>
          <w:rFonts w:cs="Calibri"/>
          <w:color w:val="000000"/>
          <w:sz w:val="22"/>
          <w:szCs w:val="22"/>
          <w:lang w:val="ru-RU"/>
        </w:rPr>
        <w:t xml:space="preserve">) </w:t>
      </w:r>
      <w:r w:rsidRPr="00FF609A">
        <w:rPr>
          <w:rFonts w:ascii="Sylfaen" w:hAnsi="Sylfaen" w:cs="Sylfaen"/>
          <w:color w:val="000000"/>
          <w:sz w:val="22"/>
          <w:szCs w:val="22"/>
          <w:lang w:val="ru-RU"/>
        </w:rPr>
        <w:t>ინიციატივით</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რაიონული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საზოგადოებრივი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ჯანდაცვის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lastRenderedPageBreak/>
        <w:t>ცენტრების</w:t>
      </w:r>
      <w:r w:rsidR="00964F62">
        <w:rPr>
          <w:rFonts w:ascii="Sylfaen" w:hAnsi="Sylfaen" w:cs="Sylfaen"/>
          <w:color w:val="000000"/>
          <w:sz w:val="22"/>
          <w:szCs w:val="22"/>
          <w:lang w:val="ka-GE"/>
        </w:rPr>
        <w:t xml:space="preserve"> </w:t>
      </w:r>
      <w:r w:rsidRPr="00FF609A">
        <w:rPr>
          <w:rFonts w:ascii="Sylfaen" w:hAnsi="Sylfaen" w:cs="Sylfaen"/>
          <w:color w:val="000000"/>
          <w:sz w:val="22"/>
          <w:szCs w:val="22"/>
          <w:lang w:val="ru-RU"/>
        </w:rPr>
        <w:t>დახმარებით</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განხორციელდა</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სიკვდილის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არაიდენტიფიცირებული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მიზეზების</w:t>
      </w:r>
      <w:r w:rsidR="00201185">
        <w:rPr>
          <w:rFonts w:ascii="Sylfaen" w:hAnsi="Sylfaen"/>
          <w:color w:val="000000"/>
          <w:sz w:val="22"/>
          <w:szCs w:val="22"/>
          <w:lang w:val="ka-GE"/>
        </w:rPr>
        <w:t xml:space="preserve"> </w:t>
      </w:r>
      <w:r w:rsidRPr="00FF609A">
        <w:rPr>
          <w:rFonts w:ascii="Sylfaen" w:hAnsi="Sylfaen" w:cs="Sylfaen"/>
          <w:color w:val="000000"/>
          <w:sz w:val="22"/>
          <w:szCs w:val="22"/>
          <w:lang w:val="ru-RU"/>
        </w:rPr>
        <w:t>მეორადი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მოკვლევა</w:t>
      </w:r>
      <w:r w:rsidRPr="00FF609A">
        <w:rPr>
          <w:rFonts w:cs="Calibri"/>
          <w:color w:val="000000"/>
          <w:sz w:val="22"/>
          <w:szCs w:val="22"/>
          <w:lang w:val="ru-RU"/>
        </w:rPr>
        <w:t xml:space="preserve">. </w:t>
      </w:r>
      <w:r w:rsidRPr="00FF609A">
        <w:rPr>
          <w:rFonts w:ascii="Sylfaen" w:hAnsi="Sylfaen" w:cs="Sylfaen"/>
          <w:color w:val="000000"/>
          <w:sz w:val="22"/>
          <w:szCs w:val="22"/>
          <w:lang w:val="ru-RU"/>
        </w:rPr>
        <w:t>თითოეულ</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შემთხვევაში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გამოყენებულ</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იქნა</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ვერბალური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აუტო</w:t>
      </w:r>
      <w:r w:rsidR="001D441A" w:rsidRPr="00FF609A">
        <w:rPr>
          <w:rFonts w:ascii="Sylfaen" w:hAnsi="Sylfaen" w:cs="Sylfaen"/>
          <w:color w:val="000000"/>
          <w:sz w:val="22"/>
          <w:szCs w:val="22"/>
          <w:lang w:val="ka-GE"/>
        </w:rPr>
        <w:t>ფ</w:t>
      </w:r>
      <w:r w:rsidRPr="00FF609A">
        <w:rPr>
          <w:rFonts w:ascii="Sylfaen" w:hAnsi="Sylfaen" w:cs="Sylfaen"/>
          <w:color w:val="000000"/>
          <w:sz w:val="22"/>
          <w:szCs w:val="22"/>
          <w:lang w:val="ru-RU"/>
        </w:rPr>
        <w:t>სია</w:t>
      </w:r>
      <w:r w:rsidR="00201185">
        <w:rPr>
          <w:rFonts w:ascii="Sylfaen" w:hAnsi="Sylfaen"/>
          <w:color w:val="000000"/>
          <w:sz w:val="22"/>
          <w:szCs w:val="22"/>
          <w:lang w:val="ka-GE"/>
        </w:rPr>
        <w:t xml:space="preserve"> </w:t>
      </w:r>
      <w:r w:rsidRPr="00FF609A">
        <w:rPr>
          <w:rFonts w:ascii="Sylfaen" w:hAnsi="Sylfaen" w:cs="Sylfaen"/>
          <w:color w:val="000000"/>
          <w:sz w:val="22"/>
          <w:szCs w:val="22"/>
          <w:lang w:val="ru-RU"/>
        </w:rPr>
        <w:t>საერთაშორისო</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სტანდარტული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კითხვარის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გამოყენებით</w:t>
      </w:r>
      <w:r w:rsidRPr="00FF609A">
        <w:rPr>
          <w:rFonts w:cs="Calibri"/>
          <w:color w:val="000000"/>
          <w:sz w:val="22"/>
          <w:szCs w:val="22"/>
          <w:lang w:val="ru-RU"/>
        </w:rPr>
        <w:t xml:space="preserve">. </w:t>
      </w:r>
      <w:r w:rsidRPr="00FF609A">
        <w:rPr>
          <w:rFonts w:ascii="Sylfaen" w:hAnsi="Sylfaen" w:cs="Sylfaen"/>
          <w:color w:val="000000"/>
          <w:sz w:val="22"/>
          <w:szCs w:val="22"/>
          <w:lang w:val="ru-RU"/>
        </w:rPr>
        <w:t>განხორციელებული</w:t>
      </w:r>
      <w:r w:rsidR="00201185">
        <w:rPr>
          <w:rFonts w:ascii="Sylfaen" w:hAnsi="Sylfaen"/>
          <w:color w:val="000000"/>
          <w:sz w:val="22"/>
          <w:szCs w:val="22"/>
          <w:lang w:val="ka-GE"/>
        </w:rPr>
        <w:t xml:space="preserve"> </w:t>
      </w:r>
      <w:r w:rsidRPr="00FF609A">
        <w:rPr>
          <w:rFonts w:ascii="Sylfaen" w:hAnsi="Sylfaen" w:cs="Sylfaen"/>
          <w:color w:val="000000"/>
          <w:sz w:val="22"/>
          <w:szCs w:val="22"/>
          <w:lang w:val="ru-RU"/>
        </w:rPr>
        <w:t>საქმიანობის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შედეგად</w:t>
      </w:r>
      <w:r w:rsidRPr="00FF609A">
        <w:rPr>
          <w:rFonts w:cs="Calibri"/>
          <w:color w:val="000000"/>
          <w:sz w:val="22"/>
          <w:szCs w:val="22"/>
          <w:lang w:val="ru-RU"/>
        </w:rPr>
        <w:t xml:space="preserve">, </w:t>
      </w:r>
      <w:r w:rsidRPr="00FF609A">
        <w:rPr>
          <w:rFonts w:ascii="Sylfaen" w:hAnsi="Sylfaen" w:cs="Sylfaen"/>
          <w:color w:val="000000"/>
          <w:sz w:val="22"/>
          <w:szCs w:val="22"/>
          <w:lang w:val="ru-RU"/>
        </w:rPr>
        <w:t>აღინიშნება</w:t>
      </w:r>
      <w:r w:rsidRPr="00FF609A">
        <w:rPr>
          <w:rFonts w:ascii="Sylfaen" w:hAnsi="Sylfaen"/>
          <w:color w:val="000000"/>
          <w:sz w:val="22"/>
          <w:szCs w:val="22"/>
          <w:lang w:val="ru-RU"/>
        </w:rPr>
        <w:t xml:space="preserve"> </w:t>
      </w:r>
      <w:r w:rsidRPr="00E21A51">
        <w:rPr>
          <w:rFonts w:ascii="Sylfaen" w:hAnsi="Sylfaen" w:cs="Sylfaen"/>
          <w:color w:val="000000" w:themeColor="text1"/>
          <w:sz w:val="22"/>
          <w:szCs w:val="22"/>
          <w:lang w:val="ru-RU"/>
        </w:rPr>
        <w:t>სიკვდილის</w:t>
      </w:r>
      <w:r w:rsidRPr="00E21A51">
        <w:rPr>
          <w:rFonts w:ascii="Sylfaen" w:hAnsi="Sylfaen"/>
          <w:color w:val="000000" w:themeColor="text1"/>
          <w:sz w:val="22"/>
          <w:szCs w:val="22"/>
          <w:lang w:val="ru-RU"/>
        </w:rPr>
        <w:t xml:space="preserve"> </w:t>
      </w:r>
      <w:r w:rsidRPr="00E21A51">
        <w:rPr>
          <w:rFonts w:ascii="Sylfaen" w:hAnsi="Sylfaen" w:cs="Sylfaen"/>
          <w:color w:val="000000" w:themeColor="text1"/>
          <w:sz w:val="22"/>
          <w:szCs w:val="22"/>
          <w:lang w:val="ru-RU"/>
        </w:rPr>
        <w:t>არაიდენტიფიცირებული</w:t>
      </w:r>
      <w:r w:rsidRPr="00E21A51">
        <w:rPr>
          <w:rFonts w:ascii="Sylfaen" w:hAnsi="Sylfaen"/>
          <w:color w:val="000000" w:themeColor="text1"/>
          <w:sz w:val="22"/>
          <w:szCs w:val="22"/>
          <w:lang w:val="ru-RU"/>
        </w:rPr>
        <w:t xml:space="preserve"> </w:t>
      </w:r>
      <w:r w:rsidRPr="00E21A51">
        <w:rPr>
          <w:rFonts w:ascii="Sylfaen" w:hAnsi="Sylfaen" w:cs="Sylfaen"/>
          <w:color w:val="000000" w:themeColor="text1"/>
          <w:sz w:val="22"/>
          <w:szCs w:val="22"/>
          <w:lang w:val="ru-RU"/>
        </w:rPr>
        <w:t>მიზეზების</w:t>
      </w:r>
      <w:r w:rsidR="00201185">
        <w:rPr>
          <w:rFonts w:ascii="Sylfaen" w:hAnsi="Sylfaen"/>
          <w:color w:val="000000" w:themeColor="text1"/>
          <w:sz w:val="22"/>
          <w:szCs w:val="22"/>
          <w:lang w:val="ka-GE"/>
        </w:rPr>
        <w:t xml:space="preserve"> </w:t>
      </w:r>
      <w:r w:rsidRPr="00E21A51">
        <w:rPr>
          <w:rFonts w:ascii="Sylfaen" w:hAnsi="Sylfaen" w:cs="Sylfaen"/>
          <w:color w:val="000000" w:themeColor="text1"/>
          <w:sz w:val="22"/>
          <w:szCs w:val="22"/>
          <w:lang w:val="ru-RU"/>
        </w:rPr>
        <w:t>წილის</w:t>
      </w:r>
      <w:r w:rsidRPr="00E21A51">
        <w:rPr>
          <w:rFonts w:ascii="Sylfaen" w:hAnsi="Sylfaen"/>
          <w:color w:val="000000" w:themeColor="text1"/>
          <w:sz w:val="22"/>
          <w:szCs w:val="22"/>
          <w:lang w:val="ru-RU"/>
        </w:rPr>
        <w:t xml:space="preserve"> </w:t>
      </w:r>
      <w:r w:rsidRPr="00E21A51">
        <w:rPr>
          <w:rFonts w:ascii="Sylfaen" w:hAnsi="Sylfaen" w:cs="Sylfaen"/>
          <w:color w:val="000000" w:themeColor="text1"/>
          <w:sz w:val="22"/>
          <w:szCs w:val="22"/>
          <w:lang w:val="ru-RU"/>
        </w:rPr>
        <w:t>შემცირების</w:t>
      </w:r>
      <w:r w:rsidRPr="00E21A51">
        <w:rPr>
          <w:rFonts w:ascii="Sylfaen" w:hAnsi="Sylfaen"/>
          <w:color w:val="000000" w:themeColor="text1"/>
          <w:sz w:val="22"/>
          <w:szCs w:val="22"/>
          <w:lang w:val="ru-RU"/>
        </w:rPr>
        <w:t xml:space="preserve"> </w:t>
      </w:r>
      <w:r w:rsidRPr="00E21A51">
        <w:rPr>
          <w:rFonts w:ascii="Sylfaen" w:hAnsi="Sylfaen" w:cs="Sylfaen"/>
          <w:color w:val="000000" w:themeColor="text1"/>
          <w:sz w:val="22"/>
          <w:szCs w:val="22"/>
          <w:lang w:val="ru-RU"/>
        </w:rPr>
        <w:t>ტენდენცია</w:t>
      </w:r>
      <w:r w:rsidRPr="00E21A51">
        <w:rPr>
          <w:rFonts w:ascii="Sylfaen" w:hAnsi="Sylfaen"/>
          <w:color w:val="000000" w:themeColor="text1"/>
          <w:sz w:val="22"/>
          <w:szCs w:val="22"/>
          <w:lang w:val="ru-RU"/>
        </w:rPr>
        <w:t xml:space="preserve"> </w:t>
      </w:r>
      <w:r w:rsidR="00415F8D" w:rsidRPr="00E21A51">
        <w:rPr>
          <w:rFonts w:cs="Calibri"/>
          <w:color w:val="000000" w:themeColor="text1"/>
          <w:sz w:val="22"/>
          <w:szCs w:val="22"/>
          <w:lang w:val="ru-RU"/>
        </w:rPr>
        <w:t>‐ 2017</w:t>
      </w:r>
      <w:r w:rsidRPr="00E21A51">
        <w:rPr>
          <w:rFonts w:cs="Calibri"/>
          <w:color w:val="000000" w:themeColor="text1"/>
          <w:sz w:val="22"/>
          <w:szCs w:val="22"/>
          <w:lang w:val="ru-RU"/>
        </w:rPr>
        <w:t xml:space="preserve"> </w:t>
      </w:r>
      <w:r w:rsidRPr="00E21A51">
        <w:rPr>
          <w:rFonts w:ascii="Sylfaen" w:hAnsi="Sylfaen" w:cs="Sylfaen"/>
          <w:color w:val="000000" w:themeColor="text1"/>
          <w:sz w:val="22"/>
          <w:szCs w:val="22"/>
          <w:lang w:val="ru-RU"/>
        </w:rPr>
        <w:t>წელს</w:t>
      </w:r>
      <w:r w:rsidRPr="00E21A51">
        <w:rPr>
          <w:rFonts w:ascii="Sylfaen" w:hAnsi="Sylfaen"/>
          <w:color w:val="000000" w:themeColor="text1"/>
          <w:sz w:val="22"/>
          <w:szCs w:val="22"/>
          <w:lang w:val="ru-RU"/>
        </w:rPr>
        <w:t xml:space="preserve"> </w:t>
      </w:r>
      <w:r w:rsidRPr="00E21A51">
        <w:rPr>
          <w:rFonts w:ascii="Sylfaen" w:hAnsi="Sylfaen" w:cs="Sylfaen"/>
          <w:color w:val="000000" w:themeColor="text1"/>
          <w:sz w:val="22"/>
          <w:szCs w:val="22"/>
          <w:lang w:val="ru-RU"/>
        </w:rPr>
        <w:t>სიკვდილიანობის</w:t>
      </w:r>
      <w:r w:rsidRPr="00E21A51">
        <w:rPr>
          <w:rFonts w:ascii="Sylfaen" w:hAnsi="Sylfaen"/>
          <w:color w:val="000000" w:themeColor="text1"/>
          <w:sz w:val="22"/>
          <w:szCs w:val="22"/>
          <w:lang w:val="ru-RU"/>
        </w:rPr>
        <w:t xml:space="preserve"> </w:t>
      </w:r>
      <w:r w:rsidRPr="00E21A51">
        <w:rPr>
          <w:rFonts w:ascii="Sylfaen" w:hAnsi="Sylfaen" w:cs="Sylfaen"/>
          <w:color w:val="000000" w:themeColor="text1"/>
          <w:sz w:val="22"/>
          <w:szCs w:val="22"/>
          <w:lang w:val="ru-RU"/>
        </w:rPr>
        <w:t>სტრუქტურაში</w:t>
      </w:r>
      <w:r w:rsidR="00201185">
        <w:rPr>
          <w:rFonts w:ascii="Sylfaen" w:hAnsi="Sylfaen"/>
          <w:color w:val="000000" w:themeColor="text1"/>
          <w:sz w:val="22"/>
          <w:szCs w:val="22"/>
          <w:lang w:val="ka-GE"/>
        </w:rPr>
        <w:t xml:space="preserve"> </w:t>
      </w:r>
      <w:r w:rsidRPr="00E21A51">
        <w:rPr>
          <w:rFonts w:ascii="Sylfaen" w:hAnsi="Sylfaen" w:cs="Sylfaen"/>
          <w:color w:val="000000" w:themeColor="text1"/>
          <w:sz w:val="22"/>
          <w:szCs w:val="22"/>
          <w:lang w:val="ru-RU"/>
        </w:rPr>
        <w:t>არაიდენტიფიცირებული</w:t>
      </w:r>
      <w:r w:rsidRPr="00E21A51">
        <w:rPr>
          <w:rFonts w:ascii="Sylfaen" w:hAnsi="Sylfaen"/>
          <w:color w:val="000000" w:themeColor="text1"/>
          <w:sz w:val="22"/>
          <w:szCs w:val="22"/>
          <w:lang w:val="ru-RU"/>
        </w:rPr>
        <w:t xml:space="preserve"> </w:t>
      </w:r>
      <w:r w:rsidRPr="00E21A51">
        <w:rPr>
          <w:rFonts w:ascii="Sylfaen" w:hAnsi="Sylfaen" w:cs="Sylfaen"/>
          <w:color w:val="000000" w:themeColor="text1"/>
          <w:sz w:val="22"/>
          <w:szCs w:val="22"/>
          <w:lang w:val="ru-RU"/>
        </w:rPr>
        <w:t>მიზეზების</w:t>
      </w:r>
      <w:r w:rsidRPr="00E21A51">
        <w:rPr>
          <w:rFonts w:ascii="Sylfaen" w:hAnsi="Sylfaen"/>
          <w:color w:val="000000" w:themeColor="text1"/>
          <w:sz w:val="22"/>
          <w:szCs w:val="22"/>
          <w:lang w:val="ru-RU"/>
        </w:rPr>
        <w:t xml:space="preserve"> </w:t>
      </w:r>
      <w:r w:rsidRPr="00E21A51">
        <w:rPr>
          <w:rFonts w:ascii="Sylfaen" w:hAnsi="Sylfaen" w:cs="Sylfaen"/>
          <w:color w:val="000000" w:themeColor="text1"/>
          <w:sz w:val="22"/>
          <w:szCs w:val="22"/>
          <w:lang w:val="ru-RU"/>
        </w:rPr>
        <w:t>წილი</w:t>
      </w:r>
      <w:r w:rsidRPr="00E21A51">
        <w:rPr>
          <w:rFonts w:ascii="Sylfaen" w:hAnsi="Sylfaen"/>
          <w:color w:val="000000" w:themeColor="text1"/>
          <w:sz w:val="22"/>
          <w:szCs w:val="22"/>
          <w:lang w:val="ru-RU"/>
        </w:rPr>
        <w:t xml:space="preserve"> </w:t>
      </w:r>
      <w:r w:rsidRPr="00E21A51">
        <w:rPr>
          <w:rFonts w:cs="Calibri"/>
          <w:color w:val="000000" w:themeColor="text1"/>
          <w:sz w:val="22"/>
          <w:szCs w:val="22"/>
          <w:lang w:val="ru-RU"/>
        </w:rPr>
        <w:t>2</w:t>
      </w:r>
      <w:r w:rsidR="00415F8D" w:rsidRPr="00E21A51">
        <w:rPr>
          <w:rFonts w:ascii="Sylfaen" w:hAnsi="Sylfaen" w:cs="Calibri"/>
          <w:color w:val="000000" w:themeColor="text1"/>
          <w:sz w:val="22"/>
          <w:szCs w:val="22"/>
          <w:lang w:val="ka-GE"/>
        </w:rPr>
        <w:t>4</w:t>
      </w:r>
      <w:r w:rsidRPr="00E21A51">
        <w:rPr>
          <w:rFonts w:cs="Calibri"/>
          <w:color w:val="000000" w:themeColor="text1"/>
          <w:sz w:val="22"/>
          <w:szCs w:val="22"/>
          <w:lang w:val="ru-RU"/>
        </w:rPr>
        <w:t>.3%‐</w:t>
      </w:r>
      <w:r w:rsidRPr="00E21A51">
        <w:rPr>
          <w:rFonts w:ascii="Sylfaen" w:hAnsi="Sylfaen" w:cs="Sylfaen"/>
          <w:color w:val="000000" w:themeColor="text1"/>
          <w:sz w:val="22"/>
          <w:szCs w:val="22"/>
          <w:lang w:val="ru-RU"/>
        </w:rPr>
        <w:t>ს</w:t>
      </w:r>
      <w:r w:rsidRPr="00E21A51">
        <w:rPr>
          <w:rFonts w:ascii="Sylfaen" w:hAnsi="Sylfaen"/>
          <w:color w:val="000000" w:themeColor="text1"/>
          <w:sz w:val="22"/>
          <w:szCs w:val="22"/>
          <w:lang w:val="ru-RU"/>
        </w:rPr>
        <w:t xml:space="preserve"> </w:t>
      </w:r>
      <w:r w:rsidRPr="00E21A51">
        <w:rPr>
          <w:rFonts w:ascii="Sylfaen" w:hAnsi="Sylfaen" w:cs="Sylfaen"/>
          <w:color w:val="000000" w:themeColor="text1"/>
          <w:sz w:val="22"/>
          <w:szCs w:val="22"/>
          <w:lang w:val="ru-RU"/>
        </w:rPr>
        <w:t>შეადგე</w:t>
      </w:r>
      <w:r w:rsidR="001D441A" w:rsidRPr="00E21A51">
        <w:rPr>
          <w:rFonts w:ascii="Sylfaen" w:hAnsi="Sylfaen" w:cs="Sylfaen"/>
          <w:color w:val="000000" w:themeColor="text1"/>
          <w:sz w:val="22"/>
          <w:szCs w:val="22"/>
          <w:lang w:val="ka-GE"/>
        </w:rPr>
        <w:t>ნ</w:t>
      </w:r>
      <w:r w:rsidRPr="00E21A51">
        <w:rPr>
          <w:rFonts w:ascii="Sylfaen" w:hAnsi="Sylfaen" w:cs="Sylfaen"/>
          <w:color w:val="000000" w:themeColor="text1"/>
          <w:sz w:val="22"/>
          <w:szCs w:val="22"/>
          <w:lang w:val="ka-GE"/>
        </w:rPr>
        <w:t>ს.</w:t>
      </w:r>
    </w:p>
    <w:p w14:paraId="0575DB12" w14:textId="77777777" w:rsidR="00E8265B" w:rsidRPr="00FF609A" w:rsidRDefault="00E8265B" w:rsidP="0057091D">
      <w:pPr>
        <w:pStyle w:val="BodyTextIndent3"/>
        <w:spacing w:after="0"/>
        <w:ind w:left="0"/>
        <w:jc w:val="both"/>
        <w:rPr>
          <w:rFonts w:ascii="Sylfaen" w:hAnsi="Sylfaen" w:cs="Sylfaen"/>
          <w:color w:val="000000"/>
          <w:sz w:val="22"/>
          <w:szCs w:val="22"/>
          <w:lang w:val="ka-GE"/>
        </w:rPr>
      </w:pPr>
    </w:p>
    <w:p w14:paraId="1561FA6A" w14:textId="77777777" w:rsidR="00E8265B" w:rsidRPr="00FF609A" w:rsidRDefault="00713323" w:rsidP="0057091D">
      <w:pPr>
        <w:pStyle w:val="BodyTextIndent3"/>
        <w:spacing w:after="0"/>
        <w:ind w:left="0"/>
        <w:jc w:val="both"/>
        <w:rPr>
          <w:rFonts w:ascii="Sylfaen" w:hAnsi="Sylfaen" w:cs="Sylfaen"/>
          <w:b/>
          <w:color w:val="000000"/>
          <w:sz w:val="22"/>
          <w:szCs w:val="22"/>
          <w:lang w:val="ka-GE"/>
        </w:rPr>
      </w:pPr>
      <w:r w:rsidRPr="00FF609A">
        <w:rPr>
          <w:rFonts w:ascii="Sylfaen" w:hAnsi="Sylfaen" w:cs="Sylfaen"/>
          <w:b/>
          <w:color w:val="000000"/>
          <w:sz w:val="22"/>
          <w:szCs w:val="22"/>
          <w:lang w:val="ka-GE"/>
        </w:rPr>
        <w:t xml:space="preserve">ნახატი 2.10: </w:t>
      </w:r>
      <w:r w:rsidR="00E8265B" w:rsidRPr="00FF609A">
        <w:rPr>
          <w:rFonts w:ascii="Sylfaen" w:hAnsi="Sylfaen" w:cs="Sylfaen"/>
          <w:b/>
          <w:color w:val="000000"/>
          <w:sz w:val="22"/>
          <w:szCs w:val="22"/>
          <w:lang w:val="ru-RU"/>
        </w:rPr>
        <w:t>სიკვდილის</w:t>
      </w:r>
      <w:r w:rsidR="00E8265B" w:rsidRPr="00FF609A">
        <w:rPr>
          <w:rFonts w:ascii="Sylfaen" w:hAnsi="Sylfaen"/>
          <w:b/>
          <w:color w:val="000000"/>
          <w:sz w:val="22"/>
          <w:szCs w:val="22"/>
          <w:lang w:val="ru-RU"/>
        </w:rPr>
        <w:t xml:space="preserve"> </w:t>
      </w:r>
      <w:r w:rsidR="00E8265B" w:rsidRPr="00FF609A">
        <w:rPr>
          <w:rFonts w:ascii="Sylfaen" w:hAnsi="Sylfaen" w:cs="Sylfaen"/>
          <w:b/>
          <w:color w:val="000000"/>
          <w:sz w:val="22"/>
          <w:szCs w:val="22"/>
          <w:lang w:val="ru-RU"/>
        </w:rPr>
        <w:t>არაიდენტიფიცირებული</w:t>
      </w:r>
      <w:r w:rsidR="00E8265B" w:rsidRPr="00FF609A">
        <w:rPr>
          <w:rFonts w:ascii="Sylfaen" w:hAnsi="Sylfaen"/>
          <w:b/>
          <w:color w:val="000000"/>
          <w:sz w:val="22"/>
          <w:szCs w:val="22"/>
          <w:lang w:val="ru-RU"/>
        </w:rPr>
        <w:t xml:space="preserve"> </w:t>
      </w:r>
      <w:r w:rsidR="00E8265B" w:rsidRPr="00FF609A">
        <w:rPr>
          <w:rFonts w:ascii="Sylfaen" w:hAnsi="Sylfaen" w:cs="Sylfaen"/>
          <w:b/>
          <w:color w:val="000000"/>
          <w:sz w:val="22"/>
          <w:szCs w:val="22"/>
          <w:lang w:val="ru-RU"/>
        </w:rPr>
        <w:t>მიზეზების</w:t>
      </w:r>
      <w:r w:rsidR="00E8265B" w:rsidRPr="00FF609A">
        <w:rPr>
          <w:rFonts w:ascii="Sylfaen" w:hAnsi="Sylfaen"/>
          <w:b/>
          <w:color w:val="000000"/>
          <w:sz w:val="22"/>
          <w:szCs w:val="22"/>
          <w:lang w:val="ru-RU"/>
        </w:rPr>
        <w:t xml:space="preserve"> </w:t>
      </w:r>
      <w:r w:rsidR="00E8265B" w:rsidRPr="00FF609A">
        <w:rPr>
          <w:rFonts w:ascii="Sylfaen" w:hAnsi="Sylfaen" w:cs="Sylfaen"/>
          <w:b/>
          <w:color w:val="000000"/>
          <w:sz w:val="22"/>
          <w:szCs w:val="22"/>
          <w:lang w:val="ru-RU"/>
        </w:rPr>
        <w:t>წილი</w:t>
      </w:r>
      <w:r w:rsidR="00E8265B" w:rsidRPr="00FF609A">
        <w:rPr>
          <w:rFonts w:ascii="Sylfaen" w:hAnsi="Sylfaen"/>
          <w:b/>
          <w:color w:val="000000"/>
          <w:sz w:val="22"/>
          <w:szCs w:val="22"/>
          <w:lang w:val="ru-RU"/>
        </w:rPr>
        <w:t xml:space="preserve"> </w:t>
      </w:r>
      <w:r w:rsidR="00E8265B" w:rsidRPr="00FF609A">
        <w:rPr>
          <w:rFonts w:ascii="Calibri-Bold" w:hAnsi="Calibri-Bold"/>
          <w:b/>
          <w:bCs/>
          <w:color w:val="000000"/>
          <w:sz w:val="22"/>
          <w:szCs w:val="22"/>
          <w:lang w:val="ru-RU"/>
        </w:rPr>
        <w:t>(%)</w:t>
      </w:r>
      <w:r w:rsidR="00E8265B" w:rsidRPr="00FF609A">
        <w:rPr>
          <w:rFonts w:ascii="Sylfaen" w:hAnsi="Sylfaen"/>
          <w:b/>
          <w:bCs/>
          <w:color w:val="000000"/>
          <w:sz w:val="22"/>
          <w:szCs w:val="22"/>
          <w:lang w:val="ka-GE"/>
        </w:rPr>
        <w:t xml:space="preserve"> </w:t>
      </w:r>
      <w:r w:rsidR="00E8265B" w:rsidRPr="00FF609A">
        <w:rPr>
          <w:rFonts w:ascii="Sylfaen" w:hAnsi="Sylfaen" w:cs="Sylfaen"/>
          <w:b/>
          <w:color w:val="000000"/>
          <w:sz w:val="22"/>
          <w:szCs w:val="22"/>
          <w:lang w:val="ru-RU"/>
        </w:rPr>
        <w:t>საერთო</w:t>
      </w:r>
      <w:r w:rsidR="00E8265B" w:rsidRPr="00FF609A">
        <w:rPr>
          <w:rFonts w:ascii="Sylfaen" w:hAnsi="Sylfaen"/>
          <w:b/>
          <w:color w:val="000000"/>
          <w:sz w:val="22"/>
          <w:szCs w:val="22"/>
          <w:lang w:val="ru-RU"/>
        </w:rPr>
        <w:t xml:space="preserve"> </w:t>
      </w:r>
      <w:r w:rsidR="00E8265B" w:rsidRPr="00FF609A">
        <w:rPr>
          <w:rFonts w:ascii="Sylfaen" w:hAnsi="Sylfaen" w:cs="Sylfaen"/>
          <w:b/>
          <w:color w:val="000000"/>
          <w:sz w:val="22"/>
          <w:szCs w:val="22"/>
          <w:lang w:val="ru-RU"/>
        </w:rPr>
        <w:t>სიკვდილიანობაში</w:t>
      </w:r>
      <w:r w:rsidR="00E8265B" w:rsidRPr="00FF609A">
        <w:rPr>
          <w:rFonts w:ascii="Times New Roman" w:hAnsi="Times New Roman"/>
          <w:b/>
          <w:sz w:val="22"/>
          <w:szCs w:val="22"/>
          <w:lang w:val="ru-RU"/>
        </w:rPr>
        <w:t xml:space="preserve"> </w:t>
      </w:r>
    </w:p>
    <w:p w14:paraId="6AD062D0" w14:textId="4D78AD66" w:rsidR="00E8265B" w:rsidRPr="00FF609A" w:rsidRDefault="00622C46" w:rsidP="00713323">
      <w:pPr>
        <w:pStyle w:val="BodyTextIndent3"/>
        <w:spacing w:after="0"/>
        <w:ind w:left="0"/>
        <w:jc w:val="center"/>
        <w:rPr>
          <w:rFonts w:ascii="Sylfaen" w:hAnsi="Sylfaen"/>
          <w:sz w:val="22"/>
          <w:szCs w:val="22"/>
          <w:lang w:val="ka-GE"/>
        </w:rPr>
      </w:pPr>
      <w:r>
        <w:rPr>
          <w:rFonts w:ascii="Sylfaen" w:hAnsi="Sylfaen"/>
          <w:noProof/>
          <w:sz w:val="22"/>
          <w:szCs w:val="22"/>
        </w:rPr>
        <w:drawing>
          <wp:inline distT="0" distB="0" distL="0" distR="0" wp14:anchorId="29A0F53A" wp14:editId="1C9BA021">
            <wp:extent cx="5486400" cy="2146852"/>
            <wp:effectExtent l="0" t="0" r="19050" b="25400"/>
            <wp:docPr id="1377" name="Chart 13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76BA924" w14:textId="4B09ABB8" w:rsidR="00E8265B" w:rsidRPr="00FF609A" w:rsidRDefault="00E8265B" w:rsidP="00713323">
      <w:pPr>
        <w:pStyle w:val="BodyTextIndent3"/>
        <w:spacing w:after="0"/>
        <w:ind w:left="0"/>
        <w:jc w:val="center"/>
        <w:rPr>
          <w:rFonts w:ascii="Sylfaen" w:hAnsi="Sylfaen"/>
          <w:sz w:val="18"/>
          <w:szCs w:val="22"/>
          <w:lang w:val="ka-GE"/>
        </w:rPr>
      </w:pPr>
      <w:r w:rsidRPr="00FF609A">
        <w:rPr>
          <w:rFonts w:ascii="Sylfaen" w:hAnsi="Sylfaen"/>
          <w:bCs/>
          <w:i/>
          <w:noProof/>
          <w:sz w:val="18"/>
          <w:szCs w:val="22"/>
        </w:rPr>
        <w:t xml:space="preserve">წყარო: </w:t>
      </w:r>
      <w:r w:rsidRPr="00FF609A">
        <w:rPr>
          <w:rFonts w:ascii="Sylfaen" w:hAnsi="Sylfaen"/>
          <w:noProof/>
          <w:sz w:val="18"/>
          <w:szCs w:val="22"/>
        </w:rPr>
        <w:t>ჯანმრთელობის დაცვა, სტატისტიკური ცნობარი, საქართველო, 20</w:t>
      </w:r>
      <w:r w:rsidRPr="00FF609A">
        <w:rPr>
          <w:rFonts w:ascii="Sylfaen" w:hAnsi="Sylfaen"/>
          <w:noProof/>
          <w:sz w:val="18"/>
          <w:szCs w:val="22"/>
          <w:lang w:val="ka-GE"/>
        </w:rPr>
        <w:t>1</w:t>
      </w:r>
      <w:r w:rsidR="00622C46">
        <w:rPr>
          <w:rFonts w:ascii="Sylfaen" w:hAnsi="Sylfaen"/>
          <w:noProof/>
          <w:sz w:val="18"/>
          <w:szCs w:val="22"/>
          <w:lang w:val="ka-GE"/>
        </w:rPr>
        <w:t>7</w:t>
      </w:r>
    </w:p>
    <w:p w14:paraId="5844B35A" w14:textId="77777777" w:rsidR="00E8265B" w:rsidRPr="00FF609A" w:rsidRDefault="00E8265B" w:rsidP="0057091D">
      <w:pPr>
        <w:pStyle w:val="BodyTextIndent3"/>
        <w:spacing w:after="0"/>
        <w:ind w:left="-90" w:firstLine="450"/>
        <w:jc w:val="both"/>
        <w:rPr>
          <w:rFonts w:ascii="Sylfaen" w:hAnsi="Sylfaen"/>
          <w:sz w:val="22"/>
          <w:szCs w:val="22"/>
          <w:lang w:val="ka-GE"/>
        </w:rPr>
      </w:pPr>
    </w:p>
    <w:p w14:paraId="5EA16566" w14:textId="77777777" w:rsidR="00E8265B" w:rsidRDefault="00E8265B" w:rsidP="00713323">
      <w:pPr>
        <w:pStyle w:val="BodyTextIndent3"/>
        <w:spacing w:after="0"/>
        <w:ind w:left="-90"/>
        <w:jc w:val="both"/>
        <w:rPr>
          <w:rFonts w:ascii="Sylfaen" w:hAnsi="Sylfaen"/>
          <w:sz w:val="22"/>
          <w:szCs w:val="22"/>
          <w:lang w:val="ka-GE"/>
        </w:rPr>
      </w:pPr>
      <w:r w:rsidRPr="00FF609A">
        <w:rPr>
          <w:rFonts w:ascii="Sylfaen" w:hAnsi="Sylfaen" w:cs="Sylfaen"/>
          <w:color w:val="000000"/>
          <w:sz w:val="22"/>
          <w:szCs w:val="22"/>
          <w:lang w:val="ru-RU"/>
        </w:rPr>
        <w:t>საქართველოში</w:t>
      </w:r>
      <w:r w:rsidRPr="00FF609A">
        <w:rPr>
          <w:rFonts w:cs="Calibri"/>
          <w:color w:val="000000"/>
          <w:sz w:val="22"/>
          <w:szCs w:val="22"/>
          <w:lang w:val="ru-RU"/>
        </w:rPr>
        <w:t xml:space="preserve">, </w:t>
      </w:r>
      <w:r w:rsidRPr="00FF609A">
        <w:rPr>
          <w:rFonts w:ascii="Sylfaen" w:hAnsi="Sylfaen" w:cs="Sylfaen"/>
          <w:color w:val="000000"/>
          <w:sz w:val="22"/>
          <w:szCs w:val="22"/>
          <w:lang w:val="ru-RU"/>
        </w:rPr>
        <w:t>ისევე</w:t>
      </w:r>
      <w:r w:rsidRPr="00FF609A">
        <w:rPr>
          <w:rFonts w:cs="Calibri"/>
          <w:color w:val="000000"/>
          <w:sz w:val="22"/>
          <w:szCs w:val="22"/>
          <w:lang w:val="ru-RU"/>
        </w:rPr>
        <w:t xml:space="preserve">, </w:t>
      </w:r>
      <w:r w:rsidRPr="00FF609A">
        <w:rPr>
          <w:rFonts w:ascii="Sylfaen" w:hAnsi="Sylfaen" w:cs="Sylfaen"/>
          <w:color w:val="000000"/>
          <w:sz w:val="22"/>
          <w:szCs w:val="22"/>
          <w:lang w:val="ru-RU"/>
        </w:rPr>
        <w:t>როგორც</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მსოფლიოს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ქვეყნების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უმეტესობაში</w:t>
      </w:r>
      <w:r w:rsidRPr="00FF609A">
        <w:rPr>
          <w:rFonts w:cs="Calibri"/>
          <w:color w:val="000000"/>
          <w:sz w:val="22"/>
          <w:szCs w:val="22"/>
          <w:lang w:val="ru-RU"/>
        </w:rPr>
        <w:t xml:space="preserve">, </w:t>
      </w:r>
      <w:r w:rsidRPr="00FF609A">
        <w:rPr>
          <w:rFonts w:ascii="Sylfaen" w:hAnsi="Sylfaen" w:cs="Sylfaen"/>
          <w:color w:val="000000"/>
          <w:sz w:val="22"/>
          <w:szCs w:val="22"/>
          <w:lang w:val="ru-RU"/>
        </w:rPr>
        <w:t>სიკვდილიანობის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ru-RU"/>
        </w:rPr>
        <w:t>ტვირთი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ძირითადად</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არაგადამდებ</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დაავადებებზე</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მოდის</w:t>
      </w:r>
      <w:r w:rsidRPr="00FF609A">
        <w:rPr>
          <w:rFonts w:ascii="Sylfaen" w:hAnsi="Sylfaen"/>
          <w:color w:val="000000"/>
          <w:sz w:val="22"/>
          <w:szCs w:val="22"/>
          <w:lang w:val="ru-RU"/>
        </w:rPr>
        <w:t xml:space="preserve"> </w:t>
      </w:r>
      <w:r w:rsidRPr="00FF609A">
        <w:rPr>
          <w:rFonts w:cs="Calibri"/>
          <w:color w:val="000000"/>
          <w:sz w:val="22"/>
          <w:szCs w:val="22"/>
          <w:lang w:val="ru-RU"/>
        </w:rPr>
        <w:t>(</w:t>
      </w:r>
      <w:r w:rsidR="00713323" w:rsidRPr="00FF609A">
        <w:rPr>
          <w:rFonts w:ascii="Sylfaen" w:hAnsi="Sylfaen" w:cs="Sylfaen"/>
          <w:color w:val="000000"/>
          <w:sz w:val="22"/>
          <w:szCs w:val="22"/>
          <w:lang w:val="ka-GE"/>
        </w:rPr>
        <w:t>ნახ. 2.11</w:t>
      </w:r>
      <w:r w:rsidRPr="00FF609A">
        <w:rPr>
          <w:rFonts w:cs="Calibri"/>
          <w:color w:val="000000"/>
          <w:sz w:val="22"/>
          <w:szCs w:val="22"/>
          <w:lang w:val="ru-RU"/>
        </w:rPr>
        <w:t>).</w:t>
      </w:r>
      <w:r w:rsidRPr="00FF609A">
        <w:rPr>
          <w:rFonts w:ascii="Times New Roman" w:hAnsi="Times New Roman"/>
          <w:sz w:val="22"/>
          <w:szCs w:val="22"/>
          <w:lang w:val="ru-RU"/>
        </w:rPr>
        <w:t xml:space="preserve"> </w:t>
      </w:r>
    </w:p>
    <w:p w14:paraId="70BBF4DC" w14:textId="77777777" w:rsidR="004A6685" w:rsidRPr="004A6685" w:rsidRDefault="004A6685" w:rsidP="00713323">
      <w:pPr>
        <w:pStyle w:val="BodyTextIndent3"/>
        <w:spacing w:after="0"/>
        <w:ind w:left="-90"/>
        <w:jc w:val="both"/>
        <w:rPr>
          <w:rFonts w:ascii="Sylfaen" w:hAnsi="Sylfaen"/>
          <w:sz w:val="22"/>
          <w:szCs w:val="22"/>
          <w:lang w:val="ka-GE"/>
        </w:rPr>
      </w:pPr>
    </w:p>
    <w:p w14:paraId="75AD90F5" w14:textId="77777777" w:rsidR="00E8265B" w:rsidRDefault="00641D8A" w:rsidP="00641D8A">
      <w:pPr>
        <w:pStyle w:val="BodyTextIndent3"/>
        <w:spacing w:after="0"/>
        <w:ind w:left="0"/>
        <w:jc w:val="center"/>
        <w:rPr>
          <w:rFonts w:ascii="Sylfaen" w:hAnsi="Sylfaen"/>
          <w:b/>
          <w:bCs/>
          <w:color w:val="000000"/>
          <w:sz w:val="22"/>
          <w:szCs w:val="22"/>
          <w:lang w:val="ka-GE"/>
        </w:rPr>
      </w:pPr>
      <w:r w:rsidRPr="00FF609A">
        <w:rPr>
          <w:rFonts w:ascii="Sylfaen" w:hAnsi="Sylfaen" w:cs="Sylfaen"/>
          <w:b/>
          <w:color w:val="000000"/>
          <w:sz w:val="22"/>
          <w:szCs w:val="22"/>
          <w:lang w:val="ka-GE"/>
        </w:rPr>
        <w:t xml:space="preserve">ნახატი 2.11. </w:t>
      </w:r>
      <w:r w:rsidR="00E8265B" w:rsidRPr="00FF609A">
        <w:rPr>
          <w:rFonts w:ascii="Sylfaen" w:hAnsi="Sylfaen" w:cs="Sylfaen"/>
          <w:b/>
          <w:color w:val="000000"/>
          <w:sz w:val="22"/>
          <w:szCs w:val="22"/>
          <w:lang w:val="ru-RU"/>
        </w:rPr>
        <w:t>სიკვდილიანობის</w:t>
      </w:r>
      <w:r w:rsidR="00E8265B" w:rsidRPr="00FF609A">
        <w:rPr>
          <w:rFonts w:ascii="Sylfaen" w:hAnsi="Sylfaen"/>
          <w:b/>
          <w:color w:val="000000"/>
          <w:sz w:val="22"/>
          <w:szCs w:val="22"/>
          <w:lang w:val="ru-RU"/>
        </w:rPr>
        <w:t xml:space="preserve"> </w:t>
      </w:r>
      <w:r w:rsidR="00E8265B" w:rsidRPr="00FF609A">
        <w:rPr>
          <w:rFonts w:ascii="Sylfaen" w:hAnsi="Sylfaen" w:cs="Sylfaen"/>
          <w:b/>
          <w:color w:val="000000"/>
          <w:sz w:val="22"/>
          <w:szCs w:val="22"/>
          <w:lang w:val="ru-RU"/>
        </w:rPr>
        <w:t>სტრუქტურა</w:t>
      </w:r>
      <w:r w:rsidR="00E8265B" w:rsidRPr="00FF609A">
        <w:rPr>
          <w:rFonts w:ascii="Sylfaen" w:hAnsi="Sylfaen"/>
          <w:b/>
          <w:bCs/>
          <w:color w:val="000000"/>
          <w:sz w:val="22"/>
          <w:szCs w:val="22"/>
          <w:lang w:val="ru-RU"/>
        </w:rPr>
        <w:t xml:space="preserve">, </w:t>
      </w:r>
      <w:r w:rsidR="00E8265B" w:rsidRPr="00FF609A">
        <w:rPr>
          <w:rFonts w:ascii="Sylfaen" w:hAnsi="Sylfaen" w:cs="Sylfaen"/>
          <w:b/>
          <w:color w:val="000000"/>
          <w:sz w:val="22"/>
          <w:szCs w:val="22"/>
          <w:lang w:val="ru-RU"/>
        </w:rPr>
        <w:t>საქართველო</w:t>
      </w:r>
      <w:r w:rsidR="00E8265B" w:rsidRPr="00FF609A">
        <w:rPr>
          <w:rFonts w:ascii="Sylfaen" w:hAnsi="Sylfaen"/>
          <w:b/>
          <w:color w:val="000000"/>
          <w:sz w:val="22"/>
          <w:szCs w:val="22"/>
          <w:lang w:val="ru-RU"/>
        </w:rPr>
        <w:t xml:space="preserve"> </w:t>
      </w:r>
      <w:r w:rsidR="00E8265B" w:rsidRPr="00FF609A">
        <w:rPr>
          <w:rFonts w:ascii="Sylfaen" w:hAnsi="Sylfaen"/>
          <w:b/>
          <w:bCs/>
          <w:color w:val="000000"/>
          <w:sz w:val="22"/>
          <w:szCs w:val="22"/>
          <w:lang w:val="ru-RU"/>
        </w:rPr>
        <w:t>(</w:t>
      </w:r>
      <w:r w:rsidR="00E8265B" w:rsidRPr="00FF609A">
        <w:rPr>
          <w:rFonts w:ascii="Sylfaen" w:hAnsi="Sylfaen" w:cs="Sylfaen"/>
          <w:b/>
          <w:color w:val="000000"/>
          <w:sz w:val="22"/>
          <w:szCs w:val="22"/>
          <w:lang w:val="ru-RU"/>
        </w:rPr>
        <w:t>ჯანმო</w:t>
      </w:r>
      <w:r w:rsidR="004A6685">
        <w:rPr>
          <w:rFonts w:ascii="Sylfaen" w:hAnsi="Sylfaen"/>
          <w:b/>
          <w:bCs/>
          <w:color w:val="000000"/>
          <w:sz w:val="22"/>
          <w:szCs w:val="22"/>
          <w:lang w:val="ka-GE"/>
        </w:rPr>
        <w:t>-</w:t>
      </w:r>
      <w:r w:rsidR="00E8265B" w:rsidRPr="00FF609A">
        <w:rPr>
          <w:rFonts w:ascii="Sylfaen" w:hAnsi="Sylfaen" w:cs="Sylfaen"/>
          <w:b/>
          <w:color w:val="000000"/>
          <w:sz w:val="22"/>
          <w:szCs w:val="22"/>
          <w:lang w:val="ru-RU"/>
        </w:rPr>
        <w:t>ს</w:t>
      </w:r>
      <w:r w:rsidR="00E8265B" w:rsidRPr="00FF609A">
        <w:rPr>
          <w:rFonts w:ascii="Sylfaen" w:hAnsi="Sylfaen"/>
          <w:b/>
          <w:color w:val="000000"/>
          <w:sz w:val="22"/>
          <w:szCs w:val="22"/>
          <w:lang w:val="ru-RU"/>
        </w:rPr>
        <w:t xml:space="preserve"> </w:t>
      </w:r>
      <w:r w:rsidR="00E8265B" w:rsidRPr="00FF609A">
        <w:rPr>
          <w:rFonts w:ascii="Sylfaen" w:hAnsi="Sylfaen" w:cs="Sylfaen"/>
          <w:b/>
          <w:color w:val="000000"/>
          <w:sz w:val="22"/>
          <w:szCs w:val="22"/>
          <w:lang w:val="ru-RU"/>
        </w:rPr>
        <w:t>შეფასება</w:t>
      </w:r>
      <w:r w:rsidR="00E8265B" w:rsidRPr="00FF609A">
        <w:rPr>
          <w:rFonts w:ascii="Sylfaen" w:hAnsi="Sylfaen"/>
          <w:b/>
          <w:bCs/>
          <w:color w:val="000000"/>
          <w:sz w:val="22"/>
          <w:szCs w:val="22"/>
          <w:lang w:val="ru-RU"/>
        </w:rPr>
        <w:t>, 201</w:t>
      </w:r>
      <w:r w:rsidR="004A6685">
        <w:rPr>
          <w:rFonts w:ascii="Sylfaen" w:hAnsi="Sylfaen"/>
          <w:b/>
          <w:bCs/>
          <w:color w:val="000000"/>
          <w:sz w:val="22"/>
          <w:szCs w:val="22"/>
          <w:lang w:val="ka-GE"/>
        </w:rPr>
        <w:t>6</w:t>
      </w:r>
      <w:r w:rsidR="00E8265B" w:rsidRPr="00FF609A">
        <w:rPr>
          <w:rFonts w:ascii="Sylfaen" w:hAnsi="Sylfaen"/>
          <w:b/>
          <w:bCs/>
          <w:color w:val="000000"/>
          <w:sz w:val="22"/>
          <w:szCs w:val="22"/>
          <w:lang w:val="ru-RU"/>
        </w:rPr>
        <w:t>)</w:t>
      </w:r>
    </w:p>
    <w:p w14:paraId="5451E01B" w14:textId="77777777" w:rsidR="004A6685" w:rsidRPr="004A6685" w:rsidRDefault="00B54A8E" w:rsidP="00641D8A">
      <w:pPr>
        <w:pStyle w:val="BodyTextIndent3"/>
        <w:spacing w:after="0"/>
        <w:ind w:left="0"/>
        <w:jc w:val="center"/>
        <w:rPr>
          <w:rFonts w:ascii="Sylfaen" w:hAnsi="Sylfaen"/>
          <w:b/>
          <w:sz w:val="22"/>
          <w:szCs w:val="22"/>
          <w:lang w:val="ka-GE"/>
        </w:rPr>
      </w:pPr>
      <w:r>
        <w:rPr>
          <w:rFonts w:ascii="Sylfaen" w:hAnsi="Sylfaen"/>
          <w:b/>
          <w:noProof/>
          <w:sz w:val="22"/>
          <w:szCs w:val="22"/>
        </w:rPr>
        <w:drawing>
          <wp:inline distT="0" distB="0" distL="0" distR="0" wp14:anchorId="48AC5CF7" wp14:editId="263C0346">
            <wp:extent cx="4874149" cy="2202511"/>
            <wp:effectExtent l="0" t="0" r="22225" b="2667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2CBF9C7" w14:textId="304D615F" w:rsidR="008200A1" w:rsidRPr="00FF609A" w:rsidRDefault="00641D8A" w:rsidP="00D37ECF">
      <w:pPr>
        <w:rPr>
          <w:rFonts w:ascii="Sylfaen" w:hAnsi="Sylfaen"/>
          <w:sz w:val="22"/>
          <w:szCs w:val="22"/>
          <w:lang w:val="ka-GE"/>
        </w:rPr>
      </w:pPr>
      <w:r w:rsidRPr="00FF609A">
        <w:rPr>
          <w:rFonts w:ascii="Sylfaen" w:eastAsia="Calibri" w:hAnsi="Sylfaen" w:cs="Sylfaen"/>
          <w:iCs/>
          <w:noProof/>
          <w:sz w:val="18"/>
          <w:szCs w:val="22"/>
          <w:lang w:val="ka-GE" w:eastAsia="ru-RU"/>
        </w:rPr>
        <w:t>წყარო</w:t>
      </w:r>
      <w:r w:rsidRPr="00FF609A">
        <w:rPr>
          <w:rFonts w:ascii="Calibri" w:eastAsia="Calibri" w:hAnsi="Calibri" w:cs="Calibri"/>
          <w:iCs/>
          <w:noProof/>
          <w:sz w:val="18"/>
          <w:szCs w:val="22"/>
          <w:lang w:val="ka-GE" w:eastAsia="ru-RU"/>
        </w:rPr>
        <w:t xml:space="preserve">: </w:t>
      </w:r>
      <w:r w:rsidRPr="00FF609A">
        <w:rPr>
          <w:rFonts w:ascii="Sylfaen" w:eastAsia="Calibri" w:hAnsi="Sylfaen" w:cs="Sylfaen"/>
          <w:iCs/>
          <w:noProof/>
          <w:sz w:val="18"/>
          <w:szCs w:val="22"/>
          <w:lang w:val="ka-GE" w:eastAsia="ru-RU"/>
        </w:rPr>
        <w:t>ჯანმრთელობის</w:t>
      </w:r>
      <w:r w:rsidRPr="00FF609A">
        <w:rPr>
          <w:rFonts w:ascii="Calibri" w:eastAsia="Calibri" w:hAnsi="Calibri" w:cs="Calibri"/>
          <w:iCs/>
          <w:noProof/>
          <w:sz w:val="18"/>
          <w:szCs w:val="22"/>
          <w:lang w:val="ka-GE" w:eastAsia="ru-RU"/>
        </w:rPr>
        <w:t xml:space="preserve"> </w:t>
      </w:r>
      <w:r w:rsidRPr="00FF609A">
        <w:rPr>
          <w:rFonts w:ascii="Sylfaen" w:eastAsia="Calibri" w:hAnsi="Sylfaen" w:cs="Sylfaen"/>
          <w:iCs/>
          <w:noProof/>
          <w:sz w:val="18"/>
          <w:szCs w:val="22"/>
          <w:lang w:val="ka-GE" w:eastAsia="ru-RU"/>
        </w:rPr>
        <w:t>მსოფლიო</w:t>
      </w:r>
      <w:r w:rsidRPr="00FF609A">
        <w:rPr>
          <w:rFonts w:ascii="Calibri" w:eastAsia="Calibri" w:hAnsi="Calibri" w:cs="Calibri"/>
          <w:iCs/>
          <w:noProof/>
          <w:sz w:val="18"/>
          <w:szCs w:val="22"/>
          <w:lang w:val="ka-GE" w:eastAsia="ru-RU"/>
        </w:rPr>
        <w:t xml:space="preserve"> </w:t>
      </w:r>
      <w:r w:rsidRPr="00FF609A">
        <w:rPr>
          <w:rFonts w:ascii="Sylfaen" w:eastAsia="Calibri" w:hAnsi="Sylfaen" w:cs="Sylfaen"/>
          <w:iCs/>
          <w:noProof/>
          <w:sz w:val="18"/>
          <w:szCs w:val="22"/>
          <w:lang w:val="ka-GE" w:eastAsia="ru-RU"/>
        </w:rPr>
        <w:t>ორგანიზაცია</w:t>
      </w:r>
      <w:r w:rsidR="00322641">
        <w:rPr>
          <w:rFonts w:ascii="Sylfaen" w:eastAsia="Calibri" w:hAnsi="Sylfaen" w:cs="Sylfaen"/>
          <w:iCs/>
          <w:noProof/>
          <w:sz w:val="18"/>
          <w:szCs w:val="22"/>
          <w:lang w:val="ka-GE" w:eastAsia="ru-RU"/>
        </w:rPr>
        <w:t xml:space="preserve">, </w:t>
      </w:r>
      <w:hyperlink r:id="rId57" w:history="1">
        <w:r w:rsidR="00322641" w:rsidRPr="00622C46">
          <w:rPr>
            <w:rStyle w:val="Hyperlink"/>
            <w:sz w:val="18"/>
            <w:szCs w:val="18"/>
            <w:lang w:val="ka-GE"/>
          </w:rPr>
          <w:t>https://www.who.int/healthinfo/global_burden_disease/estimates/en/</w:t>
        </w:r>
      </w:hyperlink>
    </w:p>
    <w:p w14:paraId="6115078E" w14:textId="77777777" w:rsidR="00980593" w:rsidRDefault="00980593" w:rsidP="00980484">
      <w:pPr>
        <w:pStyle w:val="Heading2"/>
        <w:numPr>
          <w:ilvl w:val="0"/>
          <w:numId w:val="4"/>
        </w:numPr>
        <w:ind w:left="0" w:firstLine="0"/>
        <w:jc w:val="center"/>
        <w:rPr>
          <w:rFonts w:ascii="Sylfaen" w:hAnsi="Sylfaen" w:cs="Sylfaen"/>
          <w:sz w:val="36"/>
          <w:szCs w:val="36"/>
          <w:lang w:val="ka-GE"/>
        </w:rPr>
        <w:sectPr w:rsidR="00980593" w:rsidSect="00F94982">
          <w:pgSz w:w="11907" w:h="16839" w:code="9"/>
          <w:pgMar w:top="1134" w:right="1134" w:bottom="1134" w:left="1134" w:header="737" w:footer="737" w:gutter="0"/>
          <w:pgNumType w:chapStyle="1"/>
          <w:cols w:space="720"/>
          <w:titlePg/>
          <w:docGrid w:linePitch="360"/>
        </w:sectPr>
      </w:pPr>
      <w:bookmarkStart w:id="20" w:name="_Toc16013725"/>
    </w:p>
    <w:p w14:paraId="763A2E8B" w14:textId="029D2159" w:rsidR="000133C7" w:rsidRPr="00FF609A" w:rsidRDefault="000133C7" w:rsidP="00980484">
      <w:pPr>
        <w:pStyle w:val="Heading2"/>
        <w:numPr>
          <w:ilvl w:val="0"/>
          <w:numId w:val="4"/>
        </w:numPr>
        <w:ind w:left="0" w:firstLine="0"/>
        <w:jc w:val="center"/>
        <w:rPr>
          <w:rFonts w:ascii="Sylfaen" w:hAnsi="Sylfaen" w:cs="Sylfaen"/>
          <w:sz w:val="36"/>
          <w:szCs w:val="36"/>
        </w:rPr>
      </w:pPr>
      <w:r w:rsidRPr="00FF609A">
        <w:rPr>
          <w:rFonts w:ascii="Sylfaen" w:hAnsi="Sylfaen" w:cs="Sylfaen"/>
          <w:sz w:val="36"/>
          <w:szCs w:val="36"/>
          <w:lang w:val="ka-GE"/>
        </w:rPr>
        <w:lastRenderedPageBreak/>
        <w:t>ავადობის</w:t>
      </w:r>
      <w:r w:rsidRPr="00FF609A">
        <w:rPr>
          <w:rFonts w:cs="Calibri"/>
          <w:sz w:val="36"/>
          <w:szCs w:val="36"/>
          <w:lang w:val="ka-GE"/>
        </w:rPr>
        <w:t xml:space="preserve"> </w:t>
      </w:r>
      <w:r w:rsidRPr="00FF609A">
        <w:rPr>
          <w:rFonts w:ascii="Sylfaen" w:hAnsi="Sylfaen" w:cs="Sylfaen"/>
          <w:sz w:val="36"/>
          <w:szCs w:val="36"/>
          <w:lang w:val="ka-GE"/>
        </w:rPr>
        <w:t>ტვირთი</w:t>
      </w:r>
      <w:bookmarkEnd w:id="20"/>
    </w:p>
    <w:p w14:paraId="31186FE0" w14:textId="77777777" w:rsidR="000A1CB8" w:rsidRPr="00FF609A" w:rsidRDefault="000A1CB8" w:rsidP="00F94982">
      <w:pPr>
        <w:spacing w:line="276" w:lineRule="auto"/>
      </w:pPr>
    </w:p>
    <w:p w14:paraId="1188B513" w14:textId="77777777" w:rsidR="000133C7" w:rsidRPr="00FF609A" w:rsidRDefault="000133C7" w:rsidP="00980484">
      <w:pPr>
        <w:pStyle w:val="Heading3"/>
        <w:numPr>
          <w:ilvl w:val="1"/>
          <w:numId w:val="4"/>
        </w:numPr>
        <w:spacing w:before="0"/>
        <w:ind w:left="0" w:firstLine="0"/>
        <w:jc w:val="center"/>
        <w:rPr>
          <w:rFonts w:ascii="Sylfaen" w:hAnsi="Sylfaen"/>
          <w:color w:val="548DD4"/>
          <w:sz w:val="32"/>
          <w:szCs w:val="32"/>
          <w:lang w:val="ka-GE"/>
        </w:rPr>
      </w:pPr>
      <w:bookmarkStart w:id="21" w:name="_Toc16013726"/>
      <w:r w:rsidRPr="00FF609A">
        <w:rPr>
          <w:rFonts w:ascii="Sylfaen" w:hAnsi="Sylfaen"/>
          <w:color w:val="548DD4"/>
          <w:sz w:val="32"/>
          <w:szCs w:val="32"/>
          <w:lang w:val="ka-GE"/>
        </w:rPr>
        <w:t>ავადობის</w:t>
      </w:r>
      <w:r w:rsidRPr="00FF609A">
        <w:rPr>
          <w:rFonts w:ascii="Sylfaen" w:hAnsi="Sylfaen"/>
          <w:color w:val="548DD4"/>
          <w:sz w:val="32"/>
          <w:szCs w:val="32"/>
        </w:rPr>
        <w:t xml:space="preserve"> </w:t>
      </w:r>
      <w:r w:rsidRPr="00FF609A">
        <w:rPr>
          <w:rFonts w:ascii="Sylfaen" w:hAnsi="Sylfaen"/>
          <w:color w:val="548DD4"/>
          <w:sz w:val="32"/>
          <w:szCs w:val="32"/>
          <w:lang w:val="ka-GE"/>
        </w:rPr>
        <w:t>თავისებურებები</w:t>
      </w:r>
      <w:bookmarkEnd w:id="21"/>
    </w:p>
    <w:p w14:paraId="7F1B0A65" w14:textId="77777777" w:rsidR="000133C7" w:rsidRPr="00FF609A" w:rsidRDefault="000133C7" w:rsidP="00F94982">
      <w:pPr>
        <w:spacing w:line="276" w:lineRule="auto"/>
        <w:rPr>
          <w:rFonts w:ascii="Sylfaen" w:hAnsi="Sylfaen"/>
          <w:lang w:val="ka-GE"/>
        </w:rPr>
      </w:pPr>
    </w:p>
    <w:p w14:paraId="4B6AB1F0" w14:textId="77777777" w:rsidR="000133C7" w:rsidRDefault="000133C7" w:rsidP="00F94982">
      <w:pPr>
        <w:pStyle w:val="ListParagraph"/>
        <w:tabs>
          <w:tab w:val="left" w:pos="0"/>
        </w:tabs>
        <w:spacing w:after="0"/>
        <w:ind w:left="0"/>
        <w:jc w:val="both"/>
        <w:rPr>
          <w:rFonts w:ascii="Sylfaen" w:hAnsi="Sylfaen"/>
        </w:rPr>
      </w:pPr>
      <w:r w:rsidRPr="00FF609A">
        <w:rPr>
          <w:rFonts w:ascii="Sylfaen" w:hAnsi="Sylfaen"/>
          <w:lang w:val="ka-GE"/>
        </w:rPr>
        <w:t>ჯანმრთელობის მსოფლიო ორგანიზაცია ავადობის ტვირთის გასაზომად იყენებს არაქმედითუნარიანი სიცოცხლის წლებს (DALYs), რომელიც ასახავს მოსახლეობის ჯანმრთელობაზე როგორც სიკვდილიანობის, ისე ავადობის შედეგებს. DALYs ითვლის ნა</w:t>
      </w:r>
      <w:r w:rsidR="0087616B" w:rsidRPr="00FF609A">
        <w:rPr>
          <w:rFonts w:ascii="Sylfaen" w:hAnsi="Sylfaen"/>
          <w:lang w:val="ka-GE"/>
        </w:rPr>
        <w:t>ადრევი სიკვდილით, დაინვალიდებით</w:t>
      </w:r>
      <w:r w:rsidRPr="00FF609A">
        <w:rPr>
          <w:rFonts w:ascii="Sylfaen" w:hAnsi="Sylfaen"/>
          <w:lang w:val="ka-GE"/>
        </w:rPr>
        <w:t xml:space="preserve"> ან ავადმყოფობის გამო დაკარგულ წლებს. ევროპის რეგიონში ცხოვრობს მსოფლიოს მოსახლეობის 14% და მასზე მოდის ავადობის გლობალური ტვირთის 10% (საშუალოდ 171 DALYs 1000 მოსახლეზე).  დაბალი და საშუალო განვითარების ქვეყნების მოსახლეობა შეადგენს ევროპის რეგიონის მოსახლეობის 54%-ს, თუმცა ამ ქვეყნებში აღირიცხება რეგიონის ავადობის ტვირთის 67% (215 DALYs 1000 მოსახლეზე). დაგეგმილია, რომ ავადობისა და სიკვდილიანობის მიმდინარე ტენდენციების გაგრძელების შემთხვევაში 2030 წლისთვის რეგიონში ავადობის ტვირთი შემცირდება 23%-ით (ჯანმო)</w:t>
      </w:r>
      <w:r w:rsidR="0087616B" w:rsidRPr="00FF609A">
        <w:rPr>
          <w:rFonts w:ascii="Sylfaen" w:hAnsi="Sylfaen"/>
          <w:lang w:val="ka-GE"/>
        </w:rPr>
        <w:t>.</w:t>
      </w:r>
    </w:p>
    <w:p w14:paraId="573917BB" w14:textId="77777777" w:rsidR="00DF41C1" w:rsidRDefault="00DF41C1" w:rsidP="00F94982">
      <w:pPr>
        <w:pStyle w:val="ListParagraph"/>
        <w:tabs>
          <w:tab w:val="left" w:pos="0"/>
        </w:tabs>
        <w:spacing w:after="0"/>
        <w:ind w:left="0"/>
        <w:jc w:val="both"/>
        <w:rPr>
          <w:rFonts w:ascii="Sylfaen" w:hAnsi="Sylfaen"/>
        </w:rPr>
      </w:pPr>
    </w:p>
    <w:p w14:paraId="57F68C8E" w14:textId="3BBB6348" w:rsidR="005A05A0" w:rsidRDefault="00C719F8" w:rsidP="004E28E4">
      <w:pPr>
        <w:pStyle w:val="ListParagraph"/>
        <w:tabs>
          <w:tab w:val="left" w:pos="0"/>
        </w:tabs>
        <w:spacing w:after="0"/>
        <w:ind w:left="0"/>
        <w:jc w:val="both"/>
        <w:rPr>
          <w:rFonts w:ascii="Sylfaen" w:hAnsi="Sylfaen"/>
          <w:lang w:val="ka-GE"/>
        </w:rPr>
      </w:pPr>
      <w:r>
        <w:rPr>
          <w:rFonts w:ascii="Sylfaen" w:hAnsi="Sylfaen"/>
          <w:lang w:val="ka-GE"/>
        </w:rPr>
        <w:t xml:space="preserve">ჯანმრთელობის მსოფლიო ორგანზიაციის შეფასებით, </w:t>
      </w:r>
      <w:r w:rsidR="004E28E4">
        <w:rPr>
          <w:rFonts w:ascii="Sylfaen" w:hAnsi="Sylfaen"/>
          <w:lang w:val="ka-GE"/>
        </w:rPr>
        <w:t xml:space="preserve">საქართველოში </w:t>
      </w:r>
      <w:r>
        <w:rPr>
          <w:rFonts w:ascii="Sylfaen" w:hAnsi="Sylfaen"/>
          <w:lang w:val="ka-GE"/>
        </w:rPr>
        <w:t xml:space="preserve">2010-2016 </w:t>
      </w:r>
      <w:r w:rsidR="004E28E4">
        <w:rPr>
          <w:rFonts w:ascii="Sylfaen" w:hAnsi="Sylfaen"/>
          <w:lang w:val="ka-GE"/>
        </w:rPr>
        <w:t>წლებში 3%-ით შემცირდა ყველა მიზეზით გამოწვეული ავადობის ტვირთი (</w:t>
      </w:r>
      <w:r w:rsidR="004E28E4">
        <w:rPr>
          <w:rFonts w:ascii="Sylfaen" w:hAnsi="Sylfaen"/>
        </w:rPr>
        <w:t xml:space="preserve">DALYs). </w:t>
      </w:r>
      <w:r w:rsidR="004E28E4">
        <w:rPr>
          <w:rFonts w:ascii="Sylfaen" w:hAnsi="Sylfaen"/>
          <w:lang w:val="ka-GE"/>
        </w:rPr>
        <w:t>ძირიტადი ჯგუფების მიხედვით შედარება მოცემულია ნახ. 2-1</w:t>
      </w:r>
      <w:r w:rsidR="0014607C">
        <w:rPr>
          <w:rFonts w:ascii="Sylfaen" w:hAnsi="Sylfaen"/>
          <w:lang w:val="ka-GE"/>
        </w:rPr>
        <w:t>2</w:t>
      </w:r>
      <w:r w:rsidR="004E28E4">
        <w:rPr>
          <w:rFonts w:ascii="Sylfaen" w:hAnsi="Sylfaen"/>
          <w:lang w:val="ka-GE"/>
        </w:rPr>
        <w:t>-ში. შემცირდა გადამდები</w:t>
      </w:r>
      <w:r w:rsidR="005A05A0">
        <w:rPr>
          <w:rFonts w:ascii="Sylfaen" w:hAnsi="Sylfaen"/>
          <w:lang w:val="ka-GE"/>
        </w:rPr>
        <w:t>, დედათა, პერინატალური და კვებითი მდგომარეობებით გამოწვეული ავადობის ტვირთი</w:t>
      </w:r>
      <w:r w:rsidR="004E28E4">
        <w:rPr>
          <w:rFonts w:ascii="Sylfaen" w:hAnsi="Sylfaen"/>
          <w:lang w:val="ka-GE"/>
        </w:rPr>
        <w:t xml:space="preserve"> (8.0% - 2010 და 6.6% - 2016</w:t>
      </w:r>
      <w:r w:rsidR="005A05A0">
        <w:rPr>
          <w:rFonts w:ascii="Sylfaen" w:hAnsi="Sylfaen"/>
          <w:lang w:val="ka-GE"/>
        </w:rPr>
        <w:t xml:space="preserve">), </w:t>
      </w:r>
      <w:r w:rsidR="004E28E4">
        <w:rPr>
          <w:rFonts w:ascii="Sylfaen" w:hAnsi="Sylfaen"/>
          <w:lang w:val="ka-GE"/>
        </w:rPr>
        <w:t>თუმცა მოიმატა არაგადამდები დაავადებებით ავადობის ტვირთის ხვედრითმა წილმა (83.3% - 2010 და 85.3% - 2016).</w:t>
      </w:r>
    </w:p>
    <w:p w14:paraId="287AF8B5" w14:textId="77777777" w:rsidR="005A05A0" w:rsidRDefault="005A05A0" w:rsidP="004E28E4">
      <w:pPr>
        <w:pStyle w:val="ListParagraph"/>
        <w:tabs>
          <w:tab w:val="left" w:pos="0"/>
        </w:tabs>
        <w:spacing w:after="0"/>
        <w:ind w:left="0"/>
        <w:jc w:val="both"/>
        <w:rPr>
          <w:rFonts w:ascii="Sylfaen" w:hAnsi="Sylfaen"/>
          <w:lang w:val="ka-GE"/>
        </w:rPr>
      </w:pPr>
    </w:p>
    <w:p w14:paraId="10A3F86C" w14:textId="77777777" w:rsidR="00E04202" w:rsidRDefault="00E04202" w:rsidP="00E04202">
      <w:pPr>
        <w:pStyle w:val="BodyTextIndent3"/>
        <w:spacing w:after="0"/>
        <w:ind w:left="0"/>
        <w:jc w:val="center"/>
        <w:rPr>
          <w:rFonts w:ascii="Sylfaen" w:hAnsi="Sylfaen"/>
          <w:b/>
          <w:bCs/>
          <w:color w:val="000000"/>
          <w:sz w:val="22"/>
          <w:szCs w:val="22"/>
          <w:lang w:val="ka-GE"/>
        </w:rPr>
      </w:pPr>
      <w:r w:rsidRPr="00FF609A">
        <w:rPr>
          <w:rFonts w:ascii="Sylfaen" w:hAnsi="Sylfaen" w:cs="Sylfaen"/>
          <w:b/>
          <w:color w:val="000000"/>
          <w:sz w:val="22"/>
          <w:szCs w:val="22"/>
          <w:lang w:val="ka-GE"/>
        </w:rPr>
        <w:t>ნახატი 2.1</w:t>
      </w:r>
      <w:r>
        <w:rPr>
          <w:rFonts w:ascii="Sylfaen" w:hAnsi="Sylfaen" w:cs="Sylfaen"/>
          <w:b/>
          <w:color w:val="000000"/>
          <w:sz w:val="22"/>
          <w:szCs w:val="22"/>
          <w:lang w:val="ka-GE"/>
        </w:rPr>
        <w:t>2</w:t>
      </w:r>
      <w:r w:rsidRPr="00FF609A">
        <w:rPr>
          <w:rFonts w:ascii="Sylfaen" w:hAnsi="Sylfaen" w:cs="Sylfaen"/>
          <w:b/>
          <w:color w:val="000000"/>
          <w:sz w:val="22"/>
          <w:szCs w:val="22"/>
          <w:lang w:val="ka-GE"/>
        </w:rPr>
        <w:t xml:space="preserve">. </w:t>
      </w:r>
      <w:r>
        <w:rPr>
          <w:rFonts w:ascii="Sylfaen" w:hAnsi="Sylfaen" w:cs="Sylfaen"/>
          <w:b/>
          <w:color w:val="000000"/>
          <w:sz w:val="22"/>
          <w:szCs w:val="22"/>
          <w:lang w:val="ka-GE"/>
        </w:rPr>
        <w:t>ავადობის ტვირთის</w:t>
      </w:r>
      <w:r w:rsidRPr="00FF609A">
        <w:rPr>
          <w:rFonts w:ascii="Sylfaen" w:hAnsi="Sylfaen"/>
          <w:b/>
          <w:color w:val="000000"/>
          <w:sz w:val="22"/>
          <w:szCs w:val="22"/>
          <w:lang w:val="ru-RU"/>
        </w:rPr>
        <w:t xml:space="preserve"> </w:t>
      </w:r>
      <w:r w:rsidRPr="00FF609A">
        <w:rPr>
          <w:rFonts w:ascii="Sylfaen" w:hAnsi="Sylfaen" w:cs="Sylfaen"/>
          <w:b/>
          <w:color w:val="000000"/>
          <w:sz w:val="22"/>
          <w:szCs w:val="22"/>
          <w:lang w:val="ru-RU"/>
        </w:rPr>
        <w:t>სტრუქტურა</w:t>
      </w:r>
      <w:r w:rsidRPr="00FF609A">
        <w:rPr>
          <w:rFonts w:ascii="Sylfaen" w:hAnsi="Sylfaen"/>
          <w:b/>
          <w:bCs/>
          <w:color w:val="000000"/>
          <w:sz w:val="22"/>
          <w:szCs w:val="22"/>
          <w:lang w:val="ru-RU"/>
        </w:rPr>
        <w:t xml:space="preserve">, </w:t>
      </w:r>
      <w:r w:rsidRPr="00FF609A">
        <w:rPr>
          <w:rFonts w:ascii="Sylfaen" w:hAnsi="Sylfaen" w:cs="Sylfaen"/>
          <w:b/>
          <w:color w:val="000000"/>
          <w:sz w:val="22"/>
          <w:szCs w:val="22"/>
          <w:lang w:val="ru-RU"/>
        </w:rPr>
        <w:t>საქართველო</w:t>
      </w:r>
      <w:r w:rsidRPr="00FF609A">
        <w:rPr>
          <w:rFonts w:ascii="Sylfaen" w:hAnsi="Sylfaen"/>
          <w:b/>
          <w:color w:val="000000"/>
          <w:sz w:val="22"/>
          <w:szCs w:val="22"/>
          <w:lang w:val="ru-RU"/>
        </w:rPr>
        <w:t xml:space="preserve"> </w:t>
      </w:r>
      <w:r w:rsidRPr="00FF609A">
        <w:rPr>
          <w:rFonts w:ascii="Sylfaen" w:hAnsi="Sylfaen"/>
          <w:b/>
          <w:bCs/>
          <w:color w:val="000000"/>
          <w:sz w:val="22"/>
          <w:szCs w:val="22"/>
          <w:lang w:val="ru-RU"/>
        </w:rPr>
        <w:t>(</w:t>
      </w:r>
      <w:r w:rsidRPr="00FF609A">
        <w:rPr>
          <w:rFonts w:ascii="Sylfaen" w:hAnsi="Sylfaen" w:cs="Sylfaen"/>
          <w:b/>
          <w:color w:val="000000"/>
          <w:sz w:val="22"/>
          <w:szCs w:val="22"/>
          <w:lang w:val="ru-RU"/>
        </w:rPr>
        <w:t>ჯანმო</w:t>
      </w:r>
      <w:r>
        <w:rPr>
          <w:rFonts w:ascii="Sylfaen" w:hAnsi="Sylfaen"/>
          <w:b/>
          <w:bCs/>
          <w:color w:val="000000"/>
          <w:sz w:val="22"/>
          <w:szCs w:val="22"/>
          <w:lang w:val="ka-GE"/>
        </w:rPr>
        <w:t>-</w:t>
      </w:r>
      <w:r w:rsidRPr="00FF609A">
        <w:rPr>
          <w:rFonts w:ascii="Sylfaen" w:hAnsi="Sylfaen" w:cs="Sylfaen"/>
          <w:b/>
          <w:color w:val="000000"/>
          <w:sz w:val="22"/>
          <w:szCs w:val="22"/>
          <w:lang w:val="ru-RU"/>
        </w:rPr>
        <w:t>ს</w:t>
      </w:r>
      <w:r w:rsidRPr="00FF609A">
        <w:rPr>
          <w:rFonts w:ascii="Sylfaen" w:hAnsi="Sylfaen"/>
          <w:b/>
          <w:color w:val="000000"/>
          <w:sz w:val="22"/>
          <w:szCs w:val="22"/>
          <w:lang w:val="ru-RU"/>
        </w:rPr>
        <w:t xml:space="preserve"> </w:t>
      </w:r>
      <w:r w:rsidRPr="00FF609A">
        <w:rPr>
          <w:rFonts w:ascii="Sylfaen" w:hAnsi="Sylfaen" w:cs="Sylfaen"/>
          <w:b/>
          <w:color w:val="000000"/>
          <w:sz w:val="22"/>
          <w:szCs w:val="22"/>
          <w:lang w:val="ru-RU"/>
        </w:rPr>
        <w:t>შეფასება</w:t>
      </w:r>
      <w:r w:rsidRPr="00FF609A">
        <w:rPr>
          <w:rFonts w:ascii="Sylfaen" w:hAnsi="Sylfaen"/>
          <w:b/>
          <w:bCs/>
          <w:color w:val="000000"/>
          <w:sz w:val="22"/>
          <w:szCs w:val="22"/>
          <w:lang w:val="ru-RU"/>
        </w:rPr>
        <w:t xml:space="preserve">, </w:t>
      </w:r>
      <w:r>
        <w:rPr>
          <w:rFonts w:ascii="Sylfaen" w:hAnsi="Sylfaen"/>
          <w:b/>
          <w:bCs/>
          <w:color w:val="000000"/>
          <w:sz w:val="22"/>
          <w:szCs w:val="22"/>
          <w:lang w:val="ka-GE"/>
        </w:rPr>
        <w:t xml:space="preserve">2010 და </w:t>
      </w:r>
      <w:r w:rsidRPr="00FF609A">
        <w:rPr>
          <w:rFonts w:ascii="Sylfaen" w:hAnsi="Sylfaen"/>
          <w:b/>
          <w:bCs/>
          <w:color w:val="000000"/>
          <w:sz w:val="22"/>
          <w:szCs w:val="22"/>
          <w:lang w:val="ru-RU"/>
        </w:rPr>
        <w:t>201</w:t>
      </w:r>
      <w:r>
        <w:rPr>
          <w:rFonts w:ascii="Sylfaen" w:hAnsi="Sylfaen"/>
          <w:b/>
          <w:bCs/>
          <w:color w:val="000000"/>
          <w:sz w:val="22"/>
          <w:szCs w:val="22"/>
          <w:lang w:val="ka-GE"/>
        </w:rPr>
        <w:t>6</w:t>
      </w:r>
      <w:r w:rsidRPr="00FF609A">
        <w:rPr>
          <w:rFonts w:ascii="Sylfaen" w:hAnsi="Sylfaen"/>
          <w:b/>
          <w:bCs/>
          <w:color w:val="000000"/>
          <w:sz w:val="22"/>
          <w:szCs w:val="22"/>
          <w:lang w:val="ru-RU"/>
        </w:rPr>
        <w:t>)</w:t>
      </w:r>
    </w:p>
    <w:p w14:paraId="63A099F4" w14:textId="77777777" w:rsidR="004E28E4" w:rsidRDefault="00D31B20" w:rsidP="004E28E4">
      <w:pPr>
        <w:pStyle w:val="ListParagraph"/>
        <w:tabs>
          <w:tab w:val="left" w:pos="0"/>
        </w:tabs>
        <w:spacing w:after="0"/>
        <w:ind w:left="0"/>
        <w:jc w:val="both"/>
        <w:rPr>
          <w:rFonts w:ascii="Sylfaen" w:hAnsi="Sylfaen"/>
          <w:lang w:val="ka-GE"/>
        </w:rPr>
      </w:pPr>
      <w:r>
        <w:rPr>
          <w:rFonts w:ascii="Sylfaen" w:hAnsi="Sylfaen"/>
          <w:noProof/>
        </w:rPr>
        <w:drawing>
          <wp:inline distT="0" distB="0" distL="0" distR="0" wp14:anchorId="54994B5E" wp14:editId="51D240CE">
            <wp:extent cx="5955527" cy="2973788"/>
            <wp:effectExtent l="0" t="0" r="26670" b="1714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F878930" w14:textId="60EA4EA3" w:rsidR="00D42747" w:rsidRPr="00843CBF" w:rsidRDefault="00E04202" w:rsidP="00D42747">
      <w:pPr>
        <w:rPr>
          <w:rFonts w:ascii="Sylfaen" w:hAnsi="Sylfaen"/>
          <w:i/>
          <w:sz w:val="18"/>
          <w:szCs w:val="18"/>
          <w:lang w:val="ka-GE"/>
        </w:rPr>
      </w:pPr>
      <w:r w:rsidRPr="008B3CA1">
        <w:rPr>
          <w:rFonts w:ascii="Sylfaen" w:eastAsia="Calibri" w:hAnsi="Sylfaen" w:cs="Sylfaen"/>
          <w:iCs/>
          <w:noProof/>
          <w:sz w:val="18"/>
          <w:szCs w:val="18"/>
          <w:lang w:val="ka-GE" w:eastAsia="ru-RU"/>
        </w:rPr>
        <w:t>წყარო</w:t>
      </w:r>
      <w:r w:rsidRPr="008B3CA1">
        <w:rPr>
          <w:rFonts w:eastAsia="Calibri" w:cs="Calibri"/>
          <w:iCs/>
          <w:noProof/>
          <w:sz w:val="18"/>
          <w:szCs w:val="18"/>
          <w:lang w:val="ka-GE" w:eastAsia="ru-RU"/>
        </w:rPr>
        <w:t xml:space="preserve">: </w:t>
      </w:r>
      <w:r w:rsidRPr="008B3CA1">
        <w:rPr>
          <w:rFonts w:ascii="Sylfaen" w:eastAsia="Calibri" w:hAnsi="Sylfaen" w:cs="Sylfaen"/>
          <w:iCs/>
          <w:noProof/>
          <w:sz w:val="18"/>
          <w:szCs w:val="18"/>
          <w:lang w:val="ka-GE" w:eastAsia="ru-RU"/>
        </w:rPr>
        <w:t>ჯანმრთელობის</w:t>
      </w:r>
      <w:r w:rsidRPr="008B3CA1">
        <w:rPr>
          <w:rFonts w:eastAsia="Calibri" w:cs="Calibri"/>
          <w:iCs/>
          <w:noProof/>
          <w:sz w:val="18"/>
          <w:szCs w:val="18"/>
          <w:lang w:val="ka-GE" w:eastAsia="ru-RU"/>
        </w:rPr>
        <w:t xml:space="preserve"> </w:t>
      </w:r>
      <w:r w:rsidRPr="008B3CA1">
        <w:rPr>
          <w:rFonts w:ascii="Sylfaen" w:eastAsia="Calibri" w:hAnsi="Sylfaen" w:cs="Sylfaen"/>
          <w:iCs/>
          <w:noProof/>
          <w:sz w:val="18"/>
          <w:szCs w:val="18"/>
          <w:lang w:val="ka-GE" w:eastAsia="ru-RU"/>
        </w:rPr>
        <w:t>მსოფლიო</w:t>
      </w:r>
      <w:r w:rsidRPr="008B3CA1">
        <w:rPr>
          <w:rFonts w:eastAsia="Calibri" w:cs="Calibri"/>
          <w:iCs/>
          <w:noProof/>
          <w:sz w:val="18"/>
          <w:szCs w:val="18"/>
          <w:lang w:val="ka-GE" w:eastAsia="ru-RU"/>
        </w:rPr>
        <w:t xml:space="preserve"> </w:t>
      </w:r>
      <w:r w:rsidRPr="008B3CA1">
        <w:rPr>
          <w:rFonts w:ascii="Sylfaen" w:eastAsia="Calibri" w:hAnsi="Sylfaen" w:cs="Sylfaen"/>
          <w:iCs/>
          <w:noProof/>
          <w:sz w:val="18"/>
          <w:szCs w:val="18"/>
          <w:lang w:val="ka-GE" w:eastAsia="ru-RU"/>
        </w:rPr>
        <w:t>ორგანიზაცია</w:t>
      </w:r>
      <w:r w:rsidR="00E21A51" w:rsidRPr="008B3CA1">
        <w:rPr>
          <w:rFonts w:ascii="Sylfaen" w:eastAsia="Calibri" w:hAnsi="Sylfaen" w:cs="Sylfaen"/>
          <w:iCs/>
          <w:noProof/>
          <w:sz w:val="18"/>
          <w:szCs w:val="18"/>
          <w:lang w:val="ka-GE" w:eastAsia="ru-RU"/>
        </w:rPr>
        <w:t>,</w:t>
      </w:r>
      <w:r w:rsidR="00E21A51" w:rsidRPr="005350F3">
        <w:rPr>
          <w:rFonts w:ascii="Sylfaen" w:eastAsia="Calibri" w:hAnsi="Sylfaen" w:cs="Sylfaen"/>
          <w:i/>
          <w:iCs/>
          <w:noProof/>
          <w:sz w:val="18"/>
          <w:szCs w:val="18"/>
          <w:lang w:val="ka-GE" w:eastAsia="ru-RU"/>
        </w:rPr>
        <w:t xml:space="preserve"> </w:t>
      </w:r>
      <w:hyperlink r:id="rId59" w:history="1">
        <w:r w:rsidR="00843CBF" w:rsidRPr="00A57A8E">
          <w:rPr>
            <w:i/>
            <w:color w:val="0000FF"/>
            <w:sz w:val="18"/>
            <w:szCs w:val="18"/>
            <w:u w:val="single"/>
            <w:lang w:val="ka-GE"/>
          </w:rPr>
          <w:t>https://www.who.int/healthinfo/global_burden_disease/estimates/en/index1.html</w:t>
        </w:r>
      </w:hyperlink>
    </w:p>
    <w:p w14:paraId="454307AE" w14:textId="77777777" w:rsidR="004E28E4" w:rsidRPr="00A57A8E" w:rsidRDefault="004E28E4" w:rsidP="00D32474">
      <w:pPr>
        <w:pStyle w:val="BodyTextIndent1"/>
        <w:spacing w:after="0"/>
        <w:ind w:left="0"/>
        <w:jc w:val="both"/>
        <w:rPr>
          <w:rFonts w:ascii="Sylfaen" w:hAnsi="Sylfaen"/>
          <w:spacing w:val="-2"/>
          <w:lang w:val="ka-GE"/>
        </w:rPr>
      </w:pPr>
    </w:p>
    <w:p w14:paraId="378A780D" w14:textId="1DB785B2" w:rsidR="00C30E3F" w:rsidRPr="00FF609A" w:rsidRDefault="00C30E3F" w:rsidP="00D32474">
      <w:pPr>
        <w:spacing w:line="276" w:lineRule="auto"/>
        <w:jc w:val="both"/>
        <w:rPr>
          <w:rFonts w:ascii="Calibri" w:hAnsi="Calibri" w:cs="Calibri"/>
          <w:color w:val="000000"/>
          <w:sz w:val="22"/>
          <w:szCs w:val="22"/>
          <w:lang w:val="ka-GE"/>
        </w:rPr>
      </w:pPr>
      <w:r w:rsidRPr="00FF609A">
        <w:rPr>
          <w:rFonts w:ascii="Sylfaen" w:hAnsi="Sylfaen" w:cs="Sylfaen"/>
          <w:color w:val="000000"/>
          <w:sz w:val="22"/>
          <w:szCs w:val="22"/>
          <w:lang w:val="ka-GE"/>
        </w:rPr>
        <w:t>ვაშინგტონის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უნივერსიტეტის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ჯანმრთელობის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გაზომვების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შეფასების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ინსტიტუტის</w:t>
      </w:r>
      <w:r w:rsidRPr="00FF609A">
        <w:rPr>
          <w:rFonts w:ascii="Sylfaen" w:hAnsi="Sylfaen"/>
          <w:color w:val="000000"/>
          <w:sz w:val="22"/>
          <w:szCs w:val="22"/>
          <w:lang w:val="ka-GE"/>
        </w:rPr>
        <w:br/>
      </w:r>
      <w:r w:rsidRPr="00FF609A">
        <w:rPr>
          <w:rFonts w:ascii="Calibri" w:hAnsi="Calibri" w:cs="Calibri"/>
          <w:color w:val="000000"/>
          <w:sz w:val="22"/>
          <w:szCs w:val="22"/>
          <w:lang w:val="ka-GE"/>
        </w:rPr>
        <w:t xml:space="preserve">(Institute for Health Metrics and Evaluation ‐ IHME) </w:t>
      </w:r>
      <w:r w:rsidRPr="00FF609A">
        <w:rPr>
          <w:rFonts w:ascii="Sylfaen" w:hAnsi="Sylfaen" w:cs="Sylfaen"/>
          <w:color w:val="000000"/>
          <w:sz w:val="22"/>
          <w:szCs w:val="22"/>
          <w:lang w:val="ka-GE"/>
        </w:rPr>
        <w:t>და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დაავადებათა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კონტროლისა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w:t>
      </w:r>
      <w:r w:rsidRPr="00FF609A">
        <w:rPr>
          <w:rFonts w:ascii="Sylfaen" w:hAnsi="Sylfaen"/>
          <w:color w:val="000000"/>
          <w:sz w:val="22"/>
          <w:szCs w:val="22"/>
          <w:lang w:val="ka-GE"/>
        </w:rPr>
        <w:br/>
      </w:r>
      <w:r w:rsidRPr="00FF609A">
        <w:rPr>
          <w:rFonts w:ascii="Sylfaen" w:hAnsi="Sylfaen" w:cs="Sylfaen"/>
          <w:color w:val="000000"/>
          <w:sz w:val="22"/>
          <w:szCs w:val="22"/>
          <w:lang w:val="ka-GE"/>
        </w:rPr>
        <w:lastRenderedPageBreak/>
        <w:t>საზოგადოებრივი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ჯანმრთელობის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ეროვნული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ცენტრის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მონაწილეობით</w:t>
      </w:r>
      <w:r w:rsidRPr="00FF609A">
        <w:rPr>
          <w:rFonts w:ascii="Sylfaen" w:hAnsi="Sylfaen"/>
          <w:color w:val="000000"/>
          <w:sz w:val="22"/>
          <w:szCs w:val="22"/>
          <w:lang w:val="ka-GE"/>
        </w:rPr>
        <w:br/>
      </w:r>
      <w:r w:rsidRPr="00FF609A">
        <w:rPr>
          <w:rFonts w:ascii="Sylfaen" w:hAnsi="Sylfaen" w:cs="Sylfaen"/>
          <w:color w:val="000000"/>
          <w:sz w:val="22"/>
          <w:szCs w:val="22"/>
          <w:lang w:val="ka-GE"/>
        </w:rPr>
        <w:t>საქართველოში</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2013 </w:t>
      </w:r>
      <w:r w:rsidRPr="00FF609A">
        <w:rPr>
          <w:rFonts w:ascii="Sylfaen" w:hAnsi="Sylfaen" w:cs="Sylfaen"/>
          <w:color w:val="000000"/>
          <w:sz w:val="22"/>
          <w:szCs w:val="22"/>
          <w:lang w:val="ka-GE"/>
        </w:rPr>
        <w:t>წელს</w:t>
      </w:r>
      <w:r w:rsidRPr="00FF609A">
        <w:rPr>
          <w:rFonts w:ascii="Sylfaen" w:hAnsi="Sylfaen"/>
          <w:color w:val="000000"/>
          <w:sz w:val="22"/>
          <w:szCs w:val="22"/>
          <w:lang w:val="ka-GE"/>
        </w:rPr>
        <w:t xml:space="preserve"> </w:t>
      </w:r>
      <w:r w:rsidR="008B3CA1" w:rsidRPr="00FF609A">
        <w:rPr>
          <w:rFonts w:ascii="Sylfaen" w:hAnsi="Sylfaen" w:cs="Sylfaen"/>
          <w:color w:val="000000"/>
          <w:sz w:val="22"/>
          <w:szCs w:val="22"/>
          <w:lang w:val="ka-GE"/>
        </w:rPr>
        <w:t>მიმდინარეობდა</w:t>
      </w:r>
      <w:r w:rsidR="008B3CA1"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ავადობის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გლობალური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ტვირთის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კვლევა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w:t>
      </w:r>
      <w:r w:rsidRPr="00FF609A">
        <w:rPr>
          <w:rFonts w:ascii="Calibri" w:hAnsi="Calibri" w:cs="Calibri"/>
          <w:color w:val="000000"/>
          <w:sz w:val="22"/>
          <w:szCs w:val="22"/>
          <w:lang w:val="ka-GE"/>
        </w:rPr>
        <w:br/>
      </w:r>
      <w:r w:rsidRPr="00FF609A">
        <w:rPr>
          <w:rFonts w:ascii="Sylfaen" w:hAnsi="Sylfaen" w:cs="Sylfaen"/>
          <w:color w:val="000000"/>
          <w:sz w:val="22"/>
          <w:szCs w:val="22"/>
          <w:lang w:val="ka-GE"/>
        </w:rPr>
        <w:t>აგტკ</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(Global Burden of Disease Study – GBD), </w:t>
      </w:r>
      <w:r w:rsidRPr="00FF609A">
        <w:rPr>
          <w:rFonts w:ascii="Sylfaen" w:hAnsi="Sylfaen" w:cs="Sylfaen"/>
          <w:color w:val="000000"/>
          <w:sz w:val="22"/>
          <w:szCs w:val="22"/>
          <w:lang w:val="ka-GE"/>
        </w:rPr>
        <w:t>რომელიც</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წარმოადგენს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სიკვდილიანობის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w:t>
      </w:r>
      <w:r w:rsidRPr="00FF609A">
        <w:rPr>
          <w:rFonts w:ascii="Sylfaen" w:hAnsi="Sylfaen"/>
          <w:color w:val="000000"/>
          <w:sz w:val="22"/>
          <w:szCs w:val="22"/>
          <w:lang w:val="ka-GE"/>
        </w:rPr>
        <w:br/>
      </w:r>
      <w:r w:rsidRPr="00FF609A">
        <w:rPr>
          <w:rFonts w:ascii="Sylfaen" w:hAnsi="Sylfaen" w:cs="Sylfaen"/>
          <w:color w:val="000000"/>
          <w:sz w:val="22"/>
          <w:szCs w:val="22"/>
          <w:lang w:val="ka-GE"/>
        </w:rPr>
        <w:t>დაავადებების</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ტრავმების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რისკ</w:t>
      </w:r>
      <w:r w:rsidRPr="00FF609A">
        <w:rPr>
          <w:rFonts w:ascii="Calibri" w:hAnsi="Calibri" w:cs="Calibri"/>
          <w:color w:val="000000"/>
          <w:sz w:val="22"/>
          <w:szCs w:val="22"/>
          <w:lang w:val="ka-GE"/>
        </w:rPr>
        <w:t>–</w:t>
      </w:r>
      <w:r w:rsidRPr="00FF609A">
        <w:rPr>
          <w:rFonts w:ascii="Sylfaen" w:hAnsi="Sylfaen" w:cs="Sylfaen"/>
          <w:color w:val="000000"/>
          <w:sz w:val="22"/>
          <w:szCs w:val="22"/>
          <w:lang w:val="ka-GE"/>
        </w:rPr>
        <w:t>ფაქტორებით</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გამოწვეული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მდგომარეობების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გამო</w:t>
      </w:r>
      <w:r w:rsidRPr="00FF609A">
        <w:rPr>
          <w:rFonts w:ascii="Sylfaen" w:hAnsi="Sylfaen"/>
          <w:color w:val="000000"/>
          <w:sz w:val="22"/>
          <w:szCs w:val="22"/>
          <w:lang w:val="ka-GE"/>
        </w:rPr>
        <w:br/>
      </w:r>
      <w:r w:rsidRPr="00FF609A">
        <w:rPr>
          <w:rFonts w:ascii="Sylfaen" w:hAnsi="Sylfaen" w:cs="Sylfaen"/>
          <w:color w:val="000000"/>
          <w:sz w:val="22"/>
          <w:szCs w:val="22"/>
          <w:lang w:val="ka-GE"/>
        </w:rPr>
        <w:t>დაკარგული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ჯანმრთელობის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რაოდენობრივად</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შედარებადი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სიდიდეების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გაზომვის</w:t>
      </w:r>
      <w:r w:rsidRPr="00FF609A">
        <w:rPr>
          <w:rFonts w:ascii="Sylfaen" w:hAnsi="Sylfaen"/>
          <w:color w:val="000000"/>
          <w:sz w:val="22"/>
          <w:szCs w:val="22"/>
          <w:lang w:val="ka-GE"/>
        </w:rPr>
        <w:br/>
      </w:r>
      <w:r w:rsidRPr="00FF609A">
        <w:rPr>
          <w:rFonts w:ascii="Sylfaen" w:hAnsi="Sylfaen" w:cs="Sylfaen"/>
          <w:color w:val="000000"/>
          <w:sz w:val="22"/>
          <w:szCs w:val="22"/>
          <w:lang w:val="ka-GE"/>
        </w:rPr>
        <w:t>სისტემურ</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მეცნიერულ</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მეთოდს</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ავადობის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გლობალური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ტვირთის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კვლევის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დასკვნები</w:t>
      </w:r>
      <w:r w:rsidRPr="00FF609A">
        <w:rPr>
          <w:rFonts w:ascii="Sylfaen" w:hAnsi="Sylfaen"/>
          <w:color w:val="000000"/>
          <w:sz w:val="22"/>
          <w:szCs w:val="22"/>
          <w:lang w:val="ka-GE"/>
        </w:rPr>
        <w:br/>
      </w:r>
      <w:r w:rsidRPr="00FF609A">
        <w:rPr>
          <w:rFonts w:ascii="Sylfaen" w:hAnsi="Sylfaen" w:cs="Sylfaen"/>
          <w:color w:val="000000"/>
          <w:sz w:val="22"/>
          <w:szCs w:val="22"/>
          <w:lang w:val="ka-GE"/>
        </w:rPr>
        <w:t>ეყრდნობა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ჯანმრთელი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სიცოცხლის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დაკარგული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წლების</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(Disability‐Adjusted Life Year ‐</w:t>
      </w:r>
      <w:r w:rsidRPr="00FF609A">
        <w:rPr>
          <w:rFonts w:ascii="Calibri" w:hAnsi="Calibri" w:cs="Calibri"/>
          <w:color w:val="000000"/>
          <w:sz w:val="22"/>
          <w:szCs w:val="22"/>
          <w:lang w:val="ka-GE"/>
        </w:rPr>
        <w:br/>
        <w:t xml:space="preserve">DALY) </w:t>
      </w:r>
      <w:r w:rsidRPr="00FF609A">
        <w:rPr>
          <w:rFonts w:ascii="Sylfaen" w:hAnsi="Sylfaen" w:cs="Sylfaen"/>
          <w:color w:val="000000"/>
          <w:sz w:val="22"/>
          <w:szCs w:val="22"/>
          <w:lang w:val="ka-GE"/>
        </w:rPr>
        <w:t>ოდენობას</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რომელიც</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წარმოადგენს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სიკვდილის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შედეგად</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სიცოცხლის</w:t>
      </w:r>
      <w:r w:rsidRPr="00FF609A">
        <w:rPr>
          <w:rFonts w:ascii="Sylfaen" w:hAnsi="Sylfaen"/>
          <w:color w:val="000000"/>
          <w:sz w:val="22"/>
          <w:szCs w:val="22"/>
          <w:lang w:val="ka-GE"/>
        </w:rPr>
        <w:br/>
      </w:r>
      <w:r w:rsidRPr="00FF609A">
        <w:rPr>
          <w:rFonts w:ascii="Sylfaen" w:hAnsi="Sylfaen" w:cs="Sylfaen"/>
          <w:color w:val="000000"/>
          <w:sz w:val="22"/>
          <w:szCs w:val="22"/>
          <w:lang w:val="ka-GE"/>
        </w:rPr>
        <w:t>დაკარგული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წლების</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(Years of life lost ‐ YLLs) </w:t>
      </w:r>
      <w:r w:rsidRPr="00FF609A">
        <w:rPr>
          <w:rFonts w:ascii="Sylfaen" w:hAnsi="Sylfaen" w:cs="Sylfaen"/>
          <w:color w:val="000000"/>
          <w:sz w:val="22"/>
          <w:szCs w:val="22"/>
          <w:lang w:val="ka-GE"/>
        </w:rPr>
        <w:t>და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შეზღუდული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შესაძლებლობებით</w:t>
      </w:r>
      <w:r w:rsidRPr="00FF609A">
        <w:rPr>
          <w:rFonts w:ascii="Sylfaen" w:hAnsi="Sylfaen"/>
          <w:color w:val="000000"/>
          <w:sz w:val="22"/>
          <w:szCs w:val="22"/>
          <w:lang w:val="ka-GE"/>
        </w:rPr>
        <w:br/>
      </w:r>
      <w:r w:rsidRPr="00FF609A">
        <w:rPr>
          <w:rFonts w:ascii="Sylfaen" w:hAnsi="Sylfaen" w:cs="Sylfaen"/>
          <w:color w:val="000000"/>
          <w:sz w:val="22"/>
          <w:szCs w:val="22"/>
          <w:lang w:val="ka-GE"/>
        </w:rPr>
        <w:t>გატარებული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წლების</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(Years Lost due to Disability ‐ YLDs) </w:t>
      </w:r>
      <w:r w:rsidRPr="00FF609A">
        <w:rPr>
          <w:rFonts w:ascii="Sylfaen" w:hAnsi="Sylfaen" w:cs="Sylfaen"/>
          <w:color w:val="000000"/>
          <w:sz w:val="22"/>
          <w:szCs w:val="22"/>
          <w:lang w:val="ka-GE"/>
        </w:rPr>
        <w:t>ჯამს</w:t>
      </w:r>
      <w:r w:rsidRPr="00FF609A">
        <w:rPr>
          <w:rFonts w:ascii="Calibri" w:hAnsi="Calibri" w:cs="Calibri"/>
          <w:color w:val="000000"/>
          <w:sz w:val="22"/>
          <w:szCs w:val="22"/>
          <w:lang w:val="ka-GE"/>
        </w:rPr>
        <w:t>.</w:t>
      </w:r>
    </w:p>
    <w:p w14:paraId="562C5C65" w14:textId="77777777" w:rsidR="00D32474" w:rsidRPr="00FF609A" w:rsidRDefault="00D32474" w:rsidP="00D32474">
      <w:pPr>
        <w:spacing w:line="276" w:lineRule="auto"/>
        <w:jc w:val="both"/>
        <w:rPr>
          <w:rFonts w:ascii="Sylfaen" w:hAnsi="Sylfaen" w:cs="Sylfaen"/>
          <w:color w:val="000000"/>
          <w:sz w:val="22"/>
          <w:szCs w:val="22"/>
          <w:lang w:val="ka-GE"/>
        </w:rPr>
      </w:pPr>
    </w:p>
    <w:p w14:paraId="7EE16814" w14:textId="2800554F" w:rsidR="00610B96" w:rsidRDefault="00C30E3F" w:rsidP="008200A1">
      <w:pPr>
        <w:spacing w:line="276" w:lineRule="auto"/>
        <w:jc w:val="both"/>
        <w:rPr>
          <w:rFonts w:ascii="Sylfaen" w:hAnsi="Sylfaen"/>
          <w:sz w:val="22"/>
          <w:szCs w:val="22"/>
          <w:lang w:val="ka-GE"/>
        </w:rPr>
      </w:pPr>
      <w:r w:rsidRPr="00E04202">
        <w:rPr>
          <w:rFonts w:ascii="Sylfaen" w:hAnsi="Sylfaen" w:cs="Sylfaen"/>
          <w:color w:val="000000"/>
          <w:sz w:val="22"/>
          <w:szCs w:val="22"/>
          <w:lang w:val="ka-GE"/>
        </w:rPr>
        <w:t>კვლევის</w:t>
      </w:r>
      <w:r w:rsidRPr="00E04202">
        <w:rPr>
          <w:rFonts w:ascii="Sylfaen" w:hAnsi="Sylfaen"/>
          <w:color w:val="000000"/>
          <w:sz w:val="22"/>
          <w:szCs w:val="22"/>
          <w:lang w:val="ka-GE"/>
        </w:rPr>
        <w:t xml:space="preserve"> </w:t>
      </w:r>
      <w:r w:rsidRPr="00E04202">
        <w:rPr>
          <w:rFonts w:ascii="Sylfaen" w:hAnsi="Sylfaen" w:cs="Sylfaen"/>
          <w:color w:val="000000"/>
          <w:sz w:val="22"/>
          <w:szCs w:val="22"/>
          <w:lang w:val="ka-GE"/>
        </w:rPr>
        <w:t>საფუძველზე</w:t>
      </w:r>
      <w:r w:rsidRPr="00E04202">
        <w:rPr>
          <w:rFonts w:ascii="Sylfaen" w:hAnsi="Sylfaen"/>
          <w:color w:val="000000"/>
          <w:sz w:val="22"/>
          <w:szCs w:val="22"/>
          <w:lang w:val="ka-GE"/>
        </w:rPr>
        <w:t xml:space="preserve"> </w:t>
      </w:r>
      <w:r w:rsidRPr="00E04202">
        <w:rPr>
          <w:rFonts w:ascii="Sylfaen" w:hAnsi="Sylfaen" w:cs="Sylfaen"/>
          <w:color w:val="000000"/>
          <w:sz w:val="22"/>
          <w:szCs w:val="22"/>
          <w:lang w:val="ka-GE"/>
        </w:rPr>
        <w:t>შეფასდა</w:t>
      </w:r>
      <w:r w:rsidRPr="00E04202">
        <w:rPr>
          <w:rFonts w:ascii="Sylfaen" w:hAnsi="Sylfaen"/>
          <w:color w:val="000000"/>
          <w:sz w:val="22"/>
          <w:szCs w:val="22"/>
          <w:lang w:val="ka-GE"/>
        </w:rPr>
        <w:t xml:space="preserve"> </w:t>
      </w:r>
      <w:r w:rsidR="002F3B70">
        <w:rPr>
          <w:rFonts w:ascii="Sylfaen" w:hAnsi="Sylfaen" w:cs="Calibri"/>
          <w:color w:val="000000"/>
          <w:sz w:val="22"/>
          <w:szCs w:val="22"/>
          <w:lang w:val="ka-GE"/>
        </w:rPr>
        <w:t>2007</w:t>
      </w:r>
      <w:r w:rsidRPr="00E04202">
        <w:rPr>
          <w:rFonts w:ascii="Calibri" w:hAnsi="Calibri" w:cs="Calibri"/>
          <w:color w:val="000000"/>
          <w:sz w:val="22"/>
          <w:szCs w:val="22"/>
          <w:lang w:val="ka-GE"/>
        </w:rPr>
        <w:t xml:space="preserve"> </w:t>
      </w:r>
      <w:r w:rsidRPr="00E04202">
        <w:rPr>
          <w:rFonts w:ascii="Sylfaen" w:hAnsi="Sylfaen" w:cs="Sylfaen"/>
          <w:color w:val="000000"/>
          <w:sz w:val="22"/>
          <w:szCs w:val="22"/>
          <w:lang w:val="ka-GE"/>
        </w:rPr>
        <w:t>და</w:t>
      </w:r>
      <w:r w:rsidRPr="00E04202">
        <w:rPr>
          <w:rFonts w:ascii="Sylfaen" w:hAnsi="Sylfaen"/>
          <w:color w:val="000000"/>
          <w:sz w:val="22"/>
          <w:szCs w:val="22"/>
          <w:lang w:val="ka-GE"/>
        </w:rPr>
        <w:t xml:space="preserve"> </w:t>
      </w:r>
      <w:r w:rsidRPr="00E04202">
        <w:rPr>
          <w:rFonts w:ascii="Calibri" w:hAnsi="Calibri" w:cs="Calibri"/>
          <w:color w:val="000000"/>
          <w:sz w:val="22"/>
          <w:szCs w:val="22"/>
          <w:lang w:val="ka-GE"/>
        </w:rPr>
        <w:t>201</w:t>
      </w:r>
      <w:r w:rsidR="00E04202">
        <w:rPr>
          <w:rFonts w:ascii="Sylfaen" w:hAnsi="Sylfaen" w:cs="Calibri"/>
          <w:color w:val="000000"/>
          <w:sz w:val="22"/>
          <w:szCs w:val="22"/>
          <w:lang w:val="ka-GE"/>
        </w:rPr>
        <w:t>7</w:t>
      </w:r>
      <w:r w:rsidRPr="00E04202">
        <w:rPr>
          <w:rFonts w:ascii="Calibri" w:hAnsi="Calibri" w:cs="Calibri"/>
          <w:color w:val="000000"/>
          <w:sz w:val="22"/>
          <w:szCs w:val="22"/>
          <w:lang w:val="ka-GE"/>
        </w:rPr>
        <w:t xml:space="preserve"> </w:t>
      </w:r>
      <w:r w:rsidRPr="00E04202">
        <w:rPr>
          <w:rFonts w:ascii="Sylfaen" w:hAnsi="Sylfaen" w:cs="Sylfaen"/>
          <w:color w:val="000000"/>
          <w:sz w:val="22"/>
          <w:szCs w:val="22"/>
          <w:lang w:val="ka-GE"/>
        </w:rPr>
        <w:t>წლებში</w:t>
      </w:r>
      <w:r w:rsidRPr="00E04202">
        <w:rPr>
          <w:rFonts w:ascii="Sylfaen" w:hAnsi="Sylfaen"/>
          <w:color w:val="000000"/>
          <w:sz w:val="22"/>
          <w:szCs w:val="22"/>
          <w:lang w:val="ka-GE"/>
        </w:rPr>
        <w:t xml:space="preserve"> </w:t>
      </w:r>
      <w:r w:rsidRPr="00E04202">
        <w:rPr>
          <w:rFonts w:ascii="Sylfaen" w:hAnsi="Sylfaen" w:cs="Sylfaen"/>
          <w:color w:val="000000"/>
          <w:sz w:val="22"/>
          <w:szCs w:val="22"/>
          <w:lang w:val="ka-GE"/>
        </w:rPr>
        <w:t>სხვადასხვა</w:t>
      </w:r>
      <w:r w:rsidRPr="00E04202">
        <w:rPr>
          <w:rFonts w:ascii="Sylfaen" w:hAnsi="Sylfaen"/>
          <w:color w:val="000000"/>
          <w:sz w:val="22"/>
          <w:szCs w:val="22"/>
          <w:lang w:val="ka-GE"/>
        </w:rPr>
        <w:t xml:space="preserve"> </w:t>
      </w:r>
      <w:r w:rsidRPr="00E04202">
        <w:rPr>
          <w:rFonts w:ascii="Sylfaen" w:hAnsi="Sylfaen" w:cs="Sylfaen"/>
          <w:color w:val="000000"/>
          <w:sz w:val="22"/>
          <w:szCs w:val="22"/>
          <w:lang w:val="ka-GE"/>
        </w:rPr>
        <w:t>დაავადებებით</w:t>
      </w:r>
      <w:r w:rsidRPr="00E04202">
        <w:rPr>
          <w:rFonts w:ascii="Sylfaen" w:hAnsi="Sylfaen"/>
          <w:color w:val="000000"/>
          <w:sz w:val="22"/>
          <w:szCs w:val="22"/>
          <w:lang w:val="ka-GE"/>
        </w:rPr>
        <w:br/>
      </w:r>
      <w:r w:rsidRPr="00E04202">
        <w:rPr>
          <w:rFonts w:ascii="Sylfaen" w:hAnsi="Sylfaen" w:cs="Sylfaen"/>
          <w:color w:val="000000"/>
          <w:sz w:val="22"/>
          <w:szCs w:val="22"/>
          <w:lang w:val="ka-GE"/>
        </w:rPr>
        <w:t>გამოწვეული</w:t>
      </w:r>
      <w:r w:rsidRPr="00E04202">
        <w:rPr>
          <w:rFonts w:ascii="Sylfaen" w:hAnsi="Sylfaen"/>
          <w:color w:val="000000"/>
          <w:sz w:val="22"/>
          <w:szCs w:val="22"/>
          <w:lang w:val="ka-GE"/>
        </w:rPr>
        <w:t xml:space="preserve"> </w:t>
      </w:r>
      <w:r w:rsidRPr="00E04202">
        <w:rPr>
          <w:rFonts w:ascii="Sylfaen" w:hAnsi="Sylfaen" w:cs="Sylfaen"/>
          <w:color w:val="000000"/>
          <w:sz w:val="22"/>
          <w:szCs w:val="22"/>
          <w:lang w:val="ka-GE"/>
        </w:rPr>
        <w:t>ნაადრევი</w:t>
      </w:r>
      <w:r w:rsidRPr="00E04202">
        <w:rPr>
          <w:rFonts w:ascii="Sylfaen" w:hAnsi="Sylfaen"/>
          <w:color w:val="000000"/>
          <w:sz w:val="22"/>
          <w:szCs w:val="22"/>
          <w:lang w:val="ka-GE"/>
        </w:rPr>
        <w:t xml:space="preserve"> </w:t>
      </w:r>
      <w:r w:rsidRPr="00E04202">
        <w:rPr>
          <w:rFonts w:ascii="Sylfaen" w:hAnsi="Sylfaen" w:cs="Sylfaen"/>
          <w:color w:val="000000"/>
          <w:sz w:val="22"/>
          <w:szCs w:val="22"/>
          <w:lang w:val="ka-GE"/>
        </w:rPr>
        <w:t>სიკვდილიანობის</w:t>
      </w:r>
      <w:r w:rsidRPr="00E04202">
        <w:rPr>
          <w:rFonts w:ascii="Sylfaen" w:hAnsi="Sylfaen"/>
          <w:color w:val="000000"/>
          <w:sz w:val="22"/>
          <w:szCs w:val="22"/>
          <w:lang w:val="ka-GE"/>
        </w:rPr>
        <w:t xml:space="preserve"> </w:t>
      </w:r>
      <w:r w:rsidRPr="00E04202">
        <w:rPr>
          <w:rFonts w:ascii="Sylfaen" w:hAnsi="Sylfaen" w:cs="Sylfaen"/>
          <w:color w:val="000000"/>
          <w:sz w:val="22"/>
          <w:szCs w:val="22"/>
          <w:lang w:val="ka-GE"/>
        </w:rPr>
        <w:t>გამო</w:t>
      </w:r>
      <w:r w:rsidRPr="00E04202">
        <w:rPr>
          <w:rFonts w:ascii="Sylfaen" w:hAnsi="Sylfaen"/>
          <w:color w:val="000000"/>
          <w:sz w:val="22"/>
          <w:szCs w:val="22"/>
          <w:lang w:val="ka-GE"/>
        </w:rPr>
        <w:t xml:space="preserve"> </w:t>
      </w:r>
      <w:r w:rsidRPr="00E04202">
        <w:rPr>
          <w:rFonts w:ascii="Sylfaen" w:hAnsi="Sylfaen" w:cs="Sylfaen"/>
          <w:color w:val="000000"/>
          <w:sz w:val="22"/>
          <w:szCs w:val="22"/>
          <w:lang w:val="ka-GE"/>
        </w:rPr>
        <w:t>სიცოცხლის</w:t>
      </w:r>
      <w:r w:rsidRPr="00E04202">
        <w:rPr>
          <w:rFonts w:ascii="Sylfaen" w:hAnsi="Sylfaen"/>
          <w:color w:val="000000"/>
          <w:sz w:val="22"/>
          <w:szCs w:val="22"/>
          <w:lang w:val="ka-GE"/>
        </w:rPr>
        <w:t xml:space="preserve"> </w:t>
      </w:r>
      <w:r w:rsidRPr="00E04202">
        <w:rPr>
          <w:rFonts w:ascii="Sylfaen" w:hAnsi="Sylfaen" w:cs="Sylfaen"/>
          <w:color w:val="000000"/>
          <w:sz w:val="22"/>
          <w:szCs w:val="22"/>
          <w:lang w:val="ka-GE"/>
        </w:rPr>
        <w:t>დაკარგული</w:t>
      </w:r>
      <w:r w:rsidRPr="00E04202">
        <w:rPr>
          <w:rFonts w:ascii="Sylfaen" w:hAnsi="Sylfaen"/>
          <w:color w:val="000000"/>
          <w:sz w:val="22"/>
          <w:szCs w:val="22"/>
          <w:lang w:val="ka-GE"/>
        </w:rPr>
        <w:t xml:space="preserve"> </w:t>
      </w:r>
      <w:r w:rsidRPr="00E04202">
        <w:rPr>
          <w:rFonts w:ascii="Sylfaen" w:hAnsi="Sylfaen" w:cs="Sylfaen"/>
          <w:color w:val="000000"/>
          <w:sz w:val="22"/>
          <w:szCs w:val="22"/>
          <w:lang w:val="ka-GE"/>
        </w:rPr>
        <w:t>წლების</w:t>
      </w:r>
      <w:r w:rsidRPr="00E04202">
        <w:rPr>
          <w:rFonts w:ascii="Sylfaen" w:hAnsi="Sylfaen"/>
          <w:color w:val="000000"/>
          <w:sz w:val="22"/>
          <w:szCs w:val="22"/>
          <w:lang w:val="ka-GE"/>
        </w:rPr>
        <w:br/>
      </w:r>
      <w:r w:rsidRPr="00E04202">
        <w:rPr>
          <w:rFonts w:ascii="Sylfaen" w:hAnsi="Sylfaen" w:cs="Sylfaen"/>
          <w:color w:val="000000"/>
          <w:sz w:val="22"/>
          <w:szCs w:val="22"/>
          <w:lang w:val="ka-GE"/>
        </w:rPr>
        <w:t>ოდენობა</w:t>
      </w:r>
      <w:r w:rsidRPr="00E04202">
        <w:rPr>
          <w:rFonts w:ascii="Calibri" w:hAnsi="Calibri" w:cs="Calibri"/>
          <w:color w:val="000000"/>
          <w:sz w:val="22"/>
          <w:szCs w:val="22"/>
          <w:lang w:val="ka-GE"/>
        </w:rPr>
        <w:t xml:space="preserve">. </w:t>
      </w:r>
      <w:r w:rsidRPr="00E04202">
        <w:rPr>
          <w:rFonts w:ascii="Sylfaen" w:hAnsi="Sylfaen" w:cs="Sylfaen"/>
          <w:color w:val="000000"/>
          <w:sz w:val="22"/>
          <w:szCs w:val="22"/>
          <w:lang w:val="ka-GE"/>
        </w:rPr>
        <w:t>აღნიშნულ</w:t>
      </w:r>
      <w:r w:rsidRPr="00E04202">
        <w:rPr>
          <w:rFonts w:ascii="Sylfaen" w:hAnsi="Sylfaen"/>
          <w:color w:val="000000"/>
          <w:sz w:val="22"/>
          <w:szCs w:val="22"/>
          <w:lang w:val="ka-GE"/>
        </w:rPr>
        <w:t xml:space="preserve"> </w:t>
      </w:r>
      <w:r w:rsidRPr="00E04202">
        <w:rPr>
          <w:rFonts w:ascii="Sylfaen" w:hAnsi="Sylfaen" w:cs="Sylfaen"/>
          <w:color w:val="000000"/>
          <w:sz w:val="22"/>
          <w:szCs w:val="22"/>
          <w:lang w:val="ka-GE"/>
        </w:rPr>
        <w:t>წლებს</w:t>
      </w:r>
      <w:r w:rsidRPr="00E04202">
        <w:rPr>
          <w:rFonts w:ascii="Sylfaen" w:hAnsi="Sylfaen"/>
          <w:color w:val="000000"/>
          <w:sz w:val="22"/>
          <w:szCs w:val="22"/>
          <w:lang w:val="ka-GE"/>
        </w:rPr>
        <w:t xml:space="preserve"> </w:t>
      </w:r>
      <w:r w:rsidRPr="00E04202">
        <w:rPr>
          <w:rFonts w:ascii="Sylfaen" w:hAnsi="Sylfaen" w:cs="Sylfaen"/>
          <w:color w:val="000000"/>
          <w:sz w:val="22"/>
          <w:szCs w:val="22"/>
          <w:lang w:val="ka-GE"/>
        </w:rPr>
        <w:t>შორის</w:t>
      </w:r>
      <w:r w:rsidRPr="00E04202">
        <w:rPr>
          <w:rFonts w:ascii="Sylfaen" w:hAnsi="Sylfaen"/>
          <w:color w:val="000000"/>
          <w:sz w:val="22"/>
          <w:szCs w:val="22"/>
          <w:lang w:val="ka-GE"/>
        </w:rPr>
        <w:t xml:space="preserve"> </w:t>
      </w:r>
      <w:r w:rsidRPr="00E04202">
        <w:rPr>
          <w:rFonts w:ascii="Sylfaen" w:hAnsi="Sylfaen" w:cs="Sylfaen"/>
          <w:color w:val="000000"/>
          <w:sz w:val="22"/>
          <w:szCs w:val="22"/>
          <w:lang w:val="ka-GE"/>
        </w:rPr>
        <w:t>ნაადრევი</w:t>
      </w:r>
      <w:r w:rsidRPr="00E04202">
        <w:rPr>
          <w:rFonts w:ascii="Sylfaen" w:hAnsi="Sylfaen"/>
          <w:color w:val="000000"/>
          <w:sz w:val="22"/>
          <w:szCs w:val="22"/>
          <w:lang w:val="ka-GE"/>
        </w:rPr>
        <w:t xml:space="preserve"> </w:t>
      </w:r>
      <w:r w:rsidRPr="00E04202">
        <w:rPr>
          <w:rFonts w:ascii="Sylfaen" w:hAnsi="Sylfaen" w:cs="Sylfaen"/>
          <w:color w:val="000000"/>
          <w:sz w:val="22"/>
          <w:szCs w:val="22"/>
          <w:lang w:val="ka-GE"/>
        </w:rPr>
        <w:t>სიკვდილიანობის</w:t>
      </w:r>
      <w:r w:rsidRPr="00E04202">
        <w:rPr>
          <w:rFonts w:ascii="Sylfaen" w:hAnsi="Sylfaen"/>
          <w:color w:val="000000"/>
          <w:sz w:val="22"/>
          <w:szCs w:val="22"/>
          <w:lang w:val="ka-GE"/>
        </w:rPr>
        <w:t xml:space="preserve"> </w:t>
      </w:r>
      <w:r w:rsidRPr="00E04202">
        <w:rPr>
          <w:rFonts w:ascii="Sylfaen" w:hAnsi="Sylfaen" w:cs="Sylfaen"/>
          <w:color w:val="000000"/>
          <w:sz w:val="22"/>
          <w:szCs w:val="22"/>
          <w:lang w:val="ka-GE"/>
        </w:rPr>
        <w:t>გამო</w:t>
      </w:r>
      <w:r w:rsidRPr="00E04202">
        <w:rPr>
          <w:rFonts w:ascii="Sylfaen" w:hAnsi="Sylfaen"/>
          <w:color w:val="000000"/>
          <w:sz w:val="22"/>
          <w:szCs w:val="22"/>
          <w:lang w:val="ka-GE"/>
        </w:rPr>
        <w:t xml:space="preserve"> </w:t>
      </w:r>
      <w:r w:rsidRPr="00E04202">
        <w:rPr>
          <w:rFonts w:ascii="Sylfaen" w:hAnsi="Sylfaen" w:cs="Sylfaen"/>
          <w:color w:val="000000"/>
          <w:sz w:val="22"/>
          <w:szCs w:val="22"/>
          <w:lang w:val="ka-GE"/>
        </w:rPr>
        <w:t>სიცოცხლის</w:t>
      </w:r>
      <w:r w:rsidRPr="00E04202">
        <w:rPr>
          <w:rFonts w:ascii="Sylfaen" w:hAnsi="Sylfaen"/>
          <w:color w:val="000000"/>
          <w:sz w:val="22"/>
          <w:szCs w:val="22"/>
          <w:lang w:val="ka-GE"/>
        </w:rPr>
        <w:br/>
      </w:r>
      <w:r w:rsidRPr="00E04202">
        <w:rPr>
          <w:rFonts w:ascii="Sylfaen" w:hAnsi="Sylfaen" w:cs="Sylfaen"/>
          <w:color w:val="000000"/>
          <w:sz w:val="22"/>
          <w:szCs w:val="22"/>
          <w:lang w:val="ka-GE"/>
        </w:rPr>
        <w:t>დაკარგული</w:t>
      </w:r>
      <w:r w:rsidRPr="00E04202">
        <w:rPr>
          <w:rFonts w:ascii="Sylfaen" w:hAnsi="Sylfaen"/>
          <w:color w:val="000000"/>
          <w:sz w:val="22"/>
          <w:szCs w:val="22"/>
          <w:lang w:val="ka-GE"/>
        </w:rPr>
        <w:t xml:space="preserve"> </w:t>
      </w:r>
      <w:r w:rsidRPr="00E04202">
        <w:rPr>
          <w:rFonts w:ascii="Sylfaen" w:hAnsi="Sylfaen" w:cs="Sylfaen"/>
          <w:color w:val="000000"/>
          <w:sz w:val="22"/>
          <w:szCs w:val="22"/>
          <w:lang w:val="ka-GE"/>
        </w:rPr>
        <w:t>წლების</w:t>
      </w:r>
      <w:r w:rsidRPr="00E04202">
        <w:rPr>
          <w:rFonts w:ascii="Sylfaen" w:hAnsi="Sylfaen"/>
          <w:color w:val="000000"/>
          <w:sz w:val="22"/>
          <w:szCs w:val="22"/>
          <w:lang w:val="ka-GE"/>
        </w:rPr>
        <w:t xml:space="preserve"> </w:t>
      </w:r>
      <w:r w:rsidRPr="00E04202">
        <w:rPr>
          <w:rFonts w:ascii="Sylfaen" w:hAnsi="Sylfaen" w:cs="Sylfaen"/>
          <w:color w:val="000000"/>
          <w:sz w:val="22"/>
          <w:szCs w:val="22"/>
          <w:lang w:val="ka-GE"/>
        </w:rPr>
        <w:t>სხვაობის</w:t>
      </w:r>
      <w:r w:rsidRPr="00E04202">
        <w:rPr>
          <w:rFonts w:ascii="Sylfaen" w:hAnsi="Sylfaen"/>
          <w:color w:val="000000"/>
          <w:sz w:val="22"/>
          <w:szCs w:val="22"/>
          <w:lang w:val="ka-GE"/>
        </w:rPr>
        <w:t xml:space="preserve"> </w:t>
      </w:r>
      <w:r w:rsidRPr="00E04202">
        <w:rPr>
          <w:rFonts w:ascii="Sylfaen" w:hAnsi="Sylfaen" w:cs="Sylfaen"/>
          <w:color w:val="000000"/>
          <w:sz w:val="22"/>
          <w:szCs w:val="22"/>
          <w:lang w:val="ka-GE"/>
        </w:rPr>
        <w:t>ყველაზე</w:t>
      </w:r>
      <w:r w:rsidRPr="00E04202">
        <w:rPr>
          <w:rFonts w:ascii="Sylfaen" w:hAnsi="Sylfaen"/>
          <w:color w:val="000000"/>
          <w:sz w:val="22"/>
          <w:szCs w:val="22"/>
          <w:lang w:val="ka-GE"/>
        </w:rPr>
        <w:t xml:space="preserve"> </w:t>
      </w:r>
      <w:r w:rsidRPr="00E04202">
        <w:rPr>
          <w:rFonts w:ascii="Sylfaen" w:hAnsi="Sylfaen" w:cs="Sylfaen"/>
          <w:color w:val="000000"/>
          <w:sz w:val="22"/>
          <w:szCs w:val="22"/>
          <w:lang w:val="ka-GE"/>
        </w:rPr>
        <w:t>მაღალი</w:t>
      </w:r>
      <w:r w:rsidRPr="00E04202">
        <w:rPr>
          <w:rFonts w:ascii="Sylfaen" w:hAnsi="Sylfaen"/>
          <w:color w:val="000000"/>
          <w:sz w:val="22"/>
          <w:szCs w:val="22"/>
          <w:lang w:val="ka-GE"/>
        </w:rPr>
        <w:t xml:space="preserve"> </w:t>
      </w:r>
      <w:r w:rsidRPr="00E04202">
        <w:rPr>
          <w:rFonts w:ascii="Sylfaen" w:hAnsi="Sylfaen" w:cs="Sylfaen"/>
          <w:color w:val="000000"/>
          <w:sz w:val="22"/>
          <w:szCs w:val="22"/>
          <w:lang w:val="ka-GE"/>
        </w:rPr>
        <w:t>წილი</w:t>
      </w:r>
      <w:r w:rsidRPr="00E04202">
        <w:rPr>
          <w:rFonts w:ascii="Sylfaen" w:hAnsi="Sylfaen"/>
          <w:color w:val="000000"/>
          <w:sz w:val="22"/>
          <w:szCs w:val="22"/>
          <w:lang w:val="ka-GE"/>
        </w:rPr>
        <w:t xml:space="preserve"> </w:t>
      </w:r>
      <w:r w:rsidRPr="00E04202">
        <w:rPr>
          <w:rFonts w:ascii="Sylfaen" w:hAnsi="Sylfaen" w:cs="Sylfaen"/>
          <w:color w:val="000000"/>
          <w:sz w:val="22"/>
          <w:szCs w:val="22"/>
          <w:lang w:val="ka-GE"/>
        </w:rPr>
        <w:t>გულ</w:t>
      </w:r>
      <w:r w:rsidRPr="00E04202">
        <w:rPr>
          <w:rFonts w:ascii="Calibri" w:hAnsi="Calibri" w:cs="Calibri"/>
          <w:color w:val="000000"/>
          <w:sz w:val="22"/>
          <w:szCs w:val="22"/>
          <w:lang w:val="ka-GE"/>
        </w:rPr>
        <w:t>‐</w:t>
      </w:r>
      <w:r w:rsidRPr="00E04202">
        <w:rPr>
          <w:rFonts w:ascii="Sylfaen" w:hAnsi="Sylfaen" w:cs="Sylfaen"/>
          <w:color w:val="000000"/>
          <w:sz w:val="22"/>
          <w:szCs w:val="22"/>
          <w:lang w:val="ka-GE"/>
        </w:rPr>
        <w:t>სისხლძარღვთა</w:t>
      </w:r>
      <w:r w:rsidRPr="00E04202">
        <w:rPr>
          <w:rFonts w:ascii="Sylfaen" w:hAnsi="Sylfaen"/>
          <w:color w:val="000000"/>
          <w:sz w:val="22"/>
          <w:szCs w:val="22"/>
          <w:lang w:val="ka-GE"/>
        </w:rPr>
        <w:br/>
      </w:r>
      <w:r w:rsidRPr="00E04202">
        <w:rPr>
          <w:rFonts w:ascii="Sylfaen" w:hAnsi="Sylfaen" w:cs="Sylfaen"/>
          <w:color w:val="000000"/>
          <w:sz w:val="22"/>
          <w:szCs w:val="22"/>
          <w:lang w:val="ka-GE"/>
        </w:rPr>
        <w:t>დაავადებებზე</w:t>
      </w:r>
      <w:r w:rsidR="002F3B70">
        <w:rPr>
          <w:rFonts w:ascii="Sylfaen" w:hAnsi="Sylfaen" w:cs="Sylfaen"/>
          <w:color w:val="000000"/>
          <w:sz w:val="22"/>
          <w:szCs w:val="22"/>
          <w:lang w:val="ka-GE"/>
        </w:rPr>
        <w:t xml:space="preserve"> და ინსულტებზე მოდიოდა</w:t>
      </w:r>
      <w:r w:rsidR="002F3B70">
        <w:rPr>
          <w:rFonts w:ascii="Sylfaen" w:hAnsi="Sylfaen"/>
          <w:color w:val="000000"/>
          <w:sz w:val="22"/>
          <w:szCs w:val="22"/>
          <w:lang w:val="ka-GE"/>
        </w:rPr>
        <w:t xml:space="preserve">. </w:t>
      </w:r>
      <w:r w:rsidRPr="00E04202">
        <w:rPr>
          <w:rFonts w:ascii="Calibri" w:hAnsi="Calibri" w:cs="Calibri"/>
          <w:color w:val="000000"/>
          <w:sz w:val="22"/>
          <w:szCs w:val="22"/>
          <w:lang w:val="ka-GE"/>
        </w:rPr>
        <w:t>(</w:t>
      </w:r>
      <w:r w:rsidR="00D32474" w:rsidRPr="00FF609A">
        <w:rPr>
          <w:rFonts w:ascii="Sylfaen" w:hAnsi="Sylfaen" w:cs="Sylfaen"/>
          <w:color w:val="000000"/>
          <w:sz w:val="22"/>
          <w:szCs w:val="22"/>
          <w:lang w:val="ka-GE"/>
        </w:rPr>
        <w:t>ნახ 2.1</w:t>
      </w:r>
      <w:r w:rsidR="0014607C">
        <w:rPr>
          <w:rFonts w:ascii="Sylfaen" w:hAnsi="Sylfaen" w:cs="Sylfaen"/>
          <w:color w:val="000000"/>
          <w:sz w:val="22"/>
          <w:szCs w:val="22"/>
          <w:lang w:val="ka-GE"/>
        </w:rPr>
        <w:t>3</w:t>
      </w:r>
      <w:r w:rsidR="00610B96" w:rsidRPr="00FF609A">
        <w:rPr>
          <w:rFonts w:ascii="Sylfaen" w:hAnsi="Sylfaen" w:cs="Calibri"/>
          <w:color w:val="000000"/>
          <w:sz w:val="22"/>
          <w:szCs w:val="22"/>
          <w:lang w:val="ka-GE"/>
        </w:rPr>
        <w:t>-2.1</w:t>
      </w:r>
      <w:r w:rsidR="0014607C">
        <w:rPr>
          <w:rFonts w:ascii="Sylfaen" w:hAnsi="Sylfaen" w:cs="Calibri"/>
          <w:color w:val="000000"/>
          <w:sz w:val="22"/>
          <w:szCs w:val="22"/>
          <w:lang w:val="ka-GE"/>
        </w:rPr>
        <w:t>4</w:t>
      </w:r>
      <w:r w:rsidRPr="00E04202">
        <w:rPr>
          <w:rFonts w:ascii="Calibri" w:hAnsi="Calibri" w:cs="Calibri"/>
          <w:color w:val="000000"/>
          <w:sz w:val="22"/>
          <w:szCs w:val="22"/>
          <w:lang w:val="ka-GE"/>
        </w:rPr>
        <w:t>)</w:t>
      </w:r>
      <w:r w:rsidRPr="00E04202">
        <w:rPr>
          <w:sz w:val="22"/>
          <w:szCs w:val="22"/>
          <w:lang w:val="ka-GE"/>
        </w:rPr>
        <w:t>.</w:t>
      </w:r>
      <w:r w:rsidR="002F3B70">
        <w:rPr>
          <w:rFonts w:ascii="Sylfaen" w:hAnsi="Sylfaen"/>
          <w:sz w:val="22"/>
          <w:szCs w:val="22"/>
          <w:lang w:val="ka-GE"/>
        </w:rPr>
        <w:t xml:space="preserve"> აქვე აღსანიშნავია, რომ ათი წლის განმავლობაში არ შეცვლილა შრომის უუნარობის გამო დაკარგული პირველი ოთხი ძირითადი მიზეზი. </w:t>
      </w:r>
    </w:p>
    <w:p w14:paraId="5D7E362C" w14:textId="77777777" w:rsidR="008B3CA1" w:rsidRPr="002F3B70" w:rsidRDefault="008B3CA1" w:rsidP="008200A1">
      <w:pPr>
        <w:spacing w:line="276" w:lineRule="auto"/>
        <w:jc w:val="both"/>
        <w:rPr>
          <w:rFonts w:ascii="Sylfaen" w:hAnsi="Sylfaen"/>
          <w:sz w:val="22"/>
          <w:szCs w:val="22"/>
          <w:lang w:val="ka-GE"/>
        </w:rPr>
      </w:pPr>
    </w:p>
    <w:p w14:paraId="2862BBDB" w14:textId="2F59EB83" w:rsidR="00210353" w:rsidRPr="008B3CA1" w:rsidRDefault="00A111E6" w:rsidP="008200A1">
      <w:pPr>
        <w:spacing w:line="276" w:lineRule="auto"/>
        <w:jc w:val="both"/>
        <w:rPr>
          <w:rFonts w:ascii="Sylfaen" w:eastAsia="Calibri" w:hAnsi="Sylfaen" w:cs="Sylfaen"/>
          <w:b/>
          <w:sz w:val="22"/>
          <w:lang w:val="ka-GE" w:eastAsia="ru-RU"/>
        </w:rPr>
      </w:pPr>
      <w:r w:rsidRPr="008B3CA1">
        <w:rPr>
          <w:rFonts w:ascii="Sylfaen" w:eastAsia="Calibri" w:hAnsi="Sylfaen" w:cs="Sylfaen"/>
          <w:b/>
          <w:sz w:val="22"/>
          <w:lang w:val="ka-GE" w:eastAsia="ru-RU"/>
        </w:rPr>
        <w:t>ნახატი 2.1</w:t>
      </w:r>
      <w:r w:rsidR="0014607C">
        <w:rPr>
          <w:rFonts w:ascii="Sylfaen" w:eastAsia="Calibri" w:hAnsi="Sylfaen" w:cs="Sylfaen"/>
          <w:b/>
          <w:sz w:val="22"/>
          <w:lang w:val="ka-GE" w:eastAsia="ru-RU"/>
        </w:rPr>
        <w:t>3</w:t>
      </w:r>
      <w:r w:rsidRPr="008B3CA1">
        <w:rPr>
          <w:rFonts w:ascii="Sylfaen" w:eastAsia="Calibri" w:hAnsi="Sylfaen" w:cs="Sylfaen"/>
          <w:b/>
          <w:sz w:val="22"/>
          <w:lang w:val="ka-GE" w:eastAsia="ru-RU"/>
        </w:rPr>
        <w:t>. სიცოცხლის დაკარგული წლების 10 ძირითადი მიზეზი და ცვლილების %, 2007 და 2017, საქართველო</w:t>
      </w:r>
    </w:p>
    <w:p w14:paraId="6ECD8C4F" w14:textId="77777777" w:rsidR="00DB08CE" w:rsidRPr="00A111E6" w:rsidRDefault="00E04202" w:rsidP="00C30E3F">
      <w:pPr>
        <w:spacing w:line="276" w:lineRule="auto"/>
        <w:jc w:val="both"/>
        <w:rPr>
          <w:rFonts w:ascii="Sylfaen" w:hAnsi="Sylfaen"/>
          <w:noProof/>
          <w:sz w:val="22"/>
          <w:szCs w:val="22"/>
          <w:lang w:val="ka-GE"/>
        </w:rPr>
      </w:pPr>
      <w:r>
        <w:rPr>
          <w:noProof/>
        </w:rPr>
        <w:drawing>
          <wp:inline distT="0" distB="0" distL="0" distR="0" wp14:anchorId="03021CA3" wp14:editId="03113CCF">
            <wp:extent cx="5285094" cy="274864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283736" cy="2747936"/>
                    </a:xfrm>
                    <a:prstGeom prst="rect">
                      <a:avLst/>
                    </a:prstGeom>
                  </pic:spPr>
                </pic:pic>
              </a:graphicData>
            </a:graphic>
          </wp:inline>
        </w:drawing>
      </w:r>
    </w:p>
    <w:p w14:paraId="5E8CA50A" w14:textId="77777777" w:rsidR="005E69E0" w:rsidRDefault="005E69E0" w:rsidP="005E69E0">
      <w:pPr>
        <w:spacing w:line="276" w:lineRule="auto"/>
        <w:jc w:val="right"/>
        <w:rPr>
          <w:rFonts w:ascii="Sylfaen" w:hAnsi="Sylfaen"/>
          <w:i/>
          <w:noProof/>
          <w:color w:val="FF0000"/>
          <w:sz w:val="18"/>
          <w:szCs w:val="18"/>
          <w:lang w:val="ka-GE"/>
        </w:rPr>
      </w:pPr>
    </w:p>
    <w:p w14:paraId="54A451AA" w14:textId="77777777" w:rsidR="005E69E0" w:rsidRDefault="005E69E0" w:rsidP="00C75021">
      <w:pPr>
        <w:spacing w:line="276" w:lineRule="auto"/>
        <w:rPr>
          <w:rFonts w:ascii="Sylfaen" w:hAnsi="Sylfaen" w:cs="Sylfaen"/>
          <w:b/>
          <w:bCs/>
          <w:i/>
          <w:color w:val="FF0000"/>
          <w:kern w:val="32"/>
          <w:sz w:val="18"/>
          <w:szCs w:val="18"/>
          <w:lang w:val="ka-GE"/>
        </w:rPr>
      </w:pPr>
      <w:r w:rsidRPr="00D42747">
        <w:rPr>
          <w:rFonts w:ascii="Sylfaen" w:hAnsi="Sylfaen"/>
          <w:i/>
          <w:noProof/>
          <w:color w:val="000000" w:themeColor="text1"/>
          <w:sz w:val="18"/>
          <w:szCs w:val="18"/>
          <w:lang w:val="ka-GE"/>
        </w:rPr>
        <w:t>წყარო</w:t>
      </w:r>
      <w:r w:rsidRPr="005E69E0">
        <w:rPr>
          <w:rFonts w:ascii="Sylfaen" w:hAnsi="Sylfaen"/>
          <w:i/>
          <w:noProof/>
          <w:color w:val="FF0000"/>
          <w:sz w:val="18"/>
          <w:szCs w:val="18"/>
          <w:lang w:val="ka-GE"/>
        </w:rPr>
        <w:t>:</w:t>
      </w:r>
      <w:r w:rsidRPr="005E69E0">
        <w:rPr>
          <w:rFonts w:ascii="Sylfaen" w:hAnsi="Sylfaen" w:cs="Sylfaen"/>
          <w:b/>
          <w:bCs/>
          <w:i/>
          <w:color w:val="FF0000"/>
          <w:kern w:val="32"/>
          <w:sz w:val="18"/>
          <w:szCs w:val="18"/>
          <w:lang w:val="ka-GE"/>
        </w:rPr>
        <w:t xml:space="preserve"> </w:t>
      </w:r>
      <w:r w:rsidR="00A52149" w:rsidRPr="00A52149">
        <w:rPr>
          <w:rFonts w:ascii="Sylfaen" w:hAnsi="Sylfaen" w:cs="Sylfaen"/>
          <w:color w:val="000000"/>
          <w:sz w:val="18"/>
          <w:szCs w:val="18"/>
          <w:lang w:val="ka-GE"/>
        </w:rPr>
        <w:t>ვაშინგტონის</w:t>
      </w:r>
      <w:r w:rsidR="00A52149" w:rsidRPr="00A52149">
        <w:rPr>
          <w:rFonts w:ascii="Sylfaen" w:hAnsi="Sylfaen"/>
          <w:color w:val="000000"/>
          <w:sz w:val="18"/>
          <w:szCs w:val="18"/>
          <w:lang w:val="ka-GE"/>
        </w:rPr>
        <w:t xml:space="preserve"> </w:t>
      </w:r>
      <w:r w:rsidR="00A52149" w:rsidRPr="00A52149">
        <w:rPr>
          <w:rFonts w:ascii="Sylfaen" w:hAnsi="Sylfaen" w:cs="Sylfaen"/>
          <w:color w:val="000000"/>
          <w:sz w:val="18"/>
          <w:szCs w:val="18"/>
          <w:lang w:val="ka-GE"/>
        </w:rPr>
        <w:t>უნივერსიტეტის</w:t>
      </w:r>
      <w:r w:rsidR="00A52149" w:rsidRPr="00A52149">
        <w:rPr>
          <w:rFonts w:ascii="Sylfaen" w:hAnsi="Sylfaen"/>
          <w:color w:val="000000"/>
          <w:sz w:val="18"/>
          <w:szCs w:val="18"/>
          <w:lang w:val="ka-GE"/>
        </w:rPr>
        <w:t xml:space="preserve"> </w:t>
      </w:r>
      <w:r w:rsidR="00A52149" w:rsidRPr="00A52149">
        <w:rPr>
          <w:rFonts w:ascii="Sylfaen" w:hAnsi="Sylfaen" w:cs="Sylfaen"/>
          <w:color w:val="000000"/>
          <w:sz w:val="18"/>
          <w:szCs w:val="18"/>
          <w:lang w:val="ka-GE"/>
        </w:rPr>
        <w:t>ჯანმრთელობის</w:t>
      </w:r>
      <w:r w:rsidR="00A52149" w:rsidRPr="00A52149">
        <w:rPr>
          <w:rFonts w:ascii="Sylfaen" w:hAnsi="Sylfaen"/>
          <w:color w:val="000000"/>
          <w:sz w:val="18"/>
          <w:szCs w:val="18"/>
          <w:lang w:val="ka-GE"/>
        </w:rPr>
        <w:t xml:space="preserve"> </w:t>
      </w:r>
      <w:r w:rsidR="00A52149" w:rsidRPr="00A52149">
        <w:rPr>
          <w:rFonts w:ascii="Sylfaen" w:hAnsi="Sylfaen" w:cs="Sylfaen"/>
          <w:color w:val="000000"/>
          <w:sz w:val="18"/>
          <w:szCs w:val="18"/>
          <w:lang w:val="ka-GE"/>
        </w:rPr>
        <w:t>გაზომვების</w:t>
      </w:r>
      <w:r w:rsidR="00A52149" w:rsidRPr="00A52149">
        <w:rPr>
          <w:rFonts w:ascii="Sylfaen" w:hAnsi="Sylfaen"/>
          <w:color w:val="000000"/>
          <w:sz w:val="18"/>
          <w:szCs w:val="18"/>
          <w:lang w:val="ka-GE"/>
        </w:rPr>
        <w:t xml:space="preserve"> </w:t>
      </w:r>
      <w:r w:rsidR="00A52149" w:rsidRPr="00A52149">
        <w:rPr>
          <w:rFonts w:ascii="Sylfaen" w:hAnsi="Sylfaen" w:cs="Sylfaen"/>
          <w:color w:val="000000"/>
          <w:sz w:val="18"/>
          <w:szCs w:val="18"/>
          <w:lang w:val="ka-GE"/>
        </w:rPr>
        <w:t>და</w:t>
      </w:r>
      <w:r w:rsidR="00A52149" w:rsidRPr="00A52149">
        <w:rPr>
          <w:rFonts w:ascii="Sylfaen" w:hAnsi="Sylfaen"/>
          <w:color w:val="000000"/>
          <w:sz w:val="18"/>
          <w:szCs w:val="18"/>
          <w:lang w:val="ka-GE"/>
        </w:rPr>
        <w:t xml:space="preserve"> </w:t>
      </w:r>
      <w:r w:rsidR="00A52149" w:rsidRPr="00A52149">
        <w:rPr>
          <w:rFonts w:ascii="Sylfaen" w:hAnsi="Sylfaen" w:cs="Sylfaen"/>
          <w:color w:val="000000"/>
          <w:sz w:val="18"/>
          <w:szCs w:val="18"/>
          <w:lang w:val="ka-GE"/>
        </w:rPr>
        <w:t>შეფასების</w:t>
      </w:r>
      <w:r w:rsidR="00A52149" w:rsidRPr="00A52149">
        <w:rPr>
          <w:rFonts w:ascii="Sylfaen" w:hAnsi="Sylfaen"/>
          <w:color w:val="000000"/>
          <w:sz w:val="18"/>
          <w:szCs w:val="18"/>
          <w:lang w:val="ka-GE"/>
        </w:rPr>
        <w:t xml:space="preserve"> </w:t>
      </w:r>
      <w:r w:rsidR="00A52149" w:rsidRPr="00A52149">
        <w:rPr>
          <w:rFonts w:ascii="Sylfaen" w:hAnsi="Sylfaen" w:cs="Sylfaen"/>
          <w:color w:val="000000"/>
          <w:sz w:val="18"/>
          <w:szCs w:val="18"/>
          <w:lang w:val="ka-GE"/>
        </w:rPr>
        <w:t>ინსტიტუტი.</w:t>
      </w:r>
      <w:r w:rsidR="00A52149">
        <w:rPr>
          <w:rFonts w:ascii="Sylfaen" w:hAnsi="Sylfaen" w:cs="Sylfaen"/>
          <w:color w:val="000000"/>
          <w:sz w:val="22"/>
          <w:szCs w:val="22"/>
          <w:lang w:val="ka-GE"/>
        </w:rPr>
        <w:t xml:space="preserve"> </w:t>
      </w:r>
      <w:hyperlink r:id="rId61" w:history="1">
        <w:r w:rsidR="00A111E6" w:rsidRPr="00E759F9">
          <w:rPr>
            <w:rStyle w:val="Hyperlink"/>
            <w:rFonts w:ascii="Sylfaen" w:hAnsi="Sylfaen" w:cs="Sylfaen"/>
            <w:b/>
            <w:bCs/>
            <w:i/>
            <w:kern w:val="32"/>
            <w:sz w:val="18"/>
            <w:szCs w:val="18"/>
            <w:lang w:val="ka-GE"/>
          </w:rPr>
          <w:t>http://www.healthdata.org/georgia</w:t>
        </w:r>
      </w:hyperlink>
    </w:p>
    <w:p w14:paraId="00B59A6D" w14:textId="77777777" w:rsidR="00C75021" w:rsidRDefault="00C75021" w:rsidP="00A111E6">
      <w:pPr>
        <w:spacing w:line="276" w:lineRule="auto"/>
        <w:jc w:val="both"/>
        <w:rPr>
          <w:rFonts w:ascii="Sylfaen" w:eastAsia="Calibri" w:hAnsi="Sylfaen" w:cs="Sylfaen"/>
          <w:b/>
          <w:sz w:val="22"/>
          <w:lang w:val="ka-GE" w:eastAsia="ru-RU"/>
        </w:rPr>
      </w:pPr>
    </w:p>
    <w:p w14:paraId="3EDDC937" w14:textId="2CC60553" w:rsidR="00A111E6" w:rsidRPr="008B3CA1" w:rsidRDefault="00A111E6" w:rsidP="00A111E6">
      <w:pPr>
        <w:spacing w:line="276" w:lineRule="auto"/>
        <w:jc w:val="both"/>
        <w:rPr>
          <w:rFonts w:ascii="Sylfaen" w:eastAsia="Calibri" w:hAnsi="Sylfaen" w:cs="Sylfaen"/>
          <w:b/>
          <w:sz w:val="22"/>
          <w:lang w:val="ka-GE" w:eastAsia="ru-RU"/>
        </w:rPr>
      </w:pPr>
      <w:r w:rsidRPr="008B3CA1">
        <w:rPr>
          <w:rFonts w:ascii="Sylfaen" w:eastAsia="Calibri" w:hAnsi="Sylfaen" w:cs="Sylfaen"/>
          <w:b/>
          <w:sz w:val="22"/>
          <w:lang w:val="ka-GE" w:eastAsia="ru-RU"/>
        </w:rPr>
        <w:t>ნახატი</w:t>
      </w:r>
      <w:r w:rsidR="0014607C">
        <w:rPr>
          <w:rFonts w:ascii="Sylfaen" w:eastAsia="Calibri" w:hAnsi="Sylfaen" w:cs="Sylfaen"/>
          <w:b/>
          <w:sz w:val="22"/>
          <w:lang w:val="ka-GE" w:eastAsia="ru-RU"/>
        </w:rPr>
        <w:t xml:space="preserve"> 2.14</w:t>
      </w:r>
      <w:r w:rsidRPr="008B3CA1">
        <w:rPr>
          <w:rFonts w:ascii="Sylfaen" w:eastAsia="Calibri" w:hAnsi="Sylfaen" w:cs="Sylfaen"/>
          <w:b/>
          <w:sz w:val="22"/>
          <w:lang w:val="ka-GE" w:eastAsia="ru-RU"/>
        </w:rPr>
        <w:t>. შრომის უუნარობის გამო დაკარგული წლების 10 ძირითადი მიზეზი და ცვლილების %, 2007 და 2017, საქართველო</w:t>
      </w:r>
    </w:p>
    <w:p w14:paraId="21EA4B6E" w14:textId="77777777" w:rsidR="00610B96" w:rsidRDefault="00E04202" w:rsidP="00C30E3F">
      <w:pPr>
        <w:spacing w:line="276" w:lineRule="auto"/>
        <w:jc w:val="both"/>
        <w:rPr>
          <w:rFonts w:ascii="Sylfaen" w:hAnsi="Sylfaen"/>
          <w:noProof/>
          <w:sz w:val="22"/>
          <w:szCs w:val="22"/>
          <w:lang w:val="ka-GE"/>
        </w:rPr>
      </w:pPr>
      <w:r>
        <w:rPr>
          <w:noProof/>
        </w:rPr>
        <w:drawing>
          <wp:inline distT="0" distB="0" distL="0" distR="0" wp14:anchorId="47568F64" wp14:editId="5EC7D706">
            <wp:extent cx="6120765" cy="2677242"/>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6120765" cy="2677242"/>
                    </a:xfrm>
                    <a:prstGeom prst="rect">
                      <a:avLst/>
                    </a:prstGeom>
                  </pic:spPr>
                </pic:pic>
              </a:graphicData>
            </a:graphic>
          </wp:inline>
        </w:drawing>
      </w:r>
    </w:p>
    <w:p w14:paraId="345C8DE8" w14:textId="77777777" w:rsidR="00E04202" w:rsidRPr="00D42747" w:rsidRDefault="00E04202" w:rsidP="009A025E">
      <w:pPr>
        <w:spacing w:line="276" w:lineRule="auto"/>
        <w:rPr>
          <w:rFonts w:ascii="Sylfaen" w:hAnsi="Sylfaen" w:cs="Sylfaen"/>
          <w:b/>
          <w:bCs/>
          <w:i/>
          <w:color w:val="000000" w:themeColor="text1"/>
          <w:kern w:val="32"/>
          <w:sz w:val="18"/>
          <w:szCs w:val="18"/>
          <w:lang w:val="ka-GE"/>
        </w:rPr>
      </w:pPr>
      <w:r w:rsidRPr="00D42747">
        <w:rPr>
          <w:rFonts w:ascii="Sylfaen" w:hAnsi="Sylfaen"/>
          <w:i/>
          <w:noProof/>
          <w:color w:val="000000" w:themeColor="text1"/>
          <w:sz w:val="18"/>
          <w:szCs w:val="18"/>
          <w:lang w:val="ka-GE"/>
        </w:rPr>
        <w:t>წყარო:</w:t>
      </w:r>
      <w:r w:rsidRPr="00D42747">
        <w:rPr>
          <w:rFonts w:ascii="Sylfaen" w:hAnsi="Sylfaen" w:cs="Sylfaen"/>
          <w:b/>
          <w:bCs/>
          <w:i/>
          <w:color w:val="000000" w:themeColor="text1"/>
          <w:kern w:val="32"/>
          <w:sz w:val="18"/>
          <w:szCs w:val="18"/>
          <w:lang w:val="ka-GE"/>
        </w:rPr>
        <w:t xml:space="preserve"> </w:t>
      </w:r>
      <w:r w:rsidR="00A52149" w:rsidRPr="00D42747">
        <w:rPr>
          <w:rFonts w:ascii="Sylfaen" w:hAnsi="Sylfaen" w:cs="Sylfaen"/>
          <w:color w:val="000000" w:themeColor="text1"/>
          <w:sz w:val="18"/>
          <w:szCs w:val="18"/>
          <w:lang w:val="ka-GE"/>
        </w:rPr>
        <w:t>ვაშინგტონის</w:t>
      </w:r>
      <w:r w:rsidR="00A52149" w:rsidRPr="00D42747">
        <w:rPr>
          <w:rFonts w:ascii="Sylfaen" w:hAnsi="Sylfaen"/>
          <w:color w:val="000000" w:themeColor="text1"/>
          <w:sz w:val="18"/>
          <w:szCs w:val="18"/>
          <w:lang w:val="ka-GE"/>
        </w:rPr>
        <w:t xml:space="preserve"> </w:t>
      </w:r>
      <w:r w:rsidR="00A52149" w:rsidRPr="00D42747">
        <w:rPr>
          <w:rFonts w:ascii="Sylfaen" w:hAnsi="Sylfaen" w:cs="Sylfaen"/>
          <w:color w:val="000000" w:themeColor="text1"/>
          <w:sz w:val="18"/>
          <w:szCs w:val="18"/>
          <w:lang w:val="ka-GE"/>
        </w:rPr>
        <w:t>უნივერსიტეტის</w:t>
      </w:r>
      <w:r w:rsidR="00A52149" w:rsidRPr="00D42747">
        <w:rPr>
          <w:rFonts w:ascii="Sylfaen" w:hAnsi="Sylfaen"/>
          <w:color w:val="000000" w:themeColor="text1"/>
          <w:sz w:val="18"/>
          <w:szCs w:val="18"/>
          <w:lang w:val="ka-GE"/>
        </w:rPr>
        <w:t xml:space="preserve"> </w:t>
      </w:r>
      <w:r w:rsidR="00A52149" w:rsidRPr="00D42747">
        <w:rPr>
          <w:rFonts w:ascii="Sylfaen" w:hAnsi="Sylfaen" w:cs="Sylfaen"/>
          <w:color w:val="000000" w:themeColor="text1"/>
          <w:sz w:val="18"/>
          <w:szCs w:val="18"/>
          <w:lang w:val="ka-GE"/>
        </w:rPr>
        <w:t>ჯანმრთელობის</w:t>
      </w:r>
      <w:r w:rsidR="00A52149" w:rsidRPr="00D42747">
        <w:rPr>
          <w:rFonts w:ascii="Sylfaen" w:hAnsi="Sylfaen"/>
          <w:color w:val="000000" w:themeColor="text1"/>
          <w:sz w:val="18"/>
          <w:szCs w:val="18"/>
          <w:lang w:val="ka-GE"/>
        </w:rPr>
        <w:t xml:space="preserve"> </w:t>
      </w:r>
      <w:r w:rsidR="00A52149" w:rsidRPr="00D42747">
        <w:rPr>
          <w:rFonts w:ascii="Sylfaen" w:hAnsi="Sylfaen" w:cs="Sylfaen"/>
          <w:color w:val="000000" w:themeColor="text1"/>
          <w:sz w:val="18"/>
          <w:szCs w:val="18"/>
          <w:lang w:val="ka-GE"/>
        </w:rPr>
        <w:t>გაზომვების</w:t>
      </w:r>
      <w:r w:rsidR="00A52149" w:rsidRPr="00D42747">
        <w:rPr>
          <w:rFonts w:ascii="Sylfaen" w:hAnsi="Sylfaen"/>
          <w:color w:val="000000" w:themeColor="text1"/>
          <w:sz w:val="18"/>
          <w:szCs w:val="18"/>
          <w:lang w:val="ka-GE"/>
        </w:rPr>
        <w:t xml:space="preserve"> </w:t>
      </w:r>
      <w:r w:rsidR="00A52149" w:rsidRPr="00D42747">
        <w:rPr>
          <w:rFonts w:ascii="Sylfaen" w:hAnsi="Sylfaen" w:cs="Sylfaen"/>
          <w:color w:val="000000" w:themeColor="text1"/>
          <w:sz w:val="18"/>
          <w:szCs w:val="18"/>
          <w:lang w:val="ka-GE"/>
        </w:rPr>
        <w:t>და</w:t>
      </w:r>
      <w:r w:rsidR="00A52149" w:rsidRPr="00D42747">
        <w:rPr>
          <w:rFonts w:ascii="Sylfaen" w:hAnsi="Sylfaen"/>
          <w:color w:val="000000" w:themeColor="text1"/>
          <w:sz w:val="18"/>
          <w:szCs w:val="18"/>
          <w:lang w:val="ka-GE"/>
        </w:rPr>
        <w:t xml:space="preserve"> </w:t>
      </w:r>
      <w:r w:rsidR="00A52149" w:rsidRPr="00D42747">
        <w:rPr>
          <w:rFonts w:ascii="Sylfaen" w:hAnsi="Sylfaen" w:cs="Sylfaen"/>
          <w:color w:val="000000" w:themeColor="text1"/>
          <w:sz w:val="18"/>
          <w:szCs w:val="18"/>
          <w:lang w:val="ka-GE"/>
        </w:rPr>
        <w:t>შეფასების</w:t>
      </w:r>
      <w:r w:rsidR="00A52149" w:rsidRPr="00D42747">
        <w:rPr>
          <w:rFonts w:ascii="Sylfaen" w:hAnsi="Sylfaen"/>
          <w:color w:val="000000" w:themeColor="text1"/>
          <w:sz w:val="18"/>
          <w:szCs w:val="18"/>
          <w:lang w:val="ka-GE"/>
        </w:rPr>
        <w:t xml:space="preserve"> </w:t>
      </w:r>
      <w:r w:rsidR="00A52149" w:rsidRPr="00D42747">
        <w:rPr>
          <w:rFonts w:ascii="Sylfaen" w:hAnsi="Sylfaen" w:cs="Sylfaen"/>
          <w:color w:val="000000" w:themeColor="text1"/>
          <w:sz w:val="18"/>
          <w:szCs w:val="18"/>
          <w:lang w:val="ka-GE"/>
        </w:rPr>
        <w:t>ინსტიტუტი.</w:t>
      </w:r>
      <w:r w:rsidR="00A52149" w:rsidRPr="00D42747">
        <w:rPr>
          <w:rFonts w:ascii="Sylfaen" w:hAnsi="Sylfaen" w:cs="Sylfaen"/>
          <w:color w:val="000000" w:themeColor="text1"/>
          <w:sz w:val="22"/>
          <w:szCs w:val="22"/>
          <w:lang w:val="ka-GE"/>
        </w:rPr>
        <w:t xml:space="preserve"> </w:t>
      </w:r>
      <w:r w:rsidRPr="00D42747">
        <w:rPr>
          <w:rFonts w:ascii="Sylfaen" w:hAnsi="Sylfaen" w:cs="Sylfaen"/>
          <w:b/>
          <w:bCs/>
          <w:i/>
          <w:color w:val="000000" w:themeColor="text1"/>
          <w:kern w:val="32"/>
          <w:sz w:val="18"/>
          <w:szCs w:val="18"/>
          <w:lang w:val="ka-GE"/>
        </w:rPr>
        <w:t>http://www.healthdata.org/georgia</w:t>
      </w:r>
    </w:p>
    <w:p w14:paraId="5DBCDA0A" w14:textId="77777777" w:rsidR="00E04202" w:rsidRDefault="00E04202" w:rsidP="00C30E3F">
      <w:pPr>
        <w:spacing w:line="276" w:lineRule="auto"/>
        <w:jc w:val="both"/>
        <w:rPr>
          <w:rFonts w:ascii="Sylfaen" w:hAnsi="Sylfaen"/>
          <w:noProof/>
          <w:sz w:val="22"/>
          <w:szCs w:val="22"/>
          <w:lang w:val="ka-GE"/>
        </w:rPr>
      </w:pPr>
    </w:p>
    <w:p w14:paraId="3105ACE4" w14:textId="77777777" w:rsidR="00A51E5C" w:rsidRPr="00FF609A" w:rsidRDefault="00A51E5C" w:rsidP="00980484">
      <w:pPr>
        <w:pStyle w:val="Heading3"/>
        <w:numPr>
          <w:ilvl w:val="1"/>
          <w:numId w:val="4"/>
        </w:numPr>
        <w:jc w:val="center"/>
        <w:rPr>
          <w:sz w:val="32"/>
          <w:szCs w:val="32"/>
        </w:rPr>
      </w:pPr>
      <w:bookmarkStart w:id="22" w:name="_Toc16013727"/>
      <w:r w:rsidRPr="00A111E6">
        <w:rPr>
          <w:rFonts w:ascii="Sylfaen" w:hAnsi="Sylfaen" w:cs="Sylfaen"/>
          <w:sz w:val="32"/>
          <w:szCs w:val="32"/>
          <w:lang w:val="ka-GE"/>
        </w:rPr>
        <w:t>ინფექციური</w:t>
      </w:r>
      <w:r w:rsidRPr="00A111E6">
        <w:rPr>
          <w:sz w:val="32"/>
          <w:szCs w:val="32"/>
          <w:lang w:val="ka-GE"/>
        </w:rPr>
        <w:t xml:space="preserve"> </w:t>
      </w:r>
      <w:r w:rsidRPr="00A111E6">
        <w:rPr>
          <w:rFonts w:ascii="Sylfaen" w:hAnsi="Sylfaen" w:cs="Sylfaen"/>
          <w:sz w:val="32"/>
          <w:szCs w:val="32"/>
          <w:lang w:val="ka-GE"/>
        </w:rPr>
        <w:t>და</w:t>
      </w:r>
      <w:r w:rsidRPr="00A111E6">
        <w:rPr>
          <w:sz w:val="32"/>
          <w:szCs w:val="32"/>
          <w:lang w:val="ka-GE"/>
        </w:rPr>
        <w:t xml:space="preserve"> </w:t>
      </w:r>
      <w:r w:rsidRPr="00A111E6">
        <w:rPr>
          <w:rFonts w:ascii="Sylfaen" w:hAnsi="Sylfaen" w:cs="Sylfaen"/>
          <w:sz w:val="32"/>
          <w:szCs w:val="32"/>
          <w:lang w:val="ka-GE"/>
        </w:rPr>
        <w:t>პარაზიტული</w:t>
      </w:r>
      <w:r w:rsidRPr="00A111E6">
        <w:rPr>
          <w:sz w:val="32"/>
          <w:szCs w:val="32"/>
          <w:lang w:val="ka-GE"/>
        </w:rPr>
        <w:t xml:space="preserve"> </w:t>
      </w:r>
      <w:r w:rsidRPr="00A111E6">
        <w:rPr>
          <w:rFonts w:ascii="Sylfaen" w:hAnsi="Sylfaen" w:cs="Sylfaen"/>
          <w:sz w:val="32"/>
          <w:szCs w:val="32"/>
          <w:lang w:val="ka-GE"/>
        </w:rPr>
        <w:t>ავადმყ</w:t>
      </w:r>
      <w:r w:rsidRPr="00FF609A">
        <w:rPr>
          <w:rFonts w:ascii="Sylfaen" w:hAnsi="Sylfaen" w:cs="Sylfaen"/>
          <w:sz w:val="32"/>
          <w:szCs w:val="32"/>
        </w:rPr>
        <w:t>ოფობები</w:t>
      </w:r>
      <w:bookmarkEnd w:id="22"/>
    </w:p>
    <w:p w14:paraId="41C678F3" w14:textId="77777777" w:rsidR="000A1CB8" w:rsidRPr="00FF609A" w:rsidRDefault="000A1CB8" w:rsidP="00F94982">
      <w:pPr>
        <w:spacing w:line="276" w:lineRule="auto"/>
        <w:rPr>
          <w:rFonts w:ascii="Sylfaen" w:hAnsi="Sylfaen"/>
          <w:bCs/>
          <w:noProof/>
          <w:sz w:val="22"/>
          <w:szCs w:val="22"/>
        </w:rPr>
      </w:pPr>
    </w:p>
    <w:p w14:paraId="761ADF1C" w14:textId="77777777" w:rsidR="00A51E5C" w:rsidRPr="00FF609A" w:rsidRDefault="00A51E5C" w:rsidP="00F94982">
      <w:pPr>
        <w:spacing w:line="276" w:lineRule="auto"/>
        <w:rPr>
          <w:rFonts w:ascii="Sylfaen" w:hAnsi="Sylfaen"/>
          <w:bCs/>
          <w:noProof/>
          <w:sz w:val="22"/>
          <w:szCs w:val="22"/>
        </w:rPr>
      </w:pPr>
    </w:p>
    <w:p w14:paraId="70D01234" w14:textId="10C504DF" w:rsidR="00A51E5C" w:rsidRPr="008B3CA1" w:rsidRDefault="00A51E5C" w:rsidP="008B3CA1">
      <w:pPr>
        <w:pStyle w:val="ListParagraph"/>
        <w:numPr>
          <w:ilvl w:val="2"/>
          <w:numId w:val="4"/>
        </w:numPr>
        <w:jc w:val="center"/>
        <w:rPr>
          <w:rFonts w:ascii="Sylfaen" w:hAnsi="Sylfaen"/>
          <w:bCs/>
          <w:noProof/>
          <w:color w:val="4F81BD" w:themeColor="accent1"/>
          <w:sz w:val="24"/>
          <w:szCs w:val="24"/>
        </w:rPr>
      </w:pPr>
      <w:r w:rsidRPr="00FF609A">
        <w:rPr>
          <w:rStyle w:val="Heading4Char"/>
          <w:rFonts w:ascii="Sylfaen" w:hAnsi="Sylfaen" w:cs="Sylfaen"/>
          <w:i/>
          <w:color w:val="4F81BD" w:themeColor="accent1"/>
          <w:sz w:val="24"/>
          <w:szCs w:val="24"/>
        </w:rPr>
        <w:t>ინფექციური</w:t>
      </w:r>
      <w:r w:rsidRPr="00FF609A">
        <w:rPr>
          <w:rStyle w:val="Heading4Char"/>
          <w:i/>
          <w:color w:val="4F81BD" w:themeColor="accent1"/>
          <w:sz w:val="24"/>
          <w:szCs w:val="24"/>
        </w:rPr>
        <w:t xml:space="preserve"> </w:t>
      </w:r>
      <w:r w:rsidRPr="00FF609A">
        <w:rPr>
          <w:rStyle w:val="Heading4Char"/>
          <w:rFonts w:ascii="Sylfaen" w:hAnsi="Sylfaen" w:cs="Sylfaen"/>
          <w:i/>
          <w:color w:val="4F81BD" w:themeColor="accent1"/>
          <w:sz w:val="24"/>
          <w:szCs w:val="24"/>
        </w:rPr>
        <w:t>ავადმყოფობების</w:t>
      </w:r>
      <w:r w:rsidRPr="00FF609A">
        <w:rPr>
          <w:rStyle w:val="Heading4Char"/>
          <w:i/>
          <w:color w:val="4F81BD" w:themeColor="accent1"/>
          <w:sz w:val="24"/>
          <w:szCs w:val="24"/>
        </w:rPr>
        <w:t xml:space="preserve"> </w:t>
      </w:r>
      <w:r w:rsidRPr="00FF609A">
        <w:rPr>
          <w:rStyle w:val="Heading4Char"/>
          <w:rFonts w:ascii="Sylfaen" w:hAnsi="Sylfaen" w:cs="Sylfaen"/>
          <w:i/>
          <w:color w:val="4F81BD" w:themeColor="accent1"/>
          <w:sz w:val="24"/>
          <w:szCs w:val="24"/>
        </w:rPr>
        <w:t>გავრცელება</w:t>
      </w:r>
    </w:p>
    <w:p w14:paraId="7957401C" w14:textId="77777777" w:rsidR="00A51E5C" w:rsidRPr="00FF609A" w:rsidRDefault="00A51E5C" w:rsidP="00D524BB">
      <w:pPr>
        <w:spacing w:line="276" w:lineRule="auto"/>
        <w:jc w:val="both"/>
        <w:rPr>
          <w:rFonts w:ascii="Sylfaen" w:hAnsi="Sylfaen"/>
          <w:sz w:val="22"/>
          <w:szCs w:val="22"/>
          <w:lang w:val="ka-GE"/>
        </w:rPr>
      </w:pPr>
      <w:r w:rsidRPr="00FF609A">
        <w:rPr>
          <w:rFonts w:ascii="Sylfaen" w:hAnsi="Sylfaen"/>
          <w:sz w:val="22"/>
          <w:szCs w:val="22"/>
          <w:lang w:val="ka-GE"/>
        </w:rPr>
        <w:t>ინფექციური დაავადებებით ავადობის მაჩვენებელი ქვეყნის განვითარებისა და მოსახლეობის სოციალურ-ეკონომიკური კეთილდღეობის ერთ-ერთ ძირითად ინდიკატორს წარმოადგენს. დღეისათვის, საქართველოში დიდ მნიშვნელობას იძენს ეპიდზედამხედველობის სისტემის გაძლიერება და დაავადებათა კონტროლისა და პრევენციის სისტემების გამართული მუშაობა, რამდენადაც ბოლო ათწლეულის მანძილზე ქვეყანაში განვითარებული პოლიტიკური და სოციალურ-ეკონომიკური ძვრების ფონზე ხელსაყრელი პირობები შეიქმნა ზოგიერთი სოციალურად საშიში ინფექციებით ავადობის მატებისათვის.</w:t>
      </w:r>
    </w:p>
    <w:p w14:paraId="23436FAE" w14:textId="77777777" w:rsidR="00D524BB" w:rsidRPr="00FF609A" w:rsidRDefault="00D524BB" w:rsidP="00F94982">
      <w:pPr>
        <w:spacing w:line="276" w:lineRule="auto"/>
        <w:jc w:val="both"/>
        <w:rPr>
          <w:rFonts w:ascii="Sylfaen" w:hAnsi="Sylfaen"/>
          <w:sz w:val="22"/>
          <w:szCs w:val="22"/>
          <w:lang w:val="ka-GE"/>
        </w:rPr>
      </w:pPr>
    </w:p>
    <w:p w14:paraId="6D202346" w14:textId="2C22D055" w:rsidR="00A51E5C" w:rsidRDefault="00A51E5C" w:rsidP="00F94982">
      <w:pPr>
        <w:spacing w:line="276" w:lineRule="auto"/>
        <w:jc w:val="both"/>
        <w:rPr>
          <w:rFonts w:ascii="Sylfaen" w:hAnsi="Sylfaen"/>
          <w:color w:val="000000" w:themeColor="text1"/>
          <w:sz w:val="22"/>
          <w:szCs w:val="22"/>
          <w:lang w:val="ka-GE"/>
        </w:rPr>
      </w:pPr>
      <w:r w:rsidRPr="00FF609A">
        <w:rPr>
          <w:rFonts w:ascii="Sylfaen" w:hAnsi="Sylfaen"/>
          <w:color w:val="000000" w:themeColor="text1"/>
          <w:sz w:val="22"/>
          <w:szCs w:val="22"/>
          <w:lang w:val="ka-GE"/>
        </w:rPr>
        <w:t xml:space="preserve">დაავადებათა კონტროლისა და საზოგადოებრივი ჯანმრთელობის ეროვნული ცენტრის მონაცემებით, საქართველოში </w:t>
      </w:r>
      <w:r w:rsidR="006764A3" w:rsidRPr="00FF609A">
        <w:rPr>
          <w:rFonts w:ascii="Sylfaen" w:hAnsi="Sylfaen"/>
          <w:color w:val="000000" w:themeColor="text1"/>
          <w:sz w:val="22"/>
          <w:szCs w:val="22"/>
          <w:lang w:val="ka-GE"/>
        </w:rPr>
        <w:t>ბოლო წლებში</w:t>
      </w:r>
      <w:r w:rsidRPr="00FF609A">
        <w:rPr>
          <w:rFonts w:ascii="Sylfaen" w:hAnsi="Sylfaen"/>
          <w:color w:val="000000" w:themeColor="text1"/>
          <w:sz w:val="22"/>
          <w:szCs w:val="22"/>
          <w:lang w:val="ka-GE"/>
        </w:rPr>
        <w:t xml:space="preserve"> ინფექციური და პარაზიტული ავადმყოფობების</w:t>
      </w:r>
      <w:r w:rsidRPr="00FF609A">
        <w:rPr>
          <w:rFonts w:ascii="Sylfaen" w:hAnsi="Sylfaen"/>
          <w:color w:val="000000" w:themeColor="text1"/>
          <w:sz w:val="22"/>
          <w:szCs w:val="22"/>
        </w:rPr>
        <w:t xml:space="preserve"> </w:t>
      </w:r>
      <w:r w:rsidRPr="00FF609A">
        <w:rPr>
          <w:rFonts w:ascii="Sylfaen" w:hAnsi="Sylfaen"/>
          <w:color w:val="000000" w:themeColor="text1"/>
          <w:sz w:val="22"/>
          <w:szCs w:val="22"/>
          <w:lang w:val="ka-GE"/>
        </w:rPr>
        <w:t xml:space="preserve">ახალი შემთხვევების </w:t>
      </w:r>
      <w:r w:rsidR="008401B8">
        <w:rPr>
          <w:rFonts w:ascii="Sylfaen" w:hAnsi="Sylfaen"/>
          <w:color w:val="000000" w:themeColor="text1"/>
          <w:sz w:val="22"/>
          <w:szCs w:val="22"/>
          <w:lang w:val="ka-GE"/>
        </w:rPr>
        <w:t>კლება</w:t>
      </w:r>
      <w:r w:rsidR="006764A3" w:rsidRPr="00FF609A">
        <w:rPr>
          <w:rFonts w:ascii="Sylfaen" w:hAnsi="Sylfaen"/>
          <w:color w:val="000000" w:themeColor="text1"/>
          <w:sz w:val="22"/>
          <w:szCs w:val="22"/>
          <w:lang w:val="ka-GE"/>
        </w:rPr>
        <w:t xml:space="preserve"> აღინიშნებოდა </w:t>
      </w:r>
      <w:r w:rsidR="00D524BB" w:rsidRPr="00FF609A">
        <w:rPr>
          <w:rFonts w:ascii="Sylfaen" w:hAnsi="Sylfaen"/>
          <w:color w:val="000000" w:themeColor="text1"/>
          <w:sz w:val="22"/>
          <w:szCs w:val="22"/>
          <w:lang w:val="ka-GE"/>
        </w:rPr>
        <w:t>(ნახ. 2.1</w:t>
      </w:r>
      <w:r w:rsidR="00942EF6">
        <w:rPr>
          <w:rFonts w:ascii="Sylfaen" w:hAnsi="Sylfaen"/>
          <w:color w:val="000000" w:themeColor="text1"/>
          <w:sz w:val="22"/>
          <w:szCs w:val="22"/>
          <w:lang w:val="ka-GE"/>
        </w:rPr>
        <w:t>5</w:t>
      </w:r>
      <w:r w:rsidRPr="00FF609A">
        <w:rPr>
          <w:rFonts w:ascii="Sylfaen" w:hAnsi="Sylfaen"/>
          <w:color w:val="000000" w:themeColor="text1"/>
          <w:sz w:val="22"/>
          <w:szCs w:val="22"/>
          <w:lang w:val="ka-GE"/>
        </w:rPr>
        <w:t>). ტრადიციულად მაღალი ინციდენტობის მაჩვენებლებით ხასიათდებოდა ზედა სასუნთქი გზების ინფექციები, გრიპი და სავარაუდო ინფექციური წარმოშობის დიარეები.</w:t>
      </w:r>
    </w:p>
    <w:p w14:paraId="681A2502" w14:textId="77777777" w:rsidR="00486EC0" w:rsidRDefault="00486EC0" w:rsidP="00F94982">
      <w:pPr>
        <w:spacing w:line="276" w:lineRule="auto"/>
        <w:jc w:val="both"/>
        <w:rPr>
          <w:rFonts w:ascii="Sylfaen" w:hAnsi="Sylfaen"/>
          <w:color w:val="000000" w:themeColor="text1"/>
          <w:sz w:val="22"/>
          <w:szCs w:val="22"/>
          <w:lang w:val="ka-GE"/>
        </w:rPr>
      </w:pPr>
    </w:p>
    <w:p w14:paraId="12B77C48" w14:textId="544970AC" w:rsidR="00486EC0" w:rsidRDefault="00486EC0" w:rsidP="00486EC0">
      <w:pPr>
        <w:spacing w:line="276" w:lineRule="auto"/>
        <w:jc w:val="both"/>
        <w:rPr>
          <w:rFonts w:ascii="Sylfaen" w:hAnsi="Sylfaen"/>
          <w:b/>
          <w:bCs/>
          <w:color w:val="000000" w:themeColor="text1"/>
          <w:sz w:val="22"/>
          <w:szCs w:val="22"/>
          <w:lang w:val="ka-GE"/>
        </w:rPr>
      </w:pPr>
      <w:r w:rsidRPr="00486EC0">
        <w:rPr>
          <w:rFonts w:ascii="Sylfaen" w:hAnsi="Sylfaen"/>
          <w:b/>
          <w:bCs/>
          <w:color w:val="000000" w:themeColor="text1"/>
          <w:sz w:val="22"/>
          <w:szCs w:val="22"/>
          <w:lang w:val="ka-GE"/>
        </w:rPr>
        <w:t>ნახატი  2.1</w:t>
      </w:r>
      <w:r w:rsidR="00942EF6">
        <w:rPr>
          <w:rFonts w:ascii="Sylfaen" w:hAnsi="Sylfaen"/>
          <w:b/>
          <w:bCs/>
          <w:color w:val="000000" w:themeColor="text1"/>
          <w:sz w:val="22"/>
          <w:szCs w:val="22"/>
          <w:lang w:val="ka-GE"/>
        </w:rPr>
        <w:t>5</w:t>
      </w:r>
      <w:r w:rsidRPr="00486EC0">
        <w:rPr>
          <w:rFonts w:ascii="Sylfaen" w:hAnsi="Sylfaen"/>
          <w:b/>
          <w:bCs/>
          <w:color w:val="000000" w:themeColor="text1"/>
          <w:sz w:val="22"/>
          <w:szCs w:val="22"/>
          <w:lang w:val="ka-GE"/>
        </w:rPr>
        <w:t>.  ინფექციური და პარაზიტული დაავადებების ინციდენტობის დინამიკა 100000 სულ მოსახლეზე, საქართველო, 2002-20</w:t>
      </w:r>
      <w:r>
        <w:rPr>
          <w:rFonts w:ascii="Sylfaen" w:hAnsi="Sylfaen"/>
          <w:b/>
          <w:bCs/>
          <w:color w:val="000000" w:themeColor="text1"/>
          <w:sz w:val="22"/>
          <w:szCs w:val="22"/>
          <w:lang w:val="ka-GE"/>
        </w:rPr>
        <w:t>17</w:t>
      </w:r>
    </w:p>
    <w:p w14:paraId="3A2F39B7" w14:textId="40C5F04E" w:rsidR="00942EF6" w:rsidRDefault="00942EF6" w:rsidP="00486EC0">
      <w:pPr>
        <w:spacing w:line="276" w:lineRule="auto"/>
        <w:jc w:val="both"/>
        <w:rPr>
          <w:rFonts w:ascii="Sylfaen" w:hAnsi="Sylfaen"/>
          <w:b/>
          <w:bCs/>
          <w:color w:val="000000" w:themeColor="text1"/>
          <w:sz w:val="22"/>
          <w:szCs w:val="22"/>
          <w:lang w:val="ka-GE"/>
        </w:rPr>
      </w:pPr>
      <w:r w:rsidRPr="005350F3">
        <w:rPr>
          <w:rFonts w:ascii="Sylfaen" w:hAnsi="Sylfaen"/>
          <w:noProof/>
          <w:color w:val="000000" w:themeColor="text1"/>
        </w:rPr>
        <w:drawing>
          <wp:inline distT="0" distB="0" distL="0" distR="0" wp14:anchorId="04A0BD7A" wp14:editId="25919C55">
            <wp:extent cx="5852160" cy="2615979"/>
            <wp:effectExtent l="0" t="0" r="15240" b="13335"/>
            <wp:docPr id="181" name="Objec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E1D15BC" w14:textId="5DB62483" w:rsidR="00A51E5C" w:rsidRPr="005350F3" w:rsidRDefault="00A51E5C" w:rsidP="00F75345">
      <w:pPr>
        <w:spacing w:before="40" w:after="120" w:line="276" w:lineRule="auto"/>
        <w:rPr>
          <w:rFonts w:ascii="Sylfaen" w:hAnsi="Sylfaen"/>
          <w:noProof/>
          <w:color w:val="000000" w:themeColor="text1"/>
          <w:sz w:val="18"/>
          <w:szCs w:val="16"/>
          <w:lang w:val="ka-GE"/>
        </w:rPr>
      </w:pPr>
      <w:r w:rsidRPr="005350F3">
        <w:rPr>
          <w:rFonts w:ascii="Sylfaen" w:hAnsi="Sylfaen"/>
          <w:i/>
          <w:noProof/>
          <w:color w:val="000000" w:themeColor="text1"/>
          <w:sz w:val="18"/>
          <w:szCs w:val="16"/>
          <w:lang w:val="ka-GE"/>
        </w:rPr>
        <w:t xml:space="preserve">წყარო: </w:t>
      </w:r>
      <w:r w:rsidRPr="005350F3">
        <w:rPr>
          <w:rFonts w:ascii="Sylfaen" w:hAnsi="Sylfaen"/>
          <w:noProof/>
          <w:color w:val="000000" w:themeColor="text1"/>
          <w:sz w:val="18"/>
          <w:szCs w:val="16"/>
          <w:lang w:val="ka-GE"/>
        </w:rPr>
        <w:t>ჯანმრთელობის დაცვა, სტატისტიკური ცნობარი, საქართველო, 20</w:t>
      </w:r>
      <w:r w:rsidRPr="005350F3">
        <w:rPr>
          <w:rFonts w:ascii="Sylfaen" w:hAnsi="Sylfaen"/>
          <w:noProof/>
          <w:color w:val="000000" w:themeColor="text1"/>
          <w:sz w:val="18"/>
          <w:szCs w:val="16"/>
        </w:rPr>
        <w:t>1</w:t>
      </w:r>
      <w:r w:rsidR="005350F3" w:rsidRPr="005350F3">
        <w:rPr>
          <w:rFonts w:ascii="Sylfaen" w:hAnsi="Sylfaen"/>
          <w:noProof/>
          <w:color w:val="000000" w:themeColor="text1"/>
          <w:sz w:val="18"/>
          <w:szCs w:val="16"/>
          <w:lang w:val="ka-GE"/>
        </w:rPr>
        <w:t>7</w:t>
      </w:r>
      <w:r w:rsidRPr="005350F3">
        <w:rPr>
          <w:rFonts w:ascii="Sylfaen" w:hAnsi="Sylfaen"/>
          <w:noProof/>
          <w:color w:val="000000" w:themeColor="text1"/>
          <w:sz w:val="18"/>
          <w:szCs w:val="16"/>
          <w:lang w:val="ka-GE"/>
        </w:rPr>
        <w:t>წ.</w:t>
      </w:r>
    </w:p>
    <w:p w14:paraId="6F2FF917" w14:textId="77777777" w:rsidR="00942EF6" w:rsidRDefault="00942EF6" w:rsidP="00315097">
      <w:pPr>
        <w:spacing w:line="276" w:lineRule="auto"/>
        <w:jc w:val="both"/>
        <w:rPr>
          <w:rFonts w:ascii="Sylfaen" w:hAnsi="Sylfaen"/>
          <w:noProof/>
          <w:color w:val="000000" w:themeColor="text1"/>
          <w:sz w:val="22"/>
          <w:szCs w:val="22"/>
          <w:lang w:val="ka-GE"/>
        </w:rPr>
      </w:pPr>
    </w:p>
    <w:p w14:paraId="2AF15A0C" w14:textId="6E4A3142" w:rsidR="00A51E5C" w:rsidRPr="008B3CA1" w:rsidRDefault="00A51E5C" w:rsidP="00315097">
      <w:pPr>
        <w:spacing w:line="276" w:lineRule="auto"/>
        <w:jc w:val="both"/>
        <w:rPr>
          <w:rFonts w:ascii="Sylfaen" w:hAnsi="Sylfaen"/>
          <w:noProof/>
          <w:color w:val="000000" w:themeColor="text1"/>
          <w:sz w:val="22"/>
          <w:szCs w:val="22"/>
          <w:lang w:val="ka-GE"/>
        </w:rPr>
      </w:pPr>
      <w:r w:rsidRPr="008B3CA1">
        <w:rPr>
          <w:rFonts w:ascii="Sylfaen" w:hAnsi="Sylfaen"/>
          <w:noProof/>
          <w:color w:val="000000" w:themeColor="text1"/>
          <w:sz w:val="22"/>
          <w:szCs w:val="22"/>
          <w:lang w:val="ka-GE"/>
        </w:rPr>
        <w:t>201</w:t>
      </w:r>
      <w:r w:rsidR="00F9593E" w:rsidRPr="008B3CA1">
        <w:rPr>
          <w:rFonts w:ascii="Sylfaen" w:hAnsi="Sylfaen"/>
          <w:noProof/>
          <w:color w:val="000000" w:themeColor="text1"/>
          <w:sz w:val="22"/>
          <w:szCs w:val="22"/>
          <w:lang w:val="ka-GE"/>
        </w:rPr>
        <w:t>7</w:t>
      </w:r>
      <w:r w:rsidRPr="008B3CA1">
        <w:rPr>
          <w:rFonts w:ascii="Sylfaen" w:hAnsi="Sylfaen"/>
          <w:noProof/>
          <w:color w:val="000000" w:themeColor="text1"/>
          <w:sz w:val="22"/>
          <w:szCs w:val="22"/>
          <w:lang w:val="ka-GE"/>
        </w:rPr>
        <w:t xml:space="preserve"> წელს, საქართველოს სტაციონარებიდან ინფექციური და პარაზიტული ავადმყოფობების დიაგნოზით </w:t>
      </w:r>
      <w:r w:rsidR="00AC7240" w:rsidRPr="008B3CA1">
        <w:rPr>
          <w:rFonts w:ascii="Sylfaen" w:hAnsi="Sylfaen"/>
          <w:noProof/>
          <w:color w:val="000000" w:themeColor="text1"/>
          <w:sz w:val="22"/>
          <w:szCs w:val="22"/>
          <w:lang w:val="ka-GE"/>
        </w:rPr>
        <w:t>გაეწერა</w:t>
      </w:r>
      <w:r w:rsidRPr="008B3CA1">
        <w:rPr>
          <w:rFonts w:ascii="Sylfaen" w:hAnsi="Sylfaen"/>
          <w:noProof/>
          <w:color w:val="000000" w:themeColor="text1"/>
          <w:sz w:val="22"/>
          <w:szCs w:val="22"/>
          <w:lang w:val="ka-GE"/>
        </w:rPr>
        <w:t xml:space="preserve"> </w:t>
      </w:r>
      <w:r w:rsidR="00F9593E" w:rsidRPr="008B3CA1">
        <w:rPr>
          <w:rFonts w:ascii="Sylfaen" w:hAnsi="Sylfaen" w:cs="Arial"/>
          <w:color w:val="000000" w:themeColor="text1"/>
          <w:sz w:val="22"/>
          <w:szCs w:val="22"/>
          <w:lang w:eastAsia="ka-GE"/>
        </w:rPr>
        <w:t>24621</w:t>
      </w:r>
      <w:r w:rsidR="00F9593E" w:rsidRPr="008B3CA1">
        <w:rPr>
          <w:rFonts w:ascii="Sylfaen" w:hAnsi="Sylfaen" w:cs="Arial"/>
          <w:color w:val="000000" w:themeColor="text1"/>
          <w:sz w:val="22"/>
          <w:szCs w:val="22"/>
          <w:lang w:val="ka-GE" w:eastAsia="ka-GE"/>
        </w:rPr>
        <w:t xml:space="preserve"> </w:t>
      </w:r>
      <w:r w:rsidRPr="008B3CA1">
        <w:rPr>
          <w:rFonts w:ascii="Sylfaen" w:hAnsi="Sylfaen"/>
          <w:noProof/>
          <w:color w:val="000000" w:themeColor="text1"/>
          <w:sz w:val="22"/>
          <w:szCs w:val="22"/>
          <w:lang w:val="ka-GE"/>
        </w:rPr>
        <w:t>ავადმყოფი</w:t>
      </w:r>
      <w:r w:rsidR="00B92C11">
        <w:rPr>
          <w:rFonts w:ascii="Sylfaen" w:hAnsi="Sylfaen"/>
          <w:noProof/>
          <w:color w:val="000000" w:themeColor="text1"/>
          <w:sz w:val="22"/>
          <w:szCs w:val="22"/>
          <w:lang w:val="ka-GE"/>
        </w:rPr>
        <w:t xml:space="preserve">, </w:t>
      </w:r>
      <w:r w:rsidR="00F9593E" w:rsidRPr="008B3CA1">
        <w:rPr>
          <w:rFonts w:ascii="Sylfaen" w:hAnsi="Sylfaen"/>
          <w:noProof/>
          <w:color w:val="000000" w:themeColor="text1"/>
          <w:sz w:val="22"/>
          <w:szCs w:val="22"/>
          <w:lang w:val="ka-GE"/>
        </w:rPr>
        <w:t>ლეტალობა - 1.</w:t>
      </w:r>
      <w:r w:rsidRPr="008B3CA1">
        <w:rPr>
          <w:rFonts w:ascii="Sylfaen" w:hAnsi="Sylfaen"/>
          <w:noProof/>
          <w:color w:val="000000" w:themeColor="text1"/>
          <w:sz w:val="22"/>
          <w:szCs w:val="22"/>
          <w:lang w:val="ka-GE"/>
        </w:rPr>
        <w:t>2%</w:t>
      </w:r>
      <w:r w:rsidR="00B92C11">
        <w:rPr>
          <w:rFonts w:ascii="Sylfaen" w:hAnsi="Sylfaen"/>
          <w:noProof/>
          <w:color w:val="000000" w:themeColor="text1"/>
          <w:sz w:val="22"/>
          <w:szCs w:val="22"/>
          <w:lang w:val="ka-GE"/>
        </w:rPr>
        <w:t xml:space="preserve"> (2016 – 24211, ლეტალობა 1.1%)</w:t>
      </w:r>
      <w:r w:rsidRPr="008B3CA1">
        <w:rPr>
          <w:rFonts w:ascii="Sylfaen" w:hAnsi="Sylfaen"/>
          <w:noProof/>
          <w:color w:val="000000" w:themeColor="text1"/>
          <w:sz w:val="22"/>
          <w:szCs w:val="22"/>
          <w:lang w:val="ka-GE"/>
        </w:rPr>
        <w:t xml:space="preserve">, აქედან </w:t>
      </w:r>
      <w:r w:rsidR="00F9593E" w:rsidRPr="008B3CA1">
        <w:rPr>
          <w:rFonts w:ascii="Sylfaen" w:hAnsi="Sylfaen" w:cs="Arial"/>
          <w:color w:val="000000" w:themeColor="text1"/>
          <w:sz w:val="22"/>
          <w:szCs w:val="22"/>
          <w:lang w:eastAsia="ka-GE"/>
        </w:rPr>
        <w:t>13725</w:t>
      </w:r>
      <w:r w:rsidR="00F9593E" w:rsidRPr="008B3CA1">
        <w:rPr>
          <w:rFonts w:ascii="Sylfaen" w:hAnsi="Sylfaen" w:cs="Arial"/>
          <w:color w:val="000000" w:themeColor="text1"/>
          <w:sz w:val="22"/>
          <w:szCs w:val="22"/>
          <w:lang w:val="ka-GE" w:eastAsia="ka-GE"/>
        </w:rPr>
        <w:t xml:space="preserve"> </w:t>
      </w:r>
      <w:r w:rsidR="00B92C11">
        <w:rPr>
          <w:rFonts w:ascii="Sylfaen" w:hAnsi="Sylfaen"/>
          <w:noProof/>
          <w:color w:val="000000" w:themeColor="text1"/>
          <w:sz w:val="22"/>
          <w:szCs w:val="22"/>
          <w:lang w:val="ka-GE"/>
        </w:rPr>
        <w:t xml:space="preserve">ბავშვი, </w:t>
      </w:r>
      <w:r w:rsidR="00F9593E" w:rsidRPr="008B3CA1">
        <w:rPr>
          <w:rFonts w:ascii="Sylfaen" w:hAnsi="Sylfaen"/>
          <w:noProof/>
          <w:color w:val="000000" w:themeColor="text1"/>
          <w:sz w:val="22"/>
          <w:szCs w:val="22"/>
          <w:lang w:val="ka-GE"/>
        </w:rPr>
        <w:t>ლეტალობა - 0.1</w:t>
      </w:r>
      <w:r w:rsidR="00B92C11">
        <w:rPr>
          <w:rFonts w:ascii="Sylfaen" w:hAnsi="Sylfaen"/>
          <w:noProof/>
          <w:color w:val="000000" w:themeColor="text1"/>
          <w:sz w:val="22"/>
          <w:szCs w:val="22"/>
          <w:lang w:val="ka-GE"/>
        </w:rPr>
        <w:t>% (2015 14539, ლეტალობა 0.1%)</w:t>
      </w:r>
      <w:r w:rsidRPr="008B3CA1">
        <w:rPr>
          <w:rFonts w:ascii="Sylfaen" w:hAnsi="Sylfaen"/>
          <w:noProof/>
          <w:color w:val="000000" w:themeColor="text1"/>
          <w:sz w:val="22"/>
          <w:szCs w:val="22"/>
          <w:lang w:val="ka-GE"/>
        </w:rPr>
        <w:t>. როგორც საერთო მოსახლეობაში, ასევე ბავშვებში ნოზოლოგიების მხრივ წამყვანი იყო ნაწლავური ინფექციები. 0–1 წლამდე ასაკის ბავშვებში მ</w:t>
      </w:r>
      <w:r w:rsidR="00910033" w:rsidRPr="008B3CA1">
        <w:rPr>
          <w:rFonts w:ascii="Sylfaen" w:hAnsi="Sylfaen"/>
          <w:noProof/>
          <w:color w:val="000000" w:themeColor="text1"/>
          <w:sz w:val="22"/>
          <w:szCs w:val="22"/>
          <w:lang w:val="ka-GE"/>
        </w:rPr>
        <w:t xml:space="preserve">აღალი იყო ლეტალობა </w:t>
      </w:r>
      <w:r w:rsidR="00F9593E" w:rsidRPr="008B3CA1">
        <w:rPr>
          <w:rFonts w:ascii="Sylfaen" w:hAnsi="Sylfaen"/>
          <w:noProof/>
          <w:color w:val="000000" w:themeColor="text1"/>
          <w:sz w:val="22"/>
          <w:szCs w:val="22"/>
          <w:lang w:val="ka-GE"/>
        </w:rPr>
        <w:t>სეპტიცემიის</w:t>
      </w:r>
      <w:r w:rsidR="002F5BBC" w:rsidRPr="008B3CA1">
        <w:rPr>
          <w:rFonts w:ascii="Sylfaen" w:hAnsi="Sylfaen"/>
          <w:noProof/>
          <w:color w:val="000000" w:themeColor="text1"/>
          <w:sz w:val="22"/>
          <w:szCs w:val="22"/>
        </w:rPr>
        <w:t xml:space="preserve"> </w:t>
      </w:r>
      <w:r w:rsidR="002F5BBC" w:rsidRPr="008B3CA1">
        <w:rPr>
          <w:rFonts w:ascii="Sylfaen" w:hAnsi="Sylfaen"/>
          <w:noProof/>
          <w:color w:val="000000" w:themeColor="text1"/>
          <w:sz w:val="22"/>
          <w:szCs w:val="22"/>
          <w:lang w:val="ka-GE"/>
        </w:rPr>
        <w:t>დროს (40%)</w:t>
      </w:r>
      <w:r w:rsidR="00B92C11">
        <w:rPr>
          <w:rFonts w:ascii="Sylfaen" w:hAnsi="Sylfaen"/>
          <w:noProof/>
          <w:color w:val="000000" w:themeColor="text1"/>
          <w:sz w:val="22"/>
          <w:szCs w:val="22"/>
          <w:lang w:val="ka-GE"/>
        </w:rPr>
        <w:t xml:space="preserve"> (2016 – 26%)</w:t>
      </w:r>
      <w:r w:rsidR="002F5BBC" w:rsidRPr="008B3CA1">
        <w:rPr>
          <w:rFonts w:ascii="Sylfaen" w:hAnsi="Sylfaen"/>
          <w:noProof/>
          <w:color w:val="000000" w:themeColor="text1"/>
          <w:sz w:val="22"/>
          <w:szCs w:val="22"/>
          <w:lang w:val="ka-GE"/>
        </w:rPr>
        <w:t>.</w:t>
      </w:r>
    </w:p>
    <w:p w14:paraId="08184BB0" w14:textId="22B51FB5" w:rsidR="00D524BB" w:rsidRDefault="00D524BB" w:rsidP="00315097">
      <w:pPr>
        <w:spacing w:line="276" w:lineRule="auto"/>
        <w:jc w:val="both"/>
        <w:rPr>
          <w:rFonts w:ascii="Sylfaen" w:hAnsi="Sylfaen"/>
          <w:b/>
          <w:color w:val="000000"/>
          <w:sz w:val="22"/>
          <w:szCs w:val="22"/>
          <w:lang w:val="ka-GE"/>
        </w:rPr>
      </w:pPr>
    </w:p>
    <w:p w14:paraId="7C5C1711" w14:textId="45D1C9BD" w:rsidR="008B3CA1" w:rsidRDefault="008B3CA1" w:rsidP="00942EF6">
      <w:pPr>
        <w:spacing w:line="276" w:lineRule="auto"/>
        <w:jc w:val="both"/>
        <w:rPr>
          <w:rFonts w:ascii="Sylfaen" w:hAnsi="Sylfaen"/>
          <w:sz w:val="22"/>
          <w:szCs w:val="22"/>
          <w:lang w:val="ka-GE"/>
        </w:rPr>
      </w:pPr>
      <w:r w:rsidRPr="009F6A18">
        <w:rPr>
          <w:rFonts w:ascii="Sylfaen" w:hAnsi="Sylfaen"/>
          <w:b/>
          <w:color w:val="000000" w:themeColor="text1"/>
          <w:sz w:val="22"/>
          <w:szCs w:val="22"/>
          <w:lang w:val="ka-GE"/>
        </w:rPr>
        <w:t xml:space="preserve">სავარაუდო საკვებისმიერი მოშხამვები: </w:t>
      </w:r>
      <w:r w:rsidRPr="0078017E">
        <w:rPr>
          <w:rFonts w:ascii="Sylfaen" w:hAnsi="Sylfaen"/>
          <w:sz w:val="22"/>
          <w:szCs w:val="22"/>
          <w:lang w:val="ka-GE"/>
        </w:rPr>
        <w:t>2017 წელს საქართველოში აღირიცხა სავარაუდო საკვებისმიერი მოშხამვის 3</w:t>
      </w:r>
      <w:r w:rsidRPr="0078017E">
        <w:rPr>
          <w:rFonts w:ascii="Sylfaen" w:hAnsi="Sylfaen"/>
          <w:sz w:val="22"/>
          <w:szCs w:val="22"/>
        </w:rPr>
        <w:t>4026</w:t>
      </w:r>
      <w:r w:rsidRPr="0078017E">
        <w:rPr>
          <w:rFonts w:ascii="Sylfaen" w:hAnsi="Sylfaen"/>
          <w:sz w:val="22"/>
          <w:szCs w:val="22"/>
          <w:lang w:val="ka-GE"/>
        </w:rPr>
        <w:t xml:space="preserve"> შემთხვევა</w:t>
      </w:r>
      <w:r w:rsidRPr="0078017E">
        <w:rPr>
          <w:rFonts w:ascii="Sylfaen" w:hAnsi="Sylfaen"/>
          <w:sz w:val="22"/>
          <w:szCs w:val="22"/>
        </w:rPr>
        <w:t xml:space="preserve"> (</w:t>
      </w:r>
      <w:r w:rsidRPr="0078017E">
        <w:rPr>
          <w:rFonts w:ascii="Sylfaen" w:hAnsi="Sylfaen"/>
          <w:sz w:val="22"/>
          <w:szCs w:val="22"/>
          <w:lang w:val="ka-GE"/>
        </w:rPr>
        <w:t>მათ შორის 117 სოკოთი მოშხამვა). ინციდენტობა 90</w:t>
      </w:r>
      <w:r w:rsidRPr="0078017E">
        <w:rPr>
          <w:rFonts w:ascii="Sylfaen" w:hAnsi="Sylfaen"/>
          <w:sz w:val="22"/>
          <w:szCs w:val="22"/>
        </w:rPr>
        <w:t>1</w:t>
      </w:r>
      <w:r w:rsidRPr="0078017E">
        <w:rPr>
          <w:rFonts w:ascii="Sylfaen" w:hAnsi="Sylfaen"/>
          <w:sz w:val="22"/>
          <w:szCs w:val="22"/>
          <w:lang w:val="ka-GE"/>
        </w:rPr>
        <w:t>,</w:t>
      </w:r>
      <w:r w:rsidRPr="0078017E">
        <w:rPr>
          <w:rFonts w:ascii="Sylfaen" w:hAnsi="Sylfaen"/>
          <w:sz w:val="22"/>
          <w:szCs w:val="22"/>
        </w:rPr>
        <w:t>1</w:t>
      </w:r>
      <w:r w:rsidRPr="0078017E">
        <w:rPr>
          <w:rFonts w:ascii="Sylfaen" w:hAnsi="Sylfaen"/>
          <w:sz w:val="22"/>
          <w:szCs w:val="22"/>
          <w:lang w:val="ka-GE"/>
        </w:rPr>
        <w:t xml:space="preserve"> (100 000 მოსახლეზე), რაც </w:t>
      </w:r>
      <w:r w:rsidRPr="0078017E">
        <w:rPr>
          <w:rFonts w:ascii="Sylfaen" w:hAnsi="Sylfaen"/>
          <w:sz w:val="22"/>
          <w:szCs w:val="22"/>
        </w:rPr>
        <w:t xml:space="preserve">1% </w:t>
      </w:r>
      <w:r w:rsidRPr="0078017E">
        <w:rPr>
          <w:rFonts w:ascii="Sylfaen" w:hAnsi="Sylfaen"/>
          <w:sz w:val="22"/>
          <w:szCs w:val="22"/>
          <w:lang w:val="ka-GE"/>
        </w:rPr>
        <w:t>-ით ნაკლებია ვიდრე  2016 წელს (34288 შემთხვევა, ინციდენტობა 921,6)</w:t>
      </w:r>
      <w:r w:rsidR="006A3DE6">
        <w:rPr>
          <w:rFonts w:ascii="Sylfaen" w:hAnsi="Sylfaen"/>
          <w:sz w:val="22"/>
          <w:szCs w:val="22"/>
          <w:lang w:val="ka-GE"/>
        </w:rPr>
        <w:t xml:space="preserve"> </w:t>
      </w:r>
      <w:r>
        <w:rPr>
          <w:rFonts w:ascii="Sylfaen" w:hAnsi="Sylfaen"/>
          <w:sz w:val="22"/>
          <w:szCs w:val="22"/>
          <w:lang w:val="ka-GE"/>
        </w:rPr>
        <w:t>(ნახ. 2.1</w:t>
      </w:r>
      <w:r w:rsidR="00942EF6">
        <w:rPr>
          <w:rFonts w:ascii="Sylfaen" w:hAnsi="Sylfaen"/>
          <w:sz w:val="22"/>
          <w:szCs w:val="22"/>
          <w:lang w:val="ka-GE"/>
        </w:rPr>
        <w:t>6</w:t>
      </w:r>
      <w:r>
        <w:rPr>
          <w:rFonts w:ascii="Sylfaen" w:hAnsi="Sylfaen"/>
          <w:sz w:val="22"/>
          <w:szCs w:val="22"/>
          <w:lang w:val="ka-GE"/>
        </w:rPr>
        <w:t>).</w:t>
      </w:r>
    </w:p>
    <w:p w14:paraId="23B7E24A" w14:textId="77777777" w:rsidR="00942EF6" w:rsidRDefault="00942EF6" w:rsidP="00942EF6">
      <w:pPr>
        <w:spacing w:line="276" w:lineRule="auto"/>
        <w:jc w:val="both"/>
        <w:rPr>
          <w:rFonts w:ascii="Sylfaen" w:hAnsi="Sylfaen"/>
          <w:sz w:val="22"/>
          <w:szCs w:val="22"/>
          <w:lang w:val="ka-GE"/>
        </w:rPr>
      </w:pPr>
    </w:p>
    <w:p w14:paraId="669F0776" w14:textId="35340D5C" w:rsidR="00942EF6" w:rsidRDefault="00942EF6" w:rsidP="00942EF6">
      <w:pPr>
        <w:spacing w:line="276" w:lineRule="auto"/>
        <w:jc w:val="both"/>
        <w:rPr>
          <w:rFonts w:ascii="Sylfaen" w:hAnsi="Sylfaen"/>
          <w:sz w:val="22"/>
          <w:szCs w:val="22"/>
          <w:lang w:val="ka-GE"/>
        </w:rPr>
      </w:pPr>
      <w:r>
        <w:rPr>
          <w:rFonts w:ascii="Sylfaen" w:hAnsi="Sylfaen"/>
          <w:sz w:val="22"/>
          <w:szCs w:val="22"/>
          <w:lang w:val="ka-GE"/>
        </w:rPr>
        <w:t>2016-</w:t>
      </w:r>
      <w:r w:rsidRPr="0078017E">
        <w:rPr>
          <w:rFonts w:ascii="Sylfaen" w:hAnsi="Sylfaen"/>
          <w:sz w:val="22"/>
          <w:szCs w:val="22"/>
        </w:rPr>
        <w:t xml:space="preserve">2017 </w:t>
      </w:r>
      <w:r w:rsidRPr="0078017E">
        <w:rPr>
          <w:rFonts w:ascii="Sylfaen" w:hAnsi="Sylfaen"/>
          <w:sz w:val="22"/>
          <w:szCs w:val="22"/>
          <w:lang w:val="ka-GE"/>
        </w:rPr>
        <w:t>წ</w:t>
      </w:r>
      <w:r>
        <w:rPr>
          <w:rFonts w:ascii="Sylfaen" w:hAnsi="Sylfaen"/>
          <w:sz w:val="22"/>
          <w:szCs w:val="22"/>
          <w:lang w:val="ka-GE"/>
        </w:rPr>
        <w:t>წ</w:t>
      </w:r>
      <w:r w:rsidRPr="0078017E">
        <w:rPr>
          <w:rFonts w:ascii="Sylfaen" w:hAnsi="Sylfaen"/>
          <w:sz w:val="22"/>
          <w:szCs w:val="22"/>
          <w:lang w:val="ka-GE"/>
        </w:rPr>
        <w:t>. მიუხედავად შემთხვევათა მცირედი კლებისა, კვლავინდებურად მაღალი დარჩა მაჩვენებლები ყველა რეგიონში, გარდა მცხეთა-მთიანეთისა. შემთხვევათა მატება კვლავ გრძელდება აჭარის ა.რ. იმერეთის და სამცხე- ჯავახეთის რეგიონებში, ხოლო თბილისის, გურიის,  კახეთის და შიდა ქართლის რეგიონებში აღინიშნა შემთხვევებისა და მაჩვენებლების კლება</w:t>
      </w:r>
      <w:r>
        <w:rPr>
          <w:rFonts w:ascii="Sylfaen" w:hAnsi="Sylfaen"/>
          <w:sz w:val="22"/>
          <w:szCs w:val="22"/>
          <w:lang w:val="ka-GE"/>
        </w:rPr>
        <w:t xml:space="preserve">. </w:t>
      </w:r>
      <w:r w:rsidRPr="0078017E">
        <w:rPr>
          <w:rFonts w:ascii="Sylfaen" w:hAnsi="Sylfaen"/>
          <w:sz w:val="22"/>
          <w:szCs w:val="22"/>
          <w:lang w:val="ka-GE"/>
        </w:rPr>
        <w:t>სამივე წლის მაჩვენებლის მიხედვით, შემთხვევების მკვეთრი მატებაა ზაფხულის   თვეებში  და დაავადებისთვის დამახასიათებლი მაქსიმუმი აგვისტოს თვეშია გამოხატული</w:t>
      </w:r>
      <w:r>
        <w:rPr>
          <w:rFonts w:ascii="Sylfaen" w:hAnsi="Sylfaen"/>
          <w:sz w:val="22"/>
          <w:szCs w:val="22"/>
          <w:lang w:val="ka-GE"/>
        </w:rPr>
        <w:t xml:space="preserve"> (ნახ. 2.17)</w:t>
      </w:r>
      <w:r w:rsidRPr="0078017E">
        <w:rPr>
          <w:rFonts w:ascii="Sylfaen" w:hAnsi="Sylfaen"/>
          <w:sz w:val="22"/>
          <w:szCs w:val="22"/>
          <w:lang w:val="ka-GE"/>
        </w:rPr>
        <w:t xml:space="preserve">. </w:t>
      </w:r>
    </w:p>
    <w:p w14:paraId="6070E8C7" w14:textId="77777777" w:rsidR="00942EF6" w:rsidRDefault="00942EF6" w:rsidP="00942EF6">
      <w:pPr>
        <w:spacing w:line="276" w:lineRule="auto"/>
        <w:jc w:val="both"/>
        <w:rPr>
          <w:rFonts w:ascii="Sylfaen" w:hAnsi="Sylfaen"/>
          <w:sz w:val="22"/>
          <w:szCs w:val="22"/>
          <w:lang w:val="ka-GE"/>
        </w:rPr>
      </w:pPr>
    </w:p>
    <w:p w14:paraId="06E99BF9" w14:textId="3EE6F69D" w:rsidR="008B3CA1" w:rsidRPr="003D3DE7" w:rsidRDefault="008B3CA1" w:rsidP="008B3CA1">
      <w:pPr>
        <w:jc w:val="center"/>
        <w:rPr>
          <w:rFonts w:ascii="Sylfaen" w:hAnsi="Sylfaen"/>
          <w:b/>
          <w:sz w:val="22"/>
          <w:szCs w:val="22"/>
          <w:lang w:val="ka-GE"/>
        </w:rPr>
      </w:pPr>
      <w:r w:rsidRPr="003D3DE7">
        <w:rPr>
          <w:rFonts w:ascii="Sylfaen" w:hAnsi="Sylfaen"/>
          <w:b/>
          <w:sz w:val="22"/>
          <w:szCs w:val="22"/>
          <w:lang w:val="ka-GE"/>
        </w:rPr>
        <w:lastRenderedPageBreak/>
        <w:t>ნახატი 2.1</w:t>
      </w:r>
      <w:r w:rsidR="00942EF6">
        <w:rPr>
          <w:rFonts w:ascii="Sylfaen" w:hAnsi="Sylfaen"/>
          <w:b/>
          <w:sz w:val="22"/>
          <w:szCs w:val="22"/>
          <w:lang w:val="ka-GE"/>
        </w:rPr>
        <w:t>6</w:t>
      </w:r>
      <w:r w:rsidRPr="003D3DE7">
        <w:rPr>
          <w:rFonts w:ascii="Sylfaen" w:hAnsi="Sylfaen"/>
          <w:b/>
          <w:sz w:val="22"/>
          <w:szCs w:val="22"/>
          <w:lang w:val="ka-GE"/>
        </w:rPr>
        <w:t>. სავარაუდო საკვებისმიერი მოშხამვების ინციდენტობა მხარეების მიხედვით,  საქართველო 2015–2017</w:t>
      </w:r>
    </w:p>
    <w:p w14:paraId="4B116391" w14:textId="77777777" w:rsidR="008B3CA1" w:rsidRPr="0078017E" w:rsidRDefault="008B3CA1" w:rsidP="008B3CA1">
      <w:pPr>
        <w:ind w:left="-270"/>
        <w:rPr>
          <w:rFonts w:ascii="Sylfaen" w:hAnsi="Sylfaen"/>
          <w:sz w:val="22"/>
          <w:szCs w:val="22"/>
          <w:lang w:val="ka-GE"/>
        </w:rPr>
      </w:pPr>
    </w:p>
    <w:p w14:paraId="75258FC8" w14:textId="77777777" w:rsidR="008B3CA1" w:rsidRPr="0078017E" w:rsidRDefault="008B3CA1" w:rsidP="008B3CA1">
      <w:pPr>
        <w:rPr>
          <w:sz w:val="22"/>
          <w:szCs w:val="22"/>
        </w:rPr>
      </w:pPr>
      <w:r w:rsidRPr="0078017E">
        <w:rPr>
          <w:noProof/>
          <w:sz w:val="22"/>
          <w:szCs w:val="22"/>
        </w:rPr>
        <w:drawing>
          <wp:inline distT="0" distB="0" distL="0" distR="0" wp14:anchorId="5F760633" wp14:editId="6D996B71">
            <wp:extent cx="5979381" cy="2719346"/>
            <wp:effectExtent l="0" t="0" r="21590" b="2413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D09F141" w14:textId="77777777" w:rsidR="008B3CA1" w:rsidRDefault="008B3CA1" w:rsidP="008B3CA1">
      <w:pPr>
        <w:spacing w:line="276" w:lineRule="auto"/>
        <w:ind w:firstLine="270"/>
        <w:jc w:val="both"/>
        <w:rPr>
          <w:rFonts w:ascii="Sylfaen" w:hAnsi="Sylfaen"/>
          <w:noProof/>
          <w:color w:val="000000" w:themeColor="text1"/>
          <w:sz w:val="18"/>
          <w:szCs w:val="16"/>
          <w:lang w:val="ka-GE"/>
        </w:rPr>
      </w:pPr>
      <w:r w:rsidRPr="005350F3">
        <w:rPr>
          <w:rFonts w:ascii="Sylfaen" w:hAnsi="Sylfaen"/>
          <w:i/>
          <w:noProof/>
          <w:color w:val="000000" w:themeColor="text1"/>
          <w:sz w:val="18"/>
          <w:szCs w:val="16"/>
          <w:lang w:val="ka-GE"/>
        </w:rPr>
        <w:t>წყარო:</w:t>
      </w:r>
      <w:r w:rsidRPr="005350F3">
        <w:rPr>
          <w:rFonts w:ascii="Sylfaen" w:hAnsi="Sylfaen"/>
          <w:noProof/>
          <w:color w:val="000000" w:themeColor="text1"/>
          <w:sz w:val="18"/>
          <w:szCs w:val="16"/>
          <w:lang w:val="ka-GE"/>
        </w:rPr>
        <w:t xml:space="preserve"> </w:t>
      </w:r>
      <w:r>
        <w:rPr>
          <w:rFonts w:ascii="Sylfaen" w:hAnsi="Sylfaen"/>
          <w:noProof/>
          <w:color w:val="000000" w:themeColor="text1"/>
          <w:sz w:val="18"/>
          <w:szCs w:val="16"/>
          <w:lang w:val="ka-GE"/>
        </w:rPr>
        <w:t>დაავადებათა კონტროლისა და საზოგადოებრივი ჯანმრთელობის ეროვნული ცენტრი</w:t>
      </w:r>
    </w:p>
    <w:p w14:paraId="41791F5B" w14:textId="77777777" w:rsidR="008B3CA1" w:rsidRPr="0078017E" w:rsidRDefault="008B3CA1" w:rsidP="008B3CA1">
      <w:pPr>
        <w:jc w:val="both"/>
        <w:rPr>
          <w:rFonts w:ascii="Sylfaen" w:hAnsi="Sylfaen"/>
          <w:sz w:val="22"/>
          <w:szCs w:val="22"/>
          <w:lang w:val="ka-GE"/>
        </w:rPr>
      </w:pPr>
    </w:p>
    <w:p w14:paraId="59B3AF63" w14:textId="77777777" w:rsidR="008B3CA1" w:rsidRDefault="008B3CA1" w:rsidP="008B3CA1">
      <w:pPr>
        <w:ind w:firstLine="708"/>
        <w:jc w:val="center"/>
        <w:rPr>
          <w:rFonts w:ascii="Sylfaen" w:hAnsi="Sylfaen"/>
          <w:b/>
          <w:sz w:val="16"/>
          <w:szCs w:val="16"/>
          <w:lang w:val="ka-GE"/>
        </w:rPr>
      </w:pPr>
    </w:p>
    <w:p w14:paraId="5D5C4414" w14:textId="5C5C8F2A" w:rsidR="008B3CA1" w:rsidRPr="003D3DE7" w:rsidRDefault="008B3CA1" w:rsidP="008B3CA1">
      <w:pPr>
        <w:ind w:firstLine="708"/>
        <w:jc w:val="center"/>
        <w:rPr>
          <w:rFonts w:ascii="Sylfaen" w:hAnsi="Sylfaen"/>
          <w:b/>
          <w:sz w:val="22"/>
          <w:szCs w:val="22"/>
          <w:lang w:val="ka-GE"/>
        </w:rPr>
      </w:pPr>
      <w:r w:rsidRPr="003D3DE7">
        <w:rPr>
          <w:rFonts w:ascii="Sylfaen" w:hAnsi="Sylfaen"/>
          <w:b/>
          <w:sz w:val="22"/>
          <w:szCs w:val="22"/>
          <w:lang w:val="ka-GE"/>
        </w:rPr>
        <w:t>ნახატი 2.1</w:t>
      </w:r>
      <w:r w:rsidR="00942EF6">
        <w:rPr>
          <w:rFonts w:ascii="Sylfaen" w:hAnsi="Sylfaen"/>
          <w:b/>
          <w:sz w:val="22"/>
          <w:szCs w:val="22"/>
          <w:lang w:val="ka-GE"/>
        </w:rPr>
        <w:t>7</w:t>
      </w:r>
      <w:r w:rsidRPr="003D3DE7">
        <w:rPr>
          <w:rFonts w:ascii="Sylfaen" w:hAnsi="Sylfaen"/>
          <w:b/>
          <w:sz w:val="22"/>
          <w:szCs w:val="22"/>
          <w:lang w:val="ka-GE"/>
        </w:rPr>
        <w:t>. სავარაუდო საკვებისმიერი მოშხამვების შემთხვევების განაწილება, თვეების მიხედვით  2015–2017</w:t>
      </w:r>
    </w:p>
    <w:p w14:paraId="37AC884F" w14:textId="77777777" w:rsidR="008B3CA1" w:rsidRPr="003D3DE7" w:rsidRDefault="008B3CA1" w:rsidP="008B3CA1">
      <w:pPr>
        <w:jc w:val="right"/>
        <w:rPr>
          <w:rFonts w:ascii="Sylfaen" w:hAnsi="Sylfaen"/>
          <w:color w:val="000000"/>
          <w:kern w:val="24"/>
          <w:sz w:val="22"/>
          <w:szCs w:val="22"/>
        </w:rPr>
      </w:pPr>
      <w:r w:rsidRPr="003D3DE7">
        <w:rPr>
          <w:sz w:val="22"/>
          <w:szCs w:val="22"/>
        </w:rPr>
        <w:tab/>
      </w:r>
    </w:p>
    <w:p w14:paraId="70F61EC1" w14:textId="77777777" w:rsidR="008B3CA1" w:rsidRPr="0078017E" w:rsidRDefault="008B3CA1" w:rsidP="008B3CA1">
      <w:pPr>
        <w:rPr>
          <w:sz w:val="22"/>
          <w:szCs w:val="22"/>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14:textFill>
            <w14:noFill/>
          </w14:textFill>
        </w:rPr>
      </w:pPr>
      <w:r w:rsidRPr="0078017E">
        <w:rPr>
          <w:noProof/>
          <w:color w:val="FF0000"/>
          <w:sz w:val="22"/>
          <w:szCs w:val="22"/>
        </w:rPr>
        <w:drawing>
          <wp:inline distT="0" distB="0" distL="0" distR="0" wp14:anchorId="0D2E1A41" wp14:editId="60E78089">
            <wp:extent cx="6440556" cy="2210463"/>
            <wp:effectExtent l="0" t="0" r="17780" b="18415"/>
            <wp:docPr id="1344" name="Chart 13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D06CD12" w14:textId="77777777" w:rsidR="008B3CA1" w:rsidRDefault="008B3CA1" w:rsidP="008B3CA1">
      <w:pPr>
        <w:spacing w:line="276" w:lineRule="auto"/>
        <w:ind w:firstLine="270"/>
        <w:jc w:val="both"/>
        <w:rPr>
          <w:rFonts w:ascii="Sylfaen" w:hAnsi="Sylfaen"/>
          <w:noProof/>
          <w:color w:val="000000" w:themeColor="text1"/>
          <w:sz w:val="18"/>
          <w:szCs w:val="16"/>
          <w:lang w:val="ka-GE"/>
        </w:rPr>
      </w:pPr>
      <w:r w:rsidRPr="005350F3">
        <w:rPr>
          <w:rFonts w:ascii="Sylfaen" w:hAnsi="Sylfaen"/>
          <w:i/>
          <w:noProof/>
          <w:color w:val="000000" w:themeColor="text1"/>
          <w:sz w:val="18"/>
          <w:szCs w:val="16"/>
          <w:lang w:val="ka-GE"/>
        </w:rPr>
        <w:t>წყარო:</w:t>
      </w:r>
      <w:r w:rsidRPr="005350F3">
        <w:rPr>
          <w:rFonts w:ascii="Sylfaen" w:hAnsi="Sylfaen"/>
          <w:noProof/>
          <w:color w:val="000000" w:themeColor="text1"/>
          <w:sz w:val="18"/>
          <w:szCs w:val="16"/>
          <w:lang w:val="ka-GE"/>
        </w:rPr>
        <w:t xml:space="preserve"> </w:t>
      </w:r>
      <w:r>
        <w:rPr>
          <w:rFonts w:ascii="Sylfaen" w:hAnsi="Sylfaen"/>
          <w:noProof/>
          <w:color w:val="000000" w:themeColor="text1"/>
          <w:sz w:val="18"/>
          <w:szCs w:val="16"/>
          <w:lang w:val="ka-GE"/>
        </w:rPr>
        <w:t>დაავადებათა კონტროლისა და საზოგადოებრივი ჯანმრთელობის ეროვნული ცენტრი</w:t>
      </w:r>
    </w:p>
    <w:p w14:paraId="198E1F86" w14:textId="77777777" w:rsidR="008B3CA1" w:rsidRPr="00FF609A" w:rsidRDefault="008B3CA1" w:rsidP="00315097">
      <w:pPr>
        <w:spacing w:line="276" w:lineRule="auto"/>
        <w:jc w:val="both"/>
        <w:rPr>
          <w:rFonts w:ascii="Sylfaen" w:hAnsi="Sylfaen"/>
          <w:b/>
          <w:color w:val="000000"/>
          <w:sz w:val="22"/>
          <w:szCs w:val="22"/>
          <w:lang w:val="ka-GE"/>
        </w:rPr>
      </w:pPr>
    </w:p>
    <w:p w14:paraId="45851009" w14:textId="461E6CA3" w:rsidR="009F6A18" w:rsidRPr="009F6A18" w:rsidRDefault="00910033" w:rsidP="009F6A18">
      <w:pPr>
        <w:spacing w:line="276" w:lineRule="auto"/>
        <w:jc w:val="both"/>
        <w:rPr>
          <w:rFonts w:ascii="Sylfaen" w:hAnsi="Sylfaen"/>
          <w:color w:val="E36C0A" w:themeColor="accent6" w:themeShade="BF"/>
          <w:sz w:val="22"/>
          <w:szCs w:val="22"/>
        </w:rPr>
      </w:pPr>
      <w:r w:rsidRPr="00FF609A">
        <w:rPr>
          <w:rFonts w:ascii="Sylfaen" w:hAnsi="Sylfaen"/>
          <w:b/>
          <w:color w:val="000000"/>
          <w:sz w:val="22"/>
          <w:szCs w:val="22"/>
        </w:rPr>
        <w:t>სავარაუდო ინფექციური წარმოშობის დიარეები</w:t>
      </w:r>
      <w:r w:rsidRPr="00FF609A">
        <w:rPr>
          <w:rFonts w:ascii="Sylfaen" w:hAnsi="Sylfaen"/>
          <w:b/>
          <w:color w:val="000000"/>
          <w:sz w:val="22"/>
          <w:szCs w:val="22"/>
          <w:lang w:val="ka-GE"/>
        </w:rPr>
        <w:t xml:space="preserve">: </w:t>
      </w:r>
      <w:r w:rsidR="009F6A18" w:rsidRPr="0078017E">
        <w:rPr>
          <w:rFonts w:ascii="Sylfaen" w:hAnsi="Sylfaen"/>
          <w:color w:val="000000"/>
          <w:sz w:val="22"/>
          <w:szCs w:val="22"/>
        </w:rPr>
        <w:t>201</w:t>
      </w:r>
      <w:r w:rsidR="009F6A18" w:rsidRPr="0078017E">
        <w:rPr>
          <w:rFonts w:ascii="Sylfaen" w:hAnsi="Sylfaen"/>
          <w:color w:val="000000"/>
          <w:sz w:val="22"/>
          <w:szCs w:val="22"/>
          <w:lang w:val="ka-GE"/>
        </w:rPr>
        <w:t>7</w:t>
      </w:r>
      <w:r w:rsidR="009F6A18" w:rsidRPr="0078017E">
        <w:rPr>
          <w:rFonts w:ascii="Sylfaen" w:hAnsi="Sylfaen"/>
          <w:color w:val="000000"/>
          <w:sz w:val="22"/>
          <w:szCs w:val="22"/>
        </w:rPr>
        <w:t xml:space="preserve"> წელს საქართველოში აღირიცხა ამ დაავადებების</w:t>
      </w:r>
      <w:r w:rsidR="009F6A18" w:rsidRPr="0078017E">
        <w:rPr>
          <w:rFonts w:ascii="Sylfaen" w:hAnsi="Sylfaen"/>
          <w:color w:val="000000"/>
          <w:sz w:val="22"/>
          <w:szCs w:val="22"/>
          <w:lang w:val="ka-GE"/>
        </w:rPr>
        <w:t xml:space="preserve"> </w:t>
      </w:r>
      <w:r w:rsidR="009F6A18" w:rsidRPr="0078017E">
        <w:rPr>
          <w:rFonts w:ascii="Sylfaen" w:hAnsi="Sylfaen"/>
          <w:color w:val="000000"/>
          <w:sz w:val="22"/>
          <w:szCs w:val="22"/>
        </w:rPr>
        <w:t>16759</w:t>
      </w:r>
      <w:r w:rsidR="009F6A18" w:rsidRPr="0078017E">
        <w:rPr>
          <w:rFonts w:ascii="Sylfaen" w:hAnsi="Sylfaen"/>
          <w:color w:val="000000"/>
          <w:sz w:val="22"/>
          <w:szCs w:val="22"/>
          <w:lang w:val="ka-GE"/>
        </w:rPr>
        <w:t xml:space="preserve"> შემთხვევა (ინციდენტობა 450</w:t>
      </w:r>
      <w:r w:rsidR="009F6A18" w:rsidRPr="0078017E">
        <w:rPr>
          <w:rFonts w:ascii="Sylfaen" w:hAnsi="Sylfaen"/>
          <w:color w:val="000000"/>
          <w:sz w:val="22"/>
          <w:szCs w:val="22"/>
        </w:rPr>
        <w:t>.7</w:t>
      </w:r>
      <w:r w:rsidR="009F6A18" w:rsidRPr="0078017E">
        <w:rPr>
          <w:rFonts w:ascii="Sylfaen" w:hAnsi="Sylfaen"/>
          <w:color w:val="000000"/>
          <w:sz w:val="22"/>
          <w:szCs w:val="22"/>
          <w:lang w:val="ka-GE"/>
        </w:rPr>
        <w:t xml:space="preserve">), </w:t>
      </w:r>
      <w:r w:rsidR="009F6A18" w:rsidRPr="0078017E">
        <w:rPr>
          <w:rFonts w:ascii="Sylfaen" w:hAnsi="Sylfaen"/>
          <w:sz w:val="22"/>
          <w:szCs w:val="22"/>
          <w:lang w:val="ka-GE"/>
        </w:rPr>
        <w:t>38 %-ით ნაკლები,</w:t>
      </w:r>
      <w:r w:rsidR="009F6A18" w:rsidRPr="0078017E">
        <w:rPr>
          <w:rFonts w:ascii="Sylfaen" w:hAnsi="Sylfaen"/>
          <w:sz w:val="22"/>
          <w:szCs w:val="22"/>
        </w:rPr>
        <w:t xml:space="preserve"> </w:t>
      </w:r>
      <w:r w:rsidR="009F6A18" w:rsidRPr="0078017E">
        <w:rPr>
          <w:rFonts w:ascii="Sylfaen" w:hAnsi="Sylfaen"/>
          <w:sz w:val="22"/>
          <w:szCs w:val="22"/>
          <w:lang w:val="ka-GE"/>
        </w:rPr>
        <w:t>ვიდრე</w:t>
      </w:r>
      <w:r w:rsidR="009F6A18" w:rsidRPr="0078017E">
        <w:rPr>
          <w:rFonts w:ascii="Sylfaen" w:hAnsi="Sylfaen"/>
          <w:sz w:val="22"/>
          <w:szCs w:val="22"/>
        </w:rPr>
        <w:t xml:space="preserve"> გასულ 201</w:t>
      </w:r>
      <w:r w:rsidR="009F6A18" w:rsidRPr="0078017E">
        <w:rPr>
          <w:rFonts w:ascii="Sylfaen" w:hAnsi="Sylfaen"/>
          <w:sz w:val="22"/>
          <w:szCs w:val="22"/>
          <w:lang w:val="ka-GE"/>
        </w:rPr>
        <w:t>6</w:t>
      </w:r>
      <w:r w:rsidR="009F6A18" w:rsidRPr="0078017E">
        <w:rPr>
          <w:rFonts w:ascii="Sylfaen" w:hAnsi="Sylfaen"/>
          <w:sz w:val="22"/>
          <w:szCs w:val="22"/>
        </w:rPr>
        <w:t xml:space="preserve"> წელს </w:t>
      </w:r>
      <w:r w:rsidR="009F6A18" w:rsidRPr="0078017E">
        <w:rPr>
          <w:rFonts w:ascii="Sylfaen" w:hAnsi="Sylfaen"/>
          <w:color w:val="000000"/>
          <w:sz w:val="22"/>
          <w:szCs w:val="22"/>
          <w:lang w:val="ka-GE"/>
        </w:rPr>
        <w:t>27174 შემთხვევა (ინციდენტობა 730,4)</w:t>
      </w:r>
      <w:r w:rsidR="006A3DE6">
        <w:rPr>
          <w:rFonts w:ascii="Sylfaen" w:hAnsi="Sylfaen"/>
          <w:color w:val="000000"/>
          <w:sz w:val="22"/>
          <w:szCs w:val="22"/>
          <w:lang w:val="ka-GE"/>
        </w:rPr>
        <w:t xml:space="preserve"> (ნახ. 2.1</w:t>
      </w:r>
      <w:r w:rsidR="00942EF6">
        <w:rPr>
          <w:rFonts w:ascii="Sylfaen" w:hAnsi="Sylfaen"/>
          <w:color w:val="000000"/>
          <w:sz w:val="22"/>
          <w:szCs w:val="22"/>
          <w:lang w:val="ka-GE"/>
        </w:rPr>
        <w:t>8</w:t>
      </w:r>
      <w:r w:rsidR="006A3DE6">
        <w:rPr>
          <w:rFonts w:ascii="Sylfaen" w:hAnsi="Sylfaen"/>
          <w:color w:val="000000"/>
          <w:sz w:val="22"/>
          <w:szCs w:val="22"/>
          <w:lang w:val="ka-GE"/>
        </w:rPr>
        <w:t>)</w:t>
      </w:r>
      <w:r w:rsidR="009F6A18" w:rsidRPr="0078017E">
        <w:rPr>
          <w:rFonts w:ascii="Sylfaen" w:hAnsi="Sylfaen"/>
          <w:color w:val="000000"/>
          <w:sz w:val="22"/>
          <w:szCs w:val="22"/>
          <w:lang w:val="ka-GE"/>
        </w:rPr>
        <w:t>.</w:t>
      </w:r>
      <w:r w:rsidR="009F6A18">
        <w:rPr>
          <w:rFonts w:ascii="Sylfaen" w:hAnsi="Sylfaen"/>
          <w:color w:val="000000"/>
          <w:sz w:val="22"/>
          <w:szCs w:val="22"/>
          <w:lang w:val="ka-GE"/>
        </w:rPr>
        <w:t xml:space="preserve"> </w:t>
      </w:r>
    </w:p>
    <w:p w14:paraId="1CC4F014" w14:textId="77777777" w:rsidR="009F6A18" w:rsidRDefault="009F6A18" w:rsidP="009F6A18">
      <w:pPr>
        <w:spacing w:line="276" w:lineRule="auto"/>
        <w:jc w:val="both"/>
        <w:rPr>
          <w:rFonts w:ascii="Sylfaen" w:hAnsi="Sylfaen"/>
          <w:b/>
          <w:bCs/>
          <w:sz w:val="16"/>
          <w:szCs w:val="16"/>
        </w:rPr>
      </w:pPr>
    </w:p>
    <w:p w14:paraId="4A3AFBB1" w14:textId="15080130" w:rsidR="009F6A18" w:rsidRPr="00B738FB" w:rsidRDefault="00B738FB" w:rsidP="009F6A18">
      <w:pPr>
        <w:spacing w:line="276" w:lineRule="auto"/>
        <w:jc w:val="center"/>
        <w:rPr>
          <w:rFonts w:ascii="Sylfaen" w:hAnsi="Sylfaen"/>
          <w:color w:val="000000"/>
          <w:sz w:val="22"/>
          <w:szCs w:val="22"/>
          <w:lang w:val="ka-GE"/>
        </w:rPr>
      </w:pPr>
      <w:r w:rsidRPr="00B738FB">
        <w:rPr>
          <w:rFonts w:ascii="Sylfaen" w:hAnsi="Sylfaen"/>
          <w:b/>
          <w:bCs/>
          <w:sz w:val="22"/>
          <w:szCs w:val="22"/>
          <w:lang w:val="ka-GE"/>
        </w:rPr>
        <w:lastRenderedPageBreak/>
        <w:t>ნახატი 2.1</w:t>
      </w:r>
      <w:r w:rsidR="00942EF6">
        <w:rPr>
          <w:rFonts w:ascii="Sylfaen" w:hAnsi="Sylfaen"/>
          <w:b/>
          <w:bCs/>
          <w:sz w:val="22"/>
          <w:szCs w:val="22"/>
          <w:lang w:val="ka-GE"/>
        </w:rPr>
        <w:t>8</w:t>
      </w:r>
      <w:r w:rsidRPr="00B738FB">
        <w:rPr>
          <w:rFonts w:ascii="Sylfaen" w:hAnsi="Sylfaen"/>
          <w:b/>
          <w:bCs/>
          <w:sz w:val="22"/>
          <w:szCs w:val="22"/>
          <w:lang w:val="ka-GE"/>
        </w:rPr>
        <w:t xml:space="preserve">. </w:t>
      </w:r>
      <w:r w:rsidR="009F6A18" w:rsidRPr="00B738FB">
        <w:rPr>
          <w:rFonts w:ascii="Sylfaen" w:hAnsi="Sylfaen"/>
          <w:b/>
          <w:bCs/>
          <w:sz w:val="22"/>
          <w:szCs w:val="22"/>
        </w:rPr>
        <w:t>სავარაუდო ინფექციური წარმოშობის დიარეების ინციდენტობა</w:t>
      </w:r>
      <w:r w:rsidR="009F6A18" w:rsidRPr="00B738FB">
        <w:rPr>
          <w:rFonts w:ascii="Sylfaen" w:hAnsi="Sylfaen"/>
          <w:b/>
          <w:bCs/>
          <w:sz w:val="22"/>
          <w:szCs w:val="22"/>
          <w:lang w:val="ka-GE"/>
        </w:rPr>
        <w:t xml:space="preserve">  მხარეების</w:t>
      </w:r>
      <w:r w:rsidR="009F6A18" w:rsidRPr="00B738FB">
        <w:rPr>
          <w:rFonts w:ascii="Sylfaen" w:hAnsi="Sylfaen"/>
          <w:b/>
          <w:bCs/>
          <w:sz w:val="22"/>
          <w:szCs w:val="22"/>
        </w:rPr>
        <w:t xml:space="preserve"> </w:t>
      </w:r>
      <w:r w:rsidR="009F6A18" w:rsidRPr="00B738FB">
        <w:rPr>
          <w:rFonts w:ascii="Sylfaen" w:hAnsi="Sylfaen"/>
          <w:b/>
          <w:bCs/>
          <w:sz w:val="22"/>
          <w:szCs w:val="22"/>
          <w:lang w:val="ka-GE"/>
        </w:rPr>
        <w:t xml:space="preserve"> </w:t>
      </w:r>
      <w:r w:rsidR="009F6A18" w:rsidRPr="00B738FB">
        <w:rPr>
          <w:rFonts w:ascii="Sylfaen" w:hAnsi="Sylfaen"/>
          <w:b/>
          <w:bCs/>
          <w:sz w:val="22"/>
          <w:szCs w:val="22"/>
        </w:rPr>
        <w:t>მიხედვით</w:t>
      </w:r>
    </w:p>
    <w:p w14:paraId="6AD097A4" w14:textId="77777777" w:rsidR="009F6A18" w:rsidRPr="0078017E" w:rsidRDefault="009F6A18" w:rsidP="009F6A18">
      <w:pPr>
        <w:ind w:left="3060" w:hanging="3060"/>
        <w:rPr>
          <w:rFonts w:ascii="Sylfaen" w:hAnsi="Sylfaen"/>
          <w:b/>
          <w:bCs/>
          <w:sz w:val="22"/>
          <w:szCs w:val="22"/>
          <w:lang w:val="ka-GE"/>
        </w:rPr>
      </w:pPr>
      <w:r w:rsidRPr="0078017E">
        <w:rPr>
          <w:rFonts w:ascii="Sylfaen" w:hAnsi="Sylfaen"/>
          <w:b/>
          <w:bCs/>
          <w:noProof/>
          <w:sz w:val="22"/>
          <w:szCs w:val="22"/>
        </w:rPr>
        <w:drawing>
          <wp:inline distT="0" distB="0" distL="0" distR="0" wp14:anchorId="216D6814" wp14:editId="3EF23D46">
            <wp:extent cx="6138407" cy="2464904"/>
            <wp:effectExtent l="0" t="0" r="15240" b="1206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F566CD5" w14:textId="6127F6EE" w:rsidR="009F6A18" w:rsidRDefault="003D3DE7" w:rsidP="009F6A18">
      <w:pPr>
        <w:spacing w:line="276" w:lineRule="auto"/>
        <w:ind w:firstLine="270"/>
        <w:jc w:val="both"/>
        <w:rPr>
          <w:rFonts w:ascii="Sylfaen" w:hAnsi="Sylfaen"/>
          <w:noProof/>
          <w:color w:val="000000" w:themeColor="text1"/>
          <w:sz w:val="18"/>
          <w:szCs w:val="16"/>
          <w:lang w:val="ka-GE"/>
        </w:rPr>
      </w:pPr>
      <w:r w:rsidRPr="005350F3">
        <w:rPr>
          <w:rFonts w:ascii="Sylfaen" w:hAnsi="Sylfaen"/>
          <w:i/>
          <w:noProof/>
          <w:color w:val="000000" w:themeColor="text1"/>
          <w:sz w:val="18"/>
          <w:szCs w:val="16"/>
          <w:lang w:val="ka-GE"/>
        </w:rPr>
        <w:t>წყარო:</w:t>
      </w:r>
      <w:r w:rsidRPr="005350F3">
        <w:rPr>
          <w:rFonts w:ascii="Sylfaen" w:hAnsi="Sylfaen"/>
          <w:noProof/>
          <w:color w:val="000000" w:themeColor="text1"/>
          <w:sz w:val="18"/>
          <w:szCs w:val="16"/>
          <w:lang w:val="ka-GE"/>
        </w:rPr>
        <w:t xml:space="preserve"> </w:t>
      </w:r>
      <w:r>
        <w:rPr>
          <w:rFonts w:ascii="Sylfaen" w:hAnsi="Sylfaen"/>
          <w:noProof/>
          <w:color w:val="000000" w:themeColor="text1"/>
          <w:sz w:val="18"/>
          <w:szCs w:val="16"/>
          <w:lang w:val="ka-GE"/>
        </w:rPr>
        <w:t>დაავადებათა კონტროლისა და საზოგადოებრივი ჯანმრთელობის ეროვნული ცენტრი</w:t>
      </w:r>
    </w:p>
    <w:p w14:paraId="2CF7F71B" w14:textId="77777777" w:rsidR="003D3DE7" w:rsidRPr="0078017E" w:rsidRDefault="003D3DE7" w:rsidP="009F6A18">
      <w:pPr>
        <w:spacing w:line="276" w:lineRule="auto"/>
        <w:ind w:firstLine="270"/>
        <w:jc w:val="both"/>
        <w:rPr>
          <w:rFonts w:ascii="Sylfaen" w:hAnsi="Sylfaen" w:cs="Sylfaen"/>
          <w:sz w:val="22"/>
          <w:szCs w:val="22"/>
          <w:lang w:val="ka-GE"/>
        </w:rPr>
      </w:pPr>
    </w:p>
    <w:p w14:paraId="119A03C5" w14:textId="51BFD8C3" w:rsidR="009F6A18" w:rsidRDefault="009F6A18" w:rsidP="009F6A18">
      <w:pPr>
        <w:spacing w:line="276" w:lineRule="auto"/>
        <w:jc w:val="both"/>
        <w:rPr>
          <w:rFonts w:ascii="Sylfaen" w:hAnsi="Sylfaen"/>
          <w:sz w:val="22"/>
          <w:szCs w:val="22"/>
        </w:rPr>
      </w:pPr>
      <w:r w:rsidRPr="0078017E">
        <w:rPr>
          <w:rFonts w:ascii="Sylfaen" w:hAnsi="Sylfaen" w:cs="Sylfaen"/>
          <w:sz w:val="22"/>
          <w:szCs w:val="22"/>
          <w:lang w:val="ka-GE"/>
        </w:rPr>
        <w:t xml:space="preserve">სტატისტიკური მონაცემების თანახმად, </w:t>
      </w:r>
      <w:r w:rsidRPr="0078017E">
        <w:rPr>
          <w:rFonts w:ascii="Sylfaen" w:hAnsi="Sylfaen"/>
          <w:sz w:val="22"/>
          <w:szCs w:val="22"/>
          <w:lang w:val="ka-GE"/>
        </w:rPr>
        <w:t>201</w:t>
      </w:r>
      <w:r w:rsidRPr="0078017E">
        <w:rPr>
          <w:rFonts w:ascii="Sylfaen" w:hAnsi="Sylfaen"/>
          <w:sz w:val="22"/>
          <w:szCs w:val="22"/>
        </w:rPr>
        <w:t>6</w:t>
      </w:r>
      <w:r w:rsidRPr="0078017E">
        <w:rPr>
          <w:rFonts w:ascii="Sylfaen" w:hAnsi="Sylfaen"/>
          <w:sz w:val="22"/>
          <w:szCs w:val="22"/>
          <w:lang w:val="ka-GE"/>
        </w:rPr>
        <w:t xml:space="preserve"> წელთან შედარებით, </w:t>
      </w:r>
      <w:r w:rsidRPr="0078017E">
        <w:rPr>
          <w:rFonts w:ascii="Sylfaen" w:hAnsi="Sylfaen"/>
          <w:sz w:val="22"/>
          <w:szCs w:val="22"/>
        </w:rPr>
        <w:t xml:space="preserve"> </w:t>
      </w:r>
      <w:r w:rsidRPr="0078017E">
        <w:rPr>
          <w:rFonts w:ascii="Sylfaen" w:hAnsi="Sylfaen"/>
          <w:sz w:val="22"/>
          <w:szCs w:val="22"/>
          <w:lang w:val="ka-GE"/>
        </w:rPr>
        <w:t xml:space="preserve">შემთხვევათა საერთო რაოდენობამ მოიკლო </w:t>
      </w:r>
      <w:r w:rsidRPr="0078017E">
        <w:rPr>
          <w:rFonts w:ascii="Sylfaen" w:hAnsi="Sylfaen"/>
          <w:sz w:val="22"/>
          <w:szCs w:val="22"/>
        </w:rPr>
        <w:t>38</w:t>
      </w:r>
      <w:r w:rsidRPr="0078017E">
        <w:rPr>
          <w:rFonts w:ascii="Sylfaen" w:hAnsi="Sylfaen"/>
          <w:sz w:val="22"/>
          <w:szCs w:val="22"/>
          <w:lang w:val="ka-GE"/>
        </w:rPr>
        <w:t xml:space="preserve">%-ით. </w:t>
      </w:r>
      <w:r w:rsidRPr="0078017E">
        <w:rPr>
          <w:rFonts w:ascii="Sylfaen" w:hAnsi="Sylfaen"/>
          <w:sz w:val="22"/>
          <w:szCs w:val="22"/>
        </w:rPr>
        <w:t>შემ</w:t>
      </w:r>
      <w:r w:rsidRPr="0078017E">
        <w:rPr>
          <w:rFonts w:ascii="Sylfaen" w:hAnsi="Sylfaen"/>
          <w:sz w:val="22"/>
          <w:szCs w:val="22"/>
          <w:lang w:val="ka-GE"/>
        </w:rPr>
        <w:t>თხვევათა კლება არის ყველა რეგიონში, გარდა კახეთის, სადაც ადგილი აქვს შემთხვევების 6%-ით მატებაას (ინციდენტობა 220,8). კახეთის რეგიონში დაავადების შემთხვევე</w:t>
      </w:r>
      <w:r w:rsidR="00B92C11">
        <w:rPr>
          <w:rFonts w:ascii="Sylfaen" w:hAnsi="Sylfaen"/>
          <w:sz w:val="22"/>
          <w:szCs w:val="22"/>
          <w:lang w:val="ka-GE"/>
        </w:rPr>
        <w:t>ბ</w:t>
      </w:r>
      <w:r w:rsidRPr="0078017E">
        <w:rPr>
          <w:rFonts w:ascii="Sylfaen" w:hAnsi="Sylfaen"/>
          <w:sz w:val="22"/>
          <w:szCs w:val="22"/>
          <w:lang w:val="ka-GE"/>
        </w:rPr>
        <w:t xml:space="preserve">ის მატება ძირითადად გურჯაანის რაიონზე მოდის, მიუხედავად იმისა, რომ  ეპიდაფეთქება ამ რაიონში არ დაფიქსირებულა, მატება სავარაუდოდ უკავშირდება ერთეული შემთხვევების აღრიცხვა-რეგისტრაციისას დიაგნოზის არასწორად განსაზღვრას. </w:t>
      </w:r>
      <w:r w:rsidRPr="0078017E">
        <w:rPr>
          <w:rFonts w:ascii="Sylfaen" w:hAnsi="Sylfaen" w:cs="Sylfaen"/>
          <w:sz w:val="22"/>
          <w:szCs w:val="22"/>
          <w:lang w:val="ka-GE"/>
        </w:rPr>
        <w:t>2017 წ</w:t>
      </w:r>
      <w:r w:rsidR="00942EF6">
        <w:rPr>
          <w:rFonts w:ascii="Sylfaen" w:hAnsi="Sylfaen" w:cs="Sylfaen"/>
          <w:sz w:val="22"/>
          <w:szCs w:val="22"/>
          <w:lang w:val="ka-GE"/>
        </w:rPr>
        <w:t>ელს,</w:t>
      </w:r>
      <w:r w:rsidRPr="0078017E">
        <w:rPr>
          <w:rFonts w:ascii="Sylfaen" w:hAnsi="Sylfaen" w:cs="Sylfaen"/>
          <w:sz w:val="22"/>
          <w:szCs w:val="22"/>
          <w:lang w:val="ka-GE"/>
        </w:rPr>
        <w:t xml:space="preserve">  გასული წლების ანალოგიურად, დაავადების შემთხვევის უმრავლესობა აღირიცხება </w:t>
      </w:r>
      <w:r w:rsidRPr="0078017E">
        <w:rPr>
          <w:rFonts w:ascii="Sylfaen" w:hAnsi="Sylfaen"/>
          <w:sz w:val="22"/>
          <w:szCs w:val="22"/>
          <w:lang w:val="ka-GE"/>
        </w:rPr>
        <w:t>აჭარაში</w:t>
      </w:r>
      <w:r w:rsidRPr="0078017E">
        <w:rPr>
          <w:rFonts w:ascii="Sylfaen" w:hAnsi="Sylfaen"/>
          <w:sz w:val="22"/>
          <w:szCs w:val="22"/>
        </w:rPr>
        <w:t xml:space="preserve"> (</w:t>
      </w:r>
      <w:r w:rsidRPr="0078017E">
        <w:rPr>
          <w:rFonts w:ascii="Sylfaen" w:hAnsi="Sylfaen"/>
          <w:sz w:val="22"/>
          <w:szCs w:val="22"/>
          <w:lang w:val="ka-GE"/>
        </w:rPr>
        <w:t>ინციდენტობა 1801,5</w:t>
      </w:r>
      <w:r w:rsidRPr="0078017E">
        <w:rPr>
          <w:rFonts w:ascii="Sylfaen" w:hAnsi="Sylfaen"/>
          <w:sz w:val="22"/>
          <w:szCs w:val="22"/>
        </w:rPr>
        <w:t>)</w:t>
      </w:r>
      <w:r w:rsidRPr="0078017E">
        <w:rPr>
          <w:rFonts w:ascii="Sylfaen" w:hAnsi="Sylfaen"/>
          <w:sz w:val="22"/>
          <w:szCs w:val="22"/>
          <w:lang w:val="ka-GE"/>
        </w:rPr>
        <w:t xml:space="preserve"> და იმერეთში </w:t>
      </w:r>
      <w:r w:rsidRPr="0078017E">
        <w:rPr>
          <w:rFonts w:ascii="Sylfaen" w:hAnsi="Sylfaen"/>
          <w:sz w:val="22"/>
          <w:szCs w:val="22"/>
        </w:rPr>
        <w:t>(</w:t>
      </w:r>
      <w:r w:rsidRPr="0078017E">
        <w:rPr>
          <w:rFonts w:ascii="Sylfaen" w:hAnsi="Sylfaen"/>
          <w:sz w:val="22"/>
          <w:szCs w:val="22"/>
          <w:lang w:val="ka-GE"/>
        </w:rPr>
        <w:t>ინციდენტობა 888.9</w:t>
      </w:r>
      <w:r w:rsidRPr="0078017E">
        <w:rPr>
          <w:rFonts w:ascii="Sylfaen" w:hAnsi="Sylfaen"/>
          <w:sz w:val="22"/>
          <w:szCs w:val="22"/>
        </w:rPr>
        <w:t>)</w:t>
      </w:r>
      <w:r w:rsidRPr="0078017E">
        <w:rPr>
          <w:rFonts w:ascii="Sylfaen" w:hAnsi="Sylfaen"/>
          <w:sz w:val="22"/>
          <w:szCs w:val="22"/>
          <w:lang w:val="ka-GE"/>
        </w:rPr>
        <w:t xml:space="preserve">. აჭარის ა/რ </w:t>
      </w:r>
      <w:r w:rsidRPr="0078017E">
        <w:rPr>
          <w:rFonts w:ascii="Sylfaen" w:hAnsi="Sylfaen"/>
          <w:sz w:val="22"/>
          <w:szCs w:val="22"/>
        </w:rPr>
        <w:t>შემთხვევათა განსაკუთრებული მატება საკურორტო სეზონის თვეებში</w:t>
      </w:r>
      <w:r w:rsidRPr="0078017E">
        <w:rPr>
          <w:rFonts w:ascii="Sylfaen" w:hAnsi="Sylfaen"/>
          <w:sz w:val="22"/>
          <w:szCs w:val="22"/>
          <w:lang w:val="ka-GE"/>
        </w:rPr>
        <w:t>ა</w:t>
      </w:r>
      <w:r w:rsidRPr="0078017E">
        <w:rPr>
          <w:rFonts w:ascii="Sylfaen" w:hAnsi="Sylfaen"/>
          <w:sz w:val="22"/>
          <w:szCs w:val="22"/>
        </w:rPr>
        <w:t xml:space="preserve"> (ივნისი-სექტემბერი)</w:t>
      </w:r>
      <w:r w:rsidRPr="0078017E">
        <w:rPr>
          <w:rFonts w:ascii="Sylfaen" w:hAnsi="Sylfaen"/>
          <w:sz w:val="22"/>
          <w:szCs w:val="22"/>
          <w:lang w:val="ka-GE"/>
        </w:rPr>
        <w:t xml:space="preserve">, რომელზეც მოდის </w:t>
      </w:r>
      <w:r w:rsidRPr="0078017E">
        <w:rPr>
          <w:rFonts w:ascii="Sylfaen" w:hAnsi="Sylfaen"/>
          <w:sz w:val="22"/>
          <w:szCs w:val="22"/>
        </w:rPr>
        <w:t xml:space="preserve">შემთხვევათა </w:t>
      </w:r>
      <w:r w:rsidRPr="0078017E">
        <w:rPr>
          <w:rFonts w:ascii="Sylfaen" w:hAnsi="Sylfaen"/>
          <w:sz w:val="22"/>
          <w:szCs w:val="22"/>
          <w:lang w:val="ka-GE"/>
        </w:rPr>
        <w:t>55</w:t>
      </w:r>
      <w:r w:rsidRPr="0078017E">
        <w:rPr>
          <w:rFonts w:ascii="Sylfaen" w:hAnsi="Sylfaen"/>
          <w:sz w:val="22"/>
          <w:szCs w:val="22"/>
        </w:rPr>
        <w:t>-6</w:t>
      </w:r>
      <w:r w:rsidRPr="0078017E">
        <w:rPr>
          <w:rFonts w:ascii="Sylfaen" w:hAnsi="Sylfaen"/>
          <w:sz w:val="22"/>
          <w:szCs w:val="22"/>
          <w:lang w:val="ka-GE"/>
        </w:rPr>
        <w:t>0</w:t>
      </w:r>
      <w:r w:rsidRPr="0078017E">
        <w:rPr>
          <w:rFonts w:ascii="Sylfaen" w:hAnsi="Sylfaen"/>
          <w:sz w:val="22"/>
          <w:szCs w:val="22"/>
        </w:rPr>
        <w:t>%;</w:t>
      </w:r>
      <w:r w:rsidRPr="0078017E">
        <w:rPr>
          <w:rFonts w:ascii="Sylfaen" w:hAnsi="Sylfaen"/>
          <w:sz w:val="22"/>
          <w:szCs w:val="22"/>
          <w:lang w:val="ka-GE"/>
        </w:rPr>
        <w:t xml:space="preserve"> </w:t>
      </w:r>
    </w:p>
    <w:p w14:paraId="14A57CDE" w14:textId="77777777" w:rsidR="001700B4" w:rsidRPr="001700B4" w:rsidRDefault="001700B4" w:rsidP="009F6A18">
      <w:pPr>
        <w:spacing w:line="276" w:lineRule="auto"/>
        <w:jc w:val="both"/>
        <w:rPr>
          <w:rFonts w:ascii="Sylfaen" w:hAnsi="Sylfaen"/>
          <w:color w:val="000000"/>
          <w:sz w:val="22"/>
          <w:szCs w:val="22"/>
          <w:shd w:val="clear" w:color="auto" w:fill="FFFFFF"/>
        </w:rPr>
      </w:pPr>
    </w:p>
    <w:p w14:paraId="5C8F4E9E" w14:textId="095DCDF9" w:rsidR="009F6A18" w:rsidRPr="003D3DE7" w:rsidRDefault="003D3DE7" w:rsidP="009F6A18">
      <w:pPr>
        <w:spacing w:line="276" w:lineRule="auto"/>
        <w:ind w:left="270"/>
        <w:jc w:val="center"/>
        <w:rPr>
          <w:rFonts w:ascii="Sylfaen" w:hAnsi="Sylfaen"/>
          <w:b/>
          <w:bCs/>
          <w:color w:val="000000"/>
          <w:sz w:val="22"/>
          <w:szCs w:val="22"/>
          <w:lang w:val="ka-GE"/>
        </w:rPr>
      </w:pPr>
      <w:r w:rsidRPr="003D3DE7">
        <w:rPr>
          <w:rFonts w:ascii="Sylfaen" w:hAnsi="Sylfaen"/>
          <w:b/>
          <w:bCs/>
          <w:color w:val="000000"/>
          <w:sz w:val="22"/>
          <w:szCs w:val="22"/>
          <w:lang w:val="ka-GE"/>
        </w:rPr>
        <w:t>ნახატი 2.1</w:t>
      </w:r>
      <w:r w:rsidR="00942EF6">
        <w:rPr>
          <w:rFonts w:ascii="Sylfaen" w:hAnsi="Sylfaen"/>
          <w:b/>
          <w:bCs/>
          <w:color w:val="000000"/>
          <w:sz w:val="22"/>
          <w:szCs w:val="22"/>
          <w:lang w:val="ka-GE"/>
        </w:rPr>
        <w:t>9</w:t>
      </w:r>
      <w:r w:rsidRPr="003D3DE7">
        <w:rPr>
          <w:rFonts w:ascii="Sylfaen" w:hAnsi="Sylfaen"/>
          <w:b/>
          <w:bCs/>
          <w:color w:val="000000"/>
          <w:sz w:val="22"/>
          <w:szCs w:val="22"/>
          <w:lang w:val="ka-GE"/>
        </w:rPr>
        <w:t xml:space="preserve">. </w:t>
      </w:r>
      <w:r w:rsidR="009F6A18" w:rsidRPr="003D3DE7">
        <w:rPr>
          <w:rFonts w:ascii="Sylfaen" w:hAnsi="Sylfaen"/>
          <w:b/>
          <w:bCs/>
          <w:color w:val="000000"/>
          <w:sz w:val="22"/>
          <w:szCs w:val="22"/>
        </w:rPr>
        <w:t>სავარაუდო ინფექციური წარმოშობის დიარეები თვეების მიხედვით</w:t>
      </w:r>
    </w:p>
    <w:p w14:paraId="106DA897" w14:textId="77777777" w:rsidR="009F6A18" w:rsidRPr="0078017E" w:rsidRDefault="009F6A18" w:rsidP="009F6A18">
      <w:pPr>
        <w:jc w:val="both"/>
        <w:rPr>
          <w:rFonts w:ascii="Sylfaen" w:hAnsi="Sylfaen"/>
          <w:sz w:val="22"/>
          <w:szCs w:val="22"/>
        </w:rPr>
      </w:pPr>
      <w:r w:rsidRPr="0078017E">
        <w:rPr>
          <w:rFonts w:ascii="Sylfaen" w:hAnsi="Sylfaen"/>
          <w:noProof/>
          <w:sz w:val="22"/>
          <w:szCs w:val="22"/>
        </w:rPr>
        <w:drawing>
          <wp:inline distT="0" distB="0" distL="0" distR="0" wp14:anchorId="64DFEFB0" wp14:editId="6B9ED535">
            <wp:extent cx="6202017" cy="1749287"/>
            <wp:effectExtent l="0" t="0" r="27940" b="2286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B48DA10" w14:textId="77777777" w:rsidR="003D3DE7" w:rsidRDefault="003D3DE7" w:rsidP="003D3DE7">
      <w:pPr>
        <w:spacing w:line="276" w:lineRule="auto"/>
        <w:ind w:firstLine="270"/>
        <w:jc w:val="both"/>
        <w:rPr>
          <w:rFonts w:ascii="Sylfaen" w:hAnsi="Sylfaen"/>
          <w:noProof/>
          <w:color w:val="000000" w:themeColor="text1"/>
          <w:sz w:val="18"/>
          <w:szCs w:val="16"/>
          <w:lang w:val="ka-GE"/>
        </w:rPr>
      </w:pPr>
      <w:r w:rsidRPr="005350F3">
        <w:rPr>
          <w:rFonts w:ascii="Sylfaen" w:hAnsi="Sylfaen"/>
          <w:i/>
          <w:noProof/>
          <w:color w:val="000000" w:themeColor="text1"/>
          <w:sz w:val="18"/>
          <w:szCs w:val="16"/>
          <w:lang w:val="ka-GE"/>
        </w:rPr>
        <w:t>წყარო:</w:t>
      </w:r>
      <w:r w:rsidRPr="005350F3">
        <w:rPr>
          <w:rFonts w:ascii="Sylfaen" w:hAnsi="Sylfaen"/>
          <w:noProof/>
          <w:color w:val="000000" w:themeColor="text1"/>
          <w:sz w:val="18"/>
          <w:szCs w:val="16"/>
          <w:lang w:val="ka-GE"/>
        </w:rPr>
        <w:t xml:space="preserve"> </w:t>
      </w:r>
      <w:r>
        <w:rPr>
          <w:rFonts w:ascii="Sylfaen" w:hAnsi="Sylfaen"/>
          <w:noProof/>
          <w:color w:val="000000" w:themeColor="text1"/>
          <w:sz w:val="18"/>
          <w:szCs w:val="16"/>
          <w:lang w:val="ka-GE"/>
        </w:rPr>
        <w:t>დაავადებათა კონტროლისა და საზოგადოებრივი ჯანმრთელობის ეროვნული ცენტრი</w:t>
      </w:r>
    </w:p>
    <w:p w14:paraId="7D6E4A2E" w14:textId="4F1C727E" w:rsidR="00910033" w:rsidRPr="009F6A18" w:rsidRDefault="009F6A18" w:rsidP="009F6A18">
      <w:pPr>
        <w:spacing w:line="276" w:lineRule="auto"/>
        <w:jc w:val="both"/>
        <w:rPr>
          <w:rFonts w:ascii="Sylfaen" w:hAnsi="Sylfaen"/>
          <w:sz w:val="22"/>
          <w:szCs w:val="22"/>
          <w:lang w:val="ka-GE"/>
        </w:rPr>
      </w:pPr>
      <w:r w:rsidRPr="0078017E">
        <w:rPr>
          <w:rFonts w:ascii="Sylfaen" w:hAnsi="Sylfaen"/>
          <w:sz w:val="22"/>
          <w:szCs w:val="22"/>
          <w:lang w:val="ka-GE"/>
        </w:rPr>
        <w:lastRenderedPageBreak/>
        <w:t>ზოგადად ნაწლავთა ინფექციებისთვის დამახასიათებელი სეზონური მატება იწყება წლის თბილი პერიო</w:t>
      </w:r>
      <w:r w:rsidRPr="0078017E">
        <w:rPr>
          <w:rFonts w:ascii="Sylfaen" w:hAnsi="Sylfaen"/>
          <w:sz w:val="22"/>
          <w:szCs w:val="22"/>
          <w:lang w:val="ka-GE"/>
        </w:rPr>
        <w:softHyphen/>
        <w:t xml:space="preserve">დის დადგომისთანავე, </w:t>
      </w:r>
      <w:r w:rsidRPr="0078017E">
        <w:rPr>
          <w:rFonts w:ascii="Sylfaen" w:hAnsi="Sylfaen"/>
          <w:color w:val="000000"/>
          <w:sz w:val="22"/>
          <w:szCs w:val="22"/>
          <w:lang w:val="ka-GE"/>
        </w:rPr>
        <w:t>ზაფხულის სე</w:t>
      </w:r>
      <w:r w:rsidRPr="0078017E">
        <w:rPr>
          <w:rFonts w:ascii="Sylfaen" w:hAnsi="Sylfaen"/>
          <w:color w:val="000000"/>
          <w:sz w:val="22"/>
          <w:szCs w:val="22"/>
        </w:rPr>
        <w:t>ზონზე მოდი</w:t>
      </w:r>
      <w:r w:rsidRPr="0078017E">
        <w:rPr>
          <w:rFonts w:ascii="Sylfaen" w:hAnsi="Sylfaen"/>
          <w:color w:val="000000"/>
          <w:sz w:val="22"/>
          <w:szCs w:val="22"/>
          <w:lang w:val="ka-GE"/>
        </w:rPr>
        <w:t>ს</w:t>
      </w:r>
      <w:r w:rsidRPr="0078017E">
        <w:rPr>
          <w:rFonts w:ascii="Sylfaen" w:hAnsi="Sylfaen"/>
          <w:color w:val="000000"/>
          <w:sz w:val="22"/>
          <w:szCs w:val="22"/>
        </w:rPr>
        <w:t xml:space="preserve"> </w:t>
      </w:r>
      <w:r w:rsidRPr="0078017E">
        <w:rPr>
          <w:rFonts w:ascii="Sylfaen" w:hAnsi="Sylfaen"/>
          <w:color w:val="000000"/>
          <w:sz w:val="22"/>
          <w:szCs w:val="22"/>
          <w:lang w:val="ka-GE"/>
        </w:rPr>
        <w:t>შემთხვევათა 50-55</w:t>
      </w:r>
      <w:r w:rsidRPr="0078017E">
        <w:rPr>
          <w:rFonts w:ascii="Sylfaen" w:hAnsi="Sylfaen"/>
          <w:color w:val="000000"/>
          <w:sz w:val="22"/>
          <w:szCs w:val="22"/>
        </w:rPr>
        <w:t>%</w:t>
      </w:r>
      <w:r w:rsidRPr="0078017E">
        <w:rPr>
          <w:rFonts w:ascii="Sylfaen" w:hAnsi="Sylfaen"/>
          <w:color w:val="000000"/>
          <w:sz w:val="22"/>
          <w:szCs w:val="22"/>
          <w:lang w:val="ka-GE"/>
        </w:rPr>
        <w:t>, ხოლო</w:t>
      </w:r>
      <w:r w:rsidRPr="0078017E">
        <w:rPr>
          <w:rFonts w:ascii="Sylfaen" w:hAnsi="Sylfaen"/>
          <w:color w:val="000000"/>
          <w:sz w:val="22"/>
          <w:szCs w:val="22"/>
        </w:rPr>
        <w:t xml:space="preserve"> </w:t>
      </w:r>
      <w:r w:rsidRPr="0078017E">
        <w:rPr>
          <w:rFonts w:ascii="Sylfaen" w:hAnsi="Sylfaen"/>
          <w:color w:val="000000"/>
          <w:sz w:val="22"/>
          <w:szCs w:val="22"/>
          <w:lang w:val="ka-GE"/>
        </w:rPr>
        <w:t xml:space="preserve">ავადობის </w:t>
      </w:r>
      <w:r w:rsidRPr="0078017E">
        <w:rPr>
          <w:rFonts w:ascii="Sylfaen" w:hAnsi="Sylfaen"/>
          <w:color w:val="000000"/>
          <w:sz w:val="22"/>
          <w:szCs w:val="22"/>
        </w:rPr>
        <w:t xml:space="preserve">და პიკს </w:t>
      </w:r>
      <w:r w:rsidRPr="0078017E">
        <w:rPr>
          <w:rFonts w:ascii="Sylfaen" w:hAnsi="Sylfaen"/>
          <w:color w:val="000000"/>
          <w:sz w:val="22"/>
          <w:szCs w:val="22"/>
          <w:lang w:val="ka-GE"/>
        </w:rPr>
        <w:t xml:space="preserve">აღწევს </w:t>
      </w:r>
      <w:r w:rsidRPr="0078017E">
        <w:rPr>
          <w:rFonts w:ascii="Sylfaen" w:hAnsi="Sylfaen"/>
          <w:color w:val="000000"/>
          <w:sz w:val="22"/>
          <w:szCs w:val="22"/>
        </w:rPr>
        <w:t xml:space="preserve">აგვისტოს თვეში. </w:t>
      </w:r>
    </w:p>
    <w:p w14:paraId="49E32841" w14:textId="55A51873" w:rsidR="00315097" w:rsidRDefault="00315097" w:rsidP="009F6A18">
      <w:pPr>
        <w:widowControl w:val="0"/>
        <w:spacing w:line="276" w:lineRule="auto"/>
        <w:jc w:val="both"/>
        <w:rPr>
          <w:rFonts w:ascii="Sylfaen" w:hAnsi="Sylfaen"/>
          <w:color w:val="E36C0A" w:themeColor="accent6" w:themeShade="BF"/>
          <w:sz w:val="22"/>
          <w:szCs w:val="22"/>
          <w:lang w:val="ka-GE"/>
        </w:rPr>
      </w:pPr>
    </w:p>
    <w:p w14:paraId="7717D1F4" w14:textId="68B16108" w:rsidR="009F6A18" w:rsidRPr="009A63CF" w:rsidRDefault="009F6A18" w:rsidP="00942EF6">
      <w:pPr>
        <w:spacing w:line="276" w:lineRule="auto"/>
        <w:jc w:val="both"/>
        <w:rPr>
          <w:rFonts w:ascii="Sylfaen" w:hAnsi="Sylfaen"/>
          <w:i/>
          <w:sz w:val="22"/>
          <w:szCs w:val="22"/>
        </w:rPr>
      </w:pPr>
      <w:r w:rsidRPr="009F6A18">
        <w:rPr>
          <w:rStyle w:val="Emphasis"/>
          <w:rFonts w:ascii="Sylfaen" w:hAnsi="Sylfaen"/>
          <w:b/>
          <w:i w:val="0"/>
          <w:sz w:val="22"/>
          <w:szCs w:val="22"/>
          <w:lang w:val="ka-GE"/>
        </w:rPr>
        <w:t>როტავირუსი:</w:t>
      </w:r>
      <w:r>
        <w:rPr>
          <w:rStyle w:val="Emphasis"/>
          <w:rFonts w:ascii="Sylfaen" w:hAnsi="Sylfaen"/>
          <w:sz w:val="22"/>
          <w:szCs w:val="22"/>
          <w:lang w:val="ka-GE"/>
        </w:rPr>
        <w:t xml:space="preserve"> </w:t>
      </w:r>
      <w:r w:rsidRPr="009A63CF">
        <w:rPr>
          <w:rStyle w:val="Emphasis"/>
          <w:rFonts w:ascii="Sylfaen" w:hAnsi="Sylfaen"/>
          <w:i w:val="0"/>
          <w:sz w:val="22"/>
          <w:szCs w:val="22"/>
          <w:lang w:val="ka-GE"/>
        </w:rPr>
        <w:t xml:space="preserve">2017 წელს საყრდენ ბაზაზე </w:t>
      </w:r>
      <w:r w:rsidRPr="009A63CF">
        <w:rPr>
          <w:rStyle w:val="Emphasis"/>
          <w:rFonts w:ascii="Sylfaen" w:hAnsi="Sylfaen" w:cs="Sylfaen"/>
          <w:i w:val="0"/>
          <w:sz w:val="22"/>
          <w:szCs w:val="22"/>
          <w:lang w:val="ka-GE"/>
        </w:rPr>
        <w:t>(</w:t>
      </w:r>
      <w:r w:rsidRPr="009A63CF">
        <w:rPr>
          <w:rStyle w:val="Emphasis"/>
          <w:rFonts w:ascii="Sylfaen" w:hAnsi="Sylfaen"/>
          <w:i w:val="0"/>
          <w:sz w:val="22"/>
          <w:szCs w:val="22"/>
          <w:lang w:val="ka-GE"/>
        </w:rPr>
        <w:t xml:space="preserve">შ.პ.ს. თბილისის ბავშვთა ინფექციურ კლინიკა) დამყარებული ეპიდზედამხედველობის შედეგად შეგროვებულ იქნა 0-5 წლის ასაკის </w:t>
      </w:r>
      <w:r w:rsidRPr="009A63CF">
        <w:rPr>
          <w:rFonts w:ascii="Sylfaen" w:hAnsi="Sylfaen" w:cs="Arial"/>
          <w:i/>
          <w:sz w:val="22"/>
          <w:szCs w:val="22"/>
          <w:lang w:val="ka-GE"/>
        </w:rPr>
        <w:t>580</w:t>
      </w:r>
      <w:r w:rsidRPr="009A63CF">
        <w:rPr>
          <w:rStyle w:val="Emphasis"/>
          <w:rFonts w:ascii="Sylfaen" w:hAnsi="Sylfaen"/>
          <w:i w:val="0"/>
          <w:sz w:val="22"/>
          <w:szCs w:val="22"/>
          <w:lang w:val="ka-GE"/>
        </w:rPr>
        <w:t xml:space="preserve"> პაციენტის ფეკალური სინჯი როტავირუსული ეტიოლოგიის შესასწავლად. ლაბორატორიული კვლევით როტავირუსული ინფექცია დადგინდა 48 (8%) შემთხვევაში. 201</w:t>
      </w:r>
      <w:r w:rsidRPr="009A63CF">
        <w:rPr>
          <w:rStyle w:val="Emphasis"/>
          <w:rFonts w:ascii="Sylfaen" w:hAnsi="Sylfaen"/>
          <w:i w:val="0"/>
          <w:sz w:val="22"/>
          <w:szCs w:val="22"/>
        </w:rPr>
        <w:t>6</w:t>
      </w:r>
      <w:r w:rsidRPr="009A63CF">
        <w:rPr>
          <w:rStyle w:val="Emphasis"/>
          <w:rFonts w:ascii="Sylfaen" w:hAnsi="Sylfaen"/>
          <w:i w:val="0"/>
          <w:sz w:val="22"/>
          <w:szCs w:val="22"/>
          <w:lang w:val="ka-GE"/>
        </w:rPr>
        <w:t xml:space="preserve"> წელს</w:t>
      </w:r>
      <w:r w:rsidRPr="009A63CF">
        <w:rPr>
          <w:rStyle w:val="Emphasis"/>
          <w:i w:val="0"/>
          <w:sz w:val="22"/>
          <w:szCs w:val="22"/>
        </w:rPr>
        <w:t xml:space="preserve"> </w:t>
      </w:r>
      <w:r w:rsidRPr="009A63CF">
        <w:rPr>
          <w:rStyle w:val="Emphasis"/>
          <w:rFonts w:ascii="Sylfaen" w:hAnsi="Sylfaen"/>
          <w:i w:val="0"/>
          <w:sz w:val="22"/>
          <w:szCs w:val="22"/>
          <w:lang w:val="ka-GE"/>
        </w:rPr>
        <w:t xml:space="preserve">ლაბორატორიულად შესწავლილ იქნა 1172 პაციენტის ფეკალური სინჯი, რომელთაგან დადასტურდა 138 (12%). </w:t>
      </w:r>
      <w:r w:rsidRPr="001700B4">
        <w:rPr>
          <w:rFonts w:ascii="Sylfaen" w:hAnsi="Sylfaen"/>
          <w:sz w:val="22"/>
          <w:szCs w:val="22"/>
        </w:rPr>
        <w:t>ქვეყანაში როტავირუსული ვაქცინაციის დანერგვის ფონზე, საყრდენი ბაზით განხორციელებული ეპიდზედამხედველობის თანახმად, შეინიშნება როტავირუსული დიარეების კლება</w:t>
      </w:r>
      <w:r w:rsidRPr="001700B4">
        <w:rPr>
          <w:rFonts w:ascii="Sylfaen" w:hAnsi="Sylfaen"/>
          <w:sz w:val="22"/>
          <w:szCs w:val="22"/>
          <w:lang w:val="ka-GE"/>
        </w:rPr>
        <w:t xml:space="preserve"> </w:t>
      </w:r>
      <w:r w:rsidRPr="001700B4">
        <w:rPr>
          <w:rFonts w:ascii="Sylfaen" w:hAnsi="Sylfaen"/>
          <w:sz w:val="22"/>
          <w:szCs w:val="22"/>
        </w:rPr>
        <w:t>(</w:t>
      </w:r>
      <w:r w:rsidRPr="001700B4">
        <w:rPr>
          <w:rFonts w:ascii="Sylfaen" w:hAnsi="Sylfaen"/>
          <w:sz w:val="22"/>
          <w:szCs w:val="22"/>
          <w:lang w:val="ka-GE"/>
        </w:rPr>
        <w:t>პროცენტული მაჩვენებლით).</w:t>
      </w:r>
      <w:r w:rsidRPr="001700B4">
        <w:rPr>
          <w:rFonts w:ascii="Sylfaen" w:hAnsi="Sylfaen"/>
          <w:sz w:val="22"/>
          <w:szCs w:val="22"/>
        </w:rPr>
        <w:t xml:space="preserve"> კერძოდ: 2013 წ. როტავირუსული დიარეების </w:t>
      </w:r>
      <w:r w:rsidRPr="001700B4">
        <w:rPr>
          <w:rFonts w:ascii="Sylfaen" w:hAnsi="Sylfaen"/>
          <w:sz w:val="22"/>
          <w:szCs w:val="22"/>
          <w:lang w:val="ka-GE"/>
        </w:rPr>
        <w:t>გავრცელება</w:t>
      </w:r>
      <w:r w:rsidRPr="001700B4">
        <w:rPr>
          <w:rFonts w:ascii="Sylfaen" w:hAnsi="Sylfaen"/>
          <w:sz w:val="22"/>
          <w:szCs w:val="22"/>
        </w:rPr>
        <w:t xml:space="preserve"> </w:t>
      </w:r>
      <w:r w:rsidRPr="001700B4">
        <w:rPr>
          <w:rFonts w:ascii="Sylfaen" w:hAnsi="Sylfaen"/>
          <w:sz w:val="22"/>
          <w:szCs w:val="22"/>
          <w:lang w:val="ka-GE"/>
        </w:rPr>
        <w:t xml:space="preserve">იყო </w:t>
      </w:r>
      <w:r w:rsidRPr="001700B4">
        <w:rPr>
          <w:rFonts w:ascii="Sylfaen" w:hAnsi="Sylfaen"/>
          <w:sz w:val="22"/>
          <w:szCs w:val="22"/>
        </w:rPr>
        <w:t>20%, 2014 წ. – 16%, 2015 წ. – 10%</w:t>
      </w:r>
      <w:r w:rsidRPr="001700B4">
        <w:rPr>
          <w:rFonts w:ascii="Sylfaen" w:hAnsi="Sylfaen"/>
          <w:sz w:val="22"/>
          <w:szCs w:val="22"/>
          <w:lang w:val="ka-GE"/>
        </w:rPr>
        <w:t>,</w:t>
      </w:r>
      <w:r w:rsidRPr="001700B4">
        <w:rPr>
          <w:rFonts w:ascii="Sylfaen" w:hAnsi="Sylfaen"/>
          <w:sz w:val="22"/>
          <w:szCs w:val="22"/>
        </w:rPr>
        <w:t xml:space="preserve">  2016 წ. – </w:t>
      </w:r>
      <w:r w:rsidRPr="001700B4">
        <w:rPr>
          <w:rFonts w:ascii="Sylfaen" w:hAnsi="Sylfaen"/>
          <w:sz w:val="22"/>
          <w:szCs w:val="22"/>
          <w:lang w:val="ka-GE"/>
        </w:rPr>
        <w:t>12</w:t>
      </w:r>
      <w:r w:rsidRPr="001700B4">
        <w:rPr>
          <w:rFonts w:ascii="Sylfaen" w:hAnsi="Sylfaen"/>
          <w:sz w:val="22"/>
          <w:szCs w:val="22"/>
        </w:rPr>
        <w:t xml:space="preserve">% და </w:t>
      </w:r>
      <w:r w:rsidRPr="001700B4">
        <w:rPr>
          <w:rFonts w:ascii="Sylfaen" w:hAnsi="Sylfaen"/>
          <w:sz w:val="22"/>
          <w:szCs w:val="22"/>
          <w:lang w:val="ka-GE"/>
        </w:rPr>
        <w:t>2017 წ. 8%.</w:t>
      </w:r>
      <w:r w:rsidRPr="001700B4">
        <w:rPr>
          <w:rFonts w:ascii="Sylfaen" w:hAnsi="Sylfaen"/>
          <w:sz w:val="22"/>
          <w:szCs w:val="22"/>
        </w:rPr>
        <w:t xml:space="preserve"> </w:t>
      </w:r>
      <w:r w:rsidRPr="001700B4">
        <w:rPr>
          <w:rFonts w:ascii="Sylfaen" w:hAnsi="Sylfaen"/>
          <w:sz w:val="22"/>
          <w:szCs w:val="22"/>
          <w:lang w:val="ka-GE"/>
        </w:rPr>
        <w:t xml:space="preserve">ანალოგიურ პერიოდში, </w:t>
      </w:r>
      <w:r w:rsidRPr="001700B4">
        <w:rPr>
          <w:rFonts w:ascii="Sylfaen" w:hAnsi="Sylfaen"/>
          <w:sz w:val="22"/>
          <w:szCs w:val="22"/>
        </w:rPr>
        <w:t>2013 წ</w:t>
      </w:r>
      <w:r w:rsidRPr="001700B4">
        <w:rPr>
          <w:rFonts w:ascii="Sylfaen" w:hAnsi="Sylfaen"/>
          <w:sz w:val="22"/>
          <w:szCs w:val="22"/>
          <w:lang w:val="ka-GE"/>
        </w:rPr>
        <w:t xml:space="preserve">ელს </w:t>
      </w:r>
      <w:r w:rsidRPr="001700B4">
        <w:rPr>
          <w:rFonts w:ascii="Sylfaen" w:hAnsi="Sylfaen"/>
          <w:sz w:val="22"/>
          <w:szCs w:val="22"/>
        </w:rPr>
        <w:t>როტავირუსული ვაქცინის 2 დოზით მოცვამ შეადგინა 56%, 2014 წ - 69%, 2015 წ. – 72%, 2016 წ. - 75% და 2</w:t>
      </w:r>
      <w:r w:rsidRPr="001700B4">
        <w:rPr>
          <w:rFonts w:ascii="Sylfaen" w:hAnsi="Sylfaen"/>
          <w:sz w:val="22"/>
          <w:szCs w:val="22"/>
          <w:lang w:val="ka-GE"/>
        </w:rPr>
        <w:t>017 წ. 76%.</w:t>
      </w:r>
    </w:p>
    <w:p w14:paraId="67DE6809" w14:textId="77777777" w:rsidR="009F6A18" w:rsidRPr="0078017E" w:rsidRDefault="009F6A18" w:rsidP="009F6A18">
      <w:pPr>
        <w:spacing w:line="276" w:lineRule="auto"/>
        <w:jc w:val="both"/>
        <w:rPr>
          <w:sz w:val="22"/>
          <w:szCs w:val="22"/>
        </w:rPr>
      </w:pPr>
    </w:p>
    <w:p w14:paraId="5A4A1EC6" w14:textId="77777777" w:rsidR="009F6A18" w:rsidRPr="0078017E" w:rsidRDefault="009F6A18" w:rsidP="009F6A18">
      <w:pPr>
        <w:ind w:firstLine="708"/>
        <w:jc w:val="both"/>
        <w:rPr>
          <w:rFonts w:ascii="Sylfaen" w:hAnsi="Sylfaen"/>
          <w:sz w:val="22"/>
          <w:szCs w:val="22"/>
          <w:lang w:val="ka-GE"/>
        </w:rPr>
      </w:pPr>
      <w:r w:rsidRPr="0078017E">
        <w:rPr>
          <w:noProof/>
          <w:sz w:val="22"/>
          <w:szCs w:val="22"/>
        </w:rPr>
        <w:drawing>
          <wp:inline distT="0" distB="0" distL="0" distR="0" wp14:anchorId="491F45D0" wp14:editId="60D3837C">
            <wp:extent cx="5943600" cy="2760673"/>
            <wp:effectExtent l="0" t="0" r="19050" b="20955"/>
            <wp:docPr id="1347" name="Chart 1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88B7548" w14:textId="77777777" w:rsidR="009F6A18" w:rsidRPr="0078017E" w:rsidRDefault="009F6A18" w:rsidP="009F6A18">
      <w:pPr>
        <w:rPr>
          <w:sz w:val="22"/>
          <w:szCs w:val="22"/>
        </w:rPr>
      </w:pPr>
    </w:p>
    <w:p w14:paraId="005EEBD0" w14:textId="77777777" w:rsidR="003D3DE7" w:rsidRDefault="003D3DE7" w:rsidP="003D3DE7">
      <w:pPr>
        <w:spacing w:line="276" w:lineRule="auto"/>
        <w:ind w:firstLine="270"/>
        <w:jc w:val="both"/>
        <w:rPr>
          <w:rFonts w:ascii="Sylfaen" w:hAnsi="Sylfaen"/>
          <w:noProof/>
          <w:color w:val="000000" w:themeColor="text1"/>
          <w:sz w:val="18"/>
          <w:szCs w:val="16"/>
          <w:lang w:val="ka-GE"/>
        </w:rPr>
      </w:pPr>
      <w:r w:rsidRPr="005350F3">
        <w:rPr>
          <w:rFonts w:ascii="Sylfaen" w:hAnsi="Sylfaen"/>
          <w:i/>
          <w:noProof/>
          <w:color w:val="000000" w:themeColor="text1"/>
          <w:sz w:val="18"/>
          <w:szCs w:val="16"/>
          <w:lang w:val="ka-GE"/>
        </w:rPr>
        <w:t>წყარო:</w:t>
      </w:r>
      <w:r w:rsidRPr="005350F3">
        <w:rPr>
          <w:rFonts w:ascii="Sylfaen" w:hAnsi="Sylfaen"/>
          <w:noProof/>
          <w:color w:val="000000" w:themeColor="text1"/>
          <w:sz w:val="18"/>
          <w:szCs w:val="16"/>
          <w:lang w:val="ka-GE"/>
        </w:rPr>
        <w:t xml:space="preserve"> </w:t>
      </w:r>
      <w:r>
        <w:rPr>
          <w:rFonts w:ascii="Sylfaen" w:hAnsi="Sylfaen"/>
          <w:noProof/>
          <w:color w:val="000000" w:themeColor="text1"/>
          <w:sz w:val="18"/>
          <w:szCs w:val="16"/>
          <w:lang w:val="ka-GE"/>
        </w:rPr>
        <w:t>დაავადებათა კონტროლისა და საზოგადოებრივი ჯანმრთელობის ეროვნული ცენტრი</w:t>
      </w:r>
    </w:p>
    <w:p w14:paraId="39A7D69C" w14:textId="77777777" w:rsidR="009F6A18" w:rsidRPr="002F5BBC" w:rsidRDefault="009F6A18" w:rsidP="003D3DE7">
      <w:pPr>
        <w:widowControl w:val="0"/>
        <w:spacing w:line="276" w:lineRule="auto"/>
        <w:ind w:firstLine="720"/>
        <w:jc w:val="both"/>
        <w:rPr>
          <w:rFonts w:ascii="Sylfaen" w:eastAsia="Calibri" w:hAnsi="Sylfaen"/>
          <w:color w:val="E36C0A" w:themeColor="accent6" w:themeShade="BF"/>
          <w:sz w:val="22"/>
          <w:szCs w:val="22"/>
          <w:lang w:val="ka-GE" w:eastAsia="ru-RU"/>
        </w:rPr>
      </w:pPr>
    </w:p>
    <w:p w14:paraId="4C3EFDCD" w14:textId="587844D1" w:rsidR="006A3DE6" w:rsidRPr="009A63CF" w:rsidRDefault="009F6A18" w:rsidP="001700B4">
      <w:pPr>
        <w:spacing w:line="276" w:lineRule="auto"/>
        <w:jc w:val="both"/>
        <w:rPr>
          <w:rFonts w:ascii="Sylfaen" w:hAnsi="Sylfaen"/>
          <w:sz w:val="22"/>
          <w:lang w:val="ka-GE"/>
        </w:rPr>
      </w:pPr>
      <w:r w:rsidRPr="009A63CF">
        <w:rPr>
          <w:rFonts w:ascii="Sylfaen" w:hAnsi="Sylfaen" w:cs="Sylfaen"/>
          <w:b/>
          <w:sz w:val="22"/>
          <w:lang w:val="ka-GE"/>
        </w:rPr>
        <w:t>მალარია</w:t>
      </w:r>
      <w:r w:rsidR="003D3DE7" w:rsidRPr="009A63CF">
        <w:rPr>
          <w:rFonts w:ascii="Sylfaen" w:hAnsi="Sylfaen" w:cs="Sylfaen"/>
          <w:b/>
          <w:sz w:val="22"/>
          <w:lang w:val="ka-GE"/>
        </w:rPr>
        <w:t xml:space="preserve">: </w:t>
      </w:r>
      <w:r w:rsidRPr="009A63CF">
        <w:rPr>
          <w:rFonts w:ascii="Sylfaen" w:hAnsi="Sylfaen"/>
          <w:sz w:val="22"/>
          <w:lang w:val="ka-GE"/>
        </w:rPr>
        <w:t xml:space="preserve">ქვეყანაში </w:t>
      </w:r>
      <w:r w:rsidR="006A3DE6" w:rsidRPr="009A63CF">
        <w:rPr>
          <w:rFonts w:ascii="Sylfaen" w:hAnsi="Sylfaen"/>
          <w:sz w:val="22"/>
          <w:lang w:val="ka-GE"/>
        </w:rPr>
        <w:t>2016-</w:t>
      </w:r>
      <w:r w:rsidRPr="009A63CF">
        <w:rPr>
          <w:rFonts w:ascii="Sylfaen" w:hAnsi="Sylfaen"/>
          <w:sz w:val="22"/>
          <w:lang w:val="ka-GE"/>
        </w:rPr>
        <w:t xml:space="preserve">2017 </w:t>
      </w:r>
      <w:r w:rsidR="006A3DE6" w:rsidRPr="009A63CF">
        <w:rPr>
          <w:rFonts w:ascii="Sylfaen" w:hAnsi="Sylfaen"/>
          <w:sz w:val="22"/>
          <w:lang w:val="ka-GE"/>
        </w:rPr>
        <w:t>წლებში</w:t>
      </w:r>
      <w:r w:rsidRPr="009A63CF">
        <w:rPr>
          <w:rFonts w:ascii="Sylfaen" w:hAnsi="Sylfaen"/>
          <w:sz w:val="22"/>
          <w:lang w:val="ka-GE"/>
        </w:rPr>
        <w:t xml:space="preserve"> არ დარეგისტრირებულა მალარიის ადგილობრივი</w:t>
      </w:r>
      <w:r w:rsidRPr="009A63CF">
        <w:rPr>
          <w:rFonts w:ascii="Sylfaen" w:hAnsi="Sylfaen"/>
          <w:sz w:val="22"/>
          <w:lang w:val="gl-ES"/>
        </w:rPr>
        <w:t xml:space="preserve"> </w:t>
      </w:r>
      <w:r w:rsidRPr="009A63CF">
        <w:rPr>
          <w:rFonts w:ascii="Sylfaen" w:hAnsi="Sylfaen"/>
          <w:sz w:val="22"/>
          <w:lang w:val="ka-GE"/>
        </w:rPr>
        <w:t>გადაცემისა და შესაბამისად ადგილობრივი დაავადების შემთხვევა (საბოლოო ადგილობრივი შემთხვევა იყო 2013 წ)</w:t>
      </w:r>
      <w:r w:rsidR="001700B4">
        <w:rPr>
          <w:rFonts w:ascii="Sylfaen" w:hAnsi="Sylfaen"/>
          <w:sz w:val="22"/>
          <w:lang w:val="ka-GE"/>
        </w:rPr>
        <w:t xml:space="preserve"> (ნახ. 2.</w:t>
      </w:r>
      <w:r w:rsidR="001700B4">
        <w:rPr>
          <w:rFonts w:ascii="Sylfaen" w:hAnsi="Sylfaen"/>
          <w:sz w:val="22"/>
        </w:rPr>
        <w:t>2</w:t>
      </w:r>
      <w:r w:rsidR="00942EF6">
        <w:rPr>
          <w:rFonts w:ascii="Sylfaen" w:hAnsi="Sylfaen"/>
          <w:sz w:val="22"/>
          <w:lang w:val="ka-GE"/>
        </w:rPr>
        <w:t>1</w:t>
      </w:r>
      <w:r w:rsidR="006A3DE6" w:rsidRPr="009A63CF">
        <w:rPr>
          <w:rFonts w:ascii="Sylfaen" w:hAnsi="Sylfaen"/>
          <w:sz w:val="22"/>
          <w:lang w:val="ka-GE"/>
        </w:rPr>
        <w:t>)</w:t>
      </w:r>
      <w:r w:rsidRPr="009A63CF">
        <w:rPr>
          <w:rFonts w:ascii="Sylfaen" w:hAnsi="Sylfaen"/>
          <w:sz w:val="22"/>
          <w:lang w:val="ka-GE"/>
        </w:rPr>
        <w:t xml:space="preserve">. </w:t>
      </w:r>
      <w:r w:rsidRPr="009A63CF">
        <w:rPr>
          <w:rFonts w:ascii="Sylfaen" w:hAnsi="Sylfaen" w:cs="Sylfaen"/>
          <w:bCs/>
          <w:sz w:val="22"/>
          <w:lang w:val="ka-GE"/>
        </w:rPr>
        <w:t xml:space="preserve">საქართველოში ყოველწლიურად  რეგისტრირდება  აფრიკიდან და აზიიდან შემოტანილი ტროპიკული მალარიის შემთხვევები.  2013 წელს იყო 6 ასეთი შემთხვევა, 2014 წელს - 6 , 2015 წელს - 5, </w:t>
      </w:r>
      <w:r w:rsidRPr="009A63CF">
        <w:rPr>
          <w:rFonts w:ascii="Sylfaen" w:hAnsi="Sylfaen" w:cs="Sylfaen"/>
          <w:sz w:val="22"/>
          <w:lang w:val="ka-GE"/>
        </w:rPr>
        <w:t xml:space="preserve">2016 წელს - 7 და </w:t>
      </w:r>
      <w:r w:rsidRPr="009A63CF">
        <w:rPr>
          <w:rFonts w:ascii="Sylfaen" w:hAnsi="Sylfaen" w:cs="Sylfaen"/>
          <w:sz w:val="22"/>
          <w:lang w:val="ka-GE"/>
        </w:rPr>
        <w:lastRenderedPageBreak/>
        <w:t xml:space="preserve">2017 წელს - 8.  2017 </w:t>
      </w:r>
      <w:r w:rsidRPr="009A63CF">
        <w:rPr>
          <w:rFonts w:ascii="Sylfaen" w:hAnsi="Sylfaen"/>
          <w:sz w:val="22"/>
          <w:lang w:val="ka-GE"/>
        </w:rPr>
        <w:t xml:space="preserve">წ. განმავლობაში </w:t>
      </w:r>
      <w:r w:rsidRPr="009A63CF">
        <w:rPr>
          <w:rFonts w:ascii="Sylfaen" w:hAnsi="Sylfaen"/>
          <w:sz w:val="22"/>
          <w:lang w:val="x-none"/>
        </w:rPr>
        <w:t xml:space="preserve">ზედამხედველობა დამყარდა </w:t>
      </w:r>
      <w:r w:rsidRPr="009A63CF">
        <w:rPr>
          <w:rFonts w:ascii="Sylfaen" w:hAnsi="Sylfaen"/>
          <w:sz w:val="22"/>
          <w:lang w:val="ka-GE"/>
        </w:rPr>
        <w:t>11</w:t>
      </w:r>
      <w:r w:rsidRPr="009A63CF">
        <w:rPr>
          <w:rFonts w:ascii="Sylfaen" w:hAnsi="Sylfaen"/>
          <w:sz w:val="22"/>
          <w:lang w:val="x-none"/>
        </w:rPr>
        <w:t xml:space="preserve"> </w:t>
      </w:r>
      <w:r w:rsidRPr="009A63CF">
        <w:rPr>
          <w:rFonts w:ascii="Sylfaen" w:hAnsi="Sylfaen"/>
          <w:sz w:val="22"/>
          <w:lang w:val="ka-GE"/>
        </w:rPr>
        <w:t xml:space="preserve">საეჭვო </w:t>
      </w:r>
      <w:r w:rsidRPr="009A63CF">
        <w:rPr>
          <w:rFonts w:ascii="Sylfaen" w:hAnsi="Sylfaen"/>
          <w:sz w:val="22"/>
          <w:lang w:val="x-none"/>
        </w:rPr>
        <w:t xml:space="preserve">შემთხვევაზე, რომელთაგან მალარია დადასტურდა </w:t>
      </w:r>
      <w:r w:rsidRPr="009A63CF">
        <w:rPr>
          <w:rFonts w:ascii="Sylfaen" w:hAnsi="Sylfaen"/>
          <w:sz w:val="22"/>
          <w:lang w:val="ka-GE"/>
        </w:rPr>
        <w:t>8</w:t>
      </w:r>
      <w:r w:rsidRPr="009A63CF">
        <w:rPr>
          <w:rFonts w:ascii="Sylfaen" w:hAnsi="Sylfaen"/>
          <w:sz w:val="22"/>
          <w:lang w:val="x-none"/>
        </w:rPr>
        <w:t xml:space="preserve"> შემთხვევა</w:t>
      </w:r>
      <w:r w:rsidRPr="009A63CF">
        <w:rPr>
          <w:rFonts w:ascii="Sylfaen" w:hAnsi="Sylfaen"/>
          <w:sz w:val="22"/>
          <w:lang w:val="ka-GE"/>
        </w:rPr>
        <w:t xml:space="preserve">ში (მ.შ. 6 ტროპიკული, 1 ოვალე და 1 სამდღიური), ყველა შემოტანილი აზია-აფრიკის ქვეყნებიდან (კოტ დიუარიდან -3, ავღანეთი, სამხრეთ აფრიკა, სუდანი, ნიგერია, ერთ შემთხვევაში ქვეყანა ვერ დაზუსტდა პაციენტი არის მეზღვაური). უცხოეთის მოქალაქე იყო 1, ხოლო 7 საქართველოს მოქალაქეა, რომლებიც მათივე განცხადებით სამუშაოდ იმყოფებოდნენ ზემოთ აღნიშნულ ქვეყნებში. დადასტურებული შემთხვევებიდან გარდაიცვალა 1. გარდაცვალების ძირითადი მიზეზია მკურნალობისთვის სამედიცინო დაწესებულებისთვის 10-11 დღით დაგვიანებით მიმართვა და მკურნალობის დაგვიანებით დაწყება. </w:t>
      </w:r>
    </w:p>
    <w:p w14:paraId="2547E7BE" w14:textId="77777777" w:rsidR="009C68EF" w:rsidRPr="00486EC0" w:rsidRDefault="009C68EF" w:rsidP="009C68EF">
      <w:pPr>
        <w:jc w:val="both"/>
        <w:rPr>
          <w:rFonts w:ascii="Arial" w:hAnsi="Arial" w:cs="Arial"/>
          <w:noProof/>
          <w:color w:val="000000" w:themeColor="text1"/>
        </w:rPr>
      </w:pPr>
    </w:p>
    <w:p w14:paraId="529222D0" w14:textId="0583F084" w:rsidR="009C68EF" w:rsidRPr="00486EC0" w:rsidRDefault="009C68EF" w:rsidP="009C68EF">
      <w:pPr>
        <w:spacing w:line="276" w:lineRule="auto"/>
        <w:jc w:val="center"/>
        <w:rPr>
          <w:rFonts w:ascii="Sylfaen" w:hAnsi="Sylfaen" w:cs="Sylfaen"/>
          <w:b/>
          <w:bCs/>
          <w:color w:val="000000" w:themeColor="text1"/>
          <w:sz w:val="22"/>
          <w:szCs w:val="22"/>
          <w:lang w:val="ka-GE"/>
        </w:rPr>
      </w:pPr>
      <w:r w:rsidRPr="00486EC0">
        <w:rPr>
          <w:rFonts w:ascii="Sylfaen" w:hAnsi="Sylfaen" w:cs="Sylfaen"/>
          <w:b/>
          <w:color w:val="000000" w:themeColor="text1"/>
          <w:sz w:val="22"/>
          <w:szCs w:val="22"/>
          <w:lang w:val="ka-GE"/>
        </w:rPr>
        <w:t>ნახატი 2.</w:t>
      </w:r>
      <w:r w:rsidR="001700B4">
        <w:rPr>
          <w:rFonts w:ascii="Sylfaen" w:hAnsi="Sylfaen" w:cs="Sylfaen"/>
          <w:b/>
          <w:color w:val="000000" w:themeColor="text1"/>
          <w:sz w:val="22"/>
          <w:szCs w:val="22"/>
        </w:rPr>
        <w:t>2</w:t>
      </w:r>
      <w:r w:rsidR="00942EF6">
        <w:rPr>
          <w:rFonts w:ascii="Sylfaen" w:hAnsi="Sylfaen" w:cs="Sylfaen"/>
          <w:b/>
          <w:color w:val="000000" w:themeColor="text1"/>
          <w:sz w:val="22"/>
          <w:szCs w:val="22"/>
          <w:lang w:val="ka-GE"/>
        </w:rPr>
        <w:t>1</w:t>
      </w:r>
      <w:r w:rsidRPr="00486EC0">
        <w:rPr>
          <w:rFonts w:ascii="Sylfaen" w:hAnsi="Sylfaen" w:cs="Sylfaen"/>
          <w:b/>
          <w:color w:val="000000" w:themeColor="text1"/>
          <w:sz w:val="22"/>
          <w:szCs w:val="22"/>
          <w:lang w:val="ka-GE"/>
        </w:rPr>
        <w:t xml:space="preserve">: </w:t>
      </w:r>
      <w:r w:rsidRPr="00486EC0">
        <w:rPr>
          <w:rFonts w:ascii="Sylfaen" w:hAnsi="Sylfaen" w:cs="Sylfaen"/>
          <w:b/>
          <w:color w:val="000000" w:themeColor="text1"/>
          <w:sz w:val="22"/>
          <w:szCs w:val="22"/>
        </w:rPr>
        <w:t>მალარიის</w:t>
      </w:r>
      <w:r w:rsidRPr="00486EC0">
        <w:rPr>
          <w:rFonts w:ascii="Sylfaen" w:hAnsi="Sylfaen"/>
          <w:b/>
          <w:color w:val="000000" w:themeColor="text1"/>
          <w:sz w:val="22"/>
          <w:szCs w:val="22"/>
        </w:rPr>
        <w:t xml:space="preserve"> </w:t>
      </w:r>
      <w:r w:rsidRPr="00486EC0">
        <w:rPr>
          <w:rFonts w:ascii="Sylfaen" w:hAnsi="Sylfaen" w:cs="Sylfaen"/>
          <w:b/>
          <w:color w:val="000000" w:themeColor="text1"/>
          <w:sz w:val="22"/>
          <w:szCs w:val="22"/>
        </w:rPr>
        <w:t>ინციდენტობა</w:t>
      </w:r>
      <w:r w:rsidRPr="00486EC0">
        <w:rPr>
          <w:rFonts w:ascii="Sylfaen" w:hAnsi="Sylfaen"/>
          <w:b/>
          <w:color w:val="000000" w:themeColor="text1"/>
          <w:sz w:val="22"/>
          <w:szCs w:val="22"/>
        </w:rPr>
        <w:t xml:space="preserve"> </w:t>
      </w:r>
      <w:r w:rsidRPr="00486EC0">
        <w:rPr>
          <w:rFonts w:ascii="Calibri-Bold" w:hAnsi="Calibri-Bold"/>
          <w:b/>
          <w:bCs/>
          <w:color w:val="000000" w:themeColor="text1"/>
          <w:sz w:val="22"/>
          <w:szCs w:val="22"/>
        </w:rPr>
        <w:t xml:space="preserve">100000 </w:t>
      </w:r>
      <w:r w:rsidRPr="00486EC0">
        <w:rPr>
          <w:rFonts w:ascii="Sylfaen" w:hAnsi="Sylfaen" w:cs="Sylfaen"/>
          <w:b/>
          <w:color w:val="000000" w:themeColor="text1"/>
          <w:sz w:val="22"/>
          <w:szCs w:val="22"/>
        </w:rPr>
        <w:t>მოსახლეზე</w:t>
      </w:r>
    </w:p>
    <w:p w14:paraId="4B4E67A5" w14:textId="77777777" w:rsidR="009C68EF" w:rsidRPr="00486EC0" w:rsidRDefault="009C68EF" w:rsidP="009C68EF">
      <w:pPr>
        <w:tabs>
          <w:tab w:val="num" w:pos="0"/>
          <w:tab w:val="left" w:pos="3005"/>
        </w:tabs>
        <w:jc w:val="center"/>
        <w:rPr>
          <w:rFonts w:ascii="Arial" w:hAnsi="Arial" w:cs="Arial"/>
          <w:b/>
          <w:noProof/>
          <w:color w:val="000000" w:themeColor="text1"/>
        </w:rPr>
      </w:pPr>
      <w:r w:rsidRPr="00486EC0">
        <w:rPr>
          <w:noProof/>
          <w:color w:val="000000" w:themeColor="text1"/>
        </w:rPr>
        <w:drawing>
          <wp:inline distT="0" distB="0" distL="0" distR="0" wp14:anchorId="19EAF5DE" wp14:editId="22998FC4">
            <wp:extent cx="6114179" cy="1948070"/>
            <wp:effectExtent l="0" t="0" r="1270" b="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24014" cy="1951204"/>
                    </a:xfrm>
                    <a:prstGeom prst="rect">
                      <a:avLst/>
                    </a:prstGeom>
                  </pic:spPr>
                </pic:pic>
              </a:graphicData>
            </a:graphic>
          </wp:inline>
        </w:drawing>
      </w:r>
    </w:p>
    <w:p w14:paraId="5F982A9D" w14:textId="77777777" w:rsidR="00ED34B0" w:rsidRDefault="00ED34B0" w:rsidP="00ED34B0">
      <w:pPr>
        <w:spacing w:line="276" w:lineRule="auto"/>
        <w:ind w:firstLine="270"/>
        <w:jc w:val="both"/>
        <w:rPr>
          <w:rFonts w:ascii="Sylfaen" w:hAnsi="Sylfaen"/>
          <w:noProof/>
          <w:color w:val="000000" w:themeColor="text1"/>
          <w:sz w:val="18"/>
          <w:szCs w:val="16"/>
          <w:lang w:val="ka-GE"/>
        </w:rPr>
      </w:pPr>
      <w:r w:rsidRPr="005350F3">
        <w:rPr>
          <w:rFonts w:ascii="Sylfaen" w:hAnsi="Sylfaen"/>
          <w:i/>
          <w:noProof/>
          <w:color w:val="000000" w:themeColor="text1"/>
          <w:sz w:val="18"/>
          <w:szCs w:val="16"/>
          <w:lang w:val="ka-GE"/>
        </w:rPr>
        <w:t>წყარო:</w:t>
      </w:r>
      <w:r w:rsidRPr="005350F3">
        <w:rPr>
          <w:rFonts w:ascii="Sylfaen" w:hAnsi="Sylfaen"/>
          <w:noProof/>
          <w:color w:val="000000" w:themeColor="text1"/>
          <w:sz w:val="18"/>
          <w:szCs w:val="16"/>
          <w:lang w:val="ka-GE"/>
        </w:rPr>
        <w:t xml:space="preserve"> </w:t>
      </w:r>
      <w:r>
        <w:rPr>
          <w:rFonts w:ascii="Sylfaen" w:hAnsi="Sylfaen"/>
          <w:noProof/>
          <w:color w:val="000000" w:themeColor="text1"/>
          <w:sz w:val="18"/>
          <w:szCs w:val="16"/>
          <w:lang w:val="ka-GE"/>
        </w:rPr>
        <w:t>დაავადებათა კონტროლისა და საზოგადოებრივი ჯანმრთელობის ეროვნული ცენტრი</w:t>
      </w:r>
    </w:p>
    <w:p w14:paraId="6E90D4D9" w14:textId="77777777" w:rsidR="009C68EF" w:rsidRPr="003D3DE7" w:rsidRDefault="009C68EF" w:rsidP="003D3DE7">
      <w:pPr>
        <w:jc w:val="both"/>
        <w:rPr>
          <w:rFonts w:ascii="Sylfaen" w:hAnsi="Sylfaen" w:cs="Sylfaen"/>
          <w:b/>
          <w:lang w:val="ka-GE"/>
        </w:rPr>
      </w:pPr>
    </w:p>
    <w:p w14:paraId="790B34BA" w14:textId="2BADD858" w:rsidR="009F6A18" w:rsidRPr="009A63CF" w:rsidRDefault="009F6A18" w:rsidP="009A63CF">
      <w:pPr>
        <w:jc w:val="both"/>
        <w:rPr>
          <w:rFonts w:ascii="Sylfaen" w:hAnsi="Sylfaen" w:cs="Sylfaen"/>
          <w:b/>
          <w:sz w:val="22"/>
          <w:szCs w:val="22"/>
          <w:lang w:val="ka-GE"/>
        </w:rPr>
      </w:pPr>
      <w:r w:rsidRPr="009A63CF">
        <w:rPr>
          <w:rFonts w:ascii="Sylfaen" w:hAnsi="Sylfaen" w:cs="Sylfaen"/>
          <w:b/>
          <w:sz w:val="22"/>
          <w:szCs w:val="22"/>
          <w:lang w:val="ka-GE"/>
        </w:rPr>
        <w:t>ვისცერული</w:t>
      </w:r>
      <w:r w:rsidRPr="009A63CF">
        <w:rPr>
          <w:rFonts w:ascii="Sylfaen" w:hAnsi="Sylfaen"/>
          <w:b/>
          <w:sz w:val="22"/>
          <w:szCs w:val="22"/>
          <w:lang w:val="ka-GE"/>
        </w:rPr>
        <w:t xml:space="preserve"> </w:t>
      </w:r>
      <w:r w:rsidRPr="009A63CF">
        <w:rPr>
          <w:rFonts w:ascii="Sylfaen" w:hAnsi="Sylfaen" w:cs="Sylfaen"/>
          <w:b/>
          <w:sz w:val="22"/>
          <w:szCs w:val="22"/>
          <w:lang w:val="ka-GE"/>
        </w:rPr>
        <w:t>ლეიშმანიოზი</w:t>
      </w:r>
      <w:r w:rsidR="003D3DE7" w:rsidRPr="009A63CF">
        <w:rPr>
          <w:rFonts w:ascii="Sylfaen" w:hAnsi="Sylfaen" w:cs="Sylfaen"/>
          <w:b/>
          <w:sz w:val="22"/>
          <w:szCs w:val="22"/>
          <w:lang w:val="ka-GE"/>
        </w:rPr>
        <w:t xml:space="preserve">: </w:t>
      </w:r>
      <w:r w:rsidR="006A3DE6" w:rsidRPr="009A63CF">
        <w:rPr>
          <w:rFonts w:ascii="Sylfaen" w:hAnsi="Sylfaen" w:cs="Sylfaen"/>
          <w:sz w:val="22"/>
          <w:szCs w:val="22"/>
          <w:lang w:val="ka-GE"/>
        </w:rPr>
        <w:t>2016 წელს</w:t>
      </w:r>
      <w:r w:rsidR="006A3DE6" w:rsidRPr="009A63CF">
        <w:rPr>
          <w:rFonts w:ascii="Sylfaen" w:hAnsi="Sylfaen" w:cs="Sylfaen"/>
          <w:b/>
          <w:sz w:val="22"/>
          <w:szCs w:val="22"/>
          <w:lang w:val="ka-GE"/>
        </w:rPr>
        <w:t xml:space="preserve"> </w:t>
      </w:r>
      <w:r w:rsidR="006A3DE6" w:rsidRPr="009A63CF">
        <w:rPr>
          <w:rFonts w:ascii="Sylfaen" w:hAnsi="Sylfaen" w:cs="Sylfaen"/>
          <w:sz w:val="22"/>
          <w:szCs w:val="22"/>
          <w:lang w:val="ka-GE"/>
        </w:rPr>
        <w:t xml:space="preserve">აღირიცხა </w:t>
      </w:r>
      <w:r w:rsidR="006A3DE6" w:rsidRPr="009A63CF">
        <w:rPr>
          <w:rFonts w:ascii="Sylfaen" w:hAnsi="Sylfaen"/>
          <w:sz w:val="22"/>
          <w:szCs w:val="22"/>
          <w:lang w:val="ka-GE"/>
        </w:rPr>
        <w:t>ვისცერული ლეიშმანიოზის 49</w:t>
      </w:r>
      <w:r w:rsidR="009A63CF" w:rsidRPr="009A63CF">
        <w:rPr>
          <w:rFonts w:ascii="Sylfaen" w:hAnsi="Sylfaen"/>
          <w:sz w:val="22"/>
          <w:szCs w:val="22"/>
          <w:lang w:val="ka-GE"/>
        </w:rPr>
        <w:t xml:space="preserve"> (ინციდენტობა 1.4)</w:t>
      </w:r>
      <w:r w:rsidR="006A3DE6" w:rsidRPr="009A63CF">
        <w:rPr>
          <w:rFonts w:ascii="Sylfaen" w:hAnsi="Sylfaen"/>
          <w:sz w:val="22"/>
          <w:szCs w:val="22"/>
          <w:lang w:val="ka-GE"/>
        </w:rPr>
        <w:t xml:space="preserve">, ხოლო </w:t>
      </w:r>
      <w:r w:rsidRPr="009A63CF">
        <w:rPr>
          <w:rFonts w:ascii="Sylfaen" w:hAnsi="Sylfaen"/>
          <w:sz w:val="22"/>
          <w:szCs w:val="22"/>
          <w:lang w:val="ka-GE"/>
        </w:rPr>
        <w:t xml:space="preserve">2017 </w:t>
      </w:r>
      <w:r w:rsidRPr="009A63CF">
        <w:rPr>
          <w:rFonts w:ascii="Sylfaen" w:hAnsi="Sylfaen" w:cs="Sylfaen"/>
          <w:sz w:val="22"/>
          <w:szCs w:val="22"/>
          <w:lang w:val="ka-GE"/>
        </w:rPr>
        <w:t>წ</w:t>
      </w:r>
      <w:r w:rsidRPr="009A63CF">
        <w:rPr>
          <w:rFonts w:ascii="Sylfaen" w:hAnsi="Sylfaen"/>
          <w:sz w:val="22"/>
          <w:szCs w:val="22"/>
          <w:lang w:val="ka-GE"/>
        </w:rPr>
        <w:t xml:space="preserve">. 38 </w:t>
      </w:r>
      <w:r w:rsidRPr="009A63CF">
        <w:rPr>
          <w:rFonts w:ascii="Sylfaen" w:hAnsi="Sylfaen" w:cs="Sylfaen"/>
          <w:sz w:val="22"/>
          <w:szCs w:val="22"/>
          <w:lang w:val="ka-GE"/>
        </w:rPr>
        <w:t>ადგილობრივი</w:t>
      </w:r>
      <w:r w:rsidRPr="009A63CF">
        <w:rPr>
          <w:rFonts w:ascii="Sylfaen" w:hAnsi="Sylfaen"/>
          <w:sz w:val="22"/>
          <w:szCs w:val="22"/>
          <w:lang w:val="ka-GE"/>
        </w:rPr>
        <w:t xml:space="preserve"> </w:t>
      </w:r>
      <w:r w:rsidRPr="009A63CF">
        <w:rPr>
          <w:rFonts w:ascii="Sylfaen" w:hAnsi="Sylfaen" w:cs="Sylfaen"/>
          <w:sz w:val="22"/>
          <w:szCs w:val="22"/>
          <w:lang w:val="ka-GE"/>
        </w:rPr>
        <w:t>შემთხვევა</w:t>
      </w:r>
      <w:r w:rsidRPr="009A63CF">
        <w:rPr>
          <w:rFonts w:ascii="Sylfaen" w:hAnsi="Sylfaen"/>
          <w:sz w:val="22"/>
          <w:szCs w:val="22"/>
          <w:lang w:val="ka-GE"/>
        </w:rPr>
        <w:t xml:space="preserve"> ი</w:t>
      </w:r>
      <w:r w:rsidRPr="009A63CF">
        <w:rPr>
          <w:rFonts w:ascii="Sylfaen" w:hAnsi="Sylfaen" w:cs="Sylfaen"/>
          <w:sz w:val="22"/>
          <w:szCs w:val="22"/>
          <w:lang w:val="ka-GE"/>
        </w:rPr>
        <w:t>ნციდენტობა</w:t>
      </w:r>
      <w:r w:rsidRPr="009A63CF">
        <w:rPr>
          <w:rFonts w:ascii="Sylfaen" w:hAnsi="Sylfaen"/>
          <w:sz w:val="22"/>
          <w:szCs w:val="22"/>
          <w:lang w:val="ka-GE"/>
        </w:rPr>
        <w:t xml:space="preserve"> 0,62. დაფიქსირდა გარდაცვალების 1 შემთხვევა.  </w:t>
      </w:r>
    </w:p>
    <w:p w14:paraId="49191DA3" w14:textId="77777777" w:rsidR="003D3DE7" w:rsidRPr="009A63CF" w:rsidRDefault="003D3DE7" w:rsidP="009F6A18">
      <w:pPr>
        <w:jc w:val="center"/>
        <w:rPr>
          <w:rFonts w:ascii="Sylfaen" w:hAnsi="Sylfaen" w:cs="Sylfaen"/>
          <w:b/>
          <w:bCs/>
          <w:sz w:val="22"/>
          <w:szCs w:val="22"/>
          <w:lang w:val="ka-GE"/>
        </w:rPr>
      </w:pPr>
    </w:p>
    <w:p w14:paraId="2672877D" w14:textId="57C7DA27" w:rsidR="009F6A18" w:rsidRPr="0078017E" w:rsidRDefault="003D3DE7" w:rsidP="00ED34B0">
      <w:pPr>
        <w:jc w:val="center"/>
        <w:rPr>
          <w:rFonts w:ascii="Sylfaen" w:hAnsi="Sylfaen"/>
          <w:lang w:val="ka-GE"/>
        </w:rPr>
      </w:pPr>
      <w:r w:rsidRPr="009A63CF">
        <w:rPr>
          <w:rFonts w:ascii="Sylfaen" w:hAnsi="Sylfaen" w:cs="Sylfaen"/>
          <w:b/>
          <w:bCs/>
          <w:sz w:val="22"/>
          <w:szCs w:val="22"/>
          <w:lang w:val="ka-GE"/>
        </w:rPr>
        <w:t>ნახატი 2.2</w:t>
      </w:r>
      <w:r w:rsidR="00942EF6">
        <w:rPr>
          <w:rFonts w:ascii="Sylfaen" w:hAnsi="Sylfaen" w:cs="Sylfaen"/>
          <w:b/>
          <w:bCs/>
          <w:sz w:val="22"/>
          <w:szCs w:val="22"/>
          <w:lang w:val="ka-GE"/>
        </w:rPr>
        <w:t>2</w:t>
      </w:r>
      <w:r w:rsidRPr="009A63CF">
        <w:rPr>
          <w:rFonts w:ascii="Sylfaen" w:hAnsi="Sylfaen" w:cs="Sylfaen"/>
          <w:b/>
          <w:bCs/>
          <w:sz w:val="22"/>
          <w:szCs w:val="22"/>
          <w:lang w:val="ka-GE"/>
        </w:rPr>
        <w:t xml:space="preserve">. </w:t>
      </w:r>
      <w:r w:rsidR="009F6A18" w:rsidRPr="009A63CF">
        <w:rPr>
          <w:rFonts w:ascii="Sylfaen" w:hAnsi="Sylfaen" w:cs="Sylfaen"/>
          <w:b/>
          <w:bCs/>
          <w:sz w:val="22"/>
          <w:szCs w:val="22"/>
          <w:lang w:val="ka-GE"/>
        </w:rPr>
        <w:t>ვისც</w:t>
      </w:r>
      <w:r w:rsidR="009F6A18" w:rsidRPr="009A63CF">
        <w:rPr>
          <w:rFonts w:ascii="Sylfaen" w:hAnsi="Sylfaen" w:cs="AcadNusx"/>
          <w:b/>
          <w:bCs/>
          <w:sz w:val="22"/>
          <w:szCs w:val="22"/>
          <w:lang w:val="ka-GE"/>
        </w:rPr>
        <w:t xml:space="preserve">ერული </w:t>
      </w:r>
      <w:r w:rsidR="009F6A18" w:rsidRPr="009A63CF">
        <w:rPr>
          <w:rFonts w:ascii="Sylfaen" w:hAnsi="Sylfaen" w:cs="Sylfaen"/>
          <w:b/>
          <w:bCs/>
          <w:sz w:val="22"/>
          <w:szCs w:val="22"/>
          <w:lang w:val="ka-GE"/>
        </w:rPr>
        <w:t>ლეიშმანიოზის</w:t>
      </w:r>
      <w:r w:rsidR="009F6A18" w:rsidRPr="009A63CF">
        <w:rPr>
          <w:rFonts w:ascii="Sylfaen" w:hAnsi="Sylfaen" w:cs="AcadNusx"/>
          <w:b/>
          <w:bCs/>
          <w:sz w:val="22"/>
          <w:szCs w:val="22"/>
          <w:lang w:val="ka-GE"/>
        </w:rPr>
        <w:t xml:space="preserve"> </w:t>
      </w:r>
      <w:r w:rsidR="009F6A18" w:rsidRPr="009A63CF">
        <w:rPr>
          <w:rFonts w:ascii="Sylfaen" w:hAnsi="Sylfaen" w:cs="Sylfaen"/>
          <w:b/>
          <w:bCs/>
          <w:sz w:val="22"/>
          <w:szCs w:val="22"/>
          <w:lang w:val="ka-GE"/>
        </w:rPr>
        <w:t>შემთხვევების</w:t>
      </w:r>
      <w:r w:rsidR="009F6A18" w:rsidRPr="009A63CF">
        <w:rPr>
          <w:rFonts w:ascii="Sylfaen" w:hAnsi="Sylfaen" w:cs="AcadNusx"/>
          <w:b/>
          <w:bCs/>
          <w:sz w:val="22"/>
          <w:szCs w:val="22"/>
          <w:lang w:val="ka-GE"/>
        </w:rPr>
        <w:t xml:space="preserve"> </w:t>
      </w:r>
      <w:r w:rsidR="009F6A18" w:rsidRPr="009A63CF">
        <w:rPr>
          <w:rFonts w:ascii="Sylfaen" w:hAnsi="Sylfaen" w:cs="Sylfaen"/>
          <w:b/>
          <w:bCs/>
          <w:sz w:val="22"/>
          <w:szCs w:val="22"/>
          <w:lang w:val="ka-GE"/>
        </w:rPr>
        <w:t>მრავალწლიანი</w:t>
      </w:r>
      <w:r w:rsidR="009F6A18" w:rsidRPr="009A63CF">
        <w:rPr>
          <w:rFonts w:ascii="Sylfaen" w:hAnsi="Sylfaen" w:cs="AcadNusx"/>
          <w:b/>
          <w:bCs/>
          <w:sz w:val="22"/>
          <w:szCs w:val="22"/>
          <w:lang w:val="ka-GE"/>
        </w:rPr>
        <w:t xml:space="preserve"> </w:t>
      </w:r>
      <w:r w:rsidR="009F6A18" w:rsidRPr="009A63CF">
        <w:rPr>
          <w:rFonts w:ascii="Sylfaen" w:hAnsi="Sylfaen" w:cs="Sylfaen"/>
          <w:b/>
          <w:bCs/>
          <w:sz w:val="22"/>
          <w:szCs w:val="22"/>
          <w:lang w:val="ka-GE"/>
        </w:rPr>
        <w:t>დინამიკა</w:t>
      </w:r>
      <w:r w:rsidR="00ED34B0">
        <w:rPr>
          <w:rFonts w:ascii="Sylfaen" w:hAnsi="Sylfaen"/>
          <w:b/>
          <w:bCs/>
          <w:lang w:val="ka-GE"/>
        </w:rPr>
        <w:t xml:space="preserve">    </w:t>
      </w:r>
      <w:r w:rsidR="009F6A18" w:rsidRPr="0078017E">
        <w:rPr>
          <w:rFonts w:ascii="Sylfaen" w:hAnsi="Sylfaen"/>
          <w:noProof/>
          <w:highlight w:val="yellow"/>
        </w:rPr>
        <w:drawing>
          <wp:inline distT="0" distB="0" distL="0" distR="0" wp14:anchorId="26A0F2B0" wp14:editId="7416A775">
            <wp:extent cx="6313335" cy="2107095"/>
            <wp:effectExtent l="0" t="0" r="0" b="7620"/>
            <wp:docPr id="1348"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08BEC09" w14:textId="77777777" w:rsidR="003D3DE7" w:rsidRDefault="003D3DE7" w:rsidP="003D3DE7">
      <w:pPr>
        <w:spacing w:line="276" w:lineRule="auto"/>
        <w:ind w:firstLine="270"/>
        <w:jc w:val="both"/>
        <w:rPr>
          <w:rFonts w:ascii="Sylfaen" w:hAnsi="Sylfaen"/>
          <w:noProof/>
          <w:color w:val="000000" w:themeColor="text1"/>
          <w:sz w:val="18"/>
          <w:szCs w:val="16"/>
          <w:lang w:val="ka-GE"/>
        </w:rPr>
      </w:pPr>
      <w:r w:rsidRPr="005350F3">
        <w:rPr>
          <w:rFonts w:ascii="Sylfaen" w:hAnsi="Sylfaen"/>
          <w:i/>
          <w:noProof/>
          <w:color w:val="000000" w:themeColor="text1"/>
          <w:sz w:val="18"/>
          <w:szCs w:val="16"/>
          <w:lang w:val="ka-GE"/>
        </w:rPr>
        <w:t>წყარო:</w:t>
      </w:r>
      <w:r w:rsidRPr="005350F3">
        <w:rPr>
          <w:rFonts w:ascii="Sylfaen" w:hAnsi="Sylfaen"/>
          <w:noProof/>
          <w:color w:val="000000" w:themeColor="text1"/>
          <w:sz w:val="18"/>
          <w:szCs w:val="16"/>
          <w:lang w:val="ka-GE"/>
        </w:rPr>
        <w:t xml:space="preserve"> </w:t>
      </w:r>
      <w:r>
        <w:rPr>
          <w:rFonts w:ascii="Sylfaen" w:hAnsi="Sylfaen"/>
          <w:noProof/>
          <w:color w:val="000000" w:themeColor="text1"/>
          <w:sz w:val="18"/>
          <w:szCs w:val="16"/>
          <w:lang w:val="ka-GE"/>
        </w:rPr>
        <w:t>დაავადებათა კონტროლისა და საზოგადოებრივი ჯანმრთელობის ეროვნული ცენტრი</w:t>
      </w:r>
    </w:p>
    <w:p w14:paraId="3ABF40BB" w14:textId="22BEE048" w:rsidR="003D3DE7" w:rsidRDefault="009F6A18" w:rsidP="00CB3F08">
      <w:pPr>
        <w:spacing w:line="276" w:lineRule="auto"/>
        <w:jc w:val="both"/>
        <w:rPr>
          <w:rFonts w:ascii="Sylfaen" w:hAnsi="Sylfaen"/>
          <w:sz w:val="22"/>
          <w:lang w:val="ka-GE"/>
        </w:rPr>
      </w:pPr>
      <w:r w:rsidRPr="009A63CF">
        <w:rPr>
          <w:rFonts w:ascii="Sylfaen" w:hAnsi="Sylfaen"/>
          <w:sz w:val="22"/>
        </w:rPr>
        <w:lastRenderedPageBreak/>
        <w:t>2017 წწ პერიოდში ლეიშმანიოზის ახალი შემთხვევების კერები 2016 წელთან განსხვავებით გამოვლინდა და აღირიცხა დმანისისა და თერჯოლის მუნიციპალიტეტებში, თუმცა 2016 წ. განსხვავებით რაოდენობრივად შემცირდა 4 მუნიციპალიტეტით და დაავადების შემთხვევები აღირიცხა 12 მუნიციპალიტეტში</w:t>
      </w:r>
      <w:r w:rsidR="001700B4">
        <w:rPr>
          <w:rFonts w:ascii="Sylfaen" w:hAnsi="Sylfaen"/>
          <w:sz w:val="22"/>
          <w:lang w:val="ka-GE"/>
        </w:rPr>
        <w:t xml:space="preserve"> (ნახ, 2.2</w:t>
      </w:r>
      <w:r w:rsidR="00ED34B0">
        <w:rPr>
          <w:rFonts w:ascii="Sylfaen" w:hAnsi="Sylfaen"/>
          <w:sz w:val="22"/>
          <w:lang w:val="ka-GE"/>
        </w:rPr>
        <w:t>3</w:t>
      </w:r>
      <w:r w:rsidR="009A63CF" w:rsidRPr="009A63CF">
        <w:rPr>
          <w:rFonts w:ascii="Sylfaen" w:hAnsi="Sylfaen"/>
          <w:sz w:val="22"/>
          <w:lang w:val="ka-GE"/>
        </w:rPr>
        <w:t>-2.2</w:t>
      </w:r>
      <w:r w:rsidR="00ED34B0">
        <w:rPr>
          <w:rFonts w:ascii="Sylfaen" w:hAnsi="Sylfaen"/>
          <w:sz w:val="22"/>
          <w:lang w:val="ka-GE"/>
        </w:rPr>
        <w:t>4</w:t>
      </w:r>
      <w:r w:rsidR="009A63CF" w:rsidRPr="009A63CF">
        <w:rPr>
          <w:rFonts w:ascii="Sylfaen" w:hAnsi="Sylfaen"/>
          <w:sz w:val="22"/>
          <w:lang w:val="ka-GE"/>
        </w:rPr>
        <w:t>)</w:t>
      </w:r>
      <w:r w:rsidRPr="009A63CF">
        <w:rPr>
          <w:rFonts w:ascii="Sylfaen" w:hAnsi="Sylfaen"/>
          <w:sz w:val="22"/>
        </w:rPr>
        <w:t>.</w:t>
      </w:r>
    </w:p>
    <w:p w14:paraId="08CA3E6A" w14:textId="77777777" w:rsidR="00514CBA" w:rsidRPr="00514CBA" w:rsidRDefault="00514CBA" w:rsidP="00CB3F08">
      <w:pPr>
        <w:spacing w:line="276" w:lineRule="auto"/>
        <w:jc w:val="both"/>
        <w:rPr>
          <w:rFonts w:ascii="Sylfaen" w:hAnsi="Sylfaen"/>
          <w:sz w:val="22"/>
          <w:lang w:val="ka-GE"/>
        </w:rPr>
      </w:pPr>
    </w:p>
    <w:p w14:paraId="17BE1D0B" w14:textId="5AE11AB3" w:rsidR="009F6A18" w:rsidRPr="003D3DE7" w:rsidRDefault="009F6A18" w:rsidP="00514CBA">
      <w:pPr>
        <w:jc w:val="both"/>
        <w:rPr>
          <w:rFonts w:ascii="Sylfaen" w:hAnsi="Sylfaen"/>
          <w:b/>
          <w:sz w:val="22"/>
          <w:szCs w:val="22"/>
        </w:rPr>
      </w:pPr>
      <w:r w:rsidRPr="0078017E">
        <w:rPr>
          <w:rFonts w:ascii="Sylfaen" w:hAnsi="Sylfaen"/>
        </w:rPr>
        <w:t xml:space="preserve"> </w:t>
      </w:r>
      <w:r w:rsidR="003D3DE7" w:rsidRPr="003D3DE7">
        <w:rPr>
          <w:rFonts w:ascii="Sylfaen" w:hAnsi="Sylfaen"/>
          <w:b/>
          <w:sz w:val="22"/>
          <w:szCs w:val="22"/>
          <w:lang w:val="ka-GE"/>
        </w:rPr>
        <w:t>ნახატი 2.2</w:t>
      </w:r>
      <w:r w:rsidR="00ED34B0">
        <w:rPr>
          <w:rFonts w:ascii="Sylfaen" w:hAnsi="Sylfaen"/>
          <w:b/>
          <w:sz w:val="22"/>
          <w:szCs w:val="22"/>
          <w:lang w:val="ka-GE"/>
        </w:rPr>
        <w:t>3</w:t>
      </w:r>
      <w:r w:rsidR="003D3DE7" w:rsidRPr="003D3DE7">
        <w:rPr>
          <w:rFonts w:ascii="Sylfaen" w:hAnsi="Sylfaen"/>
          <w:b/>
          <w:sz w:val="22"/>
          <w:szCs w:val="22"/>
          <w:lang w:val="ka-GE"/>
        </w:rPr>
        <w:t xml:space="preserve">. </w:t>
      </w:r>
      <w:r w:rsidRPr="003D3DE7">
        <w:rPr>
          <w:rFonts w:ascii="Sylfaen" w:hAnsi="Sylfaen"/>
          <w:b/>
          <w:sz w:val="22"/>
          <w:szCs w:val="22"/>
        </w:rPr>
        <w:t>2016-2017 წწ. ვისცერული ლეიშმანიზის კერები მუნიციპალიტეტების მიხედვით</w:t>
      </w:r>
    </w:p>
    <w:tbl>
      <w:tblPr>
        <w:tblStyle w:val="TableGrid"/>
        <w:tblW w:w="0" w:type="auto"/>
        <w:tblLook w:val="04A0" w:firstRow="1" w:lastRow="0" w:firstColumn="1" w:lastColumn="0" w:noHBand="0" w:noVBand="1"/>
      </w:tblPr>
      <w:tblGrid>
        <w:gridCol w:w="4508"/>
        <w:gridCol w:w="4508"/>
      </w:tblGrid>
      <w:tr w:rsidR="009F6A18" w:rsidRPr="0078017E" w14:paraId="4821D951" w14:textId="77777777" w:rsidTr="009F6A18">
        <w:tc>
          <w:tcPr>
            <w:tcW w:w="4508" w:type="dxa"/>
          </w:tcPr>
          <w:p w14:paraId="736CED2F" w14:textId="77777777" w:rsidR="009F6A18" w:rsidRPr="0078017E" w:rsidRDefault="009F6A18" w:rsidP="009F6A18">
            <w:pPr>
              <w:jc w:val="center"/>
              <w:rPr>
                <w:rFonts w:ascii="Sylfaen" w:hAnsi="Sylfaen"/>
                <w:b/>
              </w:rPr>
            </w:pPr>
            <w:r w:rsidRPr="0078017E">
              <w:rPr>
                <w:rFonts w:ascii="Sylfaen" w:hAnsi="Sylfaen"/>
                <w:b/>
              </w:rPr>
              <w:t>2016 წელი</w:t>
            </w:r>
          </w:p>
        </w:tc>
        <w:tc>
          <w:tcPr>
            <w:tcW w:w="4508" w:type="dxa"/>
          </w:tcPr>
          <w:p w14:paraId="34D41B23" w14:textId="77777777" w:rsidR="009F6A18" w:rsidRPr="0078017E" w:rsidRDefault="009F6A18" w:rsidP="009F6A18">
            <w:pPr>
              <w:jc w:val="center"/>
              <w:rPr>
                <w:rFonts w:ascii="Sylfaen" w:hAnsi="Sylfaen"/>
                <w:b/>
              </w:rPr>
            </w:pPr>
            <w:r w:rsidRPr="0078017E">
              <w:rPr>
                <w:rFonts w:ascii="Sylfaen" w:hAnsi="Sylfaen"/>
                <w:b/>
              </w:rPr>
              <w:t>2017 წელი</w:t>
            </w:r>
          </w:p>
        </w:tc>
      </w:tr>
      <w:tr w:rsidR="009F6A18" w:rsidRPr="0078017E" w14:paraId="4B242AD9" w14:textId="77777777" w:rsidTr="009F6A18">
        <w:tc>
          <w:tcPr>
            <w:tcW w:w="4508" w:type="dxa"/>
          </w:tcPr>
          <w:p w14:paraId="559ADCD4" w14:textId="77777777" w:rsidR="009F6A18" w:rsidRPr="0078017E" w:rsidRDefault="009F6A18" w:rsidP="009F6A18">
            <w:pPr>
              <w:jc w:val="center"/>
              <w:rPr>
                <w:rFonts w:ascii="Sylfaen" w:hAnsi="Sylfaen"/>
                <w:b/>
              </w:rPr>
            </w:pPr>
            <w:r w:rsidRPr="0078017E">
              <w:rPr>
                <w:rFonts w:ascii="Sylfaen" w:hAnsi="Sylfaen"/>
                <w:noProof/>
              </w:rPr>
              <w:drawing>
                <wp:inline distT="0" distB="0" distL="0" distR="0" wp14:anchorId="7A621A97" wp14:editId="1B1A6CF4">
                  <wp:extent cx="2608027" cy="1216549"/>
                  <wp:effectExtent l="0" t="0" r="1905" b="3175"/>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09850" cy="1217399"/>
                          </a:xfrm>
                          <a:prstGeom prst="rect">
                            <a:avLst/>
                          </a:prstGeom>
                          <a:noFill/>
                          <a:ln>
                            <a:noFill/>
                          </a:ln>
                        </pic:spPr>
                      </pic:pic>
                    </a:graphicData>
                  </a:graphic>
                </wp:inline>
              </w:drawing>
            </w:r>
          </w:p>
        </w:tc>
        <w:tc>
          <w:tcPr>
            <w:tcW w:w="4508" w:type="dxa"/>
          </w:tcPr>
          <w:p w14:paraId="31169A24" w14:textId="77777777" w:rsidR="009F6A18" w:rsidRPr="0078017E" w:rsidRDefault="009F6A18" w:rsidP="009F6A18">
            <w:pPr>
              <w:jc w:val="center"/>
              <w:rPr>
                <w:rFonts w:ascii="Sylfaen" w:hAnsi="Sylfaen"/>
                <w:b/>
              </w:rPr>
            </w:pPr>
            <w:r w:rsidRPr="0078017E">
              <w:rPr>
                <w:rFonts w:ascii="Sylfaen" w:hAnsi="Sylfaen"/>
                <w:noProof/>
              </w:rPr>
              <w:drawing>
                <wp:inline distT="0" distB="0" distL="0" distR="0" wp14:anchorId="2A3342CD" wp14:editId="5BA47B38">
                  <wp:extent cx="2653398" cy="1256306"/>
                  <wp:effectExtent l="0" t="0" r="0" b="1270"/>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57475" cy="1258236"/>
                          </a:xfrm>
                          <a:prstGeom prst="rect">
                            <a:avLst/>
                          </a:prstGeom>
                          <a:noFill/>
                          <a:ln>
                            <a:noFill/>
                          </a:ln>
                        </pic:spPr>
                      </pic:pic>
                    </a:graphicData>
                  </a:graphic>
                </wp:inline>
              </w:drawing>
            </w:r>
          </w:p>
        </w:tc>
      </w:tr>
    </w:tbl>
    <w:p w14:paraId="458CA385" w14:textId="77777777" w:rsidR="009F6A18" w:rsidRPr="0078017E" w:rsidRDefault="009F6A18" w:rsidP="009F6A18">
      <w:pPr>
        <w:ind w:firstLine="720"/>
        <w:jc w:val="both"/>
        <w:rPr>
          <w:rFonts w:ascii="Sylfaen" w:hAnsi="Sylfaen"/>
          <w:lang w:val="ka-GE"/>
        </w:rPr>
      </w:pPr>
    </w:p>
    <w:p w14:paraId="3F69F33E" w14:textId="103599D7" w:rsidR="009F6A18" w:rsidRPr="003D3DE7" w:rsidRDefault="003D3DE7" w:rsidP="009F6A18">
      <w:pPr>
        <w:jc w:val="center"/>
        <w:rPr>
          <w:rFonts w:ascii="Sylfaen" w:hAnsi="Sylfaen" w:cs="Sylfaen"/>
          <w:b/>
          <w:bCs/>
          <w:sz w:val="22"/>
          <w:szCs w:val="22"/>
          <w:lang w:val="ka-GE"/>
        </w:rPr>
      </w:pPr>
      <w:r w:rsidRPr="003D3DE7">
        <w:rPr>
          <w:rFonts w:ascii="Sylfaen" w:hAnsi="Sylfaen" w:cs="Sylfaen"/>
          <w:b/>
          <w:bCs/>
          <w:sz w:val="22"/>
          <w:szCs w:val="22"/>
          <w:lang w:val="ka-GE"/>
        </w:rPr>
        <w:t>ნახატი 2.2</w:t>
      </w:r>
      <w:r w:rsidR="00ED34B0">
        <w:rPr>
          <w:rFonts w:ascii="Sylfaen" w:hAnsi="Sylfaen" w:cs="Sylfaen"/>
          <w:b/>
          <w:bCs/>
          <w:sz w:val="22"/>
          <w:szCs w:val="22"/>
          <w:lang w:val="ka-GE"/>
        </w:rPr>
        <w:t>4</w:t>
      </w:r>
      <w:r w:rsidRPr="003D3DE7">
        <w:rPr>
          <w:rFonts w:ascii="Sylfaen" w:hAnsi="Sylfaen" w:cs="Sylfaen"/>
          <w:b/>
          <w:bCs/>
          <w:sz w:val="22"/>
          <w:szCs w:val="22"/>
          <w:lang w:val="ka-GE"/>
        </w:rPr>
        <w:t xml:space="preserve">. </w:t>
      </w:r>
      <w:r w:rsidR="009F6A18" w:rsidRPr="003D3DE7">
        <w:rPr>
          <w:rFonts w:ascii="Sylfaen" w:hAnsi="Sylfaen" w:cs="Sylfaen"/>
          <w:b/>
          <w:bCs/>
          <w:sz w:val="22"/>
          <w:szCs w:val="22"/>
          <w:lang w:val="ka-GE"/>
        </w:rPr>
        <w:t>ვისცერული ლეიშმანიოზის ინციდენტობის ასაკობრივი ჯგუფებით 201</w:t>
      </w:r>
      <w:r w:rsidR="009F6A18" w:rsidRPr="003D3DE7">
        <w:rPr>
          <w:rFonts w:ascii="Sylfaen" w:hAnsi="Sylfaen" w:cs="Sylfaen"/>
          <w:b/>
          <w:bCs/>
          <w:sz w:val="22"/>
          <w:szCs w:val="22"/>
        </w:rPr>
        <w:t>5</w:t>
      </w:r>
      <w:r w:rsidR="009F6A18" w:rsidRPr="003D3DE7">
        <w:rPr>
          <w:rFonts w:ascii="Sylfaen" w:hAnsi="Sylfaen" w:cs="Sylfaen"/>
          <w:b/>
          <w:bCs/>
          <w:sz w:val="22"/>
          <w:szCs w:val="22"/>
          <w:lang w:val="ka-GE"/>
        </w:rPr>
        <w:t>-201</w:t>
      </w:r>
      <w:r w:rsidR="009F6A18" w:rsidRPr="003D3DE7">
        <w:rPr>
          <w:rFonts w:ascii="Sylfaen" w:hAnsi="Sylfaen" w:cs="Sylfaen"/>
          <w:b/>
          <w:bCs/>
          <w:sz w:val="22"/>
          <w:szCs w:val="22"/>
        </w:rPr>
        <w:t>7</w:t>
      </w:r>
      <w:r w:rsidR="009F6A18" w:rsidRPr="003D3DE7">
        <w:rPr>
          <w:rFonts w:ascii="Sylfaen" w:hAnsi="Sylfaen" w:cs="Sylfaen"/>
          <w:b/>
          <w:bCs/>
          <w:sz w:val="22"/>
          <w:szCs w:val="22"/>
          <w:lang w:val="ka-GE"/>
        </w:rPr>
        <w:t xml:space="preserve"> წ.წ.</w:t>
      </w:r>
    </w:p>
    <w:p w14:paraId="5EA567C4" w14:textId="77777777" w:rsidR="009F6A18" w:rsidRPr="0078017E" w:rsidRDefault="009F6A18" w:rsidP="009F6A18">
      <w:pPr>
        <w:ind w:firstLine="720"/>
        <w:jc w:val="center"/>
        <w:rPr>
          <w:rFonts w:ascii="Sylfaen" w:hAnsi="Sylfaen"/>
          <w:lang w:val="ka-GE"/>
        </w:rPr>
      </w:pPr>
      <w:r w:rsidRPr="0078017E">
        <w:rPr>
          <w:rFonts w:ascii="Sylfaen" w:hAnsi="Sylfaen"/>
          <w:b/>
          <w:bCs/>
          <w:noProof/>
        </w:rPr>
        <w:drawing>
          <wp:inline distT="0" distB="0" distL="0" distR="0" wp14:anchorId="29720C29" wp14:editId="2FB72B4D">
            <wp:extent cx="5414838" cy="1717481"/>
            <wp:effectExtent l="0" t="0" r="14605" b="16510"/>
            <wp:docPr id="1352" name="Chart 1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5614F00F" w14:textId="77777777" w:rsidR="003D3DE7" w:rsidRDefault="003D3DE7" w:rsidP="003D3DE7">
      <w:pPr>
        <w:spacing w:line="276" w:lineRule="auto"/>
        <w:ind w:firstLine="270"/>
        <w:jc w:val="both"/>
        <w:rPr>
          <w:rFonts w:ascii="Sylfaen" w:hAnsi="Sylfaen"/>
          <w:noProof/>
          <w:color w:val="000000" w:themeColor="text1"/>
          <w:sz w:val="18"/>
          <w:szCs w:val="16"/>
          <w:lang w:val="ka-GE"/>
        </w:rPr>
      </w:pPr>
      <w:r w:rsidRPr="005350F3">
        <w:rPr>
          <w:rFonts w:ascii="Sylfaen" w:hAnsi="Sylfaen"/>
          <w:i/>
          <w:noProof/>
          <w:color w:val="000000" w:themeColor="text1"/>
          <w:sz w:val="18"/>
          <w:szCs w:val="16"/>
          <w:lang w:val="ka-GE"/>
        </w:rPr>
        <w:t>წყარო:</w:t>
      </w:r>
      <w:r w:rsidRPr="005350F3">
        <w:rPr>
          <w:rFonts w:ascii="Sylfaen" w:hAnsi="Sylfaen"/>
          <w:noProof/>
          <w:color w:val="000000" w:themeColor="text1"/>
          <w:sz w:val="18"/>
          <w:szCs w:val="16"/>
          <w:lang w:val="ka-GE"/>
        </w:rPr>
        <w:t xml:space="preserve"> </w:t>
      </w:r>
      <w:r>
        <w:rPr>
          <w:rFonts w:ascii="Sylfaen" w:hAnsi="Sylfaen"/>
          <w:noProof/>
          <w:color w:val="000000" w:themeColor="text1"/>
          <w:sz w:val="18"/>
          <w:szCs w:val="16"/>
          <w:lang w:val="ka-GE"/>
        </w:rPr>
        <w:t>დაავადებათა კონტროლისა და საზოგადოებრივი ჯანმრთელობის ეროვნული ცენტრი</w:t>
      </w:r>
    </w:p>
    <w:p w14:paraId="290C408B" w14:textId="77777777" w:rsidR="003D3DE7" w:rsidRDefault="003D3DE7" w:rsidP="009F6A18">
      <w:pPr>
        <w:jc w:val="both"/>
        <w:rPr>
          <w:rFonts w:ascii="Sylfaen" w:hAnsi="Sylfaen"/>
          <w:lang w:val="ka-GE"/>
        </w:rPr>
      </w:pPr>
    </w:p>
    <w:p w14:paraId="0428A725" w14:textId="22EAE97E" w:rsidR="009F6A18" w:rsidRPr="009A63CF" w:rsidRDefault="009F6A18" w:rsidP="009F6A18">
      <w:pPr>
        <w:jc w:val="both"/>
        <w:rPr>
          <w:rFonts w:ascii="Sylfaen" w:hAnsi="Sylfaen"/>
          <w:sz w:val="22"/>
          <w:lang w:val="ka-GE"/>
        </w:rPr>
      </w:pPr>
      <w:r w:rsidRPr="009A63CF">
        <w:rPr>
          <w:rFonts w:ascii="Sylfaen" w:hAnsi="Sylfaen"/>
          <w:sz w:val="22"/>
          <w:lang w:val="ka-GE"/>
        </w:rPr>
        <w:t>საქართველოში  ვისცერული ლეიშმანიოზი ძირითადად 5 წლამდე ასაკის ბავშვთა შორის გვხვდება და  დაავადების</w:t>
      </w:r>
      <w:r w:rsidRPr="009A63CF">
        <w:rPr>
          <w:rFonts w:ascii="Sylfaen" w:hAnsi="Sylfaen"/>
          <w:sz w:val="22"/>
        </w:rPr>
        <w:t xml:space="preserve"> ყველაზე </w:t>
      </w:r>
      <w:r w:rsidRPr="009A63CF">
        <w:rPr>
          <w:rFonts w:ascii="Sylfaen" w:hAnsi="Sylfaen"/>
          <w:sz w:val="22"/>
          <w:lang w:val="ka-GE"/>
        </w:rPr>
        <w:t>მაღალი ხვედრითი</w:t>
      </w:r>
      <w:r w:rsidRPr="009A63CF">
        <w:rPr>
          <w:rFonts w:ascii="Sylfaen" w:hAnsi="Sylfaen"/>
          <w:sz w:val="22"/>
        </w:rPr>
        <w:t xml:space="preserve"> წილი  1-4 წ. ასაკობრივ ჯგუფზე </w:t>
      </w:r>
      <w:r w:rsidRPr="009A63CF">
        <w:rPr>
          <w:rFonts w:ascii="Sylfaen" w:hAnsi="Sylfaen"/>
          <w:sz w:val="22"/>
          <w:lang w:val="ka-GE"/>
        </w:rPr>
        <w:t xml:space="preserve"> მოდის, შესაბამისად </w:t>
      </w:r>
      <w:r w:rsidRPr="009A63CF">
        <w:rPr>
          <w:rFonts w:ascii="Sylfaen" w:hAnsi="Sylfaen"/>
          <w:sz w:val="22"/>
        </w:rPr>
        <w:t>დაავადების ინციდენტობ</w:t>
      </w:r>
      <w:r w:rsidRPr="009A63CF">
        <w:rPr>
          <w:rFonts w:ascii="Sylfaen" w:hAnsi="Sylfaen"/>
          <w:sz w:val="22"/>
          <w:lang w:val="ka-GE"/>
        </w:rPr>
        <w:t>ის მაჩვენებელსაც ეს ასაკობრივი კონტინგენტი განსაზღვრავს.</w:t>
      </w:r>
    </w:p>
    <w:p w14:paraId="12C190F5" w14:textId="77777777" w:rsidR="00315097" w:rsidRPr="009F6A18" w:rsidRDefault="00315097" w:rsidP="00315097">
      <w:pPr>
        <w:spacing w:line="276" w:lineRule="auto"/>
        <w:jc w:val="both"/>
        <w:rPr>
          <w:rFonts w:ascii="Sylfaen" w:hAnsi="Sylfaen"/>
          <w:b/>
          <w:color w:val="E36C0A" w:themeColor="accent6" w:themeShade="BF"/>
          <w:sz w:val="22"/>
          <w:szCs w:val="22"/>
          <w:lang w:val="ka-GE"/>
        </w:rPr>
      </w:pPr>
    </w:p>
    <w:p w14:paraId="31F04EBA" w14:textId="176B9163" w:rsidR="009F6A18" w:rsidRDefault="009F6A18" w:rsidP="009A63CF">
      <w:pPr>
        <w:spacing w:line="276" w:lineRule="auto"/>
        <w:jc w:val="both"/>
        <w:rPr>
          <w:rFonts w:ascii="Sylfaen" w:hAnsi="Sylfaen"/>
          <w:sz w:val="22"/>
          <w:szCs w:val="22"/>
          <w:lang w:val="ka-GE"/>
        </w:rPr>
      </w:pPr>
      <w:r w:rsidRPr="0078017E">
        <w:rPr>
          <w:rFonts w:ascii="Sylfaen" w:hAnsi="Sylfaen"/>
          <w:b/>
          <w:sz w:val="22"/>
          <w:szCs w:val="22"/>
          <w:lang w:val="ka-GE"/>
        </w:rPr>
        <w:t>ნოზოკომიური ინფექციები</w:t>
      </w:r>
      <w:r w:rsidR="003D3DE7">
        <w:rPr>
          <w:rFonts w:ascii="Sylfaen" w:hAnsi="Sylfaen"/>
          <w:b/>
          <w:sz w:val="22"/>
          <w:szCs w:val="22"/>
          <w:lang w:val="ka-GE"/>
        </w:rPr>
        <w:t xml:space="preserve">: </w:t>
      </w:r>
      <w:r w:rsidRPr="0078017E">
        <w:rPr>
          <w:rFonts w:ascii="Sylfaen" w:hAnsi="Sylfaen"/>
          <w:sz w:val="22"/>
          <w:szCs w:val="22"/>
        </w:rPr>
        <w:t xml:space="preserve">2017 </w:t>
      </w:r>
      <w:r w:rsidRPr="0078017E">
        <w:rPr>
          <w:rFonts w:ascii="Sylfaen" w:hAnsi="Sylfaen"/>
          <w:sz w:val="22"/>
          <w:szCs w:val="22"/>
          <w:lang w:val="ka-GE"/>
        </w:rPr>
        <w:t>წელს საქართველოში დაავადებათა ზედამხედველობის ერთიან ელექტრონულ სისტემაში (დზეის) დაფიქსირებულია ნოზოკომიური ინფექციების </w:t>
      </w:r>
      <w:r w:rsidRPr="0078017E">
        <w:rPr>
          <w:rFonts w:ascii="Sylfaen" w:hAnsi="Sylfaen"/>
          <w:sz w:val="22"/>
          <w:szCs w:val="22"/>
        </w:rPr>
        <w:t>3</w:t>
      </w:r>
      <w:r>
        <w:rPr>
          <w:rFonts w:ascii="Sylfaen" w:hAnsi="Sylfaen"/>
          <w:sz w:val="22"/>
          <w:szCs w:val="22"/>
          <w:lang w:val="ka-GE"/>
        </w:rPr>
        <w:t>9</w:t>
      </w:r>
      <w:r w:rsidRPr="0078017E">
        <w:rPr>
          <w:rFonts w:ascii="Sylfaen" w:hAnsi="Sylfaen"/>
          <w:sz w:val="22"/>
          <w:szCs w:val="22"/>
        </w:rPr>
        <w:t xml:space="preserve">7 </w:t>
      </w:r>
      <w:r w:rsidRPr="0078017E">
        <w:rPr>
          <w:rFonts w:ascii="Sylfaen" w:hAnsi="Sylfaen"/>
          <w:sz w:val="22"/>
          <w:szCs w:val="22"/>
          <w:lang w:val="ka-GE"/>
        </w:rPr>
        <w:t>შემთხვევა</w:t>
      </w:r>
      <w:r w:rsidR="009A63CF">
        <w:rPr>
          <w:rFonts w:ascii="Sylfaen" w:hAnsi="Sylfaen"/>
          <w:sz w:val="22"/>
          <w:szCs w:val="22"/>
          <w:lang w:val="ka-GE"/>
        </w:rPr>
        <w:t xml:space="preserve"> (2016 – 129)</w:t>
      </w:r>
      <w:r w:rsidRPr="0078017E">
        <w:rPr>
          <w:rFonts w:ascii="Sylfaen" w:hAnsi="Sylfaen"/>
          <w:sz w:val="22"/>
          <w:szCs w:val="22"/>
          <w:lang w:val="ka-GE"/>
        </w:rPr>
        <w:t>, რომელთაგან ლაბორატორიულად დადასტურდა 282 (7</w:t>
      </w:r>
      <w:r>
        <w:rPr>
          <w:rFonts w:ascii="Sylfaen" w:hAnsi="Sylfaen"/>
          <w:sz w:val="22"/>
          <w:szCs w:val="22"/>
          <w:lang w:val="ka-GE"/>
        </w:rPr>
        <w:t>5</w:t>
      </w:r>
      <w:r w:rsidRPr="0078017E">
        <w:rPr>
          <w:rFonts w:ascii="Sylfaen" w:hAnsi="Sylfaen"/>
          <w:sz w:val="22"/>
          <w:szCs w:val="22"/>
          <w:lang w:val="ka-GE"/>
        </w:rPr>
        <w:t>,2%). აღრიცხულ შემთხვევათა შორის  5</w:t>
      </w:r>
      <w:r>
        <w:rPr>
          <w:rFonts w:ascii="Sylfaen" w:hAnsi="Sylfaen"/>
          <w:sz w:val="22"/>
          <w:szCs w:val="22"/>
        </w:rPr>
        <w:t>6</w:t>
      </w:r>
      <w:r w:rsidRPr="0078017E">
        <w:rPr>
          <w:rFonts w:ascii="Sylfaen" w:hAnsi="Sylfaen"/>
          <w:sz w:val="22"/>
          <w:szCs w:val="22"/>
          <w:lang w:val="ka-GE"/>
        </w:rPr>
        <w:t xml:space="preserve"> (14,</w:t>
      </w:r>
      <w:r>
        <w:rPr>
          <w:rFonts w:ascii="Sylfaen" w:hAnsi="Sylfaen"/>
          <w:sz w:val="22"/>
          <w:szCs w:val="22"/>
          <w:lang w:val="ka-GE"/>
        </w:rPr>
        <w:t>1</w:t>
      </w:r>
      <w:r w:rsidRPr="0078017E">
        <w:rPr>
          <w:rFonts w:ascii="Sylfaen" w:hAnsi="Sylfaen"/>
          <w:sz w:val="22"/>
          <w:szCs w:val="22"/>
          <w:lang w:val="ka-GE"/>
        </w:rPr>
        <w:t xml:space="preserve">%) ქირურგიული ჩარევის მიდამოს ინფექციაა, </w:t>
      </w:r>
      <w:r>
        <w:rPr>
          <w:rFonts w:ascii="Sylfaen" w:hAnsi="Sylfaen"/>
          <w:sz w:val="22"/>
          <w:szCs w:val="22"/>
          <w:lang w:val="ka-GE"/>
        </w:rPr>
        <w:t>4</w:t>
      </w:r>
      <w:r w:rsidRPr="0078017E">
        <w:rPr>
          <w:rFonts w:ascii="Sylfaen" w:hAnsi="Sylfaen"/>
          <w:sz w:val="22"/>
          <w:szCs w:val="22"/>
          <w:lang w:val="ka-GE"/>
        </w:rPr>
        <w:t>3 (</w:t>
      </w:r>
      <w:r>
        <w:rPr>
          <w:rFonts w:ascii="Sylfaen" w:hAnsi="Sylfaen"/>
          <w:sz w:val="22"/>
          <w:szCs w:val="22"/>
        </w:rPr>
        <w:t>10</w:t>
      </w:r>
      <w:r w:rsidRPr="0078017E">
        <w:rPr>
          <w:rFonts w:ascii="Sylfaen" w:hAnsi="Sylfaen"/>
          <w:sz w:val="22"/>
          <w:szCs w:val="22"/>
        </w:rPr>
        <w:t>,</w:t>
      </w:r>
      <w:r>
        <w:rPr>
          <w:rFonts w:ascii="Sylfaen" w:hAnsi="Sylfaen"/>
          <w:sz w:val="22"/>
          <w:szCs w:val="22"/>
          <w:lang w:val="ka-GE"/>
        </w:rPr>
        <w:t>8</w:t>
      </w:r>
      <w:r w:rsidRPr="0078017E">
        <w:rPr>
          <w:rFonts w:ascii="Sylfaen" w:hAnsi="Sylfaen"/>
          <w:sz w:val="22"/>
          <w:szCs w:val="22"/>
          <w:lang w:val="ka-GE"/>
        </w:rPr>
        <w:t>%) საშარდე გზების ნოზოკომიური ინფექცია, 3</w:t>
      </w:r>
      <w:r>
        <w:rPr>
          <w:rFonts w:ascii="Sylfaen" w:hAnsi="Sylfaen"/>
          <w:sz w:val="22"/>
          <w:szCs w:val="22"/>
        </w:rPr>
        <w:t>5</w:t>
      </w:r>
      <w:r>
        <w:rPr>
          <w:rFonts w:ascii="Sylfaen" w:hAnsi="Sylfaen"/>
          <w:sz w:val="22"/>
          <w:szCs w:val="22"/>
          <w:lang w:val="ka-GE"/>
        </w:rPr>
        <w:t xml:space="preserve"> (8</w:t>
      </w:r>
      <w:r w:rsidRPr="0078017E">
        <w:rPr>
          <w:rFonts w:ascii="Sylfaen" w:hAnsi="Sylfaen"/>
          <w:sz w:val="22"/>
          <w:szCs w:val="22"/>
          <w:lang w:val="ka-GE"/>
        </w:rPr>
        <w:t>,</w:t>
      </w:r>
      <w:r>
        <w:rPr>
          <w:rFonts w:ascii="Sylfaen" w:hAnsi="Sylfaen"/>
          <w:sz w:val="22"/>
          <w:szCs w:val="22"/>
          <w:lang w:val="ka-GE"/>
        </w:rPr>
        <w:t>8</w:t>
      </w:r>
      <w:r w:rsidRPr="0078017E">
        <w:rPr>
          <w:rFonts w:ascii="Sylfaen" w:hAnsi="Sylfaen"/>
          <w:sz w:val="22"/>
          <w:szCs w:val="22"/>
          <w:lang w:val="ka-GE"/>
        </w:rPr>
        <w:t>%) ნოზოკომიური ბაქტერიემია (სეფსისი) და 2</w:t>
      </w:r>
      <w:r>
        <w:rPr>
          <w:rFonts w:ascii="Sylfaen" w:hAnsi="Sylfaen"/>
          <w:sz w:val="22"/>
          <w:szCs w:val="22"/>
        </w:rPr>
        <w:t>63</w:t>
      </w:r>
      <w:r w:rsidRPr="0078017E">
        <w:rPr>
          <w:rFonts w:ascii="Sylfaen" w:hAnsi="Sylfaen"/>
          <w:sz w:val="22"/>
          <w:szCs w:val="22"/>
          <w:lang w:val="ka-GE"/>
        </w:rPr>
        <w:t xml:space="preserve"> (66,</w:t>
      </w:r>
      <w:r>
        <w:rPr>
          <w:rFonts w:ascii="Sylfaen" w:hAnsi="Sylfaen"/>
          <w:sz w:val="22"/>
          <w:szCs w:val="22"/>
          <w:lang w:val="ka-GE"/>
        </w:rPr>
        <w:t>2</w:t>
      </w:r>
      <w:r w:rsidRPr="0078017E">
        <w:rPr>
          <w:rFonts w:ascii="Sylfaen" w:hAnsi="Sylfaen"/>
          <w:sz w:val="22"/>
          <w:szCs w:val="22"/>
          <w:lang w:val="ka-GE"/>
        </w:rPr>
        <w:t xml:space="preserve">%) ნოზოკომიური პნევმონია. 2014-2017 წლებში საქართველოში დზეი სისტემაში დაფიქსირებული ნოზოკომიური დაავადებების რაოდენობრივი დინამიკა </w:t>
      </w:r>
      <w:r w:rsidR="003D3DE7">
        <w:rPr>
          <w:rFonts w:ascii="Sylfaen" w:hAnsi="Sylfaen"/>
          <w:sz w:val="22"/>
          <w:szCs w:val="22"/>
          <w:lang w:val="ka-GE"/>
        </w:rPr>
        <w:t>იხ, ნახ. 2.2</w:t>
      </w:r>
      <w:r w:rsidR="00CB3F08">
        <w:rPr>
          <w:rFonts w:ascii="Sylfaen" w:hAnsi="Sylfaen"/>
          <w:sz w:val="22"/>
          <w:szCs w:val="22"/>
          <w:lang w:val="ka-GE"/>
        </w:rPr>
        <w:t>5</w:t>
      </w:r>
      <w:r w:rsidR="003D3DE7">
        <w:rPr>
          <w:rFonts w:ascii="Sylfaen" w:hAnsi="Sylfaen"/>
          <w:sz w:val="22"/>
          <w:szCs w:val="22"/>
          <w:lang w:val="ka-GE"/>
        </w:rPr>
        <w:t>-ზე</w:t>
      </w:r>
    </w:p>
    <w:p w14:paraId="25F717D2" w14:textId="5A326062" w:rsidR="003D3DE7" w:rsidRDefault="003D3DE7" w:rsidP="003D3DE7">
      <w:pPr>
        <w:rPr>
          <w:rFonts w:ascii="Sylfaen" w:hAnsi="Sylfaen"/>
          <w:b/>
          <w:sz w:val="22"/>
          <w:szCs w:val="22"/>
          <w:lang w:val="ka-GE"/>
        </w:rPr>
      </w:pPr>
    </w:p>
    <w:p w14:paraId="59A8877C" w14:textId="0A2C79BD" w:rsidR="003D3DE7" w:rsidRDefault="003D3DE7" w:rsidP="003D3DE7">
      <w:pPr>
        <w:rPr>
          <w:rFonts w:ascii="Sylfaen" w:hAnsi="Sylfaen"/>
          <w:b/>
          <w:sz w:val="22"/>
          <w:szCs w:val="22"/>
          <w:lang w:val="ka-GE"/>
        </w:rPr>
      </w:pPr>
      <w:r>
        <w:rPr>
          <w:rFonts w:ascii="Sylfaen" w:hAnsi="Sylfaen"/>
          <w:b/>
          <w:sz w:val="22"/>
          <w:szCs w:val="22"/>
          <w:lang w:val="ka-GE"/>
        </w:rPr>
        <w:t>ნახატი 2.2</w:t>
      </w:r>
      <w:r w:rsidR="00CB3F08">
        <w:rPr>
          <w:rFonts w:ascii="Sylfaen" w:hAnsi="Sylfaen"/>
          <w:b/>
          <w:sz w:val="22"/>
          <w:szCs w:val="22"/>
          <w:lang w:val="ka-GE"/>
        </w:rPr>
        <w:t>5</w:t>
      </w:r>
      <w:r>
        <w:rPr>
          <w:rFonts w:ascii="Sylfaen" w:hAnsi="Sylfaen"/>
          <w:b/>
          <w:sz w:val="22"/>
          <w:szCs w:val="22"/>
          <w:lang w:val="ka-GE"/>
        </w:rPr>
        <w:t xml:space="preserve">. </w:t>
      </w:r>
      <w:r w:rsidRPr="003D3DE7">
        <w:rPr>
          <w:rFonts w:ascii="Sylfaen" w:hAnsi="Sylfaen"/>
          <w:b/>
          <w:sz w:val="22"/>
          <w:szCs w:val="22"/>
          <w:lang w:val="ka-GE"/>
        </w:rPr>
        <w:t>ნოზოკომიური დაავადებების რაოდენობრივი დინამიკა</w:t>
      </w:r>
    </w:p>
    <w:p w14:paraId="565338CC" w14:textId="77777777" w:rsidR="009F6A18" w:rsidRPr="0078017E" w:rsidRDefault="009F6A18" w:rsidP="009F6A18">
      <w:pPr>
        <w:jc w:val="both"/>
        <w:rPr>
          <w:rFonts w:ascii="Sylfaen" w:hAnsi="Sylfaen"/>
          <w:sz w:val="22"/>
          <w:szCs w:val="22"/>
        </w:rPr>
      </w:pPr>
      <w:r w:rsidRPr="0078017E">
        <w:rPr>
          <w:rFonts w:ascii="Sylfaen" w:hAnsi="Sylfaen"/>
          <w:noProof/>
          <w:sz w:val="22"/>
          <w:szCs w:val="22"/>
        </w:rPr>
        <w:drawing>
          <wp:inline distT="0" distB="0" distL="0" distR="0" wp14:anchorId="476F8315" wp14:editId="7FA4325C">
            <wp:extent cx="5868062" cy="2067339"/>
            <wp:effectExtent l="0" t="0" r="18415" b="9525"/>
            <wp:docPr id="1353" name="Chart 13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C4A47F0" w14:textId="77777777" w:rsidR="003D3DE7" w:rsidRDefault="003D3DE7" w:rsidP="003D3DE7">
      <w:pPr>
        <w:spacing w:line="276" w:lineRule="auto"/>
        <w:ind w:firstLine="270"/>
        <w:jc w:val="both"/>
        <w:rPr>
          <w:rFonts w:ascii="Sylfaen" w:hAnsi="Sylfaen"/>
          <w:noProof/>
          <w:color w:val="000000" w:themeColor="text1"/>
          <w:sz w:val="18"/>
          <w:szCs w:val="16"/>
          <w:lang w:val="ka-GE"/>
        </w:rPr>
      </w:pPr>
      <w:r w:rsidRPr="005350F3">
        <w:rPr>
          <w:rFonts w:ascii="Sylfaen" w:hAnsi="Sylfaen"/>
          <w:i/>
          <w:noProof/>
          <w:color w:val="000000" w:themeColor="text1"/>
          <w:sz w:val="18"/>
          <w:szCs w:val="16"/>
          <w:lang w:val="ka-GE"/>
        </w:rPr>
        <w:t>წყარო:</w:t>
      </w:r>
      <w:r w:rsidRPr="005350F3">
        <w:rPr>
          <w:rFonts w:ascii="Sylfaen" w:hAnsi="Sylfaen"/>
          <w:noProof/>
          <w:color w:val="000000" w:themeColor="text1"/>
          <w:sz w:val="18"/>
          <w:szCs w:val="16"/>
          <w:lang w:val="ka-GE"/>
        </w:rPr>
        <w:t xml:space="preserve"> </w:t>
      </w:r>
      <w:r>
        <w:rPr>
          <w:rFonts w:ascii="Sylfaen" w:hAnsi="Sylfaen"/>
          <w:noProof/>
          <w:color w:val="000000" w:themeColor="text1"/>
          <w:sz w:val="18"/>
          <w:szCs w:val="16"/>
          <w:lang w:val="ka-GE"/>
        </w:rPr>
        <w:t>დაავადებათა კონტროლისა და საზოგადოებრივი ჯანმრთელობის ეროვნული ცენტრი</w:t>
      </w:r>
    </w:p>
    <w:p w14:paraId="51B6D089" w14:textId="77777777" w:rsidR="009F6A18" w:rsidRDefault="009F6A18" w:rsidP="009F6A18">
      <w:pPr>
        <w:autoSpaceDE w:val="0"/>
        <w:autoSpaceDN w:val="0"/>
        <w:adjustRightInd w:val="0"/>
        <w:jc w:val="both"/>
        <w:rPr>
          <w:rFonts w:ascii="Sylfaen" w:hAnsi="Sylfaen"/>
          <w:sz w:val="22"/>
          <w:szCs w:val="22"/>
          <w:lang w:val="ka-GE"/>
        </w:rPr>
      </w:pPr>
    </w:p>
    <w:p w14:paraId="63036CE3" w14:textId="11408205" w:rsidR="003D3DE7" w:rsidRDefault="009F6A18" w:rsidP="009A63CF">
      <w:pPr>
        <w:autoSpaceDE w:val="0"/>
        <w:autoSpaceDN w:val="0"/>
        <w:adjustRightInd w:val="0"/>
        <w:spacing w:line="276" w:lineRule="auto"/>
        <w:jc w:val="both"/>
        <w:rPr>
          <w:rFonts w:ascii="Sylfaen" w:hAnsi="Sylfaen"/>
          <w:sz w:val="22"/>
          <w:szCs w:val="22"/>
          <w:lang w:val="ka-GE"/>
        </w:rPr>
      </w:pPr>
      <w:r w:rsidRPr="0078017E">
        <w:rPr>
          <w:rFonts w:ascii="Sylfaen" w:hAnsi="Sylfaen"/>
          <w:sz w:val="22"/>
          <w:szCs w:val="22"/>
          <w:lang w:val="ka-GE"/>
        </w:rPr>
        <w:t xml:space="preserve">2016 წლიდან აღრიცხვას დაქვემდებარებულ ნოზოკომიური ინფექციების სახეობრივი შემცირების მიუხედავად,  აშკარაა 2017 წ.  ნოზოკომიური დაავადებების რაოდენობის </w:t>
      </w:r>
      <w:r w:rsidR="00445E05">
        <w:rPr>
          <w:rFonts w:ascii="Sylfaen" w:hAnsi="Sylfaen"/>
          <w:sz w:val="22"/>
          <w:szCs w:val="22"/>
          <w:lang w:val="ka-GE"/>
        </w:rPr>
        <w:t xml:space="preserve">რეგისტრაციის </w:t>
      </w:r>
      <w:r w:rsidRPr="0078017E">
        <w:rPr>
          <w:rFonts w:ascii="Sylfaen" w:hAnsi="Sylfaen"/>
          <w:sz w:val="22"/>
          <w:szCs w:val="22"/>
          <w:lang w:val="ka-GE"/>
        </w:rPr>
        <w:t>272%-ით მატება 2016 წელთან შედარებით. აღნიშნული, საქართველოს შრომის ჯანმრთელობისა და სოციალური დაცვის მინისტრის ბრძანებით ქვეყნის სხვადასხვა კლინიკაში მიმდინარე ინფექციების კონტროლისა და პრევენციის მონიტორინგის მიმდინარეობას უკავშირდება, რა დროსაც განსაკუთრებული ყურადღება  ექცევა ნოზოკომიური ინფექციების გამოვლენას, აღრიცხვასა და კლინიკების მიერ პრევენციული ღონისძიებების განხორციელების ხარისხს. რაც შეეხება შეტყობინებების რეგიონული გადანაწილების მონაცემებს, ბოლო წლების ანალოგიურად</w:t>
      </w:r>
      <w:r w:rsidR="003C3710">
        <w:rPr>
          <w:rFonts w:ascii="Sylfaen" w:hAnsi="Sylfaen"/>
          <w:sz w:val="22"/>
          <w:szCs w:val="22"/>
          <w:lang w:val="ka-GE"/>
        </w:rPr>
        <w:t>,</w:t>
      </w:r>
      <w:r w:rsidRPr="0078017E">
        <w:rPr>
          <w:rFonts w:ascii="Sylfaen" w:hAnsi="Sylfaen"/>
          <w:sz w:val="22"/>
          <w:szCs w:val="22"/>
          <w:lang w:val="ka-GE"/>
        </w:rPr>
        <w:t xml:space="preserve"> მცირეა რეგიონებიდან მიღებული შეტყობინებების რაოდენობა და აღრიცხული შემთხვევების 89</w:t>
      </w:r>
      <w:r w:rsidRPr="0078017E">
        <w:rPr>
          <w:rFonts w:ascii="Sylfaen" w:hAnsi="Sylfaen"/>
          <w:sz w:val="22"/>
          <w:szCs w:val="22"/>
        </w:rPr>
        <w:t>,4</w:t>
      </w:r>
      <w:r w:rsidRPr="0078017E">
        <w:rPr>
          <w:rFonts w:ascii="Sylfaen" w:hAnsi="Sylfaen"/>
          <w:sz w:val="22"/>
          <w:szCs w:val="22"/>
          <w:lang w:val="ka-GE"/>
        </w:rPr>
        <w:t>% ქ. თბილისის სტაციონარების მიერაა გამოვლენილი</w:t>
      </w:r>
      <w:r>
        <w:rPr>
          <w:rFonts w:ascii="Sylfaen" w:hAnsi="Sylfaen"/>
          <w:sz w:val="22"/>
          <w:szCs w:val="22"/>
          <w:lang w:val="ka-GE"/>
        </w:rPr>
        <w:t xml:space="preserve"> და აღრიცხული</w:t>
      </w:r>
      <w:r w:rsidRPr="0078017E">
        <w:rPr>
          <w:rFonts w:ascii="Sylfaen" w:hAnsi="Sylfaen"/>
          <w:sz w:val="22"/>
          <w:szCs w:val="22"/>
          <w:lang w:val="ka-GE"/>
        </w:rPr>
        <w:t>.</w:t>
      </w:r>
    </w:p>
    <w:p w14:paraId="7FA2A35D" w14:textId="1D622784" w:rsidR="009C68EF" w:rsidRDefault="009C68EF" w:rsidP="009F6A18">
      <w:pPr>
        <w:autoSpaceDE w:val="0"/>
        <w:autoSpaceDN w:val="0"/>
        <w:adjustRightInd w:val="0"/>
        <w:jc w:val="both"/>
        <w:rPr>
          <w:rFonts w:ascii="Sylfaen" w:hAnsi="Sylfaen"/>
          <w:sz w:val="22"/>
          <w:szCs w:val="22"/>
          <w:lang w:val="ka-GE"/>
        </w:rPr>
      </w:pPr>
    </w:p>
    <w:p w14:paraId="5992A8D3" w14:textId="2AA42DCD" w:rsidR="009C68EF" w:rsidRPr="009C68EF" w:rsidRDefault="009C68EF" w:rsidP="009F6A18">
      <w:pPr>
        <w:autoSpaceDE w:val="0"/>
        <w:autoSpaceDN w:val="0"/>
        <w:adjustRightInd w:val="0"/>
        <w:jc w:val="both"/>
        <w:rPr>
          <w:rFonts w:ascii="Sylfaen" w:hAnsi="Sylfaen"/>
          <w:b/>
          <w:sz w:val="22"/>
          <w:szCs w:val="22"/>
          <w:lang w:val="ka-GE"/>
        </w:rPr>
      </w:pPr>
      <w:r w:rsidRPr="009C68EF">
        <w:rPr>
          <w:rFonts w:ascii="Sylfaen" w:hAnsi="Sylfaen"/>
          <w:b/>
          <w:sz w:val="22"/>
          <w:szCs w:val="22"/>
          <w:lang w:val="ka-GE"/>
        </w:rPr>
        <w:t>ნახატი 2.2</w:t>
      </w:r>
      <w:r w:rsidR="00CB3F08">
        <w:rPr>
          <w:rFonts w:ascii="Sylfaen" w:hAnsi="Sylfaen"/>
          <w:b/>
          <w:sz w:val="22"/>
          <w:szCs w:val="22"/>
          <w:lang w:val="ka-GE"/>
        </w:rPr>
        <w:t>6</w:t>
      </w:r>
      <w:r w:rsidRPr="009C68EF">
        <w:rPr>
          <w:rFonts w:ascii="Sylfaen" w:hAnsi="Sylfaen"/>
          <w:b/>
          <w:sz w:val="22"/>
          <w:szCs w:val="22"/>
          <w:lang w:val="ka-GE"/>
        </w:rPr>
        <w:t>. ნოზოკომიური ინფექციების შეტყობინებები თბილისისა და რეგიონების მიხედვით</w:t>
      </w:r>
    </w:p>
    <w:p w14:paraId="3C814B4C" w14:textId="77777777" w:rsidR="009F6A18" w:rsidRPr="0078017E" w:rsidRDefault="009F6A18" w:rsidP="009F6A18">
      <w:pPr>
        <w:autoSpaceDE w:val="0"/>
        <w:autoSpaceDN w:val="0"/>
        <w:adjustRightInd w:val="0"/>
        <w:jc w:val="both"/>
        <w:rPr>
          <w:rFonts w:ascii="Sylfaen" w:hAnsi="Sylfaen"/>
          <w:sz w:val="22"/>
          <w:szCs w:val="22"/>
          <w:lang w:val="ka-GE"/>
        </w:rPr>
      </w:pPr>
      <w:r w:rsidRPr="0078017E">
        <w:rPr>
          <w:rFonts w:ascii="Sylfaen" w:hAnsi="Sylfaen"/>
          <w:noProof/>
          <w:sz w:val="22"/>
          <w:szCs w:val="22"/>
        </w:rPr>
        <w:drawing>
          <wp:inline distT="0" distB="0" distL="0" distR="0" wp14:anchorId="75443FD3" wp14:editId="43899FF9">
            <wp:extent cx="5486400" cy="1916264"/>
            <wp:effectExtent l="0" t="0" r="19050" b="27305"/>
            <wp:docPr id="1354" name="Chart 13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Pr="0078017E">
        <w:rPr>
          <w:rFonts w:ascii="Sylfaen" w:hAnsi="Sylfaen"/>
          <w:sz w:val="22"/>
          <w:szCs w:val="22"/>
          <w:lang w:val="ka-GE"/>
        </w:rPr>
        <w:t xml:space="preserve"> </w:t>
      </w:r>
    </w:p>
    <w:p w14:paraId="48B6AFE2" w14:textId="77777777" w:rsidR="003D3DE7" w:rsidRDefault="003D3DE7" w:rsidP="003D3DE7">
      <w:pPr>
        <w:spacing w:line="276" w:lineRule="auto"/>
        <w:ind w:firstLine="270"/>
        <w:jc w:val="both"/>
        <w:rPr>
          <w:rFonts w:ascii="Sylfaen" w:hAnsi="Sylfaen"/>
          <w:noProof/>
          <w:color w:val="000000" w:themeColor="text1"/>
          <w:sz w:val="18"/>
          <w:szCs w:val="16"/>
          <w:lang w:val="ka-GE"/>
        </w:rPr>
      </w:pPr>
      <w:r w:rsidRPr="005350F3">
        <w:rPr>
          <w:rFonts w:ascii="Sylfaen" w:hAnsi="Sylfaen"/>
          <w:i/>
          <w:noProof/>
          <w:color w:val="000000" w:themeColor="text1"/>
          <w:sz w:val="18"/>
          <w:szCs w:val="16"/>
          <w:lang w:val="ka-GE"/>
        </w:rPr>
        <w:t>წყარო:</w:t>
      </w:r>
      <w:r w:rsidRPr="005350F3">
        <w:rPr>
          <w:rFonts w:ascii="Sylfaen" w:hAnsi="Sylfaen"/>
          <w:noProof/>
          <w:color w:val="000000" w:themeColor="text1"/>
          <w:sz w:val="18"/>
          <w:szCs w:val="16"/>
          <w:lang w:val="ka-GE"/>
        </w:rPr>
        <w:t xml:space="preserve"> </w:t>
      </w:r>
      <w:r>
        <w:rPr>
          <w:rFonts w:ascii="Sylfaen" w:hAnsi="Sylfaen"/>
          <w:noProof/>
          <w:color w:val="000000" w:themeColor="text1"/>
          <w:sz w:val="18"/>
          <w:szCs w:val="16"/>
          <w:lang w:val="ka-GE"/>
        </w:rPr>
        <w:t>დაავადებათა კონტროლისა და საზოგადოებრივი ჯანმრთელობის ეროვნული ცენტრი</w:t>
      </w:r>
    </w:p>
    <w:p w14:paraId="78D142F1" w14:textId="72C8AA71" w:rsidR="009F6A18" w:rsidRDefault="009F6A18" w:rsidP="001700B4">
      <w:pPr>
        <w:spacing w:line="276" w:lineRule="auto"/>
        <w:jc w:val="both"/>
        <w:rPr>
          <w:rFonts w:ascii="Sylfaen" w:hAnsi="Sylfaen"/>
          <w:sz w:val="22"/>
          <w:szCs w:val="22"/>
          <w:lang w:val="ka-GE"/>
        </w:rPr>
      </w:pPr>
      <w:r w:rsidRPr="0078017E">
        <w:rPr>
          <w:rFonts w:ascii="Sylfaen" w:hAnsi="Sylfaen"/>
          <w:sz w:val="22"/>
          <w:szCs w:val="22"/>
          <w:lang w:val="ka-GE"/>
        </w:rPr>
        <w:lastRenderedPageBreak/>
        <w:t>2017 წ. სავალდებულო აღრიცხვას დაქვემდებარებულ ნოზოკომიურ ინფექციებში, ცალკეული ნოზოლოგიების მიხედვით რეგისტრირებულ შემთხვევათა ხვედრითი წილი</w:t>
      </w:r>
      <w:r>
        <w:rPr>
          <w:rFonts w:ascii="Sylfaen" w:hAnsi="Sylfaen"/>
          <w:sz w:val="22"/>
          <w:szCs w:val="22"/>
          <w:lang w:val="ka-GE"/>
        </w:rPr>
        <w:t xml:space="preserve"> (%)</w:t>
      </w:r>
      <w:r w:rsidRPr="0078017E">
        <w:rPr>
          <w:rFonts w:ascii="Sylfaen" w:hAnsi="Sylfaen"/>
          <w:sz w:val="22"/>
          <w:szCs w:val="22"/>
          <w:lang w:val="ka-GE"/>
        </w:rPr>
        <w:t xml:space="preserve"> წინა წლის მონაცემების მსგავსია და მათი უმრავლესობა ნოზოკომიურ პნევმონიაა. ყურადსაღებია, ქიჩმის ხვედრითი წილის განახევრება 2016 წ. შედარებით და პირიქით, ნოზოკომიური ბაქტერიემიის მატება.</w:t>
      </w:r>
    </w:p>
    <w:p w14:paraId="586AC4F3" w14:textId="1312903F" w:rsidR="009C68EF" w:rsidRDefault="009C68EF" w:rsidP="009F6A18">
      <w:pPr>
        <w:jc w:val="both"/>
        <w:rPr>
          <w:rFonts w:ascii="Sylfaen" w:hAnsi="Sylfaen"/>
          <w:sz w:val="22"/>
          <w:szCs w:val="22"/>
          <w:lang w:val="ka-GE"/>
        </w:rPr>
      </w:pPr>
    </w:p>
    <w:p w14:paraId="4A347EED" w14:textId="2E8BAA7A" w:rsidR="009C68EF" w:rsidRPr="009C68EF" w:rsidRDefault="009C68EF" w:rsidP="009F6A18">
      <w:pPr>
        <w:jc w:val="both"/>
        <w:rPr>
          <w:rFonts w:ascii="Sylfaen" w:hAnsi="Sylfaen"/>
          <w:b/>
          <w:sz w:val="22"/>
          <w:szCs w:val="22"/>
          <w:lang w:val="ka-GE"/>
        </w:rPr>
      </w:pPr>
      <w:r w:rsidRPr="009C68EF">
        <w:rPr>
          <w:rFonts w:ascii="Sylfaen" w:hAnsi="Sylfaen"/>
          <w:b/>
          <w:sz w:val="22"/>
          <w:szCs w:val="22"/>
          <w:lang w:val="ka-GE"/>
        </w:rPr>
        <w:t>ნახატი 2.2</w:t>
      </w:r>
      <w:r w:rsidR="00A55F26">
        <w:rPr>
          <w:rFonts w:ascii="Sylfaen" w:hAnsi="Sylfaen"/>
          <w:b/>
          <w:sz w:val="22"/>
          <w:szCs w:val="22"/>
          <w:lang w:val="ka-GE"/>
        </w:rPr>
        <w:t>7</w:t>
      </w:r>
      <w:r w:rsidRPr="009C68EF">
        <w:rPr>
          <w:rFonts w:ascii="Sylfaen" w:hAnsi="Sylfaen"/>
          <w:b/>
          <w:sz w:val="22"/>
          <w:szCs w:val="22"/>
          <w:lang w:val="ka-GE"/>
        </w:rPr>
        <w:t>. ნოზოკომიური ინფექციები ცალკეული ნოზოლოგიების მიხედვით</w:t>
      </w:r>
    </w:p>
    <w:p w14:paraId="600B0533" w14:textId="77777777" w:rsidR="009F6A18" w:rsidRPr="0078017E" w:rsidRDefault="009F6A18" w:rsidP="009F6A18">
      <w:pPr>
        <w:jc w:val="both"/>
        <w:rPr>
          <w:rFonts w:ascii="Sylfaen" w:hAnsi="Sylfaen"/>
          <w:sz w:val="22"/>
          <w:szCs w:val="22"/>
          <w:lang w:val="ka-GE"/>
        </w:rPr>
      </w:pPr>
      <w:r w:rsidRPr="0078017E">
        <w:rPr>
          <w:rFonts w:ascii="Sylfaen" w:hAnsi="Sylfaen"/>
          <w:noProof/>
          <w:sz w:val="22"/>
          <w:szCs w:val="22"/>
        </w:rPr>
        <w:drawing>
          <wp:inline distT="0" distB="0" distL="0" distR="0" wp14:anchorId="10541BDB" wp14:editId="6AD32F6A">
            <wp:extent cx="5486400" cy="2194560"/>
            <wp:effectExtent l="0" t="0" r="19050" b="15240"/>
            <wp:docPr id="1355" name="Chart 13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367C578" w14:textId="77777777" w:rsidR="003D3DE7" w:rsidRDefault="003D3DE7" w:rsidP="003D3DE7">
      <w:pPr>
        <w:spacing w:line="276" w:lineRule="auto"/>
        <w:ind w:firstLine="270"/>
        <w:jc w:val="both"/>
        <w:rPr>
          <w:rFonts w:ascii="Sylfaen" w:hAnsi="Sylfaen"/>
          <w:noProof/>
          <w:color w:val="000000" w:themeColor="text1"/>
          <w:sz w:val="18"/>
          <w:szCs w:val="16"/>
          <w:lang w:val="ka-GE"/>
        </w:rPr>
      </w:pPr>
      <w:r w:rsidRPr="005350F3">
        <w:rPr>
          <w:rFonts w:ascii="Sylfaen" w:hAnsi="Sylfaen"/>
          <w:i/>
          <w:noProof/>
          <w:color w:val="000000" w:themeColor="text1"/>
          <w:sz w:val="18"/>
          <w:szCs w:val="16"/>
          <w:lang w:val="ka-GE"/>
        </w:rPr>
        <w:t>წყარო:</w:t>
      </w:r>
      <w:r w:rsidRPr="005350F3">
        <w:rPr>
          <w:rFonts w:ascii="Sylfaen" w:hAnsi="Sylfaen"/>
          <w:noProof/>
          <w:color w:val="000000" w:themeColor="text1"/>
          <w:sz w:val="18"/>
          <w:szCs w:val="16"/>
          <w:lang w:val="ka-GE"/>
        </w:rPr>
        <w:t xml:space="preserve"> </w:t>
      </w:r>
      <w:r>
        <w:rPr>
          <w:rFonts w:ascii="Sylfaen" w:hAnsi="Sylfaen"/>
          <w:noProof/>
          <w:color w:val="000000" w:themeColor="text1"/>
          <w:sz w:val="18"/>
          <w:szCs w:val="16"/>
          <w:lang w:val="ka-GE"/>
        </w:rPr>
        <w:t>დაავადებათა კონტროლისა და საზოგადოებრივი ჯანმრთელობის ეროვნული ცენტრი</w:t>
      </w:r>
    </w:p>
    <w:p w14:paraId="00E9F1D2" w14:textId="77777777" w:rsidR="009F6A18" w:rsidRPr="00AC62BB" w:rsidRDefault="009F6A18" w:rsidP="00315097">
      <w:pPr>
        <w:spacing w:line="276" w:lineRule="auto"/>
        <w:jc w:val="both"/>
        <w:rPr>
          <w:rFonts w:ascii="Sylfaen" w:hAnsi="Sylfaen"/>
          <w:sz w:val="22"/>
          <w:szCs w:val="22"/>
          <w:lang w:val="ka-GE"/>
        </w:rPr>
      </w:pPr>
    </w:p>
    <w:p w14:paraId="293CE719" w14:textId="45C9DE02" w:rsidR="00DD121C" w:rsidRDefault="00910033" w:rsidP="009A63CF">
      <w:pPr>
        <w:spacing w:line="276" w:lineRule="auto"/>
        <w:jc w:val="both"/>
        <w:rPr>
          <w:rFonts w:ascii="Sylfaen" w:hAnsi="Sylfaen" w:cs="Arial"/>
          <w:b/>
          <w:bCs/>
          <w:noProof/>
          <w:color w:val="000000" w:themeColor="text1"/>
          <w:sz w:val="22"/>
          <w:szCs w:val="22"/>
          <w:lang w:val="ka-GE"/>
        </w:rPr>
      </w:pPr>
      <w:r w:rsidRPr="009A63CF">
        <w:rPr>
          <w:rFonts w:ascii="Sylfaen" w:hAnsi="Sylfaen"/>
          <w:b/>
          <w:color w:val="000000" w:themeColor="text1"/>
          <w:sz w:val="22"/>
          <w:szCs w:val="22"/>
        </w:rPr>
        <w:t>ყირიმ–კონგოს ჰემორაგიული ცხელება</w:t>
      </w:r>
      <w:r w:rsidRPr="009A63CF">
        <w:rPr>
          <w:rFonts w:ascii="Sylfaen" w:hAnsi="Sylfaen"/>
          <w:b/>
          <w:color w:val="000000" w:themeColor="text1"/>
          <w:sz w:val="22"/>
          <w:szCs w:val="22"/>
          <w:lang w:val="ka-GE"/>
        </w:rPr>
        <w:t xml:space="preserve">: </w:t>
      </w:r>
      <w:r w:rsidR="00DD121C" w:rsidRPr="009A63CF">
        <w:rPr>
          <w:rFonts w:ascii="Arial" w:hAnsi="Arial" w:cs="Arial"/>
          <w:bCs/>
          <w:noProof/>
          <w:color w:val="000000" w:themeColor="text1"/>
          <w:sz w:val="22"/>
          <w:szCs w:val="22"/>
          <w:lang w:val="ka-GE"/>
        </w:rPr>
        <w:t xml:space="preserve">2014 </w:t>
      </w:r>
      <w:r w:rsidR="00DD121C" w:rsidRPr="009A63CF">
        <w:rPr>
          <w:rFonts w:ascii="Sylfaen" w:hAnsi="Sylfaen" w:cs="Sylfaen"/>
          <w:bCs/>
          <w:noProof/>
          <w:color w:val="000000" w:themeColor="text1"/>
          <w:sz w:val="22"/>
          <w:szCs w:val="22"/>
          <w:lang w:val="ka-GE"/>
        </w:rPr>
        <w:t>წელს</w:t>
      </w:r>
      <w:r w:rsidR="00DD121C" w:rsidRPr="009A63CF">
        <w:rPr>
          <w:rFonts w:ascii="Arial" w:hAnsi="Arial" w:cs="Arial"/>
          <w:bCs/>
          <w:noProof/>
          <w:color w:val="000000" w:themeColor="text1"/>
          <w:sz w:val="22"/>
          <w:szCs w:val="22"/>
          <w:lang w:val="ka-GE"/>
        </w:rPr>
        <w:t xml:space="preserve"> </w:t>
      </w:r>
      <w:r w:rsidR="00DD121C" w:rsidRPr="009A63CF">
        <w:rPr>
          <w:rFonts w:ascii="Sylfaen" w:hAnsi="Sylfaen" w:cs="Sylfaen"/>
          <w:bCs/>
          <w:noProof/>
          <w:color w:val="000000" w:themeColor="text1"/>
          <w:sz w:val="22"/>
          <w:szCs w:val="22"/>
          <w:lang w:val="ka-GE"/>
        </w:rPr>
        <w:t>აღმოსავლეთ</w:t>
      </w:r>
      <w:r w:rsidR="00DD121C" w:rsidRPr="009A63CF">
        <w:rPr>
          <w:rFonts w:ascii="Arial" w:hAnsi="Arial" w:cs="Arial"/>
          <w:bCs/>
          <w:noProof/>
          <w:color w:val="000000" w:themeColor="text1"/>
          <w:sz w:val="22"/>
          <w:szCs w:val="22"/>
          <w:lang w:val="ka-GE"/>
        </w:rPr>
        <w:t xml:space="preserve"> </w:t>
      </w:r>
      <w:r w:rsidR="00DD121C" w:rsidRPr="009A63CF">
        <w:rPr>
          <w:rFonts w:ascii="Sylfaen" w:hAnsi="Sylfaen" w:cs="Sylfaen"/>
          <w:bCs/>
          <w:noProof/>
          <w:color w:val="000000" w:themeColor="text1"/>
          <w:sz w:val="22"/>
          <w:szCs w:val="22"/>
          <w:lang w:val="ka-GE"/>
        </w:rPr>
        <w:t>საქართველოში</w:t>
      </w:r>
      <w:r w:rsidR="00DD121C" w:rsidRPr="009A63CF">
        <w:rPr>
          <w:rFonts w:ascii="Arial" w:hAnsi="Arial" w:cs="Arial"/>
          <w:bCs/>
          <w:noProof/>
          <w:color w:val="000000" w:themeColor="text1"/>
          <w:sz w:val="22"/>
          <w:szCs w:val="22"/>
          <w:lang w:val="ka-GE"/>
        </w:rPr>
        <w:t xml:space="preserve"> </w:t>
      </w:r>
      <w:r w:rsidR="00DD121C" w:rsidRPr="009A63CF">
        <w:rPr>
          <w:rFonts w:ascii="Sylfaen" w:hAnsi="Sylfaen" w:cs="Sylfaen"/>
          <w:bCs/>
          <w:noProof/>
          <w:color w:val="000000" w:themeColor="text1"/>
          <w:sz w:val="22"/>
          <w:szCs w:val="22"/>
          <w:lang w:val="ka-GE"/>
        </w:rPr>
        <w:t>ადგილი</w:t>
      </w:r>
      <w:r w:rsidR="00DD121C" w:rsidRPr="009A63CF">
        <w:rPr>
          <w:rFonts w:ascii="Arial" w:hAnsi="Arial" w:cs="Arial"/>
          <w:bCs/>
          <w:noProof/>
          <w:color w:val="000000" w:themeColor="text1"/>
          <w:sz w:val="22"/>
          <w:szCs w:val="22"/>
          <w:lang w:val="ka-GE"/>
        </w:rPr>
        <w:t xml:space="preserve"> </w:t>
      </w:r>
      <w:r w:rsidR="00DD121C" w:rsidRPr="009A63CF">
        <w:rPr>
          <w:rFonts w:ascii="Sylfaen" w:hAnsi="Sylfaen" w:cs="Sylfaen"/>
          <w:bCs/>
          <w:noProof/>
          <w:color w:val="000000" w:themeColor="text1"/>
          <w:sz w:val="22"/>
          <w:szCs w:val="22"/>
          <w:lang w:val="ka-GE"/>
        </w:rPr>
        <w:t>ჰქონდა</w:t>
      </w:r>
      <w:r w:rsidR="00DD121C" w:rsidRPr="009A63CF">
        <w:rPr>
          <w:rFonts w:ascii="Arial" w:hAnsi="Arial" w:cs="Arial"/>
          <w:bCs/>
          <w:noProof/>
          <w:color w:val="000000" w:themeColor="text1"/>
          <w:sz w:val="22"/>
          <w:szCs w:val="22"/>
          <w:lang w:val="ka-GE"/>
        </w:rPr>
        <w:t xml:space="preserve"> </w:t>
      </w:r>
      <w:r w:rsidR="00DD121C" w:rsidRPr="009A63CF">
        <w:rPr>
          <w:rFonts w:ascii="Sylfaen" w:hAnsi="Sylfaen" w:cs="Sylfaen"/>
          <w:bCs/>
          <w:noProof/>
          <w:color w:val="000000" w:themeColor="text1"/>
          <w:sz w:val="22"/>
          <w:szCs w:val="22"/>
          <w:lang w:val="ka-GE"/>
        </w:rPr>
        <w:t>ყირიმ</w:t>
      </w:r>
      <w:r w:rsidR="00DD121C" w:rsidRPr="009A63CF">
        <w:rPr>
          <w:rFonts w:ascii="Arial" w:hAnsi="Arial" w:cs="Arial"/>
          <w:bCs/>
          <w:noProof/>
          <w:color w:val="000000" w:themeColor="text1"/>
          <w:sz w:val="22"/>
          <w:szCs w:val="22"/>
          <w:lang w:val="ka-GE"/>
        </w:rPr>
        <w:t>-</w:t>
      </w:r>
      <w:r w:rsidR="00DD121C" w:rsidRPr="009A63CF">
        <w:rPr>
          <w:rFonts w:ascii="Sylfaen" w:hAnsi="Sylfaen" w:cs="Sylfaen"/>
          <w:bCs/>
          <w:noProof/>
          <w:color w:val="000000" w:themeColor="text1"/>
          <w:sz w:val="22"/>
          <w:szCs w:val="22"/>
          <w:lang w:val="ka-GE"/>
        </w:rPr>
        <w:t>კონგოს</w:t>
      </w:r>
      <w:r w:rsidR="00DD121C" w:rsidRPr="009A63CF">
        <w:rPr>
          <w:rFonts w:ascii="Arial" w:hAnsi="Arial" w:cs="Arial"/>
          <w:bCs/>
          <w:noProof/>
          <w:color w:val="000000" w:themeColor="text1"/>
          <w:sz w:val="22"/>
          <w:szCs w:val="22"/>
          <w:lang w:val="ka-GE"/>
        </w:rPr>
        <w:t xml:space="preserve"> </w:t>
      </w:r>
      <w:r w:rsidR="00DD121C" w:rsidRPr="009A63CF">
        <w:rPr>
          <w:rFonts w:ascii="Sylfaen" w:hAnsi="Sylfaen" w:cs="Sylfaen"/>
          <w:bCs/>
          <w:noProof/>
          <w:color w:val="000000" w:themeColor="text1"/>
          <w:sz w:val="22"/>
          <w:szCs w:val="22"/>
          <w:lang w:val="ka-GE"/>
        </w:rPr>
        <w:t>ჰემორაგიული</w:t>
      </w:r>
      <w:r w:rsidR="00DD121C" w:rsidRPr="009A63CF">
        <w:rPr>
          <w:rFonts w:ascii="Arial" w:hAnsi="Arial" w:cs="Arial"/>
          <w:bCs/>
          <w:noProof/>
          <w:color w:val="000000" w:themeColor="text1"/>
          <w:sz w:val="22"/>
          <w:szCs w:val="22"/>
          <w:lang w:val="ka-GE"/>
        </w:rPr>
        <w:t xml:space="preserve"> </w:t>
      </w:r>
      <w:r w:rsidR="00DD121C" w:rsidRPr="009A63CF">
        <w:rPr>
          <w:rFonts w:ascii="Sylfaen" w:hAnsi="Sylfaen" w:cs="Sylfaen"/>
          <w:bCs/>
          <w:noProof/>
          <w:color w:val="000000" w:themeColor="text1"/>
          <w:sz w:val="22"/>
          <w:szCs w:val="22"/>
          <w:lang w:val="ka-GE"/>
        </w:rPr>
        <w:t>ცხელების</w:t>
      </w:r>
      <w:r w:rsidR="00DD121C" w:rsidRPr="009A63CF">
        <w:rPr>
          <w:rFonts w:ascii="Arial" w:hAnsi="Arial" w:cs="Arial"/>
          <w:bCs/>
          <w:noProof/>
          <w:color w:val="000000" w:themeColor="text1"/>
          <w:sz w:val="22"/>
          <w:szCs w:val="22"/>
          <w:lang w:val="ka-GE"/>
        </w:rPr>
        <w:t xml:space="preserve"> </w:t>
      </w:r>
      <w:r w:rsidR="00DD121C" w:rsidRPr="009A63CF">
        <w:rPr>
          <w:rFonts w:ascii="Sylfaen" w:hAnsi="Sylfaen" w:cs="Sylfaen"/>
          <w:bCs/>
          <w:noProof/>
          <w:color w:val="000000" w:themeColor="text1"/>
          <w:sz w:val="22"/>
          <w:szCs w:val="22"/>
          <w:lang w:val="ka-GE"/>
        </w:rPr>
        <w:t>აფეთქებას</w:t>
      </w:r>
      <w:r w:rsidR="00DD121C" w:rsidRPr="009A63CF">
        <w:rPr>
          <w:rFonts w:ascii="Arial" w:hAnsi="Arial" w:cs="Arial"/>
          <w:bCs/>
          <w:noProof/>
          <w:color w:val="000000" w:themeColor="text1"/>
          <w:sz w:val="22"/>
          <w:szCs w:val="22"/>
          <w:lang w:val="ka-GE"/>
        </w:rPr>
        <w:t xml:space="preserve">. </w:t>
      </w:r>
      <w:r w:rsidR="00DD121C" w:rsidRPr="009A63CF">
        <w:rPr>
          <w:rFonts w:ascii="Sylfaen" w:hAnsi="Sylfaen" w:cs="Sylfaen"/>
          <w:bCs/>
          <w:noProof/>
          <w:color w:val="000000" w:themeColor="text1"/>
          <w:sz w:val="22"/>
          <w:szCs w:val="22"/>
          <w:lang w:val="ka-GE"/>
        </w:rPr>
        <w:t>მთლიან</w:t>
      </w:r>
      <w:r w:rsidR="00DD121C" w:rsidRPr="009A63CF">
        <w:rPr>
          <w:rFonts w:ascii="Arial" w:hAnsi="Arial" w:cs="Arial"/>
          <w:bCs/>
          <w:noProof/>
          <w:color w:val="000000" w:themeColor="text1"/>
          <w:sz w:val="22"/>
          <w:szCs w:val="22"/>
          <w:lang w:val="ka-GE"/>
        </w:rPr>
        <w:t xml:space="preserve"> </w:t>
      </w:r>
      <w:r w:rsidR="00DD121C" w:rsidRPr="009A63CF">
        <w:rPr>
          <w:rFonts w:ascii="Sylfaen" w:hAnsi="Sylfaen" w:cs="Sylfaen"/>
          <w:bCs/>
          <w:noProof/>
          <w:color w:val="000000" w:themeColor="text1"/>
          <w:sz w:val="22"/>
          <w:szCs w:val="22"/>
          <w:lang w:val="ka-GE"/>
        </w:rPr>
        <w:t>მოსახლეობაში</w:t>
      </w:r>
      <w:r w:rsidR="00DD121C" w:rsidRPr="009A63CF">
        <w:rPr>
          <w:rFonts w:ascii="Arial" w:hAnsi="Arial" w:cs="Arial"/>
          <w:bCs/>
          <w:noProof/>
          <w:color w:val="000000" w:themeColor="text1"/>
          <w:sz w:val="22"/>
          <w:szCs w:val="22"/>
          <w:lang w:val="ka-GE"/>
        </w:rPr>
        <w:t xml:space="preserve"> </w:t>
      </w:r>
      <w:r w:rsidR="00DD121C" w:rsidRPr="009A63CF">
        <w:rPr>
          <w:rFonts w:ascii="Sylfaen" w:hAnsi="Sylfaen" w:cs="Sylfaen"/>
          <w:bCs/>
          <w:noProof/>
          <w:color w:val="000000" w:themeColor="text1"/>
          <w:sz w:val="22"/>
          <w:szCs w:val="22"/>
          <w:lang w:val="ka-GE"/>
        </w:rPr>
        <w:t>აღირიცხა</w:t>
      </w:r>
      <w:r w:rsidR="00DD121C" w:rsidRPr="009A63CF">
        <w:rPr>
          <w:rFonts w:ascii="Arial" w:hAnsi="Arial" w:cs="Arial"/>
          <w:bCs/>
          <w:noProof/>
          <w:color w:val="000000" w:themeColor="text1"/>
          <w:sz w:val="22"/>
          <w:szCs w:val="22"/>
          <w:lang w:val="ka-GE"/>
        </w:rPr>
        <w:t xml:space="preserve"> </w:t>
      </w:r>
      <w:r w:rsidR="00DD121C" w:rsidRPr="009A63CF">
        <w:rPr>
          <w:rFonts w:ascii="Sylfaen" w:hAnsi="Sylfaen" w:cs="Sylfaen"/>
          <w:bCs/>
          <w:noProof/>
          <w:color w:val="000000" w:themeColor="text1"/>
          <w:sz w:val="22"/>
          <w:szCs w:val="22"/>
          <w:lang w:val="ka-GE"/>
        </w:rPr>
        <w:t>ყირიმ</w:t>
      </w:r>
      <w:r w:rsidR="00DD121C" w:rsidRPr="009A63CF">
        <w:rPr>
          <w:rFonts w:ascii="Arial" w:hAnsi="Arial" w:cs="Arial"/>
          <w:bCs/>
          <w:noProof/>
          <w:color w:val="000000" w:themeColor="text1"/>
          <w:sz w:val="22"/>
          <w:szCs w:val="22"/>
          <w:lang w:val="ka-GE"/>
        </w:rPr>
        <w:t>–</w:t>
      </w:r>
      <w:r w:rsidR="00DD121C" w:rsidRPr="009A63CF">
        <w:rPr>
          <w:rFonts w:ascii="Sylfaen" w:hAnsi="Sylfaen" w:cs="Sylfaen"/>
          <w:bCs/>
          <w:noProof/>
          <w:color w:val="000000" w:themeColor="text1"/>
          <w:sz w:val="22"/>
          <w:szCs w:val="22"/>
          <w:lang w:val="ka-GE"/>
        </w:rPr>
        <w:t>კონგოს</w:t>
      </w:r>
      <w:r w:rsidR="00DD121C" w:rsidRPr="009A63CF">
        <w:rPr>
          <w:rFonts w:ascii="Arial" w:hAnsi="Arial" w:cs="Arial"/>
          <w:bCs/>
          <w:noProof/>
          <w:color w:val="000000" w:themeColor="text1"/>
          <w:sz w:val="22"/>
          <w:szCs w:val="22"/>
          <w:lang w:val="ka-GE"/>
        </w:rPr>
        <w:t xml:space="preserve"> </w:t>
      </w:r>
      <w:r w:rsidR="00DD121C" w:rsidRPr="009A63CF">
        <w:rPr>
          <w:rFonts w:ascii="Sylfaen" w:hAnsi="Sylfaen" w:cs="Sylfaen"/>
          <w:bCs/>
          <w:noProof/>
          <w:color w:val="000000" w:themeColor="text1"/>
          <w:sz w:val="22"/>
          <w:szCs w:val="22"/>
          <w:lang w:val="ka-GE"/>
        </w:rPr>
        <w:t>ჰემორაგიული</w:t>
      </w:r>
      <w:r w:rsidR="00DD121C" w:rsidRPr="009A63CF">
        <w:rPr>
          <w:rFonts w:ascii="Arial" w:hAnsi="Arial" w:cs="Arial"/>
          <w:bCs/>
          <w:noProof/>
          <w:color w:val="000000" w:themeColor="text1"/>
          <w:sz w:val="22"/>
          <w:szCs w:val="22"/>
          <w:lang w:val="ka-GE"/>
        </w:rPr>
        <w:t xml:space="preserve"> </w:t>
      </w:r>
      <w:r w:rsidR="00DD121C" w:rsidRPr="009A63CF">
        <w:rPr>
          <w:rFonts w:ascii="Sylfaen" w:hAnsi="Sylfaen" w:cs="Sylfaen"/>
          <w:bCs/>
          <w:noProof/>
          <w:color w:val="000000" w:themeColor="text1"/>
          <w:sz w:val="22"/>
          <w:szCs w:val="22"/>
          <w:lang w:val="ka-GE"/>
        </w:rPr>
        <w:t>ცხელების</w:t>
      </w:r>
      <w:r w:rsidR="00DD121C" w:rsidRPr="009A63CF">
        <w:rPr>
          <w:rFonts w:ascii="Arial" w:hAnsi="Arial" w:cs="Arial"/>
          <w:bCs/>
          <w:noProof/>
          <w:color w:val="000000" w:themeColor="text1"/>
          <w:sz w:val="22"/>
          <w:szCs w:val="22"/>
          <w:lang w:val="ka-GE"/>
        </w:rPr>
        <w:t xml:space="preserve"> 24 </w:t>
      </w:r>
      <w:r w:rsidR="00DD121C" w:rsidRPr="009A63CF">
        <w:rPr>
          <w:rFonts w:ascii="Sylfaen" w:hAnsi="Sylfaen" w:cs="Sylfaen"/>
          <w:bCs/>
          <w:noProof/>
          <w:color w:val="000000" w:themeColor="text1"/>
          <w:sz w:val="22"/>
          <w:szCs w:val="22"/>
          <w:lang w:val="ka-GE"/>
        </w:rPr>
        <w:t>შემთხვევა</w:t>
      </w:r>
      <w:r w:rsidR="00DD121C" w:rsidRPr="009A63CF">
        <w:rPr>
          <w:rFonts w:ascii="Arial" w:hAnsi="Arial" w:cs="Arial"/>
          <w:bCs/>
          <w:noProof/>
          <w:color w:val="000000" w:themeColor="text1"/>
          <w:sz w:val="22"/>
          <w:szCs w:val="22"/>
          <w:lang w:val="ka-GE"/>
        </w:rPr>
        <w:t xml:space="preserve"> (</w:t>
      </w:r>
      <w:r w:rsidR="00DD121C" w:rsidRPr="009A63CF">
        <w:rPr>
          <w:rFonts w:ascii="Sylfaen" w:hAnsi="Sylfaen" w:cs="Sylfaen"/>
          <w:bCs/>
          <w:noProof/>
          <w:color w:val="000000" w:themeColor="text1"/>
          <w:sz w:val="22"/>
          <w:szCs w:val="22"/>
          <w:lang w:val="ka-GE"/>
        </w:rPr>
        <w:t>ინციდენტობა</w:t>
      </w:r>
      <w:r w:rsidR="00DD121C" w:rsidRPr="009A63CF">
        <w:rPr>
          <w:rFonts w:ascii="Arial" w:hAnsi="Arial" w:cs="Arial"/>
          <w:bCs/>
          <w:noProof/>
          <w:color w:val="000000" w:themeColor="text1"/>
          <w:sz w:val="22"/>
          <w:szCs w:val="22"/>
          <w:lang w:val="ka-GE"/>
        </w:rPr>
        <w:t xml:space="preserve"> 100 000 </w:t>
      </w:r>
      <w:r w:rsidR="00DD121C" w:rsidRPr="009A63CF">
        <w:rPr>
          <w:rFonts w:ascii="Sylfaen" w:hAnsi="Sylfaen" w:cs="Sylfaen"/>
          <w:bCs/>
          <w:noProof/>
          <w:color w:val="000000" w:themeColor="text1"/>
          <w:sz w:val="22"/>
          <w:szCs w:val="22"/>
          <w:lang w:val="ka-GE"/>
        </w:rPr>
        <w:t>მოსახლეზე</w:t>
      </w:r>
      <w:r w:rsidR="00DD121C" w:rsidRPr="009A63CF">
        <w:rPr>
          <w:rFonts w:ascii="Arial" w:hAnsi="Arial" w:cs="Arial"/>
          <w:bCs/>
          <w:noProof/>
          <w:color w:val="000000" w:themeColor="text1"/>
          <w:sz w:val="22"/>
          <w:szCs w:val="22"/>
          <w:lang w:val="ka-GE"/>
        </w:rPr>
        <w:t xml:space="preserve"> - 0.64). </w:t>
      </w:r>
      <w:r w:rsidR="00DD121C" w:rsidRPr="009A63CF">
        <w:rPr>
          <w:rFonts w:ascii="Sylfaen" w:hAnsi="Sylfaen" w:cs="Sylfaen"/>
          <w:bCs/>
          <w:noProof/>
          <w:color w:val="000000" w:themeColor="text1"/>
          <w:sz w:val="22"/>
          <w:szCs w:val="22"/>
          <w:lang w:val="ka-GE"/>
        </w:rPr>
        <w:t>გარდაიცვალა</w:t>
      </w:r>
      <w:r w:rsidR="00DD121C" w:rsidRPr="009A63CF">
        <w:rPr>
          <w:rFonts w:ascii="Arial" w:hAnsi="Arial" w:cs="Arial"/>
          <w:bCs/>
          <w:noProof/>
          <w:color w:val="000000" w:themeColor="text1"/>
          <w:sz w:val="22"/>
          <w:szCs w:val="22"/>
          <w:lang w:val="ka-GE"/>
        </w:rPr>
        <w:t xml:space="preserve"> 4 </w:t>
      </w:r>
      <w:r w:rsidR="00DD121C" w:rsidRPr="009A63CF">
        <w:rPr>
          <w:rFonts w:ascii="Sylfaen" w:hAnsi="Sylfaen" w:cs="Sylfaen"/>
          <w:bCs/>
          <w:noProof/>
          <w:color w:val="000000" w:themeColor="text1"/>
          <w:sz w:val="22"/>
          <w:szCs w:val="22"/>
          <w:lang w:val="ka-GE"/>
        </w:rPr>
        <w:t>ადამიანი</w:t>
      </w:r>
      <w:r w:rsidR="00DD121C" w:rsidRPr="009A63CF">
        <w:rPr>
          <w:rFonts w:ascii="Arial" w:hAnsi="Arial" w:cs="Arial"/>
          <w:bCs/>
          <w:noProof/>
          <w:color w:val="000000" w:themeColor="text1"/>
          <w:sz w:val="22"/>
          <w:szCs w:val="22"/>
          <w:lang w:val="ka-GE"/>
        </w:rPr>
        <w:t xml:space="preserve"> (</w:t>
      </w:r>
      <w:r w:rsidR="00DD121C" w:rsidRPr="009A63CF">
        <w:rPr>
          <w:rFonts w:ascii="Sylfaen" w:hAnsi="Sylfaen" w:cs="Sylfaen"/>
          <w:bCs/>
          <w:noProof/>
          <w:color w:val="000000" w:themeColor="text1"/>
          <w:sz w:val="22"/>
          <w:szCs w:val="22"/>
          <w:lang w:val="ka-GE"/>
        </w:rPr>
        <w:t>ლეტალობის</w:t>
      </w:r>
      <w:r w:rsidR="00DD121C" w:rsidRPr="009A63CF">
        <w:rPr>
          <w:rFonts w:ascii="Arial" w:hAnsi="Arial" w:cs="Arial"/>
          <w:bCs/>
          <w:noProof/>
          <w:color w:val="000000" w:themeColor="text1"/>
          <w:sz w:val="22"/>
          <w:szCs w:val="22"/>
          <w:lang w:val="ka-GE"/>
        </w:rPr>
        <w:t xml:space="preserve"> </w:t>
      </w:r>
      <w:r w:rsidR="00DD121C" w:rsidRPr="009A63CF">
        <w:rPr>
          <w:rFonts w:ascii="Sylfaen" w:hAnsi="Sylfaen" w:cs="Sylfaen"/>
          <w:bCs/>
          <w:noProof/>
          <w:color w:val="000000" w:themeColor="text1"/>
          <w:sz w:val="22"/>
          <w:szCs w:val="22"/>
          <w:lang w:val="ka-GE"/>
        </w:rPr>
        <w:t>მაჩვენებელი</w:t>
      </w:r>
      <w:r w:rsidR="00DD121C" w:rsidRPr="009A63CF">
        <w:rPr>
          <w:rFonts w:ascii="Arial" w:hAnsi="Arial" w:cs="Arial"/>
          <w:bCs/>
          <w:noProof/>
          <w:color w:val="000000" w:themeColor="text1"/>
          <w:sz w:val="22"/>
          <w:szCs w:val="22"/>
          <w:lang w:val="ka-GE"/>
        </w:rPr>
        <w:t xml:space="preserve"> - 16.6). 2016 </w:t>
      </w:r>
      <w:r w:rsidR="00DD121C" w:rsidRPr="009A63CF">
        <w:rPr>
          <w:rFonts w:ascii="Sylfaen" w:hAnsi="Sylfaen" w:cs="Sylfaen"/>
          <w:bCs/>
          <w:noProof/>
          <w:color w:val="000000" w:themeColor="text1"/>
          <w:sz w:val="22"/>
          <w:szCs w:val="22"/>
          <w:lang w:val="ka-GE"/>
        </w:rPr>
        <w:t>წელს</w:t>
      </w:r>
      <w:r w:rsidR="00DD121C" w:rsidRPr="009A63CF">
        <w:rPr>
          <w:rFonts w:ascii="Arial" w:hAnsi="Arial" w:cs="Arial"/>
          <w:bCs/>
          <w:noProof/>
          <w:color w:val="000000" w:themeColor="text1"/>
          <w:sz w:val="22"/>
          <w:szCs w:val="22"/>
          <w:lang w:val="ka-GE"/>
        </w:rPr>
        <w:t xml:space="preserve"> </w:t>
      </w:r>
      <w:r w:rsidR="00DD121C" w:rsidRPr="009A63CF">
        <w:rPr>
          <w:rFonts w:ascii="Sylfaen" w:hAnsi="Sylfaen" w:cs="Sylfaen"/>
          <w:bCs/>
          <w:noProof/>
          <w:color w:val="000000" w:themeColor="text1"/>
          <w:sz w:val="22"/>
          <w:szCs w:val="22"/>
          <w:lang w:val="ka-GE"/>
        </w:rPr>
        <w:t>ზედამხედველობა</w:t>
      </w:r>
      <w:r w:rsidR="00DD121C" w:rsidRPr="009A63CF">
        <w:rPr>
          <w:rFonts w:ascii="Arial" w:hAnsi="Arial" w:cs="Arial"/>
          <w:bCs/>
          <w:noProof/>
          <w:color w:val="000000" w:themeColor="text1"/>
          <w:sz w:val="22"/>
          <w:szCs w:val="22"/>
          <w:lang w:val="ka-GE"/>
        </w:rPr>
        <w:t xml:space="preserve"> </w:t>
      </w:r>
      <w:r w:rsidR="00DD121C" w:rsidRPr="009A63CF">
        <w:rPr>
          <w:rFonts w:ascii="Sylfaen" w:hAnsi="Sylfaen" w:cs="Sylfaen"/>
          <w:bCs/>
          <w:noProof/>
          <w:color w:val="000000" w:themeColor="text1"/>
          <w:sz w:val="22"/>
          <w:szCs w:val="22"/>
          <w:lang w:val="ka-GE"/>
        </w:rPr>
        <w:t>დამყარდა</w:t>
      </w:r>
      <w:r w:rsidR="00DD121C" w:rsidRPr="009A63CF">
        <w:rPr>
          <w:rFonts w:ascii="Arial" w:hAnsi="Arial" w:cs="Arial"/>
          <w:bCs/>
          <w:noProof/>
          <w:color w:val="000000" w:themeColor="text1"/>
          <w:sz w:val="22"/>
          <w:szCs w:val="22"/>
          <w:lang w:val="ka-GE"/>
        </w:rPr>
        <w:t xml:space="preserve"> </w:t>
      </w:r>
      <w:r w:rsidR="00DD121C" w:rsidRPr="009A63CF">
        <w:rPr>
          <w:rFonts w:ascii="Sylfaen" w:hAnsi="Sylfaen" w:cs="Sylfaen"/>
          <w:bCs/>
          <w:noProof/>
          <w:color w:val="000000" w:themeColor="text1"/>
          <w:sz w:val="22"/>
          <w:szCs w:val="22"/>
          <w:lang w:val="ka-GE"/>
        </w:rPr>
        <w:t>ყირიმ</w:t>
      </w:r>
      <w:r w:rsidR="00DD121C" w:rsidRPr="009A63CF">
        <w:rPr>
          <w:rFonts w:ascii="Arial" w:hAnsi="Arial" w:cs="Arial"/>
          <w:bCs/>
          <w:noProof/>
          <w:color w:val="000000" w:themeColor="text1"/>
          <w:sz w:val="22"/>
          <w:szCs w:val="22"/>
          <w:lang w:val="ka-GE"/>
        </w:rPr>
        <w:t>-</w:t>
      </w:r>
      <w:r w:rsidR="00DD121C" w:rsidRPr="009A63CF">
        <w:rPr>
          <w:rFonts w:ascii="Sylfaen" w:hAnsi="Sylfaen" w:cs="Sylfaen"/>
          <w:bCs/>
          <w:noProof/>
          <w:color w:val="000000" w:themeColor="text1"/>
          <w:sz w:val="22"/>
          <w:szCs w:val="22"/>
          <w:lang w:val="ka-GE"/>
        </w:rPr>
        <w:t>კონგოს</w:t>
      </w:r>
      <w:r w:rsidR="00DD121C" w:rsidRPr="009A63CF">
        <w:rPr>
          <w:rFonts w:ascii="Arial" w:hAnsi="Arial" w:cs="Arial"/>
          <w:bCs/>
          <w:noProof/>
          <w:color w:val="000000" w:themeColor="text1"/>
          <w:sz w:val="22"/>
          <w:szCs w:val="22"/>
          <w:lang w:val="ka-GE"/>
        </w:rPr>
        <w:t xml:space="preserve"> </w:t>
      </w:r>
      <w:r w:rsidR="00DD121C" w:rsidRPr="009A63CF">
        <w:rPr>
          <w:rFonts w:ascii="Sylfaen" w:hAnsi="Sylfaen" w:cs="Sylfaen"/>
          <w:bCs/>
          <w:noProof/>
          <w:color w:val="000000" w:themeColor="text1"/>
          <w:sz w:val="22"/>
          <w:szCs w:val="22"/>
          <w:lang w:val="ka-GE"/>
        </w:rPr>
        <w:t>ჰემორაგიული</w:t>
      </w:r>
      <w:r w:rsidR="00DD121C" w:rsidRPr="009A63CF">
        <w:rPr>
          <w:rFonts w:ascii="Arial" w:hAnsi="Arial" w:cs="Arial"/>
          <w:bCs/>
          <w:noProof/>
          <w:color w:val="000000" w:themeColor="text1"/>
          <w:sz w:val="22"/>
          <w:szCs w:val="22"/>
          <w:lang w:val="ka-GE"/>
        </w:rPr>
        <w:t xml:space="preserve"> </w:t>
      </w:r>
      <w:r w:rsidR="00DD121C" w:rsidRPr="009A63CF">
        <w:rPr>
          <w:rFonts w:ascii="Sylfaen" w:hAnsi="Sylfaen" w:cs="Sylfaen"/>
          <w:bCs/>
          <w:noProof/>
          <w:color w:val="000000" w:themeColor="text1"/>
          <w:sz w:val="22"/>
          <w:szCs w:val="22"/>
          <w:lang w:val="ka-GE"/>
        </w:rPr>
        <w:t>ცხელების</w:t>
      </w:r>
      <w:r w:rsidR="00DD121C" w:rsidRPr="009A63CF">
        <w:rPr>
          <w:rFonts w:ascii="Arial" w:hAnsi="Arial" w:cs="Arial"/>
          <w:bCs/>
          <w:noProof/>
          <w:color w:val="000000" w:themeColor="text1"/>
          <w:sz w:val="22"/>
          <w:szCs w:val="22"/>
          <w:lang w:val="ka-GE"/>
        </w:rPr>
        <w:t xml:space="preserve"> 41 </w:t>
      </w:r>
      <w:r w:rsidR="00DD121C" w:rsidRPr="009A63CF">
        <w:rPr>
          <w:rFonts w:ascii="Sylfaen" w:hAnsi="Sylfaen" w:cs="Sylfaen"/>
          <w:bCs/>
          <w:noProof/>
          <w:color w:val="000000" w:themeColor="text1"/>
          <w:sz w:val="22"/>
          <w:szCs w:val="22"/>
          <w:lang w:val="ka-GE"/>
        </w:rPr>
        <w:t>საეჭვო</w:t>
      </w:r>
      <w:r w:rsidR="00DD121C" w:rsidRPr="009A63CF">
        <w:rPr>
          <w:rFonts w:ascii="Arial" w:hAnsi="Arial" w:cs="Arial"/>
          <w:bCs/>
          <w:noProof/>
          <w:color w:val="000000" w:themeColor="text1"/>
          <w:sz w:val="22"/>
          <w:szCs w:val="22"/>
          <w:lang w:val="ka-GE"/>
        </w:rPr>
        <w:t xml:space="preserve"> </w:t>
      </w:r>
      <w:r w:rsidR="00DD121C" w:rsidRPr="009A63CF">
        <w:rPr>
          <w:rFonts w:ascii="Sylfaen" w:hAnsi="Sylfaen" w:cs="Sylfaen"/>
          <w:bCs/>
          <w:noProof/>
          <w:color w:val="000000" w:themeColor="text1"/>
          <w:sz w:val="22"/>
          <w:szCs w:val="22"/>
          <w:lang w:val="ka-GE"/>
        </w:rPr>
        <w:t>შემთხვევაზე</w:t>
      </w:r>
      <w:r w:rsidR="00DD121C" w:rsidRPr="009A63CF">
        <w:rPr>
          <w:rFonts w:ascii="Arial" w:hAnsi="Arial" w:cs="Arial"/>
          <w:bCs/>
          <w:noProof/>
          <w:color w:val="000000" w:themeColor="text1"/>
          <w:sz w:val="22"/>
          <w:szCs w:val="22"/>
          <w:lang w:val="ka-GE"/>
        </w:rPr>
        <w:t xml:space="preserve">, </w:t>
      </w:r>
      <w:r w:rsidR="00DD121C" w:rsidRPr="009A63CF">
        <w:rPr>
          <w:rFonts w:ascii="Sylfaen" w:hAnsi="Sylfaen" w:cs="Sylfaen"/>
          <w:bCs/>
          <w:noProof/>
          <w:color w:val="000000" w:themeColor="text1"/>
          <w:sz w:val="22"/>
          <w:szCs w:val="22"/>
          <w:lang w:val="ka-GE"/>
        </w:rPr>
        <w:t>მ</w:t>
      </w:r>
      <w:r w:rsidR="00DD121C" w:rsidRPr="009A63CF">
        <w:rPr>
          <w:rFonts w:ascii="Arial" w:hAnsi="Arial" w:cs="Arial"/>
          <w:bCs/>
          <w:noProof/>
          <w:color w:val="000000" w:themeColor="text1"/>
          <w:sz w:val="22"/>
          <w:szCs w:val="22"/>
          <w:lang w:val="ka-GE"/>
        </w:rPr>
        <w:t>.</w:t>
      </w:r>
      <w:r w:rsidR="00DD121C" w:rsidRPr="009A63CF">
        <w:rPr>
          <w:rFonts w:ascii="Sylfaen" w:hAnsi="Sylfaen" w:cs="Sylfaen"/>
          <w:bCs/>
          <w:noProof/>
          <w:color w:val="000000" w:themeColor="text1"/>
          <w:sz w:val="22"/>
          <w:szCs w:val="22"/>
          <w:lang w:val="ka-GE"/>
        </w:rPr>
        <w:t>შ</w:t>
      </w:r>
      <w:r w:rsidR="00DD121C" w:rsidRPr="009A63CF">
        <w:rPr>
          <w:rFonts w:ascii="Arial" w:hAnsi="Arial" w:cs="Arial"/>
          <w:bCs/>
          <w:noProof/>
          <w:color w:val="000000" w:themeColor="text1"/>
          <w:sz w:val="22"/>
          <w:szCs w:val="22"/>
          <w:lang w:val="ka-GE"/>
        </w:rPr>
        <w:t xml:space="preserve">. </w:t>
      </w:r>
      <w:r w:rsidR="00DD121C" w:rsidRPr="009A63CF">
        <w:rPr>
          <w:rFonts w:ascii="Sylfaen" w:hAnsi="Sylfaen" w:cs="Sylfaen"/>
          <w:bCs/>
          <w:noProof/>
          <w:color w:val="000000" w:themeColor="text1"/>
          <w:sz w:val="22"/>
          <w:szCs w:val="22"/>
          <w:lang w:val="ka-GE"/>
        </w:rPr>
        <w:t>ყირიმ</w:t>
      </w:r>
      <w:r w:rsidR="00DD121C" w:rsidRPr="009A63CF">
        <w:rPr>
          <w:rFonts w:ascii="Arial" w:hAnsi="Arial" w:cs="Arial"/>
          <w:bCs/>
          <w:noProof/>
          <w:color w:val="000000" w:themeColor="text1"/>
          <w:sz w:val="22"/>
          <w:szCs w:val="22"/>
          <w:lang w:val="ka-GE"/>
        </w:rPr>
        <w:t>–</w:t>
      </w:r>
      <w:r w:rsidR="00DD121C" w:rsidRPr="009A63CF">
        <w:rPr>
          <w:rFonts w:ascii="Sylfaen" w:hAnsi="Sylfaen" w:cs="Sylfaen"/>
          <w:bCs/>
          <w:noProof/>
          <w:color w:val="000000" w:themeColor="text1"/>
          <w:sz w:val="22"/>
          <w:szCs w:val="22"/>
          <w:lang w:val="ka-GE"/>
        </w:rPr>
        <w:t>კონგოს</w:t>
      </w:r>
      <w:r w:rsidR="00DD121C" w:rsidRPr="009A63CF">
        <w:rPr>
          <w:rFonts w:ascii="Arial" w:hAnsi="Arial" w:cs="Arial"/>
          <w:bCs/>
          <w:noProof/>
          <w:color w:val="000000" w:themeColor="text1"/>
          <w:sz w:val="22"/>
          <w:szCs w:val="22"/>
          <w:lang w:val="ka-GE"/>
        </w:rPr>
        <w:t xml:space="preserve"> </w:t>
      </w:r>
      <w:r w:rsidR="00DD121C" w:rsidRPr="009A63CF">
        <w:rPr>
          <w:rFonts w:ascii="Sylfaen" w:hAnsi="Sylfaen" w:cs="Sylfaen"/>
          <w:bCs/>
          <w:noProof/>
          <w:color w:val="000000" w:themeColor="text1"/>
          <w:sz w:val="22"/>
          <w:szCs w:val="22"/>
          <w:lang w:val="ka-GE"/>
        </w:rPr>
        <w:t>ჰემორაგიული</w:t>
      </w:r>
      <w:r w:rsidR="00DD121C" w:rsidRPr="009A63CF">
        <w:rPr>
          <w:rFonts w:ascii="Arial" w:hAnsi="Arial" w:cs="Arial"/>
          <w:bCs/>
          <w:noProof/>
          <w:color w:val="000000" w:themeColor="text1"/>
          <w:sz w:val="22"/>
          <w:szCs w:val="22"/>
          <w:lang w:val="ka-GE"/>
        </w:rPr>
        <w:t xml:space="preserve"> </w:t>
      </w:r>
      <w:r w:rsidR="00DD121C" w:rsidRPr="009A63CF">
        <w:rPr>
          <w:rFonts w:ascii="Sylfaen" w:hAnsi="Sylfaen" w:cs="Sylfaen"/>
          <w:bCs/>
          <w:noProof/>
          <w:color w:val="000000" w:themeColor="text1"/>
          <w:sz w:val="22"/>
          <w:szCs w:val="22"/>
          <w:lang w:val="ka-GE"/>
        </w:rPr>
        <w:t>ცხელების</w:t>
      </w:r>
      <w:r w:rsidR="00DD121C" w:rsidRPr="009A63CF">
        <w:rPr>
          <w:rFonts w:ascii="Arial" w:hAnsi="Arial" w:cs="Arial"/>
          <w:bCs/>
          <w:noProof/>
          <w:color w:val="000000" w:themeColor="text1"/>
          <w:sz w:val="22"/>
          <w:szCs w:val="22"/>
          <w:lang w:val="ka-GE"/>
        </w:rPr>
        <w:t xml:space="preserve"> </w:t>
      </w:r>
      <w:r w:rsidR="00DD121C" w:rsidRPr="009A63CF">
        <w:rPr>
          <w:rFonts w:ascii="Sylfaen" w:hAnsi="Sylfaen" w:cs="Sylfaen"/>
          <w:bCs/>
          <w:noProof/>
          <w:color w:val="000000" w:themeColor="text1"/>
          <w:sz w:val="22"/>
          <w:szCs w:val="22"/>
          <w:lang w:val="ka-GE"/>
        </w:rPr>
        <w:t>დიაგნოზი</w:t>
      </w:r>
      <w:r w:rsidR="00DD121C" w:rsidRPr="009A63CF">
        <w:rPr>
          <w:rFonts w:ascii="Arial" w:hAnsi="Arial" w:cs="Arial"/>
          <w:bCs/>
          <w:noProof/>
          <w:color w:val="000000" w:themeColor="text1"/>
          <w:sz w:val="22"/>
          <w:szCs w:val="22"/>
          <w:lang w:val="ka-GE"/>
        </w:rPr>
        <w:t xml:space="preserve"> </w:t>
      </w:r>
      <w:r w:rsidR="00DD121C" w:rsidRPr="009A63CF">
        <w:rPr>
          <w:rFonts w:ascii="Sylfaen" w:hAnsi="Sylfaen" w:cs="Sylfaen"/>
          <w:bCs/>
          <w:noProof/>
          <w:color w:val="000000" w:themeColor="text1"/>
          <w:sz w:val="22"/>
          <w:szCs w:val="22"/>
          <w:lang w:val="ka-GE"/>
        </w:rPr>
        <w:t>დადასტურდა</w:t>
      </w:r>
      <w:r w:rsidR="00DD121C" w:rsidRPr="009A63CF">
        <w:rPr>
          <w:rFonts w:ascii="Arial" w:hAnsi="Arial" w:cs="Arial"/>
          <w:bCs/>
          <w:noProof/>
          <w:color w:val="000000" w:themeColor="text1"/>
          <w:sz w:val="22"/>
          <w:szCs w:val="22"/>
          <w:lang w:val="ka-GE"/>
        </w:rPr>
        <w:t xml:space="preserve"> 6 </w:t>
      </w:r>
      <w:r w:rsidR="00DD121C" w:rsidRPr="009A63CF">
        <w:rPr>
          <w:rFonts w:ascii="Sylfaen" w:hAnsi="Sylfaen" w:cs="Sylfaen"/>
          <w:bCs/>
          <w:noProof/>
          <w:color w:val="000000" w:themeColor="text1"/>
          <w:sz w:val="22"/>
          <w:szCs w:val="22"/>
          <w:lang w:val="ka-GE"/>
        </w:rPr>
        <w:t>შემთხვევაში</w:t>
      </w:r>
      <w:r w:rsidR="00DD121C" w:rsidRPr="009A63CF">
        <w:rPr>
          <w:rFonts w:ascii="Arial" w:hAnsi="Arial" w:cs="Arial"/>
          <w:bCs/>
          <w:noProof/>
          <w:color w:val="000000" w:themeColor="text1"/>
          <w:sz w:val="22"/>
          <w:szCs w:val="22"/>
          <w:lang w:val="ka-GE"/>
        </w:rPr>
        <w:t xml:space="preserve">, </w:t>
      </w:r>
      <w:r w:rsidR="00DD121C" w:rsidRPr="009A63CF">
        <w:rPr>
          <w:rFonts w:ascii="Sylfaen" w:hAnsi="Sylfaen" w:cs="Sylfaen"/>
          <w:bCs/>
          <w:noProof/>
          <w:color w:val="000000" w:themeColor="text1"/>
          <w:sz w:val="22"/>
          <w:szCs w:val="22"/>
          <w:lang w:val="ka-GE"/>
        </w:rPr>
        <w:t>რომელთაგან</w:t>
      </w:r>
      <w:r w:rsidR="00DD121C" w:rsidRPr="009A63CF">
        <w:rPr>
          <w:rFonts w:ascii="Arial" w:hAnsi="Arial" w:cs="Arial"/>
          <w:bCs/>
          <w:noProof/>
          <w:color w:val="000000" w:themeColor="text1"/>
          <w:sz w:val="22"/>
          <w:szCs w:val="22"/>
          <w:lang w:val="ka-GE"/>
        </w:rPr>
        <w:t xml:space="preserve"> 2 </w:t>
      </w:r>
      <w:r w:rsidR="00DD121C" w:rsidRPr="009A63CF">
        <w:rPr>
          <w:rFonts w:ascii="Sylfaen" w:hAnsi="Sylfaen" w:cs="Sylfaen"/>
          <w:bCs/>
          <w:noProof/>
          <w:color w:val="000000" w:themeColor="text1"/>
          <w:sz w:val="22"/>
          <w:szCs w:val="22"/>
          <w:lang w:val="ka-GE"/>
        </w:rPr>
        <w:t>დასრულდა</w:t>
      </w:r>
      <w:r w:rsidR="00DD121C" w:rsidRPr="009A63CF">
        <w:rPr>
          <w:rFonts w:ascii="Arial" w:hAnsi="Arial" w:cs="Arial"/>
          <w:bCs/>
          <w:noProof/>
          <w:color w:val="000000" w:themeColor="text1"/>
          <w:sz w:val="22"/>
          <w:szCs w:val="22"/>
          <w:lang w:val="ka-GE"/>
        </w:rPr>
        <w:t xml:space="preserve"> </w:t>
      </w:r>
      <w:r w:rsidR="00DD121C" w:rsidRPr="009A63CF">
        <w:rPr>
          <w:rFonts w:ascii="Sylfaen" w:hAnsi="Sylfaen" w:cs="Sylfaen"/>
          <w:bCs/>
          <w:noProof/>
          <w:color w:val="000000" w:themeColor="text1"/>
          <w:sz w:val="22"/>
          <w:szCs w:val="22"/>
          <w:lang w:val="ka-GE"/>
        </w:rPr>
        <w:t>ლეტალურად</w:t>
      </w:r>
      <w:r w:rsidR="00DD121C" w:rsidRPr="009A63CF">
        <w:rPr>
          <w:rFonts w:ascii="Arial" w:hAnsi="Arial" w:cs="Arial"/>
          <w:bCs/>
          <w:noProof/>
          <w:color w:val="000000" w:themeColor="text1"/>
          <w:sz w:val="22"/>
          <w:szCs w:val="22"/>
          <w:lang w:val="ka-GE"/>
        </w:rPr>
        <w:t xml:space="preserve"> (</w:t>
      </w:r>
      <w:r w:rsidR="00DD121C" w:rsidRPr="009A63CF">
        <w:rPr>
          <w:rFonts w:ascii="Sylfaen" w:hAnsi="Sylfaen" w:cs="Sylfaen"/>
          <w:bCs/>
          <w:noProof/>
          <w:color w:val="000000" w:themeColor="text1"/>
          <w:sz w:val="22"/>
          <w:szCs w:val="22"/>
          <w:lang w:val="ka-GE"/>
        </w:rPr>
        <w:t>ორივე</w:t>
      </w:r>
      <w:r w:rsidR="00DD121C" w:rsidRPr="009A63CF">
        <w:rPr>
          <w:rFonts w:ascii="Arial" w:hAnsi="Arial" w:cs="Arial"/>
          <w:bCs/>
          <w:noProof/>
          <w:color w:val="000000" w:themeColor="text1"/>
          <w:sz w:val="22"/>
          <w:szCs w:val="22"/>
          <w:lang w:val="ka-GE"/>
        </w:rPr>
        <w:t xml:space="preserve"> </w:t>
      </w:r>
      <w:r w:rsidR="00DD121C" w:rsidRPr="009A63CF">
        <w:rPr>
          <w:rFonts w:ascii="Sylfaen" w:hAnsi="Sylfaen" w:cs="Sylfaen"/>
          <w:bCs/>
          <w:noProof/>
          <w:color w:val="000000" w:themeColor="text1"/>
          <w:sz w:val="22"/>
          <w:szCs w:val="22"/>
          <w:lang w:val="ka-GE"/>
        </w:rPr>
        <w:t>ახალი</w:t>
      </w:r>
      <w:r w:rsidR="00DD121C" w:rsidRPr="009A63CF">
        <w:rPr>
          <w:rFonts w:ascii="Arial" w:hAnsi="Arial" w:cs="Arial"/>
          <w:bCs/>
          <w:noProof/>
          <w:color w:val="000000" w:themeColor="text1"/>
          <w:sz w:val="22"/>
          <w:szCs w:val="22"/>
          <w:lang w:val="ka-GE"/>
        </w:rPr>
        <w:t xml:space="preserve"> </w:t>
      </w:r>
      <w:r w:rsidR="00DD121C" w:rsidRPr="009A63CF">
        <w:rPr>
          <w:rFonts w:ascii="Sylfaen" w:hAnsi="Sylfaen" w:cs="Sylfaen"/>
          <w:bCs/>
          <w:noProof/>
          <w:color w:val="000000" w:themeColor="text1"/>
          <w:sz w:val="22"/>
          <w:szCs w:val="22"/>
          <w:lang w:val="ka-GE"/>
        </w:rPr>
        <w:t>კერა</w:t>
      </w:r>
      <w:r w:rsidR="00DD121C" w:rsidRPr="009A63CF">
        <w:rPr>
          <w:rFonts w:ascii="Arial" w:hAnsi="Arial" w:cs="Arial"/>
          <w:bCs/>
          <w:noProof/>
          <w:color w:val="000000" w:themeColor="text1"/>
          <w:sz w:val="22"/>
          <w:szCs w:val="22"/>
          <w:lang w:val="ka-GE"/>
        </w:rPr>
        <w:t xml:space="preserve"> - </w:t>
      </w:r>
      <w:r w:rsidR="00DD121C" w:rsidRPr="009A63CF">
        <w:rPr>
          <w:rFonts w:ascii="Sylfaen" w:hAnsi="Sylfaen" w:cs="Sylfaen"/>
          <w:bCs/>
          <w:noProof/>
          <w:color w:val="000000" w:themeColor="text1"/>
          <w:sz w:val="22"/>
          <w:szCs w:val="22"/>
          <w:lang w:val="ka-GE"/>
        </w:rPr>
        <w:t>ამბროლაური</w:t>
      </w:r>
      <w:r w:rsidR="00DD121C" w:rsidRPr="009A63CF">
        <w:rPr>
          <w:rFonts w:ascii="Arial" w:hAnsi="Arial" w:cs="Arial"/>
          <w:bCs/>
          <w:noProof/>
          <w:color w:val="000000" w:themeColor="text1"/>
          <w:sz w:val="22"/>
          <w:szCs w:val="22"/>
          <w:lang w:val="ka-GE"/>
        </w:rPr>
        <w:t xml:space="preserve"> </w:t>
      </w:r>
      <w:r w:rsidR="00DD121C" w:rsidRPr="009A63CF">
        <w:rPr>
          <w:rFonts w:ascii="Sylfaen" w:hAnsi="Sylfaen" w:cs="Sylfaen"/>
          <w:bCs/>
          <w:noProof/>
          <w:color w:val="000000" w:themeColor="text1"/>
          <w:sz w:val="22"/>
          <w:szCs w:val="22"/>
          <w:lang w:val="ka-GE"/>
        </w:rPr>
        <w:t>და</w:t>
      </w:r>
      <w:r w:rsidR="00DD121C" w:rsidRPr="009A63CF">
        <w:rPr>
          <w:rFonts w:ascii="Arial" w:hAnsi="Arial" w:cs="Arial"/>
          <w:bCs/>
          <w:noProof/>
          <w:color w:val="000000" w:themeColor="text1"/>
          <w:sz w:val="22"/>
          <w:szCs w:val="22"/>
          <w:lang w:val="ka-GE"/>
        </w:rPr>
        <w:t xml:space="preserve"> </w:t>
      </w:r>
      <w:r w:rsidR="00DD121C" w:rsidRPr="009A63CF">
        <w:rPr>
          <w:rFonts w:ascii="Sylfaen" w:hAnsi="Sylfaen" w:cs="Sylfaen"/>
          <w:bCs/>
          <w:noProof/>
          <w:color w:val="000000" w:themeColor="text1"/>
          <w:sz w:val="22"/>
          <w:szCs w:val="22"/>
          <w:lang w:val="ka-GE"/>
        </w:rPr>
        <w:t>თერჯოლა</w:t>
      </w:r>
      <w:r w:rsidR="00DD121C" w:rsidRPr="009A63CF">
        <w:rPr>
          <w:rFonts w:ascii="Arial" w:hAnsi="Arial" w:cs="Arial"/>
          <w:bCs/>
          <w:noProof/>
          <w:color w:val="000000" w:themeColor="text1"/>
          <w:sz w:val="22"/>
          <w:szCs w:val="22"/>
          <w:lang w:val="ka-GE"/>
        </w:rPr>
        <w:t xml:space="preserve">). 2017 </w:t>
      </w:r>
      <w:r w:rsidR="00DD121C" w:rsidRPr="009A63CF">
        <w:rPr>
          <w:rFonts w:ascii="Sylfaen" w:hAnsi="Sylfaen" w:cs="Sylfaen"/>
          <w:bCs/>
          <w:noProof/>
          <w:color w:val="000000" w:themeColor="text1"/>
          <w:sz w:val="22"/>
          <w:szCs w:val="22"/>
          <w:lang w:val="ka-GE"/>
        </w:rPr>
        <w:t>წელს</w:t>
      </w:r>
      <w:r w:rsidR="00F271D7">
        <w:rPr>
          <w:rFonts w:ascii="Sylfaen" w:hAnsi="Sylfaen" w:cs="Sylfaen"/>
          <w:bCs/>
          <w:noProof/>
          <w:color w:val="000000" w:themeColor="text1"/>
          <w:sz w:val="22"/>
          <w:szCs w:val="22"/>
          <w:lang w:val="ka-GE"/>
        </w:rPr>
        <w:t>,</w:t>
      </w:r>
      <w:r w:rsidR="00DD121C" w:rsidRPr="009A63CF">
        <w:rPr>
          <w:rFonts w:ascii="Arial" w:hAnsi="Arial" w:cs="Arial"/>
          <w:bCs/>
          <w:noProof/>
          <w:color w:val="000000" w:themeColor="text1"/>
          <w:sz w:val="22"/>
          <w:szCs w:val="22"/>
          <w:lang w:val="ka-GE"/>
        </w:rPr>
        <w:t xml:space="preserve"> </w:t>
      </w:r>
      <w:r w:rsidR="00DD121C" w:rsidRPr="009A63CF">
        <w:rPr>
          <w:rFonts w:ascii="Sylfaen" w:hAnsi="Sylfaen" w:cs="Sylfaen"/>
          <w:bCs/>
          <w:noProof/>
          <w:color w:val="000000" w:themeColor="text1"/>
          <w:sz w:val="22"/>
          <w:szCs w:val="22"/>
          <w:lang w:val="ka-GE"/>
        </w:rPr>
        <w:t>გასულ</w:t>
      </w:r>
      <w:r w:rsidR="00DD121C" w:rsidRPr="009A63CF">
        <w:rPr>
          <w:rFonts w:ascii="Arial" w:hAnsi="Arial" w:cs="Arial"/>
          <w:bCs/>
          <w:noProof/>
          <w:color w:val="000000" w:themeColor="text1"/>
          <w:sz w:val="22"/>
          <w:szCs w:val="22"/>
          <w:lang w:val="ka-GE"/>
        </w:rPr>
        <w:t xml:space="preserve"> </w:t>
      </w:r>
      <w:r w:rsidR="00DD121C" w:rsidRPr="009A63CF">
        <w:rPr>
          <w:rFonts w:ascii="Sylfaen" w:hAnsi="Sylfaen" w:cs="Sylfaen"/>
          <w:bCs/>
          <w:noProof/>
          <w:color w:val="000000" w:themeColor="text1"/>
          <w:sz w:val="22"/>
          <w:szCs w:val="22"/>
          <w:lang w:val="ka-GE"/>
        </w:rPr>
        <w:t>წელთან</w:t>
      </w:r>
      <w:r w:rsidR="00DD121C" w:rsidRPr="009A63CF">
        <w:rPr>
          <w:rFonts w:ascii="Arial" w:hAnsi="Arial" w:cs="Arial"/>
          <w:bCs/>
          <w:noProof/>
          <w:color w:val="000000" w:themeColor="text1"/>
          <w:sz w:val="22"/>
          <w:szCs w:val="22"/>
          <w:lang w:val="ka-GE"/>
        </w:rPr>
        <w:t xml:space="preserve"> </w:t>
      </w:r>
      <w:r w:rsidR="00DD121C" w:rsidRPr="009A63CF">
        <w:rPr>
          <w:rFonts w:ascii="Sylfaen" w:hAnsi="Sylfaen" w:cs="Sylfaen"/>
          <w:bCs/>
          <w:noProof/>
          <w:color w:val="000000" w:themeColor="text1"/>
          <w:sz w:val="22"/>
          <w:szCs w:val="22"/>
          <w:lang w:val="ka-GE"/>
        </w:rPr>
        <w:t>შედარებით</w:t>
      </w:r>
      <w:r w:rsidR="00F271D7">
        <w:rPr>
          <w:rFonts w:ascii="Sylfaen" w:hAnsi="Sylfaen" w:cs="Sylfaen"/>
          <w:bCs/>
          <w:noProof/>
          <w:color w:val="000000" w:themeColor="text1"/>
          <w:sz w:val="22"/>
          <w:szCs w:val="22"/>
          <w:lang w:val="ka-GE"/>
        </w:rPr>
        <w:t>,</w:t>
      </w:r>
      <w:r w:rsidR="00DD121C" w:rsidRPr="009A63CF">
        <w:rPr>
          <w:rFonts w:ascii="Arial" w:hAnsi="Arial" w:cs="Arial"/>
          <w:bCs/>
          <w:noProof/>
          <w:color w:val="000000" w:themeColor="text1"/>
          <w:sz w:val="22"/>
          <w:szCs w:val="22"/>
          <w:lang w:val="ka-GE"/>
        </w:rPr>
        <w:t xml:space="preserve"> </w:t>
      </w:r>
      <w:r w:rsidR="00DD121C" w:rsidRPr="009A63CF">
        <w:rPr>
          <w:rFonts w:ascii="Sylfaen" w:hAnsi="Sylfaen" w:cs="Sylfaen"/>
          <w:bCs/>
          <w:noProof/>
          <w:color w:val="000000" w:themeColor="text1"/>
          <w:sz w:val="22"/>
          <w:szCs w:val="22"/>
          <w:lang w:val="ka-GE"/>
        </w:rPr>
        <w:t>შემთხვევების</w:t>
      </w:r>
      <w:r w:rsidR="00DD121C" w:rsidRPr="009A63CF">
        <w:rPr>
          <w:rFonts w:ascii="Arial" w:hAnsi="Arial" w:cs="Arial"/>
          <w:bCs/>
          <w:noProof/>
          <w:color w:val="000000" w:themeColor="text1"/>
          <w:sz w:val="22"/>
          <w:szCs w:val="22"/>
          <w:lang w:val="ka-GE"/>
        </w:rPr>
        <w:t xml:space="preserve"> </w:t>
      </w:r>
      <w:r w:rsidR="00DD121C" w:rsidRPr="009A63CF">
        <w:rPr>
          <w:rFonts w:ascii="Sylfaen" w:hAnsi="Sylfaen" w:cs="Sylfaen"/>
          <w:bCs/>
          <w:noProof/>
          <w:color w:val="000000" w:themeColor="text1"/>
          <w:sz w:val="22"/>
          <w:szCs w:val="22"/>
          <w:lang w:val="ka-GE"/>
        </w:rPr>
        <w:t>რაოდენობა</w:t>
      </w:r>
      <w:r w:rsidR="00DD121C" w:rsidRPr="009A63CF">
        <w:rPr>
          <w:rFonts w:ascii="Arial" w:hAnsi="Arial" w:cs="Arial"/>
          <w:bCs/>
          <w:noProof/>
          <w:color w:val="000000" w:themeColor="text1"/>
          <w:sz w:val="22"/>
          <w:szCs w:val="22"/>
          <w:lang w:val="ka-GE"/>
        </w:rPr>
        <w:t xml:space="preserve"> </w:t>
      </w:r>
      <w:r w:rsidR="00DD121C" w:rsidRPr="009A63CF">
        <w:rPr>
          <w:rFonts w:ascii="Sylfaen" w:hAnsi="Sylfaen" w:cs="Sylfaen"/>
          <w:bCs/>
          <w:noProof/>
          <w:color w:val="000000" w:themeColor="text1"/>
          <w:sz w:val="22"/>
          <w:szCs w:val="22"/>
          <w:lang w:val="ka-GE"/>
        </w:rPr>
        <w:t>შემცირებულია</w:t>
      </w:r>
      <w:r w:rsidR="00DD121C" w:rsidRPr="009A63CF">
        <w:rPr>
          <w:rFonts w:ascii="Arial" w:hAnsi="Arial" w:cs="Arial"/>
          <w:bCs/>
          <w:noProof/>
          <w:color w:val="000000" w:themeColor="text1"/>
          <w:sz w:val="22"/>
          <w:szCs w:val="22"/>
          <w:lang w:val="ka-GE"/>
        </w:rPr>
        <w:t xml:space="preserve"> - </w:t>
      </w:r>
      <w:r w:rsidR="00DD121C" w:rsidRPr="009A63CF">
        <w:rPr>
          <w:rFonts w:ascii="Sylfaen" w:hAnsi="Sylfaen" w:cs="Sylfaen"/>
          <w:bCs/>
          <w:noProof/>
          <w:color w:val="000000" w:themeColor="text1"/>
          <w:sz w:val="22"/>
          <w:szCs w:val="22"/>
          <w:lang w:val="ka-GE"/>
        </w:rPr>
        <w:t>აღირიცხა</w:t>
      </w:r>
      <w:r w:rsidR="00DD121C" w:rsidRPr="009A63CF">
        <w:rPr>
          <w:rFonts w:ascii="Arial" w:hAnsi="Arial" w:cs="Arial"/>
          <w:bCs/>
          <w:noProof/>
          <w:color w:val="000000" w:themeColor="text1"/>
          <w:sz w:val="22"/>
          <w:szCs w:val="22"/>
          <w:lang w:val="ka-GE"/>
        </w:rPr>
        <w:t xml:space="preserve"> 5 </w:t>
      </w:r>
      <w:r w:rsidR="00DD121C" w:rsidRPr="009A63CF">
        <w:rPr>
          <w:rFonts w:ascii="Sylfaen" w:hAnsi="Sylfaen" w:cs="Sylfaen"/>
          <w:bCs/>
          <w:noProof/>
          <w:color w:val="000000" w:themeColor="text1"/>
          <w:sz w:val="22"/>
          <w:szCs w:val="22"/>
          <w:lang w:val="ka-GE"/>
        </w:rPr>
        <w:t>შემთხვევა</w:t>
      </w:r>
      <w:r w:rsidR="00DD121C" w:rsidRPr="009A63CF">
        <w:rPr>
          <w:rFonts w:ascii="Sylfaen" w:hAnsi="Sylfaen" w:cs="Sylfaen"/>
          <w:bCs/>
          <w:noProof/>
          <w:color w:val="000000" w:themeColor="text1"/>
          <w:sz w:val="22"/>
          <w:szCs w:val="22"/>
        </w:rPr>
        <w:t xml:space="preserve"> </w:t>
      </w:r>
      <w:r w:rsidR="00DD121C" w:rsidRPr="009A63CF">
        <w:rPr>
          <w:rFonts w:ascii="Arial" w:hAnsi="Arial" w:cs="Arial"/>
          <w:bCs/>
          <w:noProof/>
          <w:color w:val="000000" w:themeColor="text1"/>
          <w:sz w:val="22"/>
          <w:szCs w:val="22"/>
        </w:rPr>
        <w:t>(</w:t>
      </w:r>
      <w:r w:rsidR="00DD121C" w:rsidRPr="009A63CF">
        <w:rPr>
          <w:rFonts w:ascii="Sylfaen" w:hAnsi="Sylfaen"/>
          <w:color w:val="000000" w:themeColor="text1"/>
          <w:sz w:val="22"/>
          <w:szCs w:val="22"/>
          <w:lang w:val="ka-GE"/>
        </w:rPr>
        <w:t>ნახ</w:t>
      </w:r>
      <w:r w:rsidR="009A63CF" w:rsidRPr="009A63CF">
        <w:rPr>
          <w:rFonts w:ascii="Sylfaen" w:hAnsi="Sylfaen"/>
          <w:color w:val="000000" w:themeColor="text1"/>
          <w:sz w:val="22"/>
          <w:szCs w:val="22"/>
          <w:lang w:val="ka-GE"/>
        </w:rPr>
        <w:t>.</w:t>
      </w:r>
      <w:r w:rsidR="00DD121C" w:rsidRPr="009A63CF">
        <w:rPr>
          <w:rFonts w:ascii="Sylfaen" w:hAnsi="Sylfaen"/>
          <w:color w:val="000000" w:themeColor="text1"/>
          <w:sz w:val="22"/>
          <w:szCs w:val="22"/>
          <w:lang w:val="ka-GE"/>
        </w:rPr>
        <w:t xml:space="preserve"> 2.2</w:t>
      </w:r>
      <w:r w:rsidR="00514CBA">
        <w:rPr>
          <w:rFonts w:ascii="Sylfaen" w:hAnsi="Sylfaen"/>
          <w:color w:val="000000" w:themeColor="text1"/>
          <w:sz w:val="22"/>
          <w:szCs w:val="22"/>
          <w:lang w:val="ka-GE"/>
        </w:rPr>
        <w:t>8</w:t>
      </w:r>
      <w:r w:rsidR="00DD121C" w:rsidRPr="009A63CF">
        <w:rPr>
          <w:rFonts w:ascii="Arial" w:hAnsi="Arial" w:cs="Arial"/>
          <w:noProof/>
          <w:color w:val="000000" w:themeColor="text1"/>
          <w:sz w:val="22"/>
          <w:szCs w:val="22"/>
          <w:lang w:val="ka-GE"/>
        </w:rPr>
        <w:t>).</w:t>
      </w:r>
      <w:r w:rsidR="00DD121C" w:rsidRPr="009A63CF">
        <w:rPr>
          <w:rFonts w:ascii="Arial" w:hAnsi="Arial" w:cs="Arial"/>
          <w:b/>
          <w:bCs/>
          <w:noProof/>
          <w:color w:val="000000" w:themeColor="text1"/>
          <w:sz w:val="22"/>
          <w:szCs w:val="22"/>
          <w:lang w:val="ka-GE"/>
        </w:rPr>
        <w:t xml:space="preserve"> </w:t>
      </w:r>
    </w:p>
    <w:p w14:paraId="3C04B285" w14:textId="77777777" w:rsidR="008D7760" w:rsidRDefault="008D7760" w:rsidP="009A63CF">
      <w:pPr>
        <w:spacing w:line="276" w:lineRule="auto"/>
        <w:jc w:val="both"/>
        <w:rPr>
          <w:rFonts w:ascii="Sylfaen" w:hAnsi="Sylfaen" w:cs="Arial"/>
          <w:b/>
          <w:bCs/>
          <w:noProof/>
          <w:color w:val="000000" w:themeColor="text1"/>
          <w:sz w:val="22"/>
          <w:szCs w:val="22"/>
          <w:lang w:val="ka-GE"/>
        </w:rPr>
      </w:pPr>
    </w:p>
    <w:p w14:paraId="37F363A5" w14:textId="77777777" w:rsidR="008D7760" w:rsidRPr="009A63CF" w:rsidRDefault="008D7760" w:rsidP="008D7760">
      <w:pPr>
        <w:spacing w:line="276" w:lineRule="auto"/>
        <w:jc w:val="both"/>
        <w:rPr>
          <w:rFonts w:ascii="Arial" w:hAnsi="Arial" w:cs="Arial"/>
          <w:bCs/>
          <w:noProof/>
          <w:color w:val="000000" w:themeColor="text1"/>
          <w:sz w:val="22"/>
          <w:szCs w:val="22"/>
          <w:lang w:val="ka-GE"/>
        </w:rPr>
      </w:pPr>
      <w:r w:rsidRPr="009A63CF">
        <w:rPr>
          <w:rFonts w:ascii="Sylfaen" w:hAnsi="Sylfaen" w:cs="Sylfaen"/>
          <w:b/>
          <w:color w:val="000000" w:themeColor="text1"/>
          <w:sz w:val="22"/>
          <w:szCs w:val="22"/>
          <w:lang w:val="ka-GE"/>
        </w:rPr>
        <w:t xml:space="preserve">წითელა: </w:t>
      </w:r>
      <w:r w:rsidRPr="009A63CF">
        <w:rPr>
          <w:rFonts w:ascii="Sylfaen" w:hAnsi="Sylfaen" w:cs="Sylfaen"/>
          <w:bCs/>
          <w:noProof/>
          <w:color w:val="000000" w:themeColor="text1"/>
          <w:sz w:val="22"/>
          <w:szCs w:val="22"/>
          <w:lang w:val="ka-GE"/>
        </w:rPr>
        <w:t>საქართველოში</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წითელა</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სავალდებულო</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რეგისტრაციას</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და</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ეპიდზედამხედველობას</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ექვემდებარება</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ქვეყანაში</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წითელათი</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ავადობის</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მნიშვნელოვანი</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მატება</w:t>
      </w:r>
      <w:r w:rsidRPr="009A63CF">
        <w:rPr>
          <w:rFonts w:ascii="Arial" w:hAnsi="Arial" w:cs="Arial"/>
          <w:bCs/>
          <w:noProof/>
          <w:color w:val="000000" w:themeColor="text1"/>
          <w:sz w:val="22"/>
          <w:szCs w:val="22"/>
          <w:lang w:val="ka-GE"/>
        </w:rPr>
        <w:t xml:space="preserve"> 2004 </w:t>
      </w:r>
      <w:r w:rsidRPr="009A63CF">
        <w:rPr>
          <w:rFonts w:ascii="Sylfaen" w:hAnsi="Sylfaen" w:cs="Sylfaen"/>
          <w:bCs/>
          <w:noProof/>
          <w:color w:val="000000" w:themeColor="text1"/>
          <w:sz w:val="22"/>
          <w:szCs w:val="22"/>
          <w:lang w:val="ka-GE"/>
        </w:rPr>
        <w:t>და</w:t>
      </w:r>
      <w:r w:rsidRPr="009A63CF">
        <w:rPr>
          <w:rFonts w:ascii="Arial" w:hAnsi="Arial" w:cs="Arial"/>
          <w:bCs/>
          <w:noProof/>
          <w:color w:val="000000" w:themeColor="text1"/>
          <w:sz w:val="22"/>
          <w:szCs w:val="22"/>
          <w:lang w:val="ka-GE"/>
        </w:rPr>
        <w:t xml:space="preserve"> 2013 </w:t>
      </w:r>
      <w:r w:rsidRPr="009A63CF">
        <w:rPr>
          <w:rFonts w:ascii="Sylfaen" w:hAnsi="Sylfaen" w:cs="Sylfaen"/>
          <w:bCs/>
          <w:noProof/>
          <w:color w:val="000000" w:themeColor="text1"/>
          <w:sz w:val="22"/>
          <w:szCs w:val="22"/>
          <w:lang w:val="ka-GE"/>
        </w:rPr>
        <w:t>წლებში</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დაფიქსირდა</w:t>
      </w:r>
      <w:r w:rsidRPr="009A63CF">
        <w:rPr>
          <w:rFonts w:ascii="Arial" w:hAnsi="Arial" w:cs="Arial"/>
          <w:bCs/>
          <w:noProof/>
          <w:color w:val="000000" w:themeColor="text1"/>
          <w:sz w:val="22"/>
          <w:szCs w:val="22"/>
          <w:lang w:val="ka-GE"/>
        </w:rPr>
        <w:t xml:space="preserve">. </w:t>
      </w:r>
      <w:r w:rsidRPr="009A63CF">
        <w:rPr>
          <w:rFonts w:ascii="Arial" w:hAnsi="Arial" w:cs="Arial"/>
          <w:noProof/>
          <w:color w:val="000000" w:themeColor="text1"/>
          <w:sz w:val="22"/>
          <w:szCs w:val="22"/>
          <w:lang w:val="ka-GE"/>
        </w:rPr>
        <w:t xml:space="preserve"> </w:t>
      </w:r>
      <w:r w:rsidRPr="009A63CF">
        <w:rPr>
          <w:rFonts w:ascii="Arial" w:hAnsi="Arial" w:cs="Arial"/>
          <w:bCs/>
          <w:noProof/>
          <w:color w:val="000000" w:themeColor="text1"/>
          <w:sz w:val="22"/>
          <w:szCs w:val="22"/>
        </w:rPr>
        <w:t xml:space="preserve">2013 </w:t>
      </w:r>
      <w:r w:rsidRPr="009A63CF">
        <w:rPr>
          <w:rFonts w:ascii="Sylfaen" w:hAnsi="Sylfaen" w:cs="Sylfaen"/>
          <w:bCs/>
          <w:noProof/>
          <w:color w:val="000000" w:themeColor="text1"/>
          <w:sz w:val="22"/>
          <w:szCs w:val="22"/>
        </w:rPr>
        <w:t>წლის</w:t>
      </w:r>
      <w:r w:rsidRPr="009A63CF">
        <w:rPr>
          <w:rFonts w:ascii="Arial" w:hAnsi="Arial" w:cs="Arial"/>
          <w:bCs/>
          <w:noProof/>
          <w:color w:val="000000" w:themeColor="text1"/>
          <w:sz w:val="22"/>
          <w:szCs w:val="22"/>
        </w:rPr>
        <w:t xml:space="preserve"> </w:t>
      </w:r>
      <w:r w:rsidRPr="009A63CF">
        <w:rPr>
          <w:rFonts w:ascii="Sylfaen" w:hAnsi="Sylfaen" w:cs="Sylfaen"/>
          <w:bCs/>
          <w:noProof/>
          <w:color w:val="000000" w:themeColor="text1"/>
          <w:sz w:val="22"/>
          <w:szCs w:val="22"/>
        </w:rPr>
        <w:t>პიკი</w:t>
      </w:r>
      <w:r w:rsidRPr="009A63CF">
        <w:rPr>
          <w:rFonts w:ascii="Arial" w:hAnsi="Arial" w:cs="Arial"/>
          <w:bCs/>
          <w:noProof/>
          <w:color w:val="000000" w:themeColor="text1"/>
          <w:sz w:val="22"/>
          <w:szCs w:val="22"/>
        </w:rPr>
        <w:t xml:space="preserve"> </w:t>
      </w:r>
      <w:r w:rsidRPr="009A63CF">
        <w:rPr>
          <w:rFonts w:ascii="Sylfaen" w:hAnsi="Sylfaen" w:cs="Sylfaen"/>
          <w:bCs/>
          <w:noProof/>
          <w:color w:val="000000" w:themeColor="text1"/>
          <w:sz w:val="22"/>
          <w:szCs w:val="22"/>
        </w:rPr>
        <w:t>განპირობებულია</w:t>
      </w:r>
      <w:r w:rsidRPr="009A63CF">
        <w:rPr>
          <w:rFonts w:ascii="Arial" w:hAnsi="Arial" w:cs="Arial"/>
          <w:bCs/>
          <w:noProof/>
          <w:color w:val="000000" w:themeColor="text1"/>
          <w:sz w:val="22"/>
          <w:szCs w:val="22"/>
        </w:rPr>
        <w:t xml:space="preserve"> 2008 </w:t>
      </w:r>
      <w:r w:rsidRPr="009A63CF">
        <w:rPr>
          <w:rFonts w:ascii="Sylfaen" w:hAnsi="Sylfaen" w:cs="Sylfaen"/>
          <w:bCs/>
          <w:noProof/>
          <w:color w:val="000000" w:themeColor="text1"/>
          <w:sz w:val="22"/>
          <w:szCs w:val="22"/>
        </w:rPr>
        <w:t>წელს</w:t>
      </w:r>
      <w:r w:rsidRPr="009A63CF">
        <w:rPr>
          <w:rFonts w:ascii="Arial" w:hAnsi="Arial" w:cs="Arial"/>
          <w:bCs/>
          <w:noProof/>
          <w:color w:val="000000" w:themeColor="text1"/>
          <w:sz w:val="22"/>
          <w:szCs w:val="22"/>
        </w:rPr>
        <w:t xml:space="preserve"> </w:t>
      </w:r>
      <w:r w:rsidRPr="009A63CF">
        <w:rPr>
          <w:rFonts w:ascii="Sylfaen" w:hAnsi="Sylfaen" w:cs="Sylfaen"/>
          <w:bCs/>
          <w:noProof/>
          <w:color w:val="000000" w:themeColor="text1"/>
          <w:sz w:val="22"/>
          <w:szCs w:val="22"/>
        </w:rPr>
        <w:t>იმუნიზაციის</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rPr>
        <w:t>მასობრივი</w:t>
      </w:r>
      <w:r w:rsidRPr="009A63CF">
        <w:rPr>
          <w:rFonts w:ascii="Arial" w:hAnsi="Arial" w:cs="Arial"/>
          <w:bCs/>
          <w:noProof/>
          <w:color w:val="000000" w:themeColor="text1"/>
          <w:sz w:val="22"/>
          <w:szCs w:val="22"/>
        </w:rPr>
        <w:t xml:space="preserve"> </w:t>
      </w:r>
      <w:r w:rsidRPr="009A63CF">
        <w:rPr>
          <w:rFonts w:ascii="Sylfaen" w:hAnsi="Sylfaen" w:cs="Sylfaen"/>
          <w:bCs/>
          <w:noProof/>
          <w:color w:val="000000" w:themeColor="text1"/>
          <w:sz w:val="22"/>
          <w:szCs w:val="22"/>
        </w:rPr>
        <w:t>კამპანიის</w:t>
      </w:r>
      <w:r w:rsidRPr="009A63CF">
        <w:rPr>
          <w:rFonts w:ascii="Arial" w:hAnsi="Arial" w:cs="Arial"/>
          <w:bCs/>
          <w:noProof/>
          <w:color w:val="000000" w:themeColor="text1"/>
          <w:sz w:val="22"/>
          <w:szCs w:val="22"/>
        </w:rPr>
        <w:t xml:space="preserve"> </w:t>
      </w:r>
      <w:r w:rsidRPr="009A63CF">
        <w:rPr>
          <w:rFonts w:ascii="Sylfaen" w:hAnsi="Sylfaen" w:cs="Sylfaen"/>
          <w:bCs/>
          <w:noProof/>
          <w:color w:val="000000" w:themeColor="text1"/>
          <w:sz w:val="22"/>
          <w:szCs w:val="22"/>
        </w:rPr>
        <w:t>წარუმატებლობით</w:t>
      </w:r>
      <w:r w:rsidRPr="009A63CF">
        <w:rPr>
          <w:rFonts w:ascii="Arial" w:hAnsi="Arial" w:cs="Arial"/>
          <w:bCs/>
          <w:noProof/>
          <w:color w:val="000000" w:themeColor="text1"/>
          <w:sz w:val="22"/>
          <w:szCs w:val="22"/>
          <w:lang w:val="ka-GE"/>
        </w:rPr>
        <w:t>.</w:t>
      </w:r>
      <w:r w:rsidRPr="009A63CF">
        <w:rPr>
          <w:rFonts w:ascii="Arial" w:hAnsi="Arial" w:cs="Arial"/>
          <w:bCs/>
          <w:noProof/>
          <w:color w:val="000000" w:themeColor="text1"/>
          <w:sz w:val="22"/>
          <w:szCs w:val="22"/>
        </w:rPr>
        <w:t xml:space="preserve"> </w:t>
      </w:r>
      <w:r w:rsidRPr="009A63CF">
        <w:rPr>
          <w:rFonts w:ascii="Sylfaen" w:hAnsi="Sylfaen" w:cs="Sylfaen"/>
          <w:bCs/>
          <w:noProof/>
          <w:color w:val="000000" w:themeColor="text1"/>
          <w:sz w:val="22"/>
          <w:szCs w:val="22"/>
          <w:lang w:val="ka-GE"/>
        </w:rPr>
        <w:t>აღნიშნულმა</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rPr>
        <w:t>ხელი</w:t>
      </w:r>
      <w:r w:rsidRPr="009A63CF">
        <w:rPr>
          <w:rFonts w:ascii="Arial" w:hAnsi="Arial" w:cs="Arial"/>
          <w:bCs/>
          <w:noProof/>
          <w:color w:val="000000" w:themeColor="text1"/>
          <w:sz w:val="22"/>
          <w:szCs w:val="22"/>
        </w:rPr>
        <w:t xml:space="preserve"> </w:t>
      </w:r>
      <w:r w:rsidRPr="009A63CF">
        <w:rPr>
          <w:rFonts w:ascii="Sylfaen" w:hAnsi="Sylfaen" w:cs="Sylfaen"/>
          <w:bCs/>
          <w:noProof/>
          <w:color w:val="000000" w:themeColor="text1"/>
          <w:sz w:val="22"/>
          <w:szCs w:val="22"/>
        </w:rPr>
        <w:t>შეუწყო</w:t>
      </w:r>
      <w:r w:rsidRPr="009A63CF">
        <w:rPr>
          <w:rFonts w:ascii="Arial" w:hAnsi="Arial" w:cs="Arial"/>
          <w:bCs/>
          <w:noProof/>
          <w:color w:val="000000" w:themeColor="text1"/>
          <w:sz w:val="22"/>
          <w:szCs w:val="22"/>
        </w:rPr>
        <w:t xml:space="preserve"> </w:t>
      </w:r>
      <w:r w:rsidRPr="009A63CF">
        <w:rPr>
          <w:rFonts w:ascii="Sylfaen" w:hAnsi="Sylfaen" w:cs="Sylfaen"/>
          <w:bCs/>
          <w:noProof/>
          <w:color w:val="000000" w:themeColor="text1"/>
          <w:sz w:val="22"/>
          <w:szCs w:val="22"/>
        </w:rPr>
        <w:t>მოსახლეობის</w:t>
      </w:r>
      <w:r w:rsidRPr="009A63CF">
        <w:rPr>
          <w:rFonts w:ascii="Arial" w:hAnsi="Arial" w:cs="Arial"/>
          <w:bCs/>
          <w:noProof/>
          <w:color w:val="000000" w:themeColor="text1"/>
          <w:sz w:val="22"/>
          <w:szCs w:val="22"/>
        </w:rPr>
        <w:t xml:space="preserve"> </w:t>
      </w:r>
      <w:r w:rsidRPr="009A63CF">
        <w:rPr>
          <w:rFonts w:ascii="Sylfaen" w:hAnsi="Sylfaen" w:cs="Sylfaen"/>
          <w:bCs/>
          <w:noProof/>
          <w:color w:val="000000" w:themeColor="text1"/>
          <w:sz w:val="22"/>
          <w:szCs w:val="22"/>
        </w:rPr>
        <w:t>არაიმუნური</w:t>
      </w:r>
      <w:r w:rsidRPr="009A63CF">
        <w:rPr>
          <w:rFonts w:ascii="Arial" w:hAnsi="Arial" w:cs="Arial"/>
          <w:bCs/>
          <w:noProof/>
          <w:color w:val="000000" w:themeColor="text1"/>
          <w:sz w:val="22"/>
          <w:szCs w:val="22"/>
        </w:rPr>
        <w:t xml:space="preserve"> </w:t>
      </w:r>
      <w:r w:rsidRPr="009A63CF">
        <w:rPr>
          <w:rFonts w:ascii="Sylfaen" w:hAnsi="Sylfaen" w:cs="Sylfaen"/>
          <w:bCs/>
          <w:noProof/>
          <w:color w:val="000000" w:themeColor="text1"/>
          <w:sz w:val="22"/>
          <w:szCs w:val="22"/>
        </w:rPr>
        <w:t>ფენის</w:t>
      </w:r>
      <w:r w:rsidRPr="009A63CF">
        <w:rPr>
          <w:rFonts w:ascii="Arial" w:hAnsi="Arial" w:cs="Arial"/>
          <w:bCs/>
          <w:noProof/>
          <w:color w:val="000000" w:themeColor="text1"/>
          <w:sz w:val="22"/>
          <w:szCs w:val="22"/>
        </w:rPr>
        <w:t xml:space="preserve"> </w:t>
      </w:r>
      <w:r w:rsidRPr="009A63CF">
        <w:rPr>
          <w:rFonts w:ascii="Sylfaen" w:hAnsi="Sylfaen" w:cs="Sylfaen"/>
          <w:bCs/>
          <w:noProof/>
          <w:color w:val="000000" w:themeColor="text1"/>
          <w:sz w:val="22"/>
          <w:szCs w:val="22"/>
        </w:rPr>
        <w:t>დაგროვებას</w:t>
      </w:r>
      <w:r w:rsidRPr="009A63CF">
        <w:rPr>
          <w:rFonts w:ascii="Arial" w:hAnsi="Arial" w:cs="Arial"/>
          <w:bCs/>
          <w:noProof/>
          <w:color w:val="000000" w:themeColor="text1"/>
          <w:sz w:val="22"/>
          <w:szCs w:val="22"/>
        </w:rPr>
        <w:t xml:space="preserve">, </w:t>
      </w:r>
      <w:r w:rsidRPr="009A63CF">
        <w:rPr>
          <w:rFonts w:ascii="Sylfaen" w:hAnsi="Sylfaen" w:cs="Sylfaen"/>
          <w:bCs/>
          <w:noProof/>
          <w:color w:val="000000" w:themeColor="text1"/>
          <w:sz w:val="22"/>
          <w:szCs w:val="22"/>
        </w:rPr>
        <w:t>რაც</w:t>
      </w:r>
      <w:r w:rsidRPr="009A63CF">
        <w:rPr>
          <w:rFonts w:ascii="Arial" w:hAnsi="Arial" w:cs="Arial"/>
          <w:bCs/>
          <w:noProof/>
          <w:color w:val="000000" w:themeColor="text1"/>
          <w:sz w:val="22"/>
          <w:szCs w:val="22"/>
        </w:rPr>
        <w:t xml:space="preserve"> </w:t>
      </w:r>
      <w:r w:rsidRPr="009A63CF">
        <w:rPr>
          <w:rFonts w:ascii="Sylfaen" w:hAnsi="Sylfaen" w:cs="Sylfaen"/>
          <w:bCs/>
          <w:noProof/>
          <w:color w:val="000000" w:themeColor="text1"/>
          <w:sz w:val="22"/>
          <w:szCs w:val="22"/>
        </w:rPr>
        <w:t>წითელათი</w:t>
      </w:r>
      <w:r w:rsidRPr="009A63CF">
        <w:rPr>
          <w:rFonts w:ascii="Arial" w:hAnsi="Arial" w:cs="Arial"/>
          <w:bCs/>
          <w:noProof/>
          <w:color w:val="000000" w:themeColor="text1"/>
          <w:sz w:val="22"/>
          <w:szCs w:val="22"/>
        </w:rPr>
        <w:t xml:space="preserve"> </w:t>
      </w:r>
      <w:r w:rsidRPr="009A63CF">
        <w:rPr>
          <w:rFonts w:ascii="Sylfaen" w:hAnsi="Sylfaen" w:cs="Sylfaen"/>
          <w:bCs/>
          <w:noProof/>
          <w:color w:val="000000" w:themeColor="text1"/>
          <w:sz w:val="22"/>
          <w:szCs w:val="22"/>
        </w:rPr>
        <w:t>ავადობის</w:t>
      </w:r>
      <w:r w:rsidRPr="009A63CF">
        <w:rPr>
          <w:rFonts w:ascii="Arial" w:hAnsi="Arial" w:cs="Arial"/>
          <w:bCs/>
          <w:noProof/>
          <w:color w:val="000000" w:themeColor="text1"/>
          <w:sz w:val="22"/>
          <w:szCs w:val="22"/>
        </w:rPr>
        <w:t xml:space="preserve"> </w:t>
      </w:r>
      <w:r w:rsidRPr="009A63CF">
        <w:rPr>
          <w:rFonts w:ascii="Sylfaen" w:hAnsi="Sylfaen" w:cs="Sylfaen"/>
          <w:bCs/>
          <w:noProof/>
          <w:color w:val="000000" w:themeColor="text1"/>
          <w:sz w:val="22"/>
          <w:szCs w:val="22"/>
        </w:rPr>
        <w:t>ეპიდემიური</w:t>
      </w:r>
      <w:r w:rsidRPr="009A63CF">
        <w:rPr>
          <w:rFonts w:ascii="Arial" w:hAnsi="Arial" w:cs="Arial"/>
          <w:bCs/>
          <w:noProof/>
          <w:color w:val="000000" w:themeColor="text1"/>
          <w:sz w:val="22"/>
          <w:szCs w:val="22"/>
        </w:rPr>
        <w:t xml:space="preserve"> </w:t>
      </w:r>
      <w:r w:rsidRPr="009A63CF">
        <w:rPr>
          <w:rFonts w:ascii="Sylfaen" w:hAnsi="Sylfaen" w:cs="Sylfaen"/>
          <w:bCs/>
          <w:noProof/>
          <w:color w:val="000000" w:themeColor="text1"/>
          <w:sz w:val="22"/>
          <w:szCs w:val="22"/>
        </w:rPr>
        <w:t>მატების</w:t>
      </w:r>
      <w:r w:rsidRPr="009A63CF">
        <w:rPr>
          <w:rFonts w:ascii="Arial" w:hAnsi="Arial" w:cs="Arial"/>
          <w:bCs/>
          <w:noProof/>
          <w:color w:val="000000" w:themeColor="text1"/>
          <w:sz w:val="22"/>
          <w:szCs w:val="22"/>
        </w:rPr>
        <w:t xml:space="preserve"> </w:t>
      </w:r>
      <w:r w:rsidRPr="009A63CF">
        <w:rPr>
          <w:rFonts w:ascii="Sylfaen" w:hAnsi="Sylfaen" w:cs="Sylfaen"/>
          <w:bCs/>
          <w:noProof/>
          <w:color w:val="000000" w:themeColor="text1"/>
          <w:sz w:val="22"/>
          <w:szCs w:val="22"/>
        </w:rPr>
        <w:t>პირობა</w:t>
      </w:r>
      <w:r w:rsidRPr="009A63CF">
        <w:rPr>
          <w:rFonts w:ascii="Arial" w:hAnsi="Arial" w:cs="Arial"/>
          <w:bCs/>
          <w:noProof/>
          <w:color w:val="000000" w:themeColor="text1"/>
          <w:sz w:val="22"/>
          <w:szCs w:val="22"/>
        </w:rPr>
        <w:t xml:space="preserve"> </w:t>
      </w:r>
      <w:r w:rsidRPr="009A63CF">
        <w:rPr>
          <w:rFonts w:ascii="Sylfaen" w:hAnsi="Sylfaen" w:cs="Sylfaen"/>
          <w:bCs/>
          <w:noProof/>
          <w:color w:val="000000" w:themeColor="text1"/>
          <w:sz w:val="22"/>
          <w:szCs w:val="22"/>
        </w:rPr>
        <w:t>გახდა</w:t>
      </w:r>
      <w:r w:rsidRPr="009A63CF">
        <w:rPr>
          <w:rFonts w:ascii="Arial" w:hAnsi="Arial" w:cs="Arial"/>
          <w:bCs/>
          <w:noProof/>
          <w:color w:val="000000" w:themeColor="text1"/>
          <w:sz w:val="22"/>
          <w:szCs w:val="22"/>
        </w:rPr>
        <w:t xml:space="preserve">. </w:t>
      </w:r>
      <w:r w:rsidRPr="009A63CF">
        <w:rPr>
          <w:rFonts w:ascii="Sylfaen" w:hAnsi="Sylfaen" w:cs="Sylfaen"/>
          <w:bCs/>
          <w:noProof/>
          <w:color w:val="000000" w:themeColor="text1"/>
          <w:sz w:val="22"/>
          <w:szCs w:val="22"/>
        </w:rPr>
        <w:t>ავადობის</w:t>
      </w:r>
      <w:r w:rsidRPr="009A63CF">
        <w:rPr>
          <w:rFonts w:ascii="Arial" w:hAnsi="Arial" w:cs="Arial"/>
          <w:bCs/>
          <w:noProof/>
          <w:color w:val="000000" w:themeColor="text1"/>
          <w:sz w:val="22"/>
          <w:szCs w:val="22"/>
        </w:rPr>
        <w:t xml:space="preserve"> </w:t>
      </w:r>
      <w:r w:rsidRPr="009A63CF">
        <w:rPr>
          <w:rFonts w:ascii="Sylfaen" w:hAnsi="Sylfaen" w:cs="Sylfaen"/>
          <w:bCs/>
          <w:noProof/>
          <w:color w:val="000000" w:themeColor="text1"/>
          <w:sz w:val="22"/>
          <w:szCs w:val="22"/>
        </w:rPr>
        <w:t>ტვირთი</w:t>
      </w:r>
      <w:r w:rsidRPr="009A63CF">
        <w:rPr>
          <w:rFonts w:ascii="Arial" w:hAnsi="Arial" w:cs="Arial"/>
          <w:bCs/>
          <w:noProof/>
          <w:color w:val="000000" w:themeColor="text1"/>
          <w:sz w:val="22"/>
          <w:szCs w:val="22"/>
        </w:rPr>
        <w:t xml:space="preserve">, </w:t>
      </w:r>
      <w:r w:rsidRPr="009A63CF">
        <w:rPr>
          <w:rFonts w:ascii="Sylfaen" w:hAnsi="Sylfaen" w:cs="Sylfaen"/>
          <w:bCs/>
          <w:noProof/>
          <w:color w:val="000000" w:themeColor="text1"/>
          <w:sz w:val="22"/>
          <w:szCs w:val="22"/>
        </w:rPr>
        <w:t>ძირითადად</w:t>
      </w:r>
      <w:r w:rsidRPr="009A63CF">
        <w:rPr>
          <w:rFonts w:ascii="Arial" w:hAnsi="Arial" w:cs="Arial"/>
          <w:bCs/>
          <w:noProof/>
          <w:color w:val="000000" w:themeColor="text1"/>
          <w:sz w:val="22"/>
          <w:szCs w:val="22"/>
        </w:rPr>
        <w:t xml:space="preserve">, 1 </w:t>
      </w:r>
      <w:r w:rsidRPr="009A63CF">
        <w:rPr>
          <w:rFonts w:ascii="Sylfaen" w:hAnsi="Sylfaen" w:cs="Sylfaen"/>
          <w:bCs/>
          <w:noProof/>
          <w:color w:val="000000" w:themeColor="text1"/>
          <w:sz w:val="22"/>
          <w:szCs w:val="22"/>
        </w:rPr>
        <w:t>წლამდე</w:t>
      </w:r>
      <w:r w:rsidRPr="009A63CF">
        <w:rPr>
          <w:rFonts w:ascii="Arial" w:hAnsi="Arial" w:cs="Arial"/>
          <w:bCs/>
          <w:noProof/>
          <w:color w:val="000000" w:themeColor="text1"/>
          <w:sz w:val="22"/>
          <w:szCs w:val="22"/>
        </w:rPr>
        <w:t xml:space="preserve"> </w:t>
      </w:r>
      <w:r w:rsidRPr="009A63CF">
        <w:rPr>
          <w:rFonts w:ascii="Sylfaen" w:hAnsi="Sylfaen" w:cs="Sylfaen"/>
          <w:bCs/>
          <w:noProof/>
          <w:color w:val="000000" w:themeColor="text1"/>
          <w:sz w:val="22"/>
          <w:szCs w:val="22"/>
        </w:rPr>
        <w:t>და</w:t>
      </w:r>
      <w:r w:rsidRPr="009A63CF">
        <w:rPr>
          <w:rFonts w:ascii="Arial" w:hAnsi="Arial" w:cs="Arial"/>
          <w:bCs/>
          <w:noProof/>
          <w:color w:val="000000" w:themeColor="text1"/>
          <w:sz w:val="22"/>
          <w:szCs w:val="22"/>
        </w:rPr>
        <w:t xml:space="preserve"> 15-30 </w:t>
      </w:r>
      <w:r w:rsidRPr="009A63CF">
        <w:rPr>
          <w:rFonts w:ascii="Sylfaen" w:hAnsi="Sylfaen" w:cs="Sylfaen"/>
          <w:bCs/>
          <w:noProof/>
          <w:color w:val="000000" w:themeColor="text1"/>
          <w:sz w:val="22"/>
          <w:szCs w:val="22"/>
        </w:rPr>
        <w:t>წლის</w:t>
      </w:r>
      <w:r w:rsidRPr="009A63CF">
        <w:rPr>
          <w:rFonts w:ascii="Arial" w:hAnsi="Arial" w:cs="Arial"/>
          <w:bCs/>
          <w:noProof/>
          <w:color w:val="000000" w:themeColor="text1"/>
          <w:sz w:val="22"/>
          <w:szCs w:val="22"/>
        </w:rPr>
        <w:t xml:space="preserve"> </w:t>
      </w:r>
      <w:r w:rsidRPr="009A63CF">
        <w:rPr>
          <w:rFonts w:ascii="Sylfaen" w:hAnsi="Sylfaen" w:cs="Sylfaen"/>
          <w:bCs/>
          <w:noProof/>
          <w:color w:val="000000" w:themeColor="text1"/>
          <w:sz w:val="22"/>
          <w:szCs w:val="22"/>
        </w:rPr>
        <w:t>ასაკის</w:t>
      </w:r>
      <w:r w:rsidRPr="009A63CF">
        <w:rPr>
          <w:rFonts w:ascii="Arial" w:hAnsi="Arial" w:cs="Arial"/>
          <w:bCs/>
          <w:noProof/>
          <w:color w:val="000000" w:themeColor="text1"/>
          <w:sz w:val="22"/>
          <w:szCs w:val="22"/>
        </w:rPr>
        <w:t xml:space="preserve"> </w:t>
      </w:r>
      <w:r w:rsidRPr="009A63CF">
        <w:rPr>
          <w:rFonts w:ascii="Sylfaen" w:hAnsi="Sylfaen" w:cs="Sylfaen"/>
          <w:bCs/>
          <w:noProof/>
          <w:color w:val="000000" w:themeColor="text1"/>
          <w:sz w:val="22"/>
          <w:szCs w:val="22"/>
        </w:rPr>
        <w:t>მოსახლეობა</w:t>
      </w:r>
      <w:r w:rsidRPr="009A63CF">
        <w:rPr>
          <w:rFonts w:ascii="Sylfaen" w:hAnsi="Sylfaen" w:cs="Sylfaen"/>
          <w:bCs/>
          <w:noProof/>
          <w:color w:val="000000" w:themeColor="text1"/>
          <w:sz w:val="22"/>
          <w:szCs w:val="22"/>
          <w:lang w:val="ka-GE"/>
        </w:rPr>
        <w:t>ში</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დაფიქსირდა</w:t>
      </w:r>
      <w:r w:rsidRPr="009A63CF">
        <w:rPr>
          <w:rFonts w:ascii="Arial" w:hAnsi="Arial" w:cs="Arial"/>
          <w:bCs/>
          <w:noProof/>
          <w:color w:val="000000" w:themeColor="text1"/>
          <w:sz w:val="22"/>
          <w:szCs w:val="22"/>
          <w:lang w:val="ka-GE"/>
        </w:rPr>
        <w:t>.</w:t>
      </w:r>
    </w:p>
    <w:p w14:paraId="1B416CB0" w14:textId="77777777" w:rsidR="008D7760" w:rsidRPr="008D7760" w:rsidRDefault="008D7760" w:rsidP="009A63CF">
      <w:pPr>
        <w:spacing w:line="276" w:lineRule="auto"/>
        <w:jc w:val="both"/>
        <w:rPr>
          <w:rFonts w:ascii="Sylfaen" w:hAnsi="Sylfaen" w:cs="Sylfaen"/>
          <w:bCs/>
          <w:noProof/>
          <w:color w:val="000000" w:themeColor="text1"/>
          <w:sz w:val="22"/>
          <w:szCs w:val="22"/>
          <w:lang w:val="ka-GE"/>
        </w:rPr>
      </w:pPr>
    </w:p>
    <w:p w14:paraId="207A71A4" w14:textId="77777777" w:rsidR="00DD121C" w:rsidRPr="00DD121C" w:rsidRDefault="00DD121C" w:rsidP="00DD121C">
      <w:pPr>
        <w:jc w:val="center"/>
        <w:rPr>
          <w:rFonts w:ascii="Arial" w:hAnsi="Arial" w:cs="Arial"/>
          <w:b/>
          <w:noProof/>
          <w:color w:val="FF0000"/>
          <w:lang w:val="ka-GE"/>
        </w:rPr>
      </w:pPr>
    </w:p>
    <w:p w14:paraId="146665F7" w14:textId="57299CE9" w:rsidR="00DD121C" w:rsidRPr="009A63CF" w:rsidRDefault="00DD121C" w:rsidP="00DD121C">
      <w:pPr>
        <w:jc w:val="center"/>
        <w:rPr>
          <w:rFonts w:ascii="Arial" w:hAnsi="Arial" w:cs="Arial"/>
          <w:b/>
          <w:noProof/>
          <w:color w:val="000000" w:themeColor="text1"/>
          <w:sz w:val="22"/>
          <w:szCs w:val="22"/>
        </w:rPr>
      </w:pPr>
      <w:r w:rsidRPr="009A63CF">
        <w:rPr>
          <w:rFonts w:ascii="Sylfaen" w:hAnsi="Sylfaen"/>
          <w:b/>
          <w:color w:val="000000" w:themeColor="text1"/>
          <w:sz w:val="22"/>
          <w:szCs w:val="22"/>
          <w:lang w:val="ka-GE"/>
        </w:rPr>
        <w:lastRenderedPageBreak/>
        <w:t>ნახატი 2.2</w:t>
      </w:r>
      <w:r w:rsidR="00514CBA">
        <w:rPr>
          <w:rFonts w:ascii="Sylfaen" w:hAnsi="Sylfaen"/>
          <w:b/>
          <w:color w:val="000000" w:themeColor="text1"/>
          <w:sz w:val="22"/>
          <w:szCs w:val="22"/>
          <w:lang w:val="ka-GE"/>
        </w:rPr>
        <w:t>8</w:t>
      </w:r>
      <w:r w:rsidR="009A63CF">
        <w:rPr>
          <w:rFonts w:ascii="Sylfaen" w:hAnsi="Sylfaen"/>
          <w:b/>
          <w:color w:val="000000" w:themeColor="text1"/>
          <w:sz w:val="22"/>
          <w:szCs w:val="22"/>
          <w:lang w:val="ka-GE"/>
        </w:rPr>
        <w:t>.</w:t>
      </w:r>
      <w:r w:rsidR="009C68EF" w:rsidRPr="009A63CF">
        <w:rPr>
          <w:rFonts w:ascii="Sylfaen" w:hAnsi="Sylfaen"/>
          <w:b/>
          <w:color w:val="000000" w:themeColor="text1"/>
          <w:sz w:val="22"/>
          <w:szCs w:val="22"/>
          <w:lang w:val="ka-GE"/>
        </w:rPr>
        <w:t xml:space="preserve"> </w:t>
      </w:r>
      <w:r w:rsidRPr="009A63CF">
        <w:rPr>
          <w:rFonts w:ascii="Sylfaen" w:hAnsi="Sylfaen"/>
          <w:b/>
          <w:color w:val="000000" w:themeColor="text1"/>
          <w:sz w:val="22"/>
          <w:szCs w:val="22"/>
        </w:rPr>
        <w:t xml:space="preserve"> </w:t>
      </w:r>
      <w:r w:rsidRPr="009A63CF">
        <w:rPr>
          <w:rFonts w:ascii="Sylfaen" w:hAnsi="Sylfaen" w:cs="Sylfaen"/>
          <w:b/>
          <w:noProof/>
          <w:color w:val="000000" w:themeColor="text1"/>
          <w:sz w:val="22"/>
          <w:szCs w:val="22"/>
        </w:rPr>
        <w:t>ყირიმ</w:t>
      </w:r>
      <w:r w:rsidRPr="009A63CF">
        <w:rPr>
          <w:rFonts w:ascii="Arial" w:hAnsi="Arial" w:cs="Arial"/>
          <w:b/>
          <w:noProof/>
          <w:color w:val="000000" w:themeColor="text1"/>
          <w:sz w:val="22"/>
          <w:szCs w:val="22"/>
          <w:lang w:val="ka-GE"/>
        </w:rPr>
        <w:t xml:space="preserve"> </w:t>
      </w:r>
      <w:r w:rsidRPr="009A63CF">
        <w:rPr>
          <w:rFonts w:ascii="Arial" w:hAnsi="Arial" w:cs="Arial"/>
          <w:b/>
          <w:noProof/>
          <w:color w:val="000000" w:themeColor="text1"/>
          <w:sz w:val="22"/>
          <w:szCs w:val="22"/>
        </w:rPr>
        <w:t>-</w:t>
      </w:r>
      <w:r w:rsidRPr="009A63CF">
        <w:rPr>
          <w:rFonts w:ascii="Sylfaen" w:hAnsi="Sylfaen" w:cs="Sylfaen"/>
          <w:b/>
          <w:noProof/>
          <w:color w:val="000000" w:themeColor="text1"/>
          <w:sz w:val="22"/>
          <w:szCs w:val="22"/>
        </w:rPr>
        <w:t>კონგოს</w:t>
      </w:r>
      <w:r w:rsidRPr="009A63CF">
        <w:rPr>
          <w:rFonts w:ascii="Arial" w:hAnsi="Arial" w:cs="Arial"/>
          <w:b/>
          <w:noProof/>
          <w:color w:val="000000" w:themeColor="text1"/>
          <w:sz w:val="22"/>
          <w:szCs w:val="22"/>
        </w:rPr>
        <w:t xml:space="preserve"> </w:t>
      </w:r>
      <w:r w:rsidRPr="009A63CF">
        <w:rPr>
          <w:rFonts w:ascii="Sylfaen" w:hAnsi="Sylfaen" w:cs="Sylfaen"/>
          <w:b/>
          <w:noProof/>
          <w:color w:val="000000" w:themeColor="text1"/>
          <w:sz w:val="22"/>
          <w:szCs w:val="22"/>
        </w:rPr>
        <w:t>ჰემორაგიული</w:t>
      </w:r>
      <w:r w:rsidRPr="009A63CF">
        <w:rPr>
          <w:rFonts w:ascii="Arial" w:hAnsi="Arial" w:cs="Arial"/>
          <w:b/>
          <w:noProof/>
          <w:color w:val="000000" w:themeColor="text1"/>
          <w:sz w:val="22"/>
          <w:szCs w:val="22"/>
        </w:rPr>
        <w:t xml:space="preserve"> </w:t>
      </w:r>
      <w:r w:rsidRPr="009A63CF">
        <w:rPr>
          <w:rFonts w:ascii="Sylfaen" w:hAnsi="Sylfaen" w:cs="Sylfaen"/>
          <w:b/>
          <w:noProof/>
          <w:color w:val="000000" w:themeColor="text1"/>
          <w:sz w:val="22"/>
          <w:szCs w:val="22"/>
        </w:rPr>
        <w:t>ცხელება</w:t>
      </w:r>
      <w:r w:rsidRPr="009A63CF">
        <w:rPr>
          <w:rFonts w:ascii="Arial" w:hAnsi="Arial" w:cs="Arial"/>
          <w:b/>
          <w:noProof/>
          <w:color w:val="000000" w:themeColor="text1"/>
          <w:sz w:val="22"/>
          <w:szCs w:val="22"/>
        </w:rPr>
        <w:t xml:space="preserve">, </w:t>
      </w:r>
      <w:r w:rsidRPr="009A63CF">
        <w:rPr>
          <w:rFonts w:ascii="Sylfaen" w:hAnsi="Sylfaen" w:cs="Sylfaen"/>
          <w:b/>
          <w:noProof/>
          <w:color w:val="000000" w:themeColor="text1"/>
          <w:sz w:val="22"/>
          <w:szCs w:val="22"/>
          <w:lang w:val="ka-GE"/>
        </w:rPr>
        <w:t>ინციდენტობა</w:t>
      </w:r>
      <w:r w:rsidRPr="009A63CF">
        <w:rPr>
          <w:rFonts w:ascii="Arial" w:hAnsi="Arial" w:cs="Arial"/>
          <w:b/>
          <w:noProof/>
          <w:color w:val="000000" w:themeColor="text1"/>
          <w:sz w:val="22"/>
          <w:szCs w:val="22"/>
          <w:lang w:val="ka-GE"/>
        </w:rPr>
        <w:t xml:space="preserve"> 100 000 </w:t>
      </w:r>
      <w:r w:rsidRPr="009A63CF">
        <w:rPr>
          <w:rFonts w:ascii="Sylfaen" w:hAnsi="Sylfaen" w:cs="Sylfaen"/>
          <w:b/>
          <w:noProof/>
          <w:color w:val="000000" w:themeColor="text1"/>
          <w:sz w:val="22"/>
          <w:szCs w:val="22"/>
          <w:lang w:val="ka-GE"/>
        </w:rPr>
        <w:t>მოსახლეზე</w:t>
      </w:r>
      <w:r w:rsidRPr="009A63CF">
        <w:rPr>
          <w:rFonts w:ascii="Arial" w:hAnsi="Arial" w:cs="Arial"/>
          <w:b/>
          <w:noProof/>
          <w:color w:val="000000" w:themeColor="text1"/>
          <w:sz w:val="22"/>
          <w:szCs w:val="22"/>
          <w:lang w:val="ka-GE"/>
        </w:rPr>
        <w:t xml:space="preserve">, </w:t>
      </w:r>
      <w:r w:rsidRPr="009A63CF">
        <w:rPr>
          <w:rFonts w:ascii="Sylfaen" w:hAnsi="Sylfaen" w:cs="Sylfaen"/>
          <w:b/>
          <w:noProof/>
          <w:color w:val="000000" w:themeColor="text1"/>
          <w:sz w:val="22"/>
          <w:szCs w:val="22"/>
        </w:rPr>
        <w:t>საქართველო</w:t>
      </w:r>
    </w:p>
    <w:p w14:paraId="5669BDBC" w14:textId="77777777" w:rsidR="00DD121C" w:rsidRPr="00486EC0" w:rsidRDefault="00DD121C" w:rsidP="00DD121C">
      <w:pPr>
        <w:jc w:val="center"/>
        <w:rPr>
          <w:rFonts w:ascii="Arial" w:hAnsi="Arial" w:cs="Arial"/>
          <w:b/>
          <w:noProof/>
          <w:color w:val="000000" w:themeColor="text1"/>
        </w:rPr>
      </w:pPr>
      <w:r w:rsidRPr="00486EC0">
        <w:rPr>
          <w:noProof/>
          <w:color w:val="000000" w:themeColor="text1"/>
        </w:rPr>
        <w:drawing>
          <wp:inline distT="0" distB="0" distL="0" distR="0" wp14:anchorId="357F617F" wp14:editId="42804E4C">
            <wp:extent cx="5407290" cy="1916265"/>
            <wp:effectExtent l="0" t="0" r="3175" b="8255"/>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418439" cy="1920216"/>
                    </a:xfrm>
                    <a:prstGeom prst="rect">
                      <a:avLst/>
                    </a:prstGeom>
                  </pic:spPr>
                </pic:pic>
              </a:graphicData>
            </a:graphic>
          </wp:inline>
        </w:drawing>
      </w:r>
    </w:p>
    <w:p w14:paraId="12C284A0" w14:textId="77777777" w:rsidR="003D3DE7" w:rsidRDefault="003D3DE7" w:rsidP="003D3DE7">
      <w:pPr>
        <w:spacing w:line="276" w:lineRule="auto"/>
        <w:ind w:firstLine="270"/>
        <w:jc w:val="both"/>
        <w:rPr>
          <w:rFonts w:ascii="Sylfaen" w:hAnsi="Sylfaen"/>
          <w:noProof/>
          <w:color w:val="000000" w:themeColor="text1"/>
          <w:sz w:val="18"/>
          <w:szCs w:val="16"/>
          <w:lang w:val="ka-GE"/>
        </w:rPr>
      </w:pPr>
      <w:r>
        <w:rPr>
          <w:rFonts w:ascii="Arial" w:eastAsia="SimSun" w:hAnsi="Arial" w:cs="Arial"/>
          <w:bCs/>
          <w:i/>
          <w:iCs/>
          <w:noProof/>
          <w:color w:val="000000" w:themeColor="text1"/>
          <w:lang w:val="ka-GE" w:eastAsia="zh-CN"/>
        </w:rPr>
        <w:tab/>
      </w:r>
      <w:r w:rsidRPr="005350F3">
        <w:rPr>
          <w:rFonts w:ascii="Sylfaen" w:hAnsi="Sylfaen"/>
          <w:i/>
          <w:noProof/>
          <w:color w:val="000000" w:themeColor="text1"/>
          <w:sz w:val="18"/>
          <w:szCs w:val="16"/>
          <w:lang w:val="ka-GE"/>
        </w:rPr>
        <w:t>წყარო:</w:t>
      </w:r>
      <w:r w:rsidRPr="005350F3">
        <w:rPr>
          <w:rFonts w:ascii="Sylfaen" w:hAnsi="Sylfaen"/>
          <w:noProof/>
          <w:color w:val="000000" w:themeColor="text1"/>
          <w:sz w:val="18"/>
          <w:szCs w:val="16"/>
          <w:lang w:val="ka-GE"/>
        </w:rPr>
        <w:t xml:space="preserve"> </w:t>
      </w:r>
      <w:r>
        <w:rPr>
          <w:rFonts w:ascii="Sylfaen" w:hAnsi="Sylfaen"/>
          <w:noProof/>
          <w:color w:val="000000" w:themeColor="text1"/>
          <w:sz w:val="18"/>
          <w:szCs w:val="16"/>
          <w:lang w:val="ka-GE"/>
        </w:rPr>
        <w:t>დაავადებათა კონტროლისა და საზოგადოებრივი ჯანმრთელობის ეროვნული ცენტრი</w:t>
      </w:r>
    </w:p>
    <w:p w14:paraId="31A0B056" w14:textId="4B6698FC" w:rsidR="00DD121C" w:rsidRPr="00486EC0" w:rsidRDefault="003D3DE7" w:rsidP="003D3DE7">
      <w:pPr>
        <w:tabs>
          <w:tab w:val="left" w:pos="647"/>
          <w:tab w:val="right" w:pos="9639"/>
        </w:tabs>
        <w:rPr>
          <w:rFonts w:ascii="Arial" w:eastAsia="SimSun" w:hAnsi="Arial" w:cs="Arial"/>
          <w:bCs/>
          <w:i/>
          <w:iCs/>
          <w:noProof/>
          <w:color w:val="000000" w:themeColor="text1"/>
          <w:lang w:val="ka-GE" w:eastAsia="zh-CN"/>
        </w:rPr>
      </w:pPr>
      <w:r>
        <w:rPr>
          <w:rFonts w:ascii="Arial" w:eastAsia="SimSun" w:hAnsi="Arial" w:cs="Arial"/>
          <w:bCs/>
          <w:i/>
          <w:iCs/>
          <w:noProof/>
          <w:color w:val="000000" w:themeColor="text1"/>
          <w:lang w:val="ka-GE" w:eastAsia="zh-CN"/>
        </w:rPr>
        <w:tab/>
      </w:r>
      <w:r w:rsidR="00DD121C" w:rsidRPr="00486EC0">
        <w:rPr>
          <w:rFonts w:ascii="Arial" w:eastAsia="SimSun" w:hAnsi="Arial" w:cs="Arial"/>
          <w:bCs/>
          <w:i/>
          <w:iCs/>
          <w:noProof/>
          <w:color w:val="000000" w:themeColor="text1"/>
          <w:lang w:val="ka-GE" w:eastAsia="zh-CN"/>
        </w:rPr>
        <w:t xml:space="preserve">                                                                                                           </w:t>
      </w:r>
    </w:p>
    <w:p w14:paraId="0E9FAD91" w14:textId="77777777" w:rsidR="003D3DE7" w:rsidRDefault="003D3DE7" w:rsidP="00DD121C">
      <w:pPr>
        <w:jc w:val="both"/>
        <w:rPr>
          <w:rFonts w:ascii="Sylfaen" w:hAnsi="Sylfaen" w:cs="Sylfaen"/>
          <w:b/>
          <w:color w:val="000000" w:themeColor="text1"/>
          <w:sz w:val="22"/>
          <w:szCs w:val="22"/>
          <w:lang w:val="ka-GE"/>
        </w:rPr>
      </w:pPr>
    </w:p>
    <w:p w14:paraId="09C2029B" w14:textId="120746F5" w:rsidR="00DD121C" w:rsidRPr="009A63CF" w:rsidRDefault="00DD121C" w:rsidP="009A63CF">
      <w:pPr>
        <w:spacing w:line="276" w:lineRule="auto"/>
        <w:jc w:val="both"/>
        <w:rPr>
          <w:rFonts w:ascii="Arial" w:hAnsi="Arial" w:cs="Arial"/>
          <w:noProof/>
          <w:color w:val="000000" w:themeColor="text1"/>
          <w:sz w:val="22"/>
          <w:szCs w:val="22"/>
          <w:lang w:val="ka-GE"/>
        </w:rPr>
      </w:pPr>
      <w:r w:rsidRPr="009A63CF">
        <w:rPr>
          <w:rFonts w:ascii="Arial" w:hAnsi="Arial" w:cs="Arial"/>
          <w:bCs/>
          <w:noProof/>
          <w:color w:val="000000" w:themeColor="text1"/>
          <w:sz w:val="22"/>
          <w:szCs w:val="22"/>
          <w:lang w:val="ka-GE"/>
        </w:rPr>
        <w:t xml:space="preserve">2013 </w:t>
      </w:r>
      <w:r w:rsidRPr="009A63CF">
        <w:rPr>
          <w:rFonts w:ascii="Sylfaen" w:hAnsi="Sylfaen" w:cs="Sylfaen"/>
          <w:bCs/>
          <w:noProof/>
          <w:color w:val="000000" w:themeColor="text1"/>
          <w:sz w:val="22"/>
          <w:szCs w:val="22"/>
          <w:lang w:val="ka-GE"/>
        </w:rPr>
        <w:t>წლიდან</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ეპიდემიის</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გავრცელების</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შეკავების</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მიზნით</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განხორციელდა</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დამატებითი</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კამპანიური</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ღონისძიებები</w:t>
      </w:r>
      <w:r w:rsidRPr="009A63CF">
        <w:rPr>
          <w:rFonts w:ascii="Arial" w:hAnsi="Arial" w:cs="Arial"/>
          <w:bCs/>
          <w:noProof/>
          <w:color w:val="000000" w:themeColor="text1"/>
          <w:sz w:val="22"/>
          <w:szCs w:val="22"/>
          <w:lang w:val="ka-GE"/>
        </w:rPr>
        <w:t xml:space="preserve">: 14 </w:t>
      </w:r>
      <w:r w:rsidRPr="009A63CF">
        <w:rPr>
          <w:rFonts w:ascii="Sylfaen" w:hAnsi="Sylfaen" w:cs="Sylfaen"/>
          <w:bCs/>
          <w:noProof/>
          <w:color w:val="000000" w:themeColor="text1"/>
          <w:sz w:val="22"/>
          <w:szCs w:val="22"/>
          <w:lang w:val="ka-GE"/>
        </w:rPr>
        <w:t>წლამდე</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ასაკის</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ბავშვთათვის</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წითელას</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საწინააღმდეგო</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აცრების</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კურსის</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დასრულება</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და</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დამატებითი</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აცრის</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ჩატარება</w:t>
      </w:r>
      <w:r w:rsidRPr="009A63CF">
        <w:rPr>
          <w:rFonts w:ascii="Arial" w:hAnsi="Arial" w:cs="Arial"/>
          <w:bCs/>
          <w:noProof/>
          <w:color w:val="000000" w:themeColor="text1"/>
          <w:sz w:val="22"/>
          <w:szCs w:val="22"/>
          <w:lang w:val="ka-GE"/>
        </w:rPr>
        <w:t xml:space="preserve"> 15-30 </w:t>
      </w:r>
      <w:r w:rsidRPr="009A63CF">
        <w:rPr>
          <w:rFonts w:ascii="Sylfaen" w:hAnsi="Sylfaen" w:cs="Sylfaen"/>
          <w:bCs/>
          <w:noProof/>
          <w:color w:val="000000" w:themeColor="text1"/>
          <w:sz w:val="22"/>
          <w:szCs w:val="22"/>
          <w:lang w:val="ka-GE"/>
        </w:rPr>
        <w:t>წლის</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ასაკის</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მოსახლეობის</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სამედიცინო</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მუშაკებისა</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და</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სხვა</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სპეციფიკური</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კონტინგენტისთვის</w:t>
      </w:r>
      <w:r w:rsidRPr="009A63CF">
        <w:rPr>
          <w:rFonts w:ascii="Arial" w:hAnsi="Arial" w:cs="Arial"/>
          <w:bCs/>
          <w:noProof/>
          <w:color w:val="000000" w:themeColor="text1"/>
          <w:sz w:val="22"/>
          <w:szCs w:val="22"/>
          <w:lang w:val="ka-GE"/>
        </w:rPr>
        <w:t xml:space="preserve">. 2013-2015 </w:t>
      </w:r>
      <w:r w:rsidRPr="009A63CF">
        <w:rPr>
          <w:rFonts w:ascii="Sylfaen" w:hAnsi="Sylfaen" w:cs="Sylfaen"/>
          <w:bCs/>
          <w:noProof/>
          <w:color w:val="000000" w:themeColor="text1"/>
          <w:sz w:val="22"/>
          <w:szCs w:val="22"/>
          <w:lang w:val="ka-GE"/>
        </w:rPr>
        <w:t>წლებში</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წითელა</w:t>
      </w:r>
      <w:r w:rsidRPr="009A63CF">
        <w:rPr>
          <w:rFonts w:ascii="Arial" w:hAnsi="Arial" w:cs="Arial"/>
          <w:bCs/>
          <w:noProof/>
          <w:color w:val="000000" w:themeColor="text1"/>
          <w:sz w:val="22"/>
          <w:szCs w:val="22"/>
          <w:lang w:val="ka-GE"/>
        </w:rPr>
        <w:t>-</w:t>
      </w:r>
      <w:r w:rsidRPr="009A63CF">
        <w:rPr>
          <w:rFonts w:ascii="Sylfaen" w:hAnsi="Sylfaen" w:cs="Sylfaen"/>
          <w:bCs/>
          <w:noProof/>
          <w:color w:val="000000" w:themeColor="text1"/>
          <w:sz w:val="22"/>
          <w:szCs w:val="22"/>
          <w:lang w:val="ka-GE"/>
        </w:rPr>
        <w:t>წითურა</w:t>
      </w:r>
      <w:r w:rsidRPr="009A63CF">
        <w:rPr>
          <w:rFonts w:ascii="Arial" w:hAnsi="Arial" w:cs="Arial"/>
          <w:bCs/>
          <w:noProof/>
          <w:color w:val="000000" w:themeColor="text1"/>
          <w:sz w:val="22"/>
          <w:szCs w:val="22"/>
          <w:lang w:val="ka-GE"/>
        </w:rPr>
        <w:t>-</w:t>
      </w:r>
      <w:r w:rsidRPr="009A63CF">
        <w:rPr>
          <w:rFonts w:ascii="Sylfaen" w:hAnsi="Sylfaen" w:cs="Sylfaen"/>
          <w:bCs/>
          <w:noProof/>
          <w:color w:val="000000" w:themeColor="text1"/>
          <w:sz w:val="22"/>
          <w:szCs w:val="22"/>
          <w:lang w:val="ka-GE"/>
        </w:rPr>
        <w:t>ყბაყურას</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საწინააღმდეგო</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ვაქცინის</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დამატებითი</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დოზა</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დაახლოებით</w:t>
      </w:r>
      <w:r w:rsidRPr="009A63CF">
        <w:rPr>
          <w:rFonts w:ascii="Arial" w:hAnsi="Arial" w:cs="Arial"/>
          <w:bCs/>
          <w:noProof/>
          <w:color w:val="000000" w:themeColor="text1"/>
          <w:sz w:val="22"/>
          <w:szCs w:val="22"/>
          <w:lang w:val="ka-GE"/>
        </w:rPr>
        <w:t xml:space="preserve"> 150 000 </w:t>
      </w:r>
      <w:r w:rsidRPr="009A63CF">
        <w:rPr>
          <w:rFonts w:ascii="Sylfaen" w:hAnsi="Sylfaen" w:cs="Sylfaen"/>
          <w:bCs/>
          <w:noProof/>
          <w:color w:val="000000" w:themeColor="text1"/>
          <w:sz w:val="22"/>
          <w:szCs w:val="22"/>
          <w:lang w:val="ka-GE"/>
        </w:rPr>
        <w:t>მოქალაქემ</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მიიღო</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შედეგად</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ქვეყანაში</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წითელათი</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ავადობამ</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მნიშვნელოვნად</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იკლო</w:t>
      </w:r>
      <w:r w:rsidRPr="009A63CF">
        <w:rPr>
          <w:rFonts w:ascii="Arial" w:hAnsi="Arial" w:cs="Arial"/>
          <w:bCs/>
          <w:noProof/>
          <w:color w:val="000000" w:themeColor="text1"/>
          <w:sz w:val="22"/>
          <w:szCs w:val="22"/>
          <w:lang w:val="ka-GE"/>
        </w:rPr>
        <w:t xml:space="preserve"> - 2015 </w:t>
      </w:r>
      <w:r w:rsidRPr="009A63CF">
        <w:rPr>
          <w:rFonts w:ascii="Sylfaen" w:hAnsi="Sylfaen" w:cs="Sylfaen"/>
          <w:bCs/>
          <w:noProof/>
          <w:color w:val="000000" w:themeColor="text1"/>
          <w:sz w:val="22"/>
          <w:szCs w:val="22"/>
          <w:lang w:val="ka-GE"/>
        </w:rPr>
        <w:t>წელს</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სულ</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აღრიცხული</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იყო</w:t>
      </w:r>
      <w:r w:rsidRPr="009A63CF">
        <w:rPr>
          <w:rFonts w:ascii="Arial" w:hAnsi="Arial" w:cs="Arial"/>
          <w:bCs/>
          <w:noProof/>
          <w:color w:val="000000" w:themeColor="text1"/>
          <w:sz w:val="22"/>
          <w:szCs w:val="22"/>
          <w:lang w:val="ka-GE"/>
        </w:rPr>
        <w:t xml:space="preserve"> </w:t>
      </w:r>
      <w:r w:rsidRPr="009A63CF">
        <w:rPr>
          <w:rFonts w:ascii="Sylfaen" w:hAnsi="Sylfaen" w:cs="Sylfaen"/>
          <w:bCs/>
          <w:noProof/>
          <w:color w:val="000000" w:themeColor="text1"/>
          <w:sz w:val="22"/>
          <w:szCs w:val="22"/>
          <w:lang w:val="ka-GE"/>
        </w:rPr>
        <w:t>წითელას</w:t>
      </w:r>
      <w:r w:rsidRPr="009A63CF">
        <w:rPr>
          <w:rFonts w:ascii="Arial" w:hAnsi="Arial" w:cs="Arial"/>
          <w:bCs/>
          <w:noProof/>
          <w:color w:val="000000" w:themeColor="text1"/>
          <w:sz w:val="22"/>
          <w:szCs w:val="22"/>
          <w:lang w:val="ka-GE"/>
        </w:rPr>
        <w:t xml:space="preserve"> 431 </w:t>
      </w:r>
      <w:r w:rsidRPr="009A63CF">
        <w:rPr>
          <w:rFonts w:ascii="Sylfaen" w:hAnsi="Sylfaen" w:cs="Sylfaen"/>
          <w:bCs/>
          <w:noProof/>
          <w:color w:val="000000" w:themeColor="text1"/>
          <w:sz w:val="22"/>
          <w:szCs w:val="22"/>
          <w:lang w:val="ka-GE"/>
        </w:rPr>
        <w:t>შემთხვევა</w:t>
      </w:r>
      <w:r w:rsidRPr="009A63CF">
        <w:rPr>
          <w:rFonts w:ascii="Arial" w:hAnsi="Arial" w:cs="Arial"/>
          <w:bCs/>
          <w:noProof/>
          <w:color w:val="000000" w:themeColor="text1"/>
          <w:sz w:val="22"/>
          <w:szCs w:val="22"/>
          <w:lang w:val="ka-GE"/>
        </w:rPr>
        <w:t xml:space="preserve">, 2016 </w:t>
      </w:r>
      <w:r w:rsidRPr="009A63CF">
        <w:rPr>
          <w:rFonts w:ascii="Sylfaen" w:hAnsi="Sylfaen" w:cs="Sylfaen"/>
          <w:bCs/>
          <w:noProof/>
          <w:color w:val="000000" w:themeColor="text1"/>
          <w:sz w:val="22"/>
          <w:szCs w:val="22"/>
          <w:lang w:val="ka-GE"/>
        </w:rPr>
        <w:t>წელს</w:t>
      </w:r>
      <w:r w:rsidRPr="009A63CF">
        <w:rPr>
          <w:rFonts w:ascii="Arial" w:hAnsi="Arial" w:cs="Arial"/>
          <w:bCs/>
          <w:noProof/>
          <w:color w:val="000000" w:themeColor="text1"/>
          <w:sz w:val="22"/>
          <w:szCs w:val="22"/>
          <w:lang w:val="ka-GE"/>
        </w:rPr>
        <w:t xml:space="preserve"> - 14 </w:t>
      </w:r>
      <w:r w:rsidRPr="009A63CF">
        <w:rPr>
          <w:rFonts w:ascii="Sylfaen" w:hAnsi="Sylfaen" w:cs="Sylfaen"/>
          <w:bCs/>
          <w:noProof/>
          <w:color w:val="000000" w:themeColor="text1"/>
          <w:sz w:val="22"/>
          <w:szCs w:val="22"/>
          <w:lang w:val="ka-GE"/>
        </w:rPr>
        <w:t>შემთხვევა</w:t>
      </w:r>
      <w:r w:rsidRPr="009A63CF">
        <w:rPr>
          <w:rFonts w:ascii="Arial" w:hAnsi="Arial" w:cs="Arial"/>
          <w:bCs/>
          <w:noProof/>
          <w:color w:val="000000" w:themeColor="text1"/>
          <w:sz w:val="22"/>
          <w:szCs w:val="22"/>
          <w:lang w:val="ka-GE"/>
        </w:rPr>
        <w:t xml:space="preserve">. </w:t>
      </w:r>
      <w:r w:rsidRPr="009A63CF">
        <w:rPr>
          <w:rFonts w:ascii="Arial" w:hAnsi="Arial" w:cs="Arial"/>
          <w:noProof/>
          <w:color w:val="000000" w:themeColor="text1"/>
          <w:sz w:val="22"/>
          <w:szCs w:val="22"/>
        </w:rPr>
        <w:t xml:space="preserve">2017 </w:t>
      </w:r>
      <w:r w:rsidRPr="009A63CF">
        <w:rPr>
          <w:rFonts w:ascii="Sylfaen" w:hAnsi="Sylfaen" w:cs="Sylfaen"/>
          <w:noProof/>
          <w:color w:val="000000" w:themeColor="text1"/>
          <w:sz w:val="22"/>
          <w:szCs w:val="22"/>
          <w:lang w:val="ka-GE"/>
        </w:rPr>
        <w:t>წელს</w:t>
      </w:r>
      <w:r w:rsidRPr="009A63CF">
        <w:rPr>
          <w:rFonts w:ascii="Arial" w:hAnsi="Arial" w:cs="Arial"/>
          <w:noProof/>
          <w:color w:val="000000" w:themeColor="text1"/>
          <w:sz w:val="22"/>
          <w:szCs w:val="22"/>
        </w:rPr>
        <w:t xml:space="preserve"> </w:t>
      </w:r>
      <w:r w:rsidRPr="009A63CF">
        <w:rPr>
          <w:rFonts w:ascii="Arial" w:hAnsi="Arial" w:cs="Arial"/>
          <w:noProof/>
          <w:color w:val="000000" w:themeColor="text1"/>
          <w:sz w:val="22"/>
          <w:szCs w:val="22"/>
          <w:lang w:val="ka-GE"/>
        </w:rPr>
        <w:t xml:space="preserve"> </w:t>
      </w:r>
      <w:r w:rsidRPr="009A63CF">
        <w:rPr>
          <w:rFonts w:ascii="Sylfaen" w:hAnsi="Sylfaen" w:cs="Sylfaen"/>
          <w:noProof/>
          <w:color w:val="000000" w:themeColor="text1"/>
          <w:sz w:val="22"/>
          <w:szCs w:val="22"/>
          <w:lang w:val="ka-GE"/>
        </w:rPr>
        <w:t>წითელას</w:t>
      </w:r>
      <w:r w:rsidRPr="009A63CF">
        <w:rPr>
          <w:rFonts w:ascii="Arial" w:hAnsi="Arial" w:cs="Arial"/>
          <w:noProof/>
          <w:color w:val="000000" w:themeColor="text1"/>
          <w:sz w:val="22"/>
          <w:szCs w:val="22"/>
          <w:lang w:val="ka-GE"/>
        </w:rPr>
        <w:t xml:space="preserve"> </w:t>
      </w:r>
      <w:r w:rsidRPr="009A63CF">
        <w:rPr>
          <w:rFonts w:ascii="Sylfaen" w:hAnsi="Sylfaen" w:cs="Sylfaen"/>
          <w:noProof/>
          <w:color w:val="000000" w:themeColor="text1"/>
          <w:sz w:val="22"/>
          <w:szCs w:val="22"/>
          <w:lang w:val="ka-GE"/>
        </w:rPr>
        <w:t>შემთხვევათა</w:t>
      </w:r>
      <w:r w:rsidRPr="009A63CF">
        <w:rPr>
          <w:rFonts w:ascii="Arial" w:hAnsi="Arial" w:cs="Arial"/>
          <w:noProof/>
          <w:color w:val="000000" w:themeColor="text1"/>
          <w:sz w:val="22"/>
          <w:szCs w:val="22"/>
          <w:lang w:val="ka-GE"/>
        </w:rPr>
        <w:t xml:space="preserve"> </w:t>
      </w:r>
      <w:r w:rsidRPr="009A63CF">
        <w:rPr>
          <w:rFonts w:ascii="Sylfaen" w:hAnsi="Sylfaen" w:cs="Sylfaen"/>
          <w:noProof/>
          <w:color w:val="000000" w:themeColor="text1"/>
          <w:sz w:val="22"/>
          <w:szCs w:val="22"/>
          <w:lang w:val="ka-GE"/>
        </w:rPr>
        <w:t>რიცხვმა</w:t>
      </w:r>
      <w:r w:rsidRPr="009A63CF">
        <w:rPr>
          <w:rFonts w:ascii="Arial" w:hAnsi="Arial" w:cs="Arial"/>
          <w:noProof/>
          <w:color w:val="000000" w:themeColor="text1"/>
          <w:sz w:val="22"/>
          <w:szCs w:val="22"/>
          <w:lang w:val="ka-GE"/>
        </w:rPr>
        <w:t xml:space="preserve"> </w:t>
      </w:r>
      <w:r w:rsidRPr="009A63CF">
        <w:rPr>
          <w:rFonts w:ascii="Sylfaen" w:hAnsi="Sylfaen" w:cs="Sylfaen"/>
          <w:noProof/>
          <w:color w:val="000000" w:themeColor="text1"/>
          <w:sz w:val="22"/>
          <w:szCs w:val="22"/>
          <w:lang w:val="ka-GE"/>
        </w:rPr>
        <w:t>მოიმატა</w:t>
      </w:r>
      <w:r w:rsidRPr="009A63CF">
        <w:rPr>
          <w:rFonts w:ascii="Arial" w:hAnsi="Arial" w:cs="Arial"/>
          <w:noProof/>
          <w:color w:val="000000" w:themeColor="text1"/>
          <w:sz w:val="22"/>
          <w:szCs w:val="22"/>
        </w:rPr>
        <w:t xml:space="preserve"> (94 </w:t>
      </w:r>
      <w:r w:rsidRPr="009A63CF">
        <w:rPr>
          <w:rFonts w:ascii="Sylfaen" w:hAnsi="Sylfaen" w:cs="Sylfaen"/>
          <w:noProof/>
          <w:color w:val="000000" w:themeColor="text1"/>
          <w:sz w:val="22"/>
          <w:szCs w:val="22"/>
          <w:lang w:val="ka-GE"/>
        </w:rPr>
        <w:t>შემთხვევა</w:t>
      </w:r>
      <w:r w:rsidRPr="009A63CF">
        <w:rPr>
          <w:rFonts w:ascii="Arial" w:hAnsi="Arial" w:cs="Arial"/>
          <w:noProof/>
          <w:color w:val="000000" w:themeColor="text1"/>
          <w:sz w:val="22"/>
          <w:szCs w:val="22"/>
        </w:rPr>
        <w:t>)</w:t>
      </w:r>
      <w:r w:rsidRPr="009A63CF">
        <w:rPr>
          <w:rFonts w:ascii="Arial" w:hAnsi="Arial" w:cs="Arial"/>
          <w:noProof/>
          <w:color w:val="000000" w:themeColor="text1"/>
          <w:sz w:val="22"/>
          <w:szCs w:val="22"/>
          <w:lang w:val="ka-GE"/>
        </w:rPr>
        <w:t xml:space="preserve"> </w:t>
      </w:r>
      <w:r w:rsidRPr="009A63CF">
        <w:rPr>
          <w:rFonts w:ascii="Arial" w:eastAsia="SimSun" w:hAnsi="Arial" w:cs="Arial"/>
          <w:noProof/>
          <w:color w:val="000000" w:themeColor="text1"/>
          <w:sz w:val="22"/>
          <w:szCs w:val="22"/>
          <w:lang w:val="ka-GE" w:eastAsia="zh-CN"/>
        </w:rPr>
        <w:t xml:space="preserve"> (</w:t>
      </w:r>
      <w:r w:rsidRPr="009A63CF">
        <w:rPr>
          <w:rFonts w:ascii="Sylfaen" w:hAnsi="Sylfaen" w:cs="Sylfaen"/>
          <w:color w:val="000000" w:themeColor="text1"/>
          <w:sz w:val="22"/>
          <w:szCs w:val="22"/>
          <w:lang w:val="ka-GE"/>
        </w:rPr>
        <w:t>ნახ</w:t>
      </w:r>
      <w:r w:rsidR="009A63CF" w:rsidRPr="009A63CF">
        <w:rPr>
          <w:rFonts w:ascii="Sylfaen" w:hAnsi="Sylfaen" w:cs="Sylfaen"/>
          <w:color w:val="000000" w:themeColor="text1"/>
          <w:sz w:val="22"/>
          <w:szCs w:val="22"/>
          <w:lang w:val="ka-GE"/>
        </w:rPr>
        <w:t>.</w:t>
      </w:r>
      <w:r w:rsidRPr="009A63CF">
        <w:rPr>
          <w:rFonts w:ascii="Sylfaen" w:hAnsi="Sylfaen" w:cs="Sylfaen"/>
          <w:color w:val="000000" w:themeColor="text1"/>
          <w:sz w:val="22"/>
          <w:szCs w:val="22"/>
          <w:lang w:val="ka-GE"/>
        </w:rPr>
        <w:t xml:space="preserve"> 2.2</w:t>
      </w:r>
      <w:r w:rsidR="008D7760">
        <w:rPr>
          <w:rFonts w:ascii="Sylfaen" w:hAnsi="Sylfaen" w:cs="Sylfaen"/>
          <w:color w:val="000000" w:themeColor="text1"/>
          <w:sz w:val="22"/>
          <w:szCs w:val="22"/>
          <w:lang w:val="ka-GE"/>
        </w:rPr>
        <w:t>9</w:t>
      </w:r>
      <w:r w:rsidRPr="009A63CF">
        <w:rPr>
          <w:rFonts w:ascii="Arial" w:eastAsia="SimSun" w:hAnsi="Arial" w:cs="Arial"/>
          <w:noProof/>
          <w:color w:val="000000" w:themeColor="text1"/>
          <w:sz w:val="22"/>
          <w:szCs w:val="22"/>
          <w:lang w:val="ka-GE" w:eastAsia="zh-CN"/>
        </w:rPr>
        <w:t>).</w:t>
      </w:r>
    </w:p>
    <w:p w14:paraId="72EAB50B" w14:textId="77777777" w:rsidR="00DD121C" w:rsidRPr="00486EC0" w:rsidRDefault="00DD121C" w:rsidP="00DD121C">
      <w:pPr>
        <w:autoSpaceDE w:val="0"/>
        <w:autoSpaceDN w:val="0"/>
        <w:adjustRightInd w:val="0"/>
        <w:jc w:val="both"/>
        <w:rPr>
          <w:rFonts w:ascii="Arial" w:hAnsi="Arial" w:cs="Arial"/>
          <w:bCs/>
          <w:noProof/>
          <w:color w:val="000000" w:themeColor="text1"/>
          <w:lang w:val="ka-GE"/>
        </w:rPr>
      </w:pPr>
    </w:p>
    <w:p w14:paraId="2897E56A" w14:textId="151B36DD" w:rsidR="00DD121C" w:rsidRPr="00FE20CB" w:rsidRDefault="00DD121C" w:rsidP="00FE20CB">
      <w:pPr>
        <w:jc w:val="center"/>
        <w:rPr>
          <w:rFonts w:ascii="Arial" w:eastAsia="SimSun" w:hAnsi="Arial" w:cs="Arial"/>
          <w:b/>
          <w:noProof/>
          <w:color w:val="FF0000"/>
          <w:sz w:val="22"/>
          <w:szCs w:val="22"/>
          <w:lang w:val="ka-GE" w:eastAsia="zh-CN"/>
        </w:rPr>
      </w:pPr>
      <w:r w:rsidRPr="00FE20CB">
        <w:rPr>
          <w:rFonts w:ascii="Sylfaen" w:hAnsi="Sylfaen" w:cs="Sylfaen"/>
          <w:b/>
          <w:color w:val="000000" w:themeColor="text1"/>
          <w:sz w:val="22"/>
          <w:szCs w:val="22"/>
          <w:lang w:val="ka-GE"/>
        </w:rPr>
        <w:t>ნახატი 2.2</w:t>
      </w:r>
      <w:r w:rsidR="008D7760">
        <w:rPr>
          <w:rFonts w:ascii="Sylfaen" w:hAnsi="Sylfaen" w:cs="Sylfaen"/>
          <w:b/>
          <w:color w:val="000000" w:themeColor="text1"/>
          <w:sz w:val="22"/>
          <w:szCs w:val="22"/>
          <w:lang w:val="ka-GE"/>
        </w:rPr>
        <w:t>9</w:t>
      </w:r>
      <w:r w:rsidR="00FE20CB" w:rsidRPr="00FE20CB">
        <w:rPr>
          <w:rFonts w:ascii="Sylfaen" w:hAnsi="Sylfaen" w:cs="Sylfaen"/>
          <w:b/>
          <w:color w:val="000000" w:themeColor="text1"/>
          <w:sz w:val="22"/>
          <w:szCs w:val="22"/>
          <w:lang w:val="ka-GE"/>
        </w:rPr>
        <w:t>.</w:t>
      </w:r>
      <w:r w:rsidRPr="00FE20CB">
        <w:rPr>
          <w:rFonts w:ascii="Sylfaen" w:hAnsi="Sylfaen" w:cs="Sylfaen"/>
          <w:b/>
          <w:color w:val="000000" w:themeColor="text1"/>
          <w:sz w:val="22"/>
          <w:szCs w:val="22"/>
        </w:rPr>
        <w:t xml:space="preserve"> </w:t>
      </w:r>
      <w:r w:rsidRPr="00FE20CB">
        <w:rPr>
          <w:rFonts w:ascii="Sylfaen" w:eastAsia="SimSun" w:hAnsi="Sylfaen" w:cs="Sylfaen"/>
          <w:b/>
          <w:noProof/>
          <w:color w:val="000000" w:themeColor="text1"/>
          <w:sz w:val="22"/>
          <w:szCs w:val="22"/>
          <w:lang w:val="ka-GE" w:eastAsia="zh-CN"/>
        </w:rPr>
        <w:t>წითელა</w:t>
      </w:r>
      <w:r w:rsidRPr="00FE20CB">
        <w:rPr>
          <w:rFonts w:ascii="Arial" w:eastAsia="SimSun" w:hAnsi="Arial" w:cs="Arial"/>
          <w:b/>
          <w:noProof/>
          <w:color w:val="000000" w:themeColor="text1"/>
          <w:sz w:val="22"/>
          <w:szCs w:val="22"/>
          <w:lang w:val="ka-GE" w:eastAsia="zh-CN"/>
        </w:rPr>
        <w:t xml:space="preserve">, </w:t>
      </w:r>
      <w:r w:rsidRPr="00FE20CB">
        <w:rPr>
          <w:rFonts w:ascii="Sylfaen" w:eastAsia="SimSun" w:hAnsi="Sylfaen" w:cs="Sylfaen"/>
          <w:b/>
          <w:noProof/>
          <w:color w:val="000000" w:themeColor="text1"/>
          <w:sz w:val="22"/>
          <w:szCs w:val="22"/>
          <w:lang w:val="ka-GE" w:eastAsia="zh-CN"/>
        </w:rPr>
        <w:t>ინციდენტობა</w:t>
      </w:r>
      <w:r w:rsidRPr="00FE20CB">
        <w:rPr>
          <w:rFonts w:ascii="Arial" w:eastAsia="SimSun" w:hAnsi="Arial" w:cs="Arial"/>
          <w:b/>
          <w:noProof/>
          <w:color w:val="000000" w:themeColor="text1"/>
          <w:sz w:val="22"/>
          <w:szCs w:val="22"/>
          <w:lang w:val="ka-GE" w:eastAsia="zh-CN"/>
        </w:rPr>
        <w:t xml:space="preserve"> 100000 </w:t>
      </w:r>
      <w:r w:rsidRPr="00FE20CB">
        <w:rPr>
          <w:rFonts w:ascii="Sylfaen" w:eastAsia="SimSun" w:hAnsi="Sylfaen" w:cs="Sylfaen"/>
          <w:b/>
          <w:noProof/>
          <w:color w:val="000000" w:themeColor="text1"/>
          <w:sz w:val="22"/>
          <w:szCs w:val="22"/>
          <w:lang w:val="ka-GE" w:eastAsia="zh-CN"/>
        </w:rPr>
        <w:t>მოსახლეზე</w:t>
      </w:r>
      <w:r w:rsidRPr="00FE20CB">
        <w:rPr>
          <w:rFonts w:ascii="Arial" w:eastAsia="SimSun" w:hAnsi="Arial" w:cs="Arial"/>
          <w:b/>
          <w:noProof/>
          <w:color w:val="FF0000"/>
          <w:sz w:val="22"/>
          <w:szCs w:val="22"/>
          <w:lang w:val="ka-GE" w:eastAsia="zh-CN"/>
        </w:rPr>
        <w:tab/>
      </w:r>
    </w:p>
    <w:p w14:paraId="6648DE49" w14:textId="77777777" w:rsidR="00DD121C" w:rsidRPr="00DD121C" w:rsidRDefault="00DD121C" w:rsidP="00DD121C">
      <w:pPr>
        <w:jc w:val="center"/>
        <w:rPr>
          <w:rFonts w:ascii="Arial" w:eastAsia="SimSun" w:hAnsi="Arial" w:cs="Arial"/>
          <w:b/>
          <w:noProof/>
          <w:color w:val="FF0000"/>
          <w:lang w:val="ka-GE" w:eastAsia="zh-CN"/>
        </w:rPr>
      </w:pPr>
      <w:r w:rsidRPr="00DD121C">
        <w:rPr>
          <w:noProof/>
          <w:color w:val="FF0000"/>
        </w:rPr>
        <w:drawing>
          <wp:inline distT="0" distB="0" distL="0" distR="0" wp14:anchorId="18BC71CD" wp14:editId="10668517">
            <wp:extent cx="5496910" cy="2598726"/>
            <wp:effectExtent l="0" t="0" r="8890" b="0"/>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510314" cy="2605063"/>
                    </a:xfrm>
                    <a:prstGeom prst="rect">
                      <a:avLst/>
                    </a:prstGeom>
                  </pic:spPr>
                </pic:pic>
              </a:graphicData>
            </a:graphic>
          </wp:inline>
        </w:drawing>
      </w:r>
    </w:p>
    <w:p w14:paraId="297B9B92" w14:textId="15516085" w:rsidR="009C68EF" w:rsidRDefault="009C68EF" w:rsidP="009C68EF">
      <w:pPr>
        <w:spacing w:line="276" w:lineRule="auto"/>
        <w:ind w:firstLine="270"/>
        <w:jc w:val="both"/>
        <w:rPr>
          <w:rFonts w:ascii="Sylfaen" w:hAnsi="Sylfaen"/>
          <w:noProof/>
          <w:color w:val="000000" w:themeColor="text1"/>
          <w:sz w:val="18"/>
          <w:szCs w:val="16"/>
          <w:lang w:val="ka-GE"/>
        </w:rPr>
      </w:pPr>
      <w:r w:rsidRPr="005350F3">
        <w:rPr>
          <w:rFonts w:ascii="Sylfaen" w:hAnsi="Sylfaen"/>
          <w:i/>
          <w:noProof/>
          <w:color w:val="000000" w:themeColor="text1"/>
          <w:sz w:val="18"/>
          <w:szCs w:val="16"/>
          <w:lang w:val="ka-GE"/>
        </w:rPr>
        <w:t>წყარო:</w:t>
      </w:r>
      <w:r w:rsidRPr="005350F3">
        <w:rPr>
          <w:rFonts w:ascii="Sylfaen" w:hAnsi="Sylfaen"/>
          <w:noProof/>
          <w:color w:val="000000" w:themeColor="text1"/>
          <w:sz w:val="18"/>
          <w:szCs w:val="16"/>
          <w:lang w:val="ka-GE"/>
        </w:rPr>
        <w:t xml:space="preserve"> </w:t>
      </w:r>
      <w:r>
        <w:rPr>
          <w:rFonts w:ascii="Sylfaen" w:hAnsi="Sylfaen"/>
          <w:noProof/>
          <w:color w:val="000000" w:themeColor="text1"/>
          <w:sz w:val="18"/>
          <w:szCs w:val="16"/>
          <w:lang w:val="ka-GE"/>
        </w:rPr>
        <w:t>დაავადებათა კონტროლისა და საზოგადოებრივი ჯანმრთელობის ეროვნული ცენტრი</w:t>
      </w:r>
    </w:p>
    <w:p w14:paraId="04776D96" w14:textId="77777777" w:rsidR="00612F82" w:rsidRPr="006E7ABA" w:rsidRDefault="00612F82" w:rsidP="006E7ABA">
      <w:pPr>
        <w:spacing w:line="276" w:lineRule="auto"/>
        <w:jc w:val="both"/>
        <w:rPr>
          <w:rFonts w:ascii="Sylfaen" w:hAnsi="Sylfaen" w:cs="Sylfaen"/>
          <w:b/>
          <w:color w:val="000000"/>
          <w:sz w:val="22"/>
          <w:szCs w:val="22"/>
        </w:rPr>
      </w:pPr>
    </w:p>
    <w:p w14:paraId="74B3CA30" w14:textId="77777777" w:rsidR="001F6E15" w:rsidRPr="006E7ABA" w:rsidRDefault="0051042B" w:rsidP="006E7ABA">
      <w:pPr>
        <w:spacing w:line="276" w:lineRule="auto"/>
        <w:jc w:val="both"/>
        <w:rPr>
          <w:rFonts w:ascii="Arial" w:hAnsi="Arial" w:cs="Arial"/>
          <w:noProof/>
          <w:color w:val="000000" w:themeColor="text1"/>
          <w:sz w:val="22"/>
          <w:szCs w:val="22"/>
          <w:lang w:val="ka-GE"/>
        </w:rPr>
      </w:pPr>
      <w:r w:rsidRPr="006E7ABA">
        <w:rPr>
          <w:rFonts w:ascii="Sylfaen" w:hAnsi="Sylfaen" w:cs="Sylfaen"/>
          <w:b/>
          <w:color w:val="000000" w:themeColor="text1"/>
          <w:sz w:val="22"/>
          <w:szCs w:val="22"/>
        </w:rPr>
        <w:lastRenderedPageBreak/>
        <w:t>ცოფი</w:t>
      </w:r>
      <w:r w:rsidRPr="006E7ABA">
        <w:rPr>
          <w:rFonts w:ascii="Sylfaen" w:hAnsi="Sylfaen"/>
          <w:b/>
          <w:color w:val="000000" w:themeColor="text1"/>
          <w:sz w:val="22"/>
          <w:szCs w:val="22"/>
          <w:lang w:val="ka-GE"/>
        </w:rPr>
        <w:t xml:space="preserve">. </w:t>
      </w:r>
      <w:r w:rsidR="001F6E15" w:rsidRPr="006E7ABA">
        <w:rPr>
          <w:rFonts w:ascii="Sylfaen" w:hAnsi="Sylfaen" w:cs="Sylfaen"/>
          <w:noProof/>
          <w:color w:val="000000" w:themeColor="text1"/>
          <w:sz w:val="22"/>
          <w:szCs w:val="22"/>
          <w:lang w:val="ka-GE"/>
        </w:rPr>
        <w:t>ათი</w:t>
      </w:r>
      <w:r w:rsidR="001F6E15" w:rsidRPr="006E7ABA">
        <w:rPr>
          <w:rFonts w:ascii="Arial" w:hAnsi="Arial" w:cs="Arial"/>
          <w:noProof/>
          <w:color w:val="000000" w:themeColor="text1"/>
          <w:sz w:val="22"/>
          <w:szCs w:val="22"/>
          <w:lang w:val="ka-GE"/>
        </w:rPr>
        <w:t xml:space="preserve"> </w:t>
      </w:r>
      <w:r w:rsidR="001F6E15" w:rsidRPr="006E7ABA">
        <w:rPr>
          <w:rFonts w:ascii="Sylfaen" w:hAnsi="Sylfaen" w:cs="Sylfaen"/>
          <w:noProof/>
          <w:color w:val="000000" w:themeColor="text1"/>
          <w:sz w:val="22"/>
          <w:szCs w:val="22"/>
          <w:lang w:val="ka-GE"/>
        </w:rPr>
        <w:t>წლის</w:t>
      </w:r>
      <w:r w:rsidR="001F6E15" w:rsidRPr="006E7ABA">
        <w:rPr>
          <w:rFonts w:ascii="Arial" w:hAnsi="Arial" w:cs="Arial"/>
          <w:noProof/>
          <w:color w:val="000000" w:themeColor="text1"/>
          <w:sz w:val="22"/>
          <w:szCs w:val="22"/>
          <w:lang w:val="ka-GE"/>
        </w:rPr>
        <w:t xml:space="preserve"> </w:t>
      </w:r>
      <w:r w:rsidR="001F6E15" w:rsidRPr="006E7ABA">
        <w:rPr>
          <w:rFonts w:ascii="Sylfaen" w:hAnsi="Sylfaen" w:cs="Sylfaen"/>
          <w:noProof/>
          <w:color w:val="000000" w:themeColor="text1"/>
          <w:sz w:val="22"/>
          <w:szCs w:val="22"/>
          <w:lang w:val="ka-GE"/>
        </w:rPr>
        <w:t>განმავლობაში</w:t>
      </w:r>
      <w:r w:rsidR="001F6E15" w:rsidRPr="006E7ABA">
        <w:rPr>
          <w:rFonts w:ascii="Arial" w:hAnsi="Arial" w:cs="Arial"/>
          <w:noProof/>
          <w:color w:val="000000" w:themeColor="text1"/>
          <w:sz w:val="22"/>
          <w:szCs w:val="22"/>
          <w:lang w:val="ka-GE"/>
        </w:rPr>
        <w:t xml:space="preserve"> (1997-2006) </w:t>
      </w:r>
      <w:r w:rsidR="001F6E15" w:rsidRPr="006E7ABA">
        <w:rPr>
          <w:rFonts w:ascii="Sylfaen" w:hAnsi="Sylfaen" w:cs="Sylfaen"/>
          <w:noProof/>
          <w:color w:val="000000" w:themeColor="text1"/>
          <w:sz w:val="22"/>
          <w:szCs w:val="22"/>
          <w:lang w:val="ka-GE"/>
        </w:rPr>
        <w:t>საქართველოში</w:t>
      </w:r>
      <w:r w:rsidR="001F6E15" w:rsidRPr="006E7ABA">
        <w:rPr>
          <w:rFonts w:ascii="Arial" w:hAnsi="Arial" w:cs="Arial"/>
          <w:noProof/>
          <w:color w:val="000000" w:themeColor="text1"/>
          <w:sz w:val="22"/>
          <w:szCs w:val="22"/>
          <w:lang w:val="ka-GE"/>
        </w:rPr>
        <w:t xml:space="preserve"> </w:t>
      </w:r>
      <w:r w:rsidR="001F6E15" w:rsidRPr="006E7ABA">
        <w:rPr>
          <w:rFonts w:ascii="Sylfaen" w:hAnsi="Sylfaen" w:cs="Sylfaen"/>
          <w:noProof/>
          <w:color w:val="000000" w:themeColor="text1"/>
          <w:sz w:val="22"/>
          <w:szCs w:val="22"/>
          <w:lang w:val="ka-GE"/>
        </w:rPr>
        <w:t>რეგისტრირებული</w:t>
      </w:r>
      <w:r w:rsidR="001F6E15" w:rsidRPr="006E7ABA">
        <w:rPr>
          <w:rFonts w:ascii="Arial" w:hAnsi="Arial" w:cs="Arial"/>
          <w:noProof/>
          <w:color w:val="000000" w:themeColor="text1"/>
          <w:sz w:val="22"/>
          <w:szCs w:val="22"/>
          <w:lang w:val="ka-GE"/>
        </w:rPr>
        <w:t xml:space="preserve"> </w:t>
      </w:r>
      <w:r w:rsidR="001F6E15" w:rsidRPr="006E7ABA">
        <w:rPr>
          <w:rFonts w:ascii="Sylfaen" w:hAnsi="Sylfaen" w:cs="Sylfaen"/>
          <w:noProof/>
          <w:color w:val="000000" w:themeColor="text1"/>
          <w:sz w:val="22"/>
          <w:szCs w:val="22"/>
          <w:lang w:val="ka-GE"/>
        </w:rPr>
        <w:t>იყო</w:t>
      </w:r>
      <w:r w:rsidR="001F6E15" w:rsidRPr="006E7ABA">
        <w:rPr>
          <w:rFonts w:ascii="Arial" w:hAnsi="Arial" w:cs="Arial"/>
          <w:noProof/>
          <w:color w:val="000000" w:themeColor="text1"/>
          <w:sz w:val="22"/>
          <w:szCs w:val="22"/>
          <w:lang w:val="ka-GE"/>
        </w:rPr>
        <w:t xml:space="preserve"> </w:t>
      </w:r>
      <w:r w:rsidR="001F6E15" w:rsidRPr="006E7ABA">
        <w:rPr>
          <w:rFonts w:ascii="Sylfaen" w:hAnsi="Sylfaen" w:cs="Sylfaen"/>
          <w:noProof/>
          <w:color w:val="000000" w:themeColor="text1"/>
          <w:sz w:val="22"/>
          <w:szCs w:val="22"/>
          <w:lang w:val="ka-GE"/>
        </w:rPr>
        <w:t>ცოფის</w:t>
      </w:r>
      <w:r w:rsidR="001F6E15" w:rsidRPr="006E7ABA">
        <w:rPr>
          <w:rFonts w:ascii="Arial" w:hAnsi="Arial" w:cs="Arial"/>
          <w:noProof/>
          <w:color w:val="000000" w:themeColor="text1"/>
          <w:sz w:val="22"/>
          <w:szCs w:val="22"/>
          <w:lang w:val="ka-GE"/>
        </w:rPr>
        <w:t xml:space="preserve"> 96 </w:t>
      </w:r>
      <w:r w:rsidR="001F6E15" w:rsidRPr="006E7ABA">
        <w:rPr>
          <w:rFonts w:ascii="Sylfaen" w:hAnsi="Sylfaen" w:cs="Sylfaen"/>
          <w:noProof/>
          <w:color w:val="000000" w:themeColor="text1"/>
          <w:sz w:val="22"/>
          <w:szCs w:val="22"/>
          <w:lang w:val="ka-GE"/>
        </w:rPr>
        <w:t>შემთხვევა</w:t>
      </w:r>
      <w:r w:rsidR="001F6E15" w:rsidRPr="006E7ABA">
        <w:rPr>
          <w:rFonts w:ascii="Arial" w:hAnsi="Arial" w:cs="Arial"/>
          <w:noProof/>
          <w:color w:val="000000" w:themeColor="text1"/>
          <w:sz w:val="22"/>
          <w:szCs w:val="22"/>
          <w:lang w:val="ka-GE"/>
        </w:rPr>
        <w:t xml:space="preserve">, </w:t>
      </w:r>
      <w:r w:rsidR="001F6E15" w:rsidRPr="006E7ABA">
        <w:rPr>
          <w:rFonts w:ascii="Sylfaen" w:hAnsi="Sylfaen" w:cs="Sylfaen"/>
          <w:noProof/>
          <w:color w:val="000000" w:themeColor="text1"/>
          <w:sz w:val="22"/>
          <w:szCs w:val="22"/>
          <w:lang w:val="ka-GE"/>
        </w:rPr>
        <w:t>ხოლო</w:t>
      </w:r>
      <w:r w:rsidR="001F6E15" w:rsidRPr="006E7ABA">
        <w:rPr>
          <w:rFonts w:ascii="Arial" w:hAnsi="Arial" w:cs="Arial"/>
          <w:noProof/>
          <w:color w:val="000000" w:themeColor="text1"/>
          <w:sz w:val="22"/>
          <w:szCs w:val="22"/>
          <w:lang w:val="ka-GE"/>
        </w:rPr>
        <w:t xml:space="preserve"> </w:t>
      </w:r>
      <w:r w:rsidR="001F6E15" w:rsidRPr="006E7ABA">
        <w:rPr>
          <w:rFonts w:ascii="Sylfaen" w:hAnsi="Sylfaen" w:cs="Sylfaen"/>
          <w:noProof/>
          <w:color w:val="000000" w:themeColor="text1"/>
          <w:sz w:val="22"/>
          <w:szCs w:val="22"/>
          <w:lang w:val="ka-GE"/>
        </w:rPr>
        <w:t>მომდევნო</w:t>
      </w:r>
      <w:r w:rsidR="001F6E15" w:rsidRPr="006E7ABA">
        <w:rPr>
          <w:rFonts w:ascii="Arial" w:hAnsi="Arial" w:cs="Arial"/>
          <w:noProof/>
          <w:color w:val="000000" w:themeColor="text1"/>
          <w:sz w:val="22"/>
          <w:szCs w:val="22"/>
          <w:lang w:val="ka-GE"/>
        </w:rPr>
        <w:t xml:space="preserve"> </w:t>
      </w:r>
      <w:r w:rsidR="001F6E15" w:rsidRPr="006E7ABA">
        <w:rPr>
          <w:rFonts w:ascii="Sylfaen" w:hAnsi="Sylfaen" w:cs="Sylfaen"/>
          <w:noProof/>
          <w:color w:val="000000" w:themeColor="text1"/>
          <w:sz w:val="22"/>
          <w:szCs w:val="22"/>
          <w:lang w:val="ka-GE"/>
        </w:rPr>
        <w:t>წლებში</w:t>
      </w:r>
      <w:r w:rsidR="001F6E15" w:rsidRPr="006E7ABA">
        <w:rPr>
          <w:rFonts w:ascii="Arial" w:hAnsi="Arial" w:cs="Arial"/>
          <w:noProof/>
          <w:color w:val="000000" w:themeColor="text1"/>
          <w:sz w:val="22"/>
          <w:szCs w:val="22"/>
          <w:lang w:val="ka-GE"/>
        </w:rPr>
        <w:t xml:space="preserve"> (2007-2014) - 42. </w:t>
      </w:r>
      <w:r w:rsidR="001F6E15" w:rsidRPr="006E7ABA">
        <w:rPr>
          <w:rFonts w:ascii="Sylfaen" w:hAnsi="Sylfaen" w:cs="Sylfaen"/>
          <w:noProof/>
          <w:color w:val="000000" w:themeColor="text1"/>
          <w:sz w:val="22"/>
          <w:szCs w:val="22"/>
          <w:lang w:val="ka-GE"/>
        </w:rPr>
        <w:t>ადამიანებში</w:t>
      </w:r>
      <w:r w:rsidR="001F6E15" w:rsidRPr="006E7ABA">
        <w:rPr>
          <w:rFonts w:ascii="Arial" w:hAnsi="Arial" w:cs="Arial"/>
          <w:noProof/>
          <w:color w:val="000000" w:themeColor="text1"/>
          <w:sz w:val="22"/>
          <w:szCs w:val="22"/>
          <w:lang w:val="ka-GE"/>
        </w:rPr>
        <w:t xml:space="preserve"> </w:t>
      </w:r>
      <w:r w:rsidR="001F6E15" w:rsidRPr="006E7ABA">
        <w:rPr>
          <w:rFonts w:ascii="Sylfaen" w:hAnsi="Sylfaen" w:cs="Sylfaen"/>
          <w:noProof/>
          <w:color w:val="000000" w:themeColor="text1"/>
          <w:sz w:val="22"/>
          <w:szCs w:val="22"/>
          <w:lang w:val="ka-GE"/>
        </w:rPr>
        <w:t>ცოფით</w:t>
      </w:r>
      <w:r w:rsidR="001F6E15" w:rsidRPr="006E7ABA">
        <w:rPr>
          <w:rFonts w:ascii="Arial" w:hAnsi="Arial" w:cs="Arial"/>
          <w:noProof/>
          <w:color w:val="000000" w:themeColor="text1"/>
          <w:sz w:val="22"/>
          <w:szCs w:val="22"/>
          <w:lang w:val="ka-GE"/>
        </w:rPr>
        <w:t xml:space="preserve"> </w:t>
      </w:r>
      <w:r w:rsidR="001F6E15" w:rsidRPr="006E7ABA">
        <w:rPr>
          <w:rFonts w:ascii="Sylfaen" w:hAnsi="Sylfaen" w:cs="Sylfaen"/>
          <w:noProof/>
          <w:color w:val="000000" w:themeColor="text1"/>
          <w:sz w:val="22"/>
          <w:szCs w:val="22"/>
          <w:lang w:val="ka-GE"/>
        </w:rPr>
        <w:t>დაინფიცირების</w:t>
      </w:r>
      <w:r w:rsidR="001F6E15" w:rsidRPr="006E7ABA">
        <w:rPr>
          <w:rFonts w:ascii="Arial" w:hAnsi="Arial" w:cs="Arial"/>
          <w:noProof/>
          <w:color w:val="000000" w:themeColor="text1"/>
          <w:sz w:val="22"/>
          <w:szCs w:val="22"/>
          <w:lang w:val="ka-GE"/>
        </w:rPr>
        <w:t xml:space="preserve"> </w:t>
      </w:r>
      <w:r w:rsidR="001F6E15" w:rsidRPr="006E7ABA">
        <w:rPr>
          <w:rFonts w:ascii="Sylfaen" w:hAnsi="Sylfaen" w:cs="Sylfaen"/>
          <w:noProof/>
          <w:color w:val="000000" w:themeColor="text1"/>
          <w:sz w:val="22"/>
          <w:szCs w:val="22"/>
          <w:lang w:val="ka-GE"/>
        </w:rPr>
        <w:t>მაქსიმალური</w:t>
      </w:r>
      <w:r w:rsidR="001F6E15" w:rsidRPr="006E7ABA">
        <w:rPr>
          <w:rFonts w:ascii="Arial" w:hAnsi="Arial" w:cs="Arial"/>
          <w:noProof/>
          <w:color w:val="000000" w:themeColor="text1"/>
          <w:sz w:val="22"/>
          <w:szCs w:val="22"/>
          <w:lang w:val="ka-GE"/>
        </w:rPr>
        <w:t xml:space="preserve"> </w:t>
      </w:r>
      <w:r w:rsidR="001F6E15" w:rsidRPr="006E7ABA">
        <w:rPr>
          <w:rFonts w:ascii="Sylfaen" w:hAnsi="Sylfaen" w:cs="Sylfaen"/>
          <w:noProof/>
          <w:color w:val="000000" w:themeColor="text1"/>
          <w:sz w:val="22"/>
          <w:szCs w:val="22"/>
          <w:lang w:val="ka-GE"/>
        </w:rPr>
        <w:t>რიცხვი</w:t>
      </w:r>
      <w:r w:rsidR="001F6E15" w:rsidRPr="006E7ABA">
        <w:rPr>
          <w:rFonts w:ascii="Arial" w:hAnsi="Arial" w:cs="Arial"/>
          <w:noProof/>
          <w:color w:val="000000" w:themeColor="text1"/>
          <w:sz w:val="22"/>
          <w:szCs w:val="22"/>
          <w:lang w:val="ka-GE"/>
        </w:rPr>
        <w:t xml:space="preserve"> - 21 </w:t>
      </w:r>
      <w:r w:rsidR="001F6E15" w:rsidRPr="006E7ABA">
        <w:rPr>
          <w:rFonts w:ascii="Sylfaen" w:hAnsi="Sylfaen" w:cs="Sylfaen"/>
          <w:noProof/>
          <w:color w:val="000000" w:themeColor="text1"/>
          <w:sz w:val="22"/>
          <w:szCs w:val="22"/>
          <w:lang w:val="ka-GE"/>
        </w:rPr>
        <w:t>შემთხვევა</w:t>
      </w:r>
      <w:r w:rsidR="001F6E15" w:rsidRPr="006E7ABA">
        <w:rPr>
          <w:rFonts w:ascii="Arial" w:hAnsi="Arial" w:cs="Arial"/>
          <w:noProof/>
          <w:color w:val="000000" w:themeColor="text1"/>
          <w:sz w:val="22"/>
          <w:szCs w:val="22"/>
          <w:lang w:val="ka-GE"/>
        </w:rPr>
        <w:t xml:space="preserve"> </w:t>
      </w:r>
      <w:r w:rsidR="001F6E15" w:rsidRPr="006E7ABA">
        <w:rPr>
          <w:rFonts w:ascii="Sylfaen" w:hAnsi="Sylfaen" w:cs="Sylfaen"/>
          <w:noProof/>
          <w:color w:val="000000" w:themeColor="text1"/>
          <w:sz w:val="22"/>
          <w:szCs w:val="22"/>
          <w:lang w:val="ka-GE"/>
        </w:rPr>
        <w:t>დაფიქსირდა</w:t>
      </w:r>
      <w:r w:rsidR="001F6E15" w:rsidRPr="006E7ABA">
        <w:rPr>
          <w:rFonts w:ascii="Arial" w:hAnsi="Arial" w:cs="Arial"/>
          <w:noProof/>
          <w:color w:val="000000" w:themeColor="text1"/>
          <w:sz w:val="22"/>
          <w:szCs w:val="22"/>
          <w:lang w:val="ka-GE"/>
        </w:rPr>
        <w:t xml:space="preserve"> 1996 </w:t>
      </w:r>
      <w:r w:rsidR="001F6E15" w:rsidRPr="006E7ABA">
        <w:rPr>
          <w:rFonts w:ascii="Sylfaen" w:hAnsi="Sylfaen" w:cs="Sylfaen"/>
          <w:noProof/>
          <w:color w:val="000000" w:themeColor="text1"/>
          <w:sz w:val="22"/>
          <w:szCs w:val="22"/>
          <w:lang w:val="ka-GE"/>
        </w:rPr>
        <w:t>წელს</w:t>
      </w:r>
      <w:r w:rsidR="001F6E15" w:rsidRPr="006E7ABA">
        <w:rPr>
          <w:rFonts w:ascii="Arial" w:hAnsi="Arial" w:cs="Arial"/>
          <w:noProof/>
          <w:color w:val="000000" w:themeColor="text1"/>
          <w:sz w:val="22"/>
          <w:szCs w:val="22"/>
          <w:lang w:val="ka-GE"/>
        </w:rPr>
        <w:t>.</w:t>
      </w:r>
    </w:p>
    <w:p w14:paraId="30608435" w14:textId="77777777" w:rsidR="001F6E15" w:rsidRPr="006E7ABA" w:rsidRDefault="001F6E15" w:rsidP="006E7ABA">
      <w:pPr>
        <w:spacing w:line="276" w:lineRule="auto"/>
        <w:jc w:val="both"/>
        <w:rPr>
          <w:rFonts w:ascii="Arial" w:hAnsi="Arial" w:cs="Arial"/>
          <w:noProof/>
          <w:color w:val="000000" w:themeColor="text1"/>
          <w:sz w:val="22"/>
          <w:szCs w:val="22"/>
          <w:lang w:val="ka-GE"/>
        </w:rPr>
      </w:pPr>
    </w:p>
    <w:p w14:paraId="01BCA6F8" w14:textId="663FDBC9" w:rsidR="001F6E15" w:rsidRPr="006E7ABA" w:rsidRDefault="001F6E15" w:rsidP="006E7ABA">
      <w:pPr>
        <w:spacing w:line="276" w:lineRule="auto"/>
        <w:jc w:val="both"/>
        <w:rPr>
          <w:rFonts w:ascii="Arial" w:hAnsi="Arial" w:cs="Arial"/>
          <w:noProof/>
          <w:color w:val="000000" w:themeColor="text1"/>
          <w:sz w:val="22"/>
          <w:szCs w:val="22"/>
          <w:lang w:val="ka-GE"/>
        </w:rPr>
      </w:pPr>
      <w:r w:rsidRPr="006E7ABA">
        <w:rPr>
          <w:rFonts w:ascii="Sylfaen" w:hAnsi="Sylfaen" w:cs="Sylfaen"/>
          <w:noProof/>
          <w:color w:val="000000" w:themeColor="text1"/>
          <w:sz w:val="22"/>
          <w:szCs w:val="22"/>
          <w:lang w:val="ka-GE"/>
        </w:rPr>
        <w:t>ცოფის</w:t>
      </w:r>
      <w:r w:rsidRPr="006E7ABA">
        <w:rPr>
          <w:rFonts w:ascii="Arial" w:hAnsi="Arial" w:cs="Arial"/>
          <w:noProof/>
          <w:color w:val="000000" w:themeColor="text1"/>
          <w:sz w:val="22"/>
          <w:szCs w:val="22"/>
          <w:lang w:val="ka-GE"/>
        </w:rPr>
        <w:t xml:space="preserve"> </w:t>
      </w:r>
      <w:r w:rsidRPr="006E7ABA">
        <w:rPr>
          <w:rFonts w:ascii="Sylfaen" w:hAnsi="Sylfaen" w:cs="Sylfaen"/>
          <w:noProof/>
          <w:color w:val="000000" w:themeColor="text1"/>
          <w:sz w:val="22"/>
          <w:szCs w:val="22"/>
          <w:lang w:val="ka-GE"/>
        </w:rPr>
        <w:t>საწინააღმდეგო</w:t>
      </w:r>
      <w:r w:rsidRPr="006E7ABA">
        <w:rPr>
          <w:rFonts w:ascii="Arial" w:hAnsi="Arial" w:cs="Arial"/>
          <w:noProof/>
          <w:color w:val="000000" w:themeColor="text1"/>
          <w:sz w:val="22"/>
          <w:szCs w:val="22"/>
          <w:lang w:val="ka-GE"/>
        </w:rPr>
        <w:t xml:space="preserve"> </w:t>
      </w:r>
      <w:r w:rsidRPr="006E7ABA">
        <w:rPr>
          <w:rFonts w:ascii="Sylfaen" w:hAnsi="Sylfaen" w:cs="Sylfaen"/>
          <w:noProof/>
          <w:color w:val="000000" w:themeColor="text1"/>
          <w:sz w:val="22"/>
          <w:szCs w:val="22"/>
          <w:lang w:val="ka-GE"/>
        </w:rPr>
        <w:t>პროფილაქტიკური</w:t>
      </w:r>
      <w:r w:rsidRPr="006E7ABA">
        <w:rPr>
          <w:rFonts w:ascii="Arial" w:hAnsi="Arial" w:cs="Arial"/>
          <w:noProof/>
          <w:color w:val="000000" w:themeColor="text1"/>
          <w:sz w:val="22"/>
          <w:szCs w:val="22"/>
          <w:lang w:val="ka-GE"/>
        </w:rPr>
        <w:t xml:space="preserve"> </w:t>
      </w:r>
      <w:r w:rsidRPr="006E7ABA">
        <w:rPr>
          <w:rFonts w:ascii="Sylfaen" w:hAnsi="Sylfaen" w:cs="Sylfaen"/>
          <w:noProof/>
          <w:color w:val="000000" w:themeColor="text1"/>
          <w:sz w:val="22"/>
          <w:szCs w:val="22"/>
          <w:lang w:val="ka-GE"/>
        </w:rPr>
        <w:t>აცრა</w:t>
      </w:r>
      <w:r w:rsidRPr="006E7ABA">
        <w:rPr>
          <w:rFonts w:ascii="Arial" w:hAnsi="Arial" w:cs="Arial"/>
          <w:noProof/>
          <w:color w:val="000000" w:themeColor="text1"/>
          <w:sz w:val="22"/>
          <w:szCs w:val="22"/>
          <w:lang w:val="ka-GE"/>
        </w:rPr>
        <w:t xml:space="preserve"> </w:t>
      </w:r>
      <w:r w:rsidRPr="006E7ABA">
        <w:rPr>
          <w:rFonts w:ascii="Sylfaen" w:hAnsi="Sylfaen" w:cs="Sylfaen"/>
          <w:noProof/>
          <w:color w:val="000000" w:themeColor="text1"/>
          <w:sz w:val="22"/>
          <w:szCs w:val="22"/>
          <w:lang w:val="ka-GE"/>
        </w:rPr>
        <w:t>წელიწადში</w:t>
      </w:r>
      <w:r w:rsidRPr="006E7ABA">
        <w:rPr>
          <w:rFonts w:ascii="Arial" w:hAnsi="Arial" w:cs="Arial"/>
          <w:noProof/>
          <w:color w:val="000000" w:themeColor="text1"/>
          <w:sz w:val="22"/>
          <w:szCs w:val="22"/>
          <w:lang w:val="ka-GE"/>
        </w:rPr>
        <w:t xml:space="preserve"> </w:t>
      </w:r>
      <w:r w:rsidRPr="006E7ABA">
        <w:rPr>
          <w:rFonts w:ascii="Sylfaen" w:hAnsi="Sylfaen" w:cs="Sylfaen"/>
          <w:noProof/>
          <w:color w:val="000000" w:themeColor="text1"/>
          <w:sz w:val="22"/>
          <w:szCs w:val="22"/>
          <w:lang w:val="ka-GE"/>
        </w:rPr>
        <w:t>დაახლოებით</w:t>
      </w:r>
      <w:r w:rsidRPr="006E7ABA">
        <w:rPr>
          <w:rFonts w:ascii="Arial" w:hAnsi="Arial" w:cs="Arial"/>
          <w:noProof/>
          <w:color w:val="000000" w:themeColor="text1"/>
          <w:sz w:val="22"/>
          <w:szCs w:val="22"/>
          <w:lang w:val="ka-GE"/>
        </w:rPr>
        <w:t xml:space="preserve"> 35000–49000 </w:t>
      </w:r>
      <w:r w:rsidRPr="006E7ABA">
        <w:rPr>
          <w:rFonts w:ascii="Sylfaen" w:hAnsi="Sylfaen" w:cs="Sylfaen"/>
          <w:noProof/>
          <w:color w:val="000000" w:themeColor="text1"/>
          <w:sz w:val="22"/>
          <w:szCs w:val="22"/>
          <w:lang w:val="ka-GE"/>
        </w:rPr>
        <w:t>ადამიანს</w:t>
      </w:r>
      <w:r w:rsidRPr="006E7ABA">
        <w:rPr>
          <w:rFonts w:ascii="Arial" w:hAnsi="Arial" w:cs="Arial"/>
          <w:noProof/>
          <w:color w:val="000000" w:themeColor="text1"/>
          <w:sz w:val="22"/>
          <w:szCs w:val="22"/>
          <w:lang w:val="ka-GE"/>
        </w:rPr>
        <w:t xml:space="preserve"> </w:t>
      </w:r>
      <w:r w:rsidRPr="006E7ABA">
        <w:rPr>
          <w:rFonts w:ascii="Sylfaen" w:hAnsi="Sylfaen" w:cs="Sylfaen"/>
          <w:noProof/>
          <w:color w:val="000000" w:themeColor="text1"/>
          <w:sz w:val="22"/>
          <w:szCs w:val="22"/>
          <w:lang w:val="ka-GE"/>
        </w:rPr>
        <w:t>უტარდება</w:t>
      </w:r>
      <w:r w:rsidRPr="006E7ABA">
        <w:rPr>
          <w:rFonts w:ascii="Arial" w:hAnsi="Arial" w:cs="Arial"/>
          <w:noProof/>
          <w:color w:val="000000" w:themeColor="text1"/>
          <w:sz w:val="22"/>
          <w:szCs w:val="22"/>
          <w:lang w:val="ka-GE"/>
        </w:rPr>
        <w:t xml:space="preserve"> </w:t>
      </w:r>
      <w:r w:rsidRPr="006E7ABA">
        <w:rPr>
          <w:rFonts w:ascii="Sylfaen" w:hAnsi="Sylfaen" w:cs="Sylfaen"/>
          <w:noProof/>
          <w:color w:val="000000" w:themeColor="text1"/>
          <w:sz w:val="22"/>
          <w:szCs w:val="22"/>
          <w:lang w:val="ka-GE"/>
        </w:rPr>
        <w:t>ცოფის</w:t>
      </w:r>
      <w:r w:rsidRPr="006E7ABA">
        <w:rPr>
          <w:rFonts w:ascii="Arial" w:hAnsi="Arial" w:cs="Arial"/>
          <w:noProof/>
          <w:color w:val="000000" w:themeColor="text1"/>
          <w:sz w:val="22"/>
          <w:szCs w:val="22"/>
          <w:lang w:val="ka-GE"/>
        </w:rPr>
        <w:t xml:space="preserve"> </w:t>
      </w:r>
      <w:r w:rsidRPr="006E7ABA">
        <w:rPr>
          <w:rFonts w:ascii="Sylfaen" w:hAnsi="Sylfaen" w:cs="Sylfaen"/>
          <w:noProof/>
          <w:color w:val="000000" w:themeColor="text1"/>
          <w:sz w:val="22"/>
          <w:szCs w:val="22"/>
          <w:lang w:val="ka-GE"/>
        </w:rPr>
        <w:t>საწინააღმდეგო</w:t>
      </w:r>
      <w:r w:rsidRPr="006E7ABA">
        <w:rPr>
          <w:rFonts w:ascii="Arial" w:hAnsi="Arial" w:cs="Arial"/>
          <w:noProof/>
          <w:color w:val="000000" w:themeColor="text1"/>
          <w:sz w:val="22"/>
          <w:szCs w:val="22"/>
          <w:lang w:val="ka-GE"/>
        </w:rPr>
        <w:t xml:space="preserve"> </w:t>
      </w:r>
      <w:r w:rsidRPr="006E7ABA">
        <w:rPr>
          <w:rFonts w:ascii="Sylfaen" w:hAnsi="Sylfaen" w:cs="Sylfaen"/>
          <w:noProof/>
          <w:color w:val="000000" w:themeColor="text1"/>
          <w:sz w:val="22"/>
          <w:szCs w:val="22"/>
          <w:lang w:val="ka-GE"/>
        </w:rPr>
        <w:t>პრევეციული</w:t>
      </w:r>
      <w:r w:rsidRPr="006E7ABA">
        <w:rPr>
          <w:rFonts w:ascii="Arial" w:hAnsi="Arial" w:cs="Arial"/>
          <w:noProof/>
          <w:color w:val="000000" w:themeColor="text1"/>
          <w:sz w:val="22"/>
          <w:szCs w:val="22"/>
          <w:lang w:val="ka-GE"/>
        </w:rPr>
        <w:t xml:space="preserve"> </w:t>
      </w:r>
      <w:r w:rsidRPr="006E7ABA">
        <w:rPr>
          <w:rFonts w:ascii="Sylfaen" w:hAnsi="Sylfaen" w:cs="Sylfaen"/>
          <w:noProof/>
          <w:color w:val="000000" w:themeColor="text1"/>
          <w:sz w:val="22"/>
          <w:szCs w:val="22"/>
          <w:lang w:val="ka-GE"/>
        </w:rPr>
        <w:t>აცრა</w:t>
      </w:r>
      <w:r w:rsidRPr="006E7ABA">
        <w:rPr>
          <w:rFonts w:ascii="Arial" w:hAnsi="Arial" w:cs="Arial"/>
          <w:noProof/>
          <w:color w:val="000000" w:themeColor="text1"/>
          <w:sz w:val="22"/>
          <w:szCs w:val="22"/>
          <w:lang w:val="ka-GE"/>
        </w:rPr>
        <w:t xml:space="preserve">. 2017 </w:t>
      </w:r>
      <w:r w:rsidRPr="006E7ABA">
        <w:rPr>
          <w:rFonts w:ascii="Sylfaen" w:hAnsi="Sylfaen" w:cs="Sylfaen"/>
          <w:noProof/>
          <w:color w:val="000000" w:themeColor="text1"/>
          <w:sz w:val="22"/>
          <w:szCs w:val="22"/>
          <w:lang w:val="ka-GE"/>
        </w:rPr>
        <w:t>წელს</w:t>
      </w:r>
      <w:r w:rsidRPr="006E7ABA">
        <w:rPr>
          <w:rFonts w:ascii="Arial" w:hAnsi="Arial" w:cs="Arial"/>
          <w:noProof/>
          <w:color w:val="000000" w:themeColor="text1"/>
          <w:sz w:val="22"/>
          <w:szCs w:val="22"/>
          <w:lang w:val="ka-GE"/>
        </w:rPr>
        <w:t xml:space="preserve"> </w:t>
      </w:r>
      <w:r w:rsidRPr="006E7ABA">
        <w:rPr>
          <w:rFonts w:ascii="Arial" w:hAnsi="Arial" w:cs="Arial"/>
          <w:noProof/>
          <w:color w:val="000000" w:themeColor="text1"/>
          <w:sz w:val="22"/>
          <w:szCs w:val="22"/>
        </w:rPr>
        <w:t>45794</w:t>
      </w:r>
      <w:r w:rsidRPr="006E7ABA">
        <w:rPr>
          <w:rFonts w:ascii="Arial" w:hAnsi="Arial" w:cs="Arial"/>
          <w:noProof/>
          <w:color w:val="000000" w:themeColor="text1"/>
          <w:sz w:val="22"/>
          <w:szCs w:val="22"/>
          <w:lang w:val="ka-GE"/>
        </w:rPr>
        <w:t xml:space="preserve"> </w:t>
      </w:r>
      <w:r w:rsidRPr="006E7ABA">
        <w:rPr>
          <w:rFonts w:ascii="Sylfaen" w:hAnsi="Sylfaen" w:cs="Sylfaen"/>
          <w:noProof/>
          <w:color w:val="000000" w:themeColor="text1"/>
          <w:sz w:val="22"/>
          <w:szCs w:val="22"/>
          <w:lang w:val="ka-GE"/>
        </w:rPr>
        <w:t>ადამიანმა</w:t>
      </w:r>
      <w:r w:rsidRPr="006E7ABA">
        <w:rPr>
          <w:rFonts w:ascii="Arial" w:hAnsi="Arial" w:cs="Arial"/>
          <w:noProof/>
          <w:color w:val="000000" w:themeColor="text1"/>
          <w:sz w:val="22"/>
          <w:szCs w:val="22"/>
          <w:lang w:val="ka-GE"/>
        </w:rPr>
        <w:t xml:space="preserve"> </w:t>
      </w:r>
      <w:r w:rsidRPr="006E7ABA">
        <w:rPr>
          <w:rFonts w:ascii="Sylfaen" w:hAnsi="Sylfaen" w:cs="Sylfaen"/>
          <w:noProof/>
          <w:color w:val="000000" w:themeColor="text1"/>
          <w:sz w:val="22"/>
          <w:szCs w:val="22"/>
          <w:lang w:val="ka-GE"/>
        </w:rPr>
        <w:t>ჩაიტარა</w:t>
      </w:r>
      <w:r w:rsidRPr="006E7ABA">
        <w:rPr>
          <w:rFonts w:ascii="Arial" w:hAnsi="Arial" w:cs="Arial"/>
          <w:noProof/>
          <w:color w:val="000000" w:themeColor="text1"/>
          <w:sz w:val="22"/>
          <w:szCs w:val="22"/>
          <w:lang w:val="ka-GE"/>
        </w:rPr>
        <w:t xml:space="preserve">; </w:t>
      </w:r>
      <w:r w:rsidRPr="006E7ABA">
        <w:rPr>
          <w:rFonts w:ascii="Sylfaen" w:hAnsi="Sylfaen" w:cs="Sylfaen"/>
          <w:noProof/>
          <w:color w:val="000000" w:themeColor="text1"/>
          <w:sz w:val="22"/>
          <w:szCs w:val="22"/>
          <w:lang w:val="ka-GE"/>
        </w:rPr>
        <w:t>მათ</w:t>
      </w:r>
      <w:r w:rsidRPr="006E7ABA">
        <w:rPr>
          <w:rFonts w:ascii="Arial" w:hAnsi="Arial" w:cs="Arial"/>
          <w:noProof/>
          <w:color w:val="000000" w:themeColor="text1"/>
          <w:sz w:val="22"/>
          <w:szCs w:val="22"/>
          <w:lang w:val="ka-GE"/>
        </w:rPr>
        <w:t xml:space="preserve"> </w:t>
      </w:r>
      <w:r w:rsidRPr="006E7ABA">
        <w:rPr>
          <w:rFonts w:ascii="Sylfaen" w:hAnsi="Sylfaen" w:cs="Sylfaen"/>
          <w:noProof/>
          <w:color w:val="000000" w:themeColor="text1"/>
          <w:sz w:val="22"/>
          <w:szCs w:val="22"/>
          <w:lang w:val="ka-GE"/>
        </w:rPr>
        <w:t>შორის</w:t>
      </w:r>
      <w:r w:rsidRPr="006E7ABA">
        <w:rPr>
          <w:rFonts w:ascii="Arial" w:hAnsi="Arial" w:cs="Arial"/>
          <w:noProof/>
          <w:color w:val="000000" w:themeColor="text1"/>
          <w:sz w:val="22"/>
          <w:szCs w:val="22"/>
          <w:lang w:val="ka-GE"/>
        </w:rPr>
        <w:t xml:space="preserve"> </w:t>
      </w:r>
      <w:r w:rsidRPr="006E7ABA">
        <w:rPr>
          <w:rFonts w:ascii="Sylfaen" w:hAnsi="Sylfaen" w:cs="Sylfaen"/>
          <w:noProof/>
          <w:color w:val="000000" w:themeColor="text1"/>
          <w:sz w:val="22"/>
          <w:szCs w:val="22"/>
          <w:lang w:val="ka-GE"/>
        </w:rPr>
        <w:t>კომბინირებული</w:t>
      </w:r>
      <w:r w:rsidRPr="006E7ABA">
        <w:rPr>
          <w:rFonts w:ascii="Arial" w:hAnsi="Arial" w:cs="Arial"/>
          <w:noProof/>
          <w:color w:val="000000" w:themeColor="text1"/>
          <w:sz w:val="22"/>
          <w:szCs w:val="22"/>
          <w:lang w:val="ka-GE"/>
        </w:rPr>
        <w:t xml:space="preserve"> (</w:t>
      </w:r>
      <w:r w:rsidRPr="006E7ABA">
        <w:rPr>
          <w:rFonts w:ascii="Sylfaen" w:hAnsi="Sylfaen" w:cs="Sylfaen"/>
          <w:noProof/>
          <w:color w:val="000000" w:themeColor="text1"/>
          <w:sz w:val="22"/>
          <w:szCs w:val="22"/>
          <w:lang w:val="ka-GE"/>
        </w:rPr>
        <w:t>ვაქცინა</w:t>
      </w:r>
      <w:r w:rsidRPr="006E7ABA">
        <w:rPr>
          <w:rFonts w:ascii="Arial" w:hAnsi="Arial" w:cs="Arial"/>
          <w:noProof/>
          <w:color w:val="000000" w:themeColor="text1"/>
          <w:sz w:val="22"/>
          <w:szCs w:val="22"/>
          <w:lang w:val="ka-GE"/>
        </w:rPr>
        <w:t>+</w:t>
      </w:r>
      <w:r w:rsidRPr="006E7ABA">
        <w:rPr>
          <w:rFonts w:ascii="Sylfaen" w:hAnsi="Sylfaen" w:cs="Sylfaen"/>
          <w:noProof/>
          <w:color w:val="000000" w:themeColor="text1"/>
          <w:sz w:val="22"/>
          <w:szCs w:val="22"/>
          <w:lang w:val="ka-GE"/>
        </w:rPr>
        <w:t>იმუნოგლობული</w:t>
      </w:r>
      <w:r w:rsidRPr="006E7ABA">
        <w:rPr>
          <w:rFonts w:ascii="Arial" w:hAnsi="Arial" w:cs="Arial"/>
          <w:noProof/>
          <w:color w:val="000000" w:themeColor="text1"/>
          <w:sz w:val="22"/>
          <w:szCs w:val="22"/>
          <w:lang w:val="ka-GE"/>
        </w:rPr>
        <w:t xml:space="preserve">) </w:t>
      </w:r>
      <w:r w:rsidRPr="006E7ABA">
        <w:rPr>
          <w:rFonts w:ascii="Sylfaen" w:hAnsi="Sylfaen" w:cs="Sylfaen"/>
          <w:noProof/>
          <w:color w:val="000000" w:themeColor="text1"/>
          <w:sz w:val="22"/>
          <w:szCs w:val="22"/>
          <w:lang w:val="ka-GE"/>
        </w:rPr>
        <w:t>პროფილაქტიკური</w:t>
      </w:r>
      <w:r w:rsidRPr="006E7ABA">
        <w:rPr>
          <w:rFonts w:ascii="Arial" w:hAnsi="Arial" w:cs="Arial"/>
          <w:noProof/>
          <w:color w:val="000000" w:themeColor="text1"/>
          <w:sz w:val="22"/>
          <w:szCs w:val="22"/>
          <w:lang w:val="ka-GE"/>
        </w:rPr>
        <w:t xml:space="preserve"> </w:t>
      </w:r>
      <w:r w:rsidRPr="006E7ABA">
        <w:rPr>
          <w:rFonts w:ascii="Sylfaen" w:hAnsi="Sylfaen" w:cs="Sylfaen"/>
          <w:noProof/>
          <w:color w:val="000000" w:themeColor="text1"/>
          <w:sz w:val="22"/>
          <w:szCs w:val="22"/>
          <w:lang w:val="ka-GE"/>
        </w:rPr>
        <w:t>იმუნიზაცია</w:t>
      </w:r>
      <w:r w:rsidRPr="006E7ABA">
        <w:rPr>
          <w:rFonts w:ascii="Arial" w:hAnsi="Arial" w:cs="Arial"/>
          <w:noProof/>
          <w:color w:val="000000" w:themeColor="text1"/>
          <w:sz w:val="22"/>
          <w:szCs w:val="22"/>
          <w:lang w:val="ka-GE"/>
        </w:rPr>
        <w:t xml:space="preserve"> </w:t>
      </w:r>
      <w:r w:rsidRPr="006E7ABA">
        <w:rPr>
          <w:rFonts w:ascii="Sylfaen" w:hAnsi="Sylfaen" w:cs="Sylfaen"/>
          <w:noProof/>
          <w:color w:val="000000" w:themeColor="text1"/>
          <w:sz w:val="22"/>
          <w:szCs w:val="22"/>
          <w:lang w:val="ka-GE"/>
        </w:rPr>
        <w:t>ჩაუტარდა</w:t>
      </w:r>
      <w:r w:rsidRPr="006E7ABA">
        <w:rPr>
          <w:rFonts w:ascii="Arial" w:hAnsi="Arial" w:cs="Arial"/>
          <w:noProof/>
          <w:color w:val="000000" w:themeColor="text1"/>
          <w:sz w:val="22"/>
          <w:szCs w:val="22"/>
          <w:lang w:val="ka-GE"/>
        </w:rPr>
        <w:t xml:space="preserve"> 21.6%-</w:t>
      </w:r>
      <w:r w:rsidRPr="006E7ABA">
        <w:rPr>
          <w:rFonts w:ascii="Sylfaen" w:hAnsi="Sylfaen" w:cs="Sylfaen"/>
          <w:noProof/>
          <w:color w:val="000000" w:themeColor="text1"/>
          <w:sz w:val="22"/>
          <w:szCs w:val="22"/>
          <w:lang w:val="ka-GE"/>
        </w:rPr>
        <w:t>ს</w:t>
      </w:r>
      <w:r w:rsidRPr="006E7ABA">
        <w:rPr>
          <w:rFonts w:ascii="Arial" w:hAnsi="Arial" w:cs="Arial"/>
          <w:noProof/>
          <w:color w:val="000000" w:themeColor="text1"/>
          <w:sz w:val="22"/>
          <w:szCs w:val="22"/>
          <w:lang w:val="ka-GE"/>
        </w:rPr>
        <w:t xml:space="preserve">. </w:t>
      </w:r>
      <w:r w:rsidRPr="006E7ABA">
        <w:rPr>
          <w:rFonts w:ascii="Sylfaen" w:hAnsi="Sylfaen" w:cs="Sylfaen"/>
          <w:noProof/>
          <w:color w:val="000000" w:themeColor="text1"/>
          <w:sz w:val="22"/>
          <w:szCs w:val="22"/>
          <w:lang w:val="ka-GE"/>
        </w:rPr>
        <w:t>აღნიშნული</w:t>
      </w:r>
      <w:r w:rsidRPr="006E7ABA">
        <w:rPr>
          <w:rFonts w:ascii="Arial" w:hAnsi="Arial" w:cs="Arial"/>
          <w:noProof/>
          <w:color w:val="000000" w:themeColor="text1"/>
          <w:sz w:val="22"/>
          <w:szCs w:val="22"/>
          <w:lang w:val="ka-GE"/>
        </w:rPr>
        <w:t xml:space="preserve"> </w:t>
      </w:r>
      <w:r w:rsidRPr="006E7ABA">
        <w:rPr>
          <w:rFonts w:ascii="Sylfaen" w:hAnsi="Sylfaen" w:cs="Sylfaen"/>
          <w:noProof/>
          <w:color w:val="000000" w:themeColor="text1"/>
          <w:sz w:val="22"/>
          <w:szCs w:val="22"/>
          <w:lang w:val="ka-GE"/>
        </w:rPr>
        <w:t>სერვისების</w:t>
      </w:r>
      <w:r w:rsidRPr="006E7ABA">
        <w:rPr>
          <w:rFonts w:ascii="Arial" w:hAnsi="Arial" w:cs="Arial"/>
          <w:noProof/>
          <w:color w:val="000000" w:themeColor="text1"/>
          <w:sz w:val="22"/>
          <w:szCs w:val="22"/>
          <w:lang w:val="ka-GE"/>
        </w:rPr>
        <w:t xml:space="preserve"> </w:t>
      </w:r>
      <w:r w:rsidRPr="006E7ABA">
        <w:rPr>
          <w:rFonts w:ascii="Sylfaen" w:hAnsi="Sylfaen" w:cs="Sylfaen"/>
          <w:noProof/>
          <w:color w:val="000000" w:themeColor="text1"/>
          <w:sz w:val="22"/>
          <w:szCs w:val="22"/>
          <w:lang w:val="ka-GE"/>
        </w:rPr>
        <w:t>მიწოდება</w:t>
      </w:r>
      <w:r w:rsidRPr="006E7ABA">
        <w:rPr>
          <w:rFonts w:ascii="Arial" w:hAnsi="Arial" w:cs="Arial"/>
          <w:noProof/>
          <w:color w:val="000000" w:themeColor="text1"/>
          <w:sz w:val="22"/>
          <w:szCs w:val="22"/>
          <w:lang w:val="ka-GE"/>
        </w:rPr>
        <w:t xml:space="preserve"> </w:t>
      </w:r>
      <w:r w:rsidRPr="006E7ABA">
        <w:rPr>
          <w:rFonts w:ascii="Sylfaen" w:hAnsi="Sylfaen" w:cs="Sylfaen"/>
          <w:noProof/>
          <w:color w:val="000000" w:themeColor="text1"/>
          <w:sz w:val="22"/>
          <w:szCs w:val="22"/>
          <w:lang w:val="ka-GE"/>
        </w:rPr>
        <w:t>განხორციელდა</w:t>
      </w:r>
      <w:r w:rsidRPr="006E7ABA">
        <w:rPr>
          <w:rFonts w:ascii="Arial" w:hAnsi="Arial" w:cs="Arial"/>
          <w:noProof/>
          <w:color w:val="000000" w:themeColor="text1"/>
          <w:sz w:val="22"/>
          <w:szCs w:val="22"/>
          <w:lang w:val="ka-GE"/>
        </w:rPr>
        <w:t xml:space="preserve"> </w:t>
      </w:r>
      <w:r w:rsidRPr="006E7ABA">
        <w:rPr>
          <w:rFonts w:ascii="Sylfaen" w:hAnsi="Sylfaen" w:cs="Sylfaen"/>
          <w:noProof/>
          <w:color w:val="000000" w:themeColor="text1"/>
          <w:sz w:val="22"/>
          <w:szCs w:val="22"/>
          <w:lang w:val="ka-GE"/>
        </w:rPr>
        <w:t>სახელმწიფო</w:t>
      </w:r>
      <w:r w:rsidRPr="006E7ABA">
        <w:rPr>
          <w:rFonts w:ascii="Arial" w:hAnsi="Arial" w:cs="Arial"/>
          <w:noProof/>
          <w:color w:val="000000" w:themeColor="text1"/>
          <w:sz w:val="22"/>
          <w:szCs w:val="22"/>
          <w:lang w:val="ka-GE"/>
        </w:rPr>
        <w:t xml:space="preserve"> </w:t>
      </w:r>
      <w:r w:rsidRPr="006E7ABA">
        <w:rPr>
          <w:rFonts w:ascii="Sylfaen" w:hAnsi="Sylfaen" w:cs="Sylfaen"/>
          <w:noProof/>
          <w:color w:val="000000" w:themeColor="text1"/>
          <w:sz w:val="22"/>
          <w:szCs w:val="22"/>
          <w:lang w:val="ka-GE"/>
        </w:rPr>
        <w:t>პროგრამის</w:t>
      </w:r>
      <w:r w:rsidRPr="006E7ABA">
        <w:rPr>
          <w:rFonts w:ascii="Arial" w:hAnsi="Arial" w:cs="Arial"/>
          <w:noProof/>
          <w:color w:val="000000" w:themeColor="text1"/>
          <w:sz w:val="22"/>
          <w:szCs w:val="22"/>
          <w:lang w:val="ka-GE"/>
        </w:rPr>
        <w:t xml:space="preserve"> </w:t>
      </w:r>
      <w:r w:rsidRPr="006E7ABA">
        <w:rPr>
          <w:rFonts w:ascii="Sylfaen" w:hAnsi="Sylfaen" w:cs="Sylfaen"/>
          <w:noProof/>
          <w:color w:val="000000" w:themeColor="text1"/>
          <w:sz w:val="22"/>
          <w:szCs w:val="22"/>
          <w:lang w:val="ka-GE"/>
        </w:rPr>
        <w:t>ფარგლებში</w:t>
      </w:r>
      <w:r w:rsidRPr="006E7ABA">
        <w:rPr>
          <w:rFonts w:ascii="Arial" w:hAnsi="Arial" w:cs="Arial"/>
          <w:noProof/>
          <w:color w:val="000000" w:themeColor="text1"/>
          <w:sz w:val="22"/>
          <w:szCs w:val="22"/>
          <w:lang w:val="ka-GE"/>
        </w:rPr>
        <w:t xml:space="preserve">. </w:t>
      </w:r>
    </w:p>
    <w:p w14:paraId="3D5E3709" w14:textId="77777777" w:rsidR="001F6E15" w:rsidRPr="006E7ABA" w:rsidRDefault="001F6E15" w:rsidP="006E7ABA">
      <w:pPr>
        <w:spacing w:line="276" w:lineRule="auto"/>
        <w:jc w:val="both"/>
        <w:rPr>
          <w:rFonts w:ascii="Arial" w:hAnsi="Arial" w:cs="Arial"/>
          <w:noProof/>
          <w:color w:val="000000" w:themeColor="text1"/>
          <w:sz w:val="22"/>
          <w:szCs w:val="22"/>
          <w:lang w:val="ka-GE"/>
        </w:rPr>
      </w:pPr>
    </w:p>
    <w:p w14:paraId="0FE7DF19" w14:textId="097A1E23" w:rsidR="00570AF7" w:rsidRPr="006E7ABA" w:rsidRDefault="001F6E15" w:rsidP="006E7ABA">
      <w:pPr>
        <w:spacing w:line="276" w:lineRule="auto"/>
        <w:jc w:val="both"/>
        <w:rPr>
          <w:rFonts w:ascii="Arial" w:hAnsi="Arial" w:cs="Arial"/>
          <w:bCs/>
          <w:noProof/>
          <w:color w:val="000000" w:themeColor="text1"/>
          <w:sz w:val="22"/>
          <w:szCs w:val="22"/>
          <w:lang w:val="ka-GE"/>
        </w:rPr>
      </w:pPr>
      <w:r w:rsidRPr="006E7ABA">
        <w:rPr>
          <w:rFonts w:ascii="Sylfaen" w:hAnsi="Sylfaen" w:cs="Sylfaen"/>
          <w:bCs/>
          <w:noProof/>
          <w:color w:val="000000" w:themeColor="text1"/>
          <w:sz w:val="22"/>
          <w:szCs w:val="22"/>
          <w:lang w:val="ka-GE"/>
        </w:rPr>
        <w:t>ანტირაბიული</w:t>
      </w:r>
      <w:r w:rsidRPr="006E7ABA">
        <w:rPr>
          <w:rFonts w:ascii="Arial" w:hAnsi="Arial" w:cs="Arial"/>
          <w:bCs/>
          <w:noProof/>
          <w:color w:val="000000" w:themeColor="text1"/>
          <w:sz w:val="22"/>
          <w:szCs w:val="22"/>
          <w:lang w:val="ka-GE"/>
        </w:rPr>
        <w:t xml:space="preserve"> </w:t>
      </w:r>
      <w:r w:rsidRPr="006E7ABA">
        <w:rPr>
          <w:rFonts w:ascii="Sylfaen" w:hAnsi="Sylfaen" w:cs="Sylfaen"/>
          <w:bCs/>
          <w:noProof/>
          <w:color w:val="000000" w:themeColor="text1"/>
          <w:sz w:val="22"/>
          <w:szCs w:val="22"/>
          <w:lang w:val="ka-GE"/>
        </w:rPr>
        <w:t>ვაქცინებითა</w:t>
      </w:r>
      <w:r w:rsidRPr="006E7ABA">
        <w:rPr>
          <w:rFonts w:ascii="Arial" w:hAnsi="Arial" w:cs="Arial"/>
          <w:bCs/>
          <w:noProof/>
          <w:color w:val="000000" w:themeColor="text1"/>
          <w:sz w:val="22"/>
          <w:szCs w:val="22"/>
          <w:lang w:val="ka-GE"/>
        </w:rPr>
        <w:t xml:space="preserve"> </w:t>
      </w:r>
      <w:r w:rsidRPr="006E7ABA">
        <w:rPr>
          <w:rFonts w:ascii="Sylfaen" w:hAnsi="Sylfaen" w:cs="Sylfaen"/>
          <w:bCs/>
          <w:noProof/>
          <w:color w:val="000000" w:themeColor="text1"/>
          <w:sz w:val="22"/>
          <w:szCs w:val="22"/>
          <w:lang w:val="ka-GE"/>
        </w:rPr>
        <w:t>და</w:t>
      </w:r>
      <w:r w:rsidRPr="006E7ABA">
        <w:rPr>
          <w:rFonts w:ascii="Arial" w:hAnsi="Arial" w:cs="Arial"/>
          <w:bCs/>
          <w:noProof/>
          <w:color w:val="000000" w:themeColor="text1"/>
          <w:sz w:val="22"/>
          <w:szCs w:val="22"/>
          <w:lang w:val="ka-GE"/>
        </w:rPr>
        <w:t xml:space="preserve"> </w:t>
      </w:r>
      <w:r w:rsidRPr="006E7ABA">
        <w:rPr>
          <w:rFonts w:ascii="Sylfaen" w:hAnsi="Sylfaen" w:cs="Sylfaen"/>
          <w:bCs/>
          <w:noProof/>
          <w:color w:val="000000" w:themeColor="text1"/>
          <w:sz w:val="22"/>
          <w:szCs w:val="22"/>
          <w:lang w:val="ka-GE"/>
        </w:rPr>
        <w:t>შრატით</w:t>
      </w:r>
      <w:r w:rsidRPr="006E7ABA">
        <w:rPr>
          <w:rFonts w:ascii="Arial" w:hAnsi="Arial" w:cs="Arial"/>
          <w:bCs/>
          <w:noProof/>
          <w:color w:val="000000" w:themeColor="text1"/>
          <w:sz w:val="22"/>
          <w:szCs w:val="22"/>
          <w:lang w:val="ka-GE"/>
        </w:rPr>
        <w:t xml:space="preserve"> (</w:t>
      </w:r>
      <w:r w:rsidRPr="006E7ABA">
        <w:rPr>
          <w:rFonts w:ascii="Sylfaen" w:hAnsi="Sylfaen" w:cs="Sylfaen"/>
          <w:bCs/>
          <w:noProof/>
          <w:color w:val="000000" w:themeColor="text1"/>
          <w:sz w:val="22"/>
          <w:szCs w:val="22"/>
          <w:lang w:val="ka-GE"/>
        </w:rPr>
        <w:t>იმუნოგლობულინი</w:t>
      </w:r>
      <w:r w:rsidRPr="006E7ABA">
        <w:rPr>
          <w:rFonts w:ascii="Arial" w:hAnsi="Arial" w:cs="Arial"/>
          <w:bCs/>
          <w:noProof/>
          <w:color w:val="000000" w:themeColor="text1"/>
          <w:sz w:val="22"/>
          <w:szCs w:val="22"/>
          <w:lang w:val="ka-GE"/>
        </w:rPr>
        <w:t xml:space="preserve">) </w:t>
      </w:r>
      <w:r w:rsidRPr="006E7ABA">
        <w:rPr>
          <w:rFonts w:ascii="Sylfaen" w:hAnsi="Sylfaen" w:cs="Sylfaen"/>
          <w:bCs/>
          <w:noProof/>
          <w:color w:val="000000" w:themeColor="text1"/>
          <w:sz w:val="22"/>
          <w:szCs w:val="22"/>
          <w:lang w:val="ka-GE"/>
        </w:rPr>
        <w:t>უწყვეტი</w:t>
      </w:r>
      <w:r w:rsidRPr="006E7ABA">
        <w:rPr>
          <w:rFonts w:ascii="Arial" w:hAnsi="Arial" w:cs="Arial"/>
          <w:bCs/>
          <w:noProof/>
          <w:color w:val="000000" w:themeColor="text1"/>
          <w:sz w:val="22"/>
          <w:szCs w:val="22"/>
          <w:lang w:val="ka-GE"/>
        </w:rPr>
        <w:t xml:space="preserve"> </w:t>
      </w:r>
      <w:r w:rsidRPr="006E7ABA">
        <w:rPr>
          <w:rFonts w:ascii="Sylfaen" w:hAnsi="Sylfaen" w:cs="Sylfaen"/>
          <w:bCs/>
          <w:noProof/>
          <w:color w:val="000000" w:themeColor="text1"/>
          <w:sz w:val="22"/>
          <w:szCs w:val="22"/>
          <w:lang w:val="ka-GE"/>
        </w:rPr>
        <w:t>მომარაგების</w:t>
      </w:r>
      <w:r w:rsidRPr="006E7ABA">
        <w:rPr>
          <w:rFonts w:ascii="Arial" w:hAnsi="Arial" w:cs="Arial"/>
          <w:bCs/>
          <w:noProof/>
          <w:color w:val="000000" w:themeColor="text1"/>
          <w:sz w:val="22"/>
          <w:szCs w:val="22"/>
          <w:lang w:val="ka-GE"/>
        </w:rPr>
        <w:t xml:space="preserve"> </w:t>
      </w:r>
      <w:r w:rsidRPr="006E7ABA">
        <w:rPr>
          <w:rFonts w:ascii="Sylfaen" w:hAnsi="Sylfaen" w:cs="Sylfaen"/>
          <w:bCs/>
          <w:noProof/>
          <w:color w:val="000000" w:themeColor="text1"/>
          <w:sz w:val="22"/>
          <w:szCs w:val="22"/>
          <w:lang w:val="ka-GE"/>
        </w:rPr>
        <w:t>ფონზე</w:t>
      </w:r>
      <w:r w:rsidRPr="006E7ABA">
        <w:rPr>
          <w:rFonts w:ascii="Arial" w:hAnsi="Arial" w:cs="Arial"/>
          <w:bCs/>
          <w:noProof/>
          <w:color w:val="000000" w:themeColor="text1"/>
          <w:sz w:val="22"/>
          <w:szCs w:val="22"/>
          <w:lang w:val="ka-GE"/>
        </w:rPr>
        <w:t xml:space="preserve">, 2015 </w:t>
      </w:r>
      <w:r w:rsidRPr="006E7ABA">
        <w:rPr>
          <w:rFonts w:ascii="Sylfaen" w:hAnsi="Sylfaen" w:cs="Sylfaen"/>
          <w:bCs/>
          <w:noProof/>
          <w:color w:val="000000" w:themeColor="text1"/>
          <w:sz w:val="22"/>
          <w:szCs w:val="22"/>
          <w:lang w:val="ka-GE"/>
        </w:rPr>
        <w:t>წელს</w:t>
      </w:r>
      <w:r w:rsidRPr="006E7ABA">
        <w:rPr>
          <w:rFonts w:ascii="Arial" w:hAnsi="Arial" w:cs="Arial"/>
          <w:bCs/>
          <w:noProof/>
          <w:color w:val="000000" w:themeColor="text1"/>
          <w:sz w:val="22"/>
          <w:szCs w:val="22"/>
          <w:lang w:val="ka-GE"/>
        </w:rPr>
        <w:t xml:space="preserve"> </w:t>
      </w:r>
      <w:r w:rsidRPr="006E7ABA">
        <w:rPr>
          <w:rFonts w:ascii="Sylfaen" w:hAnsi="Sylfaen" w:cs="Sylfaen"/>
          <w:bCs/>
          <w:noProof/>
          <w:color w:val="000000" w:themeColor="text1"/>
          <w:sz w:val="22"/>
          <w:szCs w:val="22"/>
          <w:lang w:val="ka-GE"/>
        </w:rPr>
        <w:t>პირველად</w:t>
      </w:r>
      <w:r w:rsidRPr="006E7ABA">
        <w:rPr>
          <w:rFonts w:ascii="Arial" w:hAnsi="Arial" w:cs="Arial"/>
          <w:bCs/>
          <w:noProof/>
          <w:color w:val="000000" w:themeColor="text1"/>
          <w:sz w:val="22"/>
          <w:szCs w:val="22"/>
          <w:lang w:val="ka-GE"/>
        </w:rPr>
        <w:t xml:space="preserve"> </w:t>
      </w:r>
      <w:r w:rsidRPr="006E7ABA">
        <w:rPr>
          <w:rFonts w:ascii="Sylfaen" w:hAnsi="Sylfaen" w:cs="Sylfaen"/>
          <w:bCs/>
          <w:noProof/>
          <w:color w:val="000000" w:themeColor="text1"/>
          <w:sz w:val="22"/>
          <w:szCs w:val="22"/>
          <w:lang w:val="ka-GE"/>
        </w:rPr>
        <w:t>იქნა</w:t>
      </w:r>
      <w:r w:rsidRPr="006E7ABA">
        <w:rPr>
          <w:rFonts w:ascii="Arial" w:hAnsi="Arial" w:cs="Arial"/>
          <w:bCs/>
          <w:noProof/>
          <w:color w:val="000000" w:themeColor="text1"/>
          <w:sz w:val="22"/>
          <w:szCs w:val="22"/>
          <w:lang w:val="ka-GE"/>
        </w:rPr>
        <w:t xml:space="preserve"> </w:t>
      </w:r>
      <w:r w:rsidRPr="006E7ABA">
        <w:rPr>
          <w:rFonts w:ascii="Sylfaen" w:hAnsi="Sylfaen" w:cs="Sylfaen"/>
          <w:bCs/>
          <w:noProof/>
          <w:color w:val="000000" w:themeColor="text1"/>
          <w:sz w:val="22"/>
          <w:szCs w:val="22"/>
          <w:lang w:val="ka-GE"/>
        </w:rPr>
        <w:t>მიღწეული</w:t>
      </w:r>
      <w:r w:rsidRPr="006E7ABA">
        <w:rPr>
          <w:rFonts w:ascii="Arial" w:hAnsi="Arial" w:cs="Arial"/>
          <w:bCs/>
          <w:noProof/>
          <w:color w:val="000000" w:themeColor="text1"/>
          <w:sz w:val="22"/>
          <w:szCs w:val="22"/>
          <w:lang w:val="ka-GE"/>
        </w:rPr>
        <w:t xml:space="preserve"> </w:t>
      </w:r>
      <w:r w:rsidRPr="006E7ABA">
        <w:rPr>
          <w:rFonts w:ascii="Sylfaen" w:hAnsi="Sylfaen" w:cs="Sylfaen"/>
          <w:bCs/>
          <w:noProof/>
          <w:color w:val="000000" w:themeColor="text1"/>
          <w:sz w:val="22"/>
          <w:szCs w:val="22"/>
          <w:lang w:val="ka-GE"/>
        </w:rPr>
        <w:t>ადამიანთა</w:t>
      </w:r>
      <w:r w:rsidRPr="006E7ABA">
        <w:rPr>
          <w:rFonts w:ascii="Arial" w:hAnsi="Arial" w:cs="Arial"/>
          <w:bCs/>
          <w:noProof/>
          <w:color w:val="000000" w:themeColor="text1"/>
          <w:sz w:val="22"/>
          <w:szCs w:val="22"/>
          <w:lang w:val="ka-GE"/>
        </w:rPr>
        <w:t xml:space="preserve"> </w:t>
      </w:r>
      <w:r w:rsidRPr="006E7ABA">
        <w:rPr>
          <w:rFonts w:ascii="Sylfaen" w:hAnsi="Sylfaen" w:cs="Sylfaen"/>
          <w:bCs/>
          <w:noProof/>
          <w:color w:val="000000" w:themeColor="text1"/>
          <w:sz w:val="22"/>
          <w:szCs w:val="22"/>
          <w:lang w:val="ka-GE"/>
        </w:rPr>
        <w:t>ცოფით</w:t>
      </w:r>
      <w:r w:rsidRPr="006E7ABA">
        <w:rPr>
          <w:rFonts w:ascii="Arial" w:hAnsi="Arial" w:cs="Arial"/>
          <w:bCs/>
          <w:noProof/>
          <w:color w:val="000000" w:themeColor="text1"/>
          <w:sz w:val="22"/>
          <w:szCs w:val="22"/>
          <w:lang w:val="ka-GE"/>
        </w:rPr>
        <w:t xml:space="preserve"> </w:t>
      </w:r>
      <w:r w:rsidRPr="006E7ABA">
        <w:rPr>
          <w:rFonts w:ascii="Sylfaen" w:hAnsi="Sylfaen" w:cs="Sylfaen"/>
          <w:bCs/>
          <w:noProof/>
          <w:color w:val="000000" w:themeColor="text1"/>
          <w:sz w:val="22"/>
          <w:szCs w:val="22"/>
          <w:lang w:val="ka-GE"/>
        </w:rPr>
        <w:t>დაავადების</w:t>
      </w:r>
      <w:r w:rsidRPr="006E7ABA">
        <w:rPr>
          <w:rFonts w:ascii="Arial" w:hAnsi="Arial" w:cs="Arial"/>
          <w:bCs/>
          <w:noProof/>
          <w:color w:val="000000" w:themeColor="text1"/>
          <w:sz w:val="22"/>
          <w:szCs w:val="22"/>
          <w:lang w:val="ka-GE"/>
        </w:rPr>
        <w:t xml:space="preserve"> </w:t>
      </w:r>
      <w:r w:rsidRPr="006E7ABA">
        <w:rPr>
          <w:rFonts w:ascii="Sylfaen" w:hAnsi="Sylfaen" w:cs="Sylfaen"/>
          <w:bCs/>
          <w:noProof/>
          <w:color w:val="000000" w:themeColor="text1"/>
          <w:sz w:val="22"/>
          <w:szCs w:val="22"/>
          <w:lang w:val="ka-GE"/>
        </w:rPr>
        <w:t>ნულოვანი</w:t>
      </w:r>
      <w:r w:rsidRPr="006E7ABA">
        <w:rPr>
          <w:rFonts w:ascii="Arial" w:hAnsi="Arial" w:cs="Arial"/>
          <w:bCs/>
          <w:noProof/>
          <w:color w:val="000000" w:themeColor="text1"/>
          <w:sz w:val="22"/>
          <w:szCs w:val="22"/>
          <w:lang w:val="ka-GE"/>
        </w:rPr>
        <w:t xml:space="preserve"> </w:t>
      </w:r>
      <w:r w:rsidRPr="006E7ABA">
        <w:rPr>
          <w:rFonts w:ascii="Sylfaen" w:hAnsi="Sylfaen" w:cs="Sylfaen"/>
          <w:bCs/>
          <w:noProof/>
          <w:color w:val="000000" w:themeColor="text1"/>
          <w:sz w:val="22"/>
          <w:szCs w:val="22"/>
          <w:lang w:val="ka-GE"/>
        </w:rPr>
        <w:t>მაჩვენებელი</w:t>
      </w:r>
      <w:r w:rsidRPr="006E7ABA">
        <w:rPr>
          <w:rFonts w:ascii="Arial" w:hAnsi="Arial" w:cs="Arial"/>
          <w:bCs/>
          <w:noProof/>
          <w:color w:val="000000" w:themeColor="text1"/>
          <w:sz w:val="22"/>
          <w:szCs w:val="22"/>
          <w:lang w:val="ka-GE"/>
        </w:rPr>
        <w:t xml:space="preserve">, </w:t>
      </w:r>
      <w:r w:rsidRPr="006E7ABA">
        <w:rPr>
          <w:rFonts w:ascii="Sylfaen" w:hAnsi="Sylfaen" w:cs="Sylfaen"/>
          <w:bCs/>
          <w:noProof/>
          <w:color w:val="000000" w:themeColor="text1"/>
          <w:sz w:val="22"/>
          <w:szCs w:val="22"/>
          <w:lang w:val="ka-GE"/>
        </w:rPr>
        <w:t>რომელიც</w:t>
      </w:r>
      <w:r w:rsidRPr="006E7ABA">
        <w:rPr>
          <w:rFonts w:ascii="Arial" w:hAnsi="Arial" w:cs="Arial"/>
          <w:bCs/>
          <w:noProof/>
          <w:color w:val="000000" w:themeColor="text1"/>
          <w:sz w:val="22"/>
          <w:szCs w:val="22"/>
          <w:lang w:val="ka-GE"/>
        </w:rPr>
        <w:t xml:space="preserve"> 2016</w:t>
      </w:r>
      <w:r w:rsidRPr="006E7ABA">
        <w:rPr>
          <w:rFonts w:ascii="Arial" w:hAnsi="Arial" w:cs="Arial"/>
          <w:bCs/>
          <w:noProof/>
          <w:color w:val="000000" w:themeColor="text1"/>
          <w:sz w:val="22"/>
          <w:szCs w:val="22"/>
        </w:rPr>
        <w:t>-2017</w:t>
      </w:r>
      <w:r w:rsidRPr="006E7ABA">
        <w:rPr>
          <w:rFonts w:ascii="Arial" w:hAnsi="Arial" w:cs="Arial"/>
          <w:bCs/>
          <w:noProof/>
          <w:color w:val="000000" w:themeColor="text1"/>
          <w:sz w:val="22"/>
          <w:szCs w:val="22"/>
          <w:lang w:val="ka-GE"/>
        </w:rPr>
        <w:t xml:space="preserve"> </w:t>
      </w:r>
      <w:r w:rsidRPr="006E7ABA">
        <w:rPr>
          <w:rFonts w:ascii="Sylfaen" w:hAnsi="Sylfaen" w:cs="Sylfaen"/>
          <w:bCs/>
          <w:noProof/>
          <w:color w:val="000000" w:themeColor="text1"/>
          <w:sz w:val="22"/>
          <w:szCs w:val="22"/>
          <w:lang w:val="ka-GE"/>
        </w:rPr>
        <w:t>წლებშიც</w:t>
      </w:r>
      <w:r w:rsidRPr="006E7ABA">
        <w:rPr>
          <w:rFonts w:ascii="Arial" w:hAnsi="Arial" w:cs="Arial"/>
          <w:bCs/>
          <w:noProof/>
          <w:color w:val="000000" w:themeColor="text1"/>
          <w:sz w:val="22"/>
          <w:szCs w:val="22"/>
          <w:lang w:val="ka-GE"/>
        </w:rPr>
        <w:t xml:space="preserve"> </w:t>
      </w:r>
      <w:r w:rsidRPr="006E7ABA">
        <w:rPr>
          <w:rFonts w:ascii="Sylfaen" w:hAnsi="Sylfaen" w:cs="Sylfaen"/>
          <w:bCs/>
          <w:noProof/>
          <w:color w:val="000000" w:themeColor="text1"/>
          <w:sz w:val="22"/>
          <w:szCs w:val="22"/>
          <w:lang w:val="ka-GE"/>
        </w:rPr>
        <w:t>იქნა</w:t>
      </w:r>
      <w:r w:rsidRPr="006E7ABA">
        <w:rPr>
          <w:rFonts w:ascii="Arial" w:hAnsi="Arial" w:cs="Arial"/>
          <w:bCs/>
          <w:noProof/>
          <w:color w:val="000000" w:themeColor="text1"/>
          <w:sz w:val="22"/>
          <w:szCs w:val="22"/>
          <w:lang w:val="ka-GE"/>
        </w:rPr>
        <w:t xml:space="preserve"> </w:t>
      </w:r>
      <w:r w:rsidRPr="006E7ABA">
        <w:rPr>
          <w:rFonts w:ascii="Sylfaen" w:hAnsi="Sylfaen" w:cs="Sylfaen"/>
          <w:bCs/>
          <w:noProof/>
          <w:color w:val="000000" w:themeColor="text1"/>
          <w:sz w:val="22"/>
          <w:szCs w:val="22"/>
          <w:lang w:val="ka-GE"/>
        </w:rPr>
        <w:t>შენარჩუნებული</w:t>
      </w:r>
      <w:r w:rsidRPr="006E7ABA">
        <w:rPr>
          <w:rFonts w:ascii="Sylfaen" w:hAnsi="Sylfaen" w:cs="Sylfaen"/>
          <w:bCs/>
          <w:noProof/>
          <w:color w:val="000000" w:themeColor="text1"/>
          <w:sz w:val="22"/>
          <w:szCs w:val="22"/>
        </w:rPr>
        <w:t>.</w:t>
      </w:r>
      <w:r w:rsidRPr="006E7ABA">
        <w:rPr>
          <w:rFonts w:ascii="Arial" w:hAnsi="Arial" w:cs="Arial"/>
          <w:bCs/>
          <w:noProof/>
          <w:color w:val="000000" w:themeColor="text1"/>
          <w:sz w:val="22"/>
          <w:szCs w:val="22"/>
          <w:lang w:val="ka-GE"/>
        </w:rPr>
        <w:t xml:space="preserve"> </w:t>
      </w:r>
    </w:p>
    <w:p w14:paraId="776DBE1F" w14:textId="77777777" w:rsidR="00741DC0" w:rsidRPr="006E7ABA" w:rsidRDefault="00741DC0" w:rsidP="006E7ABA">
      <w:pPr>
        <w:spacing w:line="276" w:lineRule="auto"/>
        <w:jc w:val="both"/>
        <w:rPr>
          <w:rFonts w:ascii="Sylfaen" w:hAnsi="Sylfaen" w:cs="Sylfaen"/>
          <w:sz w:val="22"/>
          <w:szCs w:val="22"/>
          <w:lang w:val="ka-GE"/>
        </w:rPr>
      </w:pPr>
    </w:p>
    <w:p w14:paraId="4823A625" w14:textId="01743BA9" w:rsidR="00FC54C3" w:rsidRDefault="00741DC0" w:rsidP="006E7ABA">
      <w:pPr>
        <w:widowControl w:val="0"/>
        <w:shd w:val="clear" w:color="auto" w:fill="FFFFFF"/>
        <w:autoSpaceDE w:val="0"/>
        <w:autoSpaceDN w:val="0"/>
        <w:adjustRightInd w:val="0"/>
        <w:spacing w:line="276" w:lineRule="auto"/>
        <w:jc w:val="both"/>
        <w:rPr>
          <w:rFonts w:ascii="Calibri" w:hAnsi="Calibri" w:cs="Calibri"/>
          <w:color w:val="000000" w:themeColor="text1"/>
          <w:sz w:val="22"/>
          <w:szCs w:val="22"/>
        </w:rPr>
      </w:pPr>
      <w:r w:rsidRPr="006E7ABA">
        <w:rPr>
          <w:rFonts w:ascii="Sylfaen" w:hAnsi="Sylfaen" w:cs="Sylfaen"/>
          <w:b/>
          <w:color w:val="000000" w:themeColor="text1"/>
          <w:sz w:val="22"/>
          <w:szCs w:val="22"/>
          <w:lang w:val="ka-GE"/>
        </w:rPr>
        <w:t xml:space="preserve">იმუნიზაცია: </w:t>
      </w:r>
      <w:r w:rsidR="00FC54C3" w:rsidRPr="006E7ABA">
        <w:rPr>
          <w:rFonts w:ascii="Sylfaen" w:hAnsi="Sylfaen" w:cs="Sylfaen"/>
          <w:color w:val="000000" w:themeColor="text1"/>
          <w:sz w:val="22"/>
          <w:szCs w:val="22"/>
        </w:rPr>
        <w:t>იმუნიზაციის</w:t>
      </w:r>
      <w:r w:rsidR="00FC54C3" w:rsidRPr="006E7ABA">
        <w:rPr>
          <w:rFonts w:ascii="Sylfaen" w:hAnsi="Sylfaen"/>
          <w:color w:val="000000" w:themeColor="text1"/>
          <w:sz w:val="22"/>
          <w:szCs w:val="22"/>
        </w:rPr>
        <w:t xml:space="preserve"> </w:t>
      </w:r>
      <w:r w:rsidR="00FC54C3" w:rsidRPr="006E7ABA">
        <w:rPr>
          <w:rFonts w:ascii="Sylfaen" w:hAnsi="Sylfaen" w:cs="Sylfaen"/>
          <w:color w:val="000000" w:themeColor="text1"/>
          <w:sz w:val="22"/>
          <w:szCs w:val="22"/>
        </w:rPr>
        <w:t>ეროვნული</w:t>
      </w:r>
      <w:r w:rsidR="00FC54C3" w:rsidRPr="006E7ABA">
        <w:rPr>
          <w:rFonts w:ascii="Sylfaen" w:hAnsi="Sylfaen"/>
          <w:color w:val="000000" w:themeColor="text1"/>
          <w:sz w:val="22"/>
          <w:szCs w:val="22"/>
        </w:rPr>
        <w:t xml:space="preserve"> </w:t>
      </w:r>
      <w:r w:rsidR="00FC54C3" w:rsidRPr="006E7ABA">
        <w:rPr>
          <w:rFonts w:ascii="Sylfaen" w:hAnsi="Sylfaen" w:cs="Sylfaen"/>
          <w:color w:val="000000" w:themeColor="text1"/>
          <w:sz w:val="22"/>
          <w:szCs w:val="22"/>
        </w:rPr>
        <w:t>კალენდრით</w:t>
      </w:r>
      <w:r w:rsidR="00FC54C3" w:rsidRPr="006E7ABA">
        <w:rPr>
          <w:rFonts w:ascii="Sylfaen" w:hAnsi="Sylfaen"/>
          <w:color w:val="000000" w:themeColor="text1"/>
          <w:sz w:val="22"/>
          <w:szCs w:val="22"/>
        </w:rPr>
        <w:t xml:space="preserve"> </w:t>
      </w:r>
      <w:r w:rsidR="00FC54C3" w:rsidRPr="006E7ABA">
        <w:rPr>
          <w:rFonts w:ascii="Sylfaen" w:hAnsi="Sylfaen" w:cs="Sylfaen"/>
          <w:color w:val="000000" w:themeColor="text1"/>
          <w:sz w:val="22"/>
          <w:szCs w:val="22"/>
        </w:rPr>
        <w:t>გათვალისწინებული</w:t>
      </w:r>
      <w:r w:rsidR="00FC54C3" w:rsidRPr="006E7ABA">
        <w:rPr>
          <w:rFonts w:ascii="Sylfaen" w:hAnsi="Sylfaen"/>
          <w:color w:val="000000" w:themeColor="text1"/>
          <w:sz w:val="22"/>
          <w:szCs w:val="22"/>
        </w:rPr>
        <w:t xml:space="preserve"> </w:t>
      </w:r>
      <w:r w:rsidR="00FC54C3" w:rsidRPr="006E7ABA">
        <w:rPr>
          <w:rFonts w:ascii="Sylfaen" w:hAnsi="Sylfaen" w:cs="Sylfaen"/>
          <w:color w:val="000000" w:themeColor="text1"/>
          <w:sz w:val="22"/>
          <w:szCs w:val="22"/>
        </w:rPr>
        <w:t>ყველა</w:t>
      </w:r>
      <w:r w:rsidR="00FC54C3" w:rsidRPr="006E7ABA">
        <w:rPr>
          <w:rFonts w:ascii="Sylfaen" w:hAnsi="Sylfaen"/>
          <w:color w:val="000000" w:themeColor="text1"/>
          <w:sz w:val="22"/>
          <w:szCs w:val="22"/>
        </w:rPr>
        <w:t xml:space="preserve"> </w:t>
      </w:r>
      <w:r w:rsidR="00FC54C3" w:rsidRPr="006E7ABA">
        <w:rPr>
          <w:rFonts w:ascii="Sylfaen" w:hAnsi="Sylfaen" w:cs="Sylfaen"/>
          <w:color w:val="000000" w:themeColor="text1"/>
          <w:sz w:val="22"/>
          <w:szCs w:val="22"/>
        </w:rPr>
        <w:t>აცრა</w:t>
      </w:r>
      <w:r w:rsidR="00FC54C3" w:rsidRPr="006E7ABA">
        <w:rPr>
          <w:rFonts w:ascii="Sylfaen" w:hAnsi="Sylfaen"/>
          <w:color w:val="000000" w:themeColor="text1"/>
          <w:sz w:val="22"/>
          <w:szCs w:val="22"/>
        </w:rPr>
        <w:br/>
      </w:r>
      <w:r w:rsidR="00FC54C3" w:rsidRPr="006E7ABA">
        <w:rPr>
          <w:rFonts w:ascii="Sylfaen" w:hAnsi="Sylfaen" w:cs="Sylfaen"/>
          <w:color w:val="000000" w:themeColor="text1"/>
          <w:sz w:val="22"/>
          <w:szCs w:val="22"/>
        </w:rPr>
        <w:t>მოსახლეობისთვის</w:t>
      </w:r>
      <w:r w:rsidR="00FC54C3" w:rsidRPr="006E7ABA">
        <w:rPr>
          <w:rFonts w:ascii="Sylfaen" w:hAnsi="Sylfaen"/>
          <w:color w:val="000000" w:themeColor="text1"/>
          <w:sz w:val="22"/>
          <w:szCs w:val="22"/>
        </w:rPr>
        <w:t xml:space="preserve"> </w:t>
      </w:r>
      <w:r w:rsidR="00FC54C3" w:rsidRPr="006E7ABA">
        <w:rPr>
          <w:rFonts w:ascii="Sylfaen" w:hAnsi="Sylfaen" w:cs="Sylfaen"/>
          <w:color w:val="000000" w:themeColor="text1"/>
          <w:sz w:val="22"/>
          <w:szCs w:val="22"/>
        </w:rPr>
        <w:t>უფასოა</w:t>
      </w:r>
      <w:r w:rsidR="00FC54C3" w:rsidRPr="006E7ABA">
        <w:rPr>
          <w:rFonts w:ascii="Calibri" w:hAnsi="Calibri" w:cs="Calibri"/>
          <w:color w:val="000000" w:themeColor="text1"/>
          <w:sz w:val="22"/>
          <w:szCs w:val="22"/>
        </w:rPr>
        <w:t xml:space="preserve">. </w:t>
      </w:r>
      <w:r w:rsidR="00FC54C3" w:rsidRPr="006E7ABA">
        <w:rPr>
          <w:rFonts w:ascii="Sylfaen" w:hAnsi="Sylfaen" w:cs="Sylfaen"/>
          <w:color w:val="000000" w:themeColor="text1"/>
          <w:sz w:val="22"/>
          <w:szCs w:val="22"/>
        </w:rPr>
        <w:t>სახელმწიფოს</w:t>
      </w:r>
      <w:r w:rsidR="00FC54C3" w:rsidRPr="006E7ABA">
        <w:rPr>
          <w:rFonts w:ascii="Sylfaen" w:hAnsi="Sylfaen"/>
          <w:color w:val="000000" w:themeColor="text1"/>
          <w:sz w:val="22"/>
          <w:szCs w:val="22"/>
        </w:rPr>
        <w:t xml:space="preserve"> </w:t>
      </w:r>
      <w:r w:rsidR="00FC54C3" w:rsidRPr="006E7ABA">
        <w:rPr>
          <w:rFonts w:ascii="Sylfaen" w:hAnsi="Sylfaen" w:cs="Sylfaen"/>
          <w:color w:val="000000" w:themeColor="text1"/>
          <w:sz w:val="22"/>
          <w:szCs w:val="22"/>
        </w:rPr>
        <w:t>მიერ</w:t>
      </w:r>
      <w:r w:rsidR="00FC54C3" w:rsidRPr="006E7ABA">
        <w:rPr>
          <w:rFonts w:ascii="Sylfaen" w:hAnsi="Sylfaen"/>
          <w:color w:val="000000" w:themeColor="text1"/>
          <w:sz w:val="22"/>
          <w:szCs w:val="22"/>
        </w:rPr>
        <w:t xml:space="preserve"> </w:t>
      </w:r>
      <w:r w:rsidR="00FC54C3" w:rsidRPr="006E7ABA">
        <w:rPr>
          <w:rFonts w:ascii="Sylfaen" w:hAnsi="Sylfaen" w:cs="Sylfaen"/>
          <w:color w:val="000000" w:themeColor="text1"/>
          <w:sz w:val="22"/>
          <w:szCs w:val="22"/>
        </w:rPr>
        <w:t>მოსახლეობის</w:t>
      </w:r>
      <w:r w:rsidR="00FC54C3" w:rsidRPr="006E7ABA">
        <w:rPr>
          <w:rFonts w:ascii="Sylfaen" w:hAnsi="Sylfaen"/>
          <w:color w:val="000000" w:themeColor="text1"/>
          <w:sz w:val="22"/>
          <w:szCs w:val="22"/>
        </w:rPr>
        <w:t xml:space="preserve"> </w:t>
      </w:r>
      <w:r w:rsidR="00FC54C3" w:rsidRPr="006E7ABA">
        <w:rPr>
          <w:rFonts w:ascii="Sylfaen" w:hAnsi="Sylfaen" w:cs="Sylfaen"/>
          <w:color w:val="000000" w:themeColor="text1"/>
          <w:sz w:val="22"/>
          <w:szCs w:val="22"/>
        </w:rPr>
        <w:t>იმუნიზაციისთვის</w:t>
      </w:r>
      <w:r w:rsidR="00FC54C3" w:rsidRPr="006E7ABA">
        <w:rPr>
          <w:rFonts w:ascii="Sylfaen" w:hAnsi="Sylfaen"/>
          <w:color w:val="000000" w:themeColor="text1"/>
          <w:sz w:val="22"/>
          <w:szCs w:val="22"/>
        </w:rPr>
        <w:br/>
      </w:r>
      <w:r w:rsidR="00FC54C3" w:rsidRPr="006E7ABA">
        <w:rPr>
          <w:rFonts w:ascii="Sylfaen" w:hAnsi="Sylfaen" w:cs="Sylfaen"/>
          <w:color w:val="000000" w:themeColor="text1"/>
          <w:sz w:val="22"/>
          <w:szCs w:val="22"/>
        </w:rPr>
        <w:t>ხდება</w:t>
      </w:r>
      <w:r w:rsidR="00FC54C3" w:rsidRPr="006E7ABA">
        <w:rPr>
          <w:rFonts w:ascii="Sylfaen" w:hAnsi="Sylfaen"/>
          <w:color w:val="000000" w:themeColor="text1"/>
          <w:sz w:val="22"/>
          <w:szCs w:val="22"/>
        </w:rPr>
        <w:t xml:space="preserve"> </w:t>
      </w:r>
      <w:r w:rsidR="00FC54C3" w:rsidRPr="006E7ABA">
        <w:rPr>
          <w:rFonts w:ascii="Sylfaen" w:hAnsi="Sylfaen" w:cs="Sylfaen"/>
          <w:color w:val="000000" w:themeColor="text1"/>
          <w:sz w:val="22"/>
          <w:szCs w:val="22"/>
        </w:rPr>
        <w:t>მხოლოდ</w:t>
      </w:r>
      <w:r w:rsidR="00FC54C3" w:rsidRPr="006E7ABA">
        <w:rPr>
          <w:rFonts w:ascii="Sylfaen" w:hAnsi="Sylfaen"/>
          <w:color w:val="000000" w:themeColor="text1"/>
          <w:sz w:val="22"/>
          <w:szCs w:val="22"/>
        </w:rPr>
        <w:t xml:space="preserve"> </w:t>
      </w:r>
      <w:r w:rsidR="00FC54C3" w:rsidRPr="006E7ABA">
        <w:rPr>
          <w:rFonts w:ascii="Sylfaen" w:hAnsi="Sylfaen" w:cs="Sylfaen"/>
          <w:color w:val="000000" w:themeColor="text1"/>
          <w:sz w:val="22"/>
          <w:szCs w:val="22"/>
        </w:rPr>
        <w:t>იმ</w:t>
      </w:r>
      <w:r w:rsidR="00FC54C3" w:rsidRPr="006E7ABA">
        <w:rPr>
          <w:rFonts w:ascii="Sylfaen" w:hAnsi="Sylfaen"/>
          <w:color w:val="000000" w:themeColor="text1"/>
          <w:sz w:val="22"/>
          <w:szCs w:val="22"/>
        </w:rPr>
        <w:t xml:space="preserve"> </w:t>
      </w:r>
      <w:r w:rsidR="00FC54C3" w:rsidRPr="006E7ABA">
        <w:rPr>
          <w:rFonts w:ascii="Sylfaen" w:hAnsi="Sylfaen" w:cs="Sylfaen"/>
          <w:color w:val="000000" w:themeColor="text1"/>
          <w:sz w:val="22"/>
          <w:szCs w:val="22"/>
        </w:rPr>
        <w:t>ვაქცინების</w:t>
      </w:r>
      <w:r w:rsidR="00FC54C3" w:rsidRPr="006E7ABA">
        <w:rPr>
          <w:rFonts w:ascii="Sylfaen" w:hAnsi="Sylfaen"/>
          <w:color w:val="000000" w:themeColor="text1"/>
          <w:sz w:val="22"/>
          <w:szCs w:val="22"/>
        </w:rPr>
        <w:t xml:space="preserve"> </w:t>
      </w:r>
      <w:r w:rsidR="00FC54C3" w:rsidRPr="006E7ABA">
        <w:rPr>
          <w:rFonts w:ascii="Sylfaen" w:hAnsi="Sylfaen" w:cs="Sylfaen"/>
          <w:color w:val="000000" w:themeColor="text1"/>
          <w:sz w:val="22"/>
          <w:szCs w:val="22"/>
        </w:rPr>
        <w:t>შეძენა</w:t>
      </w:r>
      <w:r w:rsidR="00FC54C3" w:rsidRPr="006E7ABA">
        <w:rPr>
          <w:rFonts w:ascii="Calibri" w:hAnsi="Calibri" w:cs="Calibri"/>
          <w:color w:val="000000" w:themeColor="text1"/>
          <w:sz w:val="22"/>
          <w:szCs w:val="22"/>
        </w:rPr>
        <w:t xml:space="preserve">, </w:t>
      </w:r>
      <w:r w:rsidR="00FC54C3" w:rsidRPr="006E7ABA">
        <w:rPr>
          <w:rFonts w:ascii="Sylfaen" w:hAnsi="Sylfaen" w:cs="Sylfaen"/>
          <w:color w:val="000000" w:themeColor="text1"/>
          <w:sz w:val="22"/>
          <w:szCs w:val="22"/>
        </w:rPr>
        <w:t>რომელთაც</w:t>
      </w:r>
      <w:r w:rsidR="00FC54C3" w:rsidRPr="006E7ABA">
        <w:rPr>
          <w:rFonts w:ascii="Sylfaen" w:hAnsi="Sylfaen"/>
          <w:color w:val="000000" w:themeColor="text1"/>
          <w:sz w:val="22"/>
          <w:szCs w:val="22"/>
        </w:rPr>
        <w:t xml:space="preserve"> </w:t>
      </w:r>
      <w:r w:rsidR="00FC54C3" w:rsidRPr="006E7ABA">
        <w:rPr>
          <w:rFonts w:ascii="Sylfaen" w:hAnsi="Sylfaen" w:cs="Sylfaen"/>
          <w:color w:val="000000" w:themeColor="text1"/>
          <w:sz w:val="22"/>
          <w:szCs w:val="22"/>
        </w:rPr>
        <w:t>აქვთ</w:t>
      </w:r>
      <w:r w:rsidR="00FC54C3" w:rsidRPr="006E7ABA">
        <w:rPr>
          <w:rFonts w:ascii="Sylfaen" w:hAnsi="Sylfaen"/>
          <w:color w:val="000000" w:themeColor="text1"/>
          <w:sz w:val="22"/>
          <w:szCs w:val="22"/>
        </w:rPr>
        <w:t xml:space="preserve"> </w:t>
      </w:r>
      <w:r w:rsidR="00FC54C3" w:rsidRPr="006E7ABA">
        <w:rPr>
          <w:rFonts w:ascii="Sylfaen" w:hAnsi="Sylfaen" w:cs="Sylfaen"/>
          <w:color w:val="000000" w:themeColor="text1"/>
          <w:sz w:val="22"/>
          <w:szCs w:val="22"/>
        </w:rPr>
        <w:t>ჯანმრთელობის</w:t>
      </w:r>
      <w:r w:rsidR="00FC54C3" w:rsidRPr="006E7ABA">
        <w:rPr>
          <w:rFonts w:ascii="Sylfaen" w:hAnsi="Sylfaen"/>
          <w:color w:val="000000" w:themeColor="text1"/>
          <w:sz w:val="22"/>
          <w:szCs w:val="22"/>
        </w:rPr>
        <w:t xml:space="preserve"> </w:t>
      </w:r>
      <w:r w:rsidR="00FC54C3" w:rsidRPr="006E7ABA">
        <w:rPr>
          <w:rFonts w:ascii="Sylfaen" w:hAnsi="Sylfaen" w:cs="Sylfaen"/>
          <w:color w:val="000000" w:themeColor="text1"/>
          <w:sz w:val="22"/>
          <w:szCs w:val="22"/>
        </w:rPr>
        <w:t>მსოფლიო</w:t>
      </w:r>
      <w:r w:rsidR="00FC54C3" w:rsidRPr="006E7ABA">
        <w:rPr>
          <w:rFonts w:ascii="Sylfaen" w:hAnsi="Sylfaen"/>
          <w:color w:val="000000" w:themeColor="text1"/>
          <w:sz w:val="22"/>
          <w:szCs w:val="22"/>
        </w:rPr>
        <w:br/>
      </w:r>
      <w:r w:rsidR="00FC54C3" w:rsidRPr="006E7ABA">
        <w:rPr>
          <w:rFonts w:ascii="Sylfaen" w:hAnsi="Sylfaen" w:cs="Sylfaen"/>
          <w:color w:val="000000" w:themeColor="text1"/>
          <w:sz w:val="22"/>
          <w:szCs w:val="22"/>
        </w:rPr>
        <w:t>ორგანიზაციის</w:t>
      </w:r>
      <w:r w:rsidR="00FC54C3" w:rsidRPr="006E7ABA">
        <w:rPr>
          <w:rFonts w:ascii="Sylfaen" w:hAnsi="Sylfaen"/>
          <w:color w:val="000000" w:themeColor="text1"/>
          <w:sz w:val="22"/>
          <w:szCs w:val="22"/>
        </w:rPr>
        <w:t xml:space="preserve"> </w:t>
      </w:r>
      <w:r w:rsidR="00FC54C3" w:rsidRPr="006E7ABA">
        <w:rPr>
          <w:rFonts w:ascii="Sylfaen" w:hAnsi="Sylfaen" w:cs="Sylfaen"/>
          <w:color w:val="000000" w:themeColor="text1"/>
          <w:sz w:val="22"/>
          <w:szCs w:val="22"/>
        </w:rPr>
        <w:t>პრეკვალიფიკაცია</w:t>
      </w:r>
      <w:r w:rsidR="00FC54C3" w:rsidRPr="006E7ABA">
        <w:rPr>
          <w:rFonts w:ascii="Calibri" w:hAnsi="Calibri" w:cs="Calibri"/>
          <w:color w:val="000000" w:themeColor="text1"/>
          <w:sz w:val="22"/>
          <w:szCs w:val="22"/>
        </w:rPr>
        <w:t xml:space="preserve">, </w:t>
      </w:r>
      <w:r w:rsidR="00FC54C3" w:rsidRPr="006E7ABA">
        <w:rPr>
          <w:rFonts w:ascii="Sylfaen" w:hAnsi="Sylfaen" w:cs="Sylfaen"/>
          <w:color w:val="000000" w:themeColor="text1"/>
          <w:sz w:val="22"/>
          <w:szCs w:val="22"/>
        </w:rPr>
        <w:t>რაც</w:t>
      </w:r>
      <w:r w:rsidR="00FC54C3" w:rsidRPr="006E7ABA">
        <w:rPr>
          <w:rFonts w:ascii="Sylfaen" w:hAnsi="Sylfaen"/>
          <w:color w:val="000000" w:themeColor="text1"/>
          <w:sz w:val="22"/>
          <w:szCs w:val="22"/>
        </w:rPr>
        <w:t xml:space="preserve"> </w:t>
      </w:r>
      <w:r w:rsidR="00FC54C3" w:rsidRPr="006E7ABA">
        <w:rPr>
          <w:rFonts w:ascii="Sylfaen" w:hAnsi="Sylfaen" w:cs="Sylfaen"/>
          <w:color w:val="000000" w:themeColor="text1"/>
          <w:sz w:val="22"/>
          <w:szCs w:val="22"/>
        </w:rPr>
        <w:t>მაღალი</w:t>
      </w:r>
      <w:r w:rsidR="00FC54C3" w:rsidRPr="006E7ABA">
        <w:rPr>
          <w:rFonts w:ascii="Sylfaen" w:hAnsi="Sylfaen"/>
          <w:color w:val="000000" w:themeColor="text1"/>
          <w:sz w:val="22"/>
          <w:szCs w:val="22"/>
        </w:rPr>
        <w:t xml:space="preserve"> </w:t>
      </w:r>
      <w:r w:rsidR="00FC54C3" w:rsidRPr="006E7ABA">
        <w:rPr>
          <w:rFonts w:ascii="Sylfaen" w:hAnsi="Sylfaen" w:cs="Sylfaen"/>
          <w:color w:val="000000" w:themeColor="text1"/>
          <w:sz w:val="22"/>
          <w:szCs w:val="22"/>
        </w:rPr>
        <w:t>ხარისხისა</w:t>
      </w:r>
      <w:r w:rsidR="00FC54C3" w:rsidRPr="006E7ABA">
        <w:rPr>
          <w:rFonts w:ascii="Sylfaen" w:hAnsi="Sylfaen"/>
          <w:color w:val="000000" w:themeColor="text1"/>
          <w:sz w:val="22"/>
          <w:szCs w:val="22"/>
        </w:rPr>
        <w:t xml:space="preserve"> </w:t>
      </w:r>
      <w:r w:rsidR="00FC54C3" w:rsidRPr="006E7ABA">
        <w:rPr>
          <w:rFonts w:ascii="Sylfaen" w:hAnsi="Sylfaen" w:cs="Sylfaen"/>
          <w:color w:val="000000" w:themeColor="text1"/>
          <w:sz w:val="22"/>
          <w:szCs w:val="22"/>
        </w:rPr>
        <w:t>და</w:t>
      </w:r>
      <w:r w:rsidR="00FC54C3" w:rsidRPr="006E7ABA">
        <w:rPr>
          <w:rFonts w:ascii="Sylfaen" w:hAnsi="Sylfaen"/>
          <w:color w:val="000000" w:themeColor="text1"/>
          <w:sz w:val="22"/>
          <w:szCs w:val="22"/>
        </w:rPr>
        <w:t xml:space="preserve"> </w:t>
      </w:r>
      <w:r w:rsidR="00FC54C3" w:rsidRPr="006E7ABA">
        <w:rPr>
          <w:rFonts w:ascii="Sylfaen" w:hAnsi="Sylfaen" w:cs="Sylfaen"/>
          <w:color w:val="000000" w:themeColor="text1"/>
          <w:sz w:val="22"/>
          <w:szCs w:val="22"/>
        </w:rPr>
        <w:t>უსაფრთხო</w:t>
      </w:r>
      <w:r w:rsidR="00FC54C3" w:rsidRPr="006E7ABA">
        <w:rPr>
          <w:rFonts w:ascii="Sylfaen" w:hAnsi="Sylfaen"/>
          <w:color w:val="000000" w:themeColor="text1"/>
          <w:sz w:val="22"/>
          <w:szCs w:val="22"/>
        </w:rPr>
        <w:t xml:space="preserve"> </w:t>
      </w:r>
      <w:r w:rsidR="00FC54C3" w:rsidRPr="006E7ABA">
        <w:rPr>
          <w:rFonts w:ascii="Sylfaen" w:hAnsi="Sylfaen" w:cs="Sylfaen"/>
          <w:color w:val="000000" w:themeColor="text1"/>
          <w:sz w:val="22"/>
          <w:szCs w:val="22"/>
        </w:rPr>
        <w:t>იმუნიზაციის</w:t>
      </w:r>
      <w:r w:rsidR="00FC54C3" w:rsidRPr="006E7ABA">
        <w:rPr>
          <w:rFonts w:ascii="Sylfaen" w:hAnsi="Sylfaen"/>
          <w:color w:val="000000" w:themeColor="text1"/>
          <w:sz w:val="22"/>
          <w:szCs w:val="22"/>
        </w:rPr>
        <w:br/>
      </w:r>
      <w:r w:rsidR="00FC54C3" w:rsidRPr="006E7ABA">
        <w:rPr>
          <w:rFonts w:ascii="Sylfaen" w:hAnsi="Sylfaen" w:cs="Sylfaen"/>
          <w:color w:val="000000" w:themeColor="text1"/>
          <w:sz w:val="22"/>
          <w:szCs w:val="22"/>
        </w:rPr>
        <w:t>გარანტიაა</w:t>
      </w:r>
      <w:r w:rsidR="00FC54C3" w:rsidRPr="006E7ABA">
        <w:rPr>
          <w:rFonts w:ascii="Calibri" w:hAnsi="Calibri" w:cs="Calibri"/>
          <w:color w:val="000000" w:themeColor="text1"/>
          <w:sz w:val="22"/>
          <w:szCs w:val="22"/>
        </w:rPr>
        <w:t xml:space="preserve">. </w:t>
      </w:r>
    </w:p>
    <w:p w14:paraId="03F5821E" w14:textId="77777777" w:rsidR="00FE20CB" w:rsidRPr="00132A43" w:rsidRDefault="00FE20CB" w:rsidP="006E7ABA">
      <w:pPr>
        <w:widowControl w:val="0"/>
        <w:shd w:val="clear" w:color="auto" w:fill="FFFFFF"/>
        <w:autoSpaceDE w:val="0"/>
        <w:autoSpaceDN w:val="0"/>
        <w:adjustRightInd w:val="0"/>
        <w:spacing w:line="276" w:lineRule="auto"/>
        <w:jc w:val="both"/>
        <w:rPr>
          <w:rFonts w:ascii="Sylfaen" w:hAnsi="Sylfaen" w:cs="Calibri"/>
          <w:color w:val="000000" w:themeColor="text1"/>
          <w:sz w:val="22"/>
          <w:szCs w:val="22"/>
          <w:lang w:val="ka-GE"/>
        </w:rPr>
      </w:pPr>
    </w:p>
    <w:p w14:paraId="1AA9AF16" w14:textId="17D4E2F4" w:rsidR="00FC54C3" w:rsidRPr="00132A43" w:rsidRDefault="00FC54C3" w:rsidP="006E7ABA">
      <w:pPr>
        <w:spacing w:line="276" w:lineRule="auto"/>
        <w:jc w:val="both"/>
        <w:rPr>
          <w:rFonts w:ascii="Sylfaen" w:eastAsia="SimSun" w:hAnsi="Sylfaen" w:cs="Arial"/>
          <w:noProof/>
          <w:color w:val="000000" w:themeColor="text1"/>
          <w:sz w:val="22"/>
          <w:szCs w:val="22"/>
          <w:lang w:val="ka-GE" w:eastAsia="zh-CN"/>
        </w:rPr>
      </w:pPr>
      <w:r w:rsidRPr="00132A43">
        <w:rPr>
          <w:rFonts w:ascii="Sylfaen" w:eastAsia="SimSun" w:hAnsi="Sylfaen" w:cs="Sylfaen"/>
          <w:noProof/>
          <w:color w:val="000000" w:themeColor="text1"/>
          <w:sz w:val="22"/>
          <w:szCs w:val="22"/>
          <w:lang w:val="ka-GE" w:eastAsia="zh-CN"/>
        </w:rPr>
        <w:t>ანტიგენთა</w:t>
      </w:r>
      <w:r w:rsidRPr="00132A43">
        <w:rPr>
          <w:rFonts w:ascii="Sylfaen" w:eastAsia="SimSun" w:hAnsi="Sylfaen" w:cs="Arial"/>
          <w:noProof/>
          <w:color w:val="000000" w:themeColor="text1"/>
          <w:sz w:val="22"/>
          <w:szCs w:val="22"/>
          <w:lang w:val="ka-GE" w:eastAsia="zh-CN"/>
        </w:rPr>
        <w:t xml:space="preserve"> </w:t>
      </w:r>
      <w:r w:rsidRPr="00132A43">
        <w:rPr>
          <w:rFonts w:ascii="Sylfaen" w:eastAsia="SimSun" w:hAnsi="Sylfaen" w:cs="Sylfaen"/>
          <w:noProof/>
          <w:color w:val="000000" w:themeColor="text1"/>
          <w:sz w:val="22"/>
          <w:szCs w:val="22"/>
          <w:lang w:val="ka-GE" w:eastAsia="zh-CN"/>
        </w:rPr>
        <w:t>უმრავლესობაში</w:t>
      </w:r>
      <w:r w:rsidRPr="00132A43">
        <w:rPr>
          <w:rFonts w:ascii="Sylfaen" w:eastAsia="SimSun" w:hAnsi="Sylfaen" w:cs="Arial"/>
          <w:noProof/>
          <w:color w:val="000000" w:themeColor="text1"/>
          <w:sz w:val="22"/>
          <w:szCs w:val="22"/>
          <w:lang w:val="ka-GE" w:eastAsia="zh-CN"/>
        </w:rPr>
        <w:t xml:space="preserve"> 2017 </w:t>
      </w:r>
      <w:r w:rsidRPr="00132A43">
        <w:rPr>
          <w:rFonts w:ascii="Sylfaen" w:eastAsia="SimSun" w:hAnsi="Sylfaen" w:cs="Sylfaen"/>
          <w:noProof/>
          <w:color w:val="000000" w:themeColor="text1"/>
          <w:sz w:val="22"/>
          <w:szCs w:val="22"/>
          <w:lang w:val="ka-GE" w:eastAsia="zh-CN"/>
        </w:rPr>
        <w:t>წელს</w:t>
      </w:r>
      <w:r w:rsidRPr="00132A43">
        <w:rPr>
          <w:rFonts w:ascii="Sylfaen" w:eastAsia="SimSun" w:hAnsi="Sylfaen" w:cs="Arial"/>
          <w:noProof/>
          <w:color w:val="000000" w:themeColor="text1"/>
          <w:sz w:val="22"/>
          <w:szCs w:val="22"/>
          <w:lang w:val="ka-GE" w:eastAsia="zh-CN"/>
        </w:rPr>
        <w:t xml:space="preserve"> </w:t>
      </w:r>
      <w:r w:rsidRPr="00132A43">
        <w:rPr>
          <w:rFonts w:ascii="Sylfaen" w:eastAsia="SimSun" w:hAnsi="Sylfaen" w:cs="Sylfaen"/>
          <w:noProof/>
          <w:color w:val="000000" w:themeColor="text1"/>
          <w:sz w:val="22"/>
          <w:szCs w:val="22"/>
          <w:lang w:val="ka-GE" w:eastAsia="zh-CN"/>
        </w:rPr>
        <w:t>მიღწეული</w:t>
      </w:r>
      <w:r w:rsidRPr="00132A43">
        <w:rPr>
          <w:rFonts w:ascii="Sylfaen" w:eastAsia="SimSun" w:hAnsi="Sylfaen" w:cs="Arial"/>
          <w:noProof/>
          <w:color w:val="000000" w:themeColor="text1"/>
          <w:sz w:val="22"/>
          <w:szCs w:val="22"/>
          <w:lang w:val="ka-GE" w:eastAsia="zh-CN"/>
        </w:rPr>
        <w:t xml:space="preserve"> </w:t>
      </w:r>
      <w:r w:rsidRPr="00132A43">
        <w:rPr>
          <w:rFonts w:ascii="Sylfaen" w:eastAsia="SimSun" w:hAnsi="Sylfaen" w:cs="Sylfaen"/>
          <w:noProof/>
          <w:color w:val="000000" w:themeColor="text1"/>
          <w:sz w:val="22"/>
          <w:szCs w:val="22"/>
          <w:lang w:val="ka-GE" w:eastAsia="zh-CN"/>
        </w:rPr>
        <w:t>მოცვის</w:t>
      </w:r>
      <w:r w:rsidRPr="00132A43">
        <w:rPr>
          <w:rFonts w:ascii="Sylfaen" w:eastAsia="SimSun" w:hAnsi="Sylfaen" w:cs="Arial"/>
          <w:noProof/>
          <w:color w:val="000000" w:themeColor="text1"/>
          <w:sz w:val="22"/>
          <w:szCs w:val="22"/>
          <w:lang w:val="ka-GE" w:eastAsia="zh-CN"/>
        </w:rPr>
        <w:t xml:space="preserve"> </w:t>
      </w:r>
      <w:r w:rsidRPr="00132A43">
        <w:rPr>
          <w:rFonts w:ascii="Sylfaen" w:eastAsia="SimSun" w:hAnsi="Sylfaen" w:cs="Sylfaen"/>
          <w:noProof/>
          <w:color w:val="000000" w:themeColor="text1"/>
          <w:sz w:val="22"/>
          <w:szCs w:val="22"/>
          <w:lang w:val="ka-GE" w:eastAsia="zh-CN"/>
        </w:rPr>
        <w:t>მაჩვენებლები</w:t>
      </w:r>
      <w:r w:rsidRPr="00132A43">
        <w:rPr>
          <w:rFonts w:ascii="Sylfaen" w:eastAsia="SimSun" w:hAnsi="Sylfaen" w:cs="Arial"/>
          <w:noProof/>
          <w:color w:val="000000" w:themeColor="text1"/>
          <w:sz w:val="22"/>
          <w:szCs w:val="22"/>
          <w:lang w:val="ka-GE" w:eastAsia="zh-CN"/>
        </w:rPr>
        <w:t xml:space="preserve"> </w:t>
      </w:r>
      <w:r w:rsidRPr="00132A43">
        <w:rPr>
          <w:rFonts w:ascii="Sylfaen" w:eastAsia="SimSun" w:hAnsi="Sylfaen" w:cs="Sylfaen"/>
          <w:noProof/>
          <w:color w:val="000000" w:themeColor="text1"/>
          <w:sz w:val="22"/>
          <w:szCs w:val="22"/>
          <w:lang w:val="ka-GE" w:eastAsia="zh-CN"/>
        </w:rPr>
        <w:t>აღემატება</w:t>
      </w:r>
      <w:r w:rsidRPr="00132A43">
        <w:rPr>
          <w:rFonts w:ascii="Sylfaen" w:eastAsia="SimSun" w:hAnsi="Sylfaen" w:cs="Arial"/>
          <w:noProof/>
          <w:color w:val="000000" w:themeColor="text1"/>
          <w:sz w:val="22"/>
          <w:szCs w:val="22"/>
          <w:lang w:val="ka-GE" w:eastAsia="zh-CN"/>
        </w:rPr>
        <w:t xml:space="preserve"> 2016 </w:t>
      </w:r>
      <w:r w:rsidRPr="00132A43">
        <w:rPr>
          <w:rFonts w:ascii="Sylfaen" w:eastAsia="SimSun" w:hAnsi="Sylfaen" w:cs="Sylfaen"/>
          <w:noProof/>
          <w:color w:val="000000" w:themeColor="text1"/>
          <w:sz w:val="22"/>
          <w:szCs w:val="22"/>
          <w:lang w:val="ka-GE" w:eastAsia="zh-CN"/>
        </w:rPr>
        <w:t>წლის</w:t>
      </w:r>
      <w:r w:rsidRPr="00132A43">
        <w:rPr>
          <w:rFonts w:ascii="Sylfaen" w:eastAsia="SimSun" w:hAnsi="Sylfaen" w:cs="Arial"/>
          <w:noProof/>
          <w:color w:val="000000" w:themeColor="text1"/>
          <w:sz w:val="22"/>
          <w:szCs w:val="22"/>
          <w:lang w:val="ka-GE" w:eastAsia="zh-CN"/>
        </w:rPr>
        <w:t xml:space="preserve"> </w:t>
      </w:r>
      <w:r w:rsidRPr="00132A43">
        <w:rPr>
          <w:rFonts w:ascii="Sylfaen" w:eastAsia="SimSun" w:hAnsi="Sylfaen" w:cs="Sylfaen"/>
          <w:noProof/>
          <w:color w:val="000000" w:themeColor="text1"/>
          <w:sz w:val="22"/>
          <w:szCs w:val="22"/>
          <w:lang w:val="ka-GE" w:eastAsia="zh-CN"/>
        </w:rPr>
        <w:t>მაჩვენებლებს</w:t>
      </w:r>
      <w:r w:rsidRPr="00132A43">
        <w:rPr>
          <w:rFonts w:ascii="Sylfaen" w:eastAsia="SimSun" w:hAnsi="Sylfaen" w:cs="Arial"/>
          <w:noProof/>
          <w:color w:val="000000" w:themeColor="text1"/>
          <w:sz w:val="22"/>
          <w:szCs w:val="22"/>
          <w:lang w:val="ka-GE" w:eastAsia="zh-CN"/>
        </w:rPr>
        <w:t xml:space="preserve">, </w:t>
      </w:r>
      <w:r w:rsidRPr="00132A43">
        <w:rPr>
          <w:rFonts w:ascii="Sylfaen" w:eastAsia="SimSun" w:hAnsi="Sylfaen" w:cs="Sylfaen"/>
          <w:noProof/>
          <w:color w:val="000000" w:themeColor="text1"/>
          <w:sz w:val="22"/>
          <w:szCs w:val="22"/>
          <w:lang w:val="ka-GE" w:eastAsia="zh-CN"/>
        </w:rPr>
        <w:t>დასახული</w:t>
      </w:r>
      <w:r w:rsidRPr="00132A43">
        <w:rPr>
          <w:rFonts w:ascii="Sylfaen" w:eastAsia="SimSun" w:hAnsi="Sylfaen" w:cs="Arial"/>
          <w:noProof/>
          <w:color w:val="000000" w:themeColor="text1"/>
          <w:sz w:val="22"/>
          <w:szCs w:val="22"/>
          <w:lang w:val="ka-GE" w:eastAsia="zh-CN"/>
        </w:rPr>
        <w:t xml:space="preserve"> </w:t>
      </w:r>
      <w:r w:rsidRPr="00132A43">
        <w:rPr>
          <w:rFonts w:ascii="Sylfaen" w:eastAsia="SimSun" w:hAnsi="Sylfaen" w:cs="Sylfaen"/>
          <w:noProof/>
          <w:color w:val="000000" w:themeColor="text1"/>
          <w:sz w:val="22"/>
          <w:szCs w:val="22"/>
          <w:lang w:val="ka-GE" w:eastAsia="zh-CN"/>
        </w:rPr>
        <w:t>წლიური</w:t>
      </w:r>
      <w:r w:rsidRPr="00132A43">
        <w:rPr>
          <w:rFonts w:ascii="Sylfaen" w:eastAsia="SimSun" w:hAnsi="Sylfaen" w:cs="Arial"/>
          <w:noProof/>
          <w:color w:val="000000" w:themeColor="text1"/>
          <w:sz w:val="22"/>
          <w:szCs w:val="22"/>
          <w:lang w:val="ka-GE" w:eastAsia="zh-CN"/>
        </w:rPr>
        <w:t xml:space="preserve"> 95%-</w:t>
      </w:r>
      <w:r w:rsidRPr="00132A43">
        <w:rPr>
          <w:rFonts w:ascii="Sylfaen" w:eastAsia="SimSun" w:hAnsi="Sylfaen" w:cs="Sylfaen"/>
          <w:noProof/>
          <w:color w:val="000000" w:themeColor="text1"/>
          <w:sz w:val="22"/>
          <w:szCs w:val="22"/>
          <w:lang w:val="ka-GE" w:eastAsia="zh-CN"/>
        </w:rPr>
        <w:t>იანი</w:t>
      </w:r>
      <w:r w:rsidRPr="00132A43">
        <w:rPr>
          <w:rFonts w:ascii="Sylfaen" w:eastAsia="SimSun" w:hAnsi="Sylfaen" w:cs="Arial"/>
          <w:noProof/>
          <w:color w:val="000000" w:themeColor="text1"/>
          <w:sz w:val="22"/>
          <w:szCs w:val="22"/>
          <w:lang w:val="ka-GE" w:eastAsia="zh-CN"/>
        </w:rPr>
        <w:t xml:space="preserve"> </w:t>
      </w:r>
      <w:r w:rsidRPr="00132A43">
        <w:rPr>
          <w:rFonts w:ascii="Sylfaen" w:eastAsia="SimSun" w:hAnsi="Sylfaen" w:cs="Sylfaen"/>
          <w:noProof/>
          <w:color w:val="000000" w:themeColor="text1"/>
          <w:sz w:val="22"/>
          <w:szCs w:val="22"/>
          <w:lang w:val="ka-GE" w:eastAsia="zh-CN"/>
        </w:rPr>
        <w:t>მიზანი</w:t>
      </w:r>
      <w:r w:rsidRPr="00132A43">
        <w:rPr>
          <w:rFonts w:ascii="Sylfaen" w:eastAsia="SimSun" w:hAnsi="Sylfaen" w:cs="Arial"/>
          <w:noProof/>
          <w:color w:val="000000" w:themeColor="text1"/>
          <w:sz w:val="22"/>
          <w:szCs w:val="22"/>
          <w:lang w:val="ka-GE" w:eastAsia="zh-CN"/>
        </w:rPr>
        <w:t xml:space="preserve"> 2017 </w:t>
      </w:r>
      <w:r w:rsidRPr="00132A43">
        <w:rPr>
          <w:rFonts w:ascii="Sylfaen" w:eastAsia="SimSun" w:hAnsi="Sylfaen" w:cs="Sylfaen"/>
          <w:noProof/>
          <w:color w:val="000000" w:themeColor="text1"/>
          <w:sz w:val="22"/>
          <w:szCs w:val="22"/>
          <w:lang w:val="ka-GE" w:eastAsia="zh-CN"/>
        </w:rPr>
        <w:t>წელს</w:t>
      </w:r>
      <w:r w:rsidRPr="00132A43">
        <w:rPr>
          <w:rFonts w:ascii="Sylfaen" w:eastAsia="SimSun" w:hAnsi="Sylfaen" w:cs="Arial"/>
          <w:noProof/>
          <w:color w:val="000000" w:themeColor="text1"/>
          <w:sz w:val="22"/>
          <w:szCs w:val="22"/>
          <w:lang w:val="ka-GE" w:eastAsia="zh-CN"/>
        </w:rPr>
        <w:t xml:space="preserve"> </w:t>
      </w:r>
      <w:r w:rsidRPr="00132A43">
        <w:rPr>
          <w:rFonts w:ascii="Sylfaen" w:eastAsia="SimSun" w:hAnsi="Sylfaen" w:cs="Sylfaen"/>
          <w:noProof/>
          <w:color w:val="000000" w:themeColor="text1"/>
          <w:sz w:val="22"/>
          <w:szCs w:val="22"/>
          <w:lang w:val="ka-GE" w:eastAsia="zh-CN"/>
        </w:rPr>
        <w:t>მიღწეულ</w:t>
      </w:r>
      <w:r w:rsidR="00F271D7" w:rsidRPr="00132A43">
        <w:rPr>
          <w:rFonts w:ascii="Sylfaen" w:eastAsia="SimSun" w:hAnsi="Sylfaen" w:cs="Arial"/>
          <w:noProof/>
          <w:color w:val="000000" w:themeColor="text1"/>
          <w:sz w:val="22"/>
          <w:szCs w:val="22"/>
          <w:lang w:val="ka-GE" w:eastAsia="zh-CN"/>
        </w:rPr>
        <w:t xml:space="preserve"> </w:t>
      </w:r>
      <w:r w:rsidR="00F271D7" w:rsidRPr="00132A43">
        <w:rPr>
          <w:rFonts w:ascii="Sylfaen" w:eastAsia="SimSun" w:hAnsi="Sylfaen" w:cs="Helvetica"/>
          <w:noProof/>
          <w:color w:val="000000" w:themeColor="text1"/>
          <w:sz w:val="22"/>
          <w:szCs w:val="22"/>
          <w:lang w:val="ka-GE" w:eastAsia="zh-CN"/>
        </w:rPr>
        <w:t>იქნა ოთხი აცრის შემთხვევაში: BCG, Pollo1, PCV1, MMR1</w:t>
      </w:r>
      <w:r w:rsidRPr="00132A43">
        <w:rPr>
          <w:rFonts w:ascii="Sylfaen" w:eastAsia="SimSun" w:hAnsi="Sylfaen" w:cs="Arial"/>
          <w:noProof/>
          <w:color w:val="000000" w:themeColor="text1"/>
          <w:sz w:val="22"/>
          <w:szCs w:val="22"/>
          <w:lang w:val="ka-GE" w:eastAsia="zh-CN"/>
        </w:rPr>
        <w:t>(</w:t>
      </w:r>
      <w:r w:rsidRPr="00132A43">
        <w:rPr>
          <w:rFonts w:ascii="Sylfaen" w:eastAsia="SimSun" w:hAnsi="Sylfaen" w:cs="Sylfaen"/>
          <w:noProof/>
          <w:color w:val="000000" w:themeColor="text1"/>
          <w:sz w:val="22"/>
          <w:szCs w:val="22"/>
          <w:lang w:val="ka-GE" w:eastAsia="zh-CN"/>
        </w:rPr>
        <w:t>ნახ</w:t>
      </w:r>
      <w:r w:rsidR="00FE20CB" w:rsidRPr="00132A43">
        <w:rPr>
          <w:rFonts w:ascii="Sylfaen" w:eastAsia="SimSun" w:hAnsi="Sylfaen" w:cs="Sylfaen"/>
          <w:noProof/>
          <w:color w:val="000000" w:themeColor="text1"/>
          <w:sz w:val="22"/>
          <w:szCs w:val="22"/>
          <w:lang w:val="ka-GE" w:eastAsia="zh-CN"/>
        </w:rPr>
        <w:t>.</w:t>
      </w:r>
      <w:r w:rsidRPr="00132A43">
        <w:rPr>
          <w:rFonts w:ascii="Sylfaen" w:eastAsia="SimSun" w:hAnsi="Sylfaen" w:cs="Sylfaen"/>
          <w:noProof/>
          <w:color w:val="000000" w:themeColor="text1"/>
          <w:sz w:val="22"/>
          <w:szCs w:val="22"/>
          <w:lang w:val="ka-GE" w:eastAsia="zh-CN"/>
        </w:rPr>
        <w:t xml:space="preserve"> 2.</w:t>
      </w:r>
      <w:r w:rsidR="008D7760">
        <w:rPr>
          <w:rFonts w:ascii="Sylfaen" w:eastAsia="SimSun" w:hAnsi="Sylfaen" w:cs="Sylfaen"/>
          <w:noProof/>
          <w:color w:val="000000" w:themeColor="text1"/>
          <w:sz w:val="22"/>
          <w:szCs w:val="22"/>
          <w:lang w:val="ka-GE" w:eastAsia="zh-CN"/>
        </w:rPr>
        <w:t>30</w:t>
      </w:r>
      <w:r w:rsidRPr="00132A43">
        <w:rPr>
          <w:rFonts w:ascii="Sylfaen" w:eastAsia="SimSun" w:hAnsi="Sylfaen" w:cs="Arial"/>
          <w:noProof/>
          <w:color w:val="000000" w:themeColor="text1"/>
          <w:sz w:val="22"/>
          <w:szCs w:val="22"/>
          <w:lang w:val="ka-GE" w:eastAsia="zh-CN"/>
        </w:rPr>
        <w:t>).</w:t>
      </w:r>
    </w:p>
    <w:p w14:paraId="7AAEAA11" w14:textId="77777777" w:rsidR="00FC54C3" w:rsidRPr="00486EC0" w:rsidRDefault="00FC54C3" w:rsidP="00FC54C3">
      <w:pPr>
        <w:jc w:val="center"/>
        <w:rPr>
          <w:rFonts w:ascii="Arial" w:eastAsia="SimSun" w:hAnsi="Arial" w:cs="Arial"/>
          <w:b/>
          <w:noProof/>
          <w:color w:val="000000" w:themeColor="text1"/>
          <w:lang w:val="ka-GE" w:eastAsia="zh-CN"/>
        </w:rPr>
      </w:pPr>
    </w:p>
    <w:p w14:paraId="24932796" w14:textId="4E36323B" w:rsidR="00B8247A" w:rsidRDefault="00FC54C3" w:rsidP="00FC54C3">
      <w:pPr>
        <w:jc w:val="center"/>
        <w:rPr>
          <w:rFonts w:ascii="Sylfaen" w:eastAsia="SimSun" w:hAnsi="Sylfaen" w:cs="Arial"/>
          <w:b/>
          <w:noProof/>
          <w:color w:val="000000" w:themeColor="text1"/>
          <w:lang w:val="ka-GE" w:eastAsia="zh-CN"/>
        </w:rPr>
      </w:pPr>
      <w:r w:rsidRPr="00486EC0">
        <w:rPr>
          <w:rFonts w:ascii="Sylfaen" w:eastAsia="SimSun" w:hAnsi="Sylfaen" w:cs="Sylfaen"/>
          <w:b/>
          <w:noProof/>
          <w:color w:val="000000" w:themeColor="text1"/>
          <w:sz w:val="22"/>
          <w:lang w:val="ka-GE" w:eastAsia="zh-CN"/>
        </w:rPr>
        <w:t>ნახატი 2.</w:t>
      </w:r>
      <w:r w:rsidR="008D7760">
        <w:rPr>
          <w:rFonts w:ascii="Sylfaen" w:eastAsia="SimSun" w:hAnsi="Sylfaen" w:cs="Sylfaen"/>
          <w:b/>
          <w:noProof/>
          <w:color w:val="000000" w:themeColor="text1"/>
          <w:sz w:val="22"/>
          <w:lang w:val="ka-GE" w:eastAsia="zh-CN"/>
        </w:rPr>
        <w:t>30</w:t>
      </w:r>
      <w:r w:rsidRPr="00486EC0">
        <w:rPr>
          <w:rFonts w:ascii="Sylfaen" w:eastAsia="SimSun" w:hAnsi="Sylfaen" w:cs="Sylfaen"/>
          <w:b/>
          <w:noProof/>
          <w:color w:val="000000" w:themeColor="text1"/>
          <w:sz w:val="22"/>
          <w:lang w:val="ka-GE" w:eastAsia="zh-CN"/>
        </w:rPr>
        <w:t xml:space="preserve">: </w:t>
      </w:r>
      <w:r w:rsidRPr="00486EC0">
        <w:rPr>
          <w:rFonts w:ascii="Sylfaen" w:eastAsia="SimSun" w:hAnsi="Sylfaen" w:cs="Sylfaen"/>
          <w:b/>
          <w:noProof/>
          <w:color w:val="000000" w:themeColor="text1"/>
          <w:lang w:val="ka-GE" w:eastAsia="zh-CN"/>
        </w:rPr>
        <w:t>იმუნიზაციით</w:t>
      </w:r>
      <w:r w:rsidRPr="00486EC0">
        <w:rPr>
          <w:rFonts w:ascii="Arial" w:eastAsia="SimSun" w:hAnsi="Arial" w:cs="Arial"/>
          <w:b/>
          <w:noProof/>
          <w:color w:val="000000" w:themeColor="text1"/>
          <w:lang w:val="ka-GE" w:eastAsia="zh-CN"/>
        </w:rPr>
        <w:t xml:space="preserve"> </w:t>
      </w:r>
      <w:r w:rsidRPr="00486EC0">
        <w:rPr>
          <w:rFonts w:ascii="Sylfaen" w:eastAsia="SimSun" w:hAnsi="Sylfaen" w:cs="Sylfaen"/>
          <w:b/>
          <w:noProof/>
          <w:color w:val="000000" w:themeColor="text1"/>
          <w:lang w:val="ka-GE" w:eastAsia="zh-CN"/>
        </w:rPr>
        <w:t>მოცვა</w:t>
      </w:r>
      <w:r w:rsidRPr="00486EC0">
        <w:rPr>
          <w:rFonts w:ascii="Arial" w:eastAsia="SimSun" w:hAnsi="Arial" w:cs="Arial"/>
          <w:b/>
          <w:noProof/>
          <w:color w:val="000000" w:themeColor="text1"/>
          <w:lang w:val="ka-GE" w:eastAsia="zh-CN"/>
        </w:rPr>
        <w:t xml:space="preserve"> (%), </w:t>
      </w:r>
      <w:r w:rsidRPr="00486EC0">
        <w:rPr>
          <w:rFonts w:ascii="Sylfaen" w:eastAsia="SimSun" w:hAnsi="Sylfaen" w:cs="Sylfaen"/>
          <w:b/>
          <w:noProof/>
          <w:color w:val="000000" w:themeColor="text1"/>
          <w:lang w:val="ka-GE" w:eastAsia="zh-CN"/>
        </w:rPr>
        <w:t>საქართველო</w:t>
      </w:r>
    </w:p>
    <w:p w14:paraId="286880D0" w14:textId="77777777" w:rsidR="00B8247A" w:rsidRDefault="00B8247A" w:rsidP="00FC54C3">
      <w:pPr>
        <w:jc w:val="center"/>
        <w:rPr>
          <w:rFonts w:ascii="Sylfaen" w:eastAsia="SimSun" w:hAnsi="Sylfaen" w:cs="Arial"/>
          <w:b/>
          <w:noProof/>
          <w:color w:val="000000" w:themeColor="text1"/>
          <w:lang w:val="ka-GE" w:eastAsia="zh-CN"/>
        </w:rPr>
      </w:pPr>
    </w:p>
    <w:p w14:paraId="19BF4E88" w14:textId="3C62767D" w:rsidR="00FC54C3" w:rsidRPr="00486EC0" w:rsidRDefault="00FC54C3" w:rsidP="00FC54C3">
      <w:pPr>
        <w:jc w:val="center"/>
        <w:rPr>
          <w:rFonts w:ascii="Arial" w:eastAsia="SimSun" w:hAnsi="Arial" w:cs="Arial"/>
          <w:b/>
          <w:noProof/>
          <w:color w:val="000000" w:themeColor="text1"/>
          <w:lang w:val="ka-GE" w:eastAsia="zh-CN"/>
        </w:rPr>
      </w:pPr>
      <w:r w:rsidRPr="00486EC0">
        <w:rPr>
          <w:rFonts w:ascii="Arial" w:eastAsia="SimSun" w:hAnsi="Arial" w:cs="Arial"/>
          <w:b/>
          <w:noProof/>
          <w:color w:val="000000" w:themeColor="text1"/>
          <w:lang w:eastAsia="zh-CN"/>
        </w:rPr>
        <w:t>2017</w:t>
      </w:r>
      <w:r w:rsidRPr="00486EC0">
        <w:rPr>
          <w:rFonts w:ascii="Arial" w:eastAsia="SimSun" w:hAnsi="Arial" w:cs="Arial"/>
          <w:b/>
          <w:noProof/>
          <w:color w:val="000000" w:themeColor="text1"/>
          <w:lang w:val="ka-GE" w:eastAsia="zh-CN"/>
        </w:rPr>
        <w:t xml:space="preserve"> </w:t>
      </w:r>
    </w:p>
    <w:p w14:paraId="7BA17D71" w14:textId="77777777" w:rsidR="00B8247A" w:rsidRDefault="00FC54C3" w:rsidP="003D3DE7">
      <w:pPr>
        <w:spacing w:line="276" w:lineRule="auto"/>
        <w:ind w:firstLine="270"/>
        <w:jc w:val="both"/>
        <w:rPr>
          <w:rFonts w:ascii="Sylfaen" w:eastAsia="SimSun" w:hAnsi="Sylfaen" w:cs="Arial"/>
          <w:bCs/>
          <w:i/>
          <w:iCs/>
          <w:noProof/>
          <w:color w:val="FF0000"/>
          <w:sz w:val="22"/>
          <w:szCs w:val="22"/>
          <w:lang w:val="ka-GE" w:eastAsia="zh-CN"/>
        </w:rPr>
      </w:pPr>
      <w:r w:rsidRPr="00FC54C3">
        <w:rPr>
          <w:rFonts w:ascii="Arial" w:hAnsi="Arial" w:cs="Arial"/>
          <w:noProof/>
          <w:color w:val="FF0000"/>
        </w:rPr>
        <w:drawing>
          <wp:inline distT="0" distB="0" distL="0" distR="0" wp14:anchorId="613F3131" wp14:editId="5354064E">
            <wp:extent cx="5575465" cy="2345376"/>
            <wp:effectExtent l="0" t="0" r="635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617028" cy="2362860"/>
                    </a:xfrm>
                    <a:prstGeom prst="rect">
                      <a:avLst/>
                    </a:prstGeom>
                  </pic:spPr>
                </pic:pic>
              </a:graphicData>
            </a:graphic>
          </wp:inline>
        </w:drawing>
      </w:r>
    </w:p>
    <w:p w14:paraId="7647D2FA" w14:textId="77777777" w:rsidR="00B8247A" w:rsidRDefault="00B8247A" w:rsidP="003D3DE7">
      <w:pPr>
        <w:spacing w:line="276" w:lineRule="auto"/>
        <w:ind w:firstLine="270"/>
        <w:jc w:val="both"/>
        <w:rPr>
          <w:rFonts w:ascii="Sylfaen" w:eastAsia="SimSun" w:hAnsi="Sylfaen" w:cs="Arial"/>
          <w:bCs/>
          <w:i/>
          <w:iCs/>
          <w:noProof/>
          <w:color w:val="FF0000"/>
          <w:sz w:val="22"/>
          <w:szCs w:val="22"/>
          <w:lang w:val="ka-GE" w:eastAsia="zh-CN"/>
        </w:rPr>
      </w:pPr>
    </w:p>
    <w:p w14:paraId="43780528" w14:textId="6E6A9F7A" w:rsidR="009D3747" w:rsidRPr="009D3747" w:rsidRDefault="009D3747" w:rsidP="009D3747">
      <w:pPr>
        <w:spacing w:line="276" w:lineRule="auto"/>
        <w:ind w:firstLine="270"/>
        <w:jc w:val="center"/>
        <w:rPr>
          <w:rFonts w:ascii="Sylfaen" w:eastAsia="SimSun" w:hAnsi="Sylfaen" w:cs="Arial"/>
          <w:b/>
          <w:bCs/>
          <w:iCs/>
          <w:noProof/>
          <w:sz w:val="22"/>
          <w:szCs w:val="22"/>
          <w:lang w:val="ka-GE" w:eastAsia="zh-CN"/>
        </w:rPr>
      </w:pPr>
      <w:r w:rsidRPr="009D3747">
        <w:rPr>
          <w:rFonts w:ascii="Sylfaen" w:eastAsia="SimSun" w:hAnsi="Sylfaen" w:cs="Arial"/>
          <w:b/>
          <w:bCs/>
          <w:iCs/>
          <w:noProof/>
          <w:sz w:val="22"/>
          <w:szCs w:val="22"/>
          <w:lang w:val="ka-GE" w:eastAsia="zh-CN"/>
        </w:rPr>
        <w:t>2016</w:t>
      </w:r>
    </w:p>
    <w:p w14:paraId="158AC94D" w14:textId="0859503D" w:rsidR="009D3747" w:rsidRDefault="009D3747" w:rsidP="003D3DE7">
      <w:pPr>
        <w:spacing w:line="276" w:lineRule="auto"/>
        <w:ind w:firstLine="270"/>
        <w:jc w:val="both"/>
        <w:rPr>
          <w:rFonts w:ascii="Sylfaen" w:eastAsia="SimSun" w:hAnsi="Sylfaen" w:cs="Arial"/>
          <w:bCs/>
          <w:i/>
          <w:iCs/>
          <w:noProof/>
          <w:color w:val="FF0000"/>
          <w:sz w:val="22"/>
          <w:szCs w:val="22"/>
          <w:lang w:val="ka-GE" w:eastAsia="zh-CN"/>
        </w:rPr>
      </w:pPr>
      <w:r w:rsidRPr="00CB71DB">
        <w:rPr>
          <w:rFonts w:asciiTheme="minorHAnsi" w:hAnsiTheme="minorHAnsi" w:cstheme="minorHAnsi"/>
          <w:noProof/>
        </w:rPr>
        <w:drawing>
          <wp:inline distT="0" distB="0" distL="0" distR="0" wp14:anchorId="6567EFA7" wp14:editId="5F61BC0C">
            <wp:extent cx="5240655" cy="2905125"/>
            <wp:effectExtent l="0" t="0" r="0" b="9525"/>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40655" cy="2905125"/>
                    </a:xfrm>
                    <a:prstGeom prst="rect">
                      <a:avLst/>
                    </a:prstGeom>
                    <a:noFill/>
                    <a:ln>
                      <a:noFill/>
                    </a:ln>
                  </pic:spPr>
                </pic:pic>
              </a:graphicData>
            </a:graphic>
          </wp:inline>
        </w:drawing>
      </w:r>
    </w:p>
    <w:p w14:paraId="58FC8F5C" w14:textId="1031D3B5" w:rsidR="003D3DE7" w:rsidRDefault="00FC54C3" w:rsidP="003D3DE7">
      <w:pPr>
        <w:spacing w:line="276" w:lineRule="auto"/>
        <w:ind w:firstLine="270"/>
        <w:jc w:val="both"/>
        <w:rPr>
          <w:rFonts w:ascii="Sylfaen" w:hAnsi="Sylfaen"/>
          <w:noProof/>
          <w:color w:val="000000" w:themeColor="text1"/>
          <w:sz w:val="18"/>
          <w:szCs w:val="16"/>
          <w:lang w:val="ka-GE"/>
        </w:rPr>
      </w:pPr>
      <w:r w:rsidRPr="00FC54C3">
        <w:rPr>
          <w:rFonts w:ascii="Arial" w:eastAsia="SimSun" w:hAnsi="Arial" w:cs="Arial"/>
          <w:bCs/>
          <w:i/>
          <w:iCs/>
          <w:noProof/>
          <w:color w:val="FF0000"/>
          <w:sz w:val="22"/>
          <w:szCs w:val="22"/>
          <w:lang w:val="ka-GE" w:eastAsia="zh-CN"/>
        </w:rPr>
        <w:t xml:space="preserve"> </w:t>
      </w:r>
      <w:r w:rsidR="003D3DE7" w:rsidRPr="005350F3">
        <w:rPr>
          <w:rFonts w:ascii="Sylfaen" w:hAnsi="Sylfaen"/>
          <w:i/>
          <w:noProof/>
          <w:color w:val="000000" w:themeColor="text1"/>
          <w:sz w:val="18"/>
          <w:szCs w:val="16"/>
          <w:lang w:val="ka-GE"/>
        </w:rPr>
        <w:t>წყარო:</w:t>
      </w:r>
      <w:r w:rsidR="003D3DE7" w:rsidRPr="005350F3">
        <w:rPr>
          <w:rFonts w:ascii="Sylfaen" w:hAnsi="Sylfaen"/>
          <w:noProof/>
          <w:color w:val="000000" w:themeColor="text1"/>
          <w:sz w:val="18"/>
          <w:szCs w:val="16"/>
          <w:lang w:val="ka-GE"/>
        </w:rPr>
        <w:t xml:space="preserve"> </w:t>
      </w:r>
      <w:r w:rsidR="003D3DE7">
        <w:rPr>
          <w:rFonts w:ascii="Sylfaen" w:hAnsi="Sylfaen"/>
          <w:noProof/>
          <w:color w:val="000000" w:themeColor="text1"/>
          <w:sz w:val="18"/>
          <w:szCs w:val="16"/>
          <w:lang w:val="ka-GE"/>
        </w:rPr>
        <w:t>დაავადებათა კონტროლისა და საზოგადოებრივი ჯანმრთელობის ეროვნული ცენტრი</w:t>
      </w:r>
    </w:p>
    <w:p w14:paraId="05D567B1" w14:textId="77777777" w:rsidR="00741DC0" w:rsidRPr="00FF609A" w:rsidRDefault="00741DC0" w:rsidP="00741DC0">
      <w:pPr>
        <w:spacing w:line="276" w:lineRule="auto"/>
        <w:jc w:val="both"/>
        <w:rPr>
          <w:rFonts w:ascii="Sylfaen" w:hAnsi="Sylfaen" w:cs="Calibri"/>
          <w:color w:val="000000"/>
          <w:sz w:val="22"/>
          <w:szCs w:val="22"/>
          <w:lang w:val="ka-GE"/>
        </w:rPr>
      </w:pPr>
    </w:p>
    <w:p w14:paraId="44307548" w14:textId="6939286A" w:rsidR="003E5AF8" w:rsidRDefault="00361D7F" w:rsidP="00741DC0">
      <w:pPr>
        <w:spacing w:line="276" w:lineRule="auto"/>
        <w:jc w:val="both"/>
        <w:rPr>
          <w:rFonts w:ascii="Sylfaen" w:hAnsi="Sylfaen" w:cs="Calibri"/>
          <w:color w:val="000000"/>
          <w:sz w:val="22"/>
          <w:szCs w:val="22"/>
          <w:lang w:val="ka-GE"/>
        </w:rPr>
      </w:pPr>
      <w:r w:rsidRPr="00FF609A">
        <w:rPr>
          <w:rFonts w:ascii="Calibri" w:hAnsi="Calibri" w:cs="Calibri"/>
          <w:color w:val="000000"/>
          <w:sz w:val="22"/>
          <w:szCs w:val="22"/>
        </w:rPr>
        <w:t xml:space="preserve">2013 </w:t>
      </w:r>
      <w:r w:rsidRPr="00FF609A">
        <w:rPr>
          <w:rFonts w:ascii="Sylfaen" w:hAnsi="Sylfaen" w:cs="Sylfaen"/>
          <w:color w:val="000000"/>
          <w:sz w:val="22"/>
          <w:szCs w:val="22"/>
        </w:rPr>
        <w:t>წლიდან</w:t>
      </w:r>
      <w:r w:rsidRPr="00FF609A">
        <w:rPr>
          <w:rFonts w:ascii="Sylfaen" w:hAnsi="Sylfaen"/>
          <w:color w:val="000000"/>
          <w:sz w:val="22"/>
          <w:szCs w:val="22"/>
        </w:rPr>
        <w:t xml:space="preserve"> </w:t>
      </w:r>
      <w:r w:rsidRPr="00FF609A">
        <w:rPr>
          <w:rFonts w:ascii="Sylfaen" w:hAnsi="Sylfaen" w:cs="Sylfaen"/>
          <w:color w:val="000000"/>
          <w:sz w:val="22"/>
          <w:szCs w:val="22"/>
        </w:rPr>
        <w:t>ხორციელდება</w:t>
      </w:r>
      <w:r w:rsidRPr="00FF609A">
        <w:rPr>
          <w:rFonts w:ascii="Sylfaen" w:hAnsi="Sylfaen"/>
          <w:color w:val="000000"/>
          <w:sz w:val="22"/>
          <w:szCs w:val="22"/>
        </w:rPr>
        <w:t xml:space="preserve"> </w:t>
      </w:r>
      <w:r w:rsidRPr="00FF609A">
        <w:rPr>
          <w:rFonts w:ascii="Sylfaen" w:hAnsi="Sylfaen" w:cs="Sylfaen"/>
          <w:color w:val="000000"/>
          <w:sz w:val="22"/>
          <w:szCs w:val="22"/>
        </w:rPr>
        <w:t>როტავირუსით</w:t>
      </w:r>
      <w:r w:rsidRPr="00FF609A">
        <w:rPr>
          <w:rFonts w:ascii="Sylfaen" w:hAnsi="Sylfaen"/>
          <w:color w:val="000000"/>
          <w:sz w:val="22"/>
          <w:szCs w:val="22"/>
        </w:rPr>
        <w:t xml:space="preserve"> </w:t>
      </w:r>
      <w:r w:rsidRPr="00FF609A">
        <w:rPr>
          <w:rFonts w:ascii="Sylfaen" w:hAnsi="Sylfaen" w:cs="Sylfaen"/>
          <w:color w:val="000000"/>
          <w:sz w:val="22"/>
          <w:szCs w:val="22"/>
        </w:rPr>
        <w:t>გამოწვეული</w:t>
      </w:r>
      <w:r w:rsidRPr="00FF609A">
        <w:rPr>
          <w:rFonts w:ascii="Sylfaen" w:hAnsi="Sylfaen"/>
          <w:color w:val="000000"/>
          <w:sz w:val="22"/>
          <w:szCs w:val="22"/>
        </w:rPr>
        <w:t xml:space="preserve"> </w:t>
      </w:r>
      <w:r w:rsidRPr="00FF609A">
        <w:rPr>
          <w:rFonts w:ascii="Sylfaen" w:hAnsi="Sylfaen" w:cs="Sylfaen"/>
          <w:color w:val="000000"/>
          <w:sz w:val="22"/>
          <w:szCs w:val="22"/>
        </w:rPr>
        <w:t>გასტროენტერიტების</w:t>
      </w:r>
      <w:r w:rsidRPr="00FF609A">
        <w:rPr>
          <w:rFonts w:ascii="Calibri" w:hAnsi="Calibri" w:cs="Calibri"/>
          <w:color w:val="000000"/>
          <w:sz w:val="22"/>
          <w:szCs w:val="22"/>
        </w:rPr>
        <w:t xml:space="preserve">, </w:t>
      </w:r>
      <w:r w:rsidRPr="00FF609A">
        <w:rPr>
          <w:rFonts w:ascii="Sylfaen" w:hAnsi="Sylfaen" w:cs="Sylfaen"/>
          <w:color w:val="000000"/>
          <w:sz w:val="22"/>
          <w:szCs w:val="22"/>
        </w:rPr>
        <w:t>ხოლო</w:t>
      </w:r>
      <w:r w:rsidRPr="00FF609A">
        <w:rPr>
          <w:rFonts w:ascii="Sylfaen" w:hAnsi="Sylfaen"/>
          <w:color w:val="000000"/>
          <w:sz w:val="22"/>
          <w:szCs w:val="22"/>
          <w:lang w:val="ka-GE"/>
        </w:rPr>
        <w:t xml:space="preserve"> </w:t>
      </w:r>
      <w:r w:rsidRPr="00FF609A">
        <w:rPr>
          <w:rFonts w:ascii="Calibri" w:hAnsi="Calibri" w:cs="Calibri"/>
          <w:color w:val="000000"/>
          <w:sz w:val="22"/>
          <w:szCs w:val="22"/>
        </w:rPr>
        <w:t xml:space="preserve">2014 </w:t>
      </w:r>
      <w:r w:rsidRPr="00FF609A">
        <w:rPr>
          <w:rFonts w:ascii="Sylfaen" w:hAnsi="Sylfaen" w:cs="Sylfaen"/>
          <w:color w:val="000000"/>
          <w:sz w:val="22"/>
          <w:szCs w:val="22"/>
        </w:rPr>
        <w:t>წლის</w:t>
      </w:r>
      <w:r w:rsidRPr="00FF609A">
        <w:rPr>
          <w:rFonts w:ascii="Sylfaen" w:hAnsi="Sylfaen"/>
          <w:color w:val="000000"/>
          <w:sz w:val="22"/>
          <w:szCs w:val="22"/>
        </w:rPr>
        <w:t xml:space="preserve"> </w:t>
      </w:r>
      <w:r w:rsidRPr="00FF609A">
        <w:rPr>
          <w:rFonts w:ascii="Calibri" w:hAnsi="Calibri" w:cs="Calibri"/>
          <w:color w:val="000000"/>
          <w:sz w:val="22"/>
          <w:szCs w:val="22"/>
        </w:rPr>
        <w:t xml:space="preserve">30 </w:t>
      </w:r>
      <w:r w:rsidRPr="00FF609A">
        <w:rPr>
          <w:rFonts w:ascii="Sylfaen" w:hAnsi="Sylfaen" w:cs="Sylfaen"/>
          <w:color w:val="000000"/>
          <w:sz w:val="22"/>
          <w:szCs w:val="22"/>
        </w:rPr>
        <w:t>ოქტომბრიდან</w:t>
      </w:r>
      <w:r w:rsidRPr="00FF609A">
        <w:rPr>
          <w:rFonts w:ascii="Sylfaen" w:hAnsi="Sylfaen"/>
          <w:color w:val="000000"/>
          <w:sz w:val="22"/>
          <w:szCs w:val="22"/>
        </w:rPr>
        <w:t xml:space="preserve"> </w:t>
      </w:r>
      <w:r w:rsidRPr="00FF609A">
        <w:rPr>
          <w:rFonts w:ascii="Sylfaen" w:hAnsi="Sylfaen" w:cs="Sylfaen"/>
          <w:color w:val="000000"/>
          <w:sz w:val="22"/>
          <w:szCs w:val="22"/>
        </w:rPr>
        <w:t>პნევმოკოკური</w:t>
      </w:r>
      <w:r w:rsidRPr="00FF609A">
        <w:rPr>
          <w:rFonts w:ascii="Sylfaen" w:hAnsi="Sylfaen"/>
          <w:color w:val="000000"/>
          <w:sz w:val="22"/>
          <w:szCs w:val="22"/>
        </w:rPr>
        <w:t xml:space="preserve"> </w:t>
      </w:r>
      <w:r w:rsidRPr="00FF609A">
        <w:rPr>
          <w:rFonts w:ascii="Sylfaen" w:hAnsi="Sylfaen" w:cs="Sylfaen"/>
          <w:color w:val="000000"/>
          <w:sz w:val="22"/>
          <w:szCs w:val="22"/>
        </w:rPr>
        <w:t>ინფექციის</w:t>
      </w:r>
      <w:r w:rsidRPr="00FF609A">
        <w:rPr>
          <w:rFonts w:ascii="Sylfaen" w:hAnsi="Sylfaen"/>
          <w:color w:val="000000"/>
          <w:sz w:val="22"/>
          <w:szCs w:val="22"/>
        </w:rPr>
        <w:t xml:space="preserve"> </w:t>
      </w:r>
      <w:r w:rsidRPr="00FF609A">
        <w:rPr>
          <w:rFonts w:ascii="Sylfaen" w:hAnsi="Sylfaen" w:cs="Sylfaen"/>
          <w:color w:val="000000"/>
          <w:sz w:val="22"/>
          <w:szCs w:val="22"/>
        </w:rPr>
        <w:t>საწინააღმდეგო</w:t>
      </w:r>
      <w:r w:rsidRPr="00FF609A">
        <w:rPr>
          <w:rFonts w:ascii="Sylfaen" w:hAnsi="Sylfaen"/>
          <w:color w:val="000000"/>
          <w:sz w:val="22"/>
          <w:szCs w:val="22"/>
        </w:rPr>
        <w:t xml:space="preserve"> </w:t>
      </w:r>
      <w:r w:rsidRPr="00FF609A">
        <w:rPr>
          <w:rFonts w:ascii="Sylfaen" w:hAnsi="Sylfaen" w:cs="Sylfaen"/>
          <w:color w:val="000000"/>
          <w:sz w:val="22"/>
          <w:szCs w:val="22"/>
        </w:rPr>
        <w:t>ვაქცინაცია</w:t>
      </w:r>
      <w:r w:rsidRPr="00FF609A">
        <w:rPr>
          <w:rFonts w:ascii="Calibri" w:hAnsi="Calibri" w:cs="Calibri"/>
          <w:color w:val="000000"/>
          <w:sz w:val="22"/>
          <w:szCs w:val="22"/>
        </w:rPr>
        <w:t>.</w:t>
      </w:r>
      <w:r w:rsidR="00FE20CB">
        <w:rPr>
          <w:rFonts w:ascii="Sylfaen" w:hAnsi="Sylfaen" w:cs="Calibri"/>
          <w:color w:val="000000"/>
          <w:sz w:val="22"/>
          <w:szCs w:val="22"/>
          <w:lang w:val="ka-GE"/>
        </w:rPr>
        <w:t xml:space="preserve"> </w:t>
      </w:r>
      <w:r w:rsidRPr="00FF609A">
        <w:rPr>
          <w:rFonts w:ascii="Calibri" w:hAnsi="Calibri" w:cs="Calibri"/>
          <w:color w:val="000000"/>
          <w:sz w:val="22"/>
          <w:szCs w:val="22"/>
        </w:rPr>
        <w:t xml:space="preserve">2015 </w:t>
      </w:r>
      <w:r w:rsidRPr="00FF609A">
        <w:rPr>
          <w:rFonts w:ascii="Sylfaen" w:hAnsi="Sylfaen" w:cs="Sylfaen"/>
          <w:color w:val="000000"/>
          <w:sz w:val="22"/>
          <w:szCs w:val="22"/>
        </w:rPr>
        <w:t>წლიდან</w:t>
      </w:r>
      <w:r w:rsidRPr="00FF609A">
        <w:rPr>
          <w:rFonts w:ascii="Sylfaen" w:hAnsi="Sylfaen"/>
          <w:color w:val="000000"/>
          <w:sz w:val="22"/>
          <w:szCs w:val="22"/>
        </w:rPr>
        <w:t xml:space="preserve"> </w:t>
      </w:r>
      <w:r w:rsidRPr="00FF609A">
        <w:rPr>
          <w:rFonts w:ascii="Sylfaen" w:hAnsi="Sylfaen" w:cs="Sylfaen"/>
          <w:color w:val="000000"/>
          <w:sz w:val="22"/>
          <w:szCs w:val="22"/>
        </w:rPr>
        <w:t>პოლიომიელიტის</w:t>
      </w:r>
      <w:r w:rsidRPr="00FF609A">
        <w:rPr>
          <w:rFonts w:ascii="Sylfaen" w:hAnsi="Sylfaen"/>
          <w:color w:val="000000"/>
          <w:sz w:val="22"/>
          <w:szCs w:val="22"/>
        </w:rPr>
        <w:t xml:space="preserve"> </w:t>
      </w:r>
      <w:r w:rsidRPr="00FF609A">
        <w:rPr>
          <w:rFonts w:ascii="Sylfaen" w:hAnsi="Sylfaen" w:cs="Sylfaen"/>
          <w:color w:val="000000"/>
          <w:sz w:val="22"/>
          <w:szCs w:val="22"/>
        </w:rPr>
        <w:t>გლობალური</w:t>
      </w:r>
      <w:r w:rsidRPr="00FF609A">
        <w:rPr>
          <w:rFonts w:ascii="Sylfaen" w:hAnsi="Sylfaen"/>
          <w:color w:val="000000"/>
          <w:sz w:val="22"/>
          <w:szCs w:val="22"/>
        </w:rPr>
        <w:t xml:space="preserve"> </w:t>
      </w:r>
      <w:r w:rsidRPr="00FF609A">
        <w:rPr>
          <w:rFonts w:ascii="Sylfaen" w:hAnsi="Sylfaen" w:cs="Sylfaen"/>
          <w:color w:val="000000"/>
          <w:sz w:val="22"/>
          <w:szCs w:val="22"/>
        </w:rPr>
        <w:t>ერადიკაციის</w:t>
      </w:r>
      <w:r w:rsidRPr="00FF609A">
        <w:rPr>
          <w:rFonts w:ascii="Sylfaen" w:hAnsi="Sylfaen"/>
          <w:color w:val="000000"/>
          <w:sz w:val="22"/>
          <w:szCs w:val="22"/>
        </w:rPr>
        <w:t xml:space="preserve"> </w:t>
      </w:r>
      <w:r w:rsidRPr="00FF609A">
        <w:rPr>
          <w:rFonts w:ascii="Sylfaen" w:hAnsi="Sylfaen" w:cs="Sylfaen"/>
          <w:color w:val="000000"/>
          <w:sz w:val="22"/>
          <w:szCs w:val="22"/>
        </w:rPr>
        <w:t>ფარგლებში</w:t>
      </w:r>
      <w:r w:rsidRPr="00FF609A">
        <w:rPr>
          <w:rFonts w:ascii="Sylfaen" w:hAnsi="Sylfaen"/>
          <w:color w:val="000000"/>
          <w:sz w:val="22"/>
          <w:szCs w:val="22"/>
        </w:rPr>
        <w:t xml:space="preserve"> </w:t>
      </w:r>
      <w:r w:rsidRPr="00FF609A">
        <w:rPr>
          <w:rFonts w:ascii="Sylfaen" w:hAnsi="Sylfaen" w:cs="Sylfaen"/>
          <w:color w:val="000000"/>
          <w:sz w:val="22"/>
          <w:szCs w:val="22"/>
        </w:rPr>
        <w:t>ქვეყანაში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დაინერგა</w:t>
      </w:r>
      <w:r w:rsidRPr="00FF609A">
        <w:rPr>
          <w:rFonts w:ascii="Sylfaen" w:hAnsi="Sylfaen"/>
          <w:color w:val="000000"/>
          <w:sz w:val="22"/>
          <w:szCs w:val="22"/>
        </w:rPr>
        <w:t xml:space="preserve"> </w:t>
      </w:r>
      <w:r w:rsidRPr="00FF609A">
        <w:rPr>
          <w:rFonts w:ascii="Sylfaen" w:hAnsi="Sylfaen" w:cs="Sylfaen"/>
          <w:color w:val="000000"/>
          <w:sz w:val="22"/>
          <w:szCs w:val="22"/>
        </w:rPr>
        <w:t>ჰექსავალენტური</w:t>
      </w:r>
      <w:r w:rsidRPr="00FF609A">
        <w:rPr>
          <w:rFonts w:ascii="Sylfaen" w:hAnsi="Sylfaen"/>
          <w:color w:val="000000"/>
          <w:sz w:val="22"/>
          <w:szCs w:val="22"/>
        </w:rPr>
        <w:t xml:space="preserve"> </w:t>
      </w:r>
      <w:r w:rsidRPr="00FF609A">
        <w:rPr>
          <w:rFonts w:ascii="Sylfaen" w:hAnsi="Sylfaen" w:cs="Sylfaen"/>
          <w:color w:val="000000"/>
          <w:sz w:val="22"/>
          <w:szCs w:val="22"/>
        </w:rPr>
        <w:t>ვაქცინა</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შეიქმნა</w:t>
      </w:r>
      <w:r w:rsidRPr="00FF609A">
        <w:rPr>
          <w:rFonts w:ascii="Sylfaen" w:hAnsi="Sylfaen"/>
          <w:color w:val="000000"/>
          <w:sz w:val="22"/>
          <w:szCs w:val="22"/>
        </w:rPr>
        <w:t xml:space="preserve"> </w:t>
      </w:r>
      <w:r w:rsidRPr="00FF609A">
        <w:rPr>
          <w:rFonts w:ascii="Sylfaen" w:hAnsi="Sylfaen" w:cs="Sylfaen"/>
          <w:color w:val="000000"/>
          <w:sz w:val="22"/>
          <w:szCs w:val="22"/>
        </w:rPr>
        <w:t>პოლიომიელიტის</w:t>
      </w:r>
      <w:r w:rsidRPr="00FF609A">
        <w:rPr>
          <w:rFonts w:ascii="Sylfaen" w:hAnsi="Sylfaen"/>
          <w:color w:val="000000"/>
          <w:sz w:val="22"/>
          <w:szCs w:val="22"/>
        </w:rPr>
        <w:t xml:space="preserve"> </w:t>
      </w:r>
      <w:r w:rsidRPr="00FF609A">
        <w:rPr>
          <w:rFonts w:ascii="Sylfaen" w:hAnsi="Sylfaen" w:cs="Sylfaen"/>
          <w:color w:val="000000"/>
          <w:sz w:val="22"/>
          <w:szCs w:val="22"/>
        </w:rPr>
        <w:t>სამვალენტიანი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ორალური</w:t>
      </w:r>
      <w:r w:rsidRPr="00FF609A">
        <w:rPr>
          <w:rFonts w:ascii="Sylfaen" w:hAnsi="Sylfaen"/>
          <w:color w:val="000000"/>
          <w:sz w:val="22"/>
          <w:szCs w:val="22"/>
        </w:rPr>
        <w:t xml:space="preserve"> </w:t>
      </w:r>
      <w:r w:rsidRPr="00FF609A">
        <w:rPr>
          <w:rFonts w:ascii="Sylfaen" w:hAnsi="Sylfaen" w:cs="Sylfaen"/>
          <w:color w:val="000000"/>
          <w:sz w:val="22"/>
          <w:szCs w:val="22"/>
        </w:rPr>
        <w:t>ვაქცინიდან</w:t>
      </w:r>
      <w:r w:rsidRPr="00FF609A">
        <w:rPr>
          <w:rFonts w:ascii="Sylfaen" w:hAnsi="Sylfaen"/>
          <w:color w:val="000000"/>
          <w:sz w:val="22"/>
          <w:szCs w:val="22"/>
        </w:rPr>
        <w:t xml:space="preserve"> </w:t>
      </w:r>
      <w:r w:rsidRPr="00FF609A">
        <w:rPr>
          <w:rFonts w:ascii="Sylfaen" w:hAnsi="Sylfaen" w:cs="Sylfaen"/>
          <w:color w:val="000000"/>
          <w:sz w:val="22"/>
          <w:szCs w:val="22"/>
        </w:rPr>
        <w:t>ორვალენტიან</w:t>
      </w:r>
      <w:r w:rsidRPr="00FF609A">
        <w:rPr>
          <w:rFonts w:ascii="Sylfaen" w:hAnsi="Sylfaen"/>
          <w:color w:val="000000"/>
          <w:sz w:val="22"/>
          <w:szCs w:val="22"/>
        </w:rPr>
        <w:t xml:space="preserve"> </w:t>
      </w:r>
      <w:r w:rsidRPr="00FF609A">
        <w:rPr>
          <w:rFonts w:ascii="Sylfaen" w:hAnsi="Sylfaen" w:cs="Sylfaen"/>
          <w:color w:val="000000"/>
          <w:sz w:val="22"/>
          <w:szCs w:val="22"/>
        </w:rPr>
        <w:t>ვაქცინაზე</w:t>
      </w:r>
      <w:r w:rsidRPr="00FF609A">
        <w:rPr>
          <w:rFonts w:ascii="Sylfaen" w:hAnsi="Sylfaen"/>
          <w:color w:val="000000"/>
          <w:sz w:val="22"/>
          <w:szCs w:val="22"/>
        </w:rPr>
        <w:t xml:space="preserve"> </w:t>
      </w:r>
      <w:r w:rsidRPr="00FF609A">
        <w:rPr>
          <w:rFonts w:ascii="Sylfaen" w:hAnsi="Sylfaen" w:cs="Sylfaen"/>
          <w:color w:val="000000"/>
          <w:sz w:val="22"/>
          <w:szCs w:val="22"/>
        </w:rPr>
        <w:t>გადასვლის</w:t>
      </w:r>
      <w:r w:rsidRPr="00FF609A">
        <w:rPr>
          <w:rFonts w:ascii="Sylfaen" w:hAnsi="Sylfaen"/>
          <w:color w:val="000000"/>
          <w:sz w:val="22"/>
          <w:szCs w:val="22"/>
        </w:rPr>
        <w:t xml:space="preserve"> </w:t>
      </w:r>
      <w:r w:rsidRPr="00FF609A">
        <w:rPr>
          <w:rFonts w:ascii="Sylfaen" w:hAnsi="Sylfaen" w:cs="Sylfaen"/>
          <w:color w:val="000000"/>
          <w:sz w:val="22"/>
          <w:szCs w:val="22"/>
        </w:rPr>
        <w:t>სამოქმედო</w:t>
      </w:r>
      <w:r w:rsidRPr="00FF609A">
        <w:rPr>
          <w:rFonts w:ascii="Sylfaen" w:hAnsi="Sylfaen"/>
          <w:color w:val="000000"/>
          <w:sz w:val="22"/>
          <w:szCs w:val="22"/>
        </w:rPr>
        <w:t xml:space="preserve"> </w:t>
      </w:r>
      <w:r w:rsidRPr="00FF609A">
        <w:rPr>
          <w:rFonts w:ascii="Sylfaen" w:hAnsi="Sylfaen" w:cs="Sylfaen"/>
          <w:color w:val="000000"/>
          <w:sz w:val="22"/>
          <w:szCs w:val="22"/>
        </w:rPr>
        <w:t>გეგმა</w:t>
      </w:r>
      <w:r w:rsidRPr="00FF609A">
        <w:rPr>
          <w:rFonts w:ascii="Calibri" w:hAnsi="Calibri" w:cs="Calibri"/>
          <w:color w:val="000000"/>
          <w:sz w:val="22"/>
          <w:szCs w:val="22"/>
        </w:rPr>
        <w:t>.</w:t>
      </w:r>
    </w:p>
    <w:p w14:paraId="622542EF" w14:textId="77777777" w:rsidR="00A51E5C" w:rsidRPr="00FF609A" w:rsidRDefault="00A51E5C" w:rsidP="00980484">
      <w:pPr>
        <w:pStyle w:val="Heading4"/>
        <w:numPr>
          <w:ilvl w:val="2"/>
          <w:numId w:val="4"/>
        </w:numPr>
        <w:spacing w:before="600" w:after="360" w:line="276" w:lineRule="auto"/>
        <w:rPr>
          <w:rFonts w:ascii="Sylfaen" w:hAnsi="Sylfaen"/>
          <w:i/>
          <w:color w:val="548DD4"/>
          <w:sz w:val="24"/>
          <w:szCs w:val="24"/>
          <w:lang w:val="ka-GE"/>
        </w:rPr>
      </w:pPr>
      <w:r w:rsidRPr="00FF609A">
        <w:rPr>
          <w:rFonts w:ascii="Sylfaen" w:hAnsi="Sylfaen"/>
          <w:i/>
          <w:color w:val="548DD4"/>
          <w:sz w:val="24"/>
          <w:szCs w:val="24"/>
          <w:lang w:val="ka-GE"/>
        </w:rPr>
        <w:t>ფილტვისა და ფილტვგარეშე ტუბერკულოზი</w:t>
      </w:r>
    </w:p>
    <w:p w14:paraId="56AD05DC" w14:textId="477F98E5" w:rsidR="00FE20CB" w:rsidRDefault="00A51E5C" w:rsidP="00645DE9">
      <w:pPr>
        <w:spacing w:line="276" w:lineRule="auto"/>
        <w:jc w:val="both"/>
        <w:rPr>
          <w:rFonts w:ascii="Sylfaen" w:hAnsi="Sylfaen"/>
          <w:sz w:val="22"/>
          <w:szCs w:val="22"/>
          <w:lang w:val="ka-GE"/>
        </w:rPr>
      </w:pPr>
      <w:r w:rsidRPr="00FF609A">
        <w:rPr>
          <w:rFonts w:ascii="Sylfaen" w:hAnsi="Sylfaen"/>
          <w:sz w:val="22"/>
          <w:szCs w:val="22"/>
          <w:lang w:val="ka-GE"/>
        </w:rPr>
        <w:t>ტუბერკულოზი</w:t>
      </w:r>
      <w:r w:rsidRPr="00FF609A">
        <w:rPr>
          <w:rFonts w:ascii="Sylfaen" w:hAnsi="Sylfaen" w:cs="Verdana"/>
          <w:sz w:val="22"/>
          <w:szCs w:val="22"/>
          <w:lang w:val="ka-GE"/>
        </w:rPr>
        <w:t xml:space="preserve"> </w:t>
      </w:r>
      <w:r w:rsidRPr="00FF609A">
        <w:rPr>
          <w:rFonts w:ascii="Sylfaen" w:hAnsi="Sylfaen"/>
          <w:sz w:val="22"/>
          <w:szCs w:val="22"/>
          <w:lang w:val="ka-GE"/>
        </w:rPr>
        <w:t>არ</w:t>
      </w:r>
      <w:r w:rsidRPr="00FF609A">
        <w:rPr>
          <w:rFonts w:ascii="Sylfaen" w:hAnsi="Sylfaen" w:cs="Verdana"/>
          <w:sz w:val="22"/>
          <w:szCs w:val="22"/>
          <w:lang w:val="ka-GE"/>
        </w:rPr>
        <w:t xml:space="preserve"> </w:t>
      </w:r>
      <w:r w:rsidRPr="00FF609A">
        <w:rPr>
          <w:rFonts w:ascii="Sylfaen" w:hAnsi="Sylfaen"/>
          <w:sz w:val="22"/>
          <w:szCs w:val="22"/>
          <w:lang w:val="ka-GE"/>
        </w:rPr>
        <w:t>წარმოადგენს</w:t>
      </w:r>
      <w:r w:rsidRPr="00FF609A">
        <w:rPr>
          <w:rFonts w:ascii="Sylfaen" w:hAnsi="Sylfaen" w:cs="Verdana"/>
          <w:sz w:val="22"/>
          <w:szCs w:val="22"/>
          <w:lang w:val="ka-GE"/>
        </w:rPr>
        <w:t xml:space="preserve"> </w:t>
      </w:r>
      <w:r w:rsidRPr="00FF609A">
        <w:rPr>
          <w:rFonts w:ascii="Sylfaen" w:hAnsi="Sylfaen"/>
          <w:sz w:val="22"/>
          <w:szCs w:val="22"/>
          <w:lang w:val="ka-GE"/>
        </w:rPr>
        <w:t>მხოლოდ</w:t>
      </w:r>
      <w:r w:rsidRPr="00FF609A">
        <w:rPr>
          <w:rFonts w:ascii="Sylfaen" w:hAnsi="Sylfaen" w:cs="Verdana"/>
          <w:sz w:val="22"/>
          <w:szCs w:val="22"/>
          <w:lang w:val="ka-GE"/>
        </w:rPr>
        <w:t xml:space="preserve"> </w:t>
      </w:r>
      <w:r w:rsidRPr="00FF609A">
        <w:rPr>
          <w:rFonts w:ascii="Sylfaen" w:hAnsi="Sylfaen"/>
          <w:sz w:val="22"/>
          <w:szCs w:val="22"/>
          <w:lang w:val="ka-GE"/>
        </w:rPr>
        <w:t>რომელიმე</w:t>
      </w:r>
      <w:r w:rsidRPr="00FF609A">
        <w:rPr>
          <w:rFonts w:ascii="Sylfaen" w:hAnsi="Sylfaen" w:cs="Verdana"/>
          <w:sz w:val="22"/>
          <w:szCs w:val="22"/>
          <w:lang w:val="ka-GE"/>
        </w:rPr>
        <w:t xml:space="preserve"> </w:t>
      </w:r>
      <w:r w:rsidRPr="00FF609A">
        <w:rPr>
          <w:rFonts w:ascii="Sylfaen" w:hAnsi="Sylfaen"/>
          <w:sz w:val="22"/>
          <w:szCs w:val="22"/>
          <w:lang w:val="ka-GE"/>
        </w:rPr>
        <w:t>ერთი</w:t>
      </w:r>
      <w:r w:rsidRPr="00FF609A">
        <w:rPr>
          <w:rFonts w:ascii="Sylfaen" w:hAnsi="Sylfaen" w:cs="Verdana"/>
          <w:sz w:val="22"/>
          <w:szCs w:val="22"/>
          <w:lang w:val="ka-GE"/>
        </w:rPr>
        <w:t xml:space="preserve"> </w:t>
      </w:r>
      <w:r w:rsidRPr="00FF609A">
        <w:rPr>
          <w:rFonts w:ascii="Sylfaen" w:hAnsi="Sylfaen"/>
          <w:sz w:val="22"/>
          <w:szCs w:val="22"/>
          <w:lang w:val="ka-GE"/>
        </w:rPr>
        <w:t>ქვეყნის</w:t>
      </w:r>
      <w:r w:rsidRPr="00FF609A">
        <w:rPr>
          <w:rFonts w:ascii="Sylfaen" w:hAnsi="Sylfaen" w:cs="Verdana"/>
          <w:sz w:val="22"/>
          <w:szCs w:val="22"/>
          <w:lang w:val="ka-GE"/>
        </w:rPr>
        <w:t xml:space="preserve"> </w:t>
      </w:r>
      <w:r w:rsidRPr="00FF609A">
        <w:rPr>
          <w:rFonts w:ascii="Sylfaen" w:hAnsi="Sylfaen"/>
          <w:sz w:val="22"/>
          <w:szCs w:val="22"/>
          <w:lang w:val="ka-GE"/>
        </w:rPr>
        <w:t>პრობლემას</w:t>
      </w:r>
      <w:r w:rsidRPr="00FF609A">
        <w:rPr>
          <w:rFonts w:ascii="Sylfaen" w:hAnsi="Sylfaen" w:cs="Verdana"/>
          <w:sz w:val="22"/>
          <w:szCs w:val="22"/>
          <w:lang w:val="ka-GE"/>
        </w:rPr>
        <w:t xml:space="preserve">, </w:t>
      </w:r>
      <w:r w:rsidRPr="00FF609A">
        <w:rPr>
          <w:rFonts w:ascii="Sylfaen" w:hAnsi="Sylfaen"/>
          <w:sz w:val="22"/>
          <w:szCs w:val="22"/>
          <w:lang w:val="ka-GE"/>
        </w:rPr>
        <w:t>ტუბერკულოზი</w:t>
      </w:r>
      <w:r w:rsidRPr="00FF609A">
        <w:rPr>
          <w:rFonts w:ascii="Sylfaen" w:hAnsi="Sylfaen" w:cs="Verdana"/>
          <w:sz w:val="22"/>
          <w:szCs w:val="22"/>
          <w:lang w:val="ka-GE"/>
        </w:rPr>
        <w:t xml:space="preserve"> </w:t>
      </w:r>
      <w:r w:rsidRPr="00FF609A">
        <w:rPr>
          <w:rFonts w:ascii="Sylfaen" w:hAnsi="Sylfaen"/>
          <w:sz w:val="22"/>
          <w:szCs w:val="22"/>
          <w:lang w:val="ka-GE"/>
        </w:rPr>
        <w:t>მსოფლიო</w:t>
      </w:r>
      <w:r w:rsidRPr="00FF609A">
        <w:rPr>
          <w:rFonts w:ascii="Sylfaen" w:hAnsi="Sylfaen" w:cs="Verdana"/>
          <w:sz w:val="22"/>
          <w:szCs w:val="22"/>
          <w:lang w:val="ka-GE"/>
        </w:rPr>
        <w:t xml:space="preserve"> </w:t>
      </w:r>
      <w:r w:rsidRPr="00FF609A">
        <w:rPr>
          <w:rFonts w:ascii="Sylfaen" w:hAnsi="Sylfaen"/>
          <w:sz w:val="22"/>
          <w:szCs w:val="22"/>
          <w:lang w:val="ka-GE"/>
        </w:rPr>
        <w:t>პრობლემაა</w:t>
      </w:r>
      <w:r w:rsidRPr="00FF609A">
        <w:rPr>
          <w:rFonts w:ascii="Sylfaen" w:hAnsi="Sylfaen" w:cs="Verdana"/>
          <w:sz w:val="22"/>
          <w:szCs w:val="22"/>
          <w:lang w:val="ka-GE"/>
        </w:rPr>
        <w:t xml:space="preserve">. </w:t>
      </w:r>
      <w:r w:rsidR="00AF4C8C" w:rsidRPr="00FF609A">
        <w:rPr>
          <w:rFonts w:ascii="Sylfaen" w:hAnsi="Sylfaen"/>
          <w:sz w:val="22"/>
          <w:szCs w:val="22"/>
          <w:lang w:val="ka-GE"/>
        </w:rPr>
        <w:t>იგი წარმოადგენს სიკვდილიანობის ერთ-ერთს მსოფლიოში 10 წამყვან დაავადებას შორის. 201</w:t>
      </w:r>
      <w:r w:rsidR="004A4A8E">
        <w:rPr>
          <w:rFonts w:ascii="Sylfaen" w:hAnsi="Sylfaen"/>
          <w:sz w:val="22"/>
          <w:szCs w:val="22"/>
          <w:lang w:val="ka-GE"/>
        </w:rPr>
        <w:t>7</w:t>
      </w:r>
      <w:r w:rsidR="00AF4C8C" w:rsidRPr="00FF609A">
        <w:rPr>
          <w:rFonts w:ascii="Sylfaen" w:hAnsi="Sylfaen"/>
          <w:sz w:val="22"/>
          <w:szCs w:val="22"/>
          <w:lang w:val="ka-GE"/>
        </w:rPr>
        <w:t xml:space="preserve"> წელს </w:t>
      </w:r>
      <w:r w:rsidR="004C234F" w:rsidRPr="00FF609A">
        <w:rPr>
          <w:rFonts w:ascii="Sylfaen" w:hAnsi="Sylfaen"/>
          <w:sz w:val="22"/>
          <w:szCs w:val="22"/>
          <w:lang w:val="ka-GE"/>
        </w:rPr>
        <w:t>ტ</w:t>
      </w:r>
      <w:r w:rsidRPr="00FF609A">
        <w:rPr>
          <w:rFonts w:ascii="Sylfaen" w:hAnsi="Sylfaen"/>
          <w:sz w:val="22"/>
          <w:szCs w:val="22"/>
          <w:lang w:val="ka-GE"/>
        </w:rPr>
        <w:t xml:space="preserve">უბერკულოზით  </w:t>
      </w:r>
      <w:r w:rsidR="00AF4C8C" w:rsidRPr="00FF609A">
        <w:rPr>
          <w:rFonts w:ascii="Sylfaen" w:hAnsi="Sylfaen"/>
          <w:sz w:val="22"/>
          <w:szCs w:val="22"/>
          <w:lang w:val="ka-GE"/>
        </w:rPr>
        <w:t>10</w:t>
      </w:r>
      <w:r w:rsidRPr="00FF609A">
        <w:rPr>
          <w:rFonts w:ascii="Sylfaen" w:hAnsi="Sylfaen"/>
          <w:sz w:val="22"/>
          <w:szCs w:val="22"/>
          <w:lang w:val="ka-GE"/>
        </w:rPr>
        <w:t xml:space="preserve"> მილიონი ადამიანი დაავადდა, მათ შორის 1,</w:t>
      </w:r>
      <w:r w:rsidR="004A4A8E">
        <w:rPr>
          <w:rFonts w:ascii="Sylfaen" w:hAnsi="Sylfaen"/>
          <w:sz w:val="22"/>
          <w:szCs w:val="22"/>
          <w:lang w:val="ka-GE"/>
        </w:rPr>
        <w:t>6</w:t>
      </w:r>
      <w:r w:rsidRPr="00FF609A">
        <w:rPr>
          <w:rFonts w:ascii="Sylfaen" w:hAnsi="Sylfaen"/>
          <w:sz w:val="22"/>
          <w:szCs w:val="22"/>
          <w:lang w:val="ka-GE"/>
        </w:rPr>
        <w:t xml:space="preserve"> </w:t>
      </w:r>
      <w:r w:rsidR="004A28D2" w:rsidRPr="00FF609A">
        <w:rPr>
          <w:rFonts w:ascii="Sylfaen" w:hAnsi="Sylfaen"/>
          <w:sz w:val="22"/>
          <w:szCs w:val="22"/>
          <w:lang w:val="ka-GE"/>
        </w:rPr>
        <w:t xml:space="preserve">მილიონი გარდაიცვალა (აქედან </w:t>
      </w:r>
      <w:r w:rsidR="00AF4C8C" w:rsidRPr="00FF609A">
        <w:rPr>
          <w:rFonts w:ascii="Sylfaen" w:hAnsi="Sylfaen"/>
          <w:sz w:val="22"/>
          <w:szCs w:val="22"/>
          <w:lang w:val="ka-GE"/>
        </w:rPr>
        <w:t>0.</w:t>
      </w:r>
      <w:r w:rsidR="004A4A8E">
        <w:rPr>
          <w:rFonts w:ascii="Sylfaen" w:hAnsi="Sylfaen"/>
          <w:sz w:val="22"/>
          <w:szCs w:val="22"/>
          <w:lang w:val="ka-GE"/>
        </w:rPr>
        <w:t>3</w:t>
      </w:r>
      <w:r w:rsidR="00AF4C8C" w:rsidRPr="00FF609A">
        <w:rPr>
          <w:rFonts w:ascii="Sylfaen" w:hAnsi="Sylfaen"/>
          <w:sz w:val="22"/>
          <w:szCs w:val="22"/>
          <w:lang w:val="ka-GE"/>
        </w:rPr>
        <w:t xml:space="preserve"> მლნ</w:t>
      </w:r>
      <w:r w:rsidRPr="00FF609A">
        <w:rPr>
          <w:rFonts w:ascii="Sylfaen" w:hAnsi="Sylfaen"/>
          <w:sz w:val="22"/>
          <w:szCs w:val="22"/>
          <w:lang w:val="ka-GE"/>
        </w:rPr>
        <w:t xml:space="preserve"> აივ ინფიცირებული). </w:t>
      </w:r>
      <w:r w:rsidR="00FE20CB">
        <w:rPr>
          <w:rFonts w:ascii="Sylfaen" w:hAnsi="Sylfaen"/>
          <w:sz w:val="22"/>
          <w:szCs w:val="22"/>
          <w:lang w:val="ka-GE"/>
        </w:rPr>
        <w:t xml:space="preserve">ბავშვთა შორის დაფიქსირდა </w:t>
      </w:r>
      <w:r w:rsidR="004C234F" w:rsidRPr="00FF609A">
        <w:rPr>
          <w:rFonts w:ascii="Sylfaen" w:hAnsi="Sylfaen"/>
          <w:sz w:val="22"/>
          <w:szCs w:val="22"/>
          <w:lang w:val="ka-GE"/>
        </w:rPr>
        <w:t>ერთ მლნ-მდე</w:t>
      </w:r>
      <w:r w:rsidRPr="00FF609A">
        <w:rPr>
          <w:rFonts w:ascii="Sylfaen" w:hAnsi="Sylfaen"/>
          <w:sz w:val="22"/>
          <w:szCs w:val="22"/>
          <w:lang w:val="ka-GE"/>
        </w:rPr>
        <w:t xml:space="preserve">–მდე </w:t>
      </w:r>
      <w:r w:rsidR="00FE20CB">
        <w:rPr>
          <w:rFonts w:ascii="Sylfaen" w:hAnsi="Sylfaen"/>
          <w:sz w:val="22"/>
          <w:szCs w:val="22"/>
          <w:lang w:val="ka-GE"/>
        </w:rPr>
        <w:t>ავადობის შემთხვევა</w:t>
      </w:r>
      <w:r w:rsidR="004C234F" w:rsidRPr="00FF609A">
        <w:rPr>
          <w:rFonts w:ascii="Sylfaen" w:hAnsi="Sylfaen"/>
          <w:sz w:val="22"/>
          <w:szCs w:val="22"/>
          <w:lang w:val="ka-GE"/>
        </w:rPr>
        <w:t xml:space="preserve"> და მათგან </w:t>
      </w:r>
      <w:r w:rsidR="004A4A8E">
        <w:rPr>
          <w:rFonts w:ascii="Sylfaen" w:hAnsi="Sylfaen"/>
          <w:sz w:val="22"/>
          <w:szCs w:val="22"/>
          <w:lang w:val="ka-GE"/>
        </w:rPr>
        <w:t>230</w:t>
      </w:r>
      <w:r w:rsidR="004C234F" w:rsidRPr="00FF609A">
        <w:rPr>
          <w:rFonts w:ascii="Sylfaen" w:hAnsi="Sylfaen"/>
          <w:sz w:val="22"/>
          <w:szCs w:val="22"/>
          <w:lang w:val="ka-GE"/>
        </w:rPr>
        <w:t xml:space="preserve"> ათასი </w:t>
      </w:r>
      <w:r w:rsidRPr="00FF609A">
        <w:rPr>
          <w:rFonts w:ascii="Sylfaen" w:hAnsi="Sylfaen"/>
          <w:sz w:val="22"/>
          <w:szCs w:val="22"/>
          <w:lang w:val="ka-GE"/>
        </w:rPr>
        <w:t>გარდაიცვალა.</w:t>
      </w:r>
      <w:r w:rsidR="004A28D2" w:rsidRPr="00FF609A">
        <w:rPr>
          <w:rFonts w:ascii="Sylfaen" w:hAnsi="Sylfaen"/>
          <w:sz w:val="22"/>
          <w:szCs w:val="22"/>
          <w:lang w:val="ka-GE"/>
        </w:rPr>
        <w:t xml:space="preserve"> </w:t>
      </w:r>
    </w:p>
    <w:p w14:paraId="50E57BE7" w14:textId="77777777" w:rsidR="00FE20CB" w:rsidRDefault="00FE20CB" w:rsidP="00645DE9">
      <w:pPr>
        <w:spacing w:line="276" w:lineRule="auto"/>
        <w:jc w:val="both"/>
        <w:rPr>
          <w:rFonts w:ascii="Sylfaen" w:hAnsi="Sylfaen"/>
          <w:sz w:val="22"/>
          <w:szCs w:val="22"/>
          <w:lang w:val="ka-GE"/>
        </w:rPr>
      </w:pPr>
    </w:p>
    <w:p w14:paraId="4A85A45D" w14:textId="3C436132" w:rsidR="00910033" w:rsidRPr="00FE20CB" w:rsidRDefault="00C43865" w:rsidP="00FE20CB">
      <w:pPr>
        <w:spacing w:line="276" w:lineRule="auto"/>
        <w:jc w:val="both"/>
        <w:rPr>
          <w:rFonts w:ascii="Sylfaen" w:hAnsi="Sylfaen"/>
          <w:sz w:val="22"/>
          <w:szCs w:val="22"/>
          <w:lang w:val="ka-GE"/>
        </w:rPr>
      </w:pPr>
      <w:r>
        <w:rPr>
          <w:rFonts w:ascii="Sylfaen" w:hAnsi="Sylfaen"/>
          <w:sz w:val="22"/>
          <w:szCs w:val="22"/>
          <w:lang w:val="ka-GE"/>
        </w:rPr>
        <w:t xml:space="preserve">მულტირეზისტენტული ტუბერკულოზი წარმოადგენს საზოგადოებრივი ჯანმრთელობის კრიზისს და ჯანმრთელობის მნიშვნელოვან საფრთხეს. ჯანმოს შეფასებით, რიფამპიცინზე რეზისტენტობის 558 ათასი ახალი შემთხვევა დაფიქსირდა მსოფლიოში, რომელიც </w:t>
      </w:r>
      <w:r>
        <w:rPr>
          <w:rFonts w:ascii="Sylfaen" w:hAnsi="Sylfaen"/>
          <w:sz w:val="22"/>
          <w:szCs w:val="22"/>
          <w:lang w:val="ka-GE"/>
        </w:rPr>
        <w:lastRenderedPageBreak/>
        <w:t xml:space="preserve">წარნოადგენს პირველი რიგის </w:t>
      </w:r>
      <w:r w:rsidRPr="00FE20CB">
        <w:rPr>
          <w:rFonts w:ascii="Sylfaen" w:hAnsi="Sylfaen"/>
          <w:sz w:val="22"/>
          <w:szCs w:val="22"/>
          <w:lang w:val="ka-GE"/>
        </w:rPr>
        <w:t>ყველაზე ეფექტურ მედიკამენტს ტუბერკულოზის სამკურნალოდ, აქედან 82%</w:t>
      </w:r>
      <w:r w:rsidR="00FE20CB" w:rsidRPr="00FE20CB">
        <w:rPr>
          <w:rFonts w:ascii="Sylfaen" w:hAnsi="Sylfaen"/>
          <w:sz w:val="22"/>
          <w:szCs w:val="22"/>
          <w:lang w:val="ka-GE"/>
        </w:rPr>
        <w:t>-ს</w:t>
      </w:r>
      <w:r w:rsidRPr="00FE20CB">
        <w:rPr>
          <w:rFonts w:ascii="Sylfaen" w:hAnsi="Sylfaen"/>
          <w:sz w:val="22"/>
          <w:szCs w:val="22"/>
          <w:lang w:val="ka-GE"/>
        </w:rPr>
        <w:t xml:space="preserve"> ჰქონდა მულტირეზისტენტული ტუბერკულოზი. </w:t>
      </w:r>
    </w:p>
    <w:p w14:paraId="6C339930" w14:textId="1288AEF7" w:rsidR="00C43865" w:rsidRPr="00FE20CB" w:rsidRDefault="00C43865" w:rsidP="00FE20CB">
      <w:pPr>
        <w:spacing w:line="276" w:lineRule="auto"/>
        <w:jc w:val="both"/>
        <w:rPr>
          <w:rFonts w:ascii="Sylfaen" w:hAnsi="Sylfaen"/>
          <w:sz w:val="22"/>
          <w:szCs w:val="22"/>
          <w:lang w:val="ka-GE"/>
        </w:rPr>
      </w:pPr>
    </w:p>
    <w:p w14:paraId="20ACFC32" w14:textId="317F505C" w:rsidR="00C43865" w:rsidRPr="00FE20CB" w:rsidRDefault="00C43865" w:rsidP="00FE20CB">
      <w:pPr>
        <w:spacing w:line="276" w:lineRule="auto"/>
        <w:jc w:val="both"/>
        <w:rPr>
          <w:rFonts w:ascii="Sylfaen" w:hAnsi="Sylfaen"/>
          <w:sz w:val="22"/>
          <w:szCs w:val="22"/>
          <w:lang w:val="ka-GE"/>
        </w:rPr>
      </w:pPr>
      <w:r w:rsidRPr="00FE20CB">
        <w:rPr>
          <w:rFonts w:ascii="Sylfaen" w:hAnsi="Sylfaen"/>
          <w:sz w:val="22"/>
          <w:szCs w:val="22"/>
          <w:lang w:val="ka-GE"/>
        </w:rPr>
        <w:t xml:space="preserve">ყოველწლიურად ტუბერკულოზის ინციდენტობა მცირდება 2%-ით. 54 მილიონი ადამიანის სიცოცხლე იქნა შენარჩუნებული 2000-2017 წლებში მკურნალობის შედეგად. </w:t>
      </w:r>
      <w:r w:rsidR="00FE20CB">
        <w:rPr>
          <w:rFonts w:ascii="Sylfaen" w:hAnsi="Sylfaen"/>
          <w:sz w:val="22"/>
          <w:szCs w:val="22"/>
          <w:lang w:val="ka-GE"/>
        </w:rPr>
        <w:t xml:space="preserve">ყოველწლიურად </w:t>
      </w:r>
      <w:r w:rsidRPr="00FE20CB">
        <w:rPr>
          <w:rFonts w:ascii="Sylfaen" w:hAnsi="Sylfaen"/>
          <w:sz w:val="22"/>
          <w:szCs w:val="22"/>
          <w:lang w:val="ka-GE"/>
        </w:rPr>
        <w:t>3.5 მილიარდი აშშ დოლარია საჭირო</w:t>
      </w:r>
      <w:r w:rsidR="00FE20CB">
        <w:rPr>
          <w:rFonts w:ascii="Sylfaen" w:hAnsi="Sylfaen"/>
          <w:sz w:val="22"/>
          <w:szCs w:val="22"/>
          <w:lang w:val="ka-GE"/>
        </w:rPr>
        <w:t xml:space="preserve"> </w:t>
      </w:r>
      <w:r w:rsidR="00FE20CB" w:rsidRPr="00FE20CB">
        <w:rPr>
          <w:rFonts w:ascii="Sylfaen" w:hAnsi="Sylfaen"/>
          <w:sz w:val="22"/>
          <w:szCs w:val="22"/>
          <w:lang w:val="ka-GE"/>
        </w:rPr>
        <w:t>ტუბერკულოზის წინააღმდეგ ბრძოლის</w:t>
      </w:r>
      <w:r w:rsidR="00FE20CB">
        <w:rPr>
          <w:rFonts w:ascii="Sylfaen" w:hAnsi="Sylfaen"/>
          <w:sz w:val="22"/>
          <w:szCs w:val="22"/>
          <w:lang w:val="ka-GE"/>
        </w:rPr>
        <w:t xml:space="preserve"> </w:t>
      </w:r>
      <w:r w:rsidR="00FE20CB" w:rsidRPr="00FE20CB">
        <w:rPr>
          <w:rFonts w:ascii="Sylfaen" w:hAnsi="Sylfaen"/>
          <w:sz w:val="22"/>
          <w:szCs w:val="22"/>
          <w:lang w:val="ka-GE"/>
        </w:rPr>
        <w:t>მნიშვნელოვანი ინტერვენციების გასატარებლად</w:t>
      </w:r>
      <w:r w:rsidRPr="00FE20CB">
        <w:rPr>
          <w:rFonts w:ascii="Sylfaen" w:hAnsi="Sylfaen"/>
          <w:sz w:val="22"/>
          <w:szCs w:val="22"/>
          <w:lang w:val="ka-GE"/>
        </w:rPr>
        <w:t xml:space="preserve"> </w:t>
      </w:r>
      <w:r w:rsidR="00FE20CB">
        <w:rPr>
          <w:rFonts w:ascii="Sylfaen" w:hAnsi="Sylfaen"/>
          <w:sz w:val="22"/>
          <w:szCs w:val="22"/>
          <w:lang w:val="ka-GE"/>
        </w:rPr>
        <w:t xml:space="preserve">აუცილებელი </w:t>
      </w:r>
      <w:r w:rsidRPr="00FE20CB">
        <w:rPr>
          <w:rFonts w:ascii="Sylfaen" w:hAnsi="Sylfaen"/>
          <w:sz w:val="22"/>
          <w:szCs w:val="22"/>
          <w:lang w:val="ka-GE"/>
        </w:rPr>
        <w:t>რესურსების დეფიციტის დასაფარად.</w:t>
      </w:r>
    </w:p>
    <w:p w14:paraId="03FF5FF3" w14:textId="77777777" w:rsidR="00645DE9" w:rsidRPr="00FE20CB" w:rsidRDefault="00645DE9" w:rsidP="00FE20CB">
      <w:pPr>
        <w:spacing w:line="276" w:lineRule="auto"/>
        <w:rPr>
          <w:rFonts w:ascii="Sylfaen" w:hAnsi="Sylfaen"/>
          <w:sz w:val="22"/>
          <w:szCs w:val="22"/>
          <w:lang w:val="ka-GE"/>
        </w:rPr>
      </w:pPr>
    </w:p>
    <w:p w14:paraId="7710B0C9" w14:textId="77777777" w:rsidR="004C234F" w:rsidRPr="00FE20CB" w:rsidRDefault="00A51E5C" w:rsidP="00FE20CB">
      <w:pPr>
        <w:spacing w:line="276" w:lineRule="auto"/>
        <w:jc w:val="both"/>
        <w:rPr>
          <w:rFonts w:ascii="Sylfaen" w:hAnsi="Sylfaen"/>
          <w:noProof/>
          <w:sz w:val="22"/>
          <w:szCs w:val="22"/>
          <w:lang w:val="ka-GE"/>
        </w:rPr>
      </w:pPr>
      <w:r w:rsidRPr="00FE20CB">
        <w:rPr>
          <w:rFonts w:ascii="Sylfaen" w:hAnsi="Sylfaen" w:cs="Sylfaen"/>
          <w:noProof/>
          <w:sz w:val="22"/>
          <w:szCs w:val="22"/>
          <w:lang w:val="ka-GE"/>
        </w:rPr>
        <w:t>ჯანმრთელობის</w:t>
      </w:r>
      <w:r w:rsidRPr="00FE20CB">
        <w:rPr>
          <w:rFonts w:cs="Calibri"/>
          <w:noProof/>
          <w:sz w:val="22"/>
          <w:szCs w:val="22"/>
          <w:lang w:val="ka-GE"/>
        </w:rPr>
        <w:t xml:space="preserve"> </w:t>
      </w:r>
      <w:r w:rsidRPr="00FE20CB">
        <w:rPr>
          <w:rFonts w:ascii="Sylfaen" w:hAnsi="Sylfaen" w:cs="Sylfaen"/>
          <w:noProof/>
          <w:sz w:val="22"/>
          <w:szCs w:val="22"/>
          <w:lang w:val="ka-GE"/>
        </w:rPr>
        <w:t>მსოფლიო</w:t>
      </w:r>
      <w:r w:rsidRPr="00FE20CB">
        <w:rPr>
          <w:rFonts w:cs="Calibri"/>
          <w:noProof/>
          <w:sz w:val="22"/>
          <w:szCs w:val="22"/>
          <w:lang w:val="ka-GE"/>
        </w:rPr>
        <w:t xml:space="preserve"> </w:t>
      </w:r>
      <w:r w:rsidRPr="00FE20CB">
        <w:rPr>
          <w:rFonts w:ascii="Sylfaen" w:hAnsi="Sylfaen" w:cs="Sylfaen"/>
          <w:noProof/>
          <w:sz w:val="22"/>
          <w:szCs w:val="22"/>
          <w:lang w:val="ka-GE"/>
        </w:rPr>
        <w:t>ორგანიზაციამ</w:t>
      </w:r>
      <w:r w:rsidRPr="00FE20CB">
        <w:rPr>
          <w:rFonts w:cs="Calibri"/>
          <w:noProof/>
          <w:sz w:val="22"/>
          <w:szCs w:val="22"/>
          <w:lang w:val="ka-GE"/>
        </w:rPr>
        <w:t xml:space="preserve"> </w:t>
      </w:r>
      <w:r w:rsidRPr="00FE20CB">
        <w:rPr>
          <w:rFonts w:ascii="Sylfaen" w:hAnsi="Sylfaen" w:cs="Sylfaen"/>
          <w:noProof/>
          <w:sz w:val="22"/>
          <w:szCs w:val="22"/>
          <w:lang w:val="ka-GE"/>
        </w:rPr>
        <w:t>გადადგა</w:t>
      </w:r>
      <w:r w:rsidRPr="00FE20CB">
        <w:rPr>
          <w:rFonts w:cs="Calibri"/>
          <w:noProof/>
          <w:sz w:val="22"/>
          <w:szCs w:val="22"/>
          <w:lang w:val="ka-GE"/>
        </w:rPr>
        <w:t xml:space="preserve"> </w:t>
      </w:r>
      <w:r w:rsidRPr="00FE20CB">
        <w:rPr>
          <w:rFonts w:ascii="Sylfaen" w:hAnsi="Sylfaen" w:cs="Sylfaen"/>
          <w:noProof/>
          <w:sz w:val="22"/>
          <w:szCs w:val="22"/>
          <w:lang w:val="ka-GE"/>
        </w:rPr>
        <w:t>უპრეცედენტო</w:t>
      </w:r>
      <w:r w:rsidRPr="00FE20CB">
        <w:rPr>
          <w:rFonts w:cs="Calibri"/>
          <w:noProof/>
          <w:sz w:val="22"/>
          <w:szCs w:val="22"/>
          <w:lang w:val="ka-GE"/>
        </w:rPr>
        <w:t xml:space="preserve"> </w:t>
      </w:r>
      <w:r w:rsidRPr="00FE20CB">
        <w:rPr>
          <w:rFonts w:ascii="Sylfaen" w:hAnsi="Sylfaen" w:cs="Sylfaen"/>
          <w:noProof/>
          <w:sz w:val="22"/>
          <w:szCs w:val="22"/>
          <w:lang w:val="ka-GE"/>
        </w:rPr>
        <w:t>ნაბიჯი</w:t>
      </w:r>
      <w:r w:rsidRPr="00FE20CB">
        <w:rPr>
          <w:rFonts w:cs="Calibri"/>
          <w:noProof/>
          <w:sz w:val="22"/>
          <w:szCs w:val="22"/>
          <w:lang w:val="ka-GE"/>
        </w:rPr>
        <w:t xml:space="preserve"> </w:t>
      </w:r>
      <w:r w:rsidRPr="00FE20CB">
        <w:rPr>
          <w:rFonts w:ascii="Sylfaen" w:hAnsi="Sylfaen" w:cs="Sylfaen"/>
          <w:noProof/>
          <w:sz w:val="22"/>
          <w:szCs w:val="22"/>
          <w:lang w:val="ka-GE"/>
        </w:rPr>
        <w:t>და</w:t>
      </w:r>
      <w:r w:rsidRPr="00FE20CB">
        <w:rPr>
          <w:rFonts w:cs="Calibri"/>
          <w:noProof/>
          <w:sz w:val="22"/>
          <w:szCs w:val="22"/>
          <w:lang w:val="ka-GE"/>
        </w:rPr>
        <w:t xml:space="preserve"> </w:t>
      </w:r>
      <w:r w:rsidRPr="00FE20CB">
        <w:rPr>
          <w:rFonts w:ascii="Sylfaen" w:hAnsi="Sylfaen" w:cs="Sylfaen"/>
          <w:noProof/>
          <w:sz w:val="22"/>
          <w:szCs w:val="22"/>
          <w:lang w:val="ka-GE"/>
        </w:rPr>
        <w:t>ტუბერკულოზი</w:t>
      </w:r>
      <w:r w:rsidRPr="00FE20CB">
        <w:rPr>
          <w:rFonts w:cs="Calibri"/>
          <w:noProof/>
          <w:sz w:val="22"/>
          <w:szCs w:val="22"/>
          <w:lang w:val="ka-GE"/>
        </w:rPr>
        <w:t xml:space="preserve"> </w:t>
      </w:r>
      <w:r w:rsidRPr="00FE20CB">
        <w:rPr>
          <w:rFonts w:ascii="Sylfaen" w:hAnsi="Sylfaen" w:cs="Sylfaen"/>
          <w:noProof/>
          <w:sz w:val="22"/>
          <w:szCs w:val="22"/>
          <w:lang w:val="ka-GE"/>
        </w:rPr>
        <w:t>გლობალურ</w:t>
      </w:r>
      <w:r w:rsidRPr="00FE20CB">
        <w:rPr>
          <w:rFonts w:cs="Calibri"/>
          <w:noProof/>
          <w:sz w:val="22"/>
          <w:szCs w:val="22"/>
          <w:lang w:val="ka-GE"/>
        </w:rPr>
        <w:t xml:space="preserve"> </w:t>
      </w:r>
      <w:r w:rsidRPr="00FE20CB">
        <w:rPr>
          <w:rFonts w:ascii="Sylfaen" w:hAnsi="Sylfaen" w:cs="Sylfaen"/>
          <w:noProof/>
          <w:sz w:val="22"/>
          <w:szCs w:val="22"/>
          <w:lang w:val="ka-GE"/>
        </w:rPr>
        <w:t>პრობლემად</w:t>
      </w:r>
      <w:r w:rsidRPr="00FE20CB">
        <w:rPr>
          <w:rFonts w:cs="Calibri"/>
          <w:noProof/>
          <w:sz w:val="22"/>
          <w:szCs w:val="22"/>
          <w:lang w:val="ka-GE"/>
        </w:rPr>
        <w:t xml:space="preserve"> </w:t>
      </w:r>
      <w:r w:rsidRPr="00FE20CB">
        <w:rPr>
          <w:rFonts w:ascii="Sylfaen" w:hAnsi="Sylfaen" w:cs="Sylfaen"/>
          <w:noProof/>
          <w:sz w:val="22"/>
          <w:szCs w:val="22"/>
          <w:lang w:val="ka-GE"/>
        </w:rPr>
        <w:t>გამოაცხადა</w:t>
      </w:r>
      <w:r w:rsidRPr="00FE20CB">
        <w:rPr>
          <w:rFonts w:cs="Calibri"/>
          <w:noProof/>
          <w:sz w:val="22"/>
          <w:szCs w:val="22"/>
          <w:lang w:val="ka-GE"/>
        </w:rPr>
        <w:t xml:space="preserve">. </w:t>
      </w:r>
      <w:r w:rsidRPr="00FE20CB">
        <w:rPr>
          <w:rFonts w:ascii="Sylfaen" w:hAnsi="Sylfaen" w:cs="Sylfaen"/>
          <w:sz w:val="22"/>
          <w:szCs w:val="22"/>
          <w:lang w:val="ka-GE"/>
        </w:rPr>
        <w:t>ჯანმო</w:t>
      </w:r>
      <w:r w:rsidRPr="00FE20CB">
        <w:rPr>
          <w:rFonts w:cs="Calibri"/>
          <w:sz w:val="22"/>
          <w:szCs w:val="22"/>
          <w:lang w:val="ka-GE"/>
        </w:rPr>
        <w:t>–</w:t>
      </w:r>
      <w:r w:rsidRPr="00FE20CB">
        <w:rPr>
          <w:rFonts w:ascii="Sylfaen" w:hAnsi="Sylfaen" w:cs="Sylfaen"/>
          <w:sz w:val="22"/>
          <w:szCs w:val="22"/>
          <w:lang w:val="ka-GE"/>
        </w:rPr>
        <w:t>ს</w:t>
      </w:r>
      <w:r w:rsidRPr="00FE20CB">
        <w:rPr>
          <w:rFonts w:cs="Calibri"/>
          <w:sz w:val="22"/>
          <w:szCs w:val="22"/>
          <w:lang w:val="ka-GE"/>
        </w:rPr>
        <w:t xml:space="preserve"> </w:t>
      </w:r>
      <w:r w:rsidRPr="00FE20CB">
        <w:rPr>
          <w:rFonts w:ascii="Sylfaen" w:hAnsi="Sylfaen" w:cs="Sylfaen"/>
          <w:sz w:val="22"/>
          <w:szCs w:val="22"/>
          <w:lang w:val="ka-GE"/>
        </w:rPr>
        <w:t>მიერ</w:t>
      </w:r>
      <w:r w:rsidRPr="00FE20CB">
        <w:rPr>
          <w:rFonts w:cs="Calibri"/>
          <w:sz w:val="22"/>
          <w:szCs w:val="22"/>
          <w:lang w:val="ka-GE"/>
        </w:rPr>
        <w:t xml:space="preserve"> </w:t>
      </w:r>
      <w:r w:rsidRPr="00FE20CB">
        <w:rPr>
          <w:rFonts w:ascii="Sylfaen" w:hAnsi="Sylfaen" w:cs="Sylfaen"/>
          <w:sz w:val="22"/>
          <w:szCs w:val="22"/>
          <w:lang w:val="ka-GE"/>
        </w:rPr>
        <w:t>რეკომენდებული</w:t>
      </w:r>
      <w:r w:rsidRPr="00FE20CB">
        <w:rPr>
          <w:rFonts w:cs="Calibri"/>
          <w:sz w:val="22"/>
          <w:szCs w:val="22"/>
          <w:lang w:val="ka-GE"/>
        </w:rPr>
        <w:t xml:space="preserve"> </w:t>
      </w:r>
      <w:r w:rsidRPr="00FE20CB">
        <w:rPr>
          <w:rFonts w:ascii="Sylfaen" w:hAnsi="Sylfaen" w:cs="Sylfaen"/>
          <w:sz w:val="22"/>
          <w:szCs w:val="22"/>
          <w:lang w:val="ka-GE"/>
        </w:rPr>
        <w:t>ტუბერკულოზთან</w:t>
      </w:r>
      <w:r w:rsidRPr="00FE20CB">
        <w:rPr>
          <w:rFonts w:cs="Calibri"/>
          <w:sz w:val="22"/>
          <w:szCs w:val="22"/>
          <w:lang w:val="ka-GE"/>
        </w:rPr>
        <w:t xml:space="preserve"> </w:t>
      </w:r>
      <w:r w:rsidRPr="00FE20CB">
        <w:rPr>
          <w:rFonts w:ascii="Sylfaen" w:hAnsi="Sylfaen" w:cs="Sylfaen"/>
          <w:sz w:val="22"/>
          <w:szCs w:val="22"/>
          <w:lang w:val="ka-GE"/>
        </w:rPr>
        <w:t>ბრძოლის</w:t>
      </w:r>
      <w:r w:rsidRPr="00FE20CB">
        <w:rPr>
          <w:rFonts w:cs="Calibri"/>
          <w:sz w:val="22"/>
          <w:szCs w:val="22"/>
          <w:lang w:val="ka-GE"/>
        </w:rPr>
        <w:t xml:space="preserve"> </w:t>
      </w:r>
      <w:r w:rsidRPr="00FE20CB">
        <w:rPr>
          <w:rFonts w:ascii="Sylfaen" w:hAnsi="Sylfaen" w:cs="Sylfaen"/>
          <w:sz w:val="22"/>
          <w:szCs w:val="22"/>
          <w:lang w:val="ka-GE"/>
        </w:rPr>
        <w:t>სტრატეგია</w:t>
      </w:r>
      <w:r w:rsidR="00C67E4D" w:rsidRPr="00FE20CB">
        <w:rPr>
          <w:rFonts w:ascii="Sylfaen" w:hAnsi="Sylfaen" w:cs="Sylfaen"/>
          <w:sz w:val="22"/>
          <w:szCs w:val="22"/>
        </w:rPr>
        <w:t xml:space="preserve"> </w:t>
      </w:r>
      <w:r w:rsidRPr="00FE20CB">
        <w:rPr>
          <w:rFonts w:cs="Calibri"/>
          <w:sz w:val="22"/>
          <w:szCs w:val="22"/>
          <w:lang w:val="ka-GE"/>
        </w:rPr>
        <w:t xml:space="preserve">2005 </w:t>
      </w:r>
      <w:r w:rsidRPr="00FE20CB">
        <w:rPr>
          <w:rFonts w:ascii="Sylfaen" w:hAnsi="Sylfaen" w:cs="Sylfaen"/>
          <w:sz w:val="22"/>
          <w:szCs w:val="22"/>
          <w:lang w:val="ka-GE"/>
        </w:rPr>
        <w:t>წ</w:t>
      </w:r>
      <w:r w:rsidRPr="00FE20CB">
        <w:rPr>
          <w:rFonts w:cs="Calibri"/>
          <w:sz w:val="22"/>
          <w:szCs w:val="22"/>
          <w:lang w:val="ka-GE"/>
        </w:rPr>
        <w:t xml:space="preserve">. </w:t>
      </w:r>
      <w:r w:rsidRPr="00FE20CB">
        <w:rPr>
          <w:rFonts w:ascii="Sylfaen" w:hAnsi="Sylfaen" w:cs="Sylfaen"/>
          <w:sz w:val="22"/>
          <w:szCs w:val="22"/>
          <w:lang w:val="ka-GE"/>
        </w:rPr>
        <w:t>უკვე</w:t>
      </w:r>
      <w:r w:rsidRPr="00FE20CB">
        <w:rPr>
          <w:rFonts w:cs="Calibri"/>
          <w:sz w:val="22"/>
          <w:szCs w:val="22"/>
          <w:lang w:val="ka-GE"/>
        </w:rPr>
        <w:t xml:space="preserve"> 187 </w:t>
      </w:r>
      <w:r w:rsidRPr="00FE20CB">
        <w:rPr>
          <w:rFonts w:ascii="Sylfaen" w:hAnsi="Sylfaen" w:cs="Sylfaen"/>
          <w:sz w:val="22"/>
          <w:szCs w:val="22"/>
          <w:lang w:val="ka-GE"/>
        </w:rPr>
        <w:t>ქვეყანაში</w:t>
      </w:r>
      <w:r w:rsidRPr="00FE20CB">
        <w:rPr>
          <w:rFonts w:cs="Calibri"/>
          <w:sz w:val="22"/>
          <w:szCs w:val="22"/>
          <w:lang w:val="ka-GE"/>
        </w:rPr>
        <w:t xml:space="preserve"> </w:t>
      </w:r>
      <w:r w:rsidRPr="00FE20CB">
        <w:rPr>
          <w:rFonts w:ascii="Sylfaen" w:hAnsi="Sylfaen" w:cs="Sylfaen"/>
          <w:sz w:val="22"/>
          <w:szCs w:val="22"/>
          <w:lang w:val="ka-GE"/>
        </w:rPr>
        <w:t>მოქმედებდა</w:t>
      </w:r>
      <w:r w:rsidRPr="00FE20CB">
        <w:rPr>
          <w:rFonts w:cs="Calibri"/>
          <w:sz w:val="22"/>
          <w:szCs w:val="22"/>
          <w:lang w:val="ka-GE"/>
        </w:rPr>
        <w:t xml:space="preserve">. </w:t>
      </w:r>
      <w:r w:rsidR="004C234F" w:rsidRPr="00FE20CB">
        <w:rPr>
          <w:rFonts w:ascii="Sylfaen" w:hAnsi="Sylfaen" w:cs="Calibri"/>
          <w:sz w:val="22"/>
          <w:szCs w:val="22"/>
          <w:lang w:val="ka-GE"/>
        </w:rPr>
        <w:t xml:space="preserve">ახალი 2015-2030 წლების სტრატეგია იქნა მიღებული ჯანმოს მიერ „ტუბერკულოზის დასასრული“. </w:t>
      </w:r>
    </w:p>
    <w:p w14:paraId="7C6CC602" w14:textId="77777777" w:rsidR="00131EA9" w:rsidRPr="00FE20CB" w:rsidRDefault="00131EA9" w:rsidP="00FE20CB">
      <w:pPr>
        <w:spacing w:line="276" w:lineRule="auto"/>
        <w:jc w:val="both"/>
        <w:rPr>
          <w:rFonts w:ascii="Sylfaen" w:hAnsi="Sylfaen" w:cs="Sylfaen"/>
          <w:bCs/>
          <w:sz w:val="22"/>
          <w:szCs w:val="22"/>
          <w:lang w:val="ka-GE"/>
        </w:rPr>
      </w:pPr>
    </w:p>
    <w:p w14:paraId="73F532C2" w14:textId="739A7FC5" w:rsidR="005C2A9A" w:rsidRPr="00FE20CB" w:rsidRDefault="00131EA9" w:rsidP="00FE20CB">
      <w:pPr>
        <w:spacing w:line="276" w:lineRule="auto"/>
        <w:jc w:val="both"/>
        <w:rPr>
          <w:rFonts w:ascii="Sylfaen" w:hAnsi="Sylfaen" w:cs="Arial"/>
          <w:bCs/>
          <w:color w:val="000000" w:themeColor="text1"/>
          <w:sz w:val="22"/>
          <w:szCs w:val="22"/>
          <w:lang w:val="ka-GE"/>
        </w:rPr>
      </w:pPr>
      <w:r w:rsidRPr="00FE20CB">
        <w:rPr>
          <w:rFonts w:ascii="Sylfaen" w:hAnsi="Sylfaen" w:cs="Sylfaen"/>
          <w:bCs/>
          <w:color w:val="000000" w:themeColor="text1"/>
          <w:sz w:val="22"/>
          <w:szCs w:val="22"/>
          <w:lang w:val="ka-GE"/>
        </w:rPr>
        <w:t>ჯანმრთელობის</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მსოფლიო</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ორგანიზაციის</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შეფასებით</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ისევე</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როგორც</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ადგილობრივი</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მონაცემების</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თანახმად</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საქართველოში</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უკანასკნელ</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წლებში</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აღინიშნება</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ტუბერკულოზის</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გავრცელების</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მაჩვენებლების</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კლების</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ტენდენცია</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თუმცა</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მაჩვენებელი</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მნიშვნელოვნად</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აღემატება</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ევროპის</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რეგიონის</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და</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ევროკავშირის</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ქვეყნების</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მაჩვენებლებს</w:t>
      </w:r>
      <w:r w:rsidRPr="00FE20CB">
        <w:rPr>
          <w:rFonts w:ascii="Arial" w:hAnsi="Arial" w:cs="Arial"/>
          <w:bCs/>
          <w:color w:val="000000" w:themeColor="text1"/>
          <w:sz w:val="22"/>
          <w:szCs w:val="22"/>
          <w:lang w:val="ka-GE"/>
        </w:rPr>
        <w:t xml:space="preserve">. 2017 </w:t>
      </w:r>
      <w:r w:rsidRPr="00FE20CB">
        <w:rPr>
          <w:rFonts w:ascii="Sylfaen" w:hAnsi="Sylfaen" w:cs="Sylfaen"/>
          <w:bCs/>
          <w:color w:val="000000" w:themeColor="text1"/>
          <w:sz w:val="22"/>
          <w:szCs w:val="22"/>
          <w:lang w:val="ka-GE"/>
        </w:rPr>
        <w:t>წელს</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ყველა</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ფორმის</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ტუბერკულოზის</w:t>
      </w:r>
      <w:r w:rsidRPr="00FE20CB">
        <w:rPr>
          <w:rFonts w:ascii="Arial" w:hAnsi="Arial" w:cs="Arial"/>
          <w:bCs/>
          <w:color w:val="000000" w:themeColor="text1"/>
          <w:sz w:val="22"/>
          <w:szCs w:val="22"/>
          <w:lang w:val="ka-GE"/>
        </w:rPr>
        <w:t xml:space="preserve"> 2 927 </w:t>
      </w:r>
      <w:r w:rsidRPr="00FE20CB">
        <w:rPr>
          <w:rFonts w:ascii="Sylfaen" w:hAnsi="Sylfaen" w:cs="Sylfaen"/>
          <w:bCs/>
          <w:color w:val="000000" w:themeColor="text1"/>
          <w:sz w:val="22"/>
          <w:szCs w:val="22"/>
          <w:lang w:val="ka-GE"/>
        </w:rPr>
        <w:t>შემთხვევა</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აღირიცხა</w:t>
      </w:r>
      <w:r w:rsidR="00E772FD" w:rsidRPr="00FE20CB">
        <w:rPr>
          <w:rFonts w:ascii="Sylfaen" w:hAnsi="Sylfaen" w:cs="Sylfaen"/>
          <w:bCs/>
          <w:color w:val="000000" w:themeColor="text1"/>
          <w:sz w:val="22"/>
          <w:szCs w:val="22"/>
          <w:lang w:val="ka-GE"/>
        </w:rPr>
        <w:t xml:space="preserve"> (2016 – 3329)</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მათ</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შორის</w:t>
      </w:r>
      <w:r w:rsidRPr="00FE20CB">
        <w:rPr>
          <w:rFonts w:ascii="Arial" w:hAnsi="Arial" w:cs="Arial"/>
          <w:bCs/>
          <w:color w:val="000000" w:themeColor="text1"/>
          <w:sz w:val="22"/>
          <w:szCs w:val="22"/>
          <w:lang w:val="ka-GE"/>
        </w:rPr>
        <w:t xml:space="preserve"> 2 597  </w:t>
      </w:r>
      <w:r w:rsidRPr="00FE20CB">
        <w:rPr>
          <w:rFonts w:ascii="Sylfaen" w:hAnsi="Sylfaen" w:cs="Sylfaen"/>
          <w:bCs/>
          <w:color w:val="000000" w:themeColor="text1"/>
          <w:sz w:val="22"/>
          <w:szCs w:val="22"/>
          <w:lang w:val="ka-GE"/>
        </w:rPr>
        <w:t>ახალი</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და</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რელაპს</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შემთხვევა</w:t>
      </w:r>
      <w:r w:rsidR="00E772FD" w:rsidRPr="00FE20CB">
        <w:rPr>
          <w:rFonts w:ascii="Sylfaen" w:hAnsi="Sylfaen" w:cs="Sylfaen"/>
          <w:bCs/>
          <w:color w:val="000000" w:themeColor="text1"/>
          <w:sz w:val="22"/>
          <w:szCs w:val="22"/>
          <w:lang w:val="ka-GE"/>
        </w:rPr>
        <w:t xml:space="preserve"> (2016 – 2462)</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ყველა</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ფორმის</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ტუბერკულოზის</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რეგისტრირებული</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შემთხვევების</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მაჩვენებელმა</w:t>
      </w:r>
      <w:r w:rsidRPr="00FE20CB">
        <w:rPr>
          <w:rFonts w:ascii="Arial" w:hAnsi="Arial" w:cs="Arial"/>
          <w:bCs/>
          <w:color w:val="000000" w:themeColor="text1"/>
          <w:sz w:val="22"/>
          <w:szCs w:val="22"/>
          <w:lang w:val="ka-GE"/>
        </w:rPr>
        <w:t xml:space="preserve"> 100000 </w:t>
      </w:r>
      <w:r w:rsidRPr="00FE20CB">
        <w:rPr>
          <w:rFonts w:ascii="Sylfaen" w:hAnsi="Sylfaen" w:cs="Sylfaen"/>
          <w:bCs/>
          <w:color w:val="000000" w:themeColor="text1"/>
          <w:sz w:val="22"/>
          <w:szCs w:val="22"/>
          <w:lang w:val="ka-GE"/>
        </w:rPr>
        <w:t>მოსახლეზე</w:t>
      </w:r>
      <w:r w:rsidRPr="00FE20CB">
        <w:rPr>
          <w:rFonts w:ascii="Arial" w:hAnsi="Arial" w:cs="Arial"/>
          <w:bCs/>
          <w:color w:val="000000" w:themeColor="text1"/>
          <w:sz w:val="22"/>
          <w:szCs w:val="22"/>
          <w:lang w:val="ka-GE"/>
        </w:rPr>
        <w:t xml:space="preserve"> 78.5 </w:t>
      </w:r>
      <w:r w:rsidRPr="00FE20CB">
        <w:rPr>
          <w:rFonts w:ascii="Sylfaen" w:hAnsi="Sylfaen" w:cs="Sylfaen"/>
          <w:bCs/>
          <w:color w:val="000000" w:themeColor="text1"/>
          <w:sz w:val="22"/>
          <w:szCs w:val="22"/>
          <w:lang w:val="ka-GE"/>
        </w:rPr>
        <w:t>შეადგინა</w:t>
      </w:r>
      <w:r w:rsidR="00E772FD" w:rsidRPr="00FE20CB">
        <w:rPr>
          <w:rFonts w:ascii="Sylfaen" w:hAnsi="Sylfaen" w:cs="Sylfaen"/>
          <w:bCs/>
          <w:color w:val="000000" w:themeColor="text1"/>
          <w:sz w:val="22"/>
          <w:szCs w:val="22"/>
          <w:lang w:val="ka-GE"/>
        </w:rPr>
        <w:t xml:space="preserve"> (2016 – 89.5)</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მათ</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შორის</w:t>
      </w:r>
      <w:r w:rsidR="00E610E4">
        <w:rPr>
          <w:rFonts w:ascii="Sylfaen" w:hAnsi="Sylfaen" w:cs="Sylfaen"/>
          <w:bCs/>
          <w:color w:val="000000" w:themeColor="text1"/>
          <w:sz w:val="22"/>
          <w:szCs w:val="22"/>
          <w:lang w:val="ka-GE"/>
        </w:rPr>
        <w:t>,</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ახალი</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და</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რელა</w:t>
      </w:r>
      <w:r w:rsidR="00E610E4">
        <w:rPr>
          <w:rFonts w:ascii="Sylfaen" w:hAnsi="Sylfaen" w:cs="Sylfaen"/>
          <w:bCs/>
          <w:color w:val="000000" w:themeColor="text1"/>
          <w:sz w:val="22"/>
          <w:szCs w:val="22"/>
          <w:lang w:val="ka-GE"/>
        </w:rPr>
        <w:t>ფ</w:t>
      </w:r>
      <w:r w:rsidRPr="00FE20CB">
        <w:rPr>
          <w:rFonts w:ascii="Sylfaen" w:hAnsi="Sylfaen" w:cs="Sylfaen"/>
          <w:bCs/>
          <w:color w:val="000000" w:themeColor="text1"/>
          <w:sz w:val="22"/>
          <w:szCs w:val="22"/>
          <w:lang w:val="ka-GE"/>
        </w:rPr>
        <w:t>ს</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შემთხვევების</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მაჩვენებელმა</w:t>
      </w:r>
      <w:r w:rsidRPr="00FE20CB">
        <w:rPr>
          <w:rFonts w:ascii="Arial" w:hAnsi="Arial" w:cs="Arial"/>
          <w:bCs/>
          <w:color w:val="000000" w:themeColor="text1"/>
          <w:sz w:val="22"/>
          <w:szCs w:val="22"/>
          <w:lang w:val="ka-GE"/>
        </w:rPr>
        <w:t xml:space="preserve"> - 69.6</w:t>
      </w:r>
      <w:r w:rsidR="00E772FD" w:rsidRPr="00FE20CB">
        <w:rPr>
          <w:rFonts w:ascii="Arial" w:hAnsi="Arial" w:cs="Arial"/>
          <w:bCs/>
          <w:color w:val="000000" w:themeColor="text1"/>
          <w:sz w:val="22"/>
          <w:szCs w:val="22"/>
          <w:lang w:val="ka-GE"/>
        </w:rPr>
        <w:t xml:space="preserve"> (</w:t>
      </w:r>
      <w:r w:rsidR="00B43FF1">
        <w:rPr>
          <w:rFonts w:ascii="Arial" w:hAnsi="Arial" w:cs="Arial"/>
          <w:bCs/>
          <w:color w:val="000000" w:themeColor="text1"/>
          <w:sz w:val="22"/>
          <w:szCs w:val="22"/>
          <w:lang w:val="ka-GE"/>
        </w:rPr>
        <w:t xml:space="preserve">2016 - </w:t>
      </w:r>
      <w:r w:rsidR="00E772FD" w:rsidRPr="00FE20CB">
        <w:rPr>
          <w:rFonts w:ascii="Arial" w:hAnsi="Arial" w:cs="Arial"/>
          <w:bCs/>
          <w:color w:val="000000" w:themeColor="text1"/>
          <w:sz w:val="22"/>
          <w:szCs w:val="22"/>
          <w:lang w:val="ka-GE"/>
        </w:rPr>
        <w:t>66.2)</w:t>
      </w:r>
      <w:r w:rsidR="002E5BF6">
        <w:rPr>
          <w:rFonts w:ascii="Arial" w:hAnsi="Arial" w:cs="Arial"/>
          <w:bCs/>
          <w:color w:val="000000" w:themeColor="text1"/>
          <w:sz w:val="22"/>
          <w:szCs w:val="22"/>
        </w:rPr>
        <w:t xml:space="preserve"> (</w:t>
      </w:r>
      <w:r w:rsidR="002E5BF6">
        <w:rPr>
          <w:rFonts w:ascii="Sylfaen" w:hAnsi="Sylfaen" w:cs="Arial"/>
          <w:bCs/>
          <w:color w:val="000000" w:themeColor="text1"/>
          <w:sz w:val="22"/>
          <w:szCs w:val="22"/>
          <w:lang w:val="ka-GE"/>
        </w:rPr>
        <w:t>ნახ. 2.29-2.31)</w:t>
      </w:r>
      <w:r w:rsidRPr="00FE20CB">
        <w:rPr>
          <w:rFonts w:ascii="Sylfaen" w:hAnsi="Sylfaen" w:cs="Arial"/>
          <w:bCs/>
          <w:color w:val="000000" w:themeColor="text1"/>
          <w:sz w:val="22"/>
          <w:szCs w:val="22"/>
          <w:lang w:val="ka-GE"/>
        </w:rPr>
        <w:t>.</w:t>
      </w:r>
    </w:p>
    <w:p w14:paraId="20A93C62" w14:textId="7B58E66A" w:rsidR="005C2A9A" w:rsidRPr="00FE20CB" w:rsidRDefault="005C2A9A" w:rsidP="00FE20CB">
      <w:pPr>
        <w:spacing w:line="276" w:lineRule="auto"/>
        <w:jc w:val="both"/>
        <w:rPr>
          <w:rFonts w:ascii="Sylfaen" w:eastAsia="SimSun" w:hAnsi="Sylfaen" w:cs="Sylfaen"/>
          <w:bCs/>
          <w:noProof/>
          <w:color w:val="000000" w:themeColor="text1"/>
          <w:sz w:val="22"/>
          <w:szCs w:val="22"/>
          <w:lang w:val="ka-GE" w:eastAsia="zh-CN"/>
        </w:rPr>
      </w:pPr>
    </w:p>
    <w:p w14:paraId="177E317A" w14:textId="4845F465" w:rsidR="00131EA9" w:rsidRPr="00FE20CB" w:rsidRDefault="00131EA9" w:rsidP="00FE20CB">
      <w:pPr>
        <w:spacing w:line="276" w:lineRule="auto"/>
        <w:jc w:val="both"/>
        <w:rPr>
          <w:rFonts w:ascii="Arial" w:eastAsia="SimSun" w:hAnsi="Arial" w:cs="Arial"/>
          <w:bCs/>
          <w:noProof/>
          <w:color w:val="000000" w:themeColor="text1"/>
          <w:sz w:val="22"/>
          <w:szCs w:val="22"/>
          <w:lang w:val="ka-GE" w:eastAsia="zh-CN"/>
        </w:rPr>
      </w:pPr>
      <w:r w:rsidRPr="00FE20CB">
        <w:rPr>
          <w:rFonts w:ascii="Sylfaen" w:eastAsia="SimSun" w:hAnsi="Sylfaen" w:cs="Sylfaen"/>
          <w:bCs/>
          <w:noProof/>
          <w:color w:val="000000" w:themeColor="text1"/>
          <w:sz w:val="22"/>
          <w:szCs w:val="22"/>
          <w:lang w:val="ka-GE" w:eastAsia="zh-CN"/>
        </w:rPr>
        <w:t>ტუბერკულოზის</w:t>
      </w:r>
      <w:r w:rsidRPr="00FE20CB">
        <w:rPr>
          <w:rFonts w:ascii="Arial" w:eastAsia="SimSun" w:hAnsi="Arial" w:cs="Arial"/>
          <w:bCs/>
          <w:noProof/>
          <w:color w:val="000000" w:themeColor="text1"/>
          <w:sz w:val="22"/>
          <w:szCs w:val="22"/>
          <w:lang w:val="ka-GE" w:eastAsia="zh-CN"/>
        </w:rPr>
        <w:t xml:space="preserve"> </w:t>
      </w:r>
      <w:r w:rsidRPr="00FE20CB">
        <w:rPr>
          <w:rFonts w:ascii="Sylfaen" w:eastAsia="SimSun" w:hAnsi="Sylfaen" w:cs="Sylfaen"/>
          <w:bCs/>
          <w:noProof/>
          <w:color w:val="000000" w:themeColor="text1"/>
          <w:sz w:val="22"/>
          <w:szCs w:val="22"/>
          <w:lang w:val="ka-GE" w:eastAsia="zh-CN"/>
        </w:rPr>
        <w:t>ახალი</w:t>
      </w:r>
      <w:r w:rsidRPr="00FE20CB">
        <w:rPr>
          <w:rFonts w:ascii="Arial" w:eastAsia="SimSun" w:hAnsi="Arial" w:cs="Arial"/>
          <w:bCs/>
          <w:noProof/>
          <w:color w:val="000000" w:themeColor="text1"/>
          <w:sz w:val="22"/>
          <w:szCs w:val="22"/>
          <w:lang w:val="ka-GE" w:eastAsia="zh-CN"/>
        </w:rPr>
        <w:t xml:space="preserve"> </w:t>
      </w:r>
      <w:r w:rsidRPr="00FE20CB">
        <w:rPr>
          <w:rFonts w:ascii="Sylfaen" w:eastAsia="SimSun" w:hAnsi="Sylfaen" w:cs="Sylfaen"/>
          <w:bCs/>
          <w:noProof/>
          <w:color w:val="000000" w:themeColor="text1"/>
          <w:sz w:val="22"/>
          <w:szCs w:val="22"/>
          <w:lang w:val="ka-GE" w:eastAsia="zh-CN"/>
        </w:rPr>
        <w:t>შემთხვევებისა</w:t>
      </w:r>
      <w:r w:rsidRPr="00FE20CB">
        <w:rPr>
          <w:rFonts w:ascii="Arial" w:eastAsia="SimSun" w:hAnsi="Arial" w:cs="Arial"/>
          <w:bCs/>
          <w:noProof/>
          <w:color w:val="000000" w:themeColor="text1"/>
          <w:sz w:val="22"/>
          <w:szCs w:val="22"/>
          <w:lang w:val="ka-GE" w:eastAsia="zh-CN"/>
        </w:rPr>
        <w:t xml:space="preserve"> </w:t>
      </w:r>
      <w:r w:rsidRPr="00FE20CB">
        <w:rPr>
          <w:rFonts w:ascii="Sylfaen" w:eastAsia="SimSun" w:hAnsi="Sylfaen" w:cs="Sylfaen"/>
          <w:bCs/>
          <w:noProof/>
          <w:color w:val="000000" w:themeColor="text1"/>
          <w:sz w:val="22"/>
          <w:szCs w:val="22"/>
          <w:lang w:val="ka-GE" w:eastAsia="zh-CN"/>
        </w:rPr>
        <w:t>და</w:t>
      </w:r>
      <w:r w:rsidRPr="00FE20CB">
        <w:rPr>
          <w:rFonts w:ascii="Arial" w:eastAsia="SimSun" w:hAnsi="Arial" w:cs="Arial"/>
          <w:bCs/>
          <w:noProof/>
          <w:color w:val="000000" w:themeColor="text1"/>
          <w:sz w:val="22"/>
          <w:szCs w:val="22"/>
          <w:lang w:val="ka-GE" w:eastAsia="zh-CN"/>
        </w:rPr>
        <w:t xml:space="preserve"> </w:t>
      </w:r>
      <w:r w:rsidRPr="00FE20CB">
        <w:rPr>
          <w:rFonts w:ascii="Sylfaen" w:eastAsia="SimSun" w:hAnsi="Sylfaen" w:cs="Sylfaen"/>
          <w:bCs/>
          <w:noProof/>
          <w:color w:val="000000" w:themeColor="text1"/>
          <w:sz w:val="22"/>
          <w:szCs w:val="22"/>
          <w:lang w:val="ka-GE" w:eastAsia="zh-CN"/>
        </w:rPr>
        <w:t>რეციდივების</w:t>
      </w:r>
      <w:r w:rsidRPr="00FE20CB">
        <w:rPr>
          <w:rFonts w:ascii="Arial" w:eastAsia="SimSun" w:hAnsi="Arial" w:cs="Arial"/>
          <w:bCs/>
          <w:noProof/>
          <w:color w:val="000000" w:themeColor="text1"/>
          <w:sz w:val="22"/>
          <w:szCs w:val="22"/>
          <w:lang w:val="ka-GE" w:eastAsia="zh-CN"/>
        </w:rPr>
        <w:t xml:space="preserve"> 2.8% </w:t>
      </w:r>
      <w:r w:rsidR="00E772FD" w:rsidRPr="00FE20CB">
        <w:rPr>
          <w:rFonts w:ascii="Arial" w:eastAsia="SimSun" w:hAnsi="Arial" w:cs="Arial"/>
          <w:bCs/>
          <w:noProof/>
          <w:color w:val="000000" w:themeColor="text1"/>
          <w:sz w:val="22"/>
          <w:szCs w:val="22"/>
          <w:lang w:val="ka-GE" w:eastAsia="zh-CN"/>
        </w:rPr>
        <w:t xml:space="preserve">(2016 – 2.1%) </w:t>
      </w:r>
      <w:r w:rsidRPr="00FE20CB">
        <w:rPr>
          <w:rFonts w:ascii="Sylfaen" w:eastAsia="SimSun" w:hAnsi="Sylfaen" w:cs="Sylfaen"/>
          <w:bCs/>
          <w:noProof/>
          <w:color w:val="000000" w:themeColor="text1"/>
          <w:sz w:val="22"/>
          <w:szCs w:val="22"/>
          <w:lang w:val="ka-GE" w:eastAsia="zh-CN"/>
        </w:rPr>
        <w:t>დაფიქსირებულია</w:t>
      </w:r>
      <w:r w:rsidRPr="00FE20CB">
        <w:rPr>
          <w:rFonts w:ascii="Arial" w:eastAsia="SimSun" w:hAnsi="Arial" w:cs="Arial"/>
          <w:bCs/>
          <w:noProof/>
          <w:color w:val="000000" w:themeColor="text1"/>
          <w:sz w:val="22"/>
          <w:szCs w:val="22"/>
          <w:lang w:val="ka-GE" w:eastAsia="zh-CN"/>
        </w:rPr>
        <w:t xml:space="preserve"> </w:t>
      </w:r>
      <w:r w:rsidRPr="00FE20CB">
        <w:rPr>
          <w:rFonts w:ascii="Sylfaen" w:eastAsia="SimSun" w:hAnsi="Sylfaen" w:cs="Sylfaen"/>
          <w:bCs/>
          <w:noProof/>
          <w:color w:val="000000" w:themeColor="text1"/>
          <w:sz w:val="22"/>
          <w:szCs w:val="22"/>
          <w:lang w:val="ka-GE" w:eastAsia="zh-CN"/>
        </w:rPr>
        <w:t>პენიტენციურ</w:t>
      </w:r>
      <w:r w:rsidRPr="00FE20CB">
        <w:rPr>
          <w:rFonts w:ascii="Arial" w:eastAsia="SimSun" w:hAnsi="Arial" w:cs="Arial"/>
          <w:bCs/>
          <w:noProof/>
          <w:color w:val="000000" w:themeColor="text1"/>
          <w:sz w:val="22"/>
          <w:szCs w:val="22"/>
          <w:lang w:val="ka-GE" w:eastAsia="zh-CN"/>
        </w:rPr>
        <w:t xml:space="preserve"> </w:t>
      </w:r>
      <w:r w:rsidRPr="00FE20CB">
        <w:rPr>
          <w:rFonts w:ascii="Sylfaen" w:eastAsia="SimSun" w:hAnsi="Sylfaen" w:cs="Sylfaen"/>
          <w:bCs/>
          <w:noProof/>
          <w:color w:val="000000" w:themeColor="text1"/>
          <w:sz w:val="22"/>
          <w:szCs w:val="22"/>
          <w:lang w:val="ka-GE" w:eastAsia="zh-CN"/>
        </w:rPr>
        <w:t>სისტემაში</w:t>
      </w:r>
      <w:r w:rsidRPr="00FE20CB">
        <w:rPr>
          <w:rFonts w:ascii="Arial" w:eastAsia="SimSun" w:hAnsi="Arial" w:cs="Arial"/>
          <w:bCs/>
          <w:noProof/>
          <w:color w:val="000000" w:themeColor="text1"/>
          <w:sz w:val="22"/>
          <w:szCs w:val="22"/>
          <w:lang w:val="ka-GE" w:eastAsia="zh-CN"/>
        </w:rPr>
        <w:t xml:space="preserve">. </w:t>
      </w:r>
      <w:r w:rsidRPr="00FE20CB">
        <w:rPr>
          <w:rFonts w:ascii="Sylfaen" w:eastAsia="SimSun" w:hAnsi="Sylfaen" w:cs="Sylfaen"/>
          <w:bCs/>
          <w:noProof/>
          <w:color w:val="000000" w:themeColor="text1"/>
          <w:sz w:val="22"/>
          <w:szCs w:val="22"/>
          <w:lang w:val="ka-GE" w:eastAsia="zh-CN"/>
        </w:rPr>
        <w:t>ყველა</w:t>
      </w:r>
      <w:r w:rsidRPr="00FE20CB">
        <w:rPr>
          <w:rFonts w:ascii="Arial" w:eastAsia="SimSun" w:hAnsi="Arial" w:cs="Arial"/>
          <w:bCs/>
          <w:noProof/>
          <w:color w:val="000000" w:themeColor="text1"/>
          <w:sz w:val="22"/>
          <w:szCs w:val="22"/>
          <w:lang w:val="ka-GE" w:eastAsia="zh-CN"/>
        </w:rPr>
        <w:t xml:space="preserve"> </w:t>
      </w:r>
      <w:r w:rsidRPr="00FE20CB">
        <w:rPr>
          <w:rFonts w:ascii="Sylfaen" w:eastAsia="SimSun" w:hAnsi="Sylfaen" w:cs="Sylfaen"/>
          <w:bCs/>
          <w:noProof/>
          <w:color w:val="000000" w:themeColor="text1"/>
          <w:sz w:val="22"/>
          <w:szCs w:val="22"/>
          <w:lang w:val="ka-GE" w:eastAsia="zh-CN"/>
        </w:rPr>
        <w:t>ფორმის</w:t>
      </w:r>
      <w:r w:rsidRPr="00FE20CB">
        <w:rPr>
          <w:rFonts w:ascii="Arial" w:eastAsia="SimSun" w:hAnsi="Arial" w:cs="Arial"/>
          <w:bCs/>
          <w:noProof/>
          <w:color w:val="000000" w:themeColor="text1"/>
          <w:sz w:val="22"/>
          <w:szCs w:val="22"/>
          <w:lang w:val="ka-GE" w:eastAsia="zh-CN"/>
        </w:rPr>
        <w:t xml:space="preserve"> </w:t>
      </w:r>
      <w:r w:rsidRPr="00FE20CB">
        <w:rPr>
          <w:rFonts w:ascii="Sylfaen" w:eastAsia="SimSun" w:hAnsi="Sylfaen" w:cs="Sylfaen"/>
          <w:bCs/>
          <w:noProof/>
          <w:color w:val="000000" w:themeColor="text1"/>
          <w:sz w:val="22"/>
          <w:szCs w:val="22"/>
          <w:lang w:val="ka-GE" w:eastAsia="zh-CN"/>
        </w:rPr>
        <w:t>ტუბერკულოზის</w:t>
      </w:r>
      <w:r w:rsidRPr="00FE20CB">
        <w:rPr>
          <w:rFonts w:ascii="Arial" w:eastAsia="SimSun" w:hAnsi="Arial" w:cs="Arial"/>
          <w:bCs/>
          <w:noProof/>
          <w:color w:val="000000" w:themeColor="text1"/>
          <w:sz w:val="22"/>
          <w:szCs w:val="22"/>
          <w:lang w:val="ka-GE" w:eastAsia="zh-CN"/>
        </w:rPr>
        <w:t xml:space="preserve"> </w:t>
      </w:r>
      <w:r w:rsidRPr="00FE20CB">
        <w:rPr>
          <w:rFonts w:ascii="Sylfaen" w:eastAsia="SimSun" w:hAnsi="Sylfaen" w:cs="Sylfaen"/>
          <w:bCs/>
          <w:noProof/>
          <w:color w:val="000000" w:themeColor="text1"/>
          <w:sz w:val="22"/>
          <w:szCs w:val="22"/>
          <w:lang w:val="ka-GE" w:eastAsia="zh-CN"/>
        </w:rPr>
        <w:t>ახალი</w:t>
      </w:r>
      <w:r w:rsidRPr="00FE20CB">
        <w:rPr>
          <w:rFonts w:ascii="Arial" w:eastAsia="SimSun" w:hAnsi="Arial" w:cs="Arial"/>
          <w:bCs/>
          <w:noProof/>
          <w:color w:val="000000" w:themeColor="text1"/>
          <w:sz w:val="22"/>
          <w:szCs w:val="22"/>
          <w:lang w:val="ka-GE" w:eastAsia="zh-CN"/>
        </w:rPr>
        <w:t xml:space="preserve"> </w:t>
      </w:r>
      <w:r w:rsidRPr="00FE20CB">
        <w:rPr>
          <w:rFonts w:ascii="Sylfaen" w:eastAsia="SimSun" w:hAnsi="Sylfaen" w:cs="Sylfaen"/>
          <w:bCs/>
          <w:noProof/>
          <w:color w:val="000000" w:themeColor="text1"/>
          <w:sz w:val="22"/>
          <w:szCs w:val="22"/>
          <w:lang w:val="ka-GE" w:eastAsia="zh-CN"/>
        </w:rPr>
        <w:t>შემთხვევების</w:t>
      </w:r>
      <w:r w:rsidRPr="00FE20CB">
        <w:rPr>
          <w:rFonts w:ascii="Arial" w:eastAsia="SimSun" w:hAnsi="Arial" w:cs="Arial"/>
          <w:bCs/>
          <w:noProof/>
          <w:color w:val="000000" w:themeColor="text1"/>
          <w:sz w:val="22"/>
          <w:szCs w:val="22"/>
          <w:lang w:val="ka-GE" w:eastAsia="zh-CN"/>
        </w:rPr>
        <w:t xml:space="preserve"> 77.9% </w:t>
      </w:r>
      <w:r w:rsidRPr="00FE20CB">
        <w:rPr>
          <w:rFonts w:ascii="Sylfaen" w:eastAsia="SimSun" w:hAnsi="Sylfaen" w:cs="Sylfaen"/>
          <w:bCs/>
          <w:noProof/>
          <w:color w:val="000000" w:themeColor="text1"/>
          <w:sz w:val="22"/>
          <w:szCs w:val="22"/>
          <w:lang w:val="ka-GE" w:eastAsia="zh-CN"/>
        </w:rPr>
        <w:t>ფილტვის</w:t>
      </w:r>
      <w:r w:rsidRPr="00FE20CB">
        <w:rPr>
          <w:rFonts w:ascii="Arial" w:eastAsia="SimSun" w:hAnsi="Arial" w:cs="Arial"/>
          <w:bCs/>
          <w:noProof/>
          <w:color w:val="000000" w:themeColor="text1"/>
          <w:sz w:val="22"/>
          <w:szCs w:val="22"/>
          <w:lang w:val="ka-GE" w:eastAsia="zh-CN"/>
        </w:rPr>
        <w:t xml:space="preserve"> </w:t>
      </w:r>
      <w:r w:rsidRPr="00FE20CB">
        <w:rPr>
          <w:rFonts w:ascii="Sylfaen" w:eastAsia="SimSun" w:hAnsi="Sylfaen" w:cs="Sylfaen"/>
          <w:bCs/>
          <w:noProof/>
          <w:color w:val="000000" w:themeColor="text1"/>
          <w:sz w:val="22"/>
          <w:szCs w:val="22"/>
          <w:lang w:val="ka-GE" w:eastAsia="zh-CN"/>
        </w:rPr>
        <w:t>ტუბერკულოზზე</w:t>
      </w:r>
      <w:r w:rsidRPr="00FE20CB">
        <w:rPr>
          <w:rFonts w:ascii="Arial" w:eastAsia="SimSun" w:hAnsi="Arial" w:cs="Arial"/>
          <w:bCs/>
          <w:noProof/>
          <w:color w:val="000000" w:themeColor="text1"/>
          <w:sz w:val="22"/>
          <w:szCs w:val="22"/>
          <w:lang w:val="ka-GE" w:eastAsia="zh-CN"/>
        </w:rPr>
        <w:t xml:space="preserve"> </w:t>
      </w:r>
      <w:r w:rsidRPr="00FE20CB">
        <w:rPr>
          <w:rFonts w:ascii="Sylfaen" w:eastAsia="SimSun" w:hAnsi="Sylfaen" w:cs="Sylfaen"/>
          <w:bCs/>
          <w:noProof/>
          <w:color w:val="000000" w:themeColor="text1"/>
          <w:sz w:val="22"/>
          <w:szCs w:val="22"/>
          <w:lang w:val="ka-GE" w:eastAsia="zh-CN"/>
        </w:rPr>
        <w:t>მოდიოდა</w:t>
      </w:r>
      <w:r w:rsidR="00E772FD" w:rsidRPr="00FE20CB">
        <w:rPr>
          <w:rFonts w:ascii="Sylfaen" w:eastAsia="SimSun" w:hAnsi="Sylfaen" w:cs="Sylfaen"/>
          <w:bCs/>
          <w:noProof/>
          <w:color w:val="000000" w:themeColor="text1"/>
          <w:sz w:val="22"/>
          <w:szCs w:val="22"/>
          <w:lang w:val="ka-GE" w:eastAsia="zh-CN"/>
        </w:rPr>
        <w:t xml:space="preserve"> (2016- 77.2%)</w:t>
      </w:r>
      <w:r w:rsidRPr="00FE20CB">
        <w:rPr>
          <w:rFonts w:ascii="Arial" w:eastAsia="SimSun" w:hAnsi="Arial" w:cs="Arial"/>
          <w:bCs/>
          <w:noProof/>
          <w:color w:val="000000" w:themeColor="text1"/>
          <w:sz w:val="22"/>
          <w:szCs w:val="22"/>
          <w:lang w:val="ka-GE" w:eastAsia="zh-CN"/>
        </w:rPr>
        <w:t>.</w:t>
      </w:r>
    </w:p>
    <w:p w14:paraId="5F3CDFCC" w14:textId="77777777" w:rsidR="00131EA9" w:rsidRPr="00FE20CB" w:rsidRDefault="00131EA9" w:rsidP="00FE20CB">
      <w:pPr>
        <w:spacing w:line="276" w:lineRule="auto"/>
        <w:rPr>
          <w:rFonts w:ascii="Arial" w:eastAsia="SimSun" w:hAnsi="Arial" w:cs="Arial"/>
          <w:bCs/>
          <w:noProof/>
          <w:color w:val="000000" w:themeColor="text1"/>
          <w:sz w:val="22"/>
          <w:szCs w:val="22"/>
          <w:lang w:val="ka-GE" w:eastAsia="zh-CN"/>
        </w:rPr>
      </w:pPr>
    </w:p>
    <w:p w14:paraId="3D628414" w14:textId="1C35BF4A" w:rsidR="00131EA9" w:rsidRPr="00FE20CB" w:rsidRDefault="00131EA9" w:rsidP="00FE20CB">
      <w:pPr>
        <w:spacing w:line="276" w:lineRule="auto"/>
        <w:jc w:val="both"/>
        <w:rPr>
          <w:rFonts w:ascii="Arial" w:eastAsia="SimSun" w:hAnsi="Arial" w:cs="Arial"/>
          <w:bCs/>
          <w:noProof/>
          <w:color w:val="000000" w:themeColor="text1"/>
          <w:sz w:val="22"/>
          <w:szCs w:val="22"/>
          <w:lang w:val="ka-GE" w:eastAsia="zh-CN"/>
        </w:rPr>
      </w:pPr>
      <w:r w:rsidRPr="00FE20CB">
        <w:rPr>
          <w:rFonts w:ascii="Sylfaen" w:eastAsia="SimSun" w:hAnsi="Sylfaen" w:cs="Sylfaen"/>
          <w:bCs/>
          <w:noProof/>
          <w:color w:val="000000" w:themeColor="text1"/>
          <w:sz w:val="22"/>
          <w:szCs w:val="22"/>
          <w:lang w:val="ka-GE" w:eastAsia="zh-CN"/>
        </w:rPr>
        <w:t>სტატისტიკის</w:t>
      </w:r>
      <w:r w:rsidRPr="00FE20CB">
        <w:rPr>
          <w:rFonts w:ascii="Arial" w:eastAsia="SimSun" w:hAnsi="Arial" w:cs="Arial"/>
          <w:bCs/>
          <w:noProof/>
          <w:color w:val="000000" w:themeColor="text1"/>
          <w:sz w:val="22"/>
          <w:szCs w:val="22"/>
          <w:lang w:val="ka-GE" w:eastAsia="zh-CN"/>
        </w:rPr>
        <w:t xml:space="preserve"> </w:t>
      </w:r>
      <w:r w:rsidRPr="00FE20CB">
        <w:rPr>
          <w:rFonts w:ascii="Sylfaen" w:eastAsia="SimSun" w:hAnsi="Sylfaen" w:cs="Sylfaen"/>
          <w:bCs/>
          <w:noProof/>
          <w:color w:val="000000" w:themeColor="text1"/>
          <w:sz w:val="22"/>
          <w:szCs w:val="22"/>
          <w:lang w:val="ka-GE" w:eastAsia="zh-CN"/>
        </w:rPr>
        <w:t>ეროვნული</w:t>
      </w:r>
      <w:r w:rsidRPr="00FE20CB">
        <w:rPr>
          <w:rFonts w:ascii="Arial" w:eastAsia="SimSun" w:hAnsi="Arial" w:cs="Arial"/>
          <w:bCs/>
          <w:noProof/>
          <w:color w:val="000000" w:themeColor="text1"/>
          <w:sz w:val="22"/>
          <w:szCs w:val="22"/>
          <w:lang w:val="ka-GE" w:eastAsia="zh-CN"/>
        </w:rPr>
        <w:t xml:space="preserve"> </w:t>
      </w:r>
      <w:r w:rsidRPr="00FE20CB">
        <w:rPr>
          <w:rFonts w:ascii="Sylfaen" w:eastAsia="SimSun" w:hAnsi="Sylfaen" w:cs="Sylfaen"/>
          <w:bCs/>
          <w:noProof/>
          <w:color w:val="000000" w:themeColor="text1"/>
          <w:sz w:val="22"/>
          <w:szCs w:val="22"/>
          <w:lang w:val="ka-GE" w:eastAsia="zh-CN"/>
        </w:rPr>
        <w:t>სამსახურის</w:t>
      </w:r>
      <w:r w:rsidRPr="00FE20CB">
        <w:rPr>
          <w:rFonts w:ascii="Arial" w:eastAsia="SimSun" w:hAnsi="Arial" w:cs="Arial"/>
          <w:bCs/>
          <w:noProof/>
          <w:color w:val="000000" w:themeColor="text1"/>
          <w:sz w:val="22"/>
          <w:szCs w:val="22"/>
          <w:lang w:val="ka-GE" w:eastAsia="zh-CN"/>
        </w:rPr>
        <w:t xml:space="preserve"> </w:t>
      </w:r>
      <w:r w:rsidRPr="00FE20CB">
        <w:rPr>
          <w:rFonts w:ascii="Sylfaen" w:eastAsia="SimSun" w:hAnsi="Sylfaen" w:cs="Sylfaen"/>
          <w:bCs/>
          <w:noProof/>
          <w:color w:val="000000" w:themeColor="text1"/>
          <w:sz w:val="22"/>
          <w:szCs w:val="22"/>
          <w:lang w:val="ka-GE" w:eastAsia="zh-CN"/>
        </w:rPr>
        <w:t>მონაცემებით</w:t>
      </w:r>
      <w:r w:rsidRPr="00FE20CB">
        <w:rPr>
          <w:rFonts w:ascii="Arial" w:eastAsia="SimSun" w:hAnsi="Arial" w:cs="Arial"/>
          <w:bCs/>
          <w:noProof/>
          <w:color w:val="000000" w:themeColor="text1"/>
          <w:sz w:val="22"/>
          <w:szCs w:val="22"/>
          <w:lang w:val="ka-GE" w:eastAsia="zh-CN"/>
        </w:rPr>
        <w:t xml:space="preserve">, 2017 </w:t>
      </w:r>
      <w:r w:rsidRPr="00FE20CB">
        <w:rPr>
          <w:rFonts w:ascii="Sylfaen" w:eastAsia="SimSun" w:hAnsi="Sylfaen" w:cs="Sylfaen"/>
          <w:bCs/>
          <w:noProof/>
          <w:color w:val="000000" w:themeColor="text1"/>
          <w:sz w:val="22"/>
          <w:szCs w:val="22"/>
          <w:lang w:val="ka-GE" w:eastAsia="zh-CN"/>
        </w:rPr>
        <w:t>წელს</w:t>
      </w:r>
      <w:r w:rsidRPr="00FE20CB">
        <w:rPr>
          <w:rFonts w:ascii="Arial" w:eastAsia="SimSun" w:hAnsi="Arial" w:cs="Arial"/>
          <w:bCs/>
          <w:noProof/>
          <w:color w:val="000000" w:themeColor="text1"/>
          <w:sz w:val="22"/>
          <w:szCs w:val="22"/>
          <w:lang w:val="ka-GE" w:eastAsia="zh-CN"/>
        </w:rPr>
        <w:t xml:space="preserve"> </w:t>
      </w:r>
      <w:r w:rsidRPr="00FE20CB">
        <w:rPr>
          <w:rFonts w:ascii="Sylfaen" w:eastAsia="SimSun" w:hAnsi="Sylfaen" w:cs="Sylfaen"/>
          <w:bCs/>
          <w:noProof/>
          <w:color w:val="000000" w:themeColor="text1"/>
          <w:sz w:val="22"/>
          <w:szCs w:val="22"/>
          <w:lang w:val="ka-GE" w:eastAsia="zh-CN"/>
        </w:rPr>
        <w:t>ტუბერკულოზით</w:t>
      </w:r>
      <w:r w:rsidRPr="00FE20CB">
        <w:rPr>
          <w:rFonts w:ascii="Arial" w:eastAsia="SimSun" w:hAnsi="Arial" w:cs="Arial"/>
          <w:bCs/>
          <w:noProof/>
          <w:color w:val="000000" w:themeColor="text1"/>
          <w:sz w:val="22"/>
          <w:szCs w:val="22"/>
          <w:lang w:val="ka-GE" w:eastAsia="zh-CN"/>
        </w:rPr>
        <w:t xml:space="preserve"> </w:t>
      </w:r>
      <w:r w:rsidRPr="00FE20CB">
        <w:rPr>
          <w:rFonts w:ascii="Sylfaen" w:eastAsia="SimSun" w:hAnsi="Sylfaen" w:cs="Sylfaen"/>
          <w:bCs/>
          <w:noProof/>
          <w:color w:val="000000" w:themeColor="text1"/>
          <w:sz w:val="22"/>
          <w:szCs w:val="22"/>
          <w:lang w:val="ka-GE" w:eastAsia="zh-CN"/>
        </w:rPr>
        <w:t>გამოწვეული</w:t>
      </w:r>
      <w:r w:rsidRPr="00FE20CB">
        <w:rPr>
          <w:rFonts w:ascii="Arial" w:eastAsia="SimSun" w:hAnsi="Arial" w:cs="Arial"/>
          <w:bCs/>
          <w:noProof/>
          <w:color w:val="000000" w:themeColor="text1"/>
          <w:sz w:val="22"/>
          <w:szCs w:val="22"/>
          <w:lang w:val="ka-GE" w:eastAsia="zh-CN"/>
        </w:rPr>
        <w:t xml:space="preserve"> </w:t>
      </w:r>
      <w:r w:rsidRPr="00FE20CB">
        <w:rPr>
          <w:rFonts w:ascii="Sylfaen" w:eastAsia="SimSun" w:hAnsi="Sylfaen" w:cs="Sylfaen"/>
          <w:bCs/>
          <w:noProof/>
          <w:color w:val="000000" w:themeColor="text1"/>
          <w:sz w:val="22"/>
          <w:szCs w:val="22"/>
          <w:lang w:val="ka-GE" w:eastAsia="zh-CN"/>
        </w:rPr>
        <w:t>სიკვდილიანობის</w:t>
      </w:r>
      <w:r w:rsidRPr="00FE20CB">
        <w:rPr>
          <w:rFonts w:ascii="Arial" w:eastAsia="SimSun" w:hAnsi="Arial" w:cs="Arial"/>
          <w:bCs/>
          <w:noProof/>
          <w:color w:val="000000" w:themeColor="text1"/>
          <w:sz w:val="22"/>
          <w:szCs w:val="22"/>
          <w:lang w:val="ka-GE" w:eastAsia="zh-CN"/>
        </w:rPr>
        <w:t xml:space="preserve"> </w:t>
      </w:r>
      <w:r w:rsidRPr="00FE20CB">
        <w:rPr>
          <w:rFonts w:ascii="Sylfaen" w:eastAsia="SimSun" w:hAnsi="Sylfaen" w:cs="Sylfaen"/>
          <w:bCs/>
          <w:noProof/>
          <w:color w:val="000000" w:themeColor="text1"/>
          <w:sz w:val="22"/>
          <w:szCs w:val="22"/>
          <w:lang w:val="ka-GE" w:eastAsia="zh-CN"/>
        </w:rPr>
        <w:t>მაჩვენებელმა</w:t>
      </w:r>
      <w:r w:rsidRPr="00FE20CB">
        <w:rPr>
          <w:rFonts w:ascii="Arial" w:eastAsia="SimSun" w:hAnsi="Arial" w:cs="Arial"/>
          <w:bCs/>
          <w:noProof/>
          <w:color w:val="000000" w:themeColor="text1"/>
          <w:sz w:val="22"/>
          <w:szCs w:val="22"/>
          <w:lang w:val="ka-GE" w:eastAsia="zh-CN"/>
        </w:rPr>
        <w:t xml:space="preserve"> 100 000 </w:t>
      </w:r>
      <w:r w:rsidRPr="00FE20CB">
        <w:rPr>
          <w:rFonts w:ascii="Sylfaen" w:eastAsia="SimSun" w:hAnsi="Sylfaen" w:cs="Sylfaen"/>
          <w:bCs/>
          <w:noProof/>
          <w:color w:val="000000" w:themeColor="text1"/>
          <w:sz w:val="22"/>
          <w:szCs w:val="22"/>
          <w:lang w:val="ka-GE" w:eastAsia="zh-CN"/>
        </w:rPr>
        <w:t>მოსახლეზე</w:t>
      </w:r>
      <w:r w:rsidRPr="00FE20CB">
        <w:rPr>
          <w:rFonts w:ascii="Arial" w:eastAsia="SimSun" w:hAnsi="Arial" w:cs="Arial"/>
          <w:bCs/>
          <w:noProof/>
          <w:color w:val="000000" w:themeColor="text1"/>
          <w:sz w:val="22"/>
          <w:szCs w:val="22"/>
          <w:lang w:val="ka-GE" w:eastAsia="zh-CN"/>
        </w:rPr>
        <w:t xml:space="preserve"> 1.9 </w:t>
      </w:r>
      <w:r w:rsidRPr="00FE20CB">
        <w:rPr>
          <w:rFonts w:ascii="Sylfaen" w:eastAsia="SimSun" w:hAnsi="Sylfaen" w:cs="Sylfaen"/>
          <w:bCs/>
          <w:noProof/>
          <w:color w:val="000000" w:themeColor="text1"/>
          <w:sz w:val="22"/>
          <w:szCs w:val="22"/>
          <w:lang w:val="ka-GE" w:eastAsia="zh-CN"/>
        </w:rPr>
        <w:t>შეადგინა</w:t>
      </w:r>
      <w:r w:rsidR="00E772FD" w:rsidRPr="00FE20CB">
        <w:rPr>
          <w:rFonts w:ascii="Sylfaen" w:eastAsia="SimSun" w:hAnsi="Sylfaen" w:cs="Sylfaen"/>
          <w:bCs/>
          <w:noProof/>
          <w:color w:val="000000" w:themeColor="text1"/>
          <w:sz w:val="22"/>
          <w:szCs w:val="22"/>
          <w:lang w:val="ka-GE" w:eastAsia="zh-CN"/>
        </w:rPr>
        <w:t xml:space="preserve"> (2016 – 2.2)</w:t>
      </w:r>
      <w:r w:rsidRPr="00FE20CB">
        <w:rPr>
          <w:rFonts w:ascii="Arial" w:eastAsia="SimSun" w:hAnsi="Arial" w:cs="Arial"/>
          <w:bCs/>
          <w:noProof/>
          <w:color w:val="000000" w:themeColor="text1"/>
          <w:sz w:val="22"/>
          <w:szCs w:val="22"/>
          <w:lang w:val="ka-GE" w:eastAsia="zh-CN"/>
        </w:rPr>
        <w:t xml:space="preserve">. </w:t>
      </w:r>
    </w:p>
    <w:p w14:paraId="0771CD7C" w14:textId="77777777" w:rsidR="00645DE9" w:rsidRPr="00FE20CB" w:rsidRDefault="00645DE9" w:rsidP="00FE20CB">
      <w:pPr>
        <w:spacing w:line="276" w:lineRule="auto"/>
        <w:jc w:val="both"/>
        <w:rPr>
          <w:rFonts w:ascii="Sylfaen" w:hAnsi="Sylfaen" w:cs="Sylfaen"/>
          <w:color w:val="000000" w:themeColor="text1"/>
          <w:sz w:val="22"/>
          <w:szCs w:val="22"/>
          <w:lang w:val="ka-GE"/>
        </w:rPr>
      </w:pPr>
    </w:p>
    <w:p w14:paraId="141E4C37" w14:textId="4F5F5A75" w:rsidR="00E772FD" w:rsidRPr="00FE20CB" w:rsidRDefault="005C2A9A" w:rsidP="00FE20CB">
      <w:pPr>
        <w:spacing w:line="276" w:lineRule="auto"/>
        <w:jc w:val="both"/>
        <w:rPr>
          <w:rFonts w:ascii="Arial" w:eastAsia="SimSun" w:hAnsi="Arial" w:cs="Arial"/>
          <w:bCs/>
          <w:noProof/>
          <w:color w:val="000000" w:themeColor="text1"/>
          <w:sz w:val="22"/>
          <w:szCs w:val="22"/>
          <w:lang w:val="ka-GE" w:eastAsia="zh-CN"/>
        </w:rPr>
      </w:pPr>
      <w:r w:rsidRPr="00FE20CB">
        <w:rPr>
          <w:rFonts w:ascii="Sylfaen" w:hAnsi="Sylfaen" w:cs="Sylfaen"/>
          <w:bCs/>
          <w:color w:val="000000" w:themeColor="text1"/>
          <w:sz w:val="22"/>
          <w:szCs w:val="22"/>
          <w:lang w:val="ka-GE"/>
        </w:rPr>
        <w:t>ტუბერკულოზის</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გავრცელების</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მაჩვენებლების</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კლების</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მიუხედავად</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საქართველოს</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მაჩვენებელი</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მნიშვნელოვნად</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აღემატება</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ევროპის</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რეგიონის</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და</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ევროკავშირის</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ქვეყნების</w:t>
      </w:r>
      <w:r w:rsidRPr="00FE20CB">
        <w:rPr>
          <w:rFonts w:ascii="Arial" w:hAnsi="Arial" w:cs="Arial"/>
          <w:bCs/>
          <w:color w:val="000000" w:themeColor="text1"/>
          <w:sz w:val="22"/>
          <w:szCs w:val="22"/>
          <w:lang w:val="ka-GE"/>
        </w:rPr>
        <w:t xml:space="preserve"> </w:t>
      </w:r>
      <w:r w:rsidRPr="00FE20CB">
        <w:rPr>
          <w:rFonts w:ascii="Sylfaen" w:hAnsi="Sylfaen" w:cs="Sylfaen"/>
          <w:bCs/>
          <w:color w:val="000000" w:themeColor="text1"/>
          <w:sz w:val="22"/>
          <w:szCs w:val="22"/>
          <w:lang w:val="ka-GE"/>
        </w:rPr>
        <w:t>მაჩვენებლებს</w:t>
      </w:r>
      <w:r w:rsidRPr="00FE20CB">
        <w:rPr>
          <w:rFonts w:ascii="Arial" w:hAnsi="Arial" w:cs="Arial"/>
          <w:bCs/>
          <w:color w:val="000000" w:themeColor="text1"/>
          <w:sz w:val="22"/>
          <w:szCs w:val="22"/>
          <w:lang w:val="ka-GE"/>
        </w:rPr>
        <w:t xml:space="preserve"> </w:t>
      </w:r>
      <w:r w:rsidRPr="00FE20CB">
        <w:rPr>
          <w:rFonts w:ascii="Arial" w:eastAsia="SimSun" w:hAnsi="Arial" w:cs="Arial"/>
          <w:bCs/>
          <w:noProof/>
          <w:color w:val="000000" w:themeColor="text1"/>
          <w:sz w:val="22"/>
          <w:szCs w:val="22"/>
          <w:lang w:val="ka-GE" w:eastAsia="zh-CN"/>
        </w:rPr>
        <w:t>(</w:t>
      </w:r>
      <w:r w:rsidRPr="00FE20CB">
        <w:rPr>
          <w:rFonts w:ascii="Sylfaen" w:eastAsia="SimSun" w:hAnsi="Sylfaen" w:cs="Sylfaen"/>
          <w:bCs/>
          <w:noProof/>
          <w:color w:val="000000" w:themeColor="text1"/>
          <w:sz w:val="22"/>
          <w:szCs w:val="22"/>
          <w:lang w:val="ka-GE" w:eastAsia="zh-CN"/>
        </w:rPr>
        <w:t>ნახატი 2.</w:t>
      </w:r>
      <w:r w:rsidR="001700B4">
        <w:rPr>
          <w:rFonts w:ascii="Sylfaen" w:eastAsia="SimSun" w:hAnsi="Sylfaen" w:cs="Sylfaen"/>
          <w:bCs/>
          <w:noProof/>
          <w:color w:val="000000" w:themeColor="text1"/>
          <w:sz w:val="22"/>
          <w:szCs w:val="22"/>
          <w:lang w:eastAsia="zh-CN"/>
        </w:rPr>
        <w:t>3</w:t>
      </w:r>
      <w:r w:rsidR="00A54D10">
        <w:rPr>
          <w:rFonts w:ascii="Sylfaen" w:eastAsia="SimSun" w:hAnsi="Sylfaen" w:cs="Sylfaen"/>
          <w:bCs/>
          <w:noProof/>
          <w:color w:val="000000" w:themeColor="text1"/>
          <w:sz w:val="22"/>
          <w:szCs w:val="22"/>
          <w:lang w:val="ka-GE" w:eastAsia="zh-CN"/>
        </w:rPr>
        <w:t>1</w:t>
      </w:r>
      <w:r w:rsidR="00FE20CB" w:rsidRPr="00FE20CB">
        <w:rPr>
          <w:rFonts w:ascii="Sylfaen" w:eastAsia="SimSun" w:hAnsi="Sylfaen" w:cs="Sylfaen"/>
          <w:bCs/>
          <w:noProof/>
          <w:color w:val="000000" w:themeColor="text1"/>
          <w:sz w:val="22"/>
          <w:szCs w:val="22"/>
          <w:lang w:val="ka-GE" w:eastAsia="zh-CN"/>
        </w:rPr>
        <w:t>, 2.3</w:t>
      </w:r>
      <w:r w:rsidR="00A54D10">
        <w:rPr>
          <w:rFonts w:ascii="Sylfaen" w:eastAsia="SimSun" w:hAnsi="Sylfaen" w:cs="Sylfaen"/>
          <w:bCs/>
          <w:noProof/>
          <w:color w:val="000000" w:themeColor="text1"/>
          <w:sz w:val="22"/>
          <w:szCs w:val="22"/>
          <w:lang w:val="ka-GE" w:eastAsia="zh-CN"/>
        </w:rPr>
        <w:t>2</w:t>
      </w:r>
      <w:r w:rsidRPr="00FE20CB">
        <w:rPr>
          <w:rFonts w:ascii="Arial" w:eastAsia="SimSun" w:hAnsi="Arial" w:cs="Arial"/>
          <w:bCs/>
          <w:noProof/>
          <w:color w:val="000000" w:themeColor="text1"/>
          <w:sz w:val="22"/>
          <w:szCs w:val="22"/>
          <w:lang w:val="ka-GE" w:eastAsia="zh-CN"/>
        </w:rPr>
        <w:t>).</w:t>
      </w:r>
    </w:p>
    <w:p w14:paraId="334225E2" w14:textId="77777777" w:rsidR="00FD3BF2" w:rsidRPr="00AC62BB" w:rsidRDefault="00FD3BF2" w:rsidP="005C2A9A">
      <w:pPr>
        <w:jc w:val="both"/>
        <w:rPr>
          <w:rFonts w:ascii="Arial" w:eastAsia="SimSun" w:hAnsi="Arial" w:cs="Arial"/>
          <w:bCs/>
          <w:noProof/>
          <w:color w:val="000000" w:themeColor="text1"/>
          <w:lang w:val="ka-GE" w:eastAsia="zh-CN"/>
        </w:rPr>
      </w:pPr>
    </w:p>
    <w:p w14:paraId="68209786" w14:textId="55837FB1" w:rsidR="005C2A9A" w:rsidRPr="00FE20CB" w:rsidRDefault="005C2A9A" w:rsidP="005C2A9A">
      <w:pPr>
        <w:spacing w:after="120"/>
        <w:jc w:val="center"/>
        <w:rPr>
          <w:rFonts w:ascii="Arial" w:eastAsia="SimSun" w:hAnsi="Arial" w:cs="Arial"/>
          <w:b/>
          <w:bCs/>
          <w:noProof/>
          <w:color w:val="000000" w:themeColor="text1"/>
          <w:sz w:val="22"/>
          <w:szCs w:val="22"/>
          <w:lang w:val="ka-GE" w:eastAsia="zh-CN"/>
        </w:rPr>
      </w:pPr>
      <w:r w:rsidRPr="00AC62BB">
        <w:rPr>
          <w:noProof/>
          <w:color w:val="000000" w:themeColor="text1"/>
        </w:rPr>
        <w:lastRenderedPageBreak/>
        <w:drawing>
          <wp:anchor distT="0" distB="0" distL="114300" distR="114300" simplePos="0" relativeHeight="251643904" behindDoc="0" locked="0" layoutInCell="1" allowOverlap="1" wp14:anchorId="05ECB8D1" wp14:editId="657AE0FF">
            <wp:simplePos x="0" y="0"/>
            <wp:positionH relativeFrom="margin">
              <wp:align>center</wp:align>
            </wp:positionH>
            <wp:positionV relativeFrom="paragraph">
              <wp:posOffset>333857</wp:posOffset>
            </wp:positionV>
            <wp:extent cx="4939665" cy="2459355"/>
            <wp:effectExtent l="0" t="0" r="0" b="0"/>
            <wp:wrapTopAndBottom/>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944504" cy="2461830"/>
                    </a:xfrm>
                    <a:prstGeom prst="rect">
                      <a:avLst/>
                    </a:prstGeom>
                  </pic:spPr>
                </pic:pic>
              </a:graphicData>
            </a:graphic>
            <wp14:sizeRelV relativeFrom="margin">
              <wp14:pctHeight>0</wp14:pctHeight>
            </wp14:sizeRelV>
          </wp:anchor>
        </w:drawing>
      </w:r>
      <w:r w:rsidRPr="00AC62BB">
        <w:rPr>
          <w:rFonts w:ascii="Sylfaen" w:eastAsia="SimSun" w:hAnsi="Sylfaen" w:cs="Sylfaen"/>
          <w:b/>
          <w:bCs/>
          <w:noProof/>
          <w:color w:val="000000" w:themeColor="text1"/>
          <w:sz w:val="22"/>
          <w:lang w:val="ka-GE" w:eastAsia="zh-CN"/>
        </w:rPr>
        <w:t>ნა</w:t>
      </w:r>
      <w:r w:rsidRPr="00FE20CB">
        <w:rPr>
          <w:rFonts w:ascii="Sylfaen" w:eastAsia="SimSun" w:hAnsi="Sylfaen" w:cs="Sylfaen"/>
          <w:b/>
          <w:bCs/>
          <w:noProof/>
          <w:color w:val="000000" w:themeColor="text1"/>
          <w:sz w:val="22"/>
          <w:szCs w:val="22"/>
          <w:lang w:val="ka-GE" w:eastAsia="zh-CN"/>
        </w:rPr>
        <w:t>ხატი 2.</w:t>
      </w:r>
      <w:r w:rsidR="001700B4">
        <w:rPr>
          <w:rFonts w:ascii="Sylfaen" w:eastAsia="SimSun" w:hAnsi="Sylfaen" w:cs="Sylfaen"/>
          <w:b/>
          <w:bCs/>
          <w:noProof/>
          <w:color w:val="000000" w:themeColor="text1"/>
          <w:sz w:val="22"/>
          <w:szCs w:val="22"/>
          <w:lang w:eastAsia="zh-CN"/>
        </w:rPr>
        <w:t>3</w:t>
      </w:r>
      <w:r w:rsidR="00A54D10">
        <w:rPr>
          <w:rFonts w:ascii="Sylfaen" w:eastAsia="SimSun" w:hAnsi="Sylfaen" w:cs="Sylfaen"/>
          <w:b/>
          <w:bCs/>
          <w:noProof/>
          <w:color w:val="000000" w:themeColor="text1"/>
          <w:sz w:val="22"/>
          <w:szCs w:val="22"/>
          <w:lang w:val="ka-GE" w:eastAsia="zh-CN"/>
        </w:rPr>
        <w:t>1</w:t>
      </w:r>
      <w:r w:rsidRPr="00FE20CB">
        <w:rPr>
          <w:rFonts w:ascii="Arial" w:hAnsi="Arial" w:cs="Arial"/>
          <w:b/>
          <w:bCs/>
          <w:color w:val="000000" w:themeColor="text1"/>
          <w:kern w:val="32"/>
          <w:sz w:val="22"/>
          <w:szCs w:val="22"/>
          <w:lang w:val="ka-GE"/>
        </w:rPr>
        <w:tab/>
      </w:r>
      <w:r w:rsidRPr="00FE20CB">
        <w:rPr>
          <w:rFonts w:ascii="Sylfaen" w:eastAsia="SimSun" w:hAnsi="Sylfaen" w:cs="Sylfaen"/>
          <w:b/>
          <w:bCs/>
          <w:noProof/>
          <w:color w:val="000000" w:themeColor="text1"/>
          <w:sz w:val="22"/>
          <w:szCs w:val="22"/>
          <w:lang w:val="ka-GE" w:eastAsia="zh-CN"/>
        </w:rPr>
        <w:t>ტუბერკულოზით</w:t>
      </w:r>
      <w:r w:rsidRPr="00FE20CB">
        <w:rPr>
          <w:rFonts w:ascii="Arial" w:eastAsia="SimSun" w:hAnsi="Arial" w:cs="Arial"/>
          <w:b/>
          <w:bCs/>
          <w:noProof/>
          <w:color w:val="000000" w:themeColor="text1"/>
          <w:sz w:val="22"/>
          <w:szCs w:val="22"/>
          <w:lang w:val="ka-GE" w:eastAsia="zh-CN"/>
        </w:rPr>
        <w:t xml:space="preserve"> </w:t>
      </w:r>
      <w:r w:rsidRPr="00FE20CB">
        <w:rPr>
          <w:rFonts w:ascii="Sylfaen" w:eastAsia="SimSun" w:hAnsi="Sylfaen" w:cs="Sylfaen"/>
          <w:b/>
          <w:bCs/>
          <w:noProof/>
          <w:color w:val="000000" w:themeColor="text1"/>
          <w:sz w:val="22"/>
          <w:szCs w:val="22"/>
          <w:lang w:val="ka-GE" w:eastAsia="zh-CN"/>
        </w:rPr>
        <w:t>ავადობა</w:t>
      </w:r>
      <w:r w:rsidRPr="00FE20CB">
        <w:rPr>
          <w:rFonts w:ascii="Arial" w:eastAsia="SimSun" w:hAnsi="Arial" w:cs="Arial"/>
          <w:b/>
          <w:bCs/>
          <w:noProof/>
          <w:color w:val="000000" w:themeColor="text1"/>
          <w:sz w:val="22"/>
          <w:szCs w:val="22"/>
          <w:lang w:val="ka-GE" w:eastAsia="zh-CN"/>
        </w:rPr>
        <w:t xml:space="preserve"> 100000 </w:t>
      </w:r>
      <w:r w:rsidRPr="00FE20CB">
        <w:rPr>
          <w:rFonts w:ascii="Sylfaen" w:eastAsia="SimSun" w:hAnsi="Sylfaen" w:cs="Sylfaen"/>
          <w:b/>
          <w:bCs/>
          <w:noProof/>
          <w:color w:val="000000" w:themeColor="text1"/>
          <w:sz w:val="22"/>
          <w:szCs w:val="22"/>
          <w:lang w:val="ka-GE" w:eastAsia="zh-CN"/>
        </w:rPr>
        <w:t>მოსახლეზე</w:t>
      </w:r>
      <w:r w:rsidRPr="00FE20CB">
        <w:rPr>
          <w:rFonts w:ascii="Arial" w:eastAsia="SimSun" w:hAnsi="Arial" w:cs="Arial"/>
          <w:b/>
          <w:bCs/>
          <w:noProof/>
          <w:color w:val="000000" w:themeColor="text1"/>
          <w:sz w:val="22"/>
          <w:szCs w:val="22"/>
          <w:lang w:val="ka-GE" w:eastAsia="zh-CN"/>
        </w:rPr>
        <w:t xml:space="preserve">, </w:t>
      </w:r>
      <w:r w:rsidRPr="00FE20CB">
        <w:rPr>
          <w:rFonts w:ascii="Sylfaen" w:eastAsia="SimSun" w:hAnsi="Sylfaen" w:cs="Sylfaen"/>
          <w:b/>
          <w:bCs/>
          <w:noProof/>
          <w:color w:val="000000" w:themeColor="text1"/>
          <w:sz w:val="22"/>
          <w:szCs w:val="22"/>
          <w:lang w:val="ka-GE" w:eastAsia="zh-CN"/>
        </w:rPr>
        <w:t>საქართველო</w:t>
      </w:r>
    </w:p>
    <w:p w14:paraId="4561E624" w14:textId="77777777" w:rsidR="005C2A9A" w:rsidRPr="00FE20CB" w:rsidRDefault="005C2A9A" w:rsidP="00FE20CB">
      <w:pPr>
        <w:rPr>
          <w:rFonts w:ascii="Arial" w:eastAsia="SimSun" w:hAnsi="Arial" w:cs="Arial"/>
          <w:bCs/>
          <w:noProof/>
          <w:color w:val="000000" w:themeColor="text1"/>
          <w:sz w:val="18"/>
          <w:szCs w:val="18"/>
          <w:lang w:val="ka-GE" w:eastAsia="zh-CN"/>
        </w:rPr>
      </w:pPr>
      <w:r w:rsidRPr="00FE20CB">
        <w:rPr>
          <w:rFonts w:ascii="Arial" w:eastAsia="SimSun" w:hAnsi="Arial" w:cs="Arial"/>
          <w:bCs/>
          <w:iCs/>
          <w:noProof/>
          <w:color w:val="FF0000"/>
          <w:sz w:val="18"/>
          <w:szCs w:val="18"/>
          <w:lang w:val="ka-GE" w:eastAsia="zh-CN"/>
        </w:rPr>
        <w:t xml:space="preserve"> </w:t>
      </w:r>
      <w:r w:rsidRPr="00FE20CB">
        <w:rPr>
          <w:rFonts w:ascii="Sylfaen" w:eastAsia="SimSun" w:hAnsi="Sylfaen" w:cs="Sylfaen"/>
          <w:bCs/>
          <w:iCs/>
          <w:noProof/>
          <w:color w:val="000000" w:themeColor="text1"/>
          <w:sz w:val="18"/>
          <w:szCs w:val="18"/>
          <w:lang w:val="ka-GE" w:eastAsia="zh-CN"/>
        </w:rPr>
        <w:t>წყარო</w:t>
      </w:r>
      <w:r w:rsidRPr="00FE20CB">
        <w:rPr>
          <w:rFonts w:ascii="Arial" w:eastAsia="SimSun" w:hAnsi="Arial" w:cs="Arial"/>
          <w:bCs/>
          <w:iCs/>
          <w:noProof/>
          <w:color w:val="000000" w:themeColor="text1"/>
          <w:sz w:val="18"/>
          <w:szCs w:val="18"/>
          <w:lang w:val="ka-GE" w:eastAsia="zh-CN"/>
        </w:rPr>
        <w:t xml:space="preserve">: </w:t>
      </w:r>
      <w:r w:rsidRPr="00FE20CB">
        <w:rPr>
          <w:rFonts w:ascii="Sylfaen" w:eastAsia="SimSun" w:hAnsi="Sylfaen" w:cs="Sylfaen"/>
          <w:bCs/>
          <w:iCs/>
          <w:noProof/>
          <w:color w:val="000000" w:themeColor="text1"/>
          <w:sz w:val="18"/>
          <w:szCs w:val="18"/>
          <w:lang w:val="ka-GE" w:eastAsia="zh-CN"/>
        </w:rPr>
        <w:t>დკსჯეც</w:t>
      </w:r>
      <w:r w:rsidRPr="00FE20CB">
        <w:rPr>
          <w:rFonts w:ascii="Arial" w:eastAsia="SimSun" w:hAnsi="Arial" w:cs="Arial"/>
          <w:bCs/>
          <w:iCs/>
          <w:noProof/>
          <w:color w:val="000000" w:themeColor="text1"/>
          <w:sz w:val="18"/>
          <w:szCs w:val="18"/>
          <w:lang w:val="ka-GE" w:eastAsia="zh-CN"/>
        </w:rPr>
        <w:t xml:space="preserve">; </w:t>
      </w:r>
      <w:r w:rsidRPr="00FE20CB">
        <w:rPr>
          <w:rFonts w:ascii="Sylfaen" w:eastAsia="SimSun" w:hAnsi="Sylfaen" w:cs="Sylfaen"/>
          <w:bCs/>
          <w:color w:val="000000" w:themeColor="text1"/>
          <w:sz w:val="18"/>
          <w:szCs w:val="18"/>
          <w:shd w:val="clear" w:color="auto" w:fill="FFFFFF"/>
          <w:lang w:val="ka-GE" w:eastAsia="zh-CN"/>
        </w:rPr>
        <w:t>ტუბერკულოზისა</w:t>
      </w:r>
      <w:r w:rsidRPr="00FE20CB">
        <w:rPr>
          <w:rFonts w:ascii="Arial" w:eastAsia="SimSun" w:hAnsi="Arial" w:cs="Arial"/>
          <w:bCs/>
          <w:color w:val="000000" w:themeColor="text1"/>
          <w:sz w:val="18"/>
          <w:szCs w:val="18"/>
          <w:shd w:val="clear" w:color="auto" w:fill="FFFFFF"/>
          <w:lang w:val="ka-GE" w:eastAsia="zh-CN"/>
        </w:rPr>
        <w:t> </w:t>
      </w:r>
      <w:r w:rsidRPr="00FE20CB">
        <w:rPr>
          <w:rFonts w:ascii="Sylfaen" w:eastAsia="SimSun" w:hAnsi="Sylfaen" w:cs="Sylfaen"/>
          <w:bCs/>
          <w:color w:val="000000" w:themeColor="text1"/>
          <w:sz w:val="18"/>
          <w:szCs w:val="18"/>
          <w:shd w:val="clear" w:color="auto" w:fill="FFFFFF"/>
          <w:lang w:val="ka-GE" w:eastAsia="zh-CN"/>
        </w:rPr>
        <w:t>და</w:t>
      </w:r>
      <w:r w:rsidRPr="00FE20CB">
        <w:rPr>
          <w:rFonts w:ascii="Arial" w:eastAsia="SimSun" w:hAnsi="Arial" w:cs="Arial"/>
          <w:bCs/>
          <w:color w:val="000000" w:themeColor="text1"/>
          <w:sz w:val="18"/>
          <w:szCs w:val="18"/>
          <w:shd w:val="clear" w:color="auto" w:fill="FFFFFF"/>
          <w:lang w:val="ka-GE" w:eastAsia="zh-CN"/>
        </w:rPr>
        <w:t> </w:t>
      </w:r>
      <w:r w:rsidRPr="00FE20CB">
        <w:rPr>
          <w:rFonts w:ascii="Sylfaen" w:eastAsia="SimSun" w:hAnsi="Sylfaen" w:cs="Sylfaen"/>
          <w:bCs/>
          <w:color w:val="000000" w:themeColor="text1"/>
          <w:sz w:val="18"/>
          <w:szCs w:val="18"/>
          <w:shd w:val="clear" w:color="auto" w:fill="FFFFFF"/>
          <w:lang w:val="ka-GE" w:eastAsia="zh-CN"/>
        </w:rPr>
        <w:t>ფილტვის</w:t>
      </w:r>
      <w:r w:rsidRPr="00FE20CB">
        <w:rPr>
          <w:rFonts w:ascii="Arial" w:eastAsia="SimSun" w:hAnsi="Arial" w:cs="Arial"/>
          <w:bCs/>
          <w:color w:val="000000" w:themeColor="text1"/>
          <w:sz w:val="18"/>
          <w:szCs w:val="18"/>
          <w:shd w:val="clear" w:color="auto" w:fill="FFFFFF"/>
          <w:lang w:val="ka-GE" w:eastAsia="zh-CN"/>
        </w:rPr>
        <w:t> </w:t>
      </w:r>
      <w:r w:rsidRPr="00FE20CB">
        <w:rPr>
          <w:rFonts w:ascii="Sylfaen" w:eastAsia="SimSun" w:hAnsi="Sylfaen" w:cs="Sylfaen"/>
          <w:bCs/>
          <w:color w:val="000000" w:themeColor="text1"/>
          <w:sz w:val="18"/>
          <w:szCs w:val="18"/>
          <w:shd w:val="clear" w:color="auto" w:fill="FFFFFF"/>
          <w:lang w:val="ka-GE" w:eastAsia="zh-CN"/>
        </w:rPr>
        <w:t>დაავადებათა</w:t>
      </w:r>
      <w:r w:rsidRPr="00FE20CB">
        <w:rPr>
          <w:rFonts w:ascii="Arial" w:eastAsia="SimSun" w:hAnsi="Arial" w:cs="Arial"/>
          <w:bCs/>
          <w:color w:val="000000" w:themeColor="text1"/>
          <w:sz w:val="18"/>
          <w:szCs w:val="18"/>
          <w:shd w:val="clear" w:color="auto" w:fill="FFFFFF"/>
          <w:lang w:val="ka-GE" w:eastAsia="zh-CN"/>
        </w:rPr>
        <w:t> </w:t>
      </w:r>
      <w:r w:rsidRPr="00FE20CB">
        <w:rPr>
          <w:rFonts w:ascii="Sylfaen" w:eastAsia="SimSun" w:hAnsi="Sylfaen" w:cs="Sylfaen"/>
          <w:bCs/>
          <w:color w:val="000000" w:themeColor="text1"/>
          <w:sz w:val="18"/>
          <w:szCs w:val="18"/>
          <w:shd w:val="clear" w:color="auto" w:fill="FFFFFF"/>
          <w:lang w:val="ka-GE" w:eastAsia="zh-CN"/>
        </w:rPr>
        <w:t>ეროვნული</w:t>
      </w:r>
      <w:r w:rsidRPr="00FE20CB">
        <w:rPr>
          <w:rFonts w:ascii="Arial" w:eastAsia="SimSun" w:hAnsi="Arial" w:cs="Arial"/>
          <w:bCs/>
          <w:color w:val="000000" w:themeColor="text1"/>
          <w:sz w:val="18"/>
          <w:szCs w:val="18"/>
          <w:shd w:val="clear" w:color="auto" w:fill="FFFFFF"/>
          <w:lang w:val="ka-GE" w:eastAsia="zh-CN"/>
        </w:rPr>
        <w:t> </w:t>
      </w:r>
      <w:r w:rsidRPr="00FE20CB">
        <w:rPr>
          <w:rFonts w:ascii="Sylfaen" w:eastAsia="SimSun" w:hAnsi="Sylfaen" w:cs="Sylfaen"/>
          <w:bCs/>
          <w:color w:val="000000" w:themeColor="text1"/>
          <w:sz w:val="18"/>
          <w:szCs w:val="18"/>
          <w:shd w:val="clear" w:color="auto" w:fill="FFFFFF"/>
          <w:lang w:val="ka-GE" w:eastAsia="zh-CN"/>
        </w:rPr>
        <w:t>ცენტრი</w:t>
      </w:r>
    </w:p>
    <w:p w14:paraId="57C6D396" w14:textId="77777777" w:rsidR="005C2A9A" w:rsidRPr="00C21BFD" w:rsidRDefault="005C2A9A" w:rsidP="00645DE9">
      <w:pPr>
        <w:spacing w:line="276" w:lineRule="auto"/>
        <w:jc w:val="both"/>
        <w:rPr>
          <w:rFonts w:ascii="Sylfaen" w:hAnsi="Sylfaen" w:cs="Sylfaen"/>
          <w:color w:val="000000" w:themeColor="text1"/>
          <w:sz w:val="22"/>
          <w:szCs w:val="22"/>
          <w:lang w:val="ka-GE"/>
        </w:rPr>
      </w:pPr>
    </w:p>
    <w:p w14:paraId="01AFF989" w14:textId="4AE6CAA5" w:rsidR="00560645" w:rsidRPr="00FE20CB" w:rsidRDefault="00560645" w:rsidP="00560645">
      <w:pPr>
        <w:spacing w:after="120"/>
        <w:jc w:val="center"/>
        <w:rPr>
          <w:rFonts w:ascii="Arial" w:eastAsia="SimSun" w:hAnsi="Arial" w:cs="Arial"/>
          <w:b/>
          <w:bCs/>
          <w:noProof/>
          <w:color w:val="000000" w:themeColor="text1"/>
          <w:sz w:val="22"/>
          <w:szCs w:val="22"/>
          <w:lang w:val="ka-GE" w:eastAsia="zh-CN"/>
        </w:rPr>
      </w:pPr>
      <w:r w:rsidRPr="00FE20CB">
        <w:rPr>
          <w:rFonts w:ascii="Sylfaen" w:eastAsia="Calibri" w:hAnsi="Sylfaen" w:cs="Sylfaen"/>
          <w:b/>
          <w:bCs/>
          <w:color w:val="000000" w:themeColor="text1"/>
          <w:kern w:val="32"/>
          <w:sz w:val="22"/>
          <w:szCs w:val="22"/>
          <w:lang w:val="ka-GE" w:eastAsia="ru-RU"/>
        </w:rPr>
        <w:t>ნახატი 2.</w:t>
      </w:r>
      <w:r w:rsidR="00E772FD" w:rsidRPr="00FE20CB">
        <w:rPr>
          <w:rFonts w:ascii="Sylfaen" w:eastAsia="Calibri" w:hAnsi="Sylfaen" w:cs="Sylfaen"/>
          <w:b/>
          <w:bCs/>
          <w:color w:val="000000" w:themeColor="text1"/>
          <w:kern w:val="32"/>
          <w:sz w:val="22"/>
          <w:szCs w:val="22"/>
          <w:lang w:val="ka-GE" w:eastAsia="ru-RU"/>
        </w:rPr>
        <w:t>3</w:t>
      </w:r>
      <w:r w:rsidR="00A54D10">
        <w:rPr>
          <w:rFonts w:ascii="Sylfaen" w:eastAsia="Calibri" w:hAnsi="Sylfaen" w:cs="Sylfaen"/>
          <w:b/>
          <w:bCs/>
          <w:color w:val="000000" w:themeColor="text1"/>
          <w:kern w:val="32"/>
          <w:sz w:val="22"/>
          <w:szCs w:val="22"/>
          <w:lang w:val="ka-GE" w:eastAsia="ru-RU"/>
        </w:rPr>
        <w:t>2</w:t>
      </w:r>
      <w:r w:rsidRPr="00FE20CB">
        <w:rPr>
          <w:rFonts w:ascii="Arial" w:hAnsi="Arial" w:cs="Arial"/>
          <w:b/>
          <w:bCs/>
          <w:color w:val="000000" w:themeColor="text1"/>
          <w:kern w:val="32"/>
          <w:sz w:val="22"/>
          <w:szCs w:val="22"/>
          <w:lang w:val="ka-GE"/>
        </w:rPr>
        <w:tab/>
      </w:r>
      <w:r w:rsidRPr="00FE20CB">
        <w:rPr>
          <w:rFonts w:ascii="Sylfaen" w:eastAsia="SimSun" w:hAnsi="Sylfaen" w:cs="Sylfaen"/>
          <w:b/>
          <w:bCs/>
          <w:noProof/>
          <w:color w:val="000000" w:themeColor="text1"/>
          <w:sz w:val="22"/>
          <w:szCs w:val="22"/>
          <w:lang w:val="ka-GE" w:eastAsia="zh-CN"/>
        </w:rPr>
        <w:t>ტუბერკულოზის</w:t>
      </w:r>
      <w:r w:rsidRPr="00FE20CB">
        <w:rPr>
          <w:rFonts w:ascii="Arial" w:eastAsia="SimSun" w:hAnsi="Arial" w:cs="Arial"/>
          <w:b/>
          <w:bCs/>
          <w:noProof/>
          <w:color w:val="000000" w:themeColor="text1"/>
          <w:sz w:val="22"/>
          <w:szCs w:val="22"/>
          <w:lang w:val="ka-GE" w:eastAsia="zh-CN"/>
        </w:rPr>
        <w:t xml:space="preserve"> </w:t>
      </w:r>
      <w:r w:rsidRPr="00FE20CB">
        <w:rPr>
          <w:rFonts w:ascii="Sylfaen" w:eastAsia="SimSun" w:hAnsi="Sylfaen" w:cs="Sylfaen"/>
          <w:b/>
          <w:bCs/>
          <w:noProof/>
          <w:color w:val="000000" w:themeColor="text1"/>
          <w:sz w:val="22"/>
          <w:szCs w:val="22"/>
          <w:lang w:val="ka-GE" w:eastAsia="zh-CN"/>
        </w:rPr>
        <w:t>ინციდენტობა</w:t>
      </w:r>
      <w:r w:rsidRPr="00FE20CB">
        <w:rPr>
          <w:rFonts w:ascii="Arial" w:eastAsia="SimSun" w:hAnsi="Arial" w:cs="Arial"/>
          <w:b/>
          <w:bCs/>
          <w:noProof/>
          <w:color w:val="000000" w:themeColor="text1"/>
          <w:sz w:val="22"/>
          <w:szCs w:val="22"/>
          <w:lang w:val="ka-GE" w:eastAsia="zh-CN"/>
        </w:rPr>
        <w:t xml:space="preserve">, </w:t>
      </w:r>
      <w:r w:rsidRPr="00FE20CB">
        <w:rPr>
          <w:rFonts w:ascii="Sylfaen" w:eastAsia="SimSun" w:hAnsi="Sylfaen" w:cs="Sylfaen"/>
          <w:b/>
          <w:bCs/>
          <w:noProof/>
          <w:color w:val="000000" w:themeColor="text1"/>
          <w:sz w:val="22"/>
          <w:szCs w:val="22"/>
          <w:lang w:val="ka-GE" w:eastAsia="zh-CN"/>
        </w:rPr>
        <w:t>ჯანმო</w:t>
      </w:r>
      <w:r w:rsidRPr="00FE20CB">
        <w:rPr>
          <w:rFonts w:ascii="Arial" w:eastAsia="SimSun" w:hAnsi="Arial" w:cs="Arial"/>
          <w:b/>
          <w:bCs/>
          <w:noProof/>
          <w:color w:val="000000" w:themeColor="text1"/>
          <w:sz w:val="22"/>
          <w:szCs w:val="22"/>
          <w:lang w:val="ka-GE" w:eastAsia="zh-CN"/>
        </w:rPr>
        <w:t>-</w:t>
      </w:r>
      <w:r w:rsidRPr="00FE20CB">
        <w:rPr>
          <w:rFonts w:ascii="Sylfaen" w:eastAsia="SimSun" w:hAnsi="Sylfaen" w:cs="Sylfaen"/>
          <w:b/>
          <w:bCs/>
          <w:noProof/>
          <w:color w:val="000000" w:themeColor="text1"/>
          <w:sz w:val="22"/>
          <w:szCs w:val="22"/>
          <w:lang w:val="ka-GE" w:eastAsia="zh-CN"/>
        </w:rPr>
        <w:t>ს</w:t>
      </w:r>
      <w:r w:rsidRPr="00FE20CB">
        <w:rPr>
          <w:rFonts w:ascii="Arial" w:eastAsia="SimSun" w:hAnsi="Arial" w:cs="Arial"/>
          <w:b/>
          <w:bCs/>
          <w:noProof/>
          <w:color w:val="000000" w:themeColor="text1"/>
          <w:sz w:val="22"/>
          <w:szCs w:val="22"/>
          <w:lang w:val="ka-GE" w:eastAsia="zh-CN"/>
        </w:rPr>
        <w:t xml:space="preserve"> </w:t>
      </w:r>
      <w:r w:rsidRPr="00FE20CB">
        <w:rPr>
          <w:rFonts w:ascii="Sylfaen" w:eastAsia="SimSun" w:hAnsi="Sylfaen" w:cs="Sylfaen"/>
          <w:b/>
          <w:bCs/>
          <w:noProof/>
          <w:color w:val="000000" w:themeColor="text1"/>
          <w:sz w:val="22"/>
          <w:szCs w:val="22"/>
          <w:lang w:val="ka-GE" w:eastAsia="zh-CN"/>
        </w:rPr>
        <w:t>შეფასება</w:t>
      </w:r>
    </w:p>
    <w:p w14:paraId="5704C0A7" w14:textId="77777777" w:rsidR="00560645" w:rsidRPr="00560645" w:rsidRDefault="00560645" w:rsidP="00560645">
      <w:pPr>
        <w:jc w:val="center"/>
        <w:rPr>
          <w:rFonts w:ascii="Arial" w:eastAsia="SimSun" w:hAnsi="Arial" w:cs="Arial"/>
          <w:b/>
          <w:bCs/>
          <w:noProof/>
          <w:color w:val="FF0000"/>
          <w:lang w:val="ka-GE" w:eastAsia="zh-CN"/>
        </w:rPr>
      </w:pPr>
      <w:r w:rsidRPr="00560645">
        <w:rPr>
          <w:noProof/>
          <w:color w:val="FF0000"/>
        </w:rPr>
        <w:drawing>
          <wp:inline distT="0" distB="0" distL="0" distR="0" wp14:anchorId="361683E2" wp14:editId="18CE4880">
            <wp:extent cx="5528310" cy="3195145"/>
            <wp:effectExtent l="0" t="0" r="0" b="5715"/>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535048" cy="3199040"/>
                    </a:xfrm>
                    <a:prstGeom prst="rect">
                      <a:avLst/>
                    </a:prstGeom>
                  </pic:spPr>
                </pic:pic>
              </a:graphicData>
            </a:graphic>
          </wp:inline>
        </w:drawing>
      </w:r>
    </w:p>
    <w:p w14:paraId="6C5FB63C" w14:textId="77777777" w:rsidR="00560645" w:rsidRPr="00FE20CB" w:rsidRDefault="00560645" w:rsidP="00FE20CB">
      <w:pPr>
        <w:rPr>
          <w:rFonts w:ascii="Arial" w:eastAsia="SimSun" w:hAnsi="Arial" w:cs="Arial"/>
          <w:bCs/>
          <w:iCs/>
          <w:noProof/>
          <w:color w:val="FF0000"/>
          <w:sz w:val="18"/>
          <w:szCs w:val="18"/>
          <w:lang w:val="ka-GE" w:eastAsia="zh-CN"/>
        </w:rPr>
      </w:pPr>
      <w:r w:rsidRPr="00FE20CB">
        <w:rPr>
          <w:rFonts w:ascii="Sylfaen" w:eastAsia="SimSun" w:hAnsi="Sylfaen" w:cs="Sylfaen"/>
          <w:bCs/>
          <w:iCs/>
          <w:noProof/>
          <w:color w:val="000000" w:themeColor="text1"/>
          <w:sz w:val="18"/>
          <w:szCs w:val="18"/>
          <w:lang w:val="ka-GE" w:eastAsia="zh-CN"/>
        </w:rPr>
        <w:t>წყარო</w:t>
      </w:r>
      <w:r w:rsidRPr="00FE20CB">
        <w:rPr>
          <w:rFonts w:ascii="Arial" w:eastAsia="SimSun" w:hAnsi="Arial" w:cs="Arial"/>
          <w:bCs/>
          <w:iCs/>
          <w:noProof/>
          <w:color w:val="000000" w:themeColor="text1"/>
          <w:sz w:val="18"/>
          <w:szCs w:val="18"/>
          <w:lang w:val="ka-GE" w:eastAsia="zh-CN"/>
        </w:rPr>
        <w:t xml:space="preserve">: </w:t>
      </w:r>
      <w:r w:rsidRPr="00FE20CB">
        <w:rPr>
          <w:rFonts w:ascii="Sylfaen" w:eastAsia="SimSun" w:hAnsi="Sylfaen" w:cs="Sylfaen"/>
          <w:bCs/>
          <w:iCs/>
          <w:noProof/>
          <w:color w:val="000000" w:themeColor="text1"/>
          <w:sz w:val="18"/>
          <w:szCs w:val="18"/>
          <w:lang w:val="ka-GE" w:eastAsia="zh-CN"/>
        </w:rPr>
        <w:t>ჯანმოს</w:t>
      </w:r>
      <w:r w:rsidRPr="00FE20CB">
        <w:rPr>
          <w:rFonts w:ascii="Arial" w:eastAsia="SimSun" w:hAnsi="Arial" w:cs="Arial"/>
          <w:bCs/>
          <w:iCs/>
          <w:noProof/>
          <w:color w:val="000000" w:themeColor="text1"/>
          <w:sz w:val="18"/>
          <w:szCs w:val="18"/>
          <w:lang w:val="ka-GE" w:eastAsia="zh-CN"/>
        </w:rPr>
        <w:t xml:space="preserve"> </w:t>
      </w:r>
      <w:r w:rsidRPr="00FE20CB">
        <w:rPr>
          <w:rFonts w:ascii="Sylfaen" w:eastAsia="SimSun" w:hAnsi="Sylfaen" w:cs="Sylfaen"/>
          <w:bCs/>
          <w:iCs/>
          <w:noProof/>
          <w:color w:val="000000" w:themeColor="text1"/>
          <w:sz w:val="18"/>
          <w:szCs w:val="18"/>
          <w:lang w:val="ka-GE" w:eastAsia="zh-CN"/>
        </w:rPr>
        <w:t>მონაცემთა</w:t>
      </w:r>
      <w:r w:rsidRPr="00FE20CB">
        <w:rPr>
          <w:rFonts w:ascii="Arial" w:eastAsia="SimSun" w:hAnsi="Arial" w:cs="Arial"/>
          <w:bCs/>
          <w:iCs/>
          <w:noProof/>
          <w:color w:val="000000" w:themeColor="text1"/>
          <w:sz w:val="18"/>
          <w:szCs w:val="18"/>
          <w:lang w:val="ka-GE" w:eastAsia="zh-CN"/>
        </w:rPr>
        <w:t xml:space="preserve"> </w:t>
      </w:r>
      <w:r w:rsidRPr="00FE20CB">
        <w:rPr>
          <w:rFonts w:ascii="Sylfaen" w:eastAsia="SimSun" w:hAnsi="Sylfaen" w:cs="Sylfaen"/>
          <w:bCs/>
          <w:iCs/>
          <w:noProof/>
          <w:color w:val="000000" w:themeColor="text1"/>
          <w:sz w:val="18"/>
          <w:szCs w:val="18"/>
          <w:lang w:val="ka-GE" w:eastAsia="zh-CN"/>
        </w:rPr>
        <w:t>ბაზა</w:t>
      </w:r>
      <w:r w:rsidRPr="00FE20CB">
        <w:rPr>
          <w:rFonts w:ascii="Arial" w:eastAsia="SimSun" w:hAnsi="Arial" w:cs="Arial"/>
          <w:bCs/>
          <w:iCs/>
          <w:noProof/>
          <w:color w:val="000000" w:themeColor="text1"/>
          <w:sz w:val="18"/>
          <w:szCs w:val="18"/>
          <w:lang w:val="ka-GE" w:eastAsia="zh-CN"/>
        </w:rPr>
        <w:t xml:space="preserve"> „</w:t>
      </w:r>
      <w:r w:rsidRPr="00FE20CB">
        <w:rPr>
          <w:rFonts w:ascii="Sylfaen" w:eastAsia="SimSun" w:hAnsi="Sylfaen" w:cs="Sylfaen"/>
          <w:bCs/>
          <w:iCs/>
          <w:noProof/>
          <w:color w:val="000000" w:themeColor="text1"/>
          <w:sz w:val="18"/>
          <w:szCs w:val="18"/>
          <w:lang w:val="ka-GE" w:eastAsia="zh-CN"/>
        </w:rPr>
        <w:t>ჯანმრთელობა</w:t>
      </w:r>
      <w:r w:rsidRPr="00FE20CB">
        <w:rPr>
          <w:rFonts w:ascii="Arial" w:eastAsia="SimSun" w:hAnsi="Arial" w:cs="Arial"/>
          <w:bCs/>
          <w:iCs/>
          <w:noProof/>
          <w:color w:val="000000" w:themeColor="text1"/>
          <w:sz w:val="18"/>
          <w:szCs w:val="18"/>
          <w:lang w:val="ka-GE" w:eastAsia="zh-CN"/>
        </w:rPr>
        <w:t xml:space="preserve">  </w:t>
      </w:r>
      <w:r w:rsidRPr="00FE20CB">
        <w:rPr>
          <w:rFonts w:ascii="Sylfaen" w:eastAsia="SimSun" w:hAnsi="Sylfaen" w:cs="Sylfaen"/>
          <w:bCs/>
          <w:iCs/>
          <w:noProof/>
          <w:color w:val="000000" w:themeColor="text1"/>
          <w:sz w:val="18"/>
          <w:szCs w:val="18"/>
          <w:lang w:val="ka-GE" w:eastAsia="zh-CN"/>
        </w:rPr>
        <w:t>ყველასათვის</w:t>
      </w:r>
      <w:r w:rsidRPr="00FE20CB">
        <w:rPr>
          <w:rFonts w:ascii="Arial" w:eastAsia="SimSun" w:hAnsi="Arial" w:cs="Arial"/>
          <w:bCs/>
          <w:iCs/>
          <w:noProof/>
          <w:color w:val="000000" w:themeColor="text1"/>
          <w:sz w:val="18"/>
          <w:szCs w:val="18"/>
          <w:lang w:val="ka-GE" w:eastAsia="zh-CN"/>
        </w:rPr>
        <w:t xml:space="preserve">“     </w:t>
      </w:r>
      <w:r w:rsidRPr="00FE20CB">
        <w:rPr>
          <w:rFonts w:ascii="Arial" w:eastAsia="SimSun" w:hAnsi="Arial" w:cs="Arial"/>
          <w:bCs/>
          <w:iCs/>
          <w:noProof/>
          <w:color w:val="FF0000"/>
          <w:sz w:val="18"/>
          <w:szCs w:val="18"/>
          <w:lang w:val="ka-GE" w:eastAsia="zh-CN"/>
        </w:rPr>
        <w:t xml:space="preserve">                          </w:t>
      </w:r>
    </w:p>
    <w:p w14:paraId="2EDF1E66" w14:textId="2443FCCE" w:rsidR="00560645" w:rsidRDefault="00560645" w:rsidP="00560645">
      <w:pPr>
        <w:jc w:val="both"/>
        <w:rPr>
          <w:rFonts w:ascii="Arial" w:eastAsia="SimSun" w:hAnsi="Arial" w:cs="Arial"/>
          <w:noProof/>
          <w:color w:val="FF0000"/>
          <w:lang w:val="ka-GE" w:eastAsia="zh-CN"/>
        </w:rPr>
      </w:pPr>
    </w:p>
    <w:p w14:paraId="12F90585" w14:textId="77777777" w:rsidR="00A54D10" w:rsidRDefault="00A54D10" w:rsidP="002E5BF6">
      <w:pPr>
        <w:spacing w:after="60" w:line="276" w:lineRule="auto"/>
        <w:ind w:firstLine="709"/>
        <w:jc w:val="both"/>
        <w:rPr>
          <w:rFonts w:ascii="Sylfaen" w:hAnsi="Sylfaen"/>
          <w:noProof/>
          <w:color w:val="000000" w:themeColor="text1"/>
          <w:sz w:val="22"/>
          <w:szCs w:val="22"/>
          <w:lang w:val="ka-GE"/>
        </w:rPr>
      </w:pPr>
    </w:p>
    <w:p w14:paraId="250A9AED" w14:textId="6DB343CB" w:rsidR="002E5BF6" w:rsidRPr="00C21BFD" w:rsidRDefault="002E5BF6" w:rsidP="002E5BF6">
      <w:pPr>
        <w:spacing w:after="60" w:line="276" w:lineRule="auto"/>
        <w:ind w:firstLine="709"/>
        <w:jc w:val="both"/>
        <w:rPr>
          <w:rFonts w:ascii="Sylfaen" w:hAnsi="Sylfaen"/>
          <w:noProof/>
          <w:color w:val="000000" w:themeColor="text1"/>
          <w:sz w:val="22"/>
          <w:szCs w:val="22"/>
        </w:rPr>
      </w:pPr>
      <w:r w:rsidRPr="00C21BFD">
        <w:rPr>
          <w:rFonts w:ascii="Sylfaen" w:hAnsi="Sylfaen"/>
          <w:noProof/>
          <w:color w:val="000000" w:themeColor="text1"/>
          <w:sz w:val="22"/>
          <w:szCs w:val="22"/>
          <w:lang w:val="ka-GE"/>
        </w:rPr>
        <w:t>ტუბერკულოზის ახალი შემთხვევების სტრუქტურა მოცემულია ნახ. 2.</w:t>
      </w:r>
      <w:r>
        <w:rPr>
          <w:rFonts w:ascii="Sylfaen" w:hAnsi="Sylfaen"/>
          <w:noProof/>
          <w:color w:val="000000" w:themeColor="text1"/>
          <w:sz w:val="22"/>
          <w:szCs w:val="22"/>
        </w:rPr>
        <w:t>3</w:t>
      </w:r>
      <w:r w:rsidR="001700B4">
        <w:rPr>
          <w:rFonts w:ascii="Sylfaen" w:hAnsi="Sylfaen"/>
          <w:noProof/>
          <w:color w:val="000000" w:themeColor="text1"/>
          <w:sz w:val="22"/>
          <w:szCs w:val="22"/>
        </w:rPr>
        <w:t>2</w:t>
      </w:r>
      <w:r w:rsidRPr="00C21BFD">
        <w:rPr>
          <w:rFonts w:ascii="Sylfaen" w:hAnsi="Sylfaen"/>
          <w:noProof/>
          <w:color w:val="000000" w:themeColor="text1"/>
          <w:sz w:val="22"/>
          <w:szCs w:val="22"/>
          <w:lang w:val="ka-GE"/>
        </w:rPr>
        <w:t>-ზე.</w:t>
      </w:r>
    </w:p>
    <w:p w14:paraId="22E64ED1" w14:textId="77777777" w:rsidR="002E5BF6" w:rsidRPr="00C21BFD" w:rsidRDefault="002E5BF6" w:rsidP="002E5BF6">
      <w:pPr>
        <w:spacing w:line="276" w:lineRule="auto"/>
        <w:jc w:val="center"/>
        <w:rPr>
          <w:rFonts w:ascii="Sylfaen" w:hAnsi="Sylfaen"/>
          <w:noProof/>
          <w:color w:val="000000" w:themeColor="text1"/>
          <w:sz w:val="22"/>
          <w:szCs w:val="22"/>
        </w:rPr>
      </w:pPr>
      <w:r w:rsidRPr="00C21BFD">
        <w:rPr>
          <w:rFonts w:ascii="Sylfaen" w:hAnsi="Sylfaen"/>
          <w:noProof/>
          <w:color w:val="000000" w:themeColor="text1"/>
          <w:sz w:val="22"/>
          <w:szCs w:val="22"/>
        </w:rPr>
        <w:lastRenderedPageBreak/>
        <w:drawing>
          <wp:inline distT="0" distB="0" distL="0" distR="0" wp14:anchorId="239D4BF4" wp14:editId="7655702B">
            <wp:extent cx="6176866" cy="2292350"/>
            <wp:effectExtent l="0" t="0" r="14605" b="12700"/>
            <wp:docPr id="57" name="Objec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786A5DCC" w14:textId="7E7AB987" w:rsidR="002E5BF6" w:rsidRPr="002E5BF6" w:rsidRDefault="002E5BF6" w:rsidP="002E5BF6">
      <w:pPr>
        <w:spacing w:before="40" w:after="120" w:line="276" w:lineRule="auto"/>
        <w:rPr>
          <w:rFonts w:ascii="Sylfaen" w:hAnsi="Sylfaen"/>
          <w:noProof/>
          <w:color w:val="000000" w:themeColor="text1"/>
          <w:sz w:val="18"/>
          <w:szCs w:val="18"/>
        </w:rPr>
      </w:pPr>
      <w:r w:rsidRPr="002E5BF6">
        <w:rPr>
          <w:rFonts w:ascii="Sylfaen" w:hAnsi="Sylfaen"/>
          <w:i/>
          <w:noProof/>
          <w:color w:val="000000" w:themeColor="text1"/>
          <w:sz w:val="18"/>
          <w:szCs w:val="18"/>
        </w:rPr>
        <w:t xml:space="preserve">წყარო: </w:t>
      </w:r>
      <w:r w:rsidRPr="002E5BF6">
        <w:rPr>
          <w:rFonts w:ascii="Sylfaen" w:hAnsi="Sylfaen"/>
          <w:noProof/>
          <w:color w:val="000000" w:themeColor="text1"/>
          <w:sz w:val="18"/>
          <w:szCs w:val="18"/>
        </w:rPr>
        <w:t>ჯანმრთელობის დაცვა, სტატისტიკური ცნობარი, საქართველო</w:t>
      </w:r>
      <w:r w:rsidR="00E610E4">
        <w:rPr>
          <w:rFonts w:ascii="Sylfaen" w:hAnsi="Sylfaen"/>
          <w:noProof/>
          <w:color w:val="000000" w:themeColor="text1"/>
          <w:sz w:val="18"/>
          <w:szCs w:val="18"/>
        </w:rPr>
        <w:t>, 2017</w:t>
      </w:r>
      <w:r w:rsidRPr="002E5BF6">
        <w:rPr>
          <w:rFonts w:ascii="Sylfaen" w:hAnsi="Sylfaen"/>
          <w:noProof/>
          <w:color w:val="000000" w:themeColor="text1"/>
          <w:sz w:val="18"/>
          <w:szCs w:val="18"/>
        </w:rPr>
        <w:t>.</w:t>
      </w:r>
    </w:p>
    <w:p w14:paraId="5F463FCE" w14:textId="77777777" w:rsidR="002E5BF6" w:rsidRPr="00560645" w:rsidRDefault="002E5BF6" w:rsidP="00560645">
      <w:pPr>
        <w:jc w:val="both"/>
        <w:rPr>
          <w:rFonts w:ascii="Arial" w:eastAsia="SimSun" w:hAnsi="Arial" w:cs="Arial"/>
          <w:noProof/>
          <w:color w:val="FF0000"/>
          <w:lang w:val="ka-GE" w:eastAsia="zh-CN"/>
        </w:rPr>
      </w:pPr>
    </w:p>
    <w:p w14:paraId="195362C2" w14:textId="5814754F" w:rsidR="009923EF" w:rsidRDefault="00560645" w:rsidP="00FE20CB">
      <w:pPr>
        <w:spacing w:line="276" w:lineRule="auto"/>
        <w:jc w:val="both"/>
        <w:rPr>
          <w:rFonts w:ascii="Arial" w:eastAsia="SimSun" w:hAnsi="Arial" w:cs="Arial"/>
          <w:noProof/>
          <w:color w:val="000000" w:themeColor="text1"/>
          <w:sz w:val="22"/>
          <w:szCs w:val="22"/>
          <w:lang w:val="ka-GE" w:eastAsia="zh-CN"/>
        </w:rPr>
      </w:pPr>
      <w:r w:rsidRPr="00FE20CB">
        <w:rPr>
          <w:rFonts w:ascii="Sylfaen" w:eastAsia="SimSun" w:hAnsi="Sylfaen" w:cs="Sylfaen"/>
          <w:noProof/>
          <w:color w:val="000000" w:themeColor="text1"/>
          <w:sz w:val="22"/>
          <w:szCs w:val="22"/>
          <w:lang w:val="ka-GE" w:eastAsia="zh-CN"/>
        </w:rPr>
        <w:t>ტუბერკულოზის</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კონტროლისა</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და</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შემთხვევათა</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მართვის</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შეფასების</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პარამეტრს</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ფილტვის</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ტუბერკულოზის</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ახალი</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ბაქტერიაგამომყოფი</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ფორმების</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წარმატებული</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მკურნალობის</w:t>
      </w:r>
      <w:r w:rsidRPr="00FE20CB">
        <w:rPr>
          <w:rFonts w:ascii="Arial" w:eastAsia="SimSun" w:hAnsi="Arial" w:cs="Arial"/>
          <w:noProof/>
          <w:color w:val="000000" w:themeColor="text1"/>
          <w:sz w:val="22"/>
          <w:szCs w:val="22"/>
          <w:lang w:val="ka-GE" w:eastAsia="zh-CN"/>
        </w:rPr>
        <w:t xml:space="preserve"> </w:t>
      </w:r>
      <w:r w:rsidRPr="009D3747">
        <w:rPr>
          <w:rFonts w:ascii="Sylfaen" w:eastAsia="SimSun" w:hAnsi="Sylfaen" w:cs="Sylfaen"/>
          <w:noProof/>
          <w:color w:val="000000" w:themeColor="text1"/>
          <w:sz w:val="22"/>
          <w:szCs w:val="22"/>
          <w:lang w:val="ka-GE" w:eastAsia="zh-CN"/>
        </w:rPr>
        <w:t>მაჩვენებელი</w:t>
      </w:r>
      <w:r w:rsidRPr="009D3747">
        <w:rPr>
          <w:rFonts w:ascii="Sylfaen" w:eastAsia="SimSun" w:hAnsi="Sylfaen" w:cs="Arial"/>
          <w:noProof/>
          <w:color w:val="000000" w:themeColor="text1"/>
          <w:sz w:val="22"/>
          <w:szCs w:val="22"/>
          <w:lang w:val="ka-GE" w:eastAsia="zh-CN"/>
        </w:rPr>
        <w:t xml:space="preserve">” </w:t>
      </w:r>
      <w:r w:rsidRPr="009D3747">
        <w:rPr>
          <w:rFonts w:ascii="Sylfaen" w:eastAsia="SimSun" w:hAnsi="Sylfaen" w:cs="Sylfaen"/>
          <w:noProof/>
          <w:color w:val="000000" w:themeColor="text1"/>
          <w:sz w:val="22"/>
          <w:szCs w:val="22"/>
          <w:lang w:val="ka-GE" w:eastAsia="zh-CN"/>
        </w:rPr>
        <w:t>წარმოადგენს</w:t>
      </w:r>
      <w:r w:rsidRPr="009D3747">
        <w:rPr>
          <w:rFonts w:ascii="Sylfaen" w:eastAsia="SimSun" w:hAnsi="Sylfaen" w:cs="Arial"/>
          <w:noProof/>
          <w:color w:val="000000" w:themeColor="text1"/>
          <w:sz w:val="22"/>
          <w:szCs w:val="22"/>
          <w:lang w:val="ka-GE" w:eastAsia="zh-CN"/>
        </w:rPr>
        <w:t xml:space="preserve">. </w:t>
      </w:r>
      <w:r w:rsidRPr="009D3747">
        <w:rPr>
          <w:rFonts w:ascii="Sylfaen" w:eastAsia="SimSun" w:hAnsi="Sylfaen" w:cs="Sylfaen"/>
          <w:noProof/>
          <w:color w:val="000000" w:themeColor="text1"/>
          <w:sz w:val="22"/>
          <w:szCs w:val="22"/>
          <w:lang w:val="ka-GE" w:eastAsia="zh-CN"/>
        </w:rPr>
        <w:t>საქართველოში</w:t>
      </w:r>
      <w:r w:rsidRPr="009D3747">
        <w:rPr>
          <w:rFonts w:ascii="Sylfaen" w:eastAsia="SimSun" w:hAnsi="Sylfaen" w:cs="Arial"/>
          <w:noProof/>
          <w:color w:val="000000" w:themeColor="text1"/>
          <w:sz w:val="22"/>
          <w:szCs w:val="22"/>
          <w:lang w:val="ka-GE" w:eastAsia="zh-CN"/>
        </w:rPr>
        <w:t xml:space="preserve"> 2005 </w:t>
      </w:r>
      <w:r w:rsidRPr="009D3747">
        <w:rPr>
          <w:rFonts w:ascii="Sylfaen" w:eastAsia="SimSun" w:hAnsi="Sylfaen" w:cs="Sylfaen"/>
          <w:noProof/>
          <w:color w:val="000000" w:themeColor="text1"/>
          <w:sz w:val="22"/>
          <w:szCs w:val="22"/>
          <w:lang w:val="ka-GE" w:eastAsia="zh-CN"/>
        </w:rPr>
        <w:t>წელს</w:t>
      </w:r>
      <w:r w:rsidRPr="009D3747">
        <w:rPr>
          <w:rFonts w:ascii="Sylfaen" w:eastAsia="SimSun" w:hAnsi="Sylfaen" w:cs="Arial"/>
          <w:noProof/>
          <w:color w:val="000000" w:themeColor="text1"/>
          <w:sz w:val="22"/>
          <w:szCs w:val="22"/>
          <w:lang w:val="ka-GE" w:eastAsia="zh-CN"/>
        </w:rPr>
        <w:t xml:space="preserve"> </w:t>
      </w:r>
      <w:r w:rsidRPr="009D3747">
        <w:rPr>
          <w:rFonts w:ascii="Sylfaen" w:eastAsia="SimSun" w:hAnsi="Sylfaen" w:cs="Sylfaen"/>
          <w:noProof/>
          <w:color w:val="000000" w:themeColor="text1"/>
          <w:sz w:val="22"/>
          <w:szCs w:val="22"/>
          <w:lang w:val="ka-GE" w:eastAsia="zh-CN"/>
        </w:rPr>
        <w:t>ფილტვის</w:t>
      </w:r>
      <w:r w:rsidRPr="009D3747">
        <w:rPr>
          <w:rFonts w:ascii="Sylfaen" w:eastAsia="SimSun" w:hAnsi="Sylfaen" w:cs="Arial"/>
          <w:noProof/>
          <w:color w:val="000000" w:themeColor="text1"/>
          <w:sz w:val="22"/>
          <w:szCs w:val="22"/>
          <w:lang w:val="ka-GE" w:eastAsia="zh-CN"/>
        </w:rPr>
        <w:t xml:space="preserve"> </w:t>
      </w:r>
      <w:r w:rsidRPr="009D3747">
        <w:rPr>
          <w:rFonts w:ascii="Sylfaen" w:eastAsia="SimSun" w:hAnsi="Sylfaen" w:cs="Sylfaen"/>
          <w:noProof/>
          <w:color w:val="000000" w:themeColor="text1"/>
          <w:sz w:val="22"/>
          <w:szCs w:val="22"/>
          <w:lang w:val="ka-GE" w:eastAsia="zh-CN"/>
        </w:rPr>
        <w:t>ტუბერკულოზის</w:t>
      </w:r>
      <w:r w:rsidRPr="009D3747">
        <w:rPr>
          <w:rFonts w:ascii="Sylfaen" w:eastAsia="SimSun" w:hAnsi="Sylfaen" w:cs="Arial"/>
          <w:noProof/>
          <w:color w:val="000000" w:themeColor="text1"/>
          <w:sz w:val="22"/>
          <w:szCs w:val="22"/>
          <w:lang w:val="ka-GE" w:eastAsia="zh-CN"/>
        </w:rPr>
        <w:t xml:space="preserve"> </w:t>
      </w:r>
      <w:r w:rsidRPr="009D3747">
        <w:rPr>
          <w:rFonts w:ascii="Sylfaen" w:eastAsia="SimSun" w:hAnsi="Sylfaen" w:cs="Sylfaen"/>
          <w:noProof/>
          <w:color w:val="000000" w:themeColor="text1"/>
          <w:sz w:val="22"/>
          <w:szCs w:val="22"/>
          <w:lang w:val="ka-GE" w:eastAsia="zh-CN"/>
        </w:rPr>
        <w:t>ახალი</w:t>
      </w:r>
      <w:r w:rsidRPr="009D3747">
        <w:rPr>
          <w:rFonts w:ascii="Sylfaen" w:eastAsia="SimSun" w:hAnsi="Sylfaen" w:cs="Arial"/>
          <w:noProof/>
          <w:color w:val="000000" w:themeColor="text1"/>
          <w:sz w:val="22"/>
          <w:szCs w:val="22"/>
          <w:lang w:val="ka-GE" w:eastAsia="zh-CN"/>
        </w:rPr>
        <w:t xml:space="preserve"> </w:t>
      </w:r>
      <w:r w:rsidRPr="009D3747">
        <w:rPr>
          <w:rFonts w:ascii="Sylfaen" w:eastAsia="SimSun" w:hAnsi="Sylfaen" w:cs="Sylfaen"/>
          <w:noProof/>
          <w:color w:val="000000" w:themeColor="text1"/>
          <w:sz w:val="22"/>
          <w:szCs w:val="22"/>
          <w:lang w:val="ka-GE" w:eastAsia="zh-CN"/>
        </w:rPr>
        <w:t>ბაქტერიაგამომყოფი</w:t>
      </w:r>
      <w:r w:rsidRPr="009D3747">
        <w:rPr>
          <w:rFonts w:ascii="Sylfaen" w:eastAsia="SimSun" w:hAnsi="Sylfaen" w:cs="Arial"/>
          <w:noProof/>
          <w:color w:val="000000" w:themeColor="text1"/>
          <w:sz w:val="22"/>
          <w:szCs w:val="22"/>
          <w:lang w:val="ka-GE" w:eastAsia="zh-CN"/>
        </w:rPr>
        <w:t xml:space="preserve"> </w:t>
      </w:r>
      <w:r w:rsidRPr="009D3747">
        <w:rPr>
          <w:rFonts w:ascii="Sylfaen" w:eastAsia="SimSun" w:hAnsi="Sylfaen" w:cs="Sylfaen"/>
          <w:noProof/>
          <w:color w:val="000000" w:themeColor="text1"/>
          <w:sz w:val="22"/>
          <w:szCs w:val="22"/>
          <w:lang w:val="ka-GE" w:eastAsia="zh-CN"/>
        </w:rPr>
        <w:t>ფორმების</w:t>
      </w:r>
      <w:r w:rsidRPr="009D3747">
        <w:rPr>
          <w:rFonts w:ascii="Sylfaen" w:eastAsia="SimSun" w:hAnsi="Sylfaen" w:cs="Arial"/>
          <w:noProof/>
          <w:color w:val="000000" w:themeColor="text1"/>
          <w:sz w:val="22"/>
          <w:szCs w:val="22"/>
          <w:lang w:val="ka-GE" w:eastAsia="zh-CN"/>
        </w:rPr>
        <w:t xml:space="preserve"> </w:t>
      </w:r>
      <w:r w:rsidRPr="009D3747">
        <w:rPr>
          <w:rFonts w:ascii="Sylfaen" w:eastAsia="SimSun" w:hAnsi="Sylfaen" w:cs="Sylfaen"/>
          <w:noProof/>
          <w:color w:val="000000" w:themeColor="text1"/>
          <w:sz w:val="22"/>
          <w:szCs w:val="22"/>
          <w:lang w:val="ka-GE" w:eastAsia="zh-CN"/>
        </w:rPr>
        <w:t>წარმატებული</w:t>
      </w:r>
      <w:r w:rsidRPr="009D3747">
        <w:rPr>
          <w:rFonts w:ascii="Sylfaen" w:eastAsia="SimSun" w:hAnsi="Sylfaen" w:cs="Arial"/>
          <w:noProof/>
          <w:color w:val="000000" w:themeColor="text1"/>
          <w:sz w:val="22"/>
          <w:szCs w:val="22"/>
          <w:lang w:val="ka-GE" w:eastAsia="zh-CN"/>
        </w:rPr>
        <w:t xml:space="preserve"> </w:t>
      </w:r>
      <w:r w:rsidRPr="009D3747">
        <w:rPr>
          <w:rFonts w:ascii="Sylfaen" w:eastAsia="SimSun" w:hAnsi="Sylfaen" w:cs="Sylfaen"/>
          <w:noProof/>
          <w:color w:val="000000" w:themeColor="text1"/>
          <w:sz w:val="22"/>
          <w:szCs w:val="22"/>
          <w:lang w:val="ka-GE" w:eastAsia="zh-CN"/>
        </w:rPr>
        <w:t>მკურნალობის</w:t>
      </w:r>
      <w:r w:rsidRPr="009D3747">
        <w:rPr>
          <w:rFonts w:ascii="Sylfaen" w:eastAsia="SimSun" w:hAnsi="Sylfaen" w:cs="Arial"/>
          <w:noProof/>
          <w:color w:val="000000" w:themeColor="text1"/>
          <w:sz w:val="22"/>
          <w:szCs w:val="22"/>
          <w:lang w:val="ka-GE" w:eastAsia="zh-CN"/>
        </w:rPr>
        <w:t xml:space="preserve"> </w:t>
      </w:r>
      <w:r w:rsidRPr="009D3747">
        <w:rPr>
          <w:rFonts w:ascii="Sylfaen" w:eastAsia="SimSun" w:hAnsi="Sylfaen" w:cs="Sylfaen"/>
          <w:noProof/>
          <w:color w:val="000000" w:themeColor="text1"/>
          <w:sz w:val="22"/>
          <w:szCs w:val="22"/>
          <w:lang w:val="ka-GE" w:eastAsia="zh-CN"/>
        </w:rPr>
        <w:t>მაჩვენებელი</w:t>
      </w:r>
      <w:r w:rsidRPr="009D3747">
        <w:rPr>
          <w:rFonts w:ascii="Sylfaen" w:eastAsia="SimSun" w:hAnsi="Sylfaen" w:cs="Arial"/>
          <w:noProof/>
          <w:color w:val="000000" w:themeColor="text1"/>
          <w:sz w:val="22"/>
          <w:szCs w:val="22"/>
          <w:lang w:val="ka-GE" w:eastAsia="zh-CN"/>
        </w:rPr>
        <w:t xml:space="preserve"> </w:t>
      </w:r>
      <w:r w:rsidRPr="009D3747">
        <w:rPr>
          <w:rFonts w:ascii="Sylfaen" w:eastAsia="SimSun" w:hAnsi="Sylfaen" w:cs="Sylfaen"/>
          <w:noProof/>
          <w:color w:val="000000" w:themeColor="text1"/>
          <w:sz w:val="22"/>
          <w:szCs w:val="22"/>
          <w:lang w:val="ka-GE" w:eastAsia="zh-CN"/>
        </w:rPr>
        <w:t>მხოლოდ</w:t>
      </w:r>
      <w:r w:rsidRPr="009D3747">
        <w:rPr>
          <w:rFonts w:ascii="Sylfaen" w:eastAsia="SimSun" w:hAnsi="Sylfaen" w:cs="Arial"/>
          <w:noProof/>
          <w:color w:val="000000" w:themeColor="text1"/>
          <w:sz w:val="22"/>
          <w:szCs w:val="22"/>
          <w:lang w:val="ka-GE" w:eastAsia="zh-CN"/>
        </w:rPr>
        <w:t xml:space="preserve"> 64.1%-</w:t>
      </w:r>
      <w:r w:rsidRPr="009D3747">
        <w:rPr>
          <w:rFonts w:ascii="Sylfaen" w:eastAsia="SimSun" w:hAnsi="Sylfaen" w:cs="Sylfaen"/>
          <w:noProof/>
          <w:color w:val="000000" w:themeColor="text1"/>
          <w:sz w:val="22"/>
          <w:szCs w:val="22"/>
          <w:lang w:val="ka-GE" w:eastAsia="zh-CN"/>
        </w:rPr>
        <w:t>ს</w:t>
      </w:r>
      <w:r w:rsidRPr="009D3747">
        <w:rPr>
          <w:rFonts w:ascii="Sylfaen" w:eastAsia="SimSun" w:hAnsi="Sylfaen" w:cs="Arial"/>
          <w:noProof/>
          <w:color w:val="000000" w:themeColor="text1"/>
          <w:sz w:val="22"/>
          <w:szCs w:val="22"/>
          <w:lang w:val="ka-GE" w:eastAsia="zh-CN"/>
        </w:rPr>
        <w:t xml:space="preserve"> </w:t>
      </w:r>
      <w:r w:rsidRPr="009D3747">
        <w:rPr>
          <w:rFonts w:ascii="Sylfaen" w:eastAsia="SimSun" w:hAnsi="Sylfaen" w:cs="Sylfaen"/>
          <w:noProof/>
          <w:color w:val="000000" w:themeColor="text1"/>
          <w:sz w:val="22"/>
          <w:szCs w:val="22"/>
          <w:lang w:val="ka-GE" w:eastAsia="zh-CN"/>
        </w:rPr>
        <w:t>შეადგენდა</w:t>
      </w:r>
      <w:r w:rsidRPr="009D3747">
        <w:rPr>
          <w:rFonts w:ascii="Sylfaen" w:eastAsia="SimSun" w:hAnsi="Sylfaen" w:cs="Arial"/>
          <w:noProof/>
          <w:color w:val="000000" w:themeColor="text1"/>
          <w:sz w:val="22"/>
          <w:szCs w:val="22"/>
          <w:lang w:val="ka-GE" w:eastAsia="zh-CN"/>
        </w:rPr>
        <w:t xml:space="preserve">, 2014 </w:t>
      </w:r>
      <w:r w:rsidRPr="009D3747">
        <w:rPr>
          <w:rFonts w:ascii="Sylfaen" w:eastAsia="SimSun" w:hAnsi="Sylfaen" w:cs="Sylfaen"/>
          <w:noProof/>
          <w:color w:val="000000" w:themeColor="text1"/>
          <w:sz w:val="22"/>
          <w:szCs w:val="22"/>
          <w:lang w:val="ka-GE" w:eastAsia="zh-CN"/>
        </w:rPr>
        <w:t>და</w:t>
      </w:r>
      <w:r w:rsidRPr="009D3747">
        <w:rPr>
          <w:rFonts w:ascii="Sylfaen" w:eastAsia="SimSun" w:hAnsi="Sylfaen" w:cs="Arial"/>
          <w:noProof/>
          <w:color w:val="000000" w:themeColor="text1"/>
          <w:sz w:val="22"/>
          <w:szCs w:val="22"/>
          <w:lang w:val="ka-GE" w:eastAsia="zh-CN"/>
        </w:rPr>
        <w:t xml:space="preserve"> 2015 </w:t>
      </w:r>
      <w:r w:rsidRPr="009D3747">
        <w:rPr>
          <w:rFonts w:ascii="Sylfaen" w:eastAsia="SimSun" w:hAnsi="Sylfaen" w:cs="Sylfaen"/>
          <w:noProof/>
          <w:color w:val="000000" w:themeColor="text1"/>
          <w:sz w:val="22"/>
          <w:szCs w:val="22"/>
          <w:lang w:val="ka-GE" w:eastAsia="zh-CN"/>
        </w:rPr>
        <w:t>წლის</w:t>
      </w:r>
      <w:r w:rsidRPr="009D3747">
        <w:rPr>
          <w:rFonts w:ascii="Sylfaen" w:eastAsia="SimSun" w:hAnsi="Sylfaen" w:cs="Arial"/>
          <w:noProof/>
          <w:color w:val="000000" w:themeColor="text1"/>
          <w:sz w:val="22"/>
          <w:szCs w:val="22"/>
          <w:lang w:val="ka-GE" w:eastAsia="zh-CN"/>
        </w:rPr>
        <w:t xml:space="preserve"> </w:t>
      </w:r>
      <w:r w:rsidRPr="009D3747">
        <w:rPr>
          <w:rFonts w:ascii="Sylfaen" w:eastAsia="SimSun" w:hAnsi="Sylfaen" w:cs="Sylfaen"/>
          <w:noProof/>
          <w:color w:val="000000" w:themeColor="text1"/>
          <w:sz w:val="22"/>
          <w:szCs w:val="22"/>
          <w:lang w:val="ka-GE" w:eastAsia="zh-CN"/>
        </w:rPr>
        <w:t>კოჰორტის</w:t>
      </w:r>
      <w:r w:rsidRPr="009D3747">
        <w:rPr>
          <w:rFonts w:ascii="Sylfaen" w:eastAsia="SimSun" w:hAnsi="Sylfaen" w:cs="Arial"/>
          <w:noProof/>
          <w:color w:val="000000" w:themeColor="text1"/>
          <w:sz w:val="22"/>
          <w:szCs w:val="22"/>
          <w:lang w:val="ka-GE" w:eastAsia="zh-CN"/>
        </w:rPr>
        <w:t xml:space="preserve"> </w:t>
      </w:r>
      <w:r w:rsidRPr="009D3747">
        <w:rPr>
          <w:rFonts w:ascii="Sylfaen" w:eastAsia="SimSun" w:hAnsi="Sylfaen" w:cs="Sylfaen"/>
          <w:noProof/>
          <w:color w:val="000000" w:themeColor="text1"/>
          <w:sz w:val="22"/>
          <w:szCs w:val="22"/>
          <w:lang w:val="ka-GE" w:eastAsia="zh-CN"/>
        </w:rPr>
        <w:t>მაჩვენებლები</w:t>
      </w:r>
      <w:r w:rsidRPr="009D3747">
        <w:rPr>
          <w:rFonts w:ascii="Sylfaen" w:eastAsia="SimSun" w:hAnsi="Sylfaen" w:cs="Arial"/>
          <w:noProof/>
          <w:color w:val="000000" w:themeColor="text1"/>
          <w:sz w:val="22"/>
          <w:szCs w:val="22"/>
          <w:lang w:val="ka-GE" w:eastAsia="zh-CN"/>
        </w:rPr>
        <w:t xml:space="preserve"> 81%-</w:t>
      </w:r>
      <w:r w:rsidRPr="009D3747">
        <w:rPr>
          <w:rFonts w:ascii="Sylfaen" w:eastAsia="SimSun" w:hAnsi="Sylfaen" w:cs="Sylfaen"/>
          <w:noProof/>
          <w:color w:val="000000" w:themeColor="text1"/>
          <w:sz w:val="22"/>
          <w:szCs w:val="22"/>
          <w:lang w:val="ka-GE" w:eastAsia="zh-CN"/>
        </w:rPr>
        <w:t>ს</w:t>
      </w:r>
      <w:r w:rsidRPr="009D3747">
        <w:rPr>
          <w:rFonts w:ascii="Sylfaen" w:eastAsia="SimSun" w:hAnsi="Sylfaen" w:cs="Arial"/>
          <w:noProof/>
          <w:color w:val="000000" w:themeColor="text1"/>
          <w:sz w:val="22"/>
          <w:szCs w:val="22"/>
          <w:lang w:val="ka-GE" w:eastAsia="zh-CN"/>
        </w:rPr>
        <w:t xml:space="preserve"> </w:t>
      </w:r>
      <w:r w:rsidRPr="009D3747">
        <w:rPr>
          <w:rFonts w:ascii="Sylfaen" w:eastAsia="SimSun" w:hAnsi="Sylfaen" w:cs="Sylfaen"/>
          <w:noProof/>
          <w:color w:val="000000" w:themeColor="text1"/>
          <w:sz w:val="22"/>
          <w:szCs w:val="22"/>
          <w:lang w:val="ka-GE" w:eastAsia="zh-CN"/>
        </w:rPr>
        <w:t>გაუტოლდა</w:t>
      </w:r>
      <w:r w:rsidR="00F77A03" w:rsidRPr="009D3747">
        <w:rPr>
          <w:rFonts w:ascii="Sylfaen" w:eastAsia="SimSun" w:hAnsi="Sylfaen" w:cs="Arial"/>
          <w:noProof/>
          <w:color w:val="000000" w:themeColor="text1"/>
          <w:sz w:val="22"/>
          <w:szCs w:val="22"/>
          <w:lang w:val="ka-GE" w:eastAsia="zh-CN"/>
        </w:rPr>
        <w:t>.</w:t>
      </w:r>
      <w:r w:rsidRPr="009D3747">
        <w:rPr>
          <w:rFonts w:ascii="Sylfaen" w:eastAsia="SimSun" w:hAnsi="Sylfaen" w:cs="Arial"/>
          <w:noProof/>
          <w:color w:val="000000" w:themeColor="text1"/>
          <w:sz w:val="22"/>
          <w:szCs w:val="22"/>
          <w:lang w:val="ka-GE" w:eastAsia="zh-CN"/>
        </w:rPr>
        <w:t xml:space="preserve"> </w:t>
      </w:r>
      <w:r w:rsidR="009923EF" w:rsidRPr="009D3747">
        <w:rPr>
          <w:rFonts w:ascii="Sylfaen" w:eastAsia="SimSun" w:hAnsi="Sylfaen" w:cstheme="minorHAnsi"/>
          <w:noProof/>
          <w:sz w:val="22"/>
          <w:szCs w:val="22"/>
          <w:lang w:val="ka-GE" w:eastAsia="zh-CN"/>
        </w:rPr>
        <w:t xml:space="preserve">2016 </w:t>
      </w:r>
      <w:r w:rsidR="009923EF" w:rsidRPr="009D3747">
        <w:rPr>
          <w:rFonts w:ascii="Sylfaen" w:eastAsia="SimSun" w:hAnsi="Sylfaen" w:cs="Sylfaen"/>
          <w:noProof/>
          <w:sz w:val="22"/>
          <w:szCs w:val="22"/>
          <w:lang w:val="ka-GE" w:eastAsia="zh-CN"/>
        </w:rPr>
        <w:t>წელს</w:t>
      </w:r>
      <w:r w:rsidR="009923EF" w:rsidRPr="009D3747">
        <w:rPr>
          <w:rFonts w:ascii="Sylfaen" w:eastAsia="SimSun" w:hAnsi="Sylfaen" w:cstheme="minorHAnsi"/>
          <w:noProof/>
          <w:sz w:val="22"/>
          <w:szCs w:val="22"/>
          <w:lang w:val="ka-GE" w:eastAsia="zh-CN"/>
        </w:rPr>
        <w:t xml:space="preserve"> </w:t>
      </w:r>
      <w:r w:rsidR="00F77A03" w:rsidRPr="009D3747">
        <w:rPr>
          <w:rFonts w:ascii="Sylfaen" w:eastAsia="SimSun" w:hAnsi="Sylfaen" w:cs="Helvetica"/>
          <w:noProof/>
          <w:sz w:val="22"/>
          <w:szCs w:val="22"/>
          <w:lang w:val="ka-GE" w:eastAsia="zh-CN"/>
        </w:rPr>
        <w:t xml:space="preserve">ამ მაჩვენებელმა შეადგინა </w:t>
      </w:r>
      <w:r w:rsidR="009923EF" w:rsidRPr="009D3747">
        <w:rPr>
          <w:rFonts w:ascii="Sylfaen" w:eastAsia="SimSun" w:hAnsi="Sylfaen" w:cstheme="minorHAnsi"/>
          <w:noProof/>
          <w:sz w:val="22"/>
          <w:szCs w:val="22"/>
          <w:lang w:val="ka-GE" w:eastAsia="zh-CN"/>
        </w:rPr>
        <w:t xml:space="preserve">85.9% (2015 </w:t>
      </w:r>
      <w:r w:rsidR="009923EF" w:rsidRPr="009D3747">
        <w:rPr>
          <w:rFonts w:ascii="Sylfaen" w:eastAsia="SimSun" w:hAnsi="Sylfaen" w:cs="Sylfaen"/>
          <w:noProof/>
          <w:sz w:val="22"/>
          <w:szCs w:val="22"/>
          <w:lang w:val="ka-GE" w:eastAsia="zh-CN"/>
        </w:rPr>
        <w:t>წლის</w:t>
      </w:r>
      <w:r w:rsidR="009923EF" w:rsidRPr="009D3747">
        <w:rPr>
          <w:rFonts w:ascii="Sylfaen" w:eastAsia="SimSun" w:hAnsi="Sylfaen" w:cstheme="minorHAnsi"/>
          <w:noProof/>
          <w:sz w:val="22"/>
          <w:szCs w:val="22"/>
          <w:lang w:val="ka-GE" w:eastAsia="zh-CN"/>
        </w:rPr>
        <w:t xml:space="preserve"> </w:t>
      </w:r>
      <w:r w:rsidR="009923EF" w:rsidRPr="009D3747">
        <w:rPr>
          <w:rFonts w:ascii="Sylfaen" w:eastAsia="SimSun" w:hAnsi="Sylfaen" w:cs="Sylfaen"/>
          <w:noProof/>
          <w:sz w:val="22"/>
          <w:szCs w:val="22"/>
          <w:lang w:val="ka-GE" w:eastAsia="zh-CN"/>
        </w:rPr>
        <w:t>კოჰორტა</w:t>
      </w:r>
      <w:r w:rsidR="009923EF" w:rsidRPr="009D3747">
        <w:rPr>
          <w:rFonts w:ascii="Sylfaen" w:eastAsia="SimSun" w:hAnsi="Sylfaen" w:cstheme="minorHAnsi"/>
          <w:noProof/>
          <w:sz w:val="22"/>
          <w:szCs w:val="22"/>
          <w:lang w:val="ka-GE" w:eastAsia="zh-CN"/>
        </w:rPr>
        <w:t xml:space="preserve">), ხოლო </w:t>
      </w:r>
      <w:r w:rsidRPr="009D3747">
        <w:rPr>
          <w:rFonts w:ascii="Sylfaen" w:eastAsia="SimSun" w:hAnsi="Sylfaen" w:cs="Arial"/>
          <w:noProof/>
          <w:color w:val="000000" w:themeColor="text1"/>
          <w:sz w:val="22"/>
          <w:szCs w:val="22"/>
          <w:lang w:val="ka-GE" w:eastAsia="zh-CN"/>
        </w:rPr>
        <w:t xml:space="preserve">2017 </w:t>
      </w:r>
      <w:r w:rsidRPr="009D3747">
        <w:rPr>
          <w:rFonts w:ascii="Sylfaen" w:eastAsia="SimSun" w:hAnsi="Sylfaen" w:cs="Sylfaen"/>
          <w:noProof/>
          <w:color w:val="000000" w:themeColor="text1"/>
          <w:sz w:val="22"/>
          <w:szCs w:val="22"/>
          <w:lang w:val="ka-GE" w:eastAsia="zh-CN"/>
        </w:rPr>
        <w:t>წელს</w:t>
      </w:r>
      <w:r w:rsidRPr="009D3747">
        <w:rPr>
          <w:rFonts w:ascii="Sylfaen" w:eastAsia="SimSun" w:hAnsi="Sylfaen" w:cs="Arial"/>
          <w:noProof/>
          <w:color w:val="000000" w:themeColor="text1"/>
          <w:sz w:val="22"/>
          <w:szCs w:val="22"/>
          <w:lang w:val="ka-GE" w:eastAsia="zh-CN"/>
        </w:rPr>
        <w:t xml:space="preserve">  - 83% (2016 </w:t>
      </w:r>
      <w:r w:rsidRPr="009D3747">
        <w:rPr>
          <w:rFonts w:ascii="Sylfaen" w:eastAsia="SimSun" w:hAnsi="Sylfaen" w:cs="Sylfaen"/>
          <w:noProof/>
          <w:color w:val="000000" w:themeColor="text1"/>
          <w:sz w:val="22"/>
          <w:szCs w:val="22"/>
          <w:lang w:val="ka-GE" w:eastAsia="zh-CN"/>
        </w:rPr>
        <w:t>წლის</w:t>
      </w:r>
      <w:r w:rsidRPr="009D3747">
        <w:rPr>
          <w:rFonts w:ascii="Sylfaen" w:eastAsia="SimSun" w:hAnsi="Sylfaen" w:cs="Arial"/>
          <w:noProof/>
          <w:color w:val="000000" w:themeColor="text1"/>
          <w:sz w:val="22"/>
          <w:szCs w:val="22"/>
          <w:lang w:val="ka-GE" w:eastAsia="zh-CN"/>
        </w:rPr>
        <w:t xml:space="preserve"> </w:t>
      </w:r>
      <w:r w:rsidRPr="009D3747">
        <w:rPr>
          <w:rFonts w:ascii="Sylfaen" w:eastAsia="SimSun" w:hAnsi="Sylfaen" w:cs="Sylfaen"/>
          <w:noProof/>
          <w:color w:val="000000" w:themeColor="text1"/>
          <w:sz w:val="22"/>
          <w:szCs w:val="22"/>
          <w:lang w:val="ka-GE" w:eastAsia="zh-CN"/>
        </w:rPr>
        <w:t>კოჰორტა</w:t>
      </w:r>
      <w:r w:rsidRPr="009D3747">
        <w:rPr>
          <w:rFonts w:ascii="Sylfaen" w:eastAsia="SimSun" w:hAnsi="Sylfaen" w:cs="Arial"/>
          <w:noProof/>
          <w:color w:val="000000" w:themeColor="text1"/>
          <w:sz w:val="22"/>
          <w:szCs w:val="22"/>
          <w:lang w:val="ka-GE" w:eastAsia="zh-CN"/>
        </w:rPr>
        <w:t>)</w:t>
      </w:r>
      <w:r w:rsidR="002E5BF6">
        <w:rPr>
          <w:rFonts w:ascii="Sylfaen" w:eastAsia="SimSun" w:hAnsi="Sylfaen" w:cs="Sylfaen"/>
          <w:noProof/>
          <w:color w:val="000000" w:themeColor="text1"/>
          <w:sz w:val="22"/>
          <w:szCs w:val="22"/>
          <w:lang w:val="ka-GE" w:eastAsia="zh-CN"/>
        </w:rPr>
        <w:t xml:space="preserve">(ცხრილი </w:t>
      </w:r>
      <w:r w:rsidR="006F5996">
        <w:rPr>
          <w:rFonts w:ascii="Sylfaen" w:eastAsia="SimSun" w:hAnsi="Sylfaen" w:cs="Sylfaen"/>
          <w:noProof/>
          <w:color w:val="000000" w:themeColor="text1"/>
          <w:sz w:val="22"/>
          <w:szCs w:val="22"/>
          <w:lang w:val="ka-GE" w:eastAsia="zh-CN"/>
        </w:rPr>
        <w:t>2.</w:t>
      </w:r>
      <w:r w:rsidR="00A54D10">
        <w:rPr>
          <w:rFonts w:ascii="Sylfaen" w:eastAsia="SimSun" w:hAnsi="Sylfaen" w:cs="Sylfaen"/>
          <w:noProof/>
          <w:color w:val="000000" w:themeColor="text1"/>
          <w:sz w:val="22"/>
          <w:szCs w:val="22"/>
          <w:lang w:val="ka-GE" w:eastAsia="zh-CN"/>
        </w:rPr>
        <w:t>3</w:t>
      </w:r>
      <w:r w:rsidR="006F5996">
        <w:rPr>
          <w:rFonts w:ascii="Sylfaen" w:eastAsia="SimSun" w:hAnsi="Sylfaen" w:cs="Sylfaen"/>
          <w:noProof/>
          <w:color w:val="000000" w:themeColor="text1"/>
          <w:sz w:val="22"/>
          <w:szCs w:val="22"/>
          <w:lang w:val="ka-GE" w:eastAsia="zh-CN"/>
        </w:rPr>
        <w:t>)</w:t>
      </w:r>
      <w:r w:rsidRPr="00FE20CB">
        <w:rPr>
          <w:rFonts w:ascii="Arial" w:eastAsia="SimSun" w:hAnsi="Arial" w:cs="Arial"/>
          <w:noProof/>
          <w:color w:val="000000" w:themeColor="text1"/>
          <w:sz w:val="22"/>
          <w:szCs w:val="22"/>
          <w:lang w:val="ka-GE" w:eastAsia="zh-CN"/>
        </w:rPr>
        <w:t>.</w:t>
      </w:r>
    </w:p>
    <w:p w14:paraId="03601454" w14:textId="17F88E38" w:rsidR="002E5BF6" w:rsidRDefault="002E5BF6" w:rsidP="00FE20CB">
      <w:pPr>
        <w:spacing w:line="276" w:lineRule="auto"/>
        <w:jc w:val="both"/>
        <w:rPr>
          <w:rFonts w:ascii="Arial" w:eastAsia="SimSun" w:hAnsi="Arial" w:cs="Arial"/>
          <w:noProof/>
          <w:color w:val="000000" w:themeColor="text1"/>
          <w:sz w:val="22"/>
          <w:szCs w:val="22"/>
          <w:lang w:val="ka-GE" w:eastAsia="zh-CN"/>
        </w:rPr>
      </w:pPr>
    </w:p>
    <w:p w14:paraId="7735622B" w14:textId="2BDDDEF8" w:rsidR="002E5BF6" w:rsidRPr="009D3747" w:rsidRDefault="002E5BF6" w:rsidP="006F5996">
      <w:pPr>
        <w:spacing w:line="276" w:lineRule="auto"/>
        <w:ind w:firstLine="709"/>
        <w:jc w:val="center"/>
        <w:rPr>
          <w:rFonts w:ascii="Sylfaen" w:hAnsi="Sylfaen" w:cs="Sylfaen"/>
          <w:b/>
          <w:sz w:val="22"/>
          <w:szCs w:val="22"/>
          <w:lang w:val="ka-GE"/>
        </w:rPr>
      </w:pPr>
      <w:r w:rsidRPr="009D3747">
        <w:rPr>
          <w:rFonts w:ascii="Sylfaen" w:hAnsi="Sylfaen" w:cs="Sylfaen"/>
          <w:b/>
          <w:sz w:val="22"/>
          <w:szCs w:val="22"/>
          <w:lang w:val="ka-GE"/>
        </w:rPr>
        <w:t>ცხრილი 2.</w:t>
      </w:r>
      <w:r w:rsidR="00A54D10">
        <w:rPr>
          <w:rFonts w:ascii="Sylfaen" w:hAnsi="Sylfaen" w:cs="Sylfaen"/>
          <w:b/>
          <w:sz w:val="22"/>
          <w:szCs w:val="22"/>
          <w:lang w:val="ka-GE"/>
        </w:rPr>
        <w:t>3</w:t>
      </w:r>
      <w:r w:rsidRPr="009D3747">
        <w:rPr>
          <w:rFonts w:ascii="Sylfaen" w:hAnsi="Sylfaen" w:cs="Sylfaen"/>
          <w:b/>
          <w:sz w:val="22"/>
          <w:szCs w:val="22"/>
          <w:lang w:val="ka-GE"/>
        </w:rPr>
        <w:t>: 12 თვის წინ რეგისტრირებული ფილტვის მგბ+ ტუბერკულოზის ახალი შემთხვევების მკურნალობის შედეგები</w:t>
      </w:r>
    </w:p>
    <w:tbl>
      <w:tblPr>
        <w:tblpPr w:leftFromText="180" w:rightFromText="180" w:vertAnchor="text" w:tblpXSpec="center" w:tblpY="1"/>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402"/>
        <w:gridCol w:w="779"/>
        <w:gridCol w:w="780"/>
        <w:gridCol w:w="779"/>
        <w:gridCol w:w="780"/>
        <w:gridCol w:w="780"/>
        <w:gridCol w:w="779"/>
        <w:gridCol w:w="780"/>
        <w:gridCol w:w="780"/>
      </w:tblGrid>
      <w:tr w:rsidR="002E5BF6" w:rsidRPr="00A57A8E" w14:paraId="6BA668B7" w14:textId="77777777" w:rsidTr="001700B4">
        <w:trPr>
          <w:trHeight w:val="267"/>
          <w:jc w:val="center"/>
        </w:trPr>
        <w:tc>
          <w:tcPr>
            <w:tcW w:w="3402" w:type="dxa"/>
            <w:shd w:val="clear" w:color="auto" w:fill="auto"/>
            <w:vAlign w:val="center"/>
          </w:tcPr>
          <w:p w14:paraId="5603F32C" w14:textId="77777777" w:rsidR="002E5BF6" w:rsidRPr="00463785" w:rsidRDefault="002E5BF6" w:rsidP="001700B4">
            <w:pPr>
              <w:jc w:val="center"/>
              <w:rPr>
                <w:rFonts w:ascii="Arial" w:hAnsi="Arial" w:cs="Arial"/>
                <w:b/>
                <w:bCs/>
                <w:sz w:val="18"/>
                <w:szCs w:val="18"/>
                <w:lang w:val="ka-GE"/>
              </w:rPr>
            </w:pPr>
          </w:p>
        </w:tc>
        <w:tc>
          <w:tcPr>
            <w:tcW w:w="779" w:type="dxa"/>
            <w:shd w:val="clear" w:color="auto" w:fill="auto"/>
            <w:vAlign w:val="center"/>
          </w:tcPr>
          <w:p w14:paraId="7094BA05" w14:textId="77777777" w:rsidR="002E5BF6" w:rsidRPr="00463785" w:rsidRDefault="002E5BF6" w:rsidP="001700B4">
            <w:pPr>
              <w:jc w:val="center"/>
              <w:rPr>
                <w:rFonts w:ascii="Arial" w:hAnsi="Arial" w:cs="Arial"/>
                <w:bCs/>
                <w:sz w:val="18"/>
                <w:szCs w:val="18"/>
              </w:rPr>
            </w:pPr>
            <w:r w:rsidRPr="00463785">
              <w:rPr>
                <w:rFonts w:ascii="Arial" w:hAnsi="Arial" w:cs="Arial"/>
                <w:bCs/>
                <w:sz w:val="18"/>
                <w:szCs w:val="18"/>
              </w:rPr>
              <w:t>2010</w:t>
            </w:r>
          </w:p>
        </w:tc>
        <w:tc>
          <w:tcPr>
            <w:tcW w:w="780" w:type="dxa"/>
            <w:shd w:val="clear" w:color="auto" w:fill="auto"/>
            <w:vAlign w:val="center"/>
          </w:tcPr>
          <w:p w14:paraId="14B14642" w14:textId="77777777" w:rsidR="002E5BF6" w:rsidRPr="00463785" w:rsidRDefault="002E5BF6" w:rsidP="001700B4">
            <w:pPr>
              <w:jc w:val="center"/>
              <w:rPr>
                <w:rFonts w:ascii="Arial" w:hAnsi="Arial" w:cs="Arial"/>
                <w:bCs/>
                <w:sz w:val="18"/>
                <w:szCs w:val="18"/>
              </w:rPr>
            </w:pPr>
            <w:r w:rsidRPr="00463785">
              <w:rPr>
                <w:rFonts w:ascii="Arial" w:hAnsi="Arial" w:cs="Arial"/>
                <w:bCs/>
                <w:sz w:val="18"/>
                <w:szCs w:val="18"/>
              </w:rPr>
              <w:t>2011</w:t>
            </w:r>
          </w:p>
        </w:tc>
        <w:tc>
          <w:tcPr>
            <w:tcW w:w="779" w:type="dxa"/>
            <w:shd w:val="clear" w:color="auto" w:fill="auto"/>
            <w:vAlign w:val="center"/>
          </w:tcPr>
          <w:p w14:paraId="6FE10FF1" w14:textId="77777777" w:rsidR="002E5BF6" w:rsidRPr="00463785" w:rsidRDefault="002E5BF6" w:rsidP="001700B4">
            <w:pPr>
              <w:jc w:val="center"/>
              <w:rPr>
                <w:rFonts w:ascii="Arial" w:hAnsi="Arial" w:cs="Arial"/>
                <w:bCs/>
                <w:sz w:val="18"/>
                <w:szCs w:val="18"/>
              </w:rPr>
            </w:pPr>
            <w:r w:rsidRPr="00463785">
              <w:rPr>
                <w:rFonts w:ascii="Arial" w:hAnsi="Arial" w:cs="Arial"/>
                <w:bCs/>
                <w:sz w:val="18"/>
                <w:szCs w:val="18"/>
              </w:rPr>
              <w:t>2012</w:t>
            </w:r>
          </w:p>
        </w:tc>
        <w:tc>
          <w:tcPr>
            <w:tcW w:w="780" w:type="dxa"/>
            <w:shd w:val="clear" w:color="auto" w:fill="auto"/>
            <w:vAlign w:val="center"/>
          </w:tcPr>
          <w:p w14:paraId="282D72B5" w14:textId="77777777" w:rsidR="002E5BF6" w:rsidRPr="00463785" w:rsidRDefault="002E5BF6" w:rsidP="001700B4">
            <w:pPr>
              <w:jc w:val="center"/>
              <w:rPr>
                <w:rFonts w:ascii="Arial" w:hAnsi="Arial" w:cs="Arial"/>
                <w:bCs/>
                <w:sz w:val="18"/>
                <w:szCs w:val="18"/>
              </w:rPr>
            </w:pPr>
            <w:r w:rsidRPr="00463785">
              <w:rPr>
                <w:rFonts w:ascii="Arial" w:hAnsi="Arial" w:cs="Arial"/>
                <w:bCs/>
                <w:sz w:val="18"/>
                <w:szCs w:val="18"/>
              </w:rPr>
              <w:t>2013</w:t>
            </w:r>
          </w:p>
        </w:tc>
        <w:tc>
          <w:tcPr>
            <w:tcW w:w="780" w:type="dxa"/>
            <w:shd w:val="clear" w:color="auto" w:fill="auto"/>
            <w:vAlign w:val="center"/>
          </w:tcPr>
          <w:p w14:paraId="729661CB" w14:textId="77777777" w:rsidR="002E5BF6" w:rsidRPr="00463785" w:rsidRDefault="002E5BF6" w:rsidP="001700B4">
            <w:pPr>
              <w:jc w:val="center"/>
              <w:rPr>
                <w:rFonts w:ascii="Arial" w:hAnsi="Arial" w:cs="Arial"/>
                <w:bCs/>
                <w:sz w:val="18"/>
                <w:szCs w:val="18"/>
              </w:rPr>
            </w:pPr>
            <w:r w:rsidRPr="00463785">
              <w:rPr>
                <w:rFonts w:ascii="Arial" w:hAnsi="Arial" w:cs="Arial"/>
                <w:bCs/>
                <w:sz w:val="18"/>
                <w:szCs w:val="18"/>
              </w:rPr>
              <w:t>2014</w:t>
            </w:r>
          </w:p>
        </w:tc>
        <w:tc>
          <w:tcPr>
            <w:tcW w:w="779" w:type="dxa"/>
            <w:shd w:val="clear" w:color="auto" w:fill="auto"/>
            <w:vAlign w:val="center"/>
          </w:tcPr>
          <w:p w14:paraId="0E3292FF" w14:textId="77777777" w:rsidR="002E5BF6" w:rsidRPr="00463785" w:rsidRDefault="002E5BF6" w:rsidP="001700B4">
            <w:pPr>
              <w:jc w:val="center"/>
              <w:rPr>
                <w:rFonts w:ascii="Arial" w:hAnsi="Arial" w:cs="Arial"/>
                <w:bCs/>
                <w:sz w:val="18"/>
                <w:szCs w:val="18"/>
              </w:rPr>
            </w:pPr>
            <w:r w:rsidRPr="00463785">
              <w:rPr>
                <w:rFonts w:ascii="Arial" w:hAnsi="Arial" w:cs="Arial"/>
                <w:bCs/>
                <w:sz w:val="18"/>
                <w:szCs w:val="18"/>
              </w:rPr>
              <w:t>2015</w:t>
            </w:r>
          </w:p>
        </w:tc>
        <w:tc>
          <w:tcPr>
            <w:tcW w:w="780" w:type="dxa"/>
            <w:shd w:val="clear" w:color="auto" w:fill="auto"/>
            <w:vAlign w:val="center"/>
          </w:tcPr>
          <w:p w14:paraId="453E09FE" w14:textId="77777777" w:rsidR="002E5BF6" w:rsidRPr="00463785" w:rsidRDefault="002E5BF6" w:rsidP="001700B4">
            <w:pPr>
              <w:jc w:val="center"/>
              <w:rPr>
                <w:rFonts w:ascii="Arial" w:hAnsi="Arial" w:cs="Arial"/>
                <w:bCs/>
                <w:sz w:val="18"/>
                <w:szCs w:val="18"/>
              </w:rPr>
            </w:pPr>
            <w:r w:rsidRPr="00463785">
              <w:rPr>
                <w:rFonts w:ascii="Arial" w:hAnsi="Arial" w:cs="Arial"/>
                <w:bCs/>
                <w:sz w:val="18"/>
                <w:szCs w:val="18"/>
              </w:rPr>
              <w:t>2016</w:t>
            </w:r>
          </w:p>
        </w:tc>
        <w:tc>
          <w:tcPr>
            <w:tcW w:w="780" w:type="dxa"/>
            <w:shd w:val="clear" w:color="auto" w:fill="auto"/>
            <w:vAlign w:val="center"/>
          </w:tcPr>
          <w:p w14:paraId="78122871" w14:textId="77777777" w:rsidR="002E5BF6" w:rsidRPr="00463785" w:rsidRDefault="002E5BF6" w:rsidP="001700B4">
            <w:pPr>
              <w:jc w:val="center"/>
              <w:rPr>
                <w:rFonts w:ascii="Arial" w:hAnsi="Arial" w:cs="Arial"/>
                <w:bCs/>
                <w:sz w:val="18"/>
                <w:szCs w:val="18"/>
              </w:rPr>
            </w:pPr>
            <w:r w:rsidRPr="00463785">
              <w:rPr>
                <w:rFonts w:ascii="Arial" w:hAnsi="Arial" w:cs="Arial"/>
                <w:bCs/>
                <w:sz w:val="18"/>
                <w:szCs w:val="18"/>
              </w:rPr>
              <w:t>2017</w:t>
            </w:r>
          </w:p>
        </w:tc>
      </w:tr>
      <w:tr w:rsidR="002E5BF6" w:rsidRPr="00A57A8E" w14:paraId="3C196FDA" w14:textId="77777777" w:rsidTr="001700B4">
        <w:trPr>
          <w:jc w:val="center"/>
        </w:trPr>
        <w:tc>
          <w:tcPr>
            <w:tcW w:w="3402" w:type="dxa"/>
            <w:shd w:val="clear" w:color="auto" w:fill="auto"/>
            <w:vAlign w:val="center"/>
          </w:tcPr>
          <w:p w14:paraId="6A0C2372" w14:textId="77777777" w:rsidR="002E5BF6" w:rsidRPr="00463785" w:rsidRDefault="002E5BF6" w:rsidP="001700B4">
            <w:pPr>
              <w:rPr>
                <w:rFonts w:ascii="Arial" w:hAnsi="Arial" w:cs="Arial"/>
                <w:b/>
                <w:bCs/>
                <w:sz w:val="18"/>
                <w:szCs w:val="18"/>
              </w:rPr>
            </w:pPr>
            <w:r w:rsidRPr="00463785">
              <w:rPr>
                <w:rFonts w:ascii="Sylfaen" w:hAnsi="Sylfaen" w:cs="Sylfaen"/>
                <w:b/>
                <w:bCs/>
                <w:sz w:val="18"/>
                <w:szCs w:val="18"/>
              </w:rPr>
              <w:t>რეგისტრირებულ</w:t>
            </w:r>
            <w:r w:rsidRPr="00463785">
              <w:rPr>
                <w:rFonts w:ascii="Arial" w:hAnsi="Arial" w:cs="Arial"/>
                <w:b/>
                <w:bCs/>
                <w:sz w:val="18"/>
                <w:szCs w:val="18"/>
              </w:rPr>
              <w:t xml:space="preserve"> </w:t>
            </w:r>
            <w:r w:rsidRPr="00463785">
              <w:rPr>
                <w:rFonts w:ascii="Sylfaen" w:hAnsi="Sylfaen" w:cs="Sylfaen"/>
                <w:b/>
                <w:bCs/>
                <w:sz w:val="18"/>
                <w:szCs w:val="18"/>
              </w:rPr>
              <w:t>შემთხვევათა</w:t>
            </w:r>
            <w:r w:rsidRPr="00463785">
              <w:rPr>
                <w:rFonts w:ascii="Arial" w:hAnsi="Arial" w:cs="Arial"/>
                <w:b/>
                <w:bCs/>
                <w:sz w:val="18"/>
                <w:szCs w:val="18"/>
              </w:rPr>
              <w:t xml:space="preserve"> </w:t>
            </w:r>
            <w:r w:rsidRPr="00463785">
              <w:rPr>
                <w:rFonts w:ascii="Sylfaen" w:hAnsi="Sylfaen" w:cs="Sylfaen"/>
                <w:b/>
                <w:bCs/>
                <w:sz w:val="18"/>
                <w:szCs w:val="18"/>
              </w:rPr>
              <w:t>რაოდენობა</w:t>
            </w:r>
          </w:p>
        </w:tc>
        <w:tc>
          <w:tcPr>
            <w:tcW w:w="779" w:type="dxa"/>
            <w:shd w:val="clear" w:color="auto" w:fill="auto"/>
            <w:vAlign w:val="center"/>
          </w:tcPr>
          <w:p w14:paraId="6EB8CD10" w14:textId="77777777" w:rsidR="002E5BF6" w:rsidRPr="00463785" w:rsidRDefault="002E5BF6" w:rsidP="001700B4">
            <w:pPr>
              <w:jc w:val="center"/>
              <w:rPr>
                <w:rFonts w:ascii="Arial" w:hAnsi="Arial" w:cs="Arial"/>
                <w:b/>
                <w:bCs/>
                <w:sz w:val="18"/>
                <w:szCs w:val="18"/>
              </w:rPr>
            </w:pPr>
            <w:r w:rsidRPr="00463785">
              <w:rPr>
                <w:rFonts w:ascii="Arial" w:hAnsi="Arial" w:cs="Arial"/>
                <w:b/>
                <w:bCs/>
                <w:sz w:val="18"/>
                <w:szCs w:val="18"/>
              </w:rPr>
              <w:t>2055</w:t>
            </w:r>
          </w:p>
        </w:tc>
        <w:tc>
          <w:tcPr>
            <w:tcW w:w="780" w:type="dxa"/>
            <w:shd w:val="clear" w:color="auto" w:fill="auto"/>
            <w:vAlign w:val="center"/>
          </w:tcPr>
          <w:p w14:paraId="429FDA4B" w14:textId="77777777" w:rsidR="002E5BF6" w:rsidRPr="00463785" w:rsidRDefault="002E5BF6" w:rsidP="001700B4">
            <w:pPr>
              <w:jc w:val="center"/>
              <w:rPr>
                <w:rFonts w:ascii="Arial" w:hAnsi="Arial" w:cs="Arial"/>
                <w:b/>
                <w:bCs/>
                <w:sz w:val="18"/>
                <w:szCs w:val="18"/>
              </w:rPr>
            </w:pPr>
            <w:r w:rsidRPr="00463785">
              <w:rPr>
                <w:rFonts w:ascii="Arial" w:hAnsi="Arial" w:cs="Arial"/>
                <w:b/>
                <w:bCs/>
                <w:sz w:val="18"/>
                <w:szCs w:val="18"/>
              </w:rPr>
              <w:t>2143</w:t>
            </w:r>
          </w:p>
        </w:tc>
        <w:tc>
          <w:tcPr>
            <w:tcW w:w="779" w:type="dxa"/>
            <w:shd w:val="clear" w:color="auto" w:fill="auto"/>
            <w:vAlign w:val="center"/>
          </w:tcPr>
          <w:p w14:paraId="09865647" w14:textId="77777777" w:rsidR="002E5BF6" w:rsidRPr="00463785" w:rsidRDefault="002E5BF6" w:rsidP="001700B4">
            <w:pPr>
              <w:jc w:val="center"/>
              <w:rPr>
                <w:rFonts w:ascii="Arial" w:hAnsi="Arial" w:cs="Arial"/>
                <w:b/>
                <w:bCs/>
                <w:sz w:val="18"/>
                <w:szCs w:val="18"/>
              </w:rPr>
            </w:pPr>
            <w:r w:rsidRPr="00463785">
              <w:rPr>
                <w:rFonts w:ascii="Arial" w:hAnsi="Arial" w:cs="Arial"/>
                <w:b/>
                <w:bCs/>
                <w:sz w:val="18"/>
                <w:szCs w:val="18"/>
              </w:rPr>
              <w:t>2028</w:t>
            </w:r>
          </w:p>
        </w:tc>
        <w:tc>
          <w:tcPr>
            <w:tcW w:w="780" w:type="dxa"/>
            <w:shd w:val="clear" w:color="auto" w:fill="auto"/>
            <w:vAlign w:val="center"/>
          </w:tcPr>
          <w:p w14:paraId="01A88BE8" w14:textId="77777777" w:rsidR="002E5BF6" w:rsidRPr="00463785" w:rsidRDefault="002E5BF6" w:rsidP="001700B4">
            <w:pPr>
              <w:jc w:val="center"/>
              <w:rPr>
                <w:rFonts w:ascii="Arial" w:hAnsi="Arial" w:cs="Arial"/>
                <w:b/>
                <w:bCs/>
                <w:sz w:val="18"/>
                <w:szCs w:val="18"/>
              </w:rPr>
            </w:pPr>
            <w:r w:rsidRPr="00463785">
              <w:rPr>
                <w:rFonts w:ascii="Arial" w:hAnsi="Arial" w:cs="Arial"/>
                <w:b/>
                <w:bCs/>
                <w:sz w:val="18"/>
                <w:szCs w:val="18"/>
              </w:rPr>
              <w:t>1647</w:t>
            </w:r>
          </w:p>
        </w:tc>
        <w:tc>
          <w:tcPr>
            <w:tcW w:w="780" w:type="dxa"/>
            <w:shd w:val="clear" w:color="auto" w:fill="auto"/>
            <w:vAlign w:val="center"/>
          </w:tcPr>
          <w:p w14:paraId="3A0BF9E8" w14:textId="77777777" w:rsidR="002E5BF6" w:rsidRPr="00463785" w:rsidRDefault="002E5BF6" w:rsidP="001700B4">
            <w:pPr>
              <w:jc w:val="center"/>
              <w:rPr>
                <w:rFonts w:ascii="Arial" w:hAnsi="Arial" w:cs="Arial"/>
                <w:b/>
                <w:bCs/>
                <w:sz w:val="18"/>
                <w:szCs w:val="18"/>
              </w:rPr>
            </w:pPr>
            <w:r w:rsidRPr="00463785">
              <w:rPr>
                <w:rFonts w:ascii="Arial" w:hAnsi="Arial" w:cs="Arial"/>
                <w:b/>
                <w:bCs/>
                <w:sz w:val="18"/>
                <w:szCs w:val="18"/>
              </w:rPr>
              <w:t>1332</w:t>
            </w:r>
          </w:p>
        </w:tc>
        <w:tc>
          <w:tcPr>
            <w:tcW w:w="779" w:type="dxa"/>
            <w:shd w:val="clear" w:color="auto" w:fill="auto"/>
            <w:vAlign w:val="center"/>
          </w:tcPr>
          <w:p w14:paraId="787EFCB7" w14:textId="77777777" w:rsidR="002E5BF6" w:rsidRPr="00463785" w:rsidRDefault="002E5BF6" w:rsidP="001700B4">
            <w:pPr>
              <w:jc w:val="center"/>
              <w:rPr>
                <w:rFonts w:ascii="Arial" w:hAnsi="Arial" w:cs="Arial"/>
                <w:b/>
                <w:bCs/>
                <w:sz w:val="18"/>
                <w:szCs w:val="18"/>
              </w:rPr>
            </w:pPr>
            <w:r w:rsidRPr="00463785">
              <w:rPr>
                <w:rFonts w:ascii="Arial" w:hAnsi="Arial" w:cs="Arial"/>
                <w:b/>
                <w:bCs/>
                <w:sz w:val="18"/>
                <w:szCs w:val="18"/>
              </w:rPr>
              <w:t>1003</w:t>
            </w:r>
          </w:p>
        </w:tc>
        <w:tc>
          <w:tcPr>
            <w:tcW w:w="780" w:type="dxa"/>
            <w:vAlign w:val="center"/>
          </w:tcPr>
          <w:p w14:paraId="3AB1F011" w14:textId="77777777" w:rsidR="002E5BF6" w:rsidRPr="00463785" w:rsidRDefault="002E5BF6" w:rsidP="001700B4">
            <w:pPr>
              <w:jc w:val="center"/>
              <w:rPr>
                <w:rFonts w:ascii="Arial" w:hAnsi="Arial" w:cs="Arial"/>
                <w:b/>
                <w:bCs/>
                <w:sz w:val="18"/>
                <w:szCs w:val="18"/>
              </w:rPr>
            </w:pPr>
            <w:r w:rsidRPr="00463785">
              <w:rPr>
                <w:rFonts w:ascii="Arial" w:hAnsi="Arial" w:cs="Arial"/>
                <w:b/>
                <w:bCs/>
                <w:sz w:val="18"/>
                <w:szCs w:val="18"/>
              </w:rPr>
              <w:t>782</w:t>
            </w:r>
          </w:p>
        </w:tc>
        <w:tc>
          <w:tcPr>
            <w:tcW w:w="780" w:type="dxa"/>
            <w:vAlign w:val="center"/>
          </w:tcPr>
          <w:p w14:paraId="5753921E" w14:textId="77777777" w:rsidR="002E5BF6" w:rsidRPr="00463785" w:rsidRDefault="002E5BF6" w:rsidP="001700B4">
            <w:pPr>
              <w:jc w:val="center"/>
              <w:rPr>
                <w:rFonts w:ascii="Arial" w:hAnsi="Arial" w:cs="Arial"/>
                <w:b/>
                <w:bCs/>
                <w:sz w:val="18"/>
                <w:szCs w:val="18"/>
              </w:rPr>
            </w:pPr>
            <w:r w:rsidRPr="00463785">
              <w:rPr>
                <w:rFonts w:ascii="Arial" w:hAnsi="Arial" w:cs="Arial"/>
                <w:b/>
                <w:bCs/>
                <w:sz w:val="18"/>
                <w:szCs w:val="18"/>
              </w:rPr>
              <w:t>725</w:t>
            </w:r>
          </w:p>
        </w:tc>
      </w:tr>
      <w:tr w:rsidR="002E5BF6" w:rsidRPr="00A57A8E" w14:paraId="01CDFF23" w14:textId="77777777" w:rsidTr="001700B4">
        <w:trPr>
          <w:jc w:val="center"/>
        </w:trPr>
        <w:tc>
          <w:tcPr>
            <w:tcW w:w="9639" w:type="dxa"/>
            <w:gridSpan w:val="9"/>
            <w:shd w:val="clear" w:color="auto" w:fill="auto"/>
            <w:vAlign w:val="center"/>
          </w:tcPr>
          <w:p w14:paraId="36E4C7B3" w14:textId="77777777" w:rsidR="002E5BF6" w:rsidRPr="00463785" w:rsidRDefault="002E5BF6" w:rsidP="001700B4">
            <w:pPr>
              <w:jc w:val="center"/>
              <w:rPr>
                <w:rFonts w:ascii="Arial" w:hAnsi="Arial" w:cs="Arial"/>
                <w:b/>
                <w:i/>
                <w:iCs/>
                <w:sz w:val="18"/>
                <w:szCs w:val="18"/>
              </w:rPr>
            </w:pPr>
            <w:r w:rsidRPr="00463785">
              <w:rPr>
                <w:rFonts w:ascii="Sylfaen" w:hAnsi="Sylfaen" w:cs="Sylfaen"/>
                <w:b/>
                <w:i/>
                <w:iCs/>
                <w:sz w:val="18"/>
                <w:szCs w:val="18"/>
              </w:rPr>
              <w:t>მათ</w:t>
            </w:r>
            <w:r w:rsidRPr="00463785">
              <w:rPr>
                <w:rFonts w:ascii="Arial" w:hAnsi="Arial" w:cs="Arial"/>
                <w:b/>
                <w:i/>
                <w:iCs/>
                <w:sz w:val="18"/>
                <w:szCs w:val="18"/>
              </w:rPr>
              <w:t xml:space="preserve"> </w:t>
            </w:r>
            <w:r w:rsidRPr="00463785">
              <w:rPr>
                <w:rFonts w:ascii="Sylfaen" w:hAnsi="Sylfaen" w:cs="Sylfaen"/>
                <w:b/>
                <w:i/>
                <w:iCs/>
                <w:sz w:val="18"/>
                <w:szCs w:val="18"/>
              </w:rPr>
              <w:t>შორის</w:t>
            </w:r>
            <w:r w:rsidRPr="00463785">
              <w:rPr>
                <w:rFonts w:ascii="Arial" w:hAnsi="Arial" w:cs="Arial"/>
                <w:b/>
                <w:i/>
                <w:iCs/>
                <w:sz w:val="18"/>
                <w:szCs w:val="18"/>
              </w:rPr>
              <w:t xml:space="preserve"> (%):</w:t>
            </w:r>
          </w:p>
        </w:tc>
      </w:tr>
      <w:tr w:rsidR="002E5BF6" w:rsidRPr="00A57A8E" w14:paraId="5879A7D3" w14:textId="77777777" w:rsidTr="001700B4">
        <w:trPr>
          <w:trHeight w:val="23"/>
          <w:jc w:val="center"/>
        </w:trPr>
        <w:tc>
          <w:tcPr>
            <w:tcW w:w="3402" w:type="dxa"/>
            <w:shd w:val="clear" w:color="auto" w:fill="auto"/>
            <w:vAlign w:val="center"/>
          </w:tcPr>
          <w:p w14:paraId="56C1A4C6" w14:textId="77777777" w:rsidR="002E5BF6" w:rsidRPr="00463785" w:rsidRDefault="002E5BF6" w:rsidP="001700B4">
            <w:pPr>
              <w:rPr>
                <w:rFonts w:ascii="Arial" w:hAnsi="Arial" w:cs="Arial"/>
                <w:sz w:val="18"/>
                <w:szCs w:val="18"/>
              </w:rPr>
            </w:pPr>
            <w:r w:rsidRPr="00463785">
              <w:rPr>
                <w:rFonts w:ascii="Sylfaen" w:hAnsi="Sylfaen" w:cs="Sylfaen"/>
                <w:sz w:val="18"/>
                <w:szCs w:val="18"/>
              </w:rPr>
              <w:t>განკურნება</w:t>
            </w:r>
          </w:p>
        </w:tc>
        <w:tc>
          <w:tcPr>
            <w:tcW w:w="779" w:type="dxa"/>
            <w:shd w:val="clear" w:color="auto" w:fill="auto"/>
            <w:vAlign w:val="center"/>
          </w:tcPr>
          <w:p w14:paraId="5DDB2F93" w14:textId="77777777" w:rsidR="002E5BF6" w:rsidRPr="00463785" w:rsidRDefault="002E5BF6" w:rsidP="001700B4">
            <w:pPr>
              <w:jc w:val="center"/>
              <w:rPr>
                <w:rFonts w:ascii="Arial" w:hAnsi="Arial" w:cs="Arial"/>
                <w:sz w:val="18"/>
                <w:szCs w:val="18"/>
              </w:rPr>
            </w:pPr>
            <w:r w:rsidRPr="00463785">
              <w:rPr>
                <w:rFonts w:ascii="Arial" w:hAnsi="Arial" w:cs="Arial"/>
                <w:sz w:val="18"/>
                <w:szCs w:val="18"/>
              </w:rPr>
              <w:t>63.7</w:t>
            </w:r>
          </w:p>
        </w:tc>
        <w:tc>
          <w:tcPr>
            <w:tcW w:w="780" w:type="dxa"/>
            <w:shd w:val="clear" w:color="auto" w:fill="auto"/>
            <w:vAlign w:val="center"/>
          </w:tcPr>
          <w:p w14:paraId="3CBCFD9C" w14:textId="77777777" w:rsidR="002E5BF6" w:rsidRPr="00463785" w:rsidRDefault="002E5BF6" w:rsidP="001700B4">
            <w:pPr>
              <w:jc w:val="center"/>
              <w:rPr>
                <w:rFonts w:ascii="Arial" w:hAnsi="Arial" w:cs="Arial"/>
                <w:sz w:val="18"/>
                <w:szCs w:val="18"/>
              </w:rPr>
            </w:pPr>
            <w:r w:rsidRPr="00463785">
              <w:rPr>
                <w:rFonts w:ascii="Arial" w:hAnsi="Arial" w:cs="Arial"/>
                <w:sz w:val="18"/>
                <w:szCs w:val="18"/>
              </w:rPr>
              <w:t>67.0</w:t>
            </w:r>
          </w:p>
        </w:tc>
        <w:tc>
          <w:tcPr>
            <w:tcW w:w="779" w:type="dxa"/>
            <w:shd w:val="clear" w:color="auto" w:fill="auto"/>
            <w:vAlign w:val="center"/>
          </w:tcPr>
          <w:p w14:paraId="395A1008" w14:textId="77777777" w:rsidR="002E5BF6" w:rsidRPr="00463785" w:rsidRDefault="002E5BF6" w:rsidP="001700B4">
            <w:pPr>
              <w:jc w:val="center"/>
              <w:rPr>
                <w:rFonts w:ascii="Arial" w:hAnsi="Arial" w:cs="Arial"/>
                <w:sz w:val="18"/>
                <w:szCs w:val="18"/>
              </w:rPr>
            </w:pPr>
            <w:r w:rsidRPr="00463785">
              <w:rPr>
                <w:rFonts w:ascii="Arial" w:hAnsi="Arial" w:cs="Arial"/>
                <w:sz w:val="18"/>
                <w:szCs w:val="18"/>
              </w:rPr>
              <w:t>68.3</w:t>
            </w:r>
          </w:p>
        </w:tc>
        <w:tc>
          <w:tcPr>
            <w:tcW w:w="780" w:type="dxa"/>
            <w:shd w:val="clear" w:color="auto" w:fill="auto"/>
            <w:vAlign w:val="center"/>
          </w:tcPr>
          <w:p w14:paraId="4F25CBE3" w14:textId="77777777" w:rsidR="002E5BF6" w:rsidRPr="00463785" w:rsidRDefault="002E5BF6" w:rsidP="001700B4">
            <w:pPr>
              <w:jc w:val="center"/>
              <w:rPr>
                <w:rFonts w:ascii="Arial" w:hAnsi="Arial" w:cs="Arial"/>
                <w:sz w:val="18"/>
                <w:szCs w:val="18"/>
              </w:rPr>
            </w:pPr>
            <w:r w:rsidRPr="00463785">
              <w:rPr>
                <w:rFonts w:ascii="Arial" w:hAnsi="Arial" w:cs="Arial"/>
                <w:sz w:val="18"/>
                <w:szCs w:val="18"/>
              </w:rPr>
              <w:t>65.6</w:t>
            </w:r>
          </w:p>
        </w:tc>
        <w:tc>
          <w:tcPr>
            <w:tcW w:w="780" w:type="dxa"/>
            <w:shd w:val="clear" w:color="auto" w:fill="auto"/>
            <w:vAlign w:val="center"/>
          </w:tcPr>
          <w:p w14:paraId="780B9A27" w14:textId="77777777" w:rsidR="002E5BF6" w:rsidRPr="00463785" w:rsidRDefault="002E5BF6" w:rsidP="001700B4">
            <w:pPr>
              <w:jc w:val="center"/>
              <w:rPr>
                <w:rFonts w:ascii="Arial" w:hAnsi="Arial" w:cs="Arial"/>
                <w:sz w:val="18"/>
                <w:szCs w:val="18"/>
              </w:rPr>
            </w:pPr>
            <w:r w:rsidRPr="00463785">
              <w:rPr>
                <w:rFonts w:ascii="Arial" w:hAnsi="Arial" w:cs="Arial"/>
                <w:sz w:val="18"/>
                <w:szCs w:val="18"/>
              </w:rPr>
              <w:t>64.1</w:t>
            </w:r>
          </w:p>
        </w:tc>
        <w:tc>
          <w:tcPr>
            <w:tcW w:w="779" w:type="dxa"/>
            <w:shd w:val="clear" w:color="auto" w:fill="auto"/>
            <w:vAlign w:val="center"/>
          </w:tcPr>
          <w:p w14:paraId="7025D070" w14:textId="77777777" w:rsidR="002E5BF6" w:rsidRPr="00463785" w:rsidRDefault="002E5BF6" w:rsidP="001700B4">
            <w:pPr>
              <w:jc w:val="center"/>
              <w:rPr>
                <w:rFonts w:ascii="Arial" w:hAnsi="Arial" w:cs="Arial"/>
                <w:sz w:val="18"/>
                <w:szCs w:val="18"/>
              </w:rPr>
            </w:pPr>
            <w:r w:rsidRPr="00463785">
              <w:rPr>
                <w:rFonts w:ascii="Arial" w:hAnsi="Arial" w:cs="Arial"/>
                <w:sz w:val="18"/>
                <w:szCs w:val="18"/>
              </w:rPr>
              <w:t>73.0</w:t>
            </w:r>
          </w:p>
        </w:tc>
        <w:tc>
          <w:tcPr>
            <w:tcW w:w="780" w:type="dxa"/>
            <w:vAlign w:val="center"/>
          </w:tcPr>
          <w:p w14:paraId="75BA45B5" w14:textId="77777777" w:rsidR="002E5BF6" w:rsidRPr="00463785" w:rsidRDefault="002E5BF6" w:rsidP="001700B4">
            <w:pPr>
              <w:jc w:val="center"/>
              <w:rPr>
                <w:rFonts w:ascii="Arial" w:hAnsi="Arial" w:cs="Arial"/>
                <w:sz w:val="18"/>
                <w:szCs w:val="18"/>
              </w:rPr>
            </w:pPr>
            <w:r w:rsidRPr="00463785">
              <w:rPr>
                <w:rFonts w:ascii="Arial" w:hAnsi="Arial" w:cs="Arial"/>
                <w:sz w:val="18"/>
                <w:szCs w:val="18"/>
              </w:rPr>
              <w:t>77.1</w:t>
            </w:r>
          </w:p>
        </w:tc>
        <w:tc>
          <w:tcPr>
            <w:tcW w:w="780" w:type="dxa"/>
            <w:vAlign w:val="center"/>
          </w:tcPr>
          <w:p w14:paraId="061115B0" w14:textId="77777777" w:rsidR="002E5BF6" w:rsidRPr="00463785" w:rsidRDefault="002E5BF6" w:rsidP="001700B4">
            <w:pPr>
              <w:jc w:val="center"/>
              <w:rPr>
                <w:rFonts w:ascii="Arial" w:hAnsi="Arial" w:cs="Arial"/>
                <w:sz w:val="18"/>
                <w:szCs w:val="18"/>
              </w:rPr>
            </w:pPr>
            <w:r w:rsidRPr="00463785">
              <w:rPr>
                <w:rFonts w:ascii="Arial" w:hAnsi="Arial" w:cs="Arial"/>
                <w:sz w:val="18"/>
                <w:szCs w:val="18"/>
              </w:rPr>
              <w:t>77.3</w:t>
            </w:r>
          </w:p>
        </w:tc>
      </w:tr>
      <w:tr w:rsidR="002E5BF6" w:rsidRPr="00A57A8E" w14:paraId="580C7F48" w14:textId="77777777" w:rsidTr="001700B4">
        <w:trPr>
          <w:jc w:val="center"/>
        </w:trPr>
        <w:tc>
          <w:tcPr>
            <w:tcW w:w="3402" w:type="dxa"/>
            <w:shd w:val="clear" w:color="auto" w:fill="auto"/>
            <w:vAlign w:val="center"/>
          </w:tcPr>
          <w:p w14:paraId="4E282DE8" w14:textId="77777777" w:rsidR="002E5BF6" w:rsidRPr="00463785" w:rsidRDefault="002E5BF6" w:rsidP="001700B4">
            <w:pPr>
              <w:rPr>
                <w:rFonts w:ascii="Arial" w:hAnsi="Arial" w:cs="Arial"/>
                <w:sz w:val="18"/>
                <w:szCs w:val="18"/>
              </w:rPr>
            </w:pPr>
            <w:r w:rsidRPr="00463785">
              <w:rPr>
                <w:rFonts w:ascii="Sylfaen" w:hAnsi="Sylfaen" w:cs="Sylfaen"/>
                <w:sz w:val="18"/>
                <w:szCs w:val="18"/>
              </w:rPr>
              <w:t>დასრულებული</w:t>
            </w:r>
            <w:r w:rsidRPr="00463785">
              <w:rPr>
                <w:rFonts w:ascii="Arial" w:hAnsi="Arial" w:cs="Arial"/>
                <w:sz w:val="18"/>
                <w:szCs w:val="18"/>
              </w:rPr>
              <w:t xml:space="preserve"> </w:t>
            </w:r>
            <w:r w:rsidRPr="00463785">
              <w:rPr>
                <w:rFonts w:ascii="Sylfaen" w:hAnsi="Sylfaen" w:cs="Sylfaen"/>
                <w:sz w:val="18"/>
                <w:szCs w:val="18"/>
              </w:rPr>
              <w:t>მკურნალობა</w:t>
            </w:r>
          </w:p>
        </w:tc>
        <w:tc>
          <w:tcPr>
            <w:tcW w:w="779" w:type="dxa"/>
            <w:shd w:val="clear" w:color="auto" w:fill="auto"/>
            <w:vAlign w:val="center"/>
          </w:tcPr>
          <w:p w14:paraId="7675F877" w14:textId="77777777" w:rsidR="002E5BF6" w:rsidRPr="00463785" w:rsidRDefault="002E5BF6" w:rsidP="001700B4">
            <w:pPr>
              <w:jc w:val="center"/>
              <w:rPr>
                <w:rFonts w:ascii="Arial" w:hAnsi="Arial" w:cs="Arial"/>
                <w:sz w:val="18"/>
                <w:szCs w:val="18"/>
              </w:rPr>
            </w:pPr>
            <w:r w:rsidRPr="00463785">
              <w:rPr>
                <w:rFonts w:ascii="Arial" w:hAnsi="Arial" w:cs="Arial"/>
                <w:sz w:val="18"/>
                <w:szCs w:val="18"/>
              </w:rPr>
              <w:t>11.6</w:t>
            </w:r>
          </w:p>
        </w:tc>
        <w:tc>
          <w:tcPr>
            <w:tcW w:w="780" w:type="dxa"/>
            <w:shd w:val="clear" w:color="auto" w:fill="auto"/>
            <w:vAlign w:val="center"/>
          </w:tcPr>
          <w:p w14:paraId="26C9EF9C" w14:textId="77777777" w:rsidR="002E5BF6" w:rsidRPr="00463785" w:rsidRDefault="002E5BF6" w:rsidP="001700B4">
            <w:pPr>
              <w:jc w:val="center"/>
              <w:rPr>
                <w:rFonts w:ascii="Arial" w:hAnsi="Arial" w:cs="Arial"/>
                <w:sz w:val="18"/>
                <w:szCs w:val="18"/>
              </w:rPr>
            </w:pPr>
            <w:r w:rsidRPr="00463785">
              <w:rPr>
                <w:rFonts w:ascii="Arial" w:hAnsi="Arial" w:cs="Arial"/>
                <w:sz w:val="18"/>
                <w:szCs w:val="18"/>
              </w:rPr>
              <w:t>9.5</w:t>
            </w:r>
          </w:p>
        </w:tc>
        <w:tc>
          <w:tcPr>
            <w:tcW w:w="779" w:type="dxa"/>
            <w:shd w:val="clear" w:color="auto" w:fill="auto"/>
            <w:vAlign w:val="center"/>
          </w:tcPr>
          <w:p w14:paraId="2BF9E93F" w14:textId="77777777" w:rsidR="002E5BF6" w:rsidRPr="00463785" w:rsidRDefault="002E5BF6" w:rsidP="001700B4">
            <w:pPr>
              <w:jc w:val="center"/>
              <w:rPr>
                <w:rFonts w:ascii="Arial" w:hAnsi="Arial" w:cs="Arial"/>
                <w:sz w:val="18"/>
                <w:szCs w:val="18"/>
              </w:rPr>
            </w:pPr>
            <w:r w:rsidRPr="00463785">
              <w:rPr>
                <w:rFonts w:ascii="Arial" w:hAnsi="Arial" w:cs="Arial"/>
                <w:sz w:val="18"/>
                <w:szCs w:val="18"/>
              </w:rPr>
              <w:t>7.7</w:t>
            </w:r>
          </w:p>
        </w:tc>
        <w:tc>
          <w:tcPr>
            <w:tcW w:w="780" w:type="dxa"/>
            <w:shd w:val="clear" w:color="auto" w:fill="auto"/>
            <w:vAlign w:val="center"/>
          </w:tcPr>
          <w:p w14:paraId="2D75EADB" w14:textId="77777777" w:rsidR="002E5BF6" w:rsidRPr="00463785" w:rsidRDefault="002E5BF6" w:rsidP="001700B4">
            <w:pPr>
              <w:jc w:val="center"/>
              <w:rPr>
                <w:rFonts w:ascii="Arial" w:hAnsi="Arial" w:cs="Arial"/>
                <w:sz w:val="18"/>
                <w:szCs w:val="18"/>
              </w:rPr>
            </w:pPr>
            <w:r w:rsidRPr="00463785">
              <w:rPr>
                <w:rFonts w:ascii="Arial" w:hAnsi="Arial" w:cs="Arial"/>
                <w:sz w:val="18"/>
                <w:szCs w:val="18"/>
              </w:rPr>
              <w:t>8.8</w:t>
            </w:r>
          </w:p>
        </w:tc>
        <w:tc>
          <w:tcPr>
            <w:tcW w:w="780" w:type="dxa"/>
            <w:shd w:val="clear" w:color="auto" w:fill="auto"/>
            <w:vAlign w:val="center"/>
          </w:tcPr>
          <w:p w14:paraId="1FBFACA7" w14:textId="77777777" w:rsidR="002E5BF6" w:rsidRPr="00463785" w:rsidRDefault="002E5BF6" w:rsidP="001700B4">
            <w:pPr>
              <w:jc w:val="center"/>
              <w:rPr>
                <w:rFonts w:ascii="Arial" w:hAnsi="Arial" w:cs="Arial"/>
                <w:sz w:val="18"/>
                <w:szCs w:val="18"/>
              </w:rPr>
            </w:pPr>
            <w:r w:rsidRPr="00463785">
              <w:rPr>
                <w:rFonts w:ascii="Arial" w:hAnsi="Arial" w:cs="Arial"/>
                <w:sz w:val="18"/>
                <w:szCs w:val="18"/>
              </w:rPr>
              <w:t>7.1</w:t>
            </w:r>
          </w:p>
        </w:tc>
        <w:tc>
          <w:tcPr>
            <w:tcW w:w="779" w:type="dxa"/>
            <w:shd w:val="clear" w:color="auto" w:fill="auto"/>
            <w:vAlign w:val="center"/>
          </w:tcPr>
          <w:p w14:paraId="174F3506" w14:textId="77777777" w:rsidR="002E5BF6" w:rsidRPr="00463785" w:rsidRDefault="002E5BF6" w:rsidP="001700B4">
            <w:pPr>
              <w:jc w:val="center"/>
              <w:rPr>
                <w:rFonts w:ascii="Arial" w:hAnsi="Arial" w:cs="Arial"/>
                <w:sz w:val="18"/>
                <w:szCs w:val="18"/>
              </w:rPr>
            </w:pPr>
            <w:r w:rsidRPr="00463785">
              <w:rPr>
                <w:rFonts w:ascii="Arial" w:hAnsi="Arial" w:cs="Arial"/>
                <w:sz w:val="18"/>
                <w:szCs w:val="18"/>
              </w:rPr>
              <w:t>7.9</w:t>
            </w:r>
          </w:p>
        </w:tc>
        <w:tc>
          <w:tcPr>
            <w:tcW w:w="780" w:type="dxa"/>
            <w:vAlign w:val="center"/>
          </w:tcPr>
          <w:p w14:paraId="54B1DD0D" w14:textId="77777777" w:rsidR="002E5BF6" w:rsidRPr="00463785" w:rsidRDefault="002E5BF6" w:rsidP="001700B4">
            <w:pPr>
              <w:jc w:val="center"/>
              <w:rPr>
                <w:rFonts w:ascii="Arial" w:hAnsi="Arial" w:cs="Arial"/>
                <w:sz w:val="18"/>
                <w:szCs w:val="18"/>
              </w:rPr>
            </w:pPr>
            <w:r w:rsidRPr="00463785">
              <w:rPr>
                <w:rFonts w:ascii="Arial" w:hAnsi="Arial" w:cs="Arial"/>
                <w:sz w:val="18"/>
                <w:szCs w:val="18"/>
              </w:rPr>
              <w:t>6.0</w:t>
            </w:r>
          </w:p>
        </w:tc>
        <w:tc>
          <w:tcPr>
            <w:tcW w:w="780" w:type="dxa"/>
            <w:vAlign w:val="center"/>
          </w:tcPr>
          <w:p w14:paraId="467A2C91" w14:textId="77777777" w:rsidR="002E5BF6" w:rsidRPr="00463785" w:rsidRDefault="002E5BF6" w:rsidP="001700B4">
            <w:pPr>
              <w:jc w:val="center"/>
              <w:rPr>
                <w:rFonts w:ascii="Arial" w:hAnsi="Arial" w:cs="Arial"/>
                <w:sz w:val="18"/>
                <w:szCs w:val="18"/>
              </w:rPr>
            </w:pPr>
            <w:r w:rsidRPr="00463785">
              <w:rPr>
                <w:rFonts w:ascii="Arial" w:hAnsi="Arial" w:cs="Arial"/>
                <w:sz w:val="18"/>
                <w:szCs w:val="18"/>
              </w:rPr>
              <w:t>6.6</w:t>
            </w:r>
          </w:p>
        </w:tc>
      </w:tr>
      <w:tr w:rsidR="002E5BF6" w:rsidRPr="00A57A8E" w14:paraId="244B523B" w14:textId="77777777" w:rsidTr="001700B4">
        <w:trPr>
          <w:jc w:val="center"/>
        </w:trPr>
        <w:tc>
          <w:tcPr>
            <w:tcW w:w="3402" w:type="dxa"/>
            <w:shd w:val="clear" w:color="auto" w:fill="auto"/>
            <w:vAlign w:val="center"/>
          </w:tcPr>
          <w:p w14:paraId="727BC75E" w14:textId="77777777" w:rsidR="002E5BF6" w:rsidRPr="00463785" w:rsidRDefault="002E5BF6" w:rsidP="001700B4">
            <w:pPr>
              <w:rPr>
                <w:rFonts w:ascii="Arial" w:hAnsi="Arial" w:cs="Arial"/>
                <w:sz w:val="18"/>
                <w:szCs w:val="18"/>
              </w:rPr>
            </w:pPr>
            <w:r w:rsidRPr="00463785">
              <w:rPr>
                <w:rFonts w:ascii="Sylfaen" w:hAnsi="Sylfaen" w:cs="Sylfaen"/>
                <w:sz w:val="18"/>
                <w:szCs w:val="18"/>
              </w:rPr>
              <w:t>უშედეგო</w:t>
            </w:r>
            <w:r w:rsidRPr="00463785">
              <w:rPr>
                <w:rFonts w:ascii="Arial" w:hAnsi="Arial" w:cs="Arial"/>
                <w:sz w:val="18"/>
                <w:szCs w:val="18"/>
              </w:rPr>
              <w:t xml:space="preserve"> </w:t>
            </w:r>
            <w:r w:rsidRPr="00463785">
              <w:rPr>
                <w:rFonts w:ascii="Sylfaen" w:hAnsi="Sylfaen" w:cs="Sylfaen"/>
                <w:sz w:val="18"/>
                <w:szCs w:val="18"/>
              </w:rPr>
              <w:t>მკურნალობა</w:t>
            </w:r>
          </w:p>
        </w:tc>
        <w:tc>
          <w:tcPr>
            <w:tcW w:w="779" w:type="dxa"/>
            <w:shd w:val="clear" w:color="auto" w:fill="auto"/>
            <w:vAlign w:val="center"/>
          </w:tcPr>
          <w:p w14:paraId="119C55AA" w14:textId="77777777" w:rsidR="002E5BF6" w:rsidRPr="00463785" w:rsidRDefault="002E5BF6" w:rsidP="001700B4">
            <w:pPr>
              <w:jc w:val="center"/>
              <w:rPr>
                <w:rFonts w:ascii="Arial" w:hAnsi="Arial" w:cs="Arial"/>
                <w:sz w:val="18"/>
                <w:szCs w:val="18"/>
              </w:rPr>
            </w:pPr>
            <w:r w:rsidRPr="00463785">
              <w:rPr>
                <w:rFonts w:ascii="Arial" w:hAnsi="Arial" w:cs="Arial"/>
                <w:sz w:val="18"/>
                <w:szCs w:val="18"/>
              </w:rPr>
              <w:t>3.5</w:t>
            </w:r>
          </w:p>
        </w:tc>
        <w:tc>
          <w:tcPr>
            <w:tcW w:w="780" w:type="dxa"/>
            <w:shd w:val="clear" w:color="auto" w:fill="auto"/>
            <w:vAlign w:val="center"/>
          </w:tcPr>
          <w:p w14:paraId="358F1F9E" w14:textId="77777777" w:rsidR="002E5BF6" w:rsidRPr="00463785" w:rsidRDefault="002E5BF6" w:rsidP="001700B4">
            <w:pPr>
              <w:jc w:val="center"/>
              <w:rPr>
                <w:rFonts w:ascii="Arial" w:hAnsi="Arial" w:cs="Arial"/>
                <w:sz w:val="18"/>
                <w:szCs w:val="18"/>
              </w:rPr>
            </w:pPr>
            <w:r w:rsidRPr="00463785">
              <w:rPr>
                <w:rFonts w:ascii="Arial" w:hAnsi="Arial" w:cs="Arial"/>
                <w:sz w:val="18"/>
                <w:szCs w:val="18"/>
              </w:rPr>
              <w:t>1.9</w:t>
            </w:r>
          </w:p>
        </w:tc>
        <w:tc>
          <w:tcPr>
            <w:tcW w:w="779" w:type="dxa"/>
            <w:shd w:val="clear" w:color="auto" w:fill="auto"/>
            <w:vAlign w:val="center"/>
          </w:tcPr>
          <w:p w14:paraId="4EBCC777" w14:textId="77777777" w:rsidR="002E5BF6" w:rsidRPr="00463785" w:rsidRDefault="002E5BF6" w:rsidP="001700B4">
            <w:pPr>
              <w:jc w:val="center"/>
              <w:rPr>
                <w:rFonts w:ascii="Arial" w:hAnsi="Arial" w:cs="Arial"/>
                <w:sz w:val="18"/>
                <w:szCs w:val="18"/>
              </w:rPr>
            </w:pPr>
            <w:r w:rsidRPr="00463785">
              <w:rPr>
                <w:rFonts w:ascii="Arial" w:hAnsi="Arial" w:cs="Arial"/>
                <w:sz w:val="18"/>
                <w:szCs w:val="18"/>
              </w:rPr>
              <w:t>3.1</w:t>
            </w:r>
          </w:p>
        </w:tc>
        <w:tc>
          <w:tcPr>
            <w:tcW w:w="780" w:type="dxa"/>
            <w:shd w:val="clear" w:color="auto" w:fill="auto"/>
            <w:vAlign w:val="center"/>
          </w:tcPr>
          <w:p w14:paraId="3B3CFC9E" w14:textId="77777777" w:rsidR="002E5BF6" w:rsidRPr="00463785" w:rsidRDefault="002E5BF6" w:rsidP="001700B4">
            <w:pPr>
              <w:jc w:val="center"/>
              <w:rPr>
                <w:rFonts w:ascii="Arial" w:hAnsi="Arial" w:cs="Arial"/>
                <w:sz w:val="18"/>
                <w:szCs w:val="18"/>
              </w:rPr>
            </w:pPr>
            <w:r w:rsidRPr="00463785">
              <w:rPr>
                <w:rFonts w:ascii="Arial" w:hAnsi="Arial" w:cs="Arial"/>
                <w:sz w:val="18"/>
                <w:szCs w:val="18"/>
              </w:rPr>
              <w:t>4.3</w:t>
            </w:r>
          </w:p>
        </w:tc>
        <w:tc>
          <w:tcPr>
            <w:tcW w:w="780" w:type="dxa"/>
            <w:shd w:val="clear" w:color="auto" w:fill="auto"/>
            <w:vAlign w:val="center"/>
          </w:tcPr>
          <w:p w14:paraId="2DB411D1" w14:textId="77777777" w:rsidR="002E5BF6" w:rsidRPr="00463785" w:rsidRDefault="002E5BF6" w:rsidP="001700B4">
            <w:pPr>
              <w:jc w:val="center"/>
              <w:rPr>
                <w:rFonts w:ascii="Arial" w:hAnsi="Arial" w:cs="Arial"/>
                <w:sz w:val="18"/>
                <w:szCs w:val="18"/>
              </w:rPr>
            </w:pPr>
            <w:r w:rsidRPr="00463785">
              <w:rPr>
                <w:rFonts w:ascii="Arial" w:hAnsi="Arial" w:cs="Arial"/>
                <w:sz w:val="18"/>
                <w:szCs w:val="18"/>
              </w:rPr>
              <w:t>3.8</w:t>
            </w:r>
          </w:p>
        </w:tc>
        <w:tc>
          <w:tcPr>
            <w:tcW w:w="779" w:type="dxa"/>
            <w:shd w:val="clear" w:color="auto" w:fill="auto"/>
            <w:vAlign w:val="center"/>
          </w:tcPr>
          <w:p w14:paraId="701C3F49" w14:textId="77777777" w:rsidR="002E5BF6" w:rsidRPr="00463785" w:rsidRDefault="002E5BF6" w:rsidP="001700B4">
            <w:pPr>
              <w:jc w:val="center"/>
              <w:rPr>
                <w:rFonts w:ascii="Arial" w:hAnsi="Arial" w:cs="Arial"/>
                <w:sz w:val="18"/>
                <w:szCs w:val="18"/>
              </w:rPr>
            </w:pPr>
            <w:r w:rsidRPr="00463785">
              <w:rPr>
                <w:rFonts w:ascii="Arial" w:hAnsi="Arial" w:cs="Arial"/>
                <w:sz w:val="18"/>
                <w:szCs w:val="18"/>
              </w:rPr>
              <w:t>4.6</w:t>
            </w:r>
          </w:p>
        </w:tc>
        <w:tc>
          <w:tcPr>
            <w:tcW w:w="780" w:type="dxa"/>
            <w:vAlign w:val="center"/>
          </w:tcPr>
          <w:p w14:paraId="06B4D4D9" w14:textId="77777777" w:rsidR="002E5BF6" w:rsidRPr="00463785" w:rsidRDefault="002E5BF6" w:rsidP="001700B4">
            <w:pPr>
              <w:jc w:val="center"/>
              <w:rPr>
                <w:rFonts w:ascii="Arial" w:hAnsi="Arial" w:cs="Arial"/>
                <w:sz w:val="18"/>
                <w:szCs w:val="18"/>
              </w:rPr>
            </w:pPr>
            <w:r w:rsidRPr="00463785">
              <w:rPr>
                <w:rFonts w:ascii="Arial" w:hAnsi="Arial" w:cs="Arial"/>
                <w:sz w:val="18"/>
                <w:szCs w:val="18"/>
              </w:rPr>
              <w:t>4.6</w:t>
            </w:r>
          </w:p>
        </w:tc>
        <w:tc>
          <w:tcPr>
            <w:tcW w:w="780" w:type="dxa"/>
            <w:vAlign w:val="center"/>
          </w:tcPr>
          <w:p w14:paraId="62565016" w14:textId="77777777" w:rsidR="002E5BF6" w:rsidRPr="00463785" w:rsidRDefault="002E5BF6" w:rsidP="001700B4">
            <w:pPr>
              <w:jc w:val="center"/>
              <w:rPr>
                <w:rFonts w:ascii="Arial" w:hAnsi="Arial" w:cs="Arial"/>
                <w:sz w:val="18"/>
                <w:szCs w:val="18"/>
              </w:rPr>
            </w:pPr>
            <w:r w:rsidRPr="00463785">
              <w:rPr>
                <w:rFonts w:ascii="Arial" w:hAnsi="Arial" w:cs="Arial"/>
                <w:sz w:val="18"/>
                <w:szCs w:val="18"/>
              </w:rPr>
              <w:t>3.7</w:t>
            </w:r>
          </w:p>
        </w:tc>
      </w:tr>
      <w:tr w:rsidR="002E5BF6" w:rsidRPr="00A57A8E" w14:paraId="6E68C26B" w14:textId="77777777" w:rsidTr="001700B4">
        <w:trPr>
          <w:jc w:val="center"/>
        </w:trPr>
        <w:tc>
          <w:tcPr>
            <w:tcW w:w="3402" w:type="dxa"/>
            <w:shd w:val="clear" w:color="auto" w:fill="auto"/>
            <w:vAlign w:val="center"/>
          </w:tcPr>
          <w:p w14:paraId="789E6D08" w14:textId="77777777" w:rsidR="002E5BF6" w:rsidRPr="00463785" w:rsidRDefault="002E5BF6" w:rsidP="001700B4">
            <w:pPr>
              <w:rPr>
                <w:rFonts w:ascii="Arial" w:hAnsi="Arial" w:cs="Arial"/>
                <w:sz w:val="18"/>
                <w:szCs w:val="18"/>
              </w:rPr>
            </w:pPr>
            <w:r w:rsidRPr="00463785">
              <w:rPr>
                <w:rFonts w:ascii="Sylfaen" w:hAnsi="Sylfaen" w:cs="Sylfaen"/>
                <w:sz w:val="18"/>
                <w:szCs w:val="18"/>
              </w:rPr>
              <w:t>გარდაიცვალა</w:t>
            </w:r>
          </w:p>
        </w:tc>
        <w:tc>
          <w:tcPr>
            <w:tcW w:w="779" w:type="dxa"/>
            <w:shd w:val="clear" w:color="auto" w:fill="auto"/>
            <w:vAlign w:val="center"/>
          </w:tcPr>
          <w:p w14:paraId="70C9D6AC" w14:textId="77777777" w:rsidR="002E5BF6" w:rsidRPr="00463785" w:rsidRDefault="002E5BF6" w:rsidP="001700B4">
            <w:pPr>
              <w:jc w:val="center"/>
              <w:rPr>
                <w:rFonts w:ascii="Arial" w:hAnsi="Arial" w:cs="Arial"/>
                <w:sz w:val="18"/>
                <w:szCs w:val="18"/>
              </w:rPr>
            </w:pPr>
            <w:r w:rsidRPr="00463785">
              <w:rPr>
                <w:rFonts w:ascii="Arial" w:hAnsi="Arial" w:cs="Arial"/>
                <w:sz w:val="18"/>
                <w:szCs w:val="18"/>
              </w:rPr>
              <w:t>3.1</w:t>
            </w:r>
          </w:p>
        </w:tc>
        <w:tc>
          <w:tcPr>
            <w:tcW w:w="780" w:type="dxa"/>
            <w:shd w:val="clear" w:color="auto" w:fill="auto"/>
            <w:vAlign w:val="center"/>
          </w:tcPr>
          <w:p w14:paraId="0A3D6D9D" w14:textId="77777777" w:rsidR="002E5BF6" w:rsidRPr="00463785" w:rsidRDefault="002E5BF6" w:rsidP="001700B4">
            <w:pPr>
              <w:jc w:val="center"/>
              <w:rPr>
                <w:rFonts w:ascii="Arial" w:hAnsi="Arial" w:cs="Arial"/>
                <w:sz w:val="18"/>
                <w:szCs w:val="18"/>
              </w:rPr>
            </w:pPr>
            <w:r w:rsidRPr="00463785">
              <w:rPr>
                <w:rFonts w:ascii="Arial" w:hAnsi="Arial" w:cs="Arial"/>
                <w:sz w:val="18"/>
                <w:szCs w:val="18"/>
              </w:rPr>
              <w:t>2.9</w:t>
            </w:r>
          </w:p>
        </w:tc>
        <w:tc>
          <w:tcPr>
            <w:tcW w:w="779" w:type="dxa"/>
            <w:shd w:val="clear" w:color="auto" w:fill="auto"/>
            <w:vAlign w:val="center"/>
          </w:tcPr>
          <w:p w14:paraId="71A2CD84" w14:textId="77777777" w:rsidR="002E5BF6" w:rsidRPr="00463785" w:rsidRDefault="002E5BF6" w:rsidP="001700B4">
            <w:pPr>
              <w:jc w:val="center"/>
              <w:rPr>
                <w:rFonts w:ascii="Arial" w:hAnsi="Arial" w:cs="Arial"/>
                <w:sz w:val="18"/>
                <w:szCs w:val="18"/>
              </w:rPr>
            </w:pPr>
            <w:r w:rsidRPr="00463785">
              <w:rPr>
                <w:rFonts w:ascii="Arial" w:hAnsi="Arial" w:cs="Arial"/>
                <w:sz w:val="18"/>
                <w:szCs w:val="18"/>
              </w:rPr>
              <w:t>2.3</w:t>
            </w:r>
          </w:p>
        </w:tc>
        <w:tc>
          <w:tcPr>
            <w:tcW w:w="780" w:type="dxa"/>
            <w:shd w:val="clear" w:color="auto" w:fill="auto"/>
            <w:vAlign w:val="center"/>
          </w:tcPr>
          <w:p w14:paraId="0DB3249C" w14:textId="77777777" w:rsidR="002E5BF6" w:rsidRPr="00463785" w:rsidRDefault="002E5BF6" w:rsidP="001700B4">
            <w:pPr>
              <w:jc w:val="center"/>
              <w:rPr>
                <w:rFonts w:ascii="Arial" w:hAnsi="Arial" w:cs="Arial"/>
                <w:sz w:val="18"/>
                <w:szCs w:val="18"/>
              </w:rPr>
            </w:pPr>
            <w:r w:rsidRPr="00463785">
              <w:rPr>
                <w:rFonts w:ascii="Arial" w:hAnsi="Arial" w:cs="Arial"/>
                <w:sz w:val="18"/>
                <w:szCs w:val="18"/>
              </w:rPr>
              <w:t>2.0</w:t>
            </w:r>
          </w:p>
        </w:tc>
        <w:tc>
          <w:tcPr>
            <w:tcW w:w="780" w:type="dxa"/>
            <w:shd w:val="clear" w:color="auto" w:fill="auto"/>
            <w:vAlign w:val="center"/>
          </w:tcPr>
          <w:p w14:paraId="2C903EA1" w14:textId="77777777" w:rsidR="002E5BF6" w:rsidRPr="00463785" w:rsidRDefault="002E5BF6" w:rsidP="001700B4">
            <w:pPr>
              <w:jc w:val="center"/>
              <w:rPr>
                <w:rFonts w:ascii="Arial" w:hAnsi="Arial" w:cs="Arial"/>
                <w:sz w:val="18"/>
                <w:szCs w:val="18"/>
              </w:rPr>
            </w:pPr>
            <w:r w:rsidRPr="00463785">
              <w:rPr>
                <w:rFonts w:ascii="Arial" w:hAnsi="Arial" w:cs="Arial"/>
                <w:sz w:val="18"/>
                <w:szCs w:val="18"/>
              </w:rPr>
              <w:t>3.2</w:t>
            </w:r>
          </w:p>
        </w:tc>
        <w:tc>
          <w:tcPr>
            <w:tcW w:w="779" w:type="dxa"/>
            <w:shd w:val="clear" w:color="auto" w:fill="auto"/>
            <w:vAlign w:val="center"/>
          </w:tcPr>
          <w:p w14:paraId="34BF64AE" w14:textId="77777777" w:rsidR="002E5BF6" w:rsidRPr="00463785" w:rsidRDefault="002E5BF6" w:rsidP="001700B4">
            <w:pPr>
              <w:jc w:val="center"/>
              <w:rPr>
                <w:rFonts w:ascii="Arial" w:hAnsi="Arial" w:cs="Arial"/>
                <w:sz w:val="18"/>
                <w:szCs w:val="18"/>
              </w:rPr>
            </w:pPr>
            <w:r w:rsidRPr="00463785">
              <w:rPr>
                <w:rFonts w:ascii="Arial" w:hAnsi="Arial" w:cs="Arial"/>
                <w:sz w:val="18"/>
                <w:szCs w:val="18"/>
              </w:rPr>
              <w:t>4.2</w:t>
            </w:r>
          </w:p>
        </w:tc>
        <w:tc>
          <w:tcPr>
            <w:tcW w:w="780" w:type="dxa"/>
            <w:vAlign w:val="center"/>
          </w:tcPr>
          <w:p w14:paraId="2D8637E9" w14:textId="77777777" w:rsidR="002E5BF6" w:rsidRPr="00463785" w:rsidRDefault="002E5BF6" w:rsidP="001700B4">
            <w:pPr>
              <w:jc w:val="center"/>
              <w:rPr>
                <w:rFonts w:ascii="Arial" w:hAnsi="Arial" w:cs="Arial"/>
                <w:sz w:val="18"/>
                <w:szCs w:val="18"/>
              </w:rPr>
            </w:pPr>
            <w:r w:rsidRPr="00463785">
              <w:rPr>
                <w:rFonts w:ascii="Arial" w:hAnsi="Arial" w:cs="Arial"/>
                <w:sz w:val="18"/>
                <w:szCs w:val="18"/>
              </w:rPr>
              <w:t>4.3</w:t>
            </w:r>
          </w:p>
        </w:tc>
        <w:tc>
          <w:tcPr>
            <w:tcW w:w="780" w:type="dxa"/>
            <w:vAlign w:val="center"/>
          </w:tcPr>
          <w:p w14:paraId="111BB12D" w14:textId="77777777" w:rsidR="002E5BF6" w:rsidRPr="00463785" w:rsidRDefault="002E5BF6" w:rsidP="001700B4">
            <w:pPr>
              <w:jc w:val="center"/>
              <w:rPr>
                <w:rFonts w:ascii="Arial" w:hAnsi="Arial" w:cs="Arial"/>
                <w:sz w:val="18"/>
                <w:szCs w:val="18"/>
              </w:rPr>
            </w:pPr>
            <w:r w:rsidRPr="00463785">
              <w:rPr>
                <w:rFonts w:ascii="Arial" w:hAnsi="Arial" w:cs="Arial"/>
                <w:sz w:val="18"/>
                <w:szCs w:val="18"/>
              </w:rPr>
              <w:t>3.4</w:t>
            </w:r>
          </w:p>
        </w:tc>
      </w:tr>
      <w:tr w:rsidR="002E5BF6" w:rsidRPr="00A57A8E" w14:paraId="1BEB280E" w14:textId="77777777" w:rsidTr="001700B4">
        <w:trPr>
          <w:jc w:val="center"/>
        </w:trPr>
        <w:tc>
          <w:tcPr>
            <w:tcW w:w="3402" w:type="dxa"/>
            <w:shd w:val="clear" w:color="auto" w:fill="auto"/>
            <w:vAlign w:val="center"/>
          </w:tcPr>
          <w:p w14:paraId="43F7701E" w14:textId="77777777" w:rsidR="002E5BF6" w:rsidRPr="00463785" w:rsidRDefault="002E5BF6" w:rsidP="001700B4">
            <w:pPr>
              <w:rPr>
                <w:rFonts w:ascii="Arial" w:hAnsi="Arial" w:cs="Arial"/>
                <w:sz w:val="18"/>
                <w:szCs w:val="18"/>
              </w:rPr>
            </w:pPr>
            <w:r w:rsidRPr="00463785">
              <w:rPr>
                <w:rFonts w:ascii="Sylfaen" w:hAnsi="Sylfaen" w:cs="Sylfaen"/>
                <w:sz w:val="18"/>
                <w:szCs w:val="18"/>
              </w:rPr>
              <w:t>შეწყვეტილი</w:t>
            </w:r>
            <w:r w:rsidRPr="00463785">
              <w:rPr>
                <w:rFonts w:ascii="Arial" w:hAnsi="Arial" w:cs="Arial"/>
                <w:sz w:val="18"/>
                <w:szCs w:val="18"/>
              </w:rPr>
              <w:t xml:space="preserve"> </w:t>
            </w:r>
            <w:r w:rsidRPr="00463785">
              <w:rPr>
                <w:rFonts w:ascii="Sylfaen" w:hAnsi="Sylfaen" w:cs="Sylfaen"/>
                <w:sz w:val="18"/>
                <w:szCs w:val="18"/>
              </w:rPr>
              <w:t>მკურნალობა</w:t>
            </w:r>
          </w:p>
        </w:tc>
        <w:tc>
          <w:tcPr>
            <w:tcW w:w="779" w:type="dxa"/>
            <w:shd w:val="clear" w:color="auto" w:fill="auto"/>
            <w:vAlign w:val="center"/>
          </w:tcPr>
          <w:p w14:paraId="06950273" w14:textId="77777777" w:rsidR="002E5BF6" w:rsidRPr="00463785" w:rsidRDefault="002E5BF6" w:rsidP="001700B4">
            <w:pPr>
              <w:jc w:val="center"/>
              <w:rPr>
                <w:rFonts w:ascii="Arial" w:hAnsi="Arial" w:cs="Arial"/>
                <w:sz w:val="18"/>
                <w:szCs w:val="18"/>
              </w:rPr>
            </w:pPr>
            <w:r w:rsidRPr="00463785">
              <w:rPr>
                <w:rFonts w:ascii="Arial" w:hAnsi="Arial" w:cs="Arial"/>
                <w:sz w:val="18"/>
                <w:szCs w:val="18"/>
              </w:rPr>
              <w:t>7.3</w:t>
            </w:r>
          </w:p>
        </w:tc>
        <w:tc>
          <w:tcPr>
            <w:tcW w:w="780" w:type="dxa"/>
            <w:shd w:val="clear" w:color="auto" w:fill="auto"/>
            <w:vAlign w:val="center"/>
          </w:tcPr>
          <w:p w14:paraId="1D8B9733" w14:textId="77777777" w:rsidR="002E5BF6" w:rsidRPr="00463785" w:rsidRDefault="002E5BF6" w:rsidP="001700B4">
            <w:pPr>
              <w:jc w:val="center"/>
              <w:rPr>
                <w:rFonts w:ascii="Arial" w:hAnsi="Arial" w:cs="Arial"/>
                <w:sz w:val="18"/>
                <w:szCs w:val="18"/>
              </w:rPr>
            </w:pPr>
            <w:r w:rsidRPr="00463785">
              <w:rPr>
                <w:rFonts w:ascii="Arial" w:hAnsi="Arial" w:cs="Arial"/>
                <w:sz w:val="18"/>
                <w:szCs w:val="18"/>
              </w:rPr>
              <w:t>6.7</w:t>
            </w:r>
          </w:p>
        </w:tc>
        <w:tc>
          <w:tcPr>
            <w:tcW w:w="779" w:type="dxa"/>
            <w:shd w:val="clear" w:color="auto" w:fill="auto"/>
            <w:vAlign w:val="center"/>
          </w:tcPr>
          <w:p w14:paraId="0F343375" w14:textId="77777777" w:rsidR="002E5BF6" w:rsidRPr="00463785" w:rsidRDefault="002E5BF6" w:rsidP="001700B4">
            <w:pPr>
              <w:jc w:val="center"/>
              <w:rPr>
                <w:rFonts w:ascii="Arial" w:hAnsi="Arial" w:cs="Arial"/>
                <w:sz w:val="18"/>
                <w:szCs w:val="18"/>
              </w:rPr>
            </w:pPr>
            <w:r w:rsidRPr="00463785">
              <w:rPr>
                <w:rFonts w:ascii="Arial" w:hAnsi="Arial" w:cs="Arial"/>
                <w:sz w:val="18"/>
                <w:szCs w:val="18"/>
              </w:rPr>
              <w:t>5.1</w:t>
            </w:r>
          </w:p>
        </w:tc>
        <w:tc>
          <w:tcPr>
            <w:tcW w:w="780" w:type="dxa"/>
            <w:shd w:val="clear" w:color="auto" w:fill="auto"/>
            <w:vAlign w:val="center"/>
          </w:tcPr>
          <w:p w14:paraId="60A6BE42" w14:textId="77777777" w:rsidR="002E5BF6" w:rsidRPr="00463785" w:rsidRDefault="002E5BF6" w:rsidP="001700B4">
            <w:pPr>
              <w:jc w:val="center"/>
              <w:rPr>
                <w:rFonts w:ascii="Arial" w:hAnsi="Arial" w:cs="Arial"/>
                <w:sz w:val="18"/>
                <w:szCs w:val="18"/>
              </w:rPr>
            </w:pPr>
            <w:r w:rsidRPr="00463785">
              <w:rPr>
                <w:rFonts w:ascii="Arial" w:hAnsi="Arial" w:cs="Arial"/>
                <w:sz w:val="18"/>
                <w:szCs w:val="18"/>
              </w:rPr>
              <w:t>5.5</w:t>
            </w:r>
          </w:p>
        </w:tc>
        <w:tc>
          <w:tcPr>
            <w:tcW w:w="780" w:type="dxa"/>
            <w:shd w:val="clear" w:color="auto" w:fill="auto"/>
            <w:vAlign w:val="center"/>
          </w:tcPr>
          <w:p w14:paraId="77DDD100" w14:textId="77777777" w:rsidR="002E5BF6" w:rsidRPr="00463785" w:rsidRDefault="002E5BF6" w:rsidP="001700B4">
            <w:pPr>
              <w:jc w:val="center"/>
              <w:rPr>
                <w:rFonts w:ascii="Arial" w:hAnsi="Arial" w:cs="Arial"/>
                <w:sz w:val="18"/>
                <w:szCs w:val="18"/>
              </w:rPr>
            </w:pPr>
            <w:r w:rsidRPr="00463785">
              <w:rPr>
                <w:rFonts w:ascii="Arial" w:hAnsi="Arial" w:cs="Arial"/>
                <w:sz w:val="18"/>
                <w:szCs w:val="18"/>
              </w:rPr>
              <w:t>6.6</w:t>
            </w:r>
          </w:p>
        </w:tc>
        <w:tc>
          <w:tcPr>
            <w:tcW w:w="779" w:type="dxa"/>
            <w:shd w:val="clear" w:color="auto" w:fill="auto"/>
            <w:vAlign w:val="center"/>
          </w:tcPr>
          <w:p w14:paraId="13A7E3D7" w14:textId="77777777" w:rsidR="002E5BF6" w:rsidRPr="00463785" w:rsidRDefault="002E5BF6" w:rsidP="001700B4">
            <w:pPr>
              <w:jc w:val="center"/>
              <w:rPr>
                <w:rFonts w:ascii="Arial" w:hAnsi="Arial" w:cs="Arial"/>
                <w:sz w:val="18"/>
                <w:szCs w:val="18"/>
              </w:rPr>
            </w:pPr>
            <w:r w:rsidRPr="00463785">
              <w:rPr>
                <w:rFonts w:ascii="Arial" w:hAnsi="Arial" w:cs="Arial"/>
                <w:sz w:val="18"/>
                <w:szCs w:val="18"/>
              </w:rPr>
              <w:t>7.7</w:t>
            </w:r>
          </w:p>
        </w:tc>
        <w:tc>
          <w:tcPr>
            <w:tcW w:w="780" w:type="dxa"/>
            <w:vAlign w:val="center"/>
          </w:tcPr>
          <w:p w14:paraId="2ADC65E1" w14:textId="77777777" w:rsidR="002E5BF6" w:rsidRPr="00463785" w:rsidRDefault="002E5BF6" w:rsidP="001700B4">
            <w:pPr>
              <w:jc w:val="center"/>
              <w:rPr>
                <w:rFonts w:ascii="Arial" w:hAnsi="Arial" w:cs="Arial"/>
                <w:sz w:val="18"/>
                <w:szCs w:val="18"/>
              </w:rPr>
            </w:pPr>
            <w:r w:rsidRPr="00463785">
              <w:rPr>
                <w:rFonts w:ascii="Arial" w:hAnsi="Arial" w:cs="Arial"/>
                <w:sz w:val="18"/>
                <w:szCs w:val="18"/>
              </w:rPr>
              <w:t>6.5</w:t>
            </w:r>
          </w:p>
        </w:tc>
        <w:tc>
          <w:tcPr>
            <w:tcW w:w="780" w:type="dxa"/>
            <w:vAlign w:val="center"/>
          </w:tcPr>
          <w:p w14:paraId="643D3A1C" w14:textId="77777777" w:rsidR="002E5BF6" w:rsidRPr="00463785" w:rsidRDefault="002E5BF6" w:rsidP="001700B4">
            <w:pPr>
              <w:jc w:val="center"/>
              <w:rPr>
                <w:rFonts w:ascii="Arial" w:hAnsi="Arial" w:cs="Arial"/>
                <w:sz w:val="18"/>
                <w:szCs w:val="18"/>
              </w:rPr>
            </w:pPr>
            <w:r w:rsidRPr="00463785">
              <w:rPr>
                <w:rFonts w:ascii="Arial" w:hAnsi="Arial" w:cs="Arial"/>
                <w:sz w:val="18"/>
                <w:szCs w:val="18"/>
              </w:rPr>
              <w:t>6.7</w:t>
            </w:r>
          </w:p>
        </w:tc>
      </w:tr>
      <w:tr w:rsidR="002E5BF6" w:rsidRPr="00A57A8E" w14:paraId="5272E692" w14:textId="77777777" w:rsidTr="001700B4">
        <w:trPr>
          <w:jc w:val="center"/>
        </w:trPr>
        <w:tc>
          <w:tcPr>
            <w:tcW w:w="3402" w:type="dxa"/>
            <w:shd w:val="clear" w:color="auto" w:fill="auto"/>
            <w:vAlign w:val="center"/>
          </w:tcPr>
          <w:p w14:paraId="276C596F" w14:textId="77777777" w:rsidR="002E5BF6" w:rsidRPr="00463785" w:rsidRDefault="002E5BF6" w:rsidP="001700B4">
            <w:pPr>
              <w:rPr>
                <w:rFonts w:ascii="Arial" w:hAnsi="Arial" w:cs="Arial"/>
                <w:sz w:val="18"/>
                <w:szCs w:val="18"/>
              </w:rPr>
            </w:pPr>
            <w:r w:rsidRPr="00463785">
              <w:rPr>
                <w:rFonts w:ascii="Sylfaen" w:hAnsi="Sylfaen" w:cs="Sylfaen"/>
                <w:sz w:val="18"/>
                <w:szCs w:val="18"/>
              </w:rPr>
              <w:t>შეუფასებელი</w:t>
            </w:r>
            <w:r w:rsidRPr="00463785">
              <w:rPr>
                <w:rFonts w:ascii="Arial" w:hAnsi="Arial" w:cs="Arial"/>
                <w:sz w:val="18"/>
                <w:szCs w:val="18"/>
              </w:rPr>
              <w:t xml:space="preserve"> </w:t>
            </w:r>
            <w:r w:rsidRPr="00463785">
              <w:rPr>
                <w:rFonts w:ascii="Sylfaen" w:hAnsi="Sylfaen" w:cs="Sylfaen"/>
                <w:sz w:val="18"/>
                <w:szCs w:val="18"/>
              </w:rPr>
              <w:t>შემთხვევები</w:t>
            </w:r>
          </w:p>
        </w:tc>
        <w:tc>
          <w:tcPr>
            <w:tcW w:w="779" w:type="dxa"/>
            <w:shd w:val="clear" w:color="auto" w:fill="auto"/>
            <w:vAlign w:val="center"/>
          </w:tcPr>
          <w:p w14:paraId="02AFC195" w14:textId="77777777" w:rsidR="002E5BF6" w:rsidRPr="00463785" w:rsidRDefault="002E5BF6" w:rsidP="001700B4">
            <w:pPr>
              <w:jc w:val="center"/>
              <w:rPr>
                <w:rFonts w:ascii="Arial" w:hAnsi="Arial" w:cs="Arial"/>
                <w:sz w:val="18"/>
                <w:szCs w:val="18"/>
              </w:rPr>
            </w:pPr>
            <w:r w:rsidRPr="00463785">
              <w:rPr>
                <w:rFonts w:ascii="Arial" w:hAnsi="Arial" w:cs="Arial"/>
                <w:sz w:val="18"/>
                <w:szCs w:val="18"/>
              </w:rPr>
              <w:t>1.3</w:t>
            </w:r>
          </w:p>
        </w:tc>
        <w:tc>
          <w:tcPr>
            <w:tcW w:w="780" w:type="dxa"/>
            <w:shd w:val="clear" w:color="auto" w:fill="auto"/>
            <w:vAlign w:val="center"/>
          </w:tcPr>
          <w:p w14:paraId="2BA224D5" w14:textId="77777777" w:rsidR="002E5BF6" w:rsidRPr="00463785" w:rsidRDefault="002E5BF6" w:rsidP="001700B4">
            <w:pPr>
              <w:jc w:val="center"/>
              <w:rPr>
                <w:rFonts w:ascii="Arial" w:hAnsi="Arial" w:cs="Arial"/>
                <w:sz w:val="18"/>
                <w:szCs w:val="18"/>
              </w:rPr>
            </w:pPr>
            <w:r w:rsidRPr="00463785">
              <w:rPr>
                <w:rFonts w:ascii="Arial" w:hAnsi="Arial" w:cs="Arial"/>
                <w:sz w:val="18"/>
                <w:szCs w:val="18"/>
              </w:rPr>
              <w:t>1.4</w:t>
            </w:r>
          </w:p>
        </w:tc>
        <w:tc>
          <w:tcPr>
            <w:tcW w:w="779" w:type="dxa"/>
            <w:shd w:val="clear" w:color="auto" w:fill="auto"/>
            <w:vAlign w:val="center"/>
          </w:tcPr>
          <w:p w14:paraId="066BBF99" w14:textId="77777777" w:rsidR="002E5BF6" w:rsidRPr="00463785" w:rsidRDefault="002E5BF6" w:rsidP="001700B4">
            <w:pPr>
              <w:jc w:val="center"/>
              <w:rPr>
                <w:rFonts w:ascii="Arial" w:hAnsi="Arial" w:cs="Arial"/>
                <w:sz w:val="18"/>
                <w:szCs w:val="18"/>
              </w:rPr>
            </w:pPr>
            <w:r w:rsidRPr="00463785">
              <w:rPr>
                <w:rFonts w:ascii="Arial" w:hAnsi="Arial" w:cs="Arial"/>
                <w:sz w:val="18"/>
                <w:szCs w:val="18"/>
              </w:rPr>
              <w:t>1.2</w:t>
            </w:r>
          </w:p>
        </w:tc>
        <w:tc>
          <w:tcPr>
            <w:tcW w:w="780" w:type="dxa"/>
            <w:shd w:val="clear" w:color="auto" w:fill="auto"/>
            <w:vAlign w:val="center"/>
          </w:tcPr>
          <w:p w14:paraId="6EA20E3F" w14:textId="77777777" w:rsidR="002E5BF6" w:rsidRPr="00463785" w:rsidRDefault="002E5BF6" w:rsidP="001700B4">
            <w:pPr>
              <w:jc w:val="center"/>
              <w:rPr>
                <w:rFonts w:ascii="Arial" w:hAnsi="Arial" w:cs="Arial"/>
                <w:sz w:val="18"/>
                <w:szCs w:val="18"/>
              </w:rPr>
            </w:pPr>
            <w:r w:rsidRPr="00463785">
              <w:rPr>
                <w:rFonts w:ascii="Arial" w:hAnsi="Arial" w:cs="Arial"/>
                <w:sz w:val="18"/>
                <w:szCs w:val="18"/>
              </w:rPr>
              <w:t>2.3</w:t>
            </w:r>
          </w:p>
        </w:tc>
        <w:tc>
          <w:tcPr>
            <w:tcW w:w="780" w:type="dxa"/>
            <w:shd w:val="clear" w:color="auto" w:fill="auto"/>
            <w:vAlign w:val="center"/>
          </w:tcPr>
          <w:p w14:paraId="5A097388" w14:textId="77777777" w:rsidR="002E5BF6" w:rsidRPr="00463785" w:rsidRDefault="002E5BF6" w:rsidP="001700B4">
            <w:pPr>
              <w:jc w:val="center"/>
              <w:rPr>
                <w:rFonts w:ascii="Arial" w:hAnsi="Arial" w:cs="Arial"/>
                <w:sz w:val="18"/>
                <w:szCs w:val="18"/>
              </w:rPr>
            </w:pPr>
            <w:r w:rsidRPr="00463785">
              <w:rPr>
                <w:rFonts w:ascii="Arial" w:hAnsi="Arial" w:cs="Arial"/>
                <w:sz w:val="18"/>
                <w:szCs w:val="18"/>
              </w:rPr>
              <w:t>2.9</w:t>
            </w:r>
          </w:p>
        </w:tc>
        <w:tc>
          <w:tcPr>
            <w:tcW w:w="779" w:type="dxa"/>
            <w:shd w:val="clear" w:color="auto" w:fill="auto"/>
            <w:vAlign w:val="center"/>
          </w:tcPr>
          <w:p w14:paraId="37A210EF" w14:textId="77777777" w:rsidR="002E5BF6" w:rsidRPr="00463785" w:rsidRDefault="002E5BF6" w:rsidP="001700B4">
            <w:pPr>
              <w:jc w:val="center"/>
              <w:rPr>
                <w:rFonts w:ascii="Arial" w:hAnsi="Arial" w:cs="Arial"/>
                <w:sz w:val="18"/>
                <w:szCs w:val="18"/>
              </w:rPr>
            </w:pPr>
            <w:r w:rsidRPr="00463785">
              <w:rPr>
                <w:rFonts w:ascii="Arial" w:hAnsi="Arial" w:cs="Arial"/>
                <w:sz w:val="18"/>
                <w:szCs w:val="18"/>
              </w:rPr>
              <w:t>2.7</w:t>
            </w:r>
          </w:p>
        </w:tc>
        <w:tc>
          <w:tcPr>
            <w:tcW w:w="780" w:type="dxa"/>
            <w:vAlign w:val="center"/>
          </w:tcPr>
          <w:p w14:paraId="5F706336" w14:textId="77777777" w:rsidR="002E5BF6" w:rsidRPr="00463785" w:rsidRDefault="002E5BF6" w:rsidP="001700B4">
            <w:pPr>
              <w:jc w:val="center"/>
              <w:rPr>
                <w:rFonts w:ascii="Arial" w:hAnsi="Arial" w:cs="Arial"/>
                <w:sz w:val="18"/>
                <w:szCs w:val="18"/>
              </w:rPr>
            </w:pPr>
            <w:r w:rsidRPr="00463785">
              <w:rPr>
                <w:rFonts w:ascii="Arial" w:hAnsi="Arial" w:cs="Arial"/>
                <w:sz w:val="18"/>
                <w:szCs w:val="18"/>
              </w:rPr>
              <w:t>1.4</w:t>
            </w:r>
          </w:p>
        </w:tc>
        <w:tc>
          <w:tcPr>
            <w:tcW w:w="780" w:type="dxa"/>
            <w:vAlign w:val="center"/>
          </w:tcPr>
          <w:p w14:paraId="759AE5E8" w14:textId="77777777" w:rsidR="002E5BF6" w:rsidRPr="00463785" w:rsidRDefault="002E5BF6" w:rsidP="001700B4">
            <w:pPr>
              <w:jc w:val="center"/>
              <w:rPr>
                <w:rFonts w:ascii="Arial" w:hAnsi="Arial" w:cs="Arial"/>
                <w:sz w:val="18"/>
                <w:szCs w:val="18"/>
              </w:rPr>
            </w:pPr>
            <w:r w:rsidRPr="00463785">
              <w:rPr>
                <w:rFonts w:ascii="Arial" w:hAnsi="Arial" w:cs="Arial"/>
                <w:sz w:val="18"/>
                <w:szCs w:val="18"/>
              </w:rPr>
              <w:t>2.0</w:t>
            </w:r>
          </w:p>
        </w:tc>
      </w:tr>
    </w:tbl>
    <w:p w14:paraId="1D046175" w14:textId="225EFE03" w:rsidR="002E5BF6" w:rsidRPr="009D3747" w:rsidRDefault="002E5BF6" w:rsidP="00C1003E">
      <w:pPr>
        <w:spacing w:before="40" w:after="120" w:line="276" w:lineRule="auto"/>
        <w:rPr>
          <w:rFonts w:ascii="Sylfaen" w:hAnsi="Sylfaen"/>
          <w:sz w:val="18"/>
          <w:szCs w:val="18"/>
          <w:lang w:val="ka-GE"/>
        </w:rPr>
      </w:pPr>
      <w:r w:rsidRPr="00C1003E">
        <w:rPr>
          <w:rFonts w:ascii="Sylfaen" w:hAnsi="Sylfaen"/>
          <w:i/>
          <w:noProof/>
          <w:sz w:val="18"/>
          <w:szCs w:val="18"/>
        </w:rPr>
        <w:t>წყარო</w:t>
      </w:r>
      <w:r w:rsidRPr="00C1003E">
        <w:rPr>
          <w:rFonts w:ascii="Sylfaen" w:hAnsi="Sylfaen"/>
          <w:i/>
          <w:noProof/>
          <w:sz w:val="18"/>
          <w:szCs w:val="18"/>
          <w:lang w:val="pt-PT"/>
        </w:rPr>
        <w:t xml:space="preserve">: </w:t>
      </w:r>
      <w:r w:rsidRPr="00C1003E">
        <w:rPr>
          <w:rFonts w:ascii="Sylfaen" w:hAnsi="Sylfaen"/>
          <w:noProof/>
          <w:sz w:val="18"/>
          <w:szCs w:val="18"/>
        </w:rPr>
        <w:t>ჯანმრთელობის</w:t>
      </w:r>
      <w:r w:rsidRPr="00C1003E">
        <w:rPr>
          <w:rFonts w:ascii="Sylfaen" w:hAnsi="Sylfaen"/>
          <w:noProof/>
          <w:sz w:val="18"/>
          <w:szCs w:val="18"/>
          <w:lang w:val="ka-GE"/>
        </w:rPr>
        <w:t xml:space="preserve"> </w:t>
      </w:r>
      <w:r w:rsidRPr="00C1003E">
        <w:rPr>
          <w:rFonts w:ascii="Sylfaen" w:hAnsi="Sylfaen"/>
          <w:noProof/>
          <w:sz w:val="18"/>
          <w:szCs w:val="18"/>
        </w:rPr>
        <w:t>დაცვა</w:t>
      </w:r>
      <w:r w:rsidRPr="00C1003E">
        <w:rPr>
          <w:rFonts w:ascii="Sylfaen" w:hAnsi="Sylfaen"/>
          <w:noProof/>
          <w:sz w:val="18"/>
          <w:szCs w:val="18"/>
          <w:lang w:val="pt-PT"/>
        </w:rPr>
        <w:t xml:space="preserve">, </w:t>
      </w:r>
      <w:r w:rsidRPr="00C1003E">
        <w:rPr>
          <w:rFonts w:ascii="Sylfaen" w:hAnsi="Sylfaen"/>
          <w:noProof/>
          <w:sz w:val="18"/>
          <w:szCs w:val="18"/>
        </w:rPr>
        <w:t>სტატისტიკური</w:t>
      </w:r>
      <w:r w:rsidRPr="00C1003E">
        <w:rPr>
          <w:rFonts w:ascii="Sylfaen" w:hAnsi="Sylfaen"/>
          <w:noProof/>
          <w:sz w:val="18"/>
          <w:szCs w:val="18"/>
          <w:lang w:val="ka-GE"/>
        </w:rPr>
        <w:t xml:space="preserve"> </w:t>
      </w:r>
      <w:r w:rsidRPr="00C1003E">
        <w:rPr>
          <w:rFonts w:ascii="Sylfaen" w:hAnsi="Sylfaen"/>
          <w:noProof/>
          <w:sz w:val="18"/>
          <w:szCs w:val="18"/>
        </w:rPr>
        <w:t>ცნობარი</w:t>
      </w:r>
      <w:r w:rsidR="009D3747">
        <w:rPr>
          <w:rFonts w:ascii="Sylfaen" w:hAnsi="Sylfaen"/>
          <w:noProof/>
          <w:sz w:val="18"/>
          <w:szCs w:val="18"/>
          <w:lang w:val="ka-GE"/>
        </w:rPr>
        <w:t>, 2017</w:t>
      </w:r>
    </w:p>
    <w:p w14:paraId="077DA540" w14:textId="77777777" w:rsidR="00560645" w:rsidRPr="00FE20CB" w:rsidRDefault="00560645" w:rsidP="00FE20CB">
      <w:pPr>
        <w:spacing w:line="276" w:lineRule="auto"/>
        <w:jc w:val="both"/>
        <w:rPr>
          <w:rFonts w:ascii="Arial" w:eastAsia="SimSun" w:hAnsi="Arial" w:cs="Arial"/>
          <w:noProof/>
          <w:color w:val="000000" w:themeColor="text1"/>
          <w:sz w:val="22"/>
          <w:szCs w:val="22"/>
          <w:lang w:val="ka-GE" w:eastAsia="zh-CN"/>
        </w:rPr>
      </w:pPr>
    </w:p>
    <w:p w14:paraId="7A3937FA" w14:textId="45FE88FE" w:rsidR="00560645" w:rsidRPr="00FE20CB" w:rsidRDefault="00560645" w:rsidP="00A54D10">
      <w:pPr>
        <w:spacing w:line="276" w:lineRule="auto"/>
        <w:jc w:val="both"/>
        <w:rPr>
          <w:rFonts w:ascii="Arial" w:eastAsia="SimSun" w:hAnsi="Arial" w:cs="Arial"/>
          <w:noProof/>
          <w:color w:val="000000" w:themeColor="text1"/>
          <w:sz w:val="22"/>
          <w:szCs w:val="22"/>
          <w:lang w:val="ka-GE" w:eastAsia="zh-CN"/>
        </w:rPr>
      </w:pPr>
      <w:r w:rsidRPr="00FE20CB">
        <w:rPr>
          <w:rFonts w:ascii="Sylfaen" w:eastAsia="SimSun" w:hAnsi="Sylfaen" w:cs="Sylfaen"/>
          <w:noProof/>
          <w:color w:val="000000" w:themeColor="text1"/>
          <w:sz w:val="22"/>
          <w:szCs w:val="22"/>
          <w:lang w:val="ka-GE" w:eastAsia="zh-CN"/>
        </w:rPr>
        <w:t>მულტირეზისტენტული</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ტუბერკულოზის</w:t>
      </w:r>
      <w:r w:rsidRPr="00FE20CB">
        <w:rPr>
          <w:rFonts w:ascii="Arial" w:eastAsia="SimSun" w:hAnsi="Arial" w:cs="Arial"/>
          <w:noProof/>
          <w:color w:val="000000" w:themeColor="text1"/>
          <w:sz w:val="22"/>
          <w:szCs w:val="22"/>
          <w:lang w:val="ka-GE" w:eastAsia="zh-CN"/>
        </w:rPr>
        <w:t xml:space="preserve"> (MDR-TB) 10%-</w:t>
      </w:r>
      <w:r w:rsidRPr="00FE20CB">
        <w:rPr>
          <w:rFonts w:ascii="Sylfaen" w:eastAsia="SimSun" w:hAnsi="Sylfaen" w:cs="Sylfaen"/>
          <w:noProof/>
          <w:color w:val="000000" w:themeColor="text1"/>
          <w:sz w:val="22"/>
          <w:szCs w:val="22"/>
          <w:lang w:val="ka-GE" w:eastAsia="zh-CN"/>
        </w:rPr>
        <w:t>ში</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ექსტენსიურად</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რეზისტენტული</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ტუბერკულოზი</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აღინიშნება</w:t>
      </w:r>
      <w:r w:rsidRPr="00FE20CB">
        <w:rPr>
          <w:rFonts w:ascii="Arial" w:eastAsia="SimSun" w:hAnsi="Arial" w:cs="Arial"/>
          <w:noProof/>
          <w:color w:val="000000" w:themeColor="text1"/>
          <w:sz w:val="22"/>
          <w:szCs w:val="22"/>
          <w:lang w:val="ka-GE" w:eastAsia="zh-CN"/>
        </w:rPr>
        <w:t xml:space="preserve"> (XDR-TB), </w:t>
      </w:r>
      <w:r w:rsidRPr="00FE20CB">
        <w:rPr>
          <w:rFonts w:ascii="Sylfaen" w:eastAsia="SimSun" w:hAnsi="Sylfaen" w:cs="Sylfaen"/>
          <w:noProof/>
          <w:color w:val="000000" w:themeColor="text1"/>
          <w:sz w:val="22"/>
          <w:szCs w:val="22"/>
          <w:lang w:val="ka-GE" w:eastAsia="zh-CN"/>
        </w:rPr>
        <w:t>რასაც</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ჩვენს</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ქვეყანაში</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ზრდის</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ტენდენცია</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აქვს</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და</w:t>
      </w:r>
      <w:r w:rsidRPr="00FE20CB">
        <w:rPr>
          <w:rFonts w:ascii="Arial" w:eastAsia="SimSun" w:hAnsi="Arial" w:cs="Arial"/>
          <w:noProof/>
          <w:color w:val="000000" w:themeColor="text1"/>
          <w:sz w:val="22"/>
          <w:szCs w:val="22"/>
          <w:lang w:val="ka-GE" w:eastAsia="zh-CN"/>
        </w:rPr>
        <w:t xml:space="preserve"> </w:t>
      </w:r>
      <w:r w:rsidR="009923EF" w:rsidRPr="00FE20CB">
        <w:rPr>
          <w:rFonts w:ascii="Arial" w:eastAsia="SimSun" w:hAnsi="Arial" w:cs="Arial"/>
          <w:noProof/>
          <w:color w:val="000000" w:themeColor="text1"/>
          <w:sz w:val="22"/>
          <w:szCs w:val="22"/>
          <w:lang w:val="ka-GE" w:eastAsia="zh-CN"/>
        </w:rPr>
        <w:t>2016-</w:t>
      </w:r>
      <w:r w:rsidRPr="00FE20CB">
        <w:rPr>
          <w:rFonts w:ascii="Arial" w:eastAsia="SimSun" w:hAnsi="Arial" w:cs="Arial"/>
          <w:noProof/>
          <w:color w:val="000000" w:themeColor="text1"/>
          <w:sz w:val="22"/>
          <w:szCs w:val="22"/>
          <w:lang w:val="ka-GE" w:eastAsia="zh-CN"/>
        </w:rPr>
        <w:t xml:space="preserve">2017 </w:t>
      </w:r>
      <w:r w:rsidR="009923EF" w:rsidRPr="00FE20CB">
        <w:rPr>
          <w:rFonts w:ascii="Sylfaen" w:eastAsia="SimSun" w:hAnsi="Sylfaen" w:cs="Sylfaen"/>
          <w:noProof/>
          <w:color w:val="000000" w:themeColor="text1"/>
          <w:sz w:val="22"/>
          <w:szCs w:val="22"/>
          <w:lang w:val="ka-GE" w:eastAsia="zh-CN"/>
        </w:rPr>
        <w:t>წლების</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მონაცემებით</w:t>
      </w:r>
      <w:r w:rsidRPr="00FE20CB">
        <w:rPr>
          <w:rFonts w:ascii="Arial" w:eastAsia="SimSun" w:hAnsi="Arial" w:cs="Arial"/>
          <w:noProof/>
          <w:color w:val="000000" w:themeColor="text1"/>
          <w:sz w:val="22"/>
          <w:szCs w:val="22"/>
          <w:lang w:val="ka-GE" w:eastAsia="zh-CN"/>
        </w:rPr>
        <w:t xml:space="preserve"> 15%-</w:t>
      </w:r>
      <w:r w:rsidRPr="00FE20CB">
        <w:rPr>
          <w:rFonts w:ascii="Sylfaen" w:eastAsia="SimSun" w:hAnsi="Sylfaen" w:cs="Sylfaen"/>
          <w:noProof/>
          <w:color w:val="000000" w:themeColor="text1"/>
          <w:sz w:val="22"/>
          <w:szCs w:val="22"/>
          <w:lang w:val="ka-GE" w:eastAsia="zh-CN"/>
        </w:rPr>
        <w:t>ს</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შეადგენს</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აივ</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ინფექციის</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მქონე</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პაციენტთა</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წილი</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ახალ</w:t>
      </w:r>
      <w:r w:rsidRPr="00FE20CB">
        <w:rPr>
          <w:rFonts w:ascii="Arial" w:eastAsia="SimSun" w:hAnsi="Arial" w:cs="Arial"/>
          <w:noProof/>
          <w:color w:val="000000" w:themeColor="text1"/>
          <w:sz w:val="22"/>
          <w:szCs w:val="22"/>
          <w:lang w:val="ka-GE" w:eastAsia="zh-CN"/>
        </w:rPr>
        <w:t xml:space="preserve"> MDR </w:t>
      </w:r>
      <w:r w:rsidRPr="00FE20CB">
        <w:rPr>
          <w:rFonts w:ascii="Sylfaen" w:eastAsia="SimSun" w:hAnsi="Sylfaen" w:cs="Sylfaen"/>
          <w:noProof/>
          <w:color w:val="000000" w:themeColor="text1"/>
          <w:sz w:val="22"/>
          <w:szCs w:val="22"/>
          <w:lang w:val="ka-GE" w:eastAsia="zh-CN"/>
        </w:rPr>
        <w:t>შემთხვევების</w:t>
      </w:r>
      <w:r w:rsidRPr="00FE20CB">
        <w:rPr>
          <w:rFonts w:ascii="Arial" w:eastAsia="SimSun" w:hAnsi="Arial" w:cs="Arial"/>
          <w:noProof/>
          <w:color w:val="000000" w:themeColor="text1"/>
          <w:sz w:val="22"/>
          <w:szCs w:val="22"/>
          <w:lang w:val="ka-GE" w:eastAsia="zh-CN"/>
        </w:rPr>
        <w:t xml:space="preserve"> 5.2%-</w:t>
      </w:r>
      <w:r w:rsidRPr="00FE20CB">
        <w:rPr>
          <w:rFonts w:ascii="Sylfaen" w:eastAsia="SimSun" w:hAnsi="Sylfaen" w:cs="Sylfaen"/>
          <w:noProof/>
          <w:color w:val="000000" w:themeColor="text1"/>
          <w:sz w:val="22"/>
          <w:szCs w:val="22"/>
          <w:lang w:val="ka-GE" w:eastAsia="zh-CN"/>
        </w:rPr>
        <w:t>ს</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შეადგენს</w:t>
      </w:r>
      <w:r w:rsidR="009923EF" w:rsidRPr="00FE20CB">
        <w:rPr>
          <w:rFonts w:ascii="Sylfaen" w:eastAsia="SimSun" w:hAnsi="Sylfaen" w:cs="Sylfaen"/>
          <w:noProof/>
          <w:color w:val="000000" w:themeColor="text1"/>
          <w:sz w:val="22"/>
          <w:szCs w:val="22"/>
          <w:lang w:val="ka-GE" w:eastAsia="zh-CN"/>
        </w:rPr>
        <w:t xml:space="preserve"> (2016 – 4.6%)</w:t>
      </w:r>
      <w:r w:rsidRPr="00FE20CB">
        <w:rPr>
          <w:rFonts w:ascii="Arial" w:eastAsia="SimSun" w:hAnsi="Arial" w:cs="Arial"/>
          <w:noProof/>
          <w:color w:val="000000" w:themeColor="text1"/>
          <w:sz w:val="22"/>
          <w:szCs w:val="22"/>
          <w:lang w:val="ka-GE" w:eastAsia="zh-CN"/>
        </w:rPr>
        <w:t xml:space="preserve">. 2017 </w:t>
      </w:r>
      <w:r w:rsidRPr="00FE20CB">
        <w:rPr>
          <w:rFonts w:ascii="Sylfaen" w:eastAsia="SimSun" w:hAnsi="Sylfaen" w:cs="Sylfaen"/>
          <w:noProof/>
          <w:color w:val="000000" w:themeColor="text1"/>
          <w:sz w:val="22"/>
          <w:szCs w:val="22"/>
          <w:lang w:val="ka-GE" w:eastAsia="zh-CN"/>
        </w:rPr>
        <w:t>წელს</w:t>
      </w:r>
      <w:r w:rsidRPr="00FE20CB">
        <w:rPr>
          <w:rFonts w:ascii="Arial" w:eastAsia="SimSun" w:hAnsi="Arial" w:cs="Arial"/>
          <w:noProof/>
          <w:color w:val="000000" w:themeColor="text1"/>
          <w:sz w:val="22"/>
          <w:szCs w:val="22"/>
          <w:lang w:val="ka-GE" w:eastAsia="zh-CN"/>
        </w:rPr>
        <w:t xml:space="preserve"> M/XDR </w:t>
      </w:r>
      <w:r w:rsidRPr="00FE20CB">
        <w:rPr>
          <w:rFonts w:ascii="Sylfaen" w:eastAsia="SimSun" w:hAnsi="Sylfaen" w:cs="Sylfaen"/>
          <w:noProof/>
          <w:color w:val="000000" w:themeColor="text1"/>
          <w:sz w:val="22"/>
          <w:szCs w:val="22"/>
          <w:lang w:val="ka-GE" w:eastAsia="zh-CN"/>
        </w:rPr>
        <w:t>ტუბერკულოზის</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ახალი</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და</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lastRenderedPageBreak/>
        <w:t>ნამკურნალები</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შემთხვევების</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ხვედრითი</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წილი</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ტუბერკულოზის</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საერთო</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შემთხვევებში</w:t>
      </w:r>
      <w:r w:rsidRPr="00FE20CB">
        <w:rPr>
          <w:rFonts w:ascii="Arial" w:eastAsia="SimSun" w:hAnsi="Arial" w:cs="Arial"/>
          <w:noProof/>
          <w:color w:val="000000" w:themeColor="text1"/>
          <w:sz w:val="22"/>
          <w:szCs w:val="22"/>
          <w:lang w:val="ka-GE" w:eastAsia="zh-CN"/>
        </w:rPr>
        <w:t xml:space="preserve"> 11.3% </w:t>
      </w:r>
      <w:r w:rsidRPr="00FE20CB">
        <w:rPr>
          <w:rFonts w:ascii="Sylfaen" w:eastAsia="SimSun" w:hAnsi="Sylfaen" w:cs="Sylfaen"/>
          <w:noProof/>
          <w:color w:val="000000" w:themeColor="text1"/>
          <w:sz w:val="22"/>
          <w:szCs w:val="22"/>
          <w:lang w:val="ka-GE" w:eastAsia="zh-CN"/>
        </w:rPr>
        <w:t>და</w:t>
      </w:r>
      <w:r w:rsidRPr="00FE20CB">
        <w:rPr>
          <w:rFonts w:ascii="Arial" w:eastAsia="SimSun" w:hAnsi="Arial" w:cs="Arial"/>
          <w:noProof/>
          <w:color w:val="000000" w:themeColor="text1"/>
          <w:sz w:val="22"/>
          <w:szCs w:val="22"/>
          <w:lang w:val="ka-GE" w:eastAsia="zh-CN"/>
        </w:rPr>
        <w:t xml:space="preserve"> 29.9% </w:t>
      </w:r>
      <w:r w:rsidRPr="00FE20CB">
        <w:rPr>
          <w:rFonts w:ascii="Sylfaen" w:eastAsia="SimSun" w:hAnsi="Sylfaen" w:cs="Sylfaen"/>
          <w:noProof/>
          <w:color w:val="000000" w:themeColor="text1"/>
          <w:sz w:val="22"/>
          <w:szCs w:val="22"/>
          <w:lang w:val="ka-GE" w:eastAsia="zh-CN"/>
        </w:rPr>
        <w:t>იყო</w:t>
      </w:r>
      <w:r w:rsidRPr="00FE20CB">
        <w:rPr>
          <w:rFonts w:ascii="Arial" w:eastAsia="SimSun" w:hAnsi="Arial" w:cs="Arial"/>
          <w:noProof/>
          <w:color w:val="000000" w:themeColor="text1"/>
          <w:sz w:val="22"/>
          <w:szCs w:val="22"/>
          <w:lang w:val="ka-GE" w:eastAsia="zh-CN"/>
        </w:rPr>
        <w:t xml:space="preserve"> </w:t>
      </w:r>
      <w:r w:rsidR="009923EF" w:rsidRPr="00FE20CB">
        <w:rPr>
          <w:rFonts w:ascii="Arial" w:eastAsia="SimSun" w:hAnsi="Arial" w:cs="Arial"/>
          <w:noProof/>
          <w:color w:val="000000" w:themeColor="text1"/>
          <w:sz w:val="22"/>
          <w:szCs w:val="22"/>
          <w:lang w:val="ka-GE" w:eastAsia="zh-CN"/>
        </w:rPr>
        <w:t xml:space="preserve">(10.1% </w:t>
      </w:r>
      <w:r w:rsidR="009923EF" w:rsidRPr="00FE20CB">
        <w:rPr>
          <w:rFonts w:ascii="Sylfaen" w:eastAsia="SimSun" w:hAnsi="Sylfaen" w:cs="Arial"/>
          <w:noProof/>
          <w:color w:val="000000" w:themeColor="text1"/>
          <w:sz w:val="22"/>
          <w:szCs w:val="22"/>
          <w:lang w:val="ka-GE" w:eastAsia="zh-CN"/>
        </w:rPr>
        <w:t xml:space="preserve">და </w:t>
      </w:r>
      <w:r w:rsidR="009923EF" w:rsidRPr="00FE20CB">
        <w:rPr>
          <w:rFonts w:ascii="Arial" w:eastAsia="SimSun" w:hAnsi="Arial" w:cs="Arial"/>
          <w:noProof/>
          <w:color w:val="000000" w:themeColor="text1"/>
          <w:sz w:val="22"/>
          <w:szCs w:val="22"/>
          <w:lang w:val="ka-GE" w:eastAsia="zh-CN"/>
        </w:rPr>
        <w:t xml:space="preserve">2016 – 40%) </w:t>
      </w:r>
      <w:r w:rsidRPr="00FE20CB">
        <w:rPr>
          <w:rFonts w:ascii="Arial" w:eastAsia="SimSun" w:hAnsi="Arial" w:cs="Arial"/>
          <w:noProof/>
          <w:color w:val="000000" w:themeColor="text1"/>
          <w:sz w:val="22"/>
          <w:szCs w:val="22"/>
          <w:lang w:val="ka-GE" w:eastAsia="zh-CN"/>
        </w:rPr>
        <w:t>(</w:t>
      </w:r>
      <w:r w:rsidRPr="00FE20CB">
        <w:rPr>
          <w:rFonts w:ascii="Sylfaen" w:eastAsia="Calibri" w:hAnsi="Sylfaen" w:cs="Sylfaen"/>
          <w:bCs/>
          <w:color w:val="000000" w:themeColor="text1"/>
          <w:kern w:val="32"/>
          <w:sz w:val="22"/>
          <w:szCs w:val="22"/>
          <w:lang w:val="ka-GE" w:eastAsia="ru-RU"/>
        </w:rPr>
        <w:t>ნახატი 2.</w:t>
      </w:r>
      <w:r w:rsidR="00E772FD" w:rsidRPr="00FE20CB">
        <w:rPr>
          <w:rFonts w:ascii="Sylfaen" w:eastAsia="Calibri" w:hAnsi="Sylfaen" w:cs="Sylfaen"/>
          <w:bCs/>
          <w:color w:val="000000" w:themeColor="text1"/>
          <w:kern w:val="32"/>
          <w:sz w:val="22"/>
          <w:szCs w:val="22"/>
          <w:lang w:val="ka-GE" w:eastAsia="ru-RU"/>
        </w:rPr>
        <w:t>3</w:t>
      </w:r>
      <w:r w:rsidR="00A54D10">
        <w:rPr>
          <w:rFonts w:ascii="Sylfaen" w:eastAsia="Calibri" w:hAnsi="Sylfaen" w:cs="Sylfaen"/>
          <w:bCs/>
          <w:color w:val="000000" w:themeColor="text1"/>
          <w:kern w:val="32"/>
          <w:sz w:val="22"/>
          <w:szCs w:val="22"/>
          <w:lang w:val="ka-GE" w:eastAsia="ru-RU"/>
        </w:rPr>
        <w:t>4</w:t>
      </w:r>
      <w:r w:rsidRPr="00FE20CB">
        <w:rPr>
          <w:rFonts w:ascii="Arial" w:eastAsia="SimSun" w:hAnsi="Arial" w:cs="Arial"/>
          <w:noProof/>
          <w:color w:val="000000" w:themeColor="text1"/>
          <w:sz w:val="22"/>
          <w:szCs w:val="22"/>
          <w:lang w:val="ka-GE" w:eastAsia="zh-CN"/>
        </w:rPr>
        <w:t>).</w:t>
      </w:r>
    </w:p>
    <w:p w14:paraId="002566B6" w14:textId="77777777" w:rsidR="00560645" w:rsidRPr="00FE20CB" w:rsidRDefault="00560645" w:rsidP="00A54D10">
      <w:pPr>
        <w:spacing w:line="276" w:lineRule="auto"/>
        <w:jc w:val="both"/>
        <w:rPr>
          <w:rFonts w:ascii="Arial" w:eastAsia="SimSun" w:hAnsi="Arial" w:cs="Arial"/>
          <w:noProof/>
          <w:color w:val="000000" w:themeColor="text1"/>
          <w:sz w:val="22"/>
          <w:szCs w:val="22"/>
          <w:lang w:val="ka-GE" w:eastAsia="zh-CN"/>
        </w:rPr>
      </w:pPr>
    </w:p>
    <w:p w14:paraId="0654E0B3" w14:textId="6179009F" w:rsidR="00560645" w:rsidRPr="00FE20CB" w:rsidRDefault="00560645" w:rsidP="00560645">
      <w:pPr>
        <w:spacing w:after="120"/>
        <w:jc w:val="center"/>
        <w:rPr>
          <w:rFonts w:ascii="Arial" w:eastAsia="SimSun" w:hAnsi="Arial" w:cs="Arial"/>
          <w:b/>
          <w:bCs/>
          <w:noProof/>
          <w:color w:val="000000" w:themeColor="text1"/>
          <w:sz w:val="22"/>
          <w:szCs w:val="22"/>
          <w:lang w:val="ka-GE" w:eastAsia="zh-CN"/>
        </w:rPr>
      </w:pPr>
      <w:r w:rsidRPr="00FE20CB">
        <w:rPr>
          <w:rFonts w:ascii="Sylfaen" w:eastAsia="Calibri" w:hAnsi="Sylfaen" w:cs="Sylfaen"/>
          <w:b/>
          <w:bCs/>
          <w:color w:val="000000" w:themeColor="text1"/>
          <w:kern w:val="32"/>
          <w:sz w:val="22"/>
          <w:szCs w:val="22"/>
          <w:lang w:val="ka-GE" w:eastAsia="ru-RU"/>
        </w:rPr>
        <w:t>ნახატი 2.</w:t>
      </w:r>
      <w:r w:rsidR="009923EF" w:rsidRPr="00FE20CB">
        <w:rPr>
          <w:rFonts w:ascii="Sylfaen" w:eastAsia="Calibri" w:hAnsi="Sylfaen" w:cs="Sylfaen"/>
          <w:b/>
          <w:bCs/>
          <w:color w:val="000000" w:themeColor="text1"/>
          <w:kern w:val="32"/>
          <w:sz w:val="22"/>
          <w:szCs w:val="22"/>
          <w:lang w:val="ka-GE" w:eastAsia="ru-RU"/>
        </w:rPr>
        <w:t>3</w:t>
      </w:r>
      <w:r w:rsidR="00A54D10">
        <w:rPr>
          <w:rFonts w:ascii="Sylfaen" w:eastAsia="Calibri" w:hAnsi="Sylfaen" w:cs="Sylfaen"/>
          <w:b/>
          <w:bCs/>
          <w:color w:val="000000" w:themeColor="text1"/>
          <w:kern w:val="32"/>
          <w:sz w:val="22"/>
          <w:szCs w:val="22"/>
          <w:lang w:val="ka-GE" w:eastAsia="ru-RU"/>
        </w:rPr>
        <w:t>4</w:t>
      </w:r>
      <w:r w:rsidR="00FE20CB" w:rsidRPr="00FE20CB">
        <w:rPr>
          <w:rFonts w:ascii="Sylfaen" w:eastAsia="Calibri" w:hAnsi="Sylfaen" w:cs="Sylfaen"/>
          <w:b/>
          <w:bCs/>
          <w:color w:val="000000" w:themeColor="text1"/>
          <w:kern w:val="32"/>
          <w:sz w:val="22"/>
          <w:szCs w:val="22"/>
          <w:lang w:val="ka-GE" w:eastAsia="ru-RU"/>
        </w:rPr>
        <w:t>.</w:t>
      </w:r>
      <w:r w:rsidRPr="00FE20CB">
        <w:rPr>
          <w:rFonts w:ascii="Arial" w:hAnsi="Arial" w:cs="Arial"/>
          <w:b/>
          <w:bCs/>
          <w:color w:val="000000" w:themeColor="text1"/>
          <w:kern w:val="32"/>
          <w:sz w:val="22"/>
          <w:szCs w:val="22"/>
          <w:lang w:val="ka-GE"/>
        </w:rPr>
        <w:tab/>
      </w:r>
      <w:r w:rsidRPr="00FE20CB">
        <w:rPr>
          <w:rFonts w:ascii="Sylfaen" w:eastAsia="SimSun" w:hAnsi="Sylfaen" w:cs="Sylfaen"/>
          <w:b/>
          <w:bCs/>
          <w:noProof/>
          <w:color w:val="000000" w:themeColor="text1"/>
          <w:sz w:val="22"/>
          <w:szCs w:val="22"/>
          <w:lang w:val="ka-GE" w:eastAsia="zh-CN"/>
        </w:rPr>
        <w:t>მულტირეზისტენტული</w:t>
      </w:r>
      <w:r w:rsidRPr="00FE20CB">
        <w:rPr>
          <w:rFonts w:ascii="Arial" w:eastAsia="SimSun" w:hAnsi="Arial" w:cs="Arial"/>
          <w:b/>
          <w:bCs/>
          <w:noProof/>
          <w:color w:val="000000" w:themeColor="text1"/>
          <w:sz w:val="22"/>
          <w:szCs w:val="22"/>
          <w:lang w:val="ka-GE" w:eastAsia="zh-CN"/>
        </w:rPr>
        <w:t xml:space="preserve"> </w:t>
      </w:r>
      <w:r w:rsidRPr="00FE20CB">
        <w:rPr>
          <w:rFonts w:ascii="Sylfaen" w:eastAsia="SimSun" w:hAnsi="Sylfaen" w:cs="Sylfaen"/>
          <w:b/>
          <w:bCs/>
          <w:noProof/>
          <w:color w:val="000000" w:themeColor="text1"/>
          <w:sz w:val="22"/>
          <w:szCs w:val="22"/>
          <w:lang w:val="ka-GE" w:eastAsia="zh-CN"/>
        </w:rPr>
        <w:t>ტუბერკულოზი</w:t>
      </w:r>
      <w:r w:rsidRPr="00FE20CB">
        <w:rPr>
          <w:rFonts w:ascii="Arial" w:eastAsia="SimSun" w:hAnsi="Arial" w:cs="Arial"/>
          <w:b/>
          <w:bCs/>
          <w:noProof/>
          <w:color w:val="000000" w:themeColor="text1"/>
          <w:sz w:val="22"/>
          <w:szCs w:val="22"/>
          <w:lang w:val="ka-GE" w:eastAsia="zh-CN"/>
        </w:rPr>
        <w:t xml:space="preserve">, </w:t>
      </w:r>
      <w:r w:rsidRPr="00FE20CB">
        <w:rPr>
          <w:rFonts w:ascii="Sylfaen" w:eastAsia="SimSun" w:hAnsi="Sylfaen" w:cs="Sylfaen"/>
          <w:b/>
          <w:bCs/>
          <w:noProof/>
          <w:color w:val="000000" w:themeColor="text1"/>
          <w:sz w:val="22"/>
          <w:szCs w:val="22"/>
          <w:lang w:val="ka-GE" w:eastAsia="zh-CN"/>
        </w:rPr>
        <w:t>საქართველო</w:t>
      </w:r>
    </w:p>
    <w:p w14:paraId="75337925" w14:textId="52BB68D1" w:rsidR="006F5996" w:rsidRPr="006F5996" w:rsidRDefault="00560645" w:rsidP="006F5996">
      <w:pPr>
        <w:rPr>
          <w:rFonts w:ascii="Arial" w:eastAsia="SimSun" w:hAnsi="Arial" w:cs="Arial"/>
          <w:b/>
          <w:bCs/>
          <w:color w:val="FF0000"/>
          <w:lang w:eastAsia="zh-CN"/>
        </w:rPr>
      </w:pPr>
      <w:r w:rsidRPr="00560645">
        <w:rPr>
          <w:noProof/>
          <w:color w:val="FF0000"/>
        </w:rPr>
        <w:drawing>
          <wp:inline distT="0" distB="0" distL="0" distR="0" wp14:anchorId="3CC01058" wp14:editId="29EE1570">
            <wp:extent cx="5669280" cy="2409245"/>
            <wp:effectExtent l="0" t="0" r="7620" b="0"/>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685016" cy="2415932"/>
                    </a:xfrm>
                    <a:prstGeom prst="rect">
                      <a:avLst/>
                    </a:prstGeom>
                  </pic:spPr>
                </pic:pic>
              </a:graphicData>
            </a:graphic>
          </wp:inline>
        </w:drawing>
      </w:r>
    </w:p>
    <w:p w14:paraId="69C92CC3" w14:textId="77777777" w:rsidR="00560645" w:rsidRPr="006F5996" w:rsidRDefault="00560645" w:rsidP="006F5996">
      <w:pPr>
        <w:rPr>
          <w:rFonts w:ascii="Arial" w:eastAsia="SimSun" w:hAnsi="Arial" w:cs="Arial"/>
          <w:bCs/>
          <w:noProof/>
          <w:sz w:val="18"/>
          <w:szCs w:val="18"/>
          <w:lang w:eastAsia="zh-CN"/>
        </w:rPr>
      </w:pPr>
      <w:r w:rsidRPr="006F5996">
        <w:rPr>
          <w:rFonts w:ascii="Sylfaen" w:eastAsia="SimSun" w:hAnsi="Sylfaen" w:cs="Sylfaen"/>
          <w:bCs/>
          <w:i/>
          <w:iCs/>
          <w:noProof/>
          <w:sz w:val="18"/>
          <w:szCs w:val="18"/>
          <w:lang w:eastAsia="zh-CN"/>
        </w:rPr>
        <w:t>წყარო</w:t>
      </w:r>
      <w:r w:rsidRPr="006F5996">
        <w:rPr>
          <w:rFonts w:ascii="Arial" w:eastAsia="SimSun" w:hAnsi="Arial" w:cs="Arial"/>
          <w:bCs/>
          <w:i/>
          <w:iCs/>
          <w:noProof/>
          <w:sz w:val="18"/>
          <w:szCs w:val="18"/>
          <w:lang w:eastAsia="zh-CN"/>
        </w:rPr>
        <w:t xml:space="preserve">: </w:t>
      </w:r>
      <w:r w:rsidRPr="006F5996">
        <w:rPr>
          <w:rFonts w:ascii="Sylfaen" w:eastAsia="SimSun" w:hAnsi="Sylfaen" w:cs="Sylfaen"/>
          <w:bCs/>
          <w:i/>
          <w:iCs/>
          <w:noProof/>
          <w:sz w:val="18"/>
          <w:szCs w:val="18"/>
          <w:lang w:val="ka-GE" w:eastAsia="zh-CN"/>
        </w:rPr>
        <w:t>დკსჯეც</w:t>
      </w:r>
      <w:r w:rsidRPr="006F5996">
        <w:rPr>
          <w:rFonts w:ascii="Arial" w:eastAsia="SimSun" w:hAnsi="Arial" w:cs="Arial"/>
          <w:bCs/>
          <w:i/>
          <w:iCs/>
          <w:noProof/>
          <w:sz w:val="18"/>
          <w:szCs w:val="18"/>
          <w:lang w:val="ka-GE" w:eastAsia="zh-CN"/>
        </w:rPr>
        <w:t xml:space="preserve">; </w:t>
      </w:r>
      <w:r w:rsidRPr="006F5996">
        <w:rPr>
          <w:rFonts w:ascii="Sylfaen" w:eastAsia="SimSun" w:hAnsi="Sylfaen" w:cs="Sylfaen"/>
          <w:bCs/>
          <w:i/>
          <w:sz w:val="18"/>
          <w:szCs w:val="18"/>
          <w:shd w:val="clear" w:color="auto" w:fill="FFFFFF"/>
          <w:lang w:eastAsia="zh-CN"/>
        </w:rPr>
        <w:t>ტუბერკულოზისა</w:t>
      </w:r>
      <w:r w:rsidRPr="006F5996">
        <w:rPr>
          <w:rFonts w:ascii="Arial" w:eastAsia="SimSun" w:hAnsi="Arial" w:cs="Arial"/>
          <w:bCs/>
          <w:i/>
          <w:sz w:val="18"/>
          <w:szCs w:val="18"/>
          <w:shd w:val="clear" w:color="auto" w:fill="FFFFFF"/>
          <w:lang w:eastAsia="zh-CN"/>
        </w:rPr>
        <w:t> </w:t>
      </w:r>
      <w:r w:rsidRPr="006F5996">
        <w:rPr>
          <w:rFonts w:ascii="Sylfaen" w:eastAsia="SimSun" w:hAnsi="Sylfaen" w:cs="Sylfaen"/>
          <w:bCs/>
          <w:i/>
          <w:sz w:val="18"/>
          <w:szCs w:val="18"/>
          <w:shd w:val="clear" w:color="auto" w:fill="FFFFFF"/>
          <w:lang w:eastAsia="zh-CN"/>
        </w:rPr>
        <w:t>და</w:t>
      </w:r>
      <w:r w:rsidRPr="006F5996">
        <w:rPr>
          <w:rFonts w:ascii="Arial" w:eastAsia="SimSun" w:hAnsi="Arial" w:cs="Arial"/>
          <w:bCs/>
          <w:i/>
          <w:sz w:val="18"/>
          <w:szCs w:val="18"/>
          <w:shd w:val="clear" w:color="auto" w:fill="FFFFFF"/>
          <w:lang w:eastAsia="zh-CN"/>
        </w:rPr>
        <w:t> </w:t>
      </w:r>
      <w:r w:rsidRPr="006F5996">
        <w:rPr>
          <w:rFonts w:ascii="Sylfaen" w:eastAsia="SimSun" w:hAnsi="Sylfaen" w:cs="Sylfaen"/>
          <w:bCs/>
          <w:i/>
          <w:sz w:val="18"/>
          <w:szCs w:val="18"/>
          <w:shd w:val="clear" w:color="auto" w:fill="FFFFFF"/>
          <w:lang w:eastAsia="zh-CN"/>
        </w:rPr>
        <w:t>ფილტვის</w:t>
      </w:r>
      <w:r w:rsidRPr="006F5996">
        <w:rPr>
          <w:rFonts w:ascii="Arial" w:eastAsia="SimSun" w:hAnsi="Arial" w:cs="Arial"/>
          <w:bCs/>
          <w:i/>
          <w:sz w:val="18"/>
          <w:szCs w:val="18"/>
          <w:shd w:val="clear" w:color="auto" w:fill="FFFFFF"/>
          <w:lang w:eastAsia="zh-CN"/>
        </w:rPr>
        <w:t> </w:t>
      </w:r>
      <w:r w:rsidRPr="006F5996">
        <w:rPr>
          <w:rFonts w:ascii="Sylfaen" w:eastAsia="SimSun" w:hAnsi="Sylfaen" w:cs="Sylfaen"/>
          <w:bCs/>
          <w:i/>
          <w:sz w:val="18"/>
          <w:szCs w:val="18"/>
          <w:shd w:val="clear" w:color="auto" w:fill="FFFFFF"/>
          <w:lang w:eastAsia="zh-CN"/>
        </w:rPr>
        <w:t>დაავადებათა</w:t>
      </w:r>
      <w:r w:rsidRPr="006F5996">
        <w:rPr>
          <w:rFonts w:ascii="Arial" w:eastAsia="SimSun" w:hAnsi="Arial" w:cs="Arial"/>
          <w:bCs/>
          <w:i/>
          <w:sz w:val="18"/>
          <w:szCs w:val="18"/>
          <w:shd w:val="clear" w:color="auto" w:fill="FFFFFF"/>
          <w:lang w:eastAsia="zh-CN"/>
        </w:rPr>
        <w:t> </w:t>
      </w:r>
      <w:r w:rsidRPr="006F5996">
        <w:rPr>
          <w:rFonts w:ascii="Sylfaen" w:eastAsia="SimSun" w:hAnsi="Sylfaen" w:cs="Sylfaen"/>
          <w:bCs/>
          <w:i/>
          <w:sz w:val="18"/>
          <w:szCs w:val="18"/>
          <w:shd w:val="clear" w:color="auto" w:fill="FFFFFF"/>
          <w:lang w:eastAsia="zh-CN"/>
        </w:rPr>
        <w:t>ეროვნული</w:t>
      </w:r>
      <w:r w:rsidRPr="006F5996">
        <w:rPr>
          <w:rFonts w:ascii="Arial" w:eastAsia="SimSun" w:hAnsi="Arial" w:cs="Arial"/>
          <w:bCs/>
          <w:i/>
          <w:sz w:val="18"/>
          <w:szCs w:val="18"/>
          <w:shd w:val="clear" w:color="auto" w:fill="FFFFFF"/>
          <w:lang w:eastAsia="zh-CN"/>
        </w:rPr>
        <w:t> </w:t>
      </w:r>
      <w:r w:rsidRPr="006F5996">
        <w:rPr>
          <w:rFonts w:ascii="Sylfaen" w:eastAsia="SimSun" w:hAnsi="Sylfaen" w:cs="Sylfaen"/>
          <w:bCs/>
          <w:i/>
          <w:sz w:val="18"/>
          <w:szCs w:val="18"/>
          <w:shd w:val="clear" w:color="auto" w:fill="FFFFFF"/>
          <w:lang w:eastAsia="zh-CN"/>
        </w:rPr>
        <w:t>ცენტრი</w:t>
      </w:r>
    </w:p>
    <w:p w14:paraId="65C71EF9" w14:textId="77777777" w:rsidR="00560645" w:rsidRPr="00972786" w:rsidRDefault="00560645" w:rsidP="00645DE9">
      <w:pPr>
        <w:spacing w:line="276" w:lineRule="auto"/>
        <w:jc w:val="both"/>
        <w:rPr>
          <w:rFonts w:ascii="Sylfaen" w:hAnsi="Sylfaen" w:cs="Sylfaen"/>
          <w:color w:val="FF0000"/>
          <w:sz w:val="22"/>
          <w:szCs w:val="22"/>
          <w:lang w:val="ka-GE"/>
        </w:rPr>
      </w:pPr>
    </w:p>
    <w:p w14:paraId="7F5B1565" w14:textId="77777777" w:rsidR="00463785" w:rsidRPr="00FE20CB" w:rsidRDefault="00463785" w:rsidP="00463785">
      <w:pPr>
        <w:spacing w:line="276" w:lineRule="auto"/>
        <w:jc w:val="both"/>
        <w:rPr>
          <w:rFonts w:ascii="Arial" w:eastAsia="SimSun" w:hAnsi="Arial" w:cs="Arial"/>
          <w:noProof/>
          <w:color w:val="000000" w:themeColor="text1"/>
          <w:sz w:val="22"/>
          <w:szCs w:val="22"/>
          <w:lang w:val="ka-GE" w:eastAsia="zh-CN"/>
        </w:rPr>
      </w:pPr>
      <w:r w:rsidRPr="00FE20CB">
        <w:rPr>
          <w:rFonts w:ascii="Sylfaen" w:eastAsia="SimSun" w:hAnsi="Sylfaen" w:cs="Sylfaen"/>
          <w:noProof/>
          <w:color w:val="000000" w:themeColor="text1"/>
          <w:sz w:val="22"/>
          <w:szCs w:val="22"/>
          <w:lang w:val="ka-GE" w:eastAsia="zh-CN"/>
        </w:rPr>
        <w:t>ქვეყანაში</w:t>
      </w:r>
      <w:r w:rsidRPr="00FE20CB">
        <w:rPr>
          <w:rFonts w:ascii="Arial" w:eastAsia="SimSun" w:hAnsi="Arial" w:cs="Arial"/>
          <w:noProof/>
          <w:color w:val="000000" w:themeColor="text1"/>
          <w:sz w:val="22"/>
          <w:szCs w:val="22"/>
          <w:lang w:val="ka-GE" w:eastAsia="zh-CN"/>
        </w:rPr>
        <w:t xml:space="preserve"> I </w:t>
      </w:r>
      <w:r w:rsidRPr="00FE20CB">
        <w:rPr>
          <w:rFonts w:ascii="Sylfaen" w:eastAsia="SimSun" w:hAnsi="Sylfaen" w:cs="Sylfaen"/>
          <w:noProof/>
          <w:color w:val="000000" w:themeColor="text1"/>
          <w:sz w:val="22"/>
          <w:szCs w:val="22"/>
          <w:lang w:val="ka-GE" w:eastAsia="zh-CN"/>
        </w:rPr>
        <w:t>და</w:t>
      </w:r>
      <w:r w:rsidRPr="00FE20CB">
        <w:rPr>
          <w:rFonts w:ascii="Arial" w:eastAsia="SimSun" w:hAnsi="Arial" w:cs="Arial"/>
          <w:noProof/>
          <w:color w:val="000000" w:themeColor="text1"/>
          <w:sz w:val="22"/>
          <w:szCs w:val="22"/>
          <w:lang w:val="ka-GE" w:eastAsia="zh-CN"/>
        </w:rPr>
        <w:t xml:space="preserve"> II </w:t>
      </w:r>
      <w:r w:rsidRPr="00FE20CB">
        <w:rPr>
          <w:rFonts w:ascii="Sylfaen" w:eastAsia="SimSun" w:hAnsi="Sylfaen" w:cs="Sylfaen"/>
          <w:noProof/>
          <w:color w:val="000000" w:themeColor="text1"/>
          <w:sz w:val="22"/>
          <w:szCs w:val="22"/>
          <w:lang w:val="ka-GE" w:eastAsia="zh-CN"/>
        </w:rPr>
        <w:t>რიგის</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მედიკამენტებზე</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ხელმისაწვდომობა</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უნივერსალურია</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ტუბერკულოზის</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სამკურნალო</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ახალი</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მედიკამენტები</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დელამანიდი</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და</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ბედაქილინი</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ხელმისაწვდომია</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ტუბერკულოზის</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სახელმწიფო</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პროგრამის</w:t>
      </w:r>
      <w:r w:rsidRPr="00FE20CB">
        <w:rPr>
          <w:rFonts w:ascii="Arial" w:eastAsia="SimSun" w:hAnsi="Arial" w:cs="Arial"/>
          <w:noProof/>
          <w:color w:val="000000" w:themeColor="text1"/>
          <w:sz w:val="22"/>
          <w:szCs w:val="22"/>
          <w:lang w:val="ka-GE" w:eastAsia="zh-CN"/>
        </w:rPr>
        <w:t xml:space="preserve"> </w:t>
      </w:r>
      <w:r w:rsidRPr="00FE20CB">
        <w:rPr>
          <w:rFonts w:ascii="Sylfaen" w:eastAsia="SimSun" w:hAnsi="Sylfaen" w:cs="Sylfaen"/>
          <w:noProof/>
          <w:color w:val="000000" w:themeColor="text1"/>
          <w:sz w:val="22"/>
          <w:szCs w:val="22"/>
          <w:lang w:val="ka-GE" w:eastAsia="zh-CN"/>
        </w:rPr>
        <w:t>ფარგლებში</w:t>
      </w:r>
      <w:r w:rsidRPr="00FE20CB">
        <w:rPr>
          <w:rFonts w:ascii="Arial" w:eastAsia="SimSun" w:hAnsi="Arial" w:cs="Arial"/>
          <w:noProof/>
          <w:color w:val="000000" w:themeColor="text1"/>
          <w:sz w:val="22"/>
          <w:szCs w:val="22"/>
          <w:lang w:val="ka-GE" w:eastAsia="zh-CN"/>
        </w:rPr>
        <w:t>.</w:t>
      </w:r>
    </w:p>
    <w:p w14:paraId="6450B6DB" w14:textId="77777777" w:rsidR="00463785" w:rsidRDefault="00463785" w:rsidP="0094130A">
      <w:pPr>
        <w:spacing w:line="276" w:lineRule="auto"/>
        <w:jc w:val="both"/>
        <w:rPr>
          <w:rFonts w:ascii="Sylfaen" w:hAnsi="Sylfaen"/>
          <w:noProof/>
          <w:color w:val="000000" w:themeColor="text1"/>
          <w:sz w:val="22"/>
          <w:szCs w:val="22"/>
          <w:lang w:val="ka-GE"/>
        </w:rPr>
      </w:pPr>
    </w:p>
    <w:p w14:paraId="22FC2ECB" w14:textId="12242ED6" w:rsidR="00A51E5C" w:rsidRDefault="00C1003E" w:rsidP="0094130A">
      <w:pPr>
        <w:spacing w:line="276" w:lineRule="auto"/>
        <w:jc w:val="both"/>
        <w:rPr>
          <w:rFonts w:ascii="Sylfaen" w:hAnsi="Sylfaen"/>
          <w:noProof/>
          <w:color w:val="000000" w:themeColor="text1"/>
          <w:sz w:val="22"/>
          <w:szCs w:val="22"/>
          <w:lang w:val="ka-GE"/>
        </w:rPr>
      </w:pPr>
      <w:r>
        <w:rPr>
          <w:rFonts w:ascii="Sylfaen" w:hAnsi="Sylfaen"/>
          <w:noProof/>
          <w:color w:val="000000" w:themeColor="text1"/>
          <w:sz w:val="22"/>
          <w:szCs w:val="22"/>
          <w:lang w:val="ka-GE"/>
        </w:rPr>
        <w:t>2016-</w:t>
      </w:r>
      <w:r w:rsidR="00644240" w:rsidRPr="00C21BFD">
        <w:rPr>
          <w:rFonts w:ascii="Sylfaen" w:hAnsi="Sylfaen"/>
          <w:noProof/>
          <w:color w:val="000000" w:themeColor="text1"/>
          <w:sz w:val="22"/>
          <w:szCs w:val="22"/>
          <w:lang w:val="ka-GE"/>
        </w:rPr>
        <w:t>201</w:t>
      </w:r>
      <w:r w:rsidR="00972786" w:rsidRPr="00C21BFD">
        <w:rPr>
          <w:rFonts w:ascii="Sylfaen" w:hAnsi="Sylfaen"/>
          <w:noProof/>
          <w:color w:val="000000" w:themeColor="text1"/>
          <w:sz w:val="22"/>
          <w:szCs w:val="22"/>
          <w:lang w:val="ka-GE"/>
        </w:rPr>
        <w:t>7</w:t>
      </w:r>
      <w:r w:rsidR="00644240" w:rsidRPr="00C21BFD">
        <w:rPr>
          <w:rFonts w:ascii="Sylfaen" w:hAnsi="Sylfaen"/>
          <w:noProof/>
          <w:color w:val="000000" w:themeColor="text1"/>
          <w:sz w:val="22"/>
          <w:szCs w:val="22"/>
          <w:lang w:val="ka-GE"/>
        </w:rPr>
        <w:t xml:space="preserve"> წელს, ქვეყნის საშუალო მაჩვენებელთან შედარებით პრევალენტობა და ინციდენტობა მაღალი იყო  აჭარასა და სამეგრელო-ზ</w:t>
      </w:r>
      <w:r w:rsidR="00972786" w:rsidRPr="00C21BFD">
        <w:rPr>
          <w:rFonts w:ascii="Sylfaen" w:hAnsi="Sylfaen"/>
          <w:noProof/>
          <w:color w:val="000000" w:themeColor="text1"/>
          <w:sz w:val="22"/>
          <w:szCs w:val="22"/>
          <w:lang w:val="ka-GE"/>
        </w:rPr>
        <w:t>ემო სვანეთში</w:t>
      </w:r>
      <w:r w:rsidR="00644240" w:rsidRPr="00C21BFD">
        <w:rPr>
          <w:rFonts w:ascii="Sylfaen" w:hAnsi="Sylfaen"/>
          <w:noProof/>
          <w:color w:val="000000" w:themeColor="text1"/>
          <w:sz w:val="22"/>
          <w:szCs w:val="22"/>
          <w:lang w:val="ka-GE"/>
        </w:rPr>
        <w:t>. პრევალენტობისა და ინციდენტობის ყველაზე დაბალი მაჩვენებელი კი  დაფიქსირდა რაჭა-ლეჩხუმსა და ქვემო სვანეთში (ნახ.</w:t>
      </w:r>
      <w:r w:rsidR="00644240" w:rsidRPr="00C21BFD">
        <w:rPr>
          <w:rFonts w:ascii="Sylfaen" w:hAnsi="Sylfaen"/>
          <w:noProof/>
          <w:color w:val="000000" w:themeColor="text1"/>
          <w:sz w:val="22"/>
          <w:szCs w:val="22"/>
        </w:rPr>
        <w:t xml:space="preserve"> </w:t>
      </w:r>
      <w:r w:rsidR="00644240" w:rsidRPr="00C21BFD">
        <w:rPr>
          <w:rFonts w:ascii="Sylfaen" w:hAnsi="Sylfaen"/>
          <w:noProof/>
          <w:color w:val="000000" w:themeColor="text1"/>
          <w:sz w:val="22"/>
          <w:szCs w:val="22"/>
          <w:lang w:val="ka-GE"/>
        </w:rPr>
        <w:t>2.</w:t>
      </w:r>
      <w:r w:rsidR="009923EF">
        <w:rPr>
          <w:rFonts w:ascii="Sylfaen" w:hAnsi="Sylfaen"/>
          <w:noProof/>
          <w:color w:val="000000" w:themeColor="text1"/>
          <w:sz w:val="22"/>
          <w:szCs w:val="22"/>
          <w:lang w:val="ka-GE"/>
        </w:rPr>
        <w:t>3</w:t>
      </w:r>
      <w:r w:rsidR="00A54D10">
        <w:rPr>
          <w:rFonts w:ascii="Sylfaen" w:hAnsi="Sylfaen"/>
          <w:noProof/>
          <w:color w:val="000000" w:themeColor="text1"/>
          <w:sz w:val="22"/>
          <w:szCs w:val="22"/>
          <w:lang w:val="ka-GE"/>
        </w:rPr>
        <w:t>5</w:t>
      </w:r>
      <w:r w:rsidR="00E77A3A">
        <w:rPr>
          <w:rFonts w:ascii="Sylfaen" w:hAnsi="Sylfaen"/>
          <w:noProof/>
          <w:color w:val="000000" w:themeColor="text1"/>
          <w:sz w:val="22"/>
          <w:szCs w:val="22"/>
          <w:lang w:val="ka-GE"/>
        </w:rPr>
        <w:t>-2.3</w:t>
      </w:r>
      <w:r w:rsidR="00A54D10">
        <w:rPr>
          <w:rFonts w:ascii="Sylfaen" w:hAnsi="Sylfaen"/>
          <w:noProof/>
          <w:color w:val="000000" w:themeColor="text1"/>
          <w:sz w:val="22"/>
          <w:szCs w:val="22"/>
          <w:lang w:val="ka-GE"/>
        </w:rPr>
        <w:t>6</w:t>
      </w:r>
      <w:r w:rsidR="00644240" w:rsidRPr="00C21BFD">
        <w:rPr>
          <w:rFonts w:ascii="Sylfaen" w:hAnsi="Sylfaen"/>
          <w:noProof/>
          <w:color w:val="000000" w:themeColor="text1"/>
          <w:sz w:val="22"/>
          <w:szCs w:val="22"/>
          <w:lang w:val="ka-GE"/>
        </w:rPr>
        <w:t xml:space="preserve">). </w:t>
      </w:r>
    </w:p>
    <w:p w14:paraId="0442EA21" w14:textId="28A4ADEB" w:rsidR="00B773B5" w:rsidRDefault="00463785" w:rsidP="0094130A">
      <w:pPr>
        <w:spacing w:line="276" w:lineRule="auto"/>
        <w:jc w:val="both"/>
        <w:rPr>
          <w:rFonts w:ascii="Sylfaen" w:hAnsi="Sylfaen"/>
          <w:noProof/>
          <w:color w:val="000000" w:themeColor="text1"/>
          <w:sz w:val="22"/>
          <w:szCs w:val="22"/>
          <w:lang w:val="ka-GE"/>
        </w:rPr>
      </w:pPr>
      <w:r w:rsidRPr="00A57A8E">
        <w:rPr>
          <w:rFonts w:ascii="Sylfaen" w:hAnsi="Sylfaen"/>
          <w:noProof/>
          <w:sz w:val="22"/>
          <w:szCs w:val="22"/>
        </w:rPr>
        <w:drawing>
          <wp:inline distT="0" distB="0" distL="0" distR="0" wp14:anchorId="50B0D2D5" wp14:editId="2A9513A4">
            <wp:extent cx="5542059" cy="2329732"/>
            <wp:effectExtent l="0" t="0" r="20955" b="13970"/>
            <wp:docPr id="56" name="Objec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66BB5618" w14:textId="7F1593EE" w:rsidR="00B773B5" w:rsidRPr="00C21BFD" w:rsidRDefault="00B773B5" w:rsidP="0094130A">
      <w:pPr>
        <w:spacing w:line="276" w:lineRule="auto"/>
        <w:jc w:val="both"/>
        <w:rPr>
          <w:rFonts w:ascii="Sylfaen" w:hAnsi="Sylfaen"/>
          <w:noProof/>
          <w:color w:val="000000" w:themeColor="text1"/>
          <w:sz w:val="22"/>
          <w:szCs w:val="22"/>
          <w:lang w:val="ka-GE"/>
        </w:rPr>
      </w:pPr>
    </w:p>
    <w:p w14:paraId="3F9BF0A5" w14:textId="077C85FE" w:rsidR="00972786" w:rsidRPr="00FF609A" w:rsidRDefault="00D816AC" w:rsidP="0094130A">
      <w:pPr>
        <w:spacing w:line="276" w:lineRule="auto"/>
        <w:jc w:val="both"/>
        <w:rPr>
          <w:rFonts w:ascii="Sylfaen" w:hAnsi="Sylfaen"/>
          <w:noProof/>
          <w:sz w:val="22"/>
          <w:szCs w:val="22"/>
          <w:lang w:val="ka-GE"/>
        </w:rPr>
      </w:pPr>
      <w:r w:rsidRPr="00A57A8E">
        <w:rPr>
          <w:rFonts w:ascii="Sylfaen" w:hAnsi="Sylfaen"/>
          <w:noProof/>
          <w:sz w:val="22"/>
          <w:szCs w:val="22"/>
        </w:rPr>
        <w:lastRenderedPageBreak/>
        <w:drawing>
          <wp:inline distT="0" distB="0" distL="0" distR="0" wp14:anchorId="4F2D0FCE" wp14:editId="1D0BEDA6">
            <wp:extent cx="5542059" cy="2170706"/>
            <wp:effectExtent l="0" t="0" r="20955" b="20320"/>
            <wp:docPr id="438017" name="Objec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73E297EC" w14:textId="182A61A8" w:rsidR="00FB275B" w:rsidRPr="00463785" w:rsidRDefault="00FB275B" w:rsidP="00463785">
      <w:pPr>
        <w:spacing w:before="40" w:after="120" w:line="276" w:lineRule="auto"/>
        <w:rPr>
          <w:rFonts w:ascii="Sylfaen" w:hAnsi="Sylfaen"/>
          <w:i/>
          <w:noProof/>
          <w:color w:val="000000" w:themeColor="text1"/>
          <w:sz w:val="18"/>
          <w:szCs w:val="22"/>
          <w:lang w:val="ka-GE"/>
        </w:rPr>
      </w:pPr>
      <w:r w:rsidRPr="00C21BFD">
        <w:rPr>
          <w:rFonts w:ascii="Sylfaen" w:hAnsi="Sylfaen"/>
          <w:i/>
          <w:noProof/>
          <w:color w:val="000000" w:themeColor="text1"/>
          <w:sz w:val="18"/>
          <w:szCs w:val="22"/>
        </w:rPr>
        <w:t>წყარო: ჯანმრთელობ</w:t>
      </w:r>
      <w:r w:rsidR="00972786" w:rsidRPr="00C21BFD">
        <w:rPr>
          <w:rFonts w:ascii="Sylfaen" w:hAnsi="Sylfaen"/>
          <w:i/>
          <w:noProof/>
          <w:color w:val="000000" w:themeColor="text1"/>
          <w:sz w:val="18"/>
          <w:szCs w:val="22"/>
        </w:rPr>
        <w:t>ის დაცვა, სტატისტიკური ცნობარი</w:t>
      </w:r>
      <w:r w:rsidR="00463785">
        <w:rPr>
          <w:rFonts w:ascii="Sylfaen" w:hAnsi="Sylfaen"/>
          <w:i/>
          <w:noProof/>
          <w:color w:val="000000" w:themeColor="text1"/>
          <w:sz w:val="18"/>
          <w:szCs w:val="22"/>
          <w:lang w:val="ka-GE"/>
        </w:rPr>
        <w:t>, 2017</w:t>
      </w:r>
    </w:p>
    <w:p w14:paraId="188A97BF" w14:textId="77777777" w:rsidR="00EE46F0" w:rsidRDefault="00EE46F0" w:rsidP="0094130A">
      <w:pPr>
        <w:spacing w:line="276" w:lineRule="auto"/>
        <w:jc w:val="both"/>
        <w:rPr>
          <w:rFonts w:ascii="Sylfaen" w:hAnsi="Sylfaen"/>
          <w:sz w:val="22"/>
          <w:szCs w:val="22"/>
          <w:lang w:val="ka-GE"/>
        </w:rPr>
      </w:pPr>
      <w:bookmarkStart w:id="23" w:name="OLE_LINK15"/>
      <w:bookmarkStart w:id="24" w:name="OLE_LINK16"/>
    </w:p>
    <w:p w14:paraId="4AE1CF7B" w14:textId="543CE481" w:rsidR="00A51E5C" w:rsidRPr="00FF609A" w:rsidRDefault="00A51E5C" w:rsidP="0094130A">
      <w:pPr>
        <w:spacing w:line="276" w:lineRule="auto"/>
        <w:jc w:val="both"/>
        <w:rPr>
          <w:rFonts w:ascii="Sylfaen" w:hAnsi="Sylfaen"/>
          <w:sz w:val="22"/>
          <w:szCs w:val="22"/>
          <w:lang w:val="ka-GE"/>
        </w:rPr>
      </w:pPr>
      <w:r w:rsidRPr="00FF609A">
        <w:rPr>
          <w:rFonts w:ascii="Sylfaen" w:hAnsi="Sylfaen"/>
          <w:sz w:val="22"/>
          <w:szCs w:val="22"/>
          <w:lang w:val="ka-GE"/>
        </w:rPr>
        <w:t>ფილტვგარეშე ტუბერკულოზის რეგისტრ</w:t>
      </w:r>
      <w:r w:rsidR="00B86124" w:rsidRPr="00FF609A">
        <w:rPr>
          <w:rFonts w:ascii="Sylfaen" w:hAnsi="Sylfaen"/>
          <w:sz w:val="22"/>
          <w:szCs w:val="22"/>
          <w:lang w:val="ka-GE"/>
        </w:rPr>
        <w:t>ირებული შემთხვევების სტრუქტურა იხიეთ ნახატ 2.</w:t>
      </w:r>
      <w:r w:rsidR="00A57A8E">
        <w:rPr>
          <w:rFonts w:ascii="Sylfaen" w:hAnsi="Sylfaen"/>
          <w:sz w:val="22"/>
          <w:szCs w:val="22"/>
        </w:rPr>
        <w:t>3</w:t>
      </w:r>
      <w:r w:rsidR="00E956A0">
        <w:rPr>
          <w:rFonts w:ascii="Sylfaen" w:hAnsi="Sylfaen"/>
          <w:sz w:val="22"/>
          <w:szCs w:val="22"/>
          <w:lang w:val="ka-GE"/>
        </w:rPr>
        <w:t>7</w:t>
      </w:r>
      <w:r w:rsidR="00B86124" w:rsidRPr="00FF609A">
        <w:rPr>
          <w:rFonts w:ascii="Sylfaen" w:hAnsi="Sylfaen"/>
          <w:sz w:val="22"/>
          <w:szCs w:val="22"/>
          <w:lang w:val="ka-GE"/>
        </w:rPr>
        <w:t>-ზე</w:t>
      </w:r>
      <w:bookmarkEnd w:id="23"/>
      <w:bookmarkEnd w:id="24"/>
      <w:r w:rsidR="00B86124" w:rsidRPr="00FF609A">
        <w:rPr>
          <w:rFonts w:ascii="Sylfaen" w:hAnsi="Sylfaen"/>
          <w:sz w:val="22"/>
          <w:szCs w:val="22"/>
          <w:lang w:val="ka-GE"/>
        </w:rPr>
        <w:t>.</w:t>
      </w:r>
    </w:p>
    <w:p w14:paraId="0B9A5D60" w14:textId="77777777" w:rsidR="00A51E5C" w:rsidRPr="00FF609A" w:rsidRDefault="00A51E5C" w:rsidP="00645DE9">
      <w:pPr>
        <w:spacing w:line="276" w:lineRule="auto"/>
        <w:jc w:val="center"/>
        <w:rPr>
          <w:rFonts w:ascii="Sylfaen" w:hAnsi="Sylfaen"/>
          <w:i/>
          <w:noProof/>
          <w:sz w:val="22"/>
          <w:szCs w:val="22"/>
          <w:lang w:val="ka-GE"/>
        </w:rPr>
      </w:pPr>
      <w:r w:rsidRPr="00FF609A">
        <w:rPr>
          <w:rFonts w:ascii="Sylfaen" w:hAnsi="Sylfaen"/>
          <w:noProof/>
          <w:sz w:val="22"/>
          <w:szCs w:val="22"/>
        </w:rPr>
        <w:drawing>
          <wp:inline distT="0" distB="0" distL="0" distR="0" wp14:anchorId="6774EEC9" wp14:editId="3F5AE4E5">
            <wp:extent cx="6281530" cy="2337683"/>
            <wp:effectExtent l="0" t="0" r="24130" b="24765"/>
            <wp:docPr id="5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3BFCD1DD" w14:textId="77777777" w:rsidR="00A51E5C" w:rsidRPr="00C1003E" w:rsidRDefault="00A51E5C" w:rsidP="00C1003E">
      <w:pPr>
        <w:spacing w:before="40" w:after="120" w:line="276" w:lineRule="auto"/>
        <w:rPr>
          <w:rFonts w:ascii="Sylfaen" w:hAnsi="Sylfaen"/>
          <w:sz w:val="18"/>
          <w:szCs w:val="18"/>
          <w:lang w:val="ka-GE"/>
        </w:rPr>
      </w:pPr>
      <w:r w:rsidRPr="00C1003E">
        <w:rPr>
          <w:rFonts w:ascii="Sylfaen" w:hAnsi="Sylfaen"/>
          <w:i/>
          <w:noProof/>
          <w:sz w:val="18"/>
          <w:szCs w:val="18"/>
        </w:rPr>
        <w:t>წყარო</w:t>
      </w:r>
      <w:r w:rsidRPr="00C1003E">
        <w:rPr>
          <w:rFonts w:ascii="Sylfaen" w:hAnsi="Sylfaen"/>
          <w:i/>
          <w:noProof/>
          <w:sz w:val="18"/>
          <w:szCs w:val="18"/>
          <w:lang w:val="pt-PT"/>
        </w:rPr>
        <w:t xml:space="preserve">: </w:t>
      </w:r>
      <w:r w:rsidRPr="00C1003E">
        <w:rPr>
          <w:rFonts w:ascii="Sylfaen" w:hAnsi="Sylfaen"/>
          <w:noProof/>
          <w:sz w:val="18"/>
          <w:szCs w:val="18"/>
        </w:rPr>
        <w:t>ჯანმრთელობის</w:t>
      </w:r>
      <w:r w:rsidRPr="00C1003E">
        <w:rPr>
          <w:rFonts w:ascii="Sylfaen" w:hAnsi="Sylfaen"/>
          <w:noProof/>
          <w:sz w:val="18"/>
          <w:szCs w:val="18"/>
          <w:lang w:val="ka-GE"/>
        </w:rPr>
        <w:t xml:space="preserve"> </w:t>
      </w:r>
      <w:r w:rsidRPr="00C1003E">
        <w:rPr>
          <w:rFonts w:ascii="Sylfaen" w:hAnsi="Sylfaen"/>
          <w:noProof/>
          <w:sz w:val="18"/>
          <w:szCs w:val="18"/>
        </w:rPr>
        <w:t>დაცვა</w:t>
      </w:r>
      <w:r w:rsidRPr="00C1003E">
        <w:rPr>
          <w:rFonts w:ascii="Sylfaen" w:hAnsi="Sylfaen"/>
          <w:noProof/>
          <w:sz w:val="18"/>
          <w:szCs w:val="18"/>
          <w:lang w:val="pt-PT"/>
        </w:rPr>
        <w:t xml:space="preserve">, </w:t>
      </w:r>
      <w:r w:rsidRPr="00C1003E">
        <w:rPr>
          <w:rFonts w:ascii="Sylfaen" w:hAnsi="Sylfaen"/>
          <w:noProof/>
          <w:sz w:val="18"/>
          <w:szCs w:val="18"/>
        </w:rPr>
        <w:t>სტატისტიკური</w:t>
      </w:r>
      <w:r w:rsidRPr="00C1003E">
        <w:rPr>
          <w:rFonts w:ascii="Sylfaen" w:hAnsi="Sylfaen"/>
          <w:noProof/>
          <w:sz w:val="18"/>
          <w:szCs w:val="18"/>
          <w:lang w:val="ka-GE"/>
        </w:rPr>
        <w:t xml:space="preserve"> </w:t>
      </w:r>
      <w:r w:rsidRPr="00C1003E">
        <w:rPr>
          <w:rFonts w:ascii="Sylfaen" w:hAnsi="Sylfaen"/>
          <w:noProof/>
          <w:sz w:val="18"/>
          <w:szCs w:val="18"/>
        </w:rPr>
        <w:t>ცნობარი</w:t>
      </w:r>
    </w:p>
    <w:p w14:paraId="0E1D9DA6" w14:textId="72F583DA" w:rsidR="00A51E5C" w:rsidRPr="00FF609A" w:rsidRDefault="00A51E5C" w:rsidP="00980484">
      <w:pPr>
        <w:pStyle w:val="Heading4"/>
        <w:numPr>
          <w:ilvl w:val="2"/>
          <w:numId w:val="4"/>
        </w:numPr>
        <w:spacing w:before="600" w:after="360" w:line="276" w:lineRule="auto"/>
        <w:ind w:left="709"/>
        <w:rPr>
          <w:rFonts w:ascii="Sylfaen" w:hAnsi="Sylfaen"/>
          <w:i/>
          <w:color w:val="548DD4"/>
          <w:sz w:val="24"/>
          <w:szCs w:val="24"/>
          <w:lang w:val="ka-GE"/>
        </w:rPr>
      </w:pPr>
      <w:r w:rsidRPr="00FF609A">
        <w:rPr>
          <w:rFonts w:ascii="Sylfaen" w:hAnsi="Sylfaen"/>
          <w:i/>
          <w:color w:val="548DD4"/>
          <w:sz w:val="24"/>
          <w:szCs w:val="24"/>
          <w:lang w:val="ka-GE"/>
        </w:rPr>
        <w:t>შეძენილი იმუნოდეფიციტის სინდრომი (შიდსი)</w:t>
      </w:r>
    </w:p>
    <w:p w14:paraId="2135AED7" w14:textId="23A7DC85" w:rsidR="00C8219A" w:rsidRPr="00FF609A" w:rsidRDefault="00A51E5C" w:rsidP="007C424D">
      <w:pPr>
        <w:spacing w:line="276" w:lineRule="auto"/>
        <w:jc w:val="both"/>
        <w:rPr>
          <w:rFonts w:ascii="Sylfaen" w:hAnsi="Sylfaen"/>
          <w:noProof/>
          <w:sz w:val="22"/>
          <w:szCs w:val="22"/>
          <w:lang w:val="ka-GE"/>
        </w:rPr>
      </w:pPr>
      <w:r w:rsidRPr="00FF609A">
        <w:rPr>
          <w:rFonts w:ascii="Sylfaen" w:hAnsi="Sylfaen"/>
          <w:noProof/>
          <w:sz w:val="22"/>
          <w:szCs w:val="22"/>
          <w:lang w:val="ka-GE"/>
        </w:rPr>
        <w:t xml:space="preserve">აივ ინფექცია/შიდსი რეგისტრირებულია მსოფლიოს ხუთივე კონტინენტის 206 ქვეყანაში. მსოფლიოში აივ ინფექცია/შიდსის ეპიდემიის დაწყებიდან დღემდე დაინფიცირდა თითქმის </w:t>
      </w:r>
      <w:r w:rsidR="0044732B">
        <w:rPr>
          <w:rFonts w:ascii="Sylfaen" w:hAnsi="Sylfaen"/>
          <w:noProof/>
          <w:sz w:val="22"/>
          <w:szCs w:val="22"/>
        </w:rPr>
        <w:t>78</w:t>
      </w:r>
      <w:r w:rsidRPr="00FF609A">
        <w:rPr>
          <w:rFonts w:ascii="Sylfaen" w:hAnsi="Sylfaen"/>
          <w:noProof/>
          <w:sz w:val="22"/>
          <w:szCs w:val="22"/>
          <w:lang w:val="ka-GE"/>
        </w:rPr>
        <w:t xml:space="preserve"> მლნ ადამიანი და </w:t>
      </w:r>
      <w:r w:rsidR="0044732B">
        <w:rPr>
          <w:rFonts w:ascii="Sylfaen" w:hAnsi="Sylfaen"/>
          <w:noProof/>
          <w:sz w:val="22"/>
          <w:szCs w:val="22"/>
        </w:rPr>
        <w:t>3</w:t>
      </w:r>
      <w:r w:rsidRPr="00FF609A">
        <w:rPr>
          <w:rFonts w:ascii="Sylfaen" w:hAnsi="Sylfaen"/>
          <w:noProof/>
          <w:sz w:val="22"/>
          <w:szCs w:val="22"/>
          <w:lang w:val="ka-GE"/>
        </w:rPr>
        <w:t xml:space="preserve">5 მლნ გარდაიცვალა შიდსით გამოწვეული დაავადებების გამო. </w:t>
      </w:r>
    </w:p>
    <w:p w14:paraId="2381372A" w14:textId="77777777" w:rsidR="007C424D" w:rsidRPr="00FF609A" w:rsidRDefault="007C424D" w:rsidP="007C424D">
      <w:pPr>
        <w:spacing w:line="276" w:lineRule="auto"/>
        <w:jc w:val="both"/>
        <w:rPr>
          <w:rFonts w:ascii="Sylfaen" w:hAnsi="Sylfaen"/>
          <w:noProof/>
          <w:sz w:val="22"/>
          <w:szCs w:val="22"/>
          <w:lang w:val="ka-GE"/>
        </w:rPr>
      </w:pPr>
    </w:p>
    <w:p w14:paraId="2F2DFD8E" w14:textId="31437FC0" w:rsidR="000E38DF" w:rsidRPr="0081380F" w:rsidRDefault="000E38DF" w:rsidP="0081380F">
      <w:pPr>
        <w:spacing w:line="276" w:lineRule="auto"/>
        <w:jc w:val="both"/>
        <w:rPr>
          <w:rFonts w:ascii="Sylfaen" w:hAnsi="Sylfaen"/>
          <w:noProof/>
          <w:sz w:val="22"/>
          <w:szCs w:val="22"/>
          <w:lang w:val="ka-GE"/>
        </w:rPr>
      </w:pPr>
      <w:r w:rsidRPr="0081380F">
        <w:rPr>
          <w:rFonts w:ascii="Sylfaen" w:hAnsi="Sylfaen"/>
          <w:noProof/>
          <w:sz w:val="22"/>
          <w:szCs w:val="22"/>
          <w:lang w:val="ka-GE"/>
        </w:rPr>
        <w:t xml:space="preserve">აივ ინფექცია/შიდსის გავრცელების თვალსაზრისით საქართველო დაბალი პრევალენტობის ქვეყნებს მიეკუთვნება. უკანასკნელ წლებში საქართველოში აივ-ინფექციის ინციდენტობის </w:t>
      </w:r>
      <w:r w:rsidRPr="0081380F">
        <w:rPr>
          <w:rFonts w:ascii="Sylfaen" w:hAnsi="Sylfaen"/>
          <w:noProof/>
          <w:sz w:val="22"/>
          <w:szCs w:val="22"/>
          <w:lang w:val="ka-GE"/>
        </w:rPr>
        <w:lastRenderedPageBreak/>
        <w:t xml:space="preserve">მაჩვენებელი </w:t>
      </w:r>
      <w:r w:rsidR="00434CEC">
        <w:rPr>
          <w:rFonts w:ascii="Sylfaen" w:hAnsi="Sylfaen"/>
          <w:noProof/>
          <w:sz w:val="22"/>
          <w:szCs w:val="22"/>
          <w:lang w:val="ka-GE"/>
        </w:rPr>
        <w:t xml:space="preserve">მცირედ </w:t>
      </w:r>
      <w:r w:rsidRPr="0081380F">
        <w:rPr>
          <w:rFonts w:ascii="Sylfaen" w:hAnsi="Sylfaen"/>
          <w:noProof/>
          <w:sz w:val="22"/>
          <w:szCs w:val="22"/>
          <w:lang w:val="ka-GE"/>
        </w:rPr>
        <w:t>მზარდი დინამიკით ხასიათდება. 2017 წელს რეგისტრირებული იქნა აივ ინფექციის 631 ახალი შემთხვევა</w:t>
      </w:r>
      <w:r w:rsidR="0044732B">
        <w:rPr>
          <w:rFonts w:ascii="Sylfaen" w:hAnsi="Sylfaen"/>
          <w:noProof/>
          <w:sz w:val="22"/>
          <w:szCs w:val="22"/>
          <w:lang w:val="ka-GE"/>
        </w:rPr>
        <w:t xml:space="preserve">, </w:t>
      </w:r>
      <w:r w:rsidRPr="0081380F">
        <w:rPr>
          <w:rFonts w:ascii="Sylfaen" w:hAnsi="Sylfaen"/>
          <w:noProof/>
          <w:sz w:val="22"/>
          <w:szCs w:val="22"/>
          <w:lang w:val="ka-GE"/>
        </w:rPr>
        <w:t>ინციდენტობის მაჩვე</w:t>
      </w:r>
      <w:r w:rsidR="0044732B">
        <w:rPr>
          <w:rFonts w:ascii="Sylfaen" w:hAnsi="Sylfaen"/>
          <w:noProof/>
          <w:sz w:val="22"/>
          <w:szCs w:val="22"/>
          <w:lang w:val="ka-GE"/>
        </w:rPr>
        <w:t>ნებელი 100 000 მოსახლეზე – 16.9 (</w:t>
      </w:r>
      <w:r w:rsidR="0044732B" w:rsidRPr="0044732B">
        <w:rPr>
          <w:rFonts w:ascii="Sylfaen" w:hAnsi="Sylfaen"/>
          <w:noProof/>
          <w:sz w:val="22"/>
          <w:szCs w:val="22"/>
          <w:lang w:val="ka-GE"/>
        </w:rPr>
        <w:t>2016 წელს რეგისტრირებული იქნა აივ ინფექციის 719 ახალი შემთხვევა - ინციდენტობის მაჩვენებელი 100000 მოსახლეზე – 19.3)</w:t>
      </w:r>
      <w:r w:rsidRPr="0081380F">
        <w:rPr>
          <w:rFonts w:ascii="Sylfaen" w:hAnsi="Sylfaen"/>
          <w:noProof/>
          <w:sz w:val="22"/>
          <w:szCs w:val="22"/>
          <w:lang w:val="ka-GE"/>
        </w:rPr>
        <w:t>.</w:t>
      </w:r>
    </w:p>
    <w:p w14:paraId="54F42FED" w14:textId="77777777" w:rsidR="0081380F" w:rsidRPr="0081380F" w:rsidRDefault="0081380F" w:rsidP="0081380F">
      <w:pPr>
        <w:spacing w:line="276" w:lineRule="auto"/>
        <w:jc w:val="both"/>
        <w:rPr>
          <w:rFonts w:ascii="Sylfaen" w:hAnsi="Sylfaen"/>
          <w:noProof/>
          <w:sz w:val="22"/>
          <w:szCs w:val="22"/>
          <w:lang w:val="ka-GE"/>
        </w:rPr>
      </w:pPr>
    </w:p>
    <w:p w14:paraId="5E129303" w14:textId="34D41464" w:rsidR="000E38DF" w:rsidRPr="00291782" w:rsidRDefault="000E38DF" w:rsidP="000E38DF">
      <w:pPr>
        <w:spacing w:after="120"/>
        <w:jc w:val="center"/>
        <w:rPr>
          <w:rFonts w:ascii="Arial" w:hAnsi="Arial" w:cs="Arial"/>
          <w:b/>
          <w:noProof/>
          <w:color w:val="FF0000"/>
          <w:sz w:val="22"/>
          <w:lang w:val="ka-GE"/>
        </w:rPr>
      </w:pPr>
      <w:r w:rsidRPr="00291782">
        <w:rPr>
          <w:rFonts w:ascii="Sylfaen" w:hAnsi="Sylfaen" w:cs="Sylfaen"/>
          <w:b/>
          <w:sz w:val="20"/>
          <w:lang w:val="ka-GE"/>
        </w:rPr>
        <w:t>ნახატი 2.3</w:t>
      </w:r>
      <w:r w:rsidR="00EE46F0" w:rsidRPr="00291782">
        <w:rPr>
          <w:rFonts w:ascii="Sylfaen" w:hAnsi="Sylfaen" w:cs="Sylfaen"/>
          <w:b/>
          <w:sz w:val="20"/>
          <w:lang w:val="ka-GE"/>
        </w:rPr>
        <w:t>8</w:t>
      </w:r>
      <w:r w:rsidRPr="00291782">
        <w:rPr>
          <w:rFonts w:ascii="Sylfaen" w:hAnsi="Sylfaen" w:cs="Sylfaen"/>
          <w:b/>
          <w:sz w:val="20"/>
        </w:rPr>
        <w:t xml:space="preserve"> </w:t>
      </w:r>
      <w:r w:rsidRPr="00291782">
        <w:rPr>
          <w:rFonts w:ascii="Sylfaen" w:hAnsi="Sylfaen" w:cs="Sylfaen"/>
          <w:b/>
          <w:noProof/>
          <w:sz w:val="22"/>
          <w:lang w:val="ka-GE"/>
        </w:rPr>
        <w:t>აივ</w:t>
      </w:r>
      <w:r w:rsidRPr="00291782">
        <w:rPr>
          <w:rFonts w:ascii="Arial" w:hAnsi="Arial" w:cs="Arial"/>
          <w:b/>
          <w:noProof/>
          <w:sz w:val="22"/>
          <w:lang w:val="ka-GE"/>
        </w:rPr>
        <w:t xml:space="preserve"> </w:t>
      </w:r>
      <w:r w:rsidRPr="00291782">
        <w:rPr>
          <w:rFonts w:ascii="Sylfaen" w:hAnsi="Sylfaen" w:cs="Sylfaen"/>
          <w:b/>
          <w:noProof/>
          <w:sz w:val="22"/>
          <w:lang w:val="ka-GE"/>
        </w:rPr>
        <w:t>ინფექციის</w:t>
      </w:r>
      <w:r w:rsidRPr="00291782">
        <w:rPr>
          <w:rFonts w:ascii="Arial" w:hAnsi="Arial" w:cs="Arial"/>
          <w:b/>
          <w:noProof/>
          <w:sz w:val="22"/>
          <w:lang w:val="ka-GE"/>
        </w:rPr>
        <w:t xml:space="preserve"> </w:t>
      </w:r>
      <w:r w:rsidRPr="00291782">
        <w:rPr>
          <w:rFonts w:ascii="Sylfaen" w:hAnsi="Sylfaen" w:cs="Sylfaen"/>
          <w:b/>
          <w:noProof/>
          <w:sz w:val="22"/>
          <w:lang w:val="ka-GE"/>
        </w:rPr>
        <w:t>ინციდენტობა</w:t>
      </w:r>
      <w:r w:rsidRPr="00291782">
        <w:rPr>
          <w:rFonts w:ascii="Arial" w:hAnsi="Arial" w:cs="Arial"/>
          <w:b/>
          <w:noProof/>
          <w:sz w:val="22"/>
          <w:lang w:val="ka-GE"/>
        </w:rPr>
        <w:t xml:space="preserve"> 100000 </w:t>
      </w:r>
      <w:r w:rsidRPr="00291782">
        <w:rPr>
          <w:rFonts w:ascii="Sylfaen" w:hAnsi="Sylfaen" w:cs="Sylfaen"/>
          <w:b/>
          <w:noProof/>
          <w:sz w:val="22"/>
          <w:lang w:val="ka-GE"/>
        </w:rPr>
        <w:t>მოსახლეზე</w:t>
      </w:r>
    </w:p>
    <w:p w14:paraId="099EB834" w14:textId="77777777" w:rsidR="000E38DF" w:rsidRPr="000E38DF" w:rsidRDefault="000E38DF" w:rsidP="000E38DF">
      <w:pPr>
        <w:jc w:val="center"/>
        <w:rPr>
          <w:rFonts w:ascii="Arial" w:hAnsi="Arial" w:cs="Arial"/>
          <w:b/>
          <w:noProof/>
          <w:color w:val="FF0000"/>
          <w:lang w:val="ka-GE"/>
        </w:rPr>
      </w:pPr>
      <w:r w:rsidRPr="000E38DF">
        <w:rPr>
          <w:noProof/>
          <w:color w:val="FF0000"/>
        </w:rPr>
        <w:drawing>
          <wp:inline distT="0" distB="0" distL="0" distR="0" wp14:anchorId="00040736" wp14:editId="641F7410">
            <wp:extent cx="6120639" cy="2830664"/>
            <wp:effectExtent l="0" t="0" r="0" b="8255"/>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123589" cy="2832029"/>
                    </a:xfrm>
                    <a:prstGeom prst="rect">
                      <a:avLst/>
                    </a:prstGeom>
                  </pic:spPr>
                </pic:pic>
              </a:graphicData>
            </a:graphic>
          </wp:inline>
        </w:drawing>
      </w:r>
    </w:p>
    <w:p w14:paraId="290D5BC3" w14:textId="37FD07EE" w:rsidR="000E38DF" w:rsidRPr="00291782" w:rsidRDefault="000E38DF" w:rsidP="00291782">
      <w:pPr>
        <w:rPr>
          <w:rFonts w:ascii="Sylfaen" w:hAnsi="Sylfaen" w:cs="Arial"/>
          <w:i/>
          <w:iCs/>
          <w:noProof/>
          <w:sz w:val="18"/>
          <w:szCs w:val="22"/>
          <w:lang w:val="ka-GE"/>
        </w:rPr>
      </w:pPr>
      <w:r w:rsidRPr="00291782">
        <w:rPr>
          <w:rFonts w:ascii="Sylfaen" w:hAnsi="Sylfaen" w:cs="Sylfaen"/>
          <w:i/>
          <w:iCs/>
          <w:noProof/>
          <w:sz w:val="18"/>
          <w:szCs w:val="22"/>
        </w:rPr>
        <w:t>წყარო</w:t>
      </w:r>
      <w:r w:rsidRPr="00291782">
        <w:rPr>
          <w:rFonts w:ascii="Arial" w:hAnsi="Arial" w:cs="Arial"/>
          <w:i/>
          <w:iCs/>
          <w:noProof/>
          <w:sz w:val="18"/>
          <w:szCs w:val="22"/>
          <w:lang w:val="kk-KZ"/>
        </w:rPr>
        <w:t xml:space="preserve">: </w:t>
      </w:r>
      <w:r w:rsidRPr="00291782">
        <w:rPr>
          <w:rFonts w:ascii="Arial" w:hAnsi="Arial" w:cs="Arial"/>
          <w:i/>
          <w:iCs/>
          <w:noProof/>
          <w:sz w:val="18"/>
          <w:szCs w:val="22"/>
          <w:lang w:val="ka-GE"/>
        </w:rPr>
        <w:t xml:space="preserve"> </w:t>
      </w:r>
      <w:r w:rsidRPr="00291782">
        <w:rPr>
          <w:rFonts w:ascii="Sylfaen" w:hAnsi="Sylfaen" w:cs="Sylfaen"/>
          <w:i/>
          <w:iCs/>
          <w:noProof/>
          <w:sz w:val="18"/>
          <w:szCs w:val="22"/>
          <w:lang w:val="ka-GE"/>
        </w:rPr>
        <w:t>ჯანმრთელობის</w:t>
      </w:r>
      <w:r w:rsidRPr="00291782">
        <w:rPr>
          <w:rFonts w:ascii="Arial" w:hAnsi="Arial" w:cs="Arial"/>
          <w:i/>
          <w:iCs/>
          <w:noProof/>
          <w:sz w:val="18"/>
          <w:szCs w:val="22"/>
          <w:lang w:val="ka-GE"/>
        </w:rPr>
        <w:t xml:space="preserve"> </w:t>
      </w:r>
      <w:r w:rsidRPr="00291782">
        <w:rPr>
          <w:rFonts w:ascii="Sylfaen" w:hAnsi="Sylfaen" w:cs="Sylfaen"/>
          <w:i/>
          <w:iCs/>
          <w:noProof/>
          <w:sz w:val="18"/>
          <w:szCs w:val="22"/>
          <w:lang w:val="ka-GE"/>
        </w:rPr>
        <w:t>მსოფლიო</w:t>
      </w:r>
      <w:r w:rsidRPr="00291782">
        <w:rPr>
          <w:rFonts w:ascii="Arial" w:hAnsi="Arial" w:cs="Arial"/>
          <w:i/>
          <w:iCs/>
          <w:noProof/>
          <w:sz w:val="18"/>
          <w:szCs w:val="22"/>
          <w:lang w:val="ka-GE"/>
        </w:rPr>
        <w:t xml:space="preserve"> </w:t>
      </w:r>
      <w:r w:rsidRPr="00291782">
        <w:rPr>
          <w:rFonts w:ascii="Sylfaen" w:hAnsi="Sylfaen" w:cs="Sylfaen"/>
          <w:i/>
          <w:iCs/>
          <w:noProof/>
          <w:sz w:val="18"/>
          <w:szCs w:val="22"/>
          <w:lang w:val="ka-GE"/>
        </w:rPr>
        <w:t>ორგანიზაციის</w:t>
      </w:r>
      <w:r w:rsidRPr="00291782">
        <w:rPr>
          <w:rFonts w:ascii="Arial" w:hAnsi="Arial" w:cs="Arial"/>
          <w:i/>
          <w:iCs/>
          <w:noProof/>
          <w:sz w:val="18"/>
          <w:szCs w:val="22"/>
          <w:lang w:val="ka-GE"/>
        </w:rPr>
        <w:t xml:space="preserve"> </w:t>
      </w:r>
      <w:r w:rsidRPr="00291782">
        <w:rPr>
          <w:rFonts w:ascii="Sylfaen" w:hAnsi="Sylfaen" w:cs="Sylfaen"/>
          <w:i/>
          <w:iCs/>
          <w:noProof/>
          <w:sz w:val="18"/>
          <w:szCs w:val="22"/>
          <w:lang w:val="ka-GE"/>
        </w:rPr>
        <w:t>მონაცემთა</w:t>
      </w:r>
      <w:r w:rsidRPr="00291782">
        <w:rPr>
          <w:rFonts w:ascii="Arial" w:hAnsi="Arial" w:cs="Arial"/>
          <w:i/>
          <w:iCs/>
          <w:noProof/>
          <w:sz w:val="18"/>
          <w:szCs w:val="22"/>
          <w:lang w:val="ka-GE"/>
        </w:rPr>
        <w:t xml:space="preserve"> </w:t>
      </w:r>
      <w:r w:rsidRPr="00291782">
        <w:rPr>
          <w:rFonts w:ascii="Sylfaen" w:hAnsi="Sylfaen" w:cs="Sylfaen"/>
          <w:i/>
          <w:iCs/>
          <w:noProof/>
          <w:sz w:val="18"/>
          <w:szCs w:val="22"/>
          <w:lang w:val="ka-GE"/>
        </w:rPr>
        <w:t>ბაზა</w:t>
      </w:r>
      <w:r w:rsidRPr="00291782">
        <w:rPr>
          <w:rFonts w:ascii="Arial" w:hAnsi="Arial" w:cs="Arial"/>
          <w:i/>
          <w:iCs/>
          <w:noProof/>
          <w:sz w:val="18"/>
          <w:szCs w:val="22"/>
          <w:lang w:val="ka-GE"/>
        </w:rPr>
        <w:t xml:space="preserve"> „</w:t>
      </w:r>
      <w:r w:rsidRPr="00291782">
        <w:rPr>
          <w:rFonts w:ascii="Sylfaen" w:hAnsi="Sylfaen" w:cs="Sylfaen"/>
          <w:i/>
          <w:iCs/>
          <w:noProof/>
          <w:sz w:val="18"/>
          <w:szCs w:val="22"/>
          <w:lang w:val="ka-GE"/>
        </w:rPr>
        <w:t>ჯანმრთელობა</w:t>
      </w:r>
      <w:r w:rsidRPr="00291782">
        <w:rPr>
          <w:rFonts w:ascii="Arial" w:hAnsi="Arial" w:cs="Arial"/>
          <w:i/>
          <w:iCs/>
          <w:noProof/>
          <w:sz w:val="18"/>
          <w:szCs w:val="22"/>
          <w:lang w:val="ka-GE"/>
        </w:rPr>
        <w:t xml:space="preserve"> </w:t>
      </w:r>
      <w:r w:rsidRPr="00291782">
        <w:rPr>
          <w:rFonts w:ascii="Sylfaen" w:hAnsi="Sylfaen" w:cs="Sylfaen"/>
          <w:i/>
          <w:iCs/>
          <w:noProof/>
          <w:sz w:val="18"/>
          <w:szCs w:val="22"/>
          <w:lang w:val="ka-GE"/>
        </w:rPr>
        <w:t>ყველასათვის</w:t>
      </w:r>
      <w:r w:rsidRPr="00291782">
        <w:rPr>
          <w:rFonts w:ascii="Arial" w:hAnsi="Arial" w:cs="Arial"/>
          <w:i/>
          <w:iCs/>
          <w:noProof/>
          <w:sz w:val="18"/>
          <w:szCs w:val="22"/>
          <w:lang w:val="ka-GE"/>
        </w:rPr>
        <w:t>“</w:t>
      </w:r>
    </w:p>
    <w:p w14:paraId="6EA90106" w14:textId="77777777" w:rsidR="00291782" w:rsidRDefault="00291782" w:rsidP="000E38DF">
      <w:pPr>
        <w:jc w:val="right"/>
        <w:rPr>
          <w:rFonts w:ascii="Sylfaen" w:hAnsi="Sylfaen" w:cs="Arial"/>
          <w:i/>
          <w:iCs/>
          <w:noProof/>
          <w:sz w:val="22"/>
          <w:szCs w:val="22"/>
          <w:lang w:val="ka-GE"/>
        </w:rPr>
      </w:pPr>
    </w:p>
    <w:p w14:paraId="6728136F" w14:textId="77777777" w:rsidR="00291782" w:rsidRPr="0081380F" w:rsidRDefault="00291782" w:rsidP="00291782">
      <w:pPr>
        <w:spacing w:line="276" w:lineRule="auto"/>
        <w:jc w:val="both"/>
        <w:rPr>
          <w:rFonts w:ascii="Sylfaen" w:hAnsi="Sylfaen"/>
          <w:noProof/>
          <w:sz w:val="22"/>
          <w:szCs w:val="22"/>
          <w:lang w:val="ka-GE"/>
        </w:rPr>
      </w:pPr>
      <w:r w:rsidRPr="0081380F">
        <w:rPr>
          <w:rFonts w:ascii="Sylfaen" w:hAnsi="Sylfaen"/>
          <w:noProof/>
          <w:sz w:val="22"/>
          <w:szCs w:val="22"/>
          <w:lang w:val="ka-GE"/>
        </w:rPr>
        <w:t>ეროვნული კონსულტაციის ფარგლებში აივ ეპიდემიის მოდელირების SPECTRUM პროგრამის საფუძველზე განსაზღვრული იქნა აივ ინფექციის სავარაუდო შემთხვევების რაოდე</w:t>
      </w:r>
      <w:r>
        <w:rPr>
          <w:rFonts w:ascii="Sylfaen" w:hAnsi="Sylfaen"/>
          <w:noProof/>
          <w:sz w:val="22"/>
          <w:szCs w:val="22"/>
          <w:lang w:val="ka-GE"/>
        </w:rPr>
        <w:t>ნ</w:t>
      </w:r>
      <w:r w:rsidRPr="0081380F">
        <w:rPr>
          <w:rFonts w:ascii="Sylfaen" w:hAnsi="Sylfaen"/>
          <w:noProof/>
          <w:sz w:val="22"/>
          <w:szCs w:val="22"/>
          <w:lang w:val="ka-GE"/>
        </w:rPr>
        <w:t xml:space="preserve">ობა ქვეყანაში - 10 500.   </w:t>
      </w:r>
    </w:p>
    <w:p w14:paraId="00861C83" w14:textId="77777777" w:rsidR="000E38DF" w:rsidRPr="00E32527" w:rsidRDefault="000E38DF" w:rsidP="000E38DF">
      <w:pPr>
        <w:jc w:val="center"/>
        <w:rPr>
          <w:rFonts w:ascii="Arial" w:hAnsi="Arial" w:cs="Arial"/>
          <w:noProof/>
          <w:sz w:val="16"/>
          <w:szCs w:val="16"/>
          <w:lang w:val="ka-GE"/>
        </w:rPr>
      </w:pPr>
    </w:p>
    <w:p w14:paraId="34008ACF" w14:textId="7EB0BB85" w:rsidR="000E38DF" w:rsidRPr="00E32527" w:rsidRDefault="000E38DF" w:rsidP="000E38DF">
      <w:pPr>
        <w:spacing w:after="120"/>
        <w:jc w:val="center"/>
        <w:rPr>
          <w:rFonts w:ascii="Arial" w:hAnsi="Arial" w:cs="Arial"/>
          <w:b/>
          <w:noProof/>
          <w:lang w:val="ka-GE"/>
        </w:rPr>
      </w:pPr>
      <w:r w:rsidRPr="00E32527">
        <w:rPr>
          <w:rFonts w:ascii="Sylfaen" w:hAnsi="Sylfaen" w:cs="Sylfaen"/>
          <w:b/>
          <w:sz w:val="22"/>
          <w:lang w:val="ka-GE"/>
        </w:rPr>
        <w:t>ნახატი 2.3</w:t>
      </w:r>
      <w:r w:rsidR="00291782">
        <w:rPr>
          <w:rFonts w:ascii="Sylfaen" w:hAnsi="Sylfaen" w:cs="Sylfaen"/>
          <w:b/>
          <w:sz w:val="22"/>
          <w:lang w:val="ka-GE"/>
        </w:rPr>
        <w:t>9</w:t>
      </w:r>
      <w:r w:rsidRPr="00E32527">
        <w:rPr>
          <w:rFonts w:ascii="Sylfaen" w:hAnsi="Sylfaen" w:cs="Sylfaen"/>
          <w:b/>
          <w:sz w:val="22"/>
          <w:lang w:val="ka-GE"/>
        </w:rPr>
        <w:t xml:space="preserve"> </w:t>
      </w:r>
      <w:r w:rsidRPr="00E32527">
        <w:rPr>
          <w:rFonts w:ascii="Sylfaen" w:hAnsi="Sylfaen" w:cs="Sylfaen"/>
          <w:b/>
          <w:noProof/>
          <w:lang w:val="ka-GE"/>
        </w:rPr>
        <w:t>აივ</w:t>
      </w:r>
      <w:r w:rsidRPr="00E32527">
        <w:rPr>
          <w:rFonts w:ascii="Arial" w:hAnsi="Arial" w:cs="Arial"/>
          <w:b/>
          <w:noProof/>
          <w:lang w:val="ka-GE"/>
        </w:rPr>
        <w:t xml:space="preserve"> </w:t>
      </w:r>
      <w:r w:rsidRPr="00E32527">
        <w:rPr>
          <w:rFonts w:ascii="Sylfaen" w:hAnsi="Sylfaen" w:cs="Sylfaen"/>
          <w:b/>
          <w:noProof/>
          <w:lang w:val="ka-GE"/>
        </w:rPr>
        <w:t>ინფექციის</w:t>
      </w:r>
      <w:r w:rsidRPr="00E32527">
        <w:rPr>
          <w:rFonts w:ascii="Arial" w:hAnsi="Arial" w:cs="Arial"/>
          <w:b/>
          <w:noProof/>
          <w:lang w:val="ka-GE"/>
        </w:rPr>
        <w:t xml:space="preserve"> </w:t>
      </w:r>
      <w:r w:rsidRPr="00E32527">
        <w:rPr>
          <w:rFonts w:ascii="Sylfaen" w:hAnsi="Sylfaen" w:cs="Sylfaen"/>
          <w:b/>
          <w:noProof/>
          <w:lang w:val="ka-GE"/>
        </w:rPr>
        <w:t>ინციდენტობა</w:t>
      </w:r>
      <w:r w:rsidRPr="00E32527">
        <w:rPr>
          <w:rFonts w:ascii="Arial" w:hAnsi="Arial" w:cs="Arial"/>
          <w:b/>
          <w:noProof/>
          <w:lang w:val="ka-GE"/>
        </w:rPr>
        <w:t xml:space="preserve"> 1000 </w:t>
      </w:r>
      <w:r w:rsidRPr="00E32527">
        <w:rPr>
          <w:rFonts w:ascii="Sylfaen" w:hAnsi="Sylfaen" w:cs="Sylfaen"/>
          <w:b/>
          <w:noProof/>
          <w:lang w:val="ka-GE"/>
        </w:rPr>
        <w:t>მოსახლეზე</w:t>
      </w:r>
      <w:r w:rsidRPr="00E32527">
        <w:rPr>
          <w:rFonts w:ascii="Arial" w:hAnsi="Arial" w:cs="Arial"/>
          <w:b/>
          <w:noProof/>
          <w:lang w:val="ka-GE"/>
        </w:rPr>
        <w:t xml:space="preserve">, </w:t>
      </w:r>
      <w:r w:rsidRPr="00E32527">
        <w:rPr>
          <w:rFonts w:ascii="Sylfaen" w:hAnsi="Sylfaen" w:cs="Sylfaen"/>
          <w:b/>
          <w:noProof/>
          <w:lang w:val="ka-GE"/>
        </w:rPr>
        <w:t>საქართველო</w:t>
      </w:r>
    </w:p>
    <w:p w14:paraId="29F44183" w14:textId="77777777" w:rsidR="000E38DF" w:rsidRPr="000E38DF" w:rsidRDefault="000E38DF" w:rsidP="000E38DF">
      <w:pPr>
        <w:jc w:val="center"/>
        <w:rPr>
          <w:rFonts w:ascii="Sylfaen" w:hAnsi="Sylfaen" w:cs="Sylfaen"/>
          <w:i/>
          <w:iCs/>
          <w:noProof/>
          <w:color w:val="FF0000"/>
          <w:sz w:val="22"/>
          <w:szCs w:val="22"/>
          <w:lang w:val="ka-GE"/>
        </w:rPr>
      </w:pPr>
      <w:r w:rsidRPr="000E38DF">
        <w:rPr>
          <w:rFonts w:ascii="Arial" w:hAnsi="Arial" w:cs="Arial"/>
          <w:noProof/>
          <w:color w:val="FF0000"/>
        </w:rPr>
        <w:drawing>
          <wp:inline distT="0" distB="0" distL="0" distR="0" wp14:anchorId="3DF4DE4E" wp14:editId="41CD96E1">
            <wp:extent cx="5080884" cy="2138901"/>
            <wp:effectExtent l="0" t="0" r="571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76825" cy="2137192"/>
                    </a:xfrm>
                    <a:prstGeom prst="rect">
                      <a:avLst/>
                    </a:prstGeom>
                    <a:noFill/>
                    <a:ln>
                      <a:noFill/>
                    </a:ln>
                  </pic:spPr>
                </pic:pic>
              </a:graphicData>
            </a:graphic>
          </wp:inline>
        </w:drawing>
      </w:r>
    </w:p>
    <w:p w14:paraId="1A81FF71" w14:textId="77777777" w:rsidR="000E38DF" w:rsidRPr="009D3747" w:rsidRDefault="000E38DF" w:rsidP="009D3747">
      <w:pPr>
        <w:rPr>
          <w:rFonts w:ascii="Arial" w:hAnsi="Arial" w:cs="Arial"/>
          <w:i/>
          <w:sz w:val="18"/>
          <w:szCs w:val="18"/>
          <w:lang w:val="ka-GE"/>
        </w:rPr>
      </w:pPr>
      <w:r w:rsidRPr="009D3747">
        <w:rPr>
          <w:rFonts w:ascii="Sylfaen" w:hAnsi="Sylfaen" w:cs="Sylfaen"/>
          <w:i/>
          <w:iCs/>
          <w:noProof/>
          <w:sz w:val="18"/>
          <w:szCs w:val="18"/>
          <w:lang w:val="ka-GE"/>
        </w:rPr>
        <w:t>წყარო</w:t>
      </w:r>
      <w:r w:rsidRPr="009D3747">
        <w:rPr>
          <w:rFonts w:ascii="Arial" w:hAnsi="Arial" w:cs="Arial"/>
          <w:i/>
          <w:iCs/>
          <w:noProof/>
          <w:sz w:val="18"/>
          <w:szCs w:val="18"/>
          <w:lang w:val="ka-GE"/>
        </w:rPr>
        <w:t xml:space="preserve">:  </w:t>
      </w:r>
      <w:hyperlink r:id="rId90" w:history="1">
        <w:r w:rsidRPr="009D3747">
          <w:rPr>
            <w:rStyle w:val="Hyperlink"/>
            <w:rFonts w:ascii="Arial" w:hAnsi="Arial" w:cs="Arial"/>
            <w:i/>
            <w:color w:val="auto"/>
            <w:sz w:val="18"/>
            <w:szCs w:val="18"/>
            <w:lang w:val="ka-GE"/>
          </w:rPr>
          <w:t>http://www.thelancet.com/lancet/visualisations/gbd-SDGs</w:t>
        </w:r>
      </w:hyperlink>
    </w:p>
    <w:p w14:paraId="2F987FD3" w14:textId="77777777" w:rsidR="00EE46F0" w:rsidRPr="0081380F" w:rsidRDefault="00EE46F0" w:rsidP="00EE46F0">
      <w:pPr>
        <w:spacing w:line="276" w:lineRule="auto"/>
        <w:jc w:val="both"/>
        <w:rPr>
          <w:rFonts w:ascii="Sylfaen" w:hAnsi="Sylfaen"/>
          <w:noProof/>
          <w:sz w:val="22"/>
          <w:szCs w:val="22"/>
          <w:lang w:val="ka-GE"/>
        </w:rPr>
      </w:pPr>
      <w:r w:rsidRPr="0081380F">
        <w:rPr>
          <w:rFonts w:ascii="Sylfaen" w:hAnsi="Sylfaen"/>
          <w:noProof/>
          <w:sz w:val="22"/>
          <w:szCs w:val="22"/>
          <w:lang w:val="ka-GE"/>
        </w:rPr>
        <w:lastRenderedPageBreak/>
        <w:t xml:space="preserve">რეგისტრირებული შემთხვევების შემცირება ავადობის ჭეშმარიტ შემცირებაზე მეტყველებს, ვინაიდან გლობალური ფონდის აივ ინფექცია/შიდსის სახელმწიფო პროგრამის ფარგლებში 2017 წელს მეტი ტესტირება ჩატარდა, ვიდრე 2016 წელს. </w:t>
      </w:r>
    </w:p>
    <w:p w14:paraId="086C9FB1" w14:textId="77777777" w:rsidR="00EE46F0" w:rsidRPr="0081380F" w:rsidRDefault="00EE46F0" w:rsidP="00EE46F0">
      <w:pPr>
        <w:spacing w:line="276" w:lineRule="auto"/>
        <w:jc w:val="both"/>
        <w:rPr>
          <w:rFonts w:ascii="Sylfaen" w:hAnsi="Sylfaen"/>
          <w:noProof/>
          <w:sz w:val="22"/>
          <w:szCs w:val="22"/>
          <w:lang w:val="ka-GE"/>
        </w:rPr>
      </w:pPr>
    </w:p>
    <w:p w14:paraId="4A36FB34" w14:textId="77777777" w:rsidR="00EE46F0" w:rsidRPr="0081380F" w:rsidRDefault="00EE46F0" w:rsidP="00EE46F0">
      <w:pPr>
        <w:spacing w:line="276" w:lineRule="auto"/>
        <w:jc w:val="both"/>
        <w:rPr>
          <w:rFonts w:ascii="Sylfaen" w:hAnsi="Sylfaen"/>
          <w:noProof/>
          <w:sz w:val="22"/>
          <w:szCs w:val="22"/>
          <w:lang w:val="ka-GE"/>
        </w:rPr>
      </w:pPr>
      <w:r w:rsidRPr="0081380F">
        <w:rPr>
          <w:rFonts w:ascii="Sylfaen" w:hAnsi="Sylfaen"/>
          <w:noProof/>
          <w:sz w:val="22"/>
          <w:szCs w:val="22"/>
          <w:lang w:val="ka-GE"/>
        </w:rPr>
        <w:t xml:space="preserve">სხვადასხვა სახელმწიფო პროგრამის ფარგლებში (დედათა და ბავშვთა ჯანმრთელობის,  უსაფრთხო სისხლის და  აივ-ინფექცია შიდსის პროგრამების ფარგლებში) ბოლო წლებში მიმდინარეობდა ორსულთა, დონორთა, მაღალი ქცევითი რისკისა და სხვა ჯგუფების, მ.შ. პენიტენციურ სისტემაში მყოფი ბრალდებულების/მსჯავრდებულების ნებაყოფლობითი ტესტირება აივ/შიდს-ზე. </w:t>
      </w:r>
    </w:p>
    <w:p w14:paraId="3A4FD2AE" w14:textId="77777777" w:rsidR="00EE46F0" w:rsidRPr="0081380F" w:rsidRDefault="00EE46F0" w:rsidP="00EE46F0">
      <w:pPr>
        <w:spacing w:line="276" w:lineRule="auto"/>
        <w:jc w:val="both"/>
        <w:rPr>
          <w:rFonts w:ascii="Sylfaen" w:hAnsi="Sylfaen"/>
          <w:noProof/>
          <w:sz w:val="22"/>
          <w:szCs w:val="22"/>
          <w:lang w:val="ka-GE"/>
        </w:rPr>
      </w:pPr>
    </w:p>
    <w:p w14:paraId="2352406B" w14:textId="77777777" w:rsidR="00EE46F0" w:rsidRPr="0081380F" w:rsidRDefault="00EE46F0" w:rsidP="00EE46F0">
      <w:pPr>
        <w:spacing w:line="276" w:lineRule="auto"/>
        <w:jc w:val="both"/>
        <w:rPr>
          <w:rFonts w:ascii="Sylfaen" w:hAnsi="Sylfaen"/>
          <w:noProof/>
          <w:sz w:val="22"/>
          <w:szCs w:val="22"/>
          <w:lang w:val="ka-GE"/>
        </w:rPr>
      </w:pPr>
      <w:r w:rsidRPr="0081380F">
        <w:rPr>
          <w:rFonts w:ascii="Sylfaen" w:hAnsi="Sylfaen"/>
          <w:noProof/>
          <w:sz w:val="22"/>
          <w:szCs w:val="22"/>
          <w:lang w:val="ka-GE"/>
        </w:rPr>
        <w:t>გლობალური ფონდის პროგრამის ფარგლებში კი მაღალი ქცევითი რისკის ჯგუფების წარმომადგენლებს (ნიმ-ები, კსმ ქალები, მსმ-ები) მიეწოდებოდა აივ პრევენციული პაკეტით განსაზღვრული მომსახურებები, მათ შორის აივ ნებაყოფლობითი კონსულტირება და ტესტირება.  სულ</w:t>
      </w:r>
      <w:r>
        <w:rPr>
          <w:rFonts w:ascii="Sylfaen" w:hAnsi="Sylfaen"/>
          <w:noProof/>
          <w:sz w:val="22"/>
          <w:szCs w:val="22"/>
          <w:lang w:val="ka-GE"/>
        </w:rPr>
        <w:t>,</w:t>
      </w:r>
      <w:r w:rsidRPr="0081380F">
        <w:rPr>
          <w:rFonts w:ascii="Sylfaen" w:hAnsi="Sylfaen"/>
          <w:noProof/>
          <w:sz w:val="22"/>
          <w:szCs w:val="22"/>
          <w:lang w:val="ka-GE"/>
        </w:rPr>
        <w:t xml:space="preserve"> ჯამურად მოსახლეობის სხვადასვა ჯგუფებში ჩატარებულ იქნა 77800 ტესტი.</w:t>
      </w:r>
    </w:p>
    <w:p w14:paraId="257E0F3B" w14:textId="77777777" w:rsidR="00EE46F0" w:rsidRPr="0081380F" w:rsidRDefault="00EE46F0" w:rsidP="00EE46F0">
      <w:pPr>
        <w:spacing w:line="276" w:lineRule="auto"/>
        <w:jc w:val="both"/>
        <w:rPr>
          <w:rFonts w:ascii="Sylfaen" w:hAnsi="Sylfaen"/>
          <w:noProof/>
          <w:sz w:val="22"/>
          <w:szCs w:val="22"/>
          <w:lang w:val="ka-GE"/>
        </w:rPr>
      </w:pPr>
    </w:p>
    <w:p w14:paraId="701B1369" w14:textId="77777777" w:rsidR="00EE46F0" w:rsidRPr="0081380F" w:rsidRDefault="00EE46F0" w:rsidP="00EE46F0">
      <w:pPr>
        <w:spacing w:line="276" w:lineRule="auto"/>
        <w:jc w:val="both"/>
        <w:rPr>
          <w:rFonts w:ascii="Sylfaen" w:hAnsi="Sylfaen"/>
          <w:noProof/>
          <w:sz w:val="22"/>
          <w:szCs w:val="22"/>
          <w:lang w:val="ka-GE"/>
        </w:rPr>
      </w:pPr>
      <w:r w:rsidRPr="0081380F">
        <w:rPr>
          <w:rFonts w:ascii="Sylfaen" w:hAnsi="Sylfaen"/>
          <w:noProof/>
          <w:sz w:val="22"/>
          <w:szCs w:val="22"/>
          <w:lang w:val="ka-GE"/>
        </w:rPr>
        <w:t xml:space="preserve">მოსახლეობის სხვადასხვა მაღალი რისკის ჯგუფების აივ ინფექციაზე განხორციელებული კვლევების მიუხედავად ქვეყანაში გამოწვევად რჩება აივ შემთხვევების ადრეულ სტადიაზე გამოვლენა. ზოგადად, 2017 წლის ბოლოს გამოვლენილი იყო აივ ინფიცირებულთა სავარაუდო რაოდენობის 48%. </w:t>
      </w:r>
    </w:p>
    <w:p w14:paraId="59C4A033" w14:textId="77777777" w:rsidR="00EE46F0" w:rsidRDefault="00EE46F0" w:rsidP="007617DF">
      <w:pPr>
        <w:spacing w:line="276" w:lineRule="auto"/>
        <w:jc w:val="both"/>
        <w:rPr>
          <w:rFonts w:ascii="Sylfaen" w:hAnsi="Sylfaen"/>
          <w:noProof/>
          <w:sz w:val="22"/>
          <w:szCs w:val="22"/>
          <w:lang w:val="ka-GE"/>
        </w:rPr>
      </w:pPr>
    </w:p>
    <w:p w14:paraId="71B0CC5B" w14:textId="6742A482" w:rsidR="007617DF" w:rsidRPr="00FF609A" w:rsidRDefault="007617DF" w:rsidP="007617DF">
      <w:pPr>
        <w:spacing w:line="276" w:lineRule="auto"/>
        <w:jc w:val="both"/>
        <w:rPr>
          <w:rFonts w:ascii="Sylfaen" w:hAnsi="Sylfaen"/>
          <w:sz w:val="22"/>
          <w:szCs w:val="22"/>
          <w:lang w:val="ka-GE"/>
        </w:rPr>
      </w:pPr>
      <w:r w:rsidRPr="00FF609A">
        <w:rPr>
          <w:rFonts w:ascii="Sylfaen" w:hAnsi="Sylfaen"/>
          <w:noProof/>
          <w:sz w:val="22"/>
          <w:szCs w:val="22"/>
          <w:lang w:val="ka-GE"/>
        </w:rPr>
        <w:t>საქართველოში</w:t>
      </w:r>
      <w:r w:rsidRPr="00FF609A">
        <w:rPr>
          <w:rFonts w:ascii="Sylfaen" w:hAnsi="Sylfaen"/>
          <w:sz w:val="22"/>
          <w:szCs w:val="22"/>
          <w:lang w:val="ka-GE"/>
        </w:rPr>
        <w:t xml:space="preserve"> აივ ინფექციის გადაცემის წამყვან გზად 2011 წლამდე რჩებოდა ნარკოტიკების ინექციური მოხმარება, </w:t>
      </w:r>
      <w:r w:rsidR="00EE46F0">
        <w:rPr>
          <w:rFonts w:ascii="Sylfaen" w:hAnsi="Sylfaen"/>
          <w:sz w:val="22"/>
          <w:szCs w:val="22"/>
          <w:lang w:val="ka-GE"/>
        </w:rPr>
        <w:t xml:space="preserve"> </w:t>
      </w:r>
      <w:r w:rsidRPr="00FF609A">
        <w:rPr>
          <w:rFonts w:ascii="Sylfaen" w:hAnsi="Sylfaen"/>
          <w:sz w:val="22"/>
          <w:szCs w:val="22"/>
          <w:lang w:val="ka-GE"/>
        </w:rPr>
        <w:t>2011 წლიდან კი პირველ ადგილზე გადაინაცვლა  ჰეტეროსექსუალური სქესობრივი კონტაქტებით გადაცემის წილმა.</w:t>
      </w:r>
    </w:p>
    <w:p w14:paraId="269CBC57" w14:textId="77777777" w:rsidR="007617DF" w:rsidRPr="00B17EEA" w:rsidRDefault="007617DF" w:rsidP="007617DF">
      <w:pPr>
        <w:spacing w:line="276" w:lineRule="auto"/>
        <w:jc w:val="both"/>
        <w:rPr>
          <w:rFonts w:ascii="Sylfaen" w:hAnsi="Sylfaen"/>
          <w:noProof/>
          <w:sz w:val="22"/>
          <w:szCs w:val="22"/>
          <w:lang w:val="ka-GE"/>
        </w:rPr>
      </w:pPr>
    </w:p>
    <w:p w14:paraId="65F2240E" w14:textId="3F580279" w:rsidR="007617DF" w:rsidRPr="00E32527" w:rsidRDefault="007617DF" w:rsidP="007617DF">
      <w:pPr>
        <w:jc w:val="center"/>
        <w:rPr>
          <w:rFonts w:ascii="Arial" w:hAnsi="Arial" w:cs="Arial"/>
          <w:b/>
          <w:lang w:val="ka-GE" w:eastAsia="zh-CN"/>
        </w:rPr>
      </w:pPr>
      <w:r>
        <w:rPr>
          <w:rFonts w:ascii="Sylfaen" w:hAnsi="Sylfaen"/>
          <w:noProof/>
          <w:sz w:val="22"/>
          <w:szCs w:val="22"/>
          <w:lang w:val="ka-GE"/>
        </w:rPr>
        <w:t>ცხრილი</w:t>
      </w:r>
      <w:r w:rsidRPr="00E32527">
        <w:rPr>
          <w:rFonts w:ascii="Sylfaen" w:hAnsi="Sylfaen" w:cs="Sylfaen"/>
          <w:b/>
          <w:lang w:val="ka-GE" w:eastAsia="zh-CN"/>
        </w:rPr>
        <w:t xml:space="preserve"> 2.</w:t>
      </w:r>
      <w:r w:rsidR="00291782">
        <w:rPr>
          <w:rFonts w:ascii="Sylfaen" w:hAnsi="Sylfaen" w:cs="Sylfaen"/>
          <w:b/>
          <w:lang w:val="ka-GE" w:eastAsia="zh-CN"/>
        </w:rPr>
        <w:t>4</w:t>
      </w:r>
      <w:r w:rsidRPr="00E32527">
        <w:rPr>
          <w:rFonts w:ascii="Sylfaen" w:hAnsi="Sylfaen" w:cs="Sylfaen"/>
          <w:b/>
          <w:lang w:val="ka-GE" w:eastAsia="zh-CN"/>
        </w:rPr>
        <w:t>. აივ</w:t>
      </w:r>
      <w:r w:rsidRPr="00E32527">
        <w:rPr>
          <w:rFonts w:ascii="Arial" w:hAnsi="Arial" w:cs="Arial"/>
          <w:b/>
          <w:lang w:val="ka-GE" w:eastAsia="zh-CN"/>
        </w:rPr>
        <w:t xml:space="preserve"> </w:t>
      </w:r>
      <w:r w:rsidRPr="00E32527">
        <w:rPr>
          <w:rFonts w:ascii="Sylfaen" w:hAnsi="Sylfaen" w:cs="Sylfaen"/>
          <w:b/>
          <w:lang w:val="ka-GE" w:eastAsia="zh-CN"/>
        </w:rPr>
        <w:t>ინფექციის</w:t>
      </w:r>
      <w:r w:rsidRPr="00E32527">
        <w:rPr>
          <w:rFonts w:ascii="Arial" w:hAnsi="Arial" w:cs="Arial"/>
          <w:b/>
          <w:lang w:val="ka-GE" w:eastAsia="zh-CN"/>
        </w:rPr>
        <w:t xml:space="preserve"> </w:t>
      </w:r>
      <w:r w:rsidRPr="00E32527">
        <w:rPr>
          <w:rFonts w:ascii="Sylfaen" w:hAnsi="Sylfaen" w:cs="Sylfaen"/>
          <w:b/>
          <w:lang w:val="ka-GE" w:eastAsia="zh-CN"/>
        </w:rPr>
        <w:t>ახალი</w:t>
      </w:r>
      <w:r w:rsidRPr="00E32527">
        <w:rPr>
          <w:rFonts w:ascii="Arial" w:hAnsi="Arial" w:cs="Arial"/>
          <w:b/>
          <w:lang w:val="ka-GE" w:eastAsia="zh-CN"/>
        </w:rPr>
        <w:t xml:space="preserve"> </w:t>
      </w:r>
      <w:r w:rsidRPr="00E32527">
        <w:rPr>
          <w:rFonts w:ascii="Sylfaen" w:hAnsi="Sylfaen" w:cs="Sylfaen"/>
          <w:b/>
          <w:lang w:val="ka-GE" w:eastAsia="zh-CN"/>
        </w:rPr>
        <w:t>შემთხვევების</w:t>
      </w:r>
      <w:r w:rsidRPr="00E32527">
        <w:rPr>
          <w:rFonts w:ascii="Arial" w:hAnsi="Arial" w:cs="Arial"/>
          <w:b/>
          <w:lang w:val="ka-GE" w:eastAsia="zh-CN"/>
        </w:rPr>
        <w:t xml:space="preserve"> </w:t>
      </w:r>
      <w:r w:rsidRPr="00E32527">
        <w:rPr>
          <w:rFonts w:ascii="Sylfaen" w:hAnsi="Sylfaen" w:cs="Sylfaen"/>
          <w:b/>
          <w:lang w:val="ka-GE" w:eastAsia="zh-CN"/>
        </w:rPr>
        <w:t>განაწილება</w:t>
      </w:r>
      <w:r w:rsidRPr="00E32527">
        <w:rPr>
          <w:rFonts w:ascii="Arial" w:hAnsi="Arial" w:cs="Arial"/>
          <w:b/>
          <w:lang w:val="ka-GE" w:eastAsia="zh-CN"/>
        </w:rPr>
        <w:t xml:space="preserve">  </w:t>
      </w:r>
      <w:r w:rsidRPr="00E32527">
        <w:rPr>
          <w:rFonts w:ascii="Sylfaen" w:hAnsi="Sylfaen" w:cs="Sylfaen"/>
          <w:b/>
          <w:lang w:val="ka-GE" w:eastAsia="zh-CN"/>
        </w:rPr>
        <w:t>გადაცემის</w:t>
      </w:r>
      <w:r w:rsidRPr="00E32527">
        <w:rPr>
          <w:rFonts w:ascii="Arial" w:hAnsi="Arial" w:cs="Arial"/>
          <w:b/>
          <w:lang w:val="ka-GE" w:eastAsia="zh-CN"/>
        </w:rPr>
        <w:t xml:space="preserve"> </w:t>
      </w:r>
      <w:r w:rsidRPr="00E32527">
        <w:rPr>
          <w:rFonts w:ascii="Sylfaen" w:hAnsi="Sylfaen" w:cs="Sylfaen"/>
          <w:b/>
          <w:lang w:val="ka-GE" w:eastAsia="zh-CN"/>
        </w:rPr>
        <w:t>გზების</w:t>
      </w:r>
      <w:r w:rsidRPr="00E32527">
        <w:rPr>
          <w:rFonts w:ascii="Arial" w:hAnsi="Arial" w:cs="Arial"/>
          <w:b/>
          <w:lang w:val="ka-GE" w:eastAsia="zh-CN"/>
        </w:rPr>
        <w:t xml:space="preserve"> </w:t>
      </w:r>
      <w:r w:rsidRPr="00E32527">
        <w:rPr>
          <w:rFonts w:ascii="Sylfaen" w:hAnsi="Sylfaen" w:cs="Sylfaen"/>
          <w:b/>
          <w:lang w:val="ka-GE" w:eastAsia="zh-CN"/>
        </w:rPr>
        <w:t>მიხედვით</w:t>
      </w:r>
      <w:r w:rsidRPr="00E32527">
        <w:rPr>
          <w:rFonts w:ascii="Arial" w:hAnsi="Arial" w:cs="Arial"/>
          <w:b/>
          <w:lang w:val="ka-GE" w:eastAsia="zh-CN"/>
        </w:rPr>
        <w:t xml:space="preserve">, </w:t>
      </w:r>
      <w:r w:rsidRPr="00E32527">
        <w:rPr>
          <w:rFonts w:ascii="Sylfaen" w:hAnsi="Sylfaen" w:cs="Sylfaen"/>
          <w:b/>
          <w:lang w:val="ka-GE" w:eastAsia="zh-CN"/>
        </w:rPr>
        <w:t>საქართველო</w:t>
      </w:r>
      <w:r w:rsidRPr="00E32527">
        <w:rPr>
          <w:rFonts w:ascii="Arial" w:hAnsi="Arial" w:cs="Arial"/>
          <w:b/>
          <w:lang w:val="ka-GE" w:eastAsia="zh-CN"/>
        </w:rPr>
        <w:t xml:space="preserve">, </w:t>
      </w:r>
      <w:r>
        <w:rPr>
          <w:rFonts w:ascii="Sylfaen" w:hAnsi="Sylfaen" w:cs="Arial"/>
          <w:b/>
          <w:lang w:val="ka-GE" w:eastAsia="zh-CN"/>
        </w:rPr>
        <w:t>2016-</w:t>
      </w:r>
      <w:r w:rsidRPr="00E32527">
        <w:rPr>
          <w:rFonts w:ascii="Arial" w:hAnsi="Arial" w:cs="Arial"/>
          <w:b/>
          <w:lang w:val="ka-GE" w:eastAsia="zh-CN"/>
        </w:rPr>
        <w:t>201</w:t>
      </w:r>
      <w:r w:rsidRPr="00E32527">
        <w:rPr>
          <w:rFonts w:ascii="Arial" w:hAnsi="Arial" w:cs="Arial"/>
          <w:b/>
          <w:lang w:eastAsia="zh-CN"/>
        </w:rPr>
        <w:t>7</w:t>
      </w:r>
    </w:p>
    <w:tbl>
      <w:tblPr>
        <w:tblW w:w="4509" w:type="pct"/>
        <w:jc w:val="center"/>
        <w:tblBorders>
          <w:top w:val="thinThickSmallGap" w:sz="12" w:space="0" w:color="008080"/>
          <w:left w:val="thinThickSmallGap" w:sz="12" w:space="0" w:color="008080"/>
          <w:bottom w:val="thinThickSmallGap" w:sz="12" w:space="0" w:color="008080"/>
          <w:right w:val="thinThickSmallGap" w:sz="12" w:space="0" w:color="008080"/>
          <w:insideH w:val="thinThickSmallGap" w:sz="12" w:space="0" w:color="008080"/>
          <w:insideV w:val="thinThickSmallGap" w:sz="12" w:space="0" w:color="008080"/>
        </w:tblBorders>
        <w:tblLayout w:type="fixed"/>
        <w:tblLook w:val="04A0" w:firstRow="1" w:lastRow="0" w:firstColumn="1" w:lastColumn="0" w:noHBand="0" w:noVBand="1"/>
      </w:tblPr>
      <w:tblGrid>
        <w:gridCol w:w="5773"/>
        <w:gridCol w:w="1557"/>
        <w:gridCol w:w="1557"/>
      </w:tblGrid>
      <w:tr w:rsidR="007617DF" w:rsidRPr="000E38DF" w14:paraId="4E2DDFC4" w14:textId="77777777" w:rsidTr="00291782">
        <w:trPr>
          <w:trHeight w:val="300"/>
          <w:jc w:val="center"/>
        </w:trPr>
        <w:tc>
          <w:tcPr>
            <w:tcW w:w="3248" w:type="pct"/>
            <w:shd w:val="clear" w:color="auto" w:fill="auto"/>
            <w:noWrap/>
            <w:vAlign w:val="center"/>
            <w:hideMark/>
          </w:tcPr>
          <w:p w14:paraId="54421800" w14:textId="77777777" w:rsidR="007617DF" w:rsidRPr="00B17EEA" w:rsidRDefault="007617DF" w:rsidP="00A26FB8">
            <w:pPr>
              <w:rPr>
                <w:rFonts w:ascii="Arial" w:hAnsi="Arial" w:cs="Arial"/>
                <w:b/>
                <w:sz w:val="22"/>
                <w:szCs w:val="22"/>
                <w:lang w:eastAsia="zh-CN"/>
              </w:rPr>
            </w:pPr>
            <w:r w:rsidRPr="00B17EEA">
              <w:rPr>
                <w:rFonts w:ascii="Sylfaen" w:hAnsi="Sylfaen" w:cs="Sylfaen"/>
                <w:b/>
                <w:sz w:val="22"/>
                <w:szCs w:val="22"/>
                <w:lang w:val="ka-GE" w:eastAsia="zh-CN"/>
              </w:rPr>
              <w:t>გადაცემის</w:t>
            </w:r>
            <w:r w:rsidRPr="00B17EEA">
              <w:rPr>
                <w:rFonts w:ascii="Arial" w:hAnsi="Arial" w:cs="Arial"/>
                <w:b/>
                <w:sz w:val="22"/>
                <w:szCs w:val="22"/>
                <w:lang w:val="ka-GE" w:eastAsia="zh-CN"/>
              </w:rPr>
              <w:t xml:space="preserve"> </w:t>
            </w:r>
            <w:r w:rsidRPr="00B17EEA">
              <w:rPr>
                <w:rFonts w:ascii="Sylfaen" w:hAnsi="Sylfaen" w:cs="Sylfaen"/>
                <w:b/>
                <w:sz w:val="22"/>
                <w:szCs w:val="22"/>
                <w:lang w:val="ka-GE" w:eastAsia="zh-CN"/>
              </w:rPr>
              <w:t>გზა</w:t>
            </w:r>
          </w:p>
        </w:tc>
        <w:tc>
          <w:tcPr>
            <w:tcW w:w="876" w:type="pct"/>
          </w:tcPr>
          <w:p w14:paraId="069F9A03" w14:textId="77777777" w:rsidR="007617DF" w:rsidRPr="00B17EEA" w:rsidRDefault="007617DF" w:rsidP="00A26FB8">
            <w:pPr>
              <w:jc w:val="center"/>
              <w:rPr>
                <w:rFonts w:ascii="Sylfaen" w:hAnsi="Sylfaen" w:cs="Arial"/>
                <w:b/>
                <w:lang w:val="ka-GE" w:eastAsia="zh-CN"/>
              </w:rPr>
            </w:pPr>
            <w:r>
              <w:rPr>
                <w:rFonts w:ascii="Sylfaen" w:hAnsi="Sylfaen" w:cs="Arial"/>
                <w:b/>
                <w:lang w:val="ka-GE" w:eastAsia="zh-CN"/>
              </w:rPr>
              <w:t>2016, %</w:t>
            </w:r>
          </w:p>
        </w:tc>
        <w:tc>
          <w:tcPr>
            <w:tcW w:w="876" w:type="pct"/>
            <w:shd w:val="clear" w:color="auto" w:fill="auto"/>
            <w:vAlign w:val="center"/>
          </w:tcPr>
          <w:p w14:paraId="33E408AF" w14:textId="77777777" w:rsidR="007617DF" w:rsidRPr="00B17EEA" w:rsidRDefault="007617DF" w:rsidP="00A26FB8">
            <w:pPr>
              <w:jc w:val="center"/>
              <w:rPr>
                <w:rFonts w:ascii="Arial" w:hAnsi="Arial" w:cs="Arial"/>
                <w:b/>
                <w:lang w:val="ka-GE" w:eastAsia="zh-CN"/>
              </w:rPr>
            </w:pPr>
            <w:r>
              <w:rPr>
                <w:rFonts w:ascii="Sylfaen" w:hAnsi="Sylfaen" w:cs="Arial"/>
                <w:b/>
                <w:lang w:val="ka-GE" w:eastAsia="zh-CN"/>
              </w:rPr>
              <w:t xml:space="preserve">2017, </w:t>
            </w:r>
            <w:r w:rsidRPr="00B17EEA">
              <w:rPr>
                <w:rFonts w:ascii="Arial" w:hAnsi="Arial" w:cs="Arial"/>
                <w:b/>
                <w:lang w:val="ka-GE" w:eastAsia="zh-CN"/>
              </w:rPr>
              <w:t>%</w:t>
            </w:r>
          </w:p>
        </w:tc>
      </w:tr>
      <w:tr w:rsidR="007617DF" w:rsidRPr="000E38DF" w14:paraId="786FC713" w14:textId="77777777" w:rsidTr="00291782">
        <w:trPr>
          <w:trHeight w:val="228"/>
          <w:jc w:val="center"/>
        </w:trPr>
        <w:tc>
          <w:tcPr>
            <w:tcW w:w="3248" w:type="pct"/>
            <w:shd w:val="clear" w:color="auto" w:fill="auto"/>
            <w:noWrap/>
          </w:tcPr>
          <w:p w14:paraId="50EE32E6" w14:textId="77777777" w:rsidR="007617DF" w:rsidRPr="00B17EEA" w:rsidRDefault="007617DF" w:rsidP="00A26FB8">
            <w:pPr>
              <w:rPr>
                <w:rFonts w:ascii="Arial" w:hAnsi="Arial" w:cs="Arial"/>
              </w:rPr>
            </w:pPr>
            <w:r w:rsidRPr="00B17EEA">
              <w:rPr>
                <w:rFonts w:ascii="Sylfaen" w:eastAsia="SimSun" w:hAnsi="Sylfaen" w:cs="Sylfaen"/>
                <w:bCs/>
                <w:noProof/>
                <w:sz w:val="22"/>
                <w:szCs w:val="22"/>
                <w:lang w:val="ka-GE" w:eastAsia="zh-CN"/>
              </w:rPr>
              <w:t>ნარკოტიკის</w:t>
            </w:r>
            <w:r w:rsidRPr="00B17EEA">
              <w:rPr>
                <w:rFonts w:ascii="Arial" w:eastAsia="SimSun" w:hAnsi="Arial" w:cs="Arial"/>
                <w:bCs/>
                <w:noProof/>
                <w:sz w:val="22"/>
                <w:szCs w:val="22"/>
                <w:lang w:val="ka-GE" w:eastAsia="zh-CN"/>
              </w:rPr>
              <w:t xml:space="preserve"> </w:t>
            </w:r>
            <w:r w:rsidRPr="00B17EEA">
              <w:rPr>
                <w:rFonts w:ascii="Sylfaen" w:eastAsia="SimSun" w:hAnsi="Sylfaen" w:cs="Sylfaen"/>
                <w:bCs/>
                <w:noProof/>
                <w:sz w:val="22"/>
                <w:szCs w:val="22"/>
                <w:lang w:val="ka-GE" w:eastAsia="zh-CN"/>
              </w:rPr>
              <w:t>ინექციური</w:t>
            </w:r>
            <w:r w:rsidRPr="00B17EEA">
              <w:rPr>
                <w:rFonts w:ascii="Arial" w:eastAsia="SimSun" w:hAnsi="Arial" w:cs="Arial"/>
                <w:bCs/>
                <w:noProof/>
                <w:sz w:val="22"/>
                <w:szCs w:val="22"/>
                <w:lang w:val="ka-GE" w:eastAsia="zh-CN"/>
              </w:rPr>
              <w:t xml:space="preserve"> </w:t>
            </w:r>
            <w:r w:rsidRPr="00B17EEA">
              <w:rPr>
                <w:rFonts w:ascii="Sylfaen" w:eastAsia="SimSun" w:hAnsi="Sylfaen" w:cs="Sylfaen"/>
                <w:bCs/>
                <w:noProof/>
                <w:sz w:val="22"/>
                <w:szCs w:val="22"/>
                <w:lang w:val="ka-GE" w:eastAsia="zh-CN"/>
              </w:rPr>
              <w:t>მოხმარება</w:t>
            </w:r>
          </w:p>
        </w:tc>
        <w:tc>
          <w:tcPr>
            <w:tcW w:w="876" w:type="pct"/>
          </w:tcPr>
          <w:p w14:paraId="5D239372" w14:textId="77777777" w:rsidR="007617DF" w:rsidRPr="00B17EEA" w:rsidRDefault="007617DF" w:rsidP="00A26FB8">
            <w:pPr>
              <w:jc w:val="center"/>
              <w:rPr>
                <w:rFonts w:ascii="Sylfaen" w:hAnsi="Sylfaen" w:cs="Arial"/>
                <w:noProof/>
                <w:lang w:val="ka-GE"/>
              </w:rPr>
            </w:pPr>
            <w:r>
              <w:rPr>
                <w:rFonts w:ascii="Sylfaen" w:hAnsi="Sylfaen" w:cs="Arial"/>
                <w:noProof/>
                <w:lang w:val="ka-GE"/>
              </w:rPr>
              <w:t>30.3</w:t>
            </w:r>
          </w:p>
        </w:tc>
        <w:tc>
          <w:tcPr>
            <w:tcW w:w="876" w:type="pct"/>
            <w:shd w:val="clear" w:color="auto" w:fill="auto"/>
            <w:noWrap/>
            <w:vAlign w:val="center"/>
          </w:tcPr>
          <w:p w14:paraId="38DC59DA" w14:textId="77777777" w:rsidR="007617DF" w:rsidRPr="00B17EEA" w:rsidRDefault="007617DF" w:rsidP="00A26FB8">
            <w:pPr>
              <w:jc w:val="center"/>
              <w:rPr>
                <w:rFonts w:ascii="Arial" w:eastAsia="SimSun" w:hAnsi="Arial" w:cs="Arial"/>
                <w:bCs/>
                <w:noProof/>
                <w:sz w:val="22"/>
                <w:szCs w:val="22"/>
                <w:lang w:eastAsia="zh-CN"/>
              </w:rPr>
            </w:pPr>
            <w:r w:rsidRPr="00B17EEA">
              <w:rPr>
                <w:rFonts w:ascii="Arial" w:hAnsi="Arial" w:cs="Arial"/>
                <w:noProof/>
              </w:rPr>
              <w:t>23.5</w:t>
            </w:r>
          </w:p>
        </w:tc>
      </w:tr>
      <w:tr w:rsidR="007617DF" w:rsidRPr="000E38DF" w14:paraId="73536073" w14:textId="77777777" w:rsidTr="00291782">
        <w:trPr>
          <w:trHeight w:val="282"/>
          <w:jc w:val="center"/>
        </w:trPr>
        <w:tc>
          <w:tcPr>
            <w:tcW w:w="3248" w:type="pct"/>
            <w:shd w:val="clear" w:color="auto" w:fill="auto"/>
            <w:noWrap/>
            <w:hideMark/>
          </w:tcPr>
          <w:p w14:paraId="73351DA8" w14:textId="77777777" w:rsidR="007617DF" w:rsidRPr="00B17EEA" w:rsidRDefault="007617DF" w:rsidP="00A26FB8">
            <w:pPr>
              <w:rPr>
                <w:rFonts w:ascii="Arial" w:hAnsi="Arial" w:cs="Arial"/>
              </w:rPr>
            </w:pPr>
            <w:r w:rsidRPr="00B17EEA">
              <w:rPr>
                <w:rFonts w:ascii="Sylfaen" w:eastAsia="SimSun" w:hAnsi="Sylfaen" w:cs="Sylfaen"/>
                <w:bCs/>
                <w:noProof/>
                <w:sz w:val="22"/>
                <w:szCs w:val="22"/>
                <w:lang w:val="ka-GE" w:eastAsia="zh-CN"/>
              </w:rPr>
              <w:t>ჰეტეროსექსუალური</w:t>
            </w:r>
            <w:r w:rsidRPr="00B17EEA">
              <w:rPr>
                <w:rFonts w:ascii="Arial" w:eastAsia="SimSun" w:hAnsi="Arial" w:cs="Arial"/>
                <w:bCs/>
                <w:noProof/>
                <w:sz w:val="22"/>
                <w:szCs w:val="22"/>
                <w:lang w:val="ka-GE" w:eastAsia="zh-CN"/>
              </w:rPr>
              <w:t xml:space="preserve"> </w:t>
            </w:r>
            <w:r w:rsidRPr="00B17EEA">
              <w:rPr>
                <w:rFonts w:ascii="Sylfaen" w:eastAsia="SimSun" w:hAnsi="Sylfaen" w:cs="Sylfaen"/>
                <w:bCs/>
                <w:noProof/>
                <w:sz w:val="22"/>
                <w:szCs w:val="22"/>
                <w:lang w:val="ka-GE" w:eastAsia="zh-CN"/>
              </w:rPr>
              <w:t>სქესობრივი</w:t>
            </w:r>
            <w:r w:rsidRPr="00B17EEA">
              <w:rPr>
                <w:rFonts w:ascii="Arial" w:eastAsia="SimSun" w:hAnsi="Arial" w:cs="Arial"/>
                <w:bCs/>
                <w:noProof/>
                <w:sz w:val="22"/>
                <w:szCs w:val="22"/>
                <w:lang w:val="ka-GE" w:eastAsia="zh-CN"/>
              </w:rPr>
              <w:t xml:space="preserve"> </w:t>
            </w:r>
            <w:r w:rsidRPr="00B17EEA">
              <w:rPr>
                <w:rFonts w:ascii="Sylfaen" w:eastAsia="SimSun" w:hAnsi="Sylfaen" w:cs="Sylfaen"/>
                <w:bCs/>
                <w:noProof/>
                <w:sz w:val="22"/>
                <w:szCs w:val="22"/>
                <w:lang w:val="ka-GE" w:eastAsia="zh-CN"/>
              </w:rPr>
              <w:t>კონტაქტი</w:t>
            </w:r>
          </w:p>
        </w:tc>
        <w:tc>
          <w:tcPr>
            <w:tcW w:w="876" w:type="pct"/>
          </w:tcPr>
          <w:p w14:paraId="57BFBCAD" w14:textId="77777777" w:rsidR="007617DF" w:rsidRPr="00B17EEA" w:rsidRDefault="007617DF" w:rsidP="00A26FB8">
            <w:pPr>
              <w:jc w:val="center"/>
              <w:rPr>
                <w:rFonts w:ascii="Sylfaen" w:hAnsi="Sylfaen" w:cs="Arial"/>
                <w:noProof/>
                <w:lang w:val="ka-GE"/>
              </w:rPr>
            </w:pPr>
            <w:r>
              <w:rPr>
                <w:rFonts w:ascii="Sylfaen" w:hAnsi="Sylfaen" w:cs="Arial"/>
                <w:noProof/>
                <w:lang w:val="ka-GE"/>
              </w:rPr>
              <w:t>51.5</w:t>
            </w:r>
          </w:p>
        </w:tc>
        <w:tc>
          <w:tcPr>
            <w:tcW w:w="876" w:type="pct"/>
            <w:shd w:val="clear" w:color="auto" w:fill="auto"/>
            <w:noWrap/>
            <w:vAlign w:val="center"/>
          </w:tcPr>
          <w:p w14:paraId="71B6226B" w14:textId="77777777" w:rsidR="007617DF" w:rsidRPr="00B17EEA" w:rsidRDefault="007617DF" w:rsidP="00A26FB8">
            <w:pPr>
              <w:jc w:val="center"/>
              <w:rPr>
                <w:rFonts w:ascii="Arial" w:eastAsia="SimSun" w:hAnsi="Arial" w:cs="Arial"/>
                <w:bCs/>
                <w:noProof/>
                <w:sz w:val="22"/>
                <w:szCs w:val="22"/>
                <w:lang w:eastAsia="zh-CN"/>
              </w:rPr>
            </w:pPr>
            <w:r w:rsidRPr="00B17EEA">
              <w:rPr>
                <w:rFonts w:ascii="Arial" w:hAnsi="Arial" w:cs="Arial"/>
                <w:noProof/>
                <w:lang w:val="ka-GE"/>
              </w:rPr>
              <w:t>5</w:t>
            </w:r>
            <w:r w:rsidRPr="00B17EEA">
              <w:rPr>
                <w:rFonts w:ascii="Arial" w:hAnsi="Arial" w:cs="Arial"/>
                <w:noProof/>
              </w:rPr>
              <w:t>4</w:t>
            </w:r>
            <w:r w:rsidRPr="00B17EEA">
              <w:rPr>
                <w:rFonts w:ascii="Arial" w:hAnsi="Arial" w:cs="Arial"/>
                <w:noProof/>
                <w:lang w:val="ka-GE"/>
              </w:rPr>
              <w:t>.</w:t>
            </w:r>
            <w:r w:rsidRPr="00B17EEA">
              <w:rPr>
                <w:rFonts w:ascii="Arial" w:hAnsi="Arial" w:cs="Arial"/>
                <w:noProof/>
              </w:rPr>
              <w:t>0</w:t>
            </w:r>
          </w:p>
        </w:tc>
      </w:tr>
      <w:tr w:rsidR="007617DF" w:rsidRPr="000E38DF" w14:paraId="0E6DCE30" w14:textId="77777777" w:rsidTr="00291782">
        <w:trPr>
          <w:trHeight w:val="192"/>
          <w:jc w:val="center"/>
        </w:trPr>
        <w:tc>
          <w:tcPr>
            <w:tcW w:w="3248" w:type="pct"/>
            <w:shd w:val="clear" w:color="auto" w:fill="auto"/>
            <w:noWrap/>
            <w:hideMark/>
          </w:tcPr>
          <w:p w14:paraId="60A80619" w14:textId="77777777" w:rsidR="007617DF" w:rsidRPr="00B17EEA" w:rsidRDefault="007617DF" w:rsidP="00A26FB8">
            <w:pPr>
              <w:rPr>
                <w:rFonts w:ascii="Arial" w:hAnsi="Arial" w:cs="Arial"/>
              </w:rPr>
            </w:pPr>
            <w:r w:rsidRPr="00B17EEA">
              <w:rPr>
                <w:rFonts w:ascii="Sylfaen" w:eastAsia="SimSun" w:hAnsi="Sylfaen" w:cs="Sylfaen"/>
                <w:bCs/>
                <w:noProof/>
                <w:sz w:val="22"/>
                <w:szCs w:val="22"/>
                <w:lang w:eastAsia="zh-CN"/>
              </w:rPr>
              <w:t>ჰომოსექსუალური</w:t>
            </w:r>
            <w:r w:rsidRPr="00B17EEA">
              <w:rPr>
                <w:rFonts w:ascii="Arial" w:eastAsia="SimSun" w:hAnsi="Arial" w:cs="Arial"/>
                <w:bCs/>
                <w:noProof/>
                <w:sz w:val="22"/>
                <w:szCs w:val="22"/>
                <w:lang w:val="ka-GE" w:eastAsia="zh-CN"/>
              </w:rPr>
              <w:t xml:space="preserve"> </w:t>
            </w:r>
            <w:r w:rsidRPr="00B17EEA">
              <w:rPr>
                <w:rFonts w:ascii="Sylfaen" w:eastAsia="SimSun" w:hAnsi="Sylfaen" w:cs="Sylfaen"/>
                <w:bCs/>
                <w:noProof/>
                <w:sz w:val="22"/>
                <w:szCs w:val="22"/>
                <w:lang w:eastAsia="zh-CN"/>
              </w:rPr>
              <w:t>სქესობრივი</w:t>
            </w:r>
            <w:r w:rsidRPr="00B17EEA">
              <w:rPr>
                <w:rFonts w:ascii="Arial" w:eastAsia="SimSun" w:hAnsi="Arial" w:cs="Arial"/>
                <w:bCs/>
                <w:noProof/>
                <w:sz w:val="22"/>
                <w:szCs w:val="22"/>
                <w:lang w:eastAsia="zh-CN"/>
              </w:rPr>
              <w:t xml:space="preserve"> </w:t>
            </w:r>
            <w:r w:rsidRPr="00B17EEA">
              <w:rPr>
                <w:rFonts w:ascii="Sylfaen" w:eastAsia="SimSun" w:hAnsi="Sylfaen" w:cs="Sylfaen"/>
                <w:bCs/>
                <w:noProof/>
                <w:sz w:val="22"/>
                <w:szCs w:val="22"/>
                <w:lang w:eastAsia="zh-CN"/>
              </w:rPr>
              <w:t>კონტაქტი</w:t>
            </w:r>
          </w:p>
        </w:tc>
        <w:tc>
          <w:tcPr>
            <w:tcW w:w="876" w:type="pct"/>
          </w:tcPr>
          <w:p w14:paraId="28FEE3B2" w14:textId="77777777" w:rsidR="007617DF" w:rsidRPr="00B17EEA" w:rsidRDefault="007617DF" w:rsidP="00A26FB8">
            <w:pPr>
              <w:jc w:val="center"/>
              <w:rPr>
                <w:rFonts w:ascii="Sylfaen" w:hAnsi="Sylfaen" w:cs="Arial"/>
                <w:noProof/>
                <w:lang w:val="ka-GE"/>
              </w:rPr>
            </w:pPr>
            <w:r>
              <w:rPr>
                <w:rFonts w:ascii="Sylfaen" w:hAnsi="Sylfaen" w:cs="Arial"/>
                <w:noProof/>
                <w:lang w:val="ka-GE"/>
              </w:rPr>
              <w:t>16.8</w:t>
            </w:r>
          </w:p>
        </w:tc>
        <w:tc>
          <w:tcPr>
            <w:tcW w:w="876" w:type="pct"/>
            <w:shd w:val="clear" w:color="auto" w:fill="auto"/>
            <w:noWrap/>
            <w:vAlign w:val="center"/>
          </w:tcPr>
          <w:p w14:paraId="5571EBBE" w14:textId="77777777" w:rsidR="007617DF" w:rsidRPr="00B17EEA" w:rsidRDefault="007617DF" w:rsidP="00A26FB8">
            <w:pPr>
              <w:jc w:val="center"/>
              <w:rPr>
                <w:rFonts w:ascii="Arial" w:eastAsia="SimSun" w:hAnsi="Arial" w:cs="Arial"/>
                <w:bCs/>
                <w:noProof/>
                <w:sz w:val="22"/>
                <w:szCs w:val="22"/>
                <w:lang w:eastAsia="zh-CN"/>
              </w:rPr>
            </w:pPr>
            <w:r w:rsidRPr="00B17EEA">
              <w:rPr>
                <w:rFonts w:ascii="Arial" w:hAnsi="Arial" w:cs="Arial"/>
                <w:noProof/>
              </w:rPr>
              <w:t>20.6</w:t>
            </w:r>
          </w:p>
        </w:tc>
      </w:tr>
      <w:tr w:rsidR="007617DF" w:rsidRPr="000E38DF" w14:paraId="361070C1" w14:textId="77777777" w:rsidTr="00291782">
        <w:trPr>
          <w:trHeight w:val="165"/>
          <w:jc w:val="center"/>
        </w:trPr>
        <w:tc>
          <w:tcPr>
            <w:tcW w:w="3248" w:type="pct"/>
            <w:shd w:val="clear" w:color="auto" w:fill="auto"/>
            <w:noWrap/>
            <w:hideMark/>
          </w:tcPr>
          <w:p w14:paraId="258BCC13" w14:textId="77777777" w:rsidR="007617DF" w:rsidRPr="00B17EEA" w:rsidRDefault="007617DF" w:rsidP="00A26FB8">
            <w:pPr>
              <w:rPr>
                <w:rFonts w:ascii="Arial" w:hAnsi="Arial" w:cs="Arial"/>
              </w:rPr>
            </w:pPr>
            <w:r w:rsidRPr="00B17EEA">
              <w:rPr>
                <w:rFonts w:ascii="Sylfaen" w:eastAsia="SimSun" w:hAnsi="Sylfaen" w:cs="Sylfaen"/>
                <w:bCs/>
                <w:noProof/>
                <w:sz w:val="22"/>
                <w:szCs w:val="22"/>
                <w:lang w:eastAsia="zh-CN"/>
              </w:rPr>
              <w:t>ვერტიკალური</w:t>
            </w:r>
            <w:r w:rsidRPr="00B17EEA">
              <w:rPr>
                <w:rFonts w:ascii="Arial" w:eastAsia="SimSun" w:hAnsi="Arial" w:cs="Arial"/>
                <w:bCs/>
                <w:noProof/>
                <w:sz w:val="22"/>
                <w:szCs w:val="22"/>
                <w:lang w:eastAsia="zh-CN"/>
              </w:rPr>
              <w:t xml:space="preserve"> </w:t>
            </w:r>
            <w:r w:rsidRPr="00B17EEA">
              <w:rPr>
                <w:rFonts w:ascii="Sylfaen" w:eastAsia="SimSun" w:hAnsi="Sylfaen" w:cs="Sylfaen"/>
                <w:bCs/>
                <w:noProof/>
                <w:sz w:val="22"/>
                <w:szCs w:val="22"/>
                <w:lang w:eastAsia="zh-CN"/>
              </w:rPr>
              <w:t>გადაცემა</w:t>
            </w:r>
            <w:r w:rsidRPr="00B17EEA">
              <w:rPr>
                <w:rFonts w:ascii="Arial" w:eastAsia="SimSun" w:hAnsi="Arial" w:cs="Arial"/>
                <w:bCs/>
                <w:noProof/>
                <w:sz w:val="22"/>
                <w:szCs w:val="22"/>
                <w:lang w:val="ka-GE" w:eastAsia="zh-CN"/>
              </w:rPr>
              <w:t xml:space="preserve"> </w:t>
            </w:r>
            <w:r w:rsidRPr="00B17EEA">
              <w:rPr>
                <w:rFonts w:ascii="Arial" w:eastAsia="SimSun" w:hAnsi="Arial" w:cs="Arial"/>
                <w:bCs/>
                <w:noProof/>
                <w:sz w:val="22"/>
                <w:szCs w:val="22"/>
                <w:lang w:eastAsia="zh-CN"/>
              </w:rPr>
              <w:t>(</w:t>
            </w:r>
            <w:r w:rsidRPr="00B17EEA">
              <w:rPr>
                <w:rFonts w:ascii="Sylfaen" w:eastAsia="SimSun" w:hAnsi="Sylfaen" w:cs="Sylfaen"/>
                <w:bCs/>
                <w:noProof/>
                <w:sz w:val="22"/>
                <w:szCs w:val="22"/>
                <w:lang w:val="ka-GE" w:eastAsia="zh-CN"/>
              </w:rPr>
              <w:t>დედიდან</w:t>
            </w:r>
            <w:r w:rsidRPr="00B17EEA">
              <w:rPr>
                <w:rFonts w:ascii="Arial" w:eastAsia="SimSun" w:hAnsi="Arial" w:cs="Arial"/>
                <w:bCs/>
                <w:noProof/>
                <w:sz w:val="22"/>
                <w:szCs w:val="22"/>
                <w:lang w:val="ka-GE" w:eastAsia="zh-CN"/>
              </w:rPr>
              <w:t xml:space="preserve"> </w:t>
            </w:r>
            <w:r w:rsidRPr="00B17EEA">
              <w:rPr>
                <w:rFonts w:ascii="Sylfaen" w:eastAsia="SimSun" w:hAnsi="Sylfaen" w:cs="Sylfaen"/>
                <w:bCs/>
                <w:noProof/>
                <w:sz w:val="22"/>
                <w:szCs w:val="22"/>
                <w:lang w:val="ka-GE" w:eastAsia="zh-CN"/>
              </w:rPr>
              <w:t>შვილზე</w:t>
            </w:r>
            <w:r w:rsidRPr="00B17EEA">
              <w:rPr>
                <w:rFonts w:ascii="Arial" w:eastAsia="SimSun" w:hAnsi="Arial" w:cs="Arial"/>
                <w:bCs/>
                <w:noProof/>
                <w:sz w:val="22"/>
                <w:szCs w:val="22"/>
                <w:lang w:eastAsia="zh-CN"/>
              </w:rPr>
              <w:t>)</w:t>
            </w:r>
          </w:p>
        </w:tc>
        <w:tc>
          <w:tcPr>
            <w:tcW w:w="876" w:type="pct"/>
          </w:tcPr>
          <w:p w14:paraId="7F20B70F" w14:textId="77777777" w:rsidR="007617DF" w:rsidRPr="00B17EEA" w:rsidRDefault="007617DF" w:rsidP="00A26FB8">
            <w:pPr>
              <w:jc w:val="center"/>
              <w:rPr>
                <w:rFonts w:ascii="Sylfaen" w:eastAsia="SimSun" w:hAnsi="Sylfaen" w:cs="Arial"/>
                <w:bCs/>
                <w:noProof/>
                <w:sz w:val="22"/>
                <w:szCs w:val="22"/>
                <w:lang w:val="ka-GE" w:eastAsia="zh-CN"/>
              </w:rPr>
            </w:pPr>
            <w:r>
              <w:rPr>
                <w:rFonts w:ascii="Sylfaen" w:eastAsia="SimSun" w:hAnsi="Sylfaen" w:cs="Arial"/>
                <w:bCs/>
                <w:noProof/>
                <w:sz w:val="22"/>
                <w:szCs w:val="22"/>
                <w:lang w:val="ka-GE" w:eastAsia="zh-CN"/>
              </w:rPr>
              <w:t>0.6</w:t>
            </w:r>
          </w:p>
        </w:tc>
        <w:tc>
          <w:tcPr>
            <w:tcW w:w="876" w:type="pct"/>
            <w:shd w:val="clear" w:color="auto" w:fill="auto"/>
            <w:noWrap/>
            <w:vAlign w:val="center"/>
          </w:tcPr>
          <w:p w14:paraId="251BC990" w14:textId="77777777" w:rsidR="007617DF" w:rsidRPr="00B17EEA" w:rsidRDefault="007617DF" w:rsidP="00A26FB8">
            <w:pPr>
              <w:jc w:val="center"/>
              <w:rPr>
                <w:rFonts w:ascii="Arial" w:eastAsia="SimSun" w:hAnsi="Arial" w:cs="Arial"/>
                <w:bCs/>
                <w:noProof/>
                <w:sz w:val="22"/>
                <w:szCs w:val="22"/>
                <w:lang w:eastAsia="zh-CN"/>
              </w:rPr>
            </w:pPr>
            <w:r w:rsidRPr="00B17EEA">
              <w:rPr>
                <w:rFonts w:ascii="Arial" w:eastAsia="SimSun" w:hAnsi="Arial" w:cs="Arial"/>
                <w:bCs/>
                <w:noProof/>
                <w:sz w:val="22"/>
                <w:szCs w:val="22"/>
                <w:lang w:eastAsia="zh-CN"/>
              </w:rPr>
              <w:t>0.5</w:t>
            </w:r>
          </w:p>
        </w:tc>
      </w:tr>
      <w:tr w:rsidR="007617DF" w:rsidRPr="000E38DF" w14:paraId="2E5C16BB" w14:textId="77777777" w:rsidTr="00291782">
        <w:trPr>
          <w:trHeight w:val="300"/>
          <w:jc w:val="center"/>
        </w:trPr>
        <w:tc>
          <w:tcPr>
            <w:tcW w:w="3248" w:type="pct"/>
            <w:shd w:val="clear" w:color="auto" w:fill="auto"/>
            <w:noWrap/>
            <w:hideMark/>
          </w:tcPr>
          <w:p w14:paraId="2FC274FB" w14:textId="77777777" w:rsidR="007617DF" w:rsidRPr="00B17EEA" w:rsidRDefault="007617DF" w:rsidP="00A26FB8">
            <w:pPr>
              <w:rPr>
                <w:rFonts w:ascii="Arial" w:hAnsi="Arial" w:cs="Arial"/>
              </w:rPr>
            </w:pPr>
            <w:r w:rsidRPr="00B17EEA">
              <w:rPr>
                <w:rFonts w:ascii="Sylfaen" w:eastAsia="SimSun" w:hAnsi="Sylfaen" w:cs="Sylfaen"/>
                <w:bCs/>
                <w:noProof/>
                <w:sz w:val="22"/>
                <w:szCs w:val="22"/>
                <w:lang w:val="ka-GE" w:eastAsia="zh-CN"/>
              </w:rPr>
              <w:t>სისხლის</w:t>
            </w:r>
            <w:r w:rsidRPr="00B17EEA">
              <w:rPr>
                <w:rFonts w:ascii="Arial" w:eastAsia="SimSun" w:hAnsi="Arial" w:cs="Arial"/>
                <w:bCs/>
                <w:noProof/>
                <w:sz w:val="22"/>
                <w:szCs w:val="22"/>
                <w:lang w:val="ka-GE" w:eastAsia="zh-CN"/>
              </w:rPr>
              <w:t xml:space="preserve"> </w:t>
            </w:r>
            <w:r w:rsidRPr="00B17EEA">
              <w:rPr>
                <w:rFonts w:ascii="Sylfaen" w:eastAsia="SimSun" w:hAnsi="Sylfaen" w:cs="Sylfaen"/>
                <w:bCs/>
                <w:noProof/>
                <w:sz w:val="22"/>
                <w:szCs w:val="22"/>
                <w:lang w:val="ka-GE" w:eastAsia="zh-CN"/>
              </w:rPr>
              <w:t>ან</w:t>
            </w:r>
            <w:r w:rsidRPr="00B17EEA">
              <w:rPr>
                <w:rFonts w:ascii="Arial" w:eastAsia="SimSun" w:hAnsi="Arial" w:cs="Arial"/>
                <w:bCs/>
                <w:noProof/>
                <w:sz w:val="22"/>
                <w:szCs w:val="22"/>
                <w:lang w:val="ka-GE" w:eastAsia="zh-CN"/>
              </w:rPr>
              <w:t xml:space="preserve"> </w:t>
            </w:r>
            <w:r w:rsidRPr="00B17EEA">
              <w:rPr>
                <w:rFonts w:ascii="Sylfaen" w:eastAsia="SimSun" w:hAnsi="Sylfaen" w:cs="Sylfaen"/>
                <w:bCs/>
                <w:noProof/>
                <w:sz w:val="22"/>
                <w:szCs w:val="22"/>
                <w:lang w:val="ka-GE" w:eastAsia="zh-CN"/>
              </w:rPr>
              <w:t>სისხლის</w:t>
            </w:r>
            <w:r w:rsidRPr="00B17EEA">
              <w:rPr>
                <w:rFonts w:ascii="Arial" w:eastAsia="SimSun" w:hAnsi="Arial" w:cs="Arial"/>
                <w:bCs/>
                <w:noProof/>
                <w:sz w:val="22"/>
                <w:szCs w:val="22"/>
                <w:lang w:val="ka-GE" w:eastAsia="zh-CN"/>
              </w:rPr>
              <w:t xml:space="preserve"> </w:t>
            </w:r>
            <w:r w:rsidRPr="00B17EEA">
              <w:rPr>
                <w:rFonts w:ascii="Sylfaen" w:eastAsia="SimSun" w:hAnsi="Sylfaen" w:cs="Sylfaen"/>
                <w:bCs/>
                <w:noProof/>
                <w:sz w:val="22"/>
                <w:szCs w:val="22"/>
                <w:lang w:val="ka-GE" w:eastAsia="zh-CN"/>
              </w:rPr>
              <w:t>პროდუქტების</w:t>
            </w:r>
            <w:r w:rsidRPr="00B17EEA">
              <w:rPr>
                <w:rFonts w:ascii="Arial" w:eastAsia="SimSun" w:hAnsi="Arial" w:cs="Arial"/>
                <w:bCs/>
                <w:noProof/>
                <w:sz w:val="22"/>
                <w:szCs w:val="22"/>
                <w:lang w:val="ka-GE" w:eastAsia="zh-CN"/>
              </w:rPr>
              <w:t xml:space="preserve"> </w:t>
            </w:r>
            <w:r w:rsidRPr="00B17EEA">
              <w:rPr>
                <w:rFonts w:ascii="Sylfaen" w:eastAsia="SimSun" w:hAnsi="Sylfaen" w:cs="Sylfaen"/>
                <w:bCs/>
                <w:noProof/>
                <w:sz w:val="22"/>
                <w:szCs w:val="22"/>
                <w:lang w:val="ka-GE" w:eastAsia="zh-CN"/>
              </w:rPr>
              <w:t>გადასხმა</w:t>
            </w:r>
          </w:p>
        </w:tc>
        <w:tc>
          <w:tcPr>
            <w:tcW w:w="876" w:type="pct"/>
          </w:tcPr>
          <w:p w14:paraId="520E84FE" w14:textId="77777777" w:rsidR="007617DF" w:rsidRPr="00B17EEA" w:rsidRDefault="007617DF" w:rsidP="00A26FB8">
            <w:pPr>
              <w:jc w:val="center"/>
              <w:rPr>
                <w:rFonts w:ascii="Sylfaen" w:eastAsia="SimSun" w:hAnsi="Sylfaen" w:cs="Arial"/>
                <w:bCs/>
                <w:noProof/>
                <w:sz w:val="22"/>
                <w:szCs w:val="22"/>
                <w:lang w:val="ka-GE" w:eastAsia="zh-CN"/>
              </w:rPr>
            </w:pPr>
            <w:r>
              <w:rPr>
                <w:rFonts w:ascii="Sylfaen" w:eastAsia="SimSun" w:hAnsi="Sylfaen" w:cs="Arial"/>
                <w:bCs/>
                <w:noProof/>
                <w:sz w:val="22"/>
                <w:szCs w:val="22"/>
                <w:lang w:val="ka-GE" w:eastAsia="zh-CN"/>
              </w:rPr>
              <w:t>0.3</w:t>
            </w:r>
          </w:p>
        </w:tc>
        <w:tc>
          <w:tcPr>
            <w:tcW w:w="876" w:type="pct"/>
            <w:shd w:val="clear" w:color="auto" w:fill="auto"/>
            <w:noWrap/>
            <w:vAlign w:val="center"/>
          </w:tcPr>
          <w:p w14:paraId="1210ECE0" w14:textId="77777777" w:rsidR="007617DF" w:rsidRPr="00B17EEA" w:rsidRDefault="007617DF" w:rsidP="00A26FB8">
            <w:pPr>
              <w:jc w:val="center"/>
              <w:rPr>
                <w:rFonts w:ascii="Arial" w:eastAsia="SimSun" w:hAnsi="Arial" w:cs="Arial"/>
                <w:bCs/>
                <w:noProof/>
                <w:sz w:val="22"/>
                <w:szCs w:val="22"/>
                <w:lang w:eastAsia="zh-CN"/>
              </w:rPr>
            </w:pPr>
            <w:r w:rsidRPr="00B17EEA">
              <w:rPr>
                <w:rFonts w:ascii="Arial" w:eastAsia="SimSun" w:hAnsi="Arial" w:cs="Arial"/>
                <w:bCs/>
                <w:noProof/>
                <w:sz w:val="22"/>
                <w:szCs w:val="22"/>
                <w:lang w:eastAsia="zh-CN"/>
              </w:rPr>
              <w:t>0.8</w:t>
            </w:r>
          </w:p>
        </w:tc>
      </w:tr>
      <w:tr w:rsidR="007617DF" w:rsidRPr="000E38DF" w14:paraId="057E5E6D" w14:textId="77777777" w:rsidTr="00291782">
        <w:trPr>
          <w:trHeight w:val="75"/>
          <w:jc w:val="center"/>
        </w:trPr>
        <w:tc>
          <w:tcPr>
            <w:tcW w:w="3248" w:type="pct"/>
            <w:shd w:val="clear" w:color="auto" w:fill="auto"/>
            <w:noWrap/>
          </w:tcPr>
          <w:p w14:paraId="1DE0D71B" w14:textId="77777777" w:rsidR="007617DF" w:rsidRPr="00B17EEA" w:rsidRDefault="007617DF" w:rsidP="00A26FB8">
            <w:pPr>
              <w:rPr>
                <w:rFonts w:ascii="Arial" w:hAnsi="Arial" w:cs="Arial"/>
              </w:rPr>
            </w:pPr>
            <w:r w:rsidRPr="00B17EEA">
              <w:rPr>
                <w:rFonts w:ascii="Sylfaen" w:eastAsia="SimSun" w:hAnsi="Sylfaen" w:cs="Sylfaen"/>
                <w:bCs/>
                <w:noProof/>
                <w:sz w:val="22"/>
                <w:szCs w:val="22"/>
                <w:lang w:val="da-DK" w:eastAsia="zh-CN"/>
              </w:rPr>
              <w:t>დაუდგენელი</w:t>
            </w:r>
          </w:p>
        </w:tc>
        <w:tc>
          <w:tcPr>
            <w:tcW w:w="876" w:type="pct"/>
          </w:tcPr>
          <w:p w14:paraId="55A8F21C" w14:textId="77777777" w:rsidR="007617DF" w:rsidRPr="00B17EEA" w:rsidRDefault="007617DF" w:rsidP="00A26FB8">
            <w:pPr>
              <w:jc w:val="center"/>
              <w:rPr>
                <w:rFonts w:ascii="Sylfaen" w:eastAsia="SimSun" w:hAnsi="Sylfaen" w:cs="Arial"/>
                <w:bCs/>
                <w:noProof/>
                <w:sz w:val="22"/>
                <w:szCs w:val="22"/>
                <w:lang w:val="ka-GE" w:eastAsia="zh-CN"/>
              </w:rPr>
            </w:pPr>
            <w:r>
              <w:rPr>
                <w:rFonts w:ascii="Sylfaen" w:eastAsia="SimSun" w:hAnsi="Sylfaen" w:cs="Arial"/>
                <w:bCs/>
                <w:noProof/>
                <w:sz w:val="22"/>
                <w:szCs w:val="22"/>
                <w:lang w:val="ka-GE" w:eastAsia="zh-CN"/>
              </w:rPr>
              <w:t>0.6</w:t>
            </w:r>
          </w:p>
        </w:tc>
        <w:tc>
          <w:tcPr>
            <w:tcW w:w="876" w:type="pct"/>
            <w:shd w:val="clear" w:color="auto" w:fill="auto"/>
            <w:noWrap/>
            <w:vAlign w:val="center"/>
          </w:tcPr>
          <w:p w14:paraId="4D5D0B11" w14:textId="77777777" w:rsidR="007617DF" w:rsidRPr="00B17EEA" w:rsidRDefault="007617DF" w:rsidP="00A26FB8">
            <w:pPr>
              <w:jc w:val="center"/>
              <w:rPr>
                <w:rFonts w:ascii="Arial" w:eastAsia="SimSun" w:hAnsi="Arial" w:cs="Arial"/>
                <w:bCs/>
                <w:noProof/>
                <w:sz w:val="22"/>
                <w:szCs w:val="22"/>
                <w:lang w:val="ka-GE" w:eastAsia="zh-CN"/>
              </w:rPr>
            </w:pPr>
            <w:r w:rsidRPr="00B17EEA">
              <w:rPr>
                <w:rFonts w:ascii="Arial" w:eastAsia="SimSun" w:hAnsi="Arial" w:cs="Arial"/>
                <w:bCs/>
                <w:noProof/>
                <w:sz w:val="22"/>
                <w:szCs w:val="22"/>
                <w:lang w:eastAsia="zh-CN"/>
              </w:rPr>
              <w:t>0.</w:t>
            </w:r>
            <w:r w:rsidRPr="00B17EEA">
              <w:rPr>
                <w:rFonts w:ascii="Arial" w:eastAsia="SimSun" w:hAnsi="Arial" w:cs="Arial"/>
                <w:bCs/>
                <w:noProof/>
                <w:sz w:val="22"/>
                <w:szCs w:val="22"/>
                <w:lang w:val="ka-GE" w:eastAsia="zh-CN"/>
              </w:rPr>
              <w:t>6</w:t>
            </w:r>
          </w:p>
        </w:tc>
      </w:tr>
    </w:tbl>
    <w:p w14:paraId="5BF92781" w14:textId="77777777" w:rsidR="007617DF" w:rsidRPr="00B17EEA" w:rsidRDefault="007617DF" w:rsidP="007617DF">
      <w:pPr>
        <w:rPr>
          <w:rFonts w:ascii="Arial" w:eastAsia="SimSun" w:hAnsi="Arial" w:cs="Arial"/>
          <w:bCs/>
          <w:noProof/>
          <w:sz w:val="18"/>
          <w:szCs w:val="18"/>
          <w:lang w:val="ka-GE" w:eastAsia="zh-CN"/>
        </w:rPr>
      </w:pPr>
      <w:r w:rsidRPr="00B17EEA">
        <w:rPr>
          <w:rFonts w:ascii="Sylfaen" w:eastAsia="SimSun" w:hAnsi="Sylfaen" w:cs="Sylfaen"/>
          <w:bCs/>
          <w:iCs/>
          <w:noProof/>
          <w:sz w:val="18"/>
          <w:szCs w:val="18"/>
          <w:lang w:eastAsia="zh-CN"/>
        </w:rPr>
        <w:t>წყარო</w:t>
      </w:r>
      <w:r w:rsidRPr="00B17EEA">
        <w:rPr>
          <w:rFonts w:ascii="Arial" w:eastAsia="SimSun" w:hAnsi="Arial" w:cs="Arial"/>
          <w:bCs/>
          <w:iCs/>
          <w:noProof/>
          <w:sz w:val="18"/>
          <w:szCs w:val="18"/>
          <w:lang w:eastAsia="zh-CN"/>
        </w:rPr>
        <w:t xml:space="preserve">: </w:t>
      </w:r>
      <w:r w:rsidRPr="00B17EEA">
        <w:rPr>
          <w:rFonts w:ascii="Arial" w:eastAsia="SimSun" w:hAnsi="Arial" w:cs="Arial"/>
          <w:bCs/>
          <w:iCs/>
          <w:noProof/>
          <w:sz w:val="18"/>
          <w:szCs w:val="18"/>
          <w:lang w:val="ka-GE" w:eastAsia="zh-CN"/>
        </w:rPr>
        <w:t xml:space="preserve"> </w:t>
      </w:r>
      <w:r w:rsidRPr="00B17EEA">
        <w:rPr>
          <w:rFonts w:ascii="Sylfaen" w:eastAsia="SimSun" w:hAnsi="Sylfaen" w:cs="Sylfaen"/>
          <w:bCs/>
          <w:iCs/>
          <w:noProof/>
          <w:sz w:val="18"/>
          <w:szCs w:val="18"/>
          <w:lang w:val="ka-GE" w:eastAsia="zh-CN"/>
        </w:rPr>
        <w:t>ინფექციური</w:t>
      </w:r>
      <w:r w:rsidRPr="00B17EEA">
        <w:rPr>
          <w:rFonts w:ascii="Arial" w:eastAsia="SimSun" w:hAnsi="Arial" w:cs="Arial"/>
          <w:bCs/>
          <w:iCs/>
          <w:noProof/>
          <w:sz w:val="18"/>
          <w:szCs w:val="18"/>
          <w:lang w:val="ka-GE" w:eastAsia="zh-CN"/>
        </w:rPr>
        <w:t xml:space="preserve"> </w:t>
      </w:r>
      <w:r w:rsidRPr="00B17EEA">
        <w:rPr>
          <w:rFonts w:ascii="Sylfaen" w:eastAsia="SimSun" w:hAnsi="Sylfaen" w:cs="Sylfaen"/>
          <w:bCs/>
          <w:iCs/>
          <w:noProof/>
          <w:sz w:val="18"/>
          <w:szCs w:val="18"/>
          <w:lang w:val="ka-GE" w:eastAsia="zh-CN"/>
        </w:rPr>
        <w:t>პათოლოგიის</w:t>
      </w:r>
      <w:r w:rsidRPr="00B17EEA">
        <w:rPr>
          <w:rFonts w:ascii="Arial" w:eastAsia="SimSun" w:hAnsi="Arial" w:cs="Arial"/>
          <w:bCs/>
          <w:iCs/>
          <w:noProof/>
          <w:sz w:val="18"/>
          <w:szCs w:val="18"/>
          <w:lang w:val="ka-GE" w:eastAsia="zh-CN"/>
        </w:rPr>
        <w:t xml:space="preserve">, </w:t>
      </w:r>
      <w:r w:rsidRPr="00B17EEA">
        <w:rPr>
          <w:rFonts w:ascii="Sylfaen" w:eastAsia="SimSun" w:hAnsi="Sylfaen" w:cs="Sylfaen"/>
          <w:bCs/>
          <w:iCs/>
          <w:noProof/>
          <w:sz w:val="18"/>
          <w:szCs w:val="18"/>
          <w:lang w:val="ka-GE" w:eastAsia="zh-CN"/>
        </w:rPr>
        <w:t>შიდსის</w:t>
      </w:r>
      <w:r w:rsidRPr="00B17EEA">
        <w:rPr>
          <w:rFonts w:ascii="Arial" w:eastAsia="SimSun" w:hAnsi="Arial" w:cs="Arial"/>
          <w:bCs/>
          <w:iCs/>
          <w:noProof/>
          <w:sz w:val="18"/>
          <w:szCs w:val="18"/>
          <w:lang w:val="ka-GE" w:eastAsia="zh-CN"/>
        </w:rPr>
        <w:t xml:space="preserve"> </w:t>
      </w:r>
      <w:r w:rsidRPr="00B17EEA">
        <w:rPr>
          <w:rFonts w:ascii="Sylfaen" w:eastAsia="SimSun" w:hAnsi="Sylfaen" w:cs="Sylfaen"/>
          <w:bCs/>
          <w:iCs/>
          <w:noProof/>
          <w:sz w:val="18"/>
          <w:szCs w:val="18"/>
          <w:lang w:val="ka-GE" w:eastAsia="zh-CN"/>
        </w:rPr>
        <w:t>და</w:t>
      </w:r>
      <w:r w:rsidRPr="00B17EEA">
        <w:rPr>
          <w:rFonts w:ascii="Arial" w:eastAsia="SimSun" w:hAnsi="Arial" w:cs="Arial"/>
          <w:bCs/>
          <w:iCs/>
          <w:noProof/>
          <w:sz w:val="18"/>
          <w:szCs w:val="18"/>
          <w:lang w:val="ka-GE" w:eastAsia="zh-CN"/>
        </w:rPr>
        <w:t xml:space="preserve"> </w:t>
      </w:r>
      <w:r w:rsidRPr="00B17EEA">
        <w:rPr>
          <w:rFonts w:ascii="Sylfaen" w:eastAsia="SimSun" w:hAnsi="Sylfaen" w:cs="Sylfaen"/>
          <w:bCs/>
          <w:iCs/>
          <w:noProof/>
          <w:sz w:val="18"/>
          <w:szCs w:val="18"/>
          <w:lang w:val="ka-GE" w:eastAsia="zh-CN"/>
        </w:rPr>
        <w:t>კლინიკური</w:t>
      </w:r>
      <w:r w:rsidRPr="00B17EEA">
        <w:rPr>
          <w:rFonts w:ascii="Arial" w:eastAsia="SimSun" w:hAnsi="Arial" w:cs="Arial"/>
          <w:bCs/>
          <w:iCs/>
          <w:noProof/>
          <w:sz w:val="18"/>
          <w:szCs w:val="18"/>
          <w:lang w:val="ka-GE" w:eastAsia="zh-CN"/>
        </w:rPr>
        <w:t xml:space="preserve"> </w:t>
      </w:r>
      <w:r w:rsidRPr="00B17EEA">
        <w:rPr>
          <w:rFonts w:ascii="Sylfaen" w:eastAsia="SimSun" w:hAnsi="Sylfaen" w:cs="Sylfaen"/>
          <w:bCs/>
          <w:iCs/>
          <w:noProof/>
          <w:sz w:val="18"/>
          <w:szCs w:val="18"/>
          <w:lang w:val="ka-GE" w:eastAsia="zh-CN"/>
        </w:rPr>
        <w:t>იმუნოლოგიის</w:t>
      </w:r>
      <w:r w:rsidRPr="00B17EEA">
        <w:rPr>
          <w:rFonts w:ascii="Arial" w:eastAsia="SimSun" w:hAnsi="Arial" w:cs="Arial"/>
          <w:bCs/>
          <w:iCs/>
          <w:noProof/>
          <w:sz w:val="18"/>
          <w:szCs w:val="18"/>
          <w:lang w:val="ka-GE" w:eastAsia="zh-CN"/>
        </w:rPr>
        <w:t xml:space="preserve"> </w:t>
      </w:r>
      <w:r w:rsidRPr="00B17EEA">
        <w:rPr>
          <w:rFonts w:ascii="Sylfaen" w:eastAsia="SimSun" w:hAnsi="Sylfaen" w:cs="Sylfaen"/>
          <w:bCs/>
          <w:iCs/>
          <w:noProof/>
          <w:sz w:val="18"/>
          <w:szCs w:val="18"/>
          <w:lang w:val="ka-GE" w:eastAsia="zh-CN"/>
        </w:rPr>
        <w:t>სპ</w:t>
      </w:r>
      <w:r w:rsidRPr="00B17EEA">
        <w:rPr>
          <w:rFonts w:ascii="Arial" w:eastAsia="SimSun" w:hAnsi="Arial" w:cs="Arial"/>
          <w:bCs/>
          <w:iCs/>
          <w:noProof/>
          <w:sz w:val="18"/>
          <w:szCs w:val="18"/>
          <w:lang w:val="ka-GE" w:eastAsia="zh-CN"/>
        </w:rPr>
        <w:t xml:space="preserve"> </w:t>
      </w:r>
      <w:r w:rsidRPr="00B17EEA">
        <w:rPr>
          <w:rFonts w:ascii="Sylfaen" w:eastAsia="SimSun" w:hAnsi="Sylfaen" w:cs="Sylfaen"/>
          <w:bCs/>
          <w:iCs/>
          <w:noProof/>
          <w:sz w:val="18"/>
          <w:szCs w:val="18"/>
          <w:lang w:val="ka-GE" w:eastAsia="zh-CN"/>
        </w:rPr>
        <w:t>ცენტრი</w:t>
      </w:r>
    </w:p>
    <w:p w14:paraId="3E09C876" w14:textId="77777777" w:rsidR="007617DF" w:rsidRDefault="007617DF" w:rsidP="00B17EEA">
      <w:pPr>
        <w:spacing w:line="276" w:lineRule="auto"/>
        <w:jc w:val="both"/>
        <w:rPr>
          <w:rFonts w:ascii="Sylfaen" w:hAnsi="Sylfaen"/>
          <w:noProof/>
          <w:sz w:val="22"/>
          <w:szCs w:val="22"/>
          <w:lang w:val="ka-GE"/>
        </w:rPr>
      </w:pPr>
    </w:p>
    <w:p w14:paraId="6959FEB4" w14:textId="42DD476C" w:rsidR="000E38DF" w:rsidRDefault="000E38DF" w:rsidP="00B17EEA">
      <w:pPr>
        <w:spacing w:line="276" w:lineRule="auto"/>
        <w:jc w:val="both"/>
        <w:rPr>
          <w:rFonts w:ascii="Sylfaen" w:hAnsi="Sylfaen"/>
          <w:noProof/>
          <w:sz w:val="22"/>
          <w:szCs w:val="22"/>
          <w:lang w:val="ka-GE"/>
        </w:rPr>
      </w:pPr>
      <w:r w:rsidRPr="00B17EEA">
        <w:rPr>
          <w:rFonts w:ascii="Sylfaen" w:hAnsi="Sylfaen"/>
          <w:noProof/>
          <w:sz w:val="22"/>
          <w:szCs w:val="22"/>
          <w:lang w:val="ka-GE"/>
        </w:rPr>
        <w:t xml:space="preserve">სახელმწიფო და გლობალური ფონდის დაფინანსებით უზრუნველყოფილია შიდს-ით დაავადებულთა უნივერსალური ხელმისაწვდომობა ანტირეტროვირუსულ პრეპარატებზე და </w:t>
      </w:r>
      <w:r w:rsidRPr="00B17EEA">
        <w:rPr>
          <w:rFonts w:ascii="Sylfaen" w:hAnsi="Sylfaen"/>
          <w:noProof/>
          <w:sz w:val="22"/>
          <w:szCs w:val="22"/>
          <w:lang w:val="ka-GE"/>
        </w:rPr>
        <w:lastRenderedPageBreak/>
        <w:t xml:space="preserve">მკურნალობის მონიტორინგისათვის საჭირო სადიაგნოსტიკო მაღალტექნოლოგიურ კვლევებზე (CD4 და ვირუსული დატვირთვის კვლევა); საქართველომ რეგიონში ერთ-ერთმა პირველმა დანერგა ჯანმრთელობის მსოფლიო ორგანიზაციის მიერ რეკომენდებული „მკურნალობა ყველასათვის“ სტრატეგია, რაც გულისხმობს CD4 უჯრედების რაოდენობის მიუხედავად აივ ინფექცია/შიდს-ით დაავადებულებში არვ მკურნალობის დაწყებას, რაც მნიშვნელოვნად აუმჯობესებს მკურნალობის გამოსავალს, ხელს უწყობს ქვეყანაში აივ/ინფექცია შიდსის გავრცელების ტემპის შეჩერებას. არვ მკურნალობის პროგრამით მოცვის მაჩვენებლის მიხედვით საქართველო კვლავ მოწინავე პოზიციაზე რჩება, კერძოდ 2017 წლის ბოლოს არვ მკურნალობაზე იმყოფებოდა რეგისტრირებული აივ ინფიცირებულთა 81%. </w:t>
      </w:r>
    </w:p>
    <w:p w14:paraId="2FCDC06D" w14:textId="77777777" w:rsidR="000E38DF" w:rsidRPr="000E38DF" w:rsidRDefault="000E38DF" w:rsidP="000E38DF">
      <w:pPr>
        <w:jc w:val="both"/>
        <w:rPr>
          <w:rFonts w:ascii="Arial" w:eastAsia="SimSun" w:hAnsi="Arial" w:cs="Arial"/>
          <w:bCs/>
          <w:noProof/>
          <w:color w:val="FF0000"/>
          <w:lang w:val="ka-GE" w:eastAsia="zh-CN"/>
        </w:rPr>
      </w:pPr>
    </w:p>
    <w:p w14:paraId="035BD25E" w14:textId="77777777" w:rsidR="000E38DF" w:rsidRPr="009D3747" w:rsidRDefault="000E38DF" w:rsidP="00623379">
      <w:pPr>
        <w:autoSpaceDE w:val="0"/>
        <w:autoSpaceDN w:val="0"/>
        <w:adjustRightInd w:val="0"/>
        <w:spacing w:line="276" w:lineRule="auto"/>
        <w:jc w:val="both"/>
        <w:rPr>
          <w:rFonts w:ascii="Arial" w:hAnsi="Arial" w:cs="Arial"/>
          <w:bCs/>
          <w:sz w:val="22"/>
          <w:szCs w:val="22"/>
          <w:lang w:val="ka-GE"/>
        </w:rPr>
      </w:pPr>
      <w:r w:rsidRPr="009D3747">
        <w:rPr>
          <w:rFonts w:ascii="Arial" w:hAnsi="Arial" w:cs="Arial"/>
          <w:bCs/>
          <w:sz w:val="22"/>
          <w:szCs w:val="22"/>
          <w:lang w:val="ka-GE"/>
        </w:rPr>
        <w:t xml:space="preserve">2017 </w:t>
      </w:r>
      <w:r w:rsidRPr="009D3747">
        <w:rPr>
          <w:rFonts w:ascii="Sylfaen" w:hAnsi="Sylfaen" w:cs="Sylfaen"/>
          <w:bCs/>
          <w:sz w:val="22"/>
          <w:szCs w:val="22"/>
          <w:lang w:val="ka-GE"/>
        </w:rPr>
        <w:t>წელს</w:t>
      </w:r>
      <w:r w:rsidRPr="009D3747">
        <w:rPr>
          <w:rFonts w:ascii="Arial" w:hAnsi="Arial" w:cs="Arial"/>
          <w:bCs/>
          <w:sz w:val="22"/>
          <w:szCs w:val="22"/>
        </w:rPr>
        <w:t>,</w:t>
      </w:r>
      <w:r w:rsidRPr="009D3747">
        <w:rPr>
          <w:rFonts w:ascii="Arial" w:hAnsi="Arial" w:cs="Arial"/>
          <w:bCs/>
          <w:sz w:val="22"/>
          <w:szCs w:val="22"/>
          <w:lang w:val="ka-GE"/>
        </w:rPr>
        <w:t xml:space="preserve"> </w:t>
      </w:r>
      <w:r w:rsidRPr="009D3747">
        <w:rPr>
          <w:rFonts w:ascii="Sylfaen" w:hAnsi="Sylfaen" w:cs="Sylfaen"/>
          <w:bCs/>
          <w:sz w:val="22"/>
          <w:szCs w:val="22"/>
          <w:lang w:val="ka-GE"/>
        </w:rPr>
        <w:t>ასევე</w:t>
      </w:r>
      <w:r w:rsidRPr="009D3747">
        <w:rPr>
          <w:rFonts w:ascii="Arial" w:hAnsi="Arial" w:cs="Arial"/>
          <w:bCs/>
          <w:sz w:val="22"/>
          <w:szCs w:val="22"/>
          <w:lang w:val="ka-GE"/>
        </w:rPr>
        <w:t xml:space="preserve"> </w:t>
      </w:r>
      <w:r w:rsidRPr="009D3747">
        <w:rPr>
          <w:rFonts w:ascii="Sylfaen" w:hAnsi="Sylfaen" w:cs="Sylfaen"/>
          <w:bCs/>
          <w:sz w:val="22"/>
          <w:szCs w:val="22"/>
          <w:lang w:val="ka-GE"/>
        </w:rPr>
        <w:t>რეგიონში</w:t>
      </w:r>
      <w:r w:rsidRPr="009D3747">
        <w:rPr>
          <w:rFonts w:ascii="Arial" w:hAnsi="Arial" w:cs="Arial"/>
          <w:bCs/>
          <w:sz w:val="22"/>
          <w:szCs w:val="22"/>
          <w:lang w:val="ka-GE"/>
        </w:rPr>
        <w:t xml:space="preserve"> </w:t>
      </w:r>
      <w:r w:rsidRPr="009D3747">
        <w:rPr>
          <w:rFonts w:ascii="Sylfaen" w:hAnsi="Sylfaen" w:cs="Sylfaen"/>
          <w:bCs/>
          <w:sz w:val="22"/>
          <w:szCs w:val="22"/>
          <w:lang w:val="ka-GE"/>
        </w:rPr>
        <w:t>პირველმა</w:t>
      </w:r>
      <w:r w:rsidRPr="009D3747">
        <w:rPr>
          <w:rFonts w:ascii="Arial" w:hAnsi="Arial" w:cs="Arial"/>
          <w:bCs/>
          <w:sz w:val="22"/>
          <w:szCs w:val="22"/>
          <w:lang w:val="ka-GE"/>
        </w:rPr>
        <w:t xml:space="preserve">, </w:t>
      </w:r>
      <w:r w:rsidRPr="009D3747">
        <w:rPr>
          <w:rFonts w:ascii="Sylfaen" w:hAnsi="Sylfaen" w:cs="Sylfaen"/>
          <w:bCs/>
          <w:sz w:val="22"/>
          <w:szCs w:val="22"/>
          <w:lang w:val="ka-GE"/>
        </w:rPr>
        <w:t>საქართველომ</w:t>
      </w:r>
      <w:r w:rsidRPr="009D3747">
        <w:rPr>
          <w:rFonts w:ascii="Arial" w:hAnsi="Arial" w:cs="Arial"/>
          <w:bCs/>
          <w:sz w:val="22"/>
          <w:szCs w:val="22"/>
          <w:lang w:val="ka-GE"/>
        </w:rPr>
        <w:t xml:space="preserve"> </w:t>
      </w:r>
      <w:r w:rsidRPr="009D3747">
        <w:rPr>
          <w:rFonts w:ascii="Sylfaen" w:hAnsi="Sylfaen" w:cs="Sylfaen"/>
          <w:bCs/>
          <w:sz w:val="22"/>
          <w:szCs w:val="22"/>
          <w:lang w:val="ka-GE"/>
        </w:rPr>
        <w:t>დაიწო</w:t>
      </w:r>
      <w:r w:rsidRPr="009D3747">
        <w:rPr>
          <w:rFonts w:ascii="Arial" w:hAnsi="Arial" w:cs="Arial"/>
          <w:bCs/>
          <w:sz w:val="22"/>
          <w:szCs w:val="22"/>
          <w:lang w:val="ka-GE"/>
        </w:rPr>
        <w:t xml:space="preserve"> </w:t>
      </w:r>
      <w:r w:rsidRPr="009D3747">
        <w:rPr>
          <w:rFonts w:ascii="Sylfaen" w:hAnsi="Sylfaen" w:cs="Sylfaen"/>
          <w:bCs/>
          <w:sz w:val="22"/>
          <w:szCs w:val="22"/>
          <w:lang w:val="ka-GE"/>
        </w:rPr>
        <w:t>აივ</w:t>
      </w:r>
      <w:r w:rsidRPr="009D3747">
        <w:rPr>
          <w:rFonts w:ascii="Arial" w:hAnsi="Arial" w:cs="Arial"/>
          <w:bCs/>
          <w:sz w:val="22"/>
          <w:szCs w:val="22"/>
          <w:lang w:val="ka-GE"/>
        </w:rPr>
        <w:t xml:space="preserve"> </w:t>
      </w:r>
      <w:r w:rsidRPr="009D3747">
        <w:rPr>
          <w:rFonts w:ascii="Sylfaen" w:hAnsi="Sylfaen" w:cs="Sylfaen"/>
          <w:bCs/>
          <w:sz w:val="22"/>
          <w:szCs w:val="22"/>
          <w:lang w:val="ka-GE"/>
        </w:rPr>
        <w:t>ექსპოზიციამდე</w:t>
      </w:r>
      <w:r w:rsidRPr="009D3747">
        <w:rPr>
          <w:rFonts w:ascii="Arial" w:hAnsi="Arial" w:cs="Arial"/>
          <w:bCs/>
          <w:sz w:val="22"/>
          <w:szCs w:val="22"/>
          <w:lang w:val="ka-GE"/>
        </w:rPr>
        <w:t xml:space="preserve"> </w:t>
      </w:r>
      <w:r w:rsidRPr="009D3747">
        <w:rPr>
          <w:rFonts w:ascii="Sylfaen" w:hAnsi="Sylfaen" w:cs="Sylfaen"/>
          <w:bCs/>
          <w:sz w:val="22"/>
          <w:szCs w:val="22"/>
          <w:lang w:val="ka-GE"/>
        </w:rPr>
        <w:t>არვ</w:t>
      </w:r>
      <w:r w:rsidRPr="009D3747">
        <w:rPr>
          <w:rFonts w:ascii="Arial" w:hAnsi="Arial" w:cs="Arial"/>
          <w:bCs/>
          <w:sz w:val="22"/>
          <w:szCs w:val="22"/>
          <w:lang w:val="ka-GE"/>
        </w:rPr>
        <w:t xml:space="preserve"> </w:t>
      </w:r>
      <w:r w:rsidRPr="009D3747">
        <w:rPr>
          <w:rFonts w:ascii="Sylfaen" w:hAnsi="Sylfaen" w:cs="Sylfaen"/>
          <w:bCs/>
          <w:sz w:val="22"/>
          <w:szCs w:val="22"/>
          <w:lang w:val="ka-GE"/>
        </w:rPr>
        <w:t>პროფილაქტიკური</w:t>
      </w:r>
      <w:r w:rsidRPr="009D3747">
        <w:rPr>
          <w:rFonts w:ascii="Arial" w:hAnsi="Arial" w:cs="Arial"/>
          <w:bCs/>
          <w:sz w:val="22"/>
          <w:szCs w:val="22"/>
          <w:lang w:val="ka-GE"/>
        </w:rPr>
        <w:t xml:space="preserve"> </w:t>
      </w:r>
      <w:r w:rsidRPr="009D3747">
        <w:rPr>
          <w:rFonts w:ascii="Sylfaen" w:hAnsi="Sylfaen" w:cs="Sylfaen"/>
          <w:bCs/>
          <w:sz w:val="22"/>
          <w:szCs w:val="22"/>
          <w:lang w:val="ka-GE"/>
        </w:rPr>
        <w:t>მკურნალობის</w:t>
      </w:r>
      <w:r w:rsidRPr="009D3747">
        <w:rPr>
          <w:rFonts w:ascii="Arial" w:hAnsi="Arial" w:cs="Arial"/>
          <w:bCs/>
          <w:sz w:val="22"/>
          <w:szCs w:val="22"/>
          <w:lang w:val="ka-GE"/>
        </w:rPr>
        <w:t xml:space="preserve"> </w:t>
      </w:r>
      <w:r w:rsidRPr="009D3747">
        <w:rPr>
          <w:rFonts w:ascii="Sylfaen" w:hAnsi="Sylfaen" w:cs="Sylfaen"/>
          <w:bCs/>
          <w:sz w:val="22"/>
          <w:szCs w:val="22"/>
          <w:lang w:val="ka-GE"/>
        </w:rPr>
        <w:t>პილოტური</w:t>
      </w:r>
      <w:r w:rsidRPr="009D3747">
        <w:rPr>
          <w:rFonts w:ascii="Arial" w:hAnsi="Arial" w:cs="Arial"/>
          <w:bCs/>
          <w:sz w:val="22"/>
          <w:szCs w:val="22"/>
          <w:lang w:val="ka-GE"/>
        </w:rPr>
        <w:t xml:space="preserve"> </w:t>
      </w:r>
      <w:r w:rsidRPr="009D3747">
        <w:rPr>
          <w:rFonts w:ascii="Sylfaen" w:hAnsi="Sylfaen" w:cs="Sylfaen"/>
          <w:bCs/>
          <w:sz w:val="22"/>
          <w:szCs w:val="22"/>
          <w:lang w:val="ka-GE"/>
        </w:rPr>
        <w:t>პროგრამა</w:t>
      </w:r>
      <w:r w:rsidRPr="009D3747">
        <w:rPr>
          <w:rFonts w:ascii="Arial" w:hAnsi="Arial" w:cs="Arial"/>
          <w:bCs/>
          <w:sz w:val="22"/>
          <w:szCs w:val="22"/>
          <w:lang w:val="ka-GE"/>
        </w:rPr>
        <w:t xml:space="preserve"> (</w:t>
      </w:r>
      <w:r w:rsidRPr="009D3747">
        <w:rPr>
          <w:rFonts w:ascii="Arial" w:hAnsi="Arial" w:cs="Arial"/>
          <w:bCs/>
          <w:sz w:val="22"/>
          <w:szCs w:val="22"/>
        </w:rPr>
        <w:t>PrEP)</w:t>
      </w:r>
      <w:r w:rsidRPr="009D3747">
        <w:rPr>
          <w:rFonts w:ascii="Arial" w:hAnsi="Arial" w:cs="Arial"/>
          <w:bCs/>
          <w:sz w:val="22"/>
          <w:szCs w:val="22"/>
          <w:lang w:val="ka-GE"/>
        </w:rPr>
        <w:t xml:space="preserve"> </w:t>
      </w:r>
      <w:r w:rsidRPr="009D3747">
        <w:rPr>
          <w:rFonts w:ascii="Sylfaen" w:hAnsi="Sylfaen" w:cs="Sylfaen"/>
          <w:bCs/>
          <w:sz w:val="22"/>
          <w:szCs w:val="22"/>
          <w:lang w:val="ka-GE"/>
        </w:rPr>
        <w:t>მსმ</w:t>
      </w:r>
      <w:r w:rsidRPr="009D3747">
        <w:rPr>
          <w:rFonts w:ascii="Arial" w:hAnsi="Arial" w:cs="Arial"/>
          <w:bCs/>
          <w:sz w:val="22"/>
          <w:szCs w:val="22"/>
          <w:lang w:val="ka-GE"/>
        </w:rPr>
        <w:t xml:space="preserve"> </w:t>
      </w:r>
      <w:r w:rsidRPr="009D3747">
        <w:rPr>
          <w:rFonts w:ascii="Sylfaen" w:hAnsi="Sylfaen" w:cs="Sylfaen"/>
          <w:bCs/>
          <w:sz w:val="22"/>
          <w:szCs w:val="22"/>
          <w:lang w:val="ka-GE"/>
        </w:rPr>
        <w:t>პოპულაციის</w:t>
      </w:r>
      <w:r w:rsidRPr="009D3747">
        <w:rPr>
          <w:rFonts w:ascii="Arial" w:hAnsi="Arial" w:cs="Arial"/>
          <w:bCs/>
          <w:sz w:val="22"/>
          <w:szCs w:val="22"/>
          <w:lang w:val="ka-GE"/>
        </w:rPr>
        <w:t xml:space="preserve"> </w:t>
      </w:r>
      <w:r w:rsidRPr="009D3747">
        <w:rPr>
          <w:rFonts w:ascii="Sylfaen" w:hAnsi="Sylfaen" w:cs="Sylfaen"/>
          <w:bCs/>
          <w:sz w:val="22"/>
          <w:szCs w:val="22"/>
          <w:lang w:val="ka-GE"/>
        </w:rPr>
        <w:t>წარმომადგენლებისთვის</w:t>
      </w:r>
      <w:r w:rsidRPr="009D3747">
        <w:rPr>
          <w:rFonts w:ascii="Arial" w:hAnsi="Arial" w:cs="Arial"/>
          <w:bCs/>
          <w:sz w:val="22"/>
          <w:szCs w:val="22"/>
          <w:lang w:val="ka-GE"/>
        </w:rPr>
        <w:t xml:space="preserve">, </w:t>
      </w:r>
      <w:r w:rsidRPr="009D3747">
        <w:rPr>
          <w:rFonts w:ascii="Sylfaen" w:hAnsi="Sylfaen" w:cs="Sylfaen"/>
          <w:bCs/>
          <w:sz w:val="22"/>
          <w:szCs w:val="22"/>
          <w:lang w:val="ka-GE"/>
        </w:rPr>
        <w:t>რაც</w:t>
      </w:r>
      <w:r w:rsidRPr="009D3747">
        <w:rPr>
          <w:rFonts w:ascii="Arial" w:hAnsi="Arial" w:cs="Arial"/>
          <w:bCs/>
          <w:sz w:val="22"/>
          <w:szCs w:val="22"/>
          <w:lang w:val="ka-GE"/>
        </w:rPr>
        <w:t xml:space="preserve"> </w:t>
      </w:r>
      <w:r w:rsidRPr="009D3747">
        <w:rPr>
          <w:rFonts w:ascii="Sylfaen" w:hAnsi="Sylfaen" w:cs="Sylfaen"/>
          <w:bCs/>
          <w:sz w:val="22"/>
          <w:szCs w:val="22"/>
          <w:lang w:val="ka-GE"/>
        </w:rPr>
        <w:t>შესაძლებლობას</w:t>
      </w:r>
      <w:r w:rsidRPr="009D3747">
        <w:rPr>
          <w:rFonts w:ascii="Arial" w:hAnsi="Arial" w:cs="Arial"/>
          <w:bCs/>
          <w:sz w:val="22"/>
          <w:szCs w:val="22"/>
          <w:lang w:val="ka-GE"/>
        </w:rPr>
        <w:t xml:space="preserve"> </w:t>
      </w:r>
      <w:r w:rsidRPr="009D3747">
        <w:rPr>
          <w:rFonts w:ascii="Sylfaen" w:hAnsi="Sylfaen" w:cs="Sylfaen"/>
          <w:bCs/>
          <w:sz w:val="22"/>
          <w:szCs w:val="22"/>
          <w:lang w:val="ka-GE"/>
        </w:rPr>
        <w:t>იძლევა</w:t>
      </w:r>
      <w:r w:rsidRPr="009D3747">
        <w:rPr>
          <w:rFonts w:ascii="Arial" w:hAnsi="Arial" w:cs="Arial"/>
          <w:bCs/>
          <w:sz w:val="22"/>
          <w:szCs w:val="22"/>
          <w:lang w:val="ka-GE"/>
        </w:rPr>
        <w:t xml:space="preserve"> </w:t>
      </w:r>
      <w:r w:rsidRPr="009D3747">
        <w:rPr>
          <w:rFonts w:ascii="Sylfaen" w:hAnsi="Sylfaen" w:cs="Sylfaen"/>
          <w:bCs/>
          <w:sz w:val="22"/>
          <w:szCs w:val="22"/>
          <w:lang w:val="ka-GE"/>
        </w:rPr>
        <w:t>არვ</w:t>
      </w:r>
      <w:r w:rsidRPr="009D3747">
        <w:rPr>
          <w:rFonts w:ascii="Arial" w:hAnsi="Arial" w:cs="Arial"/>
          <w:bCs/>
          <w:sz w:val="22"/>
          <w:szCs w:val="22"/>
          <w:lang w:val="ka-GE"/>
        </w:rPr>
        <w:t xml:space="preserve"> </w:t>
      </w:r>
      <w:r w:rsidRPr="009D3747">
        <w:rPr>
          <w:rFonts w:ascii="Sylfaen" w:hAnsi="Sylfaen" w:cs="Sylfaen"/>
          <w:bCs/>
          <w:sz w:val="22"/>
          <w:szCs w:val="22"/>
          <w:lang w:val="ka-GE"/>
        </w:rPr>
        <w:t>პროფილაქტიკური</w:t>
      </w:r>
      <w:r w:rsidRPr="009D3747">
        <w:rPr>
          <w:rFonts w:ascii="Arial" w:hAnsi="Arial" w:cs="Arial"/>
          <w:bCs/>
          <w:sz w:val="22"/>
          <w:szCs w:val="22"/>
          <w:lang w:val="ka-GE"/>
        </w:rPr>
        <w:t xml:space="preserve"> </w:t>
      </w:r>
      <w:r w:rsidRPr="009D3747">
        <w:rPr>
          <w:rFonts w:ascii="Sylfaen" w:hAnsi="Sylfaen" w:cs="Sylfaen"/>
          <w:bCs/>
          <w:sz w:val="22"/>
          <w:szCs w:val="22"/>
          <w:lang w:val="ka-GE"/>
        </w:rPr>
        <w:t>მკურნალობის</w:t>
      </w:r>
      <w:r w:rsidRPr="009D3747">
        <w:rPr>
          <w:rFonts w:ascii="Arial" w:hAnsi="Arial" w:cs="Arial"/>
          <w:bCs/>
          <w:sz w:val="22"/>
          <w:szCs w:val="22"/>
          <w:lang w:val="ka-GE"/>
        </w:rPr>
        <w:t xml:space="preserve"> </w:t>
      </w:r>
      <w:r w:rsidRPr="009D3747">
        <w:rPr>
          <w:rFonts w:ascii="Sylfaen" w:hAnsi="Sylfaen" w:cs="Sylfaen"/>
          <w:bCs/>
          <w:sz w:val="22"/>
          <w:szCs w:val="22"/>
          <w:lang w:val="ka-GE"/>
        </w:rPr>
        <w:t>ფონზე</w:t>
      </w:r>
      <w:r w:rsidRPr="009D3747">
        <w:rPr>
          <w:rFonts w:ascii="Arial" w:hAnsi="Arial" w:cs="Arial"/>
          <w:bCs/>
          <w:sz w:val="22"/>
          <w:szCs w:val="22"/>
          <w:lang w:val="ka-GE"/>
        </w:rPr>
        <w:t xml:space="preserve"> </w:t>
      </w:r>
      <w:r w:rsidRPr="009D3747">
        <w:rPr>
          <w:rFonts w:ascii="Sylfaen" w:hAnsi="Sylfaen" w:cs="Sylfaen"/>
          <w:bCs/>
          <w:sz w:val="22"/>
          <w:szCs w:val="22"/>
          <w:lang w:val="ka-GE"/>
        </w:rPr>
        <w:t>თავიდან</w:t>
      </w:r>
      <w:r w:rsidRPr="009D3747">
        <w:rPr>
          <w:rFonts w:ascii="Arial" w:hAnsi="Arial" w:cs="Arial"/>
          <w:bCs/>
          <w:sz w:val="22"/>
          <w:szCs w:val="22"/>
          <w:lang w:val="ka-GE"/>
        </w:rPr>
        <w:t xml:space="preserve"> </w:t>
      </w:r>
      <w:r w:rsidRPr="009D3747">
        <w:rPr>
          <w:rFonts w:ascii="Sylfaen" w:hAnsi="Sylfaen" w:cs="Sylfaen"/>
          <w:bCs/>
          <w:sz w:val="22"/>
          <w:szCs w:val="22"/>
          <w:lang w:val="ka-GE"/>
        </w:rPr>
        <w:t>ავიცილოთ</w:t>
      </w:r>
      <w:r w:rsidRPr="009D3747">
        <w:rPr>
          <w:rFonts w:ascii="Arial" w:hAnsi="Arial" w:cs="Arial"/>
          <w:bCs/>
          <w:sz w:val="22"/>
          <w:szCs w:val="22"/>
          <w:lang w:val="ka-GE"/>
        </w:rPr>
        <w:t xml:space="preserve"> </w:t>
      </w:r>
      <w:r w:rsidRPr="009D3747">
        <w:rPr>
          <w:rFonts w:ascii="Sylfaen" w:hAnsi="Sylfaen" w:cs="Sylfaen"/>
          <w:bCs/>
          <w:sz w:val="22"/>
          <w:szCs w:val="22"/>
          <w:lang w:val="ka-GE"/>
        </w:rPr>
        <w:t>მაღალი</w:t>
      </w:r>
      <w:r w:rsidRPr="009D3747">
        <w:rPr>
          <w:rFonts w:ascii="Arial" w:hAnsi="Arial" w:cs="Arial"/>
          <w:bCs/>
          <w:sz w:val="22"/>
          <w:szCs w:val="22"/>
          <w:lang w:val="ka-GE"/>
        </w:rPr>
        <w:t xml:space="preserve"> </w:t>
      </w:r>
      <w:r w:rsidRPr="009D3747">
        <w:rPr>
          <w:rFonts w:ascii="Sylfaen" w:hAnsi="Sylfaen" w:cs="Sylfaen"/>
          <w:bCs/>
          <w:sz w:val="22"/>
          <w:szCs w:val="22"/>
          <w:lang w:val="ka-GE"/>
        </w:rPr>
        <w:t>რისკის</w:t>
      </w:r>
      <w:r w:rsidRPr="009D3747">
        <w:rPr>
          <w:rFonts w:ascii="Arial" w:hAnsi="Arial" w:cs="Arial"/>
          <w:bCs/>
          <w:sz w:val="22"/>
          <w:szCs w:val="22"/>
          <w:lang w:val="ka-GE"/>
        </w:rPr>
        <w:t xml:space="preserve"> </w:t>
      </w:r>
      <w:r w:rsidRPr="009D3747">
        <w:rPr>
          <w:rFonts w:ascii="Sylfaen" w:hAnsi="Sylfaen" w:cs="Sylfaen"/>
          <w:bCs/>
          <w:sz w:val="22"/>
          <w:szCs w:val="22"/>
          <w:lang w:val="ka-GE"/>
        </w:rPr>
        <w:t>მქონე</w:t>
      </w:r>
      <w:r w:rsidRPr="009D3747">
        <w:rPr>
          <w:rFonts w:ascii="Arial" w:hAnsi="Arial" w:cs="Arial"/>
          <w:bCs/>
          <w:sz w:val="22"/>
          <w:szCs w:val="22"/>
          <w:lang w:val="ka-GE"/>
        </w:rPr>
        <w:t xml:space="preserve"> </w:t>
      </w:r>
      <w:r w:rsidRPr="009D3747">
        <w:rPr>
          <w:rFonts w:ascii="Sylfaen" w:hAnsi="Sylfaen" w:cs="Sylfaen"/>
          <w:bCs/>
          <w:sz w:val="22"/>
          <w:szCs w:val="22"/>
          <w:lang w:val="ka-GE"/>
        </w:rPr>
        <w:t>პირების</w:t>
      </w:r>
      <w:r w:rsidRPr="009D3747">
        <w:rPr>
          <w:rFonts w:ascii="Arial" w:hAnsi="Arial" w:cs="Arial"/>
          <w:bCs/>
          <w:sz w:val="22"/>
          <w:szCs w:val="22"/>
          <w:lang w:val="ka-GE"/>
        </w:rPr>
        <w:t xml:space="preserve"> </w:t>
      </w:r>
      <w:r w:rsidRPr="009D3747">
        <w:rPr>
          <w:rFonts w:ascii="Sylfaen" w:hAnsi="Sylfaen" w:cs="Sylfaen"/>
          <w:bCs/>
          <w:sz w:val="22"/>
          <w:szCs w:val="22"/>
          <w:lang w:val="ka-GE"/>
        </w:rPr>
        <w:t>აივ</w:t>
      </w:r>
      <w:r w:rsidRPr="009D3747">
        <w:rPr>
          <w:rFonts w:ascii="Arial" w:hAnsi="Arial" w:cs="Arial"/>
          <w:bCs/>
          <w:sz w:val="22"/>
          <w:szCs w:val="22"/>
          <w:lang w:val="ka-GE"/>
        </w:rPr>
        <w:t xml:space="preserve"> </w:t>
      </w:r>
      <w:r w:rsidRPr="009D3747">
        <w:rPr>
          <w:rFonts w:ascii="Sylfaen" w:hAnsi="Sylfaen" w:cs="Sylfaen"/>
          <w:bCs/>
          <w:sz w:val="22"/>
          <w:szCs w:val="22"/>
          <w:lang w:val="ka-GE"/>
        </w:rPr>
        <w:t>ინფიცირება</w:t>
      </w:r>
      <w:r w:rsidRPr="009D3747">
        <w:rPr>
          <w:rFonts w:ascii="Arial" w:hAnsi="Arial" w:cs="Arial"/>
          <w:bCs/>
          <w:sz w:val="22"/>
          <w:szCs w:val="22"/>
          <w:lang w:val="ka-GE"/>
        </w:rPr>
        <w:t xml:space="preserve">.  </w:t>
      </w:r>
      <w:r w:rsidRPr="009D3747">
        <w:rPr>
          <w:rFonts w:ascii="Sylfaen" w:hAnsi="Sylfaen" w:cs="Sylfaen"/>
          <w:bCs/>
          <w:sz w:val="22"/>
          <w:szCs w:val="22"/>
          <w:lang w:val="ka-GE"/>
        </w:rPr>
        <w:t>დაგეგმილია</w:t>
      </w:r>
      <w:r w:rsidRPr="009D3747">
        <w:rPr>
          <w:rFonts w:ascii="Arial" w:hAnsi="Arial" w:cs="Arial"/>
          <w:bCs/>
          <w:sz w:val="22"/>
          <w:szCs w:val="22"/>
          <w:lang w:val="ka-GE"/>
        </w:rPr>
        <w:t xml:space="preserve"> </w:t>
      </w:r>
      <w:r w:rsidRPr="009D3747">
        <w:rPr>
          <w:rFonts w:ascii="Sylfaen" w:hAnsi="Sylfaen" w:cs="Sylfaen"/>
          <w:bCs/>
          <w:sz w:val="22"/>
          <w:szCs w:val="22"/>
          <w:lang w:val="ka-GE"/>
        </w:rPr>
        <w:t>პროგრამის</w:t>
      </w:r>
      <w:r w:rsidRPr="009D3747">
        <w:rPr>
          <w:rFonts w:ascii="Arial" w:hAnsi="Arial" w:cs="Arial"/>
          <w:bCs/>
          <w:sz w:val="22"/>
          <w:szCs w:val="22"/>
          <w:lang w:val="ka-GE"/>
        </w:rPr>
        <w:t xml:space="preserve"> </w:t>
      </w:r>
      <w:r w:rsidRPr="009D3747">
        <w:rPr>
          <w:rFonts w:ascii="Sylfaen" w:hAnsi="Sylfaen" w:cs="Sylfaen"/>
          <w:bCs/>
          <w:sz w:val="22"/>
          <w:szCs w:val="22"/>
          <w:lang w:val="ka-GE"/>
        </w:rPr>
        <w:t>გეოგრაფიული</w:t>
      </w:r>
      <w:r w:rsidRPr="009D3747">
        <w:rPr>
          <w:rFonts w:ascii="Arial" w:hAnsi="Arial" w:cs="Arial"/>
          <w:bCs/>
          <w:sz w:val="22"/>
          <w:szCs w:val="22"/>
          <w:lang w:val="ka-GE"/>
        </w:rPr>
        <w:t xml:space="preserve"> </w:t>
      </w:r>
      <w:r w:rsidRPr="009D3747">
        <w:rPr>
          <w:rFonts w:ascii="Sylfaen" w:hAnsi="Sylfaen" w:cs="Sylfaen"/>
          <w:bCs/>
          <w:sz w:val="22"/>
          <w:szCs w:val="22"/>
          <w:lang w:val="ka-GE"/>
        </w:rPr>
        <w:t>ხელმისაწვდომობისა</w:t>
      </w:r>
      <w:r w:rsidRPr="009D3747">
        <w:rPr>
          <w:rFonts w:ascii="Arial" w:hAnsi="Arial" w:cs="Arial"/>
          <w:bCs/>
          <w:sz w:val="22"/>
          <w:szCs w:val="22"/>
          <w:lang w:val="ka-GE"/>
        </w:rPr>
        <w:t xml:space="preserve"> </w:t>
      </w:r>
      <w:r w:rsidRPr="009D3747">
        <w:rPr>
          <w:rFonts w:ascii="Sylfaen" w:hAnsi="Sylfaen" w:cs="Sylfaen"/>
          <w:bCs/>
          <w:sz w:val="22"/>
          <w:szCs w:val="22"/>
          <w:lang w:val="ka-GE"/>
        </w:rPr>
        <w:t>და</w:t>
      </w:r>
      <w:r w:rsidRPr="009D3747">
        <w:rPr>
          <w:rFonts w:ascii="Arial" w:hAnsi="Arial" w:cs="Arial"/>
          <w:bCs/>
          <w:sz w:val="22"/>
          <w:szCs w:val="22"/>
          <w:lang w:val="ka-GE"/>
        </w:rPr>
        <w:t xml:space="preserve"> </w:t>
      </w:r>
      <w:r w:rsidRPr="009D3747">
        <w:rPr>
          <w:rFonts w:ascii="Sylfaen" w:hAnsi="Sylfaen" w:cs="Sylfaen"/>
          <w:bCs/>
          <w:sz w:val="22"/>
          <w:szCs w:val="22"/>
          <w:lang w:val="ka-GE"/>
        </w:rPr>
        <w:t>მასში</w:t>
      </w:r>
      <w:r w:rsidRPr="009D3747">
        <w:rPr>
          <w:rFonts w:ascii="Arial" w:hAnsi="Arial" w:cs="Arial"/>
          <w:bCs/>
          <w:sz w:val="22"/>
          <w:szCs w:val="22"/>
          <w:lang w:val="ka-GE"/>
        </w:rPr>
        <w:t xml:space="preserve"> </w:t>
      </w:r>
      <w:r w:rsidRPr="009D3747">
        <w:rPr>
          <w:rFonts w:ascii="Sylfaen" w:hAnsi="Sylfaen" w:cs="Sylfaen"/>
          <w:bCs/>
          <w:sz w:val="22"/>
          <w:szCs w:val="22"/>
          <w:lang w:val="ka-GE"/>
        </w:rPr>
        <w:t>სხვა</w:t>
      </w:r>
      <w:r w:rsidRPr="009D3747">
        <w:rPr>
          <w:rFonts w:ascii="Arial" w:hAnsi="Arial" w:cs="Arial"/>
          <w:bCs/>
          <w:sz w:val="22"/>
          <w:szCs w:val="22"/>
          <w:lang w:val="ka-GE"/>
        </w:rPr>
        <w:t xml:space="preserve"> </w:t>
      </w:r>
      <w:r w:rsidRPr="009D3747">
        <w:rPr>
          <w:rFonts w:ascii="Sylfaen" w:hAnsi="Sylfaen" w:cs="Sylfaen"/>
          <w:bCs/>
          <w:sz w:val="22"/>
          <w:szCs w:val="22"/>
          <w:lang w:val="ka-GE"/>
        </w:rPr>
        <w:t>მაღალი</w:t>
      </w:r>
      <w:r w:rsidRPr="009D3747">
        <w:rPr>
          <w:rFonts w:ascii="Arial" w:hAnsi="Arial" w:cs="Arial"/>
          <w:bCs/>
          <w:sz w:val="22"/>
          <w:szCs w:val="22"/>
          <w:lang w:val="ka-GE"/>
        </w:rPr>
        <w:t xml:space="preserve"> </w:t>
      </w:r>
      <w:r w:rsidRPr="009D3747">
        <w:rPr>
          <w:rFonts w:ascii="Sylfaen" w:hAnsi="Sylfaen" w:cs="Sylfaen"/>
          <w:bCs/>
          <w:sz w:val="22"/>
          <w:szCs w:val="22"/>
          <w:lang w:val="ka-GE"/>
        </w:rPr>
        <w:t>რისკის</w:t>
      </w:r>
      <w:r w:rsidRPr="009D3747">
        <w:rPr>
          <w:rFonts w:ascii="Arial" w:hAnsi="Arial" w:cs="Arial"/>
          <w:bCs/>
          <w:sz w:val="22"/>
          <w:szCs w:val="22"/>
          <w:lang w:val="ka-GE"/>
        </w:rPr>
        <w:t xml:space="preserve"> </w:t>
      </w:r>
      <w:r w:rsidRPr="009D3747">
        <w:rPr>
          <w:rFonts w:ascii="Sylfaen" w:hAnsi="Sylfaen" w:cs="Sylfaen"/>
          <w:bCs/>
          <w:sz w:val="22"/>
          <w:szCs w:val="22"/>
          <w:lang w:val="ka-GE"/>
        </w:rPr>
        <w:t>პოპულაციების</w:t>
      </w:r>
      <w:r w:rsidRPr="009D3747">
        <w:rPr>
          <w:rFonts w:ascii="Arial" w:hAnsi="Arial" w:cs="Arial"/>
          <w:bCs/>
          <w:sz w:val="22"/>
          <w:szCs w:val="22"/>
          <w:lang w:val="ka-GE"/>
        </w:rPr>
        <w:t xml:space="preserve"> </w:t>
      </w:r>
      <w:r w:rsidRPr="009D3747">
        <w:rPr>
          <w:rFonts w:ascii="Sylfaen" w:hAnsi="Sylfaen" w:cs="Sylfaen"/>
          <w:bCs/>
          <w:sz w:val="22"/>
          <w:szCs w:val="22"/>
          <w:lang w:val="ka-GE"/>
        </w:rPr>
        <w:t>ჩართვა</w:t>
      </w:r>
      <w:r w:rsidRPr="009D3747">
        <w:rPr>
          <w:rFonts w:ascii="Arial" w:hAnsi="Arial" w:cs="Arial"/>
          <w:bCs/>
          <w:sz w:val="22"/>
          <w:szCs w:val="22"/>
          <w:lang w:val="ka-GE"/>
        </w:rPr>
        <w:t xml:space="preserve">. </w:t>
      </w:r>
    </w:p>
    <w:p w14:paraId="74A21F89" w14:textId="77777777" w:rsidR="00C64597" w:rsidRPr="000E38DF" w:rsidRDefault="00C64597" w:rsidP="00C64597">
      <w:pPr>
        <w:spacing w:line="276" w:lineRule="auto"/>
        <w:jc w:val="both"/>
        <w:rPr>
          <w:rFonts w:ascii="Sylfaen" w:hAnsi="Sylfaen"/>
          <w:color w:val="FF0000"/>
          <w:lang w:val="ka-GE"/>
        </w:rPr>
      </w:pPr>
    </w:p>
    <w:p w14:paraId="6D2C7927" w14:textId="77777777" w:rsidR="00493E99" w:rsidRPr="00FF609A" w:rsidRDefault="00493E99" w:rsidP="00980484">
      <w:pPr>
        <w:pStyle w:val="Heading4"/>
        <w:numPr>
          <w:ilvl w:val="2"/>
          <w:numId w:val="4"/>
        </w:numPr>
        <w:spacing w:before="600" w:after="360" w:line="276" w:lineRule="auto"/>
        <w:ind w:left="709"/>
        <w:rPr>
          <w:rFonts w:ascii="Sylfaen" w:hAnsi="Sylfaen"/>
          <w:i/>
          <w:color w:val="548DD4"/>
          <w:sz w:val="24"/>
          <w:szCs w:val="24"/>
          <w:lang w:val="ka-GE"/>
        </w:rPr>
      </w:pPr>
      <w:r w:rsidRPr="00FF609A">
        <w:rPr>
          <w:rFonts w:ascii="Sylfaen" w:hAnsi="Sylfaen"/>
          <w:i/>
          <w:color w:val="548DD4"/>
          <w:sz w:val="24"/>
          <w:szCs w:val="24"/>
          <w:lang w:val="ka-GE"/>
        </w:rPr>
        <w:t xml:space="preserve">ვირუსული ჰეპატიტი </w:t>
      </w:r>
      <w:r w:rsidRPr="00FF609A">
        <w:rPr>
          <w:rFonts w:ascii="Sylfaen" w:hAnsi="Sylfaen"/>
          <w:i/>
          <w:color w:val="548DD4"/>
          <w:sz w:val="24"/>
          <w:szCs w:val="24"/>
        </w:rPr>
        <w:t>C</w:t>
      </w:r>
      <w:r w:rsidRPr="00FF609A">
        <w:rPr>
          <w:rFonts w:ascii="Sylfaen" w:hAnsi="Sylfaen"/>
          <w:i/>
          <w:color w:val="548DD4"/>
          <w:sz w:val="24"/>
          <w:szCs w:val="24"/>
          <w:lang w:val="ka-GE"/>
        </w:rPr>
        <w:t xml:space="preserve"> (</w:t>
      </w:r>
      <w:r w:rsidRPr="00FF609A">
        <w:rPr>
          <w:rFonts w:ascii="Sylfaen" w:hAnsi="Sylfaen"/>
          <w:i/>
          <w:color w:val="548DD4"/>
          <w:sz w:val="24"/>
          <w:szCs w:val="24"/>
        </w:rPr>
        <w:t>HCV</w:t>
      </w:r>
      <w:r w:rsidRPr="00FF609A">
        <w:rPr>
          <w:rFonts w:ascii="Sylfaen" w:hAnsi="Sylfaen"/>
          <w:i/>
          <w:color w:val="548DD4"/>
          <w:sz w:val="24"/>
          <w:szCs w:val="24"/>
          <w:lang w:val="ka-GE"/>
        </w:rPr>
        <w:t>)</w:t>
      </w:r>
    </w:p>
    <w:p w14:paraId="1B4E7FCB" w14:textId="0C85A68B" w:rsidR="00623379" w:rsidRPr="009D3747" w:rsidRDefault="00623379" w:rsidP="00473866">
      <w:pPr>
        <w:spacing w:line="276" w:lineRule="auto"/>
        <w:jc w:val="both"/>
        <w:rPr>
          <w:rFonts w:ascii="Sylfaen" w:hAnsi="Sylfaen" w:cs="Sylfaen"/>
          <w:color w:val="000000"/>
          <w:sz w:val="22"/>
          <w:szCs w:val="22"/>
          <w:lang w:val="ka-GE"/>
        </w:rPr>
      </w:pPr>
      <w:r w:rsidRPr="009D3747">
        <w:rPr>
          <w:rFonts w:ascii="Sylfaen" w:hAnsi="Sylfaen" w:cs="Sylfaen"/>
          <w:color w:val="000000"/>
          <w:sz w:val="22"/>
          <w:szCs w:val="22"/>
          <w:lang w:val="ka-GE"/>
        </w:rPr>
        <w:t xml:space="preserve">ჯანმრთელობის მსოფლიო ორგანიზაციის შეფასებით, მსოფლიოში 71 მილიონი ადამიანი არის დაინფიცირებული </w:t>
      </w:r>
      <w:r w:rsidRPr="009D3747">
        <w:rPr>
          <w:rFonts w:ascii="Sylfaen" w:hAnsi="Sylfaen" w:cs="Calibri"/>
          <w:color w:val="000000"/>
          <w:sz w:val="22"/>
          <w:szCs w:val="22"/>
        </w:rPr>
        <w:t>C</w:t>
      </w:r>
      <w:r w:rsidRPr="009D3747">
        <w:rPr>
          <w:rFonts w:ascii="Sylfaen" w:hAnsi="Sylfaen" w:cs="Sylfaen"/>
          <w:color w:val="000000"/>
          <w:sz w:val="22"/>
          <w:szCs w:val="22"/>
          <w:lang w:val="ka-GE"/>
        </w:rPr>
        <w:t xml:space="preserve"> ჰეპატიტის ვირუსით, რომელიც ღვიძლის კიბოს მთავარ მიზეზს წარმოადგენს. 2016 წელს 399 ათასი ადამიანი გარდაიცვალა </w:t>
      </w:r>
      <w:r w:rsidRPr="009D3747">
        <w:rPr>
          <w:rFonts w:ascii="Sylfaen" w:hAnsi="Sylfaen" w:cs="Calibri"/>
          <w:color w:val="000000"/>
          <w:sz w:val="22"/>
          <w:szCs w:val="22"/>
        </w:rPr>
        <w:t xml:space="preserve">C </w:t>
      </w:r>
      <w:r w:rsidRPr="009D3747">
        <w:rPr>
          <w:rFonts w:ascii="Sylfaen" w:hAnsi="Sylfaen" w:cs="Sylfaen"/>
          <w:color w:val="000000"/>
          <w:sz w:val="22"/>
          <w:szCs w:val="22"/>
        </w:rPr>
        <w:t>ჰეპატიტის</w:t>
      </w:r>
      <w:r w:rsidRPr="009D3747">
        <w:rPr>
          <w:rFonts w:ascii="Sylfaen" w:hAnsi="Sylfaen" w:cs="Sylfaen"/>
          <w:color w:val="000000"/>
          <w:sz w:val="22"/>
          <w:szCs w:val="22"/>
          <w:lang w:val="ka-GE"/>
        </w:rPr>
        <w:t xml:space="preserve"> გამო. ახალი თაობის ანტივირუსული მედიკამენტებით მაღალი განკურ</w:t>
      </w:r>
      <w:r w:rsidR="00700CE3" w:rsidRPr="009D3747">
        <w:rPr>
          <w:rFonts w:ascii="Sylfaen" w:hAnsi="Sylfaen" w:cs="Sylfaen"/>
          <w:color w:val="000000"/>
          <w:sz w:val="22"/>
          <w:szCs w:val="22"/>
          <w:lang w:val="ka-GE"/>
        </w:rPr>
        <w:t>ნ</w:t>
      </w:r>
      <w:r w:rsidRPr="009D3747">
        <w:rPr>
          <w:rFonts w:ascii="Sylfaen" w:hAnsi="Sylfaen" w:cs="Sylfaen"/>
          <w:color w:val="000000"/>
          <w:sz w:val="22"/>
          <w:szCs w:val="22"/>
          <w:lang w:val="ka-GE"/>
        </w:rPr>
        <w:t xml:space="preserve">ების მაჩვენებლის (95%) გამო, მნიშვნელოვნად მცირდება </w:t>
      </w:r>
      <w:r w:rsidRPr="009D3747">
        <w:rPr>
          <w:rFonts w:ascii="Sylfaen" w:hAnsi="Sylfaen" w:cs="Calibri"/>
          <w:color w:val="000000"/>
          <w:sz w:val="22"/>
          <w:szCs w:val="22"/>
        </w:rPr>
        <w:t xml:space="preserve">C </w:t>
      </w:r>
      <w:r w:rsidRPr="009D3747">
        <w:rPr>
          <w:rFonts w:ascii="Sylfaen" w:hAnsi="Sylfaen" w:cs="Sylfaen"/>
          <w:color w:val="000000"/>
          <w:sz w:val="22"/>
          <w:szCs w:val="22"/>
        </w:rPr>
        <w:t>ჰეპატიტის</w:t>
      </w:r>
      <w:r w:rsidRPr="009D3747">
        <w:rPr>
          <w:rFonts w:ascii="Sylfaen" w:hAnsi="Sylfaen" w:cs="Sylfaen"/>
          <w:color w:val="000000"/>
          <w:sz w:val="22"/>
          <w:szCs w:val="22"/>
          <w:lang w:val="ka-GE"/>
        </w:rPr>
        <w:t xml:space="preserve"> მიზეზით გარდაცვალების რისკი</w:t>
      </w:r>
      <w:r w:rsidR="00700CE3" w:rsidRPr="009D3747">
        <w:rPr>
          <w:rFonts w:ascii="Sylfaen" w:hAnsi="Sylfaen" w:cs="Sylfaen"/>
          <w:color w:val="000000"/>
          <w:sz w:val="22"/>
          <w:szCs w:val="22"/>
          <w:lang w:val="ka-GE"/>
        </w:rPr>
        <w:t>,</w:t>
      </w:r>
      <w:r w:rsidRPr="009D3747">
        <w:rPr>
          <w:rFonts w:ascii="Sylfaen" w:hAnsi="Sylfaen" w:cs="Sylfaen"/>
          <w:color w:val="000000"/>
          <w:sz w:val="22"/>
          <w:szCs w:val="22"/>
          <w:lang w:val="ka-GE"/>
        </w:rPr>
        <w:t xml:space="preserve"> თუმცა, პრეპარატების მაღალი ღირებულების გამო, დაბალია დიაგნოსტიკასა და მკურნალობაზე ხელმისაწვდომობა.</w:t>
      </w:r>
    </w:p>
    <w:p w14:paraId="05487BAF" w14:textId="77777777" w:rsidR="00623379" w:rsidRPr="009D3747" w:rsidRDefault="00623379" w:rsidP="00473866">
      <w:pPr>
        <w:spacing w:line="276" w:lineRule="auto"/>
        <w:jc w:val="both"/>
        <w:rPr>
          <w:rFonts w:ascii="Sylfaen" w:hAnsi="Sylfaen" w:cs="Sylfaen"/>
          <w:color w:val="000000"/>
          <w:sz w:val="22"/>
          <w:szCs w:val="22"/>
          <w:lang w:val="ka-GE"/>
        </w:rPr>
      </w:pPr>
    </w:p>
    <w:p w14:paraId="5E30BD7C" w14:textId="1E2D127B" w:rsidR="00473866" w:rsidRPr="009D3747" w:rsidRDefault="00493E99" w:rsidP="00473866">
      <w:pPr>
        <w:spacing w:line="276" w:lineRule="auto"/>
        <w:jc w:val="both"/>
        <w:rPr>
          <w:rFonts w:ascii="Sylfaen" w:hAnsi="Sylfaen" w:cs="Sylfaen"/>
          <w:color w:val="000000"/>
          <w:sz w:val="22"/>
          <w:szCs w:val="22"/>
          <w:lang w:val="ka-GE"/>
        </w:rPr>
      </w:pPr>
      <w:r w:rsidRPr="009D3747">
        <w:rPr>
          <w:rFonts w:ascii="Sylfaen" w:hAnsi="Sylfaen" w:cs="Sylfaen"/>
          <w:color w:val="000000"/>
          <w:sz w:val="22"/>
          <w:szCs w:val="22"/>
          <w:lang w:val="ka-GE"/>
        </w:rPr>
        <w:t>საერთაშორისო შეფასებებზე დაყრდნობით, საქართველო C ჰეპატიტის მაღალი</w:t>
      </w:r>
      <w:r w:rsidRPr="009D3747">
        <w:rPr>
          <w:rFonts w:ascii="Sylfaen" w:hAnsi="Sylfaen" w:cs="Sylfaen"/>
          <w:color w:val="000000"/>
          <w:sz w:val="22"/>
          <w:szCs w:val="22"/>
          <w:lang w:val="ka-GE"/>
        </w:rPr>
        <w:br/>
        <w:t>პრევალენტობის ქვეყნებს მიეკუთვნება.</w:t>
      </w:r>
      <w:r w:rsidR="00AE70F4" w:rsidRPr="009D3747">
        <w:rPr>
          <w:rFonts w:ascii="Sylfaen" w:hAnsi="Sylfaen" w:cs="Sylfaen"/>
          <w:color w:val="000000"/>
          <w:sz w:val="22"/>
          <w:szCs w:val="22"/>
          <w:lang w:val="ka-GE"/>
        </w:rPr>
        <w:t xml:space="preserve"> უახლესი პოპულაციური სეროპრევალენტობის კვლევის მიხედვით, საქართველოში С ჰეპატიტის გავრცელების მაჩვენებელი 7,7%-ია, აქტიური დაავადება კი მოსახლეობის 5,4%-ს აქვს. აღნიშნული კვლევა ჩატარდა დაავადებათა კონტროლისა და საზოგადოებრივი ჯანმრთელობის ეროვნული ცენტრისა (დკსჯეც) და აშშ-ს დაავადებათა კონტროლისა და პრევენციის ცენტრების (CDC) მიერ, 2015 წლის მაისი-აგვისტოს პერიოდში. </w:t>
      </w:r>
      <w:r w:rsidRPr="009D3747">
        <w:rPr>
          <w:rFonts w:ascii="Sylfaen" w:hAnsi="Sylfaen" w:cs="Calibri"/>
          <w:color w:val="000000"/>
          <w:sz w:val="22"/>
          <w:szCs w:val="22"/>
        </w:rPr>
        <w:t xml:space="preserve">2015 </w:t>
      </w:r>
      <w:r w:rsidRPr="009D3747">
        <w:rPr>
          <w:rFonts w:ascii="Sylfaen" w:hAnsi="Sylfaen" w:cs="Sylfaen"/>
          <w:color w:val="000000"/>
          <w:sz w:val="22"/>
          <w:szCs w:val="22"/>
        </w:rPr>
        <w:t>წლის</w:t>
      </w:r>
      <w:r w:rsidRPr="009D3747">
        <w:rPr>
          <w:rFonts w:ascii="Sylfaen" w:hAnsi="Sylfaen"/>
          <w:color w:val="000000"/>
          <w:sz w:val="22"/>
          <w:szCs w:val="22"/>
        </w:rPr>
        <w:t xml:space="preserve"> </w:t>
      </w:r>
      <w:r w:rsidRPr="009D3747">
        <w:rPr>
          <w:rFonts w:ascii="Sylfaen" w:hAnsi="Sylfaen" w:cs="Sylfaen"/>
          <w:color w:val="000000"/>
          <w:sz w:val="22"/>
          <w:szCs w:val="22"/>
        </w:rPr>
        <w:t>აპრილში</w:t>
      </w:r>
      <w:r w:rsidRPr="009D3747">
        <w:rPr>
          <w:rFonts w:ascii="Sylfaen" w:hAnsi="Sylfaen"/>
          <w:color w:val="000000"/>
          <w:sz w:val="22"/>
          <w:szCs w:val="22"/>
        </w:rPr>
        <w:t xml:space="preserve"> </w:t>
      </w:r>
      <w:r w:rsidRPr="009D3747">
        <w:rPr>
          <w:rFonts w:ascii="Sylfaen" w:hAnsi="Sylfaen" w:cs="Sylfaen"/>
          <w:color w:val="000000"/>
          <w:sz w:val="22"/>
          <w:szCs w:val="22"/>
        </w:rPr>
        <w:t>საქართველომ</w:t>
      </w:r>
      <w:r w:rsidRPr="009D3747">
        <w:rPr>
          <w:rFonts w:ascii="Sylfaen" w:hAnsi="Sylfaen"/>
          <w:color w:val="000000"/>
          <w:sz w:val="22"/>
          <w:szCs w:val="22"/>
        </w:rPr>
        <w:t xml:space="preserve"> </w:t>
      </w:r>
      <w:r w:rsidR="00AE70F4" w:rsidRPr="009D3747">
        <w:rPr>
          <w:rFonts w:ascii="Sylfaen" w:hAnsi="Sylfaen" w:cs="Sylfaen"/>
          <w:color w:val="000000"/>
          <w:sz w:val="22"/>
          <w:szCs w:val="22"/>
          <w:lang w:val="ka-GE"/>
        </w:rPr>
        <w:t xml:space="preserve">დაიწყო </w:t>
      </w:r>
      <w:r w:rsidRPr="009D3747">
        <w:rPr>
          <w:rFonts w:ascii="Sylfaen" w:hAnsi="Sylfaen" w:cs="Sylfaen"/>
          <w:color w:val="000000"/>
          <w:sz w:val="22"/>
          <w:szCs w:val="22"/>
        </w:rPr>
        <w:t>უპრეცედენტო</w:t>
      </w:r>
      <w:r w:rsidRPr="009D3747">
        <w:rPr>
          <w:rFonts w:ascii="Sylfaen" w:hAnsi="Sylfaen"/>
          <w:color w:val="000000"/>
          <w:sz w:val="22"/>
          <w:szCs w:val="22"/>
        </w:rPr>
        <w:t xml:space="preserve"> </w:t>
      </w:r>
      <w:r w:rsidRPr="009D3747">
        <w:rPr>
          <w:rFonts w:ascii="Sylfaen" w:hAnsi="Sylfaen" w:cs="Sylfaen"/>
          <w:color w:val="000000"/>
          <w:sz w:val="22"/>
          <w:szCs w:val="22"/>
        </w:rPr>
        <w:t>პროგრამა</w:t>
      </w:r>
      <w:r w:rsidRPr="009D3747">
        <w:rPr>
          <w:rFonts w:ascii="Sylfaen" w:hAnsi="Sylfaen"/>
          <w:color w:val="000000"/>
          <w:sz w:val="22"/>
          <w:szCs w:val="22"/>
        </w:rPr>
        <w:t xml:space="preserve"> </w:t>
      </w:r>
      <w:r w:rsidRPr="009D3747">
        <w:rPr>
          <w:rFonts w:ascii="Sylfaen" w:hAnsi="Sylfaen" w:cs="Sylfaen"/>
          <w:color w:val="000000"/>
          <w:sz w:val="22"/>
          <w:szCs w:val="22"/>
        </w:rPr>
        <w:t>და</w:t>
      </w:r>
      <w:r w:rsidRPr="009D3747">
        <w:rPr>
          <w:rFonts w:ascii="Sylfaen" w:hAnsi="Sylfaen"/>
          <w:color w:val="000000"/>
          <w:sz w:val="22"/>
          <w:szCs w:val="22"/>
        </w:rPr>
        <w:t xml:space="preserve"> </w:t>
      </w:r>
      <w:r w:rsidRPr="009D3747">
        <w:rPr>
          <w:rFonts w:ascii="Sylfaen" w:hAnsi="Sylfaen" w:cs="Sylfaen"/>
          <w:color w:val="000000"/>
          <w:sz w:val="22"/>
          <w:szCs w:val="22"/>
        </w:rPr>
        <w:t>მიზნად</w:t>
      </w:r>
      <w:r w:rsidR="002E27E2" w:rsidRPr="009D3747">
        <w:rPr>
          <w:rFonts w:ascii="Sylfaen" w:hAnsi="Sylfaen"/>
          <w:color w:val="000000"/>
          <w:sz w:val="22"/>
          <w:szCs w:val="22"/>
          <w:lang w:val="ka-GE"/>
        </w:rPr>
        <w:t xml:space="preserve"> </w:t>
      </w:r>
      <w:r w:rsidRPr="009D3747">
        <w:rPr>
          <w:rFonts w:ascii="Sylfaen" w:hAnsi="Sylfaen" w:cs="Sylfaen"/>
          <w:color w:val="000000"/>
          <w:sz w:val="22"/>
          <w:szCs w:val="22"/>
        </w:rPr>
        <w:t>დაისახა</w:t>
      </w:r>
      <w:r w:rsidRPr="009D3747">
        <w:rPr>
          <w:rFonts w:ascii="Sylfaen" w:hAnsi="Sylfaen"/>
          <w:color w:val="000000"/>
          <w:sz w:val="22"/>
          <w:szCs w:val="22"/>
        </w:rPr>
        <w:t xml:space="preserve"> </w:t>
      </w:r>
      <w:r w:rsidRPr="009D3747">
        <w:rPr>
          <w:rFonts w:ascii="Sylfaen" w:hAnsi="Sylfaen" w:cs="Sylfaen"/>
          <w:color w:val="000000"/>
          <w:sz w:val="22"/>
          <w:szCs w:val="22"/>
        </w:rPr>
        <w:t>ქვეყანაში</w:t>
      </w:r>
      <w:r w:rsidRPr="009D3747">
        <w:rPr>
          <w:rFonts w:ascii="Sylfaen" w:hAnsi="Sylfaen"/>
          <w:color w:val="000000"/>
          <w:sz w:val="22"/>
          <w:szCs w:val="22"/>
        </w:rPr>
        <w:t xml:space="preserve"> </w:t>
      </w:r>
      <w:r w:rsidRPr="009D3747">
        <w:rPr>
          <w:rFonts w:ascii="Sylfaen" w:hAnsi="Sylfaen" w:cs="Calibri"/>
          <w:color w:val="000000"/>
          <w:sz w:val="22"/>
          <w:szCs w:val="22"/>
        </w:rPr>
        <w:t xml:space="preserve">C </w:t>
      </w:r>
      <w:r w:rsidRPr="009D3747">
        <w:rPr>
          <w:rFonts w:ascii="Sylfaen" w:hAnsi="Sylfaen" w:cs="Sylfaen"/>
          <w:color w:val="000000"/>
          <w:sz w:val="22"/>
          <w:szCs w:val="22"/>
        </w:rPr>
        <w:t>ჰეპატიტის</w:t>
      </w:r>
      <w:r w:rsidRPr="009D3747">
        <w:rPr>
          <w:rFonts w:ascii="Sylfaen" w:hAnsi="Sylfaen"/>
          <w:color w:val="000000"/>
          <w:sz w:val="22"/>
          <w:szCs w:val="22"/>
        </w:rPr>
        <w:t xml:space="preserve"> </w:t>
      </w:r>
      <w:r w:rsidRPr="009D3747">
        <w:rPr>
          <w:rFonts w:ascii="Sylfaen" w:hAnsi="Sylfaen" w:cs="Sylfaen"/>
          <w:color w:val="000000"/>
          <w:sz w:val="22"/>
          <w:szCs w:val="22"/>
        </w:rPr>
        <w:t>ელიმინაცია</w:t>
      </w:r>
      <w:r w:rsidRPr="009D3747">
        <w:rPr>
          <w:rFonts w:ascii="Sylfaen" w:hAnsi="Sylfaen" w:cs="Calibri"/>
          <w:color w:val="000000"/>
          <w:sz w:val="22"/>
          <w:szCs w:val="22"/>
        </w:rPr>
        <w:t xml:space="preserve">. </w:t>
      </w:r>
    </w:p>
    <w:p w14:paraId="0EE222AE" w14:textId="77777777" w:rsidR="007135FE" w:rsidRPr="009D3747" w:rsidRDefault="007135FE" w:rsidP="00623379">
      <w:pPr>
        <w:spacing w:line="276" w:lineRule="auto"/>
        <w:jc w:val="both"/>
        <w:rPr>
          <w:rFonts w:ascii="Sylfaen" w:hAnsi="Sylfaen" w:cs="Sylfaen"/>
          <w:color w:val="000000"/>
          <w:sz w:val="22"/>
          <w:szCs w:val="22"/>
          <w:lang w:val="ka-GE"/>
        </w:rPr>
      </w:pPr>
    </w:p>
    <w:p w14:paraId="39F4755C" w14:textId="1E4CE94B" w:rsidR="00AF762E" w:rsidRPr="009D3747" w:rsidRDefault="00AF762E" w:rsidP="00AF681C">
      <w:pPr>
        <w:spacing w:line="276" w:lineRule="auto"/>
        <w:contextualSpacing/>
        <w:jc w:val="both"/>
        <w:rPr>
          <w:rFonts w:ascii="Sylfaen" w:hAnsi="Sylfaen" w:cs="Arial"/>
          <w:sz w:val="22"/>
          <w:szCs w:val="22"/>
          <w:lang w:val="ka-GE"/>
        </w:rPr>
      </w:pPr>
      <w:r w:rsidRPr="009D3747">
        <w:rPr>
          <w:rFonts w:ascii="Sylfaen" w:hAnsi="Sylfaen" w:cs="Sylfaen"/>
          <w:sz w:val="22"/>
          <w:szCs w:val="22"/>
          <w:lang w:val="ka-GE"/>
        </w:rPr>
        <w:t>საქართველოს</w:t>
      </w:r>
      <w:r w:rsidRPr="009D3747">
        <w:rPr>
          <w:rFonts w:ascii="Sylfaen" w:hAnsi="Sylfaen" w:cs="Arial"/>
          <w:sz w:val="22"/>
          <w:szCs w:val="22"/>
          <w:lang w:val="ka-GE"/>
        </w:rPr>
        <w:t xml:space="preserve"> </w:t>
      </w:r>
      <w:r w:rsidRPr="009D3747">
        <w:rPr>
          <w:rFonts w:ascii="Sylfaen" w:hAnsi="Sylfaen" w:cs="Sylfaen"/>
          <w:sz w:val="22"/>
          <w:szCs w:val="22"/>
          <w:lang w:val="ka-GE"/>
        </w:rPr>
        <w:t>მთავრობამ</w:t>
      </w:r>
      <w:r w:rsidRPr="009D3747">
        <w:rPr>
          <w:rFonts w:ascii="Sylfaen" w:hAnsi="Sylfaen" w:cs="Arial"/>
          <w:sz w:val="22"/>
          <w:szCs w:val="22"/>
          <w:lang w:val="ka-GE"/>
        </w:rPr>
        <w:t xml:space="preserve">, </w:t>
      </w:r>
      <w:r w:rsidR="00700CE3" w:rsidRPr="009D3747">
        <w:rPr>
          <w:rFonts w:ascii="Sylfaen" w:hAnsi="Sylfaen" w:cs="Helvetica"/>
          <w:sz w:val="22"/>
          <w:szCs w:val="22"/>
          <w:lang w:val="ka-GE"/>
        </w:rPr>
        <w:t xml:space="preserve">აშშ </w:t>
      </w:r>
      <w:r w:rsidRPr="009D3747">
        <w:rPr>
          <w:rFonts w:ascii="Sylfaen" w:hAnsi="Sylfaen" w:cs="Arial"/>
          <w:sz w:val="22"/>
          <w:szCs w:val="22"/>
        </w:rPr>
        <w:t>CDC</w:t>
      </w:r>
      <w:r w:rsidRPr="009D3747">
        <w:rPr>
          <w:rFonts w:ascii="Sylfaen" w:hAnsi="Sylfaen" w:cs="Arial"/>
          <w:sz w:val="22"/>
          <w:szCs w:val="22"/>
          <w:lang w:val="ka-GE"/>
        </w:rPr>
        <w:t>-</w:t>
      </w:r>
      <w:r w:rsidRPr="009D3747">
        <w:rPr>
          <w:rFonts w:ascii="Sylfaen" w:hAnsi="Sylfaen" w:cs="Sylfaen"/>
          <w:sz w:val="22"/>
          <w:szCs w:val="22"/>
          <w:lang w:val="ka-GE"/>
        </w:rPr>
        <w:t>ის</w:t>
      </w:r>
      <w:r w:rsidR="00700CE3" w:rsidRPr="009D3747">
        <w:rPr>
          <w:rFonts w:ascii="Sylfaen" w:hAnsi="Sylfaen" w:cs="Sylfaen"/>
          <w:sz w:val="22"/>
          <w:szCs w:val="22"/>
          <w:lang w:val="ka-GE"/>
        </w:rPr>
        <w:t>, ჯანმოს</w:t>
      </w:r>
      <w:r w:rsidRPr="009D3747">
        <w:rPr>
          <w:rFonts w:ascii="Sylfaen" w:hAnsi="Sylfaen" w:cs="Sylfaen"/>
          <w:sz w:val="22"/>
          <w:szCs w:val="22"/>
          <w:lang w:val="ka-GE"/>
        </w:rPr>
        <w:t>ა</w:t>
      </w:r>
      <w:r w:rsidRPr="009D3747">
        <w:rPr>
          <w:rFonts w:ascii="Sylfaen" w:hAnsi="Sylfaen" w:cs="Arial"/>
          <w:sz w:val="22"/>
          <w:szCs w:val="22"/>
        </w:rPr>
        <w:t xml:space="preserve"> </w:t>
      </w:r>
      <w:r w:rsidRPr="009D3747">
        <w:rPr>
          <w:rFonts w:ascii="Sylfaen" w:hAnsi="Sylfaen" w:cs="Sylfaen"/>
          <w:sz w:val="22"/>
          <w:szCs w:val="22"/>
          <w:lang w:val="ka-GE"/>
        </w:rPr>
        <w:t>და</w:t>
      </w:r>
      <w:r w:rsidRPr="009D3747">
        <w:rPr>
          <w:rFonts w:ascii="Sylfaen" w:hAnsi="Sylfaen" w:cs="Arial"/>
          <w:sz w:val="22"/>
          <w:szCs w:val="22"/>
          <w:lang w:val="ka-GE"/>
        </w:rPr>
        <w:t xml:space="preserve"> </w:t>
      </w:r>
      <w:r w:rsidRPr="009D3747">
        <w:rPr>
          <w:rFonts w:ascii="Sylfaen" w:hAnsi="Sylfaen" w:cs="Sylfaen"/>
          <w:sz w:val="22"/>
          <w:szCs w:val="22"/>
          <w:lang w:val="ka-GE"/>
        </w:rPr>
        <w:t>სხვა</w:t>
      </w:r>
      <w:r w:rsidRPr="009D3747">
        <w:rPr>
          <w:rFonts w:ascii="Arial" w:hAnsi="Arial" w:cs="Arial"/>
          <w:sz w:val="22"/>
          <w:szCs w:val="22"/>
          <w:lang w:val="ka-GE"/>
        </w:rPr>
        <w:t xml:space="preserve"> </w:t>
      </w:r>
      <w:r w:rsidRPr="009D3747">
        <w:rPr>
          <w:rFonts w:ascii="Sylfaen" w:hAnsi="Sylfaen" w:cs="Sylfaen"/>
          <w:sz w:val="22"/>
          <w:szCs w:val="22"/>
          <w:lang w:val="ka-GE"/>
        </w:rPr>
        <w:t>საერთაშორისო</w:t>
      </w:r>
      <w:r w:rsidRPr="009D3747">
        <w:rPr>
          <w:rFonts w:ascii="Arial" w:hAnsi="Arial" w:cs="Arial"/>
          <w:sz w:val="22"/>
          <w:szCs w:val="22"/>
          <w:lang w:val="ka-GE"/>
        </w:rPr>
        <w:t xml:space="preserve"> </w:t>
      </w:r>
      <w:r w:rsidRPr="009D3747">
        <w:rPr>
          <w:rFonts w:ascii="Sylfaen" w:hAnsi="Sylfaen" w:cs="Sylfaen"/>
          <w:sz w:val="22"/>
          <w:szCs w:val="22"/>
          <w:lang w:val="ka-GE"/>
        </w:rPr>
        <w:t>პარტნიორების</w:t>
      </w:r>
      <w:r w:rsidRPr="009D3747">
        <w:rPr>
          <w:rFonts w:ascii="Arial" w:hAnsi="Arial" w:cs="Arial"/>
          <w:sz w:val="22"/>
          <w:szCs w:val="22"/>
          <w:lang w:val="ka-GE"/>
        </w:rPr>
        <w:t xml:space="preserve"> </w:t>
      </w:r>
      <w:r w:rsidRPr="009D3747">
        <w:rPr>
          <w:rFonts w:ascii="Sylfaen" w:hAnsi="Sylfaen" w:cs="Sylfaen"/>
          <w:sz w:val="22"/>
          <w:szCs w:val="22"/>
          <w:lang w:val="ka-GE"/>
        </w:rPr>
        <w:t>მხარდაჭერით</w:t>
      </w:r>
      <w:r w:rsidRPr="009D3747">
        <w:rPr>
          <w:rFonts w:ascii="Arial" w:hAnsi="Arial" w:cs="Arial"/>
          <w:sz w:val="22"/>
          <w:szCs w:val="22"/>
          <w:lang w:val="ka-GE"/>
        </w:rPr>
        <w:t xml:space="preserve">, </w:t>
      </w:r>
      <w:r w:rsidRPr="009D3747">
        <w:rPr>
          <w:rFonts w:ascii="Sylfaen" w:hAnsi="Sylfaen" w:cs="Sylfaen"/>
          <w:sz w:val="22"/>
          <w:szCs w:val="22"/>
          <w:lang w:val="ka-GE"/>
        </w:rPr>
        <w:t>გამოავლინა</w:t>
      </w:r>
      <w:r w:rsidRPr="009D3747">
        <w:rPr>
          <w:rFonts w:ascii="Arial" w:hAnsi="Arial" w:cs="Arial"/>
          <w:sz w:val="22"/>
          <w:szCs w:val="22"/>
          <w:lang w:val="ka-GE"/>
        </w:rPr>
        <w:t xml:space="preserve"> </w:t>
      </w:r>
      <w:r w:rsidRPr="009D3747">
        <w:rPr>
          <w:rFonts w:ascii="Sylfaen" w:hAnsi="Sylfaen" w:cs="Sylfaen"/>
          <w:sz w:val="22"/>
          <w:szCs w:val="22"/>
          <w:lang w:val="ka-GE"/>
        </w:rPr>
        <w:t>ძლიერი</w:t>
      </w:r>
      <w:r w:rsidRPr="009D3747">
        <w:rPr>
          <w:rFonts w:ascii="Arial" w:hAnsi="Arial" w:cs="Arial"/>
          <w:sz w:val="22"/>
          <w:szCs w:val="22"/>
          <w:lang w:val="ka-GE"/>
        </w:rPr>
        <w:t xml:space="preserve"> </w:t>
      </w:r>
      <w:r w:rsidRPr="009D3747">
        <w:rPr>
          <w:rFonts w:ascii="Sylfaen" w:hAnsi="Sylfaen" w:cs="Sylfaen"/>
          <w:sz w:val="22"/>
          <w:szCs w:val="22"/>
          <w:lang w:val="ka-GE"/>
        </w:rPr>
        <w:t>პოლიტიკური</w:t>
      </w:r>
      <w:r w:rsidRPr="009D3747">
        <w:rPr>
          <w:rFonts w:ascii="Arial" w:hAnsi="Arial" w:cs="Arial"/>
          <w:sz w:val="22"/>
          <w:szCs w:val="22"/>
          <w:lang w:val="ka-GE"/>
        </w:rPr>
        <w:t xml:space="preserve"> </w:t>
      </w:r>
      <w:r w:rsidRPr="009D3747">
        <w:rPr>
          <w:rFonts w:ascii="Sylfaen" w:hAnsi="Sylfaen" w:cs="Sylfaen"/>
          <w:sz w:val="22"/>
          <w:szCs w:val="22"/>
          <w:lang w:val="ka-GE"/>
        </w:rPr>
        <w:t>ნება</w:t>
      </w:r>
      <w:r w:rsidRPr="009D3747">
        <w:rPr>
          <w:rFonts w:ascii="Arial" w:hAnsi="Arial" w:cs="Arial"/>
          <w:sz w:val="22"/>
          <w:szCs w:val="22"/>
          <w:lang w:val="ka-GE"/>
        </w:rPr>
        <w:t xml:space="preserve"> </w:t>
      </w:r>
      <w:r w:rsidRPr="009D3747">
        <w:rPr>
          <w:rFonts w:ascii="Arial" w:hAnsi="Arial" w:cs="Arial"/>
          <w:sz w:val="22"/>
          <w:szCs w:val="22"/>
        </w:rPr>
        <w:t xml:space="preserve">С </w:t>
      </w:r>
      <w:r w:rsidRPr="009D3747">
        <w:rPr>
          <w:rFonts w:ascii="Sylfaen" w:hAnsi="Sylfaen" w:cs="Sylfaen"/>
          <w:sz w:val="22"/>
          <w:szCs w:val="22"/>
          <w:lang w:val="ka-GE"/>
        </w:rPr>
        <w:t>ჰეპატიტთან</w:t>
      </w:r>
      <w:r w:rsidRPr="009D3747">
        <w:rPr>
          <w:rFonts w:ascii="Arial" w:hAnsi="Arial" w:cs="Arial"/>
          <w:sz w:val="22"/>
          <w:szCs w:val="22"/>
          <w:lang w:val="ka-GE"/>
        </w:rPr>
        <w:t xml:space="preserve"> </w:t>
      </w:r>
      <w:r w:rsidRPr="009D3747">
        <w:rPr>
          <w:rFonts w:ascii="Sylfaen" w:hAnsi="Sylfaen" w:cs="Sylfaen"/>
          <w:sz w:val="22"/>
          <w:szCs w:val="22"/>
          <w:lang w:val="ka-GE"/>
        </w:rPr>
        <w:t>საბრძოლველად</w:t>
      </w:r>
      <w:r w:rsidRPr="009D3747">
        <w:rPr>
          <w:rFonts w:ascii="Arial" w:hAnsi="Arial" w:cs="Arial"/>
          <w:sz w:val="22"/>
          <w:szCs w:val="22"/>
          <w:lang w:val="ka-GE"/>
        </w:rPr>
        <w:t xml:space="preserve">. </w:t>
      </w:r>
      <w:r w:rsidRPr="009D3747">
        <w:rPr>
          <w:rFonts w:ascii="Arial" w:hAnsi="Arial" w:cs="Arial"/>
          <w:sz w:val="22"/>
          <w:szCs w:val="22"/>
        </w:rPr>
        <w:t>C</w:t>
      </w:r>
      <w:r w:rsidRPr="009D3747">
        <w:rPr>
          <w:rFonts w:ascii="Arial" w:hAnsi="Arial" w:cs="Arial"/>
          <w:sz w:val="22"/>
          <w:szCs w:val="22"/>
          <w:lang w:val="ka-GE"/>
        </w:rPr>
        <w:t xml:space="preserve"> </w:t>
      </w:r>
      <w:r w:rsidRPr="009D3747">
        <w:rPr>
          <w:rFonts w:ascii="Sylfaen" w:hAnsi="Sylfaen" w:cs="Sylfaen"/>
          <w:sz w:val="22"/>
          <w:szCs w:val="22"/>
          <w:lang w:val="ka-GE"/>
        </w:rPr>
        <w:t>ჰეპატიტის</w:t>
      </w:r>
      <w:r w:rsidRPr="009D3747">
        <w:rPr>
          <w:rFonts w:ascii="Arial" w:hAnsi="Arial" w:cs="Arial"/>
          <w:sz w:val="22"/>
          <w:szCs w:val="22"/>
          <w:lang w:val="ka-GE"/>
        </w:rPr>
        <w:t xml:space="preserve"> </w:t>
      </w:r>
      <w:r w:rsidRPr="009D3747">
        <w:rPr>
          <w:rFonts w:ascii="Sylfaen" w:hAnsi="Sylfaen" w:cs="Sylfaen"/>
          <w:sz w:val="22"/>
          <w:szCs w:val="22"/>
          <w:lang w:val="ka-GE"/>
        </w:rPr>
        <w:t>ელიმინაციის</w:t>
      </w:r>
      <w:r w:rsidRPr="009D3747">
        <w:rPr>
          <w:rFonts w:ascii="Arial" w:hAnsi="Arial" w:cs="Arial"/>
          <w:sz w:val="22"/>
          <w:szCs w:val="22"/>
          <w:lang w:val="ka-GE"/>
        </w:rPr>
        <w:t xml:space="preserve"> </w:t>
      </w:r>
      <w:r w:rsidRPr="009D3747">
        <w:rPr>
          <w:rFonts w:ascii="Sylfaen" w:hAnsi="Sylfaen" w:cs="Sylfaen"/>
          <w:sz w:val="22"/>
          <w:szCs w:val="22"/>
          <w:lang w:val="ka-GE"/>
        </w:rPr>
        <w:t>სახელმწიფო</w:t>
      </w:r>
      <w:r w:rsidRPr="009D3747">
        <w:rPr>
          <w:rFonts w:ascii="Arial" w:hAnsi="Arial" w:cs="Arial"/>
          <w:sz w:val="22"/>
          <w:szCs w:val="22"/>
          <w:lang w:val="ka-GE"/>
        </w:rPr>
        <w:t xml:space="preserve">  </w:t>
      </w:r>
      <w:r w:rsidRPr="009D3747">
        <w:rPr>
          <w:rFonts w:ascii="Sylfaen" w:hAnsi="Sylfaen" w:cs="Sylfaen"/>
          <w:sz w:val="22"/>
          <w:szCs w:val="22"/>
          <w:lang w:val="ka-GE"/>
        </w:rPr>
        <w:t>პროგრამა</w:t>
      </w:r>
      <w:r w:rsidRPr="009D3747">
        <w:rPr>
          <w:rFonts w:ascii="Arial" w:hAnsi="Arial" w:cs="Arial"/>
          <w:sz w:val="22"/>
          <w:szCs w:val="22"/>
          <w:lang w:val="ka-GE"/>
        </w:rPr>
        <w:t xml:space="preserve"> </w:t>
      </w:r>
      <w:r w:rsidRPr="009D3747">
        <w:rPr>
          <w:rFonts w:ascii="Sylfaen" w:hAnsi="Sylfaen" w:cs="Sylfaen"/>
          <w:sz w:val="22"/>
          <w:szCs w:val="22"/>
          <w:lang w:val="ka-GE"/>
        </w:rPr>
        <w:t>ამოქმედდა</w:t>
      </w:r>
      <w:r w:rsidRPr="009D3747">
        <w:rPr>
          <w:rFonts w:ascii="Arial" w:hAnsi="Arial" w:cs="Arial"/>
          <w:sz w:val="22"/>
          <w:szCs w:val="22"/>
          <w:lang w:val="ka-GE"/>
        </w:rPr>
        <w:t xml:space="preserve"> 2015 </w:t>
      </w:r>
      <w:r w:rsidRPr="009D3747">
        <w:rPr>
          <w:rFonts w:ascii="Sylfaen" w:hAnsi="Sylfaen" w:cs="Sylfaen"/>
          <w:sz w:val="22"/>
          <w:szCs w:val="22"/>
          <w:lang w:val="ka-GE"/>
        </w:rPr>
        <w:t>წელს</w:t>
      </w:r>
      <w:r w:rsidRPr="009D3747">
        <w:rPr>
          <w:rFonts w:ascii="Arial" w:hAnsi="Arial" w:cs="Arial"/>
          <w:sz w:val="22"/>
          <w:szCs w:val="22"/>
          <w:lang w:val="ka-GE"/>
        </w:rPr>
        <w:t>.</w:t>
      </w:r>
    </w:p>
    <w:p w14:paraId="10DBE548" w14:textId="0A4A0396" w:rsidR="00AF762E" w:rsidRPr="009D3747" w:rsidRDefault="00623379" w:rsidP="00AF681C">
      <w:pPr>
        <w:spacing w:line="276" w:lineRule="auto"/>
        <w:contextualSpacing/>
        <w:jc w:val="both"/>
        <w:rPr>
          <w:rFonts w:ascii="Sylfaen" w:hAnsi="Sylfaen" w:cs="Arial"/>
          <w:sz w:val="22"/>
          <w:szCs w:val="22"/>
          <w:lang w:val="ka-GE"/>
        </w:rPr>
      </w:pPr>
      <w:r w:rsidRPr="009D3747">
        <w:rPr>
          <w:rFonts w:ascii="Sylfaen" w:hAnsi="Sylfaen" w:cs="Arial"/>
          <w:sz w:val="22"/>
          <w:szCs w:val="22"/>
          <w:lang w:val="ka-GE"/>
        </w:rPr>
        <w:t>აშშ-ის დაავადებათა კონტროლის ცენტრებთან (</w:t>
      </w:r>
      <w:r w:rsidR="00AF762E" w:rsidRPr="009D3747">
        <w:rPr>
          <w:rFonts w:ascii="Sylfaen" w:hAnsi="Sylfaen" w:cs="Arial"/>
          <w:sz w:val="22"/>
          <w:szCs w:val="22"/>
        </w:rPr>
        <w:t>CDC</w:t>
      </w:r>
      <w:r w:rsidRPr="009D3747">
        <w:rPr>
          <w:rFonts w:ascii="Sylfaen" w:hAnsi="Sylfaen" w:cs="Arial"/>
          <w:sz w:val="22"/>
          <w:szCs w:val="22"/>
          <w:lang w:val="ka-GE"/>
        </w:rPr>
        <w:t>)</w:t>
      </w:r>
      <w:r w:rsidR="00AF762E" w:rsidRPr="009D3747">
        <w:rPr>
          <w:rFonts w:ascii="Sylfaen" w:hAnsi="Sylfaen" w:cs="Arial"/>
          <w:sz w:val="22"/>
          <w:szCs w:val="22"/>
          <w:lang w:val="ka-GE"/>
        </w:rPr>
        <w:t xml:space="preserve"> </w:t>
      </w:r>
      <w:r w:rsidR="00AF762E" w:rsidRPr="009D3747">
        <w:rPr>
          <w:rFonts w:ascii="Sylfaen" w:hAnsi="Sylfaen" w:cs="Sylfaen"/>
          <w:sz w:val="22"/>
          <w:szCs w:val="22"/>
          <w:lang w:val="ka-GE"/>
        </w:rPr>
        <w:t>ერთად</w:t>
      </w:r>
      <w:r w:rsidR="00AF762E" w:rsidRPr="009D3747">
        <w:rPr>
          <w:rFonts w:ascii="Sylfaen" w:hAnsi="Sylfaen" w:cs="Arial"/>
          <w:sz w:val="22"/>
          <w:szCs w:val="22"/>
          <w:lang w:val="ka-GE"/>
        </w:rPr>
        <w:t xml:space="preserve">, </w:t>
      </w:r>
      <w:r w:rsidR="00AF762E" w:rsidRPr="009D3747">
        <w:rPr>
          <w:rFonts w:ascii="Sylfaen" w:hAnsi="Sylfaen" w:cs="Sylfaen"/>
          <w:sz w:val="22"/>
          <w:szCs w:val="22"/>
          <w:lang w:val="ka-GE"/>
        </w:rPr>
        <w:t>ჯანმრთელობის</w:t>
      </w:r>
      <w:r w:rsidR="00AF762E" w:rsidRPr="009D3747">
        <w:rPr>
          <w:rFonts w:ascii="Sylfaen" w:hAnsi="Sylfaen" w:cs="Arial"/>
          <w:sz w:val="22"/>
          <w:szCs w:val="22"/>
          <w:lang w:val="ka-GE"/>
        </w:rPr>
        <w:t xml:space="preserve"> </w:t>
      </w:r>
      <w:r w:rsidR="00AF762E" w:rsidRPr="009D3747">
        <w:rPr>
          <w:rFonts w:ascii="Sylfaen" w:hAnsi="Sylfaen" w:cs="Sylfaen"/>
          <w:sz w:val="22"/>
          <w:szCs w:val="22"/>
          <w:lang w:val="ka-GE"/>
        </w:rPr>
        <w:t>მსოფლიო</w:t>
      </w:r>
      <w:r w:rsidR="00AF762E" w:rsidRPr="009D3747">
        <w:rPr>
          <w:rFonts w:ascii="Sylfaen" w:hAnsi="Sylfaen" w:cs="Arial"/>
          <w:sz w:val="22"/>
          <w:szCs w:val="22"/>
          <w:lang w:val="ka-GE"/>
        </w:rPr>
        <w:t xml:space="preserve"> </w:t>
      </w:r>
      <w:r w:rsidR="00AF762E" w:rsidRPr="009D3747">
        <w:rPr>
          <w:rFonts w:ascii="Sylfaen" w:hAnsi="Sylfaen" w:cs="Sylfaen"/>
          <w:sz w:val="22"/>
          <w:szCs w:val="22"/>
          <w:lang w:val="ka-GE"/>
        </w:rPr>
        <w:t>ორგანიზაციის</w:t>
      </w:r>
      <w:r w:rsidR="00AF762E" w:rsidRPr="009D3747">
        <w:rPr>
          <w:rFonts w:ascii="Sylfaen" w:hAnsi="Sylfaen" w:cs="Arial"/>
          <w:sz w:val="22"/>
          <w:szCs w:val="22"/>
          <w:lang w:val="ka-GE"/>
        </w:rPr>
        <w:t xml:space="preserve"> </w:t>
      </w:r>
      <w:r w:rsidR="00AF762E" w:rsidRPr="009D3747">
        <w:rPr>
          <w:rFonts w:ascii="Sylfaen" w:hAnsi="Sylfaen" w:cs="Sylfaen"/>
          <w:sz w:val="22"/>
          <w:szCs w:val="22"/>
          <w:lang w:val="ka-GE"/>
        </w:rPr>
        <w:t>გაიდლაინებზე</w:t>
      </w:r>
      <w:r w:rsidR="00AF762E" w:rsidRPr="009D3747">
        <w:rPr>
          <w:rFonts w:ascii="Sylfaen" w:hAnsi="Sylfaen" w:cs="Arial"/>
          <w:sz w:val="22"/>
          <w:szCs w:val="22"/>
          <w:lang w:val="ka-GE"/>
        </w:rPr>
        <w:t xml:space="preserve"> </w:t>
      </w:r>
      <w:r w:rsidR="00AF762E" w:rsidRPr="009D3747">
        <w:rPr>
          <w:rFonts w:ascii="Sylfaen" w:hAnsi="Sylfaen" w:cs="Sylfaen"/>
          <w:sz w:val="22"/>
          <w:szCs w:val="22"/>
          <w:lang w:val="ka-GE"/>
        </w:rPr>
        <w:t>დაყრდნობით</w:t>
      </w:r>
      <w:r w:rsidR="00AF762E" w:rsidRPr="009D3747">
        <w:rPr>
          <w:rFonts w:ascii="Sylfaen" w:hAnsi="Sylfaen" w:cs="Arial"/>
          <w:sz w:val="22"/>
          <w:szCs w:val="22"/>
          <w:lang w:val="ka-GE"/>
        </w:rPr>
        <w:t xml:space="preserve"> </w:t>
      </w:r>
      <w:r w:rsidR="00AF762E" w:rsidRPr="009D3747">
        <w:rPr>
          <w:rFonts w:ascii="Sylfaen" w:hAnsi="Sylfaen" w:cs="Sylfaen"/>
          <w:sz w:val="22"/>
          <w:szCs w:val="22"/>
          <w:lang w:val="ka-GE"/>
        </w:rPr>
        <w:t>შემუშავდა</w:t>
      </w:r>
      <w:r w:rsidR="00AF762E" w:rsidRPr="009D3747">
        <w:rPr>
          <w:rFonts w:ascii="Sylfaen" w:hAnsi="Sylfaen" w:cs="Arial"/>
          <w:sz w:val="22"/>
          <w:szCs w:val="22"/>
          <w:lang w:val="ka-GE"/>
        </w:rPr>
        <w:t xml:space="preserve"> </w:t>
      </w:r>
      <w:r w:rsidR="00AF762E" w:rsidRPr="009D3747">
        <w:rPr>
          <w:rFonts w:ascii="Sylfaen" w:hAnsi="Sylfaen" w:cs="Sylfaen"/>
          <w:sz w:val="22"/>
          <w:szCs w:val="22"/>
          <w:lang w:val="ka-GE"/>
        </w:rPr>
        <w:t>ელიმინაციის</w:t>
      </w:r>
      <w:r w:rsidR="00AF762E" w:rsidRPr="009D3747">
        <w:rPr>
          <w:rFonts w:ascii="Sylfaen" w:hAnsi="Sylfaen" w:cs="Arial"/>
          <w:sz w:val="22"/>
          <w:szCs w:val="22"/>
          <w:lang w:val="ka-GE"/>
        </w:rPr>
        <w:t xml:space="preserve"> </w:t>
      </w:r>
      <w:r w:rsidR="00AF762E" w:rsidRPr="009D3747">
        <w:rPr>
          <w:rFonts w:ascii="Sylfaen" w:hAnsi="Sylfaen" w:cs="Sylfaen"/>
          <w:sz w:val="22"/>
          <w:szCs w:val="22"/>
          <w:lang w:val="ka-GE"/>
        </w:rPr>
        <w:t>სტრატეგიული</w:t>
      </w:r>
      <w:r w:rsidR="00AF762E" w:rsidRPr="009D3747">
        <w:rPr>
          <w:rFonts w:ascii="Sylfaen" w:hAnsi="Sylfaen" w:cs="Arial"/>
          <w:sz w:val="22"/>
          <w:szCs w:val="22"/>
          <w:lang w:val="ka-GE"/>
        </w:rPr>
        <w:t xml:space="preserve"> </w:t>
      </w:r>
      <w:r w:rsidR="00AF762E" w:rsidRPr="009D3747">
        <w:rPr>
          <w:rFonts w:ascii="Sylfaen" w:hAnsi="Sylfaen" w:cs="Sylfaen"/>
          <w:sz w:val="22"/>
          <w:szCs w:val="22"/>
          <w:lang w:val="ka-GE"/>
        </w:rPr>
        <w:t>გეგმა</w:t>
      </w:r>
      <w:r w:rsidR="00AF762E" w:rsidRPr="009D3747">
        <w:rPr>
          <w:rFonts w:ascii="Sylfaen" w:hAnsi="Sylfaen" w:cs="Arial"/>
          <w:sz w:val="22"/>
          <w:szCs w:val="22"/>
          <w:lang w:val="ka-GE"/>
        </w:rPr>
        <w:t xml:space="preserve"> 2016-2020, </w:t>
      </w:r>
      <w:r w:rsidR="00AF762E" w:rsidRPr="009D3747">
        <w:rPr>
          <w:rFonts w:ascii="Sylfaen" w:hAnsi="Sylfaen" w:cs="Sylfaen"/>
          <w:sz w:val="22"/>
          <w:szCs w:val="22"/>
          <w:lang w:val="ka-GE"/>
        </w:rPr>
        <w:t>რომელიც</w:t>
      </w:r>
      <w:r w:rsidR="00AF762E" w:rsidRPr="009D3747">
        <w:rPr>
          <w:rFonts w:ascii="Sylfaen" w:hAnsi="Sylfaen" w:cs="Arial"/>
          <w:sz w:val="22"/>
          <w:szCs w:val="22"/>
          <w:lang w:val="ka-GE"/>
        </w:rPr>
        <w:t xml:space="preserve"> </w:t>
      </w:r>
      <w:r w:rsidR="00AF762E" w:rsidRPr="009D3747">
        <w:rPr>
          <w:rFonts w:ascii="Sylfaen" w:hAnsi="Sylfaen" w:cs="Sylfaen"/>
          <w:sz w:val="22"/>
          <w:szCs w:val="22"/>
          <w:lang w:val="ka-GE"/>
        </w:rPr>
        <w:t>საქართველოს</w:t>
      </w:r>
      <w:r w:rsidR="00AF762E" w:rsidRPr="009D3747">
        <w:rPr>
          <w:rFonts w:ascii="Sylfaen" w:hAnsi="Sylfaen" w:cs="Arial"/>
          <w:sz w:val="22"/>
          <w:szCs w:val="22"/>
          <w:lang w:val="ka-GE"/>
        </w:rPr>
        <w:t xml:space="preserve"> </w:t>
      </w:r>
      <w:r w:rsidR="00AF762E" w:rsidRPr="009D3747">
        <w:rPr>
          <w:rFonts w:ascii="Sylfaen" w:hAnsi="Sylfaen" w:cs="Sylfaen"/>
          <w:sz w:val="22"/>
          <w:szCs w:val="22"/>
          <w:lang w:val="ka-GE"/>
        </w:rPr>
        <w:t>მთავრობამ</w:t>
      </w:r>
      <w:r w:rsidR="00AF762E" w:rsidRPr="009D3747">
        <w:rPr>
          <w:rFonts w:ascii="Sylfaen" w:hAnsi="Sylfaen" w:cs="Arial"/>
          <w:sz w:val="22"/>
          <w:szCs w:val="22"/>
          <w:lang w:val="ka-GE"/>
        </w:rPr>
        <w:t xml:space="preserve">  2016 </w:t>
      </w:r>
      <w:r w:rsidR="00AF762E" w:rsidRPr="009D3747">
        <w:rPr>
          <w:rFonts w:ascii="Sylfaen" w:hAnsi="Sylfaen" w:cs="Sylfaen"/>
          <w:sz w:val="22"/>
          <w:szCs w:val="22"/>
          <w:lang w:val="ka-GE"/>
        </w:rPr>
        <w:t>წლის</w:t>
      </w:r>
      <w:r w:rsidR="00AF762E" w:rsidRPr="009D3747">
        <w:rPr>
          <w:rFonts w:ascii="Sylfaen" w:hAnsi="Sylfaen" w:cs="Arial"/>
          <w:sz w:val="22"/>
          <w:szCs w:val="22"/>
          <w:lang w:val="ka-GE"/>
        </w:rPr>
        <w:t xml:space="preserve"> 18 </w:t>
      </w:r>
      <w:r w:rsidR="00AF762E" w:rsidRPr="009D3747">
        <w:rPr>
          <w:rFonts w:ascii="Sylfaen" w:hAnsi="Sylfaen" w:cs="Sylfaen"/>
          <w:sz w:val="22"/>
          <w:szCs w:val="22"/>
          <w:lang w:val="ka-GE"/>
        </w:rPr>
        <w:t>აგვისტოს</w:t>
      </w:r>
      <w:r w:rsidR="00AF762E" w:rsidRPr="009D3747">
        <w:rPr>
          <w:rFonts w:ascii="Sylfaen" w:hAnsi="Sylfaen" w:cs="Arial"/>
          <w:sz w:val="22"/>
          <w:szCs w:val="22"/>
          <w:lang w:val="ka-GE"/>
        </w:rPr>
        <w:t xml:space="preserve"> </w:t>
      </w:r>
      <w:r w:rsidR="00AF762E" w:rsidRPr="009D3747">
        <w:rPr>
          <w:rFonts w:ascii="Sylfaen" w:hAnsi="Sylfaen" w:cs="Sylfaen"/>
          <w:sz w:val="22"/>
          <w:szCs w:val="22"/>
          <w:lang w:val="ka-GE"/>
        </w:rPr>
        <w:t>დაამტკიცა</w:t>
      </w:r>
      <w:r w:rsidR="00AF762E" w:rsidRPr="009D3747">
        <w:rPr>
          <w:rFonts w:ascii="Sylfaen" w:hAnsi="Sylfaen" w:cs="Arial"/>
          <w:sz w:val="22"/>
          <w:szCs w:val="22"/>
          <w:lang w:val="ka-GE"/>
        </w:rPr>
        <w:t xml:space="preserve">. </w:t>
      </w:r>
      <w:r w:rsidR="00AF762E" w:rsidRPr="009D3747">
        <w:rPr>
          <w:rFonts w:ascii="Sylfaen" w:hAnsi="Sylfaen" w:cs="Sylfaen"/>
          <w:sz w:val="22"/>
          <w:szCs w:val="22"/>
          <w:lang w:val="ka-GE"/>
        </w:rPr>
        <w:t>სტრატეგია</w:t>
      </w:r>
      <w:r w:rsidR="00AF762E" w:rsidRPr="009D3747">
        <w:rPr>
          <w:rFonts w:ascii="Sylfaen" w:hAnsi="Sylfaen" w:cs="Arial"/>
          <w:sz w:val="22"/>
          <w:szCs w:val="22"/>
          <w:lang w:val="ka-GE"/>
        </w:rPr>
        <w:t xml:space="preserve"> </w:t>
      </w:r>
      <w:r w:rsidR="00AF762E" w:rsidRPr="009D3747">
        <w:rPr>
          <w:rFonts w:ascii="Sylfaen" w:hAnsi="Sylfaen" w:cs="Sylfaen"/>
          <w:sz w:val="22"/>
          <w:szCs w:val="22"/>
          <w:lang w:val="ka-GE"/>
        </w:rPr>
        <w:t>ითვალისწინებს</w:t>
      </w:r>
      <w:r w:rsidR="00AF762E" w:rsidRPr="009D3747">
        <w:rPr>
          <w:rFonts w:ascii="Sylfaen" w:hAnsi="Sylfaen" w:cs="Arial"/>
          <w:sz w:val="22"/>
          <w:szCs w:val="22"/>
          <w:lang w:val="ka-GE"/>
        </w:rPr>
        <w:t xml:space="preserve"> 2020 </w:t>
      </w:r>
      <w:r w:rsidR="00AF762E" w:rsidRPr="009D3747">
        <w:rPr>
          <w:rFonts w:ascii="Sylfaen" w:hAnsi="Sylfaen" w:cs="Sylfaen"/>
          <w:sz w:val="22"/>
          <w:szCs w:val="22"/>
          <w:lang w:val="ka-GE"/>
        </w:rPr>
        <w:t>წლისთვის</w:t>
      </w:r>
      <w:r w:rsidR="00AF762E" w:rsidRPr="009D3747">
        <w:rPr>
          <w:rFonts w:ascii="Sylfaen" w:hAnsi="Sylfaen" w:cs="Arial"/>
          <w:sz w:val="22"/>
          <w:szCs w:val="22"/>
          <w:lang w:val="ka-GE"/>
        </w:rPr>
        <w:t xml:space="preserve"> </w:t>
      </w:r>
      <w:r w:rsidR="00AF762E" w:rsidRPr="009D3747">
        <w:rPr>
          <w:rFonts w:ascii="Sylfaen" w:hAnsi="Sylfaen" w:cs="Sylfaen"/>
          <w:sz w:val="22"/>
          <w:szCs w:val="22"/>
          <w:lang w:val="ka-GE"/>
        </w:rPr>
        <w:t>დასახულ</w:t>
      </w:r>
      <w:r w:rsidR="00AF762E" w:rsidRPr="009D3747">
        <w:rPr>
          <w:rFonts w:ascii="Sylfaen" w:hAnsi="Sylfaen" w:cs="Arial"/>
          <w:sz w:val="22"/>
          <w:szCs w:val="22"/>
          <w:lang w:val="ka-GE"/>
        </w:rPr>
        <w:t xml:space="preserve"> </w:t>
      </w:r>
      <w:r w:rsidR="00AF762E" w:rsidRPr="009D3747">
        <w:rPr>
          <w:rFonts w:ascii="Sylfaen" w:hAnsi="Sylfaen" w:cs="Sylfaen"/>
          <w:sz w:val="22"/>
          <w:szCs w:val="22"/>
          <w:lang w:val="ka-GE"/>
        </w:rPr>
        <w:t>შემდეგ</w:t>
      </w:r>
      <w:r w:rsidR="00AF762E" w:rsidRPr="009D3747">
        <w:rPr>
          <w:rFonts w:ascii="Sylfaen" w:hAnsi="Sylfaen" w:cs="Arial"/>
          <w:sz w:val="22"/>
          <w:szCs w:val="22"/>
          <w:lang w:val="ka-GE"/>
        </w:rPr>
        <w:t xml:space="preserve"> </w:t>
      </w:r>
      <w:r w:rsidR="00AF762E" w:rsidRPr="009D3747">
        <w:rPr>
          <w:rFonts w:ascii="Sylfaen" w:hAnsi="Sylfaen" w:cs="Sylfaen"/>
          <w:sz w:val="22"/>
          <w:szCs w:val="22"/>
          <w:lang w:val="ka-GE"/>
        </w:rPr>
        <w:t>სამიზნეებს</w:t>
      </w:r>
      <w:r w:rsidR="00AF762E" w:rsidRPr="009D3747">
        <w:rPr>
          <w:rFonts w:ascii="Sylfaen" w:hAnsi="Sylfaen" w:cs="Arial"/>
          <w:sz w:val="22"/>
          <w:szCs w:val="22"/>
          <w:lang w:val="ka-GE"/>
        </w:rPr>
        <w:t xml:space="preserve">: </w:t>
      </w:r>
    </w:p>
    <w:p w14:paraId="5EF7A258" w14:textId="77777777" w:rsidR="00AF762E" w:rsidRPr="009D3747" w:rsidRDefault="00AF762E" w:rsidP="00AF681C">
      <w:pPr>
        <w:pStyle w:val="ListParagraph"/>
        <w:numPr>
          <w:ilvl w:val="1"/>
          <w:numId w:val="30"/>
        </w:numPr>
        <w:spacing w:after="0"/>
        <w:contextualSpacing/>
        <w:jc w:val="both"/>
        <w:rPr>
          <w:rFonts w:ascii="Sylfaen" w:hAnsi="Sylfaen" w:cs="Arial"/>
          <w:lang w:val="ka-GE"/>
        </w:rPr>
      </w:pPr>
      <w:r w:rsidRPr="009D3747">
        <w:rPr>
          <w:rFonts w:ascii="Sylfaen" w:hAnsi="Sylfaen" w:cs="Arial"/>
          <w:lang w:val="ka-GE"/>
        </w:rPr>
        <w:t xml:space="preserve">HCV </w:t>
      </w:r>
      <w:r w:rsidRPr="009D3747">
        <w:rPr>
          <w:rFonts w:ascii="Sylfaen" w:hAnsi="Sylfaen" w:cs="Sylfaen"/>
          <w:lang w:val="ka-GE"/>
        </w:rPr>
        <w:t>ინფიცირებულ</w:t>
      </w:r>
      <w:r w:rsidRPr="009D3747">
        <w:rPr>
          <w:rFonts w:ascii="Sylfaen" w:hAnsi="Sylfaen" w:cs="Arial"/>
          <w:lang w:val="ka-GE"/>
        </w:rPr>
        <w:t xml:space="preserve"> </w:t>
      </w:r>
      <w:r w:rsidRPr="009D3747">
        <w:rPr>
          <w:rFonts w:ascii="Sylfaen" w:hAnsi="Sylfaen" w:cs="Sylfaen"/>
          <w:lang w:val="ka-GE"/>
        </w:rPr>
        <w:t>პირთა</w:t>
      </w:r>
      <w:r w:rsidRPr="009D3747">
        <w:rPr>
          <w:rFonts w:ascii="Sylfaen" w:hAnsi="Sylfaen" w:cs="Arial"/>
          <w:lang w:val="ka-GE"/>
        </w:rPr>
        <w:t xml:space="preserve"> 90%-</w:t>
      </w:r>
      <w:r w:rsidRPr="009D3747">
        <w:rPr>
          <w:rFonts w:ascii="Sylfaen" w:hAnsi="Sylfaen" w:cs="Sylfaen"/>
          <w:lang w:val="ka-GE"/>
        </w:rPr>
        <w:t>ის</w:t>
      </w:r>
      <w:r w:rsidRPr="009D3747">
        <w:rPr>
          <w:rFonts w:ascii="Sylfaen" w:hAnsi="Sylfaen" w:cs="Arial"/>
          <w:lang w:val="ka-GE"/>
        </w:rPr>
        <w:t xml:space="preserve"> </w:t>
      </w:r>
      <w:r w:rsidRPr="009D3747">
        <w:rPr>
          <w:rFonts w:ascii="Sylfaen" w:hAnsi="Sylfaen" w:cs="Sylfaen"/>
          <w:lang w:val="ka-GE"/>
        </w:rPr>
        <w:t>გამოვლენა</w:t>
      </w:r>
      <w:r w:rsidRPr="009D3747">
        <w:rPr>
          <w:rFonts w:ascii="Sylfaen" w:hAnsi="Sylfaen" w:cs="Sylfaen"/>
        </w:rPr>
        <w:t>.</w:t>
      </w:r>
    </w:p>
    <w:p w14:paraId="079E9A25" w14:textId="77777777" w:rsidR="00700CE3" w:rsidRPr="009D3747" w:rsidRDefault="00AF762E" w:rsidP="00AF681C">
      <w:pPr>
        <w:pStyle w:val="ListParagraph"/>
        <w:numPr>
          <w:ilvl w:val="1"/>
          <w:numId w:val="30"/>
        </w:numPr>
        <w:spacing w:after="0"/>
        <w:contextualSpacing/>
        <w:jc w:val="both"/>
        <w:rPr>
          <w:rFonts w:ascii="Sylfaen" w:hAnsi="Sylfaen" w:cs="Arial"/>
          <w:bCs/>
          <w:noProof/>
          <w:lang w:val="ka-GE"/>
        </w:rPr>
      </w:pPr>
      <w:r w:rsidRPr="009D3747">
        <w:rPr>
          <w:rFonts w:ascii="Sylfaen" w:hAnsi="Sylfaen" w:cs="Sylfaen"/>
          <w:lang w:val="ka-GE"/>
        </w:rPr>
        <w:t>გამოვლენილთა</w:t>
      </w:r>
      <w:r w:rsidRPr="009D3747">
        <w:rPr>
          <w:rFonts w:ascii="Sylfaen" w:hAnsi="Sylfaen" w:cs="Arial"/>
          <w:lang w:val="ka-GE"/>
        </w:rPr>
        <w:t xml:space="preserve"> </w:t>
      </w:r>
      <w:r w:rsidRPr="009D3747">
        <w:rPr>
          <w:rFonts w:ascii="Sylfaen" w:hAnsi="Sylfaen" w:cs="Arial"/>
        </w:rPr>
        <w:t>95%-</w:t>
      </w:r>
      <w:r w:rsidRPr="009D3747">
        <w:rPr>
          <w:rFonts w:ascii="Sylfaen" w:hAnsi="Sylfaen" w:cs="Sylfaen"/>
        </w:rPr>
        <w:t>ის</w:t>
      </w:r>
      <w:r w:rsidRPr="009D3747">
        <w:rPr>
          <w:rFonts w:ascii="Sylfaen" w:hAnsi="Sylfaen" w:cs="Arial"/>
        </w:rPr>
        <w:t xml:space="preserve"> </w:t>
      </w:r>
      <w:r w:rsidRPr="009D3747">
        <w:rPr>
          <w:rFonts w:ascii="Sylfaen" w:hAnsi="Sylfaen" w:cs="Sylfaen"/>
        </w:rPr>
        <w:t>მკურნალობა</w:t>
      </w:r>
      <w:r w:rsidRPr="009D3747">
        <w:rPr>
          <w:rFonts w:ascii="Sylfaen" w:hAnsi="Sylfaen" w:cs="Sylfaen"/>
          <w:lang w:val="ka-GE"/>
        </w:rPr>
        <w:t>ში</w:t>
      </w:r>
      <w:r w:rsidRPr="009D3747">
        <w:rPr>
          <w:rFonts w:ascii="Sylfaen" w:hAnsi="Sylfaen" w:cs="Arial"/>
          <w:lang w:val="ka-GE"/>
        </w:rPr>
        <w:t xml:space="preserve"> </w:t>
      </w:r>
      <w:r w:rsidRPr="009D3747">
        <w:rPr>
          <w:rFonts w:ascii="Sylfaen" w:hAnsi="Sylfaen" w:cs="Sylfaen"/>
          <w:lang w:val="ka-GE"/>
        </w:rPr>
        <w:t>ჩართვა</w:t>
      </w:r>
      <w:r w:rsidRPr="009D3747">
        <w:rPr>
          <w:rFonts w:ascii="Sylfaen" w:hAnsi="Sylfaen" w:cs="Sylfaen"/>
        </w:rPr>
        <w:t xml:space="preserve"> </w:t>
      </w:r>
    </w:p>
    <w:p w14:paraId="5D1BE3BB" w14:textId="6A8C443F" w:rsidR="00AF762E" w:rsidRPr="009D3747" w:rsidRDefault="00AF762E" w:rsidP="00AF681C">
      <w:pPr>
        <w:pStyle w:val="ListParagraph"/>
        <w:numPr>
          <w:ilvl w:val="1"/>
          <w:numId w:val="30"/>
        </w:numPr>
        <w:spacing w:after="0"/>
        <w:contextualSpacing/>
        <w:jc w:val="both"/>
        <w:rPr>
          <w:rFonts w:ascii="Sylfaen" w:hAnsi="Sylfaen" w:cs="Arial"/>
          <w:bCs/>
          <w:noProof/>
          <w:lang w:val="ka-GE"/>
        </w:rPr>
      </w:pPr>
      <w:r w:rsidRPr="009D3747">
        <w:rPr>
          <w:rFonts w:ascii="Sylfaen" w:hAnsi="Sylfaen" w:cs="Sylfaen"/>
          <w:lang w:val="ka-GE"/>
        </w:rPr>
        <w:t>მკურნალობაზე</w:t>
      </w:r>
      <w:r w:rsidRPr="009D3747">
        <w:rPr>
          <w:rFonts w:ascii="Sylfaen" w:hAnsi="Sylfaen" w:cs="Arial"/>
          <w:lang w:val="ka-GE"/>
        </w:rPr>
        <w:t xml:space="preserve"> </w:t>
      </w:r>
      <w:r w:rsidRPr="009D3747">
        <w:rPr>
          <w:rFonts w:ascii="Sylfaen" w:hAnsi="Sylfaen" w:cs="Sylfaen"/>
          <w:lang w:val="ka-GE"/>
        </w:rPr>
        <w:t>მყოფთა</w:t>
      </w:r>
      <w:r w:rsidRPr="009D3747">
        <w:rPr>
          <w:rFonts w:ascii="Sylfaen" w:hAnsi="Sylfaen" w:cs="Arial"/>
          <w:lang w:val="ka-GE"/>
        </w:rPr>
        <w:t xml:space="preserve">  </w:t>
      </w:r>
      <w:r w:rsidRPr="009D3747">
        <w:rPr>
          <w:rFonts w:ascii="Sylfaen" w:hAnsi="Sylfaen" w:cs="Arial"/>
        </w:rPr>
        <w:t>95%</w:t>
      </w:r>
      <w:r w:rsidRPr="009D3747">
        <w:rPr>
          <w:rFonts w:ascii="Sylfaen" w:hAnsi="Sylfaen" w:cs="Arial"/>
          <w:lang w:val="ka-GE"/>
        </w:rPr>
        <w:t>-</w:t>
      </w:r>
      <w:r w:rsidRPr="009D3747">
        <w:rPr>
          <w:rFonts w:ascii="Sylfaen" w:hAnsi="Sylfaen" w:cs="Sylfaen"/>
          <w:lang w:val="ka-GE"/>
        </w:rPr>
        <w:t>ის</w:t>
      </w:r>
      <w:r w:rsidRPr="009D3747">
        <w:rPr>
          <w:rFonts w:ascii="Sylfaen" w:hAnsi="Sylfaen" w:cs="Arial"/>
          <w:lang w:val="ka-GE"/>
        </w:rPr>
        <w:t xml:space="preserve"> </w:t>
      </w:r>
      <w:r w:rsidRPr="009D3747">
        <w:rPr>
          <w:rFonts w:ascii="Sylfaen" w:hAnsi="Sylfaen" w:cs="Sylfaen"/>
          <w:lang w:val="ka-GE"/>
        </w:rPr>
        <w:t>განკურნება</w:t>
      </w:r>
      <w:r w:rsidRPr="009D3747">
        <w:rPr>
          <w:rFonts w:ascii="Sylfaen" w:hAnsi="Sylfaen" w:cs="Sylfaen"/>
        </w:rPr>
        <w:t>.</w:t>
      </w:r>
    </w:p>
    <w:p w14:paraId="72D6FF02" w14:textId="77777777" w:rsidR="00AF681C" w:rsidRPr="009D3747" w:rsidRDefault="00AF681C" w:rsidP="00AF68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sz w:val="22"/>
          <w:szCs w:val="22"/>
          <w:lang w:val="ka-GE"/>
        </w:rPr>
      </w:pPr>
    </w:p>
    <w:p w14:paraId="61216240" w14:textId="775E0FBA" w:rsidR="00AE70F4" w:rsidRPr="009D3747" w:rsidRDefault="00AE70F4" w:rsidP="00AF68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sz w:val="22"/>
          <w:szCs w:val="22"/>
          <w:lang w:val="ka-GE"/>
        </w:rPr>
      </w:pPr>
      <w:r w:rsidRPr="009D3747">
        <w:rPr>
          <w:rFonts w:ascii="Sylfaen" w:hAnsi="Sylfaen"/>
          <w:sz w:val="22"/>
          <w:szCs w:val="22"/>
          <w:lang w:val="ka-GE"/>
        </w:rPr>
        <w:t xml:space="preserve">2017 </w:t>
      </w:r>
      <w:r w:rsidRPr="009D3747">
        <w:rPr>
          <w:rFonts w:ascii="Sylfaen" w:hAnsi="Sylfaen" w:cs="Sylfaen"/>
          <w:sz w:val="22"/>
          <w:szCs w:val="22"/>
          <w:lang w:val="ka-GE"/>
        </w:rPr>
        <w:t>წლის</w:t>
      </w:r>
      <w:r w:rsidRPr="009D3747">
        <w:rPr>
          <w:rFonts w:ascii="Sylfaen" w:hAnsi="Sylfaen"/>
          <w:sz w:val="22"/>
          <w:szCs w:val="22"/>
          <w:lang w:val="ka-GE"/>
        </w:rPr>
        <w:t xml:space="preserve"> </w:t>
      </w:r>
      <w:r w:rsidRPr="009D3747">
        <w:rPr>
          <w:rFonts w:ascii="Sylfaen" w:hAnsi="Sylfaen" w:cs="Sylfaen"/>
          <w:sz w:val="22"/>
          <w:szCs w:val="22"/>
          <w:lang w:val="ka-GE"/>
        </w:rPr>
        <w:t>ბოლოსთვის</w:t>
      </w:r>
      <w:r w:rsidRPr="009D3747">
        <w:rPr>
          <w:rFonts w:ascii="Sylfaen" w:hAnsi="Sylfaen"/>
          <w:sz w:val="22"/>
          <w:szCs w:val="22"/>
          <w:lang w:val="ka-GE"/>
        </w:rPr>
        <w:t xml:space="preserve"> დიაგნოსტირებული</w:t>
      </w:r>
      <w:r w:rsidR="00787A44" w:rsidRPr="009D3747">
        <w:rPr>
          <w:rFonts w:ascii="Sylfaen" w:hAnsi="Sylfaen"/>
          <w:sz w:val="22"/>
          <w:szCs w:val="22"/>
          <w:lang w:val="ka-GE"/>
        </w:rPr>
        <w:t xml:space="preserve"> იყო</w:t>
      </w:r>
      <w:r w:rsidRPr="009D3747">
        <w:rPr>
          <w:rFonts w:ascii="Sylfaen" w:hAnsi="Sylfaen"/>
          <w:sz w:val="22"/>
          <w:szCs w:val="22"/>
          <w:lang w:val="ka-GE"/>
        </w:rPr>
        <w:t xml:space="preserve"> C ჰეპატიტით ინფიცირებულთა 34%, განხორციელდა C ჰეპატიტის ქრონიკული ფორმის მქონეთა 21%-ის მკურნალობა და მათგან 98%-ის განკურნება. </w:t>
      </w:r>
      <w:r w:rsidRPr="009D3747">
        <w:rPr>
          <w:rFonts w:ascii="Sylfaen" w:eastAsia="Sylfaen" w:hAnsi="Sylfaen"/>
          <w:sz w:val="22"/>
          <w:szCs w:val="22"/>
          <w:lang w:val="ka-GE"/>
        </w:rPr>
        <w:t xml:space="preserve">რაც შეეხება სიკვდილიანობის მაჩვენებელს, C ჰეპატიტთან ასოცირებული ჰეპატოცელულარული კარცინომით და ციროზით გარდაცვლილთა რაოდენობა  100000 მოსახლეზე - </w:t>
      </w:r>
      <w:r w:rsidRPr="009D3747">
        <w:rPr>
          <w:rFonts w:ascii="Sylfaen" w:hAnsi="Sylfaen"/>
          <w:sz w:val="22"/>
          <w:szCs w:val="22"/>
          <w:lang w:val="ka-GE"/>
        </w:rPr>
        <w:t xml:space="preserve">2017 წელს 100000 მოსახლეზე შეადგენდა 6.7-ს, </w:t>
      </w:r>
      <w:r w:rsidR="00787A44" w:rsidRPr="009D3747">
        <w:rPr>
          <w:rFonts w:ascii="Sylfaen" w:hAnsi="Sylfaen"/>
          <w:sz w:val="22"/>
          <w:szCs w:val="22"/>
          <w:lang w:val="ka-GE"/>
        </w:rPr>
        <w:t>მაშინ, როცა</w:t>
      </w:r>
      <w:r w:rsidRPr="009D3747">
        <w:rPr>
          <w:rFonts w:ascii="Sylfaen" w:hAnsi="Sylfaen"/>
          <w:sz w:val="22"/>
          <w:szCs w:val="22"/>
          <w:lang w:val="ka-GE"/>
        </w:rPr>
        <w:t xml:space="preserve"> 2015 წელს </w:t>
      </w:r>
      <w:r w:rsidR="00787A44" w:rsidRPr="009D3747">
        <w:rPr>
          <w:rFonts w:ascii="Sylfaen" w:hAnsi="Sylfaen"/>
          <w:sz w:val="22"/>
          <w:szCs w:val="22"/>
          <w:lang w:val="ka-GE"/>
        </w:rPr>
        <w:t xml:space="preserve">ის შეადგენდა </w:t>
      </w:r>
      <w:r w:rsidRPr="009D3747">
        <w:rPr>
          <w:rFonts w:ascii="Sylfaen" w:hAnsi="Sylfaen"/>
          <w:sz w:val="22"/>
          <w:szCs w:val="22"/>
          <w:lang w:val="ka-GE"/>
        </w:rPr>
        <w:t>8.1-ს (კლება 13%) (2020 სამიზნე - სიკვდილიანობის 65%-ით შემცირება).</w:t>
      </w:r>
    </w:p>
    <w:p w14:paraId="2CEA4A70" w14:textId="77777777" w:rsidR="00AF681C" w:rsidRPr="009D3747" w:rsidRDefault="00AF681C" w:rsidP="00AF68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hAnsi="Sylfaen"/>
          <w:lang w:val="ka-GE"/>
        </w:rPr>
      </w:pPr>
    </w:p>
    <w:p w14:paraId="2D2A9C49" w14:textId="1ED12329" w:rsidR="003807CD" w:rsidRPr="003807CD" w:rsidRDefault="003807CD" w:rsidP="003807CD">
      <w:pPr>
        <w:jc w:val="center"/>
        <w:rPr>
          <w:rFonts w:ascii="Sylfaen" w:eastAsia="MS Mincho" w:hAnsi="Sylfaen" w:cs="Sylfaen"/>
          <w:b/>
          <w:sz w:val="22"/>
          <w:lang w:val="ka-GE" w:eastAsia="ja-JP"/>
        </w:rPr>
      </w:pPr>
      <w:r w:rsidRPr="003807CD">
        <w:rPr>
          <w:rFonts w:ascii="Sylfaen" w:eastAsia="MS Mincho" w:hAnsi="Sylfaen" w:cs="Sylfaen"/>
          <w:b/>
          <w:sz w:val="22"/>
          <w:lang w:val="ka-GE" w:eastAsia="ja-JP"/>
        </w:rPr>
        <w:t>ნახატი</w:t>
      </w:r>
      <w:r w:rsidR="00C1304A">
        <w:rPr>
          <w:rFonts w:ascii="Sylfaen" w:eastAsia="MS Mincho" w:hAnsi="Sylfaen" w:cs="Sylfaen"/>
          <w:b/>
          <w:sz w:val="22"/>
          <w:lang w:val="ka-GE" w:eastAsia="ja-JP"/>
        </w:rPr>
        <w:t xml:space="preserve"> 2.40</w:t>
      </w:r>
      <w:r w:rsidRPr="003807CD">
        <w:rPr>
          <w:rFonts w:ascii="Sylfaen" w:eastAsia="MS Mincho" w:hAnsi="Sylfaen" w:cs="Sylfaen"/>
          <w:b/>
          <w:sz w:val="22"/>
          <w:lang w:val="ka-GE" w:eastAsia="ja-JP"/>
        </w:rPr>
        <w:t>. С ჰეპატიტის მოვლის კასკადი, დაფუძნებული 90%-95%-95% მისაღწევ მიზნებზე - 2020 წლის სამიზნეების და 2015-2017 წლების შედეგების შედარება</w:t>
      </w:r>
    </w:p>
    <w:p w14:paraId="736E92E8" w14:textId="355E683C" w:rsidR="003807CD" w:rsidRPr="003807CD" w:rsidRDefault="003807CD" w:rsidP="003807CD">
      <w:pPr>
        <w:pStyle w:val="ListParagraph"/>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hAnsi="Sylfaen"/>
          <w:lang w:val="ka-GE"/>
        </w:rPr>
      </w:pPr>
      <w:r w:rsidRPr="00017945">
        <w:rPr>
          <w:noProof/>
        </w:rPr>
        <mc:AlternateContent>
          <mc:Choice Requires="wps">
            <w:drawing>
              <wp:anchor distT="0" distB="0" distL="114300" distR="114300" simplePos="0" relativeHeight="251682304" behindDoc="0" locked="0" layoutInCell="1" allowOverlap="1" wp14:anchorId="6AB4E1A0" wp14:editId="2FF41292">
                <wp:simplePos x="0" y="0"/>
                <wp:positionH relativeFrom="column">
                  <wp:posOffset>3793387</wp:posOffset>
                </wp:positionH>
                <wp:positionV relativeFrom="paragraph">
                  <wp:posOffset>1246429</wp:posOffset>
                </wp:positionV>
                <wp:extent cx="636423" cy="255270"/>
                <wp:effectExtent l="0" t="0" r="0" b="0"/>
                <wp:wrapNone/>
                <wp:docPr id="2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23" cy="255270"/>
                        </a:xfrm>
                        <a:prstGeom prst="rect">
                          <a:avLst/>
                        </a:prstGeom>
                        <a:noFill/>
                        <a:ln w="9525">
                          <a:noFill/>
                          <a:miter lim="800000"/>
                          <a:headEnd/>
                          <a:tailEnd/>
                        </a:ln>
                      </wps:spPr>
                      <wps:txbx>
                        <w:txbxContent>
                          <w:p w14:paraId="6F482B38" w14:textId="77777777" w:rsidR="00BC6BA2" w:rsidRPr="00423111" w:rsidRDefault="00BC6BA2" w:rsidP="003807CD">
                            <w:pPr>
                              <w:rPr>
                                <w:color w:val="FFFFFF" w:themeColor="background1"/>
                              </w:rPr>
                            </w:pPr>
                            <w:r w:rsidRPr="00423111">
                              <w:rPr>
                                <w:rFonts w:ascii="Sylfaen" w:hAnsi="Sylfaen"/>
                                <w:color w:val="FFFFFF" w:themeColor="background1"/>
                                <w:lang w:val="ka-GE"/>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298.7pt;margin-top:98.15pt;width:50.1pt;height:20.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" filled="f" stroked="f">
                <v:textbox>
                  <w:txbxContent>
                    <w:p w14:paraId="6F482B38" w14:textId="77777777" w:rsidR="00BC6BA2" w:rsidRPr="00423111" w:rsidRDefault="00BC6BA2" w:rsidP="003807CD">
                      <w:pPr>
                        <w:rPr>
                          <w:color w:val="FFFFFF" w:themeColor="background1"/>
                        </w:rPr>
                      </w:pPr>
                      <w:r w:rsidRPr="00423111">
                        <w:rPr>
                          <w:rFonts w:ascii="Sylfaen" w:hAnsi="Sylfaen"/>
                          <w:color w:val="FFFFFF" w:themeColor="background1"/>
                          <w:lang w:val="ka-GE"/>
                        </w:rPr>
                        <w:t>21%</w:t>
                      </w:r>
                    </w:p>
                  </w:txbxContent>
                </v:textbox>
              </v:shape>
            </w:pict>
          </mc:Fallback>
        </mc:AlternateContent>
      </w:r>
      <w:r w:rsidRPr="00017945">
        <w:rPr>
          <w:noProof/>
        </w:rPr>
        <mc:AlternateContent>
          <mc:Choice Requires="wps">
            <w:drawing>
              <wp:anchor distT="0" distB="0" distL="114300" distR="114300" simplePos="0" relativeHeight="251684352" behindDoc="0" locked="0" layoutInCell="1" allowOverlap="1" wp14:anchorId="480B53BC" wp14:editId="2ED233A8">
                <wp:simplePos x="0" y="0"/>
                <wp:positionH relativeFrom="column">
                  <wp:posOffset>4692701</wp:posOffset>
                </wp:positionH>
                <wp:positionV relativeFrom="paragraph">
                  <wp:posOffset>1247293</wp:posOffset>
                </wp:positionV>
                <wp:extent cx="518795" cy="255270"/>
                <wp:effectExtent l="0" t="0" r="0" b="0"/>
                <wp:wrapNone/>
                <wp:docPr id="2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55270"/>
                        </a:xfrm>
                        <a:prstGeom prst="rect">
                          <a:avLst/>
                        </a:prstGeom>
                        <a:noFill/>
                        <a:ln w="9525">
                          <a:noFill/>
                          <a:miter lim="800000"/>
                          <a:headEnd/>
                          <a:tailEnd/>
                        </a:ln>
                      </wps:spPr>
                      <wps:txbx>
                        <w:txbxContent>
                          <w:p w14:paraId="7B63876F" w14:textId="77777777" w:rsidR="00BC6BA2" w:rsidRPr="00423111" w:rsidRDefault="00BC6BA2" w:rsidP="003807CD">
                            <w:pPr>
                              <w:rPr>
                                <w:color w:val="FFFFFF" w:themeColor="background1"/>
                              </w:rPr>
                            </w:pPr>
                            <w:r w:rsidRPr="00423111">
                              <w:rPr>
                                <w:rFonts w:ascii="Sylfaen" w:hAnsi="Sylfaen"/>
                                <w:color w:val="FFFFFF" w:themeColor="background1"/>
                                <w:lang w:val="ka-GE"/>
                              </w:rPr>
                              <w:t>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369.5pt;margin-top:98.2pt;width:40.85pt;height:20.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" filled="f" stroked="f">
                <v:textbox>
                  <w:txbxContent>
                    <w:p w14:paraId="7B63876F" w14:textId="77777777" w:rsidR="00BC6BA2" w:rsidRPr="00423111" w:rsidRDefault="00BC6BA2" w:rsidP="003807CD">
                      <w:pPr>
                        <w:rPr>
                          <w:color w:val="FFFFFF" w:themeColor="background1"/>
                        </w:rPr>
                      </w:pPr>
                      <w:r w:rsidRPr="00423111">
                        <w:rPr>
                          <w:rFonts w:ascii="Sylfaen" w:hAnsi="Sylfaen"/>
                          <w:color w:val="FFFFFF" w:themeColor="background1"/>
                          <w:lang w:val="ka-GE"/>
                        </w:rPr>
                        <w:t>98%</w:t>
                      </w:r>
                    </w:p>
                  </w:txbxContent>
                </v:textbox>
              </v:shape>
            </w:pict>
          </mc:Fallback>
        </mc:AlternateContent>
      </w:r>
      <w:r w:rsidRPr="00017945">
        <w:rPr>
          <w:noProof/>
        </w:rPr>
        <mc:AlternateContent>
          <mc:Choice Requires="wps">
            <w:drawing>
              <wp:anchor distT="0" distB="0" distL="114300" distR="114300" simplePos="0" relativeHeight="251681280" behindDoc="0" locked="0" layoutInCell="1" allowOverlap="1" wp14:anchorId="052520CC" wp14:editId="56AA42C0">
                <wp:simplePos x="0" y="0"/>
                <wp:positionH relativeFrom="column">
                  <wp:posOffset>2688793</wp:posOffset>
                </wp:positionH>
                <wp:positionV relativeFrom="paragraph">
                  <wp:posOffset>1239114</wp:posOffset>
                </wp:positionV>
                <wp:extent cx="548640" cy="255270"/>
                <wp:effectExtent l="0" t="0" r="0" b="0"/>
                <wp:wrapNone/>
                <wp:docPr id="4380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55270"/>
                        </a:xfrm>
                        <a:prstGeom prst="rect">
                          <a:avLst/>
                        </a:prstGeom>
                        <a:noFill/>
                        <a:ln w="9525">
                          <a:noFill/>
                          <a:miter lim="800000"/>
                          <a:headEnd/>
                          <a:tailEnd/>
                        </a:ln>
                      </wps:spPr>
                      <wps:txbx>
                        <w:txbxContent>
                          <w:p w14:paraId="5953589C" w14:textId="77777777" w:rsidR="00BC6BA2" w:rsidRPr="00423111" w:rsidRDefault="00BC6BA2" w:rsidP="003807CD">
                            <w:pPr>
                              <w:rPr>
                                <w:color w:val="FFFFFF" w:themeColor="background1"/>
                              </w:rPr>
                            </w:pPr>
                            <w:r w:rsidRPr="00423111">
                              <w:rPr>
                                <w:rFonts w:ascii="Sylfaen" w:hAnsi="Sylfaen"/>
                                <w:color w:val="FFFFFF" w:themeColor="background1"/>
                                <w:lang w:val="ka-GE"/>
                              </w:rPr>
                              <w:t>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211.7pt;margin-top:97.55pt;width:43.2pt;height:20.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" filled="f" stroked="f">
                <v:textbox>
                  <w:txbxContent>
                    <w:p w14:paraId="5953589C" w14:textId="77777777" w:rsidR="00BC6BA2" w:rsidRPr="00423111" w:rsidRDefault="00BC6BA2" w:rsidP="003807CD">
                      <w:pPr>
                        <w:rPr>
                          <w:color w:val="FFFFFF" w:themeColor="background1"/>
                        </w:rPr>
                      </w:pPr>
                      <w:r w:rsidRPr="00423111">
                        <w:rPr>
                          <w:rFonts w:ascii="Sylfaen" w:hAnsi="Sylfaen"/>
                          <w:color w:val="FFFFFF" w:themeColor="background1"/>
                          <w:lang w:val="ka-GE"/>
                        </w:rPr>
                        <w:t>34%</w:t>
                      </w:r>
                    </w:p>
                  </w:txbxContent>
                </v:textbox>
              </v:shape>
            </w:pict>
          </mc:Fallback>
        </mc:AlternateContent>
      </w:r>
      <w:r>
        <w:rPr>
          <w:noProof/>
        </w:rPr>
        <mc:AlternateContent>
          <mc:Choice Requires="wps">
            <w:drawing>
              <wp:anchor distT="0" distB="0" distL="114300" distR="114300" simplePos="0" relativeHeight="251683328" behindDoc="0" locked="0" layoutInCell="1" allowOverlap="1" wp14:anchorId="23254174" wp14:editId="01D196A6">
                <wp:simplePos x="0" y="0"/>
                <wp:positionH relativeFrom="column">
                  <wp:posOffset>4594860</wp:posOffset>
                </wp:positionH>
                <wp:positionV relativeFrom="paragraph">
                  <wp:posOffset>1310005</wp:posOffset>
                </wp:positionV>
                <wp:extent cx="789305" cy="183515"/>
                <wp:effectExtent l="57150" t="19050" r="0" b="102235"/>
                <wp:wrapNone/>
                <wp:docPr id="2054" name="Pentagon 1"/>
                <wp:cNvGraphicFramePr/>
                <a:graphic xmlns:a="http://schemas.openxmlformats.org/drawingml/2006/main">
                  <a:graphicData uri="http://schemas.microsoft.com/office/word/2010/wordprocessingShape">
                    <wps:wsp>
                      <wps:cNvSpPr/>
                      <wps:spPr>
                        <a:xfrm>
                          <a:off x="0" y="0"/>
                          <a:ext cx="789305" cy="183515"/>
                        </a:xfrm>
                        <a:prstGeom prst="homePlate">
                          <a:avLst/>
                        </a:prstGeom>
                      </wps:spPr>
                      <wps:style>
                        <a:lnRef idx="1">
                          <a:schemeClr val="accent4"/>
                        </a:lnRef>
                        <a:fillRef idx="3">
                          <a:schemeClr val="accent4"/>
                        </a:fillRef>
                        <a:effectRef idx="2">
                          <a:schemeClr val="accent4"/>
                        </a:effectRef>
                        <a:fontRef idx="minor">
                          <a:schemeClr val="lt1"/>
                        </a:fontRef>
                      </wps:style>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shapetype w14:anchorId="2847DC7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 o:spid="_x0000_s1026" type="#_x0000_t15" style="position:absolute;margin-left:361.8pt;margin-top:103.15pt;width:62.15pt;height:14.45pt;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" adj="19089"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Pr>
          <w:noProof/>
        </w:rPr>
        <w:drawing>
          <wp:inline distT="0" distB="0" distL="0" distR="0" wp14:anchorId="398635AA" wp14:editId="37A313BB">
            <wp:extent cx="5486400" cy="1953491"/>
            <wp:effectExtent l="0" t="0" r="19050" b="27940"/>
            <wp:docPr id="438043" name="Chart 438043"/>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3065CBD0" w14:textId="54BC56AE" w:rsidR="00AF762E" w:rsidRPr="00484469" w:rsidRDefault="00484469" w:rsidP="00484469">
      <w:pPr>
        <w:jc w:val="both"/>
        <w:rPr>
          <w:rFonts w:ascii="Sylfaen" w:eastAsiaTheme="majorEastAsia" w:hAnsi="Sylfaen"/>
          <w:sz w:val="18"/>
          <w:szCs w:val="18"/>
          <w:lang w:val="ka-GE"/>
        </w:rPr>
      </w:pPr>
      <w:r w:rsidRPr="00484469">
        <w:rPr>
          <w:rFonts w:ascii="Sylfaen" w:eastAsiaTheme="majorEastAsia" w:hAnsi="Sylfaen" w:cs="Sylfaen"/>
          <w:sz w:val="18"/>
          <w:szCs w:val="18"/>
          <w:lang w:val="ka-GE"/>
        </w:rPr>
        <w:t>წყარო</w:t>
      </w:r>
      <w:r w:rsidRPr="00484469">
        <w:rPr>
          <w:rFonts w:eastAsiaTheme="majorEastAsia"/>
          <w:sz w:val="18"/>
          <w:szCs w:val="18"/>
          <w:lang w:val="ka-GE"/>
        </w:rPr>
        <w:t xml:space="preserve">: </w:t>
      </w:r>
      <w:r w:rsidRPr="00484469">
        <w:rPr>
          <w:rFonts w:ascii="Sylfaen" w:eastAsiaTheme="majorEastAsia" w:hAnsi="Sylfaen" w:cs="Sylfaen"/>
          <w:sz w:val="18"/>
          <w:szCs w:val="18"/>
          <w:lang w:val="ka-GE"/>
        </w:rPr>
        <w:t>საქართველოს</w:t>
      </w:r>
      <w:r w:rsidRPr="00484469">
        <w:rPr>
          <w:rFonts w:eastAsiaTheme="majorEastAsia"/>
          <w:sz w:val="18"/>
          <w:szCs w:val="18"/>
          <w:lang w:val="ka-GE"/>
        </w:rPr>
        <w:t xml:space="preserve"> </w:t>
      </w:r>
      <w:r w:rsidRPr="00484469">
        <w:rPr>
          <w:rFonts w:ascii="Sylfaen" w:eastAsiaTheme="majorEastAsia" w:hAnsi="Sylfaen" w:cs="Sylfaen"/>
          <w:sz w:val="18"/>
          <w:szCs w:val="18"/>
          <w:lang w:val="ka-GE"/>
        </w:rPr>
        <w:t>ოკუპირებული</w:t>
      </w:r>
      <w:r w:rsidRPr="00484469">
        <w:rPr>
          <w:rFonts w:eastAsiaTheme="majorEastAsia"/>
          <w:sz w:val="18"/>
          <w:szCs w:val="18"/>
          <w:lang w:val="ka-GE"/>
        </w:rPr>
        <w:t xml:space="preserve"> </w:t>
      </w:r>
      <w:r w:rsidRPr="00484469">
        <w:rPr>
          <w:rFonts w:ascii="Sylfaen" w:eastAsiaTheme="majorEastAsia" w:hAnsi="Sylfaen" w:cs="Sylfaen"/>
          <w:sz w:val="18"/>
          <w:szCs w:val="18"/>
          <w:lang w:val="ka-GE"/>
        </w:rPr>
        <w:t>ტერიტორიებიდან</w:t>
      </w:r>
      <w:r w:rsidRPr="00484469">
        <w:rPr>
          <w:rFonts w:eastAsiaTheme="majorEastAsia"/>
          <w:sz w:val="18"/>
          <w:szCs w:val="18"/>
          <w:lang w:val="ka-GE"/>
        </w:rPr>
        <w:t xml:space="preserve"> </w:t>
      </w:r>
      <w:r w:rsidRPr="00484469">
        <w:rPr>
          <w:rFonts w:ascii="Sylfaen" w:eastAsiaTheme="majorEastAsia" w:hAnsi="Sylfaen" w:cs="Sylfaen"/>
          <w:sz w:val="18"/>
          <w:szCs w:val="18"/>
          <w:lang w:val="ka-GE"/>
        </w:rPr>
        <w:t>დევნილთა</w:t>
      </w:r>
      <w:r w:rsidRPr="00484469">
        <w:rPr>
          <w:rFonts w:eastAsiaTheme="majorEastAsia"/>
          <w:sz w:val="18"/>
          <w:szCs w:val="18"/>
          <w:lang w:val="ka-GE"/>
        </w:rPr>
        <w:t xml:space="preserve">, </w:t>
      </w:r>
      <w:r w:rsidRPr="00484469">
        <w:rPr>
          <w:rFonts w:ascii="Sylfaen" w:eastAsiaTheme="majorEastAsia" w:hAnsi="Sylfaen" w:cs="Sylfaen"/>
          <w:sz w:val="18"/>
          <w:szCs w:val="18"/>
          <w:lang w:val="ka-GE"/>
        </w:rPr>
        <w:t>შრომის</w:t>
      </w:r>
      <w:r w:rsidRPr="00484469">
        <w:rPr>
          <w:rFonts w:eastAsiaTheme="majorEastAsia"/>
          <w:sz w:val="18"/>
          <w:szCs w:val="18"/>
          <w:lang w:val="ka-GE"/>
        </w:rPr>
        <w:t xml:space="preserve">, </w:t>
      </w:r>
      <w:r w:rsidRPr="00484469">
        <w:rPr>
          <w:rFonts w:ascii="Sylfaen" w:eastAsiaTheme="majorEastAsia" w:hAnsi="Sylfaen" w:cs="Sylfaen"/>
          <w:sz w:val="18"/>
          <w:szCs w:val="18"/>
          <w:lang w:val="ka-GE"/>
        </w:rPr>
        <w:t>ჯანმრთელობისა</w:t>
      </w:r>
      <w:r w:rsidRPr="00484469">
        <w:rPr>
          <w:rFonts w:eastAsiaTheme="majorEastAsia"/>
          <w:sz w:val="18"/>
          <w:szCs w:val="18"/>
          <w:lang w:val="ka-GE"/>
        </w:rPr>
        <w:t xml:space="preserve"> </w:t>
      </w:r>
      <w:r w:rsidRPr="00484469">
        <w:rPr>
          <w:rFonts w:ascii="Sylfaen" w:eastAsiaTheme="majorEastAsia" w:hAnsi="Sylfaen" w:cs="Sylfaen"/>
          <w:sz w:val="18"/>
          <w:szCs w:val="18"/>
          <w:lang w:val="ka-GE"/>
        </w:rPr>
        <w:t>და</w:t>
      </w:r>
      <w:r w:rsidRPr="00484469">
        <w:rPr>
          <w:rFonts w:eastAsiaTheme="majorEastAsia"/>
          <w:sz w:val="18"/>
          <w:szCs w:val="18"/>
          <w:lang w:val="ka-GE"/>
        </w:rPr>
        <w:t xml:space="preserve"> </w:t>
      </w:r>
      <w:r w:rsidRPr="00484469">
        <w:rPr>
          <w:rFonts w:ascii="Sylfaen" w:eastAsiaTheme="majorEastAsia" w:hAnsi="Sylfaen" w:cs="Sylfaen"/>
          <w:sz w:val="18"/>
          <w:szCs w:val="18"/>
          <w:lang w:val="ka-GE"/>
        </w:rPr>
        <w:t>სოციალური</w:t>
      </w:r>
      <w:r w:rsidRPr="00484469">
        <w:rPr>
          <w:rFonts w:eastAsiaTheme="majorEastAsia"/>
          <w:sz w:val="18"/>
          <w:szCs w:val="18"/>
          <w:lang w:val="ka-GE"/>
        </w:rPr>
        <w:t xml:space="preserve"> </w:t>
      </w:r>
      <w:r w:rsidRPr="00484469">
        <w:rPr>
          <w:rFonts w:ascii="Sylfaen" w:eastAsiaTheme="majorEastAsia" w:hAnsi="Sylfaen" w:cs="Sylfaen"/>
          <w:sz w:val="18"/>
          <w:szCs w:val="18"/>
          <w:lang w:val="ka-GE"/>
        </w:rPr>
        <w:t>დაცვის</w:t>
      </w:r>
      <w:r w:rsidRPr="00484469">
        <w:rPr>
          <w:rFonts w:eastAsiaTheme="majorEastAsia"/>
          <w:sz w:val="18"/>
          <w:szCs w:val="18"/>
          <w:lang w:val="ka-GE"/>
        </w:rPr>
        <w:t xml:space="preserve"> </w:t>
      </w:r>
      <w:r w:rsidRPr="00484469">
        <w:rPr>
          <w:rFonts w:ascii="Sylfaen" w:eastAsiaTheme="majorEastAsia" w:hAnsi="Sylfaen" w:cs="Sylfaen"/>
          <w:sz w:val="18"/>
          <w:szCs w:val="18"/>
          <w:lang w:val="ka-GE"/>
        </w:rPr>
        <w:t>სამინისტრო</w:t>
      </w:r>
      <w:r w:rsidRPr="00484469">
        <w:rPr>
          <w:rFonts w:eastAsiaTheme="majorEastAsia"/>
          <w:sz w:val="18"/>
          <w:szCs w:val="18"/>
          <w:lang w:val="ka-GE"/>
        </w:rPr>
        <w:t xml:space="preserve">: </w:t>
      </w:r>
      <w:r w:rsidRPr="00484469">
        <w:rPr>
          <w:rFonts w:eastAsiaTheme="majorEastAsia"/>
          <w:sz w:val="18"/>
          <w:szCs w:val="18"/>
        </w:rPr>
        <w:t xml:space="preserve">C </w:t>
      </w:r>
      <w:r w:rsidRPr="00484469">
        <w:rPr>
          <w:rFonts w:ascii="Sylfaen" w:eastAsiaTheme="majorEastAsia" w:hAnsi="Sylfaen"/>
          <w:sz w:val="18"/>
          <w:szCs w:val="18"/>
          <w:lang w:val="ka-GE"/>
        </w:rPr>
        <w:t>ჰეპატიტის 2016-2020 წლების ეროვნული სტრატეგიის შუალედური შეფასების ანგარიში 2016-2017 წლებისთვის.</w:t>
      </w:r>
    </w:p>
    <w:p w14:paraId="4F930AB4" w14:textId="77777777" w:rsidR="00A51E5C" w:rsidRPr="00FF609A" w:rsidRDefault="00A51E5C" w:rsidP="00980484">
      <w:pPr>
        <w:pStyle w:val="Heading3"/>
        <w:numPr>
          <w:ilvl w:val="1"/>
          <w:numId w:val="4"/>
        </w:numPr>
        <w:spacing w:before="600" w:after="360"/>
        <w:ind w:left="426"/>
        <w:jc w:val="center"/>
        <w:rPr>
          <w:rFonts w:ascii="Sylfaen" w:hAnsi="Sylfaen"/>
          <w:color w:val="548DD4"/>
          <w:sz w:val="32"/>
          <w:szCs w:val="32"/>
          <w:lang w:val="ka-GE"/>
        </w:rPr>
      </w:pPr>
      <w:bookmarkStart w:id="25" w:name="_Toc16013728"/>
      <w:bookmarkStart w:id="26" w:name="_Toc55736274"/>
      <w:bookmarkStart w:id="27" w:name="_Toc56056033"/>
      <w:bookmarkStart w:id="28" w:name="_Toc56057160"/>
      <w:bookmarkStart w:id="29" w:name="_Toc56057653"/>
      <w:bookmarkStart w:id="30" w:name="_Toc57458330"/>
      <w:bookmarkStart w:id="31" w:name="_Toc96448425"/>
      <w:bookmarkStart w:id="32" w:name="_Toc96448849"/>
      <w:bookmarkStart w:id="33" w:name="_Toc139793442"/>
      <w:bookmarkStart w:id="34" w:name="_Toc173124660"/>
      <w:bookmarkStart w:id="35" w:name="_Toc173125033"/>
      <w:bookmarkStart w:id="36" w:name="_Toc173125524"/>
      <w:r w:rsidRPr="00FF609A">
        <w:rPr>
          <w:rFonts w:ascii="Sylfaen" w:hAnsi="Sylfaen"/>
          <w:color w:val="548DD4"/>
          <w:sz w:val="32"/>
          <w:szCs w:val="32"/>
          <w:lang w:val="ka-GE"/>
        </w:rPr>
        <w:lastRenderedPageBreak/>
        <w:t>არაგადამდები დაავადებები</w:t>
      </w:r>
      <w:bookmarkEnd w:id="25"/>
    </w:p>
    <w:bookmarkEnd w:id="26"/>
    <w:bookmarkEnd w:id="27"/>
    <w:bookmarkEnd w:id="28"/>
    <w:bookmarkEnd w:id="29"/>
    <w:bookmarkEnd w:id="30"/>
    <w:bookmarkEnd w:id="31"/>
    <w:bookmarkEnd w:id="32"/>
    <w:bookmarkEnd w:id="33"/>
    <w:bookmarkEnd w:id="34"/>
    <w:bookmarkEnd w:id="35"/>
    <w:bookmarkEnd w:id="36"/>
    <w:p w14:paraId="1EB42D1C" w14:textId="77777777" w:rsidR="0005068B" w:rsidRPr="0005068B" w:rsidRDefault="0005068B" w:rsidP="0005068B">
      <w:pPr>
        <w:spacing w:line="276" w:lineRule="auto"/>
        <w:jc w:val="both"/>
        <w:rPr>
          <w:rFonts w:ascii="Sylfaen" w:hAnsi="Sylfaen"/>
          <w:sz w:val="22"/>
          <w:szCs w:val="22"/>
          <w:lang w:val="ka-GE"/>
        </w:rPr>
      </w:pPr>
      <w:r w:rsidRPr="0005068B">
        <w:rPr>
          <w:rFonts w:ascii="Sylfaen" w:hAnsi="Sylfaen"/>
          <w:sz w:val="22"/>
          <w:szCs w:val="22"/>
          <w:lang w:val="ka-GE"/>
        </w:rPr>
        <w:t>თუ მეოცე საუკუნის დასაწყისში მსოფლიოში ავადობისა და სიკვდილიანობის თვალსაზრისით წამყვანი ადგილი გადამდებ (ინფექციურ) პათოლოგიებს ეჭირა, საუკუნის მეორე ნახევრიდან მათი ხვედრითი წილი მკვეთრად შემცირდა და  არაგადამდებმა დაავადებებმა წამოიწია (აგდ). არაგადამდები დაავადებების ოთხ ყველაზე აქტუალურ ჯგუფს წარმოად</w:t>
      </w:r>
      <w:r w:rsidRPr="0005068B">
        <w:rPr>
          <w:rFonts w:ascii="Sylfaen" w:hAnsi="Sylfaen"/>
          <w:sz w:val="22"/>
          <w:szCs w:val="22"/>
          <w:lang w:val="ka-GE"/>
        </w:rPr>
        <w:softHyphen/>
        <w:t>გენს: გულ-სისხლძარღვთა დაავადებები, ონკოლოგიური დაავადე</w:t>
      </w:r>
      <w:r w:rsidRPr="0005068B">
        <w:rPr>
          <w:rFonts w:ascii="Sylfaen" w:hAnsi="Sylfaen"/>
          <w:sz w:val="22"/>
          <w:szCs w:val="22"/>
          <w:lang w:val="ka-GE"/>
        </w:rPr>
        <w:softHyphen/>
        <w:t>ბე</w:t>
      </w:r>
      <w:r w:rsidRPr="0005068B">
        <w:rPr>
          <w:rFonts w:ascii="Sylfaen" w:hAnsi="Sylfaen"/>
          <w:sz w:val="22"/>
          <w:szCs w:val="22"/>
          <w:lang w:val="ka-GE"/>
        </w:rPr>
        <w:softHyphen/>
        <w:t>ბი, ქრო</w:t>
      </w:r>
      <w:r w:rsidRPr="0005068B">
        <w:rPr>
          <w:rFonts w:ascii="Sylfaen" w:hAnsi="Sylfaen"/>
          <w:sz w:val="22"/>
          <w:szCs w:val="22"/>
          <w:lang w:val="ka-GE"/>
        </w:rPr>
        <w:softHyphen/>
        <w:t>ნი</w:t>
      </w:r>
      <w:r w:rsidRPr="0005068B">
        <w:rPr>
          <w:rFonts w:ascii="Sylfaen" w:hAnsi="Sylfaen"/>
          <w:sz w:val="22"/>
          <w:szCs w:val="22"/>
          <w:lang w:val="ka-GE"/>
        </w:rPr>
        <w:softHyphen/>
        <w:t xml:space="preserve">კული რესპირატორული დაავადებები (როგორიცაა ქრონიკული ობსტრუქციული დაავადება და ასთმა) და დიაბეტი. ყველა  დაუცველია აგდ-ს გამომწვევი ისეთი რისკ-ფაქტორების წინაშე, როგორიცაა არაჯანსაღი კვება, არასაკმარისი ფიზიკური აქტივობა, ალკოჰოლის ჭარბი მოხმარება, თამბაქოს კვამლის ზეგავლენა  და სხვ. </w:t>
      </w:r>
    </w:p>
    <w:p w14:paraId="53AD89DF" w14:textId="77777777" w:rsidR="0005068B" w:rsidRPr="0005068B" w:rsidRDefault="0005068B" w:rsidP="0005068B">
      <w:pPr>
        <w:spacing w:line="276" w:lineRule="auto"/>
        <w:jc w:val="both"/>
        <w:rPr>
          <w:rFonts w:ascii="Sylfaen" w:hAnsi="Sylfaen"/>
          <w:sz w:val="22"/>
          <w:szCs w:val="22"/>
          <w:lang w:val="ka-GE"/>
        </w:rPr>
      </w:pPr>
    </w:p>
    <w:p w14:paraId="1599132A" w14:textId="77777777" w:rsidR="00EE5A47" w:rsidRDefault="00EE5A47" w:rsidP="00EE5A47">
      <w:pPr>
        <w:spacing w:line="276" w:lineRule="auto"/>
        <w:jc w:val="both"/>
        <w:rPr>
          <w:rFonts w:ascii="Sylfaen" w:hAnsi="Sylfaen"/>
          <w:sz w:val="22"/>
          <w:szCs w:val="22"/>
        </w:rPr>
      </w:pPr>
      <w:r w:rsidRPr="00902BEC">
        <w:rPr>
          <w:rFonts w:ascii="Sylfaen" w:hAnsi="Sylfaen"/>
          <w:sz w:val="22"/>
          <w:szCs w:val="22"/>
          <w:lang w:val="ka-GE"/>
        </w:rPr>
        <w:t xml:space="preserve">მსოფლიო პოპულაციის ჯანმრთელობის ზოგადი გაუმჯობესების მიუხედავად, არაგადამდები დაავადებების წილი როგორც სიკვდილიანობის, ასევე შრომისუნარიანობის დაქვეითების თვალსაზრისით იზრდება, რაც მიუთითებს, რომ აგდ-ს პრევენციისა და მართვის გასაუმჯობესებლად მიმართული ინტერვენციები არასაკმარისია.  </w:t>
      </w:r>
    </w:p>
    <w:p w14:paraId="6533CC68" w14:textId="77777777" w:rsidR="0005068B" w:rsidRDefault="0005068B" w:rsidP="00EE5A47">
      <w:pPr>
        <w:spacing w:line="276" w:lineRule="auto"/>
        <w:jc w:val="both"/>
        <w:rPr>
          <w:rFonts w:ascii="Sylfaen" w:hAnsi="Sylfaen"/>
          <w:sz w:val="22"/>
          <w:szCs w:val="22"/>
        </w:rPr>
      </w:pPr>
    </w:p>
    <w:p w14:paraId="4E937326" w14:textId="77777777" w:rsidR="00EE5A47" w:rsidRPr="00902BEC" w:rsidRDefault="00EE5A47" w:rsidP="00EE5A47">
      <w:pPr>
        <w:autoSpaceDE w:val="0"/>
        <w:autoSpaceDN w:val="0"/>
        <w:adjustRightInd w:val="0"/>
        <w:spacing w:line="276" w:lineRule="auto"/>
        <w:jc w:val="both"/>
        <w:rPr>
          <w:rFonts w:ascii="Sylfaen" w:hAnsi="Sylfaen" w:cstheme="minorHAnsi"/>
          <w:sz w:val="22"/>
          <w:szCs w:val="22"/>
          <w:bdr w:val="none" w:sz="0" w:space="0" w:color="auto" w:frame="1"/>
          <w:lang w:val="ka-GE"/>
        </w:rPr>
      </w:pPr>
      <w:r w:rsidRPr="00902BEC">
        <w:rPr>
          <w:rFonts w:ascii="Sylfaen" w:hAnsi="Sylfaen" w:cstheme="minorHAnsi"/>
          <w:sz w:val="22"/>
          <w:szCs w:val="22"/>
          <w:bdr w:val="none" w:sz="0" w:space="0" w:color="auto" w:frame="1"/>
          <w:lang w:val="ka-GE"/>
        </w:rPr>
        <w:t xml:space="preserve">2030 წლისთვის მდგრადი განვითარების მიზნებში (მგმ), რომელიც 2015 წლის სექტემბერში გაეროს სამიტზე იქნა მიღებული, არაგადამდები დაავადებები (აგდ) აღიარებულია, როგორც მნიშვნელოვანი გამოწვევა მდგრადი განვითარების მიღწევის თვალსაზრისით. გაეროს მაღალი დონის შეხვედრაზე ქვეყნების მეთაურებმა მიიღეს გადაწყვეტილება, მგმ-ში შეეტანათ ძალიან სპეციფიკური და ამბიციური მიზანი - 2030 წლისთვის აგდ-თი გამოწვეული სიკვდილიანობის შემცირება (ქვემიზანი 3.4) და აიღეს პასუხისმგებლობა ეროვნული რეაგირების გეგმის შემუშავების შესახებ აგდ-სთან დაკავშირებული სხვა სამიზნეების შესრულების თვალსაზრისით: </w:t>
      </w:r>
    </w:p>
    <w:p w14:paraId="09B55A24" w14:textId="77777777" w:rsidR="00EE5A47" w:rsidRPr="00FA311C" w:rsidRDefault="00EE5A47" w:rsidP="00980484">
      <w:pPr>
        <w:pStyle w:val="ListParagraph"/>
        <w:numPr>
          <w:ilvl w:val="0"/>
          <w:numId w:val="35"/>
        </w:numPr>
        <w:autoSpaceDE w:val="0"/>
        <w:autoSpaceDN w:val="0"/>
        <w:adjustRightInd w:val="0"/>
        <w:spacing w:after="0"/>
        <w:contextualSpacing/>
        <w:jc w:val="both"/>
        <w:rPr>
          <w:rFonts w:ascii="Sylfaen" w:hAnsi="Sylfaen" w:cstheme="minorHAnsi"/>
          <w:bdr w:val="none" w:sz="0" w:space="0" w:color="auto" w:frame="1"/>
          <w:lang w:val="ka-GE"/>
        </w:rPr>
      </w:pPr>
      <w:r w:rsidRPr="00FA311C">
        <w:rPr>
          <w:rFonts w:ascii="Sylfaen" w:hAnsi="Sylfaen" w:cstheme="minorHAnsi"/>
          <w:bdr w:val="none" w:sz="0" w:space="0" w:color="auto" w:frame="1"/>
          <w:lang w:val="ka-GE"/>
        </w:rPr>
        <w:t>აგდ-ით გამოწვეული სიკვდილიანობის შემცირება ერთი მესამედით</w:t>
      </w:r>
    </w:p>
    <w:p w14:paraId="0D4FC8AF" w14:textId="77777777" w:rsidR="00EE5A47" w:rsidRPr="00FA311C" w:rsidRDefault="00EE5A47" w:rsidP="00980484">
      <w:pPr>
        <w:pStyle w:val="ListParagraph"/>
        <w:numPr>
          <w:ilvl w:val="0"/>
          <w:numId w:val="35"/>
        </w:numPr>
        <w:autoSpaceDE w:val="0"/>
        <w:autoSpaceDN w:val="0"/>
        <w:adjustRightInd w:val="0"/>
        <w:spacing w:after="0"/>
        <w:contextualSpacing/>
        <w:jc w:val="both"/>
        <w:rPr>
          <w:rFonts w:ascii="Sylfaen" w:hAnsi="Sylfaen" w:cstheme="minorHAnsi"/>
          <w:bdr w:val="none" w:sz="0" w:space="0" w:color="auto" w:frame="1"/>
          <w:lang w:val="ka-GE"/>
        </w:rPr>
      </w:pPr>
      <w:r w:rsidRPr="00FA311C">
        <w:rPr>
          <w:rFonts w:ascii="Sylfaen" w:hAnsi="Sylfaen" w:cstheme="minorHAnsi"/>
          <w:bdr w:val="none" w:sz="0" w:space="0" w:color="auto" w:frame="1"/>
          <w:lang w:val="ka-GE"/>
        </w:rPr>
        <w:t>ალკოჰოლის მავნე ზემოქმედების შემცირება</w:t>
      </w:r>
    </w:p>
    <w:p w14:paraId="48D29E7E" w14:textId="77777777" w:rsidR="00EE5A47" w:rsidRPr="00FA311C" w:rsidRDefault="00EE5A47" w:rsidP="00980484">
      <w:pPr>
        <w:pStyle w:val="ListParagraph"/>
        <w:numPr>
          <w:ilvl w:val="0"/>
          <w:numId w:val="35"/>
        </w:numPr>
        <w:autoSpaceDE w:val="0"/>
        <w:autoSpaceDN w:val="0"/>
        <w:adjustRightInd w:val="0"/>
        <w:spacing w:after="0"/>
        <w:contextualSpacing/>
        <w:jc w:val="both"/>
        <w:rPr>
          <w:rFonts w:ascii="Sylfaen" w:hAnsi="Sylfaen" w:cstheme="minorHAnsi"/>
          <w:bdr w:val="none" w:sz="0" w:space="0" w:color="auto" w:frame="1"/>
          <w:lang w:val="ka-GE"/>
        </w:rPr>
      </w:pPr>
      <w:r w:rsidRPr="00FA311C">
        <w:rPr>
          <w:rFonts w:ascii="Sylfaen" w:hAnsi="Sylfaen" w:cstheme="minorHAnsi"/>
          <w:bdr w:val="none" w:sz="0" w:space="0" w:color="auto" w:frame="1"/>
          <w:lang w:val="ka-GE"/>
        </w:rPr>
        <w:t>საყოველთაო ჯან</w:t>
      </w:r>
      <w:r>
        <w:rPr>
          <w:rFonts w:ascii="Sylfaen" w:hAnsi="Sylfaen" w:cstheme="minorHAnsi"/>
          <w:bdr w:val="none" w:sz="0" w:space="0" w:color="auto" w:frame="1"/>
          <w:lang w:val="ka-GE"/>
        </w:rPr>
        <w:t>დაცვის (უნივერსალური ჯანდაცვა</w:t>
      </w:r>
      <w:r w:rsidRPr="00FA311C">
        <w:rPr>
          <w:rFonts w:ascii="Sylfaen" w:hAnsi="Sylfaen" w:cstheme="minorHAnsi"/>
          <w:bdr w:val="none" w:sz="0" w:space="0" w:color="auto" w:frame="1"/>
          <w:lang w:val="ka-GE"/>
        </w:rPr>
        <w:t>) მოცვის მაღალი მაჩვენებლები</w:t>
      </w:r>
    </w:p>
    <w:p w14:paraId="53171519" w14:textId="77777777" w:rsidR="00EE5A47" w:rsidRPr="00FA311C" w:rsidRDefault="00EE5A47" w:rsidP="00980484">
      <w:pPr>
        <w:pStyle w:val="ListParagraph"/>
        <w:numPr>
          <w:ilvl w:val="0"/>
          <w:numId w:val="35"/>
        </w:numPr>
        <w:autoSpaceDE w:val="0"/>
        <w:autoSpaceDN w:val="0"/>
        <w:adjustRightInd w:val="0"/>
        <w:spacing w:after="0"/>
        <w:contextualSpacing/>
        <w:jc w:val="both"/>
        <w:rPr>
          <w:rFonts w:ascii="Sylfaen" w:hAnsi="Sylfaen" w:cstheme="minorHAnsi"/>
          <w:bdr w:val="none" w:sz="0" w:space="0" w:color="auto" w:frame="1"/>
          <w:lang w:val="ka-GE"/>
        </w:rPr>
      </w:pPr>
      <w:r w:rsidRPr="00FA311C">
        <w:rPr>
          <w:rFonts w:ascii="Sylfaen" w:hAnsi="Sylfaen" w:cstheme="minorHAnsi"/>
          <w:bdr w:val="none" w:sz="0" w:space="0" w:color="auto" w:frame="1"/>
          <w:lang w:val="ka-GE"/>
        </w:rPr>
        <w:t>ჯანმოს თამბაქოს საწინააღმდეგო ჩარჩო-კონვენციის გაძლიერება</w:t>
      </w:r>
    </w:p>
    <w:p w14:paraId="37914B4E" w14:textId="77777777" w:rsidR="00EE5A47" w:rsidRPr="00FA311C" w:rsidRDefault="00EE5A47" w:rsidP="00980484">
      <w:pPr>
        <w:pStyle w:val="ListParagraph"/>
        <w:numPr>
          <w:ilvl w:val="0"/>
          <w:numId w:val="35"/>
        </w:numPr>
        <w:autoSpaceDE w:val="0"/>
        <w:autoSpaceDN w:val="0"/>
        <w:adjustRightInd w:val="0"/>
        <w:spacing w:after="0"/>
        <w:contextualSpacing/>
        <w:jc w:val="both"/>
        <w:rPr>
          <w:rFonts w:ascii="Sylfaen" w:hAnsi="Sylfaen" w:cstheme="minorHAnsi"/>
          <w:bdr w:val="none" w:sz="0" w:space="0" w:color="auto" w:frame="1"/>
          <w:lang w:val="ka-GE"/>
        </w:rPr>
      </w:pPr>
      <w:r w:rsidRPr="00FA311C">
        <w:rPr>
          <w:rFonts w:ascii="Sylfaen" w:hAnsi="Sylfaen" w:cstheme="minorHAnsi"/>
          <w:bdr w:val="none" w:sz="0" w:space="0" w:color="auto" w:frame="1"/>
          <w:lang w:val="ka-GE"/>
        </w:rPr>
        <w:t>აგდ-ს მართვის მიზნით საჭირო</w:t>
      </w:r>
      <w:r>
        <w:rPr>
          <w:rFonts w:ascii="Sylfaen" w:hAnsi="Sylfaen" w:cstheme="minorHAnsi"/>
          <w:bdr w:val="none" w:sz="0" w:space="0" w:color="auto" w:frame="1"/>
          <w:lang w:val="ka-GE"/>
        </w:rPr>
        <w:t xml:space="preserve"> ვაქცინებისა და მედიკამენტების</w:t>
      </w:r>
      <w:r w:rsidRPr="00FA311C">
        <w:rPr>
          <w:rFonts w:ascii="Sylfaen" w:hAnsi="Sylfaen" w:cstheme="minorHAnsi"/>
          <w:bdr w:val="none" w:sz="0" w:space="0" w:color="auto" w:frame="1"/>
          <w:lang w:val="ka-GE"/>
        </w:rPr>
        <w:t xml:space="preserve"> კვლევისა და დანერგვის მხარდაჭერა</w:t>
      </w:r>
    </w:p>
    <w:p w14:paraId="5C02C667" w14:textId="77777777" w:rsidR="00EE5A47" w:rsidRPr="000A54C7" w:rsidRDefault="00EE5A47" w:rsidP="00980484">
      <w:pPr>
        <w:pStyle w:val="ListParagraph"/>
        <w:numPr>
          <w:ilvl w:val="0"/>
          <w:numId w:val="35"/>
        </w:numPr>
        <w:autoSpaceDE w:val="0"/>
        <w:autoSpaceDN w:val="0"/>
        <w:adjustRightInd w:val="0"/>
        <w:spacing w:after="0"/>
        <w:contextualSpacing/>
        <w:jc w:val="both"/>
        <w:rPr>
          <w:rFonts w:ascii="Sylfaen" w:hAnsi="Sylfaen" w:cstheme="minorHAnsi"/>
          <w:color w:val="333333"/>
          <w:bdr w:val="none" w:sz="0" w:space="0" w:color="auto" w:frame="1"/>
          <w:lang w:val="ka-GE"/>
        </w:rPr>
      </w:pPr>
      <w:r w:rsidRPr="00FA311C">
        <w:rPr>
          <w:rFonts w:ascii="Sylfaen" w:hAnsi="Sylfaen" w:cstheme="minorHAnsi"/>
          <w:bdr w:val="none" w:sz="0" w:space="0" w:color="auto" w:frame="1"/>
          <w:lang w:val="ka-GE"/>
        </w:rPr>
        <w:t>აგდ-ს ესენციური მედიკამენტებისა და ვაქცინებისადმი ხელმისაწვდომობის გაზრდა.</w:t>
      </w:r>
    </w:p>
    <w:p w14:paraId="19CBE44A" w14:textId="77777777" w:rsidR="0005068B" w:rsidRDefault="0005068B" w:rsidP="00EE5A47">
      <w:pPr>
        <w:autoSpaceDE w:val="0"/>
        <w:autoSpaceDN w:val="0"/>
        <w:adjustRightInd w:val="0"/>
        <w:jc w:val="both"/>
        <w:rPr>
          <w:rFonts w:ascii="Sylfaen" w:hAnsi="Sylfaen" w:cs="Sylfaen"/>
          <w:color w:val="000000"/>
          <w:sz w:val="22"/>
          <w:szCs w:val="22"/>
        </w:rPr>
      </w:pPr>
    </w:p>
    <w:p w14:paraId="3E01B97C" w14:textId="6F5CE2E5" w:rsidR="0005068B" w:rsidRDefault="0005068B" w:rsidP="00143393">
      <w:pPr>
        <w:spacing w:line="276" w:lineRule="auto"/>
        <w:jc w:val="both"/>
        <w:rPr>
          <w:rFonts w:ascii="Sylfaen" w:hAnsi="Sylfaen" w:cs="Sylfaen"/>
          <w:color w:val="000000"/>
          <w:sz w:val="22"/>
          <w:szCs w:val="22"/>
        </w:rPr>
      </w:pPr>
      <w:r w:rsidRPr="00FF609A">
        <w:rPr>
          <w:rFonts w:ascii="Sylfaen" w:hAnsi="Sylfaen" w:cs="Sylfaen"/>
          <w:sz w:val="22"/>
          <w:szCs w:val="22"/>
          <w:lang w:val="ka-GE"/>
        </w:rPr>
        <w:t xml:space="preserve">ჯანმოს მონაცემებით, </w:t>
      </w:r>
      <w:r>
        <w:rPr>
          <w:rFonts w:ascii="Sylfaen" w:hAnsi="Sylfaen"/>
          <w:sz w:val="22"/>
          <w:szCs w:val="22"/>
          <w:lang w:val="ka-GE"/>
        </w:rPr>
        <w:t>მსოფლიოში</w:t>
      </w:r>
      <w:r w:rsidRPr="00FF609A">
        <w:rPr>
          <w:rFonts w:ascii="Sylfaen" w:hAnsi="Sylfaen"/>
          <w:sz w:val="22"/>
          <w:szCs w:val="22"/>
          <w:lang w:val="ka-GE"/>
        </w:rPr>
        <w:t xml:space="preserve"> არაგადამდები დაავადებებით სიკვდილობა შეადგენს მთლიანი სიკვდილიანობის 7</w:t>
      </w:r>
      <w:r>
        <w:rPr>
          <w:rFonts w:ascii="Sylfaen" w:hAnsi="Sylfaen"/>
          <w:sz w:val="22"/>
          <w:szCs w:val="22"/>
          <w:lang w:val="ka-GE"/>
        </w:rPr>
        <w:t>1</w:t>
      </w:r>
      <w:r w:rsidRPr="00FF609A">
        <w:rPr>
          <w:rFonts w:ascii="Sylfaen" w:hAnsi="Sylfaen"/>
          <w:sz w:val="22"/>
          <w:szCs w:val="22"/>
          <w:lang w:val="ka-GE"/>
        </w:rPr>
        <w:t xml:space="preserve">%-ს. იგი </w:t>
      </w:r>
      <w:r>
        <w:rPr>
          <w:rFonts w:ascii="Sylfaen" w:hAnsi="Sylfaen"/>
          <w:sz w:val="22"/>
          <w:szCs w:val="22"/>
          <w:lang w:val="ka-GE"/>
        </w:rPr>
        <w:t>41</w:t>
      </w:r>
      <w:r w:rsidRPr="00FF609A">
        <w:rPr>
          <w:rFonts w:ascii="Sylfaen" w:hAnsi="Sylfaen"/>
          <w:sz w:val="22"/>
          <w:szCs w:val="22"/>
          <w:lang w:val="ka-GE"/>
        </w:rPr>
        <w:t xml:space="preserve"> მლნ-დან 201</w:t>
      </w:r>
      <w:r>
        <w:rPr>
          <w:rFonts w:ascii="Sylfaen" w:hAnsi="Sylfaen"/>
          <w:sz w:val="22"/>
          <w:szCs w:val="22"/>
          <w:lang w:val="ka-GE"/>
        </w:rPr>
        <w:t>6</w:t>
      </w:r>
      <w:r w:rsidRPr="00FF609A">
        <w:rPr>
          <w:rFonts w:ascii="Sylfaen" w:hAnsi="Sylfaen"/>
          <w:sz w:val="22"/>
          <w:szCs w:val="22"/>
          <w:lang w:val="ka-GE"/>
        </w:rPr>
        <w:t xml:space="preserve"> წელს გაიზრდება 52 მლნ-მდე 2030 წლისთვის. ოთხი მთავარი არაგადამდები დაავადება განაპირობებს არაგადამდები </w:t>
      </w:r>
      <w:r w:rsidRPr="00FF609A">
        <w:rPr>
          <w:rFonts w:ascii="Sylfaen" w:hAnsi="Sylfaen"/>
          <w:sz w:val="22"/>
          <w:szCs w:val="22"/>
          <w:lang w:val="ka-GE"/>
        </w:rPr>
        <w:lastRenderedPageBreak/>
        <w:t>დაავადებებით გამოწვეული სიკვდილიანობის 8</w:t>
      </w:r>
      <w:r>
        <w:rPr>
          <w:rFonts w:ascii="Sylfaen" w:hAnsi="Sylfaen"/>
          <w:sz w:val="22"/>
          <w:szCs w:val="22"/>
          <w:lang w:val="ka-GE"/>
        </w:rPr>
        <w:t>0</w:t>
      </w:r>
      <w:r w:rsidRPr="00FF609A">
        <w:rPr>
          <w:rFonts w:ascii="Sylfaen" w:hAnsi="Sylfaen"/>
          <w:sz w:val="22"/>
          <w:szCs w:val="22"/>
          <w:lang w:val="ka-GE"/>
        </w:rPr>
        <w:t>%-ს. არაგადამდები დაავადებებით სიკვდილიანობის</w:t>
      </w:r>
      <w:r>
        <w:rPr>
          <w:rFonts w:ascii="Sylfaen" w:hAnsi="Sylfaen"/>
          <w:sz w:val="22"/>
          <w:szCs w:val="22"/>
          <w:lang w:val="ka-GE"/>
        </w:rPr>
        <w:t>15</w:t>
      </w:r>
      <w:r w:rsidRPr="00FF609A">
        <w:rPr>
          <w:rFonts w:ascii="Sylfaen" w:hAnsi="Sylfaen"/>
          <w:sz w:val="22"/>
          <w:szCs w:val="22"/>
          <w:lang w:val="ka-GE"/>
        </w:rPr>
        <w:t xml:space="preserve"> მლნ შემთხვევა დგება </w:t>
      </w:r>
      <w:r>
        <w:rPr>
          <w:rFonts w:ascii="Sylfaen" w:hAnsi="Sylfaen"/>
          <w:sz w:val="22"/>
          <w:szCs w:val="22"/>
          <w:lang w:val="ka-GE"/>
        </w:rPr>
        <w:t>30-69 წლამდე ასაკობრივ ჯგუფში.</w:t>
      </w:r>
    </w:p>
    <w:p w14:paraId="63359247" w14:textId="77777777" w:rsidR="0005068B" w:rsidRDefault="0005068B" w:rsidP="00143393">
      <w:pPr>
        <w:autoSpaceDE w:val="0"/>
        <w:autoSpaceDN w:val="0"/>
        <w:adjustRightInd w:val="0"/>
        <w:spacing w:line="276" w:lineRule="auto"/>
        <w:jc w:val="both"/>
        <w:rPr>
          <w:rFonts w:ascii="Sylfaen" w:hAnsi="Sylfaen" w:cs="Sylfaen"/>
          <w:color w:val="000000"/>
          <w:sz w:val="22"/>
          <w:szCs w:val="22"/>
        </w:rPr>
      </w:pPr>
    </w:p>
    <w:p w14:paraId="718239CD" w14:textId="66F6456F" w:rsidR="00EE5A47" w:rsidRPr="00FF609A" w:rsidRDefault="00EE5A47" w:rsidP="00143393">
      <w:pPr>
        <w:autoSpaceDE w:val="0"/>
        <w:autoSpaceDN w:val="0"/>
        <w:adjustRightInd w:val="0"/>
        <w:spacing w:line="276" w:lineRule="auto"/>
        <w:jc w:val="both"/>
        <w:rPr>
          <w:rFonts w:ascii="Sylfaen" w:hAnsi="Sylfaen" w:cs="Calibri"/>
          <w:color w:val="333333"/>
          <w:sz w:val="22"/>
          <w:szCs w:val="22"/>
          <w:lang w:val="ka-GE"/>
        </w:rPr>
      </w:pPr>
      <w:r>
        <w:rPr>
          <w:rFonts w:ascii="Sylfaen" w:hAnsi="Sylfaen" w:cs="Sylfaen"/>
          <w:color w:val="000000"/>
          <w:sz w:val="22"/>
          <w:szCs w:val="22"/>
          <w:lang w:val="ka-GE"/>
        </w:rPr>
        <w:t xml:space="preserve">ჯანმოს შეფასებითი მონაცემებით 2016 წელს საქართველოში საერთო სიკვდილიანობის 93% გამოწვეული იყო არაგადამდები დაავადებებით და 4% ტრავმებით </w:t>
      </w:r>
      <w:r w:rsidR="0005068B">
        <w:rPr>
          <w:rFonts w:ascii="Sylfaen" w:hAnsi="Sylfaen" w:cs="Calibri"/>
          <w:color w:val="000000"/>
          <w:sz w:val="22"/>
          <w:szCs w:val="22"/>
          <w:lang w:val="ka-GE"/>
        </w:rPr>
        <w:t>(</w:t>
      </w:r>
      <w:r w:rsidR="00333ADB">
        <w:rPr>
          <w:rFonts w:ascii="Sylfaen" w:hAnsi="Sylfaen" w:cs="Calibri"/>
          <w:color w:val="000000"/>
          <w:sz w:val="22"/>
          <w:szCs w:val="22"/>
          <w:lang w:val="ka-GE"/>
        </w:rPr>
        <w:t>ნახ. 2.4</w:t>
      </w:r>
      <w:r w:rsidR="00C1304A">
        <w:rPr>
          <w:rFonts w:ascii="Sylfaen" w:hAnsi="Sylfaen" w:cs="Calibri"/>
          <w:color w:val="000000"/>
          <w:sz w:val="22"/>
          <w:szCs w:val="22"/>
          <w:lang w:val="ka-GE"/>
        </w:rPr>
        <w:t>1</w:t>
      </w:r>
      <w:r>
        <w:rPr>
          <w:rFonts w:ascii="Sylfaen" w:hAnsi="Sylfaen" w:cs="Calibri"/>
          <w:color w:val="000000"/>
          <w:sz w:val="22"/>
          <w:szCs w:val="22"/>
          <w:lang w:val="ka-GE"/>
        </w:rPr>
        <w:t>).</w:t>
      </w:r>
    </w:p>
    <w:p w14:paraId="2BF06C41" w14:textId="77777777" w:rsidR="00EE5A47" w:rsidRDefault="00EE5A47" w:rsidP="00143393">
      <w:pPr>
        <w:spacing w:line="276" w:lineRule="auto"/>
        <w:jc w:val="both"/>
        <w:rPr>
          <w:rFonts w:ascii="Sylfaen" w:hAnsi="Sylfaen"/>
          <w:sz w:val="22"/>
          <w:szCs w:val="22"/>
          <w:lang w:val="ka-GE"/>
        </w:rPr>
      </w:pPr>
    </w:p>
    <w:p w14:paraId="4175B9FA" w14:textId="751A29A5" w:rsidR="00EE5A47" w:rsidRDefault="00333ADB" w:rsidP="00143393">
      <w:pPr>
        <w:spacing w:line="276" w:lineRule="auto"/>
        <w:jc w:val="both"/>
        <w:rPr>
          <w:rFonts w:ascii="Sylfaen" w:hAnsi="Sylfaen"/>
          <w:sz w:val="22"/>
          <w:szCs w:val="22"/>
          <w:lang w:val="ka-GE"/>
        </w:rPr>
      </w:pPr>
      <w:r>
        <w:rPr>
          <w:rFonts w:ascii="Sylfaen" w:hAnsi="Sylfaen"/>
          <w:sz w:val="22"/>
          <w:szCs w:val="22"/>
          <w:lang w:val="ka-GE"/>
        </w:rPr>
        <w:t>ნახატი 2.4</w:t>
      </w:r>
      <w:r w:rsidR="00C1304A">
        <w:rPr>
          <w:rFonts w:ascii="Sylfaen" w:hAnsi="Sylfaen"/>
          <w:sz w:val="22"/>
          <w:szCs w:val="22"/>
          <w:lang w:val="ka-GE"/>
        </w:rPr>
        <w:t>1</w:t>
      </w:r>
      <w:r w:rsidR="00EE5A47" w:rsidRPr="000A54C7">
        <w:rPr>
          <w:rFonts w:ascii="Sylfaen" w:hAnsi="Sylfaen"/>
          <w:sz w:val="22"/>
          <w:szCs w:val="22"/>
          <w:lang w:val="ka-GE"/>
        </w:rPr>
        <w:t xml:space="preserve">. სიკვდილიანობის ძირითადი მიზეზები საქართველოში ჯანმრთელობის </w:t>
      </w:r>
      <w:r w:rsidR="00143393">
        <w:rPr>
          <w:rFonts w:ascii="Sylfaen" w:hAnsi="Sylfaen"/>
          <w:sz w:val="22"/>
          <w:szCs w:val="22"/>
          <w:lang w:val="ka-GE"/>
        </w:rPr>
        <w:t>მსოფლიო ორგანიზაციის შეფასებით.</w:t>
      </w:r>
    </w:p>
    <w:p w14:paraId="5EB73CD4" w14:textId="6C2642F9" w:rsidR="00143393" w:rsidRPr="000A54C7" w:rsidRDefault="00AD71A3" w:rsidP="00143393">
      <w:pPr>
        <w:spacing w:line="276" w:lineRule="auto"/>
        <w:jc w:val="both"/>
        <w:rPr>
          <w:rFonts w:ascii="Sylfaen" w:hAnsi="Sylfaen"/>
          <w:sz w:val="22"/>
          <w:szCs w:val="22"/>
          <w:lang w:val="ka-GE"/>
        </w:rPr>
      </w:pPr>
      <w:r>
        <w:rPr>
          <w:rFonts w:ascii="Sylfaen" w:hAnsi="Sylfaen"/>
          <w:noProof/>
          <w:sz w:val="22"/>
          <w:szCs w:val="22"/>
        </w:rPr>
        <w:drawing>
          <wp:inline distT="0" distB="0" distL="0" distR="0" wp14:anchorId="12E43BE7" wp14:editId="6E138804">
            <wp:extent cx="5354726" cy="2911449"/>
            <wp:effectExtent l="0" t="0" r="17780" b="22860"/>
            <wp:docPr id="8267" name="Chart 8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0F7D2A8" w14:textId="287B6354" w:rsidR="00143393" w:rsidRPr="00554519" w:rsidRDefault="00554519" w:rsidP="00143393">
      <w:pPr>
        <w:spacing w:after="120" w:line="276" w:lineRule="auto"/>
        <w:contextualSpacing/>
        <w:jc w:val="both"/>
        <w:rPr>
          <w:rFonts w:ascii="Sylfaen" w:eastAsia="Calibri" w:hAnsi="Sylfaen" w:cs="Sylfaen"/>
          <w:iCs/>
          <w:noProof/>
          <w:sz w:val="18"/>
          <w:szCs w:val="18"/>
          <w:lang w:val="ka-GE" w:eastAsia="ru-RU"/>
        </w:rPr>
      </w:pPr>
      <w:r w:rsidRPr="008B3CA1">
        <w:rPr>
          <w:rFonts w:ascii="Sylfaen" w:eastAsia="Calibri" w:hAnsi="Sylfaen" w:cs="Sylfaen"/>
          <w:iCs/>
          <w:noProof/>
          <w:sz w:val="18"/>
          <w:szCs w:val="18"/>
          <w:lang w:val="ka-GE" w:eastAsia="ru-RU"/>
        </w:rPr>
        <w:t>წყარო</w:t>
      </w:r>
      <w:r w:rsidRPr="008B3CA1">
        <w:rPr>
          <w:rFonts w:eastAsia="Calibri" w:cs="Calibri"/>
          <w:iCs/>
          <w:noProof/>
          <w:sz w:val="18"/>
          <w:szCs w:val="18"/>
          <w:lang w:val="ka-GE" w:eastAsia="ru-RU"/>
        </w:rPr>
        <w:t xml:space="preserve">: </w:t>
      </w:r>
      <w:r w:rsidRPr="008B3CA1">
        <w:rPr>
          <w:rFonts w:ascii="Sylfaen" w:eastAsia="Calibri" w:hAnsi="Sylfaen" w:cs="Sylfaen"/>
          <w:iCs/>
          <w:noProof/>
          <w:sz w:val="18"/>
          <w:szCs w:val="18"/>
          <w:lang w:val="ka-GE" w:eastAsia="ru-RU"/>
        </w:rPr>
        <w:t>ჯანმრთელობის</w:t>
      </w:r>
      <w:r w:rsidRPr="008B3CA1">
        <w:rPr>
          <w:rFonts w:eastAsia="Calibri" w:cs="Calibri"/>
          <w:iCs/>
          <w:noProof/>
          <w:sz w:val="18"/>
          <w:szCs w:val="18"/>
          <w:lang w:val="ka-GE" w:eastAsia="ru-RU"/>
        </w:rPr>
        <w:t xml:space="preserve"> </w:t>
      </w:r>
      <w:r w:rsidRPr="008B3CA1">
        <w:rPr>
          <w:rFonts w:ascii="Sylfaen" w:eastAsia="Calibri" w:hAnsi="Sylfaen" w:cs="Sylfaen"/>
          <w:iCs/>
          <w:noProof/>
          <w:sz w:val="18"/>
          <w:szCs w:val="18"/>
          <w:lang w:val="ka-GE" w:eastAsia="ru-RU"/>
        </w:rPr>
        <w:t>მსოფლიო</w:t>
      </w:r>
      <w:r w:rsidRPr="008B3CA1">
        <w:rPr>
          <w:rFonts w:eastAsia="Calibri" w:cs="Calibri"/>
          <w:iCs/>
          <w:noProof/>
          <w:sz w:val="18"/>
          <w:szCs w:val="18"/>
          <w:lang w:val="ka-GE" w:eastAsia="ru-RU"/>
        </w:rPr>
        <w:t xml:space="preserve"> </w:t>
      </w:r>
      <w:r w:rsidRPr="008B3CA1">
        <w:rPr>
          <w:rFonts w:ascii="Sylfaen" w:eastAsia="Calibri" w:hAnsi="Sylfaen" w:cs="Sylfaen"/>
          <w:iCs/>
          <w:noProof/>
          <w:sz w:val="18"/>
          <w:szCs w:val="18"/>
          <w:lang w:val="ka-GE" w:eastAsia="ru-RU"/>
        </w:rPr>
        <w:t>ორგანიზაცია,</w:t>
      </w:r>
      <w:r>
        <w:rPr>
          <w:rFonts w:ascii="Sylfaen" w:eastAsia="Calibri" w:hAnsi="Sylfaen" w:cs="Sylfaen"/>
          <w:iCs/>
          <w:noProof/>
          <w:sz w:val="18"/>
          <w:szCs w:val="18"/>
          <w:lang w:val="ka-GE" w:eastAsia="ru-RU"/>
        </w:rPr>
        <w:t xml:space="preserve"> </w:t>
      </w:r>
      <w:hyperlink r:id="rId93" w:history="1">
        <w:r w:rsidRPr="00554519">
          <w:rPr>
            <w:rStyle w:val="Hyperlink"/>
            <w:sz w:val="18"/>
            <w:szCs w:val="18"/>
            <w:lang w:val="ka-GE"/>
          </w:rPr>
          <w:t>https://www.who.int/gho/mortality_burden_disease/causes_death/en/</w:t>
        </w:r>
      </w:hyperlink>
    </w:p>
    <w:p w14:paraId="7249166D" w14:textId="77777777" w:rsidR="00554519" w:rsidRDefault="00554519" w:rsidP="00143393">
      <w:pPr>
        <w:spacing w:after="120" w:line="276" w:lineRule="auto"/>
        <w:contextualSpacing/>
        <w:jc w:val="both"/>
        <w:rPr>
          <w:rFonts w:ascii="Sylfaen" w:hAnsi="Sylfaen" w:cs="Sylfaen"/>
          <w:lang w:val="ka-GE"/>
        </w:rPr>
      </w:pPr>
    </w:p>
    <w:p w14:paraId="3AAFCFCF" w14:textId="16F03354" w:rsidR="00333ADB" w:rsidRPr="001700B4" w:rsidRDefault="00333ADB" w:rsidP="00143393">
      <w:pPr>
        <w:spacing w:after="120" w:line="276" w:lineRule="auto"/>
        <w:contextualSpacing/>
        <w:jc w:val="both"/>
        <w:rPr>
          <w:rFonts w:ascii="Arial" w:hAnsi="Arial" w:cs="Arial"/>
          <w:lang w:val="ka-GE"/>
        </w:rPr>
      </w:pPr>
      <w:r w:rsidRPr="007F4E0C">
        <w:rPr>
          <w:rFonts w:ascii="Sylfaen" w:hAnsi="Sylfaen" w:cs="Sylfaen"/>
          <w:lang w:val="ka-GE"/>
        </w:rPr>
        <w:t>არაგადამდებ</w:t>
      </w:r>
      <w:r w:rsidRPr="007F4E0C">
        <w:rPr>
          <w:rFonts w:ascii="Arial" w:hAnsi="Arial" w:cs="Arial"/>
          <w:lang w:val="ka-GE"/>
        </w:rPr>
        <w:t xml:space="preserve"> </w:t>
      </w:r>
      <w:r w:rsidRPr="007F4E0C">
        <w:rPr>
          <w:rFonts w:ascii="Sylfaen" w:hAnsi="Sylfaen" w:cs="Sylfaen"/>
          <w:lang w:val="ka-GE"/>
        </w:rPr>
        <w:t>დაავადებათა</w:t>
      </w:r>
      <w:r w:rsidRPr="007F4E0C">
        <w:rPr>
          <w:rFonts w:ascii="Arial" w:hAnsi="Arial" w:cs="Arial"/>
          <w:lang w:val="ka-GE"/>
        </w:rPr>
        <w:t xml:space="preserve"> </w:t>
      </w:r>
      <w:r w:rsidRPr="007F4E0C">
        <w:rPr>
          <w:rFonts w:ascii="Sylfaen" w:hAnsi="Sylfaen" w:cs="Sylfaen"/>
          <w:lang w:val="ka-GE"/>
        </w:rPr>
        <w:t>ეფექტური</w:t>
      </w:r>
      <w:r w:rsidRPr="007F4E0C">
        <w:rPr>
          <w:rFonts w:ascii="Arial" w:hAnsi="Arial" w:cs="Arial"/>
          <w:lang w:val="ka-GE"/>
        </w:rPr>
        <w:t xml:space="preserve"> </w:t>
      </w:r>
      <w:r w:rsidRPr="007F4E0C">
        <w:rPr>
          <w:rFonts w:ascii="Sylfaen" w:hAnsi="Sylfaen" w:cs="Sylfaen"/>
          <w:lang w:val="ka-GE"/>
        </w:rPr>
        <w:t>კონტროლის</w:t>
      </w:r>
      <w:r w:rsidRPr="007F4E0C">
        <w:rPr>
          <w:rFonts w:ascii="Arial" w:hAnsi="Arial" w:cs="Arial"/>
          <w:lang w:val="ka-GE"/>
        </w:rPr>
        <w:t xml:space="preserve"> </w:t>
      </w:r>
      <w:r w:rsidRPr="007F4E0C">
        <w:rPr>
          <w:rFonts w:ascii="Sylfaen" w:hAnsi="Sylfaen" w:cs="Sylfaen"/>
          <w:lang w:val="ka-GE"/>
        </w:rPr>
        <w:t>მიზნით</w:t>
      </w:r>
      <w:r w:rsidRPr="007F4E0C">
        <w:rPr>
          <w:rFonts w:ascii="Arial" w:hAnsi="Arial" w:cs="Arial"/>
          <w:lang w:val="ka-GE"/>
        </w:rPr>
        <w:t xml:space="preserve"> </w:t>
      </w:r>
      <w:r w:rsidRPr="007F4E0C">
        <w:rPr>
          <w:rFonts w:ascii="Sylfaen" w:hAnsi="Sylfaen" w:cs="Sylfaen"/>
          <w:lang w:val="ka-GE"/>
        </w:rPr>
        <w:t>საქართველომ</w:t>
      </w:r>
      <w:r w:rsidRPr="007F4E0C">
        <w:rPr>
          <w:rFonts w:ascii="Arial" w:hAnsi="Arial" w:cs="Arial"/>
          <w:lang w:val="ka-GE"/>
        </w:rPr>
        <w:t xml:space="preserve"> </w:t>
      </w:r>
      <w:r w:rsidRPr="007F4E0C">
        <w:rPr>
          <w:rFonts w:ascii="Sylfaen" w:hAnsi="Sylfaen" w:cs="Sylfaen"/>
          <w:lang w:val="ka-GE"/>
        </w:rPr>
        <w:t>დანერგა</w:t>
      </w:r>
      <w:r w:rsidRPr="007F4E0C">
        <w:rPr>
          <w:rFonts w:ascii="Arial" w:hAnsi="Arial" w:cs="Arial"/>
          <w:lang w:val="ka-GE"/>
        </w:rPr>
        <w:t xml:space="preserve"> </w:t>
      </w:r>
      <w:r w:rsidRPr="007F4E0C">
        <w:rPr>
          <w:rFonts w:ascii="Sylfaen" w:hAnsi="Sylfaen" w:cs="Sylfaen"/>
          <w:lang w:val="ka-GE"/>
        </w:rPr>
        <w:t>ჯანმო</w:t>
      </w:r>
      <w:r w:rsidRPr="007F4E0C">
        <w:rPr>
          <w:rFonts w:ascii="Arial" w:hAnsi="Arial" w:cs="Arial"/>
          <w:lang w:val="ka-GE"/>
        </w:rPr>
        <w:t>-</w:t>
      </w:r>
      <w:r w:rsidRPr="007F4E0C">
        <w:rPr>
          <w:rFonts w:ascii="Sylfaen" w:hAnsi="Sylfaen" w:cs="Sylfaen"/>
          <w:lang w:val="ka-GE"/>
        </w:rPr>
        <w:t>ს</w:t>
      </w:r>
      <w:r w:rsidRPr="007F4E0C">
        <w:rPr>
          <w:rFonts w:ascii="Arial" w:hAnsi="Arial" w:cs="Arial"/>
          <w:lang w:val="ka-GE"/>
        </w:rPr>
        <w:t xml:space="preserve"> </w:t>
      </w:r>
      <w:r w:rsidRPr="001700B4">
        <w:rPr>
          <w:rFonts w:ascii="Arial" w:hAnsi="Arial" w:cs="Arial"/>
          <w:lang w:val="ka-GE"/>
        </w:rPr>
        <w:t xml:space="preserve">STEPS </w:t>
      </w:r>
      <w:r w:rsidRPr="007F4E0C">
        <w:rPr>
          <w:rFonts w:ascii="Sylfaen" w:hAnsi="Sylfaen" w:cs="Sylfaen"/>
          <w:lang w:val="ka-GE"/>
        </w:rPr>
        <w:t>მეთოდოლოგია</w:t>
      </w:r>
      <w:r w:rsidRPr="007F4E0C">
        <w:rPr>
          <w:rFonts w:ascii="Arial" w:hAnsi="Arial" w:cs="Arial"/>
          <w:lang w:val="ka-GE"/>
        </w:rPr>
        <w:t xml:space="preserve">; 2010 </w:t>
      </w:r>
      <w:r w:rsidRPr="007F4E0C">
        <w:rPr>
          <w:rFonts w:ascii="Sylfaen" w:hAnsi="Sylfaen" w:cs="Sylfaen"/>
          <w:lang w:val="ka-GE"/>
        </w:rPr>
        <w:t>და</w:t>
      </w:r>
      <w:r w:rsidRPr="007F4E0C">
        <w:rPr>
          <w:rFonts w:ascii="Arial" w:hAnsi="Arial" w:cs="Arial"/>
          <w:lang w:val="ka-GE"/>
        </w:rPr>
        <w:t xml:space="preserve"> 2016 </w:t>
      </w:r>
      <w:r w:rsidRPr="007F4E0C">
        <w:rPr>
          <w:rFonts w:ascii="Sylfaen" w:hAnsi="Sylfaen" w:cs="Sylfaen"/>
          <w:lang w:val="ka-GE"/>
        </w:rPr>
        <w:t>წლებში</w:t>
      </w:r>
      <w:r w:rsidRPr="007F4E0C">
        <w:rPr>
          <w:rFonts w:ascii="Arial" w:hAnsi="Arial" w:cs="Arial"/>
          <w:lang w:val="ka-GE"/>
        </w:rPr>
        <w:t xml:space="preserve"> </w:t>
      </w:r>
      <w:r w:rsidRPr="007F4E0C">
        <w:rPr>
          <w:rFonts w:ascii="Sylfaen" w:hAnsi="Sylfaen" w:cs="Sylfaen"/>
          <w:lang w:val="ka-GE"/>
        </w:rPr>
        <w:t>ჯანმოს</w:t>
      </w:r>
      <w:r w:rsidRPr="007F4E0C">
        <w:rPr>
          <w:rFonts w:ascii="Arial" w:hAnsi="Arial" w:cs="Arial"/>
          <w:lang w:val="ka-GE"/>
        </w:rPr>
        <w:t xml:space="preserve"> </w:t>
      </w:r>
      <w:r w:rsidRPr="007F4E0C">
        <w:rPr>
          <w:rFonts w:ascii="Sylfaen" w:hAnsi="Sylfaen" w:cs="Sylfaen"/>
          <w:lang w:val="ka-GE"/>
        </w:rPr>
        <w:t>ევროპისა</w:t>
      </w:r>
      <w:r w:rsidRPr="007F4E0C">
        <w:rPr>
          <w:rFonts w:ascii="Arial" w:hAnsi="Arial" w:cs="Arial"/>
          <w:lang w:val="ka-GE"/>
        </w:rPr>
        <w:t xml:space="preserve"> </w:t>
      </w:r>
      <w:r w:rsidRPr="007F4E0C">
        <w:rPr>
          <w:rFonts w:ascii="Sylfaen" w:hAnsi="Sylfaen" w:cs="Sylfaen"/>
          <w:lang w:val="ka-GE"/>
        </w:rPr>
        <w:t>და</w:t>
      </w:r>
      <w:r w:rsidRPr="007F4E0C">
        <w:rPr>
          <w:rFonts w:ascii="Arial" w:hAnsi="Arial" w:cs="Arial"/>
          <w:lang w:val="ka-GE"/>
        </w:rPr>
        <w:t xml:space="preserve"> </w:t>
      </w:r>
      <w:r w:rsidRPr="007F4E0C">
        <w:rPr>
          <w:rFonts w:ascii="Sylfaen" w:hAnsi="Sylfaen" w:cs="Sylfaen"/>
          <w:lang w:val="ka-GE"/>
        </w:rPr>
        <w:t>სათავო</w:t>
      </w:r>
      <w:r w:rsidRPr="007F4E0C">
        <w:rPr>
          <w:rFonts w:ascii="Arial" w:hAnsi="Arial" w:cs="Arial"/>
          <w:lang w:val="ka-GE"/>
        </w:rPr>
        <w:t xml:space="preserve"> </w:t>
      </w:r>
      <w:r w:rsidRPr="007F4E0C">
        <w:rPr>
          <w:rFonts w:ascii="Sylfaen" w:hAnsi="Sylfaen" w:cs="Sylfaen"/>
          <w:lang w:val="ka-GE"/>
        </w:rPr>
        <w:t>ოფისების</w:t>
      </w:r>
      <w:r w:rsidRPr="007F4E0C">
        <w:rPr>
          <w:rFonts w:ascii="Arial" w:hAnsi="Arial" w:cs="Arial"/>
          <w:lang w:val="ka-GE"/>
        </w:rPr>
        <w:t xml:space="preserve"> </w:t>
      </w:r>
      <w:r w:rsidRPr="007F4E0C">
        <w:rPr>
          <w:rFonts w:ascii="Sylfaen" w:hAnsi="Sylfaen" w:cs="Sylfaen"/>
          <w:lang w:val="ka-GE"/>
        </w:rPr>
        <w:t>ტექნიკური</w:t>
      </w:r>
      <w:r w:rsidRPr="007F4E0C">
        <w:rPr>
          <w:rFonts w:ascii="Arial" w:hAnsi="Arial" w:cs="Arial"/>
          <w:lang w:val="ka-GE"/>
        </w:rPr>
        <w:t xml:space="preserve"> </w:t>
      </w:r>
      <w:r w:rsidRPr="007F4E0C">
        <w:rPr>
          <w:rFonts w:ascii="Sylfaen" w:hAnsi="Sylfaen" w:cs="Sylfaen"/>
          <w:lang w:val="ka-GE"/>
        </w:rPr>
        <w:t>და</w:t>
      </w:r>
      <w:r w:rsidRPr="007F4E0C">
        <w:rPr>
          <w:rFonts w:ascii="Arial" w:hAnsi="Arial" w:cs="Arial"/>
          <w:lang w:val="ka-GE"/>
        </w:rPr>
        <w:t xml:space="preserve"> </w:t>
      </w:r>
      <w:r w:rsidRPr="007F4E0C">
        <w:rPr>
          <w:rFonts w:ascii="Sylfaen" w:hAnsi="Sylfaen" w:cs="Sylfaen"/>
          <w:lang w:val="ka-GE"/>
        </w:rPr>
        <w:t>ფინანსური</w:t>
      </w:r>
      <w:r w:rsidRPr="007F4E0C">
        <w:rPr>
          <w:rFonts w:ascii="Arial" w:hAnsi="Arial" w:cs="Arial"/>
          <w:lang w:val="ka-GE"/>
        </w:rPr>
        <w:t xml:space="preserve"> </w:t>
      </w:r>
      <w:r w:rsidRPr="007F4E0C">
        <w:rPr>
          <w:rFonts w:ascii="Sylfaen" w:hAnsi="Sylfaen" w:cs="Sylfaen"/>
          <w:lang w:val="ka-GE"/>
        </w:rPr>
        <w:t>დახმარებით</w:t>
      </w:r>
      <w:r w:rsidRPr="007F4E0C">
        <w:rPr>
          <w:rFonts w:ascii="Arial" w:hAnsi="Arial" w:cs="Arial"/>
          <w:lang w:val="ka-GE"/>
        </w:rPr>
        <w:t xml:space="preserve"> </w:t>
      </w:r>
      <w:r w:rsidRPr="007F4E0C">
        <w:rPr>
          <w:rFonts w:ascii="Sylfaen" w:hAnsi="Sylfaen" w:cs="Sylfaen"/>
          <w:lang w:val="ka-GE"/>
        </w:rPr>
        <w:t>ჩატარდა</w:t>
      </w:r>
      <w:r w:rsidRPr="007F4E0C">
        <w:rPr>
          <w:rFonts w:ascii="Arial" w:hAnsi="Arial" w:cs="Arial"/>
          <w:lang w:val="ka-GE"/>
        </w:rPr>
        <w:t xml:space="preserve"> </w:t>
      </w:r>
      <w:r w:rsidRPr="001700B4">
        <w:rPr>
          <w:rFonts w:ascii="Arial" w:hAnsi="Arial" w:cs="Arial"/>
          <w:lang w:val="ka-GE"/>
        </w:rPr>
        <w:t xml:space="preserve">STEPS </w:t>
      </w:r>
      <w:r w:rsidRPr="007F4E0C">
        <w:rPr>
          <w:rFonts w:ascii="Sylfaen" w:hAnsi="Sylfaen" w:cs="Sylfaen"/>
          <w:lang w:val="ka-GE"/>
        </w:rPr>
        <w:t>კვლევის</w:t>
      </w:r>
      <w:r w:rsidRPr="007F4E0C">
        <w:rPr>
          <w:rFonts w:ascii="Arial" w:hAnsi="Arial" w:cs="Arial"/>
          <w:lang w:val="ka-GE"/>
        </w:rPr>
        <w:t xml:space="preserve"> 2 </w:t>
      </w:r>
      <w:r w:rsidRPr="007F4E0C">
        <w:rPr>
          <w:rFonts w:ascii="Sylfaen" w:hAnsi="Sylfaen" w:cs="Sylfaen"/>
          <w:lang w:val="ka-GE"/>
        </w:rPr>
        <w:t>ეტაპი</w:t>
      </w:r>
      <w:r w:rsidRPr="007F4E0C">
        <w:rPr>
          <w:rFonts w:ascii="Arial" w:hAnsi="Arial" w:cs="Arial"/>
          <w:lang w:val="ka-GE"/>
        </w:rPr>
        <w:t xml:space="preserve">, </w:t>
      </w:r>
      <w:r w:rsidRPr="007F4E0C">
        <w:rPr>
          <w:rFonts w:ascii="Sylfaen" w:hAnsi="Sylfaen" w:cs="Sylfaen"/>
          <w:lang w:val="ka-GE"/>
        </w:rPr>
        <w:t>რამაც</w:t>
      </w:r>
      <w:r w:rsidRPr="007F4E0C">
        <w:rPr>
          <w:rFonts w:ascii="Arial" w:hAnsi="Arial" w:cs="Arial"/>
          <w:lang w:val="ka-GE"/>
        </w:rPr>
        <w:t xml:space="preserve"> </w:t>
      </w:r>
      <w:r w:rsidRPr="007F4E0C">
        <w:rPr>
          <w:rFonts w:ascii="Sylfaen" w:hAnsi="Sylfaen" w:cs="Sylfaen"/>
          <w:lang w:val="ka-GE"/>
        </w:rPr>
        <w:t>მოგვცა</w:t>
      </w:r>
      <w:r w:rsidRPr="007F4E0C">
        <w:rPr>
          <w:rFonts w:ascii="Arial" w:hAnsi="Arial" w:cs="Arial"/>
          <w:lang w:val="ka-GE"/>
        </w:rPr>
        <w:t xml:space="preserve"> </w:t>
      </w:r>
      <w:r w:rsidRPr="007F4E0C">
        <w:rPr>
          <w:rFonts w:ascii="Sylfaen" w:hAnsi="Sylfaen" w:cs="Sylfaen"/>
          <w:lang w:val="ka-GE"/>
        </w:rPr>
        <w:t>უნიკალური</w:t>
      </w:r>
      <w:r w:rsidRPr="007F4E0C">
        <w:rPr>
          <w:rFonts w:ascii="Arial" w:hAnsi="Arial" w:cs="Arial"/>
          <w:lang w:val="ka-GE"/>
        </w:rPr>
        <w:t xml:space="preserve"> </w:t>
      </w:r>
      <w:r w:rsidRPr="007F4E0C">
        <w:rPr>
          <w:rFonts w:ascii="Sylfaen" w:hAnsi="Sylfaen" w:cs="Sylfaen"/>
          <w:lang w:val="ka-GE"/>
        </w:rPr>
        <w:t>შესაძლებლობა</w:t>
      </w:r>
      <w:r w:rsidRPr="007F4E0C">
        <w:rPr>
          <w:rFonts w:ascii="Arial" w:hAnsi="Arial" w:cs="Arial"/>
          <w:lang w:val="ka-GE"/>
        </w:rPr>
        <w:t xml:space="preserve"> </w:t>
      </w:r>
      <w:r w:rsidRPr="007F4E0C">
        <w:rPr>
          <w:rFonts w:ascii="Sylfaen" w:hAnsi="Sylfaen" w:cs="Sylfaen"/>
          <w:lang w:val="ka-GE"/>
        </w:rPr>
        <w:t>მონაცემები</w:t>
      </w:r>
      <w:r w:rsidRPr="007F4E0C">
        <w:rPr>
          <w:rFonts w:ascii="Arial" w:hAnsi="Arial" w:cs="Arial"/>
          <w:lang w:val="ka-GE"/>
        </w:rPr>
        <w:t xml:space="preserve"> </w:t>
      </w:r>
      <w:r w:rsidRPr="007F4E0C">
        <w:rPr>
          <w:rFonts w:ascii="Sylfaen" w:hAnsi="Sylfaen" w:cs="Sylfaen"/>
          <w:lang w:val="ka-GE"/>
        </w:rPr>
        <w:t>შეგვედარებინა</w:t>
      </w:r>
      <w:r w:rsidRPr="007F4E0C">
        <w:rPr>
          <w:rFonts w:ascii="Arial" w:hAnsi="Arial" w:cs="Arial"/>
          <w:lang w:val="ka-GE"/>
        </w:rPr>
        <w:t xml:space="preserve"> </w:t>
      </w:r>
      <w:r w:rsidRPr="007F4E0C">
        <w:rPr>
          <w:rFonts w:ascii="Sylfaen" w:hAnsi="Sylfaen" w:cs="Sylfaen"/>
          <w:lang w:val="ka-GE"/>
        </w:rPr>
        <w:t>არა</w:t>
      </w:r>
      <w:r w:rsidRPr="007F4E0C">
        <w:rPr>
          <w:rFonts w:ascii="Arial" w:hAnsi="Arial" w:cs="Arial"/>
          <w:lang w:val="ka-GE"/>
        </w:rPr>
        <w:t xml:space="preserve"> </w:t>
      </w:r>
      <w:r w:rsidRPr="007F4E0C">
        <w:rPr>
          <w:rFonts w:ascii="Sylfaen" w:hAnsi="Sylfaen" w:cs="Sylfaen"/>
          <w:lang w:val="ka-GE"/>
        </w:rPr>
        <w:t>მხოლოდ</w:t>
      </w:r>
      <w:r w:rsidRPr="007F4E0C">
        <w:rPr>
          <w:rFonts w:ascii="Arial" w:hAnsi="Arial" w:cs="Arial"/>
          <w:lang w:val="ka-GE"/>
        </w:rPr>
        <w:t xml:space="preserve"> </w:t>
      </w:r>
      <w:r w:rsidRPr="007F4E0C">
        <w:rPr>
          <w:rFonts w:ascii="Sylfaen" w:hAnsi="Sylfaen" w:cs="Sylfaen"/>
          <w:lang w:val="ka-GE"/>
        </w:rPr>
        <w:t>სხვა</w:t>
      </w:r>
      <w:r w:rsidRPr="007F4E0C">
        <w:rPr>
          <w:rFonts w:ascii="Arial" w:hAnsi="Arial" w:cs="Arial"/>
          <w:lang w:val="ka-GE"/>
        </w:rPr>
        <w:t xml:space="preserve"> </w:t>
      </w:r>
      <w:r w:rsidRPr="007F4E0C">
        <w:rPr>
          <w:rFonts w:ascii="Sylfaen" w:hAnsi="Sylfaen" w:cs="Sylfaen"/>
          <w:lang w:val="ka-GE"/>
        </w:rPr>
        <w:t>ქვეყნების</w:t>
      </w:r>
      <w:r w:rsidRPr="007F4E0C">
        <w:rPr>
          <w:rFonts w:ascii="Arial" w:hAnsi="Arial" w:cs="Arial"/>
          <w:lang w:val="ka-GE"/>
        </w:rPr>
        <w:t xml:space="preserve"> </w:t>
      </w:r>
      <w:r w:rsidRPr="007F4E0C">
        <w:rPr>
          <w:rFonts w:ascii="Sylfaen" w:hAnsi="Sylfaen" w:cs="Sylfaen"/>
          <w:lang w:val="ka-GE"/>
        </w:rPr>
        <w:t>მონაცემებთან</w:t>
      </w:r>
      <w:r w:rsidRPr="007F4E0C">
        <w:rPr>
          <w:rFonts w:ascii="Arial" w:hAnsi="Arial" w:cs="Arial"/>
          <w:lang w:val="ka-GE"/>
        </w:rPr>
        <w:t xml:space="preserve">, </w:t>
      </w:r>
      <w:r w:rsidRPr="007F4E0C">
        <w:rPr>
          <w:rFonts w:ascii="Sylfaen" w:hAnsi="Sylfaen" w:cs="Sylfaen"/>
          <w:lang w:val="ka-GE"/>
        </w:rPr>
        <w:t>არამედ</w:t>
      </w:r>
      <w:r w:rsidRPr="007F4E0C">
        <w:rPr>
          <w:rFonts w:ascii="Arial" w:hAnsi="Arial" w:cs="Arial"/>
          <w:lang w:val="ka-GE"/>
        </w:rPr>
        <w:t xml:space="preserve"> </w:t>
      </w:r>
      <w:r w:rsidRPr="007F4E0C">
        <w:rPr>
          <w:rFonts w:ascii="Sylfaen" w:hAnsi="Sylfaen" w:cs="Sylfaen"/>
          <w:lang w:val="ka-GE"/>
        </w:rPr>
        <w:t>მოგვეხდინა</w:t>
      </w:r>
      <w:r w:rsidRPr="007F4E0C">
        <w:rPr>
          <w:rFonts w:ascii="Arial" w:hAnsi="Arial" w:cs="Arial"/>
          <w:lang w:val="ka-GE"/>
        </w:rPr>
        <w:t xml:space="preserve"> </w:t>
      </w:r>
      <w:r w:rsidRPr="007F4E0C">
        <w:rPr>
          <w:rFonts w:ascii="Sylfaen" w:hAnsi="Sylfaen" w:cs="Sylfaen"/>
          <w:lang w:val="ka-GE"/>
        </w:rPr>
        <w:t>საქართველოში</w:t>
      </w:r>
      <w:r w:rsidRPr="007F4E0C">
        <w:rPr>
          <w:rFonts w:ascii="Arial" w:hAnsi="Arial" w:cs="Arial"/>
          <w:lang w:val="ka-GE"/>
        </w:rPr>
        <w:t xml:space="preserve"> </w:t>
      </w:r>
      <w:r w:rsidRPr="007F4E0C">
        <w:rPr>
          <w:rFonts w:ascii="Sylfaen" w:hAnsi="Sylfaen" w:cs="Sylfaen"/>
          <w:lang w:val="ka-GE"/>
        </w:rPr>
        <w:t>არაგადამდებ</w:t>
      </w:r>
      <w:r w:rsidRPr="007F4E0C">
        <w:rPr>
          <w:rFonts w:ascii="Arial" w:hAnsi="Arial" w:cs="Arial"/>
          <w:lang w:val="ka-GE"/>
        </w:rPr>
        <w:t xml:space="preserve"> </w:t>
      </w:r>
      <w:r w:rsidRPr="007F4E0C">
        <w:rPr>
          <w:rFonts w:ascii="Sylfaen" w:hAnsi="Sylfaen" w:cs="Sylfaen"/>
          <w:lang w:val="ka-GE"/>
        </w:rPr>
        <w:t>დაავადებათა</w:t>
      </w:r>
      <w:r w:rsidRPr="007F4E0C">
        <w:rPr>
          <w:rFonts w:ascii="Arial" w:hAnsi="Arial" w:cs="Arial"/>
          <w:lang w:val="ka-GE"/>
        </w:rPr>
        <w:t xml:space="preserve"> </w:t>
      </w:r>
      <w:r w:rsidRPr="007F4E0C">
        <w:rPr>
          <w:rFonts w:ascii="Sylfaen" w:hAnsi="Sylfaen" w:cs="Sylfaen"/>
          <w:lang w:val="ka-GE"/>
        </w:rPr>
        <w:t>გამოვლინებებისა</w:t>
      </w:r>
      <w:r w:rsidRPr="007F4E0C">
        <w:rPr>
          <w:rFonts w:ascii="Arial" w:hAnsi="Arial" w:cs="Arial"/>
          <w:lang w:val="ka-GE"/>
        </w:rPr>
        <w:t xml:space="preserve"> </w:t>
      </w:r>
      <w:r w:rsidRPr="007F4E0C">
        <w:rPr>
          <w:rFonts w:ascii="Sylfaen" w:hAnsi="Sylfaen" w:cs="Sylfaen"/>
          <w:lang w:val="ka-GE"/>
        </w:rPr>
        <w:t>და</w:t>
      </w:r>
      <w:r w:rsidRPr="007F4E0C">
        <w:rPr>
          <w:rFonts w:ascii="Arial" w:hAnsi="Arial" w:cs="Arial"/>
          <w:lang w:val="ka-GE"/>
        </w:rPr>
        <w:t xml:space="preserve"> </w:t>
      </w:r>
      <w:r w:rsidRPr="007F4E0C">
        <w:rPr>
          <w:rFonts w:ascii="Sylfaen" w:hAnsi="Sylfaen" w:cs="Sylfaen"/>
          <w:lang w:val="ka-GE"/>
        </w:rPr>
        <w:t>ტენდენციის</w:t>
      </w:r>
      <w:r w:rsidRPr="007F4E0C">
        <w:rPr>
          <w:rFonts w:ascii="Arial" w:hAnsi="Arial" w:cs="Arial"/>
          <w:lang w:val="ka-GE"/>
        </w:rPr>
        <w:t xml:space="preserve">, </w:t>
      </w:r>
      <w:r w:rsidRPr="007F4E0C">
        <w:rPr>
          <w:rFonts w:ascii="Sylfaen" w:hAnsi="Sylfaen" w:cs="Sylfaen"/>
          <w:lang w:val="ka-GE"/>
        </w:rPr>
        <w:t>აგრეთვე</w:t>
      </w:r>
      <w:r w:rsidRPr="007F4E0C">
        <w:rPr>
          <w:rFonts w:ascii="Arial" w:hAnsi="Arial" w:cs="Arial"/>
          <w:lang w:val="ka-GE"/>
        </w:rPr>
        <w:t xml:space="preserve"> </w:t>
      </w:r>
      <w:r w:rsidRPr="007F4E0C">
        <w:rPr>
          <w:rFonts w:ascii="Sylfaen" w:hAnsi="Sylfaen" w:cs="Sylfaen"/>
          <w:lang w:val="ka-GE"/>
        </w:rPr>
        <w:t>რისკ</w:t>
      </w:r>
      <w:r w:rsidRPr="007F4E0C">
        <w:rPr>
          <w:rFonts w:ascii="Arial" w:hAnsi="Arial" w:cs="Arial"/>
          <w:lang w:val="ka-GE"/>
        </w:rPr>
        <w:t>-</w:t>
      </w:r>
      <w:r w:rsidRPr="007F4E0C">
        <w:rPr>
          <w:rFonts w:ascii="Sylfaen" w:hAnsi="Sylfaen" w:cs="Sylfaen"/>
          <w:lang w:val="ka-GE"/>
        </w:rPr>
        <w:t>ფაქტორების</w:t>
      </w:r>
      <w:r w:rsidRPr="007F4E0C">
        <w:rPr>
          <w:rFonts w:ascii="Arial" w:hAnsi="Arial" w:cs="Arial"/>
          <w:lang w:val="ka-GE"/>
        </w:rPr>
        <w:t xml:space="preserve"> </w:t>
      </w:r>
      <w:r w:rsidRPr="007F4E0C">
        <w:rPr>
          <w:rFonts w:ascii="Sylfaen" w:hAnsi="Sylfaen" w:cs="Sylfaen"/>
          <w:lang w:val="ka-GE"/>
        </w:rPr>
        <w:t>მონიტორინგი</w:t>
      </w:r>
      <w:r w:rsidRPr="007F4E0C">
        <w:rPr>
          <w:rFonts w:ascii="Arial" w:hAnsi="Arial" w:cs="Arial"/>
          <w:lang w:val="ka-GE"/>
        </w:rPr>
        <w:t xml:space="preserve"> </w:t>
      </w:r>
      <w:r w:rsidRPr="007F4E0C">
        <w:rPr>
          <w:rFonts w:ascii="Sylfaen" w:hAnsi="Sylfaen" w:cs="Sylfaen"/>
          <w:lang w:val="ka-GE"/>
        </w:rPr>
        <w:t>და</w:t>
      </w:r>
      <w:r w:rsidRPr="007F4E0C">
        <w:rPr>
          <w:rFonts w:ascii="Arial" w:hAnsi="Arial" w:cs="Arial"/>
          <w:lang w:val="ka-GE"/>
        </w:rPr>
        <w:t xml:space="preserve"> </w:t>
      </w:r>
      <w:r w:rsidRPr="007F4E0C">
        <w:rPr>
          <w:rFonts w:ascii="Sylfaen" w:hAnsi="Sylfaen" w:cs="Sylfaen"/>
          <w:lang w:val="ka-GE"/>
        </w:rPr>
        <w:t>შეფასება</w:t>
      </w:r>
      <w:r w:rsidRPr="007F4E0C">
        <w:rPr>
          <w:rFonts w:ascii="Arial" w:hAnsi="Arial" w:cs="Arial"/>
          <w:lang w:val="ka-GE"/>
        </w:rPr>
        <w:t xml:space="preserve">. </w:t>
      </w:r>
      <w:r w:rsidRPr="007F4E0C">
        <w:rPr>
          <w:rFonts w:ascii="Sylfaen" w:hAnsi="Sylfaen" w:cs="Sylfaen"/>
          <w:lang w:val="ka-GE"/>
        </w:rPr>
        <w:t>ეს</w:t>
      </w:r>
      <w:r w:rsidRPr="007F4E0C">
        <w:rPr>
          <w:rFonts w:ascii="Arial" w:hAnsi="Arial" w:cs="Arial"/>
          <w:lang w:val="ka-GE"/>
        </w:rPr>
        <w:t xml:space="preserve"> </w:t>
      </w:r>
      <w:r w:rsidRPr="007F4E0C">
        <w:rPr>
          <w:rFonts w:ascii="Sylfaen" w:hAnsi="Sylfaen" w:cs="Sylfaen"/>
          <w:lang w:val="ka-GE"/>
        </w:rPr>
        <w:t>მხოლოდ</w:t>
      </w:r>
      <w:r w:rsidRPr="007F4E0C">
        <w:rPr>
          <w:rFonts w:ascii="Arial" w:hAnsi="Arial" w:cs="Arial"/>
          <w:lang w:val="ka-GE"/>
        </w:rPr>
        <w:t xml:space="preserve"> </w:t>
      </w:r>
      <w:r w:rsidRPr="007F4E0C">
        <w:rPr>
          <w:rFonts w:ascii="Sylfaen" w:hAnsi="Sylfaen" w:cs="Sylfaen"/>
          <w:lang w:val="ka-GE"/>
        </w:rPr>
        <w:t>პირველი</w:t>
      </w:r>
      <w:r w:rsidRPr="007F4E0C">
        <w:rPr>
          <w:rFonts w:ascii="Arial" w:hAnsi="Arial" w:cs="Arial"/>
          <w:lang w:val="ka-GE"/>
        </w:rPr>
        <w:t xml:space="preserve"> </w:t>
      </w:r>
      <w:r w:rsidRPr="007F4E0C">
        <w:rPr>
          <w:rFonts w:ascii="Sylfaen" w:hAnsi="Sylfaen" w:cs="Sylfaen"/>
          <w:lang w:val="ka-GE"/>
        </w:rPr>
        <w:t>ნაბიჯებია</w:t>
      </w:r>
      <w:r w:rsidRPr="007F4E0C">
        <w:rPr>
          <w:rFonts w:ascii="Arial" w:hAnsi="Arial" w:cs="Arial"/>
          <w:lang w:val="ka-GE"/>
        </w:rPr>
        <w:t xml:space="preserve"> </w:t>
      </w:r>
      <w:r w:rsidRPr="007F4E0C">
        <w:rPr>
          <w:rFonts w:ascii="Sylfaen" w:hAnsi="Sylfaen" w:cs="Sylfaen"/>
          <w:lang w:val="ka-GE"/>
        </w:rPr>
        <w:t>მდგრადი</w:t>
      </w:r>
      <w:r w:rsidRPr="007F4E0C">
        <w:rPr>
          <w:rFonts w:ascii="Arial" w:hAnsi="Arial" w:cs="Arial"/>
          <w:lang w:val="ka-GE"/>
        </w:rPr>
        <w:t xml:space="preserve"> </w:t>
      </w:r>
      <w:r w:rsidRPr="007F4E0C">
        <w:rPr>
          <w:rFonts w:ascii="Sylfaen" w:hAnsi="Sylfaen" w:cs="Sylfaen"/>
          <w:lang w:val="ka-GE"/>
        </w:rPr>
        <w:t>საზედამხედველო</w:t>
      </w:r>
      <w:r w:rsidRPr="007F4E0C">
        <w:rPr>
          <w:rFonts w:ascii="Arial" w:hAnsi="Arial" w:cs="Arial"/>
          <w:lang w:val="ka-GE"/>
        </w:rPr>
        <w:t xml:space="preserve"> </w:t>
      </w:r>
      <w:r w:rsidRPr="007F4E0C">
        <w:rPr>
          <w:rFonts w:ascii="Sylfaen" w:hAnsi="Sylfaen" w:cs="Sylfaen"/>
          <w:lang w:val="ka-GE"/>
        </w:rPr>
        <w:t>სისტემის</w:t>
      </w:r>
      <w:r w:rsidRPr="007F4E0C">
        <w:rPr>
          <w:rFonts w:ascii="Arial" w:hAnsi="Arial" w:cs="Arial"/>
          <w:lang w:val="ka-GE"/>
        </w:rPr>
        <w:t xml:space="preserve"> </w:t>
      </w:r>
      <w:r w:rsidRPr="007F4E0C">
        <w:rPr>
          <w:rFonts w:ascii="Sylfaen" w:hAnsi="Sylfaen" w:cs="Sylfaen"/>
          <w:lang w:val="ka-GE"/>
        </w:rPr>
        <w:t>ჩამოყალიბების</w:t>
      </w:r>
      <w:r w:rsidRPr="007F4E0C">
        <w:rPr>
          <w:rFonts w:ascii="Arial" w:hAnsi="Arial" w:cs="Arial"/>
          <w:lang w:val="ka-GE"/>
        </w:rPr>
        <w:t xml:space="preserve"> </w:t>
      </w:r>
      <w:r w:rsidRPr="007F4E0C">
        <w:rPr>
          <w:rFonts w:ascii="Sylfaen" w:hAnsi="Sylfaen" w:cs="Sylfaen"/>
          <w:lang w:val="ka-GE"/>
        </w:rPr>
        <w:t>მიმართულებით</w:t>
      </w:r>
      <w:r w:rsidRPr="007F4E0C">
        <w:rPr>
          <w:rFonts w:ascii="Arial" w:hAnsi="Arial" w:cs="Arial"/>
          <w:lang w:val="ka-GE"/>
        </w:rPr>
        <w:t xml:space="preserve">, </w:t>
      </w:r>
      <w:r w:rsidRPr="007F4E0C">
        <w:rPr>
          <w:rFonts w:ascii="Sylfaen" w:hAnsi="Sylfaen" w:cs="Sylfaen"/>
          <w:lang w:val="ka-GE"/>
        </w:rPr>
        <w:t>რამაც</w:t>
      </w:r>
      <w:r w:rsidRPr="007F4E0C">
        <w:rPr>
          <w:rFonts w:ascii="Arial" w:hAnsi="Arial" w:cs="Arial"/>
          <w:lang w:val="ka-GE"/>
        </w:rPr>
        <w:t xml:space="preserve"> </w:t>
      </w:r>
      <w:r w:rsidRPr="007F4E0C">
        <w:rPr>
          <w:rFonts w:ascii="Sylfaen" w:hAnsi="Sylfaen" w:cs="Sylfaen"/>
          <w:lang w:val="ka-GE"/>
        </w:rPr>
        <w:t>გააუმჯობესა</w:t>
      </w:r>
      <w:r w:rsidRPr="007F4E0C">
        <w:rPr>
          <w:rFonts w:ascii="Arial" w:hAnsi="Arial" w:cs="Arial"/>
          <w:lang w:val="ka-GE"/>
        </w:rPr>
        <w:t xml:space="preserve"> </w:t>
      </w:r>
      <w:r w:rsidRPr="007F4E0C">
        <w:rPr>
          <w:rFonts w:ascii="Sylfaen" w:hAnsi="Sylfaen" w:cs="Sylfaen"/>
          <w:lang w:val="ka-GE"/>
        </w:rPr>
        <w:t>ეროვნულ</w:t>
      </w:r>
      <w:r w:rsidRPr="007F4E0C">
        <w:rPr>
          <w:rFonts w:ascii="Arial" w:hAnsi="Arial" w:cs="Arial"/>
          <w:lang w:val="ka-GE"/>
        </w:rPr>
        <w:t xml:space="preserve"> </w:t>
      </w:r>
      <w:r w:rsidRPr="007F4E0C">
        <w:rPr>
          <w:rFonts w:ascii="Sylfaen" w:hAnsi="Sylfaen" w:cs="Sylfaen"/>
          <w:lang w:val="ka-GE"/>
        </w:rPr>
        <w:t>დონეზე</w:t>
      </w:r>
      <w:r w:rsidRPr="007F4E0C">
        <w:rPr>
          <w:rFonts w:ascii="Arial" w:hAnsi="Arial" w:cs="Arial"/>
          <w:lang w:val="ka-GE"/>
        </w:rPr>
        <w:t xml:space="preserve"> </w:t>
      </w:r>
      <w:r w:rsidRPr="007F4E0C">
        <w:rPr>
          <w:rFonts w:ascii="Sylfaen" w:hAnsi="Sylfaen" w:cs="Sylfaen"/>
          <w:lang w:val="ka-GE"/>
        </w:rPr>
        <w:t>არსებული</w:t>
      </w:r>
      <w:r w:rsidRPr="007F4E0C">
        <w:rPr>
          <w:rFonts w:ascii="Arial" w:hAnsi="Arial" w:cs="Arial"/>
          <w:lang w:val="ka-GE"/>
        </w:rPr>
        <w:t xml:space="preserve"> </w:t>
      </w:r>
      <w:r w:rsidRPr="007F4E0C">
        <w:rPr>
          <w:rFonts w:ascii="Sylfaen" w:hAnsi="Sylfaen" w:cs="Sylfaen"/>
          <w:lang w:val="ka-GE"/>
        </w:rPr>
        <w:t>შესაძლებლობები</w:t>
      </w:r>
      <w:r w:rsidRPr="007F4E0C">
        <w:rPr>
          <w:rFonts w:ascii="Arial" w:hAnsi="Arial" w:cs="Arial"/>
          <w:lang w:val="ka-GE"/>
        </w:rPr>
        <w:t xml:space="preserve"> </w:t>
      </w:r>
      <w:r w:rsidRPr="007F4E0C">
        <w:rPr>
          <w:rFonts w:ascii="Sylfaen" w:hAnsi="Sylfaen" w:cs="Sylfaen"/>
          <w:lang w:val="ka-GE"/>
        </w:rPr>
        <w:t>და</w:t>
      </w:r>
      <w:r w:rsidRPr="007F4E0C">
        <w:rPr>
          <w:rFonts w:ascii="Arial" w:hAnsi="Arial" w:cs="Arial"/>
          <w:lang w:val="ka-GE"/>
        </w:rPr>
        <w:t xml:space="preserve"> </w:t>
      </w:r>
      <w:r w:rsidR="00143393">
        <w:rPr>
          <w:rFonts w:ascii="Sylfaen" w:hAnsi="Sylfaen" w:cs="Arial"/>
          <w:lang w:val="ka-GE"/>
        </w:rPr>
        <w:t xml:space="preserve">შესაძლებელი გახადა </w:t>
      </w:r>
      <w:r w:rsidRPr="007F4E0C">
        <w:rPr>
          <w:rFonts w:ascii="Sylfaen" w:hAnsi="Sylfaen" w:cs="Sylfaen"/>
          <w:lang w:val="ka-GE"/>
        </w:rPr>
        <w:t>ჯანმრთელობის</w:t>
      </w:r>
      <w:r w:rsidRPr="007F4E0C">
        <w:rPr>
          <w:rFonts w:ascii="Arial" w:hAnsi="Arial" w:cs="Arial"/>
          <w:lang w:val="ka-GE"/>
        </w:rPr>
        <w:t xml:space="preserve"> </w:t>
      </w:r>
      <w:r w:rsidRPr="007F4E0C">
        <w:rPr>
          <w:rFonts w:ascii="Sylfaen" w:hAnsi="Sylfaen" w:cs="Sylfaen"/>
          <w:lang w:val="ka-GE"/>
        </w:rPr>
        <w:t>შესახებ</w:t>
      </w:r>
      <w:r w:rsidRPr="007F4E0C">
        <w:rPr>
          <w:rFonts w:ascii="Arial" w:hAnsi="Arial" w:cs="Arial"/>
          <w:lang w:val="ka-GE"/>
        </w:rPr>
        <w:t xml:space="preserve"> </w:t>
      </w:r>
      <w:r w:rsidRPr="007F4E0C">
        <w:rPr>
          <w:rFonts w:ascii="Sylfaen" w:hAnsi="Sylfaen" w:cs="Sylfaen"/>
          <w:lang w:val="ka-GE"/>
        </w:rPr>
        <w:t>უკეთესი</w:t>
      </w:r>
      <w:r w:rsidRPr="007F4E0C">
        <w:rPr>
          <w:rFonts w:ascii="Arial" w:hAnsi="Arial" w:cs="Arial"/>
          <w:lang w:val="ka-GE"/>
        </w:rPr>
        <w:t xml:space="preserve"> </w:t>
      </w:r>
      <w:r w:rsidRPr="007F4E0C">
        <w:rPr>
          <w:rFonts w:ascii="Sylfaen" w:hAnsi="Sylfaen" w:cs="Sylfaen"/>
          <w:lang w:val="ka-GE"/>
        </w:rPr>
        <w:t>მონაცემები</w:t>
      </w:r>
      <w:r w:rsidR="00143393">
        <w:rPr>
          <w:rFonts w:ascii="Sylfaen" w:hAnsi="Sylfaen" w:cs="Sylfaen"/>
          <w:lang w:val="ka-GE"/>
        </w:rPr>
        <w:t>ს მიღება.</w:t>
      </w:r>
    </w:p>
    <w:p w14:paraId="05C4018F" w14:textId="77777777" w:rsidR="00333ADB" w:rsidRPr="007F4E0C" w:rsidRDefault="00333ADB" w:rsidP="00333ADB">
      <w:pPr>
        <w:pStyle w:val="NormalWeb"/>
        <w:shd w:val="clear" w:color="auto" w:fill="FFFFFF"/>
        <w:spacing w:before="0" w:beforeAutospacing="0" w:after="0" w:afterAutospacing="0" w:line="180" w:lineRule="atLeast"/>
        <w:jc w:val="both"/>
        <w:textAlignment w:val="baseline"/>
        <w:rPr>
          <w:rFonts w:ascii="Arial" w:hAnsi="Arial" w:cs="Arial"/>
          <w:noProof/>
          <w:shd w:val="clear" w:color="auto" w:fill="FFFFFF"/>
          <w:lang w:val="ka-GE"/>
        </w:rPr>
      </w:pPr>
    </w:p>
    <w:p w14:paraId="31560BF2" w14:textId="77777777" w:rsidR="00333ADB" w:rsidRDefault="00333ADB" w:rsidP="00EE5A47">
      <w:pPr>
        <w:spacing w:after="120"/>
        <w:jc w:val="center"/>
        <w:rPr>
          <w:rFonts w:ascii="Sylfaen" w:hAnsi="Sylfaen"/>
          <w:b/>
          <w:color w:val="002060"/>
          <w:sz w:val="22"/>
          <w:szCs w:val="22"/>
          <w:lang w:val="ka-GE"/>
        </w:rPr>
      </w:pPr>
    </w:p>
    <w:p w14:paraId="03C10B36" w14:textId="77777777" w:rsidR="00EE5A47" w:rsidRPr="00333ADB" w:rsidRDefault="00EE5A47" w:rsidP="00333ADB">
      <w:pPr>
        <w:pStyle w:val="Heading4"/>
        <w:spacing w:before="600" w:after="360" w:line="276" w:lineRule="auto"/>
        <w:ind w:left="720" w:hanging="720"/>
        <w:rPr>
          <w:rFonts w:ascii="Sylfaen" w:hAnsi="Sylfaen"/>
          <w:i/>
          <w:color w:val="548DD4"/>
          <w:sz w:val="24"/>
          <w:szCs w:val="24"/>
          <w:lang w:val="ka-GE"/>
        </w:rPr>
      </w:pPr>
      <w:r w:rsidRPr="00333ADB">
        <w:rPr>
          <w:rFonts w:ascii="Sylfaen" w:hAnsi="Sylfaen"/>
          <w:i/>
          <w:color w:val="548DD4"/>
          <w:sz w:val="24"/>
          <w:szCs w:val="24"/>
          <w:lang w:val="ka-GE"/>
        </w:rPr>
        <w:lastRenderedPageBreak/>
        <w:t>2.3.1 სისხლის მიმოქცევის სისტემის ავადმყოფობები</w:t>
      </w:r>
    </w:p>
    <w:p w14:paraId="1FD7D110" w14:textId="5FE1C87A" w:rsidR="00EE5A47" w:rsidRDefault="00EE5A47" w:rsidP="00616C74">
      <w:pPr>
        <w:spacing w:line="276" w:lineRule="auto"/>
        <w:jc w:val="both"/>
        <w:rPr>
          <w:rFonts w:ascii="Sylfaen" w:hAnsi="Sylfaen"/>
          <w:sz w:val="22"/>
          <w:szCs w:val="22"/>
          <w:lang w:val="ka-GE"/>
        </w:rPr>
      </w:pPr>
      <w:r w:rsidRPr="002576E8">
        <w:rPr>
          <w:rFonts w:ascii="Sylfaen" w:hAnsi="Sylfaen"/>
          <w:sz w:val="22"/>
          <w:szCs w:val="22"/>
          <w:lang w:val="ka-GE"/>
        </w:rPr>
        <w:t xml:space="preserve">სისხლის მიმოქცევის სისტემის ავადმყოფობები გლობალურად პირველ ადგილს იკავებს სიკვდილიანობის საერთო სტუქტურაში. 2016 წელს მსოფლიოში ამ დაავადებათა მიზეზით 17.9 მლნ ადამიანი გარდაიცვალა, რამაც საერთო სიკვდილიანობის 31.4% შეადგინა. აღნიშნულ შემთხვევათა შორის 9.4 მლნ იყო </w:t>
      </w:r>
      <w:r w:rsidR="00B0362F">
        <w:rPr>
          <w:rFonts w:ascii="Sylfaen" w:hAnsi="Sylfaen"/>
          <w:sz w:val="22"/>
          <w:szCs w:val="22"/>
          <w:lang w:val="ka-GE"/>
        </w:rPr>
        <w:t>გულ</w:t>
      </w:r>
      <w:r w:rsidR="00E8627B">
        <w:rPr>
          <w:rFonts w:ascii="Sylfaen" w:hAnsi="Sylfaen"/>
          <w:sz w:val="22"/>
          <w:szCs w:val="22"/>
          <w:lang w:val="ka-GE"/>
        </w:rPr>
        <w:t>-</w:t>
      </w:r>
      <w:r w:rsidR="00B0362F">
        <w:rPr>
          <w:rFonts w:ascii="Sylfaen" w:hAnsi="Sylfaen"/>
          <w:sz w:val="22"/>
          <w:szCs w:val="22"/>
          <w:lang w:val="ka-GE"/>
        </w:rPr>
        <w:t>სისხლძარღვთა</w:t>
      </w:r>
      <w:r w:rsidRPr="002576E8">
        <w:rPr>
          <w:rFonts w:ascii="Sylfaen" w:hAnsi="Sylfaen"/>
          <w:sz w:val="22"/>
          <w:szCs w:val="22"/>
          <w:lang w:val="ka-GE"/>
        </w:rPr>
        <w:t xml:space="preserve"> დაავადებით, ხოლო 5.8 მლნ - თავის ტვინის ინსულტით გამოწვეული სიკვდილი. ამ შემთხვევების 3/4 დაბალი და საშუალო შემოსავლის ქვეყნებში გამოვლინდა.</w:t>
      </w:r>
    </w:p>
    <w:p w14:paraId="479944C6" w14:textId="77777777" w:rsidR="00143393" w:rsidRPr="002576E8" w:rsidRDefault="00143393" w:rsidP="00616C74">
      <w:pPr>
        <w:spacing w:line="276" w:lineRule="auto"/>
        <w:jc w:val="both"/>
        <w:rPr>
          <w:rFonts w:ascii="Sylfaen" w:hAnsi="Sylfaen"/>
          <w:sz w:val="22"/>
          <w:szCs w:val="22"/>
          <w:lang w:val="ka-GE"/>
        </w:rPr>
      </w:pPr>
    </w:p>
    <w:p w14:paraId="75F2698C" w14:textId="3B8F4FC2" w:rsidR="00EE5A47" w:rsidRDefault="00EE5A47" w:rsidP="00616C74">
      <w:pPr>
        <w:spacing w:line="276" w:lineRule="auto"/>
        <w:jc w:val="both"/>
        <w:rPr>
          <w:rFonts w:ascii="Sylfaen" w:hAnsi="Sylfaen"/>
          <w:sz w:val="22"/>
          <w:szCs w:val="22"/>
          <w:lang w:val="ka-GE"/>
        </w:rPr>
      </w:pPr>
      <w:r w:rsidRPr="002576E8">
        <w:rPr>
          <w:rFonts w:ascii="Sylfaen" w:hAnsi="Sylfaen"/>
          <w:sz w:val="22"/>
          <w:szCs w:val="22"/>
          <w:lang w:val="ka-GE"/>
        </w:rPr>
        <w:t>ევროპის რეგიონში სიკვდილის შემთხვევების ნახევარზე მეტი გულ-სისხლძარღვთა დაავადებებზე  მოდის. ამ პროფილის დაავადებათა მიზეზით გამოწვეული სიკვდილიანობა 46-ჯერ აღემატება აივ/შიდსით, ტუბერკულოზით და მალარიით გამოწვეულ სიკვდილიანობას და 11-ჯერ ამ დაავადებებით განპირობებულ ტვირთს რეგიონში (</w:t>
      </w:r>
      <w:r w:rsidRPr="002576E8">
        <w:rPr>
          <w:rFonts w:ascii="Sylfaen" w:hAnsi="Sylfaen"/>
          <w:i/>
          <w:sz w:val="22"/>
          <w:szCs w:val="22"/>
          <w:lang w:val="ka-GE"/>
        </w:rPr>
        <w:t>The Atlas of Heart Disease and Stroke,WHO)</w:t>
      </w:r>
      <w:r w:rsidRPr="002576E8">
        <w:rPr>
          <w:rFonts w:ascii="Sylfaen" w:hAnsi="Sylfaen"/>
          <w:sz w:val="22"/>
          <w:szCs w:val="22"/>
          <w:lang w:val="ka-GE"/>
        </w:rPr>
        <w:t xml:space="preserve">. </w:t>
      </w:r>
      <w:r w:rsidR="00616C74">
        <w:rPr>
          <w:rFonts w:ascii="Sylfaen" w:hAnsi="Sylfaen"/>
          <w:sz w:val="22"/>
          <w:szCs w:val="22"/>
          <w:lang w:val="ka-GE"/>
        </w:rPr>
        <w:t xml:space="preserve"> </w:t>
      </w:r>
      <w:r w:rsidRPr="002576E8">
        <w:rPr>
          <w:rFonts w:ascii="Sylfaen" w:hAnsi="Sylfaen"/>
          <w:sz w:val="22"/>
          <w:szCs w:val="22"/>
          <w:lang w:val="ka-GE"/>
        </w:rPr>
        <w:t>ჯანმრთელობის მსოფლიო ორგანიზაციის შეფასებით, დაბალი და საშუალო შემოსავლის ქვეყნების მოსახლეობა მოკლებულია პირველადი ჯანდაცვის სისტემაში არსებულ დაავადებათა ადრეული გამოვლენის პროგრამების სარგებელს. აქედან გამომდინარე, გვიან გამოვლენილი დაავადების პროგნოზი მძიმდება და ხშირად სისხლძარღვოვანი გართულებების საფუძველი ხდება.</w:t>
      </w:r>
    </w:p>
    <w:p w14:paraId="65D0961F" w14:textId="77777777" w:rsidR="00143393" w:rsidRPr="002576E8" w:rsidRDefault="00143393" w:rsidP="00616C74">
      <w:pPr>
        <w:spacing w:line="276" w:lineRule="auto"/>
        <w:jc w:val="both"/>
        <w:rPr>
          <w:rFonts w:ascii="Sylfaen" w:hAnsi="Sylfaen"/>
          <w:sz w:val="22"/>
          <w:szCs w:val="22"/>
          <w:lang w:val="ka-GE"/>
        </w:rPr>
      </w:pPr>
    </w:p>
    <w:p w14:paraId="6FC810EC" w14:textId="33258441" w:rsidR="00EE5A47" w:rsidRDefault="00EE5A47" w:rsidP="00616C74">
      <w:pPr>
        <w:spacing w:line="276" w:lineRule="auto"/>
        <w:jc w:val="both"/>
        <w:rPr>
          <w:rFonts w:ascii="Sylfaen" w:hAnsi="Sylfaen"/>
          <w:sz w:val="22"/>
          <w:szCs w:val="22"/>
          <w:lang w:val="ka-GE"/>
        </w:rPr>
      </w:pPr>
      <w:r w:rsidRPr="002576E8">
        <w:rPr>
          <w:rFonts w:ascii="Sylfaen" w:hAnsi="Sylfaen"/>
          <w:sz w:val="22"/>
          <w:szCs w:val="22"/>
          <w:lang w:val="ka-GE"/>
        </w:rPr>
        <w:t>2030 წლისათვის გულ-სისხლძარღვთა დაავადებებით სავარაუდოდ 23,6 მლნ ადამიანის სიკვდილია პროგნოზირებული.</w:t>
      </w:r>
      <w:r w:rsidR="00616C74">
        <w:rPr>
          <w:rFonts w:ascii="Sylfaen" w:hAnsi="Sylfaen"/>
          <w:sz w:val="22"/>
          <w:szCs w:val="22"/>
          <w:lang w:val="ka-GE"/>
        </w:rPr>
        <w:t xml:space="preserve"> </w:t>
      </w:r>
      <w:r w:rsidRPr="002576E8">
        <w:rPr>
          <w:rFonts w:ascii="Sylfaen" w:hAnsi="Sylfaen"/>
          <w:sz w:val="22"/>
          <w:szCs w:val="22"/>
          <w:lang w:val="ka-GE"/>
        </w:rPr>
        <w:t>აღსანიშნავია,რომ  განსაკუთრებული რისკის ასაკობრივი ჯგუფები-50 წელს ზემოთ,ამ მიმართულებით კვლავ აქტუალურია.ახალგაზრდა ასაკში ფატალური გამოსავლები,</w:t>
      </w:r>
      <w:r w:rsidR="00616C74">
        <w:rPr>
          <w:rFonts w:ascii="Sylfaen" w:hAnsi="Sylfaen"/>
          <w:sz w:val="22"/>
          <w:szCs w:val="22"/>
          <w:lang w:val="ka-GE"/>
        </w:rPr>
        <w:t xml:space="preserve"> </w:t>
      </w:r>
      <w:r w:rsidRPr="002576E8">
        <w:rPr>
          <w:rFonts w:ascii="Sylfaen" w:hAnsi="Sylfaen"/>
          <w:sz w:val="22"/>
          <w:szCs w:val="22"/>
          <w:lang w:val="ka-GE"/>
        </w:rPr>
        <w:t>80%-ით გაიზარდა 30 წლამდე ასაკში,ხოლო 50%-ით 35-40 წლის ასაკობრივ ჯგუფში.</w:t>
      </w:r>
    </w:p>
    <w:p w14:paraId="6658D71E" w14:textId="77777777" w:rsidR="00143393" w:rsidRPr="002576E8" w:rsidRDefault="00143393" w:rsidP="00616C74">
      <w:pPr>
        <w:spacing w:line="276" w:lineRule="auto"/>
        <w:jc w:val="both"/>
        <w:rPr>
          <w:rFonts w:ascii="Sylfaen" w:hAnsi="Sylfaen"/>
          <w:sz w:val="22"/>
          <w:szCs w:val="22"/>
          <w:lang w:val="ka-GE"/>
        </w:rPr>
      </w:pPr>
    </w:p>
    <w:p w14:paraId="693E31AE" w14:textId="7F1A208A" w:rsidR="00EE5A47" w:rsidRDefault="00EE5A47" w:rsidP="00616C74">
      <w:pPr>
        <w:spacing w:line="276" w:lineRule="auto"/>
        <w:jc w:val="both"/>
        <w:rPr>
          <w:rFonts w:ascii="Sylfaen" w:hAnsi="Sylfaen" w:cs="Sylfaen"/>
          <w:sz w:val="22"/>
          <w:szCs w:val="22"/>
          <w:lang w:val="ka-GE"/>
        </w:rPr>
      </w:pPr>
      <w:r w:rsidRPr="002576E8">
        <w:rPr>
          <w:rFonts w:ascii="Sylfaen" w:hAnsi="Sylfaen" w:cs="Sylfaen"/>
          <w:sz w:val="22"/>
          <w:szCs w:val="22"/>
          <w:lang w:val="ka-GE"/>
        </w:rPr>
        <w:t>2005-2016 წლებში სიკვდილიანობის ძირითადი მიზეზების რანჟირებით არტერიულმა ჰიპერტენზიამ მეხუთედან მესამე ადგილზე გადაინაცვლა</w:t>
      </w:r>
      <w:r w:rsidR="00616C74">
        <w:rPr>
          <w:rFonts w:ascii="Sylfaen" w:hAnsi="Sylfaen" w:cs="Sylfaen"/>
          <w:sz w:val="22"/>
          <w:szCs w:val="22"/>
          <w:lang w:val="ka-GE"/>
        </w:rPr>
        <w:t xml:space="preserve"> (ნახ. 42)</w:t>
      </w:r>
      <w:r w:rsidRPr="002576E8">
        <w:rPr>
          <w:rFonts w:ascii="Sylfaen" w:hAnsi="Sylfaen" w:cs="Sylfaen"/>
          <w:sz w:val="22"/>
          <w:szCs w:val="22"/>
          <w:lang w:val="ka-GE"/>
        </w:rPr>
        <w:t>.</w:t>
      </w:r>
    </w:p>
    <w:p w14:paraId="553FB793" w14:textId="77777777" w:rsidR="00616C74" w:rsidRDefault="00616C74" w:rsidP="00616C74">
      <w:pPr>
        <w:spacing w:line="276" w:lineRule="auto"/>
        <w:jc w:val="both"/>
        <w:rPr>
          <w:rFonts w:ascii="Sylfaen" w:hAnsi="Sylfaen" w:cs="Sylfaen"/>
          <w:sz w:val="22"/>
          <w:szCs w:val="22"/>
          <w:lang w:val="ka-GE"/>
        </w:rPr>
      </w:pPr>
    </w:p>
    <w:p w14:paraId="651F7A4B" w14:textId="04A2B648" w:rsidR="00616C74" w:rsidRDefault="00616C74" w:rsidP="00616C74">
      <w:pPr>
        <w:shd w:val="clear" w:color="auto" w:fill="FFFFFF" w:themeFill="background1"/>
        <w:spacing w:line="276" w:lineRule="auto"/>
        <w:jc w:val="both"/>
        <w:rPr>
          <w:rFonts w:ascii="Sylfaen" w:hAnsi="Sylfaen"/>
          <w:sz w:val="22"/>
          <w:szCs w:val="22"/>
          <w:lang w:val="ka-GE"/>
        </w:rPr>
      </w:pPr>
      <w:r w:rsidRPr="002576E8">
        <w:rPr>
          <w:rFonts w:ascii="Sylfaen" w:hAnsi="Sylfaen"/>
          <w:sz w:val="22"/>
          <w:szCs w:val="22"/>
          <w:lang w:val="ka-GE"/>
        </w:rPr>
        <w:t>საქართველოში ზოგადად სისხლის მიმოქცევის სისტემის დაავადებების, ასევე ცალკეული ნოზოლოგიების -  არტერიული ჰიპერტენზიის, გულის იშემიური დაავადებების, ცერებრო-ვასკულური დაავადებების პრევალენტობის მატება, სავარაუდოდ, სამედიცინო დაწესებულებებისადმი მიმართვიანობის ზრდას და, მეორეს მხრივ, აღნიშნულ დაავადებათა მართვის გაუმჯობესებას უკავშირდება; პაციენტების სამედიცინო დაწესებულებებში მიმართვიანობის ზრდის თვალსაზრისით</w:t>
      </w:r>
      <w:r>
        <w:rPr>
          <w:rFonts w:ascii="Sylfaen" w:hAnsi="Sylfaen"/>
          <w:sz w:val="22"/>
          <w:szCs w:val="22"/>
          <w:lang w:val="ka-GE"/>
        </w:rPr>
        <w:t>,</w:t>
      </w:r>
      <w:r w:rsidRPr="002576E8">
        <w:rPr>
          <w:rFonts w:ascii="Sylfaen" w:hAnsi="Sylfaen"/>
          <w:sz w:val="22"/>
          <w:szCs w:val="22"/>
          <w:lang w:val="ka-GE"/>
        </w:rPr>
        <w:t xml:space="preserve"> დადებითი როლი ითამაშა აქციამ - „მაისი - გაზომვების თვე“ (MMM 2017); ამ თვალსაზრისით</w:t>
      </w:r>
      <w:r>
        <w:rPr>
          <w:rFonts w:ascii="Sylfaen" w:hAnsi="Sylfaen"/>
          <w:sz w:val="22"/>
          <w:szCs w:val="22"/>
          <w:lang w:val="ka-GE"/>
        </w:rPr>
        <w:t>,</w:t>
      </w:r>
      <w:r w:rsidRPr="002576E8">
        <w:rPr>
          <w:rFonts w:ascii="Sylfaen" w:hAnsi="Sylfaen"/>
          <w:sz w:val="22"/>
          <w:szCs w:val="22"/>
          <w:lang w:val="ka-GE"/>
        </w:rPr>
        <w:t xml:space="preserve"> ასევე</w:t>
      </w:r>
      <w:r>
        <w:rPr>
          <w:rFonts w:ascii="Sylfaen" w:hAnsi="Sylfaen"/>
          <w:sz w:val="22"/>
          <w:szCs w:val="22"/>
          <w:lang w:val="ka-GE"/>
        </w:rPr>
        <w:t>,</w:t>
      </w:r>
      <w:r w:rsidRPr="002576E8">
        <w:rPr>
          <w:rFonts w:ascii="Sylfaen" w:hAnsi="Sylfaen"/>
          <w:sz w:val="22"/>
          <w:szCs w:val="22"/>
          <w:lang w:val="ka-GE"/>
        </w:rPr>
        <w:t xml:space="preserve"> გასათვალისწინებელია 2017 წლის ივლისში ამოქმედებული ქრონიკულ დაავადებათა </w:t>
      </w:r>
      <w:r>
        <w:rPr>
          <w:rFonts w:ascii="Sylfaen" w:hAnsi="Sylfaen"/>
          <w:sz w:val="22"/>
          <w:szCs w:val="22"/>
          <w:lang w:val="ka-GE"/>
        </w:rPr>
        <w:t xml:space="preserve">სამკურნალო </w:t>
      </w:r>
      <w:r w:rsidRPr="002576E8">
        <w:rPr>
          <w:rFonts w:ascii="Sylfaen" w:hAnsi="Sylfaen"/>
          <w:sz w:val="22"/>
          <w:szCs w:val="22"/>
          <w:lang w:val="ka-GE"/>
        </w:rPr>
        <w:t xml:space="preserve">მედიკამენტებით </w:t>
      </w:r>
      <w:r w:rsidRPr="002576E8">
        <w:rPr>
          <w:rFonts w:ascii="Sylfaen" w:hAnsi="Sylfaen"/>
          <w:sz w:val="22"/>
          <w:szCs w:val="22"/>
          <w:lang w:val="ka-GE"/>
        </w:rPr>
        <w:lastRenderedPageBreak/>
        <w:t xml:space="preserve">უზრუნველყოფის სახელმწიფო პროგრამა, რამაც ექიმთან ვიზიტის მოტივაცია  </w:t>
      </w:r>
      <w:r>
        <w:rPr>
          <w:rFonts w:ascii="Sylfaen" w:hAnsi="Sylfaen"/>
          <w:sz w:val="22"/>
          <w:szCs w:val="22"/>
          <w:lang w:val="ka-GE"/>
        </w:rPr>
        <w:t>გააჩინა პაციენტებში.</w:t>
      </w:r>
    </w:p>
    <w:p w14:paraId="6E5C4712" w14:textId="77777777" w:rsidR="00616C74" w:rsidRDefault="00616C74" w:rsidP="00EE5A47">
      <w:pPr>
        <w:spacing w:after="120" w:line="276" w:lineRule="auto"/>
        <w:jc w:val="both"/>
        <w:rPr>
          <w:rFonts w:ascii="Sylfaen" w:hAnsi="Sylfaen" w:cs="Sylfaen"/>
          <w:sz w:val="22"/>
          <w:szCs w:val="22"/>
          <w:lang w:val="ka-GE"/>
        </w:rPr>
      </w:pPr>
    </w:p>
    <w:p w14:paraId="1204DB79" w14:textId="791C6ED0" w:rsidR="00EE5A47" w:rsidRDefault="00333ADB" w:rsidP="00EE5A47">
      <w:pPr>
        <w:spacing w:after="120" w:line="276" w:lineRule="auto"/>
        <w:rPr>
          <w:rFonts w:ascii="Sylfaen" w:hAnsi="Sylfaen" w:cs="Sylfaen"/>
          <w:lang w:val="ka-GE"/>
        </w:rPr>
      </w:pPr>
      <w:r>
        <w:rPr>
          <w:rFonts w:ascii="Sylfaen" w:hAnsi="Sylfaen" w:cs="Sylfaen"/>
          <w:b/>
          <w:sz w:val="22"/>
          <w:szCs w:val="22"/>
          <w:lang w:val="ka-GE"/>
        </w:rPr>
        <w:t xml:space="preserve">ნახატი </w:t>
      </w:r>
      <w:r w:rsidR="00EE5A47">
        <w:rPr>
          <w:rFonts w:ascii="Sylfaen" w:hAnsi="Sylfaen" w:cs="Sylfaen"/>
          <w:b/>
          <w:sz w:val="22"/>
          <w:szCs w:val="22"/>
          <w:lang w:val="ka-GE"/>
        </w:rPr>
        <w:t xml:space="preserve"> 2</w:t>
      </w:r>
      <w:r>
        <w:rPr>
          <w:rFonts w:ascii="Sylfaen" w:hAnsi="Sylfaen" w:cs="Sylfaen"/>
          <w:b/>
          <w:sz w:val="22"/>
          <w:szCs w:val="22"/>
          <w:lang w:val="ka-GE"/>
        </w:rPr>
        <w:t>.4</w:t>
      </w:r>
      <w:r w:rsidR="00C1304A">
        <w:rPr>
          <w:rFonts w:ascii="Sylfaen" w:hAnsi="Sylfaen" w:cs="Sylfaen"/>
          <w:b/>
          <w:sz w:val="22"/>
          <w:szCs w:val="22"/>
          <w:lang w:val="ka-GE"/>
        </w:rPr>
        <w:t>2</w:t>
      </w:r>
      <w:r w:rsidR="00EE5A47">
        <w:rPr>
          <w:rFonts w:ascii="Sylfaen" w:hAnsi="Sylfaen" w:cs="Sylfaen"/>
          <w:b/>
          <w:sz w:val="22"/>
          <w:szCs w:val="22"/>
          <w:lang w:val="ka-GE"/>
        </w:rPr>
        <w:t xml:space="preserve">. </w:t>
      </w:r>
      <w:r w:rsidR="00EE5A47" w:rsidRPr="002576E8">
        <w:rPr>
          <w:rFonts w:ascii="Sylfaen" w:hAnsi="Sylfaen" w:cs="Sylfaen"/>
          <w:b/>
          <w:sz w:val="22"/>
          <w:szCs w:val="22"/>
          <w:lang w:val="ka-GE"/>
        </w:rPr>
        <w:t>სიკვდილიანობის ძირითადი მიზეზები, საქართველო</w:t>
      </w:r>
      <w:r w:rsidR="00EE5A47" w:rsidRPr="000E099E">
        <w:rPr>
          <w:noProof/>
        </w:rPr>
        <w:drawing>
          <wp:inline distT="0" distB="0" distL="0" distR="0" wp14:anchorId="38C7DC31" wp14:editId="66571459">
            <wp:extent cx="5943600" cy="2638514"/>
            <wp:effectExtent l="0" t="0" r="0" b="9525"/>
            <wp:docPr id="1360" name="Picture 136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43600" cy="2638514"/>
                    </a:xfrm>
                    <a:prstGeom prst="rect">
                      <a:avLst/>
                    </a:prstGeom>
                    <a:noFill/>
                    <a:ln>
                      <a:noFill/>
                    </a:ln>
                  </pic:spPr>
                </pic:pic>
              </a:graphicData>
            </a:graphic>
          </wp:inline>
        </w:drawing>
      </w:r>
    </w:p>
    <w:p w14:paraId="0374CCA8" w14:textId="4DC449F7" w:rsidR="00B84306" w:rsidRPr="009D3747" w:rsidRDefault="00055506" w:rsidP="00B84306">
      <w:pPr>
        <w:spacing w:line="276" w:lineRule="auto"/>
        <w:jc w:val="both"/>
        <w:rPr>
          <w:rFonts w:ascii="Sylfaen" w:hAnsi="Sylfaen" w:cs="Arial"/>
          <w:noProof/>
          <w:sz w:val="22"/>
          <w:szCs w:val="22"/>
          <w:lang w:val="ka-GE"/>
        </w:rPr>
      </w:pPr>
      <w:r w:rsidRPr="009D3747">
        <w:rPr>
          <w:rFonts w:ascii="Sylfaen" w:hAnsi="Sylfaen" w:cs="Sylfaen"/>
          <w:bCs/>
          <w:noProof/>
          <w:sz w:val="22"/>
          <w:szCs w:val="22"/>
        </w:rPr>
        <w:t xml:space="preserve">2017 </w:t>
      </w:r>
      <w:r w:rsidRPr="009D3747">
        <w:rPr>
          <w:rFonts w:ascii="Sylfaen" w:hAnsi="Sylfaen" w:cs="Sylfaen"/>
          <w:bCs/>
          <w:noProof/>
          <w:sz w:val="22"/>
          <w:szCs w:val="22"/>
          <w:lang w:val="ka-GE"/>
        </w:rPr>
        <w:t xml:space="preserve">წელს </w:t>
      </w:r>
      <w:r w:rsidR="00B84306" w:rsidRPr="009D3747">
        <w:rPr>
          <w:rFonts w:ascii="Sylfaen" w:hAnsi="Sylfaen" w:cs="Sylfaen"/>
          <w:bCs/>
          <w:noProof/>
          <w:sz w:val="22"/>
          <w:szCs w:val="22"/>
          <w:lang w:val="ka-GE"/>
        </w:rPr>
        <w:t>სისხლის</w:t>
      </w:r>
      <w:r w:rsidR="00B84306" w:rsidRPr="009D3747">
        <w:rPr>
          <w:rFonts w:ascii="Arial" w:hAnsi="Arial" w:cs="Arial"/>
          <w:bCs/>
          <w:noProof/>
          <w:sz w:val="22"/>
          <w:szCs w:val="22"/>
          <w:lang w:val="ka-GE"/>
        </w:rPr>
        <w:t xml:space="preserve"> </w:t>
      </w:r>
      <w:r w:rsidR="00B84306" w:rsidRPr="009D3747">
        <w:rPr>
          <w:rFonts w:ascii="Sylfaen" w:hAnsi="Sylfaen" w:cs="Sylfaen"/>
          <w:bCs/>
          <w:noProof/>
          <w:sz w:val="22"/>
          <w:szCs w:val="22"/>
          <w:lang w:val="ka-GE"/>
        </w:rPr>
        <w:t>მიმოქცევის</w:t>
      </w:r>
      <w:r w:rsidR="00B84306" w:rsidRPr="009D3747">
        <w:rPr>
          <w:rFonts w:ascii="Arial" w:hAnsi="Arial" w:cs="Arial"/>
          <w:bCs/>
          <w:noProof/>
          <w:sz w:val="22"/>
          <w:szCs w:val="22"/>
          <w:lang w:val="ka-GE"/>
        </w:rPr>
        <w:t xml:space="preserve"> </w:t>
      </w:r>
      <w:r w:rsidR="00B84306" w:rsidRPr="009D3747">
        <w:rPr>
          <w:rFonts w:ascii="Sylfaen" w:hAnsi="Sylfaen" w:cs="Sylfaen"/>
          <w:bCs/>
          <w:noProof/>
          <w:sz w:val="22"/>
          <w:szCs w:val="22"/>
          <w:lang w:val="ka-GE"/>
        </w:rPr>
        <w:t>სი</w:t>
      </w:r>
      <w:r w:rsidR="00B84306" w:rsidRPr="009D3747">
        <w:rPr>
          <w:rFonts w:ascii="Sylfaen" w:hAnsi="Sylfaen" w:cs="Sylfaen"/>
          <w:bCs/>
          <w:noProof/>
          <w:sz w:val="22"/>
          <w:szCs w:val="22"/>
          <w:lang w:val="kk-KZ"/>
        </w:rPr>
        <w:t>ს</w:t>
      </w:r>
      <w:r w:rsidR="00B84306" w:rsidRPr="009D3747">
        <w:rPr>
          <w:rFonts w:ascii="Sylfaen" w:hAnsi="Sylfaen" w:cs="Sylfaen"/>
          <w:bCs/>
          <w:noProof/>
          <w:sz w:val="22"/>
          <w:szCs w:val="22"/>
          <w:lang w:val="ka-GE"/>
        </w:rPr>
        <w:t>ტემის</w:t>
      </w:r>
      <w:r w:rsidR="00B84306" w:rsidRPr="009D3747">
        <w:rPr>
          <w:rFonts w:ascii="Arial" w:hAnsi="Arial" w:cs="Arial"/>
          <w:bCs/>
          <w:noProof/>
          <w:sz w:val="22"/>
          <w:szCs w:val="22"/>
          <w:lang w:val="ka-GE"/>
        </w:rPr>
        <w:t xml:space="preserve"> </w:t>
      </w:r>
      <w:r w:rsidR="00B84306" w:rsidRPr="009D3747">
        <w:rPr>
          <w:rFonts w:ascii="Sylfaen" w:hAnsi="Sylfaen" w:cs="Sylfaen"/>
          <w:bCs/>
          <w:noProof/>
          <w:sz w:val="22"/>
          <w:szCs w:val="22"/>
          <w:lang w:val="ka-GE"/>
        </w:rPr>
        <w:t>ავადმყოფობების</w:t>
      </w:r>
      <w:r w:rsidR="00B84306" w:rsidRPr="009D3747">
        <w:rPr>
          <w:rFonts w:ascii="Arial" w:hAnsi="Arial" w:cs="Arial"/>
          <w:bCs/>
          <w:noProof/>
          <w:sz w:val="22"/>
          <w:szCs w:val="22"/>
          <w:lang w:val="ka-GE"/>
        </w:rPr>
        <w:t xml:space="preserve"> </w:t>
      </w:r>
      <w:r w:rsidR="00B84306" w:rsidRPr="009D3747">
        <w:rPr>
          <w:rFonts w:ascii="Sylfaen" w:hAnsi="Sylfaen" w:cs="Sylfaen"/>
          <w:bCs/>
          <w:noProof/>
          <w:sz w:val="22"/>
          <w:szCs w:val="22"/>
          <w:lang w:val="ka-GE"/>
        </w:rPr>
        <w:t>წილი</w:t>
      </w:r>
      <w:r w:rsidR="00B84306" w:rsidRPr="009D3747">
        <w:rPr>
          <w:rFonts w:ascii="Arial" w:hAnsi="Arial" w:cs="Arial"/>
          <w:bCs/>
          <w:noProof/>
          <w:sz w:val="22"/>
          <w:szCs w:val="22"/>
          <w:lang w:val="ka-GE"/>
        </w:rPr>
        <w:t xml:space="preserve"> </w:t>
      </w:r>
      <w:r w:rsidR="00B84306" w:rsidRPr="009D3747">
        <w:rPr>
          <w:rFonts w:ascii="Sylfaen" w:hAnsi="Sylfaen" w:cs="Sylfaen"/>
          <w:bCs/>
          <w:noProof/>
          <w:sz w:val="22"/>
          <w:szCs w:val="22"/>
          <w:lang w:val="ka-GE"/>
        </w:rPr>
        <w:t>ქვეყანაში</w:t>
      </w:r>
      <w:r w:rsidR="00B84306" w:rsidRPr="009D3747">
        <w:rPr>
          <w:rFonts w:ascii="Arial" w:hAnsi="Arial" w:cs="Arial"/>
          <w:bCs/>
          <w:noProof/>
          <w:sz w:val="22"/>
          <w:szCs w:val="22"/>
          <w:lang w:val="ka-GE"/>
        </w:rPr>
        <w:t xml:space="preserve"> </w:t>
      </w:r>
      <w:r w:rsidR="00B84306" w:rsidRPr="009D3747">
        <w:rPr>
          <w:rFonts w:ascii="Sylfaen" w:hAnsi="Sylfaen" w:cs="Sylfaen"/>
          <w:bCs/>
          <w:noProof/>
          <w:sz w:val="22"/>
          <w:szCs w:val="22"/>
          <w:lang w:val="ka-GE"/>
        </w:rPr>
        <w:t>რეგისტრირებული</w:t>
      </w:r>
      <w:r w:rsidR="00B84306" w:rsidRPr="009D3747">
        <w:rPr>
          <w:rFonts w:ascii="Arial" w:hAnsi="Arial" w:cs="Arial"/>
          <w:bCs/>
          <w:noProof/>
          <w:sz w:val="22"/>
          <w:szCs w:val="22"/>
          <w:lang w:val="ka-GE"/>
        </w:rPr>
        <w:t xml:space="preserve"> </w:t>
      </w:r>
      <w:r w:rsidR="00B84306" w:rsidRPr="009D3747">
        <w:rPr>
          <w:rFonts w:ascii="Sylfaen" w:hAnsi="Sylfaen" w:cs="Sylfaen"/>
          <w:bCs/>
          <w:noProof/>
          <w:sz w:val="22"/>
          <w:szCs w:val="22"/>
          <w:lang w:val="ka-GE"/>
        </w:rPr>
        <w:t>ყველა</w:t>
      </w:r>
      <w:r w:rsidR="00B84306" w:rsidRPr="009D3747">
        <w:rPr>
          <w:rFonts w:ascii="Arial" w:hAnsi="Arial" w:cs="Arial"/>
          <w:bCs/>
          <w:noProof/>
          <w:sz w:val="22"/>
          <w:szCs w:val="22"/>
          <w:lang w:val="ka-GE"/>
        </w:rPr>
        <w:t xml:space="preserve"> </w:t>
      </w:r>
      <w:r w:rsidR="00B84306" w:rsidRPr="009D3747">
        <w:rPr>
          <w:rFonts w:ascii="Sylfaen" w:hAnsi="Sylfaen" w:cs="Sylfaen"/>
          <w:bCs/>
          <w:noProof/>
          <w:sz w:val="22"/>
          <w:szCs w:val="22"/>
          <w:lang w:val="ka-GE"/>
        </w:rPr>
        <w:t>დაავადების</w:t>
      </w:r>
      <w:r w:rsidR="00B84306" w:rsidRPr="009D3747">
        <w:rPr>
          <w:rFonts w:ascii="Arial" w:hAnsi="Arial" w:cs="Arial"/>
          <w:bCs/>
          <w:noProof/>
          <w:sz w:val="22"/>
          <w:szCs w:val="22"/>
          <w:lang w:val="ka-GE"/>
        </w:rPr>
        <w:t xml:space="preserve"> 17.2%-</w:t>
      </w:r>
      <w:r w:rsidR="00B84306" w:rsidRPr="009D3747">
        <w:rPr>
          <w:rFonts w:ascii="Sylfaen" w:hAnsi="Sylfaen" w:cs="Sylfaen"/>
          <w:bCs/>
          <w:noProof/>
          <w:sz w:val="22"/>
          <w:szCs w:val="22"/>
          <w:lang w:val="ka-GE"/>
        </w:rPr>
        <w:t>ს</w:t>
      </w:r>
      <w:r w:rsidRPr="009D3747">
        <w:rPr>
          <w:rFonts w:ascii="Sylfaen" w:hAnsi="Sylfaen" w:cs="Sylfaen"/>
          <w:bCs/>
          <w:noProof/>
          <w:sz w:val="22"/>
          <w:szCs w:val="22"/>
        </w:rPr>
        <w:t xml:space="preserve"> (2016 – 15.5%)</w:t>
      </w:r>
      <w:r w:rsidR="00B84306" w:rsidRPr="009D3747">
        <w:rPr>
          <w:rFonts w:ascii="Arial" w:hAnsi="Arial" w:cs="Arial"/>
          <w:bCs/>
          <w:noProof/>
          <w:sz w:val="22"/>
          <w:szCs w:val="22"/>
          <w:lang w:val="ka-GE"/>
        </w:rPr>
        <w:t xml:space="preserve">, </w:t>
      </w:r>
      <w:r w:rsidR="00B84306" w:rsidRPr="009D3747">
        <w:rPr>
          <w:rFonts w:ascii="Sylfaen" w:hAnsi="Sylfaen" w:cs="Sylfaen"/>
          <w:bCs/>
          <w:noProof/>
          <w:sz w:val="22"/>
          <w:szCs w:val="22"/>
          <w:lang w:val="ka-GE"/>
        </w:rPr>
        <w:t>ხოლო</w:t>
      </w:r>
      <w:r w:rsidR="00B84306" w:rsidRPr="009D3747">
        <w:rPr>
          <w:rFonts w:ascii="Arial" w:hAnsi="Arial" w:cs="Arial"/>
          <w:bCs/>
          <w:noProof/>
          <w:sz w:val="22"/>
          <w:szCs w:val="22"/>
          <w:lang w:val="ka-GE"/>
        </w:rPr>
        <w:t xml:space="preserve"> </w:t>
      </w:r>
      <w:r w:rsidR="00B84306" w:rsidRPr="009D3747">
        <w:rPr>
          <w:rFonts w:ascii="Sylfaen" w:hAnsi="Sylfaen" w:cs="Sylfaen"/>
          <w:bCs/>
          <w:noProof/>
          <w:sz w:val="22"/>
          <w:szCs w:val="22"/>
          <w:lang w:val="ka-GE"/>
        </w:rPr>
        <w:t>ახალი</w:t>
      </w:r>
      <w:r w:rsidR="00B84306" w:rsidRPr="009D3747">
        <w:rPr>
          <w:rFonts w:ascii="Arial" w:hAnsi="Arial" w:cs="Arial"/>
          <w:bCs/>
          <w:noProof/>
          <w:sz w:val="22"/>
          <w:szCs w:val="22"/>
          <w:lang w:val="ka-GE"/>
        </w:rPr>
        <w:t xml:space="preserve"> </w:t>
      </w:r>
      <w:r w:rsidR="00B84306" w:rsidRPr="009D3747">
        <w:rPr>
          <w:rFonts w:ascii="Sylfaen" w:hAnsi="Sylfaen" w:cs="Sylfaen"/>
          <w:bCs/>
          <w:noProof/>
          <w:sz w:val="22"/>
          <w:szCs w:val="22"/>
          <w:lang w:val="ka-GE"/>
        </w:rPr>
        <w:t>შემთხვევების</w:t>
      </w:r>
      <w:r w:rsidR="00B84306" w:rsidRPr="009D3747">
        <w:rPr>
          <w:rFonts w:ascii="Arial" w:hAnsi="Arial" w:cs="Arial"/>
          <w:bCs/>
          <w:noProof/>
          <w:sz w:val="22"/>
          <w:szCs w:val="22"/>
          <w:lang w:val="ka-GE"/>
        </w:rPr>
        <w:t xml:space="preserve"> 9.4%-</w:t>
      </w:r>
      <w:r w:rsidR="00B84306" w:rsidRPr="009D3747">
        <w:rPr>
          <w:rFonts w:ascii="Sylfaen" w:hAnsi="Sylfaen" w:cs="Sylfaen"/>
          <w:bCs/>
          <w:noProof/>
          <w:sz w:val="22"/>
          <w:szCs w:val="22"/>
          <w:lang w:val="ka-GE"/>
        </w:rPr>
        <w:t>ს</w:t>
      </w:r>
      <w:r w:rsidR="00B84306" w:rsidRPr="009D3747">
        <w:rPr>
          <w:rFonts w:ascii="Arial" w:hAnsi="Arial" w:cs="Arial"/>
          <w:bCs/>
          <w:noProof/>
          <w:sz w:val="22"/>
          <w:szCs w:val="22"/>
          <w:lang w:val="ka-GE"/>
        </w:rPr>
        <w:t xml:space="preserve"> </w:t>
      </w:r>
      <w:r w:rsidR="00B84306" w:rsidRPr="009D3747">
        <w:rPr>
          <w:rFonts w:ascii="Sylfaen" w:hAnsi="Sylfaen" w:cs="Sylfaen"/>
          <w:bCs/>
          <w:noProof/>
          <w:sz w:val="22"/>
          <w:szCs w:val="22"/>
          <w:lang w:val="ka-GE"/>
        </w:rPr>
        <w:t>შეადგენს</w:t>
      </w:r>
      <w:r w:rsidRPr="009D3747">
        <w:rPr>
          <w:rFonts w:ascii="Sylfaen" w:hAnsi="Sylfaen" w:cs="Sylfaen"/>
          <w:bCs/>
          <w:noProof/>
          <w:sz w:val="22"/>
          <w:szCs w:val="22"/>
        </w:rPr>
        <w:t xml:space="preserve"> (2016 – </w:t>
      </w:r>
      <w:r w:rsidRPr="009D3747">
        <w:rPr>
          <w:rFonts w:ascii="Sylfaen" w:hAnsi="Sylfaen" w:cs="Sylfaen"/>
          <w:bCs/>
          <w:noProof/>
          <w:sz w:val="22"/>
          <w:szCs w:val="22"/>
          <w:lang w:val="ka-GE"/>
        </w:rPr>
        <w:t>8.6%)</w:t>
      </w:r>
      <w:r w:rsidR="00B84306" w:rsidRPr="009D3747">
        <w:rPr>
          <w:rFonts w:ascii="Arial" w:hAnsi="Arial" w:cs="Arial"/>
          <w:bCs/>
          <w:noProof/>
          <w:sz w:val="22"/>
          <w:szCs w:val="22"/>
          <w:lang w:val="ka-GE"/>
        </w:rPr>
        <w:t xml:space="preserve">. </w:t>
      </w:r>
      <w:r w:rsidR="00B84306" w:rsidRPr="009D3747">
        <w:rPr>
          <w:rFonts w:ascii="Sylfaen" w:hAnsi="Sylfaen" w:cs="Sylfaen"/>
          <w:bCs/>
          <w:noProof/>
          <w:sz w:val="22"/>
          <w:szCs w:val="22"/>
          <w:lang w:val="ka-GE"/>
        </w:rPr>
        <w:t>ავადმყოფობათა</w:t>
      </w:r>
      <w:r w:rsidR="00B84306" w:rsidRPr="009D3747">
        <w:rPr>
          <w:rFonts w:ascii="Arial" w:hAnsi="Arial" w:cs="Arial"/>
          <w:bCs/>
          <w:noProof/>
          <w:sz w:val="22"/>
          <w:szCs w:val="22"/>
          <w:lang w:val="ka-GE"/>
        </w:rPr>
        <w:t xml:space="preserve"> </w:t>
      </w:r>
      <w:r w:rsidR="00B84306" w:rsidRPr="009D3747">
        <w:rPr>
          <w:rFonts w:ascii="Sylfaen" w:hAnsi="Sylfaen" w:cs="Sylfaen"/>
          <w:bCs/>
          <w:noProof/>
          <w:sz w:val="22"/>
          <w:szCs w:val="22"/>
          <w:lang w:val="ka-GE"/>
        </w:rPr>
        <w:t>ამ</w:t>
      </w:r>
      <w:r w:rsidR="00B84306" w:rsidRPr="009D3747">
        <w:rPr>
          <w:rFonts w:ascii="Arial" w:hAnsi="Arial" w:cs="Arial"/>
          <w:bCs/>
          <w:noProof/>
          <w:sz w:val="22"/>
          <w:szCs w:val="22"/>
          <w:lang w:val="ka-GE"/>
        </w:rPr>
        <w:t xml:space="preserve"> </w:t>
      </w:r>
      <w:r w:rsidR="00B84306" w:rsidRPr="009D3747">
        <w:rPr>
          <w:rFonts w:ascii="Sylfaen" w:hAnsi="Sylfaen" w:cs="Sylfaen"/>
          <w:bCs/>
          <w:noProof/>
          <w:sz w:val="22"/>
          <w:szCs w:val="22"/>
          <w:lang w:val="ka-GE"/>
        </w:rPr>
        <w:t>ჯგუფში</w:t>
      </w:r>
      <w:r w:rsidR="00B84306" w:rsidRPr="009D3747">
        <w:rPr>
          <w:rFonts w:ascii="Arial" w:hAnsi="Arial" w:cs="Arial"/>
          <w:bCs/>
          <w:noProof/>
          <w:sz w:val="22"/>
          <w:szCs w:val="22"/>
          <w:lang w:val="ka-GE"/>
        </w:rPr>
        <w:t xml:space="preserve"> </w:t>
      </w:r>
      <w:r w:rsidR="00B84306" w:rsidRPr="009D3747">
        <w:rPr>
          <w:rFonts w:ascii="Sylfaen" w:hAnsi="Sylfaen" w:cs="Sylfaen"/>
          <w:bCs/>
          <w:noProof/>
          <w:sz w:val="22"/>
          <w:szCs w:val="22"/>
          <w:lang w:val="ka-GE"/>
        </w:rPr>
        <w:t>მაღალი</w:t>
      </w:r>
      <w:r w:rsidR="00B84306" w:rsidRPr="009D3747">
        <w:rPr>
          <w:rFonts w:ascii="Arial" w:hAnsi="Arial" w:cs="Arial"/>
          <w:bCs/>
          <w:noProof/>
          <w:sz w:val="22"/>
          <w:szCs w:val="22"/>
          <w:lang w:val="ka-GE"/>
        </w:rPr>
        <w:t xml:space="preserve"> </w:t>
      </w:r>
      <w:r w:rsidR="00B84306" w:rsidRPr="009D3747">
        <w:rPr>
          <w:rFonts w:ascii="Sylfaen" w:hAnsi="Sylfaen" w:cs="Sylfaen"/>
          <w:bCs/>
          <w:noProof/>
          <w:sz w:val="22"/>
          <w:szCs w:val="22"/>
          <w:lang w:val="ka-GE"/>
        </w:rPr>
        <w:t>ავადობით</w:t>
      </w:r>
      <w:r w:rsidR="00B84306" w:rsidRPr="009D3747">
        <w:rPr>
          <w:rFonts w:ascii="Arial" w:hAnsi="Arial" w:cs="Arial"/>
          <w:bCs/>
          <w:noProof/>
          <w:sz w:val="22"/>
          <w:szCs w:val="22"/>
          <w:lang w:val="ka-GE"/>
        </w:rPr>
        <w:t xml:space="preserve"> </w:t>
      </w:r>
      <w:r w:rsidR="00B84306" w:rsidRPr="009D3747">
        <w:rPr>
          <w:rFonts w:ascii="Sylfaen" w:hAnsi="Sylfaen" w:cs="Sylfaen"/>
          <w:bCs/>
          <w:noProof/>
          <w:sz w:val="22"/>
          <w:szCs w:val="22"/>
          <w:lang w:val="ka-GE"/>
        </w:rPr>
        <w:t>და</w:t>
      </w:r>
      <w:r w:rsidR="00B84306" w:rsidRPr="009D3747">
        <w:rPr>
          <w:rFonts w:ascii="Arial" w:hAnsi="Arial" w:cs="Arial"/>
          <w:bCs/>
          <w:noProof/>
          <w:sz w:val="22"/>
          <w:szCs w:val="22"/>
          <w:lang w:val="ka-GE"/>
        </w:rPr>
        <w:t xml:space="preserve"> </w:t>
      </w:r>
      <w:r w:rsidR="00B84306" w:rsidRPr="009D3747">
        <w:rPr>
          <w:rFonts w:ascii="Sylfaen" w:hAnsi="Sylfaen" w:cs="Sylfaen"/>
          <w:bCs/>
          <w:noProof/>
          <w:sz w:val="22"/>
          <w:szCs w:val="22"/>
          <w:lang w:val="ka-GE"/>
        </w:rPr>
        <w:t>სიკვდილიანობით</w:t>
      </w:r>
      <w:r w:rsidR="00B84306" w:rsidRPr="009D3747">
        <w:rPr>
          <w:rFonts w:ascii="Arial" w:hAnsi="Arial" w:cs="Arial"/>
          <w:bCs/>
          <w:noProof/>
          <w:sz w:val="22"/>
          <w:szCs w:val="22"/>
          <w:lang w:val="ka-GE"/>
        </w:rPr>
        <w:t xml:space="preserve"> </w:t>
      </w:r>
      <w:r w:rsidR="00B84306" w:rsidRPr="009D3747">
        <w:rPr>
          <w:rFonts w:ascii="Sylfaen" w:hAnsi="Sylfaen" w:cs="Sylfaen"/>
          <w:bCs/>
          <w:noProof/>
          <w:sz w:val="22"/>
          <w:szCs w:val="22"/>
          <w:lang w:val="ka-GE"/>
        </w:rPr>
        <w:t>ხასიათდება</w:t>
      </w:r>
      <w:r w:rsidR="00B84306" w:rsidRPr="009D3747">
        <w:rPr>
          <w:rFonts w:ascii="Arial" w:hAnsi="Arial" w:cs="Arial"/>
          <w:bCs/>
          <w:noProof/>
          <w:sz w:val="22"/>
          <w:szCs w:val="22"/>
          <w:lang w:val="ka-GE"/>
        </w:rPr>
        <w:t xml:space="preserve"> </w:t>
      </w:r>
      <w:r w:rsidR="00B84306" w:rsidRPr="009D3747">
        <w:rPr>
          <w:rFonts w:ascii="Sylfaen" w:hAnsi="Sylfaen" w:cs="Sylfaen"/>
          <w:bCs/>
          <w:noProof/>
          <w:sz w:val="22"/>
          <w:szCs w:val="22"/>
          <w:lang w:val="ka-GE"/>
        </w:rPr>
        <w:t>ჰიპერტენზიული</w:t>
      </w:r>
      <w:r w:rsidR="00B84306" w:rsidRPr="009D3747">
        <w:rPr>
          <w:rFonts w:ascii="Arial" w:hAnsi="Arial" w:cs="Arial"/>
          <w:bCs/>
          <w:noProof/>
          <w:sz w:val="22"/>
          <w:szCs w:val="22"/>
          <w:lang w:val="ka-GE"/>
        </w:rPr>
        <w:t xml:space="preserve">, </w:t>
      </w:r>
      <w:r w:rsidR="00B84306" w:rsidRPr="009D3747">
        <w:rPr>
          <w:rFonts w:ascii="Sylfaen" w:hAnsi="Sylfaen" w:cs="Sylfaen"/>
          <w:bCs/>
          <w:noProof/>
          <w:sz w:val="22"/>
          <w:szCs w:val="22"/>
          <w:lang w:val="ka-GE"/>
        </w:rPr>
        <w:t>იშემიური</w:t>
      </w:r>
      <w:r w:rsidR="00B84306" w:rsidRPr="009D3747">
        <w:rPr>
          <w:rFonts w:ascii="Arial" w:hAnsi="Arial" w:cs="Arial"/>
          <w:bCs/>
          <w:noProof/>
          <w:sz w:val="22"/>
          <w:szCs w:val="22"/>
          <w:lang w:val="ka-GE"/>
        </w:rPr>
        <w:t xml:space="preserve"> </w:t>
      </w:r>
      <w:r w:rsidR="00B84306" w:rsidRPr="009D3747">
        <w:rPr>
          <w:rFonts w:ascii="Sylfaen" w:hAnsi="Sylfaen" w:cs="Sylfaen"/>
          <w:bCs/>
          <w:noProof/>
          <w:sz w:val="22"/>
          <w:szCs w:val="22"/>
          <w:lang w:val="ka-GE"/>
        </w:rPr>
        <w:t>და</w:t>
      </w:r>
      <w:r w:rsidR="00B84306" w:rsidRPr="009D3747">
        <w:rPr>
          <w:rFonts w:ascii="Arial" w:hAnsi="Arial" w:cs="Arial"/>
          <w:bCs/>
          <w:noProof/>
          <w:sz w:val="22"/>
          <w:szCs w:val="22"/>
          <w:lang w:val="ka-GE"/>
        </w:rPr>
        <w:t xml:space="preserve"> </w:t>
      </w:r>
      <w:r w:rsidR="00B84306" w:rsidRPr="009D3747">
        <w:rPr>
          <w:rFonts w:ascii="Sylfaen" w:hAnsi="Sylfaen" w:cs="Sylfaen"/>
          <w:bCs/>
          <w:noProof/>
          <w:sz w:val="22"/>
          <w:szCs w:val="22"/>
          <w:lang w:val="ka-GE"/>
        </w:rPr>
        <w:t>ცერებროვასკულული</w:t>
      </w:r>
      <w:r w:rsidR="00B84306" w:rsidRPr="009D3747">
        <w:rPr>
          <w:rFonts w:ascii="Arial" w:hAnsi="Arial" w:cs="Arial"/>
          <w:bCs/>
          <w:noProof/>
          <w:sz w:val="22"/>
          <w:szCs w:val="22"/>
          <w:lang w:val="ka-GE"/>
        </w:rPr>
        <w:t xml:space="preserve"> </w:t>
      </w:r>
      <w:r w:rsidR="00B84306" w:rsidRPr="009D3747">
        <w:rPr>
          <w:rFonts w:ascii="Sylfaen" w:hAnsi="Sylfaen" w:cs="Sylfaen"/>
          <w:bCs/>
          <w:noProof/>
          <w:sz w:val="22"/>
          <w:szCs w:val="22"/>
          <w:lang w:val="ka-GE"/>
        </w:rPr>
        <w:t>ავადმყოფობები</w:t>
      </w:r>
      <w:r w:rsidR="00B84306" w:rsidRPr="009D3747">
        <w:rPr>
          <w:rFonts w:ascii="Arial" w:hAnsi="Arial" w:cs="Arial"/>
          <w:bCs/>
          <w:noProof/>
          <w:sz w:val="22"/>
          <w:szCs w:val="22"/>
          <w:lang w:val="ka-GE"/>
        </w:rPr>
        <w:t>.</w:t>
      </w:r>
      <w:r w:rsidR="00B84306" w:rsidRPr="009D3747">
        <w:rPr>
          <w:rFonts w:ascii="Arial" w:hAnsi="Arial" w:cs="Arial"/>
          <w:bCs/>
          <w:noProof/>
          <w:sz w:val="22"/>
          <w:szCs w:val="22"/>
        </w:rPr>
        <w:t xml:space="preserve"> </w:t>
      </w:r>
      <w:r w:rsidR="00B84306" w:rsidRPr="009D3747">
        <w:rPr>
          <w:rFonts w:ascii="Arial" w:hAnsi="Arial" w:cs="Arial"/>
          <w:noProof/>
          <w:sz w:val="22"/>
          <w:szCs w:val="22"/>
          <w:lang w:val="ka-GE"/>
        </w:rPr>
        <w:t xml:space="preserve">2000-2017 </w:t>
      </w:r>
      <w:r w:rsidR="00B84306" w:rsidRPr="009D3747">
        <w:rPr>
          <w:rFonts w:ascii="Sylfaen" w:hAnsi="Sylfaen" w:cs="Sylfaen"/>
          <w:noProof/>
          <w:sz w:val="22"/>
          <w:szCs w:val="22"/>
          <w:lang w:val="ka-GE"/>
        </w:rPr>
        <w:t>წლებში</w:t>
      </w:r>
      <w:r w:rsidR="00B84306" w:rsidRPr="009D3747">
        <w:rPr>
          <w:rFonts w:ascii="Arial" w:hAnsi="Arial" w:cs="Arial"/>
          <w:noProof/>
          <w:sz w:val="22"/>
          <w:szCs w:val="22"/>
          <w:lang w:val="ka-GE"/>
        </w:rPr>
        <w:t xml:space="preserve"> </w:t>
      </w:r>
      <w:r w:rsidR="00B84306" w:rsidRPr="009D3747">
        <w:rPr>
          <w:rFonts w:ascii="Sylfaen" w:hAnsi="Sylfaen" w:cs="Sylfaen"/>
          <w:noProof/>
          <w:sz w:val="22"/>
          <w:szCs w:val="22"/>
          <w:lang w:val="ka-GE"/>
        </w:rPr>
        <w:t>საქართველოში</w:t>
      </w:r>
      <w:r w:rsidR="00B84306" w:rsidRPr="009D3747">
        <w:rPr>
          <w:rFonts w:ascii="Arial" w:hAnsi="Arial" w:cs="Arial"/>
          <w:noProof/>
          <w:sz w:val="22"/>
          <w:szCs w:val="22"/>
          <w:lang w:val="ka-GE"/>
        </w:rPr>
        <w:t xml:space="preserve"> </w:t>
      </w:r>
      <w:r w:rsidR="00B84306" w:rsidRPr="009D3747">
        <w:rPr>
          <w:rFonts w:ascii="Sylfaen" w:hAnsi="Sylfaen" w:cs="Sylfaen"/>
          <w:noProof/>
          <w:sz w:val="22"/>
          <w:szCs w:val="22"/>
          <w:lang w:val="ka-GE"/>
        </w:rPr>
        <w:t>აღინიშნება</w:t>
      </w:r>
      <w:r w:rsidR="00B84306" w:rsidRPr="009D3747">
        <w:rPr>
          <w:rFonts w:ascii="Arial" w:hAnsi="Arial" w:cs="Arial"/>
          <w:noProof/>
          <w:sz w:val="22"/>
          <w:szCs w:val="22"/>
          <w:lang w:val="ka-GE"/>
        </w:rPr>
        <w:t xml:space="preserve"> </w:t>
      </w:r>
      <w:r w:rsidR="00B84306" w:rsidRPr="009D3747">
        <w:rPr>
          <w:rFonts w:ascii="Sylfaen" w:hAnsi="Sylfaen" w:cs="Sylfaen"/>
          <w:noProof/>
          <w:sz w:val="22"/>
          <w:szCs w:val="22"/>
          <w:lang w:val="ka-GE"/>
        </w:rPr>
        <w:t>სისხლის</w:t>
      </w:r>
      <w:r w:rsidR="00B84306" w:rsidRPr="009D3747">
        <w:rPr>
          <w:rFonts w:ascii="Arial" w:hAnsi="Arial" w:cs="Arial"/>
          <w:noProof/>
          <w:sz w:val="22"/>
          <w:szCs w:val="22"/>
          <w:lang w:val="ka-GE"/>
        </w:rPr>
        <w:t xml:space="preserve"> </w:t>
      </w:r>
      <w:r w:rsidR="00B84306" w:rsidRPr="009D3747">
        <w:rPr>
          <w:rFonts w:ascii="Sylfaen" w:hAnsi="Sylfaen" w:cs="Sylfaen"/>
          <w:noProof/>
          <w:sz w:val="22"/>
          <w:szCs w:val="22"/>
          <w:lang w:val="ka-GE"/>
        </w:rPr>
        <w:t>მიმოქცევის</w:t>
      </w:r>
      <w:r w:rsidR="00B84306" w:rsidRPr="009D3747">
        <w:rPr>
          <w:rFonts w:ascii="Arial" w:hAnsi="Arial" w:cs="Arial"/>
          <w:noProof/>
          <w:sz w:val="22"/>
          <w:szCs w:val="22"/>
          <w:lang w:val="ka-GE"/>
        </w:rPr>
        <w:t xml:space="preserve"> </w:t>
      </w:r>
      <w:r w:rsidR="00B84306" w:rsidRPr="009D3747">
        <w:rPr>
          <w:rFonts w:ascii="Sylfaen" w:hAnsi="Sylfaen" w:cs="Sylfaen"/>
          <w:noProof/>
          <w:sz w:val="22"/>
          <w:szCs w:val="22"/>
          <w:lang w:val="ka-GE"/>
        </w:rPr>
        <w:t>ავადმყოფობების</w:t>
      </w:r>
      <w:r w:rsidR="00B84306" w:rsidRPr="009D3747">
        <w:rPr>
          <w:rFonts w:ascii="Arial" w:hAnsi="Arial" w:cs="Arial"/>
          <w:noProof/>
          <w:sz w:val="22"/>
          <w:szCs w:val="22"/>
          <w:lang w:val="ka-GE"/>
        </w:rPr>
        <w:t xml:space="preserve"> </w:t>
      </w:r>
      <w:r w:rsidR="00B84306" w:rsidRPr="009D3747">
        <w:rPr>
          <w:rFonts w:ascii="Sylfaen" w:hAnsi="Sylfaen" w:cs="Sylfaen"/>
          <w:noProof/>
          <w:sz w:val="22"/>
          <w:szCs w:val="22"/>
          <w:lang w:val="ka-GE"/>
        </w:rPr>
        <w:t>პრევალენტობის</w:t>
      </w:r>
      <w:r w:rsidR="00B84306" w:rsidRPr="009D3747">
        <w:rPr>
          <w:rFonts w:ascii="Arial" w:hAnsi="Arial" w:cs="Arial"/>
          <w:noProof/>
          <w:sz w:val="22"/>
          <w:szCs w:val="22"/>
          <w:lang w:val="ka-GE"/>
        </w:rPr>
        <w:t xml:space="preserve"> </w:t>
      </w:r>
      <w:r w:rsidR="00B84306" w:rsidRPr="009D3747">
        <w:rPr>
          <w:rFonts w:ascii="Sylfaen" w:hAnsi="Sylfaen" w:cs="Sylfaen"/>
          <w:noProof/>
          <w:sz w:val="22"/>
          <w:szCs w:val="22"/>
          <w:lang w:val="ka-GE"/>
        </w:rPr>
        <w:t>ზრდის</w:t>
      </w:r>
      <w:r w:rsidR="00B84306" w:rsidRPr="009D3747">
        <w:rPr>
          <w:rFonts w:ascii="Arial" w:hAnsi="Arial" w:cs="Arial"/>
          <w:noProof/>
          <w:sz w:val="22"/>
          <w:szCs w:val="22"/>
          <w:lang w:val="ka-GE"/>
        </w:rPr>
        <w:t xml:space="preserve"> </w:t>
      </w:r>
      <w:r w:rsidR="00B84306" w:rsidRPr="009D3747">
        <w:rPr>
          <w:rFonts w:ascii="Sylfaen" w:hAnsi="Sylfaen" w:cs="Sylfaen"/>
          <w:noProof/>
          <w:sz w:val="22"/>
          <w:szCs w:val="22"/>
          <w:lang w:val="ka-GE"/>
        </w:rPr>
        <w:t>ტენდენცია</w:t>
      </w:r>
      <w:r w:rsidR="00B84306" w:rsidRPr="009D3747">
        <w:rPr>
          <w:rFonts w:ascii="Arial" w:eastAsia="SimSun" w:hAnsi="Arial" w:cs="Arial"/>
          <w:noProof/>
          <w:sz w:val="22"/>
          <w:szCs w:val="22"/>
          <w:lang w:val="ka-GE" w:eastAsia="zh-CN"/>
        </w:rPr>
        <w:t xml:space="preserve"> </w:t>
      </w:r>
      <w:r w:rsidR="00B84306" w:rsidRPr="009D3747">
        <w:rPr>
          <w:rFonts w:ascii="Sylfaen" w:hAnsi="Sylfaen"/>
          <w:sz w:val="22"/>
          <w:szCs w:val="22"/>
          <w:lang w:val="ka-GE"/>
        </w:rPr>
        <w:t xml:space="preserve"> </w:t>
      </w:r>
      <w:r w:rsidR="00616C74">
        <w:rPr>
          <w:rFonts w:ascii="Sylfaen" w:hAnsi="Sylfaen" w:cs="Arial"/>
          <w:noProof/>
          <w:sz w:val="22"/>
          <w:szCs w:val="22"/>
          <w:lang w:val="ka-GE"/>
        </w:rPr>
        <w:t>(ნახ. 2.43</w:t>
      </w:r>
      <w:r w:rsidR="00B84306" w:rsidRPr="009D3747">
        <w:rPr>
          <w:rFonts w:ascii="Sylfaen" w:hAnsi="Sylfaen" w:cs="Arial"/>
          <w:noProof/>
          <w:sz w:val="22"/>
          <w:szCs w:val="22"/>
          <w:lang w:val="ka-GE"/>
        </w:rPr>
        <w:t xml:space="preserve">). </w:t>
      </w:r>
    </w:p>
    <w:p w14:paraId="2845B552" w14:textId="77777777" w:rsidR="00EE5A47" w:rsidRPr="009D3747" w:rsidRDefault="00EE5A47" w:rsidP="00EE5A47">
      <w:pPr>
        <w:spacing w:line="276" w:lineRule="auto"/>
        <w:jc w:val="center"/>
        <w:rPr>
          <w:rFonts w:ascii="Sylfaen" w:hAnsi="Sylfaen"/>
          <w:b/>
          <w:sz w:val="22"/>
          <w:szCs w:val="22"/>
          <w:lang w:val="ka-GE"/>
        </w:rPr>
      </w:pPr>
    </w:p>
    <w:p w14:paraId="1549C04A" w14:textId="51BD1BF8" w:rsidR="00EE5A47" w:rsidRPr="002576E8" w:rsidRDefault="00333ADB" w:rsidP="00EE5A47">
      <w:pPr>
        <w:spacing w:line="276" w:lineRule="auto"/>
        <w:jc w:val="both"/>
        <w:rPr>
          <w:rFonts w:ascii="Sylfaen" w:hAnsi="Sylfaen"/>
          <w:b/>
          <w:color w:val="000000"/>
          <w:spacing w:val="-6"/>
          <w:sz w:val="22"/>
          <w:szCs w:val="22"/>
          <w:lang w:val="ka-GE"/>
        </w:rPr>
      </w:pPr>
      <w:r>
        <w:rPr>
          <w:rFonts w:ascii="Sylfaen" w:hAnsi="Sylfaen" w:cs="Sylfaen"/>
          <w:b/>
          <w:color w:val="000000"/>
          <w:spacing w:val="-4"/>
          <w:sz w:val="22"/>
          <w:szCs w:val="22"/>
          <w:lang w:val="ka-GE"/>
        </w:rPr>
        <w:t>ნახატი 2.4</w:t>
      </w:r>
      <w:r w:rsidR="00616C74">
        <w:rPr>
          <w:rFonts w:ascii="Sylfaen" w:hAnsi="Sylfaen" w:cs="Sylfaen"/>
          <w:b/>
          <w:color w:val="000000"/>
          <w:spacing w:val="-4"/>
          <w:sz w:val="22"/>
          <w:szCs w:val="22"/>
          <w:lang w:val="ka-GE"/>
        </w:rPr>
        <w:t>3</w:t>
      </w:r>
      <w:r w:rsidR="00EE5A47">
        <w:rPr>
          <w:rFonts w:ascii="Sylfaen" w:hAnsi="Sylfaen" w:cs="Sylfaen"/>
          <w:b/>
          <w:color w:val="000000"/>
          <w:spacing w:val="-4"/>
          <w:sz w:val="22"/>
          <w:szCs w:val="22"/>
          <w:lang w:val="ka-GE"/>
        </w:rPr>
        <w:t xml:space="preserve">. </w:t>
      </w:r>
      <w:r w:rsidR="00EE5A47" w:rsidRPr="002576E8">
        <w:rPr>
          <w:rFonts w:ascii="Sylfaen" w:hAnsi="Sylfaen" w:cs="Sylfaen"/>
          <w:b/>
          <w:color w:val="000000"/>
          <w:spacing w:val="-4"/>
          <w:sz w:val="22"/>
          <w:szCs w:val="22"/>
          <w:lang w:val="ka-GE"/>
        </w:rPr>
        <w:t>სისხლის</w:t>
      </w:r>
      <w:r w:rsidR="00EE5A47" w:rsidRPr="002576E8">
        <w:rPr>
          <w:b/>
          <w:color w:val="000000"/>
          <w:spacing w:val="-4"/>
          <w:sz w:val="22"/>
          <w:szCs w:val="22"/>
          <w:lang w:val="ka-GE"/>
        </w:rPr>
        <w:t xml:space="preserve"> </w:t>
      </w:r>
      <w:r w:rsidR="00EE5A47" w:rsidRPr="002576E8">
        <w:rPr>
          <w:rFonts w:ascii="Sylfaen" w:hAnsi="Sylfaen" w:cs="Sylfaen"/>
          <w:b/>
          <w:color w:val="000000"/>
          <w:spacing w:val="-4"/>
          <w:sz w:val="22"/>
          <w:szCs w:val="22"/>
          <w:lang w:val="ka-GE"/>
        </w:rPr>
        <w:t>მიმოქცევის</w:t>
      </w:r>
      <w:r w:rsidR="00EE5A47" w:rsidRPr="002576E8">
        <w:rPr>
          <w:b/>
          <w:color w:val="000000"/>
          <w:spacing w:val="-4"/>
          <w:sz w:val="22"/>
          <w:szCs w:val="22"/>
          <w:lang w:val="ka-GE"/>
        </w:rPr>
        <w:t xml:space="preserve"> </w:t>
      </w:r>
      <w:r w:rsidR="00EE5A47" w:rsidRPr="002576E8">
        <w:rPr>
          <w:rFonts w:ascii="Sylfaen" w:hAnsi="Sylfaen" w:cs="Sylfaen"/>
          <w:b/>
          <w:color w:val="000000"/>
          <w:spacing w:val="-4"/>
          <w:sz w:val="22"/>
          <w:szCs w:val="22"/>
          <w:lang w:val="ka-GE"/>
        </w:rPr>
        <w:t>სისტემის</w:t>
      </w:r>
      <w:r w:rsidR="00EE5A47" w:rsidRPr="002576E8">
        <w:rPr>
          <w:b/>
          <w:color w:val="000000"/>
          <w:spacing w:val="-4"/>
          <w:sz w:val="22"/>
          <w:szCs w:val="22"/>
          <w:lang w:val="ka-GE"/>
        </w:rPr>
        <w:t xml:space="preserve"> </w:t>
      </w:r>
      <w:r w:rsidR="00EE5A47" w:rsidRPr="002576E8">
        <w:rPr>
          <w:rFonts w:ascii="Sylfaen" w:hAnsi="Sylfaen" w:cs="Sylfaen"/>
          <w:b/>
          <w:color w:val="000000"/>
          <w:spacing w:val="-4"/>
          <w:sz w:val="22"/>
          <w:szCs w:val="22"/>
          <w:lang w:val="ka-GE"/>
        </w:rPr>
        <w:t>ავადმყოფობების</w:t>
      </w:r>
      <w:r w:rsidR="00EE5A47" w:rsidRPr="002576E8">
        <w:rPr>
          <w:b/>
          <w:color w:val="000000"/>
          <w:spacing w:val="-4"/>
          <w:sz w:val="22"/>
          <w:szCs w:val="22"/>
          <w:lang w:val="ka-GE"/>
        </w:rPr>
        <w:t xml:space="preserve"> </w:t>
      </w:r>
      <w:r w:rsidR="00EE5A47" w:rsidRPr="002576E8">
        <w:rPr>
          <w:rFonts w:ascii="Sylfaen" w:hAnsi="Sylfaen" w:cs="Sylfaen"/>
          <w:b/>
          <w:color w:val="000000"/>
          <w:spacing w:val="-4"/>
          <w:sz w:val="22"/>
          <w:szCs w:val="22"/>
          <w:lang w:val="ka-GE"/>
        </w:rPr>
        <w:t>გავრცელება</w:t>
      </w:r>
      <w:r w:rsidR="00EE5A47" w:rsidRPr="002576E8">
        <w:rPr>
          <w:b/>
          <w:color w:val="000000"/>
          <w:spacing w:val="-4"/>
          <w:sz w:val="22"/>
          <w:szCs w:val="22"/>
          <w:lang w:val="ka-GE"/>
        </w:rPr>
        <w:t xml:space="preserve">, </w:t>
      </w:r>
      <w:r w:rsidR="00EE5A47" w:rsidRPr="002576E8">
        <w:rPr>
          <w:rFonts w:ascii="Sylfaen" w:hAnsi="Sylfaen" w:cs="Sylfaen"/>
          <w:b/>
          <w:color w:val="000000"/>
          <w:spacing w:val="-4"/>
          <w:sz w:val="22"/>
          <w:szCs w:val="22"/>
          <w:lang w:val="ka-GE"/>
        </w:rPr>
        <w:t>ს</w:t>
      </w:r>
      <w:r w:rsidR="00EE5A47" w:rsidRPr="002576E8">
        <w:rPr>
          <w:rFonts w:ascii="Sylfaen" w:hAnsi="Sylfaen" w:cs="Sylfaen"/>
          <w:b/>
          <w:color w:val="000000"/>
          <w:spacing w:val="-6"/>
          <w:sz w:val="22"/>
          <w:szCs w:val="22"/>
          <w:lang w:val="ka-GE"/>
        </w:rPr>
        <w:t>აქართველო</w:t>
      </w:r>
      <w:r w:rsidR="00EE5A47" w:rsidRPr="002576E8">
        <w:rPr>
          <w:b/>
          <w:color w:val="000000"/>
          <w:spacing w:val="-6"/>
          <w:sz w:val="22"/>
          <w:szCs w:val="22"/>
          <w:lang w:val="ka-GE"/>
        </w:rPr>
        <w:t>, 2008-2017</w:t>
      </w:r>
    </w:p>
    <w:p w14:paraId="4962A4E2" w14:textId="77777777" w:rsidR="00EE5A47" w:rsidRDefault="00EE5A47" w:rsidP="00EE5A47">
      <w:pPr>
        <w:spacing w:line="276" w:lineRule="auto"/>
        <w:jc w:val="both"/>
        <w:rPr>
          <w:rFonts w:ascii="Sylfaen" w:hAnsi="Sylfaen"/>
          <w:b/>
          <w:sz w:val="22"/>
          <w:szCs w:val="22"/>
          <w:lang w:val="ka-GE"/>
        </w:rPr>
      </w:pPr>
      <w:r w:rsidRPr="002576E8">
        <w:rPr>
          <w:rFonts w:ascii="Sylfaen" w:hAnsi="Sylfaen"/>
          <w:b/>
          <w:sz w:val="22"/>
          <w:szCs w:val="22"/>
          <w:lang w:val="ka-GE"/>
        </w:rPr>
        <w:t>პრევალენტობა და ინციდენტობა 100 000 მოსახლეზე</w:t>
      </w:r>
    </w:p>
    <w:p w14:paraId="685C4F4F" w14:textId="77777777" w:rsidR="00EE5A47" w:rsidRDefault="00EE5A47" w:rsidP="00EE5A47">
      <w:pPr>
        <w:spacing w:line="276" w:lineRule="auto"/>
        <w:jc w:val="center"/>
        <w:rPr>
          <w:rFonts w:ascii="Sylfaen" w:hAnsi="Sylfaen"/>
          <w:b/>
          <w:sz w:val="22"/>
          <w:szCs w:val="22"/>
          <w:lang w:val="ka-GE"/>
        </w:rPr>
      </w:pPr>
      <w:r>
        <w:rPr>
          <w:noProof/>
        </w:rPr>
        <mc:AlternateContent>
          <mc:Choice Requires="wps">
            <w:drawing>
              <wp:anchor distT="0" distB="0" distL="114300" distR="114300" simplePos="0" relativeHeight="251678208" behindDoc="0" locked="0" layoutInCell="1" allowOverlap="1" wp14:anchorId="35B47E4A" wp14:editId="685D9C32">
                <wp:simplePos x="0" y="0"/>
                <wp:positionH relativeFrom="column">
                  <wp:posOffset>4010025</wp:posOffset>
                </wp:positionH>
                <wp:positionV relativeFrom="paragraph">
                  <wp:posOffset>1755140</wp:posOffset>
                </wp:positionV>
                <wp:extent cx="1581150" cy="247650"/>
                <wp:effectExtent l="0" t="0" r="0" b="0"/>
                <wp:wrapNone/>
                <wp:docPr id="1356" name="Text Box 1356"/>
                <wp:cNvGraphicFramePr/>
                <a:graphic xmlns:a="http://schemas.openxmlformats.org/drawingml/2006/main">
                  <a:graphicData uri="http://schemas.microsoft.com/office/word/2010/wordprocessingShape">
                    <wps:wsp>
                      <wps:cNvSpPr txBox="1"/>
                      <wps:spPr>
                        <a:xfrm>
                          <a:off x="0" y="0"/>
                          <a:ext cx="15811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C0F450" w14:textId="77777777" w:rsidR="00BC6BA2" w:rsidRPr="00742AB8" w:rsidRDefault="00BC6BA2" w:rsidP="00EE5A47">
                            <w:pPr>
                              <w:spacing w:line="276" w:lineRule="auto"/>
                              <w:jc w:val="right"/>
                              <w:rPr>
                                <w:rFonts w:ascii="Sylfaen" w:hAnsi="Sylfaen"/>
                                <w:i/>
                                <w:lang w:val="ka-GE"/>
                              </w:rPr>
                            </w:pPr>
                            <w:r w:rsidRPr="00742AB8">
                              <w:rPr>
                                <w:rFonts w:ascii="Sylfaen" w:hAnsi="Sylfaen"/>
                                <w:i/>
                                <w:lang w:val="ka-GE"/>
                              </w:rPr>
                              <w:t>წყარო: www.ncdc.ge</w:t>
                            </w:r>
                          </w:p>
                          <w:p w14:paraId="74697701" w14:textId="77777777" w:rsidR="00BC6BA2" w:rsidRDefault="00BC6BA2" w:rsidP="00EE5A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56" o:spid="_x0000_s1055" type="#_x0000_t202" style="position:absolute;left:0;text-align:left;margin-left:315.75pt;margin-top:138.2pt;width:124.5pt;height:19.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" fillcolor="white [3201]" stroked="f" strokeweight=".5pt">
                <v:textbox>
                  <w:txbxContent>
                    <w:p w14:paraId="3BC0F450" w14:textId="77777777" w:rsidR="00BC6BA2" w:rsidRPr="00742AB8" w:rsidRDefault="00BC6BA2" w:rsidP="00EE5A47">
                      <w:pPr>
                        <w:spacing w:line="276" w:lineRule="auto"/>
                        <w:jc w:val="right"/>
                        <w:rPr>
                          <w:rFonts w:ascii="Sylfaen" w:hAnsi="Sylfaen"/>
                          <w:i/>
                          <w:lang w:val="ka-GE"/>
                        </w:rPr>
                      </w:pPr>
                      <w:r w:rsidRPr="00742AB8">
                        <w:rPr>
                          <w:rFonts w:ascii="Sylfaen" w:hAnsi="Sylfaen"/>
                          <w:i/>
                          <w:lang w:val="ka-GE"/>
                        </w:rPr>
                        <w:t>წყარო: www.ncdc.ge</w:t>
                      </w:r>
                    </w:p>
                    <w:p w14:paraId="74697701" w14:textId="77777777" w:rsidR="00BC6BA2" w:rsidRDefault="00BC6BA2" w:rsidP="00EE5A47"/>
                  </w:txbxContent>
                </v:textbox>
              </v:shape>
            </w:pict>
          </mc:Fallback>
        </mc:AlternateContent>
      </w:r>
      <w:r w:rsidRPr="00C85EC9">
        <w:rPr>
          <w:noProof/>
        </w:rPr>
        <w:drawing>
          <wp:inline distT="0" distB="0" distL="0" distR="0" wp14:anchorId="6A3E16A8" wp14:editId="6AF82BD5">
            <wp:extent cx="5562600" cy="2066925"/>
            <wp:effectExtent l="0" t="0" r="0" b="9525"/>
            <wp:docPr id="1025" name="Chart 10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85B8867" w14:textId="77777777" w:rsidR="00EE5A47" w:rsidRDefault="00EE5A47" w:rsidP="00EE5A47">
      <w:pPr>
        <w:spacing w:line="276" w:lineRule="auto"/>
        <w:jc w:val="both"/>
        <w:rPr>
          <w:rFonts w:ascii="Sylfaen" w:hAnsi="Sylfaen"/>
          <w:b/>
          <w:sz w:val="22"/>
          <w:szCs w:val="22"/>
          <w:lang w:val="ka-GE"/>
        </w:rPr>
      </w:pPr>
    </w:p>
    <w:p w14:paraId="39113E0F" w14:textId="24242D20" w:rsidR="00B84306" w:rsidRPr="00B84306" w:rsidRDefault="00B84306" w:rsidP="00B84306">
      <w:pPr>
        <w:spacing w:line="276" w:lineRule="auto"/>
        <w:jc w:val="both"/>
        <w:rPr>
          <w:rFonts w:ascii="Sylfaen" w:hAnsi="Sylfaen" w:cs="Arial"/>
          <w:noProof/>
          <w:sz w:val="22"/>
          <w:lang w:val="ka-GE"/>
        </w:rPr>
      </w:pPr>
      <w:r w:rsidRPr="00B84306">
        <w:rPr>
          <w:rFonts w:ascii="Sylfaen" w:hAnsi="Sylfaen" w:cs="Arial"/>
          <w:noProof/>
          <w:sz w:val="22"/>
          <w:lang w:val="ka-GE"/>
        </w:rPr>
        <w:lastRenderedPageBreak/>
        <w:t xml:space="preserve">2017 წელს, სისხლის მიმოქცევის სისტემის ავადმყოფობებით რეგისტრირებული იყო </w:t>
      </w:r>
      <w:r w:rsidRPr="0080778C">
        <w:rPr>
          <w:rFonts w:ascii="Sylfaen" w:hAnsi="Sylfaen" w:cs="Arial"/>
          <w:noProof/>
          <w:sz w:val="22"/>
          <w:lang w:val="ka-GE"/>
        </w:rPr>
        <w:t xml:space="preserve">429932 </w:t>
      </w:r>
      <w:r w:rsidRPr="00B84306">
        <w:rPr>
          <w:rFonts w:ascii="Sylfaen" w:hAnsi="Sylfaen" w:cs="Arial"/>
          <w:noProof/>
          <w:sz w:val="22"/>
          <w:lang w:val="ka-GE"/>
        </w:rPr>
        <w:t>ავადმყოფი</w:t>
      </w:r>
      <w:r w:rsidR="002817A5">
        <w:rPr>
          <w:rFonts w:ascii="Sylfaen" w:hAnsi="Sylfaen" w:cs="Arial"/>
          <w:noProof/>
          <w:sz w:val="22"/>
        </w:rPr>
        <w:t xml:space="preserve"> (2016 - </w:t>
      </w:r>
      <w:r w:rsidR="00055506">
        <w:rPr>
          <w:rFonts w:ascii="Sylfaen" w:hAnsi="Sylfaen" w:cs="Arial"/>
          <w:noProof/>
          <w:sz w:val="22"/>
          <w:lang w:val="ka-GE"/>
        </w:rPr>
        <w:t>610174</w:t>
      </w:r>
      <w:r w:rsidR="002817A5">
        <w:rPr>
          <w:rFonts w:ascii="Sylfaen" w:hAnsi="Sylfaen" w:cs="Arial"/>
          <w:noProof/>
          <w:sz w:val="22"/>
        </w:rPr>
        <w:t>)</w:t>
      </w:r>
      <w:r w:rsidRPr="00B84306">
        <w:rPr>
          <w:rFonts w:ascii="Sylfaen" w:hAnsi="Sylfaen" w:cs="Arial"/>
          <w:noProof/>
          <w:sz w:val="22"/>
          <w:lang w:val="ka-GE"/>
        </w:rPr>
        <w:t>. რეგისტრირებული შემთხვევებიდან 61% ჰიპერტენზიული დაავადებებზე</w:t>
      </w:r>
      <w:r w:rsidR="002817A5">
        <w:rPr>
          <w:rFonts w:ascii="Sylfaen" w:hAnsi="Sylfaen" w:cs="Arial"/>
          <w:noProof/>
          <w:sz w:val="22"/>
        </w:rPr>
        <w:t xml:space="preserve"> (2016 – 60%)</w:t>
      </w:r>
      <w:r w:rsidRPr="00B84306">
        <w:rPr>
          <w:rFonts w:ascii="Sylfaen" w:hAnsi="Sylfaen" w:cs="Arial"/>
          <w:noProof/>
          <w:sz w:val="22"/>
          <w:lang w:val="ka-GE"/>
        </w:rPr>
        <w:t>, 17.5% - გულის იშემიური დაავადებებზე</w:t>
      </w:r>
      <w:r w:rsidR="002817A5">
        <w:rPr>
          <w:rFonts w:ascii="Sylfaen" w:hAnsi="Sylfaen" w:cs="Arial"/>
          <w:noProof/>
          <w:sz w:val="22"/>
        </w:rPr>
        <w:t xml:space="preserve"> (2016 - 19%)</w:t>
      </w:r>
      <w:r w:rsidRPr="00B84306">
        <w:rPr>
          <w:rFonts w:ascii="Sylfaen" w:hAnsi="Sylfaen" w:cs="Arial"/>
          <w:noProof/>
          <w:sz w:val="22"/>
          <w:lang w:val="ka-GE"/>
        </w:rPr>
        <w:t xml:space="preserve">, 3.4% - ცერებროვასკულარულ ავადმყოფობებზე </w:t>
      </w:r>
      <w:r w:rsidR="002817A5">
        <w:rPr>
          <w:rFonts w:ascii="Sylfaen" w:hAnsi="Sylfaen" w:cs="Arial"/>
          <w:noProof/>
          <w:sz w:val="22"/>
        </w:rPr>
        <w:t xml:space="preserve"> (2016 – 4%) </w:t>
      </w:r>
      <w:r w:rsidRPr="00B84306">
        <w:rPr>
          <w:rFonts w:ascii="Sylfaen" w:hAnsi="Sylfaen" w:cs="Arial"/>
          <w:noProof/>
          <w:sz w:val="22"/>
          <w:lang w:val="ka-GE"/>
        </w:rPr>
        <w:t>მოდიოდა (ნახ. 2.4</w:t>
      </w:r>
      <w:r w:rsidR="00616C74">
        <w:rPr>
          <w:rFonts w:ascii="Sylfaen" w:hAnsi="Sylfaen" w:cs="Arial"/>
          <w:noProof/>
          <w:sz w:val="22"/>
          <w:lang w:val="ka-GE"/>
        </w:rPr>
        <w:t>4</w:t>
      </w:r>
      <w:r w:rsidRPr="00B84306">
        <w:rPr>
          <w:rFonts w:ascii="Sylfaen" w:hAnsi="Sylfaen" w:cs="Arial"/>
          <w:noProof/>
          <w:sz w:val="22"/>
          <w:lang w:val="ka-GE"/>
        </w:rPr>
        <w:t xml:space="preserve">). </w:t>
      </w:r>
    </w:p>
    <w:p w14:paraId="2A8CB72E" w14:textId="77777777" w:rsidR="00EE5A47" w:rsidRDefault="00EE5A47" w:rsidP="00EE5A47">
      <w:pPr>
        <w:jc w:val="center"/>
        <w:rPr>
          <w:rFonts w:ascii="Sylfaen" w:hAnsi="Sylfaen"/>
          <w:b/>
          <w:bCs/>
          <w:noProof/>
          <w:lang w:val="ka-GE"/>
        </w:rPr>
      </w:pPr>
    </w:p>
    <w:p w14:paraId="735C186E" w14:textId="33675DCA" w:rsidR="00EE5A47" w:rsidRPr="002576E8" w:rsidRDefault="00333ADB" w:rsidP="00EE5A47">
      <w:pPr>
        <w:rPr>
          <w:rFonts w:ascii="Sylfaen" w:hAnsi="Sylfaen"/>
          <w:noProof/>
          <w:sz w:val="22"/>
          <w:szCs w:val="22"/>
          <w:lang w:val="ka-GE"/>
        </w:rPr>
      </w:pPr>
      <w:r>
        <w:rPr>
          <w:rFonts w:ascii="Sylfaen" w:hAnsi="Sylfaen" w:cs="Sylfaen"/>
          <w:b/>
          <w:color w:val="000000"/>
          <w:spacing w:val="-4"/>
          <w:sz w:val="22"/>
          <w:szCs w:val="22"/>
          <w:lang w:val="ka-GE"/>
        </w:rPr>
        <w:t>ნახატი 2.4</w:t>
      </w:r>
      <w:r w:rsidR="00616C74">
        <w:rPr>
          <w:rFonts w:ascii="Sylfaen" w:hAnsi="Sylfaen" w:cs="Sylfaen"/>
          <w:b/>
          <w:color w:val="000000"/>
          <w:spacing w:val="-4"/>
          <w:sz w:val="22"/>
          <w:szCs w:val="22"/>
          <w:lang w:val="ka-GE"/>
        </w:rPr>
        <w:t>4</w:t>
      </w:r>
      <w:r w:rsidR="00EE5A47">
        <w:rPr>
          <w:rFonts w:ascii="Sylfaen" w:hAnsi="Sylfaen"/>
          <w:b/>
          <w:bCs/>
          <w:noProof/>
          <w:sz w:val="22"/>
          <w:szCs w:val="22"/>
          <w:lang w:val="ka-GE"/>
        </w:rPr>
        <w:t xml:space="preserve">. </w:t>
      </w:r>
      <w:r w:rsidR="00EE5A47" w:rsidRPr="002576E8">
        <w:rPr>
          <w:rFonts w:ascii="Sylfaen" w:hAnsi="Sylfaen"/>
          <w:b/>
          <w:bCs/>
          <w:noProof/>
          <w:sz w:val="22"/>
          <w:szCs w:val="22"/>
          <w:lang w:val="ka-GE"/>
        </w:rPr>
        <w:t>სისხლის მიმოქცევის სისტემის ავადმყოფობების სტრუქტურა (%),</w:t>
      </w:r>
      <w:r w:rsidR="00EE5A47">
        <w:rPr>
          <w:rFonts w:ascii="Sylfaen" w:hAnsi="Sylfaen"/>
          <w:b/>
          <w:bCs/>
          <w:noProof/>
          <w:sz w:val="22"/>
          <w:szCs w:val="22"/>
          <w:lang w:val="ka-GE"/>
        </w:rPr>
        <w:t xml:space="preserve"> </w:t>
      </w:r>
      <w:r w:rsidR="00EE5A47" w:rsidRPr="002576E8">
        <w:rPr>
          <w:rFonts w:ascii="Sylfaen" w:hAnsi="Sylfaen"/>
          <w:b/>
          <w:bCs/>
          <w:noProof/>
          <w:sz w:val="22"/>
          <w:szCs w:val="22"/>
          <w:lang w:val="ka-GE"/>
        </w:rPr>
        <w:t>საქართველო, 201</w:t>
      </w:r>
      <w:r w:rsidR="00EE5A47" w:rsidRPr="002842B7">
        <w:rPr>
          <w:rFonts w:ascii="Sylfaen" w:hAnsi="Sylfaen"/>
          <w:b/>
          <w:bCs/>
          <w:noProof/>
          <w:sz w:val="22"/>
          <w:szCs w:val="22"/>
          <w:lang w:val="ka-GE"/>
        </w:rPr>
        <w:t>7</w:t>
      </w:r>
    </w:p>
    <w:p w14:paraId="2F22210F" w14:textId="77777777" w:rsidR="00EE5A47" w:rsidRDefault="00EE5A47" w:rsidP="00EE5A47">
      <w:pPr>
        <w:spacing w:after="200" w:line="276" w:lineRule="auto"/>
        <w:jc w:val="center"/>
        <w:rPr>
          <w:rFonts w:ascii="Sylfaen" w:hAnsi="Sylfaen"/>
          <w:lang w:val="ka-GE"/>
        </w:rPr>
      </w:pPr>
      <w:r>
        <w:rPr>
          <w:noProof/>
        </w:rPr>
        <w:drawing>
          <wp:inline distT="0" distB="0" distL="0" distR="0" wp14:anchorId="4DB66D6F" wp14:editId="6A911A42">
            <wp:extent cx="5017273" cy="2465754"/>
            <wp:effectExtent l="0" t="0" r="0" b="0"/>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029580" cy="2471802"/>
                    </a:xfrm>
                    <a:prstGeom prst="rect">
                      <a:avLst/>
                    </a:prstGeom>
                  </pic:spPr>
                </pic:pic>
              </a:graphicData>
            </a:graphic>
          </wp:inline>
        </w:drawing>
      </w:r>
    </w:p>
    <w:p w14:paraId="4B5B01E8" w14:textId="77777777" w:rsidR="00EE5A47" w:rsidRPr="00616C74" w:rsidRDefault="00EE5A47" w:rsidP="00616C74">
      <w:pPr>
        <w:spacing w:line="276" w:lineRule="auto"/>
        <w:rPr>
          <w:rFonts w:ascii="Sylfaen" w:hAnsi="Sylfaen"/>
          <w:i/>
          <w:sz w:val="18"/>
          <w:szCs w:val="18"/>
          <w:lang w:val="ka-GE"/>
        </w:rPr>
      </w:pPr>
      <w:r w:rsidRPr="00616C74">
        <w:rPr>
          <w:rFonts w:ascii="Sylfaen" w:hAnsi="Sylfaen"/>
          <w:i/>
          <w:sz w:val="18"/>
          <w:szCs w:val="18"/>
          <w:lang w:val="ka-GE"/>
        </w:rPr>
        <w:t>წყარო: www.ncdc.ge</w:t>
      </w:r>
    </w:p>
    <w:p w14:paraId="1F85D8A4" w14:textId="77777777" w:rsidR="00616C74" w:rsidRDefault="00616C74" w:rsidP="00EE5A47">
      <w:pPr>
        <w:spacing w:line="276" w:lineRule="auto"/>
        <w:jc w:val="both"/>
        <w:rPr>
          <w:rFonts w:ascii="Sylfaen" w:hAnsi="Sylfaen"/>
          <w:sz w:val="22"/>
          <w:szCs w:val="22"/>
          <w:lang w:val="ka-GE"/>
        </w:rPr>
      </w:pPr>
    </w:p>
    <w:p w14:paraId="7D6509BA" w14:textId="77777777" w:rsidR="00EE5A47" w:rsidRDefault="00EE5A47" w:rsidP="00EE5A47">
      <w:pPr>
        <w:spacing w:line="276" w:lineRule="auto"/>
        <w:jc w:val="both"/>
        <w:rPr>
          <w:rFonts w:ascii="Sylfaen" w:hAnsi="Sylfaen"/>
          <w:sz w:val="22"/>
          <w:szCs w:val="22"/>
          <w:lang w:val="ka-GE"/>
        </w:rPr>
      </w:pPr>
      <w:r w:rsidRPr="002576E8">
        <w:rPr>
          <w:rFonts w:ascii="Sylfaen" w:hAnsi="Sylfaen"/>
          <w:sz w:val="22"/>
          <w:szCs w:val="22"/>
          <w:lang w:val="ka-GE"/>
        </w:rPr>
        <w:t>სისხლის მიმოქცევის სისტემის დაავადებათა სტრუქტურა თითქმის არ იცვლება უკანასკნელი წლების განმავლობაში.</w:t>
      </w:r>
    </w:p>
    <w:p w14:paraId="4AC350A3" w14:textId="77777777" w:rsidR="00B84306" w:rsidRPr="002576E8" w:rsidRDefault="00B84306" w:rsidP="00EE5A47">
      <w:pPr>
        <w:spacing w:line="276" w:lineRule="auto"/>
        <w:jc w:val="both"/>
        <w:rPr>
          <w:rFonts w:ascii="Sylfaen" w:hAnsi="Sylfaen"/>
          <w:sz w:val="22"/>
          <w:szCs w:val="22"/>
          <w:lang w:val="ka-GE"/>
        </w:rPr>
      </w:pPr>
    </w:p>
    <w:p w14:paraId="164BF83A" w14:textId="5609B75A" w:rsidR="0080778C" w:rsidRDefault="00055506" w:rsidP="00055506">
      <w:pPr>
        <w:spacing w:line="276" w:lineRule="auto"/>
        <w:jc w:val="both"/>
        <w:rPr>
          <w:rFonts w:ascii="Sylfaen" w:hAnsi="Sylfaen"/>
          <w:sz w:val="22"/>
          <w:szCs w:val="22"/>
        </w:rPr>
      </w:pPr>
      <w:r>
        <w:rPr>
          <w:rFonts w:ascii="Sylfaen" w:hAnsi="Sylfaen"/>
          <w:sz w:val="22"/>
          <w:szCs w:val="22"/>
          <w:lang w:val="ka-GE"/>
        </w:rPr>
        <w:t xml:space="preserve">2016-2017 წლებში </w:t>
      </w:r>
      <w:r w:rsidR="00B84306">
        <w:rPr>
          <w:rFonts w:ascii="Sylfaen" w:hAnsi="Sylfaen"/>
          <w:sz w:val="22"/>
          <w:szCs w:val="22"/>
          <w:lang w:val="ka-GE"/>
        </w:rPr>
        <w:t>არტერიული ჰიპერტენზია</w:t>
      </w:r>
      <w:r w:rsidR="00EE5A47" w:rsidRPr="004A52D6">
        <w:rPr>
          <w:rFonts w:ascii="Sylfaen" w:hAnsi="Sylfaen"/>
          <w:sz w:val="22"/>
          <w:szCs w:val="22"/>
          <w:lang w:val="ka-GE"/>
        </w:rPr>
        <w:t xml:space="preserve"> კვლავ რჩება სისხლის მიმოქცევის სისტემის დაავადებათა ძირითად </w:t>
      </w:r>
      <w:r w:rsidR="00B84306">
        <w:rPr>
          <w:rFonts w:ascii="Sylfaen" w:hAnsi="Sylfaen"/>
          <w:sz w:val="22"/>
          <w:szCs w:val="22"/>
          <w:lang w:val="ka-GE"/>
        </w:rPr>
        <w:t>მიზეზად.</w:t>
      </w:r>
      <w:r w:rsidR="00EE5A47" w:rsidRPr="004A52D6">
        <w:rPr>
          <w:rFonts w:ascii="Sylfaen" w:hAnsi="Sylfaen"/>
          <w:sz w:val="22"/>
          <w:szCs w:val="22"/>
          <w:lang w:val="ka-GE"/>
        </w:rPr>
        <w:t xml:space="preserve"> იგი ავადობის 60%-ს შეადგენს, მისი პრევალენტობის მაჩვენებლის მეორე პიკური მატება, უკანასკნელ პერიოდში აღინიშნა 2017 წელს (პირველი, 2013 წელს, ქვეყანაში საყოველთაო ჯანდაცვის პროგრამის ამოქმედებით აიხსნა).</w:t>
      </w:r>
      <w:r w:rsidR="00EE5A47" w:rsidRPr="004A52D6">
        <w:rPr>
          <w:rFonts w:ascii="Sylfaen" w:hAnsi="Sylfaen"/>
          <w:b/>
          <w:sz w:val="22"/>
          <w:szCs w:val="22"/>
          <w:lang w:val="ka-GE"/>
        </w:rPr>
        <w:t xml:space="preserve"> </w:t>
      </w:r>
      <w:r w:rsidR="00EE5A47" w:rsidRPr="004A52D6">
        <w:rPr>
          <w:rFonts w:ascii="Sylfaen" w:hAnsi="Sylfaen"/>
          <w:sz w:val="22"/>
          <w:szCs w:val="22"/>
          <w:lang w:val="ka-GE"/>
        </w:rPr>
        <w:t>2013 წელს ინციდენტობის მატება</w:t>
      </w:r>
      <w:r w:rsidR="006D0FA1">
        <w:rPr>
          <w:rFonts w:ascii="Sylfaen" w:hAnsi="Sylfaen"/>
          <w:sz w:val="22"/>
          <w:szCs w:val="22"/>
          <w:lang w:val="ka-GE"/>
        </w:rPr>
        <w:t>,</w:t>
      </w:r>
      <w:r w:rsidR="00EE5A47" w:rsidRPr="004A52D6">
        <w:rPr>
          <w:rFonts w:ascii="Sylfaen" w:hAnsi="Sylfaen"/>
          <w:sz w:val="22"/>
          <w:szCs w:val="22"/>
          <w:lang w:val="ka-GE"/>
        </w:rPr>
        <w:t xml:space="preserve"> სავარაუდოდ</w:t>
      </w:r>
      <w:r w:rsidR="006D0FA1">
        <w:rPr>
          <w:rFonts w:ascii="Sylfaen" w:hAnsi="Sylfaen"/>
          <w:sz w:val="22"/>
          <w:szCs w:val="22"/>
          <w:lang w:val="ka-GE"/>
        </w:rPr>
        <w:t>,</w:t>
      </w:r>
      <w:r w:rsidR="00EE5A47" w:rsidRPr="004A52D6">
        <w:rPr>
          <w:rFonts w:ascii="Sylfaen" w:hAnsi="Sylfaen"/>
          <w:sz w:val="22"/>
          <w:szCs w:val="22"/>
          <w:lang w:val="ka-GE"/>
        </w:rPr>
        <w:t xml:space="preserve"> საყოველთაო ჯანდაცვის პროგრამის ამოქმედების შედეგად ექიმთან მიმართვიანობის გაზრდას უკავშირდება. შესაბ</w:t>
      </w:r>
      <w:r w:rsidR="00333ADB">
        <w:rPr>
          <w:rFonts w:ascii="Sylfaen" w:hAnsi="Sylfaen"/>
          <w:sz w:val="22"/>
          <w:szCs w:val="22"/>
          <w:lang w:val="ka-GE"/>
        </w:rPr>
        <w:t>ამისად გაიზარდა პრევალენტობაც (ნახ. 2.4</w:t>
      </w:r>
      <w:r w:rsidR="00616C74">
        <w:rPr>
          <w:rFonts w:ascii="Sylfaen" w:hAnsi="Sylfaen"/>
          <w:sz w:val="22"/>
          <w:szCs w:val="22"/>
          <w:lang w:val="ka-GE"/>
        </w:rPr>
        <w:t>5</w:t>
      </w:r>
      <w:r w:rsidR="00EE5A47" w:rsidRPr="004A52D6">
        <w:rPr>
          <w:rFonts w:ascii="Sylfaen" w:hAnsi="Sylfaen"/>
          <w:sz w:val="22"/>
          <w:szCs w:val="22"/>
          <w:lang w:val="ka-GE"/>
        </w:rPr>
        <w:t>).</w:t>
      </w:r>
      <w:r>
        <w:rPr>
          <w:rFonts w:ascii="Sylfaen" w:hAnsi="Sylfaen"/>
          <w:sz w:val="22"/>
          <w:szCs w:val="22"/>
          <w:lang w:val="ka-GE"/>
        </w:rPr>
        <w:t xml:space="preserve"> </w:t>
      </w:r>
    </w:p>
    <w:p w14:paraId="41233A03" w14:textId="77777777" w:rsidR="0080778C" w:rsidRDefault="0080778C" w:rsidP="00055506">
      <w:pPr>
        <w:spacing w:line="276" w:lineRule="auto"/>
        <w:jc w:val="both"/>
        <w:rPr>
          <w:rFonts w:ascii="Sylfaen" w:hAnsi="Sylfaen"/>
          <w:sz w:val="22"/>
          <w:szCs w:val="22"/>
        </w:rPr>
      </w:pPr>
    </w:p>
    <w:p w14:paraId="4977AA5C" w14:textId="7B7E8E3A" w:rsidR="00055506" w:rsidRPr="00CB71DB" w:rsidRDefault="00055506" w:rsidP="00055506">
      <w:pPr>
        <w:spacing w:line="276" w:lineRule="auto"/>
        <w:jc w:val="both"/>
        <w:rPr>
          <w:rFonts w:asciiTheme="minorHAnsi" w:eastAsia="SimSun" w:hAnsiTheme="minorHAnsi" w:cstheme="minorHAnsi"/>
          <w:noProof/>
          <w:lang w:val="ka-GE" w:eastAsia="zh-CN"/>
        </w:rPr>
      </w:pPr>
      <w:r w:rsidRPr="00CB71DB">
        <w:rPr>
          <w:rFonts w:ascii="Sylfaen" w:eastAsia="SimSun" w:hAnsi="Sylfaen" w:cs="Sylfaen"/>
          <w:noProof/>
          <w:lang w:val="ka-GE" w:eastAsia="zh-CN"/>
        </w:rPr>
        <w:t>არაგადამდებ</w:t>
      </w:r>
      <w:r w:rsidRPr="00CB71DB">
        <w:rPr>
          <w:rFonts w:asciiTheme="minorHAnsi" w:eastAsia="SimSun" w:hAnsiTheme="minorHAnsi" w:cstheme="minorHAnsi"/>
          <w:noProof/>
          <w:lang w:val="ka-GE" w:eastAsia="zh-CN"/>
        </w:rPr>
        <w:t xml:space="preserve"> </w:t>
      </w:r>
      <w:r w:rsidRPr="00CB71DB">
        <w:rPr>
          <w:rFonts w:ascii="Sylfaen" w:eastAsia="SimSun" w:hAnsi="Sylfaen" w:cs="Sylfaen"/>
          <w:noProof/>
          <w:lang w:val="ka-GE" w:eastAsia="zh-CN"/>
        </w:rPr>
        <w:t>დაავადებათა</w:t>
      </w:r>
      <w:r w:rsidRPr="00CB71DB">
        <w:rPr>
          <w:rFonts w:asciiTheme="minorHAnsi" w:eastAsia="SimSun" w:hAnsiTheme="minorHAnsi" w:cstheme="minorHAnsi"/>
          <w:noProof/>
          <w:lang w:val="ka-GE" w:eastAsia="zh-CN"/>
        </w:rPr>
        <w:t xml:space="preserve"> </w:t>
      </w:r>
      <w:r w:rsidRPr="00CB71DB">
        <w:rPr>
          <w:rFonts w:ascii="Sylfaen" w:eastAsia="SimSun" w:hAnsi="Sylfaen" w:cs="Sylfaen"/>
          <w:noProof/>
          <w:lang w:val="ka-GE" w:eastAsia="zh-CN"/>
        </w:rPr>
        <w:t>რისკ</w:t>
      </w:r>
      <w:r w:rsidRPr="00CB71DB">
        <w:rPr>
          <w:rFonts w:asciiTheme="minorHAnsi" w:eastAsia="SimSun" w:hAnsiTheme="minorHAnsi" w:cstheme="minorHAnsi"/>
          <w:noProof/>
          <w:lang w:val="ka-GE" w:eastAsia="zh-CN"/>
        </w:rPr>
        <w:t>-</w:t>
      </w:r>
      <w:r w:rsidRPr="00CB71DB">
        <w:rPr>
          <w:rFonts w:ascii="Sylfaen" w:eastAsia="SimSun" w:hAnsi="Sylfaen" w:cs="Sylfaen"/>
          <w:noProof/>
          <w:lang w:val="ka-GE" w:eastAsia="zh-CN"/>
        </w:rPr>
        <w:t>ფაქტორების</w:t>
      </w:r>
      <w:r w:rsidRPr="00CB71DB">
        <w:rPr>
          <w:rFonts w:asciiTheme="minorHAnsi" w:eastAsia="SimSun" w:hAnsiTheme="minorHAnsi" w:cstheme="minorHAnsi"/>
          <w:noProof/>
          <w:lang w:val="ka-GE" w:eastAsia="zh-CN"/>
        </w:rPr>
        <w:t xml:space="preserve"> </w:t>
      </w:r>
      <w:r w:rsidRPr="00CB71DB">
        <w:rPr>
          <w:rFonts w:ascii="Sylfaen" w:eastAsia="SimSun" w:hAnsi="Sylfaen" w:cs="Sylfaen"/>
          <w:noProof/>
          <w:lang w:val="ka-GE" w:eastAsia="zh-CN"/>
        </w:rPr>
        <w:t>კვლევის</w:t>
      </w:r>
      <w:r w:rsidRPr="00CB71DB">
        <w:rPr>
          <w:rFonts w:asciiTheme="minorHAnsi" w:eastAsia="SimSun" w:hAnsiTheme="minorHAnsi" w:cstheme="minorHAnsi"/>
          <w:noProof/>
          <w:lang w:val="ka-GE" w:eastAsia="zh-CN"/>
        </w:rPr>
        <w:t xml:space="preserve"> STEPS 2016-</w:t>
      </w:r>
      <w:r w:rsidRPr="00CB71DB">
        <w:rPr>
          <w:rFonts w:ascii="Sylfaen" w:eastAsia="SimSun" w:hAnsi="Sylfaen" w:cs="Sylfaen"/>
          <w:noProof/>
          <w:lang w:val="ka-GE" w:eastAsia="zh-CN"/>
        </w:rPr>
        <w:t>ის</w:t>
      </w:r>
      <w:r w:rsidRPr="00CB71DB">
        <w:rPr>
          <w:rFonts w:asciiTheme="minorHAnsi" w:eastAsia="SimSun" w:hAnsiTheme="minorHAnsi" w:cstheme="minorHAnsi"/>
          <w:noProof/>
          <w:lang w:val="ka-GE" w:eastAsia="zh-CN"/>
        </w:rPr>
        <w:t xml:space="preserve"> </w:t>
      </w:r>
      <w:r w:rsidRPr="00CB71DB">
        <w:rPr>
          <w:rFonts w:ascii="Sylfaen" w:eastAsia="SimSun" w:hAnsi="Sylfaen" w:cs="Sylfaen"/>
          <w:noProof/>
          <w:lang w:val="ka-GE" w:eastAsia="zh-CN"/>
        </w:rPr>
        <w:t>მონაცემებით</w:t>
      </w:r>
      <w:r w:rsidRPr="00CB71DB">
        <w:rPr>
          <w:rFonts w:asciiTheme="minorHAnsi" w:eastAsia="SimSun" w:hAnsiTheme="minorHAnsi" w:cstheme="minorHAnsi"/>
          <w:noProof/>
          <w:lang w:val="ka-GE" w:eastAsia="zh-CN"/>
        </w:rPr>
        <w:t xml:space="preserve">, </w:t>
      </w:r>
      <w:r w:rsidRPr="00CB71DB">
        <w:rPr>
          <w:rFonts w:ascii="Sylfaen" w:eastAsia="SimSun" w:hAnsi="Sylfaen" w:cs="Sylfaen"/>
          <w:noProof/>
          <w:lang w:val="ka-GE" w:eastAsia="zh-CN"/>
        </w:rPr>
        <w:t>ჰიპერტენზია</w:t>
      </w:r>
      <w:r w:rsidRPr="00CB71DB">
        <w:rPr>
          <w:rFonts w:asciiTheme="minorHAnsi" w:eastAsia="SimSun" w:hAnsiTheme="minorHAnsi" w:cstheme="minorHAnsi"/>
          <w:noProof/>
          <w:lang w:val="ka-GE" w:eastAsia="zh-CN"/>
        </w:rPr>
        <w:t xml:space="preserve"> </w:t>
      </w:r>
      <w:r w:rsidRPr="00CB71DB">
        <w:rPr>
          <w:rFonts w:ascii="Sylfaen" w:eastAsia="SimSun" w:hAnsi="Sylfaen" w:cs="Sylfaen"/>
          <w:noProof/>
          <w:lang w:val="ka-GE" w:eastAsia="zh-CN"/>
        </w:rPr>
        <w:t>მოსახლეობის</w:t>
      </w:r>
      <w:r w:rsidRPr="00CB71DB">
        <w:rPr>
          <w:rFonts w:asciiTheme="minorHAnsi" w:eastAsia="SimSun" w:hAnsiTheme="minorHAnsi" w:cstheme="minorHAnsi"/>
          <w:noProof/>
          <w:lang w:val="ka-GE" w:eastAsia="zh-CN"/>
        </w:rPr>
        <w:t xml:space="preserve"> 37.7%-</w:t>
      </w:r>
      <w:r w:rsidRPr="00CB71DB">
        <w:rPr>
          <w:rFonts w:ascii="Sylfaen" w:eastAsia="SimSun" w:hAnsi="Sylfaen" w:cs="Sylfaen"/>
          <w:noProof/>
          <w:lang w:val="ka-GE" w:eastAsia="zh-CN"/>
        </w:rPr>
        <w:t>ში</w:t>
      </w:r>
      <w:r w:rsidRPr="00CB71DB">
        <w:rPr>
          <w:rFonts w:asciiTheme="minorHAnsi" w:eastAsia="SimSun" w:hAnsiTheme="minorHAnsi" w:cstheme="minorHAnsi"/>
          <w:noProof/>
          <w:lang w:val="ka-GE" w:eastAsia="zh-CN"/>
        </w:rPr>
        <w:t xml:space="preserve"> </w:t>
      </w:r>
      <w:r w:rsidRPr="00CB71DB">
        <w:rPr>
          <w:rFonts w:ascii="Sylfaen" w:eastAsia="SimSun" w:hAnsi="Sylfaen" w:cs="Sylfaen"/>
          <w:noProof/>
          <w:lang w:val="ka-GE" w:eastAsia="zh-CN"/>
        </w:rPr>
        <w:t>აღირიცხა</w:t>
      </w:r>
      <w:r w:rsidRPr="00CB71DB">
        <w:rPr>
          <w:rFonts w:asciiTheme="minorHAnsi" w:eastAsia="SimSun" w:hAnsiTheme="minorHAnsi" w:cstheme="minorHAnsi"/>
          <w:noProof/>
          <w:lang w:val="ka-GE" w:eastAsia="zh-CN"/>
        </w:rPr>
        <w:t xml:space="preserve">; </w:t>
      </w:r>
      <w:r w:rsidRPr="00CB71DB">
        <w:rPr>
          <w:rFonts w:ascii="Sylfaen" w:eastAsia="SimSun" w:hAnsi="Sylfaen" w:cs="Sylfaen"/>
          <w:noProof/>
          <w:lang w:val="ka-GE" w:eastAsia="zh-CN"/>
        </w:rPr>
        <w:t>იგივე</w:t>
      </w:r>
      <w:r w:rsidRPr="00CB71DB">
        <w:rPr>
          <w:rFonts w:asciiTheme="minorHAnsi" w:eastAsia="SimSun" w:hAnsiTheme="minorHAnsi" w:cstheme="minorHAnsi"/>
          <w:noProof/>
          <w:lang w:val="ka-GE" w:eastAsia="zh-CN"/>
        </w:rPr>
        <w:t xml:space="preserve"> </w:t>
      </w:r>
      <w:r w:rsidRPr="00CB71DB">
        <w:rPr>
          <w:rFonts w:ascii="Sylfaen" w:eastAsia="SimSun" w:hAnsi="Sylfaen" w:cs="Sylfaen"/>
          <w:noProof/>
          <w:lang w:val="ka-GE" w:eastAsia="zh-CN"/>
        </w:rPr>
        <w:t>მაჩვენებელი</w:t>
      </w:r>
      <w:r w:rsidRPr="00CB71DB">
        <w:rPr>
          <w:rFonts w:asciiTheme="minorHAnsi" w:eastAsia="SimSun" w:hAnsiTheme="minorHAnsi" w:cstheme="minorHAnsi"/>
          <w:noProof/>
          <w:lang w:val="ka-GE" w:eastAsia="zh-CN"/>
        </w:rPr>
        <w:t xml:space="preserve"> 2010 </w:t>
      </w:r>
      <w:r w:rsidRPr="00CB71DB">
        <w:rPr>
          <w:rFonts w:ascii="Sylfaen" w:eastAsia="SimSun" w:hAnsi="Sylfaen" w:cs="Sylfaen"/>
          <w:noProof/>
          <w:lang w:val="ka-GE" w:eastAsia="zh-CN"/>
        </w:rPr>
        <w:t>წელს</w:t>
      </w:r>
      <w:r w:rsidRPr="00CB71DB">
        <w:rPr>
          <w:rFonts w:asciiTheme="minorHAnsi" w:eastAsia="SimSun" w:hAnsiTheme="minorHAnsi" w:cstheme="minorHAnsi"/>
          <w:noProof/>
          <w:lang w:val="ka-GE" w:eastAsia="zh-CN"/>
        </w:rPr>
        <w:t xml:space="preserve"> 33.4% </w:t>
      </w:r>
      <w:r w:rsidRPr="00CB71DB">
        <w:rPr>
          <w:rFonts w:ascii="Sylfaen" w:eastAsia="SimSun" w:hAnsi="Sylfaen" w:cs="Sylfaen"/>
          <w:noProof/>
          <w:lang w:val="ka-GE" w:eastAsia="zh-CN"/>
        </w:rPr>
        <w:t>იყო</w:t>
      </w:r>
      <w:r w:rsidRPr="00CB71DB">
        <w:rPr>
          <w:rFonts w:asciiTheme="minorHAnsi" w:eastAsia="SimSun" w:hAnsiTheme="minorHAnsi" w:cstheme="minorHAnsi"/>
          <w:noProof/>
          <w:lang w:val="ka-GE" w:eastAsia="zh-CN"/>
        </w:rPr>
        <w:t>.</w:t>
      </w:r>
    </w:p>
    <w:p w14:paraId="5E15F554" w14:textId="77777777" w:rsidR="00333ADB" w:rsidRPr="004A52D6" w:rsidRDefault="00333ADB" w:rsidP="00EE5A47">
      <w:pPr>
        <w:spacing w:line="276" w:lineRule="auto"/>
        <w:jc w:val="both"/>
        <w:rPr>
          <w:rFonts w:ascii="Sylfaen" w:hAnsi="Sylfaen"/>
          <w:sz w:val="22"/>
          <w:szCs w:val="22"/>
          <w:lang w:val="ka-GE"/>
        </w:rPr>
      </w:pPr>
    </w:p>
    <w:p w14:paraId="4E4743F8" w14:textId="09FA2873" w:rsidR="00EE5A47" w:rsidRDefault="00333ADB" w:rsidP="00EE5A47">
      <w:pPr>
        <w:spacing w:after="120" w:line="276" w:lineRule="auto"/>
        <w:jc w:val="both"/>
        <w:rPr>
          <w:rFonts w:ascii="Sylfaen" w:hAnsi="Sylfaen"/>
          <w:b/>
          <w:color w:val="000000"/>
          <w:sz w:val="22"/>
          <w:szCs w:val="22"/>
          <w:lang w:val="ka-GE"/>
        </w:rPr>
      </w:pPr>
      <w:r>
        <w:rPr>
          <w:rFonts w:ascii="Sylfaen" w:hAnsi="Sylfaen" w:cs="Sylfaen"/>
          <w:b/>
          <w:color w:val="000000"/>
          <w:spacing w:val="-4"/>
          <w:sz w:val="22"/>
          <w:szCs w:val="22"/>
          <w:lang w:val="ka-GE"/>
        </w:rPr>
        <w:lastRenderedPageBreak/>
        <w:t>ნახატი 2.4</w:t>
      </w:r>
      <w:r w:rsidR="00616C74">
        <w:rPr>
          <w:rFonts w:ascii="Sylfaen" w:hAnsi="Sylfaen"/>
          <w:b/>
          <w:sz w:val="22"/>
          <w:szCs w:val="22"/>
          <w:lang w:val="ka-GE"/>
        </w:rPr>
        <w:t>5</w:t>
      </w:r>
      <w:r w:rsidR="00EE5A47">
        <w:rPr>
          <w:rFonts w:ascii="Sylfaen" w:hAnsi="Sylfaen"/>
          <w:b/>
          <w:sz w:val="22"/>
          <w:szCs w:val="22"/>
          <w:lang w:val="ka-GE"/>
        </w:rPr>
        <w:t xml:space="preserve"> </w:t>
      </w:r>
      <w:r w:rsidR="00EE5A47" w:rsidRPr="002576E8">
        <w:rPr>
          <w:rFonts w:ascii="Sylfaen" w:hAnsi="Sylfaen"/>
          <w:b/>
          <w:sz w:val="22"/>
          <w:szCs w:val="22"/>
          <w:lang w:val="ka-GE"/>
        </w:rPr>
        <w:t xml:space="preserve">არტერიული ჰიპერტენზია, პრევალენტობა და ინციდენტობა 100 000 მოსახლეზე, </w:t>
      </w:r>
      <w:r w:rsidR="00EE5A47" w:rsidRPr="002576E8">
        <w:rPr>
          <w:rFonts w:ascii="Sylfaen" w:hAnsi="Sylfaen" w:cs="Sylfaen"/>
          <w:b/>
          <w:color w:val="000000"/>
          <w:sz w:val="22"/>
          <w:szCs w:val="22"/>
          <w:lang w:val="ka-GE"/>
        </w:rPr>
        <w:t>საქართველო</w:t>
      </w:r>
      <w:r w:rsidR="00EE5A47" w:rsidRPr="002576E8">
        <w:rPr>
          <w:rFonts w:ascii="Sylfaen" w:hAnsi="Sylfaen"/>
          <w:b/>
          <w:color w:val="000000"/>
          <w:sz w:val="22"/>
          <w:szCs w:val="22"/>
          <w:lang w:val="ka-GE"/>
        </w:rPr>
        <w:t>, 2008-2017</w:t>
      </w:r>
    </w:p>
    <w:p w14:paraId="1F07529E" w14:textId="77777777" w:rsidR="00EE5A47" w:rsidRDefault="00EE5A47" w:rsidP="00EE5A47">
      <w:pPr>
        <w:spacing w:after="120" w:line="276" w:lineRule="auto"/>
        <w:jc w:val="center"/>
        <w:rPr>
          <w:rFonts w:ascii="Sylfaen" w:hAnsi="Sylfaen"/>
          <w:b/>
          <w:color w:val="000000"/>
          <w:sz w:val="22"/>
          <w:szCs w:val="22"/>
          <w:lang w:val="ka-GE"/>
        </w:rPr>
      </w:pPr>
      <w:r w:rsidRPr="00C85EC9">
        <w:rPr>
          <w:noProof/>
        </w:rPr>
        <w:drawing>
          <wp:inline distT="0" distB="0" distL="0" distR="0" wp14:anchorId="5BA93522" wp14:editId="721BE9A6">
            <wp:extent cx="5565913" cy="2313830"/>
            <wp:effectExtent l="0" t="0" r="15875" b="10795"/>
            <wp:docPr id="1027" name="Chart 10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53BABB19" w14:textId="77777777" w:rsidR="0050405A" w:rsidRDefault="0050405A" w:rsidP="00EE5A47">
      <w:pPr>
        <w:spacing w:after="120" w:line="276" w:lineRule="auto"/>
        <w:jc w:val="center"/>
        <w:rPr>
          <w:rFonts w:ascii="Sylfaen" w:hAnsi="Sylfaen"/>
          <w:b/>
          <w:color w:val="000000"/>
          <w:sz w:val="22"/>
          <w:szCs w:val="22"/>
          <w:lang w:val="ka-GE"/>
        </w:rPr>
      </w:pPr>
    </w:p>
    <w:p w14:paraId="07E31559" w14:textId="77777777" w:rsidR="0050405A" w:rsidRPr="0050405A" w:rsidRDefault="0050405A" w:rsidP="0050405A">
      <w:pPr>
        <w:spacing w:line="276" w:lineRule="auto"/>
        <w:jc w:val="both"/>
        <w:rPr>
          <w:rFonts w:ascii="Sylfaen" w:hAnsi="Sylfaen"/>
          <w:sz w:val="22"/>
          <w:szCs w:val="22"/>
          <w:lang w:val="ka-GE"/>
        </w:rPr>
      </w:pPr>
      <w:r w:rsidRPr="0050405A">
        <w:rPr>
          <w:rFonts w:ascii="Sylfaen" w:hAnsi="Sylfaen"/>
          <w:sz w:val="22"/>
          <w:szCs w:val="22"/>
          <w:lang w:val="ka-GE"/>
        </w:rPr>
        <w:t xml:space="preserve">STEPS 2016 ფარგლებში გაზომილ იქნა </w:t>
      </w:r>
      <w:r>
        <w:rPr>
          <w:rFonts w:ascii="Sylfaen" w:hAnsi="Sylfaen"/>
          <w:sz w:val="22"/>
          <w:szCs w:val="22"/>
          <w:lang w:val="ka-GE"/>
        </w:rPr>
        <w:t xml:space="preserve">სისხლის წნევა </w:t>
      </w:r>
      <w:r w:rsidRPr="0050405A">
        <w:rPr>
          <w:rFonts w:ascii="Sylfaen" w:hAnsi="Sylfaen"/>
          <w:sz w:val="22"/>
          <w:szCs w:val="22"/>
          <w:lang w:val="ka-GE"/>
        </w:rPr>
        <w:t>საქართველოს ზრდასრულ მოსახლეობაში</w:t>
      </w:r>
      <w:r>
        <w:rPr>
          <w:rFonts w:ascii="Sylfaen" w:hAnsi="Sylfaen"/>
          <w:sz w:val="22"/>
          <w:szCs w:val="22"/>
          <w:lang w:val="ka-GE"/>
        </w:rPr>
        <w:t xml:space="preserve">. </w:t>
      </w:r>
      <w:r w:rsidRPr="0050405A">
        <w:rPr>
          <w:rFonts w:ascii="Sylfaen" w:hAnsi="Sylfaen"/>
          <w:sz w:val="22"/>
          <w:szCs w:val="22"/>
          <w:lang w:val="ka-GE"/>
        </w:rPr>
        <w:t>არაკონტროლირებული ჰიპერტენზიის გავრცელება 83.6%-ია; მამაკაცებში 87.2% და ქალებში 80.3%. გულისცემის საშუალო მაჩვენებელი იყო 79.2; მამაკაცებში 79.3 და ქალებში 79.1.</w:t>
      </w:r>
    </w:p>
    <w:p w14:paraId="2DB6BBBE" w14:textId="77777777" w:rsidR="0050405A" w:rsidRDefault="0050405A" w:rsidP="0050405A">
      <w:pPr>
        <w:spacing w:line="276" w:lineRule="auto"/>
        <w:jc w:val="both"/>
        <w:rPr>
          <w:rFonts w:ascii="Sylfaen" w:hAnsi="Sylfaen"/>
          <w:sz w:val="22"/>
          <w:szCs w:val="22"/>
          <w:lang w:val="ka-GE"/>
        </w:rPr>
      </w:pPr>
    </w:p>
    <w:p w14:paraId="564D3BA4" w14:textId="77777777" w:rsidR="0050405A" w:rsidRPr="0050405A" w:rsidRDefault="0050405A" w:rsidP="0050405A">
      <w:pPr>
        <w:spacing w:line="276" w:lineRule="auto"/>
        <w:jc w:val="both"/>
        <w:rPr>
          <w:rFonts w:ascii="Sylfaen" w:hAnsi="Sylfaen"/>
          <w:sz w:val="22"/>
          <w:szCs w:val="22"/>
          <w:lang w:val="ka-GE"/>
        </w:rPr>
      </w:pPr>
      <w:r w:rsidRPr="0050405A">
        <w:rPr>
          <w:rFonts w:ascii="Sylfaen" w:hAnsi="Sylfaen"/>
          <w:sz w:val="22"/>
          <w:szCs w:val="22"/>
          <w:lang w:val="ka-GE"/>
        </w:rPr>
        <w:t xml:space="preserve">საშუალო სისტოლური წნევაა 129.4 მმ.ვწყ.სვ.; მამაკაცებში მაჩვენებელი უფრო მაღალია (132.6 მმ.ვწყ.სვ.), ვიდრე ქალებში (126.5 მმ.ვწყ.სვ.). საშუალო დიასტოლური წნევაა 82.2 მმ.ვწყ.სვ.; 83.0 მმ.ვწყ.სვ.  მამაკაცებში და 81.4 მმ.ვწყ.სვ. ქალებში. ჰიპერტენზიის პრევალენსი საქართველოს ზრდასრულ მოსახლეობაში 37.7%-ია; მამაკაცებში 38.6% და ქალებში 36.9%. მამაკაცთა 64.2%-ს ქონდა სისხლის მაღალი წნევა, მაგრამ არ იტარებდა ანტიჰიპერტენზიულ მკურნალობას; იგივე მაჩვენებელი ქალებში 47.2%-ია. </w:t>
      </w:r>
    </w:p>
    <w:p w14:paraId="6BF5F7B0" w14:textId="77777777" w:rsidR="0050405A" w:rsidRPr="0050405A" w:rsidRDefault="0050405A" w:rsidP="0050405A">
      <w:pPr>
        <w:spacing w:line="276" w:lineRule="auto"/>
        <w:jc w:val="both"/>
        <w:rPr>
          <w:rFonts w:ascii="Sylfaen" w:hAnsi="Sylfaen"/>
          <w:sz w:val="22"/>
          <w:szCs w:val="22"/>
          <w:lang w:val="ka-GE"/>
        </w:rPr>
      </w:pPr>
    </w:p>
    <w:p w14:paraId="748D2C16" w14:textId="35C0B0DB" w:rsidR="0050405A" w:rsidRDefault="0050405A" w:rsidP="0050405A">
      <w:pPr>
        <w:spacing w:line="276" w:lineRule="auto"/>
        <w:jc w:val="both"/>
        <w:rPr>
          <w:rFonts w:ascii="Sylfaen" w:hAnsi="Sylfaen"/>
          <w:sz w:val="22"/>
          <w:szCs w:val="22"/>
          <w:lang w:val="ka-GE"/>
        </w:rPr>
      </w:pPr>
      <w:r w:rsidRPr="0050405A">
        <w:rPr>
          <w:rFonts w:ascii="Sylfaen" w:hAnsi="Sylfaen"/>
          <w:sz w:val="22"/>
          <w:szCs w:val="22"/>
          <w:lang w:val="ka-GE"/>
        </w:rPr>
        <w:t>STEPS 2010-ის მონაცემებთან შედარებით, 2016 წელს მცირედ შეიცვალა სისტოლური და დიასტოლური წნევის მაჩვენებლები</w:t>
      </w:r>
      <w:r w:rsidR="00616C74">
        <w:rPr>
          <w:rFonts w:ascii="Sylfaen" w:hAnsi="Sylfaen"/>
          <w:sz w:val="22"/>
          <w:szCs w:val="22"/>
          <w:lang w:val="ka-GE"/>
        </w:rPr>
        <w:t xml:space="preserve"> (ნახ. 2.46).</w:t>
      </w:r>
    </w:p>
    <w:p w14:paraId="156255EB" w14:textId="77777777" w:rsidR="005A7C27" w:rsidRDefault="005A7C27" w:rsidP="0050405A">
      <w:pPr>
        <w:spacing w:line="276" w:lineRule="auto"/>
        <w:jc w:val="both"/>
        <w:rPr>
          <w:rFonts w:ascii="Sylfaen" w:hAnsi="Sylfaen"/>
          <w:sz w:val="22"/>
          <w:szCs w:val="22"/>
          <w:lang w:val="ka-GE"/>
        </w:rPr>
      </w:pPr>
    </w:p>
    <w:p w14:paraId="67948680" w14:textId="77777777" w:rsidR="005A7C27" w:rsidRPr="0050405A" w:rsidRDefault="005A7C27" w:rsidP="005A7C27">
      <w:pPr>
        <w:spacing w:line="276" w:lineRule="auto"/>
        <w:jc w:val="both"/>
        <w:rPr>
          <w:rFonts w:ascii="Sylfaen" w:hAnsi="Sylfaen"/>
          <w:sz w:val="22"/>
          <w:szCs w:val="22"/>
          <w:lang w:val="ka-GE"/>
        </w:rPr>
      </w:pPr>
      <w:r w:rsidRPr="0050405A">
        <w:rPr>
          <w:rFonts w:ascii="Sylfaen" w:hAnsi="Sylfaen"/>
          <w:sz w:val="22"/>
          <w:szCs w:val="22"/>
          <w:lang w:val="ka-GE"/>
        </w:rPr>
        <w:t>რესპოდენტთა 34.6%-ს აღენიშნა არტერიული წნევის მომატებული ციფრები ან ამჟამად იტარებდა ანტიჰიპერტენზიულ მკურნალობას, რაც 1.2%-ით აღემატება 2010 წლის მონაცემებს; მაღალი არტერიული წნევის გავრცელება კაცებში 1.1%-ით შემცირდა, ქალებში კი 3.4%-ით გაიზარდა. რესპოდენტთა 23.9%-ს აღენიშნა არტერიული წნევის მომატებული ციფრები და ამჟამად არ იტარებდა ანტიჰიპერტენზიულ მკურნალობას; მაღალი არტერიული წნევის გავრცელება კაცებში 2.6%-ით შემცირდა, ქალებში კი 4.1%-ით გაიზარდა</w:t>
      </w:r>
      <w:r>
        <w:rPr>
          <w:rFonts w:ascii="Sylfaen" w:hAnsi="Sylfaen"/>
          <w:sz w:val="22"/>
          <w:szCs w:val="22"/>
          <w:lang w:val="ka-GE"/>
        </w:rPr>
        <w:t xml:space="preserve"> (ნახ. 2.47)</w:t>
      </w:r>
      <w:r w:rsidRPr="0050405A">
        <w:rPr>
          <w:rFonts w:ascii="Sylfaen" w:hAnsi="Sylfaen"/>
          <w:sz w:val="22"/>
          <w:szCs w:val="22"/>
          <w:lang w:val="ka-GE"/>
        </w:rPr>
        <w:t>.</w:t>
      </w:r>
    </w:p>
    <w:p w14:paraId="7886D489" w14:textId="77777777" w:rsidR="005A7C27" w:rsidRDefault="005A7C27" w:rsidP="0050405A">
      <w:pPr>
        <w:spacing w:line="276" w:lineRule="auto"/>
        <w:jc w:val="both"/>
        <w:rPr>
          <w:rFonts w:ascii="Sylfaen" w:hAnsi="Sylfaen"/>
          <w:sz w:val="22"/>
          <w:szCs w:val="22"/>
          <w:lang w:val="ka-GE"/>
        </w:rPr>
      </w:pPr>
    </w:p>
    <w:p w14:paraId="674E895E" w14:textId="782D00DC" w:rsidR="0050405A" w:rsidRPr="0050405A" w:rsidRDefault="0050405A" w:rsidP="0050405A">
      <w:pPr>
        <w:spacing w:line="276" w:lineRule="auto"/>
        <w:jc w:val="both"/>
        <w:rPr>
          <w:rFonts w:ascii="Sylfaen" w:hAnsi="Sylfaen"/>
          <w:b/>
          <w:sz w:val="22"/>
          <w:szCs w:val="22"/>
          <w:lang w:val="ka-GE"/>
        </w:rPr>
      </w:pPr>
      <w:r w:rsidRPr="0030792B">
        <w:rPr>
          <w:rFonts w:ascii="Sylfaen" w:hAnsi="Sylfaen"/>
          <w:b/>
          <w:sz w:val="22"/>
          <w:szCs w:val="22"/>
          <w:lang w:val="ka-GE"/>
        </w:rPr>
        <w:lastRenderedPageBreak/>
        <w:t xml:space="preserve">ნახატი </w:t>
      </w:r>
      <w:r w:rsidR="00616C74">
        <w:rPr>
          <w:rFonts w:ascii="Sylfaen" w:hAnsi="Sylfaen"/>
          <w:b/>
          <w:sz w:val="22"/>
          <w:szCs w:val="22"/>
          <w:lang w:val="ka-GE"/>
        </w:rPr>
        <w:t>2.46</w:t>
      </w:r>
      <w:r w:rsidRPr="0050405A">
        <w:rPr>
          <w:rFonts w:ascii="Sylfaen" w:hAnsi="Sylfaen"/>
          <w:b/>
          <w:sz w:val="22"/>
          <w:szCs w:val="22"/>
          <w:lang w:val="ka-GE"/>
        </w:rPr>
        <w:t>.  სისტოლური და დიასტოლური წნევა; STEPS 2010-2016</w:t>
      </w:r>
    </w:p>
    <w:p w14:paraId="4AF8BA02" w14:textId="77777777" w:rsidR="0050405A" w:rsidRPr="0050405A" w:rsidRDefault="0050405A" w:rsidP="0050405A">
      <w:pPr>
        <w:spacing w:line="276" w:lineRule="auto"/>
        <w:jc w:val="both"/>
        <w:rPr>
          <w:rFonts w:ascii="Sylfaen" w:hAnsi="Sylfaen"/>
          <w:sz w:val="22"/>
          <w:szCs w:val="22"/>
          <w:lang w:val="ka-GE"/>
        </w:rPr>
      </w:pPr>
      <w:r w:rsidRPr="006D4779">
        <w:rPr>
          <w:rFonts w:ascii="Sylfaen" w:hAnsi="Sylfaen"/>
          <w:noProof/>
          <w:sz w:val="22"/>
          <w:szCs w:val="22"/>
        </w:rPr>
        <w:drawing>
          <wp:inline distT="0" distB="0" distL="0" distR="0" wp14:anchorId="4AB59DE2" wp14:editId="66FCA1DC">
            <wp:extent cx="4572000" cy="2305878"/>
            <wp:effectExtent l="0" t="0" r="19050" b="18415"/>
            <wp:docPr id="8275" name="Chart 8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4304B6EB" w14:textId="77777777" w:rsidR="0050405A" w:rsidRPr="0050405A" w:rsidRDefault="0050405A" w:rsidP="0050405A">
      <w:pPr>
        <w:spacing w:line="276" w:lineRule="auto"/>
        <w:jc w:val="both"/>
        <w:rPr>
          <w:rFonts w:ascii="Sylfaen" w:hAnsi="Sylfaen"/>
          <w:sz w:val="18"/>
          <w:szCs w:val="22"/>
          <w:lang w:val="ka-GE"/>
        </w:rPr>
      </w:pPr>
      <w:r w:rsidRPr="001E28A4">
        <w:rPr>
          <w:rFonts w:ascii="Sylfaen" w:hAnsi="Sylfaen"/>
          <w:sz w:val="18"/>
          <w:szCs w:val="22"/>
          <w:lang w:val="ka-GE"/>
        </w:rPr>
        <w:t xml:space="preserve">წყარო: </w:t>
      </w:r>
      <w:r w:rsidRPr="0050405A">
        <w:rPr>
          <w:rFonts w:ascii="Sylfaen" w:hAnsi="Sylfaen"/>
          <w:sz w:val="18"/>
          <w:szCs w:val="22"/>
          <w:lang w:val="ka-GE"/>
        </w:rPr>
        <w:t>STEPS 2010-2016</w:t>
      </w:r>
    </w:p>
    <w:p w14:paraId="786A39F8" w14:textId="77777777" w:rsidR="0050405A" w:rsidRPr="0050405A" w:rsidRDefault="0050405A" w:rsidP="0050405A">
      <w:pPr>
        <w:spacing w:line="276" w:lineRule="auto"/>
        <w:jc w:val="both"/>
        <w:rPr>
          <w:rFonts w:ascii="Sylfaen" w:hAnsi="Sylfaen"/>
          <w:sz w:val="22"/>
          <w:szCs w:val="22"/>
          <w:lang w:val="ka-GE"/>
        </w:rPr>
      </w:pPr>
    </w:p>
    <w:p w14:paraId="1E3ED1F6" w14:textId="522FF8A3" w:rsidR="0050405A" w:rsidRPr="0050405A" w:rsidRDefault="0050405A" w:rsidP="0050405A">
      <w:pPr>
        <w:spacing w:line="276" w:lineRule="auto"/>
        <w:jc w:val="both"/>
        <w:rPr>
          <w:rFonts w:ascii="Sylfaen" w:hAnsi="Sylfaen"/>
          <w:b/>
          <w:sz w:val="22"/>
          <w:szCs w:val="22"/>
          <w:lang w:val="ka-GE"/>
        </w:rPr>
      </w:pPr>
      <w:r w:rsidRPr="0030792B">
        <w:rPr>
          <w:rFonts w:ascii="Sylfaen" w:hAnsi="Sylfaen"/>
          <w:b/>
          <w:sz w:val="22"/>
          <w:szCs w:val="22"/>
          <w:lang w:val="ka-GE"/>
        </w:rPr>
        <w:t xml:space="preserve">ნახატი </w:t>
      </w:r>
      <w:r w:rsidR="005A7C27">
        <w:rPr>
          <w:rFonts w:ascii="Sylfaen" w:hAnsi="Sylfaen"/>
          <w:b/>
          <w:sz w:val="22"/>
          <w:szCs w:val="22"/>
          <w:lang w:val="ka-GE"/>
        </w:rPr>
        <w:t>2.47</w:t>
      </w:r>
      <w:r w:rsidRPr="0050405A">
        <w:rPr>
          <w:rFonts w:ascii="Sylfaen" w:hAnsi="Sylfaen"/>
          <w:b/>
          <w:sz w:val="22"/>
          <w:szCs w:val="22"/>
          <w:lang w:val="ka-GE"/>
        </w:rPr>
        <w:t>. არტერიული წნევის მაღალი ციფრები; STEPS 2010-2016</w:t>
      </w:r>
    </w:p>
    <w:p w14:paraId="6B098F60" w14:textId="77777777" w:rsidR="0050405A" w:rsidRPr="006D4779" w:rsidRDefault="0050405A" w:rsidP="0050405A">
      <w:pPr>
        <w:spacing w:line="276" w:lineRule="auto"/>
        <w:jc w:val="both"/>
        <w:rPr>
          <w:rFonts w:ascii="Sylfaen" w:hAnsi="Sylfaen"/>
          <w:sz w:val="22"/>
          <w:szCs w:val="22"/>
        </w:rPr>
      </w:pPr>
      <w:r w:rsidRPr="006D4779">
        <w:rPr>
          <w:rFonts w:ascii="Sylfaen" w:hAnsi="Sylfaen"/>
          <w:noProof/>
          <w:sz w:val="22"/>
          <w:szCs w:val="22"/>
        </w:rPr>
        <w:drawing>
          <wp:inline distT="0" distB="0" distL="0" distR="0" wp14:anchorId="4ABAD063" wp14:editId="67479FA9">
            <wp:extent cx="4572000" cy="2472856"/>
            <wp:effectExtent l="0" t="0" r="19050" b="22860"/>
            <wp:docPr id="8276" name="Chart 8276"/>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68CE3AE0" w14:textId="77777777" w:rsidR="0050405A" w:rsidRPr="001E28A4" w:rsidRDefault="0050405A" w:rsidP="0050405A">
      <w:pPr>
        <w:spacing w:line="276" w:lineRule="auto"/>
        <w:jc w:val="both"/>
        <w:rPr>
          <w:rFonts w:ascii="Sylfaen" w:hAnsi="Sylfaen"/>
          <w:sz w:val="18"/>
          <w:szCs w:val="22"/>
        </w:rPr>
      </w:pPr>
      <w:r w:rsidRPr="001E28A4">
        <w:rPr>
          <w:rFonts w:ascii="Sylfaen" w:hAnsi="Sylfaen"/>
          <w:sz w:val="18"/>
          <w:szCs w:val="22"/>
          <w:lang w:val="ka-GE"/>
        </w:rPr>
        <w:t xml:space="preserve">წყარო: </w:t>
      </w:r>
      <w:r w:rsidRPr="001E28A4">
        <w:rPr>
          <w:rFonts w:ascii="Sylfaen" w:hAnsi="Sylfaen"/>
          <w:sz w:val="18"/>
          <w:szCs w:val="22"/>
        </w:rPr>
        <w:t xml:space="preserve">STEPS </w:t>
      </w:r>
      <w:r>
        <w:rPr>
          <w:rFonts w:ascii="Sylfaen" w:hAnsi="Sylfaen"/>
          <w:sz w:val="18"/>
          <w:szCs w:val="22"/>
        </w:rPr>
        <w:t>2010-</w:t>
      </w:r>
      <w:r w:rsidRPr="001E28A4">
        <w:rPr>
          <w:rFonts w:ascii="Sylfaen" w:hAnsi="Sylfaen"/>
          <w:sz w:val="18"/>
          <w:szCs w:val="22"/>
        </w:rPr>
        <w:t>2016</w:t>
      </w:r>
    </w:p>
    <w:p w14:paraId="345FF19F" w14:textId="77777777" w:rsidR="0050405A" w:rsidRDefault="0050405A" w:rsidP="00EE5A47">
      <w:pPr>
        <w:spacing w:line="276" w:lineRule="auto"/>
        <w:jc w:val="both"/>
        <w:rPr>
          <w:rFonts w:ascii="Sylfaen" w:hAnsi="Sylfaen"/>
          <w:sz w:val="22"/>
          <w:szCs w:val="22"/>
          <w:lang w:val="ka-GE"/>
        </w:rPr>
      </w:pPr>
    </w:p>
    <w:p w14:paraId="6996A205" w14:textId="77777777" w:rsidR="007A486F" w:rsidRPr="006D4779" w:rsidRDefault="007A486F" w:rsidP="007A486F">
      <w:pPr>
        <w:spacing w:line="276" w:lineRule="auto"/>
        <w:jc w:val="both"/>
        <w:rPr>
          <w:rFonts w:ascii="Sylfaen" w:hAnsi="Sylfaen"/>
          <w:sz w:val="22"/>
          <w:szCs w:val="22"/>
        </w:rPr>
      </w:pPr>
      <w:r w:rsidRPr="006D4779">
        <w:rPr>
          <w:rFonts w:ascii="Sylfaen" w:hAnsi="Sylfaen"/>
          <w:sz w:val="22"/>
          <w:szCs w:val="22"/>
        </w:rPr>
        <w:t>სისხლში ქოლესტეროლის შემცველობის საშუალო დონემ საკვლევ პოპულაციაში 4.3 მმოლ/ლ შეადგინა, ორივე სქესის რესპოდენტთა შორის ქოლესტერინის საშუალო დონე 3.6%-დან (18-29 წელი) 4.8%-მდე (60-69 წელი) ვარირებდა.</w:t>
      </w:r>
    </w:p>
    <w:p w14:paraId="52D27753" w14:textId="77777777" w:rsidR="007A486F" w:rsidRPr="006D4779" w:rsidRDefault="007A486F" w:rsidP="007A486F">
      <w:pPr>
        <w:spacing w:line="276" w:lineRule="auto"/>
        <w:jc w:val="both"/>
        <w:rPr>
          <w:rFonts w:ascii="Sylfaen" w:hAnsi="Sylfaen"/>
          <w:sz w:val="22"/>
          <w:szCs w:val="22"/>
        </w:rPr>
      </w:pPr>
    </w:p>
    <w:p w14:paraId="6F389F5D" w14:textId="77777777" w:rsidR="007A486F" w:rsidRPr="006D4779" w:rsidRDefault="007A486F" w:rsidP="007A486F">
      <w:pPr>
        <w:spacing w:line="276" w:lineRule="auto"/>
        <w:jc w:val="both"/>
        <w:rPr>
          <w:rFonts w:ascii="Sylfaen" w:hAnsi="Sylfaen"/>
          <w:sz w:val="22"/>
          <w:szCs w:val="22"/>
        </w:rPr>
      </w:pPr>
      <w:r w:rsidRPr="006D4779">
        <w:rPr>
          <w:rFonts w:ascii="Sylfaen" w:hAnsi="Sylfaen"/>
          <w:sz w:val="22"/>
          <w:szCs w:val="22"/>
        </w:rPr>
        <w:t xml:space="preserve">იმ რესპოდენტთა ხვედრითმა წილმა, რომელთაც მაღალი რისკის ქოლესტერინის დონე (საერთო ქოლესტეროლი ≥5.0 მმოლ/ლ ან ≥190 მგ/დლ-ზე) აღმოაჩნდათ სისხლში ან მომატებული ქოლესტეროლის გამო მედიკამენტოზურ მკურნალობაზე იმყოფებიან, 27.7% შეადგინა. რესპოდენტ ქალთა შორის მამაკაცებთან შედარებით მაღალი რისკის </w:t>
      </w:r>
      <w:r w:rsidRPr="006D4779">
        <w:rPr>
          <w:rFonts w:ascii="Sylfaen" w:hAnsi="Sylfaen"/>
          <w:sz w:val="22"/>
          <w:szCs w:val="22"/>
        </w:rPr>
        <w:lastRenderedPageBreak/>
        <w:t>ქოლესტეროლის მქონე პირთა პრევალენტობა 1.5-ჯერ მაღალია. სქესობრივი განსხვავება 44 წლამდე მინიმალურია, მაქსიმალური - 60-69 წლების ასაკობრივ ჯგუფში, სადაც რესპოდენტი მამაკაცების ერთ მეოთხედზე ოდნავ მეტი (26.5%), ხოლო ქალების ნახევარზე მეტი (55%) მაღალი რისკის ქოლესტეროლის მტარებელია. აღსანიშნავია ის ფაქტი, რომ 18-29 წლის ასაკობრივ ჯგუფშიც კი  თითქმის ყოველ მე-10 რესპოდენტს სისხლში ქოლესტეროლის მაღალი დონე აღენიშნება.</w:t>
      </w:r>
    </w:p>
    <w:p w14:paraId="6A46A86C" w14:textId="77777777" w:rsidR="007A486F" w:rsidRPr="006D4779" w:rsidRDefault="007A486F" w:rsidP="007A486F">
      <w:pPr>
        <w:spacing w:line="276" w:lineRule="auto"/>
        <w:jc w:val="both"/>
        <w:rPr>
          <w:rFonts w:ascii="Sylfaen" w:hAnsi="Sylfaen"/>
          <w:sz w:val="22"/>
          <w:szCs w:val="22"/>
        </w:rPr>
      </w:pPr>
    </w:p>
    <w:p w14:paraId="33B817D1" w14:textId="2E80165C" w:rsidR="007A486F" w:rsidRPr="0030792B" w:rsidRDefault="007A486F" w:rsidP="007A486F">
      <w:pPr>
        <w:spacing w:line="276" w:lineRule="auto"/>
        <w:jc w:val="both"/>
        <w:rPr>
          <w:rFonts w:ascii="Sylfaen" w:hAnsi="Sylfaen"/>
          <w:b/>
          <w:sz w:val="22"/>
          <w:szCs w:val="22"/>
        </w:rPr>
      </w:pPr>
      <w:r w:rsidRPr="0030792B">
        <w:rPr>
          <w:rFonts w:ascii="Sylfaen" w:hAnsi="Sylfaen"/>
          <w:b/>
          <w:sz w:val="22"/>
          <w:szCs w:val="22"/>
          <w:lang w:val="ka-GE"/>
        </w:rPr>
        <w:t xml:space="preserve">ნახატი </w:t>
      </w:r>
      <w:r w:rsidR="005A7C27">
        <w:rPr>
          <w:rFonts w:ascii="Sylfaen" w:hAnsi="Sylfaen"/>
          <w:b/>
          <w:sz w:val="22"/>
          <w:szCs w:val="22"/>
          <w:lang w:val="ka-GE"/>
        </w:rPr>
        <w:t>2.48</w:t>
      </w:r>
      <w:r w:rsidRPr="0030792B">
        <w:rPr>
          <w:rFonts w:ascii="Sylfaen" w:hAnsi="Sylfaen"/>
          <w:b/>
          <w:sz w:val="22"/>
          <w:szCs w:val="22"/>
        </w:rPr>
        <w:t>. მაღალი რისკის ქოლესტეროლის დონის მქონე (საერთო ქოლესტეროლი ≥5.0 მმოლ/ლ ან ≥190 მგ/დლ-ზე) ან მომატებული ქოლესტეროლის გამო მედიკამენტოზურ მკურნალობაზე მყოფ რესპოდენტთა ხვედრითი წილი ასაკისა და სქესის მიხედვით</w:t>
      </w:r>
    </w:p>
    <w:p w14:paraId="38768BF0" w14:textId="77777777" w:rsidR="007A486F" w:rsidRPr="006D4779" w:rsidRDefault="007A486F" w:rsidP="007A486F">
      <w:pPr>
        <w:spacing w:line="276" w:lineRule="auto"/>
        <w:jc w:val="both"/>
        <w:rPr>
          <w:rFonts w:ascii="Sylfaen" w:hAnsi="Sylfaen"/>
          <w:sz w:val="22"/>
          <w:szCs w:val="22"/>
        </w:rPr>
      </w:pPr>
      <w:r w:rsidRPr="006D4779">
        <w:rPr>
          <w:rFonts w:ascii="Sylfaen" w:hAnsi="Sylfaen"/>
          <w:noProof/>
          <w:sz w:val="22"/>
          <w:szCs w:val="22"/>
        </w:rPr>
        <w:drawing>
          <wp:inline distT="0" distB="0" distL="0" distR="0" wp14:anchorId="5883EC5F" wp14:editId="3983F3CD">
            <wp:extent cx="6003234" cy="2313830"/>
            <wp:effectExtent l="0" t="0" r="17145" b="10795"/>
            <wp:docPr id="1386" name="Chart 1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36E335F4" w14:textId="77777777" w:rsidR="007A486F" w:rsidRPr="001E28A4" w:rsidRDefault="007A486F" w:rsidP="007A486F">
      <w:pPr>
        <w:spacing w:line="276" w:lineRule="auto"/>
        <w:jc w:val="both"/>
        <w:rPr>
          <w:rFonts w:ascii="Sylfaen" w:hAnsi="Sylfaen"/>
          <w:sz w:val="18"/>
          <w:szCs w:val="22"/>
        </w:rPr>
      </w:pPr>
      <w:r w:rsidRPr="001E28A4">
        <w:rPr>
          <w:rFonts w:ascii="Sylfaen" w:hAnsi="Sylfaen"/>
          <w:sz w:val="18"/>
          <w:szCs w:val="22"/>
          <w:lang w:val="ka-GE"/>
        </w:rPr>
        <w:t xml:space="preserve">წყარო: </w:t>
      </w:r>
      <w:r w:rsidRPr="001E28A4">
        <w:rPr>
          <w:rFonts w:ascii="Sylfaen" w:hAnsi="Sylfaen"/>
          <w:sz w:val="18"/>
          <w:szCs w:val="22"/>
        </w:rPr>
        <w:t>STEPS 2016</w:t>
      </w:r>
    </w:p>
    <w:p w14:paraId="45999B38" w14:textId="77777777" w:rsidR="007A486F" w:rsidRPr="006D4779" w:rsidRDefault="007A486F" w:rsidP="007A486F">
      <w:pPr>
        <w:spacing w:line="276" w:lineRule="auto"/>
        <w:jc w:val="both"/>
        <w:rPr>
          <w:rFonts w:ascii="Sylfaen" w:hAnsi="Sylfaen"/>
          <w:sz w:val="22"/>
          <w:szCs w:val="22"/>
        </w:rPr>
      </w:pPr>
    </w:p>
    <w:p w14:paraId="30E49B6C" w14:textId="29CBA8BE" w:rsidR="007A486F" w:rsidRDefault="007A486F" w:rsidP="007A486F">
      <w:pPr>
        <w:spacing w:line="276" w:lineRule="auto"/>
        <w:jc w:val="both"/>
        <w:rPr>
          <w:rFonts w:ascii="Sylfaen" w:hAnsi="Sylfaen"/>
          <w:sz w:val="22"/>
          <w:szCs w:val="22"/>
          <w:lang w:val="ka-GE"/>
        </w:rPr>
      </w:pPr>
      <w:r w:rsidRPr="006D4779">
        <w:rPr>
          <w:rFonts w:ascii="Sylfaen" w:hAnsi="Sylfaen"/>
          <w:sz w:val="22"/>
          <w:szCs w:val="22"/>
        </w:rPr>
        <w:t>ჰიპერქოლესტერინემია (საერთო ქოლესტეროლის ≥6.2 მმოლ/ლ-ზე ან ≥240 მგ/დლ) 8.7%-ში გამოვლინდა, ამასთან, ქალებში მისი პრევალენტობა რამდენადმე მაღალია და ასაკის მა</w:t>
      </w:r>
      <w:r w:rsidR="005A7C27">
        <w:rPr>
          <w:rFonts w:ascii="Sylfaen" w:hAnsi="Sylfaen"/>
          <w:sz w:val="22"/>
          <w:szCs w:val="22"/>
        </w:rPr>
        <w:t>ტებასთან ერთად მკვეთრად იმატებს (</w:t>
      </w:r>
      <w:r w:rsidR="005A7C27">
        <w:rPr>
          <w:rFonts w:ascii="Sylfaen" w:hAnsi="Sylfaen"/>
          <w:sz w:val="22"/>
          <w:szCs w:val="22"/>
          <w:lang w:val="ka-GE"/>
        </w:rPr>
        <w:t xml:space="preserve">ნახ. </w:t>
      </w:r>
      <w:r w:rsidR="005A7C27">
        <w:rPr>
          <w:rFonts w:ascii="Sylfaen" w:hAnsi="Sylfaen"/>
          <w:sz w:val="22"/>
          <w:szCs w:val="22"/>
        </w:rPr>
        <w:t>2.49)</w:t>
      </w:r>
      <w:r w:rsidRPr="006D4779">
        <w:rPr>
          <w:rFonts w:ascii="Sylfaen" w:hAnsi="Sylfaen"/>
          <w:sz w:val="22"/>
          <w:szCs w:val="22"/>
        </w:rPr>
        <w:t xml:space="preserve">. </w:t>
      </w:r>
    </w:p>
    <w:p w14:paraId="12C6BED7" w14:textId="77777777" w:rsidR="005A7C27" w:rsidRDefault="005A7C27" w:rsidP="007A486F">
      <w:pPr>
        <w:spacing w:line="276" w:lineRule="auto"/>
        <w:jc w:val="both"/>
        <w:rPr>
          <w:rFonts w:ascii="Sylfaen" w:hAnsi="Sylfaen"/>
          <w:sz w:val="22"/>
          <w:szCs w:val="22"/>
          <w:lang w:val="ka-GE"/>
        </w:rPr>
      </w:pPr>
    </w:p>
    <w:p w14:paraId="614E3FCA" w14:textId="11F209DE" w:rsidR="005A7C27" w:rsidRPr="005A7C27" w:rsidRDefault="005A7C27" w:rsidP="005A7C27">
      <w:pPr>
        <w:spacing w:line="276" w:lineRule="auto"/>
        <w:jc w:val="both"/>
        <w:rPr>
          <w:rFonts w:ascii="Sylfaen" w:hAnsi="Sylfaen"/>
          <w:sz w:val="22"/>
          <w:szCs w:val="22"/>
          <w:lang w:val="ka-GE"/>
        </w:rPr>
      </w:pPr>
      <w:r w:rsidRPr="006D4779">
        <w:rPr>
          <w:rFonts w:ascii="Sylfaen" w:hAnsi="Sylfaen"/>
          <w:sz w:val="22"/>
          <w:szCs w:val="22"/>
        </w:rPr>
        <w:t>უზმოზე სისხლში გლუკოზის საშუალო მაჩვენებელი 2016 წელს 2010 წელთან შედარებით 1.3 ერთეულით შემცირდა და შეადგინა 4.3 მმოლ/ლ; მცირედ შემცირდა საერთო ქოლესტეროლის საშუალო მაჩვენებელიც და შეადგინა 4.3 მმოლ/ლ. თითქმის 1.5-ჯერ გაიზარდა იმ პირთა მაჩვენებელი, რომელთა საერთო ქოლესტეროლი 5.0 მმოლ/ლ ან მეტია ან იმყოფებოდა ანტილიპიდურ მკურნალობაზე; ზრდა განსაკუთრებით თვალსაჩინოა ქალების შემთხვევაში (10.3% vs 6.4%)</w:t>
      </w:r>
      <w:r>
        <w:rPr>
          <w:rFonts w:ascii="Sylfaen" w:hAnsi="Sylfaen"/>
          <w:sz w:val="22"/>
          <w:szCs w:val="22"/>
          <w:lang w:val="ka-GE"/>
        </w:rPr>
        <w:t xml:space="preserve"> (ნახ. 2.50, 2.51)</w:t>
      </w:r>
    </w:p>
    <w:p w14:paraId="6D93FC98" w14:textId="77777777" w:rsidR="005A7C27" w:rsidRPr="005A7C27" w:rsidRDefault="005A7C27" w:rsidP="007A486F">
      <w:pPr>
        <w:spacing w:line="276" w:lineRule="auto"/>
        <w:jc w:val="both"/>
        <w:rPr>
          <w:rFonts w:ascii="Sylfaen" w:hAnsi="Sylfaen"/>
          <w:sz w:val="22"/>
          <w:szCs w:val="22"/>
          <w:lang w:val="ka-GE"/>
        </w:rPr>
      </w:pPr>
    </w:p>
    <w:p w14:paraId="4D2B3D2C" w14:textId="77777777" w:rsidR="007A486F" w:rsidRPr="006D4779" w:rsidRDefault="007A486F" w:rsidP="007A486F">
      <w:pPr>
        <w:spacing w:line="276" w:lineRule="auto"/>
        <w:jc w:val="both"/>
        <w:rPr>
          <w:rFonts w:ascii="Sylfaen" w:hAnsi="Sylfaen"/>
          <w:sz w:val="22"/>
          <w:szCs w:val="22"/>
          <w:lang w:val="ka-GE"/>
        </w:rPr>
      </w:pPr>
    </w:p>
    <w:p w14:paraId="0ED6B101" w14:textId="64AE5A0B" w:rsidR="007A486F" w:rsidRPr="0030792B" w:rsidRDefault="007A486F" w:rsidP="007A486F">
      <w:pPr>
        <w:spacing w:line="276" w:lineRule="auto"/>
        <w:jc w:val="both"/>
        <w:rPr>
          <w:rFonts w:ascii="Sylfaen" w:hAnsi="Sylfaen"/>
          <w:b/>
          <w:sz w:val="22"/>
          <w:szCs w:val="22"/>
        </w:rPr>
      </w:pPr>
      <w:r w:rsidRPr="0030792B">
        <w:rPr>
          <w:rFonts w:ascii="Sylfaen" w:hAnsi="Sylfaen"/>
          <w:b/>
          <w:sz w:val="22"/>
          <w:szCs w:val="22"/>
          <w:lang w:val="ka-GE"/>
        </w:rPr>
        <w:lastRenderedPageBreak/>
        <w:t xml:space="preserve">ნახატი </w:t>
      </w:r>
      <w:r w:rsidR="005A7C27">
        <w:rPr>
          <w:rFonts w:ascii="Sylfaen" w:hAnsi="Sylfaen"/>
          <w:b/>
          <w:sz w:val="22"/>
          <w:szCs w:val="22"/>
          <w:lang w:val="ka-GE"/>
        </w:rPr>
        <w:t>2.49</w:t>
      </w:r>
      <w:r w:rsidRPr="0030792B">
        <w:rPr>
          <w:rFonts w:ascii="Sylfaen" w:hAnsi="Sylfaen"/>
          <w:b/>
          <w:sz w:val="22"/>
          <w:szCs w:val="22"/>
        </w:rPr>
        <w:t>. ჰიპერქოლესტერინემიის მქონე (საერთო ქოლესტეროლის ≥ 6.2 მმოლ/ლ-ზე ან ≥ 240 მგ/დლ) ან მომატებული ქოლესტერინის გამო მედიკამენტოზურ მკურნალობაზე მყოფ რესპოდენტთა ხვედრითი წილი</w:t>
      </w:r>
    </w:p>
    <w:p w14:paraId="5D513C0B" w14:textId="77777777" w:rsidR="007A486F" w:rsidRPr="006D4779" w:rsidRDefault="007A486F" w:rsidP="007A486F">
      <w:pPr>
        <w:spacing w:line="276" w:lineRule="auto"/>
        <w:jc w:val="both"/>
        <w:rPr>
          <w:rFonts w:ascii="Sylfaen" w:hAnsi="Sylfaen"/>
          <w:sz w:val="22"/>
          <w:szCs w:val="22"/>
        </w:rPr>
      </w:pPr>
      <w:r w:rsidRPr="006D4779">
        <w:rPr>
          <w:rFonts w:ascii="Sylfaen" w:hAnsi="Sylfaen"/>
          <w:noProof/>
          <w:sz w:val="22"/>
          <w:szCs w:val="22"/>
        </w:rPr>
        <w:drawing>
          <wp:inline distT="0" distB="0" distL="0" distR="0" wp14:anchorId="7455BDB9" wp14:editId="0886883C">
            <wp:extent cx="6162261" cy="2878372"/>
            <wp:effectExtent l="0" t="0" r="10160" b="17780"/>
            <wp:docPr id="108" name="Chart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1079532E" w14:textId="77777777" w:rsidR="007A486F" w:rsidRPr="001E28A4" w:rsidRDefault="007A486F" w:rsidP="007A486F">
      <w:pPr>
        <w:spacing w:line="276" w:lineRule="auto"/>
        <w:jc w:val="both"/>
        <w:rPr>
          <w:rFonts w:ascii="Sylfaen" w:hAnsi="Sylfaen"/>
          <w:sz w:val="18"/>
          <w:szCs w:val="22"/>
        </w:rPr>
      </w:pPr>
      <w:r w:rsidRPr="001E28A4">
        <w:rPr>
          <w:rFonts w:ascii="Sylfaen" w:hAnsi="Sylfaen"/>
          <w:sz w:val="18"/>
          <w:szCs w:val="22"/>
          <w:lang w:val="ka-GE"/>
        </w:rPr>
        <w:t xml:space="preserve">წყარო: </w:t>
      </w:r>
      <w:r w:rsidRPr="001E28A4">
        <w:rPr>
          <w:rFonts w:ascii="Sylfaen" w:hAnsi="Sylfaen"/>
          <w:sz w:val="18"/>
          <w:szCs w:val="22"/>
        </w:rPr>
        <w:t>STEPS 2016</w:t>
      </w:r>
    </w:p>
    <w:p w14:paraId="1978D5BE" w14:textId="77777777" w:rsidR="007A486F" w:rsidRDefault="007A486F" w:rsidP="007A486F">
      <w:pPr>
        <w:spacing w:line="276" w:lineRule="auto"/>
        <w:jc w:val="both"/>
        <w:rPr>
          <w:rFonts w:ascii="Sylfaen" w:hAnsi="Sylfaen"/>
          <w:sz w:val="22"/>
          <w:szCs w:val="22"/>
          <w:lang w:val="ka-GE"/>
        </w:rPr>
      </w:pPr>
    </w:p>
    <w:p w14:paraId="6030C492" w14:textId="4773B059" w:rsidR="007A486F" w:rsidRPr="0030792B" w:rsidRDefault="007A486F" w:rsidP="007A486F">
      <w:pPr>
        <w:spacing w:line="276" w:lineRule="auto"/>
        <w:jc w:val="both"/>
        <w:rPr>
          <w:rFonts w:ascii="Sylfaen" w:hAnsi="Sylfaen"/>
          <w:b/>
          <w:sz w:val="22"/>
          <w:szCs w:val="22"/>
        </w:rPr>
      </w:pPr>
      <w:r w:rsidRPr="0030792B">
        <w:rPr>
          <w:rFonts w:ascii="Sylfaen" w:hAnsi="Sylfaen"/>
          <w:b/>
          <w:sz w:val="22"/>
          <w:szCs w:val="22"/>
          <w:lang w:val="ka-GE"/>
        </w:rPr>
        <w:t xml:space="preserve">ნახატი </w:t>
      </w:r>
      <w:r w:rsidRPr="0030792B">
        <w:rPr>
          <w:rFonts w:ascii="Sylfaen" w:hAnsi="Sylfaen"/>
          <w:b/>
          <w:sz w:val="22"/>
          <w:szCs w:val="22"/>
        </w:rPr>
        <w:t xml:space="preserve"> </w:t>
      </w:r>
      <w:r w:rsidR="005A7C27">
        <w:rPr>
          <w:rFonts w:ascii="Sylfaen" w:hAnsi="Sylfaen"/>
          <w:b/>
          <w:sz w:val="22"/>
          <w:szCs w:val="22"/>
          <w:lang w:val="ka-GE"/>
        </w:rPr>
        <w:t>2.50</w:t>
      </w:r>
      <w:r w:rsidRPr="0030792B">
        <w:rPr>
          <w:rFonts w:ascii="Sylfaen" w:hAnsi="Sylfaen"/>
          <w:b/>
          <w:sz w:val="22"/>
          <w:szCs w:val="22"/>
        </w:rPr>
        <w:t>. გლუკოზა და ქოლესტეროლი უზმოზე (მმოლ/ლ); STEPS 2010-2016</w:t>
      </w:r>
    </w:p>
    <w:p w14:paraId="49F1EEF4" w14:textId="77777777" w:rsidR="007A486F" w:rsidRPr="006D4779" w:rsidRDefault="007A486F" w:rsidP="007A486F">
      <w:pPr>
        <w:spacing w:line="276" w:lineRule="auto"/>
        <w:jc w:val="both"/>
        <w:rPr>
          <w:rFonts w:ascii="Sylfaen" w:hAnsi="Sylfaen"/>
          <w:sz w:val="22"/>
          <w:szCs w:val="22"/>
        </w:rPr>
      </w:pPr>
      <w:r w:rsidRPr="006D4779">
        <w:rPr>
          <w:rFonts w:ascii="Sylfaen" w:hAnsi="Sylfaen"/>
          <w:noProof/>
          <w:sz w:val="22"/>
          <w:szCs w:val="22"/>
        </w:rPr>
        <w:drawing>
          <wp:inline distT="0" distB="0" distL="0" distR="0" wp14:anchorId="2A693134" wp14:editId="4AF2D1A6">
            <wp:extent cx="4572000" cy="3108960"/>
            <wp:effectExtent l="0" t="0" r="19050" b="15240"/>
            <wp:docPr id="8277" name="Chart 8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6168DF47" w14:textId="77777777" w:rsidR="007A486F" w:rsidRPr="001E28A4" w:rsidRDefault="007A486F" w:rsidP="007A486F">
      <w:pPr>
        <w:spacing w:line="276" w:lineRule="auto"/>
        <w:jc w:val="both"/>
        <w:rPr>
          <w:rFonts w:ascii="Sylfaen" w:hAnsi="Sylfaen"/>
          <w:sz w:val="18"/>
          <w:szCs w:val="22"/>
        </w:rPr>
      </w:pPr>
      <w:r w:rsidRPr="001E28A4">
        <w:rPr>
          <w:rFonts w:ascii="Sylfaen" w:hAnsi="Sylfaen"/>
          <w:sz w:val="18"/>
          <w:szCs w:val="22"/>
          <w:lang w:val="ka-GE"/>
        </w:rPr>
        <w:t xml:space="preserve">წყარო: </w:t>
      </w:r>
      <w:r w:rsidRPr="001E28A4">
        <w:rPr>
          <w:rFonts w:ascii="Sylfaen" w:hAnsi="Sylfaen"/>
          <w:sz w:val="18"/>
          <w:szCs w:val="22"/>
        </w:rPr>
        <w:t xml:space="preserve">STEPS </w:t>
      </w:r>
      <w:r>
        <w:rPr>
          <w:rFonts w:ascii="Sylfaen" w:hAnsi="Sylfaen"/>
          <w:sz w:val="18"/>
          <w:szCs w:val="22"/>
        </w:rPr>
        <w:t>2010-</w:t>
      </w:r>
      <w:r w:rsidRPr="001E28A4">
        <w:rPr>
          <w:rFonts w:ascii="Sylfaen" w:hAnsi="Sylfaen"/>
          <w:sz w:val="18"/>
          <w:szCs w:val="22"/>
        </w:rPr>
        <w:t>2016</w:t>
      </w:r>
    </w:p>
    <w:p w14:paraId="0F4AA26E" w14:textId="77777777" w:rsidR="007A486F" w:rsidRDefault="007A486F" w:rsidP="007A486F">
      <w:pPr>
        <w:spacing w:line="276" w:lineRule="auto"/>
        <w:jc w:val="both"/>
        <w:rPr>
          <w:rFonts w:ascii="Sylfaen" w:hAnsi="Sylfaen"/>
          <w:sz w:val="22"/>
          <w:szCs w:val="22"/>
          <w:lang w:val="ka-GE"/>
        </w:rPr>
      </w:pPr>
    </w:p>
    <w:p w14:paraId="6061BB00" w14:textId="77777777" w:rsidR="005A7C27" w:rsidRPr="005A7C27" w:rsidRDefault="005A7C27" w:rsidP="007A486F">
      <w:pPr>
        <w:spacing w:line="276" w:lineRule="auto"/>
        <w:jc w:val="both"/>
        <w:rPr>
          <w:rFonts w:ascii="Sylfaen" w:hAnsi="Sylfaen"/>
          <w:sz w:val="22"/>
          <w:szCs w:val="22"/>
          <w:lang w:val="ka-GE"/>
        </w:rPr>
      </w:pPr>
    </w:p>
    <w:p w14:paraId="3D45FE33" w14:textId="4E11917A" w:rsidR="007A486F" w:rsidRPr="0030792B" w:rsidRDefault="007A486F" w:rsidP="007A486F">
      <w:pPr>
        <w:spacing w:line="276" w:lineRule="auto"/>
        <w:jc w:val="both"/>
        <w:rPr>
          <w:rFonts w:ascii="Sylfaen" w:hAnsi="Sylfaen"/>
          <w:b/>
          <w:sz w:val="22"/>
          <w:szCs w:val="22"/>
        </w:rPr>
      </w:pPr>
      <w:r w:rsidRPr="0030792B">
        <w:rPr>
          <w:rFonts w:ascii="Sylfaen" w:hAnsi="Sylfaen"/>
          <w:b/>
          <w:sz w:val="22"/>
          <w:szCs w:val="22"/>
          <w:lang w:val="ka-GE"/>
        </w:rPr>
        <w:lastRenderedPageBreak/>
        <w:t xml:space="preserve">ნახატი </w:t>
      </w:r>
      <w:r w:rsidR="005A7C27">
        <w:rPr>
          <w:rFonts w:ascii="Sylfaen" w:hAnsi="Sylfaen"/>
          <w:b/>
          <w:sz w:val="22"/>
          <w:szCs w:val="22"/>
          <w:lang w:val="ka-GE"/>
        </w:rPr>
        <w:t>2.51</w:t>
      </w:r>
      <w:r w:rsidRPr="0030792B">
        <w:rPr>
          <w:rFonts w:ascii="Sylfaen" w:hAnsi="Sylfaen"/>
          <w:b/>
          <w:sz w:val="22"/>
          <w:szCs w:val="22"/>
        </w:rPr>
        <w:t>. ქოლესტეროლის მაღალი მაჩვენებლის %; STEPS 2010-2016</w:t>
      </w:r>
    </w:p>
    <w:p w14:paraId="4135B2C2" w14:textId="77777777" w:rsidR="007A486F" w:rsidRPr="006D4779" w:rsidRDefault="007A486F" w:rsidP="007A486F">
      <w:pPr>
        <w:spacing w:line="276" w:lineRule="auto"/>
        <w:jc w:val="both"/>
        <w:rPr>
          <w:rFonts w:ascii="Sylfaen" w:hAnsi="Sylfaen"/>
          <w:sz w:val="22"/>
          <w:szCs w:val="22"/>
        </w:rPr>
      </w:pPr>
      <w:r w:rsidRPr="006D4779">
        <w:rPr>
          <w:rFonts w:ascii="Sylfaen" w:hAnsi="Sylfaen"/>
          <w:noProof/>
          <w:sz w:val="22"/>
          <w:szCs w:val="22"/>
        </w:rPr>
        <w:drawing>
          <wp:inline distT="0" distB="0" distL="0" distR="0" wp14:anchorId="06380AF2" wp14:editId="6A927B81">
            <wp:extent cx="4572000" cy="2965837"/>
            <wp:effectExtent l="0" t="0" r="19050" b="25400"/>
            <wp:docPr id="8278" name="Chart 82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44179A36" w14:textId="77777777" w:rsidR="007A486F" w:rsidRPr="007A486F" w:rsidRDefault="007A486F" w:rsidP="007A486F">
      <w:pPr>
        <w:jc w:val="both"/>
        <w:rPr>
          <w:rFonts w:ascii="Sylfaen" w:hAnsi="Sylfaen"/>
          <w:sz w:val="18"/>
        </w:rPr>
      </w:pPr>
      <w:r w:rsidRPr="007A486F">
        <w:rPr>
          <w:rFonts w:ascii="Sylfaen" w:hAnsi="Sylfaen" w:cs="Sylfaen"/>
          <w:sz w:val="18"/>
          <w:lang w:val="ka-GE"/>
        </w:rPr>
        <w:t>წყარო</w:t>
      </w:r>
      <w:r w:rsidRPr="007A486F">
        <w:rPr>
          <w:rFonts w:ascii="Sylfaen" w:hAnsi="Sylfaen"/>
          <w:sz w:val="18"/>
          <w:lang w:val="ka-GE"/>
        </w:rPr>
        <w:t xml:space="preserve">: </w:t>
      </w:r>
      <w:r w:rsidRPr="007A486F">
        <w:rPr>
          <w:rFonts w:ascii="Sylfaen" w:hAnsi="Sylfaen"/>
          <w:sz w:val="18"/>
        </w:rPr>
        <w:t>STEPS 2010-2016</w:t>
      </w:r>
    </w:p>
    <w:p w14:paraId="29FCFD85" w14:textId="77777777" w:rsidR="007A486F" w:rsidRDefault="007A486F" w:rsidP="00EE5A47">
      <w:pPr>
        <w:spacing w:line="276" w:lineRule="auto"/>
        <w:jc w:val="both"/>
        <w:rPr>
          <w:rFonts w:ascii="Sylfaen" w:hAnsi="Sylfaen"/>
          <w:sz w:val="22"/>
          <w:szCs w:val="22"/>
          <w:lang w:val="ka-GE"/>
        </w:rPr>
      </w:pPr>
    </w:p>
    <w:p w14:paraId="76F942D9" w14:textId="3DB03C02" w:rsidR="00EE5A47" w:rsidRDefault="00EE5A47" w:rsidP="00EE5A47">
      <w:pPr>
        <w:spacing w:line="276" w:lineRule="auto"/>
        <w:jc w:val="both"/>
        <w:rPr>
          <w:rFonts w:ascii="Sylfaen" w:hAnsi="Sylfaen"/>
          <w:sz w:val="22"/>
          <w:szCs w:val="22"/>
          <w:lang w:val="ka-GE"/>
        </w:rPr>
      </w:pPr>
      <w:r w:rsidRPr="004A52D6">
        <w:rPr>
          <w:rFonts w:ascii="Sylfaen" w:hAnsi="Sylfaen"/>
          <w:sz w:val="22"/>
          <w:szCs w:val="22"/>
          <w:lang w:val="ka-GE"/>
        </w:rPr>
        <w:t xml:space="preserve">გულის იშემიური ავადმყოფობა </w:t>
      </w:r>
      <w:r w:rsidR="00055506">
        <w:rPr>
          <w:rFonts w:ascii="Sylfaen" w:hAnsi="Sylfaen"/>
          <w:sz w:val="22"/>
          <w:szCs w:val="22"/>
          <w:lang w:val="ka-GE"/>
        </w:rPr>
        <w:t>არის</w:t>
      </w:r>
      <w:r w:rsidRPr="004A52D6">
        <w:rPr>
          <w:rFonts w:ascii="Sylfaen" w:hAnsi="Sylfaen"/>
          <w:sz w:val="22"/>
          <w:szCs w:val="22"/>
          <w:lang w:val="ka-GE"/>
        </w:rPr>
        <w:t xml:space="preserve"> ჰიპერტენზიის ერთ-ერთი ძირითადი საბოლოო წერტილი, მისი გავრცელების ტენდენციაა გამოსახული შემდეგ დიაგრამაზე და ასევე ცერებრო-ვასკულურ დაავადებათა მსგავსი მახასიათებლები გავრცელების მხრივ (</w:t>
      </w:r>
      <w:r w:rsidR="00333ADB">
        <w:rPr>
          <w:rFonts w:ascii="Sylfaen" w:hAnsi="Sylfaen"/>
          <w:sz w:val="22"/>
          <w:szCs w:val="22"/>
          <w:lang w:val="ka-GE"/>
        </w:rPr>
        <w:t>ნახ. 2.</w:t>
      </w:r>
      <w:r w:rsidR="005A7C27">
        <w:rPr>
          <w:rFonts w:ascii="Sylfaen" w:hAnsi="Sylfaen"/>
          <w:sz w:val="22"/>
          <w:szCs w:val="22"/>
          <w:lang w:val="ka-GE"/>
        </w:rPr>
        <w:t>52</w:t>
      </w:r>
      <w:r w:rsidR="00B84306">
        <w:rPr>
          <w:rFonts w:ascii="Sylfaen" w:hAnsi="Sylfaen"/>
          <w:sz w:val="22"/>
          <w:szCs w:val="22"/>
          <w:lang w:val="ka-GE"/>
        </w:rPr>
        <w:t>-2.</w:t>
      </w:r>
      <w:r w:rsidR="005A7C27">
        <w:rPr>
          <w:rFonts w:ascii="Sylfaen" w:hAnsi="Sylfaen"/>
          <w:sz w:val="22"/>
          <w:szCs w:val="22"/>
          <w:lang w:val="ka-GE"/>
        </w:rPr>
        <w:t>53</w:t>
      </w:r>
      <w:r w:rsidRPr="004A52D6">
        <w:rPr>
          <w:rFonts w:ascii="Sylfaen" w:hAnsi="Sylfaen"/>
          <w:sz w:val="22"/>
          <w:szCs w:val="22"/>
          <w:lang w:val="ka-GE"/>
        </w:rPr>
        <w:t>).</w:t>
      </w:r>
    </w:p>
    <w:p w14:paraId="25DBF4C1" w14:textId="77777777" w:rsidR="0050405A" w:rsidRDefault="0050405A" w:rsidP="00EE5A47">
      <w:pPr>
        <w:spacing w:line="276" w:lineRule="auto"/>
        <w:jc w:val="both"/>
        <w:rPr>
          <w:rFonts w:ascii="Sylfaen" w:hAnsi="Sylfaen"/>
          <w:sz w:val="22"/>
          <w:szCs w:val="22"/>
          <w:lang w:val="ka-GE"/>
        </w:rPr>
      </w:pPr>
    </w:p>
    <w:p w14:paraId="53867BA9" w14:textId="2F65B6F4" w:rsidR="00EE5A47" w:rsidRPr="00411242" w:rsidRDefault="00333ADB" w:rsidP="00EE5A47">
      <w:pPr>
        <w:spacing w:after="120" w:line="276" w:lineRule="auto"/>
        <w:jc w:val="both"/>
        <w:rPr>
          <w:rFonts w:ascii="Sylfaen" w:hAnsi="Sylfaen"/>
          <w:b/>
          <w:sz w:val="22"/>
          <w:szCs w:val="22"/>
          <w:lang w:val="ka-GE"/>
        </w:rPr>
      </w:pPr>
      <w:r>
        <w:rPr>
          <w:rFonts w:ascii="Sylfaen" w:hAnsi="Sylfaen" w:cs="Sylfaen"/>
          <w:b/>
          <w:color w:val="000000"/>
          <w:spacing w:val="-4"/>
          <w:sz w:val="22"/>
          <w:szCs w:val="22"/>
          <w:lang w:val="ka-GE"/>
        </w:rPr>
        <w:t>ნახატი 2.</w:t>
      </w:r>
      <w:r w:rsidR="005A7C27">
        <w:rPr>
          <w:rFonts w:ascii="Sylfaen" w:hAnsi="Sylfaen" w:cs="Sylfaen"/>
          <w:b/>
          <w:color w:val="000000"/>
          <w:spacing w:val="-4"/>
          <w:sz w:val="22"/>
          <w:szCs w:val="22"/>
          <w:lang w:val="ka-GE"/>
        </w:rPr>
        <w:t>52</w:t>
      </w:r>
      <w:r w:rsidR="00EE5A47" w:rsidRPr="00411242">
        <w:rPr>
          <w:rFonts w:ascii="Sylfaen" w:hAnsi="Sylfaen"/>
          <w:b/>
          <w:sz w:val="22"/>
          <w:szCs w:val="22"/>
          <w:lang w:val="ka-GE"/>
        </w:rPr>
        <w:t xml:space="preserve">. გულის იშემიური </w:t>
      </w:r>
      <w:r w:rsidR="00EE5A47" w:rsidRPr="00411242">
        <w:rPr>
          <w:rFonts w:ascii="Sylfaen" w:hAnsi="Sylfaen" w:cs="Sylfaen"/>
          <w:b/>
          <w:color w:val="000000"/>
          <w:sz w:val="22"/>
          <w:szCs w:val="22"/>
          <w:lang w:val="ka-GE"/>
        </w:rPr>
        <w:t>ავადმყოფობების</w:t>
      </w:r>
      <w:r w:rsidR="00EE5A47" w:rsidRPr="00411242">
        <w:rPr>
          <w:rFonts w:ascii="Sylfaen" w:hAnsi="Sylfaen"/>
          <w:b/>
          <w:color w:val="000000"/>
          <w:sz w:val="22"/>
          <w:szCs w:val="22"/>
          <w:lang w:val="ka-GE"/>
        </w:rPr>
        <w:t xml:space="preserve"> </w:t>
      </w:r>
      <w:r w:rsidR="00EE5A47" w:rsidRPr="00411242">
        <w:rPr>
          <w:rFonts w:ascii="Sylfaen" w:hAnsi="Sylfaen" w:cs="Sylfaen"/>
          <w:b/>
          <w:color w:val="000000"/>
          <w:sz w:val="22"/>
          <w:szCs w:val="22"/>
          <w:lang w:val="ka-GE"/>
        </w:rPr>
        <w:t>გავრცელება</w:t>
      </w:r>
      <w:r w:rsidR="00EE5A47" w:rsidRPr="00411242">
        <w:rPr>
          <w:rFonts w:ascii="Sylfaen" w:hAnsi="Sylfaen"/>
          <w:b/>
          <w:color w:val="000000"/>
          <w:sz w:val="22"/>
          <w:szCs w:val="22"/>
          <w:lang w:val="ka-GE"/>
        </w:rPr>
        <w:t xml:space="preserve">, </w:t>
      </w:r>
      <w:r w:rsidR="00EE5A47" w:rsidRPr="00411242">
        <w:rPr>
          <w:rFonts w:ascii="Sylfaen" w:hAnsi="Sylfaen" w:cs="Sylfaen"/>
          <w:b/>
          <w:color w:val="000000"/>
          <w:sz w:val="22"/>
          <w:szCs w:val="22"/>
          <w:lang w:val="ka-GE"/>
        </w:rPr>
        <w:t>საქართველო</w:t>
      </w:r>
      <w:r w:rsidR="00EE5A47" w:rsidRPr="00411242">
        <w:rPr>
          <w:rFonts w:ascii="Sylfaen" w:hAnsi="Sylfaen"/>
          <w:b/>
          <w:color w:val="000000"/>
          <w:sz w:val="22"/>
          <w:szCs w:val="22"/>
          <w:lang w:val="ka-GE"/>
        </w:rPr>
        <w:t>, 2008-</w:t>
      </w:r>
      <w:r w:rsidR="00EE5A47" w:rsidRPr="00411242">
        <w:rPr>
          <w:rFonts w:ascii="Sylfaen" w:hAnsi="Sylfaen"/>
          <w:b/>
          <w:color w:val="000000"/>
          <w:sz w:val="22"/>
          <w:szCs w:val="22"/>
        </w:rPr>
        <w:t>2017</w:t>
      </w:r>
      <w:r w:rsidR="00EE5A47" w:rsidRPr="00411242">
        <w:rPr>
          <w:rFonts w:ascii="Sylfaen" w:hAnsi="Sylfaen"/>
          <w:b/>
          <w:color w:val="000000"/>
          <w:sz w:val="22"/>
          <w:szCs w:val="22"/>
          <w:lang w:val="ka-GE"/>
        </w:rPr>
        <w:t xml:space="preserve"> </w:t>
      </w:r>
      <w:r w:rsidR="00EE5A47" w:rsidRPr="00411242">
        <w:rPr>
          <w:rFonts w:ascii="Sylfaen" w:hAnsi="Sylfaen"/>
          <w:b/>
          <w:sz w:val="22"/>
          <w:szCs w:val="22"/>
          <w:lang w:val="ka-GE"/>
        </w:rPr>
        <w:t>პრევალენტობა</w:t>
      </w:r>
      <w:r w:rsidR="00EE5A47" w:rsidRPr="00411242">
        <w:rPr>
          <w:rFonts w:ascii="Sylfaen" w:hAnsi="Sylfaen"/>
          <w:b/>
          <w:sz w:val="22"/>
          <w:szCs w:val="22"/>
        </w:rPr>
        <w:t xml:space="preserve"> </w:t>
      </w:r>
      <w:r w:rsidR="00EE5A47" w:rsidRPr="00411242">
        <w:rPr>
          <w:rFonts w:ascii="Sylfaen" w:hAnsi="Sylfaen"/>
          <w:b/>
          <w:sz w:val="22"/>
          <w:szCs w:val="22"/>
          <w:lang w:val="ka-GE"/>
        </w:rPr>
        <w:t>და ინციდენტობა 100 000 მოსახლეზე</w:t>
      </w:r>
    </w:p>
    <w:p w14:paraId="6942F3E9" w14:textId="77777777" w:rsidR="00EE5A47" w:rsidRDefault="00EE5A47" w:rsidP="00EE5A47">
      <w:pPr>
        <w:spacing w:line="276" w:lineRule="auto"/>
        <w:jc w:val="center"/>
        <w:rPr>
          <w:rFonts w:ascii="Sylfaen" w:hAnsi="Sylfaen" w:cs="Sylfaen"/>
          <w:b/>
          <w:color w:val="000000"/>
          <w:sz w:val="22"/>
          <w:szCs w:val="22"/>
          <w:lang w:val="ka-GE"/>
        </w:rPr>
      </w:pPr>
      <w:r w:rsidRPr="00C85EC9">
        <w:rPr>
          <w:noProof/>
        </w:rPr>
        <w:drawing>
          <wp:inline distT="0" distB="0" distL="0" distR="0" wp14:anchorId="0D6EC336" wp14:editId="5E9439F0">
            <wp:extent cx="5478448" cy="2623930"/>
            <wp:effectExtent l="0" t="0" r="27305" b="24130"/>
            <wp:docPr id="1030" name="Chart 10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28ECB0BC" w14:textId="77777777" w:rsidR="00B84306" w:rsidRDefault="00B84306" w:rsidP="00EE5A47">
      <w:pPr>
        <w:spacing w:line="276" w:lineRule="auto"/>
        <w:jc w:val="both"/>
        <w:rPr>
          <w:rFonts w:ascii="Sylfaen" w:hAnsi="Sylfaen" w:cs="Sylfaen"/>
          <w:b/>
          <w:color w:val="000000"/>
          <w:spacing w:val="-4"/>
          <w:sz w:val="22"/>
          <w:szCs w:val="22"/>
          <w:lang w:val="ka-GE"/>
        </w:rPr>
      </w:pPr>
    </w:p>
    <w:p w14:paraId="4894129A" w14:textId="5B781AA3" w:rsidR="00EE5A47" w:rsidRDefault="00333ADB" w:rsidP="00EE5A47">
      <w:pPr>
        <w:spacing w:line="276" w:lineRule="auto"/>
        <w:jc w:val="both"/>
        <w:rPr>
          <w:rFonts w:ascii="Sylfaen" w:hAnsi="Sylfaen"/>
          <w:b/>
          <w:sz w:val="22"/>
          <w:szCs w:val="22"/>
          <w:lang w:val="ka-GE"/>
        </w:rPr>
      </w:pPr>
      <w:r>
        <w:rPr>
          <w:rFonts w:ascii="Sylfaen" w:hAnsi="Sylfaen" w:cs="Sylfaen"/>
          <w:b/>
          <w:color w:val="000000"/>
          <w:spacing w:val="-4"/>
          <w:sz w:val="22"/>
          <w:szCs w:val="22"/>
          <w:lang w:val="ka-GE"/>
        </w:rPr>
        <w:lastRenderedPageBreak/>
        <w:t>ნახატი 2.</w:t>
      </w:r>
      <w:r w:rsidR="005A7C27">
        <w:rPr>
          <w:rFonts w:ascii="Sylfaen" w:hAnsi="Sylfaen" w:cs="Sylfaen"/>
          <w:b/>
          <w:color w:val="000000"/>
          <w:spacing w:val="-4"/>
          <w:sz w:val="22"/>
          <w:szCs w:val="22"/>
          <w:lang w:val="ka-GE"/>
        </w:rPr>
        <w:t>53</w:t>
      </w:r>
      <w:r w:rsidR="00EE5A47">
        <w:rPr>
          <w:rFonts w:ascii="Sylfaen" w:hAnsi="Sylfaen" w:cs="Sylfaen"/>
          <w:b/>
          <w:color w:val="000000"/>
          <w:sz w:val="22"/>
          <w:szCs w:val="22"/>
          <w:lang w:val="ka-GE"/>
        </w:rPr>
        <w:t xml:space="preserve">. </w:t>
      </w:r>
      <w:r w:rsidR="00EE5A47" w:rsidRPr="002576E8">
        <w:rPr>
          <w:rFonts w:ascii="Sylfaen" w:hAnsi="Sylfaen" w:cs="Sylfaen"/>
          <w:b/>
          <w:color w:val="000000"/>
          <w:sz w:val="22"/>
          <w:szCs w:val="22"/>
          <w:lang w:val="ka-GE"/>
        </w:rPr>
        <w:t>ცერებროვასკულური ავადმყოფობების</w:t>
      </w:r>
      <w:r w:rsidR="00EE5A47" w:rsidRPr="002576E8">
        <w:rPr>
          <w:rFonts w:ascii="Sylfaen" w:hAnsi="Sylfaen"/>
          <w:b/>
          <w:color w:val="000000"/>
          <w:sz w:val="22"/>
          <w:szCs w:val="22"/>
          <w:lang w:val="ka-GE"/>
        </w:rPr>
        <w:t xml:space="preserve"> </w:t>
      </w:r>
      <w:r w:rsidR="00EE5A47" w:rsidRPr="002576E8">
        <w:rPr>
          <w:rFonts w:ascii="Sylfaen" w:hAnsi="Sylfaen" w:cs="Sylfaen"/>
          <w:b/>
          <w:color w:val="000000"/>
          <w:sz w:val="22"/>
          <w:szCs w:val="22"/>
          <w:lang w:val="ka-GE"/>
        </w:rPr>
        <w:t>გავრცელება</w:t>
      </w:r>
      <w:r w:rsidR="00EE5A47" w:rsidRPr="002576E8">
        <w:rPr>
          <w:rFonts w:ascii="Sylfaen" w:hAnsi="Sylfaen"/>
          <w:b/>
          <w:color w:val="000000"/>
          <w:sz w:val="22"/>
          <w:szCs w:val="22"/>
          <w:lang w:val="ka-GE"/>
        </w:rPr>
        <w:t xml:space="preserve">, </w:t>
      </w:r>
      <w:r w:rsidR="00EE5A47" w:rsidRPr="002576E8">
        <w:rPr>
          <w:rFonts w:ascii="Sylfaen" w:hAnsi="Sylfaen" w:cs="Sylfaen"/>
          <w:b/>
          <w:color w:val="000000"/>
          <w:sz w:val="22"/>
          <w:szCs w:val="22"/>
          <w:lang w:val="ka-GE"/>
        </w:rPr>
        <w:t>საქართველო</w:t>
      </w:r>
      <w:r w:rsidR="00EE5A47" w:rsidRPr="002576E8">
        <w:rPr>
          <w:rFonts w:ascii="Sylfaen" w:hAnsi="Sylfaen"/>
          <w:b/>
          <w:color w:val="000000"/>
          <w:sz w:val="22"/>
          <w:szCs w:val="22"/>
          <w:lang w:val="ka-GE"/>
        </w:rPr>
        <w:t xml:space="preserve">, 2008-2017 </w:t>
      </w:r>
      <w:r w:rsidR="00EE5A47" w:rsidRPr="002576E8">
        <w:rPr>
          <w:rFonts w:ascii="Sylfaen" w:hAnsi="Sylfaen"/>
          <w:b/>
          <w:sz w:val="22"/>
          <w:szCs w:val="22"/>
          <w:lang w:val="ka-GE"/>
        </w:rPr>
        <w:t>პრევალენტობა და ინციდენტობა 100 000 მოსახლეზე</w:t>
      </w:r>
    </w:p>
    <w:p w14:paraId="739A796E" w14:textId="77777777" w:rsidR="00EE5A47" w:rsidRDefault="00EE5A47" w:rsidP="00EE5A47">
      <w:pPr>
        <w:spacing w:line="276" w:lineRule="auto"/>
        <w:jc w:val="center"/>
        <w:rPr>
          <w:rFonts w:ascii="Sylfaen" w:hAnsi="Sylfaen"/>
          <w:b/>
          <w:sz w:val="22"/>
          <w:szCs w:val="22"/>
          <w:lang w:val="ka-GE"/>
        </w:rPr>
      </w:pPr>
      <w:r w:rsidRPr="00C85EC9">
        <w:rPr>
          <w:noProof/>
        </w:rPr>
        <w:drawing>
          <wp:inline distT="0" distB="0" distL="0" distR="0" wp14:anchorId="58ED2A86" wp14:editId="046BE8E5">
            <wp:extent cx="5486400" cy="2105025"/>
            <wp:effectExtent l="0" t="0" r="19050" b="9525"/>
            <wp:docPr id="1029" name="Chart 10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06A13940" w14:textId="77777777" w:rsidR="005A7C27" w:rsidRPr="005A7C27" w:rsidRDefault="005A7C27" w:rsidP="005A7C27">
      <w:pPr>
        <w:spacing w:line="276" w:lineRule="auto"/>
        <w:jc w:val="both"/>
        <w:rPr>
          <w:rFonts w:ascii="Sylfaen" w:hAnsi="Sylfaen"/>
          <w:sz w:val="18"/>
          <w:szCs w:val="22"/>
        </w:rPr>
      </w:pPr>
      <w:r w:rsidRPr="005A7C27">
        <w:rPr>
          <w:rFonts w:ascii="Sylfaen" w:hAnsi="Sylfaen"/>
          <w:iCs/>
          <w:sz w:val="18"/>
          <w:szCs w:val="22"/>
          <w:lang w:val="ka-GE"/>
        </w:rPr>
        <w:t>წყარო: www.ncdc.ge</w:t>
      </w:r>
    </w:p>
    <w:p w14:paraId="083168DA" w14:textId="77777777" w:rsidR="00EE5A47" w:rsidRDefault="00EE5A47" w:rsidP="00EE5A47">
      <w:pPr>
        <w:spacing w:line="276" w:lineRule="auto"/>
        <w:jc w:val="both"/>
        <w:rPr>
          <w:rFonts w:ascii="Sylfaen" w:hAnsi="Sylfaen"/>
          <w:b/>
          <w:sz w:val="22"/>
          <w:szCs w:val="22"/>
          <w:lang w:val="ka-GE"/>
        </w:rPr>
      </w:pPr>
    </w:p>
    <w:p w14:paraId="6A901848" w14:textId="4C4CC014" w:rsidR="00EE5A47" w:rsidRDefault="00EE5A47" w:rsidP="00EE5A47">
      <w:pPr>
        <w:spacing w:line="276" w:lineRule="auto"/>
        <w:jc w:val="both"/>
        <w:rPr>
          <w:rFonts w:ascii="Sylfaen" w:hAnsi="Sylfaen"/>
          <w:sz w:val="22"/>
          <w:szCs w:val="22"/>
          <w:lang w:val="ka-GE"/>
        </w:rPr>
      </w:pPr>
      <w:r>
        <w:rPr>
          <w:rFonts w:ascii="Sylfaen" w:hAnsi="Sylfaen" w:cs="Sylfaen"/>
          <w:sz w:val="22"/>
          <w:szCs w:val="22"/>
          <w:lang w:val="ka-GE"/>
        </w:rPr>
        <w:t xml:space="preserve">საქართველოს რეგიონებში </w:t>
      </w:r>
      <w:r w:rsidRPr="007E308C">
        <w:rPr>
          <w:rFonts w:ascii="Sylfaen" w:hAnsi="Sylfaen" w:cs="Sylfaen"/>
          <w:sz w:val="22"/>
          <w:szCs w:val="22"/>
          <w:lang w:val="ka-GE"/>
        </w:rPr>
        <w:t>დაავადებათა</w:t>
      </w:r>
      <w:r w:rsidRPr="007E308C">
        <w:rPr>
          <w:sz w:val="22"/>
          <w:szCs w:val="22"/>
          <w:lang w:val="ka-GE"/>
        </w:rPr>
        <w:t xml:space="preserve"> </w:t>
      </w:r>
      <w:r w:rsidRPr="007E308C">
        <w:rPr>
          <w:rFonts w:ascii="Sylfaen" w:hAnsi="Sylfaen" w:cs="Sylfaen"/>
          <w:sz w:val="22"/>
          <w:szCs w:val="22"/>
          <w:lang w:val="ka-GE"/>
        </w:rPr>
        <w:t>ეპიდემიოლოგიური</w:t>
      </w:r>
      <w:r w:rsidRPr="007E308C">
        <w:rPr>
          <w:sz w:val="22"/>
          <w:szCs w:val="22"/>
          <w:lang w:val="ka-GE"/>
        </w:rPr>
        <w:t xml:space="preserve"> </w:t>
      </w:r>
      <w:r>
        <w:rPr>
          <w:rFonts w:ascii="Sylfaen" w:hAnsi="Sylfaen"/>
          <w:sz w:val="22"/>
          <w:szCs w:val="22"/>
          <w:lang w:val="ka-GE"/>
        </w:rPr>
        <w:t xml:space="preserve">გავრცელების მახასიათებლები აიხსნება როგორც მოსახლეობის ქცევითი და გარემოს ფაქტორებით, ასევე სამედიცინო მომსახურებისა და დაავადებათა მონიტორინგის თავისებურებებით. </w:t>
      </w:r>
      <w:r w:rsidRPr="007E308C">
        <w:rPr>
          <w:rFonts w:ascii="Sylfaen" w:hAnsi="Sylfaen"/>
          <w:sz w:val="22"/>
          <w:szCs w:val="22"/>
          <w:lang w:val="ka-GE"/>
        </w:rPr>
        <w:t>დღეის</w:t>
      </w:r>
      <w:r w:rsidR="00DA496C">
        <w:rPr>
          <w:rFonts w:ascii="Sylfaen" w:hAnsi="Sylfaen"/>
          <w:sz w:val="22"/>
          <w:szCs w:val="22"/>
          <w:lang w:val="ka-GE"/>
        </w:rPr>
        <w:t>ათვის</w:t>
      </w:r>
      <w:r w:rsidRPr="007E308C">
        <w:rPr>
          <w:rFonts w:ascii="Sylfaen" w:hAnsi="Sylfaen"/>
          <w:sz w:val="22"/>
          <w:szCs w:val="22"/>
          <w:lang w:val="ka-GE"/>
        </w:rPr>
        <w:t xml:space="preserve">, რაჭა-ლეჩხუმის და ქვემო სვანეთის პოპულაციაში სისხლის მიმოქცევის სისტემის ავადმყოფობების მაღალი მაჩვენებლები </w:t>
      </w:r>
      <w:r>
        <w:rPr>
          <w:rFonts w:ascii="Sylfaen" w:hAnsi="Sylfaen"/>
          <w:sz w:val="22"/>
          <w:szCs w:val="22"/>
          <w:lang w:val="ka-GE"/>
        </w:rPr>
        <w:t>დ</w:t>
      </w:r>
      <w:r w:rsidRPr="007E308C">
        <w:rPr>
          <w:rFonts w:ascii="Sylfaen" w:hAnsi="Sylfaen"/>
          <w:sz w:val="22"/>
          <w:szCs w:val="22"/>
          <w:lang w:val="ka-GE"/>
        </w:rPr>
        <w:t xml:space="preserve">ემოგრაფიული </w:t>
      </w:r>
      <w:r>
        <w:rPr>
          <w:rFonts w:ascii="Sylfaen" w:hAnsi="Sylfaen"/>
          <w:sz w:val="22"/>
          <w:szCs w:val="22"/>
          <w:lang w:val="ka-GE"/>
        </w:rPr>
        <w:t>მახასიათებლებით,</w:t>
      </w:r>
      <w:r w:rsidRPr="007E308C">
        <w:rPr>
          <w:rFonts w:ascii="Sylfaen" w:hAnsi="Sylfaen"/>
          <w:sz w:val="22"/>
          <w:szCs w:val="22"/>
          <w:lang w:val="ka-GE"/>
        </w:rPr>
        <w:t xml:space="preserve"> უპირველეს ყოვლისა, მოსახლეობის დაბერებით</w:t>
      </w:r>
      <w:r>
        <w:rPr>
          <w:rFonts w:ascii="Sylfaen" w:hAnsi="Sylfaen"/>
          <w:sz w:val="22"/>
          <w:szCs w:val="22"/>
          <w:lang w:val="ka-GE"/>
        </w:rPr>
        <w:t xml:space="preserve"> აიხსნება</w:t>
      </w:r>
      <w:r w:rsidR="005A7C27">
        <w:rPr>
          <w:rFonts w:ascii="Sylfaen" w:hAnsi="Sylfaen"/>
          <w:sz w:val="22"/>
          <w:szCs w:val="22"/>
          <w:lang w:val="ka-GE"/>
        </w:rPr>
        <w:t xml:space="preserve"> (ნახ. 2.54, 2.55)</w:t>
      </w:r>
      <w:r w:rsidRPr="007E308C">
        <w:rPr>
          <w:rFonts w:ascii="Sylfaen" w:hAnsi="Sylfaen"/>
          <w:sz w:val="22"/>
          <w:szCs w:val="22"/>
          <w:lang w:val="ka-GE"/>
        </w:rPr>
        <w:t xml:space="preserve">. </w:t>
      </w:r>
    </w:p>
    <w:p w14:paraId="3DBB2D2D" w14:textId="77777777" w:rsidR="00EE42ED" w:rsidRDefault="00EE42ED" w:rsidP="00EE5A47">
      <w:pPr>
        <w:spacing w:line="276" w:lineRule="auto"/>
        <w:jc w:val="both"/>
        <w:rPr>
          <w:rFonts w:ascii="Sylfaen" w:hAnsi="Sylfaen"/>
          <w:sz w:val="22"/>
          <w:szCs w:val="22"/>
          <w:lang w:val="ka-GE"/>
        </w:rPr>
      </w:pPr>
    </w:p>
    <w:p w14:paraId="7D6FFB72" w14:textId="5A7A80B9" w:rsidR="005A7C27" w:rsidRDefault="005A7C27" w:rsidP="005A7C27">
      <w:pPr>
        <w:spacing w:line="276" w:lineRule="auto"/>
        <w:jc w:val="both"/>
        <w:rPr>
          <w:rFonts w:ascii="Sylfaen" w:hAnsi="Sylfaen"/>
          <w:b/>
          <w:color w:val="000000"/>
          <w:sz w:val="22"/>
          <w:szCs w:val="22"/>
          <w:lang w:val="ka-GE"/>
        </w:rPr>
      </w:pPr>
      <w:r>
        <w:rPr>
          <w:rFonts w:ascii="Sylfaen" w:hAnsi="Sylfaen"/>
          <w:b/>
          <w:color w:val="000000"/>
          <w:sz w:val="22"/>
          <w:szCs w:val="22"/>
          <w:lang w:val="ka-GE"/>
        </w:rPr>
        <w:t xml:space="preserve">ნახატი 2.54. </w:t>
      </w:r>
      <w:r w:rsidRPr="007E308C">
        <w:rPr>
          <w:rFonts w:ascii="Sylfaen" w:hAnsi="Sylfaen"/>
          <w:b/>
          <w:color w:val="000000"/>
          <w:sz w:val="22"/>
          <w:szCs w:val="22"/>
          <w:lang w:val="ka-GE"/>
        </w:rPr>
        <w:t>გულ-სისხლძარღვთა დაავადებების გავრცელება რეგიონების მიხედვით, 2017</w:t>
      </w:r>
    </w:p>
    <w:p w14:paraId="4C0E40B8" w14:textId="77777777" w:rsidR="005A7C27" w:rsidRDefault="005A7C27" w:rsidP="005A7C27">
      <w:pPr>
        <w:spacing w:line="276" w:lineRule="auto"/>
        <w:jc w:val="center"/>
        <w:rPr>
          <w:rFonts w:ascii="Sylfaen" w:hAnsi="Sylfaen"/>
          <w:b/>
          <w:color w:val="000000"/>
          <w:sz w:val="22"/>
          <w:szCs w:val="22"/>
          <w:lang w:val="ka-GE"/>
        </w:rPr>
      </w:pPr>
      <w:r>
        <w:rPr>
          <w:noProof/>
        </w:rPr>
        <mc:AlternateContent>
          <mc:Choice Requires="wps">
            <w:drawing>
              <wp:anchor distT="0" distB="0" distL="114300" distR="114300" simplePos="0" relativeHeight="251693568" behindDoc="0" locked="0" layoutInCell="1" allowOverlap="1" wp14:anchorId="7748707B" wp14:editId="31102209">
                <wp:simplePos x="0" y="0"/>
                <wp:positionH relativeFrom="column">
                  <wp:posOffset>238125</wp:posOffset>
                </wp:positionH>
                <wp:positionV relativeFrom="paragraph">
                  <wp:posOffset>2124075</wp:posOffset>
                </wp:positionV>
                <wp:extent cx="1704975" cy="276225"/>
                <wp:effectExtent l="0" t="0" r="9525" b="9525"/>
                <wp:wrapNone/>
                <wp:docPr id="1357" name="Text Box 1357"/>
                <wp:cNvGraphicFramePr/>
                <a:graphic xmlns:a="http://schemas.openxmlformats.org/drawingml/2006/main">
                  <a:graphicData uri="http://schemas.microsoft.com/office/word/2010/wordprocessingShape">
                    <wps:wsp>
                      <wps:cNvSpPr txBox="1"/>
                      <wps:spPr>
                        <a:xfrm>
                          <a:off x="0" y="0"/>
                          <a:ext cx="17049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62B20D" w14:textId="77777777" w:rsidR="00BC6BA2" w:rsidRPr="00364A14" w:rsidRDefault="00BC6BA2" w:rsidP="005A7C27">
                            <w:r w:rsidRPr="00364A14">
                              <w:rPr>
                                <w:rFonts w:ascii="Sylfaen" w:hAnsi="Sylfaen" w:cs="Sylfaen"/>
                                <w:i/>
                                <w:iCs/>
                                <w:lang w:val="ka-GE"/>
                              </w:rPr>
                              <w:t>წყარო</w:t>
                            </w:r>
                            <w:r w:rsidRPr="00364A14">
                              <w:rPr>
                                <w:i/>
                                <w:iCs/>
                                <w:lang w:val="ka-GE"/>
                              </w:rPr>
                              <w:t>: www.ncdc.ge</w:t>
                            </w:r>
                          </w:p>
                          <w:p w14:paraId="2F557B82" w14:textId="77777777" w:rsidR="00BC6BA2" w:rsidRDefault="00BC6BA2" w:rsidP="005A7C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57" o:spid="_x0000_s1056" type="#_x0000_t202" style="position:absolute;left:0;text-align:left;margin-left:18.75pt;margin-top:167.25pt;width:134.25pt;height:21.75pt;z-index:25169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" fillcolor="white [3201]" stroked="f" strokeweight=".5pt">
                <v:textbox>
                  <w:txbxContent>
                    <w:p w14:paraId="5262B20D" w14:textId="77777777" w:rsidR="00BC6BA2" w:rsidRPr="00364A14" w:rsidRDefault="00BC6BA2" w:rsidP="005A7C27">
                      <w:r w:rsidRPr="00364A14">
                        <w:rPr>
                          <w:rFonts w:ascii="Sylfaen" w:hAnsi="Sylfaen" w:cs="Sylfaen"/>
                          <w:i/>
                          <w:iCs/>
                          <w:lang w:val="ka-GE"/>
                        </w:rPr>
                        <w:t>წყარო</w:t>
                      </w:r>
                      <w:r w:rsidRPr="00364A14">
                        <w:rPr>
                          <w:i/>
                          <w:iCs/>
                          <w:lang w:val="ka-GE"/>
                        </w:rPr>
                        <w:t>: www.ncdc.ge</w:t>
                      </w:r>
                    </w:p>
                    <w:p w14:paraId="2F557B82" w14:textId="77777777" w:rsidR="00BC6BA2" w:rsidRDefault="00BC6BA2" w:rsidP="005A7C27"/>
                  </w:txbxContent>
                </v:textbox>
              </v:shape>
            </w:pict>
          </mc:Fallback>
        </mc:AlternateContent>
      </w:r>
      <w:r w:rsidRPr="00C85EC9">
        <w:rPr>
          <w:noProof/>
        </w:rPr>
        <w:drawing>
          <wp:inline distT="0" distB="0" distL="0" distR="0" wp14:anchorId="52F676C7" wp14:editId="793B45CE">
            <wp:extent cx="5740841" cy="2846567"/>
            <wp:effectExtent l="0" t="0" r="0" b="0"/>
            <wp:docPr id="1362" name="Chart 13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59D5B9DE" w14:textId="77777777" w:rsidR="005A7C27" w:rsidRDefault="005A7C27" w:rsidP="005A7C27">
      <w:pPr>
        <w:spacing w:line="276" w:lineRule="auto"/>
        <w:jc w:val="both"/>
        <w:rPr>
          <w:rFonts w:ascii="Sylfaen" w:hAnsi="Sylfaen"/>
          <w:b/>
          <w:color w:val="000000"/>
          <w:sz w:val="22"/>
          <w:szCs w:val="22"/>
          <w:lang w:val="ka-GE"/>
        </w:rPr>
      </w:pPr>
    </w:p>
    <w:p w14:paraId="50C0E379" w14:textId="677619B1" w:rsidR="00EE42ED" w:rsidRDefault="00EE42ED" w:rsidP="00EE5A47">
      <w:pPr>
        <w:spacing w:line="276" w:lineRule="auto"/>
        <w:jc w:val="both"/>
        <w:rPr>
          <w:rFonts w:ascii="Sylfaen" w:hAnsi="Sylfaen"/>
          <w:sz w:val="22"/>
          <w:szCs w:val="22"/>
          <w:lang w:val="ka-GE"/>
        </w:rPr>
      </w:pPr>
      <w:r>
        <w:rPr>
          <w:rFonts w:ascii="Sylfaen" w:hAnsi="Sylfaen"/>
          <w:b/>
          <w:color w:val="000000"/>
          <w:sz w:val="22"/>
          <w:szCs w:val="22"/>
          <w:lang w:val="ka-GE"/>
        </w:rPr>
        <w:lastRenderedPageBreak/>
        <w:t>ნახატი 2.</w:t>
      </w:r>
      <w:r w:rsidR="005A7C27">
        <w:rPr>
          <w:rFonts w:ascii="Sylfaen" w:hAnsi="Sylfaen"/>
          <w:b/>
          <w:color w:val="000000"/>
          <w:sz w:val="22"/>
          <w:szCs w:val="22"/>
          <w:lang w:val="ka-GE"/>
        </w:rPr>
        <w:t>55</w:t>
      </w:r>
      <w:r>
        <w:rPr>
          <w:rFonts w:ascii="Sylfaen" w:hAnsi="Sylfaen"/>
          <w:b/>
          <w:color w:val="000000"/>
          <w:sz w:val="22"/>
          <w:szCs w:val="22"/>
          <w:lang w:val="ka-GE"/>
        </w:rPr>
        <w:t xml:space="preserve">. </w:t>
      </w:r>
      <w:r w:rsidRPr="007E308C">
        <w:rPr>
          <w:rFonts w:ascii="Sylfaen" w:hAnsi="Sylfaen"/>
          <w:b/>
          <w:color w:val="000000"/>
          <w:sz w:val="22"/>
          <w:szCs w:val="22"/>
          <w:lang w:val="ka-GE"/>
        </w:rPr>
        <w:t>გულ-სისხლძარღვთა დაავადებების გავრცელება რეგიონების მიხედვით, 201</w:t>
      </w:r>
      <w:r>
        <w:rPr>
          <w:rFonts w:ascii="Sylfaen" w:hAnsi="Sylfaen"/>
          <w:b/>
          <w:color w:val="000000"/>
          <w:sz w:val="22"/>
          <w:szCs w:val="22"/>
          <w:lang w:val="ka-GE"/>
        </w:rPr>
        <w:t>6</w:t>
      </w:r>
    </w:p>
    <w:p w14:paraId="698093FD" w14:textId="41A3A2BF" w:rsidR="00B84306" w:rsidRDefault="003E0BB7" w:rsidP="00EE5A47">
      <w:pPr>
        <w:spacing w:line="276" w:lineRule="auto"/>
        <w:jc w:val="both"/>
        <w:rPr>
          <w:rFonts w:ascii="Sylfaen" w:hAnsi="Sylfaen"/>
          <w:sz w:val="22"/>
          <w:szCs w:val="22"/>
          <w:lang w:val="ka-GE"/>
        </w:rPr>
      </w:pPr>
      <w:r>
        <w:rPr>
          <w:rFonts w:ascii="Sylfaen" w:hAnsi="Sylfaen"/>
          <w:noProof/>
          <w:sz w:val="22"/>
          <w:szCs w:val="22"/>
        </w:rPr>
        <w:drawing>
          <wp:inline distT="0" distB="0" distL="0" distR="0" wp14:anchorId="3DA75CAB" wp14:editId="6C8B0D1B">
            <wp:extent cx="5954572" cy="3196743"/>
            <wp:effectExtent l="0" t="0" r="27305" b="22860"/>
            <wp:docPr id="8270" name="Chart 8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35007EFD" w14:textId="77777777" w:rsidR="00EE5A47" w:rsidRDefault="00EE5A47" w:rsidP="00EE5A47">
      <w:pPr>
        <w:spacing w:line="276" w:lineRule="auto"/>
        <w:jc w:val="center"/>
        <w:rPr>
          <w:rFonts w:ascii="Sylfaen" w:hAnsi="Sylfaen"/>
          <w:b/>
          <w:color w:val="000000"/>
          <w:lang w:val="ka-GE"/>
        </w:rPr>
      </w:pPr>
    </w:p>
    <w:p w14:paraId="183A060B" w14:textId="0821DD96" w:rsidR="00EE5A47" w:rsidRDefault="00EE5A47" w:rsidP="00EE5A47">
      <w:pPr>
        <w:spacing w:line="276" w:lineRule="auto"/>
        <w:jc w:val="both"/>
        <w:rPr>
          <w:rFonts w:ascii="Sylfaen" w:hAnsi="Sylfaen" w:cs="Sylfaen"/>
          <w:sz w:val="22"/>
          <w:szCs w:val="22"/>
          <w:lang w:val="ka-GE"/>
        </w:rPr>
      </w:pPr>
      <w:r w:rsidRPr="002576E8">
        <w:rPr>
          <w:rFonts w:ascii="Sylfaen" w:hAnsi="Sylfaen" w:cs="Sylfaen"/>
          <w:sz w:val="22"/>
          <w:szCs w:val="22"/>
        </w:rPr>
        <w:t>განსაკუთრებულ</w:t>
      </w:r>
      <w:r w:rsidRPr="002576E8">
        <w:rPr>
          <w:rFonts w:cstheme="minorHAnsi"/>
          <w:sz w:val="22"/>
          <w:szCs w:val="22"/>
        </w:rPr>
        <w:t xml:space="preserve"> </w:t>
      </w:r>
      <w:r w:rsidRPr="002576E8">
        <w:rPr>
          <w:rFonts w:ascii="Sylfaen" w:hAnsi="Sylfaen" w:cs="Sylfaen"/>
          <w:sz w:val="22"/>
          <w:szCs w:val="22"/>
        </w:rPr>
        <w:t>ინტერესს</w:t>
      </w:r>
      <w:r w:rsidRPr="002576E8">
        <w:rPr>
          <w:rFonts w:cstheme="minorHAnsi"/>
          <w:sz w:val="22"/>
          <w:szCs w:val="22"/>
        </w:rPr>
        <w:t xml:space="preserve"> </w:t>
      </w:r>
      <w:r w:rsidRPr="002576E8">
        <w:rPr>
          <w:rFonts w:ascii="Sylfaen" w:hAnsi="Sylfaen" w:cs="Sylfaen"/>
          <w:sz w:val="22"/>
          <w:szCs w:val="22"/>
        </w:rPr>
        <w:t>იწვევს</w:t>
      </w:r>
      <w:r w:rsidRPr="002576E8">
        <w:rPr>
          <w:rFonts w:cstheme="minorHAnsi"/>
          <w:sz w:val="22"/>
          <w:szCs w:val="22"/>
        </w:rPr>
        <w:t xml:space="preserve"> </w:t>
      </w:r>
      <w:r w:rsidRPr="002576E8">
        <w:rPr>
          <w:rFonts w:ascii="Sylfaen" w:hAnsi="Sylfaen" w:cs="Sylfaen"/>
          <w:sz w:val="22"/>
          <w:szCs w:val="22"/>
        </w:rPr>
        <w:t>ამ</w:t>
      </w:r>
      <w:r w:rsidRPr="002576E8">
        <w:rPr>
          <w:rFonts w:cstheme="minorHAnsi"/>
          <w:sz w:val="22"/>
          <w:szCs w:val="22"/>
        </w:rPr>
        <w:t xml:space="preserve"> </w:t>
      </w:r>
      <w:r w:rsidRPr="002576E8">
        <w:rPr>
          <w:rFonts w:ascii="Sylfaen" w:hAnsi="Sylfaen" w:cs="Sylfaen"/>
          <w:sz w:val="22"/>
          <w:szCs w:val="22"/>
        </w:rPr>
        <w:t>პროფილის</w:t>
      </w:r>
      <w:r w:rsidRPr="002576E8">
        <w:rPr>
          <w:rFonts w:cstheme="minorHAnsi"/>
          <w:sz w:val="22"/>
          <w:szCs w:val="22"/>
        </w:rPr>
        <w:t xml:space="preserve"> </w:t>
      </w:r>
      <w:r w:rsidRPr="002576E8">
        <w:rPr>
          <w:rFonts w:ascii="Sylfaen" w:hAnsi="Sylfaen" w:cs="Sylfaen"/>
          <w:sz w:val="22"/>
          <w:szCs w:val="22"/>
        </w:rPr>
        <w:t>დაავადებათა</w:t>
      </w:r>
      <w:r w:rsidRPr="002576E8">
        <w:rPr>
          <w:rFonts w:cstheme="minorHAnsi"/>
          <w:sz w:val="22"/>
          <w:szCs w:val="22"/>
        </w:rPr>
        <w:t xml:space="preserve"> </w:t>
      </w:r>
      <w:r w:rsidRPr="002576E8">
        <w:rPr>
          <w:rFonts w:ascii="Sylfaen" w:hAnsi="Sylfaen" w:cs="Sylfaen"/>
          <w:sz w:val="22"/>
          <w:szCs w:val="22"/>
        </w:rPr>
        <w:t>ჰოსპიტალიზაციის</w:t>
      </w:r>
      <w:r w:rsidRPr="002576E8">
        <w:rPr>
          <w:rFonts w:cstheme="minorHAnsi"/>
          <w:sz w:val="22"/>
          <w:szCs w:val="22"/>
        </w:rPr>
        <w:t xml:space="preserve"> </w:t>
      </w:r>
      <w:r w:rsidRPr="002576E8">
        <w:rPr>
          <w:rFonts w:ascii="Sylfaen" w:hAnsi="Sylfaen" w:cs="Sylfaen"/>
          <w:sz w:val="22"/>
          <w:szCs w:val="22"/>
        </w:rPr>
        <w:t>მაჩვენებელი</w:t>
      </w:r>
      <w:r w:rsidRPr="002576E8">
        <w:rPr>
          <w:rFonts w:cstheme="minorHAnsi"/>
          <w:sz w:val="22"/>
          <w:szCs w:val="22"/>
        </w:rPr>
        <w:t xml:space="preserve">, </w:t>
      </w:r>
      <w:r w:rsidRPr="002576E8">
        <w:rPr>
          <w:rFonts w:ascii="Sylfaen" w:hAnsi="Sylfaen" w:cs="Sylfaen"/>
          <w:sz w:val="22"/>
          <w:szCs w:val="22"/>
        </w:rPr>
        <w:t>რომლის</w:t>
      </w:r>
      <w:r w:rsidRPr="002576E8">
        <w:rPr>
          <w:rFonts w:cstheme="minorHAnsi"/>
          <w:sz w:val="22"/>
          <w:szCs w:val="22"/>
        </w:rPr>
        <w:t xml:space="preserve"> </w:t>
      </w:r>
      <w:r w:rsidRPr="002576E8">
        <w:rPr>
          <w:rFonts w:ascii="Sylfaen" w:hAnsi="Sylfaen" w:cs="Sylfaen"/>
          <w:sz w:val="22"/>
          <w:szCs w:val="22"/>
        </w:rPr>
        <w:t>თვალსაჩინო</w:t>
      </w:r>
      <w:r w:rsidRPr="002576E8">
        <w:rPr>
          <w:rFonts w:cstheme="minorHAnsi"/>
          <w:sz w:val="22"/>
          <w:szCs w:val="22"/>
        </w:rPr>
        <w:t xml:space="preserve"> </w:t>
      </w:r>
      <w:r w:rsidRPr="002576E8">
        <w:rPr>
          <w:rFonts w:ascii="Sylfaen" w:hAnsi="Sylfaen" w:cs="Sylfaen"/>
          <w:sz w:val="22"/>
          <w:szCs w:val="22"/>
        </w:rPr>
        <w:t>ზრდა</w:t>
      </w:r>
      <w:r w:rsidRPr="002576E8">
        <w:rPr>
          <w:rFonts w:cstheme="minorHAnsi"/>
          <w:sz w:val="22"/>
          <w:szCs w:val="22"/>
        </w:rPr>
        <w:t xml:space="preserve"> 2013-2017 </w:t>
      </w:r>
      <w:r w:rsidRPr="002576E8">
        <w:rPr>
          <w:rFonts w:ascii="Sylfaen" w:hAnsi="Sylfaen" w:cs="Sylfaen"/>
          <w:sz w:val="22"/>
          <w:szCs w:val="22"/>
        </w:rPr>
        <w:t>წწ</w:t>
      </w:r>
      <w:r w:rsidRPr="002576E8">
        <w:rPr>
          <w:rFonts w:cstheme="minorHAnsi"/>
          <w:sz w:val="22"/>
          <w:szCs w:val="22"/>
        </w:rPr>
        <w:t xml:space="preserve">. </w:t>
      </w:r>
      <w:r w:rsidRPr="002576E8">
        <w:rPr>
          <w:rFonts w:ascii="Sylfaen" w:hAnsi="Sylfaen" w:cs="Sylfaen"/>
          <w:sz w:val="22"/>
          <w:szCs w:val="22"/>
        </w:rPr>
        <w:t>აიხსნება</w:t>
      </w:r>
      <w:r w:rsidRPr="002576E8">
        <w:rPr>
          <w:rFonts w:cstheme="minorHAnsi"/>
          <w:sz w:val="22"/>
          <w:szCs w:val="22"/>
        </w:rPr>
        <w:t xml:space="preserve"> </w:t>
      </w:r>
      <w:r w:rsidRPr="002576E8">
        <w:rPr>
          <w:rFonts w:ascii="Sylfaen" w:hAnsi="Sylfaen" w:cs="Sylfaen"/>
          <w:sz w:val="22"/>
          <w:szCs w:val="22"/>
        </w:rPr>
        <w:t>ქვეყანაში</w:t>
      </w:r>
      <w:r w:rsidRPr="002576E8">
        <w:rPr>
          <w:rFonts w:cstheme="minorHAnsi"/>
          <w:sz w:val="22"/>
          <w:szCs w:val="22"/>
        </w:rPr>
        <w:t xml:space="preserve"> </w:t>
      </w:r>
      <w:r w:rsidRPr="002576E8">
        <w:rPr>
          <w:rFonts w:ascii="Sylfaen" w:hAnsi="Sylfaen" w:cs="Sylfaen"/>
          <w:sz w:val="22"/>
          <w:szCs w:val="22"/>
        </w:rPr>
        <w:t>საყოველთა</w:t>
      </w:r>
      <w:r w:rsidRPr="002576E8">
        <w:rPr>
          <w:rFonts w:ascii="Sylfaen" w:hAnsi="Sylfaen" w:cs="Sylfaen"/>
          <w:sz w:val="22"/>
          <w:szCs w:val="22"/>
          <w:lang w:val="ka-GE"/>
        </w:rPr>
        <w:t>ო</w:t>
      </w:r>
      <w:r w:rsidRPr="002576E8">
        <w:rPr>
          <w:rFonts w:cstheme="minorHAnsi"/>
          <w:sz w:val="22"/>
          <w:szCs w:val="22"/>
        </w:rPr>
        <w:t xml:space="preserve"> </w:t>
      </w:r>
      <w:r w:rsidRPr="002576E8">
        <w:rPr>
          <w:rFonts w:ascii="Sylfaen" w:hAnsi="Sylfaen" w:cs="Sylfaen"/>
          <w:sz w:val="22"/>
          <w:szCs w:val="22"/>
        </w:rPr>
        <w:t>ჯანდაცვის</w:t>
      </w:r>
      <w:r w:rsidRPr="002576E8">
        <w:rPr>
          <w:rFonts w:cstheme="minorHAnsi"/>
          <w:sz w:val="22"/>
          <w:szCs w:val="22"/>
        </w:rPr>
        <w:t xml:space="preserve"> </w:t>
      </w:r>
      <w:r w:rsidRPr="002576E8">
        <w:rPr>
          <w:rFonts w:ascii="Sylfaen" w:hAnsi="Sylfaen" w:cs="Sylfaen"/>
          <w:sz w:val="22"/>
          <w:szCs w:val="22"/>
        </w:rPr>
        <w:t>პროგრამის</w:t>
      </w:r>
      <w:r w:rsidRPr="002576E8">
        <w:rPr>
          <w:rFonts w:cstheme="minorHAnsi"/>
          <w:sz w:val="22"/>
          <w:szCs w:val="22"/>
        </w:rPr>
        <w:t xml:space="preserve"> </w:t>
      </w:r>
      <w:r w:rsidRPr="002576E8">
        <w:rPr>
          <w:rFonts w:ascii="Sylfaen" w:hAnsi="Sylfaen" w:cs="Sylfaen"/>
          <w:sz w:val="22"/>
          <w:szCs w:val="22"/>
        </w:rPr>
        <w:t>ფარგლებში</w:t>
      </w:r>
      <w:r w:rsidRPr="002576E8">
        <w:rPr>
          <w:rFonts w:cstheme="minorHAnsi"/>
          <w:sz w:val="22"/>
          <w:szCs w:val="22"/>
        </w:rPr>
        <w:t xml:space="preserve"> </w:t>
      </w:r>
      <w:r w:rsidRPr="002576E8">
        <w:rPr>
          <w:rFonts w:ascii="Sylfaen" w:hAnsi="Sylfaen" w:cs="Sylfaen"/>
          <w:sz w:val="22"/>
          <w:szCs w:val="22"/>
        </w:rPr>
        <w:t>ჰოსპიტალურ</w:t>
      </w:r>
      <w:r w:rsidRPr="002576E8">
        <w:rPr>
          <w:rFonts w:cstheme="minorHAnsi"/>
          <w:sz w:val="22"/>
          <w:szCs w:val="22"/>
        </w:rPr>
        <w:t xml:space="preserve"> </w:t>
      </w:r>
      <w:r w:rsidRPr="002576E8">
        <w:rPr>
          <w:rFonts w:ascii="Sylfaen" w:hAnsi="Sylfaen" w:cs="Sylfaen"/>
          <w:sz w:val="22"/>
          <w:szCs w:val="22"/>
        </w:rPr>
        <w:t>სერვისებზე</w:t>
      </w:r>
      <w:r w:rsidRPr="002576E8">
        <w:rPr>
          <w:rFonts w:cstheme="minorHAnsi"/>
          <w:sz w:val="22"/>
          <w:szCs w:val="22"/>
        </w:rPr>
        <w:t xml:space="preserve"> </w:t>
      </w:r>
      <w:r w:rsidRPr="002576E8">
        <w:rPr>
          <w:rFonts w:ascii="Sylfaen" w:hAnsi="Sylfaen" w:cs="Sylfaen"/>
          <w:sz w:val="22"/>
          <w:szCs w:val="22"/>
        </w:rPr>
        <w:t>ხელმისაწვდომობის</w:t>
      </w:r>
      <w:r w:rsidRPr="002576E8">
        <w:rPr>
          <w:rFonts w:cstheme="minorHAnsi"/>
          <w:sz w:val="22"/>
          <w:szCs w:val="22"/>
        </w:rPr>
        <w:t xml:space="preserve"> </w:t>
      </w:r>
      <w:r w:rsidRPr="002576E8">
        <w:rPr>
          <w:rFonts w:ascii="Sylfaen" w:hAnsi="Sylfaen" w:cs="Sylfaen"/>
          <w:sz w:val="22"/>
          <w:szCs w:val="22"/>
        </w:rPr>
        <w:t>ზრდით</w:t>
      </w:r>
      <w:r w:rsidR="005A7C27">
        <w:rPr>
          <w:rFonts w:ascii="Sylfaen" w:hAnsi="Sylfaen" w:cs="Sylfaen"/>
          <w:sz w:val="22"/>
          <w:szCs w:val="22"/>
          <w:lang w:val="ka-GE"/>
        </w:rPr>
        <w:t xml:space="preserve"> (2.56)</w:t>
      </w:r>
      <w:r w:rsidR="00554519">
        <w:rPr>
          <w:rFonts w:ascii="Sylfaen" w:hAnsi="Sylfaen" w:cs="Sylfaen"/>
          <w:sz w:val="22"/>
          <w:szCs w:val="22"/>
          <w:lang w:val="ka-GE"/>
        </w:rPr>
        <w:t>.</w:t>
      </w:r>
    </w:p>
    <w:p w14:paraId="47F4EF5D" w14:textId="77777777" w:rsidR="00554519" w:rsidRPr="00554519" w:rsidRDefault="00554519" w:rsidP="00EE5A47">
      <w:pPr>
        <w:spacing w:line="276" w:lineRule="auto"/>
        <w:jc w:val="both"/>
        <w:rPr>
          <w:rFonts w:ascii="Sylfaen" w:hAnsi="Sylfaen"/>
          <w:sz w:val="22"/>
          <w:szCs w:val="22"/>
          <w:lang w:val="ka-GE"/>
        </w:rPr>
      </w:pPr>
    </w:p>
    <w:p w14:paraId="05069783" w14:textId="65EB1F6F" w:rsidR="00EE5A47" w:rsidRPr="00364A14" w:rsidRDefault="00333ADB" w:rsidP="00EE5A47">
      <w:pPr>
        <w:spacing w:line="276" w:lineRule="auto"/>
        <w:jc w:val="both"/>
        <w:rPr>
          <w:rFonts w:ascii="Sylfaen" w:hAnsi="Sylfaen"/>
          <w:sz w:val="22"/>
          <w:szCs w:val="22"/>
        </w:rPr>
      </w:pPr>
      <w:r>
        <w:rPr>
          <w:rFonts w:ascii="Sylfaen" w:hAnsi="Sylfaen" w:cs="Sylfaen"/>
          <w:b/>
          <w:color w:val="000000"/>
          <w:spacing w:val="-4"/>
          <w:sz w:val="22"/>
          <w:szCs w:val="22"/>
          <w:lang w:val="ka-GE"/>
        </w:rPr>
        <w:t>ნახატი 2.</w:t>
      </w:r>
      <w:r w:rsidR="005A7C27">
        <w:rPr>
          <w:rFonts w:ascii="Sylfaen" w:hAnsi="Sylfaen" w:cs="Sylfaen"/>
          <w:b/>
          <w:color w:val="000000"/>
          <w:spacing w:val="-4"/>
          <w:sz w:val="22"/>
          <w:szCs w:val="22"/>
          <w:lang w:val="ka-GE"/>
        </w:rPr>
        <w:t>56</w:t>
      </w:r>
      <w:r w:rsidR="00EE5A47">
        <w:rPr>
          <w:rFonts w:ascii="Sylfaen" w:hAnsi="Sylfaen"/>
          <w:b/>
          <w:bCs/>
          <w:sz w:val="22"/>
          <w:szCs w:val="22"/>
          <w:lang w:val="ka-GE"/>
        </w:rPr>
        <w:t xml:space="preserve">. </w:t>
      </w:r>
      <w:r w:rsidR="00EE5A47" w:rsidRPr="00364A14">
        <w:rPr>
          <w:rFonts w:ascii="Sylfaen" w:hAnsi="Sylfaen"/>
          <w:b/>
          <w:bCs/>
          <w:sz w:val="22"/>
          <w:szCs w:val="22"/>
          <w:lang w:val="ka-GE"/>
        </w:rPr>
        <w:t>სისხლის  მიმოქცევის სისტემის ავადმყოფობებით ჰოსპიტალიზაციის  მაჩვენებლები 100000</w:t>
      </w:r>
      <w:r w:rsidR="00EE5A47" w:rsidRPr="00364A14">
        <w:rPr>
          <w:rFonts w:ascii="Sylfaen" w:hAnsi="Sylfaen"/>
          <w:sz w:val="22"/>
          <w:szCs w:val="22"/>
        </w:rPr>
        <w:t xml:space="preserve"> </w:t>
      </w:r>
      <w:r w:rsidR="00EE5A47" w:rsidRPr="00364A14">
        <w:rPr>
          <w:rFonts w:ascii="Sylfaen" w:hAnsi="Sylfaen"/>
          <w:b/>
          <w:bCs/>
          <w:sz w:val="22"/>
          <w:szCs w:val="22"/>
          <w:lang w:val="ka-GE"/>
        </w:rPr>
        <w:t>მოსახლეზე</w:t>
      </w:r>
      <w:r w:rsidR="00EE5A47" w:rsidRPr="00364A14">
        <w:rPr>
          <w:rFonts w:ascii="Sylfaen" w:hAnsi="Sylfaen"/>
          <w:b/>
          <w:bCs/>
          <w:sz w:val="22"/>
          <w:szCs w:val="22"/>
        </w:rPr>
        <w:t xml:space="preserve">, </w:t>
      </w:r>
      <w:r w:rsidR="00EE5A47" w:rsidRPr="00364A14">
        <w:rPr>
          <w:rFonts w:ascii="Sylfaen" w:hAnsi="Sylfaen"/>
          <w:b/>
          <w:bCs/>
          <w:sz w:val="22"/>
          <w:szCs w:val="22"/>
          <w:lang w:val="ka-GE"/>
        </w:rPr>
        <w:t>ბოლო ხელმისაწვდომი წელი</w:t>
      </w:r>
    </w:p>
    <w:p w14:paraId="391CC47B" w14:textId="77777777" w:rsidR="00EE5A47" w:rsidRDefault="00EE5A47" w:rsidP="00EE5A47">
      <w:pPr>
        <w:spacing w:line="276" w:lineRule="auto"/>
        <w:ind w:left="360"/>
        <w:jc w:val="center"/>
        <w:rPr>
          <w:rFonts w:ascii="Sylfaen" w:hAnsi="Sylfaen"/>
          <w:lang w:val="ka-GE"/>
        </w:rPr>
      </w:pPr>
      <w:r>
        <w:rPr>
          <w:noProof/>
        </w:rPr>
        <w:drawing>
          <wp:inline distT="0" distB="0" distL="0" distR="0" wp14:anchorId="2B41D353" wp14:editId="1754E382">
            <wp:extent cx="5250288" cy="2313829"/>
            <wp:effectExtent l="0" t="0" r="7620" b="0"/>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250288" cy="2313829"/>
                    </a:xfrm>
                    <a:prstGeom prst="rect">
                      <a:avLst/>
                    </a:prstGeom>
                  </pic:spPr>
                </pic:pic>
              </a:graphicData>
            </a:graphic>
          </wp:inline>
        </w:drawing>
      </w:r>
    </w:p>
    <w:p w14:paraId="693EA072" w14:textId="77777777" w:rsidR="00EE5A47" w:rsidRPr="00996783" w:rsidRDefault="00EE5A47" w:rsidP="00996783">
      <w:pPr>
        <w:spacing w:line="276" w:lineRule="auto"/>
        <w:ind w:left="360"/>
        <w:rPr>
          <w:rFonts w:ascii="Sylfaen" w:hAnsi="Sylfaen"/>
          <w:sz w:val="18"/>
          <w:szCs w:val="18"/>
          <w:lang w:val="ka-GE"/>
        </w:rPr>
      </w:pPr>
      <w:r w:rsidRPr="00996783">
        <w:rPr>
          <w:rFonts w:ascii="Sylfaen" w:hAnsi="Sylfaen"/>
          <w:i/>
          <w:iCs/>
          <w:sz w:val="18"/>
          <w:szCs w:val="18"/>
          <w:lang w:val="ka-GE"/>
        </w:rPr>
        <w:t>წყარო: www.ncdc.ge წყარო: ჯანმრთელობის მსოფლიო ორგანიზაციის მონაცემთა ბაზა „ჯანმრთელობა ყველასათვის“</w:t>
      </w:r>
    </w:p>
    <w:p w14:paraId="28BE341E" w14:textId="77777777" w:rsidR="00EE5A47" w:rsidRDefault="00EE5A47" w:rsidP="00EE5A47">
      <w:pPr>
        <w:spacing w:line="276" w:lineRule="auto"/>
        <w:jc w:val="both"/>
        <w:rPr>
          <w:rFonts w:ascii="Sylfaen" w:hAnsi="Sylfaen"/>
          <w:sz w:val="22"/>
          <w:szCs w:val="22"/>
          <w:lang w:val="ka-GE"/>
        </w:rPr>
      </w:pPr>
      <w:r w:rsidRPr="002576E8">
        <w:rPr>
          <w:rFonts w:ascii="Sylfaen" w:hAnsi="Sylfaen"/>
          <w:sz w:val="22"/>
          <w:szCs w:val="22"/>
          <w:lang w:val="ka-GE"/>
        </w:rPr>
        <w:lastRenderedPageBreak/>
        <w:t>2017 წელს ჰიპერტენზიის საერთაშორისო საზოგადოების ინიციატივით,</w:t>
      </w:r>
      <w:r>
        <w:rPr>
          <w:rFonts w:ascii="Sylfaen" w:hAnsi="Sylfaen"/>
          <w:sz w:val="22"/>
          <w:szCs w:val="22"/>
          <w:lang w:val="ka-GE"/>
        </w:rPr>
        <w:t xml:space="preserve"> </w:t>
      </w:r>
      <w:r w:rsidRPr="002576E8">
        <w:rPr>
          <w:rFonts w:ascii="Sylfaen" w:hAnsi="Sylfaen"/>
          <w:sz w:val="22"/>
          <w:szCs w:val="22"/>
          <w:lang w:val="ka-GE"/>
        </w:rPr>
        <w:t>დაავადებათა კონტროლისა და საზოგადოებრივი ჯანმრთელობის ეროვნული ცენტრისა და საქართველოს ჰიპერტენზიის შემსწავლელი საზოგადოების მიერ, საქართველოში განხორციელდა  პირველი, ჰიპერტენზიის სკრინინგის გლობალური კამპანია „მაისის გაზომვების თვე 2017“. მსოფლიოს 80 ქვეყანაში ოპორტუნის</w:t>
      </w:r>
      <w:r w:rsidRPr="002576E8">
        <w:rPr>
          <w:rFonts w:ascii="Sylfaen" w:hAnsi="Sylfaen"/>
          <w:sz w:val="22"/>
          <w:szCs w:val="22"/>
          <w:vertAlign w:val="subscript"/>
          <w:lang w:val="ka-GE"/>
        </w:rPr>
        <w:softHyphen/>
      </w:r>
      <w:r w:rsidRPr="002576E8">
        <w:rPr>
          <w:rFonts w:ascii="Sylfaen" w:hAnsi="Sylfaen"/>
          <w:sz w:val="22"/>
          <w:szCs w:val="22"/>
          <w:lang w:val="ka-GE"/>
        </w:rPr>
        <w:t>ტული სკრინინგის ფარგლებში გამოკვლეულ იქნა ერთ მილიონზე მეტი  მოზრდილი პირი-საქართველოში 6144 პირი.</w:t>
      </w:r>
    </w:p>
    <w:p w14:paraId="42747A07" w14:textId="77777777" w:rsidR="00B84306" w:rsidRPr="002576E8" w:rsidRDefault="00B84306" w:rsidP="00EE5A47">
      <w:pPr>
        <w:spacing w:line="276" w:lineRule="auto"/>
        <w:jc w:val="both"/>
        <w:rPr>
          <w:rFonts w:ascii="Sylfaen" w:hAnsi="Sylfaen"/>
          <w:sz w:val="22"/>
          <w:szCs w:val="22"/>
          <w:lang w:val="ka-GE"/>
        </w:rPr>
      </w:pPr>
    </w:p>
    <w:p w14:paraId="23E22EE1" w14:textId="63772749" w:rsidR="00EE5A47" w:rsidRDefault="00EE5A47" w:rsidP="00EE5A47">
      <w:pPr>
        <w:spacing w:line="276" w:lineRule="auto"/>
        <w:jc w:val="both"/>
        <w:rPr>
          <w:rFonts w:ascii="Sylfaen" w:hAnsi="Sylfaen"/>
          <w:sz w:val="22"/>
          <w:szCs w:val="22"/>
          <w:lang w:val="ka-GE"/>
        </w:rPr>
      </w:pPr>
      <w:r w:rsidRPr="002576E8">
        <w:rPr>
          <w:rFonts w:ascii="Sylfaen" w:hAnsi="Sylfaen"/>
          <w:sz w:val="22"/>
          <w:szCs w:val="22"/>
          <w:lang w:val="ka-GE"/>
        </w:rPr>
        <w:t xml:space="preserve"> გამოკვლეულ პირთა რაოდენობით, ქვეყანა მეოთხე ადგილზე აღმოჩნდა ევროპის რეგიონში - უკრაინის, იტალიის და სომხეთის შემდეგ. კამპანია მოხალისეობრივი ფორმატის იყო, მასში მონაწილეობა 500-მდე ექიმმა მიიღო. აქციისას მრავლად იყო წარმოდგენილი საგანმანათლებლო აქტივობები.</w:t>
      </w:r>
      <w:r w:rsidR="002F094B">
        <w:rPr>
          <w:rFonts w:ascii="Sylfaen" w:hAnsi="Sylfaen"/>
          <w:sz w:val="22"/>
          <w:szCs w:val="22"/>
          <w:lang w:val="ka-GE"/>
        </w:rPr>
        <w:t xml:space="preserve"> </w:t>
      </w:r>
      <w:r w:rsidR="0077525B" w:rsidRPr="002576E8">
        <w:rPr>
          <w:rFonts w:ascii="Sylfaen" w:hAnsi="Sylfaen"/>
          <w:sz w:val="22"/>
          <w:szCs w:val="22"/>
          <w:lang w:val="ka-GE"/>
        </w:rPr>
        <w:t>აღნიშნული  სკრინინგული კამპანიის ფარგლებში</w:t>
      </w:r>
      <w:r w:rsidR="0077525B">
        <w:rPr>
          <w:rFonts w:ascii="Sylfaen" w:hAnsi="Sylfaen"/>
          <w:sz w:val="22"/>
          <w:szCs w:val="22"/>
          <w:lang w:val="ka-GE"/>
        </w:rPr>
        <w:t>,</w:t>
      </w:r>
      <w:r w:rsidR="0077525B" w:rsidRPr="002576E8">
        <w:rPr>
          <w:rFonts w:ascii="Sylfaen" w:hAnsi="Sylfaen"/>
          <w:sz w:val="22"/>
          <w:szCs w:val="22"/>
          <w:lang w:val="ka-GE"/>
        </w:rPr>
        <w:t xml:space="preserve"> </w:t>
      </w:r>
      <w:r w:rsidRPr="002576E8">
        <w:rPr>
          <w:rFonts w:ascii="Sylfaen" w:hAnsi="Sylfaen"/>
          <w:sz w:val="22"/>
          <w:szCs w:val="22"/>
          <w:lang w:val="ka-GE"/>
        </w:rPr>
        <w:t>ჰიპერტენზიის გავრცელების მაჩვენებელი საქართველოში 60%</w:t>
      </w:r>
      <w:r w:rsidR="0077525B">
        <w:rPr>
          <w:rFonts w:ascii="Sylfaen" w:hAnsi="Sylfaen"/>
          <w:sz w:val="22"/>
          <w:szCs w:val="22"/>
          <w:lang w:val="ka-GE"/>
        </w:rPr>
        <w:t>,</w:t>
      </w:r>
      <w:r w:rsidRPr="002576E8">
        <w:rPr>
          <w:rFonts w:ascii="Sylfaen" w:hAnsi="Sylfaen"/>
          <w:sz w:val="22"/>
          <w:szCs w:val="22"/>
          <w:lang w:val="ka-GE"/>
        </w:rPr>
        <w:t xml:space="preserve"> რეგიონების მიხედვით გავრცელება</w:t>
      </w:r>
      <w:r w:rsidR="0077525B">
        <w:rPr>
          <w:rFonts w:ascii="Sylfaen" w:hAnsi="Sylfaen"/>
          <w:sz w:val="22"/>
          <w:szCs w:val="22"/>
          <w:lang w:val="ka-GE"/>
        </w:rPr>
        <w:t>:</w:t>
      </w:r>
      <w:r w:rsidRPr="002576E8">
        <w:rPr>
          <w:rFonts w:ascii="Sylfaen" w:hAnsi="Sylfaen"/>
          <w:sz w:val="22"/>
          <w:szCs w:val="22"/>
          <w:lang w:val="ka-GE"/>
        </w:rPr>
        <w:t xml:space="preserve"> აჭარა - 67,1%, რაჭა-ლეჩხუმი - 59.1%, იმერეთი - 53.7%,</w:t>
      </w:r>
      <w:r w:rsidR="0077525B">
        <w:rPr>
          <w:rFonts w:ascii="Sylfaen" w:hAnsi="Sylfaen"/>
          <w:sz w:val="22"/>
          <w:szCs w:val="22"/>
          <w:lang w:val="ka-GE"/>
        </w:rPr>
        <w:t xml:space="preserve"> </w:t>
      </w:r>
      <w:r w:rsidRPr="002576E8">
        <w:rPr>
          <w:rFonts w:ascii="Sylfaen" w:hAnsi="Sylfaen"/>
          <w:sz w:val="22"/>
          <w:szCs w:val="22"/>
          <w:lang w:val="ka-GE"/>
        </w:rPr>
        <w:t>გარკვეულად</w:t>
      </w:r>
      <w:r w:rsidR="0077525B">
        <w:rPr>
          <w:rFonts w:ascii="Sylfaen" w:hAnsi="Sylfaen"/>
          <w:sz w:val="22"/>
          <w:szCs w:val="22"/>
          <w:lang w:val="ka-GE"/>
        </w:rPr>
        <w:t>,</w:t>
      </w:r>
      <w:r w:rsidRPr="002576E8">
        <w:rPr>
          <w:rFonts w:ascii="Sylfaen" w:hAnsi="Sylfaen"/>
          <w:sz w:val="22"/>
          <w:szCs w:val="22"/>
          <w:lang w:val="ka-GE"/>
        </w:rPr>
        <w:t xml:space="preserve"> ემთხვევა რუტინული სტატისტიკის საფუძველზე ფორმირებულ ოფიციალურ სტატისტიკურ მონაცემების ტენდენციებს ქვეყანაში.</w:t>
      </w:r>
    </w:p>
    <w:p w14:paraId="097A3B62" w14:textId="77777777" w:rsidR="00B84306" w:rsidRDefault="00B84306" w:rsidP="00EE5A47">
      <w:pPr>
        <w:spacing w:line="276" w:lineRule="auto"/>
        <w:jc w:val="both"/>
        <w:rPr>
          <w:rFonts w:ascii="Sylfaen" w:hAnsi="Sylfaen"/>
          <w:sz w:val="22"/>
          <w:szCs w:val="22"/>
          <w:lang w:val="ka-GE"/>
        </w:rPr>
      </w:pPr>
    </w:p>
    <w:p w14:paraId="3889B772" w14:textId="6D2AFAD3" w:rsidR="00B84306" w:rsidRPr="00B84306" w:rsidRDefault="00B84306" w:rsidP="00B84306">
      <w:pPr>
        <w:tabs>
          <w:tab w:val="left" w:pos="0"/>
        </w:tabs>
        <w:spacing w:line="276" w:lineRule="auto"/>
        <w:jc w:val="both"/>
        <w:rPr>
          <w:rFonts w:ascii="Sylfaen" w:hAnsi="Sylfaen"/>
          <w:sz w:val="22"/>
          <w:lang w:val="ka-GE"/>
        </w:rPr>
      </w:pPr>
      <w:r w:rsidRPr="00B84306">
        <w:rPr>
          <w:rFonts w:ascii="Sylfaen" w:hAnsi="Sylfaen" w:cs="Arial"/>
          <w:noProof/>
          <w:sz w:val="22"/>
          <w:lang w:val="ka-GE"/>
        </w:rPr>
        <w:t xml:space="preserve">დახვეწილი სამედიცინო ტექნოლოგიებისა და მედიკამენტების ფართო არჩევანის მიუხედავად, მიოკარდიუმის ინფარქტით ყოველწლიურად 500 ათასი ადამიანი იღუპება. ეს საკმაოდ დიდი რიცხვია. </w:t>
      </w:r>
      <w:r w:rsidRPr="00B84306">
        <w:rPr>
          <w:rFonts w:ascii="Sylfaen" w:hAnsi="Sylfaen"/>
          <w:sz w:val="22"/>
          <w:lang w:val="ka-GE"/>
        </w:rPr>
        <w:t>გულ-სისხლძარღვთა დაავადებებით გამოწვეულ სიკვდილიანობას შორის ინფარქტი 62%-ით პირველ ადგილს იკავებს  და აღემატება ერთად აღებული კიბოთი, ტუბერკულოზით,  შიდსით</w:t>
      </w:r>
      <w:r w:rsidR="00695A01">
        <w:rPr>
          <w:rFonts w:ascii="Sylfaen" w:hAnsi="Sylfaen"/>
          <w:sz w:val="22"/>
          <w:lang w:val="ka-GE"/>
        </w:rPr>
        <w:t xml:space="preserve">ა და სხვა </w:t>
      </w:r>
      <w:r w:rsidR="00695A01" w:rsidRPr="00B84306">
        <w:rPr>
          <w:rFonts w:ascii="Sylfaen" w:hAnsi="Sylfaen"/>
          <w:sz w:val="22"/>
          <w:lang w:val="ka-GE"/>
        </w:rPr>
        <w:t>ინფექციური დაავადებებით</w:t>
      </w:r>
      <w:r w:rsidRPr="00B84306">
        <w:rPr>
          <w:rFonts w:ascii="Sylfaen" w:hAnsi="Sylfaen"/>
          <w:sz w:val="22"/>
          <w:lang w:val="ka-GE"/>
        </w:rPr>
        <w:t xml:space="preserve"> გამოწვეულ სიკვდილიანობას. </w:t>
      </w:r>
    </w:p>
    <w:p w14:paraId="3144D41A" w14:textId="77777777" w:rsidR="00B84306" w:rsidRDefault="00B84306" w:rsidP="00EE5A47">
      <w:pPr>
        <w:spacing w:line="276" w:lineRule="auto"/>
        <w:jc w:val="both"/>
        <w:rPr>
          <w:rFonts w:ascii="Sylfaen" w:hAnsi="Sylfaen"/>
          <w:sz w:val="22"/>
          <w:szCs w:val="22"/>
          <w:lang w:val="ka-GE"/>
        </w:rPr>
      </w:pPr>
    </w:p>
    <w:p w14:paraId="52AD1DC7" w14:textId="02C11520" w:rsidR="00EE5A47" w:rsidRPr="00705E34" w:rsidRDefault="00EE5A47" w:rsidP="00705E34">
      <w:pPr>
        <w:pStyle w:val="Heading4"/>
        <w:spacing w:before="600" w:after="360" w:line="276" w:lineRule="auto"/>
        <w:ind w:left="720" w:hanging="720"/>
        <w:rPr>
          <w:rFonts w:ascii="Sylfaen" w:hAnsi="Sylfaen"/>
          <w:i/>
          <w:color w:val="548DD4"/>
          <w:sz w:val="24"/>
          <w:szCs w:val="24"/>
          <w:lang w:val="ka-GE"/>
        </w:rPr>
      </w:pPr>
      <w:r w:rsidRPr="00705E34">
        <w:rPr>
          <w:rFonts w:ascii="Sylfaen" w:hAnsi="Sylfaen"/>
          <w:i/>
          <w:color w:val="548DD4"/>
          <w:sz w:val="24"/>
          <w:szCs w:val="24"/>
          <w:lang w:val="ka-GE"/>
        </w:rPr>
        <w:t xml:space="preserve">2.3.2. </w:t>
      </w:r>
      <w:r w:rsidR="00051B8C" w:rsidRPr="00705E34">
        <w:rPr>
          <w:rFonts w:ascii="Sylfaen" w:hAnsi="Sylfaen"/>
          <w:i/>
          <w:color w:val="548DD4"/>
          <w:sz w:val="24"/>
          <w:szCs w:val="24"/>
          <w:lang w:val="ka-GE"/>
        </w:rPr>
        <w:t>სიმსივნეები</w:t>
      </w:r>
    </w:p>
    <w:p w14:paraId="565C4CBC" w14:textId="77777777" w:rsidR="00EE5A47" w:rsidRDefault="00EE5A47" w:rsidP="00EE5A47">
      <w:pPr>
        <w:spacing w:line="276" w:lineRule="auto"/>
        <w:jc w:val="both"/>
        <w:rPr>
          <w:rFonts w:ascii="Sylfaen" w:hAnsi="Sylfaen"/>
          <w:lang w:val="ka-GE"/>
        </w:rPr>
      </w:pPr>
      <w:r w:rsidRPr="00D460DF">
        <w:rPr>
          <w:rFonts w:ascii="Sylfaen" w:hAnsi="Sylfaen"/>
          <w:sz w:val="22"/>
          <w:szCs w:val="22"/>
          <w:lang w:val="ka-GE"/>
        </w:rPr>
        <w:t>გლობალურად თითქმის 42 მილიონი ადამიანია დაავადებული სხვადასხვა ლოკალიზაციის ონკოლოგიური დაავადებით</w:t>
      </w:r>
      <w:r>
        <w:rPr>
          <w:rFonts w:ascii="Sylfaen" w:hAnsi="Sylfaen"/>
          <w:sz w:val="22"/>
          <w:szCs w:val="22"/>
          <w:lang w:val="ka-GE"/>
        </w:rPr>
        <w:t xml:space="preserve"> (</w:t>
      </w:r>
      <w:r w:rsidRPr="00D460DF">
        <w:rPr>
          <w:sz w:val="22"/>
          <w:szCs w:val="22"/>
          <w:lang w:val="ka-GE"/>
        </w:rPr>
        <w:t xml:space="preserve">Cancer, by Max Roser and Hannah Ritchie. </w:t>
      </w:r>
      <w:hyperlink r:id="rId109" w:history="1">
        <w:r w:rsidRPr="00D460DF">
          <w:rPr>
            <w:rStyle w:val="Hyperlink"/>
            <w:rFonts w:eastAsiaTheme="majorEastAsia"/>
            <w:sz w:val="22"/>
            <w:szCs w:val="22"/>
            <w:lang w:val="ka-GE"/>
          </w:rPr>
          <w:t>https://ourworldindata.org/cancer</w:t>
        </w:r>
      </w:hyperlink>
      <w:r w:rsidRPr="00D460DF">
        <w:rPr>
          <w:rStyle w:val="Hyperlink"/>
          <w:rFonts w:ascii="Sylfaen" w:eastAsiaTheme="majorEastAsia" w:hAnsi="Sylfaen"/>
          <w:sz w:val="22"/>
          <w:szCs w:val="22"/>
          <w:lang w:val="ka-GE"/>
        </w:rPr>
        <w:t>)</w:t>
      </w:r>
      <w:r w:rsidRPr="00D460DF">
        <w:rPr>
          <w:rFonts w:ascii="Sylfaen" w:hAnsi="Sylfaen"/>
          <w:sz w:val="22"/>
          <w:szCs w:val="22"/>
          <w:lang w:val="ka-GE"/>
        </w:rPr>
        <w:t xml:space="preserve">; </w:t>
      </w:r>
      <w:r w:rsidRPr="00D460DF">
        <w:rPr>
          <w:rFonts w:ascii="Sylfaen" w:hAnsi="Sylfaen"/>
          <w:noProof/>
          <w:sz w:val="22"/>
          <w:szCs w:val="22"/>
          <w:lang w:val="ka-GE"/>
        </w:rPr>
        <w:t xml:space="preserve">ჯანმრთელობის გაზომვებისა და შეფასების ინსტიტუტის შეფასებით (IHME) 2016 წელს თითქმის ცხრა მილიონი ადამიანი გარდაიცვალა სხვადასხვა ლოკალიზაციის კიბოთი. </w:t>
      </w:r>
      <w:r w:rsidRPr="00D460DF">
        <w:rPr>
          <w:rFonts w:ascii="Sylfaen" w:hAnsi="Sylfaen"/>
          <w:sz w:val="22"/>
          <w:szCs w:val="22"/>
          <w:lang w:val="ka-GE"/>
        </w:rPr>
        <w:t>2016 წელს გლობალურად ხუთი ყველაზე გავრცელებული ონკოლოგიური დაავადება იყო ძუძუს, კოლორექტული, პროსტატის, ფილტვის (ტრაქეის, ბრონქებისა და ფილტვის) და კუჭის კიბო, რომელთა შორის ლიდერობდა ძუძუს კიბო, აღნიშნული დიაგნოზის მქონე მსოფლიო მოსახლეობის 0.12%-ით.</w:t>
      </w:r>
      <w:r>
        <w:rPr>
          <w:rFonts w:ascii="Sylfaen" w:hAnsi="Sylfaen"/>
          <w:lang w:val="ka-GE"/>
        </w:rPr>
        <w:t xml:space="preserve"> </w:t>
      </w:r>
    </w:p>
    <w:p w14:paraId="2D044E79" w14:textId="77777777" w:rsidR="00333ADB" w:rsidRPr="00D460DF" w:rsidRDefault="00333ADB" w:rsidP="00EE5A47">
      <w:pPr>
        <w:spacing w:line="276" w:lineRule="auto"/>
        <w:jc w:val="both"/>
        <w:rPr>
          <w:rFonts w:ascii="Sylfaen" w:hAnsi="Sylfaen"/>
          <w:noProof/>
          <w:sz w:val="22"/>
          <w:szCs w:val="22"/>
          <w:lang w:val="ka-GE"/>
        </w:rPr>
      </w:pPr>
    </w:p>
    <w:p w14:paraId="664D7B36" w14:textId="434E0F8D" w:rsidR="002F094B" w:rsidRDefault="00EE5A47" w:rsidP="00EE5A47">
      <w:pPr>
        <w:spacing w:line="276" w:lineRule="auto"/>
        <w:jc w:val="both"/>
        <w:rPr>
          <w:rFonts w:ascii="Sylfaen" w:hAnsi="Sylfaen" w:cs="Sylfaen"/>
          <w:sz w:val="22"/>
          <w:szCs w:val="22"/>
          <w:lang w:val="ka-GE"/>
        </w:rPr>
      </w:pPr>
      <w:r w:rsidRPr="008D5CC4">
        <w:rPr>
          <w:rFonts w:ascii="Sylfaen" w:hAnsi="Sylfaen" w:cs="Sylfaen"/>
          <w:sz w:val="22"/>
          <w:szCs w:val="22"/>
          <w:lang w:val="ka-GE"/>
        </w:rPr>
        <w:t>ჯანმრთელობის მსოფლიო ორგანიზაციის შეფასებით 2016 წელს კიბოთი სიკვდილიანობა საქართველოში საერთ</w:t>
      </w:r>
      <w:r w:rsidR="009B3599">
        <w:rPr>
          <w:rFonts w:ascii="Sylfaen" w:hAnsi="Sylfaen" w:cs="Sylfaen"/>
          <w:sz w:val="22"/>
          <w:szCs w:val="22"/>
          <w:lang w:val="ka-GE"/>
        </w:rPr>
        <w:t>ო</w:t>
      </w:r>
      <w:r w:rsidRPr="008D5CC4">
        <w:rPr>
          <w:rFonts w:ascii="Sylfaen" w:hAnsi="Sylfaen" w:cs="Sylfaen"/>
          <w:sz w:val="22"/>
          <w:szCs w:val="22"/>
          <w:lang w:val="ka-GE"/>
        </w:rPr>
        <w:t xml:space="preserve"> სიკვდილიანობის 12%-ს შეადგენდა.</w:t>
      </w:r>
      <w:r>
        <w:rPr>
          <w:rFonts w:ascii="Sylfaen" w:hAnsi="Sylfaen" w:cs="Sylfaen"/>
          <w:sz w:val="22"/>
          <w:szCs w:val="22"/>
          <w:lang w:val="ka-GE"/>
        </w:rPr>
        <w:t xml:space="preserve"> </w:t>
      </w:r>
    </w:p>
    <w:p w14:paraId="1D471F77" w14:textId="24B777E1" w:rsidR="002F094B" w:rsidRPr="009D3747" w:rsidRDefault="002F094B" w:rsidP="00546DCB">
      <w:pPr>
        <w:spacing w:line="276" w:lineRule="auto"/>
        <w:jc w:val="both"/>
        <w:rPr>
          <w:rFonts w:ascii="Sylfaen" w:eastAsia="SimSun" w:hAnsi="Sylfaen" w:cstheme="minorHAnsi"/>
          <w:noProof/>
          <w:lang w:val="ka-GE" w:eastAsia="zh-CN"/>
        </w:rPr>
      </w:pPr>
      <w:r w:rsidRPr="00C74F4A">
        <w:rPr>
          <w:rFonts w:ascii="Sylfaen" w:eastAsia="SimSun" w:hAnsi="Sylfaen" w:cs="Sylfaen"/>
          <w:noProof/>
          <w:sz w:val="22"/>
          <w:lang w:val="ka-GE" w:eastAsia="zh-CN"/>
        </w:rPr>
        <w:lastRenderedPageBreak/>
        <w:t>ონკოლოგიურ</w:t>
      </w:r>
      <w:r w:rsidRPr="00C74F4A">
        <w:rPr>
          <w:rFonts w:asciiTheme="minorHAnsi" w:eastAsia="SimSun" w:hAnsiTheme="minorHAnsi" w:cstheme="minorHAnsi"/>
          <w:noProof/>
          <w:sz w:val="22"/>
          <w:lang w:val="ka-GE" w:eastAsia="zh-CN"/>
        </w:rPr>
        <w:t xml:space="preserve"> </w:t>
      </w:r>
      <w:r w:rsidRPr="00C74F4A">
        <w:rPr>
          <w:rFonts w:ascii="Sylfaen" w:eastAsia="SimSun" w:hAnsi="Sylfaen" w:cs="Sylfaen"/>
          <w:noProof/>
          <w:sz w:val="22"/>
          <w:lang w:val="ka-GE" w:eastAsia="zh-CN"/>
        </w:rPr>
        <w:t>დაავადებათა</w:t>
      </w:r>
      <w:r w:rsidRPr="00C74F4A">
        <w:rPr>
          <w:rFonts w:asciiTheme="minorHAnsi" w:eastAsia="SimSun" w:hAnsiTheme="minorHAnsi" w:cstheme="minorHAnsi"/>
          <w:noProof/>
          <w:sz w:val="22"/>
          <w:lang w:val="ka-GE" w:eastAsia="zh-CN"/>
        </w:rPr>
        <w:t xml:space="preserve"> </w:t>
      </w:r>
      <w:r w:rsidRPr="00C74F4A">
        <w:rPr>
          <w:rFonts w:ascii="Sylfaen" w:eastAsia="SimSun" w:hAnsi="Sylfaen" w:cs="Sylfaen"/>
          <w:noProof/>
          <w:sz w:val="22"/>
          <w:lang w:val="ka-GE" w:eastAsia="zh-CN"/>
        </w:rPr>
        <w:t>ეპიდზედამხედველობის</w:t>
      </w:r>
      <w:r w:rsidRPr="00C74F4A">
        <w:rPr>
          <w:rFonts w:asciiTheme="minorHAnsi" w:eastAsia="SimSun" w:hAnsiTheme="minorHAnsi" w:cstheme="minorHAnsi"/>
          <w:noProof/>
          <w:sz w:val="22"/>
          <w:lang w:val="ka-GE" w:eastAsia="zh-CN"/>
        </w:rPr>
        <w:t xml:space="preserve"> </w:t>
      </w:r>
      <w:r w:rsidRPr="00C74F4A">
        <w:rPr>
          <w:rFonts w:ascii="Sylfaen" w:eastAsia="SimSun" w:hAnsi="Sylfaen" w:cs="Sylfaen"/>
          <w:noProof/>
          <w:sz w:val="22"/>
          <w:lang w:val="ka-GE" w:eastAsia="zh-CN"/>
        </w:rPr>
        <w:t>გაუმჯობესების</w:t>
      </w:r>
      <w:r w:rsidRPr="00C74F4A">
        <w:rPr>
          <w:rFonts w:asciiTheme="minorHAnsi" w:eastAsia="SimSun" w:hAnsiTheme="minorHAnsi" w:cstheme="minorHAnsi"/>
          <w:noProof/>
          <w:sz w:val="22"/>
          <w:lang w:val="ka-GE" w:eastAsia="zh-CN"/>
        </w:rPr>
        <w:t xml:space="preserve"> </w:t>
      </w:r>
      <w:r w:rsidRPr="00C74F4A">
        <w:rPr>
          <w:rFonts w:ascii="Sylfaen" w:eastAsia="SimSun" w:hAnsi="Sylfaen" w:cs="Sylfaen"/>
          <w:noProof/>
          <w:sz w:val="22"/>
          <w:lang w:val="ka-GE" w:eastAsia="zh-CN"/>
        </w:rPr>
        <w:t>მიზნით</w:t>
      </w:r>
      <w:r w:rsidRPr="00C74F4A">
        <w:rPr>
          <w:rFonts w:asciiTheme="minorHAnsi" w:eastAsia="SimSun" w:hAnsiTheme="minorHAnsi" w:cstheme="minorHAnsi"/>
          <w:noProof/>
          <w:sz w:val="22"/>
          <w:lang w:val="ka-GE" w:eastAsia="zh-CN"/>
        </w:rPr>
        <w:t xml:space="preserve"> </w:t>
      </w:r>
      <w:r w:rsidRPr="00C74F4A">
        <w:rPr>
          <w:rFonts w:ascii="Sylfaen" w:eastAsia="SimSun" w:hAnsi="Sylfaen" w:cs="Sylfaen"/>
          <w:noProof/>
          <w:sz w:val="22"/>
          <w:lang w:val="ka-GE" w:eastAsia="zh-CN"/>
        </w:rPr>
        <w:t>საქართველოში</w:t>
      </w:r>
      <w:r w:rsidRPr="00C74F4A">
        <w:rPr>
          <w:rFonts w:asciiTheme="minorHAnsi" w:eastAsia="SimSun" w:hAnsiTheme="minorHAnsi" w:cstheme="minorHAnsi"/>
          <w:noProof/>
          <w:sz w:val="22"/>
          <w:lang w:val="ka-GE" w:eastAsia="zh-CN"/>
        </w:rPr>
        <w:t xml:space="preserve"> 2015 </w:t>
      </w:r>
      <w:r w:rsidRPr="00C74F4A">
        <w:rPr>
          <w:rFonts w:ascii="Sylfaen" w:eastAsia="SimSun" w:hAnsi="Sylfaen" w:cs="Sylfaen"/>
          <w:noProof/>
          <w:sz w:val="22"/>
          <w:lang w:val="ka-GE" w:eastAsia="zh-CN"/>
        </w:rPr>
        <w:t>წლის</w:t>
      </w:r>
      <w:r w:rsidRPr="00C74F4A">
        <w:rPr>
          <w:rFonts w:asciiTheme="minorHAnsi" w:eastAsia="SimSun" w:hAnsiTheme="minorHAnsi" w:cstheme="minorHAnsi"/>
          <w:noProof/>
          <w:sz w:val="22"/>
          <w:lang w:val="ka-GE" w:eastAsia="zh-CN"/>
        </w:rPr>
        <w:t xml:space="preserve"> 1 </w:t>
      </w:r>
      <w:r w:rsidRPr="00C74F4A">
        <w:rPr>
          <w:rFonts w:ascii="Sylfaen" w:eastAsia="SimSun" w:hAnsi="Sylfaen" w:cs="Sylfaen"/>
          <w:noProof/>
          <w:sz w:val="22"/>
          <w:lang w:val="ka-GE" w:eastAsia="zh-CN"/>
        </w:rPr>
        <w:t>იანვრიდან</w:t>
      </w:r>
      <w:r w:rsidRPr="00C74F4A">
        <w:rPr>
          <w:rFonts w:asciiTheme="minorHAnsi" w:eastAsia="SimSun" w:hAnsiTheme="minorHAnsi" w:cstheme="minorHAnsi"/>
          <w:noProof/>
          <w:sz w:val="22"/>
          <w:lang w:val="ka-GE" w:eastAsia="zh-CN"/>
        </w:rPr>
        <w:t xml:space="preserve"> </w:t>
      </w:r>
      <w:r w:rsidRPr="00C74F4A">
        <w:rPr>
          <w:rFonts w:ascii="Sylfaen" w:eastAsia="SimSun" w:hAnsi="Sylfaen" w:cs="Sylfaen"/>
          <w:noProof/>
          <w:sz w:val="22"/>
          <w:lang w:val="ka-GE" w:eastAsia="zh-CN"/>
        </w:rPr>
        <w:t>ქვეყნის</w:t>
      </w:r>
      <w:r w:rsidRPr="00C74F4A">
        <w:rPr>
          <w:rFonts w:asciiTheme="minorHAnsi" w:eastAsia="SimSun" w:hAnsiTheme="minorHAnsi" w:cstheme="minorHAnsi"/>
          <w:noProof/>
          <w:sz w:val="22"/>
          <w:lang w:val="ka-GE" w:eastAsia="zh-CN"/>
        </w:rPr>
        <w:t xml:space="preserve"> </w:t>
      </w:r>
      <w:r w:rsidRPr="00C74F4A">
        <w:rPr>
          <w:rFonts w:ascii="Sylfaen" w:eastAsia="SimSun" w:hAnsi="Sylfaen" w:cs="Sylfaen"/>
          <w:noProof/>
          <w:sz w:val="22"/>
          <w:lang w:val="ka-GE" w:eastAsia="zh-CN"/>
        </w:rPr>
        <w:t>მასშტაბით</w:t>
      </w:r>
      <w:r w:rsidRPr="00C74F4A">
        <w:rPr>
          <w:rFonts w:asciiTheme="minorHAnsi" w:eastAsia="SimSun" w:hAnsiTheme="minorHAnsi" w:cstheme="minorHAnsi"/>
          <w:noProof/>
          <w:sz w:val="22"/>
          <w:lang w:val="ka-GE" w:eastAsia="zh-CN"/>
        </w:rPr>
        <w:t xml:space="preserve"> </w:t>
      </w:r>
      <w:r w:rsidRPr="00C74F4A">
        <w:rPr>
          <w:rFonts w:ascii="Sylfaen" w:eastAsia="SimSun" w:hAnsi="Sylfaen" w:cs="Sylfaen"/>
          <w:noProof/>
          <w:sz w:val="22"/>
          <w:lang w:val="ka-GE" w:eastAsia="zh-CN"/>
        </w:rPr>
        <w:t>ამოქმედდა</w:t>
      </w:r>
      <w:r w:rsidRPr="00C74F4A">
        <w:rPr>
          <w:rFonts w:asciiTheme="minorHAnsi" w:eastAsia="SimSun" w:hAnsiTheme="minorHAnsi" w:cstheme="minorHAnsi"/>
          <w:noProof/>
          <w:sz w:val="22"/>
          <w:lang w:val="ka-GE" w:eastAsia="zh-CN"/>
        </w:rPr>
        <w:t xml:space="preserve"> </w:t>
      </w:r>
      <w:r w:rsidRPr="00C74F4A">
        <w:rPr>
          <w:rFonts w:ascii="Sylfaen" w:eastAsia="SimSun" w:hAnsi="Sylfaen" w:cs="Sylfaen"/>
          <w:noProof/>
          <w:sz w:val="22"/>
          <w:lang w:val="ka-GE" w:eastAsia="zh-CN"/>
        </w:rPr>
        <w:t>კიბოს</w:t>
      </w:r>
      <w:r w:rsidRPr="00C74F4A">
        <w:rPr>
          <w:rFonts w:asciiTheme="minorHAnsi" w:eastAsia="SimSun" w:hAnsiTheme="minorHAnsi" w:cstheme="minorHAnsi"/>
          <w:noProof/>
          <w:sz w:val="22"/>
          <w:lang w:val="ka-GE" w:eastAsia="zh-CN"/>
        </w:rPr>
        <w:t xml:space="preserve"> </w:t>
      </w:r>
      <w:r w:rsidRPr="00C74F4A">
        <w:rPr>
          <w:rFonts w:ascii="Sylfaen" w:eastAsia="SimSun" w:hAnsi="Sylfaen" w:cs="Sylfaen"/>
          <w:noProof/>
          <w:sz w:val="22"/>
          <w:lang w:val="ka-GE" w:eastAsia="zh-CN"/>
        </w:rPr>
        <w:t>პოპულაციური</w:t>
      </w:r>
      <w:r w:rsidRPr="00C74F4A">
        <w:rPr>
          <w:rFonts w:asciiTheme="minorHAnsi" w:eastAsia="SimSun" w:hAnsiTheme="minorHAnsi" w:cstheme="minorHAnsi"/>
          <w:noProof/>
          <w:sz w:val="22"/>
          <w:lang w:val="ka-GE" w:eastAsia="zh-CN"/>
        </w:rPr>
        <w:t xml:space="preserve"> </w:t>
      </w:r>
      <w:r w:rsidRPr="00C74F4A">
        <w:rPr>
          <w:rFonts w:ascii="Sylfaen" w:eastAsia="SimSun" w:hAnsi="Sylfaen" w:cs="Sylfaen"/>
          <w:noProof/>
          <w:sz w:val="22"/>
          <w:lang w:val="ka-GE" w:eastAsia="zh-CN"/>
        </w:rPr>
        <w:t>რეგისტრი</w:t>
      </w:r>
      <w:r w:rsidRPr="00C74F4A">
        <w:rPr>
          <w:rFonts w:asciiTheme="minorHAnsi" w:eastAsia="SimSun" w:hAnsiTheme="minorHAnsi" w:cstheme="minorHAnsi"/>
          <w:noProof/>
          <w:sz w:val="22"/>
          <w:lang w:val="ka-GE" w:eastAsia="zh-CN"/>
        </w:rPr>
        <w:t xml:space="preserve">. </w:t>
      </w:r>
      <w:r w:rsidR="00EE5A47" w:rsidRPr="00C74F4A">
        <w:rPr>
          <w:rFonts w:ascii="Sylfaen" w:hAnsi="Sylfaen" w:cs="Sylfaen"/>
          <w:sz w:val="22"/>
          <w:szCs w:val="22"/>
          <w:lang w:val="ka-GE"/>
        </w:rPr>
        <w:t>კიბოს</w:t>
      </w:r>
      <w:r w:rsidR="00EE5A47" w:rsidRPr="00C74F4A">
        <w:rPr>
          <w:rFonts w:ascii="Arial" w:hAnsi="Arial" w:cs="Arial"/>
          <w:sz w:val="22"/>
          <w:szCs w:val="22"/>
          <w:lang w:val="ka-GE"/>
        </w:rPr>
        <w:t xml:space="preserve"> </w:t>
      </w:r>
      <w:r w:rsidR="00EE5A47" w:rsidRPr="00C74F4A">
        <w:rPr>
          <w:rFonts w:ascii="Sylfaen" w:hAnsi="Sylfaen" w:cs="Sylfaen"/>
          <w:sz w:val="22"/>
          <w:szCs w:val="22"/>
          <w:lang w:val="ka-GE"/>
        </w:rPr>
        <w:t>პოპულაციური</w:t>
      </w:r>
      <w:r w:rsidR="00EE5A47" w:rsidRPr="00C74F4A">
        <w:rPr>
          <w:rFonts w:ascii="Arial" w:hAnsi="Arial" w:cs="Arial"/>
          <w:sz w:val="22"/>
          <w:szCs w:val="22"/>
          <w:lang w:val="ka-GE"/>
        </w:rPr>
        <w:t xml:space="preserve"> </w:t>
      </w:r>
      <w:r w:rsidR="00EE5A47" w:rsidRPr="00C74F4A">
        <w:rPr>
          <w:rFonts w:ascii="Sylfaen" w:hAnsi="Sylfaen" w:cs="Sylfaen"/>
          <w:sz w:val="22"/>
          <w:szCs w:val="22"/>
          <w:lang w:val="ka-GE"/>
        </w:rPr>
        <w:t>რეგისტრის</w:t>
      </w:r>
      <w:r w:rsidR="00EE5A47" w:rsidRPr="00C74F4A">
        <w:rPr>
          <w:rFonts w:ascii="Arial" w:hAnsi="Arial" w:cs="Arial"/>
          <w:sz w:val="22"/>
          <w:szCs w:val="22"/>
          <w:lang w:val="ka-GE"/>
        </w:rPr>
        <w:t xml:space="preserve"> </w:t>
      </w:r>
      <w:r w:rsidR="00EE5A47" w:rsidRPr="00C74F4A">
        <w:rPr>
          <w:rFonts w:ascii="Sylfaen" w:hAnsi="Sylfaen" w:cs="Sylfaen"/>
          <w:sz w:val="22"/>
          <w:szCs w:val="22"/>
          <w:lang w:val="ka-GE"/>
        </w:rPr>
        <w:t xml:space="preserve">მონაცემებით </w:t>
      </w:r>
      <w:r w:rsidR="00EE5A47" w:rsidRPr="00C74F4A">
        <w:rPr>
          <w:rFonts w:ascii="Sylfaen" w:hAnsi="Sylfaen" w:cs="Arial"/>
          <w:sz w:val="22"/>
          <w:szCs w:val="22"/>
          <w:lang w:val="ka-GE"/>
        </w:rPr>
        <w:t xml:space="preserve">2017 </w:t>
      </w:r>
      <w:r w:rsidR="00EE5A47" w:rsidRPr="00C74F4A">
        <w:rPr>
          <w:rFonts w:ascii="Sylfaen" w:hAnsi="Sylfaen" w:cs="Sylfaen"/>
          <w:sz w:val="22"/>
          <w:szCs w:val="22"/>
          <w:lang w:val="ka-GE"/>
        </w:rPr>
        <w:t>წელს</w:t>
      </w:r>
      <w:r w:rsidR="00EE5A47" w:rsidRPr="00C74F4A">
        <w:rPr>
          <w:rFonts w:ascii="Sylfaen" w:hAnsi="Sylfaen" w:cs="Arial"/>
          <w:sz w:val="22"/>
          <w:szCs w:val="22"/>
          <w:lang w:val="ka-GE"/>
        </w:rPr>
        <w:t xml:space="preserve"> </w:t>
      </w:r>
      <w:r w:rsidR="00EE5A47" w:rsidRPr="00C74F4A">
        <w:rPr>
          <w:rFonts w:ascii="Sylfaen" w:hAnsi="Sylfaen" w:cs="Sylfaen"/>
          <w:sz w:val="22"/>
          <w:szCs w:val="22"/>
          <w:lang w:val="ka-GE"/>
        </w:rPr>
        <w:t>საქართველოში</w:t>
      </w:r>
      <w:r w:rsidR="00EE5A47" w:rsidRPr="00C74F4A">
        <w:rPr>
          <w:rFonts w:ascii="Sylfaen" w:hAnsi="Sylfaen" w:cs="Arial"/>
          <w:sz w:val="22"/>
          <w:szCs w:val="22"/>
          <w:lang w:val="ka-GE"/>
        </w:rPr>
        <w:t xml:space="preserve"> </w:t>
      </w:r>
      <w:r w:rsidR="00EE5A47" w:rsidRPr="00C74F4A">
        <w:rPr>
          <w:rFonts w:ascii="Sylfaen" w:hAnsi="Sylfaen" w:cs="Sylfaen"/>
          <w:sz w:val="22"/>
          <w:szCs w:val="22"/>
          <w:lang w:val="ka-GE"/>
        </w:rPr>
        <w:t>ყველა</w:t>
      </w:r>
      <w:r w:rsidR="00EE5A47" w:rsidRPr="00C74F4A">
        <w:rPr>
          <w:rFonts w:ascii="Sylfaen" w:hAnsi="Sylfaen" w:cs="Arial"/>
          <w:sz w:val="22"/>
          <w:szCs w:val="22"/>
          <w:lang w:val="ka-GE"/>
        </w:rPr>
        <w:t xml:space="preserve"> </w:t>
      </w:r>
      <w:r w:rsidR="00EE5A47" w:rsidRPr="00C74F4A">
        <w:rPr>
          <w:rFonts w:ascii="Sylfaen" w:hAnsi="Sylfaen" w:cs="Sylfaen"/>
          <w:sz w:val="22"/>
          <w:szCs w:val="22"/>
          <w:lang w:val="ka-GE"/>
        </w:rPr>
        <w:t>ლოკალიზაციის</w:t>
      </w:r>
      <w:r w:rsidR="00EE5A47" w:rsidRPr="00C74F4A">
        <w:rPr>
          <w:rFonts w:ascii="Sylfaen" w:hAnsi="Sylfaen" w:cs="Arial"/>
          <w:sz w:val="22"/>
          <w:szCs w:val="22"/>
          <w:lang w:val="ka-GE"/>
        </w:rPr>
        <w:t xml:space="preserve"> </w:t>
      </w:r>
      <w:r w:rsidR="00EE5A47" w:rsidRPr="00C74F4A">
        <w:rPr>
          <w:rFonts w:ascii="Sylfaen" w:hAnsi="Sylfaen" w:cs="Sylfaen"/>
          <w:sz w:val="22"/>
          <w:szCs w:val="22"/>
          <w:lang w:val="ka-GE"/>
        </w:rPr>
        <w:t>კიბოს</w:t>
      </w:r>
      <w:r w:rsidR="00EE5A47" w:rsidRPr="00C74F4A">
        <w:rPr>
          <w:rFonts w:ascii="Sylfaen" w:hAnsi="Sylfaen" w:cs="Arial"/>
          <w:sz w:val="22"/>
          <w:szCs w:val="22"/>
          <w:lang w:val="ka-GE"/>
        </w:rPr>
        <w:t xml:space="preserve"> (in situ </w:t>
      </w:r>
      <w:r w:rsidR="00EE5A47" w:rsidRPr="00C74F4A">
        <w:rPr>
          <w:rFonts w:ascii="Sylfaen" w:hAnsi="Sylfaen" w:cs="Sylfaen"/>
          <w:sz w:val="22"/>
          <w:szCs w:val="22"/>
          <w:lang w:val="ka-GE"/>
        </w:rPr>
        <w:t>სიმსივნეების</w:t>
      </w:r>
      <w:r w:rsidR="00EE5A47" w:rsidRPr="00C74F4A">
        <w:rPr>
          <w:rFonts w:ascii="Sylfaen" w:hAnsi="Sylfaen" w:cs="Arial"/>
          <w:sz w:val="22"/>
          <w:szCs w:val="22"/>
          <w:lang w:val="ka-GE"/>
        </w:rPr>
        <w:t xml:space="preserve"> </w:t>
      </w:r>
      <w:r w:rsidR="00EE5A47" w:rsidRPr="00C74F4A">
        <w:rPr>
          <w:rFonts w:ascii="Sylfaen" w:hAnsi="Sylfaen" w:cs="Sylfaen"/>
          <w:sz w:val="22"/>
          <w:szCs w:val="22"/>
          <w:lang w:val="ka-GE"/>
        </w:rPr>
        <w:t>ჩათვლით</w:t>
      </w:r>
      <w:r w:rsidR="00EE5A47" w:rsidRPr="00C74F4A">
        <w:rPr>
          <w:rFonts w:ascii="Sylfaen" w:hAnsi="Sylfaen" w:cs="Arial"/>
          <w:sz w:val="22"/>
          <w:szCs w:val="22"/>
          <w:lang w:val="ka-GE"/>
        </w:rPr>
        <w:t xml:space="preserve">) 8731 </w:t>
      </w:r>
      <w:r w:rsidR="00EE5A47" w:rsidRPr="00C74F4A">
        <w:rPr>
          <w:rFonts w:ascii="Sylfaen" w:hAnsi="Sylfaen" w:cs="Sylfaen"/>
          <w:sz w:val="22"/>
          <w:szCs w:val="22"/>
          <w:lang w:val="ka-GE"/>
        </w:rPr>
        <w:t>ახალი</w:t>
      </w:r>
      <w:r w:rsidR="00EE5A47" w:rsidRPr="00C74F4A">
        <w:rPr>
          <w:rFonts w:ascii="Sylfaen" w:hAnsi="Sylfaen" w:cs="Arial"/>
          <w:sz w:val="22"/>
          <w:szCs w:val="22"/>
          <w:lang w:val="ka-GE"/>
        </w:rPr>
        <w:t xml:space="preserve"> </w:t>
      </w:r>
      <w:r w:rsidR="00EE5A47" w:rsidRPr="00C74F4A">
        <w:rPr>
          <w:rFonts w:ascii="Sylfaen" w:hAnsi="Sylfaen" w:cs="Sylfaen"/>
          <w:sz w:val="22"/>
          <w:szCs w:val="22"/>
          <w:lang w:val="ka-GE"/>
        </w:rPr>
        <w:t>შემთხვევაა რეგისტრირებული</w:t>
      </w:r>
      <w:r w:rsidR="00EE5A47" w:rsidRPr="00546DCB">
        <w:rPr>
          <w:rFonts w:ascii="Sylfaen" w:hAnsi="Sylfaen" w:cs="Sylfaen"/>
          <w:sz w:val="22"/>
          <w:szCs w:val="22"/>
          <w:lang w:val="ka-GE"/>
        </w:rPr>
        <w:t xml:space="preserve"> </w:t>
      </w:r>
      <w:r w:rsidR="00EE5A47" w:rsidRPr="00C74F4A">
        <w:rPr>
          <w:rFonts w:ascii="Sylfaen" w:hAnsi="Sylfaen" w:cs="Sylfaen"/>
          <w:sz w:val="22"/>
          <w:szCs w:val="22"/>
          <w:lang w:val="ka-GE"/>
        </w:rPr>
        <w:t>მაჩვენებელი 100 000 მოსახლეზე - 234.3</w:t>
      </w:r>
      <w:r w:rsidRPr="00C74F4A">
        <w:rPr>
          <w:rFonts w:ascii="Sylfaen" w:hAnsi="Sylfaen" w:cs="Sylfaen"/>
          <w:sz w:val="22"/>
          <w:szCs w:val="22"/>
          <w:lang w:val="ka-GE"/>
        </w:rPr>
        <w:t xml:space="preserve"> (2016 – 10097 ახალი შემთხვევა, ინციდენტიბა - 271.5 ასიათას მოსახლეზე)</w:t>
      </w:r>
      <w:r w:rsidR="00EE5A47" w:rsidRPr="00C74F4A">
        <w:rPr>
          <w:rFonts w:ascii="Sylfaen" w:hAnsi="Sylfaen" w:cs="Sylfaen"/>
          <w:sz w:val="22"/>
          <w:szCs w:val="22"/>
          <w:lang w:val="ka-GE"/>
        </w:rPr>
        <w:t>.</w:t>
      </w:r>
      <w:r w:rsidR="00EE5A47" w:rsidRPr="00C74F4A">
        <w:rPr>
          <w:rFonts w:ascii="Sylfaen" w:hAnsi="Sylfaen" w:cs="Arial"/>
          <w:sz w:val="22"/>
          <w:szCs w:val="22"/>
          <w:lang w:val="ka-GE"/>
        </w:rPr>
        <w:t xml:space="preserve"> </w:t>
      </w:r>
      <w:r w:rsidRPr="00C74F4A">
        <w:rPr>
          <w:rFonts w:ascii="Sylfaen" w:eastAsia="SimSun" w:hAnsi="Sylfaen" w:cs="Sylfaen"/>
          <w:noProof/>
          <w:sz w:val="22"/>
          <w:szCs w:val="22"/>
          <w:lang w:val="ka-GE" w:eastAsia="zh-CN"/>
        </w:rPr>
        <w:t>კიბოს</w:t>
      </w:r>
      <w:r w:rsidRPr="00C74F4A">
        <w:rPr>
          <w:rFonts w:asciiTheme="minorHAnsi" w:eastAsia="SimSun" w:hAnsiTheme="minorHAnsi" w:cstheme="minorHAnsi"/>
          <w:noProof/>
          <w:sz w:val="22"/>
          <w:szCs w:val="22"/>
          <w:lang w:val="ka-GE" w:eastAsia="zh-CN"/>
        </w:rPr>
        <w:t xml:space="preserve"> </w:t>
      </w:r>
      <w:r w:rsidRPr="00C74F4A">
        <w:rPr>
          <w:rFonts w:ascii="Sylfaen" w:eastAsia="SimSun" w:hAnsi="Sylfaen" w:cs="Sylfaen"/>
          <w:noProof/>
          <w:sz w:val="22"/>
          <w:szCs w:val="22"/>
          <w:lang w:val="ka-GE" w:eastAsia="zh-CN"/>
        </w:rPr>
        <w:t>კვლევის</w:t>
      </w:r>
      <w:r w:rsidRPr="00C74F4A">
        <w:rPr>
          <w:rFonts w:asciiTheme="minorHAnsi" w:eastAsia="SimSun" w:hAnsiTheme="minorHAnsi" w:cstheme="minorHAnsi"/>
          <w:noProof/>
          <w:sz w:val="22"/>
          <w:szCs w:val="22"/>
          <w:lang w:val="ka-GE" w:eastAsia="zh-CN"/>
        </w:rPr>
        <w:t xml:space="preserve"> </w:t>
      </w:r>
      <w:r w:rsidRPr="00C74F4A">
        <w:rPr>
          <w:rFonts w:ascii="Sylfaen" w:eastAsia="SimSun" w:hAnsi="Sylfaen" w:cs="Sylfaen"/>
          <w:noProof/>
          <w:sz w:val="22"/>
          <w:szCs w:val="22"/>
          <w:lang w:val="ka-GE" w:eastAsia="zh-CN"/>
        </w:rPr>
        <w:t>საერთაშორისო</w:t>
      </w:r>
      <w:r w:rsidRPr="00C74F4A">
        <w:rPr>
          <w:rFonts w:asciiTheme="minorHAnsi" w:eastAsia="SimSun" w:hAnsiTheme="minorHAnsi" w:cstheme="minorHAnsi"/>
          <w:noProof/>
          <w:sz w:val="22"/>
          <w:szCs w:val="22"/>
          <w:lang w:val="ka-GE" w:eastAsia="zh-CN"/>
        </w:rPr>
        <w:t xml:space="preserve"> </w:t>
      </w:r>
      <w:r w:rsidRPr="00C74F4A">
        <w:rPr>
          <w:rFonts w:ascii="Sylfaen" w:eastAsia="SimSun" w:hAnsi="Sylfaen" w:cs="Sylfaen"/>
          <w:noProof/>
          <w:sz w:val="22"/>
          <w:szCs w:val="22"/>
          <w:lang w:val="ka-GE" w:eastAsia="zh-CN"/>
        </w:rPr>
        <w:t>სააგენტოს</w:t>
      </w:r>
      <w:r w:rsidRPr="00C74F4A">
        <w:rPr>
          <w:rFonts w:asciiTheme="minorHAnsi" w:eastAsia="SimSun" w:hAnsiTheme="minorHAnsi" w:cstheme="minorHAnsi"/>
          <w:noProof/>
          <w:sz w:val="22"/>
          <w:szCs w:val="22"/>
          <w:lang w:val="ka-GE" w:eastAsia="zh-CN"/>
        </w:rPr>
        <w:t xml:space="preserve"> </w:t>
      </w:r>
      <w:r w:rsidRPr="00C74F4A">
        <w:rPr>
          <w:rFonts w:ascii="Sylfaen" w:eastAsia="SimSun" w:hAnsi="Sylfaen" w:cs="Sylfaen"/>
          <w:noProof/>
          <w:sz w:val="22"/>
          <w:szCs w:val="22"/>
          <w:lang w:val="ka-GE" w:eastAsia="zh-CN"/>
        </w:rPr>
        <w:t>რეკომენდაციით</w:t>
      </w:r>
      <w:r w:rsidRPr="00C74F4A">
        <w:rPr>
          <w:rFonts w:asciiTheme="minorHAnsi" w:eastAsia="SimSun" w:hAnsiTheme="minorHAnsi" w:cstheme="minorHAnsi"/>
          <w:noProof/>
          <w:sz w:val="22"/>
          <w:szCs w:val="22"/>
          <w:lang w:val="ka-GE" w:eastAsia="zh-CN"/>
        </w:rPr>
        <w:t xml:space="preserve">, </w:t>
      </w:r>
      <w:r w:rsidRPr="00C74F4A">
        <w:rPr>
          <w:rFonts w:ascii="Sylfaen" w:eastAsia="SimSun" w:hAnsi="Sylfaen" w:cs="Sylfaen"/>
          <w:noProof/>
          <w:sz w:val="22"/>
          <w:szCs w:val="22"/>
          <w:lang w:val="ka-GE" w:eastAsia="zh-CN"/>
        </w:rPr>
        <w:t>საერთაშორისო</w:t>
      </w:r>
      <w:r w:rsidRPr="00C74F4A">
        <w:rPr>
          <w:rFonts w:ascii="Sylfaen" w:eastAsia="SimSun" w:hAnsi="Sylfaen" w:cstheme="minorHAnsi"/>
          <w:noProof/>
          <w:sz w:val="22"/>
          <w:szCs w:val="22"/>
          <w:lang w:val="ka-GE" w:eastAsia="zh-CN"/>
        </w:rPr>
        <w:t xml:space="preserve"> </w:t>
      </w:r>
      <w:r w:rsidRPr="00C74F4A">
        <w:rPr>
          <w:rFonts w:ascii="Sylfaen" w:eastAsia="SimSun" w:hAnsi="Sylfaen" w:cs="Sylfaen"/>
          <w:noProof/>
          <w:sz w:val="22"/>
          <w:szCs w:val="22"/>
          <w:lang w:val="ka-GE" w:eastAsia="zh-CN"/>
        </w:rPr>
        <w:t>შედარებებისთვის</w:t>
      </w:r>
      <w:r w:rsidRPr="00C74F4A">
        <w:rPr>
          <w:rFonts w:ascii="Sylfaen" w:eastAsia="SimSun" w:hAnsi="Sylfaen" w:cstheme="minorHAnsi"/>
          <w:noProof/>
          <w:sz w:val="22"/>
          <w:szCs w:val="22"/>
          <w:lang w:val="ka-GE" w:eastAsia="zh-CN"/>
        </w:rPr>
        <w:t xml:space="preserve">  </w:t>
      </w:r>
      <w:r w:rsidRPr="00C74F4A">
        <w:rPr>
          <w:rFonts w:ascii="Sylfaen" w:eastAsia="SimSun" w:hAnsi="Sylfaen" w:cs="Sylfaen"/>
          <w:noProof/>
          <w:sz w:val="22"/>
          <w:szCs w:val="22"/>
          <w:lang w:val="ka-GE" w:eastAsia="zh-CN"/>
        </w:rPr>
        <w:t>გათვლებისთვის</w:t>
      </w:r>
      <w:r w:rsidRPr="00C74F4A">
        <w:rPr>
          <w:rFonts w:ascii="Sylfaen" w:eastAsia="SimSun" w:hAnsi="Sylfaen" w:cstheme="minorHAnsi"/>
          <w:noProof/>
          <w:sz w:val="22"/>
          <w:szCs w:val="22"/>
          <w:lang w:val="ka-GE" w:eastAsia="zh-CN"/>
        </w:rPr>
        <w:t xml:space="preserve"> </w:t>
      </w:r>
      <w:r w:rsidRPr="00C74F4A">
        <w:rPr>
          <w:rFonts w:ascii="Sylfaen" w:eastAsia="SimSun" w:hAnsi="Sylfaen" w:cs="Sylfaen"/>
          <w:noProof/>
          <w:sz w:val="22"/>
          <w:szCs w:val="22"/>
          <w:lang w:val="ka-GE" w:eastAsia="zh-CN"/>
        </w:rPr>
        <w:t>გამოიყენება</w:t>
      </w:r>
      <w:r w:rsidRPr="00C74F4A">
        <w:rPr>
          <w:rFonts w:ascii="Sylfaen" w:eastAsia="SimSun" w:hAnsi="Sylfaen" w:cstheme="minorHAnsi"/>
          <w:noProof/>
          <w:sz w:val="22"/>
          <w:szCs w:val="22"/>
          <w:lang w:val="ka-GE" w:eastAsia="zh-CN"/>
        </w:rPr>
        <w:t xml:space="preserve"> </w:t>
      </w:r>
      <w:r w:rsidRPr="00C74F4A">
        <w:rPr>
          <w:rFonts w:ascii="Sylfaen" w:eastAsia="SimSun" w:hAnsi="Sylfaen" w:cs="Sylfaen"/>
          <w:noProof/>
          <w:sz w:val="22"/>
          <w:szCs w:val="22"/>
          <w:lang w:val="ka-GE" w:eastAsia="zh-CN"/>
        </w:rPr>
        <w:t>ყველა</w:t>
      </w:r>
      <w:r w:rsidRPr="00C74F4A">
        <w:rPr>
          <w:rFonts w:ascii="Sylfaen" w:eastAsia="SimSun" w:hAnsi="Sylfaen" w:cstheme="minorHAnsi"/>
          <w:noProof/>
          <w:sz w:val="22"/>
          <w:szCs w:val="22"/>
          <w:lang w:val="ka-GE" w:eastAsia="zh-CN"/>
        </w:rPr>
        <w:t xml:space="preserve"> </w:t>
      </w:r>
      <w:r w:rsidRPr="00C74F4A">
        <w:rPr>
          <w:rFonts w:ascii="Sylfaen" w:eastAsia="SimSun" w:hAnsi="Sylfaen" w:cs="Sylfaen"/>
          <w:noProof/>
          <w:sz w:val="22"/>
          <w:szCs w:val="22"/>
          <w:lang w:val="ka-GE" w:eastAsia="zh-CN"/>
        </w:rPr>
        <w:t>ლოკალიზაციის</w:t>
      </w:r>
      <w:r w:rsidRPr="00C74F4A">
        <w:rPr>
          <w:rFonts w:ascii="Sylfaen" w:eastAsia="SimSun" w:hAnsi="Sylfaen" w:cstheme="minorHAnsi"/>
          <w:noProof/>
          <w:sz w:val="22"/>
          <w:szCs w:val="22"/>
          <w:lang w:val="ka-GE" w:eastAsia="zh-CN"/>
        </w:rPr>
        <w:t xml:space="preserve"> </w:t>
      </w:r>
      <w:r w:rsidRPr="00C74F4A">
        <w:rPr>
          <w:rFonts w:ascii="Sylfaen" w:eastAsia="SimSun" w:hAnsi="Sylfaen" w:cs="Sylfaen"/>
          <w:noProof/>
          <w:sz w:val="22"/>
          <w:szCs w:val="22"/>
          <w:lang w:val="ka-GE" w:eastAsia="zh-CN"/>
        </w:rPr>
        <w:t>კიბო</w:t>
      </w:r>
      <w:r w:rsidRPr="00C74F4A">
        <w:rPr>
          <w:rFonts w:ascii="Sylfaen" w:eastAsia="SimSun" w:hAnsi="Sylfaen" w:cstheme="minorHAnsi"/>
          <w:noProof/>
          <w:sz w:val="22"/>
          <w:szCs w:val="22"/>
          <w:lang w:val="ka-GE" w:eastAsia="zh-CN"/>
        </w:rPr>
        <w:t xml:space="preserve"> </w:t>
      </w:r>
      <w:r w:rsidRPr="00C74F4A">
        <w:rPr>
          <w:rFonts w:ascii="Sylfaen" w:eastAsia="SimSun" w:hAnsi="Sylfaen" w:cs="Sylfaen"/>
          <w:noProof/>
          <w:sz w:val="22"/>
          <w:szCs w:val="22"/>
          <w:lang w:val="ka-GE" w:eastAsia="zh-CN"/>
        </w:rPr>
        <w:t>და</w:t>
      </w:r>
      <w:r w:rsidRPr="00C74F4A">
        <w:rPr>
          <w:rFonts w:ascii="Sylfaen" w:eastAsia="SimSun" w:hAnsi="Sylfaen" w:cstheme="minorHAnsi"/>
          <w:noProof/>
          <w:sz w:val="22"/>
          <w:szCs w:val="22"/>
          <w:lang w:val="ka-GE" w:eastAsia="zh-CN"/>
        </w:rPr>
        <w:t xml:space="preserve"> </w:t>
      </w:r>
      <w:r w:rsidRPr="00C74F4A">
        <w:rPr>
          <w:rFonts w:ascii="Sylfaen" w:eastAsia="SimSun" w:hAnsi="Sylfaen" w:cs="Sylfaen"/>
          <w:noProof/>
          <w:sz w:val="22"/>
          <w:szCs w:val="22"/>
          <w:lang w:val="ka-GE" w:eastAsia="zh-CN"/>
        </w:rPr>
        <w:t>მელანომა</w:t>
      </w:r>
      <w:r w:rsidRPr="00C74F4A">
        <w:rPr>
          <w:rFonts w:ascii="Sylfaen" w:eastAsia="SimSun" w:hAnsi="Sylfaen" w:cstheme="minorHAnsi"/>
          <w:noProof/>
          <w:sz w:val="22"/>
          <w:szCs w:val="22"/>
          <w:lang w:val="ka-GE" w:eastAsia="zh-CN"/>
        </w:rPr>
        <w:t xml:space="preserve">, </w:t>
      </w:r>
      <w:r w:rsidRPr="00C74F4A">
        <w:rPr>
          <w:rFonts w:ascii="Sylfaen" w:eastAsia="SimSun" w:hAnsi="Sylfaen" w:cs="Sylfaen"/>
          <w:noProof/>
          <w:sz w:val="22"/>
          <w:szCs w:val="22"/>
          <w:lang w:val="ka-GE" w:eastAsia="zh-CN"/>
        </w:rPr>
        <w:t>ხოლო</w:t>
      </w:r>
      <w:r w:rsidRPr="00C74F4A">
        <w:rPr>
          <w:rFonts w:ascii="Sylfaen" w:eastAsia="SimSun" w:hAnsi="Sylfaen" w:cstheme="minorHAnsi"/>
          <w:noProof/>
          <w:sz w:val="22"/>
          <w:szCs w:val="22"/>
          <w:lang w:val="ka-GE" w:eastAsia="zh-CN"/>
        </w:rPr>
        <w:t xml:space="preserve"> </w:t>
      </w:r>
      <w:r w:rsidRPr="00C74F4A">
        <w:rPr>
          <w:rFonts w:ascii="Sylfaen" w:eastAsia="SimSun" w:hAnsi="Sylfaen" w:cs="Sylfaen"/>
          <w:noProof/>
          <w:sz w:val="22"/>
          <w:szCs w:val="22"/>
          <w:lang w:val="ka-GE" w:eastAsia="zh-CN"/>
        </w:rPr>
        <w:t>კანის</w:t>
      </w:r>
      <w:r w:rsidRPr="00C74F4A">
        <w:rPr>
          <w:rFonts w:ascii="Sylfaen" w:eastAsia="SimSun" w:hAnsi="Sylfaen" w:cstheme="minorHAnsi"/>
          <w:noProof/>
          <w:sz w:val="22"/>
          <w:szCs w:val="22"/>
          <w:lang w:val="ka-GE" w:eastAsia="zh-CN"/>
        </w:rPr>
        <w:t xml:space="preserve"> </w:t>
      </w:r>
      <w:r w:rsidRPr="00C74F4A">
        <w:rPr>
          <w:rFonts w:ascii="Sylfaen" w:eastAsia="SimSun" w:hAnsi="Sylfaen" w:cs="Sylfaen"/>
          <w:noProof/>
          <w:sz w:val="22"/>
          <w:szCs w:val="22"/>
          <w:lang w:val="ka-GE" w:eastAsia="zh-CN"/>
        </w:rPr>
        <w:t>სხვა</w:t>
      </w:r>
      <w:r w:rsidRPr="00C74F4A">
        <w:rPr>
          <w:rFonts w:ascii="Sylfaen" w:eastAsia="SimSun" w:hAnsi="Sylfaen" w:cstheme="minorHAnsi"/>
          <w:noProof/>
          <w:sz w:val="22"/>
          <w:szCs w:val="22"/>
          <w:lang w:val="ka-GE" w:eastAsia="zh-CN"/>
        </w:rPr>
        <w:t xml:space="preserve"> </w:t>
      </w:r>
      <w:r w:rsidRPr="00C74F4A">
        <w:rPr>
          <w:rFonts w:ascii="Sylfaen" w:eastAsia="SimSun" w:hAnsi="Sylfaen" w:cs="Sylfaen"/>
          <w:noProof/>
          <w:sz w:val="22"/>
          <w:szCs w:val="22"/>
          <w:lang w:val="ka-GE" w:eastAsia="zh-CN"/>
        </w:rPr>
        <w:t>კიბო</w:t>
      </w:r>
      <w:r w:rsidRPr="00C74F4A">
        <w:rPr>
          <w:rFonts w:ascii="Sylfaen" w:eastAsia="SimSun" w:hAnsi="Sylfaen" w:cstheme="minorHAnsi"/>
          <w:noProof/>
          <w:sz w:val="22"/>
          <w:szCs w:val="22"/>
          <w:lang w:val="ka-GE" w:eastAsia="zh-CN"/>
        </w:rPr>
        <w:t xml:space="preserve"> </w:t>
      </w:r>
      <w:r w:rsidRPr="00C74F4A">
        <w:rPr>
          <w:rFonts w:ascii="Sylfaen" w:eastAsia="SimSun" w:hAnsi="Sylfaen" w:cs="Sylfaen"/>
          <w:noProof/>
          <w:sz w:val="22"/>
          <w:szCs w:val="22"/>
          <w:lang w:val="ka-GE" w:eastAsia="zh-CN"/>
        </w:rPr>
        <w:t>და</w:t>
      </w:r>
      <w:r w:rsidRPr="00C74F4A">
        <w:rPr>
          <w:rFonts w:ascii="Sylfaen" w:eastAsia="SimSun" w:hAnsi="Sylfaen" w:cstheme="minorHAnsi"/>
          <w:noProof/>
          <w:sz w:val="22"/>
          <w:szCs w:val="22"/>
          <w:lang w:val="ka-GE" w:eastAsia="zh-CN"/>
        </w:rPr>
        <w:t xml:space="preserve"> in situ </w:t>
      </w:r>
      <w:r w:rsidRPr="00C74F4A">
        <w:rPr>
          <w:rFonts w:ascii="Sylfaen" w:eastAsia="SimSun" w:hAnsi="Sylfaen" w:cs="Sylfaen"/>
          <w:noProof/>
          <w:sz w:val="22"/>
          <w:szCs w:val="22"/>
          <w:lang w:val="ka-GE" w:eastAsia="zh-CN"/>
        </w:rPr>
        <w:t>სიმსივნეები</w:t>
      </w:r>
      <w:r w:rsidRPr="00C74F4A">
        <w:rPr>
          <w:rFonts w:ascii="Sylfaen" w:eastAsia="SimSun" w:hAnsi="Sylfaen" w:cstheme="minorHAnsi"/>
          <w:noProof/>
          <w:sz w:val="22"/>
          <w:szCs w:val="22"/>
          <w:lang w:val="ka-GE" w:eastAsia="zh-CN"/>
        </w:rPr>
        <w:t xml:space="preserve"> </w:t>
      </w:r>
      <w:r w:rsidRPr="00C74F4A">
        <w:rPr>
          <w:rFonts w:ascii="Sylfaen" w:eastAsia="SimSun" w:hAnsi="Sylfaen" w:cs="Sylfaen"/>
          <w:noProof/>
          <w:sz w:val="22"/>
          <w:szCs w:val="22"/>
          <w:lang w:val="ka-GE" w:eastAsia="zh-CN"/>
        </w:rPr>
        <w:t>გათვლებში</w:t>
      </w:r>
      <w:r w:rsidRPr="00C74F4A">
        <w:rPr>
          <w:rFonts w:ascii="Sylfaen" w:eastAsia="SimSun" w:hAnsi="Sylfaen" w:cstheme="minorHAnsi"/>
          <w:noProof/>
          <w:sz w:val="22"/>
          <w:szCs w:val="22"/>
          <w:lang w:val="ka-GE" w:eastAsia="zh-CN"/>
        </w:rPr>
        <w:t xml:space="preserve"> </w:t>
      </w:r>
      <w:r w:rsidRPr="00C74F4A">
        <w:rPr>
          <w:rFonts w:ascii="Sylfaen" w:eastAsia="SimSun" w:hAnsi="Sylfaen" w:cs="Sylfaen"/>
          <w:noProof/>
          <w:sz w:val="22"/>
          <w:szCs w:val="22"/>
          <w:lang w:val="ka-GE" w:eastAsia="zh-CN"/>
        </w:rPr>
        <w:t>არ</w:t>
      </w:r>
      <w:r w:rsidRPr="00C74F4A">
        <w:rPr>
          <w:rFonts w:ascii="Sylfaen" w:eastAsia="SimSun" w:hAnsi="Sylfaen" w:cstheme="minorHAnsi"/>
          <w:noProof/>
          <w:sz w:val="22"/>
          <w:szCs w:val="22"/>
          <w:lang w:val="ka-GE" w:eastAsia="zh-CN"/>
        </w:rPr>
        <w:t xml:space="preserve"> </w:t>
      </w:r>
      <w:r w:rsidRPr="00C74F4A">
        <w:rPr>
          <w:rFonts w:ascii="Sylfaen" w:eastAsia="SimSun" w:hAnsi="Sylfaen" w:cs="Sylfaen"/>
          <w:noProof/>
          <w:sz w:val="22"/>
          <w:szCs w:val="22"/>
          <w:lang w:val="ka-GE" w:eastAsia="zh-CN"/>
        </w:rPr>
        <w:t>შედის</w:t>
      </w:r>
      <w:r w:rsidRPr="00C74F4A">
        <w:rPr>
          <w:rFonts w:ascii="Sylfaen" w:eastAsia="SimSun" w:hAnsi="Sylfaen" w:cstheme="minorHAnsi"/>
          <w:noProof/>
          <w:sz w:val="22"/>
          <w:szCs w:val="22"/>
          <w:lang w:val="ka-GE" w:eastAsia="zh-CN"/>
        </w:rPr>
        <w:t xml:space="preserve"> (</w:t>
      </w:r>
      <w:r w:rsidR="009B3599" w:rsidRPr="00C74F4A">
        <w:rPr>
          <w:rFonts w:ascii="Sylfaen" w:eastAsia="SimSun" w:hAnsi="Sylfaen" w:cs="Helvetica"/>
          <w:noProof/>
          <w:sz w:val="22"/>
          <w:szCs w:val="22"/>
          <w:lang w:val="ka-GE" w:eastAsia="zh-CN"/>
        </w:rPr>
        <w:t xml:space="preserve">ამ მიდგომით, </w:t>
      </w:r>
      <w:r w:rsidRPr="00C74F4A">
        <w:rPr>
          <w:rFonts w:ascii="Sylfaen" w:eastAsia="SimSun" w:hAnsi="Sylfaen" w:cstheme="minorHAnsi"/>
          <w:noProof/>
          <w:sz w:val="22"/>
          <w:szCs w:val="22"/>
          <w:lang w:val="ka-GE" w:eastAsia="zh-CN"/>
        </w:rPr>
        <w:t xml:space="preserve">2016 </w:t>
      </w:r>
      <w:r w:rsidRPr="00C74F4A">
        <w:rPr>
          <w:rFonts w:ascii="Sylfaen" w:eastAsia="SimSun" w:hAnsi="Sylfaen" w:cs="Sylfaen"/>
          <w:noProof/>
          <w:sz w:val="22"/>
          <w:szCs w:val="22"/>
          <w:lang w:val="ka-GE" w:eastAsia="zh-CN"/>
        </w:rPr>
        <w:t>წელს</w:t>
      </w:r>
      <w:r w:rsidRPr="00C74F4A">
        <w:rPr>
          <w:rFonts w:ascii="Sylfaen" w:eastAsia="SimSun" w:hAnsi="Sylfaen" w:cstheme="minorHAnsi"/>
          <w:noProof/>
          <w:sz w:val="22"/>
          <w:szCs w:val="22"/>
          <w:lang w:val="ka-GE" w:eastAsia="zh-CN"/>
        </w:rPr>
        <w:t xml:space="preserve"> </w:t>
      </w:r>
      <w:r w:rsidR="009B3599" w:rsidRPr="00C74F4A">
        <w:rPr>
          <w:rFonts w:ascii="Sylfaen" w:eastAsia="SimSun" w:hAnsi="Sylfaen" w:cstheme="minorHAnsi"/>
          <w:noProof/>
          <w:sz w:val="22"/>
          <w:szCs w:val="22"/>
          <w:lang w:val="ka-GE" w:eastAsia="zh-CN"/>
        </w:rPr>
        <w:t xml:space="preserve"> </w:t>
      </w:r>
      <w:r w:rsidR="009B3599" w:rsidRPr="00C74F4A">
        <w:rPr>
          <w:rFonts w:ascii="Sylfaen" w:eastAsia="SimSun" w:hAnsi="Sylfaen" w:cs="Helvetica"/>
          <w:noProof/>
          <w:sz w:val="22"/>
          <w:szCs w:val="22"/>
          <w:lang w:val="ka-GE" w:eastAsia="zh-CN"/>
        </w:rPr>
        <w:t>იყო</w:t>
      </w:r>
      <w:r w:rsidRPr="00C74F4A">
        <w:rPr>
          <w:rFonts w:ascii="Sylfaen" w:eastAsia="SimSun" w:hAnsi="Sylfaen" w:cstheme="minorHAnsi"/>
          <w:noProof/>
          <w:sz w:val="22"/>
          <w:szCs w:val="22"/>
          <w:lang w:val="ka-GE" w:eastAsia="zh-CN"/>
        </w:rPr>
        <w:t xml:space="preserve"> 9286 </w:t>
      </w:r>
      <w:r w:rsidRPr="00C74F4A">
        <w:rPr>
          <w:rFonts w:ascii="Sylfaen" w:eastAsia="SimSun" w:hAnsi="Sylfaen" w:cs="Sylfaen"/>
          <w:noProof/>
          <w:sz w:val="22"/>
          <w:szCs w:val="22"/>
          <w:lang w:val="ka-GE" w:eastAsia="zh-CN"/>
        </w:rPr>
        <w:t>ახალი</w:t>
      </w:r>
      <w:r w:rsidRPr="00C74F4A">
        <w:rPr>
          <w:rFonts w:ascii="Sylfaen" w:eastAsia="SimSun" w:hAnsi="Sylfaen" w:cstheme="minorHAnsi"/>
          <w:noProof/>
          <w:sz w:val="22"/>
          <w:szCs w:val="22"/>
          <w:lang w:val="ka-GE" w:eastAsia="zh-CN"/>
        </w:rPr>
        <w:t xml:space="preserve"> </w:t>
      </w:r>
      <w:r w:rsidRPr="00C74F4A">
        <w:rPr>
          <w:rFonts w:ascii="Sylfaen" w:eastAsia="SimSun" w:hAnsi="Sylfaen" w:cs="Sylfaen"/>
          <w:noProof/>
          <w:sz w:val="22"/>
          <w:szCs w:val="22"/>
          <w:lang w:val="ka-GE" w:eastAsia="zh-CN"/>
        </w:rPr>
        <w:t>შემთხვევა</w:t>
      </w:r>
      <w:r w:rsidRPr="00C74F4A">
        <w:rPr>
          <w:rFonts w:ascii="Sylfaen" w:eastAsia="SimSun" w:hAnsi="Sylfaen" w:cstheme="minorHAnsi"/>
          <w:noProof/>
          <w:sz w:val="22"/>
          <w:szCs w:val="22"/>
          <w:lang w:val="ka-GE" w:eastAsia="zh-CN"/>
        </w:rPr>
        <w:t>).</w:t>
      </w:r>
    </w:p>
    <w:p w14:paraId="3676AA21" w14:textId="77777777" w:rsidR="00EE5A47" w:rsidRDefault="00EE5A47" w:rsidP="00EE5A47">
      <w:pPr>
        <w:spacing w:after="120"/>
        <w:jc w:val="both"/>
        <w:rPr>
          <w:rFonts w:ascii="Sylfaen" w:hAnsi="Sylfaen" w:cs="Sylfaen"/>
          <w:b/>
          <w:sz w:val="22"/>
          <w:szCs w:val="22"/>
          <w:shd w:val="clear" w:color="auto" w:fill="FFFFFF"/>
          <w:lang w:val="ka-GE"/>
        </w:rPr>
      </w:pPr>
    </w:p>
    <w:p w14:paraId="01698524" w14:textId="2BD28D98" w:rsidR="00EE5A47" w:rsidRPr="008D5CC4" w:rsidRDefault="00333ADB" w:rsidP="00EE5A47">
      <w:pPr>
        <w:spacing w:after="120"/>
        <w:jc w:val="both"/>
        <w:rPr>
          <w:rFonts w:ascii="Sylfaen" w:hAnsi="Sylfaen" w:cs="Sylfaen"/>
          <w:b/>
          <w:sz w:val="22"/>
          <w:szCs w:val="22"/>
          <w:shd w:val="clear" w:color="auto" w:fill="FFFFFF"/>
          <w:lang w:val="ka-GE"/>
        </w:rPr>
      </w:pPr>
      <w:r>
        <w:rPr>
          <w:rFonts w:ascii="Sylfaen" w:hAnsi="Sylfaen" w:cs="Sylfaen"/>
          <w:b/>
          <w:color w:val="000000"/>
          <w:spacing w:val="-4"/>
          <w:sz w:val="22"/>
          <w:szCs w:val="22"/>
          <w:lang w:val="ka-GE"/>
        </w:rPr>
        <w:t>ნახატი 2.5</w:t>
      </w:r>
      <w:r w:rsidR="00546DCB">
        <w:rPr>
          <w:rFonts w:ascii="Sylfaen" w:hAnsi="Sylfaen" w:cs="Sylfaen"/>
          <w:b/>
          <w:color w:val="000000"/>
          <w:spacing w:val="-4"/>
          <w:sz w:val="22"/>
          <w:szCs w:val="22"/>
          <w:lang w:val="ka-GE"/>
        </w:rPr>
        <w:t>7</w:t>
      </w:r>
      <w:r w:rsidR="00EE5A47" w:rsidRPr="008D5CC4">
        <w:rPr>
          <w:rFonts w:ascii="Sylfaen" w:hAnsi="Sylfaen" w:cs="Sylfaen"/>
          <w:b/>
          <w:sz w:val="22"/>
          <w:szCs w:val="22"/>
          <w:shd w:val="clear" w:color="auto" w:fill="FFFFFF"/>
          <w:lang w:val="ka-GE"/>
        </w:rPr>
        <w:t>. ყველა ლოკალიზაციის ონკოლოგიური დაავადებების ახალი შემთხვევები, საქართველო, 2007-2017 (სურათზე არსებულ მონაცემებში გათვალისწინებულია კიბოს in situ სტადია)</w:t>
      </w:r>
    </w:p>
    <w:p w14:paraId="48255EB0" w14:textId="77777777" w:rsidR="00EE5A47" w:rsidRPr="00ED2071" w:rsidRDefault="00EE5A47" w:rsidP="00EE5A47">
      <w:pPr>
        <w:jc w:val="center"/>
        <w:rPr>
          <w:rFonts w:ascii="Sylfaen" w:hAnsi="Sylfaen" w:cs="Sylfaen"/>
          <w:b/>
          <w:lang w:val="ka-GE"/>
        </w:rPr>
      </w:pPr>
      <w:r w:rsidRPr="004E373E">
        <w:rPr>
          <w:rFonts w:ascii="Sylfaen" w:hAnsi="Sylfaen" w:cs="Sylfaen"/>
          <w:noProof/>
          <w:shd w:val="clear" w:color="auto" w:fill="FFFFFF"/>
        </w:rPr>
        <w:drawing>
          <wp:inline distT="0" distB="0" distL="0" distR="0" wp14:anchorId="2EA8A93A" wp14:editId="1770D5FD">
            <wp:extent cx="5915025" cy="2108200"/>
            <wp:effectExtent l="0" t="0" r="9525" b="6350"/>
            <wp:docPr id="1052" name="Chart 10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51602615" w14:textId="77777777" w:rsidR="00572827" w:rsidRDefault="00572827" w:rsidP="00572827">
      <w:pPr>
        <w:spacing w:line="276" w:lineRule="auto"/>
        <w:jc w:val="both"/>
        <w:rPr>
          <w:rFonts w:ascii="Sylfaen" w:hAnsi="Sylfaen"/>
          <w:sz w:val="22"/>
          <w:szCs w:val="22"/>
          <w:lang w:val="ka-GE"/>
        </w:rPr>
      </w:pPr>
    </w:p>
    <w:p w14:paraId="5CAE7103" w14:textId="1D6B86BC" w:rsidR="00EE5A47" w:rsidRDefault="00EE5A47" w:rsidP="00572827">
      <w:pPr>
        <w:spacing w:line="276" w:lineRule="auto"/>
        <w:jc w:val="both"/>
        <w:rPr>
          <w:rFonts w:ascii="Sylfaen" w:hAnsi="Sylfaen"/>
          <w:sz w:val="22"/>
          <w:szCs w:val="22"/>
          <w:lang w:val="ka-GE"/>
        </w:rPr>
      </w:pPr>
      <w:r w:rsidRPr="008D5CC4">
        <w:rPr>
          <w:rFonts w:ascii="Sylfaen" w:hAnsi="Sylfaen"/>
          <w:sz w:val="22"/>
          <w:szCs w:val="22"/>
          <w:lang w:val="ka-GE"/>
        </w:rPr>
        <w:t xml:space="preserve">2017 წელს </w:t>
      </w:r>
      <w:r w:rsidRPr="008D5CC4">
        <w:rPr>
          <w:rFonts w:ascii="Sylfaen" w:hAnsi="Sylfaen" w:cs="Sylfaen"/>
          <w:sz w:val="22"/>
          <w:szCs w:val="22"/>
          <w:shd w:val="clear" w:color="auto" w:fill="FFFFFF"/>
          <w:lang w:val="ka-GE"/>
        </w:rPr>
        <w:t>ყველა ლოკალიზაციის კიბოს ახალი შემთხვევების 5</w:t>
      </w:r>
      <w:r w:rsidRPr="008D5CC4">
        <w:rPr>
          <w:rFonts w:ascii="Sylfaen" w:hAnsi="Sylfaen" w:cs="Sylfaen"/>
          <w:sz w:val="22"/>
          <w:szCs w:val="22"/>
          <w:shd w:val="clear" w:color="auto" w:fill="FFFFFF"/>
        </w:rPr>
        <w:t>7</w:t>
      </w:r>
      <w:r w:rsidRPr="008D5CC4">
        <w:rPr>
          <w:rFonts w:ascii="Sylfaen" w:hAnsi="Sylfaen" w:cs="Sylfaen"/>
          <w:sz w:val="22"/>
          <w:szCs w:val="22"/>
          <w:shd w:val="clear" w:color="auto" w:fill="FFFFFF"/>
          <w:lang w:val="ka-GE"/>
        </w:rPr>
        <w:t>% გამოვლინდა ქალებში</w:t>
      </w:r>
      <w:r w:rsidR="00572827">
        <w:rPr>
          <w:rFonts w:ascii="Sylfaen" w:hAnsi="Sylfaen" w:cs="Sylfaen"/>
          <w:sz w:val="22"/>
          <w:szCs w:val="22"/>
          <w:shd w:val="clear" w:color="auto" w:fill="FFFFFF"/>
          <w:lang w:val="ka-GE"/>
        </w:rPr>
        <w:t xml:space="preserve"> (2016 – 56%</w:t>
      </w:r>
      <w:r w:rsidRPr="008D5CC4">
        <w:rPr>
          <w:rFonts w:ascii="Sylfaen" w:hAnsi="Sylfaen" w:cs="Sylfaen"/>
          <w:sz w:val="22"/>
          <w:szCs w:val="22"/>
          <w:shd w:val="clear" w:color="auto" w:fill="FFFFFF"/>
          <w:lang w:val="ka-GE"/>
        </w:rPr>
        <w:t>, ხოლო 43% – მამაკაცებში</w:t>
      </w:r>
      <w:r w:rsidR="00572827">
        <w:rPr>
          <w:rFonts w:ascii="Sylfaen" w:hAnsi="Sylfaen" w:cs="Sylfaen"/>
          <w:sz w:val="22"/>
          <w:szCs w:val="22"/>
          <w:shd w:val="clear" w:color="auto" w:fill="FFFFFF"/>
          <w:lang w:val="ka-GE"/>
        </w:rPr>
        <w:t xml:space="preserve"> (2016 – 44%)</w:t>
      </w:r>
      <w:r w:rsidRPr="008D5CC4">
        <w:rPr>
          <w:rFonts w:ascii="Sylfaen" w:hAnsi="Sylfaen" w:cs="Sylfaen"/>
          <w:sz w:val="22"/>
          <w:szCs w:val="22"/>
          <w:shd w:val="clear" w:color="auto" w:fill="FFFFFF"/>
          <w:lang w:val="ka-GE"/>
        </w:rPr>
        <w:t>. ინციდენტობის მაჩვენებელმა 100 000 მამაკაცზე 212.5 შეადგინა</w:t>
      </w:r>
      <w:r w:rsidR="00572827">
        <w:rPr>
          <w:rFonts w:ascii="Sylfaen" w:hAnsi="Sylfaen" w:cs="Sylfaen"/>
          <w:sz w:val="22"/>
          <w:szCs w:val="22"/>
          <w:shd w:val="clear" w:color="auto" w:fill="FFFFFF"/>
          <w:lang w:val="ka-GE"/>
        </w:rPr>
        <w:t xml:space="preserve"> (2016 – 227.1)</w:t>
      </w:r>
      <w:r w:rsidRPr="008D5CC4">
        <w:rPr>
          <w:rFonts w:ascii="Sylfaen" w:hAnsi="Sylfaen" w:cs="Sylfaen"/>
          <w:sz w:val="22"/>
          <w:szCs w:val="22"/>
          <w:shd w:val="clear" w:color="auto" w:fill="FFFFFF"/>
          <w:lang w:val="ka-GE"/>
        </w:rPr>
        <w:t>, ხოლო 100 000 ქალზე - 254.4</w:t>
      </w:r>
      <w:r w:rsidR="00572827">
        <w:rPr>
          <w:rFonts w:ascii="Sylfaen" w:hAnsi="Sylfaen" w:cs="Sylfaen"/>
          <w:sz w:val="22"/>
          <w:szCs w:val="22"/>
          <w:shd w:val="clear" w:color="auto" w:fill="FFFFFF"/>
          <w:lang w:val="ka-GE"/>
        </w:rPr>
        <w:t xml:space="preserve"> (2016 – 270.4)</w:t>
      </w:r>
      <w:r w:rsidRPr="008D5CC4">
        <w:rPr>
          <w:rFonts w:ascii="Sylfaen" w:hAnsi="Sylfaen" w:cs="Sylfaen"/>
          <w:sz w:val="22"/>
          <w:szCs w:val="22"/>
          <w:shd w:val="clear" w:color="auto" w:fill="FFFFFF"/>
          <w:lang w:val="ka-GE"/>
        </w:rPr>
        <w:t xml:space="preserve">.  </w:t>
      </w:r>
      <w:r w:rsidRPr="008D5CC4">
        <w:rPr>
          <w:rFonts w:ascii="Sylfaen" w:hAnsi="Sylfaen"/>
          <w:sz w:val="22"/>
          <w:szCs w:val="22"/>
          <w:lang w:val="ka-GE"/>
        </w:rPr>
        <w:t>ონკოლოგიური დაავადებების მხოლოდ 40.2% გამოვლინდა პირველ და მეორე სტადიაზე</w:t>
      </w:r>
      <w:r w:rsidR="00572827">
        <w:rPr>
          <w:rFonts w:ascii="Sylfaen" w:hAnsi="Sylfaen"/>
          <w:sz w:val="22"/>
          <w:szCs w:val="22"/>
          <w:lang w:val="ka-GE"/>
        </w:rPr>
        <w:t xml:space="preserve"> (2016 – 39%)</w:t>
      </w:r>
      <w:r w:rsidRPr="008D5CC4">
        <w:rPr>
          <w:rFonts w:ascii="Sylfaen" w:hAnsi="Sylfaen"/>
          <w:sz w:val="22"/>
          <w:szCs w:val="22"/>
          <w:lang w:val="ka-GE"/>
        </w:rPr>
        <w:t>.</w:t>
      </w:r>
    </w:p>
    <w:p w14:paraId="1AD9B35C" w14:textId="77777777" w:rsidR="00572827" w:rsidRDefault="00572827" w:rsidP="00572827">
      <w:pPr>
        <w:autoSpaceDE w:val="0"/>
        <w:autoSpaceDN w:val="0"/>
        <w:adjustRightInd w:val="0"/>
        <w:spacing w:line="276" w:lineRule="auto"/>
        <w:jc w:val="both"/>
        <w:rPr>
          <w:rFonts w:ascii="Sylfaen" w:hAnsi="Sylfaen" w:cs="Kepler Std"/>
          <w:color w:val="000000"/>
          <w:sz w:val="22"/>
          <w:szCs w:val="22"/>
          <w:lang w:val="ka-GE"/>
        </w:rPr>
      </w:pPr>
    </w:p>
    <w:p w14:paraId="2B3254AF" w14:textId="4163E5B1" w:rsidR="00EE5A47" w:rsidRPr="008D5CC4" w:rsidRDefault="00EE5A47" w:rsidP="00572827">
      <w:pPr>
        <w:autoSpaceDE w:val="0"/>
        <w:autoSpaceDN w:val="0"/>
        <w:adjustRightInd w:val="0"/>
        <w:spacing w:line="276" w:lineRule="auto"/>
        <w:jc w:val="both"/>
        <w:rPr>
          <w:rFonts w:ascii="Sylfaen" w:hAnsi="Sylfaen" w:cs="Kepler Std"/>
          <w:color w:val="000000"/>
          <w:sz w:val="22"/>
          <w:szCs w:val="22"/>
          <w:lang w:val="ka-GE"/>
        </w:rPr>
      </w:pPr>
      <w:r w:rsidRPr="008D5CC4">
        <w:rPr>
          <w:rFonts w:ascii="Sylfaen" w:hAnsi="Sylfaen" w:cs="Kepler Std"/>
          <w:color w:val="000000"/>
          <w:sz w:val="22"/>
          <w:szCs w:val="22"/>
          <w:lang w:val="ka-GE"/>
        </w:rPr>
        <w:t xml:space="preserve">კიბოს განვითრების რისკი ასაკთან ერთად მატულობს. ეკონომიკურად განვითარებულ ქვეყნებში კიბოს ახალი შემთხვევების დაახლოებით 58%, ხოლო დაბალი შემოსავლების მქონე ქვეყნებში მხოლოდ 40% (საქართველოც ამ კატეგორიას მიეკუთვნება) 65 წლის ასაკში ან  უფრო გვიან ვლინდება. ეს სხვაობა მეტწილად უკავშირდება ქვეყნებს შორის არსებულ განსხვავებებს მოსახლეობის შიდა ასაკობრივი სტრუქტურის თვალსაზრისით. რეპროდუქციის ასაკში ქალთა შორის საქართველოში კიბოთი ავადობა თითქმის ორჯერ მაღალია მამაკაცთა ავადობასთან შედარებით, ხოლო 65 წლიდან ავადობა სჭარბობს </w:t>
      </w:r>
      <w:r w:rsidR="00333ADB">
        <w:rPr>
          <w:rFonts w:ascii="Sylfaen" w:hAnsi="Sylfaen" w:cs="Kepler Std"/>
          <w:color w:val="000000"/>
          <w:sz w:val="22"/>
          <w:szCs w:val="22"/>
          <w:lang w:val="ka-GE"/>
        </w:rPr>
        <w:t>კაცებში (ნახ. 2.5</w:t>
      </w:r>
      <w:r w:rsidR="00546DCB">
        <w:rPr>
          <w:rFonts w:ascii="Sylfaen" w:hAnsi="Sylfaen" w:cs="Kepler Std"/>
          <w:color w:val="000000"/>
          <w:sz w:val="22"/>
          <w:szCs w:val="22"/>
          <w:lang w:val="ka-GE"/>
        </w:rPr>
        <w:t>8</w:t>
      </w:r>
      <w:r w:rsidR="00046CA3">
        <w:rPr>
          <w:rFonts w:ascii="Sylfaen" w:hAnsi="Sylfaen" w:cs="Kepler Std"/>
          <w:color w:val="000000"/>
          <w:sz w:val="22"/>
          <w:szCs w:val="22"/>
          <w:lang w:val="ka-GE"/>
        </w:rPr>
        <w:t>-2.5</w:t>
      </w:r>
      <w:r w:rsidR="00546DCB">
        <w:rPr>
          <w:rFonts w:ascii="Sylfaen" w:hAnsi="Sylfaen" w:cs="Kepler Std"/>
          <w:color w:val="000000"/>
          <w:sz w:val="22"/>
          <w:szCs w:val="22"/>
          <w:lang w:val="ka-GE"/>
        </w:rPr>
        <w:t>9</w:t>
      </w:r>
      <w:r w:rsidRPr="008D5CC4">
        <w:rPr>
          <w:rFonts w:ascii="Sylfaen" w:hAnsi="Sylfaen" w:cs="Kepler Std"/>
          <w:color w:val="000000"/>
          <w:sz w:val="22"/>
          <w:szCs w:val="22"/>
          <w:lang w:val="ka-GE"/>
        </w:rPr>
        <w:t>).</w:t>
      </w:r>
    </w:p>
    <w:p w14:paraId="44E79A30" w14:textId="418A95FC" w:rsidR="00EE5A47" w:rsidRDefault="00333ADB" w:rsidP="00EE5A47">
      <w:pPr>
        <w:spacing w:before="240" w:line="276" w:lineRule="auto"/>
        <w:jc w:val="both"/>
        <w:rPr>
          <w:rFonts w:ascii="Sylfaen" w:hAnsi="Sylfaen"/>
          <w:b/>
          <w:bCs/>
          <w:sz w:val="22"/>
          <w:szCs w:val="22"/>
          <w:lang w:val="ka-GE"/>
        </w:rPr>
      </w:pPr>
      <w:r>
        <w:rPr>
          <w:rFonts w:ascii="Sylfaen" w:hAnsi="Sylfaen" w:cs="Sylfaen"/>
          <w:b/>
          <w:color w:val="000000"/>
          <w:spacing w:val="-4"/>
          <w:sz w:val="22"/>
          <w:szCs w:val="22"/>
          <w:lang w:val="ka-GE"/>
        </w:rPr>
        <w:lastRenderedPageBreak/>
        <w:t>ნახატი 2.5</w:t>
      </w:r>
      <w:r w:rsidR="00546DCB">
        <w:rPr>
          <w:rFonts w:ascii="Sylfaen" w:hAnsi="Sylfaen" w:cs="Sylfaen"/>
          <w:b/>
          <w:color w:val="000000"/>
          <w:spacing w:val="-4"/>
          <w:sz w:val="22"/>
          <w:szCs w:val="22"/>
          <w:lang w:val="ka-GE"/>
        </w:rPr>
        <w:t>8</w:t>
      </w:r>
      <w:r w:rsidR="00EE5A47" w:rsidRPr="008D5CC4">
        <w:rPr>
          <w:rFonts w:ascii="Sylfaen" w:hAnsi="Sylfaen"/>
          <w:b/>
          <w:bCs/>
          <w:sz w:val="22"/>
          <w:szCs w:val="22"/>
          <w:lang w:val="ka-GE"/>
        </w:rPr>
        <w:t>. ყველა ლოკალიზაციის კიბოს ასაკ-სპეციფიკური მაჩვენებელი 10</w:t>
      </w:r>
      <w:r w:rsidR="00303237">
        <w:rPr>
          <w:rFonts w:ascii="Sylfaen" w:hAnsi="Sylfaen"/>
          <w:b/>
          <w:bCs/>
          <w:sz w:val="22"/>
          <w:szCs w:val="22"/>
          <w:lang w:val="ka-GE"/>
        </w:rPr>
        <w:t>0000 მოსახლეზე სქესის მიხედვით</w:t>
      </w:r>
    </w:p>
    <w:p w14:paraId="6998DB22" w14:textId="281B93D9" w:rsidR="00303237" w:rsidRPr="008D5CC4" w:rsidRDefault="00303237" w:rsidP="00EE5A47">
      <w:pPr>
        <w:spacing w:before="240" w:line="276" w:lineRule="auto"/>
        <w:jc w:val="both"/>
        <w:rPr>
          <w:rFonts w:ascii="Sylfaen" w:hAnsi="Sylfaen"/>
          <w:b/>
          <w:sz w:val="22"/>
          <w:szCs w:val="22"/>
          <w:lang w:val="ka-GE"/>
        </w:rPr>
      </w:pPr>
      <w:r w:rsidRPr="00CB4B94">
        <w:rPr>
          <w:rFonts w:ascii="Arial" w:hAnsi="Arial"/>
          <w:noProof/>
        </w:rPr>
        <w:drawing>
          <wp:inline distT="0" distB="0" distL="0" distR="0" wp14:anchorId="4503C645" wp14:editId="5FF00AD2">
            <wp:extent cx="5573864" cy="2965836"/>
            <wp:effectExtent l="0" t="0" r="27305" b="25400"/>
            <wp:docPr id="8280" name="Chart 82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0E15A746" w14:textId="716304B6" w:rsidR="002F094B" w:rsidRPr="008D5CC4" w:rsidRDefault="002F094B" w:rsidP="002F094B">
      <w:pPr>
        <w:spacing w:before="240" w:line="276" w:lineRule="auto"/>
        <w:jc w:val="both"/>
        <w:rPr>
          <w:rFonts w:ascii="Sylfaen" w:hAnsi="Sylfaen"/>
          <w:b/>
          <w:sz w:val="22"/>
          <w:szCs w:val="22"/>
          <w:lang w:val="ka-GE"/>
        </w:rPr>
      </w:pPr>
      <w:r>
        <w:rPr>
          <w:rFonts w:ascii="Sylfaen" w:hAnsi="Sylfaen" w:cs="Sylfaen"/>
          <w:b/>
          <w:color w:val="000000"/>
          <w:spacing w:val="-4"/>
          <w:sz w:val="22"/>
          <w:szCs w:val="22"/>
          <w:lang w:val="ka-GE"/>
        </w:rPr>
        <w:t>ნახატი 2.5</w:t>
      </w:r>
      <w:r w:rsidR="00546DCB">
        <w:rPr>
          <w:rFonts w:ascii="Sylfaen" w:hAnsi="Sylfaen" w:cs="Sylfaen"/>
          <w:b/>
          <w:color w:val="000000"/>
          <w:spacing w:val="-4"/>
          <w:sz w:val="22"/>
          <w:szCs w:val="22"/>
          <w:lang w:val="ka-GE"/>
        </w:rPr>
        <w:t>9</w:t>
      </w:r>
      <w:r w:rsidRPr="008D5CC4">
        <w:rPr>
          <w:rFonts w:ascii="Sylfaen" w:hAnsi="Sylfaen"/>
          <w:b/>
          <w:bCs/>
          <w:sz w:val="22"/>
          <w:szCs w:val="22"/>
          <w:lang w:val="ka-GE"/>
        </w:rPr>
        <w:t xml:space="preserve">. ყველა ლოკალიზაციის კიბოს ასაკ-სპეციფიკური მაჩვენებელი 100000 მოსახლეზე სქესის მიხედვით, 2017, საქართველო </w:t>
      </w:r>
    </w:p>
    <w:p w14:paraId="6FBEDE00" w14:textId="77777777" w:rsidR="002F094B" w:rsidRDefault="002F094B" w:rsidP="002F094B">
      <w:pPr>
        <w:spacing w:before="240" w:line="276" w:lineRule="auto"/>
        <w:jc w:val="center"/>
        <w:rPr>
          <w:rFonts w:ascii="Sylfaen" w:hAnsi="Sylfaen"/>
          <w:lang w:val="ka-GE"/>
        </w:rPr>
      </w:pPr>
      <w:r w:rsidRPr="00E75853">
        <w:rPr>
          <w:rFonts w:ascii="Sylfaen" w:hAnsi="Sylfaen"/>
          <w:noProof/>
        </w:rPr>
        <w:drawing>
          <wp:inline distT="0" distB="0" distL="0" distR="0" wp14:anchorId="24D5131F" wp14:editId="3A6FE7CE">
            <wp:extent cx="6115050" cy="2232025"/>
            <wp:effectExtent l="0" t="0" r="19050" b="15875"/>
            <wp:docPr id="1053" name="Chart 10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2539F5FE" w14:textId="112F9A2A" w:rsidR="002F094B" w:rsidRPr="00FB15AB" w:rsidRDefault="00FB15AB" w:rsidP="00345BF8">
      <w:pPr>
        <w:jc w:val="both"/>
        <w:rPr>
          <w:rFonts w:ascii="Sylfaen" w:eastAsia="SimSun" w:hAnsi="Sylfaen" w:cs="Sylfaen"/>
          <w:noProof/>
          <w:sz w:val="20"/>
          <w:lang w:val="ka-GE" w:eastAsia="zh-CN"/>
        </w:rPr>
      </w:pPr>
      <w:r w:rsidRPr="00FB15AB">
        <w:rPr>
          <w:rFonts w:ascii="Sylfaen" w:eastAsia="SimSun" w:hAnsi="Sylfaen" w:cs="Sylfaen"/>
          <w:noProof/>
          <w:sz w:val="20"/>
          <w:lang w:val="ka-GE" w:eastAsia="zh-CN"/>
        </w:rPr>
        <w:t>წყარო: დკსჯეც/კიბოს</w:t>
      </w:r>
      <w:r w:rsidRPr="00FB15AB">
        <w:rPr>
          <w:rFonts w:ascii="Arial" w:eastAsia="SimSun" w:hAnsi="Arial" w:cs="Arial"/>
          <w:noProof/>
          <w:sz w:val="20"/>
          <w:lang w:val="ka-GE" w:eastAsia="zh-CN"/>
        </w:rPr>
        <w:t xml:space="preserve"> </w:t>
      </w:r>
      <w:r w:rsidRPr="00FB15AB">
        <w:rPr>
          <w:rFonts w:ascii="Sylfaen" w:eastAsia="SimSun" w:hAnsi="Sylfaen" w:cs="Sylfaen"/>
          <w:noProof/>
          <w:sz w:val="20"/>
          <w:lang w:val="ka-GE" w:eastAsia="zh-CN"/>
        </w:rPr>
        <w:t>რეგისტრი</w:t>
      </w:r>
    </w:p>
    <w:p w14:paraId="6A39EE69" w14:textId="77777777" w:rsidR="00FB15AB" w:rsidRDefault="00FB15AB" w:rsidP="00345BF8">
      <w:pPr>
        <w:jc w:val="both"/>
        <w:rPr>
          <w:rFonts w:ascii="Sylfaen" w:eastAsia="SimSun" w:hAnsi="Sylfaen" w:cs="Sylfaen"/>
          <w:noProof/>
          <w:lang w:val="ka-GE" w:eastAsia="zh-CN"/>
        </w:rPr>
      </w:pPr>
    </w:p>
    <w:p w14:paraId="53A9F8FC" w14:textId="6093E80C" w:rsidR="00345BF8" w:rsidRPr="00411BD7" w:rsidRDefault="00345BF8" w:rsidP="00546DCB">
      <w:pPr>
        <w:spacing w:line="276" w:lineRule="auto"/>
        <w:jc w:val="both"/>
        <w:rPr>
          <w:rFonts w:ascii="Arial" w:eastAsia="SimSun" w:hAnsi="Arial" w:cs="Arial"/>
          <w:noProof/>
          <w:sz w:val="22"/>
          <w:lang w:val="ka-GE" w:eastAsia="zh-CN"/>
        </w:rPr>
      </w:pPr>
      <w:r w:rsidRPr="00411BD7">
        <w:rPr>
          <w:rFonts w:ascii="Sylfaen" w:eastAsia="SimSun" w:hAnsi="Sylfaen" w:cs="Sylfaen"/>
          <w:noProof/>
          <w:sz w:val="22"/>
          <w:lang w:val="ka-GE" w:eastAsia="zh-CN"/>
        </w:rPr>
        <w:t>კიბოს</w:t>
      </w:r>
      <w:r w:rsidRPr="00411BD7">
        <w:rPr>
          <w:rFonts w:ascii="Arial" w:eastAsia="SimSun" w:hAnsi="Arial" w:cs="Arial"/>
          <w:noProof/>
          <w:sz w:val="22"/>
          <w:lang w:val="ka-GE" w:eastAsia="zh-CN"/>
        </w:rPr>
        <w:t xml:space="preserve"> </w:t>
      </w:r>
      <w:r w:rsidRPr="00411BD7">
        <w:rPr>
          <w:rFonts w:ascii="Sylfaen" w:eastAsia="SimSun" w:hAnsi="Sylfaen" w:cs="Sylfaen"/>
          <w:noProof/>
          <w:sz w:val="22"/>
          <w:lang w:val="ka-GE" w:eastAsia="zh-CN"/>
        </w:rPr>
        <w:t>რეგისტრის</w:t>
      </w:r>
      <w:r w:rsidRPr="00411BD7">
        <w:rPr>
          <w:rFonts w:ascii="Arial" w:eastAsia="SimSun" w:hAnsi="Arial" w:cs="Arial"/>
          <w:noProof/>
          <w:sz w:val="22"/>
          <w:lang w:val="ka-GE" w:eastAsia="zh-CN"/>
        </w:rPr>
        <w:t xml:space="preserve"> </w:t>
      </w:r>
      <w:r w:rsidRPr="00411BD7">
        <w:rPr>
          <w:rFonts w:ascii="Sylfaen" w:eastAsia="SimSun" w:hAnsi="Sylfaen" w:cs="Sylfaen"/>
          <w:noProof/>
          <w:sz w:val="22"/>
          <w:lang w:val="ka-GE" w:eastAsia="zh-CN"/>
        </w:rPr>
        <w:t>მონაცემების</w:t>
      </w:r>
      <w:r w:rsidRPr="00411BD7">
        <w:rPr>
          <w:rFonts w:ascii="Arial" w:eastAsia="SimSun" w:hAnsi="Arial" w:cs="Arial"/>
          <w:noProof/>
          <w:sz w:val="22"/>
          <w:lang w:val="ka-GE" w:eastAsia="zh-CN"/>
        </w:rPr>
        <w:t xml:space="preserve"> </w:t>
      </w:r>
      <w:r w:rsidRPr="00411BD7">
        <w:rPr>
          <w:rFonts w:ascii="Sylfaen" w:eastAsia="SimSun" w:hAnsi="Sylfaen" w:cs="Sylfaen"/>
          <w:noProof/>
          <w:sz w:val="22"/>
          <w:lang w:val="ka-GE" w:eastAsia="zh-CN"/>
        </w:rPr>
        <w:t>მიხედვით</w:t>
      </w:r>
      <w:r w:rsidRPr="00411BD7">
        <w:rPr>
          <w:rFonts w:ascii="Arial" w:eastAsia="SimSun" w:hAnsi="Arial" w:cs="Arial"/>
          <w:noProof/>
          <w:sz w:val="22"/>
          <w:lang w:val="ka-GE" w:eastAsia="zh-CN"/>
        </w:rPr>
        <w:t xml:space="preserve">, 2017 </w:t>
      </w:r>
      <w:r w:rsidRPr="00411BD7">
        <w:rPr>
          <w:rFonts w:ascii="Sylfaen" w:eastAsia="SimSun" w:hAnsi="Sylfaen" w:cs="Sylfaen"/>
          <w:noProof/>
          <w:sz w:val="22"/>
          <w:lang w:val="ka-GE" w:eastAsia="zh-CN"/>
        </w:rPr>
        <w:t>წელს</w:t>
      </w:r>
      <w:r w:rsidRPr="00411BD7">
        <w:rPr>
          <w:rFonts w:ascii="Arial" w:eastAsia="SimSun" w:hAnsi="Arial" w:cs="Arial"/>
          <w:noProof/>
          <w:sz w:val="22"/>
          <w:lang w:val="ka-GE" w:eastAsia="zh-CN"/>
        </w:rPr>
        <w:t xml:space="preserve"> </w:t>
      </w:r>
      <w:r w:rsidRPr="00411BD7">
        <w:rPr>
          <w:rFonts w:ascii="Sylfaen" w:eastAsia="SimSun" w:hAnsi="Sylfaen" w:cs="Sylfaen"/>
          <w:noProof/>
          <w:sz w:val="22"/>
          <w:lang w:val="ka-GE" w:eastAsia="zh-CN"/>
        </w:rPr>
        <w:t>დაავადების</w:t>
      </w:r>
      <w:r w:rsidRPr="00411BD7">
        <w:rPr>
          <w:rFonts w:ascii="Arial" w:eastAsia="SimSun" w:hAnsi="Arial" w:cs="Arial"/>
          <w:noProof/>
          <w:sz w:val="22"/>
          <w:lang w:val="ka-GE" w:eastAsia="zh-CN"/>
        </w:rPr>
        <w:t xml:space="preserve"> I </w:t>
      </w:r>
      <w:r w:rsidRPr="00411BD7">
        <w:rPr>
          <w:rFonts w:ascii="Sylfaen" w:eastAsia="SimSun" w:hAnsi="Sylfaen" w:cs="Sylfaen"/>
          <w:noProof/>
          <w:sz w:val="22"/>
          <w:lang w:val="ka-GE" w:eastAsia="zh-CN"/>
        </w:rPr>
        <w:t>და</w:t>
      </w:r>
      <w:r w:rsidRPr="00411BD7">
        <w:rPr>
          <w:rFonts w:ascii="Arial" w:eastAsia="SimSun" w:hAnsi="Arial" w:cs="Arial"/>
          <w:noProof/>
          <w:sz w:val="22"/>
          <w:lang w:val="ka-GE" w:eastAsia="zh-CN"/>
        </w:rPr>
        <w:t xml:space="preserve"> II </w:t>
      </w:r>
      <w:r w:rsidRPr="00411BD7">
        <w:rPr>
          <w:rFonts w:ascii="Sylfaen" w:eastAsia="SimSun" w:hAnsi="Sylfaen" w:cs="Sylfaen"/>
          <w:noProof/>
          <w:sz w:val="22"/>
          <w:lang w:val="ka-GE" w:eastAsia="zh-CN"/>
        </w:rPr>
        <w:t>სტადიაზე</w:t>
      </w:r>
      <w:r w:rsidRPr="00411BD7">
        <w:rPr>
          <w:rFonts w:ascii="Arial" w:eastAsia="SimSun" w:hAnsi="Arial" w:cs="Arial"/>
          <w:noProof/>
          <w:sz w:val="22"/>
          <w:lang w:val="ka-GE" w:eastAsia="zh-CN"/>
        </w:rPr>
        <w:t xml:space="preserve"> </w:t>
      </w:r>
      <w:r w:rsidRPr="00411BD7">
        <w:rPr>
          <w:rFonts w:ascii="Sylfaen" w:eastAsia="SimSun" w:hAnsi="Sylfaen" w:cs="Sylfaen"/>
          <w:noProof/>
          <w:sz w:val="22"/>
          <w:lang w:val="ka-GE" w:eastAsia="zh-CN"/>
        </w:rPr>
        <w:t>რეგისტრირებულია</w:t>
      </w:r>
      <w:r w:rsidRPr="00411BD7">
        <w:rPr>
          <w:rFonts w:ascii="Arial" w:eastAsia="SimSun" w:hAnsi="Arial" w:cs="Arial"/>
          <w:noProof/>
          <w:sz w:val="22"/>
          <w:lang w:val="ka-GE" w:eastAsia="zh-CN"/>
        </w:rPr>
        <w:t xml:space="preserve"> </w:t>
      </w:r>
      <w:r w:rsidRPr="00411BD7">
        <w:rPr>
          <w:rFonts w:ascii="Sylfaen" w:eastAsia="SimSun" w:hAnsi="Sylfaen" w:cs="Sylfaen"/>
          <w:noProof/>
          <w:sz w:val="22"/>
          <w:lang w:val="ka-GE" w:eastAsia="zh-CN"/>
        </w:rPr>
        <w:t>ყველა</w:t>
      </w:r>
      <w:r w:rsidRPr="00411BD7">
        <w:rPr>
          <w:rFonts w:ascii="Arial" w:eastAsia="SimSun" w:hAnsi="Arial" w:cs="Arial"/>
          <w:noProof/>
          <w:sz w:val="22"/>
          <w:lang w:val="ka-GE" w:eastAsia="zh-CN"/>
        </w:rPr>
        <w:t xml:space="preserve"> </w:t>
      </w:r>
      <w:r w:rsidRPr="00411BD7">
        <w:rPr>
          <w:rFonts w:ascii="Sylfaen" w:eastAsia="SimSun" w:hAnsi="Sylfaen" w:cs="Sylfaen"/>
          <w:noProof/>
          <w:sz w:val="22"/>
          <w:lang w:val="ka-GE" w:eastAsia="zh-CN"/>
        </w:rPr>
        <w:t>ლოკალიზაციის</w:t>
      </w:r>
      <w:r w:rsidRPr="00411BD7">
        <w:rPr>
          <w:rFonts w:ascii="Arial" w:eastAsia="SimSun" w:hAnsi="Arial" w:cs="Arial"/>
          <w:noProof/>
          <w:sz w:val="22"/>
          <w:lang w:val="ka-GE" w:eastAsia="zh-CN"/>
        </w:rPr>
        <w:t xml:space="preserve"> </w:t>
      </w:r>
      <w:r w:rsidRPr="00411BD7">
        <w:rPr>
          <w:rFonts w:ascii="Sylfaen" w:eastAsia="SimSun" w:hAnsi="Sylfaen" w:cs="Sylfaen"/>
          <w:noProof/>
          <w:sz w:val="22"/>
          <w:lang w:val="ka-GE" w:eastAsia="zh-CN"/>
        </w:rPr>
        <w:t>კიბოს</w:t>
      </w:r>
      <w:r w:rsidRPr="00411BD7">
        <w:rPr>
          <w:rFonts w:ascii="Arial" w:eastAsia="SimSun" w:hAnsi="Arial" w:cs="Arial"/>
          <w:noProof/>
          <w:sz w:val="22"/>
          <w:lang w:val="ka-GE" w:eastAsia="zh-CN"/>
        </w:rPr>
        <w:t xml:space="preserve"> </w:t>
      </w:r>
      <w:r w:rsidRPr="00411BD7">
        <w:rPr>
          <w:rFonts w:ascii="Sylfaen" w:eastAsia="SimSun" w:hAnsi="Sylfaen" w:cs="Sylfaen"/>
          <w:noProof/>
          <w:sz w:val="22"/>
          <w:lang w:val="ka-GE" w:eastAsia="zh-CN"/>
        </w:rPr>
        <w:t>ახალი</w:t>
      </w:r>
      <w:r w:rsidRPr="00411BD7">
        <w:rPr>
          <w:rFonts w:ascii="Arial" w:eastAsia="SimSun" w:hAnsi="Arial" w:cs="Arial"/>
          <w:noProof/>
          <w:sz w:val="22"/>
          <w:lang w:val="ka-GE" w:eastAsia="zh-CN"/>
        </w:rPr>
        <w:t xml:space="preserve"> </w:t>
      </w:r>
      <w:r w:rsidRPr="00411BD7">
        <w:rPr>
          <w:rFonts w:ascii="Sylfaen" w:eastAsia="SimSun" w:hAnsi="Sylfaen" w:cs="Sylfaen"/>
          <w:noProof/>
          <w:sz w:val="22"/>
          <w:lang w:val="ka-GE" w:eastAsia="zh-CN"/>
        </w:rPr>
        <w:t>შემთხვევების</w:t>
      </w:r>
      <w:r w:rsidRPr="00411BD7">
        <w:rPr>
          <w:rFonts w:ascii="Arial" w:eastAsia="SimSun" w:hAnsi="Arial" w:cs="Arial"/>
          <w:noProof/>
          <w:sz w:val="22"/>
          <w:lang w:val="ka-GE" w:eastAsia="zh-CN"/>
        </w:rPr>
        <w:t xml:space="preserve"> 41%; III </w:t>
      </w:r>
      <w:r w:rsidRPr="00411BD7">
        <w:rPr>
          <w:rFonts w:ascii="Sylfaen" w:eastAsia="SimSun" w:hAnsi="Sylfaen" w:cs="Sylfaen"/>
          <w:noProof/>
          <w:sz w:val="22"/>
          <w:lang w:val="ka-GE" w:eastAsia="zh-CN"/>
        </w:rPr>
        <w:t>და</w:t>
      </w:r>
      <w:r w:rsidRPr="00411BD7">
        <w:rPr>
          <w:rFonts w:ascii="Arial" w:eastAsia="SimSun" w:hAnsi="Arial" w:cs="Arial"/>
          <w:noProof/>
          <w:sz w:val="22"/>
          <w:lang w:val="ka-GE" w:eastAsia="zh-CN"/>
        </w:rPr>
        <w:t xml:space="preserve"> IV </w:t>
      </w:r>
      <w:r w:rsidRPr="00411BD7">
        <w:rPr>
          <w:rFonts w:ascii="Sylfaen" w:eastAsia="SimSun" w:hAnsi="Sylfaen" w:cs="Sylfaen"/>
          <w:noProof/>
          <w:sz w:val="22"/>
          <w:lang w:val="ka-GE" w:eastAsia="zh-CN"/>
        </w:rPr>
        <w:t>სტადიებზე</w:t>
      </w:r>
      <w:r w:rsidRPr="00411BD7">
        <w:rPr>
          <w:rFonts w:ascii="Arial" w:eastAsia="SimSun" w:hAnsi="Arial" w:cs="Arial"/>
          <w:noProof/>
          <w:sz w:val="22"/>
          <w:lang w:val="ka-GE" w:eastAsia="zh-CN"/>
        </w:rPr>
        <w:t xml:space="preserve"> </w:t>
      </w:r>
      <w:r w:rsidRPr="00411BD7">
        <w:rPr>
          <w:rFonts w:ascii="Sylfaen" w:eastAsia="SimSun" w:hAnsi="Sylfaen" w:cs="Sylfaen"/>
          <w:noProof/>
          <w:sz w:val="22"/>
          <w:lang w:val="ka-GE" w:eastAsia="zh-CN"/>
        </w:rPr>
        <w:t>რეგისტრირებული</w:t>
      </w:r>
      <w:r w:rsidRPr="00411BD7">
        <w:rPr>
          <w:rFonts w:ascii="Arial" w:eastAsia="SimSun" w:hAnsi="Arial" w:cs="Arial"/>
          <w:noProof/>
          <w:sz w:val="22"/>
          <w:lang w:val="ka-GE" w:eastAsia="zh-CN"/>
        </w:rPr>
        <w:t xml:space="preserve"> </w:t>
      </w:r>
      <w:r w:rsidRPr="00411BD7">
        <w:rPr>
          <w:rFonts w:ascii="Sylfaen" w:eastAsia="SimSun" w:hAnsi="Sylfaen" w:cs="Sylfaen"/>
          <w:noProof/>
          <w:sz w:val="22"/>
          <w:lang w:val="ka-GE" w:eastAsia="zh-CN"/>
        </w:rPr>
        <w:t>დაავადებების</w:t>
      </w:r>
      <w:r w:rsidRPr="00411BD7">
        <w:rPr>
          <w:rFonts w:ascii="Arial" w:eastAsia="SimSun" w:hAnsi="Arial" w:cs="Arial"/>
          <w:noProof/>
          <w:sz w:val="22"/>
          <w:lang w:val="ka-GE" w:eastAsia="zh-CN"/>
        </w:rPr>
        <w:t xml:space="preserve"> </w:t>
      </w:r>
      <w:r w:rsidRPr="00411BD7">
        <w:rPr>
          <w:rFonts w:ascii="Sylfaen" w:eastAsia="SimSun" w:hAnsi="Sylfaen" w:cs="Sylfaen"/>
          <w:noProof/>
          <w:sz w:val="22"/>
          <w:lang w:val="ka-GE" w:eastAsia="zh-CN"/>
        </w:rPr>
        <w:t>წილი</w:t>
      </w:r>
      <w:r w:rsidRPr="00411BD7">
        <w:rPr>
          <w:rFonts w:ascii="Arial" w:eastAsia="SimSun" w:hAnsi="Arial" w:cs="Arial"/>
          <w:noProof/>
          <w:sz w:val="22"/>
          <w:lang w:val="ka-GE" w:eastAsia="zh-CN"/>
        </w:rPr>
        <w:t xml:space="preserve"> </w:t>
      </w:r>
      <w:r w:rsidRPr="00411BD7">
        <w:rPr>
          <w:rFonts w:ascii="Sylfaen" w:eastAsia="SimSun" w:hAnsi="Sylfaen" w:cs="Sylfaen"/>
          <w:noProof/>
          <w:sz w:val="22"/>
          <w:lang w:val="ka-GE" w:eastAsia="zh-CN"/>
        </w:rPr>
        <w:t>კვლავ</w:t>
      </w:r>
      <w:r w:rsidRPr="00411BD7">
        <w:rPr>
          <w:rFonts w:ascii="Arial" w:eastAsia="SimSun" w:hAnsi="Arial" w:cs="Arial"/>
          <w:noProof/>
          <w:sz w:val="22"/>
          <w:lang w:val="ka-GE" w:eastAsia="zh-CN"/>
        </w:rPr>
        <w:t xml:space="preserve"> </w:t>
      </w:r>
      <w:r w:rsidRPr="00411BD7">
        <w:rPr>
          <w:rFonts w:ascii="Sylfaen" w:eastAsia="SimSun" w:hAnsi="Sylfaen" w:cs="Sylfaen"/>
          <w:noProof/>
          <w:sz w:val="22"/>
          <w:lang w:val="ka-GE" w:eastAsia="zh-CN"/>
        </w:rPr>
        <w:t>მაღალია</w:t>
      </w:r>
      <w:r w:rsidRPr="00411BD7">
        <w:rPr>
          <w:rFonts w:ascii="Arial" w:eastAsia="SimSun" w:hAnsi="Arial" w:cs="Arial"/>
          <w:noProof/>
          <w:sz w:val="22"/>
          <w:lang w:val="ka-GE" w:eastAsia="zh-CN"/>
        </w:rPr>
        <w:t xml:space="preserve"> </w:t>
      </w:r>
      <w:r w:rsidRPr="00411BD7">
        <w:rPr>
          <w:rFonts w:ascii="Sylfaen" w:eastAsia="SimSun" w:hAnsi="Sylfaen" w:cs="Sylfaen"/>
          <w:noProof/>
          <w:sz w:val="22"/>
          <w:lang w:val="ka-GE" w:eastAsia="zh-CN"/>
        </w:rPr>
        <w:t>და</w:t>
      </w:r>
      <w:r w:rsidRPr="00411BD7">
        <w:rPr>
          <w:rFonts w:ascii="Arial" w:eastAsia="SimSun" w:hAnsi="Arial" w:cs="Arial"/>
          <w:noProof/>
          <w:sz w:val="22"/>
          <w:lang w:val="ka-GE" w:eastAsia="zh-CN"/>
        </w:rPr>
        <w:t xml:space="preserve"> </w:t>
      </w:r>
      <w:r w:rsidRPr="00411BD7">
        <w:rPr>
          <w:rFonts w:ascii="Arial" w:hAnsi="Arial" w:cs="Arial"/>
          <w:sz w:val="22"/>
          <w:lang w:val="ka-GE"/>
        </w:rPr>
        <w:t xml:space="preserve">2015-2017 </w:t>
      </w:r>
      <w:r w:rsidRPr="00411BD7">
        <w:rPr>
          <w:rFonts w:ascii="Sylfaen" w:hAnsi="Sylfaen" w:cs="Sylfaen"/>
          <w:sz w:val="22"/>
          <w:lang w:val="ka-GE"/>
        </w:rPr>
        <w:t>წლებში</w:t>
      </w:r>
      <w:r w:rsidRPr="00411BD7">
        <w:rPr>
          <w:rFonts w:ascii="Arial" w:eastAsia="SimSun" w:hAnsi="Arial" w:cs="Arial"/>
          <w:noProof/>
          <w:sz w:val="22"/>
          <w:lang w:val="ka-GE" w:eastAsia="zh-CN"/>
        </w:rPr>
        <w:t xml:space="preserve"> </w:t>
      </w:r>
      <w:r w:rsidRPr="00411BD7">
        <w:rPr>
          <w:rFonts w:ascii="Sylfaen" w:eastAsia="SimSun" w:hAnsi="Sylfaen" w:cs="Sylfaen"/>
          <w:noProof/>
          <w:sz w:val="22"/>
          <w:lang w:val="ka-GE" w:eastAsia="zh-CN"/>
        </w:rPr>
        <w:t>ავთვისებიანი</w:t>
      </w:r>
      <w:r w:rsidRPr="00411BD7">
        <w:rPr>
          <w:rFonts w:ascii="Arial" w:eastAsia="SimSun" w:hAnsi="Arial" w:cs="Arial"/>
          <w:noProof/>
          <w:sz w:val="22"/>
          <w:lang w:val="ka-GE" w:eastAsia="zh-CN"/>
        </w:rPr>
        <w:t xml:space="preserve"> </w:t>
      </w:r>
      <w:r w:rsidRPr="00411BD7">
        <w:rPr>
          <w:rFonts w:ascii="Sylfaen" w:eastAsia="SimSun" w:hAnsi="Sylfaen" w:cs="Sylfaen"/>
          <w:noProof/>
          <w:sz w:val="22"/>
          <w:lang w:val="ka-GE" w:eastAsia="zh-CN"/>
        </w:rPr>
        <w:t>სიმსივნეების</w:t>
      </w:r>
      <w:r w:rsidRPr="00411BD7">
        <w:rPr>
          <w:rFonts w:ascii="Arial" w:eastAsia="SimSun" w:hAnsi="Arial" w:cs="Arial"/>
          <w:noProof/>
          <w:sz w:val="22"/>
          <w:lang w:val="ka-GE" w:eastAsia="zh-CN"/>
        </w:rPr>
        <w:t xml:space="preserve"> </w:t>
      </w:r>
      <w:r w:rsidRPr="00411BD7">
        <w:rPr>
          <w:rFonts w:ascii="Sylfaen" w:eastAsia="SimSun" w:hAnsi="Sylfaen" w:cs="Sylfaen"/>
          <w:noProof/>
          <w:sz w:val="22"/>
          <w:lang w:val="ka-GE" w:eastAsia="zh-CN"/>
        </w:rPr>
        <w:t>მთლიან</w:t>
      </w:r>
      <w:r w:rsidRPr="00411BD7">
        <w:rPr>
          <w:rFonts w:ascii="Arial" w:eastAsia="SimSun" w:hAnsi="Arial" w:cs="Arial"/>
          <w:noProof/>
          <w:sz w:val="22"/>
          <w:lang w:val="ka-GE" w:eastAsia="zh-CN"/>
        </w:rPr>
        <w:t xml:space="preserve"> </w:t>
      </w:r>
      <w:r w:rsidRPr="00411BD7">
        <w:rPr>
          <w:rFonts w:ascii="Sylfaen" w:eastAsia="SimSun" w:hAnsi="Sylfaen" w:cs="Sylfaen"/>
          <w:noProof/>
          <w:sz w:val="22"/>
          <w:lang w:val="ka-GE" w:eastAsia="zh-CN"/>
        </w:rPr>
        <w:t>რაოდენობაში</w:t>
      </w:r>
      <w:r w:rsidRPr="00411BD7">
        <w:rPr>
          <w:rFonts w:ascii="Arial" w:eastAsia="SimSun" w:hAnsi="Arial" w:cs="Arial"/>
          <w:noProof/>
          <w:sz w:val="22"/>
          <w:lang w:val="ka-GE" w:eastAsia="zh-CN"/>
        </w:rPr>
        <w:t xml:space="preserve"> 19%-</w:t>
      </w:r>
      <w:r w:rsidRPr="00411BD7">
        <w:rPr>
          <w:rFonts w:ascii="Sylfaen" w:eastAsia="SimSun" w:hAnsi="Sylfaen" w:cs="Sylfaen"/>
          <w:noProof/>
          <w:sz w:val="22"/>
          <w:lang w:val="ka-GE" w:eastAsia="zh-CN"/>
        </w:rPr>
        <w:t>სა</w:t>
      </w:r>
      <w:r w:rsidRPr="00411BD7">
        <w:rPr>
          <w:rFonts w:ascii="Arial" w:eastAsia="SimSun" w:hAnsi="Arial" w:cs="Arial"/>
          <w:noProof/>
          <w:sz w:val="22"/>
          <w:lang w:val="ka-GE" w:eastAsia="zh-CN"/>
        </w:rPr>
        <w:t xml:space="preserve"> </w:t>
      </w:r>
      <w:r w:rsidRPr="00411BD7">
        <w:rPr>
          <w:rFonts w:ascii="Sylfaen" w:eastAsia="SimSun" w:hAnsi="Sylfaen" w:cs="Sylfaen"/>
          <w:noProof/>
          <w:sz w:val="22"/>
          <w:lang w:val="ka-GE" w:eastAsia="zh-CN"/>
        </w:rPr>
        <w:t>და</w:t>
      </w:r>
      <w:r w:rsidRPr="00411BD7">
        <w:rPr>
          <w:rFonts w:ascii="Arial" w:eastAsia="SimSun" w:hAnsi="Arial" w:cs="Arial"/>
          <w:noProof/>
          <w:sz w:val="22"/>
          <w:lang w:val="ka-GE" w:eastAsia="zh-CN"/>
        </w:rPr>
        <w:t xml:space="preserve"> 25%-</w:t>
      </w:r>
      <w:r w:rsidRPr="00411BD7">
        <w:rPr>
          <w:rFonts w:ascii="Sylfaen" w:eastAsia="SimSun" w:hAnsi="Sylfaen" w:cs="Sylfaen"/>
          <w:noProof/>
          <w:sz w:val="22"/>
          <w:lang w:val="ka-GE" w:eastAsia="zh-CN"/>
        </w:rPr>
        <w:t>ს</w:t>
      </w:r>
      <w:r w:rsidRPr="00411BD7">
        <w:rPr>
          <w:rFonts w:ascii="Arial" w:eastAsia="SimSun" w:hAnsi="Arial" w:cs="Arial"/>
          <w:noProof/>
          <w:sz w:val="22"/>
          <w:lang w:val="ka-GE" w:eastAsia="zh-CN"/>
        </w:rPr>
        <w:t xml:space="preserve">  </w:t>
      </w:r>
      <w:r w:rsidRPr="00411BD7">
        <w:rPr>
          <w:rFonts w:ascii="Sylfaen" w:eastAsia="SimSun" w:hAnsi="Sylfaen" w:cs="Sylfaen"/>
          <w:noProof/>
          <w:sz w:val="22"/>
          <w:lang w:val="ka-GE" w:eastAsia="zh-CN"/>
        </w:rPr>
        <w:t>შეადგენს</w:t>
      </w:r>
      <w:r w:rsidRPr="00411BD7">
        <w:rPr>
          <w:rFonts w:ascii="Arial" w:eastAsia="SimSun" w:hAnsi="Arial" w:cs="Arial"/>
          <w:noProof/>
          <w:sz w:val="22"/>
          <w:lang w:val="ka-GE" w:eastAsia="zh-CN"/>
        </w:rPr>
        <w:t xml:space="preserve">, </w:t>
      </w:r>
      <w:r w:rsidRPr="00411BD7">
        <w:rPr>
          <w:rFonts w:ascii="Sylfaen" w:eastAsia="SimSun" w:hAnsi="Sylfaen" w:cs="Sylfaen"/>
          <w:noProof/>
          <w:sz w:val="22"/>
          <w:lang w:val="ka-GE" w:eastAsia="zh-CN"/>
        </w:rPr>
        <w:t>შესაბამისად</w:t>
      </w:r>
      <w:r w:rsidRPr="00411BD7">
        <w:rPr>
          <w:rFonts w:ascii="Arial" w:eastAsia="SimSun" w:hAnsi="Arial" w:cs="Arial"/>
          <w:noProof/>
          <w:sz w:val="22"/>
          <w:lang w:val="ka-GE" w:eastAsia="zh-CN"/>
        </w:rPr>
        <w:t>.</w:t>
      </w:r>
    </w:p>
    <w:p w14:paraId="64DBF3BF" w14:textId="11C3AA0C" w:rsidR="00303237" w:rsidRPr="00CB4B94" w:rsidRDefault="00852C12" w:rsidP="00303237">
      <w:pPr>
        <w:jc w:val="center"/>
        <w:rPr>
          <w:rFonts w:ascii="Arial" w:eastAsia="SimSun" w:hAnsi="Arial" w:cs="Arial"/>
          <w:b/>
          <w:bCs/>
          <w:noProof/>
          <w:lang w:val="ka-GE" w:eastAsia="zh-CN"/>
        </w:rPr>
      </w:pPr>
      <w:r>
        <w:rPr>
          <w:rFonts w:ascii="Sylfaen" w:hAnsi="Sylfaen" w:cs="Sylfaen"/>
          <w:b/>
          <w:color w:val="000000"/>
          <w:spacing w:val="-4"/>
          <w:sz w:val="22"/>
          <w:szCs w:val="22"/>
          <w:lang w:val="ka-GE"/>
        </w:rPr>
        <w:lastRenderedPageBreak/>
        <w:t>ნახატი 2.</w:t>
      </w:r>
      <w:r w:rsidR="00546DCB">
        <w:rPr>
          <w:rFonts w:ascii="Sylfaen" w:hAnsi="Sylfaen" w:cs="Sylfaen"/>
          <w:b/>
          <w:color w:val="000000"/>
          <w:spacing w:val="-4"/>
          <w:sz w:val="22"/>
          <w:szCs w:val="22"/>
          <w:lang w:val="ka-GE"/>
        </w:rPr>
        <w:t>60</w:t>
      </w:r>
      <w:r w:rsidRPr="008D5CC4">
        <w:rPr>
          <w:rFonts w:ascii="Sylfaen" w:hAnsi="Sylfaen"/>
          <w:b/>
          <w:bCs/>
          <w:sz w:val="22"/>
          <w:szCs w:val="22"/>
          <w:lang w:val="ka-GE"/>
        </w:rPr>
        <w:t xml:space="preserve">. </w:t>
      </w:r>
      <w:r w:rsidR="00303237" w:rsidRPr="00CB4B94">
        <w:rPr>
          <w:rFonts w:ascii="Sylfaen" w:eastAsia="SimSun" w:hAnsi="Sylfaen" w:cs="Sylfaen"/>
          <w:b/>
          <w:bCs/>
          <w:noProof/>
          <w:lang w:val="ka-GE" w:eastAsia="zh-CN"/>
        </w:rPr>
        <w:t>ავთვისებიანი</w:t>
      </w:r>
      <w:r w:rsidR="00303237" w:rsidRPr="00CB4B94">
        <w:rPr>
          <w:rFonts w:ascii="Arial" w:eastAsia="SimSun" w:hAnsi="Arial" w:cs="Arial"/>
          <w:b/>
          <w:bCs/>
          <w:noProof/>
          <w:lang w:val="ka-GE" w:eastAsia="zh-CN"/>
        </w:rPr>
        <w:t xml:space="preserve"> </w:t>
      </w:r>
      <w:r w:rsidR="00303237" w:rsidRPr="00CB4B94">
        <w:rPr>
          <w:rFonts w:ascii="Sylfaen" w:eastAsia="SimSun" w:hAnsi="Sylfaen" w:cs="Sylfaen"/>
          <w:b/>
          <w:bCs/>
          <w:noProof/>
          <w:lang w:val="ka-GE" w:eastAsia="zh-CN"/>
        </w:rPr>
        <w:t>ახალწა</w:t>
      </w:r>
      <w:r w:rsidR="00303237">
        <w:rPr>
          <w:rFonts w:ascii="Sylfaen" w:eastAsia="SimSun" w:hAnsi="Sylfaen" w:cs="Sylfaen"/>
          <w:b/>
          <w:bCs/>
          <w:noProof/>
          <w:lang w:val="ka-GE" w:eastAsia="zh-CN"/>
        </w:rPr>
        <w:t>რ</w:t>
      </w:r>
      <w:r w:rsidR="00303237" w:rsidRPr="00CB4B94">
        <w:rPr>
          <w:rFonts w:ascii="Sylfaen" w:eastAsia="SimSun" w:hAnsi="Sylfaen" w:cs="Sylfaen"/>
          <w:b/>
          <w:bCs/>
          <w:noProof/>
          <w:lang w:val="ka-GE" w:eastAsia="zh-CN"/>
        </w:rPr>
        <w:t>მონაქმნების</w:t>
      </w:r>
      <w:r w:rsidR="00303237" w:rsidRPr="00CB4B94">
        <w:rPr>
          <w:rFonts w:ascii="Arial" w:eastAsia="SimSun" w:hAnsi="Arial" w:cs="Arial"/>
          <w:b/>
          <w:bCs/>
          <w:noProof/>
          <w:lang w:val="ka-GE" w:eastAsia="zh-CN"/>
        </w:rPr>
        <w:t xml:space="preserve"> </w:t>
      </w:r>
      <w:r w:rsidR="00303237" w:rsidRPr="00CB4B94">
        <w:rPr>
          <w:rFonts w:ascii="Sylfaen" w:eastAsia="SimSun" w:hAnsi="Sylfaen" w:cs="Sylfaen"/>
          <w:b/>
          <w:bCs/>
          <w:noProof/>
          <w:lang w:val="ka-GE" w:eastAsia="zh-CN"/>
        </w:rPr>
        <w:t>ახალი</w:t>
      </w:r>
      <w:r w:rsidR="00303237" w:rsidRPr="00CB4B94">
        <w:rPr>
          <w:rFonts w:ascii="Arial" w:eastAsia="SimSun" w:hAnsi="Arial" w:cs="Arial"/>
          <w:b/>
          <w:bCs/>
          <w:noProof/>
          <w:lang w:val="ka-GE" w:eastAsia="zh-CN"/>
        </w:rPr>
        <w:t xml:space="preserve"> </w:t>
      </w:r>
      <w:r w:rsidR="00303237" w:rsidRPr="00CB4B94">
        <w:rPr>
          <w:rFonts w:ascii="Sylfaen" w:eastAsia="SimSun" w:hAnsi="Sylfaen" w:cs="Sylfaen"/>
          <w:b/>
          <w:bCs/>
          <w:noProof/>
          <w:lang w:val="ka-GE" w:eastAsia="zh-CN"/>
        </w:rPr>
        <w:t>შემთხვევების</w:t>
      </w:r>
      <w:r w:rsidR="00303237" w:rsidRPr="00CB4B94">
        <w:rPr>
          <w:rFonts w:ascii="Arial" w:eastAsia="SimSun" w:hAnsi="Arial" w:cs="Arial"/>
          <w:b/>
          <w:bCs/>
          <w:noProof/>
          <w:lang w:val="ka-GE" w:eastAsia="zh-CN"/>
        </w:rPr>
        <w:t xml:space="preserve"> </w:t>
      </w:r>
      <w:r w:rsidR="00303237" w:rsidRPr="00CB4B94">
        <w:rPr>
          <w:rFonts w:ascii="Sylfaen" w:eastAsia="SimSun" w:hAnsi="Sylfaen" w:cs="Sylfaen"/>
          <w:b/>
          <w:bCs/>
          <w:noProof/>
          <w:lang w:val="ka-GE" w:eastAsia="zh-CN"/>
        </w:rPr>
        <w:t>განაწილება</w:t>
      </w:r>
      <w:r w:rsidR="00303237" w:rsidRPr="00CB4B94">
        <w:rPr>
          <w:rFonts w:ascii="Arial" w:eastAsia="SimSun" w:hAnsi="Arial" w:cs="Arial"/>
          <w:b/>
          <w:bCs/>
          <w:noProof/>
          <w:lang w:val="ka-GE" w:eastAsia="zh-CN"/>
        </w:rPr>
        <w:t xml:space="preserve"> </w:t>
      </w:r>
      <w:r w:rsidR="00303237" w:rsidRPr="00CB4B94">
        <w:rPr>
          <w:rFonts w:ascii="Sylfaen" w:eastAsia="SimSun" w:hAnsi="Sylfaen" w:cs="Sylfaen"/>
          <w:b/>
          <w:bCs/>
          <w:noProof/>
          <w:lang w:val="ka-GE" w:eastAsia="zh-CN"/>
        </w:rPr>
        <w:t>დაავადების</w:t>
      </w:r>
      <w:r w:rsidR="00303237" w:rsidRPr="00CB4B94">
        <w:rPr>
          <w:rFonts w:ascii="Arial" w:eastAsia="SimSun" w:hAnsi="Arial" w:cs="Arial"/>
          <w:b/>
          <w:bCs/>
          <w:noProof/>
          <w:lang w:val="ka-GE" w:eastAsia="zh-CN"/>
        </w:rPr>
        <w:t xml:space="preserve"> </w:t>
      </w:r>
      <w:r w:rsidR="00303237" w:rsidRPr="00CB4B94">
        <w:rPr>
          <w:rFonts w:ascii="Sylfaen" w:eastAsia="SimSun" w:hAnsi="Sylfaen" w:cs="Sylfaen"/>
          <w:b/>
          <w:bCs/>
          <w:noProof/>
          <w:lang w:val="ka-GE" w:eastAsia="zh-CN"/>
        </w:rPr>
        <w:t>სტადიის</w:t>
      </w:r>
      <w:r w:rsidR="00303237" w:rsidRPr="00CB4B94">
        <w:rPr>
          <w:rFonts w:ascii="Arial" w:eastAsia="SimSun" w:hAnsi="Arial" w:cs="Arial"/>
          <w:b/>
          <w:bCs/>
          <w:noProof/>
          <w:lang w:val="ka-GE" w:eastAsia="zh-CN"/>
        </w:rPr>
        <w:t xml:space="preserve">  </w:t>
      </w:r>
      <w:r w:rsidR="00303237" w:rsidRPr="00CB4B94">
        <w:rPr>
          <w:rFonts w:ascii="Sylfaen" w:eastAsia="SimSun" w:hAnsi="Sylfaen" w:cs="Sylfaen"/>
          <w:b/>
          <w:bCs/>
          <w:noProof/>
          <w:lang w:val="ka-GE" w:eastAsia="zh-CN"/>
        </w:rPr>
        <w:t>მიხედვით</w:t>
      </w:r>
      <w:r w:rsidR="00303237" w:rsidRPr="00CB4B94">
        <w:rPr>
          <w:rFonts w:ascii="Arial" w:eastAsia="SimSun" w:hAnsi="Arial" w:cs="Arial"/>
          <w:b/>
          <w:bCs/>
          <w:noProof/>
          <w:lang w:val="ka-GE" w:eastAsia="zh-CN"/>
        </w:rPr>
        <w:t xml:space="preserve"> (%), </w:t>
      </w:r>
      <w:r w:rsidR="00303237" w:rsidRPr="00CB4B94">
        <w:rPr>
          <w:rFonts w:ascii="Sylfaen" w:eastAsia="SimSun" w:hAnsi="Sylfaen" w:cs="Sylfaen"/>
          <w:b/>
          <w:bCs/>
          <w:noProof/>
          <w:lang w:val="ka-GE" w:eastAsia="zh-CN"/>
        </w:rPr>
        <w:t>საქართველო</w:t>
      </w:r>
      <w:r w:rsidR="00303237" w:rsidRPr="00CB4B94">
        <w:rPr>
          <w:rFonts w:ascii="Arial" w:eastAsia="SimSun" w:hAnsi="Arial" w:cs="Arial"/>
          <w:b/>
          <w:bCs/>
          <w:noProof/>
          <w:lang w:eastAsia="zh-CN"/>
        </w:rPr>
        <w:t>, 2015-201</w:t>
      </w:r>
      <w:r w:rsidR="00303237" w:rsidRPr="00CB4B94">
        <w:rPr>
          <w:rFonts w:ascii="Arial" w:eastAsia="SimSun" w:hAnsi="Arial" w:cs="Arial"/>
          <w:b/>
          <w:bCs/>
          <w:noProof/>
          <w:lang w:val="ka-GE" w:eastAsia="zh-CN"/>
        </w:rPr>
        <w:t>7</w:t>
      </w:r>
    </w:p>
    <w:p w14:paraId="66B2C5E4" w14:textId="77777777" w:rsidR="00303237" w:rsidRDefault="00303237" w:rsidP="00303237">
      <w:pPr>
        <w:tabs>
          <w:tab w:val="left" w:pos="8875"/>
        </w:tabs>
        <w:rPr>
          <w:rFonts w:ascii="Sylfaen" w:eastAsia="SimSun" w:hAnsi="Sylfaen" w:cs="Arial"/>
          <w:bCs/>
          <w:i/>
          <w:iCs/>
          <w:noProof/>
          <w:color w:val="FF0000"/>
          <w:lang w:val="ka-GE" w:eastAsia="zh-CN"/>
        </w:rPr>
      </w:pPr>
      <w:r w:rsidRPr="00CB4B94">
        <w:rPr>
          <w:rFonts w:ascii="Arial" w:hAnsi="Arial"/>
          <w:noProof/>
        </w:rPr>
        <w:drawing>
          <wp:inline distT="0" distB="0" distL="0" distR="0" wp14:anchorId="5738763C" wp14:editId="2E0419FE">
            <wp:extent cx="4858138" cy="2449002"/>
            <wp:effectExtent l="0" t="0" r="0" b="8890"/>
            <wp:docPr id="8281" name="Picture 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861401" cy="2450647"/>
                    </a:xfrm>
                    <a:prstGeom prst="rect">
                      <a:avLst/>
                    </a:prstGeom>
                  </pic:spPr>
                </pic:pic>
              </a:graphicData>
            </a:graphic>
          </wp:inline>
        </w:drawing>
      </w:r>
    </w:p>
    <w:p w14:paraId="18F5920E" w14:textId="021818FE" w:rsidR="00345BF8" w:rsidRPr="00FB15AB" w:rsidRDefault="00345BF8" w:rsidP="00303237">
      <w:pPr>
        <w:tabs>
          <w:tab w:val="left" w:pos="8875"/>
        </w:tabs>
        <w:rPr>
          <w:rFonts w:ascii="Arial" w:eastAsia="SimSun" w:hAnsi="Arial" w:cs="Arial"/>
          <w:bCs/>
          <w:i/>
          <w:iCs/>
          <w:noProof/>
          <w:sz w:val="22"/>
          <w:szCs w:val="22"/>
          <w:lang w:val="ka-GE" w:eastAsia="zh-CN"/>
        </w:rPr>
      </w:pPr>
      <w:r w:rsidRPr="00FB15AB">
        <w:rPr>
          <w:rFonts w:ascii="Arial" w:eastAsia="SimSun" w:hAnsi="Arial" w:cs="Arial"/>
          <w:bCs/>
          <w:i/>
          <w:iCs/>
          <w:noProof/>
          <w:lang w:eastAsia="zh-CN"/>
        </w:rPr>
        <w:t xml:space="preserve">      </w:t>
      </w:r>
      <w:r w:rsidRPr="00FB15AB">
        <w:rPr>
          <w:rFonts w:ascii="Sylfaen" w:eastAsia="SimSun" w:hAnsi="Sylfaen" w:cs="Sylfaen"/>
          <w:bCs/>
          <w:i/>
          <w:iCs/>
          <w:noProof/>
          <w:sz w:val="18"/>
          <w:szCs w:val="22"/>
          <w:lang w:eastAsia="zh-CN"/>
        </w:rPr>
        <w:t>წყარო</w:t>
      </w:r>
      <w:r w:rsidRPr="00FB15AB">
        <w:rPr>
          <w:rFonts w:ascii="Arial" w:eastAsia="SimSun" w:hAnsi="Arial" w:cs="Arial"/>
          <w:bCs/>
          <w:i/>
          <w:iCs/>
          <w:noProof/>
          <w:sz w:val="18"/>
          <w:szCs w:val="22"/>
          <w:lang w:eastAsia="zh-CN"/>
        </w:rPr>
        <w:t>:</w:t>
      </w:r>
      <w:r w:rsidRPr="00FB15AB">
        <w:rPr>
          <w:rFonts w:ascii="Arial" w:eastAsia="SimSun" w:hAnsi="Arial" w:cs="Arial"/>
          <w:bCs/>
          <w:i/>
          <w:iCs/>
          <w:noProof/>
          <w:sz w:val="18"/>
          <w:szCs w:val="22"/>
          <w:lang w:val="ka-GE" w:eastAsia="zh-CN"/>
        </w:rPr>
        <w:t xml:space="preserve"> </w:t>
      </w:r>
      <w:r w:rsidRPr="00FB15AB">
        <w:rPr>
          <w:rFonts w:ascii="Sylfaen" w:eastAsia="SimSun" w:hAnsi="Sylfaen" w:cs="Sylfaen"/>
          <w:bCs/>
          <w:i/>
          <w:iCs/>
          <w:noProof/>
          <w:sz w:val="18"/>
          <w:szCs w:val="22"/>
          <w:lang w:val="ka-GE" w:eastAsia="zh-CN"/>
        </w:rPr>
        <w:t>დკსჯეც</w:t>
      </w:r>
      <w:r w:rsidR="00FB15AB" w:rsidRPr="00FB15AB">
        <w:rPr>
          <w:rFonts w:ascii="Sylfaen" w:eastAsia="SimSun" w:hAnsi="Sylfaen" w:cs="Sylfaen"/>
          <w:bCs/>
          <w:i/>
          <w:iCs/>
          <w:noProof/>
          <w:sz w:val="18"/>
          <w:szCs w:val="22"/>
          <w:lang w:val="ka-GE" w:eastAsia="zh-CN"/>
        </w:rPr>
        <w:t>/კიბოს რეგისტრი</w:t>
      </w:r>
    </w:p>
    <w:p w14:paraId="1FF0D6B7" w14:textId="77777777" w:rsidR="00345BF8" w:rsidRPr="00AD20A8" w:rsidRDefault="00345BF8" w:rsidP="00345BF8">
      <w:pPr>
        <w:jc w:val="center"/>
        <w:rPr>
          <w:rFonts w:ascii="Arial" w:hAnsi="Arial" w:cs="Arial"/>
          <w:b/>
          <w:bCs/>
          <w:noProof/>
          <w:color w:val="FF0000"/>
          <w:sz w:val="10"/>
          <w:szCs w:val="10"/>
          <w:lang w:val="ka-GE"/>
        </w:rPr>
      </w:pPr>
    </w:p>
    <w:p w14:paraId="3D654142" w14:textId="55A986AD" w:rsidR="002F094B" w:rsidRDefault="002F094B" w:rsidP="002F094B">
      <w:pPr>
        <w:spacing w:after="120" w:line="276" w:lineRule="auto"/>
        <w:jc w:val="both"/>
        <w:rPr>
          <w:rFonts w:ascii="Sylfaen" w:hAnsi="Sylfaen" w:cs="Sylfaen"/>
          <w:sz w:val="22"/>
          <w:szCs w:val="22"/>
          <w:shd w:val="clear" w:color="auto" w:fill="FFFFFF"/>
          <w:lang w:val="ka-GE"/>
        </w:rPr>
      </w:pPr>
      <w:r w:rsidRPr="008D5CC4">
        <w:rPr>
          <w:rFonts w:ascii="Sylfaen" w:hAnsi="Sylfaen" w:cs="Sylfaen"/>
          <w:sz w:val="22"/>
          <w:szCs w:val="22"/>
          <w:shd w:val="clear" w:color="auto" w:fill="FFFFFF"/>
          <w:lang w:val="ka-GE"/>
        </w:rPr>
        <w:t xml:space="preserve">საქართველოს რეგიონებს შორის კიბოთი ავადობის მიხედვით მკვეთრი ვარიაცია არ ვლინდება, რაც რომელიმე რეგიონში ონკოლოგიურ დაავადებათა კლასტერის </w:t>
      </w:r>
      <w:r>
        <w:rPr>
          <w:rFonts w:ascii="Sylfaen" w:hAnsi="Sylfaen" w:cs="Sylfaen"/>
          <w:sz w:val="22"/>
          <w:szCs w:val="22"/>
          <w:shd w:val="clear" w:color="auto" w:fill="FFFFFF"/>
          <w:lang w:val="ka-GE"/>
        </w:rPr>
        <w:t>არსებობას გამორიცხავს (ნახ. 2.</w:t>
      </w:r>
      <w:r w:rsidR="00546DCB">
        <w:rPr>
          <w:rFonts w:ascii="Sylfaen" w:hAnsi="Sylfaen" w:cs="Sylfaen"/>
          <w:sz w:val="22"/>
          <w:szCs w:val="22"/>
          <w:shd w:val="clear" w:color="auto" w:fill="FFFFFF"/>
          <w:lang w:val="ka-GE"/>
        </w:rPr>
        <w:t>61</w:t>
      </w:r>
      <w:r w:rsidRPr="008D5CC4">
        <w:rPr>
          <w:rFonts w:ascii="Sylfaen" w:hAnsi="Sylfaen" w:cs="Sylfaen"/>
          <w:sz w:val="22"/>
          <w:szCs w:val="22"/>
          <w:shd w:val="clear" w:color="auto" w:fill="FFFFFF"/>
          <w:lang w:val="ka-GE"/>
        </w:rPr>
        <w:t>).</w:t>
      </w:r>
    </w:p>
    <w:p w14:paraId="6E65DE37" w14:textId="77777777" w:rsidR="00217777" w:rsidRPr="008D5CC4" w:rsidRDefault="00217777" w:rsidP="002F094B">
      <w:pPr>
        <w:spacing w:after="120" w:line="276" w:lineRule="auto"/>
        <w:jc w:val="both"/>
        <w:rPr>
          <w:rFonts w:ascii="Sylfaen" w:hAnsi="Sylfaen" w:cs="Sylfaen"/>
          <w:sz w:val="22"/>
          <w:szCs w:val="22"/>
          <w:shd w:val="clear" w:color="auto" w:fill="FFFFFF"/>
          <w:lang w:val="ka-GE"/>
        </w:rPr>
      </w:pPr>
    </w:p>
    <w:p w14:paraId="70854A67" w14:textId="212D0D22" w:rsidR="002F094B" w:rsidRDefault="002F094B" w:rsidP="002F094B">
      <w:pPr>
        <w:spacing w:after="120" w:line="276" w:lineRule="auto"/>
        <w:jc w:val="both"/>
        <w:rPr>
          <w:rFonts w:ascii="Sylfaen" w:hAnsi="Sylfaen" w:cs="Sylfaen"/>
          <w:b/>
          <w:bCs/>
          <w:sz w:val="22"/>
          <w:szCs w:val="22"/>
          <w:shd w:val="clear" w:color="auto" w:fill="FFFFFF"/>
          <w:lang w:val="ka-GE"/>
        </w:rPr>
      </w:pPr>
      <w:r>
        <w:rPr>
          <w:rFonts w:ascii="Sylfaen" w:hAnsi="Sylfaen" w:cs="Sylfaen"/>
          <w:b/>
          <w:color w:val="000000"/>
          <w:spacing w:val="-4"/>
          <w:sz w:val="22"/>
          <w:szCs w:val="22"/>
          <w:lang w:val="ka-GE"/>
        </w:rPr>
        <w:t>ნახატი 2.</w:t>
      </w:r>
      <w:r w:rsidR="00546DCB">
        <w:rPr>
          <w:rFonts w:ascii="Sylfaen" w:hAnsi="Sylfaen" w:cs="Sylfaen"/>
          <w:b/>
          <w:color w:val="000000"/>
          <w:spacing w:val="-4"/>
          <w:sz w:val="22"/>
          <w:szCs w:val="22"/>
          <w:lang w:val="ka-GE"/>
        </w:rPr>
        <w:t>61</w:t>
      </w:r>
      <w:r w:rsidRPr="008D5CC4">
        <w:rPr>
          <w:rFonts w:ascii="Sylfaen" w:hAnsi="Sylfaen" w:cs="Sylfaen"/>
          <w:b/>
          <w:sz w:val="22"/>
          <w:szCs w:val="22"/>
          <w:shd w:val="clear" w:color="auto" w:fill="FFFFFF"/>
          <w:lang w:val="ka-GE"/>
        </w:rPr>
        <w:t xml:space="preserve">. </w:t>
      </w:r>
      <w:r w:rsidRPr="008D5CC4">
        <w:rPr>
          <w:rFonts w:ascii="Sylfaen" w:hAnsi="Sylfaen"/>
          <w:b/>
          <w:bCs/>
          <w:sz w:val="22"/>
          <w:szCs w:val="22"/>
          <w:lang w:val="ka-GE"/>
        </w:rPr>
        <w:t xml:space="preserve">ყველა ლოკალიზაციის კიბოს </w:t>
      </w:r>
      <w:r w:rsidRPr="008D5CC4">
        <w:rPr>
          <w:rFonts w:ascii="Sylfaen" w:hAnsi="Sylfaen" w:cs="Sylfaen"/>
          <w:b/>
          <w:bCs/>
          <w:sz w:val="22"/>
          <w:szCs w:val="22"/>
          <w:shd w:val="clear" w:color="auto" w:fill="FFFFFF"/>
          <w:lang w:val="ka-GE"/>
        </w:rPr>
        <w:t xml:space="preserve">ინციდენტობა 100 000 მოსახლეზე რეგიონების მიხედვით, </w:t>
      </w:r>
      <w:r>
        <w:rPr>
          <w:rFonts w:ascii="Sylfaen" w:hAnsi="Sylfaen" w:cs="Sylfaen"/>
          <w:b/>
          <w:bCs/>
          <w:sz w:val="22"/>
          <w:szCs w:val="22"/>
          <w:shd w:val="clear" w:color="auto" w:fill="FFFFFF"/>
          <w:lang w:val="ka-GE"/>
        </w:rPr>
        <w:t>2015-</w:t>
      </w:r>
      <w:r w:rsidRPr="008D5CC4">
        <w:rPr>
          <w:rFonts w:ascii="Sylfaen" w:hAnsi="Sylfaen" w:cs="Sylfaen"/>
          <w:b/>
          <w:bCs/>
          <w:sz w:val="22"/>
          <w:szCs w:val="22"/>
          <w:shd w:val="clear" w:color="auto" w:fill="FFFFFF"/>
          <w:lang w:val="ka-GE"/>
        </w:rPr>
        <w:t>2017</w:t>
      </w:r>
    </w:p>
    <w:p w14:paraId="60F38F46" w14:textId="0A022DFA" w:rsidR="002F094B" w:rsidRPr="008D5CC4" w:rsidRDefault="002F094B" w:rsidP="002F094B">
      <w:pPr>
        <w:spacing w:after="120" w:line="276" w:lineRule="auto"/>
        <w:jc w:val="both"/>
        <w:rPr>
          <w:rFonts w:ascii="Sylfaen" w:hAnsi="Sylfaen" w:cs="Sylfaen"/>
          <w:b/>
          <w:sz w:val="22"/>
          <w:szCs w:val="22"/>
          <w:shd w:val="clear" w:color="auto" w:fill="FFFFFF"/>
          <w:lang w:val="ka-GE"/>
        </w:rPr>
      </w:pPr>
      <w:r>
        <w:rPr>
          <w:rFonts w:ascii="Sylfaen" w:hAnsi="Sylfaen" w:cs="Sylfaen"/>
          <w:b/>
          <w:noProof/>
          <w:sz w:val="22"/>
          <w:szCs w:val="22"/>
          <w:shd w:val="clear" w:color="auto" w:fill="FFFFFF"/>
        </w:rPr>
        <w:drawing>
          <wp:inline distT="0" distB="0" distL="0" distR="0" wp14:anchorId="10AA76DC" wp14:editId="26863606">
            <wp:extent cx="6050942" cy="2886324"/>
            <wp:effectExtent l="0" t="0" r="26035" b="9525"/>
            <wp:docPr id="438044" name="Chart 4380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361855EA" w14:textId="5BD0E8D7" w:rsidR="002F094B" w:rsidRDefault="00FB15AB" w:rsidP="00303237">
      <w:pPr>
        <w:jc w:val="both"/>
        <w:rPr>
          <w:rFonts w:ascii="Sylfaen" w:eastAsia="SimSun" w:hAnsi="Sylfaen" w:cs="Sylfaen"/>
          <w:bCs/>
          <w:i/>
          <w:iCs/>
          <w:noProof/>
          <w:sz w:val="18"/>
          <w:szCs w:val="22"/>
          <w:lang w:val="ka-GE" w:eastAsia="zh-CN"/>
        </w:rPr>
      </w:pPr>
      <w:r w:rsidRPr="00FB15AB">
        <w:rPr>
          <w:rFonts w:ascii="Sylfaen" w:eastAsia="SimSun" w:hAnsi="Sylfaen" w:cs="Sylfaen"/>
          <w:bCs/>
          <w:i/>
          <w:iCs/>
          <w:noProof/>
          <w:sz w:val="18"/>
          <w:szCs w:val="22"/>
          <w:lang w:eastAsia="zh-CN"/>
        </w:rPr>
        <w:t>წყარო</w:t>
      </w:r>
      <w:r w:rsidRPr="00FB15AB">
        <w:rPr>
          <w:rFonts w:ascii="Arial" w:eastAsia="SimSun" w:hAnsi="Arial" w:cs="Arial"/>
          <w:bCs/>
          <w:i/>
          <w:iCs/>
          <w:noProof/>
          <w:sz w:val="18"/>
          <w:szCs w:val="22"/>
          <w:lang w:eastAsia="zh-CN"/>
        </w:rPr>
        <w:t>:</w:t>
      </w:r>
      <w:r w:rsidRPr="00FB15AB">
        <w:rPr>
          <w:rFonts w:ascii="Arial" w:eastAsia="SimSun" w:hAnsi="Arial" w:cs="Arial"/>
          <w:bCs/>
          <w:i/>
          <w:iCs/>
          <w:noProof/>
          <w:sz w:val="18"/>
          <w:szCs w:val="22"/>
          <w:lang w:val="ka-GE" w:eastAsia="zh-CN"/>
        </w:rPr>
        <w:t xml:space="preserve"> </w:t>
      </w:r>
      <w:r w:rsidRPr="00FB15AB">
        <w:rPr>
          <w:rFonts w:ascii="Sylfaen" w:eastAsia="SimSun" w:hAnsi="Sylfaen" w:cs="Sylfaen"/>
          <w:bCs/>
          <w:i/>
          <w:iCs/>
          <w:noProof/>
          <w:sz w:val="18"/>
          <w:szCs w:val="22"/>
          <w:lang w:val="ka-GE" w:eastAsia="zh-CN"/>
        </w:rPr>
        <w:t>დკსჯეც/კიბოს რეგისტრი</w:t>
      </w:r>
    </w:p>
    <w:p w14:paraId="7BD1E3FB" w14:textId="7667E9BE" w:rsidR="00303237" w:rsidRDefault="00EE5A47" w:rsidP="00546DCB">
      <w:pPr>
        <w:spacing w:line="276" w:lineRule="auto"/>
        <w:jc w:val="both"/>
        <w:rPr>
          <w:rFonts w:ascii="Sylfaen" w:hAnsi="Sylfaen" w:cs="Arial"/>
          <w:sz w:val="22"/>
          <w:szCs w:val="22"/>
          <w:lang w:val="ka-GE"/>
        </w:rPr>
      </w:pPr>
      <w:r w:rsidRPr="008D5CC4">
        <w:rPr>
          <w:rFonts w:ascii="Sylfaen" w:hAnsi="Sylfaen" w:cs="Sylfaen"/>
          <w:sz w:val="22"/>
          <w:szCs w:val="22"/>
          <w:shd w:val="clear" w:color="auto" w:fill="FFFFFF"/>
          <w:lang w:val="ka-GE"/>
        </w:rPr>
        <w:lastRenderedPageBreak/>
        <w:t>201</w:t>
      </w:r>
      <w:r w:rsidR="00303237">
        <w:rPr>
          <w:rFonts w:ascii="Sylfaen" w:hAnsi="Sylfaen" w:cs="Sylfaen"/>
          <w:sz w:val="22"/>
          <w:szCs w:val="22"/>
          <w:shd w:val="clear" w:color="auto" w:fill="FFFFFF"/>
          <w:lang w:val="ka-GE"/>
        </w:rPr>
        <w:t>6-2017</w:t>
      </w:r>
      <w:r w:rsidRPr="008D5CC4">
        <w:rPr>
          <w:rFonts w:ascii="Sylfaen" w:hAnsi="Sylfaen" w:cs="Sylfaen"/>
          <w:sz w:val="22"/>
          <w:szCs w:val="22"/>
          <w:shd w:val="clear" w:color="auto" w:fill="FFFFFF"/>
          <w:lang w:val="ka-GE"/>
        </w:rPr>
        <w:t xml:space="preserve"> წელს ქალთა შორის ყველაზე გავრცელებული ხუთი ლოკალიზაციის ონკოლოგიური დაავადება იყო: ძუძუს, ფარისებრი ჯირკვლის, საშვილოსნოს ტანის, კოლორექტუმის, საშვილოსნოს ყელის კიბო. </w:t>
      </w:r>
      <w:r w:rsidR="00303237" w:rsidRPr="00303237">
        <w:rPr>
          <w:rFonts w:ascii="Sylfaen" w:hAnsi="Sylfaen" w:cs="Sylfaen"/>
          <w:sz w:val="22"/>
          <w:szCs w:val="22"/>
          <w:lang w:val="ka-GE"/>
        </w:rPr>
        <w:t>კიბოს</w:t>
      </w:r>
      <w:r w:rsidR="00303237" w:rsidRPr="00303237">
        <w:rPr>
          <w:rFonts w:ascii="Arial" w:hAnsi="Arial" w:cs="Arial"/>
          <w:sz w:val="22"/>
          <w:szCs w:val="22"/>
          <w:lang w:val="ka-GE"/>
        </w:rPr>
        <w:t xml:space="preserve"> </w:t>
      </w:r>
      <w:r w:rsidR="00303237" w:rsidRPr="00303237">
        <w:rPr>
          <w:rFonts w:ascii="Sylfaen" w:hAnsi="Sylfaen" w:cs="Sylfaen"/>
          <w:sz w:val="22"/>
          <w:szCs w:val="22"/>
          <w:lang w:val="ka-GE"/>
        </w:rPr>
        <w:t>რეგისტრის</w:t>
      </w:r>
      <w:r w:rsidR="00303237" w:rsidRPr="00303237">
        <w:rPr>
          <w:rFonts w:ascii="Arial" w:hAnsi="Arial" w:cs="Arial"/>
          <w:sz w:val="22"/>
          <w:szCs w:val="22"/>
          <w:lang w:val="ka-GE"/>
        </w:rPr>
        <w:t xml:space="preserve"> </w:t>
      </w:r>
      <w:r w:rsidR="00303237" w:rsidRPr="00303237">
        <w:rPr>
          <w:rFonts w:ascii="Sylfaen" w:hAnsi="Sylfaen" w:cs="Sylfaen"/>
          <w:sz w:val="22"/>
          <w:szCs w:val="22"/>
          <w:lang w:val="ka-GE"/>
        </w:rPr>
        <w:t>მონაცემებით</w:t>
      </w:r>
      <w:r w:rsidR="00303237" w:rsidRPr="00303237">
        <w:rPr>
          <w:rFonts w:ascii="Arial" w:hAnsi="Arial" w:cs="Arial"/>
          <w:sz w:val="22"/>
          <w:szCs w:val="22"/>
          <w:lang w:val="ka-GE"/>
        </w:rPr>
        <w:t xml:space="preserve">, </w:t>
      </w:r>
      <w:r w:rsidR="00303237" w:rsidRPr="00303237">
        <w:rPr>
          <w:rFonts w:ascii="Sylfaen" w:hAnsi="Sylfaen" w:cs="Sylfaen"/>
          <w:sz w:val="22"/>
          <w:szCs w:val="22"/>
          <w:lang w:val="ka-GE"/>
        </w:rPr>
        <w:t>სარძევე</w:t>
      </w:r>
      <w:r w:rsidR="00303237" w:rsidRPr="00303237">
        <w:rPr>
          <w:rFonts w:ascii="Arial" w:hAnsi="Arial" w:cs="Arial"/>
          <w:sz w:val="22"/>
          <w:szCs w:val="22"/>
          <w:lang w:val="ka-GE"/>
        </w:rPr>
        <w:t xml:space="preserve"> </w:t>
      </w:r>
      <w:r w:rsidR="00303237" w:rsidRPr="00303237">
        <w:rPr>
          <w:rFonts w:ascii="Sylfaen" w:hAnsi="Sylfaen" w:cs="Sylfaen"/>
          <w:sz w:val="22"/>
          <w:szCs w:val="22"/>
          <w:lang w:val="ka-GE"/>
        </w:rPr>
        <w:t>ჯირკვლის</w:t>
      </w:r>
      <w:r w:rsidR="00303237" w:rsidRPr="00303237">
        <w:rPr>
          <w:rFonts w:ascii="Arial" w:hAnsi="Arial" w:cs="Arial"/>
          <w:sz w:val="22"/>
          <w:szCs w:val="22"/>
          <w:lang w:val="ka-GE"/>
        </w:rPr>
        <w:t xml:space="preserve"> </w:t>
      </w:r>
      <w:r w:rsidR="00303237" w:rsidRPr="00303237">
        <w:rPr>
          <w:rFonts w:ascii="Sylfaen" w:hAnsi="Sylfaen" w:cs="Sylfaen"/>
          <w:sz w:val="22"/>
          <w:szCs w:val="22"/>
          <w:lang w:val="ka-GE"/>
        </w:rPr>
        <w:t>კიბო</w:t>
      </w:r>
      <w:r w:rsidR="00303237" w:rsidRPr="00303237">
        <w:rPr>
          <w:rFonts w:ascii="Arial" w:hAnsi="Arial" w:cs="Arial"/>
          <w:sz w:val="22"/>
          <w:szCs w:val="22"/>
          <w:lang w:val="ka-GE"/>
        </w:rPr>
        <w:t xml:space="preserve"> </w:t>
      </w:r>
      <w:r w:rsidR="00303237" w:rsidRPr="00303237">
        <w:rPr>
          <w:rFonts w:ascii="Sylfaen" w:hAnsi="Sylfaen" w:cs="Sylfaen"/>
          <w:sz w:val="22"/>
          <w:szCs w:val="22"/>
          <w:lang w:val="ka-GE"/>
        </w:rPr>
        <w:t>ყველაზე</w:t>
      </w:r>
      <w:r w:rsidR="00303237" w:rsidRPr="00303237">
        <w:rPr>
          <w:rFonts w:ascii="Arial" w:hAnsi="Arial" w:cs="Arial"/>
          <w:sz w:val="22"/>
          <w:szCs w:val="22"/>
          <w:lang w:val="ka-GE"/>
        </w:rPr>
        <w:t xml:space="preserve"> </w:t>
      </w:r>
      <w:r w:rsidR="00303237" w:rsidRPr="00303237">
        <w:rPr>
          <w:rFonts w:ascii="Sylfaen" w:hAnsi="Sylfaen" w:cs="Sylfaen"/>
          <w:sz w:val="22"/>
          <w:szCs w:val="22"/>
          <w:lang w:val="ka-GE"/>
        </w:rPr>
        <w:t>გავრცელებული</w:t>
      </w:r>
      <w:r w:rsidR="00303237" w:rsidRPr="00303237">
        <w:rPr>
          <w:rFonts w:ascii="Arial" w:hAnsi="Arial" w:cs="Arial"/>
          <w:sz w:val="22"/>
          <w:szCs w:val="22"/>
          <w:lang w:val="ka-GE"/>
        </w:rPr>
        <w:t xml:space="preserve"> </w:t>
      </w:r>
      <w:r w:rsidR="00303237" w:rsidRPr="00303237">
        <w:rPr>
          <w:rFonts w:ascii="Sylfaen" w:hAnsi="Sylfaen" w:cs="Sylfaen"/>
          <w:sz w:val="22"/>
          <w:szCs w:val="22"/>
          <w:lang w:val="ka-GE"/>
        </w:rPr>
        <w:t>ლოკალიზაციის</w:t>
      </w:r>
      <w:r w:rsidR="00303237" w:rsidRPr="00303237">
        <w:rPr>
          <w:rFonts w:ascii="Arial" w:hAnsi="Arial" w:cs="Arial"/>
          <w:sz w:val="22"/>
          <w:szCs w:val="22"/>
          <w:lang w:val="ka-GE"/>
        </w:rPr>
        <w:t xml:space="preserve"> </w:t>
      </w:r>
      <w:r w:rsidR="00303237" w:rsidRPr="00303237">
        <w:rPr>
          <w:rFonts w:ascii="Sylfaen" w:hAnsi="Sylfaen" w:cs="Sylfaen"/>
          <w:sz w:val="22"/>
          <w:szCs w:val="22"/>
          <w:lang w:val="ka-GE"/>
        </w:rPr>
        <w:t>კიბოა</w:t>
      </w:r>
      <w:r w:rsidR="00303237" w:rsidRPr="00303237">
        <w:rPr>
          <w:rFonts w:ascii="Arial" w:hAnsi="Arial" w:cs="Arial"/>
          <w:sz w:val="22"/>
          <w:szCs w:val="22"/>
          <w:lang w:val="ka-GE"/>
        </w:rPr>
        <w:t xml:space="preserve"> </w:t>
      </w:r>
      <w:r w:rsidR="00303237" w:rsidRPr="00303237">
        <w:rPr>
          <w:rFonts w:ascii="Sylfaen" w:hAnsi="Sylfaen" w:cs="Sylfaen"/>
          <w:sz w:val="22"/>
          <w:szCs w:val="22"/>
          <w:lang w:val="ka-GE"/>
        </w:rPr>
        <w:t>ქალებში</w:t>
      </w:r>
      <w:r w:rsidR="00303237" w:rsidRPr="00303237">
        <w:rPr>
          <w:rFonts w:ascii="Arial" w:hAnsi="Arial" w:cs="Arial"/>
          <w:sz w:val="22"/>
          <w:szCs w:val="22"/>
          <w:lang w:val="ka-GE"/>
        </w:rPr>
        <w:t xml:space="preserve">. </w:t>
      </w:r>
      <w:r w:rsidR="00303237" w:rsidRPr="00303237">
        <w:rPr>
          <w:rFonts w:ascii="Sylfaen" w:hAnsi="Sylfaen" w:cs="Sylfaen"/>
          <w:sz w:val="22"/>
          <w:szCs w:val="22"/>
          <w:lang w:val="ka-GE"/>
        </w:rPr>
        <w:t>ძუძუს</w:t>
      </w:r>
      <w:r w:rsidR="00303237" w:rsidRPr="00303237">
        <w:rPr>
          <w:rFonts w:ascii="Arial" w:hAnsi="Arial" w:cs="Sylfaen"/>
          <w:sz w:val="22"/>
          <w:szCs w:val="22"/>
          <w:lang w:val="ka-GE"/>
        </w:rPr>
        <w:t xml:space="preserve"> </w:t>
      </w:r>
      <w:r w:rsidR="00303237" w:rsidRPr="00303237">
        <w:rPr>
          <w:rFonts w:ascii="Sylfaen" w:hAnsi="Sylfaen" w:cs="Sylfaen"/>
          <w:sz w:val="22"/>
          <w:szCs w:val="22"/>
          <w:lang w:val="ka-GE"/>
        </w:rPr>
        <w:t>კიბოს</w:t>
      </w:r>
      <w:r w:rsidR="00303237" w:rsidRPr="00303237">
        <w:rPr>
          <w:rFonts w:ascii="Arial" w:hAnsi="Arial" w:cs="Sylfaen"/>
          <w:sz w:val="22"/>
          <w:szCs w:val="22"/>
          <w:lang w:val="ka-GE"/>
        </w:rPr>
        <w:t xml:space="preserve"> </w:t>
      </w:r>
      <w:r w:rsidR="00303237" w:rsidRPr="00303237">
        <w:rPr>
          <w:rFonts w:ascii="Sylfaen" w:hAnsi="Sylfaen" w:cs="Sylfaen"/>
          <w:sz w:val="22"/>
          <w:szCs w:val="22"/>
          <w:lang w:val="ka-GE"/>
        </w:rPr>
        <w:t>ინციდენტობის</w:t>
      </w:r>
      <w:r w:rsidR="00303237" w:rsidRPr="00303237">
        <w:rPr>
          <w:rFonts w:ascii="Arial" w:hAnsi="Arial" w:cs="Arial"/>
          <w:sz w:val="22"/>
          <w:szCs w:val="22"/>
          <w:lang w:val="ka-GE"/>
        </w:rPr>
        <w:t xml:space="preserve"> </w:t>
      </w:r>
      <w:r w:rsidR="00303237" w:rsidRPr="00303237">
        <w:rPr>
          <w:rFonts w:ascii="Sylfaen" w:hAnsi="Sylfaen" w:cs="Sylfaen"/>
          <w:sz w:val="22"/>
          <w:szCs w:val="22"/>
          <w:lang w:val="ka-GE"/>
        </w:rPr>
        <w:t>მაჩვენებლები</w:t>
      </w:r>
      <w:r w:rsidR="00303237" w:rsidRPr="00303237">
        <w:rPr>
          <w:rFonts w:ascii="Arial" w:hAnsi="Arial" w:cs="Arial"/>
          <w:sz w:val="22"/>
          <w:szCs w:val="22"/>
          <w:lang w:val="ka-GE"/>
        </w:rPr>
        <w:t xml:space="preserve"> 100 000 </w:t>
      </w:r>
      <w:r w:rsidR="00303237" w:rsidRPr="00303237">
        <w:rPr>
          <w:rFonts w:ascii="Sylfaen" w:hAnsi="Sylfaen" w:cs="Sylfaen"/>
          <w:sz w:val="22"/>
          <w:szCs w:val="22"/>
          <w:lang w:val="ka-GE"/>
        </w:rPr>
        <w:t>ქალზე</w:t>
      </w:r>
      <w:r w:rsidR="00303237" w:rsidRPr="00303237">
        <w:rPr>
          <w:rFonts w:ascii="Arial" w:hAnsi="Arial" w:cs="Arial"/>
          <w:sz w:val="22"/>
          <w:szCs w:val="22"/>
          <w:lang w:val="ka-GE"/>
        </w:rPr>
        <w:t xml:space="preserve"> 97.5-</w:t>
      </w:r>
      <w:r w:rsidR="00303237" w:rsidRPr="00303237">
        <w:rPr>
          <w:rFonts w:ascii="Sylfaen" w:hAnsi="Sylfaen" w:cs="Sylfaen"/>
          <w:sz w:val="22"/>
          <w:szCs w:val="22"/>
          <w:lang w:val="ka-GE"/>
        </w:rPr>
        <w:t>ს</w:t>
      </w:r>
      <w:r w:rsidR="00303237" w:rsidRPr="00303237">
        <w:rPr>
          <w:rFonts w:ascii="Arial" w:hAnsi="Arial" w:cs="Arial"/>
          <w:sz w:val="22"/>
          <w:szCs w:val="22"/>
          <w:lang w:val="ka-GE"/>
        </w:rPr>
        <w:t xml:space="preserve"> </w:t>
      </w:r>
      <w:r w:rsidR="00303237" w:rsidRPr="00303237">
        <w:rPr>
          <w:rFonts w:ascii="Sylfaen" w:hAnsi="Sylfaen" w:cs="Sylfaen"/>
          <w:sz w:val="22"/>
          <w:szCs w:val="22"/>
          <w:lang w:val="ka-GE"/>
        </w:rPr>
        <w:t>შეადგენდა</w:t>
      </w:r>
      <w:r w:rsidR="00303237" w:rsidRPr="00303237">
        <w:rPr>
          <w:rFonts w:ascii="Arial" w:hAnsi="Arial" w:cs="Arial"/>
          <w:sz w:val="22"/>
          <w:szCs w:val="22"/>
          <w:lang w:val="ka-GE"/>
        </w:rPr>
        <w:t xml:space="preserve"> 2015 </w:t>
      </w:r>
      <w:r w:rsidR="00303237" w:rsidRPr="00303237">
        <w:rPr>
          <w:rFonts w:ascii="Sylfaen" w:hAnsi="Sylfaen" w:cs="Sylfaen"/>
          <w:sz w:val="22"/>
          <w:szCs w:val="22"/>
          <w:lang w:val="ka-GE"/>
        </w:rPr>
        <w:t>წელს</w:t>
      </w:r>
      <w:r w:rsidR="00303237" w:rsidRPr="00303237">
        <w:rPr>
          <w:rFonts w:ascii="Arial" w:hAnsi="Arial" w:cs="Sylfaen"/>
          <w:sz w:val="22"/>
          <w:szCs w:val="22"/>
          <w:lang w:val="ka-GE"/>
        </w:rPr>
        <w:t>,</w:t>
      </w:r>
      <w:r w:rsidR="00303237" w:rsidRPr="00303237">
        <w:rPr>
          <w:rFonts w:ascii="Arial" w:hAnsi="Arial" w:cs="Arial"/>
          <w:sz w:val="22"/>
          <w:szCs w:val="22"/>
          <w:lang w:val="ka-GE"/>
        </w:rPr>
        <w:t xml:space="preserve"> 2016 </w:t>
      </w:r>
      <w:r w:rsidR="00303237" w:rsidRPr="00303237">
        <w:rPr>
          <w:rFonts w:ascii="Sylfaen" w:hAnsi="Sylfaen" w:cs="Sylfaen"/>
          <w:sz w:val="22"/>
          <w:szCs w:val="22"/>
          <w:lang w:val="ka-GE"/>
        </w:rPr>
        <w:t>წელს</w:t>
      </w:r>
      <w:r w:rsidR="00303237" w:rsidRPr="00303237">
        <w:rPr>
          <w:rFonts w:ascii="Arial" w:hAnsi="Arial" w:cs="Arial"/>
          <w:sz w:val="22"/>
          <w:szCs w:val="22"/>
        </w:rPr>
        <w:t xml:space="preserve"> -</w:t>
      </w:r>
      <w:r w:rsidR="00303237" w:rsidRPr="00303237">
        <w:rPr>
          <w:rFonts w:ascii="Arial" w:hAnsi="Arial" w:cs="Arial"/>
          <w:sz w:val="22"/>
          <w:szCs w:val="22"/>
          <w:lang w:val="ka-GE"/>
        </w:rPr>
        <w:t xml:space="preserve"> </w:t>
      </w:r>
      <w:r w:rsidR="00303237" w:rsidRPr="00303237">
        <w:rPr>
          <w:rFonts w:ascii="Arial" w:hAnsi="Arial" w:cs="Arial"/>
          <w:sz w:val="22"/>
          <w:szCs w:val="22"/>
        </w:rPr>
        <w:t>9</w:t>
      </w:r>
      <w:r w:rsidR="00303237" w:rsidRPr="00303237">
        <w:rPr>
          <w:rFonts w:ascii="Arial" w:hAnsi="Arial" w:cs="Arial"/>
          <w:sz w:val="22"/>
          <w:szCs w:val="22"/>
          <w:lang w:val="ka-GE"/>
        </w:rPr>
        <w:t>1</w:t>
      </w:r>
      <w:r w:rsidR="00303237" w:rsidRPr="00303237">
        <w:rPr>
          <w:rFonts w:ascii="Arial" w:hAnsi="Arial" w:cs="Arial"/>
          <w:sz w:val="22"/>
          <w:szCs w:val="22"/>
        </w:rPr>
        <w:t>.</w:t>
      </w:r>
      <w:r w:rsidR="00303237" w:rsidRPr="00303237">
        <w:rPr>
          <w:rFonts w:ascii="Arial" w:hAnsi="Arial" w:cs="Arial"/>
          <w:sz w:val="22"/>
          <w:szCs w:val="22"/>
          <w:lang w:val="ka-GE"/>
        </w:rPr>
        <w:t>9-</w:t>
      </w:r>
      <w:r w:rsidR="00303237" w:rsidRPr="00303237">
        <w:rPr>
          <w:rFonts w:ascii="Sylfaen" w:hAnsi="Sylfaen" w:cs="Sylfaen"/>
          <w:sz w:val="22"/>
          <w:szCs w:val="22"/>
          <w:lang w:val="ka-GE"/>
        </w:rPr>
        <w:t>ს</w:t>
      </w:r>
      <w:r w:rsidR="00303237" w:rsidRPr="00303237">
        <w:rPr>
          <w:rFonts w:ascii="Arial" w:hAnsi="Arial" w:cs="Sylfaen"/>
          <w:sz w:val="22"/>
          <w:szCs w:val="22"/>
          <w:lang w:val="ka-GE"/>
        </w:rPr>
        <w:t xml:space="preserve"> </w:t>
      </w:r>
      <w:r w:rsidR="00303237" w:rsidRPr="00303237">
        <w:rPr>
          <w:rFonts w:ascii="Sylfaen" w:hAnsi="Sylfaen" w:cs="Sylfaen"/>
          <w:sz w:val="22"/>
          <w:szCs w:val="22"/>
          <w:lang w:val="ka-GE"/>
        </w:rPr>
        <w:t>და</w:t>
      </w:r>
      <w:r w:rsidR="00303237" w:rsidRPr="00303237">
        <w:rPr>
          <w:rFonts w:ascii="Arial" w:hAnsi="Arial" w:cs="Sylfaen"/>
          <w:sz w:val="22"/>
          <w:szCs w:val="22"/>
          <w:lang w:val="ka-GE"/>
        </w:rPr>
        <w:t xml:space="preserve"> 2017 </w:t>
      </w:r>
      <w:r w:rsidR="00303237" w:rsidRPr="00303237">
        <w:rPr>
          <w:rFonts w:ascii="Sylfaen" w:hAnsi="Sylfaen" w:cs="Sylfaen"/>
          <w:sz w:val="22"/>
          <w:szCs w:val="22"/>
          <w:lang w:val="ka-GE"/>
        </w:rPr>
        <w:t>წელს</w:t>
      </w:r>
      <w:r w:rsidR="00303237" w:rsidRPr="00303237">
        <w:rPr>
          <w:rFonts w:ascii="Arial" w:hAnsi="Arial" w:cs="Sylfaen"/>
          <w:sz w:val="22"/>
          <w:szCs w:val="22"/>
          <w:lang w:val="ka-GE"/>
        </w:rPr>
        <w:t xml:space="preserve"> - 79.6.</w:t>
      </w:r>
      <w:r w:rsidR="00303237" w:rsidRPr="00303237">
        <w:rPr>
          <w:rFonts w:ascii="Arial" w:hAnsi="Arial" w:cs="Arial"/>
          <w:sz w:val="22"/>
          <w:szCs w:val="22"/>
          <w:lang w:val="ka-GE"/>
        </w:rPr>
        <w:t xml:space="preserve"> </w:t>
      </w:r>
    </w:p>
    <w:p w14:paraId="671F9BFA" w14:textId="77777777" w:rsidR="00852C12" w:rsidRDefault="00852C12" w:rsidP="00303237">
      <w:pPr>
        <w:jc w:val="both"/>
        <w:rPr>
          <w:rFonts w:ascii="Sylfaen" w:hAnsi="Sylfaen" w:cs="Arial"/>
          <w:sz w:val="22"/>
          <w:szCs w:val="22"/>
          <w:lang w:val="ka-GE"/>
        </w:rPr>
      </w:pPr>
    </w:p>
    <w:p w14:paraId="42AFABA6" w14:textId="14506D19" w:rsidR="00852C12" w:rsidRPr="00217777" w:rsidRDefault="00852C12" w:rsidP="00303237">
      <w:pPr>
        <w:jc w:val="both"/>
        <w:rPr>
          <w:rFonts w:ascii="Sylfaen" w:hAnsi="Sylfaen" w:cs="Arial"/>
          <w:b/>
          <w:sz w:val="22"/>
          <w:szCs w:val="22"/>
          <w:lang w:val="ka-GE"/>
        </w:rPr>
      </w:pPr>
      <w:r>
        <w:rPr>
          <w:rFonts w:ascii="Sylfaen" w:hAnsi="Sylfaen" w:cs="Sylfaen"/>
          <w:b/>
          <w:color w:val="000000" w:themeColor="text1"/>
          <w:lang w:val="ka-GE"/>
        </w:rPr>
        <w:t>ცხრილი 2.</w:t>
      </w:r>
      <w:r w:rsidR="00546DCB">
        <w:rPr>
          <w:rFonts w:ascii="Sylfaen" w:hAnsi="Sylfaen" w:cs="Sylfaen"/>
          <w:b/>
          <w:color w:val="000000" w:themeColor="text1"/>
          <w:lang w:val="ka-GE"/>
        </w:rPr>
        <w:t>5</w:t>
      </w:r>
      <w:r>
        <w:rPr>
          <w:rFonts w:ascii="Sylfaen" w:hAnsi="Sylfaen" w:cs="Sylfaen"/>
          <w:b/>
          <w:color w:val="000000" w:themeColor="text1"/>
          <w:lang w:val="ka-GE"/>
        </w:rPr>
        <w:t xml:space="preserve">. </w:t>
      </w:r>
      <w:r w:rsidR="000C35C9" w:rsidRPr="00217777">
        <w:rPr>
          <w:rFonts w:ascii="Sylfaen" w:hAnsi="Sylfaen" w:cs="Sylfaen"/>
          <w:b/>
          <w:sz w:val="22"/>
          <w:szCs w:val="22"/>
          <w:shd w:val="clear" w:color="auto" w:fill="FFFFFF"/>
          <w:lang w:val="ka-GE"/>
        </w:rPr>
        <w:t>ქალთა შორის ყველაზე გავრცელებული ხუთი ლოკალიზაციის ონკოლოგიური დაავადება</w:t>
      </w:r>
    </w:p>
    <w:tbl>
      <w:tblPr>
        <w:tblStyle w:val="TableGridLight1"/>
        <w:tblW w:w="9892" w:type="dxa"/>
        <w:jc w:val="center"/>
        <w:tblLayout w:type="fixed"/>
        <w:tblLook w:val="04A0" w:firstRow="1" w:lastRow="0" w:firstColumn="1" w:lastColumn="0" w:noHBand="0" w:noVBand="1"/>
      </w:tblPr>
      <w:tblGrid>
        <w:gridCol w:w="2686"/>
        <w:gridCol w:w="850"/>
        <w:gridCol w:w="1701"/>
        <w:gridCol w:w="851"/>
        <w:gridCol w:w="1417"/>
        <w:gridCol w:w="851"/>
        <w:gridCol w:w="1536"/>
      </w:tblGrid>
      <w:tr w:rsidR="00303237" w:rsidRPr="00CB4B94" w14:paraId="2D8A3943" w14:textId="77777777" w:rsidTr="00055506">
        <w:trPr>
          <w:jc w:val="center"/>
        </w:trPr>
        <w:tc>
          <w:tcPr>
            <w:tcW w:w="2686" w:type="dxa"/>
            <w:shd w:val="clear" w:color="auto" w:fill="B8CCE4" w:themeFill="accent1" w:themeFillTint="66"/>
          </w:tcPr>
          <w:p w14:paraId="4F172866" w14:textId="77777777" w:rsidR="00303237" w:rsidRPr="00546DCB" w:rsidRDefault="00303237" w:rsidP="00055506">
            <w:pPr>
              <w:rPr>
                <w:rFonts w:ascii="Arial" w:eastAsia="Times New Roman" w:hAnsi="Arial" w:cs="Arial"/>
                <w:b/>
                <w:color w:val="000000"/>
                <w:sz w:val="18"/>
                <w:szCs w:val="18"/>
              </w:rPr>
            </w:pPr>
          </w:p>
        </w:tc>
        <w:tc>
          <w:tcPr>
            <w:tcW w:w="2551" w:type="dxa"/>
            <w:gridSpan w:val="2"/>
            <w:shd w:val="clear" w:color="auto" w:fill="B8CCE4" w:themeFill="accent1" w:themeFillTint="66"/>
          </w:tcPr>
          <w:p w14:paraId="4675AA98" w14:textId="77777777" w:rsidR="00303237" w:rsidRPr="00546DCB" w:rsidRDefault="00303237" w:rsidP="00055506">
            <w:pPr>
              <w:jc w:val="center"/>
              <w:rPr>
                <w:rFonts w:ascii="Arial" w:hAnsi="Arial" w:cs="Arial"/>
                <w:b/>
                <w:sz w:val="18"/>
                <w:szCs w:val="18"/>
                <w:lang w:val="ka-GE"/>
              </w:rPr>
            </w:pPr>
            <w:r w:rsidRPr="00546DCB">
              <w:rPr>
                <w:rFonts w:ascii="Arial" w:hAnsi="Arial" w:cs="Arial"/>
                <w:b/>
                <w:sz w:val="18"/>
                <w:szCs w:val="18"/>
                <w:lang w:val="ka-GE"/>
              </w:rPr>
              <w:t>2015</w:t>
            </w:r>
          </w:p>
        </w:tc>
        <w:tc>
          <w:tcPr>
            <w:tcW w:w="2268" w:type="dxa"/>
            <w:gridSpan w:val="2"/>
            <w:shd w:val="clear" w:color="auto" w:fill="B8CCE4" w:themeFill="accent1" w:themeFillTint="66"/>
          </w:tcPr>
          <w:p w14:paraId="2B1E6562" w14:textId="77777777" w:rsidR="00303237" w:rsidRPr="00546DCB" w:rsidRDefault="00303237" w:rsidP="00055506">
            <w:pPr>
              <w:jc w:val="center"/>
              <w:rPr>
                <w:rFonts w:ascii="Arial" w:hAnsi="Arial" w:cs="Arial"/>
                <w:b/>
                <w:sz w:val="18"/>
                <w:szCs w:val="18"/>
                <w:lang w:val="ka-GE"/>
              </w:rPr>
            </w:pPr>
            <w:r w:rsidRPr="00546DCB">
              <w:rPr>
                <w:rFonts w:ascii="Arial" w:hAnsi="Arial" w:cs="Arial"/>
                <w:b/>
                <w:sz w:val="18"/>
                <w:szCs w:val="18"/>
                <w:lang w:val="ka-GE"/>
              </w:rPr>
              <w:t>2016</w:t>
            </w:r>
          </w:p>
        </w:tc>
        <w:tc>
          <w:tcPr>
            <w:tcW w:w="2387" w:type="dxa"/>
            <w:gridSpan w:val="2"/>
            <w:shd w:val="clear" w:color="auto" w:fill="B8CCE4" w:themeFill="accent1" w:themeFillTint="66"/>
          </w:tcPr>
          <w:p w14:paraId="4824241D" w14:textId="77777777" w:rsidR="00303237" w:rsidRPr="00546DCB" w:rsidRDefault="00303237" w:rsidP="00055506">
            <w:pPr>
              <w:jc w:val="center"/>
              <w:rPr>
                <w:rFonts w:ascii="Arial" w:hAnsi="Arial" w:cs="Arial"/>
                <w:b/>
                <w:sz w:val="18"/>
                <w:szCs w:val="18"/>
                <w:lang w:val="ka-GE"/>
              </w:rPr>
            </w:pPr>
            <w:r w:rsidRPr="00546DCB">
              <w:rPr>
                <w:rFonts w:ascii="Arial" w:hAnsi="Arial" w:cs="Arial"/>
                <w:b/>
                <w:sz w:val="18"/>
                <w:szCs w:val="18"/>
                <w:lang w:val="ka-GE"/>
              </w:rPr>
              <w:t>2017</w:t>
            </w:r>
          </w:p>
        </w:tc>
      </w:tr>
      <w:tr w:rsidR="00303237" w:rsidRPr="00CB4B94" w14:paraId="15563974" w14:textId="77777777" w:rsidTr="00055506">
        <w:trPr>
          <w:cantSplit/>
          <w:trHeight w:val="2922"/>
          <w:jc w:val="center"/>
        </w:trPr>
        <w:tc>
          <w:tcPr>
            <w:tcW w:w="2686" w:type="dxa"/>
            <w:shd w:val="clear" w:color="auto" w:fill="B8CCE4" w:themeFill="accent1" w:themeFillTint="66"/>
          </w:tcPr>
          <w:p w14:paraId="2AC3992E" w14:textId="77777777" w:rsidR="00303237" w:rsidRPr="00217777" w:rsidRDefault="00303237" w:rsidP="00055506">
            <w:pPr>
              <w:rPr>
                <w:rFonts w:ascii="Arial" w:eastAsia="Times New Roman" w:hAnsi="Arial" w:cs="Arial"/>
                <w:b/>
                <w:color w:val="000000"/>
                <w:sz w:val="20"/>
                <w:szCs w:val="18"/>
              </w:rPr>
            </w:pPr>
            <w:r w:rsidRPr="00217777">
              <w:rPr>
                <w:rFonts w:ascii="Sylfaen" w:eastAsia="Times New Roman" w:hAnsi="Sylfaen" w:cs="Sylfaen"/>
                <w:b/>
                <w:color w:val="000000"/>
                <w:sz w:val="20"/>
                <w:szCs w:val="18"/>
                <w:lang w:val="ka-GE"/>
              </w:rPr>
              <w:t>ლოკალიზაცია</w:t>
            </w:r>
          </w:p>
        </w:tc>
        <w:tc>
          <w:tcPr>
            <w:tcW w:w="850" w:type="dxa"/>
            <w:shd w:val="clear" w:color="auto" w:fill="B8CCE4" w:themeFill="accent1" w:themeFillTint="66"/>
            <w:textDirection w:val="btLr"/>
            <w:vAlign w:val="center"/>
          </w:tcPr>
          <w:p w14:paraId="2CD84B62" w14:textId="77777777" w:rsidR="00303237" w:rsidRPr="00217777" w:rsidRDefault="00303237" w:rsidP="00055506">
            <w:pPr>
              <w:ind w:left="113" w:right="113"/>
              <w:jc w:val="center"/>
              <w:rPr>
                <w:rFonts w:ascii="Arial" w:hAnsi="Arial" w:cs="Arial"/>
                <w:b/>
                <w:sz w:val="20"/>
                <w:szCs w:val="18"/>
                <w:lang w:val="ka-GE"/>
              </w:rPr>
            </w:pPr>
            <w:r w:rsidRPr="00217777">
              <w:rPr>
                <w:rFonts w:ascii="Sylfaen" w:eastAsia="Times New Roman" w:hAnsi="Sylfaen" w:cs="Sylfaen"/>
                <w:b/>
                <w:color w:val="000000"/>
                <w:sz w:val="20"/>
                <w:szCs w:val="18"/>
                <w:lang w:val="ka-GE"/>
              </w:rPr>
              <w:t>შემთხვევების</w:t>
            </w:r>
            <w:r w:rsidRPr="00217777">
              <w:rPr>
                <w:rFonts w:ascii="Arial" w:eastAsia="Times New Roman" w:hAnsi="Arial" w:cs="Arial"/>
                <w:b/>
                <w:color w:val="000000"/>
                <w:sz w:val="20"/>
                <w:szCs w:val="18"/>
                <w:lang w:val="ka-GE"/>
              </w:rPr>
              <w:t xml:space="preserve"> </w:t>
            </w:r>
            <w:r w:rsidRPr="00217777">
              <w:rPr>
                <w:rFonts w:ascii="Sylfaen" w:eastAsia="Times New Roman" w:hAnsi="Sylfaen" w:cs="Sylfaen"/>
                <w:b/>
                <w:color w:val="000000"/>
                <w:sz w:val="20"/>
                <w:szCs w:val="18"/>
                <w:lang w:val="ka-GE"/>
              </w:rPr>
              <w:t>რაოდენობა</w:t>
            </w:r>
          </w:p>
        </w:tc>
        <w:tc>
          <w:tcPr>
            <w:tcW w:w="1701" w:type="dxa"/>
            <w:shd w:val="clear" w:color="auto" w:fill="B8CCE4" w:themeFill="accent1" w:themeFillTint="66"/>
            <w:textDirection w:val="btLr"/>
            <w:vAlign w:val="center"/>
          </w:tcPr>
          <w:p w14:paraId="00D0C7FF" w14:textId="77777777" w:rsidR="00303237" w:rsidRPr="00217777" w:rsidRDefault="00303237" w:rsidP="00055506">
            <w:pPr>
              <w:ind w:left="113" w:right="113"/>
              <w:jc w:val="center"/>
              <w:rPr>
                <w:rFonts w:ascii="Arial" w:hAnsi="Arial" w:cs="Arial"/>
                <w:b/>
                <w:sz w:val="20"/>
                <w:szCs w:val="18"/>
                <w:lang w:val="ka-GE"/>
              </w:rPr>
            </w:pPr>
            <w:r w:rsidRPr="00217777">
              <w:rPr>
                <w:rFonts w:ascii="Sylfaen" w:hAnsi="Sylfaen" w:cs="Sylfaen"/>
                <w:b/>
                <w:sz w:val="20"/>
                <w:szCs w:val="18"/>
                <w:lang w:val="ka-GE"/>
              </w:rPr>
              <w:t>წილი</w:t>
            </w:r>
            <w:r w:rsidRPr="00217777">
              <w:rPr>
                <w:rFonts w:ascii="Arial" w:hAnsi="Arial" w:cs="Arial"/>
                <w:b/>
                <w:sz w:val="20"/>
                <w:szCs w:val="18"/>
                <w:lang w:val="ka-GE"/>
              </w:rPr>
              <w:t xml:space="preserve"> </w:t>
            </w:r>
            <w:r w:rsidRPr="00217777">
              <w:rPr>
                <w:rFonts w:ascii="Sylfaen" w:hAnsi="Sylfaen" w:cs="Sylfaen"/>
                <w:b/>
                <w:sz w:val="20"/>
                <w:szCs w:val="18"/>
                <w:lang w:val="ka-GE"/>
              </w:rPr>
              <w:t>ქალებში</w:t>
            </w:r>
            <w:r w:rsidRPr="00217777">
              <w:rPr>
                <w:rFonts w:ascii="Arial" w:hAnsi="Arial" w:cs="Arial"/>
                <w:b/>
                <w:sz w:val="20"/>
                <w:szCs w:val="18"/>
                <w:lang w:val="ka-GE"/>
              </w:rPr>
              <w:t xml:space="preserve"> </w:t>
            </w:r>
            <w:r w:rsidRPr="00217777">
              <w:rPr>
                <w:rFonts w:ascii="Sylfaen" w:hAnsi="Sylfaen" w:cs="Sylfaen"/>
                <w:b/>
                <w:sz w:val="20"/>
                <w:szCs w:val="18"/>
                <w:lang w:val="ka-GE"/>
              </w:rPr>
              <w:t>რეგისტრირებული</w:t>
            </w:r>
            <w:r w:rsidRPr="00217777">
              <w:rPr>
                <w:rFonts w:ascii="Arial" w:hAnsi="Arial" w:cs="Arial"/>
                <w:b/>
                <w:sz w:val="20"/>
                <w:szCs w:val="18"/>
                <w:lang w:val="ka-GE"/>
              </w:rPr>
              <w:t xml:space="preserve"> </w:t>
            </w:r>
            <w:r w:rsidRPr="00217777">
              <w:rPr>
                <w:rFonts w:ascii="Sylfaen" w:hAnsi="Sylfaen" w:cs="Sylfaen"/>
                <w:b/>
                <w:sz w:val="20"/>
                <w:szCs w:val="18"/>
                <w:lang w:val="ka-GE"/>
              </w:rPr>
              <w:t>ყველა</w:t>
            </w:r>
            <w:r w:rsidRPr="00217777">
              <w:rPr>
                <w:rFonts w:ascii="Arial" w:hAnsi="Arial" w:cs="Arial"/>
                <w:b/>
                <w:sz w:val="20"/>
                <w:szCs w:val="18"/>
                <w:lang w:val="ka-GE"/>
              </w:rPr>
              <w:t xml:space="preserve"> </w:t>
            </w:r>
            <w:r w:rsidRPr="00217777">
              <w:rPr>
                <w:rFonts w:ascii="Sylfaen" w:hAnsi="Sylfaen" w:cs="Sylfaen"/>
                <w:b/>
                <w:sz w:val="20"/>
                <w:szCs w:val="18"/>
                <w:lang w:val="ka-GE"/>
              </w:rPr>
              <w:t>ლოკალიზაციის</w:t>
            </w:r>
            <w:r w:rsidRPr="00217777">
              <w:rPr>
                <w:rFonts w:ascii="Arial" w:hAnsi="Arial" w:cs="Arial"/>
                <w:b/>
                <w:sz w:val="20"/>
                <w:szCs w:val="18"/>
                <w:lang w:val="ka-GE"/>
              </w:rPr>
              <w:t xml:space="preserve"> </w:t>
            </w:r>
            <w:r w:rsidRPr="00217777">
              <w:rPr>
                <w:rFonts w:ascii="Sylfaen" w:hAnsi="Sylfaen" w:cs="Sylfaen"/>
                <w:b/>
                <w:sz w:val="20"/>
                <w:szCs w:val="18"/>
                <w:lang w:val="ka-GE"/>
              </w:rPr>
              <w:t>კიბოს</w:t>
            </w:r>
            <w:r w:rsidRPr="00217777">
              <w:rPr>
                <w:rFonts w:ascii="Arial" w:hAnsi="Arial" w:cs="Arial"/>
                <w:b/>
                <w:sz w:val="20"/>
                <w:szCs w:val="18"/>
                <w:lang w:val="ka-GE"/>
              </w:rPr>
              <w:t xml:space="preserve"> </w:t>
            </w:r>
            <w:r w:rsidRPr="00217777">
              <w:rPr>
                <w:rFonts w:ascii="Sylfaen" w:hAnsi="Sylfaen" w:cs="Sylfaen"/>
                <w:b/>
                <w:sz w:val="20"/>
                <w:szCs w:val="18"/>
                <w:lang w:val="ka-GE"/>
              </w:rPr>
              <w:t>ახალი</w:t>
            </w:r>
            <w:r w:rsidRPr="00217777">
              <w:rPr>
                <w:rFonts w:ascii="Arial" w:hAnsi="Arial" w:cs="Arial"/>
                <w:b/>
                <w:sz w:val="20"/>
                <w:szCs w:val="18"/>
                <w:lang w:val="ka-GE"/>
              </w:rPr>
              <w:t xml:space="preserve"> </w:t>
            </w:r>
            <w:r w:rsidRPr="00217777">
              <w:rPr>
                <w:rFonts w:ascii="Sylfaen" w:hAnsi="Sylfaen" w:cs="Sylfaen"/>
                <w:b/>
                <w:sz w:val="20"/>
                <w:szCs w:val="18"/>
                <w:lang w:val="ka-GE"/>
              </w:rPr>
              <w:t>შემთხვევების</w:t>
            </w:r>
            <w:r w:rsidRPr="00217777">
              <w:rPr>
                <w:rFonts w:ascii="Arial" w:hAnsi="Arial" w:cs="Arial"/>
                <w:b/>
                <w:sz w:val="20"/>
                <w:szCs w:val="18"/>
                <w:lang w:val="ka-GE"/>
              </w:rPr>
              <w:t xml:space="preserve"> </w:t>
            </w:r>
            <w:r w:rsidRPr="00217777">
              <w:rPr>
                <w:rFonts w:ascii="Sylfaen" w:hAnsi="Sylfaen" w:cs="Sylfaen"/>
                <w:b/>
                <w:sz w:val="20"/>
                <w:szCs w:val="18"/>
                <w:lang w:val="ka-GE"/>
              </w:rPr>
              <w:t>საერთო</w:t>
            </w:r>
            <w:r w:rsidRPr="00217777">
              <w:rPr>
                <w:rFonts w:ascii="Arial" w:hAnsi="Arial" w:cs="Arial"/>
                <w:b/>
                <w:sz w:val="20"/>
                <w:szCs w:val="18"/>
                <w:lang w:val="ka-GE"/>
              </w:rPr>
              <w:t xml:space="preserve"> </w:t>
            </w:r>
            <w:r w:rsidRPr="00217777">
              <w:rPr>
                <w:rFonts w:ascii="Sylfaen" w:hAnsi="Sylfaen" w:cs="Sylfaen"/>
                <w:b/>
                <w:sz w:val="20"/>
                <w:szCs w:val="18"/>
                <w:lang w:val="ka-GE"/>
              </w:rPr>
              <w:t>რაოდენობაში</w:t>
            </w:r>
            <w:r w:rsidRPr="00217777">
              <w:rPr>
                <w:rFonts w:ascii="Arial" w:hAnsi="Arial" w:cs="Sylfaen"/>
                <w:b/>
                <w:sz w:val="20"/>
                <w:szCs w:val="18"/>
                <w:lang w:val="ka-GE"/>
              </w:rPr>
              <w:t xml:space="preserve"> (%)</w:t>
            </w:r>
          </w:p>
        </w:tc>
        <w:tc>
          <w:tcPr>
            <w:tcW w:w="851" w:type="dxa"/>
            <w:shd w:val="clear" w:color="auto" w:fill="B8CCE4" w:themeFill="accent1" w:themeFillTint="66"/>
            <w:textDirection w:val="btLr"/>
            <w:vAlign w:val="center"/>
          </w:tcPr>
          <w:p w14:paraId="6495297F" w14:textId="77777777" w:rsidR="00303237" w:rsidRPr="00217777" w:rsidRDefault="00303237" w:rsidP="00055506">
            <w:pPr>
              <w:ind w:left="113" w:right="113"/>
              <w:jc w:val="center"/>
              <w:rPr>
                <w:rFonts w:ascii="Arial" w:hAnsi="Arial" w:cs="Arial"/>
                <w:b/>
                <w:sz w:val="20"/>
                <w:szCs w:val="18"/>
                <w:lang w:val="ka-GE"/>
              </w:rPr>
            </w:pPr>
            <w:r w:rsidRPr="00217777">
              <w:rPr>
                <w:rFonts w:ascii="Sylfaen" w:eastAsia="Times New Roman" w:hAnsi="Sylfaen" w:cs="Sylfaen"/>
                <w:b/>
                <w:color w:val="000000"/>
                <w:sz w:val="20"/>
                <w:szCs w:val="18"/>
                <w:lang w:val="ka-GE"/>
              </w:rPr>
              <w:t>შემთხვევების</w:t>
            </w:r>
            <w:r w:rsidRPr="00217777">
              <w:rPr>
                <w:rFonts w:ascii="Arial" w:eastAsia="Times New Roman" w:hAnsi="Arial" w:cs="Arial"/>
                <w:b/>
                <w:color w:val="000000"/>
                <w:sz w:val="20"/>
                <w:szCs w:val="18"/>
                <w:lang w:val="ka-GE"/>
              </w:rPr>
              <w:t xml:space="preserve"> </w:t>
            </w:r>
            <w:r w:rsidRPr="00217777">
              <w:rPr>
                <w:rFonts w:ascii="Sylfaen" w:eastAsia="Times New Roman" w:hAnsi="Sylfaen" w:cs="Sylfaen"/>
                <w:b/>
                <w:color w:val="000000"/>
                <w:sz w:val="20"/>
                <w:szCs w:val="18"/>
                <w:lang w:val="ka-GE"/>
              </w:rPr>
              <w:t>რაოდენობა</w:t>
            </w:r>
          </w:p>
        </w:tc>
        <w:tc>
          <w:tcPr>
            <w:tcW w:w="1417" w:type="dxa"/>
            <w:shd w:val="clear" w:color="auto" w:fill="B8CCE4" w:themeFill="accent1" w:themeFillTint="66"/>
            <w:textDirection w:val="btLr"/>
            <w:vAlign w:val="center"/>
          </w:tcPr>
          <w:p w14:paraId="4965DF41" w14:textId="77777777" w:rsidR="00303237" w:rsidRPr="00217777" w:rsidRDefault="00303237" w:rsidP="00055506">
            <w:pPr>
              <w:ind w:left="113" w:right="113"/>
              <w:jc w:val="center"/>
              <w:rPr>
                <w:rFonts w:ascii="Arial" w:hAnsi="Arial" w:cs="Arial"/>
                <w:b/>
                <w:sz w:val="20"/>
                <w:szCs w:val="18"/>
                <w:lang w:val="ka-GE"/>
              </w:rPr>
            </w:pPr>
            <w:r w:rsidRPr="00217777">
              <w:rPr>
                <w:rFonts w:ascii="Sylfaen" w:eastAsia="Times New Roman" w:hAnsi="Sylfaen" w:cs="Sylfaen"/>
                <w:b/>
                <w:color w:val="000000"/>
                <w:sz w:val="20"/>
                <w:szCs w:val="18"/>
                <w:lang w:val="ka-GE"/>
              </w:rPr>
              <w:t>წილი</w:t>
            </w:r>
            <w:r w:rsidRPr="00217777">
              <w:rPr>
                <w:rFonts w:ascii="Arial" w:eastAsia="Times New Roman" w:hAnsi="Arial" w:cs="Arial"/>
                <w:b/>
                <w:color w:val="000000"/>
                <w:sz w:val="20"/>
                <w:szCs w:val="18"/>
                <w:lang w:val="ka-GE"/>
              </w:rPr>
              <w:t xml:space="preserve"> </w:t>
            </w:r>
            <w:r w:rsidRPr="00217777">
              <w:rPr>
                <w:rFonts w:ascii="Sylfaen" w:eastAsia="Times New Roman" w:hAnsi="Sylfaen" w:cs="Sylfaen"/>
                <w:b/>
                <w:color w:val="000000"/>
                <w:sz w:val="20"/>
                <w:szCs w:val="18"/>
                <w:lang w:val="ka-GE"/>
              </w:rPr>
              <w:t>ქალებში</w:t>
            </w:r>
            <w:r w:rsidRPr="00217777">
              <w:rPr>
                <w:rFonts w:ascii="Arial" w:eastAsia="Times New Roman" w:hAnsi="Arial" w:cs="Arial"/>
                <w:b/>
                <w:color w:val="000000"/>
                <w:sz w:val="20"/>
                <w:szCs w:val="18"/>
                <w:lang w:val="ka-GE"/>
              </w:rPr>
              <w:t xml:space="preserve"> </w:t>
            </w:r>
            <w:r w:rsidRPr="00217777">
              <w:rPr>
                <w:rFonts w:ascii="Sylfaen" w:eastAsia="Times New Roman" w:hAnsi="Sylfaen" w:cs="Sylfaen"/>
                <w:b/>
                <w:color w:val="000000"/>
                <w:sz w:val="20"/>
                <w:szCs w:val="18"/>
                <w:lang w:val="ka-GE"/>
              </w:rPr>
              <w:t>რეგისტრირებული</w:t>
            </w:r>
            <w:r w:rsidRPr="00217777">
              <w:rPr>
                <w:rFonts w:ascii="Arial" w:eastAsia="Times New Roman" w:hAnsi="Arial" w:cs="Arial"/>
                <w:b/>
                <w:color w:val="000000"/>
                <w:sz w:val="20"/>
                <w:szCs w:val="18"/>
                <w:lang w:val="ka-GE"/>
              </w:rPr>
              <w:t xml:space="preserve"> </w:t>
            </w:r>
            <w:r w:rsidRPr="00217777">
              <w:rPr>
                <w:rFonts w:ascii="Sylfaen" w:eastAsia="Times New Roman" w:hAnsi="Sylfaen" w:cs="Sylfaen"/>
                <w:b/>
                <w:color w:val="000000"/>
                <w:sz w:val="20"/>
                <w:szCs w:val="18"/>
                <w:lang w:val="ka-GE"/>
              </w:rPr>
              <w:t>ყველა</w:t>
            </w:r>
            <w:r w:rsidRPr="00217777">
              <w:rPr>
                <w:rFonts w:ascii="Arial" w:eastAsia="Times New Roman" w:hAnsi="Arial" w:cs="Arial"/>
                <w:b/>
                <w:color w:val="000000"/>
                <w:sz w:val="20"/>
                <w:szCs w:val="18"/>
                <w:lang w:val="ka-GE"/>
              </w:rPr>
              <w:t xml:space="preserve"> </w:t>
            </w:r>
            <w:r w:rsidRPr="00217777">
              <w:rPr>
                <w:rFonts w:ascii="Sylfaen" w:eastAsia="Times New Roman" w:hAnsi="Sylfaen" w:cs="Sylfaen"/>
                <w:b/>
                <w:color w:val="000000"/>
                <w:sz w:val="20"/>
                <w:szCs w:val="18"/>
                <w:lang w:val="ka-GE"/>
              </w:rPr>
              <w:t>ლოკალიზაციის</w:t>
            </w:r>
            <w:r w:rsidRPr="00217777">
              <w:rPr>
                <w:rFonts w:ascii="Arial" w:eastAsia="Times New Roman" w:hAnsi="Arial" w:cs="Arial"/>
                <w:b/>
                <w:color w:val="000000"/>
                <w:sz w:val="20"/>
                <w:szCs w:val="18"/>
                <w:lang w:val="ka-GE"/>
              </w:rPr>
              <w:t xml:space="preserve"> </w:t>
            </w:r>
            <w:r w:rsidRPr="00217777">
              <w:rPr>
                <w:rFonts w:ascii="Sylfaen" w:eastAsia="Times New Roman" w:hAnsi="Sylfaen" w:cs="Sylfaen"/>
                <w:b/>
                <w:color w:val="000000"/>
                <w:sz w:val="20"/>
                <w:szCs w:val="18"/>
                <w:lang w:val="ka-GE"/>
              </w:rPr>
              <w:t>კიბოს</w:t>
            </w:r>
            <w:r w:rsidRPr="00217777">
              <w:rPr>
                <w:rFonts w:ascii="Arial" w:eastAsia="Times New Roman" w:hAnsi="Arial" w:cs="Arial"/>
                <w:b/>
                <w:color w:val="000000"/>
                <w:sz w:val="20"/>
                <w:szCs w:val="18"/>
                <w:lang w:val="ka-GE"/>
              </w:rPr>
              <w:t xml:space="preserve"> </w:t>
            </w:r>
            <w:r w:rsidRPr="00217777">
              <w:rPr>
                <w:rFonts w:ascii="Sylfaen" w:eastAsia="Times New Roman" w:hAnsi="Sylfaen" w:cs="Sylfaen"/>
                <w:b/>
                <w:color w:val="000000"/>
                <w:sz w:val="20"/>
                <w:szCs w:val="18"/>
                <w:lang w:val="ka-GE"/>
              </w:rPr>
              <w:t>ახალი</w:t>
            </w:r>
            <w:r w:rsidRPr="00217777">
              <w:rPr>
                <w:rFonts w:ascii="Arial" w:eastAsia="Times New Roman" w:hAnsi="Arial" w:cs="Arial"/>
                <w:b/>
                <w:color w:val="000000"/>
                <w:sz w:val="20"/>
                <w:szCs w:val="18"/>
                <w:lang w:val="ka-GE"/>
              </w:rPr>
              <w:t xml:space="preserve"> </w:t>
            </w:r>
            <w:r w:rsidRPr="00217777">
              <w:rPr>
                <w:rFonts w:ascii="Sylfaen" w:eastAsia="Times New Roman" w:hAnsi="Sylfaen" w:cs="Sylfaen"/>
                <w:b/>
                <w:color w:val="000000"/>
                <w:sz w:val="20"/>
                <w:szCs w:val="18"/>
                <w:lang w:val="ka-GE"/>
              </w:rPr>
              <w:t>შემთხვევების</w:t>
            </w:r>
            <w:r w:rsidRPr="00217777">
              <w:rPr>
                <w:rFonts w:ascii="Arial" w:eastAsia="Times New Roman" w:hAnsi="Arial" w:cs="Arial"/>
                <w:b/>
                <w:color w:val="000000"/>
                <w:sz w:val="20"/>
                <w:szCs w:val="18"/>
                <w:lang w:val="ka-GE"/>
              </w:rPr>
              <w:t xml:space="preserve"> </w:t>
            </w:r>
            <w:r w:rsidRPr="00217777">
              <w:rPr>
                <w:rFonts w:ascii="Sylfaen" w:eastAsia="Times New Roman" w:hAnsi="Sylfaen" w:cs="Sylfaen"/>
                <w:b/>
                <w:color w:val="000000"/>
                <w:sz w:val="20"/>
                <w:szCs w:val="18"/>
                <w:lang w:val="ka-GE"/>
              </w:rPr>
              <w:t>საერთო</w:t>
            </w:r>
            <w:r w:rsidRPr="00217777">
              <w:rPr>
                <w:rFonts w:ascii="Arial" w:eastAsia="Times New Roman" w:hAnsi="Arial" w:cs="Arial"/>
                <w:b/>
                <w:color w:val="000000"/>
                <w:sz w:val="20"/>
                <w:szCs w:val="18"/>
                <w:lang w:val="ka-GE"/>
              </w:rPr>
              <w:t xml:space="preserve"> </w:t>
            </w:r>
            <w:r w:rsidRPr="00217777">
              <w:rPr>
                <w:rFonts w:ascii="Sylfaen" w:eastAsia="Times New Roman" w:hAnsi="Sylfaen" w:cs="Sylfaen"/>
                <w:b/>
                <w:color w:val="000000"/>
                <w:sz w:val="20"/>
                <w:szCs w:val="18"/>
                <w:lang w:val="ka-GE"/>
              </w:rPr>
              <w:t>რაოდენობაში</w:t>
            </w:r>
            <w:r w:rsidRPr="00217777">
              <w:rPr>
                <w:rFonts w:ascii="Arial" w:eastAsia="Times New Roman" w:hAnsi="Arial" w:cs="Sylfaen"/>
                <w:b/>
                <w:color w:val="000000"/>
                <w:sz w:val="20"/>
                <w:szCs w:val="18"/>
                <w:lang w:val="ka-GE"/>
              </w:rPr>
              <w:t xml:space="preserve"> (%)</w:t>
            </w:r>
          </w:p>
        </w:tc>
        <w:tc>
          <w:tcPr>
            <w:tcW w:w="851" w:type="dxa"/>
            <w:shd w:val="clear" w:color="auto" w:fill="B8CCE4" w:themeFill="accent1" w:themeFillTint="66"/>
            <w:textDirection w:val="btLr"/>
            <w:vAlign w:val="center"/>
          </w:tcPr>
          <w:p w14:paraId="6432980D" w14:textId="77777777" w:rsidR="00303237" w:rsidRPr="00217777" w:rsidRDefault="00303237" w:rsidP="00055506">
            <w:pPr>
              <w:ind w:left="113" w:right="113"/>
              <w:jc w:val="center"/>
              <w:rPr>
                <w:rFonts w:ascii="Arial" w:hAnsi="Arial" w:cs="Arial"/>
                <w:b/>
                <w:sz w:val="20"/>
                <w:szCs w:val="18"/>
                <w:lang w:val="ka-GE"/>
              </w:rPr>
            </w:pPr>
            <w:r w:rsidRPr="00217777">
              <w:rPr>
                <w:rFonts w:ascii="Sylfaen" w:eastAsia="Times New Roman" w:hAnsi="Sylfaen" w:cs="Sylfaen"/>
                <w:b/>
                <w:color w:val="000000"/>
                <w:sz w:val="20"/>
                <w:szCs w:val="18"/>
                <w:lang w:val="ka-GE"/>
              </w:rPr>
              <w:t>შემთხვევების</w:t>
            </w:r>
            <w:r w:rsidRPr="00217777">
              <w:rPr>
                <w:rFonts w:ascii="Arial" w:eastAsia="Times New Roman" w:hAnsi="Arial" w:cs="Arial"/>
                <w:b/>
                <w:color w:val="000000"/>
                <w:sz w:val="20"/>
                <w:szCs w:val="18"/>
                <w:lang w:val="ka-GE"/>
              </w:rPr>
              <w:t xml:space="preserve"> </w:t>
            </w:r>
            <w:r w:rsidRPr="00217777">
              <w:rPr>
                <w:rFonts w:ascii="Sylfaen" w:eastAsia="Times New Roman" w:hAnsi="Sylfaen" w:cs="Sylfaen"/>
                <w:b/>
                <w:color w:val="000000"/>
                <w:sz w:val="20"/>
                <w:szCs w:val="18"/>
                <w:lang w:val="ka-GE"/>
              </w:rPr>
              <w:t>რაოდენობა</w:t>
            </w:r>
          </w:p>
        </w:tc>
        <w:tc>
          <w:tcPr>
            <w:tcW w:w="1536" w:type="dxa"/>
            <w:shd w:val="clear" w:color="auto" w:fill="B8CCE4" w:themeFill="accent1" w:themeFillTint="66"/>
            <w:textDirection w:val="btLr"/>
            <w:vAlign w:val="center"/>
          </w:tcPr>
          <w:p w14:paraId="040029F4" w14:textId="77777777" w:rsidR="00303237" w:rsidRPr="00217777" w:rsidRDefault="00303237" w:rsidP="00055506">
            <w:pPr>
              <w:ind w:left="113" w:right="113"/>
              <w:jc w:val="center"/>
              <w:rPr>
                <w:rFonts w:ascii="Arial" w:hAnsi="Arial" w:cs="Arial"/>
                <w:b/>
                <w:sz w:val="20"/>
                <w:szCs w:val="18"/>
                <w:lang w:val="ka-GE"/>
              </w:rPr>
            </w:pPr>
            <w:r w:rsidRPr="00217777">
              <w:rPr>
                <w:rFonts w:ascii="Sylfaen" w:eastAsia="Times New Roman" w:hAnsi="Sylfaen" w:cs="Sylfaen"/>
                <w:b/>
                <w:color w:val="000000"/>
                <w:sz w:val="20"/>
                <w:szCs w:val="18"/>
                <w:lang w:val="ka-GE"/>
              </w:rPr>
              <w:t>წილი</w:t>
            </w:r>
            <w:r w:rsidRPr="00217777">
              <w:rPr>
                <w:rFonts w:ascii="Arial" w:eastAsia="Times New Roman" w:hAnsi="Arial" w:cs="Arial"/>
                <w:b/>
                <w:color w:val="000000"/>
                <w:sz w:val="20"/>
                <w:szCs w:val="18"/>
                <w:lang w:val="ka-GE"/>
              </w:rPr>
              <w:t xml:space="preserve"> </w:t>
            </w:r>
            <w:r w:rsidRPr="00217777">
              <w:rPr>
                <w:rFonts w:ascii="Sylfaen" w:eastAsia="Times New Roman" w:hAnsi="Sylfaen" w:cs="Sylfaen"/>
                <w:b/>
                <w:color w:val="000000"/>
                <w:sz w:val="20"/>
                <w:szCs w:val="18"/>
                <w:lang w:val="ka-GE"/>
              </w:rPr>
              <w:t>ქალებში</w:t>
            </w:r>
            <w:r w:rsidRPr="00217777">
              <w:rPr>
                <w:rFonts w:ascii="Arial" w:eastAsia="Times New Roman" w:hAnsi="Arial" w:cs="Arial"/>
                <w:b/>
                <w:color w:val="000000"/>
                <w:sz w:val="20"/>
                <w:szCs w:val="18"/>
                <w:lang w:val="ka-GE"/>
              </w:rPr>
              <w:t xml:space="preserve"> </w:t>
            </w:r>
            <w:r w:rsidRPr="00217777">
              <w:rPr>
                <w:rFonts w:ascii="Sylfaen" w:eastAsia="Times New Roman" w:hAnsi="Sylfaen" w:cs="Sylfaen"/>
                <w:b/>
                <w:color w:val="000000"/>
                <w:sz w:val="20"/>
                <w:szCs w:val="18"/>
                <w:lang w:val="ka-GE"/>
              </w:rPr>
              <w:t>რეგისტრირებული</w:t>
            </w:r>
            <w:r w:rsidRPr="00217777">
              <w:rPr>
                <w:rFonts w:ascii="Arial" w:eastAsia="Times New Roman" w:hAnsi="Arial" w:cs="Arial"/>
                <w:b/>
                <w:color w:val="000000"/>
                <w:sz w:val="20"/>
                <w:szCs w:val="18"/>
                <w:lang w:val="ka-GE"/>
              </w:rPr>
              <w:t xml:space="preserve"> </w:t>
            </w:r>
            <w:r w:rsidRPr="00217777">
              <w:rPr>
                <w:rFonts w:ascii="Sylfaen" w:eastAsia="Times New Roman" w:hAnsi="Sylfaen" w:cs="Sylfaen"/>
                <w:b/>
                <w:color w:val="000000"/>
                <w:sz w:val="20"/>
                <w:szCs w:val="18"/>
                <w:lang w:val="ka-GE"/>
              </w:rPr>
              <w:t>ყველა</w:t>
            </w:r>
            <w:r w:rsidRPr="00217777">
              <w:rPr>
                <w:rFonts w:ascii="Arial" w:eastAsia="Times New Roman" w:hAnsi="Arial" w:cs="Arial"/>
                <w:b/>
                <w:color w:val="000000"/>
                <w:sz w:val="20"/>
                <w:szCs w:val="18"/>
                <w:lang w:val="ka-GE"/>
              </w:rPr>
              <w:t xml:space="preserve"> </w:t>
            </w:r>
            <w:r w:rsidRPr="00217777">
              <w:rPr>
                <w:rFonts w:ascii="Sylfaen" w:eastAsia="Times New Roman" w:hAnsi="Sylfaen" w:cs="Sylfaen"/>
                <w:b/>
                <w:color w:val="000000"/>
                <w:sz w:val="20"/>
                <w:szCs w:val="18"/>
                <w:lang w:val="ka-GE"/>
              </w:rPr>
              <w:t>ლოკალიზაციის</w:t>
            </w:r>
            <w:r w:rsidRPr="00217777">
              <w:rPr>
                <w:rFonts w:ascii="Arial" w:eastAsia="Times New Roman" w:hAnsi="Arial" w:cs="Arial"/>
                <w:b/>
                <w:color w:val="000000"/>
                <w:sz w:val="20"/>
                <w:szCs w:val="18"/>
                <w:lang w:val="ka-GE"/>
              </w:rPr>
              <w:t xml:space="preserve"> </w:t>
            </w:r>
            <w:r w:rsidRPr="00217777">
              <w:rPr>
                <w:rFonts w:ascii="Sylfaen" w:eastAsia="Times New Roman" w:hAnsi="Sylfaen" w:cs="Sylfaen"/>
                <w:b/>
                <w:color w:val="000000"/>
                <w:sz w:val="20"/>
                <w:szCs w:val="18"/>
                <w:lang w:val="ka-GE"/>
              </w:rPr>
              <w:t>კიბოს</w:t>
            </w:r>
            <w:r w:rsidRPr="00217777">
              <w:rPr>
                <w:rFonts w:ascii="Arial" w:eastAsia="Times New Roman" w:hAnsi="Arial" w:cs="Arial"/>
                <w:b/>
                <w:color w:val="000000"/>
                <w:sz w:val="20"/>
                <w:szCs w:val="18"/>
                <w:lang w:val="ka-GE"/>
              </w:rPr>
              <w:t xml:space="preserve"> </w:t>
            </w:r>
            <w:r w:rsidRPr="00217777">
              <w:rPr>
                <w:rFonts w:ascii="Sylfaen" w:eastAsia="Times New Roman" w:hAnsi="Sylfaen" w:cs="Sylfaen"/>
                <w:b/>
                <w:color w:val="000000"/>
                <w:sz w:val="20"/>
                <w:szCs w:val="18"/>
                <w:lang w:val="ka-GE"/>
              </w:rPr>
              <w:t>ახალი</w:t>
            </w:r>
            <w:r w:rsidRPr="00217777">
              <w:rPr>
                <w:rFonts w:ascii="Arial" w:eastAsia="Times New Roman" w:hAnsi="Arial" w:cs="Arial"/>
                <w:b/>
                <w:color w:val="000000"/>
                <w:sz w:val="20"/>
                <w:szCs w:val="18"/>
                <w:lang w:val="ka-GE"/>
              </w:rPr>
              <w:t xml:space="preserve"> </w:t>
            </w:r>
            <w:r w:rsidRPr="00217777">
              <w:rPr>
                <w:rFonts w:ascii="Sylfaen" w:eastAsia="Times New Roman" w:hAnsi="Sylfaen" w:cs="Sylfaen"/>
                <w:b/>
                <w:color w:val="000000"/>
                <w:sz w:val="20"/>
                <w:szCs w:val="18"/>
                <w:lang w:val="ka-GE"/>
              </w:rPr>
              <w:t>შემთხვევების</w:t>
            </w:r>
            <w:r w:rsidRPr="00217777">
              <w:rPr>
                <w:rFonts w:ascii="Arial" w:eastAsia="Times New Roman" w:hAnsi="Arial" w:cs="Arial"/>
                <w:b/>
                <w:color w:val="000000"/>
                <w:sz w:val="20"/>
                <w:szCs w:val="18"/>
                <w:lang w:val="ka-GE"/>
              </w:rPr>
              <w:t xml:space="preserve"> </w:t>
            </w:r>
            <w:r w:rsidRPr="00217777">
              <w:rPr>
                <w:rFonts w:ascii="Sylfaen" w:eastAsia="Times New Roman" w:hAnsi="Sylfaen" w:cs="Sylfaen"/>
                <w:b/>
                <w:color w:val="000000"/>
                <w:sz w:val="20"/>
                <w:szCs w:val="18"/>
                <w:lang w:val="ka-GE"/>
              </w:rPr>
              <w:t>საერთო</w:t>
            </w:r>
            <w:r w:rsidRPr="00217777">
              <w:rPr>
                <w:rFonts w:ascii="Arial" w:eastAsia="Times New Roman" w:hAnsi="Arial" w:cs="Arial"/>
                <w:b/>
                <w:color w:val="000000"/>
                <w:sz w:val="20"/>
                <w:szCs w:val="18"/>
                <w:lang w:val="ka-GE"/>
              </w:rPr>
              <w:t xml:space="preserve"> </w:t>
            </w:r>
            <w:r w:rsidRPr="00217777">
              <w:rPr>
                <w:rFonts w:ascii="Sylfaen" w:eastAsia="Times New Roman" w:hAnsi="Sylfaen" w:cs="Sylfaen"/>
                <w:b/>
                <w:color w:val="000000"/>
                <w:sz w:val="20"/>
                <w:szCs w:val="18"/>
                <w:lang w:val="ka-GE"/>
              </w:rPr>
              <w:t>რაოდენობაში</w:t>
            </w:r>
            <w:r w:rsidRPr="00217777">
              <w:rPr>
                <w:rFonts w:ascii="Arial" w:eastAsia="Times New Roman" w:hAnsi="Arial" w:cs="Sylfaen"/>
                <w:b/>
                <w:color w:val="000000"/>
                <w:sz w:val="20"/>
                <w:szCs w:val="18"/>
                <w:lang w:val="ka-GE"/>
              </w:rPr>
              <w:t xml:space="preserve"> (%)</w:t>
            </w:r>
          </w:p>
        </w:tc>
      </w:tr>
      <w:tr w:rsidR="00303237" w:rsidRPr="00CB4B94" w14:paraId="3875A038" w14:textId="77777777" w:rsidTr="00217777">
        <w:trPr>
          <w:trHeight w:val="343"/>
          <w:jc w:val="center"/>
        </w:trPr>
        <w:tc>
          <w:tcPr>
            <w:tcW w:w="2686" w:type="dxa"/>
            <w:vAlign w:val="center"/>
          </w:tcPr>
          <w:p w14:paraId="27E6D961" w14:textId="77777777" w:rsidR="00303237" w:rsidRPr="00217777" w:rsidRDefault="00303237" w:rsidP="00055506">
            <w:pPr>
              <w:rPr>
                <w:rFonts w:ascii="Arial" w:hAnsi="Arial" w:cs="Arial"/>
                <w:color w:val="000000"/>
                <w:sz w:val="20"/>
                <w:szCs w:val="18"/>
              </w:rPr>
            </w:pPr>
            <w:r w:rsidRPr="00217777">
              <w:rPr>
                <w:rFonts w:ascii="Sylfaen" w:hAnsi="Sylfaen" w:cs="Sylfaen"/>
                <w:sz w:val="20"/>
                <w:szCs w:val="18"/>
              </w:rPr>
              <w:t>სარძევე</w:t>
            </w:r>
            <w:r w:rsidRPr="00217777">
              <w:rPr>
                <w:rFonts w:ascii="Arial" w:hAnsi="Arial"/>
                <w:sz w:val="20"/>
                <w:szCs w:val="18"/>
              </w:rPr>
              <w:t xml:space="preserve"> </w:t>
            </w:r>
            <w:r w:rsidRPr="00217777">
              <w:rPr>
                <w:rFonts w:ascii="Sylfaen" w:hAnsi="Sylfaen" w:cs="Sylfaen"/>
                <w:sz w:val="20"/>
                <w:szCs w:val="18"/>
              </w:rPr>
              <w:t>ჯირკვ</w:t>
            </w:r>
            <w:r w:rsidRPr="00217777">
              <w:rPr>
                <w:rFonts w:ascii="Sylfaen" w:hAnsi="Sylfaen" w:cs="Sylfaen"/>
                <w:sz w:val="20"/>
                <w:szCs w:val="18"/>
                <w:lang w:val="ka-GE"/>
              </w:rPr>
              <w:t>ა</w:t>
            </w:r>
            <w:r w:rsidRPr="00217777">
              <w:rPr>
                <w:rFonts w:ascii="Sylfaen" w:hAnsi="Sylfaen" w:cs="Sylfaen"/>
                <w:sz w:val="20"/>
                <w:szCs w:val="18"/>
              </w:rPr>
              <w:t>ლი</w:t>
            </w:r>
          </w:p>
        </w:tc>
        <w:tc>
          <w:tcPr>
            <w:tcW w:w="850" w:type="dxa"/>
            <w:shd w:val="clear" w:color="auto" w:fill="auto"/>
            <w:vAlign w:val="center"/>
          </w:tcPr>
          <w:p w14:paraId="5E2E2797" w14:textId="77777777" w:rsidR="00303237" w:rsidRPr="00217777" w:rsidRDefault="00303237" w:rsidP="00055506">
            <w:pPr>
              <w:jc w:val="center"/>
              <w:rPr>
                <w:rFonts w:ascii="Arial" w:hAnsi="Arial" w:cs="Arial"/>
                <w:color w:val="000000"/>
                <w:sz w:val="20"/>
                <w:szCs w:val="18"/>
                <w:lang w:val="ka-GE"/>
              </w:rPr>
            </w:pPr>
            <w:r w:rsidRPr="00217777">
              <w:rPr>
                <w:rFonts w:ascii="Arial" w:hAnsi="Arial"/>
                <w:color w:val="000000"/>
                <w:sz w:val="20"/>
                <w:szCs w:val="18"/>
              </w:rPr>
              <w:t>1892</w:t>
            </w:r>
          </w:p>
        </w:tc>
        <w:tc>
          <w:tcPr>
            <w:tcW w:w="1701" w:type="dxa"/>
            <w:shd w:val="clear" w:color="auto" w:fill="auto"/>
            <w:vAlign w:val="center"/>
          </w:tcPr>
          <w:p w14:paraId="2BB1C564" w14:textId="77777777" w:rsidR="00303237" w:rsidRPr="00217777" w:rsidRDefault="00303237" w:rsidP="00055506">
            <w:pPr>
              <w:jc w:val="center"/>
              <w:rPr>
                <w:rFonts w:ascii="Arial" w:hAnsi="Arial" w:cs="Arial"/>
                <w:color w:val="000000"/>
                <w:sz w:val="20"/>
                <w:szCs w:val="18"/>
                <w:lang w:val="ka-GE"/>
              </w:rPr>
            </w:pPr>
            <w:r w:rsidRPr="00217777">
              <w:rPr>
                <w:rFonts w:ascii="Arial" w:hAnsi="Arial"/>
                <w:color w:val="000000"/>
                <w:sz w:val="20"/>
                <w:szCs w:val="18"/>
              </w:rPr>
              <w:t>32.3</w:t>
            </w:r>
          </w:p>
        </w:tc>
        <w:tc>
          <w:tcPr>
            <w:tcW w:w="851" w:type="dxa"/>
            <w:shd w:val="clear" w:color="auto" w:fill="auto"/>
            <w:vAlign w:val="center"/>
          </w:tcPr>
          <w:p w14:paraId="5DEE58A1" w14:textId="77777777" w:rsidR="00303237" w:rsidRPr="00217777" w:rsidRDefault="00303237" w:rsidP="00055506">
            <w:pPr>
              <w:jc w:val="center"/>
              <w:rPr>
                <w:rFonts w:ascii="Arial" w:hAnsi="Arial" w:cs="Arial"/>
                <w:color w:val="000000"/>
                <w:sz w:val="20"/>
                <w:szCs w:val="18"/>
                <w:lang w:val="ka-GE"/>
              </w:rPr>
            </w:pPr>
            <w:r w:rsidRPr="00217777">
              <w:rPr>
                <w:rFonts w:ascii="Arial" w:hAnsi="Arial"/>
                <w:color w:val="000000"/>
                <w:sz w:val="20"/>
                <w:szCs w:val="18"/>
              </w:rPr>
              <w:t>1782</w:t>
            </w:r>
          </w:p>
        </w:tc>
        <w:tc>
          <w:tcPr>
            <w:tcW w:w="1417" w:type="dxa"/>
            <w:vAlign w:val="center"/>
          </w:tcPr>
          <w:p w14:paraId="1BCB0762" w14:textId="77777777" w:rsidR="00303237" w:rsidRPr="00217777" w:rsidRDefault="00303237" w:rsidP="00055506">
            <w:pPr>
              <w:jc w:val="center"/>
              <w:rPr>
                <w:rFonts w:ascii="Arial" w:hAnsi="Arial"/>
                <w:color w:val="000000"/>
                <w:sz w:val="20"/>
                <w:szCs w:val="18"/>
              </w:rPr>
            </w:pPr>
            <w:r w:rsidRPr="00217777">
              <w:rPr>
                <w:rFonts w:ascii="Arial" w:hAnsi="Arial"/>
                <w:color w:val="000000"/>
                <w:sz w:val="20"/>
                <w:szCs w:val="18"/>
              </w:rPr>
              <w:t>31.5</w:t>
            </w:r>
          </w:p>
        </w:tc>
        <w:tc>
          <w:tcPr>
            <w:tcW w:w="851" w:type="dxa"/>
            <w:vAlign w:val="center"/>
          </w:tcPr>
          <w:p w14:paraId="56E70DD9" w14:textId="77777777" w:rsidR="00303237" w:rsidRPr="00217777" w:rsidRDefault="00303237" w:rsidP="00055506">
            <w:pPr>
              <w:jc w:val="center"/>
              <w:rPr>
                <w:rFonts w:ascii="Arial" w:hAnsi="Arial"/>
                <w:color w:val="000000"/>
                <w:sz w:val="20"/>
                <w:szCs w:val="18"/>
              </w:rPr>
            </w:pPr>
            <w:r w:rsidRPr="00217777">
              <w:rPr>
                <w:rFonts w:ascii="Arial" w:hAnsi="Arial"/>
                <w:color w:val="000000"/>
                <w:sz w:val="20"/>
                <w:szCs w:val="18"/>
              </w:rPr>
              <w:t>1541</w:t>
            </w:r>
          </w:p>
        </w:tc>
        <w:tc>
          <w:tcPr>
            <w:tcW w:w="1536" w:type="dxa"/>
            <w:vAlign w:val="center"/>
          </w:tcPr>
          <w:p w14:paraId="790B101A" w14:textId="77777777" w:rsidR="00303237" w:rsidRPr="00217777" w:rsidRDefault="00303237" w:rsidP="00055506">
            <w:pPr>
              <w:jc w:val="center"/>
              <w:rPr>
                <w:rFonts w:ascii="Arial" w:hAnsi="Arial"/>
                <w:color w:val="000000"/>
                <w:sz w:val="20"/>
                <w:szCs w:val="18"/>
              </w:rPr>
            </w:pPr>
            <w:r w:rsidRPr="00217777">
              <w:rPr>
                <w:rFonts w:ascii="Arial" w:hAnsi="Arial"/>
                <w:color w:val="000000"/>
                <w:sz w:val="20"/>
                <w:szCs w:val="18"/>
              </w:rPr>
              <w:t>31.7</w:t>
            </w:r>
          </w:p>
        </w:tc>
      </w:tr>
      <w:tr w:rsidR="00303237" w:rsidRPr="00CB4B94" w14:paraId="15530492" w14:textId="77777777" w:rsidTr="00217777">
        <w:trPr>
          <w:trHeight w:val="406"/>
          <w:jc w:val="center"/>
        </w:trPr>
        <w:tc>
          <w:tcPr>
            <w:tcW w:w="2686" w:type="dxa"/>
            <w:vAlign w:val="center"/>
          </w:tcPr>
          <w:p w14:paraId="1390580B" w14:textId="77777777" w:rsidR="00303237" w:rsidRPr="00217777" w:rsidRDefault="00303237" w:rsidP="00055506">
            <w:pPr>
              <w:rPr>
                <w:rFonts w:ascii="Arial" w:hAnsi="Arial" w:cs="Arial"/>
                <w:color w:val="000000"/>
                <w:sz w:val="20"/>
                <w:szCs w:val="18"/>
              </w:rPr>
            </w:pPr>
            <w:r w:rsidRPr="00217777">
              <w:rPr>
                <w:rFonts w:ascii="Sylfaen" w:hAnsi="Sylfaen" w:cs="Sylfaen"/>
                <w:sz w:val="20"/>
                <w:szCs w:val="18"/>
              </w:rPr>
              <w:t>ფარისებრი</w:t>
            </w:r>
            <w:r w:rsidRPr="00217777">
              <w:rPr>
                <w:rFonts w:ascii="Arial" w:hAnsi="Arial"/>
                <w:sz w:val="20"/>
                <w:szCs w:val="18"/>
              </w:rPr>
              <w:t xml:space="preserve"> </w:t>
            </w:r>
            <w:r w:rsidRPr="00217777">
              <w:rPr>
                <w:rFonts w:ascii="Sylfaen" w:hAnsi="Sylfaen" w:cs="Sylfaen"/>
                <w:sz w:val="20"/>
                <w:szCs w:val="18"/>
              </w:rPr>
              <w:t>ჯირკვ</w:t>
            </w:r>
            <w:r w:rsidRPr="00217777">
              <w:rPr>
                <w:rFonts w:ascii="Sylfaen" w:hAnsi="Sylfaen" w:cs="Sylfaen"/>
                <w:sz w:val="20"/>
                <w:szCs w:val="18"/>
                <w:lang w:val="ka-GE"/>
              </w:rPr>
              <w:t>ა</w:t>
            </w:r>
            <w:r w:rsidRPr="00217777">
              <w:rPr>
                <w:rFonts w:ascii="Sylfaen" w:hAnsi="Sylfaen" w:cs="Sylfaen"/>
                <w:sz w:val="20"/>
                <w:szCs w:val="18"/>
              </w:rPr>
              <w:t>ლი</w:t>
            </w:r>
          </w:p>
        </w:tc>
        <w:tc>
          <w:tcPr>
            <w:tcW w:w="850" w:type="dxa"/>
            <w:shd w:val="clear" w:color="auto" w:fill="auto"/>
            <w:vAlign w:val="center"/>
          </w:tcPr>
          <w:p w14:paraId="238E4D5A" w14:textId="77777777" w:rsidR="00303237" w:rsidRPr="00217777" w:rsidRDefault="00303237" w:rsidP="00055506">
            <w:pPr>
              <w:jc w:val="center"/>
              <w:rPr>
                <w:rFonts w:ascii="Arial" w:hAnsi="Arial" w:cs="Arial"/>
                <w:color w:val="000000"/>
                <w:sz w:val="20"/>
                <w:szCs w:val="18"/>
              </w:rPr>
            </w:pPr>
            <w:r w:rsidRPr="00217777">
              <w:rPr>
                <w:rFonts w:ascii="Arial" w:hAnsi="Arial"/>
                <w:color w:val="000000"/>
                <w:sz w:val="20"/>
                <w:szCs w:val="18"/>
              </w:rPr>
              <w:t>595</w:t>
            </w:r>
          </w:p>
        </w:tc>
        <w:tc>
          <w:tcPr>
            <w:tcW w:w="1701" w:type="dxa"/>
            <w:shd w:val="clear" w:color="auto" w:fill="auto"/>
            <w:vAlign w:val="center"/>
          </w:tcPr>
          <w:p w14:paraId="253A47BE" w14:textId="77777777" w:rsidR="00303237" w:rsidRPr="00217777" w:rsidRDefault="00303237" w:rsidP="00055506">
            <w:pPr>
              <w:jc w:val="center"/>
              <w:rPr>
                <w:rFonts w:ascii="Arial" w:hAnsi="Arial" w:cs="Arial"/>
                <w:color w:val="000000"/>
                <w:sz w:val="20"/>
                <w:szCs w:val="18"/>
              </w:rPr>
            </w:pPr>
            <w:r w:rsidRPr="00217777">
              <w:rPr>
                <w:rFonts w:ascii="Arial" w:hAnsi="Arial"/>
                <w:color w:val="000000"/>
                <w:sz w:val="20"/>
                <w:szCs w:val="18"/>
              </w:rPr>
              <w:t>10.2</w:t>
            </w:r>
          </w:p>
        </w:tc>
        <w:tc>
          <w:tcPr>
            <w:tcW w:w="851" w:type="dxa"/>
            <w:shd w:val="clear" w:color="auto" w:fill="auto"/>
            <w:vAlign w:val="center"/>
          </w:tcPr>
          <w:p w14:paraId="47DF19E4" w14:textId="77777777" w:rsidR="00303237" w:rsidRPr="00217777" w:rsidRDefault="00303237" w:rsidP="00055506">
            <w:pPr>
              <w:jc w:val="center"/>
              <w:rPr>
                <w:rFonts w:ascii="Arial" w:hAnsi="Arial"/>
                <w:color w:val="000000"/>
                <w:sz w:val="20"/>
                <w:szCs w:val="18"/>
              </w:rPr>
            </w:pPr>
            <w:r w:rsidRPr="00217777">
              <w:rPr>
                <w:rFonts w:ascii="Arial" w:hAnsi="Arial"/>
                <w:color w:val="000000"/>
                <w:sz w:val="20"/>
                <w:szCs w:val="18"/>
              </w:rPr>
              <w:t>762</w:t>
            </w:r>
          </w:p>
        </w:tc>
        <w:tc>
          <w:tcPr>
            <w:tcW w:w="1417" w:type="dxa"/>
            <w:vAlign w:val="center"/>
          </w:tcPr>
          <w:p w14:paraId="54F11FCF" w14:textId="77777777" w:rsidR="00303237" w:rsidRPr="00217777" w:rsidRDefault="00303237" w:rsidP="00055506">
            <w:pPr>
              <w:jc w:val="center"/>
              <w:rPr>
                <w:rFonts w:ascii="Arial" w:hAnsi="Arial"/>
                <w:color w:val="000000"/>
                <w:sz w:val="20"/>
                <w:szCs w:val="18"/>
              </w:rPr>
            </w:pPr>
            <w:r w:rsidRPr="00217777">
              <w:rPr>
                <w:rFonts w:ascii="Arial" w:hAnsi="Arial"/>
                <w:color w:val="000000"/>
                <w:sz w:val="20"/>
                <w:szCs w:val="18"/>
              </w:rPr>
              <w:t>13.5</w:t>
            </w:r>
          </w:p>
        </w:tc>
        <w:tc>
          <w:tcPr>
            <w:tcW w:w="851" w:type="dxa"/>
            <w:vAlign w:val="center"/>
          </w:tcPr>
          <w:p w14:paraId="415E3C30" w14:textId="77777777" w:rsidR="00303237" w:rsidRPr="00217777" w:rsidRDefault="00303237" w:rsidP="00055506">
            <w:pPr>
              <w:jc w:val="center"/>
              <w:rPr>
                <w:rFonts w:ascii="Arial" w:hAnsi="Arial"/>
                <w:color w:val="000000"/>
                <w:sz w:val="20"/>
                <w:szCs w:val="18"/>
              </w:rPr>
            </w:pPr>
            <w:r w:rsidRPr="00217777">
              <w:rPr>
                <w:rFonts w:ascii="Arial" w:hAnsi="Arial"/>
                <w:color w:val="000000"/>
                <w:sz w:val="20"/>
                <w:szCs w:val="18"/>
              </w:rPr>
              <w:t>721</w:t>
            </w:r>
          </w:p>
        </w:tc>
        <w:tc>
          <w:tcPr>
            <w:tcW w:w="1536" w:type="dxa"/>
            <w:vAlign w:val="center"/>
          </w:tcPr>
          <w:p w14:paraId="5737DE2B" w14:textId="77777777" w:rsidR="00303237" w:rsidRPr="00217777" w:rsidRDefault="00303237" w:rsidP="00055506">
            <w:pPr>
              <w:jc w:val="center"/>
              <w:rPr>
                <w:rFonts w:ascii="Arial" w:hAnsi="Arial"/>
                <w:color w:val="000000"/>
                <w:sz w:val="20"/>
                <w:szCs w:val="18"/>
              </w:rPr>
            </w:pPr>
            <w:r w:rsidRPr="00217777">
              <w:rPr>
                <w:rFonts w:ascii="Arial" w:hAnsi="Arial"/>
                <w:color w:val="000000"/>
                <w:sz w:val="20"/>
                <w:szCs w:val="18"/>
              </w:rPr>
              <w:t>14.8</w:t>
            </w:r>
          </w:p>
        </w:tc>
      </w:tr>
      <w:tr w:rsidR="00303237" w:rsidRPr="00CB4B94" w14:paraId="41C57FF9" w14:textId="77777777" w:rsidTr="00217777">
        <w:trPr>
          <w:trHeight w:val="411"/>
          <w:jc w:val="center"/>
        </w:trPr>
        <w:tc>
          <w:tcPr>
            <w:tcW w:w="2686" w:type="dxa"/>
            <w:vAlign w:val="center"/>
          </w:tcPr>
          <w:p w14:paraId="2CE30C90" w14:textId="77777777" w:rsidR="00303237" w:rsidRPr="00217777" w:rsidRDefault="00303237" w:rsidP="00055506">
            <w:pPr>
              <w:rPr>
                <w:rFonts w:ascii="Arial" w:hAnsi="Arial" w:cs="Arial"/>
                <w:color w:val="000000"/>
                <w:sz w:val="20"/>
                <w:szCs w:val="18"/>
              </w:rPr>
            </w:pPr>
            <w:r w:rsidRPr="00217777">
              <w:rPr>
                <w:rFonts w:ascii="Sylfaen" w:hAnsi="Sylfaen" w:cs="Sylfaen"/>
                <w:sz w:val="20"/>
                <w:szCs w:val="18"/>
                <w:lang w:val="ka-GE"/>
              </w:rPr>
              <w:t>კოლორექტუმი</w:t>
            </w:r>
          </w:p>
        </w:tc>
        <w:tc>
          <w:tcPr>
            <w:tcW w:w="850" w:type="dxa"/>
            <w:shd w:val="clear" w:color="auto" w:fill="auto"/>
            <w:vAlign w:val="center"/>
          </w:tcPr>
          <w:p w14:paraId="1D65BAA5" w14:textId="77777777" w:rsidR="00303237" w:rsidRPr="00217777" w:rsidRDefault="00303237" w:rsidP="00055506">
            <w:pPr>
              <w:jc w:val="center"/>
              <w:rPr>
                <w:rFonts w:ascii="Arial" w:hAnsi="Arial" w:cs="Arial"/>
                <w:color w:val="000000"/>
                <w:sz w:val="20"/>
                <w:szCs w:val="18"/>
              </w:rPr>
            </w:pPr>
            <w:r w:rsidRPr="00217777">
              <w:rPr>
                <w:rFonts w:ascii="Arial" w:hAnsi="Arial"/>
                <w:color w:val="000000"/>
                <w:sz w:val="20"/>
                <w:szCs w:val="18"/>
              </w:rPr>
              <w:t>411</w:t>
            </w:r>
          </w:p>
        </w:tc>
        <w:tc>
          <w:tcPr>
            <w:tcW w:w="1701" w:type="dxa"/>
            <w:shd w:val="clear" w:color="auto" w:fill="auto"/>
            <w:vAlign w:val="center"/>
          </w:tcPr>
          <w:p w14:paraId="62B6069C" w14:textId="77777777" w:rsidR="00303237" w:rsidRPr="00217777" w:rsidRDefault="00303237" w:rsidP="00055506">
            <w:pPr>
              <w:jc w:val="center"/>
              <w:rPr>
                <w:rFonts w:ascii="Arial" w:hAnsi="Arial" w:cs="Arial"/>
                <w:color w:val="000000"/>
                <w:sz w:val="20"/>
                <w:szCs w:val="18"/>
              </w:rPr>
            </w:pPr>
            <w:r w:rsidRPr="00217777">
              <w:rPr>
                <w:rFonts w:ascii="Arial" w:hAnsi="Arial"/>
                <w:color w:val="000000"/>
                <w:sz w:val="20"/>
                <w:szCs w:val="18"/>
              </w:rPr>
              <w:t>7.0</w:t>
            </w:r>
          </w:p>
        </w:tc>
        <w:tc>
          <w:tcPr>
            <w:tcW w:w="851" w:type="dxa"/>
            <w:shd w:val="clear" w:color="auto" w:fill="auto"/>
            <w:vAlign w:val="center"/>
          </w:tcPr>
          <w:p w14:paraId="7C287120" w14:textId="77777777" w:rsidR="00303237" w:rsidRPr="00217777" w:rsidRDefault="00303237" w:rsidP="00055506">
            <w:pPr>
              <w:jc w:val="center"/>
              <w:rPr>
                <w:rFonts w:ascii="Arial" w:hAnsi="Arial"/>
                <w:color w:val="000000"/>
                <w:sz w:val="20"/>
                <w:szCs w:val="18"/>
              </w:rPr>
            </w:pPr>
            <w:r w:rsidRPr="00217777">
              <w:rPr>
                <w:rFonts w:ascii="Arial" w:hAnsi="Arial"/>
                <w:color w:val="000000"/>
                <w:sz w:val="20"/>
                <w:szCs w:val="18"/>
              </w:rPr>
              <w:t>371</w:t>
            </w:r>
          </w:p>
        </w:tc>
        <w:tc>
          <w:tcPr>
            <w:tcW w:w="1417" w:type="dxa"/>
            <w:vAlign w:val="center"/>
          </w:tcPr>
          <w:p w14:paraId="3688CC64" w14:textId="77777777" w:rsidR="00303237" w:rsidRPr="00217777" w:rsidRDefault="00303237" w:rsidP="00055506">
            <w:pPr>
              <w:jc w:val="center"/>
              <w:rPr>
                <w:rFonts w:ascii="Arial" w:hAnsi="Arial"/>
                <w:color w:val="000000"/>
                <w:sz w:val="20"/>
                <w:szCs w:val="18"/>
              </w:rPr>
            </w:pPr>
            <w:r w:rsidRPr="00217777">
              <w:rPr>
                <w:rFonts w:ascii="Arial" w:hAnsi="Arial"/>
                <w:color w:val="000000"/>
                <w:sz w:val="20"/>
                <w:szCs w:val="18"/>
              </w:rPr>
              <w:t>6.6</w:t>
            </w:r>
          </w:p>
        </w:tc>
        <w:tc>
          <w:tcPr>
            <w:tcW w:w="851" w:type="dxa"/>
            <w:vAlign w:val="center"/>
          </w:tcPr>
          <w:p w14:paraId="3915E43B" w14:textId="77777777" w:rsidR="00303237" w:rsidRPr="00217777" w:rsidRDefault="00303237" w:rsidP="00055506">
            <w:pPr>
              <w:jc w:val="center"/>
              <w:rPr>
                <w:rFonts w:ascii="Arial" w:hAnsi="Arial"/>
                <w:color w:val="000000"/>
                <w:sz w:val="20"/>
                <w:szCs w:val="18"/>
              </w:rPr>
            </w:pPr>
            <w:r w:rsidRPr="00217777">
              <w:rPr>
                <w:rFonts w:ascii="Arial" w:hAnsi="Arial"/>
                <w:color w:val="000000"/>
                <w:sz w:val="20"/>
                <w:szCs w:val="18"/>
              </w:rPr>
              <w:t>286</w:t>
            </w:r>
          </w:p>
        </w:tc>
        <w:tc>
          <w:tcPr>
            <w:tcW w:w="1536" w:type="dxa"/>
            <w:vAlign w:val="center"/>
          </w:tcPr>
          <w:p w14:paraId="17E1855A" w14:textId="77777777" w:rsidR="00303237" w:rsidRPr="00217777" w:rsidRDefault="00303237" w:rsidP="00055506">
            <w:pPr>
              <w:jc w:val="center"/>
              <w:rPr>
                <w:rFonts w:ascii="Arial" w:hAnsi="Arial"/>
                <w:color w:val="000000"/>
                <w:sz w:val="20"/>
                <w:szCs w:val="18"/>
              </w:rPr>
            </w:pPr>
            <w:r w:rsidRPr="00217777">
              <w:rPr>
                <w:rFonts w:ascii="Arial" w:hAnsi="Arial"/>
                <w:color w:val="000000"/>
                <w:sz w:val="20"/>
                <w:szCs w:val="18"/>
              </w:rPr>
              <w:t>5.9</w:t>
            </w:r>
          </w:p>
        </w:tc>
      </w:tr>
      <w:tr w:rsidR="00303237" w:rsidRPr="00CB4B94" w14:paraId="26BBC455" w14:textId="77777777" w:rsidTr="00217777">
        <w:trPr>
          <w:trHeight w:val="431"/>
          <w:jc w:val="center"/>
        </w:trPr>
        <w:tc>
          <w:tcPr>
            <w:tcW w:w="2686" w:type="dxa"/>
            <w:vAlign w:val="center"/>
          </w:tcPr>
          <w:p w14:paraId="50CB48BA" w14:textId="77777777" w:rsidR="00303237" w:rsidRPr="00217777" w:rsidRDefault="00303237" w:rsidP="00055506">
            <w:pPr>
              <w:rPr>
                <w:rFonts w:ascii="Arial" w:hAnsi="Arial" w:cs="Arial"/>
                <w:color w:val="000000"/>
                <w:sz w:val="20"/>
                <w:szCs w:val="18"/>
              </w:rPr>
            </w:pPr>
            <w:r w:rsidRPr="00217777">
              <w:rPr>
                <w:rFonts w:ascii="Sylfaen" w:hAnsi="Sylfaen" w:cs="Sylfaen"/>
                <w:sz w:val="20"/>
                <w:szCs w:val="18"/>
                <w:lang w:val="ka-GE"/>
              </w:rPr>
              <w:t>საშვილოსნოს</w:t>
            </w:r>
            <w:r w:rsidRPr="00217777">
              <w:rPr>
                <w:rFonts w:ascii="Arial" w:hAnsi="Arial" w:cs="Arial"/>
                <w:sz w:val="20"/>
                <w:szCs w:val="18"/>
                <w:lang w:val="ka-GE"/>
              </w:rPr>
              <w:t xml:space="preserve"> </w:t>
            </w:r>
            <w:r w:rsidRPr="00217777">
              <w:rPr>
                <w:rFonts w:ascii="Sylfaen" w:hAnsi="Sylfaen" w:cs="Sylfaen"/>
                <w:sz w:val="20"/>
                <w:szCs w:val="18"/>
                <w:lang w:val="ka-GE"/>
              </w:rPr>
              <w:t>ტანი</w:t>
            </w:r>
          </w:p>
        </w:tc>
        <w:tc>
          <w:tcPr>
            <w:tcW w:w="850" w:type="dxa"/>
            <w:shd w:val="clear" w:color="auto" w:fill="auto"/>
            <w:vAlign w:val="center"/>
          </w:tcPr>
          <w:p w14:paraId="21B1D62C" w14:textId="77777777" w:rsidR="00303237" w:rsidRPr="00217777" w:rsidRDefault="00303237" w:rsidP="00055506">
            <w:pPr>
              <w:jc w:val="center"/>
              <w:rPr>
                <w:rFonts w:ascii="Arial" w:hAnsi="Arial" w:cs="Arial"/>
                <w:color w:val="000000"/>
                <w:sz w:val="20"/>
                <w:szCs w:val="18"/>
              </w:rPr>
            </w:pPr>
            <w:r w:rsidRPr="00217777">
              <w:rPr>
                <w:rFonts w:ascii="Arial" w:hAnsi="Arial"/>
                <w:color w:val="000000"/>
                <w:sz w:val="20"/>
                <w:szCs w:val="18"/>
              </w:rPr>
              <w:t>360</w:t>
            </w:r>
          </w:p>
        </w:tc>
        <w:tc>
          <w:tcPr>
            <w:tcW w:w="1701" w:type="dxa"/>
            <w:shd w:val="clear" w:color="auto" w:fill="auto"/>
            <w:vAlign w:val="center"/>
          </w:tcPr>
          <w:p w14:paraId="3E721E37" w14:textId="77777777" w:rsidR="00303237" w:rsidRPr="00217777" w:rsidRDefault="00303237" w:rsidP="00055506">
            <w:pPr>
              <w:jc w:val="center"/>
              <w:rPr>
                <w:rFonts w:ascii="Arial" w:hAnsi="Arial" w:cs="Arial"/>
                <w:color w:val="000000"/>
                <w:sz w:val="20"/>
                <w:szCs w:val="18"/>
              </w:rPr>
            </w:pPr>
            <w:r w:rsidRPr="00217777">
              <w:rPr>
                <w:rFonts w:ascii="Arial" w:hAnsi="Arial"/>
                <w:color w:val="000000"/>
                <w:sz w:val="20"/>
                <w:szCs w:val="18"/>
              </w:rPr>
              <w:t>6.1</w:t>
            </w:r>
          </w:p>
        </w:tc>
        <w:tc>
          <w:tcPr>
            <w:tcW w:w="851" w:type="dxa"/>
            <w:shd w:val="clear" w:color="auto" w:fill="auto"/>
            <w:vAlign w:val="center"/>
          </w:tcPr>
          <w:p w14:paraId="3AFE01B7" w14:textId="77777777" w:rsidR="00303237" w:rsidRPr="00217777" w:rsidRDefault="00303237" w:rsidP="00055506">
            <w:pPr>
              <w:jc w:val="center"/>
              <w:rPr>
                <w:rFonts w:ascii="Arial" w:hAnsi="Arial"/>
                <w:color w:val="000000"/>
                <w:sz w:val="20"/>
                <w:szCs w:val="18"/>
              </w:rPr>
            </w:pPr>
            <w:r w:rsidRPr="00217777">
              <w:rPr>
                <w:rFonts w:ascii="Arial" w:hAnsi="Arial"/>
                <w:color w:val="000000"/>
                <w:sz w:val="20"/>
                <w:szCs w:val="18"/>
              </w:rPr>
              <w:t>355</w:t>
            </w:r>
          </w:p>
        </w:tc>
        <w:tc>
          <w:tcPr>
            <w:tcW w:w="1417" w:type="dxa"/>
            <w:vAlign w:val="center"/>
          </w:tcPr>
          <w:p w14:paraId="3D94AC3D" w14:textId="77777777" w:rsidR="00303237" w:rsidRPr="00217777" w:rsidRDefault="00303237" w:rsidP="00055506">
            <w:pPr>
              <w:jc w:val="center"/>
              <w:rPr>
                <w:rFonts w:ascii="Arial" w:hAnsi="Arial"/>
                <w:color w:val="000000"/>
                <w:sz w:val="20"/>
                <w:szCs w:val="18"/>
              </w:rPr>
            </w:pPr>
            <w:r w:rsidRPr="00217777">
              <w:rPr>
                <w:rFonts w:ascii="Arial" w:hAnsi="Arial"/>
                <w:color w:val="000000"/>
                <w:sz w:val="20"/>
                <w:szCs w:val="18"/>
              </w:rPr>
              <w:t>6.3</w:t>
            </w:r>
          </w:p>
        </w:tc>
        <w:tc>
          <w:tcPr>
            <w:tcW w:w="851" w:type="dxa"/>
            <w:vAlign w:val="center"/>
          </w:tcPr>
          <w:p w14:paraId="0BA06313" w14:textId="77777777" w:rsidR="00303237" w:rsidRPr="00217777" w:rsidRDefault="00303237" w:rsidP="00055506">
            <w:pPr>
              <w:jc w:val="center"/>
              <w:rPr>
                <w:rFonts w:ascii="Arial" w:hAnsi="Arial"/>
                <w:color w:val="000000"/>
                <w:sz w:val="20"/>
                <w:szCs w:val="18"/>
              </w:rPr>
            </w:pPr>
            <w:r w:rsidRPr="00217777">
              <w:rPr>
                <w:rFonts w:ascii="Arial" w:hAnsi="Arial"/>
                <w:color w:val="000000"/>
                <w:sz w:val="20"/>
                <w:szCs w:val="18"/>
              </w:rPr>
              <w:t>306</w:t>
            </w:r>
          </w:p>
        </w:tc>
        <w:tc>
          <w:tcPr>
            <w:tcW w:w="1536" w:type="dxa"/>
            <w:vAlign w:val="center"/>
          </w:tcPr>
          <w:p w14:paraId="23058B3F" w14:textId="77777777" w:rsidR="00303237" w:rsidRPr="00217777" w:rsidRDefault="00303237" w:rsidP="00055506">
            <w:pPr>
              <w:jc w:val="center"/>
              <w:rPr>
                <w:rFonts w:ascii="Arial" w:hAnsi="Arial"/>
                <w:color w:val="000000"/>
                <w:sz w:val="20"/>
                <w:szCs w:val="18"/>
              </w:rPr>
            </w:pPr>
            <w:r w:rsidRPr="00217777">
              <w:rPr>
                <w:rFonts w:ascii="Arial" w:hAnsi="Arial"/>
                <w:color w:val="000000"/>
                <w:sz w:val="20"/>
                <w:szCs w:val="18"/>
              </w:rPr>
              <w:t xml:space="preserve">6.3  </w:t>
            </w:r>
          </w:p>
        </w:tc>
      </w:tr>
      <w:tr w:rsidR="00303237" w:rsidRPr="00CB4B94" w14:paraId="6CAD8918" w14:textId="77777777" w:rsidTr="00217777">
        <w:trPr>
          <w:trHeight w:val="409"/>
          <w:jc w:val="center"/>
        </w:trPr>
        <w:tc>
          <w:tcPr>
            <w:tcW w:w="2686" w:type="dxa"/>
            <w:vAlign w:val="center"/>
          </w:tcPr>
          <w:p w14:paraId="0C67BF8F" w14:textId="77777777" w:rsidR="00303237" w:rsidRPr="00217777" w:rsidRDefault="00303237" w:rsidP="00055506">
            <w:pPr>
              <w:rPr>
                <w:rFonts w:ascii="Arial" w:hAnsi="Arial" w:cs="Arial"/>
                <w:color w:val="000000"/>
                <w:sz w:val="20"/>
                <w:szCs w:val="18"/>
              </w:rPr>
            </w:pPr>
            <w:r w:rsidRPr="00217777">
              <w:rPr>
                <w:rFonts w:ascii="Sylfaen" w:hAnsi="Sylfaen" w:cs="Sylfaen"/>
                <w:sz w:val="20"/>
                <w:szCs w:val="18"/>
                <w:lang w:val="ka-GE"/>
              </w:rPr>
              <w:t>საშვილოსნოს</w:t>
            </w:r>
            <w:r w:rsidRPr="00217777">
              <w:rPr>
                <w:rFonts w:ascii="Arial" w:hAnsi="Arial" w:cs="Arial"/>
                <w:sz w:val="20"/>
                <w:szCs w:val="18"/>
                <w:lang w:val="ka-GE"/>
              </w:rPr>
              <w:t xml:space="preserve"> </w:t>
            </w:r>
            <w:r w:rsidRPr="00217777">
              <w:rPr>
                <w:rFonts w:ascii="Sylfaen" w:hAnsi="Sylfaen" w:cs="Sylfaen"/>
                <w:sz w:val="20"/>
                <w:szCs w:val="18"/>
                <w:lang w:val="ka-GE"/>
              </w:rPr>
              <w:t>ყელი</w:t>
            </w:r>
          </w:p>
        </w:tc>
        <w:tc>
          <w:tcPr>
            <w:tcW w:w="850" w:type="dxa"/>
            <w:shd w:val="clear" w:color="auto" w:fill="auto"/>
            <w:vAlign w:val="center"/>
          </w:tcPr>
          <w:p w14:paraId="032C79CA" w14:textId="77777777" w:rsidR="00303237" w:rsidRPr="00217777" w:rsidRDefault="00303237" w:rsidP="00055506">
            <w:pPr>
              <w:jc w:val="center"/>
              <w:rPr>
                <w:rFonts w:ascii="Arial" w:hAnsi="Arial" w:cs="Arial"/>
                <w:color w:val="000000"/>
                <w:sz w:val="20"/>
                <w:szCs w:val="18"/>
              </w:rPr>
            </w:pPr>
            <w:r w:rsidRPr="00217777">
              <w:rPr>
                <w:rFonts w:ascii="Arial" w:hAnsi="Arial"/>
                <w:color w:val="000000"/>
                <w:sz w:val="20"/>
                <w:szCs w:val="18"/>
              </w:rPr>
              <w:t>344</w:t>
            </w:r>
          </w:p>
        </w:tc>
        <w:tc>
          <w:tcPr>
            <w:tcW w:w="1701" w:type="dxa"/>
            <w:shd w:val="clear" w:color="auto" w:fill="auto"/>
            <w:vAlign w:val="center"/>
          </w:tcPr>
          <w:p w14:paraId="5C48EDA2" w14:textId="77777777" w:rsidR="00303237" w:rsidRPr="00217777" w:rsidRDefault="00303237" w:rsidP="00055506">
            <w:pPr>
              <w:jc w:val="center"/>
              <w:rPr>
                <w:rFonts w:ascii="Arial" w:hAnsi="Arial" w:cs="Arial"/>
                <w:color w:val="000000"/>
                <w:sz w:val="20"/>
                <w:szCs w:val="18"/>
              </w:rPr>
            </w:pPr>
            <w:r w:rsidRPr="00217777">
              <w:rPr>
                <w:rFonts w:ascii="Arial" w:hAnsi="Arial"/>
                <w:color w:val="000000"/>
                <w:sz w:val="20"/>
                <w:szCs w:val="18"/>
              </w:rPr>
              <w:t>5.9</w:t>
            </w:r>
          </w:p>
        </w:tc>
        <w:tc>
          <w:tcPr>
            <w:tcW w:w="851" w:type="dxa"/>
            <w:shd w:val="clear" w:color="auto" w:fill="auto"/>
            <w:vAlign w:val="center"/>
          </w:tcPr>
          <w:p w14:paraId="74D142FB" w14:textId="77777777" w:rsidR="00303237" w:rsidRPr="00217777" w:rsidRDefault="00303237" w:rsidP="00055506">
            <w:pPr>
              <w:jc w:val="center"/>
              <w:rPr>
                <w:rFonts w:ascii="Arial" w:hAnsi="Arial"/>
                <w:color w:val="000000"/>
                <w:sz w:val="20"/>
                <w:szCs w:val="18"/>
              </w:rPr>
            </w:pPr>
            <w:r w:rsidRPr="00217777">
              <w:rPr>
                <w:rFonts w:ascii="Arial" w:hAnsi="Arial"/>
                <w:color w:val="000000"/>
                <w:sz w:val="20"/>
                <w:szCs w:val="18"/>
              </w:rPr>
              <w:t>350</w:t>
            </w:r>
          </w:p>
        </w:tc>
        <w:tc>
          <w:tcPr>
            <w:tcW w:w="1417" w:type="dxa"/>
            <w:vAlign w:val="center"/>
          </w:tcPr>
          <w:p w14:paraId="1B0393F1" w14:textId="77777777" w:rsidR="00303237" w:rsidRPr="00217777" w:rsidRDefault="00303237" w:rsidP="00055506">
            <w:pPr>
              <w:jc w:val="center"/>
              <w:rPr>
                <w:rFonts w:ascii="Arial" w:hAnsi="Arial"/>
                <w:color w:val="000000"/>
                <w:sz w:val="20"/>
                <w:szCs w:val="18"/>
              </w:rPr>
            </w:pPr>
            <w:r w:rsidRPr="00217777">
              <w:rPr>
                <w:rFonts w:ascii="Arial" w:hAnsi="Arial"/>
                <w:color w:val="000000"/>
                <w:sz w:val="20"/>
                <w:szCs w:val="18"/>
              </w:rPr>
              <w:t>6.2</w:t>
            </w:r>
          </w:p>
        </w:tc>
        <w:tc>
          <w:tcPr>
            <w:tcW w:w="851" w:type="dxa"/>
            <w:vAlign w:val="center"/>
          </w:tcPr>
          <w:p w14:paraId="734F48A8" w14:textId="77777777" w:rsidR="00303237" w:rsidRPr="00217777" w:rsidRDefault="00303237" w:rsidP="00055506">
            <w:pPr>
              <w:jc w:val="center"/>
              <w:rPr>
                <w:rFonts w:ascii="Arial" w:hAnsi="Arial"/>
                <w:color w:val="000000"/>
                <w:sz w:val="20"/>
                <w:szCs w:val="18"/>
              </w:rPr>
            </w:pPr>
            <w:r w:rsidRPr="00217777">
              <w:rPr>
                <w:rFonts w:ascii="Arial" w:hAnsi="Arial"/>
                <w:color w:val="000000"/>
                <w:sz w:val="20"/>
                <w:szCs w:val="18"/>
              </w:rPr>
              <w:t>254</w:t>
            </w:r>
          </w:p>
        </w:tc>
        <w:tc>
          <w:tcPr>
            <w:tcW w:w="1536" w:type="dxa"/>
            <w:vAlign w:val="center"/>
          </w:tcPr>
          <w:p w14:paraId="43A35981" w14:textId="77777777" w:rsidR="00303237" w:rsidRPr="00217777" w:rsidRDefault="00303237" w:rsidP="00055506">
            <w:pPr>
              <w:jc w:val="center"/>
              <w:rPr>
                <w:rFonts w:ascii="Arial" w:hAnsi="Arial"/>
                <w:color w:val="000000"/>
                <w:sz w:val="20"/>
                <w:szCs w:val="18"/>
              </w:rPr>
            </w:pPr>
            <w:r w:rsidRPr="00217777">
              <w:rPr>
                <w:rFonts w:ascii="Arial" w:hAnsi="Arial"/>
                <w:color w:val="000000"/>
                <w:sz w:val="20"/>
                <w:szCs w:val="18"/>
              </w:rPr>
              <w:t>5.2</w:t>
            </w:r>
          </w:p>
        </w:tc>
      </w:tr>
    </w:tbl>
    <w:p w14:paraId="5BF05166" w14:textId="166CDEB1" w:rsidR="00EE5A47" w:rsidRDefault="00FB15AB" w:rsidP="00EE5A47">
      <w:pPr>
        <w:jc w:val="both"/>
        <w:rPr>
          <w:rFonts w:ascii="Sylfaen" w:hAnsi="Sylfaen"/>
          <w:highlight w:val="yellow"/>
          <w:lang w:val="ka-GE"/>
        </w:rPr>
      </w:pPr>
      <w:r w:rsidRPr="00FB15AB">
        <w:rPr>
          <w:rFonts w:ascii="Sylfaen" w:eastAsia="SimSun" w:hAnsi="Sylfaen" w:cs="Sylfaen"/>
          <w:bCs/>
          <w:i/>
          <w:iCs/>
          <w:noProof/>
          <w:sz w:val="18"/>
          <w:szCs w:val="22"/>
          <w:lang w:eastAsia="zh-CN"/>
        </w:rPr>
        <w:t>წყარო</w:t>
      </w:r>
      <w:r w:rsidRPr="00FB15AB">
        <w:rPr>
          <w:rFonts w:ascii="Arial" w:eastAsia="SimSun" w:hAnsi="Arial" w:cs="Arial"/>
          <w:bCs/>
          <w:i/>
          <w:iCs/>
          <w:noProof/>
          <w:sz w:val="18"/>
          <w:szCs w:val="22"/>
          <w:lang w:eastAsia="zh-CN"/>
        </w:rPr>
        <w:t>:</w:t>
      </w:r>
      <w:r w:rsidRPr="00FB15AB">
        <w:rPr>
          <w:rFonts w:ascii="Arial" w:eastAsia="SimSun" w:hAnsi="Arial" w:cs="Arial"/>
          <w:bCs/>
          <w:i/>
          <w:iCs/>
          <w:noProof/>
          <w:sz w:val="18"/>
          <w:szCs w:val="22"/>
          <w:lang w:val="ka-GE" w:eastAsia="zh-CN"/>
        </w:rPr>
        <w:t xml:space="preserve"> </w:t>
      </w:r>
      <w:r w:rsidRPr="00FB15AB">
        <w:rPr>
          <w:rFonts w:ascii="Sylfaen" w:eastAsia="SimSun" w:hAnsi="Sylfaen" w:cs="Sylfaen"/>
          <w:bCs/>
          <w:i/>
          <w:iCs/>
          <w:noProof/>
          <w:sz w:val="18"/>
          <w:szCs w:val="22"/>
          <w:lang w:val="ka-GE" w:eastAsia="zh-CN"/>
        </w:rPr>
        <w:t>დკსჯეც/კიბოს რეგისტრი</w:t>
      </w:r>
    </w:p>
    <w:p w14:paraId="587158C0" w14:textId="77777777" w:rsidR="00303237" w:rsidRDefault="00303237" w:rsidP="00EE5A47">
      <w:pPr>
        <w:jc w:val="both"/>
        <w:rPr>
          <w:rFonts w:ascii="Sylfaen" w:hAnsi="Sylfaen"/>
          <w:highlight w:val="yellow"/>
          <w:lang w:val="ka-GE"/>
        </w:rPr>
      </w:pPr>
    </w:p>
    <w:p w14:paraId="44B633E2" w14:textId="71078E0E" w:rsidR="00EE5A47" w:rsidRDefault="00EE5A47" w:rsidP="00EE5A47">
      <w:pPr>
        <w:spacing w:line="276" w:lineRule="auto"/>
        <w:jc w:val="both"/>
        <w:rPr>
          <w:rFonts w:ascii="Sylfaen" w:hAnsi="Sylfaen"/>
          <w:sz w:val="22"/>
          <w:szCs w:val="22"/>
          <w:lang w:val="ka-GE"/>
        </w:rPr>
      </w:pPr>
      <w:r w:rsidRPr="008D5CC4">
        <w:rPr>
          <w:rFonts w:ascii="Sylfaen" w:hAnsi="Sylfaen"/>
          <w:sz w:val="22"/>
          <w:szCs w:val="22"/>
          <w:lang w:val="ka-GE"/>
        </w:rPr>
        <w:t>რაც შეეხება ქალთა შორის ყველაზე ფართოდ გავრცელებული ონკოლოგიური დაავადებების ასაკობრივ თავისებურებებს, ძუძუს, საშვილოსნოს ყელის, საშვილოსნოს ტანის და კოლორექტალური კიბოს შემთხვევაში ის შესაბამისობაშია სხვა ქვეყნებში არსებულ ტენდენციებთან, თუმცა ფარისებრი ჯირკვლის კიბო გამონაკლისს წარმოადგენს, მისი საკმ</w:t>
      </w:r>
      <w:r w:rsidR="009B3599">
        <w:rPr>
          <w:rFonts w:ascii="Sylfaen" w:hAnsi="Sylfaen"/>
          <w:sz w:val="22"/>
          <w:szCs w:val="22"/>
          <w:lang w:val="ka-GE"/>
        </w:rPr>
        <w:t>ა</w:t>
      </w:r>
      <w:r w:rsidRPr="008D5CC4">
        <w:rPr>
          <w:rFonts w:ascii="Sylfaen" w:hAnsi="Sylfaen"/>
          <w:sz w:val="22"/>
          <w:szCs w:val="22"/>
          <w:lang w:val="ka-GE"/>
        </w:rPr>
        <w:t>ოდ ფართო გავრცელებით 20–35 ასაკობრივ ჯგ</w:t>
      </w:r>
      <w:r w:rsidR="007F52FC">
        <w:rPr>
          <w:rFonts w:ascii="Sylfaen" w:hAnsi="Sylfaen"/>
          <w:sz w:val="22"/>
          <w:szCs w:val="22"/>
          <w:lang w:val="ka-GE"/>
        </w:rPr>
        <w:t>უფში (ნახ. 2.</w:t>
      </w:r>
      <w:r w:rsidR="00546DCB">
        <w:rPr>
          <w:rFonts w:ascii="Sylfaen" w:hAnsi="Sylfaen"/>
          <w:sz w:val="22"/>
          <w:szCs w:val="22"/>
          <w:lang w:val="ka-GE"/>
        </w:rPr>
        <w:t>62</w:t>
      </w:r>
      <w:r w:rsidRPr="008D5CC4">
        <w:rPr>
          <w:rFonts w:ascii="Sylfaen" w:hAnsi="Sylfaen"/>
          <w:sz w:val="22"/>
          <w:szCs w:val="22"/>
          <w:lang w:val="ka-GE"/>
        </w:rPr>
        <w:t xml:space="preserve">). </w:t>
      </w:r>
    </w:p>
    <w:p w14:paraId="2E3F173A" w14:textId="77777777" w:rsidR="00217777" w:rsidRDefault="00217777" w:rsidP="00EE5A47">
      <w:pPr>
        <w:spacing w:line="276" w:lineRule="auto"/>
        <w:jc w:val="both"/>
        <w:rPr>
          <w:rFonts w:ascii="Sylfaen" w:hAnsi="Sylfaen"/>
          <w:sz w:val="22"/>
          <w:szCs w:val="22"/>
          <w:lang w:val="ka-GE"/>
        </w:rPr>
      </w:pPr>
    </w:p>
    <w:p w14:paraId="2FDADAA3" w14:textId="17C80321" w:rsidR="00217777" w:rsidRDefault="00217777" w:rsidP="00217777">
      <w:pPr>
        <w:spacing w:after="120" w:line="276" w:lineRule="auto"/>
        <w:jc w:val="both"/>
        <w:rPr>
          <w:rFonts w:ascii="Sylfaen" w:hAnsi="Sylfaen" w:cs="Sylfaen"/>
          <w:sz w:val="22"/>
          <w:szCs w:val="22"/>
          <w:shd w:val="clear" w:color="auto" w:fill="FFFFFF"/>
          <w:lang w:val="ka-GE"/>
        </w:rPr>
      </w:pPr>
      <w:r w:rsidRPr="008D5CC4">
        <w:rPr>
          <w:rFonts w:ascii="Sylfaen" w:hAnsi="Sylfaen" w:cs="Sylfaen"/>
          <w:sz w:val="22"/>
          <w:szCs w:val="22"/>
          <w:shd w:val="clear" w:color="auto" w:fill="FFFFFF"/>
          <w:lang w:val="ka-GE"/>
        </w:rPr>
        <w:t>201</w:t>
      </w:r>
      <w:r>
        <w:rPr>
          <w:rFonts w:ascii="Sylfaen" w:hAnsi="Sylfaen" w:cs="Sylfaen"/>
          <w:sz w:val="22"/>
          <w:szCs w:val="22"/>
          <w:shd w:val="clear" w:color="auto" w:fill="FFFFFF"/>
          <w:lang w:val="ka-GE"/>
        </w:rPr>
        <w:t>6-2017</w:t>
      </w:r>
      <w:r w:rsidRPr="008D5CC4">
        <w:rPr>
          <w:rFonts w:ascii="Sylfaen" w:hAnsi="Sylfaen" w:cs="Sylfaen"/>
          <w:sz w:val="22"/>
          <w:szCs w:val="22"/>
          <w:shd w:val="clear" w:color="auto" w:fill="FFFFFF"/>
          <w:lang w:val="ka-GE"/>
        </w:rPr>
        <w:t xml:space="preserve"> </w:t>
      </w:r>
      <w:r>
        <w:rPr>
          <w:rFonts w:ascii="Sylfaen" w:hAnsi="Sylfaen" w:cs="Sylfaen"/>
          <w:sz w:val="22"/>
          <w:szCs w:val="22"/>
          <w:shd w:val="clear" w:color="auto" w:fill="FFFFFF"/>
          <w:lang w:val="ka-GE"/>
        </w:rPr>
        <w:t>წლებში</w:t>
      </w:r>
      <w:r w:rsidRPr="008D5CC4">
        <w:rPr>
          <w:rFonts w:ascii="Sylfaen" w:hAnsi="Sylfaen" w:cs="Sylfaen"/>
          <w:sz w:val="22"/>
          <w:szCs w:val="22"/>
          <w:shd w:val="clear" w:color="auto" w:fill="FFFFFF"/>
          <w:lang w:val="ka-GE"/>
        </w:rPr>
        <w:t xml:space="preserve"> მამაკაცთა შორის ყველაზე მაღალი ავადობის მქონე ხუთი ლოკალიზაციის ონკოლოგიური დაავადებ</w:t>
      </w:r>
      <w:r w:rsidRPr="008D5CC4">
        <w:rPr>
          <w:rFonts w:ascii="Sylfaen" w:hAnsi="Sylfaen" w:cs="Sylfaen"/>
          <w:sz w:val="22"/>
          <w:szCs w:val="22"/>
          <w:shd w:val="clear" w:color="auto" w:fill="FFFFFF"/>
        </w:rPr>
        <w:t>ა იყო: ტრაქეა/ბრონქები/ფილტვის, შარდის ბუშტის, კოლორექტუმის</w:t>
      </w:r>
      <w:r w:rsidRPr="008D5CC4">
        <w:rPr>
          <w:rFonts w:ascii="Sylfaen" w:hAnsi="Sylfaen" w:cs="Sylfaen"/>
          <w:sz w:val="22"/>
          <w:szCs w:val="22"/>
          <w:shd w:val="clear" w:color="auto" w:fill="FFFFFF"/>
          <w:lang w:val="ka-GE"/>
        </w:rPr>
        <w:t xml:space="preserve">, </w:t>
      </w:r>
      <w:r w:rsidRPr="008D5CC4">
        <w:rPr>
          <w:rFonts w:ascii="Sylfaen" w:hAnsi="Sylfaen" w:cs="Sylfaen"/>
          <w:sz w:val="22"/>
          <w:szCs w:val="22"/>
          <w:shd w:val="clear" w:color="auto" w:fill="FFFFFF"/>
        </w:rPr>
        <w:t xml:space="preserve">პროსტატის და </w:t>
      </w:r>
      <w:r w:rsidRPr="008D5CC4">
        <w:rPr>
          <w:rFonts w:ascii="Sylfaen" w:hAnsi="Sylfaen" w:cs="Sylfaen"/>
          <w:sz w:val="22"/>
          <w:szCs w:val="22"/>
          <w:shd w:val="clear" w:color="auto" w:fill="FFFFFF"/>
          <w:lang w:val="ka-GE"/>
        </w:rPr>
        <w:t>კუჭის</w:t>
      </w:r>
      <w:r w:rsidRPr="008D5CC4">
        <w:rPr>
          <w:rFonts w:ascii="Sylfaen" w:hAnsi="Sylfaen" w:cs="Sylfaen"/>
          <w:sz w:val="22"/>
          <w:szCs w:val="22"/>
          <w:shd w:val="clear" w:color="auto" w:fill="FFFFFF"/>
        </w:rPr>
        <w:t xml:space="preserve"> კიბო</w:t>
      </w:r>
      <w:r>
        <w:rPr>
          <w:rFonts w:ascii="Sylfaen" w:hAnsi="Sylfaen" w:cs="Sylfaen"/>
          <w:sz w:val="22"/>
          <w:szCs w:val="22"/>
          <w:shd w:val="clear" w:color="auto" w:fill="FFFFFF"/>
          <w:lang w:val="ka-GE"/>
        </w:rPr>
        <w:t xml:space="preserve"> (ცხრილი 2.6)</w:t>
      </w:r>
      <w:r w:rsidRPr="008D5CC4">
        <w:rPr>
          <w:rFonts w:ascii="Sylfaen" w:hAnsi="Sylfaen" w:cs="Sylfaen"/>
          <w:sz w:val="22"/>
          <w:szCs w:val="22"/>
          <w:shd w:val="clear" w:color="auto" w:fill="FFFFFF"/>
        </w:rPr>
        <w:t xml:space="preserve">. </w:t>
      </w:r>
    </w:p>
    <w:p w14:paraId="456ADE31" w14:textId="77777777" w:rsidR="00217777" w:rsidRPr="008D5CC4" w:rsidRDefault="00217777" w:rsidP="00EE5A47">
      <w:pPr>
        <w:spacing w:line="276" w:lineRule="auto"/>
        <w:jc w:val="both"/>
        <w:rPr>
          <w:rFonts w:ascii="Sylfaen" w:hAnsi="Sylfaen"/>
          <w:sz w:val="22"/>
          <w:szCs w:val="22"/>
          <w:lang w:val="ka-GE"/>
        </w:rPr>
      </w:pPr>
    </w:p>
    <w:p w14:paraId="1CF14922" w14:textId="77777777" w:rsidR="00EE5A47" w:rsidRDefault="00EE5A47" w:rsidP="00EE5A47">
      <w:pPr>
        <w:jc w:val="both"/>
        <w:rPr>
          <w:rFonts w:ascii="Sylfaen" w:hAnsi="Sylfaen"/>
          <w:b/>
          <w:sz w:val="22"/>
          <w:szCs w:val="22"/>
          <w:lang w:val="ka-GE"/>
        </w:rPr>
      </w:pPr>
    </w:p>
    <w:p w14:paraId="6F8F63A2" w14:textId="06CEA853" w:rsidR="00EE5A47" w:rsidRPr="008D5CC4" w:rsidRDefault="007F52FC" w:rsidP="00EE5A47">
      <w:pPr>
        <w:jc w:val="both"/>
        <w:rPr>
          <w:rFonts w:ascii="Sylfaen" w:hAnsi="Sylfaen"/>
          <w:b/>
          <w:sz w:val="22"/>
          <w:szCs w:val="22"/>
          <w:lang w:val="ka-GE"/>
        </w:rPr>
      </w:pPr>
      <w:r w:rsidRPr="00217777">
        <w:rPr>
          <w:rFonts w:ascii="Sylfaen" w:hAnsi="Sylfaen"/>
          <w:b/>
          <w:sz w:val="22"/>
          <w:szCs w:val="22"/>
          <w:lang w:val="ka-GE"/>
        </w:rPr>
        <w:lastRenderedPageBreak/>
        <w:t>ნახატი 2.</w:t>
      </w:r>
      <w:r w:rsidR="00546DCB" w:rsidRPr="00217777">
        <w:rPr>
          <w:rFonts w:ascii="Sylfaen" w:hAnsi="Sylfaen"/>
          <w:b/>
          <w:sz w:val="22"/>
          <w:szCs w:val="22"/>
          <w:lang w:val="ka-GE"/>
        </w:rPr>
        <w:t>62</w:t>
      </w:r>
      <w:r w:rsidR="00EE5A47" w:rsidRPr="00217777">
        <w:rPr>
          <w:rFonts w:ascii="Sylfaen" w:hAnsi="Sylfaen"/>
          <w:b/>
          <w:sz w:val="22"/>
          <w:szCs w:val="22"/>
          <w:lang w:val="ka-GE"/>
        </w:rPr>
        <w:t>.</w:t>
      </w:r>
      <w:r w:rsidR="00EE5A47" w:rsidRPr="008D5CC4">
        <w:rPr>
          <w:rFonts w:ascii="Sylfaen" w:hAnsi="Sylfaen"/>
          <w:b/>
          <w:sz w:val="22"/>
          <w:szCs w:val="22"/>
          <w:lang w:val="ka-GE"/>
        </w:rPr>
        <w:t xml:space="preserve"> ქალთა შორის ხუთი ყველაზე მაღალი ინციდენტობის მქონე კიბოს ასაკ-სპეციფიკური ავადობის მაჩვენებელი 100000 ქალზე, საქართველო, 2017</w:t>
      </w:r>
    </w:p>
    <w:p w14:paraId="6AEE2639" w14:textId="77777777" w:rsidR="00EE5A47" w:rsidRDefault="00EE5A47" w:rsidP="00EE5A47">
      <w:pPr>
        <w:jc w:val="center"/>
        <w:rPr>
          <w:rFonts w:ascii="Sylfaen" w:hAnsi="Sylfaen"/>
          <w:lang w:val="ka-GE"/>
        </w:rPr>
      </w:pPr>
      <w:r w:rsidRPr="00AC72CF">
        <w:rPr>
          <w:rFonts w:ascii="Sylfaen" w:hAnsi="Sylfaen"/>
          <w:noProof/>
        </w:rPr>
        <w:drawing>
          <wp:inline distT="0" distB="0" distL="0" distR="0" wp14:anchorId="728D0B1F" wp14:editId="27F0A7EA">
            <wp:extent cx="6115050" cy="2314575"/>
            <wp:effectExtent l="0" t="0" r="0" b="9525"/>
            <wp:docPr id="1056" name="Chart 10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4D3D59F5" w14:textId="69A7E3D2" w:rsidR="00EE5A47" w:rsidRDefault="00FB15AB" w:rsidP="00EE5A47">
      <w:pPr>
        <w:spacing w:after="120" w:line="276" w:lineRule="auto"/>
        <w:jc w:val="both"/>
        <w:rPr>
          <w:rFonts w:ascii="Sylfaen" w:hAnsi="Sylfaen" w:cs="Sylfaen"/>
          <w:sz w:val="22"/>
          <w:szCs w:val="22"/>
          <w:shd w:val="clear" w:color="auto" w:fill="FFFFFF"/>
          <w:lang w:val="ka-GE"/>
        </w:rPr>
      </w:pPr>
      <w:r w:rsidRPr="00FB15AB">
        <w:rPr>
          <w:rFonts w:ascii="Sylfaen" w:eastAsia="SimSun" w:hAnsi="Sylfaen" w:cs="Sylfaen"/>
          <w:bCs/>
          <w:i/>
          <w:iCs/>
          <w:noProof/>
          <w:sz w:val="18"/>
          <w:szCs w:val="22"/>
          <w:lang w:eastAsia="zh-CN"/>
        </w:rPr>
        <w:t>წყარო</w:t>
      </w:r>
      <w:r w:rsidRPr="00FB15AB">
        <w:rPr>
          <w:rFonts w:ascii="Arial" w:eastAsia="SimSun" w:hAnsi="Arial" w:cs="Arial"/>
          <w:bCs/>
          <w:i/>
          <w:iCs/>
          <w:noProof/>
          <w:sz w:val="18"/>
          <w:szCs w:val="22"/>
          <w:lang w:eastAsia="zh-CN"/>
        </w:rPr>
        <w:t>:</w:t>
      </w:r>
      <w:r w:rsidRPr="00FB15AB">
        <w:rPr>
          <w:rFonts w:ascii="Arial" w:eastAsia="SimSun" w:hAnsi="Arial" w:cs="Arial"/>
          <w:bCs/>
          <w:i/>
          <w:iCs/>
          <w:noProof/>
          <w:sz w:val="18"/>
          <w:szCs w:val="22"/>
          <w:lang w:val="ka-GE" w:eastAsia="zh-CN"/>
        </w:rPr>
        <w:t xml:space="preserve"> </w:t>
      </w:r>
      <w:r w:rsidRPr="00FB15AB">
        <w:rPr>
          <w:rFonts w:ascii="Sylfaen" w:eastAsia="SimSun" w:hAnsi="Sylfaen" w:cs="Sylfaen"/>
          <w:bCs/>
          <w:i/>
          <w:iCs/>
          <w:noProof/>
          <w:sz w:val="18"/>
          <w:szCs w:val="22"/>
          <w:lang w:val="ka-GE" w:eastAsia="zh-CN"/>
        </w:rPr>
        <w:t>დკსჯეც/კიბოს რეგისტრი</w:t>
      </w:r>
    </w:p>
    <w:p w14:paraId="5457897C" w14:textId="77777777" w:rsidR="000C35C9" w:rsidRDefault="000C35C9" w:rsidP="00852C12">
      <w:pPr>
        <w:spacing w:after="120" w:line="276" w:lineRule="auto"/>
        <w:jc w:val="both"/>
        <w:rPr>
          <w:rFonts w:ascii="Sylfaen" w:hAnsi="Sylfaen" w:cs="Sylfaen"/>
          <w:sz w:val="22"/>
          <w:szCs w:val="22"/>
          <w:shd w:val="clear" w:color="auto" w:fill="FFFFFF"/>
          <w:lang w:val="ka-GE"/>
        </w:rPr>
      </w:pPr>
    </w:p>
    <w:p w14:paraId="33C12F9D" w14:textId="260CC773" w:rsidR="000C35C9" w:rsidRPr="00852C12" w:rsidRDefault="000C35C9" w:rsidP="000C35C9">
      <w:pPr>
        <w:jc w:val="both"/>
        <w:rPr>
          <w:rFonts w:ascii="Sylfaen" w:hAnsi="Sylfaen" w:cs="Arial"/>
          <w:sz w:val="22"/>
          <w:szCs w:val="22"/>
          <w:lang w:val="ka-GE"/>
        </w:rPr>
      </w:pPr>
      <w:r>
        <w:rPr>
          <w:rFonts w:ascii="Sylfaen" w:hAnsi="Sylfaen" w:cs="Sylfaen"/>
          <w:b/>
          <w:color w:val="000000" w:themeColor="text1"/>
          <w:lang w:val="ka-GE"/>
        </w:rPr>
        <w:t>ცხრილი 2.</w:t>
      </w:r>
      <w:r w:rsidR="00217777">
        <w:rPr>
          <w:rFonts w:ascii="Sylfaen" w:hAnsi="Sylfaen" w:cs="Sylfaen"/>
          <w:b/>
          <w:color w:val="000000" w:themeColor="text1"/>
          <w:lang w:val="ka-GE"/>
        </w:rPr>
        <w:t>6</w:t>
      </w:r>
      <w:r>
        <w:rPr>
          <w:rFonts w:ascii="Sylfaen" w:hAnsi="Sylfaen" w:cs="Sylfaen"/>
          <w:b/>
          <w:color w:val="000000" w:themeColor="text1"/>
          <w:lang w:val="ka-GE"/>
        </w:rPr>
        <w:t xml:space="preserve">. </w:t>
      </w:r>
      <w:r>
        <w:rPr>
          <w:rFonts w:ascii="Sylfaen" w:hAnsi="Sylfaen" w:cs="Sylfaen"/>
          <w:sz w:val="22"/>
          <w:szCs w:val="22"/>
          <w:shd w:val="clear" w:color="auto" w:fill="FFFFFF"/>
          <w:lang w:val="ka-GE"/>
        </w:rPr>
        <w:t>მამაკაცთა</w:t>
      </w:r>
      <w:r w:rsidRPr="008D5CC4">
        <w:rPr>
          <w:rFonts w:ascii="Sylfaen" w:hAnsi="Sylfaen" w:cs="Sylfaen"/>
          <w:sz w:val="22"/>
          <w:szCs w:val="22"/>
          <w:shd w:val="clear" w:color="auto" w:fill="FFFFFF"/>
          <w:lang w:val="ka-GE"/>
        </w:rPr>
        <w:t xml:space="preserve"> შორის ყველაზე გავრცელებული ხუთი ლოკალიზაციის ონკოლოგიური დაავადება</w:t>
      </w:r>
    </w:p>
    <w:tbl>
      <w:tblPr>
        <w:tblStyle w:val="TableGridLight1"/>
        <w:tblW w:w="7341" w:type="dxa"/>
        <w:jc w:val="center"/>
        <w:tblLayout w:type="fixed"/>
        <w:tblLook w:val="04A0" w:firstRow="1" w:lastRow="0" w:firstColumn="1" w:lastColumn="0" w:noHBand="0" w:noVBand="1"/>
      </w:tblPr>
      <w:tblGrid>
        <w:gridCol w:w="2686"/>
        <w:gridCol w:w="851"/>
        <w:gridCol w:w="1417"/>
        <w:gridCol w:w="851"/>
        <w:gridCol w:w="1536"/>
      </w:tblGrid>
      <w:tr w:rsidR="00852C12" w:rsidRPr="00CB4B94" w14:paraId="482FDB56" w14:textId="77777777" w:rsidTr="00852C12">
        <w:trPr>
          <w:jc w:val="center"/>
        </w:trPr>
        <w:tc>
          <w:tcPr>
            <w:tcW w:w="2686" w:type="dxa"/>
            <w:shd w:val="clear" w:color="auto" w:fill="B8CCE4" w:themeFill="accent1" w:themeFillTint="66"/>
          </w:tcPr>
          <w:p w14:paraId="7A494AB3" w14:textId="77777777" w:rsidR="00852C12" w:rsidRPr="00CB4B94" w:rsidRDefault="00852C12" w:rsidP="00055506">
            <w:pPr>
              <w:rPr>
                <w:rFonts w:ascii="Arial" w:eastAsia="Times New Roman" w:hAnsi="Arial" w:cs="Arial"/>
                <w:b/>
                <w:color w:val="000000"/>
              </w:rPr>
            </w:pPr>
          </w:p>
        </w:tc>
        <w:tc>
          <w:tcPr>
            <w:tcW w:w="2268" w:type="dxa"/>
            <w:gridSpan w:val="2"/>
            <w:shd w:val="clear" w:color="auto" w:fill="B8CCE4" w:themeFill="accent1" w:themeFillTint="66"/>
          </w:tcPr>
          <w:p w14:paraId="37CD0171" w14:textId="77777777" w:rsidR="00852C12" w:rsidRPr="00CB4B94" w:rsidRDefault="00852C12" w:rsidP="00055506">
            <w:pPr>
              <w:jc w:val="center"/>
              <w:rPr>
                <w:rFonts w:ascii="Arial" w:hAnsi="Arial" w:cs="Arial"/>
                <w:b/>
                <w:lang w:val="ka-GE"/>
              </w:rPr>
            </w:pPr>
            <w:r w:rsidRPr="00CB4B94">
              <w:rPr>
                <w:rFonts w:ascii="Arial" w:hAnsi="Arial" w:cs="Arial"/>
                <w:b/>
                <w:lang w:val="ka-GE"/>
              </w:rPr>
              <w:t>2016</w:t>
            </w:r>
          </w:p>
        </w:tc>
        <w:tc>
          <w:tcPr>
            <w:tcW w:w="2387" w:type="dxa"/>
            <w:gridSpan w:val="2"/>
            <w:shd w:val="clear" w:color="auto" w:fill="B8CCE4" w:themeFill="accent1" w:themeFillTint="66"/>
          </w:tcPr>
          <w:p w14:paraId="4EBD1DDF" w14:textId="77777777" w:rsidR="00852C12" w:rsidRPr="00CB4B94" w:rsidRDefault="00852C12" w:rsidP="00055506">
            <w:pPr>
              <w:jc w:val="center"/>
              <w:rPr>
                <w:rFonts w:ascii="Arial" w:hAnsi="Arial" w:cs="Arial"/>
                <w:b/>
                <w:lang w:val="ka-GE"/>
              </w:rPr>
            </w:pPr>
            <w:r w:rsidRPr="00CB4B94">
              <w:rPr>
                <w:rFonts w:ascii="Arial" w:hAnsi="Arial" w:cs="Arial"/>
                <w:b/>
                <w:lang w:val="ka-GE"/>
              </w:rPr>
              <w:t>2017</w:t>
            </w:r>
          </w:p>
        </w:tc>
      </w:tr>
      <w:tr w:rsidR="00852C12" w:rsidRPr="00CB4B94" w14:paraId="0A4D010C" w14:textId="77777777" w:rsidTr="00852C12">
        <w:trPr>
          <w:cantSplit/>
          <w:trHeight w:val="2922"/>
          <w:jc w:val="center"/>
        </w:trPr>
        <w:tc>
          <w:tcPr>
            <w:tcW w:w="2686" w:type="dxa"/>
            <w:shd w:val="clear" w:color="auto" w:fill="B8CCE4" w:themeFill="accent1" w:themeFillTint="66"/>
          </w:tcPr>
          <w:p w14:paraId="6EFE5E96" w14:textId="77777777" w:rsidR="00852C12" w:rsidRPr="00FB15AB" w:rsidRDefault="00852C12" w:rsidP="00055506">
            <w:pPr>
              <w:rPr>
                <w:rFonts w:ascii="Arial" w:eastAsia="Times New Roman" w:hAnsi="Arial" w:cs="Arial"/>
                <w:b/>
                <w:color w:val="000000"/>
                <w:sz w:val="18"/>
                <w:szCs w:val="18"/>
              </w:rPr>
            </w:pPr>
            <w:r w:rsidRPr="00FB15AB">
              <w:rPr>
                <w:rFonts w:ascii="Sylfaen" w:eastAsia="Times New Roman" w:hAnsi="Sylfaen" w:cs="Sylfaen"/>
                <w:b/>
                <w:color w:val="000000"/>
                <w:sz w:val="18"/>
                <w:szCs w:val="18"/>
                <w:lang w:val="ka-GE"/>
              </w:rPr>
              <w:t>ლოკალიზაცია</w:t>
            </w:r>
          </w:p>
        </w:tc>
        <w:tc>
          <w:tcPr>
            <w:tcW w:w="851" w:type="dxa"/>
            <w:shd w:val="clear" w:color="auto" w:fill="B8CCE4" w:themeFill="accent1" w:themeFillTint="66"/>
            <w:textDirection w:val="btLr"/>
            <w:vAlign w:val="center"/>
          </w:tcPr>
          <w:p w14:paraId="0C8861F8" w14:textId="77777777" w:rsidR="00852C12" w:rsidRPr="00FB15AB" w:rsidRDefault="00852C12" w:rsidP="00055506">
            <w:pPr>
              <w:ind w:left="113" w:right="113"/>
              <w:jc w:val="center"/>
              <w:rPr>
                <w:rFonts w:ascii="Arial" w:hAnsi="Arial" w:cs="Arial"/>
                <w:b/>
                <w:sz w:val="18"/>
                <w:szCs w:val="18"/>
                <w:lang w:val="ka-GE"/>
              </w:rPr>
            </w:pPr>
            <w:r w:rsidRPr="00FB15AB">
              <w:rPr>
                <w:rFonts w:ascii="Sylfaen" w:eastAsia="Times New Roman" w:hAnsi="Sylfaen" w:cs="Sylfaen"/>
                <w:b/>
                <w:color w:val="000000"/>
                <w:sz w:val="18"/>
                <w:szCs w:val="18"/>
                <w:lang w:val="ka-GE"/>
              </w:rPr>
              <w:t>შემთხვევების</w:t>
            </w:r>
            <w:r w:rsidRPr="00FB15AB">
              <w:rPr>
                <w:rFonts w:ascii="Arial" w:eastAsia="Times New Roman" w:hAnsi="Arial" w:cs="Arial"/>
                <w:b/>
                <w:color w:val="000000"/>
                <w:sz w:val="18"/>
                <w:szCs w:val="18"/>
                <w:lang w:val="ka-GE"/>
              </w:rPr>
              <w:t xml:space="preserve"> </w:t>
            </w:r>
            <w:r w:rsidRPr="00FB15AB">
              <w:rPr>
                <w:rFonts w:ascii="Sylfaen" w:eastAsia="Times New Roman" w:hAnsi="Sylfaen" w:cs="Sylfaen"/>
                <w:b/>
                <w:color w:val="000000"/>
                <w:sz w:val="18"/>
                <w:szCs w:val="18"/>
                <w:lang w:val="ka-GE"/>
              </w:rPr>
              <w:t>რაოდენობა</w:t>
            </w:r>
          </w:p>
        </w:tc>
        <w:tc>
          <w:tcPr>
            <w:tcW w:w="1417" w:type="dxa"/>
            <w:shd w:val="clear" w:color="auto" w:fill="B8CCE4" w:themeFill="accent1" w:themeFillTint="66"/>
            <w:textDirection w:val="btLr"/>
            <w:vAlign w:val="center"/>
          </w:tcPr>
          <w:p w14:paraId="672314DF" w14:textId="04937415" w:rsidR="00852C12" w:rsidRPr="00FB15AB" w:rsidRDefault="00852C12" w:rsidP="00055506">
            <w:pPr>
              <w:ind w:left="113" w:right="113"/>
              <w:jc w:val="center"/>
              <w:rPr>
                <w:rFonts w:ascii="Arial" w:hAnsi="Arial" w:cs="Arial"/>
                <w:b/>
                <w:sz w:val="18"/>
                <w:szCs w:val="18"/>
                <w:lang w:val="ka-GE"/>
              </w:rPr>
            </w:pPr>
            <w:r w:rsidRPr="00FB15AB">
              <w:rPr>
                <w:rFonts w:ascii="Sylfaen" w:eastAsia="Times New Roman" w:hAnsi="Sylfaen" w:cs="Sylfaen"/>
                <w:b/>
                <w:color w:val="000000"/>
                <w:sz w:val="18"/>
                <w:szCs w:val="18"/>
                <w:lang w:val="ka-GE"/>
              </w:rPr>
              <w:t>წილი</w:t>
            </w:r>
            <w:r w:rsidRPr="00FB15AB">
              <w:rPr>
                <w:rFonts w:ascii="Arial" w:eastAsia="Times New Roman" w:hAnsi="Arial" w:cs="Arial"/>
                <w:b/>
                <w:color w:val="000000"/>
                <w:sz w:val="18"/>
                <w:szCs w:val="18"/>
                <w:lang w:val="ka-GE"/>
              </w:rPr>
              <w:t xml:space="preserve"> </w:t>
            </w:r>
            <w:r w:rsidRPr="00FB15AB">
              <w:rPr>
                <w:rFonts w:ascii="Sylfaen" w:eastAsia="Times New Roman" w:hAnsi="Sylfaen" w:cs="Sylfaen"/>
                <w:b/>
                <w:color w:val="000000"/>
                <w:sz w:val="18"/>
                <w:szCs w:val="18"/>
                <w:lang w:val="ka-GE"/>
              </w:rPr>
              <w:t>კაცებში</w:t>
            </w:r>
            <w:r w:rsidRPr="00FB15AB">
              <w:rPr>
                <w:rFonts w:ascii="Arial" w:eastAsia="Times New Roman" w:hAnsi="Arial" w:cs="Arial"/>
                <w:b/>
                <w:color w:val="000000"/>
                <w:sz w:val="18"/>
                <w:szCs w:val="18"/>
                <w:lang w:val="ka-GE"/>
              </w:rPr>
              <w:t xml:space="preserve">  </w:t>
            </w:r>
            <w:r w:rsidRPr="00FB15AB">
              <w:rPr>
                <w:rFonts w:ascii="Sylfaen" w:eastAsia="Times New Roman" w:hAnsi="Sylfaen" w:cs="Sylfaen"/>
                <w:b/>
                <w:color w:val="000000"/>
                <w:sz w:val="18"/>
                <w:szCs w:val="18"/>
                <w:lang w:val="ka-GE"/>
              </w:rPr>
              <w:t>რეგისტრირებული</w:t>
            </w:r>
            <w:r w:rsidRPr="00FB15AB">
              <w:rPr>
                <w:rFonts w:ascii="Arial" w:eastAsia="Times New Roman" w:hAnsi="Arial" w:cs="Arial"/>
                <w:b/>
                <w:color w:val="000000"/>
                <w:sz w:val="18"/>
                <w:szCs w:val="18"/>
                <w:lang w:val="ka-GE"/>
              </w:rPr>
              <w:t xml:space="preserve"> </w:t>
            </w:r>
            <w:r w:rsidRPr="00FB15AB">
              <w:rPr>
                <w:rFonts w:ascii="Sylfaen" w:eastAsia="Times New Roman" w:hAnsi="Sylfaen" w:cs="Sylfaen"/>
                <w:b/>
                <w:color w:val="000000"/>
                <w:sz w:val="18"/>
                <w:szCs w:val="18"/>
                <w:lang w:val="ka-GE"/>
              </w:rPr>
              <w:t>ყველა</w:t>
            </w:r>
            <w:r w:rsidRPr="00FB15AB">
              <w:rPr>
                <w:rFonts w:ascii="Arial" w:eastAsia="Times New Roman" w:hAnsi="Arial" w:cs="Arial"/>
                <w:b/>
                <w:color w:val="000000"/>
                <w:sz w:val="18"/>
                <w:szCs w:val="18"/>
                <w:lang w:val="ka-GE"/>
              </w:rPr>
              <w:t xml:space="preserve"> </w:t>
            </w:r>
            <w:r w:rsidRPr="00FB15AB">
              <w:rPr>
                <w:rFonts w:ascii="Sylfaen" w:eastAsia="Times New Roman" w:hAnsi="Sylfaen" w:cs="Sylfaen"/>
                <w:b/>
                <w:color w:val="000000"/>
                <w:sz w:val="18"/>
                <w:szCs w:val="18"/>
                <w:lang w:val="ka-GE"/>
              </w:rPr>
              <w:t>ლოკალიზაციის</w:t>
            </w:r>
            <w:r w:rsidRPr="00FB15AB">
              <w:rPr>
                <w:rFonts w:ascii="Arial" w:eastAsia="Times New Roman" w:hAnsi="Arial" w:cs="Arial"/>
                <w:b/>
                <w:color w:val="000000"/>
                <w:sz w:val="18"/>
                <w:szCs w:val="18"/>
                <w:lang w:val="ka-GE"/>
              </w:rPr>
              <w:t xml:space="preserve"> </w:t>
            </w:r>
            <w:r w:rsidRPr="00FB15AB">
              <w:rPr>
                <w:rFonts w:ascii="Sylfaen" w:eastAsia="Times New Roman" w:hAnsi="Sylfaen" w:cs="Sylfaen"/>
                <w:b/>
                <w:color w:val="000000"/>
                <w:sz w:val="18"/>
                <w:szCs w:val="18"/>
                <w:lang w:val="ka-GE"/>
              </w:rPr>
              <w:t>კიბოს</w:t>
            </w:r>
            <w:r w:rsidRPr="00FB15AB">
              <w:rPr>
                <w:rFonts w:ascii="Arial" w:eastAsia="Times New Roman" w:hAnsi="Arial" w:cs="Arial"/>
                <w:b/>
                <w:color w:val="000000"/>
                <w:sz w:val="18"/>
                <w:szCs w:val="18"/>
                <w:lang w:val="ka-GE"/>
              </w:rPr>
              <w:t xml:space="preserve"> </w:t>
            </w:r>
            <w:r w:rsidRPr="00FB15AB">
              <w:rPr>
                <w:rFonts w:ascii="Sylfaen" w:eastAsia="Times New Roman" w:hAnsi="Sylfaen" w:cs="Sylfaen"/>
                <w:b/>
                <w:color w:val="000000"/>
                <w:sz w:val="18"/>
                <w:szCs w:val="18"/>
                <w:lang w:val="ka-GE"/>
              </w:rPr>
              <w:t>ახალი</w:t>
            </w:r>
            <w:r w:rsidRPr="00FB15AB">
              <w:rPr>
                <w:rFonts w:ascii="Arial" w:eastAsia="Times New Roman" w:hAnsi="Arial" w:cs="Arial"/>
                <w:b/>
                <w:color w:val="000000"/>
                <w:sz w:val="18"/>
                <w:szCs w:val="18"/>
                <w:lang w:val="ka-GE"/>
              </w:rPr>
              <w:t xml:space="preserve"> </w:t>
            </w:r>
            <w:r w:rsidRPr="00FB15AB">
              <w:rPr>
                <w:rFonts w:ascii="Sylfaen" w:eastAsia="Times New Roman" w:hAnsi="Sylfaen" w:cs="Sylfaen"/>
                <w:b/>
                <w:color w:val="000000"/>
                <w:sz w:val="18"/>
                <w:szCs w:val="18"/>
                <w:lang w:val="ka-GE"/>
              </w:rPr>
              <w:t>შემთხვევების</w:t>
            </w:r>
            <w:r w:rsidRPr="00FB15AB">
              <w:rPr>
                <w:rFonts w:ascii="Arial" w:eastAsia="Times New Roman" w:hAnsi="Arial" w:cs="Arial"/>
                <w:b/>
                <w:color w:val="000000"/>
                <w:sz w:val="18"/>
                <w:szCs w:val="18"/>
                <w:lang w:val="ka-GE"/>
              </w:rPr>
              <w:t xml:space="preserve"> </w:t>
            </w:r>
            <w:r w:rsidRPr="00FB15AB">
              <w:rPr>
                <w:rFonts w:ascii="Sylfaen" w:eastAsia="Times New Roman" w:hAnsi="Sylfaen" w:cs="Sylfaen"/>
                <w:b/>
                <w:color w:val="000000"/>
                <w:sz w:val="18"/>
                <w:szCs w:val="18"/>
                <w:lang w:val="ka-GE"/>
              </w:rPr>
              <w:t>საერთო</w:t>
            </w:r>
            <w:r w:rsidRPr="00FB15AB">
              <w:rPr>
                <w:rFonts w:ascii="Arial" w:eastAsia="Times New Roman" w:hAnsi="Arial" w:cs="Arial"/>
                <w:b/>
                <w:color w:val="000000"/>
                <w:sz w:val="18"/>
                <w:szCs w:val="18"/>
                <w:lang w:val="ka-GE"/>
              </w:rPr>
              <w:t xml:space="preserve"> </w:t>
            </w:r>
            <w:r w:rsidRPr="00FB15AB">
              <w:rPr>
                <w:rFonts w:ascii="Sylfaen" w:eastAsia="Times New Roman" w:hAnsi="Sylfaen" w:cs="Sylfaen"/>
                <w:b/>
                <w:color w:val="000000"/>
                <w:sz w:val="18"/>
                <w:szCs w:val="18"/>
                <w:lang w:val="ka-GE"/>
              </w:rPr>
              <w:t>რაოდენობაში</w:t>
            </w:r>
            <w:r w:rsidRPr="00FB15AB">
              <w:rPr>
                <w:rFonts w:ascii="Arial" w:eastAsia="Times New Roman" w:hAnsi="Arial" w:cs="Sylfaen"/>
                <w:b/>
                <w:color w:val="000000"/>
                <w:sz w:val="18"/>
                <w:szCs w:val="18"/>
                <w:lang w:val="ka-GE"/>
              </w:rPr>
              <w:t xml:space="preserve"> (%)</w:t>
            </w:r>
          </w:p>
        </w:tc>
        <w:tc>
          <w:tcPr>
            <w:tcW w:w="851" w:type="dxa"/>
            <w:shd w:val="clear" w:color="auto" w:fill="B8CCE4" w:themeFill="accent1" w:themeFillTint="66"/>
            <w:textDirection w:val="btLr"/>
            <w:vAlign w:val="center"/>
          </w:tcPr>
          <w:p w14:paraId="47E4AE8A" w14:textId="77777777" w:rsidR="00852C12" w:rsidRPr="00FB15AB" w:rsidRDefault="00852C12" w:rsidP="00055506">
            <w:pPr>
              <w:ind w:left="113" w:right="113"/>
              <w:jc w:val="center"/>
              <w:rPr>
                <w:rFonts w:ascii="Arial" w:hAnsi="Arial" w:cs="Arial"/>
                <w:b/>
                <w:sz w:val="18"/>
                <w:szCs w:val="18"/>
                <w:lang w:val="ka-GE"/>
              </w:rPr>
            </w:pPr>
            <w:r w:rsidRPr="00FB15AB">
              <w:rPr>
                <w:rFonts w:ascii="Sylfaen" w:eastAsia="Times New Roman" w:hAnsi="Sylfaen" w:cs="Sylfaen"/>
                <w:b/>
                <w:color w:val="000000"/>
                <w:sz w:val="18"/>
                <w:szCs w:val="18"/>
                <w:lang w:val="ka-GE"/>
              </w:rPr>
              <w:t>შემთხვევების</w:t>
            </w:r>
            <w:r w:rsidRPr="00FB15AB">
              <w:rPr>
                <w:rFonts w:ascii="Arial" w:eastAsia="Times New Roman" w:hAnsi="Arial" w:cs="Arial"/>
                <w:b/>
                <w:color w:val="000000"/>
                <w:sz w:val="18"/>
                <w:szCs w:val="18"/>
                <w:lang w:val="ka-GE"/>
              </w:rPr>
              <w:t xml:space="preserve"> </w:t>
            </w:r>
            <w:r w:rsidRPr="00FB15AB">
              <w:rPr>
                <w:rFonts w:ascii="Sylfaen" w:eastAsia="Times New Roman" w:hAnsi="Sylfaen" w:cs="Sylfaen"/>
                <w:b/>
                <w:color w:val="000000"/>
                <w:sz w:val="18"/>
                <w:szCs w:val="18"/>
                <w:lang w:val="ka-GE"/>
              </w:rPr>
              <w:t>რაოდენობა</w:t>
            </w:r>
          </w:p>
        </w:tc>
        <w:tc>
          <w:tcPr>
            <w:tcW w:w="1536" w:type="dxa"/>
            <w:shd w:val="clear" w:color="auto" w:fill="B8CCE4" w:themeFill="accent1" w:themeFillTint="66"/>
            <w:textDirection w:val="btLr"/>
            <w:vAlign w:val="center"/>
          </w:tcPr>
          <w:p w14:paraId="2B08C3D1" w14:textId="482655C0" w:rsidR="00852C12" w:rsidRPr="00FB15AB" w:rsidRDefault="00852C12" w:rsidP="00055506">
            <w:pPr>
              <w:ind w:left="113" w:right="113"/>
              <w:jc w:val="center"/>
              <w:rPr>
                <w:rFonts w:ascii="Arial" w:hAnsi="Arial" w:cs="Arial"/>
                <w:b/>
                <w:sz w:val="18"/>
                <w:szCs w:val="18"/>
                <w:lang w:val="ka-GE"/>
              </w:rPr>
            </w:pPr>
            <w:r w:rsidRPr="00FB15AB">
              <w:rPr>
                <w:rFonts w:ascii="Sylfaen" w:eastAsia="Times New Roman" w:hAnsi="Sylfaen" w:cs="Sylfaen"/>
                <w:b/>
                <w:color w:val="000000"/>
                <w:sz w:val="18"/>
                <w:szCs w:val="18"/>
                <w:lang w:val="ka-GE"/>
              </w:rPr>
              <w:t>წილი</w:t>
            </w:r>
            <w:r w:rsidRPr="00FB15AB">
              <w:rPr>
                <w:rFonts w:ascii="Arial" w:eastAsia="Times New Roman" w:hAnsi="Arial" w:cs="Arial"/>
                <w:b/>
                <w:color w:val="000000"/>
                <w:sz w:val="18"/>
                <w:szCs w:val="18"/>
                <w:lang w:val="ka-GE"/>
              </w:rPr>
              <w:t xml:space="preserve"> </w:t>
            </w:r>
            <w:r w:rsidRPr="00FB15AB">
              <w:rPr>
                <w:rFonts w:ascii="Sylfaen" w:eastAsia="Times New Roman" w:hAnsi="Sylfaen" w:cs="Sylfaen"/>
                <w:b/>
                <w:color w:val="000000"/>
                <w:sz w:val="18"/>
                <w:szCs w:val="18"/>
                <w:lang w:val="ka-GE"/>
              </w:rPr>
              <w:t>კაცებში</w:t>
            </w:r>
            <w:r w:rsidRPr="00FB15AB">
              <w:rPr>
                <w:rFonts w:ascii="Arial" w:eastAsia="Times New Roman" w:hAnsi="Arial" w:cs="Arial"/>
                <w:b/>
                <w:color w:val="000000"/>
                <w:sz w:val="18"/>
                <w:szCs w:val="18"/>
                <w:lang w:val="ka-GE"/>
              </w:rPr>
              <w:t xml:space="preserve">  </w:t>
            </w:r>
            <w:r w:rsidRPr="00FB15AB">
              <w:rPr>
                <w:rFonts w:ascii="Sylfaen" w:eastAsia="Times New Roman" w:hAnsi="Sylfaen" w:cs="Sylfaen"/>
                <w:b/>
                <w:color w:val="000000"/>
                <w:sz w:val="18"/>
                <w:szCs w:val="18"/>
                <w:lang w:val="ka-GE"/>
              </w:rPr>
              <w:t>რეგისტრირებული</w:t>
            </w:r>
            <w:r w:rsidRPr="00FB15AB">
              <w:rPr>
                <w:rFonts w:ascii="Arial" w:eastAsia="Times New Roman" w:hAnsi="Arial" w:cs="Arial"/>
                <w:b/>
                <w:color w:val="000000"/>
                <w:sz w:val="18"/>
                <w:szCs w:val="18"/>
                <w:lang w:val="ka-GE"/>
              </w:rPr>
              <w:t xml:space="preserve"> </w:t>
            </w:r>
            <w:r w:rsidRPr="00FB15AB">
              <w:rPr>
                <w:rFonts w:ascii="Sylfaen" w:eastAsia="Times New Roman" w:hAnsi="Sylfaen" w:cs="Sylfaen"/>
                <w:b/>
                <w:color w:val="000000"/>
                <w:sz w:val="18"/>
                <w:szCs w:val="18"/>
                <w:lang w:val="ka-GE"/>
              </w:rPr>
              <w:t>ყველა</w:t>
            </w:r>
            <w:r w:rsidRPr="00FB15AB">
              <w:rPr>
                <w:rFonts w:ascii="Arial" w:eastAsia="Times New Roman" w:hAnsi="Arial" w:cs="Arial"/>
                <w:b/>
                <w:color w:val="000000"/>
                <w:sz w:val="18"/>
                <w:szCs w:val="18"/>
                <w:lang w:val="ka-GE"/>
              </w:rPr>
              <w:t xml:space="preserve"> </w:t>
            </w:r>
            <w:r w:rsidRPr="00FB15AB">
              <w:rPr>
                <w:rFonts w:ascii="Sylfaen" w:eastAsia="Times New Roman" w:hAnsi="Sylfaen" w:cs="Sylfaen"/>
                <w:b/>
                <w:color w:val="000000"/>
                <w:sz w:val="18"/>
                <w:szCs w:val="18"/>
                <w:lang w:val="ka-GE"/>
              </w:rPr>
              <w:t>ლოკალიზაციის</w:t>
            </w:r>
            <w:r w:rsidRPr="00FB15AB">
              <w:rPr>
                <w:rFonts w:ascii="Arial" w:eastAsia="Times New Roman" w:hAnsi="Arial" w:cs="Arial"/>
                <w:b/>
                <w:color w:val="000000"/>
                <w:sz w:val="18"/>
                <w:szCs w:val="18"/>
                <w:lang w:val="ka-GE"/>
              </w:rPr>
              <w:t xml:space="preserve"> </w:t>
            </w:r>
            <w:r w:rsidRPr="00FB15AB">
              <w:rPr>
                <w:rFonts w:ascii="Sylfaen" w:eastAsia="Times New Roman" w:hAnsi="Sylfaen" w:cs="Sylfaen"/>
                <w:b/>
                <w:color w:val="000000"/>
                <w:sz w:val="18"/>
                <w:szCs w:val="18"/>
                <w:lang w:val="ka-GE"/>
              </w:rPr>
              <w:t>კიბოს</w:t>
            </w:r>
            <w:r w:rsidRPr="00FB15AB">
              <w:rPr>
                <w:rFonts w:ascii="Arial" w:eastAsia="Times New Roman" w:hAnsi="Arial" w:cs="Arial"/>
                <w:b/>
                <w:color w:val="000000"/>
                <w:sz w:val="18"/>
                <w:szCs w:val="18"/>
                <w:lang w:val="ka-GE"/>
              </w:rPr>
              <w:t xml:space="preserve"> </w:t>
            </w:r>
            <w:r w:rsidRPr="00FB15AB">
              <w:rPr>
                <w:rFonts w:ascii="Sylfaen" w:eastAsia="Times New Roman" w:hAnsi="Sylfaen" w:cs="Sylfaen"/>
                <w:b/>
                <w:color w:val="000000"/>
                <w:sz w:val="18"/>
                <w:szCs w:val="18"/>
                <w:lang w:val="ka-GE"/>
              </w:rPr>
              <w:t>ახალი</w:t>
            </w:r>
            <w:r w:rsidRPr="00FB15AB">
              <w:rPr>
                <w:rFonts w:ascii="Arial" w:eastAsia="Times New Roman" w:hAnsi="Arial" w:cs="Arial"/>
                <w:b/>
                <w:color w:val="000000"/>
                <w:sz w:val="18"/>
                <w:szCs w:val="18"/>
                <w:lang w:val="ka-GE"/>
              </w:rPr>
              <w:t xml:space="preserve"> </w:t>
            </w:r>
            <w:r w:rsidRPr="00FB15AB">
              <w:rPr>
                <w:rFonts w:ascii="Sylfaen" w:eastAsia="Times New Roman" w:hAnsi="Sylfaen" w:cs="Sylfaen"/>
                <w:b/>
                <w:color w:val="000000"/>
                <w:sz w:val="18"/>
                <w:szCs w:val="18"/>
                <w:lang w:val="ka-GE"/>
              </w:rPr>
              <w:t>შემთხვევების</w:t>
            </w:r>
            <w:r w:rsidRPr="00FB15AB">
              <w:rPr>
                <w:rFonts w:ascii="Arial" w:eastAsia="Times New Roman" w:hAnsi="Arial" w:cs="Arial"/>
                <w:b/>
                <w:color w:val="000000"/>
                <w:sz w:val="18"/>
                <w:szCs w:val="18"/>
                <w:lang w:val="ka-GE"/>
              </w:rPr>
              <w:t xml:space="preserve"> </w:t>
            </w:r>
            <w:r w:rsidRPr="00FB15AB">
              <w:rPr>
                <w:rFonts w:ascii="Sylfaen" w:eastAsia="Times New Roman" w:hAnsi="Sylfaen" w:cs="Sylfaen"/>
                <w:b/>
                <w:color w:val="000000"/>
                <w:sz w:val="18"/>
                <w:szCs w:val="18"/>
                <w:lang w:val="ka-GE"/>
              </w:rPr>
              <w:t>საერთო</w:t>
            </w:r>
            <w:r w:rsidRPr="00FB15AB">
              <w:rPr>
                <w:rFonts w:ascii="Arial" w:eastAsia="Times New Roman" w:hAnsi="Arial" w:cs="Arial"/>
                <w:b/>
                <w:color w:val="000000"/>
                <w:sz w:val="18"/>
                <w:szCs w:val="18"/>
                <w:lang w:val="ka-GE"/>
              </w:rPr>
              <w:t xml:space="preserve"> </w:t>
            </w:r>
            <w:r w:rsidRPr="00FB15AB">
              <w:rPr>
                <w:rFonts w:ascii="Sylfaen" w:eastAsia="Times New Roman" w:hAnsi="Sylfaen" w:cs="Sylfaen"/>
                <w:b/>
                <w:color w:val="000000"/>
                <w:sz w:val="18"/>
                <w:szCs w:val="18"/>
                <w:lang w:val="ka-GE"/>
              </w:rPr>
              <w:t>რაოდენობაში</w:t>
            </w:r>
            <w:r w:rsidRPr="00FB15AB">
              <w:rPr>
                <w:rFonts w:ascii="Arial" w:eastAsia="Times New Roman" w:hAnsi="Arial" w:cs="Sylfaen"/>
                <w:b/>
                <w:color w:val="000000"/>
                <w:sz w:val="18"/>
                <w:szCs w:val="18"/>
                <w:lang w:val="ka-GE"/>
              </w:rPr>
              <w:t xml:space="preserve"> (%)</w:t>
            </w:r>
          </w:p>
        </w:tc>
      </w:tr>
      <w:tr w:rsidR="00852C12" w:rsidRPr="00CB4B94" w14:paraId="649A3C57" w14:textId="77777777" w:rsidTr="00852C12">
        <w:trPr>
          <w:jc w:val="center"/>
        </w:trPr>
        <w:tc>
          <w:tcPr>
            <w:tcW w:w="2686" w:type="dxa"/>
            <w:vAlign w:val="center"/>
          </w:tcPr>
          <w:p w14:paraId="472DCDD9" w14:textId="77F01C68" w:rsidR="00852C12" w:rsidRPr="00FB15AB" w:rsidRDefault="00852C12" w:rsidP="00055506">
            <w:pPr>
              <w:rPr>
                <w:rFonts w:ascii="Arial" w:hAnsi="Arial" w:cs="Arial"/>
                <w:color w:val="000000"/>
                <w:sz w:val="18"/>
                <w:szCs w:val="18"/>
              </w:rPr>
            </w:pPr>
            <w:r w:rsidRPr="00FB15AB">
              <w:rPr>
                <w:rFonts w:ascii="Sylfaen" w:hAnsi="Sylfaen" w:cs="Sylfaen"/>
                <w:bCs/>
                <w:color w:val="000000"/>
                <w:sz w:val="18"/>
                <w:szCs w:val="18"/>
              </w:rPr>
              <w:t>ტრაქეა</w:t>
            </w:r>
            <w:r w:rsidRPr="00FB15AB">
              <w:rPr>
                <w:rFonts w:ascii="Arial" w:hAnsi="Arial" w:cs="Arial"/>
                <w:bCs/>
                <w:color w:val="000000"/>
                <w:sz w:val="18"/>
                <w:szCs w:val="18"/>
              </w:rPr>
              <w:t xml:space="preserve">, </w:t>
            </w:r>
            <w:r w:rsidRPr="00FB15AB">
              <w:rPr>
                <w:rFonts w:ascii="Sylfaen" w:hAnsi="Sylfaen" w:cs="Sylfaen"/>
                <w:bCs/>
                <w:color w:val="000000"/>
                <w:sz w:val="18"/>
                <w:szCs w:val="18"/>
              </w:rPr>
              <w:t>ბრონქი</w:t>
            </w:r>
            <w:r w:rsidRPr="00FB15AB">
              <w:rPr>
                <w:rFonts w:ascii="Arial" w:hAnsi="Arial" w:cs="Arial"/>
                <w:bCs/>
                <w:color w:val="000000"/>
                <w:sz w:val="18"/>
                <w:szCs w:val="18"/>
              </w:rPr>
              <w:t xml:space="preserve">, </w:t>
            </w:r>
            <w:r w:rsidRPr="00FB15AB">
              <w:rPr>
                <w:rFonts w:ascii="Sylfaen" w:hAnsi="Sylfaen" w:cs="Sylfaen"/>
                <w:bCs/>
                <w:color w:val="000000"/>
                <w:sz w:val="18"/>
                <w:szCs w:val="18"/>
              </w:rPr>
              <w:t>ფილტვი</w:t>
            </w:r>
          </w:p>
        </w:tc>
        <w:tc>
          <w:tcPr>
            <w:tcW w:w="851" w:type="dxa"/>
            <w:shd w:val="clear" w:color="auto" w:fill="auto"/>
            <w:vAlign w:val="center"/>
          </w:tcPr>
          <w:p w14:paraId="075D133B" w14:textId="274A14FC" w:rsidR="00852C12" w:rsidRPr="00FB15AB" w:rsidRDefault="00852C12" w:rsidP="00055506">
            <w:pPr>
              <w:jc w:val="center"/>
              <w:rPr>
                <w:rFonts w:ascii="Arial" w:hAnsi="Arial" w:cs="Arial"/>
                <w:color w:val="000000"/>
                <w:sz w:val="18"/>
                <w:szCs w:val="18"/>
                <w:lang w:val="ka-GE"/>
              </w:rPr>
            </w:pPr>
            <w:r w:rsidRPr="00FB15AB">
              <w:rPr>
                <w:rFonts w:ascii="Arial" w:hAnsi="Arial"/>
                <w:color w:val="000000"/>
                <w:sz w:val="18"/>
                <w:szCs w:val="18"/>
              </w:rPr>
              <w:t>698</w:t>
            </w:r>
          </w:p>
        </w:tc>
        <w:tc>
          <w:tcPr>
            <w:tcW w:w="1417" w:type="dxa"/>
            <w:vAlign w:val="center"/>
          </w:tcPr>
          <w:p w14:paraId="18B7719D" w14:textId="6013BCAB" w:rsidR="00852C12" w:rsidRPr="00FB15AB" w:rsidRDefault="00852C12" w:rsidP="00055506">
            <w:pPr>
              <w:jc w:val="center"/>
              <w:rPr>
                <w:rFonts w:ascii="Arial" w:hAnsi="Arial"/>
                <w:color w:val="000000"/>
                <w:sz w:val="18"/>
                <w:szCs w:val="18"/>
              </w:rPr>
            </w:pPr>
            <w:r w:rsidRPr="00FB15AB">
              <w:rPr>
                <w:rFonts w:ascii="Arial" w:hAnsi="Arial"/>
                <w:color w:val="000000"/>
                <w:sz w:val="18"/>
                <w:szCs w:val="18"/>
              </w:rPr>
              <w:t>16.8</w:t>
            </w:r>
            <w:r w:rsidRPr="00FB15AB">
              <w:rPr>
                <w:rFonts w:ascii="Arial" w:hAnsi="Arial"/>
                <w:color w:val="000000"/>
                <w:sz w:val="18"/>
                <w:szCs w:val="18"/>
                <w:lang w:val="ka-GE"/>
              </w:rPr>
              <w:t>%</w:t>
            </w:r>
          </w:p>
        </w:tc>
        <w:tc>
          <w:tcPr>
            <w:tcW w:w="851" w:type="dxa"/>
            <w:vAlign w:val="center"/>
          </w:tcPr>
          <w:p w14:paraId="508E49D5" w14:textId="48F44BB6" w:rsidR="00852C12" w:rsidRPr="00FB15AB" w:rsidRDefault="00852C12" w:rsidP="00055506">
            <w:pPr>
              <w:jc w:val="center"/>
              <w:rPr>
                <w:rFonts w:ascii="Arial" w:hAnsi="Arial"/>
                <w:color w:val="000000"/>
                <w:sz w:val="18"/>
                <w:szCs w:val="18"/>
              </w:rPr>
            </w:pPr>
            <w:r w:rsidRPr="00FB15AB">
              <w:rPr>
                <w:rFonts w:ascii="Arial" w:hAnsi="Arial"/>
                <w:color w:val="000000"/>
                <w:sz w:val="18"/>
                <w:szCs w:val="18"/>
              </w:rPr>
              <w:t>573</w:t>
            </w:r>
          </w:p>
        </w:tc>
        <w:tc>
          <w:tcPr>
            <w:tcW w:w="1536" w:type="dxa"/>
            <w:vAlign w:val="center"/>
          </w:tcPr>
          <w:p w14:paraId="7DB35A40" w14:textId="5F095118" w:rsidR="00852C12" w:rsidRPr="00FB15AB" w:rsidRDefault="00852C12" w:rsidP="00055506">
            <w:pPr>
              <w:jc w:val="center"/>
              <w:rPr>
                <w:rFonts w:ascii="Arial" w:hAnsi="Arial"/>
                <w:color w:val="000000"/>
                <w:sz w:val="18"/>
                <w:szCs w:val="18"/>
              </w:rPr>
            </w:pPr>
            <w:r w:rsidRPr="00FB15AB">
              <w:rPr>
                <w:rFonts w:ascii="Arial" w:hAnsi="Arial"/>
                <w:color w:val="000000"/>
                <w:sz w:val="18"/>
                <w:szCs w:val="18"/>
              </w:rPr>
              <w:t>16.2</w:t>
            </w:r>
            <w:r w:rsidRPr="00FB15AB">
              <w:rPr>
                <w:rFonts w:ascii="Arial" w:hAnsi="Arial"/>
                <w:color w:val="000000"/>
                <w:sz w:val="18"/>
                <w:szCs w:val="18"/>
                <w:lang w:val="ka-GE"/>
              </w:rPr>
              <w:t>%</w:t>
            </w:r>
          </w:p>
        </w:tc>
      </w:tr>
      <w:tr w:rsidR="00852C12" w:rsidRPr="00CB4B94" w14:paraId="4EDFBFC2" w14:textId="77777777" w:rsidTr="00852C12">
        <w:trPr>
          <w:jc w:val="center"/>
        </w:trPr>
        <w:tc>
          <w:tcPr>
            <w:tcW w:w="2686" w:type="dxa"/>
            <w:vAlign w:val="center"/>
          </w:tcPr>
          <w:p w14:paraId="0C09AF73" w14:textId="517EC08F" w:rsidR="00852C12" w:rsidRPr="00FB15AB" w:rsidRDefault="00852C12" w:rsidP="00055506">
            <w:pPr>
              <w:rPr>
                <w:rFonts w:ascii="Arial" w:hAnsi="Arial" w:cs="Arial"/>
                <w:color w:val="000000"/>
                <w:sz w:val="18"/>
                <w:szCs w:val="18"/>
              </w:rPr>
            </w:pPr>
            <w:r w:rsidRPr="00FB15AB">
              <w:rPr>
                <w:rFonts w:ascii="Sylfaen" w:hAnsi="Sylfaen" w:cs="Sylfaen"/>
                <w:bCs/>
                <w:color w:val="000000"/>
                <w:sz w:val="18"/>
                <w:szCs w:val="18"/>
                <w:lang w:val="ka-GE"/>
              </w:rPr>
              <w:t>შარდის</w:t>
            </w:r>
            <w:r w:rsidRPr="00FB15AB">
              <w:rPr>
                <w:rFonts w:ascii="Arial" w:hAnsi="Arial" w:cs="Arial"/>
                <w:bCs/>
                <w:color w:val="000000"/>
                <w:sz w:val="18"/>
                <w:szCs w:val="18"/>
                <w:lang w:val="ka-GE"/>
              </w:rPr>
              <w:t xml:space="preserve"> </w:t>
            </w:r>
            <w:r w:rsidRPr="00FB15AB">
              <w:rPr>
                <w:rFonts w:ascii="Sylfaen" w:hAnsi="Sylfaen" w:cs="Sylfaen"/>
                <w:bCs/>
                <w:color w:val="000000"/>
                <w:sz w:val="18"/>
                <w:szCs w:val="18"/>
                <w:lang w:val="ka-GE"/>
              </w:rPr>
              <w:t>ბუშტი</w:t>
            </w:r>
          </w:p>
        </w:tc>
        <w:tc>
          <w:tcPr>
            <w:tcW w:w="851" w:type="dxa"/>
            <w:shd w:val="clear" w:color="auto" w:fill="auto"/>
            <w:vAlign w:val="center"/>
          </w:tcPr>
          <w:p w14:paraId="1664B8D4" w14:textId="3EA906E4" w:rsidR="00852C12" w:rsidRPr="00FB15AB" w:rsidRDefault="00852C12" w:rsidP="00055506">
            <w:pPr>
              <w:jc w:val="center"/>
              <w:rPr>
                <w:rFonts w:ascii="Arial" w:hAnsi="Arial"/>
                <w:color w:val="000000"/>
                <w:sz w:val="18"/>
                <w:szCs w:val="18"/>
              </w:rPr>
            </w:pPr>
            <w:r w:rsidRPr="00FB15AB">
              <w:rPr>
                <w:rFonts w:ascii="Arial" w:hAnsi="Arial"/>
                <w:color w:val="000000"/>
                <w:sz w:val="18"/>
                <w:szCs w:val="18"/>
              </w:rPr>
              <w:t>407</w:t>
            </w:r>
          </w:p>
        </w:tc>
        <w:tc>
          <w:tcPr>
            <w:tcW w:w="1417" w:type="dxa"/>
            <w:vAlign w:val="center"/>
          </w:tcPr>
          <w:p w14:paraId="311368C5" w14:textId="757A33CA" w:rsidR="00852C12" w:rsidRPr="00FB15AB" w:rsidRDefault="00852C12" w:rsidP="00055506">
            <w:pPr>
              <w:jc w:val="center"/>
              <w:rPr>
                <w:rFonts w:ascii="Arial" w:hAnsi="Arial"/>
                <w:color w:val="000000"/>
                <w:sz w:val="18"/>
                <w:szCs w:val="18"/>
              </w:rPr>
            </w:pPr>
            <w:r w:rsidRPr="00FB15AB">
              <w:rPr>
                <w:rFonts w:ascii="Arial" w:hAnsi="Arial"/>
                <w:color w:val="000000"/>
                <w:sz w:val="18"/>
                <w:szCs w:val="18"/>
              </w:rPr>
              <w:t>9.8</w:t>
            </w:r>
            <w:r w:rsidRPr="00FB15AB">
              <w:rPr>
                <w:rFonts w:ascii="Arial" w:hAnsi="Arial"/>
                <w:color w:val="000000"/>
                <w:sz w:val="18"/>
                <w:szCs w:val="18"/>
                <w:lang w:val="ka-GE"/>
              </w:rPr>
              <w:t>%</w:t>
            </w:r>
          </w:p>
        </w:tc>
        <w:tc>
          <w:tcPr>
            <w:tcW w:w="851" w:type="dxa"/>
            <w:vAlign w:val="center"/>
          </w:tcPr>
          <w:p w14:paraId="50A7198B" w14:textId="0378E69B" w:rsidR="00852C12" w:rsidRPr="00FB15AB" w:rsidRDefault="00852C12" w:rsidP="00055506">
            <w:pPr>
              <w:jc w:val="center"/>
              <w:rPr>
                <w:rFonts w:ascii="Arial" w:hAnsi="Arial"/>
                <w:color w:val="000000"/>
                <w:sz w:val="18"/>
                <w:szCs w:val="18"/>
              </w:rPr>
            </w:pPr>
            <w:r w:rsidRPr="00FB15AB">
              <w:rPr>
                <w:rFonts w:ascii="Arial" w:hAnsi="Arial"/>
                <w:color w:val="000000"/>
                <w:sz w:val="18"/>
                <w:szCs w:val="18"/>
              </w:rPr>
              <w:t>411</w:t>
            </w:r>
          </w:p>
        </w:tc>
        <w:tc>
          <w:tcPr>
            <w:tcW w:w="1536" w:type="dxa"/>
            <w:vAlign w:val="center"/>
          </w:tcPr>
          <w:p w14:paraId="358BCA61" w14:textId="50337677" w:rsidR="00852C12" w:rsidRPr="00FB15AB" w:rsidRDefault="00852C12" w:rsidP="00055506">
            <w:pPr>
              <w:jc w:val="center"/>
              <w:rPr>
                <w:rFonts w:ascii="Arial" w:hAnsi="Arial"/>
                <w:color w:val="000000"/>
                <w:sz w:val="18"/>
                <w:szCs w:val="18"/>
              </w:rPr>
            </w:pPr>
            <w:r w:rsidRPr="00FB15AB">
              <w:rPr>
                <w:rFonts w:ascii="Arial" w:hAnsi="Arial"/>
                <w:color w:val="000000"/>
                <w:sz w:val="18"/>
                <w:szCs w:val="18"/>
              </w:rPr>
              <w:t>11.6</w:t>
            </w:r>
            <w:r w:rsidRPr="00FB15AB">
              <w:rPr>
                <w:rFonts w:ascii="Arial" w:hAnsi="Arial"/>
                <w:color w:val="000000"/>
                <w:sz w:val="18"/>
                <w:szCs w:val="18"/>
                <w:lang w:val="ka-GE"/>
              </w:rPr>
              <w:t>%</w:t>
            </w:r>
          </w:p>
        </w:tc>
      </w:tr>
      <w:tr w:rsidR="00852C12" w:rsidRPr="00CB4B94" w14:paraId="053EDA5C" w14:textId="77777777" w:rsidTr="00852C12">
        <w:trPr>
          <w:trHeight w:val="51"/>
          <w:jc w:val="center"/>
        </w:trPr>
        <w:tc>
          <w:tcPr>
            <w:tcW w:w="2686" w:type="dxa"/>
            <w:vAlign w:val="center"/>
          </w:tcPr>
          <w:p w14:paraId="78CC4B1E" w14:textId="06AE14AE" w:rsidR="00852C12" w:rsidRPr="00FB15AB" w:rsidRDefault="00852C12" w:rsidP="00055506">
            <w:pPr>
              <w:rPr>
                <w:rFonts w:ascii="Arial" w:hAnsi="Arial" w:cs="Arial"/>
                <w:color w:val="000000"/>
                <w:sz w:val="18"/>
                <w:szCs w:val="18"/>
              </w:rPr>
            </w:pPr>
            <w:r w:rsidRPr="00FB15AB">
              <w:rPr>
                <w:rFonts w:ascii="Sylfaen" w:hAnsi="Sylfaen" w:cs="Sylfaen"/>
                <w:bCs/>
                <w:color w:val="000000"/>
                <w:sz w:val="18"/>
                <w:szCs w:val="18"/>
                <w:lang w:val="ka-GE"/>
              </w:rPr>
              <w:t>კოლორექტუმი</w:t>
            </w:r>
          </w:p>
        </w:tc>
        <w:tc>
          <w:tcPr>
            <w:tcW w:w="851" w:type="dxa"/>
            <w:shd w:val="clear" w:color="auto" w:fill="auto"/>
            <w:vAlign w:val="center"/>
          </w:tcPr>
          <w:p w14:paraId="433384D4" w14:textId="397D0262" w:rsidR="00852C12" w:rsidRPr="00FB15AB" w:rsidRDefault="00852C12" w:rsidP="00055506">
            <w:pPr>
              <w:jc w:val="center"/>
              <w:rPr>
                <w:rFonts w:ascii="Arial" w:hAnsi="Arial"/>
                <w:color w:val="000000"/>
                <w:sz w:val="18"/>
                <w:szCs w:val="18"/>
              </w:rPr>
            </w:pPr>
            <w:r w:rsidRPr="00FB15AB">
              <w:rPr>
                <w:rFonts w:ascii="Arial" w:hAnsi="Arial"/>
                <w:color w:val="000000"/>
                <w:sz w:val="18"/>
                <w:szCs w:val="18"/>
              </w:rPr>
              <w:t>395</w:t>
            </w:r>
          </w:p>
        </w:tc>
        <w:tc>
          <w:tcPr>
            <w:tcW w:w="1417" w:type="dxa"/>
            <w:vAlign w:val="center"/>
          </w:tcPr>
          <w:p w14:paraId="2A7B8A2A" w14:textId="0BD12DDD" w:rsidR="00852C12" w:rsidRPr="00FB15AB" w:rsidRDefault="00852C12" w:rsidP="00055506">
            <w:pPr>
              <w:jc w:val="center"/>
              <w:rPr>
                <w:rFonts w:ascii="Arial" w:hAnsi="Arial"/>
                <w:color w:val="000000"/>
                <w:sz w:val="18"/>
                <w:szCs w:val="18"/>
              </w:rPr>
            </w:pPr>
            <w:r w:rsidRPr="00FB15AB">
              <w:rPr>
                <w:rFonts w:ascii="Arial" w:hAnsi="Arial"/>
                <w:color w:val="000000"/>
                <w:sz w:val="18"/>
                <w:szCs w:val="18"/>
              </w:rPr>
              <w:t>9.5</w:t>
            </w:r>
            <w:r w:rsidRPr="00FB15AB">
              <w:rPr>
                <w:rFonts w:ascii="Arial" w:hAnsi="Arial"/>
                <w:color w:val="000000"/>
                <w:sz w:val="18"/>
                <w:szCs w:val="18"/>
                <w:lang w:val="ka-GE"/>
              </w:rPr>
              <w:t>%</w:t>
            </w:r>
          </w:p>
        </w:tc>
        <w:tc>
          <w:tcPr>
            <w:tcW w:w="851" w:type="dxa"/>
            <w:vAlign w:val="center"/>
          </w:tcPr>
          <w:p w14:paraId="60703C3B" w14:textId="615488DF" w:rsidR="00852C12" w:rsidRPr="00FB15AB" w:rsidRDefault="00852C12" w:rsidP="00055506">
            <w:pPr>
              <w:jc w:val="center"/>
              <w:rPr>
                <w:rFonts w:ascii="Arial" w:hAnsi="Arial"/>
                <w:color w:val="000000"/>
                <w:sz w:val="18"/>
                <w:szCs w:val="18"/>
              </w:rPr>
            </w:pPr>
            <w:r w:rsidRPr="00FB15AB">
              <w:rPr>
                <w:rFonts w:ascii="Arial" w:hAnsi="Arial"/>
                <w:color w:val="000000"/>
                <w:sz w:val="18"/>
                <w:szCs w:val="18"/>
              </w:rPr>
              <w:t>364</w:t>
            </w:r>
          </w:p>
        </w:tc>
        <w:tc>
          <w:tcPr>
            <w:tcW w:w="1536" w:type="dxa"/>
            <w:vAlign w:val="center"/>
          </w:tcPr>
          <w:p w14:paraId="4CC38E81" w14:textId="0313C475" w:rsidR="00852C12" w:rsidRPr="00FB15AB" w:rsidRDefault="00852C12" w:rsidP="00055506">
            <w:pPr>
              <w:jc w:val="center"/>
              <w:rPr>
                <w:rFonts w:ascii="Arial" w:hAnsi="Arial"/>
                <w:color w:val="000000"/>
                <w:sz w:val="18"/>
                <w:szCs w:val="18"/>
              </w:rPr>
            </w:pPr>
            <w:r w:rsidRPr="00FB15AB">
              <w:rPr>
                <w:rFonts w:ascii="Arial" w:hAnsi="Arial"/>
                <w:color w:val="000000"/>
                <w:sz w:val="18"/>
                <w:szCs w:val="18"/>
              </w:rPr>
              <w:t>10.3</w:t>
            </w:r>
            <w:r w:rsidRPr="00FB15AB">
              <w:rPr>
                <w:rFonts w:ascii="Arial" w:hAnsi="Arial"/>
                <w:color w:val="000000"/>
                <w:sz w:val="18"/>
                <w:szCs w:val="18"/>
                <w:lang w:val="ka-GE"/>
              </w:rPr>
              <w:t>%</w:t>
            </w:r>
          </w:p>
        </w:tc>
      </w:tr>
      <w:tr w:rsidR="00852C12" w:rsidRPr="00CB4B94" w14:paraId="4E390EF6" w14:textId="77777777" w:rsidTr="00852C12">
        <w:trPr>
          <w:jc w:val="center"/>
        </w:trPr>
        <w:tc>
          <w:tcPr>
            <w:tcW w:w="2686" w:type="dxa"/>
            <w:vAlign w:val="center"/>
          </w:tcPr>
          <w:p w14:paraId="574BB9B0" w14:textId="5F5C0BCF" w:rsidR="00852C12" w:rsidRPr="00FB15AB" w:rsidRDefault="00852C12" w:rsidP="00055506">
            <w:pPr>
              <w:rPr>
                <w:rFonts w:ascii="Arial" w:hAnsi="Arial" w:cs="Arial"/>
                <w:color w:val="000000"/>
                <w:sz w:val="18"/>
                <w:szCs w:val="18"/>
              </w:rPr>
            </w:pPr>
            <w:r w:rsidRPr="00FB15AB">
              <w:rPr>
                <w:rFonts w:ascii="Sylfaen" w:hAnsi="Sylfaen" w:cs="Sylfaen"/>
                <w:bCs/>
                <w:color w:val="000000"/>
                <w:sz w:val="18"/>
                <w:szCs w:val="18"/>
              </w:rPr>
              <w:t>წინამდებარე</w:t>
            </w:r>
            <w:r w:rsidRPr="00FB15AB">
              <w:rPr>
                <w:rFonts w:ascii="Arial" w:hAnsi="Arial" w:cs="Arial"/>
                <w:bCs/>
                <w:color w:val="000000"/>
                <w:sz w:val="18"/>
                <w:szCs w:val="18"/>
              </w:rPr>
              <w:t xml:space="preserve"> </w:t>
            </w:r>
            <w:r w:rsidRPr="00FB15AB">
              <w:rPr>
                <w:rFonts w:ascii="Sylfaen" w:hAnsi="Sylfaen" w:cs="Sylfaen"/>
                <w:bCs/>
                <w:color w:val="000000"/>
                <w:sz w:val="18"/>
                <w:szCs w:val="18"/>
              </w:rPr>
              <w:t>ჯირკვალი</w:t>
            </w:r>
          </w:p>
        </w:tc>
        <w:tc>
          <w:tcPr>
            <w:tcW w:w="851" w:type="dxa"/>
            <w:shd w:val="clear" w:color="auto" w:fill="auto"/>
            <w:vAlign w:val="center"/>
          </w:tcPr>
          <w:p w14:paraId="75CA734A" w14:textId="3D114910" w:rsidR="00852C12" w:rsidRPr="00FB15AB" w:rsidRDefault="00852C12" w:rsidP="00055506">
            <w:pPr>
              <w:jc w:val="center"/>
              <w:rPr>
                <w:rFonts w:ascii="Arial" w:hAnsi="Arial"/>
                <w:color w:val="000000"/>
                <w:sz w:val="18"/>
                <w:szCs w:val="18"/>
              </w:rPr>
            </w:pPr>
            <w:r w:rsidRPr="00FB15AB">
              <w:rPr>
                <w:rFonts w:ascii="Arial" w:hAnsi="Arial"/>
                <w:color w:val="000000"/>
                <w:sz w:val="18"/>
                <w:szCs w:val="18"/>
              </w:rPr>
              <w:t>429</w:t>
            </w:r>
          </w:p>
        </w:tc>
        <w:tc>
          <w:tcPr>
            <w:tcW w:w="1417" w:type="dxa"/>
            <w:vAlign w:val="center"/>
          </w:tcPr>
          <w:p w14:paraId="72B5C79B" w14:textId="5B2CB1D8" w:rsidR="00852C12" w:rsidRPr="00FB15AB" w:rsidRDefault="00852C12" w:rsidP="00055506">
            <w:pPr>
              <w:jc w:val="center"/>
              <w:rPr>
                <w:rFonts w:ascii="Arial" w:hAnsi="Arial"/>
                <w:color w:val="000000"/>
                <w:sz w:val="18"/>
                <w:szCs w:val="18"/>
              </w:rPr>
            </w:pPr>
            <w:r w:rsidRPr="00FB15AB">
              <w:rPr>
                <w:rFonts w:ascii="Arial" w:hAnsi="Arial"/>
                <w:color w:val="000000"/>
                <w:sz w:val="18"/>
                <w:szCs w:val="18"/>
              </w:rPr>
              <w:t>10.3</w:t>
            </w:r>
            <w:r w:rsidRPr="00FB15AB">
              <w:rPr>
                <w:rFonts w:ascii="Arial" w:hAnsi="Arial"/>
                <w:color w:val="000000"/>
                <w:sz w:val="18"/>
                <w:szCs w:val="18"/>
                <w:lang w:val="ka-GE"/>
              </w:rPr>
              <w:t>%</w:t>
            </w:r>
          </w:p>
        </w:tc>
        <w:tc>
          <w:tcPr>
            <w:tcW w:w="851" w:type="dxa"/>
            <w:vAlign w:val="center"/>
          </w:tcPr>
          <w:p w14:paraId="42B76A89" w14:textId="28647022" w:rsidR="00852C12" w:rsidRPr="00FB15AB" w:rsidRDefault="00852C12" w:rsidP="00055506">
            <w:pPr>
              <w:jc w:val="center"/>
              <w:rPr>
                <w:rFonts w:ascii="Arial" w:hAnsi="Arial"/>
                <w:color w:val="000000"/>
                <w:sz w:val="18"/>
                <w:szCs w:val="18"/>
              </w:rPr>
            </w:pPr>
            <w:r w:rsidRPr="00FB15AB">
              <w:rPr>
                <w:rFonts w:ascii="Arial" w:hAnsi="Arial"/>
                <w:color w:val="000000"/>
                <w:sz w:val="18"/>
                <w:szCs w:val="18"/>
              </w:rPr>
              <w:t>337</w:t>
            </w:r>
          </w:p>
        </w:tc>
        <w:tc>
          <w:tcPr>
            <w:tcW w:w="1536" w:type="dxa"/>
            <w:vAlign w:val="center"/>
          </w:tcPr>
          <w:p w14:paraId="117EF2E6" w14:textId="302E819A" w:rsidR="00852C12" w:rsidRPr="00FB15AB" w:rsidRDefault="00852C12" w:rsidP="00055506">
            <w:pPr>
              <w:jc w:val="center"/>
              <w:rPr>
                <w:rFonts w:ascii="Arial" w:hAnsi="Arial"/>
                <w:color w:val="000000"/>
                <w:sz w:val="18"/>
                <w:szCs w:val="18"/>
              </w:rPr>
            </w:pPr>
            <w:r w:rsidRPr="00FB15AB">
              <w:rPr>
                <w:rFonts w:ascii="Arial" w:hAnsi="Arial"/>
                <w:color w:val="000000"/>
                <w:sz w:val="18"/>
                <w:szCs w:val="18"/>
              </w:rPr>
              <w:t>9.5</w:t>
            </w:r>
            <w:r w:rsidRPr="00FB15AB">
              <w:rPr>
                <w:rFonts w:ascii="Arial" w:hAnsi="Arial"/>
                <w:color w:val="000000"/>
                <w:sz w:val="18"/>
                <w:szCs w:val="18"/>
                <w:lang w:val="ka-GE"/>
              </w:rPr>
              <w:t>%</w:t>
            </w:r>
          </w:p>
        </w:tc>
      </w:tr>
      <w:tr w:rsidR="00852C12" w:rsidRPr="00CB4B94" w14:paraId="5C1308D4" w14:textId="77777777" w:rsidTr="00852C12">
        <w:trPr>
          <w:jc w:val="center"/>
        </w:trPr>
        <w:tc>
          <w:tcPr>
            <w:tcW w:w="2686" w:type="dxa"/>
            <w:vAlign w:val="center"/>
          </w:tcPr>
          <w:p w14:paraId="7DFFD00D" w14:textId="693DF1AB" w:rsidR="00852C12" w:rsidRPr="00FB15AB" w:rsidRDefault="00852C12" w:rsidP="00055506">
            <w:pPr>
              <w:rPr>
                <w:rFonts w:ascii="Arial" w:hAnsi="Arial" w:cs="Arial"/>
                <w:color w:val="000000"/>
                <w:sz w:val="18"/>
                <w:szCs w:val="18"/>
              </w:rPr>
            </w:pPr>
            <w:r w:rsidRPr="00FB15AB">
              <w:rPr>
                <w:rFonts w:ascii="Sylfaen" w:hAnsi="Sylfaen" w:cs="Sylfaen"/>
                <w:sz w:val="18"/>
                <w:szCs w:val="18"/>
                <w:lang w:val="ka-GE"/>
              </w:rPr>
              <w:t>კუჭი</w:t>
            </w:r>
          </w:p>
        </w:tc>
        <w:tc>
          <w:tcPr>
            <w:tcW w:w="851" w:type="dxa"/>
            <w:shd w:val="clear" w:color="auto" w:fill="auto"/>
            <w:vAlign w:val="center"/>
          </w:tcPr>
          <w:p w14:paraId="40808D57" w14:textId="7AC3F1F5" w:rsidR="00852C12" w:rsidRPr="00FB15AB" w:rsidRDefault="00852C12" w:rsidP="00055506">
            <w:pPr>
              <w:jc w:val="center"/>
              <w:rPr>
                <w:rFonts w:ascii="Arial" w:hAnsi="Arial"/>
                <w:color w:val="000000"/>
                <w:sz w:val="18"/>
                <w:szCs w:val="18"/>
              </w:rPr>
            </w:pPr>
            <w:r w:rsidRPr="00FB15AB">
              <w:rPr>
                <w:rFonts w:ascii="Arial" w:hAnsi="Arial"/>
                <w:color w:val="000000"/>
                <w:sz w:val="18"/>
                <w:szCs w:val="18"/>
              </w:rPr>
              <w:t>281</w:t>
            </w:r>
          </w:p>
        </w:tc>
        <w:tc>
          <w:tcPr>
            <w:tcW w:w="1417" w:type="dxa"/>
            <w:vAlign w:val="center"/>
          </w:tcPr>
          <w:p w14:paraId="1EBB21FE" w14:textId="4A262C3B" w:rsidR="00852C12" w:rsidRPr="00FB15AB" w:rsidRDefault="00852C12" w:rsidP="00055506">
            <w:pPr>
              <w:jc w:val="center"/>
              <w:rPr>
                <w:rFonts w:ascii="Arial" w:hAnsi="Arial"/>
                <w:color w:val="000000"/>
                <w:sz w:val="18"/>
                <w:szCs w:val="18"/>
              </w:rPr>
            </w:pPr>
            <w:r w:rsidRPr="00FB15AB">
              <w:rPr>
                <w:rFonts w:ascii="Arial" w:hAnsi="Arial"/>
                <w:color w:val="000000"/>
                <w:sz w:val="18"/>
                <w:szCs w:val="18"/>
              </w:rPr>
              <w:t>6.8</w:t>
            </w:r>
            <w:r w:rsidRPr="00FB15AB">
              <w:rPr>
                <w:rFonts w:ascii="Arial" w:hAnsi="Arial"/>
                <w:color w:val="000000"/>
                <w:sz w:val="18"/>
                <w:szCs w:val="18"/>
                <w:lang w:val="ka-GE"/>
              </w:rPr>
              <w:t>%</w:t>
            </w:r>
          </w:p>
        </w:tc>
        <w:tc>
          <w:tcPr>
            <w:tcW w:w="851" w:type="dxa"/>
            <w:vAlign w:val="center"/>
          </w:tcPr>
          <w:p w14:paraId="0C13C985" w14:textId="032EB2BD" w:rsidR="00852C12" w:rsidRPr="00FB15AB" w:rsidRDefault="00852C12" w:rsidP="00055506">
            <w:pPr>
              <w:jc w:val="center"/>
              <w:rPr>
                <w:rFonts w:ascii="Arial" w:hAnsi="Arial"/>
                <w:color w:val="000000"/>
                <w:sz w:val="18"/>
                <w:szCs w:val="18"/>
              </w:rPr>
            </w:pPr>
            <w:r w:rsidRPr="00FB15AB">
              <w:rPr>
                <w:rFonts w:ascii="Arial" w:hAnsi="Arial"/>
                <w:color w:val="000000"/>
                <w:sz w:val="18"/>
                <w:szCs w:val="18"/>
              </w:rPr>
              <w:t>219</w:t>
            </w:r>
          </w:p>
        </w:tc>
        <w:tc>
          <w:tcPr>
            <w:tcW w:w="1536" w:type="dxa"/>
            <w:vAlign w:val="center"/>
          </w:tcPr>
          <w:p w14:paraId="6E26A84A" w14:textId="318B9C35" w:rsidR="00852C12" w:rsidRPr="00FB15AB" w:rsidRDefault="00852C12" w:rsidP="00055506">
            <w:pPr>
              <w:jc w:val="center"/>
              <w:rPr>
                <w:rFonts w:ascii="Arial" w:hAnsi="Arial"/>
                <w:color w:val="000000"/>
                <w:sz w:val="18"/>
                <w:szCs w:val="18"/>
              </w:rPr>
            </w:pPr>
            <w:r w:rsidRPr="00FB15AB">
              <w:rPr>
                <w:rFonts w:ascii="Arial" w:hAnsi="Arial"/>
                <w:color w:val="000000"/>
                <w:sz w:val="18"/>
                <w:szCs w:val="18"/>
              </w:rPr>
              <w:t>6.2</w:t>
            </w:r>
            <w:r w:rsidRPr="00FB15AB">
              <w:rPr>
                <w:rFonts w:ascii="Arial" w:hAnsi="Arial"/>
                <w:color w:val="000000"/>
                <w:sz w:val="18"/>
                <w:szCs w:val="18"/>
                <w:lang w:val="ka-GE"/>
              </w:rPr>
              <w:t>%</w:t>
            </w:r>
          </w:p>
        </w:tc>
      </w:tr>
    </w:tbl>
    <w:p w14:paraId="40831A07" w14:textId="68DBDFFB" w:rsidR="00852C12" w:rsidRDefault="00FB15AB" w:rsidP="00EE5A47">
      <w:pPr>
        <w:spacing w:line="276" w:lineRule="auto"/>
        <w:jc w:val="both"/>
        <w:rPr>
          <w:rFonts w:ascii="Sylfaen" w:hAnsi="Sylfaen"/>
          <w:sz w:val="22"/>
          <w:szCs w:val="22"/>
          <w:lang w:val="ka-GE"/>
        </w:rPr>
      </w:pPr>
      <w:r w:rsidRPr="00FB15AB">
        <w:rPr>
          <w:rFonts w:ascii="Sylfaen" w:eastAsia="SimSun" w:hAnsi="Sylfaen" w:cs="Sylfaen"/>
          <w:bCs/>
          <w:i/>
          <w:iCs/>
          <w:noProof/>
          <w:sz w:val="18"/>
          <w:szCs w:val="22"/>
          <w:lang w:eastAsia="zh-CN"/>
        </w:rPr>
        <w:t>წყარო</w:t>
      </w:r>
      <w:r w:rsidRPr="00FB15AB">
        <w:rPr>
          <w:rFonts w:ascii="Arial" w:eastAsia="SimSun" w:hAnsi="Arial" w:cs="Arial"/>
          <w:bCs/>
          <w:i/>
          <w:iCs/>
          <w:noProof/>
          <w:sz w:val="18"/>
          <w:szCs w:val="22"/>
          <w:lang w:eastAsia="zh-CN"/>
        </w:rPr>
        <w:t>:</w:t>
      </w:r>
      <w:r w:rsidRPr="00FB15AB">
        <w:rPr>
          <w:rFonts w:ascii="Arial" w:eastAsia="SimSun" w:hAnsi="Arial" w:cs="Arial"/>
          <w:bCs/>
          <w:i/>
          <w:iCs/>
          <w:noProof/>
          <w:sz w:val="18"/>
          <w:szCs w:val="22"/>
          <w:lang w:val="ka-GE" w:eastAsia="zh-CN"/>
        </w:rPr>
        <w:t xml:space="preserve"> </w:t>
      </w:r>
      <w:r w:rsidRPr="00FB15AB">
        <w:rPr>
          <w:rFonts w:ascii="Sylfaen" w:eastAsia="SimSun" w:hAnsi="Sylfaen" w:cs="Sylfaen"/>
          <w:bCs/>
          <w:i/>
          <w:iCs/>
          <w:noProof/>
          <w:sz w:val="18"/>
          <w:szCs w:val="22"/>
          <w:lang w:val="ka-GE" w:eastAsia="zh-CN"/>
        </w:rPr>
        <w:t>დკსჯეც/კიბოს რეგისტრი</w:t>
      </w:r>
    </w:p>
    <w:p w14:paraId="544871F9" w14:textId="77777777" w:rsidR="00852C12" w:rsidRDefault="00852C12" w:rsidP="00EE5A47">
      <w:pPr>
        <w:spacing w:line="276" w:lineRule="auto"/>
        <w:jc w:val="both"/>
        <w:rPr>
          <w:rFonts w:ascii="Sylfaen" w:hAnsi="Sylfaen"/>
          <w:sz w:val="22"/>
          <w:szCs w:val="22"/>
          <w:lang w:val="ka-GE"/>
        </w:rPr>
      </w:pPr>
    </w:p>
    <w:p w14:paraId="5F6379BC" w14:textId="3388260E" w:rsidR="00EE5A47" w:rsidRDefault="00EE5A47" w:rsidP="00EE5A47">
      <w:pPr>
        <w:spacing w:line="276" w:lineRule="auto"/>
        <w:jc w:val="both"/>
        <w:rPr>
          <w:rFonts w:ascii="Sylfaen" w:hAnsi="Sylfaen" w:cs="Sylfaen"/>
          <w:sz w:val="22"/>
          <w:szCs w:val="22"/>
          <w:shd w:val="clear" w:color="auto" w:fill="FFFFFF"/>
          <w:lang w:val="ka-GE"/>
        </w:rPr>
      </w:pPr>
      <w:r w:rsidRPr="008D5CC4">
        <w:rPr>
          <w:rFonts w:ascii="Sylfaen" w:hAnsi="Sylfaen"/>
          <w:sz w:val="22"/>
          <w:szCs w:val="22"/>
          <w:lang w:val="ka-GE"/>
        </w:rPr>
        <w:t xml:space="preserve">მამაკაცთა შორის ხუთი ყველაზე ფართოდ გავრცელებული ონკოლოგიური დაავადების შეფასება გამოვლენისას დასმული სტადიების მიხედვით, უჩვენებს, რომ პირველ და მეორე სტადიაზე გამოვლენა განსაკუთრებით დაბალია </w:t>
      </w:r>
      <w:r w:rsidRPr="008D5CC4">
        <w:rPr>
          <w:rFonts w:ascii="Sylfaen" w:hAnsi="Sylfaen" w:cs="Sylfaen"/>
          <w:sz w:val="22"/>
          <w:szCs w:val="22"/>
          <w:shd w:val="clear" w:color="auto" w:fill="FFFFFF"/>
        </w:rPr>
        <w:t>ტრაქეა/ბრონქები/ფილტვის</w:t>
      </w:r>
      <w:r w:rsidRPr="008D5CC4">
        <w:rPr>
          <w:rFonts w:ascii="Sylfaen" w:hAnsi="Sylfaen" w:cs="Sylfaen"/>
          <w:sz w:val="22"/>
          <w:szCs w:val="22"/>
          <w:shd w:val="clear" w:color="auto" w:fill="FFFFFF"/>
          <w:lang w:val="ka-GE"/>
        </w:rPr>
        <w:t xml:space="preserve"> და კუჭის</w:t>
      </w:r>
      <w:r w:rsidRPr="008D5CC4">
        <w:rPr>
          <w:rFonts w:ascii="Sylfaen" w:hAnsi="Sylfaen" w:cs="Sylfaen"/>
          <w:sz w:val="22"/>
          <w:szCs w:val="22"/>
          <w:shd w:val="clear" w:color="auto" w:fill="FFFFFF"/>
        </w:rPr>
        <w:t xml:space="preserve"> </w:t>
      </w:r>
      <w:r w:rsidRPr="008D5CC4">
        <w:rPr>
          <w:rFonts w:ascii="Sylfaen" w:hAnsi="Sylfaen" w:cs="Sylfaen"/>
          <w:sz w:val="22"/>
          <w:szCs w:val="22"/>
          <w:shd w:val="clear" w:color="auto" w:fill="FFFFFF"/>
          <w:lang w:val="ka-GE"/>
        </w:rPr>
        <w:t xml:space="preserve">კიბოს </w:t>
      </w:r>
      <w:r w:rsidRPr="008D5CC4">
        <w:rPr>
          <w:rFonts w:ascii="Sylfaen" w:hAnsi="Sylfaen" w:cs="Sylfaen"/>
          <w:sz w:val="22"/>
          <w:szCs w:val="22"/>
          <w:shd w:val="clear" w:color="auto" w:fill="FFFFFF"/>
        </w:rPr>
        <w:t>შემთხვევაში (</w:t>
      </w:r>
      <w:r w:rsidRPr="008D5CC4">
        <w:rPr>
          <w:rFonts w:ascii="Sylfaen" w:hAnsi="Sylfaen" w:cs="Sylfaen"/>
          <w:sz w:val="22"/>
          <w:szCs w:val="22"/>
          <w:shd w:val="clear" w:color="auto" w:fill="FFFFFF"/>
          <w:lang w:val="ka-GE"/>
        </w:rPr>
        <w:t xml:space="preserve">9.1% და 13.7% შესაბამისად); რაც მიუთითებს მოსახლეობის ნაკლებ ინფორმირებულობაზე ონკოლოგიური დაავადების სიმპტომებისა და რისკის ფაქტორების </w:t>
      </w:r>
      <w:r w:rsidRPr="008D5CC4">
        <w:rPr>
          <w:rFonts w:ascii="Sylfaen" w:hAnsi="Sylfaen" w:cs="Sylfaen"/>
          <w:sz w:val="22"/>
          <w:szCs w:val="22"/>
          <w:shd w:val="clear" w:color="auto" w:fill="FFFFFF"/>
          <w:lang w:val="ka-GE"/>
        </w:rPr>
        <w:lastRenderedPageBreak/>
        <w:t xml:space="preserve">შესახებ, ხოლო კოლორექტალური კიბოს დაგვიანებულ სტადიაზე გამოვლენა (მხოლოდ 19.2% იყო გამოვლენილი პირველ და მეორე სტადიაზე) ადასტურებს, რომ მოსახლეობა </w:t>
      </w:r>
      <w:r w:rsidR="009B3599">
        <w:rPr>
          <w:rFonts w:ascii="Sylfaen" w:hAnsi="Sylfaen" w:cs="Sylfaen"/>
          <w:sz w:val="22"/>
          <w:szCs w:val="22"/>
          <w:shd w:val="clear" w:color="auto" w:fill="FFFFFF"/>
          <w:lang w:val="ka-GE"/>
        </w:rPr>
        <w:t>არა აქტიურად</w:t>
      </w:r>
      <w:r w:rsidRPr="008D5CC4">
        <w:rPr>
          <w:rFonts w:ascii="Sylfaen" w:hAnsi="Sylfaen" w:cs="Sylfaen"/>
          <w:sz w:val="22"/>
          <w:szCs w:val="22"/>
          <w:shd w:val="clear" w:color="auto" w:fill="FFFFFF"/>
          <w:lang w:val="ka-GE"/>
        </w:rPr>
        <w:t xml:space="preserve"> მონაწილეობს ს</w:t>
      </w:r>
      <w:r>
        <w:rPr>
          <w:rFonts w:ascii="Sylfaen" w:hAnsi="Sylfaen" w:cs="Sylfaen"/>
          <w:sz w:val="22"/>
          <w:szCs w:val="22"/>
          <w:shd w:val="clear" w:color="auto" w:fill="FFFFFF"/>
          <w:lang w:val="ka-GE"/>
        </w:rPr>
        <w:t>კრინინგულ პროგრამებში (</w:t>
      </w:r>
      <w:r w:rsidR="007F52FC">
        <w:rPr>
          <w:rFonts w:ascii="Sylfaen" w:hAnsi="Sylfaen" w:cs="Sylfaen"/>
          <w:sz w:val="22"/>
          <w:szCs w:val="22"/>
          <w:shd w:val="clear" w:color="auto" w:fill="FFFFFF"/>
          <w:lang w:val="ka-GE"/>
        </w:rPr>
        <w:t>ნახ.2.</w:t>
      </w:r>
      <w:r w:rsidR="00217777">
        <w:rPr>
          <w:rFonts w:ascii="Sylfaen" w:hAnsi="Sylfaen" w:cs="Sylfaen"/>
          <w:sz w:val="22"/>
          <w:szCs w:val="22"/>
          <w:shd w:val="clear" w:color="auto" w:fill="FFFFFF"/>
          <w:lang w:val="ka-GE"/>
        </w:rPr>
        <w:t>63</w:t>
      </w:r>
      <w:r w:rsidRPr="008D5CC4">
        <w:rPr>
          <w:rFonts w:ascii="Sylfaen" w:hAnsi="Sylfaen" w:cs="Sylfaen"/>
          <w:sz w:val="22"/>
          <w:szCs w:val="22"/>
          <w:shd w:val="clear" w:color="auto" w:fill="FFFFFF"/>
          <w:lang w:val="ka-GE"/>
        </w:rPr>
        <w:t xml:space="preserve">).   </w:t>
      </w:r>
    </w:p>
    <w:p w14:paraId="2196FB75" w14:textId="77777777" w:rsidR="00303237" w:rsidRPr="008D5CC4" w:rsidRDefault="00303237" w:rsidP="00EE5A47">
      <w:pPr>
        <w:spacing w:line="276" w:lineRule="auto"/>
        <w:jc w:val="both"/>
        <w:rPr>
          <w:rFonts w:ascii="Sylfaen" w:hAnsi="Sylfaen"/>
          <w:sz w:val="22"/>
          <w:szCs w:val="22"/>
          <w:lang w:val="ka-GE"/>
        </w:rPr>
      </w:pPr>
    </w:p>
    <w:p w14:paraId="06421451" w14:textId="7A47A3BC" w:rsidR="00EE5A47" w:rsidRPr="008D5CC4" w:rsidRDefault="007F52FC" w:rsidP="00EE5A47">
      <w:pPr>
        <w:spacing w:line="276" w:lineRule="auto"/>
        <w:jc w:val="both"/>
        <w:rPr>
          <w:rFonts w:ascii="Sylfaen" w:hAnsi="Sylfaen"/>
          <w:b/>
          <w:sz w:val="22"/>
          <w:szCs w:val="22"/>
          <w:lang w:val="ka-GE"/>
        </w:rPr>
      </w:pPr>
      <w:r w:rsidRPr="00BA4801">
        <w:rPr>
          <w:rFonts w:ascii="Sylfaen" w:hAnsi="Sylfaen"/>
          <w:b/>
          <w:sz w:val="22"/>
          <w:szCs w:val="22"/>
          <w:lang w:val="ka-GE"/>
        </w:rPr>
        <w:t>ნახატი 2.</w:t>
      </w:r>
      <w:r w:rsidR="00217777" w:rsidRPr="00BA4801">
        <w:rPr>
          <w:rFonts w:ascii="Sylfaen" w:hAnsi="Sylfaen"/>
          <w:b/>
          <w:sz w:val="22"/>
          <w:szCs w:val="22"/>
          <w:lang w:val="ka-GE"/>
        </w:rPr>
        <w:t>63</w:t>
      </w:r>
      <w:r w:rsidR="00EE5A47" w:rsidRPr="00BA4801">
        <w:rPr>
          <w:rFonts w:ascii="Sylfaen" w:hAnsi="Sylfaen"/>
          <w:b/>
          <w:sz w:val="22"/>
          <w:szCs w:val="22"/>
          <w:lang w:val="ka-GE"/>
        </w:rPr>
        <w:t>.</w:t>
      </w:r>
      <w:r w:rsidR="00EE5A47" w:rsidRPr="008D5CC4">
        <w:rPr>
          <w:rFonts w:ascii="Sylfaen" w:hAnsi="Sylfaen"/>
          <w:b/>
          <w:sz w:val="22"/>
          <w:szCs w:val="22"/>
          <w:lang w:val="ka-GE"/>
        </w:rPr>
        <w:t xml:space="preserve"> მამაკაცთა შორის ხუთი ყველაზე მაღალი ინციდენტობის მქონე ონკოლოგიური დაავადების სტადიები გამოვლენისას</w:t>
      </w:r>
      <w:r w:rsidR="00303237">
        <w:rPr>
          <w:rFonts w:ascii="Sylfaen" w:hAnsi="Sylfaen"/>
          <w:b/>
          <w:sz w:val="22"/>
          <w:szCs w:val="22"/>
          <w:lang w:val="ka-GE"/>
        </w:rPr>
        <w:t>, 2017</w:t>
      </w:r>
    </w:p>
    <w:p w14:paraId="301213EF" w14:textId="77777777" w:rsidR="00EE5A47" w:rsidRPr="00EA4E3A" w:rsidRDefault="00EE5A47" w:rsidP="00EE5A47">
      <w:pPr>
        <w:jc w:val="both"/>
        <w:rPr>
          <w:rFonts w:ascii="Sylfaen" w:hAnsi="Sylfaen"/>
          <w:lang w:val="ka-GE"/>
        </w:rPr>
      </w:pPr>
      <w:r w:rsidRPr="00E00D6A">
        <w:rPr>
          <w:rFonts w:ascii="Sylfaen" w:hAnsi="Sylfaen"/>
          <w:b/>
          <w:noProof/>
        </w:rPr>
        <w:drawing>
          <wp:inline distT="0" distB="0" distL="0" distR="0" wp14:anchorId="56667507" wp14:editId="33A47026">
            <wp:extent cx="6115050" cy="2286000"/>
            <wp:effectExtent l="57150" t="57150" r="38100" b="38100"/>
            <wp:docPr id="1057" name="Chart 10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4710A2F6" w14:textId="77777777" w:rsidR="00217777" w:rsidRDefault="00217777" w:rsidP="00217777">
      <w:pPr>
        <w:spacing w:after="120" w:line="276" w:lineRule="auto"/>
        <w:jc w:val="both"/>
        <w:rPr>
          <w:rFonts w:ascii="Sylfaen" w:hAnsi="Sylfaen" w:cs="Sylfaen"/>
          <w:sz w:val="22"/>
          <w:szCs w:val="22"/>
          <w:shd w:val="clear" w:color="auto" w:fill="FFFFFF"/>
          <w:lang w:val="ka-GE"/>
        </w:rPr>
      </w:pPr>
      <w:r w:rsidRPr="00FB15AB">
        <w:rPr>
          <w:rFonts w:ascii="Sylfaen" w:eastAsia="SimSun" w:hAnsi="Sylfaen" w:cs="Sylfaen"/>
          <w:bCs/>
          <w:i/>
          <w:iCs/>
          <w:noProof/>
          <w:sz w:val="18"/>
          <w:szCs w:val="22"/>
          <w:lang w:eastAsia="zh-CN"/>
        </w:rPr>
        <w:t>წყარო</w:t>
      </w:r>
      <w:r w:rsidRPr="00FB15AB">
        <w:rPr>
          <w:rFonts w:ascii="Arial" w:eastAsia="SimSun" w:hAnsi="Arial" w:cs="Arial"/>
          <w:bCs/>
          <w:i/>
          <w:iCs/>
          <w:noProof/>
          <w:sz w:val="18"/>
          <w:szCs w:val="22"/>
          <w:lang w:eastAsia="zh-CN"/>
        </w:rPr>
        <w:t>:</w:t>
      </w:r>
      <w:r w:rsidRPr="00FB15AB">
        <w:rPr>
          <w:rFonts w:ascii="Arial" w:eastAsia="SimSun" w:hAnsi="Arial" w:cs="Arial"/>
          <w:bCs/>
          <w:i/>
          <w:iCs/>
          <w:noProof/>
          <w:sz w:val="18"/>
          <w:szCs w:val="22"/>
          <w:lang w:val="ka-GE" w:eastAsia="zh-CN"/>
        </w:rPr>
        <w:t xml:space="preserve"> </w:t>
      </w:r>
      <w:r w:rsidRPr="00FB15AB">
        <w:rPr>
          <w:rFonts w:ascii="Sylfaen" w:eastAsia="SimSun" w:hAnsi="Sylfaen" w:cs="Sylfaen"/>
          <w:bCs/>
          <w:i/>
          <w:iCs/>
          <w:noProof/>
          <w:sz w:val="18"/>
          <w:szCs w:val="22"/>
          <w:lang w:val="ka-GE" w:eastAsia="zh-CN"/>
        </w:rPr>
        <w:t>დკსჯეც/კიბოს რეგისტრი</w:t>
      </w:r>
    </w:p>
    <w:p w14:paraId="40938D9E" w14:textId="77777777" w:rsidR="00EE5A47" w:rsidRDefault="00EE5A47" w:rsidP="00EE5A47">
      <w:pPr>
        <w:tabs>
          <w:tab w:val="left" w:pos="960"/>
        </w:tabs>
        <w:spacing w:line="276" w:lineRule="auto"/>
        <w:jc w:val="both"/>
        <w:rPr>
          <w:rFonts w:ascii="Sylfaen" w:hAnsi="Sylfaen"/>
          <w:sz w:val="22"/>
          <w:szCs w:val="22"/>
          <w:lang w:val="ka-GE"/>
        </w:rPr>
      </w:pPr>
    </w:p>
    <w:p w14:paraId="77ACBF69" w14:textId="76FCCC68" w:rsidR="00EE5A47" w:rsidRPr="00D460DF" w:rsidRDefault="00EE5A47" w:rsidP="00EE5A47">
      <w:pPr>
        <w:tabs>
          <w:tab w:val="left" w:pos="960"/>
        </w:tabs>
        <w:spacing w:line="276" w:lineRule="auto"/>
        <w:jc w:val="both"/>
        <w:rPr>
          <w:rFonts w:ascii="Sylfaen" w:hAnsi="Sylfaen"/>
          <w:sz w:val="22"/>
          <w:szCs w:val="22"/>
          <w:lang w:val="ka-GE"/>
        </w:rPr>
      </w:pPr>
      <w:r w:rsidRPr="00D460DF">
        <w:rPr>
          <w:rFonts w:ascii="Sylfaen" w:hAnsi="Sylfaen"/>
          <w:sz w:val="22"/>
          <w:szCs w:val="22"/>
          <w:lang w:val="ka-GE"/>
        </w:rPr>
        <w:t xml:space="preserve">მამაკაცთა შორის ონკოლოგიური დაავადებების ასაკობრივი თავისებურებების შეფასება აჩვენებს, რომ 79 წლამდე ყველა ასაკობრივ ჯგუფში </w:t>
      </w:r>
      <w:r w:rsidRPr="00D460DF">
        <w:rPr>
          <w:rFonts w:ascii="Sylfaen" w:hAnsi="Sylfaen" w:cs="Sylfaen"/>
          <w:sz w:val="22"/>
          <w:szCs w:val="22"/>
          <w:shd w:val="clear" w:color="auto" w:fill="FFFFFF"/>
        </w:rPr>
        <w:t>ტრაქეა/ბრონქები/ფილტვის კიბო</w:t>
      </w:r>
      <w:r w:rsidRPr="00D460DF">
        <w:rPr>
          <w:rFonts w:ascii="Sylfaen" w:hAnsi="Sylfaen" w:cs="Sylfaen"/>
          <w:sz w:val="22"/>
          <w:szCs w:val="22"/>
          <w:shd w:val="clear" w:color="auto" w:fill="FFFFFF"/>
          <w:lang w:val="ka-GE"/>
        </w:rPr>
        <w:t xml:space="preserve"> </w:t>
      </w:r>
      <w:r w:rsidRPr="00D460DF">
        <w:rPr>
          <w:rFonts w:ascii="Sylfaen" w:hAnsi="Sylfaen"/>
          <w:sz w:val="22"/>
          <w:szCs w:val="22"/>
          <w:lang w:val="ka-GE"/>
        </w:rPr>
        <w:t>ლიდერობს</w:t>
      </w:r>
      <w:r w:rsidRPr="00D460DF">
        <w:rPr>
          <w:rFonts w:ascii="Sylfaen" w:hAnsi="Sylfaen" w:cs="Sylfaen"/>
          <w:sz w:val="22"/>
          <w:szCs w:val="22"/>
          <w:shd w:val="clear" w:color="auto" w:fill="FFFFFF"/>
        </w:rPr>
        <w:t xml:space="preserve">, </w:t>
      </w:r>
      <w:r w:rsidRPr="00D460DF">
        <w:rPr>
          <w:rFonts w:ascii="Sylfaen" w:hAnsi="Sylfaen" w:cs="Sylfaen"/>
          <w:sz w:val="22"/>
          <w:szCs w:val="22"/>
          <w:shd w:val="clear" w:color="auto" w:fill="FFFFFF"/>
          <w:lang w:val="ka-GE"/>
        </w:rPr>
        <w:t xml:space="preserve">ხოლო შემდეგ - პროსტატის კიბო. </w:t>
      </w:r>
      <w:r w:rsidRPr="00D460DF">
        <w:rPr>
          <w:rFonts w:ascii="Sylfaen" w:hAnsi="Sylfaen"/>
          <w:sz w:val="22"/>
          <w:szCs w:val="22"/>
          <w:lang w:val="ka-GE"/>
        </w:rPr>
        <w:t>ყველა ზემოთჩამოთვლილი ონკოლოგიური დაავადების ინციდენტობა მაქსიმუმს 65–79 წლის ასაკობრივ ჯგუში ვ</w:t>
      </w:r>
      <w:r>
        <w:rPr>
          <w:rFonts w:ascii="Sylfaen" w:hAnsi="Sylfaen"/>
          <w:sz w:val="22"/>
          <w:szCs w:val="22"/>
          <w:lang w:val="ka-GE"/>
        </w:rPr>
        <w:t>ლინდება (</w:t>
      </w:r>
      <w:r w:rsidR="007F52FC">
        <w:rPr>
          <w:rFonts w:ascii="Sylfaen" w:hAnsi="Sylfaen"/>
          <w:sz w:val="22"/>
          <w:szCs w:val="22"/>
          <w:lang w:val="ka-GE"/>
        </w:rPr>
        <w:t>ნახ. 2.</w:t>
      </w:r>
      <w:r w:rsidR="00217777">
        <w:rPr>
          <w:rFonts w:ascii="Sylfaen" w:hAnsi="Sylfaen"/>
          <w:sz w:val="22"/>
          <w:szCs w:val="22"/>
          <w:lang w:val="ka-GE"/>
        </w:rPr>
        <w:t>64</w:t>
      </w:r>
      <w:r w:rsidRPr="00D460DF">
        <w:rPr>
          <w:rFonts w:ascii="Sylfaen" w:hAnsi="Sylfaen"/>
          <w:sz w:val="22"/>
          <w:szCs w:val="22"/>
          <w:lang w:val="ka-GE"/>
        </w:rPr>
        <w:t xml:space="preserve">). </w:t>
      </w:r>
    </w:p>
    <w:p w14:paraId="39381741" w14:textId="77777777" w:rsidR="00EE5A47" w:rsidRDefault="00EE5A47" w:rsidP="00EE5A47">
      <w:pPr>
        <w:jc w:val="both"/>
        <w:rPr>
          <w:rFonts w:ascii="Sylfaen" w:hAnsi="Sylfaen"/>
          <w:b/>
          <w:sz w:val="22"/>
          <w:szCs w:val="22"/>
          <w:lang w:val="ka-GE"/>
        </w:rPr>
      </w:pPr>
    </w:p>
    <w:p w14:paraId="37E0F90C" w14:textId="15D75268" w:rsidR="00EE5A47" w:rsidRPr="008D5CC4" w:rsidRDefault="007F52FC" w:rsidP="00EE5A47">
      <w:pPr>
        <w:jc w:val="both"/>
        <w:rPr>
          <w:rFonts w:ascii="Sylfaen" w:hAnsi="Sylfaen"/>
          <w:b/>
          <w:sz w:val="22"/>
          <w:szCs w:val="22"/>
          <w:lang w:val="ka-GE"/>
        </w:rPr>
      </w:pPr>
      <w:r w:rsidRPr="00BA4801">
        <w:rPr>
          <w:rFonts w:ascii="Sylfaen" w:hAnsi="Sylfaen"/>
          <w:b/>
          <w:sz w:val="22"/>
          <w:szCs w:val="22"/>
          <w:lang w:val="ka-GE"/>
        </w:rPr>
        <w:t>ნახატი 2.</w:t>
      </w:r>
      <w:r w:rsidR="00217777" w:rsidRPr="00BA4801">
        <w:rPr>
          <w:rFonts w:ascii="Sylfaen" w:hAnsi="Sylfaen"/>
          <w:b/>
          <w:sz w:val="22"/>
          <w:szCs w:val="22"/>
          <w:lang w:val="ka-GE"/>
        </w:rPr>
        <w:t>64</w:t>
      </w:r>
      <w:r w:rsidR="00EE5A47" w:rsidRPr="00BA4801">
        <w:rPr>
          <w:rFonts w:ascii="Sylfaen" w:hAnsi="Sylfaen"/>
          <w:b/>
          <w:sz w:val="22"/>
          <w:szCs w:val="22"/>
          <w:lang w:val="ka-GE"/>
        </w:rPr>
        <w:t>.</w:t>
      </w:r>
      <w:r w:rsidR="00EE5A47" w:rsidRPr="008D5CC4">
        <w:rPr>
          <w:rFonts w:ascii="Sylfaen" w:hAnsi="Sylfaen"/>
          <w:b/>
          <w:sz w:val="22"/>
          <w:szCs w:val="22"/>
          <w:lang w:val="ka-GE"/>
        </w:rPr>
        <w:t xml:space="preserve"> მამაკაცთა შორის ხუთი ყველაზე მაღალი ინციდენტობის მქონე კიბოს  ასაკ-სპეციფიკური ავადობის მაჩვენებელი 100000 მამაკაცზე, საქართველო, 2017</w:t>
      </w:r>
    </w:p>
    <w:p w14:paraId="5932F454" w14:textId="77777777" w:rsidR="00EE5A47" w:rsidRDefault="00EE5A47" w:rsidP="00EE5A47">
      <w:pPr>
        <w:jc w:val="both"/>
        <w:rPr>
          <w:rFonts w:ascii="Sylfaen" w:hAnsi="Sylfaen"/>
          <w:lang w:val="ka-GE"/>
        </w:rPr>
      </w:pPr>
      <w:r w:rsidRPr="003A3FEB">
        <w:rPr>
          <w:rFonts w:ascii="Sylfaen" w:hAnsi="Sylfaen"/>
          <w:b/>
          <w:noProof/>
        </w:rPr>
        <w:drawing>
          <wp:inline distT="0" distB="0" distL="0" distR="0" wp14:anchorId="466F3D24" wp14:editId="5BC90E4C">
            <wp:extent cx="6114553" cy="2059388"/>
            <wp:effectExtent l="0" t="0" r="19685" b="17145"/>
            <wp:docPr id="1058" name="Chart 10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6448A31D" w14:textId="77777777" w:rsidR="00217777" w:rsidRDefault="00217777" w:rsidP="00217777">
      <w:pPr>
        <w:spacing w:after="120" w:line="276" w:lineRule="auto"/>
        <w:jc w:val="both"/>
        <w:rPr>
          <w:rFonts w:ascii="Sylfaen" w:hAnsi="Sylfaen" w:cs="Sylfaen"/>
          <w:sz w:val="22"/>
          <w:szCs w:val="22"/>
          <w:shd w:val="clear" w:color="auto" w:fill="FFFFFF"/>
          <w:lang w:val="ka-GE"/>
        </w:rPr>
      </w:pPr>
      <w:r w:rsidRPr="00FB15AB">
        <w:rPr>
          <w:rFonts w:ascii="Sylfaen" w:eastAsia="SimSun" w:hAnsi="Sylfaen" w:cs="Sylfaen"/>
          <w:bCs/>
          <w:i/>
          <w:iCs/>
          <w:noProof/>
          <w:sz w:val="18"/>
          <w:szCs w:val="22"/>
          <w:lang w:eastAsia="zh-CN"/>
        </w:rPr>
        <w:t>წყარო</w:t>
      </w:r>
      <w:r w:rsidRPr="00FB15AB">
        <w:rPr>
          <w:rFonts w:ascii="Arial" w:eastAsia="SimSun" w:hAnsi="Arial" w:cs="Arial"/>
          <w:bCs/>
          <w:i/>
          <w:iCs/>
          <w:noProof/>
          <w:sz w:val="18"/>
          <w:szCs w:val="22"/>
          <w:lang w:eastAsia="zh-CN"/>
        </w:rPr>
        <w:t>:</w:t>
      </w:r>
      <w:r w:rsidRPr="00FB15AB">
        <w:rPr>
          <w:rFonts w:ascii="Arial" w:eastAsia="SimSun" w:hAnsi="Arial" w:cs="Arial"/>
          <w:bCs/>
          <w:i/>
          <w:iCs/>
          <w:noProof/>
          <w:sz w:val="18"/>
          <w:szCs w:val="22"/>
          <w:lang w:val="ka-GE" w:eastAsia="zh-CN"/>
        </w:rPr>
        <w:t xml:space="preserve"> </w:t>
      </w:r>
      <w:r w:rsidRPr="00FB15AB">
        <w:rPr>
          <w:rFonts w:ascii="Sylfaen" w:eastAsia="SimSun" w:hAnsi="Sylfaen" w:cs="Sylfaen"/>
          <w:bCs/>
          <w:i/>
          <w:iCs/>
          <w:noProof/>
          <w:sz w:val="18"/>
          <w:szCs w:val="22"/>
          <w:lang w:val="ka-GE" w:eastAsia="zh-CN"/>
        </w:rPr>
        <w:t>დკსჯეც/კიბოს რეგისტრი</w:t>
      </w:r>
    </w:p>
    <w:p w14:paraId="59985A34" w14:textId="77777777" w:rsidR="00345BF8" w:rsidRPr="00FB15AB" w:rsidRDefault="00345BF8" w:rsidP="00FB15AB">
      <w:pPr>
        <w:jc w:val="both"/>
        <w:rPr>
          <w:rFonts w:ascii="Arial" w:hAnsi="Arial" w:cs="Arial"/>
          <w:bCs/>
          <w:noProof/>
          <w:sz w:val="22"/>
          <w:szCs w:val="22"/>
          <w:lang w:val="ka-GE"/>
        </w:rPr>
      </w:pPr>
      <w:r w:rsidRPr="00FB15AB">
        <w:rPr>
          <w:rFonts w:ascii="Arial" w:hAnsi="Arial" w:cs="Arial"/>
          <w:bCs/>
          <w:noProof/>
          <w:sz w:val="22"/>
          <w:szCs w:val="22"/>
          <w:lang w:val="ka-GE"/>
        </w:rPr>
        <w:lastRenderedPageBreak/>
        <w:t xml:space="preserve">2011 </w:t>
      </w:r>
      <w:r w:rsidRPr="00FB15AB">
        <w:rPr>
          <w:rFonts w:ascii="Sylfaen" w:hAnsi="Sylfaen" w:cs="Sylfaen"/>
          <w:bCs/>
          <w:noProof/>
          <w:sz w:val="22"/>
          <w:szCs w:val="22"/>
          <w:lang w:val="ka-GE"/>
        </w:rPr>
        <w:t>წლიდან</w:t>
      </w:r>
      <w:r w:rsidRPr="00FB15AB">
        <w:rPr>
          <w:rFonts w:ascii="Arial" w:hAnsi="Arial" w:cs="Arial"/>
          <w:bCs/>
          <w:noProof/>
          <w:sz w:val="22"/>
          <w:szCs w:val="22"/>
          <w:lang w:val="ka-GE"/>
        </w:rPr>
        <w:t xml:space="preserve"> </w:t>
      </w:r>
      <w:r w:rsidRPr="00FB15AB">
        <w:rPr>
          <w:rFonts w:ascii="Sylfaen" w:hAnsi="Sylfaen" w:cs="Sylfaen"/>
          <w:bCs/>
          <w:noProof/>
          <w:sz w:val="22"/>
          <w:szCs w:val="22"/>
          <w:lang w:val="ka-GE"/>
        </w:rPr>
        <w:t>ქვეყანაში</w:t>
      </w:r>
      <w:r w:rsidRPr="00FB15AB">
        <w:rPr>
          <w:rFonts w:ascii="Arial" w:hAnsi="Arial" w:cs="Arial"/>
          <w:bCs/>
          <w:noProof/>
          <w:sz w:val="22"/>
          <w:szCs w:val="22"/>
          <w:lang w:val="ka-GE"/>
        </w:rPr>
        <w:t xml:space="preserve"> </w:t>
      </w:r>
      <w:r w:rsidRPr="00FB15AB">
        <w:rPr>
          <w:rFonts w:ascii="Sylfaen" w:hAnsi="Sylfaen" w:cs="Sylfaen"/>
          <w:bCs/>
          <w:noProof/>
          <w:sz w:val="22"/>
          <w:szCs w:val="22"/>
          <w:lang w:val="ka-GE"/>
        </w:rPr>
        <w:t>მოქმედებს</w:t>
      </w:r>
      <w:r w:rsidRPr="00FB15AB">
        <w:rPr>
          <w:rFonts w:ascii="Arial" w:hAnsi="Arial" w:cs="Arial"/>
          <w:bCs/>
          <w:noProof/>
          <w:sz w:val="22"/>
          <w:szCs w:val="22"/>
        </w:rPr>
        <w:t xml:space="preserve"> </w:t>
      </w:r>
      <w:r w:rsidRPr="00FB15AB">
        <w:rPr>
          <w:rFonts w:ascii="Sylfaen" w:hAnsi="Sylfaen" w:cs="Sylfaen"/>
          <w:bCs/>
          <w:noProof/>
          <w:sz w:val="22"/>
          <w:szCs w:val="22"/>
          <w:lang w:val="ka-GE"/>
        </w:rPr>
        <w:t>კიბოს</w:t>
      </w:r>
      <w:r w:rsidRPr="00FB15AB">
        <w:rPr>
          <w:rFonts w:ascii="Arial" w:hAnsi="Arial" w:cs="Arial"/>
          <w:bCs/>
          <w:noProof/>
          <w:sz w:val="22"/>
          <w:szCs w:val="22"/>
          <w:lang w:val="ka-GE"/>
        </w:rPr>
        <w:t xml:space="preserve"> </w:t>
      </w:r>
      <w:r w:rsidRPr="00FB15AB">
        <w:rPr>
          <w:rFonts w:ascii="Sylfaen" w:hAnsi="Sylfaen" w:cs="Sylfaen"/>
          <w:bCs/>
          <w:noProof/>
          <w:sz w:val="22"/>
          <w:szCs w:val="22"/>
          <w:lang w:val="ka-GE"/>
        </w:rPr>
        <w:t>სკრინინგ</w:t>
      </w:r>
      <w:r w:rsidRPr="00FB15AB">
        <w:rPr>
          <w:rFonts w:ascii="Arial" w:hAnsi="Arial" w:cs="Arial"/>
          <w:bCs/>
          <w:noProof/>
          <w:sz w:val="22"/>
          <w:szCs w:val="22"/>
          <w:lang w:val="ka-GE"/>
        </w:rPr>
        <w:t>-</w:t>
      </w:r>
      <w:r w:rsidRPr="00FB15AB">
        <w:rPr>
          <w:rFonts w:ascii="Sylfaen" w:hAnsi="Sylfaen" w:cs="Sylfaen"/>
          <w:bCs/>
          <w:noProof/>
          <w:sz w:val="22"/>
          <w:szCs w:val="22"/>
          <w:lang w:val="ka-GE"/>
        </w:rPr>
        <w:t>პროგრამები</w:t>
      </w:r>
      <w:r w:rsidRPr="00FB15AB">
        <w:rPr>
          <w:rFonts w:ascii="Arial" w:hAnsi="Arial" w:cs="Arial"/>
          <w:bCs/>
          <w:noProof/>
          <w:sz w:val="22"/>
          <w:szCs w:val="22"/>
          <w:lang w:val="ka-GE"/>
        </w:rPr>
        <w:t xml:space="preserve">, </w:t>
      </w:r>
      <w:r w:rsidRPr="00FB15AB">
        <w:rPr>
          <w:rFonts w:ascii="Sylfaen" w:hAnsi="Sylfaen" w:cs="Sylfaen"/>
          <w:bCs/>
          <w:noProof/>
          <w:sz w:val="22"/>
          <w:szCs w:val="22"/>
          <w:lang w:val="ka-GE"/>
        </w:rPr>
        <w:t>მიზნობრივი</w:t>
      </w:r>
      <w:r w:rsidRPr="00FB15AB">
        <w:rPr>
          <w:rFonts w:ascii="Arial" w:hAnsi="Arial" w:cs="Arial"/>
          <w:bCs/>
          <w:noProof/>
          <w:sz w:val="22"/>
          <w:szCs w:val="22"/>
          <w:lang w:val="ka-GE"/>
        </w:rPr>
        <w:t xml:space="preserve"> </w:t>
      </w:r>
      <w:r w:rsidRPr="00FB15AB">
        <w:rPr>
          <w:rFonts w:ascii="Sylfaen" w:hAnsi="Sylfaen" w:cs="Sylfaen"/>
          <w:bCs/>
          <w:noProof/>
          <w:sz w:val="22"/>
          <w:szCs w:val="22"/>
          <w:lang w:val="ka-GE"/>
        </w:rPr>
        <w:t>პოპულაცია</w:t>
      </w:r>
      <w:r w:rsidRPr="00FB15AB">
        <w:rPr>
          <w:rFonts w:ascii="Arial" w:hAnsi="Arial" w:cs="Arial"/>
          <w:bCs/>
          <w:noProof/>
          <w:sz w:val="22"/>
          <w:szCs w:val="22"/>
          <w:lang w:val="ka-GE"/>
        </w:rPr>
        <w:t xml:space="preserve">:  </w:t>
      </w:r>
    </w:p>
    <w:p w14:paraId="7DA637DB" w14:textId="77777777" w:rsidR="00345BF8" w:rsidRPr="00FB15AB" w:rsidRDefault="00345BF8" w:rsidP="00FB15AB">
      <w:pPr>
        <w:numPr>
          <w:ilvl w:val="0"/>
          <w:numId w:val="31"/>
        </w:numPr>
        <w:jc w:val="both"/>
        <w:rPr>
          <w:rFonts w:ascii="Arial" w:hAnsi="Arial" w:cs="Arial"/>
          <w:bCs/>
          <w:noProof/>
          <w:sz w:val="22"/>
          <w:szCs w:val="22"/>
          <w:lang w:val="ka-GE"/>
        </w:rPr>
      </w:pPr>
      <w:r w:rsidRPr="00FB15AB">
        <w:rPr>
          <w:rFonts w:ascii="Arial" w:hAnsi="Arial" w:cs="Arial"/>
          <w:bCs/>
          <w:noProof/>
          <w:sz w:val="22"/>
          <w:szCs w:val="22"/>
          <w:lang w:val="ka-GE"/>
        </w:rPr>
        <w:t xml:space="preserve">   </w:t>
      </w:r>
      <w:r w:rsidRPr="00FB15AB">
        <w:rPr>
          <w:rFonts w:ascii="Sylfaen" w:hAnsi="Sylfaen" w:cs="Sylfaen"/>
          <w:bCs/>
          <w:noProof/>
          <w:sz w:val="22"/>
          <w:szCs w:val="22"/>
          <w:lang w:val="ka-GE"/>
        </w:rPr>
        <w:t>ძუძუს</w:t>
      </w:r>
      <w:r w:rsidRPr="00FB15AB">
        <w:rPr>
          <w:rFonts w:ascii="Arial" w:hAnsi="Arial" w:cs="Arial"/>
          <w:bCs/>
          <w:noProof/>
          <w:sz w:val="22"/>
          <w:szCs w:val="22"/>
          <w:lang w:val="ka-GE"/>
        </w:rPr>
        <w:t xml:space="preserve"> </w:t>
      </w:r>
      <w:r w:rsidRPr="00FB15AB">
        <w:rPr>
          <w:rFonts w:ascii="Sylfaen" w:hAnsi="Sylfaen" w:cs="Sylfaen"/>
          <w:bCs/>
          <w:noProof/>
          <w:sz w:val="22"/>
          <w:szCs w:val="22"/>
          <w:lang w:val="ka-GE"/>
        </w:rPr>
        <w:t>კიბოს</w:t>
      </w:r>
      <w:r w:rsidRPr="00FB15AB">
        <w:rPr>
          <w:rFonts w:ascii="Arial" w:hAnsi="Arial" w:cs="Arial"/>
          <w:bCs/>
          <w:noProof/>
          <w:sz w:val="22"/>
          <w:szCs w:val="22"/>
          <w:lang w:val="ka-GE"/>
        </w:rPr>
        <w:t xml:space="preserve"> </w:t>
      </w:r>
      <w:r w:rsidRPr="00FB15AB">
        <w:rPr>
          <w:rFonts w:ascii="Sylfaen" w:hAnsi="Sylfaen" w:cs="Sylfaen"/>
          <w:bCs/>
          <w:noProof/>
          <w:sz w:val="22"/>
          <w:szCs w:val="22"/>
          <w:lang w:val="ka-GE"/>
        </w:rPr>
        <w:t>სკრინინგი</w:t>
      </w:r>
      <w:r w:rsidRPr="00FB15AB">
        <w:rPr>
          <w:rFonts w:ascii="Arial" w:hAnsi="Arial" w:cs="Arial"/>
          <w:bCs/>
          <w:noProof/>
          <w:sz w:val="22"/>
          <w:szCs w:val="22"/>
          <w:lang w:val="ka-GE"/>
        </w:rPr>
        <w:t xml:space="preserve"> 40-70 </w:t>
      </w:r>
      <w:r w:rsidRPr="00FB15AB">
        <w:rPr>
          <w:rFonts w:ascii="Sylfaen" w:hAnsi="Sylfaen" w:cs="Sylfaen"/>
          <w:bCs/>
          <w:noProof/>
          <w:sz w:val="22"/>
          <w:szCs w:val="22"/>
          <w:lang w:val="ka-GE"/>
        </w:rPr>
        <w:t>წლის</w:t>
      </w:r>
      <w:r w:rsidRPr="00FB15AB">
        <w:rPr>
          <w:rFonts w:ascii="Arial" w:hAnsi="Arial" w:cs="Arial"/>
          <w:bCs/>
          <w:noProof/>
          <w:sz w:val="22"/>
          <w:szCs w:val="22"/>
          <w:lang w:val="ka-GE"/>
        </w:rPr>
        <w:t xml:space="preserve"> </w:t>
      </w:r>
      <w:r w:rsidRPr="00FB15AB">
        <w:rPr>
          <w:rFonts w:ascii="Sylfaen" w:hAnsi="Sylfaen" w:cs="Sylfaen"/>
          <w:bCs/>
          <w:noProof/>
          <w:sz w:val="22"/>
          <w:szCs w:val="22"/>
          <w:lang w:val="ka-GE"/>
        </w:rPr>
        <w:t>ქალებისთვის</w:t>
      </w:r>
      <w:r w:rsidRPr="00FB15AB">
        <w:rPr>
          <w:rFonts w:ascii="Arial" w:hAnsi="Arial" w:cs="Arial"/>
          <w:bCs/>
          <w:noProof/>
          <w:sz w:val="22"/>
          <w:szCs w:val="22"/>
          <w:lang w:val="ka-GE"/>
        </w:rPr>
        <w:t>;</w:t>
      </w:r>
    </w:p>
    <w:p w14:paraId="6CB9D78C" w14:textId="77777777" w:rsidR="00345BF8" w:rsidRPr="00FB15AB" w:rsidRDefault="00345BF8" w:rsidP="00FB15AB">
      <w:pPr>
        <w:numPr>
          <w:ilvl w:val="0"/>
          <w:numId w:val="31"/>
        </w:numPr>
        <w:jc w:val="both"/>
        <w:rPr>
          <w:rFonts w:ascii="Arial" w:hAnsi="Arial" w:cs="Arial"/>
          <w:bCs/>
          <w:noProof/>
          <w:sz w:val="22"/>
          <w:szCs w:val="22"/>
          <w:lang w:val="ka-GE"/>
        </w:rPr>
      </w:pPr>
      <w:r w:rsidRPr="00FB15AB">
        <w:rPr>
          <w:rFonts w:ascii="Arial" w:hAnsi="Arial" w:cs="Arial"/>
          <w:bCs/>
          <w:noProof/>
          <w:sz w:val="22"/>
          <w:szCs w:val="22"/>
          <w:lang w:val="ka-GE"/>
        </w:rPr>
        <w:t xml:space="preserve">   </w:t>
      </w:r>
      <w:r w:rsidRPr="00FB15AB">
        <w:rPr>
          <w:rFonts w:ascii="Sylfaen" w:hAnsi="Sylfaen" w:cs="Sylfaen"/>
          <w:bCs/>
          <w:noProof/>
          <w:sz w:val="22"/>
          <w:szCs w:val="22"/>
          <w:lang w:val="ka-GE"/>
        </w:rPr>
        <w:t>საშვილოსნოს</w:t>
      </w:r>
      <w:r w:rsidRPr="00FB15AB">
        <w:rPr>
          <w:rFonts w:ascii="Arial" w:hAnsi="Arial" w:cs="Arial"/>
          <w:bCs/>
          <w:noProof/>
          <w:sz w:val="22"/>
          <w:szCs w:val="22"/>
          <w:lang w:val="ka-GE"/>
        </w:rPr>
        <w:t xml:space="preserve"> </w:t>
      </w:r>
      <w:r w:rsidRPr="00FB15AB">
        <w:rPr>
          <w:rFonts w:ascii="Sylfaen" w:hAnsi="Sylfaen" w:cs="Sylfaen"/>
          <w:bCs/>
          <w:noProof/>
          <w:sz w:val="22"/>
          <w:szCs w:val="22"/>
          <w:lang w:val="ka-GE"/>
        </w:rPr>
        <w:t>ყელის</w:t>
      </w:r>
      <w:r w:rsidRPr="00FB15AB">
        <w:rPr>
          <w:rFonts w:ascii="Arial" w:hAnsi="Arial" w:cs="Arial"/>
          <w:bCs/>
          <w:noProof/>
          <w:sz w:val="22"/>
          <w:szCs w:val="22"/>
          <w:lang w:val="ka-GE"/>
        </w:rPr>
        <w:t xml:space="preserve"> </w:t>
      </w:r>
      <w:r w:rsidRPr="00FB15AB">
        <w:rPr>
          <w:rFonts w:ascii="Sylfaen" w:hAnsi="Sylfaen" w:cs="Sylfaen"/>
          <w:bCs/>
          <w:noProof/>
          <w:sz w:val="22"/>
          <w:szCs w:val="22"/>
          <w:lang w:val="ka-GE"/>
        </w:rPr>
        <w:t>კიბოს</w:t>
      </w:r>
      <w:r w:rsidRPr="00FB15AB">
        <w:rPr>
          <w:rFonts w:ascii="Arial" w:hAnsi="Arial" w:cs="Arial"/>
          <w:bCs/>
          <w:noProof/>
          <w:sz w:val="22"/>
          <w:szCs w:val="22"/>
          <w:lang w:val="ka-GE"/>
        </w:rPr>
        <w:t xml:space="preserve"> </w:t>
      </w:r>
      <w:r w:rsidRPr="00FB15AB">
        <w:rPr>
          <w:rFonts w:ascii="Sylfaen" w:hAnsi="Sylfaen" w:cs="Sylfaen"/>
          <w:bCs/>
          <w:noProof/>
          <w:sz w:val="22"/>
          <w:szCs w:val="22"/>
          <w:lang w:val="ka-GE"/>
        </w:rPr>
        <w:t>სკრინინგი</w:t>
      </w:r>
      <w:r w:rsidRPr="00FB15AB">
        <w:rPr>
          <w:rFonts w:ascii="Arial" w:hAnsi="Arial" w:cs="Arial"/>
          <w:bCs/>
          <w:noProof/>
          <w:sz w:val="22"/>
          <w:szCs w:val="22"/>
          <w:lang w:val="ka-GE"/>
        </w:rPr>
        <w:t xml:space="preserve"> 25-60 </w:t>
      </w:r>
      <w:r w:rsidRPr="00FB15AB">
        <w:rPr>
          <w:rFonts w:ascii="Sylfaen" w:hAnsi="Sylfaen" w:cs="Sylfaen"/>
          <w:bCs/>
          <w:noProof/>
          <w:sz w:val="22"/>
          <w:szCs w:val="22"/>
          <w:lang w:val="ka-GE"/>
        </w:rPr>
        <w:t>წლის</w:t>
      </w:r>
      <w:r w:rsidRPr="00FB15AB">
        <w:rPr>
          <w:rFonts w:ascii="Arial" w:hAnsi="Arial" w:cs="Arial"/>
          <w:bCs/>
          <w:noProof/>
          <w:sz w:val="22"/>
          <w:szCs w:val="22"/>
          <w:lang w:val="ka-GE"/>
        </w:rPr>
        <w:t xml:space="preserve"> </w:t>
      </w:r>
      <w:r w:rsidRPr="00FB15AB">
        <w:rPr>
          <w:rFonts w:ascii="Sylfaen" w:hAnsi="Sylfaen" w:cs="Sylfaen"/>
          <w:bCs/>
          <w:noProof/>
          <w:sz w:val="22"/>
          <w:szCs w:val="22"/>
          <w:lang w:val="ka-GE"/>
        </w:rPr>
        <w:t>ქალებისთვის</w:t>
      </w:r>
      <w:r w:rsidRPr="00FB15AB">
        <w:rPr>
          <w:rFonts w:ascii="Arial" w:hAnsi="Arial" w:cs="Arial"/>
          <w:bCs/>
          <w:noProof/>
          <w:sz w:val="22"/>
          <w:szCs w:val="22"/>
          <w:lang w:val="ka-GE"/>
        </w:rPr>
        <w:t>;</w:t>
      </w:r>
    </w:p>
    <w:p w14:paraId="308F13F7" w14:textId="77777777" w:rsidR="00345BF8" w:rsidRPr="00FB15AB" w:rsidRDefault="00345BF8" w:rsidP="00FB15AB">
      <w:pPr>
        <w:numPr>
          <w:ilvl w:val="0"/>
          <w:numId w:val="31"/>
        </w:numPr>
        <w:jc w:val="both"/>
        <w:rPr>
          <w:rFonts w:ascii="Arial" w:hAnsi="Arial" w:cs="Arial"/>
          <w:bCs/>
          <w:noProof/>
          <w:sz w:val="22"/>
          <w:szCs w:val="22"/>
          <w:lang w:val="ka-GE"/>
        </w:rPr>
      </w:pPr>
      <w:r w:rsidRPr="00FB15AB">
        <w:rPr>
          <w:rFonts w:ascii="Arial" w:hAnsi="Arial" w:cs="Arial"/>
          <w:bCs/>
          <w:noProof/>
          <w:sz w:val="22"/>
          <w:szCs w:val="22"/>
          <w:lang w:val="ka-GE"/>
        </w:rPr>
        <w:t xml:space="preserve">   </w:t>
      </w:r>
      <w:r w:rsidRPr="00FB15AB">
        <w:rPr>
          <w:rFonts w:ascii="Sylfaen" w:hAnsi="Sylfaen" w:cs="Sylfaen"/>
          <w:bCs/>
          <w:noProof/>
          <w:sz w:val="22"/>
          <w:szCs w:val="22"/>
          <w:lang w:val="ka-GE"/>
        </w:rPr>
        <w:t>პროსტატის</w:t>
      </w:r>
      <w:r w:rsidRPr="00FB15AB">
        <w:rPr>
          <w:rFonts w:ascii="Arial" w:hAnsi="Arial" w:cs="Arial"/>
          <w:bCs/>
          <w:noProof/>
          <w:sz w:val="22"/>
          <w:szCs w:val="22"/>
        </w:rPr>
        <w:t xml:space="preserve"> </w:t>
      </w:r>
      <w:r w:rsidRPr="00FB15AB">
        <w:rPr>
          <w:rFonts w:ascii="Sylfaen" w:hAnsi="Sylfaen" w:cs="Sylfaen"/>
          <w:bCs/>
          <w:noProof/>
          <w:sz w:val="22"/>
          <w:szCs w:val="22"/>
          <w:lang w:val="ka-GE"/>
        </w:rPr>
        <w:t>კიბოს</w:t>
      </w:r>
      <w:r w:rsidRPr="00FB15AB">
        <w:rPr>
          <w:rFonts w:ascii="Arial" w:hAnsi="Arial" w:cs="Arial"/>
          <w:bCs/>
          <w:noProof/>
          <w:sz w:val="22"/>
          <w:szCs w:val="22"/>
          <w:lang w:val="ka-GE"/>
        </w:rPr>
        <w:t xml:space="preserve"> </w:t>
      </w:r>
      <w:r w:rsidRPr="00FB15AB">
        <w:rPr>
          <w:rFonts w:ascii="Sylfaen" w:hAnsi="Sylfaen" w:cs="Sylfaen"/>
          <w:bCs/>
          <w:noProof/>
          <w:sz w:val="22"/>
          <w:szCs w:val="22"/>
          <w:lang w:val="ka-GE"/>
        </w:rPr>
        <w:t>სკრინინგი</w:t>
      </w:r>
      <w:r w:rsidRPr="00FB15AB">
        <w:rPr>
          <w:rFonts w:ascii="Arial" w:hAnsi="Arial" w:cs="Arial"/>
          <w:bCs/>
          <w:noProof/>
          <w:sz w:val="22"/>
          <w:szCs w:val="22"/>
        </w:rPr>
        <w:t xml:space="preserve"> 50-70</w:t>
      </w:r>
      <w:r w:rsidRPr="00FB15AB">
        <w:rPr>
          <w:rFonts w:ascii="Arial" w:hAnsi="Arial" w:cs="Arial"/>
          <w:bCs/>
          <w:noProof/>
          <w:sz w:val="22"/>
          <w:szCs w:val="22"/>
          <w:lang w:val="ka-GE"/>
        </w:rPr>
        <w:t xml:space="preserve"> </w:t>
      </w:r>
      <w:r w:rsidRPr="00FB15AB">
        <w:rPr>
          <w:rFonts w:ascii="Sylfaen" w:hAnsi="Sylfaen" w:cs="Sylfaen"/>
          <w:bCs/>
          <w:noProof/>
          <w:sz w:val="22"/>
          <w:szCs w:val="22"/>
          <w:lang w:val="ka-GE"/>
        </w:rPr>
        <w:t>წლის</w:t>
      </w:r>
      <w:r w:rsidRPr="00FB15AB">
        <w:rPr>
          <w:rFonts w:ascii="Arial" w:hAnsi="Arial" w:cs="Arial"/>
          <w:bCs/>
          <w:noProof/>
          <w:sz w:val="22"/>
          <w:szCs w:val="22"/>
          <w:lang w:val="ka-GE"/>
        </w:rPr>
        <w:t xml:space="preserve"> </w:t>
      </w:r>
      <w:r w:rsidRPr="00FB15AB">
        <w:rPr>
          <w:rFonts w:ascii="Sylfaen" w:hAnsi="Sylfaen" w:cs="Sylfaen"/>
          <w:bCs/>
          <w:noProof/>
          <w:sz w:val="22"/>
          <w:szCs w:val="22"/>
        </w:rPr>
        <w:t>კაცე</w:t>
      </w:r>
      <w:r w:rsidRPr="00FB15AB">
        <w:rPr>
          <w:rFonts w:ascii="Sylfaen" w:hAnsi="Sylfaen" w:cs="Sylfaen"/>
          <w:bCs/>
          <w:noProof/>
          <w:sz w:val="22"/>
          <w:szCs w:val="22"/>
          <w:lang w:val="ka-GE"/>
        </w:rPr>
        <w:t>ბისთვის</w:t>
      </w:r>
      <w:r w:rsidRPr="00FB15AB">
        <w:rPr>
          <w:rFonts w:ascii="Arial" w:hAnsi="Arial" w:cs="Arial"/>
          <w:bCs/>
          <w:noProof/>
          <w:sz w:val="22"/>
          <w:szCs w:val="22"/>
          <w:lang w:val="ka-GE"/>
        </w:rPr>
        <w:t>;</w:t>
      </w:r>
    </w:p>
    <w:p w14:paraId="7BFDB92D" w14:textId="77777777" w:rsidR="00345BF8" w:rsidRPr="00FB15AB" w:rsidRDefault="00345BF8" w:rsidP="00FB15AB">
      <w:pPr>
        <w:numPr>
          <w:ilvl w:val="0"/>
          <w:numId w:val="31"/>
        </w:numPr>
        <w:jc w:val="both"/>
        <w:rPr>
          <w:rFonts w:ascii="Arial" w:hAnsi="Arial" w:cs="Arial"/>
          <w:bCs/>
          <w:noProof/>
          <w:sz w:val="22"/>
          <w:szCs w:val="22"/>
          <w:lang w:val="ka-GE"/>
        </w:rPr>
      </w:pPr>
      <w:r w:rsidRPr="00FB15AB">
        <w:rPr>
          <w:rFonts w:ascii="Arial" w:hAnsi="Arial" w:cs="Arial"/>
          <w:bCs/>
          <w:noProof/>
          <w:sz w:val="22"/>
          <w:szCs w:val="22"/>
          <w:lang w:val="ka-GE"/>
        </w:rPr>
        <w:t xml:space="preserve">   </w:t>
      </w:r>
      <w:r w:rsidRPr="00FB15AB">
        <w:rPr>
          <w:rFonts w:ascii="Sylfaen" w:hAnsi="Sylfaen" w:cs="Sylfaen"/>
          <w:bCs/>
          <w:noProof/>
          <w:sz w:val="22"/>
          <w:szCs w:val="22"/>
          <w:lang w:val="ka-GE"/>
        </w:rPr>
        <w:t>კოლორექტული</w:t>
      </w:r>
      <w:r w:rsidRPr="00FB15AB">
        <w:rPr>
          <w:rFonts w:ascii="Arial" w:hAnsi="Arial" w:cs="Arial"/>
          <w:bCs/>
          <w:noProof/>
          <w:sz w:val="22"/>
          <w:szCs w:val="22"/>
          <w:lang w:val="ka-GE"/>
        </w:rPr>
        <w:t xml:space="preserve"> </w:t>
      </w:r>
      <w:r w:rsidRPr="00FB15AB">
        <w:rPr>
          <w:rFonts w:ascii="Sylfaen" w:hAnsi="Sylfaen" w:cs="Sylfaen"/>
          <w:bCs/>
          <w:noProof/>
          <w:sz w:val="22"/>
          <w:szCs w:val="22"/>
          <w:lang w:val="ka-GE"/>
        </w:rPr>
        <w:t>კიბოს</w:t>
      </w:r>
      <w:r w:rsidRPr="00FB15AB">
        <w:rPr>
          <w:rFonts w:ascii="Arial" w:hAnsi="Arial" w:cs="Arial"/>
          <w:bCs/>
          <w:noProof/>
          <w:sz w:val="22"/>
          <w:szCs w:val="22"/>
          <w:lang w:val="ka-GE"/>
        </w:rPr>
        <w:t xml:space="preserve"> </w:t>
      </w:r>
      <w:r w:rsidRPr="00FB15AB">
        <w:rPr>
          <w:rFonts w:ascii="Sylfaen" w:hAnsi="Sylfaen" w:cs="Sylfaen"/>
          <w:bCs/>
          <w:noProof/>
          <w:sz w:val="22"/>
          <w:szCs w:val="22"/>
          <w:lang w:val="ka-GE"/>
        </w:rPr>
        <w:t>სკრინინგი</w:t>
      </w:r>
      <w:r w:rsidRPr="00FB15AB">
        <w:rPr>
          <w:rFonts w:ascii="Arial" w:hAnsi="Arial" w:cs="Arial"/>
          <w:bCs/>
          <w:noProof/>
          <w:sz w:val="22"/>
          <w:szCs w:val="22"/>
          <w:lang w:val="ka-GE"/>
        </w:rPr>
        <w:t xml:space="preserve"> 50-70 </w:t>
      </w:r>
      <w:r w:rsidRPr="00FB15AB">
        <w:rPr>
          <w:rFonts w:ascii="Sylfaen" w:hAnsi="Sylfaen" w:cs="Sylfaen"/>
          <w:bCs/>
          <w:noProof/>
          <w:sz w:val="22"/>
          <w:szCs w:val="22"/>
          <w:lang w:val="ka-GE"/>
        </w:rPr>
        <w:t>წლის</w:t>
      </w:r>
      <w:r w:rsidRPr="00FB15AB">
        <w:rPr>
          <w:rFonts w:ascii="Arial" w:hAnsi="Arial" w:cs="Arial"/>
          <w:bCs/>
          <w:noProof/>
          <w:sz w:val="22"/>
          <w:szCs w:val="22"/>
          <w:lang w:val="ka-GE"/>
        </w:rPr>
        <w:t xml:space="preserve"> </w:t>
      </w:r>
      <w:r w:rsidRPr="00FB15AB">
        <w:rPr>
          <w:rFonts w:ascii="Sylfaen" w:hAnsi="Sylfaen" w:cs="Sylfaen"/>
          <w:bCs/>
          <w:noProof/>
          <w:sz w:val="22"/>
          <w:szCs w:val="22"/>
          <w:lang w:val="ka-GE"/>
        </w:rPr>
        <w:t>მოსახლეობისთვის</w:t>
      </w:r>
      <w:r w:rsidRPr="00FB15AB">
        <w:rPr>
          <w:rFonts w:ascii="Arial" w:hAnsi="Arial" w:cs="Arial"/>
          <w:bCs/>
          <w:noProof/>
          <w:sz w:val="22"/>
          <w:szCs w:val="22"/>
          <w:lang w:val="ka-GE"/>
        </w:rPr>
        <w:t>.</w:t>
      </w:r>
    </w:p>
    <w:p w14:paraId="3958E895" w14:textId="77777777" w:rsidR="00BA4801" w:rsidRDefault="00BA4801" w:rsidP="00FB15AB">
      <w:pPr>
        <w:jc w:val="both"/>
        <w:rPr>
          <w:rFonts w:ascii="Sylfaen" w:hAnsi="Sylfaen" w:cs="Arial"/>
          <w:bCs/>
          <w:iCs/>
          <w:noProof/>
          <w:sz w:val="22"/>
          <w:szCs w:val="22"/>
          <w:lang w:val="ka-GE"/>
        </w:rPr>
      </w:pPr>
    </w:p>
    <w:p w14:paraId="1352CE21" w14:textId="77777777" w:rsidR="00345BF8" w:rsidRPr="00FB15AB" w:rsidRDefault="00345BF8" w:rsidP="00FB15AB">
      <w:pPr>
        <w:jc w:val="both"/>
        <w:rPr>
          <w:rFonts w:ascii="Arial" w:hAnsi="Arial" w:cs="Arial"/>
          <w:sz w:val="22"/>
          <w:szCs w:val="22"/>
          <w:lang w:val="ka-GE"/>
        </w:rPr>
      </w:pPr>
      <w:r w:rsidRPr="00FB15AB">
        <w:rPr>
          <w:rFonts w:ascii="Arial" w:hAnsi="Arial" w:cs="Arial"/>
          <w:bCs/>
          <w:iCs/>
          <w:noProof/>
          <w:sz w:val="22"/>
          <w:szCs w:val="22"/>
          <w:lang w:val="ka-GE"/>
        </w:rPr>
        <w:t>„</w:t>
      </w:r>
      <w:r w:rsidRPr="00FB15AB">
        <w:rPr>
          <w:rFonts w:ascii="Sylfaen" w:hAnsi="Sylfaen" w:cs="Sylfaen"/>
          <w:bCs/>
          <w:iCs/>
          <w:noProof/>
          <w:sz w:val="22"/>
          <w:szCs w:val="22"/>
          <w:lang w:val="ka-GE"/>
        </w:rPr>
        <w:t>არაგადამდებ</w:t>
      </w:r>
      <w:r w:rsidRPr="00FB15AB">
        <w:rPr>
          <w:rFonts w:ascii="Arial" w:hAnsi="Arial" w:cs="Arial"/>
          <w:bCs/>
          <w:iCs/>
          <w:noProof/>
          <w:sz w:val="22"/>
          <w:szCs w:val="22"/>
          <w:lang w:val="ka-GE"/>
        </w:rPr>
        <w:t xml:space="preserve"> </w:t>
      </w:r>
      <w:r w:rsidRPr="00FB15AB">
        <w:rPr>
          <w:rFonts w:ascii="Sylfaen" w:hAnsi="Sylfaen" w:cs="Sylfaen"/>
          <w:bCs/>
          <w:iCs/>
          <w:noProof/>
          <w:sz w:val="22"/>
          <w:szCs w:val="22"/>
          <w:lang w:val="ka-GE"/>
        </w:rPr>
        <w:t>დაავადებათა</w:t>
      </w:r>
      <w:r w:rsidRPr="00FB15AB">
        <w:rPr>
          <w:rFonts w:ascii="Arial" w:hAnsi="Arial" w:cs="Arial"/>
          <w:bCs/>
          <w:iCs/>
          <w:noProof/>
          <w:sz w:val="22"/>
          <w:szCs w:val="22"/>
          <w:lang w:val="ka-GE"/>
        </w:rPr>
        <w:t xml:space="preserve"> </w:t>
      </w:r>
      <w:r w:rsidRPr="00FB15AB">
        <w:rPr>
          <w:rFonts w:ascii="Sylfaen" w:hAnsi="Sylfaen" w:cs="Sylfaen"/>
          <w:bCs/>
          <w:iCs/>
          <w:noProof/>
          <w:sz w:val="22"/>
          <w:szCs w:val="22"/>
          <w:lang w:val="ka-GE"/>
        </w:rPr>
        <w:t>რისკ</w:t>
      </w:r>
      <w:r w:rsidRPr="00FB15AB">
        <w:rPr>
          <w:rFonts w:ascii="Arial" w:hAnsi="Arial" w:cs="Arial"/>
          <w:bCs/>
          <w:iCs/>
          <w:noProof/>
          <w:sz w:val="22"/>
          <w:szCs w:val="22"/>
          <w:lang w:val="ka-GE"/>
        </w:rPr>
        <w:t>-</w:t>
      </w:r>
      <w:r w:rsidRPr="00FB15AB">
        <w:rPr>
          <w:rFonts w:ascii="Sylfaen" w:hAnsi="Sylfaen" w:cs="Sylfaen"/>
          <w:bCs/>
          <w:iCs/>
          <w:noProof/>
          <w:sz w:val="22"/>
          <w:szCs w:val="22"/>
          <w:lang w:val="ka-GE"/>
        </w:rPr>
        <w:t>ფაქტორების</w:t>
      </w:r>
      <w:r w:rsidRPr="00FB15AB">
        <w:rPr>
          <w:rFonts w:ascii="Arial" w:hAnsi="Arial" w:cs="Arial"/>
          <w:bCs/>
          <w:iCs/>
          <w:noProof/>
          <w:sz w:val="22"/>
          <w:szCs w:val="22"/>
          <w:lang w:val="ka-GE"/>
        </w:rPr>
        <w:t xml:space="preserve"> </w:t>
      </w:r>
      <w:r w:rsidRPr="00FB15AB">
        <w:rPr>
          <w:rFonts w:ascii="Sylfaen" w:hAnsi="Sylfaen" w:cs="Sylfaen"/>
          <w:bCs/>
          <w:iCs/>
          <w:noProof/>
          <w:sz w:val="22"/>
          <w:szCs w:val="22"/>
          <w:lang w:val="ka-GE"/>
        </w:rPr>
        <w:t>კვლევის</w:t>
      </w:r>
      <w:r w:rsidRPr="00FB15AB">
        <w:rPr>
          <w:rFonts w:ascii="Arial" w:hAnsi="Arial" w:cs="Arial"/>
          <w:bCs/>
          <w:iCs/>
          <w:noProof/>
          <w:sz w:val="22"/>
          <w:szCs w:val="22"/>
          <w:lang w:val="ka-GE"/>
        </w:rPr>
        <w:t>“ (STEPS-201</w:t>
      </w:r>
      <w:r w:rsidRPr="00FB15AB">
        <w:rPr>
          <w:rFonts w:ascii="Arial" w:hAnsi="Arial" w:cs="Arial"/>
          <w:bCs/>
          <w:iCs/>
          <w:noProof/>
          <w:sz w:val="22"/>
          <w:szCs w:val="22"/>
        </w:rPr>
        <w:t>6</w:t>
      </w:r>
      <w:r w:rsidRPr="00FB15AB">
        <w:rPr>
          <w:rFonts w:ascii="Arial" w:hAnsi="Arial" w:cs="Arial"/>
          <w:bCs/>
          <w:iCs/>
          <w:noProof/>
          <w:sz w:val="22"/>
          <w:szCs w:val="22"/>
          <w:lang w:val="ka-GE"/>
        </w:rPr>
        <w:t>)</w:t>
      </w:r>
      <w:r w:rsidRPr="00FB15AB">
        <w:rPr>
          <w:rFonts w:ascii="Arial" w:hAnsi="Arial" w:cs="Arial"/>
          <w:bCs/>
          <w:noProof/>
          <w:sz w:val="22"/>
          <w:szCs w:val="22"/>
          <w:lang w:val="ka-GE"/>
        </w:rPr>
        <w:t xml:space="preserve"> </w:t>
      </w:r>
      <w:r w:rsidRPr="00FB15AB">
        <w:rPr>
          <w:rFonts w:ascii="Sylfaen" w:hAnsi="Sylfaen" w:cs="Sylfaen"/>
          <w:bCs/>
          <w:noProof/>
          <w:sz w:val="22"/>
          <w:szCs w:val="22"/>
          <w:lang w:val="ka-GE"/>
        </w:rPr>
        <w:t>მონაცემებით</w:t>
      </w:r>
      <w:r w:rsidRPr="00FB15AB">
        <w:rPr>
          <w:rFonts w:ascii="Arial" w:hAnsi="Arial" w:cs="Arial"/>
          <w:bCs/>
          <w:noProof/>
          <w:sz w:val="22"/>
          <w:szCs w:val="22"/>
          <w:lang w:val="ka-GE"/>
        </w:rPr>
        <w:t xml:space="preserve"> </w:t>
      </w:r>
      <w:r w:rsidRPr="00FB15AB">
        <w:rPr>
          <w:rFonts w:ascii="Sylfaen" w:hAnsi="Sylfaen" w:cs="Sylfaen"/>
          <w:sz w:val="22"/>
          <w:szCs w:val="22"/>
        </w:rPr>
        <w:t>საშვილოსნოს</w:t>
      </w:r>
      <w:r w:rsidRPr="00FB15AB">
        <w:rPr>
          <w:rFonts w:ascii="Arial" w:hAnsi="Arial" w:cs="Arial"/>
          <w:sz w:val="22"/>
          <w:szCs w:val="22"/>
        </w:rPr>
        <w:t xml:space="preserve"> </w:t>
      </w:r>
      <w:r w:rsidRPr="00FB15AB">
        <w:rPr>
          <w:rFonts w:ascii="Sylfaen" w:hAnsi="Sylfaen" w:cs="Sylfaen"/>
          <w:sz w:val="22"/>
          <w:szCs w:val="22"/>
        </w:rPr>
        <w:t>ყელის</w:t>
      </w:r>
      <w:r w:rsidRPr="00FB15AB">
        <w:rPr>
          <w:rFonts w:ascii="Arial" w:hAnsi="Arial" w:cs="Arial"/>
          <w:sz w:val="22"/>
          <w:szCs w:val="22"/>
        </w:rPr>
        <w:t xml:space="preserve"> </w:t>
      </w:r>
      <w:r w:rsidRPr="00FB15AB">
        <w:rPr>
          <w:rFonts w:ascii="Sylfaen" w:hAnsi="Sylfaen" w:cs="Sylfaen"/>
          <w:sz w:val="22"/>
          <w:szCs w:val="22"/>
        </w:rPr>
        <w:t>კიბოს</w:t>
      </w:r>
      <w:r w:rsidRPr="00FB15AB">
        <w:rPr>
          <w:rFonts w:ascii="Arial" w:hAnsi="Arial" w:cs="Arial"/>
          <w:sz w:val="22"/>
          <w:szCs w:val="22"/>
        </w:rPr>
        <w:t xml:space="preserve"> </w:t>
      </w:r>
      <w:r w:rsidRPr="00FB15AB">
        <w:rPr>
          <w:rFonts w:ascii="Sylfaen" w:hAnsi="Sylfaen" w:cs="Sylfaen"/>
          <w:sz w:val="22"/>
          <w:szCs w:val="22"/>
        </w:rPr>
        <w:t>სკრინინგი</w:t>
      </w:r>
      <w:r w:rsidRPr="00FB15AB">
        <w:rPr>
          <w:rFonts w:ascii="Arial" w:hAnsi="Arial" w:cs="Arial"/>
          <w:sz w:val="22"/>
          <w:szCs w:val="22"/>
        </w:rPr>
        <w:t xml:space="preserve"> </w:t>
      </w:r>
      <w:r w:rsidRPr="00FB15AB">
        <w:rPr>
          <w:rFonts w:ascii="Sylfaen" w:hAnsi="Sylfaen" w:cs="Sylfaen"/>
          <w:sz w:val="22"/>
          <w:szCs w:val="22"/>
        </w:rPr>
        <w:t>სიცოცხლის</w:t>
      </w:r>
      <w:r w:rsidRPr="00FB15AB">
        <w:rPr>
          <w:rFonts w:ascii="Arial" w:hAnsi="Arial" w:cs="Arial"/>
          <w:sz w:val="22"/>
          <w:szCs w:val="22"/>
        </w:rPr>
        <w:t xml:space="preserve"> </w:t>
      </w:r>
      <w:r w:rsidRPr="00FB15AB">
        <w:rPr>
          <w:rFonts w:ascii="Sylfaen" w:hAnsi="Sylfaen" w:cs="Sylfaen"/>
          <w:sz w:val="22"/>
          <w:szCs w:val="22"/>
        </w:rPr>
        <w:t>განმავლობაში</w:t>
      </w:r>
      <w:r w:rsidRPr="00FB15AB">
        <w:rPr>
          <w:rFonts w:ascii="Arial" w:hAnsi="Arial" w:cs="Arial"/>
          <w:sz w:val="22"/>
          <w:szCs w:val="22"/>
        </w:rPr>
        <w:t xml:space="preserve"> 30-49 </w:t>
      </w:r>
      <w:r w:rsidRPr="00FB15AB">
        <w:rPr>
          <w:rFonts w:ascii="Sylfaen" w:hAnsi="Sylfaen" w:cs="Sylfaen"/>
          <w:sz w:val="22"/>
          <w:szCs w:val="22"/>
        </w:rPr>
        <w:t>წლის</w:t>
      </w:r>
      <w:r w:rsidRPr="00FB15AB">
        <w:rPr>
          <w:rFonts w:ascii="Arial" w:hAnsi="Arial" w:cs="Arial"/>
          <w:sz w:val="22"/>
          <w:szCs w:val="22"/>
        </w:rPr>
        <w:t xml:space="preserve"> </w:t>
      </w:r>
      <w:r w:rsidRPr="00FB15AB">
        <w:rPr>
          <w:rFonts w:ascii="Sylfaen" w:hAnsi="Sylfaen" w:cs="Sylfaen"/>
          <w:sz w:val="22"/>
          <w:szCs w:val="22"/>
        </w:rPr>
        <w:t>ქალთა</w:t>
      </w:r>
      <w:r w:rsidRPr="00FB15AB">
        <w:rPr>
          <w:rFonts w:ascii="Arial" w:hAnsi="Arial" w:cs="Arial"/>
          <w:sz w:val="22"/>
          <w:szCs w:val="22"/>
        </w:rPr>
        <w:t xml:space="preserve"> </w:t>
      </w:r>
      <w:r w:rsidRPr="00FB15AB">
        <w:rPr>
          <w:rFonts w:ascii="Sylfaen" w:hAnsi="Sylfaen" w:cs="Sylfaen"/>
          <w:sz w:val="22"/>
          <w:szCs w:val="22"/>
          <w:lang w:val="ka-GE"/>
        </w:rPr>
        <w:t>მხოლოდ</w:t>
      </w:r>
      <w:r w:rsidRPr="00FB15AB">
        <w:rPr>
          <w:rFonts w:ascii="Arial" w:hAnsi="Arial" w:cs="Arial"/>
          <w:sz w:val="22"/>
          <w:szCs w:val="22"/>
          <w:lang w:val="ka-GE"/>
        </w:rPr>
        <w:t xml:space="preserve"> 23.9%-</w:t>
      </w:r>
      <w:r w:rsidRPr="00FB15AB">
        <w:rPr>
          <w:rFonts w:ascii="Sylfaen" w:hAnsi="Sylfaen" w:cs="Sylfaen"/>
          <w:sz w:val="22"/>
          <w:szCs w:val="22"/>
          <w:lang w:val="ka-GE"/>
        </w:rPr>
        <w:t>მა</w:t>
      </w:r>
      <w:r w:rsidRPr="00FB15AB">
        <w:rPr>
          <w:rFonts w:ascii="Arial" w:hAnsi="Arial" w:cs="Arial"/>
          <w:sz w:val="22"/>
          <w:szCs w:val="22"/>
          <w:lang w:val="ka-GE"/>
        </w:rPr>
        <w:t xml:space="preserve"> </w:t>
      </w:r>
      <w:r w:rsidRPr="00FB15AB">
        <w:rPr>
          <w:rFonts w:ascii="Sylfaen" w:hAnsi="Sylfaen" w:cs="Sylfaen"/>
          <w:sz w:val="22"/>
          <w:szCs w:val="22"/>
          <w:lang w:val="ka-GE"/>
        </w:rPr>
        <w:t>ჩაიტარა</w:t>
      </w:r>
      <w:r w:rsidRPr="00FB15AB">
        <w:rPr>
          <w:rFonts w:ascii="Arial" w:hAnsi="Arial" w:cs="Arial"/>
          <w:sz w:val="22"/>
          <w:szCs w:val="22"/>
          <w:lang w:val="ka-GE"/>
        </w:rPr>
        <w:t>.</w:t>
      </w:r>
    </w:p>
    <w:p w14:paraId="7A1012A3" w14:textId="4ABA87F2" w:rsidR="00EE5A47" w:rsidRPr="00FF609A" w:rsidRDefault="00705E34" w:rsidP="00705E34">
      <w:pPr>
        <w:pStyle w:val="Heading4"/>
        <w:spacing w:before="600" w:after="360" w:line="276" w:lineRule="auto"/>
        <w:ind w:left="720" w:hanging="720"/>
        <w:rPr>
          <w:rFonts w:ascii="Sylfaen" w:hAnsi="Sylfaen"/>
          <w:i/>
          <w:color w:val="548DD4"/>
          <w:sz w:val="24"/>
          <w:szCs w:val="24"/>
          <w:lang w:val="ka-GE"/>
        </w:rPr>
      </w:pPr>
      <w:r>
        <w:rPr>
          <w:rFonts w:ascii="Sylfaen" w:hAnsi="Sylfaen"/>
          <w:i/>
          <w:color w:val="548DD4"/>
          <w:sz w:val="24"/>
          <w:szCs w:val="24"/>
        </w:rPr>
        <w:t xml:space="preserve">2.3.3. </w:t>
      </w:r>
      <w:r w:rsidR="00EE5A47" w:rsidRPr="00705E34">
        <w:rPr>
          <w:rFonts w:ascii="Sylfaen" w:hAnsi="Sylfaen"/>
          <w:i/>
          <w:color w:val="548DD4"/>
          <w:sz w:val="24"/>
          <w:szCs w:val="24"/>
          <w:lang w:val="ka-GE"/>
        </w:rPr>
        <w:t>ქრონიკული რესპირაციული დაავადებები</w:t>
      </w:r>
    </w:p>
    <w:p w14:paraId="55A7F6A8" w14:textId="7BE54D58" w:rsidR="00EE5A47" w:rsidRDefault="00EE5A47" w:rsidP="00EE5A47">
      <w:pPr>
        <w:spacing w:line="276" w:lineRule="auto"/>
        <w:jc w:val="both"/>
        <w:rPr>
          <w:rFonts w:ascii="Sylfaen" w:hAnsi="Sylfaen"/>
          <w:sz w:val="22"/>
          <w:szCs w:val="22"/>
          <w:lang w:val="ka-GE"/>
        </w:rPr>
      </w:pPr>
      <w:r w:rsidRPr="00057834">
        <w:rPr>
          <w:rFonts w:ascii="Sylfaen" w:hAnsi="Sylfaen"/>
          <w:sz w:val="22"/>
          <w:szCs w:val="22"/>
          <w:lang w:val="ka-GE"/>
        </w:rPr>
        <w:t>ჯანმრთელობის მსოფლიო ორგანიზაციის  შეფასებითი მონაცემებით, 2016 წელს მსოფლიოში რესპირაციული დაავადებებით გარდაცვალების 3 8</w:t>
      </w:r>
      <w:r w:rsidRPr="00821CB1">
        <w:rPr>
          <w:rFonts w:ascii="Sylfaen" w:hAnsi="Sylfaen"/>
          <w:sz w:val="22"/>
          <w:szCs w:val="22"/>
          <w:lang w:val="ka-GE"/>
        </w:rPr>
        <w:t>08</w:t>
      </w:r>
      <w:r w:rsidRPr="00057834">
        <w:rPr>
          <w:rFonts w:ascii="Sylfaen" w:hAnsi="Sylfaen"/>
          <w:sz w:val="22"/>
          <w:szCs w:val="22"/>
          <w:lang w:val="ka-GE"/>
        </w:rPr>
        <w:t xml:space="preserve"> </w:t>
      </w:r>
      <w:r w:rsidRPr="00821CB1">
        <w:rPr>
          <w:rFonts w:ascii="Sylfaen" w:hAnsi="Sylfaen"/>
          <w:sz w:val="22"/>
          <w:szCs w:val="22"/>
          <w:lang w:val="ka-GE"/>
        </w:rPr>
        <w:t>000</w:t>
      </w:r>
      <w:r w:rsidRPr="00057834">
        <w:rPr>
          <w:rFonts w:ascii="Sylfaen" w:hAnsi="Sylfaen"/>
          <w:sz w:val="22"/>
          <w:szCs w:val="22"/>
          <w:lang w:val="ka-GE"/>
        </w:rPr>
        <w:t xml:space="preserve"> შემთხვევა აღირიცხა, რაც საერთო სიკვდილიანობის 6.7%-ს შეადგენდა. რესპირაციული დაავადებებიდან გარდაცვლილთა დიდი რიცხვით გამოირჩეოდა ფილტვის ქრონიკული ობსტრუქციული დაავადებები (3 </w:t>
      </w:r>
      <w:r w:rsidRPr="00821CB1">
        <w:rPr>
          <w:rFonts w:ascii="Sylfaen" w:hAnsi="Sylfaen"/>
          <w:sz w:val="22"/>
          <w:szCs w:val="22"/>
          <w:lang w:val="ka-GE"/>
        </w:rPr>
        <w:t>041</w:t>
      </w:r>
      <w:r w:rsidRPr="00057834">
        <w:rPr>
          <w:rFonts w:ascii="Sylfaen" w:hAnsi="Sylfaen"/>
          <w:sz w:val="22"/>
          <w:szCs w:val="22"/>
          <w:lang w:val="ka-GE"/>
        </w:rPr>
        <w:t xml:space="preserve"> </w:t>
      </w:r>
      <w:r w:rsidRPr="00821CB1">
        <w:rPr>
          <w:rFonts w:ascii="Sylfaen" w:hAnsi="Sylfaen"/>
          <w:sz w:val="22"/>
          <w:szCs w:val="22"/>
          <w:lang w:val="ka-GE"/>
        </w:rPr>
        <w:t>000</w:t>
      </w:r>
      <w:r w:rsidRPr="00057834">
        <w:rPr>
          <w:rFonts w:ascii="Sylfaen" w:hAnsi="Sylfaen"/>
          <w:sz w:val="22"/>
          <w:szCs w:val="22"/>
          <w:lang w:val="ka-GE"/>
        </w:rPr>
        <w:t xml:space="preserve"> </w:t>
      </w:r>
      <w:r w:rsidRPr="00821CB1">
        <w:rPr>
          <w:rFonts w:ascii="Sylfaen" w:hAnsi="Sylfaen"/>
          <w:sz w:val="22"/>
          <w:szCs w:val="22"/>
          <w:lang w:val="ka-GE"/>
        </w:rPr>
        <w:t xml:space="preserve"> </w:t>
      </w:r>
      <w:r w:rsidRPr="00057834">
        <w:rPr>
          <w:rFonts w:ascii="Sylfaen" w:hAnsi="Sylfaen"/>
          <w:sz w:val="22"/>
          <w:szCs w:val="22"/>
          <w:lang w:val="ka-GE"/>
        </w:rPr>
        <w:t>გარდაცვლილი მსოფლიოში), რამაც 201</w:t>
      </w:r>
      <w:r w:rsidRPr="00821CB1">
        <w:rPr>
          <w:rFonts w:ascii="Sylfaen" w:hAnsi="Sylfaen"/>
          <w:sz w:val="22"/>
          <w:szCs w:val="22"/>
          <w:lang w:val="ka-GE"/>
        </w:rPr>
        <w:t>6</w:t>
      </w:r>
      <w:r w:rsidRPr="00057834">
        <w:rPr>
          <w:rFonts w:ascii="Sylfaen" w:hAnsi="Sylfaen"/>
          <w:sz w:val="22"/>
          <w:szCs w:val="22"/>
          <w:lang w:val="ka-GE"/>
        </w:rPr>
        <w:t xml:space="preserve"> წელს საერთო სიკვდილიანობის 5.4% შეადგინა და ასთმა (</w:t>
      </w:r>
      <w:r w:rsidRPr="00821CB1">
        <w:rPr>
          <w:rFonts w:ascii="Sylfaen" w:hAnsi="Sylfaen"/>
          <w:sz w:val="22"/>
          <w:szCs w:val="22"/>
          <w:lang w:val="ka-GE"/>
        </w:rPr>
        <w:t>418</w:t>
      </w:r>
      <w:r w:rsidRPr="00057834">
        <w:rPr>
          <w:rFonts w:ascii="Sylfaen" w:hAnsi="Sylfaen"/>
          <w:sz w:val="22"/>
          <w:szCs w:val="22"/>
          <w:lang w:val="ka-GE"/>
        </w:rPr>
        <w:t xml:space="preserve"> </w:t>
      </w:r>
      <w:r w:rsidRPr="00821CB1">
        <w:rPr>
          <w:rFonts w:ascii="Sylfaen" w:hAnsi="Sylfaen"/>
          <w:sz w:val="22"/>
          <w:szCs w:val="22"/>
          <w:lang w:val="ka-GE"/>
        </w:rPr>
        <w:t xml:space="preserve">000 </w:t>
      </w:r>
      <w:r w:rsidRPr="00057834">
        <w:rPr>
          <w:rFonts w:ascii="Sylfaen" w:hAnsi="Sylfaen"/>
          <w:sz w:val="22"/>
          <w:szCs w:val="22"/>
          <w:lang w:val="ka-GE"/>
        </w:rPr>
        <w:t>გარდაცვლილი) - სიკვდილიანობის 0.7%.</w:t>
      </w:r>
    </w:p>
    <w:p w14:paraId="26D52F78" w14:textId="77777777" w:rsidR="00046CA3" w:rsidRDefault="00046CA3" w:rsidP="00EE5A47">
      <w:pPr>
        <w:spacing w:line="276" w:lineRule="auto"/>
        <w:jc w:val="both"/>
        <w:rPr>
          <w:rFonts w:ascii="Sylfaen" w:hAnsi="Sylfaen"/>
          <w:sz w:val="22"/>
          <w:szCs w:val="22"/>
          <w:lang w:val="ka-GE"/>
        </w:rPr>
      </w:pPr>
    </w:p>
    <w:p w14:paraId="27AE7AE7" w14:textId="77777777" w:rsidR="00EE5A47" w:rsidRPr="00057834" w:rsidRDefault="00EE5A47" w:rsidP="00EE5A47">
      <w:pPr>
        <w:spacing w:line="276" w:lineRule="auto"/>
        <w:jc w:val="both"/>
        <w:rPr>
          <w:rFonts w:ascii="Sylfaen" w:hAnsi="Sylfaen"/>
          <w:sz w:val="22"/>
          <w:szCs w:val="22"/>
          <w:lang w:val="ka-GE"/>
        </w:rPr>
      </w:pPr>
      <w:r w:rsidRPr="00057834">
        <w:rPr>
          <w:rFonts w:ascii="Sylfaen" w:hAnsi="Sylfaen"/>
          <w:sz w:val="22"/>
          <w:szCs w:val="22"/>
          <w:lang w:val="ka-GE"/>
        </w:rPr>
        <w:t>ჯანმრთელობის მსოფლიო ორგანიზაციის  შეფასებითი მონაცემებით 2016 წელს მსოფლიოში რესპირაციული დაავადებებზე მოდიოდა</w:t>
      </w:r>
      <w:r>
        <w:rPr>
          <w:rFonts w:ascii="Sylfaen" w:hAnsi="Sylfaen"/>
          <w:sz w:val="22"/>
          <w:szCs w:val="22"/>
          <w:lang w:val="ka-GE"/>
        </w:rPr>
        <w:t xml:space="preserve"> </w:t>
      </w:r>
      <w:r w:rsidRPr="00057834">
        <w:rPr>
          <w:rFonts w:ascii="Sylfaen" w:hAnsi="Sylfaen"/>
          <w:sz w:val="22"/>
          <w:szCs w:val="22"/>
          <w:lang w:val="ka-GE"/>
        </w:rPr>
        <w:t xml:space="preserve">შრომისუუნარობით დაკარგული 105 756 000 </w:t>
      </w:r>
      <w:r>
        <w:rPr>
          <w:rFonts w:ascii="Sylfaen" w:hAnsi="Sylfaen"/>
          <w:sz w:val="22"/>
          <w:szCs w:val="22"/>
          <w:lang w:val="ka-GE"/>
        </w:rPr>
        <w:t>სიცოცხლის წ</w:t>
      </w:r>
      <w:r w:rsidRPr="00057834">
        <w:rPr>
          <w:rFonts w:ascii="Sylfaen" w:hAnsi="Sylfaen"/>
          <w:sz w:val="22"/>
          <w:szCs w:val="22"/>
          <w:lang w:val="ka-GE"/>
        </w:rPr>
        <w:t>ე</w:t>
      </w:r>
      <w:r>
        <w:rPr>
          <w:rFonts w:ascii="Sylfaen" w:hAnsi="Sylfaen"/>
          <w:sz w:val="22"/>
          <w:szCs w:val="22"/>
          <w:lang w:val="ka-GE"/>
        </w:rPr>
        <w:t>ლ</w:t>
      </w:r>
      <w:r w:rsidRPr="00057834">
        <w:rPr>
          <w:rFonts w:ascii="Sylfaen" w:hAnsi="Sylfaen"/>
          <w:sz w:val="22"/>
          <w:szCs w:val="22"/>
          <w:lang w:val="ka-GE"/>
        </w:rPr>
        <w:t>ი (DALYs, შედარებისთვის 2015 წელს - 110 343 000), მათ შორის, ფილტვის ქრონიკულ ობსტრუქციული დაავადებებზე 72 512 000 DALY და ასთმაზე 24 784 000 DALY მოდიოდა.</w:t>
      </w:r>
    </w:p>
    <w:p w14:paraId="237E9AE5" w14:textId="77777777" w:rsidR="00046CA3" w:rsidRDefault="00046CA3" w:rsidP="00EE5A47">
      <w:pPr>
        <w:spacing w:line="276" w:lineRule="auto"/>
        <w:jc w:val="both"/>
        <w:rPr>
          <w:rFonts w:ascii="Sylfaen" w:hAnsi="Sylfaen"/>
          <w:sz w:val="22"/>
          <w:szCs w:val="22"/>
          <w:lang w:val="ka-GE"/>
        </w:rPr>
      </w:pPr>
    </w:p>
    <w:p w14:paraId="6BADAAA9" w14:textId="21223839" w:rsidR="00EE5A47" w:rsidRDefault="00EE5A47" w:rsidP="00EE5A47">
      <w:pPr>
        <w:spacing w:line="276" w:lineRule="auto"/>
        <w:jc w:val="both"/>
        <w:rPr>
          <w:rFonts w:ascii="Sylfaen" w:hAnsi="Sylfaen"/>
          <w:sz w:val="22"/>
          <w:szCs w:val="22"/>
          <w:lang w:val="ka-GE"/>
        </w:rPr>
      </w:pPr>
      <w:r w:rsidRPr="00057834">
        <w:rPr>
          <w:rFonts w:ascii="Sylfaen" w:hAnsi="Sylfaen"/>
          <w:sz w:val="22"/>
          <w:szCs w:val="22"/>
          <w:lang w:val="ka-GE"/>
        </w:rPr>
        <w:t>ჯანმრთელობის მსოფლიო ორგანიზაციის მონაცემების მიხედვით ქრონიკული</w:t>
      </w:r>
      <w:r w:rsidRPr="00CB17DF">
        <w:rPr>
          <w:rFonts w:ascii="Sylfaen" w:hAnsi="Sylfaen"/>
          <w:sz w:val="22"/>
          <w:szCs w:val="22"/>
          <w:lang w:val="ka-GE"/>
        </w:rPr>
        <w:t xml:space="preserve"> </w:t>
      </w:r>
      <w:r w:rsidRPr="00057834">
        <w:rPr>
          <w:rFonts w:ascii="Sylfaen" w:hAnsi="Sylfaen"/>
          <w:sz w:val="22"/>
          <w:szCs w:val="22"/>
          <w:lang w:val="ka-GE"/>
        </w:rPr>
        <w:t>რესპირაციული დაავადებებით სიკვდილიანობის უხეში მაჩვენებლის დინამიკა 2000-2016 წლებში შემცირების ტენდენციით ხასიათდება</w:t>
      </w:r>
      <w:r>
        <w:rPr>
          <w:rFonts w:ascii="Sylfaen" w:hAnsi="Sylfaen"/>
          <w:sz w:val="22"/>
          <w:szCs w:val="22"/>
          <w:lang w:val="ka-GE"/>
        </w:rPr>
        <w:t xml:space="preserve"> (</w:t>
      </w:r>
      <w:r w:rsidR="007F52FC">
        <w:rPr>
          <w:rFonts w:ascii="Sylfaen" w:hAnsi="Sylfaen"/>
          <w:sz w:val="22"/>
          <w:szCs w:val="22"/>
          <w:lang w:val="ka-GE"/>
        </w:rPr>
        <w:t>ნახ. 2.</w:t>
      </w:r>
      <w:r w:rsidR="00BA4801">
        <w:rPr>
          <w:rFonts w:ascii="Sylfaen" w:hAnsi="Sylfaen"/>
          <w:sz w:val="22"/>
          <w:szCs w:val="22"/>
          <w:lang w:val="ka-GE"/>
        </w:rPr>
        <w:t>65</w:t>
      </w:r>
      <w:r>
        <w:rPr>
          <w:rFonts w:ascii="Sylfaen" w:hAnsi="Sylfaen"/>
          <w:sz w:val="22"/>
          <w:szCs w:val="22"/>
          <w:lang w:val="ka-GE"/>
        </w:rPr>
        <w:t>).</w:t>
      </w:r>
    </w:p>
    <w:p w14:paraId="288E76BD" w14:textId="77777777" w:rsidR="00BA4801" w:rsidRDefault="00BA4801" w:rsidP="00EE5A47">
      <w:pPr>
        <w:spacing w:line="276" w:lineRule="auto"/>
        <w:jc w:val="both"/>
        <w:rPr>
          <w:rFonts w:ascii="Sylfaen" w:hAnsi="Sylfaen"/>
          <w:sz w:val="22"/>
          <w:szCs w:val="22"/>
          <w:lang w:val="ka-GE"/>
        </w:rPr>
      </w:pPr>
    </w:p>
    <w:p w14:paraId="229E98CE" w14:textId="77777777" w:rsidR="00BA4801" w:rsidRPr="006D4779" w:rsidRDefault="00BA4801" w:rsidP="00BA4801">
      <w:pPr>
        <w:spacing w:line="276" w:lineRule="auto"/>
        <w:jc w:val="both"/>
        <w:rPr>
          <w:rFonts w:ascii="Sylfaen" w:hAnsi="Sylfaen"/>
          <w:sz w:val="22"/>
          <w:szCs w:val="22"/>
          <w:lang w:val="ka-GE"/>
        </w:rPr>
      </w:pPr>
      <w:r w:rsidRPr="00CB17DF">
        <w:rPr>
          <w:rFonts w:ascii="Sylfaen" w:hAnsi="Sylfaen"/>
          <w:sz w:val="22"/>
          <w:szCs w:val="22"/>
          <w:lang w:val="ka-GE"/>
        </w:rPr>
        <w:t xml:space="preserve">ჯანმო-ს ინიციატივით, ქრონიკულ რესპირაციულ დაავადებებზე ორიენტირებულმა პროგრამებმა, როგორიცაა: ასთმის გლობალური ინიციატივა </w:t>
      </w:r>
      <w:r w:rsidRPr="00CB17DF">
        <w:rPr>
          <w:rFonts w:ascii="Sylfaen" w:hAnsi="Sylfaen" w:cs="Janson Text LT"/>
          <w:sz w:val="22"/>
          <w:szCs w:val="22"/>
          <w:lang w:val="ka-GE"/>
        </w:rPr>
        <w:t xml:space="preserve">(GINA), </w:t>
      </w:r>
      <w:r w:rsidRPr="00CB17DF">
        <w:rPr>
          <w:rFonts w:ascii="Sylfaen" w:hAnsi="Sylfaen"/>
          <w:sz w:val="22"/>
          <w:szCs w:val="22"/>
          <w:lang w:val="ka-GE"/>
        </w:rPr>
        <w:t>ფილტვის ქრონიკული ობსტრუქციული დაავადების გლობალური ინიციატივა (</w:t>
      </w:r>
      <w:r w:rsidRPr="00CB17DF">
        <w:rPr>
          <w:rFonts w:ascii="Sylfaen" w:hAnsi="Sylfaen" w:cs="Janson Text LT"/>
          <w:sz w:val="22"/>
          <w:szCs w:val="22"/>
          <w:lang w:val="ka-GE"/>
        </w:rPr>
        <w:t xml:space="preserve">GOLD), ალერგიული რინიტი და მისი გავლენა ასთმაზე (ARIA) და პრაქტიკული მიდგომა ფილტვის ჯანმრთელობისადმი (PAL) ხელი შეუწყო </w:t>
      </w:r>
      <w:r w:rsidRPr="00CB17DF">
        <w:rPr>
          <w:rFonts w:ascii="Sylfaen" w:hAnsi="Sylfaen"/>
          <w:sz w:val="22"/>
          <w:szCs w:val="22"/>
          <w:lang w:val="ka-GE"/>
        </w:rPr>
        <w:t>ქრონიკული რესპირაციული დაავადებების წინააღმდეგ გლობალური ალიანსის (GARD) ჩამოყალიბებას და ქრონიკული რესპირაციული დაავადებების სიკვდილიანობ</w:t>
      </w:r>
      <w:r>
        <w:rPr>
          <w:rFonts w:ascii="Sylfaen" w:hAnsi="Sylfaen"/>
          <w:sz w:val="22"/>
          <w:szCs w:val="22"/>
          <w:lang w:val="ka-GE"/>
        </w:rPr>
        <w:t xml:space="preserve">ის შემცირებას. </w:t>
      </w:r>
      <w:r w:rsidRPr="00CB17DF">
        <w:rPr>
          <w:rFonts w:ascii="Sylfaen" w:hAnsi="Sylfaen"/>
          <w:sz w:val="22"/>
          <w:szCs w:val="22"/>
          <w:lang w:val="ka-GE"/>
        </w:rPr>
        <w:t xml:space="preserve">ქრონიკული რესპირაციული დაავადებების სიკვდილიანობა გაანალიზდა 2000, 2005, 2010 და 2015 წლებისათვის. სიკვდილიანობის მნიშვნელოვანი შემცირება აღინიშნა </w:t>
      </w:r>
      <w:r w:rsidRPr="00CB17DF">
        <w:rPr>
          <w:rFonts w:ascii="Sylfaen" w:hAnsi="Sylfaen"/>
          <w:sz w:val="22"/>
          <w:szCs w:val="22"/>
          <w:lang w:val="ka-GE"/>
        </w:rPr>
        <w:lastRenderedPageBreak/>
        <w:t>ყირგიზეთში (69%), ჰოლანდიაში (55%), იტალიაში (48%), კორეის რესპუბლიკაში (48%). ფქოდის  სიკვდილიანობის შემცირება აღინიშნა ლიეტუ</w:t>
      </w:r>
      <w:r>
        <w:rPr>
          <w:rFonts w:ascii="Sylfaen" w:hAnsi="Sylfaen"/>
          <w:sz w:val="22"/>
          <w:szCs w:val="22"/>
          <w:lang w:val="ka-GE"/>
        </w:rPr>
        <w:t>ვ</w:t>
      </w:r>
      <w:r w:rsidRPr="00CB17DF">
        <w:rPr>
          <w:rFonts w:ascii="Sylfaen" w:hAnsi="Sylfaen"/>
          <w:sz w:val="22"/>
          <w:szCs w:val="22"/>
          <w:lang w:val="ka-GE"/>
        </w:rPr>
        <w:t>ა</w:t>
      </w:r>
      <w:r>
        <w:rPr>
          <w:rFonts w:ascii="Sylfaen" w:hAnsi="Sylfaen"/>
          <w:sz w:val="22"/>
          <w:szCs w:val="22"/>
          <w:lang w:val="ka-GE"/>
        </w:rPr>
        <w:t>სა</w:t>
      </w:r>
      <w:r w:rsidRPr="00CB17DF">
        <w:rPr>
          <w:rFonts w:ascii="Sylfaen" w:hAnsi="Sylfaen"/>
          <w:sz w:val="22"/>
          <w:szCs w:val="22"/>
          <w:lang w:val="ka-GE"/>
        </w:rPr>
        <w:t xml:space="preserve"> (36%) და ესპანეთში (21%).</w:t>
      </w:r>
    </w:p>
    <w:p w14:paraId="0078FED3" w14:textId="77777777" w:rsidR="00EE5A47" w:rsidRDefault="00EE5A47" w:rsidP="00EE5A47">
      <w:pPr>
        <w:spacing w:line="276" w:lineRule="auto"/>
        <w:jc w:val="both"/>
        <w:rPr>
          <w:rFonts w:ascii="Sylfaen" w:hAnsi="Sylfaen"/>
          <w:sz w:val="22"/>
          <w:szCs w:val="22"/>
          <w:lang w:val="ka-GE"/>
        </w:rPr>
      </w:pPr>
    </w:p>
    <w:p w14:paraId="3CD487A5" w14:textId="38EFE480" w:rsidR="00EE5A47" w:rsidRPr="0039525D" w:rsidRDefault="007F52FC" w:rsidP="00EE5A47">
      <w:pPr>
        <w:spacing w:line="276" w:lineRule="auto"/>
        <w:jc w:val="both"/>
        <w:rPr>
          <w:rFonts w:ascii="Sylfaen" w:hAnsi="Sylfaen"/>
          <w:b/>
          <w:sz w:val="22"/>
          <w:szCs w:val="22"/>
          <w:lang w:val="ka-GE"/>
        </w:rPr>
      </w:pPr>
      <w:r>
        <w:rPr>
          <w:rFonts w:ascii="Sylfaen" w:hAnsi="Sylfaen"/>
          <w:b/>
          <w:sz w:val="22"/>
          <w:szCs w:val="22"/>
          <w:lang w:val="ka-GE"/>
        </w:rPr>
        <w:t>ნახატი 2.</w:t>
      </w:r>
      <w:r w:rsidR="00BA4801">
        <w:rPr>
          <w:rFonts w:ascii="Sylfaen" w:hAnsi="Sylfaen"/>
          <w:b/>
          <w:sz w:val="22"/>
          <w:szCs w:val="22"/>
          <w:lang w:val="ka-GE"/>
        </w:rPr>
        <w:t>65</w:t>
      </w:r>
      <w:r w:rsidR="00EE5A47" w:rsidRPr="0039525D">
        <w:rPr>
          <w:rFonts w:ascii="Sylfaen" w:hAnsi="Sylfaen"/>
          <w:b/>
          <w:sz w:val="22"/>
          <w:szCs w:val="22"/>
          <w:lang w:val="ka-GE"/>
        </w:rPr>
        <w:t xml:space="preserve">. ქრონიკული რესპირაციული დაავადებების სიკვდილიანობის უხეში მაჩვენებლები 2000-2016 </w:t>
      </w:r>
    </w:p>
    <w:p w14:paraId="4064981D" w14:textId="77777777" w:rsidR="00EE5A47" w:rsidRPr="00057834" w:rsidRDefault="00EE5A47" w:rsidP="00EE5A47">
      <w:pPr>
        <w:spacing w:line="276" w:lineRule="auto"/>
        <w:jc w:val="both"/>
        <w:rPr>
          <w:rFonts w:ascii="Sylfaen" w:hAnsi="Sylfaen"/>
          <w:sz w:val="22"/>
          <w:szCs w:val="22"/>
          <w:lang w:val="ka-GE"/>
        </w:rPr>
      </w:pPr>
    </w:p>
    <w:p w14:paraId="6E2C674D" w14:textId="77777777" w:rsidR="00EE5A47" w:rsidRPr="00057834" w:rsidRDefault="00EE5A47" w:rsidP="00EE5A47">
      <w:pPr>
        <w:spacing w:line="276" w:lineRule="auto"/>
        <w:jc w:val="both"/>
        <w:rPr>
          <w:rFonts w:ascii="Sylfaen" w:hAnsi="Sylfaen"/>
          <w:sz w:val="22"/>
          <w:szCs w:val="22"/>
          <w:lang w:val="ka-GE"/>
        </w:rPr>
      </w:pPr>
      <w:r>
        <w:rPr>
          <w:rFonts w:ascii="Sylfaen" w:hAnsi="Sylfaen"/>
          <w:noProof/>
        </w:rPr>
        <w:drawing>
          <wp:inline distT="0" distB="0" distL="0" distR="0" wp14:anchorId="18CE783E" wp14:editId="43E791E1">
            <wp:extent cx="5875655" cy="1676400"/>
            <wp:effectExtent l="0" t="0" r="10795" b="0"/>
            <wp:docPr id="1059" name="Chart 10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7E4BC308" w14:textId="77777777" w:rsidR="00F75345" w:rsidRPr="005350F3" w:rsidRDefault="00F75345" w:rsidP="00F75345">
      <w:pPr>
        <w:spacing w:before="40" w:after="120" w:line="276" w:lineRule="auto"/>
        <w:rPr>
          <w:rFonts w:ascii="Sylfaen" w:hAnsi="Sylfaen"/>
          <w:noProof/>
          <w:color w:val="000000" w:themeColor="text1"/>
          <w:sz w:val="18"/>
          <w:szCs w:val="16"/>
          <w:lang w:val="ka-GE"/>
        </w:rPr>
      </w:pPr>
      <w:r w:rsidRPr="005350F3">
        <w:rPr>
          <w:rFonts w:ascii="Sylfaen" w:hAnsi="Sylfaen"/>
          <w:i/>
          <w:noProof/>
          <w:color w:val="000000" w:themeColor="text1"/>
          <w:sz w:val="18"/>
          <w:szCs w:val="16"/>
          <w:lang w:val="ka-GE"/>
        </w:rPr>
        <w:t xml:space="preserve">წყარო: </w:t>
      </w:r>
      <w:r w:rsidRPr="005350F3">
        <w:rPr>
          <w:rFonts w:ascii="Sylfaen" w:hAnsi="Sylfaen"/>
          <w:noProof/>
          <w:color w:val="000000" w:themeColor="text1"/>
          <w:sz w:val="18"/>
          <w:szCs w:val="16"/>
          <w:lang w:val="ka-GE"/>
        </w:rPr>
        <w:t>ჯანმრთელობის დაცვა, სტატისტიკური ცნობარი, საქართველო, 20</w:t>
      </w:r>
      <w:r w:rsidRPr="005350F3">
        <w:rPr>
          <w:rFonts w:ascii="Sylfaen" w:hAnsi="Sylfaen"/>
          <w:noProof/>
          <w:color w:val="000000" w:themeColor="text1"/>
          <w:sz w:val="18"/>
          <w:szCs w:val="16"/>
        </w:rPr>
        <w:t>1</w:t>
      </w:r>
      <w:r w:rsidRPr="005350F3">
        <w:rPr>
          <w:rFonts w:ascii="Sylfaen" w:hAnsi="Sylfaen"/>
          <w:noProof/>
          <w:color w:val="000000" w:themeColor="text1"/>
          <w:sz w:val="18"/>
          <w:szCs w:val="16"/>
          <w:lang w:val="ka-GE"/>
        </w:rPr>
        <w:t>7წ.</w:t>
      </w:r>
    </w:p>
    <w:p w14:paraId="1997B238" w14:textId="77777777" w:rsidR="00705E34" w:rsidRPr="006D4779" w:rsidRDefault="00705E34" w:rsidP="00EE5A47">
      <w:pPr>
        <w:spacing w:line="276" w:lineRule="auto"/>
        <w:jc w:val="both"/>
        <w:rPr>
          <w:rFonts w:ascii="Sylfaen" w:hAnsi="Sylfaen"/>
          <w:sz w:val="22"/>
          <w:szCs w:val="22"/>
          <w:lang w:val="ka-GE"/>
        </w:rPr>
      </w:pPr>
    </w:p>
    <w:p w14:paraId="56105708" w14:textId="72B79183" w:rsidR="00EE5A47" w:rsidRDefault="00A624F5" w:rsidP="00EE5A47">
      <w:pPr>
        <w:spacing w:line="276" w:lineRule="auto"/>
        <w:jc w:val="both"/>
        <w:rPr>
          <w:rFonts w:ascii="Sylfaen" w:hAnsi="Sylfaen"/>
          <w:sz w:val="22"/>
          <w:szCs w:val="22"/>
          <w:lang w:val="ka-GE"/>
        </w:rPr>
      </w:pPr>
      <w:r>
        <w:rPr>
          <w:rFonts w:ascii="Sylfaen" w:hAnsi="Sylfaen"/>
          <w:sz w:val="22"/>
          <w:szCs w:val="22"/>
        </w:rPr>
        <w:t xml:space="preserve">საქართველოში, </w:t>
      </w:r>
      <w:r w:rsidR="00EE5A47" w:rsidRPr="00DA0B85">
        <w:rPr>
          <w:rFonts w:ascii="Sylfaen" w:hAnsi="Sylfaen"/>
          <w:sz w:val="22"/>
          <w:szCs w:val="22"/>
        </w:rPr>
        <w:t xml:space="preserve">2012-2017 </w:t>
      </w:r>
      <w:r w:rsidR="00EE5A47" w:rsidRPr="00DA0B85">
        <w:rPr>
          <w:rFonts w:ascii="Sylfaen" w:hAnsi="Sylfaen"/>
          <w:sz w:val="22"/>
          <w:szCs w:val="22"/>
          <w:lang w:val="ka-GE"/>
        </w:rPr>
        <w:t>წლებში</w:t>
      </w:r>
      <w:r>
        <w:rPr>
          <w:rFonts w:ascii="Sylfaen" w:hAnsi="Sylfaen"/>
          <w:sz w:val="22"/>
          <w:szCs w:val="22"/>
          <w:lang w:val="ka-GE"/>
        </w:rPr>
        <w:t>,</w:t>
      </w:r>
      <w:r w:rsidR="00EE5A47" w:rsidRPr="00DA0B85">
        <w:rPr>
          <w:rFonts w:ascii="Sylfaen" w:hAnsi="Sylfaen"/>
          <w:sz w:val="22"/>
          <w:szCs w:val="22"/>
          <w:lang w:val="ka-GE"/>
        </w:rPr>
        <w:t xml:space="preserve"> ქრონიკული რესპირაციული დაავადებების პრევალენტობის და ინციდენტობის დინამიკა</w:t>
      </w:r>
      <w:r>
        <w:rPr>
          <w:rFonts w:ascii="Sylfaen" w:hAnsi="Sylfaen"/>
          <w:sz w:val="22"/>
          <w:szCs w:val="22"/>
          <w:lang w:val="ka-GE"/>
        </w:rPr>
        <w:t>,</w:t>
      </w:r>
      <w:r w:rsidR="00EE5A47" w:rsidRPr="00DA0B85">
        <w:rPr>
          <w:rFonts w:ascii="Sylfaen" w:hAnsi="Sylfaen"/>
          <w:sz w:val="22"/>
          <w:szCs w:val="22"/>
          <w:lang w:val="ka-GE"/>
        </w:rPr>
        <w:t xml:space="preserve"> ძირითადად</w:t>
      </w:r>
      <w:r>
        <w:rPr>
          <w:rFonts w:ascii="Sylfaen" w:hAnsi="Sylfaen"/>
          <w:sz w:val="22"/>
          <w:szCs w:val="22"/>
          <w:lang w:val="ka-GE"/>
        </w:rPr>
        <w:t>,</w:t>
      </w:r>
      <w:r w:rsidR="00EE5A47" w:rsidRPr="00DA0B85">
        <w:rPr>
          <w:rFonts w:ascii="Sylfaen" w:hAnsi="Sylfaen"/>
          <w:sz w:val="22"/>
          <w:szCs w:val="22"/>
          <w:lang w:val="ka-GE"/>
        </w:rPr>
        <w:t xml:space="preserve"> მზარდია. ინციდენტობის მცირედი კლება აღინიშნა 2017 წელს</w:t>
      </w:r>
      <w:r w:rsidR="00EE5A47">
        <w:rPr>
          <w:rFonts w:ascii="Sylfaen" w:hAnsi="Sylfaen"/>
          <w:sz w:val="22"/>
          <w:szCs w:val="22"/>
          <w:lang w:val="ka-GE"/>
        </w:rPr>
        <w:t xml:space="preserve"> </w:t>
      </w:r>
      <w:r w:rsidR="007F52FC">
        <w:rPr>
          <w:rFonts w:ascii="Sylfaen" w:hAnsi="Sylfaen"/>
          <w:sz w:val="22"/>
          <w:szCs w:val="22"/>
          <w:lang w:val="ka-GE"/>
        </w:rPr>
        <w:t>(ნახ. 2.</w:t>
      </w:r>
      <w:r w:rsidR="00BA4801">
        <w:rPr>
          <w:rFonts w:ascii="Sylfaen" w:hAnsi="Sylfaen"/>
          <w:sz w:val="22"/>
          <w:szCs w:val="22"/>
          <w:lang w:val="ka-GE"/>
        </w:rPr>
        <w:t>66</w:t>
      </w:r>
      <w:r w:rsidR="007F52FC">
        <w:rPr>
          <w:rFonts w:ascii="Sylfaen" w:hAnsi="Sylfaen"/>
          <w:sz w:val="22"/>
          <w:szCs w:val="22"/>
          <w:lang w:val="ka-GE"/>
        </w:rPr>
        <w:t>)</w:t>
      </w:r>
      <w:r w:rsidR="00EE5A47">
        <w:rPr>
          <w:rFonts w:ascii="Sylfaen" w:hAnsi="Sylfaen"/>
          <w:sz w:val="22"/>
          <w:szCs w:val="22"/>
          <w:lang w:val="ka-GE"/>
        </w:rPr>
        <w:t>.</w:t>
      </w:r>
    </w:p>
    <w:p w14:paraId="4BE7B2D6" w14:textId="77777777" w:rsidR="00EE5A47" w:rsidRPr="00057834" w:rsidRDefault="00EE5A47" w:rsidP="00EE5A47">
      <w:pPr>
        <w:spacing w:line="276" w:lineRule="auto"/>
        <w:jc w:val="both"/>
        <w:rPr>
          <w:rFonts w:ascii="Sylfaen" w:hAnsi="Sylfaen"/>
          <w:sz w:val="22"/>
          <w:szCs w:val="22"/>
          <w:lang w:val="ka-GE"/>
        </w:rPr>
      </w:pPr>
    </w:p>
    <w:p w14:paraId="12C488EC" w14:textId="130B8B16" w:rsidR="00EE5A47" w:rsidRPr="0039525D" w:rsidRDefault="007F52FC" w:rsidP="00EE5A47">
      <w:pPr>
        <w:spacing w:line="276" w:lineRule="auto"/>
        <w:jc w:val="both"/>
        <w:rPr>
          <w:rFonts w:ascii="Sylfaen" w:hAnsi="Sylfaen" w:cs="Arial CYR"/>
          <w:b/>
          <w:sz w:val="22"/>
          <w:szCs w:val="22"/>
        </w:rPr>
      </w:pPr>
      <w:r w:rsidRPr="00BA4801">
        <w:rPr>
          <w:rFonts w:ascii="Sylfaen" w:hAnsi="Sylfaen"/>
          <w:b/>
          <w:sz w:val="22"/>
          <w:szCs w:val="22"/>
          <w:lang w:val="ka-GE"/>
        </w:rPr>
        <w:t>ნახატი 2.</w:t>
      </w:r>
      <w:r w:rsidR="00BA4801" w:rsidRPr="00BA4801">
        <w:rPr>
          <w:rFonts w:ascii="Sylfaen" w:hAnsi="Sylfaen"/>
          <w:b/>
          <w:sz w:val="22"/>
          <w:szCs w:val="22"/>
          <w:lang w:val="ka-GE"/>
        </w:rPr>
        <w:t>66</w:t>
      </w:r>
      <w:r w:rsidR="00EE5A47" w:rsidRPr="00BA4801">
        <w:rPr>
          <w:rFonts w:ascii="Sylfaen" w:hAnsi="Sylfaen"/>
          <w:b/>
          <w:sz w:val="22"/>
          <w:szCs w:val="22"/>
          <w:lang w:val="ka-GE"/>
        </w:rPr>
        <w:t>.</w:t>
      </w:r>
      <w:r w:rsidR="00EE5A47" w:rsidRPr="0039525D">
        <w:rPr>
          <w:rFonts w:ascii="Sylfaen" w:hAnsi="Sylfaen"/>
          <w:b/>
          <w:sz w:val="22"/>
          <w:szCs w:val="22"/>
          <w:lang w:val="ka-GE"/>
        </w:rPr>
        <w:t xml:space="preserve"> </w:t>
      </w:r>
      <w:r w:rsidR="00EE5A47" w:rsidRPr="0039525D">
        <w:rPr>
          <w:rFonts w:ascii="Sylfaen" w:hAnsi="Sylfaen" w:cs="Arial CYR"/>
          <w:b/>
          <w:sz w:val="22"/>
          <w:szCs w:val="22"/>
        </w:rPr>
        <w:t>ქრონიკული რესპირაციული დაავადებების პრევალენტობის და ინციდენტობის დინამიკა, საქართველო, 2012-2017</w:t>
      </w:r>
    </w:p>
    <w:p w14:paraId="18C57CA9" w14:textId="77777777" w:rsidR="00EE5A47" w:rsidRDefault="00EE5A47" w:rsidP="00EE5A47">
      <w:pPr>
        <w:spacing w:line="276" w:lineRule="auto"/>
        <w:jc w:val="center"/>
        <w:rPr>
          <w:rFonts w:ascii="Sylfaen" w:hAnsi="Sylfaen" w:cs="Arial CYR"/>
          <w:sz w:val="22"/>
          <w:szCs w:val="22"/>
        </w:rPr>
      </w:pPr>
      <w:r w:rsidRPr="004A72EF">
        <w:rPr>
          <w:rFonts w:ascii="Sylfaen" w:hAnsi="Sylfaen"/>
          <w:noProof/>
          <w:bdr w:val="single" w:sz="4" w:space="0" w:color="auto"/>
        </w:rPr>
        <w:drawing>
          <wp:inline distT="0" distB="0" distL="0" distR="0" wp14:anchorId="25D436C9" wp14:editId="594692E3">
            <wp:extent cx="5943600" cy="2101553"/>
            <wp:effectExtent l="0" t="0" r="0" b="13335"/>
            <wp:docPr id="1365" name="Chart 13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3B85FF9F" w14:textId="77777777" w:rsidR="00F75345" w:rsidRPr="005350F3" w:rsidRDefault="00F75345" w:rsidP="00F75345">
      <w:pPr>
        <w:spacing w:before="40" w:after="120" w:line="276" w:lineRule="auto"/>
        <w:rPr>
          <w:rFonts w:ascii="Sylfaen" w:hAnsi="Sylfaen"/>
          <w:noProof/>
          <w:color w:val="000000" w:themeColor="text1"/>
          <w:sz w:val="18"/>
          <w:szCs w:val="16"/>
          <w:lang w:val="ka-GE"/>
        </w:rPr>
      </w:pPr>
      <w:r w:rsidRPr="005350F3">
        <w:rPr>
          <w:rFonts w:ascii="Sylfaen" w:hAnsi="Sylfaen"/>
          <w:i/>
          <w:noProof/>
          <w:color w:val="000000" w:themeColor="text1"/>
          <w:sz w:val="18"/>
          <w:szCs w:val="16"/>
          <w:lang w:val="ka-GE"/>
        </w:rPr>
        <w:t xml:space="preserve">წყარო: </w:t>
      </w:r>
      <w:r w:rsidRPr="005350F3">
        <w:rPr>
          <w:rFonts w:ascii="Sylfaen" w:hAnsi="Sylfaen"/>
          <w:noProof/>
          <w:color w:val="000000" w:themeColor="text1"/>
          <w:sz w:val="18"/>
          <w:szCs w:val="16"/>
          <w:lang w:val="ka-GE"/>
        </w:rPr>
        <w:t>ჯანმრთელობის დაცვა, სტატისტიკური ცნობარი, საქართველო, 20</w:t>
      </w:r>
      <w:r w:rsidRPr="005350F3">
        <w:rPr>
          <w:rFonts w:ascii="Sylfaen" w:hAnsi="Sylfaen"/>
          <w:noProof/>
          <w:color w:val="000000" w:themeColor="text1"/>
          <w:sz w:val="18"/>
          <w:szCs w:val="16"/>
        </w:rPr>
        <w:t>1</w:t>
      </w:r>
      <w:r w:rsidRPr="005350F3">
        <w:rPr>
          <w:rFonts w:ascii="Sylfaen" w:hAnsi="Sylfaen"/>
          <w:noProof/>
          <w:color w:val="000000" w:themeColor="text1"/>
          <w:sz w:val="18"/>
          <w:szCs w:val="16"/>
          <w:lang w:val="ka-GE"/>
        </w:rPr>
        <w:t>7წ.</w:t>
      </w:r>
    </w:p>
    <w:p w14:paraId="42AC2698" w14:textId="77777777" w:rsidR="00821CB1" w:rsidRDefault="00821CB1" w:rsidP="00EE5A47">
      <w:pPr>
        <w:spacing w:line="276" w:lineRule="auto"/>
        <w:jc w:val="both"/>
        <w:rPr>
          <w:rFonts w:ascii="Sylfaen" w:hAnsi="Sylfaen"/>
          <w:sz w:val="22"/>
          <w:szCs w:val="22"/>
          <w:lang w:val="ka-GE"/>
        </w:rPr>
      </w:pPr>
    </w:p>
    <w:p w14:paraId="04CE8DE7" w14:textId="77777777" w:rsidR="00052B6E" w:rsidRPr="00390EB2" w:rsidRDefault="00052B6E" w:rsidP="00390EB2">
      <w:pPr>
        <w:spacing w:line="276" w:lineRule="auto"/>
        <w:jc w:val="both"/>
        <w:rPr>
          <w:rFonts w:ascii="Sylfaen" w:hAnsi="Sylfaen" w:cs="Arial"/>
          <w:noProof/>
          <w:sz w:val="22"/>
          <w:szCs w:val="22"/>
          <w:lang w:val="ka-GE"/>
        </w:rPr>
      </w:pPr>
      <w:r w:rsidRPr="00390EB2">
        <w:rPr>
          <w:rFonts w:ascii="Sylfaen" w:hAnsi="Sylfaen" w:cs="Sylfaen"/>
          <w:noProof/>
          <w:sz w:val="22"/>
          <w:szCs w:val="22"/>
          <w:lang w:val="ka-GE"/>
        </w:rPr>
        <w:t>რესპირაციული</w:t>
      </w:r>
      <w:r w:rsidRPr="00390EB2">
        <w:rPr>
          <w:rFonts w:ascii="Arial" w:hAnsi="Arial" w:cs="Arial"/>
          <w:noProof/>
          <w:sz w:val="22"/>
          <w:szCs w:val="22"/>
          <w:lang w:val="ka-GE"/>
        </w:rPr>
        <w:t xml:space="preserve"> </w:t>
      </w:r>
      <w:r w:rsidRPr="00390EB2">
        <w:rPr>
          <w:rFonts w:ascii="Sylfaen" w:hAnsi="Sylfaen" w:cs="Sylfaen"/>
          <w:noProof/>
          <w:sz w:val="22"/>
          <w:szCs w:val="22"/>
          <w:lang w:val="ka-GE"/>
        </w:rPr>
        <w:t>სისტემის</w:t>
      </w:r>
      <w:r w:rsidRPr="00390EB2">
        <w:rPr>
          <w:rFonts w:ascii="Arial" w:hAnsi="Arial" w:cs="Arial"/>
          <w:noProof/>
          <w:sz w:val="22"/>
          <w:szCs w:val="22"/>
          <w:lang w:val="ka-GE"/>
        </w:rPr>
        <w:t xml:space="preserve"> </w:t>
      </w:r>
      <w:r w:rsidRPr="00390EB2">
        <w:rPr>
          <w:rFonts w:ascii="Sylfaen" w:hAnsi="Sylfaen" w:cs="Sylfaen"/>
          <w:noProof/>
          <w:sz w:val="22"/>
          <w:szCs w:val="22"/>
          <w:lang w:val="ka-GE"/>
        </w:rPr>
        <w:t>ქრონიკული</w:t>
      </w:r>
      <w:r w:rsidRPr="00390EB2">
        <w:rPr>
          <w:rFonts w:ascii="Arial" w:hAnsi="Arial" w:cs="Arial"/>
          <w:noProof/>
          <w:sz w:val="22"/>
          <w:szCs w:val="22"/>
          <w:lang w:val="ka-GE"/>
        </w:rPr>
        <w:t xml:space="preserve"> </w:t>
      </w:r>
      <w:r w:rsidRPr="00390EB2">
        <w:rPr>
          <w:rFonts w:ascii="Sylfaen" w:hAnsi="Sylfaen" w:cs="Sylfaen"/>
          <w:noProof/>
          <w:sz w:val="22"/>
          <w:szCs w:val="22"/>
          <w:lang w:val="ka-GE"/>
        </w:rPr>
        <w:t>ავადმყოფობების</w:t>
      </w:r>
      <w:r w:rsidRPr="00390EB2">
        <w:rPr>
          <w:rFonts w:ascii="Arial" w:hAnsi="Arial" w:cs="Arial"/>
          <w:noProof/>
          <w:sz w:val="22"/>
          <w:szCs w:val="22"/>
          <w:lang w:val="ka-GE"/>
        </w:rPr>
        <w:t xml:space="preserve"> (</w:t>
      </w:r>
      <w:r w:rsidRPr="00390EB2">
        <w:rPr>
          <w:rFonts w:ascii="Sylfaen" w:hAnsi="Sylfaen" w:cs="Sylfaen"/>
          <w:noProof/>
          <w:sz w:val="22"/>
          <w:szCs w:val="22"/>
          <w:lang w:val="ka-GE"/>
        </w:rPr>
        <w:t>ასთმა</w:t>
      </w:r>
      <w:r w:rsidRPr="00390EB2">
        <w:rPr>
          <w:rFonts w:ascii="Arial" w:hAnsi="Arial" w:cs="Arial"/>
          <w:noProof/>
          <w:sz w:val="22"/>
          <w:szCs w:val="22"/>
          <w:lang w:val="ka-GE"/>
        </w:rPr>
        <w:t xml:space="preserve">, </w:t>
      </w:r>
      <w:r w:rsidRPr="00390EB2">
        <w:rPr>
          <w:rFonts w:ascii="Sylfaen" w:hAnsi="Sylfaen" w:cs="Sylfaen"/>
          <w:noProof/>
          <w:sz w:val="22"/>
          <w:szCs w:val="22"/>
          <w:lang w:val="ka-GE"/>
        </w:rPr>
        <w:t>სასუნთქი</w:t>
      </w:r>
      <w:r w:rsidRPr="00390EB2">
        <w:rPr>
          <w:rFonts w:ascii="Arial" w:hAnsi="Arial" w:cs="Arial"/>
          <w:noProof/>
          <w:sz w:val="22"/>
          <w:szCs w:val="22"/>
          <w:lang w:val="ka-GE"/>
        </w:rPr>
        <w:t xml:space="preserve"> </w:t>
      </w:r>
      <w:r w:rsidRPr="00390EB2">
        <w:rPr>
          <w:rFonts w:ascii="Sylfaen" w:hAnsi="Sylfaen" w:cs="Sylfaen"/>
          <w:noProof/>
          <w:sz w:val="22"/>
          <w:szCs w:val="22"/>
          <w:lang w:val="ka-GE"/>
        </w:rPr>
        <w:t>სისტემის</w:t>
      </w:r>
      <w:r w:rsidRPr="00390EB2">
        <w:rPr>
          <w:rFonts w:ascii="Arial" w:hAnsi="Arial" w:cs="Arial"/>
          <w:noProof/>
          <w:sz w:val="22"/>
          <w:szCs w:val="22"/>
          <w:lang w:val="ka-GE"/>
        </w:rPr>
        <w:t xml:space="preserve"> </w:t>
      </w:r>
      <w:r w:rsidRPr="00390EB2">
        <w:rPr>
          <w:rFonts w:ascii="Sylfaen" w:hAnsi="Sylfaen" w:cs="Sylfaen"/>
          <w:noProof/>
          <w:sz w:val="22"/>
          <w:szCs w:val="22"/>
          <w:lang w:val="ka-GE"/>
        </w:rPr>
        <w:t>ალერგიული</w:t>
      </w:r>
      <w:r w:rsidRPr="00390EB2">
        <w:rPr>
          <w:rFonts w:ascii="Arial" w:hAnsi="Arial" w:cs="Arial"/>
          <w:noProof/>
          <w:sz w:val="22"/>
          <w:szCs w:val="22"/>
          <w:lang w:val="ka-GE"/>
        </w:rPr>
        <w:t xml:space="preserve"> </w:t>
      </w:r>
      <w:r w:rsidRPr="00390EB2">
        <w:rPr>
          <w:rFonts w:ascii="Sylfaen" w:hAnsi="Sylfaen" w:cs="Sylfaen"/>
          <w:noProof/>
          <w:sz w:val="22"/>
          <w:szCs w:val="22"/>
          <w:lang w:val="ka-GE"/>
        </w:rPr>
        <w:t>ავადმყოფობები</w:t>
      </w:r>
      <w:r w:rsidRPr="00390EB2">
        <w:rPr>
          <w:rFonts w:ascii="Arial" w:hAnsi="Arial" w:cs="Arial"/>
          <w:noProof/>
          <w:sz w:val="22"/>
          <w:szCs w:val="22"/>
          <w:lang w:val="ka-GE"/>
        </w:rPr>
        <w:t xml:space="preserve">, </w:t>
      </w:r>
      <w:r w:rsidRPr="00390EB2">
        <w:rPr>
          <w:rFonts w:ascii="Sylfaen" w:hAnsi="Sylfaen" w:cs="Sylfaen"/>
          <w:noProof/>
          <w:sz w:val="22"/>
          <w:szCs w:val="22"/>
          <w:lang w:val="ka-GE"/>
        </w:rPr>
        <w:t>ფილტვის</w:t>
      </w:r>
      <w:r w:rsidRPr="00390EB2">
        <w:rPr>
          <w:rFonts w:ascii="Arial" w:hAnsi="Arial" w:cs="Arial"/>
          <w:noProof/>
          <w:sz w:val="22"/>
          <w:szCs w:val="22"/>
          <w:lang w:val="ka-GE"/>
        </w:rPr>
        <w:t xml:space="preserve"> </w:t>
      </w:r>
      <w:r w:rsidRPr="00390EB2">
        <w:rPr>
          <w:rFonts w:ascii="Sylfaen" w:hAnsi="Sylfaen" w:cs="Sylfaen"/>
          <w:noProof/>
          <w:sz w:val="22"/>
          <w:szCs w:val="22"/>
          <w:lang w:val="ka-GE"/>
        </w:rPr>
        <w:t>ქრონიკული</w:t>
      </w:r>
      <w:r w:rsidRPr="00390EB2">
        <w:rPr>
          <w:rFonts w:ascii="Arial" w:hAnsi="Arial" w:cs="Arial"/>
          <w:noProof/>
          <w:sz w:val="22"/>
          <w:szCs w:val="22"/>
          <w:lang w:val="ka-GE"/>
        </w:rPr>
        <w:t xml:space="preserve"> </w:t>
      </w:r>
      <w:r w:rsidRPr="00390EB2">
        <w:rPr>
          <w:rFonts w:ascii="Sylfaen" w:hAnsi="Sylfaen" w:cs="Sylfaen"/>
          <w:noProof/>
          <w:sz w:val="22"/>
          <w:szCs w:val="22"/>
          <w:lang w:val="ka-GE"/>
        </w:rPr>
        <w:t>ობსტრუქციული</w:t>
      </w:r>
      <w:r w:rsidRPr="00390EB2">
        <w:rPr>
          <w:rFonts w:ascii="Arial" w:hAnsi="Arial" w:cs="Arial"/>
          <w:noProof/>
          <w:sz w:val="22"/>
          <w:szCs w:val="22"/>
          <w:lang w:val="ka-GE"/>
        </w:rPr>
        <w:t xml:space="preserve"> </w:t>
      </w:r>
      <w:r w:rsidRPr="00390EB2">
        <w:rPr>
          <w:rFonts w:ascii="Sylfaen" w:hAnsi="Sylfaen" w:cs="Sylfaen"/>
          <w:noProof/>
          <w:sz w:val="22"/>
          <w:szCs w:val="22"/>
          <w:lang w:val="ka-GE"/>
        </w:rPr>
        <w:t>ავადმყოფობები</w:t>
      </w:r>
      <w:r w:rsidRPr="00390EB2">
        <w:rPr>
          <w:rFonts w:ascii="Arial" w:hAnsi="Arial" w:cs="Arial"/>
          <w:noProof/>
          <w:sz w:val="22"/>
          <w:szCs w:val="22"/>
          <w:lang w:val="ka-GE"/>
        </w:rPr>
        <w:t xml:space="preserve">, </w:t>
      </w:r>
      <w:r w:rsidRPr="00390EB2">
        <w:rPr>
          <w:rFonts w:ascii="Sylfaen" w:hAnsi="Sylfaen" w:cs="Sylfaen"/>
          <w:noProof/>
          <w:sz w:val="22"/>
          <w:szCs w:val="22"/>
          <w:lang w:val="ka-GE"/>
        </w:rPr>
        <w:lastRenderedPageBreak/>
        <w:t>ფილტვის</w:t>
      </w:r>
      <w:r w:rsidRPr="00390EB2">
        <w:rPr>
          <w:rFonts w:ascii="Arial" w:hAnsi="Arial" w:cs="Arial"/>
          <w:noProof/>
          <w:sz w:val="22"/>
          <w:szCs w:val="22"/>
          <w:lang w:val="ka-GE"/>
        </w:rPr>
        <w:t xml:space="preserve"> </w:t>
      </w:r>
      <w:r w:rsidRPr="00390EB2">
        <w:rPr>
          <w:rFonts w:ascii="Sylfaen" w:hAnsi="Sylfaen" w:cs="Sylfaen"/>
          <w:noProof/>
          <w:sz w:val="22"/>
          <w:szCs w:val="22"/>
          <w:lang w:val="ka-GE"/>
        </w:rPr>
        <w:t>პროფესიული</w:t>
      </w:r>
      <w:r w:rsidRPr="00390EB2">
        <w:rPr>
          <w:rFonts w:ascii="Arial" w:hAnsi="Arial" w:cs="Arial"/>
          <w:noProof/>
          <w:sz w:val="22"/>
          <w:szCs w:val="22"/>
          <w:lang w:val="ka-GE"/>
        </w:rPr>
        <w:t xml:space="preserve"> </w:t>
      </w:r>
      <w:r w:rsidRPr="00390EB2">
        <w:rPr>
          <w:rFonts w:ascii="Sylfaen" w:hAnsi="Sylfaen" w:cs="Sylfaen"/>
          <w:noProof/>
          <w:sz w:val="22"/>
          <w:szCs w:val="22"/>
          <w:lang w:val="ka-GE"/>
        </w:rPr>
        <w:t>ავადმყოფობები</w:t>
      </w:r>
      <w:r w:rsidRPr="00390EB2">
        <w:rPr>
          <w:rFonts w:ascii="Arial" w:hAnsi="Arial" w:cs="Arial"/>
          <w:noProof/>
          <w:sz w:val="22"/>
          <w:szCs w:val="22"/>
          <w:lang w:val="ka-GE"/>
        </w:rPr>
        <w:t xml:space="preserve">, </w:t>
      </w:r>
      <w:r w:rsidRPr="00390EB2">
        <w:rPr>
          <w:rFonts w:ascii="Sylfaen" w:hAnsi="Sylfaen" w:cs="Sylfaen"/>
          <w:noProof/>
          <w:sz w:val="22"/>
          <w:szCs w:val="22"/>
          <w:lang w:val="ka-GE"/>
        </w:rPr>
        <w:t>პულმონარული</w:t>
      </w:r>
      <w:r w:rsidRPr="00390EB2">
        <w:rPr>
          <w:rFonts w:ascii="Arial" w:hAnsi="Arial" w:cs="Arial"/>
          <w:noProof/>
          <w:sz w:val="22"/>
          <w:szCs w:val="22"/>
          <w:lang w:val="ka-GE"/>
        </w:rPr>
        <w:t xml:space="preserve"> </w:t>
      </w:r>
      <w:r w:rsidRPr="00390EB2">
        <w:rPr>
          <w:rFonts w:ascii="Sylfaen" w:hAnsi="Sylfaen" w:cs="Sylfaen"/>
          <w:noProof/>
          <w:sz w:val="22"/>
          <w:szCs w:val="22"/>
          <w:lang w:val="ka-GE"/>
        </w:rPr>
        <w:t>ჰიპერტენზია</w:t>
      </w:r>
      <w:r w:rsidRPr="00390EB2">
        <w:rPr>
          <w:rFonts w:ascii="Arial" w:hAnsi="Arial" w:cs="Arial"/>
          <w:noProof/>
          <w:sz w:val="22"/>
          <w:szCs w:val="22"/>
          <w:lang w:val="ka-GE"/>
        </w:rPr>
        <w:t xml:space="preserve">) </w:t>
      </w:r>
      <w:r w:rsidRPr="00390EB2">
        <w:rPr>
          <w:rFonts w:ascii="Sylfaen" w:hAnsi="Sylfaen" w:cs="Sylfaen"/>
          <w:noProof/>
          <w:sz w:val="22"/>
          <w:szCs w:val="22"/>
          <w:lang w:val="ka-GE"/>
        </w:rPr>
        <w:t>ჯგუფი</w:t>
      </w:r>
      <w:r w:rsidRPr="00390EB2">
        <w:rPr>
          <w:rFonts w:ascii="Arial" w:hAnsi="Arial" w:cs="Arial"/>
          <w:noProof/>
          <w:sz w:val="22"/>
          <w:szCs w:val="22"/>
          <w:lang w:val="ka-GE"/>
        </w:rPr>
        <w:t xml:space="preserve"> </w:t>
      </w:r>
      <w:r w:rsidRPr="00390EB2">
        <w:rPr>
          <w:rFonts w:ascii="Sylfaen" w:hAnsi="Sylfaen" w:cs="Sylfaen"/>
          <w:noProof/>
          <w:sz w:val="22"/>
          <w:szCs w:val="22"/>
          <w:lang w:val="ka-GE"/>
        </w:rPr>
        <w:t>სასუნთქი</w:t>
      </w:r>
      <w:r w:rsidRPr="00390EB2">
        <w:rPr>
          <w:rFonts w:ascii="Arial" w:hAnsi="Arial" w:cs="Arial"/>
          <w:noProof/>
          <w:sz w:val="22"/>
          <w:szCs w:val="22"/>
          <w:lang w:val="ka-GE"/>
        </w:rPr>
        <w:t xml:space="preserve"> </w:t>
      </w:r>
      <w:r w:rsidRPr="00390EB2">
        <w:rPr>
          <w:rFonts w:ascii="Sylfaen" w:hAnsi="Sylfaen" w:cs="Sylfaen"/>
          <w:noProof/>
          <w:sz w:val="22"/>
          <w:szCs w:val="22"/>
          <w:lang w:val="ka-GE"/>
        </w:rPr>
        <w:t>სისტემის</w:t>
      </w:r>
      <w:r w:rsidRPr="00390EB2">
        <w:rPr>
          <w:rFonts w:ascii="Arial" w:hAnsi="Arial" w:cs="Arial"/>
          <w:noProof/>
          <w:sz w:val="22"/>
          <w:szCs w:val="22"/>
          <w:lang w:val="ka-GE"/>
        </w:rPr>
        <w:t xml:space="preserve"> </w:t>
      </w:r>
      <w:r w:rsidRPr="00390EB2">
        <w:rPr>
          <w:rFonts w:ascii="Sylfaen" w:hAnsi="Sylfaen" w:cs="Sylfaen"/>
          <w:noProof/>
          <w:sz w:val="22"/>
          <w:szCs w:val="22"/>
          <w:lang w:val="ka-GE"/>
        </w:rPr>
        <w:t>ავადმყოფობების</w:t>
      </w:r>
      <w:r w:rsidRPr="00390EB2">
        <w:rPr>
          <w:rFonts w:ascii="Arial" w:hAnsi="Arial" w:cs="Arial"/>
          <w:noProof/>
          <w:sz w:val="22"/>
          <w:szCs w:val="22"/>
          <w:lang w:val="ka-GE"/>
        </w:rPr>
        <w:t xml:space="preserve"> </w:t>
      </w:r>
      <w:r w:rsidRPr="00390EB2">
        <w:rPr>
          <w:rFonts w:ascii="Sylfaen" w:hAnsi="Sylfaen" w:cs="Sylfaen"/>
          <w:noProof/>
          <w:sz w:val="22"/>
          <w:szCs w:val="22"/>
          <w:lang w:val="ka-GE"/>
        </w:rPr>
        <w:t>ძირითად</w:t>
      </w:r>
      <w:r w:rsidRPr="00390EB2">
        <w:rPr>
          <w:rFonts w:ascii="Arial" w:hAnsi="Arial" w:cs="Arial"/>
          <w:noProof/>
          <w:sz w:val="22"/>
          <w:szCs w:val="22"/>
          <w:lang w:val="ka-GE"/>
        </w:rPr>
        <w:t xml:space="preserve"> </w:t>
      </w:r>
      <w:r w:rsidRPr="00390EB2">
        <w:rPr>
          <w:rFonts w:ascii="Sylfaen" w:hAnsi="Sylfaen" w:cs="Sylfaen"/>
          <w:noProof/>
          <w:sz w:val="22"/>
          <w:szCs w:val="22"/>
          <w:lang w:val="ka-GE"/>
        </w:rPr>
        <w:t>ნაწილს</w:t>
      </w:r>
      <w:r w:rsidRPr="00390EB2">
        <w:rPr>
          <w:rFonts w:ascii="Arial" w:hAnsi="Arial" w:cs="Arial"/>
          <w:noProof/>
          <w:sz w:val="22"/>
          <w:szCs w:val="22"/>
          <w:lang w:val="ka-GE"/>
        </w:rPr>
        <w:t xml:space="preserve"> </w:t>
      </w:r>
      <w:r w:rsidRPr="00390EB2">
        <w:rPr>
          <w:rFonts w:ascii="Sylfaen" w:hAnsi="Sylfaen" w:cs="Sylfaen"/>
          <w:noProof/>
          <w:sz w:val="22"/>
          <w:szCs w:val="22"/>
          <w:lang w:val="ka-GE"/>
        </w:rPr>
        <w:t>შეადგენს</w:t>
      </w:r>
      <w:r w:rsidRPr="00390EB2">
        <w:rPr>
          <w:rFonts w:ascii="Arial" w:hAnsi="Arial" w:cs="Arial"/>
          <w:noProof/>
          <w:sz w:val="22"/>
          <w:szCs w:val="22"/>
          <w:lang w:val="ka-GE"/>
        </w:rPr>
        <w:t xml:space="preserve">. </w:t>
      </w:r>
    </w:p>
    <w:p w14:paraId="29481E7A" w14:textId="77777777" w:rsidR="00821CB1" w:rsidRPr="00390EB2" w:rsidRDefault="00821CB1" w:rsidP="00390EB2">
      <w:pPr>
        <w:spacing w:line="276" w:lineRule="auto"/>
        <w:jc w:val="both"/>
        <w:rPr>
          <w:rFonts w:ascii="Sylfaen" w:hAnsi="Sylfaen" w:cs="Arial"/>
          <w:noProof/>
          <w:sz w:val="22"/>
          <w:szCs w:val="22"/>
          <w:lang w:val="ka-GE"/>
        </w:rPr>
      </w:pPr>
    </w:p>
    <w:p w14:paraId="7A4FE293" w14:textId="2EC4C5F7" w:rsidR="00052B6E" w:rsidRPr="00390EB2" w:rsidRDefault="00390EB2" w:rsidP="00390EB2">
      <w:pPr>
        <w:spacing w:line="276" w:lineRule="auto"/>
        <w:jc w:val="both"/>
        <w:rPr>
          <w:rFonts w:ascii="Arial" w:hAnsi="Arial" w:cs="Arial"/>
          <w:noProof/>
          <w:sz w:val="22"/>
          <w:szCs w:val="22"/>
          <w:lang w:val="ka-GE"/>
        </w:rPr>
      </w:pPr>
      <w:r>
        <w:rPr>
          <w:rFonts w:ascii="Sylfaen" w:hAnsi="Sylfaen" w:cs="Arial"/>
          <w:bCs/>
          <w:noProof/>
          <w:sz w:val="22"/>
          <w:szCs w:val="22"/>
          <w:lang w:val="ka-GE"/>
        </w:rPr>
        <w:t>2016-</w:t>
      </w:r>
      <w:r w:rsidR="00052B6E" w:rsidRPr="00390EB2">
        <w:rPr>
          <w:rFonts w:ascii="Arial" w:hAnsi="Arial" w:cs="Arial"/>
          <w:bCs/>
          <w:noProof/>
          <w:sz w:val="22"/>
          <w:szCs w:val="22"/>
          <w:lang w:val="ka-GE"/>
        </w:rPr>
        <w:t xml:space="preserve">2017 </w:t>
      </w:r>
      <w:r w:rsidR="00052B6E" w:rsidRPr="00390EB2">
        <w:rPr>
          <w:rFonts w:ascii="Sylfaen" w:hAnsi="Sylfaen" w:cs="Sylfaen"/>
          <w:bCs/>
          <w:noProof/>
          <w:sz w:val="22"/>
          <w:szCs w:val="22"/>
          <w:lang w:val="ka-GE"/>
        </w:rPr>
        <w:t>წელს</w:t>
      </w:r>
      <w:r w:rsidR="00052B6E" w:rsidRPr="00390EB2">
        <w:rPr>
          <w:rFonts w:ascii="Arial" w:hAnsi="Arial" w:cs="Arial"/>
          <w:bCs/>
          <w:noProof/>
          <w:sz w:val="22"/>
          <w:szCs w:val="22"/>
          <w:lang w:val="ka-GE"/>
        </w:rPr>
        <w:t xml:space="preserve"> </w:t>
      </w:r>
      <w:r w:rsidR="00052B6E" w:rsidRPr="00390EB2">
        <w:rPr>
          <w:rFonts w:ascii="Sylfaen" w:hAnsi="Sylfaen" w:cs="Sylfaen"/>
          <w:bCs/>
          <w:noProof/>
          <w:sz w:val="22"/>
          <w:szCs w:val="22"/>
          <w:lang w:val="ka-GE"/>
        </w:rPr>
        <w:t>ქვედა</w:t>
      </w:r>
      <w:r w:rsidR="00052B6E" w:rsidRPr="00390EB2">
        <w:rPr>
          <w:rFonts w:ascii="Arial" w:hAnsi="Arial" w:cs="Arial"/>
          <w:bCs/>
          <w:noProof/>
          <w:sz w:val="22"/>
          <w:szCs w:val="22"/>
          <w:lang w:val="ka-GE"/>
        </w:rPr>
        <w:t xml:space="preserve"> </w:t>
      </w:r>
      <w:r w:rsidR="00052B6E" w:rsidRPr="00390EB2">
        <w:rPr>
          <w:rFonts w:ascii="Sylfaen" w:hAnsi="Sylfaen" w:cs="Sylfaen"/>
          <w:bCs/>
          <w:noProof/>
          <w:sz w:val="22"/>
          <w:szCs w:val="22"/>
          <w:lang w:val="ka-GE"/>
        </w:rPr>
        <w:t>სასუნთქი</w:t>
      </w:r>
      <w:r w:rsidR="00052B6E" w:rsidRPr="00390EB2">
        <w:rPr>
          <w:rFonts w:ascii="Arial" w:hAnsi="Arial" w:cs="Arial"/>
          <w:bCs/>
          <w:noProof/>
          <w:sz w:val="22"/>
          <w:szCs w:val="22"/>
          <w:lang w:val="ka-GE"/>
        </w:rPr>
        <w:t xml:space="preserve"> </w:t>
      </w:r>
      <w:r w:rsidR="00052B6E" w:rsidRPr="00390EB2">
        <w:rPr>
          <w:rFonts w:ascii="Sylfaen" w:hAnsi="Sylfaen" w:cs="Sylfaen"/>
          <w:bCs/>
          <w:noProof/>
          <w:sz w:val="22"/>
          <w:szCs w:val="22"/>
          <w:lang w:val="ka-GE"/>
        </w:rPr>
        <w:t>გზების</w:t>
      </w:r>
      <w:r w:rsidR="00052B6E" w:rsidRPr="00390EB2">
        <w:rPr>
          <w:rFonts w:ascii="Arial" w:hAnsi="Arial" w:cs="Arial"/>
          <w:bCs/>
          <w:noProof/>
          <w:sz w:val="22"/>
          <w:szCs w:val="22"/>
          <w:lang w:val="ka-GE"/>
        </w:rPr>
        <w:t xml:space="preserve"> </w:t>
      </w:r>
      <w:r w:rsidR="00052B6E" w:rsidRPr="00390EB2">
        <w:rPr>
          <w:rFonts w:ascii="Sylfaen" w:hAnsi="Sylfaen" w:cs="Sylfaen"/>
          <w:bCs/>
          <w:noProof/>
          <w:sz w:val="22"/>
          <w:szCs w:val="22"/>
          <w:lang w:val="ka-GE"/>
        </w:rPr>
        <w:t>ქრონიკული</w:t>
      </w:r>
      <w:r w:rsidR="00052B6E" w:rsidRPr="00390EB2">
        <w:rPr>
          <w:rFonts w:ascii="Arial" w:hAnsi="Arial" w:cs="Arial"/>
          <w:bCs/>
          <w:noProof/>
          <w:sz w:val="22"/>
          <w:szCs w:val="22"/>
          <w:lang w:val="ka-GE"/>
        </w:rPr>
        <w:t xml:space="preserve"> </w:t>
      </w:r>
      <w:r w:rsidR="00052B6E" w:rsidRPr="00390EB2">
        <w:rPr>
          <w:rFonts w:ascii="Sylfaen" w:hAnsi="Sylfaen" w:cs="Sylfaen"/>
          <w:bCs/>
          <w:noProof/>
          <w:sz w:val="22"/>
          <w:szCs w:val="22"/>
          <w:lang w:val="ka-GE"/>
        </w:rPr>
        <w:t>ავადმყოფობების</w:t>
      </w:r>
      <w:r w:rsidR="00052B6E" w:rsidRPr="00390EB2">
        <w:rPr>
          <w:rFonts w:ascii="Arial" w:hAnsi="Arial" w:cs="Arial"/>
          <w:bCs/>
          <w:noProof/>
          <w:sz w:val="22"/>
          <w:szCs w:val="22"/>
          <w:lang w:val="ka-GE"/>
        </w:rPr>
        <w:t xml:space="preserve"> </w:t>
      </w:r>
      <w:r w:rsidR="00052B6E" w:rsidRPr="00390EB2">
        <w:rPr>
          <w:rFonts w:ascii="Sylfaen" w:hAnsi="Sylfaen" w:cs="Sylfaen"/>
          <w:bCs/>
          <w:noProof/>
          <w:sz w:val="22"/>
          <w:szCs w:val="22"/>
          <w:lang w:val="ka-GE"/>
        </w:rPr>
        <w:t>ჯგუფში</w:t>
      </w:r>
      <w:r w:rsidR="00052B6E" w:rsidRPr="00390EB2">
        <w:rPr>
          <w:rFonts w:ascii="Arial" w:hAnsi="Arial" w:cs="Arial"/>
          <w:bCs/>
          <w:noProof/>
          <w:sz w:val="22"/>
          <w:szCs w:val="22"/>
          <w:lang w:val="ka-GE"/>
        </w:rPr>
        <w:t xml:space="preserve"> </w:t>
      </w:r>
      <w:r w:rsidR="00052B6E" w:rsidRPr="00390EB2">
        <w:rPr>
          <w:rFonts w:ascii="Arial" w:hAnsi="Arial" w:cs="Arial"/>
          <w:noProof/>
          <w:sz w:val="22"/>
          <w:szCs w:val="22"/>
          <w:lang w:val="ka-GE"/>
        </w:rPr>
        <w:t xml:space="preserve">75% </w:t>
      </w:r>
      <w:r w:rsidR="00052B6E" w:rsidRPr="00390EB2">
        <w:rPr>
          <w:rFonts w:ascii="Sylfaen" w:hAnsi="Sylfaen" w:cs="Sylfaen"/>
          <w:noProof/>
          <w:sz w:val="22"/>
          <w:szCs w:val="22"/>
          <w:lang w:val="ka-GE"/>
        </w:rPr>
        <w:t>ფილტვის</w:t>
      </w:r>
      <w:r w:rsidR="00052B6E" w:rsidRPr="00390EB2">
        <w:rPr>
          <w:rFonts w:ascii="Arial" w:hAnsi="Arial" w:cs="Arial"/>
          <w:noProof/>
          <w:sz w:val="22"/>
          <w:szCs w:val="22"/>
          <w:lang w:val="ka-GE"/>
        </w:rPr>
        <w:t xml:space="preserve"> </w:t>
      </w:r>
      <w:r w:rsidR="00052B6E" w:rsidRPr="00390EB2">
        <w:rPr>
          <w:rFonts w:ascii="Sylfaen" w:hAnsi="Sylfaen" w:cs="Sylfaen"/>
          <w:noProof/>
          <w:sz w:val="22"/>
          <w:szCs w:val="22"/>
          <w:lang w:val="ka-GE"/>
        </w:rPr>
        <w:t>ქრონიკულ</w:t>
      </w:r>
      <w:r w:rsidR="00052B6E" w:rsidRPr="00390EB2">
        <w:rPr>
          <w:rFonts w:ascii="Arial" w:hAnsi="Arial" w:cs="Arial"/>
          <w:noProof/>
          <w:sz w:val="22"/>
          <w:szCs w:val="22"/>
          <w:lang w:val="ka-GE"/>
        </w:rPr>
        <w:t xml:space="preserve"> </w:t>
      </w:r>
      <w:r w:rsidR="00052B6E" w:rsidRPr="00390EB2">
        <w:rPr>
          <w:rFonts w:ascii="Sylfaen" w:hAnsi="Sylfaen" w:cs="Sylfaen"/>
          <w:noProof/>
          <w:sz w:val="22"/>
          <w:szCs w:val="22"/>
          <w:lang w:val="ka-GE"/>
        </w:rPr>
        <w:t>ობსტრუქციულ</w:t>
      </w:r>
      <w:r w:rsidR="00052B6E" w:rsidRPr="00390EB2">
        <w:rPr>
          <w:rFonts w:ascii="Arial" w:hAnsi="Arial" w:cs="Arial"/>
          <w:noProof/>
          <w:sz w:val="22"/>
          <w:szCs w:val="22"/>
          <w:lang w:val="ka-GE"/>
        </w:rPr>
        <w:t xml:space="preserve"> </w:t>
      </w:r>
      <w:r w:rsidR="00052B6E" w:rsidRPr="00390EB2">
        <w:rPr>
          <w:rFonts w:ascii="Sylfaen" w:hAnsi="Sylfaen" w:cs="Sylfaen"/>
          <w:noProof/>
          <w:sz w:val="22"/>
          <w:szCs w:val="22"/>
          <w:lang w:val="ka-GE"/>
        </w:rPr>
        <w:t>ავადმყოფობებზე</w:t>
      </w:r>
      <w:r w:rsidR="00052B6E" w:rsidRPr="00390EB2">
        <w:rPr>
          <w:rFonts w:ascii="Arial" w:hAnsi="Arial" w:cs="Arial"/>
          <w:noProof/>
          <w:sz w:val="22"/>
          <w:szCs w:val="22"/>
          <w:lang w:val="ka-GE"/>
        </w:rPr>
        <w:t xml:space="preserve"> </w:t>
      </w:r>
      <w:r w:rsidR="00052B6E" w:rsidRPr="00390EB2">
        <w:rPr>
          <w:rFonts w:ascii="Sylfaen" w:hAnsi="Sylfaen" w:cs="Sylfaen"/>
          <w:noProof/>
          <w:sz w:val="22"/>
          <w:szCs w:val="22"/>
          <w:lang w:val="ka-GE"/>
        </w:rPr>
        <w:t>მოდიოდა</w:t>
      </w:r>
      <w:r w:rsidR="00052B6E" w:rsidRPr="00390EB2">
        <w:rPr>
          <w:rFonts w:ascii="Arial" w:hAnsi="Arial" w:cs="Arial"/>
          <w:noProof/>
          <w:sz w:val="22"/>
          <w:szCs w:val="22"/>
          <w:lang w:val="ka-GE"/>
        </w:rPr>
        <w:t>.</w:t>
      </w:r>
    </w:p>
    <w:p w14:paraId="65B41072" w14:textId="77777777" w:rsidR="00052B6E" w:rsidRPr="00390EB2" w:rsidRDefault="00052B6E" w:rsidP="00390EB2">
      <w:pPr>
        <w:spacing w:line="276" w:lineRule="auto"/>
        <w:jc w:val="both"/>
        <w:rPr>
          <w:rFonts w:ascii="Arial" w:hAnsi="Arial" w:cs="Arial"/>
          <w:bCs/>
          <w:noProof/>
          <w:sz w:val="22"/>
          <w:szCs w:val="22"/>
          <w:lang w:val="ka-GE"/>
        </w:rPr>
      </w:pPr>
    </w:p>
    <w:p w14:paraId="47E7DD86" w14:textId="77777777" w:rsidR="00052B6E" w:rsidRPr="00390EB2" w:rsidRDefault="00052B6E" w:rsidP="00390EB2">
      <w:pPr>
        <w:spacing w:line="276" w:lineRule="auto"/>
        <w:jc w:val="both"/>
        <w:rPr>
          <w:rFonts w:ascii="Sylfaen" w:hAnsi="Sylfaen" w:cs="Arial"/>
          <w:bCs/>
          <w:noProof/>
          <w:sz w:val="22"/>
          <w:szCs w:val="22"/>
          <w:lang w:val="ka-GE"/>
        </w:rPr>
      </w:pPr>
      <w:r w:rsidRPr="00390EB2">
        <w:rPr>
          <w:rFonts w:ascii="Sylfaen" w:hAnsi="Sylfaen" w:cs="Sylfaen"/>
          <w:bCs/>
          <w:noProof/>
          <w:sz w:val="22"/>
          <w:szCs w:val="22"/>
          <w:lang w:val="ka-GE"/>
        </w:rPr>
        <w:t>ფილტვის</w:t>
      </w:r>
      <w:r w:rsidRPr="00390EB2">
        <w:rPr>
          <w:rFonts w:ascii="Arial" w:hAnsi="Arial" w:cs="Arial"/>
          <w:bCs/>
          <w:noProof/>
          <w:sz w:val="22"/>
          <w:szCs w:val="22"/>
          <w:lang w:val="ka-GE"/>
        </w:rPr>
        <w:t xml:space="preserve"> </w:t>
      </w:r>
      <w:r w:rsidRPr="00390EB2">
        <w:rPr>
          <w:rFonts w:ascii="Sylfaen" w:hAnsi="Sylfaen" w:cs="Sylfaen"/>
          <w:bCs/>
          <w:noProof/>
          <w:sz w:val="22"/>
          <w:szCs w:val="22"/>
          <w:lang w:val="ka-GE"/>
        </w:rPr>
        <w:t>ქრონიკული</w:t>
      </w:r>
      <w:r w:rsidRPr="00390EB2">
        <w:rPr>
          <w:rFonts w:ascii="Arial" w:hAnsi="Arial" w:cs="Arial"/>
          <w:bCs/>
          <w:noProof/>
          <w:sz w:val="22"/>
          <w:szCs w:val="22"/>
          <w:lang w:val="ka-GE"/>
        </w:rPr>
        <w:t xml:space="preserve"> </w:t>
      </w:r>
      <w:r w:rsidRPr="00390EB2">
        <w:rPr>
          <w:rFonts w:ascii="Sylfaen" w:hAnsi="Sylfaen" w:cs="Sylfaen"/>
          <w:bCs/>
          <w:noProof/>
          <w:sz w:val="22"/>
          <w:szCs w:val="22"/>
          <w:lang w:val="ka-GE"/>
        </w:rPr>
        <w:t>ობსტრუქციული</w:t>
      </w:r>
      <w:r w:rsidRPr="00390EB2">
        <w:rPr>
          <w:rFonts w:ascii="Arial" w:hAnsi="Arial" w:cs="Arial"/>
          <w:bCs/>
          <w:noProof/>
          <w:sz w:val="22"/>
          <w:szCs w:val="22"/>
          <w:lang w:val="ka-GE"/>
        </w:rPr>
        <w:t xml:space="preserve"> </w:t>
      </w:r>
      <w:r w:rsidRPr="00390EB2">
        <w:rPr>
          <w:rFonts w:ascii="Sylfaen" w:hAnsi="Sylfaen" w:cs="Sylfaen"/>
          <w:bCs/>
          <w:noProof/>
          <w:sz w:val="22"/>
          <w:szCs w:val="22"/>
          <w:lang w:val="ka-GE"/>
        </w:rPr>
        <w:t>ავადმყოფობის</w:t>
      </w:r>
      <w:r w:rsidRPr="00390EB2">
        <w:rPr>
          <w:rFonts w:ascii="Arial" w:hAnsi="Arial" w:cs="Arial"/>
          <w:bCs/>
          <w:noProof/>
          <w:sz w:val="22"/>
          <w:szCs w:val="22"/>
          <w:lang w:val="ka-GE"/>
        </w:rPr>
        <w:t xml:space="preserve"> </w:t>
      </w:r>
      <w:r w:rsidRPr="00390EB2">
        <w:rPr>
          <w:rFonts w:ascii="Sylfaen" w:hAnsi="Sylfaen" w:cs="Sylfaen"/>
          <w:bCs/>
          <w:noProof/>
          <w:sz w:val="22"/>
          <w:szCs w:val="22"/>
          <w:lang w:val="ka-GE"/>
        </w:rPr>
        <w:t>ძირითად</w:t>
      </w:r>
      <w:r w:rsidRPr="00390EB2">
        <w:rPr>
          <w:rFonts w:ascii="Arial" w:hAnsi="Arial" w:cs="Arial"/>
          <w:bCs/>
          <w:noProof/>
          <w:sz w:val="22"/>
          <w:szCs w:val="22"/>
          <w:lang w:val="ka-GE"/>
        </w:rPr>
        <w:t xml:space="preserve"> </w:t>
      </w:r>
      <w:r w:rsidRPr="00390EB2">
        <w:rPr>
          <w:rFonts w:ascii="Sylfaen" w:hAnsi="Sylfaen" w:cs="Sylfaen"/>
          <w:bCs/>
          <w:noProof/>
          <w:sz w:val="22"/>
          <w:szCs w:val="22"/>
          <w:lang w:val="ka-GE"/>
        </w:rPr>
        <w:t>მიზეზს</w:t>
      </w:r>
      <w:r w:rsidRPr="00390EB2">
        <w:rPr>
          <w:rFonts w:ascii="Arial" w:hAnsi="Arial" w:cs="Arial"/>
          <w:bCs/>
          <w:noProof/>
          <w:sz w:val="22"/>
          <w:szCs w:val="22"/>
          <w:lang w:val="ka-GE"/>
        </w:rPr>
        <w:t xml:space="preserve"> </w:t>
      </w:r>
      <w:r w:rsidRPr="00390EB2">
        <w:rPr>
          <w:rFonts w:ascii="Sylfaen" w:hAnsi="Sylfaen" w:cs="Sylfaen"/>
          <w:bCs/>
          <w:noProof/>
          <w:sz w:val="22"/>
          <w:szCs w:val="22"/>
          <w:lang w:val="ka-GE"/>
        </w:rPr>
        <w:t>თამბაქოს</w:t>
      </w:r>
      <w:r w:rsidRPr="00390EB2">
        <w:rPr>
          <w:rFonts w:ascii="Arial" w:hAnsi="Arial" w:cs="Arial"/>
          <w:bCs/>
          <w:noProof/>
          <w:sz w:val="22"/>
          <w:szCs w:val="22"/>
          <w:lang w:val="ka-GE"/>
        </w:rPr>
        <w:t xml:space="preserve"> </w:t>
      </w:r>
      <w:r w:rsidRPr="00390EB2">
        <w:rPr>
          <w:rFonts w:ascii="Sylfaen" w:hAnsi="Sylfaen" w:cs="Sylfaen"/>
          <w:bCs/>
          <w:noProof/>
          <w:sz w:val="22"/>
          <w:szCs w:val="22"/>
          <w:lang w:val="ka-GE"/>
        </w:rPr>
        <w:t>კვამლი</w:t>
      </w:r>
      <w:r w:rsidRPr="00390EB2">
        <w:rPr>
          <w:rFonts w:ascii="Arial" w:hAnsi="Arial" w:cs="Arial"/>
          <w:bCs/>
          <w:noProof/>
          <w:sz w:val="22"/>
          <w:szCs w:val="22"/>
          <w:lang w:val="ka-GE"/>
        </w:rPr>
        <w:t xml:space="preserve"> (</w:t>
      </w:r>
      <w:r w:rsidRPr="00390EB2">
        <w:rPr>
          <w:rFonts w:ascii="Sylfaen" w:hAnsi="Sylfaen" w:cs="Sylfaen"/>
          <w:bCs/>
          <w:noProof/>
          <w:sz w:val="22"/>
          <w:szCs w:val="22"/>
          <w:lang w:val="ka-GE"/>
        </w:rPr>
        <w:t>პასიური</w:t>
      </w:r>
      <w:r w:rsidRPr="00390EB2">
        <w:rPr>
          <w:rFonts w:ascii="Arial" w:hAnsi="Arial" w:cs="Arial"/>
          <w:bCs/>
          <w:noProof/>
          <w:sz w:val="22"/>
          <w:szCs w:val="22"/>
          <w:lang w:val="ka-GE"/>
        </w:rPr>
        <w:t xml:space="preserve"> </w:t>
      </w:r>
      <w:r w:rsidRPr="00390EB2">
        <w:rPr>
          <w:rFonts w:ascii="Sylfaen" w:hAnsi="Sylfaen" w:cs="Sylfaen"/>
          <w:bCs/>
          <w:noProof/>
          <w:sz w:val="22"/>
          <w:szCs w:val="22"/>
          <w:lang w:val="ka-GE"/>
        </w:rPr>
        <w:t>მოხმარების</w:t>
      </w:r>
      <w:r w:rsidRPr="00390EB2">
        <w:rPr>
          <w:rFonts w:ascii="Arial" w:hAnsi="Arial" w:cs="Arial"/>
          <w:bCs/>
          <w:noProof/>
          <w:sz w:val="22"/>
          <w:szCs w:val="22"/>
          <w:lang w:val="ka-GE"/>
        </w:rPr>
        <w:t xml:space="preserve"> </w:t>
      </w:r>
      <w:r w:rsidRPr="00390EB2">
        <w:rPr>
          <w:rFonts w:ascii="Sylfaen" w:hAnsi="Sylfaen" w:cs="Sylfaen"/>
          <w:bCs/>
          <w:noProof/>
          <w:sz w:val="22"/>
          <w:szCs w:val="22"/>
          <w:lang w:val="ka-GE"/>
        </w:rPr>
        <w:t>ჩათვლით</w:t>
      </w:r>
      <w:r w:rsidRPr="00390EB2">
        <w:rPr>
          <w:rFonts w:ascii="Arial" w:hAnsi="Arial" w:cs="Arial"/>
          <w:bCs/>
          <w:noProof/>
          <w:sz w:val="22"/>
          <w:szCs w:val="22"/>
          <w:lang w:val="ka-GE"/>
        </w:rPr>
        <w:t xml:space="preserve">) </w:t>
      </w:r>
      <w:r w:rsidRPr="00390EB2">
        <w:rPr>
          <w:rFonts w:ascii="Sylfaen" w:hAnsi="Sylfaen" w:cs="Sylfaen"/>
          <w:bCs/>
          <w:noProof/>
          <w:sz w:val="22"/>
          <w:szCs w:val="22"/>
          <w:lang w:val="ka-GE"/>
        </w:rPr>
        <w:t>წარმოადგენს</w:t>
      </w:r>
      <w:r w:rsidRPr="00390EB2">
        <w:rPr>
          <w:rFonts w:ascii="Arial" w:hAnsi="Arial" w:cs="Arial"/>
          <w:bCs/>
          <w:noProof/>
          <w:sz w:val="22"/>
          <w:szCs w:val="22"/>
          <w:lang w:val="ka-GE"/>
        </w:rPr>
        <w:t xml:space="preserve">. </w:t>
      </w:r>
      <w:r w:rsidRPr="00390EB2">
        <w:rPr>
          <w:rFonts w:ascii="Sylfaen" w:hAnsi="Sylfaen" w:cs="Sylfaen"/>
          <w:bCs/>
          <w:noProof/>
          <w:sz w:val="22"/>
          <w:szCs w:val="22"/>
          <w:lang w:val="ka-GE"/>
        </w:rPr>
        <w:t>სხვა</w:t>
      </w:r>
      <w:r w:rsidRPr="00390EB2">
        <w:rPr>
          <w:rFonts w:ascii="Arial" w:hAnsi="Arial" w:cs="Arial"/>
          <w:bCs/>
          <w:noProof/>
          <w:sz w:val="22"/>
          <w:szCs w:val="22"/>
          <w:lang w:val="ka-GE"/>
        </w:rPr>
        <w:t xml:space="preserve"> </w:t>
      </w:r>
      <w:r w:rsidRPr="00390EB2">
        <w:rPr>
          <w:rFonts w:ascii="Sylfaen" w:hAnsi="Sylfaen" w:cs="Sylfaen"/>
          <w:bCs/>
          <w:noProof/>
          <w:sz w:val="22"/>
          <w:szCs w:val="22"/>
          <w:lang w:val="ka-GE"/>
        </w:rPr>
        <w:t>რისკ</w:t>
      </w:r>
      <w:r w:rsidRPr="00390EB2">
        <w:rPr>
          <w:rFonts w:ascii="Arial" w:hAnsi="Arial" w:cs="Arial"/>
          <w:bCs/>
          <w:noProof/>
          <w:sz w:val="22"/>
          <w:szCs w:val="22"/>
          <w:lang w:val="ka-GE"/>
        </w:rPr>
        <w:t>-</w:t>
      </w:r>
      <w:r w:rsidRPr="00390EB2">
        <w:rPr>
          <w:rFonts w:ascii="Sylfaen" w:hAnsi="Sylfaen" w:cs="Sylfaen"/>
          <w:bCs/>
          <w:noProof/>
          <w:sz w:val="22"/>
          <w:szCs w:val="22"/>
          <w:lang w:val="ka-GE"/>
        </w:rPr>
        <w:t>ფაქტორებია</w:t>
      </w:r>
      <w:r w:rsidRPr="00390EB2">
        <w:rPr>
          <w:rFonts w:ascii="Arial" w:hAnsi="Arial" w:cs="Arial"/>
          <w:bCs/>
          <w:noProof/>
          <w:sz w:val="22"/>
          <w:szCs w:val="22"/>
          <w:lang w:val="ka-GE"/>
        </w:rPr>
        <w:t xml:space="preserve">: </w:t>
      </w:r>
      <w:r w:rsidRPr="00390EB2">
        <w:rPr>
          <w:rFonts w:ascii="Sylfaen" w:hAnsi="Sylfaen" w:cs="Sylfaen"/>
          <w:bCs/>
          <w:noProof/>
          <w:sz w:val="22"/>
          <w:szCs w:val="22"/>
          <w:lang w:val="ka-GE"/>
        </w:rPr>
        <w:t>შენობის</w:t>
      </w:r>
      <w:r w:rsidRPr="00390EB2">
        <w:rPr>
          <w:rFonts w:ascii="Arial" w:hAnsi="Arial" w:cs="Arial"/>
          <w:bCs/>
          <w:noProof/>
          <w:sz w:val="22"/>
          <w:szCs w:val="22"/>
          <w:lang w:val="ka-GE"/>
        </w:rPr>
        <w:t xml:space="preserve"> </w:t>
      </w:r>
      <w:r w:rsidRPr="00390EB2">
        <w:rPr>
          <w:rFonts w:ascii="Sylfaen" w:hAnsi="Sylfaen" w:cs="Sylfaen"/>
          <w:bCs/>
          <w:noProof/>
          <w:sz w:val="22"/>
          <w:szCs w:val="22"/>
          <w:lang w:val="ka-GE"/>
        </w:rPr>
        <w:t>შიდა</w:t>
      </w:r>
      <w:r w:rsidRPr="00390EB2">
        <w:rPr>
          <w:rFonts w:ascii="Arial" w:hAnsi="Arial" w:cs="Arial"/>
          <w:bCs/>
          <w:noProof/>
          <w:sz w:val="22"/>
          <w:szCs w:val="22"/>
          <w:lang w:val="ka-GE"/>
        </w:rPr>
        <w:t xml:space="preserve"> </w:t>
      </w:r>
      <w:r w:rsidRPr="00390EB2">
        <w:rPr>
          <w:rFonts w:ascii="Sylfaen" w:hAnsi="Sylfaen" w:cs="Sylfaen"/>
          <w:bCs/>
          <w:noProof/>
          <w:sz w:val="22"/>
          <w:szCs w:val="22"/>
          <w:lang w:val="ka-GE"/>
        </w:rPr>
        <w:t>ჰაერის</w:t>
      </w:r>
      <w:r w:rsidRPr="00390EB2">
        <w:rPr>
          <w:rFonts w:ascii="Arial" w:hAnsi="Arial" w:cs="Arial"/>
          <w:bCs/>
          <w:noProof/>
          <w:sz w:val="22"/>
          <w:szCs w:val="22"/>
          <w:lang w:val="ka-GE"/>
        </w:rPr>
        <w:t xml:space="preserve"> </w:t>
      </w:r>
      <w:r w:rsidRPr="00390EB2">
        <w:rPr>
          <w:rFonts w:ascii="Sylfaen" w:hAnsi="Sylfaen" w:cs="Sylfaen"/>
          <w:bCs/>
          <w:noProof/>
          <w:sz w:val="22"/>
          <w:szCs w:val="22"/>
          <w:lang w:val="ka-GE"/>
        </w:rPr>
        <w:t>დაბინძურება</w:t>
      </w:r>
      <w:r w:rsidRPr="00390EB2">
        <w:rPr>
          <w:rFonts w:ascii="Arial" w:hAnsi="Arial" w:cs="Arial"/>
          <w:bCs/>
          <w:noProof/>
          <w:sz w:val="22"/>
          <w:szCs w:val="22"/>
          <w:lang w:val="ka-GE"/>
        </w:rPr>
        <w:t xml:space="preserve">, </w:t>
      </w:r>
      <w:r w:rsidRPr="00390EB2">
        <w:rPr>
          <w:rFonts w:ascii="Sylfaen" w:hAnsi="Sylfaen" w:cs="Sylfaen"/>
          <w:bCs/>
          <w:noProof/>
          <w:sz w:val="22"/>
          <w:szCs w:val="22"/>
          <w:lang w:val="ka-GE"/>
        </w:rPr>
        <w:t>ატმოსფერული</w:t>
      </w:r>
      <w:r w:rsidRPr="00390EB2">
        <w:rPr>
          <w:rFonts w:ascii="Arial" w:hAnsi="Arial" w:cs="Arial"/>
          <w:bCs/>
          <w:noProof/>
          <w:sz w:val="22"/>
          <w:szCs w:val="22"/>
          <w:lang w:val="ka-GE"/>
        </w:rPr>
        <w:t xml:space="preserve"> </w:t>
      </w:r>
      <w:r w:rsidRPr="00390EB2">
        <w:rPr>
          <w:rFonts w:ascii="Sylfaen" w:hAnsi="Sylfaen" w:cs="Sylfaen"/>
          <w:bCs/>
          <w:noProof/>
          <w:sz w:val="22"/>
          <w:szCs w:val="22"/>
          <w:lang w:val="ka-GE"/>
        </w:rPr>
        <w:t>ჰაერის</w:t>
      </w:r>
      <w:r w:rsidRPr="00390EB2">
        <w:rPr>
          <w:rFonts w:ascii="Arial" w:hAnsi="Arial" w:cs="Arial"/>
          <w:bCs/>
          <w:noProof/>
          <w:sz w:val="22"/>
          <w:szCs w:val="22"/>
          <w:lang w:val="ka-GE"/>
        </w:rPr>
        <w:t xml:space="preserve"> </w:t>
      </w:r>
      <w:r w:rsidRPr="00390EB2">
        <w:rPr>
          <w:rFonts w:ascii="Sylfaen" w:hAnsi="Sylfaen" w:cs="Sylfaen"/>
          <w:bCs/>
          <w:noProof/>
          <w:sz w:val="22"/>
          <w:szCs w:val="22"/>
          <w:lang w:val="ka-GE"/>
        </w:rPr>
        <w:t>დაბინძურება</w:t>
      </w:r>
      <w:r w:rsidRPr="00390EB2">
        <w:rPr>
          <w:rFonts w:ascii="Arial" w:hAnsi="Arial" w:cs="Arial"/>
          <w:bCs/>
          <w:noProof/>
          <w:sz w:val="22"/>
          <w:szCs w:val="22"/>
          <w:lang w:val="ka-GE"/>
        </w:rPr>
        <w:t xml:space="preserve">, </w:t>
      </w:r>
      <w:r w:rsidRPr="00390EB2">
        <w:rPr>
          <w:rFonts w:ascii="Sylfaen" w:hAnsi="Sylfaen" w:cs="Sylfaen"/>
          <w:bCs/>
          <w:noProof/>
          <w:sz w:val="22"/>
          <w:szCs w:val="22"/>
          <w:lang w:val="ka-GE"/>
        </w:rPr>
        <w:t>პროფესიული</w:t>
      </w:r>
      <w:r w:rsidRPr="00390EB2">
        <w:rPr>
          <w:rFonts w:ascii="Arial" w:hAnsi="Arial" w:cs="Arial"/>
          <w:bCs/>
          <w:noProof/>
          <w:sz w:val="22"/>
          <w:szCs w:val="22"/>
          <w:lang w:val="ka-GE"/>
        </w:rPr>
        <w:t xml:space="preserve"> </w:t>
      </w:r>
      <w:r w:rsidRPr="00390EB2">
        <w:rPr>
          <w:rFonts w:ascii="Sylfaen" w:hAnsi="Sylfaen" w:cs="Sylfaen"/>
          <w:bCs/>
          <w:noProof/>
          <w:sz w:val="22"/>
          <w:szCs w:val="22"/>
          <w:lang w:val="ka-GE"/>
        </w:rPr>
        <w:t>მტვერი</w:t>
      </w:r>
      <w:r w:rsidRPr="00390EB2">
        <w:rPr>
          <w:rFonts w:ascii="Arial" w:hAnsi="Arial" w:cs="Arial"/>
          <w:bCs/>
          <w:noProof/>
          <w:sz w:val="22"/>
          <w:szCs w:val="22"/>
          <w:lang w:val="ka-GE"/>
        </w:rPr>
        <w:t xml:space="preserve"> </w:t>
      </w:r>
      <w:r w:rsidRPr="00390EB2">
        <w:rPr>
          <w:rFonts w:ascii="Sylfaen" w:hAnsi="Sylfaen" w:cs="Sylfaen"/>
          <w:bCs/>
          <w:noProof/>
          <w:sz w:val="22"/>
          <w:szCs w:val="22"/>
          <w:lang w:val="ka-GE"/>
        </w:rPr>
        <w:t>და</w:t>
      </w:r>
      <w:r w:rsidRPr="00390EB2">
        <w:rPr>
          <w:rFonts w:ascii="Arial" w:hAnsi="Arial" w:cs="Arial"/>
          <w:bCs/>
          <w:noProof/>
          <w:sz w:val="22"/>
          <w:szCs w:val="22"/>
          <w:lang w:val="ka-GE"/>
        </w:rPr>
        <w:t xml:space="preserve"> </w:t>
      </w:r>
      <w:r w:rsidRPr="00390EB2">
        <w:rPr>
          <w:rFonts w:ascii="Sylfaen" w:hAnsi="Sylfaen" w:cs="Sylfaen"/>
          <w:bCs/>
          <w:noProof/>
          <w:sz w:val="22"/>
          <w:szCs w:val="22"/>
          <w:lang w:val="ka-GE"/>
        </w:rPr>
        <w:t>ქიმიური</w:t>
      </w:r>
      <w:r w:rsidRPr="00390EB2">
        <w:rPr>
          <w:rFonts w:ascii="Arial" w:hAnsi="Arial" w:cs="Arial"/>
          <w:bCs/>
          <w:noProof/>
          <w:sz w:val="22"/>
          <w:szCs w:val="22"/>
          <w:lang w:val="ka-GE"/>
        </w:rPr>
        <w:t xml:space="preserve"> </w:t>
      </w:r>
      <w:r w:rsidRPr="00390EB2">
        <w:rPr>
          <w:rFonts w:ascii="Sylfaen" w:hAnsi="Sylfaen" w:cs="Sylfaen"/>
          <w:bCs/>
          <w:noProof/>
          <w:sz w:val="22"/>
          <w:szCs w:val="22"/>
          <w:lang w:val="ka-GE"/>
        </w:rPr>
        <w:t>ნივთიერებები</w:t>
      </w:r>
      <w:r w:rsidRPr="00390EB2">
        <w:rPr>
          <w:rFonts w:ascii="Arial" w:hAnsi="Arial" w:cs="Arial"/>
          <w:bCs/>
          <w:noProof/>
          <w:sz w:val="22"/>
          <w:szCs w:val="22"/>
          <w:lang w:val="ka-GE"/>
        </w:rPr>
        <w:t>.</w:t>
      </w:r>
    </w:p>
    <w:p w14:paraId="252A3E0A" w14:textId="77777777" w:rsidR="00052B6E" w:rsidRPr="00390EB2" w:rsidRDefault="00052B6E" w:rsidP="00390EB2">
      <w:pPr>
        <w:pStyle w:val="NormalWeb"/>
        <w:spacing w:before="0" w:beforeAutospacing="0" w:after="0" w:afterAutospacing="0" w:line="276" w:lineRule="auto"/>
        <w:jc w:val="both"/>
        <w:rPr>
          <w:rFonts w:ascii="Sylfaen" w:hAnsi="Sylfaen" w:cs="Sylfaen"/>
          <w:bCs/>
          <w:kern w:val="24"/>
          <w:sz w:val="22"/>
          <w:szCs w:val="22"/>
          <w:lang w:val="ka-GE"/>
        </w:rPr>
      </w:pPr>
    </w:p>
    <w:p w14:paraId="4CD4E762" w14:textId="0D5847CD" w:rsidR="00052B6E" w:rsidRPr="00AE3D4A" w:rsidRDefault="00052B6E" w:rsidP="00052B6E">
      <w:pPr>
        <w:pStyle w:val="NormalWeb"/>
        <w:spacing w:before="0" w:beforeAutospacing="0" w:after="0" w:afterAutospacing="0" w:line="276" w:lineRule="auto"/>
        <w:jc w:val="both"/>
        <w:rPr>
          <w:rFonts w:asciiTheme="minorHAnsi" w:hAnsiTheme="minorHAnsi" w:cstheme="minorHAnsi"/>
          <w:bCs/>
          <w:kern w:val="24"/>
          <w:sz w:val="22"/>
          <w:szCs w:val="22"/>
          <w:lang w:val="ka-GE"/>
        </w:rPr>
      </w:pPr>
      <w:r w:rsidRPr="00AE3D4A">
        <w:rPr>
          <w:rFonts w:ascii="Sylfaen" w:hAnsi="Sylfaen" w:cs="Sylfaen"/>
          <w:bCs/>
          <w:kern w:val="24"/>
          <w:sz w:val="22"/>
          <w:szCs w:val="22"/>
          <w:lang w:val="ka-GE"/>
        </w:rPr>
        <w:t>დაავადებათა</w:t>
      </w:r>
      <w:r w:rsidRPr="00AE3D4A">
        <w:rPr>
          <w:rFonts w:asciiTheme="minorHAnsi" w:hAnsiTheme="minorHAnsi" w:cstheme="minorHAnsi"/>
          <w:bCs/>
          <w:kern w:val="24"/>
          <w:sz w:val="22"/>
          <w:szCs w:val="22"/>
          <w:lang w:val="ka-GE"/>
        </w:rPr>
        <w:t xml:space="preserve"> </w:t>
      </w:r>
      <w:r w:rsidRPr="00AE3D4A">
        <w:rPr>
          <w:rFonts w:ascii="Sylfaen" w:hAnsi="Sylfaen" w:cs="Sylfaen"/>
          <w:bCs/>
          <w:kern w:val="24"/>
          <w:sz w:val="22"/>
          <w:szCs w:val="22"/>
          <w:lang w:val="ka-GE"/>
        </w:rPr>
        <w:t>გლობალური</w:t>
      </w:r>
      <w:r w:rsidRPr="00AE3D4A">
        <w:rPr>
          <w:rFonts w:asciiTheme="minorHAnsi" w:hAnsiTheme="minorHAnsi" w:cstheme="minorHAnsi"/>
          <w:bCs/>
          <w:kern w:val="24"/>
          <w:sz w:val="22"/>
          <w:szCs w:val="22"/>
          <w:lang w:val="ka-GE"/>
        </w:rPr>
        <w:t xml:space="preserve"> </w:t>
      </w:r>
      <w:r w:rsidRPr="00AE3D4A">
        <w:rPr>
          <w:rFonts w:ascii="Sylfaen" w:hAnsi="Sylfaen" w:cs="Sylfaen"/>
          <w:bCs/>
          <w:kern w:val="24"/>
          <w:sz w:val="22"/>
          <w:szCs w:val="22"/>
          <w:lang w:val="ka-GE"/>
        </w:rPr>
        <w:t>ტვირთის</w:t>
      </w:r>
      <w:r w:rsidRPr="00AE3D4A">
        <w:rPr>
          <w:rFonts w:asciiTheme="minorHAnsi" w:hAnsiTheme="minorHAnsi" w:cstheme="minorHAnsi"/>
          <w:bCs/>
          <w:kern w:val="24"/>
          <w:sz w:val="22"/>
          <w:szCs w:val="22"/>
          <w:lang w:val="ka-GE"/>
        </w:rPr>
        <w:t xml:space="preserve"> </w:t>
      </w:r>
      <w:r w:rsidRPr="00AE3D4A">
        <w:rPr>
          <w:rFonts w:ascii="Sylfaen" w:hAnsi="Sylfaen" w:cs="Sylfaen"/>
          <w:bCs/>
          <w:kern w:val="24"/>
          <w:sz w:val="22"/>
          <w:szCs w:val="22"/>
          <w:lang w:val="ka-GE"/>
        </w:rPr>
        <w:t>ფარგლებში</w:t>
      </w:r>
      <w:r w:rsidR="00702FA5">
        <w:rPr>
          <w:rFonts w:ascii="Sylfaen" w:hAnsi="Sylfaen" w:cs="Sylfaen"/>
          <w:bCs/>
          <w:kern w:val="24"/>
          <w:sz w:val="22"/>
          <w:szCs w:val="22"/>
          <w:lang w:val="ka-GE"/>
        </w:rPr>
        <w:t>,</w:t>
      </w:r>
      <w:r w:rsidRPr="00AE3D4A">
        <w:rPr>
          <w:rFonts w:asciiTheme="minorHAnsi" w:hAnsiTheme="minorHAnsi" w:cstheme="minorHAnsi"/>
          <w:bCs/>
          <w:kern w:val="24"/>
          <w:sz w:val="22"/>
          <w:szCs w:val="22"/>
          <w:lang w:val="ka-GE"/>
        </w:rPr>
        <w:t xml:space="preserve"> </w:t>
      </w:r>
      <w:r w:rsidRPr="00AE3D4A">
        <w:rPr>
          <w:rFonts w:ascii="Sylfaen" w:hAnsi="Sylfaen" w:cs="Sylfaen"/>
          <w:bCs/>
          <w:kern w:val="24"/>
          <w:sz w:val="22"/>
          <w:szCs w:val="22"/>
          <w:lang w:val="ka-GE"/>
        </w:rPr>
        <w:t>ჯანმრთელობის</w:t>
      </w:r>
      <w:r w:rsidRPr="00AE3D4A">
        <w:rPr>
          <w:rFonts w:asciiTheme="minorHAnsi" w:hAnsiTheme="minorHAnsi" w:cstheme="minorHAnsi"/>
          <w:bCs/>
          <w:kern w:val="24"/>
          <w:sz w:val="22"/>
          <w:szCs w:val="22"/>
          <w:lang w:val="ka-GE"/>
        </w:rPr>
        <w:t xml:space="preserve"> </w:t>
      </w:r>
      <w:r w:rsidRPr="00AE3D4A">
        <w:rPr>
          <w:rFonts w:ascii="Sylfaen" w:hAnsi="Sylfaen" w:cs="Sylfaen"/>
          <w:bCs/>
          <w:kern w:val="24"/>
          <w:sz w:val="22"/>
          <w:szCs w:val="22"/>
          <w:lang w:val="ka-GE"/>
        </w:rPr>
        <w:t>გაზომვებისა</w:t>
      </w:r>
      <w:r w:rsidRPr="00AE3D4A">
        <w:rPr>
          <w:rFonts w:asciiTheme="minorHAnsi" w:hAnsiTheme="minorHAnsi" w:cstheme="minorHAnsi"/>
          <w:bCs/>
          <w:kern w:val="24"/>
          <w:sz w:val="22"/>
          <w:szCs w:val="22"/>
          <w:lang w:val="ka-GE"/>
        </w:rPr>
        <w:t xml:space="preserve"> </w:t>
      </w:r>
      <w:r w:rsidRPr="00AE3D4A">
        <w:rPr>
          <w:rFonts w:ascii="Sylfaen" w:hAnsi="Sylfaen" w:cs="Sylfaen"/>
          <w:bCs/>
          <w:kern w:val="24"/>
          <w:sz w:val="22"/>
          <w:szCs w:val="22"/>
          <w:lang w:val="ka-GE"/>
        </w:rPr>
        <w:t>და</w:t>
      </w:r>
      <w:r w:rsidRPr="00AE3D4A">
        <w:rPr>
          <w:rFonts w:asciiTheme="minorHAnsi" w:hAnsiTheme="minorHAnsi" w:cstheme="minorHAnsi"/>
          <w:bCs/>
          <w:kern w:val="24"/>
          <w:sz w:val="22"/>
          <w:szCs w:val="22"/>
          <w:lang w:val="ka-GE"/>
        </w:rPr>
        <w:t xml:space="preserve"> </w:t>
      </w:r>
      <w:r w:rsidRPr="00AE3D4A">
        <w:rPr>
          <w:rFonts w:ascii="Sylfaen" w:hAnsi="Sylfaen" w:cs="Sylfaen"/>
          <w:bCs/>
          <w:kern w:val="24"/>
          <w:sz w:val="22"/>
          <w:szCs w:val="22"/>
          <w:lang w:val="ka-GE"/>
        </w:rPr>
        <w:t>შეფასების</w:t>
      </w:r>
      <w:r w:rsidRPr="00AE3D4A">
        <w:rPr>
          <w:rFonts w:asciiTheme="minorHAnsi" w:hAnsiTheme="minorHAnsi" w:cstheme="minorHAnsi"/>
          <w:bCs/>
          <w:kern w:val="24"/>
          <w:sz w:val="22"/>
          <w:szCs w:val="22"/>
          <w:lang w:val="ka-GE"/>
        </w:rPr>
        <w:t xml:space="preserve"> </w:t>
      </w:r>
      <w:r w:rsidRPr="00AE3D4A">
        <w:rPr>
          <w:rFonts w:ascii="Sylfaen" w:hAnsi="Sylfaen" w:cs="Sylfaen"/>
          <w:bCs/>
          <w:kern w:val="24"/>
          <w:sz w:val="22"/>
          <w:szCs w:val="22"/>
          <w:lang w:val="ka-GE"/>
        </w:rPr>
        <w:t>უნივერსიტეტის</w:t>
      </w:r>
      <w:r w:rsidRPr="00AE3D4A">
        <w:rPr>
          <w:rFonts w:asciiTheme="minorHAnsi" w:hAnsiTheme="minorHAnsi" w:cstheme="minorHAnsi"/>
          <w:bCs/>
          <w:kern w:val="24"/>
          <w:sz w:val="22"/>
          <w:szCs w:val="22"/>
          <w:lang w:val="ka-GE"/>
        </w:rPr>
        <w:t xml:space="preserve">  (</w:t>
      </w:r>
      <w:r w:rsidRPr="00AE3D4A">
        <w:rPr>
          <w:rFonts w:ascii="Sylfaen" w:hAnsi="Sylfaen" w:cs="Sylfaen"/>
          <w:bCs/>
          <w:kern w:val="24"/>
          <w:sz w:val="22"/>
          <w:szCs w:val="22"/>
          <w:lang w:val="ka-GE"/>
        </w:rPr>
        <w:t>ვაშინგტონის</w:t>
      </w:r>
      <w:r w:rsidRPr="00AE3D4A">
        <w:rPr>
          <w:rFonts w:asciiTheme="minorHAnsi" w:hAnsiTheme="minorHAnsi" w:cstheme="minorHAnsi"/>
          <w:bCs/>
          <w:kern w:val="24"/>
          <w:sz w:val="22"/>
          <w:szCs w:val="22"/>
          <w:lang w:val="ka-GE"/>
        </w:rPr>
        <w:t xml:space="preserve"> </w:t>
      </w:r>
      <w:r w:rsidRPr="00AE3D4A">
        <w:rPr>
          <w:rFonts w:ascii="Sylfaen" w:hAnsi="Sylfaen" w:cs="Sylfaen"/>
          <w:bCs/>
          <w:kern w:val="24"/>
          <w:sz w:val="22"/>
          <w:szCs w:val="22"/>
          <w:lang w:val="ka-GE"/>
        </w:rPr>
        <w:t>უნივერსიტეტი</w:t>
      </w:r>
      <w:r w:rsidRPr="00AE3D4A">
        <w:rPr>
          <w:rFonts w:asciiTheme="minorHAnsi" w:hAnsiTheme="minorHAnsi" w:cstheme="minorHAnsi"/>
          <w:bCs/>
          <w:kern w:val="24"/>
          <w:sz w:val="22"/>
          <w:szCs w:val="22"/>
          <w:lang w:val="ka-GE"/>
        </w:rPr>
        <w:t xml:space="preserve">)  </w:t>
      </w:r>
      <w:r w:rsidRPr="00AE3D4A">
        <w:rPr>
          <w:rFonts w:ascii="Sylfaen" w:hAnsi="Sylfaen" w:cs="Sylfaen"/>
          <w:bCs/>
          <w:kern w:val="24"/>
          <w:sz w:val="22"/>
          <w:szCs w:val="22"/>
          <w:lang w:val="ka-GE"/>
        </w:rPr>
        <w:t>მიერ</w:t>
      </w:r>
      <w:r w:rsidRPr="00AE3D4A">
        <w:rPr>
          <w:rFonts w:asciiTheme="minorHAnsi" w:hAnsiTheme="minorHAnsi" w:cstheme="minorHAnsi"/>
          <w:bCs/>
          <w:kern w:val="24"/>
          <w:sz w:val="22"/>
          <w:szCs w:val="22"/>
          <w:lang w:val="ka-GE"/>
        </w:rPr>
        <w:t xml:space="preserve"> </w:t>
      </w:r>
      <w:r w:rsidRPr="00AE3D4A">
        <w:rPr>
          <w:rFonts w:ascii="Sylfaen" w:hAnsi="Sylfaen" w:cs="Sylfaen"/>
          <w:bCs/>
          <w:kern w:val="24"/>
          <w:sz w:val="22"/>
          <w:szCs w:val="22"/>
          <w:lang w:val="ka-GE"/>
        </w:rPr>
        <w:t>გაკეთებული</w:t>
      </w:r>
      <w:r w:rsidRPr="00AE3D4A">
        <w:rPr>
          <w:rFonts w:asciiTheme="minorHAnsi" w:hAnsiTheme="minorHAnsi" w:cstheme="minorHAnsi"/>
          <w:bCs/>
          <w:kern w:val="24"/>
          <w:sz w:val="22"/>
          <w:szCs w:val="22"/>
          <w:lang w:val="ka-GE"/>
        </w:rPr>
        <w:t xml:space="preserve"> </w:t>
      </w:r>
      <w:r w:rsidRPr="00AE3D4A">
        <w:rPr>
          <w:rFonts w:ascii="Sylfaen" w:hAnsi="Sylfaen" w:cs="Sylfaen"/>
          <w:bCs/>
          <w:kern w:val="24"/>
          <w:sz w:val="22"/>
          <w:szCs w:val="22"/>
          <w:lang w:val="ka-GE"/>
        </w:rPr>
        <w:t>შეფასებების</w:t>
      </w:r>
      <w:r w:rsidRPr="00AE3D4A">
        <w:rPr>
          <w:rFonts w:asciiTheme="minorHAnsi" w:hAnsiTheme="minorHAnsi" w:cstheme="minorHAnsi"/>
          <w:bCs/>
          <w:kern w:val="24"/>
          <w:sz w:val="22"/>
          <w:szCs w:val="22"/>
          <w:lang w:val="ka-GE"/>
        </w:rPr>
        <w:t xml:space="preserve"> </w:t>
      </w:r>
      <w:r w:rsidRPr="00AE3D4A">
        <w:rPr>
          <w:rFonts w:ascii="Sylfaen" w:hAnsi="Sylfaen" w:cs="Sylfaen"/>
          <w:bCs/>
          <w:kern w:val="24"/>
          <w:sz w:val="22"/>
          <w:szCs w:val="22"/>
          <w:lang w:val="ka-GE"/>
        </w:rPr>
        <w:t>თანახმად</w:t>
      </w:r>
      <w:r w:rsidRPr="00AE3D4A">
        <w:rPr>
          <w:rFonts w:asciiTheme="minorHAnsi" w:hAnsiTheme="minorHAnsi" w:cstheme="minorHAnsi"/>
          <w:bCs/>
          <w:kern w:val="24"/>
          <w:sz w:val="22"/>
          <w:szCs w:val="22"/>
          <w:lang w:val="ka-GE"/>
        </w:rPr>
        <w:t xml:space="preserve">, 2017 </w:t>
      </w:r>
      <w:r w:rsidRPr="00AE3D4A">
        <w:rPr>
          <w:rFonts w:ascii="Sylfaen" w:hAnsi="Sylfaen" w:cs="Sylfaen"/>
          <w:bCs/>
          <w:kern w:val="24"/>
          <w:sz w:val="22"/>
          <w:szCs w:val="22"/>
          <w:lang w:val="ka-GE"/>
        </w:rPr>
        <w:t>წელს</w:t>
      </w:r>
      <w:r w:rsidRPr="00AE3D4A">
        <w:rPr>
          <w:rFonts w:asciiTheme="minorHAnsi" w:hAnsiTheme="minorHAnsi" w:cstheme="minorHAnsi"/>
          <w:bCs/>
          <w:kern w:val="24"/>
          <w:sz w:val="22"/>
          <w:szCs w:val="22"/>
          <w:lang w:val="ka-GE"/>
        </w:rPr>
        <w:t xml:space="preserve"> </w:t>
      </w:r>
      <w:r w:rsidRPr="00AE3D4A">
        <w:rPr>
          <w:rFonts w:ascii="Sylfaen" w:hAnsi="Sylfaen" w:cs="Sylfaen"/>
          <w:bCs/>
          <w:kern w:val="24"/>
          <w:sz w:val="22"/>
          <w:szCs w:val="22"/>
          <w:lang w:val="ka-GE"/>
        </w:rPr>
        <w:t>საქართველოში</w:t>
      </w:r>
      <w:r w:rsidRPr="00AE3D4A">
        <w:rPr>
          <w:rFonts w:asciiTheme="minorHAnsi" w:hAnsiTheme="minorHAnsi" w:cstheme="minorHAnsi"/>
          <w:bCs/>
          <w:kern w:val="24"/>
          <w:sz w:val="22"/>
          <w:szCs w:val="22"/>
          <w:lang w:val="ka-GE"/>
        </w:rPr>
        <w:t xml:space="preserve"> </w:t>
      </w:r>
      <w:r w:rsidRPr="00AE3D4A">
        <w:rPr>
          <w:rFonts w:ascii="Sylfaen" w:hAnsi="Sylfaen" w:cs="Sylfaen"/>
          <w:bCs/>
          <w:kern w:val="24"/>
          <w:sz w:val="22"/>
          <w:szCs w:val="22"/>
          <w:lang w:val="ka-GE"/>
        </w:rPr>
        <w:t>ფილტვის</w:t>
      </w:r>
      <w:r w:rsidRPr="00AE3D4A">
        <w:rPr>
          <w:rFonts w:asciiTheme="minorHAnsi" w:hAnsiTheme="minorHAnsi" w:cstheme="minorHAnsi"/>
          <w:bCs/>
          <w:kern w:val="24"/>
          <w:sz w:val="22"/>
          <w:szCs w:val="22"/>
          <w:lang w:val="ka-GE"/>
        </w:rPr>
        <w:t xml:space="preserve"> </w:t>
      </w:r>
      <w:r w:rsidRPr="00AE3D4A">
        <w:rPr>
          <w:rFonts w:ascii="Sylfaen" w:hAnsi="Sylfaen" w:cs="Sylfaen"/>
          <w:bCs/>
          <w:kern w:val="24"/>
          <w:sz w:val="22"/>
          <w:szCs w:val="22"/>
          <w:lang w:val="ka-GE"/>
        </w:rPr>
        <w:t>ქრონიკულ</w:t>
      </w:r>
      <w:r w:rsidRPr="00AE3D4A">
        <w:rPr>
          <w:rFonts w:asciiTheme="minorHAnsi" w:hAnsiTheme="minorHAnsi" w:cstheme="minorHAnsi"/>
          <w:bCs/>
          <w:kern w:val="24"/>
          <w:sz w:val="22"/>
          <w:szCs w:val="22"/>
          <w:lang w:val="ka-GE"/>
        </w:rPr>
        <w:t xml:space="preserve"> </w:t>
      </w:r>
      <w:r w:rsidRPr="00AE3D4A">
        <w:rPr>
          <w:rFonts w:ascii="Sylfaen" w:hAnsi="Sylfaen" w:cs="Sylfaen"/>
          <w:bCs/>
          <w:kern w:val="24"/>
          <w:sz w:val="22"/>
          <w:szCs w:val="22"/>
          <w:lang w:val="ka-GE"/>
        </w:rPr>
        <w:t>ობსტრუქციულ</w:t>
      </w:r>
      <w:r w:rsidRPr="00AE3D4A">
        <w:rPr>
          <w:rFonts w:asciiTheme="minorHAnsi" w:hAnsiTheme="minorHAnsi" w:cstheme="minorHAnsi"/>
          <w:bCs/>
          <w:kern w:val="24"/>
          <w:sz w:val="22"/>
          <w:szCs w:val="22"/>
          <w:lang w:val="ka-GE"/>
        </w:rPr>
        <w:t xml:space="preserve"> </w:t>
      </w:r>
      <w:r w:rsidRPr="00AE3D4A">
        <w:rPr>
          <w:rFonts w:ascii="Sylfaen" w:hAnsi="Sylfaen" w:cs="Sylfaen"/>
          <w:bCs/>
          <w:kern w:val="24"/>
          <w:sz w:val="22"/>
          <w:szCs w:val="22"/>
          <w:lang w:val="ka-GE"/>
        </w:rPr>
        <w:t>დაავადებებს</w:t>
      </w:r>
      <w:r w:rsidRPr="00AE3D4A">
        <w:rPr>
          <w:rFonts w:asciiTheme="minorHAnsi" w:hAnsiTheme="minorHAnsi" w:cstheme="minorHAnsi"/>
          <w:bCs/>
          <w:kern w:val="24"/>
          <w:sz w:val="22"/>
          <w:szCs w:val="22"/>
          <w:lang w:val="ka-GE"/>
        </w:rPr>
        <w:t xml:space="preserve"> </w:t>
      </w:r>
      <w:r w:rsidRPr="00AE3D4A">
        <w:rPr>
          <w:rFonts w:ascii="Sylfaen" w:hAnsi="Sylfaen" w:cs="Sylfaen"/>
          <w:bCs/>
          <w:kern w:val="24"/>
          <w:sz w:val="22"/>
          <w:szCs w:val="22"/>
          <w:lang w:val="ka-GE"/>
        </w:rPr>
        <w:t>ასაკ</w:t>
      </w:r>
      <w:r w:rsidRPr="00AE3D4A">
        <w:rPr>
          <w:rFonts w:asciiTheme="minorHAnsi" w:hAnsiTheme="minorHAnsi" w:cstheme="minorHAnsi"/>
          <w:bCs/>
          <w:kern w:val="24"/>
          <w:sz w:val="22"/>
          <w:szCs w:val="22"/>
          <w:lang w:val="ka-GE"/>
        </w:rPr>
        <w:t>-</w:t>
      </w:r>
      <w:r w:rsidRPr="00AE3D4A">
        <w:rPr>
          <w:rFonts w:ascii="Sylfaen" w:hAnsi="Sylfaen" w:cs="Sylfaen"/>
          <w:bCs/>
          <w:kern w:val="24"/>
          <w:sz w:val="22"/>
          <w:szCs w:val="22"/>
          <w:lang w:val="ka-GE"/>
        </w:rPr>
        <w:t>სტანდარტიზებული</w:t>
      </w:r>
      <w:r w:rsidRPr="00AE3D4A">
        <w:rPr>
          <w:rFonts w:asciiTheme="minorHAnsi" w:hAnsiTheme="minorHAnsi" w:cstheme="minorHAnsi"/>
          <w:bCs/>
          <w:kern w:val="24"/>
          <w:sz w:val="22"/>
          <w:szCs w:val="22"/>
          <w:lang w:val="ka-GE"/>
        </w:rPr>
        <w:t xml:space="preserve"> </w:t>
      </w:r>
      <w:r w:rsidRPr="00AE3D4A">
        <w:rPr>
          <w:rFonts w:ascii="Sylfaen" w:hAnsi="Sylfaen" w:cs="Sylfaen"/>
          <w:bCs/>
          <w:kern w:val="24"/>
          <w:sz w:val="22"/>
          <w:szCs w:val="22"/>
          <w:lang w:val="ka-GE"/>
        </w:rPr>
        <w:t>სიკვდილიანობის</w:t>
      </w:r>
      <w:r w:rsidRPr="00AE3D4A">
        <w:rPr>
          <w:rFonts w:asciiTheme="minorHAnsi" w:hAnsiTheme="minorHAnsi" w:cstheme="minorHAnsi"/>
          <w:bCs/>
          <w:kern w:val="24"/>
          <w:sz w:val="22"/>
          <w:szCs w:val="22"/>
          <w:lang w:val="ka-GE"/>
        </w:rPr>
        <w:t xml:space="preserve"> </w:t>
      </w:r>
      <w:r w:rsidRPr="00AE3D4A">
        <w:rPr>
          <w:rFonts w:ascii="Sylfaen" w:hAnsi="Sylfaen" w:cs="Sylfaen"/>
          <w:bCs/>
          <w:kern w:val="24"/>
          <w:sz w:val="22"/>
          <w:szCs w:val="22"/>
          <w:lang w:val="ka-GE"/>
        </w:rPr>
        <w:t>მაჩვენებლის</w:t>
      </w:r>
      <w:r w:rsidRPr="00AE3D4A">
        <w:rPr>
          <w:rFonts w:asciiTheme="minorHAnsi" w:hAnsiTheme="minorHAnsi" w:cstheme="minorHAnsi"/>
          <w:bCs/>
          <w:kern w:val="24"/>
          <w:sz w:val="22"/>
          <w:szCs w:val="22"/>
          <w:lang w:val="ka-GE"/>
        </w:rPr>
        <w:t xml:space="preserve"> </w:t>
      </w:r>
      <w:r w:rsidRPr="00AE3D4A">
        <w:rPr>
          <w:rFonts w:ascii="Sylfaen" w:hAnsi="Sylfaen" w:cs="Sylfaen"/>
          <w:bCs/>
          <w:kern w:val="24"/>
          <w:sz w:val="22"/>
          <w:szCs w:val="22"/>
          <w:lang w:val="ka-GE"/>
        </w:rPr>
        <w:t>მიხედვით</w:t>
      </w:r>
      <w:r w:rsidRPr="00AE3D4A">
        <w:rPr>
          <w:rFonts w:asciiTheme="minorHAnsi" w:hAnsiTheme="minorHAnsi" w:cstheme="minorHAnsi"/>
          <w:bCs/>
          <w:kern w:val="24"/>
          <w:sz w:val="22"/>
          <w:szCs w:val="22"/>
          <w:lang w:val="ka-GE"/>
        </w:rPr>
        <w:t xml:space="preserve">, </w:t>
      </w:r>
      <w:r w:rsidRPr="00AE3D4A">
        <w:rPr>
          <w:rFonts w:ascii="Sylfaen" w:hAnsi="Sylfaen" w:cs="Sylfaen"/>
          <w:bCs/>
          <w:kern w:val="24"/>
          <w:sz w:val="22"/>
          <w:szCs w:val="22"/>
          <w:lang w:val="ka-GE"/>
        </w:rPr>
        <w:t>მეხუთე</w:t>
      </w:r>
      <w:r w:rsidRPr="00AE3D4A">
        <w:rPr>
          <w:rFonts w:asciiTheme="minorHAnsi" w:hAnsiTheme="minorHAnsi" w:cstheme="minorHAnsi"/>
          <w:bCs/>
          <w:kern w:val="24"/>
          <w:sz w:val="22"/>
          <w:szCs w:val="22"/>
          <w:lang w:val="ka-GE"/>
        </w:rPr>
        <w:t xml:space="preserve"> </w:t>
      </w:r>
      <w:r w:rsidRPr="00AE3D4A">
        <w:rPr>
          <w:rFonts w:ascii="Sylfaen" w:hAnsi="Sylfaen" w:cs="Sylfaen"/>
          <w:bCs/>
          <w:kern w:val="24"/>
          <w:sz w:val="22"/>
          <w:szCs w:val="22"/>
          <w:lang w:val="ka-GE"/>
        </w:rPr>
        <w:t>ადგილი</w:t>
      </w:r>
      <w:r w:rsidRPr="00AE3D4A">
        <w:rPr>
          <w:rFonts w:asciiTheme="minorHAnsi" w:hAnsiTheme="minorHAnsi" w:cstheme="minorHAnsi"/>
          <w:bCs/>
          <w:kern w:val="24"/>
          <w:sz w:val="22"/>
          <w:szCs w:val="22"/>
          <w:lang w:val="ka-GE"/>
        </w:rPr>
        <w:t xml:space="preserve"> </w:t>
      </w:r>
      <w:r w:rsidRPr="00AE3D4A">
        <w:rPr>
          <w:rFonts w:ascii="Sylfaen" w:hAnsi="Sylfaen" w:cs="Sylfaen"/>
          <w:bCs/>
          <w:kern w:val="24"/>
          <w:sz w:val="22"/>
          <w:szCs w:val="22"/>
          <w:lang w:val="ka-GE"/>
        </w:rPr>
        <w:t>ეჭირა</w:t>
      </w:r>
      <w:r w:rsidRPr="00AE3D4A">
        <w:rPr>
          <w:rFonts w:asciiTheme="minorHAnsi" w:hAnsiTheme="minorHAnsi" w:cstheme="minorHAnsi"/>
          <w:bCs/>
          <w:kern w:val="24"/>
          <w:sz w:val="22"/>
          <w:szCs w:val="22"/>
          <w:lang w:val="ka-GE"/>
        </w:rPr>
        <w:t>.</w:t>
      </w:r>
    </w:p>
    <w:p w14:paraId="1EBD83A7" w14:textId="77777777" w:rsidR="00052B6E" w:rsidRPr="00AE3D4A" w:rsidRDefault="00052B6E" w:rsidP="00052B6E">
      <w:pPr>
        <w:tabs>
          <w:tab w:val="left" w:pos="0"/>
        </w:tabs>
        <w:spacing w:line="276" w:lineRule="auto"/>
        <w:jc w:val="both"/>
        <w:rPr>
          <w:rFonts w:ascii="Sylfaen" w:hAnsi="Sylfaen"/>
          <w:sz w:val="22"/>
          <w:szCs w:val="22"/>
          <w:lang w:val="ka-GE"/>
        </w:rPr>
      </w:pPr>
    </w:p>
    <w:p w14:paraId="67706A78" w14:textId="61645AE6" w:rsidR="00052B6E" w:rsidRPr="00BA4801" w:rsidRDefault="00AE3D4A" w:rsidP="00052B6E">
      <w:pPr>
        <w:jc w:val="center"/>
        <w:rPr>
          <w:rFonts w:ascii="Sylfaen" w:hAnsi="Sylfaen" w:cs="Sylfaen"/>
          <w:b/>
          <w:noProof/>
          <w:sz w:val="22"/>
          <w:lang w:val="ka-GE"/>
        </w:rPr>
      </w:pPr>
      <w:r w:rsidRPr="00BA4801">
        <w:rPr>
          <w:rFonts w:ascii="Sylfaen" w:hAnsi="Sylfaen" w:cs="Sylfaen"/>
          <w:b/>
          <w:noProof/>
          <w:sz w:val="22"/>
          <w:lang w:val="ka-GE"/>
        </w:rPr>
        <w:t>ნახატი 2.</w:t>
      </w:r>
      <w:r w:rsidR="005C1AAF" w:rsidRPr="00BA4801">
        <w:rPr>
          <w:rFonts w:ascii="Sylfaen" w:hAnsi="Sylfaen" w:cs="Sylfaen"/>
          <w:b/>
          <w:noProof/>
          <w:sz w:val="22"/>
          <w:lang w:val="ka-GE"/>
        </w:rPr>
        <w:t>6</w:t>
      </w:r>
      <w:r w:rsidR="00BA4801" w:rsidRPr="00BA4801">
        <w:rPr>
          <w:rFonts w:ascii="Sylfaen" w:hAnsi="Sylfaen" w:cs="Sylfaen"/>
          <w:b/>
          <w:noProof/>
          <w:sz w:val="22"/>
          <w:lang w:val="ka-GE"/>
        </w:rPr>
        <w:t>7</w:t>
      </w:r>
      <w:r w:rsidRPr="00BA4801">
        <w:rPr>
          <w:rFonts w:ascii="Sylfaen" w:hAnsi="Sylfaen" w:cs="Sylfaen"/>
          <w:b/>
          <w:noProof/>
          <w:sz w:val="22"/>
          <w:lang w:val="ka-GE"/>
        </w:rPr>
        <w:t xml:space="preserve">. </w:t>
      </w:r>
      <w:r w:rsidR="00052B6E" w:rsidRPr="00BA4801">
        <w:rPr>
          <w:rFonts w:ascii="Sylfaen" w:hAnsi="Sylfaen" w:cs="Sylfaen"/>
          <w:b/>
          <w:noProof/>
          <w:sz w:val="22"/>
          <w:lang w:val="ka-GE"/>
        </w:rPr>
        <w:t>სიკვდილიანობა</w:t>
      </w:r>
      <w:r w:rsidR="00052B6E" w:rsidRPr="00BA4801">
        <w:rPr>
          <w:rFonts w:ascii="Arial" w:hAnsi="Arial" w:cs="Arial"/>
          <w:b/>
          <w:noProof/>
          <w:sz w:val="22"/>
          <w:lang w:val="ka-GE"/>
        </w:rPr>
        <w:t xml:space="preserve"> 100 000 </w:t>
      </w:r>
      <w:r w:rsidR="00052B6E" w:rsidRPr="00BA4801">
        <w:rPr>
          <w:rFonts w:ascii="Sylfaen" w:hAnsi="Sylfaen" w:cs="Sylfaen"/>
          <w:b/>
          <w:noProof/>
          <w:sz w:val="22"/>
          <w:lang w:val="ka-GE"/>
        </w:rPr>
        <w:t>მოსახლეზე</w:t>
      </w:r>
      <w:r w:rsidR="00052B6E" w:rsidRPr="00BA4801">
        <w:rPr>
          <w:rFonts w:ascii="Arial" w:hAnsi="Arial" w:cs="Arial"/>
          <w:b/>
          <w:noProof/>
          <w:sz w:val="22"/>
          <w:lang w:val="ka-GE"/>
        </w:rPr>
        <w:t xml:space="preserve">, </w:t>
      </w:r>
      <w:r w:rsidR="00052B6E" w:rsidRPr="00BA4801">
        <w:rPr>
          <w:rFonts w:ascii="Sylfaen" w:hAnsi="Sylfaen" w:cs="Sylfaen"/>
          <w:b/>
          <w:noProof/>
          <w:sz w:val="22"/>
          <w:lang w:val="ka-GE"/>
        </w:rPr>
        <w:t>საქართველო</w:t>
      </w:r>
    </w:p>
    <w:p w14:paraId="5EB15E66" w14:textId="77777777" w:rsidR="00052B6E" w:rsidRPr="00AE3D4A" w:rsidRDefault="00052B6E" w:rsidP="00052B6E">
      <w:pPr>
        <w:jc w:val="center"/>
        <w:rPr>
          <w:rFonts w:ascii="Sylfaen" w:hAnsi="Sylfaen" w:cs="Sylfaen"/>
          <w:b/>
          <w:noProof/>
          <w:lang w:val="ka-GE"/>
        </w:rPr>
      </w:pPr>
    </w:p>
    <w:p w14:paraId="557F62F8" w14:textId="77777777" w:rsidR="00052B6E" w:rsidRPr="00AE3D4A" w:rsidRDefault="00052B6E" w:rsidP="00052B6E">
      <w:pPr>
        <w:jc w:val="center"/>
        <w:rPr>
          <w:rFonts w:ascii="Arial" w:hAnsi="Arial" w:cs="Arial"/>
          <w:b/>
          <w:noProof/>
          <w:color w:val="215868" w:themeColor="accent5" w:themeShade="80"/>
          <w:lang w:val="ka-GE"/>
        </w:rPr>
      </w:pPr>
      <w:r>
        <w:rPr>
          <w:noProof/>
        </w:rPr>
        <w:drawing>
          <wp:inline distT="0" distB="0" distL="0" distR="0" wp14:anchorId="3F1896A3" wp14:editId="2D57B911">
            <wp:extent cx="6119495" cy="3338830"/>
            <wp:effectExtent l="0" t="0" r="0" b="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119495" cy="3338830"/>
                    </a:xfrm>
                    <a:prstGeom prst="rect">
                      <a:avLst/>
                    </a:prstGeom>
                  </pic:spPr>
                </pic:pic>
              </a:graphicData>
            </a:graphic>
          </wp:inline>
        </w:drawing>
      </w:r>
    </w:p>
    <w:p w14:paraId="13049DDC" w14:textId="77777777" w:rsidR="00052B6E" w:rsidRPr="00084D5B" w:rsidRDefault="00052B6E" w:rsidP="00052B6E">
      <w:pPr>
        <w:jc w:val="right"/>
        <w:rPr>
          <w:rFonts w:ascii="Arial" w:hAnsi="Arial" w:cs="Arial"/>
          <w:i/>
          <w:iCs/>
          <w:noProof/>
          <w:sz w:val="22"/>
          <w:szCs w:val="22"/>
          <w:lang w:val="ka-GE"/>
        </w:rPr>
      </w:pPr>
      <w:r w:rsidRPr="00084D5B">
        <w:rPr>
          <w:rFonts w:ascii="Sylfaen" w:hAnsi="Sylfaen" w:cs="Sylfaen"/>
          <w:i/>
          <w:iCs/>
          <w:noProof/>
          <w:sz w:val="22"/>
          <w:szCs w:val="22"/>
          <w:lang w:val="ka-GE"/>
        </w:rPr>
        <w:t>წყარო</w:t>
      </w:r>
      <w:r w:rsidRPr="00084D5B">
        <w:rPr>
          <w:rFonts w:ascii="Arial" w:hAnsi="Arial" w:cs="Arial"/>
          <w:i/>
          <w:iCs/>
          <w:noProof/>
          <w:sz w:val="22"/>
          <w:szCs w:val="22"/>
          <w:lang w:val="ka-GE"/>
        </w:rPr>
        <w:t>:</w:t>
      </w:r>
      <w:r w:rsidRPr="00AE3D4A">
        <w:rPr>
          <w:rFonts w:ascii="Arial" w:hAnsi="Arial" w:cs="Arial"/>
          <w:i/>
          <w:iCs/>
          <w:noProof/>
          <w:sz w:val="22"/>
          <w:szCs w:val="22"/>
          <w:lang w:val="ka-GE"/>
        </w:rPr>
        <w:t xml:space="preserve"> https://vizhub.healthdata.org/gbd-compare/</w:t>
      </w:r>
      <w:r w:rsidRPr="00084D5B">
        <w:rPr>
          <w:rFonts w:ascii="Arial" w:hAnsi="Arial" w:cs="Arial"/>
          <w:i/>
          <w:iCs/>
          <w:noProof/>
          <w:sz w:val="22"/>
          <w:szCs w:val="22"/>
          <w:lang w:val="ka-GE"/>
        </w:rPr>
        <w:t xml:space="preserve"> </w:t>
      </w:r>
    </w:p>
    <w:p w14:paraId="3328CBA0" w14:textId="77777777" w:rsidR="00052B6E" w:rsidRPr="00FF609A" w:rsidRDefault="00052B6E" w:rsidP="00052B6E">
      <w:pPr>
        <w:tabs>
          <w:tab w:val="left" w:pos="0"/>
        </w:tabs>
        <w:spacing w:line="276" w:lineRule="auto"/>
        <w:jc w:val="both"/>
        <w:rPr>
          <w:rFonts w:ascii="Sylfaen" w:hAnsi="Sylfaen"/>
          <w:sz w:val="22"/>
          <w:szCs w:val="22"/>
          <w:lang w:val="ka-GE"/>
        </w:rPr>
      </w:pPr>
    </w:p>
    <w:p w14:paraId="284BF31B" w14:textId="77777777" w:rsidR="00E523B6" w:rsidRDefault="00E523B6" w:rsidP="00EE5A47">
      <w:pPr>
        <w:jc w:val="center"/>
        <w:rPr>
          <w:rFonts w:ascii="Sylfaen" w:hAnsi="Sylfaen"/>
          <w:b/>
          <w:color w:val="002060"/>
          <w:sz w:val="28"/>
          <w:szCs w:val="28"/>
          <w:lang w:val="ka-GE"/>
        </w:rPr>
      </w:pPr>
    </w:p>
    <w:p w14:paraId="782CDC6A" w14:textId="73E9E2D6" w:rsidR="00EE5A47" w:rsidRPr="00705E34" w:rsidRDefault="00EE5A47" w:rsidP="00705E34">
      <w:pPr>
        <w:pStyle w:val="Heading4"/>
        <w:spacing w:before="600" w:after="360" w:line="276" w:lineRule="auto"/>
        <w:ind w:left="720" w:hanging="720"/>
        <w:rPr>
          <w:rFonts w:ascii="Sylfaen" w:hAnsi="Sylfaen"/>
          <w:i/>
          <w:color w:val="548DD4"/>
          <w:sz w:val="24"/>
          <w:szCs w:val="24"/>
          <w:lang w:val="ka-GE"/>
        </w:rPr>
      </w:pPr>
      <w:r w:rsidRPr="00705E34">
        <w:rPr>
          <w:rFonts w:ascii="Sylfaen" w:hAnsi="Sylfaen"/>
          <w:i/>
          <w:color w:val="548DD4"/>
          <w:sz w:val="24"/>
          <w:szCs w:val="24"/>
          <w:lang w:val="ka-GE"/>
        </w:rPr>
        <w:lastRenderedPageBreak/>
        <w:t>2.3.4. დიაბეტი</w:t>
      </w:r>
    </w:p>
    <w:p w14:paraId="6C10D11B" w14:textId="56C0E0C9" w:rsidR="00EE5A47" w:rsidRDefault="00EE5A47" w:rsidP="00EE5A47">
      <w:pPr>
        <w:spacing w:line="276" w:lineRule="auto"/>
        <w:jc w:val="both"/>
        <w:rPr>
          <w:rFonts w:ascii="Sylfaen" w:hAnsi="Sylfaen"/>
          <w:sz w:val="22"/>
          <w:szCs w:val="22"/>
          <w:lang w:val="ka-GE"/>
        </w:rPr>
      </w:pPr>
      <w:r w:rsidRPr="00200490">
        <w:rPr>
          <w:rFonts w:ascii="Sylfaen" w:hAnsi="Sylfaen"/>
          <w:sz w:val="22"/>
          <w:szCs w:val="22"/>
          <w:lang w:val="ka-GE"/>
        </w:rPr>
        <w:t>შაქრიანი დიაბეტი (შდ)</w:t>
      </w:r>
      <w:r w:rsidR="00702FA5">
        <w:rPr>
          <w:rFonts w:ascii="Sylfaen" w:hAnsi="Sylfaen"/>
          <w:sz w:val="22"/>
          <w:szCs w:val="22"/>
          <w:lang w:val="ka-GE"/>
        </w:rPr>
        <w:t>,</w:t>
      </w:r>
      <w:r w:rsidRPr="00200490">
        <w:rPr>
          <w:rFonts w:ascii="Sylfaen" w:hAnsi="Sylfaen"/>
          <w:sz w:val="22"/>
          <w:szCs w:val="22"/>
          <w:lang w:val="ka-GE"/>
        </w:rPr>
        <w:t xml:space="preserve"> სხვა არაგადამდებ დაავადებებთან ერთად</w:t>
      </w:r>
      <w:r w:rsidR="00702FA5">
        <w:rPr>
          <w:rFonts w:ascii="Sylfaen" w:hAnsi="Sylfaen"/>
          <w:sz w:val="22"/>
          <w:szCs w:val="22"/>
          <w:lang w:val="ka-GE"/>
        </w:rPr>
        <w:t>,</w:t>
      </w:r>
      <w:r w:rsidRPr="00200490">
        <w:rPr>
          <w:rFonts w:ascii="Sylfaen" w:hAnsi="Sylfaen"/>
          <w:sz w:val="22"/>
          <w:szCs w:val="22"/>
          <w:lang w:val="ka-GE"/>
        </w:rPr>
        <w:t xml:space="preserve"> ადამიანის ჯანმრთელობისა და განვითარებისათვის </w:t>
      </w:r>
      <w:r w:rsidRPr="00200490">
        <w:rPr>
          <w:rFonts w:ascii="Sylfaen" w:hAnsi="Sylfaen"/>
          <w:sz w:val="22"/>
          <w:szCs w:val="22"/>
        </w:rPr>
        <w:t xml:space="preserve">ერთ-ერთ </w:t>
      </w:r>
      <w:r w:rsidRPr="00200490">
        <w:rPr>
          <w:rFonts w:ascii="Sylfaen" w:hAnsi="Sylfaen"/>
          <w:sz w:val="22"/>
          <w:szCs w:val="22"/>
          <w:lang w:val="ka-GE"/>
        </w:rPr>
        <w:t>მთავარ საფრთხეს წარმოადგენს.  2017 წლის დიაბეტის საერთაშორისო ფედერაციის (დსფ) მე-8 გამოცემის ატლასის მონაცემებით. მსოფლიოში ნახევარ მილიარდზე მეტი ადამიანი ავად იყო შაქრიანი დიაბეტით.</w:t>
      </w:r>
      <w:r w:rsidRPr="00200490">
        <w:rPr>
          <w:rFonts w:ascii="Sylfaen" w:hAnsi="Sylfaen"/>
          <w:sz w:val="22"/>
          <w:szCs w:val="22"/>
        </w:rPr>
        <w:t xml:space="preserve"> </w:t>
      </w:r>
      <w:r w:rsidRPr="00200490">
        <w:rPr>
          <w:rFonts w:ascii="Sylfaen" w:hAnsi="Sylfaen"/>
          <w:sz w:val="22"/>
          <w:szCs w:val="22"/>
          <w:lang w:val="ka-GE"/>
        </w:rPr>
        <w:t xml:space="preserve">სწრაფი ურბანიზაცია, არაჯანსაღი კვება და დაბალი ფიზიკური აქტივობა სიმსუქნითა და შაქრიანი დიაბეტით დაავადებულთა რაოდენობის მნიშვნელოვან მატებას განაპირობებს. მიუხედავად ამისა, მრავალ ქვეყანას მკურნალობისა და დიაგნოსტიკის </w:t>
      </w:r>
      <w:r w:rsidRPr="00200490">
        <w:rPr>
          <w:rFonts w:ascii="Sylfaen" w:hAnsi="Sylfaen"/>
          <w:sz w:val="22"/>
          <w:szCs w:val="22"/>
        </w:rPr>
        <w:t xml:space="preserve"> </w:t>
      </w:r>
      <w:r w:rsidRPr="00200490">
        <w:rPr>
          <w:rFonts w:ascii="Sylfaen" w:hAnsi="Sylfaen"/>
          <w:sz w:val="22"/>
          <w:szCs w:val="22"/>
          <w:lang w:val="ka-GE"/>
        </w:rPr>
        <w:t xml:space="preserve"> შესაფერისი</w:t>
      </w:r>
      <w:r w:rsidRPr="00200490">
        <w:rPr>
          <w:rFonts w:ascii="Sylfaen" w:hAnsi="Sylfaen"/>
          <w:sz w:val="22"/>
          <w:szCs w:val="22"/>
        </w:rPr>
        <w:t xml:space="preserve"> </w:t>
      </w:r>
      <w:r w:rsidRPr="00200490">
        <w:rPr>
          <w:rFonts w:ascii="Sylfaen" w:hAnsi="Sylfaen"/>
          <w:sz w:val="22"/>
          <w:szCs w:val="22"/>
          <w:lang w:val="ka-GE"/>
        </w:rPr>
        <w:t xml:space="preserve">რესურსები არ გააჩნია. </w:t>
      </w:r>
    </w:p>
    <w:p w14:paraId="61085126" w14:textId="77777777" w:rsidR="007F52FC" w:rsidRPr="00200490" w:rsidRDefault="007F52FC" w:rsidP="00EE5A47">
      <w:pPr>
        <w:spacing w:line="276" w:lineRule="auto"/>
        <w:jc w:val="both"/>
        <w:rPr>
          <w:rFonts w:ascii="Sylfaen" w:hAnsi="Sylfaen"/>
          <w:sz w:val="22"/>
          <w:szCs w:val="22"/>
          <w:lang w:val="ka-GE"/>
        </w:rPr>
      </w:pPr>
    </w:p>
    <w:p w14:paraId="5C32E9B9" w14:textId="621C5309" w:rsidR="00EE5A47" w:rsidRDefault="00EE5A47" w:rsidP="00EE5A47">
      <w:pPr>
        <w:pStyle w:val="NormalWeb"/>
        <w:spacing w:before="0" w:beforeAutospacing="0" w:after="0" w:afterAutospacing="0" w:line="276" w:lineRule="auto"/>
        <w:jc w:val="both"/>
        <w:rPr>
          <w:rFonts w:ascii="Sylfaen" w:hAnsi="Sylfaen" w:cs="Sylfaen"/>
          <w:sz w:val="22"/>
          <w:szCs w:val="22"/>
          <w:lang w:val="ka-GE"/>
        </w:rPr>
      </w:pPr>
      <w:r w:rsidRPr="00027AF4">
        <w:rPr>
          <w:rFonts w:ascii="Sylfaen" w:hAnsi="Sylfaen" w:cs="Sylfaen"/>
          <w:color w:val="000000" w:themeColor="text1"/>
          <w:sz w:val="22"/>
          <w:szCs w:val="22"/>
          <w:lang w:val="ka-GE"/>
        </w:rPr>
        <w:t>საქართველოში შაქრიანი დიაბეტი სხვა არაგადამდებ დაავადებებთან ერთად ჯანდაცვის</w:t>
      </w:r>
      <w:r w:rsidRPr="00027AF4">
        <w:rPr>
          <w:color w:val="000000" w:themeColor="text1"/>
          <w:sz w:val="22"/>
          <w:szCs w:val="22"/>
          <w:lang w:val="ka-GE"/>
        </w:rPr>
        <w:t xml:space="preserve"> </w:t>
      </w:r>
      <w:r w:rsidRPr="00027AF4">
        <w:rPr>
          <w:rFonts w:ascii="Sylfaen" w:hAnsi="Sylfaen" w:cs="Sylfaen"/>
          <w:color w:val="000000" w:themeColor="text1"/>
          <w:sz w:val="22"/>
          <w:szCs w:val="22"/>
          <w:lang w:val="ka-GE"/>
        </w:rPr>
        <w:t>მნიშვნელოვან</w:t>
      </w:r>
      <w:r w:rsidRPr="00027AF4">
        <w:rPr>
          <w:color w:val="000000" w:themeColor="text1"/>
          <w:sz w:val="22"/>
          <w:szCs w:val="22"/>
          <w:lang w:val="ka-GE"/>
        </w:rPr>
        <w:t xml:space="preserve"> </w:t>
      </w:r>
      <w:r w:rsidRPr="00027AF4">
        <w:rPr>
          <w:rFonts w:ascii="Sylfaen" w:hAnsi="Sylfaen" w:cs="Sylfaen"/>
          <w:color w:val="000000" w:themeColor="text1"/>
          <w:sz w:val="22"/>
          <w:szCs w:val="22"/>
          <w:lang w:val="ka-GE"/>
        </w:rPr>
        <w:t>პრობლემას წარმო</w:t>
      </w:r>
      <w:r w:rsidR="00702FA5">
        <w:rPr>
          <w:rFonts w:ascii="Sylfaen" w:hAnsi="Sylfaen" w:cs="Sylfaen"/>
          <w:color w:val="000000" w:themeColor="text1"/>
          <w:sz w:val="22"/>
          <w:szCs w:val="22"/>
          <w:lang w:val="ka-GE"/>
        </w:rPr>
        <w:t>ა</w:t>
      </w:r>
      <w:r w:rsidRPr="00027AF4">
        <w:rPr>
          <w:rFonts w:ascii="Sylfaen" w:hAnsi="Sylfaen" w:cs="Sylfaen"/>
          <w:color w:val="000000" w:themeColor="text1"/>
          <w:sz w:val="22"/>
          <w:szCs w:val="22"/>
          <w:lang w:val="ka-GE"/>
        </w:rPr>
        <w:t>დგ</w:t>
      </w:r>
      <w:r w:rsidR="00702FA5">
        <w:rPr>
          <w:rFonts w:ascii="Sylfaen" w:hAnsi="Sylfaen" w:cs="Sylfaen"/>
          <w:color w:val="000000" w:themeColor="text1"/>
          <w:sz w:val="22"/>
          <w:szCs w:val="22"/>
          <w:lang w:val="ka-GE"/>
        </w:rPr>
        <w:t>ე</w:t>
      </w:r>
      <w:r w:rsidRPr="00027AF4">
        <w:rPr>
          <w:rFonts w:ascii="Sylfaen" w:hAnsi="Sylfaen" w:cs="Sylfaen"/>
          <w:color w:val="000000" w:themeColor="text1"/>
          <w:sz w:val="22"/>
          <w:szCs w:val="22"/>
          <w:lang w:val="ka-GE"/>
        </w:rPr>
        <w:t>ნს</w:t>
      </w:r>
      <w:r w:rsidRPr="00027AF4">
        <w:rPr>
          <w:color w:val="000000" w:themeColor="text1"/>
          <w:sz w:val="22"/>
          <w:szCs w:val="22"/>
          <w:lang w:val="ka-GE"/>
        </w:rPr>
        <w:t xml:space="preserve">. </w:t>
      </w:r>
      <w:r w:rsidRPr="00027AF4">
        <w:rPr>
          <w:rFonts w:ascii="Sylfaen" w:hAnsi="Sylfaen" w:cs="Sylfaen"/>
          <w:color w:val="000000" w:themeColor="text1"/>
          <w:sz w:val="22"/>
          <w:szCs w:val="22"/>
          <w:lang w:val="ka-GE"/>
        </w:rPr>
        <w:t>დაავადების</w:t>
      </w:r>
      <w:r w:rsidRPr="00027AF4">
        <w:rPr>
          <w:color w:val="000000" w:themeColor="text1"/>
          <w:sz w:val="22"/>
          <w:szCs w:val="22"/>
          <w:lang w:val="ka-GE"/>
        </w:rPr>
        <w:t xml:space="preserve"> </w:t>
      </w:r>
      <w:r w:rsidRPr="00027AF4">
        <w:rPr>
          <w:rFonts w:ascii="Sylfaen" w:hAnsi="Sylfaen" w:cs="Sylfaen"/>
          <w:color w:val="000000" w:themeColor="text1"/>
          <w:sz w:val="22"/>
          <w:szCs w:val="22"/>
          <w:lang w:val="ka-GE"/>
        </w:rPr>
        <w:t>გავრცელება</w:t>
      </w:r>
      <w:r w:rsidRPr="00027AF4">
        <w:rPr>
          <w:color w:val="000000" w:themeColor="text1"/>
          <w:sz w:val="22"/>
          <w:szCs w:val="22"/>
          <w:lang w:val="ka-GE"/>
        </w:rPr>
        <w:t xml:space="preserve"> </w:t>
      </w:r>
      <w:r w:rsidRPr="00027AF4">
        <w:rPr>
          <w:rFonts w:ascii="Sylfaen" w:hAnsi="Sylfaen" w:cs="Sylfaen"/>
          <w:color w:val="000000" w:themeColor="text1"/>
          <w:sz w:val="22"/>
          <w:szCs w:val="22"/>
          <w:lang w:val="ka-GE"/>
        </w:rPr>
        <w:t>ქვეყანაში</w:t>
      </w:r>
      <w:r w:rsidRPr="00027AF4">
        <w:rPr>
          <w:color w:val="000000" w:themeColor="text1"/>
          <w:sz w:val="22"/>
          <w:szCs w:val="22"/>
          <w:lang w:val="ka-GE"/>
        </w:rPr>
        <w:t xml:space="preserve"> </w:t>
      </w:r>
      <w:r w:rsidRPr="00027AF4">
        <w:rPr>
          <w:rFonts w:ascii="Sylfaen" w:hAnsi="Sylfaen" w:cs="Sylfaen"/>
          <w:color w:val="000000" w:themeColor="text1"/>
          <w:sz w:val="22"/>
          <w:szCs w:val="22"/>
          <w:lang w:val="ka-GE"/>
        </w:rPr>
        <w:t>საკმაოდ</w:t>
      </w:r>
      <w:r w:rsidRPr="00027AF4">
        <w:rPr>
          <w:color w:val="000000" w:themeColor="text1"/>
          <w:sz w:val="22"/>
          <w:szCs w:val="22"/>
          <w:lang w:val="ka-GE"/>
        </w:rPr>
        <w:t xml:space="preserve"> </w:t>
      </w:r>
      <w:r w:rsidRPr="00027AF4">
        <w:rPr>
          <w:rFonts w:ascii="Sylfaen" w:hAnsi="Sylfaen" w:cs="Sylfaen"/>
          <w:color w:val="000000" w:themeColor="text1"/>
          <w:sz w:val="22"/>
          <w:szCs w:val="22"/>
          <w:lang w:val="ka-GE"/>
        </w:rPr>
        <w:t>მაღალია</w:t>
      </w:r>
      <w:r w:rsidRPr="00027AF4">
        <w:rPr>
          <w:color w:val="000000" w:themeColor="text1"/>
          <w:sz w:val="22"/>
          <w:szCs w:val="22"/>
          <w:lang w:val="ka-GE"/>
        </w:rPr>
        <w:t>.</w:t>
      </w:r>
      <w:r w:rsidRPr="00027AF4">
        <w:rPr>
          <w:rFonts w:ascii="Sylfaen" w:hAnsi="Sylfaen"/>
          <w:color w:val="000000" w:themeColor="text1"/>
          <w:sz w:val="22"/>
          <w:szCs w:val="22"/>
          <w:lang w:val="ka-GE"/>
        </w:rPr>
        <w:t xml:space="preserve"> </w:t>
      </w:r>
      <w:r w:rsidRPr="00027AF4">
        <w:rPr>
          <w:rFonts w:ascii="Sylfaen" w:hAnsi="Sylfaen" w:cs="Sylfaen"/>
          <w:color w:val="000000" w:themeColor="text1"/>
          <w:sz w:val="22"/>
          <w:szCs w:val="22"/>
          <w:lang w:val="ka-GE"/>
        </w:rPr>
        <w:t>დიაბეტის</w:t>
      </w:r>
      <w:r w:rsidRPr="00027AF4">
        <w:rPr>
          <w:color w:val="000000" w:themeColor="text1"/>
          <w:sz w:val="22"/>
          <w:szCs w:val="22"/>
          <w:lang w:val="ka-GE"/>
        </w:rPr>
        <w:t xml:space="preserve"> </w:t>
      </w:r>
      <w:r w:rsidRPr="00027AF4">
        <w:rPr>
          <w:rFonts w:ascii="Sylfaen" w:hAnsi="Sylfaen" w:cs="Sylfaen"/>
          <w:color w:val="000000" w:themeColor="text1"/>
          <w:sz w:val="22"/>
          <w:szCs w:val="22"/>
          <w:lang w:val="ka-GE"/>
        </w:rPr>
        <w:t>საერთაშორისო</w:t>
      </w:r>
      <w:r w:rsidRPr="00027AF4">
        <w:rPr>
          <w:color w:val="000000" w:themeColor="text1"/>
          <w:sz w:val="22"/>
          <w:szCs w:val="22"/>
          <w:lang w:val="ka-GE"/>
        </w:rPr>
        <w:t xml:space="preserve"> </w:t>
      </w:r>
      <w:r w:rsidRPr="00027AF4">
        <w:rPr>
          <w:rFonts w:ascii="Sylfaen" w:hAnsi="Sylfaen" w:cs="Sylfaen"/>
          <w:color w:val="000000" w:themeColor="text1"/>
          <w:sz w:val="22"/>
          <w:szCs w:val="22"/>
          <w:lang w:val="ka-GE"/>
        </w:rPr>
        <w:t>ფედერაციის</w:t>
      </w:r>
      <w:r w:rsidRPr="00027AF4">
        <w:rPr>
          <w:color w:val="000000" w:themeColor="text1"/>
          <w:sz w:val="22"/>
          <w:szCs w:val="22"/>
          <w:lang w:val="ka-GE"/>
        </w:rPr>
        <w:t xml:space="preserve"> </w:t>
      </w:r>
      <w:r w:rsidRPr="00027AF4">
        <w:rPr>
          <w:rFonts w:ascii="Sylfaen" w:hAnsi="Sylfaen" w:cs="Sylfaen"/>
          <w:color w:val="000000" w:themeColor="text1"/>
          <w:sz w:val="22"/>
          <w:szCs w:val="22"/>
          <w:lang w:val="ka-GE"/>
        </w:rPr>
        <w:t>მე</w:t>
      </w:r>
      <w:r w:rsidRPr="00027AF4">
        <w:rPr>
          <w:color w:val="000000" w:themeColor="text1"/>
          <w:sz w:val="22"/>
          <w:szCs w:val="22"/>
          <w:lang w:val="ka-GE"/>
        </w:rPr>
        <w:t xml:space="preserve">-8 </w:t>
      </w:r>
      <w:r w:rsidRPr="00027AF4">
        <w:rPr>
          <w:rFonts w:ascii="Sylfaen" w:hAnsi="Sylfaen" w:cs="Sylfaen"/>
          <w:color w:val="000000" w:themeColor="text1"/>
          <w:sz w:val="22"/>
          <w:szCs w:val="22"/>
          <w:lang w:val="ka-GE"/>
        </w:rPr>
        <w:t>გამოცემის</w:t>
      </w:r>
      <w:r w:rsidRPr="00027AF4">
        <w:rPr>
          <w:color w:val="000000" w:themeColor="text1"/>
          <w:sz w:val="22"/>
          <w:szCs w:val="22"/>
          <w:lang w:val="ka-GE"/>
        </w:rPr>
        <w:t xml:space="preserve"> </w:t>
      </w:r>
      <w:r w:rsidRPr="00027AF4">
        <w:rPr>
          <w:rFonts w:ascii="Sylfaen" w:hAnsi="Sylfaen" w:cs="Sylfaen"/>
          <w:color w:val="000000" w:themeColor="text1"/>
          <w:sz w:val="22"/>
          <w:szCs w:val="22"/>
          <w:lang w:val="ka-GE"/>
        </w:rPr>
        <w:t>ატლასის</w:t>
      </w:r>
      <w:r w:rsidRPr="00027AF4">
        <w:rPr>
          <w:color w:val="000000" w:themeColor="text1"/>
          <w:sz w:val="22"/>
          <w:szCs w:val="22"/>
          <w:lang w:val="ka-GE"/>
        </w:rPr>
        <w:t xml:space="preserve"> </w:t>
      </w:r>
      <w:r w:rsidRPr="001F1728">
        <w:rPr>
          <w:rFonts w:ascii="Sylfaen" w:hAnsi="Sylfaen"/>
          <w:sz w:val="22"/>
          <w:szCs w:val="22"/>
          <w:lang w:val="ka-GE"/>
        </w:rPr>
        <w:t xml:space="preserve">მონაცემებით </w:t>
      </w:r>
      <w:r>
        <w:rPr>
          <w:rFonts w:ascii="Sylfaen" w:hAnsi="Sylfaen"/>
          <w:sz w:val="22"/>
          <w:szCs w:val="22"/>
        </w:rPr>
        <w:t>(</w:t>
      </w:r>
      <w:r w:rsidRPr="00027AF4">
        <w:rPr>
          <w:color w:val="000000" w:themeColor="text1"/>
          <w:sz w:val="22"/>
          <w:szCs w:val="22"/>
          <w:lang w:val="ka-GE"/>
        </w:rPr>
        <w:t xml:space="preserve">2017 </w:t>
      </w:r>
      <w:r>
        <w:rPr>
          <w:rFonts w:ascii="Sylfaen" w:hAnsi="Sylfaen" w:cs="Sylfaen"/>
          <w:color w:val="000000" w:themeColor="text1"/>
          <w:sz w:val="22"/>
          <w:szCs w:val="22"/>
          <w:lang w:val="ka-GE"/>
        </w:rPr>
        <w:t>წელი)</w:t>
      </w:r>
      <w:r w:rsidR="00433A17">
        <w:rPr>
          <w:rFonts w:ascii="Sylfaen" w:hAnsi="Sylfaen" w:cs="Sylfaen"/>
          <w:color w:val="000000" w:themeColor="text1"/>
          <w:sz w:val="22"/>
          <w:szCs w:val="22"/>
          <w:lang w:val="ka-GE"/>
        </w:rPr>
        <w:t>,</w:t>
      </w:r>
      <w:r w:rsidRPr="00027AF4">
        <w:rPr>
          <w:color w:val="000000" w:themeColor="text1"/>
          <w:sz w:val="22"/>
          <w:szCs w:val="22"/>
          <w:lang w:val="ka-GE"/>
        </w:rPr>
        <w:t xml:space="preserve"> </w:t>
      </w:r>
      <w:r w:rsidRPr="001F1728">
        <w:rPr>
          <w:rFonts w:ascii="Sylfaen" w:hAnsi="Sylfaen" w:cs="Sylfaen"/>
          <w:sz w:val="22"/>
          <w:szCs w:val="22"/>
          <w:lang w:val="ka-GE"/>
        </w:rPr>
        <w:t>საქართველოში</w:t>
      </w:r>
      <w:r w:rsidR="00433A17">
        <w:rPr>
          <w:rFonts w:ascii="Sylfaen" w:hAnsi="Sylfaen" w:cs="Sylfaen"/>
          <w:sz w:val="22"/>
          <w:szCs w:val="22"/>
          <w:lang w:val="ka-GE"/>
        </w:rPr>
        <w:t>,</w:t>
      </w:r>
      <w:r w:rsidRPr="001F1728">
        <w:rPr>
          <w:sz w:val="22"/>
          <w:szCs w:val="22"/>
          <w:lang w:val="ka-GE"/>
        </w:rPr>
        <w:t xml:space="preserve"> </w:t>
      </w:r>
      <w:r>
        <w:rPr>
          <w:rFonts w:ascii="Sylfaen" w:hAnsi="Sylfaen"/>
          <w:sz w:val="22"/>
          <w:szCs w:val="22"/>
          <w:lang w:val="ka-GE"/>
        </w:rPr>
        <w:t>სავარაუდოდ</w:t>
      </w:r>
      <w:r w:rsidR="00433A17">
        <w:rPr>
          <w:rFonts w:ascii="Sylfaen" w:hAnsi="Sylfaen"/>
          <w:sz w:val="22"/>
          <w:szCs w:val="22"/>
          <w:lang w:val="ka-GE"/>
        </w:rPr>
        <w:t>,</w:t>
      </w:r>
      <w:r w:rsidRPr="001F1728">
        <w:rPr>
          <w:rFonts w:ascii="Sylfaen" w:hAnsi="Sylfaen"/>
          <w:sz w:val="22"/>
          <w:szCs w:val="22"/>
          <w:lang w:val="ka-GE"/>
        </w:rPr>
        <w:t xml:space="preserve"> 232</w:t>
      </w:r>
      <w:r w:rsidR="00687267">
        <w:rPr>
          <w:rFonts w:ascii="Sylfaen" w:hAnsi="Sylfaen"/>
          <w:sz w:val="22"/>
          <w:szCs w:val="22"/>
          <w:lang w:val="ka-GE"/>
        </w:rPr>
        <w:t>,</w:t>
      </w:r>
      <w:r w:rsidRPr="001F1728">
        <w:rPr>
          <w:rFonts w:ascii="Sylfaen" w:hAnsi="Sylfaen"/>
          <w:sz w:val="22"/>
          <w:szCs w:val="22"/>
          <w:lang w:val="ka-GE"/>
        </w:rPr>
        <w:t>000 (163</w:t>
      </w:r>
      <w:r w:rsidR="00687267">
        <w:rPr>
          <w:rFonts w:ascii="Sylfaen" w:hAnsi="Sylfaen"/>
          <w:sz w:val="22"/>
          <w:szCs w:val="22"/>
          <w:lang w:val="ka-GE"/>
        </w:rPr>
        <w:t>,</w:t>
      </w:r>
      <w:r w:rsidRPr="001F1728">
        <w:rPr>
          <w:rFonts w:ascii="Sylfaen" w:hAnsi="Sylfaen"/>
          <w:sz w:val="22"/>
          <w:szCs w:val="22"/>
          <w:lang w:val="ka-GE"/>
        </w:rPr>
        <w:t>500-368</w:t>
      </w:r>
      <w:r w:rsidR="00687267">
        <w:rPr>
          <w:rFonts w:ascii="Sylfaen" w:hAnsi="Sylfaen"/>
          <w:sz w:val="22"/>
          <w:szCs w:val="22"/>
          <w:lang w:val="ka-GE"/>
        </w:rPr>
        <w:t>,</w:t>
      </w:r>
      <w:r w:rsidRPr="001F1728">
        <w:rPr>
          <w:rFonts w:ascii="Sylfaen" w:hAnsi="Sylfaen"/>
          <w:sz w:val="22"/>
          <w:szCs w:val="22"/>
          <w:lang w:val="ka-GE"/>
        </w:rPr>
        <w:t>500)</w:t>
      </w:r>
      <w:r>
        <w:rPr>
          <w:rFonts w:ascii="Sylfaen" w:hAnsi="Sylfaen"/>
          <w:sz w:val="22"/>
          <w:szCs w:val="22"/>
          <w:lang w:val="ka-GE"/>
        </w:rPr>
        <w:t xml:space="preserve"> ადამიანია შაქრიანი დიაბეტით დაავადებული,</w:t>
      </w:r>
      <w:r w:rsidRPr="001F1728">
        <w:rPr>
          <w:rFonts w:ascii="Sylfaen" w:hAnsi="Sylfaen"/>
          <w:sz w:val="22"/>
          <w:szCs w:val="22"/>
          <w:lang w:val="ka-GE"/>
        </w:rPr>
        <w:t xml:space="preserve"> </w:t>
      </w:r>
      <w:r>
        <w:rPr>
          <w:rFonts w:ascii="Sylfaen" w:hAnsi="Sylfaen"/>
          <w:sz w:val="22"/>
          <w:szCs w:val="22"/>
          <w:lang w:val="ka-GE"/>
        </w:rPr>
        <w:t xml:space="preserve">ხოლო </w:t>
      </w:r>
      <w:r w:rsidRPr="001F1728">
        <w:rPr>
          <w:sz w:val="22"/>
          <w:szCs w:val="22"/>
          <w:lang w:val="ka-GE"/>
        </w:rPr>
        <w:t>20-79</w:t>
      </w:r>
      <w:r w:rsidRPr="001F1728">
        <w:rPr>
          <w:rFonts w:ascii="Sylfaen" w:hAnsi="Sylfaen"/>
          <w:sz w:val="22"/>
          <w:szCs w:val="22"/>
          <w:lang w:val="ka-GE"/>
        </w:rPr>
        <w:t xml:space="preserve"> წლის</w:t>
      </w:r>
      <w:r>
        <w:rPr>
          <w:rFonts w:ascii="Sylfaen" w:hAnsi="Sylfaen"/>
          <w:sz w:val="22"/>
          <w:szCs w:val="22"/>
          <w:lang w:val="ka-GE"/>
        </w:rPr>
        <w:t xml:space="preserve"> ასაკის</w:t>
      </w:r>
      <w:r w:rsidRPr="001F1728">
        <w:rPr>
          <w:rFonts w:ascii="Sylfaen" w:hAnsi="Sylfaen"/>
          <w:sz w:val="22"/>
          <w:szCs w:val="22"/>
          <w:lang w:val="ka-GE"/>
        </w:rPr>
        <w:t xml:space="preserve"> </w:t>
      </w:r>
      <w:r>
        <w:rPr>
          <w:rFonts w:ascii="Sylfaen" w:hAnsi="Sylfaen"/>
          <w:sz w:val="22"/>
          <w:szCs w:val="22"/>
          <w:lang w:val="ka-GE"/>
        </w:rPr>
        <w:t xml:space="preserve">მოსახლეობაში </w:t>
      </w:r>
      <w:r w:rsidRPr="001F1728">
        <w:rPr>
          <w:rFonts w:ascii="Sylfaen" w:hAnsi="Sylfaen" w:cs="Sylfaen"/>
          <w:sz w:val="22"/>
          <w:szCs w:val="22"/>
          <w:lang w:val="ka-GE"/>
        </w:rPr>
        <w:t>დიაბეტის</w:t>
      </w:r>
      <w:r w:rsidRPr="001F1728">
        <w:rPr>
          <w:sz w:val="22"/>
          <w:szCs w:val="22"/>
          <w:lang w:val="ka-GE"/>
        </w:rPr>
        <w:t xml:space="preserve"> </w:t>
      </w:r>
      <w:r w:rsidRPr="001F1728">
        <w:rPr>
          <w:rFonts w:ascii="Sylfaen" w:hAnsi="Sylfaen" w:cs="Sylfaen"/>
          <w:sz w:val="22"/>
          <w:szCs w:val="22"/>
          <w:lang w:val="ka-GE"/>
        </w:rPr>
        <w:t>პრევალენტობა</w:t>
      </w:r>
      <w:r w:rsidRPr="001F1728">
        <w:rPr>
          <w:sz w:val="22"/>
          <w:szCs w:val="22"/>
          <w:lang w:val="ka-GE"/>
        </w:rPr>
        <w:t xml:space="preserve">  </w:t>
      </w:r>
      <w:r w:rsidRPr="001F1728">
        <w:rPr>
          <w:rFonts w:ascii="Sylfaen" w:hAnsi="Sylfaen"/>
          <w:sz w:val="22"/>
          <w:szCs w:val="22"/>
          <w:lang w:val="ka-GE"/>
        </w:rPr>
        <w:t>8.1%</w:t>
      </w:r>
      <w:r>
        <w:rPr>
          <w:rFonts w:ascii="Sylfaen" w:hAnsi="Sylfaen"/>
          <w:sz w:val="22"/>
          <w:szCs w:val="22"/>
          <w:lang w:val="ka-GE"/>
        </w:rPr>
        <w:t>-ს</w:t>
      </w:r>
      <w:r w:rsidRPr="001F1728">
        <w:rPr>
          <w:rFonts w:ascii="Sylfaen" w:hAnsi="Sylfaen"/>
          <w:sz w:val="22"/>
          <w:szCs w:val="22"/>
          <w:lang w:val="ka-GE"/>
        </w:rPr>
        <w:t xml:space="preserve"> </w:t>
      </w:r>
      <w:r>
        <w:rPr>
          <w:rFonts w:ascii="Sylfaen" w:hAnsi="Sylfaen"/>
          <w:sz w:val="22"/>
          <w:szCs w:val="22"/>
          <w:lang w:val="ka-GE"/>
        </w:rPr>
        <w:t>(5.7-12.8)</w:t>
      </w:r>
      <w:r w:rsidRPr="001F1728">
        <w:rPr>
          <w:sz w:val="22"/>
          <w:szCs w:val="22"/>
          <w:lang w:val="ka-GE"/>
        </w:rPr>
        <w:t xml:space="preserve"> </w:t>
      </w:r>
      <w:r>
        <w:rPr>
          <w:rFonts w:ascii="Sylfaen" w:hAnsi="Sylfaen" w:cs="Sylfaen"/>
          <w:sz w:val="22"/>
          <w:szCs w:val="22"/>
          <w:lang w:val="ka-GE"/>
        </w:rPr>
        <w:t>შეადგენს.</w:t>
      </w:r>
    </w:p>
    <w:p w14:paraId="171DF919" w14:textId="77777777" w:rsidR="007F52FC" w:rsidRDefault="007F52FC" w:rsidP="00EE5A47">
      <w:pPr>
        <w:pStyle w:val="NormalWeb"/>
        <w:spacing w:before="0" w:beforeAutospacing="0" w:after="0" w:afterAutospacing="0" w:line="276" w:lineRule="auto"/>
        <w:jc w:val="both"/>
        <w:rPr>
          <w:rFonts w:ascii="Sylfaen" w:hAnsi="Sylfaen" w:cs="Sylfaen"/>
          <w:sz w:val="22"/>
          <w:szCs w:val="22"/>
          <w:lang w:val="ka-GE"/>
        </w:rPr>
      </w:pPr>
    </w:p>
    <w:p w14:paraId="79E9BF61" w14:textId="03BFF6EE" w:rsidR="00E42FB5" w:rsidRDefault="00EE5A47" w:rsidP="00EE5A47">
      <w:pPr>
        <w:pStyle w:val="NormalWeb"/>
        <w:spacing w:before="0" w:beforeAutospacing="0" w:after="0" w:line="276" w:lineRule="auto"/>
        <w:jc w:val="both"/>
        <w:rPr>
          <w:rFonts w:ascii="Sylfaen" w:hAnsi="Sylfaen"/>
          <w:sz w:val="22"/>
          <w:szCs w:val="22"/>
          <w:lang w:val="ka-GE"/>
        </w:rPr>
      </w:pPr>
      <w:r w:rsidRPr="007B51A8">
        <w:rPr>
          <w:rFonts w:ascii="Sylfaen" w:hAnsi="Sylfaen"/>
          <w:sz w:val="22"/>
          <w:szCs w:val="22"/>
          <w:lang w:val="ka-GE"/>
        </w:rPr>
        <w:t xml:space="preserve">უკანასკნელ წლებში საქართველოში დიაბეტის პრევალენტობის </w:t>
      </w:r>
      <w:r>
        <w:rPr>
          <w:rFonts w:ascii="Sylfaen" w:hAnsi="Sylfaen"/>
          <w:sz w:val="22"/>
          <w:szCs w:val="22"/>
          <w:lang w:val="ka-GE"/>
        </w:rPr>
        <w:t>მატების</w:t>
      </w:r>
      <w:r w:rsidRPr="007B51A8">
        <w:rPr>
          <w:rFonts w:ascii="Sylfaen" w:hAnsi="Sylfaen"/>
          <w:sz w:val="22"/>
          <w:szCs w:val="22"/>
          <w:lang w:val="ka-GE"/>
        </w:rPr>
        <w:t xml:space="preserve"> ტენდენცია</w:t>
      </w:r>
      <w:r>
        <w:rPr>
          <w:rFonts w:ascii="Sylfaen" w:hAnsi="Sylfaen"/>
          <w:sz w:val="22"/>
          <w:szCs w:val="22"/>
          <w:lang w:val="ka-GE"/>
        </w:rPr>
        <w:t xml:space="preserve"> </w:t>
      </w:r>
      <w:r w:rsidRPr="007B51A8">
        <w:rPr>
          <w:rFonts w:ascii="Sylfaen" w:hAnsi="Sylfaen"/>
          <w:sz w:val="22"/>
          <w:szCs w:val="22"/>
          <w:lang w:val="ka-GE"/>
        </w:rPr>
        <w:t>აღინიშნება, რაც</w:t>
      </w:r>
      <w:r w:rsidR="00AA23A9">
        <w:rPr>
          <w:rFonts w:ascii="Sylfaen" w:hAnsi="Sylfaen"/>
          <w:sz w:val="22"/>
          <w:szCs w:val="22"/>
          <w:lang w:val="ka-GE"/>
        </w:rPr>
        <w:t>,</w:t>
      </w:r>
      <w:r w:rsidRPr="007B51A8">
        <w:rPr>
          <w:rFonts w:ascii="Sylfaen" w:hAnsi="Sylfaen"/>
          <w:sz w:val="22"/>
          <w:szCs w:val="22"/>
          <w:lang w:val="ka-GE"/>
        </w:rPr>
        <w:t xml:space="preserve"> ძირითადად</w:t>
      </w:r>
      <w:r w:rsidR="00AA23A9">
        <w:rPr>
          <w:rFonts w:ascii="Sylfaen" w:hAnsi="Sylfaen"/>
          <w:sz w:val="22"/>
          <w:szCs w:val="22"/>
          <w:lang w:val="ka-GE"/>
        </w:rPr>
        <w:t>,</w:t>
      </w:r>
      <w:r w:rsidRPr="007B51A8">
        <w:rPr>
          <w:rFonts w:ascii="Sylfaen" w:hAnsi="Sylfaen"/>
          <w:sz w:val="22"/>
          <w:szCs w:val="22"/>
          <w:lang w:val="ka-GE"/>
        </w:rPr>
        <w:t xml:space="preserve"> </w:t>
      </w:r>
      <w:r>
        <w:rPr>
          <w:rFonts w:ascii="Sylfaen" w:hAnsi="Sylfaen"/>
          <w:sz w:val="22"/>
          <w:szCs w:val="22"/>
          <w:lang w:val="ka-GE"/>
        </w:rPr>
        <w:t xml:space="preserve">შდ </w:t>
      </w:r>
      <w:r w:rsidRPr="007B51A8">
        <w:rPr>
          <w:rFonts w:ascii="Sylfaen" w:hAnsi="Sylfaen"/>
          <w:sz w:val="22"/>
          <w:szCs w:val="22"/>
          <w:lang w:val="ka-GE"/>
        </w:rPr>
        <w:t xml:space="preserve">ტიპი 2-ის </w:t>
      </w:r>
      <w:r w:rsidR="00AA23A9">
        <w:rPr>
          <w:rFonts w:ascii="Sylfaen" w:hAnsi="Sylfaen"/>
          <w:sz w:val="22"/>
          <w:szCs w:val="22"/>
          <w:lang w:val="ka-GE"/>
        </w:rPr>
        <w:t xml:space="preserve">გამოვლენის </w:t>
      </w:r>
      <w:r w:rsidRPr="007B51A8">
        <w:rPr>
          <w:rFonts w:ascii="Sylfaen" w:hAnsi="Sylfaen"/>
          <w:sz w:val="22"/>
          <w:szCs w:val="22"/>
          <w:lang w:val="ka-GE"/>
        </w:rPr>
        <w:t xml:space="preserve">ზრდით არის გაპირობებული და სავარაუდოდ, დაავადების მართვის გაუმჯობესებას უკავშირდება. </w:t>
      </w:r>
    </w:p>
    <w:p w14:paraId="7CBD8A7C" w14:textId="77777777" w:rsidR="00BE2CA7" w:rsidRDefault="007F52FC" w:rsidP="00BE2CA7">
      <w:pPr>
        <w:pStyle w:val="NormalWeb"/>
        <w:spacing w:before="0" w:beforeAutospacing="0" w:after="0" w:afterAutospacing="0" w:line="276" w:lineRule="auto"/>
        <w:jc w:val="both"/>
        <w:rPr>
          <w:rFonts w:ascii="Sylfaen" w:hAnsi="Sylfaen"/>
          <w:b/>
          <w:sz w:val="22"/>
          <w:szCs w:val="22"/>
          <w:lang w:val="ka-GE"/>
        </w:rPr>
      </w:pPr>
      <w:r>
        <w:rPr>
          <w:rFonts w:ascii="Sylfaen" w:hAnsi="Sylfaen"/>
          <w:b/>
          <w:sz w:val="22"/>
          <w:szCs w:val="22"/>
          <w:lang w:val="ka-GE"/>
        </w:rPr>
        <w:t>ნახატი 2.6</w:t>
      </w:r>
      <w:r w:rsidR="00BE2CA7">
        <w:rPr>
          <w:rFonts w:ascii="Sylfaen" w:hAnsi="Sylfaen"/>
          <w:b/>
          <w:sz w:val="22"/>
          <w:szCs w:val="22"/>
          <w:lang w:val="ka-GE"/>
        </w:rPr>
        <w:t>8</w:t>
      </w:r>
      <w:r w:rsidR="00EE5A47" w:rsidRPr="00271ED9">
        <w:rPr>
          <w:rFonts w:ascii="Sylfaen" w:hAnsi="Sylfaen"/>
          <w:b/>
          <w:sz w:val="22"/>
          <w:szCs w:val="22"/>
          <w:lang w:val="ka-GE"/>
        </w:rPr>
        <w:t>.</w:t>
      </w:r>
      <w:r w:rsidR="00EE5A47" w:rsidRPr="00804C01">
        <w:rPr>
          <w:rFonts w:ascii="Sylfaen" w:hAnsi="Sylfaen"/>
          <w:b/>
          <w:sz w:val="22"/>
          <w:szCs w:val="22"/>
          <w:lang w:val="ka-GE"/>
        </w:rPr>
        <w:t xml:space="preserve"> შაქრიანი</w:t>
      </w:r>
      <w:r w:rsidR="00EE5A47" w:rsidRPr="00804C01">
        <w:rPr>
          <w:b/>
          <w:sz w:val="22"/>
          <w:szCs w:val="22"/>
          <w:lang w:val="ka-GE"/>
        </w:rPr>
        <w:t xml:space="preserve"> </w:t>
      </w:r>
      <w:r w:rsidR="00EE5A47" w:rsidRPr="00804C01">
        <w:rPr>
          <w:rFonts w:ascii="Sylfaen" w:hAnsi="Sylfaen"/>
          <w:b/>
          <w:sz w:val="22"/>
          <w:szCs w:val="22"/>
          <w:lang w:val="ka-GE"/>
        </w:rPr>
        <w:t>დიაბეტის</w:t>
      </w:r>
      <w:r w:rsidR="00EE5A47" w:rsidRPr="00804C01">
        <w:rPr>
          <w:b/>
          <w:sz w:val="22"/>
          <w:szCs w:val="22"/>
          <w:lang w:val="ka-GE"/>
        </w:rPr>
        <w:t xml:space="preserve"> </w:t>
      </w:r>
      <w:r w:rsidR="00EE5A47" w:rsidRPr="00804C01">
        <w:rPr>
          <w:rFonts w:ascii="Sylfaen" w:hAnsi="Sylfaen"/>
          <w:b/>
          <w:sz w:val="22"/>
          <w:szCs w:val="22"/>
          <w:lang w:val="ka-GE"/>
        </w:rPr>
        <w:t>პრევალენტობის</w:t>
      </w:r>
      <w:r w:rsidR="00EE5A47" w:rsidRPr="00804C01">
        <w:rPr>
          <w:b/>
          <w:sz w:val="22"/>
          <w:szCs w:val="22"/>
          <w:lang w:val="ka-GE"/>
        </w:rPr>
        <w:t xml:space="preserve">  </w:t>
      </w:r>
      <w:r w:rsidR="00EE5A47" w:rsidRPr="00804C01">
        <w:rPr>
          <w:rFonts w:ascii="Sylfaen" w:hAnsi="Sylfaen"/>
          <w:b/>
          <w:sz w:val="22"/>
          <w:szCs w:val="22"/>
          <w:lang w:val="ka-GE"/>
        </w:rPr>
        <w:t>მაჩვენებელი</w:t>
      </w:r>
      <w:r w:rsidR="00EE5A47" w:rsidRPr="00804C01">
        <w:rPr>
          <w:b/>
          <w:sz w:val="22"/>
          <w:szCs w:val="22"/>
          <w:lang w:val="ka-GE"/>
        </w:rPr>
        <w:t xml:space="preserve"> </w:t>
      </w:r>
      <w:r w:rsidR="00EE5A47" w:rsidRPr="00804C01">
        <w:rPr>
          <w:rFonts w:ascii="Sylfaen" w:hAnsi="Sylfaen"/>
          <w:b/>
          <w:sz w:val="22"/>
          <w:szCs w:val="22"/>
          <w:lang w:val="ka-GE"/>
        </w:rPr>
        <w:t>100000 მოსახლეზე დიაბეტის</w:t>
      </w:r>
      <w:r w:rsidR="00EE5A47" w:rsidRPr="00804C01">
        <w:rPr>
          <w:b/>
          <w:sz w:val="22"/>
          <w:szCs w:val="22"/>
          <w:lang w:val="ka-GE"/>
        </w:rPr>
        <w:t xml:space="preserve"> </w:t>
      </w:r>
      <w:r w:rsidR="00EE5A47" w:rsidRPr="00804C01">
        <w:rPr>
          <w:rFonts w:ascii="Sylfaen" w:hAnsi="Sylfaen"/>
          <w:b/>
          <w:sz w:val="22"/>
          <w:szCs w:val="22"/>
          <w:lang w:val="ka-GE"/>
        </w:rPr>
        <w:t>ტიპის</w:t>
      </w:r>
      <w:r w:rsidR="00EE5A47" w:rsidRPr="00804C01">
        <w:rPr>
          <w:b/>
          <w:sz w:val="22"/>
          <w:szCs w:val="22"/>
          <w:lang w:val="ka-GE"/>
        </w:rPr>
        <w:t xml:space="preserve"> </w:t>
      </w:r>
      <w:r w:rsidR="00EE5A47" w:rsidRPr="00804C01">
        <w:rPr>
          <w:rFonts w:ascii="Sylfaen" w:hAnsi="Sylfaen"/>
          <w:b/>
          <w:sz w:val="22"/>
          <w:szCs w:val="22"/>
          <w:lang w:val="ka-GE"/>
        </w:rPr>
        <w:t>მიხედვით</w:t>
      </w:r>
      <w:r w:rsidR="00EE5A47" w:rsidRPr="00804C01">
        <w:rPr>
          <w:b/>
          <w:sz w:val="22"/>
          <w:szCs w:val="22"/>
          <w:lang w:val="ka-GE"/>
        </w:rPr>
        <w:t xml:space="preserve">, </w:t>
      </w:r>
      <w:r w:rsidR="00EE5A47" w:rsidRPr="00804C01">
        <w:rPr>
          <w:rFonts w:ascii="Sylfaen" w:hAnsi="Sylfaen"/>
          <w:b/>
          <w:sz w:val="22"/>
          <w:szCs w:val="22"/>
          <w:lang w:val="ka-GE"/>
        </w:rPr>
        <w:t>საქართველო</w:t>
      </w:r>
    </w:p>
    <w:p w14:paraId="7CC7DD2C" w14:textId="77777777" w:rsidR="00BE2CA7" w:rsidRDefault="00BE2CA7" w:rsidP="00BE2CA7">
      <w:pPr>
        <w:pStyle w:val="NormalWeb"/>
        <w:spacing w:before="0" w:beforeAutospacing="0" w:after="0" w:afterAutospacing="0" w:line="276" w:lineRule="auto"/>
        <w:jc w:val="both"/>
        <w:rPr>
          <w:rFonts w:ascii="Sylfaen" w:hAnsi="Sylfaen"/>
          <w:b/>
          <w:sz w:val="22"/>
          <w:szCs w:val="22"/>
          <w:lang w:val="ka-GE"/>
        </w:rPr>
      </w:pPr>
    </w:p>
    <w:p w14:paraId="53D4C567" w14:textId="0E76A75E" w:rsidR="00EE5A47" w:rsidRPr="00804C01" w:rsidRDefault="00BE2CA7" w:rsidP="00BE2CA7">
      <w:pPr>
        <w:pStyle w:val="NormalWeb"/>
        <w:spacing w:before="0" w:beforeAutospacing="0" w:after="0" w:afterAutospacing="0" w:line="276" w:lineRule="auto"/>
        <w:jc w:val="both"/>
        <w:rPr>
          <w:rFonts w:ascii="Sylfaen" w:hAnsi="Sylfaen"/>
          <w:b/>
          <w:sz w:val="22"/>
          <w:szCs w:val="22"/>
          <w:lang w:val="ka-GE"/>
        </w:rPr>
      </w:pPr>
      <w:r w:rsidRPr="00321ADA">
        <w:rPr>
          <w:rFonts w:ascii="Sylfaen" w:hAnsi="Sylfaen"/>
          <w:noProof/>
          <w:color w:val="FF0000"/>
          <w:sz w:val="22"/>
          <w:szCs w:val="22"/>
          <w:lang w:val="en-US" w:eastAsia="en-US"/>
        </w:rPr>
        <w:drawing>
          <wp:inline distT="0" distB="0" distL="0" distR="0" wp14:anchorId="0CB41BE2" wp14:editId="749E6CB6">
            <wp:extent cx="5743575" cy="2371725"/>
            <wp:effectExtent l="19050" t="19050" r="28575" b="28575"/>
            <wp:docPr id="473" name="Picture 473" descr="C:\Users\r.kvanchakhadze\Desktop\zxzv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kvanchakhadze\Desktop\zxzvv.jpe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43575" cy="2371725"/>
                    </a:xfrm>
                    <a:prstGeom prst="rect">
                      <a:avLst/>
                    </a:prstGeom>
                    <a:noFill/>
                    <a:ln>
                      <a:solidFill>
                        <a:srgbClr val="0070C0"/>
                      </a:solidFill>
                    </a:ln>
                  </pic:spPr>
                </pic:pic>
              </a:graphicData>
            </a:graphic>
          </wp:inline>
        </w:drawing>
      </w:r>
    </w:p>
    <w:p w14:paraId="78FF7F69" w14:textId="77777777" w:rsidR="00BE2CA7" w:rsidRPr="00687267" w:rsidRDefault="00BE2CA7" w:rsidP="00BE2CA7">
      <w:pPr>
        <w:spacing w:line="276" w:lineRule="auto"/>
        <w:rPr>
          <w:rFonts w:ascii="Sylfaen" w:hAnsi="Sylfaen" w:cs="AcadNusx"/>
          <w:i/>
          <w:noProof/>
          <w:sz w:val="18"/>
          <w:szCs w:val="18"/>
          <w:lang w:val="ka-GE"/>
        </w:rPr>
      </w:pPr>
      <w:r w:rsidRPr="00687267">
        <w:rPr>
          <w:rFonts w:ascii="Sylfaen" w:hAnsi="Sylfaen" w:cs="AcadNusx"/>
          <w:i/>
          <w:noProof/>
          <w:sz w:val="18"/>
          <w:szCs w:val="18"/>
          <w:lang w:val="ka-GE"/>
        </w:rPr>
        <w:t>წყარო: ჯანმრთელობის დაცვა, სტატისტიკური ცნობარი, საქართველო, 2017 წ.</w:t>
      </w:r>
    </w:p>
    <w:p w14:paraId="25ABC035" w14:textId="73AA7AA9" w:rsidR="000D39CB" w:rsidRDefault="00EE5A47" w:rsidP="00EE5A47">
      <w:pPr>
        <w:pStyle w:val="NormalWeb"/>
        <w:spacing w:before="0" w:beforeAutospacing="0" w:after="0" w:line="276" w:lineRule="auto"/>
        <w:jc w:val="both"/>
        <w:rPr>
          <w:rFonts w:ascii="Sylfaen" w:hAnsi="Sylfaen"/>
          <w:color w:val="000000" w:themeColor="text1"/>
          <w:sz w:val="22"/>
          <w:szCs w:val="22"/>
          <w:lang w:val="ka-GE"/>
        </w:rPr>
      </w:pPr>
      <w:r w:rsidRPr="001F1728">
        <w:rPr>
          <w:rFonts w:ascii="Sylfaen" w:hAnsi="Sylfaen"/>
          <w:color w:val="000000" w:themeColor="text1"/>
          <w:sz w:val="22"/>
          <w:szCs w:val="22"/>
          <w:lang w:val="ka-GE"/>
        </w:rPr>
        <w:lastRenderedPageBreak/>
        <w:t>საქართველოში</w:t>
      </w:r>
      <w:r w:rsidRPr="001F1728">
        <w:rPr>
          <w:color w:val="000000" w:themeColor="text1"/>
          <w:sz w:val="22"/>
          <w:szCs w:val="22"/>
          <w:lang w:val="ka-GE"/>
        </w:rPr>
        <w:t xml:space="preserve"> 20</w:t>
      </w:r>
      <w:r w:rsidRPr="001F1728">
        <w:rPr>
          <w:rFonts w:ascii="Sylfaen" w:hAnsi="Sylfaen"/>
          <w:color w:val="000000" w:themeColor="text1"/>
          <w:sz w:val="22"/>
          <w:szCs w:val="22"/>
          <w:lang w:val="ka-GE"/>
        </w:rPr>
        <w:t>17</w:t>
      </w:r>
      <w:r w:rsidRPr="001F1728">
        <w:rPr>
          <w:color w:val="000000" w:themeColor="text1"/>
          <w:sz w:val="22"/>
          <w:szCs w:val="22"/>
          <w:lang w:val="ka-GE"/>
        </w:rPr>
        <w:t xml:space="preserve"> </w:t>
      </w:r>
      <w:r w:rsidRPr="001F1728">
        <w:rPr>
          <w:rFonts w:ascii="Sylfaen" w:hAnsi="Sylfaen"/>
          <w:color w:val="000000" w:themeColor="text1"/>
          <w:sz w:val="22"/>
          <w:szCs w:val="22"/>
          <w:lang w:val="ka-GE"/>
        </w:rPr>
        <w:t>წლის</w:t>
      </w:r>
      <w:r w:rsidRPr="001F1728">
        <w:rPr>
          <w:color w:val="000000" w:themeColor="text1"/>
          <w:sz w:val="22"/>
          <w:szCs w:val="22"/>
          <w:lang w:val="ka-GE"/>
        </w:rPr>
        <w:t xml:space="preserve"> </w:t>
      </w:r>
      <w:r w:rsidRPr="001F1728">
        <w:rPr>
          <w:rFonts w:ascii="Sylfaen" w:hAnsi="Sylfaen"/>
          <w:color w:val="000000" w:themeColor="text1"/>
          <w:sz w:val="22"/>
          <w:szCs w:val="22"/>
          <w:lang w:val="ka-GE"/>
        </w:rPr>
        <w:t>ბოლოს</w:t>
      </w:r>
      <w:r w:rsidRPr="001F1728">
        <w:rPr>
          <w:color w:val="000000" w:themeColor="text1"/>
          <w:sz w:val="22"/>
          <w:szCs w:val="22"/>
          <w:lang w:val="ka-GE"/>
        </w:rPr>
        <w:t xml:space="preserve"> </w:t>
      </w:r>
      <w:r w:rsidRPr="001F1728">
        <w:rPr>
          <w:rFonts w:ascii="Sylfaen" w:hAnsi="Sylfaen"/>
          <w:color w:val="000000" w:themeColor="text1"/>
          <w:sz w:val="22"/>
          <w:szCs w:val="22"/>
          <w:lang w:val="ka-GE"/>
        </w:rPr>
        <w:t>შაქრიანი</w:t>
      </w:r>
      <w:r w:rsidRPr="001F1728">
        <w:rPr>
          <w:color w:val="000000" w:themeColor="text1"/>
          <w:sz w:val="22"/>
          <w:szCs w:val="22"/>
          <w:lang w:val="ka-GE"/>
        </w:rPr>
        <w:t xml:space="preserve"> </w:t>
      </w:r>
      <w:r w:rsidRPr="001F1728">
        <w:rPr>
          <w:rFonts w:ascii="Sylfaen" w:hAnsi="Sylfaen"/>
          <w:color w:val="000000" w:themeColor="text1"/>
          <w:sz w:val="22"/>
          <w:szCs w:val="22"/>
          <w:lang w:val="ka-GE"/>
        </w:rPr>
        <w:t>დიაბეტის დიაგნოზით</w:t>
      </w:r>
      <w:r w:rsidRPr="001F1728">
        <w:rPr>
          <w:color w:val="000000" w:themeColor="text1"/>
          <w:sz w:val="22"/>
          <w:szCs w:val="22"/>
          <w:lang w:val="ka-GE"/>
        </w:rPr>
        <w:t xml:space="preserve"> </w:t>
      </w:r>
      <w:r w:rsidRPr="001F1728">
        <w:rPr>
          <w:rFonts w:ascii="Sylfaen" w:hAnsi="Sylfaen"/>
          <w:color w:val="000000" w:themeColor="text1"/>
          <w:sz w:val="22"/>
          <w:szCs w:val="22"/>
          <w:lang w:val="ka-GE"/>
        </w:rPr>
        <w:t>რეგისტრირებული</w:t>
      </w:r>
      <w:r w:rsidRPr="001F1728">
        <w:rPr>
          <w:color w:val="000000" w:themeColor="text1"/>
          <w:sz w:val="22"/>
          <w:szCs w:val="22"/>
          <w:lang w:val="ka-GE"/>
        </w:rPr>
        <w:t xml:space="preserve"> </w:t>
      </w:r>
      <w:r w:rsidRPr="001F1728">
        <w:rPr>
          <w:rFonts w:ascii="Sylfaen" w:hAnsi="Sylfaen"/>
          <w:color w:val="000000" w:themeColor="text1"/>
          <w:sz w:val="22"/>
          <w:szCs w:val="22"/>
          <w:lang w:val="ka-GE"/>
        </w:rPr>
        <w:t xml:space="preserve">იყო </w:t>
      </w:r>
      <w:r>
        <w:rPr>
          <w:rFonts w:ascii="Sylfaen" w:hAnsi="Sylfaen"/>
          <w:color w:val="000000" w:themeColor="text1"/>
          <w:sz w:val="22"/>
          <w:szCs w:val="22"/>
          <w:lang w:val="ka-GE"/>
        </w:rPr>
        <w:t>90 599</w:t>
      </w:r>
      <w:r w:rsidRPr="006919D7">
        <w:rPr>
          <w:rFonts w:ascii="Sylfaen" w:hAnsi="Sylfaen"/>
          <w:color w:val="000000" w:themeColor="text1"/>
          <w:sz w:val="22"/>
          <w:szCs w:val="22"/>
          <w:lang w:val="ka-GE"/>
        </w:rPr>
        <w:t xml:space="preserve"> პაციენტი</w:t>
      </w:r>
      <w:r w:rsidRPr="001F1728">
        <w:rPr>
          <w:rFonts w:ascii="Sylfaen" w:hAnsi="Sylfaen"/>
          <w:color w:val="000000" w:themeColor="text1"/>
          <w:sz w:val="22"/>
          <w:szCs w:val="22"/>
          <w:lang w:val="ka-GE"/>
        </w:rPr>
        <w:t xml:space="preserve"> </w:t>
      </w:r>
      <w:r w:rsidR="000D39CB">
        <w:rPr>
          <w:rFonts w:ascii="Sylfaen" w:hAnsi="Sylfaen"/>
          <w:color w:val="000000" w:themeColor="text1"/>
          <w:sz w:val="22"/>
          <w:szCs w:val="22"/>
          <w:lang w:val="ka-GE"/>
        </w:rPr>
        <w:t xml:space="preserve">- </w:t>
      </w:r>
      <w:r w:rsidRPr="001F1728">
        <w:rPr>
          <w:rFonts w:ascii="Sylfaen" w:hAnsi="Sylfaen" w:cs="AcadNusx"/>
          <w:sz w:val="22"/>
          <w:szCs w:val="22"/>
          <w:lang w:val="ka-GE"/>
        </w:rPr>
        <w:t>პრევალენტობის მაჩვენებელი 100</w:t>
      </w:r>
      <w:r>
        <w:rPr>
          <w:rFonts w:ascii="Sylfaen" w:hAnsi="Sylfaen" w:cs="AcadNusx"/>
          <w:sz w:val="22"/>
          <w:szCs w:val="22"/>
          <w:lang w:val="ka-GE"/>
        </w:rPr>
        <w:t xml:space="preserve"> 000 მოსახლეზე 2430.2</w:t>
      </w:r>
      <w:r w:rsidR="000D39CB">
        <w:rPr>
          <w:rFonts w:ascii="Sylfaen" w:hAnsi="Sylfaen" w:cs="AcadNusx"/>
          <w:sz w:val="22"/>
          <w:szCs w:val="22"/>
          <w:lang w:val="ka-GE"/>
        </w:rPr>
        <w:t xml:space="preserve"> (2016 - რეგისტრირებული შემთხვევები 91319, პრევალენტობა</w:t>
      </w:r>
      <w:r w:rsidR="00540B16">
        <w:rPr>
          <w:rFonts w:ascii="Sylfaen" w:hAnsi="Sylfaen" w:cs="AcadNusx"/>
          <w:sz w:val="22"/>
          <w:szCs w:val="22"/>
          <w:lang w:val="ka-GE"/>
        </w:rPr>
        <w:t xml:space="preserve"> -</w:t>
      </w:r>
      <w:r w:rsidR="000D39CB">
        <w:rPr>
          <w:rFonts w:ascii="Sylfaen" w:hAnsi="Sylfaen" w:cs="AcadNusx"/>
          <w:sz w:val="22"/>
          <w:szCs w:val="22"/>
          <w:lang w:val="ka-GE"/>
        </w:rPr>
        <w:t xml:space="preserve"> 2455.3 100000 მოსახლეზე)</w:t>
      </w:r>
      <w:r w:rsidRPr="001F1728">
        <w:rPr>
          <w:rFonts w:ascii="Sylfaen" w:hAnsi="Sylfaen" w:cs="Sylfaen"/>
          <w:color w:val="000000" w:themeColor="text1"/>
          <w:sz w:val="22"/>
          <w:szCs w:val="22"/>
          <w:lang w:val="ka-GE"/>
        </w:rPr>
        <w:t xml:space="preserve">. </w:t>
      </w:r>
      <w:r w:rsidRPr="001F1728">
        <w:rPr>
          <w:rFonts w:ascii="Sylfaen" w:hAnsi="Sylfaen"/>
          <w:color w:val="000000" w:themeColor="text1"/>
          <w:sz w:val="22"/>
          <w:szCs w:val="22"/>
          <w:lang w:val="ka-GE"/>
        </w:rPr>
        <w:t>ცხოვრებაში პირველად დადგე</w:t>
      </w:r>
      <w:r>
        <w:rPr>
          <w:rFonts w:ascii="Sylfaen" w:hAnsi="Sylfaen"/>
          <w:color w:val="000000" w:themeColor="text1"/>
          <w:sz w:val="22"/>
          <w:szCs w:val="22"/>
          <w:lang w:val="ka-GE"/>
        </w:rPr>
        <w:t>ნილი დიაგნოზით აღრიცხულია 21 822</w:t>
      </w:r>
      <w:r w:rsidR="000D39CB">
        <w:rPr>
          <w:rFonts w:ascii="Sylfaen" w:hAnsi="Sylfaen"/>
          <w:color w:val="000000" w:themeColor="text1"/>
          <w:sz w:val="22"/>
          <w:szCs w:val="22"/>
          <w:lang w:val="ka-GE"/>
        </w:rPr>
        <w:t xml:space="preserve"> </w:t>
      </w:r>
      <w:r w:rsidR="000D39CB" w:rsidRPr="001F1728">
        <w:rPr>
          <w:rFonts w:ascii="Sylfaen" w:hAnsi="Sylfaen" w:cs="AcadNusx"/>
          <w:sz w:val="22"/>
          <w:szCs w:val="22"/>
          <w:lang w:val="ka-GE"/>
        </w:rPr>
        <w:t>პაციენტი</w:t>
      </w:r>
      <w:r w:rsidR="000D39CB">
        <w:rPr>
          <w:rFonts w:ascii="Sylfaen" w:hAnsi="Sylfaen"/>
          <w:color w:val="000000" w:themeColor="text1"/>
          <w:sz w:val="22"/>
          <w:szCs w:val="22"/>
          <w:lang w:val="ka-GE"/>
        </w:rPr>
        <w:t>; ინციდენტობა</w:t>
      </w:r>
      <w:r w:rsidRPr="001F1728">
        <w:rPr>
          <w:rFonts w:ascii="Sylfaen" w:hAnsi="Sylfaen"/>
          <w:color w:val="000000" w:themeColor="text1"/>
          <w:sz w:val="22"/>
          <w:szCs w:val="22"/>
          <w:lang w:val="ka-GE"/>
        </w:rPr>
        <w:t xml:space="preserve"> 100 000-ზე </w:t>
      </w:r>
      <w:r>
        <w:rPr>
          <w:rFonts w:ascii="Sylfaen" w:hAnsi="Sylfaen" w:cs="AcadNusx"/>
          <w:sz w:val="22"/>
          <w:szCs w:val="22"/>
          <w:lang w:val="ka-GE"/>
        </w:rPr>
        <w:t>585</w:t>
      </w:r>
      <w:r w:rsidR="000D39CB">
        <w:rPr>
          <w:rFonts w:ascii="Sylfaen" w:hAnsi="Sylfaen" w:cs="AcadNusx"/>
          <w:sz w:val="22"/>
          <w:szCs w:val="22"/>
          <w:lang w:val="ka-GE"/>
        </w:rPr>
        <w:t>.4</w:t>
      </w:r>
      <w:r w:rsidRPr="001F1728">
        <w:rPr>
          <w:rFonts w:ascii="Sylfaen" w:hAnsi="Sylfaen" w:cs="AcadNusx"/>
          <w:sz w:val="22"/>
          <w:szCs w:val="22"/>
          <w:lang w:val="ka-GE"/>
        </w:rPr>
        <w:t xml:space="preserve"> </w:t>
      </w:r>
      <w:r w:rsidR="000D39CB">
        <w:rPr>
          <w:rFonts w:ascii="Sylfaen" w:hAnsi="Sylfaen" w:cs="AcadNusx"/>
          <w:sz w:val="22"/>
          <w:szCs w:val="22"/>
          <w:lang w:val="ka-GE"/>
        </w:rPr>
        <w:t xml:space="preserve"> (2016 – 20740, ინციდენტიბა </w:t>
      </w:r>
      <w:r w:rsidR="00540B16">
        <w:rPr>
          <w:rFonts w:ascii="Sylfaen" w:hAnsi="Sylfaen" w:cs="AcadNusx"/>
          <w:sz w:val="22"/>
          <w:szCs w:val="22"/>
          <w:lang w:val="ka-GE"/>
        </w:rPr>
        <w:t xml:space="preserve"> - </w:t>
      </w:r>
      <w:r w:rsidR="000D39CB">
        <w:rPr>
          <w:rFonts w:ascii="Sylfaen" w:hAnsi="Sylfaen" w:cs="AcadNusx"/>
          <w:sz w:val="22"/>
          <w:szCs w:val="22"/>
          <w:lang w:val="ka-GE"/>
        </w:rPr>
        <w:t>557.6)</w:t>
      </w:r>
      <w:r w:rsidRPr="001F1728">
        <w:rPr>
          <w:rFonts w:ascii="Sylfaen" w:hAnsi="Sylfaen"/>
          <w:color w:val="000000" w:themeColor="text1"/>
          <w:sz w:val="22"/>
          <w:szCs w:val="22"/>
          <w:lang w:val="ka-GE"/>
        </w:rPr>
        <w:t xml:space="preserve">.  </w:t>
      </w:r>
    </w:p>
    <w:p w14:paraId="3A218FE5" w14:textId="2A53CB4D" w:rsidR="000D39CB" w:rsidRDefault="00EE5A47" w:rsidP="00EE5A47">
      <w:pPr>
        <w:pStyle w:val="NormalWeb"/>
        <w:spacing w:before="0" w:beforeAutospacing="0" w:after="0" w:line="276" w:lineRule="auto"/>
        <w:jc w:val="both"/>
        <w:rPr>
          <w:rFonts w:ascii="Sylfaen" w:hAnsi="Sylfaen"/>
          <w:color w:val="000000" w:themeColor="text1"/>
          <w:sz w:val="22"/>
          <w:szCs w:val="22"/>
          <w:lang w:val="ka-GE"/>
        </w:rPr>
      </w:pPr>
      <w:r w:rsidRPr="001F1728">
        <w:rPr>
          <w:rFonts w:ascii="Sylfaen" w:hAnsi="Sylfaen"/>
          <w:color w:val="000000" w:themeColor="text1"/>
          <w:sz w:val="22"/>
          <w:szCs w:val="22"/>
          <w:lang w:val="ka-GE"/>
        </w:rPr>
        <w:t>2017 წელს შ</w:t>
      </w:r>
      <w:r>
        <w:rPr>
          <w:rFonts w:ascii="Sylfaen" w:hAnsi="Sylfaen"/>
          <w:color w:val="000000" w:themeColor="text1"/>
          <w:sz w:val="22"/>
          <w:szCs w:val="22"/>
          <w:lang w:val="ka-GE"/>
        </w:rPr>
        <w:t>აქრიანი დიაბეტი ტიპი 2-ის დიაგნოზი ჰქონდა 65 721</w:t>
      </w:r>
      <w:r w:rsidR="000D39CB">
        <w:rPr>
          <w:rFonts w:ascii="Sylfaen" w:hAnsi="Sylfaen"/>
          <w:color w:val="000000" w:themeColor="text1"/>
          <w:sz w:val="22"/>
          <w:szCs w:val="22"/>
          <w:lang w:val="ka-GE"/>
        </w:rPr>
        <w:t xml:space="preserve"> პაციენტს, პრევალენტობა</w:t>
      </w:r>
      <w:r>
        <w:rPr>
          <w:rFonts w:ascii="Sylfaen" w:hAnsi="Sylfaen"/>
          <w:color w:val="000000" w:themeColor="text1"/>
          <w:sz w:val="22"/>
          <w:szCs w:val="22"/>
          <w:lang w:val="ka-GE"/>
        </w:rPr>
        <w:t xml:space="preserve"> 100000-ზე 1762.</w:t>
      </w:r>
      <w:r w:rsidR="000D39CB">
        <w:rPr>
          <w:rFonts w:ascii="Sylfaen" w:hAnsi="Sylfaen"/>
          <w:color w:val="000000" w:themeColor="text1"/>
          <w:sz w:val="22"/>
          <w:szCs w:val="22"/>
          <w:lang w:val="ka-GE"/>
        </w:rPr>
        <w:t>9.</w:t>
      </w:r>
      <w:r w:rsidRPr="001F1728">
        <w:rPr>
          <w:rFonts w:ascii="Sylfaen" w:hAnsi="Sylfaen"/>
          <w:color w:val="000000" w:themeColor="text1"/>
          <w:sz w:val="22"/>
          <w:szCs w:val="22"/>
          <w:lang w:val="ka-GE"/>
        </w:rPr>
        <w:t xml:space="preserve"> აქედან</w:t>
      </w:r>
      <w:r w:rsidR="00540B16">
        <w:rPr>
          <w:rFonts w:ascii="Sylfaen" w:hAnsi="Sylfaen"/>
          <w:color w:val="000000" w:themeColor="text1"/>
          <w:sz w:val="22"/>
          <w:szCs w:val="22"/>
          <w:lang w:val="ka-GE"/>
        </w:rPr>
        <w:t>,</w:t>
      </w:r>
      <w:r w:rsidRPr="001F1728">
        <w:rPr>
          <w:rFonts w:ascii="Sylfaen" w:hAnsi="Sylfaen"/>
          <w:color w:val="000000" w:themeColor="text1"/>
          <w:sz w:val="22"/>
          <w:szCs w:val="22"/>
          <w:lang w:val="ka-GE"/>
        </w:rPr>
        <w:t xml:space="preserve"> 12 </w:t>
      </w:r>
      <w:r>
        <w:rPr>
          <w:rFonts w:ascii="Sylfaen" w:hAnsi="Sylfaen"/>
          <w:color w:val="000000" w:themeColor="text1"/>
          <w:sz w:val="22"/>
          <w:szCs w:val="22"/>
          <w:lang w:val="ka-GE"/>
        </w:rPr>
        <w:t>931 (</w:t>
      </w:r>
      <w:r w:rsidR="000D39CB">
        <w:rPr>
          <w:rFonts w:ascii="Sylfaen" w:hAnsi="Sylfaen"/>
          <w:color w:val="000000" w:themeColor="text1"/>
          <w:sz w:val="22"/>
          <w:szCs w:val="22"/>
          <w:lang w:val="ka-GE"/>
        </w:rPr>
        <w:t>ინციდენტობა</w:t>
      </w:r>
      <w:r>
        <w:rPr>
          <w:rFonts w:ascii="Sylfaen" w:hAnsi="Sylfaen"/>
          <w:color w:val="000000" w:themeColor="text1"/>
          <w:sz w:val="22"/>
          <w:szCs w:val="22"/>
          <w:lang w:val="ka-GE"/>
        </w:rPr>
        <w:t xml:space="preserve"> 100000-ზე</w:t>
      </w:r>
      <w:r w:rsidR="000D39CB">
        <w:rPr>
          <w:rFonts w:ascii="Sylfaen" w:hAnsi="Sylfaen"/>
          <w:color w:val="000000" w:themeColor="text1"/>
          <w:sz w:val="22"/>
          <w:szCs w:val="22"/>
          <w:lang w:val="ka-GE"/>
        </w:rPr>
        <w:t xml:space="preserve"> -</w:t>
      </w:r>
      <w:r>
        <w:rPr>
          <w:rFonts w:ascii="Sylfaen" w:hAnsi="Sylfaen"/>
          <w:color w:val="000000" w:themeColor="text1"/>
          <w:sz w:val="22"/>
          <w:szCs w:val="22"/>
          <w:lang w:val="ka-GE"/>
        </w:rPr>
        <w:t xml:space="preserve"> 346.9)</w:t>
      </w:r>
      <w:r w:rsidRPr="001F1728">
        <w:rPr>
          <w:rFonts w:ascii="Sylfaen" w:hAnsi="Sylfaen"/>
          <w:color w:val="000000" w:themeColor="text1"/>
          <w:sz w:val="22"/>
          <w:szCs w:val="22"/>
          <w:lang w:val="ka-GE"/>
        </w:rPr>
        <w:t xml:space="preserve"> იყო ცხოვრება</w:t>
      </w:r>
      <w:r w:rsidR="000D39CB">
        <w:rPr>
          <w:rFonts w:ascii="Sylfaen" w:hAnsi="Sylfaen"/>
          <w:color w:val="000000" w:themeColor="text1"/>
          <w:sz w:val="22"/>
          <w:szCs w:val="22"/>
          <w:lang w:val="ka-GE"/>
        </w:rPr>
        <w:t xml:space="preserve">ში პირველად დადგენილი დიაგნოზი. 2016 წელს </w:t>
      </w:r>
      <w:r w:rsidR="000D39CB" w:rsidRPr="001F1728">
        <w:rPr>
          <w:rFonts w:ascii="Sylfaen" w:hAnsi="Sylfaen"/>
          <w:color w:val="000000" w:themeColor="text1"/>
          <w:sz w:val="22"/>
          <w:szCs w:val="22"/>
          <w:lang w:val="ka-GE"/>
        </w:rPr>
        <w:t>შ</w:t>
      </w:r>
      <w:r w:rsidR="000D39CB">
        <w:rPr>
          <w:rFonts w:ascii="Sylfaen" w:hAnsi="Sylfaen"/>
          <w:color w:val="000000" w:themeColor="text1"/>
          <w:sz w:val="22"/>
          <w:szCs w:val="22"/>
          <w:lang w:val="ka-GE"/>
        </w:rPr>
        <w:t>აქრიანი დიაბეტი ტიპი 2-ის დიაგნოზი ჰქონდა 66112 პაციენტს, პრევალენტობა 100000-ზე 1777.5.</w:t>
      </w:r>
      <w:r w:rsidR="000D39CB" w:rsidRPr="001F1728">
        <w:rPr>
          <w:rFonts w:ascii="Sylfaen" w:hAnsi="Sylfaen"/>
          <w:color w:val="000000" w:themeColor="text1"/>
          <w:sz w:val="22"/>
          <w:szCs w:val="22"/>
          <w:lang w:val="ka-GE"/>
        </w:rPr>
        <w:t xml:space="preserve"> აქედან</w:t>
      </w:r>
      <w:r w:rsidR="00540B16">
        <w:rPr>
          <w:rFonts w:ascii="Sylfaen" w:hAnsi="Sylfaen"/>
          <w:color w:val="000000" w:themeColor="text1"/>
          <w:sz w:val="22"/>
          <w:szCs w:val="22"/>
          <w:lang w:val="ka-GE"/>
        </w:rPr>
        <w:t>,</w:t>
      </w:r>
      <w:r w:rsidR="000D39CB" w:rsidRPr="001F1728">
        <w:rPr>
          <w:rFonts w:ascii="Sylfaen" w:hAnsi="Sylfaen"/>
          <w:color w:val="000000" w:themeColor="text1"/>
          <w:sz w:val="22"/>
          <w:szCs w:val="22"/>
          <w:lang w:val="ka-GE"/>
        </w:rPr>
        <w:t xml:space="preserve"> </w:t>
      </w:r>
      <w:r w:rsidR="000D39CB">
        <w:rPr>
          <w:rFonts w:ascii="Sylfaen" w:hAnsi="Sylfaen"/>
          <w:color w:val="000000" w:themeColor="text1"/>
          <w:sz w:val="22"/>
          <w:szCs w:val="22"/>
          <w:lang w:val="ka-GE"/>
        </w:rPr>
        <w:t>15150 (ინციდენტობა 100000-ზე - 407.3)</w:t>
      </w:r>
      <w:r w:rsidR="000D39CB" w:rsidRPr="001F1728">
        <w:rPr>
          <w:rFonts w:ascii="Sylfaen" w:hAnsi="Sylfaen"/>
          <w:color w:val="000000" w:themeColor="text1"/>
          <w:sz w:val="22"/>
          <w:szCs w:val="22"/>
          <w:lang w:val="ka-GE"/>
        </w:rPr>
        <w:t xml:space="preserve"> იყო ცხოვრება</w:t>
      </w:r>
      <w:r w:rsidR="000D39CB">
        <w:rPr>
          <w:rFonts w:ascii="Sylfaen" w:hAnsi="Sylfaen"/>
          <w:color w:val="000000" w:themeColor="text1"/>
          <w:sz w:val="22"/>
          <w:szCs w:val="22"/>
          <w:lang w:val="ka-GE"/>
        </w:rPr>
        <w:t>ში პირველად დადგენილი დიაგნოზი.</w:t>
      </w:r>
    </w:p>
    <w:p w14:paraId="732C8F8E" w14:textId="784ABC0B" w:rsidR="000D39CB" w:rsidRDefault="000D39CB" w:rsidP="000D39CB">
      <w:pPr>
        <w:pStyle w:val="NormalWeb"/>
        <w:spacing w:before="0" w:beforeAutospacing="0" w:after="0" w:line="276" w:lineRule="auto"/>
        <w:jc w:val="both"/>
        <w:rPr>
          <w:rFonts w:ascii="Sylfaen" w:hAnsi="Sylfaen"/>
          <w:color w:val="000000" w:themeColor="text1"/>
          <w:sz w:val="22"/>
          <w:szCs w:val="22"/>
          <w:lang w:val="ka-GE"/>
        </w:rPr>
      </w:pPr>
      <w:r>
        <w:rPr>
          <w:rFonts w:ascii="Sylfaen" w:hAnsi="Sylfaen"/>
          <w:color w:val="000000" w:themeColor="text1"/>
          <w:sz w:val="22"/>
          <w:szCs w:val="22"/>
          <w:lang w:val="ka-GE"/>
        </w:rPr>
        <w:t xml:space="preserve">2017 წელს </w:t>
      </w:r>
      <w:r w:rsidR="00EE5A47" w:rsidRPr="001F1728">
        <w:rPr>
          <w:rFonts w:ascii="Sylfaen" w:hAnsi="Sylfaen"/>
          <w:color w:val="000000" w:themeColor="text1"/>
          <w:sz w:val="22"/>
          <w:szCs w:val="22"/>
          <w:lang w:val="ka-GE"/>
        </w:rPr>
        <w:t>შაქრიანი დიაბეტი ტიპი 1</w:t>
      </w:r>
      <w:r w:rsidR="00EE5A47">
        <w:rPr>
          <w:rFonts w:ascii="Sylfaen" w:hAnsi="Sylfaen"/>
          <w:color w:val="000000" w:themeColor="text1"/>
          <w:sz w:val="22"/>
          <w:szCs w:val="22"/>
          <w:lang w:val="ka-GE"/>
        </w:rPr>
        <w:t>-ის რეგისტრირებული შემთხვევა იყო 17 567</w:t>
      </w:r>
      <w:r w:rsidR="00EE5A47" w:rsidRPr="001F1728">
        <w:rPr>
          <w:rFonts w:ascii="Sylfaen" w:hAnsi="Sylfaen"/>
          <w:color w:val="000000" w:themeColor="text1"/>
          <w:sz w:val="22"/>
          <w:szCs w:val="22"/>
          <w:lang w:val="ka-GE"/>
        </w:rPr>
        <w:t xml:space="preserve"> </w:t>
      </w:r>
      <w:r w:rsidR="00EE5A47">
        <w:rPr>
          <w:rFonts w:ascii="Sylfaen" w:hAnsi="Sylfaen"/>
          <w:color w:val="000000" w:themeColor="text1"/>
          <w:sz w:val="22"/>
          <w:szCs w:val="22"/>
          <w:lang w:val="ka-GE"/>
        </w:rPr>
        <w:t xml:space="preserve"> (მაჩვენებელი 471.2)</w:t>
      </w:r>
      <w:r w:rsidR="00EE5A47" w:rsidRPr="001F1728">
        <w:rPr>
          <w:rFonts w:ascii="Sylfaen" w:hAnsi="Sylfaen"/>
          <w:color w:val="000000" w:themeColor="text1"/>
          <w:sz w:val="22"/>
          <w:szCs w:val="22"/>
          <w:lang w:val="ka-GE"/>
        </w:rPr>
        <w:t xml:space="preserve">, </w:t>
      </w:r>
      <w:r w:rsidR="00EE5A47">
        <w:rPr>
          <w:rFonts w:ascii="Sylfaen" w:hAnsi="Sylfaen"/>
          <w:color w:val="000000" w:themeColor="text1"/>
          <w:sz w:val="22"/>
          <w:szCs w:val="22"/>
          <w:lang w:val="ka-GE"/>
        </w:rPr>
        <w:t>რომელთა შორის</w:t>
      </w:r>
      <w:r w:rsidR="00EE5A47" w:rsidRPr="001F1728">
        <w:rPr>
          <w:rFonts w:ascii="Sylfaen" w:hAnsi="Sylfaen"/>
          <w:color w:val="000000" w:themeColor="text1"/>
          <w:sz w:val="22"/>
          <w:szCs w:val="22"/>
          <w:lang w:val="ka-GE"/>
        </w:rPr>
        <w:t xml:space="preserve"> 2</w:t>
      </w:r>
      <w:r w:rsidR="00EE5A47">
        <w:rPr>
          <w:rFonts w:ascii="Sylfaen" w:hAnsi="Sylfaen"/>
          <w:color w:val="000000" w:themeColor="text1"/>
          <w:sz w:val="22"/>
          <w:szCs w:val="22"/>
          <w:lang w:val="ka-GE"/>
        </w:rPr>
        <w:t xml:space="preserve"> 776-ს (მაჩვენებელი 74.5)</w:t>
      </w:r>
      <w:r w:rsidR="00EE5A47" w:rsidRPr="001F1728">
        <w:rPr>
          <w:rFonts w:ascii="Sylfaen" w:hAnsi="Sylfaen"/>
          <w:color w:val="000000" w:themeColor="text1"/>
          <w:sz w:val="22"/>
          <w:szCs w:val="22"/>
          <w:lang w:val="ka-GE"/>
        </w:rPr>
        <w:t xml:space="preserve"> - ცხოვრებაში პირველად დადგენილი დიაგნოზი</w:t>
      </w:r>
      <w:r w:rsidR="00EE5A47">
        <w:rPr>
          <w:rFonts w:ascii="Sylfaen" w:hAnsi="Sylfaen"/>
          <w:color w:val="000000" w:themeColor="text1"/>
          <w:sz w:val="22"/>
          <w:szCs w:val="22"/>
          <w:lang w:val="ka-GE"/>
        </w:rPr>
        <w:t xml:space="preserve">. </w:t>
      </w:r>
      <w:r>
        <w:rPr>
          <w:rFonts w:ascii="Sylfaen" w:hAnsi="Sylfaen"/>
          <w:color w:val="000000" w:themeColor="text1"/>
          <w:sz w:val="22"/>
          <w:szCs w:val="22"/>
          <w:lang w:val="ka-GE"/>
        </w:rPr>
        <w:t xml:space="preserve">2016 წელს </w:t>
      </w:r>
      <w:r w:rsidRPr="001F1728">
        <w:rPr>
          <w:rFonts w:ascii="Sylfaen" w:hAnsi="Sylfaen"/>
          <w:color w:val="000000" w:themeColor="text1"/>
          <w:sz w:val="22"/>
          <w:szCs w:val="22"/>
          <w:lang w:val="ka-GE"/>
        </w:rPr>
        <w:t>შაქრიანი დიაბეტი ტიპი 1</w:t>
      </w:r>
      <w:r>
        <w:rPr>
          <w:rFonts w:ascii="Sylfaen" w:hAnsi="Sylfaen"/>
          <w:color w:val="000000" w:themeColor="text1"/>
          <w:sz w:val="22"/>
          <w:szCs w:val="22"/>
          <w:lang w:val="ka-GE"/>
        </w:rPr>
        <w:t>-ის რეგისტრირებული შემთხვევა იყო 19497</w:t>
      </w:r>
      <w:r w:rsidRPr="001F1728">
        <w:rPr>
          <w:rFonts w:ascii="Sylfaen" w:hAnsi="Sylfaen"/>
          <w:color w:val="000000" w:themeColor="text1"/>
          <w:sz w:val="22"/>
          <w:szCs w:val="22"/>
          <w:lang w:val="ka-GE"/>
        </w:rPr>
        <w:t xml:space="preserve"> </w:t>
      </w:r>
      <w:r>
        <w:rPr>
          <w:rFonts w:ascii="Sylfaen" w:hAnsi="Sylfaen"/>
          <w:color w:val="000000" w:themeColor="text1"/>
          <w:sz w:val="22"/>
          <w:szCs w:val="22"/>
          <w:lang w:val="ka-GE"/>
        </w:rPr>
        <w:t xml:space="preserve"> (მაჩვენებელი 524.2)</w:t>
      </w:r>
      <w:r w:rsidRPr="001F1728">
        <w:rPr>
          <w:rFonts w:ascii="Sylfaen" w:hAnsi="Sylfaen"/>
          <w:color w:val="000000" w:themeColor="text1"/>
          <w:sz w:val="22"/>
          <w:szCs w:val="22"/>
          <w:lang w:val="ka-GE"/>
        </w:rPr>
        <w:t xml:space="preserve">, </w:t>
      </w:r>
      <w:r>
        <w:rPr>
          <w:rFonts w:ascii="Sylfaen" w:hAnsi="Sylfaen"/>
          <w:color w:val="000000" w:themeColor="text1"/>
          <w:sz w:val="22"/>
          <w:szCs w:val="22"/>
          <w:lang w:val="ka-GE"/>
        </w:rPr>
        <w:t>რომელთა შორის</w:t>
      </w:r>
      <w:r w:rsidRPr="001F1728">
        <w:rPr>
          <w:rFonts w:ascii="Sylfaen" w:hAnsi="Sylfaen"/>
          <w:color w:val="000000" w:themeColor="text1"/>
          <w:sz w:val="22"/>
          <w:szCs w:val="22"/>
          <w:lang w:val="ka-GE"/>
        </w:rPr>
        <w:t xml:space="preserve"> </w:t>
      </w:r>
      <w:r>
        <w:rPr>
          <w:rFonts w:ascii="Sylfaen" w:hAnsi="Sylfaen"/>
          <w:color w:val="000000" w:themeColor="text1"/>
          <w:sz w:val="22"/>
          <w:szCs w:val="22"/>
          <w:lang w:val="ka-GE"/>
        </w:rPr>
        <w:t>2933-ს (მაჩვენებელი 78.9)</w:t>
      </w:r>
      <w:r w:rsidRPr="001F1728">
        <w:rPr>
          <w:rFonts w:ascii="Sylfaen" w:hAnsi="Sylfaen"/>
          <w:color w:val="000000" w:themeColor="text1"/>
          <w:sz w:val="22"/>
          <w:szCs w:val="22"/>
          <w:lang w:val="ka-GE"/>
        </w:rPr>
        <w:t xml:space="preserve"> - ცხოვრებაში პირველად დადგენილი დიაგნოზი</w:t>
      </w:r>
      <w:r>
        <w:rPr>
          <w:rFonts w:ascii="Sylfaen" w:hAnsi="Sylfaen"/>
          <w:color w:val="000000" w:themeColor="text1"/>
          <w:sz w:val="22"/>
          <w:szCs w:val="22"/>
          <w:lang w:val="ka-GE"/>
        </w:rPr>
        <w:t xml:space="preserve">. </w:t>
      </w:r>
    </w:p>
    <w:p w14:paraId="0D8BECF0" w14:textId="4114A000" w:rsidR="00EE5A47" w:rsidRPr="00271ED9" w:rsidRDefault="007F52FC" w:rsidP="00EE5A47">
      <w:pPr>
        <w:ind w:right="4"/>
        <w:jc w:val="both"/>
        <w:rPr>
          <w:rFonts w:ascii="Sylfaen" w:hAnsi="Sylfaen" w:cs="AcadNusx"/>
          <w:b/>
          <w:sz w:val="22"/>
          <w:szCs w:val="22"/>
        </w:rPr>
      </w:pPr>
      <w:r>
        <w:rPr>
          <w:rFonts w:ascii="Sylfaen" w:hAnsi="Sylfaen"/>
          <w:b/>
          <w:sz w:val="22"/>
          <w:szCs w:val="22"/>
          <w:lang w:val="ka-GE"/>
        </w:rPr>
        <w:t>ნახატი 2.6</w:t>
      </w:r>
      <w:r w:rsidR="00BE2CA7">
        <w:rPr>
          <w:rFonts w:ascii="Sylfaen" w:hAnsi="Sylfaen"/>
          <w:b/>
          <w:sz w:val="22"/>
          <w:szCs w:val="22"/>
          <w:lang w:val="ka-GE"/>
        </w:rPr>
        <w:t>9</w:t>
      </w:r>
      <w:r w:rsidR="00EE5A47" w:rsidRPr="00271ED9">
        <w:rPr>
          <w:rFonts w:ascii="Sylfaen" w:hAnsi="Sylfaen" w:cs="AcadNusx"/>
          <w:b/>
          <w:sz w:val="22"/>
          <w:szCs w:val="22"/>
          <w:lang w:val="ka-GE"/>
        </w:rPr>
        <w:t>. შაქრიანი დიაბეტის პრევალენტობა და ინციდენტობა 100 000  მოსახლეზე დიაბეტის ტიპის მიხედვით, 20</w:t>
      </w:r>
      <w:r w:rsidR="00EE5A47" w:rsidRPr="00271ED9">
        <w:rPr>
          <w:rFonts w:ascii="Sylfaen" w:hAnsi="Sylfaen" w:cs="AcadNusx"/>
          <w:b/>
          <w:sz w:val="22"/>
          <w:szCs w:val="22"/>
        </w:rPr>
        <w:t>16-</w:t>
      </w:r>
      <w:r w:rsidR="00EE5A47" w:rsidRPr="00271ED9">
        <w:rPr>
          <w:rFonts w:ascii="Sylfaen" w:hAnsi="Sylfaen" w:cs="AcadNusx"/>
          <w:b/>
          <w:sz w:val="22"/>
          <w:szCs w:val="22"/>
          <w:lang w:val="ka-GE"/>
        </w:rPr>
        <w:t>20</w:t>
      </w:r>
      <w:r w:rsidR="00EE5A47" w:rsidRPr="00271ED9">
        <w:rPr>
          <w:rFonts w:ascii="Sylfaen" w:hAnsi="Sylfaen" w:cs="AcadNusx"/>
          <w:b/>
          <w:sz w:val="22"/>
          <w:szCs w:val="22"/>
        </w:rPr>
        <w:t>17</w:t>
      </w:r>
    </w:p>
    <w:p w14:paraId="3C4D3538" w14:textId="77777777" w:rsidR="00EE5A47" w:rsidRPr="00027AF4" w:rsidRDefault="00EE5A47" w:rsidP="00EE5A47">
      <w:pPr>
        <w:ind w:right="4"/>
        <w:jc w:val="center"/>
        <w:rPr>
          <w:rFonts w:ascii="Sylfaen" w:hAnsi="Sylfaen" w:cs="AcadNusx"/>
          <w:b/>
          <w:lang w:val="ka-GE"/>
        </w:rPr>
      </w:pPr>
      <w:r w:rsidRPr="00200490">
        <w:rPr>
          <w:rFonts w:ascii="Sylfaen" w:hAnsi="Sylfaen" w:cs="AcadNusx"/>
          <w:b/>
          <w:noProof/>
          <w:bdr w:val="single" w:sz="4" w:space="0" w:color="auto"/>
        </w:rPr>
        <w:drawing>
          <wp:inline distT="0" distB="0" distL="0" distR="0" wp14:anchorId="150C8467" wp14:editId="68C3E783">
            <wp:extent cx="6047117" cy="2216989"/>
            <wp:effectExtent l="0" t="0" r="10795" b="12065"/>
            <wp:docPr id="474" name="Chart 4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78FF7BBC" w14:textId="77777777" w:rsidR="00EE5A47" w:rsidRPr="00687267" w:rsidRDefault="00EE5A47" w:rsidP="00EE5A47">
      <w:pPr>
        <w:spacing w:line="276" w:lineRule="auto"/>
        <w:rPr>
          <w:rFonts w:ascii="Sylfaen" w:hAnsi="Sylfaen" w:cs="AcadNusx"/>
          <w:i/>
          <w:noProof/>
          <w:sz w:val="18"/>
          <w:szCs w:val="18"/>
          <w:lang w:val="ka-GE"/>
        </w:rPr>
      </w:pPr>
      <w:r w:rsidRPr="00687267">
        <w:rPr>
          <w:rFonts w:ascii="Sylfaen" w:hAnsi="Sylfaen" w:cs="AcadNusx"/>
          <w:i/>
          <w:noProof/>
          <w:sz w:val="18"/>
          <w:szCs w:val="18"/>
          <w:lang w:val="ka-GE"/>
        </w:rPr>
        <w:t>წყარო: ჯანმრთელობის დაცვა, სტატისტიკური ცნობარი, საქართველო, 2017 წ.</w:t>
      </w:r>
    </w:p>
    <w:p w14:paraId="47CB8CAD" w14:textId="77777777" w:rsidR="00186226" w:rsidRDefault="00186226" w:rsidP="00EE5A47">
      <w:pPr>
        <w:spacing w:line="276" w:lineRule="auto"/>
        <w:rPr>
          <w:rFonts w:ascii="Sylfaen" w:hAnsi="Sylfaen" w:cs="AcadNusx"/>
          <w:i/>
          <w:noProof/>
          <w:lang w:val="ka-GE"/>
        </w:rPr>
      </w:pPr>
    </w:p>
    <w:p w14:paraId="75BF14CD" w14:textId="6E30ADB0" w:rsidR="00EE5A47" w:rsidRDefault="00EE5A47" w:rsidP="00EE5A47">
      <w:pPr>
        <w:spacing w:line="276" w:lineRule="auto"/>
        <w:jc w:val="both"/>
        <w:rPr>
          <w:rFonts w:ascii="Sylfaen" w:hAnsi="Sylfaen" w:cs="AcadNusx"/>
          <w:noProof/>
          <w:sz w:val="22"/>
          <w:szCs w:val="22"/>
          <w:lang w:val="ka-GE"/>
        </w:rPr>
      </w:pPr>
      <w:r w:rsidRPr="00200490">
        <w:rPr>
          <w:rFonts w:ascii="Sylfaen" w:hAnsi="Sylfaen" w:cs="AcadNusx"/>
          <w:noProof/>
          <w:sz w:val="22"/>
          <w:szCs w:val="22"/>
          <w:lang w:val="ka-GE"/>
        </w:rPr>
        <w:t>2017 წელს 15 წლამდე ასაკის ბავშვებში შაქრიანი დიაბეტი ტიპი 1-ის პრევალენტობის  მაჩვენებელი 100 000 მოსახლეზე  იყო 55.5</w:t>
      </w:r>
      <w:r w:rsidR="00A66F01">
        <w:rPr>
          <w:rFonts w:ascii="Sylfaen" w:hAnsi="Sylfaen" w:cs="AcadNusx"/>
          <w:noProof/>
          <w:sz w:val="22"/>
          <w:szCs w:val="22"/>
          <w:lang w:val="ka-GE"/>
        </w:rPr>
        <w:t>,</w:t>
      </w:r>
      <w:r w:rsidRPr="00200490">
        <w:rPr>
          <w:rFonts w:ascii="Sylfaen" w:hAnsi="Sylfaen" w:cs="AcadNusx"/>
          <w:noProof/>
          <w:sz w:val="22"/>
          <w:szCs w:val="22"/>
          <w:lang w:val="ka-GE"/>
        </w:rPr>
        <w:t xml:space="preserve">  ხოლო  2016 წელს - 51.9; რაც შეეხება 15 წლამდე ასაკის ბავშვებში შაქრიანი დიაბეტის ინციდენტობის მაჩვენებელს, </w:t>
      </w:r>
      <w:r w:rsidR="009C13B9">
        <w:rPr>
          <w:rFonts w:ascii="Sylfaen" w:hAnsi="Sylfaen" w:cs="AcadNusx"/>
          <w:noProof/>
          <w:sz w:val="22"/>
          <w:szCs w:val="22"/>
          <w:lang w:val="ka-GE"/>
        </w:rPr>
        <w:t>ბოლო წლების მაჩვენებლებით,</w:t>
      </w:r>
      <w:r w:rsidR="00A66F01">
        <w:rPr>
          <w:rFonts w:ascii="Sylfaen" w:hAnsi="Sylfaen" w:cs="AcadNusx"/>
          <w:noProof/>
          <w:sz w:val="22"/>
          <w:szCs w:val="22"/>
          <w:lang w:val="ka-GE"/>
        </w:rPr>
        <w:t xml:space="preserve"> სამწუხაროდ, მზარდია: </w:t>
      </w:r>
      <w:r w:rsidRPr="00200490">
        <w:rPr>
          <w:rFonts w:ascii="Sylfaen" w:hAnsi="Sylfaen" w:cs="AcadNusx"/>
          <w:noProof/>
          <w:sz w:val="22"/>
          <w:szCs w:val="22"/>
          <w:lang w:val="ka-GE"/>
        </w:rPr>
        <w:t>2017 წელს 100000 მოსახლეზე იყო 23.1</w:t>
      </w:r>
      <w:r w:rsidR="00A66F01">
        <w:rPr>
          <w:rFonts w:ascii="Sylfaen" w:hAnsi="Sylfaen" w:cs="AcadNusx"/>
          <w:noProof/>
          <w:sz w:val="22"/>
          <w:szCs w:val="22"/>
          <w:lang w:val="ka-GE"/>
        </w:rPr>
        <w:t>, მაშინ როცა</w:t>
      </w:r>
      <w:r w:rsidRPr="00200490">
        <w:rPr>
          <w:rFonts w:ascii="Sylfaen" w:hAnsi="Sylfaen" w:cs="AcadNusx"/>
          <w:noProof/>
          <w:sz w:val="22"/>
          <w:szCs w:val="22"/>
          <w:lang w:val="ka-GE"/>
        </w:rPr>
        <w:t xml:space="preserve">  </w:t>
      </w:r>
      <w:r w:rsidRPr="00200490">
        <w:rPr>
          <w:rFonts w:ascii="Sylfaen" w:hAnsi="Sylfaen" w:cs="AcadNusx"/>
          <w:noProof/>
          <w:sz w:val="22"/>
          <w:szCs w:val="22"/>
          <w:lang w:val="ka-GE"/>
        </w:rPr>
        <w:lastRenderedPageBreak/>
        <w:t>2016 წელს 19.0</w:t>
      </w:r>
      <w:r w:rsidR="00A66F01">
        <w:rPr>
          <w:rFonts w:ascii="Sylfaen" w:hAnsi="Sylfaen" w:cs="AcadNusx"/>
          <w:noProof/>
          <w:sz w:val="22"/>
          <w:szCs w:val="22"/>
          <w:lang w:val="ka-GE"/>
        </w:rPr>
        <w:t xml:space="preserve"> შეადგენდა</w:t>
      </w:r>
      <w:r w:rsidRPr="00200490">
        <w:rPr>
          <w:rFonts w:ascii="Sylfaen" w:hAnsi="Sylfaen" w:cs="AcadNusx"/>
          <w:noProof/>
          <w:sz w:val="22"/>
          <w:szCs w:val="22"/>
          <w:lang w:val="ka-GE"/>
        </w:rPr>
        <w:t xml:space="preserve">.  </w:t>
      </w:r>
      <w:r w:rsidR="00A66F01">
        <w:rPr>
          <w:rFonts w:ascii="Sylfaen" w:hAnsi="Sylfaen" w:cs="AcadNusx"/>
          <w:noProof/>
          <w:sz w:val="22"/>
          <w:szCs w:val="22"/>
          <w:lang w:val="ka-GE"/>
        </w:rPr>
        <w:t>სახელმწიფო სრულად უზურუნველყოფს ინსულინით ჩანაცვლების თერაპიას შესაბამისი საჭიროების მქონე პირებისათვის.</w:t>
      </w:r>
    </w:p>
    <w:p w14:paraId="2A2F1AE1" w14:textId="77777777" w:rsidR="00186226" w:rsidRDefault="00186226" w:rsidP="00EE5A47">
      <w:pPr>
        <w:spacing w:line="276" w:lineRule="auto"/>
        <w:jc w:val="both"/>
        <w:rPr>
          <w:rFonts w:ascii="Sylfaen" w:hAnsi="Sylfaen" w:cs="AcadNusx"/>
          <w:noProof/>
          <w:sz w:val="22"/>
          <w:szCs w:val="22"/>
          <w:lang w:val="ka-GE"/>
        </w:rPr>
      </w:pPr>
    </w:p>
    <w:p w14:paraId="2AE74E4F" w14:textId="080C798D" w:rsidR="00186226" w:rsidRPr="00186226" w:rsidRDefault="00186226" w:rsidP="00186226">
      <w:pPr>
        <w:spacing w:line="276" w:lineRule="auto"/>
        <w:jc w:val="center"/>
        <w:rPr>
          <w:rFonts w:eastAsia="Calibri" w:cstheme="minorHAnsi"/>
          <w:b/>
          <w:noProof/>
          <w:sz w:val="22"/>
          <w:lang w:val="ka-GE"/>
        </w:rPr>
      </w:pPr>
      <w:r w:rsidRPr="00186226">
        <w:rPr>
          <w:rFonts w:ascii="Sylfaen" w:eastAsia="Calibri" w:hAnsi="Sylfaen" w:cs="Sylfaen"/>
          <w:b/>
          <w:noProof/>
          <w:sz w:val="22"/>
          <w:lang w:val="ka-GE"/>
        </w:rPr>
        <w:t>ნახატი 2.</w:t>
      </w:r>
      <w:r w:rsidR="00BE2CA7">
        <w:rPr>
          <w:rFonts w:ascii="Sylfaen" w:eastAsia="Calibri" w:hAnsi="Sylfaen" w:cs="Sylfaen"/>
          <w:b/>
          <w:noProof/>
          <w:sz w:val="22"/>
          <w:lang w:val="ka-GE"/>
        </w:rPr>
        <w:t>70</w:t>
      </w:r>
      <w:r w:rsidRPr="00186226">
        <w:rPr>
          <w:rFonts w:ascii="Sylfaen" w:eastAsia="Calibri" w:hAnsi="Sylfaen" w:cs="Sylfaen"/>
          <w:b/>
          <w:noProof/>
          <w:sz w:val="22"/>
          <w:lang w:val="ka-GE"/>
        </w:rPr>
        <w:t>: ბავშვთა</w:t>
      </w:r>
      <w:r w:rsidRPr="00186226">
        <w:rPr>
          <w:rFonts w:eastAsia="Calibri" w:cstheme="minorHAnsi"/>
          <w:b/>
          <w:noProof/>
          <w:sz w:val="22"/>
          <w:lang w:val="ka-GE"/>
        </w:rPr>
        <w:t xml:space="preserve"> </w:t>
      </w:r>
      <w:r w:rsidRPr="00186226">
        <w:rPr>
          <w:rFonts w:ascii="Sylfaen" w:eastAsia="Calibri" w:hAnsi="Sylfaen" w:cs="Sylfaen"/>
          <w:b/>
          <w:noProof/>
          <w:sz w:val="22"/>
          <w:lang w:val="ka-GE"/>
        </w:rPr>
        <w:t>ასაკში</w:t>
      </w:r>
      <w:r w:rsidRPr="00186226">
        <w:rPr>
          <w:rFonts w:eastAsia="Calibri" w:cstheme="minorHAnsi"/>
          <w:b/>
          <w:noProof/>
          <w:sz w:val="22"/>
          <w:lang w:val="ka-GE"/>
        </w:rPr>
        <w:t xml:space="preserve">  </w:t>
      </w:r>
      <w:r w:rsidRPr="00186226">
        <w:rPr>
          <w:rFonts w:ascii="Sylfaen" w:eastAsia="Calibri" w:hAnsi="Sylfaen" w:cs="Sylfaen"/>
          <w:b/>
          <w:noProof/>
          <w:sz w:val="22"/>
          <w:lang w:val="ka-GE"/>
        </w:rPr>
        <w:t>შაქრიანი</w:t>
      </w:r>
      <w:r w:rsidRPr="00186226">
        <w:rPr>
          <w:rFonts w:eastAsia="Calibri" w:cstheme="minorHAnsi"/>
          <w:b/>
          <w:noProof/>
          <w:sz w:val="22"/>
          <w:lang w:val="ka-GE"/>
        </w:rPr>
        <w:t xml:space="preserve"> </w:t>
      </w:r>
      <w:r w:rsidRPr="00186226">
        <w:rPr>
          <w:rFonts w:ascii="Sylfaen" w:eastAsia="Calibri" w:hAnsi="Sylfaen" w:cs="Sylfaen"/>
          <w:b/>
          <w:noProof/>
          <w:sz w:val="22"/>
          <w:lang w:val="ka-GE"/>
        </w:rPr>
        <w:t>დიაბეტის</w:t>
      </w:r>
      <w:r w:rsidRPr="00186226">
        <w:rPr>
          <w:rFonts w:eastAsia="Calibri" w:cstheme="minorHAnsi"/>
          <w:b/>
          <w:noProof/>
          <w:sz w:val="22"/>
          <w:lang w:val="ka-GE"/>
        </w:rPr>
        <w:t xml:space="preserve"> </w:t>
      </w:r>
      <w:r w:rsidRPr="00186226">
        <w:rPr>
          <w:rFonts w:ascii="Sylfaen" w:eastAsia="Calibri" w:hAnsi="Sylfaen" w:cs="Sylfaen"/>
          <w:b/>
          <w:noProof/>
          <w:sz w:val="22"/>
          <w:lang w:val="ka-GE"/>
        </w:rPr>
        <w:t>პრევალენტობა</w:t>
      </w:r>
      <w:r w:rsidRPr="00186226">
        <w:rPr>
          <w:rFonts w:eastAsia="Calibri" w:cstheme="minorHAnsi"/>
          <w:b/>
          <w:noProof/>
          <w:sz w:val="22"/>
          <w:lang w:val="ka-GE"/>
        </w:rPr>
        <w:t xml:space="preserve"> </w:t>
      </w:r>
      <w:r w:rsidRPr="00186226">
        <w:rPr>
          <w:rFonts w:ascii="Sylfaen" w:eastAsia="Calibri" w:hAnsi="Sylfaen" w:cs="Sylfaen"/>
          <w:b/>
          <w:noProof/>
          <w:sz w:val="22"/>
          <w:lang w:val="ka-GE"/>
        </w:rPr>
        <w:t>და</w:t>
      </w:r>
      <w:r w:rsidRPr="00186226">
        <w:rPr>
          <w:rFonts w:eastAsia="Calibri" w:cstheme="minorHAnsi"/>
          <w:b/>
          <w:noProof/>
          <w:sz w:val="22"/>
          <w:lang w:val="ka-GE"/>
        </w:rPr>
        <w:t xml:space="preserve"> </w:t>
      </w:r>
      <w:r w:rsidRPr="00186226">
        <w:rPr>
          <w:rFonts w:ascii="Sylfaen" w:eastAsia="Calibri" w:hAnsi="Sylfaen" w:cs="Sylfaen"/>
          <w:b/>
          <w:noProof/>
          <w:sz w:val="22"/>
          <w:lang w:val="ka-GE"/>
        </w:rPr>
        <w:t>ინციდენტობა</w:t>
      </w:r>
      <w:r w:rsidRPr="00186226">
        <w:rPr>
          <w:rFonts w:eastAsia="Calibri" w:cstheme="minorHAnsi"/>
          <w:b/>
          <w:noProof/>
          <w:sz w:val="22"/>
          <w:lang w:val="ka-GE"/>
        </w:rPr>
        <w:t xml:space="preserve"> 100 000 </w:t>
      </w:r>
      <w:r w:rsidRPr="00186226">
        <w:rPr>
          <w:rFonts w:ascii="Sylfaen" w:eastAsia="Calibri" w:hAnsi="Sylfaen" w:cs="Sylfaen"/>
          <w:b/>
          <w:noProof/>
          <w:sz w:val="22"/>
          <w:lang w:val="ka-GE"/>
        </w:rPr>
        <w:t>ბავშვზე</w:t>
      </w:r>
      <w:r w:rsidRPr="00186226">
        <w:rPr>
          <w:rFonts w:ascii="Sylfaen" w:eastAsia="Calibri" w:hAnsi="Sylfaen" w:cstheme="minorHAnsi"/>
          <w:b/>
          <w:noProof/>
          <w:sz w:val="22"/>
          <w:lang w:val="ka-GE"/>
        </w:rPr>
        <w:t xml:space="preserve">, </w:t>
      </w:r>
      <w:r w:rsidRPr="00186226">
        <w:rPr>
          <w:rFonts w:eastAsia="Calibri" w:cstheme="minorHAnsi"/>
          <w:b/>
          <w:noProof/>
          <w:sz w:val="22"/>
          <w:lang w:val="ka-GE"/>
        </w:rPr>
        <w:t>2011-2015</w:t>
      </w:r>
    </w:p>
    <w:p w14:paraId="06B3EF50" w14:textId="77777777" w:rsidR="00186226" w:rsidRPr="00115F6C" w:rsidRDefault="00186226" w:rsidP="00186226">
      <w:pPr>
        <w:spacing w:line="276" w:lineRule="auto"/>
        <w:jc w:val="center"/>
        <w:rPr>
          <w:rFonts w:eastAsia="Calibri" w:cstheme="minorHAnsi"/>
          <w:b/>
          <w:noProof/>
          <w:color w:val="FF0000"/>
          <w:lang w:val="ka-GE"/>
        </w:rPr>
      </w:pPr>
      <w:r w:rsidRPr="00115F6C">
        <w:rPr>
          <w:rFonts w:eastAsia="Calibri" w:cstheme="minorHAnsi"/>
          <w:b/>
          <w:noProof/>
          <w:color w:val="FF0000"/>
        </w:rPr>
        <w:drawing>
          <wp:inline distT="0" distB="0" distL="0" distR="0" wp14:anchorId="0BB35720" wp14:editId="68FA36BB">
            <wp:extent cx="5848710" cy="1992702"/>
            <wp:effectExtent l="0" t="0" r="19050" b="26670"/>
            <wp:docPr id="8283" name="Chart 82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6C26E335" w14:textId="274C7F85" w:rsidR="00186226" w:rsidRPr="009528D7" w:rsidRDefault="00186226" w:rsidP="00186226">
      <w:pPr>
        <w:spacing w:line="276" w:lineRule="auto"/>
        <w:jc w:val="both"/>
        <w:rPr>
          <w:rFonts w:ascii="Sylfaen" w:hAnsi="Sylfaen" w:cs="AcadNusx"/>
          <w:noProof/>
          <w:color w:val="000000" w:themeColor="text1"/>
          <w:sz w:val="22"/>
          <w:szCs w:val="22"/>
          <w:lang w:val="ka-GE"/>
        </w:rPr>
      </w:pPr>
      <w:r w:rsidRPr="009528D7">
        <w:rPr>
          <w:rFonts w:ascii="Sylfaen" w:hAnsi="Sylfaen"/>
          <w:i/>
          <w:noProof/>
          <w:color w:val="000000" w:themeColor="text1"/>
          <w:sz w:val="18"/>
          <w:szCs w:val="16"/>
        </w:rPr>
        <w:t>წყარო:</w:t>
      </w:r>
      <w:r w:rsidRPr="009528D7">
        <w:rPr>
          <w:rFonts w:ascii="Sylfaen" w:hAnsi="Sylfaen"/>
          <w:noProof/>
          <w:color w:val="000000" w:themeColor="text1"/>
          <w:sz w:val="18"/>
          <w:szCs w:val="16"/>
        </w:rPr>
        <w:t xml:space="preserve"> ჯანმრთელობის დაცვა, სტატისტიკური ცნობარი, საქართველო</w:t>
      </w:r>
      <w:r w:rsidR="009C13B9">
        <w:rPr>
          <w:rFonts w:ascii="Sylfaen" w:hAnsi="Sylfaen"/>
          <w:noProof/>
          <w:color w:val="000000" w:themeColor="text1"/>
          <w:sz w:val="18"/>
          <w:szCs w:val="16"/>
        </w:rPr>
        <w:t>, 2016 და 2017.</w:t>
      </w:r>
    </w:p>
    <w:p w14:paraId="7FA2A962" w14:textId="77777777" w:rsidR="00687267" w:rsidRDefault="00687267" w:rsidP="00EE5A47">
      <w:pPr>
        <w:spacing w:line="276" w:lineRule="auto"/>
        <w:ind w:right="6"/>
        <w:jc w:val="both"/>
        <w:rPr>
          <w:rFonts w:ascii="Sylfaen" w:hAnsi="Sylfaen" w:cs="AcadNusx"/>
          <w:color w:val="000000" w:themeColor="text1"/>
          <w:sz w:val="22"/>
          <w:szCs w:val="22"/>
          <w:lang w:val="ka-GE"/>
        </w:rPr>
      </w:pPr>
    </w:p>
    <w:p w14:paraId="7390E851" w14:textId="77777777" w:rsidR="0050405A" w:rsidRPr="006D4779" w:rsidRDefault="0050405A" w:rsidP="0050405A">
      <w:pPr>
        <w:spacing w:line="276" w:lineRule="auto"/>
        <w:jc w:val="both"/>
        <w:rPr>
          <w:rFonts w:ascii="Sylfaen" w:hAnsi="Sylfaen"/>
          <w:sz w:val="22"/>
          <w:szCs w:val="22"/>
        </w:rPr>
      </w:pPr>
      <w:r w:rsidRPr="006D4779">
        <w:rPr>
          <w:rFonts w:ascii="Sylfaen" w:hAnsi="Sylfaen"/>
          <w:sz w:val="22"/>
          <w:szCs w:val="22"/>
        </w:rPr>
        <w:t>STEPS 2016 ფარგლებში გაზომილ იქნა ანთროპომეტრული მაჩვენებლები - სიმაღლე, წონა, წელისა და თეძოს გარშემოწერილობა. მამაკაცების საშუალო სიმაღლე  173.8 სმ., საშუალო წონა კი 84.4 კგ.-ია; ქალების  საშუალო სიმაღლეა 161.2 სმ. და საშუალო წონა კი 73.6 კგ.-ია. სხეულის მასის ინდექსის საშუალო მაჩვენებელია 28.1 (მამაკაცებში 27.9 და ქალებში 28.3). სხეულის მასის ინდექსის მაჩვენებელი ასაკთან ერთად იზრდება.</w:t>
      </w:r>
    </w:p>
    <w:p w14:paraId="192D621D" w14:textId="77777777" w:rsidR="0050405A" w:rsidRPr="006D4779" w:rsidRDefault="0050405A" w:rsidP="0050405A">
      <w:pPr>
        <w:spacing w:line="276" w:lineRule="auto"/>
        <w:jc w:val="both"/>
        <w:rPr>
          <w:rFonts w:ascii="Sylfaen" w:hAnsi="Sylfaen"/>
          <w:sz w:val="22"/>
          <w:szCs w:val="22"/>
        </w:rPr>
      </w:pPr>
    </w:p>
    <w:p w14:paraId="7D19C195" w14:textId="2EE6E661" w:rsidR="0050405A" w:rsidRPr="0030792B" w:rsidRDefault="0050405A" w:rsidP="0050405A">
      <w:pPr>
        <w:spacing w:line="276" w:lineRule="auto"/>
        <w:jc w:val="both"/>
        <w:rPr>
          <w:rFonts w:ascii="Sylfaen" w:hAnsi="Sylfaen"/>
          <w:b/>
          <w:sz w:val="22"/>
          <w:szCs w:val="22"/>
        </w:rPr>
      </w:pPr>
      <w:r w:rsidRPr="0030792B">
        <w:rPr>
          <w:rFonts w:ascii="Sylfaen" w:hAnsi="Sylfaen"/>
          <w:b/>
          <w:sz w:val="22"/>
          <w:szCs w:val="22"/>
          <w:lang w:val="ka-GE"/>
        </w:rPr>
        <w:t xml:space="preserve">ნახატი </w:t>
      </w:r>
      <w:r w:rsidR="00BE2CA7">
        <w:rPr>
          <w:rFonts w:ascii="Sylfaen" w:hAnsi="Sylfaen"/>
          <w:b/>
          <w:sz w:val="22"/>
          <w:szCs w:val="22"/>
          <w:lang w:val="ka-GE"/>
        </w:rPr>
        <w:t>2</w:t>
      </w:r>
      <w:r w:rsidRPr="0030792B">
        <w:rPr>
          <w:rFonts w:ascii="Sylfaen" w:hAnsi="Sylfaen"/>
          <w:b/>
          <w:sz w:val="22"/>
          <w:szCs w:val="22"/>
          <w:lang w:val="ka-GE"/>
        </w:rPr>
        <w:t>.</w:t>
      </w:r>
      <w:r w:rsidR="00BE2CA7">
        <w:rPr>
          <w:rFonts w:ascii="Sylfaen" w:hAnsi="Sylfaen"/>
          <w:b/>
          <w:sz w:val="22"/>
          <w:szCs w:val="22"/>
          <w:lang w:val="ka-GE"/>
        </w:rPr>
        <w:t>71</w:t>
      </w:r>
      <w:r w:rsidRPr="0030792B">
        <w:rPr>
          <w:rFonts w:ascii="Sylfaen" w:hAnsi="Sylfaen"/>
          <w:b/>
          <w:sz w:val="22"/>
          <w:szCs w:val="22"/>
          <w:lang w:val="ka-GE"/>
        </w:rPr>
        <w:t xml:space="preserve">. </w:t>
      </w:r>
      <w:r w:rsidRPr="0030792B">
        <w:rPr>
          <w:rFonts w:ascii="Sylfaen" w:hAnsi="Sylfaen"/>
          <w:b/>
          <w:sz w:val="22"/>
          <w:szCs w:val="22"/>
        </w:rPr>
        <w:t xml:space="preserve">სხეულის მასის ინდექსის საშუალო მაჩვენებელი (კგ/მ2) ასაკისა და სქესის მიხედვით </w:t>
      </w:r>
    </w:p>
    <w:p w14:paraId="6024632B" w14:textId="77777777" w:rsidR="0050405A" w:rsidRPr="006D4779" w:rsidRDefault="0050405A" w:rsidP="0050405A">
      <w:pPr>
        <w:spacing w:line="276" w:lineRule="auto"/>
        <w:jc w:val="both"/>
        <w:rPr>
          <w:rFonts w:ascii="Sylfaen" w:hAnsi="Sylfaen"/>
          <w:sz w:val="22"/>
          <w:szCs w:val="22"/>
        </w:rPr>
      </w:pPr>
      <w:r w:rsidRPr="006D4779">
        <w:rPr>
          <w:rFonts w:ascii="Sylfaen" w:hAnsi="Sylfaen"/>
          <w:noProof/>
          <w:sz w:val="22"/>
          <w:szCs w:val="22"/>
        </w:rPr>
        <w:drawing>
          <wp:inline distT="0" distB="0" distL="0" distR="0" wp14:anchorId="0403BE83" wp14:editId="5C62B98D">
            <wp:extent cx="6236899" cy="2475781"/>
            <wp:effectExtent l="0" t="0" r="12065" b="20320"/>
            <wp:docPr id="442464" name="Chart 4424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6EFD53FE" w14:textId="77777777" w:rsidR="0050405A" w:rsidRPr="001E28A4" w:rsidRDefault="0050405A" w:rsidP="0050405A">
      <w:pPr>
        <w:spacing w:line="276" w:lineRule="auto"/>
        <w:jc w:val="both"/>
        <w:rPr>
          <w:rFonts w:ascii="Sylfaen" w:hAnsi="Sylfaen"/>
          <w:sz w:val="18"/>
          <w:szCs w:val="22"/>
        </w:rPr>
      </w:pPr>
      <w:r w:rsidRPr="001E28A4">
        <w:rPr>
          <w:rFonts w:ascii="Sylfaen" w:hAnsi="Sylfaen"/>
          <w:sz w:val="18"/>
          <w:szCs w:val="22"/>
          <w:lang w:val="ka-GE"/>
        </w:rPr>
        <w:t xml:space="preserve">წყარო: </w:t>
      </w:r>
      <w:r w:rsidRPr="001E28A4">
        <w:rPr>
          <w:rFonts w:ascii="Sylfaen" w:hAnsi="Sylfaen"/>
          <w:sz w:val="18"/>
          <w:szCs w:val="22"/>
        </w:rPr>
        <w:t>STEPS 2016</w:t>
      </w:r>
    </w:p>
    <w:p w14:paraId="2525A3F0" w14:textId="77777777" w:rsidR="0050405A" w:rsidRPr="006D4779" w:rsidRDefault="0050405A" w:rsidP="0050405A">
      <w:pPr>
        <w:spacing w:line="276" w:lineRule="auto"/>
        <w:jc w:val="both"/>
        <w:rPr>
          <w:rFonts w:ascii="Sylfaen" w:hAnsi="Sylfaen"/>
          <w:sz w:val="22"/>
          <w:szCs w:val="22"/>
        </w:rPr>
      </w:pPr>
      <w:r w:rsidRPr="006D4779">
        <w:rPr>
          <w:rFonts w:ascii="Sylfaen" w:hAnsi="Sylfaen"/>
          <w:sz w:val="22"/>
          <w:szCs w:val="22"/>
        </w:rPr>
        <w:lastRenderedPageBreak/>
        <w:t>რესპოდენტთა 64.6%-ს აქვს ჭარბი წონა ან სიმსუქნე (სმი &gt; 25); 32.8%-ს აქვს ნორმალური წონა და 2.5% გამხდარია. ჭარბი წონისა და სიმსუქნის გავრცელებაში გენდერული განსხვავება არ ფიქსირდება; თუმცა</w:t>
      </w:r>
      <w:r>
        <w:rPr>
          <w:rFonts w:ascii="Sylfaen" w:hAnsi="Sylfaen"/>
          <w:sz w:val="22"/>
          <w:szCs w:val="22"/>
        </w:rPr>
        <w:t>,</w:t>
      </w:r>
      <w:r w:rsidRPr="006D4779">
        <w:rPr>
          <w:rFonts w:ascii="Sylfaen" w:hAnsi="Sylfaen"/>
          <w:sz w:val="22"/>
          <w:szCs w:val="22"/>
        </w:rPr>
        <w:t xml:space="preserve"> სიმსუქნე ქალებში უფრო გავრცელებულია (36.0%,) მამაკაცებთან (30.2%) შედარებით, ხოლო ჭარბი წონა კი, პირიქით, მამაკაცებში უფროა გავრცელებული (35.3%), ვიდრე ქალებში (27.9%). </w:t>
      </w:r>
    </w:p>
    <w:p w14:paraId="300F075A" w14:textId="77777777" w:rsidR="0050405A" w:rsidRPr="006D4779" w:rsidRDefault="0050405A" w:rsidP="0050405A">
      <w:pPr>
        <w:spacing w:line="276" w:lineRule="auto"/>
        <w:jc w:val="both"/>
        <w:rPr>
          <w:rFonts w:ascii="Sylfaen" w:hAnsi="Sylfaen"/>
          <w:sz w:val="22"/>
          <w:szCs w:val="22"/>
        </w:rPr>
      </w:pPr>
    </w:p>
    <w:p w14:paraId="4B99E761" w14:textId="78707D10" w:rsidR="0050405A" w:rsidRPr="0030792B" w:rsidRDefault="0050405A" w:rsidP="0050405A">
      <w:pPr>
        <w:spacing w:line="276" w:lineRule="auto"/>
        <w:jc w:val="both"/>
        <w:rPr>
          <w:rFonts w:ascii="Sylfaen" w:hAnsi="Sylfaen"/>
          <w:b/>
          <w:sz w:val="22"/>
          <w:szCs w:val="22"/>
        </w:rPr>
      </w:pPr>
      <w:r w:rsidRPr="0030792B">
        <w:rPr>
          <w:rFonts w:ascii="Sylfaen" w:hAnsi="Sylfaen"/>
          <w:b/>
          <w:sz w:val="22"/>
          <w:szCs w:val="22"/>
          <w:lang w:val="ka-GE"/>
        </w:rPr>
        <w:t xml:space="preserve">ნახატი </w:t>
      </w:r>
      <w:r w:rsidR="00BE2CA7">
        <w:rPr>
          <w:rFonts w:ascii="Sylfaen" w:hAnsi="Sylfaen"/>
          <w:b/>
          <w:sz w:val="22"/>
          <w:szCs w:val="22"/>
          <w:lang w:val="ka-GE"/>
        </w:rPr>
        <w:t>2.72</w:t>
      </w:r>
      <w:r w:rsidRPr="0030792B">
        <w:rPr>
          <w:rFonts w:ascii="Sylfaen" w:hAnsi="Sylfaen"/>
          <w:b/>
          <w:sz w:val="22"/>
          <w:szCs w:val="22"/>
        </w:rPr>
        <w:t xml:space="preserve"> .  სმი კატეგორიები სქესის მიხედვით</w:t>
      </w:r>
    </w:p>
    <w:p w14:paraId="6A4E4C5A" w14:textId="77777777" w:rsidR="0050405A" w:rsidRPr="006D4779" w:rsidRDefault="0050405A" w:rsidP="0050405A">
      <w:pPr>
        <w:spacing w:line="276" w:lineRule="auto"/>
        <w:jc w:val="both"/>
        <w:rPr>
          <w:rFonts w:ascii="Sylfaen" w:hAnsi="Sylfaen"/>
          <w:sz w:val="22"/>
          <w:szCs w:val="22"/>
        </w:rPr>
      </w:pPr>
      <w:r w:rsidRPr="006D4779">
        <w:rPr>
          <w:rFonts w:ascii="Sylfaen" w:hAnsi="Sylfaen"/>
          <w:noProof/>
          <w:sz w:val="22"/>
          <w:szCs w:val="22"/>
        </w:rPr>
        <w:drawing>
          <wp:inline distT="0" distB="0" distL="0" distR="0" wp14:anchorId="6D0D1F15" wp14:editId="2B6E47A4">
            <wp:extent cx="6315075" cy="2743200"/>
            <wp:effectExtent l="0" t="0" r="0" b="0"/>
            <wp:docPr id="438019" name="Chart 438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58D409E9" w14:textId="77777777" w:rsidR="0050405A" w:rsidRPr="001E28A4" w:rsidRDefault="0050405A" w:rsidP="0050405A">
      <w:pPr>
        <w:spacing w:line="276" w:lineRule="auto"/>
        <w:jc w:val="both"/>
        <w:rPr>
          <w:rFonts w:ascii="Sylfaen" w:hAnsi="Sylfaen"/>
          <w:sz w:val="18"/>
          <w:szCs w:val="22"/>
        </w:rPr>
      </w:pPr>
      <w:r w:rsidRPr="001E28A4">
        <w:rPr>
          <w:rFonts w:ascii="Sylfaen" w:hAnsi="Sylfaen"/>
          <w:sz w:val="18"/>
          <w:szCs w:val="22"/>
          <w:lang w:val="ka-GE"/>
        </w:rPr>
        <w:t xml:space="preserve">წყარო: </w:t>
      </w:r>
      <w:r w:rsidRPr="001E28A4">
        <w:rPr>
          <w:rFonts w:ascii="Sylfaen" w:hAnsi="Sylfaen"/>
          <w:sz w:val="18"/>
          <w:szCs w:val="22"/>
        </w:rPr>
        <w:t>STEPS 2016</w:t>
      </w:r>
    </w:p>
    <w:p w14:paraId="598D1B17" w14:textId="77777777" w:rsidR="0050405A" w:rsidRPr="006D4779" w:rsidRDefault="0050405A" w:rsidP="0050405A">
      <w:pPr>
        <w:spacing w:line="276" w:lineRule="auto"/>
        <w:jc w:val="both"/>
        <w:rPr>
          <w:rFonts w:ascii="Sylfaen" w:hAnsi="Sylfaen"/>
          <w:sz w:val="22"/>
          <w:szCs w:val="22"/>
        </w:rPr>
      </w:pPr>
    </w:p>
    <w:p w14:paraId="15552D54" w14:textId="77777777" w:rsidR="0050405A" w:rsidRPr="006D4779" w:rsidRDefault="0050405A" w:rsidP="0050405A">
      <w:pPr>
        <w:spacing w:line="276" w:lineRule="auto"/>
        <w:jc w:val="both"/>
        <w:rPr>
          <w:rFonts w:ascii="Sylfaen" w:hAnsi="Sylfaen"/>
          <w:sz w:val="22"/>
          <w:szCs w:val="22"/>
        </w:rPr>
      </w:pPr>
      <w:r w:rsidRPr="006D4779">
        <w:rPr>
          <w:rFonts w:ascii="Sylfaen" w:hAnsi="Sylfaen"/>
          <w:sz w:val="22"/>
          <w:szCs w:val="22"/>
        </w:rPr>
        <w:t>STEPS 2010-ის მონაცემებთან შედარებით, 2016 წელს გაზრდილია სხეულის მასის ინდექსი, ჭარბი წონისა და სიმსუქნის მაჩვენებლები გაზრდილია.</w:t>
      </w:r>
    </w:p>
    <w:p w14:paraId="7FB8BF89" w14:textId="77777777" w:rsidR="0050405A" w:rsidRPr="006D4779" w:rsidRDefault="0050405A" w:rsidP="0050405A">
      <w:pPr>
        <w:spacing w:line="276" w:lineRule="auto"/>
        <w:jc w:val="both"/>
        <w:rPr>
          <w:rFonts w:ascii="Sylfaen" w:hAnsi="Sylfaen"/>
          <w:sz w:val="22"/>
          <w:szCs w:val="22"/>
        </w:rPr>
      </w:pPr>
    </w:p>
    <w:p w14:paraId="6D98EAAB" w14:textId="69ACE856" w:rsidR="0050405A" w:rsidRPr="0030792B" w:rsidRDefault="00BE2CA7" w:rsidP="0050405A">
      <w:pPr>
        <w:spacing w:line="276" w:lineRule="auto"/>
        <w:jc w:val="both"/>
        <w:rPr>
          <w:rFonts w:ascii="Sylfaen" w:hAnsi="Sylfaen"/>
          <w:b/>
          <w:sz w:val="22"/>
          <w:szCs w:val="22"/>
        </w:rPr>
      </w:pPr>
      <w:r>
        <w:rPr>
          <w:rFonts w:ascii="Sylfaen" w:hAnsi="Sylfaen"/>
          <w:b/>
          <w:sz w:val="22"/>
          <w:szCs w:val="22"/>
          <w:lang w:val="ka-GE"/>
        </w:rPr>
        <w:t>ნახატი 2.73</w:t>
      </w:r>
      <w:r w:rsidR="0050405A" w:rsidRPr="0030792B">
        <w:rPr>
          <w:rFonts w:ascii="Sylfaen" w:hAnsi="Sylfaen"/>
          <w:b/>
          <w:sz w:val="22"/>
          <w:szCs w:val="22"/>
        </w:rPr>
        <w:t>. საშუალო სმი, ჭარბი წონა და სიმსუქნე, STEPS 2010-2016</w:t>
      </w:r>
    </w:p>
    <w:p w14:paraId="1E6FA4B9" w14:textId="77777777" w:rsidR="0050405A" w:rsidRPr="006D4779" w:rsidRDefault="0050405A" w:rsidP="0050405A">
      <w:pPr>
        <w:spacing w:line="276" w:lineRule="auto"/>
        <w:jc w:val="both"/>
        <w:rPr>
          <w:rFonts w:ascii="Sylfaen" w:hAnsi="Sylfaen"/>
          <w:sz w:val="22"/>
          <w:szCs w:val="22"/>
        </w:rPr>
      </w:pPr>
      <w:r w:rsidRPr="006D4779">
        <w:rPr>
          <w:rFonts w:ascii="Sylfaen" w:hAnsi="Sylfaen"/>
          <w:noProof/>
          <w:sz w:val="22"/>
          <w:szCs w:val="22"/>
        </w:rPr>
        <w:drawing>
          <wp:inline distT="0" distB="0" distL="0" distR="0" wp14:anchorId="40BF1E58" wp14:editId="4F482F15">
            <wp:extent cx="4572000" cy="2216988"/>
            <wp:effectExtent l="0" t="0" r="19050" b="12065"/>
            <wp:docPr id="8274" name="Chart 8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3C0F17C3" w14:textId="77777777" w:rsidR="0050405A" w:rsidRPr="001E28A4" w:rsidRDefault="0050405A" w:rsidP="0050405A">
      <w:pPr>
        <w:spacing w:line="276" w:lineRule="auto"/>
        <w:jc w:val="both"/>
        <w:rPr>
          <w:rFonts w:ascii="Sylfaen" w:hAnsi="Sylfaen"/>
          <w:sz w:val="18"/>
          <w:szCs w:val="22"/>
        </w:rPr>
      </w:pPr>
      <w:r w:rsidRPr="001E28A4">
        <w:rPr>
          <w:rFonts w:ascii="Sylfaen" w:hAnsi="Sylfaen"/>
          <w:sz w:val="18"/>
          <w:szCs w:val="22"/>
          <w:lang w:val="ka-GE"/>
        </w:rPr>
        <w:t xml:space="preserve">წყარო: </w:t>
      </w:r>
      <w:r w:rsidRPr="001E28A4">
        <w:rPr>
          <w:rFonts w:ascii="Sylfaen" w:hAnsi="Sylfaen"/>
          <w:sz w:val="18"/>
          <w:szCs w:val="22"/>
        </w:rPr>
        <w:t xml:space="preserve">STEPS </w:t>
      </w:r>
      <w:r>
        <w:rPr>
          <w:rFonts w:ascii="Sylfaen" w:hAnsi="Sylfaen"/>
          <w:sz w:val="18"/>
          <w:szCs w:val="22"/>
        </w:rPr>
        <w:t>2010-</w:t>
      </w:r>
      <w:r w:rsidRPr="001E28A4">
        <w:rPr>
          <w:rFonts w:ascii="Sylfaen" w:hAnsi="Sylfaen"/>
          <w:sz w:val="18"/>
          <w:szCs w:val="22"/>
        </w:rPr>
        <w:t>2016</w:t>
      </w:r>
    </w:p>
    <w:p w14:paraId="2B65AF9A" w14:textId="7E78FD2D" w:rsidR="0050405A" w:rsidRPr="0030792B" w:rsidRDefault="0050405A" w:rsidP="0050405A">
      <w:pPr>
        <w:spacing w:line="276" w:lineRule="auto"/>
        <w:jc w:val="both"/>
        <w:rPr>
          <w:rFonts w:ascii="Sylfaen" w:hAnsi="Sylfaen"/>
          <w:b/>
          <w:sz w:val="22"/>
          <w:szCs w:val="22"/>
        </w:rPr>
      </w:pPr>
      <w:r w:rsidRPr="0030792B">
        <w:rPr>
          <w:rFonts w:ascii="Sylfaen" w:hAnsi="Sylfaen"/>
          <w:b/>
          <w:sz w:val="22"/>
          <w:szCs w:val="22"/>
          <w:lang w:val="ka-GE"/>
        </w:rPr>
        <w:lastRenderedPageBreak/>
        <w:t xml:space="preserve">ნახატი </w:t>
      </w:r>
      <w:r w:rsidR="00BE2CA7">
        <w:rPr>
          <w:rFonts w:ascii="Sylfaen" w:hAnsi="Sylfaen"/>
          <w:b/>
          <w:sz w:val="22"/>
          <w:szCs w:val="22"/>
          <w:lang w:val="ka-GE"/>
        </w:rPr>
        <w:t>2.74</w:t>
      </w:r>
      <w:r w:rsidRPr="0030792B">
        <w:rPr>
          <w:rFonts w:ascii="Sylfaen" w:hAnsi="Sylfaen"/>
          <w:b/>
          <w:sz w:val="22"/>
          <w:szCs w:val="22"/>
        </w:rPr>
        <w:t>. ჭარბი წონა და სიმსუქნე, STEPS 2010-2016</w:t>
      </w:r>
    </w:p>
    <w:p w14:paraId="770E7578" w14:textId="77777777" w:rsidR="0050405A" w:rsidRPr="006D4779" w:rsidRDefault="0050405A" w:rsidP="0050405A">
      <w:pPr>
        <w:spacing w:line="276" w:lineRule="auto"/>
        <w:jc w:val="both"/>
        <w:rPr>
          <w:rFonts w:ascii="Sylfaen" w:hAnsi="Sylfaen"/>
          <w:sz w:val="22"/>
          <w:szCs w:val="22"/>
        </w:rPr>
      </w:pPr>
      <w:r w:rsidRPr="006D4779">
        <w:rPr>
          <w:rFonts w:ascii="Sylfaen" w:hAnsi="Sylfaen"/>
          <w:noProof/>
          <w:sz w:val="22"/>
          <w:szCs w:val="22"/>
        </w:rPr>
        <w:drawing>
          <wp:inline distT="0" distB="0" distL="0" distR="0" wp14:anchorId="1FBBE5F0" wp14:editId="202F0222">
            <wp:extent cx="4572000" cy="2294627"/>
            <wp:effectExtent l="0" t="0" r="19050" b="10795"/>
            <wp:docPr id="8273" name="Chart 8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00BD6439" w14:textId="77777777" w:rsidR="0050405A" w:rsidRPr="001E28A4" w:rsidRDefault="0050405A" w:rsidP="0050405A">
      <w:pPr>
        <w:spacing w:line="276" w:lineRule="auto"/>
        <w:jc w:val="both"/>
        <w:rPr>
          <w:rFonts w:ascii="Sylfaen" w:hAnsi="Sylfaen"/>
          <w:sz w:val="18"/>
          <w:szCs w:val="22"/>
        </w:rPr>
      </w:pPr>
      <w:r w:rsidRPr="001E28A4">
        <w:rPr>
          <w:rFonts w:ascii="Sylfaen" w:hAnsi="Sylfaen"/>
          <w:sz w:val="18"/>
          <w:szCs w:val="22"/>
          <w:lang w:val="ka-GE"/>
        </w:rPr>
        <w:t xml:space="preserve">წყარო: </w:t>
      </w:r>
      <w:r w:rsidRPr="001E28A4">
        <w:rPr>
          <w:rFonts w:ascii="Sylfaen" w:hAnsi="Sylfaen"/>
          <w:sz w:val="18"/>
          <w:szCs w:val="22"/>
        </w:rPr>
        <w:t xml:space="preserve">STEPS </w:t>
      </w:r>
      <w:r>
        <w:rPr>
          <w:rFonts w:ascii="Sylfaen" w:hAnsi="Sylfaen"/>
          <w:sz w:val="18"/>
          <w:szCs w:val="22"/>
        </w:rPr>
        <w:t>2020-</w:t>
      </w:r>
      <w:r w:rsidRPr="001E28A4">
        <w:rPr>
          <w:rFonts w:ascii="Sylfaen" w:hAnsi="Sylfaen"/>
          <w:sz w:val="18"/>
          <w:szCs w:val="22"/>
        </w:rPr>
        <w:t>2016</w:t>
      </w:r>
    </w:p>
    <w:p w14:paraId="7CBA9A46" w14:textId="77777777" w:rsidR="0050405A" w:rsidRPr="006D4779" w:rsidRDefault="0050405A" w:rsidP="0050405A">
      <w:pPr>
        <w:spacing w:line="276" w:lineRule="auto"/>
        <w:jc w:val="both"/>
        <w:rPr>
          <w:rFonts w:ascii="Sylfaen" w:hAnsi="Sylfaen"/>
          <w:sz w:val="22"/>
          <w:szCs w:val="22"/>
        </w:rPr>
      </w:pPr>
    </w:p>
    <w:p w14:paraId="1DBD58C8" w14:textId="77777777" w:rsidR="0050405A" w:rsidRDefault="0050405A" w:rsidP="0050405A">
      <w:pPr>
        <w:spacing w:line="276" w:lineRule="auto"/>
        <w:jc w:val="both"/>
        <w:rPr>
          <w:rFonts w:ascii="Sylfaen" w:hAnsi="Sylfaen"/>
          <w:sz w:val="22"/>
          <w:szCs w:val="22"/>
          <w:lang w:val="ka-GE"/>
        </w:rPr>
      </w:pPr>
      <w:r w:rsidRPr="006D4779">
        <w:rPr>
          <w:rFonts w:ascii="Sylfaen" w:hAnsi="Sylfaen"/>
          <w:sz w:val="22"/>
          <w:szCs w:val="22"/>
        </w:rPr>
        <w:t>წელი-თეძოს გარშემოწერილობა მამაკაცებში 1.0-ია,  ქალებში კი 0.9; ორივე შემთხვევაში მაჩვენებელები აღემატება ჯანმო-ს სიმსუქნის დეფინიციას (მამაკაცებში - &gt; 0.9 და ქალებში &gt; 0.86).</w:t>
      </w:r>
      <w:r w:rsidRPr="006D4779">
        <w:rPr>
          <w:rFonts w:ascii="Sylfaen" w:hAnsi="Sylfaen"/>
          <w:sz w:val="22"/>
          <w:szCs w:val="22"/>
          <w:lang w:val="ka-GE"/>
        </w:rPr>
        <w:t xml:space="preserve"> </w:t>
      </w:r>
    </w:p>
    <w:p w14:paraId="57A95D5E" w14:textId="77777777" w:rsidR="0050405A" w:rsidRDefault="0050405A" w:rsidP="0050405A">
      <w:pPr>
        <w:spacing w:line="276" w:lineRule="auto"/>
        <w:jc w:val="both"/>
        <w:rPr>
          <w:rFonts w:ascii="Sylfaen" w:hAnsi="Sylfaen"/>
          <w:sz w:val="22"/>
          <w:szCs w:val="22"/>
          <w:lang w:val="ka-GE"/>
        </w:rPr>
      </w:pPr>
    </w:p>
    <w:p w14:paraId="371DD0CB" w14:textId="77777777" w:rsidR="0050405A" w:rsidRPr="006D4779" w:rsidRDefault="0050405A" w:rsidP="0050405A">
      <w:pPr>
        <w:spacing w:line="276" w:lineRule="auto"/>
        <w:jc w:val="both"/>
        <w:rPr>
          <w:rFonts w:ascii="Sylfaen" w:hAnsi="Sylfaen"/>
          <w:sz w:val="22"/>
          <w:szCs w:val="22"/>
        </w:rPr>
      </w:pPr>
      <w:r w:rsidRPr="006D4779">
        <w:rPr>
          <w:rFonts w:ascii="Sylfaen" w:hAnsi="Sylfaen"/>
          <w:sz w:val="22"/>
          <w:szCs w:val="22"/>
        </w:rPr>
        <w:t>STEPS 2016</w:t>
      </w:r>
      <w:r>
        <w:rPr>
          <w:rFonts w:ascii="Sylfaen" w:hAnsi="Sylfaen"/>
          <w:sz w:val="22"/>
          <w:szCs w:val="22"/>
          <w:lang w:val="ka-GE"/>
        </w:rPr>
        <w:t xml:space="preserve"> მონაცემებით, </w:t>
      </w:r>
      <w:r w:rsidRPr="006D4779">
        <w:rPr>
          <w:rFonts w:ascii="Sylfaen" w:hAnsi="Sylfaen"/>
          <w:sz w:val="22"/>
          <w:szCs w:val="22"/>
        </w:rPr>
        <w:t xml:space="preserve">როგორც გამოკვლეულთა საერთო პოპულაციაში, ასევე ორივე სქესის წარმომადგენლებში, სისხლში უზმოზე გლუკოზის შემცველობის საშუალო დონემ, მათი ჩათვლით, რომლებიც კვლევის პერიოდში დიაბეტის საწინაღმდეგო მედიკამენტებს </w:t>
      </w:r>
      <w:r>
        <w:rPr>
          <w:rFonts w:ascii="Sylfaen" w:hAnsi="Sylfaen"/>
          <w:sz w:val="22"/>
          <w:szCs w:val="22"/>
          <w:lang w:val="ka-GE"/>
        </w:rPr>
        <w:t>იღებდნენ</w:t>
      </w:r>
      <w:r w:rsidRPr="006D4779">
        <w:rPr>
          <w:rFonts w:ascii="Sylfaen" w:hAnsi="Sylfaen"/>
          <w:sz w:val="22"/>
          <w:szCs w:val="22"/>
        </w:rPr>
        <w:t>, 4.4 მმოლ/ლ შეადგინა. სისხლში უზმოზე გლუკოზის შემცველობის საშუალო დონის მაჩვენებელი  ყველაზე დაბალი, ამასთან ტოლი ორივე სქესის წარმომადგენლებში იყო 18-29 წწ ასაკობრივ ჯგუფში და შეადგენდა 3.9 მმოლ/ლ.</w:t>
      </w:r>
    </w:p>
    <w:p w14:paraId="0DDFD91C" w14:textId="77777777" w:rsidR="0050405A" w:rsidRPr="006D4779" w:rsidRDefault="0050405A" w:rsidP="0050405A">
      <w:pPr>
        <w:spacing w:line="276" w:lineRule="auto"/>
        <w:jc w:val="both"/>
        <w:rPr>
          <w:rFonts w:ascii="Sylfaen" w:hAnsi="Sylfaen"/>
          <w:sz w:val="22"/>
          <w:szCs w:val="22"/>
        </w:rPr>
      </w:pPr>
    </w:p>
    <w:p w14:paraId="329C673D" w14:textId="77777777" w:rsidR="00BE2CA7" w:rsidRDefault="0050405A" w:rsidP="0050405A">
      <w:pPr>
        <w:spacing w:line="276" w:lineRule="auto"/>
        <w:jc w:val="both"/>
        <w:rPr>
          <w:rFonts w:ascii="Sylfaen" w:hAnsi="Sylfaen"/>
          <w:b/>
          <w:sz w:val="22"/>
          <w:szCs w:val="22"/>
          <w:lang w:val="ka-GE"/>
        </w:rPr>
      </w:pPr>
      <w:r w:rsidRPr="0030792B">
        <w:rPr>
          <w:rFonts w:ascii="Sylfaen" w:hAnsi="Sylfaen"/>
          <w:b/>
          <w:sz w:val="22"/>
          <w:szCs w:val="22"/>
          <w:lang w:val="ka-GE"/>
        </w:rPr>
        <w:t xml:space="preserve">ნახატი </w:t>
      </w:r>
      <w:r w:rsidR="00BE2CA7">
        <w:rPr>
          <w:rFonts w:ascii="Sylfaen" w:hAnsi="Sylfaen"/>
          <w:b/>
          <w:sz w:val="22"/>
          <w:szCs w:val="22"/>
          <w:lang w:val="ka-GE"/>
        </w:rPr>
        <w:t>2.75.</w:t>
      </w:r>
      <w:r w:rsidRPr="0030792B">
        <w:rPr>
          <w:rFonts w:ascii="Sylfaen" w:hAnsi="Sylfaen"/>
          <w:b/>
          <w:sz w:val="22"/>
          <w:szCs w:val="22"/>
        </w:rPr>
        <w:t xml:space="preserve"> უზმოზე სისხლში გლუკოზის საშუალო დონე (მმოლ/ლ) ასაკობრივი ჯგუფებისა და სქესის მიხედვით</w:t>
      </w:r>
    </w:p>
    <w:p w14:paraId="031A6E83" w14:textId="35316C86" w:rsidR="0050405A" w:rsidRPr="006D4779" w:rsidRDefault="0050405A" w:rsidP="0050405A">
      <w:pPr>
        <w:spacing w:line="276" w:lineRule="auto"/>
        <w:jc w:val="both"/>
        <w:rPr>
          <w:rFonts w:ascii="Sylfaen" w:hAnsi="Sylfaen"/>
          <w:sz w:val="22"/>
          <w:szCs w:val="22"/>
        </w:rPr>
      </w:pPr>
      <w:r w:rsidRPr="006D4779">
        <w:rPr>
          <w:rFonts w:ascii="Sylfaen" w:hAnsi="Sylfaen"/>
          <w:noProof/>
          <w:sz w:val="22"/>
          <w:szCs w:val="22"/>
        </w:rPr>
        <w:drawing>
          <wp:inline distT="0" distB="0" distL="0" distR="0" wp14:anchorId="41A25967" wp14:editId="4EC39140">
            <wp:extent cx="6254151" cy="2001328"/>
            <wp:effectExtent l="0" t="0" r="13335" b="18415"/>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280E5110" w14:textId="77777777" w:rsidR="0050405A" w:rsidRPr="001E28A4" w:rsidRDefault="0050405A" w:rsidP="0050405A">
      <w:pPr>
        <w:spacing w:line="276" w:lineRule="auto"/>
        <w:jc w:val="both"/>
        <w:rPr>
          <w:rFonts w:ascii="Sylfaen" w:hAnsi="Sylfaen"/>
          <w:sz w:val="18"/>
          <w:szCs w:val="22"/>
        </w:rPr>
      </w:pPr>
      <w:r w:rsidRPr="001E28A4">
        <w:rPr>
          <w:rFonts w:ascii="Sylfaen" w:hAnsi="Sylfaen"/>
          <w:sz w:val="18"/>
          <w:szCs w:val="22"/>
          <w:lang w:val="ka-GE"/>
        </w:rPr>
        <w:t xml:space="preserve">წყარო: </w:t>
      </w:r>
      <w:r w:rsidRPr="001E28A4">
        <w:rPr>
          <w:rFonts w:ascii="Sylfaen" w:hAnsi="Sylfaen"/>
          <w:sz w:val="18"/>
          <w:szCs w:val="22"/>
        </w:rPr>
        <w:t>STEPS 2016</w:t>
      </w:r>
    </w:p>
    <w:p w14:paraId="48489281" w14:textId="77777777" w:rsidR="0050405A" w:rsidRPr="006D4779" w:rsidRDefault="0050405A" w:rsidP="0050405A">
      <w:pPr>
        <w:spacing w:line="276" w:lineRule="auto"/>
        <w:jc w:val="both"/>
        <w:rPr>
          <w:rFonts w:ascii="Sylfaen" w:hAnsi="Sylfaen"/>
          <w:sz w:val="22"/>
          <w:szCs w:val="22"/>
        </w:rPr>
      </w:pPr>
    </w:p>
    <w:p w14:paraId="2329387B" w14:textId="77777777" w:rsidR="0050405A" w:rsidRPr="006D4779" w:rsidRDefault="0050405A" w:rsidP="0050405A">
      <w:pPr>
        <w:spacing w:line="276" w:lineRule="auto"/>
        <w:jc w:val="both"/>
        <w:rPr>
          <w:rFonts w:ascii="Sylfaen" w:hAnsi="Sylfaen"/>
          <w:sz w:val="22"/>
          <w:szCs w:val="22"/>
        </w:rPr>
      </w:pPr>
      <w:r w:rsidRPr="006D4779">
        <w:rPr>
          <w:rFonts w:ascii="Sylfaen" w:hAnsi="Sylfaen"/>
          <w:sz w:val="22"/>
          <w:szCs w:val="22"/>
        </w:rPr>
        <w:t>პრედიაბეტური მდგომარეობის (IFG) მქონე რესპოდენტთა ხვედრითმა წილმა ორივე სქესის წარმომადგენლებში 2%.</w:t>
      </w:r>
    </w:p>
    <w:p w14:paraId="7F688372" w14:textId="77777777" w:rsidR="0050405A" w:rsidRPr="006D4779" w:rsidRDefault="0050405A" w:rsidP="0050405A">
      <w:pPr>
        <w:spacing w:line="276" w:lineRule="auto"/>
        <w:jc w:val="both"/>
        <w:rPr>
          <w:rFonts w:ascii="Sylfaen" w:hAnsi="Sylfaen"/>
          <w:sz w:val="22"/>
          <w:szCs w:val="22"/>
          <w:lang w:val="ka-GE"/>
        </w:rPr>
      </w:pPr>
    </w:p>
    <w:p w14:paraId="6787B887" w14:textId="0DFC729C" w:rsidR="0050405A" w:rsidRPr="0030792B" w:rsidRDefault="0050405A" w:rsidP="0050405A">
      <w:pPr>
        <w:spacing w:line="276" w:lineRule="auto"/>
        <w:jc w:val="both"/>
        <w:rPr>
          <w:rFonts w:ascii="Sylfaen" w:hAnsi="Sylfaen"/>
          <w:b/>
          <w:sz w:val="22"/>
          <w:szCs w:val="22"/>
        </w:rPr>
      </w:pPr>
      <w:r w:rsidRPr="0030792B">
        <w:rPr>
          <w:rFonts w:ascii="Sylfaen" w:hAnsi="Sylfaen"/>
          <w:b/>
          <w:sz w:val="22"/>
          <w:szCs w:val="22"/>
          <w:lang w:val="ka-GE"/>
        </w:rPr>
        <w:t xml:space="preserve">ნახატი </w:t>
      </w:r>
      <w:r w:rsidR="00BE2CA7">
        <w:rPr>
          <w:rFonts w:ascii="Sylfaen" w:hAnsi="Sylfaen"/>
          <w:b/>
          <w:sz w:val="22"/>
          <w:szCs w:val="22"/>
          <w:lang w:val="ka-GE"/>
        </w:rPr>
        <w:t>2.76</w:t>
      </w:r>
      <w:r w:rsidRPr="0030792B">
        <w:rPr>
          <w:rFonts w:ascii="Sylfaen" w:hAnsi="Sylfaen"/>
          <w:b/>
          <w:sz w:val="22"/>
          <w:szCs w:val="22"/>
        </w:rPr>
        <w:t xml:space="preserve">. იმ რესპოდენტთა ხვედრითი წილი ასაკობრივი ჯგუფებისა და სქესის მიხედვით, რომელთა სისხლში გლუკოზის დონე მომატებულია ან ღებულობს მედიკამენტებს დიაბეტის მკურნალობის მიზნით </w:t>
      </w:r>
    </w:p>
    <w:p w14:paraId="5CBF0682" w14:textId="77777777" w:rsidR="0050405A" w:rsidRPr="006D4779" w:rsidRDefault="0050405A" w:rsidP="0050405A">
      <w:pPr>
        <w:spacing w:line="276" w:lineRule="auto"/>
        <w:jc w:val="both"/>
        <w:rPr>
          <w:rFonts w:ascii="Sylfaen" w:hAnsi="Sylfaen"/>
          <w:sz w:val="22"/>
          <w:szCs w:val="22"/>
        </w:rPr>
      </w:pPr>
      <w:r w:rsidRPr="006D4779">
        <w:rPr>
          <w:rFonts w:ascii="Sylfaen" w:hAnsi="Sylfaen"/>
          <w:noProof/>
          <w:sz w:val="22"/>
          <w:szCs w:val="22"/>
        </w:rPr>
        <w:drawing>
          <wp:inline distT="0" distB="0" distL="0" distR="0" wp14:anchorId="72127F23" wp14:editId="4AA45DA5">
            <wp:extent cx="6257925" cy="2705100"/>
            <wp:effectExtent l="0" t="0" r="9525" b="19050"/>
            <wp:docPr id="107" name="Chart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27697F8C" w14:textId="77777777" w:rsidR="0050405A" w:rsidRPr="001E28A4" w:rsidRDefault="0050405A" w:rsidP="0050405A">
      <w:pPr>
        <w:spacing w:line="276" w:lineRule="auto"/>
        <w:jc w:val="both"/>
        <w:rPr>
          <w:rFonts w:ascii="Sylfaen" w:hAnsi="Sylfaen"/>
          <w:sz w:val="18"/>
          <w:szCs w:val="22"/>
        </w:rPr>
      </w:pPr>
      <w:r w:rsidRPr="001E28A4">
        <w:rPr>
          <w:rFonts w:ascii="Sylfaen" w:hAnsi="Sylfaen"/>
          <w:sz w:val="18"/>
          <w:szCs w:val="22"/>
          <w:lang w:val="ka-GE"/>
        </w:rPr>
        <w:t xml:space="preserve">წყარო: </w:t>
      </w:r>
      <w:r w:rsidRPr="001E28A4">
        <w:rPr>
          <w:rFonts w:ascii="Sylfaen" w:hAnsi="Sylfaen"/>
          <w:sz w:val="18"/>
          <w:szCs w:val="22"/>
        </w:rPr>
        <w:t>STEPS 2016</w:t>
      </w:r>
    </w:p>
    <w:p w14:paraId="154EDAEE" w14:textId="77777777" w:rsidR="0050405A" w:rsidRPr="006D4779" w:rsidRDefault="0050405A" w:rsidP="0050405A">
      <w:pPr>
        <w:spacing w:line="276" w:lineRule="auto"/>
        <w:jc w:val="both"/>
        <w:rPr>
          <w:rFonts w:ascii="Sylfaen" w:hAnsi="Sylfaen"/>
          <w:sz w:val="22"/>
          <w:szCs w:val="22"/>
        </w:rPr>
      </w:pPr>
    </w:p>
    <w:p w14:paraId="590A19E9" w14:textId="496849E5" w:rsidR="0050405A" w:rsidRDefault="0050405A" w:rsidP="0050405A">
      <w:pPr>
        <w:spacing w:line="276" w:lineRule="auto"/>
        <w:jc w:val="both"/>
        <w:rPr>
          <w:rFonts w:ascii="Sylfaen" w:hAnsi="Sylfaen"/>
          <w:sz w:val="22"/>
          <w:szCs w:val="22"/>
          <w:lang w:val="ka-GE"/>
        </w:rPr>
      </w:pPr>
      <w:r w:rsidRPr="006D4779">
        <w:rPr>
          <w:rFonts w:ascii="Sylfaen" w:hAnsi="Sylfaen"/>
          <w:sz w:val="22"/>
          <w:szCs w:val="22"/>
        </w:rPr>
        <w:t>საკვლევი პოპულაციის 4.5%-ს სისხლში გლუკოზის მომატებული დონე ჰქონდა ან რესპოდენტი ღებულობდა მედიკამენტებს მკურნალობის მიზნით.</w:t>
      </w:r>
    </w:p>
    <w:p w14:paraId="40E7BF77" w14:textId="77777777" w:rsidR="0050405A" w:rsidRPr="0050405A" w:rsidRDefault="0050405A" w:rsidP="0050405A">
      <w:pPr>
        <w:spacing w:line="276" w:lineRule="auto"/>
        <w:jc w:val="both"/>
        <w:rPr>
          <w:rFonts w:ascii="Sylfaen" w:hAnsi="Sylfaen" w:cs="AcadNusx"/>
          <w:color w:val="000000" w:themeColor="text1"/>
          <w:sz w:val="22"/>
          <w:szCs w:val="22"/>
          <w:lang w:val="ka-GE"/>
        </w:rPr>
      </w:pPr>
    </w:p>
    <w:p w14:paraId="19A49BD2" w14:textId="7166A004" w:rsidR="00EE5A47" w:rsidRPr="00200490" w:rsidRDefault="00EE5A47" w:rsidP="00EE5A47">
      <w:pPr>
        <w:spacing w:line="276" w:lineRule="auto"/>
        <w:ind w:right="6"/>
        <w:jc w:val="both"/>
        <w:rPr>
          <w:rFonts w:cs="AcadNusx"/>
          <w:color w:val="000000" w:themeColor="text1"/>
          <w:sz w:val="22"/>
          <w:szCs w:val="22"/>
          <w:lang w:val="ka-GE"/>
        </w:rPr>
      </w:pPr>
      <w:r w:rsidRPr="00200490">
        <w:rPr>
          <w:rFonts w:ascii="Sylfaen" w:hAnsi="Sylfaen" w:cs="AcadNusx"/>
          <w:color w:val="000000" w:themeColor="text1"/>
          <w:sz w:val="22"/>
          <w:szCs w:val="22"/>
          <w:lang w:val="ka-GE"/>
        </w:rPr>
        <w:t>ჯანმრთელობის</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მსოფლიო</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ორგანიზაციის</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მონაცემებით</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უკანასკნელი</w:t>
      </w:r>
      <w:r w:rsidRPr="00200490">
        <w:rPr>
          <w:rFonts w:cs="AcadNusx"/>
          <w:color w:val="000000" w:themeColor="text1"/>
          <w:sz w:val="22"/>
          <w:szCs w:val="22"/>
          <w:lang w:val="ka-GE"/>
        </w:rPr>
        <w:t xml:space="preserve"> 20-30 </w:t>
      </w:r>
      <w:r w:rsidRPr="00200490">
        <w:rPr>
          <w:rFonts w:ascii="Sylfaen" w:hAnsi="Sylfaen" w:cs="AcadNusx"/>
          <w:color w:val="000000" w:themeColor="text1"/>
          <w:sz w:val="22"/>
          <w:szCs w:val="22"/>
          <w:lang w:val="ka-GE"/>
        </w:rPr>
        <w:t>წლის</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განმავლობაში</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მსოფლიოში</w:t>
      </w:r>
      <w:r w:rsidRPr="00200490">
        <w:rPr>
          <w:rFonts w:cs="AcadNusx"/>
          <w:color w:val="000000" w:themeColor="text1"/>
          <w:sz w:val="22"/>
          <w:szCs w:val="22"/>
          <w:lang w:val="ka-GE"/>
        </w:rPr>
        <w:t xml:space="preserve">  </w:t>
      </w:r>
      <w:r w:rsidRPr="000D39CB">
        <w:rPr>
          <w:rFonts w:ascii="Sylfaen" w:hAnsi="Sylfaen" w:cs="AcadNusx"/>
          <w:color w:val="000000" w:themeColor="text1"/>
          <w:sz w:val="22"/>
          <w:szCs w:val="22"/>
          <w:lang w:val="ka-GE"/>
        </w:rPr>
        <w:t>ენდოკრინული</w:t>
      </w:r>
      <w:r w:rsidRPr="000D39CB">
        <w:rPr>
          <w:rFonts w:cs="AcadNusx"/>
          <w:color w:val="000000" w:themeColor="text1"/>
          <w:sz w:val="22"/>
          <w:szCs w:val="22"/>
          <w:lang w:val="ka-GE"/>
        </w:rPr>
        <w:t xml:space="preserve"> </w:t>
      </w:r>
      <w:r w:rsidRPr="000D39CB">
        <w:rPr>
          <w:rFonts w:ascii="Sylfaen" w:hAnsi="Sylfaen" w:cs="AcadNusx"/>
          <w:color w:val="000000" w:themeColor="text1"/>
          <w:sz w:val="22"/>
          <w:szCs w:val="22"/>
          <w:lang w:val="ka-GE"/>
        </w:rPr>
        <w:t>დაავადებების</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განსაკუთრებით</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შაქრიანი</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დიაბეტისა</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და</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ფარისებრი</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ჯირკვლის</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დაავადებების</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ზრდის</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ტენდენცია</w:t>
      </w:r>
      <w:r w:rsidRPr="00200490">
        <w:rPr>
          <w:rFonts w:ascii="Sylfaen" w:hAnsi="Sylfaen" w:cs="AcadNusx"/>
          <w:color w:val="000000" w:themeColor="text1"/>
          <w:sz w:val="22"/>
          <w:szCs w:val="22"/>
        </w:rPr>
        <w:t xml:space="preserve"> </w:t>
      </w:r>
      <w:r w:rsidRPr="00200490">
        <w:rPr>
          <w:rFonts w:ascii="Sylfaen" w:hAnsi="Sylfaen" w:cs="AcadNusx"/>
          <w:color w:val="000000" w:themeColor="text1"/>
          <w:sz w:val="22"/>
          <w:szCs w:val="22"/>
          <w:lang w:val="ka-GE"/>
        </w:rPr>
        <w:t>აღინიშნება</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სხვადასხვა</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ენდოკრინული</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პათოლოგიით</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დაავადებულია</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მსოფლიო</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მოსახლეობის</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დაახლოებით</w:t>
      </w:r>
      <w:r w:rsidRPr="00200490">
        <w:rPr>
          <w:rFonts w:cs="AcadNusx"/>
          <w:color w:val="000000" w:themeColor="text1"/>
          <w:sz w:val="22"/>
          <w:szCs w:val="22"/>
          <w:lang w:val="ka-GE"/>
        </w:rPr>
        <w:t xml:space="preserve"> 7-8%. </w:t>
      </w:r>
      <w:r w:rsidRPr="00200490">
        <w:rPr>
          <w:rFonts w:ascii="Sylfaen" w:hAnsi="Sylfaen" w:cs="AcadNusx"/>
          <w:color w:val="000000" w:themeColor="text1"/>
          <w:sz w:val="22"/>
          <w:szCs w:val="22"/>
          <w:lang w:val="ka-GE"/>
        </w:rPr>
        <w:t>ენდოკრინულ</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პათოლოგიებს</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შორის</w:t>
      </w:r>
      <w:r w:rsidR="009C13B9">
        <w:rPr>
          <w:rFonts w:ascii="Sylfaen" w:hAnsi="Sylfaen" w:cs="AcadNusx"/>
          <w:color w:val="000000" w:themeColor="text1"/>
          <w:sz w:val="22"/>
          <w:szCs w:val="22"/>
          <w:lang w:val="ka-GE"/>
        </w:rPr>
        <w:t>,</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ზოგადად</w:t>
      </w:r>
      <w:r w:rsidR="009C13B9">
        <w:rPr>
          <w:rFonts w:ascii="Sylfaen" w:hAnsi="Sylfaen" w:cs="AcadNusx"/>
          <w:color w:val="000000" w:themeColor="text1"/>
          <w:sz w:val="22"/>
          <w:szCs w:val="22"/>
          <w:lang w:val="ka-GE"/>
        </w:rPr>
        <w:t>,</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წამყვანია</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შაქრიანი</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დიაბეტი</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ფარისებრი</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ჯირკვლის</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დაავადებები</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სიმსუქნე</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მეტაბოლური</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სინდრომი</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ოსტეოპოროზი</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ოსტეოპენია</w:t>
      </w:r>
      <w:r w:rsidRPr="00200490">
        <w:rPr>
          <w:rFonts w:cs="AcadNusx"/>
          <w:color w:val="000000" w:themeColor="text1"/>
          <w:sz w:val="22"/>
          <w:szCs w:val="22"/>
          <w:lang w:val="ka-GE"/>
        </w:rPr>
        <w:t>, D-</w:t>
      </w:r>
      <w:r w:rsidRPr="00200490">
        <w:rPr>
          <w:rFonts w:ascii="Sylfaen" w:hAnsi="Sylfaen" w:cs="AcadNusx"/>
          <w:color w:val="000000" w:themeColor="text1"/>
          <w:sz w:val="22"/>
          <w:szCs w:val="22"/>
          <w:lang w:val="ka-GE"/>
        </w:rPr>
        <w:t>ვიტამინის</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ჰიპოვიტამინოზი</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ერექციული</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დისფუნქცია</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და</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ა</w:t>
      </w:r>
      <w:r w:rsidRPr="00200490">
        <w:rPr>
          <w:rFonts w:cs="AcadNusx"/>
          <w:color w:val="000000" w:themeColor="text1"/>
          <w:sz w:val="22"/>
          <w:szCs w:val="22"/>
          <w:lang w:val="ka-GE"/>
        </w:rPr>
        <w:t>.</w:t>
      </w:r>
      <w:r w:rsidRPr="00200490">
        <w:rPr>
          <w:rFonts w:ascii="Sylfaen" w:hAnsi="Sylfaen" w:cs="AcadNusx"/>
          <w:color w:val="000000" w:themeColor="text1"/>
          <w:sz w:val="22"/>
          <w:szCs w:val="22"/>
          <w:lang w:val="ka-GE"/>
        </w:rPr>
        <w:t>შ</w:t>
      </w:r>
      <w:r w:rsidRPr="00200490">
        <w:rPr>
          <w:rFonts w:cs="AcadNusx"/>
          <w:color w:val="000000" w:themeColor="text1"/>
          <w:sz w:val="22"/>
          <w:szCs w:val="22"/>
          <w:lang w:val="ka-GE"/>
        </w:rPr>
        <w:t xml:space="preserve">. </w:t>
      </w:r>
    </w:p>
    <w:p w14:paraId="7EB84961" w14:textId="77777777" w:rsidR="000D39CB" w:rsidRDefault="000D39CB" w:rsidP="00EE5A47">
      <w:pPr>
        <w:spacing w:line="276" w:lineRule="auto"/>
        <w:ind w:right="6"/>
        <w:jc w:val="both"/>
        <w:rPr>
          <w:rFonts w:ascii="Sylfaen" w:hAnsi="Sylfaen" w:cs="AcadNusx"/>
          <w:color w:val="000000" w:themeColor="text1"/>
          <w:sz w:val="22"/>
          <w:szCs w:val="22"/>
          <w:lang w:val="ka-GE"/>
        </w:rPr>
      </w:pPr>
    </w:p>
    <w:p w14:paraId="6AE3CF1C" w14:textId="77777777" w:rsidR="00186226" w:rsidRDefault="00186226" w:rsidP="00186226">
      <w:pPr>
        <w:spacing w:line="276" w:lineRule="auto"/>
        <w:ind w:right="6"/>
        <w:jc w:val="both"/>
        <w:rPr>
          <w:rFonts w:ascii="Sylfaen" w:hAnsi="Sylfaen" w:cs="AcadNusx"/>
          <w:color w:val="000000" w:themeColor="text1"/>
          <w:sz w:val="22"/>
          <w:szCs w:val="22"/>
          <w:lang w:val="ka-GE"/>
        </w:rPr>
      </w:pPr>
      <w:r w:rsidRPr="00200490">
        <w:rPr>
          <w:rFonts w:cs="AcadNusx"/>
          <w:color w:val="000000" w:themeColor="text1"/>
          <w:sz w:val="22"/>
          <w:szCs w:val="22"/>
          <w:lang w:val="ka-GE"/>
        </w:rPr>
        <w:t>200</w:t>
      </w:r>
      <w:r w:rsidRPr="00200490">
        <w:rPr>
          <w:rFonts w:ascii="Sylfaen" w:hAnsi="Sylfaen" w:cs="AcadNusx"/>
          <w:color w:val="000000" w:themeColor="text1"/>
          <w:sz w:val="22"/>
          <w:szCs w:val="22"/>
          <w:lang w:val="ka-GE"/>
        </w:rPr>
        <w:t>8-</w:t>
      </w:r>
      <w:r w:rsidRPr="00200490">
        <w:rPr>
          <w:rFonts w:cs="AcadNusx"/>
          <w:color w:val="000000" w:themeColor="text1"/>
          <w:sz w:val="22"/>
          <w:szCs w:val="22"/>
          <w:lang w:val="ka-GE"/>
        </w:rPr>
        <w:t xml:space="preserve">2017 </w:t>
      </w:r>
      <w:r w:rsidRPr="00200490">
        <w:rPr>
          <w:rFonts w:ascii="Sylfaen" w:hAnsi="Sylfaen" w:cs="AcadNusx"/>
          <w:color w:val="000000" w:themeColor="text1"/>
          <w:sz w:val="22"/>
          <w:szCs w:val="22"/>
          <w:lang w:val="ka-GE"/>
        </w:rPr>
        <w:t>წლებში</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ენდოკრინული</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სისტემის</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კვებისა</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და</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ნივთიერებათა</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ცვლის</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დარღვევებით</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გამოწვეული</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ავადმყოფობების</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პრევალენტობა</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ზრდის</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ტენდენციით</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ხასიათდება</w:t>
      </w:r>
      <w:r w:rsidRPr="00200490">
        <w:rPr>
          <w:rFonts w:cs="AcadNusx"/>
          <w:color w:val="000000" w:themeColor="text1"/>
          <w:sz w:val="22"/>
          <w:szCs w:val="22"/>
          <w:lang w:val="ka-GE"/>
        </w:rPr>
        <w:t xml:space="preserve">; 2008 </w:t>
      </w:r>
      <w:r w:rsidRPr="00200490">
        <w:rPr>
          <w:rFonts w:ascii="Sylfaen" w:hAnsi="Sylfaen" w:cs="AcadNusx"/>
          <w:color w:val="000000" w:themeColor="text1"/>
          <w:sz w:val="22"/>
          <w:szCs w:val="22"/>
          <w:lang w:val="ka-GE"/>
        </w:rPr>
        <w:t>წლის</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მონაცემებთან</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შედარებით</w:t>
      </w:r>
      <w:r w:rsidRPr="00200490">
        <w:rPr>
          <w:rFonts w:cs="AcadNusx"/>
          <w:color w:val="000000" w:themeColor="text1"/>
          <w:sz w:val="22"/>
          <w:szCs w:val="22"/>
          <w:lang w:val="ka-GE"/>
        </w:rPr>
        <w:t xml:space="preserve"> 2017 </w:t>
      </w:r>
      <w:r w:rsidRPr="00200490">
        <w:rPr>
          <w:rFonts w:ascii="Sylfaen" w:hAnsi="Sylfaen" w:cs="AcadNusx"/>
          <w:color w:val="000000" w:themeColor="text1"/>
          <w:sz w:val="22"/>
          <w:szCs w:val="22"/>
          <w:lang w:val="ka-GE"/>
        </w:rPr>
        <w:t>წელს</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პრევალენტობამ</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1.5</w:t>
      </w:r>
      <w:r w:rsidRPr="00200490">
        <w:rPr>
          <w:rFonts w:cs="AcadNusx"/>
          <w:color w:val="000000" w:themeColor="text1"/>
          <w:sz w:val="22"/>
          <w:szCs w:val="22"/>
          <w:lang w:val="ka-GE"/>
        </w:rPr>
        <w:t>-</w:t>
      </w:r>
      <w:r w:rsidRPr="00200490">
        <w:rPr>
          <w:rFonts w:ascii="Sylfaen" w:hAnsi="Sylfaen" w:cs="AcadNusx"/>
          <w:color w:val="000000" w:themeColor="text1"/>
          <w:sz w:val="22"/>
          <w:szCs w:val="22"/>
          <w:lang w:val="ka-GE"/>
        </w:rPr>
        <w:t>ჯერ</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ხოლო</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ინციდენტობამ</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2.9</w:t>
      </w:r>
      <w:r w:rsidRPr="00200490">
        <w:rPr>
          <w:rFonts w:cs="AcadNusx"/>
          <w:color w:val="000000" w:themeColor="text1"/>
          <w:sz w:val="22"/>
          <w:szCs w:val="22"/>
          <w:lang w:val="ka-GE"/>
        </w:rPr>
        <w:t>-</w:t>
      </w:r>
      <w:r w:rsidRPr="00200490">
        <w:rPr>
          <w:rFonts w:ascii="Sylfaen" w:hAnsi="Sylfaen" w:cs="AcadNusx"/>
          <w:color w:val="000000" w:themeColor="text1"/>
          <w:sz w:val="22"/>
          <w:szCs w:val="22"/>
          <w:lang w:val="ka-GE"/>
        </w:rPr>
        <w:t>ჯერ მოიმატა</w:t>
      </w:r>
      <w:r w:rsidRPr="00200490">
        <w:rPr>
          <w:rFonts w:cs="AcadNusx"/>
          <w:color w:val="000000" w:themeColor="text1"/>
          <w:sz w:val="22"/>
          <w:szCs w:val="22"/>
          <w:lang w:val="ka-GE"/>
        </w:rPr>
        <w:t xml:space="preserve">. </w:t>
      </w:r>
    </w:p>
    <w:p w14:paraId="408D5C29" w14:textId="77777777" w:rsidR="00186226" w:rsidRPr="00186226" w:rsidRDefault="00186226" w:rsidP="00186226">
      <w:pPr>
        <w:spacing w:line="276" w:lineRule="auto"/>
        <w:ind w:right="6"/>
        <w:jc w:val="both"/>
        <w:rPr>
          <w:rFonts w:ascii="Sylfaen" w:hAnsi="Sylfaen" w:cs="AcadNusx"/>
          <w:color w:val="000000" w:themeColor="text1"/>
          <w:sz w:val="22"/>
          <w:szCs w:val="22"/>
          <w:lang w:val="ka-GE"/>
        </w:rPr>
      </w:pPr>
    </w:p>
    <w:p w14:paraId="6B4BFBB5" w14:textId="77777777" w:rsidR="00186226" w:rsidRDefault="00EE5A47" w:rsidP="00EE5A47">
      <w:pPr>
        <w:spacing w:line="276" w:lineRule="auto"/>
        <w:ind w:right="6"/>
        <w:jc w:val="both"/>
        <w:rPr>
          <w:rFonts w:ascii="Sylfaen" w:hAnsi="Sylfaen" w:cs="AcadNusx"/>
          <w:color w:val="000000" w:themeColor="text1"/>
          <w:sz w:val="22"/>
          <w:szCs w:val="22"/>
          <w:lang w:val="ka-GE"/>
        </w:rPr>
      </w:pPr>
      <w:r w:rsidRPr="00200490">
        <w:rPr>
          <w:rFonts w:cs="AcadNusx"/>
          <w:color w:val="000000" w:themeColor="text1"/>
          <w:sz w:val="22"/>
          <w:szCs w:val="22"/>
          <w:lang w:val="ka-GE"/>
        </w:rPr>
        <w:t xml:space="preserve">2017 </w:t>
      </w:r>
      <w:r w:rsidRPr="00200490">
        <w:rPr>
          <w:rFonts w:ascii="Sylfaen" w:hAnsi="Sylfaen" w:cs="AcadNusx"/>
          <w:color w:val="000000" w:themeColor="text1"/>
          <w:sz w:val="22"/>
          <w:szCs w:val="22"/>
          <w:lang w:val="ka-GE"/>
        </w:rPr>
        <w:t>წლის</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ბოლოს</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ენდოკრინული</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სისტემის</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კვებისა</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და</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ნივთიერებათა</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ცვლის</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დარღვევებით</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გამოწვეული</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ავადმყოფობების</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 xml:space="preserve">დიაგნოზით </w:t>
      </w:r>
      <w:r w:rsidRPr="00200490">
        <w:rPr>
          <w:rFonts w:ascii="Sylfaen" w:hAnsi="Sylfaen" w:cs="Sylfaen"/>
          <w:color w:val="000000" w:themeColor="text1"/>
          <w:sz w:val="22"/>
          <w:szCs w:val="22"/>
          <w:lang w:val="ka-GE"/>
        </w:rPr>
        <w:t>რეგისტრირებული</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 xml:space="preserve">იყო </w:t>
      </w:r>
      <w:r w:rsidRPr="00200490">
        <w:rPr>
          <w:rFonts w:ascii="Sylfaen" w:hAnsi="Sylfaen" w:cs="AcadNusx"/>
          <w:color w:val="000000" w:themeColor="text1"/>
          <w:sz w:val="22"/>
          <w:szCs w:val="22"/>
        </w:rPr>
        <w:t>272</w:t>
      </w:r>
      <w:r w:rsidRPr="00200490">
        <w:rPr>
          <w:rFonts w:ascii="Sylfaen" w:hAnsi="Sylfaen" w:cs="AcadNusx"/>
          <w:color w:val="000000" w:themeColor="text1"/>
          <w:sz w:val="22"/>
          <w:szCs w:val="22"/>
          <w:lang w:val="ka-GE"/>
        </w:rPr>
        <w:t xml:space="preserve"> </w:t>
      </w:r>
      <w:r w:rsidRPr="00200490">
        <w:rPr>
          <w:rFonts w:ascii="Sylfaen" w:hAnsi="Sylfaen" w:cs="AcadNusx"/>
          <w:color w:val="000000" w:themeColor="text1"/>
          <w:sz w:val="22"/>
          <w:szCs w:val="22"/>
        </w:rPr>
        <w:t xml:space="preserve">616 </w:t>
      </w:r>
      <w:r w:rsidRPr="00200490">
        <w:rPr>
          <w:rFonts w:ascii="Sylfaen" w:hAnsi="Sylfaen" w:cs="AcadNusx"/>
          <w:color w:val="000000" w:themeColor="text1"/>
          <w:sz w:val="22"/>
          <w:szCs w:val="22"/>
          <w:lang w:val="ka-GE"/>
        </w:rPr>
        <w:t>ადამიანი</w:t>
      </w:r>
      <w:r w:rsidR="000D39CB">
        <w:rPr>
          <w:rFonts w:ascii="Sylfaen" w:hAnsi="Sylfaen" w:cs="AcadNusx"/>
          <w:color w:val="000000" w:themeColor="text1"/>
          <w:sz w:val="22"/>
          <w:szCs w:val="22"/>
          <w:lang w:val="ka-GE"/>
        </w:rPr>
        <w:t xml:space="preserve"> (2016 – 186814)</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სიცოცხლეში</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პირველად</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დადგენილი</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დიაგნოზი</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აღრიცხულია 87 855 შემთხვევაში</w:t>
      </w:r>
      <w:r w:rsidR="000D39CB">
        <w:rPr>
          <w:rFonts w:ascii="Sylfaen" w:hAnsi="Sylfaen" w:cs="AcadNusx"/>
          <w:color w:val="000000" w:themeColor="text1"/>
          <w:sz w:val="22"/>
          <w:szCs w:val="22"/>
          <w:lang w:val="ka-GE"/>
        </w:rPr>
        <w:t xml:space="preserve"> (2016 – 85018)</w:t>
      </w:r>
      <w:r w:rsidRPr="00200490">
        <w:rPr>
          <w:rFonts w:ascii="Sylfaen" w:hAnsi="Sylfaen" w:cs="AcadNusx"/>
          <w:color w:val="000000" w:themeColor="text1"/>
          <w:sz w:val="22"/>
          <w:szCs w:val="22"/>
          <w:lang w:val="ka-GE"/>
        </w:rPr>
        <w:t xml:space="preserve">, </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პრევალენტობის</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მაჩვენებელი</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იყო</w:t>
      </w:r>
      <w:r w:rsidRPr="00200490">
        <w:rPr>
          <w:rFonts w:cs="AcadNusx"/>
          <w:color w:val="000000" w:themeColor="text1"/>
          <w:sz w:val="22"/>
          <w:szCs w:val="22"/>
          <w:lang w:val="ka-GE"/>
        </w:rPr>
        <w:t xml:space="preserve"> 4</w:t>
      </w:r>
      <w:r w:rsidRPr="00200490">
        <w:rPr>
          <w:rFonts w:ascii="Sylfaen" w:hAnsi="Sylfaen" w:cs="AcadNusx"/>
          <w:color w:val="000000" w:themeColor="text1"/>
          <w:sz w:val="22"/>
          <w:szCs w:val="22"/>
          <w:lang w:val="ka-GE"/>
        </w:rPr>
        <w:t xml:space="preserve"> </w:t>
      </w:r>
      <w:r w:rsidRPr="00200490">
        <w:rPr>
          <w:rFonts w:cs="AcadNusx"/>
          <w:color w:val="000000" w:themeColor="text1"/>
          <w:sz w:val="22"/>
          <w:szCs w:val="22"/>
          <w:lang w:val="ka-GE"/>
        </w:rPr>
        <w:t>911.3</w:t>
      </w:r>
      <w:r w:rsidR="000D39CB">
        <w:rPr>
          <w:rFonts w:ascii="Sylfaen" w:hAnsi="Sylfaen" w:cs="AcadNusx"/>
          <w:color w:val="000000" w:themeColor="text1"/>
          <w:sz w:val="22"/>
          <w:szCs w:val="22"/>
          <w:lang w:val="ka-GE"/>
        </w:rPr>
        <w:t xml:space="preserve"> (2016 – 5022.8)</w:t>
      </w:r>
      <w:r w:rsidRPr="00200490">
        <w:rPr>
          <w:rFonts w:cs="AcadNusx"/>
          <w:color w:val="000000" w:themeColor="text1"/>
          <w:sz w:val="22"/>
          <w:szCs w:val="22"/>
        </w:rPr>
        <w:t xml:space="preserve">, </w:t>
      </w:r>
      <w:r w:rsidRPr="00200490">
        <w:rPr>
          <w:rFonts w:ascii="Sylfaen" w:hAnsi="Sylfaen" w:cs="AcadNusx"/>
          <w:color w:val="000000" w:themeColor="text1"/>
          <w:sz w:val="22"/>
          <w:szCs w:val="22"/>
          <w:lang w:val="ka-GE"/>
        </w:rPr>
        <w:t>ხოლო</w:t>
      </w:r>
      <w:r w:rsidRPr="00200490">
        <w:rPr>
          <w:rFonts w:cs="AcadNusx"/>
          <w:color w:val="000000" w:themeColor="text1"/>
          <w:sz w:val="22"/>
          <w:szCs w:val="22"/>
          <w:lang w:val="ka-GE"/>
        </w:rPr>
        <w:t xml:space="preserve"> </w:t>
      </w:r>
      <w:r w:rsidRPr="00200490">
        <w:rPr>
          <w:rFonts w:ascii="Sylfaen" w:hAnsi="Sylfaen" w:cs="AcadNusx"/>
          <w:color w:val="000000" w:themeColor="text1"/>
          <w:sz w:val="22"/>
          <w:szCs w:val="22"/>
          <w:lang w:val="ka-GE"/>
        </w:rPr>
        <w:t>ინციდენტობის</w:t>
      </w:r>
      <w:r w:rsidRPr="00200490">
        <w:rPr>
          <w:rFonts w:cs="AcadNusx"/>
          <w:color w:val="000000" w:themeColor="text1"/>
          <w:sz w:val="22"/>
          <w:szCs w:val="22"/>
          <w:lang w:val="ka-GE"/>
        </w:rPr>
        <w:t xml:space="preserve"> - 2</w:t>
      </w:r>
      <w:r w:rsidRPr="00200490">
        <w:rPr>
          <w:rFonts w:ascii="Sylfaen" w:hAnsi="Sylfaen" w:cs="AcadNusx"/>
          <w:color w:val="000000" w:themeColor="text1"/>
          <w:sz w:val="22"/>
          <w:szCs w:val="22"/>
          <w:lang w:val="ka-GE"/>
        </w:rPr>
        <w:t xml:space="preserve"> 356.6 ყოველ </w:t>
      </w:r>
      <w:r w:rsidRPr="00200490">
        <w:rPr>
          <w:rFonts w:cs="AcadNusx"/>
          <w:color w:val="000000" w:themeColor="text1"/>
          <w:sz w:val="22"/>
          <w:szCs w:val="22"/>
          <w:lang w:val="ka-GE"/>
        </w:rPr>
        <w:t xml:space="preserve">100 000 </w:t>
      </w:r>
      <w:r w:rsidRPr="00200490">
        <w:rPr>
          <w:rFonts w:ascii="Sylfaen" w:hAnsi="Sylfaen" w:cs="AcadNusx"/>
          <w:color w:val="000000" w:themeColor="text1"/>
          <w:sz w:val="22"/>
          <w:szCs w:val="22"/>
          <w:lang w:val="ka-GE"/>
        </w:rPr>
        <w:t>მოსახლეზე</w:t>
      </w:r>
      <w:r w:rsidR="000D39CB">
        <w:rPr>
          <w:rFonts w:ascii="Sylfaen" w:hAnsi="Sylfaen" w:cs="AcadNusx"/>
          <w:color w:val="000000" w:themeColor="text1"/>
          <w:sz w:val="22"/>
          <w:szCs w:val="22"/>
          <w:lang w:val="ka-GE"/>
        </w:rPr>
        <w:t xml:space="preserve"> (2016 – 2285.9)</w:t>
      </w:r>
      <w:r w:rsidRPr="00200490">
        <w:rPr>
          <w:rFonts w:ascii="Sylfaen" w:hAnsi="Sylfaen" w:cs="AcadNusx"/>
          <w:color w:val="000000" w:themeColor="text1"/>
          <w:sz w:val="22"/>
          <w:szCs w:val="22"/>
          <w:lang w:val="ka-GE"/>
        </w:rPr>
        <w:t>.</w:t>
      </w:r>
      <w:r w:rsidRPr="00200490">
        <w:rPr>
          <w:rFonts w:cs="AcadNusx"/>
          <w:color w:val="000000" w:themeColor="text1"/>
          <w:sz w:val="22"/>
          <w:szCs w:val="22"/>
          <w:lang w:val="ka-GE"/>
        </w:rPr>
        <w:t xml:space="preserve"> </w:t>
      </w:r>
    </w:p>
    <w:p w14:paraId="4C786394" w14:textId="0A155575" w:rsidR="00EE5A47" w:rsidRDefault="00EE5A47" w:rsidP="00186226">
      <w:pPr>
        <w:spacing w:line="276" w:lineRule="auto"/>
        <w:ind w:right="6"/>
        <w:jc w:val="both"/>
        <w:rPr>
          <w:rFonts w:ascii="Sylfaen" w:hAnsi="Sylfaen" w:cs="AcadNusx"/>
          <w:b/>
          <w:sz w:val="22"/>
          <w:szCs w:val="22"/>
          <w:lang w:val="ka-GE"/>
        </w:rPr>
      </w:pPr>
      <w:r w:rsidRPr="00200490">
        <w:rPr>
          <w:rFonts w:cs="AcadNusx"/>
          <w:color w:val="000000" w:themeColor="text1"/>
          <w:sz w:val="22"/>
          <w:szCs w:val="22"/>
          <w:lang w:val="ka-GE"/>
        </w:rPr>
        <w:t xml:space="preserve"> </w:t>
      </w:r>
    </w:p>
    <w:p w14:paraId="41911276" w14:textId="5287AE43" w:rsidR="00EE5A47" w:rsidRPr="00200490" w:rsidRDefault="00BE2CA7" w:rsidP="00EE5A47">
      <w:pPr>
        <w:spacing w:line="276" w:lineRule="auto"/>
        <w:ind w:right="4"/>
        <w:jc w:val="both"/>
        <w:rPr>
          <w:rFonts w:ascii="Sylfaen" w:hAnsi="Sylfaen" w:cs="AcadNusx"/>
          <w:b/>
          <w:sz w:val="22"/>
          <w:szCs w:val="22"/>
          <w:lang w:val="ka-GE"/>
        </w:rPr>
      </w:pPr>
      <w:r>
        <w:rPr>
          <w:rFonts w:ascii="Sylfaen" w:hAnsi="Sylfaen"/>
          <w:b/>
          <w:sz w:val="22"/>
          <w:szCs w:val="22"/>
          <w:lang w:val="ka-GE"/>
        </w:rPr>
        <w:t>ნახატი 2.77</w:t>
      </w:r>
      <w:r w:rsidR="00EE5A47" w:rsidRPr="00200490">
        <w:rPr>
          <w:rFonts w:ascii="Sylfaen" w:hAnsi="Sylfaen" w:cs="AcadNusx"/>
          <w:b/>
          <w:sz w:val="22"/>
          <w:szCs w:val="22"/>
          <w:lang w:val="ka-GE"/>
        </w:rPr>
        <w:t>. ენდოკრინული სისტემის, კვებისა და ნივთიერებათა ცვლის დარღვევით გამოწვეული  ავადმყოფობების ინციდენტობა და პრევალენტობა,  2008-2017</w:t>
      </w:r>
    </w:p>
    <w:p w14:paraId="002D809A" w14:textId="0915AAAC" w:rsidR="00EE5A47" w:rsidRPr="00186226" w:rsidRDefault="00EE5A47" w:rsidP="00EE5A47">
      <w:pPr>
        <w:ind w:right="4"/>
        <w:jc w:val="both"/>
        <w:rPr>
          <w:rFonts w:ascii="Sylfaen" w:hAnsi="Sylfaen" w:cs="AcadNusx"/>
          <w:i/>
          <w:noProof/>
          <w:sz w:val="18"/>
          <w:szCs w:val="18"/>
          <w:lang w:val="ka-GE"/>
        </w:rPr>
      </w:pPr>
      <w:r w:rsidRPr="004A72EF">
        <w:rPr>
          <w:rFonts w:ascii="Sylfaen" w:hAnsi="Sylfaen"/>
          <w:noProof/>
          <w:bdr w:val="single" w:sz="4" w:space="0" w:color="auto"/>
        </w:rPr>
        <w:drawing>
          <wp:inline distT="0" distB="0" distL="0" distR="0" wp14:anchorId="55F2623D" wp14:editId="4EAF9CCB">
            <wp:extent cx="6115050" cy="2162175"/>
            <wp:effectExtent l="0" t="0" r="0" b="9525"/>
            <wp:docPr id="472" name="Chart 4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r w:rsidRPr="00186226">
        <w:rPr>
          <w:rFonts w:ascii="Sylfaen" w:hAnsi="Sylfaen" w:cs="AcadNusx"/>
          <w:i/>
          <w:noProof/>
          <w:sz w:val="18"/>
          <w:szCs w:val="18"/>
          <w:lang w:val="ka-GE"/>
        </w:rPr>
        <w:t xml:space="preserve">წყარო: ჯანმრთელობის დაცვა, სტატისტიკური ცნობარი, საქართველო, </w:t>
      </w:r>
      <w:r w:rsidR="009C13B9">
        <w:rPr>
          <w:rFonts w:ascii="Sylfaen" w:hAnsi="Sylfaen" w:cs="AcadNusx"/>
          <w:i/>
          <w:noProof/>
          <w:sz w:val="18"/>
          <w:szCs w:val="18"/>
          <w:lang w:val="ka-GE"/>
        </w:rPr>
        <w:t xml:space="preserve">2016 და </w:t>
      </w:r>
      <w:r w:rsidRPr="00186226">
        <w:rPr>
          <w:rFonts w:ascii="Sylfaen" w:hAnsi="Sylfaen" w:cs="AcadNusx"/>
          <w:i/>
          <w:noProof/>
          <w:sz w:val="18"/>
          <w:szCs w:val="18"/>
          <w:lang w:val="ka-GE"/>
        </w:rPr>
        <w:t>2017 წ.</w:t>
      </w:r>
    </w:p>
    <w:p w14:paraId="609ACFBC" w14:textId="77777777" w:rsidR="00052B6E" w:rsidRDefault="00052B6E" w:rsidP="00EE5A47">
      <w:pPr>
        <w:ind w:right="4"/>
        <w:jc w:val="both"/>
        <w:rPr>
          <w:rFonts w:ascii="Sylfaen" w:hAnsi="Sylfaen" w:cs="AcadNusx"/>
          <w:i/>
          <w:noProof/>
          <w:lang w:val="ka-GE"/>
        </w:rPr>
      </w:pPr>
    </w:p>
    <w:p w14:paraId="6CAB5282" w14:textId="77805930" w:rsidR="00EE5A47" w:rsidRPr="00FF609A" w:rsidRDefault="00EE5A47" w:rsidP="00980484">
      <w:pPr>
        <w:pStyle w:val="Heading3"/>
        <w:numPr>
          <w:ilvl w:val="1"/>
          <w:numId w:val="34"/>
        </w:numPr>
        <w:spacing w:before="600"/>
        <w:rPr>
          <w:rFonts w:ascii="Sylfaen" w:hAnsi="Sylfaen"/>
          <w:noProof/>
          <w:color w:val="548DD4"/>
          <w:sz w:val="32"/>
          <w:szCs w:val="28"/>
          <w:lang w:val="ka-GE"/>
        </w:rPr>
      </w:pPr>
      <w:bookmarkStart w:id="37" w:name="_Toc16013729"/>
      <w:r w:rsidRPr="00FF609A">
        <w:rPr>
          <w:rFonts w:ascii="Sylfaen" w:hAnsi="Sylfaen"/>
          <w:noProof/>
          <w:color w:val="548DD4"/>
          <w:sz w:val="32"/>
          <w:szCs w:val="28"/>
          <w:lang w:val="ka-GE"/>
        </w:rPr>
        <w:t>უბედური შემთხვევები</w:t>
      </w:r>
      <w:r w:rsidR="00FE43CE">
        <w:rPr>
          <w:rFonts w:ascii="Sylfaen" w:hAnsi="Sylfaen"/>
          <w:noProof/>
          <w:color w:val="548DD4"/>
          <w:sz w:val="32"/>
          <w:szCs w:val="28"/>
          <w:lang w:val="ka-GE"/>
        </w:rPr>
        <w:t xml:space="preserve"> და</w:t>
      </w:r>
      <w:r w:rsidRPr="00FF609A">
        <w:rPr>
          <w:rFonts w:ascii="Sylfaen" w:hAnsi="Sylfaen"/>
          <w:noProof/>
          <w:color w:val="548DD4"/>
          <w:sz w:val="32"/>
          <w:szCs w:val="28"/>
          <w:lang w:val="ka-GE"/>
        </w:rPr>
        <w:t xml:space="preserve"> ტრავმები</w:t>
      </w:r>
      <w:bookmarkEnd w:id="37"/>
    </w:p>
    <w:p w14:paraId="038938C5" w14:textId="77777777" w:rsidR="00EE5A47" w:rsidRDefault="00EE5A47" w:rsidP="00EE5A47">
      <w:pPr>
        <w:spacing w:line="276" w:lineRule="auto"/>
        <w:jc w:val="both"/>
        <w:rPr>
          <w:rFonts w:ascii="Sylfaen" w:eastAsia="Calibri" w:hAnsi="Sylfaen" w:cstheme="minorHAnsi"/>
          <w:sz w:val="22"/>
          <w:szCs w:val="22"/>
          <w:lang w:val="ka-GE" w:eastAsia="zh-CN"/>
        </w:rPr>
      </w:pPr>
      <w:r w:rsidRPr="00FF609A">
        <w:rPr>
          <w:rFonts w:ascii="Sylfaen" w:hAnsi="Sylfaen" w:cs="Sylfaen"/>
          <w:sz w:val="22"/>
          <w:szCs w:val="22"/>
        </w:rPr>
        <w:t>ტრავმატიზმი</w:t>
      </w:r>
      <w:r w:rsidRPr="00FF609A">
        <w:rPr>
          <w:rFonts w:cstheme="minorHAnsi"/>
          <w:sz w:val="22"/>
          <w:szCs w:val="22"/>
        </w:rPr>
        <w:t xml:space="preserve"> </w:t>
      </w:r>
      <w:r w:rsidRPr="00FF609A">
        <w:rPr>
          <w:rFonts w:ascii="Sylfaen" w:hAnsi="Sylfaen" w:cs="Sylfaen"/>
          <w:sz w:val="22"/>
          <w:szCs w:val="22"/>
        </w:rPr>
        <w:t>საზოგადოებრივი</w:t>
      </w:r>
      <w:r w:rsidRPr="00FF609A">
        <w:rPr>
          <w:rFonts w:cstheme="minorHAnsi"/>
          <w:sz w:val="22"/>
          <w:szCs w:val="22"/>
        </w:rPr>
        <w:t xml:space="preserve"> </w:t>
      </w:r>
      <w:r w:rsidRPr="00FF609A">
        <w:rPr>
          <w:rFonts w:ascii="Sylfaen" w:hAnsi="Sylfaen" w:cs="Sylfaen"/>
          <w:sz w:val="22"/>
          <w:szCs w:val="22"/>
        </w:rPr>
        <w:t>ჯანმრთელობის</w:t>
      </w:r>
      <w:r w:rsidRPr="00FF609A">
        <w:rPr>
          <w:rFonts w:cstheme="minorHAnsi"/>
          <w:sz w:val="22"/>
          <w:szCs w:val="22"/>
        </w:rPr>
        <w:t xml:space="preserve"> </w:t>
      </w:r>
      <w:r w:rsidRPr="00FF609A">
        <w:rPr>
          <w:rFonts w:ascii="Sylfaen" w:hAnsi="Sylfaen" w:cs="Sylfaen"/>
          <w:sz w:val="22"/>
          <w:szCs w:val="22"/>
        </w:rPr>
        <w:t>მნიშვნელოვან</w:t>
      </w:r>
      <w:r w:rsidRPr="00FF609A">
        <w:rPr>
          <w:rFonts w:cstheme="minorHAnsi"/>
          <w:sz w:val="22"/>
          <w:szCs w:val="22"/>
        </w:rPr>
        <w:t xml:space="preserve"> </w:t>
      </w:r>
      <w:r w:rsidRPr="00FF609A">
        <w:rPr>
          <w:rFonts w:ascii="Sylfaen" w:hAnsi="Sylfaen" w:cs="Sylfaen"/>
          <w:sz w:val="22"/>
          <w:szCs w:val="22"/>
        </w:rPr>
        <w:t>და</w:t>
      </w:r>
      <w:r w:rsidRPr="00FF609A">
        <w:rPr>
          <w:rFonts w:cstheme="minorHAnsi"/>
          <w:sz w:val="22"/>
          <w:szCs w:val="22"/>
        </w:rPr>
        <w:t xml:space="preserve"> </w:t>
      </w:r>
      <w:r w:rsidRPr="00FF609A">
        <w:rPr>
          <w:rFonts w:ascii="Sylfaen" w:hAnsi="Sylfaen" w:cs="Sylfaen"/>
          <w:sz w:val="22"/>
          <w:szCs w:val="22"/>
        </w:rPr>
        <w:t>მზარდ</w:t>
      </w:r>
      <w:r w:rsidRPr="00FF609A">
        <w:rPr>
          <w:rFonts w:cstheme="minorHAnsi"/>
          <w:sz w:val="22"/>
          <w:szCs w:val="22"/>
        </w:rPr>
        <w:t xml:space="preserve"> </w:t>
      </w:r>
      <w:r w:rsidRPr="00FF609A">
        <w:rPr>
          <w:rFonts w:ascii="Sylfaen" w:hAnsi="Sylfaen" w:cs="Sylfaen"/>
          <w:sz w:val="22"/>
          <w:szCs w:val="22"/>
        </w:rPr>
        <w:t>პრობლემას</w:t>
      </w:r>
      <w:r w:rsidRPr="00FF609A">
        <w:rPr>
          <w:rFonts w:cstheme="minorHAnsi"/>
          <w:sz w:val="22"/>
          <w:szCs w:val="22"/>
        </w:rPr>
        <w:t xml:space="preserve"> </w:t>
      </w:r>
      <w:r w:rsidRPr="00FF609A">
        <w:rPr>
          <w:rFonts w:ascii="Sylfaen" w:hAnsi="Sylfaen" w:cs="Sylfaen"/>
          <w:sz w:val="22"/>
          <w:szCs w:val="22"/>
        </w:rPr>
        <w:t>წარმოადგენს</w:t>
      </w:r>
      <w:r w:rsidRPr="00FF609A">
        <w:rPr>
          <w:rFonts w:cstheme="minorHAnsi"/>
          <w:sz w:val="22"/>
          <w:szCs w:val="22"/>
        </w:rPr>
        <w:t xml:space="preserve">. </w:t>
      </w:r>
      <w:r w:rsidRPr="00FF609A">
        <w:rPr>
          <w:rFonts w:ascii="Sylfaen" w:hAnsi="Sylfaen" w:cs="Sylfaen"/>
          <w:sz w:val="22"/>
          <w:szCs w:val="22"/>
        </w:rPr>
        <w:t>ჯანმრთელობის</w:t>
      </w:r>
      <w:r w:rsidRPr="00FF609A">
        <w:rPr>
          <w:rFonts w:cstheme="minorHAnsi"/>
          <w:sz w:val="22"/>
          <w:szCs w:val="22"/>
        </w:rPr>
        <w:t xml:space="preserve"> </w:t>
      </w:r>
      <w:r w:rsidRPr="00FF609A">
        <w:rPr>
          <w:rFonts w:ascii="Sylfaen" w:hAnsi="Sylfaen" w:cs="Sylfaen"/>
          <w:sz w:val="22"/>
          <w:szCs w:val="22"/>
        </w:rPr>
        <w:t>მსოფლიო</w:t>
      </w:r>
      <w:r w:rsidRPr="00FF609A">
        <w:rPr>
          <w:rFonts w:cstheme="minorHAnsi"/>
          <w:sz w:val="22"/>
          <w:szCs w:val="22"/>
        </w:rPr>
        <w:t xml:space="preserve"> </w:t>
      </w:r>
      <w:r w:rsidRPr="00FF609A">
        <w:rPr>
          <w:rFonts w:ascii="Sylfaen" w:hAnsi="Sylfaen" w:cs="Sylfaen"/>
          <w:sz w:val="22"/>
          <w:szCs w:val="22"/>
        </w:rPr>
        <w:t>ორგანიზაციის</w:t>
      </w:r>
      <w:r w:rsidRPr="00FF609A">
        <w:rPr>
          <w:rFonts w:cstheme="minorHAnsi"/>
          <w:sz w:val="22"/>
          <w:szCs w:val="22"/>
        </w:rPr>
        <w:t xml:space="preserve"> </w:t>
      </w:r>
      <w:r w:rsidRPr="00FF609A">
        <w:rPr>
          <w:rFonts w:ascii="Sylfaen" w:hAnsi="Sylfaen" w:cs="Sylfaen"/>
          <w:sz w:val="22"/>
          <w:szCs w:val="22"/>
        </w:rPr>
        <w:t>მონაცემებით</w:t>
      </w:r>
      <w:r w:rsidRPr="00FF609A">
        <w:rPr>
          <w:rFonts w:cstheme="minorHAnsi"/>
          <w:sz w:val="22"/>
          <w:szCs w:val="22"/>
        </w:rPr>
        <w:t xml:space="preserve"> </w:t>
      </w:r>
      <w:r w:rsidRPr="00FF609A">
        <w:rPr>
          <w:rFonts w:ascii="Sylfaen" w:eastAsia="Calibri" w:hAnsi="Sylfaen" w:cs="Sylfaen"/>
          <w:bCs/>
          <w:color w:val="1B1C20"/>
          <w:sz w:val="22"/>
          <w:szCs w:val="22"/>
        </w:rPr>
        <w:t>სხვადასხვა</w:t>
      </w:r>
      <w:r w:rsidRPr="00FF609A">
        <w:rPr>
          <w:rFonts w:eastAsia="Calibri" w:cstheme="minorHAnsi"/>
          <w:bCs/>
          <w:color w:val="1B1C20"/>
          <w:sz w:val="22"/>
          <w:szCs w:val="22"/>
        </w:rPr>
        <w:t xml:space="preserve"> </w:t>
      </w:r>
      <w:r w:rsidRPr="00FF609A">
        <w:rPr>
          <w:rFonts w:ascii="Sylfaen" w:eastAsia="Calibri" w:hAnsi="Sylfaen" w:cs="Sylfaen"/>
          <w:bCs/>
          <w:color w:val="1B1C20"/>
          <w:sz w:val="22"/>
          <w:szCs w:val="22"/>
        </w:rPr>
        <w:t>სახის</w:t>
      </w:r>
      <w:r w:rsidRPr="00FF609A">
        <w:rPr>
          <w:rFonts w:eastAsia="Calibri" w:cstheme="minorHAnsi"/>
          <w:bCs/>
          <w:color w:val="1B1C20"/>
          <w:sz w:val="22"/>
          <w:szCs w:val="22"/>
        </w:rPr>
        <w:t xml:space="preserve"> </w:t>
      </w:r>
      <w:r w:rsidRPr="00FF609A">
        <w:rPr>
          <w:rFonts w:ascii="Sylfaen" w:eastAsia="Calibri" w:hAnsi="Sylfaen" w:cs="Sylfaen"/>
          <w:bCs/>
          <w:color w:val="1B1C20"/>
          <w:sz w:val="22"/>
          <w:szCs w:val="22"/>
        </w:rPr>
        <w:t>დაზიანებებით</w:t>
      </w:r>
      <w:r w:rsidRPr="00FF609A">
        <w:rPr>
          <w:rFonts w:eastAsia="Calibri" w:cstheme="minorHAnsi"/>
          <w:bCs/>
          <w:color w:val="1B1C20"/>
          <w:sz w:val="22"/>
          <w:szCs w:val="22"/>
        </w:rPr>
        <w:t xml:space="preserve"> </w:t>
      </w:r>
      <w:r w:rsidRPr="00FF609A">
        <w:rPr>
          <w:rFonts w:ascii="Sylfaen" w:eastAsia="Calibri" w:hAnsi="Sylfaen" w:cs="Sylfaen"/>
          <w:bCs/>
          <w:color w:val="1B1C20"/>
          <w:sz w:val="22"/>
          <w:szCs w:val="22"/>
        </w:rPr>
        <w:t>და</w:t>
      </w:r>
      <w:r w:rsidRPr="00FF609A">
        <w:rPr>
          <w:rFonts w:eastAsia="Calibri" w:cstheme="minorHAnsi"/>
          <w:bCs/>
          <w:color w:val="1B1C20"/>
          <w:sz w:val="22"/>
          <w:szCs w:val="22"/>
        </w:rPr>
        <w:t xml:space="preserve"> </w:t>
      </w:r>
      <w:r w:rsidRPr="00FF609A">
        <w:rPr>
          <w:rFonts w:ascii="Sylfaen" w:eastAsia="Calibri" w:hAnsi="Sylfaen" w:cs="Sylfaen"/>
          <w:bCs/>
          <w:color w:val="1B1C20"/>
          <w:sz w:val="22"/>
          <w:szCs w:val="22"/>
        </w:rPr>
        <w:t>ძალადობის</w:t>
      </w:r>
      <w:r w:rsidRPr="00FF609A">
        <w:rPr>
          <w:rFonts w:eastAsia="Calibri" w:cstheme="minorHAnsi"/>
          <w:bCs/>
          <w:color w:val="1B1C20"/>
          <w:sz w:val="22"/>
          <w:szCs w:val="22"/>
        </w:rPr>
        <w:t xml:space="preserve"> </w:t>
      </w:r>
      <w:r w:rsidRPr="00FF609A">
        <w:rPr>
          <w:rFonts w:ascii="Sylfaen" w:eastAsia="Calibri" w:hAnsi="Sylfaen" w:cs="Sylfaen"/>
          <w:bCs/>
          <w:color w:val="1B1C20"/>
          <w:sz w:val="22"/>
          <w:szCs w:val="22"/>
        </w:rPr>
        <w:t>შედეგად</w:t>
      </w:r>
      <w:r w:rsidRPr="00FF609A">
        <w:rPr>
          <w:rFonts w:eastAsia="Calibri" w:cstheme="minorHAnsi"/>
          <w:bCs/>
          <w:color w:val="1B1C20"/>
          <w:sz w:val="22"/>
          <w:szCs w:val="22"/>
        </w:rPr>
        <w:t xml:space="preserve"> </w:t>
      </w:r>
      <w:r w:rsidRPr="00FF609A">
        <w:rPr>
          <w:rFonts w:ascii="Sylfaen" w:eastAsia="Calibri" w:hAnsi="Sylfaen" w:cs="Sylfaen"/>
          <w:sz w:val="22"/>
          <w:szCs w:val="22"/>
          <w:lang w:eastAsia="zh-CN"/>
        </w:rPr>
        <w:t>ყოველდღიურად</w:t>
      </w:r>
      <w:r w:rsidRPr="00FF609A">
        <w:rPr>
          <w:rFonts w:eastAsia="Calibri" w:cstheme="minorHAnsi"/>
          <w:sz w:val="22"/>
          <w:szCs w:val="22"/>
          <w:lang w:eastAsia="zh-CN"/>
        </w:rPr>
        <w:t xml:space="preserve"> 14 000, </w:t>
      </w:r>
      <w:r w:rsidRPr="00FF609A">
        <w:rPr>
          <w:rFonts w:ascii="Sylfaen" w:eastAsia="Calibri" w:hAnsi="Sylfaen" w:cs="Sylfaen"/>
          <w:sz w:val="22"/>
          <w:szCs w:val="22"/>
          <w:lang w:eastAsia="zh-CN"/>
        </w:rPr>
        <w:t>ყოველწლიურად</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კი</w:t>
      </w:r>
      <w:r w:rsidRPr="00FF609A">
        <w:rPr>
          <w:rFonts w:eastAsia="Calibri" w:cstheme="minorHAnsi"/>
          <w:sz w:val="22"/>
          <w:szCs w:val="22"/>
          <w:lang w:eastAsia="zh-CN"/>
        </w:rPr>
        <w:t xml:space="preserve"> 5 </w:t>
      </w:r>
      <w:r w:rsidRPr="00FF609A">
        <w:rPr>
          <w:rFonts w:ascii="Sylfaen" w:eastAsia="Calibri" w:hAnsi="Sylfaen" w:cs="Sylfaen"/>
          <w:sz w:val="22"/>
          <w:szCs w:val="22"/>
          <w:lang w:eastAsia="zh-CN"/>
        </w:rPr>
        <w:t>მილიონზე</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მეტი</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ადამიანი</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იღუპება</w:t>
      </w:r>
      <w:r w:rsidRPr="00FF609A">
        <w:rPr>
          <w:rFonts w:eastAsia="Calibri" w:cstheme="minorHAnsi"/>
          <w:bCs/>
          <w:color w:val="1B1C20"/>
          <w:sz w:val="22"/>
          <w:szCs w:val="22"/>
        </w:rPr>
        <w:t xml:space="preserve">, </w:t>
      </w:r>
      <w:r w:rsidRPr="00FF609A">
        <w:rPr>
          <w:rFonts w:ascii="Sylfaen" w:eastAsia="Calibri" w:hAnsi="Sylfaen" w:cs="Sylfaen"/>
          <w:sz w:val="22"/>
          <w:szCs w:val="22"/>
          <w:lang w:eastAsia="zh-CN"/>
        </w:rPr>
        <w:t>რაც</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სიკვდილიანობის</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გლობალური</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ტვირთის</w:t>
      </w:r>
      <w:r w:rsidRPr="00FF609A">
        <w:rPr>
          <w:rFonts w:eastAsia="Calibri" w:cstheme="minorHAnsi"/>
          <w:sz w:val="22"/>
          <w:szCs w:val="22"/>
          <w:lang w:eastAsia="zh-CN"/>
        </w:rPr>
        <w:t xml:space="preserve"> 9%-</w:t>
      </w:r>
      <w:r w:rsidRPr="00FF609A">
        <w:rPr>
          <w:rFonts w:ascii="Sylfaen" w:eastAsia="Calibri" w:hAnsi="Sylfaen" w:cs="Sylfaen"/>
          <w:sz w:val="22"/>
          <w:szCs w:val="22"/>
          <w:lang w:eastAsia="zh-CN"/>
        </w:rPr>
        <w:t>ს</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შეადგენს</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და</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აივ</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ინფექციით</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ტუბერკულოზითა</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და</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მალარიით</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გამოწვეული</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ლეტალობის</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საერთო</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ჯამს</w:t>
      </w:r>
      <w:r w:rsidRPr="00FF609A">
        <w:rPr>
          <w:rFonts w:eastAsia="Calibri" w:cstheme="minorHAnsi"/>
          <w:sz w:val="22"/>
          <w:szCs w:val="22"/>
          <w:lang w:eastAsia="zh-CN"/>
        </w:rPr>
        <w:t xml:space="preserve"> 1.7-</w:t>
      </w:r>
      <w:r w:rsidRPr="00FF609A">
        <w:rPr>
          <w:rFonts w:ascii="Sylfaen" w:eastAsia="Calibri" w:hAnsi="Sylfaen" w:cs="Sylfaen"/>
          <w:sz w:val="22"/>
          <w:szCs w:val="22"/>
          <w:lang w:eastAsia="zh-CN"/>
        </w:rPr>
        <w:t>ჯერ</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აღემატება</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ტრავმა</w:t>
      </w:r>
      <w:r w:rsidRPr="00FF609A">
        <w:rPr>
          <w:rFonts w:eastAsia="Calibri" w:cstheme="minorHAnsi"/>
          <w:sz w:val="22"/>
          <w:szCs w:val="22"/>
          <w:lang w:eastAsia="zh-CN"/>
        </w:rPr>
        <w:t xml:space="preserve"> 5-29</w:t>
      </w:r>
      <w:r w:rsidRPr="00FF609A">
        <w:rPr>
          <w:rFonts w:eastAsia="Calibri" w:cstheme="minorHAnsi"/>
          <w:sz w:val="22"/>
          <w:szCs w:val="22"/>
          <w:lang w:val="ka-GE" w:eastAsia="zh-CN"/>
        </w:rPr>
        <w:t xml:space="preserve"> </w:t>
      </w:r>
      <w:r w:rsidRPr="00FF609A">
        <w:rPr>
          <w:rFonts w:ascii="Sylfaen" w:eastAsia="Calibri" w:hAnsi="Sylfaen" w:cs="Sylfaen"/>
          <w:sz w:val="22"/>
          <w:szCs w:val="22"/>
          <w:lang w:eastAsia="zh-CN"/>
        </w:rPr>
        <w:t>წ</w:t>
      </w:r>
      <w:r w:rsidRPr="00FF609A">
        <w:rPr>
          <w:rFonts w:eastAsia="Calibri" w:cstheme="minorHAnsi"/>
          <w:sz w:val="22"/>
          <w:szCs w:val="22"/>
          <w:lang w:val="ka-GE" w:eastAsia="zh-CN"/>
        </w:rPr>
        <w:t>.</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ასაკობრივ</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კატეგორიაში</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სიკვდილობის</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წამყვანი</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მიზეზია</w:t>
      </w:r>
      <w:r w:rsidRPr="00FF609A">
        <w:rPr>
          <w:rFonts w:eastAsia="Calibri" w:cstheme="minorHAnsi"/>
          <w:sz w:val="22"/>
          <w:szCs w:val="22"/>
          <w:lang w:eastAsia="zh-CN"/>
        </w:rPr>
        <w:t>.</w:t>
      </w:r>
    </w:p>
    <w:p w14:paraId="43A6064D" w14:textId="77777777" w:rsidR="00052B6E" w:rsidRPr="00052B6E" w:rsidRDefault="00052B6E" w:rsidP="00EE5A47">
      <w:pPr>
        <w:spacing w:line="276" w:lineRule="auto"/>
        <w:jc w:val="both"/>
        <w:rPr>
          <w:rFonts w:ascii="Sylfaen" w:eastAsia="Calibri" w:hAnsi="Sylfaen" w:cstheme="minorHAnsi"/>
          <w:sz w:val="22"/>
          <w:szCs w:val="22"/>
          <w:lang w:val="ka-GE" w:eastAsia="zh-CN"/>
        </w:rPr>
      </w:pPr>
    </w:p>
    <w:p w14:paraId="4253A2E0" w14:textId="28F02DB5" w:rsidR="00EE5A47" w:rsidRPr="00FF609A" w:rsidRDefault="00EE5A47" w:rsidP="00EE5A47">
      <w:pPr>
        <w:spacing w:line="276" w:lineRule="auto"/>
        <w:jc w:val="both"/>
        <w:rPr>
          <w:rFonts w:cstheme="minorHAnsi"/>
          <w:sz w:val="22"/>
          <w:szCs w:val="22"/>
          <w:lang w:val="ka-GE"/>
        </w:rPr>
      </w:pPr>
      <w:r w:rsidRPr="00FF609A">
        <w:rPr>
          <w:rFonts w:ascii="Sylfaen" w:hAnsi="Sylfaen" w:cs="Sylfaen"/>
          <w:sz w:val="22"/>
          <w:szCs w:val="22"/>
        </w:rPr>
        <w:t>საქართველოში</w:t>
      </w:r>
      <w:r w:rsidRPr="00FF609A">
        <w:rPr>
          <w:rFonts w:cstheme="minorHAnsi"/>
          <w:sz w:val="22"/>
          <w:szCs w:val="22"/>
        </w:rPr>
        <w:t xml:space="preserve">, </w:t>
      </w:r>
      <w:r w:rsidRPr="00FF609A">
        <w:rPr>
          <w:rFonts w:ascii="Sylfaen" w:hAnsi="Sylfaen" w:cs="Sylfaen"/>
          <w:sz w:val="22"/>
          <w:szCs w:val="22"/>
        </w:rPr>
        <w:t>სხეულის</w:t>
      </w:r>
      <w:r w:rsidRPr="00FF609A">
        <w:rPr>
          <w:rFonts w:cstheme="minorHAnsi"/>
          <w:sz w:val="22"/>
          <w:szCs w:val="22"/>
        </w:rPr>
        <w:t xml:space="preserve"> </w:t>
      </w:r>
      <w:r w:rsidRPr="00FF609A">
        <w:rPr>
          <w:rFonts w:ascii="Sylfaen" w:hAnsi="Sylfaen" w:cs="Sylfaen"/>
          <w:sz w:val="22"/>
          <w:szCs w:val="22"/>
        </w:rPr>
        <w:t>დაზიანება</w:t>
      </w:r>
      <w:r w:rsidRPr="00FF609A">
        <w:rPr>
          <w:rFonts w:cstheme="minorHAnsi"/>
          <w:sz w:val="22"/>
          <w:szCs w:val="22"/>
        </w:rPr>
        <w:t xml:space="preserve"> </w:t>
      </w:r>
      <w:r w:rsidRPr="00FF609A">
        <w:rPr>
          <w:rFonts w:ascii="Sylfaen" w:hAnsi="Sylfaen" w:cs="Sylfaen"/>
          <w:sz w:val="22"/>
          <w:szCs w:val="22"/>
        </w:rPr>
        <w:t>სიკვდილის</w:t>
      </w:r>
      <w:r w:rsidRPr="00FF609A">
        <w:rPr>
          <w:rFonts w:cstheme="minorHAnsi"/>
          <w:sz w:val="22"/>
          <w:szCs w:val="22"/>
        </w:rPr>
        <w:t xml:space="preserve"> </w:t>
      </w:r>
      <w:r w:rsidRPr="00FF609A">
        <w:rPr>
          <w:rFonts w:ascii="Sylfaen" w:hAnsi="Sylfaen" w:cs="Sylfaen"/>
          <w:sz w:val="22"/>
          <w:szCs w:val="22"/>
          <w:lang w:val="ka-GE"/>
        </w:rPr>
        <w:t>რიგით</w:t>
      </w:r>
      <w:r w:rsidRPr="00FF609A">
        <w:rPr>
          <w:rFonts w:cstheme="minorHAnsi"/>
          <w:sz w:val="22"/>
          <w:szCs w:val="22"/>
          <w:lang w:val="ka-GE"/>
        </w:rPr>
        <w:t xml:space="preserve"> </w:t>
      </w:r>
      <w:r w:rsidRPr="00FF609A">
        <w:rPr>
          <w:rFonts w:ascii="Sylfaen" w:hAnsi="Sylfaen" w:cs="Sylfaen"/>
          <w:sz w:val="22"/>
          <w:szCs w:val="22"/>
        </w:rPr>
        <w:t>მეოთხე</w:t>
      </w:r>
      <w:r w:rsidRPr="00FF609A">
        <w:rPr>
          <w:rFonts w:cstheme="minorHAnsi"/>
          <w:sz w:val="22"/>
          <w:szCs w:val="22"/>
        </w:rPr>
        <w:t xml:space="preserve"> </w:t>
      </w:r>
      <w:r w:rsidRPr="00FF609A">
        <w:rPr>
          <w:rFonts w:ascii="Sylfaen" w:hAnsi="Sylfaen" w:cs="Sylfaen"/>
          <w:sz w:val="22"/>
          <w:szCs w:val="22"/>
        </w:rPr>
        <w:t>მიზეზს</w:t>
      </w:r>
      <w:r w:rsidRPr="00FF609A">
        <w:rPr>
          <w:rFonts w:cstheme="minorHAnsi"/>
          <w:sz w:val="22"/>
          <w:szCs w:val="22"/>
        </w:rPr>
        <w:t xml:space="preserve"> </w:t>
      </w:r>
      <w:r w:rsidRPr="00FF609A">
        <w:rPr>
          <w:rFonts w:ascii="Sylfaen" w:hAnsi="Sylfaen" w:cs="Sylfaen"/>
          <w:sz w:val="22"/>
          <w:szCs w:val="22"/>
        </w:rPr>
        <w:t>წარმოადგენს</w:t>
      </w:r>
      <w:r w:rsidRPr="00FF609A">
        <w:rPr>
          <w:rFonts w:cstheme="minorHAnsi"/>
          <w:sz w:val="22"/>
          <w:szCs w:val="22"/>
        </w:rPr>
        <w:t xml:space="preserve">. </w:t>
      </w:r>
      <w:r w:rsidRPr="00FF609A">
        <w:rPr>
          <w:rFonts w:ascii="Sylfaen" w:hAnsi="Sylfaen" w:cs="Sylfaen"/>
          <w:bCs/>
          <w:color w:val="1B1C20"/>
          <w:sz w:val="22"/>
          <w:szCs w:val="22"/>
          <w:lang w:eastAsia="ru-RU"/>
        </w:rPr>
        <w:t>ზოგად</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დაზიანებათა</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სტრუქტურაში</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საგზაო</w:t>
      </w:r>
      <w:r w:rsidRPr="00FF609A">
        <w:rPr>
          <w:rFonts w:cstheme="minorHAnsi"/>
          <w:bCs/>
          <w:color w:val="1B1C20"/>
          <w:sz w:val="22"/>
          <w:szCs w:val="22"/>
          <w:lang w:eastAsia="ru-RU"/>
        </w:rPr>
        <w:t>-</w:t>
      </w:r>
      <w:r w:rsidRPr="00FF609A">
        <w:rPr>
          <w:rFonts w:ascii="Sylfaen" w:hAnsi="Sylfaen" w:cs="Sylfaen"/>
          <w:bCs/>
          <w:color w:val="1B1C20"/>
          <w:sz w:val="22"/>
          <w:szCs w:val="22"/>
          <w:lang w:eastAsia="ru-RU"/>
        </w:rPr>
        <w:t>სატრანსპორტო</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ტრავმატიზმს</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ერთ</w:t>
      </w:r>
      <w:r w:rsidRPr="00FF609A">
        <w:rPr>
          <w:rFonts w:cstheme="minorHAnsi"/>
          <w:bCs/>
          <w:color w:val="1B1C20"/>
          <w:sz w:val="22"/>
          <w:szCs w:val="22"/>
          <w:lang w:eastAsia="ru-RU"/>
        </w:rPr>
        <w:t>-</w:t>
      </w:r>
      <w:r w:rsidRPr="00FF609A">
        <w:rPr>
          <w:rFonts w:ascii="Sylfaen" w:hAnsi="Sylfaen" w:cs="Sylfaen"/>
          <w:bCs/>
          <w:color w:val="1B1C20"/>
          <w:sz w:val="22"/>
          <w:szCs w:val="22"/>
          <w:lang w:eastAsia="ru-RU"/>
        </w:rPr>
        <w:t>ერთი</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წამყვანი</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ადგილი</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უკავია</w:t>
      </w:r>
      <w:r w:rsidRPr="00FF609A">
        <w:rPr>
          <w:rFonts w:cstheme="minorHAnsi"/>
          <w:bCs/>
          <w:color w:val="1B1C20"/>
          <w:sz w:val="22"/>
          <w:szCs w:val="22"/>
          <w:lang w:eastAsia="ru-RU"/>
        </w:rPr>
        <w:t xml:space="preserve">. </w:t>
      </w:r>
      <w:r w:rsidRPr="00230649">
        <w:rPr>
          <w:rFonts w:ascii="Sylfaen" w:hAnsi="Sylfaen" w:cs="Sylfaen"/>
          <w:bCs/>
          <w:color w:val="1B1C20"/>
          <w:sz w:val="22"/>
          <w:szCs w:val="22"/>
          <w:lang w:eastAsia="ru-RU"/>
        </w:rPr>
        <w:t>საქართველოში</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საგზაო</w:t>
      </w:r>
      <w:r w:rsidRPr="00230649">
        <w:rPr>
          <w:rFonts w:cstheme="minorHAnsi"/>
          <w:bCs/>
          <w:color w:val="1B1C20"/>
          <w:sz w:val="22"/>
          <w:szCs w:val="22"/>
          <w:lang w:eastAsia="ru-RU"/>
        </w:rPr>
        <w:t>-</w:t>
      </w:r>
      <w:r w:rsidRPr="00230649">
        <w:rPr>
          <w:rFonts w:ascii="Sylfaen" w:hAnsi="Sylfaen" w:cs="Sylfaen"/>
          <w:bCs/>
          <w:color w:val="1B1C20"/>
          <w:sz w:val="22"/>
          <w:szCs w:val="22"/>
          <w:lang w:eastAsia="ru-RU"/>
        </w:rPr>
        <w:t>სატრანსპორტო</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შემთხვევების</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შედეგად</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სიკვდილიანობის</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მაჩვენებელი</w:t>
      </w:r>
      <w:r w:rsidRPr="00230649">
        <w:rPr>
          <w:rFonts w:cstheme="minorHAnsi"/>
          <w:bCs/>
          <w:color w:val="1B1C20"/>
          <w:sz w:val="22"/>
          <w:szCs w:val="22"/>
          <w:lang w:eastAsia="ru-RU"/>
        </w:rPr>
        <w:t xml:space="preserve">  2008 </w:t>
      </w:r>
      <w:r w:rsidRPr="00230649">
        <w:rPr>
          <w:rFonts w:ascii="Sylfaen" w:hAnsi="Sylfaen" w:cs="Sylfaen"/>
          <w:bCs/>
          <w:color w:val="1B1C20"/>
          <w:sz w:val="22"/>
          <w:szCs w:val="22"/>
          <w:lang w:eastAsia="ru-RU"/>
        </w:rPr>
        <w:t>წლიდან</w:t>
      </w:r>
      <w:r w:rsidRPr="00230649">
        <w:rPr>
          <w:rFonts w:cstheme="minorHAnsi"/>
          <w:bCs/>
          <w:color w:val="1B1C20"/>
          <w:sz w:val="22"/>
          <w:szCs w:val="22"/>
          <w:lang w:eastAsia="ru-RU"/>
        </w:rPr>
        <w:t xml:space="preserve"> 2014 </w:t>
      </w:r>
      <w:r w:rsidRPr="00230649">
        <w:rPr>
          <w:rFonts w:ascii="Sylfaen" w:hAnsi="Sylfaen" w:cs="Sylfaen"/>
          <w:bCs/>
          <w:color w:val="1B1C20"/>
          <w:sz w:val="22"/>
          <w:szCs w:val="22"/>
          <w:lang w:eastAsia="ru-RU"/>
        </w:rPr>
        <w:t>წლამდე</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კლების</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ტენდეციით</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ხასიათდებოდა</w:t>
      </w:r>
      <w:r w:rsidR="0031203C">
        <w:rPr>
          <w:rFonts w:ascii="Sylfaen" w:hAnsi="Sylfaen" w:cs="Sylfaen"/>
          <w:bCs/>
          <w:color w:val="1B1C20"/>
          <w:sz w:val="22"/>
          <w:szCs w:val="22"/>
          <w:lang w:eastAsia="ru-RU"/>
        </w:rPr>
        <w:t>.</w:t>
      </w:r>
      <w:r w:rsidRPr="00230649">
        <w:rPr>
          <w:rFonts w:cstheme="minorHAnsi"/>
          <w:bCs/>
          <w:color w:val="1B1C20"/>
          <w:sz w:val="22"/>
          <w:szCs w:val="22"/>
          <w:lang w:eastAsia="ru-RU"/>
        </w:rPr>
        <w:t xml:space="preserve"> 2015 </w:t>
      </w:r>
      <w:r w:rsidRPr="00230649">
        <w:rPr>
          <w:rFonts w:ascii="Sylfaen" w:hAnsi="Sylfaen" w:cs="Sylfaen"/>
          <w:bCs/>
          <w:color w:val="1B1C20"/>
          <w:sz w:val="22"/>
          <w:szCs w:val="22"/>
          <w:lang w:eastAsia="ru-RU"/>
        </w:rPr>
        <w:t>წელს</w:t>
      </w:r>
      <w:r w:rsidRPr="00230649">
        <w:rPr>
          <w:rFonts w:cstheme="minorHAnsi"/>
          <w:bCs/>
          <w:color w:val="1B1C20"/>
          <w:sz w:val="22"/>
          <w:szCs w:val="22"/>
          <w:lang w:eastAsia="ru-RU"/>
        </w:rPr>
        <w:t xml:space="preserve"> 2014 </w:t>
      </w:r>
      <w:r w:rsidRPr="00230649">
        <w:rPr>
          <w:rFonts w:ascii="Sylfaen" w:hAnsi="Sylfaen" w:cs="Sylfaen"/>
          <w:bCs/>
          <w:color w:val="1B1C20"/>
          <w:sz w:val="22"/>
          <w:szCs w:val="22"/>
          <w:lang w:eastAsia="ru-RU"/>
        </w:rPr>
        <w:t>წელთან</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შედარებით</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მაჩვენებელი</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თითქმის</w:t>
      </w:r>
      <w:r w:rsidRPr="00230649">
        <w:rPr>
          <w:rFonts w:cstheme="minorHAnsi"/>
          <w:bCs/>
          <w:color w:val="1B1C20"/>
          <w:sz w:val="22"/>
          <w:szCs w:val="22"/>
          <w:lang w:eastAsia="ru-RU"/>
        </w:rPr>
        <w:t xml:space="preserve"> 18%-</w:t>
      </w:r>
      <w:r w:rsidRPr="00230649">
        <w:rPr>
          <w:rFonts w:ascii="Sylfaen" w:hAnsi="Sylfaen" w:cs="Sylfaen"/>
          <w:bCs/>
          <w:color w:val="1B1C20"/>
          <w:sz w:val="22"/>
          <w:szCs w:val="22"/>
          <w:lang w:eastAsia="ru-RU"/>
        </w:rPr>
        <w:t>ით</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გაიზარდა</w:t>
      </w:r>
      <w:r w:rsidRPr="00230649">
        <w:rPr>
          <w:rFonts w:cstheme="minorHAnsi"/>
          <w:bCs/>
          <w:color w:val="1B1C20"/>
          <w:sz w:val="22"/>
          <w:szCs w:val="22"/>
          <w:lang w:eastAsia="ru-RU"/>
        </w:rPr>
        <w:t xml:space="preserve">, </w:t>
      </w:r>
      <w:r w:rsidRPr="00230649">
        <w:rPr>
          <w:rFonts w:cstheme="minorHAnsi"/>
          <w:bCs/>
          <w:color w:val="1B1C20"/>
          <w:sz w:val="22"/>
          <w:szCs w:val="22"/>
          <w:lang w:eastAsia="ru-RU"/>
        </w:rPr>
        <w:lastRenderedPageBreak/>
        <w:t xml:space="preserve">2016 </w:t>
      </w:r>
      <w:r w:rsidRPr="00230649">
        <w:rPr>
          <w:rFonts w:ascii="Sylfaen" w:hAnsi="Sylfaen" w:cs="Sylfaen"/>
          <w:bCs/>
          <w:color w:val="1B1C20"/>
          <w:sz w:val="22"/>
          <w:szCs w:val="22"/>
          <w:lang w:eastAsia="ru-RU"/>
        </w:rPr>
        <w:t>წელს</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კი</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კვლავ</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კლების</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ტენდენცია</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გამოვლინდა</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და</w:t>
      </w:r>
      <w:r w:rsidRPr="00230649">
        <w:rPr>
          <w:rFonts w:cstheme="minorHAnsi"/>
          <w:bCs/>
          <w:color w:val="1B1C20"/>
          <w:sz w:val="22"/>
          <w:szCs w:val="22"/>
          <w:lang w:eastAsia="ru-RU"/>
        </w:rPr>
        <w:t xml:space="preserve"> 2017 </w:t>
      </w:r>
      <w:r w:rsidRPr="00230649">
        <w:rPr>
          <w:rFonts w:ascii="Sylfaen" w:hAnsi="Sylfaen" w:cs="Sylfaen"/>
          <w:bCs/>
          <w:color w:val="1B1C20"/>
          <w:sz w:val="22"/>
          <w:szCs w:val="22"/>
          <w:lang w:eastAsia="ru-RU"/>
        </w:rPr>
        <w:t>წელს</w:t>
      </w:r>
      <w:r w:rsidRPr="00230649">
        <w:rPr>
          <w:rFonts w:cstheme="minorHAnsi"/>
          <w:bCs/>
          <w:color w:val="1B1C20"/>
          <w:sz w:val="22"/>
          <w:szCs w:val="22"/>
          <w:lang w:eastAsia="ru-RU"/>
        </w:rPr>
        <w:t xml:space="preserve">, 2016 </w:t>
      </w:r>
      <w:r w:rsidRPr="00230649">
        <w:rPr>
          <w:rFonts w:ascii="Sylfaen" w:hAnsi="Sylfaen" w:cs="Sylfaen"/>
          <w:bCs/>
          <w:color w:val="1B1C20"/>
          <w:sz w:val="22"/>
          <w:szCs w:val="22"/>
          <w:lang w:eastAsia="ru-RU"/>
        </w:rPr>
        <w:t>წელთან</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შედარებით</w:t>
      </w:r>
      <w:r w:rsidR="00C763A8">
        <w:rPr>
          <w:rFonts w:ascii="Sylfaen" w:hAnsi="Sylfaen" w:cs="Sylfaen"/>
          <w:bCs/>
          <w:color w:val="1B1C20"/>
          <w:sz w:val="22"/>
          <w:szCs w:val="22"/>
          <w:lang w:eastAsia="ru-RU"/>
        </w:rPr>
        <w:t>, ეს</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მაჩვენებელი</w:t>
      </w:r>
      <w:r w:rsidRPr="00230649">
        <w:rPr>
          <w:rFonts w:cstheme="minorHAnsi"/>
          <w:bCs/>
          <w:color w:val="1B1C20"/>
          <w:sz w:val="22"/>
          <w:szCs w:val="22"/>
          <w:lang w:eastAsia="ru-RU"/>
        </w:rPr>
        <w:t xml:space="preserve"> 12%-</w:t>
      </w:r>
      <w:r w:rsidRPr="00230649">
        <w:rPr>
          <w:rFonts w:ascii="Sylfaen" w:hAnsi="Sylfaen" w:cs="Sylfaen"/>
          <w:bCs/>
          <w:color w:val="1B1C20"/>
          <w:sz w:val="22"/>
          <w:szCs w:val="22"/>
          <w:lang w:eastAsia="ru-RU"/>
        </w:rPr>
        <w:t>ით</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შემცირდა</w:t>
      </w:r>
      <w:r w:rsidRPr="00230649">
        <w:rPr>
          <w:rFonts w:cstheme="minorHAnsi"/>
          <w:bCs/>
          <w:color w:val="1B1C20"/>
          <w:sz w:val="22"/>
          <w:szCs w:val="22"/>
          <w:lang w:eastAsia="ru-RU"/>
        </w:rPr>
        <w:t xml:space="preserve"> (</w:t>
      </w:r>
      <w:r w:rsidR="007F52FC">
        <w:rPr>
          <w:rFonts w:ascii="Sylfaen" w:hAnsi="Sylfaen" w:cs="Sylfaen"/>
          <w:bCs/>
          <w:color w:val="1B1C20"/>
          <w:sz w:val="22"/>
          <w:szCs w:val="22"/>
          <w:lang w:val="ka-GE" w:eastAsia="ru-RU"/>
        </w:rPr>
        <w:t>ნახ.</w:t>
      </w:r>
      <w:r>
        <w:rPr>
          <w:rFonts w:cstheme="minorHAnsi"/>
          <w:bCs/>
          <w:color w:val="1B1C20"/>
          <w:sz w:val="22"/>
          <w:szCs w:val="22"/>
          <w:lang w:eastAsia="ru-RU"/>
        </w:rPr>
        <w:t xml:space="preserve"> 2</w:t>
      </w:r>
      <w:r w:rsidR="007F52FC">
        <w:rPr>
          <w:rFonts w:ascii="Sylfaen" w:hAnsi="Sylfaen" w:cstheme="minorHAnsi"/>
          <w:bCs/>
          <w:color w:val="1B1C20"/>
          <w:sz w:val="22"/>
          <w:szCs w:val="22"/>
          <w:lang w:val="ka-GE" w:eastAsia="ru-RU"/>
        </w:rPr>
        <w:t>.</w:t>
      </w:r>
      <w:r w:rsidR="00BE2CA7">
        <w:rPr>
          <w:rFonts w:ascii="Sylfaen" w:hAnsi="Sylfaen" w:cstheme="minorHAnsi"/>
          <w:bCs/>
          <w:color w:val="1B1C20"/>
          <w:sz w:val="22"/>
          <w:szCs w:val="22"/>
          <w:lang w:val="ka-GE" w:eastAsia="ru-RU"/>
        </w:rPr>
        <w:t>78</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ეს</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დადებითი</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დინამიკა</w:t>
      </w:r>
      <w:r w:rsidR="00C763A8">
        <w:rPr>
          <w:rFonts w:ascii="Sylfaen" w:hAnsi="Sylfaen" w:cs="Sylfaen"/>
          <w:bCs/>
          <w:color w:val="1B1C20"/>
          <w:sz w:val="22"/>
          <w:szCs w:val="22"/>
          <w:lang w:eastAsia="ru-RU"/>
        </w:rPr>
        <w:t>,</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სავარაუდოდ</w:t>
      </w:r>
      <w:r w:rsidR="00C763A8">
        <w:rPr>
          <w:rFonts w:ascii="Sylfaen" w:hAnsi="Sylfaen" w:cs="Sylfaen"/>
          <w:bCs/>
          <w:color w:val="1B1C20"/>
          <w:sz w:val="22"/>
          <w:szCs w:val="22"/>
          <w:lang w:eastAsia="ru-RU"/>
        </w:rPr>
        <w:t>,</w:t>
      </w:r>
      <w:r w:rsidRPr="00230649">
        <w:rPr>
          <w:rFonts w:cstheme="minorHAnsi"/>
          <w:bCs/>
          <w:color w:val="1B1C20"/>
          <w:sz w:val="22"/>
          <w:szCs w:val="22"/>
          <w:lang w:eastAsia="ru-RU"/>
        </w:rPr>
        <w:t xml:space="preserve"> 2016 </w:t>
      </w:r>
      <w:r w:rsidRPr="00230649">
        <w:rPr>
          <w:rFonts w:ascii="Sylfaen" w:hAnsi="Sylfaen" w:cs="Sylfaen"/>
          <w:bCs/>
          <w:color w:val="1B1C20"/>
          <w:sz w:val="22"/>
          <w:szCs w:val="22"/>
          <w:lang w:eastAsia="ru-RU"/>
        </w:rPr>
        <w:t>წელს</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საგზაო</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უსაფრთხობის</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სფეროში</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გატარებული</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საკანონმდებლო</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ცვლილებებით</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არის</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განპირობებული</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კერძოდ</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გზებზე</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ე</w:t>
      </w:r>
      <w:r w:rsidRPr="00230649">
        <w:rPr>
          <w:rFonts w:cstheme="minorHAnsi"/>
          <w:bCs/>
          <w:color w:val="1B1C20"/>
          <w:sz w:val="22"/>
          <w:szCs w:val="22"/>
          <w:lang w:eastAsia="ru-RU"/>
        </w:rPr>
        <w:t>.</w:t>
      </w:r>
      <w:r w:rsidRPr="00230649">
        <w:rPr>
          <w:rFonts w:ascii="Sylfaen" w:hAnsi="Sylfaen" w:cs="Sylfaen"/>
          <w:bCs/>
          <w:color w:val="1B1C20"/>
          <w:sz w:val="22"/>
          <w:szCs w:val="22"/>
          <w:lang w:eastAsia="ru-RU"/>
        </w:rPr>
        <w:t>წ</w:t>
      </w:r>
      <w:r w:rsidRPr="00230649">
        <w:rPr>
          <w:rFonts w:cstheme="minorHAnsi"/>
          <w:bCs/>
          <w:color w:val="1B1C20"/>
          <w:sz w:val="22"/>
          <w:szCs w:val="22"/>
          <w:lang w:eastAsia="ru-RU"/>
        </w:rPr>
        <w:t>. "</w:t>
      </w:r>
      <w:r w:rsidRPr="00230649">
        <w:rPr>
          <w:rFonts w:ascii="Sylfaen" w:hAnsi="Sylfaen" w:cs="Sylfaen"/>
          <w:bCs/>
          <w:color w:val="1B1C20"/>
          <w:sz w:val="22"/>
          <w:szCs w:val="22"/>
          <w:lang w:eastAsia="ru-RU"/>
        </w:rPr>
        <w:t>შავი</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წერტილების</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განეიტრალება</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ქულათა</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სისტემის</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შემოღება</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ავტოსაგზაო</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შემთხვევების</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და</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სიკვდილიანობის</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მთავარ</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მიზეზებზე</w:t>
      </w:r>
      <w:r w:rsidRPr="00230649">
        <w:rPr>
          <w:rFonts w:cstheme="minorHAnsi"/>
          <w:bCs/>
          <w:color w:val="1B1C20"/>
          <w:sz w:val="22"/>
          <w:szCs w:val="22"/>
          <w:lang w:eastAsia="ru-RU"/>
        </w:rPr>
        <w:t xml:space="preserve"> - </w:t>
      </w:r>
      <w:r w:rsidRPr="00230649">
        <w:rPr>
          <w:rFonts w:ascii="Sylfaen" w:hAnsi="Sylfaen" w:cs="Sylfaen"/>
          <w:bCs/>
          <w:color w:val="1B1C20"/>
          <w:sz w:val="22"/>
          <w:szCs w:val="22"/>
          <w:lang w:eastAsia="ru-RU"/>
        </w:rPr>
        <w:t>არასწორი</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მანევრი</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სიჩქარის</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გადაჭარბება</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ალკოჰოლის</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ზემოქმედების</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ქვეშ</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მართვა</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ადმინისტრირების</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გამკაცრება</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უკონტაქტო</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პატრულირება</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და</w:t>
      </w:r>
      <w:r w:rsidRPr="00230649">
        <w:rPr>
          <w:rFonts w:cstheme="minorHAnsi"/>
          <w:bCs/>
          <w:color w:val="1B1C20"/>
          <w:sz w:val="22"/>
          <w:szCs w:val="22"/>
          <w:lang w:eastAsia="ru-RU"/>
        </w:rPr>
        <w:t xml:space="preserve"> </w:t>
      </w:r>
      <w:r w:rsidRPr="00230649">
        <w:rPr>
          <w:rFonts w:ascii="Sylfaen" w:hAnsi="Sylfaen" w:cs="Sylfaen"/>
          <w:bCs/>
          <w:color w:val="1B1C20"/>
          <w:sz w:val="22"/>
          <w:szCs w:val="22"/>
          <w:lang w:eastAsia="ru-RU"/>
        </w:rPr>
        <w:t>ა</w:t>
      </w:r>
      <w:r w:rsidRPr="00230649">
        <w:rPr>
          <w:rFonts w:cstheme="minorHAnsi"/>
          <w:bCs/>
          <w:color w:val="1B1C20"/>
          <w:sz w:val="22"/>
          <w:szCs w:val="22"/>
          <w:lang w:eastAsia="ru-RU"/>
        </w:rPr>
        <w:t>.</w:t>
      </w:r>
      <w:r w:rsidRPr="00230649">
        <w:rPr>
          <w:rFonts w:ascii="Sylfaen" w:hAnsi="Sylfaen" w:cs="Sylfaen"/>
          <w:bCs/>
          <w:color w:val="1B1C20"/>
          <w:sz w:val="22"/>
          <w:szCs w:val="22"/>
          <w:lang w:eastAsia="ru-RU"/>
        </w:rPr>
        <w:t>შ</w:t>
      </w:r>
      <w:r w:rsidRPr="00230649">
        <w:rPr>
          <w:rFonts w:cstheme="minorHAnsi"/>
          <w:bCs/>
          <w:color w:val="1B1C20"/>
          <w:sz w:val="22"/>
          <w:szCs w:val="22"/>
          <w:lang w:eastAsia="ru-RU"/>
        </w:rPr>
        <w:t>.</w:t>
      </w:r>
    </w:p>
    <w:p w14:paraId="1D9C45E4" w14:textId="77777777" w:rsidR="00EE5A47" w:rsidRPr="00FF609A" w:rsidRDefault="00EE5A47" w:rsidP="00EE5A47">
      <w:pPr>
        <w:spacing w:line="276" w:lineRule="auto"/>
        <w:jc w:val="both"/>
        <w:rPr>
          <w:rFonts w:cstheme="minorHAnsi"/>
          <w:sz w:val="22"/>
          <w:szCs w:val="22"/>
          <w:lang w:val="ka-GE"/>
        </w:rPr>
      </w:pPr>
    </w:p>
    <w:p w14:paraId="0F31FF7E" w14:textId="2311BEAF" w:rsidR="00EE5A47" w:rsidRPr="00FF609A" w:rsidRDefault="00EE5A47" w:rsidP="00EE5A47">
      <w:pPr>
        <w:spacing w:line="276" w:lineRule="auto"/>
        <w:jc w:val="both"/>
        <w:rPr>
          <w:rFonts w:cstheme="minorHAnsi"/>
          <w:b/>
          <w:color w:val="002060"/>
          <w:sz w:val="22"/>
          <w:szCs w:val="22"/>
        </w:rPr>
      </w:pPr>
      <w:r w:rsidRPr="00FF609A">
        <w:rPr>
          <w:rFonts w:ascii="Sylfaen" w:eastAsia="Calibri" w:hAnsi="Sylfaen" w:cs="Sylfaen"/>
          <w:b/>
          <w:noProof/>
          <w:color w:val="002060"/>
          <w:lang w:val="ka-GE"/>
        </w:rPr>
        <w:t>ნახატი</w:t>
      </w:r>
      <w:r>
        <w:rPr>
          <w:rFonts w:ascii="Sylfaen" w:eastAsia="Calibri" w:hAnsi="Sylfaen" w:cs="Sylfaen"/>
          <w:b/>
          <w:noProof/>
          <w:color w:val="002060"/>
          <w:lang w:val="ka-GE"/>
        </w:rPr>
        <w:t xml:space="preserve"> 2</w:t>
      </w:r>
      <w:r w:rsidR="007F52FC">
        <w:rPr>
          <w:rFonts w:ascii="Sylfaen" w:eastAsia="Calibri" w:hAnsi="Sylfaen" w:cs="Sylfaen"/>
          <w:b/>
          <w:noProof/>
          <w:color w:val="002060"/>
          <w:lang w:val="ka-GE"/>
        </w:rPr>
        <w:t>.</w:t>
      </w:r>
      <w:r w:rsidR="00BE2CA7">
        <w:rPr>
          <w:rFonts w:ascii="Sylfaen" w:eastAsia="Calibri" w:hAnsi="Sylfaen" w:cs="Sylfaen"/>
          <w:b/>
          <w:noProof/>
          <w:color w:val="002060"/>
          <w:lang w:val="ka-GE"/>
        </w:rPr>
        <w:t>78</w:t>
      </w:r>
      <w:r w:rsidRPr="00FF609A">
        <w:rPr>
          <w:rFonts w:ascii="Sylfaen" w:hAnsi="Sylfaen" w:cs="Sylfaen"/>
          <w:b/>
          <w:color w:val="002060"/>
          <w:sz w:val="22"/>
          <w:szCs w:val="22"/>
          <w:lang w:val="ka-GE"/>
        </w:rPr>
        <w:t xml:space="preserve">: </w:t>
      </w:r>
      <w:r w:rsidRPr="00FF609A">
        <w:rPr>
          <w:rFonts w:ascii="Sylfaen" w:hAnsi="Sylfaen" w:cs="Sylfaen"/>
          <w:b/>
          <w:color w:val="002060"/>
          <w:sz w:val="22"/>
          <w:szCs w:val="22"/>
        </w:rPr>
        <w:t>ავტო</w:t>
      </w:r>
      <w:r w:rsidRPr="00FF609A">
        <w:rPr>
          <w:rFonts w:cstheme="minorHAnsi"/>
          <w:b/>
          <w:color w:val="002060"/>
          <w:sz w:val="22"/>
          <w:szCs w:val="22"/>
        </w:rPr>
        <w:t>-</w:t>
      </w:r>
      <w:r w:rsidRPr="00FF609A">
        <w:rPr>
          <w:rFonts w:ascii="Sylfaen" w:hAnsi="Sylfaen" w:cs="Sylfaen"/>
          <w:b/>
          <w:color w:val="002060"/>
          <w:sz w:val="22"/>
          <w:szCs w:val="22"/>
        </w:rPr>
        <w:t>საგზაო</w:t>
      </w:r>
      <w:r w:rsidRPr="00FF609A">
        <w:rPr>
          <w:rFonts w:cstheme="minorHAnsi"/>
          <w:b/>
          <w:color w:val="002060"/>
          <w:sz w:val="22"/>
          <w:szCs w:val="22"/>
        </w:rPr>
        <w:t xml:space="preserve"> </w:t>
      </w:r>
      <w:r w:rsidRPr="00FF609A">
        <w:rPr>
          <w:rFonts w:ascii="Sylfaen" w:hAnsi="Sylfaen" w:cs="Sylfaen"/>
          <w:b/>
          <w:color w:val="002060"/>
          <w:sz w:val="22"/>
          <w:szCs w:val="22"/>
        </w:rPr>
        <w:t>შემთხვევების</w:t>
      </w:r>
      <w:r w:rsidRPr="00FF609A">
        <w:rPr>
          <w:rFonts w:cstheme="minorHAnsi"/>
          <w:b/>
          <w:color w:val="002060"/>
          <w:sz w:val="22"/>
          <w:szCs w:val="22"/>
        </w:rPr>
        <w:t xml:space="preserve">, </w:t>
      </w:r>
      <w:r w:rsidRPr="00FF609A">
        <w:rPr>
          <w:rFonts w:ascii="Sylfaen" w:hAnsi="Sylfaen" w:cs="Sylfaen"/>
          <w:b/>
          <w:color w:val="002060"/>
          <w:sz w:val="22"/>
          <w:szCs w:val="22"/>
        </w:rPr>
        <w:t>დაშავებისა</w:t>
      </w:r>
      <w:r w:rsidRPr="00FF609A">
        <w:rPr>
          <w:rFonts w:cstheme="minorHAnsi"/>
          <w:b/>
          <w:color w:val="002060"/>
          <w:sz w:val="22"/>
          <w:szCs w:val="22"/>
        </w:rPr>
        <w:t xml:space="preserve"> </w:t>
      </w:r>
      <w:r w:rsidRPr="00FF609A">
        <w:rPr>
          <w:rFonts w:ascii="Sylfaen" w:hAnsi="Sylfaen" w:cs="Sylfaen"/>
          <w:b/>
          <w:color w:val="002060"/>
          <w:sz w:val="22"/>
          <w:szCs w:val="22"/>
        </w:rPr>
        <w:t>და</w:t>
      </w:r>
      <w:r w:rsidRPr="00FF609A">
        <w:rPr>
          <w:rFonts w:cstheme="minorHAnsi"/>
          <w:b/>
          <w:color w:val="002060"/>
          <w:sz w:val="22"/>
          <w:szCs w:val="22"/>
        </w:rPr>
        <w:t xml:space="preserve"> </w:t>
      </w:r>
      <w:r w:rsidRPr="00FF609A">
        <w:rPr>
          <w:rFonts w:ascii="Sylfaen" w:hAnsi="Sylfaen" w:cs="Sylfaen"/>
          <w:b/>
          <w:color w:val="002060"/>
          <w:sz w:val="22"/>
          <w:szCs w:val="22"/>
        </w:rPr>
        <w:t>სიკვდილობის</w:t>
      </w:r>
      <w:r w:rsidRPr="00FF609A">
        <w:rPr>
          <w:rFonts w:cstheme="minorHAnsi"/>
          <w:b/>
          <w:color w:val="002060"/>
          <w:sz w:val="22"/>
          <w:szCs w:val="22"/>
        </w:rPr>
        <w:t xml:space="preserve"> </w:t>
      </w:r>
      <w:r w:rsidRPr="00FF609A">
        <w:rPr>
          <w:rFonts w:ascii="Sylfaen" w:hAnsi="Sylfaen" w:cs="Sylfaen"/>
          <w:b/>
          <w:color w:val="002060"/>
          <w:sz w:val="22"/>
          <w:szCs w:val="22"/>
        </w:rPr>
        <w:t>დინამიკა</w:t>
      </w:r>
      <w:r w:rsidRPr="00FF609A">
        <w:rPr>
          <w:rFonts w:cstheme="minorHAnsi"/>
          <w:b/>
          <w:color w:val="002060"/>
          <w:sz w:val="22"/>
          <w:szCs w:val="22"/>
        </w:rPr>
        <w:t xml:space="preserve"> </w:t>
      </w:r>
      <w:r w:rsidRPr="00FF609A">
        <w:rPr>
          <w:rFonts w:ascii="Sylfaen" w:hAnsi="Sylfaen" w:cs="Sylfaen"/>
          <w:b/>
          <w:color w:val="002060"/>
          <w:sz w:val="22"/>
          <w:szCs w:val="22"/>
        </w:rPr>
        <w:t>საქართველო</w:t>
      </w:r>
      <w:r>
        <w:rPr>
          <w:rFonts w:cstheme="minorHAnsi"/>
          <w:b/>
          <w:color w:val="002060"/>
          <w:sz w:val="22"/>
          <w:szCs w:val="22"/>
        </w:rPr>
        <w:t>, 2008-2017</w:t>
      </w:r>
    </w:p>
    <w:p w14:paraId="0C233914" w14:textId="77777777" w:rsidR="00EE5A47" w:rsidRPr="00FF609A" w:rsidRDefault="00EE5A47" w:rsidP="00EE5A47">
      <w:pPr>
        <w:spacing w:line="276" w:lineRule="auto"/>
        <w:jc w:val="both"/>
        <w:rPr>
          <w:rFonts w:cstheme="minorHAnsi"/>
          <w:sz w:val="22"/>
          <w:szCs w:val="22"/>
        </w:rPr>
      </w:pPr>
      <w:r w:rsidRPr="00E46DC2">
        <w:rPr>
          <w:rFonts w:ascii="Sylfaen" w:hAnsi="Sylfaen"/>
          <w:noProof/>
        </w:rPr>
        <w:drawing>
          <wp:inline distT="0" distB="0" distL="0" distR="0" wp14:anchorId="421F0165" wp14:editId="7D48F426">
            <wp:extent cx="5943600" cy="2268747"/>
            <wp:effectExtent l="0" t="0" r="0" b="0"/>
            <wp:docPr id="1374" name="Chart 13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3E515F80" w14:textId="77777777" w:rsidR="00EE5A47" w:rsidRPr="00FF609A" w:rsidRDefault="00EE5A47" w:rsidP="00EE5A47">
      <w:pPr>
        <w:spacing w:line="276" w:lineRule="auto"/>
        <w:jc w:val="center"/>
        <w:rPr>
          <w:rFonts w:cstheme="minorHAnsi"/>
          <w:sz w:val="22"/>
          <w:szCs w:val="22"/>
        </w:rPr>
      </w:pPr>
    </w:p>
    <w:p w14:paraId="52C983EC" w14:textId="77777777" w:rsidR="00EE5A47" w:rsidRDefault="00EE5A47" w:rsidP="00EE5A47">
      <w:pPr>
        <w:spacing w:before="40" w:after="120" w:line="276" w:lineRule="auto"/>
        <w:jc w:val="center"/>
        <w:rPr>
          <w:rFonts w:ascii="Sylfaen" w:hAnsi="Sylfaen"/>
          <w:noProof/>
          <w:sz w:val="18"/>
          <w:szCs w:val="16"/>
        </w:rPr>
      </w:pPr>
      <w:r w:rsidRPr="00FF609A">
        <w:rPr>
          <w:rFonts w:ascii="Sylfaen" w:hAnsi="Sylfaen"/>
          <w:i/>
          <w:noProof/>
          <w:sz w:val="18"/>
          <w:szCs w:val="16"/>
        </w:rPr>
        <w:t>წყარო:</w:t>
      </w:r>
      <w:r w:rsidRPr="00FF609A">
        <w:rPr>
          <w:rFonts w:ascii="Sylfaen" w:hAnsi="Sylfaen"/>
          <w:noProof/>
          <w:sz w:val="18"/>
          <w:szCs w:val="16"/>
        </w:rPr>
        <w:t xml:space="preserve"> ჯანმრთელობის დაცვა, სტატისტიკური ცნობარი, საქართველო, 20</w:t>
      </w:r>
      <w:r>
        <w:rPr>
          <w:rFonts w:ascii="Sylfaen" w:hAnsi="Sylfaen"/>
          <w:noProof/>
          <w:sz w:val="18"/>
          <w:szCs w:val="16"/>
          <w:lang w:val="ka-GE"/>
        </w:rPr>
        <w:t>17</w:t>
      </w:r>
      <w:r w:rsidRPr="00FF609A">
        <w:rPr>
          <w:rFonts w:ascii="Sylfaen" w:hAnsi="Sylfaen"/>
          <w:noProof/>
          <w:sz w:val="18"/>
          <w:szCs w:val="16"/>
          <w:lang w:val="ka-GE"/>
        </w:rPr>
        <w:t>წ</w:t>
      </w:r>
      <w:r w:rsidRPr="00FF609A">
        <w:rPr>
          <w:rFonts w:ascii="Sylfaen" w:hAnsi="Sylfaen"/>
          <w:noProof/>
          <w:sz w:val="18"/>
          <w:szCs w:val="16"/>
        </w:rPr>
        <w:t>.</w:t>
      </w:r>
    </w:p>
    <w:p w14:paraId="11BB5754" w14:textId="79437EB0" w:rsidR="00646EC2" w:rsidRDefault="00CA750A" w:rsidP="00EE5A47">
      <w:pPr>
        <w:spacing w:after="120" w:line="276" w:lineRule="auto"/>
        <w:contextualSpacing/>
        <w:jc w:val="both"/>
        <w:rPr>
          <w:rFonts w:ascii="Sylfaen" w:hAnsi="Sylfaen"/>
          <w:iCs/>
          <w:sz w:val="22"/>
          <w:szCs w:val="22"/>
          <w:lang w:val="ka-GE" w:eastAsia="ru-RU"/>
        </w:rPr>
      </w:pPr>
      <w:r>
        <w:rPr>
          <w:rFonts w:ascii="Sylfaen" w:hAnsi="Sylfaen" w:cs="Sylfaen"/>
          <w:sz w:val="22"/>
          <w:szCs w:val="22"/>
          <w:lang w:val="ka-GE" w:eastAsia="ru-RU"/>
        </w:rPr>
        <w:t xml:space="preserve">2017 წელს </w:t>
      </w:r>
      <w:r w:rsidR="00EE5A47" w:rsidRPr="00230649">
        <w:rPr>
          <w:rFonts w:ascii="Sylfaen" w:hAnsi="Sylfaen" w:cs="Sylfaen"/>
          <w:sz w:val="22"/>
          <w:szCs w:val="22"/>
          <w:lang w:val="ka-GE" w:eastAsia="ru-RU"/>
        </w:rPr>
        <w:t xml:space="preserve">ამბულატორიული სერვისების მიმწოდებელ დაწესებულებებში </w:t>
      </w:r>
      <w:r w:rsidR="00EE5A47" w:rsidRPr="00230649">
        <w:rPr>
          <w:rFonts w:ascii="Sylfaen" w:hAnsi="Sylfaen" w:cs="Sylfaen"/>
          <w:sz w:val="22"/>
          <w:szCs w:val="22"/>
          <w:lang w:eastAsia="ru-RU"/>
        </w:rPr>
        <w:t>“</w:t>
      </w:r>
      <w:r w:rsidR="00EE5A47" w:rsidRPr="00230649">
        <w:rPr>
          <w:rFonts w:ascii="Sylfaen" w:hAnsi="Sylfaen" w:cs="Sylfaen"/>
          <w:sz w:val="22"/>
          <w:szCs w:val="22"/>
          <w:lang w:val="ka-GE" w:eastAsia="ru-RU"/>
        </w:rPr>
        <w:t>ტრავმების, მოწამვლების და გარეგანი მიზეზების ზემოქმედების ზოგიერთი სხვა შედეგების</w:t>
      </w:r>
      <w:r w:rsidR="00EE5A47" w:rsidRPr="00230649">
        <w:rPr>
          <w:rFonts w:ascii="Sylfaen" w:hAnsi="Sylfaen" w:cs="Sylfaen"/>
          <w:sz w:val="22"/>
          <w:szCs w:val="22"/>
          <w:lang w:eastAsia="ru-RU"/>
        </w:rPr>
        <w:t>”</w:t>
      </w:r>
      <w:r w:rsidR="00EE5A47" w:rsidRPr="00230649">
        <w:rPr>
          <w:rFonts w:ascii="Sylfaen" w:hAnsi="Sylfaen" w:cs="Sylfaen"/>
          <w:sz w:val="22"/>
          <w:szCs w:val="22"/>
          <w:lang w:val="ka-GE" w:eastAsia="ru-RU"/>
        </w:rPr>
        <w:t xml:space="preserve"> მოზრდილებში </w:t>
      </w:r>
      <w:r w:rsidR="001F36C6">
        <w:rPr>
          <w:rFonts w:ascii="Sylfaen" w:hAnsi="Sylfaen" w:cs="Sylfaen"/>
          <w:sz w:val="22"/>
          <w:szCs w:val="22"/>
          <w:lang w:val="ka-GE" w:eastAsia="ru-RU"/>
        </w:rPr>
        <w:t>ავადობის</w:t>
      </w:r>
      <w:r w:rsidR="00EE5A47" w:rsidRPr="00230649">
        <w:rPr>
          <w:rFonts w:ascii="Sylfaen" w:hAnsi="Sylfaen" w:cs="Sylfaen"/>
          <w:sz w:val="22"/>
          <w:szCs w:val="22"/>
          <w:lang w:val="ka-GE" w:eastAsia="ru-RU"/>
        </w:rPr>
        <w:t xml:space="preserve"> სტრუქტურაში წამყვანი ადგილი</w:t>
      </w:r>
      <w:r w:rsidR="00EE5A47" w:rsidRPr="00230649">
        <w:rPr>
          <w:rFonts w:ascii="Sylfaen" w:hAnsi="Sylfaen" w:cs="Sylfaen"/>
          <w:sz w:val="22"/>
          <w:szCs w:val="22"/>
          <w:lang w:eastAsia="ru-RU"/>
        </w:rPr>
        <w:t xml:space="preserve"> </w:t>
      </w:r>
      <w:r w:rsidR="00EE5A47" w:rsidRPr="00230649">
        <w:rPr>
          <w:rFonts w:ascii="Sylfaen" w:hAnsi="Sylfaen" w:cs="Sylfaen"/>
          <w:sz w:val="22"/>
          <w:szCs w:val="22"/>
          <w:lang w:val="ka-GE" w:eastAsia="ru-RU"/>
        </w:rPr>
        <w:t>უჭირავს</w:t>
      </w:r>
      <w:r w:rsidR="00EE5A47" w:rsidRPr="00230649">
        <w:rPr>
          <w:rFonts w:ascii="Sylfaen" w:hAnsi="Sylfaen" w:cs="Sylfaen"/>
          <w:sz w:val="22"/>
          <w:szCs w:val="22"/>
          <w:lang w:eastAsia="ru-RU"/>
        </w:rPr>
        <w:t xml:space="preserve"> </w:t>
      </w:r>
      <w:r w:rsidR="00EE5A47" w:rsidRPr="00230649">
        <w:rPr>
          <w:rFonts w:ascii="Sylfaen" w:hAnsi="Sylfaen" w:cs="Sylfaen"/>
          <w:sz w:val="22"/>
          <w:szCs w:val="22"/>
          <w:lang w:val="ka-GE" w:eastAsia="ru-RU"/>
        </w:rPr>
        <w:t>ჭრილობებს</w:t>
      </w:r>
      <w:r w:rsidR="00EE5A47" w:rsidRPr="00230649">
        <w:rPr>
          <w:rFonts w:ascii="Sylfaen" w:hAnsi="Sylfaen" w:cs="Sylfaen"/>
          <w:sz w:val="22"/>
          <w:szCs w:val="22"/>
          <w:lang w:eastAsia="ru-RU"/>
        </w:rPr>
        <w:t xml:space="preserve"> </w:t>
      </w:r>
      <w:r w:rsidR="00EE5A47" w:rsidRPr="00230649">
        <w:rPr>
          <w:rFonts w:ascii="Sylfaen" w:hAnsi="Sylfaen" w:cs="Sylfaen"/>
          <w:sz w:val="22"/>
          <w:szCs w:val="22"/>
          <w:lang w:val="ka-GE" w:eastAsia="ru-RU"/>
        </w:rPr>
        <w:t>- 33%</w:t>
      </w:r>
      <w:r>
        <w:rPr>
          <w:rFonts w:ascii="Sylfaen" w:hAnsi="Sylfaen" w:cs="Sylfaen"/>
          <w:sz w:val="22"/>
          <w:szCs w:val="22"/>
          <w:lang w:val="ka-GE" w:eastAsia="ru-RU"/>
        </w:rPr>
        <w:t xml:space="preserve"> (2016 – 32%)</w:t>
      </w:r>
      <w:r w:rsidR="00EE5A47" w:rsidRPr="00230649">
        <w:rPr>
          <w:rFonts w:ascii="Sylfaen" w:hAnsi="Sylfaen" w:cs="Sylfaen"/>
          <w:sz w:val="22"/>
          <w:szCs w:val="22"/>
          <w:lang w:eastAsia="ru-RU"/>
        </w:rPr>
        <w:t xml:space="preserve">, </w:t>
      </w:r>
      <w:r w:rsidR="00EE5A47" w:rsidRPr="00230649">
        <w:rPr>
          <w:rFonts w:ascii="Sylfaen" w:hAnsi="Sylfaen" w:cs="Sylfaen"/>
          <w:sz w:val="22"/>
          <w:szCs w:val="22"/>
          <w:lang w:val="ka-GE" w:eastAsia="ru-RU"/>
        </w:rPr>
        <w:t>სამკურნალო და არასამედიცინო სუბსტანციების ტოქსიურ ეფექტს</w:t>
      </w:r>
      <w:r w:rsidR="00EE5A47" w:rsidRPr="00230649">
        <w:rPr>
          <w:rFonts w:ascii="Sylfaen" w:hAnsi="Sylfaen" w:cs="Sylfaen"/>
          <w:sz w:val="22"/>
          <w:szCs w:val="22"/>
          <w:lang w:eastAsia="ru-RU"/>
        </w:rPr>
        <w:t xml:space="preserve"> </w:t>
      </w:r>
      <w:r w:rsidR="00EE5A47" w:rsidRPr="00230649">
        <w:rPr>
          <w:rFonts w:ascii="Sylfaen" w:hAnsi="Sylfaen" w:cs="Sylfaen"/>
          <w:sz w:val="22"/>
          <w:szCs w:val="22"/>
          <w:lang w:val="ka-GE" w:eastAsia="ru-RU"/>
        </w:rPr>
        <w:t>- 18%</w:t>
      </w:r>
      <w:r>
        <w:rPr>
          <w:rFonts w:ascii="Sylfaen" w:hAnsi="Sylfaen" w:cs="Sylfaen"/>
          <w:sz w:val="22"/>
          <w:szCs w:val="22"/>
          <w:lang w:val="ka-GE" w:eastAsia="ru-RU"/>
        </w:rPr>
        <w:t xml:space="preserve"> (2016 – 20%)</w:t>
      </w:r>
      <w:r w:rsidR="00EE5A47" w:rsidRPr="00230649">
        <w:rPr>
          <w:rFonts w:ascii="Sylfaen" w:hAnsi="Sylfaen" w:cs="Sylfaen"/>
          <w:sz w:val="22"/>
          <w:szCs w:val="22"/>
          <w:lang w:val="ka-GE" w:eastAsia="ru-RU"/>
        </w:rPr>
        <w:t>, ამოვარდნილობები - 14%-ს</w:t>
      </w:r>
      <w:r>
        <w:rPr>
          <w:rFonts w:ascii="Sylfaen" w:hAnsi="Sylfaen" w:cs="Sylfaen"/>
          <w:sz w:val="22"/>
          <w:szCs w:val="22"/>
          <w:lang w:val="ka-GE" w:eastAsia="ru-RU"/>
        </w:rPr>
        <w:t xml:space="preserve"> (2016 – 10%)</w:t>
      </w:r>
      <w:r w:rsidR="00EE5A47" w:rsidRPr="00230649">
        <w:rPr>
          <w:rFonts w:ascii="Sylfaen" w:hAnsi="Sylfaen" w:cs="Sylfaen"/>
          <w:sz w:val="22"/>
          <w:szCs w:val="22"/>
          <w:lang w:val="ka-GE" w:eastAsia="ru-RU"/>
        </w:rPr>
        <w:t>, ზედა და ქვედა კიდურების მოტეხილობა - 13%-ს</w:t>
      </w:r>
      <w:r>
        <w:rPr>
          <w:rFonts w:ascii="Sylfaen" w:hAnsi="Sylfaen" w:cs="Sylfaen"/>
          <w:sz w:val="22"/>
          <w:szCs w:val="22"/>
          <w:lang w:val="ka-GE" w:eastAsia="ru-RU"/>
        </w:rPr>
        <w:t xml:space="preserve"> (2016 – 12%) </w:t>
      </w:r>
      <w:r w:rsidR="00EE5A47" w:rsidRPr="00230649">
        <w:rPr>
          <w:rFonts w:ascii="Sylfaen" w:hAnsi="Sylfaen" w:cs="Sylfaen"/>
          <w:sz w:val="22"/>
          <w:szCs w:val="22"/>
          <w:lang w:val="ka-GE" w:eastAsia="ru-RU"/>
        </w:rPr>
        <w:t>(</w:t>
      </w:r>
      <w:r w:rsidR="007F52FC">
        <w:rPr>
          <w:rFonts w:ascii="Sylfaen" w:hAnsi="Sylfaen" w:cs="Sylfaen"/>
          <w:sz w:val="22"/>
          <w:szCs w:val="22"/>
          <w:lang w:val="ka-GE" w:eastAsia="ru-RU"/>
        </w:rPr>
        <w:t xml:space="preserve">ნახ. </w:t>
      </w:r>
      <w:r w:rsidR="007F52FC">
        <w:rPr>
          <w:rFonts w:ascii="Sylfaen" w:hAnsi="Sylfaen"/>
          <w:iCs/>
          <w:sz w:val="22"/>
          <w:szCs w:val="22"/>
          <w:lang w:val="ka-GE" w:eastAsia="ru-RU"/>
        </w:rPr>
        <w:t>2.</w:t>
      </w:r>
      <w:r w:rsidR="00BE2CA7">
        <w:rPr>
          <w:rFonts w:ascii="Sylfaen" w:hAnsi="Sylfaen"/>
          <w:iCs/>
          <w:sz w:val="22"/>
          <w:szCs w:val="22"/>
          <w:lang w:val="ka-GE" w:eastAsia="ru-RU"/>
        </w:rPr>
        <w:t>79</w:t>
      </w:r>
      <w:r w:rsidR="00EE5A47" w:rsidRPr="00230649">
        <w:rPr>
          <w:rFonts w:ascii="Sylfaen" w:hAnsi="Sylfaen"/>
          <w:iCs/>
          <w:sz w:val="22"/>
          <w:szCs w:val="22"/>
          <w:lang w:val="ka-GE" w:eastAsia="ru-RU"/>
        </w:rPr>
        <w:t>).</w:t>
      </w:r>
    </w:p>
    <w:p w14:paraId="72CB4D3D" w14:textId="77777777" w:rsidR="00BE2CA7" w:rsidRDefault="00BE2CA7" w:rsidP="00EE5A47">
      <w:pPr>
        <w:spacing w:after="120" w:line="276" w:lineRule="auto"/>
        <w:contextualSpacing/>
        <w:jc w:val="both"/>
        <w:rPr>
          <w:rFonts w:ascii="Sylfaen" w:hAnsi="Sylfaen"/>
          <w:iCs/>
          <w:sz w:val="22"/>
          <w:szCs w:val="22"/>
          <w:lang w:val="ka-GE" w:eastAsia="ru-RU"/>
        </w:rPr>
      </w:pPr>
    </w:p>
    <w:p w14:paraId="691FB1DC" w14:textId="77777777" w:rsidR="00BE2CA7" w:rsidRDefault="00BE2CA7" w:rsidP="00BE2CA7">
      <w:pPr>
        <w:spacing w:line="276" w:lineRule="auto"/>
        <w:jc w:val="both"/>
        <w:rPr>
          <w:rFonts w:ascii="Sylfaen" w:hAnsi="Sylfaen" w:cs="Sylfaen"/>
          <w:bCs/>
          <w:smallCaps/>
          <w:noProof/>
          <w:sz w:val="22"/>
          <w:szCs w:val="22"/>
          <w:lang w:val="ka-GE" w:eastAsia="zh-CN"/>
        </w:rPr>
      </w:pPr>
      <w:r w:rsidRPr="0054044F">
        <w:rPr>
          <w:rFonts w:ascii="Sylfaen" w:hAnsi="Sylfaen" w:cs="Sylfaen"/>
          <w:bCs/>
          <w:smallCaps/>
          <w:noProof/>
          <w:color w:val="000000" w:themeColor="text1"/>
          <w:sz w:val="22"/>
          <w:szCs w:val="22"/>
          <w:lang w:val="ka-GE" w:eastAsia="zh-CN"/>
        </w:rPr>
        <w:t>2017 წელს უბედური შემთხვევების გამო ჰოსპიტალიზებული პაციენტების დაზიანებების მიზეზების</w:t>
      </w:r>
      <w:r w:rsidRPr="0054044F">
        <w:rPr>
          <w:rFonts w:ascii="Sylfaen" w:hAnsi="Sylfaen" w:cs="Sylfaen"/>
          <w:bCs/>
          <w:smallCaps/>
          <w:noProof/>
          <w:color w:val="000000" w:themeColor="text1"/>
          <w:sz w:val="22"/>
          <w:szCs w:val="22"/>
          <w:lang w:val="ka-GE"/>
        </w:rPr>
        <w:t xml:space="preserve"> სტ</w:t>
      </w:r>
      <w:r w:rsidRPr="0054044F">
        <w:rPr>
          <w:rFonts w:ascii="Sylfaen" w:hAnsi="Sylfaen" w:cs="Sylfaen"/>
          <w:bCs/>
          <w:smallCaps/>
          <w:noProof/>
          <w:color w:val="000000" w:themeColor="text1"/>
          <w:sz w:val="22"/>
          <w:szCs w:val="22"/>
          <w:lang w:val="ka-GE" w:eastAsia="zh-CN"/>
        </w:rPr>
        <w:t xml:space="preserve">რუქტურულმა ანალიზმა ცხადყო, რომ </w:t>
      </w:r>
      <w:r>
        <w:rPr>
          <w:rFonts w:ascii="Sylfaen" w:hAnsi="Sylfaen" w:cs="Sylfaen"/>
          <w:bCs/>
          <w:smallCaps/>
          <w:noProof/>
          <w:color w:val="000000" w:themeColor="text1"/>
          <w:sz w:val="22"/>
          <w:szCs w:val="22"/>
          <w:lang w:val="ka-GE" w:eastAsia="zh-CN"/>
        </w:rPr>
        <w:t>ინციდენტობის</w:t>
      </w:r>
      <w:r w:rsidRPr="0054044F">
        <w:rPr>
          <w:rFonts w:ascii="Sylfaen" w:hAnsi="Sylfaen" w:cs="Sylfaen"/>
          <w:bCs/>
          <w:smallCaps/>
          <w:noProof/>
          <w:color w:val="000000" w:themeColor="text1"/>
          <w:sz w:val="22"/>
          <w:szCs w:val="22"/>
          <w:lang w:val="ka-GE" w:eastAsia="zh-CN"/>
        </w:rPr>
        <w:t xml:space="preserve"> </w:t>
      </w:r>
      <w:r>
        <w:rPr>
          <w:rFonts w:ascii="Sylfaen" w:hAnsi="Sylfaen" w:cs="Sylfaen"/>
          <w:bCs/>
          <w:smallCaps/>
          <w:noProof/>
          <w:sz w:val="22"/>
          <w:szCs w:val="22"/>
          <w:lang w:val="ka-GE" w:eastAsia="zh-CN"/>
        </w:rPr>
        <w:t xml:space="preserve">65% </w:t>
      </w:r>
      <w:r w:rsidRPr="0054044F">
        <w:rPr>
          <w:rFonts w:ascii="Sylfaen" w:hAnsi="Sylfaen" w:cs="Sylfaen"/>
          <w:bCs/>
          <w:smallCaps/>
          <w:noProof/>
          <w:sz w:val="22"/>
          <w:szCs w:val="22"/>
          <w:lang w:val="ka-GE" w:eastAsia="zh-CN"/>
        </w:rPr>
        <w:t>ვარდნით</w:t>
      </w:r>
      <w:r>
        <w:rPr>
          <w:rFonts w:ascii="Sylfaen" w:hAnsi="Sylfaen" w:cs="Sylfaen"/>
          <w:bCs/>
          <w:smallCaps/>
          <w:noProof/>
          <w:sz w:val="22"/>
          <w:szCs w:val="22"/>
          <w:lang w:val="ka-GE" w:eastAsia="zh-CN"/>
        </w:rPr>
        <w:t xml:space="preserve"> (2016 – 50%)</w:t>
      </w:r>
      <w:r w:rsidRPr="0054044F">
        <w:rPr>
          <w:rFonts w:ascii="Sylfaen" w:hAnsi="Sylfaen" w:cs="Sylfaen"/>
          <w:bCs/>
          <w:smallCaps/>
          <w:noProof/>
          <w:sz w:val="22"/>
          <w:szCs w:val="22"/>
          <w:lang w:val="ka-GE" w:eastAsia="zh-CN"/>
        </w:rPr>
        <w:t xml:space="preserve">, </w:t>
      </w:r>
      <w:r w:rsidRPr="0054044F">
        <w:rPr>
          <w:rFonts w:ascii="Sylfaen" w:hAnsi="Sylfaen" w:cs="Sylfaen"/>
          <w:bCs/>
          <w:smallCaps/>
          <w:noProof/>
          <w:color w:val="000000" w:themeColor="text1"/>
          <w:sz w:val="22"/>
          <w:szCs w:val="22"/>
          <w:lang w:val="ka-GE" w:eastAsia="zh-CN"/>
        </w:rPr>
        <w:t xml:space="preserve">14% </w:t>
      </w:r>
      <w:r>
        <w:rPr>
          <w:rFonts w:ascii="Sylfaen" w:hAnsi="Sylfaen" w:cs="Sylfaen"/>
          <w:bCs/>
          <w:smallCaps/>
          <w:noProof/>
          <w:color w:val="000000" w:themeColor="text1"/>
          <w:sz w:val="22"/>
          <w:szCs w:val="22"/>
          <w:lang w:val="ka-GE" w:eastAsia="zh-CN"/>
        </w:rPr>
        <w:t xml:space="preserve">- </w:t>
      </w:r>
      <w:r w:rsidRPr="0054044F">
        <w:rPr>
          <w:rFonts w:ascii="Sylfaen" w:hAnsi="Sylfaen" w:cs="Sylfaen"/>
          <w:bCs/>
          <w:smallCaps/>
          <w:noProof/>
          <w:color w:val="000000" w:themeColor="text1"/>
          <w:sz w:val="22"/>
          <w:szCs w:val="22"/>
          <w:lang w:val="ka-GE" w:eastAsia="zh-CN"/>
        </w:rPr>
        <w:t>საგზაო–სატრანსპორტო შემთხვევით</w:t>
      </w:r>
      <w:r>
        <w:rPr>
          <w:rFonts w:ascii="Sylfaen" w:hAnsi="Sylfaen" w:cs="Sylfaen"/>
          <w:bCs/>
          <w:smallCaps/>
          <w:noProof/>
          <w:color w:val="000000" w:themeColor="text1"/>
          <w:sz w:val="22"/>
          <w:szCs w:val="22"/>
          <w:lang w:val="ka-GE" w:eastAsia="zh-CN"/>
        </w:rPr>
        <w:t xml:space="preserve"> (2016 – 14%)</w:t>
      </w:r>
      <w:r w:rsidRPr="0054044F">
        <w:rPr>
          <w:rFonts w:ascii="Sylfaen" w:hAnsi="Sylfaen" w:cs="Sylfaen"/>
          <w:bCs/>
          <w:smallCaps/>
          <w:noProof/>
          <w:color w:val="000000" w:themeColor="text1"/>
          <w:sz w:val="22"/>
          <w:szCs w:val="22"/>
          <w:lang w:val="ka-GE" w:eastAsia="zh-CN"/>
        </w:rPr>
        <w:t xml:space="preserve">, </w:t>
      </w:r>
      <w:r w:rsidRPr="0054044F">
        <w:rPr>
          <w:rFonts w:ascii="Sylfaen" w:hAnsi="Sylfaen" w:cs="Sylfaen"/>
          <w:bCs/>
          <w:smallCaps/>
          <w:noProof/>
          <w:sz w:val="22"/>
          <w:szCs w:val="22"/>
          <w:lang w:val="ka-GE" w:eastAsia="zh-CN"/>
        </w:rPr>
        <w:t xml:space="preserve">14% </w:t>
      </w:r>
      <w:r>
        <w:rPr>
          <w:rFonts w:ascii="Sylfaen" w:hAnsi="Sylfaen" w:cs="Sylfaen"/>
          <w:bCs/>
          <w:smallCaps/>
          <w:noProof/>
          <w:sz w:val="22"/>
          <w:szCs w:val="22"/>
          <w:lang w:val="ka-GE" w:eastAsia="zh-CN"/>
        </w:rPr>
        <w:t xml:space="preserve">- </w:t>
      </w:r>
      <w:r w:rsidRPr="0054044F">
        <w:rPr>
          <w:rFonts w:ascii="Sylfaen" w:hAnsi="Sylfaen" w:cs="Sylfaen"/>
          <w:bCs/>
          <w:smallCaps/>
          <w:noProof/>
          <w:sz w:val="22"/>
          <w:szCs w:val="22"/>
          <w:lang w:val="ka-GE" w:eastAsia="zh-CN"/>
        </w:rPr>
        <w:t>ცოცხალი და არაცოცხალი მექანიკური ძალის ზემოქმედებით</w:t>
      </w:r>
      <w:r>
        <w:rPr>
          <w:rFonts w:ascii="Sylfaen" w:hAnsi="Sylfaen" w:cs="Sylfaen"/>
          <w:bCs/>
          <w:smallCaps/>
          <w:noProof/>
          <w:sz w:val="22"/>
          <w:szCs w:val="22"/>
          <w:lang w:val="ka-GE" w:eastAsia="zh-CN"/>
        </w:rPr>
        <w:t xml:space="preserve"> (2016 – 13%) არის განპირობებული (ნახ. 2.80).</w:t>
      </w:r>
    </w:p>
    <w:p w14:paraId="7C5F0B87" w14:textId="77777777" w:rsidR="00BE2CA7" w:rsidRDefault="00BE2CA7" w:rsidP="00EE5A47">
      <w:pPr>
        <w:spacing w:after="120" w:line="276" w:lineRule="auto"/>
        <w:contextualSpacing/>
        <w:jc w:val="both"/>
        <w:rPr>
          <w:rFonts w:ascii="Sylfaen" w:hAnsi="Sylfaen"/>
          <w:iCs/>
          <w:sz w:val="22"/>
          <w:szCs w:val="22"/>
          <w:lang w:val="ka-GE" w:eastAsia="ru-RU"/>
        </w:rPr>
      </w:pPr>
    </w:p>
    <w:p w14:paraId="061B16EA" w14:textId="77777777" w:rsidR="001F36C6" w:rsidRDefault="001F36C6" w:rsidP="00EE5A47">
      <w:pPr>
        <w:spacing w:after="120" w:line="276" w:lineRule="auto"/>
        <w:contextualSpacing/>
        <w:jc w:val="both"/>
        <w:rPr>
          <w:rFonts w:ascii="Sylfaen" w:hAnsi="Sylfaen"/>
          <w:iCs/>
          <w:sz w:val="22"/>
          <w:szCs w:val="22"/>
          <w:lang w:val="ka-GE" w:eastAsia="ru-RU"/>
        </w:rPr>
      </w:pPr>
    </w:p>
    <w:p w14:paraId="581D588D" w14:textId="6EFB7371" w:rsidR="001F36C6" w:rsidRPr="00C86C2B" w:rsidRDefault="001F36C6" w:rsidP="001F36C6">
      <w:pPr>
        <w:jc w:val="both"/>
        <w:rPr>
          <w:rFonts w:ascii="Sylfaen" w:hAnsi="Sylfaen"/>
          <w:b/>
          <w:sz w:val="22"/>
          <w:szCs w:val="22"/>
          <w:lang w:val="ka-GE" w:eastAsia="ru-RU"/>
        </w:rPr>
      </w:pPr>
      <w:r w:rsidRPr="00C86C2B">
        <w:rPr>
          <w:rFonts w:ascii="Sylfaen" w:hAnsi="Sylfaen"/>
          <w:b/>
          <w:iCs/>
          <w:sz w:val="22"/>
          <w:szCs w:val="22"/>
          <w:lang w:val="ka-GE" w:eastAsia="ru-RU"/>
        </w:rPr>
        <w:lastRenderedPageBreak/>
        <w:t>ნახატი</w:t>
      </w:r>
      <w:r w:rsidR="00C86C2B">
        <w:rPr>
          <w:rFonts w:ascii="Sylfaen" w:hAnsi="Sylfaen"/>
          <w:b/>
          <w:iCs/>
          <w:sz w:val="22"/>
          <w:szCs w:val="22"/>
          <w:lang w:val="ka-GE" w:eastAsia="ru-RU"/>
        </w:rPr>
        <w:t xml:space="preserve"> 2.</w:t>
      </w:r>
      <w:r w:rsidR="00BE2CA7">
        <w:rPr>
          <w:rFonts w:ascii="Sylfaen" w:hAnsi="Sylfaen"/>
          <w:b/>
          <w:iCs/>
          <w:sz w:val="22"/>
          <w:szCs w:val="22"/>
          <w:lang w:val="ka-GE" w:eastAsia="ru-RU"/>
        </w:rPr>
        <w:t>79</w:t>
      </w:r>
      <w:r w:rsidRPr="00C86C2B">
        <w:rPr>
          <w:rFonts w:ascii="Sylfaen" w:hAnsi="Sylfaen"/>
          <w:b/>
          <w:iCs/>
          <w:sz w:val="22"/>
          <w:szCs w:val="22"/>
          <w:lang w:val="ka-GE" w:eastAsia="ru-RU"/>
        </w:rPr>
        <w:t xml:space="preserve"> </w:t>
      </w:r>
      <w:r w:rsidRPr="00C86C2B">
        <w:rPr>
          <w:rFonts w:ascii="Sylfaen" w:hAnsi="Sylfaen" w:cs="Sylfaen"/>
          <w:b/>
          <w:noProof/>
          <w:sz w:val="22"/>
          <w:szCs w:val="22"/>
        </w:rPr>
        <w:t>ტრავმები</w:t>
      </w:r>
      <w:r w:rsidRPr="00C86C2B">
        <w:rPr>
          <w:rFonts w:cstheme="minorHAnsi"/>
          <w:b/>
          <w:noProof/>
          <w:sz w:val="22"/>
          <w:szCs w:val="22"/>
        </w:rPr>
        <w:t xml:space="preserve">, </w:t>
      </w:r>
      <w:r w:rsidRPr="00C86C2B">
        <w:rPr>
          <w:rFonts w:ascii="Sylfaen" w:hAnsi="Sylfaen" w:cs="Sylfaen"/>
          <w:b/>
          <w:noProof/>
          <w:sz w:val="22"/>
          <w:szCs w:val="22"/>
        </w:rPr>
        <w:t>მოწამვლები</w:t>
      </w:r>
      <w:r w:rsidRPr="00C86C2B">
        <w:rPr>
          <w:rFonts w:cstheme="minorHAnsi"/>
          <w:b/>
          <w:noProof/>
          <w:sz w:val="22"/>
          <w:szCs w:val="22"/>
        </w:rPr>
        <w:t xml:space="preserve"> </w:t>
      </w:r>
      <w:r w:rsidRPr="00C86C2B">
        <w:rPr>
          <w:rFonts w:ascii="Sylfaen" w:hAnsi="Sylfaen" w:cs="Sylfaen"/>
          <w:b/>
          <w:noProof/>
          <w:sz w:val="22"/>
          <w:szCs w:val="22"/>
        </w:rPr>
        <w:t>და</w:t>
      </w:r>
      <w:r w:rsidRPr="00C86C2B">
        <w:rPr>
          <w:rFonts w:cstheme="minorHAnsi"/>
          <w:b/>
          <w:noProof/>
          <w:sz w:val="22"/>
          <w:szCs w:val="22"/>
        </w:rPr>
        <w:t xml:space="preserve"> </w:t>
      </w:r>
      <w:r w:rsidRPr="00C86C2B">
        <w:rPr>
          <w:rFonts w:ascii="Sylfaen" w:hAnsi="Sylfaen" w:cs="Sylfaen"/>
          <w:b/>
          <w:noProof/>
          <w:sz w:val="22"/>
          <w:szCs w:val="22"/>
        </w:rPr>
        <w:t>გარეგანი</w:t>
      </w:r>
      <w:r w:rsidRPr="00C86C2B">
        <w:rPr>
          <w:rFonts w:cstheme="minorHAnsi"/>
          <w:b/>
          <w:noProof/>
          <w:sz w:val="22"/>
          <w:szCs w:val="22"/>
        </w:rPr>
        <w:t xml:space="preserve"> </w:t>
      </w:r>
      <w:r w:rsidRPr="00C86C2B">
        <w:rPr>
          <w:rFonts w:ascii="Sylfaen" w:hAnsi="Sylfaen" w:cs="Sylfaen"/>
          <w:b/>
          <w:noProof/>
          <w:sz w:val="22"/>
          <w:szCs w:val="22"/>
        </w:rPr>
        <w:t>მიზეზების</w:t>
      </w:r>
      <w:r w:rsidRPr="00C86C2B">
        <w:rPr>
          <w:rFonts w:cstheme="minorHAnsi"/>
          <w:b/>
          <w:noProof/>
          <w:sz w:val="22"/>
          <w:szCs w:val="22"/>
        </w:rPr>
        <w:t xml:space="preserve"> </w:t>
      </w:r>
      <w:r w:rsidRPr="00C86C2B">
        <w:rPr>
          <w:rFonts w:ascii="Sylfaen" w:hAnsi="Sylfaen" w:cs="Sylfaen"/>
          <w:b/>
          <w:noProof/>
          <w:sz w:val="22"/>
          <w:szCs w:val="22"/>
        </w:rPr>
        <w:t>ზემოქმედების</w:t>
      </w:r>
      <w:r w:rsidRPr="00C86C2B">
        <w:rPr>
          <w:rFonts w:cstheme="minorHAnsi"/>
          <w:b/>
          <w:noProof/>
          <w:sz w:val="22"/>
          <w:szCs w:val="22"/>
        </w:rPr>
        <w:t xml:space="preserve"> </w:t>
      </w:r>
      <w:r w:rsidRPr="00C86C2B">
        <w:rPr>
          <w:rFonts w:ascii="Sylfaen" w:hAnsi="Sylfaen" w:cs="Sylfaen"/>
          <w:b/>
          <w:noProof/>
          <w:sz w:val="22"/>
          <w:szCs w:val="22"/>
        </w:rPr>
        <w:t>ზოგიერთი</w:t>
      </w:r>
      <w:r w:rsidRPr="00C86C2B">
        <w:rPr>
          <w:rFonts w:cstheme="minorHAnsi"/>
          <w:b/>
          <w:noProof/>
          <w:sz w:val="22"/>
          <w:szCs w:val="22"/>
        </w:rPr>
        <w:t xml:space="preserve"> </w:t>
      </w:r>
      <w:r w:rsidRPr="00C86C2B">
        <w:rPr>
          <w:rFonts w:ascii="Sylfaen" w:hAnsi="Sylfaen" w:cs="Sylfaen"/>
          <w:b/>
          <w:noProof/>
          <w:sz w:val="22"/>
          <w:szCs w:val="22"/>
        </w:rPr>
        <w:t>შედეგის</w:t>
      </w:r>
      <w:r w:rsidRPr="00C86C2B">
        <w:rPr>
          <w:rFonts w:cstheme="minorHAnsi"/>
          <w:b/>
          <w:noProof/>
          <w:sz w:val="22"/>
          <w:szCs w:val="22"/>
        </w:rPr>
        <w:t xml:space="preserve"> </w:t>
      </w:r>
      <w:r w:rsidRPr="00C86C2B">
        <w:rPr>
          <w:rFonts w:cstheme="minorHAnsi"/>
          <w:b/>
          <w:noProof/>
          <w:sz w:val="22"/>
          <w:szCs w:val="22"/>
          <w:lang w:val="ka-GE"/>
        </w:rPr>
        <w:t xml:space="preserve">               </w:t>
      </w:r>
      <w:r w:rsidRPr="00C86C2B">
        <w:rPr>
          <w:rFonts w:ascii="Sylfaen" w:hAnsi="Sylfaen" w:cs="Sylfaen"/>
          <w:b/>
          <w:noProof/>
          <w:sz w:val="22"/>
          <w:szCs w:val="22"/>
        </w:rPr>
        <w:t>მოზრდილებში</w:t>
      </w:r>
      <w:r w:rsidRPr="00C86C2B">
        <w:rPr>
          <w:rFonts w:cstheme="minorHAnsi"/>
          <w:b/>
          <w:noProof/>
          <w:sz w:val="22"/>
          <w:szCs w:val="22"/>
        </w:rPr>
        <w:t xml:space="preserve"> </w:t>
      </w:r>
      <w:r w:rsidRPr="00C86C2B">
        <w:rPr>
          <w:rFonts w:ascii="Sylfaen" w:hAnsi="Sylfaen" w:cs="Sylfaen"/>
          <w:b/>
          <w:sz w:val="22"/>
          <w:szCs w:val="22"/>
          <w:lang w:eastAsia="ru-RU"/>
        </w:rPr>
        <w:t>გავრცელების</w:t>
      </w:r>
      <w:r w:rsidRPr="00C86C2B">
        <w:rPr>
          <w:rFonts w:cstheme="minorHAnsi"/>
          <w:b/>
          <w:sz w:val="22"/>
          <w:szCs w:val="22"/>
          <w:lang w:eastAsia="ru-RU"/>
        </w:rPr>
        <w:t xml:space="preserve"> </w:t>
      </w:r>
      <w:r w:rsidRPr="00C86C2B">
        <w:rPr>
          <w:rFonts w:ascii="Sylfaen" w:hAnsi="Sylfaen" w:cs="Sylfaen"/>
          <w:b/>
          <w:sz w:val="22"/>
          <w:szCs w:val="22"/>
          <w:lang w:eastAsia="ru-RU"/>
        </w:rPr>
        <w:t>შინაგანი</w:t>
      </w:r>
      <w:r w:rsidRPr="00C86C2B">
        <w:rPr>
          <w:rFonts w:cstheme="minorHAnsi"/>
          <w:b/>
          <w:sz w:val="22"/>
          <w:szCs w:val="22"/>
          <w:lang w:eastAsia="ru-RU"/>
        </w:rPr>
        <w:t xml:space="preserve"> </w:t>
      </w:r>
      <w:r w:rsidRPr="00C86C2B">
        <w:rPr>
          <w:rFonts w:ascii="Sylfaen" w:hAnsi="Sylfaen" w:cs="Sylfaen"/>
          <w:b/>
          <w:sz w:val="22"/>
          <w:szCs w:val="22"/>
          <w:lang w:eastAsia="ru-RU"/>
        </w:rPr>
        <w:t>სტრუქტურა</w:t>
      </w:r>
      <w:r w:rsidRPr="00C86C2B">
        <w:rPr>
          <w:rFonts w:cstheme="minorHAnsi"/>
          <w:b/>
          <w:sz w:val="22"/>
          <w:szCs w:val="22"/>
          <w:lang w:eastAsia="ru-RU"/>
        </w:rPr>
        <w:t xml:space="preserve"> </w:t>
      </w:r>
      <w:r w:rsidRPr="00C86C2B">
        <w:rPr>
          <w:rFonts w:ascii="Sylfaen" w:hAnsi="Sylfaen" w:cs="Sylfaen"/>
          <w:b/>
          <w:sz w:val="22"/>
          <w:szCs w:val="22"/>
          <w:lang w:eastAsia="ru-RU"/>
        </w:rPr>
        <w:t>ამბულატორიული</w:t>
      </w:r>
      <w:r w:rsidRPr="00C86C2B">
        <w:rPr>
          <w:rFonts w:cstheme="minorHAnsi"/>
          <w:b/>
          <w:sz w:val="22"/>
          <w:szCs w:val="22"/>
          <w:lang w:eastAsia="ru-RU"/>
        </w:rPr>
        <w:t xml:space="preserve"> </w:t>
      </w:r>
      <w:r w:rsidRPr="00C86C2B">
        <w:rPr>
          <w:rFonts w:ascii="Sylfaen" w:hAnsi="Sylfaen" w:cs="Sylfaen"/>
          <w:b/>
          <w:sz w:val="22"/>
          <w:szCs w:val="22"/>
          <w:lang w:eastAsia="ru-RU"/>
        </w:rPr>
        <w:t>სერვისების</w:t>
      </w:r>
      <w:r w:rsidRPr="00C86C2B">
        <w:rPr>
          <w:rFonts w:cstheme="minorHAnsi"/>
          <w:b/>
          <w:sz w:val="22"/>
          <w:szCs w:val="22"/>
          <w:lang w:eastAsia="ru-RU"/>
        </w:rPr>
        <w:t xml:space="preserve"> </w:t>
      </w:r>
      <w:r w:rsidRPr="00C86C2B">
        <w:rPr>
          <w:rFonts w:cstheme="minorHAnsi"/>
          <w:b/>
          <w:sz w:val="22"/>
          <w:szCs w:val="22"/>
          <w:lang w:val="ka-GE" w:eastAsia="ru-RU"/>
        </w:rPr>
        <w:t xml:space="preserve">                     </w:t>
      </w:r>
      <w:r w:rsidRPr="00C86C2B">
        <w:rPr>
          <w:rFonts w:ascii="Sylfaen" w:hAnsi="Sylfaen" w:cs="Sylfaen"/>
          <w:b/>
          <w:sz w:val="22"/>
          <w:szCs w:val="22"/>
          <w:lang w:eastAsia="ru-RU"/>
        </w:rPr>
        <w:t>მიმწოდებელ</w:t>
      </w:r>
      <w:r w:rsidRPr="00C86C2B">
        <w:rPr>
          <w:rFonts w:cstheme="minorHAnsi"/>
          <w:b/>
          <w:sz w:val="22"/>
          <w:szCs w:val="22"/>
          <w:lang w:eastAsia="ru-RU"/>
        </w:rPr>
        <w:t xml:space="preserve"> </w:t>
      </w:r>
      <w:r w:rsidRPr="00C86C2B">
        <w:rPr>
          <w:rFonts w:ascii="Sylfaen" w:hAnsi="Sylfaen" w:cs="Sylfaen"/>
          <w:b/>
          <w:sz w:val="22"/>
          <w:szCs w:val="22"/>
          <w:lang w:eastAsia="ru-RU"/>
        </w:rPr>
        <w:t>დაწესებულებებში</w:t>
      </w:r>
    </w:p>
    <w:p w14:paraId="17D6C715" w14:textId="1B352165" w:rsidR="00EE5A47" w:rsidRDefault="00646EC2" w:rsidP="00EE5A47">
      <w:pPr>
        <w:spacing w:after="120" w:line="276" w:lineRule="auto"/>
        <w:contextualSpacing/>
        <w:jc w:val="both"/>
        <w:rPr>
          <w:rFonts w:ascii="Sylfaen" w:hAnsi="Sylfaen"/>
          <w:iCs/>
          <w:sz w:val="22"/>
          <w:szCs w:val="22"/>
          <w:lang w:val="ka-GE" w:eastAsia="ru-RU"/>
        </w:rPr>
      </w:pPr>
      <w:r>
        <w:rPr>
          <w:rFonts w:ascii="Sylfaen" w:hAnsi="Sylfaen"/>
          <w:iCs/>
          <w:noProof/>
          <w:sz w:val="22"/>
          <w:szCs w:val="22"/>
        </w:rPr>
        <w:drawing>
          <wp:inline distT="0" distB="0" distL="0" distR="0" wp14:anchorId="604ED6C3" wp14:editId="0C00D586">
            <wp:extent cx="5486400" cy="2760453"/>
            <wp:effectExtent l="0" t="0" r="19050" b="2095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r w:rsidR="00EE5A47" w:rsidRPr="00230649">
        <w:rPr>
          <w:rFonts w:ascii="Sylfaen" w:hAnsi="Sylfaen"/>
          <w:iCs/>
          <w:sz w:val="22"/>
          <w:szCs w:val="22"/>
          <w:lang w:val="ka-GE" w:eastAsia="ru-RU"/>
        </w:rPr>
        <w:t xml:space="preserve"> </w:t>
      </w:r>
    </w:p>
    <w:p w14:paraId="4A0D145E" w14:textId="0A63F9A5" w:rsidR="00CA750A" w:rsidRPr="001F36C6" w:rsidRDefault="001F36C6" w:rsidP="00EE5A47">
      <w:pPr>
        <w:spacing w:after="120" w:line="276" w:lineRule="auto"/>
        <w:contextualSpacing/>
        <w:jc w:val="both"/>
        <w:rPr>
          <w:rFonts w:ascii="Sylfaen" w:hAnsi="Sylfaen"/>
          <w:iCs/>
          <w:sz w:val="18"/>
          <w:szCs w:val="22"/>
          <w:lang w:val="ka-GE" w:eastAsia="ru-RU"/>
        </w:rPr>
      </w:pPr>
      <w:r w:rsidRPr="001F36C6">
        <w:rPr>
          <w:rFonts w:ascii="Sylfaen" w:hAnsi="Sylfaen"/>
          <w:iCs/>
          <w:sz w:val="18"/>
          <w:szCs w:val="22"/>
          <w:lang w:val="ka-GE" w:eastAsia="ru-RU"/>
        </w:rPr>
        <w:t>წყარო: საქართველოს სტატისტიკის ეროვნული სამსახური</w:t>
      </w:r>
    </w:p>
    <w:p w14:paraId="72D3442B" w14:textId="77777777" w:rsidR="00CA750A" w:rsidRPr="00C86C2B" w:rsidRDefault="00CA750A" w:rsidP="00EE5A47">
      <w:pPr>
        <w:spacing w:after="120" w:line="276" w:lineRule="auto"/>
        <w:contextualSpacing/>
        <w:jc w:val="both"/>
        <w:rPr>
          <w:rFonts w:ascii="Sylfaen" w:hAnsi="Sylfaen"/>
          <w:iCs/>
          <w:sz w:val="22"/>
          <w:szCs w:val="22"/>
          <w:lang w:val="ka-GE" w:eastAsia="ru-RU"/>
        </w:rPr>
      </w:pPr>
    </w:p>
    <w:p w14:paraId="609F69E5" w14:textId="4B9052CD" w:rsidR="00C86C2B" w:rsidRDefault="00C86C2B" w:rsidP="00C86C2B">
      <w:pPr>
        <w:spacing w:line="276" w:lineRule="auto"/>
        <w:jc w:val="both"/>
        <w:rPr>
          <w:rFonts w:ascii="Sylfaen" w:hAnsi="Sylfaen" w:cs="Sylfaen"/>
          <w:b/>
          <w:iCs/>
          <w:sz w:val="22"/>
          <w:szCs w:val="22"/>
          <w:lang w:val="ka-GE" w:eastAsia="ru-RU"/>
        </w:rPr>
      </w:pPr>
      <w:r w:rsidRPr="00C86C2B">
        <w:rPr>
          <w:rFonts w:ascii="Sylfaen" w:hAnsi="Sylfaen"/>
          <w:b/>
          <w:iCs/>
          <w:sz w:val="22"/>
          <w:szCs w:val="22"/>
          <w:lang w:val="ka-GE" w:eastAsia="ru-RU"/>
        </w:rPr>
        <w:t>ნახატი</w:t>
      </w:r>
      <w:r>
        <w:rPr>
          <w:rFonts w:ascii="Sylfaen" w:hAnsi="Sylfaen"/>
          <w:b/>
          <w:iCs/>
          <w:sz w:val="22"/>
          <w:szCs w:val="22"/>
          <w:lang w:val="ka-GE" w:eastAsia="ru-RU"/>
        </w:rPr>
        <w:t xml:space="preserve"> 2.</w:t>
      </w:r>
      <w:r w:rsidR="00BE2CA7">
        <w:rPr>
          <w:rFonts w:ascii="Sylfaen" w:hAnsi="Sylfaen"/>
          <w:b/>
          <w:iCs/>
          <w:sz w:val="22"/>
          <w:szCs w:val="22"/>
          <w:lang w:val="ka-GE" w:eastAsia="ru-RU"/>
        </w:rPr>
        <w:t>80</w:t>
      </w:r>
      <w:r>
        <w:rPr>
          <w:rFonts w:ascii="Sylfaen" w:hAnsi="Sylfaen"/>
          <w:b/>
          <w:iCs/>
          <w:sz w:val="22"/>
          <w:szCs w:val="22"/>
          <w:lang w:val="ka-GE" w:eastAsia="ru-RU"/>
        </w:rPr>
        <w:t xml:space="preserve">. </w:t>
      </w:r>
      <w:r w:rsidRPr="00C86C2B">
        <w:rPr>
          <w:rFonts w:ascii="Sylfaen" w:hAnsi="Sylfaen" w:cs="Sylfaen"/>
          <w:b/>
          <w:iCs/>
          <w:sz w:val="22"/>
          <w:szCs w:val="22"/>
          <w:lang w:eastAsia="ru-RU"/>
        </w:rPr>
        <w:t>უბედური</w:t>
      </w:r>
      <w:r w:rsidRPr="00C86C2B">
        <w:rPr>
          <w:rFonts w:cstheme="minorHAnsi"/>
          <w:b/>
          <w:iCs/>
          <w:sz w:val="22"/>
          <w:szCs w:val="22"/>
          <w:lang w:eastAsia="ru-RU"/>
        </w:rPr>
        <w:t xml:space="preserve"> </w:t>
      </w:r>
      <w:r w:rsidRPr="00C86C2B">
        <w:rPr>
          <w:rFonts w:ascii="Sylfaen" w:hAnsi="Sylfaen" w:cs="Sylfaen"/>
          <w:b/>
          <w:iCs/>
          <w:sz w:val="22"/>
          <w:szCs w:val="22"/>
          <w:lang w:eastAsia="ru-RU"/>
        </w:rPr>
        <w:t>შემთხვევის</w:t>
      </w:r>
      <w:r w:rsidRPr="00C86C2B">
        <w:rPr>
          <w:rFonts w:cstheme="minorHAnsi"/>
          <w:b/>
          <w:iCs/>
          <w:sz w:val="22"/>
          <w:szCs w:val="22"/>
          <w:lang w:eastAsia="ru-RU"/>
        </w:rPr>
        <w:t xml:space="preserve"> </w:t>
      </w:r>
      <w:r w:rsidRPr="00C86C2B">
        <w:rPr>
          <w:rFonts w:ascii="Sylfaen" w:hAnsi="Sylfaen" w:cs="Sylfaen"/>
          <w:b/>
          <w:iCs/>
          <w:sz w:val="22"/>
          <w:szCs w:val="22"/>
          <w:lang w:eastAsia="ru-RU"/>
        </w:rPr>
        <w:t>შედეგად</w:t>
      </w:r>
      <w:r w:rsidRPr="00C86C2B">
        <w:rPr>
          <w:rFonts w:cstheme="minorHAnsi"/>
          <w:b/>
          <w:iCs/>
          <w:sz w:val="22"/>
          <w:szCs w:val="22"/>
          <w:lang w:eastAsia="ru-RU"/>
        </w:rPr>
        <w:t xml:space="preserve"> </w:t>
      </w:r>
      <w:r w:rsidRPr="00C86C2B">
        <w:rPr>
          <w:rFonts w:ascii="Sylfaen" w:hAnsi="Sylfaen" w:cs="Sylfaen"/>
          <w:b/>
          <w:iCs/>
          <w:sz w:val="22"/>
          <w:szCs w:val="22"/>
          <w:lang w:eastAsia="ru-RU"/>
        </w:rPr>
        <w:t>ჰოსპიტალიზებულ</w:t>
      </w:r>
      <w:r w:rsidRPr="00C86C2B">
        <w:rPr>
          <w:rFonts w:cstheme="minorHAnsi"/>
          <w:b/>
          <w:iCs/>
          <w:sz w:val="22"/>
          <w:szCs w:val="22"/>
          <w:lang w:eastAsia="ru-RU"/>
        </w:rPr>
        <w:t xml:space="preserve"> </w:t>
      </w:r>
      <w:r w:rsidRPr="00C86C2B">
        <w:rPr>
          <w:rFonts w:ascii="Sylfaen" w:hAnsi="Sylfaen" w:cs="Sylfaen"/>
          <w:b/>
          <w:iCs/>
          <w:sz w:val="22"/>
          <w:szCs w:val="22"/>
          <w:lang w:eastAsia="ru-RU"/>
        </w:rPr>
        <w:t>პაციენტთა</w:t>
      </w:r>
      <w:r w:rsidRPr="00C86C2B">
        <w:rPr>
          <w:rFonts w:cstheme="minorHAnsi"/>
          <w:b/>
          <w:iCs/>
          <w:sz w:val="22"/>
          <w:szCs w:val="22"/>
          <w:lang w:eastAsia="ru-RU"/>
        </w:rPr>
        <w:t xml:space="preserve"> </w:t>
      </w:r>
      <w:r w:rsidRPr="00C86C2B">
        <w:rPr>
          <w:rFonts w:ascii="Sylfaen" w:hAnsi="Sylfaen" w:cs="Sylfaen"/>
          <w:b/>
          <w:iCs/>
          <w:sz w:val="22"/>
          <w:szCs w:val="22"/>
          <w:lang w:eastAsia="ru-RU"/>
        </w:rPr>
        <w:t>ხვედრითი</w:t>
      </w:r>
      <w:r w:rsidRPr="00C86C2B">
        <w:rPr>
          <w:rFonts w:cstheme="minorHAnsi"/>
          <w:b/>
          <w:iCs/>
          <w:sz w:val="22"/>
          <w:szCs w:val="22"/>
          <w:lang w:eastAsia="ru-RU"/>
        </w:rPr>
        <w:t xml:space="preserve"> </w:t>
      </w:r>
      <w:r w:rsidRPr="00C86C2B">
        <w:rPr>
          <w:rFonts w:ascii="Sylfaen" w:hAnsi="Sylfaen" w:cs="Sylfaen"/>
          <w:b/>
          <w:iCs/>
          <w:sz w:val="22"/>
          <w:szCs w:val="22"/>
          <w:lang w:eastAsia="ru-RU"/>
        </w:rPr>
        <w:t>წილი</w:t>
      </w:r>
      <w:r w:rsidRPr="00C86C2B">
        <w:rPr>
          <w:rFonts w:cstheme="minorHAnsi"/>
          <w:b/>
          <w:iCs/>
          <w:sz w:val="22"/>
          <w:szCs w:val="22"/>
          <w:lang w:eastAsia="ru-RU"/>
        </w:rPr>
        <w:t xml:space="preserve"> </w:t>
      </w:r>
      <w:r w:rsidRPr="00C86C2B">
        <w:rPr>
          <w:rFonts w:cstheme="minorHAnsi"/>
          <w:b/>
          <w:iCs/>
          <w:sz w:val="22"/>
          <w:szCs w:val="22"/>
          <w:lang w:val="ka-GE" w:eastAsia="ru-RU"/>
        </w:rPr>
        <w:t xml:space="preserve">  </w:t>
      </w:r>
      <w:r w:rsidRPr="00C86C2B">
        <w:rPr>
          <w:rFonts w:ascii="Sylfaen" w:hAnsi="Sylfaen" w:cs="Sylfaen"/>
          <w:b/>
          <w:iCs/>
          <w:sz w:val="22"/>
          <w:szCs w:val="22"/>
          <w:lang w:eastAsia="ru-RU"/>
        </w:rPr>
        <w:t>გამომწვევი</w:t>
      </w:r>
      <w:r w:rsidRPr="00C86C2B">
        <w:rPr>
          <w:rFonts w:cstheme="minorHAnsi"/>
          <w:b/>
          <w:iCs/>
          <w:sz w:val="22"/>
          <w:szCs w:val="22"/>
          <w:lang w:eastAsia="ru-RU"/>
        </w:rPr>
        <w:t xml:space="preserve"> </w:t>
      </w:r>
      <w:r w:rsidRPr="00C86C2B">
        <w:rPr>
          <w:rFonts w:ascii="Sylfaen" w:hAnsi="Sylfaen" w:cs="Sylfaen"/>
          <w:b/>
          <w:iCs/>
          <w:sz w:val="22"/>
          <w:szCs w:val="22"/>
          <w:lang w:eastAsia="ru-RU"/>
        </w:rPr>
        <w:t>მიზეზების</w:t>
      </w:r>
      <w:r w:rsidRPr="00C86C2B">
        <w:rPr>
          <w:rFonts w:cstheme="minorHAnsi"/>
          <w:b/>
          <w:iCs/>
          <w:sz w:val="22"/>
          <w:szCs w:val="22"/>
          <w:lang w:eastAsia="ru-RU"/>
        </w:rPr>
        <w:t xml:space="preserve"> </w:t>
      </w:r>
      <w:r w:rsidRPr="00C86C2B">
        <w:rPr>
          <w:rFonts w:ascii="Sylfaen" w:hAnsi="Sylfaen" w:cs="Sylfaen"/>
          <w:b/>
          <w:iCs/>
          <w:sz w:val="22"/>
          <w:szCs w:val="22"/>
          <w:lang w:eastAsia="ru-RU"/>
        </w:rPr>
        <w:t>მიხედვით</w:t>
      </w:r>
    </w:p>
    <w:p w14:paraId="5B002475" w14:textId="77777777" w:rsidR="00C86C2B" w:rsidRDefault="00C86C2B" w:rsidP="00C86C2B">
      <w:pPr>
        <w:spacing w:after="120" w:line="276" w:lineRule="auto"/>
        <w:contextualSpacing/>
        <w:jc w:val="both"/>
        <w:rPr>
          <w:rFonts w:ascii="Sylfaen" w:hAnsi="Sylfaen"/>
          <w:iCs/>
          <w:sz w:val="22"/>
          <w:szCs w:val="22"/>
          <w:lang w:val="ka-GE" w:eastAsia="ru-RU"/>
        </w:rPr>
      </w:pPr>
      <w:r>
        <w:rPr>
          <w:rFonts w:ascii="Sylfaen" w:hAnsi="Sylfaen"/>
          <w:iCs/>
          <w:noProof/>
          <w:sz w:val="22"/>
          <w:szCs w:val="22"/>
        </w:rPr>
        <w:drawing>
          <wp:inline distT="0" distB="0" distL="0" distR="0" wp14:anchorId="650055DE" wp14:editId="3A240B2D">
            <wp:extent cx="5486400" cy="3200400"/>
            <wp:effectExtent l="0" t="0" r="19050" b="19050"/>
            <wp:docPr id="8256" name="Chart 8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r w:rsidRPr="00230649">
        <w:rPr>
          <w:rFonts w:ascii="Sylfaen" w:hAnsi="Sylfaen"/>
          <w:iCs/>
          <w:sz w:val="22"/>
          <w:szCs w:val="22"/>
          <w:lang w:val="ka-GE" w:eastAsia="ru-RU"/>
        </w:rPr>
        <w:t xml:space="preserve"> </w:t>
      </w:r>
    </w:p>
    <w:p w14:paraId="2F838E8C" w14:textId="77777777" w:rsidR="00C86C2B" w:rsidRPr="001F36C6" w:rsidRDefault="00C86C2B" w:rsidP="00C86C2B">
      <w:pPr>
        <w:spacing w:after="120" w:line="276" w:lineRule="auto"/>
        <w:contextualSpacing/>
        <w:jc w:val="both"/>
        <w:rPr>
          <w:rFonts w:ascii="Sylfaen" w:hAnsi="Sylfaen"/>
          <w:iCs/>
          <w:sz w:val="18"/>
          <w:szCs w:val="22"/>
          <w:lang w:val="ka-GE" w:eastAsia="ru-RU"/>
        </w:rPr>
      </w:pPr>
      <w:r w:rsidRPr="001F36C6">
        <w:rPr>
          <w:rFonts w:ascii="Sylfaen" w:hAnsi="Sylfaen"/>
          <w:iCs/>
          <w:sz w:val="18"/>
          <w:szCs w:val="22"/>
          <w:lang w:val="ka-GE" w:eastAsia="ru-RU"/>
        </w:rPr>
        <w:t>წყარო: საქართველოს სტატისტიკის ეროვნული სამსახური</w:t>
      </w:r>
    </w:p>
    <w:p w14:paraId="1654316F" w14:textId="77777777" w:rsidR="00C86C2B" w:rsidRPr="0054044F" w:rsidRDefault="00C86C2B" w:rsidP="00EE5A47">
      <w:pPr>
        <w:spacing w:line="276" w:lineRule="auto"/>
        <w:jc w:val="both"/>
        <w:rPr>
          <w:rFonts w:ascii="Sylfaen" w:hAnsi="Sylfaen"/>
          <w:sz w:val="22"/>
          <w:szCs w:val="22"/>
          <w:lang w:val="ka-GE"/>
        </w:rPr>
      </w:pPr>
    </w:p>
    <w:p w14:paraId="478C434B" w14:textId="77777777" w:rsidR="00EE5A47" w:rsidRPr="00FF609A" w:rsidRDefault="00EE5A47" w:rsidP="00EE5A47">
      <w:pPr>
        <w:spacing w:line="276" w:lineRule="auto"/>
        <w:jc w:val="both"/>
        <w:rPr>
          <w:rFonts w:cstheme="minorHAnsi"/>
          <w:iCs/>
          <w:sz w:val="22"/>
          <w:szCs w:val="22"/>
          <w:lang w:val="ka-GE" w:eastAsia="ru-RU"/>
        </w:rPr>
      </w:pPr>
    </w:p>
    <w:p w14:paraId="5EB0642C" w14:textId="77777777" w:rsidR="00EE5A47" w:rsidRDefault="00EE5A47" w:rsidP="00FE43CE">
      <w:pPr>
        <w:spacing w:line="276" w:lineRule="auto"/>
        <w:jc w:val="both"/>
        <w:rPr>
          <w:rFonts w:ascii="Sylfaen" w:hAnsi="Sylfaen" w:cs="Sylfaen"/>
          <w:bCs/>
          <w:smallCaps/>
          <w:noProof/>
          <w:sz w:val="22"/>
          <w:szCs w:val="22"/>
          <w:lang w:val="ka-GE" w:eastAsia="zh-CN"/>
        </w:rPr>
      </w:pPr>
      <w:r w:rsidRPr="00BE664A">
        <w:rPr>
          <w:rFonts w:ascii="Sylfaen" w:hAnsi="Sylfaen"/>
          <w:iCs/>
          <w:sz w:val="22"/>
          <w:szCs w:val="22"/>
          <w:lang w:val="ka-GE" w:eastAsia="ru-RU"/>
        </w:rPr>
        <w:t xml:space="preserve">უბედური შემთხვევების შედეგად ჰოსპიტალიზებულ </w:t>
      </w:r>
      <w:r w:rsidRPr="00BE664A">
        <w:rPr>
          <w:rFonts w:ascii="Sylfaen" w:hAnsi="Sylfaen" w:cs="Sylfaen"/>
          <w:bCs/>
          <w:smallCaps/>
          <w:noProof/>
          <w:color w:val="000000" w:themeColor="text1"/>
          <w:sz w:val="22"/>
          <w:szCs w:val="22"/>
          <w:lang w:val="ka-GE" w:eastAsia="zh-CN"/>
        </w:rPr>
        <w:t xml:space="preserve">პაციენტთა ასაკობრივი გადანაწილება  ასეთია: 82% - </w:t>
      </w:r>
      <w:r w:rsidRPr="00BE664A">
        <w:rPr>
          <w:rFonts w:ascii="Sylfaen" w:hAnsi="Sylfaen" w:cs="Sylfaen"/>
          <w:bCs/>
          <w:smallCaps/>
          <w:noProof/>
          <w:sz w:val="22"/>
          <w:szCs w:val="22"/>
          <w:lang w:val="ka-GE" w:eastAsia="zh-CN"/>
        </w:rPr>
        <w:t>18 წლის და უფროს ასაკობრივ ჯგუფში, 11%  - 7 წლის და უმცროს ასაკობრივ ჯგუფში და 7% - 8-17 წლის ასაკობრივ ჯგუგფში.</w:t>
      </w:r>
    </w:p>
    <w:p w14:paraId="6CC465A5" w14:textId="77777777" w:rsidR="00A264EA" w:rsidRPr="00BE664A" w:rsidRDefault="00A264EA" w:rsidP="00FE43CE">
      <w:pPr>
        <w:spacing w:line="276" w:lineRule="auto"/>
        <w:jc w:val="both"/>
        <w:rPr>
          <w:rFonts w:ascii="Sylfaen" w:eastAsia="Calibri" w:hAnsi="Sylfaen"/>
          <w:sz w:val="22"/>
          <w:szCs w:val="22"/>
          <w:lang w:val="ka-GE" w:eastAsia="zh-CN"/>
        </w:rPr>
      </w:pPr>
    </w:p>
    <w:p w14:paraId="2FFFDD21" w14:textId="77777777" w:rsidR="00EE5A47" w:rsidRDefault="00EE5A47" w:rsidP="00FE43CE">
      <w:pPr>
        <w:spacing w:line="276" w:lineRule="auto"/>
        <w:jc w:val="both"/>
        <w:rPr>
          <w:rFonts w:ascii="Sylfaen" w:hAnsi="Sylfaen"/>
          <w:iCs/>
          <w:sz w:val="22"/>
          <w:szCs w:val="22"/>
          <w:lang w:val="ka-GE" w:eastAsia="ru-RU"/>
        </w:rPr>
      </w:pPr>
      <w:r w:rsidRPr="00BE664A">
        <w:rPr>
          <w:rFonts w:ascii="Sylfaen" w:hAnsi="Sylfaen" w:cs="Sylfaen"/>
          <w:bCs/>
          <w:smallCaps/>
          <w:noProof/>
          <w:color w:val="000000" w:themeColor="text1"/>
          <w:sz w:val="22"/>
          <w:szCs w:val="22"/>
          <w:lang w:val="ka-GE" w:eastAsia="zh-CN"/>
        </w:rPr>
        <w:t>გარეგანი მიზეზების შედეგად დაშავებულ</w:t>
      </w:r>
      <w:r w:rsidRPr="00BE664A">
        <w:rPr>
          <w:rFonts w:ascii="Sylfaen" w:hAnsi="Sylfaen" w:cs="Sylfaen"/>
          <w:bCs/>
          <w:smallCaps/>
          <w:noProof/>
          <w:color w:val="000000" w:themeColor="text1"/>
          <w:sz w:val="22"/>
          <w:szCs w:val="22"/>
          <w:lang w:eastAsia="zh-CN"/>
        </w:rPr>
        <w:t xml:space="preserve"> </w:t>
      </w:r>
      <w:r w:rsidRPr="00BE664A">
        <w:rPr>
          <w:rFonts w:ascii="Sylfaen" w:hAnsi="Sylfaen" w:cs="Sylfaen"/>
          <w:bCs/>
          <w:smallCaps/>
          <w:noProof/>
          <w:color w:val="000000" w:themeColor="text1"/>
          <w:sz w:val="22"/>
          <w:szCs w:val="22"/>
          <w:lang w:val="ka-GE" w:eastAsia="zh-CN"/>
        </w:rPr>
        <w:t xml:space="preserve">და ჰოსპიტალიზირებულ </w:t>
      </w:r>
      <w:r w:rsidRPr="00BE664A">
        <w:rPr>
          <w:rFonts w:ascii="Sylfaen" w:hAnsi="Sylfaen"/>
          <w:iCs/>
          <w:sz w:val="22"/>
          <w:szCs w:val="22"/>
          <w:lang w:val="ka-GE" w:eastAsia="ru-RU"/>
        </w:rPr>
        <w:t>პაციენტთა შორის ყველა ასაკობრივ ჯგუფში ლიდერობს ვარდნა, შემდეგ მოყვება საგზაო-სატრანსპორტო შემთხვევები. ვარდნის ეპიზოდები მაღალია 46 წლის და უფროს პაციენტებში, საგზაო შემთხვევების რაოდენობა კი ყველაზე მაღალია 18-30 წლის და 31-45</w:t>
      </w:r>
      <w:r>
        <w:rPr>
          <w:rFonts w:ascii="Sylfaen" w:hAnsi="Sylfaen"/>
          <w:iCs/>
          <w:sz w:val="22"/>
          <w:szCs w:val="22"/>
          <w:lang w:eastAsia="ru-RU"/>
        </w:rPr>
        <w:t xml:space="preserve"> </w:t>
      </w:r>
      <w:r w:rsidRPr="00BE664A">
        <w:rPr>
          <w:rFonts w:ascii="Sylfaen" w:hAnsi="Sylfaen"/>
          <w:iCs/>
          <w:sz w:val="22"/>
          <w:szCs w:val="22"/>
          <w:lang w:val="ka-GE" w:eastAsia="ru-RU"/>
        </w:rPr>
        <w:t>წლის ასაკობრივ კატეგორიაში</w:t>
      </w:r>
      <w:r>
        <w:rPr>
          <w:rFonts w:ascii="Sylfaen" w:hAnsi="Sylfaen"/>
          <w:iCs/>
          <w:sz w:val="22"/>
          <w:szCs w:val="22"/>
          <w:lang w:val="ka-GE" w:eastAsia="ru-RU"/>
        </w:rPr>
        <w:t>.</w:t>
      </w:r>
    </w:p>
    <w:p w14:paraId="457C55DD" w14:textId="77777777" w:rsidR="00A264EA" w:rsidRDefault="00A264EA" w:rsidP="00FE43CE">
      <w:pPr>
        <w:spacing w:line="276" w:lineRule="auto"/>
        <w:jc w:val="both"/>
        <w:rPr>
          <w:rFonts w:ascii="Sylfaen" w:hAnsi="Sylfaen"/>
          <w:iCs/>
          <w:sz w:val="22"/>
          <w:szCs w:val="22"/>
          <w:lang w:val="ka-GE" w:eastAsia="ru-RU"/>
        </w:rPr>
      </w:pPr>
    </w:p>
    <w:p w14:paraId="05D2F91C" w14:textId="48F632E5" w:rsidR="00EE5A47" w:rsidRPr="00BE664A" w:rsidRDefault="00C86C2B" w:rsidP="00FE43CE">
      <w:pPr>
        <w:spacing w:line="276" w:lineRule="auto"/>
        <w:jc w:val="both"/>
        <w:rPr>
          <w:rFonts w:ascii="Sylfaen" w:hAnsi="Sylfaen" w:cs="Sylfaen"/>
          <w:bCs/>
          <w:smallCaps/>
          <w:noProof/>
          <w:color w:val="000000" w:themeColor="text1"/>
          <w:sz w:val="22"/>
          <w:szCs w:val="22"/>
          <w:lang w:val="ka-GE" w:eastAsia="zh-CN"/>
        </w:rPr>
      </w:pPr>
      <w:r w:rsidRPr="00C86C2B">
        <w:rPr>
          <w:rFonts w:ascii="Sylfaen" w:eastAsia="Calibri" w:hAnsi="Sylfaen"/>
          <w:sz w:val="22"/>
          <w:lang w:val="ka-GE" w:eastAsia="zh-CN"/>
        </w:rPr>
        <w:t xml:space="preserve">2016 წელს ავტო კატასტროფის შედეგად ჰოსპიტალიზებულ პაციენტთა შორის </w:t>
      </w:r>
      <w:r w:rsidRPr="00C86C2B">
        <w:rPr>
          <w:rFonts w:ascii="Sylfaen" w:hAnsi="Sylfaen" w:cs="Sylfaen"/>
          <w:sz w:val="22"/>
          <w:lang w:val="ka-GE" w:eastAsia="ru-RU"/>
        </w:rPr>
        <w:t xml:space="preserve">ყველა ასაკობრივ კატეგორიაში  სხვა შემთხვევების შემდეგ ქვეითები და მსუბუქი მანქანების მგზავრები ლიდერობენ </w:t>
      </w:r>
      <w:r w:rsidR="007F52FC">
        <w:rPr>
          <w:rFonts w:ascii="Sylfaen" w:hAnsi="Sylfaen" w:cs="Sylfaen"/>
          <w:bCs/>
          <w:smallCaps/>
          <w:noProof/>
          <w:color w:val="000000" w:themeColor="text1"/>
          <w:sz w:val="22"/>
          <w:szCs w:val="22"/>
          <w:lang w:val="ka-GE" w:eastAsia="zh-CN"/>
        </w:rPr>
        <w:t>(ნახ.2.</w:t>
      </w:r>
      <w:r w:rsidR="00BE2CA7">
        <w:rPr>
          <w:rFonts w:ascii="Sylfaen" w:hAnsi="Sylfaen" w:cs="Sylfaen"/>
          <w:bCs/>
          <w:smallCaps/>
          <w:noProof/>
          <w:color w:val="000000" w:themeColor="text1"/>
          <w:sz w:val="22"/>
          <w:szCs w:val="22"/>
          <w:lang w:val="ka-GE" w:eastAsia="zh-CN"/>
        </w:rPr>
        <w:t>81</w:t>
      </w:r>
      <w:r w:rsidR="00EE5A47" w:rsidRPr="00BE664A">
        <w:rPr>
          <w:rFonts w:ascii="Sylfaen" w:hAnsi="Sylfaen" w:cs="Sylfaen"/>
          <w:bCs/>
          <w:smallCaps/>
          <w:noProof/>
          <w:color w:val="000000" w:themeColor="text1"/>
          <w:sz w:val="22"/>
          <w:szCs w:val="22"/>
          <w:lang w:val="ka-GE" w:eastAsia="zh-CN"/>
        </w:rPr>
        <w:t xml:space="preserve">). </w:t>
      </w:r>
    </w:p>
    <w:p w14:paraId="0B575FC9" w14:textId="77777777" w:rsidR="00EE5A47" w:rsidRDefault="00EE5A47" w:rsidP="00EE5A47">
      <w:pPr>
        <w:spacing w:line="276" w:lineRule="auto"/>
        <w:jc w:val="both"/>
        <w:rPr>
          <w:rFonts w:ascii="Sylfaen" w:eastAsia="Calibri" w:hAnsi="Sylfaen" w:cs="Sylfaen"/>
          <w:b/>
          <w:noProof/>
          <w:color w:val="002060"/>
          <w:sz w:val="22"/>
          <w:lang w:val="ka-GE"/>
        </w:rPr>
      </w:pPr>
    </w:p>
    <w:p w14:paraId="15E1EE75" w14:textId="5808CBB6" w:rsidR="00C86C2B" w:rsidRDefault="007F52FC" w:rsidP="00C86C2B">
      <w:pPr>
        <w:spacing w:line="276" w:lineRule="auto"/>
        <w:jc w:val="both"/>
        <w:rPr>
          <w:rFonts w:ascii="Sylfaen" w:hAnsi="Sylfaen" w:cs="Sylfaen"/>
          <w:b/>
          <w:iCs/>
          <w:sz w:val="22"/>
          <w:szCs w:val="22"/>
          <w:lang w:val="ka-GE" w:eastAsia="ru-RU"/>
        </w:rPr>
      </w:pPr>
      <w:r w:rsidRPr="00C86C2B">
        <w:rPr>
          <w:rFonts w:ascii="Sylfaen" w:hAnsi="Sylfaen" w:cs="Sylfaen"/>
          <w:b/>
          <w:iCs/>
          <w:sz w:val="22"/>
          <w:szCs w:val="22"/>
          <w:lang w:eastAsia="ru-RU"/>
        </w:rPr>
        <w:t>ნახატი 2.</w:t>
      </w:r>
      <w:r w:rsidR="00BE2CA7">
        <w:rPr>
          <w:rFonts w:ascii="Sylfaen" w:hAnsi="Sylfaen" w:cs="Sylfaen"/>
          <w:b/>
          <w:iCs/>
          <w:sz w:val="22"/>
          <w:szCs w:val="22"/>
          <w:lang w:val="ka-GE" w:eastAsia="ru-RU"/>
        </w:rPr>
        <w:t>81</w:t>
      </w:r>
      <w:r w:rsidR="00EE5A47" w:rsidRPr="00C86C2B">
        <w:rPr>
          <w:rFonts w:ascii="Sylfaen" w:hAnsi="Sylfaen" w:cs="Sylfaen"/>
          <w:b/>
          <w:iCs/>
          <w:sz w:val="22"/>
          <w:szCs w:val="22"/>
          <w:lang w:eastAsia="ru-RU"/>
        </w:rPr>
        <w:t>. საგზაო-სატრანსპორტო შემთხვევების შედეგად ჰოსპიტალიზებულ პაციენტთა  ხვედრითი წილი გზით და ტრანსპორტის მოს</w:t>
      </w:r>
      <w:r w:rsidR="00C86C2B">
        <w:rPr>
          <w:rFonts w:ascii="Sylfaen" w:hAnsi="Sylfaen" w:cs="Sylfaen"/>
          <w:b/>
          <w:iCs/>
          <w:sz w:val="22"/>
          <w:szCs w:val="22"/>
          <w:lang w:eastAsia="ru-RU"/>
        </w:rPr>
        <w:t>არგებლეთა ტიპის   მიხედვით</w:t>
      </w:r>
      <w:r w:rsidR="00C86C2B">
        <w:rPr>
          <w:rFonts w:ascii="Sylfaen" w:hAnsi="Sylfaen" w:cs="Sylfaen"/>
          <w:b/>
          <w:iCs/>
          <w:sz w:val="22"/>
          <w:szCs w:val="22"/>
          <w:lang w:val="ka-GE" w:eastAsia="ru-RU"/>
        </w:rPr>
        <w:t>, 2016- 2017</w:t>
      </w:r>
    </w:p>
    <w:p w14:paraId="02D27047" w14:textId="77777777" w:rsidR="00C86C2B" w:rsidRDefault="00C86C2B" w:rsidP="00C86C2B">
      <w:pPr>
        <w:spacing w:line="276" w:lineRule="auto"/>
        <w:jc w:val="both"/>
        <w:rPr>
          <w:rFonts w:ascii="Sylfaen" w:hAnsi="Sylfaen" w:cs="Sylfaen"/>
          <w:b/>
          <w:iCs/>
          <w:sz w:val="22"/>
          <w:szCs w:val="22"/>
          <w:lang w:val="ka-GE" w:eastAsia="ru-RU"/>
        </w:rPr>
      </w:pPr>
    </w:p>
    <w:p w14:paraId="5E29FF1A" w14:textId="7E7B0D54" w:rsidR="00C86C2B" w:rsidRDefault="00C86C2B" w:rsidP="00C86C2B">
      <w:pPr>
        <w:spacing w:line="276" w:lineRule="auto"/>
        <w:jc w:val="both"/>
        <w:rPr>
          <w:rFonts w:ascii="Sylfaen" w:hAnsi="Sylfaen" w:cs="Sylfaen"/>
          <w:b/>
          <w:iCs/>
          <w:sz w:val="22"/>
          <w:szCs w:val="22"/>
          <w:lang w:val="ka-GE" w:eastAsia="ru-RU"/>
        </w:rPr>
      </w:pPr>
      <w:r>
        <w:rPr>
          <w:rFonts w:ascii="Sylfaen" w:hAnsi="Sylfaen" w:cs="Sylfaen"/>
          <w:bCs/>
          <w:smallCaps/>
          <w:noProof/>
          <w:color w:val="000000" w:themeColor="text1"/>
        </w:rPr>
        <w:drawing>
          <wp:inline distT="0" distB="0" distL="0" distR="0" wp14:anchorId="51BB436E" wp14:editId="73C2DE49">
            <wp:extent cx="5416550" cy="1600200"/>
            <wp:effectExtent l="38100" t="0" r="0" b="0"/>
            <wp:docPr id="8257" name="Chart 8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0C2C61D7" w14:textId="77777777" w:rsidR="00C86C2B" w:rsidRDefault="00C86C2B" w:rsidP="00C86C2B">
      <w:pPr>
        <w:spacing w:line="276" w:lineRule="auto"/>
        <w:jc w:val="both"/>
        <w:rPr>
          <w:rFonts w:ascii="Sylfaen" w:hAnsi="Sylfaen" w:cs="Sylfaen"/>
          <w:b/>
          <w:iCs/>
          <w:sz w:val="22"/>
          <w:szCs w:val="22"/>
          <w:lang w:val="ka-GE" w:eastAsia="ru-RU"/>
        </w:rPr>
      </w:pPr>
    </w:p>
    <w:p w14:paraId="320258B8" w14:textId="1785CB3C" w:rsidR="00EE5A47" w:rsidRPr="00C86C2B" w:rsidRDefault="00EE5A47" w:rsidP="00C86C2B">
      <w:pPr>
        <w:spacing w:line="276" w:lineRule="auto"/>
        <w:jc w:val="both"/>
        <w:rPr>
          <w:rFonts w:ascii="Sylfaen" w:hAnsi="Sylfaen" w:cs="Sylfaen"/>
          <w:b/>
          <w:iCs/>
          <w:sz w:val="22"/>
          <w:szCs w:val="22"/>
          <w:lang w:eastAsia="ru-RU"/>
        </w:rPr>
      </w:pPr>
      <w:r w:rsidRPr="00C86C2B">
        <w:rPr>
          <w:rFonts w:ascii="Sylfaen" w:hAnsi="Sylfaen" w:cs="Sylfaen"/>
          <w:b/>
          <w:iCs/>
          <w:sz w:val="22"/>
          <w:szCs w:val="22"/>
          <w:lang w:eastAsia="ru-RU"/>
        </w:rPr>
        <w:t xml:space="preserve">       </w:t>
      </w:r>
    </w:p>
    <w:p w14:paraId="1F125540" w14:textId="77777777" w:rsidR="00EE5A47" w:rsidRPr="00FF609A" w:rsidRDefault="00EE5A47" w:rsidP="00EE5A47">
      <w:pPr>
        <w:spacing w:line="276" w:lineRule="auto"/>
        <w:jc w:val="both"/>
        <w:rPr>
          <w:rFonts w:cstheme="minorHAnsi"/>
          <w:sz w:val="22"/>
          <w:szCs w:val="22"/>
        </w:rPr>
      </w:pPr>
      <w:r>
        <w:rPr>
          <w:rFonts w:ascii="Sylfaen" w:hAnsi="Sylfaen" w:cs="Sylfaen"/>
          <w:bCs/>
          <w:smallCaps/>
          <w:noProof/>
          <w:color w:val="000000" w:themeColor="text1"/>
        </w:rPr>
        <w:drawing>
          <wp:inline distT="0" distB="0" distL="0" distR="0" wp14:anchorId="422AE07C" wp14:editId="3A3ABFED">
            <wp:extent cx="5537200" cy="1581150"/>
            <wp:effectExtent l="38100" t="0" r="6350" b="0"/>
            <wp:docPr id="470" name="Chart 4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20A7A4EB" w14:textId="77777777" w:rsidR="00C86C2B" w:rsidRPr="001F36C6" w:rsidRDefault="00C86C2B" w:rsidP="00C86C2B">
      <w:pPr>
        <w:spacing w:after="120" w:line="276" w:lineRule="auto"/>
        <w:contextualSpacing/>
        <w:jc w:val="both"/>
        <w:rPr>
          <w:rFonts w:ascii="Sylfaen" w:hAnsi="Sylfaen"/>
          <w:iCs/>
          <w:sz w:val="18"/>
          <w:szCs w:val="22"/>
          <w:lang w:val="ka-GE" w:eastAsia="ru-RU"/>
        </w:rPr>
      </w:pPr>
      <w:r w:rsidRPr="001F36C6">
        <w:rPr>
          <w:rFonts w:ascii="Sylfaen" w:hAnsi="Sylfaen"/>
          <w:iCs/>
          <w:sz w:val="18"/>
          <w:szCs w:val="22"/>
          <w:lang w:val="ka-GE" w:eastAsia="ru-RU"/>
        </w:rPr>
        <w:t>წყარო: საქართველოს სტატისტიკის ეროვნული სამსახური</w:t>
      </w:r>
    </w:p>
    <w:p w14:paraId="1C8297CD" w14:textId="77777777" w:rsidR="00EE5A47" w:rsidRPr="00FF609A" w:rsidRDefault="00EE5A47" w:rsidP="00EE5A47">
      <w:pPr>
        <w:spacing w:line="276" w:lineRule="auto"/>
        <w:jc w:val="both"/>
        <w:rPr>
          <w:rFonts w:ascii="Sylfaen" w:hAnsi="Sylfaen" w:cs="Sylfaen"/>
          <w:bCs/>
          <w:smallCaps/>
          <w:noProof/>
          <w:color w:val="000000" w:themeColor="text1"/>
          <w:sz w:val="22"/>
          <w:szCs w:val="22"/>
          <w:lang w:val="ka-GE" w:eastAsia="zh-CN"/>
        </w:rPr>
      </w:pPr>
    </w:p>
    <w:p w14:paraId="64CD9C8E" w14:textId="70D6596F" w:rsidR="00EE5A47" w:rsidRDefault="00EE5A47" w:rsidP="00EE5A47">
      <w:pPr>
        <w:spacing w:line="276" w:lineRule="auto"/>
        <w:jc w:val="both"/>
      </w:pPr>
      <w:r w:rsidRPr="00FF609A">
        <w:rPr>
          <w:rFonts w:ascii="Sylfaen" w:hAnsi="Sylfaen" w:cs="Sylfaen"/>
          <w:sz w:val="22"/>
          <w:szCs w:val="22"/>
        </w:rPr>
        <w:lastRenderedPageBreak/>
        <w:t>გარეგანი</w:t>
      </w:r>
      <w:r w:rsidRPr="00FF609A">
        <w:rPr>
          <w:rFonts w:cstheme="minorHAnsi"/>
          <w:sz w:val="22"/>
          <w:szCs w:val="22"/>
        </w:rPr>
        <w:t xml:space="preserve"> </w:t>
      </w:r>
      <w:r w:rsidRPr="00FF609A">
        <w:rPr>
          <w:rFonts w:ascii="Sylfaen" w:hAnsi="Sylfaen" w:cs="Sylfaen"/>
          <w:sz w:val="22"/>
          <w:szCs w:val="22"/>
        </w:rPr>
        <w:t>მიზეზების</w:t>
      </w:r>
      <w:r w:rsidRPr="00FF609A">
        <w:rPr>
          <w:rFonts w:cstheme="minorHAnsi"/>
          <w:sz w:val="22"/>
          <w:szCs w:val="22"/>
        </w:rPr>
        <w:t xml:space="preserve"> </w:t>
      </w:r>
      <w:r w:rsidRPr="00FF609A">
        <w:rPr>
          <w:rFonts w:ascii="Sylfaen" w:hAnsi="Sylfaen" w:cs="Sylfaen"/>
          <w:sz w:val="22"/>
          <w:szCs w:val="22"/>
        </w:rPr>
        <w:t>შედეგად</w:t>
      </w:r>
      <w:r w:rsidRPr="00FF609A">
        <w:rPr>
          <w:rFonts w:cstheme="minorHAnsi"/>
          <w:sz w:val="22"/>
          <w:szCs w:val="22"/>
        </w:rPr>
        <w:t xml:space="preserve"> </w:t>
      </w:r>
      <w:r w:rsidRPr="00FF609A">
        <w:rPr>
          <w:rFonts w:ascii="Sylfaen" w:hAnsi="Sylfaen" w:cs="Sylfaen"/>
          <w:sz w:val="22"/>
          <w:szCs w:val="22"/>
        </w:rPr>
        <w:t>ჰოსპიტალიზებულ</w:t>
      </w:r>
      <w:r w:rsidRPr="00FF609A">
        <w:rPr>
          <w:rFonts w:cstheme="minorHAnsi"/>
          <w:sz w:val="22"/>
          <w:szCs w:val="22"/>
        </w:rPr>
        <w:t xml:space="preserve"> </w:t>
      </w:r>
      <w:r w:rsidRPr="00FF609A">
        <w:rPr>
          <w:rFonts w:ascii="Sylfaen" w:hAnsi="Sylfaen" w:cs="Sylfaen"/>
          <w:sz w:val="22"/>
          <w:szCs w:val="22"/>
        </w:rPr>
        <w:t>პაციენტთა</w:t>
      </w:r>
      <w:r w:rsidRPr="00FF609A">
        <w:rPr>
          <w:rFonts w:cstheme="minorHAnsi"/>
          <w:sz w:val="22"/>
          <w:szCs w:val="22"/>
        </w:rPr>
        <w:t xml:space="preserve"> </w:t>
      </w:r>
      <w:r w:rsidRPr="00FF609A">
        <w:rPr>
          <w:rFonts w:ascii="Sylfaen" w:hAnsi="Sylfaen" w:cs="Sylfaen"/>
          <w:sz w:val="22"/>
          <w:szCs w:val="22"/>
        </w:rPr>
        <w:t>შორის</w:t>
      </w:r>
      <w:r w:rsidRPr="00FF609A">
        <w:rPr>
          <w:rFonts w:cstheme="minorHAnsi"/>
          <w:sz w:val="22"/>
          <w:szCs w:val="22"/>
        </w:rPr>
        <w:t xml:space="preserve"> </w:t>
      </w:r>
      <w:r w:rsidRPr="00FF609A">
        <w:rPr>
          <w:rFonts w:ascii="Sylfaen" w:hAnsi="Sylfaen" w:cs="Sylfaen"/>
          <w:sz w:val="22"/>
          <w:szCs w:val="22"/>
        </w:rPr>
        <w:t>ლეტალობის</w:t>
      </w:r>
      <w:r w:rsidRPr="00FF609A">
        <w:rPr>
          <w:rFonts w:cstheme="minorHAnsi"/>
          <w:sz w:val="22"/>
          <w:szCs w:val="22"/>
        </w:rPr>
        <w:t xml:space="preserve"> </w:t>
      </w:r>
      <w:r w:rsidRPr="00FF609A">
        <w:rPr>
          <w:rFonts w:ascii="Sylfaen" w:hAnsi="Sylfaen" w:cs="Sylfaen"/>
          <w:sz w:val="22"/>
          <w:szCs w:val="22"/>
        </w:rPr>
        <w:t>მაჩვენებელი</w:t>
      </w:r>
      <w:r>
        <w:rPr>
          <w:rFonts w:cstheme="minorHAnsi"/>
          <w:sz w:val="22"/>
          <w:szCs w:val="22"/>
        </w:rPr>
        <w:t xml:space="preserve"> 3.</w:t>
      </w:r>
      <w:r w:rsidRPr="00FF609A">
        <w:rPr>
          <w:rFonts w:cstheme="minorHAnsi"/>
          <w:sz w:val="22"/>
          <w:szCs w:val="22"/>
        </w:rPr>
        <w:t>7%-</w:t>
      </w:r>
      <w:r w:rsidRPr="00FF609A">
        <w:rPr>
          <w:rFonts w:ascii="Sylfaen" w:hAnsi="Sylfaen" w:cs="Sylfaen"/>
          <w:sz w:val="22"/>
          <w:szCs w:val="22"/>
        </w:rPr>
        <w:t>ს</w:t>
      </w:r>
      <w:r w:rsidRPr="00FF609A">
        <w:rPr>
          <w:rFonts w:cstheme="minorHAnsi"/>
          <w:sz w:val="22"/>
          <w:szCs w:val="22"/>
        </w:rPr>
        <w:t xml:space="preserve"> </w:t>
      </w:r>
      <w:r w:rsidRPr="00FF609A">
        <w:rPr>
          <w:rFonts w:ascii="Sylfaen" w:hAnsi="Sylfaen" w:cs="Sylfaen"/>
          <w:sz w:val="22"/>
          <w:szCs w:val="22"/>
        </w:rPr>
        <w:t>უტოლდება</w:t>
      </w:r>
      <w:r w:rsidR="00C86C2B">
        <w:rPr>
          <w:rFonts w:ascii="Sylfaen" w:hAnsi="Sylfaen" w:cs="Sylfaen"/>
          <w:sz w:val="22"/>
          <w:szCs w:val="22"/>
          <w:lang w:val="ka-GE"/>
        </w:rPr>
        <w:t xml:space="preserve"> (2016 – 4.2%)</w:t>
      </w:r>
      <w:r w:rsidRPr="00FF609A">
        <w:rPr>
          <w:rFonts w:cstheme="minorHAnsi"/>
          <w:sz w:val="22"/>
          <w:szCs w:val="22"/>
        </w:rPr>
        <w:t>.</w:t>
      </w:r>
    </w:p>
    <w:p w14:paraId="6522810B" w14:textId="77777777" w:rsidR="00EE5A47" w:rsidRDefault="00EE5A47" w:rsidP="00EE5A47">
      <w:pPr>
        <w:tabs>
          <w:tab w:val="left" w:pos="0"/>
        </w:tabs>
        <w:spacing w:line="276" w:lineRule="auto"/>
        <w:jc w:val="both"/>
        <w:rPr>
          <w:rFonts w:ascii="Sylfaen" w:hAnsi="Sylfaen"/>
          <w:color w:val="FF0000"/>
          <w:sz w:val="22"/>
          <w:szCs w:val="22"/>
          <w:lang w:val="ka-GE"/>
        </w:rPr>
      </w:pPr>
    </w:p>
    <w:p w14:paraId="4B0D52F4" w14:textId="46A70C9F" w:rsidR="00FE43CE" w:rsidRDefault="00155FE7" w:rsidP="00FE43CE">
      <w:pPr>
        <w:tabs>
          <w:tab w:val="left" w:pos="0"/>
        </w:tabs>
        <w:spacing w:line="276" w:lineRule="auto"/>
        <w:jc w:val="both"/>
        <w:rPr>
          <w:rFonts w:ascii="Sylfaen" w:hAnsi="Sylfaen"/>
          <w:sz w:val="22"/>
          <w:szCs w:val="22"/>
          <w:lang w:val="ka-GE"/>
        </w:rPr>
      </w:pPr>
      <w:r>
        <w:rPr>
          <w:rFonts w:ascii="Sylfaen" w:hAnsi="Sylfaen"/>
          <w:sz w:val="22"/>
          <w:szCs w:val="22"/>
          <w:lang w:val="ka-GE"/>
        </w:rPr>
        <w:t>არაგადამდები დაავადებების რისკ-ფაქტორების (</w:t>
      </w:r>
      <w:r>
        <w:rPr>
          <w:rFonts w:ascii="Sylfaen" w:hAnsi="Sylfaen"/>
          <w:sz w:val="22"/>
          <w:szCs w:val="22"/>
        </w:rPr>
        <w:t>STEPS)</w:t>
      </w:r>
      <w:r w:rsidR="00FE43CE">
        <w:rPr>
          <w:rFonts w:ascii="Sylfaen" w:hAnsi="Sylfaen"/>
          <w:sz w:val="22"/>
          <w:szCs w:val="22"/>
          <w:lang w:val="ka-GE"/>
        </w:rPr>
        <w:t xml:space="preserve"> 2016 წლის </w:t>
      </w:r>
      <w:r w:rsidR="00FE43CE" w:rsidRPr="006D4779">
        <w:rPr>
          <w:rFonts w:ascii="Sylfaen" w:hAnsi="Sylfaen"/>
          <w:sz w:val="22"/>
          <w:szCs w:val="22"/>
        </w:rPr>
        <w:t xml:space="preserve">კვლევის მონაცემების მიხედვით, ბოლო 12 თვის განმავლობაში ავტოსაგზაო შემთხვევაში მოყვა რესპოდენტთა 2.7% (კაცთა 4.0% და ქალთა 1.5%). </w:t>
      </w:r>
    </w:p>
    <w:p w14:paraId="119C0017" w14:textId="77777777" w:rsidR="00FE43CE" w:rsidRPr="00FE43CE" w:rsidRDefault="00FE43CE" w:rsidP="00FE43CE">
      <w:pPr>
        <w:tabs>
          <w:tab w:val="left" w:pos="0"/>
        </w:tabs>
        <w:spacing w:line="276" w:lineRule="auto"/>
        <w:jc w:val="both"/>
        <w:rPr>
          <w:rFonts w:ascii="Sylfaen" w:hAnsi="Sylfaen"/>
          <w:sz w:val="22"/>
          <w:szCs w:val="22"/>
          <w:lang w:val="ka-GE"/>
        </w:rPr>
      </w:pPr>
    </w:p>
    <w:p w14:paraId="59342CC3" w14:textId="15CA501D" w:rsidR="00FE43CE" w:rsidRPr="00C86C2B" w:rsidRDefault="00FE43CE" w:rsidP="00FE43CE">
      <w:pPr>
        <w:spacing w:line="276" w:lineRule="auto"/>
        <w:jc w:val="both"/>
        <w:rPr>
          <w:rFonts w:ascii="Sylfaen" w:hAnsi="Sylfaen"/>
          <w:b/>
          <w:sz w:val="22"/>
          <w:szCs w:val="22"/>
        </w:rPr>
      </w:pPr>
      <w:r w:rsidRPr="00C86C2B">
        <w:rPr>
          <w:rFonts w:ascii="Sylfaen" w:hAnsi="Sylfaen"/>
          <w:b/>
          <w:sz w:val="22"/>
          <w:szCs w:val="22"/>
          <w:lang w:val="ka-GE"/>
        </w:rPr>
        <w:t>ნახატი</w:t>
      </w:r>
      <w:r w:rsidR="00BE2CA7">
        <w:rPr>
          <w:rFonts w:ascii="Sylfaen" w:hAnsi="Sylfaen"/>
          <w:b/>
          <w:sz w:val="22"/>
          <w:szCs w:val="22"/>
          <w:lang w:val="ka-GE"/>
        </w:rPr>
        <w:t xml:space="preserve"> 2.82</w:t>
      </w:r>
      <w:r w:rsidRPr="00C86C2B">
        <w:rPr>
          <w:rFonts w:ascii="Sylfaen" w:hAnsi="Sylfaen"/>
          <w:b/>
          <w:sz w:val="22"/>
          <w:szCs w:val="22"/>
        </w:rPr>
        <w:t>. იმ რესპოდენტთა ხვედრითი წილი, რომლებიც ბოლო 12 თვის განმავლობაში მოყვნენ ავტოსაგზაო შემთხვევებში, სქესისა და ასაკის მიხედვით</w:t>
      </w:r>
    </w:p>
    <w:p w14:paraId="41A611AD" w14:textId="77777777" w:rsidR="00FE43CE" w:rsidRPr="006D4779" w:rsidRDefault="00FE43CE" w:rsidP="00FE43CE">
      <w:pPr>
        <w:spacing w:line="276" w:lineRule="auto"/>
        <w:jc w:val="both"/>
        <w:rPr>
          <w:rFonts w:ascii="Sylfaen" w:hAnsi="Sylfaen"/>
          <w:sz w:val="22"/>
          <w:szCs w:val="22"/>
        </w:rPr>
      </w:pPr>
      <w:r w:rsidRPr="006D4779">
        <w:rPr>
          <w:rFonts w:ascii="Sylfaen" w:hAnsi="Sylfaen"/>
          <w:noProof/>
          <w:sz w:val="22"/>
          <w:szCs w:val="22"/>
        </w:rPr>
        <w:drawing>
          <wp:inline distT="0" distB="0" distL="0" distR="0" wp14:anchorId="3D04675A" wp14:editId="28C08E3E">
            <wp:extent cx="6254151" cy="2268748"/>
            <wp:effectExtent l="0" t="0" r="13335" b="17780"/>
            <wp:docPr id="438025" name="Chart 4380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14CBF1DC" w14:textId="508FE5DC" w:rsidR="00FE43CE" w:rsidRPr="00C86C2B" w:rsidRDefault="00C86C2B" w:rsidP="00FE43CE">
      <w:pPr>
        <w:spacing w:line="276" w:lineRule="auto"/>
        <w:jc w:val="both"/>
        <w:rPr>
          <w:rFonts w:ascii="Sylfaen" w:hAnsi="Sylfaen"/>
          <w:sz w:val="18"/>
          <w:szCs w:val="22"/>
          <w:lang w:val="ka-GE"/>
        </w:rPr>
      </w:pPr>
      <w:r w:rsidRPr="00C86C2B">
        <w:rPr>
          <w:rFonts w:ascii="Sylfaen" w:hAnsi="Sylfaen"/>
          <w:sz w:val="18"/>
          <w:szCs w:val="22"/>
          <w:lang w:val="ka-GE"/>
        </w:rPr>
        <w:t xml:space="preserve">წყარო: </w:t>
      </w:r>
      <w:r w:rsidRPr="00C86C2B">
        <w:rPr>
          <w:rFonts w:ascii="Sylfaen" w:hAnsi="Sylfaen"/>
          <w:sz w:val="18"/>
          <w:szCs w:val="22"/>
        </w:rPr>
        <w:t>STEPS</w:t>
      </w:r>
      <w:r w:rsidRPr="00C86C2B">
        <w:rPr>
          <w:rFonts w:ascii="Sylfaen" w:hAnsi="Sylfaen"/>
          <w:sz w:val="18"/>
          <w:szCs w:val="22"/>
          <w:lang w:val="ka-GE"/>
        </w:rPr>
        <w:t xml:space="preserve"> 2016</w:t>
      </w:r>
    </w:p>
    <w:p w14:paraId="66650965" w14:textId="77777777" w:rsidR="00C86C2B" w:rsidRPr="00C86C2B" w:rsidRDefault="00C86C2B" w:rsidP="00FE43CE">
      <w:pPr>
        <w:spacing w:line="276" w:lineRule="auto"/>
        <w:jc w:val="both"/>
        <w:rPr>
          <w:rFonts w:ascii="Sylfaen" w:hAnsi="Sylfaen"/>
          <w:sz w:val="22"/>
          <w:szCs w:val="22"/>
          <w:lang w:val="ka-GE"/>
        </w:rPr>
      </w:pPr>
    </w:p>
    <w:p w14:paraId="1B00F5B6" w14:textId="77777777" w:rsidR="00FE43CE" w:rsidRDefault="00FE43CE" w:rsidP="00FE43CE">
      <w:pPr>
        <w:spacing w:line="276" w:lineRule="auto"/>
        <w:jc w:val="both"/>
        <w:rPr>
          <w:rFonts w:ascii="Sylfaen" w:hAnsi="Sylfaen"/>
          <w:sz w:val="22"/>
          <w:szCs w:val="22"/>
          <w:lang w:val="ka-GE"/>
        </w:rPr>
      </w:pPr>
      <w:r w:rsidRPr="006D4779">
        <w:rPr>
          <w:rFonts w:ascii="Sylfaen" w:hAnsi="Sylfaen"/>
          <w:sz w:val="22"/>
          <w:szCs w:val="22"/>
        </w:rPr>
        <w:t xml:space="preserve">გამოკითხულთა აბსოლუტურმა უმრავლესობამ (97.6%) განაცხადა, რომ ბოლო 12 თვის მანძილზე ქონდა რაიმე სერიოზული ტრავმა, გარდა ავტო-საგზაო ტრავმისა, რასაც დასჭირდა სამედიცინო ჩარევა.  </w:t>
      </w:r>
    </w:p>
    <w:p w14:paraId="6F0A438F" w14:textId="77777777" w:rsidR="00FE43CE" w:rsidRPr="00FE43CE" w:rsidRDefault="00FE43CE" w:rsidP="00FE43CE">
      <w:pPr>
        <w:spacing w:line="276" w:lineRule="auto"/>
        <w:jc w:val="both"/>
        <w:rPr>
          <w:rFonts w:ascii="Sylfaen" w:hAnsi="Sylfaen"/>
          <w:sz w:val="22"/>
          <w:szCs w:val="22"/>
          <w:lang w:val="ka-GE"/>
        </w:rPr>
      </w:pPr>
    </w:p>
    <w:p w14:paraId="0EDF151F" w14:textId="4D19AF2C" w:rsidR="00FE43CE" w:rsidRPr="00C86C2B" w:rsidRDefault="00FE43CE" w:rsidP="00FE43CE">
      <w:pPr>
        <w:spacing w:line="276" w:lineRule="auto"/>
        <w:jc w:val="both"/>
        <w:rPr>
          <w:rFonts w:ascii="Sylfaen" w:hAnsi="Sylfaen"/>
          <w:b/>
          <w:sz w:val="22"/>
          <w:szCs w:val="22"/>
        </w:rPr>
      </w:pPr>
      <w:r w:rsidRPr="00C86C2B">
        <w:rPr>
          <w:rFonts w:ascii="Sylfaen" w:hAnsi="Sylfaen"/>
          <w:b/>
          <w:sz w:val="22"/>
          <w:szCs w:val="22"/>
          <w:lang w:val="ka-GE"/>
        </w:rPr>
        <w:t>ნახატი</w:t>
      </w:r>
      <w:r w:rsidR="00C86C2B" w:rsidRPr="00C86C2B">
        <w:rPr>
          <w:rFonts w:ascii="Sylfaen" w:hAnsi="Sylfaen"/>
          <w:b/>
          <w:sz w:val="22"/>
          <w:szCs w:val="22"/>
          <w:lang w:val="ka-GE"/>
        </w:rPr>
        <w:t xml:space="preserve">  2.</w:t>
      </w:r>
      <w:r w:rsidR="00BE2CA7">
        <w:rPr>
          <w:rFonts w:ascii="Sylfaen" w:hAnsi="Sylfaen"/>
          <w:b/>
          <w:sz w:val="22"/>
          <w:szCs w:val="22"/>
          <w:lang w:val="ka-GE"/>
        </w:rPr>
        <w:t>83</w:t>
      </w:r>
      <w:r w:rsidRPr="00C86C2B">
        <w:rPr>
          <w:rFonts w:ascii="Sylfaen" w:hAnsi="Sylfaen"/>
          <w:b/>
          <w:sz w:val="22"/>
          <w:szCs w:val="22"/>
        </w:rPr>
        <w:t>. ბოლო 12 თვის განმავლობაში მიღებული სერიოზული ტრავმის (გარდა ავტო-საგზაო ტრავმისა) სიხშირის გადანაწილება სქესისა და ასაკის მიხედვით</w:t>
      </w:r>
    </w:p>
    <w:p w14:paraId="0EAFF384" w14:textId="77777777" w:rsidR="00FE43CE" w:rsidRPr="006D4779" w:rsidRDefault="00FE43CE" w:rsidP="00FE43CE">
      <w:pPr>
        <w:spacing w:line="276" w:lineRule="auto"/>
        <w:jc w:val="both"/>
        <w:rPr>
          <w:rFonts w:ascii="Sylfaen" w:hAnsi="Sylfaen"/>
          <w:sz w:val="22"/>
          <w:szCs w:val="22"/>
        </w:rPr>
      </w:pPr>
      <w:r w:rsidRPr="006D4779">
        <w:rPr>
          <w:rFonts w:ascii="Sylfaen" w:hAnsi="Sylfaen"/>
          <w:noProof/>
          <w:sz w:val="22"/>
          <w:szCs w:val="22"/>
        </w:rPr>
        <w:drawing>
          <wp:inline distT="0" distB="0" distL="0" distR="0" wp14:anchorId="5B5B9472" wp14:editId="54080FF2">
            <wp:extent cx="6159261" cy="1733909"/>
            <wp:effectExtent l="0" t="0" r="13335" b="19050"/>
            <wp:docPr id="438026" name="Chart 4380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418FFCE1" w14:textId="77777777" w:rsidR="00C86C2B" w:rsidRPr="00C86C2B" w:rsidRDefault="00C86C2B" w:rsidP="00C86C2B">
      <w:pPr>
        <w:spacing w:line="276" w:lineRule="auto"/>
        <w:jc w:val="both"/>
        <w:rPr>
          <w:rFonts w:ascii="Sylfaen" w:hAnsi="Sylfaen"/>
          <w:sz w:val="18"/>
          <w:szCs w:val="22"/>
          <w:lang w:val="ka-GE"/>
        </w:rPr>
      </w:pPr>
      <w:r w:rsidRPr="00C86C2B">
        <w:rPr>
          <w:rFonts w:ascii="Sylfaen" w:hAnsi="Sylfaen"/>
          <w:sz w:val="18"/>
          <w:szCs w:val="22"/>
          <w:lang w:val="ka-GE"/>
        </w:rPr>
        <w:t xml:space="preserve">წყარო: </w:t>
      </w:r>
      <w:r w:rsidRPr="00C86C2B">
        <w:rPr>
          <w:rFonts w:ascii="Sylfaen" w:hAnsi="Sylfaen"/>
          <w:sz w:val="18"/>
          <w:szCs w:val="22"/>
        </w:rPr>
        <w:t>STEPS</w:t>
      </w:r>
      <w:r w:rsidRPr="00C86C2B">
        <w:rPr>
          <w:rFonts w:ascii="Sylfaen" w:hAnsi="Sylfaen"/>
          <w:sz w:val="18"/>
          <w:szCs w:val="22"/>
          <w:lang w:val="ka-GE"/>
        </w:rPr>
        <w:t xml:space="preserve"> 2016</w:t>
      </w:r>
    </w:p>
    <w:p w14:paraId="0F1DC85A" w14:textId="7569D9E2" w:rsidR="00FE43CE" w:rsidRDefault="00FE43CE" w:rsidP="00FE43CE">
      <w:pPr>
        <w:spacing w:line="276" w:lineRule="auto"/>
        <w:jc w:val="both"/>
        <w:rPr>
          <w:rFonts w:ascii="Sylfaen" w:hAnsi="Sylfaen"/>
          <w:sz w:val="22"/>
          <w:szCs w:val="22"/>
          <w:lang w:val="ka-GE"/>
        </w:rPr>
      </w:pPr>
      <w:r w:rsidRPr="006D4779">
        <w:rPr>
          <w:rFonts w:ascii="Sylfaen" w:hAnsi="Sylfaen"/>
          <w:sz w:val="22"/>
          <w:szCs w:val="22"/>
        </w:rPr>
        <w:lastRenderedPageBreak/>
        <w:t>ბოლო 12 თვის განმავლობაში არაავტოსაგზაო შემთხვევებთან დაკავშირებული ტრავმების მიზეზები სიხშირის მიხედვით გადანაწილდა შემდეგი თანმიმდევრობით: ვარდნა (65.4%); ჭრილობით (7.9%) და ცხოველის ნაკბენით (4.9%) მიყენებული ტრავმა; მოწამვლა (2.7%) და დამწვრობა (2.1%). აღსანიშნავია, რომ მდედრობითი სქესის წარმომადგენლებში</w:t>
      </w:r>
      <w:r w:rsidR="00C763A8">
        <w:rPr>
          <w:rFonts w:ascii="Sylfaen" w:hAnsi="Sylfaen"/>
          <w:sz w:val="22"/>
          <w:szCs w:val="22"/>
        </w:rPr>
        <w:t>,</w:t>
      </w:r>
      <w:r w:rsidRPr="006D4779">
        <w:rPr>
          <w:rFonts w:ascii="Sylfaen" w:hAnsi="Sylfaen"/>
          <w:sz w:val="22"/>
          <w:szCs w:val="22"/>
        </w:rPr>
        <w:t xml:space="preserve"> ვარდნით მიყენებული ტრავმის შემდეგ</w:t>
      </w:r>
      <w:r w:rsidR="00C763A8">
        <w:rPr>
          <w:rFonts w:ascii="Sylfaen" w:hAnsi="Sylfaen"/>
          <w:sz w:val="22"/>
          <w:szCs w:val="22"/>
        </w:rPr>
        <w:t>,</w:t>
      </w:r>
      <w:r w:rsidRPr="006D4779">
        <w:rPr>
          <w:rFonts w:ascii="Sylfaen" w:hAnsi="Sylfaen"/>
          <w:sz w:val="22"/>
          <w:szCs w:val="22"/>
        </w:rPr>
        <w:t xml:space="preserve"> ყველაზე მაღალია  ცხოველის ნაკბენით მიყენებული ტრავმის პრევალენტობა (7.9%), მაშინ</w:t>
      </w:r>
      <w:r w:rsidR="00C763A8">
        <w:rPr>
          <w:rFonts w:ascii="Sylfaen" w:hAnsi="Sylfaen"/>
          <w:sz w:val="22"/>
          <w:szCs w:val="22"/>
        </w:rPr>
        <w:t>,</w:t>
      </w:r>
      <w:r w:rsidRPr="006D4779">
        <w:rPr>
          <w:rFonts w:ascii="Sylfaen" w:hAnsi="Sylfaen"/>
          <w:sz w:val="22"/>
          <w:szCs w:val="22"/>
        </w:rPr>
        <w:t xml:space="preserve"> როცა კაცებში</w:t>
      </w:r>
      <w:r w:rsidR="00C763A8">
        <w:rPr>
          <w:rFonts w:ascii="Sylfaen" w:hAnsi="Sylfaen"/>
          <w:sz w:val="22"/>
          <w:szCs w:val="22"/>
        </w:rPr>
        <w:t>,</w:t>
      </w:r>
      <w:r w:rsidRPr="006D4779">
        <w:rPr>
          <w:rFonts w:ascii="Sylfaen" w:hAnsi="Sylfaen"/>
          <w:sz w:val="22"/>
          <w:szCs w:val="22"/>
        </w:rPr>
        <w:t xml:space="preserve"> ვარდნის შემდეგ</w:t>
      </w:r>
      <w:r w:rsidR="00C763A8">
        <w:rPr>
          <w:rFonts w:ascii="Sylfaen" w:hAnsi="Sylfaen"/>
          <w:sz w:val="22"/>
          <w:szCs w:val="22"/>
        </w:rPr>
        <w:t>,</w:t>
      </w:r>
      <w:r w:rsidRPr="006D4779">
        <w:rPr>
          <w:rFonts w:ascii="Sylfaen" w:hAnsi="Sylfaen"/>
          <w:sz w:val="22"/>
          <w:szCs w:val="22"/>
        </w:rPr>
        <w:t xml:space="preserve"> მეორე ადგილზეა ჭრილობით მიყენებული ტრავმა (11.8%). </w:t>
      </w:r>
    </w:p>
    <w:p w14:paraId="7E0407B6" w14:textId="77777777" w:rsidR="00FE43CE" w:rsidRPr="00FE43CE" w:rsidRDefault="00FE43CE" w:rsidP="00FE43CE">
      <w:pPr>
        <w:spacing w:line="276" w:lineRule="auto"/>
        <w:jc w:val="both"/>
        <w:rPr>
          <w:rFonts w:ascii="Sylfaen" w:hAnsi="Sylfaen"/>
          <w:sz w:val="22"/>
          <w:szCs w:val="22"/>
          <w:lang w:val="ka-GE"/>
        </w:rPr>
      </w:pPr>
    </w:p>
    <w:p w14:paraId="049BDD6C" w14:textId="6445F2D4" w:rsidR="00FE43CE" w:rsidRPr="00C86C2B" w:rsidRDefault="00FE43CE" w:rsidP="00FE43CE">
      <w:pPr>
        <w:spacing w:line="276" w:lineRule="auto"/>
        <w:jc w:val="both"/>
        <w:rPr>
          <w:rFonts w:ascii="Sylfaen" w:hAnsi="Sylfaen"/>
          <w:b/>
          <w:sz w:val="22"/>
          <w:szCs w:val="22"/>
        </w:rPr>
      </w:pPr>
      <w:r w:rsidRPr="00C86C2B">
        <w:rPr>
          <w:rFonts w:ascii="Sylfaen" w:hAnsi="Sylfaen"/>
          <w:b/>
          <w:sz w:val="22"/>
          <w:szCs w:val="22"/>
          <w:lang w:val="ka-GE"/>
        </w:rPr>
        <w:t>ნახატი</w:t>
      </w:r>
      <w:r w:rsidR="00C86C2B" w:rsidRPr="00C86C2B">
        <w:rPr>
          <w:rFonts w:ascii="Sylfaen" w:hAnsi="Sylfaen"/>
          <w:b/>
          <w:sz w:val="22"/>
          <w:szCs w:val="22"/>
          <w:lang w:val="ka-GE"/>
        </w:rPr>
        <w:t xml:space="preserve"> 2.</w:t>
      </w:r>
      <w:r w:rsidR="00BE2CA7">
        <w:rPr>
          <w:rFonts w:ascii="Sylfaen" w:hAnsi="Sylfaen"/>
          <w:b/>
          <w:sz w:val="22"/>
          <w:szCs w:val="22"/>
          <w:lang w:val="ka-GE"/>
        </w:rPr>
        <w:t>84</w:t>
      </w:r>
      <w:r w:rsidRPr="00C86C2B">
        <w:rPr>
          <w:rFonts w:ascii="Sylfaen" w:hAnsi="Sylfaen"/>
          <w:b/>
          <w:sz w:val="22"/>
          <w:szCs w:val="22"/>
        </w:rPr>
        <w:t>. არაავტოსაგზაო შემთხვევებთან დაკავშირებული ტრავმების გადანაწილება სქესის მიხედვით</w:t>
      </w:r>
    </w:p>
    <w:p w14:paraId="6A8A189A" w14:textId="77777777" w:rsidR="00FE43CE" w:rsidRPr="006D4779" w:rsidRDefault="00FE43CE" w:rsidP="00FE43CE">
      <w:pPr>
        <w:spacing w:line="276" w:lineRule="auto"/>
        <w:jc w:val="both"/>
        <w:rPr>
          <w:rFonts w:ascii="Sylfaen" w:hAnsi="Sylfaen"/>
          <w:sz w:val="22"/>
          <w:szCs w:val="22"/>
        </w:rPr>
      </w:pPr>
      <w:r w:rsidRPr="006D4779">
        <w:rPr>
          <w:rFonts w:ascii="Sylfaen" w:hAnsi="Sylfaen"/>
          <w:noProof/>
          <w:sz w:val="22"/>
          <w:szCs w:val="22"/>
        </w:rPr>
        <w:drawing>
          <wp:inline distT="0" distB="0" distL="0" distR="0" wp14:anchorId="29175C3C" wp14:editId="4DC1134C">
            <wp:extent cx="6211019" cy="2165230"/>
            <wp:effectExtent l="0" t="0" r="18415" b="26035"/>
            <wp:docPr id="438027" name="Chart 4380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484EB547" w14:textId="77777777" w:rsidR="00C86C2B" w:rsidRPr="00C86C2B" w:rsidRDefault="00C86C2B" w:rsidP="00C86C2B">
      <w:pPr>
        <w:spacing w:line="276" w:lineRule="auto"/>
        <w:jc w:val="both"/>
        <w:rPr>
          <w:rFonts w:ascii="Sylfaen" w:hAnsi="Sylfaen"/>
          <w:sz w:val="18"/>
          <w:szCs w:val="22"/>
          <w:lang w:val="ka-GE"/>
        </w:rPr>
      </w:pPr>
      <w:r w:rsidRPr="00C86C2B">
        <w:rPr>
          <w:rFonts w:ascii="Sylfaen" w:hAnsi="Sylfaen"/>
          <w:sz w:val="18"/>
          <w:szCs w:val="22"/>
          <w:lang w:val="ka-GE"/>
        </w:rPr>
        <w:t xml:space="preserve">წყარო: </w:t>
      </w:r>
      <w:r w:rsidRPr="00C86C2B">
        <w:rPr>
          <w:rFonts w:ascii="Sylfaen" w:hAnsi="Sylfaen"/>
          <w:sz w:val="18"/>
          <w:szCs w:val="22"/>
        </w:rPr>
        <w:t>STEPS</w:t>
      </w:r>
      <w:r w:rsidRPr="00C86C2B">
        <w:rPr>
          <w:rFonts w:ascii="Sylfaen" w:hAnsi="Sylfaen"/>
          <w:sz w:val="18"/>
          <w:szCs w:val="22"/>
          <w:lang w:val="ka-GE"/>
        </w:rPr>
        <w:t xml:space="preserve"> 2016</w:t>
      </w:r>
    </w:p>
    <w:p w14:paraId="4EDEB7C4" w14:textId="77777777" w:rsidR="00FE43CE" w:rsidRPr="006D4779" w:rsidRDefault="00FE43CE" w:rsidP="00FE43CE">
      <w:pPr>
        <w:spacing w:line="276" w:lineRule="auto"/>
        <w:jc w:val="both"/>
        <w:rPr>
          <w:rFonts w:ascii="Sylfaen" w:hAnsi="Sylfaen"/>
          <w:sz w:val="22"/>
          <w:szCs w:val="22"/>
        </w:rPr>
      </w:pPr>
    </w:p>
    <w:p w14:paraId="513CC2A7" w14:textId="73FC443C" w:rsidR="00FE43CE" w:rsidRDefault="00FE43CE" w:rsidP="00FE43CE">
      <w:pPr>
        <w:spacing w:line="276" w:lineRule="auto"/>
        <w:jc w:val="both"/>
        <w:rPr>
          <w:rFonts w:ascii="Sylfaen" w:hAnsi="Sylfaen"/>
          <w:sz w:val="22"/>
          <w:szCs w:val="22"/>
          <w:lang w:val="ka-GE"/>
        </w:rPr>
      </w:pPr>
      <w:r w:rsidRPr="006D4779">
        <w:rPr>
          <w:rFonts w:ascii="Sylfaen" w:hAnsi="Sylfaen"/>
          <w:sz w:val="22"/>
          <w:szCs w:val="22"/>
        </w:rPr>
        <w:t>კვლევაში მონაწილეთა 0.6%-მა განაცხადა, რომ ბოლო 12 თვის განმავლობაში ყოფილა ძალადობრივი ინციდენტის მსხვერპლი, რის შედეგადაც მიიღო  ტრავმა და დასჭირდა სამედიცინო ჩარევა. მამაკაცებში ეს მაჩვენებელი</w:t>
      </w:r>
      <w:r w:rsidR="00C763A8">
        <w:rPr>
          <w:rFonts w:ascii="Sylfaen" w:hAnsi="Sylfaen"/>
          <w:sz w:val="22"/>
          <w:szCs w:val="22"/>
        </w:rPr>
        <w:t>,</w:t>
      </w:r>
      <w:r w:rsidRPr="006D4779">
        <w:rPr>
          <w:rFonts w:ascii="Sylfaen" w:hAnsi="Sylfaen"/>
          <w:sz w:val="22"/>
          <w:szCs w:val="22"/>
        </w:rPr>
        <w:t xml:space="preserve"> ქალებთან შედარებით</w:t>
      </w:r>
      <w:r w:rsidR="00C763A8">
        <w:rPr>
          <w:rFonts w:ascii="Sylfaen" w:hAnsi="Sylfaen"/>
          <w:sz w:val="22"/>
          <w:szCs w:val="22"/>
        </w:rPr>
        <w:t>,</w:t>
      </w:r>
      <w:r w:rsidRPr="006D4779">
        <w:rPr>
          <w:rFonts w:ascii="Sylfaen" w:hAnsi="Sylfaen"/>
          <w:sz w:val="22"/>
          <w:szCs w:val="22"/>
        </w:rPr>
        <w:t xml:space="preserve"> მაღალია. აღსანიშნავია, რომ სხეულის დაზიანებით დამთავრებული ძალადობის მსხვერპლთა პრევალენტობა ყველაზე მაღალია 18-29 წლის ასაკში</w:t>
      </w:r>
      <w:r w:rsidR="00BE2CA7">
        <w:rPr>
          <w:rFonts w:ascii="Sylfaen" w:hAnsi="Sylfaen"/>
          <w:sz w:val="22"/>
          <w:szCs w:val="22"/>
          <w:lang w:val="ka-GE"/>
        </w:rPr>
        <w:t xml:space="preserve"> (ნახ. 2.85)</w:t>
      </w:r>
      <w:r w:rsidRPr="006D4779">
        <w:rPr>
          <w:rFonts w:ascii="Sylfaen" w:hAnsi="Sylfaen"/>
          <w:sz w:val="22"/>
          <w:szCs w:val="22"/>
        </w:rPr>
        <w:t xml:space="preserve">. </w:t>
      </w:r>
    </w:p>
    <w:p w14:paraId="2FD2A3B0" w14:textId="77777777" w:rsidR="00BE2CA7" w:rsidRDefault="00BE2CA7" w:rsidP="00FE43CE">
      <w:pPr>
        <w:spacing w:line="276" w:lineRule="auto"/>
        <w:jc w:val="both"/>
        <w:rPr>
          <w:rFonts w:ascii="Sylfaen" w:hAnsi="Sylfaen"/>
          <w:sz w:val="22"/>
          <w:szCs w:val="22"/>
          <w:lang w:val="ka-GE"/>
        </w:rPr>
      </w:pPr>
    </w:p>
    <w:p w14:paraId="206ADEE0" w14:textId="3EF4F14C" w:rsidR="00BE2CA7" w:rsidRDefault="00BE2CA7" w:rsidP="00BE2CA7">
      <w:pPr>
        <w:spacing w:line="276" w:lineRule="auto"/>
        <w:jc w:val="both"/>
        <w:rPr>
          <w:rFonts w:ascii="Sylfaen" w:hAnsi="Sylfaen"/>
          <w:sz w:val="22"/>
          <w:szCs w:val="22"/>
          <w:lang w:val="ka-GE"/>
        </w:rPr>
      </w:pPr>
      <w:r w:rsidRPr="006D4779">
        <w:rPr>
          <w:rFonts w:ascii="Sylfaen" w:hAnsi="Sylfaen"/>
          <w:sz w:val="22"/>
          <w:szCs w:val="22"/>
        </w:rPr>
        <w:t>იმ რესპოდენტების მიერ, რომლებმაც ბოლო 12 თვის განმავლობაში  ძალადობრივი ინციდენტის შედეგად  სერიოზული ტრავმა მიიღეს, დაზიანების მიზეზად უმეტესად (66.9%-ში) დასახელდა იარაღის გარეშე, ხოლო 33.1%-ში იარაღით (გარდა ცეცხლსასროლი იარაღისა) მიყენებული ტრავმა. აღსანიშნავია, რომ სხვა ასაკობრივ ჯგუფებთან შედარებით, 18-29 წლის ასაკობრივ ჯგუფებში  მაღალია იარაღით (გარდა ცეცხლსასროლისა) მიყენებული ტრავმის პრევალენტობა (61.5%). თვალშისაცემია ვარიაცია სქესის მიხედვითაც. კერძოდ,  ძალადობის მსხვერპლ მამაკაცთა პოპულაციაში</w:t>
      </w:r>
      <w:r>
        <w:rPr>
          <w:rFonts w:ascii="Sylfaen" w:hAnsi="Sylfaen"/>
          <w:sz w:val="22"/>
          <w:szCs w:val="22"/>
        </w:rPr>
        <w:t>,</w:t>
      </w:r>
      <w:r w:rsidRPr="006D4779">
        <w:rPr>
          <w:rFonts w:ascii="Sylfaen" w:hAnsi="Sylfaen"/>
          <w:sz w:val="22"/>
          <w:szCs w:val="22"/>
        </w:rPr>
        <w:t xml:space="preserve"> ქალებთან შედარებით</w:t>
      </w:r>
      <w:r>
        <w:rPr>
          <w:rFonts w:ascii="Sylfaen" w:hAnsi="Sylfaen"/>
          <w:sz w:val="22"/>
          <w:szCs w:val="22"/>
        </w:rPr>
        <w:t>,</w:t>
      </w:r>
      <w:r w:rsidRPr="006D4779">
        <w:rPr>
          <w:rFonts w:ascii="Sylfaen" w:hAnsi="Sylfaen"/>
          <w:sz w:val="22"/>
          <w:szCs w:val="22"/>
        </w:rPr>
        <w:t xml:space="preserve"> თითქმის 4-ჯერ მაღალია იარაღით (გარდა ცეცხლსასროლისა) მიყენებული ტრავმების პრევალენტობა, ხოლო ქალებში</w:t>
      </w:r>
      <w:r>
        <w:rPr>
          <w:rFonts w:ascii="Sylfaen" w:hAnsi="Sylfaen"/>
          <w:sz w:val="22"/>
          <w:szCs w:val="22"/>
        </w:rPr>
        <w:t xml:space="preserve"> -</w:t>
      </w:r>
      <w:r w:rsidRPr="006D4779">
        <w:rPr>
          <w:rFonts w:ascii="Sylfaen" w:hAnsi="Sylfaen"/>
          <w:sz w:val="22"/>
          <w:szCs w:val="22"/>
        </w:rPr>
        <w:t xml:space="preserve"> 1.5-ჯერ მაღალია ტრავმა იარაღის გარეშე</w:t>
      </w:r>
      <w:r>
        <w:rPr>
          <w:rFonts w:ascii="Sylfaen" w:hAnsi="Sylfaen"/>
          <w:sz w:val="22"/>
          <w:szCs w:val="22"/>
          <w:lang w:val="ka-GE"/>
        </w:rPr>
        <w:t xml:space="preserve"> (ნახ. 2.86)</w:t>
      </w:r>
      <w:r w:rsidRPr="006D4779">
        <w:rPr>
          <w:rFonts w:ascii="Sylfaen" w:hAnsi="Sylfaen"/>
          <w:sz w:val="22"/>
          <w:szCs w:val="22"/>
        </w:rPr>
        <w:t xml:space="preserve">. </w:t>
      </w:r>
    </w:p>
    <w:p w14:paraId="23046274" w14:textId="1E31B512" w:rsidR="00FE43CE" w:rsidRPr="00C86C2B" w:rsidRDefault="00FE43CE" w:rsidP="00FE43CE">
      <w:pPr>
        <w:spacing w:line="276" w:lineRule="auto"/>
        <w:jc w:val="both"/>
        <w:rPr>
          <w:rFonts w:ascii="Sylfaen" w:hAnsi="Sylfaen"/>
          <w:b/>
          <w:sz w:val="22"/>
          <w:szCs w:val="22"/>
        </w:rPr>
      </w:pPr>
      <w:r w:rsidRPr="00C86C2B">
        <w:rPr>
          <w:rFonts w:ascii="Sylfaen" w:hAnsi="Sylfaen"/>
          <w:b/>
          <w:sz w:val="22"/>
          <w:szCs w:val="22"/>
          <w:lang w:val="ka-GE"/>
        </w:rPr>
        <w:lastRenderedPageBreak/>
        <w:t>ნახატი</w:t>
      </w:r>
      <w:r w:rsidR="00C86C2B" w:rsidRPr="00C86C2B">
        <w:rPr>
          <w:rFonts w:ascii="Sylfaen" w:hAnsi="Sylfaen"/>
          <w:b/>
          <w:sz w:val="22"/>
          <w:szCs w:val="22"/>
          <w:lang w:val="ka-GE"/>
        </w:rPr>
        <w:t xml:space="preserve"> 2.</w:t>
      </w:r>
      <w:r w:rsidR="00BE2CA7">
        <w:rPr>
          <w:rFonts w:ascii="Sylfaen" w:hAnsi="Sylfaen"/>
          <w:b/>
          <w:sz w:val="22"/>
          <w:szCs w:val="22"/>
          <w:lang w:val="ka-GE"/>
        </w:rPr>
        <w:t>85</w:t>
      </w:r>
      <w:r w:rsidRPr="00C86C2B">
        <w:rPr>
          <w:rFonts w:ascii="Sylfaen" w:hAnsi="Sylfaen"/>
          <w:b/>
          <w:sz w:val="22"/>
          <w:szCs w:val="22"/>
        </w:rPr>
        <w:t>. რესპოდენტთა ხვედრითი წილი ასაკისა და სქესის მიხედვით, რომლებიც ბოლო 12 თვის პერიოდში სერიოზულად დაზიანდნენ ძალადობის შედეგად</w:t>
      </w:r>
    </w:p>
    <w:p w14:paraId="7A41B130" w14:textId="77777777" w:rsidR="00FE43CE" w:rsidRPr="006D4779" w:rsidRDefault="00FE43CE" w:rsidP="00FE43CE">
      <w:pPr>
        <w:spacing w:line="276" w:lineRule="auto"/>
        <w:jc w:val="both"/>
        <w:rPr>
          <w:rFonts w:ascii="Sylfaen" w:hAnsi="Sylfaen"/>
          <w:sz w:val="22"/>
          <w:szCs w:val="22"/>
        </w:rPr>
      </w:pPr>
      <w:r w:rsidRPr="006D4779">
        <w:rPr>
          <w:rFonts w:ascii="Sylfaen" w:hAnsi="Sylfaen"/>
          <w:noProof/>
          <w:sz w:val="22"/>
          <w:szCs w:val="22"/>
        </w:rPr>
        <w:drawing>
          <wp:inline distT="0" distB="0" distL="0" distR="0" wp14:anchorId="55DA1A8B" wp14:editId="2B391ACB">
            <wp:extent cx="6315075" cy="2476500"/>
            <wp:effectExtent l="0" t="0" r="9525" b="19050"/>
            <wp:docPr id="438028" name="Chart 4380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48A04A49" w14:textId="77777777" w:rsidR="00C86C2B" w:rsidRPr="00C86C2B" w:rsidRDefault="00C86C2B" w:rsidP="00C86C2B">
      <w:pPr>
        <w:spacing w:line="276" w:lineRule="auto"/>
        <w:jc w:val="both"/>
        <w:rPr>
          <w:rFonts w:ascii="Sylfaen" w:hAnsi="Sylfaen"/>
          <w:sz w:val="18"/>
          <w:szCs w:val="22"/>
          <w:lang w:val="ka-GE"/>
        </w:rPr>
      </w:pPr>
      <w:r w:rsidRPr="00C86C2B">
        <w:rPr>
          <w:rFonts w:ascii="Sylfaen" w:hAnsi="Sylfaen"/>
          <w:sz w:val="18"/>
          <w:szCs w:val="22"/>
          <w:lang w:val="ka-GE"/>
        </w:rPr>
        <w:t xml:space="preserve">წყარო: </w:t>
      </w:r>
      <w:r w:rsidRPr="00C86C2B">
        <w:rPr>
          <w:rFonts w:ascii="Sylfaen" w:hAnsi="Sylfaen"/>
          <w:sz w:val="18"/>
          <w:szCs w:val="22"/>
        </w:rPr>
        <w:t>STEPS</w:t>
      </w:r>
      <w:r w:rsidRPr="00C86C2B">
        <w:rPr>
          <w:rFonts w:ascii="Sylfaen" w:hAnsi="Sylfaen"/>
          <w:sz w:val="18"/>
          <w:szCs w:val="22"/>
          <w:lang w:val="ka-GE"/>
        </w:rPr>
        <w:t xml:space="preserve"> 2016</w:t>
      </w:r>
    </w:p>
    <w:p w14:paraId="4029C6E1" w14:textId="77777777" w:rsidR="00FE43CE" w:rsidRDefault="00FE43CE" w:rsidP="00FE43CE">
      <w:pPr>
        <w:spacing w:line="276" w:lineRule="auto"/>
        <w:jc w:val="both"/>
        <w:rPr>
          <w:rFonts w:ascii="Sylfaen" w:hAnsi="Sylfaen"/>
          <w:sz w:val="22"/>
          <w:szCs w:val="22"/>
          <w:lang w:val="ka-GE"/>
        </w:rPr>
      </w:pPr>
    </w:p>
    <w:p w14:paraId="7AB7C5B4" w14:textId="4F17F2C7" w:rsidR="00FE43CE" w:rsidRPr="00C86C2B" w:rsidRDefault="00FE43CE" w:rsidP="00FE43CE">
      <w:pPr>
        <w:spacing w:line="276" w:lineRule="auto"/>
        <w:jc w:val="both"/>
        <w:rPr>
          <w:rFonts w:ascii="Sylfaen" w:hAnsi="Sylfaen"/>
          <w:b/>
          <w:sz w:val="22"/>
          <w:szCs w:val="22"/>
        </w:rPr>
      </w:pPr>
      <w:r w:rsidRPr="00C86C2B">
        <w:rPr>
          <w:rFonts w:ascii="Sylfaen" w:hAnsi="Sylfaen"/>
          <w:b/>
          <w:sz w:val="22"/>
          <w:szCs w:val="22"/>
          <w:lang w:val="ka-GE"/>
        </w:rPr>
        <w:t>ნახატი</w:t>
      </w:r>
      <w:r w:rsidR="00C86C2B" w:rsidRPr="00C86C2B">
        <w:rPr>
          <w:rFonts w:ascii="Sylfaen" w:hAnsi="Sylfaen"/>
          <w:b/>
          <w:sz w:val="22"/>
          <w:szCs w:val="22"/>
          <w:lang w:val="ka-GE"/>
        </w:rPr>
        <w:t xml:space="preserve"> 2.</w:t>
      </w:r>
      <w:r w:rsidR="00BE2CA7">
        <w:rPr>
          <w:rFonts w:ascii="Sylfaen" w:hAnsi="Sylfaen"/>
          <w:b/>
          <w:sz w:val="22"/>
          <w:szCs w:val="22"/>
          <w:lang w:val="ka-GE"/>
        </w:rPr>
        <w:t>86</w:t>
      </w:r>
      <w:r w:rsidRPr="00C86C2B">
        <w:rPr>
          <w:rFonts w:ascii="Sylfaen" w:hAnsi="Sylfaen"/>
          <w:b/>
          <w:sz w:val="22"/>
          <w:szCs w:val="22"/>
        </w:rPr>
        <w:t>. ძალადობრივი ინციდენტის შედეგად განვითარებული ტრავმის მიზეზები სქესის მიხედვით</w:t>
      </w:r>
    </w:p>
    <w:p w14:paraId="77288DD0" w14:textId="77777777" w:rsidR="00FE43CE" w:rsidRPr="006D4779" w:rsidRDefault="00FE43CE" w:rsidP="00FE43CE">
      <w:pPr>
        <w:spacing w:line="276" w:lineRule="auto"/>
        <w:jc w:val="both"/>
        <w:rPr>
          <w:rFonts w:ascii="Sylfaen" w:hAnsi="Sylfaen"/>
          <w:sz w:val="22"/>
          <w:szCs w:val="22"/>
        </w:rPr>
      </w:pPr>
      <w:r w:rsidRPr="006D4779">
        <w:rPr>
          <w:rFonts w:ascii="Sylfaen" w:hAnsi="Sylfaen"/>
          <w:noProof/>
          <w:sz w:val="22"/>
          <w:szCs w:val="22"/>
        </w:rPr>
        <w:drawing>
          <wp:inline distT="0" distB="0" distL="0" distR="0" wp14:anchorId="48C5ACDF" wp14:editId="6285B9A8">
            <wp:extent cx="6240026" cy="2743200"/>
            <wp:effectExtent l="0" t="0" r="27940" b="19050"/>
            <wp:docPr id="438029" name="Chart 4380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01B99BF2" w14:textId="77777777" w:rsidR="00C86C2B" w:rsidRPr="00C86C2B" w:rsidRDefault="00C86C2B" w:rsidP="00C86C2B">
      <w:pPr>
        <w:spacing w:line="276" w:lineRule="auto"/>
        <w:jc w:val="both"/>
        <w:rPr>
          <w:rFonts w:ascii="Sylfaen" w:hAnsi="Sylfaen"/>
          <w:sz w:val="18"/>
          <w:szCs w:val="22"/>
          <w:lang w:val="ka-GE"/>
        </w:rPr>
      </w:pPr>
      <w:r w:rsidRPr="00C86C2B">
        <w:rPr>
          <w:rFonts w:ascii="Sylfaen" w:hAnsi="Sylfaen"/>
          <w:sz w:val="18"/>
          <w:szCs w:val="22"/>
          <w:lang w:val="ka-GE"/>
        </w:rPr>
        <w:t xml:space="preserve">წყარო: </w:t>
      </w:r>
      <w:r w:rsidRPr="00C86C2B">
        <w:rPr>
          <w:rFonts w:ascii="Sylfaen" w:hAnsi="Sylfaen"/>
          <w:sz w:val="18"/>
          <w:szCs w:val="22"/>
        </w:rPr>
        <w:t>STEPS</w:t>
      </w:r>
      <w:r w:rsidRPr="00C86C2B">
        <w:rPr>
          <w:rFonts w:ascii="Sylfaen" w:hAnsi="Sylfaen"/>
          <w:sz w:val="18"/>
          <w:szCs w:val="22"/>
          <w:lang w:val="ka-GE"/>
        </w:rPr>
        <w:t xml:space="preserve"> 2016</w:t>
      </w:r>
    </w:p>
    <w:p w14:paraId="211B35AE" w14:textId="77777777" w:rsidR="00FE43CE" w:rsidRDefault="00FE43CE" w:rsidP="00FE43CE">
      <w:pPr>
        <w:spacing w:line="276" w:lineRule="auto"/>
        <w:jc w:val="both"/>
        <w:rPr>
          <w:rFonts w:ascii="Sylfaen" w:hAnsi="Sylfaen"/>
          <w:sz w:val="22"/>
          <w:szCs w:val="22"/>
          <w:lang w:val="ka-GE"/>
        </w:rPr>
      </w:pPr>
    </w:p>
    <w:p w14:paraId="69D55554" w14:textId="77777777" w:rsidR="00FE43CE" w:rsidRDefault="00FE43CE" w:rsidP="00FE43CE">
      <w:pPr>
        <w:spacing w:line="276" w:lineRule="auto"/>
        <w:jc w:val="both"/>
        <w:rPr>
          <w:rFonts w:ascii="Sylfaen" w:hAnsi="Sylfaen"/>
          <w:sz w:val="22"/>
          <w:szCs w:val="22"/>
          <w:lang w:val="ka-GE"/>
        </w:rPr>
      </w:pPr>
      <w:r w:rsidRPr="006D4779">
        <w:rPr>
          <w:rFonts w:ascii="Sylfaen" w:hAnsi="Sylfaen"/>
          <w:sz w:val="22"/>
          <w:szCs w:val="22"/>
        </w:rPr>
        <w:t xml:space="preserve">იმ რესპოდენტებში, რომლებიც ბოლო 12 თვის განმავლობაში ძალადობრივი ინციდენტის შედეგად  სერიოზული ტრავმა მიიღეს, 10 გამოკითხულიდან 4-მა  მოძალადედ  მისთვის  უცნობი ადამიანი დაასახელა, დაახლოებით 1/5-მა მეგობარი/ნაცნობი, 18.1%-მა ინტიმური პარტნიორი და 5.4%-მა კი მშობელი.  </w:t>
      </w:r>
    </w:p>
    <w:p w14:paraId="31BCCBC4" w14:textId="77777777" w:rsidR="00FE43CE" w:rsidRPr="00FE43CE" w:rsidRDefault="00FE43CE" w:rsidP="00FE43CE">
      <w:pPr>
        <w:spacing w:line="276" w:lineRule="auto"/>
        <w:jc w:val="both"/>
        <w:rPr>
          <w:rFonts w:ascii="Sylfaen" w:hAnsi="Sylfaen"/>
          <w:sz w:val="22"/>
          <w:szCs w:val="22"/>
          <w:lang w:val="ka-GE"/>
        </w:rPr>
      </w:pPr>
    </w:p>
    <w:p w14:paraId="38375F98" w14:textId="23337F41" w:rsidR="00FE43CE" w:rsidRDefault="00FE43CE" w:rsidP="00FE43CE">
      <w:pPr>
        <w:spacing w:line="276" w:lineRule="auto"/>
        <w:jc w:val="both"/>
        <w:rPr>
          <w:rFonts w:ascii="Sylfaen" w:hAnsi="Sylfaen"/>
          <w:sz w:val="22"/>
          <w:szCs w:val="22"/>
          <w:lang w:val="ka-GE"/>
        </w:rPr>
      </w:pPr>
      <w:r w:rsidRPr="006D4779">
        <w:rPr>
          <w:rFonts w:ascii="Sylfaen" w:hAnsi="Sylfaen"/>
          <w:sz w:val="22"/>
          <w:szCs w:val="22"/>
        </w:rPr>
        <w:t>ძალადობის მსხვერპლ გამოკითხულ ქალთა 62.6%-ში მოძალადე ინტიმური პარტნიორია. ეს მაჩვენებელი ყველაზე მაღალია 30-44 წლამდე ქალებში და შეადგენს 83.4%. ძალადობის მსხვერპლი ქალების მიერ</w:t>
      </w:r>
      <w:r w:rsidR="00C763A8">
        <w:rPr>
          <w:rFonts w:ascii="Sylfaen" w:hAnsi="Sylfaen"/>
          <w:sz w:val="22"/>
          <w:szCs w:val="22"/>
        </w:rPr>
        <w:t>,</w:t>
      </w:r>
      <w:r w:rsidRPr="006D4779">
        <w:rPr>
          <w:rFonts w:ascii="Sylfaen" w:hAnsi="Sylfaen"/>
          <w:sz w:val="22"/>
          <w:szCs w:val="22"/>
        </w:rPr>
        <w:t xml:space="preserve"> მოძალადედ</w:t>
      </w:r>
      <w:r w:rsidR="00C763A8">
        <w:rPr>
          <w:rFonts w:ascii="Sylfaen" w:hAnsi="Sylfaen"/>
          <w:sz w:val="22"/>
          <w:szCs w:val="22"/>
        </w:rPr>
        <w:t>,</w:t>
      </w:r>
      <w:r w:rsidRPr="006D4779">
        <w:rPr>
          <w:rFonts w:ascii="Sylfaen" w:hAnsi="Sylfaen"/>
          <w:sz w:val="22"/>
          <w:szCs w:val="22"/>
        </w:rPr>
        <w:t xml:space="preserve"> სიხშირით მეორე ადგილზე</w:t>
      </w:r>
      <w:r w:rsidR="00C763A8">
        <w:rPr>
          <w:rFonts w:ascii="Sylfaen" w:hAnsi="Sylfaen"/>
          <w:sz w:val="22"/>
          <w:szCs w:val="22"/>
        </w:rPr>
        <w:t>,</w:t>
      </w:r>
      <w:r w:rsidRPr="006D4779">
        <w:rPr>
          <w:rFonts w:ascii="Sylfaen" w:hAnsi="Sylfaen"/>
          <w:sz w:val="22"/>
          <w:szCs w:val="22"/>
        </w:rPr>
        <w:t xml:space="preserve"> დასახელდა  მშობელი (18.5%): 18-29 წლამდე გოგონათა 100% მოძალადედ სწორედ რომ მშობელს ასახელებს. </w:t>
      </w:r>
    </w:p>
    <w:p w14:paraId="32E1FF50" w14:textId="77777777" w:rsidR="00FE43CE" w:rsidRPr="00FE43CE" w:rsidRDefault="00FE43CE" w:rsidP="00FE43CE">
      <w:pPr>
        <w:spacing w:line="276" w:lineRule="auto"/>
        <w:jc w:val="both"/>
        <w:rPr>
          <w:rFonts w:ascii="Sylfaen" w:hAnsi="Sylfaen"/>
          <w:sz w:val="22"/>
          <w:szCs w:val="22"/>
          <w:lang w:val="ka-GE"/>
        </w:rPr>
      </w:pPr>
    </w:p>
    <w:p w14:paraId="3F5B0929" w14:textId="77777777" w:rsidR="00FE43CE" w:rsidRPr="006D4779" w:rsidRDefault="00FE43CE" w:rsidP="00FE43CE">
      <w:pPr>
        <w:spacing w:line="276" w:lineRule="auto"/>
        <w:jc w:val="both"/>
        <w:rPr>
          <w:rFonts w:ascii="Sylfaen" w:hAnsi="Sylfaen"/>
          <w:sz w:val="22"/>
          <w:szCs w:val="22"/>
        </w:rPr>
      </w:pPr>
      <w:r w:rsidRPr="006D4779">
        <w:rPr>
          <w:rFonts w:ascii="Sylfaen" w:hAnsi="Sylfaen"/>
          <w:sz w:val="22"/>
          <w:szCs w:val="22"/>
        </w:rPr>
        <w:t>იმ მამაკაცთა ნახევარზე მეტმა, რომელთაც ბოლო 12 თვის განმავლობაში ძალადობის შედეგად სერიოზული ტრავმა მიიღო, მოძალადედ მისთვის უცნობი, ხოლო 29.1%-მა მეგობარი/ნაცნობი დაასახელა. გამოიკვეთა ასაკობრივი ვარიაციაც: 18-29 წლამდე კაცების 69.4% მოძალადედ უცნობს ასახელებს, მაშინ როცა 30-59 წლამდე ასაკის მამაკაცების უმეტესობის მიერ მოძალადედ ნაცნობი სახელდება.</w:t>
      </w:r>
    </w:p>
    <w:p w14:paraId="227B338D" w14:textId="77777777" w:rsidR="00FE43CE" w:rsidRPr="006D4779" w:rsidRDefault="00FE43CE" w:rsidP="00FE43CE">
      <w:pPr>
        <w:spacing w:line="276" w:lineRule="auto"/>
        <w:jc w:val="both"/>
        <w:rPr>
          <w:rFonts w:ascii="Sylfaen" w:hAnsi="Sylfaen"/>
          <w:sz w:val="22"/>
          <w:szCs w:val="22"/>
        </w:rPr>
      </w:pPr>
    </w:p>
    <w:p w14:paraId="6B7570E7" w14:textId="26C4E5AE" w:rsidR="00FE43CE" w:rsidRPr="00C86C2B" w:rsidRDefault="00FE43CE" w:rsidP="00FE43CE">
      <w:pPr>
        <w:spacing w:line="276" w:lineRule="auto"/>
        <w:jc w:val="both"/>
        <w:rPr>
          <w:rFonts w:ascii="Sylfaen" w:hAnsi="Sylfaen"/>
          <w:b/>
          <w:sz w:val="22"/>
          <w:szCs w:val="22"/>
        </w:rPr>
      </w:pPr>
      <w:r w:rsidRPr="00C86C2B">
        <w:rPr>
          <w:rFonts w:ascii="Sylfaen" w:hAnsi="Sylfaen"/>
          <w:b/>
          <w:sz w:val="22"/>
          <w:szCs w:val="22"/>
          <w:lang w:val="ka-GE"/>
        </w:rPr>
        <w:t>ნახატი</w:t>
      </w:r>
      <w:r w:rsidR="00C86C2B" w:rsidRPr="00C86C2B">
        <w:rPr>
          <w:rFonts w:ascii="Sylfaen" w:hAnsi="Sylfaen"/>
          <w:b/>
          <w:sz w:val="22"/>
          <w:szCs w:val="22"/>
          <w:lang w:val="ka-GE"/>
        </w:rPr>
        <w:t xml:space="preserve"> 2.</w:t>
      </w:r>
      <w:r w:rsidR="00BE2CA7">
        <w:rPr>
          <w:rFonts w:ascii="Sylfaen" w:hAnsi="Sylfaen"/>
          <w:b/>
          <w:sz w:val="22"/>
          <w:szCs w:val="22"/>
          <w:lang w:val="ka-GE"/>
        </w:rPr>
        <w:t>87</w:t>
      </w:r>
      <w:r w:rsidRPr="00C86C2B">
        <w:rPr>
          <w:rFonts w:ascii="Sylfaen" w:hAnsi="Sylfaen"/>
          <w:b/>
          <w:sz w:val="22"/>
          <w:szCs w:val="22"/>
        </w:rPr>
        <w:t>. ძალადობა მიყენებული სხვადასხვა პიროვნებების მიერ, სქესის მიხედვით</w:t>
      </w:r>
    </w:p>
    <w:p w14:paraId="13792F1A" w14:textId="77777777" w:rsidR="00FE43CE" w:rsidRPr="006D4779" w:rsidRDefault="00FE43CE" w:rsidP="00FE43CE">
      <w:pPr>
        <w:spacing w:line="276" w:lineRule="auto"/>
        <w:jc w:val="both"/>
        <w:rPr>
          <w:rFonts w:ascii="Sylfaen" w:hAnsi="Sylfaen"/>
          <w:sz w:val="22"/>
          <w:szCs w:val="22"/>
        </w:rPr>
      </w:pPr>
      <w:r w:rsidRPr="006D4779">
        <w:rPr>
          <w:rFonts w:ascii="Sylfaen" w:hAnsi="Sylfaen"/>
          <w:noProof/>
          <w:sz w:val="22"/>
          <w:szCs w:val="22"/>
        </w:rPr>
        <w:drawing>
          <wp:inline distT="0" distB="0" distL="0" distR="0" wp14:anchorId="3F304948" wp14:editId="3A783489">
            <wp:extent cx="5972175" cy="2495550"/>
            <wp:effectExtent l="0" t="0" r="9525" b="19050"/>
            <wp:docPr id="438030" name="Chart 4380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0B20BB2E" w14:textId="77777777" w:rsidR="00C86C2B" w:rsidRPr="00C86C2B" w:rsidRDefault="00C86C2B" w:rsidP="00C86C2B">
      <w:pPr>
        <w:spacing w:line="276" w:lineRule="auto"/>
        <w:jc w:val="both"/>
        <w:rPr>
          <w:rFonts w:ascii="Sylfaen" w:hAnsi="Sylfaen"/>
          <w:sz w:val="18"/>
          <w:szCs w:val="22"/>
          <w:lang w:val="ka-GE"/>
        </w:rPr>
      </w:pPr>
      <w:r w:rsidRPr="00C86C2B">
        <w:rPr>
          <w:rFonts w:ascii="Sylfaen" w:hAnsi="Sylfaen"/>
          <w:sz w:val="18"/>
          <w:szCs w:val="22"/>
          <w:lang w:val="ka-GE"/>
        </w:rPr>
        <w:t xml:space="preserve">წყარო: </w:t>
      </w:r>
      <w:r w:rsidRPr="00C86C2B">
        <w:rPr>
          <w:rFonts w:ascii="Sylfaen" w:hAnsi="Sylfaen"/>
          <w:sz w:val="18"/>
          <w:szCs w:val="22"/>
        </w:rPr>
        <w:t>STEPS</w:t>
      </w:r>
      <w:r w:rsidRPr="00C86C2B">
        <w:rPr>
          <w:rFonts w:ascii="Sylfaen" w:hAnsi="Sylfaen"/>
          <w:sz w:val="18"/>
          <w:szCs w:val="22"/>
          <w:lang w:val="ka-GE"/>
        </w:rPr>
        <w:t xml:space="preserve"> 2016</w:t>
      </w:r>
    </w:p>
    <w:p w14:paraId="2B10C28D" w14:textId="77777777" w:rsidR="00FE43CE" w:rsidRPr="006D4779" w:rsidRDefault="00FE43CE" w:rsidP="00FE43CE">
      <w:pPr>
        <w:spacing w:line="276" w:lineRule="auto"/>
        <w:jc w:val="both"/>
        <w:rPr>
          <w:rFonts w:ascii="Sylfaen" w:hAnsi="Sylfaen"/>
          <w:sz w:val="22"/>
          <w:szCs w:val="22"/>
        </w:rPr>
      </w:pPr>
    </w:p>
    <w:p w14:paraId="057A975C" w14:textId="77777777" w:rsidR="00FE43CE" w:rsidRPr="00EE5A47" w:rsidRDefault="00FE43CE" w:rsidP="00EE5A47">
      <w:pPr>
        <w:tabs>
          <w:tab w:val="left" w:pos="0"/>
        </w:tabs>
        <w:spacing w:line="276" w:lineRule="auto"/>
        <w:jc w:val="both"/>
        <w:rPr>
          <w:rFonts w:ascii="Sylfaen" w:hAnsi="Sylfaen"/>
          <w:color w:val="FF0000"/>
          <w:sz w:val="22"/>
          <w:szCs w:val="22"/>
          <w:lang w:val="ka-GE"/>
        </w:rPr>
      </w:pPr>
    </w:p>
    <w:p w14:paraId="136490C0" w14:textId="77777777" w:rsidR="00740127" w:rsidRPr="00FF609A" w:rsidRDefault="00740127" w:rsidP="00F94982">
      <w:pPr>
        <w:spacing w:line="276" w:lineRule="auto"/>
        <w:rPr>
          <w:rFonts w:ascii="Sylfaen" w:hAnsi="Sylfaen"/>
          <w:color w:val="FF0000"/>
          <w:sz w:val="22"/>
          <w:szCs w:val="22"/>
        </w:rPr>
      </w:pPr>
      <w:r w:rsidRPr="00FF609A">
        <w:rPr>
          <w:rFonts w:ascii="Sylfaen" w:hAnsi="Sylfaen"/>
          <w:color w:val="FF0000"/>
          <w:sz w:val="22"/>
          <w:szCs w:val="22"/>
        </w:rPr>
        <w:br w:type="page"/>
      </w:r>
    </w:p>
    <w:p w14:paraId="65106831" w14:textId="77777777" w:rsidR="000B502A" w:rsidRDefault="000B502A" w:rsidP="000B431E">
      <w:pPr>
        <w:pStyle w:val="Heading1"/>
        <w:spacing w:before="120" w:after="120" w:line="360" w:lineRule="auto"/>
        <w:ind w:firstLine="0"/>
        <w:rPr>
          <w:rFonts w:ascii="Sylfaen" w:hAnsi="Sylfaen"/>
          <w:bCs/>
          <w:color w:val="365F91"/>
          <w:sz w:val="32"/>
          <w:szCs w:val="32"/>
          <w:lang w:val="ka-GE"/>
        </w:rPr>
        <w:sectPr w:rsidR="000B502A" w:rsidSect="00F94982">
          <w:pgSz w:w="11907" w:h="16839" w:code="9"/>
          <w:pgMar w:top="1134" w:right="1134" w:bottom="1134" w:left="1134" w:header="737" w:footer="737" w:gutter="0"/>
          <w:pgNumType w:chapStyle="1"/>
          <w:cols w:space="720"/>
          <w:titlePg/>
          <w:docGrid w:linePitch="360"/>
        </w:sectPr>
      </w:pPr>
      <w:bookmarkStart w:id="38" w:name="_Toc16013730"/>
    </w:p>
    <w:p w14:paraId="6966B746" w14:textId="04D45BEB" w:rsidR="000B431E" w:rsidRPr="00596F7D" w:rsidRDefault="000B502A" w:rsidP="000B431E">
      <w:pPr>
        <w:pStyle w:val="Heading1"/>
        <w:spacing w:before="120" w:after="120" w:line="360" w:lineRule="auto"/>
        <w:ind w:firstLine="0"/>
        <w:rPr>
          <w:rFonts w:ascii="Sylfaen" w:hAnsi="Sylfaen"/>
          <w:bCs/>
          <w:color w:val="365F91"/>
          <w:sz w:val="32"/>
          <w:szCs w:val="32"/>
          <w:lang w:val="ka-GE"/>
        </w:rPr>
      </w:pPr>
      <w:r w:rsidRPr="000B502A">
        <w:rPr>
          <w:rFonts w:ascii="Sylfaen" w:hAnsi="Sylfaen"/>
          <w:bCs/>
          <w:color w:val="365F91"/>
          <w:sz w:val="32"/>
          <w:szCs w:val="32"/>
          <w:lang w:val="ka-GE"/>
        </w:rPr>
        <w:lastRenderedPageBreak/>
        <w:t>3</w:t>
      </w:r>
      <w:r w:rsidR="000B431E" w:rsidRPr="00596F7D">
        <w:rPr>
          <w:rFonts w:ascii="Sylfaen" w:hAnsi="Sylfaen"/>
          <w:bCs/>
          <w:color w:val="365F91"/>
          <w:sz w:val="32"/>
          <w:szCs w:val="32"/>
          <w:lang w:val="ka-GE"/>
        </w:rPr>
        <w:t xml:space="preserve">. </w:t>
      </w:r>
      <w:r w:rsidR="000B431E" w:rsidRPr="00596F7D">
        <w:rPr>
          <w:rFonts w:ascii="Sylfaen" w:hAnsi="Sylfaen"/>
          <w:bCs/>
          <w:color w:val="365F91"/>
          <w:sz w:val="32"/>
          <w:szCs w:val="32"/>
          <w:lang w:val="pt-BR"/>
        </w:rPr>
        <w:t>მოსახლეობის</w:t>
      </w:r>
      <w:r w:rsidR="000B431E" w:rsidRPr="00596F7D">
        <w:rPr>
          <w:rFonts w:ascii="Sylfaen" w:hAnsi="Sylfaen"/>
          <w:bCs/>
          <w:color w:val="365F91"/>
          <w:sz w:val="32"/>
          <w:szCs w:val="32"/>
          <w:lang w:val="ka-GE"/>
        </w:rPr>
        <w:t xml:space="preserve"> </w:t>
      </w:r>
      <w:r w:rsidR="000B431E" w:rsidRPr="00596F7D">
        <w:rPr>
          <w:rFonts w:ascii="Sylfaen" w:hAnsi="Sylfaen"/>
          <w:bCs/>
          <w:color w:val="365F91"/>
          <w:sz w:val="32"/>
          <w:szCs w:val="32"/>
          <w:lang w:val="pt-BR"/>
        </w:rPr>
        <w:t>ცალკეული</w:t>
      </w:r>
      <w:r w:rsidR="000B431E" w:rsidRPr="00596F7D">
        <w:rPr>
          <w:rFonts w:ascii="Sylfaen" w:hAnsi="Sylfaen"/>
          <w:bCs/>
          <w:color w:val="365F91"/>
          <w:sz w:val="32"/>
          <w:szCs w:val="32"/>
          <w:lang w:val="ka-GE"/>
        </w:rPr>
        <w:t xml:space="preserve"> </w:t>
      </w:r>
      <w:r w:rsidR="000B431E" w:rsidRPr="00596F7D">
        <w:rPr>
          <w:rFonts w:ascii="Sylfaen" w:hAnsi="Sylfaen"/>
          <w:bCs/>
          <w:color w:val="365F91"/>
          <w:sz w:val="32"/>
          <w:szCs w:val="32"/>
          <w:lang w:val="pt-BR"/>
        </w:rPr>
        <w:t>ჯგუფების</w:t>
      </w:r>
      <w:r w:rsidR="000B431E" w:rsidRPr="00596F7D">
        <w:rPr>
          <w:rFonts w:ascii="Sylfaen" w:hAnsi="Sylfaen"/>
          <w:bCs/>
          <w:color w:val="365F91"/>
          <w:sz w:val="32"/>
          <w:szCs w:val="32"/>
          <w:lang w:val="ka-GE"/>
        </w:rPr>
        <w:t xml:space="preserve"> </w:t>
      </w:r>
      <w:r w:rsidR="000B431E" w:rsidRPr="00596F7D">
        <w:rPr>
          <w:rFonts w:ascii="Sylfaen" w:hAnsi="Sylfaen"/>
          <w:bCs/>
          <w:color w:val="365F91"/>
          <w:sz w:val="32"/>
          <w:szCs w:val="32"/>
          <w:lang w:val="pt-BR"/>
        </w:rPr>
        <w:t>ჯანმრთელობის</w:t>
      </w:r>
      <w:r w:rsidR="000B431E" w:rsidRPr="00596F7D">
        <w:rPr>
          <w:rFonts w:ascii="Sylfaen" w:hAnsi="Sylfaen"/>
          <w:bCs/>
          <w:color w:val="365F91"/>
          <w:sz w:val="32"/>
          <w:szCs w:val="32"/>
          <w:lang w:val="ka-GE"/>
        </w:rPr>
        <w:t xml:space="preserve"> </w:t>
      </w:r>
      <w:r w:rsidR="000B431E" w:rsidRPr="00596F7D">
        <w:rPr>
          <w:rFonts w:ascii="Sylfaen" w:hAnsi="Sylfaen"/>
          <w:bCs/>
          <w:color w:val="365F91"/>
          <w:sz w:val="32"/>
          <w:szCs w:val="32"/>
          <w:lang w:val="pt-BR"/>
        </w:rPr>
        <w:t>მდგომარეობა</w:t>
      </w:r>
    </w:p>
    <w:p w14:paraId="1411E434" w14:textId="4AD773B6" w:rsidR="00180AB1" w:rsidRPr="00F75A91" w:rsidRDefault="00180AB1" w:rsidP="000B502A">
      <w:pPr>
        <w:pStyle w:val="Heading2"/>
        <w:numPr>
          <w:ilvl w:val="1"/>
          <w:numId w:val="47"/>
        </w:numPr>
        <w:jc w:val="center"/>
        <w:rPr>
          <w:rFonts w:ascii="Sylfaen" w:hAnsi="Sylfaen" w:cs="Sylfaen"/>
          <w:sz w:val="32"/>
          <w:szCs w:val="32"/>
          <w:lang w:val="ka-GE"/>
        </w:rPr>
      </w:pPr>
      <w:r w:rsidRPr="00F75A91">
        <w:rPr>
          <w:rFonts w:ascii="Sylfaen" w:hAnsi="Sylfaen" w:cs="Sylfaen"/>
          <w:sz w:val="32"/>
          <w:szCs w:val="32"/>
          <w:lang w:val="ka-GE"/>
        </w:rPr>
        <w:t>დედათა და ბავშვთა ჯანმრთელობა</w:t>
      </w:r>
      <w:bookmarkEnd w:id="38"/>
    </w:p>
    <w:p w14:paraId="0D6C5930" w14:textId="77777777" w:rsidR="00180AB1" w:rsidRPr="000B502A" w:rsidRDefault="00180AB1" w:rsidP="0073487B">
      <w:pPr>
        <w:rPr>
          <w:lang w:val="ka-GE"/>
        </w:rPr>
      </w:pPr>
    </w:p>
    <w:p w14:paraId="10A6460E" w14:textId="2A3B19E3" w:rsidR="00180AB1" w:rsidRPr="000B502A" w:rsidRDefault="00180AB1" w:rsidP="00647BA9">
      <w:pPr>
        <w:spacing w:line="276" w:lineRule="auto"/>
        <w:jc w:val="both"/>
        <w:rPr>
          <w:sz w:val="22"/>
          <w:lang w:val="ka-GE"/>
        </w:rPr>
      </w:pPr>
      <w:r w:rsidRPr="00647BA9">
        <w:rPr>
          <w:rFonts w:ascii="Sylfaen" w:hAnsi="Sylfaen" w:cs="Sylfaen"/>
          <w:sz w:val="22"/>
          <w:lang w:val="ka-GE"/>
        </w:rPr>
        <w:t>ჯანმრთელობის</w:t>
      </w:r>
      <w:r w:rsidRPr="00647BA9">
        <w:rPr>
          <w:sz w:val="22"/>
          <w:lang w:val="ka-GE"/>
        </w:rPr>
        <w:t xml:space="preserve"> </w:t>
      </w:r>
      <w:r w:rsidRPr="00647BA9">
        <w:rPr>
          <w:rFonts w:ascii="Sylfaen" w:hAnsi="Sylfaen" w:cs="Sylfaen"/>
          <w:sz w:val="22"/>
          <w:lang w:val="ka-GE"/>
        </w:rPr>
        <w:t>მსოფლიო</w:t>
      </w:r>
      <w:r w:rsidRPr="00647BA9">
        <w:rPr>
          <w:sz w:val="22"/>
          <w:lang w:val="ka-GE"/>
        </w:rPr>
        <w:t xml:space="preserve"> </w:t>
      </w:r>
      <w:r w:rsidRPr="00647BA9">
        <w:rPr>
          <w:rFonts w:ascii="Sylfaen" w:hAnsi="Sylfaen" w:cs="Sylfaen"/>
          <w:sz w:val="22"/>
          <w:lang w:val="ka-GE"/>
        </w:rPr>
        <w:t>ორგანიზაციის</w:t>
      </w:r>
      <w:r w:rsidRPr="00647BA9">
        <w:rPr>
          <w:sz w:val="22"/>
          <w:lang w:val="ka-GE"/>
        </w:rPr>
        <w:t xml:space="preserve"> </w:t>
      </w:r>
      <w:r w:rsidRPr="00647BA9">
        <w:rPr>
          <w:rFonts w:ascii="Sylfaen" w:hAnsi="Sylfaen" w:cs="Sylfaen"/>
          <w:sz w:val="22"/>
          <w:lang w:val="ka-GE"/>
        </w:rPr>
        <w:t>მონაცემებით</w:t>
      </w:r>
      <w:r w:rsidRPr="00647BA9">
        <w:rPr>
          <w:sz w:val="22"/>
          <w:lang w:val="ka-GE"/>
        </w:rPr>
        <w:t xml:space="preserve">, 2015 </w:t>
      </w:r>
      <w:r w:rsidRPr="00647BA9">
        <w:rPr>
          <w:rFonts w:ascii="Sylfaen" w:hAnsi="Sylfaen" w:cs="Sylfaen"/>
          <w:sz w:val="22"/>
          <w:lang w:val="ka-GE"/>
        </w:rPr>
        <w:t>წელს</w:t>
      </w:r>
      <w:r w:rsidRPr="00647BA9">
        <w:rPr>
          <w:sz w:val="22"/>
          <w:lang w:val="ka-GE"/>
        </w:rPr>
        <w:t xml:space="preserve"> </w:t>
      </w:r>
      <w:r w:rsidRPr="00647BA9">
        <w:rPr>
          <w:rFonts w:ascii="Sylfaen" w:hAnsi="Sylfaen" w:cs="Sylfaen"/>
          <w:sz w:val="22"/>
          <w:lang w:val="ka-GE"/>
        </w:rPr>
        <w:t>მსოფლიოში</w:t>
      </w:r>
      <w:r w:rsidRPr="00647BA9">
        <w:rPr>
          <w:sz w:val="22"/>
          <w:lang w:val="ka-GE"/>
        </w:rPr>
        <w:t xml:space="preserve"> 303 </w:t>
      </w:r>
      <w:r w:rsidRPr="00647BA9">
        <w:rPr>
          <w:rFonts w:ascii="Sylfaen" w:hAnsi="Sylfaen" w:cs="Sylfaen"/>
          <w:sz w:val="22"/>
          <w:lang w:val="ka-GE"/>
        </w:rPr>
        <w:t>ათასი</w:t>
      </w:r>
      <w:r w:rsidRPr="00647BA9">
        <w:rPr>
          <w:sz w:val="22"/>
          <w:lang w:val="ka-GE"/>
        </w:rPr>
        <w:t xml:space="preserve"> </w:t>
      </w:r>
      <w:r w:rsidRPr="00647BA9">
        <w:rPr>
          <w:rFonts w:ascii="Sylfaen" w:hAnsi="Sylfaen" w:cs="Sylfaen"/>
          <w:sz w:val="22"/>
          <w:lang w:val="ka-GE"/>
        </w:rPr>
        <w:t>ქალი</w:t>
      </w:r>
      <w:r w:rsidRPr="00647BA9">
        <w:rPr>
          <w:sz w:val="22"/>
          <w:lang w:val="ka-GE"/>
        </w:rPr>
        <w:t xml:space="preserve"> </w:t>
      </w:r>
      <w:r w:rsidRPr="00647BA9">
        <w:rPr>
          <w:rFonts w:ascii="Sylfaen" w:hAnsi="Sylfaen" w:cs="Sylfaen"/>
          <w:sz w:val="22"/>
          <w:lang w:val="ka-GE"/>
        </w:rPr>
        <w:t>გარდაიცვალა</w:t>
      </w:r>
      <w:r w:rsidRPr="00647BA9">
        <w:rPr>
          <w:sz w:val="22"/>
          <w:lang w:val="ka-GE"/>
        </w:rPr>
        <w:t xml:space="preserve"> </w:t>
      </w:r>
      <w:r w:rsidRPr="00647BA9">
        <w:rPr>
          <w:rFonts w:ascii="Sylfaen" w:hAnsi="Sylfaen" w:cs="Sylfaen"/>
          <w:sz w:val="22"/>
          <w:lang w:val="ka-GE"/>
        </w:rPr>
        <w:t>ორსულობისა</w:t>
      </w:r>
      <w:r w:rsidRPr="00647BA9">
        <w:rPr>
          <w:sz w:val="22"/>
          <w:lang w:val="ka-GE"/>
        </w:rPr>
        <w:t xml:space="preserve"> </w:t>
      </w:r>
      <w:r w:rsidRPr="00647BA9">
        <w:rPr>
          <w:rFonts w:ascii="Sylfaen" w:hAnsi="Sylfaen" w:cs="Sylfaen"/>
          <w:sz w:val="22"/>
          <w:lang w:val="ka-GE"/>
        </w:rPr>
        <w:t>და</w:t>
      </w:r>
      <w:r w:rsidRPr="00647BA9">
        <w:rPr>
          <w:sz w:val="22"/>
          <w:lang w:val="ka-GE"/>
        </w:rPr>
        <w:t xml:space="preserve"> </w:t>
      </w:r>
      <w:r w:rsidRPr="00647BA9">
        <w:rPr>
          <w:rFonts w:ascii="Sylfaen" w:hAnsi="Sylfaen" w:cs="Sylfaen"/>
          <w:sz w:val="22"/>
          <w:lang w:val="ka-GE"/>
        </w:rPr>
        <w:t>მშობიარობის</w:t>
      </w:r>
      <w:r w:rsidRPr="00647BA9">
        <w:rPr>
          <w:sz w:val="22"/>
          <w:lang w:val="ka-GE"/>
        </w:rPr>
        <w:t xml:space="preserve"> </w:t>
      </w:r>
      <w:r w:rsidRPr="00647BA9">
        <w:rPr>
          <w:rFonts w:ascii="Sylfaen" w:hAnsi="Sylfaen" w:cs="Sylfaen"/>
          <w:sz w:val="22"/>
          <w:lang w:val="ka-GE"/>
        </w:rPr>
        <w:t>დროს</w:t>
      </w:r>
      <w:r w:rsidRPr="00647BA9">
        <w:rPr>
          <w:sz w:val="22"/>
          <w:lang w:val="ka-GE"/>
        </w:rPr>
        <w:t xml:space="preserve"> </w:t>
      </w:r>
      <w:r w:rsidRPr="00647BA9">
        <w:rPr>
          <w:rFonts w:ascii="Sylfaen" w:hAnsi="Sylfaen" w:cs="Sylfaen"/>
          <w:sz w:val="22"/>
          <w:lang w:val="ka-GE"/>
        </w:rPr>
        <w:t>წარმოქმნილი</w:t>
      </w:r>
      <w:r w:rsidRPr="00647BA9">
        <w:rPr>
          <w:sz w:val="22"/>
          <w:lang w:val="ka-GE"/>
        </w:rPr>
        <w:t xml:space="preserve"> </w:t>
      </w:r>
      <w:r w:rsidRPr="00647BA9">
        <w:rPr>
          <w:rFonts w:ascii="Sylfaen" w:hAnsi="Sylfaen" w:cs="Sylfaen"/>
          <w:sz w:val="22"/>
          <w:lang w:val="ka-GE"/>
        </w:rPr>
        <w:t>გართულებების</w:t>
      </w:r>
      <w:r w:rsidRPr="00647BA9">
        <w:rPr>
          <w:sz w:val="22"/>
          <w:lang w:val="ka-GE"/>
        </w:rPr>
        <w:t xml:space="preserve"> </w:t>
      </w:r>
      <w:r w:rsidRPr="00647BA9">
        <w:rPr>
          <w:rFonts w:ascii="Sylfaen" w:hAnsi="Sylfaen" w:cs="Sylfaen"/>
          <w:sz w:val="22"/>
          <w:lang w:val="ka-GE"/>
        </w:rPr>
        <w:t>შედეგად</w:t>
      </w:r>
      <w:r w:rsidRPr="00647BA9">
        <w:rPr>
          <w:sz w:val="22"/>
          <w:lang w:val="ka-GE"/>
        </w:rPr>
        <w:t xml:space="preserve">. </w:t>
      </w:r>
      <w:r w:rsidRPr="00647BA9">
        <w:rPr>
          <w:rFonts w:ascii="Sylfaen" w:hAnsi="Sylfaen" w:cs="Sylfaen"/>
          <w:sz w:val="22"/>
          <w:lang w:val="ka-GE"/>
        </w:rPr>
        <w:t>გარდაცვლილთა</w:t>
      </w:r>
      <w:r w:rsidRPr="00647BA9">
        <w:rPr>
          <w:sz w:val="22"/>
          <w:lang w:val="ka-GE"/>
        </w:rPr>
        <w:t xml:space="preserve"> </w:t>
      </w:r>
      <w:r w:rsidRPr="00647BA9">
        <w:rPr>
          <w:rFonts w:ascii="Sylfaen" w:hAnsi="Sylfaen" w:cs="Sylfaen"/>
          <w:sz w:val="22"/>
          <w:lang w:val="ka-GE"/>
        </w:rPr>
        <w:t>რაოდენობა</w:t>
      </w:r>
      <w:r w:rsidRPr="00647BA9">
        <w:rPr>
          <w:sz w:val="22"/>
          <w:lang w:val="ka-GE"/>
        </w:rPr>
        <w:t xml:space="preserve"> 43%-</w:t>
      </w:r>
      <w:r w:rsidRPr="00647BA9">
        <w:rPr>
          <w:rFonts w:ascii="Sylfaen" w:hAnsi="Sylfaen" w:cs="Sylfaen"/>
          <w:sz w:val="22"/>
          <w:lang w:val="ka-GE"/>
        </w:rPr>
        <w:t>ით</w:t>
      </w:r>
      <w:r w:rsidRPr="00647BA9">
        <w:rPr>
          <w:sz w:val="22"/>
          <w:lang w:val="ka-GE"/>
        </w:rPr>
        <w:t xml:space="preserve"> </w:t>
      </w:r>
      <w:r w:rsidRPr="00647BA9">
        <w:rPr>
          <w:rFonts w:ascii="Sylfaen" w:hAnsi="Sylfaen" w:cs="Sylfaen"/>
          <w:sz w:val="22"/>
          <w:lang w:val="ka-GE"/>
        </w:rPr>
        <w:t>შემცირდა</w:t>
      </w:r>
      <w:r w:rsidRPr="00647BA9">
        <w:rPr>
          <w:sz w:val="22"/>
          <w:lang w:val="ka-GE"/>
        </w:rPr>
        <w:t xml:space="preserve"> 1990 </w:t>
      </w:r>
      <w:r w:rsidRPr="00647BA9">
        <w:rPr>
          <w:rFonts w:ascii="Sylfaen" w:hAnsi="Sylfaen" w:cs="Sylfaen"/>
          <w:sz w:val="22"/>
          <w:lang w:val="ka-GE"/>
        </w:rPr>
        <w:t>წლის</w:t>
      </w:r>
      <w:r w:rsidRPr="00647BA9">
        <w:rPr>
          <w:sz w:val="22"/>
          <w:lang w:val="ka-GE"/>
        </w:rPr>
        <w:t xml:space="preserve"> </w:t>
      </w:r>
      <w:r w:rsidRPr="00647BA9">
        <w:rPr>
          <w:rFonts w:ascii="Sylfaen" w:hAnsi="Sylfaen" w:cs="Sylfaen"/>
          <w:sz w:val="22"/>
          <w:lang w:val="ka-GE"/>
        </w:rPr>
        <w:t>შემდეგ</w:t>
      </w:r>
      <w:r w:rsidRPr="00647BA9">
        <w:rPr>
          <w:sz w:val="22"/>
          <w:lang w:val="ka-GE"/>
        </w:rPr>
        <w:t xml:space="preserve"> (</w:t>
      </w:r>
      <w:r w:rsidRPr="00647BA9">
        <w:rPr>
          <w:rFonts w:ascii="Sylfaen" w:hAnsi="Sylfaen" w:cs="Sylfaen"/>
          <w:sz w:val="22"/>
          <w:lang w:val="ka-GE"/>
        </w:rPr>
        <w:t>ნახ</w:t>
      </w:r>
      <w:r w:rsidRPr="00647BA9">
        <w:rPr>
          <w:sz w:val="22"/>
          <w:lang w:val="ka-GE"/>
        </w:rPr>
        <w:t xml:space="preserve">. </w:t>
      </w:r>
      <w:r w:rsidR="004B03BA">
        <w:rPr>
          <w:rFonts w:ascii="Sylfaen" w:hAnsi="Sylfaen"/>
          <w:sz w:val="22"/>
          <w:lang w:val="ka-GE"/>
        </w:rPr>
        <w:t>2.</w:t>
      </w:r>
      <w:r w:rsidR="00255607">
        <w:rPr>
          <w:rFonts w:ascii="Sylfaen" w:hAnsi="Sylfaen"/>
          <w:sz w:val="22"/>
          <w:lang w:val="ka-GE"/>
        </w:rPr>
        <w:t>88</w:t>
      </w:r>
      <w:r w:rsidRPr="00647BA9">
        <w:rPr>
          <w:sz w:val="22"/>
          <w:lang w:val="ka-GE"/>
        </w:rPr>
        <w:t>).</w:t>
      </w:r>
    </w:p>
    <w:p w14:paraId="55DA42BA" w14:textId="77777777" w:rsidR="00180AB1" w:rsidRPr="000B502A" w:rsidRDefault="00180AB1" w:rsidP="00553C32">
      <w:pPr>
        <w:jc w:val="center"/>
        <w:rPr>
          <w:lang w:val="ka-GE"/>
        </w:rPr>
      </w:pPr>
    </w:p>
    <w:p w14:paraId="313EC9E4" w14:textId="6AE1F17C" w:rsidR="00180AB1" w:rsidRPr="004B03BA" w:rsidRDefault="00180AB1" w:rsidP="00553C32">
      <w:pPr>
        <w:jc w:val="center"/>
        <w:rPr>
          <w:b/>
          <w:sz w:val="22"/>
          <w:lang w:val="ka-GE"/>
        </w:rPr>
      </w:pPr>
      <w:r w:rsidRPr="004B03BA">
        <w:rPr>
          <w:rFonts w:ascii="Sylfaen" w:hAnsi="Sylfaen" w:cs="Sylfaen"/>
          <w:b/>
          <w:sz w:val="22"/>
          <w:lang w:val="ka-GE"/>
        </w:rPr>
        <w:t>ნახატი</w:t>
      </w:r>
      <w:r w:rsidRPr="004B03BA">
        <w:rPr>
          <w:b/>
          <w:sz w:val="22"/>
          <w:lang w:val="ka-GE"/>
        </w:rPr>
        <w:t xml:space="preserve"> </w:t>
      </w:r>
      <w:r w:rsidR="001212DB" w:rsidRPr="004B03BA">
        <w:rPr>
          <w:rFonts w:ascii="Sylfaen" w:hAnsi="Sylfaen"/>
          <w:b/>
          <w:sz w:val="22"/>
          <w:lang w:val="ka-GE"/>
        </w:rPr>
        <w:t>2.</w:t>
      </w:r>
      <w:r w:rsidR="00255607">
        <w:rPr>
          <w:rFonts w:ascii="Sylfaen" w:hAnsi="Sylfaen"/>
          <w:b/>
          <w:sz w:val="22"/>
          <w:lang w:val="ka-GE"/>
        </w:rPr>
        <w:t>88</w:t>
      </w:r>
      <w:r w:rsidRPr="004B03BA">
        <w:rPr>
          <w:b/>
          <w:sz w:val="22"/>
          <w:lang w:val="ka-GE"/>
        </w:rPr>
        <w:t xml:space="preserve">: </w:t>
      </w:r>
      <w:r w:rsidRPr="004B03BA">
        <w:rPr>
          <w:rFonts w:ascii="Sylfaen" w:hAnsi="Sylfaen" w:cs="Sylfaen"/>
          <w:b/>
          <w:sz w:val="22"/>
          <w:lang w:val="ka-GE"/>
        </w:rPr>
        <w:t>დედათა</w:t>
      </w:r>
      <w:r w:rsidRPr="004B03BA">
        <w:rPr>
          <w:b/>
          <w:sz w:val="22"/>
          <w:lang w:val="ka-GE"/>
        </w:rPr>
        <w:t xml:space="preserve"> </w:t>
      </w:r>
      <w:r w:rsidRPr="004B03BA">
        <w:rPr>
          <w:rFonts w:ascii="Sylfaen" w:hAnsi="Sylfaen" w:cs="Sylfaen"/>
          <w:b/>
          <w:sz w:val="22"/>
          <w:lang w:val="ka-GE"/>
        </w:rPr>
        <w:t>სიკვდილიანობა</w:t>
      </w:r>
      <w:r w:rsidRPr="004B03BA">
        <w:rPr>
          <w:b/>
          <w:sz w:val="22"/>
          <w:lang w:val="ka-GE"/>
        </w:rPr>
        <w:t xml:space="preserve"> 100000 </w:t>
      </w:r>
      <w:r w:rsidRPr="004B03BA">
        <w:rPr>
          <w:rFonts w:ascii="Sylfaen" w:hAnsi="Sylfaen" w:cs="Sylfaen"/>
          <w:b/>
          <w:sz w:val="22"/>
          <w:lang w:val="ka-GE"/>
        </w:rPr>
        <w:t>ცოცხალშობილზე</w:t>
      </w:r>
      <w:r w:rsidRPr="004B03BA">
        <w:rPr>
          <w:b/>
          <w:sz w:val="22"/>
          <w:lang w:val="ka-GE"/>
        </w:rPr>
        <w:t xml:space="preserve">, </w:t>
      </w:r>
      <w:r w:rsidRPr="004B03BA">
        <w:rPr>
          <w:rFonts w:ascii="Sylfaen" w:hAnsi="Sylfaen" w:cs="Sylfaen"/>
          <w:b/>
          <w:sz w:val="22"/>
          <w:lang w:val="ka-GE"/>
        </w:rPr>
        <w:t>ჯანმო</w:t>
      </w:r>
      <w:r w:rsidRPr="004B03BA">
        <w:rPr>
          <w:b/>
          <w:sz w:val="22"/>
          <w:lang w:val="ka-GE"/>
        </w:rPr>
        <w:t xml:space="preserve"> </w:t>
      </w:r>
      <w:r w:rsidRPr="004B03BA">
        <w:rPr>
          <w:rFonts w:ascii="Sylfaen" w:hAnsi="Sylfaen" w:cs="Sylfaen"/>
          <w:b/>
          <w:sz w:val="22"/>
          <w:lang w:val="ka-GE"/>
        </w:rPr>
        <w:t>რეგიონების</w:t>
      </w:r>
      <w:r w:rsidRPr="004B03BA">
        <w:rPr>
          <w:b/>
          <w:sz w:val="22"/>
          <w:lang w:val="ka-GE"/>
        </w:rPr>
        <w:t xml:space="preserve"> </w:t>
      </w:r>
      <w:r w:rsidRPr="004B03BA">
        <w:rPr>
          <w:rFonts w:ascii="Sylfaen" w:hAnsi="Sylfaen" w:cs="Sylfaen"/>
          <w:b/>
          <w:sz w:val="22"/>
          <w:lang w:val="ka-GE"/>
        </w:rPr>
        <w:t>მიხედვით</w:t>
      </w:r>
    </w:p>
    <w:p w14:paraId="6D5F0683" w14:textId="77777777" w:rsidR="00180AB1" w:rsidRPr="00E741FE" w:rsidRDefault="00180AB1" w:rsidP="0073487B">
      <w:pPr>
        <w:rPr>
          <w:lang w:val="ka-GE"/>
        </w:rPr>
      </w:pPr>
      <w:r w:rsidRPr="00E741FE">
        <w:rPr>
          <w:noProof/>
        </w:rPr>
        <w:drawing>
          <wp:inline distT="0" distB="0" distL="0" distR="0" wp14:anchorId="032E9591" wp14:editId="7C39ACA8">
            <wp:extent cx="3631721" cy="2967487"/>
            <wp:effectExtent l="0" t="0" r="6985" b="4445"/>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42" name="Picture 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632419" cy="2968057"/>
                    </a:xfrm>
                    <a:prstGeom prst="rect">
                      <a:avLst/>
                    </a:prstGeom>
                    <a:noFill/>
                    <a:ln>
                      <a:noFill/>
                    </a:ln>
                    <a:effectLst/>
                    <a:extLst/>
                  </pic:spPr>
                </pic:pic>
              </a:graphicData>
            </a:graphic>
          </wp:inline>
        </w:drawing>
      </w:r>
    </w:p>
    <w:p w14:paraId="7189C17A" w14:textId="77777777" w:rsidR="00180AB1" w:rsidRPr="00553C32" w:rsidRDefault="00180AB1" w:rsidP="0073487B">
      <w:pPr>
        <w:rPr>
          <w:sz w:val="18"/>
          <w:szCs w:val="18"/>
          <w:lang w:val="ka-GE"/>
        </w:rPr>
      </w:pPr>
      <w:r w:rsidRPr="00553C32">
        <w:rPr>
          <w:rFonts w:ascii="Sylfaen" w:hAnsi="Sylfaen" w:cs="Sylfaen"/>
          <w:sz w:val="18"/>
          <w:szCs w:val="18"/>
          <w:lang w:val="pt-PT"/>
        </w:rPr>
        <w:t>წყარო</w:t>
      </w:r>
      <w:r w:rsidRPr="00553C32">
        <w:rPr>
          <w:sz w:val="18"/>
          <w:szCs w:val="18"/>
          <w:lang w:val="ka-GE"/>
        </w:rPr>
        <w:t>: http://www.who.int/gho/maternal_health/mortality/maternal/en/index1.html</w:t>
      </w:r>
    </w:p>
    <w:p w14:paraId="6161CA38" w14:textId="77777777" w:rsidR="00553C32" w:rsidRDefault="00553C32" w:rsidP="0073487B">
      <w:pPr>
        <w:tabs>
          <w:tab w:val="left" w:pos="4860"/>
        </w:tabs>
        <w:autoSpaceDE w:val="0"/>
        <w:autoSpaceDN w:val="0"/>
        <w:adjustRightInd w:val="0"/>
        <w:jc w:val="both"/>
        <w:rPr>
          <w:rFonts w:ascii="Sylfaen" w:hAnsi="Sylfaen" w:cs="Sylfaen"/>
          <w:noProof/>
          <w:color w:val="FF0000"/>
          <w:lang w:val="ka-GE"/>
        </w:rPr>
      </w:pPr>
    </w:p>
    <w:p w14:paraId="4CD0691E" w14:textId="5EE3A08B" w:rsidR="00180AB1" w:rsidRPr="009528D7" w:rsidRDefault="00180AB1" w:rsidP="00647BA9">
      <w:pPr>
        <w:tabs>
          <w:tab w:val="left" w:pos="4860"/>
        </w:tabs>
        <w:autoSpaceDE w:val="0"/>
        <w:autoSpaceDN w:val="0"/>
        <w:adjustRightInd w:val="0"/>
        <w:spacing w:line="276" w:lineRule="auto"/>
        <w:jc w:val="both"/>
        <w:rPr>
          <w:rFonts w:ascii="Sylfaen" w:hAnsi="Sylfaen" w:cs="Sylfaen"/>
          <w:noProof/>
          <w:sz w:val="22"/>
          <w:szCs w:val="22"/>
          <w:lang w:val="ka-GE"/>
        </w:rPr>
      </w:pPr>
      <w:r w:rsidRPr="009528D7">
        <w:rPr>
          <w:rFonts w:ascii="Sylfaen" w:hAnsi="Sylfaen" w:cs="Sylfaen"/>
          <w:noProof/>
          <w:sz w:val="22"/>
          <w:szCs w:val="22"/>
          <w:lang w:val="ka-GE"/>
        </w:rPr>
        <w:t>გაერო</w:t>
      </w:r>
      <w:r w:rsidR="0022621A" w:rsidRPr="009528D7">
        <w:rPr>
          <w:rFonts w:ascii="Sylfaen" w:hAnsi="Sylfaen" w:cs="Arial"/>
          <w:noProof/>
          <w:sz w:val="22"/>
          <w:szCs w:val="22"/>
          <w:lang w:val="ka-GE"/>
        </w:rPr>
        <w:t>ს მოსახლეობის ფონდის (</w:t>
      </w:r>
      <w:r w:rsidR="0022621A" w:rsidRPr="000B502A">
        <w:rPr>
          <w:rFonts w:ascii="Sylfaen" w:hAnsi="Sylfaen" w:cs="Arial"/>
          <w:noProof/>
          <w:sz w:val="22"/>
          <w:szCs w:val="22"/>
          <w:lang w:val="ka-GE"/>
        </w:rPr>
        <w:t>UNFPA</w:t>
      </w:r>
      <w:r w:rsidR="0022621A" w:rsidRPr="009528D7">
        <w:rPr>
          <w:rFonts w:ascii="Sylfaen" w:hAnsi="Sylfaen" w:cs="Arial"/>
          <w:noProof/>
          <w:sz w:val="22"/>
          <w:szCs w:val="22"/>
          <w:lang w:val="ka-GE"/>
        </w:rPr>
        <w:t>)</w:t>
      </w:r>
      <w:r w:rsidRPr="009528D7">
        <w:rPr>
          <w:rFonts w:ascii="Arial" w:hAnsi="Arial" w:cs="Arial"/>
          <w:noProof/>
          <w:sz w:val="22"/>
          <w:szCs w:val="22"/>
          <w:lang w:val="ka-GE"/>
        </w:rPr>
        <w:t xml:space="preserve"> </w:t>
      </w:r>
      <w:r w:rsidR="0022621A" w:rsidRPr="009528D7">
        <w:rPr>
          <w:rFonts w:ascii="Sylfaen" w:hAnsi="Sylfaen" w:cs="Arial"/>
          <w:noProof/>
          <w:sz w:val="22"/>
          <w:szCs w:val="22"/>
          <w:lang w:val="ka-GE"/>
        </w:rPr>
        <w:t>„</w:t>
      </w:r>
      <w:r w:rsidRPr="009528D7">
        <w:rPr>
          <w:rFonts w:ascii="Sylfaen" w:hAnsi="Sylfaen" w:cs="Sylfaen"/>
          <w:noProof/>
          <w:sz w:val="22"/>
          <w:szCs w:val="22"/>
          <w:lang w:val="ka-GE"/>
        </w:rPr>
        <w:t>მსოფლიოს</w:t>
      </w:r>
      <w:r w:rsidRPr="009528D7">
        <w:rPr>
          <w:rFonts w:ascii="Arial" w:hAnsi="Arial" w:cs="Arial"/>
          <w:noProof/>
          <w:sz w:val="22"/>
          <w:szCs w:val="22"/>
          <w:lang w:val="ka-GE"/>
        </w:rPr>
        <w:t xml:space="preserve"> </w:t>
      </w:r>
      <w:r w:rsidRPr="009528D7">
        <w:rPr>
          <w:rFonts w:ascii="Sylfaen" w:hAnsi="Sylfaen" w:cs="Sylfaen"/>
          <w:noProof/>
          <w:sz w:val="22"/>
          <w:szCs w:val="22"/>
          <w:lang w:val="ka-GE"/>
        </w:rPr>
        <w:t>მოსახლეობის</w:t>
      </w:r>
      <w:r w:rsidRPr="009528D7">
        <w:rPr>
          <w:rFonts w:ascii="Arial" w:hAnsi="Arial" w:cs="Arial"/>
          <w:noProof/>
          <w:sz w:val="22"/>
          <w:szCs w:val="22"/>
          <w:lang w:val="ka-GE"/>
        </w:rPr>
        <w:t xml:space="preserve"> </w:t>
      </w:r>
      <w:r w:rsidRPr="009528D7">
        <w:rPr>
          <w:rFonts w:ascii="Sylfaen" w:hAnsi="Sylfaen" w:cs="Sylfaen"/>
          <w:noProof/>
          <w:sz w:val="22"/>
          <w:szCs w:val="22"/>
          <w:lang w:val="ka-GE"/>
        </w:rPr>
        <w:t>მდგომარეობის</w:t>
      </w:r>
      <w:r w:rsidRPr="009528D7">
        <w:rPr>
          <w:rFonts w:ascii="Arial" w:hAnsi="Arial" w:cs="Arial"/>
          <w:noProof/>
          <w:sz w:val="22"/>
          <w:szCs w:val="22"/>
          <w:lang w:val="ka-GE"/>
        </w:rPr>
        <w:t xml:space="preserve"> </w:t>
      </w:r>
      <w:r w:rsidRPr="009528D7">
        <w:rPr>
          <w:rFonts w:ascii="Sylfaen" w:hAnsi="Sylfaen" w:cs="Sylfaen"/>
          <w:noProof/>
          <w:sz w:val="22"/>
          <w:szCs w:val="22"/>
          <w:lang w:val="ka-GE"/>
        </w:rPr>
        <w:t>შესახებ</w:t>
      </w:r>
      <w:r w:rsidRPr="009528D7">
        <w:rPr>
          <w:rFonts w:ascii="Arial" w:hAnsi="Arial" w:cs="Arial"/>
          <w:noProof/>
          <w:sz w:val="22"/>
          <w:szCs w:val="22"/>
          <w:lang w:val="ka-GE"/>
        </w:rPr>
        <w:t xml:space="preserve"> 2018 </w:t>
      </w:r>
      <w:r w:rsidRPr="009528D7">
        <w:rPr>
          <w:rFonts w:ascii="Sylfaen" w:hAnsi="Sylfaen" w:cs="Sylfaen"/>
          <w:noProof/>
          <w:sz w:val="22"/>
          <w:szCs w:val="22"/>
          <w:lang w:val="ka-GE"/>
        </w:rPr>
        <w:t>წლის</w:t>
      </w:r>
      <w:r w:rsidRPr="009528D7">
        <w:rPr>
          <w:rFonts w:ascii="Arial" w:hAnsi="Arial" w:cs="Arial"/>
          <w:noProof/>
          <w:sz w:val="22"/>
          <w:szCs w:val="22"/>
          <w:lang w:val="ka-GE"/>
        </w:rPr>
        <w:t xml:space="preserve"> </w:t>
      </w:r>
      <w:r w:rsidRPr="009528D7">
        <w:rPr>
          <w:rFonts w:ascii="Sylfaen" w:hAnsi="Sylfaen" w:cs="Sylfaen"/>
          <w:noProof/>
          <w:sz w:val="22"/>
          <w:szCs w:val="22"/>
          <w:lang w:val="ka-GE"/>
        </w:rPr>
        <w:t>ანგარიშის</w:t>
      </w:r>
      <w:r w:rsidR="0022621A" w:rsidRPr="009528D7">
        <w:rPr>
          <w:rFonts w:ascii="Sylfaen" w:hAnsi="Sylfaen" w:cs="Sylfaen"/>
          <w:noProof/>
          <w:sz w:val="22"/>
          <w:szCs w:val="22"/>
          <w:lang w:val="ka-GE"/>
        </w:rPr>
        <w:t>“</w:t>
      </w:r>
      <w:r w:rsidRPr="009528D7">
        <w:rPr>
          <w:rFonts w:ascii="Arial" w:hAnsi="Arial" w:cs="Arial"/>
          <w:noProof/>
          <w:sz w:val="22"/>
          <w:szCs w:val="22"/>
          <w:lang w:val="ka-GE"/>
        </w:rPr>
        <w:t xml:space="preserve"> </w:t>
      </w:r>
      <w:r w:rsidRPr="009528D7">
        <w:rPr>
          <w:rFonts w:ascii="Sylfaen" w:hAnsi="Sylfaen" w:cs="Sylfaen"/>
          <w:noProof/>
          <w:sz w:val="22"/>
          <w:szCs w:val="22"/>
          <w:lang w:val="ka-GE"/>
        </w:rPr>
        <w:t>მიხედვით</w:t>
      </w:r>
      <w:r w:rsidRPr="009528D7">
        <w:rPr>
          <w:rFonts w:ascii="Arial" w:hAnsi="Arial" w:cs="Arial"/>
          <w:noProof/>
          <w:sz w:val="22"/>
          <w:szCs w:val="22"/>
          <w:lang w:val="ka-GE"/>
        </w:rPr>
        <w:t xml:space="preserve">, </w:t>
      </w:r>
      <w:r w:rsidRPr="009528D7">
        <w:rPr>
          <w:rFonts w:ascii="Sylfaen" w:hAnsi="Sylfaen" w:cs="Sylfaen"/>
          <w:noProof/>
          <w:sz w:val="22"/>
          <w:szCs w:val="22"/>
          <w:lang w:val="ka-GE"/>
        </w:rPr>
        <w:t>საქართველოს</w:t>
      </w:r>
      <w:r w:rsidRPr="009528D7">
        <w:rPr>
          <w:rFonts w:ascii="Arial" w:hAnsi="Arial" w:cs="Arial"/>
          <w:noProof/>
          <w:sz w:val="22"/>
          <w:szCs w:val="22"/>
          <w:lang w:val="ka-GE"/>
        </w:rPr>
        <w:t xml:space="preserve">  </w:t>
      </w:r>
      <w:r w:rsidRPr="009528D7">
        <w:rPr>
          <w:rFonts w:ascii="Sylfaen" w:hAnsi="Sylfaen" w:cs="Sylfaen"/>
          <w:noProof/>
          <w:sz w:val="22"/>
          <w:szCs w:val="22"/>
          <w:lang w:val="ka-GE"/>
        </w:rPr>
        <w:t>რეპროდუქციული</w:t>
      </w:r>
      <w:r w:rsidRPr="009528D7">
        <w:rPr>
          <w:rFonts w:ascii="Arial" w:hAnsi="Arial" w:cs="Arial"/>
          <w:noProof/>
          <w:sz w:val="22"/>
          <w:szCs w:val="22"/>
          <w:lang w:val="ka-GE"/>
        </w:rPr>
        <w:t xml:space="preserve"> </w:t>
      </w:r>
      <w:r w:rsidRPr="009528D7">
        <w:rPr>
          <w:rFonts w:ascii="Sylfaen" w:hAnsi="Sylfaen" w:cs="Sylfaen"/>
          <w:noProof/>
          <w:sz w:val="22"/>
          <w:szCs w:val="22"/>
          <w:lang w:val="ka-GE"/>
        </w:rPr>
        <w:t>ჯანმრთელობის</w:t>
      </w:r>
      <w:r w:rsidRPr="009528D7">
        <w:rPr>
          <w:rFonts w:ascii="Arial" w:hAnsi="Arial" w:cs="Arial"/>
          <w:noProof/>
          <w:sz w:val="22"/>
          <w:szCs w:val="22"/>
          <w:lang w:val="ka-GE"/>
        </w:rPr>
        <w:t xml:space="preserve"> </w:t>
      </w:r>
      <w:r w:rsidRPr="009528D7">
        <w:rPr>
          <w:rFonts w:ascii="Sylfaen" w:hAnsi="Sylfaen" w:cs="Sylfaen"/>
          <w:noProof/>
          <w:sz w:val="22"/>
          <w:szCs w:val="22"/>
          <w:lang w:val="ka-GE"/>
        </w:rPr>
        <w:t>ზოგიერთი</w:t>
      </w:r>
      <w:r w:rsidRPr="009528D7">
        <w:rPr>
          <w:rFonts w:ascii="Arial" w:hAnsi="Arial" w:cs="Arial"/>
          <w:noProof/>
          <w:sz w:val="22"/>
          <w:szCs w:val="22"/>
          <w:lang w:val="ka-GE"/>
        </w:rPr>
        <w:t xml:space="preserve"> </w:t>
      </w:r>
      <w:r w:rsidR="0022621A" w:rsidRPr="009528D7">
        <w:rPr>
          <w:rFonts w:ascii="Sylfaen" w:hAnsi="Sylfaen" w:cs="Sylfaen"/>
          <w:noProof/>
          <w:sz w:val="22"/>
          <w:szCs w:val="22"/>
          <w:lang w:val="ka-GE"/>
        </w:rPr>
        <w:t>ინდიკატორ</w:t>
      </w:r>
      <w:r w:rsidRPr="009528D7">
        <w:rPr>
          <w:rFonts w:ascii="Sylfaen" w:hAnsi="Sylfaen" w:cs="Sylfaen"/>
          <w:noProof/>
          <w:sz w:val="22"/>
          <w:szCs w:val="22"/>
          <w:lang w:val="ka-GE"/>
        </w:rPr>
        <w:t>ი</w:t>
      </w:r>
      <w:r w:rsidRPr="009528D7">
        <w:rPr>
          <w:rFonts w:ascii="Arial" w:hAnsi="Arial" w:cs="Arial"/>
          <w:noProof/>
          <w:sz w:val="22"/>
          <w:szCs w:val="22"/>
          <w:lang w:val="ka-GE"/>
        </w:rPr>
        <w:t xml:space="preserve"> </w:t>
      </w:r>
      <w:r w:rsidR="0022621A" w:rsidRPr="009528D7">
        <w:rPr>
          <w:rFonts w:ascii="Sylfaen" w:hAnsi="Sylfaen" w:cs="Sylfaen"/>
          <w:noProof/>
          <w:sz w:val="22"/>
          <w:szCs w:val="22"/>
          <w:lang w:val="ka-GE"/>
        </w:rPr>
        <w:t xml:space="preserve">მოცემულია </w:t>
      </w:r>
      <w:r w:rsidR="00255607">
        <w:rPr>
          <w:rFonts w:ascii="Sylfaen" w:hAnsi="Sylfaen" w:cs="Sylfaen"/>
          <w:noProof/>
          <w:sz w:val="22"/>
          <w:szCs w:val="22"/>
          <w:lang w:val="ka-GE"/>
        </w:rPr>
        <w:t>2.7</w:t>
      </w:r>
      <w:r w:rsidR="0022621A" w:rsidRPr="009528D7">
        <w:rPr>
          <w:rFonts w:ascii="Sylfaen" w:hAnsi="Sylfaen" w:cs="Sylfaen"/>
          <w:noProof/>
          <w:sz w:val="22"/>
          <w:szCs w:val="22"/>
          <w:lang w:val="ka-GE"/>
        </w:rPr>
        <w:t xml:space="preserve"> ცხრილში. აქვე უნდა აღინიშნოს, რომ </w:t>
      </w:r>
      <w:r w:rsidR="0022621A" w:rsidRPr="009528D7">
        <w:rPr>
          <w:rFonts w:ascii="Sylfaen" w:hAnsi="Sylfaen" w:cs="Sylfaen"/>
          <w:noProof/>
          <w:sz w:val="22"/>
          <w:szCs w:val="22"/>
        </w:rPr>
        <w:t>UNFPA-</w:t>
      </w:r>
      <w:r w:rsidR="0022621A" w:rsidRPr="009528D7">
        <w:rPr>
          <w:rFonts w:ascii="Sylfaen" w:hAnsi="Sylfaen" w:cs="Sylfaen"/>
          <w:noProof/>
          <w:sz w:val="22"/>
          <w:szCs w:val="22"/>
          <w:lang w:val="ka-GE"/>
        </w:rPr>
        <w:t>ს ზოგიერთი ინდიკატორის მნიშვნელობა განსხვავდება ეროვნული სტატისტიკური მონაცემისგან.</w:t>
      </w:r>
    </w:p>
    <w:p w14:paraId="3F50481C" w14:textId="77777777" w:rsidR="0022621A" w:rsidRDefault="0022621A" w:rsidP="00647BA9">
      <w:pPr>
        <w:tabs>
          <w:tab w:val="left" w:pos="4860"/>
        </w:tabs>
        <w:autoSpaceDE w:val="0"/>
        <w:autoSpaceDN w:val="0"/>
        <w:adjustRightInd w:val="0"/>
        <w:spacing w:line="276" w:lineRule="auto"/>
        <w:jc w:val="both"/>
        <w:rPr>
          <w:rFonts w:ascii="Sylfaen" w:hAnsi="Sylfaen" w:cs="Sylfaen"/>
          <w:noProof/>
          <w:sz w:val="22"/>
          <w:szCs w:val="22"/>
          <w:lang w:val="ka-GE"/>
        </w:rPr>
      </w:pPr>
    </w:p>
    <w:p w14:paraId="2A6DF1D1" w14:textId="671BE738" w:rsidR="0022621A" w:rsidRPr="001212DB" w:rsidRDefault="0022621A" w:rsidP="0073487B">
      <w:pPr>
        <w:tabs>
          <w:tab w:val="left" w:pos="4860"/>
        </w:tabs>
        <w:autoSpaceDE w:val="0"/>
        <w:autoSpaceDN w:val="0"/>
        <w:adjustRightInd w:val="0"/>
        <w:jc w:val="both"/>
        <w:rPr>
          <w:rFonts w:ascii="Sylfaen" w:hAnsi="Sylfaen" w:cs="Sylfaen"/>
          <w:b/>
          <w:noProof/>
          <w:sz w:val="22"/>
          <w:szCs w:val="22"/>
          <w:lang w:val="ka-GE"/>
        </w:rPr>
      </w:pPr>
      <w:r w:rsidRPr="001212DB">
        <w:rPr>
          <w:rFonts w:ascii="Sylfaen" w:hAnsi="Sylfaen" w:cs="Sylfaen"/>
          <w:b/>
          <w:noProof/>
          <w:sz w:val="22"/>
          <w:szCs w:val="22"/>
          <w:lang w:val="ka-GE"/>
        </w:rPr>
        <w:t xml:space="preserve">ცხრილი </w:t>
      </w:r>
      <w:r w:rsidR="00255607">
        <w:rPr>
          <w:rFonts w:ascii="Sylfaen" w:hAnsi="Sylfaen" w:cs="Sylfaen"/>
          <w:b/>
          <w:noProof/>
          <w:sz w:val="22"/>
          <w:szCs w:val="22"/>
          <w:lang w:val="ka-GE"/>
        </w:rPr>
        <w:t>2.7</w:t>
      </w:r>
      <w:r w:rsidRPr="001212DB">
        <w:rPr>
          <w:rFonts w:ascii="Sylfaen" w:hAnsi="Sylfaen" w:cs="Sylfaen"/>
          <w:b/>
          <w:noProof/>
          <w:sz w:val="22"/>
          <w:szCs w:val="22"/>
          <w:lang w:val="ka-GE"/>
        </w:rPr>
        <w:t>. საქართველოს</w:t>
      </w:r>
      <w:r w:rsidRPr="001212DB">
        <w:rPr>
          <w:rFonts w:ascii="Arial" w:hAnsi="Arial" w:cs="Arial"/>
          <w:b/>
          <w:noProof/>
          <w:sz w:val="22"/>
          <w:szCs w:val="22"/>
          <w:lang w:val="ka-GE"/>
        </w:rPr>
        <w:t xml:space="preserve">  </w:t>
      </w:r>
      <w:r w:rsidRPr="001212DB">
        <w:rPr>
          <w:rFonts w:ascii="Sylfaen" w:hAnsi="Sylfaen" w:cs="Sylfaen"/>
          <w:b/>
          <w:noProof/>
          <w:sz w:val="22"/>
          <w:szCs w:val="22"/>
          <w:lang w:val="ka-GE"/>
        </w:rPr>
        <w:t>რეპროდუქციული</w:t>
      </w:r>
      <w:r w:rsidRPr="001212DB">
        <w:rPr>
          <w:rFonts w:ascii="Arial" w:hAnsi="Arial" w:cs="Arial"/>
          <w:b/>
          <w:noProof/>
          <w:sz w:val="22"/>
          <w:szCs w:val="22"/>
          <w:lang w:val="ka-GE"/>
        </w:rPr>
        <w:t xml:space="preserve"> </w:t>
      </w:r>
      <w:r w:rsidRPr="001212DB">
        <w:rPr>
          <w:rFonts w:ascii="Sylfaen" w:hAnsi="Sylfaen" w:cs="Sylfaen"/>
          <w:b/>
          <w:noProof/>
          <w:sz w:val="22"/>
          <w:szCs w:val="22"/>
          <w:lang w:val="ka-GE"/>
        </w:rPr>
        <w:t>ჯანმრთელობის</w:t>
      </w:r>
      <w:r w:rsidRPr="001212DB">
        <w:rPr>
          <w:rFonts w:ascii="Arial" w:hAnsi="Arial" w:cs="Arial"/>
          <w:b/>
          <w:noProof/>
          <w:sz w:val="22"/>
          <w:szCs w:val="22"/>
          <w:lang w:val="ka-GE"/>
        </w:rPr>
        <w:t xml:space="preserve"> </w:t>
      </w:r>
      <w:r w:rsidRPr="001212DB">
        <w:rPr>
          <w:rFonts w:ascii="Sylfaen" w:hAnsi="Sylfaen" w:cs="Sylfaen"/>
          <w:b/>
          <w:noProof/>
          <w:sz w:val="22"/>
          <w:szCs w:val="22"/>
          <w:lang w:val="ka-GE"/>
        </w:rPr>
        <w:t>ზოგიერთი</w:t>
      </w:r>
      <w:r w:rsidRPr="001212DB">
        <w:rPr>
          <w:rFonts w:ascii="Arial" w:hAnsi="Arial" w:cs="Arial"/>
          <w:b/>
          <w:noProof/>
          <w:sz w:val="22"/>
          <w:szCs w:val="22"/>
          <w:lang w:val="ka-GE"/>
        </w:rPr>
        <w:t xml:space="preserve"> </w:t>
      </w:r>
      <w:r w:rsidRPr="001212DB">
        <w:rPr>
          <w:rFonts w:ascii="Sylfaen" w:hAnsi="Sylfaen" w:cs="Sylfaen"/>
          <w:b/>
          <w:noProof/>
          <w:sz w:val="22"/>
          <w:szCs w:val="22"/>
          <w:lang w:val="ka-GE"/>
        </w:rPr>
        <w:t>ინდიკატორი გაეროს მოსახლეობის ფონდის შეფასება</w:t>
      </w:r>
    </w:p>
    <w:tbl>
      <w:tblPr>
        <w:tblStyle w:val="TableGrid"/>
        <w:tblW w:w="0" w:type="auto"/>
        <w:tblBorders>
          <w:top w:val="single" w:sz="12" w:space="0" w:color="DDD9C3" w:themeColor="background2" w:themeShade="E6"/>
          <w:left w:val="single" w:sz="12" w:space="0" w:color="DDD9C3" w:themeColor="background2" w:themeShade="E6"/>
          <w:bottom w:val="single" w:sz="12" w:space="0" w:color="DDD9C3" w:themeColor="background2" w:themeShade="E6"/>
          <w:right w:val="single" w:sz="12" w:space="0" w:color="DDD9C3" w:themeColor="background2" w:themeShade="E6"/>
          <w:insideH w:val="single" w:sz="12" w:space="0" w:color="DDD9C3" w:themeColor="background2" w:themeShade="E6"/>
          <w:insideV w:val="single" w:sz="12" w:space="0" w:color="DDD9C3" w:themeColor="background2" w:themeShade="E6"/>
        </w:tblBorders>
        <w:shd w:val="clear" w:color="auto" w:fill="FCEBE0"/>
        <w:tblLook w:val="04A0" w:firstRow="1" w:lastRow="0" w:firstColumn="1" w:lastColumn="0" w:noHBand="0" w:noVBand="1"/>
      </w:tblPr>
      <w:tblGrid>
        <w:gridCol w:w="675"/>
        <w:gridCol w:w="5264"/>
        <w:gridCol w:w="2749"/>
        <w:gridCol w:w="919"/>
      </w:tblGrid>
      <w:tr w:rsidR="00180AB1" w:rsidRPr="00102DA4" w14:paraId="024690B9" w14:textId="77777777" w:rsidTr="00553C32">
        <w:tc>
          <w:tcPr>
            <w:tcW w:w="675" w:type="dxa"/>
            <w:vMerge w:val="restart"/>
            <w:shd w:val="clear" w:color="auto" w:fill="B8CCE4" w:themeFill="accent1" w:themeFillTint="66"/>
            <w:textDirection w:val="btLr"/>
          </w:tcPr>
          <w:p w14:paraId="0A98EBB6" w14:textId="77777777" w:rsidR="00180AB1" w:rsidRPr="00553C32" w:rsidRDefault="00180AB1" w:rsidP="0073487B">
            <w:pPr>
              <w:ind w:left="113" w:right="113"/>
              <w:jc w:val="center"/>
              <w:rPr>
                <w:rFonts w:ascii="Arial" w:hAnsi="Arial" w:cs="Arial"/>
                <w:sz w:val="18"/>
                <w:szCs w:val="18"/>
                <w:lang w:val="ka-GE"/>
              </w:rPr>
            </w:pPr>
            <w:r w:rsidRPr="00553C32">
              <w:rPr>
                <w:rFonts w:ascii="Sylfaen" w:hAnsi="Sylfaen" w:cs="Sylfaen"/>
                <w:sz w:val="18"/>
                <w:szCs w:val="18"/>
                <w:lang w:val="ka-GE"/>
              </w:rPr>
              <w:t>რეპროდუქციული</w:t>
            </w:r>
            <w:r w:rsidRPr="00553C32">
              <w:rPr>
                <w:rFonts w:ascii="Arial" w:hAnsi="Arial" w:cs="Arial"/>
                <w:sz w:val="18"/>
                <w:szCs w:val="18"/>
                <w:lang w:val="ka-GE"/>
              </w:rPr>
              <w:t xml:space="preserve"> </w:t>
            </w:r>
            <w:r w:rsidRPr="00553C32">
              <w:rPr>
                <w:rFonts w:ascii="Sylfaen" w:hAnsi="Sylfaen" w:cs="Sylfaen"/>
                <w:sz w:val="18"/>
                <w:szCs w:val="18"/>
                <w:lang w:val="ka-GE"/>
              </w:rPr>
              <w:t>ჯანმრთელობა</w:t>
            </w:r>
          </w:p>
        </w:tc>
        <w:tc>
          <w:tcPr>
            <w:tcW w:w="8013" w:type="dxa"/>
            <w:gridSpan w:val="2"/>
            <w:shd w:val="clear" w:color="auto" w:fill="FCEBE0"/>
            <w:vAlign w:val="center"/>
          </w:tcPr>
          <w:p w14:paraId="27975AFE" w14:textId="77777777" w:rsidR="00180AB1" w:rsidRPr="00553C32" w:rsidRDefault="00180AB1" w:rsidP="0073487B">
            <w:pPr>
              <w:tabs>
                <w:tab w:val="left" w:pos="4860"/>
              </w:tabs>
              <w:autoSpaceDE w:val="0"/>
              <w:autoSpaceDN w:val="0"/>
              <w:adjustRightInd w:val="0"/>
              <w:rPr>
                <w:rFonts w:ascii="Arial" w:hAnsi="Arial" w:cs="Arial"/>
                <w:noProof/>
                <w:sz w:val="18"/>
                <w:szCs w:val="18"/>
                <w:lang w:val="ka-GE"/>
              </w:rPr>
            </w:pPr>
            <w:r w:rsidRPr="00553C32">
              <w:rPr>
                <w:rFonts w:ascii="Sylfaen" w:hAnsi="Sylfaen" w:cs="Sylfaen"/>
                <w:noProof/>
                <w:sz w:val="18"/>
                <w:szCs w:val="18"/>
                <w:lang w:val="ka-GE"/>
              </w:rPr>
              <w:t>დედათა</w:t>
            </w:r>
            <w:r w:rsidRPr="00553C32">
              <w:rPr>
                <w:rFonts w:ascii="Arial" w:hAnsi="Arial" w:cs="Arial"/>
                <w:noProof/>
                <w:sz w:val="18"/>
                <w:szCs w:val="18"/>
                <w:lang w:val="ka-GE"/>
              </w:rPr>
              <w:t xml:space="preserve"> </w:t>
            </w:r>
            <w:r w:rsidRPr="00553C32">
              <w:rPr>
                <w:rFonts w:ascii="Sylfaen" w:hAnsi="Sylfaen" w:cs="Sylfaen"/>
                <w:noProof/>
                <w:sz w:val="18"/>
                <w:szCs w:val="18"/>
                <w:lang w:val="ka-GE"/>
              </w:rPr>
              <w:t>სიკვდილიანობა</w:t>
            </w:r>
            <w:r w:rsidRPr="00553C32">
              <w:rPr>
                <w:rFonts w:ascii="Arial" w:hAnsi="Arial" w:cs="Arial"/>
                <w:noProof/>
                <w:sz w:val="18"/>
                <w:szCs w:val="18"/>
                <w:lang w:val="ka-GE"/>
              </w:rPr>
              <w:t xml:space="preserve"> (100 000 </w:t>
            </w:r>
            <w:r w:rsidRPr="00553C32">
              <w:rPr>
                <w:rFonts w:ascii="Sylfaen" w:hAnsi="Sylfaen" w:cs="Sylfaen"/>
                <w:noProof/>
                <w:sz w:val="18"/>
                <w:szCs w:val="18"/>
                <w:lang w:val="ka-GE"/>
              </w:rPr>
              <w:t>ცოცხალშობილზე</w:t>
            </w:r>
            <w:r w:rsidRPr="00553C32">
              <w:rPr>
                <w:rFonts w:ascii="Arial" w:hAnsi="Arial" w:cs="Arial"/>
                <w:noProof/>
                <w:sz w:val="18"/>
                <w:szCs w:val="18"/>
                <w:lang w:val="ka-GE"/>
              </w:rPr>
              <w:t>),</w:t>
            </w:r>
            <w:r w:rsidRPr="00553C32">
              <w:rPr>
                <w:rFonts w:ascii="Sylfaen" w:hAnsi="Sylfaen" w:cs="Arial"/>
                <w:noProof/>
                <w:sz w:val="18"/>
                <w:szCs w:val="18"/>
                <w:lang w:val="ka-GE"/>
              </w:rPr>
              <w:t xml:space="preserve"> </w:t>
            </w:r>
            <w:r w:rsidRPr="00553C32">
              <w:rPr>
                <w:rFonts w:ascii="Arial" w:hAnsi="Arial" w:cs="Arial"/>
                <w:noProof/>
                <w:sz w:val="18"/>
                <w:szCs w:val="18"/>
                <w:lang w:val="ka-GE"/>
              </w:rPr>
              <w:t>2015</w:t>
            </w:r>
          </w:p>
        </w:tc>
        <w:tc>
          <w:tcPr>
            <w:tcW w:w="919" w:type="dxa"/>
            <w:shd w:val="clear" w:color="auto" w:fill="FCEBE0"/>
            <w:vAlign w:val="center"/>
          </w:tcPr>
          <w:p w14:paraId="748A8CC0" w14:textId="77777777" w:rsidR="00180AB1" w:rsidRPr="00553C32" w:rsidRDefault="00180AB1" w:rsidP="0073487B">
            <w:pPr>
              <w:tabs>
                <w:tab w:val="left" w:pos="4860"/>
              </w:tabs>
              <w:autoSpaceDE w:val="0"/>
              <w:autoSpaceDN w:val="0"/>
              <w:adjustRightInd w:val="0"/>
              <w:jc w:val="center"/>
              <w:rPr>
                <w:rFonts w:ascii="Arial" w:hAnsi="Arial" w:cs="Arial"/>
                <w:noProof/>
                <w:sz w:val="18"/>
                <w:szCs w:val="18"/>
                <w:lang w:val="ka-GE"/>
              </w:rPr>
            </w:pPr>
            <w:r w:rsidRPr="00553C32">
              <w:rPr>
                <w:rFonts w:ascii="Arial" w:hAnsi="Arial" w:cs="Arial"/>
                <w:noProof/>
                <w:sz w:val="18"/>
                <w:szCs w:val="18"/>
                <w:lang w:val="ka-GE"/>
              </w:rPr>
              <w:t>36</w:t>
            </w:r>
          </w:p>
        </w:tc>
      </w:tr>
      <w:tr w:rsidR="00180AB1" w:rsidRPr="00102DA4" w14:paraId="18B8CB4B" w14:textId="77777777" w:rsidTr="00553C32">
        <w:trPr>
          <w:trHeight w:val="184"/>
        </w:trPr>
        <w:tc>
          <w:tcPr>
            <w:tcW w:w="675" w:type="dxa"/>
            <w:vMerge/>
            <w:shd w:val="clear" w:color="auto" w:fill="B8CCE4" w:themeFill="accent1" w:themeFillTint="66"/>
          </w:tcPr>
          <w:p w14:paraId="682ABD21" w14:textId="77777777" w:rsidR="00180AB1" w:rsidRPr="00553C32" w:rsidRDefault="00180AB1" w:rsidP="0073487B">
            <w:pPr>
              <w:tabs>
                <w:tab w:val="left" w:pos="4860"/>
              </w:tabs>
              <w:autoSpaceDE w:val="0"/>
              <w:autoSpaceDN w:val="0"/>
              <w:adjustRightInd w:val="0"/>
              <w:jc w:val="center"/>
              <w:rPr>
                <w:rFonts w:ascii="Arial" w:hAnsi="Arial" w:cs="Arial"/>
                <w:noProof/>
                <w:sz w:val="18"/>
                <w:szCs w:val="18"/>
                <w:lang w:val="ka-GE"/>
              </w:rPr>
            </w:pPr>
          </w:p>
        </w:tc>
        <w:tc>
          <w:tcPr>
            <w:tcW w:w="5264" w:type="dxa"/>
            <w:vMerge w:val="restart"/>
            <w:shd w:val="clear" w:color="auto" w:fill="FCEBE0"/>
            <w:vAlign w:val="center"/>
          </w:tcPr>
          <w:p w14:paraId="4AA69679" w14:textId="77777777" w:rsidR="00180AB1" w:rsidRPr="00553C32" w:rsidRDefault="00180AB1" w:rsidP="0073487B">
            <w:pPr>
              <w:tabs>
                <w:tab w:val="left" w:pos="4860"/>
              </w:tabs>
              <w:autoSpaceDE w:val="0"/>
              <w:autoSpaceDN w:val="0"/>
              <w:adjustRightInd w:val="0"/>
              <w:jc w:val="both"/>
              <w:rPr>
                <w:rFonts w:ascii="Arial" w:hAnsi="Arial" w:cs="Arial"/>
                <w:noProof/>
                <w:sz w:val="18"/>
                <w:szCs w:val="18"/>
                <w:lang w:val="ka-GE"/>
              </w:rPr>
            </w:pPr>
            <w:r w:rsidRPr="00553C32">
              <w:rPr>
                <w:rFonts w:ascii="Sylfaen" w:hAnsi="Sylfaen" w:cs="Sylfaen"/>
                <w:noProof/>
                <w:sz w:val="18"/>
                <w:szCs w:val="18"/>
                <w:lang w:val="ka-GE"/>
              </w:rPr>
              <w:t>დედათა</w:t>
            </w:r>
            <w:r w:rsidRPr="00553C32">
              <w:rPr>
                <w:rFonts w:ascii="Arial" w:hAnsi="Arial" w:cs="Arial"/>
                <w:noProof/>
                <w:sz w:val="18"/>
                <w:szCs w:val="18"/>
                <w:lang w:val="ka-GE"/>
              </w:rPr>
              <w:t xml:space="preserve"> </w:t>
            </w:r>
            <w:r w:rsidRPr="00553C32">
              <w:rPr>
                <w:rFonts w:ascii="Sylfaen" w:hAnsi="Sylfaen" w:cs="Sylfaen"/>
                <w:noProof/>
                <w:sz w:val="18"/>
                <w:szCs w:val="18"/>
                <w:lang w:val="ka-GE"/>
              </w:rPr>
              <w:t>სიკვდილიანობის</w:t>
            </w:r>
            <w:r w:rsidRPr="00553C32">
              <w:rPr>
                <w:rFonts w:ascii="Arial" w:hAnsi="Arial" w:cs="Arial"/>
                <w:noProof/>
                <w:sz w:val="18"/>
                <w:szCs w:val="18"/>
                <w:lang w:val="ka-GE"/>
              </w:rPr>
              <w:t xml:space="preserve"> </w:t>
            </w:r>
            <w:r w:rsidRPr="00553C32">
              <w:rPr>
                <w:rFonts w:ascii="Sylfaen" w:hAnsi="Sylfaen" w:cs="Sylfaen"/>
                <w:noProof/>
                <w:sz w:val="18"/>
                <w:szCs w:val="18"/>
                <w:lang w:val="ka-GE"/>
              </w:rPr>
              <w:t>სარწმუნოების</w:t>
            </w:r>
            <w:r w:rsidRPr="00553C32">
              <w:rPr>
                <w:rFonts w:ascii="Arial" w:hAnsi="Arial" w:cs="Arial"/>
                <w:noProof/>
                <w:sz w:val="18"/>
                <w:szCs w:val="18"/>
                <w:lang w:val="ka-GE"/>
              </w:rPr>
              <w:t xml:space="preserve"> </w:t>
            </w:r>
            <w:r w:rsidRPr="00553C32">
              <w:rPr>
                <w:rFonts w:ascii="Sylfaen" w:hAnsi="Sylfaen" w:cs="Sylfaen"/>
                <w:noProof/>
                <w:sz w:val="18"/>
                <w:szCs w:val="18"/>
                <w:lang w:val="ka-GE"/>
              </w:rPr>
              <w:t>ინტერვალი</w:t>
            </w:r>
            <w:r w:rsidRPr="00553C32">
              <w:rPr>
                <w:rFonts w:ascii="Arial" w:hAnsi="Arial" w:cs="Arial"/>
                <w:noProof/>
                <w:sz w:val="18"/>
                <w:szCs w:val="18"/>
                <w:lang w:val="ka-GE"/>
              </w:rPr>
              <w:t xml:space="preserve"> (</w:t>
            </w:r>
            <w:r w:rsidRPr="00553C32">
              <w:rPr>
                <w:rFonts w:ascii="Arial" w:hAnsi="Arial" w:cs="Arial"/>
                <w:noProof/>
                <w:sz w:val="18"/>
                <w:szCs w:val="18"/>
              </w:rPr>
              <w:t>UI 80%)</w:t>
            </w:r>
            <w:r w:rsidRPr="00553C32">
              <w:rPr>
                <w:rFonts w:ascii="Arial" w:hAnsi="Arial" w:cs="Arial"/>
                <w:noProof/>
                <w:sz w:val="18"/>
                <w:szCs w:val="18"/>
                <w:lang w:val="ka-GE"/>
              </w:rPr>
              <w:t>,</w:t>
            </w:r>
            <w:r w:rsidRPr="00553C32">
              <w:rPr>
                <w:rFonts w:ascii="Sylfaen" w:hAnsi="Sylfaen" w:cs="Arial"/>
                <w:noProof/>
                <w:sz w:val="18"/>
                <w:szCs w:val="18"/>
                <w:lang w:val="ka-GE"/>
              </w:rPr>
              <w:t xml:space="preserve"> </w:t>
            </w:r>
            <w:r w:rsidRPr="00553C32">
              <w:rPr>
                <w:rFonts w:ascii="Arial" w:hAnsi="Arial" w:cs="Arial"/>
                <w:noProof/>
                <w:sz w:val="18"/>
                <w:szCs w:val="18"/>
              </w:rPr>
              <w:t xml:space="preserve">2015 </w:t>
            </w:r>
            <w:r w:rsidRPr="00553C32">
              <w:rPr>
                <w:rFonts w:ascii="Sylfaen" w:hAnsi="Sylfaen" w:cs="Sylfaen"/>
                <w:noProof/>
                <w:sz w:val="18"/>
                <w:szCs w:val="18"/>
                <w:lang w:val="ka-GE"/>
              </w:rPr>
              <w:t>შეფასებითი</w:t>
            </w:r>
          </w:p>
        </w:tc>
        <w:tc>
          <w:tcPr>
            <w:tcW w:w="2749" w:type="dxa"/>
            <w:shd w:val="clear" w:color="auto" w:fill="FCEBE0"/>
            <w:vAlign w:val="center"/>
          </w:tcPr>
          <w:p w14:paraId="73E7779F" w14:textId="77777777" w:rsidR="00180AB1" w:rsidRPr="00553C32" w:rsidRDefault="00180AB1" w:rsidP="0073487B">
            <w:pPr>
              <w:tabs>
                <w:tab w:val="left" w:pos="4860"/>
              </w:tabs>
              <w:autoSpaceDE w:val="0"/>
              <w:autoSpaceDN w:val="0"/>
              <w:adjustRightInd w:val="0"/>
              <w:jc w:val="both"/>
              <w:rPr>
                <w:rFonts w:ascii="Arial" w:hAnsi="Arial" w:cs="Arial"/>
                <w:noProof/>
                <w:sz w:val="18"/>
                <w:szCs w:val="18"/>
                <w:lang w:val="ka-GE"/>
              </w:rPr>
            </w:pPr>
            <w:r w:rsidRPr="00553C32">
              <w:rPr>
                <w:rFonts w:ascii="Sylfaen" w:hAnsi="Sylfaen" w:cs="Sylfaen"/>
                <w:noProof/>
                <w:sz w:val="18"/>
                <w:szCs w:val="18"/>
                <w:lang w:val="ka-GE"/>
              </w:rPr>
              <w:t>მინიმუმი</w:t>
            </w:r>
          </w:p>
        </w:tc>
        <w:tc>
          <w:tcPr>
            <w:tcW w:w="919" w:type="dxa"/>
            <w:shd w:val="clear" w:color="auto" w:fill="FCEBE0"/>
            <w:vAlign w:val="center"/>
          </w:tcPr>
          <w:p w14:paraId="11E4FC89" w14:textId="77777777" w:rsidR="00180AB1" w:rsidRPr="00553C32" w:rsidRDefault="00180AB1" w:rsidP="0073487B">
            <w:pPr>
              <w:tabs>
                <w:tab w:val="left" w:pos="4860"/>
              </w:tabs>
              <w:autoSpaceDE w:val="0"/>
              <w:autoSpaceDN w:val="0"/>
              <w:adjustRightInd w:val="0"/>
              <w:jc w:val="center"/>
              <w:rPr>
                <w:rFonts w:ascii="Arial" w:hAnsi="Arial" w:cs="Arial"/>
                <w:noProof/>
                <w:sz w:val="18"/>
                <w:szCs w:val="18"/>
                <w:lang w:val="ka-GE"/>
              </w:rPr>
            </w:pPr>
            <w:r w:rsidRPr="00553C32">
              <w:rPr>
                <w:rFonts w:ascii="Arial" w:hAnsi="Arial" w:cs="Arial"/>
                <w:noProof/>
                <w:sz w:val="18"/>
                <w:szCs w:val="18"/>
                <w:lang w:val="ka-GE"/>
              </w:rPr>
              <w:t>28</w:t>
            </w:r>
          </w:p>
        </w:tc>
      </w:tr>
      <w:tr w:rsidR="00180AB1" w:rsidRPr="00102DA4" w14:paraId="2422CB47" w14:textId="77777777" w:rsidTr="00553C32">
        <w:tc>
          <w:tcPr>
            <w:tcW w:w="675" w:type="dxa"/>
            <w:vMerge/>
            <w:shd w:val="clear" w:color="auto" w:fill="B8CCE4" w:themeFill="accent1" w:themeFillTint="66"/>
          </w:tcPr>
          <w:p w14:paraId="045BC694" w14:textId="77777777" w:rsidR="00180AB1" w:rsidRPr="00553C32" w:rsidRDefault="00180AB1" w:rsidP="0073487B">
            <w:pPr>
              <w:tabs>
                <w:tab w:val="left" w:pos="4860"/>
              </w:tabs>
              <w:autoSpaceDE w:val="0"/>
              <w:autoSpaceDN w:val="0"/>
              <w:adjustRightInd w:val="0"/>
              <w:jc w:val="center"/>
              <w:rPr>
                <w:rFonts w:ascii="Arial" w:hAnsi="Arial" w:cs="Arial"/>
                <w:noProof/>
                <w:sz w:val="18"/>
                <w:szCs w:val="18"/>
                <w:lang w:val="ka-GE"/>
              </w:rPr>
            </w:pPr>
          </w:p>
        </w:tc>
        <w:tc>
          <w:tcPr>
            <w:tcW w:w="5264" w:type="dxa"/>
            <w:vMerge/>
            <w:shd w:val="clear" w:color="auto" w:fill="FCEBE0"/>
            <w:vAlign w:val="center"/>
          </w:tcPr>
          <w:p w14:paraId="4FDDD66F" w14:textId="77777777" w:rsidR="00180AB1" w:rsidRPr="00553C32" w:rsidRDefault="00180AB1" w:rsidP="0073487B">
            <w:pPr>
              <w:tabs>
                <w:tab w:val="left" w:pos="4860"/>
              </w:tabs>
              <w:autoSpaceDE w:val="0"/>
              <w:autoSpaceDN w:val="0"/>
              <w:adjustRightInd w:val="0"/>
              <w:jc w:val="both"/>
              <w:rPr>
                <w:rFonts w:ascii="Arial" w:hAnsi="Arial" w:cs="Arial"/>
                <w:noProof/>
                <w:sz w:val="18"/>
                <w:szCs w:val="18"/>
                <w:lang w:val="ka-GE"/>
              </w:rPr>
            </w:pPr>
          </w:p>
        </w:tc>
        <w:tc>
          <w:tcPr>
            <w:tcW w:w="2749" w:type="dxa"/>
            <w:shd w:val="clear" w:color="auto" w:fill="FCEBE0"/>
            <w:vAlign w:val="center"/>
          </w:tcPr>
          <w:p w14:paraId="0C7842C9" w14:textId="77777777" w:rsidR="00180AB1" w:rsidRPr="00553C32" w:rsidRDefault="00180AB1" w:rsidP="0073487B">
            <w:pPr>
              <w:tabs>
                <w:tab w:val="left" w:pos="4860"/>
              </w:tabs>
              <w:autoSpaceDE w:val="0"/>
              <w:autoSpaceDN w:val="0"/>
              <w:adjustRightInd w:val="0"/>
              <w:jc w:val="both"/>
              <w:rPr>
                <w:rFonts w:ascii="Arial" w:hAnsi="Arial" w:cs="Arial"/>
                <w:noProof/>
                <w:sz w:val="18"/>
                <w:szCs w:val="18"/>
                <w:lang w:val="ka-GE"/>
              </w:rPr>
            </w:pPr>
            <w:r w:rsidRPr="00553C32">
              <w:rPr>
                <w:rFonts w:ascii="Sylfaen" w:hAnsi="Sylfaen" w:cs="Sylfaen"/>
                <w:noProof/>
                <w:sz w:val="18"/>
                <w:szCs w:val="18"/>
                <w:lang w:val="ka-GE"/>
              </w:rPr>
              <w:t>მაქსიმუმი</w:t>
            </w:r>
            <w:r w:rsidRPr="00553C32">
              <w:rPr>
                <w:rFonts w:ascii="Arial" w:hAnsi="Arial" w:cs="Arial"/>
                <w:noProof/>
                <w:sz w:val="18"/>
                <w:szCs w:val="18"/>
                <w:lang w:val="ka-GE"/>
              </w:rPr>
              <w:t xml:space="preserve">   </w:t>
            </w:r>
          </w:p>
        </w:tc>
        <w:tc>
          <w:tcPr>
            <w:tcW w:w="919" w:type="dxa"/>
            <w:shd w:val="clear" w:color="auto" w:fill="FCEBE0"/>
            <w:vAlign w:val="center"/>
          </w:tcPr>
          <w:p w14:paraId="7CA6C00E" w14:textId="77777777" w:rsidR="00180AB1" w:rsidRPr="00553C32" w:rsidRDefault="00180AB1" w:rsidP="0073487B">
            <w:pPr>
              <w:tabs>
                <w:tab w:val="left" w:pos="4860"/>
              </w:tabs>
              <w:autoSpaceDE w:val="0"/>
              <w:autoSpaceDN w:val="0"/>
              <w:adjustRightInd w:val="0"/>
              <w:jc w:val="center"/>
              <w:rPr>
                <w:rFonts w:ascii="Arial" w:hAnsi="Arial" w:cs="Arial"/>
                <w:noProof/>
                <w:sz w:val="18"/>
                <w:szCs w:val="18"/>
                <w:lang w:val="ka-GE"/>
              </w:rPr>
            </w:pPr>
            <w:r w:rsidRPr="00553C32">
              <w:rPr>
                <w:rFonts w:ascii="Arial" w:hAnsi="Arial" w:cs="Arial"/>
                <w:noProof/>
                <w:sz w:val="18"/>
                <w:szCs w:val="18"/>
                <w:lang w:val="ka-GE"/>
              </w:rPr>
              <w:t>47</w:t>
            </w:r>
          </w:p>
        </w:tc>
      </w:tr>
      <w:tr w:rsidR="00180AB1" w:rsidRPr="00102DA4" w14:paraId="0CF72830" w14:textId="77777777" w:rsidTr="00553C32">
        <w:tc>
          <w:tcPr>
            <w:tcW w:w="675" w:type="dxa"/>
            <w:vMerge/>
            <w:shd w:val="clear" w:color="auto" w:fill="B8CCE4" w:themeFill="accent1" w:themeFillTint="66"/>
          </w:tcPr>
          <w:p w14:paraId="65DD35BD" w14:textId="77777777" w:rsidR="00180AB1" w:rsidRPr="00553C32" w:rsidRDefault="00180AB1" w:rsidP="0073487B">
            <w:pPr>
              <w:tabs>
                <w:tab w:val="left" w:pos="4860"/>
              </w:tabs>
              <w:autoSpaceDE w:val="0"/>
              <w:autoSpaceDN w:val="0"/>
              <w:adjustRightInd w:val="0"/>
              <w:jc w:val="center"/>
              <w:rPr>
                <w:rFonts w:ascii="Arial" w:hAnsi="Arial" w:cs="Arial"/>
                <w:noProof/>
                <w:sz w:val="18"/>
                <w:szCs w:val="18"/>
                <w:lang w:val="ka-GE"/>
              </w:rPr>
            </w:pPr>
          </w:p>
        </w:tc>
        <w:tc>
          <w:tcPr>
            <w:tcW w:w="8013" w:type="dxa"/>
            <w:gridSpan w:val="2"/>
            <w:shd w:val="clear" w:color="auto" w:fill="FCEBE0"/>
            <w:vAlign w:val="center"/>
          </w:tcPr>
          <w:p w14:paraId="7263706B" w14:textId="77777777" w:rsidR="00180AB1" w:rsidRPr="00553C32" w:rsidRDefault="00180AB1" w:rsidP="0073487B">
            <w:pPr>
              <w:tabs>
                <w:tab w:val="left" w:pos="4860"/>
              </w:tabs>
              <w:autoSpaceDE w:val="0"/>
              <w:autoSpaceDN w:val="0"/>
              <w:adjustRightInd w:val="0"/>
              <w:jc w:val="both"/>
              <w:rPr>
                <w:rFonts w:ascii="Arial" w:hAnsi="Arial" w:cs="Arial"/>
                <w:noProof/>
                <w:sz w:val="18"/>
                <w:szCs w:val="18"/>
                <w:lang w:val="ka-GE"/>
              </w:rPr>
            </w:pPr>
            <w:r w:rsidRPr="00553C32">
              <w:rPr>
                <w:rFonts w:ascii="Sylfaen" w:hAnsi="Sylfaen" w:cs="Sylfaen"/>
                <w:noProof/>
                <w:sz w:val="18"/>
                <w:szCs w:val="18"/>
                <w:lang w:val="ka-GE"/>
              </w:rPr>
              <w:t>კვალიფიციური</w:t>
            </w:r>
            <w:r w:rsidRPr="00553C32">
              <w:rPr>
                <w:rFonts w:ascii="Arial" w:hAnsi="Arial" w:cs="Arial"/>
                <w:noProof/>
                <w:sz w:val="18"/>
                <w:szCs w:val="18"/>
                <w:lang w:val="ka-GE"/>
              </w:rPr>
              <w:t xml:space="preserve"> </w:t>
            </w:r>
            <w:r w:rsidRPr="00553C32">
              <w:rPr>
                <w:rFonts w:ascii="Sylfaen" w:hAnsi="Sylfaen" w:cs="Sylfaen"/>
                <w:noProof/>
                <w:sz w:val="18"/>
                <w:szCs w:val="18"/>
                <w:lang w:val="ka-GE"/>
              </w:rPr>
              <w:t>სამედიცინო</w:t>
            </w:r>
            <w:r w:rsidRPr="00553C32">
              <w:rPr>
                <w:rFonts w:ascii="Arial" w:hAnsi="Arial" w:cs="Arial"/>
                <w:noProof/>
                <w:sz w:val="18"/>
                <w:szCs w:val="18"/>
                <w:lang w:val="ka-GE"/>
              </w:rPr>
              <w:t xml:space="preserve"> </w:t>
            </w:r>
            <w:r w:rsidRPr="00553C32">
              <w:rPr>
                <w:rFonts w:ascii="Sylfaen" w:hAnsi="Sylfaen" w:cs="Sylfaen"/>
                <w:noProof/>
                <w:sz w:val="18"/>
                <w:szCs w:val="18"/>
                <w:lang w:val="ka-GE"/>
              </w:rPr>
              <w:t>პერსონალის</w:t>
            </w:r>
            <w:r w:rsidRPr="00553C32">
              <w:rPr>
                <w:rFonts w:ascii="Arial" w:hAnsi="Arial" w:cs="Arial"/>
                <w:noProof/>
                <w:sz w:val="18"/>
                <w:szCs w:val="18"/>
                <w:lang w:val="ka-GE"/>
              </w:rPr>
              <w:t xml:space="preserve"> </w:t>
            </w:r>
            <w:r w:rsidRPr="00553C32">
              <w:rPr>
                <w:rFonts w:ascii="Sylfaen" w:hAnsi="Sylfaen" w:cs="Sylfaen"/>
                <w:noProof/>
                <w:sz w:val="18"/>
                <w:szCs w:val="18"/>
                <w:lang w:val="ka-GE"/>
              </w:rPr>
              <w:t>მიერ</w:t>
            </w:r>
            <w:r w:rsidRPr="00553C32">
              <w:rPr>
                <w:rFonts w:ascii="Arial" w:hAnsi="Arial" w:cs="Arial"/>
                <w:noProof/>
                <w:sz w:val="18"/>
                <w:szCs w:val="18"/>
                <w:lang w:val="ka-GE"/>
              </w:rPr>
              <w:t xml:space="preserve"> </w:t>
            </w:r>
            <w:r w:rsidRPr="00553C32">
              <w:rPr>
                <w:rFonts w:ascii="Sylfaen" w:hAnsi="Sylfaen" w:cs="Sylfaen"/>
                <w:noProof/>
                <w:sz w:val="18"/>
                <w:szCs w:val="18"/>
                <w:lang w:val="ka-GE"/>
              </w:rPr>
              <w:t>მიღებული</w:t>
            </w:r>
            <w:r w:rsidRPr="00553C32">
              <w:rPr>
                <w:rFonts w:ascii="Arial" w:hAnsi="Arial" w:cs="Arial"/>
                <w:noProof/>
                <w:sz w:val="18"/>
                <w:szCs w:val="18"/>
                <w:lang w:val="ka-GE"/>
              </w:rPr>
              <w:t xml:space="preserve"> </w:t>
            </w:r>
            <w:r w:rsidRPr="00553C32">
              <w:rPr>
                <w:rFonts w:ascii="Sylfaen" w:hAnsi="Sylfaen" w:cs="Sylfaen"/>
                <w:noProof/>
                <w:sz w:val="18"/>
                <w:szCs w:val="18"/>
                <w:lang w:val="ka-GE"/>
              </w:rPr>
              <w:t>მშობიარობების</w:t>
            </w:r>
            <w:r w:rsidRPr="00553C32">
              <w:rPr>
                <w:rFonts w:ascii="Arial" w:hAnsi="Arial" w:cs="Arial"/>
                <w:noProof/>
                <w:sz w:val="18"/>
                <w:szCs w:val="18"/>
                <w:lang w:val="ka-GE"/>
              </w:rPr>
              <w:t xml:space="preserve"> </w:t>
            </w:r>
            <w:r w:rsidRPr="00553C32">
              <w:rPr>
                <w:rFonts w:ascii="Sylfaen" w:hAnsi="Sylfaen" w:cs="Sylfaen"/>
                <w:noProof/>
                <w:sz w:val="18"/>
                <w:szCs w:val="18"/>
                <w:lang w:val="ka-GE"/>
              </w:rPr>
              <w:t>წილი</w:t>
            </w:r>
            <w:r w:rsidRPr="00553C32">
              <w:rPr>
                <w:rFonts w:ascii="Arial" w:hAnsi="Arial" w:cs="Arial"/>
                <w:noProof/>
                <w:sz w:val="18"/>
                <w:szCs w:val="18"/>
                <w:lang w:val="ka-GE"/>
              </w:rPr>
              <w:t xml:space="preserve"> (%),</w:t>
            </w:r>
            <w:r w:rsidRPr="00553C32">
              <w:rPr>
                <w:rFonts w:ascii="Sylfaen" w:hAnsi="Sylfaen" w:cs="Arial"/>
                <w:noProof/>
                <w:sz w:val="18"/>
                <w:szCs w:val="18"/>
                <w:lang w:val="ka-GE"/>
              </w:rPr>
              <w:t xml:space="preserve"> </w:t>
            </w:r>
            <w:r w:rsidRPr="00553C32">
              <w:rPr>
                <w:rFonts w:ascii="Arial" w:hAnsi="Arial" w:cs="Arial"/>
                <w:noProof/>
                <w:sz w:val="18"/>
                <w:szCs w:val="18"/>
                <w:lang w:val="ka-GE"/>
              </w:rPr>
              <w:t>2006-2017</w:t>
            </w:r>
          </w:p>
        </w:tc>
        <w:tc>
          <w:tcPr>
            <w:tcW w:w="919" w:type="dxa"/>
            <w:shd w:val="clear" w:color="auto" w:fill="FCEBE0"/>
            <w:vAlign w:val="center"/>
          </w:tcPr>
          <w:p w14:paraId="6BDCB420" w14:textId="77777777" w:rsidR="00180AB1" w:rsidRPr="00553C32" w:rsidRDefault="00180AB1" w:rsidP="0073487B">
            <w:pPr>
              <w:tabs>
                <w:tab w:val="left" w:pos="4860"/>
              </w:tabs>
              <w:autoSpaceDE w:val="0"/>
              <w:autoSpaceDN w:val="0"/>
              <w:adjustRightInd w:val="0"/>
              <w:jc w:val="center"/>
              <w:rPr>
                <w:rFonts w:ascii="Arial" w:hAnsi="Arial" w:cs="Arial"/>
                <w:noProof/>
                <w:sz w:val="18"/>
                <w:szCs w:val="18"/>
                <w:lang w:val="ka-GE"/>
              </w:rPr>
            </w:pPr>
            <w:r w:rsidRPr="00553C32">
              <w:rPr>
                <w:rFonts w:ascii="Arial" w:hAnsi="Arial" w:cs="Arial"/>
                <w:noProof/>
                <w:sz w:val="18"/>
                <w:szCs w:val="18"/>
                <w:lang w:val="ka-GE"/>
              </w:rPr>
              <w:t>100</w:t>
            </w:r>
          </w:p>
        </w:tc>
      </w:tr>
      <w:tr w:rsidR="00180AB1" w:rsidRPr="00102DA4" w14:paraId="6B04E765" w14:textId="77777777" w:rsidTr="00553C32">
        <w:tc>
          <w:tcPr>
            <w:tcW w:w="675" w:type="dxa"/>
            <w:vMerge/>
            <w:shd w:val="clear" w:color="auto" w:fill="B8CCE4" w:themeFill="accent1" w:themeFillTint="66"/>
          </w:tcPr>
          <w:p w14:paraId="00CD76F5" w14:textId="77777777" w:rsidR="00180AB1" w:rsidRPr="00553C32" w:rsidRDefault="00180AB1" w:rsidP="0073487B">
            <w:pPr>
              <w:tabs>
                <w:tab w:val="left" w:pos="4860"/>
              </w:tabs>
              <w:autoSpaceDE w:val="0"/>
              <w:autoSpaceDN w:val="0"/>
              <w:adjustRightInd w:val="0"/>
              <w:jc w:val="center"/>
              <w:rPr>
                <w:rFonts w:ascii="Arial" w:hAnsi="Arial" w:cs="Arial"/>
                <w:noProof/>
                <w:sz w:val="18"/>
                <w:szCs w:val="18"/>
                <w:lang w:val="ka-GE"/>
              </w:rPr>
            </w:pPr>
          </w:p>
        </w:tc>
        <w:tc>
          <w:tcPr>
            <w:tcW w:w="8013" w:type="dxa"/>
            <w:gridSpan w:val="2"/>
            <w:shd w:val="clear" w:color="auto" w:fill="FCEBE0"/>
            <w:vAlign w:val="center"/>
          </w:tcPr>
          <w:p w14:paraId="2DF93FF4" w14:textId="53D453B0" w:rsidR="00180AB1" w:rsidRPr="00553C32" w:rsidRDefault="00180AB1" w:rsidP="0073487B">
            <w:pPr>
              <w:tabs>
                <w:tab w:val="left" w:pos="4860"/>
              </w:tabs>
              <w:autoSpaceDE w:val="0"/>
              <w:autoSpaceDN w:val="0"/>
              <w:adjustRightInd w:val="0"/>
              <w:jc w:val="both"/>
              <w:rPr>
                <w:rFonts w:ascii="Arial" w:hAnsi="Arial" w:cs="Arial"/>
                <w:noProof/>
                <w:sz w:val="18"/>
                <w:szCs w:val="18"/>
                <w:lang w:val="ka-GE"/>
              </w:rPr>
            </w:pPr>
            <w:r w:rsidRPr="00553C32">
              <w:rPr>
                <w:rFonts w:ascii="Sylfaen" w:hAnsi="Sylfaen" w:cs="Sylfaen"/>
                <w:noProof/>
                <w:sz w:val="18"/>
                <w:szCs w:val="18"/>
                <w:lang w:val="ka-GE"/>
              </w:rPr>
              <w:t>მოზარდთა</w:t>
            </w:r>
            <w:r w:rsidRPr="00553C32">
              <w:rPr>
                <w:rFonts w:ascii="Arial" w:hAnsi="Arial" w:cs="Arial"/>
                <w:noProof/>
                <w:sz w:val="18"/>
                <w:szCs w:val="18"/>
                <w:lang w:val="ka-GE"/>
              </w:rPr>
              <w:t xml:space="preserve"> </w:t>
            </w:r>
            <w:r w:rsidRPr="00553C32">
              <w:rPr>
                <w:rFonts w:ascii="Sylfaen" w:hAnsi="Sylfaen" w:cs="Sylfaen"/>
                <w:noProof/>
                <w:sz w:val="18"/>
                <w:szCs w:val="18"/>
                <w:lang w:val="ka-GE"/>
              </w:rPr>
              <w:t>შობადობის</w:t>
            </w:r>
            <w:r w:rsidRPr="00553C32">
              <w:rPr>
                <w:rFonts w:ascii="Arial" w:hAnsi="Arial" w:cs="Arial"/>
                <w:noProof/>
                <w:sz w:val="18"/>
                <w:szCs w:val="18"/>
                <w:lang w:val="ka-GE"/>
              </w:rPr>
              <w:t xml:space="preserve"> </w:t>
            </w:r>
            <w:r w:rsidRPr="00553C32">
              <w:rPr>
                <w:rFonts w:ascii="Sylfaen" w:hAnsi="Sylfaen" w:cs="Sylfaen"/>
                <w:noProof/>
                <w:sz w:val="18"/>
                <w:szCs w:val="18"/>
                <w:lang w:val="ka-GE"/>
              </w:rPr>
              <w:t>მაჩვენებელი</w:t>
            </w:r>
            <w:r w:rsidRPr="00553C32">
              <w:rPr>
                <w:rFonts w:ascii="Arial" w:hAnsi="Arial" w:cs="Arial"/>
                <w:noProof/>
                <w:sz w:val="18"/>
                <w:szCs w:val="18"/>
                <w:lang w:val="ka-GE"/>
              </w:rPr>
              <w:t xml:space="preserve"> 15-19 </w:t>
            </w:r>
            <w:r w:rsidRPr="00553C32">
              <w:rPr>
                <w:rFonts w:ascii="Sylfaen" w:hAnsi="Sylfaen" w:cs="Sylfaen"/>
                <w:noProof/>
                <w:sz w:val="18"/>
                <w:szCs w:val="18"/>
                <w:lang w:val="ka-GE"/>
              </w:rPr>
              <w:t>წლამდე</w:t>
            </w:r>
            <w:r w:rsidRPr="00553C32">
              <w:rPr>
                <w:rFonts w:ascii="Arial" w:hAnsi="Arial" w:cs="Arial"/>
                <w:noProof/>
                <w:sz w:val="18"/>
                <w:szCs w:val="18"/>
                <w:lang w:val="ka-GE"/>
              </w:rPr>
              <w:t xml:space="preserve"> </w:t>
            </w:r>
            <w:r w:rsidRPr="00553C32">
              <w:rPr>
                <w:rFonts w:ascii="Sylfaen" w:hAnsi="Sylfaen" w:cs="Sylfaen"/>
                <w:noProof/>
                <w:sz w:val="18"/>
                <w:szCs w:val="18"/>
                <w:lang w:val="ka-GE"/>
              </w:rPr>
              <w:t>ასაკის</w:t>
            </w:r>
            <w:r w:rsidRPr="00553C32">
              <w:rPr>
                <w:rFonts w:ascii="Arial" w:hAnsi="Arial" w:cs="Arial"/>
                <w:noProof/>
                <w:sz w:val="18"/>
                <w:szCs w:val="18"/>
                <w:lang w:val="ka-GE"/>
              </w:rPr>
              <w:t xml:space="preserve"> 1000 </w:t>
            </w:r>
            <w:r w:rsidRPr="00553C32">
              <w:rPr>
                <w:rFonts w:ascii="Sylfaen" w:hAnsi="Sylfaen" w:cs="Sylfaen"/>
                <w:noProof/>
                <w:sz w:val="18"/>
                <w:szCs w:val="18"/>
                <w:lang w:val="ka-GE"/>
              </w:rPr>
              <w:t>გოგონაზე</w:t>
            </w:r>
            <w:r w:rsidRPr="00553C32">
              <w:rPr>
                <w:rFonts w:ascii="Arial" w:hAnsi="Arial" w:cs="Arial"/>
                <w:noProof/>
                <w:sz w:val="18"/>
                <w:szCs w:val="18"/>
                <w:lang w:val="ka-GE"/>
              </w:rPr>
              <w:t>,</w:t>
            </w:r>
            <w:r w:rsidR="00553C32" w:rsidRPr="00553C32">
              <w:rPr>
                <w:rFonts w:ascii="Sylfaen" w:hAnsi="Sylfaen" w:cs="Arial"/>
                <w:noProof/>
                <w:sz w:val="18"/>
                <w:szCs w:val="18"/>
                <w:lang w:val="ka-GE"/>
              </w:rPr>
              <w:t xml:space="preserve"> </w:t>
            </w:r>
            <w:r w:rsidRPr="00553C32">
              <w:rPr>
                <w:rFonts w:ascii="Arial" w:hAnsi="Arial" w:cs="Arial"/>
                <w:noProof/>
                <w:sz w:val="18"/>
                <w:szCs w:val="18"/>
                <w:lang w:val="ka-GE"/>
              </w:rPr>
              <w:t>2006-2017</w:t>
            </w:r>
          </w:p>
        </w:tc>
        <w:tc>
          <w:tcPr>
            <w:tcW w:w="919" w:type="dxa"/>
            <w:shd w:val="clear" w:color="auto" w:fill="FCEBE0"/>
            <w:vAlign w:val="center"/>
          </w:tcPr>
          <w:p w14:paraId="4E1732CE" w14:textId="77777777" w:rsidR="00180AB1" w:rsidRPr="00553C32" w:rsidRDefault="00180AB1" w:rsidP="0073487B">
            <w:pPr>
              <w:tabs>
                <w:tab w:val="left" w:pos="4860"/>
              </w:tabs>
              <w:autoSpaceDE w:val="0"/>
              <w:autoSpaceDN w:val="0"/>
              <w:adjustRightInd w:val="0"/>
              <w:jc w:val="center"/>
              <w:rPr>
                <w:rFonts w:ascii="Arial" w:hAnsi="Arial" w:cs="Arial"/>
                <w:noProof/>
                <w:sz w:val="18"/>
                <w:szCs w:val="18"/>
                <w:lang w:val="ka-GE"/>
              </w:rPr>
            </w:pPr>
            <w:r w:rsidRPr="00553C32">
              <w:rPr>
                <w:rFonts w:ascii="Arial" w:hAnsi="Arial" w:cs="Arial"/>
                <w:noProof/>
                <w:sz w:val="18"/>
                <w:szCs w:val="18"/>
                <w:lang w:val="ka-GE"/>
              </w:rPr>
              <w:t>44</w:t>
            </w:r>
          </w:p>
        </w:tc>
      </w:tr>
      <w:tr w:rsidR="00180AB1" w:rsidRPr="00102DA4" w14:paraId="5A65A28C" w14:textId="77777777" w:rsidTr="00553C32">
        <w:trPr>
          <w:trHeight w:val="163"/>
        </w:trPr>
        <w:tc>
          <w:tcPr>
            <w:tcW w:w="675" w:type="dxa"/>
            <w:vMerge/>
            <w:shd w:val="clear" w:color="auto" w:fill="B8CCE4" w:themeFill="accent1" w:themeFillTint="66"/>
          </w:tcPr>
          <w:p w14:paraId="362DF05F" w14:textId="77777777" w:rsidR="00180AB1" w:rsidRPr="00553C32" w:rsidRDefault="00180AB1" w:rsidP="0073487B">
            <w:pPr>
              <w:tabs>
                <w:tab w:val="left" w:pos="4860"/>
              </w:tabs>
              <w:autoSpaceDE w:val="0"/>
              <w:autoSpaceDN w:val="0"/>
              <w:adjustRightInd w:val="0"/>
              <w:jc w:val="center"/>
              <w:rPr>
                <w:rFonts w:ascii="Arial" w:hAnsi="Arial" w:cs="Arial"/>
                <w:noProof/>
                <w:sz w:val="18"/>
                <w:szCs w:val="18"/>
                <w:lang w:val="ka-GE"/>
              </w:rPr>
            </w:pPr>
          </w:p>
        </w:tc>
        <w:tc>
          <w:tcPr>
            <w:tcW w:w="5264" w:type="dxa"/>
            <w:vMerge w:val="restart"/>
            <w:shd w:val="clear" w:color="auto" w:fill="FCEBE0"/>
            <w:vAlign w:val="center"/>
          </w:tcPr>
          <w:p w14:paraId="1B6B4EE5" w14:textId="5727607B" w:rsidR="00180AB1" w:rsidRPr="00553C32" w:rsidRDefault="00180AB1" w:rsidP="00553C32">
            <w:pPr>
              <w:tabs>
                <w:tab w:val="left" w:pos="4860"/>
              </w:tabs>
              <w:autoSpaceDE w:val="0"/>
              <w:autoSpaceDN w:val="0"/>
              <w:adjustRightInd w:val="0"/>
              <w:rPr>
                <w:rFonts w:ascii="Arial" w:hAnsi="Arial" w:cs="Arial"/>
                <w:noProof/>
                <w:sz w:val="18"/>
                <w:szCs w:val="18"/>
                <w:lang w:val="ka-GE"/>
              </w:rPr>
            </w:pPr>
            <w:r w:rsidRPr="00553C32">
              <w:rPr>
                <w:rFonts w:ascii="Sylfaen" w:hAnsi="Sylfaen" w:cs="Sylfaen"/>
                <w:noProof/>
                <w:sz w:val="18"/>
                <w:szCs w:val="18"/>
                <w:lang w:val="ka-GE"/>
              </w:rPr>
              <w:t>კონტრაცეპციის</w:t>
            </w:r>
            <w:r w:rsidR="00553C32" w:rsidRPr="00553C32">
              <w:rPr>
                <w:rFonts w:ascii="Sylfaen" w:hAnsi="Sylfaen" w:cs="Arial"/>
                <w:noProof/>
                <w:sz w:val="18"/>
                <w:szCs w:val="18"/>
                <w:lang w:val="ka-GE"/>
              </w:rPr>
              <w:t xml:space="preserve"> </w:t>
            </w:r>
            <w:r w:rsidRPr="00553C32">
              <w:rPr>
                <w:rFonts w:ascii="Sylfaen" w:hAnsi="Sylfaen" w:cs="Sylfaen"/>
                <w:noProof/>
                <w:sz w:val="18"/>
                <w:szCs w:val="18"/>
                <w:lang w:val="ka-GE"/>
              </w:rPr>
              <w:t>გავრცელება</w:t>
            </w:r>
            <w:r w:rsidR="00553C32" w:rsidRPr="00553C32">
              <w:rPr>
                <w:rFonts w:ascii="Sylfaen" w:hAnsi="Sylfaen" w:cs="Arial"/>
                <w:noProof/>
                <w:sz w:val="18"/>
                <w:szCs w:val="18"/>
                <w:lang w:val="ka-GE"/>
              </w:rPr>
              <w:t xml:space="preserve"> </w:t>
            </w:r>
            <w:r w:rsidRPr="00553C32">
              <w:rPr>
                <w:rFonts w:ascii="Sylfaen" w:hAnsi="Sylfaen" w:cs="Sylfaen"/>
                <w:noProof/>
                <w:sz w:val="18"/>
                <w:szCs w:val="18"/>
                <w:lang w:val="ka-GE"/>
              </w:rPr>
              <w:t>რეპროდუქციული</w:t>
            </w:r>
            <w:r w:rsidRPr="00553C32">
              <w:rPr>
                <w:rFonts w:ascii="Arial" w:hAnsi="Arial" w:cs="Arial"/>
                <w:noProof/>
                <w:sz w:val="18"/>
                <w:szCs w:val="18"/>
                <w:lang w:val="ka-GE"/>
              </w:rPr>
              <w:t xml:space="preserve"> </w:t>
            </w:r>
            <w:r w:rsidRPr="00553C32">
              <w:rPr>
                <w:rFonts w:ascii="Sylfaen" w:hAnsi="Sylfaen" w:cs="Sylfaen"/>
                <w:noProof/>
                <w:sz w:val="18"/>
                <w:szCs w:val="18"/>
                <w:lang w:val="ka-GE"/>
              </w:rPr>
              <w:t>ასაკის</w:t>
            </w:r>
            <w:r w:rsidRPr="00553C32">
              <w:rPr>
                <w:rFonts w:ascii="Arial" w:hAnsi="Arial" w:cs="Arial"/>
                <w:noProof/>
                <w:sz w:val="18"/>
                <w:szCs w:val="18"/>
                <w:lang w:val="ka-GE"/>
              </w:rPr>
              <w:t xml:space="preserve"> (15-49) </w:t>
            </w:r>
            <w:r w:rsidRPr="00553C32">
              <w:rPr>
                <w:rFonts w:ascii="Sylfaen" w:hAnsi="Sylfaen" w:cs="Sylfaen"/>
                <w:noProof/>
                <w:sz w:val="18"/>
                <w:szCs w:val="18"/>
                <w:lang w:val="ka-GE"/>
              </w:rPr>
              <w:t>ქალებში</w:t>
            </w:r>
            <w:r w:rsidRPr="00553C32">
              <w:rPr>
                <w:rFonts w:ascii="Arial" w:hAnsi="Arial" w:cs="Arial"/>
                <w:noProof/>
                <w:sz w:val="18"/>
                <w:szCs w:val="18"/>
                <w:lang w:val="ka-GE"/>
              </w:rPr>
              <w:t>, 2018</w:t>
            </w:r>
          </w:p>
        </w:tc>
        <w:tc>
          <w:tcPr>
            <w:tcW w:w="2749" w:type="dxa"/>
            <w:shd w:val="clear" w:color="auto" w:fill="FCEBE0"/>
            <w:vAlign w:val="center"/>
          </w:tcPr>
          <w:p w14:paraId="7EBE6D9F" w14:textId="77777777" w:rsidR="00180AB1" w:rsidRPr="00553C32" w:rsidRDefault="00180AB1" w:rsidP="0073487B">
            <w:pPr>
              <w:tabs>
                <w:tab w:val="left" w:pos="4860"/>
              </w:tabs>
              <w:autoSpaceDE w:val="0"/>
              <w:autoSpaceDN w:val="0"/>
              <w:adjustRightInd w:val="0"/>
              <w:jc w:val="both"/>
              <w:rPr>
                <w:rFonts w:ascii="Arial" w:hAnsi="Arial" w:cs="Arial"/>
                <w:noProof/>
                <w:sz w:val="18"/>
                <w:szCs w:val="18"/>
                <w:lang w:val="ka-GE"/>
              </w:rPr>
            </w:pPr>
            <w:r w:rsidRPr="00553C32">
              <w:rPr>
                <w:rFonts w:ascii="Sylfaen" w:hAnsi="Sylfaen" w:cs="Sylfaen"/>
                <w:noProof/>
                <w:sz w:val="18"/>
                <w:szCs w:val="18"/>
                <w:lang w:val="ka-GE"/>
              </w:rPr>
              <w:t>ნებისმიერი</w:t>
            </w:r>
            <w:r w:rsidRPr="00553C32">
              <w:rPr>
                <w:rFonts w:ascii="Arial" w:hAnsi="Arial" w:cs="Arial"/>
                <w:noProof/>
                <w:sz w:val="18"/>
                <w:szCs w:val="18"/>
                <w:lang w:val="ka-GE"/>
              </w:rPr>
              <w:t xml:space="preserve"> </w:t>
            </w:r>
            <w:r w:rsidRPr="00553C32">
              <w:rPr>
                <w:rFonts w:ascii="Sylfaen" w:hAnsi="Sylfaen" w:cs="Sylfaen"/>
                <w:noProof/>
                <w:sz w:val="18"/>
                <w:szCs w:val="18"/>
                <w:lang w:val="ka-GE"/>
              </w:rPr>
              <w:t>მეთოდი</w:t>
            </w:r>
          </w:p>
        </w:tc>
        <w:tc>
          <w:tcPr>
            <w:tcW w:w="919" w:type="dxa"/>
            <w:shd w:val="clear" w:color="auto" w:fill="FCEBE0"/>
            <w:vAlign w:val="center"/>
          </w:tcPr>
          <w:p w14:paraId="6A806312" w14:textId="77777777" w:rsidR="00180AB1" w:rsidRPr="00553C32" w:rsidRDefault="00180AB1" w:rsidP="0073487B">
            <w:pPr>
              <w:tabs>
                <w:tab w:val="left" w:pos="4860"/>
              </w:tabs>
              <w:autoSpaceDE w:val="0"/>
              <w:autoSpaceDN w:val="0"/>
              <w:adjustRightInd w:val="0"/>
              <w:jc w:val="center"/>
              <w:rPr>
                <w:rFonts w:ascii="Arial" w:hAnsi="Arial" w:cs="Arial"/>
                <w:noProof/>
                <w:sz w:val="18"/>
                <w:szCs w:val="18"/>
                <w:lang w:val="ka-GE"/>
              </w:rPr>
            </w:pPr>
            <w:r w:rsidRPr="00553C32">
              <w:rPr>
                <w:rFonts w:ascii="Arial" w:hAnsi="Arial" w:cs="Arial"/>
                <w:noProof/>
                <w:sz w:val="18"/>
                <w:szCs w:val="18"/>
                <w:lang w:val="ka-GE"/>
              </w:rPr>
              <w:t>55</w:t>
            </w:r>
          </w:p>
        </w:tc>
      </w:tr>
      <w:tr w:rsidR="00180AB1" w:rsidRPr="00102DA4" w14:paraId="2CEC8AE3" w14:textId="77777777" w:rsidTr="00553C32">
        <w:trPr>
          <w:trHeight w:val="150"/>
        </w:trPr>
        <w:tc>
          <w:tcPr>
            <w:tcW w:w="675" w:type="dxa"/>
            <w:vMerge/>
            <w:shd w:val="clear" w:color="auto" w:fill="B8CCE4" w:themeFill="accent1" w:themeFillTint="66"/>
          </w:tcPr>
          <w:p w14:paraId="0819BC1D" w14:textId="77777777" w:rsidR="00180AB1" w:rsidRPr="00553C32" w:rsidRDefault="00180AB1" w:rsidP="0073487B">
            <w:pPr>
              <w:tabs>
                <w:tab w:val="left" w:pos="4860"/>
              </w:tabs>
              <w:autoSpaceDE w:val="0"/>
              <w:autoSpaceDN w:val="0"/>
              <w:adjustRightInd w:val="0"/>
              <w:jc w:val="center"/>
              <w:rPr>
                <w:rFonts w:ascii="Arial" w:hAnsi="Arial" w:cs="Arial"/>
                <w:noProof/>
                <w:sz w:val="18"/>
                <w:szCs w:val="18"/>
                <w:lang w:val="ka-GE"/>
              </w:rPr>
            </w:pPr>
          </w:p>
        </w:tc>
        <w:tc>
          <w:tcPr>
            <w:tcW w:w="5264" w:type="dxa"/>
            <w:vMerge/>
            <w:shd w:val="clear" w:color="auto" w:fill="FCEBE0"/>
            <w:vAlign w:val="center"/>
          </w:tcPr>
          <w:p w14:paraId="5E52638C" w14:textId="77777777" w:rsidR="00180AB1" w:rsidRPr="00553C32" w:rsidRDefault="00180AB1" w:rsidP="0073487B">
            <w:pPr>
              <w:tabs>
                <w:tab w:val="left" w:pos="4860"/>
              </w:tabs>
              <w:autoSpaceDE w:val="0"/>
              <w:autoSpaceDN w:val="0"/>
              <w:adjustRightInd w:val="0"/>
              <w:jc w:val="both"/>
              <w:rPr>
                <w:rFonts w:ascii="Arial" w:hAnsi="Arial" w:cs="Arial"/>
                <w:noProof/>
                <w:sz w:val="18"/>
                <w:szCs w:val="18"/>
                <w:lang w:val="ka-GE"/>
              </w:rPr>
            </w:pPr>
          </w:p>
        </w:tc>
        <w:tc>
          <w:tcPr>
            <w:tcW w:w="2749" w:type="dxa"/>
            <w:shd w:val="clear" w:color="auto" w:fill="FCEBE0"/>
            <w:vAlign w:val="center"/>
          </w:tcPr>
          <w:p w14:paraId="19C1E8D9" w14:textId="77777777" w:rsidR="00180AB1" w:rsidRPr="00553C32" w:rsidRDefault="00180AB1" w:rsidP="0073487B">
            <w:pPr>
              <w:tabs>
                <w:tab w:val="left" w:pos="4860"/>
              </w:tabs>
              <w:autoSpaceDE w:val="0"/>
              <w:autoSpaceDN w:val="0"/>
              <w:adjustRightInd w:val="0"/>
              <w:jc w:val="both"/>
              <w:rPr>
                <w:rFonts w:ascii="Arial" w:hAnsi="Arial" w:cs="Arial"/>
                <w:noProof/>
                <w:sz w:val="18"/>
                <w:szCs w:val="18"/>
                <w:lang w:val="ka-GE"/>
              </w:rPr>
            </w:pPr>
            <w:r w:rsidRPr="00553C32">
              <w:rPr>
                <w:rFonts w:ascii="Sylfaen" w:hAnsi="Sylfaen" w:cs="Sylfaen"/>
                <w:noProof/>
                <w:sz w:val="18"/>
                <w:szCs w:val="18"/>
                <w:lang w:val="ka-GE"/>
              </w:rPr>
              <w:t>თანამედროვე</w:t>
            </w:r>
            <w:r w:rsidRPr="00553C32">
              <w:rPr>
                <w:rFonts w:ascii="Arial" w:hAnsi="Arial" w:cs="Arial"/>
                <w:noProof/>
                <w:sz w:val="18"/>
                <w:szCs w:val="18"/>
                <w:lang w:val="ka-GE"/>
              </w:rPr>
              <w:t xml:space="preserve"> </w:t>
            </w:r>
            <w:r w:rsidRPr="00553C32">
              <w:rPr>
                <w:rFonts w:ascii="Sylfaen" w:hAnsi="Sylfaen" w:cs="Sylfaen"/>
                <w:noProof/>
                <w:sz w:val="18"/>
                <w:szCs w:val="18"/>
                <w:lang w:val="ka-GE"/>
              </w:rPr>
              <w:t>მეთოდი</w:t>
            </w:r>
          </w:p>
        </w:tc>
        <w:tc>
          <w:tcPr>
            <w:tcW w:w="919" w:type="dxa"/>
            <w:shd w:val="clear" w:color="auto" w:fill="FCEBE0"/>
            <w:vAlign w:val="center"/>
          </w:tcPr>
          <w:p w14:paraId="3F0E9164" w14:textId="77777777" w:rsidR="00180AB1" w:rsidRPr="00553C32" w:rsidRDefault="00180AB1" w:rsidP="0073487B">
            <w:pPr>
              <w:tabs>
                <w:tab w:val="left" w:pos="4860"/>
              </w:tabs>
              <w:autoSpaceDE w:val="0"/>
              <w:autoSpaceDN w:val="0"/>
              <w:adjustRightInd w:val="0"/>
              <w:jc w:val="center"/>
              <w:rPr>
                <w:rFonts w:ascii="Arial" w:hAnsi="Arial" w:cs="Arial"/>
                <w:noProof/>
                <w:sz w:val="18"/>
                <w:szCs w:val="18"/>
                <w:lang w:val="ka-GE"/>
              </w:rPr>
            </w:pPr>
            <w:r w:rsidRPr="00553C32">
              <w:rPr>
                <w:rFonts w:ascii="Arial" w:hAnsi="Arial" w:cs="Arial"/>
                <w:noProof/>
                <w:sz w:val="18"/>
                <w:szCs w:val="18"/>
                <w:lang w:val="ka-GE"/>
              </w:rPr>
              <w:t>40</w:t>
            </w:r>
          </w:p>
        </w:tc>
      </w:tr>
      <w:tr w:rsidR="00180AB1" w:rsidRPr="00102DA4" w14:paraId="23C858D0" w14:textId="77777777" w:rsidTr="00553C32">
        <w:trPr>
          <w:trHeight w:val="620"/>
        </w:trPr>
        <w:tc>
          <w:tcPr>
            <w:tcW w:w="675" w:type="dxa"/>
            <w:vMerge/>
            <w:shd w:val="clear" w:color="auto" w:fill="B8CCE4" w:themeFill="accent1" w:themeFillTint="66"/>
          </w:tcPr>
          <w:p w14:paraId="0998ECFA" w14:textId="77777777" w:rsidR="00180AB1" w:rsidRPr="00553C32" w:rsidRDefault="00180AB1" w:rsidP="0073487B">
            <w:pPr>
              <w:tabs>
                <w:tab w:val="left" w:pos="4860"/>
              </w:tabs>
              <w:autoSpaceDE w:val="0"/>
              <w:autoSpaceDN w:val="0"/>
              <w:adjustRightInd w:val="0"/>
              <w:jc w:val="center"/>
              <w:rPr>
                <w:rFonts w:ascii="Arial" w:hAnsi="Arial" w:cs="Arial"/>
                <w:noProof/>
                <w:sz w:val="18"/>
                <w:szCs w:val="18"/>
                <w:lang w:val="ka-GE"/>
              </w:rPr>
            </w:pPr>
          </w:p>
        </w:tc>
        <w:tc>
          <w:tcPr>
            <w:tcW w:w="8013" w:type="dxa"/>
            <w:gridSpan w:val="2"/>
            <w:shd w:val="clear" w:color="auto" w:fill="FCEBE0"/>
            <w:vAlign w:val="center"/>
          </w:tcPr>
          <w:p w14:paraId="4AC7E360" w14:textId="77777777" w:rsidR="00180AB1" w:rsidRPr="00553C32" w:rsidRDefault="00180AB1" w:rsidP="00553C32">
            <w:pPr>
              <w:tabs>
                <w:tab w:val="left" w:pos="4860"/>
              </w:tabs>
              <w:autoSpaceDE w:val="0"/>
              <w:autoSpaceDN w:val="0"/>
              <w:adjustRightInd w:val="0"/>
              <w:rPr>
                <w:rFonts w:ascii="Arial" w:hAnsi="Arial" w:cs="Arial"/>
                <w:noProof/>
                <w:sz w:val="18"/>
                <w:szCs w:val="18"/>
                <w:lang w:val="ka-GE"/>
              </w:rPr>
            </w:pPr>
            <w:r w:rsidRPr="00553C32">
              <w:rPr>
                <w:rFonts w:ascii="Sylfaen" w:hAnsi="Sylfaen" w:cs="Sylfaen"/>
                <w:noProof/>
                <w:sz w:val="18"/>
                <w:szCs w:val="18"/>
                <w:lang w:val="ka-GE"/>
              </w:rPr>
              <w:t>ოჯახის</w:t>
            </w:r>
            <w:r w:rsidRPr="00553C32">
              <w:rPr>
                <w:rFonts w:ascii="Arial" w:hAnsi="Arial" w:cs="Arial"/>
                <w:noProof/>
                <w:sz w:val="18"/>
                <w:szCs w:val="18"/>
                <w:lang w:val="ka-GE"/>
              </w:rPr>
              <w:t xml:space="preserve"> </w:t>
            </w:r>
            <w:r w:rsidRPr="00553C32">
              <w:rPr>
                <w:rFonts w:ascii="Sylfaen" w:hAnsi="Sylfaen" w:cs="Sylfaen"/>
                <w:noProof/>
                <w:sz w:val="18"/>
                <w:szCs w:val="18"/>
                <w:lang w:val="ka-GE"/>
              </w:rPr>
              <w:t>დაგეგმვის</w:t>
            </w:r>
            <w:r w:rsidRPr="00553C32">
              <w:rPr>
                <w:rFonts w:ascii="Arial" w:hAnsi="Arial" w:cs="Arial"/>
                <w:noProof/>
                <w:sz w:val="18"/>
                <w:szCs w:val="18"/>
                <w:lang w:val="ka-GE"/>
              </w:rPr>
              <w:t xml:space="preserve">  </w:t>
            </w:r>
            <w:r w:rsidRPr="00553C32">
              <w:rPr>
                <w:rFonts w:ascii="Sylfaen" w:hAnsi="Sylfaen" w:cs="Sylfaen"/>
                <w:noProof/>
                <w:sz w:val="18"/>
                <w:szCs w:val="18"/>
                <w:lang w:val="ka-GE"/>
              </w:rPr>
              <w:t>საშუალებებზე</w:t>
            </w:r>
            <w:r w:rsidRPr="00553C32">
              <w:rPr>
                <w:rFonts w:ascii="Arial" w:hAnsi="Arial" w:cs="Arial"/>
                <w:noProof/>
                <w:sz w:val="18"/>
                <w:szCs w:val="18"/>
                <w:lang w:val="ka-GE"/>
              </w:rPr>
              <w:t xml:space="preserve"> </w:t>
            </w:r>
            <w:r w:rsidRPr="00553C32">
              <w:rPr>
                <w:rFonts w:ascii="Sylfaen" w:hAnsi="Sylfaen" w:cs="Sylfaen"/>
                <w:noProof/>
                <w:sz w:val="18"/>
                <w:szCs w:val="18"/>
                <w:lang w:val="ka-GE"/>
              </w:rPr>
              <w:t>დაუკმაყოფილებელი</w:t>
            </w:r>
            <w:r w:rsidRPr="00553C32">
              <w:rPr>
                <w:rFonts w:ascii="Arial" w:hAnsi="Arial" w:cs="Arial"/>
                <w:noProof/>
                <w:sz w:val="18"/>
                <w:szCs w:val="18"/>
                <w:lang w:val="ka-GE"/>
              </w:rPr>
              <w:t xml:space="preserve">  </w:t>
            </w:r>
            <w:r w:rsidRPr="00553C32">
              <w:rPr>
                <w:rFonts w:ascii="Sylfaen" w:hAnsi="Sylfaen" w:cs="Sylfaen"/>
                <w:noProof/>
                <w:sz w:val="18"/>
                <w:szCs w:val="18"/>
                <w:lang w:val="ka-GE"/>
              </w:rPr>
              <w:t>მოთხოვნა</w:t>
            </w:r>
            <w:r w:rsidRPr="00553C32">
              <w:rPr>
                <w:rFonts w:ascii="Arial" w:hAnsi="Arial" w:cs="Arial"/>
                <w:noProof/>
                <w:sz w:val="18"/>
                <w:szCs w:val="18"/>
                <w:lang w:val="ka-GE"/>
              </w:rPr>
              <w:t xml:space="preserve">, </w:t>
            </w:r>
            <w:r w:rsidRPr="00553C32">
              <w:rPr>
                <w:rFonts w:ascii="Sylfaen" w:hAnsi="Sylfaen" w:cs="Sylfaen"/>
                <w:noProof/>
                <w:sz w:val="18"/>
                <w:szCs w:val="18"/>
                <w:lang w:val="ka-GE"/>
              </w:rPr>
              <w:t>რეპროდუქციული</w:t>
            </w:r>
            <w:r w:rsidRPr="00553C32">
              <w:rPr>
                <w:rFonts w:ascii="Arial" w:hAnsi="Arial" w:cs="Arial"/>
                <w:noProof/>
                <w:sz w:val="18"/>
                <w:szCs w:val="18"/>
                <w:lang w:val="ka-GE"/>
              </w:rPr>
              <w:t xml:space="preserve"> </w:t>
            </w:r>
            <w:r w:rsidRPr="00553C32">
              <w:rPr>
                <w:rFonts w:ascii="Sylfaen" w:hAnsi="Sylfaen" w:cs="Sylfaen"/>
                <w:noProof/>
                <w:sz w:val="18"/>
                <w:szCs w:val="18"/>
                <w:lang w:val="ka-GE"/>
              </w:rPr>
              <w:t>ასაკის</w:t>
            </w:r>
            <w:r w:rsidRPr="00553C32">
              <w:rPr>
                <w:rFonts w:ascii="Arial" w:hAnsi="Arial" w:cs="Arial"/>
                <w:noProof/>
                <w:sz w:val="18"/>
                <w:szCs w:val="18"/>
                <w:lang w:val="ka-GE"/>
              </w:rPr>
              <w:t xml:space="preserve"> (15-49) </w:t>
            </w:r>
            <w:r w:rsidRPr="00553C32">
              <w:rPr>
                <w:rFonts w:ascii="Sylfaen" w:hAnsi="Sylfaen" w:cs="Sylfaen"/>
                <w:noProof/>
                <w:sz w:val="18"/>
                <w:szCs w:val="18"/>
                <w:lang w:val="ka-GE"/>
              </w:rPr>
              <w:t>ქალებში</w:t>
            </w:r>
            <w:r w:rsidRPr="00553C32">
              <w:rPr>
                <w:rFonts w:ascii="Arial" w:hAnsi="Arial" w:cs="Arial"/>
                <w:noProof/>
                <w:sz w:val="18"/>
                <w:szCs w:val="18"/>
                <w:lang w:val="ka-GE"/>
              </w:rPr>
              <w:t>, 2018</w:t>
            </w:r>
          </w:p>
        </w:tc>
        <w:tc>
          <w:tcPr>
            <w:tcW w:w="919" w:type="dxa"/>
            <w:shd w:val="clear" w:color="auto" w:fill="FCEBE0"/>
            <w:vAlign w:val="center"/>
          </w:tcPr>
          <w:p w14:paraId="716AA852" w14:textId="77777777" w:rsidR="00180AB1" w:rsidRPr="00553C32" w:rsidRDefault="00180AB1" w:rsidP="0073487B">
            <w:pPr>
              <w:tabs>
                <w:tab w:val="left" w:pos="4860"/>
              </w:tabs>
              <w:autoSpaceDE w:val="0"/>
              <w:autoSpaceDN w:val="0"/>
              <w:adjustRightInd w:val="0"/>
              <w:jc w:val="center"/>
              <w:rPr>
                <w:rFonts w:ascii="Arial" w:hAnsi="Arial" w:cs="Arial"/>
                <w:noProof/>
                <w:sz w:val="18"/>
                <w:szCs w:val="18"/>
                <w:lang w:val="ka-GE"/>
              </w:rPr>
            </w:pPr>
            <w:r w:rsidRPr="00553C32">
              <w:rPr>
                <w:rFonts w:ascii="Arial" w:hAnsi="Arial" w:cs="Arial"/>
                <w:noProof/>
                <w:sz w:val="18"/>
                <w:szCs w:val="18"/>
                <w:lang w:val="ka-GE"/>
              </w:rPr>
              <w:t>15</w:t>
            </w:r>
          </w:p>
        </w:tc>
      </w:tr>
      <w:tr w:rsidR="00180AB1" w:rsidRPr="00102DA4" w14:paraId="6061A00C" w14:textId="77777777" w:rsidTr="00553C32">
        <w:trPr>
          <w:trHeight w:val="150"/>
        </w:trPr>
        <w:tc>
          <w:tcPr>
            <w:tcW w:w="675" w:type="dxa"/>
            <w:vMerge/>
            <w:shd w:val="clear" w:color="auto" w:fill="B8CCE4" w:themeFill="accent1" w:themeFillTint="66"/>
          </w:tcPr>
          <w:p w14:paraId="5803E353" w14:textId="77777777" w:rsidR="00180AB1" w:rsidRPr="00553C32" w:rsidRDefault="00180AB1" w:rsidP="0073487B">
            <w:pPr>
              <w:tabs>
                <w:tab w:val="left" w:pos="4860"/>
              </w:tabs>
              <w:autoSpaceDE w:val="0"/>
              <w:autoSpaceDN w:val="0"/>
              <w:adjustRightInd w:val="0"/>
              <w:jc w:val="center"/>
              <w:rPr>
                <w:rFonts w:ascii="Arial" w:hAnsi="Arial" w:cs="Arial"/>
                <w:noProof/>
                <w:sz w:val="18"/>
                <w:szCs w:val="18"/>
                <w:lang w:val="ka-GE"/>
              </w:rPr>
            </w:pPr>
          </w:p>
        </w:tc>
        <w:tc>
          <w:tcPr>
            <w:tcW w:w="8013" w:type="dxa"/>
            <w:gridSpan w:val="2"/>
            <w:shd w:val="clear" w:color="auto" w:fill="FCEBE0"/>
            <w:vAlign w:val="center"/>
          </w:tcPr>
          <w:p w14:paraId="2834D719" w14:textId="77777777" w:rsidR="00180AB1" w:rsidRPr="00553C32" w:rsidRDefault="00180AB1" w:rsidP="0073487B">
            <w:pPr>
              <w:tabs>
                <w:tab w:val="left" w:pos="4860"/>
              </w:tabs>
              <w:autoSpaceDE w:val="0"/>
              <w:autoSpaceDN w:val="0"/>
              <w:adjustRightInd w:val="0"/>
              <w:jc w:val="both"/>
              <w:rPr>
                <w:rFonts w:ascii="Arial" w:hAnsi="Arial" w:cs="Arial"/>
                <w:noProof/>
                <w:sz w:val="18"/>
                <w:szCs w:val="18"/>
                <w:lang w:val="ka-GE"/>
              </w:rPr>
            </w:pPr>
            <w:r w:rsidRPr="00553C32">
              <w:rPr>
                <w:rFonts w:ascii="Sylfaen" w:hAnsi="Sylfaen" w:cs="Sylfaen"/>
                <w:noProof/>
                <w:sz w:val="18"/>
                <w:szCs w:val="18"/>
                <w:lang w:val="ka-GE"/>
              </w:rPr>
              <w:t>თანამედროვე</w:t>
            </w:r>
            <w:r w:rsidRPr="00553C32">
              <w:rPr>
                <w:rFonts w:ascii="Arial" w:hAnsi="Arial" w:cs="Arial"/>
                <w:noProof/>
                <w:sz w:val="18"/>
                <w:szCs w:val="18"/>
                <w:lang w:val="ka-GE"/>
              </w:rPr>
              <w:t xml:space="preserve"> </w:t>
            </w:r>
            <w:r w:rsidRPr="00553C32">
              <w:rPr>
                <w:rFonts w:ascii="Sylfaen" w:hAnsi="Sylfaen" w:cs="Sylfaen"/>
                <w:noProof/>
                <w:sz w:val="18"/>
                <w:szCs w:val="18"/>
                <w:lang w:val="ka-GE"/>
              </w:rPr>
              <w:t>მეთოდების</w:t>
            </w:r>
            <w:r w:rsidRPr="00553C32">
              <w:rPr>
                <w:rFonts w:ascii="Arial" w:hAnsi="Arial" w:cs="Arial"/>
                <w:noProof/>
                <w:sz w:val="18"/>
                <w:szCs w:val="18"/>
                <w:lang w:val="ka-GE"/>
              </w:rPr>
              <w:t xml:space="preserve"> </w:t>
            </w:r>
            <w:r w:rsidRPr="00553C32">
              <w:rPr>
                <w:rFonts w:ascii="Sylfaen" w:hAnsi="Sylfaen" w:cs="Sylfaen"/>
                <w:noProof/>
                <w:sz w:val="18"/>
                <w:szCs w:val="18"/>
                <w:lang w:val="ka-GE"/>
              </w:rPr>
              <w:t>მომხმარებელთა</w:t>
            </w:r>
            <w:r w:rsidRPr="00553C32">
              <w:rPr>
                <w:rFonts w:ascii="Arial" w:hAnsi="Arial" w:cs="Arial"/>
                <w:noProof/>
                <w:sz w:val="18"/>
                <w:szCs w:val="18"/>
                <w:lang w:val="ka-GE"/>
              </w:rPr>
              <w:t xml:space="preserve"> % </w:t>
            </w:r>
            <w:r w:rsidRPr="00553C32">
              <w:rPr>
                <w:rFonts w:ascii="Sylfaen" w:hAnsi="Sylfaen" w:cs="Sylfaen"/>
                <w:noProof/>
                <w:sz w:val="18"/>
                <w:szCs w:val="18"/>
                <w:lang w:val="ka-GE"/>
              </w:rPr>
              <w:t>რეპროდუქციული</w:t>
            </w:r>
            <w:r w:rsidRPr="00553C32">
              <w:rPr>
                <w:rFonts w:ascii="Arial" w:hAnsi="Arial" w:cs="Arial"/>
                <w:noProof/>
                <w:sz w:val="18"/>
                <w:szCs w:val="18"/>
                <w:lang w:val="ka-GE"/>
              </w:rPr>
              <w:t xml:space="preserve"> </w:t>
            </w:r>
            <w:r w:rsidRPr="00553C32">
              <w:rPr>
                <w:rFonts w:ascii="Sylfaen" w:hAnsi="Sylfaen" w:cs="Sylfaen"/>
                <w:noProof/>
                <w:sz w:val="18"/>
                <w:szCs w:val="18"/>
                <w:lang w:val="ka-GE"/>
              </w:rPr>
              <w:t>ასაკის</w:t>
            </w:r>
            <w:r w:rsidRPr="00553C32">
              <w:rPr>
                <w:rFonts w:ascii="Arial" w:hAnsi="Arial" w:cs="Arial"/>
                <w:noProof/>
                <w:sz w:val="18"/>
                <w:szCs w:val="18"/>
                <w:lang w:val="ka-GE"/>
              </w:rPr>
              <w:t xml:space="preserve"> (15-49) </w:t>
            </w:r>
            <w:r w:rsidRPr="00553C32">
              <w:rPr>
                <w:rFonts w:ascii="Sylfaen" w:hAnsi="Sylfaen" w:cs="Sylfaen"/>
                <w:noProof/>
                <w:sz w:val="18"/>
                <w:szCs w:val="18"/>
                <w:lang w:val="ka-GE"/>
              </w:rPr>
              <w:t>ქალებში</w:t>
            </w:r>
            <w:r w:rsidRPr="00553C32">
              <w:rPr>
                <w:rFonts w:ascii="Arial" w:hAnsi="Arial" w:cs="Arial"/>
                <w:noProof/>
                <w:sz w:val="18"/>
                <w:szCs w:val="18"/>
                <w:lang w:val="ka-GE"/>
              </w:rPr>
              <w:t>, 2018</w:t>
            </w:r>
          </w:p>
        </w:tc>
        <w:tc>
          <w:tcPr>
            <w:tcW w:w="919" w:type="dxa"/>
            <w:shd w:val="clear" w:color="auto" w:fill="FCEBE0"/>
            <w:vAlign w:val="center"/>
          </w:tcPr>
          <w:p w14:paraId="0E2C9BCC" w14:textId="77777777" w:rsidR="00180AB1" w:rsidRPr="00553C32" w:rsidRDefault="00180AB1" w:rsidP="0073487B">
            <w:pPr>
              <w:tabs>
                <w:tab w:val="left" w:pos="4860"/>
              </w:tabs>
              <w:autoSpaceDE w:val="0"/>
              <w:autoSpaceDN w:val="0"/>
              <w:adjustRightInd w:val="0"/>
              <w:jc w:val="center"/>
              <w:rPr>
                <w:rFonts w:ascii="Arial" w:hAnsi="Arial" w:cs="Arial"/>
                <w:noProof/>
                <w:sz w:val="18"/>
                <w:szCs w:val="18"/>
                <w:lang w:val="ka-GE"/>
              </w:rPr>
            </w:pPr>
            <w:r w:rsidRPr="00553C32">
              <w:rPr>
                <w:rFonts w:ascii="Arial" w:hAnsi="Arial" w:cs="Arial"/>
                <w:noProof/>
                <w:sz w:val="18"/>
                <w:szCs w:val="18"/>
                <w:lang w:val="ka-GE"/>
              </w:rPr>
              <w:t>58</w:t>
            </w:r>
          </w:p>
        </w:tc>
      </w:tr>
      <w:tr w:rsidR="00180AB1" w:rsidRPr="00102DA4" w14:paraId="76A7AE9D" w14:textId="77777777" w:rsidTr="00255607">
        <w:trPr>
          <w:cantSplit/>
          <w:trHeight w:val="1066"/>
        </w:trPr>
        <w:tc>
          <w:tcPr>
            <w:tcW w:w="675" w:type="dxa"/>
            <w:shd w:val="clear" w:color="auto" w:fill="FBD4B4" w:themeFill="accent6" w:themeFillTint="66"/>
            <w:textDirection w:val="btLr"/>
          </w:tcPr>
          <w:p w14:paraId="1C45DC61" w14:textId="77777777" w:rsidR="00180AB1" w:rsidRPr="00553C32" w:rsidRDefault="00180AB1" w:rsidP="0073487B">
            <w:pPr>
              <w:tabs>
                <w:tab w:val="left" w:pos="4860"/>
              </w:tabs>
              <w:autoSpaceDE w:val="0"/>
              <w:autoSpaceDN w:val="0"/>
              <w:adjustRightInd w:val="0"/>
              <w:ind w:left="113" w:right="113"/>
              <w:jc w:val="center"/>
              <w:rPr>
                <w:rFonts w:ascii="Arial" w:hAnsi="Arial" w:cs="Arial"/>
                <w:noProof/>
                <w:sz w:val="18"/>
                <w:szCs w:val="18"/>
                <w:lang w:val="ka-GE"/>
              </w:rPr>
            </w:pPr>
            <w:r w:rsidRPr="00553C32">
              <w:rPr>
                <w:rFonts w:ascii="Sylfaen" w:hAnsi="Sylfaen" w:cs="Sylfaen"/>
                <w:noProof/>
                <w:sz w:val="18"/>
                <w:szCs w:val="18"/>
                <w:lang w:val="ka-GE"/>
              </w:rPr>
              <w:t>მავნე</w:t>
            </w:r>
            <w:r w:rsidRPr="00553C32">
              <w:rPr>
                <w:rFonts w:ascii="Arial" w:hAnsi="Arial" w:cs="Arial"/>
                <w:noProof/>
                <w:sz w:val="18"/>
                <w:szCs w:val="18"/>
                <w:lang w:val="ka-GE"/>
              </w:rPr>
              <w:t xml:space="preserve"> </w:t>
            </w:r>
            <w:r w:rsidRPr="00553C32">
              <w:rPr>
                <w:rFonts w:ascii="Sylfaen" w:hAnsi="Sylfaen" w:cs="Sylfaen"/>
                <w:noProof/>
                <w:sz w:val="18"/>
                <w:szCs w:val="18"/>
                <w:lang w:val="ka-GE"/>
              </w:rPr>
              <w:t>პრაქტიკა</w:t>
            </w:r>
          </w:p>
        </w:tc>
        <w:tc>
          <w:tcPr>
            <w:tcW w:w="8013" w:type="dxa"/>
            <w:gridSpan w:val="2"/>
            <w:shd w:val="clear" w:color="auto" w:fill="FCEBE0"/>
            <w:vAlign w:val="center"/>
          </w:tcPr>
          <w:p w14:paraId="3F243DEB" w14:textId="77777777" w:rsidR="00180AB1" w:rsidRPr="00553C32" w:rsidRDefault="00180AB1" w:rsidP="0073487B">
            <w:pPr>
              <w:tabs>
                <w:tab w:val="left" w:pos="4860"/>
              </w:tabs>
              <w:autoSpaceDE w:val="0"/>
              <w:autoSpaceDN w:val="0"/>
              <w:adjustRightInd w:val="0"/>
              <w:jc w:val="both"/>
              <w:rPr>
                <w:rFonts w:ascii="Arial" w:hAnsi="Arial" w:cs="Arial"/>
                <w:noProof/>
                <w:sz w:val="18"/>
                <w:szCs w:val="18"/>
                <w:lang w:val="ka-GE"/>
              </w:rPr>
            </w:pPr>
            <w:r w:rsidRPr="00553C32">
              <w:rPr>
                <w:rFonts w:ascii="Arial" w:hAnsi="Arial" w:cs="Arial"/>
                <w:noProof/>
                <w:sz w:val="18"/>
                <w:szCs w:val="18"/>
                <w:lang w:val="ka-GE"/>
              </w:rPr>
              <w:t xml:space="preserve">18 </w:t>
            </w:r>
            <w:r w:rsidRPr="00553C32">
              <w:rPr>
                <w:rFonts w:ascii="Sylfaen" w:hAnsi="Sylfaen" w:cs="Sylfaen"/>
                <w:noProof/>
                <w:sz w:val="18"/>
                <w:szCs w:val="18"/>
                <w:lang w:val="ka-GE"/>
              </w:rPr>
              <w:t>წლამდე</w:t>
            </w:r>
            <w:r w:rsidRPr="00553C32">
              <w:rPr>
                <w:rFonts w:ascii="Arial" w:hAnsi="Arial" w:cs="Arial"/>
                <w:noProof/>
                <w:sz w:val="18"/>
                <w:szCs w:val="18"/>
                <w:lang w:val="ka-GE"/>
              </w:rPr>
              <w:t xml:space="preserve"> </w:t>
            </w:r>
            <w:r w:rsidRPr="00553C32">
              <w:rPr>
                <w:rFonts w:ascii="Sylfaen" w:hAnsi="Sylfaen" w:cs="Sylfaen"/>
                <w:noProof/>
                <w:sz w:val="18"/>
                <w:szCs w:val="18"/>
                <w:lang w:val="ka-GE"/>
              </w:rPr>
              <w:t>ასაკის</w:t>
            </w:r>
            <w:r w:rsidRPr="00553C32">
              <w:rPr>
                <w:rFonts w:ascii="Arial" w:hAnsi="Arial" w:cs="Arial"/>
                <w:noProof/>
                <w:sz w:val="18"/>
                <w:szCs w:val="18"/>
                <w:lang w:val="ka-GE"/>
              </w:rPr>
              <w:t xml:space="preserve"> </w:t>
            </w:r>
            <w:r w:rsidRPr="00553C32">
              <w:rPr>
                <w:rFonts w:ascii="Sylfaen" w:hAnsi="Sylfaen" w:cs="Sylfaen"/>
                <w:noProof/>
                <w:sz w:val="18"/>
                <w:szCs w:val="18"/>
                <w:lang w:val="ka-GE"/>
              </w:rPr>
              <w:t>მოზარდა</w:t>
            </w:r>
            <w:r w:rsidRPr="00553C32">
              <w:rPr>
                <w:rFonts w:ascii="Arial" w:hAnsi="Arial" w:cs="Arial"/>
                <w:noProof/>
                <w:sz w:val="18"/>
                <w:szCs w:val="18"/>
                <w:lang w:val="ka-GE"/>
              </w:rPr>
              <w:t xml:space="preserve"> </w:t>
            </w:r>
            <w:r w:rsidRPr="00553C32">
              <w:rPr>
                <w:rFonts w:ascii="Sylfaen" w:hAnsi="Sylfaen" w:cs="Sylfaen"/>
                <w:noProof/>
                <w:sz w:val="18"/>
                <w:szCs w:val="18"/>
                <w:lang w:val="ka-GE"/>
              </w:rPr>
              <w:t>ქორწინების</w:t>
            </w:r>
            <w:r w:rsidRPr="00553C32">
              <w:rPr>
                <w:rFonts w:ascii="Arial" w:hAnsi="Arial" w:cs="Arial"/>
                <w:noProof/>
                <w:sz w:val="18"/>
                <w:szCs w:val="18"/>
                <w:lang w:val="ka-GE"/>
              </w:rPr>
              <w:t xml:space="preserve"> </w:t>
            </w:r>
            <w:r w:rsidRPr="00553C32">
              <w:rPr>
                <w:rFonts w:ascii="Sylfaen" w:hAnsi="Sylfaen" w:cs="Sylfaen"/>
                <w:noProof/>
                <w:sz w:val="18"/>
                <w:szCs w:val="18"/>
                <w:lang w:val="ka-GE"/>
              </w:rPr>
              <w:t>წილი</w:t>
            </w:r>
            <w:r w:rsidRPr="00553C32">
              <w:rPr>
                <w:rFonts w:ascii="Arial" w:hAnsi="Arial" w:cs="Arial"/>
                <w:noProof/>
                <w:sz w:val="18"/>
                <w:szCs w:val="18"/>
                <w:lang w:val="ka-GE"/>
              </w:rPr>
              <w:t xml:space="preserve"> (%), 2006-2017</w:t>
            </w:r>
          </w:p>
        </w:tc>
        <w:tc>
          <w:tcPr>
            <w:tcW w:w="919" w:type="dxa"/>
            <w:shd w:val="clear" w:color="auto" w:fill="FCEBE0"/>
            <w:vAlign w:val="center"/>
          </w:tcPr>
          <w:p w14:paraId="6C68418D" w14:textId="77777777" w:rsidR="00180AB1" w:rsidRPr="00553C32" w:rsidRDefault="00180AB1" w:rsidP="0073487B">
            <w:pPr>
              <w:tabs>
                <w:tab w:val="left" w:pos="4860"/>
              </w:tabs>
              <w:autoSpaceDE w:val="0"/>
              <w:autoSpaceDN w:val="0"/>
              <w:adjustRightInd w:val="0"/>
              <w:jc w:val="center"/>
              <w:rPr>
                <w:rFonts w:ascii="Arial" w:hAnsi="Arial" w:cs="Arial"/>
                <w:noProof/>
                <w:sz w:val="18"/>
                <w:szCs w:val="18"/>
                <w:lang w:val="ka-GE"/>
              </w:rPr>
            </w:pPr>
            <w:r w:rsidRPr="00553C32">
              <w:rPr>
                <w:rFonts w:ascii="Arial" w:hAnsi="Arial" w:cs="Arial"/>
                <w:noProof/>
                <w:sz w:val="18"/>
                <w:szCs w:val="18"/>
                <w:lang w:val="ka-GE"/>
              </w:rPr>
              <w:t>14</w:t>
            </w:r>
          </w:p>
        </w:tc>
      </w:tr>
      <w:tr w:rsidR="00180AB1" w:rsidRPr="00102DA4" w14:paraId="589876DB" w14:textId="77777777" w:rsidTr="00553C32">
        <w:trPr>
          <w:trHeight w:val="150"/>
        </w:trPr>
        <w:tc>
          <w:tcPr>
            <w:tcW w:w="675" w:type="dxa"/>
            <w:vMerge w:val="restart"/>
            <w:shd w:val="clear" w:color="auto" w:fill="D99594" w:themeFill="accent2" w:themeFillTint="99"/>
            <w:textDirection w:val="btLr"/>
          </w:tcPr>
          <w:p w14:paraId="19E2A88F" w14:textId="77777777" w:rsidR="00180AB1" w:rsidRPr="00553C32" w:rsidRDefault="00180AB1" w:rsidP="0073487B">
            <w:pPr>
              <w:tabs>
                <w:tab w:val="left" w:pos="4860"/>
              </w:tabs>
              <w:autoSpaceDE w:val="0"/>
              <w:autoSpaceDN w:val="0"/>
              <w:adjustRightInd w:val="0"/>
              <w:ind w:left="113" w:right="113"/>
              <w:jc w:val="center"/>
              <w:rPr>
                <w:rFonts w:ascii="Arial" w:hAnsi="Arial" w:cs="Arial"/>
                <w:noProof/>
                <w:sz w:val="18"/>
                <w:szCs w:val="18"/>
                <w:lang w:val="ka-GE"/>
              </w:rPr>
            </w:pPr>
            <w:r w:rsidRPr="00553C32">
              <w:rPr>
                <w:rFonts w:ascii="Sylfaen" w:hAnsi="Sylfaen" w:cs="Sylfaen"/>
                <w:noProof/>
                <w:sz w:val="18"/>
                <w:szCs w:val="18"/>
                <w:lang w:val="ka-GE"/>
              </w:rPr>
              <w:t>განათლება</w:t>
            </w:r>
          </w:p>
        </w:tc>
        <w:tc>
          <w:tcPr>
            <w:tcW w:w="5264" w:type="dxa"/>
            <w:vMerge w:val="restart"/>
            <w:shd w:val="clear" w:color="auto" w:fill="FCEBE0"/>
            <w:vAlign w:val="center"/>
          </w:tcPr>
          <w:p w14:paraId="2769429A" w14:textId="77777777" w:rsidR="00180AB1" w:rsidRPr="00553C32" w:rsidRDefault="00180AB1" w:rsidP="0073487B">
            <w:pPr>
              <w:tabs>
                <w:tab w:val="left" w:pos="4860"/>
              </w:tabs>
              <w:autoSpaceDE w:val="0"/>
              <w:autoSpaceDN w:val="0"/>
              <w:adjustRightInd w:val="0"/>
              <w:jc w:val="both"/>
              <w:rPr>
                <w:rFonts w:ascii="Arial" w:hAnsi="Arial" w:cs="Arial"/>
                <w:noProof/>
                <w:sz w:val="18"/>
                <w:szCs w:val="18"/>
                <w:lang w:val="ka-GE"/>
              </w:rPr>
            </w:pPr>
            <w:r w:rsidRPr="00553C32">
              <w:rPr>
                <w:rFonts w:ascii="Sylfaen" w:hAnsi="Sylfaen" w:cs="Sylfaen"/>
                <w:noProof/>
                <w:sz w:val="18"/>
                <w:szCs w:val="18"/>
                <w:lang w:val="ka-GE"/>
              </w:rPr>
              <w:t>დაწყებითი</w:t>
            </w:r>
            <w:r w:rsidRPr="00553C32">
              <w:rPr>
                <w:rFonts w:ascii="Arial" w:hAnsi="Arial" w:cs="Arial"/>
                <w:noProof/>
                <w:sz w:val="18"/>
                <w:szCs w:val="18"/>
                <w:lang w:val="ka-GE"/>
              </w:rPr>
              <w:t xml:space="preserve"> </w:t>
            </w:r>
            <w:r w:rsidRPr="00553C32">
              <w:rPr>
                <w:rFonts w:ascii="Sylfaen" w:hAnsi="Sylfaen" w:cs="Sylfaen"/>
                <w:noProof/>
                <w:sz w:val="18"/>
                <w:szCs w:val="18"/>
                <w:lang w:val="ka-GE"/>
              </w:rPr>
              <w:t>განათლებაში</w:t>
            </w:r>
            <w:r w:rsidRPr="00553C32">
              <w:rPr>
                <w:rFonts w:ascii="Arial" w:hAnsi="Arial" w:cs="Arial"/>
                <w:noProof/>
                <w:sz w:val="18"/>
                <w:szCs w:val="18"/>
                <w:lang w:val="ka-GE"/>
              </w:rPr>
              <w:t xml:space="preserve"> </w:t>
            </w:r>
            <w:r w:rsidRPr="00553C32">
              <w:rPr>
                <w:rFonts w:ascii="Sylfaen" w:hAnsi="Sylfaen" w:cs="Sylfaen"/>
                <w:noProof/>
                <w:sz w:val="18"/>
                <w:szCs w:val="18"/>
                <w:lang w:val="ka-GE"/>
              </w:rPr>
              <w:t>ჩართულობის</w:t>
            </w:r>
            <w:r w:rsidRPr="00553C32">
              <w:rPr>
                <w:rFonts w:ascii="Arial" w:hAnsi="Arial" w:cs="Arial"/>
                <w:noProof/>
                <w:sz w:val="18"/>
                <w:szCs w:val="18"/>
                <w:lang w:val="ka-GE"/>
              </w:rPr>
              <w:t xml:space="preserve"> %, 2007-2017</w:t>
            </w:r>
          </w:p>
        </w:tc>
        <w:tc>
          <w:tcPr>
            <w:tcW w:w="2749" w:type="dxa"/>
            <w:shd w:val="clear" w:color="auto" w:fill="FCEBE0"/>
            <w:vAlign w:val="center"/>
          </w:tcPr>
          <w:p w14:paraId="0C2CE0D2" w14:textId="77777777" w:rsidR="00180AB1" w:rsidRPr="00553C32" w:rsidRDefault="00180AB1" w:rsidP="0073487B">
            <w:pPr>
              <w:tabs>
                <w:tab w:val="left" w:pos="4860"/>
              </w:tabs>
              <w:autoSpaceDE w:val="0"/>
              <w:autoSpaceDN w:val="0"/>
              <w:adjustRightInd w:val="0"/>
              <w:jc w:val="both"/>
              <w:rPr>
                <w:rFonts w:ascii="Arial" w:hAnsi="Arial" w:cs="Arial"/>
                <w:noProof/>
                <w:sz w:val="18"/>
                <w:szCs w:val="18"/>
                <w:lang w:val="ka-GE"/>
              </w:rPr>
            </w:pPr>
            <w:r w:rsidRPr="00553C32">
              <w:rPr>
                <w:rFonts w:ascii="Sylfaen" w:hAnsi="Sylfaen" w:cs="Sylfaen"/>
                <w:noProof/>
                <w:sz w:val="18"/>
                <w:szCs w:val="18"/>
                <w:lang w:val="ka-GE"/>
              </w:rPr>
              <w:t>კაცი</w:t>
            </w:r>
          </w:p>
        </w:tc>
        <w:tc>
          <w:tcPr>
            <w:tcW w:w="919" w:type="dxa"/>
            <w:shd w:val="clear" w:color="auto" w:fill="FCEBE0"/>
            <w:vAlign w:val="center"/>
          </w:tcPr>
          <w:p w14:paraId="30B987B8" w14:textId="77777777" w:rsidR="00180AB1" w:rsidRPr="00553C32" w:rsidRDefault="00180AB1" w:rsidP="0073487B">
            <w:pPr>
              <w:tabs>
                <w:tab w:val="left" w:pos="4860"/>
              </w:tabs>
              <w:autoSpaceDE w:val="0"/>
              <w:autoSpaceDN w:val="0"/>
              <w:adjustRightInd w:val="0"/>
              <w:jc w:val="center"/>
              <w:rPr>
                <w:rFonts w:ascii="Arial" w:hAnsi="Arial" w:cs="Arial"/>
                <w:noProof/>
                <w:sz w:val="18"/>
                <w:szCs w:val="18"/>
                <w:lang w:val="ka-GE"/>
              </w:rPr>
            </w:pPr>
            <w:r w:rsidRPr="00553C32">
              <w:rPr>
                <w:rFonts w:ascii="Arial" w:hAnsi="Arial" w:cs="Arial"/>
                <w:noProof/>
                <w:sz w:val="18"/>
                <w:szCs w:val="18"/>
                <w:lang w:val="ka-GE"/>
              </w:rPr>
              <w:t>98</w:t>
            </w:r>
          </w:p>
        </w:tc>
      </w:tr>
      <w:tr w:rsidR="00180AB1" w:rsidRPr="00102DA4" w14:paraId="628419B2" w14:textId="77777777" w:rsidTr="000C4208">
        <w:trPr>
          <w:trHeight w:val="56"/>
        </w:trPr>
        <w:tc>
          <w:tcPr>
            <w:tcW w:w="675" w:type="dxa"/>
            <w:vMerge/>
            <w:shd w:val="clear" w:color="auto" w:fill="D99594" w:themeFill="accent2" w:themeFillTint="99"/>
          </w:tcPr>
          <w:p w14:paraId="6C14A7AB" w14:textId="77777777" w:rsidR="00180AB1" w:rsidRPr="00553C32" w:rsidRDefault="00180AB1" w:rsidP="0073487B">
            <w:pPr>
              <w:tabs>
                <w:tab w:val="left" w:pos="4860"/>
              </w:tabs>
              <w:autoSpaceDE w:val="0"/>
              <w:autoSpaceDN w:val="0"/>
              <w:adjustRightInd w:val="0"/>
              <w:jc w:val="both"/>
              <w:rPr>
                <w:rFonts w:ascii="Arial" w:hAnsi="Arial" w:cs="Arial"/>
                <w:noProof/>
                <w:sz w:val="18"/>
                <w:szCs w:val="18"/>
                <w:lang w:val="ka-GE"/>
              </w:rPr>
            </w:pPr>
          </w:p>
        </w:tc>
        <w:tc>
          <w:tcPr>
            <w:tcW w:w="5264" w:type="dxa"/>
            <w:vMerge/>
            <w:shd w:val="clear" w:color="auto" w:fill="FCEBE0"/>
            <w:vAlign w:val="center"/>
          </w:tcPr>
          <w:p w14:paraId="6F712B7A" w14:textId="77777777" w:rsidR="00180AB1" w:rsidRPr="00553C32" w:rsidRDefault="00180AB1" w:rsidP="0073487B">
            <w:pPr>
              <w:tabs>
                <w:tab w:val="left" w:pos="4860"/>
              </w:tabs>
              <w:autoSpaceDE w:val="0"/>
              <w:autoSpaceDN w:val="0"/>
              <w:adjustRightInd w:val="0"/>
              <w:jc w:val="both"/>
              <w:rPr>
                <w:rFonts w:ascii="Arial" w:hAnsi="Arial" w:cs="Arial"/>
                <w:noProof/>
                <w:sz w:val="18"/>
                <w:szCs w:val="18"/>
                <w:lang w:val="ka-GE"/>
              </w:rPr>
            </w:pPr>
          </w:p>
        </w:tc>
        <w:tc>
          <w:tcPr>
            <w:tcW w:w="2749" w:type="dxa"/>
            <w:shd w:val="clear" w:color="auto" w:fill="FCEBE0"/>
            <w:vAlign w:val="center"/>
          </w:tcPr>
          <w:p w14:paraId="639DD7F0" w14:textId="77777777" w:rsidR="00180AB1" w:rsidRPr="00553C32" w:rsidRDefault="00180AB1" w:rsidP="0073487B">
            <w:pPr>
              <w:tabs>
                <w:tab w:val="left" w:pos="4860"/>
              </w:tabs>
              <w:autoSpaceDE w:val="0"/>
              <w:autoSpaceDN w:val="0"/>
              <w:adjustRightInd w:val="0"/>
              <w:jc w:val="both"/>
              <w:rPr>
                <w:rFonts w:ascii="Arial" w:hAnsi="Arial" w:cs="Arial"/>
                <w:noProof/>
                <w:sz w:val="18"/>
                <w:szCs w:val="18"/>
                <w:lang w:val="ka-GE"/>
              </w:rPr>
            </w:pPr>
            <w:r w:rsidRPr="00553C32">
              <w:rPr>
                <w:rFonts w:ascii="Sylfaen" w:hAnsi="Sylfaen" w:cs="Sylfaen"/>
                <w:noProof/>
                <w:sz w:val="18"/>
                <w:szCs w:val="18"/>
                <w:lang w:val="ka-GE"/>
              </w:rPr>
              <w:t>ქალი</w:t>
            </w:r>
          </w:p>
        </w:tc>
        <w:tc>
          <w:tcPr>
            <w:tcW w:w="919" w:type="dxa"/>
            <w:shd w:val="clear" w:color="auto" w:fill="FCEBE0"/>
            <w:vAlign w:val="center"/>
          </w:tcPr>
          <w:p w14:paraId="3971EC54" w14:textId="77777777" w:rsidR="00180AB1" w:rsidRPr="00553C32" w:rsidRDefault="00180AB1" w:rsidP="0073487B">
            <w:pPr>
              <w:tabs>
                <w:tab w:val="left" w:pos="4860"/>
              </w:tabs>
              <w:autoSpaceDE w:val="0"/>
              <w:autoSpaceDN w:val="0"/>
              <w:adjustRightInd w:val="0"/>
              <w:jc w:val="center"/>
              <w:rPr>
                <w:rFonts w:ascii="Arial" w:hAnsi="Arial" w:cs="Arial"/>
                <w:noProof/>
                <w:sz w:val="18"/>
                <w:szCs w:val="18"/>
                <w:lang w:val="ka-GE"/>
              </w:rPr>
            </w:pPr>
            <w:r w:rsidRPr="00553C32">
              <w:rPr>
                <w:rFonts w:ascii="Arial" w:hAnsi="Arial" w:cs="Arial"/>
                <w:noProof/>
                <w:sz w:val="18"/>
                <w:szCs w:val="18"/>
                <w:lang w:val="ka-GE"/>
              </w:rPr>
              <w:t>98</w:t>
            </w:r>
          </w:p>
        </w:tc>
      </w:tr>
      <w:tr w:rsidR="00180AB1" w:rsidRPr="00102DA4" w14:paraId="0A83B294" w14:textId="77777777" w:rsidTr="00553C32">
        <w:trPr>
          <w:trHeight w:val="150"/>
        </w:trPr>
        <w:tc>
          <w:tcPr>
            <w:tcW w:w="675" w:type="dxa"/>
            <w:vMerge/>
            <w:shd w:val="clear" w:color="auto" w:fill="D99594" w:themeFill="accent2" w:themeFillTint="99"/>
          </w:tcPr>
          <w:p w14:paraId="00DAB0F0" w14:textId="77777777" w:rsidR="00180AB1" w:rsidRPr="00553C32" w:rsidRDefault="00180AB1" w:rsidP="0073487B">
            <w:pPr>
              <w:tabs>
                <w:tab w:val="left" w:pos="4860"/>
              </w:tabs>
              <w:autoSpaceDE w:val="0"/>
              <w:autoSpaceDN w:val="0"/>
              <w:adjustRightInd w:val="0"/>
              <w:jc w:val="both"/>
              <w:rPr>
                <w:rFonts w:ascii="Arial" w:hAnsi="Arial" w:cs="Arial"/>
                <w:noProof/>
                <w:sz w:val="18"/>
                <w:szCs w:val="18"/>
                <w:lang w:val="ka-GE"/>
              </w:rPr>
            </w:pPr>
          </w:p>
        </w:tc>
        <w:tc>
          <w:tcPr>
            <w:tcW w:w="8013" w:type="dxa"/>
            <w:gridSpan w:val="2"/>
            <w:shd w:val="clear" w:color="auto" w:fill="FCEBE0"/>
            <w:vAlign w:val="center"/>
          </w:tcPr>
          <w:p w14:paraId="60C2908C" w14:textId="77777777" w:rsidR="00180AB1" w:rsidRPr="00553C32" w:rsidRDefault="00180AB1" w:rsidP="0073487B">
            <w:pPr>
              <w:tabs>
                <w:tab w:val="left" w:pos="4860"/>
              </w:tabs>
              <w:autoSpaceDE w:val="0"/>
              <w:autoSpaceDN w:val="0"/>
              <w:adjustRightInd w:val="0"/>
              <w:jc w:val="both"/>
              <w:rPr>
                <w:rFonts w:ascii="Arial" w:hAnsi="Arial" w:cs="Arial"/>
                <w:noProof/>
                <w:sz w:val="18"/>
                <w:szCs w:val="18"/>
                <w:lang w:val="ka-GE"/>
              </w:rPr>
            </w:pPr>
            <w:r w:rsidRPr="00553C32">
              <w:rPr>
                <w:rFonts w:ascii="Sylfaen" w:hAnsi="Sylfaen" w:cs="Sylfaen"/>
                <w:noProof/>
                <w:sz w:val="18"/>
                <w:szCs w:val="18"/>
                <w:lang w:val="ka-GE"/>
              </w:rPr>
              <w:t>სქესთა</w:t>
            </w:r>
            <w:r w:rsidRPr="00553C32">
              <w:rPr>
                <w:rFonts w:ascii="Arial" w:hAnsi="Arial" w:cs="Arial"/>
                <w:noProof/>
                <w:sz w:val="18"/>
                <w:szCs w:val="18"/>
                <w:lang w:val="ka-GE"/>
              </w:rPr>
              <w:t xml:space="preserve"> </w:t>
            </w:r>
            <w:r w:rsidRPr="00553C32">
              <w:rPr>
                <w:rFonts w:ascii="Sylfaen" w:hAnsi="Sylfaen" w:cs="Sylfaen"/>
                <w:noProof/>
                <w:sz w:val="18"/>
                <w:szCs w:val="18"/>
                <w:lang w:val="ka-GE"/>
              </w:rPr>
              <w:t>თანაფარდობა</w:t>
            </w:r>
            <w:r w:rsidRPr="00553C32">
              <w:rPr>
                <w:rFonts w:ascii="Arial" w:hAnsi="Arial" w:cs="Arial"/>
                <w:noProof/>
                <w:sz w:val="18"/>
                <w:szCs w:val="18"/>
                <w:lang w:val="ka-GE"/>
              </w:rPr>
              <w:t xml:space="preserve"> </w:t>
            </w:r>
            <w:r w:rsidRPr="00553C32">
              <w:rPr>
                <w:rFonts w:ascii="Sylfaen" w:hAnsi="Sylfaen" w:cs="Sylfaen"/>
                <w:noProof/>
                <w:sz w:val="18"/>
                <w:szCs w:val="18"/>
                <w:lang w:val="ka-GE"/>
              </w:rPr>
              <w:t>დაწყებითი</w:t>
            </w:r>
            <w:r w:rsidRPr="00553C32">
              <w:rPr>
                <w:rFonts w:ascii="Arial" w:hAnsi="Arial" w:cs="Arial"/>
                <w:noProof/>
                <w:sz w:val="18"/>
                <w:szCs w:val="18"/>
                <w:lang w:val="ka-GE"/>
              </w:rPr>
              <w:t xml:space="preserve"> </w:t>
            </w:r>
            <w:r w:rsidRPr="00553C32">
              <w:rPr>
                <w:rFonts w:ascii="Sylfaen" w:hAnsi="Sylfaen" w:cs="Sylfaen"/>
                <w:noProof/>
                <w:sz w:val="18"/>
                <w:szCs w:val="18"/>
                <w:lang w:val="ka-GE"/>
              </w:rPr>
              <w:t>განათლებაში</w:t>
            </w:r>
            <w:r w:rsidRPr="00553C32">
              <w:rPr>
                <w:rFonts w:ascii="Arial" w:hAnsi="Arial" w:cs="Arial"/>
                <w:noProof/>
                <w:sz w:val="18"/>
                <w:szCs w:val="18"/>
                <w:lang w:val="ka-GE"/>
              </w:rPr>
              <w:t>, 2007-2017</w:t>
            </w:r>
          </w:p>
        </w:tc>
        <w:tc>
          <w:tcPr>
            <w:tcW w:w="919" w:type="dxa"/>
            <w:shd w:val="clear" w:color="auto" w:fill="FCEBE0"/>
            <w:vAlign w:val="center"/>
          </w:tcPr>
          <w:p w14:paraId="23302EE4" w14:textId="77777777" w:rsidR="00180AB1" w:rsidRPr="00553C32" w:rsidRDefault="00180AB1" w:rsidP="0073487B">
            <w:pPr>
              <w:tabs>
                <w:tab w:val="left" w:pos="4860"/>
              </w:tabs>
              <w:autoSpaceDE w:val="0"/>
              <w:autoSpaceDN w:val="0"/>
              <w:adjustRightInd w:val="0"/>
              <w:jc w:val="center"/>
              <w:rPr>
                <w:rFonts w:ascii="Arial" w:hAnsi="Arial" w:cs="Arial"/>
                <w:noProof/>
                <w:sz w:val="18"/>
                <w:szCs w:val="18"/>
                <w:lang w:val="ka-GE"/>
              </w:rPr>
            </w:pPr>
            <w:r w:rsidRPr="00553C32">
              <w:rPr>
                <w:rFonts w:ascii="Arial" w:hAnsi="Arial" w:cs="Arial"/>
                <w:noProof/>
                <w:sz w:val="18"/>
                <w:szCs w:val="18"/>
                <w:lang w:val="ka-GE"/>
              </w:rPr>
              <w:t>0.99</w:t>
            </w:r>
          </w:p>
        </w:tc>
      </w:tr>
      <w:tr w:rsidR="00180AB1" w:rsidRPr="00102DA4" w14:paraId="04C46942" w14:textId="77777777" w:rsidTr="00553C32">
        <w:trPr>
          <w:trHeight w:val="150"/>
        </w:trPr>
        <w:tc>
          <w:tcPr>
            <w:tcW w:w="675" w:type="dxa"/>
            <w:vMerge/>
            <w:shd w:val="clear" w:color="auto" w:fill="D99594" w:themeFill="accent2" w:themeFillTint="99"/>
          </w:tcPr>
          <w:p w14:paraId="796691C2" w14:textId="77777777" w:rsidR="00180AB1" w:rsidRPr="00553C32" w:rsidRDefault="00180AB1" w:rsidP="0073487B">
            <w:pPr>
              <w:tabs>
                <w:tab w:val="left" w:pos="4860"/>
              </w:tabs>
              <w:autoSpaceDE w:val="0"/>
              <w:autoSpaceDN w:val="0"/>
              <w:adjustRightInd w:val="0"/>
              <w:jc w:val="both"/>
              <w:rPr>
                <w:rFonts w:ascii="Arial" w:hAnsi="Arial" w:cs="Arial"/>
                <w:noProof/>
                <w:sz w:val="18"/>
                <w:szCs w:val="18"/>
                <w:lang w:val="ka-GE"/>
              </w:rPr>
            </w:pPr>
          </w:p>
        </w:tc>
        <w:tc>
          <w:tcPr>
            <w:tcW w:w="5264" w:type="dxa"/>
            <w:vMerge w:val="restart"/>
            <w:shd w:val="clear" w:color="auto" w:fill="FCEBE0"/>
            <w:vAlign w:val="center"/>
          </w:tcPr>
          <w:p w14:paraId="6EF2AFF1" w14:textId="77777777" w:rsidR="00180AB1" w:rsidRPr="00553C32" w:rsidRDefault="00180AB1" w:rsidP="0073487B">
            <w:pPr>
              <w:tabs>
                <w:tab w:val="left" w:pos="4860"/>
              </w:tabs>
              <w:autoSpaceDE w:val="0"/>
              <w:autoSpaceDN w:val="0"/>
              <w:adjustRightInd w:val="0"/>
              <w:jc w:val="both"/>
              <w:rPr>
                <w:rFonts w:ascii="Arial" w:hAnsi="Arial" w:cs="Arial"/>
                <w:noProof/>
                <w:sz w:val="18"/>
                <w:szCs w:val="18"/>
                <w:lang w:val="ka-GE"/>
              </w:rPr>
            </w:pPr>
            <w:r w:rsidRPr="00553C32">
              <w:rPr>
                <w:rFonts w:ascii="Sylfaen" w:hAnsi="Sylfaen" w:cs="Sylfaen"/>
                <w:noProof/>
                <w:sz w:val="18"/>
                <w:szCs w:val="18"/>
                <w:lang w:val="ka-GE"/>
              </w:rPr>
              <w:t>საშუალო</w:t>
            </w:r>
            <w:r w:rsidRPr="00553C32">
              <w:rPr>
                <w:rFonts w:ascii="Arial" w:hAnsi="Arial" w:cs="Arial"/>
                <w:noProof/>
                <w:sz w:val="18"/>
                <w:szCs w:val="18"/>
                <w:lang w:val="ka-GE"/>
              </w:rPr>
              <w:t xml:space="preserve"> </w:t>
            </w:r>
            <w:r w:rsidRPr="00553C32">
              <w:rPr>
                <w:rFonts w:ascii="Sylfaen" w:hAnsi="Sylfaen" w:cs="Sylfaen"/>
                <w:noProof/>
                <w:sz w:val="18"/>
                <w:szCs w:val="18"/>
                <w:lang w:val="ka-GE"/>
              </w:rPr>
              <w:t>განათლებაში</w:t>
            </w:r>
            <w:r w:rsidRPr="00553C32">
              <w:rPr>
                <w:rFonts w:ascii="Arial" w:hAnsi="Arial" w:cs="Arial"/>
                <w:noProof/>
                <w:sz w:val="18"/>
                <w:szCs w:val="18"/>
                <w:lang w:val="ka-GE"/>
              </w:rPr>
              <w:t xml:space="preserve"> </w:t>
            </w:r>
            <w:r w:rsidRPr="00553C32">
              <w:rPr>
                <w:rFonts w:ascii="Sylfaen" w:hAnsi="Sylfaen" w:cs="Sylfaen"/>
                <w:noProof/>
                <w:sz w:val="18"/>
                <w:szCs w:val="18"/>
                <w:lang w:val="ka-GE"/>
              </w:rPr>
              <w:t>ჩართულობის</w:t>
            </w:r>
            <w:r w:rsidRPr="00553C32">
              <w:rPr>
                <w:rFonts w:ascii="Arial" w:hAnsi="Arial" w:cs="Arial"/>
                <w:noProof/>
                <w:sz w:val="18"/>
                <w:szCs w:val="18"/>
                <w:lang w:val="ka-GE"/>
              </w:rPr>
              <w:t xml:space="preserve"> % (</w:t>
            </w:r>
            <w:r w:rsidRPr="00553C32">
              <w:rPr>
                <w:rFonts w:ascii="Sylfaen" w:hAnsi="Sylfaen" w:cs="Sylfaen"/>
                <w:noProof/>
                <w:sz w:val="18"/>
                <w:szCs w:val="18"/>
                <w:lang w:val="ka-GE"/>
              </w:rPr>
              <w:t>ნეტო</w:t>
            </w:r>
            <w:r w:rsidRPr="00553C32">
              <w:rPr>
                <w:rFonts w:ascii="Arial" w:hAnsi="Arial" w:cs="Arial"/>
                <w:noProof/>
                <w:sz w:val="18"/>
                <w:szCs w:val="18"/>
                <w:lang w:val="ka-GE"/>
              </w:rPr>
              <w:t>), 2007-2017</w:t>
            </w:r>
          </w:p>
        </w:tc>
        <w:tc>
          <w:tcPr>
            <w:tcW w:w="2749" w:type="dxa"/>
            <w:shd w:val="clear" w:color="auto" w:fill="FCEBE0"/>
            <w:vAlign w:val="center"/>
          </w:tcPr>
          <w:p w14:paraId="6F54A31D" w14:textId="77777777" w:rsidR="00180AB1" w:rsidRPr="00553C32" w:rsidRDefault="00180AB1" w:rsidP="0073487B">
            <w:pPr>
              <w:tabs>
                <w:tab w:val="left" w:pos="4860"/>
              </w:tabs>
              <w:autoSpaceDE w:val="0"/>
              <w:autoSpaceDN w:val="0"/>
              <w:adjustRightInd w:val="0"/>
              <w:jc w:val="both"/>
              <w:rPr>
                <w:rFonts w:ascii="Arial" w:hAnsi="Arial" w:cs="Arial"/>
                <w:noProof/>
                <w:sz w:val="18"/>
                <w:szCs w:val="18"/>
                <w:lang w:val="ka-GE"/>
              </w:rPr>
            </w:pPr>
            <w:r w:rsidRPr="00553C32">
              <w:rPr>
                <w:rFonts w:ascii="Sylfaen" w:hAnsi="Sylfaen" w:cs="Sylfaen"/>
                <w:noProof/>
                <w:sz w:val="18"/>
                <w:szCs w:val="18"/>
                <w:lang w:val="ka-GE"/>
              </w:rPr>
              <w:t>კაცი</w:t>
            </w:r>
          </w:p>
        </w:tc>
        <w:tc>
          <w:tcPr>
            <w:tcW w:w="919" w:type="dxa"/>
            <w:shd w:val="clear" w:color="auto" w:fill="FCEBE0"/>
            <w:vAlign w:val="center"/>
          </w:tcPr>
          <w:p w14:paraId="1D028566" w14:textId="77777777" w:rsidR="00180AB1" w:rsidRPr="00553C32" w:rsidRDefault="00180AB1" w:rsidP="0073487B">
            <w:pPr>
              <w:tabs>
                <w:tab w:val="left" w:pos="4860"/>
              </w:tabs>
              <w:autoSpaceDE w:val="0"/>
              <w:autoSpaceDN w:val="0"/>
              <w:adjustRightInd w:val="0"/>
              <w:jc w:val="center"/>
              <w:rPr>
                <w:rFonts w:ascii="Arial" w:hAnsi="Arial" w:cs="Arial"/>
                <w:noProof/>
                <w:sz w:val="18"/>
                <w:szCs w:val="18"/>
                <w:lang w:val="ka-GE"/>
              </w:rPr>
            </w:pPr>
            <w:r w:rsidRPr="00553C32">
              <w:rPr>
                <w:rFonts w:ascii="Arial" w:hAnsi="Arial" w:cs="Arial"/>
                <w:noProof/>
                <w:sz w:val="18"/>
                <w:szCs w:val="18"/>
                <w:lang w:val="ka-GE"/>
              </w:rPr>
              <w:t>94</w:t>
            </w:r>
          </w:p>
        </w:tc>
      </w:tr>
      <w:tr w:rsidR="00180AB1" w:rsidRPr="00102DA4" w14:paraId="3C8AB92F" w14:textId="77777777" w:rsidTr="00553C32">
        <w:trPr>
          <w:trHeight w:val="150"/>
        </w:trPr>
        <w:tc>
          <w:tcPr>
            <w:tcW w:w="675" w:type="dxa"/>
            <w:vMerge/>
            <w:shd w:val="clear" w:color="auto" w:fill="D99594" w:themeFill="accent2" w:themeFillTint="99"/>
          </w:tcPr>
          <w:p w14:paraId="7E06BC39" w14:textId="77777777" w:rsidR="00180AB1" w:rsidRPr="00553C32" w:rsidRDefault="00180AB1" w:rsidP="0073487B">
            <w:pPr>
              <w:tabs>
                <w:tab w:val="left" w:pos="4860"/>
              </w:tabs>
              <w:autoSpaceDE w:val="0"/>
              <w:autoSpaceDN w:val="0"/>
              <w:adjustRightInd w:val="0"/>
              <w:jc w:val="both"/>
              <w:rPr>
                <w:rFonts w:ascii="Arial" w:hAnsi="Arial" w:cs="Arial"/>
                <w:noProof/>
                <w:sz w:val="18"/>
                <w:szCs w:val="18"/>
                <w:lang w:val="ka-GE"/>
              </w:rPr>
            </w:pPr>
          </w:p>
        </w:tc>
        <w:tc>
          <w:tcPr>
            <w:tcW w:w="5264" w:type="dxa"/>
            <w:vMerge/>
            <w:shd w:val="clear" w:color="auto" w:fill="FCEBE0"/>
            <w:vAlign w:val="center"/>
          </w:tcPr>
          <w:p w14:paraId="636FE033" w14:textId="77777777" w:rsidR="00180AB1" w:rsidRPr="00553C32" w:rsidRDefault="00180AB1" w:rsidP="0073487B">
            <w:pPr>
              <w:tabs>
                <w:tab w:val="left" w:pos="4860"/>
              </w:tabs>
              <w:autoSpaceDE w:val="0"/>
              <w:autoSpaceDN w:val="0"/>
              <w:adjustRightInd w:val="0"/>
              <w:jc w:val="both"/>
              <w:rPr>
                <w:rFonts w:ascii="Arial" w:hAnsi="Arial" w:cs="Arial"/>
                <w:noProof/>
                <w:sz w:val="18"/>
                <w:szCs w:val="18"/>
                <w:lang w:val="ka-GE"/>
              </w:rPr>
            </w:pPr>
          </w:p>
        </w:tc>
        <w:tc>
          <w:tcPr>
            <w:tcW w:w="2749" w:type="dxa"/>
            <w:shd w:val="clear" w:color="auto" w:fill="FCEBE0"/>
            <w:vAlign w:val="center"/>
          </w:tcPr>
          <w:p w14:paraId="55F8EA5B" w14:textId="77777777" w:rsidR="00180AB1" w:rsidRPr="00553C32" w:rsidRDefault="00180AB1" w:rsidP="0073487B">
            <w:pPr>
              <w:tabs>
                <w:tab w:val="left" w:pos="4860"/>
              </w:tabs>
              <w:autoSpaceDE w:val="0"/>
              <w:autoSpaceDN w:val="0"/>
              <w:adjustRightInd w:val="0"/>
              <w:jc w:val="both"/>
              <w:rPr>
                <w:rFonts w:ascii="Arial" w:hAnsi="Arial" w:cs="Arial"/>
                <w:noProof/>
                <w:sz w:val="18"/>
                <w:szCs w:val="18"/>
                <w:lang w:val="ka-GE"/>
              </w:rPr>
            </w:pPr>
            <w:r w:rsidRPr="00553C32">
              <w:rPr>
                <w:rFonts w:ascii="Sylfaen" w:hAnsi="Sylfaen" w:cs="Sylfaen"/>
                <w:noProof/>
                <w:sz w:val="18"/>
                <w:szCs w:val="18"/>
                <w:lang w:val="ka-GE"/>
              </w:rPr>
              <w:t>ქალი</w:t>
            </w:r>
          </w:p>
        </w:tc>
        <w:tc>
          <w:tcPr>
            <w:tcW w:w="919" w:type="dxa"/>
            <w:shd w:val="clear" w:color="auto" w:fill="FCEBE0"/>
            <w:vAlign w:val="center"/>
          </w:tcPr>
          <w:p w14:paraId="49437921" w14:textId="77777777" w:rsidR="00180AB1" w:rsidRPr="00553C32" w:rsidRDefault="00180AB1" w:rsidP="0073487B">
            <w:pPr>
              <w:tabs>
                <w:tab w:val="left" w:pos="4860"/>
              </w:tabs>
              <w:autoSpaceDE w:val="0"/>
              <w:autoSpaceDN w:val="0"/>
              <w:adjustRightInd w:val="0"/>
              <w:jc w:val="center"/>
              <w:rPr>
                <w:rFonts w:ascii="Arial" w:hAnsi="Arial" w:cs="Arial"/>
                <w:noProof/>
                <w:sz w:val="18"/>
                <w:szCs w:val="18"/>
                <w:lang w:val="ka-GE"/>
              </w:rPr>
            </w:pPr>
            <w:r w:rsidRPr="00553C32">
              <w:rPr>
                <w:rFonts w:ascii="Arial" w:hAnsi="Arial" w:cs="Arial"/>
                <w:noProof/>
                <w:sz w:val="18"/>
                <w:szCs w:val="18"/>
                <w:lang w:val="ka-GE"/>
              </w:rPr>
              <w:t>97</w:t>
            </w:r>
          </w:p>
        </w:tc>
      </w:tr>
      <w:tr w:rsidR="00180AB1" w:rsidRPr="00102DA4" w14:paraId="219B3824" w14:textId="77777777" w:rsidTr="000C4208">
        <w:trPr>
          <w:trHeight w:val="128"/>
        </w:trPr>
        <w:tc>
          <w:tcPr>
            <w:tcW w:w="675" w:type="dxa"/>
            <w:vMerge/>
            <w:shd w:val="clear" w:color="auto" w:fill="D99594" w:themeFill="accent2" w:themeFillTint="99"/>
          </w:tcPr>
          <w:p w14:paraId="30EF23E1" w14:textId="77777777" w:rsidR="00180AB1" w:rsidRPr="00553C32" w:rsidRDefault="00180AB1" w:rsidP="0073487B">
            <w:pPr>
              <w:tabs>
                <w:tab w:val="left" w:pos="4860"/>
              </w:tabs>
              <w:autoSpaceDE w:val="0"/>
              <w:autoSpaceDN w:val="0"/>
              <w:adjustRightInd w:val="0"/>
              <w:jc w:val="both"/>
              <w:rPr>
                <w:rFonts w:ascii="Arial" w:hAnsi="Arial" w:cs="Arial"/>
                <w:noProof/>
                <w:sz w:val="18"/>
                <w:szCs w:val="18"/>
                <w:lang w:val="ka-GE"/>
              </w:rPr>
            </w:pPr>
          </w:p>
        </w:tc>
        <w:tc>
          <w:tcPr>
            <w:tcW w:w="8013" w:type="dxa"/>
            <w:gridSpan w:val="2"/>
            <w:shd w:val="clear" w:color="auto" w:fill="FCEBE0"/>
            <w:vAlign w:val="center"/>
          </w:tcPr>
          <w:p w14:paraId="6140467A" w14:textId="77777777" w:rsidR="00180AB1" w:rsidRPr="00553C32" w:rsidRDefault="00180AB1" w:rsidP="0073487B">
            <w:pPr>
              <w:tabs>
                <w:tab w:val="left" w:pos="4860"/>
              </w:tabs>
              <w:autoSpaceDE w:val="0"/>
              <w:autoSpaceDN w:val="0"/>
              <w:adjustRightInd w:val="0"/>
              <w:jc w:val="both"/>
              <w:rPr>
                <w:rFonts w:ascii="Arial" w:hAnsi="Arial" w:cs="Arial"/>
                <w:noProof/>
                <w:sz w:val="18"/>
                <w:szCs w:val="18"/>
                <w:lang w:val="ka-GE"/>
              </w:rPr>
            </w:pPr>
            <w:r w:rsidRPr="00553C32">
              <w:rPr>
                <w:rFonts w:ascii="Sylfaen" w:hAnsi="Sylfaen" w:cs="Sylfaen"/>
                <w:noProof/>
                <w:sz w:val="18"/>
                <w:szCs w:val="18"/>
                <w:lang w:val="ka-GE"/>
              </w:rPr>
              <w:t>სქესთა</w:t>
            </w:r>
            <w:r w:rsidRPr="00553C32">
              <w:rPr>
                <w:rFonts w:ascii="Arial" w:hAnsi="Arial" w:cs="Arial"/>
                <w:noProof/>
                <w:sz w:val="18"/>
                <w:szCs w:val="18"/>
                <w:lang w:val="ka-GE"/>
              </w:rPr>
              <w:t xml:space="preserve"> </w:t>
            </w:r>
            <w:r w:rsidRPr="00553C32">
              <w:rPr>
                <w:rFonts w:ascii="Sylfaen" w:hAnsi="Sylfaen" w:cs="Sylfaen"/>
                <w:noProof/>
                <w:sz w:val="18"/>
                <w:szCs w:val="18"/>
                <w:lang w:val="ka-GE"/>
              </w:rPr>
              <w:t>თანაფარდობა</w:t>
            </w:r>
            <w:r w:rsidRPr="00553C32">
              <w:rPr>
                <w:rFonts w:ascii="Arial" w:hAnsi="Arial" w:cs="Arial"/>
                <w:noProof/>
                <w:sz w:val="18"/>
                <w:szCs w:val="18"/>
                <w:lang w:val="ka-GE"/>
              </w:rPr>
              <w:t xml:space="preserve"> </w:t>
            </w:r>
            <w:r w:rsidRPr="00553C32">
              <w:rPr>
                <w:rFonts w:ascii="Sylfaen" w:hAnsi="Sylfaen" w:cs="Sylfaen"/>
                <w:noProof/>
                <w:sz w:val="18"/>
                <w:szCs w:val="18"/>
                <w:lang w:val="ka-GE"/>
              </w:rPr>
              <w:t>საშუალო</w:t>
            </w:r>
            <w:r w:rsidRPr="00553C32">
              <w:rPr>
                <w:rFonts w:ascii="Arial" w:hAnsi="Arial" w:cs="Arial"/>
                <w:noProof/>
                <w:sz w:val="18"/>
                <w:szCs w:val="18"/>
                <w:lang w:val="ka-GE"/>
              </w:rPr>
              <w:t xml:space="preserve"> </w:t>
            </w:r>
            <w:r w:rsidRPr="00553C32">
              <w:rPr>
                <w:rFonts w:ascii="Sylfaen" w:hAnsi="Sylfaen" w:cs="Sylfaen"/>
                <w:noProof/>
                <w:sz w:val="18"/>
                <w:szCs w:val="18"/>
                <w:lang w:val="ka-GE"/>
              </w:rPr>
              <w:t>განათლებაში</w:t>
            </w:r>
            <w:r w:rsidRPr="00553C32">
              <w:rPr>
                <w:rFonts w:ascii="Arial" w:hAnsi="Arial" w:cs="Arial"/>
                <w:noProof/>
                <w:sz w:val="18"/>
                <w:szCs w:val="18"/>
                <w:lang w:val="ka-GE"/>
              </w:rPr>
              <w:t>, 2007-2017</w:t>
            </w:r>
          </w:p>
        </w:tc>
        <w:tc>
          <w:tcPr>
            <w:tcW w:w="919" w:type="dxa"/>
            <w:shd w:val="clear" w:color="auto" w:fill="FCEBE0"/>
            <w:vAlign w:val="center"/>
          </w:tcPr>
          <w:p w14:paraId="79DCAB0E" w14:textId="77777777" w:rsidR="00180AB1" w:rsidRPr="00553C32" w:rsidRDefault="00180AB1" w:rsidP="0073487B">
            <w:pPr>
              <w:tabs>
                <w:tab w:val="left" w:pos="4860"/>
              </w:tabs>
              <w:autoSpaceDE w:val="0"/>
              <w:autoSpaceDN w:val="0"/>
              <w:adjustRightInd w:val="0"/>
              <w:jc w:val="center"/>
              <w:rPr>
                <w:rFonts w:ascii="Arial" w:hAnsi="Arial" w:cs="Arial"/>
                <w:noProof/>
                <w:sz w:val="18"/>
                <w:szCs w:val="18"/>
                <w:lang w:val="ka-GE"/>
              </w:rPr>
            </w:pPr>
            <w:r w:rsidRPr="00553C32">
              <w:rPr>
                <w:rFonts w:ascii="Arial" w:hAnsi="Arial" w:cs="Arial"/>
                <w:noProof/>
                <w:sz w:val="18"/>
                <w:szCs w:val="18"/>
                <w:lang w:val="ka-GE"/>
              </w:rPr>
              <w:t>1.03</w:t>
            </w:r>
          </w:p>
        </w:tc>
      </w:tr>
    </w:tbl>
    <w:p w14:paraId="5AC580E3" w14:textId="77777777" w:rsidR="00180AB1" w:rsidRPr="00002239" w:rsidRDefault="00180AB1" w:rsidP="0073487B">
      <w:pPr>
        <w:tabs>
          <w:tab w:val="left" w:pos="4860"/>
        </w:tabs>
        <w:autoSpaceDE w:val="0"/>
        <w:autoSpaceDN w:val="0"/>
        <w:adjustRightInd w:val="0"/>
        <w:jc w:val="right"/>
        <w:rPr>
          <w:rFonts w:ascii="Arial" w:eastAsia="SimSun" w:hAnsi="Arial" w:cs="Arial"/>
          <w:b/>
          <w:bCs/>
          <w:noProof/>
          <w:color w:val="000000" w:themeColor="text1"/>
          <w:sz w:val="18"/>
          <w:szCs w:val="18"/>
          <w:lang w:val="ka-GE" w:eastAsia="zh-CN"/>
        </w:rPr>
      </w:pPr>
      <w:r w:rsidRPr="00002239">
        <w:rPr>
          <w:rFonts w:ascii="Sylfaen" w:eastAsia="SimSun" w:hAnsi="Sylfaen" w:cs="Sylfaen"/>
          <w:bCs/>
          <w:iCs/>
          <w:noProof/>
          <w:color w:val="000000" w:themeColor="text1"/>
          <w:sz w:val="18"/>
          <w:szCs w:val="18"/>
          <w:lang w:val="ka-GE" w:eastAsia="zh-CN"/>
        </w:rPr>
        <w:t>წყარო</w:t>
      </w:r>
      <w:r w:rsidRPr="00002239">
        <w:rPr>
          <w:rFonts w:ascii="Arial" w:eastAsia="SimSun" w:hAnsi="Arial" w:cs="Arial"/>
          <w:bCs/>
          <w:iCs/>
          <w:noProof/>
          <w:color w:val="000000" w:themeColor="text1"/>
          <w:sz w:val="18"/>
          <w:szCs w:val="18"/>
          <w:lang w:val="ka-GE" w:eastAsia="zh-CN"/>
        </w:rPr>
        <w:t>: https://www.unfpa.org/sites/default/files/pub-pdf/UNFPA_PUB_2018_EN_SWP.pdf</w:t>
      </w:r>
    </w:p>
    <w:p w14:paraId="65EE6D10" w14:textId="77777777" w:rsidR="00180AB1" w:rsidRPr="00102DA4" w:rsidRDefault="00180AB1" w:rsidP="0073487B">
      <w:pPr>
        <w:tabs>
          <w:tab w:val="left" w:pos="4860"/>
        </w:tabs>
        <w:autoSpaceDE w:val="0"/>
        <w:autoSpaceDN w:val="0"/>
        <w:adjustRightInd w:val="0"/>
        <w:rPr>
          <w:rFonts w:ascii="Arial" w:eastAsia="SimSun" w:hAnsi="Arial" w:cs="Arial"/>
          <w:b/>
          <w:bCs/>
          <w:noProof/>
          <w:color w:val="FF0000"/>
          <w:sz w:val="28"/>
          <w:szCs w:val="28"/>
          <w:lang w:val="ka-GE" w:eastAsia="zh-CN"/>
        </w:rPr>
      </w:pPr>
    </w:p>
    <w:p w14:paraId="2A377C4B" w14:textId="3330A3B0" w:rsidR="00180AB1" w:rsidRDefault="00180AB1" w:rsidP="00647BA9">
      <w:pPr>
        <w:spacing w:line="276" w:lineRule="auto"/>
        <w:jc w:val="both"/>
        <w:rPr>
          <w:rFonts w:ascii="Sylfaen" w:hAnsi="Sylfaen" w:cstheme="minorHAnsi"/>
          <w:noProof/>
          <w:sz w:val="22"/>
          <w:lang w:val="ka-GE"/>
        </w:rPr>
      </w:pPr>
      <w:r w:rsidRPr="00553C32">
        <w:rPr>
          <w:rFonts w:ascii="Sylfaen" w:hAnsi="Sylfaen" w:cs="Sylfaen"/>
          <w:sz w:val="22"/>
          <w:szCs w:val="22"/>
          <w:lang w:val="ka-GE"/>
        </w:rPr>
        <w:t>დედათა</w:t>
      </w:r>
      <w:r w:rsidRPr="00553C32">
        <w:rPr>
          <w:sz w:val="22"/>
          <w:szCs w:val="22"/>
          <w:lang w:val="ka-GE"/>
        </w:rPr>
        <w:t xml:space="preserve"> </w:t>
      </w:r>
      <w:r w:rsidRPr="00553C32">
        <w:rPr>
          <w:rFonts w:ascii="Sylfaen" w:hAnsi="Sylfaen" w:cs="Sylfaen"/>
          <w:sz w:val="22"/>
          <w:szCs w:val="22"/>
          <w:lang w:val="ka-GE"/>
        </w:rPr>
        <w:t>და</w:t>
      </w:r>
      <w:r w:rsidRPr="00553C32">
        <w:rPr>
          <w:sz w:val="22"/>
          <w:szCs w:val="22"/>
          <w:lang w:val="ka-GE"/>
        </w:rPr>
        <w:t xml:space="preserve"> </w:t>
      </w:r>
      <w:r w:rsidRPr="00553C32">
        <w:rPr>
          <w:rFonts w:ascii="Sylfaen" w:hAnsi="Sylfaen" w:cs="Sylfaen"/>
          <w:sz w:val="22"/>
          <w:szCs w:val="22"/>
          <w:lang w:val="ka-GE"/>
        </w:rPr>
        <w:t>ბავშვთა</w:t>
      </w:r>
      <w:r w:rsidRPr="00553C32">
        <w:rPr>
          <w:sz w:val="22"/>
          <w:szCs w:val="22"/>
          <w:lang w:val="ka-GE"/>
        </w:rPr>
        <w:t xml:space="preserve"> </w:t>
      </w:r>
      <w:r w:rsidRPr="00553C32">
        <w:rPr>
          <w:rFonts w:ascii="Sylfaen" w:hAnsi="Sylfaen" w:cs="Sylfaen"/>
          <w:sz w:val="22"/>
          <w:szCs w:val="22"/>
          <w:lang w:val="ka-GE"/>
        </w:rPr>
        <w:t>ჯანმრთელობა</w:t>
      </w:r>
      <w:r w:rsidRPr="00553C32">
        <w:rPr>
          <w:sz w:val="22"/>
          <w:szCs w:val="22"/>
          <w:lang w:val="ka-GE"/>
        </w:rPr>
        <w:t xml:space="preserve"> - </w:t>
      </w:r>
      <w:r w:rsidRPr="00553C32">
        <w:rPr>
          <w:rFonts w:ascii="Sylfaen" w:hAnsi="Sylfaen" w:cs="Sylfaen"/>
          <w:sz w:val="22"/>
          <w:szCs w:val="22"/>
          <w:lang w:val="ka-GE"/>
        </w:rPr>
        <w:t>საზოგადოებრივი</w:t>
      </w:r>
      <w:r w:rsidRPr="00553C32">
        <w:rPr>
          <w:sz w:val="22"/>
          <w:szCs w:val="22"/>
          <w:lang w:val="ka-GE"/>
        </w:rPr>
        <w:t xml:space="preserve"> </w:t>
      </w:r>
      <w:r w:rsidRPr="00553C32">
        <w:rPr>
          <w:rFonts w:ascii="Sylfaen" w:hAnsi="Sylfaen" w:cs="Sylfaen"/>
          <w:sz w:val="22"/>
          <w:szCs w:val="22"/>
          <w:lang w:val="ka-GE"/>
        </w:rPr>
        <w:t>ჯანმრთელობის</w:t>
      </w:r>
      <w:r w:rsidRPr="00553C32">
        <w:rPr>
          <w:sz w:val="22"/>
          <w:szCs w:val="22"/>
          <w:lang w:val="ka-GE"/>
        </w:rPr>
        <w:t xml:space="preserve"> </w:t>
      </w:r>
      <w:r w:rsidRPr="00553C32">
        <w:rPr>
          <w:rFonts w:ascii="Sylfaen" w:hAnsi="Sylfaen" w:cs="Sylfaen"/>
          <w:sz w:val="22"/>
          <w:szCs w:val="22"/>
          <w:lang w:val="ka-GE"/>
        </w:rPr>
        <w:t>ერთ</w:t>
      </w:r>
      <w:r w:rsidRPr="00553C32">
        <w:rPr>
          <w:sz w:val="22"/>
          <w:szCs w:val="22"/>
          <w:lang w:val="ka-GE"/>
        </w:rPr>
        <w:t>-</w:t>
      </w:r>
      <w:r w:rsidRPr="00553C32">
        <w:rPr>
          <w:rFonts w:ascii="Sylfaen" w:hAnsi="Sylfaen" w:cs="Sylfaen"/>
          <w:sz w:val="22"/>
          <w:szCs w:val="22"/>
          <w:lang w:val="ka-GE"/>
        </w:rPr>
        <w:t>ერთი</w:t>
      </w:r>
      <w:r w:rsidRPr="00553C32">
        <w:rPr>
          <w:sz w:val="22"/>
          <w:szCs w:val="22"/>
          <w:lang w:val="ka-GE"/>
        </w:rPr>
        <w:t xml:space="preserve"> </w:t>
      </w:r>
      <w:r w:rsidRPr="00553C32">
        <w:rPr>
          <w:rFonts w:ascii="Sylfaen" w:hAnsi="Sylfaen" w:cs="Sylfaen"/>
          <w:sz w:val="22"/>
          <w:szCs w:val="22"/>
          <w:lang w:val="ka-GE"/>
        </w:rPr>
        <w:t>მთავარი</w:t>
      </w:r>
      <w:r w:rsidRPr="00553C32">
        <w:rPr>
          <w:sz w:val="22"/>
          <w:szCs w:val="22"/>
          <w:lang w:val="ka-GE"/>
        </w:rPr>
        <w:t xml:space="preserve"> </w:t>
      </w:r>
      <w:r w:rsidRPr="00553C32">
        <w:rPr>
          <w:rFonts w:ascii="Sylfaen" w:hAnsi="Sylfaen" w:cs="Sylfaen"/>
          <w:sz w:val="22"/>
          <w:szCs w:val="22"/>
          <w:lang w:val="ka-GE"/>
        </w:rPr>
        <w:t>პრიორიტეტი</w:t>
      </w:r>
      <w:r w:rsidRPr="00553C32">
        <w:rPr>
          <w:sz w:val="22"/>
          <w:szCs w:val="22"/>
          <w:lang w:val="ka-GE"/>
        </w:rPr>
        <w:t xml:space="preserve"> - </w:t>
      </w:r>
      <w:r w:rsidRPr="00553C32">
        <w:rPr>
          <w:rFonts w:ascii="Sylfaen" w:hAnsi="Sylfaen" w:cs="Sylfaen"/>
          <w:sz w:val="22"/>
          <w:szCs w:val="22"/>
          <w:lang w:val="ka-GE"/>
        </w:rPr>
        <w:t>მჭიდროდ</w:t>
      </w:r>
      <w:r w:rsidRPr="00553C32">
        <w:rPr>
          <w:sz w:val="22"/>
          <w:szCs w:val="22"/>
          <w:lang w:val="ka-GE"/>
        </w:rPr>
        <w:t xml:space="preserve"> </w:t>
      </w:r>
      <w:r w:rsidRPr="00553C32">
        <w:rPr>
          <w:rFonts w:ascii="Sylfaen" w:hAnsi="Sylfaen" w:cs="Sylfaen"/>
          <w:sz w:val="22"/>
          <w:szCs w:val="22"/>
          <w:lang w:val="ka-GE"/>
        </w:rPr>
        <w:t>უკავშირდება</w:t>
      </w:r>
      <w:r w:rsidRPr="00553C32">
        <w:rPr>
          <w:sz w:val="22"/>
          <w:szCs w:val="22"/>
          <w:lang w:val="ka-GE"/>
        </w:rPr>
        <w:t xml:space="preserve"> </w:t>
      </w:r>
      <w:r w:rsidRPr="00553C32">
        <w:rPr>
          <w:rFonts w:ascii="Sylfaen" w:hAnsi="Sylfaen" w:cs="Sylfaen"/>
          <w:sz w:val="22"/>
          <w:szCs w:val="22"/>
          <w:lang w:val="ka-GE"/>
        </w:rPr>
        <w:t>ქვეყნის</w:t>
      </w:r>
      <w:r w:rsidRPr="00553C32">
        <w:rPr>
          <w:sz w:val="22"/>
          <w:szCs w:val="22"/>
          <w:lang w:val="ka-GE"/>
        </w:rPr>
        <w:t xml:space="preserve"> </w:t>
      </w:r>
      <w:r w:rsidRPr="00553C32">
        <w:rPr>
          <w:rFonts w:ascii="Sylfaen" w:hAnsi="Sylfaen" w:cs="Sylfaen"/>
          <w:sz w:val="22"/>
          <w:szCs w:val="22"/>
          <w:lang w:val="ka-GE"/>
        </w:rPr>
        <w:t>ჯანმრთელობის</w:t>
      </w:r>
      <w:r w:rsidRPr="00553C32">
        <w:rPr>
          <w:sz w:val="22"/>
          <w:szCs w:val="22"/>
          <w:lang w:val="ka-GE"/>
        </w:rPr>
        <w:t xml:space="preserve"> </w:t>
      </w:r>
      <w:r w:rsidRPr="00553C32">
        <w:rPr>
          <w:rFonts w:ascii="Sylfaen" w:hAnsi="Sylfaen" w:cs="Sylfaen"/>
          <w:sz w:val="22"/>
          <w:szCs w:val="22"/>
          <w:lang w:val="ka-GE"/>
        </w:rPr>
        <w:t>და</w:t>
      </w:r>
      <w:r w:rsidRPr="00553C32">
        <w:rPr>
          <w:sz w:val="22"/>
          <w:szCs w:val="22"/>
          <w:lang w:val="ka-GE"/>
        </w:rPr>
        <w:t xml:space="preserve"> </w:t>
      </w:r>
      <w:r w:rsidRPr="00553C32">
        <w:rPr>
          <w:rFonts w:ascii="Sylfaen" w:hAnsi="Sylfaen" w:cs="Sylfaen"/>
          <w:sz w:val="22"/>
          <w:szCs w:val="22"/>
          <w:lang w:val="ka-GE"/>
        </w:rPr>
        <w:t>ეკონომიკური</w:t>
      </w:r>
      <w:r w:rsidRPr="00553C32">
        <w:rPr>
          <w:sz w:val="22"/>
          <w:szCs w:val="22"/>
          <w:lang w:val="ka-GE"/>
        </w:rPr>
        <w:t xml:space="preserve"> </w:t>
      </w:r>
      <w:r w:rsidRPr="00553C32">
        <w:rPr>
          <w:rFonts w:ascii="Sylfaen" w:hAnsi="Sylfaen" w:cs="Sylfaen"/>
          <w:sz w:val="22"/>
          <w:szCs w:val="22"/>
          <w:lang w:val="ka-GE"/>
        </w:rPr>
        <w:t>სისტემის</w:t>
      </w:r>
      <w:r w:rsidRPr="00553C32">
        <w:rPr>
          <w:sz w:val="22"/>
          <w:szCs w:val="22"/>
          <w:lang w:val="ka-GE"/>
        </w:rPr>
        <w:t xml:space="preserve"> </w:t>
      </w:r>
      <w:r w:rsidRPr="00553C32">
        <w:rPr>
          <w:rFonts w:ascii="Sylfaen" w:hAnsi="Sylfaen" w:cs="Sylfaen"/>
          <w:sz w:val="22"/>
          <w:szCs w:val="22"/>
          <w:lang w:val="ka-GE"/>
        </w:rPr>
        <w:t>განვითარებას</w:t>
      </w:r>
      <w:r w:rsidRPr="00553C32">
        <w:rPr>
          <w:sz w:val="22"/>
          <w:szCs w:val="22"/>
          <w:lang w:val="ka-GE"/>
        </w:rPr>
        <w:t xml:space="preserve">. </w:t>
      </w:r>
      <w:r w:rsidR="00553C32" w:rsidRPr="00553C32">
        <w:rPr>
          <w:rFonts w:ascii="Sylfaen" w:hAnsi="Sylfaen" w:cs="Sylfaen"/>
          <w:noProof/>
          <w:sz w:val="22"/>
          <w:lang w:val="ka-GE"/>
        </w:rPr>
        <w:t>ათასწლეულის</w:t>
      </w:r>
      <w:r w:rsidR="00553C32" w:rsidRPr="00553C32">
        <w:rPr>
          <w:rFonts w:asciiTheme="minorHAnsi" w:hAnsiTheme="minorHAnsi" w:cstheme="minorHAnsi"/>
          <w:noProof/>
          <w:sz w:val="22"/>
          <w:lang w:val="ka-GE"/>
        </w:rPr>
        <w:t xml:space="preserve"> </w:t>
      </w:r>
      <w:r w:rsidR="00553C32" w:rsidRPr="00553C32">
        <w:rPr>
          <w:rFonts w:ascii="Sylfaen" w:hAnsi="Sylfaen" w:cs="Sylfaen"/>
          <w:noProof/>
          <w:sz w:val="22"/>
          <w:lang w:val="ka-GE"/>
        </w:rPr>
        <w:t>განვითარების</w:t>
      </w:r>
      <w:r w:rsidR="00553C32" w:rsidRPr="00553C32">
        <w:rPr>
          <w:rFonts w:asciiTheme="minorHAnsi" w:hAnsiTheme="minorHAnsi" w:cstheme="minorHAnsi"/>
          <w:noProof/>
          <w:sz w:val="22"/>
          <w:lang w:val="ka-GE"/>
        </w:rPr>
        <w:t xml:space="preserve"> </w:t>
      </w:r>
      <w:r w:rsidR="00553C32" w:rsidRPr="00553C32">
        <w:rPr>
          <w:rFonts w:ascii="Sylfaen" w:hAnsi="Sylfaen" w:cs="Sylfaen"/>
          <w:noProof/>
          <w:sz w:val="22"/>
          <w:lang w:val="ka-GE"/>
        </w:rPr>
        <w:t>მიზნების</w:t>
      </w:r>
      <w:r w:rsidR="00553C32" w:rsidRPr="00553C32">
        <w:rPr>
          <w:rFonts w:asciiTheme="minorHAnsi" w:hAnsiTheme="minorHAnsi" w:cstheme="minorHAnsi"/>
          <w:noProof/>
          <w:sz w:val="22"/>
          <w:lang w:val="ka-GE"/>
        </w:rPr>
        <w:t xml:space="preserve"> (MDG) </w:t>
      </w:r>
      <w:r w:rsidR="00553C32" w:rsidRPr="00553C32">
        <w:rPr>
          <w:rFonts w:ascii="Sylfaen" w:hAnsi="Sylfaen" w:cs="Sylfaen"/>
          <w:noProof/>
          <w:sz w:val="22"/>
          <w:lang w:val="ka-GE"/>
        </w:rPr>
        <w:t>ჩარჩოდან</w:t>
      </w:r>
      <w:r w:rsidR="00553C32" w:rsidRPr="00553C32">
        <w:rPr>
          <w:rFonts w:asciiTheme="minorHAnsi" w:hAnsiTheme="minorHAnsi" w:cstheme="minorHAnsi"/>
          <w:noProof/>
          <w:sz w:val="22"/>
          <w:lang w:val="ka-GE"/>
        </w:rPr>
        <w:t xml:space="preserve"> </w:t>
      </w:r>
      <w:r w:rsidR="00553C32" w:rsidRPr="00553C32">
        <w:rPr>
          <w:rFonts w:ascii="Sylfaen" w:hAnsi="Sylfaen" w:cs="Sylfaen"/>
          <w:noProof/>
          <w:sz w:val="22"/>
          <w:lang w:val="ka-GE"/>
        </w:rPr>
        <w:t>მდგრადი</w:t>
      </w:r>
      <w:r w:rsidR="00553C32" w:rsidRPr="00553C32">
        <w:rPr>
          <w:rFonts w:asciiTheme="minorHAnsi" w:hAnsiTheme="minorHAnsi" w:cstheme="minorHAnsi"/>
          <w:noProof/>
          <w:sz w:val="22"/>
          <w:lang w:val="ka-GE"/>
        </w:rPr>
        <w:t xml:space="preserve"> </w:t>
      </w:r>
      <w:r w:rsidR="00553C32" w:rsidRPr="00553C32">
        <w:rPr>
          <w:rFonts w:ascii="Sylfaen" w:hAnsi="Sylfaen" w:cs="Sylfaen"/>
          <w:noProof/>
          <w:sz w:val="22"/>
          <w:lang w:val="ka-GE"/>
        </w:rPr>
        <w:t>განვითარების</w:t>
      </w:r>
      <w:r w:rsidR="00553C32" w:rsidRPr="00553C32">
        <w:rPr>
          <w:rFonts w:asciiTheme="minorHAnsi" w:hAnsiTheme="minorHAnsi" w:cstheme="minorHAnsi"/>
          <w:noProof/>
          <w:sz w:val="22"/>
          <w:lang w:val="ka-GE"/>
        </w:rPr>
        <w:t xml:space="preserve"> </w:t>
      </w:r>
      <w:r w:rsidR="00553C32" w:rsidRPr="00553C32">
        <w:rPr>
          <w:rFonts w:ascii="Sylfaen" w:hAnsi="Sylfaen" w:cs="Sylfaen"/>
          <w:noProof/>
          <w:sz w:val="22"/>
          <w:lang w:val="ka-GE"/>
        </w:rPr>
        <w:t>მიზნებზე</w:t>
      </w:r>
      <w:r w:rsidR="00553C32" w:rsidRPr="00553C32">
        <w:rPr>
          <w:rFonts w:asciiTheme="minorHAnsi" w:hAnsiTheme="minorHAnsi" w:cstheme="minorHAnsi"/>
          <w:noProof/>
          <w:sz w:val="22"/>
          <w:lang w:val="ka-GE"/>
        </w:rPr>
        <w:t xml:space="preserve"> (SDG) </w:t>
      </w:r>
      <w:r w:rsidR="00553C32" w:rsidRPr="00553C32">
        <w:rPr>
          <w:rFonts w:ascii="Sylfaen" w:hAnsi="Sylfaen" w:cs="Sylfaen"/>
          <w:noProof/>
          <w:sz w:val="22"/>
          <w:lang w:val="ka-GE"/>
        </w:rPr>
        <w:t>გარდამავალ</w:t>
      </w:r>
      <w:r w:rsidR="00553C32" w:rsidRPr="00553C32">
        <w:rPr>
          <w:rFonts w:asciiTheme="minorHAnsi" w:hAnsiTheme="minorHAnsi" w:cstheme="minorHAnsi"/>
          <w:noProof/>
          <w:sz w:val="22"/>
          <w:lang w:val="ka-GE"/>
        </w:rPr>
        <w:t xml:space="preserve"> </w:t>
      </w:r>
      <w:r w:rsidR="00553C32" w:rsidRPr="00553C32">
        <w:rPr>
          <w:rFonts w:ascii="Sylfaen" w:hAnsi="Sylfaen" w:cs="Sylfaen"/>
          <w:noProof/>
          <w:sz w:val="22"/>
          <w:lang w:val="ka-GE"/>
        </w:rPr>
        <w:t>პერიოდში</w:t>
      </w:r>
      <w:r w:rsidR="00553C32" w:rsidRPr="00553C32">
        <w:rPr>
          <w:rFonts w:asciiTheme="minorHAnsi" w:hAnsiTheme="minorHAnsi" w:cstheme="minorHAnsi"/>
          <w:noProof/>
          <w:sz w:val="22"/>
          <w:lang w:val="ka-GE"/>
        </w:rPr>
        <w:t xml:space="preserve"> </w:t>
      </w:r>
      <w:r w:rsidR="00553C32" w:rsidRPr="00553C32">
        <w:rPr>
          <w:rFonts w:ascii="Sylfaen" w:hAnsi="Sylfaen" w:cs="Sylfaen"/>
          <w:noProof/>
          <w:sz w:val="22"/>
          <w:lang w:val="ka-GE"/>
        </w:rPr>
        <w:t>აუცილებელია</w:t>
      </w:r>
      <w:r w:rsidR="00553C32" w:rsidRPr="00553C32">
        <w:rPr>
          <w:rFonts w:asciiTheme="minorHAnsi" w:hAnsiTheme="minorHAnsi" w:cstheme="minorHAnsi"/>
          <w:noProof/>
          <w:sz w:val="22"/>
          <w:lang w:val="ka-GE"/>
        </w:rPr>
        <w:t xml:space="preserve"> </w:t>
      </w:r>
      <w:r w:rsidR="00553C32" w:rsidRPr="00553C32">
        <w:rPr>
          <w:rFonts w:ascii="Sylfaen" w:hAnsi="Sylfaen" w:cs="Sylfaen"/>
          <w:noProof/>
          <w:sz w:val="22"/>
          <w:lang w:val="ka-GE"/>
        </w:rPr>
        <w:t>დედათა</w:t>
      </w:r>
      <w:r w:rsidR="00553C32" w:rsidRPr="00553C32">
        <w:rPr>
          <w:rFonts w:asciiTheme="minorHAnsi" w:hAnsiTheme="minorHAnsi" w:cstheme="minorHAnsi"/>
          <w:noProof/>
          <w:sz w:val="22"/>
          <w:lang w:val="ka-GE"/>
        </w:rPr>
        <w:t xml:space="preserve"> </w:t>
      </w:r>
      <w:r w:rsidR="00553C32" w:rsidRPr="00553C32">
        <w:rPr>
          <w:rFonts w:ascii="Sylfaen" w:hAnsi="Sylfaen" w:cs="Sylfaen"/>
          <w:noProof/>
          <w:sz w:val="22"/>
          <w:lang w:val="ka-GE"/>
        </w:rPr>
        <w:t>სიკვდილიანობის</w:t>
      </w:r>
      <w:r w:rsidR="00553C32" w:rsidRPr="00553C32">
        <w:rPr>
          <w:rFonts w:asciiTheme="minorHAnsi" w:hAnsiTheme="minorHAnsi" w:cstheme="minorHAnsi"/>
          <w:noProof/>
          <w:sz w:val="22"/>
          <w:lang w:val="ka-GE"/>
        </w:rPr>
        <w:t xml:space="preserve"> </w:t>
      </w:r>
      <w:r w:rsidR="00553C32" w:rsidRPr="00553C32">
        <w:rPr>
          <w:rFonts w:ascii="Sylfaen" w:hAnsi="Sylfaen" w:cs="Sylfaen"/>
          <w:noProof/>
          <w:sz w:val="22"/>
          <w:lang w:val="ka-GE"/>
        </w:rPr>
        <w:t>კომპლექსური</w:t>
      </w:r>
      <w:r w:rsidR="00553C32" w:rsidRPr="00553C32">
        <w:rPr>
          <w:rFonts w:asciiTheme="minorHAnsi" w:hAnsiTheme="minorHAnsi" w:cstheme="minorHAnsi"/>
          <w:noProof/>
          <w:sz w:val="22"/>
          <w:lang w:val="ka-GE"/>
        </w:rPr>
        <w:t xml:space="preserve"> </w:t>
      </w:r>
      <w:r w:rsidR="00553C32" w:rsidRPr="00553C32">
        <w:rPr>
          <w:rFonts w:ascii="Sylfaen" w:hAnsi="Sylfaen" w:cs="Sylfaen"/>
          <w:noProof/>
          <w:sz w:val="22"/>
          <w:lang w:val="ka-GE"/>
        </w:rPr>
        <w:t>შეფასება</w:t>
      </w:r>
      <w:r w:rsidR="00553C32" w:rsidRPr="00553C32">
        <w:rPr>
          <w:rFonts w:asciiTheme="minorHAnsi" w:hAnsiTheme="minorHAnsi" w:cstheme="minorHAnsi"/>
          <w:noProof/>
          <w:sz w:val="22"/>
          <w:lang w:val="ka-GE"/>
        </w:rPr>
        <w:t xml:space="preserve">, </w:t>
      </w:r>
      <w:r w:rsidR="00553C32" w:rsidRPr="00553C32">
        <w:rPr>
          <w:rFonts w:ascii="Sylfaen" w:hAnsi="Sylfaen" w:cs="Sylfaen"/>
          <w:noProof/>
          <w:sz w:val="22"/>
          <w:lang w:val="ka-GE"/>
        </w:rPr>
        <w:t>რათა</w:t>
      </w:r>
      <w:r w:rsidR="00553C32" w:rsidRPr="00553C32">
        <w:rPr>
          <w:rFonts w:asciiTheme="minorHAnsi" w:hAnsiTheme="minorHAnsi" w:cstheme="minorHAnsi"/>
          <w:noProof/>
          <w:sz w:val="22"/>
          <w:lang w:val="ka-GE"/>
        </w:rPr>
        <w:t xml:space="preserve"> </w:t>
      </w:r>
      <w:r w:rsidR="00553C32" w:rsidRPr="00553C32">
        <w:rPr>
          <w:rFonts w:ascii="Sylfaen" w:hAnsi="Sylfaen" w:cs="Sylfaen"/>
          <w:noProof/>
          <w:sz w:val="22"/>
          <w:lang w:val="ka-GE"/>
        </w:rPr>
        <w:t>გამოვლინდეს</w:t>
      </w:r>
      <w:r w:rsidR="00553C32" w:rsidRPr="00553C32">
        <w:rPr>
          <w:rFonts w:asciiTheme="minorHAnsi" w:hAnsiTheme="minorHAnsi" w:cstheme="minorHAnsi"/>
          <w:noProof/>
          <w:sz w:val="22"/>
          <w:lang w:val="ka-GE"/>
        </w:rPr>
        <w:t xml:space="preserve"> </w:t>
      </w:r>
      <w:r w:rsidR="00553C32" w:rsidRPr="00553C32">
        <w:rPr>
          <w:rFonts w:ascii="Sylfaen" w:hAnsi="Sylfaen" w:cs="Sylfaen"/>
          <w:noProof/>
          <w:sz w:val="22"/>
          <w:lang w:val="ka-GE"/>
        </w:rPr>
        <w:t>წარმატებული</w:t>
      </w:r>
      <w:r w:rsidR="00553C32" w:rsidRPr="00553C32">
        <w:rPr>
          <w:rFonts w:asciiTheme="minorHAnsi" w:hAnsiTheme="minorHAnsi" w:cstheme="minorHAnsi"/>
          <w:noProof/>
          <w:sz w:val="22"/>
          <w:lang w:val="ka-GE"/>
        </w:rPr>
        <w:t xml:space="preserve"> </w:t>
      </w:r>
      <w:r w:rsidR="00553C32" w:rsidRPr="00553C32">
        <w:rPr>
          <w:rFonts w:ascii="Sylfaen" w:hAnsi="Sylfaen" w:cs="Sylfaen"/>
          <w:noProof/>
          <w:sz w:val="22"/>
          <w:lang w:val="ka-GE"/>
        </w:rPr>
        <w:t>მიმართულებები</w:t>
      </w:r>
      <w:r w:rsidR="00553C32" w:rsidRPr="00553C32">
        <w:rPr>
          <w:rFonts w:asciiTheme="minorHAnsi" w:hAnsiTheme="minorHAnsi" w:cstheme="minorHAnsi"/>
          <w:noProof/>
          <w:sz w:val="22"/>
          <w:lang w:val="ka-GE"/>
        </w:rPr>
        <w:t xml:space="preserve"> </w:t>
      </w:r>
      <w:r w:rsidR="00553C32" w:rsidRPr="00553C32">
        <w:rPr>
          <w:rFonts w:ascii="Sylfaen" w:hAnsi="Sylfaen" w:cs="Sylfaen"/>
          <w:noProof/>
          <w:sz w:val="22"/>
          <w:lang w:val="ka-GE"/>
        </w:rPr>
        <w:t>და</w:t>
      </w:r>
      <w:r w:rsidR="00553C32" w:rsidRPr="00553C32">
        <w:rPr>
          <w:rFonts w:asciiTheme="minorHAnsi" w:hAnsiTheme="minorHAnsi" w:cstheme="minorHAnsi"/>
          <w:noProof/>
          <w:sz w:val="22"/>
          <w:lang w:val="ka-GE"/>
        </w:rPr>
        <w:t xml:space="preserve"> </w:t>
      </w:r>
      <w:r w:rsidR="00553C32" w:rsidRPr="00553C32">
        <w:rPr>
          <w:rFonts w:ascii="Sylfaen" w:hAnsi="Sylfaen" w:cs="Sylfaen"/>
          <w:noProof/>
          <w:sz w:val="22"/>
          <w:lang w:val="ka-GE"/>
        </w:rPr>
        <w:t>დაფიქსირდეს</w:t>
      </w:r>
      <w:r w:rsidR="00553C32" w:rsidRPr="00553C32">
        <w:rPr>
          <w:rFonts w:asciiTheme="minorHAnsi" w:hAnsiTheme="minorHAnsi" w:cstheme="minorHAnsi"/>
          <w:noProof/>
          <w:sz w:val="22"/>
          <w:lang w:val="ka-GE"/>
        </w:rPr>
        <w:t xml:space="preserve"> </w:t>
      </w:r>
      <w:r w:rsidR="00553C32" w:rsidRPr="00553C32">
        <w:rPr>
          <w:rFonts w:ascii="Sylfaen" w:hAnsi="Sylfaen" w:cs="Sylfaen"/>
          <w:noProof/>
          <w:sz w:val="22"/>
          <w:lang w:val="ka-GE"/>
        </w:rPr>
        <w:t>არსებული</w:t>
      </w:r>
      <w:r w:rsidR="00553C32" w:rsidRPr="00553C32">
        <w:rPr>
          <w:rFonts w:asciiTheme="minorHAnsi" w:hAnsiTheme="minorHAnsi" w:cstheme="minorHAnsi"/>
          <w:noProof/>
          <w:sz w:val="22"/>
          <w:lang w:val="ka-GE"/>
        </w:rPr>
        <w:t xml:space="preserve"> </w:t>
      </w:r>
      <w:r w:rsidR="00553C32" w:rsidRPr="00553C32">
        <w:rPr>
          <w:rFonts w:ascii="Sylfaen" w:hAnsi="Sylfaen" w:cs="Sylfaen"/>
          <w:noProof/>
          <w:sz w:val="22"/>
          <w:lang w:val="ka-GE"/>
        </w:rPr>
        <w:t>პრობლემები</w:t>
      </w:r>
      <w:r w:rsidR="00553C32" w:rsidRPr="00553C32">
        <w:rPr>
          <w:rFonts w:asciiTheme="minorHAnsi" w:hAnsiTheme="minorHAnsi" w:cstheme="minorHAnsi"/>
          <w:noProof/>
          <w:sz w:val="22"/>
          <w:lang w:val="ka-GE"/>
        </w:rPr>
        <w:t>.</w:t>
      </w:r>
    </w:p>
    <w:p w14:paraId="534EB75B" w14:textId="77777777" w:rsidR="00647BA9" w:rsidRDefault="00647BA9" w:rsidP="00647BA9">
      <w:pPr>
        <w:spacing w:line="276" w:lineRule="auto"/>
        <w:jc w:val="both"/>
        <w:rPr>
          <w:rFonts w:ascii="Sylfaen" w:hAnsi="Sylfaen" w:cstheme="minorHAnsi"/>
          <w:noProof/>
          <w:sz w:val="22"/>
          <w:lang w:val="ka-GE"/>
        </w:rPr>
      </w:pPr>
    </w:p>
    <w:p w14:paraId="0DDCF295" w14:textId="75FA0713" w:rsidR="00647BA9" w:rsidRPr="00647BA9" w:rsidRDefault="00647BA9" w:rsidP="00647BA9">
      <w:pPr>
        <w:autoSpaceDE w:val="0"/>
        <w:autoSpaceDN w:val="0"/>
        <w:adjustRightInd w:val="0"/>
        <w:spacing w:line="276" w:lineRule="auto"/>
        <w:jc w:val="both"/>
        <w:rPr>
          <w:rFonts w:ascii="Arial" w:hAnsi="Arial" w:cs="Arial"/>
          <w:color w:val="000000"/>
          <w:sz w:val="22"/>
        </w:rPr>
      </w:pPr>
      <w:r w:rsidRPr="00647BA9">
        <w:rPr>
          <w:rFonts w:ascii="Arial" w:hAnsi="Arial" w:cs="Arial"/>
          <w:color w:val="000000"/>
          <w:sz w:val="22"/>
        </w:rPr>
        <w:t>SDG 3.1-</w:t>
      </w:r>
      <w:r w:rsidRPr="00647BA9">
        <w:rPr>
          <w:rFonts w:ascii="Sylfaen" w:hAnsi="Sylfaen" w:cs="Sylfaen"/>
          <w:color w:val="000000"/>
          <w:sz w:val="22"/>
        </w:rPr>
        <w:t>ის</w:t>
      </w:r>
      <w:r w:rsidRPr="00647BA9">
        <w:rPr>
          <w:rFonts w:ascii="Arial" w:hAnsi="Arial" w:cs="Arial"/>
          <w:color w:val="000000"/>
          <w:sz w:val="22"/>
        </w:rPr>
        <w:t xml:space="preserve"> </w:t>
      </w:r>
      <w:r w:rsidRPr="00647BA9">
        <w:rPr>
          <w:rFonts w:ascii="Sylfaen" w:hAnsi="Sylfaen" w:cs="Sylfaen"/>
          <w:color w:val="000000"/>
          <w:sz w:val="22"/>
        </w:rPr>
        <w:t>მისაღწევად</w:t>
      </w:r>
      <w:r w:rsidRPr="00647BA9">
        <w:rPr>
          <w:rFonts w:ascii="Arial" w:hAnsi="Arial" w:cs="Arial"/>
          <w:color w:val="000000"/>
          <w:sz w:val="22"/>
        </w:rPr>
        <w:t xml:space="preserve"> </w:t>
      </w:r>
      <w:r w:rsidRPr="00647BA9">
        <w:rPr>
          <w:rFonts w:ascii="Sylfaen" w:hAnsi="Sylfaen" w:cs="Sylfaen"/>
          <w:color w:val="000000"/>
          <w:sz w:val="22"/>
        </w:rPr>
        <w:t>საჭიროა</w:t>
      </w:r>
      <w:r w:rsidRPr="00647BA9">
        <w:rPr>
          <w:rFonts w:ascii="Arial" w:hAnsi="Arial" w:cs="Arial"/>
          <w:color w:val="000000"/>
          <w:sz w:val="22"/>
        </w:rPr>
        <w:t xml:space="preserve"> </w:t>
      </w:r>
      <w:r w:rsidRPr="00647BA9">
        <w:rPr>
          <w:rFonts w:ascii="Sylfaen" w:hAnsi="Sylfaen" w:cs="Sylfaen"/>
          <w:color w:val="000000"/>
          <w:sz w:val="22"/>
        </w:rPr>
        <w:t>ანტენატალური</w:t>
      </w:r>
      <w:r w:rsidRPr="00647BA9">
        <w:rPr>
          <w:rFonts w:ascii="Arial" w:hAnsi="Arial" w:cs="Arial"/>
          <w:color w:val="000000"/>
          <w:sz w:val="22"/>
        </w:rPr>
        <w:t xml:space="preserve"> </w:t>
      </w:r>
      <w:r w:rsidRPr="00647BA9">
        <w:rPr>
          <w:rFonts w:ascii="Sylfaen" w:hAnsi="Sylfaen" w:cs="Sylfaen"/>
          <w:color w:val="000000"/>
          <w:sz w:val="22"/>
        </w:rPr>
        <w:t>ვიზიტების</w:t>
      </w:r>
      <w:r w:rsidRPr="00647BA9">
        <w:rPr>
          <w:rFonts w:ascii="Arial" w:hAnsi="Arial" w:cs="Arial"/>
          <w:color w:val="000000"/>
          <w:sz w:val="22"/>
        </w:rPr>
        <w:t xml:space="preserve"> </w:t>
      </w:r>
      <w:r w:rsidRPr="00647BA9">
        <w:rPr>
          <w:rFonts w:ascii="Sylfaen" w:hAnsi="Sylfaen" w:cs="Sylfaen"/>
          <w:color w:val="000000"/>
          <w:sz w:val="22"/>
        </w:rPr>
        <w:t>მოცვა</w:t>
      </w:r>
      <w:r w:rsidRPr="00647BA9">
        <w:rPr>
          <w:rFonts w:ascii="Arial" w:hAnsi="Arial" w:cs="Arial"/>
          <w:color w:val="000000"/>
          <w:sz w:val="22"/>
        </w:rPr>
        <w:t xml:space="preserve"> </w:t>
      </w:r>
      <w:r w:rsidRPr="00647BA9">
        <w:rPr>
          <w:rFonts w:ascii="Sylfaen" w:hAnsi="Sylfaen" w:cs="Sylfaen"/>
          <w:color w:val="000000"/>
          <w:sz w:val="22"/>
        </w:rPr>
        <w:t>გაუტოლდეს</w:t>
      </w:r>
      <w:r w:rsidRPr="00647BA9">
        <w:rPr>
          <w:rFonts w:ascii="Arial" w:hAnsi="Arial" w:cs="Arial"/>
          <w:color w:val="000000"/>
          <w:sz w:val="22"/>
        </w:rPr>
        <w:t xml:space="preserve"> 91%</w:t>
      </w:r>
      <w:r w:rsidRPr="00647BA9">
        <w:rPr>
          <w:rFonts w:ascii="Sylfaen" w:hAnsi="Sylfaen" w:cs="Arial"/>
          <w:color w:val="000000"/>
          <w:sz w:val="22"/>
          <w:lang w:val="ka-GE"/>
        </w:rPr>
        <w:t>-</w:t>
      </w:r>
      <w:r w:rsidRPr="00647BA9">
        <w:rPr>
          <w:rFonts w:ascii="Sylfaen" w:hAnsi="Sylfaen" w:cs="Sylfaen"/>
          <w:color w:val="000000"/>
          <w:sz w:val="22"/>
        </w:rPr>
        <w:t>ს</w:t>
      </w:r>
      <w:r w:rsidRPr="00647BA9">
        <w:rPr>
          <w:rFonts w:ascii="Arial" w:hAnsi="Arial" w:cs="Arial"/>
          <w:color w:val="000000"/>
          <w:sz w:val="22"/>
        </w:rPr>
        <w:t>,</w:t>
      </w:r>
      <w:r w:rsidRPr="00647BA9">
        <w:rPr>
          <w:rFonts w:ascii="Sylfaen" w:hAnsi="Sylfaen" w:cs="Arial"/>
          <w:color w:val="000000"/>
          <w:sz w:val="22"/>
          <w:lang w:val="ka-GE"/>
        </w:rPr>
        <w:t xml:space="preserve"> </w:t>
      </w:r>
      <w:r w:rsidRPr="00647BA9">
        <w:rPr>
          <w:rFonts w:ascii="Sylfaen" w:hAnsi="Sylfaen" w:cs="Sylfaen"/>
          <w:color w:val="000000"/>
          <w:sz w:val="22"/>
        </w:rPr>
        <w:t>ოთხი</w:t>
      </w:r>
      <w:r w:rsidRPr="00647BA9">
        <w:rPr>
          <w:rFonts w:ascii="Arial" w:hAnsi="Arial" w:cs="Arial"/>
          <w:color w:val="000000"/>
          <w:sz w:val="22"/>
        </w:rPr>
        <w:t xml:space="preserve"> </w:t>
      </w:r>
      <w:r w:rsidRPr="00647BA9">
        <w:rPr>
          <w:rFonts w:ascii="Sylfaen" w:hAnsi="Sylfaen" w:cs="Sylfaen"/>
          <w:color w:val="000000"/>
          <w:sz w:val="22"/>
        </w:rPr>
        <w:t>ანტენატალური</w:t>
      </w:r>
      <w:r w:rsidRPr="00647BA9">
        <w:rPr>
          <w:rFonts w:ascii="Arial" w:hAnsi="Arial" w:cs="Arial"/>
          <w:color w:val="000000"/>
          <w:sz w:val="22"/>
        </w:rPr>
        <w:t xml:space="preserve"> </w:t>
      </w:r>
      <w:r w:rsidRPr="00647BA9">
        <w:rPr>
          <w:rFonts w:ascii="Sylfaen" w:hAnsi="Sylfaen" w:cs="Sylfaen"/>
          <w:color w:val="000000"/>
          <w:sz w:val="22"/>
        </w:rPr>
        <w:t>ვიზიტი</w:t>
      </w:r>
      <w:r w:rsidRPr="00647BA9">
        <w:rPr>
          <w:rFonts w:ascii="Arial" w:hAnsi="Arial" w:cs="Arial"/>
          <w:color w:val="000000"/>
          <w:sz w:val="22"/>
        </w:rPr>
        <w:t xml:space="preserve"> </w:t>
      </w:r>
      <w:r w:rsidRPr="00647BA9">
        <w:rPr>
          <w:rFonts w:ascii="Sylfaen" w:hAnsi="Sylfaen" w:cs="Sylfaen"/>
          <w:color w:val="000000"/>
          <w:sz w:val="22"/>
        </w:rPr>
        <w:t>განხორციელდეს</w:t>
      </w:r>
      <w:r w:rsidRPr="00647BA9">
        <w:rPr>
          <w:rFonts w:ascii="Arial" w:hAnsi="Arial" w:cs="Arial"/>
          <w:color w:val="000000"/>
          <w:sz w:val="22"/>
        </w:rPr>
        <w:t xml:space="preserve"> 78%-</w:t>
      </w:r>
      <w:r w:rsidRPr="00647BA9">
        <w:rPr>
          <w:rFonts w:ascii="Sylfaen" w:hAnsi="Sylfaen" w:cs="Sylfaen"/>
          <w:color w:val="000000"/>
          <w:sz w:val="22"/>
        </w:rPr>
        <w:t>ში</w:t>
      </w:r>
      <w:r w:rsidRPr="00647BA9">
        <w:rPr>
          <w:rFonts w:ascii="Arial" w:hAnsi="Arial" w:cs="Arial"/>
          <w:color w:val="000000"/>
          <w:sz w:val="22"/>
        </w:rPr>
        <w:t xml:space="preserve">, </w:t>
      </w:r>
      <w:r w:rsidRPr="00647BA9">
        <w:rPr>
          <w:rFonts w:ascii="Sylfaen" w:hAnsi="Sylfaen" w:cs="Sylfaen"/>
          <w:color w:val="000000"/>
          <w:sz w:val="22"/>
        </w:rPr>
        <w:t>დედიდან</w:t>
      </w:r>
      <w:r w:rsidRPr="00647BA9">
        <w:rPr>
          <w:rFonts w:ascii="Arial" w:hAnsi="Arial" w:cs="Arial"/>
          <w:color w:val="000000"/>
          <w:sz w:val="22"/>
        </w:rPr>
        <w:t xml:space="preserve"> </w:t>
      </w:r>
      <w:r w:rsidRPr="00647BA9">
        <w:rPr>
          <w:rFonts w:ascii="Sylfaen" w:hAnsi="Sylfaen" w:cs="Sylfaen"/>
          <w:color w:val="000000"/>
          <w:sz w:val="22"/>
        </w:rPr>
        <w:t>შვილზე</w:t>
      </w:r>
      <w:r w:rsidRPr="00647BA9">
        <w:rPr>
          <w:rFonts w:ascii="Arial" w:hAnsi="Arial" w:cs="Arial"/>
          <w:color w:val="000000"/>
          <w:sz w:val="22"/>
        </w:rPr>
        <w:t xml:space="preserve"> </w:t>
      </w:r>
      <w:r w:rsidRPr="00647BA9">
        <w:rPr>
          <w:rFonts w:ascii="Sylfaen" w:hAnsi="Sylfaen" w:cs="Sylfaen"/>
          <w:color w:val="000000"/>
          <w:sz w:val="22"/>
        </w:rPr>
        <w:t>აივ</w:t>
      </w:r>
      <w:r w:rsidRPr="00647BA9">
        <w:rPr>
          <w:rFonts w:ascii="Arial" w:hAnsi="Arial" w:cs="Arial"/>
          <w:color w:val="000000"/>
          <w:sz w:val="22"/>
        </w:rPr>
        <w:t xml:space="preserve"> </w:t>
      </w:r>
      <w:r w:rsidRPr="00647BA9">
        <w:rPr>
          <w:rFonts w:ascii="Sylfaen" w:hAnsi="Sylfaen" w:cs="Sylfaen"/>
          <w:color w:val="000000"/>
          <w:sz w:val="22"/>
        </w:rPr>
        <w:t>და</w:t>
      </w:r>
      <w:r>
        <w:rPr>
          <w:rFonts w:ascii="Sylfaen" w:hAnsi="Sylfaen" w:cs="Arial"/>
          <w:color w:val="000000"/>
          <w:sz w:val="22"/>
          <w:lang w:val="ka-GE"/>
        </w:rPr>
        <w:t xml:space="preserve"> </w:t>
      </w:r>
      <w:r w:rsidRPr="00647BA9">
        <w:rPr>
          <w:rFonts w:ascii="Sylfaen" w:hAnsi="Sylfaen" w:cs="Sylfaen"/>
          <w:color w:val="000000"/>
          <w:sz w:val="22"/>
        </w:rPr>
        <w:t>სიფილისის</w:t>
      </w:r>
      <w:r w:rsidRPr="00647BA9">
        <w:rPr>
          <w:rFonts w:ascii="Arial" w:hAnsi="Arial" w:cs="Arial"/>
          <w:color w:val="000000"/>
          <w:sz w:val="22"/>
        </w:rPr>
        <w:t xml:space="preserve"> </w:t>
      </w:r>
      <w:r w:rsidRPr="00647BA9">
        <w:rPr>
          <w:rFonts w:ascii="Sylfaen" w:hAnsi="Sylfaen" w:cs="Sylfaen"/>
          <w:color w:val="000000"/>
          <w:sz w:val="22"/>
        </w:rPr>
        <w:t>გადაცემის</w:t>
      </w:r>
      <w:r w:rsidRPr="00647BA9">
        <w:rPr>
          <w:rFonts w:ascii="Arial" w:hAnsi="Arial" w:cs="Arial"/>
          <w:color w:val="000000"/>
          <w:sz w:val="22"/>
        </w:rPr>
        <w:t xml:space="preserve"> </w:t>
      </w:r>
      <w:r w:rsidRPr="00647BA9">
        <w:rPr>
          <w:rFonts w:ascii="Sylfaen" w:hAnsi="Sylfaen" w:cs="Sylfaen"/>
          <w:color w:val="000000"/>
          <w:sz w:val="22"/>
        </w:rPr>
        <w:t>პრევენციისთვის</w:t>
      </w:r>
      <w:r w:rsidRPr="00647BA9">
        <w:rPr>
          <w:rFonts w:ascii="Arial" w:hAnsi="Arial" w:cs="Arial"/>
          <w:color w:val="000000"/>
          <w:sz w:val="22"/>
        </w:rPr>
        <w:t xml:space="preserve"> </w:t>
      </w:r>
      <w:r w:rsidRPr="00647BA9">
        <w:rPr>
          <w:rFonts w:ascii="Sylfaen" w:hAnsi="Sylfaen" w:cs="Sylfaen"/>
          <w:color w:val="000000"/>
          <w:sz w:val="22"/>
        </w:rPr>
        <w:t>აუცილებელია</w:t>
      </w:r>
      <w:r w:rsidRPr="00647BA9">
        <w:rPr>
          <w:rFonts w:ascii="Arial" w:hAnsi="Arial" w:cs="Arial"/>
          <w:color w:val="000000"/>
          <w:sz w:val="22"/>
        </w:rPr>
        <w:t xml:space="preserve"> </w:t>
      </w:r>
      <w:r w:rsidRPr="00647BA9">
        <w:rPr>
          <w:rFonts w:ascii="Sylfaen" w:hAnsi="Sylfaen" w:cs="Sylfaen"/>
          <w:color w:val="000000"/>
          <w:sz w:val="22"/>
        </w:rPr>
        <w:t>სულ</w:t>
      </w:r>
      <w:r w:rsidRPr="00647BA9">
        <w:rPr>
          <w:rFonts w:ascii="Arial" w:hAnsi="Arial" w:cs="Arial"/>
          <w:color w:val="000000"/>
          <w:sz w:val="22"/>
        </w:rPr>
        <w:t xml:space="preserve"> </w:t>
      </w:r>
      <w:r w:rsidRPr="00647BA9">
        <w:rPr>
          <w:rFonts w:ascii="Sylfaen" w:hAnsi="Sylfaen" w:cs="Sylfaen"/>
          <w:color w:val="000000"/>
          <w:sz w:val="22"/>
        </w:rPr>
        <w:t>მცირე</w:t>
      </w:r>
      <w:r w:rsidRPr="00647BA9">
        <w:rPr>
          <w:rFonts w:ascii="Arial" w:hAnsi="Arial" w:cs="Arial"/>
          <w:color w:val="000000"/>
          <w:sz w:val="22"/>
        </w:rPr>
        <w:t xml:space="preserve"> 95%-</w:t>
      </w:r>
      <w:r w:rsidRPr="00647BA9">
        <w:rPr>
          <w:rFonts w:ascii="Sylfaen" w:hAnsi="Sylfaen" w:cs="Sylfaen"/>
          <w:color w:val="000000"/>
          <w:sz w:val="22"/>
        </w:rPr>
        <w:t>იანი</w:t>
      </w:r>
      <w:r w:rsidRPr="00647BA9">
        <w:rPr>
          <w:rFonts w:ascii="Arial" w:hAnsi="Arial" w:cs="Arial"/>
          <w:color w:val="000000"/>
          <w:sz w:val="22"/>
        </w:rPr>
        <w:t xml:space="preserve"> </w:t>
      </w:r>
      <w:r w:rsidRPr="00647BA9">
        <w:rPr>
          <w:rFonts w:ascii="Sylfaen" w:hAnsi="Sylfaen" w:cs="Sylfaen"/>
          <w:color w:val="000000"/>
          <w:sz w:val="22"/>
        </w:rPr>
        <w:t>მოცვა</w:t>
      </w:r>
      <w:r w:rsidRPr="00647BA9">
        <w:rPr>
          <w:rFonts w:ascii="Arial" w:hAnsi="Arial" w:cs="Arial"/>
          <w:color w:val="000000"/>
          <w:sz w:val="22"/>
        </w:rPr>
        <w:t>.</w:t>
      </w:r>
      <w:r w:rsidRPr="00647BA9">
        <w:rPr>
          <w:rFonts w:ascii="Sylfaen" w:hAnsi="Sylfaen" w:cs="Arial"/>
          <w:color w:val="000000"/>
          <w:sz w:val="22"/>
          <w:lang w:val="ka-GE"/>
        </w:rPr>
        <w:t xml:space="preserve"> </w:t>
      </w:r>
      <w:r w:rsidRPr="00647BA9">
        <w:rPr>
          <w:rFonts w:ascii="Sylfaen" w:hAnsi="Sylfaen" w:cs="Sylfaen"/>
          <w:color w:val="000000"/>
          <w:sz w:val="22"/>
        </w:rPr>
        <w:t>სამედიცინო</w:t>
      </w:r>
      <w:r w:rsidRPr="00647BA9">
        <w:rPr>
          <w:rFonts w:ascii="Arial" w:hAnsi="Arial" w:cs="Arial"/>
          <w:color w:val="000000"/>
          <w:sz w:val="22"/>
        </w:rPr>
        <w:t xml:space="preserve"> </w:t>
      </w:r>
      <w:r w:rsidRPr="00647BA9">
        <w:rPr>
          <w:rFonts w:ascii="Sylfaen" w:hAnsi="Sylfaen" w:cs="Sylfaen"/>
          <w:color w:val="000000"/>
          <w:sz w:val="22"/>
        </w:rPr>
        <w:t>დაწესებულებაში</w:t>
      </w:r>
      <w:r w:rsidRPr="00647BA9">
        <w:rPr>
          <w:rFonts w:ascii="Arial" w:hAnsi="Arial" w:cs="Arial"/>
          <w:color w:val="000000"/>
          <w:sz w:val="22"/>
        </w:rPr>
        <w:t xml:space="preserve"> </w:t>
      </w:r>
      <w:r w:rsidRPr="00647BA9">
        <w:rPr>
          <w:rFonts w:ascii="Sylfaen" w:hAnsi="Sylfaen" w:cs="Sylfaen"/>
          <w:color w:val="000000"/>
          <w:sz w:val="22"/>
        </w:rPr>
        <w:t>მშობიარობების</w:t>
      </w:r>
      <w:r w:rsidRPr="00647BA9">
        <w:rPr>
          <w:rFonts w:ascii="Arial" w:hAnsi="Arial" w:cs="Arial"/>
          <w:color w:val="000000"/>
          <w:sz w:val="22"/>
        </w:rPr>
        <w:t xml:space="preserve"> </w:t>
      </w:r>
      <w:r w:rsidRPr="00647BA9">
        <w:rPr>
          <w:rFonts w:ascii="Sylfaen" w:hAnsi="Sylfaen" w:cs="Sylfaen"/>
          <w:color w:val="000000"/>
          <w:sz w:val="22"/>
        </w:rPr>
        <w:t>წილი</w:t>
      </w:r>
      <w:r w:rsidRPr="00647BA9">
        <w:rPr>
          <w:rFonts w:ascii="Arial" w:hAnsi="Arial" w:cs="Arial"/>
          <w:color w:val="000000"/>
          <w:sz w:val="22"/>
        </w:rPr>
        <w:t xml:space="preserve"> 81%-</w:t>
      </w:r>
      <w:r w:rsidRPr="00647BA9">
        <w:rPr>
          <w:rFonts w:ascii="Sylfaen" w:hAnsi="Sylfaen" w:cs="Sylfaen"/>
          <w:color w:val="000000"/>
          <w:sz w:val="22"/>
        </w:rPr>
        <w:t>ს</w:t>
      </w:r>
      <w:r w:rsidRPr="00647BA9">
        <w:rPr>
          <w:rFonts w:ascii="Arial" w:hAnsi="Arial" w:cs="Arial"/>
          <w:color w:val="000000"/>
          <w:sz w:val="22"/>
        </w:rPr>
        <w:t xml:space="preserve"> </w:t>
      </w:r>
      <w:r w:rsidRPr="00647BA9">
        <w:rPr>
          <w:rFonts w:ascii="Sylfaen" w:hAnsi="Sylfaen" w:cs="Sylfaen"/>
          <w:color w:val="000000"/>
          <w:sz w:val="22"/>
        </w:rPr>
        <w:t>და</w:t>
      </w:r>
      <w:r w:rsidRPr="00647BA9">
        <w:rPr>
          <w:rFonts w:ascii="Arial" w:hAnsi="Arial" w:cs="Arial"/>
          <w:color w:val="000000"/>
          <w:sz w:val="22"/>
        </w:rPr>
        <w:t xml:space="preserve"> </w:t>
      </w:r>
      <w:r w:rsidRPr="00647BA9">
        <w:rPr>
          <w:rFonts w:ascii="Sylfaen" w:hAnsi="Sylfaen" w:cs="Sylfaen"/>
          <w:color w:val="000000"/>
          <w:sz w:val="22"/>
        </w:rPr>
        <w:t>კვალიფიციური</w:t>
      </w:r>
      <w:r w:rsidRPr="00647BA9">
        <w:rPr>
          <w:rFonts w:ascii="Sylfaen" w:hAnsi="Sylfaen" w:cs="Arial"/>
          <w:color w:val="000000"/>
          <w:sz w:val="22"/>
          <w:lang w:val="ka-GE"/>
        </w:rPr>
        <w:t xml:space="preserve"> </w:t>
      </w:r>
      <w:r w:rsidRPr="00647BA9">
        <w:rPr>
          <w:rFonts w:ascii="Sylfaen" w:hAnsi="Sylfaen" w:cs="Sylfaen"/>
          <w:color w:val="000000"/>
          <w:sz w:val="22"/>
        </w:rPr>
        <w:t>სამედიცინო</w:t>
      </w:r>
      <w:r w:rsidRPr="00647BA9">
        <w:rPr>
          <w:rFonts w:ascii="Arial" w:hAnsi="Arial" w:cs="Arial"/>
          <w:color w:val="000000"/>
          <w:sz w:val="22"/>
        </w:rPr>
        <w:t xml:space="preserve"> </w:t>
      </w:r>
      <w:r w:rsidRPr="00647BA9">
        <w:rPr>
          <w:rFonts w:ascii="Sylfaen" w:hAnsi="Sylfaen" w:cs="Sylfaen"/>
          <w:color w:val="000000"/>
          <w:sz w:val="22"/>
        </w:rPr>
        <w:t>პერსონალის</w:t>
      </w:r>
      <w:r w:rsidRPr="00647BA9">
        <w:rPr>
          <w:rFonts w:ascii="Arial" w:hAnsi="Arial" w:cs="Arial"/>
          <w:color w:val="000000"/>
          <w:sz w:val="22"/>
        </w:rPr>
        <w:t xml:space="preserve"> </w:t>
      </w:r>
      <w:r w:rsidRPr="00647BA9">
        <w:rPr>
          <w:rFonts w:ascii="Sylfaen" w:hAnsi="Sylfaen" w:cs="Sylfaen"/>
          <w:color w:val="000000"/>
          <w:sz w:val="22"/>
        </w:rPr>
        <w:t>მიერ</w:t>
      </w:r>
      <w:r w:rsidRPr="00647BA9">
        <w:rPr>
          <w:rFonts w:ascii="Arial" w:hAnsi="Arial" w:cs="Arial"/>
          <w:color w:val="000000"/>
          <w:sz w:val="22"/>
        </w:rPr>
        <w:t xml:space="preserve"> </w:t>
      </w:r>
      <w:r w:rsidRPr="00647BA9">
        <w:rPr>
          <w:rFonts w:ascii="Sylfaen" w:hAnsi="Sylfaen" w:cs="Sylfaen"/>
          <w:color w:val="000000"/>
          <w:sz w:val="22"/>
        </w:rPr>
        <w:t>მიღებული</w:t>
      </w:r>
      <w:r w:rsidRPr="00647BA9">
        <w:rPr>
          <w:rFonts w:ascii="Arial" w:hAnsi="Arial" w:cs="Arial"/>
          <w:color w:val="000000"/>
          <w:sz w:val="22"/>
        </w:rPr>
        <w:t xml:space="preserve"> </w:t>
      </w:r>
      <w:r w:rsidRPr="00647BA9">
        <w:rPr>
          <w:rFonts w:ascii="Sylfaen" w:hAnsi="Sylfaen" w:cs="Sylfaen"/>
          <w:color w:val="000000"/>
          <w:sz w:val="22"/>
        </w:rPr>
        <w:t>მშობიარობების</w:t>
      </w:r>
      <w:r w:rsidRPr="00647BA9">
        <w:rPr>
          <w:rFonts w:ascii="Arial" w:hAnsi="Arial" w:cs="Arial"/>
          <w:color w:val="000000"/>
          <w:sz w:val="22"/>
        </w:rPr>
        <w:t xml:space="preserve"> </w:t>
      </w:r>
      <w:r w:rsidRPr="00647BA9">
        <w:rPr>
          <w:rFonts w:ascii="Sylfaen" w:hAnsi="Sylfaen" w:cs="Sylfaen"/>
          <w:color w:val="000000"/>
          <w:sz w:val="22"/>
        </w:rPr>
        <w:t>წილი</w:t>
      </w:r>
      <w:r w:rsidRPr="00647BA9">
        <w:rPr>
          <w:rFonts w:ascii="Arial" w:hAnsi="Arial" w:cs="Arial"/>
          <w:color w:val="000000"/>
          <w:sz w:val="22"/>
        </w:rPr>
        <w:t xml:space="preserve"> </w:t>
      </w:r>
      <w:r w:rsidRPr="00647BA9">
        <w:rPr>
          <w:rFonts w:ascii="Sylfaen" w:hAnsi="Sylfaen" w:cs="Sylfaen"/>
          <w:color w:val="000000"/>
          <w:sz w:val="22"/>
        </w:rPr>
        <w:t>კი</w:t>
      </w:r>
      <w:r w:rsidRPr="00647BA9">
        <w:rPr>
          <w:rFonts w:ascii="Arial" w:hAnsi="Arial" w:cs="Arial"/>
          <w:color w:val="000000"/>
          <w:sz w:val="22"/>
        </w:rPr>
        <w:t xml:space="preserve"> 87%-</w:t>
      </w:r>
      <w:r w:rsidRPr="00647BA9">
        <w:rPr>
          <w:rFonts w:ascii="Sylfaen" w:hAnsi="Sylfaen" w:cs="Sylfaen"/>
          <w:color w:val="000000"/>
          <w:sz w:val="22"/>
        </w:rPr>
        <w:t>ს</w:t>
      </w:r>
      <w:r w:rsidRPr="00647BA9">
        <w:rPr>
          <w:rFonts w:ascii="Arial" w:hAnsi="Arial" w:cs="Arial"/>
          <w:color w:val="000000"/>
          <w:sz w:val="22"/>
        </w:rPr>
        <w:t xml:space="preserve"> </w:t>
      </w:r>
      <w:r w:rsidRPr="00647BA9">
        <w:rPr>
          <w:rFonts w:ascii="Sylfaen" w:hAnsi="Sylfaen" w:cs="Sylfaen"/>
          <w:color w:val="000000"/>
          <w:sz w:val="22"/>
        </w:rPr>
        <w:t>გაუტოლდეს</w:t>
      </w:r>
      <w:r w:rsidRPr="00647BA9">
        <w:rPr>
          <w:rFonts w:ascii="Arial" w:hAnsi="Arial" w:cs="Arial"/>
          <w:color w:val="000000"/>
          <w:sz w:val="22"/>
        </w:rPr>
        <w:t xml:space="preserve">.  </w:t>
      </w:r>
    </w:p>
    <w:p w14:paraId="5857715E" w14:textId="77777777" w:rsidR="0022621A" w:rsidRDefault="0022621A" w:rsidP="00647BA9">
      <w:pPr>
        <w:spacing w:line="276" w:lineRule="auto"/>
        <w:jc w:val="both"/>
        <w:rPr>
          <w:rFonts w:ascii="Sylfaen" w:hAnsi="Sylfaen" w:cstheme="minorHAnsi"/>
          <w:noProof/>
          <w:sz w:val="22"/>
          <w:lang w:val="ka-GE"/>
        </w:rPr>
      </w:pPr>
    </w:p>
    <w:p w14:paraId="2DA50408" w14:textId="0A3828E7" w:rsidR="0022621A" w:rsidRDefault="0022621A" w:rsidP="00647BA9">
      <w:pPr>
        <w:autoSpaceDE w:val="0"/>
        <w:autoSpaceDN w:val="0"/>
        <w:adjustRightInd w:val="0"/>
        <w:spacing w:line="276" w:lineRule="auto"/>
        <w:jc w:val="both"/>
        <w:rPr>
          <w:rFonts w:ascii="Arial" w:hAnsi="Arial" w:cs="Arial"/>
          <w:color w:val="000000"/>
          <w:sz w:val="22"/>
          <w:szCs w:val="22"/>
        </w:rPr>
      </w:pPr>
      <w:r w:rsidRPr="0022621A">
        <w:rPr>
          <w:rFonts w:ascii="Sylfaen" w:hAnsi="Sylfaen" w:cs="Arial"/>
          <w:color w:val="000000"/>
          <w:sz w:val="22"/>
          <w:szCs w:val="22"/>
        </w:rPr>
        <w:t>S</w:t>
      </w:r>
      <w:r w:rsidRPr="0022621A">
        <w:rPr>
          <w:rFonts w:ascii="Arial" w:hAnsi="Arial" w:cs="Arial"/>
          <w:color w:val="000000"/>
          <w:sz w:val="22"/>
          <w:szCs w:val="22"/>
        </w:rPr>
        <w:t xml:space="preserve">DG 3.7 </w:t>
      </w:r>
      <w:r w:rsidRPr="0022621A">
        <w:rPr>
          <w:rFonts w:ascii="Sylfaen" w:hAnsi="Sylfaen" w:cs="Sylfaen"/>
          <w:color w:val="000000"/>
          <w:sz w:val="22"/>
          <w:szCs w:val="22"/>
        </w:rPr>
        <w:t>მიზნით</w:t>
      </w:r>
      <w:r w:rsidRPr="0022621A">
        <w:rPr>
          <w:rFonts w:ascii="Arial" w:hAnsi="Arial" w:cs="Arial"/>
          <w:color w:val="000000"/>
          <w:sz w:val="22"/>
          <w:szCs w:val="22"/>
        </w:rPr>
        <w:t xml:space="preserve"> </w:t>
      </w:r>
      <w:r w:rsidRPr="0022621A">
        <w:rPr>
          <w:rFonts w:ascii="Sylfaen" w:hAnsi="Sylfaen" w:cs="Sylfaen"/>
          <w:color w:val="000000"/>
          <w:sz w:val="22"/>
          <w:szCs w:val="22"/>
        </w:rPr>
        <w:t>განისაზღვრა</w:t>
      </w:r>
      <w:r w:rsidRPr="0022621A">
        <w:rPr>
          <w:rFonts w:ascii="Arial" w:hAnsi="Arial" w:cs="Arial"/>
          <w:color w:val="000000"/>
          <w:sz w:val="22"/>
          <w:szCs w:val="22"/>
        </w:rPr>
        <w:t xml:space="preserve"> </w:t>
      </w:r>
      <w:r w:rsidRPr="0022621A">
        <w:rPr>
          <w:rFonts w:ascii="Sylfaen" w:hAnsi="Sylfaen" w:cs="Sylfaen"/>
          <w:color w:val="000000"/>
          <w:sz w:val="22"/>
          <w:szCs w:val="22"/>
        </w:rPr>
        <w:t>რეპროდუქციული</w:t>
      </w:r>
      <w:r w:rsidRPr="0022621A">
        <w:rPr>
          <w:rFonts w:ascii="Arial" w:hAnsi="Arial" w:cs="Arial"/>
          <w:color w:val="000000"/>
          <w:sz w:val="22"/>
          <w:szCs w:val="22"/>
        </w:rPr>
        <w:t xml:space="preserve"> </w:t>
      </w:r>
      <w:r w:rsidRPr="0022621A">
        <w:rPr>
          <w:rFonts w:ascii="Sylfaen" w:hAnsi="Sylfaen" w:cs="Sylfaen"/>
          <w:color w:val="000000"/>
          <w:sz w:val="22"/>
          <w:szCs w:val="22"/>
        </w:rPr>
        <w:t>ჯანმრთელობის</w:t>
      </w:r>
      <w:r w:rsidRPr="0022621A">
        <w:rPr>
          <w:rFonts w:ascii="Arial" w:hAnsi="Arial" w:cs="Arial"/>
          <w:color w:val="000000"/>
          <w:sz w:val="22"/>
          <w:szCs w:val="22"/>
        </w:rPr>
        <w:t xml:space="preserve"> </w:t>
      </w:r>
      <w:r w:rsidRPr="0022621A">
        <w:rPr>
          <w:rFonts w:ascii="Sylfaen" w:hAnsi="Sylfaen" w:cs="Sylfaen"/>
          <w:color w:val="000000"/>
          <w:sz w:val="22"/>
          <w:szCs w:val="22"/>
        </w:rPr>
        <w:t>და</w:t>
      </w:r>
      <w:r w:rsidRPr="0022621A">
        <w:rPr>
          <w:rFonts w:ascii="Arial" w:hAnsi="Arial" w:cs="Arial"/>
          <w:color w:val="000000"/>
          <w:sz w:val="22"/>
          <w:szCs w:val="22"/>
        </w:rPr>
        <w:t xml:space="preserve">, </w:t>
      </w:r>
      <w:r w:rsidRPr="0022621A">
        <w:rPr>
          <w:rFonts w:ascii="Sylfaen" w:hAnsi="Sylfaen" w:cs="Sylfaen"/>
          <w:color w:val="000000"/>
          <w:sz w:val="22"/>
          <w:szCs w:val="22"/>
        </w:rPr>
        <w:t>მათ</w:t>
      </w:r>
      <w:r w:rsidRPr="0022621A">
        <w:rPr>
          <w:rFonts w:ascii="Arial" w:hAnsi="Arial" w:cs="Arial"/>
          <w:color w:val="000000"/>
          <w:sz w:val="22"/>
          <w:szCs w:val="22"/>
        </w:rPr>
        <w:t xml:space="preserve"> </w:t>
      </w:r>
      <w:r w:rsidRPr="0022621A">
        <w:rPr>
          <w:rFonts w:ascii="Sylfaen" w:hAnsi="Sylfaen" w:cs="Sylfaen"/>
          <w:color w:val="000000"/>
          <w:sz w:val="22"/>
          <w:szCs w:val="22"/>
        </w:rPr>
        <w:t>შორის</w:t>
      </w:r>
      <w:r>
        <w:rPr>
          <w:rFonts w:ascii="Arial" w:hAnsi="Arial" w:cs="Arial"/>
          <w:color w:val="000000"/>
          <w:sz w:val="22"/>
          <w:szCs w:val="22"/>
        </w:rPr>
        <w:t xml:space="preserve"> </w:t>
      </w:r>
      <w:r w:rsidRPr="0022621A">
        <w:rPr>
          <w:rFonts w:ascii="Sylfaen" w:hAnsi="Sylfaen" w:cs="Sylfaen"/>
          <w:color w:val="000000"/>
          <w:sz w:val="22"/>
          <w:szCs w:val="22"/>
        </w:rPr>
        <w:t>ანტენატალური</w:t>
      </w:r>
      <w:r w:rsidRPr="0022621A">
        <w:rPr>
          <w:rFonts w:ascii="Arial" w:hAnsi="Arial" w:cs="Arial"/>
          <w:color w:val="000000"/>
          <w:sz w:val="22"/>
          <w:szCs w:val="22"/>
        </w:rPr>
        <w:t xml:space="preserve"> </w:t>
      </w:r>
      <w:r w:rsidRPr="0022621A">
        <w:rPr>
          <w:rFonts w:ascii="Sylfaen" w:hAnsi="Sylfaen" w:cs="Sylfaen"/>
          <w:color w:val="000000"/>
          <w:sz w:val="22"/>
          <w:szCs w:val="22"/>
        </w:rPr>
        <w:t>სერვისებისადმი</w:t>
      </w:r>
      <w:r w:rsidRPr="0022621A">
        <w:rPr>
          <w:rFonts w:ascii="Arial" w:hAnsi="Arial" w:cs="Arial"/>
          <w:color w:val="000000"/>
          <w:sz w:val="22"/>
          <w:szCs w:val="22"/>
        </w:rPr>
        <w:t xml:space="preserve"> </w:t>
      </w:r>
      <w:r w:rsidRPr="0022621A">
        <w:rPr>
          <w:rFonts w:ascii="Sylfaen" w:hAnsi="Sylfaen" w:cs="Sylfaen"/>
          <w:color w:val="000000"/>
          <w:sz w:val="22"/>
          <w:szCs w:val="22"/>
        </w:rPr>
        <w:t>უნივერსალური</w:t>
      </w:r>
      <w:r w:rsidRPr="0022621A">
        <w:rPr>
          <w:rFonts w:ascii="Arial" w:hAnsi="Arial" w:cs="Arial"/>
          <w:color w:val="000000"/>
          <w:sz w:val="22"/>
          <w:szCs w:val="22"/>
        </w:rPr>
        <w:t xml:space="preserve"> </w:t>
      </w:r>
      <w:r w:rsidRPr="0022621A">
        <w:rPr>
          <w:rFonts w:ascii="Sylfaen" w:hAnsi="Sylfaen" w:cs="Sylfaen"/>
          <w:color w:val="000000"/>
          <w:sz w:val="22"/>
          <w:szCs w:val="22"/>
        </w:rPr>
        <w:t>ხელმისაწვდომობა</w:t>
      </w:r>
      <w:r w:rsidRPr="0022621A">
        <w:rPr>
          <w:rFonts w:ascii="Arial" w:hAnsi="Arial" w:cs="Arial"/>
          <w:color w:val="000000"/>
          <w:sz w:val="22"/>
          <w:szCs w:val="22"/>
        </w:rPr>
        <w:t>.</w:t>
      </w:r>
    </w:p>
    <w:p w14:paraId="2785E42F" w14:textId="77777777" w:rsidR="0022621A" w:rsidRDefault="0022621A" w:rsidP="0022621A">
      <w:pPr>
        <w:autoSpaceDE w:val="0"/>
        <w:autoSpaceDN w:val="0"/>
        <w:adjustRightInd w:val="0"/>
        <w:jc w:val="both"/>
        <w:rPr>
          <w:rFonts w:ascii="Arial" w:hAnsi="Arial" w:cs="Arial"/>
          <w:color w:val="000000"/>
          <w:sz w:val="22"/>
          <w:szCs w:val="22"/>
        </w:rPr>
      </w:pPr>
    </w:p>
    <w:p w14:paraId="568FB6BD" w14:textId="6AFEC621" w:rsidR="0022621A" w:rsidRPr="002828F3" w:rsidRDefault="0022621A" w:rsidP="0022621A">
      <w:pPr>
        <w:autoSpaceDE w:val="0"/>
        <w:autoSpaceDN w:val="0"/>
        <w:adjustRightInd w:val="0"/>
        <w:jc w:val="both"/>
        <w:rPr>
          <w:rFonts w:ascii="Sylfaen" w:hAnsi="Sylfaen" w:cs="Sylfaen"/>
          <w:b/>
          <w:color w:val="000000"/>
          <w:sz w:val="22"/>
          <w:szCs w:val="22"/>
          <w:lang w:val="ka-GE"/>
        </w:rPr>
      </w:pPr>
      <w:r w:rsidRPr="002828F3">
        <w:rPr>
          <w:rFonts w:ascii="Sylfaen" w:hAnsi="Sylfaen" w:cs="Sylfaen"/>
          <w:b/>
          <w:color w:val="000000"/>
          <w:sz w:val="22"/>
          <w:szCs w:val="22"/>
          <w:lang w:val="ka-GE"/>
        </w:rPr>
        <w:t xml:space="preserve">ცხრილი </w:t>
      </w:r>
      <w:r w:rsidR="00255607">
        <w:rPr>
          <w:rFonts w:ascii="Sylfaen" w:hAnsi="Sylfaen" w:cs="Sylfaen"/>
          <w:b/>
          <w:color w:val="000000"/>
          <w:sz w:val="22"/>
          <w:szCs w:val="22"/>
          <w:lang w:val="ka-GE"/>
        </w:rPr>
        <w:t>2.8</w:t>
      </w:r>
      <w:r w:rsidRPr="002828F3">
        <w:rPr>
          <w:rFonts w:ascii="Sylfaen" w:hAnsi="Sylfaen" w:cs="Sylfaen"/>
          <w:b/>
          <w:color w:val="000000"/>
          <w:sz w:val="22"/>
          <w:szCs w:val="22"/>
          <w:lang w:val="ka-GE"/>
        </w:rPr>
        <w:t xml:space="preserve">. </w:t>
      </w:r>
      <w:r w:rsidRPr="002828F3">
        <w:rPr>
          <w:rFonts w:ascii="Sylfaen" w:hAnsi="Sylfaen" w:cs="Sylfaen"/>
          <w:b/>
          <w:color w:val="000000"/>
          <w:sz w:val="22"/>
          <w:szCs w:val="22"/>
        </w:rPr>
        <w:t>რეპროდუქციული</w:t>
      </w:r>
      <w:r w:rsidRPr="002828F3">
        <w:rPr>
          <w:rFonts w:ascii="Arial" w:hAnsi="Arial" w:cs="Arial"/>
          <w:b/>
          <w:bCs/>
          <w:color w:val="000000"/>
          <w:sz w:val="22"/>
          <w:szCs w:val="22"/>
        </w:rPr>
        <w:t xml:space="preserve"> </w:t>
      </w:r>
      <w:r w:rsidRPr="002828F3">
        <w:rPr>
          <w:rFonts w:ascii="Sylfaen" w:hAnsi="Sylfaen" w:cs="Sylfaen"/>
          <w:b/>
          <w:color w:val="000000"/>
          <w:sz w:val="22"/>
          <w:szCs w:val="22"/>
        </w:rPr>
        <w:t>ჯანმრთელობის</w:t>
      </w:r>
      <w:r w:rsidRPr="002828F3">
        <w:rPr>
          <w:rFonts w:ascii="Arial" w:hAnsi="Arial" w:cs="Arial"/>
          <w:b/>
          <w:bCs/>
          <w:color w:val="000000"/>
          <w:sz w:val="22"/>
          <w:szCs w:val="22"/>
        </w:rPr>
        <w:t xml:space="preserve"> </w:t>
      </w:r>
      <w:r w:rsidRPr="002828F3">
        <w:rPr>
          <w:rFonts w:ascii="Sylfaen" w:hAnsi="Sylfaen" w:cs="Sylfaen"/>
          <w:b/>
          <w:color w:val="000000"/>
          <w:sz w:val="22"/>
          <w:szCs w:val="22"/>
        </w:rPr>
        <w:t>მაჩვენებლები</w:t>
      </w:r>
      <w:r w:rsidRPr="002828F3">
        <w:rPr>
          <w:rFonts w:ascii="Arial" w:hAnsi="Arial" w:cs="Arial"/>
          <w:b/>
          <w:bCs/>
          <w:color w:val="000000"/>
          <w:sz w:val="22"/>
          <w:szCs w:val="22"/>
        </w:rPr>
        <w:t xml:space="preserve">, </w:t>
      </w:r>
      <w:r w:rsidRPr="002828F3">
        <w:rPr>
          <w:rFonts w:ascii="Sylfaen" w:hAnsi="Sylfaen" w:cs="Sylfaen"/>
          <w:b/>
          <w:color w:val="000000"/>
          <w:sz w:val="22"/>
          <w:szCs w:val="22"/>
        </w:rPr>
        <w:t>საქართველო</w:t>
      </w:r>
    </w:p>
    <w:tbl>
      <w:tblPr>
        <w:tblStyle w:val="TableGrid"/>
        <w:tblW w:w="0" w:type="auto"/>
        <w:tblLook w:val="04A0" w:firstRow="1" w:lastRow="0" w:firstColumn="1" w:lastColumn="0" w:noHBand="0" w:noVBand="1"/>
      </w:tblPr>
      <w:tblGrid>
        <w:gridCol w:w="7837"/>
        <w:gridCol w:w="851"/>
        <w:gridCol w:w="850"/>
      </w:tblGrid>
      <w:tr w:rsidR="0022621A" w14:paraId="065039DA" w14:textId="77777777" w:rsidTr="000C4208">
        <w:tc>
          <w:tcPr>
            <w:tcW w:w="7837" w:type="dxa"/>
          </w:tcPr>
          <w:p w14:paraId="7419A56D" w14:textId="77777777" w:rsidR="0022621A" w:rsidRPr="0022621A" w:rsidRDefault="0022621A" w:rsidP="0022621A">
            <w:pPr>
              <w:autoSpaceDE w:val="0"/>
              <w:autoSpaceDN w:val="0"/>
              <w:adjustRightInd w:val="0"/>
              <w:jc w:val="both"/>
              <w:rPr>
                <w:rFonts w:ascii="Arial" w:hAnsi="Arial" w:cs="Arial"/>
                <w:color w:val="000000"/>
                <w:sz w:val="18"/>
                <w:szCs w:val="18"/>
                <w:lang w:val="ka-GE"/>
              </w:rPr>
            </w:pPr>
          </w:p>
        </w:tc>
        <w:tc>
          <w:tcPr>
            <w:tcW w:w="851" w:type="dxa"/>
          </w:tcPr>
          <w:p w14:paraId="16EC3592" w14:textId="58790290" w:rsidR="0022621A" w:rsidRPr="0022621A" w:rsidRDefault="0022621A" w:rsidP="0022621A">
            <w:pPr>
              <w:autoSpaceDE w:val="0"/>
              <w:autoSpaceDN w:val="0"/>
              <w:adjustRightInd w:val="0"/>
              <w:jc w:val="both"/>
              <w:rPr>
                <w:rFonts w:ascii="Sylfaen" w:hAnsi="Sylfaen" w:cs="Arial"/>
                <w:color w:val="000000"/>
                <w:sz w:val="18"/>
                <w:szCs w:val="18"/>
                <w:lang w:val="ka-GE"/>
              </w:rPr>
            </w:pPr>
            <w:r>
              <w:rPr>
                <w:rFonts w:ascii="Sylfaen" w:hAnsi="Sylfaen" w:cs="Arial"/>
                <w:color w:val="000000"/>
                <w:sz w:val="18"/>
                <w:szCs w:val="18"/>
                <w:lang w:val="ka-GE"/>
              </w:rPr>
              <w:t>2016</w:t>
            </w:r>
          </w:p>
        </w:tc>
        <w:tc>
          <w:tcPr>
            <w:tcW w:w="850" w:type="dxa"/>
          </w:tcPr>
          <w:p w14:paraId="7ECFD5F6" w14:textId="35644599" w:rsidR="0022621A" w:rsidRPr="0022621A" w:rsidRDefault="0022621A" w:rsidP="0022621A">
            <w:pPr>
              <w:autoSpaceDE w:val="0"/>
              <w:autoSpaceDN w:val="0"/>
              <w:adjustRightInd w:val="0"/>
              <w:jc w:val="both"/>
              <w:rPr>
                <w:rFonts w:ascii="Sylfaen" w:hAnsi="Sylfaen" w:cs="Arial"/>
                <w:color w:val="000000"/>
                <w:sz w:val="18"/>
                <w:szCs w:val="18"/>
                <w:lang w:val="ka-GE"/>
              </w:rPr>
            </w:pPr>
            <w:r>
              <w:rPr>
                <w:rFonts w:ascii="Sylfaen" w:hAnsi="Sylfaen" w:cs="Arial"/>
                <w:color w:val="000000"/>
                <w:sz w:val="18"/>
                <w:szCs w:val="18"/>
                <w:lang w:val="ka-GE"/>
              </w:rPr>
              <w:t>2017</w:t>
            </w:r>
          </w:p>
        </w:tc>
      </w:tr>
      <w:tr w:rsidR="0022621A" w14:paraId="3AAF21B9" w14:textId="77777777" w:rsidTr="000C4208">
        <w:tc>
          <w:tcPr>
            <w:tcW w:w="7837" w:type="dxa"/>
          </w:tcPr>
          <w:p w14:paraId="4EC820DC" w14:textId="5E7BD5F8" w:rsidR="0022621A" w:rsidRPr="0022621A" w:rsidRDefault="0022621A" w:rsidP="0022621A">
            <w:pPr>
              <w:autoSpaceDE w:val="0"/>
              <w:autoSpaceDN w:val="0"/>
              <w:adjustRightInd w:val="0"/>
              <w:rPr>
                <w:rFonts w:ascii="Sylfaen" w:hAnsi="Sylfaen" w:cs="Arial"/>
                <w:color w:val="000000"/>
                <w:sz w:val="18"/>
                <w:szCs w:val="18"/>
                <w:lang w:val="ka-GE"/>
              </w:rPr>
            </w:pPr>
            <w:r w:rsidRPr="0022621A">
              <w:rPr>
                <w:rFonts w:ascii="Sylfaen" w:hAnsi="Sylfaen" w:cs="Sylfaen"/>
                <w:color w:val="000000"/>
                <w:sz w:val="18"/>
                <w:szCs w:val="18"/>
              </w:rPr>
              <w:t>ანტენატალური</w:t>
            </w:r>
            <w:r w:rsidRPr="0022621A">
              <w:rPr>
                <w:rFonts w:ascii="Arial" w:hAnsi="Arial" w:cs="Arial"/>
                <w:color w:val="000000"/>
                <w:sz w:val="18"/>
                <w:szCs w:val="18"/>
              </w:rPr>
              <w:t xml:space="preserve"> </w:t>
            </w:r>
            <w:r w:rsidRPr="0022621A">
              <w:rPr>
                <w:rFonts w:ascii="Sylfaen" w:hAnsi="Sylfaen" w:cs="Sylfaen"/>
                <w:color w:val="000000"/>
                <w:sz w:val="18"/>
                <w:szCs w:val="18"/>
              </w:rPr>
              <w:t>მომსახურებისთვის</w:t>
            </w:r>
            <w:r w:rsidRPr="0022621A">
              <w:rPr>
                <w:rFonts w:ascii="Arial" w:hAnsi="Arial" w:cs="Arial"/>
                <w:color w:val="000000"/>
                <w:sz w:val="18"/>
                <w:szCs w:val="18"/>
              </w:rPr>
              <w:t xml:space="preserve"> </w:t>
            </w:r>
            <w:r w:rsidRPr="0022621A">
              <w:rPr>
                <w:rFonts w:ascii="Sylfaen" w:hAnsi="Sylfaen" w:cs="Sylfaen"/>
                <w:color w:val="000000"/>
                <w:sz w:val="18"/>
                <w:szCs w:val="18"/>
              </w:rPr>
              <w:t>დროული</w:t>
            </w:r>
            <w:r w:rsidRPr="0022621A">
              <w:rPr>
                <w:rFonts w:ascii="Arial" w:hAnsi="Arial" w:cs="Arial"/>
                <w:color w:val="000000"/>
                <w:sz w:val="18"/>
                <w:szCs w:val="18"/>
              </w:rPr>
              <w:t xml:space="preserve"> </w:t>
            </w:r>
            <w:r w:rsidRPr="0022621A">
              <w:rPr>
                <w:rFonts w:ascii="Sylfaen" w:hAnsi="Sylfaen" w:cs="Sylfaen"/>
                <w:color w:val="000000"/>
                <w:sz w:val="18"/>
                <w:szCs w:val="18"/>
              </w:rPr>
              <w:t>მიმართვა</w:t>
            </w:r>
          </w:p>
        </w:tc>
        <w:tc>
          <w:tcPr>
            <w:tcW w:w="851" w:type="dxa"/>
          </w:tcPr>
          <w:p w14:paraId="6EA16864" w14:textId="62CEDF03" w:rsidR="0022621A" w:rsidRPr="0022621A" w:rsidRDefault="0022621A" w:rsidP="0022621A">
            <w:pPr>
              <w:autoSpaceDE w:val="0"/>
              <w:autoSpaceDN w:val="0"/>
              <w:adjustRightInd w:val="0"/>
              <w:jc w:val="both"/>
              <w:rPr>
                <w:rFonts w:ascii="Sylfaen" w:hAnsi="Sylfaen" w:cs="Arial"/>
                <w:color w:val="000000"/>
                <w:sz w:val="18"/>
                <w:szCs w:val="18"/>
                <w:lang w:val="ka-GE"/>
              </w:rPr>
            </w:pPr>
            <w:r>
              <w:rPr>
                <w:rFonts w:ascii="Sylfaen" w:hAnsi="Sylfaen" w:cs="Arial"/>
                <w:color w:val="000000"/>
                <w:sz w:val="18"/>
                <w:szCs w:val="18"/>
                <w:lang w:val="ka-GE"/>
              </w:rPr>
              <w:t>84.7%</w:t>
            </w:r>
          </w:p>
        </w:tc>
        <w:tc>
          <w:tcPr>
            <w:tcW w:w="850" w:type="dxa"/>
          </w:tcPr>
          <w:p w14:paraId="412EC7AD" w14:textId="354E6D87" w:rsidR="0022621A" w:rsidRPr="0022621A" w:rsidRDefault="0022621A" w:rsidP="0022621A">
            <w:pPr>
              <w:autoSpaceDE w:val="0"/>
              <w:autoSpaceDN w:val="0"/>
              <w:adjustRightInd w:val="0"/>
              <w:jc w:val="both"/>
              <w:rPr>
                <w:rFonts w:ascii="Sylfaen" w:hAnsi="Sylfaen" w:cs="Arial"/>
                <w:color w:val="000000"/>
                <w:sz w:val="18"/>
                <w:szCs w:val="18"/>
                <w:lang w:val="ka-GE"/>
              </w:rPr>
            </w:pPr>
            <w:r>
              <w:rPr>
                <w:rFonts w:ascii="Sylfaen" w:hAnsi="Sylfaen" w:cs="Arial"/>
                <w:color w:val="000000"/>
                <w:sz w:val="18"/>
                <w:szCs w:val="18"/>
                <w:lang w:val="ka-GE"/>
              </w:rPr>
              <w:t>85%</w:t>
            </w:r>
          </w:p>
        </w:tc>
      </w:tr>
      <w:tr w:rsidR="0022621A" w14:paraId="11D6784D" w14:textId="77777777" w:rsidTr="000C4208">
        <w:tc>
          <w:tcPr>
            <w:tcW w:w="7837" w:type="dxa"/>
          </w:tcPr>
          <w:p w14:paraId="6BAD82EE" w14:textId="70B803EF" w:rsidR="0022621A" w:rsidRPr="0022621A" w:rsidRDefault="0022621A" w:rsidP="0022621A">
            <w:pPr>
              <w:autoSpaceDE w:val="0"/>
              <w:autoSpaceDN w:val="0"/>
              <w:adjustRightInd w:val="0"/>
              <w:jc w:val="both"/>
              <w:rPr>
                <w:rFonts w:ascii="Arial" w:hAnsi="Arial" w:cs="Arial"/>
                <w:color w:val="000000"/>
                <w:sz w:val="18"/>
                <w:szCs w:val="18"/>
                <w:lang w:val="ka-GE"/>
              </w:rPr>
            </w:pPr>
            <w:r w:rsidRPr="0022621A">
              <w:rPr>
                <w:rFonts w:ascii="Sylfaen" w:hAnsi="Sylfaen" w:cs="Sylfaen"/>
                <w:color w:val="000000"/>
                <w:sz w:val="18"/>
                <w:szCs w:val="18"/>
              </w:rPr>
              <w:t>ანტენატალური</w:t>
            </w:r>
            <w:r w:rsidRPr="0022621A">
              <w:rPr>
                <w:rFonts w:ascii="Arial" w:hAnsi="Arial" w:cs="Arial"/>
                <w:color w:val="000000"/>
                <w:sz w:val="18"/>
                <w:szCs w:val="18"/>
              </w:rPr>
              <w:t xml:space="preserve"> 4 </w:t>
            </w:r>
            <w:r w:rsidRPr="0022621A">
              <w:rPr>
                <w:rFonts w:ascii="Sylfaen" w:hAnsi="Sylfaen" w:cs="Sylfaen"/>
                <w:color w:val="000000"/>
                <w:sz w:val="18"/>
                <w:szCs w:val="18"/>
              </w:rPr>
              <w:t>სრული</w:t>
            </w:r>
            <w:r w:rsidRPr="0022621A">
              <w:rPr>
                <w:rFonts w:ascii="Arial" w:hAnsi="Arial" w:cs="Arial"/>
                <w:color w:val="000000"/>
                <w:sz w:val="18"/>
                <w:szCs w:val="18"/>
              </w:rPr>
              <w:t xml:space="preserve"> </w:t>
            </w:r>
            <w:r w:rsidRPr="0022621A">
              <w:rPr>
                <w:rFonts w:ascii="Sylfaen" w:hAnsi="Sylfaen" w:cs="Sylfaen"/>
                <w:color w:val="000000"/>
                <w:sz w:val="18"/>
                <w:szCs w:val="18"/>
              </w:rPr>
              <w:t>ვიზიტით</w:t>
            </w:r>
            <w:r w:rsidRPr="0022621A">
              <w:rPr>
                <w:rFonts w:ascii="Arial" w:hAnsi="Arial" w:cs="Arial"/>
                <w:color w:val="000000"/>
                <w:sz w:val="18"/>
                <w:szCs w:val="18"/>
              </w:rPr>
              <w:t xml:space="preserve"> </w:t>
            </w:r>
            <w:r w:rsidRPr="0022621A">
              <w:rPr>
                <w:rFonts w:ascii="Sylfaen" w:hAnsi="Sylfaen" w:cs="Sylfaen"/>
                <w:color w:val="000000"/>
                <w:sz w:val="18"/>
                <w:szCs w:val="18"/>
              </w:rPr>
              <w:t>მოცვა</w:t>
            </w:r>
          </w:p>
        </w:tc>
        <w:tc>
          <w:tcPr>
            <w:tcW w:w="851" w:type="dxa"/>
          </w:tcPr>
          <w:p w14:paraId="7A84E4A9" w14:textId="1CCC9C0D" w:rsidR="0022621A" w:rsidRPr="0022621A" w:rsidRDefault="0022621A" w:rsidP="0022621A">
            <w:pPr>
              <w:autoSpaceDE w:val="0"/>
              <w:autoSpaceDN w:val="0"/>
              <w:adjustRightInd w:val="0"/>
              <w:jc w:val="both"/>
              <w:rPr>
                <w:rFonts w:ascii="Sylfaen" w:hAnsi="Sylfaen" w:cs="Arial"/>
                <w:color w:val="000000"/>
                <w:sz w:val="18"/>
                <w:szCs w:val="18"/>
                <w:lang w:val="ka-GE"/>
              </w:rPr>
            </w:pPr>
            <w:r>
              <w:rPr>
                <w:rFonts w:ascii="Sylfaen" w:hAnsi="Sylfaen" w:cs="Arial"/>
                <w:color w:val="000000"/>
                <w:sz w:val="18"/>
                <w:szCs w:val="18"/>
                <w:lang w:val="ka-GE"/>
              </w:rPr>
              <w:t>81.2%</w:t>
            </w:r>
          </w:p>
        </w:tc>
        <w:tc>
          <w:tcPr>
            <w:tcW w:w="850" w:type="dxa"/>
          </w:tcPr>
          <w:p w14:paraId="57451F81" w14:textId="708B678D" w:rsidR="0022621A" w:rsidRPr="0022621A" w:rsidRDefault="0022621A" w:rsidP="0022621A">
            <w:pPr>
              <w:autoSpaceDE w:val="0"/>
              <w:autoSpaceDN w:val="0"/>
              <w:adjustRightInd w:val="0"/>
              <w:jc w:val="both"/>
              <w:rPr>
                <w:rFonts w:ascii="Sylfaen" w:hAnsi="Sylfaen" w:cs="Arial"/>
                <w:color w:val="000000"/>
                <w:sz w:val="18"/>
                <w:szCs w:val="18"/>
                <w:lang w:val="ka-GE"/>
              </w:rPr>
            </w:pPr>
            <w:r>
              <w:rPr>
                <w:rFonts w:ascii="Sylfaen" w:hAnsi="Sylfaen" w:cs="Arial"/>
                <w:color w:val="000000"/>
                <w:sz w:val="18"/>
                <w:szCs w:val="18"/>
                <w:lang w:val="ka-GE"/>
              </w:rPr>
              <w:t>89.1%</w:t>
            </w:r>
          </w:p>
        </w:tc>
      </w:tr>
      <w:tr w:rsidR="0022621A" w14:paraId="2FF376FF" w14:textId="77777777" w:rsidTr="000C4208">
        <w:tc>
          <w:tcPr>
            <w:tcW w:w="7837" w:type="dxa"/>
          </w:tcPr>
          <w:p w14:paraId="6BD1CCAE" w14:textId="27F6CAFB" w:rsidR="0022621A" w:rsidRPr="0022621A" w:rsidRDefault="0022621A" w:rsidP="0022621A">
            <w:pPr>
              <w:autoSpaceDE w:val="0"/>
              <w:autoSpaceDN w:val="0"/>
              <w:adjustRightInd w:val="0"/>
              <w:rPr>
                <w:rFonts w:ascii="Sylfaen" w:hAnsi="Sylfaen" w:cs="Arial"/>
                <w:color w:val="000000"/>
                <w:sz w:val="18"/>
                <w:szCs w:val="18"/>
                <w:lang w:val="ka-GE"/>
              </w:rPr>
            </w:pPr>
            <w:r w:rsidRPr="0022621A">
              <w:rPr>
                <w:rFonts w:ascii="Sylfaen" w:hAnsi="Sylfaen" w:cs="Sylfaen"/>
                <w:color w:val="000000"/>
                <w:sz w:val="18"/>
                <w:szCs w:val="18"/>
              </w:rPr>
              <w:t>მშობიარობათა</w:t>
            </w:r>
            <w:r w:rsidRPr="0022621A">
              <w:rPr>
                <w:rFonts w:ascii="Arial" w:hAnsi="Arial" w:cs="Arial"/>
                <w:color w:val="000000"/>
                <w:sz w:val="18"/>
                <w:szCs w:val="18"/>
              </w:rPr>
              <w:t xml:space="preserve"> </w:t>
            </w:r>
            <w:r w:rsidRPr="0022621A">
              <w:rPr>
                <w:rFonts w:ascii="Sylfaen" w:hAnsi="Sylfaen" w:cs="Sylfaen"/>
                <w:color w:val="000000"/>
                <w:sz w:val="18"/>
                <w:szCs w:val="18"/>
              </w:rPr>
              <w:t>რაოდენობა</w:t>
            </w:r>
          </w:p>
        </w:tc>
        <w:tc>
          <w:tcPr>
            <w:tcW w:w="851" w:type="dxa"/>
          </w:tcPr>
          <w:p w14:paraId="6AA61D94" w14:textId="2F107B58" w:rsidR="0022621A" w:rsidRPr="0022621A" w:rsidRDefault="0022621A" w:rsidP="0022621A">
            <w:pPr>
              <w:autoSpaceDE w:val="0"/>
              <w:autoSpaceDN w:val="0"/>
              <w:adjustRightInd w:val="0"/>
              <w:jc w:val="both"/>
              <w:rPr>
                <w:rFonts w:ascii="Sylfaen" w:hAnsi="Sylfaen" w:cs="Arial"/>
                <w:color w:val="000000"/>
                <w:sz w:val="18"/>
                <w:szCs w:val="18"/>
                <w:lang w:val="ka-GE"/>
              </w:rPr>
            </w:pPr>
            <w:r>
              <w:rPr>
                <w:rFonts w:ascii="Sylfaen" w:hAnsi="Sylfaen" w:cs="Arial"/>
                <w:color w:val="000000"/>
                <w:sz w:val="18"/>
                <w:szCs w:val="18"/>
                <w:lang w:val="ka-GE"/>
              </w:rPr>
              <w:t>55940</w:t>
            </w:r>
          </w:p>
        </w:tc>
        <w:tc>
          <w:tcPr>
            <w:tcW w:w="850" w:type="dxa"/>
          </w:tcPr>
          <w:p w14:paraId="01C9A60A" w14:textId="2658A0D5" w:rsidR="0022621A" w:rsidRPr="0022621A" w:rsidRDefault="0022621A" w:rsidP="0022621A">
            <w:pPr>
              <w:autoSpaceDE w:val="0"/>
              <w:autoSpaceDN w:val="0"/>
              <w:adjustRightInd w:val="0"/>
              <w:jc w:val="both"/>
              <w:rPr>
                <w:rFonts w:ascii="Sylfaen" w:hAnsi="Sylfaen" w:cs="Arial"/>
                <w:color w:val="000000"/>
                <w:sz w:val="18"/>
                <w:szCs w:val="18"/>
                <w:lang w:val="ka-GE"/>
              </w:rPr>
            </w:pPr>
            <w:r>
              <w:rPr>
                <w:rFonts w:ascii="Sylfaen" w:hAnsi="Sylfaen" w:cs="Arial"/>
                <w:color w:val="000000"/>
                <w:sz w:val="18"/>
                <w:szCs w:val="18"/>
                <w:lang w:val="ka-GE"/>
              </w:rPr>
              <w:t>52660</w:t>
            </w:r>
          </w:p>
        </w:tc>
      </w:tr>
      <w:tr w:rsidR="0022621A" w14:paraId="5032642D" w14:textId="77777777" w:rsidTr="000C4208">
        <w:tc>
          <w:tcPr>
            <w:tcW w:w="7837" w:type="dxa"/>
          </w:tcPr>
          <w:p w14:paraId="2A28D24F" w14:textId="41054E9B" w:rsidR="0022621A" w:rsidRPr="0022621A" w:rsidRDefault="0022621A" w:rsidP="0022621A">
            <w:pPr>
              <w:autoSpaceDE w:val="0"/>
              <w:autoSpaceDN w:val="0"/>
              <w:adjustRightInd w:val="0"/>
              <w:jc w:val="both"/>
              <w:rPr>
                <w:rFonts w:ascii="Arial" w:hAnsi="Arial" w:cs="Arial"/>
                <w:color w:val="000000"/>
                <w:sz w:val="18"/>
                <w:szCs w:val="18"/>
                <w:lang w:val="ka-GE"/>
              </w:rPr>
            </w:pPr>
            <w:r w:rsidRPr="0022621A">
              <w:rPr>
                <w:rFonts w:ascii="Sylfaen" w:hAnsi="Sylfaen" w:cs="Sylfaen"/>
                <w:color w:val="000000"/>
                <w:sz w:val="18"/>
                <w:szCs w:val="18"/>
              </w:rPr>
              <w:t>დროულად</w:t>
            </w:r>
            <w:r w:rsidRPr="0022621A">
              <w:rPr>
                <w:rFonts w:ascii="Arial" w:hAnsi="Arial" w:cs="Arial"/>
                <w:color w:val="000000"/>
                <w:sz w:val="18"/>
                <w:szCs w:val="18"/>
              </w:rPr>
              <w:t xml:space="preserve"> </w:t>
            </w:r>
            <w:r w:rsidRPr="0022621A">
              <w:rPr>
                <w:rFonts w:ascii="Sylfaen" w:hAnsi="Sylfaen" w:cs="Sylfaen"/>
                <w:color w:val="000000"/>
                <w:sz w:val="18"/>
                <w:szCs w:val="18"/>
                <w:lang w:val="ka-GE"/>
              </w:rPr>
              <w:t>მშობიარობა</w:t>
            </w:r>
          </w:p>
        </w:tc>
        <w:tc>
          <w:tcPr>
            <w:tcW w:w="851" w:type="dxa"/>
          </w:tcPr>
          <w:p w14:paraId="7B18D79E" w14:textId="311ED842" w:rsidR="0022621A" w:rsidRPr="0022621A" w:rsidRDefault="0022621A" w:rsidP="0022621A">
            <w:pPr>
              <w:autoSpaceDE w:val="0"/>
              <w:autoSpaceDN w:val="0"/>
              <w:adjustRightInd w:val="0"/>
              <w:jc w:val="both"/>
              <w:rPr>
                <w:rFonts w:ascii="Sylfaen" w:hAnsi="Sylfaen" w:cs="Arial"/>
                <w:color w:val="000000"/>
                <w:sz w:val="18"/>
                <w:szCs w:val="18"/>
                <w:lang w:val="ka-GE"/>
              </w:rPr>
            </w:pPr>
            <w:r>
              <w:rPr>
                <w:rFonts w:ascii="Sylfaen" w:hAnsi="Sylfaen" w:cs="Arial"/>
                <w:color w:val="000000"/>
                <w:sz w:val="18"/>
                <w:szCs w:val="18"/>
                <w:lang w:val="ka-GE"/>
              </w:rPr>
              <w:t>81.9%</w:t>
            </w:r>
          </w:p>
        </w:tc>
        <w:tc>
          <w:tcPr>
            <w:tcW w:w="850" w:type="dxa"/>
          </w:tcPr>
          <w:p w14:paraId="0314CE13" w14:textId="075B1D65" w:rsidR="0022621A" w:rsidRPr="0022621A" w:rsidRDefault="0022621A" w:rsidP="0022621A">
            <w:pPr>
              <w:autoSpaceDE w:val="0"/>
              <w:autoSpaceDN w:val="0"/>
              <w:adjustRightInd w:val="0"/>
              <w:jc w:val="both"/>
              <w:rPr>
                <w:rFonts w:ascii="Sylfaen" w:hAnsi="Sylfaen" w:cs="Arial"/>
                <w:color w:val="000000"/>
                <w:sz w:val="18"/>
                <w:szCs w:val="18"/>
                <w:lang w:val="ka-GE"/>
              </w:rPr>
            </w:pPr>
            <w:r>
              <w:rPr>
                <w:rFonts w:ascii="Sylfaen" w:hAnsi="Sylfaen" w:cs="Arial"/>
                <w:color w:val="000000"/>
                <w:sz w:val="18"/>
                <w:szCs w:val="18"/>
                <w:lang w:val="ka-GE"/>
              </w:rPr>
              <w:t>86.8%</w:t>
            </w:r>
          </w:p>
        </w:tc>
      </w:tr>
      <w:tr w:rsidR="0022621A" w14:paraId="5130D42E" w14:textId="77777777" w:rsidTr="000C4208">
        <w:tc>
          <w:tcPr>
            <w:tcW w:w="7837" w:type="dxa"/>
          </w:tcPr>
          <w:p w14:paraId="3839F1CF" w14:textId="7C0B63CB" w:rsidR="0022621A" w:rsidRPr="0022621A" w:rsidRDefault="0022621A" w:rsidP="0022621A">
            <w:pPr>
              <w:autoSpaceDE w:val="0"/>
              <w:autoSpaceDN w:val="0"/>
              <w:adjustRightInd w:val="0"/>
              <w:jc w:val="both"/>
              <w:rPr>
                <w:rFonts w:ascii="Arial" w:hAnsi="Arial" w:cs="Arial"/>
                <w:color w:val="000000"/>
                <w:sz w:val="18"/>
                <w:szCs w:val="18"/>
                <w:lang w:val="ka-GE"/>
              </w:rPr>
            </w:pPr>
            <w:r w:rsidRPr="0022621A">
              <w:rPr>
                <w:rFonts w:ascii="Sylfaen" w:hAnsi="Sylfaen" w:cs="Sylfaen"/>
                <w:color w:val="000000"/>
                <w:sz w:val="18"/>
                <w:szCs w:val="18"/>
              </w:rPr>
              <w:t>ფიზიოლოგიური</w:t>
            </w:r>
            <w:r w:rsidRPr="0022621A">
              <w:rPr>
                <w:rFonts w:ascii="Arial" w:hAnsi="Arial" w:cs="Arial"/>
                <w:color w:val="000000"/>
                <w:sz w:val="18"/>
                <w:szCs w:val="18"/>
              </w:rPr>
              <w:t xml:space="preserve"> </w:t>
            </w:r>
            <w:r w:rsidRPr="0022621A">
              <w:rPr>
                <w:rFonts w:ascii="Sylfaen" w:hAnsi="Sylfaen" w:cs="Sylfaen"/>
                <w:color w:val="000000"/>
                <w:sz w:val="18"/>
                <w:szCs w:val="18"/>
              </w:rPr>
              <w:t>მშობიარობა</w:t>
            </w:r>
          </w:p>
        </w:tc>
        <w:tc>
          <w:tcPr>
            <w:tcW w:w="851" w:type="dxa"/>
          </w:tcPr>
          <w:p w14:paraId="21FE6C6A" w14:textId="4D834EC2" w:rsidR="0022621A" w:rsidRPr="0022621A" w:rsidRDefault="0022621A" w:rsidP="0022621A">
            <w:pPr>
              <w:autoSpaceDE w:val="0"/>
              <w:autoSpaceDN w:val="0"/>
              <w:adjustRightInd w:val="0"/>
              <w:jc w:val="both"/>
              <w:rPr>
                <w:rFonts w:ascii="Sylfaen" w:hAnsi="Sylfaen" w:cs="Arial"/>
                <w:color w:val="000000"/>
                <w:sz w:val="18"/>
                <w:szCs w:val="18"/>
                <w:lang w:val="ka-GE"/>
              </w:rPr>
            </w:pPr>
            <w:r>
              <w:rPr>
                <w:rFonts w:ascii="Sylfaen" w:hAnsi="Sylfaen" w:cs="Arial"/>
                <w:color w:val="000000"/>
                <w:sz w:val="18"/>
                <w:szCs w:val="18"/>
                <w:lang w:val="ka-GE"/>
              </w:rPr>
              <w:t>52.7%</w:t>
            </w:r>
          </w:p>
        </w:tc>
        <w:tc>
          <w:tcPr>
            <w:tcW w:w="850" w:type="dxa"/>
          </w:tcPr>
          <w:p w14:paraId="3891ECA9" w14:textId="4171429E" w:rsidR="0022621A" w:rsidRPr="0022621A" w:rsidRDefault="0022621A" w:rsidP="0022621A">
            <w:pPr>
              <w:autoSpaceDE w:val="0"/>
              <w:autoSpaceDN w:val="0"/>
              <w:adjustRightInd w:val="0"/>
              <w:jc w:val="both"/>
              <w:rPr>
                <w:rFonts w:ascii="Sylfaen" w:hAnsi="Sylfaen" w:cs="Arial"/>
                <w:color w:val="000000"/>
                <w:sz w:val="18"/>
                <w:szCs w:val="18"/>
                <w:lang w:val="ka-GE"/>
              </w:rPr>
            </w:pPr>
            <w:r>
              <w:rPr>
                <w:rFonts w:ascii="Sylfaen" w:hAnsi="Sylfaen" w:cs="Arial"/>
                <w:color w:val="000000"/>
                <w:sz w:val="18"/>
                <w:szCs w:val="18"/>
                <w:lang w:val="ka-GE"/>
              </w:rPr>
              <w:t>52.4%</w:t>
            </w:r>
          </w:p>
        </w:tc>
      </w:tr>
      <w:tr w:rsidR="0022621A" w14:paraId="360D75FF" w14:textId="77777777" w:rsidTr="000C4208">
        <w:tc>
          <w:tcPr>
            <w:tcW w:w="7837" w:type="dxa"/>
          </w:tcPr>
          <w:p w14:paraId="5948B8CF" w14:textId="448A2863" w:rsidR="0022621A" w:rsidRPr="000C4208" w:rsidRDefault="0022621A" w:rsidP="000C4208">
            <w:pPr>
              <w:autoSpaceDE w:val="0"/>
              <w:autoSpaceDN w:val="0"/>
              <w:adjustRightInd w:val="0"/>
              <w:rPr>
                <w:rFonts w:ascii="Arial" w:hAnsi="Arial" w:cs="Arial"/>
                <w:color w:val="000000"/>
                <w:sz w:val="18"/>
                <w:szCs w:val="18"/>
              </w:rPr>
            </w:pPr>
            <w:r w:rsidRPr="0022621A">
              <w:rPr>
                <w:rFonts w:ascii="Sylfaen" w:hAnsi="Sylfaen" w:cs="Sylfaen"/>
                <w:color w:val="000000"/>
                <w:sz w:val="18"/>
                <w:szCs w:val="18"/>
              </w:rPr>
              <w:t>შობიარობა</w:t>
            </w:r>
            <w:r w:rsidRPr="0022621A">
              <w:rPr>
                <w:rFonts w:ascii="Arial" w:hAnsi="Arial" w:cs="Arial"/>
                <w:color w:val="000000"/>
                <w:sz w:val="18"/>
                <w:szCs w:val="18"/>
              </w:rPr>
              <w:t xml:space="preserve"> </w:t>
            </w:r>
            <w:r w:rsidRPr="0022621A">
              <w:rPr>
                <w:rFonts w:ascii="Sylfaen" w:hAnsi="Sylfaen" w:cs="Sylfaen"/>
                <w:color w:val="000000"/>
                <w:sz w:val="18"/>
                <w:szCs w:val="18"/>
              </w:rPr>
              <w:t>ჩარევით</w:t>
            </w:r>
            <w:r w:rsidRPr="0022621A">
              <w:rPr>
                <w:rFonts w:ascii="Arial" w:hAnsi="Arial" w:cs="Arial"/>
                <w:color w:val="000000"/>
                <w:sz w:val="18"/>
                <w:szCs w:val="18"/>
              </w:rPr>
              <w:t xml:space="preserve"> (</w:t>
            </w:r>
            <w:r w:rsidRPr="0022621A">
              <w:rPr>
                <w:rFonts w:ascii="Sylfaen" w:hAnsi="Sylfaen" w:cs="Sylfaen"/>
                <w:color w:val="000000"/>
                <w:sz w:val="18"/>
                <w:szCs w:val="18"/>
              </w:rPr>
              <w:t>საკეირო</w:t>
            </w:r>
            <w:r w:rsidRPr="0022621A">
              <w:rPr>
                <w:rFonts w:ascii="Arial" w:hAnsi="Arial" w:cs="Arial"/>
                <w:color w:val="000000"/>
                <w:sz w:val="18"/>
                <w:szCs w:val="18"/>
              </w:rPr>
              <w:t xml:space="preserve"> </w:t>
            </w:r>
            <w:r w:rsidRPr="0022621A">
              <w:rPr>
                <w:rFonts w:ascii="Sylfaen" w:hAnsi="Sylfaen" w:cs="Sylfaen"/>
                <w:color w:val="000000"/>
                <w:sz w:val="18"/>
                <w:szCs w:val="18"/>
              </w:rPr>
              <w:t>კვეთა</w:t>
            </w:r>
            <w:r w:rsidRPr="0022621A">
              <w:rPr>
                <w:rFonts w:ascii="Arial" w:hAnsi="Arial" w:cs="Arial"/>
                <w:color w:val="000000"/>
                <w:sz w:val="18"/>
                <w:szCs w:val="18"/>
              </w:rPr>
              <w:t xml:space="preserve">, </w:t>
            </w:r>
            <w:r w:rsidRPr="0022621A">
              <w:rPr>
                <w:rFonts w:ascii="Sylfaen" w:hAnsi="Sylfaen" w:cs="Sylfaen"/>
                <w:color w:val="000000"/>
                <w:sz w:val="18"/>
                <w:szCs w:val="18"/>
              </w:rPr>
              <w:t>მაშებითა</w:t>
            </w:r>
            <w:r w:rsidRPr="0022621A">
              <w:rPr>
                <w:rFonts w:ascii="Arial" w:hAnsi="Arial" w:cs="Arial"/>
                <w:color w:val="000000"/>
                <w:sz w:val="18"/>
                <w:szCs w:val="18"/>
              </w:rPr>
              <w:t xml:space="preserve"> </w:t>
            </w:r>
            <w:r w:rsidRPr="0022621A">
              <w:rPr>
                <w:rFonts w:ascii="Sylfaen" w:hAnsi="Sylfaen" w:cs="Sylfaen"/>
                <w:color w:val="000000"/>
                <w:sz w:val="18"/>
                <w:szCs w:val="18"/>
              </w:rPr>
              <w:t>და</w:t>
            </w:r>
            <w:r w:rsidR="000C4208">
              <w:rPr>
                <w:rFonts w:ascii="Sylfaen" w:hAnsi="Sylfaen" w:cs="Arial"/>
                <w:color w:val="000000"/>
                <w:sz w:val="18"/>
                <w:szCs w:val="18"/>
                <w:lang w:val="ka-GE"/>
              </w:rPr>
              <w:t xml:space="preserve"> </w:t>
            </w:r>
            <w:r w:rsidRPr="0022621A">
              <w:rPr>
                <w:rFonts w:ascii="Sylfaen" w:hAnsi="Sylfaen" w:cs="Sylfaen"/>
                <w:color w:val="000000"/>
                <w:sz w:val="18"/>
                <w:szCs w:val="18"/>
              </w:rPr>
              <w:t>ვაკუუმ</w:t>
            </w:r>
            <w:r w:rsidRPr="0022621A">
              <w:rPr>
                <w:rFonts w:ascii="Arial" w:hAnsi="Arial" w:cs="Arial"/>
                <w:color w:val="000000"/>
                <w:sz w:val="18"/>
                <w:szCs w:val="18"/>
              </w:rPr>
              <w:t>-</w:t>
            </w:r>
            <w:r w:rsidRPr="0022621A">
              <w:rPr>
                <w:rFonts w:ascii="Sylfaen" w:hAnsi="Sylfaen" w:cs="Sylfaen"/>
                <w:color w:val="000000"/>
                <w:sz w:val="18"/>
                <w:szCs w:val="18"/>
              </w:rPr>
              <w:t>ექსტრაქციით</w:t>
            </w:r>
            <w:r w:rsidRPr="0022621A">
              <w:rPr>
                <w:rFonts w:ascii="Arial" w:hAnsi="Arial" w:cs="Arial"/>
                <w:color w:val="000000"/>
                <w:sz w:val="18"/>
                <w:szCs w:val="18"/>
              </w:rPr>
              <w:t xml:space="preserve"> </w:t>
            </w:r>
            <w:r w:rsidRPr="0022621A">
              <w:rPr>
                <w:rFonts w:ascii="Sylfaen" w:hAnsi="Sylfaen" w:cs="Sylfaen"/>
                <w:color w:val="000000"/>
                <w:sz w:val="18"/>
                <w:szCs w:val="18"/>
              </w:rPr>
              <w:t>მშობიარობა</w:t>
            </w:r>
            <w:r w:rsidRPr="0022621A">
              <w:rPr>
                <w:rFonts w:ascii="Arial" w:hAnsi="Arial" w:cs="Arial"/>
                <w:color w:val="000000"/>
                <w:sz w:val="18"/>
                <w:szCs w:val="18"/>
              </w:rPr>
              <w:t xml:space="preserve"> </w:t>
            </w:r>
            <w:r w:rsidRPr="0022621A">
              <w:rPr>
                <w:rFonts w:ascii="Sylfaen" w:hAnsi="Sylfaen" w:cs="Sylfaen"/>
                <w:color w:val="000000"/>
                <w:sz w:val="18"/>
                <w:szCs w:val="18"/>
              </w:rPr>
              <w:t>და</w:t>
            </w:r>
            <w:r w:rsidRPr="0022621A">
              <w:rPr>
                <w:rFonts w:ascii="Arial" w:hAnsi="Arial" w:cs="Arial"/>
                <w:color w:val="000000"/>
                <w:sz w:val="18"/>
                <w:szCs w:val="18"/>
              </w:rPr>
              <w:t xml:space="preserve"> </w:t>
            </w:r>
            <w:r w:rsidRPr="0022621A">
              <w:rPr>
                <w:rFonts w:ascii="Sylfaen" w:hAnsi="Sylfaen" w:cs="Sylfaen"/>
                <w:color w:val="000000"/>
                <w:sz w:val="18"/>
                <w:szCs w:val="18"/>
              </w:rPr>
              <w:t>სხვ</w:t>
            </w:r>
            <w:r w:rsidR="000C4208">
              <w:rPr>
                <w:rFonts w:ascii="Sylfaen" w:hAnsi="Sylfaen" w:cs="Sylfaen"/>
                <w:color w:val="000000"/>
                <w:sz w:val="18"/>
                <w:szCs w:val="18"/>
                <w:lang w:val="ka-GE"/>
              </w:rPr>
              <w:t>.</w:t>
            </w:r>
            <w:r w:rsidRPr="0022621A">
              <w:rPr>
                <w:rFonts w:ascii="Arial" w:hAnsi="Arial" w:cs="Arial"/>
                <w:color w:val="000000"/>
                <w:sz w:val="18"/>
                <w:szCs w:val="18"/>
              </w:rPr>
              <w:t>)</w:t>
            </w:r>
          </w:p>
        </w:tc>
        <w:tc>
          <w:tcPr>
            <w:tcW w:w="851" w:type="dxa"/>
          </w:tcPr>
          <w:p w14:paraId="55E6BDB5" w14:textId="31156E95" w:rsidR="0022621A" w:rsidRPr="0022621A" w:rsidRDefault="0022621A" w:rsidP="0022621A">
            <w:pPr>
              <w:autoSpaceDE w:val="0"/>
              <w:autoSpaceDN w:val="0"/>
              <w:adjustRightInd w:val="0"/>
              <w:jc w:val="both"/>
              <w:rPr>
                <w:rFonts w:ascii="Sylfaen" w:hAnsi="Sylfaen" w:cs="Arial"/>
                <w:color w:val="000000"/>
                <w:sz w:val="18"/>
                <w:szCs w:val="18"/>
                <w:lang w:val="ka-GE"/>
              </w:rPr>
            </w:pPr>
            <w:r>
              <w:rPr>
                <w:rFonts w:ascii="Sylfaen" w:hAnsi="Sylfaen" w:cs="Arial"/>
                <w:color w:val="000000"/>
                <w:sz w:val="18"/>
                <w:szCs w:val="18"/>
                <w:lang w:val="ka-GE"/>
              </w:rPr>
              <w:t>43.7%</w:t>
            </w:r>
          </w:p>
        </w:tc>
        <w:tc>
          <w:tcPr>
            <w:tcW w:w="850" w:type="dxa"/>
          </w:tcPr>
          <w:p w14:paraId="1008A0CC" w14:textId="1E401309" w:rsidR="0022621A" w:rsidRPr="0022621A" w:rsidRDefault="0022621A" w:rsidP="0022621A">
            <w:pPr>
              <w:autoSpaceDE w:val="0"/>
              <w:autoSpaceDN w:val="0"/>
              <w:adjustRightInd w:val="0"/>
              <w:jc w:val="both"/>
              <w:rPr>
                <w:rFonts w:ascii="Sylfaen" w:hAnsi="Sylfaen" w:cs="Arial"/>
                <w:color w:val="000000"/>
                <w:sz w:val="18"/>
                <w:szCs w:val="18"/>
                <w:lang w:val="ka-GE"/>
              </w:rPr>
            </w:pPr>
            <w:r>
              <w:rPr>
                <w:rFonts w:ascii="Sylfaen" w:hAnsi="Sylfaen" w:cs="Arial"/>
                <w:color w:val="000000"/>
                <w:sz w:val="18"/>
                <w:szCs w:val="18"/>
                <w:lang w:val="ka-GE"/>
              </w:rPr>
              <w:t>47.6%</w:t>
            </w:r>
          </w:p>
        </w:tc>
      </w:tr>
      <w:tr w:rsidR="0022621A" w14:paraId="6B14DF38" w14:textId="77777777" w:rsidTr="000C4208">
        <w:tc>
          <w:tcPr>
            <w:tcW w:w="7837" w:type="dxa"/>
          </w:tcPr>
          <w:p w14:paraId="21351B6A" w14:textId="0169C127" w:rsidR="0022621A" w:rsidRPr="0022621A" w:rsidRDefault="0022621A" w:rsidP="0022621A">
            <w:pPr>
              <w:autoSpaceDE w:val="0"/>
              <w:autoSpaceDN w:val="0"/>
              <w:adjustRightInd w:val="0"/>
              <w:rPr>
                <w:rFonts w:ascii="Sylfaen" w:hAnsi="Sylfaen" w:cs="Arial"/>
                <w:color w:val="000000"/>
                <w:sz w:val="18"/>
                <w:szCs w:val="18"/>
                <w:lang w:val="ka-GE"/>
              </w:rPr>
            </w:pPr>
            <w:r w:rsidRPr="0022621A">
              <w:rPr>
                <w:rFonts w:ascii="Sylfaen" w:hAnsi="Sylfaen" w:cs="Sylfaen"/>
                <w:color w:val="000000"/>
                <w:sz w:val="18"/>
                <w:szCs w:val="18"/>
                <w:lang w:val="ka-GE"/>
              </w:rPr>
              <w:t>შ</w:t>
            </w:r>
            <w:r w:rsidRPr="0022621A">
              <w:rPr>
                <w:rFonts w:ascii="Sylfaen" w:hAnsi="Sylfaen" w:cs="Sylfaen"/>
                <w:color w:val="000000"/>
                <w:sz w:val="18"/>
                <w:szCs w:val="18"/>
              </w:rPr>
              <w:t>ობადობის</w:t>
            </w:r>
            <w:r w:rsidRPr="0022621A">
              <w:rPr>
                <w:rFonts w:ascii="Arial" w:hAnsi="Arial" w:cs="Arial"/>
                <w:color w:val="000000"/>
                <w:sz w:val="18"/>
                <w:szCs w:val="18"/>
              </w:rPr>
              <w:t xml:space="preserve"> </w:t>
            </w:r>
            <w:r w:rsidRPr="0022621A">
              <w:rPr>
                <w:rFonts w:ascii="Sylfaen" w:hAnsi="Sylfaen" w:cs="Sylfaen"/>
                <w:color w:val="000000"/>
                <w:sz w:val="18"/>
                <w:szCs w:val="18"/>
              </w:rPr>
              <w:t>მაჩვენებელი</w:t>
            </w:r>
            <w:r w:rsidRPr="0022621A">
              <w:rPr>
                <w:rFonts w:ascii="Arial" w:hAnsi="Arial" w:cs="Arial"/>
                <w:color w:val="000000"/>
                <w:sz w:val="18"/>
                <w:szCs w:val="18"/>
              </w:rPr>
              <w:t xml:space="preserve"> 20 </w:t>
            </w:r>
            <w:r w:rsidRPr="0022621A">
              <w:rPr>
                <w:rFonts w:ascii="Sylfaen" w:hAnsi="Sylfaen" w:cs="Sylfaen"/>
                <w:color w:val="000000"/>
                <w:sz w:val="18"/>
                <w:szCs w:val="18"/>
              </w:rPr>
              <w:t>წლამდე</w:t>
            </w:r>
            <w:r w:rsidRPr="0022621A">
              <w:rPr>
                <w:rFonts w:ascii="Arial" w:hAnsi="Arial" w:cs="Arial"/>
                <w:color w:val="000000"/>
                <w:sz w:val="18"/>
                <w:szCs w:val="18"/>
              </w:rPr>
              <w:t xml:space="preserve"> </w:t>
            </w:r>
            <w:r w:rsidRPr="0022621A">
              <w:rPr>
                <w:rFonts w:ascii="Sylfaen" w:hAnsi="Sylfaen" w:cs="Sylfaen"/>
                <w:color w:val="000000"/>
                <w:sz w:val="18"/>
                <w:szCs w:val="18"/>
              </w:rPr>
              <w:t>ასაკის</w:t>
            </w:r>
            <w:r w:rsidRPr="0022621A">
              <w:rPr>
                <w:rFonts w:ascii="Arial" w:hAnsi="Arial" w:cs="Arial"/>
                <w:color w:val="000000"/>
                <w:sz w:val="18"/>
                <w:szCs w:val="18"/>
              </w:rPr>
              <w:t xml:space="preserve"> 1000 </w:t>
            </w:r>
            <w:r w:rsidRPr="0022621A">
              <w:rPr>
                <w:rFonts w:ascii="Sylfaen" w:hAnsi="Sylfaen" w:cs="Sylfaen"/>
                <w:color w:val="000000"/>
                <w:sz w:val="18"/>
                <w:szCs w:val="18"/>
              </w:rPr>
              <w:t>ქალზე</w:t>
            </w:r>
          </w:p>
        </w:tc>
        <w:tc>
          <w:tcPr>
            <w:tcW w:w="851" w:type="dxa"/>
          </w:tcPr>
          <w:p w14:paraId="0D696B81" w14:textId="1B270FFF" w:rsidR="0022621A" w:rsidRPr="0022621A" w:rsidRDefault="0022621A" w:rsidP="0022621A">
            <w:pPr>
              <w:autoSpaceDE w:val="0"/>
              <w:autoSpaceDN w:val="0"/>
              <w:adjustRightInd w:val="0"/>
              <w:jc w:val="both"/>
              <w:rPr>
                <w:rFonts w:ascii="Sylfaen" w:hAnsi="Sylfaen" w:cs="Arial"/>
                <w:color w:val="000000"/>
                <w:sz w:val="18"/>
                <w:szCs w:val="18"/>
                <w:lang w:val="ka-GE"/>
              </w:rPr>
            </w:pPr>
            <w:r>
              <w:rPr>
                <w:rFonts w:ascii="Sylfaen" w:hAnsi="Sylfaen" w:cs="Arial"/>
                <w:color w:val="000000"/>
                <w:sz w:val="18"/>
                <w:szCs w:val="18"/>
                <w:lang w:val="ka-GE"/>
              </w:rPr>
              <w:t>43.4%</w:t>
            </w:r>
          </w:p>
        </w:tc>
        <w:tc>
          <w:tcPr>
            <w:tcW w:w="850" w:type="dxa"/>
          </w:tcPr>
          <w:p w14:paraId="204DFDF8" w14:textId="449D674E" w:rsidR="0022621A" w:rsidRPr="0022621A" w:rsidRDefault="0022621A" w:rsidP="0022621A">
            <w:pPr>
              <w:autoSpaceDE w:val="0"/>
              <w:autoSpaceDN w:val="0"/>
              <w:adjustRightInd w:val="0"/>
              <w:jc w:val="both"/>
              <w:rPr>
                <w:rFonts w:ascii="Sylfaen" w:hAnsi="Sylfaen" w:cs="Arial"/>
                <w:color w:val="000000"/>
                <w:sz w:val="18"/>
                <w:szCs w:val="18"/>
                <w:lang w:val="ka-GE"/>
              </w:rPr>
            </w:pPr>
            <w:r>
              <w:rPr>
                <w:rFonts w:ascii="Sylfaen" w:hAnsi="Sylfaen" w:cs="Arial"/>
                <w:color w:val="000000"/>
                <w:sz w:val="18"/>
                <w:szCs w:val="18"/>
                <w:lang w:val="ka-GE"/>
              </w:rPr>
              <w:t>36.2%</w:t>
            </w:r>
          </w:p>
        </w:tc>
      </w:tr>
      <w:tr w:rsidR="0022621A" w14:paraId="3EB27B69" w14:textId="77777777" w:rsidTr="000C4208">
        <w:tc>
          <w:tcPr>
            <w:tcW w:w="7837" w:type="dxa"/>
          </w:tcPr>
          <w:p w14:paraId="767703FD" w14:textId="4F69E602" w:rsidR="0022621A" w:rsidRPr="000C4208" w:rsidRDefault="0022621A" w:rsidP="0022621A">
            <w:pPr>
              <w:autoSpaceDE w:val="0"/>
              <w:autoSpaceDN w:val="0"/>
              <w:adjustRightInd w:val="0"/>
              <w:rPr>
                <w:rFonts w:ascii="Arial" w:hAnsi="Arial" w:cs="Arial"/>
                <w:color w:val="000000"/>
                <w:sz w:val="18"/>
                <w:szCs w:val="18"/>
              </w:rPr>
            </w:pPr>
            <w:r w:rsidRPr="0022621A">
              <w:rPr>
                <w:rFonts w:ascii="Sylfaen" w:hAnsi="Sylfaen" w:cs="Sylfaen"/>
                <w:color w:val="000000"/>
                <w:sz w:val="18"/>
                <w:szCs w:val="18"/>
                <w:lang w:val="ka-GE"/>
              </w:rPr>
              <w:t>კ</w:t>
            </w:r>
            <w:r w:rsidRPr="0022621A">
              <w:rPr>
                <w:rFonts w:ascii="Sylfaen" w:hAnsi="Sylfaen" w:cs="Sylfaen"/>
                <w:color w:val="000000"/>
                <w:sz w:val="18"/>
                <w:szCs w:val="18"/>
              </w:rPr>
              <w:t>ვალიფიციური</w:t>
            </w:r>
            <w:r w:rsidRPr="0022621A">
              <w:rPr>
                <w:rFonts w:ascii="Arial" w:hAnsi="Arial" w:cs="Arial"/>
                <w:color w:val="000000"/>
                <w:sz w:val="18"/>
                <w:szCs w:val="18"/>
              </w:rPr>
              <w:t xml:space="preserve"> </w:t>
            </w:r>
            <w:r w:rsidRPr="0022621A">
              <w:rPr>
                <w:rFonts w:ascii="Sylfaen" w:hAnsi="Sylfaen" w:cs="Sylfaen"/>
                <w:color w:val="000000"/>
                <w:sz w:val="18"/>
                <w:szCs w:val="18"/>
              </w:rPr>
              <w:t>სამედიცინო</w:t>
            </w:r>
            <w:r w:rsidRPr="0022621A">
              <w:rPr>
                <w:rFonts w:ascii="Arial" w:hAnsi="Arial" w:cs="Arial"/>
                <w:color w:val="000000"/>
                <w:sz w:val="18"/>
                <w:szCs w:val="18"/>
              </w:rPr>
              <w:t xml:space="preserve"> </w:t>
            </w:r>
            <w:r w:rsidRPr="0022621A">
              <w:rPr>
                <w:rFonts w:ascii="Sylfaen" w:hAnsi="Sylfaen" w:cs="Sylfaen"/>
                <w:color w:val="000000"/>
                <w:sz w:val="18"/>
                <w:szCs w:val="18"/>
              </w:rPr>
              <w:t>პერსონალის</w:t>
            </w:r>
            <w:r w:rsidRPr="0022621A">
              <w:rPr>
                <w:rFonts w:ascii="Arial" w:hAnsi="Arial" w:cs="Arial"/>
                <w:color w:val="000000"/>
                <w:sz w:val="18"/>
                <w:szCs w:val="18"/>
              </w:rPr>
              <w:t xml:space="preserve"> </w:t>
            </w:r>
            <w:r w:rsidRPr="0022621A">
              <w:rPr>
                <w:rFonts w:ascii="Sylfaen" w:hAnsi="Sylfaen" w:cs="Sylfaen"/>
                <w:color w:val="000000"/>
                <w:sz w:val="18"/>
                <w:szCs w:val="18"/>
              </w:rPr>
              <w:t>მიერ</w:t>
            </w:r>
            <w:r w:rsidR="000C4208">
              <w:rPr>
                <w:rFonts w:ascii="Sylfaen" w:hAnsi="Sylfaen" w:cs="Arial"/>
                <w:color w:val="000000"/>
                <w:sz w:val="18"/>
                <w:szCs w:val="18"/>
                <w:lang w:val="ka-GE"/>
              </w:rPr>
              <w:t xml:space="preserve"> </w:t>
            </w:r>
            <w:r w:rsidRPr="0022621A">
              <w:rPr>
                <w:rFonts w:ascii="Sylfaen" w:hAnsi="Sylfaen" w:cs="Sylfaen"/>
                <w:color w:val="000000"/>
                <w:sz w:val="18"/>
                <w:szCs w:val="18"/>
              </w:rPr>
              <w:t>მიღებული</w:t>
            </w:r>
            <w:r w:rsidRPr="0022621A">
              <w:rPr>
                <w:rFonts w:ascii="Arial" w:hAnsi="Arial" w:cs="Arial"/>
                <w:color w:val="000000"/>
                <w:sz w:val="18"/>
                <w:szCs w:val="18"/>
              </w:rPr>
              <w:t xml:space="preserve"> </w:t>
            </w:r>
            <w:r w:rsidRPr="0022621A">
              <w:rPr>
                <w:rFonts w:ascii="Sylfaen" w:hAnsi="Sylfaen" w:cs="Sylfaen"/>
                <w:color w:val="000000"/>
                <w:sz w:val="18"/>
                <w:szCs w:val="18"/>
              </w:rPr>
              <w:t>მშობიარობების</w:t>
            </w:r>
            <w:r w:rsidRPr="0022621A">
              <w:rPr>
                <w:rFonts w:ascii="Arial" w:hAnsi="Arial" w:cs="Arial"/>
                <w:color w:val="000000"/>
                <w:sz w:val="18"/>
                <w:szCs w:val="18"/>
              </w:rPr>
              <w:t xml:space="preserve"> </w:t>
            </w:r>
            <w:r w:rsidRPr="0022621A">
              <w:rPr>
                <w:rFonts w:ascii="Sylfaen" w:hAnsi="Sylfaen" w:cs="Sylfaen"/>
                <w:color w:val="000000"/>
                <w:sz w:val="18"/>
                <w:szCs w:val="18"/>
              </w:rPr>
              <w:t>წილი</w:t>
            </w:r>
          </w:p>
        </w:tc>
        <w:tc>
          <w:tcPr>
            <w:tcW w:w="851" w:type="dxa"/>
          </w:tcPr>
          <w:p w14:paraId="4EE0E9E2" w14:textId="6590E19E" w:rsidR="0022621A" w:rsidRPr="0022621A" w:rsidRDefault="0022621A" w:rsidP="0022621A">
            <w:pPr>
              <w:autoSpaceDE w:val="0"/>
              <w:autoSpaceDN w:val="0"/>
              <w:adjustRightInd w:val="0"/>
              <w:jc w:val="both"/>
              <w:rPr>
                <w:rFonts w:ascii="Sylfaen" w:hAnsi="Sylfaen" w:cs="Arial"/>
                <w:color w:val="000000"/>
                <w:sz w:val="18"/>
                <w:szCs w:val="18"/>
                <w:lang w:val="ka-GE"/>
              </w:rPr>
            </w:pPr>
            <w:r>
              <w:rPr>
                <w:rFonts w:ascii="Sylfaen" w:hAnsi="Sylfaen" w:cs="Arial"/>
                <w:color w:val="000000"/>
                <w:sz w:val="18"/>
                <w:szCs w:val="18"/>
                <w:lang w:val="ka-GE"/>
              </w:rPr>
              <w:t>99.9%</w:t>
            </w:r>
          </w:p>
        </w:tc>
        <w:tc>
          <w:tcPr>
            <w:tcW w:w="850" w:type="dxa"/>
          </w:tcPr>
          <w:p w14:paraId="25796F60" w14:textId="022C52C7" w:rsidR="0022621A" w:rsidRPr="0022621A" w:rsidRDefault="0022621A" w:rsidP="0022621A">
            <w:pPr>
              <w:autoSpaceDE w:val="0"/>
              <w:autoSpaceDN w:val="0"/>
              <w:adjustRightInd w:val="0"/>
              <w:jc w:val="both"/>
              <w:rPr>
                <w:rFonts w:ascii="Sylfaen" w:hAnsi="Sylfaen" w:cs="Arial"/>
                <w:color w:val="000000"/>
                <w:sz w:val="18"/>
                <w:szCs w:val="18"/>
                <w:lang w:val="ka-GE"/>
              </w:rPr>
            </w:pPr>
            <w:r>
              <w:rPr>
                <w:rFonts w:ascii="Sylfaen" w:hAnsi="Sylfaen" w:cs="Arial"/>
                <w:color w:val="000000"/>
                <w:sz w:val="18"/>
                <w:szCs w:val="18"/>
                <w:lang w:val="ka-GE"/>
              </w:rPr>
              <w:t>99.9%</w:t>
            </w:r>
          </w:p>
        </w:tc>
      </w:tr>
    </w:tbl>
    <w:p w14:paraId="225478A6" w14:textId="77777777" w:rsidR="0022621A" w:rsidRPr="0022621A" w:rsidRDefault="0022621A" w:rsidP="0022621A">
      <w:pPr>
        <w:rPr>
          <w:sz w:val="18"/>
          <w:szCs w:val="20"/>
          <w:lang w:val="ka-GE"/>
        </w:rPr>
      </w:pPr>
      <w:r w:rsidRPr="0022621A">
        <w:rPr>
          <w:rFonts w:ascii="Sylfaen" w:hAnsi="Sylfaen" w:cs="Sylfaen"/>
          <w:sz w:val="18"/>
          <w:szCs w:val="20"/>
          <w:lang w:val="ka-GE"/>
        </w:rPr>
        <w:t>წყარო</w:t>
      </w:r>
      <w:r w:rsidRPr="0022621A">
        <w:rPr>
          <w:sz w:val="18"/>
          <w:szCs w:val="20"/>
          <w:lang w:val="it-IT"/>
        </w:rPr>
        <w:t xml:space="preserve">: </w:t>
      </w:r>
      <w:r w:rsidRPr="0022621A">
        <w:rPr>
          <w:rFonts w:ascii="Sylfaen" w:hAnsi="Sylfaen" w:cs="Sylfaen"/>
          <w:sz w:val="18"/>
          <w:szCs w:val="20"/>
          <w:lang w:val="ka-GE"/>
        </w:rPr>
        <w:t>ჯანმრთელობის</w:t>
      </w:r>
      <w:r w:rsidRPr="0022621A">
        <w:rPr>
          <w:sz w:val="18"/>
          <w:szCs w:val="20"/>
          <w:lang w:val="it-IT"/>
        </w:rPr>
        <w:t xml:space="preserve"> </w:t>
      </w:r>
      <w:r w:rsidRPr="0022621A">
        <w:rPr>
          <w:rFonts w:ascii="Sylfaen" w:hAnsi="Sylfaen" w:cs="Sylfaen"/>
          <w:sz w:val="18"/>
          <w:szCs w:val="20"/>
          <w:lang w:val="ka-GE"/>
        </w:rPr>
        <w:t>დაცვა</w:t>
      </w:r>
      <w:r w:rsidRPr="0022621A">
        <w:rPr>
          <w:sz w:val="18"/>
          <w:szCs w:val="20"/>
          <w:lang w:val="it-IT"/>
        </w:rPr>
        <w:t xml:space="preserve">, </w:t>
      </w:r>
      <w:r w:rsidRPr="0022621A">
        <w:rPr>
          <w:rFonts w:ascii="Sylfaen" w:hAnsi="Sylfaen" w:cs="Sylfaen"/>
          <w:sz w:val="18"/>
          <w:szCs w:val="20"/>
          <w:lang w:val="ka-GE"/>
        </w:rPr>
        <w:t>სტატისტიკური</w:t>
      </w:r>
      <w:r w:rsidRPr="0022621A">
        <w:rPr>
          <w:sz w:val="18"/>
          <w:szCs w:val="20"/>
          <w:lang w:val="it-IT"/>
        </w:rPr>
        <w:t xml:space="preserve"> </w:t>
      </w:r>
      <w:r w:rsidRPr="0022621A">
        <w:rPr>
          <w:rFonts w:ascii="Sylfaen" w:hAnsi="Sylfaen" w:cs="Sylfaen"/>
          <w:sz w:val="18"/>
          <w:szCs w:val="20"/>
          <w:lang w:val="ka-GE"/>
        </w:rPr>
        <w:t>ცნობარი</w:t>
      </w:r>
      <w:r w:rsidRPr="0022621A">
        <w:rPr>
          <w:sz w:val="18"/>
          <w:szCs w:val="20"/>
          <w:lang w:val="it-IT"/>
        </w:rPr>
        <w:t xml:space="preserve">, </w:t>
      </w:r>
      <w:r w:rsidRPr="0022621A">
        <w:rPr>
          <w:rFonts w:ascii="Sylfaen" w:hAnsi="Sylfaen" w:cs="Sylfaen"/>
          <w:sz w:val="18"/>
          <w:szCs w:val="20"/>
          <w:lang w:val="ka-GE"/>
        </w:rPr>
        <w:t>საქართველო</w:t>
      </w:r>
      <w:r w:rsidRPr="0022621A">
        <w:rPr>
          <w:sz w:val="18"/>
          <w:szCs w:val="20"/>
          <w:lang w:val="it-IT"/>
        </w:rPr>
        <w:t>, 20</w:t>
      </w:r>
      <w:r w:rsidRPr="0022621A">
        <w:rPr>
          <w:sz w:val="18"/>
          <w:szCs w:val="20"/>
          <w:lang w:val="ka-GE"/>
        </w:rPr>
        <w:t>17</w:t>
      </w:r>
      <w:r w:rsidRPr="0022621A">
        <w:rPr>
          <w:rFonts w:ascii="Sylfaen" w:hAnsi="Sylfaen" w:cs="Sylfaen"/>
          <w:sz w:val="18"/>
          <w:szCs w:val="20"/>
          <w:lang w:val="ka-GE"/>
        </w:rPr>
        <w:t>წ</w:t>
      </w:r>
      <w:r w:rsidRPr="0022621A">
        <w:rPr>
          <w:sz w:val="18"/>
          <w:szCs w:val="20"/>
          <w:lang w:val="it-IT"/>
        </w:rPr>
        <w:t>.</w:t>
      </w:r>
    </w:p>
    <w:p w14:paraId="4A924D2B" w14:textId="77777777" w:rsidR="00553C32" w:rsidRPr="00553C32" w:rsidRDefault="00553C32" w:rsidP="0073487B">
      <w:pPr>
        <w:rPr>
          <w:rFonts w:ascii="Sylfaen" w:hAnsi="Sylfaen"/>
          <w:sz w:val="22"/>
          <w:szCs w:val="22"/>
          <w:lang w:val="ka-GE"/>
        </w:rPr>
      </w:pPr>
    </w:p>
    <w:p w14:paraId="2DA80DA8" w14:textId="15AF3FE9" w:rsidR="00180AB1" w:rsidRPr="00553C32" w:rsidRDefault="00180AB1" w:rsidP="00647BA9">
      <w:pPr>
        <w:spacing w:line="276" w:lineRule="auto"/>
        <w:jc w:val="both"/>
        <w:rPr>
          <w:sz w:val="22"/>
          <w:szCs w:val="22"/>
          <w:lang w:val="ka-GE"/>
        </w:rPr>
      </w:pPr>
      <w:r w:rsidRPr="00553C32">
        <w:rPr>
          <w:sz w:val="22"/>
          <w:szCs w:val="22"/>
        </w:rPr>
        <w:lastRenderedPageBreak/>
        <w:t>20</w:t>
      </w:r>
      <w:r w:rsidRPr="00553C32">
        <w:rPr>
          <w:sz w:val="22"/>
          <w:szCs w:val="22"/>
          <w:lang w:val="ka-GE"/>
        </w:rPr>
        <w:t xml:space="preserve">17 </w:t>
      </w:r>
      <w:r w:rsidRPr="00553C32">
        <w:rPr>
          <w:rFonts w:ascii="Sylfaen" w:hAnsi="Sylfaen" w:cs="Sylfaen"/>
          <w:sz w:val="22"/>
          <w:szCs w:val="22"/>
          <w:lang w:val="ka-GE"/>
        </w:rPr>
        <w:t>წლის</w:t>
      </w:r>
      <w:r w:rsidRPr="00553C32">
        <w:rPr>
          <w:sz w:val="22"/>
          <w:szCs w:val="22"/>
          <w:lang w:val="ka-GE"/>
        </w:rPr>
        <w:t xml:space="preserve"> </w:t>
      </w:r>
      <w:r w:rsidRPr="00553C32">
        <w:rPr>
          <w:rFonts w:ascii="Sylfaen" w:hAnsi="Sylfaen" w:cs="Sylfaen"/>
          <w:sz w:val="22"/>
          <w:szCs w:val="22"/>
          <w:lang w:val="ka-GE"/>
        </w:rPr>
        <w:t>განმავლობაში</w:t>
      </w:r>
      <w:r w:rsidRPr="00553C32">
        <w:rPr>
          <w:sz w:val="22"/>
          <w:szCs w:val="22"/>
          <w:lang w:val="ka-GE"/>
        </w:rPr>
        <w:t xml:space="preserve"> </w:t>
      </w:r>
      <w:r w:rsidRPr="00553C32">
        <w:rPr>
          <w:rFonts w:ascii="Sylfaen" w:hAnsi="Sylfaen" w:cs="Sylfaen"/>
          <w:sz w:val="22"/>
          <w:szCs w:val="22"/>
          <w:lang w:val="ka-GE"/>
        </w:rPr>
        <w:t>ქალთა</w:t>
      </w:r>
      <w:r w:rsidRPr="00553C32">
        <w:rPr>
          <w:sz w:val="22"/>
          <w:szCs w:val="22"/>
          <w:lang w:val="ka-GE"/>
        </w:rPr>
        <w:t xml:space="preserve"> </w:t>
      </w:r>
      <w:r w:rsidRPr="00553C32">
        <w:rPr>
          <w:rFonts w:ascii="Sylfaen" w:hAnsi="Sylfaen" w:cs="Sylfaen"/>
          <w:sz w:val="22"/>
          <w:szCs w:val="22"/>
          <w:lang w:val="ka-GE"/>
        </w:rPr>
        <w:t>კონსულტაციებში</w:t>
      </w:r>
      <w:r w:rsidRPr="00553C32">
        <w:rPr>
          <w:sz w:val="22"/>
          <w:szCs w:val="22"/>
          <w:lang w:val="ka-GE"/>
        </w:rPr>
        <w:t xml:space="preserve"> </w:t>
      </w:r>
      <w:r w:rsidRPr="00553C32">
        <w:rPr>
          <w:rFonts w:ascii="Sylfaen" w:hAnsi="Sylfaen" w:cs="Sylfaen"/>
          <w:sz w:val="22"/>
          <w:szCs w:val="22"/>
          <w:lang w:val="ka-GE"/>
        </w:rPr>
        <w:t>აღრიცხვაზე</w:t>
      </w:r>
      <w:r w:rsidRPr="00553C32">
        <w:rPr>
          <w:sz w:val="22"/>
          <w:szCs w:val="22"/>
          <w:lang w:val="ka-GE"/>
        </w:rPr>
        <w:t xml:space="preserve"> </w:t>
      </w:r>
      <w:r w:rsidRPr="00553C32">
        <w:rPr>
          <w:rFonts w:ascii="Sylfaen" w:hAnsi="Sylfaen" w:cs="Sylfaen"/>
          <w:sz w:val="22"/>
          <w:szCs w:val="22"/>
          <w:lang w:val="ka-GE"/>
        </w:rPr>
        <w:t>იმყოფებოდა</w:t>
      </w:r>
      <w:r w:rsidRPr="00553C32">
        <w:rPr>
          <w:sz w:val="22"/>
          <w:szCs w:val="22"/>
          <w:lang w:val="ka-GE"/>
        </w:rPr>
        <w:t xml:space="preserve"> </w:t>
      </w:r>
      <w:r w:rsidRPr="00553C32">
        <w:rPr>
          <w:sz w:val="22"/>
          <w:szCs w:val="22"/>
        </w:rPr>
        <w:t>58</w:t>
      </w:r>
      <w:r w:rsidR="008A0C17">
        <w:rPr>
          <w:rFonts w:ascii="Sylfaen" w:hAnsi="Sylfaen"/>
          <w:sz w:val="22"/>
          <w:szCs w:val="22"/>
          <w:lang w:val="ka-GE"/>
        </w:rPr>
        <w:t>,</w:t>
      </w:r>
      <w:r w:rsidRPr="00553C32">
        <w:rPr>
          <w:sz w:val="22"/>
          <w:szCs w:val="22"/>
        </w:rPr>
        <w:t>513</w:t>
      </w:r>
      <w:r w:rsidRPr="00553C32">
        <w:rPr>
          <w:sz w:val="22"/>
          <w:szCs w:val="22"/>
          <w:lang w:val="ka-GE"/>
        </w:rPr>
        <w:t xml:space="preserve"> </w:t>
      </w:r>
      <w:r w:rsidRPr="00553C32">
        <w:rPr>
          <w:rFonts w:ascii="Sylfaen" w:hAnsi="Sylfaen" w:cs="Sylfaen"/>
          <w:sz w:val="22"/>
          <w:szCs w:val="22"/>
          <w:lang w:val="ka-GE"/>
        </w:rPr>
        <w:t>ორსული</w:t>
      </w:r>
      <w:r w:rsidRPr="00553C32">
        <w:rPr>
          <w:sz w:val="22"/>
          <w:szCs w:val="22"/>
        </w:rPr>
        <w:t xml:space="preserve"> (201</w:t>
      </w:r>
      <w:r w:rsidRPr="00553C32">
        <w:rPr>
          <w:sz w:val="22"/>
          <w:szCs w:val="22"/>
          <w:lang w:val="ka-GE"/>
        </w:rPr>
        <w:t>6</w:t>
      </w:r>
      <w:r w:rsidRPr="00553C32">
        <w:rPr>
          <w:sz w:val="22"/>
          <w:szCs w:val="22"/>
        </w:rPr>
        <w:t xml:space="preserve"> </w:t>
      </w:r>
      <w:r w:rsidR="008A0C17">
        <w:rPr>
          <w:sz w:val="22"/>
          <w:szCs w:val="22"/>
        </w:rPr>
        <w:t>–</w:t>
      </w:r>
      <w:r w:rsidR="0022621A">
        <w:rPr>
          <w:rFonts w:ascii="Sylfaen" w:hAnsi="Sylfaen"/>
          <w:sz w:val="22"/>
          <w:szCs w:val="22"/>
          <w:lang w:val="ka-GE"/>
        </w:rPr>
        <w:t xml:space="preserve"> </w:t>
      </w:r>
      <w:r w:rsidRPr="00553C32">
        <w:rPr>
          <w:sz w:val="22"/>
          <w:szCs w:val="22"/>
          <w:lang w:val="ka-GE"/>
        </w:rPr>
        <w:t>54</w:t>
      </w:r>
      <w:r w:rsidR="008A0C17">
        <w:rPr>
          <w:rFonts w:ascii="Sylfaen" w:hAnsi="Sylfaen"/>
          <w:sz w:val="22"/>
          <w:szCs w:val="22"/>
          <w:lang w:val="ka-GE"/>
        </w:rPr>
        <w:t>,</w:t>
      </w:r>
      <w:r w:rsidRPr="00553C32">
        <w:rPr>
          <w:sz w:val="22"/>
          <w:szCs w:val="22"/>
          <w:lang w:val="ka-GE"/>
        </w:rPr>
        <w:t>886</w:t>
      </w:r>
      <w:r w:rsidRPr="00553C32">
        <w:rPr>
          <w:sz w:val="22"/>
          <w:szCs w:val="22"/>
        </w:rPr>
        <w:t>)</w:t>
      </w:r>
      <w:r w:rsidRPr="00553C32">
        <w:rPr>
          <w:sz w:val="22"/>
          <w:szCs w:val="22"/>
          <w:lang w:val="ka-GE"/>
        </w:rPr>
        <w:t>.</w:t>
      </w:r>
      <w:r w:rsidRPr="00553C32">
        <w:rPr>
          <w:sz w:val="22"/>
          <w:szCs w:val="22"/>
        </w:rPr>
        <w:t xml:space="preserve"> </w:t>
      </w:r>
      <w:r w:rsidRPr="00553C32">
        <w:rPr>
          <w:rFonts w:ascii="Sylfaen" w:hAnsi="Sylfaen" w:cs="Sylfaen"/>
          <w:sz w:val="22"/>
          <w:szCs w:val="22"/>
          <w:lang w:val="ka-GE"/>
        </w:rPr>
        <w:t>უკანასკნელ</w:t>
      </w:r>
      <w:r w:rsidRPr="00553C32">
        <w:rPr>
          <w:sz w:val="22"/>
          <w:szCs w:val="22"/>
          <w:lang w:val="ka-GE"/>
        </w:rPr>
        <w:t xml:space="preserve"> </w:t>
      </w:r>
      <w:r w:rsidRPr="00553C32">
        <w:rPr>
          <w:rFonts w:ascii="Sylfaen" w:hAnsi="Sylfaen" w:cs="Sylfaen"/>
          <w:sz w:val="22"/>
          <w:szCs w:val="22"/>
          <w:lang w:val="ka-GE"/>
        </w:rPr>
        <w:t>წლებში</w:t>
      </w:r>
      <w:r w:rsidRPr="00553C32">
        <w:rPr>
          <w:sz w:val="22"/>
          <w:szCs w:val="22"/>
          <w:lang w:val="ka-GE"/>
        </w:rPr>
        <w:t xml:space="preserve">, </w:t>
      </w:r>
      <w:r w:rsidRPr="00553C32">
        <w:rPr>
          <w:rFonts w:ascii="Sylfaen" w:hAnsi="Sylfaen" w:cs="Sylfaen"/>
          <w:sz w:val="22"/>
          <w:szCs w:val="22"/>
          <w:lang w:val="ka-GE"/>
        </w:rPr>
        <w:t>ანტენატალურ</w:t>
      </w:r>
      <w:r w:rsidRPr="00553C32">
        <w:rPr>
          <w:sz w:val="22"/>
          <w:szCs w:val="22"/>
          <w:lang w:val="ka-GE"/>
        </w:rPr>
        <w:t xml:space="preserve"> </w:t>
      </w:r>
      <w:r w:rsidRPr="00553C32">
        <w:rPr>
          <w:rFonts w:ascii="Sylfaen" w:hAnsi="Sylfaen" w:cs="Sylfaen"/>
          <w:sz w:val="22"/>
          <w:szCs w:val="22"/>
          <w:lang w:val="ka-GE"/>
        </w:rPr>
        <w:t>სერვისებზე</w:t>
      </w:r>
      <w:r w:rsidRPr="00553C32">
        <w:rPr>
          <w:sz w:val="22"/>
          <w:szCs w:val="22"/>
          <w:lang w:val="ka-GE"/>
        </w:rPr>
        <w:t xml:space="preserve"> </w:t>
      </w:r>
      <w:r w:rsidRPr="00553C32">
        <w:rPr>
          <w:rFonts w:ascii="Sylfaen" w:hAnsi="Sylfaen" w:cs="Sylfaen"/>
          <w:sz w:val="22"/>
          <w:szCs w:val="22"/>
          <w:lang w:val="ka-GE"/>
        </w:rPr>
        <w:t>ფინანსური</w:t>
      </w:r>
      <w:r w:rsidRPr="00553C32">
        <w:rPr>
          <w:sz w:val="22"/>
          <w:szCs w:val="22"/>
          <w:lang w:val="ka-GE"/>
        </w:rPr>
        <w:t xml:space="preserve"> </w:t>
      </w:r>
      <w:r w:rsidRPr="00553C32">
        <w:rPr>
          <w:rFonts w:ascii="Sylfaen" w:hAnsi="Sylfaen" w:cs="Sylfaen"/>
          <w:sz w:val="22"/>
          <w:szCs w:val="22"/>
          <w:lang w:val="ka-GE"/>
        </w:rPr>
        <w:t>ხელმისაწვდომობის</w:t>
      </w:r>
      <w:r w:rsidRPr="00553C32">
        <w:rPr>
          <w:sz w:val="22"/>
          <w:szCs w:val="22"/>
          <w:lang w:val="ka-GE"/>
        </w:rPr>
        <w:t xml:space="preserve"> </w:t>
      </w:r>
      <w:r w:rsidRPr="00553C32">
        <w:rPr>
          <w:rFonts w:ascii="Sylfaen" w:hAnsi="Sylfaen" w:cs="Sylfaen"/>
          <w:sz w:val="22"/>
          <w:szCs w:val="22"/>
          <w:lang w:val="ka-GE"/>
        </w:rPr>
        <w:t>ზრდამ</w:t>
      </w:r>
      <w:r w:rsidRPr="00553C32">
        <w:rPr>
          <w:sz w:val="22"/>
          <w:szCs w:val="22"/>
          <w:lang w:val="ka-GE"/>
        </w:rPr>
        <w:t xml:space="preserve"> </w:t>
      </w:r>
      <w:r w:rsidRPr="00553C32">
        <w:rPr>
          <w:rFonts w:ascii="Sylfaen" w:hAnsi="Sylfaen" w:cs="Sylfaen"/>
          <w:sz w:val="22"/>
          <w:szCs w:val="22"/>
          <w:lang w:val="ka-GE"/>
        </w:rPr>
        <w:t>განაპირობა</w:t>
      </w:r>
      <w:r w:rsidRPr="00553C32">
        <w:rPr>
          <w:sz w:val="22"/>
          <w:szCs w:val="22"/>
          <w:lang w:val="ka-GE"/>
        </w:rPr>
        <w:t xml:space="preserve"> </w:t>
      </w:r>
      <w:r w:rsidRPr="00553C32">
        <w:rPr>
          <w:rFonts w:ascii="Sylfaen" w:hAnsi="Sylfaen" w:cs="Sylfaen"/>
          <w:sz w:val="22"/>
          <w:szCs w:val="22"/>
          <w:lang w:val="ka-GE"/>
        </w:rPr>
        <w:t>ორსულთა</w:t>
      </w:r>
      <w:r w:rsidRPr="00553C32">
        <w:rPr>
          <w:sz w:val="22"/>
          <w:szCs w:val="22"/>
          <w:lang w:val="ka-GE"/>
        </w:rPr>
        <w:t xml:space="preserve"> </w:t>
      </w:r>
      <w:r w:rsidRPr="00553C32">
        <w:rPr>
          <w:rFonts w:ascii="Sylfaen" w:hAnsi="Sylfaen" w:cs="Sylfaen"/>
          <w:sz w:val="22"/>
          <w:szCs w:val="22"/>
          <w:lang w:val="ka-GE"/>
        </w:rPr>
        <w:t>დროული</w:t>
      </w:r>
      <w:r w:rsidRPr="00553C32">
        <w:rPr>
          <w:sz w:val="22"/>
          <w:szCs w:val="22"/>
          <w:lang w:val="ka-GE"/>
        </w:rPr>
        <w:t xml:space="preserve"> </w:t>
      </w:r>
      <w:r w:rsidRPr="00553C32">
        <w:rPr>
          <w:rFonts w:ascii="Sylfaen" w:hAnsi="Sylfaen" w:cs="Sylfaen"/>
          <w:sz w:val="22"/>
          <w:szCs w:val="22"/>
          <w:lang w:val="ka-GE"/>
        </w:rPr>
        <w:t>მიმართვიანობის</w:t>
      </w:r>
      <w:r w:rsidRPr="00553C32">
        <w:rPr>
          <w:sz w:val="22"/>
          <w:szCs w:val="22"/>
          <w:lang w:val="ka-GE"/>
        </w:rPr>
        <w:t xml:space="preserve">  (</w:t>
      </w:r>
      <w:r w:rsidRPr="00553C32">
        <w:rPr>
          <w:rFonts w:ascii="Sylfaen" w:hAnsi="Sylfaen" w:cs="Sylfaen"/>
          <w:sz w:val="22"/>
          <w:szCs w:val="22"/>
          <w:lang w:val="ka-GE"/>
        </w:rPr>
        <w:t>ორსულობის</w:t>
      </w:r>
      <w:r w:rsidRPr="00553C32">
        <w:rPr>
          <w:sz w:val="22"/>
          <w:szCs w:val="22"/>
          <w:lang w:val="ka-GE"/>
        </w:rPr>
        <w:t xml:space="preserve"> 12 </w:t>
      </w:r>
      <w:r w:rsidRPr="00553C32">
        <w:rPr>
          <w:rFonts w:ascii="Sylfaen" w:hAnsi="Sylfaen" w:cs="Sylfaen"/>
          <w:sz w:val="22"/>
          <w:szCs w:val="22"/>
          <w:lang w:val="ka-GE"/>
        </w:rPr>
        <w:t>კვირის</w:t>
      </w:r>
      <w:r w:rsidRPr="00553C32">
        <w:rPr>
          <w:sz w:val="22"/>
          <w:szCs w:val="22"/>
          <w:lang w:val="ka-GE"/>
        </w:rPr>
        <w:t xml:space="preserve"> </w:t>
      </w:r>
      <w:r w:rsidRPr="00553C32">
        <w:rPr>
          <w:rFonts w:ascii="Sylfaen" w:hAnsi="Sylfaen" w:cs="Sylfaen"/>
          <w:sz w:val="22"/>
          <w:szCs w:val="22"/>
          <w:lang w:val="ka-GE"/>
        </w:rPr>
        <w:t>ვადამდე</w:t>
      </w:r>
      <w:r w:rsidRPr="00553C32">
        <w:rPr>
          <w:sz w:val="22"/>
          <w:szCs w:val="22"/>
          <w:lang w:val="ka-GE"/>
        </w:rPr>
        <w:t xml:space="preserve">) </w:t>
      </w:r>
      <w:r w:rsidRPr="00553C32">
        <w:rPr>
          <w:rFonts w:ascii="Sylfaen" w:hAnsi="Sylfaen" w:cs="Sylfaen"/>
          <w:sz w:val="22"/>
          <w:szCs w:val="22"/>
          <w:lang w:val="ka-GE"/>
        </w:rPr>
        <w:t>მატება</w:t>
      </w:r>
      <w:r w:rsidRPr="00553C32">
        <w:rPr>
          <w:sz w:val="22"/>
          <w:szCs w:val="22"/>
          <w:lang w:val="ka-GE"/>
        </w:rPr>
        <w:t xml:space="preserve"> (</w:t>
      </w:r>
      <w:r w:rsidRPr="00553C32">
        <w:rPr>
          <w:rFonts w:ascii="Sylfaen" w:hAnsi="Sylfaen" w:cs="Sylfaen"/>
          <w:sz w:val="22"/>
          <w:szCs w:val="22"/>
          <w:lang w:val="ka-GE"/>
        </w:rPr>
        <w:t>ნახ</w:t>
      </w:r>
      <w:r w:rsidRPr="00553C32">
        <w:rPr>
          <w:sz w:val="22"/>
          <w:szCs w:val="22"/>
          <w:lang w:val="ka-GE"/>
        </w:rPr>
        <w:t xml:space="preserve">. </w:t>
      </w:r>
      <w:r w:rsidR="000C4208">
        <w:rPr>
          <w:rFonts w:ascii="Sylfaen" w:hAnsi="Sylfaen"/>
          <w:sz w:val="22"/>
          <w:szCs w:val="22"/>
          <w:lang w:val="ka-GE"/>
        </w:rPr>
        <w:t>2.89</w:t>
      </w:r>
      <w:r w:rsidRPr="00553C32">
        <w:rPr>
          <w:sz w:val="22"/>
          <w:szCs w:val="22"/>
          <w:lang w:val="ka-GE"/>
        </w:rPr>
        <w:t>).</w:t>
      </w:r>
    </w:p>
    <w:p w14:paraId="2320B9A7" w14:textId="77777777" w:rsidR="00180AB1" w:rsidRPr="00553C32" w:rsidRDefault="00180AB1" w:rsidP="0073487B">
      <w:pPr>
        <w:rPr>
          <w:sz w:val="22"/>
          <w:szCs w:val="22"/>
          <w:lang w:val="ka-GE"/>
        </w:rPr>
      </w:pPr>
    </w:p>
    <w:p w14:paraId="397F0A6B" w14:textId="75663A02" w:rsidR="00180AB1" w:rsidRPr="00553C32" w:rsidRDefault="00180AB1" w:rsidP="0073487B">
      <w:pPr>
        <w:rPr>
          <w:b/>
          <w:sz w:val="22"/>
          <w:szCs w:val="22"/>
          <w:lang w:val="ka-GE"/>
        </w:rPr>
      </w:pPr>
      <w:r w:rsidRPr="00553C32">
        <w:rPr>
          <w:rFonts w:ascii="Sylfaen" w:hAnsi="Sylfaen" w:cs="Sylfaen"/>
          <w:b/>
          <w:sz w:val="22"/>
          <w:szCs w:val="22"/>
          <w:lang w:val="ka-GE"/>
        </w:rPr>
        <w:t>ნახატი</w:t>
      </w:r>
      <w:r w:rsidRPr="00553C32">
        <w:rPr>
          <w:b/>
          <w:sz w:val="22"/>
          <w:szCs w:val="22"/>
          <w:lang w:val="ka-GE"/>
        </w:rPr>
        <w:t xml:space="preserve"> </w:t>
      </w:r>
      <w:r w:rsidR="001212DB">
        <w:rPr>
          <w:rFonts w:ascii="Sylfaen" w:hAnsi="Sylfaen"/>
          <w:b/>
          <w:sz w:val="22"/>
          <w:szCs w:val="22"/>
          <w:lang w:val="ka-GE"/>
        </w:rPr>
        <w:t>2.</w:t>
      </w:r>
      <w:r w:rsidR="000C4208">
        <w:rPr>
          <w:rFonts w:ascii="Sylfaen" w:hAnsi="Sylfaen"/>
          <w:b/>
          <w:sz w:val="22"/>
          <w:szCs w:val="22"/>
          <w:lang w:val="ka-GE"/>
        </w:rPr>
        <w:t>89</w:t>
      </w:r>
      <w:r w:rsidRPr="00553C32">
        <w:rPr>
          <w:b/>
          <w:sz w:val="22"/>
          <w:szCs w:val="22"/>
          <w:lang w:val="ka-GE"/>
        </w:rPr>
        <w:t>:</w:t>
      </w:r>
      <w:r w:rsidRPr="00553C32">
        <w:rPr>
          <w:b/>
          <w:sz w:val="22"/>
          <w:szCs w:val="22"/>
          <w:lang w:val="ka-GE"/>
        </w:rPr>
        <w:tab/>
      </w:r>
      <w:r w:rsidRPr="00553C32">
        <w:rPr>
          <w:rFonts w:ascii="Sylfaen" w:hAnsi="Sylfaen" w:cs="Sylfaen"/>
          <w:b/>
          <w:sz w:val="22"/>
          <w:szCs w:val="22"/>
          <w:lang w:val="ka-GE"/>
        </w:rPr>
        <w:t>ორსულობის</w:t>
      </w:r>
      <w:r w:rsidRPr="00553C32">
        <w:rPr>
          <w:b/>
          <w:sz w:val="22"/>
          <w:szCs w:val="22"/>
          <w:lang w:val="ka-GE"/>
        </w:rPr>
        <w:t xml:space="preserve"> </w:t>
      </w:r>
      <w:r w:rsidRPr="00553C32">
        <w:rPr>
          <w:rFonts w:ascii="Sylfaen" w:hAnsi="Sylfaen" w:cs="Sylfaen"/>
          <w:b/>
          <w:sz w:val="22"/>
          <w:szCs w:val="22"/>
          <w:lang w:val="ka-GE"/>
        </w:rPr>
        <w:t>პირველ</w:t>
      </w:r>
      <w:r w:rsidRPr="00553C32">
        <w:rPr>
          <w:b/>
          <w:sz w:val="22"/>
          <w:szCs w:val="22"/>
          <w:lang w:val="ka-GE"/>
        </w:rPr>
        <w:t xml:space="preserve"> </w:t>
      </w:r>
      <w:r w:rsidRPr="00553C32">
        <w:rPr>
          <w:rFonts w:ascii="Sylfaen" w:hAnsi="Sylfaen" w:cs="Sylfaen"/>
          <w:b/>
          <w:sz w:val="22"/>
          <w:szCs w:val="22"/>
          <w:lang w:val="ka-GE"/>
        </w:rPr>
        <w:t>ტრიმესტრში</w:t>
      </w:r>
      <w:r w:rsidRPr="00553C32">
        <w:rPr>
          <w:b/>
          <w:sz w:val="22"/>
          <w:szCs w:val="22"/>
          <w:lang w:val="ka-GE"/>
        </w:rPr>
        <w:t xml:space="preserve"> </w:t>
      </w:r>
      <w:r w:rsidRPr="00553C32">
        <w:rPr>
          <w:rFonts w:ascii="Sylfaen" w:hAnsi="Sylfaen" w:cs="Sylfaen"/>
          <w:b/>
          <w:sz w:val="22"/>
          <w:szCs w:val="22"/>
          <w:lang w:val="ka-GE"/>
        </w:rPr>
        <w:t>ანტენატალურ</w:t>
      </w:r>
      <w:r w:rsidRPr="00553C32">
        <w:rPr>
          <w:b/>
          <w:sz w:val="22"/>
          <w:szCs w:val="22"/>
          <w:lang w:val="ka-GE"/>
        </w:rPr>
        <w:t xml:space="preserve"> </w:t>
      </w:r>
      <w:r w:rsidRPr="00553C32">
        <w:rPr>
          <w:rFonts w:ascii="Sylfaen" w:hAnsi="Sylfaen" w:cs="Sylfaen"/>
          <w:b/>
          <w:sz w:val="22"/>
          <w:szCs w:val="22"/>
          <w:lang w:val="ka-GE"/>
        </w:rPr>
        <w:t>მეთვალყურეობაზე</w:t>
      </w:r>
      <w:r w:rsidRPr="00553C32">
        <w:rPr>
          <w:b/>
          <w:sz w:val="22"/>
          <w:szCs w:val="22"/>
          <w:lang w:val="ka-GE"/>
        </w:rPr>
        <w:t xml:space="preserve"> </w:t>
      </w:r>
      <w:r w:rsidRPr="00553C32">
        <w:rPr>
          <w:rFonts w:ascii="Sylfaen" w:hAnsi="Sylfaen" w:cs="Sylfaen"/>
          <w:b/>
          <w:sz w:val="22"/>
          <w:szCs w:val="22"/>
          <w:lang w:val="ka-GE"/>
        </w:rPr>
        <w:t>აყვანილ</w:t>
      </w:r>
      <w:r w:rsidRPr="00553C32">
        <w:rPr>
          <w:b/>
          <w:sz w:val="22"/>
          <w:szCs w:val="22"/>
          <w:lang w:val="ka-GE"/>
        </w:rPr>
        <w:t xml:space="preserve"> </w:t>
      </w:r>
      <w:r w:rsidRPr="00553C32">
        <w:rPr>
          <w:rFonts w:ascii="Sylfaen" w:hAnsi="Sylfaen" w:cs="Sylfaen"/>
          <w:b/>
          <w:sz w:val="22"/>
          <w:szCs w:val="22"/>
          <w:lang w:val="ka-GE"/>
        </w:rPr>
        <w:t>ორსულთა</w:t>
      </w:r>
      <w:r w:rsidRPr="00553C32">
        <w:rPr>
          <w:b/>
          <w:sz w:val="22"/>
          <w:szCs w:val="22"/>
          <w:lang w:val="ka-GE"/>
        </w:rPr>
        <w:t xml:space="preserve"> </w:t>
      </w:r>
      <w:r w:rsidRPr="00553C32">
        <w:rPr>
          <w:rFonts w:ascii="Sylfaen" w:hAnsi="Sylfaen" w:cs="Sylfaen"/>
          <w:b/>
          <w:sz w:val="22"/>
          <w:szCs w:val="22"/>
          <w:lang w:val="ka-GE"/>
        </w:rPr>
        <w:t>წილი</w:t>
      </w:r>
      <w:r w:rsidRPr="00553C32">
        <w:rPr>
          <w:b/>
          <w:sz w:val="22"/>
          <w:szCs w:val="22"/>
          <w:lang w:val="ka-GE"/>
        </w:rPr>
        <w:t xml:space="preserve"> (%)</w:t>
      </w:r>
    </w:p>
    <w:p w14:paraId="59BF810A" w14:textId="77777777" w:rsidR="00180AB1" w:rsidRPr="00E741FE" w:rsidRDefault="00180AB1" w:rsidP="0073487B">
      <w:pPr>
        <w:rPr>
          <w:lang w:val="ka-GE"/>
        </w:rPr>
      </w:pPr>
      <w:r w:rsidRPr="00E741FE">
        <w:rPr>
          <w:noProof/>
        </w:rPr>
        <w:drawing>
          <wp:inline distT="0" distB="0" distL="0" distR="0" wp14:anchorId="207FA83A" wp14:editId="2F1DCADA">
            <wp:extent cx="4683193" cy="1777041"/>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718034" cy="1790261"/>
                    </a:xfrm>
                    <a:prstGeom prst="rect">
                      <a:avLst/>
                    </a:prstGeom>
                  </pic:spPr>
                </pic:pic>
              </a:graphicData>
            </a:graphic>
          </wp:inline>
        </w:drawing>
      </w:r>
    </w:p>
    <w:p w14:paraId="22C63221" w14:textId="4E58F64B" w:rsidR="00180AB1" w:rsidRPr="000C4208" w:rsidRDefault="00180AB1" w:rsidP="0073487B">
      <w:pPr>
        <w:rPr>
          <w:sz w:val="18"/>
          <w:szCs w:val="20"/>
          <w:lang w:val="ka-GE"/>
        </w:rPr>
      </w:pPr>
      <w:r w:rsidRPr="000C4208">
        <w:rPr>
          <w:rFonts w:ascii="Sylfaen" w:hAnsi="Sylfaen" w:cs="Sylfaen"/>
          <w:sz w:val="18"/>
          <w:szCs w:val="20"/>
          <w:lang w:val="ka-GE"/>
        </w:rPr>
        <w:t>წყარო</w:t>
      </w:r>
      <w:r w:rsidRPr="000C4208">
        <w:rPr>
          <w:sz w:val="18"/>
          <w:szCs w:val="20"/>
          <w:lang w:val="it-IT"/>
        </w:rPr>
        <w:t xml:space="preserve">: </w:t>
      </w:r>
      <w:r w:rsidRPr="000C4208">
        <w:rPr>
          <w:rFonts w:ascii="Sylfaen" w:hAnsi="Sylfaen" w:cs="Sylfaen"/>
          <w:sz w:val="18"/>
          <w:szCs w:val="20"/>
          <w:lang w:val="ka-GE"/>
        </w:rPr>
        <w:t>ჯანმრთელობის</w:t>
      </w:r>
      <w:r w:rsidRPr="000C4208">
        <w:rPr>
          <w:sz w:val="18"/>
          <w:szCs w:val="20"/>
          <w:lang w:val="it-IT"/>
        </w:rPr>
        <w:t xml:space="preserve"> </w:t>
      </w:r>
      <w:r w:rsidRPr="000C4208">
        <w:rPr>
          <w:rFonts w:ascii="Sylfaen" w:hAnsi="Sylfaen" w:cs="Sylfaen"/>
          <w:sz w:val="18"/>
          <w:szCs w:val="20"/>
          <w:lang w:val="ka-GE"/>
        </w:rPr>
        <w:t>დაცვა</w:t>
      </w:r>
      <w:r w:rsidRPr="000C4208">
        <w:rPr>
          <w:sz w:val="18"/>
          <w:szCs w:val="20"/>
          <w:lang w:val="it-IT"/>
        </w:rPr>
        <w:t xml:space="preserve">, </w:t>
      </w:r>
      <w:r w:rsidRPr="000C4208">
        <w:rPr>
          <w:rFonts w:ascii="Sylfaen" w:hAnsi="Sylfaen" w:cs="Sylfaen"/>
          <w:sz w:val="18"/>
          <w:szCs w:val="20"/>
          <w:lang w:val="ka-GE"/>
        </w:rPr>
        <w:t>სტატისტიკური</w:t>
      </w:r>
      <w:r w:rsidRPr="000C4208">
        <w:rPr>
          <w:sz w:val="18"/>
          <w:szCs w:val="20"/>
          <w:lang w:val="it-IT"/>
        </w:rPr>
        <w:t xml:space="preserve"> </w:t>
      </w:r>
      <w:r w:rsidRPr="000C4208">
        <w:rPr>
          <w:rFonts w:ascii="Sylfaen" w:hAnsi="Sylfaen" w:cs="Sylfaen"/>
          <w:sz w:val="18"/>
          <w:szCs w:val="20"/>
          <w:lang w:val="ka-GE"/>
        </w:rPr>
        <w:t>ცნობარი</w:t>
      </w:r>
      <w:r w:rsidRPr="000C4208">
        <w:rPr>
          <w:sz w:val="18"/>
          <w:szCs w:val="20"/>
          <w:lang w:val="it-IT"/>
        </w:rPr>
        <w:t xml:space="preserve">, </w:t>
      </w:r>
      <w:r w:rsidRPr="000C4208">
        <w:rPr>
          <w:rFonts w:ascii="Sylfaen" w:hAnsi="Sylfaen" w:cs="Sylfaen"/>
          <w:sz w:val="18"/>
          <w:szCs w:val="20"/>
          <w:lang w:val="ka-GE"/>
        </w:rPr>
        <w:t>საქართველო</w:t>
      </w:r>
      <w:r w:rsidRPr="000C4208">
        <w:rPr>
          <w:sz w:val="18"/>
          <w:szCs w:val="20"/>
          <w:lang w:val="it-IT"/>
        </w:rPr>
        <w:t>, 20</w:t>
      </w:r>
      <w:r w:rsidRPr="000C4208">
        <w:rPr>
          <w:sz w:val="18"/>
          <w:szCs w:val="20"/>
          <w:lang w:val="ka-GE"/>
        </w:rPr>
        <w:t>17</w:t>
      </w:r>
      <w:r w:rsidR="00BE7A48" w:rsidRPr="000C4208">
        <w:rPr>
          <w:rFonts w:ascii="Sylfaen" w:hAnsi="Sylfaen"/>
          <w:sz w:val="18"/>
          <w:szCs w:val="20"/>
          <w:lang w:val="ka-GE"/>
        </w:rPr>
        <w:t xml:space="preserve"> </w:t>
      </w:r>
      <w:r w:rsidRPr="000C4208">
        <w:rPr>
          <w:rFonts w:ascii="Sylfaen" w:hAnsi="Sylfaen" w:cs="Sylfaen"/>
          <w:sz w:val="18"/>
          <w:szCs w:val="20"/>
          <w:lang w:val="ka-GE"/>
        </w:rPr>
        <w:t>წ</w:t>
      </w:r>
      <w:r w:rsidRPr="000C4208">
        <w:rPr>
          <w:sz w:val="18"/>
          <w:szCs w:val="20"/>
          <w:lang w:val="it-IT"/>
        </w:rPr>
        <w:t>.</w:t>
      </w:r>
    </w:p>
    <w:p w14:paraId="287DD922" w14:textId="77777777" w:rsidR="00180AB1" w:rsidRPr="00E741FE" w:rsidRDefault="00180AB1" w:rsidP="0073487B">
      <w:pPr>
        <w:rPr>
          <w:lang w:val="ka-GE"/>
        </w:rPr>
      </w:pPr>
      <w:r w:rsidRPr="00E741FE">
        <w:rPr>
          <w:lang w:val="ka-GE"/>
        </w:rPr>
        <w:t xml:space="preserve">                                                                                                        </w:t>
      </w:r>
    </w:p>
    <w:p w14:paraId="4081D8A3" w14:textId="77777777" w:rsidR="008A0C17" w:rsidRPr="00647BA9" w:rsidRDefault="00180AB1" w:rsidP="008A0C17">
      <w:pPr>
        <w:jc w:val="both"/>
        <w:rPr>
          <w:rFonts w:ascii="Sylfaen" w:hAnsi="Sylfaen" w:cs="Arial"/>
          <w:noProof/>
          <w:sz w:val="22"/>
          <w:lang w:val="ka-GE"/>
        </w:rPr>
      </w:pPr>
      <w:r w:rsidRPr="00647BA9">
        <w:rPr>
          <w:rFonts w:ascii="Sylfaen" w:hAnsi="Sylfaen" w:cs="Sylfaen"/>
          <w:noProof/>
          <w:sz w:val="22"/>
          <w:lang w:val="ka-GE"/>
        </w:rPr>
        <w:t>ორსულების</w:t>
      </w:r>
      <w:r w:rsidRPr="00647BA9">
        <w:rPr>
          <w:rFonts w:ascii="Arial" w:hAnsi="Arial" w:cs="Arial"/>
          <w:noProof/>
          <w:sz w:val="22"/>
          <w:lang w:val="ka-GE"/>
        </w:rPr>
        <w:t xml:space="preserve"> 88.4% </w:t>
      </w:r>
      <w:r w:rsidRPr="00647BA9">
        <w:rPr>
          <w:rFonts w:ascii="Sylfaen" w:hAnsi="Sylfaen" w:cs="Sylfaen"/>
          <w:noProof/>
          <w:sz w:val="22"/>
          <w:lang w:val="ka-GE"/>
        </w:rPr>
        <w:t>გამოკვლეულ</w:t>
      </w:r>
      <w:r w:rsidRPr="00647BA9">
        <w:rPr>
          <w:rFonts w:ascii="Arial" w:hAnsi="Arial" w:cs="Arial"/>
          <w:noProof/>
          <w:sz w:val="22"/>
          <w:lang w:val="ka-GE"/>
        </w:rPr>
        <w:t xml:space="preserve"> </w:t>
      </w:r>
      <w:r w:rsidRPr="00647BA9">
        <w:rPr>
          <w:rFonts w:ascii="Sylfaen" w:hAnsi="Sylfaen" w:cs="Sylfaen"/>
          <w:noProof/>
          <w:sz w:val="22"/>
          <w:lang w:val="ka-GE"/>
        </w:rPr>
        <w:t>იქნა</w:t>
      </w:r>
      <w:r w:rsidRPr="00647BA9">
        <w:rPr>
          <w:rFonts w:ascii="Arial" w:hAnsi="Arial" w:cs="Arial"/>
          <w:noProof/>
          <w:sz w:val="22"/>
          <w:lang w:val="ka-GE"/>
        </w:rPr>
        <w:t xml:space="preserve"> </w:t>
      </w:r>
      <w:r w:rsidRPr="00647BA9">
        <w:rPr>
          <w:rFonts w:ascii="Arial" w:hAnsi="Arial" w:cs="Arial"/>
          <w:noProof/>
          <w:sz w:val="22"/>
        </w:rPr>
        <w:t>C</w:t>
      </w:r>
      <w:r w:rsidRPr="00647BA9">
        <w:rPr>
          <w:rFonts w:ascii="Arial" w:hAnsi="Arial" w:cs="Arial"/>
          <w:noProof/>
          <w:sz w:val="22"/>
          <w:lang w:val="ka-GE"/>
        </w:rPr>
        <w:t xml:space="preserve"> </w:t>
      </w:r>
      <w:r w:rsidRPr="00647BA9">
        <w:rPr>
          <w:rFonts w:ascii="Sylfaen" w:hAnsi="Sylfaen" w:cs="Sylfaen"/>
          <w:noProof/>
          <w:sz w:val="22"/>
          <w:lang w:val="ka-GE"/>
        </w:rPr>
        <w:t>ვირუსულ</w:t>
      </w:r>
      <w:r w:rsidRPr="00647BA9">
        <w:rPr>
          <w:rFonts w:ascii="Arial" w:hAnsi="Arial" w:cs="Arial"/>
          <w:noProof/>
          <w:sz w:val="22"/>
          <w:lang w:val="ka-GE"/>
        </w:rPr>
        <w:t xml:space="preserve"> </w:t>
      </w:r>
      <w:r w:rsidRPr="00647BA9">
        <w:rPr>
          <w:rFonts w:ascii="Sylfaen" w:hAnsi="Sylfaen" w:cs="Sylfaen"/>
          <w:noProof/>
          <w:sz w:val="22"/>
          <w:lang w:val="ka-GE"/>
        </w:rPr>
        <w:t>ჰეპატიტზე</w:t>
      </w:r>
      <w:r w:rsidR="008A0C17" w:rsidRPr="00647BA9">
        <w:rPr>
          <w:rFonts w:ascii="Sylfaen" w:hAnsi="Sylfaen" w:cs="Sylfaen"/>
          <w:noProof/>
          <w:sz w:val="22"/>
          <w:lang w:val="ka-GE"/>
        </w:rPr>
        <w:t xml:space="preserve"> (2016 - 93.8%)</w:t>
      </w:r>
      <w:r w:rsidRPr="00647BA9">
        <w:rPr>
          <w:rFonts w:ascii="Arial" w:hAnsi="Arial" w:cs="Arial"/>
          <w:noProof/>
          <w:sz w:val="22"/>
          <w:lang w:val="ka-GE"/>
        </w:rPr>
        <w:t xml:space="preserve">, </w:t>
      </w:r>
      <w:r w:rsidRPr="00647BA9">
        <w:rPr>
          <w:rFonts w:ascii="Arial" w:hAnsi="Arial" w:cs="Arial"/>
          <w:noProof/>
          <w:sz w:val="22"/>
          <w:lang w:val="it-IT"/>
        </w:rPr>
        <w:t>98.6</w:t>
      </w:r>
      <w:r w:rsidRPr="00647BA9">
        <w:rPr>
          <w:rFonts w:ascii="Arial" w:hAnsi="Arial" w:cs="Arial"/>
          <w:noProof/>
          <w:sz w:val="22"/>
          <w:lang w:val="ka-GE"/>
        </w:rPr>
        <w:t xml:space="preserve">% - </w:t>
      </w:r>
      <w:r w:rsidRPr="00647BA9">
        <w:rPr>
          <w:rFonts w:ascii="Sylfaen" w:hAnsi="Sylfaen" w:cs="Sylfaen"/>
          <w:noProof/>
          <w:sz w:val="22"/>
          <w:lang w:val="ka-GE"/>
        </w:rPr>
        <w:t>სიფილისზე</w:t>
      </w:r>
      <w:r w:rsidR="008A0C17" w:rsidRPr="00647BA9">
        <w:rPr>
          <w:rFonts w:ascii="Sylfaen" w:hAnsi="Sylfaen" w:cs="Sylfaen"/>
          <w:noProof/>
          <w:sz w:val="22"/>
          <w:lang w:val="ka-GE"/>
        </w:rPr>
        <w:t xml:space="preserve"> (93.5% - 2016)</w:t>
      </w:r>
      <w:r w:rsidRPr="00647BA9">
        <w:rPr>
          <w:rFonts w:ascii="Arial" w:hAnsi="Arial" w:cs="Arial"/>
          <w:noProof/>
          <w:sz w:val="22"/>
          <w:lang w:val="ka-GE"/>
        </w:rPr>
        <w:t xml:space="preserve">, </w:t>
      </w:r>
      <w:r w:rsidRPr="00647BA9">
        <w:rPr>
          <w:rFonts w:ascii="Arial" w:hAnsi="Arial" w:cs="Arial"/>
          <w:noProof/>
          <w:sz w:val="22"/>
          <w:lang w:val="it-IT"/>
        </w:rPr>
        <w:t>88.8</w:t>
      </w:r>
      <w:r w:rsidRPr="00647BA9">
        <w:rPr>
          <w:rFonts w:ascii="Arial" w:hAnsi="Arial" w:cs="Arial"/>
          <w:noProof/>
          <w:sz w:val="22"/>
          <w:lang w:val="ka-GE"/>
        </w:rPr>
        <w:t xml:space="preserve">% - </w:t>
      </w:r>
      <w:r w:rsidRPr="00647BA9">
        <w:rPr>
          <w:rFonts w:ascii="Sylfaen" w:hAnsi="Sylfaen" w:cs="Sylfaen"/>
          <w:noProof/>
          <w:sz w:val="22"/>
          <w:lang w:val="ka-GE"/>
        </w:rPr>
        <w:t>აივ</w:t>
      </w:r>
      <w:r w:rsidRPr="00647BA9">
        <w:rPr>
          <w:rFonts w:ascii="Arial" w:hAnsi="Arial" w:cs="Arial"/>
          <w:noProof/>
          <w:sz w:val="22"/>
          <w:lang w:val="ka-GE"/>
        </w:rPr>
        <w:t>-</w:t>
      </w:r>
      <w:r w:rsidRPr="00647BA9">
        <w:rPr>
          <w:rFonts w:ascii="Sylfaen" w:hAnsi="Sylfaen" w:cs="Sylfaen"/>
          <w:noProof/>
          <w:sz w:val="22"/>
          <w:lang w:val="ka-GE"/>
        </w:rPr>
        <w:t>ინფექციაზე</w:t>
      </w:r>
      <w:r w:rsidR="008A0C17" w:rsidRPr="00647BA9">
        <w:rPr>
          <w:rFonts w:ascii="Sylfaen" w:hAnsi="Sylfaen" w:cs="Sylfaen"/>
          <w:noProof/>
          <w:sz w:val="22"/>
          <w:lang w:val="ka-GE"/>
        </w:rPr>
        <w:t xml:space="preserve"> (2016 - 93.8%)</w:t>
      </w:r>
      <w:r w:rsidRPr="00647BA9">
        <w:rPr>
          <w:rFonts w:ascii="Arial" w:hAnsi="Arial" w:cs="Arial"/>
          <w:noProof/>
          <w:sz w:val="22"/>
          <w:lang w:val="ka-GE"/>
        </w:rPr>
        <w:t xml:space="preserve">, </w:t>
      </w:r>
      <w:r w:rsidRPr="00647BA9">
        <w:rPr>
          <w:rFonts w:ascii="Sylfaen" w:hAnsi="Sylfaen" w:cs="Sylfaen"/>
          <w:noProof/>
          <w:sz w:val="22"/>
          <w:lang w:val="ka-GE"/>
        </w:rPr>
        <w:t>და</w:t>
      </w:r>
      <w:r w:rsidRPr="00647BA9">
        <w:rPr>
          <w:rFonts w:ascii="Arial" w:hAnsi="Arial" w:cs="Arial"/>
          <w:noProof/>
          <w:sz w:val="22"/>
          <w:lang w:val="ka-GE"/>
        </w:rPr>
        <w:t xml:space="preserve"> </w:t>
      </w:r>
      <w:r w:rsidRPr="00647BA9">
        <w:rPr>
          <w:rFonts w:ascii="Arial" w:hAnsi="Arial" w:cs="Arial"/>
          <w:noProof/>
          <w:sz w:val="22"/>
          <w:lang w:val="it-IT"/>
        </w:rPr>
        <w:t>89.5</w:t>
      </w:r>
      <w:r w:rsidRPr="00647BA9">
        <w:rPr>
          <w:rFonts w:ascii="Arial" w:hAnsi="Arial" w:cs="Arial"/>
          <w:noProof/>
          <w:sz w:val="22"/>
          <w:lang w:val="ka-GE"/>
        </w:rPr>
        <w:t xml:space="preserve">% - B </w:t>
      </w:r>
      <w:r w:rsidRPr="00647BA9">
        <w:rPr>
          <w:rFonts w:ascii="Sylfaen" w:hAnsi="Sylfaen" w:cs="Sylfaen"/>
          <w:noProof/>
          <w:sz w:val="22"/>
          <w:lang w:val="ka-GE"/>
        </w:rPr>
        <w:t>ვირუსულ</w:t>
      </w:r>
      <w:r w:rsidRPr="00647BA9">
        <w:rPr>
          <w:rFonts w:ascii="Arial" w:hAnsi="Arial" w:cs="Arial"/>
          <w:noProof/>
          <w:sz w:val="22"/>
          <w:lang w:val="ka-GE"/>
        </w:rPr>
        <w:t xml:space="preserve"> </w:t>
      </w:r>
      <w:r w:rsidRPr="00647BA9">
        <w:rPr>
          <w:rFonts w:ascii="Sylfaen" w:hAnsi="Sylfaen" w:cs="Sylfaen"/>
          <w:noProof/>
          <w:sz w:val="22"/>
          <w:lang w:val="ka-GE"/>
        </w:rPr>
        <w:t>ჰეპატიტზე</w:t>
      </w:r>
      <w:r w:rsidR="008A0C17" w:rsidRPr="00647BA9">
        <w:rPr>
          <w:rFonts w:ascii="Sylfaen" w:hAnsi="Sylfaen" w:cs="Sylfaen"/>
          <w:noProof/>
          <w:sz w:val="22"/>
          <w:lang w:val="ka-GE"/>
        </w:rPr>
        <w:t xml:space="preserve"> (2016 - 93.8%)</w:t>
      </w:r>
      <w:r w:rsidRPr="00647BA9">
        <w:rPr>
          <w:rFonts w:ascii="Arial" w:hAnsi="Arial" w:cs="Arial"/>
          <w:noProof/>
          <w:sz w:val="22"/>
          <w:lang w:val="ka-GE"/>
        </w:rPr>
        <w:t>.</w:t>
      </w:r>
      <w:r w:rsidR="008A0C17" w:rsidRPr="00647BA9">
        <w:rPr>
          <w:rFonts w:ascii="Sylfaen" w:hAnsi="Sylfaen" w:cs="Arial"/>
          <w:noProof/>
          <w:sz w:val="22"/>
          <w:lang w:val="ka-GE"/>
        </w:rPr>
        <w:t xml:space="preserve"> </w:t>
      </w:r>
    </w:p>
    <w:p w14:paraId="27F64BA2" w14:textId="77777777" w:rsidR="008A0C17" w:rsidRPr="00647BA9" w:rsidRDefault="008A0C17" w:rsidP="008A0C17">
      <w:pPr>
        <w:jc w:val="both"/>
        <w:rPr>
          <w:rFonts w:ascii="Sylfaen" w:hAnsi="Sylfaen" w:cs="Arial"/>
          <w:noProof/>
          <w:sz w:val="22"/>
          <w:lang w:val="ka-GE"/>
        </w:rPr>
      </w:pPr>
    </w:p>
    <w:p w14:paraId="76F5D630" w14:textId="67DA4F41" w:rsidR="00180AB1" w:rsidRPr="00647BA9" w:rsidRDefault="00180AB1" w:rsidP="008A0C17">
      <w:pPr>
        <w:jc w:val="both"/>
        <w:rPr>
          <w:rFonts w:ascii="Sylfaen" w:hAnsi="Sylfaen" w:cs="Arial"/>
          <w:noProof/>
          <w:sz w:val="22"/>
          <w:lang w:val="ka-GE"/>
        </w:rPr>
      </w:pPr>
      <w:r w:rsidRPr="00647BA9">
        <w:rPr>
          <w:rFonts w:ascii="Sylfaen" w:hAnsi="Sylfaen" w:cs="Sylfaen"/>
          <w:noProof/>
          <w:sz w:val="22"/>
          <w:lang w:val="ka-GE"/>
        </w:rPr>
        <w:t>სამედიცინო</w:t>
      </w:r>
      <w:r w:rsidRPr="00647BA9">
        <w:rPr>
          <w:rFonts w:ascii="Arial" w:hAnsi="Arial" w:cs="Arial"/>
          <w:noProof/>
          <w:sz w:val="22"/>
          <w:lang w:val="ka-GE"/>
        </w:rPr>
        <w:t xml:space="preserve"> </w:t>
      </w:r>
      <w:r w:rsidRPr="00647BA9">
        <w:rPr>
          <w:rFonts w:ascii="Sylfaen" w:hAnsi="Sylfaen" w:cs="Sylfaen"/>
          <w:noProof/>
          <w:sz w:val="22"/>
          <w:lang w:val="ka-GE"/>
        </w:rPr>
        <w:t>დაწესებულებების</w:t>
      </w:r>
      <w:r w:rsidRPr="00647BA9">
        <w:rPr>
          <w:rFonts w:ascii="Arial" w:hAnsi="Arial" w:cs="Arial"/>
          <w:noProof/>
          <w:sz w:val="22"/>
          <w:lang w:val="ka-GE"/>
        </w:rPr>
        <w:t xml:space="preserve"> </w:t>
      </w:r>
      <w:r w:rsidRPr="00647BA9">
        <w:rPr>
          <w:rFonts w:ascii="Sylfaen" w:hAnsi="Sylfaen" w:cs="Sylfaen"/>
          <w:noProof/>
          <w:sz w:val="22"/>
          <w:lang w:val="ka-GE"/>
        </w:rPr>
        <w:t>მონაცემებით</w:t>
      </w:r>
      <w:r w:rsidR="00BE7A48">
        <w:rPr>
          <w:rFonts w:ascii="Arial" w:hAnsi="Arial" w:cs="Arial"/>
          <w:noProof/>
          <w:sz w:val="22"/>
          <w:lang w:val="ka-GE"/>
        </w:rPr>
        <w:t>,</w:t>
      </w:r>
      <w:r w:rsidR="00BE7A48">
        <w:rPr>
          <w:rFonts w:ascii="Sylfaen" w:hAnsi="Sylfaen" w:cs="Arial"/>
          <w:noProof/>
          <w:sz w:val="22"/>
          <w:lang w:val="ka-GE"/>
        </w:rPr>
        <w:t xml:space="preserve"> </w:t>
      </w:r>
      <w:r w:rsidRPr="00647BA9">
        <w:rPr>
          <w:rFonts w:ascii="Arial" w:hAnsi="Arial" w:cs="Arial"/>
          <w:noProof/>
          <w:sz w:val="22"/>
          <w:lang w:val="ka-GE"/>
        </w:rPr>
        <w:t>201</w:t>
      </w:r>
      <w:r w:rsidRPr="00647BA9">
        <w:rPr>
          <w:rFonts w:ascii="Arial" w:hAnsi="Arial" w:cs="Arial"/>
          <w:noProof/>
          <w:sz w:val="22"/>
        </w:rPr>
        <w:t>7</w:t>
      </w:r>
      <w:r w:rsidRPr="00647BA9">
        <w:rPr>
          <w:rFonts w:ascii="Arial" w:hAnsi="Arial" w:cs="Arial"/>
          <w:noProof/>
          <w:sz w:val="22"/>
          <w:lang w:val="ka-GE"/>
        </w:rPr>
        <w:t xml:space="preserve"> </w:t>
      </w:r>
      <w:r w:rsidRPr="00647BA9">
        <w:rPr>
          <w:rFonts w:ascii="Sylfaen" w:hAnsi="Sylfaen" w:cs="Sylfaen"/>
          <w:noProof/>
          <w:sz w:val="22"/>
          <w:lang w:val="ka-GE"/>
        </w:rPr>
        <w:t>წლის</w:t>
      </w:r>
      <w:r w:rsidRPr="00647BA9">
        <w:rPr>
          <w:rFonts w:ascii="Arial" w:hAnsi="Arial" w:cs="Arial"/>
          <w:noProof/>
          <w:sz w:val="22"/>
          <w:lang w:val="ka-GE"/>
        </w:rPr>
        <w:t xml:space="preserve"> </w:t>
      </w:r>
      <w:r w:rsidRPr="00647BA9">
        <w:rPr>
          <w:rFonts w:ascii="Sylfaen" w:hAnsi="Sylfaen" w:cs="Sylfaen"/>
          <w:noProof/>
          <w:sz w:val="22"/>
          <w:lang w:val="ka-GE"/>
        </w:rPr>
        <w:t>განმავლობაში</w:t>
      </w:r>
      <w:r w:rsidRPr="00647BA9">
        <w:rPr>
          <w:rFonts w:ascii="Arial" w:hAnsi="Arial" w:cs="Arial"/>
          <w:noProof/>
          <w:sz w:val="22"/>
          <w:lang w:val="ka-GE"/>
        </w:rPr>
        <w:t xml:space="preserve"> </w:t>
      </w:r>
      <w:r w:rsidRPr="00647BA9">
        <w:rPr>
          <w:rFonts w:ascii="Sylfaen" w:hAnsi="Sylfaen" w:cs="Sylfaen"/>
          <w:noProof/>
          <w:sz w:val="22"/>
          <w:lang w:val="ka-GE"/>
        </w:rPr>
        <w:t>რეგისტრირებულია</w:t>
      </w:r>
      <w:r w:rsidRPr="00647BA9">
        <w:rPr>
          <w:rFonts w:ascii="Arial" w:hAnsi="Arial" w:cs="Arial"/>
          <w:noProof/>
          <w:sz w:val="22"/>
          <w:lang w:val="ka-GE"/>
        </w:rPr>
        <w:t xml:space="preserve"> 52</w:t>
      </w:r>
      <w:r w:rsidR="008A0C17" w:rsidRPr="00647BA9">
        <w:rPr>
          <w:rFonts w:ascii="Sylfaen" w:hAnsi="Sylfaen" w:cs="Arial"/>
          <w:noProof/>
          <w:sz w:val="22"/>
          <w:lang w:val="ka-GE"/>
        </w:rPr>
        <w:t xml:space="preserve">, </w:t>
      </w:r>
      <w:r w:rsidRPr="00647BA9">
        <w:rPr>
          <w:rFonts w:ascii="Arial" w:hAnsi="Arial" w:cs="Arial"/>
          <w:noProof/>
          <w:sz w:val="22"/>
          <w:lang w:val="ka-GE"/>
        </w:rPr>
        <w:t>660</w:t>
      </w:r>
      <w:r w:rsidRPr="00647BA9">
        <w:rPr>
          <w:rFonts w:ascii="Arial" w:eastAsia="SimSun" w:hAnsi="Arial" w:cs="Arial"/>
          <w:sz w:val="16"/>
          <w:szCs w:val="18"/>
        </w:rPr>
        <w:t xml:space="preserve"> </w:t>
      </w:r>
      <w:r w:rsidRPr="00647BA9">
        <w:rPr>
          <w:rFonts w:ascii="Sylfaen" w:hAnsi="Sylfaen" w:cs="Sylfaen"/>
          <w:noProof/>
          <w:sz w:val="22"/>
          <w:lang w:val="ka-GE"/>
        </w:rPr>
        <w:t>მშობიარობა</w:t>
      </w:r>
      <w:r w:rsidR="008A0C17" w:rsidRPr="00647BA9">
        <w:rPr>
          <w:rFonts w:ascii="Sylfaen" w:hAnsi="Sylfaen" w:cs="Sylfaen"/>
          <w:noProof/>
          <w:sz w:val="22"/>
          <w:lang w:val="ka-GE"/>
        </w:rPr>
        <w:t xml:space="preserve"> (2016 – 55,940, მ.შ. 11 ბინაზე)</w:t>
      </w:r>
      <w:r w:rsidRPr="00647BA9">
        <w:rPr>
          <w:rFonts w:ascii="Arial" w:hAnsi="Arial" w:cs="Arial"/>
          <w:noProof/>
          <w:sz w:val="22"/>
          <w:lang w:val="ka-GE"/>
        </w:rPr>
        <w:t>.</w:t>
      </w:r>
    </w:p>
    <w:p w14:paraId="5026F4E2" w14:textId="77777777" w:rsidR="00180AB1" w:rsidRPr="00647BA9" w:rsidRDefault="00180AB1" w:rsidP="0073487B">
      <w:pPr>
        <w:shd w:val="clear" w:color="auto" w:fill="FFFFFF"/>
        <w:jc w:val="both"/>
        <w:rPr>
          <w:rFonts w:ascii="Arial" w:hAnsi="Arial" w:cs="Arial"/>
          <w:noProof/>
          <w:sz w:val="22"/>
          <w:lang w:val="ka-GE"/>
        </w:rPr>
      </w:pPr>
    </w:p>
    <w:p w14:paraId="018D6F47" w14:textId="19431E7B" w:rsidR="00180AB1" w:rsidRPr="00647BA9" w:rsidRDefault="00180AB1" w:rsidP="0073487B">
      <w:pPr>
        <w:jc w:val="both"/>
        <w:rPr>
          <w:rFonts w:ascii="Sylfaen" w:hAnsi="Sylfaen" w:cs="Arial"/>
          <w:bCs/>
          <w:sz w:val="22"/>
          <w:lang w:val="ka-GE"/>
        </w:rPr>
      </w:pPr>
      <w:r w:rsidRPr="00647BA9">
        <w:rPr>
          <w:rFonts w:ascii="Sylfaen" w:hAnsi="Sylfaen" w:cs="Sylfaen"/>
          <w:bCs/>
          <w:sz w:val="22"/>
          <w:lang w:val="ka-GE"/>
        </w:rPr>
        <w:t>უკანასკნელ</w:t>
      </w:r>
      <w:r w:rsidRPr="00647BA9">
        <w:rPr>
          <w:rFonts w:ascii="Arial" w:hAnsi="Arial" w:cs="Arial"/>
          <w:bCs/>
          <w:sz w:val="22"/>
          <w:lang w:val="ka-GE"/>
        </w:rPr>
        <w:t xml:space="preserve"> </w:t>
      </w:r>
      <w:r w:rsidRPr="00647BA9">
        <w:rPr>
          <w:rFonts w:ascii="Sylfaen" w:hAnsi="Sylfaen" w:cs="Sylfaen"/>
          <w:bCs/>
          <w:sz w:val="22"/>
          <w:lang w:val="ka-GE"/>
        </w:rPr>
        <w:t>წლებში</w:t>
      </w:r>
      <w:r w:rsidRPr="00647BA9">
        <w:rPr>
          <w:rFonts w:ascii="Arial" w:hAnsi="Arial" w:cs="Arial"/>
          <w:bCs/>
          <w:sz w:val="22"/>
          <w:lang w:val="ka-GE"/>
        </w:rPr>
        <w:t xml:space="preserve"> </w:t>
      </w:r>
      <w:r w:rsidRPr="00647BA9">
        <w:rPr>
          <w:rFonts w:ascii="Sylfaen" w:hAnsi="Sylfaen" w:cs="Sylfaen"/>
          <w:bCs/>
          <w:sz w:val="22"/>
          <w:lang w:val="ka-GE"/>
        </w:rPr>
        <w:t>სამედიცინო</w:t>
      </w:r>
      <w:r w:rsidRPr="00647BA9">
        <w:rPr>
          <w:rFonts w:ascii="Arial" w:hAnsi="Arial" w:cs="Arial"/>
          <w:bCs/>
          <w:sz w:val="22"/>
          <w:lang w:val="ka-GE"/>
        </w:rPr>
        <w:t xml:space="preserve"> </w:t>
      </w:r>
      <w:r w:rsidRPr="00647BA9">
        <w:rPr>
          <w:rFonts w:ascii="Sylfaen" w:hAnsi="Sylfaen" w:cs="Sylfaen"/>
          <w:bCs/>
          <w:sz w:val="22"/>
          <w:lang w:val="ka-GE"/>
        </w:rPr>
        <w:t>დაწესებულებებში</w:t>
      </w:r>
      <w:r w:rsidRPr="00647BA9">
        <w:rPr>
          <w:rFonts w:ascii="Arial" w:hAnsi="Arial" w:cs="Arial"/>
          <w:bCs/>
          <w:sz w:val="22"/>
          <w:lang w:val="ka-GE"/>
        </w:rPr>
        <w:t xml:space="preserve"> </w:t>
      </w:r>
      <w:r w:rsidRPr="00647BA9">
        <w:rPr>
          <w:rFonts w:ascii="Sylfaen" w:hAnsi="Sylfaen" w:cs="Sylfaen"/>
          <w:bCs/>
          <w:sz w:val="22"/>
          <w:lang w:val="ka-GE"/>
        </w:rPr>
        <w:t>მიღებული</w:t>
      </w:r>
      <w:r w:rsidRPr="00647BA9">
        <w:rPr>
          <w:rFonts w:ascii="Arial" w:hAnsi="Arial" w:cs="Arial"/>
          <w:bCs/>
          <w:sz w:val="22"/>
          <w:lang w:val="ka-GE"/>
        </w:rPr>
        <w:t xml:space="preserve"> </w:t>
      </w:r>
      <w:r w:rsidRPr="00647BA9">
        <w:rPr>
          <w:rFonts w:ascii="Sylfaen" w:hAnsi="Sylfaen" w:cs="Sylfaen"/>
          <w:bCs/>
          <w:sz w:val="22"/>
          <w:lang w:val="ka-GE"/>
        </w:rPr>
        <w:t>მშობიარობების</w:t>
      </w:r>
      <w:r w:rsidRPr="00647BA9">
        <w:rPr>
          <w:rFonts w:ascii="Arial" w:hAnsi="Arial" w:cs="Arial"/>
          <w:bCs/>
          <w:sz w:val="22"/>
          <w:lang w:val="ka-GE"/>
        </w:rPr>
        <w:t xml:space="preserve"> </w:t>
      </w:r>
      <w:r w:rsidRPr="00647BA9">
        <w:rPr>
          <w:rFonts w:ascii="Sylfaen" w:hAnsi="Sylfaen" w:cs="Sylfaen"/>
          <w:bCs/>
          <w:sz w:val="22"/>
          <w:lang w:val="ka-GE"/>
        </w:rPr>
        <w:t>ხვედრითი</w:t>
      </w:r>
      <w:r w:rsidRPr="00647BA9">
        <w:rPr>
          <w:rFonts w:ascii="Arial" w:hAnsi="Arial" w:cs="Arial"/>
          <w:bCs/>
          <w:sz w:val="22"/>
          <w:lang w:val="ka-GE"/>
        </w:rPr>
        <w:t xml:space="preserve"> </w:t>
      </w:r>
      <w:r w:rsidRPr="00647BA9">
        <w:rPr>
          <w:rFonts w:ascii="Sylfaen" w:hAnsi="Sylfaen" w:cs="Sylfaen"/>
          <w:bCs/>
          <w:sz w:val="22"/>
          <w:lang w:val="ka-GE"/>
        </w:rPr>
        <w:t>წილი</w:t>
      </w:r>
      <w:r w:rsidRPr="00647BA9">
        <w:rPr>
          <w:rFonts w:ascii="Arial" w:hAnsi="Arial" w:cs="Arial"/>
          <w:bCs/>
          <w:sz w:val="22"/>
          <w:lang w:val="ka-GE"/>
        </w:rPr>
        <w:t xml:space="preserve"> </w:t>
      </w:r>
      <w:r w:rsidRPr="00647BA9">
        <w:rPr>
          <w:rFonts w:ascii="Sylfaen" w:hAnsi="Sylfaen" w:cs="Sylfaen"/>
          <w:bCs/>
          <w:sz w:val="22"/>
          <w:lang w:val="ka-GE"/>
        </w:rPr>
        <w:t>უცვლელად</w:t>
      </w:r>
      <w:r w:rsidRPr="00647BA9">
        <w:rPr>
          <w:rFonts w:ascii="Arial" w:hAnsi="Arial" w:cs="Arial"/>
          <w:bCs/>
          <w:sz w:val="22"/>
          <w:lang w:val="ka-GE"/>
        </w:rPr>
        <w:t xml:space="preserve"> </w:t>
      </w:r>
      <w:r w:rsidRPr="00647BA9">
        <w:rPr>
          <w:rFonts w:ascii="Sylfaen" w:hAnsi="Sylfaen" w:cs="Sylfaen"/>
          <w:bCs/>
          <w:sz w:val="22"/>
          <w:lang w:val="ka-GE"/>
        </w:rPr>
        <w:t>მაქსიმალურ</w:t>
      </w:r>
      <w:r w:rsidRPr="00647BA9">
        <w:rPr>
          <w:rFonts w:ascii="Arial" w:hAnsi="Arial" w:cs="Arial"/>
          <w:bCs/>
          <w:sz w:val="22"/>
          <w:lang w:val="ka-GE"/>
        </w:rPr>
        <w:t xml:space="preserve"> </w:t>
      </w:r>
      <w:r w:rsidRPr="00647BA9">
        <w:rPr>
          <w:rFonts w:ascii="Sylfaen" w:hAnsi="Sylfaen" w:cs="Sylfaen"/>
          <w:bCs/>
          <w:sz w:val="22"/>
          <w:lang w:val="ka-GE"/>
        </w:rPr>
        <w:t>მნიშვნელობას</w:t>
      </w:r>
      <w:r w:rsidRPr="00647BA9">
        <w:rPr>
          <w:rFonts w:ascii="Arial" w:hAnsi="Arial" w:cs="Arial"/>
          <w:bCs/>
          <w:sz w:val="22"/>
          <w:lang w:val="ka-GE"/>
        </w:rPr>
        <w:t xml:space="preserve"> </w:t>
      </w:r>
      <w:r w:rsidRPr="00647BA9">
        <w:rPr>
          <w:rFonts w:ascii="Sylfaen" w:hAnsi="Sylfaen" w:cs="Sylfaen"/>
          <w:bCs/>
          <w:sz w:val="22"/>
          <w:lang w:val="ka-GE"/>
        </w:rPr>
        <w:t>ინარჩუნებს</w:t>
      </w:r>
      <w:r w:rsidRPr="00647BA9">
        <w:rPr>
          <w:rFonts w:ascii="Arial" w:hAnsi="Arial" w:cs="Arial"/>
          <w:bCs/>
          <w:sz w:val="22"/>
          <w:lang w:val="ka-GE"/>
        </w:rPr>
        <w:t xml:space="preserve"> </w:t>
      </w:r>
      <w:r w:rsidR="008A0C17" w:rsidRPr="00647BA9">
        <w:rPr>
          <w:rFonts w:ascii="Sylfaen" w:hAnsi="Sylfaen" w:cs="Arial"/>
          <w:bCs/>
          <w:sz w:val="22"/>
          <w:lang w:val="ka-GE"/>
        </w:rPr>
        <w:t xml:space="preserve">(ნახ. </w:t>
      </w:r>
      <w:r w:rsidR="000C4208">
        <w:rPr>
          <w:rFonts w:ascii="Sylfaen" w:hAnsi="Sylfaen" w:cs="Arial"/>
          <w:bCs/>
          <w:sz w:val="22"/>
          <w:lang w:val="ka-GE"/>
        </w:rPr>
        <w:t>2.90</w:t>
      </w:r>
      <w:r w:rsidRPr="00647BA9">
        <w:rPr>
          <w:rFonts w:ascii="Arial" w:hAnsi="Arial" w:cs="Arial"/>
          <w:bCs/>
          <w:sz w:val="22"/>
          <w:lang w:val="ka-GE"/>
        </w:rPr>
        <w:t>).</w:t>
      </w:r>
    </w:p>
    <w:p w14:paraId="4911531F" w14:textId="77777777" w:rsidR="00E764B9" w:rsidRPr="00647BA9" w:rsidRDefault="00E764B9" w:rsidP="0073487B">
      <w:pPr>
        <w:jc w:val="both"/>
        <w:rPr>
          <w:rFonts w:ascii="Sylfaen" w:hAnsi="Sylfaen" w:cs="Arial"/>
          <w:bCs/>
          <w:lang w:val="ka-GE"/>
        </w:rPr>
      </w:pPr>
    </w:p>
    <w:p w14:paraId="29F29CDC" w14:textId="0475F181" w:rsidR="00180AB1" w:rsidRPr="00647BA9" w:rsidRDefault="008A0C17" w:rsidP="000C4208">
      <w:pPr>
        <w:jc w:val="both"/>
        <w:rPr>
          <w:rFonts w:ascii="Sylfaen" w:hAnsi="Sylfaen" w:cs="Sylfaen"/>
          <w:b/>
          <w:bCs/>
          <w:lang w:val="ka-GE"/>
        </w:rPr>
      </w:pPr>
      <w:r w:rsidRPr="00647BA9">
        <w:rPr>
          <w:rFonts w:ascii="Sylfaen" w:hAnsi="Sylfaen" w:cs="Sylfaen"/>
          <w:b/>
          <w:bCs/>
          <w:lang w:val="ka-GE"/>
        </w:rPr>
        <w:t xml:space="preserve">ნახატი </w:t>
      </w:r>
      <w:r w:rsidR="001212DB">
        <w:rPr>
          <w:rFonts w:ascii="Sylfaen" w:hAnsi="Sylfaen" w:cs="Sylfaen"/>
          <w:b/>
          <w:bCs/>
          <w:lang w:val="ka-GE"/>
        </w:rPr>
        <w:t>2.</w:t>
      </w:r>
      <w:r w:rsidR="000C4208">
        <w:rPr>
          <w:rFonts w:ascii="Sylfaen" w:hAnsi="Sylfaen" w:cs="Sylfaen"/>
          <w:b/>
          <w:bCs/>
          <w:lang w:val="ka-GE"/>
        </w:rPr>
        <w:t>90</w:t>
      </w:r>
      <w:r w:rsidRPr="00647BA9">
        <w:rPr>
          <w:rFonts w:ascii="Sylfaen" w:hAnsi="Sylfaen" w:cs="Sylfaen"/>
          <w:b/>
          <w:bCs/>
          <w:lang w:val="ka-GE"/>
        </w:rPr>
        <w:t>.</w:t>
      </w:r>
      <w:r w:rsidR="000C4208">
        <w:rPr>
          <w:rFonts w:ascii="Sylfaen" w:hAnsi="Sylfaen" w:cs="Sylfaen"/>
          <w:b/>
          <w:bCs/>
          <w:lang w:val="ka-GE"/>
        </w:rPr>
        <w:t xml:space="preserve"> </w:t>
      </w:r>
      <w:r w:rsidR="00180AB1" w:rsidRPr="00647BA9">
        <w:rPr>
          <w:rFonts w:ascii="Sylfaen" w:hAnsi="Sylfaen" w:cs="Sylfaen"/>
          <w:b/>
          <w:bCs/>
          <w:lang w:val="ka-GE"/>
        </w:rPr>
        <w:t>კვალიფიციური</w:t>
      </w:r>
      <w:r w:rsidR="00180AB1" w:rsidRPr="00647BA9">
        <w:rPr>
          <w:rFonts w:ascii="Arial" w:hAnsi="Arial" w:cs="Arial"/>
          <w:b/>
          <w:bCs/>
          <w:lang w:val="ka-GE"/>
        </w:rPr>
        <w:t xml:space="preserve"> </w:t>
      </w:r>
      <w:r w:rsidR="00180AB1" w:rsidRPr="00647BA9">
        <w:rPr>
          <w:rFonts w:ascii="Sylfaen" w:hAnsi="Sylfaen" w:cs="Sylfaen"/>
          <w:b/>
          <w:bCs/>
          <w:lang w:val="ka-GE"/>
        </w:rPr>
        <w:t>სამედიცინო</w:t>
      </w:r>
      <w:r w:rsidR="00180AB1" w:rsidRPr="00647BA9">
        <w:rPr>
          <w:rFonts w:ascii="Arial" w:hAnsi="Arial" w:cs="Arial"/>
          <w:b/>
          <w:bCs/>
          <w:lang w:val="ka-GE"/>
        </w:rPr>
        <w:t xml:space="preserve"> </w:t>
      </w:r>
      <w:r w:rsidR="00180AB1" w:rsidRPr="00647BA9">
        <w:rPr>
          <w:rFonts w:ascii="Sylfaen" w:hAnsi="Sylfaen" w:cs="Sylfaen"/>
          <w:b/>
          <w:bCs/>
          <w:lang w:val="ka-GE"/>
        </w:rPr>
        <w:t>პერსონალის</w:t>
      </w:r>
      <w:r w:rsidR="00180AB1" w:rsidRPr="00647BA9">
        <w:rPr>
          <w:rFonts w:ascii="Arial" w:hAnsi="Arial" w:cs="Arial"/>
          <w:b/>
          <w:bCs/>
          <w:lang w:val="ka-GE"/>
        </w:rPr>
        <w:t xml:space="preserve">  </w:t>
      </w:r>
      <w:r w:rsidR="00180AB1" w:rsidRPr="00647BA9">
        <w:rPr>
          <w:rFonts w:ascii="Sylfaen" w:hAnsi="Sylfaen" w:cs="Sylfaen"/>
          <w:b/>
          <w:bCs/>
          <w:lang w:val="ka-GE"/>
        </w:rPr>
        <w:t>მიერ</w:t>
      </w:r>
      <w:r w:rsidR="00180AB1" w:rsidRPr="00647BA9">
        <w:rPr>
          <w:rFonts w:ascii="Arial" w:hAnsi="Arial" w:cs="Arial"/>
          <w:b/>
          <w:bCs/>
          <w:lang w:val="ka-GE"/>
        </w:rPr>
        <w:t xml:space="preserve"> </w:t>
      </w:r>
      <w:r w:rsidR="00180AB1" w:rsidRPr="00647BA9">
        <w:rPr>
          <w:rFonts w:ascii="Sylfaen" w:hAnsi="Sylfaen" w:cs="Sylfaen"/>
          <w:b/>
          <w:bCs/>
          <w:lang w:val="ka-GE"/>
        </w:rPr>
        <w:t>მიღებული</w:t>
      </w:r>
      <w:r w:rsidR="00180AB1" w:rsidRPr="00647BA9">
        <w:rPr>
          <w:rFonts w:ascii="Arial" w:hAnsi="Arial" w:cs="Arial"/>
          <w:b/>
          <w:bCs/>
          <w:lang w:val="ka-GE"/>
        </w:rPr>
        <w:t xml:space="preserve"> </w:t>
      </w:r>
      <w:r w:rsidR="00180AB1" w:rsidRPr="00647BA9">
        <w:rPr>
          <w:rFonts w:ascii="Sylfaen" w:hAnsi="Sylfaen" w:cs="Sylfaen"/>
          <w:b/>
          <w:bCs/>
          <w:lang w:val="ka-GE"/>
        </w:rPr>
        <w:t>მშობიარობების</w:t>
      </w:r>
      <w:r w:rsidR="00180AB1" w:rsidRPr="00647BA9">
        <w:rPr>
          <w:rFonts w:ascii="Arial" w:hAnsi="Arial" w:cs="Arial"/>
          <w:b/>
          <w:bCs/>
          <w:lang w:val="ka-GE"/>
        </w:rPr>
        <w:t xml:space="preserve"> </w:t>
      </w:r>
      <w:r w:rsidR="00180AB1" w:rsidRPr="00647BA9">
        <w:rPr>
          <w:rFonts w:ascii="Sylfaen" w:hAnsi="Sylfaen" w:cs="Sylfaen"/>
          <w:b/>
          <w:bCs/>
          <w:lang w:val="ka-GE"/>
        </w:rPr>
        <w:t>ხვედრითი</w:t>
      </w:r>
      <w:r w:rsidR="00180AB1" w:rsidRPr="00647BA9">
        <w:rPr>
          <w:rFonts w:ascii="Arial" w:hAnsi="Arial" w:cs="Arial"/>
          <w:b/>
          <w:bCs/>
          <w:lang w:val="ka-GE"/>
        </w:rPr>
        <w:t xml:space="preserve"> </w:t>
      </w:r>
      <w:r w:rsidR="00180AB1" w:rsidRPr="00647BA9">
        <w:rPr>
          <w:rFonts w:ascii="Sylfaen" w:hAnsi="Sylfaen" w:cs="Sylfaen"/>
          <w:b/>
          <w:bCs/>
          <w:lang w:val="ka-GE"/>
        </w:rPr>
        <w:t>წილი</w:t>
      </w:r>
      <w:r w:rsidR="00180AB1" w:rsidRPr="00647BA9">
        <w:rPr>
          <w:rFonts w:ascii="Arial" w:hAnsi="Arial" w:cs="Arial"/>
          <w:b/>
          <w:bCs/>
          <w:lang w:val="ka-GE"/>
        </w:rPr>
        <w:t xml:space="preserve"> (%), </w:t>
      </w:r>
      <w:r w:rsidR="00180AB1" w:rsidRPr="00647BA9">
        <w:rPr>
          <w:rFonts w:ascii="Sylfaen" w:hAnsi="Sylfaen" w:cs="Sylfaen"/>
          <w:b/>
          <w:bCs/>
          <w:lang w:val="ka-GE"/>
        </w:rPr>
        <w:t>საქართველო</w:t>
      </w:r>
    </w:p>
    <w:p w14:paraId="5B7861E3" w14:textId="77777777" w:rsidR="00180AB1" w:rsidRPr="002F0586" w:rsidRDefault="00180AB1" w:rsidP="0073487B">
      <w:pPr>
        <w:jc w:val="center"/>
        <w:rPr>
          <w:rFonts w:ascii="Arial" w:hAnsi="Arial" w:cs="Arial"/>
          <w:b/>
          <w:bCs/>
          <w:color w:val="FF0000"/>
          <w:sz w:val="10"/>
          <w:szCs w:val="10"/>
          <w:lang w:val="ka-GE"/>
        </w:rPr>
      </w:pPr>
    </w:p>
    <w:p w14:paraId="34502F20" w14:textId="77777777" w:rsidR="00180AB1" w:rsidRPr="002F0586" w:rsidRDefault="00180AB1" w:rsidP="0073487B">
      <w:pPr>
        <w:ind w:right="538"/>
        <w:jc w:val="center"/>
        <w:rPr>
          <w:rFonts w:ascii="Arial" w:hAnsi="Arial" w:cs="Arial"/>
          <w:i/>
          <w:iCs/>
          <w:noProof/>
          <w:color w:val="FF0000"/>
          <w:lang w:val="ka-GE"/>
        </w:rPr>
      </w:pPr>
      <w:r w:rsidRPr="002F0586">
        <w:rPr>
          <w:noProof/>
          <w:color w:val="FF0000"/>
        </w:rPr>
        <w:drawing>
          <wp:inline distT="0" distB="0" distL="0" distR="0" wp14:anchorId="3A3E65D1" wp14:editId="22B3EE74">
            <wp:extent cx="5390977" cy="1958196"/>
            <wp:effectExtent l="0" t="0" r="63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444840" cy="1977761"/>
                    </a:xfrm>
                    <a:prstGeom prst="rect">
                      <a:avLst/>
                    </a:prstGeom>
                  </pic:spPr>
                </pic:pic>
              </a:graphicData>
            </a:graphic>
          </wp:inline>
        </w:drawing>
      </w:r>
    </w:p>
    <w:p w14:paraId="6424A017" w14:textId="77777777" w:rsidR="004B03BA" w:rsidRPr="004B03BA" w:rsidRDefault="004B03BA" w:rsidP="004B03BA">
      <w:pPr>
        <w:rPr>
          <w:color w:val="000000" w:themeColor="text1"/>
          <w:sz w:val="18"/>
          <w:lang w:val="ka-GE"/>
        </w:rPr>
      </w:pPr>
      <w:r w:rsidRPr="00002239">
        <w:rPr>
          <w:rFonts w:ascii="Sylfaen" w:hAnsi="Sylfaen" w:cs="Sylfaen"/>
          <w:color w:val="000000" w:themeColor="text1"/>
          <w:sz w:val="18"/>
        </w:rPr>
        <w:t>წყარო</w:t>
      </w:r>
      <w:r w:rsidRPr="00002239">
        <w:rPr>
          <w:color w:val="000000" w:themeColor="text1"/>
          <w:sz w:val="18"/>
        </w:rPr>
        <w:t xml:space="preserve">: </w:t>
      </w:r>
      <w:r w:rsidRPr="00002239">
        <w:rPr>
          <w:rFonts w:ascii="Sylfaen" w:hAnsi="Sylfaen" w:cs="Sylfaen"/>
          <w:color w:val="000000" w:themeColor="text1"/>
          <w:sz w:val="18"/>
        </w:rPr>
        <w:t>ჯანმრთელობის</w:t>
      </w:r>
      <w:r w:rsidRPr="00002239">
        <w:rPr>
          <w:color w:val="000000" w:themeColor="text1"/>
          <w:sz w:val="18"/>
        </w:rPr>
        <w:t xml:space="preserve"> </w:t>
      </w:r>
      <w:r w:rsidRPr="00002239">
        <w:rPr>
          <w:rFonts w:ascii="Sylfaen" w:hAnsi="Sylfaen" w:cs="Sylfaen"/>
          <w:color w:val="000000" w:themeColor="text1"/>
          <w:sz w:val="18"/>
        </w:rPr>
        <w:t>დაცვა</w:t>
      </w:r>
      <w:r w:rsidRPr="00002239">
        <w:rPr>
          <w:color w:val="000000" w:themeColor="text1"/>
          <w:sz w:val="18"/>
        </w:rPr>
        <w:t xml:space="preserve">, </w:t>
      </w:r>
      <w:r w:rsidRPr="00002239">
        <w:rPr>
          <w:rFonts w:ascii="Sylfaen" w:hAnsi="Sylfaen" w:cs="Sylfaen"/>
          <w:color w:val="000000" w:themeColor="text1"/>
          <w:sz w:val="18"/>
        </w:rPr>
        <w:t>სტატისტიკური</w:t>
      </w:r>
      <w:r w:rsidRPr="00002239">
        <w:rPr>
          <w:color w:val="000000" w:themeColor="text1"/>
          <w:sz w:val="18"/>
        </w:rPr>
        <w:t xml:space="preserve"> </w:t>
      </w:r>
      <w:r w:rsidRPr="00002239">
        <w:rPr>
          <w:rFonts w:ascii="Sylfaen" w:hAnsi="Sylfaen" w:cs="Sylfaen"/>
          <w:color w:val="000000" w:themeColor="text1"/>
          <w:sz w:val="18"/>
        </w:rPr>
        <w:t>ცნობარი</w:t>
      </w:r>
      <w:r w:rsidRPr="00002239">
        <w:rPr>
          <w:color w:val="000000" w:themeColor="text1"/>
          <w:sz w:val="18"/>
        </w:rPr>
        <w:t xml:space="preserve">, </w:t>
      </w:r>
      <w:r w:rsidRPr="00002239">
        <w:rPr>
          <w:rFonts w:ascii="Sylfaen" w:hAnsi="Sylfaen" w:cs="Sylfaen"/>
          <w:color w:val="000000" w:themeColor="text1"/>
          <w:sz w:val="18"/>
        </w:rPr>
        <w:t>საქართველო</w:t>
      </w:r>
      <w:r>
        <w:rPr>
          <w:rFonts w:ascii="Sylfaen" w:hAnsi="Sylfaen" w:cs="Sylfaen"/>
          <w:color w:val="000000" w:themeColor="text1"/>
          <w:sz w:val="18"/>
          <w:lang w:val="ka-GE"/>
        </w:rPr>
        <w:t>, 2017</w:t>
      </w:r>
    </w:p>
    <w:p w14:paraId="0CF975DF" w14:textId="4E16DC1A" w:rsidR="008A0C17" w:rsidRPr="00647BA9" w:rsidRDefault="00180AB1" w:rsidP="00647BA9">
      <w:pPr>
        <w:autoSpaceDE w:val="0"/>
        <w:autoSpaceDN w:val="0"/>
        <w:adjustRightInd w:val="0"/>
        <w:spacing w:line="276" w:lineRule="auto"/>
        <w:jc w:val="both"/>
        <w:rPr>
          <w:rFonts w:ascii="Sylfaen" w:hAnsi="Sylfaen" w:cs="Arial"/>
          <w:noProof/>
          <w:sz w:val="22"/>
          <w:szCs w:val="22"/>
          <w:lang w:val="ka-GE"/>
        </w:rPr>
      </w:pPr>
      <w:r w:rsidRPr="00647BA9">
        <w:rPr>
          <w:rFonts w:ascii="Sylfaen" w:hAnsi="Sylfaen" w:cs="Sylfaen"/>
          <w:noProof/>
          <w:sz w:val="22"/>
          <w:szCs w:val="22"/>
          <w:lang w:val="ka-GE"/>
        </w:rPr>
        <w:lastRenderedPageBreak/>
        <w:t>მშობიარობების</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და</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მშობიარობისშემდგომი</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გართულებების</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თვალსაზრისით</w:t>
      </w:r>
      <w:r w:rsidRPr="00647BA9">
        <w:rPr>
          <w:rFonts w:ascii="Arial" w:hAnsi="Arial" w:cs="Arial"/>
          <w:noProof/>
          <w:sz w:val="22"/>
          <w:szCs w:val="22"/>
          <w:lang w:val="ka-GE"/>
        </w:rPr>
        <w:t xml:space="preserve">, </w:t>
      </w:r>
      <w:r w:rsidR="008A0C17" w:rsidRPr="00647BA9">
        <w:rPr>
          <w:rFonts w:ascii="Sylfaen" w:hAnsi="Sylfaen" w:cs="Arial"/>
          <w:noProof/>
          <w:sz w:val="22"/>
          <w:szCs w:val="22"/>
          <w:lang w:val="ka-GE"/>
        </w:rPr>
        <w:t xml:space="preserve">2016 წელს </w:t>
      </w:r>
      <w:r w:rsidR="008A0C17" w:rsidRPr="00647BA9">
        <w:rPr>
          <w:rFonts w:ascii="Sylfaen" w:hAnsi="Sylfaen" w:cs="Sylfaen"/>
          <w:noProof/>
          <w:sz w:val="22"/>
          <w:szCs w:val="22"/>
          <w:lang w:val="ka-GE"/>
        </w:rPr>
        <w:t>მშობიარობათა</w:t>
      </w:r>
      <w:r w:rsidR="008A0C17" w:rsidRPr="00647BA9">
        <w:rPr>
          <w:rFonts w:asciiTheme="minorHAnsi" w:hAnsiTheme="minorHAnsi" w:cstheme="minorHAnsi"/>
          <w:noProof/>
          <w:sz w:val="22"/>
          <w:szCs w:val="22"/>
          <w:lang w:val="ka-GE"/>
        </w:rPr>
        <w:t xml:space="preserve"> 5.</w:t>
      </w:r>
      <w:r w:rsidR="008A0C17" w:rsidRPr="00647BA9">
        <w:rPr>
          <w:rFonts w:asciiTheme="minorHAnsi" w:hAnsiTheme="minorHAnsi" w:cstheme="minorHAnsi"/>
          <w:noProof/>
          <w:sz w:val="22"/>
          <w:szCs w:val="22"/>
        </w:rPr>
        <w:t>7</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ka-GE"/>
        </w:rPr>
        <w:t>გართულდა</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ka-GE"/>
        </w:rPr>
        <w:t>შორისის</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ka-GE"/>
        </w:rPr>
        <w:t>ჩახევით</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ka-GE"/>
        </w:rPr>
        <w:t>რაც</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it-IT"/>
        </w:rPr>
        <w:t>მშობიარობისა</w:t>
      </w:r>
      <w:r w:rsidR="008A0C17" w:rsidRPr="00647BA9">
        <w:rPr>
          <w:rFonts w:asciiTheme="minorHAnsi" w:hAnsiTheme="minorHAnsi" w:cstheme="minorHAnsi"/>
          <w:noProof/>
          <w:sz w:val="22"/>
          <w:szCs w:val="22"/>
          <w:lang w:val="it-IT"/>
        </w:rPr>
        <w:t xml:space="preserve"> </w:t>
      </w:r>
      <w:r w:rsidR="008A0C17" w:rsidRPr="00647BA9">
        <w:rPr>
          <w:rFonts w:ascii="Sylfaen" w:hAnsi="Sylfaen" w:cs="Sylfaen"/>
          <w:noProof/>
          <w:sz w:val="22"/>
          <w:szCs w:val="22"/>
          <w:lang w:val="it-IT"/>
        </w:rPr>
        <w:t>და</w:t>
      </w:r>
      <w:r w:rsidR="008A0C17" w:rsidRPr="00647BA9">
        <w:rPr>
          <w:rFonts w:asciiTheme="minorHAnsi" w:hAnsiTheme="minorHAnsi" w:cstheme="minorHAnsi"/>
          <w:noProof/>
          <w:sz w:val="22"/>
          <w:szCs w:val="22"/>
          <w:lang w:val="it-IT"/>
        </w:rPr>
        <w:t xml:space="preserve"> </w:t>
      </w:r>
      <w:r w:rsidR="008A0C17" w:rsidRPr="00647BA9">
        <w:rPr>
          <w:rFonts w:ascii="Sylfaen" w:hAnsi="Sylfaen" w:cs="Sylfaen"/>
          <w:noProof/>
          <w:sz w:val="22"/>
          <w:szCs w:val="22"/>
          <w:lang w:val="it-IT"/>
        </w:rPr>
        <w:t>მშობიარობის</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ka-GE"/>
        </w:rPr>
        <w:t>შემდგომი</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ka-GE"/>
        </w:rPr>
        <w:t>პერიოდის</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ka-GE"/>
        </w:rPr>
        <w:t>გართულებებს</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ka-GE"/>
        </w:rPr>
        <w:t>შორის</w:t>
      </w:r>
      <w:r w:rsidR="008A0C17" w:rsidRPr="00647BA9">
        <w:rPr>
          <w:rFonts w:asciiTheme="minorHAnsi" w:hAnsiTheme="minorHAnsi" w:cstheme="minorHAnsi"/>
          <w:noProof/>
          <w:sz w:val="22"/>
          <w:szCs w:val="22"/>
          <w:lang w:val="ka-GE"/>
        </w:rPr>
        <w:t xml:space="preserve"> 2</w:t>
      </w:r>
      <w:r w:rsidR="008A0C17" w:rsidRPr="00647BA9">
        <w:rPr>
          <w:rFonts w:asciiTheme="minorHAnsi" w:hAnsiTheme="minorHAnsi" w:cstheme="minorHAnsi"/>
          <w:noProof/>
          <w:sz w:val="22"/>
          <w:szCs w:val="22"/>
        </w:rPr>
        <w:t>4.1</w:t>
      </w:r>
      <w:r w:rsidR="008A0C17" w:rsidRPr="00647BA9">
        <w:rPr>
          <w:rFonts w:asciiTheme="minorHAnsi" w:hAnsiTheme="minorHAnsi" w:cstheme="minorHAnsi"/>
          <w:noProof/>
          <w:sz w:val="22"/>
          <w:szCs w:val="22"/>
          <w:lang w:val="ka-GE"/>
        </w:rPr>
        <w:t>%-</w:t>
      </w:r>
      <w:r w:rsidR="008A0C17" w:rsidRPr="00647BA9">
        <w:rPr>
          <w:rFonts w:ascii="Sylfaen" w:hAnsi="Sylfaen" w:cs="Sylfaen"/>
          <w:noProof/>
          <w:sz w:val="22"/>
          <w:szCs w:val="22"/>
          <w:lang w:val="ka-GE"/>
        </w:rPr>
        <w:t>ს</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ka-GE"/>
        </w:rPr>
        <w:t>შეადგენდა</w:t>
      </w:r>
      <w:r w:rsidR="008A0C17" w:rsidRPr="00647BA9">
        <w:rPr>
          <w:rFonts w:asciiTheme="minorHAnsi" w:hAnsiTheme="minorHAnsi" w:cstheme="minorHAnsi"/>
          <w:noProof/>
          <w:sz w:val="22"/>
          <w:szCs w:val="22"/>
          <w:lang w:val="ka-GE"/>
        </w:rPr>
        <w:t>; 4</w:t>
      </w:r>
      <w:r w:rsidR="008A0C17" w:rsidRPr="00647BA9">
        <w:rPr>
          <w:rFonts w:asciiTheme="minorHAnsi" w:hAnsiTheme="minorHAnsi" w:cstheme="minorHAnsi"/>
          <w:noProof/>
          <w:sz w:val="22"/>
          <w:szCs w:val="22"/>
        </w:rPr>
        <w:t>.8</w:t>
      </w:r>
      <w:r w:rsidR="008A0C17" w:rsidRPr="00647BA9">
        <w:rPr>
          <w:rFonts w:asciiTheme="minorHAnsi" w:hAnsiTheme="minorHAnsi" w:cstheme="minorHAnsi"/>
          <w:noProof/>
          <w:sz w:val="22"/>
          <w:szCs w:val="22"/>
          <w:lang w:val="ka-GE"/>
        </w:rPr>
        <w:t xml:space="preserve">% -  </w:t>
      </w:r>
      <w:r w:rsidR="008A0C17" w:rsidRPr="00647BA9">
        <w:rPr>
          <w:rFonts w:ascii="Sylfaen" w:hAnsi="Sylfaen" w:cs="Sylfaen"/>
          <w:noProof/>
          <w:sz w:val="22"/>
          <w:szCs w:val="22"/>
          <w:lang w:val="ka-GE"/>
        </w:rPr>
        <w:t>ნაყოფის</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ka-GE"/>
        </w:rPr>
        <w:t>არასწორი</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ka-GE"/>
        </w:rPr>
        <w:t>ან</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ka-GE"/>
        </w:rPr>
        <w:t>წინამდებარეობით</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ka-GE"/>
        </w:rPr>
        <w:t>რაც</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it-IT"/>
        </w:rPr>
        <w:t>მშობიარობისა</w:t>
      </w:r>
      <w:r w:rsidR="008A0C17" w:rsidRPr="00647BA9">
        <w:rPr>
          <w:rFonts w:asciiTheme="minorHAnsi" w:hAnsiTheme="minorHAnsi" w:cstheme="minorHAnsi"/>
          <w:noProof/>
          <w:sz w:val="22"/>
          <w:szCs w:val="22"/>
          <w:lang w:val="it-IT"/>
        </w:rPr>
        <w:t xml:space="preserve"> </w:t>
      </w:r>
      <w:r w:rsidR="008A0C17" w:rsidRPr="00647BA9">
        <w:rPr>
          <w:rFonts w:ascii="Sylfaen" w:hAnsi="Sylfaen" w:cs="Sylfaen"/>
          <w:noProof/>
          <w:sz w:val="22"/>
          <w:szCs w:val="22"/>
          <w:lang w:val="it-IT"/>
        </w:rPr>
        <w:t>და</w:t>
      </w:r>
      <w:r w:rsidR="008A0C17" w:rsidRPr="00647BA9">
        <w:rPr>
          <w:rFonts w:asciiTheme="minorHAnsi" w:hAnsiTheme="minorHAnsi" w:cstheme="minorHAnsi"/>
          <w:noProof/>
          <w:sz w:val="22"/>
          <w:szCs w:val="22"/>
          <w:lang w:val="it-IT"/>
        </w:rPr>
        <w:t xml:space="preserve"> </w:t>
      </w:r>
      <w:r w:rsidR="008A0C17" w:rsidRPr="00647BA9">
        <w:rPr>
          <w:rFonts w:ascii="Sylfaen" w:hAnsi="Sylfaen" w:cs="Sylfaen"/>
          <w:noProof/>
          <w:sz w:val="22"/>
          <w:szCs w:val="22"/>
          <w:lang w:val="it-IT"/>
        </w:rPr>
        <w:t>მშობიარობის</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ka-GE"/>
        </w:rPr>
        <w:t>შემდგომი</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ka-GE"/>
        </w:rPr>
        <w:t>პერიოდის</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ka-GE"/>
        </w:rPr>
        <w:t>გართულებებს</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ka-GE"/>
        </w:rPr>
        <w:t>შორის</w:t>
      </w:r>
      <w:r w:rsidR="008A0C17" w:rsidRPr="00647BA9">
        <w:rPr>
          <w:rFonts w:asciiTheme="minorHAnsi" w:hAnsiTheme="minorHAnsi" w:cstheme="minorHAnsi"/>
          <w:noProof/>
          <w:sz w:val="22"/>
          <w:szCs w:val="22"/>
          <w:lang w:val="ka-GE"/>
        </w:rPr>
        <w:t xml:space="preserve"> </w:t>
      </w:r>
      <w:r w:rsidR="008A0C17" w:rsidRPr="00647BA9">
        <w:rPr>
          <w:rFonts w:asciiTheme="minorHAnsi" w:hAnsiTheme="minorHAnsi" w:cstheme="minorHAnsi"/>
          <w:noProof/>
          <w:sz w:val="22"/>
          <w:szCs w:val="22"/>
        </w:rPr>
        <w:t>20.3</w:t>
      </w:r>
      <w:r w:rsidR="008A0C17" w:rsidRPr="00647BA9">
        <w:rPr>
          <w:rFonts w:asciiTheme="minorHAnsi" w:hAnsiTheme="minorHAnsi" w:cstheme="minorHAnsi"/>
          <w:noProof/>
          <w:sz w:val="22"/>
          <w:szCs w:val="22"/>
          <w:lang w:val="ka-GE"/>
        </w:rPr>
        <w:t>%-</w:t>
      </w:r>
      <w:r w:rsidR="008A0C17" w:rsidRPr="00647BA9">
        <w:rPr>
          <w:rFonts w:ascii="Sylfaen" w:hAnsi="Sylfaen" w:cs="Sylfaen"/>
          <w:noProof/>
          <w:sz w:val="22"/>
          <w:szCs w:val="22"/>
          <w:lang w:val="ka-GE"/>
        </w:rPr>
        <w:t>ს</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ka-GE"/>
        </w:rPr>
        <w:t>შეადგენდა</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ka-GE"/>
        </w:rPr>
        <w:t>მშობიარობათა</w:t>
      </w:r>
      <w:r w:rsidR="008A0C17" w:rsidRPr="00647BA9">
        <w:rPr>
          <w:rFonts w:asciiTheme="minorHAnsi" w:hAnsiTheme="minorHAnsi" w:cstheme="minorHAnsi"/>
          <w:noProof/>
          <w:sz w:val="22"/>
          <w:szCs w:val="22"/>
          <w:lang w:val="ka-GE"/>
        </w:rPr>
        <w:t xml:space="preserve"> 2.</w:t>
      </w:r>
      <w:r w:rsidR="008A0C17" w:rsidRPr="00647BA9">
        <w:rPr>
          <w:rFonts w:asciiTheme="minorHAnsi" w:hAnsiTheme="minorHAnsi" w:cstheme="minorHAnsi"/>
          <w:noProof/>
          <w:sz w:val="22"/>
          <w:szCs w:val="22"/>
        </w:rPr>
        <w:t>2</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ka-GE"/>
        </w:rPr>
        <w:t>მიმდინარეობდა</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ka-GE"/>
        </w:rPr>
        <w:t>ანემიის</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ka-GE"/>
        </w:rPr>
        <w:t>ფონზე</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ka-GE"/>
        </w:rPr>
        <w:t>რაც</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ka-GE"/>
        </w:rPr>
        <w:t>მშობიარობისა</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ka-GE"/>
        </w:rPr>
        <w:t>და</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ka-GE"/>
        </w:rPr>
        <w:t>მშობიარობის</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ka-GE"/>
        </w:rPr>
        <w:t>შემდგომი</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ka-GE"/>
        </w:rPr>
        <w:t>პერიოდის</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ka-GE"/>
        </w:rPr>
        <w:t>გართულებების</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ka-GE"/>
        </w:rPr>
        <w:t>შორის</w:t>
      </w:r>
      <w:r w:rsidR="008A0C17" w:rsidRPr="00647BA9">
        <w:rPr>
          <w:rFonts w:asciiTheme="minorHAnsi" w:hAnsiTheme="minorHAnsi" w:cstheme="minorHAnsi"/>
          <w:noProof/>
          <w:sz w:val="22"/>
          <w:szCs w:val="22"/>
          <w:lang w:val="ka-GE"/>
        </w:rPr>
        <w:t xml:space="preserve"> </w:t>
      </w:r>
      <w:r w:rsidR="008A0C17" w:rsidRPr="00647BA9">
        <w:rPr>
          <w:rFonts w:asciiTheme="minorHAnsi" w:hAnsiTheme="minorHAnsi" w:cstheme="minorHAnsi"/>
          <w:noProof/>
          <w:sz w:val="22"/>
          <w:szCs w:val="22"/>
        </w:rPr>
        <w:t>9.2</w:t>
      </w:r>
      <w:r w:rsidR="008A0C17" w:rsidRPr="00647BA9">
        <w:rPr>
          <w:rFonts w:asciiTheme="minorHAnsi" w:hAnsiTheme="minorHAnsi" w:cstheme="minorHAnsi"/>
          <w:noProof/>
          <w:sz w:val="22"/>
          <w:szCs w:val="22"/>
          <w:lang w:val="ka-GE"/>
        </w:rPr>
        <w:t>%-</w:t>
      </w:r>
      <w:r w:rsidR="008A0C17" w:rsidRPr="00647BA9">
        <w:rPr>
          <w:rFonts w:ascii="Sylfaen" w:hAnsi="Sylfaen" w:cs="Sylfaen"/>
          <w:noProof/>
          <w:sz w:val="22"/>
          <w:szCs w:val="22"/>
          <w:lang w:val="ka-GE"/>
        </w:rPr>
        <w:t>ს</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ka-GE"/>
        </w:rPr>
        <w:t>შეადგენდა</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ka-GE"/>
        </w:rPr>
        <w:t>მშობიარობისა</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ka-GE"/>
        </w:rPr>
        <w:t>და</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ka-GE"/>
        </w:rPr>
        <w:t>მშობიარობის</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ka-GE"/>
        </w:rPr>
        <w:t>შემდგომი</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ka-GE"/>
        </w:rPr>
        <w:t>პერიოდის</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ka-GE"/>
        </w:rPr>
        <w:t>ინფექციების</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ka-GE"/>
        </w:rPr>
        <w:t>წილი</w:t>
      </w:r>
      <w:r w:rsidR="008A0C17" w:rsidRPr="00647BA9">
        <w:rPr>
          <w:rFonts w:asciiTheme="minorHAnsi" w:hAnsiTheme="minorHAnsi" w:cstheme="minorHAnsi"/>
          <w:noProof/>
          <w:sz w:val="22"/>
          <w:szCs w:val="22"/>
          <w:lang w:val="ka-GE"/>
        </w:rPr>
        <w:t xml:space="preserve"> 0.</w:t>
      </w:r>
      <w:r w:rsidR="008A0C17" w:rsidRPr="00647BA9">
        <w:rPr>
          <w:rFonts w:asciiTheme="minorHAnsi" w:hAnsiTheme="minorHAnsi" w:cstheme="minorHAnsi"/>
          <w:noProof/>
          <w:sz w:val="22"/>
          <w:szCs w:val="22"/>
        </w:rPr>
        <w:t>05</w:t>
      </w:r>
      <w:r w:rsidR="008A0C17" w:rsidRPr="00647BA9">
        <w:rPr>
          <w:rFonts w:asciiTheme="minorHAnsi" w:hAnsiTheme="minorHAnsi" w:cstheme="minorHAnsi"/>
          <w:noProof/>
          <w:sz w:val="22"/>
          <w:szCs w:val="22"/>
          <w:lang w:val="ka-GE"/>
        </w:rPr>
        <w:t>%-</w:t>
      </w:r>
      <w:r w:rsidR="008A0C17" w:rsidRPr="00647BA9">
        <w:rPr>
          <w:rFonts w:ascii="Sylfaen" w:hAnsi="Sylfaen" w:cs="Sylfaen"/>
          <w:noProof/>
          <w:sz w:val="22"/>
          <w:szCs w:val="22"/>
          <w:lang w:val="ka-GE"/>
        </w:rPr>
        <w:t>ს</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ka-GE"/>
        </w:rPr>
        <w:t>შეადგენდა</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ka-GE"/>
        </w:rPr>
        <w:t>მშობიარობათა</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ka-GE"/>
        </w:rPr>
        <w:t>საერთო</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ka-GE"/>
        </w:rPr>
        <w:t>რაოდენობაში</w:t>
      </w:r>
      <w:r w:rsidR="008A0C17" w:rsidRPr="00647BA9">
        <w:rPr>
          <w:rFonts w:asciiTheme="minorHAnsi" w:hAnsiTheme="minorHAnsi" w:cstheme="minorHAnsi"/>
          <w:noProof/>
          <w:sz w:val="22"/>
          <w:szCs w:val="22"/>
          <w:lang w:val="ka-GE"/>
        </w:rPr>
        <w:t>. 201</w:t>
      </w:r>
      <w:r w:rsidR="008A0C17" w:rsidRPr="00647BA9">
        <w:rPr>
          <w:rFonts w:asciiTheme="minorHAnsi" w:hAnsiTheme="minorHAnsi" w:cstheme="minorHAnsi"/>
          <w:noProof/>
          <w:sz w:val="22"/>
          <w:szCs w:val="22"/>
        </w:rPr>
        <w:t>6</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ka-GE"/>
        </w:rPr>
        <w:t>წელს</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ka-GE"/>
        </w:rPr>
        <w:t>საკეისრო</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ka-GE"/>
        </w:rPr>
        <w:t>კვეთის</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ka-GE"/>
        </w:rPr>
        <w:t>შემდგომი</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ka-GE"/>
        </w:rPr>
        <w:t>პერიტონიტის</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ka-GE"/>
        </w:rPr>
        <w:t>არც</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ka-GE"/>
        </w:rPr>
        <w:t>ერთი</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ka-GE"/>
        </w:rPr>
        <w:t>შემთხვევა</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ka-GE"/>
        </w:rPr>
        <w:t>არ</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ka-GE"/>
        </w:rPr>
        <w:t>არის</w:t>
      </w:r>
      <w:r w:rsidR="008A0C17" w:rsidRPr="00647BA9">
        <w:rPr>
          <w:rFonts w:asciiTheme="minorHAnsi" w:hAnsiTheme="minorHAnsi" w:cstheme="minorHAnsi"/>
          <w:noProof/>
          <w:sz w:val="22"/>
          <w:szCs w:val="22"/>
          <w:lang w:val="ka-GE"/>
        </w:rPr>
        <w:t xml:space="preserve"> </w:t>
      </w:r>
      <w:r w:rsidR="008A0C17" w:rsidRPr="00647BA9">
        <w:rPr>
          <w:rFonts w:ascii="Sylfaen" w:hAnsi="Sylfaen" w:cs="Sylfaen"/>
          <w:noProof/>
          <w:sz w:val="22"/>
          <w:szCs w:val="22"/>
          <w:lang w:val="ka-GE"/>
        </w:rPr>
        <w:t>რეგისტრირებული</w:t>
      </w:r>
      <w:r w:rsidR="008A0C17" w:rsidRPr="00647BA9">
        <w:rPr>
          <w:rFonts w:asciiTheme="minorHAnsi" w:hAnsiTheme="minorHAnsi" w:cstheme="minorHAnsi"/>
          <w:noProof/>
          <w:sz w:val="22"/>
          <w:szCs w:val="22"/>
          <w:lang w:val="ka-GE"/>
        </w:rPr>
        <w:t xml:space="preserve">. </w:t>
      </w:r>
    </w:p>
    <w:p w14:paraId="592BA568" w14:textId="77777777" w:rsidR="008A0C17" w:rsidRPr="00647BA9" w:rsidRDefault="008A0C17" w:rsidP="00647BA9">
      <w:pPr>
        <w:autoSpaceDE w:val="0"/>
        <w:autoSpaceDN w:val="0"/>
        <w:adjustRightInd w:val="0"/>
        <w:spacing w:line="276" w:lineRule="auto"/>
        <w:jc w:val="both"/>
        <w:rPr>
          <w:rFonts w:ascii="Sylfaen" w:hAnsi="Sylfaen" w:cs="Arial"/>
          <w:noProof/>
          <w:sz w:val="22"/>
          <w:szCs w:val="22"/>
          <w:lang w:val="ka-GE"/>
        </w:rPr>
      </w:pPr>
    </w:p>
    <w:p w14:paraId="0B925CD1" w14:textId="1CC93AB4" w:rsidR="00180AB1" w:rsidRPr="00647BA9" w:rsidRDefault="00180AB1" w:rsidP="00647BA9">
      <w:pPr>
        <w:autoSpaceDE w:val="0"/>
        <w:autoSpaceDN w:val="0"/>
        <w:adjustRightInd w:val="0"/>
        <w:spacing w:line="276" w:lineRule="auto"/>
        <w:jc w:val="both"/>
        <w:rPr>
          <w:rFonts w:ascii="Sylfaen" w:hAnsi="Sylfaen" w:cs="Arial"/>
          <w:noProof/>
          <w:sz w:val="22"/>
          <w:szCs w:val="22"/>
          <w:lang w:val="ka-GE"/>
        </w:rPr>
      </w:pPr>
      <w:r w:rsidRPr="00647BA9">
        <w:rPr>
          <w:rFonts w:ascii="Arial" w:hAnsi="Arial" w:cs="Arial"/>
          <w:noProof/>
          <w:sz w:val="22"/>
          <w:szCs w:val="22"/>
          <w:lang w:val="ka-GE"/>
        </w:rPr>
        <w:t>201</w:t>
      </w:r>
      <w:r w:rsidRPr="00647BA9">
        <w:rPr>
          <w:rFonts w:ascii="Arial" w:hAnsi="Arial" w:cs="Arial"/>
          <w:noProof/>
          <w:sz w:val="22"/>
          <w:szCs w:val="22"/>
        </w:rPr>
        <w:t>7</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წელს</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მშობიარობათა</w:t>
      </w:r>
      <w:r w:rsidRPr="00647BA9">
        <w:rPr>
          <w:rFonts w:ascii="Arial" w:hAnsi="Arial" w:cs="Arial"/>
          <w:noProof/>
          <w:sz w:val="22"/>
          <w:szCs w:val="22"/>
          <w:lang w:val="ka-GE"/>
        </w:rPr>
        <w:t xml:space="preserve">  39.6% </w:t>
      </w:r>
      <w:r w:rsidRPr="00647BA9">
        <w:rPr>
          <w:rFonts w:ascii="Sylfaen" w:hAnsi="Sylfaen" w:cs="Sylfaen"/>
          <w:noProof/>
          <w:sz w:val="22"/>
          <w:szCs w:val="22"/>
          <w:lang w:val="ka-GE"/>
        </w:rPr>
        <w:t>გართულდა</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გარსების</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ნაადრევი</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დარღვევით</w:t>
      </w:r>
      <w:r w:rsidRPr="00647BA9">
        <w:rPr>
          <w:rFonts w:ascii="Arial" w:hAnsi="Arial" w:cs="Arial"/>
          <w:noProof/>
          <w:sz w:val="22"/>
          <w:szCs w:val="22"/>
          <w:lang w:val="ka-GE"/>
        </w:rPr>
        <w:t xml:space="preserve">, 5.4% </w:t>
      </w:r>
      <w:r w:rsidRPr="00647BA9">
        <w:rPr>
          <w:rFonts w:ascii="Sylfaen" w:hAnsi="Sylfaen" w:cs="Sylfaen"/>
          <w:noProof/>
          <w:sz w:val="22"/>
          <w:szCs w:val="22"/>
          <w:lang w:val="ka-GE"/>
        </w:rPr>
        <w:t>გართულდა</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შორისის</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ჩახევით</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რაც</w:t>
      </w:r>
      <w:r w:rsidRPr="00647BA9">
        <w:rPr>
          <w:rFonts w:ascii="Arial" w:hAnsi="Arial" w:cs="Arial"/>
          <w:noProof/>
          <w:sz w:val="22"/>
          <w:szCs w:val="22"/>
          <w:lang w:val="ka-GE"/>
        </w:rPr>
        <w:t xml:space="preserve"> </w:t>
      </w:r>
      <w:r w:rsidRPr="00647BA9">
        <w:rPr>
          <w:rFonts w:ascii="Sylfaen" w:hAnsi="Sylfaen" w:cs="Sylfaen"/>
          <w:noProof/>
          <w:sz w:val="22"/>
          <w:szCs w:val="22"/>
          <w:lang w:val="it-IT"/>
        </w:rPr>
        <w:t>მშობიარობისა</w:t>
      </w:r>
      <w:r w:rsidRPr="00647BA9">
        <w:rPr>
          <w:rFonts w:ascii="Arial" w:hAnsi="Arial" w:cs="Arial"/>
          <w:noProof/>
          <w:sz w:val="22"/>
          <w:szCs w:val="22"/>
          <w:lang w:val="it-IT"/>
        </w:rPr>
        <w:t xml:space="preserve"> </w:t>
      </w:r>
      <w:r w:rsidRPr="00647BA9">
        <w:rPr>
          <w:rFonts w:ascii="Sylfaen" w:hAnsi="Sylfaen" w:cs="Sylfaen"/>
          <w:noProof/>
          <w:sz w:val="22"/>
          <w:szCs w:val="22"/>
          <w:lang w:val="it-IT"/>
        </w:rPr>
        <w:t>და</w:t>
      </w:r>
      <w:r w:rsidRPr="00647BA9">
        <w:rPr>
          <w:rFonts w:ascii="Arial" w:hAnsi="Arial" w:cs="Arial"/>
          <w:noProof/>
          <w:sz w:val="22"/>
          <w:szCs w:val="22"/>
          <w:lang w:val="it-IT"/>
        </w:rPr>
        <w:t xml:space="preserve"> </w:t>
      </w:r>
      <w:r w:rsidRPr="00647BA9">
        <w:rPr>
          <w:rFonts w:ascii="Sylfaen" w:hAnsi="Sylfaen" w:cs="Sylfaen"/>
          <w:noProof/>
          <w:sz w:val="22"/>
          <w:szCs w:val="22"/>
          <w:lang w:val="it-IT"/>
        </w:rPr>
        <w:t>მშობიარობის</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შემდგომი</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პერიოდის</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გართულებებს</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შორის</w:t>
      </w:r>
      <w:r w:rsidRPr="00647BA9">
        <w:rPr>
          <w:rFonts w:ascii="Arial" w:hAnsi="Arial" w:cs="Arial"/>
          <w:noProof/>
          <w:sz w:val="22"/>
          <w:szCs w:val="22"/>
          <w:lang w:val="ka-GE"/>
        </w:rPr>
        <w:t xml:space="preserve"> 18.8%-</w:t>
      </w:r>
      <w:r w:rsidRPr="00647BA9">
        <w:rPr>
          <w:rFonts w:ascii="Sylfaen" w:hAnsi="Sylfaen" w:cs="Sylfaen"/>
          <w:noProof/>
          <w:sz w:val="22"/>
          <w:szCs w:val="22"/>
          <w:lang w:val="ka-GE"/>
        </w:rPr>
        <w:t>ს</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შეადგენდა</w:t>
      </w:r>
      <w:r w:rsidRPr="00647BA9">
        <w:rPr>
          <w:rFonts w:ascii="Arial" w:hAnsi="Arial" w:cs="Arial"/>
          <w:noProof/>
          <w:sz w:val="22"/>
          <w:szCs w:val="22"/>
          <w:lang w:val="ka-GE"/>
        </w:rPr>
        <w:t xml:space="preserve">); </w:t>
      </w:r>
      <w:r w:rsidRPr="00647BA9">
        <w:rPr>
          <w:rFonts w:ascii="Arial" w:hAnsi="Arial" w:cs="Arial"/>
          <w:noProof/>
          <w:sz w:val="22"/>
          <w:szCs w:val="22"/>
        </w:rPr>
        <w:t>6.3</w:t>
      </w:r>
      <w:r w:rsidRPr="00647BA9">
        <w:rPr>
          <w:rFonts w:ascii="Arial" w:hAnsi="Arial" w:cs="Arial"/>
          <w:noProof/>
          <w:sz w:val="22"/>
          <w:szCs w:val="22"/>
          <w:lang w:val="ka-GE"/>
        </w:rPr>
        <w:t xml:space="preserve">% - </w:t>
      </w:r>
      <w:r w:rsidRPr="00647BA9">
        <w:rPr>
          <w:rFonts w:ascii="Sylfaen" w:hAnsi="Sylfaen" w:cs="Sylfaen"/>
          <w:noProof/>
          <w:sz w:val="22"/>
          <w:szCs w:val="22"/>
          <w:lang w:val="ka-GE"/>
        </w:rPr>
        <w:t>სამშობიარო</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მოქმედების</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მშობიარობისა</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და</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მშობიარობის</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შემდგომი</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პერიოდის</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ინფექციების</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წილი</w:t>
      </w:r>
      <w:r w:rsidRPr="00647BA9">
        <w:rPr>
          <w:rFonts w:ascii="Arial" w:hAnsi="Arial" w:cs="Arial"/>
          <w:noProof/>
          <w:sz w:val="22"/>
          <w:szCs w:val="22"/>
          <w:lang w:val="ka-GE"/>
        </w:rPr>
        <w:t xml:space="preserve"> </w:t>
      </w:r>
      <w:r w:rsidRPr="00647BA9">
        <w:rPr>
          <w:rFonts w:ascii="Arial" w:hAnsi="Arial" w:cs="Arial"/>
          <w:noProof/>
          <w:sz w:val="22"/>
          <w:szCs w:val="22"/>
        </w:rPr>
        <w:t>0.01</w:t>
      </w:r>
      <w:r w:rsidRPr="00647BA9">
        <w:rPr>
          <w:rFonts w:ascii="Arial" w:hAnsi="Arial" w:cs="Arial"/>
          <w:noProof/>
          <w:sz w:val="22"/>
          <w:szCs w:val="22"/>
          <w:lang w:val="ka-GE"/>
        </w:rPr>
        <w:t>%-</w:t>
      </w:r>
      <w:r w:rsidRPr="00647BA9">
        <w:rPr>
          <w:rFonts w:ascii="Sylfaen" w:hAnsi="Sylfaen" w:cs="Sylfaen"/>
          <w:noProof/>
          <w:sz w:val="22"/>
          <w:szCs w:val="22"/>
          <w:lang w:val="ka-GE"/>
        </w:rPr>
        <w:t>ს</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შეადგენდა</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მშობიარობათა</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საერთო</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რაოდენობაში</w:t>
      </w:r>
      <w:r w:rsidRPr="00647BA9">
        <w:rPr>
          <w:rFonts w:ascii="Arial" w:hAnsi="Arial" w:cs="Arial"/>
          <w:noProof/>
          <w:sz w:val="22"/>
          <w:szCs w:val="22"/>
          <w:lang w:val="ka-GE"/>
        </w:rPr>
        <w:t>. 201</w:t>
      </w:r>
      <w:r w:rsidRPr="00647BA9">
        <w:rPr>
          <w:rFonts w:ascii="Arial" w:hAnsi="Arial" w:cs="Arial"/>
          <w:noProof/>
          <w:sz w:val="22"/>
          <w:szCs w:val="22"/>
        </w:rPr>
        <w:t>7</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წელს</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საკეისრო</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კვეთის</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შემდგომი</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პერიტონიტის</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არც</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ერთი</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შემთხვევა</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არ</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არის</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რეგისტრირებული</w:t>
      </w:r>
      <w:r w:rsidRPr="00647BA9">
        <w:rPr>
          <w:rFonts w:ascii="Arial" w:hAnsi="Arial" w:cs="Arial"/>
          <w:noProof/>
          <w:sz w:val="22"/>
          <w:szCs w:val="22"/>
          <w:lang w:val="ka-GE"/>
        </w:rPr>
        <w:t xml:space="preserve">. </w:t>
      </w:r>
    </w:p>
    <w:p w14:paraId="70C98A66" w14:textId="77777777" w:rsidR="008A0C17" w:rsidRPr="00647BA9" w:rsidRDefault="008A0C17" w:rsidP="00647BA9">
      <w:pPr>
        <w:autoSpaceDE w:val="0"/>
        <w:autoSpaceDN w:val="0"/>
        <w:adjustRightInd w:val="0"/>
        <w:spacing w:line="276" w:lineRule="auto"/>
        <w:jc w:val="both"/>
        <w:rPr>
          <w:rFonts w:ascii="Sylfaen" w:hAnsi="Sylfaen" w:cs="Arial"/>
          <w:noProof/>
          <w:sz w:val="22"/>
          <w:szCs w:val="22"/>
          <w:lang w:val="ka-GE"/>
        </w:rPr>
      </w:pPr>
    </w:p>
    <w:p w14:paraId="08FF6F62" w14:textId="6EA3405C" w:rsidR="00180AB1" w:rsidRPr="00647BA9" w:rsidRDefault="00180AB1" w:rsidP="00647BA9">
      <w:pPr>
        <w:spacing w:line="276" w:lineRule="auto"/>
        <w:jc w:val="both"/>
        <w:rPr>
          <w:rFonts w:ascii="Sylfaen" w:eastAsia="SimSun" w:hAnsi="Sylfaen" w:cs="Sylfaen"/>
          <w:bCs/>
          <w:noProof/>
          <w:sz w:val="22"/>
          <w:szCs w:val="22"/>
          <w:lang w:val="ka-GE" w:eastAsia="zh-CN"/>
        </w:rPr>
      </w:pPr>
      <w:r w:rsidRPr="00647BA9">
        <w:rPr>
          <w:rFonts w:ascii="Sylfaen" w:eastAsia="SimSun" w:hAnsi="Sylfaen" w:cs="Sylfaen"/>
          <w:bCs/>
          <w:noProof/>
          <w:sz w:val="22"/>
          <w:szCs w:val="22"/>
          <w:lang w:val="ka-GE" w:eastAsia="zh-CN"/>
        </w:rPr>
        <w:t>საქართველოში</w:t>
      </w:r>
      <w:r w:rsidRPr="00647BA9">
        <w:rPr>
          <w:rFonts w:ascii="Arial" w:eastAsia="SimSun" w:hAnsi="Arial" w:cs="Arial"/>
          <w:bCs/>
          <w:noProof/>
          <w:sz w:val="22"/>
          <w:szCs w:val="22"/>
          <w:lang w:val="ka-GE" w:eastAsia="zh-CN"/>
        </w:rPr>
        <w:t xml:space="preserve"> </w:t>
      </w:r>
      <w:r w:rsidRPr="00647BA9">
        <w:rPr>
          <w:rFonts w:ascii="Sylfaen" w:eastAsia="SimSun" w:hAnsi="Sylfaen" w:cs="Sylfaen"/>
          <w:bCs/>
          <w:noProof/>
          <w:sz w:val="22"/>
          <w:szCs w:val="22"/>
          <w:lang w:val="ka-GE" w:eastAsia="zh-CN"/>
        </w:rPr>
        <w:t>საკეისრო</w:t>
      </w:r>
      <w:r w:rsidRPr="00647BA9">
        <w:rPr>
          <w:rFonts w:ascii="Arial" w:eastAsia="SimSun" w:hAnsi="Arial" w:cs="Arial"/>
          <w:bCs/>
          <w:noProof/>
          <w:sz w:val="22"/>
          <w:szCs w:val="22"/>
          <w:lang w:val="ka-GE" w:eastAsia="zh-CN"/>
        </w:rPr>
        <w:t xml:space="preserve"> </w:t>
      </w:r>
      <w:r w:rsidRPr="00647BA9">
        <w:rPr>
          <w:rFonts w:ascii="Sylfaen" w:eastAsia="SimSun" w:hAnsi="Sylfaen" w:cs="Sylfaen"/>
          <w:bCs/>
          <w:noProof/>
          <w:sz w:val="22"/>
          <w:szCs w:val="22"/>
          <w:lang w:val="ka-GE" w:eastAsia="zh-CN"/>
        </w:rPr>
        <w:t>კვეთით</w:t>
      </w:r>
      <w:r w:rsidRPr="00647BA9">
        <w:rPr>
          <w:rFonts w:ascii="Arial" w:eastAsia="SimSun" w:hAnsi="Arial" w:cs="Arial"/>
          <w:bCs/>
          <w:noProof/>
          <w:sz w:val="22"/>
          <w:szCs w:val="22"/>
          <w:lang w:val="ka-GE" w:eastAsia="zh-CN"/>
        </w:rPr>
        <w:t xml:space="preserve"> </w:t>
      </w:r>
      <w:r w:rsidRPr="00647BA9">
        <w:rPr>
          <w:rFonts w:ascii="Sylfaen" w:eastAsia="SimSun" w:hAnsi="Sylfaen" w:cs="Sylfaen"/>
          <w:bCs/>
          <w:noProof/>
          <w:sz w:val="22"/>
          <w:szCs w:val="22"/>
          <w:lang w:val="ka-GE" w:eastAsia="zh-CN"/>
        </w:rPr>
        <w:t>მიმდინარე</w:t>
      </w:r>
      <w:r w:rsidRPr="00647BA9">
        <w:rPr>
          <w:rFonts w:ascii="Arial" w:eastAsia="SimSun" w:hAnsi="Arial" w:cs="Arial"/>
          <w:bCs/>
          <w:noProof/>
          <w:sz w:val="22"/>
          <w:szCs w:val="22"/>
          <w:lang w:val="ka-GE" w:eastAsia="zh-CN"/>
        </w:rPr>
        <w:t xml:space="preserve"> </w:t>
      </w:r>
      <w:r w:rsidRPr="00647BA9">
        <w:rPr>
          <w:rFonts w:ascii="Sylfaen" w:eastAsia="SimSun" w:hAnsi="Sylfaen" w:cs="Sylfaen"/>
          <w:bCs/>
          <w:noProof/>
          <w:sz w:val="22"/>
          <w:szCs w:val="22"/>
          <w:lang w:val="ka-GE" w:eastAsia="zh-CN"/>
        </w:rPr>
        <w:t>მშობიარობების</w:t>
      </w:r>
      <w:r w:rsidRPr="00647BA9">
        <w:rPr>
          <w:rFonts w:ascii="Arial" w:eastAsia="SimSun" w:hAnsi="Arial" w:cs="Arial"/>
          <w:bCs/>
          <w:noProof/>
          <w:sz w:val="22"/>
          <w:szCs w:val="22"/>
          <w:lang w:val="ka-GE" w:eastAsia="zh-CN"/>
        </w:rPr>
        <w:t xml:space="preserve"> </w:t>
      </w:r>
      <w:r w:rsidRPr="00647BA9">
        <w:rPr>
          <w:rFonts w:ascii="Sylfaen" w:eastAsia="SimSun" w:hAnsi="Sylfaen" w:cs="Sylfaen"/>
          <w:bCs/>
          <w:noProof/>
          <w:sz w:val="22"/>
          <w:szCs w:val="22"/>
          <w:lang w:val="ka-GE" w:eastAsia="zh-CN"/>
        </w:rPr>
        <w:t>წილი</w:t>
      </w:r>
      <w:r w:rsidRPr="00647BA9">
        <w:rPr>
          <w:rFonts w:ascii="Arial" w:eastAsia="SimSun" w:hAnsi="Arial" w:cs="Arial"/>
          <w:bCs/>
          <w:noProof/>
          <w:sz w:val="22"/>
          <w:szCs w:val="22"/>
          <w:lang w:val="ka-GE" w:eastAsia="zh-CN"/>
        </w:rPr>
        <w:t xml:space="preserve"> 2000 </w:t>
      </w:r>
      <w:r w:rsidRPr="00647BA9">
        <w:rPr>
          <w:rFonts w:ascii="Sylfaen" w:eastAsia="SimSun" w:hAnsi="Sylfaen" w:cs="Sylfaen"/>
          <w:bCs/>
          <w:noProof/>
          <w:sz w:val="22"/>
          <w:szCs w:val="22"/>
          <w:lang w:val="ka-GE" w:eastAsia="zh-CN"/>
        </w:rPr>
        <w:t>წლიდან</w:t>
      </w:r>
      <w:r w:rsidRPr="00647BA9">
        <w:rPr>
          <w:rFonts w:ascii="Arial" w:eastAsia="SimSun" w:hAnsi="Arial" w:cs="Arial"/>
          <w:bCs/>
          <w:noProof/>
          <w:sz w:val="22"/>
          <w:szCs w:val="22"/>
          <w:lang w:val="ka-GE" w:eastAsia="zh-CN"/>
        </w:rPr>
        <w:t xml:space="preserve"> 4.3-</w:t>
      </w:r>
      <w:r w:rsidRPr="00647BA9">
        <w:rPr>
          <w:rFonts w:ascii="Sylfaen" w:eastAsia="SimSun" w:hAnsi="Sylfaen" w:cs="Sylfaen"/>
          <w:bCs/>
          <w:noProof/>
          <w:sz w:val="22"/>
          <w:szCs w:val="22"/>
          <w:lang w:val="ka-GE" w:eastAsia="zh-CN"/>
        </w:rPr>
        <w:t>ჯერ</w:t>
      </w:r>
      <w:r w:rsidRPr="00647BA9">
        <w:rPr>
          <w:rFonts w:ascii="Arial" w:eastAsia="SimSun" w:hAnsi="Arial" w:cs="Arial"/>
          <w:bCs/>
          <w:noProof/>
          <w:sz w:val="22"/>
          <w:szCs w:val="22"/>
          <w:lang w:val="ka-GE" w:eastAsia="zh-CN"/>
        </w:rPr>
        <w:t xml:space="preserve"> </w:t>
      </w:r>
      <w:r w:rsidRPr="00647BA9">
        <w:rPr>
          <w:rFonts w:ascii="Sylfaen" w:eastAsia="SimSun" w:hAnsi="Sylfaen" w:cs="Sylfaen"/>
          <w:bCs/>
          <w:noProof/>
          <w:sz w:val="22"/>
          <w:szCs w:val="22"/>
          <w:lang w:val="ka-GE" w:eastAsia="zh-CN"/>
        </w:rPr>
        <w:t>გაიზარდა</w:t>
      </w:r>
      <w:r w:rsidRPr="00647BA9">
        <w:rPr>
          <w:rFonts w:ascii="Arial" w:eastAsia="SimSun" w:hAnsi="Arial" w:cs="Arial"/>
          <w:bCs/>
          <w:noProof/>
          <w:sz w:val="22"/>
          <w:szCs w:val="22"/>
          <w:lang w:val="ka-GE" w:eastAsia="zh-CN"/>
        </w:rPr>
        <w:t xml:space="preserve"> </w:t>
      </w:r>
      <w:r w:rsidRPr="00647BA9">
        <w:rPr>
          <w:rFonts w:ascii="Sylfaen" w:eastAsia="SimSun" w:hAnsi="Sylfaen" w:cs="Sylfaen"/>
          <w:bCs/>
          <w:noProof/>
          <w:sz w:val="22"/>
          <w:szCs w:val="22"/>
          <w:lang w:val="ka-GE" w:eastAsia="zh-CN"/>
        </w:rPr>
        <w:t>და</w:t>
      </w:r>
      <w:r w:rsidRPr="00647BA9">
        <w:rPr>
          <w:rFonts w:ascii="Arial" w:eastAsia="SimSun" w:hAnsi="Arial" w:cs="Arial"/>
          <w:bCs/>
          <w:noProof/>
          <w:sz w:val="22"/>
          <w:szCs w:val="22"/>
          <w:lang w:val="ka-GE" w:eastAsia="zh-CN"/>
        </w:rPr>
        <w:t xml:space="preserve"> 201</w:t>
      </w:r>
      <w:r w:rsidRPr="00647BA9">
        <w:rPr>
          <w:rFonts w:ascii="Arial" w:eastAsia="SimSun" w:hAnsi="Arial" w:cs="Arial"/>
          <w:bCs/>
          <w:noProof/>
          <w:sz w:val="22"/>
          <w:szCs w:val="22"/>
          <w:lang w:eastAsia="zh-CN"/>
        </w:rPr>
        <w:t>7</w:t>
      </w:r>
      <w:r w:rsidRPr="00647BA9">
        <w:rPr>
          <w:rFonts w:ascii="Arial" w:eastAsia="SimSun" w:hAnsi="Arial" w:cs="Arial"/>
          <w:bCs/>
          <w:noProof/>
          <w:sz w:val="22"/>
          <w:szCs w:val="22"/>
          <w:lang w:val="ka-GE" w:eastAsia="zh-CN"/>
        </w:rPr>
        <w:t xml:space="preserve"> </w:t>
      </w:r>
      <w:r w:rsidRPr="00647BA9">
        <w:rPr>
          <w:rFonts w:ascii="Sylfaen" w:eastAsia="SimSun" w:hAnsi="Sylfaen" w:cs="Sylfaen"/>
          <w:bCs/>
          <w:noProof/>
          <w:sz w:val="22"/>
          <w:szCs w:val="22"/>
          <w:lang w:val="ka-GE" w:eastAsia="zh-CN"/>
        </w:rPr>
        <w:t>წელს</w:t>
      </w:r>
      <w:r w:rsidRPr="00647BA9">
        <w:rPr>
          <w:rFonts w:ascii="Arial" w:eastAsia="SimSun" w:hAnsi="Arial" w:cs="Arial"/>
          <w:bCs/>
          <w:noProof/>
          <w:sz w:val="22"/>
          <w:szCs w:val="22"/>
          <w:lang w:val="ka-GE" w:eastAsia="zh-CN"/>
        </w:rPr>
        <w:t xml:space="preserve"> </w:t>
      </w:r>
      <w:r w:rsidRPr="00647BA9">
        <w:rPr>
          <w:rFonts w:ascii="Sylfaen" w:eastAsia="SimSun" w:hAnsi="Sylfaen" w:cs="Sylfaen"/>
          <w:bCs/>
          <w:noProof/>
          <w:sz w:val="22"/>
          <w:szCs w:val="22"/>
          <w:lang w:val="ka-GE" w:eastAsia="zh-CN"/>
        </w:rPr>
        <w:t>მშობიარობათა</w:t>
      </w:r>
      <w:r w:rsidRPr="00647BA9">
        <w:rPr>
          <w:rFonts w:ascii="Arial" w:eastAsia="SimSun" w:hAnsi="Arial" w:cs="Arial"/>
          <w:bCs/>
          <w:noProof/>
          <w:sz w:val="22"/>
          <w:szCs w:val="22"/>
          <w:lang w:val="ka-GE" w:eastAsia="zh-CN"/>
        </w:rPr>
        <w:t xml:space="preserve"> </w:t>
      </w:r>
      <w:r w:rsidRPr="00647BA9">
        <w:rPr>
          <w:rFonts w:ascii="Sylfaen" w:eastAsia="SimSun" w:hAnsi="Sylfaen" w:cs="Sylfaen"/>
          <w:bCs/>
          <w:noProof/>
          <w:sz w:val="22"/>
          <w:szCs w:val="22"/>
          <w:lang w:val="ka-GE" w:eastAsia="zh-CN"/>
        </w:rPr>
        <w:t>საერთო</w:t>
      </w:r>
      <w:r w:rsidRPr="00647BA9">
        <w:rPr>
          <w:rFonts w:ascii="Arial" w:eastAsia="SimSun" w:hAnsi="Arial" w:cs="Arial"/>
          <w:bCs/>
          <w:noProof/>
          <w:sz w:val="22"/>
          <w:szCs w:val="22"/>
          <w:lang w:val="ka-GE" w:eastAsia="zh-CN"/>
        </w:rPr>
        <w:t xml:space="preserve"> </w:t>
      </w:r>
      <w:r w:rsidRPr="00647BA9">
        <w:rPr>
          <w:rFonts w:ascii="Sylfaen" w:eastAsia="SimSun" w:hAnsi="Sylfaen" w:cs="Sylfaen"/>
          <w:bCs/>
          <w:noProof/>
          <w:sz w:val="22"/>
          <w:szCs w:val="22"/>
          <w:lang w:val="ka-GE" w:eastAsia="zh-CN"/>
        </w:rPr>
        <w:t>რაოდენობის</w:t>
      </w:r>
      <w:r w:rsidRPr="00647BA9">
        <w:rPr>
          <w:rFonts w:ascii="Arial" w:eastAsia="SimSun" w:hAnsi="Arial" w:cs="Arial"/>
          <w:bCs/>
          <w:noProof/>
          <w:sz w:val="22"/>
          <w:szCs w:val="22"/>
          <w:lang w:val="ka-GE" w:eastAsia="zh-CN"/>
        </w:rPr>
        <w:t xml:space="preserve"> 44.</w:t>
      </w:r>
      <w:r w:rsidRPr="00647BA9">
        <w:rPr>
          <w:rFonts w:ascii="Arial" w:eastAsia="SimSun" w:hAnsi="Arial" w:cs="Arial"/>
          <w:bCs/>
          <w:noProof/>
          <w:sz w:val="22"/>
          <w:szCs w:val="22"/>
          <w:lang w:eastAsia="zh-CN"/>
        </w:rPr>
        <w:t>6</w:t>
      </w:r>
      <w:r w:rsidRPr="00647BA9">
        <w:rPr>
          <w:rFonts w:ascii="Arial" w:eastAsia="SimSun" w:hAnsi="Arial" w:cs="Arial"/>
          <w:bCs/>
          <w:noProof/>
          <w:sz w:val="22"/>
          <w:szCs w:val="22"/>
          <w:lang w:val="ka-GE" w:eastAsia="zh-CN"/>
        </w:rPr>
        <w:t xml:space="preserve">% </w:t>
      </w:r>
      <w:r w:rsidRPr="00647BA9">
        <w:rPr>
          <w:rFonts w:ascii="Sylfaen" w:eastAsia="SimSun" w:hAnsi="Sylfaen" w:cs="Sylfaen"/>
          <w:bCs/>
          <w:noProof/>
          <w:sz w:val="22"/>
          <w:szCs w:val="22"/>
          <w:lang w:val="ka-GE" w:eastAsia="zh-CN"/>
        </w:rPr>
        <w:t>შეადგინა (</w:t>
      </w:r>
      <w:r w:rsidR="008A0C17" w:rsidRPr="00647BA9">
        <w:rPr>
          <w:rFonts w:ascii="Sylfaen" w:eastAsia="SimSun" w:hAnsi="Sylfaen" w:cs="Sylfaen"/>
          <w:bCs/>
          <w:noProof/>
          <w:sz w:val="22"/>
          <w:szCs w:val="22"/>
          <w:lang w:val="ka-GE" w:eastAsia="zh-CN"/>
        </w:rPr>
        <w:t>2016 – 43.7%</w:t>
      </w:r>
      <w:r w:rsidRPr="00647BA9">
        <w:rPr>
          <w:rFonts w:ascii="Sylfaen" w:eastAsia="SimSun" w:hAnsi="Sylfaen" w:cs="Sylfaen"/>
          <w:bCs/>
          <w:noProof/>
          <w:sz w:val="22"/>
          <w:szCs w:val="22"/>
          <w:lang w:val="ka-GE" w:eastAsia="zh-CN"/>
        </w:rPr>
        <w:t>), თუმცა ცალკეულ დაწესებულებებში ეს პროცენტი</w:t>
      </w:r>
      <w:r w:rsidRPr="00647BA9">
        <w:rPr>
          <w:rFonts w:ascii="Arial" w:eastAsia="SimSun" w:hAnsi="Arial" w:cs="Arial"/>
          <w:bCs/>
          <w:noProof/>
          <w:sz w:val="22"/>
          <w:szCs w:val="22"/>
          <w:lang w:val="ka-GE" w:eastAsia="zh-CN"/>
        </w:rPr>
        <w:t xml:space="preserve"> </w:t>
      </w:r>
      <w:r w:rsidRPr="00647BA9">
        <w:rPr>
          <w:rFonts w:ascii="Sylfaen" w:eastAsia="SimSun" w:hAnsi="Sylfaen" w:cs="Sylfaen"/>
          <w:bCs/>
          <w:noProof/>
          <w:sz w:val="22"/>
          <w:szCs w:val="22"/>
          <w:lang w:val="ka-GE" w:eastAsia="zh-CN"/>
        </w:rPr>
        <w:t>მნიშვნელოვნად</w:t>
      </w:r>
      <w:r w:rsidRPr="00647BA9">
        <w:rPr>
          <w:rFonts w:ascii="Arial" w:eastAsia="SimSun" w:hAnsi="Arial" w:cs="Arial"/>
          <w:bCs/>
          <w:noProof/>
          <w:sz w:val="22"/>
          <w:szCs w:val="22"/>
          <w:lang w:val="ka-GE" w:eastAsia="zh-CN"/>
        </w:rPr>
        <w:t xml:space="preserve"> </w:t>
      </w:r>
      <w:r w:rsidRPr="00647BA9">
        <w:rPr>
          <w:rFonts w:ascii="Sylfaen" w:eastAsia="SimSun" w:hAnsi="Sylfaen" w:cs="Sylfaen"/>
          <w:bCs/>
          <w:noProof/>
          <w:sz w:val="22"/>
          <w:szCs w:val="22"/>
          <w:lang w:val="ka-GE" w:eastAsia="zh-CN"/>
        </w:rPr>
        <w:t>აღემატება</w:t>
      </w:r>
      <w:r w:rsidRPr="00647BA9">
        <w:rPr>
          <w:rFonts w:ascii="Arial" w:eastAsia="SimSun" w:hAnsi="Arial" w:cs="Arial"/>
          <w:bCs/>
          <w:noProof/>
          <w:sz w:val="22"/>
          <w:szCs w:val="22"/>
          <w:lang w:val="ka-GE" w:eastAsia="zh-CN"/>
        </w:rPr>
        <w:t xml:space="preserve"> </w:t>
      </w:r>
      <w:r w:rsidRPr="00647BA9">
        <w:rPr>
          <w:rFonts w:ascii="Sylfaen" w:eastAsia="SimSun" w:hAnsi="Sylfaen" w:cs="Sylfaen"/>
          <w:bCs/>
          <w:noProof/>
          <w:sz w:val="22"/>
          <w:szCs w:val="22"/>
          <w:lang w:val="ka-GE" w:eastAsia="zh-CN"/>
        </w:rPr>
        <w:t>საქართველოს</w:t>
      </w:r>
      <w:r w:rsidRPr="00647BA9">
        <w:rPr>
          <w:rFonts w:ascii="Arial" w:eastAsia="SimSun" w:hAnsi="Arial" w:cs="Arial"/>
          <w:bCs/>
          <w:noProof/>
          <w:sz w:val="22"/>
          <w:szCs w:val="22"/>
          <w:lang w:val="ka-GE" w:eastAsia="zh-CN"/>
        </w:rPr>
        <w:t xml:space="preserve"> </w:t>
      </w:r>
      <w:r w:rsidR="008A0C17" w:rsidRPr="00647BA9">
        <w:rPr>
          <w:rFonts w:ascii="Sylfaen" w:eastAsia="SimSun" w:hAnsi="Sylfaen" w:cs="Sylfaen"/>
          <w:bCs/>
          <w:noProof/>
          <w:sz w:val="22"/>
          <w:szCs w:val="22"/>
          <w:lang w:val="ka-GE" w:eastAsia="zh-CN"/>
        </w:rPr>
        <w:t>საშუალო</w:t>
      </w:r>
      <w:r w:rsidRPr="00647BA9">
        <w:rPr>
          <w:rFonts w:ascii="Arial" w:eastAsia="SimSun" w:hAnsi="Arial" w:cs="Arial"/>
          <w:bCs/>
          <w:noProof/>
          <w:sz w:val="22"/>
          <w:szCs w:val="22"/>
          <w:lang w:val="ka-GE" w:eastAsia="zh-CN"/>
        </w:rPr>
        <w:t xml:space="preserve"> </w:t>
      </w:r>
      <w:r w:rsidRPr="00647BA9">
        <w:rPr>
          <w:rFonts w:ascii="Sylfaen" w:eastAsia="SimSun" w:hAnsi="Sylfaen" w:cs="Sylfaen"/>
          <w:bCs/>
          <w:noProof/>
          <w:sz w:val="22"/>
          <w:szCs w:val="22"/>
          <w:lang w:val="ka-GE" w:eastAsia="zh-CN"/>
        </w:rPr>
        <w:t>მაჩვენებელს</w:t>
      </w:r>
      <w:r w:rsidR="008A0C17" w:rsidRPr="00647BA9">
        <w:rPr>
          <w:rFonts w:ascii="Sylfaen" w:eastAsia="SimSun" w:hAnsi="Sylfaen" w:cs="Sylfaen"/>
          <w:bCs/>
          <w:noProof/>
          <w:sz w:val="22"/>
          <w:szCs w:val="22"/>
          <w:lang w:val="ka-GE" w:eastAsia="zh-CN"/>
        </w:rPr>
        <w:t>.</w:t>
      </w:r>
      <w:r w:rsidRPr="00647BA9">
        <w:rPr>
          <w:rFonts w:ascii="Sylfaen" w:eastAsia="SimSun" w:hAnsi="Sylfaen" w:cs="Sylfaen"/>
          <w:bCs/>
          <w:noProof/>
          <w:sz w:val="22"/>
          <w:szCs w:val="22"/>
          <w:lang w:val="ka-GE" w:eastAsia="zh-CN"/>
        </w:rPr>
        <w:t xml:space="preserve"> </w:t>
      </w:r>
    </w:p>
    <w:p w14:paraId="4A60B195" w14:textId="77777777" w:rsidR="00180AB1" w:rsidRPr="002F0586" w:rsidRDefault="00180AB1" w:rsidP="0073487B">
      <w:pPr>
        <w:rPr>
          <w:color w:val="FF0000"/>
          <w:lang w:val="ka-GE"/>
        </w:rPr>
      </w:pPr>
    </w:p>
    <w:p w14:paraId="7A8976B2" w14:textId="6C3D5412" w:rsidR="00180AB1" w:rsidRPr="00647BA9" w:rsidRDefault="00180AB1" w:rsidP="0073487B">
      <w:pPr>
        <w:rPr>
          <w:b/>
          <w:sz w:val="22"/>
          <w:lang w:val="it-IT" w:eastAsia="zh-CN"/>
        </w:rPr>
      </w:pPr>
      <w:r w:rsidRPr="00647BA9">
        <w:rPr>
          <w:rFonts w:ascii="Sylfaen" w:hAnsi="Sylfaen" w:cs="Sylfaen"/>
          <w:b/>
          <w:sz w:val="22"/>
          <w:lang w:val="ka-GE"/>
        </w:rPr>
        <w:t>ნახატი</w:t>
      </w:r>
      <w:r w:rsidRPr="00647BA9">
        <w:rPr>
          <w:b/>
          <w:sz w:val="22"/>
          <w:lang w:val="ka-GE"/>
        </w:rPr>
        <w:t xml:space="preserve"> </w:t>
      </w:r>
      <w:r w:rsidR="001212DB">
        <w:rPr>
          <w:rFonts w:ascii="Sylfaen" w:hAnsi="Sylfaen"/>
          <w:b/>
          <w:sz w:val="22"/>
          <w:lang w:val="ka-GE"/>
        </w:rPr>
        <w:t>2.</w:t>
      </w:r>
      <w:r w:rsidR="000C4208">
        <w:rPr>
          <w:rFonts w:ascii="Sylfaen" w:hAnsi="Sylfaen"/>
          <w:b/>
          <w:sz w:val="22"/>
          <w:lang w:val="ka-GE"/>
        </w:rPr>
        <w:t>91</w:t>
      </w:r>
      <w:r w:rsidR="00647BA9">
        <w:rPr>
          <w:rFonts w:ascii="Sylfaen" w:hAnsi="Sylfaen"/>
          <w:b/>
          <w:sz w:val="22"/>
          <w:lang w:val="ka-GE"/>
        </w:rPr>
        <w:t>.</w:t>
      </w:r>
      <w:r w:rsidRPr="00647BA9">
        <w:rPr>
          <w:b/>
          <w:sz w:val="22"/>
          <w:lang w:val="ka-GE"/>
        </w:rPr>
        <w:tab/>
      </w:r>
      <w:r w:rsidRPr="00647BA9">
        <w:rPr>
          <w:rFonts w:ascii="Sylfaen" w:hAnsi="Sylfaen" w:cs="Sylfaen"/>
          <w:b/>
          <w:sz w:val="22"/>
          <w:lang w:val="ka-GE" w:eastAsia="zh-CN"/>
        </w:rPr>
        <w:t>საკეისრო</w:t>
      </w:r>
      <w:r w:rsidRPr="00647BA9">
        <w:rPr>
          <w:b/>
          <w:sz w:val="22"/>
          <w:lang w:val="ka-GE" w:eastAsia="zh-CN"/>
        </w:rPr>
        <w:t xml:space="preserve"> </w:t>
      </w:r>
      <w:r w:rsidRPr="00647BA9">
        <w:rPr>
          <w:rFonts w:ascii="Sylfaen" w:hAnsi="Sylfaen" w:cs="Sylfaen"/>
          <w:b/>
          <w:sz w:val="22"/>
          <w:lang w:val="ka-GE" w:eastAsia="zh-CN"/>
        </w:rPr>
        <w:t>კვეთა</w:t>
      </w:r>
      <w:r w:rsidRPr="00647BA9">
        <w:rPr>
          <w:b/>
          <w:sz w:val="22"/>
          <w:lang w:val="ka-GE" w:eastAsia="zh-CN"/>
        </w:rPr>
        <w:t xml:space="preserve">, </w:t>
      </w:r>
      <w:r w:rsidRPr="00647BA9">
        <w:rPr>
          <w:rFonts w:ascii="Sylfaen" w:hAnsi="Sylfaen" w:cs="Sylfaen"/>
          <w:b/>
          <w:sz w:val="22"/>
          <w:lang w:val="ka-GE" w:eastAsia="zh-CN"/>
        </w:rPr>
        <w:t>მაჩვენებელი</w:t>
      </w:r>
      <w:r w:rsidRPr="00647BA9">
        <w:rPr>
          <w:b/>
          <w:sz w:val="22"/>
          <w:lang w:val="ka-GE" w:eastAsia="zh-CN"/>
        </w:rPr>
        <w:t xml:space="preserve"> 1000 </w:t>
      </w:r>
      <w:r w:rsidRPr="00647BA9">
        <w:rPr>
          <w:rFonts w:ascii="Sylfaen" w:hAnsi="Sylfaen" w:cs="Sylfaen"/>
          <w:b/>
          <w:sz w:val="22"/>
          <w:lang w:val="ka-GE" w:eastAsia="zh-CN"/>
        </w:rPr>
        <w:t>ცოცხალშობილზე</w:t>
      </w:r>
    </w:p>
    <w:p w14:paraId="069B7524" w14:textId="7EE21B0F" w:rsidR="00180AB1" w:rsidRPr="00E741FE" w:rsidRDefault="008A0C17" w:rsidP="0073487B">
      <w:pPr>
        <w:rPr>
          <w:lang w:val="ka-GE" w:eastAsia="zh-CN"/>
        </w:rPr>
      </w:pPr>
      <w:r>
        <w:rPr>
          <w:noProof/>
        </w:rPr>
        <w:drawing>
          <wp:inline distT="0" distB="0" distL="0" distR="0" wp14:anchorId="4334F95F" wp14:editId="0BD5A1CB">
            <wp:extent cx="5081419" cy="2628900"/>
            <wp:effectExtent l="0" t="0" r="5080" b="0"/>
            <wp:docPr id="8268" name="Picture 8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5080892" cy="2628627"/>
                    </a:xfrm>
                    <a:prstGeom prst="rect">
                      <a:avLst/>
                    </a:prstGeom>
                  </pic:spPr>
                </pic:pic>
              </a:graphicData>
            </a:graphic>
          </wp:inline>
        </w:drawing>
      </w:r>
    </w:p>
    <w:p w14:paraId="14E99DE7" w14:textId="77777777" w:rsidR="00180AB1" w:rsidRPr="008A0C17" w:rsidRDefault="00180AB1" w:rsidP="0073487B">
      <w:pPr>
        <w:rPr>
          <w:sz w:val="18"/>
          <w:szCs w:val="18"/>
          <w:lang w:val="ka-GE" w:eastAsia="zh-CN"/>
        </w:rPr>
      </w:pPr>
      <w:r w:rsidRPr="008A0C17">
        <w:rPr>
          <w:rFonts w:ascii="Sylfaen" w:hAnsi="Sylfaen" w:cs="Sylfaen"/>
          <w:sz w:val="18"/>
          <w:szCs w:val="18"/>
          <w:lang w:val="ka-GE" w:eastAsia="zh-CN"/>
        </w:rPr>
        <w:t>წყარო</w:t>
      </w:r>
      <w:r w:rsidRPr="008A0C17">
        <w:rPr>
          <w:sz w:val="18"/>
          <w:szCs w:val="18"/>
          <w:lang w:val="ka-GE" w:eastAsia="zh-CN"/>
        </w:rPr>
        <w:t xml:space="preserve">: </w:t>
      </w:r>
      <w:r w:rsidRPr="008A0C17">
        <w:rPr>
          <w:rFonts w:ascii="Sylfaen" w:hAnsi="Sylfaen" w:cs="Sylfaen"/>
          <w:sz w:val="18"/>
          <w:szCs w:val="18"/>
          <w:lang w:val="ka-GE" w:eastAsia="zh-CN"/>
        </w:rPr>
        <w:t>ჯანმრთელობის</w:t>
      </w:r>
      <w:r w:rsidRPr="008A0C17">
        <w:rPr>
          <w:sz w:val="18"/>
          <w:szCs w:val="18"/>
          <w:lang w:val="ka-GE" w:eastAsia="zh-CN"/>
        </w:rPr>
        <w:t xml:space="preserve"> </w:t>
      </w:r>
      <w:r w:rsidRPr="008A0C17">
        <w:rPr>
          <w:rFonts w:ascii="Sylfaen" w:hAnsi="Sylfaen" w:cs="Sylfaen"/>
          <w:sz w:val="18"/>
          <w:szCs w:val="18"/>
          <w:lang w:val="ka-GE" w:eastAsia="zh-CN"/>
        </w:rPr>
        <w:t>მსოფლიო</w:t>
      </w:r>
      <w:r w:rsidRPr="008A0C17">
        <w:rPr>
          <w:sz w:val="18"/>
          <w:szCs w:val="18"/>
          <w:lang w:val="ka-GE" w:eastAsia="zh-CN"/>
        </w:rPr>
        <w:t xml:space="preserve"> </w:t>
      </w:r>
      <w:r w:rsidRPr="008A0C17">
        <w:rPr>
          <w:rFonts w:ascii="Sylfaen" w:hAnsi="Sylfaen" w:cs="Sylfaen"/>
          <w:sz w:val="18"/>
          <w:szCs w:val="18"/>
          <w:lang w:val="ka-GE" w:eastAsia="zh-CN"/>
        </w:rPr>
        <w:t>ორგანიზაციის</w:t>
      </w:r>
      <w:r w:rsidRPr="008A0C17">
        <w:rPr>
          <w:sz w:val="18"/>
          <w:szCs w:val="18"/>
          <w:lang w:val="ka-GE" w:eastAsia="zh-CN"/>
        </w:rPr>
        <w:t xml:space="preserve"> </w:t>
      </w:r>
      <w:r w:rsidRPr="008A0C17">
        <w:rPr>
          <w:rFonts w:ascii="Sylfaen" w:hAnsi="Sylfaen" w:cs="Sylfaen"/>
          <w:sz w:val="18"/>
          <w:szCs w:val="18"/>
          <w:lang w:val="ka-GE" w:eastAsia="zh-CN"/>
        </w:rPr>
        <w:t>მონაცემთა</w:t>
      </w:r>
      <w:r w:rsidRPr="008A0C17">
        <w:rPr>
          <w:sz w:val="18"/>
          <w:szCs w:val="18"/>
          <w:lang w:val="ka-GE" w:eastAsia="zh-CN"/>
        </w:rPr>
        <w:t xml:space="preserve"> </w:t>
      </w:r>
      <w:r w:rsidRPr="008A0C17">
        <w:rPr>
          <w:rFonts w:ascii="Sylfaen" w:hAnsi="Sylfaen" w:cs="Sylfaen"/>
          <w:sz w:val="18"/>
          <w:szCs w:val="18"/>
          <w:lang w:val="ka-GE" w:eastAsia="zh-CN"/>
        </w:rPr>
        <w:t>ბაზა</w:t>
      </w:r>
      <w:r w:rsidRPr="008A0C17">
        <w:rPr>
          <w:sz w:val="18"/>
          <w:szCs w:val="18"/>
          <w:lang w:val="ka-GE" w:eastAsia="zh-CN"/>
        </w:rPr>
        <w:t xml:space="preserve"> „</w:t>
      </w:r>
      <w:r w:rsidRPr="008A0C17">
        <w:rPr>
          <w:rFonts w:ascii="Sylfaen" w:hAnsi="Sylfaen" w:cs="Sylfaen"/>
          <w:sz w:val="18"/>
          <w:szCs w:val="18"/>
          <w:lang w:val="ka-GE" w:eastAsia="zh-CN"/>
        </w:rPr>
        <w:t>ჯანმრთელობა</w:t>
      </w:r>
      <w:r w:rsidRPr="008A0C17">
        <w:rPr>
          <w:sz w:val="18"/>
          <w:szCs w:val="18"/>
          <w:lang w:val="ka-GE" w:eastAsia="zh-CN"/>
        </w:rPr>
        <w:t xml:space="preserve"> </w:t>
      </w:r>
      <w:r w:rsidRPr="008A0C17">
        <w:rPr>
          <w:rFonts w:ascii="Sylfaen" w:hAnsi="Sylfaen" w:cs="Sylfaen"/>
          <w:sz w:val="18"/>
          <w:szCs w:val="18"/>
          <w:lang w:val="ka-GE" w:eastAsia="zh-CN"/>
        </w:rPr>
        <w:t>ყველასათვის</w:t>
      </w:r>
      <w:r w:rsidRPr="008A0C17">
        <w:rPr>
          <w:sz w:val="18"/>
          <w:szCs w:val="18"/>
          <w:lang w:val="ka-GE" w:eastAsia="zh-CN"/>
        </w:rPr>
        <w:t>“</w:t>
      </w:r>
    </w:p>
    <w:p w14:paraId="615B66C1" w14:textId="77777777" w:rsidR="00180AB1" w:rsidRPr="00E741FE" w:rsidRDefault="00180AB1" w:rsidP="0073487B">
      <w:pPr>
        <w:rPr>
          <w:lang w:val="ka-GE" w:eastAsia="zh-CN"/>
        </w:rPr>
      </w:pPr>
    </w:p>
    <w:p w14:paraId="36085723" w14:textId="77777777" w:rsidR="00180AB1" w:rsidRPr="002F0586" w:rsidRDefault="00180AB1" w:rsidP="0073487B">
      <w:pPr>
        <w:rPr>
          <w:color w:val="FF0000"/>
          <w:lang w:val="ka-GE" w:eastAsia="zh-CN"/>
        </w:rPr>
      </w:pPr>
    </w:p>
    <w:p w14:paraId="79039907" w14:textId="5BFB0B91" w:rsidR="00180AB1" w:rsidRPr="00B92E1E" w:rsidRDefault="00180AB1" w:rsidP="00647BA9">
      <w:pPr>
        <w:spacing w:line="276" w:lineRule="auto"/>
        <w:jc w:val="both"/>
        <w:rPr>
          <w:rFonts w:ascii="Arial" w:eastAsia="SimSun" w:hAnsi="Arial" w:cs="Arial"/>
          <w:noProof/>
          <w:sz w:val="22"/>
          <w:lang w:eastAsia="zh-CN"/>
        </w:rPr>
      </w:pPr>
      <w:r w:rsidRPr="00B92E1E">
        <w:rPr>
          <w:rFonts w:ascii="Arial" w:eastAsia="SimSun" w:hAnsi="Arial" w:cs="Arial"/>
          <w:noProof/>
          <w:sz w:val="22"/>
          <w:lang w:eastAsia="zh-CN"/>
        </w:rPr>
        <w:t>201</w:t>
      </w:r>
      <w:r w:rsidRPr="00B92E1E">
        <w:rPr>
          <w:rFonts w:ascii="Arial" w:eastAsia="SimSun" w:hAnsi="Arial" w:cs="Arial"/>
          <w:noProof/>
          <w:sz w:val="22"/>
          <w:lang w:val="ka-GE" w:eastAsia="zh-CN"/>
        </w:rPr>
        <w:t>7</w:t>
      </w:r>
      <w:r w:rsidRPr="00B92E1E">
        <w:rPr>
          <w:rFonts w:ascii="Arial" w:eastAsia="SimSun" w:hAnsi="Arial" w:cs="Arial"/>
          <w:noProof/>
          <w:sz w:val="22"/>
          <w:lang w:eastAsia="zh-CN"/>
        </w:rPr>
        <w:t xml:space="preserve"> </w:t>
      </w:r>
      <w:r w:rsidRPr="00B92E1E">
        <w:rPr>
          <w:rFonts w:ascii="Sylfaen" w:eastAsia="SimSun" w:hAnsi="Sylfaen" w:cs="Sylfaen"/>
          <w:noProof/>
          <w:sz w:val="22"/>
          <w:lang w:eastAsia="zh-CN"/>
        </w:rPr>
        <w:t>წელს</w:t>
      </w:r>
      <w:r w:rsidRPr="00B92E1E">
        <w:rPr>
          <w:rFonts w:ascii="Arial" w:eastAsia="SimSun" w:hAnsi="Arial" w:cs="Arial"/>
          <w:noProof/>
          <w:sz w:val="22"/>
          <w:lang w:eastAsia="zh-CN"/>
        </w:rPr>
        <w:t xml:space="preserve"> </w:t>
      </w:r>
      <w:r w:rsidRPr="00B92E1E">
        <w:rPr>
          <w:rFonts w:ascii="Sylfaen" w:eastAsia="SimSun" w:hAnsi="Sylfaen" w:cs="Sylfaen"/>
          <w:noProof/>
          <w:sz w:val="22"/>
          <w:lang w:eastAsia="zh-CN"/>
        </w:rPr>
        <w:t>საქართველოში</w:t>
      </w:r>
      <w:r w:rsidRPr="00B92E1E">
        <w:rPr>
          <w:rFonts w:ascii="Arial" w:eastAsia="SimSun" w:hAnsi="Arial" w:cs="Arial"/>
          <w:noProof/>
          <w:sz w:val="22"/>
          <w:lang w:eastAsia="zh-CN"/>
        </w:rPr>
        <w:t xml:space="preserve"> </w:t>
      </w:r>
      <w:r w:rsidRPr="00B92E1E">
        <w:rPr>
          <w:rFonts w:ascii="Sylfaen" w:eastAsia="SimSun" w:hAnsi="Sylfaen" w:cs="Sylfaen"/>
          <w:noProof/>
          <w:sz w:val="22"/>
          <w:lang w:eastAsia="zh-CN"/>
        </w:rPr>
        <w:t>რეგისტრირებულია</w:t>
      </w:r>
      <w:r w:rsidRPr="00B92E1E">
        <w:rPr>
          <w:rFonts w:ascii="Arial" w:eastAsia="SimSun" w:hAnsi="Arial" w:cs="Arial"/>
          <w:noProof/>
          <w:sz w:val="22"/>
          <w:lang w:eastAsia="zh-CN"/>
        </w:rPr>
        <w:t xml:space="preserve"> 24</w:t>
      </w:r>
      <w:r w:rsidRPr="00B92E1E">
        <w:rPr>
          <w:rFonts w:ascii="Arial" w:eastAsia="SimSun" w:hAnsi="Arial" w:cs="Arial"/>
          <w:noProof/>
          <w:sz w:val="22"/>
          <w:lang w:val="ka-GE" w:eastAsia="zh-CN"/>
        </w:rPr>
        <w:t xml:space="preserve"> </w:t>
      </w:r>
      <w:r w:rsidRPr="00B92E1E">
        <w:rPr>
          <w:rFonts w:ascii="Arial" w:eastAsia="SimSun" w:hAnsi="Arial" w:cs="Arial"/>
          <w:noProof/>
          <w:sz w:val="22"/>
          <w:lang w:eastAsia="zh-CN"/>
        </w:rPr>
        <w:t>937</w:t>
      </w:r>
      <w:r w:rsidRPr="00B92E1E">
        <w:rPr>
          <w:rFonts w:ascii="Arial" w:eastAsia="SimSun" w:hAnsi="Arial" w:cs="Arial"/>
          <w:noProof/>
          <w:sz w:val="22"/>
          <w:lang w:val="ka-GE" w:eastAsia="zh-CN"/>
        </w:rPr>
        <w:t xml:space="preserve"> </w:t>
      </w:r>
      <w:r w:rsidRPr="00B92E1E">
        <w:rPr>
          <w:rFonts w:ascii="Sylfaen" w:eastAsia="SimSun" w:hAnsi="Sylfaen" w:cs="Sylfaen"/>
          <w:noProof/>
          <w:sz w:val="22"/>
          <w:lang w:eastAsia="zh-CN"/>
        </w:rPr>
        <w:t>აბორტი</w:t>
      </w:r>
      <w:r w:rsidR="008A0C17" w:rsidRPr="00B92E1E">
        <w:rPr>
          <w:rFonts w:ascii="Sylfaen" w:eastAsia="SimSun" w:hAnsi="Sylfaen" w:cs="Sylfaen"/>
          <w:noProof/>
          <w:sz w:val="22"/>
          <w:lang w:val="ka-GE" w:eastAsia="zh-CN"/>
        </w:rPr>
        <w:t xml:space="preserve">, </w:t>
      </w:r>
      <w:r w:rsidRPr="00B92E1E">
        <w:rPr>
          <w:rFonts w:ascii="Sylfaen" w:eastAsia="SimSun" w:hAnsi="Sylfaen" w:cs="Sylfaen"/>
          <w:noProof/>
          <w:sz w:val="22"/>
          <w:lang w:eastAsia="zh-CN"/>
        </w:rPr>
        <w:t>მაჩვენებელი</w:t>
      </w:r>
      <w:r w:rsidRPr="00B92E1E">
        <w:rPr>
          <w:rFonts w:ascii="Arial" w:eastAsia="SimSun" w:hAnsi="Arial" w:cs="Arial"/>
          <w:noProof/>
          <w:sz w:val="22"/>
          <w:lang w:eastAsia="zh-CN"/>
        </w:rPr>
        <w:t xml:space="preserve"> 1000 </w:t>
      </w:r>
      <w:r w:rsidRPr="00B92E1E">
        <w:rPr>
          <w:rFonts w:ascii="Sylfaen" w:eastAsia="SimSun" w:hAnsi="Sylfaen" w:cs="Sylfaen"/>
          <w:noProof/>
          <w:sz w:val="22"/>
          <w:lang w:eastAsia="zh-CN"/>
        </w:rPr>
        <w:t>ცოცხალშობილზე</w:t>
      </w:r>
      <w:r w:rsidRPr="00B92E1E">
        <w:rPr>
          <w:rFonts w:ascii="Arial" w:eastAsia="SimSun" w:hAnsi="Arial" w:cs="Arial"/>
          <w:noProof/>
          <w:sz w:val="22"/>
          <w:lang w:eastAsia="zh-CN"/>
        </w:rPr>
        <w:t xml:space="preserve"> - </w:t>
      </w:r>
      <w:r w:rsidRPr="00B92E1E">
        <w:rPr>
          <w:rFonts w:ascii="Arial" w:eastAsia="SimSun" w:hAnsi="Arial" w:cs="Arial"/>
          <w:noProof/>
          <w:sz w:val="22"/>
          <w:lang w:val="ka-GE" w:eastAsia="zh-CN"/>
        </w:rPr>
        <w:t>467.9</w:t>
      </w:r>
      <w:r w:rsidR="008A0C17" w:rsidRPr="00B92E1E">
        <w:rPr>
          <w:rFonts w:ascii="Arial" w:eastAsia="SimSun" w:hAnsi="Arial" w:cs="Arial"/>
          <w:noProof/>
          <w:sz w:val="22"/>
          <w:lang w:eastAsia="zh-CN"/>
        </w:rPr>
        <w:t xml:space="preserve"> (2016 – 28720 </w:t>
      </w:r>
      <w:r w:rsidR="008A0C17" w:rsidRPr="00B92E1E">
        <w:rPr>
          <w:rFonts w:ascii="Sylfaen" w:eastAsia="SimSun" w:hAnsi="Sylfaen" w:cs="Arial"/>
          <w:noProof/>
          <w:sz w:val="22"/>
          <w:lang w:val="ka-GE" w:eastAsia="zh-CN"/>
        </w:rPr>
        <w:t xml:space="preserve">აბორტი, მაჩვენებელი 1000 </w:t>
      </w:r>
      <w:r w:rsidR="00B92E1E">
        <w:rPr>
          <w:rFonts w:ascii="Sylfaen" w:eastAsia="SimSun" w:hAnsi="Sylfaen" w:cs="Arial"/>
          <w:noProof/>
          <w:sz w:val="22"/>
          <w:lang w:val="ka-GE" w:eastAsia="zh-CN"/>
        </w:rPr>
        <w:t>ცოცხ</w:t>
      </w:r>
      <w:r w:rsidR="008A0C17" w:rsidRPr="00B92E1E">
        <w:rPr>
          <w:rFonts w:ascii="Sylfaen" w:eastAsia="SimSun" w:hAnsi="Sylfaen" w:cs="Arial"/>
          <w:noProof/>
          <w:sz w:val="22"/>
          <w:lang w:val="ka-GE" w:eastAsia="zh-CN"/>
        </w:rPr>
        <w:t>ალშობილზე 511.7)</w:t>
      </w:r>
      <w:r w:rsidR="00B92E1E">
        <w:rPr>
          <w:rFonts w:ascii="Sylfaen" w:eastAsia="SimSun" w:hAnsi="Sylfaen" w:cs="Arial"/>
          <w:noProof/>
          <w:sz w:val="22"/>
          <w:lang w:val="ka-GE" w:eastAsia="zh-CN"/>
        </w:rPr>
        <w:t>,</w:t>
      </w:r>
      <w:r w:rsidRPr="00B92E1E">
        <w:rPr>
          <w:rFonts w:ascii="Arial" w:eastAsia="SimSun" w:hAnsi="Arial" w:cs="Arial"/>
          <w:noProof/>
          <w:sz w:val="22"/>
          <w:lang w:eastAsia="zh-CN"/>
        </w:rPr>
        <w:t xml:space="preserve"> </w:t>
      </w:r>
      <w:r w:rsidRPr="00B92E1E">
        <w:rPr>
          <w:rFonts w:ascii="Sylfaen" w:eastAsia="SimSun" w:hAnsi="Sylfaen" w:cs="Sylfaen"/>
          <w:noProof/>
          <w:sz w:val="22"/>
          <w:lang w:eastAsia="zh-CN"/>
        </w:rPr>
        <w:t>მათ</w:t>
      </w:r>
      <w:r w:rsidRPr="00B92E1E">
        <w:rPr>
          <w:rFonts w:ascii="Arial" w:eastAsia="SimSun" w:hAnsi="Arial" w:cs="Arial"/>
          <w:noProof/>
          <w:sz w:val="22"/>
          <w:lang w:eastAsia="zh-CN"/>
        </w:rPr>
        <w:t xml:space="preserve"> </w:t>
      </w:r>
      <w:r w:rsidRPr="00B92E1E">
        <w:rPr>
          <w:rFonts w:ascii="Sylfaen" w:eastAsia="SimSun" w:hAnsi="Sylfaen" w:cs="Sylfaen"/>
          <w:noProof/>
          <w:sz w:val="22"/>
          <w:lang w:eastAsia="zh-CN"/>
        </w:rPr>
        <w:t>შორის</w:t>
      </w:r>
      <w:r w:rsidRPr="00B92E1E">
        <w:rPr>
          <w:rFonts w:ascii="Arial" w:eastAsia="SimSun" w:hAnsi="Arial" w:cs="Arial"/>
          <w:noProof/>
          <w:sz w:val="22"/>
          <w:lang w:eastAsia="zh-CN"/>
        </w:rPr>
        <w:t xml:space="preserve"> 67.8% - </w:t>
      </w:r>
      <w:r w:rsidRPr="00B92E1E">
        <w:rPr>
          <w:rFonts w:ascii="Sylfaen" w:eastAsia="SimSun" w:hAnsi="Sylfaen" w:cs="Sylfaen"/>
          <w:noProof/>
          <w:sz w:val="22"/>
          <w:lang w:eastAsia="zh-CN"/>
        </w:rPr>
        <w:t>ხელოვნური</w:t>
      </w:r>
      <w:r w:rsidR="008A0C17" w:rsidRPr="00B92E1E">
        <w:rPr>
          <w:rFonts w:ascii="Sylfaen" w:eastAsia="SimSun" w:hAnsi="Sylfaen" w:cs="Sylfaen"/>
          <w:noProof/>
          <w:sz w:val="22"/>
          <w:lang w:val="ka-GE" w:eastAsia="zh-CN"/>
        </w:rPr>
        <w:t xml:space="preserve"> (2016 – 74%)</w:t>
      </w:r>
      <w:r w:rsidRPr="00B92E1E">
        <w:rPr>
          <w:rFonts w:ascii="Arial" w:eastAsia="SimSun" w:hAnsi="Arial" w:cs="Arial"/>
          <w:noProof/>
          <w:sz w:val="22"/>
          <w:lang w:eastAsia="zh-CN"/>
        </w:rPr>
        <w:t xml:space="preserve">. </w:t>
      </w:r>
      <w:r w:rsidR="00B92E1E" w:rsidRPr="00B92E1E">
        <w:rPr>
          <w:rFonts w:ascii="Sylfaen" w:eastAsia="SimSun" w:hAnsi="Sylfaen" w:cs="Sylfaen"/>
          <w:noProof/>
          <w:sz w:val="22"/>
          <w:lang w:val="ka-GE" w:eastAsia="zh-CN"/>
        </w:rPr>
        <w:t>201</w:t>
      </w:r>
      <w:r w:rsidR="00B92E1E">
        <w:rPr>
          <w:rFonts w:ascii="Sylfaen" w:eastAsia="SimSun" w:hAnsi="Sylfaen" w:cs="Sylfaen"/>
          <w:noProof/>
          <w:sz w:val="22"/>
          <w:lang w:val="ka-GE" w:eastAsia="zh-CN"/>
        </w:rPr>
        <w:t>2</w:t>
      </w:r>
      <w:r w:rsidR="00B92E1E" w:rsidRPr="00B92E1E">
        <w:rPr>
          <w:rFonts w:ascii="Sylfaen" w:eastAsia="SimSun" w:hAnsi="Sylfaen" w:cs="Sylfaen"/>
          <w:noProof/>
          <w:sz w:val="22"/>
          <w:lang w:val="ka-GE" w:eastAsia="zh-CN"/>
        </w:rPr>
        <w:t>-20</w:t>
      </w:r>
      <w:r w:rsidR="00B92E1E">
        <w:rPr>
          <w:rFonts w:ascii="Sylfaen" w:eastAsia="SimSun" w:hAnsi="Sylfaen" w:cs="Sylfaen"/>
          <w:noProof/>
          <w:sz w:val="22"/>
          <w:lang w:val="ka-GE" w:eastAsia="zh-CN"/>
        </w:rPr>
        <w:t>1</w:t>
      </w:r>
      <w:r w:rsidR="00B92E1E" w:rsidRPr="00B92E1E">
        <w:rPr>
          <w:rFonts w:ascii="Sylfaen" w:eastAsia="SimSun" w:hAnsi="Sylfaen" w:cs="Sylfaen"/>
          <w:noProof/>
          <w:sz w:val="22"/>
          <w:lang w:val="ka-GE" w:eastAsia="zh-CN"/>
        </w:rPr>
        <w:t>7 წლებში აღინიშნება აბორტების შემცირების დინამიკა</w:t>
      </w:r>
      <w:r w:rsidRPr="00B92E1E">
        <w:rPr>
          <w:rFonts w:ascii="Arial" w:eastAsia="SimSun" w:hAnsi="Arial" w:cs="Arial"/>
          <w:noProof/>
          <w:sz w:val="22"/>
          <w:lang w:eastAsia="zh-CN"/>
        </w:rPr>
        <w:t xml:space="preserve">.  </w:t>
      </w:r>
      <w:r w:rsidRPr="00B92E1E">
        <w:rPr>
          <w:rFonts w:ascii="Sylfaen" w:eastAsia="SimSun" w:hAnsi="Sylfaen" w:cs="Sylfaen"/>
          <w:noProof/>
          <w:sz w:val="22"/>
          <w:lang w:eastAsia="zh-CN"/>
        </w:rPr>
        <w:t>მნიშვნელოვანია</w:t>
      </w:r>
      <w:r w:rsidRPr="00B92E1E">
        <w:rPr>
          <w:rFonts w:ascii="Arial" w:eastAsia="SimSun" w:hAnsi="Arial" w:cs="Arial"/>
          <w:noProof/>
          <w:sz w:val="22"/>
          <w:lang w:eastAsia="zh-CN"/>
        </w:rPr>
        <w:t xml:space="preserve">, </w:t>
      </w:r>
      <w:r w:rsidRPr="00B92E1E">
        <w:rPr>
          <w:rFonts w:ascii="Sylfaen" w:eastAsia="SimSun" w:hAnsi="Sylfaen" w:cs="Sylfaen"/>
          <w:noProof/>
          <w:sz w:val="22"/>
          <w:lang w:eastAsia="zh-CN"/>
        </w:rPr>
        <w:t>რომ</w:t>
      </w:r>
      <w:r w:rsidRPr="00B92E1E">
        <w:rPr>
          <w:rFonts w:ascii="Arial" w:eastAsia="SimSun" w:hAnsi="Arial" w:cs="Arial"/>
          <w:noProof/>
          <w:sz w:val="22"/>
          <w:lang w:eastAsia="zh-CN"/>
        </w:rPr>
        <w:t xml:space="preserve"> 20 </w:t>
      </w:r>
      <w:r w:rsidRPr="00B92E1E">
        <w:rPr>
          <w:rFonts w:ascii="Sylfaen" w:eastAsia="SimSun" w:hAnsi="Sylfaen" w:cs="Sylfaen"/>
          <w:noProof/>
          <w:sz w:val="22"/>
          <w:lang w:eastAsia="zh-CN"/>
        </w:rPr>
        <w:t>წლამდე</w:t>
      </w:r>
      <w:r w:rsidRPr="00B92E1E">
        <w:rPr>
          <w:rFonts w:ascii="Arial" w:eastAsia="SimSun" w:hAnsi="Arial" w:cs="Arial"/>
          <w:noProof/>
          <w:sz w:val="22"/>
          <w:lang w:eastAsia="zh-CN"/>
        </w:rPr>
        <w:t xml:space="preserve"> </w:t>
      </w:r>
      <w:r w:rsidRPr="00B92E1E">
        <w:rPr>
          <w:rFonts w:ascii="Sylfaen" w:eastAsia="SimSun" w:hAnsi="Sylfaen" w:cs="Sylfaen"/>
          <w:noProof/>
          <w:sz w:val="22"/>
          <w:lang w:eastAsia="zh-CN"/>
        </w:rPr>
        <w:t>ასაკის</w:t>
      </w:r>
      <w:r w:rsidRPr="00B92E1E">
        <w:rPr>
          <w:rFonts w:ascii="Arial" w:eastAsia="SimSun" w:hAnsi="Arial" w:cs="Arial"/>
          <w:noProof/>
          <w:sz w:val="22"/>
          <w:lang w:eastAsia="zh-CN"/>
        </w:rPr>
        <w:t xml:space="preserve"> </w:t>
      </w:r>
      <w:r w:rsidRPr="00B92E1E">
        <w:rPr>
          <w:rFonts w:ascii="Sylfaen" w:eastAsia="SimSun" w:hAnsi="Sylfaen" w:cs="Sylfaen"/>
          <w:noProof/>
          <w:sz w:val="22"/>
          <w:lang w:eastAsia="zh-CN"/>
        </w:rPr>
        <w:t>ქალების</w:t>
      </w:r>
      <w:r w:rsidRPr="00B92E1E">
        <w:rPr>
          <w:rFonts w:ascii="Arial" w:eastAsia="SimSun" w:hAnsi="Arial" w:cs="Arial"/>
          <w:noProof/>
          <w:sz w:val="22"/>
          <w:lang w:eastAsia="zh-CN"/>
        </w:rPr>
        <w:t xml:space="preserve"> </w:t>
      </w:r>
      <w:r w:rsidRPr="00B92E1E">
        <w:rPr>
          <w:rFonts w:ascii="Sylfaen" w:eastAsia="SimSun" w:hAnsi="Sylfaen" w:cs="Sylfaen"/>
          <w:noProof/>
          <w:sz w:val="22"/>
          <w:lang w:eastAsia="zh-CN"/>
        </w:rPr>
        <w:t>მიერ</w:t>
      </w:r>
      <w:r w:rsidRPr="00B92E1E">
        <w:rPr>
          <w:rFonts w:ascii="Arial" w:eastAsia="SimSun" w:hAnsi="Arial" w:cs="Arial"/>
          <w:noProof/>
          <w:sz w:val="22"/>
          <w:lang w:eastAsia="zh-CN"/>
        </w:rPr>
        <w:t xml:space="preserve"> </w:t>
      </w:r>
      <w:r w:rsidRPr="00B92E1E">
        <w:rPr>
          <w:rFonts w:ascii="Sylfaen" w:eastAsia="SimSun" w:hAnsi="Sylfaen" w:cs="Sylfaen"/>
          <w:noProof/>
          <w:sz w:val="22"/>
          <w:lang w:eastAsia="zh-CN"/>
        </w:rPr>
        <w:t>გაკეთებული</w:t>
      </w:r>
      <w:r w:rsidRPr="00B92E1E">
        <w:rPr>
          <w:rFonts w:ascii="Arial" w:eastAsia="SimSun" w:hAnsi="Arial" w:cs="Arial"/>
          <w:noProof/>
          <w:sz w:val="22"/>
          <w:lang w:eastAsia="zh-CN"/>
        </w:rPr>
        <w:t xml:space="preserve"> </w:t>
      </w:r>
      <w:r w:rsidRPr="00B92E1E">
        <w:rPr>
          <w:rFonts w:ascii="Sylfaen" w:eastAsia="SimSun" w:hAnsi="Sylfaen" w:cs="Sylfaen"/>
          <w:noProof/>
          <w:sz w:val="22"/>
          <w:lang w:eastAsia="zh-CN"/>
        </w:rPr>
        <w:t>აბორტების</w:t>
      </w:r>
      <w:r w:rsidRPr="00B92E1E">
        <w:rPr>
          <w:rFonts w:ascii="Arial" w:eastAsia="SimSun" w:hAnsi="Arial" w:cs="Arial"/>
          <w:noProof/>
          <w:sz w:val="22"/>
          <w:lang w:eastAsia="zh-CN"/>
        </w:rPr>
        <w:t xml:space="preserve"> </w:t>
      </w:r>
      <w:r w:rsidRPr="00B92E1E">
        <w:rPr>
          <w:rFonts w:ascii="Sylfaen" w:eastAsia="SimSun" w:hAnsi="Sylfaen" w:cs="Sylfaen"/>
          <w:noProof/>
          <w:sz w:val="22"/>
          <w:lang w:eastAsia="zh-CN"/>
        </w:rPr>
        <w:t>წილი</w:t>
      </w:r>
      <w:r w:rsidRPr="00B92E1E">
        <w:rPr>
          <w:rFonts w:ascii="Arial" w:eastAsia="SimSun" w:hAnsi="Arial" w:cs="Arial"/>
          <w:noProof/>
          <w:sz w:val="22"/>
          <w:lang w:eastAsia="zh-CN"/>
        </w:rPr>
        <w:t xml:space="preserve"> </w:t>
      </w:r>
      <w:r w:rsidRPr="00B92E1E">
        <w:rPr>
          <w:rFonts w:ascii="Sylfaen" w:eastAsia="SimSun" w:hAnsi="Sylfaen" w:cs="Sylfaen"/>
          <w:noProof/>
          <w:sz w:val="22"/>
          <w:lang w:eastAsia="zh-CN"/>
        </w:rPr>
        <w:t>აბორტების</w:t>
      </w:r>
      <w:r w:rsidRPr="00B92E1E">
        <w:rPr>
          <w:rFonts w:ascii="Arial" w:eastAsia="SimSun" w:hAnsi="Arial" w:cs="Arial"/>
          <w:noProof/>
          <w:sz w:val="22"/>
          <w:lang w:eastAsia="zh-CN"/>
        </w:rPr>
        <w:t xml:space="preserve"> </w:t>
      </w:r>
      <w:r w:rsidRPr="00B92E1E">
        <w:rPr>
          <w:rFonts w:ascii="Sylfaen" w:eastAsia="SimSun" w:hAnsi="Sylfaen" w:cs="Sylfaen"/>
          <w:noProof/>
          <w:sz w:val="22"/>
          <w:lang w:eastAsia="zh-CN"/>
        </w:rPr>
        <w:t>საერთო</w:t>
      </w:r>
      <w:r w:rsidRPr="00B92E1E">
        <w:rPr>
          <w:rFonts w:ascii="Arial" w:eastAsia="SimSun" w:hAnsi="Arial" w:cs="Arial"/>
          <w:noProof/>
          <w:sz w:val="22"/>
          <w:lang w:eastAsia="zh-CN"/>
        </w:rPr>
        <w:t xml:space="preserve"> </w:t>
      </w:r>
      <w:r w:rsidRPr="00B92E1E">
        <w:rPr>
          <w:rFonts w:ascii="Sylfaen" w:eastAsia="SimSun" w:hAnsi="Sylfaen" w:cs="Sylfaen"/>
          <w:noProof/>
          <w:sz w:val="22"/>
          <w:lang w:eastAsia="zh-CN"/>
        </w:rPr>
        <w:t>რაოდენობაში</w:t>
      </w:r>
      <w:r w:rsidRPr="00B92E1E">
        <w:rPr>
          <w:rFonts w:ascii="Arial" w:eastAsia="SimSun" w:hAnsi="Arial" w:cs="Arial"/>
          <w:noProof/>
          <w:sz w:val="22"/>
          <w:lang w:eastAsia="zh-CN"/>
        </w:rPr>
        <w:t xml:space="preserve"> 2.4%-</w:t>
      </w:r>
      <w:r w:rsidRPr="00B92E1E">
        <w:rPr>
          <w:rFonts w:ascii="Sylfaen" w:eastAsia="SimSun" w:hAnsi="Sylfaen" w:cs="Sylfaen"/>
          <w:noProof/>
          <w:sz w:val="22"/>
          <w:lang w:eastAsia="zh-CN"/>
        </w:rPr>
        <w:t>მდე</w:t>
      </w:r>
      <w:r w:rsidRPr="00B92E1E">
        <w:rPr>
          <w:rFonts w:ascii="Arial" w:eastAsia="SimSun" w:hAnsi="Arial" w:cs="Arial"/>
          <w:noProof/>
          <w:sz w:val="22"/>
          <w:lang w:eastAsia="zh-CN"/>
        </w:rPr>
        <w:t xml:space="preserve"> </w:t>
      </w:r>
      <w:r w:rsidRPr="00B92E1E">
        <w:rPr>
          <w:rFonts w:ascii="Sylfaen" w:eastAsia="SimSun" w:hAnsi="Sylfaen" w:cs="Sylfaen"/>
          <w:noProof/>
          <w:sz w:val="22"/>
          <w:lang w:eastAsia="zh-CN"/>
        </w:rPr>
        <w:t>შემცირდა</w:t>
      </w:r>
      <w:r w:rsidRPr="00B92E1E">
        <w:rPr>
          <w:rFonts w:ascii="Arial" w:eastAsia="SimSun" w:hAnsi="Arial" w:cs="Arial"/>
          <w:noProof/>
          <w:sz w:val="22"/>
          <w:lang w:eastAsia="zh-CN"/>
        </w:rPr>
        <w:t xml:space="preserve"> (2016 – 3.</w:t>
      </w:r>
      <w:r w:rsidR="00B92E1E" w:rsidRPr="00B92E1E">
        <w:rPr>
          <w:rFonts w:ascii="Sylfaen" w:eastAsia="SimSun" w:hAnsi="Sylfaen" w:cs="Arial"/>
          <w:noProof/>
          <w:sz w:val="22"/>
          <w:lang w:val="ka-GE" w:eastAsia="zh-CN"/>
        </w:rPr>
        <w:t>2</w:t>
      </w:r>
      <w:r w:rsidRPr="00B92E1E">
        <w:rPr>
          <w:rFonts w:ascii="Arial" w:eastAsia="SimSun" w:hAnsi="Arial" w:cs="Arial"/>
          <w:noProof/>
          <w:sz w:val="22"/>
          <w:lang w:eastAsia="zh-CN"/>
        </w:rPr>
        <w:t xml:space="preserve">%). </w:t>
      </w:r>
    </w:p>
    <w:p w14:paraId="1A128E0B" w14:textId="77777777" w:rsidR="00180AB1" w:rsidRPr="002F0586" w:rsidRDefault="00180AB1" w:rsidP="0073487B">
      <w:pPr>
        <w:jc w:val="both"/>
        <w:rPr>
          <w:rFonts w:ascii="Arial" w:eastAsia="SimSun" w:hAnsi="Arial" w:cs="Arial"/>
          <w:noProof/>
          <w:color w:val="FF0000"/>
          <w:lang w:eastAsia="zh-CN"/>
        </w:rPr>
      </w:pPr>
    </w:p>
    <w:p w14:paraId="54DFF012" w14:textId="338DC788" w:rsidR="00180AB1" w:rsidRPr="00647BA9" w:rsidRDefault="00180AB1" w:rsidP="0073487B">
      <w:pPr>
        <w:rPr>
          <w:b/>
          <w:sz w:val="22"/>
          <w:lang w:val="ka-GE"/>
        </w:rPr>
      </w:pPr>
      <w:r w:rsidRPr="00647BA9">
        <w:rPr>
          <w:rFonts w:ascii="Sylfaen" w:hAnsi="Sylfaen" w:cs="Sylfaen"/>
          <w:b/>
          <w:sz w:val="22"/>
          <w:lang w:val="ka-GE" w:eastAsia="zh-CN"/>
        </w:rPr>
        <w:t>ნახატი</w:t>
      </w:r>
      <w:r w:rsidRPr="00647BA9">
        <w:rPr>
          <w:b/>
          <w:sz w:val="22"/>
          <w:lang w:val="ka-GE" w:eastAsia="zh-CN"/>
        </w:rPr>
        <w:t xml:space="preserve"> </w:t>
      </w:r>
      <w:r w:rsidR="001212DB">
        <w:rPr>
          <w:rFonts w:ascii="Sylfaen" w:hAnsi="Sylfaen"/>
          <w:b/>
          <w:sz w:val="22"/>
          <w:lang w:val="ka-GE" w:eastAsia="zh-CN"/>
        </w:rPr>
        <w:t>2.</w:t>
      </w:r>
      <w:r w:rsidR="000C4208">
        <w:rPr>
          <w:rFonts w:ascii="Sylfaen" w:hAnsi="Sylfaen"/>
          <w:b/>
          <w:sz w:val="22"/>
          <w:lang w:val="ka-GE" w:eastAsia="zh-CN"/>
        </w:rPr>
        <w:t>92</w:t>
      </w:r>
      <w:r w:rsidR="00647BA9" w:rsidRPr="00647BA9">
        <w:rPr>
          <w:rFonts w:ascii="Sylfaen" w:hAnsi="Sylfaen"/>
          <w:b/>
          <w:sz w:val="22"/>
          <w:lang w:val="ka-GE" w:eastAsia="zh-CN"/>
        </w:rPr>
        <w:t>.</w:t>
      </w:r>
      <w:r w:rsidRPr="00647BA9">
        <w:rPr>
          <w:b/>
          <w:sz w:val="22"/>
          <w:lang w:val="ka-GE" w:eastAsia="zh-CN"/>
        </w:rPr>
        <w:t xml:space="preserve"> </w:t>
      </w:r>
      <w:r w:rsidRPr="00647BA9">
        <w:rPr>
          <w:rFonts w:ascii="Sylfaen" w:hAnsi="Sylfaen" w:cs="Sylfaen"/>
          <w:b/>
          <w:sz w:val="22"/>
          <w:lang w:val="ka-GE" w:eastAsia="zh-CN"/>
        </w:rPr>
        <w:t>ხელოვნური</w:t>
      </w:r>
      <w:r w:rsidRPr="00647BA9">
        <w:rPr>
          <w:b/>
          <w:sz w:val="22"/>
          <w:lang w:val="ka-GE" w:eastAsia="zh-CN"/>
        </w:rPr>
        <w:t xml:space="preserve"> </w:t>
      </w:r>
      <w:r w:rsidRPr="00647BA9">
        <w:rPr>
          <w:rFonts w:ascii="Sylfaen" w:hAnsi="Sylfaen" w:cs="Sylfaen"/>
          <w:b/>
          <w:sz w:val="22"/>
          <w:lang w:val="ka-GE" w:eastAsia="zh-CN"/>
        </w:rPr>
        <w:t>აბორტის</w:t>
      </w:r>
      <w:r w:rsidRPr="00647BA9">
        <w:rPr>
          <w:b/>
          <w:sz w:val="22"/>
          <w:lang w:val="ka-GE" w:eastAsia="zh-CN"/>
        </w:rPr>
        <w:t xml:space="preserve"> </w:t>
      </w:r>
      <w:r w:rsidRPr="00647BA9">
        <w:rPr>
          <w:rFonts w:ascii="Sylfaen" w:hAnsi="Sylfaen" w:cs="Sylfaen"/>
          <w:b/>
          <w:sz w:val="22"/>
          <w:lang w:val="ka-GE" w:eastAsia="zh-CN"/>
        </w:rPr>
        <w:t>მაჩვენებელი</w:t>
      </w:r>
      <w:r w:rsidRPr="00647BA9">
        <w:rPr>
          <w:b/>
          <w:sz w:val="22"/>
          <w:lang w:val="ka-GE" w:eastAsia="zh-CN"/>
        </w:rPr>
        <w:t xml:space="preserve"> 1000 </w:t>
      </w:r>
      <w:r w:rsidRPr="00647BA9">
        <w:rPr>
          <w:rFonts w:ascii="Sylfaen" w:hAnsi="Sylfaen" w:cs="Sylfaen"/>
          <w:b/>
          <w:sz w:val="22"/>
          <w:lang w:val="ka-GE" w:eastAsia="zh-CN"/>
        </w:rPr>
        <w:t>ცოცხალშობილზე</w:t>
      </w:r>
    </w:p>
    <w:p w14:paraId="2E09C598" w14:textId="57901A21" w:rsidR="00180AB1" w:rsidRPr="00E741FE" w:rsidRDefault="00B92E1E" w:rsidP="0073487B">
      <w:pPr>
        <w:rPr>
          <w:lang w:val="ka-GE"/>
        </w:rPr>
      </w:pPr>
      <w:r>
        <w:rPr>
          <w:noProof/>
        </w:rPr>
        <w:drawing>
          <wp:inline distT="0" distB="0" distL="0" distR="0" wp14:anchorId="4E4756DA" wp14:editId="6F91E07F">
            <wp:extent cx="6113226" cy="2812211"/>
            <wp:effectExtent l="0" t="0" r="1905" b="7620"/>
            <wp:docPr id="8282" name="Picture 8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6120765" cy="2815679"/>
                    </a:xfrm>
                    <a:prstGeom prst="rect">
                      <a:avLst/>
                    </a:prstGeom>
                  </pic:spPr>
                </pic:pic>
              </a:graphicData>
            </a:graphic>
          </wp:inline>
        </w:drawing>
      </w:r>
    </w:p>
    <w:p w14:paraId="47EE3701" w14:textId="77777777" w:rsidR="00180AB1" w:rsidRPr="00B92E1E" w:rsidRDefault="00180AB1" w:rsidP="0073487B">
      <w:pPr>
        <w:rPr>
          <w:sz w:val="18"/>
          <w:szCs w:val="18"/>
          <w:lang w:val="ka-GE"/>
        </w:rPr>
      </w:pPr>
      <w:r w:rsidRPr="00B92E1E">
        <w:rPr>
          <w:rFonts w:ascii="Sylfaen" w:hAnsi="Sylfaen" w:cs="Sylfaen"/>
          <w:sz w:val="18"/>
          <w:szCs w:val="18"/>
          <w:lang w:val="ka-GE" w:eastAsia="zh-CN"/>
        </w:rPr>
        <w:t>წყარო</w:t>
      </w:r>
      <w:r w:rsidRPr="00B92E1E">
        <w:rPr>
          <w:sz w:val="18"/>
          <w:szCs w:val="18"/>
          <w:lang w:val="ka-GE" w:eastAsia="zh-CN"/>
        </w:rPr>
        <w:t xml:space="preserve">:  </w:t>
      </w:r>
      <w:r w:rsidRPr="00B92E1E">
        <w:rPr>
          <w:rFonts w:ascii="Sylfaen" w:hAnsi="Sylfaen" w:cs="Sylfaen"/>
          <w:sz w:val="18"/>
          <w:szCs w:val="18"/>
          <w:lang w:val="ka-GE" w:eastAsia="zh-CN"/>
        </w:rPr>
        <w:t>დკსჯეც</w:t>
      </w:r>
      <w:r w:rsidRPr="00B92E1E">
        <w:rPr>
          <w:sz w:val="18"/>
          <w:szCs w:val="18"/>
          <w:lang w:val="ka-GE" w:eastAsia="zh-CN"/>
        </w:rPr>
        <w:t xml:space="preserve">; </w:t>
      </w:r>
      <w:r w:rsidRPr="00B92E1E">
        <w:rPr>
          <w:rFonts w:ascii="Sylfaen" w:hAnsi="Sylfaen" w:cs="Sylfaen"/>
          <w:sz w:val="18"/>
          <w:szCs w:val="18"/>
          <w:lang w:val="ka-GE" w:eastAsia="zh-CN"/>
        </w:rPr>
        <w:t>ჯანმოს</w:t>
      </w:r>
      <w:r w:rsidRPr="00B92E1E">
        <w:rPr>
          <w:sz w:val="18"/>
          <w:szCs w:val="18"/>
          <w:lang w:val="ka-GE" w:eastAsia="zh-CN"/>
        </w:rPr>
        <w:t xml:space="preserve"> </w:t>
      </w:r>
      <w:r w:rsidRPr="00B92E1E">
        <w:rPr>
          <w:rFonts w:ascii="Sylfaen" w:hAnsi="Sylfaen" w:cs="Sylfaen"/>
          <w:sz w:val="18"/>
          <w:szCs w:val="18"/>
          <w:lang w:val="ka-GE" w:eastAsia="zh-CN"/>
        </w:rPr>
        <w:t>მონაცემთა</w:t>
      </w:r>
      <w:r w:rsidRPr="00B92E1E">
        <w:rPr>
          <w:sz w:val="18"/>
          <w:szCs w:val="18"/>
          <w:lang w:val="ka-GE" w:eastAsia="zh-CN"/>
        </w:rPr>
        <w:t xml:space="preserve"> </w:t>
      </w:r>
      <w:r w:rsidRPr="00B92E1E">
        <w:rPr>
          <w:rFonts w:ascii="Sylfaen" w:hAnsi="Sylfaen" w:cs="Sylfaen"/>
          <w:sz w:val="18"/>
          <w:szCs w:val="18"/>
          <w:lang w:val="ka-GE" w:eastAsia="zh-CN"/>
        </w:rPr>
        <w:t>ბაზა</w:t>
      </w:r>
      <w:r w:rsidRPr="00B92E1E">
        <w:rPr>
          <w:sz w:val="18"/>
          <w:szCs w:val="18"/>
          <w:lang w:val="ka-GE" w:eastAsia="zh-CN"/>
        </w:rPr>
        <w:t xml:space="preserve"> „</w:t>
      </w:r>
      <w:r w:rsidRPr="00B92E1E">
        <w:rPr>
          <w:rFonts w:ascii="Sylfaen" w:hAnsi="Sylfaen" w:cs="Sylfaen"/>
          <w:sz w:val="18"/>
          <w:szCs w:val="18"/>
          <w:lang w:val="ka-GE" w:eastAsia="zh-CN"/>
        </w:rPr>
        <w:t>ჯანმრთელობა</w:t>
      </w:r>
      <w:r w:rsidRPr="00B92E1E">
        <w:rPr>
          <w:sz w:val="18"/>
          <w:szCs w:val="18"/>
          <w:lang w:val="ka-GE" w:eastAsia="zh-CN"/>
        </w:rPr>
        <w:t xml:space="preserve"> </w:t>
      </w:r>
      <w:r w:rsidRPr="00B92E1E">
        <w:rPr>
          <w:rFonts w:ascii="Sylfaen" w:hAnsi="Sylfaen" w:cs="Sylfaen"/>
          <w:sz w:val="18"/>
          <w:szCs w:val="18"/>
          <w:lang w:val="ka-GE" w:eastAsia="zh-CN"/>
        </w:rPr>
        <w:t>ყველასათვის</w:t>
      </w:r>
      <w:r w:rsidRPr="00B92E1E">
        <w:rPr>
          <w:sz w:val="18"/>
          <w:szCs w:val="18"/>
          <w:lang w:val="ka-GE" w:eastAsia="zh-CN"/>
        </w:rPr>
        <w:t xml:space="preserve">“ </w:t>
      </w:r>
    </w:p>
    <w:p w14:paraId="18C0F297" w14:textId="77777777" w:rsidR="00180AB1" w:rsidRPr="00E741FE" w:rsidRDefault="00180AB1" w:rsidP="0073487B">
      <w:pPr>
        <w:rPr>
          <w:lang w:val="ka-GE"/>
        </w:rPr>
      </w:pPr>
    </w:p>
    <w:p w14:paraId="3D273A6F" w14:textId="77777777" w:rsidR="00180AB1" w:rsidRPr="00647BA9" w:rsidRDefault="00180AB1" w:rsidP="0073487B">
      <w:pPr>
        <w:jc w:val="both"/>
        <w:rPr>
          <w:rFonts w:ascii="Sylfaen" w:hAnsi="Sylfaen" w:cs="Arial"/>
          <w:noProof/>
          <w:sz w:val="22"/>
          <w:lang w:val="ka-GE"/>
        </w:rPr>
      </w:pPr>
      <w:r w:rsidRPr="00647BA9">
        <w:rPr>
          <w:rFonts w:ascii="Sylfaen" w:hAnsi="Sylfaen" w:cs="Sylfaen"/>
          <w:noProof/>
          <w:sz w:val="22"/>
          <w:lang w:val="ka-GE"/>
        </w:rPr>
        <w:t>ხელოვნური</w:t>
      </w:r>
      <w:r w:rsidRPr="00647BA9">
        <w:rPr>
          <w:rFonts w:ascii="Arial" w:hAnsi="Arial" w:cs="Arial"/>
          <w:noProof/>
          <w:sz w:val="22"/>
          <w:lang w:val="ka-GE"/>
        </w:rPr>
        <w:t xml:space="preserve"> </w:t>
      </w:r>
      <w:r w:rsidRPr="00647BA9">
        <w:rPr>
          <w:rFonts w:ascii="Sylfaen" w:hAnsi="Sylfaen" w:cs="Sylfaen"/>
          <w:noProof/>
          <w:sz w:val="22"/>
          <w:lang w:val="ka-GE"/>
        </w:rPr>
        <w:t>აბორტის</w:t>
      </w:r>
      <w:r w:rsidRPr="00647BA9">
        <w:rPr>
          <w:rFonts w:ascii="Arial" w:hAnsi="Arial" w:cs="Arial"/>
          <w:noProof/>
          <w:sz w:val="22"/>
          <w:lang w:val="ka-GE"/>
        </w:rPr>
        <w:t xml:space="preserve"> </w:t>
      </w:r>
      <w:r w:rsidRPr="00647BA9">
        <w:rPr>
          <w:rFonts w:ascii="Sylfaen" w:hAnsi="Sylfaen" w:cs="Sylfaen"/>
          <w:noProof/>
          <w:sz w:val="22"/>
          <w:lang w:val="ka-GE"/>
        </w:rPr>
        <w:t>ჯამობრივი</w:t>
      </w:r>
      <w:r w:rsidRPr="00647BA9">
        <w:rPr>
          <w:rFonts w:ascii="Arial" w:hAnsi="Arial" w:cs="Arial"/>
          <w:noProof/>
          <w:sz w:val="22"/>
          <w:lang w:val="ka-GE"/>
        </w:rPr>
        <w:t xml:space="preserve"> </w:t>
      </w:r>
      <w:r w:rsidRPr="00647BA9">
        <w:rPr>
          <w:rFonts w:ascii="Sylfaen" w:hAnsi="Sylfaen" w:cs="Sylfaen"/>
          <w:noProof/>
          <w:sz w:val="22"/>
          <w:lang w:val="ka-GE"/>
        </w:rPr>
        <w:t>კოეფიციენტი</w:t>
      </w:r>
      <w:r w:rsidRPr="00647BA9">
        <w:rPr>
          <w:rFonts w:ascii="Arial" w:hAnsi="Arial" w:cs="Arial"/>
          <w:noProof/>
          <w:sz w:val="22"/>
          <w:lang w:val="ka-GE"/>
        </w:rPr>
        <w:t xml:space="preserve"> (TIAR) </w:t>
      </w:r>
      <w:r w:rsidRPr="00647BA9">
        <w:rPr>
          <w:rFonts w:ascii="Sylfaen" w:hAnsi="Sylfaen" w:cs="Sylfaen"/>
          <w:noProof/>
          <w:sz w:val="22"/>
          <w:lang w:val="ka-GE"/>
        </w:rPr>
        <w:t>სტაბილურად</w:t>
      </w:r>
      <w:r w:rsidRPr="00647BA9">
        <w:rPr>
          <w:rFonts w:ascii="Arial" w:hAnsi="Arial" w:cs="Arial"/>
          <w:noProof/>
          <w:sz w:val="22"/>
          <w:lang w:val="ka-GE"/>
        </w:rPr>
        <w:t xml:space="preserve"> 1-</w:t>
      </w:r>
      <w:r w:rsidRPr="00647BA9">
        <w:rPr>
          <w:rFonts w:ascii="Sylfaen" w:hAnsi="Sylfaen" w:cs="Sylfaen"/>
          <w:noProof/>
          <w:sz w:val="22"/>
          <w:lang w:val="ka-GE"/>
        </w:rPr>
        <w:t>ის</w:t>
      </w:r>
      <w:r w:rsidRPr="00647BA9">
        <w:rPr>
          <w:rFonts w:ascii="Arial" w:hAnsi="Arial" w:cs="Arial"/>
          <w:noProof/>
          <w:sz w:val="22"/>
          <w:lang w:val="ka-GE"/>
        </w:rPr>
        <w:t xml:space="preserve"> </w:t>
      </w:r>
      <w:r w:rsidRPr="00647BA9">
        <w:rPr>
          <w:rFonts w:ascii="Sylfaen" w:hAnsi="Sylfaen" w:cs="Sylfaen"/>
          <w:noProof/>
          <w:sz w:val="22"/>
          <w:lang w:val="ka-GE"/>
        </w:rPr>
        <w:t>ფარგლებშია</w:t>
      </w:r>
      <w:r w:rsidRPr="00647BA9">
        <w:rPr>
          <w:rFonts w:ascii="Arial" w:hAnsi="Arial" w:cs="Arial"/>
          <w:noProof/>
          <w:sz w:val="22"/>
          <w:lang w:val="ka-GE"/>
        </w:rPr>
        <w:t xml:space="preserve">. </w:t>
      </w:r>
      <w:r w:rsidRPr="00647BA9">
        <w:rPr>
          <w:rFonts w:ascii="Sylfaen" w:hAnsi="Sylfaen" w:cs="Sylfaen"/>
          <w:noProof/>
          <w:sz w:val="22"/>
          <w:lang w:val="ka-GE"/>
        </w:rPr>
        <w:t>ხელოვნური</w:t>
      </w:r>
      <w:r w:rsidRPr="00647BA9">
        <w:rPr>
          <w:rFonts w:ascii="Arial" w:hAnsi="Arial" w:cs="Arial"/>
          <w:noProof/>
          <w:sz w:val="22"/>
          <w:lang w:val="ka-GE"/>
        </w:rPr>
        <w:t xml:space="preserve"> </w:t>
      </w:r>
      <w:r w:rsidRPr="00647BA9">
        <w:rPr>
          <w:rFonts w:ascii="Sylfaen" w:hAnsi="Sylfaen" w:cs="Sylfaen"/>
          <w:noProof/>
          <w:sz w:val="22"/>
          <w:lang w:val="ka-GE"/>
        </w:rPr>
        <w:t>აბორტის</w:t>
      </w:r>
      <w:r w:rsidRPr="00647BA9">
        <w:rPr>
          <w:rFonts w:ascii="Arial" w:hAnsi="Arial" w:cs="Arial"/>
          <w:noProof/>
          <w:sz w:val="22"/>
          <w:lang w:val="ka-GE"/>
        </w:rPr>
        <w:t xml:space="preserve"> </w:t>
      </w:r>
      <w:r w:rsidRPr="00647BA9">
        <w:rPr>
          <w:rFonts w:ascii="Sylfaen" w:hAnsi="Sylfaen" w:cs="Sylfaen"/>
          <w:noProof/>
          <w:sz w:val="22"/>
          <w:lang w:val="ka-GE"/>
        </w:rPr>
        <w:t>მაჩვენებლები</w:t>
      </w:r>
      <w:r w:rsidRPr="00647BA9">
        <w:rPr>
          <w:rFonts w:ascii="Arial" w:hAnsi="Arial" w:cs="Arial"/>
          <w:noProof/>
          <w:sz w:val="22"/>
          <w:lang w:val="ka-GE"/>
        </w:rPr>
        <w:t xml:space="preserve"> </w:t>
      </w:r>
      <w:r w:rsidRPr="00647BA9">
        <w:rPr>
          <w:rFonts w:ascii="Sylfaen" w:hAnsi="Sylfaen" w:cs="Sylfaen"/>
          <w:noProof/>
          <w:sz w:val="22"/>
          <w:lang w:val="ka-GE"/>
        </w:rPr>
        <w:t>რეპროდუქციული</w:t>
      </w:r>
      <w:r w:rsidRPr="00647BA9">
        <w:rPr>
          <w:rFonts w:ascii="Arial" w:hAnsi="Arial" w:cs="Arial"/>
          <w:noProof/>
          <w:sz w:val="22"/>
          <w:lang w:val="ka-GE"/>
        </w:rPr>
        <w:t xml:space="preserve"> </w:t>
      </w:r>
      <w:r w:rsidRPr="00647BA9">
        <w:rPr>
          <w:rFonts w:ascii="Sylfaen" w:hAnsi="Sylfaen" w:cs="Sylfaen"/>
          <w:noProof/>
          <w:sz w:val="22"/>
          <w:lang w:val="ka-GE"/>
        </w:rPr>
        <w:t>ასაკის</w:t>
      </w:r>
      <w:r w:rsidRPr="00647BA9">
        <w:rPr>
          <w:rFonts w:ascii="Arial" w:hAnsi="Arial" w:cs="Arial"/>
          <w:noProof/>
          <w:sz w:val="22"/>
          <w:lang w:val="ka-GE"/>
        </w:rPr>
        <w:t xml:space="preserve"> </w:t>
      </w:r>
      <w:r w:rsidRPr="00647BA9">
        <w:rPr>
          <w:rFonts w:ascii="Sylfaen" w:hAnsi="Sylfaen" w:cs="Sylfaen"/>
          <w:noProof/>
          <w:sz w:val="22"/>
          <w:lang w:val="ka-GE"/>
        </w:rPr>
        <w:t>ქალებში</w:t>
      </w:r>
      <w:r w:rsidRPr="00647BA9">
        <w:rPr>
          <w:rFonts w:ascii="Arial" w:hAnsi="Arial" w:cs="Arial"/>
          <w:noProof/>
          <w:sz w:val="22"/>
          <w:lang w:val="ka-GE"/>
        </w:rPr>
        <w:t xml:space="preserve"> </w:t>
      </w:r>
      <w:r w:rsidRPr="00647BA9">
        <w:rPr>
          <w:rFonts w:ascii="Sylfaen" w:hAnsi="Sylfaen" w:cs="Sylfaen"/>
          <w:noProof/>
          <w:sz w:val="22"/>
          <w:lang w:val="ka-GE"/>
        </w:rPr>
        <w:t>მაღალი</w:t>
      </w:r>
      <w:r w:rsidRPr="00647BA9">
        <w:rPr>
          <w:rFonts w:ascii="Arial" w:hAnsi="Arial" w:cs="Arial"/>
          <w:noProof/>
          <w:sz w:val="22"/>
          <w:lang w:val="ka-GE"/>
        </w:rPr>
        <w:t xml:space="preserve"> </w:t>
      </w:r>
      <w:r w:rsidRPr="00647BA9">
        <w:rPr>
          <w:rFonts w:ascii="Sylfaen" w:hAnsi="Sylfaen" w:cs="Sylfaen"/>
          <w:noProof/>
          <w:sz w:val="22"/>
          <w:lang w:val="ka-GE"/>
        </w:rPr>
        <w:t>იყო</w:t>
      </w:r>
      <w:r w:rsidRPr="00647BA9">
        <w:rPr>
          <w:rFonts w:ascii="Arial" w:hAnsi="Arial" w:cs="Arial"/>
          <w:noProof/>
          <w:sz w:val="22"/>
          <w:lang w:val="ka-GE"/>
        </w:rPr>
        <w:t xml:space="preserve"> 25–29 </w:t>
      </w:r>
      <w:r w:rsidRPr="00647BA9">
        <w:rPr>
          <w:rFonts w:ascii="Sylfaen" w:hAnsi="Sylfaen" w:cs="Sylfaen"/>
          <w:noProof/>
          <w:sz w:val="22"/>
          <w:lang w:val="ka-GE"/>
        </w:rPr>
        <w:t>და</w:t>
      </w:r>
      <w:r w:rsidRPr="00647BA9">
        <w:rPr>
          <w:rFonts w:ascii="Arial" w:hAnsi="Arial" w:cs="Arial"/>
          <w:noProof/>
          <w:sz w:val="22"/>
          <w:lang w:val="ka-GE"/>
        </w:rPr>
        <w:t xml:space="preserve"> 30–34 </w:t>
      </w:r>
      <w:r w:rsidRPr="00647BA9">
        <w:rPr>
          <w:rFonts w:ascii="Sylfaen" w:hAnsi="Sylfaen" w:cs="Sylfaen"/>
          <w:noProof/>
          <w:sz w:val="22"/>
          <w:lang w:val="ka-GE"/>
        </w:rPr>
        <w:t>წლის</w:t>
      </w:r>
      <w:r w:rsidRPr="00647BA9">
        <w:rPr>
          <w:rFonts w:ascii="Arial" w:hAnsi="Arial" w:cs="Arial"/>
          <w:noProof/>
          <w:sz w:val="22"/>
          <w:lang w:val="ka-GE"/>
        </w:rPr>
        <w:t xml:space="preserve"> </w:t>
      </w:r>
      <w:r w:rsidRPr="00647BA9">
        <w:rPr>
          <w:rFonts w:ascii="Sylfaen" w:hAnsi="Sylfaen" w:cs="Sylfaen"/>
          <w:noProof/>
          <w:sz w:val="22"/>
          <w:lang w:val="ka-GE"/>
        </w:rPr>
        <w:t>ასაკობრივ</w:t>
      </w:r>
      <w:r w:rsidRPr="00647BA9">
        <w:rPr>
          <w:rFonts w:ascii="Arial" w:hAnsi="Arial" w:cs="Arial"/>
          <w:noProof/>
          <w:sz w:val="22"/>
          <w:lang w:val="ka-GE"/>
        </w:rPr>
        <w:t xml:space="preserve"> </w:t>
      </w:r>
      <w:r w:rsidRPr="00647BA9">
        <w:rPr>
          <w:rFonts w:ascii="Sylfaen" w:hAnsi="Sylfaen" w:cs="Sylfaen"/>
          <w:noProof/>
          <w:sz w:val="22"/>
          <w:lang w:val="ka-GE"/>
        </w:rPr>
        <w:t>ჯგუფებში</w:t>
      </w:r>
      <w:r w:rsidRPr="00647BA9">
        <w:rPr>
          <w:rFonts w:ascii="Arial" w:hAnsi="Arial" w:cs="Arial"/>
          <w:noProof/>
          <w:sz w:val="22"/>
          <w:lang w:val="ka-GE"/>
        </w:rPr>
        <w:t>.</w:t>
      </w:r>
    </w:p>
    <w:p w14:paraId="38EE3719" w14:textId="77777777" w:rsidR="00B92E1E" w:rsidRPr="00647BA9" w:rsidRDefault="00B92E1E" w:rsidP="0073487B">
      <w:pPr>
        <w:jc w:val="both"/>
        <w:rPr>
          <w:rFonts w:ascii="Sylfaen" w:hAnsi="Sylfaen" w:cs="Arial"/>
          <w:noProof/>
          <w:sz w:val="22"/>
          <w:lang w:val="ka-GE"/>
        </w:rPr>
      </w:pPr>
    </w:p>
    <w:p w14:paraId="24F99B47" w14:textId="0033EF9A" w:rsidR="00180AB1" w:rsidRPr="004B03BA" w:rsidRDefault="00180AB1" w:rsidP="0073487B">
      <w:pPr>
        <w:rPr>
          <w:b/>
          <w:sz w:val="22"/>
          <w:lang w:val="ka-GE" w:eastAsia="zh-CN"/>
        </w:rPr>
      </w:pPr>
      <w:r w:rsidRPr="004B03BA">
        <w:rPr>
          <w:rFonts w:ascii="Sylfaen" w:hAnsi="Sylfaen" w:cs="Sylfaen"/>
          <w:b/>
          <w:sz w:val="22"/>
          <w:lang w:val="ka-GE" w:eastAsia="zh-CN"/>
        </w:rPr>
        <w:t>ნახატი</w:t>
      </w:r>
      <w:r w:rsidRPr="004B03BA">
        <w:rPr>
          <w:b/>
          <w:sz w:val="22"/>
          <w:lang w:val="ka-GE" w:eastAsia="zh-CN"/>
        </w:rPr>
        <w:t xml:space="preserve"> </w:t>
      </w:r>
      <w:r w:rsidR="001212DB" w:rsidRPr="004B03BA">
        <w:rPr>
          <w:rFonts w:ascii="Sylfaen" w:hAnsi="Sylfaen"/>
          <w:b/>
          <w:sz w:val="22"/>
          <w:lang w:val="ka-GE" w:eastAsia="zh-CN"/>
        </w:rPr>
        <w:t>2.</w:t>
      </w:r>
      <w:r w:rsidR="000C4208">
        <w:rPr>
          <w:rFonts w:ascii="Sylfaen" w:hAnsi="Sylfaen"/>
          <w:b/>
          <w:sz w:val="22"/>
          <w:lang w:val="ka-GE" w:eastAsia="zh-CN"/>
        </w:rPr>
        <w:t>93</w:t>
      </w:r>
      <w:r w:rsidR="00647BA9" w:rsidRPr="004B03BA">
        <w:rPr>
          <w:rFonts w:ascii="Sylfaen" w:hAnsi="Sylfaen"/>
          <w:b/>
          <w:sz w:val="22"/>
          <w:lang w:val="ka-GE" w:eastAsia="zh-CN"/>
        </w:rPr>
        <w:t>.</w:t>
      </w:r>
      <w:r w:rsidRPr="004B03BA">
        <w:rPr>
          <w:b/>
          <w:sz w:val="22"/>
          <w:lang w:val="ka-GE" w:eastAsia="zh-CN"/>
        </w:rPr>
        <w:tab/>
      </w:r>
      <w:r w:rsidRPr="004B03BA">
        <w:rPr>
          <w:rFonts w:ascii="Sylfaen" w:hAnsi="Sylfaen" w:cs="Sylfaen"/>
          <w:b/>
          <w:sz w:val="22"/>
          <w:lang w:val="ka-GE" w:eastAsia="zh-CN"/>
        </w:rPr>
        <w:t>ხელოვნური</w:t>
      </w:r>
      <w:r w:rsidRPr="004B03BA">
        <w:rPr>
          <w:b/>
          <w:sz w:val="22"/>
          <w:lang w:val="ka-GE" w:eastAsia="zh-CN"/>
        </w:rPr>
        <w:t xml:space="preserve"> </w:t>
      </w:r>
      <w:r w:rsidRPr="004B03BA">
        <w:rPr>
          <w:rFonts w:ascii="Sylfaen" w:hAnsi="Sylfaen" w:cs="Sylfaen"/>
          <w:b/>
          <w:sz w:val="22"/>
          <w:lang w:val="ka-GE" w:eastAsia="zh-CN"/>
        </w:rPr>
        <w:t>აბორტის</w:t>
      </w:r>
      <w:r w:rsidRPr="004B03BA">
        <w:rPr>
          <w:b/>
          <w:sz w:val="22"/>
          <w:lang w:val="ka-GE" w:eastAsia="zh-CN"/>
        </w:rPr>
        <w:t xml:space="preserve"> </w:t>
      </w:r>
      <w:r w:rsidRPr="004B03BA">
        <w:rPr>
          <w:rFonts w:ascii="Sylfaen" w:hAnsi="Sylfaen" w:cs="Sylfaen"/>
          <w:b/>
          <w:sz w:val="22"/>
          <w:lang w:val="ka-GE" w:eastAsia="zh-CN"/>
        </w:rPr>
        <w:t>ჯამობრივი</w:t>
      </w:r>
      <w:r w:rsidRPr="004B03BA">
        <w:rPr>
          <w:b/>
          <w:sz w:val="22"/>
          <w:lang w:val="ka-GE" w:eastAsia="zh-CN"/>
        </w:rPr>
        <w:t xml:space="preserve"> </w:t>
      </w:r>
      <w:r w:rsidRPr="004B03BA">
        <w:rPr>
          <w:rFonts w:ascii="Sylfaen" w:hAnsi="Sylfaen" w:cs="Sylfaen"/>
          <w:b/>
          <w:sz w:val="22"/>
          <w:lang w:val="ka-GE" w:eastAsia="zh-CN"/>
        </w:rPr>
        <w:t>კოეფიციენტი</w:t>
      </w:r>
      <w:r w:rsidRPr="004B03BA">
        <w:rPr>
          <w:b/>
          <w:sz w:val="22"/>
          <w:lang w:val="ka-GE" w:eastAsia="zh-CN"/>
        </w:rPr>
        <w:t xml:space="preserve"> (TIAR), </w:t>
      </w:r>
      <w:r w:rsidRPr="004B03BA">
        <w:rPr>
          <w:rFonts w:ascii="Sylfaen" w:hAnsi="Sylfaen" w:cs="Sylfaen"/>
          <w:b/>
          <w:sz w:val="22"/>
          <w:lang w:val="ka-GE" w:eastAsia="zh-CN"/>
        </w:rPr>
        <w:t>საქართველო</w:t>
      </w:r>
    </w:p>
    <w:p w14:paraId="16C6BC4D" w14:textId="77777777" w:rsidR="00180AB1" w:rsidRPr="003A3ACA" w:rsidRDefault="00180AB1" w:rsidP="0073487B">
      <w:pPr>
        <w:rPr>
          <w:color w:val="FF0000"/>
          <w:lang w:eastAsia="zh-CN"/>
        </w:rPr>
      </w:pPr>
      <w:r w:rsidRPr="003A3ACA">
        <w:rPr>
          <w:noProof/>
          <w:color w:val="FF0000"/>
        </w:rPr>
        <w:drawing>
          <wp:inline distT="0" distB="0" distL="0" distR="0" wp14:anchorId="150A7847" wp14:editId="292D6EEF">
            <wp:extent cx="5545315" cy="2035834"/>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556188" cy="2039826"/>
                    </a:xfrm>
                    <a:prstGeom prst="rect">
                      <a:avLst/>
                    </a:prstGeom>
                  </pic:spPr>
                </pic:pic>
              </a:graphicData>
            </a:graphic>
          </wp:inline>
        </w:drawing>
      </w:r>
    </w:p>
    <w:p w14:paraId="613290B7" w14:textId="77777777" w:rsidR="00180AB1" w:rsidRPr="00BE7A48" w:rsidRDefault="00180AB1" w:rsidP="0073487B">
      <w:pPr>
        <w:rPr>
          <w:color w:val="FF0000"/>
          <w:sz w:val="18"/>
          <w:szCs w:val="18"/>
          <w:lang w:val="ka-GE"/>
        </w:rPr>
      </w:pPr>
      <w:r w:rsidRPr="00BE7A48">
        <w:rPr>
          <w:rFonts w:ascii="Sylfaen" w:hAnsi="Sylfaen" w:cs="Sylfaen"/>
          <w:sz w:val="18"/>
          <w:szCs w:val="18"/>
        </w:rPr>
        <w:t>წყარო</w:t>
      </w:r>
      <w:r w:rsidRPr="00BE7A48">
        <w:rPr>
          <w:sz w:val="18"/>
          <w:szCs w:val="18"/>
        </w:rPr>
        <w:t xml:space="preserve">: </w:t>
      </w:r>
      <w:r w:rsidRPr="00BE7A48">
        <w:rPr>
          <w:rFonts w:ascii="Sylfaen" w:hAnsi="Sylfaen" w:cs="Sylfaen"/>
          <w:sz w:val="18"/>
          <w:szCs w:val="18"/>
        </w:rPr>
        <w:t>ჯანმრთელობის</w:t>
      </w:r>
      <w:r w:rsidRPr="00BE7A48">
        <w:rPr>
          <w:sz w:val="18"/>
          <w:szCs w:val="18"/>
        </w:rPr>
        <w:t xml:space="preserve"> </w:t>
      </w:r>
      <w:r w:rsidRPr="00BE7A48">
        <w:rPr>
          <w:rFonts w:ascii="Sylfaen" w:hAnsi="Sylfaen" w:cs="Sylfaen"/>
          <w:sz w:val="18"/>
          <w:szCs w:val="18"/>
        </w:rPr>
        <w:t>დაცვა</w:t>
      </w:r>
      <w:r w:rsidRPr="00BE7A48">
        <w:rPr>
          <w:sz w:val="18"/>
          <w:szCs w:val="18"/>
        </w:rPr>
        <w:t xml:space="preserve">, </w:t>
      </w:r>
      <w:r w:rsidRPr="00BE7A48">
        <w:rPr>
          <w:rFonts w:ascii="Sylfaen" w:hAnsi="Sylfaen" w:cs="Sylfaen"/>
          <w:sz w:val="18"/>
          <w:szCs w:val="18"/>
        </w:rPr>
        <w:t>სტატისტიკური</w:t>
      </w:r>
      <w:r w:rsidRPr="00BE7A48">
        <w:rPr>
          <w:sz w:val="18"/>
          <w:szCs w:val="18"/>
        </w:rPr>
        <w:t xml:space="preserve"> </w:t>
      </w:r>
      <w:r w:rsidRPr="00BE7A48">
        <w:rPr>
          <w:rFonts w:ascii="Sylfaen" w:hAnsi="Sylfaen" w:cs="Sylfaen"/>
          <w:sz w:val="18"/>
          <w:szCs w:val="18"/>
        </w:rPr>
        <w:t>ცნობარი</w:t>
      </w:r>
      <w:r w:rsidRPr="00BE7A48">
        <w:rPr>
          <w:sz w:val="18"/>
          <w:szCs w:val="18"/>
        </w:rPr>
        <w:t xml:space="preserve">, </w:t>
      </w:r>
      <w:r w:rsidRPr="00BE7A48">
        <w:rPr>
          <w:rFonts w:ascii="Sylfaen" w:hAnsi="Sylfaen" w:cs="Sylfaen"/>
          <w:sz w:val="18"/>
          <w:szCs w:val="18"/>
        </w:rPr>
        <w:t>საქართველო</w:t>
      </w:r>
    </w:p>
    <w:p w14:paraId="6BE6A5E7" w14:textId="77777777" w:rsidR="00180AB1" w:rsidRDefault="00180AB1" w:rsidP="0073487B">
      <w:pPr>
        <w:rPr>
          <w:rFonts w:ascii="Sylfaen" w:hAnsi="Sylfaen"/>
          <w:lang w:val="ka-GE" w:eastAsia="zh-CN"/>
        </w:rPr>
      </w:pPr>
    </w:p>
    <w:p w14:paraId="25C495DF" w14:textId="702EB117" w:rsidR="00B92E1E" w:rsidRPr="00647BA9" w:rsidRDefault="00B92E1E" w:rsidP="00B92E1E">
      <w:pPr>
        <w:jc w:val="both"/>
        <w:rPr>
          <w:rFonts w:ascii="Sylfaen" w:hAnsi="Sylfaen"/>
          <w:sz w:val="22"/>
          <w:szCs w:val="22"/>
          <w:lang w:val="ka-GE" w:eastAsia="zh-CN"/>
        </w:rPr>
      </w:pPr>
      <w:r w:rsidRPr="00647BA9">
        <w:rPr>
          <w:rFonts w:ascii="Sylfaen" w:hAnsi="Sylfaen"/>
          <w:sz w:val="22"/>
          <w:szCs w:val="22"/>
          <w:lang w:val="ka-GE" w:eastAsia="zh-CN"/>
        </w:rPr>
        <w:t xml:space="preserve">თუ 2012-2016 წლებში ორსულობის შეწყვეტის მეთოდებს შორის წამყვანი ადგილი ეჭირა გამოფხეკას (კიურეტაჟს), 2017 წელს გაიზარდა ვაკუუმ ასპირაციის და მედიკამენტური აბორტების ხვედრითი წილი. </w:t>
      </w:r>
    </w:p>
    <w:p w14:paraId="05377A5B" w14:textId="77777777" w:rsidR="00B92E1E" w:rsidRPr="00647BA9" w:rsidRDefault="00B92E1E" w:rsidP="0073487B">
      <w:pPr>
        <w:rPr>
          <w:rFonts w:ascii="Sylfaen" w:hAnsi="Sylfaen"/>
          <w:sz w:val="22"/>
          <w:szCs w:val="22"/>
          <w:lang w:val="ka-GE" w:eastAsia="zh-CN"/>
        </w:rPr>
      </w:pPr>
    </w:p>
    <w:p w14:paraId="0A777E91" w14:textId="4CC4EAB5" w:rsidR="00180AB1" w:rsidRPr="004B03BA" w:rsidRDefault="00180AB1" w:rsidP="0073487B">
      <w:pPr>
        <w:rPr>
          <w:rFonts w:ascii="Sylfaen" w:hAnsi="Sylfaen" w:cs="Sylfaen"/>
          <w:b/>
          <w:sz w:val="22"/>
          <w:szCs w:val="22"/>
          <w:lang w:val="ka-GE"/>
        </w:rPr>
      </w:pPr>
      <w:r w:rsidRPr="004B03BA">
        <w:rPr>
          <w:rFonts w:ascii="Sylfaen" w:hAnsi="Sylfaen" w:cs="Sylfaen"/>
          <w:b/>
          <w:sz w:val="22"/>
          <w:szCs w:val="22"/>
          <w:lang w:val="ka-GE" w:eastAsia="zh-CN"/>
        </w:rPr>
        <w:t>ცხრილი</w:t>
      </w:r>
      <w:r w:rsidRPr="004B03BA">
        <w:rPr>
          <w:b/>
          <w:sz w:val="22"/>
          <w:szCs w:val="22"/>
          <w:lang w:val="ka-GE" w:eastAsia="zh-CN"/>
        </w:rPr>
        <w:t xml:space="preserve"> </w:t>
      </w:r>
      <w:r w:rsidR="002828F3" w:rsidRPr="004B03BA">
        <w:rPr>
          <w:rFonts w:ascii="Sylfaen" w:hAnsi="Sylfaen"/>
          <w:b/>
          <w:sz w:val="22"/>
          <w:szCs w:val="22"/>
          <w:lang w:val="ka-GE" w:eastAsia="zh-CN"/>
        </w:rPr>
        <w:t>2.</w:t>
      </w:r>
      <w:r w:rsidR="000C4208">
        <w:rPr>
          <w:rFonts w:ascii="Sylfaen" w:hAnsi="Sylfaen"/>
          <w:b/>
          <w:sz w:val="22"/>
          <w:szCs w:val="22"/>
          <w:lang w:val="ka-GE" w:eastAsia="zh-CN"/>
        </w:rPr>
        <w:t>9</w:t>
      </w:r>
      <w:r w:rsidRPr="004B03BA">
        <w:rPr>
          <w:b/>
          <w:sz w:val="22"/>
          <w:szCs w:val="22"/>
          <w:lang w:val="ka-GE" w:eastAsia="zh-CN"/>
        </w:rPr>
        <w:t xml:space="preserve">: </w:t>
      </w:r>
      <w:r w:rsidRPr="004B03BA">
        <w:rPr>
          <w:rFonts w:ascii="Sylfaen" w:hAnsi="Sylfaen" w:cs="Sylfaen"/>
          <w:b/>
          <w:sz w:val="22"/>
          <w:szCs w:val="22"/>
          <w:lang w:val="ka-GE" w:eastAsia="zh-CN"/>
        </w:rPr>
        <w:t>ორსულობის</w:t>
      </w:r>
      <w:r w:rsidRPr="004B03BA">
        <w:rPr>
          <w:b/>
          <w:sz w:val="22"/>
          <w:szCs w:val="22"/>
          <w:lang w:val="ka-GE" w:eastAsia="zh-CN"/>
        </w:rPr>
        <w:t xml:space="preserve">  </w:t>
      </w:r>
      <w:r w:rsidRPr="004B03BA">
        <w:rPr>
          <w:rFonts w:ascii="Sylfaen" w:hAnsi="Sylfaen" w:cs="Sylfaen"/>
          <w:b/>
          <w:sz w:val="22"/>
          <w:szCs w:val="22"/>
          <w:lang w:val="ka-GE" w:eastAsia="zh-CN"/>
        </w:rPr>
        <w:t>შეწყვეტის</w:t>
      </w:r>
      <w:r w:rsidRPr="004B03BA">
        <w:rPr>
          <w:b/>
          <w:sz w:val="22"/>
          <w:szCs w:val="22"/>
          <w:lang w:val="ka-GE" w:eastAsia="zh-CN"/>
        </w:rPr>
        <w:t xml:space="preserve"> </w:t>
      </w:r>
      <w:r w:rsidRPr="004B03BA">
        <w:rPr>
          <w:rFonts w:ascii="Sylfaen" w:hAnsi="Sylfaen" w:cs="Sylfaen"/>
          <w:b/>
          <w:sz w:val="22"/>
          <w:szCs w:val="22"/>
          <w:lang w:val="ka-GE" w:eastAsia="zh-CN"/>
        </w:rPr>
        <w:t>მეთოდები</w:t>
      </w:r>
      <w:r w:rsidRPr="004B03BA">
        <w:rPr>
          <w:b/>
          <w:sz w:val="22"/>
          <w:szCs w:val="22"/>
          <w:lang w:val="ka-GE" w:eastAsia="zh-CN"/>
        </w:rPr>
        <w:t xml:space="preserve">, </w:t>
      </w:r>
      <w:r w:rsidRPr="004B03BA">
        <w:rPr>
          <w:rFonts w:ascii="Sylfaen" w:hAnsi="Sylfaen" w:cs="Sylfaen"/>
          <w:b/>
          <w:sz w:val="22"/>
          <w:szCs w:val="22"/>
          <w:lang w:val="ka-GE"/>
        </w:rPr>
        <w:t>საქართველო</w:t>
      </w:r>
    </w:p>
    <w:tbl>
      <w:tblPr>
        <w:tblW w:w="9427" w:type="dxa"/>
        <w:jc w:val="center"/>
        <w:tblBorders>
          <w:top w:val="thinThickSmallGap" w:sz="12" w:space="0" w:color="EAB200"/>
          <w:left w:val="thinThickSmallGap" w:sz="12" w:space="0" w:color="EAB200"/>
          <w:bottom w:val="thinThickSmallGap" w:sz="12" w:space="0" w:color="EAB200"/>
          <w:right w:val="thinThickSmallGap" w:sz="12" w:space="0" w:color="EAB200"/>
          <w:insideH w:val="thinThickSmallGap" w:sz="12" w:space="0" w:color="EAB200"/>
          <w:insideV w:val="thinThickSmallGap" w:sz="12" w:space="0" w:color="EAB200"/>
        </w:tblBorders>
        <w:tblLayout w:type="fixed"/>
        <w:tblLook w:val="0060" w:firstRow="1" w:lastRow="1" w:firstColumn="0" w:lastColumn="0" w:noHBand="0" w:noVBand="0"/>
      </w:tblPr>
      <w:tblGrid>
        <w:gridCol w:w="4027"/>
        <w:gridCol w:w="900"/>
        <w:gridCol w:w="900"/>
        <w:gridCol w:w="900"/>
        <w:gridCol w:w="900"/>
        <w:gridCol w:w="900"/>
        <w:gridCol w:w="900"/>
      </w:tblGrid>
      <w:tr w:rsidR="00647BA9" w:rsidRPr="00647BA9" w14:paraId="45C2E97A" w14:textId="77777777" w:rsidTr="0073487B">
        <w:trPr>
          <w:trHeight w:val="188"/>
          <w:jc w:val="center"/>
        </w:trPr>
        <w:tc>
          <w:tcPr>
            <w:tcW w:w="4027" w:type="dxa"/>
            <w:vAlign w:val="center"/>
          </w:tcPr>
          <w:p w14:paraId="253F26AB" w14:textId="77777777" w:rsidR="00180AB1" w:rsidRPr="00647BA9" w:rsidRDefault="00180AB1" w:rsidP="0073487B">
            <w:pPr>
              <w:snapToGrid w:val="0"/>
              <w:rPr>
                <w:rFonts w:ascii="Arial" w:eastAsia="SimSun" w:hAnsi="Arial" w:cs="Arial"/>
                <w:b/>
                <w:bCs/>
                <w:noProof/>
                <w:sz w:val="18"/>
                <w:szCs w:val="18"/>
                <w:lang w:eastAsia="zh-CN"/>
              </w:rPr>
            </w:pPr>
          </w:p>
        </w:tc>
        <w:tc>
          <w:tcPr>
            <w:tcW w:w="900" w:type="dxa"/>
            <w:vAlign w:val="center"/>
            <w:hideMark/>
          </w:tcPr>
          <w:p w14:paraId="02BB251F" w14:textId="77777777" w:rsidR="00180AB1" w:rsidRPr="00647BA9" w:rsidRDefault="00180AB1" w:rsidP="0073487B">
            <w:pPr>
              <w:jc w:val="center"/>
              <w:rPr>
                <w:rFonts w:ascii="Arial" w:hAnsi="Arial" w:cs="Arial"/>
                <w:b/>
                <w:bCs/>
                <w:noProof/>
                <w:sz w:val="18"/>
                <w:szCs w:val="18"/>
                <w:lang w:val="ka-GE"/>
              </w:rPr>
            </w:pPr>
            <w:r w:rsidRPr="00647BA9">
              <w:rPr>
                <w:rFonts w:ascii="Arial" w:hAnsi="Arial" w:cs="Arial"/>
                <w:b/>
                <w:bCs/>
                <w:noProof/>
                <w:sz w:val="18"/>
                <w:szCs w:val="18"/>
                <w:lang w:val="ka-GE"/>
              </w:rPr>
              <w:t>2012</w:t>
            </w:r>
          </w:p>
        </w:tc>
        <w:tc>
          <w:tcPr>
            <w:tcW w:w="900" w:type="dxa"/>
            <w:vAlign w:val="center"/>
            <w:hideMark/>
          </w:tcPr>
          <w:p w14:paraId="608BD62D" w14:textId="77777777" w:rsidR="00180AB1" w:rsidRPr="00647BA9" w:rsidRDefault="00180AB1" w:rsidP="0073487B">
            <w:pPr>
              <w:jc w:val="center"/>
              <w:rPr>
                <w:rFonts w:ascii="Arial" w:hAnsi="Arial" w:cs="Arial"/>
                <w:b/>
                <w:bCs/>
                <w:noProof/>
                <w:sz w:val="18"/>
                <w:szCs w:val="18"/>
                <w:lang w:val="ka-GE"/>
              </w:rPr>
            </w:pPr>
            <w:r w:rsidRPr="00647BA9">
              <w:rPr>
                <w:rFonts w:ascii="Arial" w:hAnsi="Arial" w:cs="Arial"/>
                <w:b/>
                <w:bCs/>
                <w:noProof/>
                <w:sz w:val="18"/>
                <w:szCs w:val="18"/>
                <w:lang w:val="ka-GE"/>
              </w:rPr>
              <w:t>2013</w:t>
            </w:r>
          </w:p>
        </w:tc>
        <w:tc>
          <w:tcPr>
            <w:tcW w:w="900" w:type="dxa"/>
            <w:vAlign w:val="center"/>
            <w:hideMark/>
          </w:tcPr>
          <w:p w14:paraId="6FA453DD" w14:textId="77777777" w:rsidR="00180AB1" w:rsidRPr="00647BA9" w:rsidRDefault="00180AB1" w:rsidP="0073487B">
            <w:pPr>
              <w:jc w:val="center"/>
              <w:rPr>
                <w:rFonts w:ascii="Arial" w:hAnsi="Arial" w:cs="Arial"/>
                <w:b/>
                <w:bCs/>
                <w:noProof/>
                <w:sz w:val="18"/>
                <w:szCs w:val="18"/>
              </w:rPr>
            </w:pPr>
            <w:r w:rsidRPr="00647BA9">
              <w:rPr>
                <w:rFonts w:ascii="Arial" w:hAnsi="Arial" w:cs="Arial"/>
                <w:b/>
                <w:bCs/>
                <w:noProof/>
                <w:sz w:val="18"/>
                <w:szCs w:val="18"/>
              </w:rPr>
              <w:t>2014</w:t>
            </w:r>
          </w:p>
        </w:tc>
        <w:tc>
          <w:tcPr>
            <w:tcW w:w="900" w:type="dxa"/>
            <w:vAlign w:val="center"/>
            <w:hideMark/>
          </w:tcPr>
          <w:p w14:paraId="0E323C20" w14:textId="77777777" w:rsidR="00180AB1" w:rsidRPr="00647BA9" w:rsidRDefault="00180AB1" w:rsidP="0073487B">
            <w:pPr>
              <w:jc w:val="center"/>
              <w:rPr>
                <w:rFonts w:ascii="Arial" w:hAnsi="Arial" w:cs="Arial"/>
                <w:b/>
                <w:bCs/>
                <w:noProof/>
                <w:sz w:val="18"/>
                <w:szCs w:val="18"/>
                <w:lang w:val="ka-GE"/>
              </w:rPr>
            </w:pPr>
            <w:r w:rsidRPr="00647BA9">
              <w:rPr>
                <w:rFonts w:ascii="Arial" w:hAnsi="Arial" w:cs="Arial"/>
                <w:b/>
                <w:bCs/>
                <w:noProof/>
                <w:sz w:val="18"/>
                <w:szCs w:val="18"/>
              </w:rPr>
              <w:t>201</w:t>
            </w:r>
            <w:r w:rsidRPr="00647BA9">
              <w:rPr>
                <w:rFonts w:ascii="Arial" w:hAnsi="Arial" w:cs="Arial"/>
                <w:b/>
                <w:bCs/>
                <w:noProof/>
                <w:sz w:val="18"/>
                <w:szCs w:val="18"/>
                <w:lang w:val="ka-GE"/>
              </w:rPr>
              <w:t>5</w:t>
            </w:r>
          </w:p>
        </w:tc>
        <w:tc>
          <w:tcPr>
            <w:tcW w:w="900" w:type="dxa"/>
          </w:tcPr>
          <w:p w14:paraId="38394E66" w14:textId="77777777" w:rsidR="00180AB1" w:rsidRPr="00647BA9" w:rsidRDefault="00180AB1" w:rsidP="0073487B">
            <w:pPr>
              <w:jc w:val="center"/>
              <w:rPr>
                <w:rFonts w:ascii="Arial" w:hAnsi="Arial" w:cs="Arial"/>
                <w:b/>
                <w:bCs/>
                <w:noProof/>
                <w:sz w:val="18"/>
                <w:szCs w:val="18"/>
              </w:rPr>
            </w:pPr>
            <w:r w:rsidRPr="00647BA9">
              <w:rPr>
                <w:rFonts w:ascii="Arial" w:hAnsi="Arial" w:cs="Arial"/>
                <w:b/>
                <w:bCs/>
                <w:noProof/>
                <w:sz w:val="18"/>
                <w:szCs w:val="18"/>
              </w:rPr>
              <w:t>2016</w:t>
            </w:r>
          </w:p>
        </w:tc>
        <w:tc>
          <w:tcPr>
            <w:tcW w:w="900" w:type="dxa"/>
          </w:tcPr>
          <w:p w14:paraId="0981706E" w14:textId="77777777" w:rsidR="00180AB1" w:rsidRPr="00647BA9" w:rsidRDefault="00180AB1" w:rsidP="0073487B">
            <w:pPr>
              <w:jc w:val="center"/>
              <w:rPr>
                <w:rFonts w:ascii="Arial" w:hAnsi="Arial" w:cs="Arial"/>
                <w:b/>
                <w:bCs/>
                <w:noProof/>
                <w:sz w:val="18"/>
                <w:szCs w:val="18"/>
              </w:rPr>
            </w:pPr>
            <w:r w:rsidRPr="00647BA9">
              <w:rPr>
                <w:rFonts w:ascii="Arial" w:hAnsi="Arial" w:cs="Arial"/>
                <w:b/>
                <w:bCs/>
                <w:noProof/>
                <w:sz w:val="18"/>
                <w:szCs w:val="18"/>
              </w:rPr>
              <w:t>2017</w:t>
            </w:r>
          </w:p>
        </w:tc>
      </w:tr>
      <w:tr w:rsidR="00647BA9" w:rsidRPr="00647BA9" w14:paraId="38B012C6" w14:textId="77777777" w:rsidTr="0073487B">
        <w:trPr>
          <w:jc w:val="center"/>
        </w:trPr>
        <w:tc>
          <w:tcPr>
            <w:tcW w:w="4027" w:type="dxa"/>
            <w:vAlign w:val="center"/>
            <w:hideMark/>
          </w:tcPr>
          <w:p w14:paraId="6183CC07" w14:textId="77777777" w:rsidR="00180AB1" w:rsidRPr="00647BA9" w:rsidRDefault="00180AB1" w:rsidP="0073487B">
            <w:pPr>
              <w:snapToGrid w:val="0"/>
              <w:rPr>
                <w:rFonts w:ascii="Arial" w:eastAsia="SimSun" w:hAnsi="Arial" w:cs="Arial"/>
                <w:bCs/>
                <w:noProof/>
                <w:sz w:val="18"/>
                <w:szCs w:val="18"/>
                <w:lang w:eastAsia="zh-CN"/>
              </w:rPr>
            </w:pPr>
            <w:r w:rsidRPr="00647BA9">
              <w:rPr>
                <w:rFonts w:ascii="Sylfaen" w:eastAsia="SimSun" w:hAnsi="Sylfaen" w:cs="Sylfaen"/>
                <w:bCs/>
                <w:iCs/>
                <w:noProof/>
                <w:sz w:val="18"/>
                <w:szCs w:val="18"/>
                <w:lang w:val="ka-GE" w:eastAsia="zh-CN"/>
              </w:rPr>
              <w:t>აბორტ</w:t>
            </w:r>
            <w:r w:rsidRPr="00647BA9">
              <w:rPr>
                <w:rFonts w:ascii="Sylfaen" w:eastAsia="SimSun" w:hAnsi="Sylfaen" w:cs="Sylfaen"/>
                <w:bCs/>
                <w:iCs/>
                <w:noProof/>
                <w:sz w:val="18"/>
                <w:szCs w:val="18"/>
                <w:lang w:eastAsia="zh-CN"/>
              </w:rPr>
              <w:t>ების</w:t>
            </w:r>
            <w:r w:rsidRPr="00647BA9">
              <w:rPr>
                <w:rFonts w:ascii="Arial" w:eastAsia="SimSun" w:hAnsi="Arial" w:cs="Arial"/>
                <w:bCs/>
                <w:iCs/>
                <w:noProof/>
                <w:sz w:val="18"/>
                <w:szCs w:val="18"/>
                <w:lang w:eastAsia="zh-CN"/>
              </w:rPr>
              <w:t xml:space="preserve"> </w:t>
            </w:r>
            <w:r w:rsidRPr="00647BA9">
              <w:rPr>
                <w:rFonts w:ascii="Sylfaen" w:eastAsia="SimSun" w:hAnsi="Sylfaen" w:cs="Sylfaen"/>
                <w:bCs/>
                <w:iCs/>
                <w:noProof/>
                <w:sz w:val="18"/>
                <w:szCs w:val="18"/>
                <w:lang w:eastAsia="zh-CN"/>
              </w:rPr>
              <w:t>საერთო</w:t>
            </w:r>
            <w:r w:rsidRPr="00647BA9">
              <w:rPr>
                <w:rFonts w:ascii="Arial" w:eastAsia="SimSun" w:hAnsi="Arial" w:cs="Arial"/>
                <w:bCs/>
                <w:iCs/>
                <w:noProof/>
                <w:sz w:val="18"/>
                <w:szCs w:val="18"/>
                <w:lang w:eastAsia="zh-CN"/>
              </w:rPr>
              <w:t xml:space="preserve"> </w:t>
            </w:r>
            <w:r w:rsidRPr="00647BA9">
              <w:rPr>
                <w:rFonts w:ascii="Sylfaen" w:eastAsia="SimSun" w:hAnsi="Sylfaen" w:cs="Sylfaen"/>
                <w:bCs/>
                <w:iCs/>
                <w:noProof/>
                <w:sz w:val="18"/>
                <w:szCs w:val="18"/>
                <w:lang w:eastAsia="zh-CN"/>
              </w:rPr>
              <w:t>რაოდენობა</w:t>
            </w:r>
          </w:p>
        </w:tc>
        <w:tc>
          <w:tcPr>
            <w:tcW w:w="900" w:type="dxa"/>
            <w:vAlign w:val="center"/>
            <w:hideMark/>
          </w:tcPr>
          <w:p w14:paraId="1837192A" w14:textId="77777777" w:rsidR="00180AB1" w:rsidRPr="00647BA9" w:rsidRDefault="00180AB1" w:rsidP="0073487B">
            <w:pPr>
              <w:jc w:val="center"/>
              <w:rPr>
                <w:rFonts w:ascii="Arial" w:hAnsi="Arial" w:cs="Arial"/>
                <w:bCs/>
                <w:noProof/>
                <w:sz w:val="18"/>
                <w:szCs w:val="18"/>
                <w:lang w:val="ka-GE"/>
              </w:rPr>
            </w:pPr>
            <w:r w:rsidRPr="00647BA9">
              <w:rPr>
                <w:rFonts w:ascii="Arial" w:hAnsi="Arial" w:cs="Arial"/>
                <w:sz w:val="18"/>
                <w:szCs w:val="18"/>
              </w:rPr>
              <w:t>39225</w:t>
            </w:r>
          </w:p>
        </w:tc>
        <w:tc>
          <w:tcPr>
            <w:tcW w:w="900" w:type="dxa"/>
            <w:vAlign w:val="center"/>
            <w:hideMark/>
          </w:tcPr>
          <w:p w14:paraId="14CD13F6" w14:textId="77777777" w:rsidR="00180AB1" w:rsidRPr="00647BA9" w:rsidRDefault="00180AB1" w:rsidP="0073487B">
            <w:pPr>
              <w:jc w:val="center"/>
              <w:rPr>
                <w:rFonts w:ascii="Arial" w:hAnsi="Arial" w:cs="Arial"/>
                <w:bCs/>
                <w:noProof/>
                <w:sz w:val="18"/>
                <w:szCs w:val="18"/>
                <w:lang w:val="ka-GE"/>
              </w:rPr>
            </w:pPr>
            <w:r w:rsidRPr="00647BA9">
              <w:rPr>
                <w:rFonts w:ascii="Arial" w:hAnsi="Arial" w:cs="Arial"/>
                <w:bCs/>
                <w:sz w:val="18"/>
                <w:szCs w:val="18"/>
              </w:rPr>
              <w:t>37018</w:t>
            </w:r>
          </w:p>
        </w:tc>
        <w:tc>
          <w:tcPr>
            <w:tcW w:w="900" w:type="dxa"/>
            <w:vAlign w:val="center"/>
            <w:hideMark/>
          </w:tcPr>
          <w:p w14:paraId="1A838495" w14:textId="77777777" w:rsidR="00180AB1" w:rsidRPr="00647BA9" w:rsidRDefault="00180AB1" w:rsidP="0073487B">
            <w:pPr>
              <w:jc w:val="center"/>
              <w:rPr>
                <w:rFonts w:ascii="Arial" w:hAnsi="Arial" w:cs="Arial"/>
                <w:bCs/>
                <w:noProof/>
                <w:sz w:val="18"/>
                <w:szCs w:val="18"/>
              </w:rPr>
            </w:pPr>
            <w:r w:rsidRPr="00647BA9">
              <w:rPr>
                <w:rFonts w:ascii="Arial" w:hAnsi="Arial" w:cs="Arial"/>
                <w:bCs/>
                <w:noProof/>
                <w:sz w:val="18"/>
                <w:szCs w:val="18"/>
              </w:rPr>
              <w:t>33464</w:t>
            </w:r>
          </w:p>
        </w:tc>
        <w:tc>
          <w:tcPr>
            <w:tcW w:w="900" w:type="dxa"/>
            <w:vAlign w:val="center"/>
            <w:hideMark/>
          </w:tcPr>
          <w:p w14:paraId="42821528" w14:textId="77777777" w:rsidR="00180AB1" w:rsidRPr="00647BA9" w:rsidRDefault="00180AB1" w:rsidP="0073487B">
            <w:pPr>
              <w:jc w:val="center"/>
              <w:rPr>
                <w:rFonts w:ascii="Arial" w:hAnsi="Arial" w:cs="Arial"/>
                <w:bCs/>
                <w:noProof/>
                <w:sz w:val="18"/>
                <w:szCs w:val="18"/>
              </w:rPr>
            </w:pPr>
            <w:r w:rsidRPr="00647BA9">
              <w:rPr>
                <w:rFonts w:ascii="Arial" w:hAnsi="Arial" w:cs="Arial"/>
                <w:bCs/>
                <w:noProof/>
                <w:sz w:val="18"/>
                <w:szCs w:val="18"/>
              </w:rPr>
              <w:t>32428</w:t>
            </w:r>
          </w:p>
        </w:tc>
        <w:tc>
          <w:tcPr>
            <w:tcW w:w="900" w:type="dxa"/>
          </w:tcPr>
          <w:p w14:paraId="13726EE2" w14:textId="77777777" w:rsidR="00180AB1" w:rsidRPr="00647BA9" w:rsidRDefault="00180AB1" w:rsidP="0073487B">
            <w:pPr>
              <w:jc w:val="center"/>
              <w:rPr>
                <w:rFonts w:ascii="Arial" w:hAnsi="Arial" w:cs="Arial"/>
                <w:bCs/>
                <w:noProof/>
                <w:sz w:val="18"/>
                <w:szCs w:val="18"/>
              </w:rPr>
            </w:pPr>
            <w:r w:rsidRPr="00647BA9">
              <w:rPr>
                <w:rFonts w:ascii="Arial" w:hAnsi="Arial" w:cs="Arial"/>
                <w:bCs/>
                <w:noProof/>
                <w:sz w:val="18"/>
                <w:szCs w:val="18"/>
              </w:rPr>
              <w:t>28720</w:t>
            </w:r>
          </w:p>
        </w:tc>
        <w:tc>
          <w:tcPr>
            <w:tcW w:w="900" w:type="dxa"/>
          </w:tcPr>
          <w:p w14:paraId="2814954A" w14:textId="77777777" w:rsidR="00180AB1" w:rsidRPr="00647BA9" w:rsidRDefault="00180AB1" w:rsidP="0073487B">
            <w:pPr>
              <w:jc w:val="center"/>
              <w:rPr>
                <w:rFonts w:ascii="Arial" w:hAnsi="Arial" w:cs="Arial"/>
                <w:bCs/>
                <w:noProof/>
                <w:sz w:val="18"/>
                <w:szCs w:val="18"/>
              </w:rPr>
            </w:pPr>
            <w:r w:rsidRPr="00647BA9">
              <w:rPr>
                <w:rFonts w:ascii="Arial" w:hAnsi="Arial" w:cs="Arial"/>
                <w:bCs/>
                <w:noProof/>
                <w:sz w:val="18"/>
                <w:szCs w:val="18"/>
              </w:rPr>
              <w:t>24937</w:t>
            </w:r>
          </w:p>
        </w:tc>
      </w:tr>
      <w:tr w:rsidR="00647BA9" w:rsidRPr="00647BA9" w14:paraId="3308D699" w14:textId="77777777" w:rsidTr="0073487B">
        <w:trPr>
          <w:jc w:val="center"/>
        </w:trPr>
        <w:tc>
          <w:tcPr>
            <w:tcW w:w="9427" w:type="dxa"/>
            <w:gridSpan w:val="7"/>
            <w:vAlign w:val="center"/>
            <w:hideMark/>
          </w:tcPr>
          <w:p w14:paraId="55CCF611" w14:textId="77777777" w:rsidR="00180AB1" w:rsidRPr="00647BA9" w:rsidRDefault="00180AB1" w:rsidP="0073487B">
            <w:pPr>
              <w:jc w:val="center"/>
              <w:rPr>
                <w:rFonts w:ascii="Arial" w:eastAsia="SimSun" w:hAnsi="Arial" w:cs="Arial"/>
                <w:bCs/>
                <w:i/>
                <w:iCs/>
                <w:noProof/>
                <w:sz w:val="18"/>
                <w:szCs w:val="18"/>
                <w:lang w:val="ka-GE" w:eastAsia="zh-CN"/>
              </w:rPr>
            </w:pPr>
            <w:r w:rsidRPr="00647BA9">
              <w:rPr>
                <w:rFonts w:ascii="Sylfaen" w:eastAsia="SimSun" w:hAnsi="Sylfaen" w:cs="Sylfaen"/>
                <w:bCs/>
                <w:i/>
                <w:iCs/>
                <w:noProof/>
                <w:sz w:val="18"/>
                <w:szCs w:val="18"/>
                <w:lang w:val="ka-GE" w:eastAsia="zh-CN"/>
              </w:rPr>
              <w:t>ორსულობის</w:t>
            </w:r>
            <w:r w:rsidRPr="00647BA9">
              <w:rPr>
                <w:rFonts w:ascii="Arial" w:eastAsia="SimSun" w:hAnsi="Arial" w:cs="Arial"/>
                <w:bCs/>
                <w:i/>
                <w:iCs/>
                <w:noProof/>
                <w:sz w:val="18"/>
                <w:szCs w:val="18"/>
                <w:lang w:val="ka-GE" w:eastAsia="zh-CN"/>
              </w:rPr>
              <w:t xml:space="preserve">  </w:t>
            </w:r>
            <w:r w:rsidRPr="00647BA9">
              <w:rPr>
                <w:rFonts w:ascii="Sylfaen" w:eastAsia="SimSun" w:hAnsi="Sylfaen" w:cs="Sylfaen"/>
                <w:bCs/>
                <w:i/>
                <w:iCs/>
                <w:noProof/>
                <w:sz w:val="18"/>
                <w:szCs w:val="18"/>
                <w:lang w:val="ka-GE" w:eastAsia="zh-CN"/>
              </w:rPr>
              <w:t>შეწყვეტის</w:t>
            </w:r>
            <w:r w:rsidRPr="00647BA9">
              <w:rPr>
                <w:rFonts w:ascii="Arial" w:eastAsia="SimSun" w:hAnsi="Arial" w:cs="Arial"/>
                <w:bCs/>
                <w:i/>
                <w:iCs/>
                <w:noProof/>
                <w:sz w:val="18"/>
                <w:szCs w:val="18"/>
                <w:lang w:val="ka-GE" w:eastAsia="zh-CN"/>
              </w:rPr>
              <w:t xml:space="preserve"> </w:t>
            </w:r>
            <w:r w:rsidRPr="00647BA9">
              <w:rPr>
                <w:rFonts w:ascii="Sylfaen" w:eastAsia="SimSun" w:hAnsi="Sylfaen" w:cs="Sylfaen"/>
                <w:bCs/>
                <w:i/>
                <w:iCs/>
                <w:noProof/>
                <w:sz w:val="18"/>
                <w:szCs w:val="18"/>
                <w:lang w:val="ka-GE" w:eastAsia="zh-CN"/>
              </w:rPr>
              <w:t>მეთოდი</w:t>
            </w:r>
            <w:r w:rsidRPr="00647BA9">
              <w:rPr>
                <w:rFonts w:ascii="Arial" w:eastAsia="SimSun" w:hAnsi="Arial" w:cs="Arial"/>
                <w:bCs/>
                <w:i/>
                <w:iCs/>
                <w:noProof/>
                <w:sz w:val="18"/>
                <w:szCs w:val="18"/>
                <w:lang w:eastAsia="zh-CN"/>
              </w:rPr>
              <w:t xml:space="preserve"> (%)</w:t>
            </w:r>
            <w:r w:rsidRPr="00647BA9">
              <w:rPr>
                <w:rFonts w:ascii="Arial" w:eastAsia="SimSun" w:hAnsi="Arial" w:cs="Arial"/>
                <w:bCs/>
                <w:i/>
                <w:iCs/>
                <w:noProof/>
                <w:sz w:val="18"/>
                <w:szCs w:val="18"/>
                <w:lang w:val="ka-GE" w:eastAsia="zh-CN"/>
              </w:rPr>
              <w:t>:</w:t>
            </w:r>
            <w:r w:rsidRPr="00647BA9">
              <w:rPr>
                <w:rFonts w:ascii="Arial" w:eastAsia="SimSun" w:hAnsi="Arial" w:cs="Arial"/>
                <w:bCs/>
                <w:i/>
                <w:iCs/>
                <w:noProof/>
                <w:sz w:val="18"/>
                <w:szCs w:val="18"/>
                <w:lang w:eastAsia="zh-CN"/>
              </w:rPr>
              <w:t xml:space="preserve"> </w:t>
            </w:r>
          </w:p>
        </w:tc>
      </w:tr>
      <w:tr w:rsidR="00647BA9" w:rsidRPr="00647BA9" w14:paraId="6FBA4BB5" w14:textId="77777777" w:rsidTr="0073487B">
        <w:trPr>
          <w:jc w:val="center"/>
        </w:trPr>
        <w:tc>
          <w:tcPr>
            <w:tcW w:w="4027" w:type="dxa"/>
            <w:vAlign w:val="center"/>
            <w:hideMark/>
          </w:tcPr>
          <w:p w14:paraId="751D7F0D" w14:textId="77777777" w:rsidR="00180AB1" w:rsidRPr="00647BA9" w:rsidRDefault="00180AB1" w:rsidP="0073487B">
            <w:pPr>
              <w:snapToGrid w:val="0"/>
              <w:rPr>
                <w:rFonts w:ascii="Arial" w:eastAsia="SimSun" w:hAnsi="Arial" w:cs="Arial"/>
                <w:bCs/>
                <w:iCs/>
                <w:noProof/>
                <w:sz w:val="18"/>
                <w:szCs w:val="18"/>
                <w:lang w:val="ka-GE" w:eastAsia="zh-CN"/>
              </w:rPr>
            </w:pPr>
            <w:r w:rsidRPr="00647BA9">
              <w:rPr>
                <w:rFonts w:ascii="Sylfaen" w:eastAsia="SimSun" w:hAnsi="Sylfaen" w:cs="Sylfaen"/>
                <w:bCs/>
                <w:iCs/>
                <w:noProof/>
                <w:sz w:val="18"/>
                <w:szCs w:val="18"/>
                <w:lang w:val="ka-GE" w:eastAsia="zh-CN"/>
              </w:rPr>
              <w:t>გამოფხეკვა</w:t>
            </w:r>
            <w:r w:rsidRPr="00647BA9">
              <w:rPr>
                <w:rFonts w:ascii="Arial" w:eastAsia="SimSun" w:hAnsi="Arial" w:cs="Arial"/>
                <w:bCs/>
                <w:iCs/>
                <w:noProof/>
                <w:sz w:val="18"/>
                <w:szCs w:val="18"/>
                <w:lang w:val="ka-GE" w:eastAsia="zh-CN"/>
              </w:rPr>
              <w:t xml:space="preserve"> (</w:t>
            </w:r>
            <w:r w:rsidRPr="00647BA9">
              <w:rPr>
                <w:rFonts w:ascii="Sylfaen" w:eastAsia="SimSun" w:hAnsi="Sylfaen" w:cs="Sylfaen"/>
                <w:bCs/>
                <w:iCs/>
                <w:noProof/>
                <w:sz w:val="18"/>
                <w:szCs w:val="18"/>
                <w:lang w:val="ka-GE" w:eastAsia="zh-CN"/>
              </w:rPr>
              <w:t>კიურეტაჟი</w:t>
            </w:r>
            <w:r w:rsidRPr="00647BA9">
              <w:rPr>
                <w:rFonts w:ascii="Arial" w:eastAsia="SimSun" w:hAnsi="Arial" w:cs="Arial"/>
                <w:bCs/>
                <w:iCs/>
                <w:noProof/>
                <w:sz w:val="18"/>
                <w:szCs w:val="18"/>
                <w:lang w:val="ka-GE" w:eastAsia="zh-CN"/>
              </w:rPr>
              <w:t>)</w:t>
            </w:r>
          </w:p>
        </w:tc>
        <w:tc>
          <w:tcPr>
            <w:tcW w:w="900" w:type="dxa"/>
            <w:vAlign w:val="center"/>
            <w:hideMark/>
          </w:tcPr>
          <w:p w14:paraId="079FFCE7" w14:textId="77777777" w:rsidR="00180AB1" w:rsidRPr="00647BA9" w:rsidRDefault="00180AB1" w:rsidP="0073487B">
            <w:pPr>
              <w:jc w:val="center"/>
              <w:rPr>
                <w:rFonts w:ascii="Arial" w:hAnsi="Arial" w:cs="Arial"/>
                <w:bCs/>
                <w:noProof/>
                <w:sz w:val="18"/>
                <w:szCs w:val="18"/>
                <w:lang w:val="ka-GE"/>
              </w:rPr>
            </w:pPr>
            <w:r w:rsidRPr="00647BA9">
              <w:rPr>
                <w:rFonts w:ascii="Arial" w:hAnsi="Arial" w:cs="Arial"/>
                <w:sz w:val="18"/>
                <w:szCs w:val="18"/>
              </w:rPr>
              <w:t>49.2</w:t>
            </w:r>
          </w:p>
        </w:tc>
        <w:tc>
          <w:tcPr>
            <w:tcW w:w="900" w:type="dxa"/>
            <w:vAlign w:val="center"/>
            <w:hideMark/>
          </w:tcPr>
          <w:p w14:paraId="1FB5E20B" w14:textId="77777777" w:rsidR="00180AB1" w:rsidRPr="00647BA9" w:rsidRDefault="00180AB1" w:rsidP="0073487B">
            <w:pPr>
              <w:jc w:val="center"/>
              <w:rPr>
                <w:rFonts w:ascii="Arial" w:hAnsi="Arial" w:cs="Arial"/>
                <w:bCs/>
                <w:noProof/>
                <w:sz w:val="18"/>
                <w:szCs w:val="18"/>
                <w:lang w:val="ka-GE"/>
              </w:rPr>
            </w:pPr>
            <w:r w:rsidRPr="00647BA9">
              <w:rPr>
                <w:rFonts w:ascii="Arial" w:hAnsi="Arial" w:cs="Arial"/>
                <w:sz w:val="18"/>
                <w:szCs w:val="18"/>
              </w:rPr>
              <w:t>41.3</w:t>
            </w:r>
          </w:p>
        </w:tc>
        <w:tc>
          <w:tcPr>
            <w:tcW w:w="900" w:type="dxa"/>
            <w:vAlign w:val="center"/>
            <w:hideMark/>
          </w:tcPr>
          <w:p w14:paraId="1FAD7559" w14:textId="77777777" w:rsidR="00180AB1" w:rsidRPr="00647BA9" w:rsidRDefault="00180AB1" w:rsidP="0073487B">
            <w:pPr>
              <w:jc w:val="center"/>
              <w:rPr>
                <w:rFonts w:ascii="Arial" w:hAnsi="Arial" w:cs="Arial"/>
                <w:bCs/>
                <w:noProof/>
                <w:sz w:val="18"/>
                <w:szCs w:val="18"/>
                <w:lang w:val="ka-GE"/>
              </w:rPr>
            </w:pPr>
            <w:r w:rsidRPr="00647BA9">
              <w:rPr>
                <w:rFonts w:ascii="Arial" w:hAnsi="Arial" w:cs="Arial"/>
                <w:bCs/>
                <w:noProof/>
                <w:sz w:val="18"/>
                <w:szCs w:val="18"/>
                <w:lang w:val="ka-GE"/>
              </w:rPr>
              <w:t>37.9</w:t>
            </w:r>
          </w:p>
        </w:tc>
        <w:tc>
          <w:tcPr>
            <w:tcW w:w="900" w:type="dxa"/>
            <w:vAlign w:val="center"/>
            <w:hideMark/>
          </w:tcPr>
          <w:p w14:paraId="5C7B9765" w14:textId="77777777" w:rsidR="00180AB1" w:rsidRPr="00647BA9" w:rsidRDefault="00180AB1" w:rsidP="0073487B">
            <w:pPr>
              <w:jc w:val="center"/>
              <w:rPr>
                <w:rFonts w:ascii="Arial" w:hAnsi="Arial" w:cs="Arial"/>
                <w:bCs/>
                <w:noProof/>
                <w:sz w:val="18"/>
                <w:szCs w:val="18"/>
                <w:lang w:val="ka-GE"/>
              </w:rPr>
            </w:pPr>
            <w:r w:rsidRPr="00647BA9">
              <w:rPr>
                <w:rFonts w:ascii="Arial" w:hAnsi="Arial" w:cs="Arial"/>
                <w:bCs/>
                <w:noProof/>
                <w:sz w:val="18"/>
                <w:szCs w:val="18"/>
                <w:lang w:val="ka-GE"/>
              </w:rPr>
              <w:t>41.2</w:t>
            </w:r>
          </w:p>
        </w:tc>
        <w:tc>
          <w:tcPr>
            <w:tcW w:w="900" w:type="dxa"/>
          </w:tcPr>
          <w:p w14:paraId="0C6BE326" w14:textId="77777777" w:rsidR="00180AB1" w:rsidRPr="00647BA9" w:rsidRDefault="00180AB1" w:rsidP="0073487B">
            <w:pPr>
              <w:jc w:val="center"/>
              <w:rPr>
                <w:rFonts w:ascii="Arial" w:hAnsi="Arial" w:cs="Arial"/>
                <w:bCs/>
                <w:noProof/>
                <w:sz w:val="18"/>
                <w:szCs w:val="18"/>
              </w:rPr>
            </w:pPr>
            <w:r w:rsidRPr="00647BA9">
              <w:rPr>
                <w:rFonts w:ascii="Arial" w:hAnsi="Arial" w:cs="Arial"/>
                <w:bCs/>
                <w:noProof/>
                <w:sz w:val="18"/>
                <w:szCs w:val="18"/>
              </w:rPr>
              <w:t>41.6</w:t>
            </w:r>
          </w:p>
        </w:tc>
        <w:tc>
          <w:tcPr>
            <w:tcW w:w="900" w:type="dxa"/>
            <w:vAlign w:val="center"/>
          </w:tcPr>
          <w:p w14:paraId="21F5DA09" w14:textId="77777777" w:rsidR="00180AB1" w:rsidRPr="00647BA9" w:rsidRDefault="00180AB1" w:rsidP="0073487B">
            <w:pPr>
              <w:jc w:val="center"/>
              <w:rPr>
                <w:rFonts w:ascii="Arial" w:hAnsi="Arial" w:cs="Arial"/>
                <w:sz w:val="18"/>
                <w:szCs w:val="18"/>
              </w:rPr>
            </w:pPr>
            <w:r w:rsidRPr="00647BA9">
              <w:rPr>
                <w:rFonts w:ascii="Arial" w:hAnsi="Arial" w:cs="Arial"/>
                <w:sz w:val="18"/>
                <w:szCs w:val="18"/>
              </w:rPr>
              <w:t>22.8</w:t>
            </w:r>
          </w:p>
        </w:tc>
      </w:tr>
      <w:tr w:rsidR="00647BA9" w:rsidRPr="00647BA9" w14:paraId="3DACBDED" w14:textId="77777777" w:rsidTr="0073487B">
        <w:trPr>
          <w:jc w:val="center"/>
        </w:trPr>
        <w:tc>
          <w:tcPr>
            <w:tcW w:w="4027" w:type="dxa"/>
            <w:vAlign w:val="center"/>
            <w:hideMark/>
          </w:tcPr>
          <w:p w14:paraId="58F740AF" w14:textId="77777777" w:rsidR="00180AB1" w:rsidRPr="00647BA9" w:rsidRDefault="00180AB1" w:rsidP="0073487B">
            <w:pPr>
              <w:snapToGrid w:val="0"/>
              <w:rPr>
                <w:rFonts w:ascii="Arial" w:eastAsia="SimSun" w:hAnsi="Arial" w:cs="Arial"/>
                <w:bCs/>
                <w:iCs/>
                <w:noProof/>
                <w:sz w:val="18"/>
                <w:szCs w:val="18"/>
                <w:lang w:val="ka-GE" w:eastAsia="zh-CN"/>
              </w:rPr>
            </w:pPr>
            <w:r w:rsidRPr="00647BA9">
              <w:rPr>
                <w:rFonts w:ascii="Sylfaen" w:eastAsia="SimSun" w:hAnsi="Sylfaen" w:cs="Sylfaen"/>
                <w:bCs/>
                <w:iCs/>
                <w:noProof/>
                <w:sz w:val="18"/>
                <w:szCs w:val="18"/>
                <w:lang w:val="ka-GE" w:eastAsia="zh-CN"/>
              </w:rPr>
              <w:t>ვაკუუმ</w:t>
            </w:r>
            <w:r w:rsidRPr="00647BA9">
              <w:rPr>
                <w:rFonts w:ascii="Arial" w:eastAsia="SimSun" w:hAnsi="Arial" w:cs="Arial"/>
                <w:bCs/>
                <w:iCs/>
                <w:noProof/>
                <w:sz w:val="18"/>
                <w:szCs w:val="18"/>
                <w:lang w:val="ka-GE" w:eastAsia="zh-CN"/>
              </w:rPr>
              <w:t xml:space="preserve"> </w:t>
            </w:r>
            <w:r w:rsidRPr="00647BA9">
              <w:rPr>
                <w:rFonts w:ascii="Sylfaen" w:eastAsia="SimSun" w:hAnsi="Sylfaen" w:cs="Sylfaen"/>
                <w:bCs/>
                <w:iCs/>
                <w:noProof/>
                <w:sz w:val="18"/>
                <w:szCs w:val="18"/>
                <w:lang w:val="ka-GE" w:eastAsia="zh-CN"/>
              </w:rPr>
              <w:t>ასპირაცია</w:t>
            </w:r>
          </w:p>
        </w:tc>
        <w:tc>
          <w:tcPr>
            <w:tcW w:w="900" w:type="dxa"/>
            <w:vAlign w:val="center"/>
            <w:hideMark/>
          </w:tcPr>
          <w:p w14:paraId="20796300" w14:textId="77777777" w:rsidR="00180AB1" w:rsidRPr="00647BA9" w:rsidRDefault="00180AB1" w:rsidP="0073487B">
            <w:pPr>
              <w:jc w:val="center"/>
              <w:rPr>
                <w:rFonts w:ascii="Arial" w:hAnsi="Arial" w:cs="Arial"/>
                <w:bCs/>
                <w:noProof/>
                <w:sz w:val="18"/>
                <w:szCs w:val="18"/>
                <w:lang w:val="ka-GE"/>
              </w:rPr>
            </w:pPr>
            <w:r w:rsidRPr="00647BA9">
              <w:rPr>
                <w:rFonts w:ascii="Arial" w:hAnsi="Arial" w:cs="Arial"/>
                <w:sz w:val="18"/>
                <w:szCs w:val="18"/>
              </w:rPr>
              <w:t xml:space="preserve">40.6 </w:t>
            </w:r>
          </w:p>
        </w:tc>
        <w:tc>
          <w:tcPr>
            <w:tcW w:w="900" w:type="dxa"/>
            <w:vAlign w:val="center"/>
            <w:hideMark/>
          </w:tcPr>
          <w:p w14:paraId="6BD7C047" w14:textId="77777777" w:rsidR="00180AB1" w:rsidRPr="00647BA9" w:rsidRDefault="00180AB1" w:rsidP="0073487B">
            <w:pPr>
              <w:jc w:val="center"/>
              <w:rPr>
                <w:rFonts w:ascii="Arial" w:hAnsi="Arial" w:cs="Arial"/>
                <w:bCs/>
                <w:noProof/>
                <w:sz w:val="18"/>
                <w:szCs w:val="18"/>
                <w:lang w:val="ka-GE"/>
              </w:rPr>
            </w:pPr>
            <w:r w:rsidRPr="00647BA9">
              <w:rPr>
                <w:rFonts w:ascii="Arial" w:hAnsi="Arial" w:cs="Arial"/>
                <w:sz w:val="18"/>
                <w:szCs w:val="18"/>
              </w:rPr>
              <w:t>41.3</w:t>
            </w:r>
          </w:p>
        </w:tc>
        <w:tc>
          <w:tcPr>
            <w:tcW w:w="900" w:type="dxa"/>
            <w:vAlign w:val="center"/>
            <w:hideMark/>
          </w:tcPr>
          <w:p w14:paraId="4EF8565C" w14:textId="77777777" w:rsidR="00180AB1" w:rsidRPr="00647BA9" w:rsidRDefault="00180AB1" w:rsidP="0073487B">
            <w:pPr>
              <w:jc w:val="center"/>
              <w:rPr>
                <w:rFonts w:ascii="Arial" w:hAnsi="Arial" w:cs="Arial"/>
                <w:bCs/>
                <w:noProof/>
                <w:sz w:val="18"/>
                <w:szCs w:val="18"/>
                <w:lang w:val="ka-GE"/>
              </w:rPr>
            </w:pPr>
            <w:r w:rsidRPr="00647BA9">
              <w:rPr>
                <w:rFonts w:ascii="Arial" w:hAnsi="Arial" w:cs="Arial"/>
                <w:bCs/>
                <w:noProof/>
                <w:sz w:val="18"/>
                <w:szCs w:val="18"/>
              </w:rPr>
              <w:t>39</w:t>
            </w:r>
            <w:r w:rsidRPr="00647BA9">
              <w:rPr>
                <w:rFonts w:ascii="Arial" w:hAnsi="Arial" w:cs="Arial"/>
                <w:bCs/>
                <w:noProof/>
                <w:sz w:val="18"/>
                <w:szCs w:val="18"/>
                <w:lang w:val="ka-GE"/>
              </w:rPr>
              <w:t>.1</w:t>
            </w:r>
          </w:p>
        </w:tc>
        <w:tc>
          <w:tcPr>
            <w:tcW w:w="900" w:type="dxa"/>
            <w:vAlign w:val="center"/>
            <w:hideMark/>
          </w:tcPr>
          <w:p w14:paraId="2815D6EC" w14:textId="77777777" w:rsidR="00180AB1" w:rsidRPr="00647BA9" w:rsidRDefault="00180AB1" w:rsidP="0073487B">
            <w:pPr>
              <w:jc w:val="center"/>
              <w:rPr>
                <w:rFonts w:ascii="Arial" w:hAnsi="Arial" w:cs="Arial"/>
                <w:bCs/>
                <w:noProof/>
                <w:sz w:val="18"/>
                <w:szCs w:val="18"/>
                <w:lang w:val="ka-GE"/>
              </w:rPr>
            </w:pPr>
            <w:r w:rsidRPr="00647BA9">
              <w:rPr>
                <w:rFonts w:ascii="Arial" w:hAnsi="Arial" w:cs="Arial"/>
                <w:bCs/>
                <w:noProof/>
                <w:sz w:val="18"/>
                <w:szCs w:val="18"/>
              </w:rPr>
              <w:t>28</w:t>
            </w:r>
            <w:r w:rsidRPr="00647BA9">
              <w:rPr>
                <w:rFonts w:ascii="Arial" w:hAnsi="Arial" w:cs="Arial"/>
                <w:bCs/>
                <w:noProof/>
                <w:sz w:val="18"/>
                <w:szCs w:val="18"/>
                <w:lang w:val="ka-GE"/>
              </w:rPr>
              <w:t>.3</w:t>
            </w:r>
          </w:p>
        </w:tc>
        <w:tc>
          <w:tcPr>
            <w:tcW w:w="900" w:type="dxa"/>
          </w:tcPr>
          <w:p w14:paraId="68E2EADB" w14:textId="77777777" w:rsidR="00180AB1" w:rsidRPr="00647BA9" w:rsidRDefault="00180AB1" w:rsidP="0073487B">
            <w:pPr>
              <w:jc w:val="center"/>
              <w:rPr>
                <w:rFonts w:ascii="Arial" w:hAnsi="Arial" w:cs="Arial"/>
                <w:bCs/>
                <w:noProof/>
                <w:sz w:val="18"/>
                <w:szCs w:val="18"/>
              </w:rPr>
            </w:pPr>
            <w:r w:rsidRPr="00647BA9">
              <w:rPr>
                <w:rFonts w:ascii="Arial" w:hAnsi="Arial" w:cs="Arial"/>
                <w:bCs/>
                <w:noProof/>
                <w:sz w:val="18"/>
                <w:szCs w:val="18"/>
              </w:rPr>
              <w:t>30.9</w:t>
            </w:r>
          </w:p>
        </w:tc>
        <w:tc>
          <w:tcPr>
            <w:tcW w:w="900" w:type="dxa"/>
            <w:vAlign w:val="center"/>
          </w:tcPr>
          <w:p w14:paraId="6458CC91" w14:textId="77777777" w:rsidR="00180AB1" w:rsidRPr="00647BA9" w:rsidRDefault="00180AB1" w:rsidP="0073487B">
            <w:pPr>
              <w:jc w:val="center"/>
              <w:rPr>
                <w:rFonts w:ascii="Arial" w:hAnsi="Arial" w:cs="Arial"/>
                <w:sz w:val="18"/>
                <w:szCs w:val="18"/>
              </w:rPr>
            </w:pPr>
            <w:r w:rsidRPr="00647BA9">
              <w:rPr>
                <w:rFonts w:ascii="Arial" w:hAnsi="Arial" w:cs="Arial"/>
                <w:sz w:val="18"/>
                <w:szCs w:val="18"/>
              </w:rPr>
              <w:t>40.4</w:t>
            </w:r>
          </w:p>
        </w:tc>
      </w:tr>
      <w:tr w:rsidR="00647BA9" w:rsidRPr="00647BA9" w14:paraId="560675BB" w14:textId="77777777" w:rsidTr="0073487B">
        <w:trPr>
          <w:jc w:val="center"/>
        </w:trPr>
        <w:tc>
          <w:tcPr>
            <w:tcW w:w="4027" w:type="dxa"/>
            <w:vAlign w:val="center"/>
            <w:hideMark/>
          </w:tcPr>
          <w:p w14:paraId="26FF127A" w14:textId="77777777" w:rsidR="00180AB1" w:rsidRPr="00647BA9" w:rsidRDefault="00180AB1" w:rsidP="0073487B">
            <w:pPr>
              <w:snapToGrid w:val="0"/>
              <w:rPr>
                <w:rFonts w:ascii="Arial" w:eastAsia="SimSun" w:hAnsi="Arial" w:cs="Arial"/>
                <w:bCs/>
                <w:iCs/>
                <w:noProof/>
                <w:sz w:val="18"/>
                <w:szCs w:val="18"/>
                <w:lang w:eastAsia="zh-CN"/>
              </w:rPr>
            </w:pPr>
            <w:r w:rsidRPr="00647BA9">
              <w:rPr>
                <w:rFonts w:ascii="Sylfaen" w:eastAsia="SimSun" w:hAnsi="Sylfaen" w:cs="Sylfaen"/>
                <w:bCs/>
                <w:iCs/>
                <w:noProof/>
                <w:sz w:val="18"/>
                <w:szCs w:val="18"/>
                <w:lang w:eastAsia="zh-CN"/>
              </w:rPr>
              <w:t>მედიკამენტური</w:t>
            </w:r>
            <w:r w:rsidRPr="00647BA9">
              <w:rPr>
                <w:rFonts w:ascii="Arial" w:eastAsia="SimSun" w:hAnsi="Arial" w:cs="Arial"/>
                <w:bCs/>
                <w:iCs/>
                <w:noProof/>
                <w:sz w:val="18"/>
                <w:szCs w:val="18"/>
                <w:lang w:eastAsia="zh-CN"/>
              </w:rPr>
              <w:t xml:space="preserve"> </w:t>
            </w:r>
            <w:r w:rsidRPr="00647BA9">
              <w:rPr>
                <w:rFonts w:ascii="Sylfaen" w:eastAsia="SimSun" w:hAnsi="Sylfaen" w:cs="Sylfaen"/>
                <w:bCs/>
                <w:iCs/>
                <w:noProof/>
                <w:sz w:val="18"/>
                <w:szCs w:val="18"/>
                <w:lang w:eastAsia="zh-CN"/>
              </w:rPr>
              <w:t>აბორტი</w:t>
            </w:r>
          </w:p>
        </w:tc>
        <w:tc>
          <w:tcPr>
            <w:tcW w:w="900" w:type="dxa"/>
            <w:vAlign w:val="center"/>
            <w:hideMark/>
          </w:tcPr>
          <w:p w14:paraId="2274A2F2" w14:textId="77777777" w:rsidR="00180AB1" w:rsidRPr="00647BA9" w:rsidRDefault="00180AB1" w:rsidP="0073487B">
            <w:pPr>
              <w:jc w:val="center"/>
              <w:rPr>
                <w:rFonts w:ascii="Arial" w:eastAsia="SimSun" w:hAnsi="Arial" w:cs="Arial"/>
                <w:bCs/>
                <w:noProof/>
                <w:sz w:val="18"/>
                <w:szCs w:val="18"/>
                <w:lang w:val="ka-GE" w:eastAsia="zh-CN"/>
              </w:rPr>
            </w:pPr>
            <w:r w:rsidRPr="00647BA9">
              <w:rPr>
                <w:rFonts w:ascii="Arial" w:hAnsi="Arial" w:cs="Arial"/>
                <w:sz w:val="18"/>
                <w:szCs w:val="18"/>
              </w:rPr>
              <w:t>10.2</w:t>
            </w:r>
          </w:p>
        </w:tc>
        <w:tc>
          <w:tcPr>
            <w:tcW w:w="900" w:type="dxa"/>
            <w:vAlign w:val="center"/>
            <w:hideMark/>
          </w:tcPr>
          <w:p w14:paraId="6F9BE279" w14:textId="77777777" w:rsidR="00180AB1" w:rsidRPr="00647BA9" w:rsidRDefault="00180AB1" w:rsidP="0073487B">
            <w:pPr>
              <w:jc w:val="center"/>
              <w:rPr>
                <w:rFonts w:ascii="Arial" w:eastAsia="SimSun" w:hAnsi="Arial" w:cs="Arial"/>
                <w:bCs/>
                <w:noProof/>
                <w:sz w:val="18"/>
                <w:szCs w:val="18"/>
                <w:lang w:val="ka-GE" w:eastAsia="zh-CN"/>
              </w:rPr>
            </w:pPr>
            <w:r w:rsidRPr="00647BA9">
              <w:rPr>
                <w:rFonts w:ascii="Arial" w:eastAsia="SimSun" w:hAnsi="Arial" w:cs="Arial"/>
                <w:bCs/>
                <w:noProof/>
                <w:sz w:val="18"/>
                <w:szCs w:val="18"/>
                <w:lang w:eastAsia="zh-CN"/>
              </w:rPr>
              <w:t>17</w:t>
            </w:r>
            <w:r w:rsidRPr="00647BA9">
              <w:rPr>
                <w:rFonts w:ascii="Arial" w:eastAsia="SimSun" w:hAnsi="Arial" w:cs="Arial"/>
                <w:bCs/>
                <w:noProof/>
                <w:sz w:val="18"/>
                <w:szCs w:val="18"/>
                <w:lang w:val="ka-GE" w:eastAsia="zh-CN"/>
              </w:rPr>
              <w:t>.4</w:t>
            </w:r>
          </w:p>
        </w:tc>
        <w:tc>
          <w:tcPr>
            <w:tcW w:w="900" w:type="dxa"/>
            <w:vAlign w:val="center"/>
            <w:hideMark/>
          </w:tcPr>
          <w:p w14:paraId="4A4C1D83" w14:textId="77777777" w:rsidR="00180AB1" w:rsidRPr="00647BA9" w:rsidRDefault="00180AB1" w:rsidP="0073487B">
            <w:pPr>
              <w:jc w:val="center"/>
              <w:rPr>
                <w:rFonts w:ascii="Arial" w:eastAsia="SimSun" w:hAnsi="Arial" w:cs="Arial"/>
                <w:bCs/>
                <w:noProof/>
                <w:sz w:val="18"/>
                <w:szCs w:val="18"/>
                <w:lang w:eastAsia="zh-CN"/>
              </w:rPr>
            </w:pPr>
            <w:r w:rsidRPr="00647BA9">
              <w:rPr>
                <w:rFonts w:ascii="Arial" w:eastAsia="SimSun" w:hAnsi="Arial" w:cs="Arial"/>
                <w:bCs/>
                <w:noProof/>
                <w:sz w:val="18"/>
                <w:szCs w:val="18"/>
                <w:lang w:eastAsia="zh-CN"/>
              </w:rPr>
              <w:t>23.0</w:t>
            </w:r>
          </w:p>
        </w:tc>
        <w:tc>
          <w:tcPr>
            <w:tcW w:w="900" w:type="dxa"/>
            <w:vAlign w:val="center"/>
            <w:hideMark/>
          </w:tcPr>
          <w:p w14:paraId="6515179C" w14:textId="77777777" w:rsidR="00180AB1" w:rsidRPr="00647BA9" w:rsidRDefault="00180AB1" w:rsidP="0073487B">
            <w:pPr>
              <w:jc w:val="center"/>
              <w:rPr>
                <w:rFonts w:ascii="Arial" w:eastAsia="SimSun" w:hAnsi="Arial" w:cs="Arial"/>
                <w:bCs/>
                <w:noProof/>
                <w:sz w:val="18"/>
                <w:szCs w:val="18"/>
                <w:lang w:val="ka-GE" w:eastAsia="zh-CN"/>
              </w:rPr>
            </w:pPr>
            <w:r w:rsidRPr="00647BA9">
              <w:rPr>
                <w:rFonts w:ascii="Arial" w:eastAsia="SimSun" w:hAnsi="Arial" w:cs="Arial"/>
                <w:bCs/>
                <w:noProof/>
                <w:sz w:val="18"/>
                <w:szCs w:val="18"/>
                <w:lang w:val="ka-GE" w:eastAsia="zh-CN"/>
              </w:rPr>
              <w:t>3</w:t>
            </w:r>
            <w:r w:rsidRPr="00647BA9">
              <w:rPr>
                <w:rFonts w:ascii="Arial" w:eastAsia="SimSun" w:hAnsi="Arial" w:cs="Arial"/>
                <w:bCs/>
                <w:noProof/>
                <w:sz w:val="18"/>
                <w:szCs w:val="18"/>
                <w:lang w:eastAsia="zh-CN"/>
              </w:rPr>
              <w:t>0</w:t>
            </w:r>
            <w:r w:rsidRPr="00647BA9">
              <w:rPr>
                <w:rFonts w:ascii="Arial" w:eastAsia="SimSun" w:hAnsi="Arial" w:cs="Arial"/>
                <w:bCs/>
                <w:noProof/>
                <w:sz w:val="18"/>
                <w:szCs w:val="18"/>
                <w:lang w:val="ka-GE" w:eastAsia="zh-CN"/>
              </w:rPr>
              <w:t>.</w:t>
            </w:r>
            <w:r w:rsidRPr="00647BA9">
              <w:rPr>
                <w:rFonts w:ascii="Arial" w:eastAsia="SimSun" w:hAnsi="Arial" w:cs="Arial"/>
                <w:bCs/>
                <w:noProof/>
                <w:sz w:val="18"/>
                <w:szCs w:val="18"/>
                <w:lang w:eastAsia="zh-CN"/>
              </w:rPr>
              <w:t>5</w:t>
            </w:r>
          </w:p>
        </w:tc>
        <w:tc>
          <w:tcPr>
            <w:tcW w:w="900" w:type="dxa"/>
          </w:tcPr>
          <w:p w14:paraId="7537A086" w14:textId="77777777" w:rsidR="00180AB1" w:rsidRPr="00647BA9" w:rsidRDefault="00180AB1" w:rsidP="0073487B">
            <w:pPr>
              <w:jc w:val="center"/>
              <w:rPr>
                <w:rFonts w:ascii="Arial" w:eastAsia="SimSun" w:hAnsi="Arial" w:cs="Arial"/>
                <w:bCs/>
                <w:noProof/>
                <w:sz w:val="18"/>
                <w:szCs w:val="18"/>
                <w:lang w:eastAsia="zh-CN"/>
              </w:rPr>
            </w:pPr>
            <w:r w:rsidRPr="00647BA9">
              <w:rPr>
                <w:rFonts w:ascii="Arial" w:eastAsia="SimSun" w:hAnsi="Arial" w:cs="Arial"/>
                <w:bCs/>
                <w:noProof/>
                <w:sz w:val="18"/>
                <w:szCs w:val="18"/>
                <w:lang w:eastAsia="zh-CN"/>
              </w:rPr>
              <w:t>27.5</w:t>
            </w:r>
          </w:p>
        </w:tc>
        <w:tc>
          <w:tcPr>
            <w:tcW w:w="900" w:type="dxa"/>
            <w:vAlign w:val="center"/>
          </w:tcPr>
          <w:p w14:paraId="72162140" w14:textId="77777777" w:rsidR="00180AB1" w:rsidRPr="00647BA9" w:rsidRDefault="00180AB1" w:rsidP="0073487B">
            <w:pPr>
              <w:jc w:val="center"/>
              <w:rPr>
                <w:rFonts w:ascii="Arial" w:hAnsi="Arial" w:cs="Arial"/>
                <w:sz w:val="18"/>
                <w:szCs w:val="18"/>
              </w:rPr>
            </w:pPr>
            <w:r w:rsidRPr="00647BA9">
              <w:rPr>
                <w:rFonts w:ascii="Arial" w:hAnsi="Arial" w:cs="Arial"/>
                <w:sz w:val="18"/>
                <w:szCs w:val="18"/>
              </w:rPr>
              <w:t>36.8</w:t>
            </w:r>
          </w:p>
        </w:tc>
      </w:tr>
    </w:tbl>
    <w:p w14:paraId="50DF6CE9" w14:textId="77777777" w:rsidR="00180AB1" w:rsidRPr="00647BA9" w:rsidRDefault="00180AB1" w:rsidP="0073487B">
      <w:pPr>
        <w:rPr>
          <w:sz w:val="18"/>
          <w:szCs w:val="18"/>
          <w:lang w:val="ka-GE"/>
        </w:rPr>
      </w:pPr>
      <w:r w:rsidRPr="00647BA9">
        <w:rPr>
          <w:rFonts w:ascii="Sylfaen" w:hAnsi="Sylfaen" w:cs="Sylfaen"/>
          <w:sz w:val="18"/>
          <w:szCs w:val="18"/>
        </w:rPr>
        <w:t>წყარო</w:t>
      </w:r>
      <w:r w:rsidRPr="00647BA9">
        <w:rPr>
          <w:sz w:val="18"/>
          <w:szCs w:val="18"/>
        </w:rPr>
        <w:t xml:space="preserve">: </w:t>
      </w:r>
      <w:r w:rsidRPr="00647BA9">
        <w:rPr>
          <w:rFonts w:ascii="Sylfaen" w:hAnsi="Sylfaen" w:cs="Sylfaen"/>
          <w:sz w:val="18"/>
          <w:szCs w:val="18"/>
        </w:rPr>
        <w:t>ჯანმრთელობის</w:t>
      </w:r>
      <w:r w:rsidRPr="00647BA9">
        <w:rPr>
          <w:sz w:val="18"/>
          <w:szCs w:val="18"/>
        </w:rPr>
        <w:t xml:space="preserve"> </w:t>
      </w:r>
      <w:r w:rsidRPr="00647BA9">
        <w:rPr>
          <w:rFonts w:ascii="Sylfaen" w:hAnsi="Sylfaen" w:cs="Sylfaen"/>
          <w:sz w:val="18"/>
          <w:szCs w:val="18"/>
        </w:rPr>
        <w:t>დაცვა</w:t>
      </w:r>
      <w:r w:rsidRPr="00647BA9">
        <w:rPr>
          <w:sz w:val="18"/>
          <w:szCs w:val="18"/>
        </w:rPr>
        <w:t xml:space="preserve">, </w:t>
      </w:r>
      <w:r w:rsidRPr="00647BA9">
        <w:rPr>
          <w:rFonts w:ascii="Sylfaen" w:hAnsi="Sylfaen" w:cs="Sylfaen"/>
          <w:sz w:val="18"/>
          <w:szCs w:val="18"/>
        </w:rPr>
        <w:t>სტატისტიკური</w:t>
      </w:r>
      <w:r w:rsidRPr="00647BA9">
        <w:rPr>
          <w:sz w:val="18"/>
          <w:szCs w:val="18"/>
        </w:rPr>
        <w:t xml:space="preserve"> </w:t>
      </w:r>
      <w:r w:rsidRPr="00647BA9">
        <w:rPr>
          <w:rFonts w:ascii="Sylfaen" w:hAnsi="Sylfaen" w:cs="Sylfaen"/>
          <w:sz w:val="18"/>
          <w:szCs w:val="18"/>
        </w:rPr>
        <w:t>ცნობარი</w:t>
      </w:r>
      <w:r w:rsidRPr="00647BA9">
        <w:rPr>
          <w:sz w:val="18"/>
          <w:szCs w:val="18"/>
        </w:rPr>
        <w:t xml:space="preserve">, </w:t>
      </w:r>
      <w:r w:rsidRPr="00647BA9">
        <w:rPr>
          <w:rFonts w:ascii="Sylfaen" w:hAnsi="Sylfaen" w:cs="Sylfaen"/>
          <w:sz w:val="18"/>
          <w:szCs w:val="18"/>
        </w:rPr>
        <w:t>საქართველო</w:t>
      </w:r>
    </w:p>
    <w:p w14:paraId="266208A7" w14:textId="77777777" w:rsidR="00180AB1" w:rsidRPr="00647BA9" w:rsidRDefault="00180AB1" w:rsidP="0073487B">
      <w:pPr>
        <w:rPr>
          <w:sz w:val="22"/>
          <w:szCs w:val="22"/>
          <w:lang w:val="ka-GE"/>
        </w:rPr>
      </w:pPr>
    </w:p>
    <w:p w14:paraId="19F2B8A0" w14:textId="1BDA4663" w:rsidR="00180AB1" w:rsidRPr="00647BA9" w:rsidRDefault="00180AB1" w:rsidP="00647BA9">
      <w:pPr>
        <w:spacing w:line="276" w:lineRule="auto"/>
        <w:jc w:val="both"/>
        <w:rPr>
          <w:rFonts w:ascii="Sylfaen" w:hAnsi="Sylfaen" w:cs="Arial"/>
          <w:bCs/>
          <w:sz w:val="22"/>
          <w:szCs w:val="22"/>
          <w:lang w:val="ka-GE"/>
        </w:rPr>
      </w:pPr>
      <w:r w:rsidRPr="00647BA9">
        <w:rPr>
          <w:rFonts w:ascii="Sylfaen" w:hAnsi="Sylfaen" w:cs="Sylfaen"/>
          <w:sz w:val="22"/>
          <w:szCs w:val="22"/>
          <w:lang w:val="ka-GE"/>
        </w:rPr>
        <w:t>საქართველოში</w:t>
      </w:r>
      <w:r w:rsidRPr="00647BA9">
        <w:rPr>
          <w:sz w:val="22"/>
          <w:szCs w:val="22"/>
          <w:lang w:val="ka-GE"/>
        </w:rPr>
        <w:t xml:space="preserve"> 2014-2017 </w:t>
      </w:r>
      <w:r w:rsidRPr="00647BA9">
        <w:rPr>
          <w:rFonts w:ascii="Sylfaen" w:hAnsi="Sylfaen" w:cs="Sylfaen"/>
          <w:sz w:val="22"/>
          <w:szCs w:val="22"/>
          <w:lang w:val="ka-GE"/>
        </w:rPr>
        <w:t>წლებში</w:t>
      </w:r>
      <w:r w:rsidRPr="00647BA9">
        <w:rPr>
          <w:sz w:val="22"/>
          <w:szCs w:val="22"/>
          <w:lang w:val="ka-GE"/>
        </w:rPr>
        <w:t xml:space="preserve"> </w:t>
      </w:r>
      <w:r w:rsidRPr="00647BA9">
        <w:rPr>
          <w:rFonts w:ascii="Sylfaen" w:hAnsi="Sylfaen" w:cs="Sylfaen"/>
          <w:sz w:val="22"/>
          <w:szCs w:val="22"/>
          <w:lang w:val="ka-GE"/>
        </w:rPr>
        <w:t>აღინიშნებოდა</w:t>
      </w:r>
      <w:r w:rsidRPr="00647BA9">
        <w:rPr>
          <w:sz w:val="22"/>
          <w:szCs w:val="22"/>
          <w:lang w:val="ka-GE"/>
        </w:rPr>
        <w:t xml:space="preserve"> </w:t>
      </w:r>
      <w:r w:rsidRPr="00647BA9">
        <w:rPr>
          <w:rFonts w:ascii="Sylfaen" w:hAnsi="Sylfaen" w:cs="Sylfaen"/>
          <w:sz w:val="22"/>
          <w:szCs w:val="22"/>
          <w:lang w:val="ka-GE"/>
        </w:rPr>
        <w:t>მოზარდთა</w:t>
      </w:r>
      <w:r w:rsidRPr="00647BA9">
        <w:rPr>
          <w:sz w:val="22"/>
          <w:szCs w:val="22"/>
          <w:lang w:val="ka-GE"/>
        </w:rPr>
        <w:t xml:space="preserve"> </w:t>
      </w:r>
      <w:r w:rsidRPr="00647BA9">
        <w:rPr>
          <w:rFonts w:ascii="Sylfaen" w:hAnsi="Sylfaen" w:cs="Sylfaen"/>
          <w:sz w:val="22"/>
          <w:szCs w:val="22"/>
          <w:lang w:val="ka-GE"/>
        </w:rPr>
        <w:t>ორსულობის</w:t>
      </w:r>
      <w:r w:rsidRPr="00647BA9">
        <w:rPr>
          <w:sz w:val="22"/>
          <w:szCs w:val="22"/>
          <w:lang w:val="ka-GE"/>
        </w:rPr>
        <w:t xml:space="preserve"> </w:t>
      </w:r>
      <w:r w:rsidRPr="00647BA9">
        <w:rPr>
          <w:rFonts w:ascii="Sylfaen" w:hAnsi="Sylfaen" w:cs="Sylfaen"/>
          <w:sz w:val="22"/>
          <w:szCs w:val="22"/>
          <w:lang w:val="ka-GE"/>
        </w:rPr>
        <w:t>მაჩვენებლის</w:t>
      </w:r>
      <w:r w:rsidRPr="00647BA9">
        <w:rPr>
          <w:sz w:val="22"/>
          <w:szCs w:val="22"/>
          <w:lang w:val="ka-GE"/>
        </w:rPr>
        <w:t xml:space="preserve"> </w:t>
      </w:r>
      <w:r w:rsidRPr="00647BA9">
        <w:rPr>
          <w:rFonts w:ascii="Sylfaen" w:hAnsi="Sylfaen" w:cs="Sylfaen"/>
          <w:sz w:val="22"/>
          <w:szCs w:val="22"/>
          <w:lang w:val="ka-GE"/>
        </w:rPr>
        <w:t>შემცირების</w:t>
      </w:r>
      <w:r w:rsidRPr="00647BA9">
        <w:rPr>
          <w:sz w:val="22"/>
          <w:szCs w:val="22"/>
          <w:lang w:val="ka-GE"/>
        </w:rPr>
        <w:t xml:space="preserve">  (</w:t>
      </w:r>
      <w:r w:rsidRPr="00647BA9">
        <w:rPr>
          <w:rFonts w:ascii="Sylfaen" w:hAnsi="Sylfaen" w:cs="Sylfaen"/>
          <w:sz w:val="22"/>
          <w:szCs w:val="22"/>
          <w:lang w:val="ka-GE"/>
        </w:rPr>
        <w:t>ნახ</w:t>
      </w:r>
      <w:r w:rsidRPr="00647BA9">
        <w:rPr>
          <w:sz w:val="22"/>
          <w:szCs w:val="22"/>
          <w:lang w:val="ka-GE"/>
        </w:rPr>
        <w:t xml:space="preserve">. </w:t>
      </w:r>
      <w:r w:rsidR="00B023EB">
        <w:rPr>
          <w:rFonts w:ascii="Sylfaen" w:hAnsi="Sylfaen"/>
          <w:sz w:val="22"/>
          <w:szCs w:val="22"/>
          <w:lang w:val="ka-GE"/>
        </w:rPr>
        <w:t>2.</w:t>
      </w:r>
      <w:r w:rsidR="000C4208">
        <w:rPr>
          <w:rFonts w:ascii="Sylfaen" w:hAnsi="Sylfaen"/>
          <w:sz w:val="22"/>
          <w:szCs w:val="22"/>
          <w:lang w:val="ka-GE"/>
        </w:rPr>
        <w:t>94</w:t>
      </w:r>
      <w:r w:rsidRPr="00647BA9">
        <w:rPr>
          <w:sz w:val="22"/>
          <w:szCs w:val="22"/>
          <w:lang w:val="ka-GE"/>
        </w:rPr>
        <w:t>).</w:t>
      </w:r>
      <w:r w:rsidRPr="00647BA9">
        <w:rPr>
          <w:rFonts w:ascii="Sylfaen" w:hAnsi="Sylfaen"/>
          <w:sz w:val="22"/>
          <w:szCs w:val="22"/>
          <w:lang w:val="ka-GE"/>
        </w:rPr>
        <w:t xml:space="preserve"> </w:t>
      </w:r>
      <w:r w:rsidRPr="00647BA9">
        <w:rPr>
          <w:rFonts w:ascii="Sylfaen" w:hAnsi="Sylfaen" w:cs="Sylfaen"/>
          <w:bCs/>
          <w:sz w:val="22"/>
          <w:szCs w:val="22"/>
          <w:lang w:val="ka-GE"/>
        </w:rPr>
        <w:t>სტატისტიკის</w:t>
      </w:r>
      <w:r w:rsidRPr="00647BA9">
        <w:rPr>
          <w:rFonts w:ascii="Arial" w:hAnsi="Arial" w:cs="Arial"/>
          <w:bCs/>
          <w:sz w:val="22"/>
          <w:szCs w:val="22"/>
          <w:lang w:val="ka-GE"/>
        </w:rPr>
        <w:t xml:space="preserve"> </w:t>
      </w:r>
      <w:r w:rsidRPr="00647BA9">
        <w:rPr>
          <w:rFonts w:ascii="Sylfaen" w:hAnsi="Sylfaen" w:cs="Sylfaen"/>
          <w:bCs/>
          <w:sz w:val="22"/>
          <w:szCs w:val="22"/>
          <w:lang w:val="ka-GE"/>
        </w:rPr>
        <w:t>ეროვნული</w:t>
      </w:r>
      <w:r w:rsidRPr="00647BA9">
        <w:rPr>
          <w:rFonts w:ascii="Arial" w:hAnsi="Arial" w:cs="Arial"/>
          <w:bCs/>
          <w:sz w:val="22"/>
          <w:szCs w:val="22"/>
          <w:lang w:val="ka-GE"/>
        </w:rPr>
        <w:t xml:space="preserve"> </w:t>
      </w:r>
      <w:r w:rsidRPr="00647BA9">
        <w:rPr>
          <w:rFonts w:ascii="Sylfaen" w:hAnsi="Sylfaen" w:cs="Sylfaen"/>
          <w:bCs/>
          <w:sz w:val="22"/>
          <w:szCs w:val="22"/>
          <w:lang w:val="ka-GE"/>
        </w:rPr>
        <w:t>სამსახურის</w:t>
      </w:r>
      <w:r w:rsidRPr="00647BA9">
        <w:rPr>
          <w:rFonts w:ascii="Arial" w:hAnsi="Arial" w:cs="Arial"/>
          <w:bCs/>
          <w:sz w:val="22"/>
          <w:szCs w:val="22"/>
          <w:lang w:val="ka-GE"/>
        </w:rPr>
        <w:t xml:space="preserve"> </w:t>
      </w:r>
      <w:r w:rsidRPr="00647BA9">
        <w:rPr>
          <w:rFonts w:ascii="Sylfaen" w:hAnsi="Sylfaen" w:cs="Sylfaen"/>
          <w:bCs/>
          <w:sz w:val="22"/>
          <w:szCs w:val="22"/>
          <w:lang w:val="ka-GE"/>
        </w:rPr>
        <w:t>მონაცემებით</w:t>
      </w:r>
      <w:r w:rsidRPr="00647BA9">
        <w:rPr>
          <w:rFonts w:ascii="Arial" w:hAnsi="Arial" w:cs="Arial"/>
          <w:bCs/>
          <w:sz w:val="22"/>
          <w:szCs w:val="22"/>
          <w:lang w:val="ka-GE"/>
        </w:rPr>
        <w:t>, 201</w:t>
      </w:r>
      <w:r w:rsidRPr="00647BA9">
        <w:rPr>
          <w:rFonts w:ascii="Arial" w:hAnsi="Arial" w:cs="Arial"/>
          <w:bCs/>
          <w:sz w:val="22"/>
          <w:szCs w:val="22"/>
        </w:rPr>
        <w:t>7</w:t>
      </w:r>
      <w:r w:rsidRPr="00647BA9">
        <w:rPr>
          <w:rFonts w:ascii="Arial" w:hAnsi="Arial" w:cs="Arial"/>
          <w:bCs/>
          <w:sz w:val="22"/>
          <w:szCs w:val="22"/>
          <w:lang w:val="ka-GE"/>
        </w:rPr>
        <w:t xml:space="preserve"> </w:t>
      </w:r>
      <w:r w:rsidRPr="00647BA9">
        <w:rPr>
          <w:rFonts w:ascii="Sylfaen" w:hAnsi="Sylfaen" w:cs="Sylfaen"/>
          <w:bCs/>
          <w:sz w:val="22"/>
          <w:szCs w:val="22"/>
          <w:lang w:val="ka-GE"/>
        </w:rPr>
        <w:t>წელს</w:t>
      </w:r>
      <w:r w:rsidRPr="00647BA9">
        <w:rPr>
          <w:rFonts w:ascii="Arial" w:hAnsi="Arial" w:cs="Arial"/>
          <w:bCs/>
          <w:sz w:val="22"/>
          <w:szCs w:val="22"/>
          <w:lang w:val="ka-GE"/>
        </w:rPr>
        <w:t xml:space="preserve"> 20 </w:t>
      </w:r>
      <w:r w:rsidRPr="00647BA9">
        <w:rPr>
          <w:rFonts w:ascii="Sylfaen" w:hAnsi="Sylfaen" w:cs="Sylfaen"/>
          <w:bCs/>
          <w:sz w:val="22"/>
          <w:szCs w:val="22"/>
          <w:lang w:val="ka-GE"/>
        </w:rPr>
        <w:t>წლამდე</w:t>
      </w:r>
      <w:r w:rsidRPr="00647BA9">
        <w:rPr>
          <w:rFonts w:ascii="Arial" w:hAnsi="Arial" w:cs="Arial"/>
          <w:bCs/>
          <w:sz w:val="22"/>
          <w:szCs w:val="22"/>
          <w:lang w:val="ka-GE"/>
        </w:rPr>
        <w:t xml:space="preserve"> </w:t>
      </w:r>
      <w:r w:rsidRPr="00647BA9">
        <w:rPr>
          <w:rFonts w:ascii="Sylfaen" w:hAnsi="Sylfaen" w:cs="Sylfaen"/>
          <w:bCs/>
          <w:sz w:val="22"/>
          <w:szCs w:val="22"/>
          <w:lang w:val="ka-GE"/>
        </w:rPr>
        <w:t>ასაკის</w:t>
      </w:r>
      <w:r w:rsidRPr="00647BA9">
        <w:rPr>
          <w:rFonts w:ascii="Arial" w:hAnsi="Arial" w:cs="Arial"/>
          <w:bCs/>
          <w:sz w:val="22"/>
          <w:szCs w:val="22"/>
          <w:lang w:val="ka-GE"/>
        </w:rPr>
        <w:t xml:space="preserve"> </w:t>
      </w:r>
      <w:r w:rsidRPr="00647BA9">
        <w:rPr>
          <w:rFonts w:ascii="Sylfaen" w:hAnsi="Sylfaen" w:cs="Sylfaen"/>
          <w:bCs/>
          <w:sz w:val="22"/>
          <w:szCs w:val="22"/>
          <w:lang w:val="ka-GE"/>
        </w:rPr>
        <w:t>ქალების</w:t>
      </w:r>
      <w:r w:rsidRPr="00647BA9">
        <w:rPr>
          <w:rFonts w:ascii="Arial" w:hAnsi="Arial" w:cs="Arial"/>
          <w:bCs/>
          <w:sz w:val="22"/>
          <w:szCs w:val="22"/>
          <w:lang w:val="ka-GE"/>
        </w:rPr>
        <w:t xml:space="preserve"> </w:t>
      </w:r>
      <w:r w:rsidRPr="00647BA9">
        <w:rPr>
          <w:rFonts w:ascii="Sylfaen" w:hAnsi="Sylfaen" w:cs="Sylfaen"/>
          <w:bCs/>
          <w:sz w:val="22"/>
          <w:szCs w:val="22"/>
          <w:lang w:val="ka-GE"/>
        </w:rPr>
        <w:t>შობადობის</w:t>
      </w:r>
      <w:r w:rsidRPr="00647BA9">
        <w:rPr>
          <w:rFonts w:ascii="Arial" w:hAnsi="Arial" w:cs="Arial"/>
          <w:bCs/>
          <w:sz w:val="22"/>
          <w:szCs w:val="22"/>
          <w:lang w:val="ka-GE"/>
        </w:rPr>
        <w:t xml:space="preserve"> </w:t>
      </w:r>
      <w:r w:rsidRPr="00647BA9">
        <w:rPr>
          <w:rFonts w:ascii="Sylfaen" w:hAnsi="Sylfaen" w:cs="Sylfaen"/>
          <w:bCs/>
          <w:sz w:val="22"/>
          <w:szCs w:val="22"/>
          <w:lang w:val="ka-GE"/>
        </w:rPr>
        <w:t>მაჩვენებელი</w:t>
      </w:r>
      <w:r w:rsidRPr="00647BA9">
        <w:rPr>
          <w:rFonts w:ascii="Arial" w:hAnsi="Arial" w:cs="Arial"/>
          <w:bCs/>
          <w:sz w:val="22"/>
          <w:szCs w:val="22"/>
          <w:lang w:val="ka-GE"/>
        </w:rPr>
        <w:t xml:space="preserve"> </w:t>
      </w:r>
      <w:r w:rsidRPr="00647BA9">
        <w:rPr>
          <w:rFonts w:ascii="Sylfaen" w:hAnsi="Sylfaen" w:cs="Sylfaen"/>
          <w:bCs/>
          <w:sz w:val="22"/>
          <w:szCs w:val="22"/>
          <w:lang w:val="ka-GE"/>
        </w:rPr>
        <w:t>შემცირდა</w:t>
      </w:r>
      <w:r w:rsidRPr="00647BA9">
        <w:rPr>
          <w:rFonts w:ascii="Arial" w:hAnsi="Arial" w:cs="Arial"/>
          <w:bCs/>
          <w:sz w:val="22"/>
          <w:szCs w:val="22"/>
          <w:lang w:val="ka-GE"/>
        </w:rPr>
        <w:t xml:space="preserve"> </w:t>
      </w:r>
      <w:r w:rsidRPr="00647BA9">
        <w:rPr>
          <w:rFonts w:ascii="Sylfaen" w:hAnsi="Sylfaen" w:cs="Sylfaen"/>
          <w:bCs/>
          <w:sz w:val="22"/>
          <w:szCs w:val="22"/>
          <w:lang w:val="ka-GE"/>
        </w:rPr>
        <w:t>და</w:t>
      </w:r>
      <w:r w:rsidRPr="00647BA9">
        <w:rPr>
          <w:rFonts w:ascii="Arial" w:hAnsi="Arial" w:cs="Arial"/>
          <w:bCs/>
          <w:sz w:val="22"/>
          <w:szCs w:val="22"/>
          <w:lang w:val="ka-GE"/>
        </w:rPr>
        <w:t xml:space="preserve"> </w:t>
      </w:r>
      <w:r w:rsidRPr="00647BA9">
        <w:rPr>
          <w:rFonts w:ascii="Arial" w:hAnsi="Arial" w:cs="Arial"/>
          <w:bCs/>
          <w:sz w:val="22"/>
          <w:szCs w:val="22"/>
        </w:rPr>
        <w:t>36.2</w:t>
      </w:r>
      <w:r w:rsidRPr="00647BA9">
        <w:rPr>
          <w:rFonts w:ascii="Arial" w:hAnsi="Arial" w:cs="Arial"/>
          <w:bCs/>
          <w:sz w:val="22"/>
          <w:szCs w:val="22"/>
          <w:lang w:val="ka-GE"/>
        </w:rPr>
        <w:t xml:space="preserve"> </w:t>
      </w:r>
      <w:r w:rsidRPr="00647BA9">
        <w:rPr>
          <w:rFonts w:ascii="Sylfaen" w:hAnsi="Sylfaen" w:cs="Sylfaen"/>
          <w:bCs/>
          <w:sz w:val="22"/>
          <w:szCs w:val="22"/>
          <w:lang w:val="ka-GE"/>
        </w:rPr>
        <w:t>შეადგინა</w:t>
      </w:r>
      <w:r w:rsidR="00B92E1E" w:rsidRPr="00647BA9">
        <w:rPr>
          <w:rFonts w:ascii="Sylfaen" w:hAnsi="Sylfaen" w:cs="Sylfaen"/>
          <w:bCs/>
          <w:sz w:val="22"/>
          <w:szCs w:val="22"/>
          <w:lang w:val="ka-GE"/>
        </w:rPr>
        <w:t xml:space="preserve"> (2016 – 43.6)</w:t>
      </w:r>
      <w:r w:rsidRPr="00647BA9">
        <w:rPr>
          <w:rFonts w:ascii="Arial" w:hAnsi="Arial" w:cs="Arial"/>
          <w:bCs/>
          <w:sz w:val="22"/>
          <w:szCs w:val="22"/>
          <w:lang w:val="ka-GE"/>
        </w:rPr>
        <w:t>.</w:t>
      </w:r>
    </w:p>
    <w:p w14:paraId="1BAF793D" w14:textId="77777777" w:rsidR="00B92E1E" w:rsidRPr="00647BA9" w:rsidRDefault="00B92E1E" w:rsidP="0073487B">
      <w:pPr>
        <w:rPr>
          <w:rFonts w:ascii="Sylfaen" w:hAnsi="Sylfaen" w:cs="Arial"/>
          <w:bCs/>
          <w:sz w:val="22"/>
          <w:szCs w:val="22"/>
          <w:lang w:val="ka-GE"/>
        </w:rPr>
      </w:pPr>
    </w:p>
    <w:p w14:paraId="0FA19052" w14:textId="24959B15" w:rsidR="00180AB1" w:rsidRPr="004B03BA" w:rsidRDefault="00180AB1" w:rsidP="004B03BA">
      <w:pPr>
        <w:rPr>
          <w:rFonts w:ascii="Sylfaen" w:hAnsi="Sylfaen" w:cs="Arial"/>
          <w:b/>
          <w:bCs/>
          <w:sz w:val="22"/>
          <w:szCs w:val="22"/>
          <w:lang w:val="ka-GE"/>
        </w:rPr>
      </w:pPr>
      <w:r w:rsidRPr="004B03BA">
        <w:rPr>
          <w:rFonts w:ascii="Sylfaen" w:hAnsi="Sylfaen" w:cs="Sylfaen"/>
          <w:b/>
          <w:sz w:val="22"/>
          <w:szCs w:val="22"/>
          <w:lang w:val="ka-GE"/>
        </w:rPr>
        <w:t>ნახატი</w:t>
      </w:r>
      <w:r w:rsidRPr="004B03BA">
        <w:rPr>
          <w:b/>
          <w:sz w:val="22"/>
          <w:szCs w:val="22"/>
          <w:lang w:val="ka-GE"/>
        </w:rPr>
        <w:t xml:space="preserve"> </w:t>
      </w:r>
      <w:r w:rsidR="002828F3" w:rsidRPr="004B03BA">
        <w:rPr>
          <w:rFonts w:ascii="Sylfaen" w:hAnsi="Sylfaen"/>
          <w:b/>
          <w:sz w:val="22"/>
          <w:szCs w:val="22"/>
          <w:lang w:val="ka-GE"/>
        </w:rPr>
        <w:t>2.</w:t>
      </w:r>
      <w:r w:rsidR="000C4208">
        <w:rPr>
          <w:rFonts w:ascii="Sylfaen" w:hAnsi="Sylfaen"/>
          <w:b/>
          <w:sz w:val="22"/>
          <w:szCs w:val="22"/>
          <w:lang w:val="ka-GE"/>
        </w:rPr>
        <w:t>94</w:t>
      </w:r>
      <w:r w:rsidRPr="004B03BA">
        <w:rPr>
          <w:b/>
          <w:sz w:val="22"/>
          <w:szCs w:val="22"/>
          <w:lang w:val="ka-GE"/>
        </w:rPr>
        <w:t>:</w:t>
      </w:r>
      <w:r w:rsidRPr="004B03BA">
        <w:rPr>
          <w:b/>
          <w:sz w:val="22"/>
          <w:szCs w:val="22"/>
          <w:lang w:val="ka-GE"/>
        </w:rPr>
        <w:tab/>
      </w:r>
      <w:r w:rsidRPr="004B03BA">
        <w:rPr>
          <w:rFonts w:ascii="Sylfaen" w:hAnsi="Sylfaen" w:cs="Sylfaen"/>
          <w:b/>
          <w:bCs/>
          <w:noProof/>
          <w:sz w:val="22"/>
          <w:szCs w:val="22"/>
        </w:rPr>
        <w:t>მოზარდთა</w:t>
      </w:r>
      <w:r w:rsidRPr="004B03BA">
        <w:rPr>
          <w:rFonts w:ascii="Arial" w:hAnsi="Arial" w:cs="Arial"/>
          <w:b/>
          <w:bCs/>
          <w:noProof/>
          <w:sz w:val="22"/>
          <w:szCs w:val="22"/>
        </w:rPr>
        <w:t xml:space="preserve"> </w:t>
      </w:r>
      <w:r w:rsidRPr="004B03BA">
        <w:rPr>
          <w:rFonts w:ascii="Sylfaen" w:hAnsi="Sylfaen" w:cs="Sylfaen"/>
          <w:b/>
          <w:bCs/>
          <w:noProof/>
          <w:sz w:val="22"/>
          <w:szCs w:val="22"/>
        </w:rPr>
        <w:t>ორსულობის</w:t>
      </w:r>
      <w:r w:rsidRPr="004B03BA">
        <w:rPr>
          <w:rFonts w:ascii="Arial" w:hAnsi="Arial" w:cs="Arial"/>
          <w:b/>
          <w:bCs/>
          <w:noProof/>
          <w:sz w:val="22"/>
          <w:szCs w:val="22"/>
        </w:rPr>
        <w:t xml:space="preserve"> </w:t>
      </w:r>
      <w:r w:rsidRPr="004B03BA">
        <w:rPr>
          <w:rFonts w:ascii="Sylfaen" w:hAnsi="Sylfaen" w:cs="Sylfaen"/>
          <w:b/>
          <w:bCs/>
          <w:noProof/>
          <w:sz w:val="22"/>
          <w:szCs w:val="22"/>
        </w:rPr>
        <w:t>მაჩვენებლები</w:t>
      </w:r>
      <w:r w:rsidRPr="004B03BA">
        <w:rPr>
          <w:rFonts w:ascii="Arial" w:hAnsi="Arial" w:cs="Arial"/>
          <w:b/>
          <w:bCs/>
          <w:noProof/>
          <w:sz w:val="22"/>
          <w:szCs w:val="22"/>
          <w:lang w:val="ka-GE"/>
        </w:rPr>
        <w:t xml:space="preserve"> </w:t>
      </w:r>
      <w:r w:rsidRPr="004B03BA">
        <w:rPr>
          <w:rFonts w:ascii="Arial" w:hAnsi="Arial" w:cs="Arial"/>
          <w:b/>
          <w:bCs/>
          <w:noProof/>
          <w:sz w:val="22"/>
          <w:szCs w:val="22"/>
        </w:rPr>
        <w:t xml:space="preserve">(15-19 </w:t>
      </w:r>
      <w:r w:rsidRPr="004B03BA">
        <w:rPr>
          <w:rFonts w:ascii="Sylfaen" w:hAnsi="Sylfaen" w:cs="Sylfaen"/>
          <w:b/>
          <w:bCs/>
          <w:noProof/>
          <w:sz w:val="22"/>
          <w:szCs w:val="22"/>
        </w:rPr>
        <w:t>წლის</w:t>
      </w:r>
      <w:r w:rsidRPr="004B03BA">
        <w:rPr>
          <w:rFonts w:ascii="Arial" w:hAnsi="Arial" w:cs="Arial"/>
          <w:b/>
          <w:bCs/>
          <w:noProof/>
          <w:sz w:val="22"/>
          <w:szCs w:val="22"/>
        </w:rPr>
        <w:t xml:space="preserve"> 1000 </w:t>
      </w:r>
      <w:r w:rsidRPr="004B03BA">
        <w:rPr>
          <w:rFonts w:ascii="Sylfaen" w:hAnsi="Sylfaen" w:cs="Sylfaen"/>
          <w:b/>
          <w:bCs/>
          <w:noProof/>
          <w:sz w:val="22"/>
          <w:szCs w:val="22"/>
        </w:rPr>
        <w:t>ქალზე</w:t>
      </w:r>
      <w:r w:rsidRPr="004B03BA">
        <w:rPr>
          <w:rFonts w:ascii="Arial" w:hAnsi="Arial" w:cs="Arial"/>
          <w:b/>
          <w:bCs/>
          <w:noProof/>
          <w:sz w:val="22"/>
          <w:szCs w:val="22"/>
        </w:rPr>
        <w:t>)</w:t>
      </w:r>
    </w:p>
    <w:p w14:paraId="442A4420" w14:textId="77777777" w:rsidR="00180AB1" w:rsidRPr="002F0586" w:rsidRDefault="00180AB1" w:rsidP="00B92E1E">
      <w:pPr>
        <w:jc w:val="both"/>
        <w:rPr>
          <w:rFonts w:ascii="Sylfaen" w:hAnsi="Sylfaen"/>
          <w:lang w:val="ka-GE"/>
        </w:rPr>
      </w:pPr>
      <w:r>
        <w:rPr>
          <w:noProof/>
        </w:rPr>
        <w:drawing>
          <wp:inline distT="0" distB="0" distL="0" distR="0" wp14:anchorId="34233B05" wp14:editId="7448EFDE">
            <wp:extent cx="5029200" cy="2533650"/>
            <wp:effectExtent l="0" t="0" r="0" b="0"/>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029200" cy="2533650"/>
                    </a:xfrm>
                    <a:prstGeom prst="rect">
                      <a:avLst/>
                    </a:prstGeom>
                  </pic:spPr>
                </pic:pic>
              </a:graphicData>
            </a:graphic>
          </wp:inline>
        </w:drawing>
      </w:r>
    </w:p>
    <w:p w14:paraId="018B9D77" w14:textId="77777777" w:rsidR="004B03BA" w:rsidRPr="004B03BA" w:rsidRDefault="004B03BA" w:rsidP="004B03BA">
      <w:pPr>
        <w:rPr>
          <w:color w:val="000000" w:themeColor="text1"/>
          <w:sz w:val="18"/>
          <w:lang w:val="ka-GE"/>
        </w:rPr>
      </w:pPr>
      <w:r w:rsidRPr="00002239">
        <w:rPr>
          <w:rFonts w:ascii="Sylfaen" w:hAnsi="Sylfaen" w:cs="Sylfaen"/>
          <w:color w:val="000000" w:themeColor="text1"/>
          <w:sz w:val="18"/>
        </w:rPr>
        <w:t>წყარო</w:t>
      </w:r>
      <w:r w:rsidRPr="00002239">
        <w:rPr>
          <w:color w:val="000000" w:themeColor="text1"/>
          <w:sz w:val="18"/>
        </w:rPr>
        <w:t xml:space="preserve">: </w:t>
      </w:r>
      <w:r w:rsidRPr="00002239">
        <w:rPr>
          <w:rFonts w:ascii="Sylfaen" w:hAnsi="Sylfaen" w:cs="Sylfaen"/>
          <w:color w:val="000000" w:themeColor="text1"/>
          <w:sz w:val="18"/>
        </w:rPr>
        <w:t>ჯანმრთელობის</w:t>
      </w:r>
      <w:r w:rsidRPr="00002239">
        <w:rPr>
          <w:color w:val="000000" w:themeColor="text1"/>
          <w:sz w:val="18"/>
        </w:rPr>
        <w:t xml:space="preserve"> </w:t>
      </w:r>
      <w:r w:rsidRPr="00002239">
        <w:rPr>
          <w:rFonts w:ascii="Sylfaen" w:hAnsi="Sylfaen" w:cs="Sylfaen"/>
          <w:color w:val="000000" w:themeColor="text1"/>
          <w:sz w:val="18"/>
        </w:rPr>
        <w:t>დაცვა</w:t>
      </w:r>
      <w:r w:rsidRPr="00002239">
        <w:rPr>
          <w:color w:val="000000" w:themeColor="text1"/>
          <w:sz w:val="18"/>
        </w:rPr>
        <w:t xml:space="preserve">, </w:t>
      </w:r>
      <w:r w:rsidRPr="00002239">
        <w:rPr>
          <w:rFonts w:ascii="Sylfaen" w:hAnsi="Sylfaen" w:cs="Sylfaen"/>
          <w:color w:val="000000" w:themeColor="text1"/>
          <w:sz w:val="18"/>
        </w:rPr>
        <w:t>სტატისტიკური</w:t>
      </w:r>
      <w:r w:rsidRPr="00002239">
        <w:rPr>
          <w:color w:val="000000" w:themeColor="text1"/>
          <w:sz w:val="18"/>
        </w:rPr>
        <w:t xml:space="preserve"> </w:t>
      </w:r>
      <w:r w:rsidRPr="00002239">
        <w:rPr>
          <w:rFonts w:ascii="Sylfaen" w:hAnsi="Sylfaen" w:cs="Sylfaen"/>
          <w:color w:val="000000" w:themeColor="text1"/>
          <w:sz w:val="18"/>
        </w:rPr>
        <w:t>ცნობარი</w:t>
      </w:r>
      <w:r w:rsidRPr="00002239">
        <w:rPr>
          <w:color w:val="000000" w:themeColor="text1"/>
          <w:sz w:val="18"/>
        </w:rPr>
        <w:t xml:space="preserve">, </w:t>
      </w:r>
      <w:r w:rsidRPr="00002239">
        <w:rPr>
          <w:rFonts w:ascii="Sylfaen" w:hAnsi="Sylfaen" w:cs="Sylfaen"/>
          <w:color w:val="000000" w:themeColor="text1"/>
          <w:sz w:val="18"/>
        </w:rPr>
        <w:t>საქართველო</w:t>
      </w:r>
      <w:r>
        <w:rPr>
          <w:rFonts w:ascii="Sylfaen" w:hAnsi="Sylfaen" w:cs="Sylfaen"/>
          <w:color w:val="000000" w:themeColor="text1"/>
          <w:sz w:val="18"/>
          <w:lang w:val="ka-GE"/>
        </w:rPr>
        <w:t>, 2017</w:t>
      </w:r>
    </w:p>
    <w:p w14:paraId="24844B28" w14:textId="77777777" w:rsidR="00180AB1" w:rsidRPr="00E741FE" w:rsidRDefault="00180AB1" w:rsidP="0073487B">
      <w:pPr>
        <w:rPr>
          <w:lang w:val="ka-GE"/>
        </w:rPr>
      </w:pPr>
    </w:p>
    <w:p w14:paraId="2BBD9488" w14:textId="77777777" w:rsidR="00180AB1" w:rsidRPr="00E741FE" w:rsidRDefault="00180AB1" w:rsidP="0073487B">
      <w:pPr>
        <w:rPr>
          <w:lang w:val="ka-GE"/>
        </w:rPr>
      </w:pPr>
    </w:p>
    <w:p w14:paraId="22F7FDC0" w14:textId="62B44218" w:rsidR="00180AB1" w:rsidRDefault="00180AB1" w:rsidP="00631F20">
      <w:pPr>
        <w:spacing w:line="276" w:lineRule="auto"/>
        <w:jc w:val="both"/>
        <w:rPr>
          <w:rFonts w:ascii="Sylfaen" w:hAnsi="Sylfaen"/>
          <w:sz w:val="22"/>
          <w:szCs w:val="22"/>
          <w:lang w:val="ka-GE"/>
        </w:rPr>
      </w:pPr>
      <w:r w:rsidRPr="009528D7">
        <w:rPr>
          <w:rFonts w:ascii="Sylfaen" w:hAnsi="Sylfaen"/>
          <w:sz w:val="22"/>
          <w:szCs w:val="22"/>
          <w:lang w:val="ka-GE"/>
        </w:rPr>
        <w:t xml:space="preserve">MDG </w:t>
      </w:r>
      <w:r w:rsidR="00A516BC" w:rsidRPr="009528D7">
        <w:rPr>
          <w:rFonts w:ascii="Sylfaen" w:hAnsi="Sylfaen" w:cs="Helvetica"/>
          <w:sz w:val="22"/>
          <w:szCs w:val="22"/>
          <w:lang w:val="ka-GE"/>
        </w:rPr>
        <w:t>მე-</w:t>
      </w:r>
      <w:r w:rsidRPr="009528D7">
        <w:rPr>
          <w:rFonts w:ascii="Sylfaen" w:hAnsi="Sylfaen"/>
          <w:sz w:val="22"/>
          <w:szCs w:val="22"/>
          <w:lang w:val="ka-GE"/>
        </w:rPr>
        <w:t xml:space="preserve">5 </w:t>
      </w:r>
      <w:r w:rsidRPr="009528D7">
        <w:rPr>
          <w:rFonts w:ascii="Sylfaen" w:hAnsi="Sylfaen" w:cs="Sylfaen"/>
          <w:sz w:val="22"/>
          <w:szCs w:val="22"/>
          <w:lang w:val="ka-GE"/>
        </w:rPr>
        <w:t>მიზანი</w:t>
      </w:r>
      <w:r w:rsidRPr="009528D7">
        <w:rPr>
          <w:rFonts w:ascii="Sylfaen" w:hAnsi="Sylfaen"/>
          <w:sz w:val="22"/>
          <w:szCs w:val="22"/>
          <w:lang w:val="ka-GE"/>
        </w:rPr>
        <w:t xml:space="preserve"> </w:t>
      </w:r>
      <w:r w:rsidRPr="009528D7">
        <w:rPr>
          <w:rFonts w:ascii="Sylfaen" w:hAnsi="Sylfaen" w:cs="Sylfaen"/>
          <w:sz w:val="22"/>
          <w:szCs w:val="22"/>
          <w:lang w:val="ka-GE"/>
        </w:rPr>
        <w:t>მსოფლიოს</w:t>
      </w:r>
      <w:r w:rsidRPr="009528D7">
        <w:rPr>
          <w:rFonts w:ascii="Sylfaen" w:hAnsi="Sylfaen"/>
          <w:sz w:val="22"/>
          <w:szCs w:val="22"/>
          <w:lang w:val="ka-GE"/>
        </w:rPr>
        <w:t xml:space="preserve"> </w:t>
      </w:r>
      <w:r w:rsidRPr="009528D7">
        <w:rPr>
          <w:rFonts w:ascii="Sylfaen" w:hAnsi="Sylfaen" w:cs="Sylfaen"/>
          <w:sz w:val="22"/>
          <w:szCs w:val="22"/>
          <w:lang w:val="ka-GE"/>
        </w:rPr>
        <w:t>მხოლოდ</w:t>
      </w:r>
      <w:r w:rsidRPr="009528D7">
        <w:rPr>
          <w:rFonts w:ascii="Sylfaen" w:hAnsi="Sylfaen"/>
          <w:sz w:val="22"/>
          <w:szCs w:val="22"/>
          <w:lang w:val="ka-GE"/>
        </w:rPr>
        <w:t xml:space="preserve"> 10 </w:t>
      </w:r>
      <w:r w:rsidRPr="009528D7">
        <w:rPr>
          <w:rFonts w:ascii="Sylfaen" w:hAnsi="Sylfaen" w:cs="Sylfaen"/>
          <w:sz w:val="22"/>
          <w:szCs w:val="22"/>
          <w:lang w:val="ka-GE"/>
        </w:rPr>
        <w:t>ქვეყანაში</w:t>
      </w:r>
      <w:r w:rsidRPr="009528D7">
        <w:rPr>
          <w:rFonts w:ascii="Sylfaen" w:hAnsi="Sylfaen"/>
          <w:sz w:val="22"/>
          <w:szCs w:val="22"/>
          <w:lang w:val="ka-GE"/>
        </w:rPr>
        <w:t xml:space="preserve"> </w:t>
      </w:r>
      <w:r w:rsidRPr="009528D7">
        <w:rPr>
          <w:rFonts w:ascii="Sylfaen" w:hAnsi="Sylfaen" w:cs="Sylfaen"/>
          <w:sz w:val="22"/>
          <w:szCs w:val="22"/>
          <w:lang w:val="ka-GE"/>
        </w:rPr>
        <w:t>იქნა</w:t>
      </w:r>
      <w:r w:rsidRPr="009528D7">
        <w:rPr>
          <w:rFonts w:ascii="Sylfaen" w:hAnsi="Sylfaen"/>
          <w:sz w:val="22"/>
          <w:szCs w:val="22"/>
          <w:lang w:val="ka-GE"/>
        </w:rPr>
        <w:t xml:space="preserve"> </w:t>
      </w:r>
      <w:r w:rsidRPr="009528D7">
        <w:rPr>
          <w:rFonts w:ascii="Sylfaen" w:hAnsi="Sylfaen" w:cs="Sylfaen"/>
          <w:sz w:val="22"/>
          <w:szCs w:val="22"/>
          <w:lang w:val="ka-GE"/>
        </w:rPr>
        <w:t>მიღწეული</w:t>
      </w:r>
      <w:r w:rsidRPr="009528D7">
        <w:rPr>
          <w:rFonts w:ascii="Sylfaen" w:hAnsi="Sylfaen"/>
          <w:sz w:val="22"/>
          <w:szCs w:val="22"/>
          <w:lang w:val="ka-GE"/>
        </w:rPr>
        <w:t xml:space="preserve">. </w:t>
      </w:r>
      <w:r w:rsidRPr="009528D7">
        <w:rPr>
          <w:rFonts w:ascii="Sylfaen" w:hAnsi="Sylfaen" w:cs="Sylfaen"/>
          <w:sz w:val="22"/>
          <w:szCs w:val="22"/>
          <w:lang w:val="ka-GE"/>
        </w:rPr>
        <w:t>ამავდროულად</w:t>
      </w:r>
      <w:r w:rsidRPr="009528D7">
        <w:rPr>
          <w:rFonts w:ascii="Sylfaen" w:hAnsi="Sylfaen"/>
          <w:sz w:val="22"/>
          <w:szCs w:val="22"/>
          <w:lang w:val="ka-GE"/>
        </w:rPr>
        <w:t xml:space="preserve">, 195 </w:t>
      </w:r>
      <w:r w:rsidRPr="009528D7">
        <w:rPr>
          <w:rFonts w:ascii="Sylfaen" w:hAnsi="Sylfaen" w:cs="Sylfaen"/>
          <w:sz w:val="22"/>
          <w:szCs w:val="22"/>
          <w:lang w:val="ka-GE"/>
        </w:rPr>
        <w:t>ქვეყნიდან</w:t>
      </w:r>
      <w:r w:rsidRPr="009528D7">
        <w:rPr>
          <w:rFonts w:ascii="Sylfaen" w:hAnsi="Sylfaen"/>
          <w:sz w:val="22"/>
          <w:szCs w:val="22"/>
          <w:lang w:val="ka-GE"/>
        </w:rPr>
        <w:t xml:space="preserve"> 122-</w:t>
      </w:r>
      <w:r w:rsidRPr="009528D7">
        <w:rPr>
          <w:rFonts w:ascii="Sylfaen" w:hAnsi="Sylfaen" w:cs="Sylfaen"/>
          <w:sz w:val="22"/>
          <w:szCs w:val="22"/>
          <w:lang w:val="ka-GE"/>
        </w:rPr>
        <w:t>ში</w:t>
      </w:r>
      <w:r w:rsidRPr="009528D7">
        <w:rPr>
          <w:rFonts w:ascii="Sylfaen" w:hAnsi="Sylfaen"/>
          <w:sz w:val="22"/>
          <w:szCs w:val="22"/>
          <w:lang w:val="ka-GE"/>
        </w:rPr>
        <w:t xml:space="preserve"> </w:t>
      </w:r>
      <w:r w:rsidRPr="009528D7">
        <w:rPr>
          <w:rFonts w:ascii="Sylfaen" w:hAnsi="Sylfaen" w:cs="Sylfaen"/>
          <w:sz w:val="22"/>
          <w:szCs w:val="22"/>
          <w:lang w:val="ka-GE"/>
        </w:rPr>
        <w:t>დღეისთვის</w:t>
      </w:r>
      <w:r w:rsidRPr="009528D7">
        <w:rPr>
          <w:rFonts w:ascii="Sylfaen" w:hAnsi="Sylfaen"/>
          <w:sz w:val="22"/>
          <w:szCs w:val="22"/>
          <w:lang w:val="ka-GE"/>
        </w:rPr>
        <w:t xml:space="preserve"> </w:t>
      </w:r>
      <w:r w:rsidRPr="009528D7">
        <w:rPr>
          <w:rFonts w:ascii="Sylfaen" w:hAnsi="Sylfaen" w:cs="Sylfaen"/>
          <w:sz w:val="22"/>
          <w:szCs w:val="22"/>
          <w:lang w:val="ka-GE"/>
        </w:rPr>
        <w:t>უკვე</w:t>
      </w:r>
      <w:r w:rsidRPr="009528D7">
        <w:rPr>
          <w:rFonts w:ascii="Sylfaen" w:hAnsi="Sylfaen"/>
          <w:sz w:val="22"/>
          <w:szCs w:val="22"/>
          <w:lang w:val="ka-GE"/>
        </w:rPr>
        <w:t xml:space="preserve"> </w:t>
      </w:r>
      <w:r w:rsidRPr="009528D7">
        <w:rPr>
          <w:rFonts w:ascii="Sylfaen" w:hAnsi="Sylfaen" w:cs="Sylfaen"/>
          <w:sz w:val="22"/>
          <w:szCs w:val="22"/>
          <w:lang w:val="ka-GE"/>
        </w:rPr>
        <w:t>მიღწეულია</w:t>
      </w:r>
      <w:r w:rsidRPr="009528D7">
        <w:rPr>
          <w:rFonts w:ascii="Sylfaen" w:hAnsi="Sylfaen"/>
          <w:sz w:val="22"/>
          <w:szCs w:val="22"/>
          <w:lang w:val="ka-GE"/>
        </w:rPr>
        <w:t xml:space="preserve"> SDG 3.1 </w:t>
      </w:r>
      <w:r w:rsidRPr="009528D7">
        <w:rPr>
          <w:rFonts w:ascii="Sylfaen" w:hAnsi="Sylfaen" w:cs="Sylfaen"/>
          <w:sz w:val="22"/>
          <w:szCs w:val="22"/>
          <w:lang w:val="ka-GE"/>
        </w:rPr>
        <w:t>მიზანი</w:t>
      </w:r>
      <w:r w:rsidRPr="009528D7">
        <w:rPr>
          <w:rFonts w:ascii="Sylfaen" w:hAnsi="Sylfaen"/>
          <w:sz w:val="22"/>
          <w:szCs w:val="22"/>
          <w:lang w:val="ka-GE"/>
        </w:rPr>
        <w:t xml:space="preserve"> (2030 </w:t>
      </w:r>
      <w:r w:rsidRPr="009528D7">
        <w:rPr>
          <w:rFonts w:ascii="Sylfaen" w:hAnsi="Sylfaen" w:cs="Sylfaen"/>
          <w:sz w:val="22"/>
          <w:szCs w:val="22"/>
          <w:lang w:val="ka-GE"/>
        </w:rPr>
        <w:t>წლისთვის</w:t>
      </w:r>
      <w:r w:rsidRPr="009528D7">
        <w:rPr>
          <w:rFonts w:ascii="Sylfaen" w:hAnsi="Sylfaen"/>
          <w:sz w:val="22"/>
          <w:szCs w:val="22"/>
          <w:lang w:val="ka-GE"/>
        </w:rPr>
        <w:t xml:space="preserve"> </w:t>
      </w:r>
      <w:r w:rsidRPr="009528D7">
        <w:rPr>
          <w:rFonts w:ascii="Sylfaen" w:hAnsi="Sylfaen" w:cs="Sylfaen"/>
          <w:sz w:val="22"/>
          <w:szCs w:val="22"/>
          <w:lang w:val="ka-GE"/>
        </w:rPr>
        <w:t>დედათა</w:t>
      </w:r>
      <w:r w:rsidRPr="009528D7">
        <w:rPr>
          <w:rFonts w:ascii="Sylfaen" w:hAnsi="Sylfaen"/>
          <w:sz w:val="22"/>
          <w:szCs w:val="22"/>
          <w:lang w:val="ka-GE"/>
        </w:rPr>
        <w:t xml:space="preserve"> </w:t>
      </w:r>
      <w:r w:rsidRPr="009528D7">
        <w:rPr>
          <w:rFonts w:ascii="Sylfaen" w:hAnsi="Sylfaen" w:cs="Sylfaen"/>
          <w:sz w:val="22"/>
          <w:szCs w:val="22"/>
          <w:lang w:val="ka-GE"/>
        </w:rPr>
        <w:t>სიკვდილიანობის</w:t>
      </w:r>
      <w:r w:rsidRPr="009528D7">
        <w:rPr>
          <w:rFonts w:ascii="Sylfaen" w:hAnsi="Sylfaen"/>
          <w:sz w:val="22"/>
          <w:szCs w:val="22"/>
          <w:lang w:val="ka-GE"/>
        </w:rPr>
        <w:t xml:space="preserve"> </w:t>
      </w:r>
      <w:r w:rsidRPr="009528D7">
        <w:rPr>
          <w:rFonts w:ascii="Sylfaen" w:hAnsi="Sylfaen" w:cs="Sylfaen"/>
          <w:sz w:val="22"/>
          <w:szCs w:val="22"/>
          <w:lang w:val="ka-GE"/>
        </w:rPr>
        <w:t>მაჩვენებელი</w:t>
      </w:r>
      <w:r w:rsidRPr="009528D7">
        <w:rPr>
          <w:rFonts w:ascii="Sylfaen" w:hAnsi="Sylfaen"/>
          <w:sz w:val="22"/>
          <w:szCs w:val="22"/>
          <w:lang w:val="ka-GE"/>
        </w:rPr>
        <w:t xml:space="preserve"> 100 000 </w:t>
      </w:r>
      <w:r w:rsidRPr="009528D7">
        <w:rPr>
          <w:rFonts w:ascii="Sylfaen" w:hAnsi="Sylfaen" w:cs="Sylfaen"/>
          <w:sz w:val="22"/>
          <w:szCs w:val="22"/>
          <w:lang w:val="ka-GE"/>
        </w:rPr>
        <w:t>ცოცხალშობილზე</w:t>
      </w:r>
      <w:r w:rsidRPr="009528D7">
        <w:rPr>
          <w:rFonts w:ascii="Sylfaen" w:hAnsi="Sylfaen"/>
          <w:sz w:val="22"/>
          <w:szCs w:val="22"/>
          <w:lang w:val="ka-GE"/>
        </w:rPr>
        <w:t xml:space="preserve"> </w:t>
      </w:r>
      <w:r w:rsidRPr="009528D7">
        <w:rPr>
          <w:rFonts w:ascii="Sylfaen" w:hAnsi="Sylfaen" w:cs="Sylfaen"/>
          <w:sz w:val="22"/>
          <w:szCs w:val="22"/>
          <w:lang w:val="ka-GE"/>
        </w:rPr>
        <w:t>არ</w:t>
      </w:r>
      <w:r w:rsidRPr="009528D7">
        <w:rPr>
          <w:rFonts w:ascii="Sylfaen" w:hAnsi="Sylfaen"/>
          <w:sz w:val="22"/>
          <w:szCs w:val="22"/>
          <w:lang w:val="ka-GE"/>
        </w:rPr>
        <w:t xml:space="preserve"> </w:t>
      </w:r>
      <w:r w:rsidRPr="009528D7">
        <w:rPr>
          <w:rFonts w:ascii="Sylfaen" w:hAnsi="Sylfaen" w:cs="Sylfaen"/>
          <w:sz w:val="22"/>
          <w:szCs w:val="22"/>
          <w:lang w:val="ka-GE"/>
        </w:rPr>
        <w:t>აღემატებოდეს</w:t>
      </w:r>
      <w:r w:rsidRPr="009528D7">
        <w:rPr>
          <w:rFonts w:ascii="Sylfaen" w:hAnsi="Sylfaen"/>
          <w:sz w:val="22"/>
          <w:szCs w:val="22"/>
          <w:lang w:val="ka-GE"/>
        </w:rPr>
        <w:t xml:space="preserve"> 70-</w:t>
      </w:r>
      <w:r w:rsidRPr="009528D7">
        <w:rPr>
          <w:rFonts w:ascii="Sylfaen" w:hAnsi="Sylfaen" w:cs="Sylfaen"/>
          <w:sz w:val="22"/>
          <w:szCs w:val="22"/>
          <w:lang w:val="ka-GE"/>
        </w:rPr>
        <w:t>ს</w:t>
      </w:r>
      <w:r w:rsidRPr="009528D7">
        <w:rPr>
          <w:rFonts w:ascii="Sylfaen" w:hAnsi="Sylfaen"/>
          <w:sz w:val="22"/>
          <w:szCs w:val="22"/>
          <w:lang w:val="ka-GE"/>
        </w:rPr>
        <w:t xml:space="preserve">). 2014 </w:t>
      </w:r>
      <w:r w:rsidRPr="009528D7">
        <w:rPr>
          <w:rFonts w:ascii="Sylfaen" w:hAnsi="Sylfaen" w:cs="Sylfaen"/>
          <w:sz w:val="22"/>
          <w:szCs w:val="22"/>
          <w:lang w:val="ka-GE"/>
        </w:rPr>
        <w:t>წელს</w:t>
      </w:r>
      <w:r w:rsidRPr="009528D7">
        <w:rPr>
          <w:rFonts w:ascii="Sylfaen" w:hAnsi="Sylfaen"/>
          <w:sz w:val="22"/>
          <w:szCs w:val="22"/>
          <w:lang w:val="ka-GE"/>
        </w:rPr>
        <w:t xml:space="preserve"> </w:t>
      </w:r>
      <w:r w:rsidRPr="009528D7">
        <w:rPr>
          <w:rFonts w:ascii="Sylfaen" w:hAnsi="Sylfaen" w:cs="Sylfaen"/>
          <w:sz w:val="22"/>
          <w:szCs w:val="22"/>
          <w:lang w:val="ka-GE"/>
        </w:rPr>
        <w:t>ჯერ</w:t>
      </w:r>
      <w:r w:rsidRPr="009528D7">
        <w:rPr>
          <w:rFonts w:ascii="Sylfaen" w:hAnsi="Sylfaen"/>
          <w:sz w:val="22"/>
          <w:szCs w:val="22"/>
          <w:lang w:val="ka-GE"/>
        </w:rPr>
        <w:t xml:space="preserve"> </w:t>
      </w:r>
      <w:r w:rsidRPr="009528D7">
        <w:rPr>
          <w:rFonts w:ascii="Sylfaen" w:hAnsi="Sylfaen" w:cs="Sylfaen"/>
          <w:sz w:val="22"/>
          <w:szCs w:val="22"/>
          <w:lang w:val="ka-GE"/>
        </w:rPr>
        <w:t>კიდევ</w:t>
      </w:r>
      <w:r w:rsidRPr="009528D7">
        <w:rPr>
          <w:rFonts w:ascii="Sylfaen" w:hAnsi="Sylfaen"/>
          <w:sz w:val="22"/>
          <w:szCs w:val="22"/>
          <w:lang w:val="ka-GE"/>
        </w:rPr>
        <w:t xml:space="preserve"> </w:t>
      </w:r>
      <w:r w:rsidRPr="009528D7">
        <w:rPr>
          <w:rFonts w:ascii="Sylfaen" w:hAnsi="Sylfaen" w:cs="Sylfaen"/>
          <w:sz w:val="22"/>
          <w:szCs w:val="22"/>
          <w:lang w:val="ka-GE"/>
        </w:rPr>
        <w:t>არსებობდა</w:t>
      </w:r>
      <w:r w:rsidRPr="009528D7">
        <w:rPr>
          <w:rFonts w:ascii="Sylfaen" w:hAnsi="Sylfaen"/>
          <w:sz w:val="22"/>
          <w:szCs w:val="22"/>
          <w:lang w:val="ka-GE"/>
        </w:rPr>
        <w:t xml:space="preserve"> 24 </w:t>
      </w:r>
      <w:r w:rsidRPr="009528D7">
        <w:rPr>
          <w:rFonts w:ascii="Sylfaen" w:hAnsi="Sylfaen" w:cs="Sylfaen"/>
          <w:sz w:val="22"/>
          <w:szCs w:val="22"/>
          <w:lang w:val="ka-GE"/>
        </w:rPr>
        <w:t>ქვეყანა</w:t>
      </w:r>
      <w:r w:rsidRPr="009528D7">
        <w:rPr>
          <w:rFonts w:ascii="Sylfaen" w:hAnsi="Sylfaen"/>
          <w:sz w:val="22"/>
          <w:szCs w:val="22"/>
          <w:lang w:val="ka-GE"/>
        </w:rPr>
        <w:t xml:space="preserve">, </w:t>
      </w:r>
      <w:r w:rsidRPr="009528D7">
        <w:rPr>
          <w:rFonts w:ascii="Sylfaen" w:hAnsi="Sylfaen" w:cs="Sylfaen"/>
          <w:sz w:val="22"/>
          <w:szCs w:val="22"/>
          <w:lang w:val="ka-GE"/>
        </w:rPr>
        <w:t>სადაც</w:t>
      </w:r>
      <w:r w:rsidRPr="009528D7">
        <w:rPr>
          <w:rFonts w:ascii="Sylfaen" w:hAnsi="Sylfaen"/>
          <w:sz w:val="22"/>
          <w:szCs w:val="22"/>
          <w:lang w:val="ka-GE"/>
        </w:rPr>
        <w:t xml:space="preserve"> </w:t>
      </w:r>
      <w:r w:rsidRPr="009528D7">
        <w:rPr>
          <w:rFonts w:ascii="Sylfaen" w:hAnsi="Sylfaen" w:cs="Sylfaen"/>
          <w:sz w:val="22"/>
          <w:szCs w:val="22"/>
          <w:lang w:val="ka-GE"/>
        </w:rPr>
        <w:t>დედათა</w:t>
      </w:r>
      <w:r w:rsidRPr="009528D7">
        <w:rPr>
          <w:rFonts w:ascii="Sylfaen" w:hAnsi="Sylfaen"/>
          <w:sz w:val="22"/>
          <w:szCs w:val="22"/>
          <w:lang w:val="ka-GE"/>
        </w:rPr>
        <w:t xml:space="preserve"> </w:t>
      </w:r>
      <w:r w:rsidRPr="009528D7">
        <w:rPr>
          <w:rFonts w:ascii="Sylfaen" w:hAnsi="Sylfaen" w:cs="Sylfaen"/>
          <w:sz w:val="22"/>
          <w:szCs w:val="22"/>
          <w:lang w:val="ka-GE"/>
        </w:rPr>
        <w:t>სიკვდილიანობის</w:t>
      </w:r>
      <w:r w:rsidRPr="009528D7">
        <w:rPr>
          <w:rFonts w:ascii="Sylfaen" w:hAnsi="Sylfaen"/>
          <w:sz w:val="22"/>
          <w:szCs w:val="22"/>
          <w:lang w:val="ka-GE"/>
        </w:rPr>
        <w:t xml:space="preserve"> </w:t>
      </w:r>
      <w:r w:rsidRPr="009528D7">
        <w:rPr>
          <w:rFonts w:ascii="Sylfaen" w:hAnsi="Sylfaen" w:cs="Sylfaen"/>
          <w:sz w:val="22"/>
          <w:szCs w:val="22"/>
          <w:lang w:val="ka-GE"/>
        </w:rPr>
        <w:t>მაჩვენებელი</w:t>
      </w:r>
      <w:r w:rsidRPr="009528D7">
        <w:rPr>
          <w:rFonts w:ascii="Sylfaen" w:hAnsi="Sylfaen"/>
          <w:sz w:val="22"/>
          <w:szCs w:val="22"/>
          <w:lang w:val="ka-GE"/>
        </w:rPr>
        <w:t xml:space="preserve"> 400-</w:t>
      </w:r>
      <w:r w:rsidRPr="009528D7">
        <w:rPr>
          <w:rFonts w:ascii="Sylfaen" w:hAnsi="Sylfaen" w:cs="Sylfaen"/>
          <w:sz w:val="22"/>
          <w:szCs w:val="22"/>
          <w:lang w:val="ka-GE"/>
        </w:rPr>
        <w:t>ს</w:t>
      </w:r>
      <w:r w:rsidRPr="009528D7">
        <w:rPr>
          <w:rFonts w:ascii="Sylfaen" w:hAnsi="Sylfaen"/>
          <w:sz w:val="22"/>
          <w:szCs w:val="22"/>
          <w:lang w:val="ka-GE"/>
        </w:rPr>
        <w:t xml:space="preserve"> </w:t>
      </w:r>
      <w:r w:rsidRPr="009528D7">
        <w:rPr>
          <w:rFonts w:ascii="Sylfaen" w:hAnsi="Sylfaen" w:cs="Sylfaen"/>
          <w:sz w:val="22"/>
          <w:szCs w:val="22"/>
          <w:lang w:val="ka-GE"/>
        </w:rPr>
        <w:t>აღემატებოდა</w:t>
      </w:r>
      <w:r w:rsidRPr="009528D7">
        <w:rPr>
          <w:rFonts w:ascii="Sylfaen" w:hAnsi="Sylfaen"/>
          <w:sz w:val="22"/>
          <w:szCs w:val="22"/>
          <w:lang w:val="ka-GE"/>
        </w:rPr>
        <w:t>.</w:t>
      </w:r>
    </w:p>
    <w:p w14:paraId="0801EE5A" w14:textId="77777777" w:rsidR="00A671D2" w:rsidRDefault="00A671D2" w:rsidP="00631F20">
      <w:pPr>
        <w:spacing w:line="276" w:lineRule="auto"/>
        <w:jc w:val="both"/>
        <w:rPr>
          <w:rFonts w:ascii="Sylfaen" w:hAnsi="Sylfaen"/>
          <w:sz w:val="22"/>
          <w:szCs w:val="22"/>
          <w:lang w:val="ka-GE"/>
        </w:rPr>
      </w:pPr>
    </w:p>
    <w:p w14:paraId="6F7E3286" w14:textId="4A4CB5D1" w:rsidR="00180AB1" w:rsidRDefault="00180AB1" w:rsidP="00631F20">
      <w:pPr>
        <w:spacing w:line="276" w:lineRule="auto"/>
        <w:jc w:val="both"/>
        <w:rPr>
          <w:rFonts w:ascii="Sylfaen" w:hAnsi="Sylfaen"/>
          <w:sz w:val="22"/>
          <w:szCs w:val="22"/>
          <w:lang w:val="ka-GE"/>
        </w:rPr>
      </w:pPr>
      <w:r w:rsidRPr="009528D7">
        <w:rPr>
          <w:rFonts w:ascii="Sylfaen" w:hAnsi="Sylfaen"/>
          <w:sz w:val="22"/>
          <w:szCs w:val="22"/>
          <w:lang w:val="ka-GE"/>
        </w:rPr>
        <w:lastRenderedPageBreak/>
        <w:t xml:space="preserve">2014-2015 </w:t>
      </w:r>
      <w:r w:rsidRPr="009528D7">
        <w:rPr>
          <w:rFonts w:ascii="Sylfaen" w:hAnsi="Sylfaen" w:cs="Sylfaen"/>
          <w:sz w:val="22"/>
          <w:szCs w:val="22"/>
          <w:lang w:val="ka-GE"/>
        </w:rPr>
        <w:t>წლებში</w:t>
      </w:r>
      <w:r w:rsidRPr="009528D7">
        <w:rPr>
          <w:rFonts w:ascii="Sylfaen" w:hAnsi="Sylfaen"/>
          <w:sz w:val="22"/>
          <w:szCs w:val="22"/>
          <w:lang w:val="ka-GE"/>
        </w:rPr>
        <w:t xml:space="preserve"> </w:t>
      </w:r>
      <w:r w:rsidRPr="009528D7">
        <w:rPr>
          <w:rFonts w:ascii="Sylfaen" w:hAnsi="Sylfaen" w:cs="Sylfaen"/>
          <w:sz w:val="22"/>
          <w:szCs w:val="22"/>
          <w:lang w:val="ka-GE"/>
        </w:rPr>
        <w:t>მ</w:t>
      </w:r>
      <w:r w:rsidR="00864681" w:rsidRPr="009528D7">
        <w:rPr>
          <w:rFonts w:ascii="Sylfaen" w:hAnsi="Sylfaen" w:cs="Sylfaen"/>
          <w:sz w:val="22"/>
          <w:szCs w:val="22"/>
          <w:lang w:val="ka-GE"/>
        </w:rPr>
        <w:t>ო</w:t>
      </w:r>
      <w:r w:rsidRPr="009528D7">
        <w:rPr>
          <w:rFonts w:ascii="Sylfaen" w:hAnsi="Sylfaen" w:cs="Sylfaen"/>
          <w:sz w:val="22"/>
          <w:szCs w:val="22"/>
          <w:lang w:val="ka-GE"/>
        </w:rPr>
        <w:t>მზადდა</w:t>
      </w:r>
      <w:r w:rsidRPr="009528D7">
        <w:rPr>
          <w:rFonts w:ascii="Sylfaen" w:hAnsi="Sylfaen"/>
          <w:sz w:val="22"/>
          <w:szCs w:val="22"/>
          <w:lang w:val="ka-GE"/>
        </w:rPr>
        <w:t xml:space="preserve"> </w:t>
      </w:r>
      <w:r w:rsidRPr="009528D7">
        <w:rPr>
          <w:rFonts w:ascii="Sylfaen" w:hAnsi="Sylfaen" w:cs="Sylfaen"/>
          <w:sz w:val="22"/>
          <w:szCs w:val="22"/>
          <w:lang w:val="ka-GE"/>
        </w:rPr>
        <w:t>და</w:t>
      </w:r>
      <w:r w:rsidRPr="009528D7">
        <w:rPr>
          <w:rFonts w:ascii="Sylfaen" w:hAnsi="Sylfaen"/>
          <w:sz w:val="22"/>
          <w:szCs w:val="22"/>
          <w:lang w:val="ka-GE"/>
        </w:rPr>
        <w:t xml:space="preserve"> 2016 </w:t>
      </w:r>
      <w:r w:rsidRPr="009528D7">
        <w:rPr>
          <w:rFonts w:ascii="Sylfaen" w:hAnsi="Sylfaen" w:cs="Sylfaen"/>
          <w:sz w:val="22"/>
          <w:szCs w:val="22"/>
          <w:lang w:val="ka-GE"/>
        </w:rPr>
        <w:t>წელს</w:t>
      </w:r>
      <w:r w:rsidRPr="009528D7">
        <w:rPr>
          <w:rFonts w:ascii="Sylfaen" w:hAnsi="Sylfaen"/>
          <w:sz w:val="22"/>
          <w:szCs w:val="22"/>
          <w:lang w:val="ka-GE"/>
        </w:rPr>
        <w:t xml:space="preserve"> </w:t>
      </w:r>
      <w:r w:rsidRPr="009528D7">
        <w:rPr>
          <w:rFonts w:ascii="Sylfaen" w:hAnsi="Sylfaen" w:cs="Sylfaen"/>
          <w:sz w:val="22"/>
          <w:szCs w:val="22"/>
          <w:lang w:val="ka-GE"/>
        </w:rPr>
        <w:t>ქვეყნის</w:t>
      </w:r>
      <w:r w:rsidRPr="009528D7">
        <w:rPr>
          <w:rFonts w:ascii="Sylfaen" w:hAnsi="Sylfaen"/>
          <w:sz w:val="22"/>
          <w:szCs w:val="22"/>
          <w:lang w:val="ka-GE"/>
        </w:rPr>
        <w:t xml:space="preserve"> </w:t>
      </w:r>
      <w:r w:rsidRPr="009528D7">
        <w:rPr>
          <w:rFonts w:ascii="Sylfaen" w:hAnsi="Sylfaen" w:cs="Sylfaen"/>
          <w:sz w:val="22"/>
          <w:szCs w:val="22"/>
          <w:lang w:val="ka-GE"/>
        </w:rPr>
        <w:t>მასშტაბით</w:t>
      </w:r>
      <w:r w:rsidRPr="009528D7">
        <w:rPr>
          <w:rFonts w:ascii="Sylfaen" w:hAnsi="Sylfaen"/>
          <w:sz w:val="22"/>
          <w:szCs w:val="22"/>
          <w:lang w:val="ka-GE"/>
        </w:rPr>
        <w:t xml:space="preserve"> </w:t>
      </w:r>
      <w:r w:rsidRPr="009528D7">
        <w:rPr>
          <w:rFonts w:ascii="Sylfaen" w:hAnsi="Sylfaen" w:cs="Sylfaen"/>
          <w:sz w:val="22"/>
          <w:szCs w:val="22"/>
          <w:lang w:val="ka-GE"/>
        </w:rPr>
        <w:t>ამოქმედდა</w:t>
      </w:r>
      <w:r w:rsidRPr="009528D7">
        <w:rPr>
          <w:rFonts w:ascii="Sylfaen" w:hAnsi="Sylfaen"/>
          <w:sz w:val="22"/>
          <w:szCs w:val="22"/>
          <w:lang w:val="ka-GE"/>
        </w:rPr>
        <w:t xml:space="preserve"> </w:t>
      </w:r>
      <w:r w:rsidRPr="009528D7">
        <w:rPr>
          <w:rFonts w:ascii="Sylfaen" w:hAnsi="Sylfaen" w:cs="Sylfaen"/>
          <w:sz w:val="22"/>
          <w:szCs w:val="22"/>
          <w:lang w:val="ka-GE"/>
        </w:rPr>
        <w:t>დედათა</w:t>
      </w:r>
      <w:r w:rsidRPr="009528D7">
        <w:rPr>
          <w:rFonts w:ascii="Sylfaen" w:hAnsi="Sylfaen"/>
          <w:sz w:val="22"/>
          <w:szCs w:val="22"/>
          <w:lang w:val="ka-GE"/>
        </w:rPr>
        <w:t xml:space="preserve"> </w:t>
      </w:r>
      <w:r w:rsidRPr="009528D7">
        <w:rPr>
          <w:rFonts w:ascii="Sylfaen" w:hAnsi="Sylfaen" w:cs="Sylfaen"/>
          <w:sz w:val="22"/>
          <w:szCs w:val="22"/>
          <w:lang w:val="ka-GE"/>
        </w:rPr>
        <w:t>და</w:t>
      </w:r>
      <w:r w:rsidRPr="009528D7">
        <w:rPr>
          <w:rFonts w:ascii="Sylfaen" w:hAnsi="Sylfaen"/>
          <w:sz w:val="22"/>
          <w:szCs w:val="22"/>
          <w:lang w:val="ka-GE"/>
        </w:rPr>
        <w:t xml:space="preserve"> </w:t>
      </w:r>
      <w:r w:rsidRPr="009528D7">
        <w:rPr>
          <w:rFonts w:ascii="Sylfaen" w:hAnsi="Sylfaen" w:cs="Sylfaen"/>
          <w:sz w:val="22"/>
          <w:szCs w:val="22"/>
          <w:lang w:val="ka-GE"/>
        </w:rPr>
        <w:t>ბავშვთა</w:t>
      </w:r>
      <w:r w:rsidRPr="009528D7">
        <w:rPr>
          <w:rFonts w:ascii="Sylfaen" w:hAnsi="Sylfaen"/>
          <w:sz w:val="22"/>
          <w:szCs w:val="22"/>
          <w:lang w:val="ka-GE"/>
        </w:rPr>
        <w:t xml:space="preserve"> </w:t>
      </w:r>
      <w:r w:rsidRPr="009528D7">
        <w:rPr>
          <w:rFonts w:ascii="Sylfaen" w:hAnsi="Sylfaen" w:cs="Sylfaen"/>
          <w:sz w:val="22"/>
          <w:szCs w:val="22"/>
          <w:lang w:val="ka-GE"/>
        </w:rPr>
        <w:t>ჯანმრთელობის</w:t>
      </w:r>
      <w:r w:rsidRPr="009528D7">
        <w:rPr>
          <w:rFonts w:ascii="Sylfaen" w:hAnsi="Sylfaen"/>
          <w:sz w:val="22"/>
          <w:szCs w:val="22"/>
          <w:lang w:val="ka-GE"/>
        </w:rPr>
        <w:t xml:space="preserve"> </w:t>
      </w:r>
      <w:r w:rsidRPr="009528D7">
        <w:rPr>
          <w:rFonts w:ascii="Sylfaen" w:hAnsi="Sylfaen" w:cs="Sylfaen"/>
          <w:sz w:val="22"/>
          <w:szCs w:val="22"/>
          <w:lang w:val="ka-GE"/>
        </w:rPr>
        <w:t>ანტენატალური</w:t>
      </w:r>
      <w:r w:rsidRPr="009528D7">
        <w:rPr>
          <w:rFonts w:ascii="Sylfaen" w:hAnsi="Sylfaen"/>
          <w:sz w:val="22"/>
          <w:szCs w:val="22"/>
          <w:lang w:val="ka-GE"/>
        </w:rPr>
        <w:t xml:space="preserve"> </w:t>
      </w:r>
      <w:r w:rsidRPr="009528D7">
        <w:rPr>
          <w:rFonts w:ascii="Sylfaen" w:hAnsi="Sylfaen" w:cs="Sylfaen"/>
          <w:sz w:val="22"/>
          <w:szCs w:val="22"/>
          <w:lang w:val="ka-GE"/>
        </w:rPr>
        <w:t>და</w:t>
      </w:r>
      <w:r w:rsidRPr="009528D7">
        <w:rPr>
          <w:rFonts w:ascii="Sylfaen" w:hAnsi="Sylfaen"/>
          <w:sz w:val="22"/>
          <w:szCs w:val="22"/>
          <w:lang w:val="ka-GE"/>
        </w:rPr>
        <w:t xml:space="preserve"> </w:t>
      </w:r>
      <w:r w:rsidRPr="009528D7">
        <w:rPr>
          <w:rFonts w:ascii="Sylfaen" w:hAnsi="Sylfaen" w:cs="Sylfaen"/>
          <w:sz w:val="22"/>
          <w:szCs w:val="22"/>
          <w:lang w:val="ka-GE"/>
        </w:rPr>
        <w:t>სამეანო</w:t>
      </w:r>
      <w:r w:rsidRPr="009528D7">
        <w:rPr>
          <w:rFonts w:ascii="Sylfaen" w:hAnsi="Sylfaen"/>
          <w:sz w:val="22"/>
          <w:szCs w:val="22"/>
          <w:lang w:val="ka-GE"/>
        </w:rPr>
        <w:t xml:space="preserve"> </w:t>
      </w:r>
      <w:r w:rsidRPr="009528D7">
        <w:rPr>
          <w:rFonts w:ascii="Sylfaen" w:hAnsi="Sylfaen" w:cs="Sylfaen"/>
          <w:sz w:val="22"/>
          <w:szCs w:val="22"/>
          <w:lang w:val="ka-GE"/>
        </w:rPr>
        <w:t>მომსახურების</w:t>
      </w:r>
      <w:r w:rsidR="00103DDA" w:rsidRPr="009528D7">
        <w:rPr>
          <w:rFonts w:ascii="Sylfaen" w:hAnsi="Sylfaen"/>
          <w:sz w:val="22"/>
          <w:szCs w:val="22"/>
          <w:lang w:val="ka-GE"/>
        </w:rPr>
        <w:t xml:space="preserve"> </w:t>
      </w:r>
      <w:r w:rsidRPr="009528D7">
        <w:rPr>
          <w:rFonts w:ascii="Sylfaen" w:hAnsi="Sylfaen" w:cs="Sylfaen"/>
          <w:sz w:val="22"/>
          <w:szCs w:val="22"/>
          <w:lang w:val="ka-GE"/>
        </w:rPr>
        <w:t>ზედამხედველობის</w:t>
      </w:r>
      <w:r w:rsidRPr="009528D7">
        <w:rPr>
          <w:rFonts w:ascii="Sylfaen" w:hAnsi="Sylfaen"/>
          <w:sz w:val="22"/>
          <w:szCs w:val="22"/>
          <w:lang w:val="ka-GE"/>
        </w:rPr>
        <w:t xml:space="preserve"> </w:t>
      </w:r>
      <w:r w:rsidRPr="009528D7">
        <w:rPr>
          <w:rFonts w:ascii="Sylfaen" w:hAnsi="Sylfaen" w:cs="Sylfaen"/>
          <w:sz w:val="22"/>
          <w:szCs w:val="22"/>
          <w:lang w:val="ka-GE"/>
        </w:rPr>
        <w:t>აღრიცხვიანობის</w:t>
      </w:r>
      <w:r w:rsidRPr="009528D7">
        <w:rPr>
          <w:rFonts w:ascii="Sylfaen" w:hAnsi="Sylfaen"/>
          <w:sz w:val="22"/>
          <w:szCs w:val="22"/>
          <w:lang w:val="ka-GE"/>
        </w:rPr>
        <w:t xml:space="preserve">  </w:t>
      </w:r>
      <w:r w:rsidRPr="009528D7">
        <w:rPr>
          <w:rFonts w:ascii="Sylfaen" w:hAnsi="Sylfaen" w:cs="Sylfaen"/>
          <w:sz w:val="22"/>
          <w:szCs w:val="22"/>
          <w:lang w:val="ka-GE"/>
        </w:rPr>
        <w:t>ელექტრონული</w:t>
      </w:r>
      <w:r w:rsidRPr="009528D7">
        <w:rPr>
          <w:rFonts w:ascii="Sylfaen" w:hAnsi="Sylfaen"/>
          <w:sz w:val="22"/>
          <w:szCs w:val="22"/>
          <w:lang w:val="ka-GE"/>
        </w:rPr>
        <w:t xml:space="preserve"> </w:t>
      </w:r>
      <w:r w:rsidRPr="009528D7">
        <w:rPr>
          <w:rFonts w:ascii="Sylfaen" w:hAnsi="Sylfaen" w:cs="Sylfaen"/>
          <w:sz w:val="22"/>
          <w:szCs w:val="22"/>
          <w:lang w:val="ka-GE"/>
        </w:rPr>
        <w:t>სისტემა</w:t>
      </w:r>
      <w:r w:rsidRPr="009528D7">
        <w:rPr>
          <w:rFonts w:ascii="Sylfaen" w:hAnsi="Sylfaen"/>
          <w:sz w:val="22"/>
          <w:szCs w:val="22"/>
          <w:lang w:val="ka-GE"/>
        </w:rPr>
        <w:t xml:space="preserve"> „</w:t>
      </w:r>
      <w:r w:rsidRPr="009528D7">
        <w:rPr>
          <w:rFonts w:ascii="Sylfaen" w:hAnsi="Sylfaen" w:cs="Sylfaen"/>
          <w:sz w:val="22"/>
          <w:szCs w:val="22"/>
          <w:lang w:val="ka-GE"/>
        </w:rPr>
        <w:t>ორსულთა</w:t>
      </w:r>
      <w:r w:rsidRPr="009528D7">
        <w:rPr>
          <w:rFonts w:ascii="Sylfaen" w:hAnsi="Sylfaen"/>
          <w:sz w:val="22"/>
          <w:szCs w:val="22"/>
          <w:lang w:val="ka-GE"/>
        </w:rPr>
        <w:t xml:space="preserve"> </w:t>
      </w:r>
      <w:r w:rsidRPr="009528D7">
        <w:rPr>
          <w:rFonts w:ascii="Sylfaen" w:hAnsi="Sylfaen" w:cs="Sylfaen"/>
          <w:sz w:val="22"/>
          <w:szCs w:val="22"/>
          <w:lang w:val="ka-GE"/>
        </w:rPr>
        <w:t>და</w:t>
      </w:r>
      <w:r w:rsidRPr="009528D7">
        <w:rPr>
          <w:rFonts w:ascii="Sylfaen" w:hAnsi="Sylfaen"/>
          <w:sz w:val="22"/>
          <w:szCs w:val="22"/>
          <w:lang w:val="ka-GE"/>
        </w:rPr>
        <w:t xml:space="preserve"> </w:t>
      </w:r>
      <w:r w:rsidRPr="009528D7">
        <w:rPr>
          <w:rFonts w:ascii="Sylfaen" w:hAnsi="Sylfaen" w:cs="Sylfaen"/>
          <w:sz w:val="22"/>
          <w:szCs w:val="22"/>
          <w:lang w:val="ka-GE"/>
        </w:rPr>
        <w:t>ახალშობილთა</w:t>
      </w:r>
      <w:r w:rsidRPr="009528D7">
        <w:rPr>
          <w:rFonts w:ascii="Sylfaen" w:hAnsi="Sylfaen"/>
          <w:sz w:val="22"/>
          <w:szCs w:val="22"/>
          <w:lang w:val="ka-GE"/>
        </w:rPr>
        <w:t xml:space="preserve"> </w:t>
      </w:r>
      <w:r w:rsidRPr="009528D7">
        <w:rPr>
          <w:rFonts w:ascii="Sylfaen" w:hAnsi="Sylfaen" w:cs="Sylfaen"/>
          <w:sz w:val="22"/>
          <w:szCs w:val="22"/>
          <w:lang w:val="ka-GE"/>
        </w:rPr>
        <w:t>ჯანმრთელობის</w:t>
      </w:r>
      <w:r w:rsidRPr="009528D7">
        <w:rPr>
          <w:rFonts w:ascii="Sylfaen" w:hAnsi="Sylfaen"/>
          <w:sz w:val="22"/>
          <w:szCs w:val="22"/>
          <w:lang w:val="ka-GE"/>
        </w:rPr>
        <w:t xml:space="preserve"> </w:t>
      </w:r>
      <w:r w:rsidRPr="009528D7">
        <w:rPr>
          <w:rFonts w:ascii="Sylfaen" w:hAnsi="Sylfaen" w:cs="Sylfaen"/>
          <w:sz w:val="22"/>
          <w:szCs w:val="22"/>
          <w:lang w:val="ka-GE"/>
        </w:rPr>
        <w:t>მეთვალყურეობის</w:t>
      </w:r>
      <w:r w:rsidRPr="009528D7">
        <w:rPr>
          <w:rFonts w:ascii="Sylfaen" w:hAnsi="Sylfaen"/>
          <w:sz w:val="22"/>
          <w:szCs w:val="22"/>
          <w:lang w:val="ka-GE"/>
        </w:rPr>
        <w:t xml:space="preserve"> </w:t>
      </w:r>
      <w:r w:rsidRPr="009528D7">
        <w:rPr>
          <w:rFonts w:ascii="Sylfaen" w:hAnsi="Sylfaen" w:cs="Sylfaen"/>
          <w:sz w:val="22"/>
          <w:szCs w:val="22"/>
          <w:lang w:val="ka-GE"/>
        </w:rPr>
        <w:t>ელექტრონული</w:t>
      </w:r>
      <w:r w:rsidRPr="009528D7">
        <w:rPr>
          <w:rFonts w:ascii="Sylfaen" w:hAnsi="Sylfaen"/>
          <w:sz w:val="22"/>
          <w:szCs w:val="22"/>
          <w:lang w:val="ka-GE"/>
        </w:rPr>
        <w:t xml:space="preserve"> </w:t>
      </w:r>
      <w:r w:rsidRPr="009528D7">
        <w:rPr>
          <w:rFonts w:ascii="Sylfaen" w:hAnsi="Sylfaen" w:cs="Sylfaen"/>
          <w:sz w:val="22"/>
          <w:szCs w:val="22"/>
          <w:lang w:val="ka-GE"/>
        </w:rPr>
        <w:t>მოდული</w:t>
      </w:r>
      <w:r w:rsidRPr="009528D7">
        <w:rPr>
          <w:rFonts w:ascii="Sylfaen" w:hAnsi="Sylfaen"/>
          <w:sz w:val="22"/>
          <w:szCs w:val="22"/>
          <w:lang w:val="ka-GE"/>
        </w:rPr>
        <w:t>“ („</w:t>
      </w:r>
      <w:r w:rsidRPr="009528D7">
        <w:rPr>
          <w:rFonts w:ascii="Sylfaen" w:hAnsi="Sylfaen" w:cs="Sylfaen"/>
          <w:sz w:val="22"/>
          <w:szCs w:val="22"/>
          <w:lang w:val="ka-GE"/>
        </w:rPr>
        <w:t>დაბადების</w:t>
      </w:r>
      <w:r w:rsidRPr="009528D7">
        <w:rPr>
          <w:rFonts w:ascii="Sylfaen" w:hAnsi="Sylfaen"/>
          <w:sz w:val="22"/>
          <w:szCs w:val="22"/>
          <w:lang w:val="ka-GE"/>
        </w:rPr>
        <w:t xml:space="preserve">“ </w:t>
      </w:r>
      <w:r w:rsidRPr="009528D7">
        <w:rPr>
          <w:rFonts w:ascii="Sylfaen" w:hAnsi="Sylfaen" w:cs="Sylfaen"/>
          <w:sz w:val="22"/>
          <w:szCs w:val="22"/>
          <w:lang w:val="ka-GE"/>
        </w:rPr>
        <w:t>რეგისტრი</w:t>
      </w:r>
      <w:r w:rsidRPr="009528D7">
        <w:rPr>
          <w:rFonts w:ascii="Sylfaen" w:hAnsi="Sylfaen"/>
          <w:sz w:val="22"/>
          <w:szCs w:val="22"/>
          <w:lang w:val="ka-GE"/>
        </w:rPr>
        <w:t xml:space="preserve">).  </w:t>
      </w:r>
      <w:r w:rsidRPr="009528D7">
        <w:rPr>
          <w:rFonts w:ascii="Sylfaen" w:hAnsi="Sylfaen" w:cs="Sylfaen"/>
          <w:sz w:val="22"/>
          <w:szCs w:val="22"/>
          <w:lang w:val="ka-GE"/>
        </w:rPr>
        <w:t>ელექტრონული</w:t>
      </w:r>
      <w:r w:rsidRPr="009528D7">
        <w:rPr>
          <w:rFonts w:ascii="Sylfaen" w:hAnsi="Sylfaen"/>
          <w:sz w:val="22"/>
          <w:szCs w:val="22"/>
          <w:lang w:val="ka-GE"/>
        </w:rPr>
        <w:t xml:space="preserve"> </w:t>
      </w:r>
      <w:r w:rsidRPr="009528D7">
        <w:rPr>
          <w:rFonts w:ascii="Sylfaen" w:hAnsi="Sylfaen" w:cs="Sylfaen"/>
          <w:sz w:val="22"/>
          <w:szCs w:val="22"/>
          <w:lang w:val="ka-GE"/>
        </w:rPr>
        <w:t>მოდულის</w:t>
      </w:r>
      <w:r w:rsidRPr="009528D7">
        <w:rPr>
          <w:rFonts w:ascii="Sylfaen" w:hAnsi="Sylfaen"/>
          <w:sz w:val="22"/>
          <w:szCs w:val="22"/>
          <w:lang w:val="ka-GE"/>
        </w:rPr>
        <w:t xml:space="preserve"> </w:t>
      </w:r>
      <w:r w:rsidRPr="009528D7">
        <w:rPr>
          <w:rFonts w:ascii="Sylfaen" w:hAnsi="Sylfaen" w:cs="Sylfaen"/>
          <w:sz w:val="22"/>
          <w:szCs w:val="22"/>
          <w:lang w:val="ka-GE"/>
        </w:rPr>
        <w:t>მეშვეობით</w:t>
      </w:r>
      <w:r w:rsidRPr="009528D7">
        <w:rPr>
          <w:rFonts w:ascii="Sylfaen" w:hAnsi="Sylfaen"/>
          <w:sz w:val="22"/>
          <w:szCs w:val="22"/>
          <w:lang w:val="ka-GE"/>
        </w:rPr>
        <w:t xml:space="preserve"> </w:t>
      </w:r>
      <w:r w:rsidRPr="009528D7">
        <w:rPr>
          <w:rFonts w:ascii="Sylfaen" w:hAnsi="Sylfaen" w:cs="Sylfaen"/>
          <w:sz w:val="22"/>
          <w:szCs w:val="22"/>
          <w:lang w:val="ka-GE"/>
        </w:rPr>
        <w:t>ხორციელდება</w:t>
      </w:r>
      <w:r w:rsidRPr="00647BA9">
        <w:rPr>
          <w:sz w:val="22"/>
          <w:szCs w:val="22"/>
          <w:lang w:val="ka-GE"/>
        </w:rPr>
        <w:t xml:space="preserve"> </w:t>
      </w:r>
      <w:r w:rsidRPr="00647BA9">
        <w:rPr>
          <w:rFonts w:ascii="Sylfaen" w:hAnsi="Sylfaen" w:cs="Sylfaen"/>
          <w:sz w:val="22"/>
          <w:szCs w:val="22"/>
          <w:lang w:val="ka-GE"/>
        </w:rPr>
        <w:t>თითოეული</w:t>
      </w:r>
      <w:r w:rsidRPr="00647BA9">
        <w:rPr>
          <w:sz w:val="22"/>
          <w:szCs w:val="22"/>
          <w:lang w:val="ka-GE"/>
        </w:rPr>
        <w:t xml:space="preserve"> </w:t>
      </w:r>
      <w:r w:rsidRPr="00647BA9">
        <w:rPr>
          <w:rFonts w:ascii="Sylfaen" w:hAnsi="Sylfaen" w:cs="Sylfaen"/>
          <w:sz w:val="22"/>
          <w:szCs w:val="22"/>
          <w:lang w:val="ka-GE"/>
        </w:rPr>
        <w:t>ორსულის</w:t>
      </w:r>
      <w:r w:rsidRPr="00647BA9">
        <w:rPr>
          <w:sz w:val="22"/>
          <w:szCs w:val="22"/>
          <w:lang w:val="ka-GE"/>
        </w:rPr>
        <w:t xml:space="preserve"> </w:t>
      </w:r>
      <w:r w:rsidRPr="00647BA9">
        <w:rPr>
          <w:rFonts w:ascii="Sylfaen" w:hAnsi="Sylfaen" w:cs="Sylfaen"/>
          <w:sz w:val="22"/>
          <w:szCs w:val="22"/>
          <w:lang w:val="ka-GE"/>
        </w:rPr>
        <w:t>უწყვეტი</w:t>
      </w:r>
      <w:r w:rsidRPr="00647BA9">
        <w:rPr>
          <w:sz w:val="22"/>
          <w:szCs w:val="22"/>
          <w:lang w:val="ka-GE"/>
        </w:rPr>
        <w:t xml:space="preserve"> </w:t>
      </w:r>
      <w:r w:rsidRPr="00647BA9">
        <w:rPr>
          <w:rFonts w:ascii="Sylfaen" w:hAnsi="Sylfaen" w:cs="Sylfaen"/>
          <w:sz w:val="22"/>
          <w:szCs w:val="22"/>
          <w:lang w:val="ka-GE"/>
        </w:rPr>
        <w:t>მონიტორინგი</w:t>
      </w:r>
      <w:r w:rsidRPr="00647BA9">
        <w:rPr>
          <w:sz w:val="22"/>
          <w:szCs w:val="22"/>
          <w:lang w:val="ka-GE"/>
        </w:rPr>
        <w:t xml:space="preserve"> </w:t>
      </w:r>
      <w:r w:rsidRPr="00647BA9">
        <w:rPr>
          <w:rFonts w:ascii="Sylfaen" w:hAnsi="Sylfaen" w:cs="Sylfaen"/>
          <w:sz w:val="22"/>
          <w:szCs w:val="22"/>
          <w:lang w:val="ka-GE"/>
        </w:rPr>
        <w:t>პირველი</w:t>
      </w:r>
      <w:r w:rsidRPr="00647BA9">
        <w:rPr>
          <w:sz w:val="22"/>
          <w:szCs w:val="22"/>
          <w:lang w:val="ka-GE"/>
        </w:rPr>
        <w:t xml:space="preserve"> </w:t>
      </w:r>
      <w:r w:rsidRPr="00647BA9">
        <w:rPr>
          <w:rFonts w:ascii="Sylfaen" w:hAnsi="Sylfaen" w:cs="Sylfaen"/>
          <w:sz w:val="22"/>
          <w:szCs w:val="22"/>
          <w:lang w:val="ka-GE"/>
        </w:rPr>
        <w:t>ანტენატალური</w:t>
      </w:r>
      <w:r w:rsidRPr="00647BA9">
        <w:rPr>
          <w:sz w:val="22"/>
          <w:szCs w:val="22"/>
          <w:lang w:val="ka-GE"/>
        </w:rPr>
        <w:t xml:space="preserve"> </w:t>
      </w:r>
      <w:r w:rsidRPr="00647BA9">
        <w:rPr>
          <w:rFonts w:ascii="Sylfaen" w:hAnsi="Sylfaen" w:cs="Sylfaen"/>
          <w:sz w:val="22"/>
          <w:szCs w:val="22"/>
          <w:lang w:val="ka-GE"/>
        </w:rPr>
        <w:t>ვიზიტიდან</w:t>
      </w:r>
      <w:r w:rsidRPr="00647BA9">
        <w:rPr>
          <w:sz w:val="22"/>
          <w:szCs w:val="22"/>
          <w:lang w:val="ka-GE"/>
        </w:rPr>
        <w:t xml:space="preserve"> </w:t>
      </w:r>
      <w:r w:rsidRPr="00647BA9">
        <w:rPr>
          <w:rFonts w:ascii="Sylfaen" w:hAnsi="Sylfaen" w:cs="Sylfaen"/>
          <w:sz w:val="22"/>
          <w:szCs w:val="22"/>
          <w:lang w:val="ka-GE"/>
        </w:rPr>
        <w:t>მშობიარობის</w:t>
      </w:r>
      <w:r w:rsidRPr="00647BA9">
        <w:rPr>
          <w:sz w:val="22"/>
          <w:szCs w:val="22"/>
          <w:lang w:val="ka-GE"/>
        </w:rPr>
        <w:t xml:space="preserve"> </w:t>
      </w:r>
      <w:r w:rsidRPr="00647BA9">
        <w:rPr>
          <w:rFonts w:ascii="Sylfaen" w:hAnsi="Sylfaen" w:cs="Sylfaen"/>
          <w:sz w:val="22"/>
          <w:szCs w:val="22"/>
          <w:lang w:val="ka-GE"/>
        </w:rPr>
        <w:t>ჩათვლით</w:t>
      </w:r>
      <w:r w:rsidRPr="00647BA9">
        <w:rPr>
          <w:sz w:val="22"/>
          <w:szCs w:val="22"/>
          <w:lang w:val="ka-GE"/>
        </w:rPr>
        <w:t xml:space="preserve">. </w:t>
      </w:r>
      <w:r w:rsidRPr="00647BA9">
        <w:rPr>
          <w:rFonts w:ascii="Sylfaen" w:hAnsi="Sylfaen" w:cs="Sylfaen"/>
          <w:sz w:val="22"/>
          <w:szCs w:val="22"/>
          <w:lang w:val="ka-GE"/>
        </w:rPr>
        <w:t>სისტემაში</w:t>
      </w:r>
      <w:r w:rsidRPr="00647BA9">
        <w:rPr>
          <w:sz w:val="22"/>
          <w:szCs w:val="22"/>
          <w:lang w:val="ka-GE"/>
        </w:rPr>
        <w:t xml:space="preserve">, </w:t>
      </w:r>
      <w:r w:rsidRPr="00647BA9">
        <w:rPr>
          <w:rFonts w:ascii="Sylfaen" w:hAnsi="Sylfaen" w:cs="Sylfaen"/>
          <w:sz w:val="22"/>
          <w:szCs w:val="22"/>
          <w:lang w:val="ka-GE"/>
        </w:rPr>
        <w:t>ასევე</w:t>
      </w:r>
      <w:r w:rsidRPr="00647BA9">
        <w:rPr>
          <w:sz w:val="22"/>
          <w:szCs w:val="22"/>
          <w:lang w:val="ka-GE"/>
        </w:rPr>
        <w:t xml:space="preserve">, </w:t>
      </w:r>
      <w:r w:rsidRPr="00647BA9">
        <w:rPr>
          <w:rFonts w:ascii="Sylfaen" w:hAnsi="Sylfaen" w:cs="Sylfaen"/>
          <w:sz w:val="22"/>
          <w:szCs w:val="22"/>
          <w:lang w:val="ka-GE"/>
        </w:rPr>
        <w:t>ფიქსირდება</w:t>
      </w:r>
      <w:r w:rsidRPr="00647BA9">
        <w:rPr>
          <w:sz w:val="22"/>
          <w:szCs w:val="22"/>
          <w:lang w:val="ka-GE"/>
        </w:rPr>
        <w:t xml:space="preserve"> </w:t>
      </w:r>
      <w:r w:rsidRPr="00647BA9">
        <w:rPr>
          <w:rFonts w:ascii="Sylfaen" w:hAnsi="Sylfaen" w:cs="Sylfaen"/>
          <w:sz w:val="22"/>
          <w:szCs w:val="22"/>
          <w:lang w:val="ka-GE"/>
        </w:rPr>
        <w:t>მონაცემები</w:t>
      </w:r>
      <w:r w:rsidRPr="00647BA9">
        <w:rPr>
          <w:sz w:val="22"/>
          <w:szCs w:val="22"/>
          <w:lang w:val="ka-GE"/>
        </w:rPr>
        <w:t xml:space="preserve"> </w:t>
      </w:r>
      <w:r w:rsidRPr="00647BA9">
        <w:rPr>
          <w:rFonts w:ascii="Sylfaen" w:hAnsi="Sylfaen" w:cs="Sylfaen"/>
          <w:sz w:val="22"/>
          <w:szCs w:val="22"/>
          <w:lang w:val="ka-GE"/>
        </w:rPr>
        <w:t>დაბადებისას</w:t>
      </w:r>
      <w:r w:rsidRPr="00647BA9">
        <w:rPr>
          <w:sz w:val="22"/>
          <w:szCs w:val="22"/>
          <w:lang w:val="ka-GE"/>
        </w:rPr>
        <w:t xml:space="preserve"> </w:t>
      </w:r>
      <w:r w:rsidRPr="00647BA9">
        <w:rPr>
          <w:rFonts w:ascii="Sylfaen" w:hAnsi="Sylfaen" w:cs="Sylfaen"/>
          <w:sz w:val="22"/>
          <w:szCs w:val="22"/>
          <w:lang w:val="ka-GE"/>
        </w:rPr>
        <w:t>ახალშობილის</w:t>
      </w:r>
      <w:r w:rsidRPr="00647BA9">
        <w:rPr>
          <w:sz w:val="22"/>
          <w:szCs w:val="22"/>
          <w:lang w:val="ka-GE"/>
        </w:rPr>
        <w:t xml:space="preserve"> </w:t>
      </w:r>
      <w:r w:rsidRPr="00647BA9">
        <w:rPr>
          <w:rFonts w:ascii="Sylfaen" w:hAnsi="Sylfaen" w:cs="Sylfaen"/>
          <w:sz w:val="22"/>
          <w:szCs w:val="22"/>
          <w:lang w:val="ka-GE"/>
        </w:rPr>
        <w:t>ჯანმრთელობის</w:t>
      </w:r>
      <w:r w:rsidRPr="00647BA9">
        <w:rPr>
          <w:sz w:val="22"/>
          <w:szCs w:val="22"/>
          <w:lang w:val="ka-GE"/>
        </w:rPr>
        <w:t xml:space="preserve"> </w:t>
      </w:r>
      <w:r w:rsidRPr="00647BA9">
        <w:rPr>
          <w:rFonts w:ascii="Sylfaen" w:hAnsi="Sylfaen" w:cs="Sylfaen"/>
          <w:sz w:val="22"/>
          <w:szCs w:val="22"/>
          <w:lang w:val="ka-GE"/>
        </w:rPr>
        <w:t>მდგომარეობის</w:t>
      </w:r>
      <w:r w:rsidRPr="00647BA9">
        <w:rPr>
          <w:sz w:val="22"/>
          <w:szCs w:val="22"/>
          <w:lang w:val="ka-GE"/>
        </w:rPr>
        <w:t xml:space="preserve"> </w:t>
      </w:r>
      <w:r w:rsidRPr="00647BA9">
        <w:rPr>
          <w:rFonts w:ascii="Sylfaen" w:hAnsi="Sylfaen" w:cs="Sylfaen"/>
          <w:sz w:val="22"/>
          <w:szCs w:val="22"/>
          <w:lang w:val="ka-GE"/>
        </w:rPr>
        <w:t>შესახებ</w:t>
      </w:r>
      <w:r w:rsidRPr="00647BA9">
        <w:rPr>
          <w:sz w:val="22"/>
          <w:szCs w:val="22"/>
          <w:lang w:val="ka-GE"/>
        </w:rPr>
        <w:t xml:space="preserve">. </w:t>
      </w:r>
    </w:p>
    <w:p w14:paraId="22857A03" w14:textId="77777777" w:rsidR="003E1776" w:rsidRDefault="003E1776" w:rsidP="00631F20">
      <w:pPr>
        <w:spacing w:line="276" w:lineRule="auto"/>
        <w:jc w:val="both"/>
        <w:rPr>
          <w:rFonts w:ascii="Sylfaen" w:hAnsi="Sylfaen"/>
          <w:sz w:val="22"/>
          <w:szCs w:val="22"/>
          <w:lang w:val="ka-GE"/>
        </w:rPr>
      </w:pPr>
    </w:p>
    <w:p w14:paraId="4D8DD80B" w14:textId="77777777" w:rsidR="00A671D2" w:rsidRPr="00A671D2" w:rsidRDefault="00A671D2" w:rsidP="00A671D2">
      <w:pPr>
        <w:spacing w:line="276" w:lineRule="auto"/>
        <w:jc w:val="both"/>
        <w:rPr>
          <w:rFonts w:ascii="Sylfaen" w:hAnsi="Sylfaen" w:cstheme="minorHAnsi"/>
          <w:sz w:val="22"/>
          <w:lang w:val="ka-GE"/>
        </w:rPr>
      </w:pPr>
      <w:r w:rsidRPr="00A671D2">
        <w:rPr>
          <w:rFonts w:ascii="Sylfaen" w:hAnsi="Sylfaen" w:cstheme="minorHAnsi"/>
          <w:sz w:val="22"/>
          <w:lang w:val="ka-GE"/>
        </w:rPr>
        <w:t xml:space="preserve">2015 </w:t>
      </w:r>
      <w:r w:rsidRPr="00A671D2">
        <w:rPr>
          <w:rFonts w:ascii="Sylfaen" w:hAnsi="Sylfaen" w:cs="Sylfaen"/>
          <w:sz w:val="22"/>
          <w:lang w:val="ka-GE"/>
        </w:rPr>
        <w:t>წელს</w:t>
      </w:r>
      <w:r w:rsidRPr="00A671D2">
        <w:rPr>
          <w:rFonts w:ascii="Sylfaen" w:hAnsi="Sylfaen" w:cstheme="minorHAnsi"/>
          <w:sz w:val="22"/>
          <w:lang w:val="ka-GE"/>
        </w:rPr>
        <w:t xml:space="preserve"> </w:t>
      </w:r>
      <w:r w:rsidRPr="00A671D2">
        <w:rPr>
          <w:rFonts w:ascii="Sylfaen" w:hAnsi="Sylfaen" w:cs="Sylfaen"/>
          <w:sz w:val="22"/>
          <w:lang w:val="ka-GE"/>
        </w:rPr>
        <w:t>დაიწყო</w:t>
      </w:r>
      <w:r w:rsidRPr="00A671D2">
        <w:rPr>
          <w:rFonts w:ascii="Sylfaen" w:hAnsi="Sylfaen" w:cstheme="minorHAnsi"/>
          <w:sz w:val="22"/>
          <w:lang w:val="ka-GE"/>
        </w:rPr>
        <w:t xml:space="preserve"> </w:t>
      </w:r>
      <w:r w:rsidRPr="00A671D2">
        <w:rPr>
          <w:rFonts w:ascii="Sylfaen" w:hAnsi="Sylfaen" w:cs="Sylfaen"/>
          <w:sz w:val="22"/>
          <w:lang w:val="ka-GE"/>
        </w:rPr>
        <w:t>პერინატალური</w:t>
      </w:r>
      <w:r w:rsidRPr="00A671D2">
        <w:rPr>
          <w:rFonts w:ascii="Sylfaen" w:hAnsi="Sylfaen" w:cstheme="minorHAnsi"/>
          <w:sz w:val="22"/>
          <w:lang w:val="ka-GE"/>
        </w:rPr>
        <w:t xml:space="preserve"> </w:t>
      </w:r>
      <w:r w:rsidRPr="00A671D2">
        <w:rPr>
          <w:rFonts w:ascii="Sylfaen" w:hAnsi="Sylfaen" w:cs="Sylfaen"/>
          <w:sz w:val="22"/>
          <w:lang w:val="ka-GE"/>
        </w:rPr>
        <w:t>რეგიონალიზაციის</w:t>
      </w:r>
      <w:r w:rsidRPr="00A671D2">
        <w:rPr>
          <w:rFonts w:ascii="Sylfaen" w:hAnsi="Sylfaen" w:cstheme="minorHAnsi"/>
          <w:sz w:val="22"/>
          <w:lang w:val="ka-GE"/>
        </w:rPr>
        <w:t xml:space="preserve"> </w:t>
      </w:r>
      <w:r w:rsidRPr="00A671D2">
        <w:rPr>
          <w:rFonts w:ascii="Sylfaen" w:hAnsi="Sylfaen" w:cs="Sylfaen"/>
          <w:sz w:val="22"/>
          <w:lang w:val="ka-GE"/>
        </w:rPr>
        <w:t>პროექტი</w:t>
      </w:r>
      <w:r w:rsidRPr="00A671D2">
        <w:rPr>
          <w:rFonts w:ascii="Sylfaen" w:hAnsi="Sylfaen" w:cstheme="minorHAnsi"/>
          <w:sz w:val="22"/>
          <w:lang w:val="ka-GE"/>
        </w:rPr>
        <w:t xml:space="preserve">, </w:t>
      </w:r>
      <w:r w:rsidRPr="00A671D2">
        <w:rPr>
          <w:rFonts w:ascii="Sylfaen" w:hAnsi="Sylfaen" w:cs="Sylfaen"/>
          <w:sz w:val="22"/>
          <w:lang w:val="ka-GE"/>
        </w:rPr>
        <w:t>რაც</w:t>
      </w:r>
      <w:r w:rsidRPr="00A671D2">
        <w:rPr>
          <w:rFonts w:ascii="Sylfaen" w:hAnsi="Sylfaen" w:cstheme="minorHAnsi"/>
          <w:sz w:val="22"/>
          <w:lang w:val="ka-GE"/>
        </w:rPr>
        <w:t xml:space="preserve"> </w:t>
      </w:r>
      <w:r w:rsidRPr="00A671D2">
        <w:rPr>
          <w:rFonts w:ascii="Sylfaen" w:hAnsi="Sylfaen" w:cs="Sylfaen"/>
          <w:sz w:val="22"/>
          <w:lang w:val="ka-GE"/>
        </w:rPr>
        <w:t>ითვალისწინებს</w:t>
      </w:r>
      <w:r w:rsidRPr="00A671D2">
        <w:rPr>
          <w:rFonts w:ascii="Sylfaen" w:hAnsi="Sylfaen" w:cstheme="minorHAnsi"/>
          <w:sz w:val="22"/>
          <w:lang w:val="ka-GE"/>
        </w:rPr>
        <w:t xml:space="preserve"> </w:t>
      </w:r>
      <w:r w:rsidRPr="00A671D2">
        <w:rPr>
          <w:rFonts w:ascii="Sylfaen" w:hAnsi="Sylfaen" w:cs="Sylfaen"/>
          <w:sz w:val="22"/>
          <w:lang w:val="ka-GE"/>
        </w:rPr>
        <w:t>პერინატალური</w:t>
      </w:r>
      <w:r w:rsidRPr="00A671D2">
        <w:rPr>
          <w:rFonts w:ascii="Sylfaen" w:hAnsi="Sylfaen" w:cstheme="minorHAnsi"/>
          <w:sz w:val="22"/>
          <w:lang w:val="ka-GE"/>
        </w:rPr>
        <w:t xml:space="preserve"> </w:t>
      </w:r>
      <w:r w:rsidRPr="00A671D2">
        <w:rPr>
          <w:rFonts w:ascii="Sylfaen" w:hAnsi="Sylfaen" w:cs="Sylfaen"/>
          <w:sz w:val="22"/>
          <w:lang w:val="ka-GE"/>
        </w:rPr>
        <w:t>სერვისის</w:t>
      </w:r>
      <w:r w:rsidRPr="00A671D2">
        <w:rPr>
          <w:rFonts w:ascii="Sylfaen" w:hAnsi="Sylfaen" w:cstheme="minorHAnsi"/>
          <w:sz w:val="22"/>
          <w:lang w:val="ka-GE"/>
        </w:rPr>
        <w:t xml:space="preserve"> </w:t>
      </w:r>
      <w:r w:rsidRPr="00A671D2">
        <w:rPr>
          <w:rFonts w:ascii="Sylfaen" w:hAnsi="Sylfaen" w:cs="Sylfaen"/>
          <w:sz w:val="22"/>
          <w:lang w:val="ka-GE"/>
        </w:rPr>
        <w:t>მიმწოდებელი</w:t>
      </w:r>
      <w:r w:rsidRPr="00A671D2">
        <w:rPr>
          <w:rFonts w:ascii="Sylfaen" w:hAnsi="Sylfaen" w:cstheme="minorHAnsi"/>
          <w:sz w:val="22"/>
          <w:lang w:val="ka-GE"/>
        </w:rPr>
        <w:t xml:space="preserve"> </w:t>
      </w:r>
      <w:r w:rsidRPr="00A671D2">
        <w:rPr>
          <w:rFonts w:ascii="Sylfaen" w:hAnsi="Sylfaen" w:cs="Sylfaen"/>
          <w:sz w:val="22"/>
          <w:lang w:val="ka-GE"/>
        </w:rPr>
        <w:t>დაწესებულებების</w:t>
      </w:r>
      <w:r w:rsidRPr="00A671D2">
        <w:rPr>
          <w:rFonts w:ascii="Sylfaen" w:hAnsi="Sylfaen" w:cstheme="minorHAnsi"/>
          <w:sz w:val="22"/>
          <w:lang w:val="ka-GE"/>
        </w:rPr>
        <w:t xml:space="preserve"> </w:t>
      </w:r>
      <w:r w:rsidRPr="00A671D2">
        <w:rPr>
          <w:rFonts w:ascii="Sylfaen" w:hAnsi="Sylfaen" w:cs="Sylfaen"/>
          <w:sz w:val="22"/>
          <w:lang w:val="ka-GE"/>
        </w:rPr>
        <w:t>დონეების</w:t>
      </w:r>
      <w:r w:rsidRPr="00A671D2">
        <w:rPr>
          <w:rFonts w:ascii="Sylfaen" w:hAnsi="Sylfaen" w:cstheme="minorHAnsi"/>
          <w:sz w:val="22"/>
          <w:lang w:val="ka-GE"/>
        </w:rPr>
        <w:t xml:space="preserve"> </w:t>
      </w:r>
      <w:r w:rsidRPr="00A671D2">
        <w:rPr>
          <w:rFonts w:ascii="Sylfaen" w:hAnsi="Sylfaen" w:cs="Sylfaen"/>
          <w:sz w:val="22"/>
          <w:lang w:val="ka-GE"/>
        </w:rPr>
        <w:t>და</w:t>
      </w:r>
      <w:r w:rsidRPr="00A671D2">
        <w:rPr>
          <w:rFonts w:ascii="Sylfaen" w:hAnsi="Sylfaen" w:cstheme="minorHAnsi"/>
          <w:sz w:val="22"/>
          <w:lang w:val="ka-GE"/>
        </w:rPr>
        <w:t xml:space="preserve"> </w:t>
      </w:r>
      <w:r w:rsidRPr="00A671D2">
        <w:rPr>
          <w:rFonts w:ascii="Sylfaen" w:hAnsi="Sylfaen" w:cs="Sylfaen"/>
          <w:sz w:val="22"/>
          <w:lang w:val="ka-GE"/>
        </w:rPr>
        <w:t>მათი</w:t>
      </w:r>
      <w:r w:rsidRPr="00A671D2">
        <w:rPr>
          <w:rFonts w:ascii="Sylfaen" w:hAnsi="Sylfaen" w:cstheme="minorHAnsi"/>
          <w:sz w:val="22"/>
          <w:lang w:val="ka-GE"/>
        </w:rPr>
        <w:t xml:space="preserve">  </w:t>
      </w:r>
      <w:r w:rsidRPr="00A671D2">
        <w:rPr>
          <w:rFonts w:ascii="Sylfaen" w:hAnsi="Sylfaen" w:cs="Sylfaen"/>
          <w:sz w:val="22"/>
          <w:lang w:val="ka-GE"/>
        </w:rPr>
        <w:t>როლისა</w:t>
      </w:r>
      <w:r w:rsidRPr="00A671D2">
        <w:rPr>
          <w:rFonts w:ascii="Sylfaen" w:hAnsi="Sylfaen" w:cstheme="minorHAnsi"/>
          <w:sz w:val="22"/>
          <w:lang w:val="ka-GE"/>
        </w:rPr>
        <w:t xml:space="preserve"> </w:t>
      </w:r>
      <w:r w:rsidRPr="00A671D2">
        <w:rPr>
          <w:rFonts w:ascii="Sylfaen" w:hAnsi="Sylfaen" w:cs="Sylfaen"/>
          <w:sz w:val="22"/>
          <w:lang w:val="ka-GE"/>
        </w:rPr>
        <w:t>და</w:t>
      </w:r>
      <w:r w:rsidRPr="00A671D2">
        <w:rPr>
          <w:rFonts w:ascii="Sylfaen" w:hAnsi="Sylfaen" w:cstheme="minorHAnsi"/>
          <w:sz w:val="22"/>
          <w:lang w:val="ka-GE"/>
        </w:rPr>
        <w:t xml:space="preserve"> </w:t>
      </w:r>
      <w:r w:rsidRPr="00A671D2">
        <w:rPr>
          <w:rFonts w:ascii="Sylfaen" w:hAnsi="Sylfaen" w:cs="Sylfaen"/>
          <w:sz w:val="22"/>
          <w:lang w:val="ka-GE"/>
        </w:rPr>
        <w:t>პასუხისმგებლობის</w:t>
      </w:r>
      <w:r w:rsidRPr="00A671D2">
        <w:rPr>
          <w:rFonts w:ascii="Sylfaen" w:hAnsi="Sylfaen" w:cstheme="minorHAnsi"/>
          <w:sz w:val="22"/>
          <w:lang w:val="ka-GE"/>
        </w:rPr>
        <w:t xml:space="preserve"> </w:t>
      </w:r>
      <w:r w:rsidRPr="00A671D2">
        <w:rPr>
          <w:rFonts w:ascii="Sylfaen" w:hAnsi="Sylfaen" w:cs="Sylfaen"/>
          <w:sz w:val="22"/>
          <w:lang w:val="ka-GE"/>
        </w:rPr>
        <w:t>განსაზღვრას</w:t>
      </w:r>
      <w:r w:rsidRPr="00A671D2">
        <w:rPr>
          <w:rFonts w:ascii="Sylfaen" w:hAnsi="Sylfaen" w:cstheme="minorHAnsi"/>
          <w:sz w:val="22"/>
          <w:lang w:val="ka-GE"/>
        </w:rPr>
        <w:t xml:space="preserve">, </w:t>
      </w:r>
      <w:r w:rsidRPr="00A671D2">
        <w:rPr>
          <w:rFonts w:ascii="Sylfaen" w:hAnsi="Sylfaen" w:cs="Sylfaen"/>
          <w:sz w:val="22"/>
          <w:lang w:val="ka-GE"/>
        </w:rPr>
        <w:t>რათა</w:t>
      </w:r>
      <w:r w:rsidRPr="00A671D2">
        <w:rPr>
          <w:rFonts w:ascii="Sylfaen" w:hAnsi="Sylfaen" w:cstheme="minorHAnsi"/>
          <w:sz w:val="22"/>
          <w:lang w:val="ka-GE"/>
        </w:rPr>
        <w:t xml:space="preserve"> </w:t>
      </w:r>
      <w:r w:rsidRPr="00A671D2">
        <w:rPr>
          <w:rFonts w:ascii="Sylfaen" w:hAnsi="Sylfaen" w:cs="Sylfaen"/>
          <w:sz w:val="22"/>
          <w:lang w:val="ka-GE"/>
        </w:rPr>
        <w:t>საჭიროების</w:t>
      </w:r>
      <w:r w:rsidRPr="00A671D2">
        <w:rPr>
          <w:rFonts w:ascii="Sylfaen" w:hAnsi="Sylfaen" w:cstheme="minorHAnsi"/>
          <w:sz w:val="22"/>
          <w:lang w:val="ka-GE"/>
        </w:rPr>
        <w:t xml:space="preserve"> </w:t>
      </w:r>
      <w:r w:rsidRPr="00A671D2">
        <w:rPr>
          <w:rFonts w:ascii="Sylfaen" w:hAnsi="Sylfaen" w:cs="Sylfaen"/>
          <w:sz w:val="22"/>
          <w:lang w:val="ka-GE"/>
        </w:rPr>
        <w:t>შემთხვევაში</w:t>
      </w:r>
      <w:r w:rsidRPr="00A671D2">
        <w:rPr>
          <w:rFonts w:ascii="Sylfaen" w:hAnsi="Sylfaen" w:cstheme="minorHAnsi"/>
          <w:sz w:val="22"/>
          <w:lang w:val="ka-GE"/>
        </w:rPr>
        <w:t xml:space="preserve">, </w:t>
      </w:r>
      <w:r w:rsidRPr="00A671D2">
        <w:rPr>
          <w:rFonts w:ascii="Sylfaen" w:hAnsi="Sylfaen" w:cs="Sylfaen"/>
          <w:sz w:val="22"/>
          <w:lang w:val="ka-GE"/>
        </w:rPr>
        <w:t>უზრუნველყოფილი</w:t>
      </w:r>
      <w:r w:rsidRPr="00A671D2">
        <w:rPr>
          <w:rFonts w:ascii="Sylfaen" w:hAnsi="Sylfaen" w:cstheme="minorHAnsi"/>
          <w:sz w:val="22"/>
          <w:lang w:val="ka-GE"/>
        </w:rPr>
        <w:t xml:space="preserve"> </w:t>
      </w:r>
      <w:r w:rsidRPr="00A671D2">
        <w:rPr>
          <w:rFonts w:ascii="Sylfaen" w:hAnsi="Sylfaen" w:cs="Sylfaen"/>
          <w:sz w:val="22"/>
          <w:lang w:val="ka-GE"/>
        </w:rPr>
        <w:t>იყოს</w:t>
      </w:r>
      <w:r w:rsidRPr="00A671D2">
        <w:rPr>
          <w:rFonts w:ascii="Sylfaen" w:hAnsi="Sylfaen" w:cstheme="minorHAnsi"/>
          <w:sz w:val="22"/>
          <w:lang w:val="ka-GE"/>
        </w:rPr>
        <w:t xml:space="preserve"> </w:t>
      </w:r>
      <w:r w:rsidRPr="00A671D2">
        <w:rPr>
          <w:rFonts w:ascii="Sylfaen" w:hAnsi="Sylfaen" w:cs="Sylfaen"/>
          <w:sz w:val="22"/>
          <w:lang w:val="ka-GE"/>
        </w:rPr>
        <w:t>სწორი</w:t>
      </w:r>
      <w:r w:rsidRPr="00A671D2">
        <w:rPr>
          <w:rFonts w:ascii="Sylfaen" w:hAnsi="Sylfaen" w:cstheme="minorHAnsi"/>
          <w:sz w:val="22"/>
          <w:lang w:val="ka-GE"/>
        </w:rPr>
        <w:t xml:space="preserve"> </w:t>
      </w:r>
      <w:r w:rsidRPr="00A671D2">
        <w:rPr>
          <w:rFonts w:ascii="Sylfaen" w:hAnsi="Sylfaen" w:cs="Sylfaen"/>
          <w:sz w:val="22"/>
          <w:lang w:val="ka-GE"/>
        </w:rPr>
        <w:t>პაციენტის</w:t>
      </w:r>
      <w:r w:rsidRPr="00A671D2">
        <w:rPr>
          <w:rFonts w:ascii="Sylfaen" w:hAnsi="Sylfaen" w:cstheme="minorHAnsi"/>
          <w:sz w:val="22"/>
          <w:lang w:val="ka-GE"/>
        </w:rPr>
        <w:t xml:space="preserve"> </w:t>
      </w:r>
      <w:r w:rsidRPr="00A671D2">
        <w:rPr>
          <w:rFonts w:ascii="Sylfaen" w:hAnsi="Sylfaen" w:cs="Sylfaen"/>
          <w:sz w:val="22"/>
          <w:lang w:val="ka-GE"/>
        </w:rPr>
        <w:t>სწორ</w:t>
      </w:r>
      <w:r w:rsidRPr="00A671D2">
        <w:rPr>
          <w:rFonts w:ascii="Sylfaen" w:hAnsi="Sylfaen" w:cstheme="minorHAnsi"/>
          <w:sz w:val="22"/>
          <w:lang w:val="ka-GE"/>
        </w:rPr>
        <w:t xml:space="preserve"> </w:t>
      </w:r>
      <w:r w:rsidRPr="00A671D2">
        <w:rPr>
          <w:rFonts w:ascii="Sylfaen" w:hAnsi="Sylfaen" w:cs="Sylfaen"/>
          <w:sz w:val="22"/>
          <w:lang w:val="ka-GE"/>
        </w:rPr>
        <w:t>სამედიცინო</w:t>
      </w:r>
      <w:r w:rsidRPr="00A671D2">
        <w:rPr>
          <w:rFonts w:ascii="Sylfaen" w:hAnsi="Sylfaen" w:cstheme="minorHAnsi"/>
          <w:sz w:val="22"/>
          <w:lang w:val="ka-GE"/>
        </w:rPr>
        <w:t xml:space="preserve"> </w:t>
      </w:r>
      <w:r w:rsidRPr="00A671D2">
        <w:rPr>
          <w:rFonts w:ascii="Sylfaen" w:hAnsi="Sylfaen" w:cs="Sylfaen"/>
          <w:sz w:val="22"/>
          <w:lang w:val="ka-GE"/>
        </w:rPr>
        <w:t>დაწესებულებაში</w:t>
      </w:r>
      <w:r w:rsidRPr="00A671D2">
        <w:rPr>
          <w:rFonts w:ascii="Sylfaen" w:hAnsi="Sylfaen" w:cstheme="minorHAnsi"/>
          <w:sz w:val="22"/>
          <w:lang w:val="ka-GE"/>
        </w:rPr>
        <w:t xml:space="preserve"> </w:t>
      </w:r>
      <w:r w:rsidRPr="00A671D2">
        <w:rPr>
          <w:rFonts w:ascii="Sylfaen" w:hAnsi="Sylfaen" w:cs="Sylfaen"/>
          <w:sz w:val="22"/>
          <w:lang w:val="ka-GE"/>
        </w:rPr>
        <w:t>სწორ</w:t>
      </w:r>
      <w:r w:rsidRPr="00A671D2">
        <w:rPr>
          <w:rFonts w:ascii="Sylfaen" w:hAnsi="Sylfaen" w:cstheme="minorHAnsi"/>
          <w:sz w:val="22"/>
          <w:lang w:val="ka-GE"/>
        </w:rPr>
        <w:t xml:space="preserve"> </w:t>
      </w:r>
      <w:r w:rsidRPr="00A671D2">
        <w:rPr>
          <w:rFonts w:ascii="Sylfaen" w:hAnsi="Sylfaen" w:cs="Sylfaen"/>
          <w:sz w:val="22"/>
          <w:lang w:val="ka-GE"/>
        </w:rPr>
        <w:t>დროს</w:t>
      </w:r>
      <w:r w:rsidRPr="00A671D2">
        <w:rPr>
          <w:rFonts w:ascii="Sylfaen" w:hAnsi="Sylfaen" w:cstheme="minorHAnsi"/>
          <w:sz w:val="22"/>
          <w:lang w:val="ka-GE"/>
        </w:rPr>
        <w:t xml:space="preserve"> </w:t>
      </w:r>
      <w:r w:rsidRPr="00A671D2">
        <w:rPr>
          <w:rFonts w:ascii="Sylfaen" w:hAnsi="Sylfaen" w:cs="Sylfaen"/>
          <w:sz w:val="22"/>
          <w:lang w:val="ka-GE"/>
        </w:rPr>
        <w:t>მიმართვა</w:t>
      </w:r>
      <w:r w:rsidRPr="00A671D2">
        <w:rPr>
          <w:rFonts w:ascii="Sylfaen" w:hAnsi="Sylfaen" w:cstheme="minorHAnsi"/>
          <w:sz w:val="22"/>
          <w:lang w:val="ka-GE"/>
        </w:rPr>
        <w:t xml:space="preserve"> </w:t>
      </w:r>
      <w:r w:rsidRPr="00A671D2">
        <w:rPr>
          <w:rFonts w:ascii="Sylfaen" w:hAnsi="Sylfaen" w:cs="Sylfaen"/>
          <w:sz w:val="22"/>
          <w:lang w:val="ka-GE"/>
        </w:rPr>
        <w:t>და</w:t>
      </w:r>
      <w:r w:rsidRPr="00A671D2">
        <w:rPr>
          <w:rFonts w:ascii="Sylfaen" w:hAnsi="Sylfaen" w:cstheme="minorHAnsi"/>
          <w:sz w:val="22"/>
          <w:lang w:val="ka-GE"/>
        </w:rPr>
        <w:t xml:space="preserve"> </w:t>
      </w:r>
      <w:r w:rsidRPr="00A671D2">
        <w:rPr>
          <w:rFonts w:ascii="Sylfaen" w:hAnsi="Sylfaen" w:cs="Sylfaen"/>
          <w:sz w:val="22"/>
          <w:lang w:val="ka-GE"/>
        </w:rPr>
        <w:t>ეფექტური</w:t>
      </w:r>
      <w:r w:rsidRPr="00A671D2">
        <w:rPr>
          <w:rFonts w:ascii="Sylfaen" w:hAnsi="Sylfaen" w:cstheme="minorHAnsi"/>
          <w:sz w:val="22"/>
          <w:lang w:val="ka-GE"/>
        </w:rPr>
        <w:t xml:space="preserve">  </w:t>
      </w:r>
      <w:r w:rsidRPr="00A671D2">
        <w:rPr>
          <w:rFonts w:ascii="Sylfaen" w:hAnsi="Sylfaen" w:cs="Sylfaen"/>
          <w:sz w:val="22"/>
          <w:lang w:val="ka-GE"/>
        </w:rPr>
        <w:t>რეფერირება</w:t>
      </w:r>
      <w:r w:rsidRPr="00A671D2">
        <w:rPr>
          <w:rFonts w:ascii="Sylfaen" w:hAnsi="Sylfaen" w:cstheme="minorHAnsi"/>
          <w:sz w:val="22"/>
          <w:lang w:val="ka-GE"/>
        </w:rPr>
        <w:t xml:space="preserve">. </w:t>
      </w:r>
    </w:p>
    <w:p w14:paraId="55A5FA9B" w14:textId="77777777" w:rsidR="00A671D2" w:rsidRDefault="00A671D2" w:rsidP="00A671D2">
      <w:pPr>
        <w:spacing w:line="276" w:lineRule="auto"/>
        <w:jc w:val="both"/>
        <w:rPr>
          <w:rFonts w:ascii="Sylfaen" w:hAnsi="Sylfaen" w:cstheme="minorHAnsi"/>
          <w:lang w:val="ka-GE"/>
        </w:rPr>
      </w:pPr>
    </w:p>
    <w:p w14:paraId="5B8BF9A1" w14:textId="77777777" w:rsidR="00A671D2" w:rsidRPr="00A671D2" w:rsidRDefault="00A671D2" w:rsidP="00A671D2">
      <w:pPr>
        <w:spacing w:line="276" w:lineRule="auto"/>
        <w:jc w:val="both"/>
        <w:rPr>
          <w:rFonts w:ascii="Sylfaen" w:hAnsi="Sylfaen"/>
          <w:sz w:val="20"/>
          <w:szCs w:val="22"/>
          <w:lang w:val="ka-GE"/>
        </w:rPr>
      </w:pPr>
      <w:r w:rsidRPr="00A671D2">
        <w:rPr>
          <w:rFonts w:ascii="Sylfaen" w:eastAsia="Calibri" w:hAnsi="Sylfaen" w:cs="Sylfaen"/>
          <w:sz w:val="22"/>
          <w:lang w:val="ka-GE"/>
        </w:rPr>
        <w:t>სამედიცინო მომსახურების ხარისხის უზრუნველსაყოფად,  2017 წლის პირველი მარტიდან  დაიწყო მშობიარობებებისა და საკეისრო კვეთების და ნეონატალური ინტენსიური დახმარების სერვისების,  ივლისიდან II-III დონის ინტენსიური მკურნალობა/მოვლის მიმართულებით, ხოლო 2018 წლის იანვრიდან დაიწყო გადაუდებელი სტაც</w:t>
      </w:r>
      <w:r w:rsidRPr="00A671D2">
        <w:rPr>
          <w:rFonts w:ascii="Sylfaen" w:eastAsia="Sylfaen" w:hAnsi="Sylfaen" w:cs="Sylfaen"/>
          <w:sz w:val="22"/>
          <w:lang w:val="ka-GE"/>
        </w:rPr>
        <w:t>იონარული მომსახურების სერვისების მიმწოდებელ დაწესებულებათა სელექტიური კონტრაქტირება.</w:t>
      </w:r>
    </w:p>
    <w:p w14:paraId="306583E9" w14:textId="77777777" w:rsidR="00647BA9" w:rsidRPr="00647BA9" w:rsidRDefault="00647BA9" w:rsidP="00631F20">
      <w:pPr>
        <w:spacing w:line="276" w:lineRule="auto"/>
        <w:jc w:val="both"/>
        <w:rPr>
          <w:rFonts w:ascii="Sylfaen" w:hAnsi="Sylfaen"/>
          <w:sz w:val="22"/>
          <w:szCs w:val="22"/>
          <w:lang w:val="ka-GE"/>
        </w:rPr>
      </w:pPr>
    </w:p>
    <w:p w14:paraId="2EAC62E1" w14:textId="77777777" w:rsidR="001202CC" w:rsidRPr="001202CC" w:rsidRDefault="001202CC" w:rsidP="001202CC">
      <w:pPr>
        <w:spacing w:line="276" w:lineRule="auto"/>
        <w:jc w:val="both"/>
        <w:rPr>
          <w:rFonts w:ascii="Sylfaen" w:hAnsi="Sylfaen" w:cs="Sylfaen"/>
          <w:sz w:val="22"/>
          <w:szCs w:val="22"/>
          <w:lang w:val="ka-GE"/>
        </w:rPr>
      </w:pPr>
      <w:r w:rsidRPr="001202CC">
        <w:rPr>
          <w:rFonts w:ascii="Sylfaen" w:hAnsi="Sylfaen" w:cs="Sylfaen"/>
          <w:sz w:val="22"/>
          <w:szCs w:val="22"/>
          <w:lang w:val="ka-GE"/>
        </w:rPr>
        <w:t>2016 წელს აღირიცხა დედათა გარდაცვალების 14 შემთხვევა (პირდაპირი და არაპირდაპირი მიზეზებით), მათ შორის 13 ადრეული (ორსულობის ან ორსულობის დასრულებიდან 42 დღის პერიოდში) და 1 გვიანი (ორსულობის დასრულებიდან 43-365 დღის პერიოდში). დედათა სიკვდილიანობის მაჩვენებელი 100000 ცოცხალშობილზე - 23.0  (მაჩვენებელი დათვლილია 13 შემთხვევაზე). დედათა გარდაცვალების 14  შემთხვევიდან 8 (57%) განპირობებული იყო პირდაპირი მიზეზებით, 4 (29.5%) - არაპირდაპირი მიზეზებით და 2 (14%) შემთხვევაში მიზეზის  იდენტიფიცირება ვერ მოხდა.</w:t>
      </w:r>
    </w:p>
    <w:p w14:paraId="14D8D6C5" w14:textId="77777777" w:rsidR="001202CC" w:rsidRPr="001202CC" w:rsidRDefault="001202CC" w:rsidP="001202CC">
      <w:pPr>
        <w:spacing w:line="276" w:lineRule="auto"/>
        <w:jc w:val="both"/>
        <w:rPr>
          <w:rFonts w:ascii="Sylfaen" w:hAnsi="Sylfaen" w:cs="Sylfaen"/>
          <w:sz w:val="22"/>
          <w:szCs w:val="22"/>
          <w:lang w:val="ka-GE"/>
        </w:rPr>
      </w:pPr>
    </w:p>
    <w:p w14:paraId="303CED3C" w14:textId="667F355E" w:rsidR="00647BA9" w:rsidRPr="001202CC" w:rsidRDefault="001202CC" w:rsidP="001202CC">
      <w:pPr>
        <w:spacing w:line="276" w:lineRule="auto"/>
        <w:jc w:val="both"/>
        <w:rPr>
          <w:rFonts w:ascii="Sylfaen" w:hAnsi="Sylfaen" w:cs="Sylfaen"/>
          <w:sz w:val="22"/>
          <w:szCs w:val="22"/>
          <w:lang w:val="ka-GE"/>
        </w:rPr>
      </w:pPr>
      <w:r w:rsidRPr="001202CC">
        <w:rPr>
          <w:rFonts w:ascii="Sylfaen" w:hAnsi="Sylfaen" w:cs="Sylfaen"/>
          <w:sz w:val="22"/>
          <w:szCs w:val="22"/>
          <w:lang w:val="ka-GE"/>
        </w:rPr>
        <w:t>2017 წელს საქართველოში აღირიცხა დედათა გარდაცვალების 11 შემთხვევა, მათ შორის დედათა ადრეული გარდაცვალების 7 შემთხვევა (პირდაპირი და არაპირდაპირი მიზეზებით, დედათა სიკვდილიანობის მაჩვენებელი 100 000 ცოცხალშობილზე - 13.1)</w:t>
      </w:r>
      <w:r>
        <w:rPr>
          <w:rFonts w:ascii="Sylfaen" w:hAnsi="Sylfaen" w:cs="Sylfaen"/>
          <w:sz w:val="22"/>
          <w:szCs w:val="22"/>
          <w:lang w:val="ka-GE"/>
        </w:rPr>
        <w:t>.</w:t>
      </w:r>
    </w:p>
    <w:p w14:paraId="4B72F7BA" w14:textId="77777777" w:rsidR="001202CC" w:rsidRPr="001202CC" w:rsidRDefault="001202CC" w:rsidP="001202CC">
      <w:pPr>
        <w:tabs>
          <w:tab w:val="left" w:pos="4860"/>
        </w:tabs>
        <w:autoSpaceDE w:val="0"/>
        <w:autoSpaceDN w:val="0"/>
        <w:adjustRightInd w:val="0"/>
        <w:jc w:val="both"/>
        <w:rPr>
          <w:rFonts w:ascii="Sylfaen" w:hAnsi="Sylfaen" w:cstheme="minorHAnsi"/>
          <w:noProof/>
          <w:sz w:val="22"/>
          <w:szCs w:val="22"/>
          <w:highlight w:val="yellow"/>
          <w:lang w:val="ka-GE"/>
        </w:rPr>
      </w:pPr>
    </w:p>
    <w:p w14:paraId="218C64EE" w14:textId="269215A8" w:rsidR="00180AB1" w:rsidRPr="004B03BA" w:rsidRDefault="00180AB1" w:rsidP="00647BA9">
      <w:pPr>
        <w:spacing w:line="276" w:lineRule="auto"/>
        <w:jc w:val="both"/>
        <w:rPr>
          <w:rFonts w:ascii="Sylfaen" w:hAnsi="Sylfaen" w:cs="Sylfaen"/>
          <w:b/>
          <w:sz w:val="22"/>
          <w:szCs w:val="22"/>
          <w:lang w:val="fr-FR"/>
        </w:rPr>
      </w:pPr>
      <w:r w:rsidRPr="004B03BA">
        <w:rPr>
          <w:rFonts w:ascii="Sylfaen" w:hAnsi="Sylfaen" w:cs="Sylfaen"/>
          <w:b/>
          <w:sz w:val="22"/>
          <w:szCs w:val="22"/>
          <w:lang w:val="ka-GE"/>
        </w:rPr>
        <w:t>ცხრილი</w:t>
      </w:r>
      <w:r w:rsidRPr="004B03BA">
        <w:rPr>
          <w:b/>
          <w:sz w:val="22"/>
          <w:szCs w:val="22"/>
          <w:lang w:val="ka-GE"/>
        </w:rPr>
        <w:t xml:space="preserve"> </w:t>
      </w:r>
      <w:r w:rsidR="002828F3" w:rsidRPr="004B03BA">
        <w:rPr>
          <w:rFonts w:ascii="Sylfaen" w:hAnsi="Sylfaen"/>
          <w:b/>
          <w:sz w:val="22"/>
          <w:szCs w:val="22"/>
          <w:lang w:val="ka-GE"/>
        </w:rPr>
        <w:t>2.</w:t>
      </w:r>
      <w:r w:rsidR="000C4208">
        <w:rPr>
          <w:rFonts w:ascii="Sylfaen" w:hAnsi="Sylfaen"/>
          <w:b/>
          <w:sz w:val="22"/>
          <w:szCs w:val="22"/>
          <w:lang w:val="ka-GE"/>
        </w:rPr>
        <w:t>10</w:t>
      </w:r>
      <w:r w:rsidRPr="004B03BA">
        <w:rPr>
          <w:b/>
          <w:sz w:val="22"/>
          <w:szCs w:val="22"/>
          <w:lang w:val="ka-GE"/>
        </w:rPr>
        <w:t xml:space="preserve">: </w:t>
      </w:r>
      <w:r w:rsidRPr="004B03BA">
        <w:rPr>
          <w:rFonts w:ascii="Sylfaen" w:hAnsi="Sylfaen" w:cs="Sylfaen"/>
          <w:b/>
          <w:sz w:val="22"/>
          <w:szCs w:val="22"/>
          <w:lang w:val="fr-FR"/>
        </w:rPr>
        <w:t>დედათა</w:t>
      </w:r>
      <w:r w:rsidRPr="004B03BA">
        <w:rPr>
          <w:b/>
          <w:sz w:val="22"/>
          <w:szCs w:val="22"/>
          <w:lang w:val="fr-FR"/>
        </w:rPr>
        <w:t xml:space="preserve"> </w:t>
      </w:r>
      <w:r w:rsidRPr="004B03BA">
        <w:rPr>
          <w:rFonts w:ascii="Sylfaen" w:hAnsi="Sylfaen" w:cs="Sylfaen"/>
          <w:b/>
          <w:sz w:val="22"/>
          <w:szCs w:val="22"/>
          <w:lang w:val="fr-FR"/>
        </w:rPr>
        <w:t>სიკვდილიანობის</w:t>
      </w:r>
      <w:r w:rsidRPr="004B03BA">
        <w:rPr>
          <w:b/>
          <w:sz w:val="22"/>
          <w:szCs w:val="22"/>
          <w:lang w:val="fr-FR"/>
        </w:rPr>
        <w:t xml:space="preserve">  </w:t>
      </w:r>
      <w:r w:rsidRPr="004B03BA">
        <w:rPr>
          <w:rFonts w:ascii="Sylfaen" w:hAnsi="Sylfaen" w:cs="Sylfaen"/>
          <w:b/>
          <w:sz w:val="22"/>
          <w:szCs w:val="22"/>
          <w:lang w:val="fr-FR"/>
        </w:rPr>
        <w:t>მაჩვენებელი</w:t>
      </w:r>
      <w:r w:rsidRPr="004B03BA">
        <w:rPr>
          <w:b/>
          <w:sz w:val="22"/>
          <w:szCs w:val="22"/>
          <w:lang w:val="fr-FR"/>
        </w:rPr>
        <w:t xml:space="preserve"> 100000 </w:t>
      </w:r>
      <w:r w:rsidRPr="004B03BA">
        <w:rPr>
          <w:rFonts w:ascii="Sylfaen" w:hAnsi="Sylfaen" w:cs="Sylfaen"/>
          <w:b/>
          <w:sz w:val="22"/>
          <w:szCs w:val="22"/>
          <w:lang w:val="fr-FR"/>
        </w:rPr>
        <w:t>ცოცხალშობილზე</w:t>
      </w:r>
      <w:r w:rsidRPr="004B03BA">
        <w:rPr>
          <w:b/>
          <w:sz w:val="22"/>
          <w:szCs w:val="22"/>
          <w:lang w:val="fr-FR"/>
        </w:rPr>
        <w:t xml:space="preserve">, </w:t>
      </w:r>
      <w:r w:rsidRPr="004B03BA">
        <w:rPr>
          <w:rFonts w:ascii="Sylfaen" w:hAnsi="Sylfaen" w:cs="Sylfaen"/>
          <w:b/>
          <w:sz w:val="22"/>
          <w:szCs w:val="22"/>
          <w:lang w:val="fr-FR"/>
        </w:rPr>
        <w:t>საქართველო</w:t>
      </w:r>
    </w:p>
    <w:tbl>
      <w:tblPr>
        <w:tblW w:w="9651" w:type="dxa"/>
        <w:jc w:val="center"/>
        <w:tblBorders>
          <w:top w:val="thinThickSmallGap" w:sz="12" w:space="0" w:color="EAB200"/>
          <w:left w:val="thinThickSmallGap" w:sz="12" w:space="0" w:color="EAB200"/>
          <w:bottom w:val="thinThickSmallGap" w:sz="12" w:space="0" w:color="EAB200"/>
          <w:right w:val="thinThickSmallGap" w:sz="12" w:space="0" w:color="EAB200"/>
          <w:insideH w:val="thinThickSmallGap" w:sz="12" w:space="0" w:color="EAB200"/>
          <w:insideV w:val="thinThickSmallGap" w:sz="12" w:space="0" w:color="EAB200"/>
        </w:tblBorders>
        <w:tblLayout w:type="fixed"/>
        <w:tblLook w:val="0060" w:firstRow="1" w:lastRow="1" w:firstColumn="0" w:lastColumn="0" w:noHBand="0" w:noVBand="0"/>
      </w:tblPr>
      <w:tblGrid>
        <w:gridCol w:w="1732"/>
        <w:gridCol w:w="719"/>
        <w:gridCol w:w="720"/>
        <w:gridCol w:w="720"/>
        <w:gridCol w:w="720"/>
        <w:gridCol w:w="720"/>
        <w:gridCol w:w="720"/>
        <w:gridCol w:w="720"/>
        <w:gridCol w:w="720"/>
        <w:gridCol w:w="720"/>
        <w:gridCol w:w="720"/>
        <w:gridCol w:w="720"/>
      </w:tblGrid>
      <w:tr w:rsidR="00647BA9" w:rsidRPr="00647BA9" w14:paraId="2BAE97CB" w14:textId="77777777" w:rsidTr="0073487B">
        <w:trPr>
          <w:trHeight w:val="188"/>
          <w:jc w:val="center"/>
        </w:trPr>
        <w:tc>
          <w:tcPr>
            <w:tcW w:w="1732" w:type="dxa"/>
          </w:tcPr>
          <w:p w14:paraId="2208D48E" w14:textId="77777777" w:rsidR="00180AB1" w:rsidRPr="00647BA9" w:rsidRDefault="00180AB1" w:rsidP="00647BA9">
            <w:pPr>
              <w:spacing w:after="120" w:line="276" w:lineRule="auto"/>
              <w:jc w:val="both"/>
              <w:rPr>
                <w:rFonts w:ascii="Arial" w:hAnsi="Arial" w:cs="Arial"/>
                <w:b/>
                <w:bCs/>
                <w:noProof/>
                <w:snapToGrid w:val="0"/>
                <w:sz w:val="18"/>
                <w:szCs w:val="18"/>
                <w:lang w:val="ka-GE"/>
              </w:rPr>
            </w:pPr>
            <w:r w:rsidRPr="00647BA9">
              <w:rPr>
                <w:rFonts w:ascii="Sylfaen" w:hAnsi="Sylfaen" w:cs="Sylfaen"/>
                <w:b/>
                <w:noProof/>
                <w:snapToGrid w:val="0"/>
                <w:sz w:val="18"/>
                <w:szCs w:val="18"/>
                <w:lang w:val="ka-GE"/>
              </w:rPr>
              <w:t>წყარ</w:t>
            </w:r>
            <w:r w:rsidRPr="00647BA9">
              <w:rPr>
                <w:rFonts w:ascii="Sylfaen" w:hAnsi="Sylfaen" w:cs="Sylfaen"/>
                <w:b/>
                <w:noProof/>
                <w:snapToGrid w:val="0"/>
                <w:sz w:val="18"/>
                <w:szCs w:val="18"/>
              </w:rPr>
              <w:t>ო</w:t>
            </w:r>
          </w:p>
        </w:tc>
        <w:tc>
          <w:tcPr>
            <w:tcW w:w="719" w:type="dxa"/>
          </w:tcPr>
          <w:p w14:paraId="47CF1A1C" w14:textId="77777777" w:rsidR="00180AB1" w:rsidRPr="00647BA9" w:rsidRDefault="00180AB1" w:rsidP="00647BA9">
            <w:pPr>
              <w:spacing w:line="276" w:lineRule="auto"/>
              <w:jc w:val="both"/>
              <w:rPr>
                <w:rFonts w:ascii="Arial" w:hAnsi="Arial" w:cs="Arial"/>
                <w:b/>
                <w:bCs/>
                <w:noProof/>
                <w:sz w:val="18"/>
                <w:szCs w:val="18"/>
              </w:rPr>
            </w:pPr>
            <w:r w:rsidRPr="00647BA9">
              <w:rPr>
                <w:rFonts w:ascii="Arial" w:hAnsi="Arial" w:cs="Arial"/>
                <w:b/>
                <w:bCs/>
                <w:noProof/>
                <w:sz w:val="18"/>
                <w:szCs w:val="18"/>
              </w:rPr>
              <w:t>1990</w:t>
            </w:r>
          </w:p>
        </w:tc>
        <w:tc>
          <w:tcPr>
            <w:tcW w:w="720" w:type="dxa"/>
          </w:tcPr>
          <w:p w14:paraId="6F298BCC" w14:textId="77777777" w:rsidR="00180AB1" w:rsidRPr="00647BA9" w:rsidRDefault="00180AB1" w:rsidP="00647BA9">
            <w:pPr>
              <w:spacing w:line="276" w:lineRule="auto"/>
              <w:jc w:val="both"/>
              <w:rPr>
                <w:rFonts w:ascii="Arial" w:hAnsi="Arial" w:cs="Arial"/>
                <w:b/>
                <w:bCs/>
                <w:noProof/>
                <w:sz w:val="18"/>
                <w:szCs w:val="18"/>
              </w:rPr>
            </w:pPr>
            <w:r w:rsidRPr="00647BA9">
              <w:rPr>
                <w:rFonts w:ascii="Arial" w:hAnsi="Arial" w:cs="Arial"/>
                <w:b/>
                <w:bCs/>
                <w:noProof/>
                <w:sz w:val="18"/>
                <w:szCs w:val="18"/>
              </w:rPr>
              <w:t>1995</w:t>
            </w:r>
          </w:p>
        </w:tc>
        <w:tc>
          <w:tcPr>
            <w:tcW w:w="720" w:type="dxa"/>
          </w:tcPr>
          <w:p w14:paraId="27E4F2F8" w14:textId="77777777" w:rsidR="00180AB1" w:rsidRPr="00647BA9" w:rsidRDefault="00180AB1" w:rsidP="00647BA9">
            <w:pPr>
              <w:spacing w:line="276" w:lineRule="auto"/>
              <w:jc w:val="both"/>
              <w:rPr>
                <w:rFonts w:ascii="Arial" w:hAnsi="Arial" w:cs="Arial"/>
                <w:b/>
                <w:bCs/>
                <w:noProof/>
                <w:sz w:val="18"/>
                <w:szCs w:val="18"/>
              </w:rPr>
            </w:pPr>
            <w:r w:rsidRPr="00647BA9">
              <w:rPr>
                <w:rFonts w:ascii="Arial" w:hAnsi="Arial" w:cs="Arial"/>
                <w:b/>
                <w:bCs/>
                <w:noProof/>
                <w:sz w:val="18"/>
                <w:szCs w:val="18"/>
              </w:rPr>
              <w:t>2000</w:t>
            </w:r>
          </w:p>
        </w:tc>
        <w:tc>
          <w:tcPr>
            <w:tcW w:w="720" w:type="dxa"/>
          </w:tcPr>
          <w:p w14:paraId="1549D044" w14:textId="77777777" w:rsidR="00180AB1" w:rsidRPr="00647BA9" w:rsidRDefault="00180AB1" w:rsidP="00647BA9">
            <w:pPr>
              <w:spacing w:line="276" w:lineRule="auto"/>
              <w:jc w:val="both"/>
              <w:rPr>
                <w:rFonts w:ascii="Arial" w:hAnsi="Arial" w:cs="Arial"/>
                <w:b/>
                <w:bCs/>
                <w:noProof/>
                <w:sz w:val="18"/>
                <w:szCs w:val="18"/>
              </w:rPr>
            </w:pPr>
            <w:r w:rsidRPr="00647BA9">
              <w:rPr>
                <w:rFonts w:ascii="Arial" w:hAnsi="Arial" w:cs="Arial"/>
                <w:b/>
                <w:bCs/>
                <w:noProof/>
                <w:sz w:val="18"/>
                <w:szCs w:val="18"/>
              </w:rPr>
              <w:t>2005</w:t>
            </w:r>
          </w:p>
        </w:tc>
        <w:tc>
          <w:tcPr>
            <w:tcW w:w="720" w:type="dxa"/>
          </w:tcPr>
          <w:p w14:paraId="4BC76EB5" w14:textId="77777777" w:rsidR="00180AB1" w:rsidRPr="00647BA9" w:rsidRDefault="00180AB1" w:rsidP="00647BA9">
            <w:pPr>
              <w:spacing w:line="276" w:lineRule="auto"/>
              <w:jc w:val="both"/>
              <w:rPr>
                <w:rFonts w:ascii="Arial" w:hAnsi="Arial" w:cs="Arial"/>
                <w:b/>
                <w:bCs/>
                <w:noProof/>
                <w:sz w:val="18"/>
                <w:szCs w:val="18"/>
              </w:rPr>
            </w:pPr>
            <w:r w:rsidRPr="00647BA9">
              <w:rPr>
                <w:rFonts w:ascii="Arial" w:hAnsi="Arial" w:cs="Arial"/>
                <w:b/>
                <w:bCs/>
                <w:noProof/>
                <w:sz w:val="18"/>
                <w:szCs w:val="18"/>
              </w:rPr>
              <w:t>2006</w:t>
            </w:r>
          </w:p>
        </w:tc>
        <w:tc>
          <w:tcPr>
            <w:tcW w:w="720" w:type="dxa"/>
          </w:tcPr>
          <w:p w14:paraId="3CEF03D3" w14:textId="77777777" w:rsidR="00180AB1" w:rsidRPr="00647BA9" w:rsidRDefault="00180AB1" w:rsidP="00647BA9">
            <w:pPr>
              <w:spacing w:line="276" w:lineRule="auto"/>
              <w:jc w:val="both"/>
              <w:rPr>
                <w:rFonts w:ascii="Arial" w:hAnsi="Arial" w:cs="Arial"/>
                <w:b/>
                <w:bCs/>
                <w:noProof/>
                <w:sz w:val="18"/>
                <w:szCs w:val="18"/>
              </w:rPr>
            </w:pPr>
            <w:r w:rsidRPr="00647BA9">
              <w:rPr>
                <w:rFonts w:ascii="Arial" w:hAnsi="Arial" w:cs="Arial"/>
                <w:b/>
                <w:bCs/>
                <w:noProof/>
                <w:sz w:val="18"/>
                <w:szCs w:val="18"/>
              </w:rPr>
              <w:t>2010</w:t>
            </w:r>
          </w:p>
        </w:tc>
        <w:tc>
          <w:tcPr>
            <w:tcW w:w="720" w:type="dxa"/>
          </w:tcPr>
          <w:p w14:paraId="387288F9" w14:textId="77777777" w:rsidR="00180AB1" w:rsidRPr="00647BA9" w:rsidRDefault="00180AB1" w:rsidP="00647BA9">
            <w:pPr>
              <w:spacing w:line="276" w:lineRule="auto"/>
              <w:jc w:val="both"/>
              <w:rPr>
                <w:rFonts w:ascii="Arial" w:hAnsi="Arial" w:cs="Arial"/>
                <w:b/>
                <w:bCs/>
                <w:noProof/>
                <w:sz w:val="18"/>
                <w:szCs w:val="18"/>
              </w:rPr>
            </w:pPr>
            <w:r w:rsidRPr="00647BA9">
              <w:rPr>
                <w:rFonts w:ascii="Arial" w:hAnsi="Arial" w:cs="Arial"/>
                <w:b/>
                <w:bCs/>
                <w:noProof/>
                <w:sz w:val="18"/>
                <w:szCs w:val="18"/>
              </w:rPr>
              <w:t>2012</w:t>
            </w:r>
          </w:p>
        </w:tc>
        <w:tc>
          <w:tcPr>
            <w:tcW w:w="720" w:type="dxa"/>
          </w:tcPr>
          <w:p w14:paraId="1CFD91B3" w14:textId="77777777" w:rsidR="00180AB1" w:rsidRPr="00647BA9" w:rsidRDefault="00180AB1" w:rsidP="00647BA9">
            <w:pPr>
              <w:spacing w:line="276" w:lineRule="auto"/>
              <w:jc w:val="both"/>
              <w:rPr>
                <w:rFonts w:ascii="Arial" w:hAnsi="Arial" w:cs="Arial"/>
                <w:b/>
                <w:bCs/>
                <w:noProof/>
                <w:sz w:val="18"/>
                <w:szCs w:val="18"/>
              </w:rPr>
            </w:pPr>
            <w:r w:rsidRPr="00647BA9">
              <w:rPr>
                <w:rFonts w:ascii="Arial" w:hAnsi="Arial" w:cs="Arial"/>
                <w:b/>
                <w:bCs/>
                <w:noProof/>
                <w:sz w:val="18"/>
                <w:szCs w:val="18"/>
              </w:rPr>
              <w:t>2014</w:t>
            </w:r>
          </w:p>
        </w:tc>
        <w:tc>
          <w:tcPr>
            <w:tcW w:w="720" w:type="dxa"/>
          </w:tcPr>
          <w:p w14:paraId="46CB4051" w14:textId="77777777" w:rsidR="00180AB1" w:rsidRPr="00647BA9" w:rsidRDefault="00180AB1" w:rsidP="00647BA9">
            <w:pPr>
              <w:spacing w:line="276" w:lineRule="auto"/>
              <w:jc w:val="both"/>
              <w:rPr>
                <w:rFonts w:ascii="Arial" w:hAnsi="Arial" w:cs="Arial"/>
                <w:b/>
                <w:bCs/>
                <w:noProof/>
                <w:sz w:val="18"/>
                <w:szCs w:val="18"/>
              </w:rPr>
            </w:pPr>
            <w:r w:rsidRPr="00647BA9">
              <w:rPr>
                <w:rFonts w:ascii="Arial" w:hAnsi="Arial" w:cs="Arial"/>
                <w:b/>
                <w:bCs/>
                <w:noProof/>
                <w:sz w:val="18"/>
                <w:szCs w:val="18"/>
              </w:rPr>
              <w:t>2015</w:t>
            </w:r>
          </w:p>
        </w:tc>
        <w:tc>
          <w:tcPr>
            <w:tcW w:w="720" w:type="dxa"/>
          </w:tcPr>
          <w:p w14:paraId="7E6F376B" w14:textId="77777777" w:rsidR="00180AB1" w:rsidRPr="00647BA9" w:rsidRDefault="00180AB1" w:rsidP="00647BA9">
            <w:pPr>
              <w:spacing w:line="276" w:lineRule="auto"/>
              <w:jc w:val="both"/>
              <w:rPr>
                <w:rFonts w:ascii="Arial" w:hAnsi="Arial" w:cs="Arial"/>
                <w:b/>
                <w:bCs/>
                <w:noProof/>
                <w:sz w:val="18"/>
                <w:szCs w:val="18"/>
                <w:lang w:val="ka-GE"/>
              </w:rPr>
            </w:pPr>
            <w:r w:rsidRPr="00647BA9">
              <w:rPr>
                <w:rFonts w:ascii="Arial" w:hAnsi="Arial" w:cs="Arial"/>
                <w:b/>
                <w:bCs/>
                <w:noProof/>
                <w:sz w:val="18"/>
                <w:szCs w:val="18"/>
              </w:rPr>
              <w:t>2016</w:t>
            </w:r>
          </w:p>
        </w:tc>
        <w:tc>
          <w:tcPr>
            <w:tcW w:w="720" w:type="dxa"/>
          </w:tcPr>
          <w:p w14:paraId="0BADF577" w14:textId="77777777" w:rsidR="00180AB1" w:rsidRPr="00647BA9" w:rsidRDefault="00180AB1" w:rsidP="00647BA9">
            <w:pPr>
              <w:spacing w:line="276" w:lineRule="auto"/>
              <w:jc w:val="both"/>
              <w:rPr>
                <w:rFonts w:ascii="Arial" w:hAnsi="Arial" w:cs="Arial"/>
                <w:b/>
                <w:bCs/>
                <w:noProof/>
                <w:sz w:val="18"/>
                <w:szCs w:val="18"/>
              </w:rPr>
            </w:pPr>
            <w:r w:rsidRPr="00647BA9">
              <w:rPr>
                <w:rFonts w:ascii="Arial" w:hAnsi="Arial" w:cs="Arial"/>
                <w:b/>
                <w:bCs/>
                <w:noProof/>
                <w:sz w:val="18"/>
                <w:szCs w:val="18"/>
              </w:rPr>
              <w:t>2017</w:t>
            </w:r>
          </w:p>
        </w:tc>
      </w:tr>
      <w:tr w:rsidR="00647BA9" w:rsidRPr="00647BA9" w14:paraId="5C65072C" w14:textId="77777777" w:rsidTr="0073487B">
        <w:trPr>
          <w:jc w:val="center"/>
        </w:trPr>
        <w:tc>
          <w:tcPr>
            <w:tcW w:w="1732" w:type="dxa"/>
          </w:tcPr>
          <w:p w14:paraId="64021E1C" w14:textId="77777777" w:rsidR="00180AB1" w:rsidRPr="00647BA9" w:rsidRDefault="00180AB1" w:rsidP="00647BA9">
            <w:pPr>
              <w:spacing w:line="276" w:lineRule="auto"/>
              <w:jc w:val="both"/>
              <w:rPr>
                <w:rFonts w:ascii="Arial" w:hAnsi="Arial" w:cs="Arial"/>
                <w:b/>
                <w:noProof/>
                <w:snapToGrid w:val="0"/>
                <w:sz w:val="18"/>
                <w:szCs w:val="18"/>
              </w:rPr>
            </w:pPr>
            <w:r w:rsidRPr="00647BA9">
              <w:rPr>
                <w:rFonts w:ascii="Sylfaen" w:hAnsi="Sylfaen" w:cs="Sylfaen"/>
                <w:b/>
                <w:noProof/>
                <w:snapToGrid w:val="0"/>
                <w:sz w:val="18"/>
                <w:szCs w:val="18"/>
                <w:lang w:val="ka-GE"/>
              </w:rPr>
              <w:t>ოფიციალური</w:t>
            </w:r>
            <w:r w:rsidRPr="00647BA9">
              <w:rPr>
                <w:rFonts w:ascii="Arial" w:hAnsi="Arial" w:cs="Arial"/>
                <w:b/>
                <w:noProof/>
                <w:snapToGrid w:val="0"/>
                <w:sz w:val="18"/>
                <w:szCs w:val="18"/>
                <w:lang w:val="ka-GE"/>
              </w:rPr>
              <w:t xml:space="preserve"> </w:t>
            </w:r>
            <w:r w:rsidRPr="00647BA9">
              <w:rPr>
                <w:rFonts w:ascii="Sylfaen" w:hAnsi="Sylfaen" w:cs="Sylfaen"/>
                <w:b/>
                <w:noProof/>
                <w:snapToGrid w:val="0"/>
                <w:sz w:val="18"/>
                <w:szCs w:val="18"/>
              </w:rPr>
              <w:t>სტატისტიკა</w:t>
            </w:r>
          </w:p>
        </w:tc>
        <w:tc>
          <w:tcPr>
            <w:tcW w:w="719" w:type="dxa"/>
            <w:vAlign w:val="center"/>
          </w:tcPr>
          <w:p w14:paraId="404A106F" w14:textId="77777777" w:rsidR="00180AB1" w:rsidRPr="00647BA9" w:rsidRDefault="00180AB1" w:rsidP="00647BA9">
            <w:pPr>
              <w:spacing w:line="276" w:lineRule="auto"/>
              <w:jc w:val="both"/>
              <w:rPr>
                <w:rFonts w:ascii="Arial" w:hAnsi="Arial" w:cs="Arial"/>
                <w:noProof/>
                <w:sz w:val="18"/>
                <w:szCs w:val="18"/>
              </w:rPr>
            </w:pPr>
            <w:r w:rsidRPr="00647BA9">
              <w:rPr>
                <w:rFonts w:ascii="Arial" w:hAnsi="Arial" w:cs="Arial"/>
                <w:noProof/>
                <w:sz w:val="18"/>
                <w:szCs w:val="18"/>
              </w:rPr>
              <w:t>41.5</w:t>
            </w:r>
          </w:p>
        </w:tc>
        <w:tc>
          <w:tcPr>
            <w:tcW w:w="720" w:type="dxa"/>
            <w:vAlign w:val="center"/>
          </w:tcPr>
          <w:p w14:paraId="74653A41" w14:textId="77777777" w:rsidR="00180AB1" w:rsidRPr="00647BA9" w:rsidRDefault="00180AB1" w:rsidP="00647BA9">
            <w:pPr>
              <w:spacing w:line="276" w:lineRule="auto"/>
              <w:jc w:val="both"/>
              <w:rPr>
                <w:rFonts w:ascii="Arial" w:hAnsi="Arial" w:cs="Arial"/>
                <w:noProof/>
                <w:sz w:val="18"/>
                <w:szCs w:val="18"/>
              </w:rPr>
            </w:pPr>
            <w:r w:rsidRPr="00647BA9">
              <w:rPr>
                <w:rFonts w:ascii="Arial" w:hAnsi="Arial" w:cs="Arial"/>
                <w:noProof/>
                <w:sz w:val="18"/>
                <w:szCs w:val="18"/>
              </w:rPr>
              <w:t>53.1</w:t>
            </w:r>
          </w:p>
        </w:tc>
        <w:tc>
          <w:tcPr>
            <w:tcW w:w="720" w:type="dxa"/>
            <w:vAlign w:val="center"/>
          </w:tcPr>
          <w:p w14:paraId="6A78B7D6" w14:textId="77777777" w:rsidR="00180AB1" w:rsidRPr="00647BA9" w:rsidRDefault="00180AB1" w:rsidP="00647BA9">
            <w:pPr>
              <w:spacing w:line="276" w:lineRule="auto"/>
              <w:jc w:val="both"/>
              <w:rPr>
                <w:rFonts w:ascii="Arial" w:hAnsi="Arial" w:cs="Arial"/>
                <w:noProof/>
                <w:sz w:val="18"/>
                <w:szCs w:val="18"/>
              </w:rPr>
            </w:pPr>
            <w:r w:rsidRPr="00647BA9">
              <w:rPr>
                <w:rFonts w:ascii="Arial" w:hAnsi="Arial" w:cs="Arial"/>
                <w:noProof/>
                <w:sz w:val="18"/>
                <w:szCs w:val="18"/>
              </w:rPr>
              <w:t>47.8</w:t>
            </w:r>
          </w:p>
        </w:tc>
        <w:tc>
          <w:tcPr>
            <w:tcW w:w="720" w:type="dxa"/>
            <w:vAlign w:val="center"/>
          </w:tcPr>
          <w:p w14:paraId="3431800F" w14:textId="77777777" w:rsidR="00180AB1" w:rsidRPr="00647BA9" w:rsidRDefault="00180AB1" w:rsidP="00647BA9">
            <w:pPr>
              <w:spacing w:line="276" w:lineRule="auto"/>
              <w:jc w:val="both"/>
              <w:rPr>
                <w:rFonts w:ascii="Arial" w:hAnsi="Arial" w:cs="Arial"/>
                <w:sz w:val="18"/>
                <w:szCs w:val="18"/>
              </w:rPr>
            </w:pPr>
            <w:r w:rsidRPr="00647BA9">
              <w:rPr>
                <w:rFonts w:ascii="Arial" w:hAnsi="Arial" w:cs="Arial"/>
                <w:sz w:val="18"/>
                <w:szCs w:val="18"/>
              </w:rPr>
              <w:t>23.9</w:t>
            </w:r>
          </w:p>
        </w:tc>
        <w:tc>
          <w:tcPr>
            <w:tcW w:w="720" w:type="dxa"/>
            <w:vAlign w:val="center"/>
          </w:tcPr>
          <w:p w14:paraId="6A0A87D4" w14:textId="77777777" w:rsidR="00180AB1" w:rsidRPr="00647BA9" w:rsidRDefault="00180AB1" w:rsidP="00647BA9">
            <w:pPr>
              <w:spacing w:line="276" w:lineRule="auto"/>
              <w:jc w:val="both"/>
              <w:rPr>
                <w:rFonts w:ascii="Arial" w:hAnsi="Arial" w:cs="Arial"/>
                <w:sz w:val="18"/>
                <w:szCs w:val="18"/>
              </w:rPr>
            </w:pPr>
            <w:r w:rsidRPr="00647BA9">
              <w:rPr>
                <w:rFonts w:ascii="Arial" w:hAnsi="Arial" w:cs="Arial"/>
                <w:sz w:val="18"/>
                <w:szCs w:val="18"/>
              </w:rPr>
              <w:t>23.0</w:t>
            </w:r>
          </w:p>
        </w:tc>
        <w:tc>
          <w:tcPr>
            <w:tcW w:w="720" w:type="dxa"/>
            <w:vAlign w:val="center"/>
          </w:tcPr>
          <w:p w14:paraId="3109BBB0" w14:textId="77777777" w:rsidR="00180AB1" w:rsidRPr="00647BA9" w:rsidRDefault="00180AB1" w:rsidP="00647BA9">
            <w:pPr>
              <w:spacing w:line="276" w:lineRule="auto"/>
              <w:jc w:val="both"/>
              <w:rPr>
                <w:rFonts w:ascii="Arial" w:hAnsi="Arial" w:cs="Arial"/>
                <w:sz w:val="18"/>
                <w:szCs w:val="18"/>
              </w:rPr>
            </w:pPr>
            <w:r w:rsidRPr="00647BA9">
              <w:rPr>
                <w:rFonts w:ascii="Arial" w:hAnsi="Arial" w:cs="Arial"/>
                <w:sz w:val="18"/>
                <w:szCs w:val="18"/>
              </w:rPr>
              <w:t>21.7</w:t>
            </w:r>
          </w:p>
        </w:tc>
        <w:tc>
          <w:tcPr>
            <w:tcW w:w="720" w:type="dxa"/>
            <w:vAlign w:val="center"/>
          </w:tcPr>
          <w:p w14:paraId="5D722973" w14:textId="77777777" w:rsidR="00180AB1" w:rsidRPr="00647BA9" w:rsidRDefault="00180AB1" w:rsidP="00647BA9">
            <w:pPr>
              <w:spacing w:line="276" w:lineRule="auto"/>
              <w:jc w:val="both"/>
              <w:rPr>
                <w:rFonts w:ascii="Arial" w:hAnsi="Arial" w:cs="Arial"/>
                <w:sz w:val="18"/>
                <w:szCs w:val="18"/>
              </w:rPr>
            </w:pPr>
            <w:r w:rsidRPr="00647BA9">
              <w:rPr>
                <w:rFonts w:ascii="Arial" w:hAnsi="Arial" w:cs="Arial"/>
                <w:sz w:val="18"/>
                <w:szCs w:val="18"/>
              </w:rPr>
              <w:t>32.2</w:t>
            </w:r>
          </w:p>
        </w:tc>
        <w:tc>
          <w:tcPr>
            <w:tcW w:w="720" w:type="dxa"/>
            <w:vAlign w:val="center"/>
          </w:tcPr>
          <w:p w14:paraId="7FAD0ACC" w14:textId="77777777" w:rsidR="00180AB1" w:rsidRPr="00647BA9" w:rsidRDefault="00180AB1" w:rsidP="00647BA9">
            <w:pPr>
              <w:spacing w:line="276" w:lineRule="auto"/>
              <w:jc w:val="both"/>
              <w:rPr>
                <w:rFonts w:ascii="Arial" w:hAnsi="Arial" w:cs="Arial"/>
                <w:sz w:val="18"/>
                <w:szCs w:val="18"/>
              </w:rPr>
            </w:pPr>
            <w:r w:rsidRPr="00647BA9">
              <w:rPr>
                <w:rFonts w:ascii="Arial" w:hAnsi="Arial" w:cs="Arial"/>
                <w:sz w:val="18"/>
                <w:szCs w:val="18"/>
              </w:rPr>
              <w:t>31.5</w:t>
            </w:r>
          </w:p>
        </w:tc>
        <w:tc>
          <w:tcPr>
            <w:tcW w:w="720" w:type="dxa"/>
            <w:vAlign w:val="center"/>
          </w:tcPr>
          <w:p w14:paraId="2C843523" w14:textId="77777777" w:rsidR="00180AB1" w:rsidRPr="00647BA9" w:rsidRDefault="00180AB1" w:rsidP="00647BA9">
            <w:pPr>
              <w:spacing w:line="276" w:lineRule="auto"/>
              <w:jc w:val="both"/>
              <w:rPr>
                <w:rFonts w:ascii="Arial" w:hAnsi="Arial" w:cs="Arial"/>
                <w:sz w:val="18"/>
                <w:szCs w:val="18"/>
              </w:rPr>
            </w:pPr>
            <w:r w:rsidRPr="00647BA9">
              <w:rPr>
                <w:rFonts w:ascii="Arial" w:hAnsi="Arial" w:cs="Arial"/>
                <w:sz w:val="18"/>
                <w:szCs w:val="18"/>
              </w:rPr>
              <w:t>32.2</w:t>
            </w:r>
          </w:p>
        </w:tc>
        <w:tc>
          <w:tcPr>
            <w:tcW w:w="720" w:type="dxa"/>
            <w:vAlign w:val="center"/>
          </w:tcPr>
          <w:p w14:paraId="66F75176" w14:textId="77777777" w:rsidR="00180AB1" w:rsidRPr="00647BA9" w:rsidRDefault="00180AB1" w:rsidP="00647BA9">
            <w:pPr>
              <w:spacing w:line="276" w:lineRule="auto"/>
              <w:jc w:val="both"/>
              <w:rPr>
                <w:rFonts w:ascii="Arial" w:hAnsi="Arial" w:cs="Arial"/>
                <w:sz w:val="18"/>
                <w:szCs w:val="18"/>
                <w:lang w:val="ka-GE"/>
              </w:rPr>
            </w:pPr>
            <w:r w:rsidRPr="00647BA9">
              <w:rPr>
                <w:rFonts w:ascii="Arial" w:hAnsi="Arial" w:cs="Arial"/>
                <w:sz w:val="18"/>
                <w:szCs w:val="18"/>
              </w:rPr>
              <w:t>23.0</w:t>
            </w:r>
          </w:p>
        </w:tc>
        <w:tc>
          <w:tcPr>
            <w:tcW w:w="720" w:type="dxa"/>
            <w:vAlign w:val="center"/>
          </w:tcPr>
          <w:p w14:paraId="38FCFC3A" w14:textId="77777777" w:rsidR="00180AB1" w:rsidRPr="00647BA9" w:rsidRDefault="00180AB1" w:rsidP="00647BA9">
            <w:pPr>
              <w:spacing w:line="276" w:lineRule="auto"/>
              <w:jc w:val="both"/>
              <w:rPr>
                <w:rFonts w:ascii="Arial" w:hAnsi="Arial" w:cs="Arial"/>
                <w:sz w:val="18"/>
                <w:szCs w:val="18"/>
              </w:rPr>
            </w:pPr>
            <w:r w:rsidRPr="00647BA9">
              <w:rPr>
                <w:rFonts w:ascii="Arial" w:hAnsi="Arial" w:cs="Arial"/>
                <w:sz w:val="18"/>
                <w:szCs w:val="18"/>
              </w:rPr>
              <w:t>13.1</w:t>
            </w:r>
          </w:p>
        </w:tc>
      </w:tr>
      <w:tr w:rsidR="00647BA9" w:rsidRPr="00647BA9" w14:paraId="7926D4BA" w14:textId="77777777" w:rsidTr="0073487B">
        <w:trPr>
          <w:jc w:val="center"/>
        </w:trPr>
        <w:tc>
          <w:tcPr>
            <w:tcW w:w="1732" w:type="dxa"/>
          </w:tcPr>
          <w:p w14:paraId="2AD1157A" w14:textId="77777777" w:rsidR="00180AB1" w:rsidRPr="00647BA9" w:rsidRDefault="00180AB1" w:rsidP="00647BA9">
            <w:pPr>
              <w:spacing w:line="276" w:lineRule="auto"/>
              <w:jc w:val="both"/>
              <w:rPr>
                <w:rFonts w:ascii="Arial" w:hAnsi="Arial" w:cs="Arial"/>
                <w:b/>
                <w:noProof/>
                <w:sz w:val="18"/>
                <w:szCs w:val="18"/>
                <w:lang w:val="ka-GE"/>
              </w:rPr>
            </w:pPr>
            <w:r w:rsidRPr="00647BA9">
              <w:rPr>
                <w:rFonts w:ascii="Arial" w:hAnsi="Arial" w:cs="Arial"/>
                <w:b/>
                <w:noProof/>
                <w:sz w:val="18"/>
                <w:szCs w:val="18"/>
                <w:lang w:val="sv-SE"/>
              </w:rPr>
              <w:t>MMEIG_201</w:t>
            </w:r>
            <w:r w:rsidRPr="00647BA9">
              <w:rPr>
                <w:rFonts w:ascii="Arial" w:hAnsi="Arial" w:cs="Arial"/>
                <w:b/>
                <w:noProof/>
                <w:sz w:val="18"/>
                <w:szCs w:val="18"/>
                <w:lang w:val="ka-GE"/>
              </w:rPr>
              <w:t>5</w:t>
            </w:r>
          </w:p>
        </w:tc>
        <w:tc>
          <w:tcPr>
            <w:tcW w:w="719" w:type="dxa"/>
            <w:vAlign w:val="center"/>
          </w:tcPr>
          <w:p w14:paraId="3231B1C7" w14:textId="77777777" w:rsidR="00180AB1" w:rsidRPr="00647BA9" w:rsidRDefault="00180AB1" w:rsidP="00647BA9">
            <w:pPr>
              <w:spacing w:line="276" w:lineRule="auto"/>
              <w:jc w:val="both"/>
              <w:rPr>
                <w:rFonts w:ascii="Arial" w:hAnsi="Arial" w:cs="Arial"/>
                <w:noProof/>
                <w:sz w:val="18"/>
                <w:szCs w:val="18"/>
                <w:lang w:val="ka-GE"/>
              </w:rPr>
            </w:pPr>
            <w:r w:rsidRPr="00647BA9">
              <w:rPr>
                <w:rFonts w:ascii="Arial" w:hAnsi="Arial" w:cs="Arial"/>
                <w:noProof/>
                <w:sz w:val="18"/>
                <w:szCs w:val="18"/>
                <w:lang w:val="ka-GE"/>
              </w:rPr>
              <w:t>34</w:t>
            </w:r>
          </w:p>
        </w:tc>
        <w:tc>
          <w:tcPr>
            <w:tcW w:w="720" w:type="dxa"/>
            <w:vAlign w:val="center"/>
          </w:tcPr>
          <w:p w14:paraId="377DEB92" w14:textId="77777777" w:rsidR="00180AB1" w:rsidRPr="00647BA9" w:rsidRDefault="00180AB1" w:rsidP="00647BA9">
            <w:pPr>
              <w:spacing w:line="276" w:lineRule="auto"/>
              <w:jc w:val="both"/>
              <w:rPr>
                <w:rFonts w:ascii="Arial" w:hAnsi="Arial" w:cs="Arial"/>
                <w:noProof/>
                <w:sz w:val="18"/>
                <w:szCs w:val="18"/>
                <w:lang w:val="ka-GE"/>
              </w:rPr>
            </w:pPr>
            <w:r w:rsidRPr="00647BA9">
              <w:rPr>
                <w:rFonts w:ascii="Arial" w:hAnsi="Arial" w:cs="Arial"/>
                <w:noProof/>
                <w:sz w:val="18"/>
                <w:szCs w:val="18"/>
                <w:lang w:val="ka-GE"/>
              </w:rPr>
              <w:t>35</w:t>
            </w:r>
          </w:p>
        </w:tc>
        <w:tc>
          <w:tcPr>
            <w:tcW w:w="720" w:type="dxa"/>
            <w:vAlign w:val="center"/>
          </w:tcPr>
          <w:p w14:paraId="74C3166E" w14:textId="77777777" w:rsidR="00180AB1" w:rsidRPr="00647BA9" w:rsidRDefault="00180AB1" w:rsidP="00647BA9">
            <w:pPr>
              <w:spacing w:line="276" w:lineRule="auto"/>
              <w:jc w:val="both"/>
              <w:rPr>
                <w:rFonts w:ascii="Arial" w:hAnsi="Arial" w:cs="Arial"/>
                <w:noProof/>
                <w:sz w:val="18"/>
                <w:szCs w:val="18"/>
                <w:lang w:val="ka-GE"/>
              </w:rPr>
            </w:pPr>
            <w:r w:rsidRPr="00647BA9">
              <w:rPr>
                <w:rFonts w:ascii="Arial" w:hAnsi="Arial" w:cs="Arial"/>
                <w:noProof/>
                <w:sz w:val="18"/>
                <w:szCs w:val="18"/>
                <w:lang w:val="ka-GE"/>
              </w:rPr>
              <w:t>37</w:t>
            </w:r>
          </w:p>
        </w:tc>
        <w:tc>
          <w:tcPr>
            <w:tcW w:w="720" w:type="dxa"/>
            <w:vAlign w:val="center"/>
          </w:tcPr>
          <w:p w14:paraId="7B40645B" w14:textId="77777777" w:rsidR="00180AB1" w:rsidRPr="00647BA9" w:rsidRDefault="00180AB1" w:rsidP="00647BA9">
            <w:pPr>
              <w:spacing w:line="276" w:lineRule="auto"/>
              <w:jc w:val="both"/>
              <w:rPr>
                <w:rFonts w:ascii="Arial" w:hAnsi="Arial" w:cs="Arial"/>
                <w:noProof/>
                <w:sz w:val="18"/>
                <w:szCs w:val="18"/>
                <w:lang w:val="ka-GE"/>
              </w:rPr>
            </w:pPr>
            <w:r w:rsidRPr="00647BA9">
              <w:rPr>
                <w:rFonts w:ascii="Arial" w:hAnsi="Arial" w:cs="Arial"/>
                <w:noProof/>
                <w:sz w:val="18"/>
                <w:szCs w:val="18"/>
                <w:lang w:val="ka-GE"/>
              </w:rPr>
              <w:t>37</w:t>
            </w:r>
          </w:p>
        </w:tc>
        <w:tc>
          <w:tcPr>
            <w:tcW w:w="720" w:type="dxa"/>
            <w:vAlign w:val="center"/>
          </w:tcPr>
          <w:p w14:paraId="7056F490" w14:textId="77777777" w:rsidR="00180AB1" w:rsidRPr="00647BA9" w:rsidRDefault="00180AB1" w:rsidP="00647BA9">
            <w:pPr>
              <w:spacing w:line="276" w:lineRule="auto"/>
              <w:jc w:val="both"/>
              <w:rPr>
                <w:rFonts w:ascii="Arial" w:hAnsi="Arial" w:cs="Arial"/>
                <w:noProof/>
                <w:sz w:val="18"/>
                <w:szCs w:val="18"/>
                <w:lang w:val="ka-GE"/>
              </w:rPr>
            </w:pPr>
            <w:r w:rsidRPr="00647BA9">
              <w:rPr>
                <w:rFonts w:ascii="Arial" w:hAnsi="Arial" w:cs="Arial"/>
                <w:noProof/>
                <w:sz w:val="18"/>
                <w:szCs w:val="18"/>
                <w:lang w:val="ka-GE"/>
              </w:rPr>
              <w:t>-</w:t>
            </w:r>
          </w:p>
        </w:tc>
        <w:tc>
          <w:tcPr>
            <w:tcW w:w="720" w:type="dxa"/>
            <w:vAlign w:val="center"/>
          </w:tcPr>
          <w:p w14:paraId="52F11BBE" w14:textId="77777777" w:rsidR="00180AB1" w:rsidRPr="00647BA9" w:rsidRDefault="00180AB1" w:rsidP="00647BA9">
            <w:pPr>
              <w:spacing w:line="276" w:lineRule="auto"/>
              <w:jc w:val="both"/>
              <w:rPr>
                <w:rFonts w:ascii="Arial" w:hAnsi="Arial" w:cs="Arial"/>
                <w:noProof/>
                <w:sz w:val="18"/>
                <w:szCs w:val="18"/>
                <w:lang w:val="ka-GE"/>
              </w:rPr>
            </w:pPr>
            <w:r w:rsidRPr="00647BA9">
              <w:rPr>
                <w:rFonts w:ascii="Arial" w:hAnsi="Arial" w:cs="Arial"/>
                <w:noProof/>
                <w:sz w:val="18"/>
                <w:szCs w:val="18"/>
                <w:lang w:val="ka-GE"/>
              </w:rPr>
              <w:t>40</w:t>
            </w:r>
          </w:p>
        </w:tc>
        <w:tc>
          <w:tcPr>
            <w:tcW w:w="720" w:type="dxa"/>
            <w:vAlign w:val="center"/>
          </w:tcPr>
          <w:p w14:paraId="06C2235D" w14:textId="77777777" w:rsidR="00180AB1" w:rsidRPr="00647BA9" w:rsidRDefault="00180AB1" w:rsidP="00647BA9">
            <w:pPr>
              <w:spacing w:line="276" w:lineRule="auto"/>
              <w:jc w:val="both"/>
              <w:rPr>
                <w:rFonts w:ascii="Arial" w:hAnsi="Arial" w:cs="Arial"/>
                <w:noProof/>
                <w:sz w:val="18"/>
                <w:szCs w:val="18"/>
                <w:lang w:val="ka-GE"/>
              </w:rPr>
            </w:pPr>
            <w:r w:rsidRPr="00647BA9">
              <w:rPr>
                <w:rFonts w:ascii="Arial" w:hAnsi="Arial" w:cs="Arial"/>
                <w:noProof/>
                <w:sz w:val="18"/>
                <w:szCs w:val="18"/>
                <w:lang w:val="ka-GE"/>
              </w:rPr>
              <w:t>-</w:t>
            </w:r>
          </w:p>
        </w:tc>
        <w:tc>
          <w:tcPr>
            <w:tcW w:w="720" w:type="dxa"/>
            <w:vAlign w:val="center"/>
          </w:tcPr>
          <w:p w14:paraId="60D36A5E" w14:textId="77777777" w:rsidR="00180AB1" w:rsidRPr="00647BA9" w:rsidRDefault="00180AB1" w:rsidP="00647BA9">
            <w:pPr>
              <w:spacing w:line="276" w:lineRule="auto"/>
              <w:jc w:val="both"/>
              <w:rPr>
                <w:rFonts w:ascii="Arial" w:hAnsi="Arial" w:cs="Arial"/>
                <w:noProof/>
                <w:sz w:val="18"/>
                <w:szCs w:val="18"/>
                <w:lang w:val="ka-GE"/>
              </w:rPr>
            </w:pPr>
            <w:r w:rsidRPr="00647BA9">
              <w:rPr>
                <w:rFonts w:ascii="Arial" w:hAnsi="Arial" w:cs="Arial"/>
                <w:noProof/>
                <w:sz w:val="18"/>
                <w:szCs w:val="18"/>
                <w:lang w:val="ka-GE"/>
              </w:rPr>
              <w:t>-</w:t>
            </w:r>
          </w:p>
        </w:tc>
        <w:tc>
          <w:tcPr>
            <w:tcW w:w="720" w:type="dxa"/>
            <w:vAlign w:val="center"/>
          </w:tcPr>
          <w:p w14:paraId="29A49235" w14:textId="77777777" w:rsidR="00180AB1" w:rsidRPr="00647BA9" w:rsidRDefault="00180AB1" w:rsidP="00647BA9">
            <w:pPr>
              <w:spacing w:line="276" w:lineRule="auto"/>
              <w:jc w:val="both"/>
              <w:rPr>
                <w:rFonts w:ascii="Arial" w:hAnsi="Arial" w:cs="Arial"/>
                <w:noProof/>
                <w:sz w:val="18"/>
                <w:szCs w:val="18"/>
                <w:lang w:val="ka-GE"/>
              </w:rPr>
            </w:pPr>
            <w:r w:rsidRPr="00647BA9">
              <w:rPr>
                <w:rFonts w:ascii="Arial" w:hAnsi="Arial" w:cs="Arial"/>
                <w:noProof/>
                <w:sz w:val="18"/>
                <w:szCs w:val="18"/>
                <w:lang w:val="ka-GE"/>
              </w:rPr>
              <w:t>36</w:t>
            </w:r>
          </w:p>
        </w:tc>
        <w:tc>
          <w:tcPr>
            <w:tcW w:w="720" w:type="dxa"/>
            <w:vAlign w:val="center"/>
          </w:tcPr>
          <w:p w14:paraId="2989D0F9" w14:textId="77777777" w:rsidR="00180AB1" w:rsidRPr="00647BA9" w:rsidRDefault="00180AB1" w:rsidP="00647BA9">
            <w:pPr>
              <w:spacing w:line="276" w:lineRule="auto"/>
              <w:jc w:val="both"/>
              <w:rPr>
                <w:rFonts w:ascii="Arial" w:hAnsi="Arial" w:cs="Arial"/>
                <w:noProof/>
                <w:sz w:val="18"/>
                <w:szCs w:val="18"/>
                <w:lang w:val="ka-GE"/>
              </w:rPr>
            </w:pPr>
            <w:r w:rsidRPr="00647BA9">
              <w:rPr>
                <w:rFonts w:ascii="Arial" w:hAnsi="Arial" w:cs="Arial"/>
                <w:noProof/>
                <w:sz w:val="18"/>
                <w:szCs w:val="18"/>
                <w:lang w:val="ka-GE"/>
              </w:rPr>
              <w:t>-</w:t>
            </w:r>
          </w:p>
        </w:tc>
        <w:tc>
          <w:tcPr>
            <w:tcW w:w="720" w:type="dxa"/>
            <w:vAlign w:val="center"/>
          </w:tcPr>
          <w:p w14:paraId="2722B281" w14:textId="77777777" w:rsidR="00180AB1" w:rsidRPr="00647BA9" w:rsidRDefault="00180AB1" w:rsidP="00647BA9">
            <w:pPr>
              <w:spacing w:line="276" w:lineRule="auto"/>
              <w:jc w:val="both"/>
              <w:rPr>
                <w:rFonts w:ascii="Arial" w:hAnsi="Arial" w:cs="Arial"/>
                <w:noProof/>
                <w:sz w:val="18"/>
                <w:szCs w:val="18"/>
              </w:rPr>
            </w:pPr>
            <w:r w:rsidRPr="00647BA9">
              <w:rPr>
                <w:rFonts w:ascii="Arial" w:hAnsi="Arial" w:cs="Arial"/>
                <w:noProof/>
                <w:sz w:val="18"/>
                <w:szCs w:val="18"/>
              </w:rPr>
              <w:t>-</w:t>
            </w:r>
          </w:p>
        </w:tc>
      </w:tr>
      <w:tr w:rsidR="00647BA9" w:rsidRPr="00647BA9" w14:paraId="0527F75E" w14:textId="77777777" w:rsidTr="0073487B">
        <w:trPr>
          <w:jc w:val="center"/>
        </w:trPr>
        <w:tc>
          <w:tcPr>
            <w:tcW w:w="1732" w:type="dxa"/>
          </w:tcPr>
          <w:p w14:paraId="61BBE9EA" w14:textId="77777777" w:rsidR="00180AB1" w:rsidRPr="00647BA9" w:rsidRDefault="00180AB1" w:rsidP="00647BA9">
            <w:pPr>
              <w:spacing w:line="276" w:lineRule="auto"/>
              <w:jc w:val="both"/>
              <w:rPr>
                <w:rFonts w:ascii="Arial" w:hAnsi="Arial" w:cs="Arial"/>
                <w:b/>
                <w:noProof/>
                <w:sz w:val="18"/>
                <w:szCs w:val="18"/>
                <w:lang w:val="sv-SE"/>
              </w:rPr>
            </w:pPr>
            <w:r w:rsidRPr="00647BA9">
              <w:rPr>
                <w:rFonts w:ascii="Arial" w:hAnsi="Arial" w:cs="Arial"/>
                <w:b/>
                <w:noProof/>
                <w:sz w:val="18"/>
                <w:szCs w:val="18"/>
                <w:lang w:val="sv-SE"/>
              </w:rPr>
              <w:lastRenderedPageBreak/>
              <w:t xml:space="preserve">GBD </w:t>
            </w:r>
          </w:p>
        </w:tc>
        <w:tc>
          <w:tcPr>
            <w:tcW w:w="719" w:type="dxa"/>
            <w:vAlign w:val="center"/>
          </w:tcPr>
          <w:p w14:paraId="0109AA13" w14:textId="77777777" w:rsidR="00180AB1" w:rsidRPr="00647BA9" w:rsidRDefault="00180AB1" w:rsidP="00647BA9">
            <w:pPr>
              <w:spacing w:line="276" w:lineRule="auto"/>
              <w:jc w:val="both"/>
              <w:rPr>
                <w:rFonts w:ascii="Arial" w:hAnsi="Arial" w:cs="Arial"/>
                <w:noProof/>
                <w:sz w:val="18"/>
                <w:szCs w:val="18"/>
              </w:rPr>
            </w:pPr>
            <w:r w:rsidRPr="00647BA9">
              <w:rPr>
                <w:rFonts w:ascii="Arial" w:hAnsi="Arial" w:cs="Arial"/>
                <w:noProof/>
                <w:sz w:val="18"/>
                <w:szCs w:val="18"/>
              </w:rPr>
              <w:t>41.5</w:t>
            </w:r>
          </w:p>
        </w:tc>
        <w:tc>
          <w:tcPr>
            <w:tcW w:w="720" w:type="dxa"/>
            <w:vAlign w:val="center"/>
          </w:tcPr>
          <w:p w14:paraId="6ACE5C3D" w14:textId="77777777" w:rsidR="00180AB1" w:rsidRPr="00647BA9" w:rsidRDefault="00180AB1" w:rsidP="00647BA9">
            <w:pPr>
              <w:spacing w:line="276" w:lineRule="auto"/>
              <w:jc w:val="both"/>
              <w:rPr>
                <w:rFonts w:ascii="Arial" w:hAnsi="Arial" w:cs="Arial"/>
                <w:noProof/>
                <w:sz w:val="18"/>
                <w:szCs w:val="18"/>
              </w:rPr>
            </w:pPr>
            <w:r w:rsidRPr="00647BA9">
              <w:rPr>
                <w:rFonts w:ascii="Arial" w:hAnsi="Arial" w:cs="Arial"/>
                <w:noProof/>
                <w:sz w:val="18"/>
                <w:szCs w:val="18"/>
              </w:rPr>
              <w:t>-</w:t>
            </w:r>
          </w:p>
        </w:tc>
        <w:tc>
          <w:tcPr>
            <w:tcW w:w="720" w:type="dxa"/>
            <w:vAlign w:val="center"/>
          </w:tcPr>
          <w:p w14:paraId="09B578FD" w14:textId="77777777" w:rsidR="00180AB1" w:rsidRPr="00647BA9" w:rsidRDefault="00180AB1" w:rsidP="00647BA9">
            <w:pPr>
              <w:spacing w:line="276" w:lineRule="auto"/>
              <w:jc w:val="both"/>
              <w:rPr>
                <w:rFonts w:ascii="Arial" w:hAnsi="Arial" w:cs="Arial"/>
                <w:noProof/>
                <w:sz w:val="18"/>
                <w:szCs w:val="18"/>
              </w:rPr>
            </w:pPr>
            <w:r w:rsidRPr="00647BA9">
              <w:rPr>
                <w:rFonts w:ascii="Arial" w:hAnsi="Arial" w:cs="Arial"/>
                <w:noProof/>
                <w:sz w:val="18"/>
                <w:szCs w:val="18"/>
              </w:rPr>
              <w:t>30.7</w:t>
            </w:r>
          </w:p>
        </w:tc>
        <w:tc>
          <w:tcPr>
            <w:tcW w:w="720" w:type="dxa"/>
            <w:vAlign w:val="center"/>
          </w:tcPr>
          <w:p w14:paraId="11EF456C" w14:textId="77777777" w:rsidR="00180AB1" w:rsidRPr="00647BA9" w:rsidRDefault="00180AB1" w:rsidP="00647BA9">
            <w:pPr>
              <w:spacing w:line="276" w:lineRule="auto"/>
              <w:jc w:val="both"/>
              <w:rPr>
                <w:rFonts w:ascii="Arial" w:hAnsi="Arial" w:cs="Arial"/>
                <w:noProof/>
                <w:sz w:val="18"/>
                <w:szCs w:val="18"/>
              </w:rPr>
            </w:pPr>
            <w:r w:rsidRPr="00647BA9">
              <w:rPr>
                <w:rFonts w:ascii="Arial" w:hAnsi="Arial" w:cs="Arial"/>
                <w:noProof/>
                <w:sz w:val="18"/>
                <w:szCs w:val="18"/>
              </w:rPr>
              <w:t>-</w:t>
            </w:r>
          </w:p>
        </w:tc>
        <w:tc>
          <w:tcPr>
            <w:tcW w:w="720" w:type="dxa"/>
            <w:vAlign w:val="center"/>
          </w:tcPr>
          <w:p w14:paraId="23470CF7" w14:textId="77777777" w:rsidR="00180AB1" w:rsidRPr="00647BA9" w:rsidRDefault="00180AB1" w:rsidP="00647BA9">
            <w:pPr>
              <w:spacing w:line="276" w:lineRule="auto"/>
              <w:jc w:val="both"/>
              <w:rPr>
                <w:rFonts w:ascii="Arial" w:hAnsi="Arial" w:cs="Arial"/>
                <w:noProof/>
                <w:sz w:val="18"/>
                <w:szCs w:val="18"/>
              </w:rPr>
            </w:pPr>
            <w:r w:rsidRPr="00647BA9">
              <w:rPr>
                <w:rFonts w:ascii="Arial" w:hAnsi="Arial" w:cs="Arial"/>
                <w:noProof/>
                <w:sz w:val="18"/>
                <w:szCs w:val="18"/>
              </w:rPr>
              <w:t>-</w:t>
            </w:r>
          </w:p>
        </w:tc>
        <w:tc>
          <w:tcPr>
            <w:tcW w:w="720" w:type="dxa"/>
            <w:vAlign w:val="center"/>
          </w:tcPr>
          <w:p w14:paraId="77C91334" w14:textId="77777777" w:rsidR="00180AB1" w:rsidRPr="00647BA9" w:rsidRDefault="00180AB1" w:rsidP="00647BA9">
            <w:pPr>
              <w:spacing w:line="276" w:lineRule="auto"/>
              <w:jc w:val="both"/>
              <w:rPr>
                <w:rFonts w:ascii="Arial" w:hAnsi="Arial" w:cs="Arial"/>
                <w:noProof/>
                <w:sz w:val="18"/>
                <w:szCs w:val="18"/>
              </w:rPr>
            </w:pPr>
            <w:r w:rsidRPr="00647BA9">
              <w:rPr>
                <w:rFonts w:ascii="Arial" w:hAnsi="Arial" w:cs="Arial"/>
                <w:noProof/>
                <w:sz w:val="18"/>
                <w:szCs w:val="18"/>
              </w:rPr>
              <w:t>-</w:t>
            </w:r>
          </w:p>
        </w:tc>
        <w:tc>
          <w:tcPr>
            <w:tcW w:w="720" w:type="dxa"/>
            <w:vAlign w:val="center"/>
          </w:tcPr>
          <w:p w14:paraId="77F2A9EC" w14:textId="77777777" w:rsidR="00180AB1" w:rsidRPr="00647BA9" w:rsidRDefault="00180AB1" w:rsidP="00647BA9">
            <w:pPr>
              <w:spacing w:line="276" w:lineRule="auto"/>
              <w:jc w:val="both"/>
              <w:rPr>
                <w:rFonts w:ascii="Arial" w:hAnsi="Arial" w:cs="Arial"/>
                <w:noProof/>
                <w:sz w:val="18"/>
                <w:szCs w:val="18"/>
              </w:rPr>
            </w:pPr>
            <w:r w:rsidRPr="00647BA9">
              <w:rPr>
                <w:rFonts w:ascii="Arial" w:hAnsi="Arial" w:cs="Arial"/>
                <w:noProof/>
                <w:sz w:val="18"/>
                <w:szCs w:val="18"/>
              </w:rPr>
              <w:t>-</w:t>
            </w:r>
          </w:p>
        </w:tc>
        <w:tc>
          <w:tcPr>
            <w:tcW w:w="720" w:type="dxa"/>
            <w:vAlign w:val="center"/>
          </w:tcPr>
          <w:p w14:paraId="336DC2A3" w14:textId="77777777" w:rsidR="00180AB1" w:rsidRPr="00647BA9" w:rsidRDefault="00180AB1" w:rsidP="00647BA9">
            <w:pPr>
              <w:spacing w:line="276" w:lineRule="auto"/>
              <w:jc w:val="both"/>
              <w:rPr>
                <w:rFonts w:ascii="Arial" w:hAnsi="Arial" w:cs="Arial"/>
                <w:noProof/>
                <w:sz w:val="18"/>
                <w:szCs w:val="18"/>
              </w:rPr>
            </w:pPr>
            <w:r w:rsidRPr="00647BA9">
              <w:rPr>
                <w:rFonts w:ascii="Arial" w:hAnsi="Arial" w:cs="Arial"/>
                <w:noProof/>
                <w:sz w:val="18"/>
                <w:szCs w:val="18"/>
              </w:rPr>
              <w:t>-</w:t>
            </w:r>
          </w:p>
        </w:tc>
        <w:tc>
          <w:tcPr>
            <w:tcW w:w="720" w:type="dxa"/>
            <w:vAlign w:val="center"/>
          </w:tcPr>
          <w:p w14:paraId="14D0C374" w14:textId="77777777" w:rsidR="00180AB1" w:rsidRPr="00647BA9" w:rsidRDefault="00180AB1" w:rsidP="00647BA9">
            <w:pPr>
              <w:spacing w:line="276" w:lineRule="auto"/>
              <w:jc w:val="both"/>
              <w:rPr>
                <w:rFonts w:ascii="Arial" w:hAnsi="Arial" w:cs="Arial"/>
                <w:noProof/>
                <w:sz w:val="18"/>
                <w:szCs w:val="18"/>
              </w:rPr>
            </w:pPr>
            <w:r w:rsidRPr="00647BA9">
              <w:rPr>
                <w:rFonts w:ascii="Arial" w:hAnsi="Arial" w:cs="Arial"/>
                <w:noProof/>
                <w:sz w:val="18"/>
                <w:szCs w:val="18"/>
              </w:rPr>
              <w:t>42.3</w:t>
            </w:r>
          </w:p>
        </w:tc>
        <w:tc>
          <w:tcPr>
            <w:tcW w:w="720" w:type="dxa"/>
            <w:vAlign w:val="center"/>
          </w:tcPr>
          <w:p w14:paraId="27E7039F" w14:textId="77777777" w:rsidR="00180AB1" w:rsidRPr="00647BA9" w:rsidRDefault="00180AB1" w:rsidP="00647BA9">
            <w:pPr>
              <w:spacing w:line="276" w:lineRule="auto"/>
              <w:jc w:val="both"/>
              <w:rPr>
                <w:rFonts w:ascii="Arial" w:hAnsi="Arial" w:cs="Arial"/>
                <w:noProof/>
                <w:sz w:val="18"/>
                <w:szCs w:val="18"/>
                <w:lang w:val="ka-GE"/>
              </w:rPr>
            </w:pPr>
            <w:r w:rsidRPr="00647BA9">
              <w:rPr>
                <w:rFonts w:ascii="Arial" w:hAnsi="Arial" w:cs="Arial"/>
                <w:noProof/>
                <w:sz w:val="18"/>
                <w:szCs w:val="18"/>
                <w:lang w:val="ka-GE"/>
              </w:rPr>
              <w:t>-</w:t>
            </w:r>
          </w:p>
        </w:tc>
        <w:tc>
          <w:tcPr>
            <w:tcW w:w="720" w:type="dxa"/>
            <w:vAlign w:val="center"/>
          </w:tcPr>
          <w:p w14:paraId="6482B35E" w14:textId="77777777" w:rsidR="00180AB1" w:rsidRPr="00647BA9" w:rsidRDefault="00180AB1" w:rsidP="00647BA9">
            <w:pPr>
              <w:spacing w:line="276" w:lineRule="auto"/>
              <w:jc w:val="both"/>
              <w:rPr>
                <w:rFonts w:ascii="Arial" w:hAnsi="Arial" w:cs="Arial"/>
                <w:noProof/>
                <w:sz w:val="18"/>
                <w:szCs w:val="18"/>
              </w:rPr>
            </w:pPr>
            <w:r w:rsidRPr="00647BA9">
              <w:rPr>
                <w:rFonts w:ascii="Arial" w:hAnsi="Arial" w:cs="Arial"/>
                <w:noProof/>
                <w:sz w:val="18"/>
                <w:szCs w:val="18"/>
              </w:rPr>
              <w:t>-</w:t>
            </w:r>
          </w:p>
        </w:tc>
      </w:tr>
      <w:tr w:rsidR="00180AB1" w:rsidRPr="00647BA9" w14:paraId="6169D71D" w14:textId="77777777" w:rsidTr="0073487B">
        <w:trPr>
          <w:jc w:val="center"/>
        </w:trPr>
        <w:tc>
          <w:tcPr>
            <w:tcW w:w="1732" w:type="dxa"/>
          </w:tcPr>
          <w:p w14:paraId="694978EF" w14:textId="77777777" w:rsidR="00180AB1" w:rsidRPr="00647BA9" w:rsidRDefault="00180AB1" w:rsidP="00647BA9">
            <w:pPr>
              <w:spacing w:line="276" w:lineRule="auto"/>
              <w:jc w:val="both"/>
              <w:rPr>
                <w:rFonts w:ascii="Arial" w:hAnsi="Arial" w:cs="Arial"/>
                <w:b/>
                <w:bCs/>
                <w:noProof/>
                <w:snapToGrid w:val="0"/>
                <w:sz w:val="18"/>
                <w:szCs w:val="18"/>
              </w:rPr>
            </w:pPr>
            <w:r w:rsidRPr="00647BA9">
              <w:rPr>
                <w:rFonts w:ascii="Arial" w:hAnsi="Arial" w:cs="Arial"/>
                <w:b/>
                <w:bCs/>
                <w:noProof/>
                <w:snapToGrid w:val="0"/>
                <w:sz w:val="18"/>
                <w:szCs w:val="18"/>
              </w:rPr>
              <w:t>RAMOS</w:t>
            </w:r>
          </w:p>
        </w:tc>
        <w:tc>
          <w:tcPr>
            <w:tcW w:w="719" w:type="dxa"/>
            <w:vAlign w:val="center"/>
          </w:tcPr>
          <w:p w14:paraId="42B153F9" w14:textId="77777777" w:rsidR="00180AB1" w:rsidRPr="00647BA9" w:rsidRDefault="00180AB1" w:rsidP="00647BA9">
            <w:pPr>
              <w:spacing w:line="276" w:lineRule="auto"/>
              <w:jc w:val="both"/>
              <w:rPr>
                <w:rFonts w:ascii="Arial" w:hAnsi="Arial" w:cs="Arial"/>
                <w:noProof/>
                <w:sz w:val="18"/>
                <w:szCs w:val="18"/>
              </w:rPr>
            </w:pPr>
            <w:r w:rsidRPr="00647BA9">
              <w:rPr>
                <w:rFonts w:ascii="Arial" w:hAnsi="Arial" w:cs="Arial"/>
                <w:noProof/>
                <w:sz w:val="18"/>
                <w:szCs w:val="18"/>
              </w:rPr>
              <w:t>-</w:t>
            </w:r>
          </w:p>
        </w:tc>
        <w:tc>
          <w:tcPr>
            <w:tcW w:w="720" w:type="dxa"/>
            <w:vAlign w:val="center"/>
          </w:tcPr>
          <w:p w14:paraId="27EF478F" w14:textId="77777777" w:rsidR="00180AB1" w:rsidRPr="00647BA9" w:rsidRDefault="00180AB1" w:rsidP="00647BA9">
            <w:pPr>
              <w:spacing w:line="276" w:lineRule="auto"/>
              <w:jc w:val="both"/>
              <w:rPr>
                <w:rFonts w:ascii="Arial" w:hAnsi="Arial" w:cs="Arial"/>
                <w:noProof/>
                <w:sz w:val="18"/>
                <w:szCs w:val="18"/>
              </w:rPr>
            </w:pPr>
            <w:r w:rsidRPr="00647BA9">
              <w:rPr>
                <w:rFonts w:ascii="Arial" w:hAnsi="Arial" w:cs="Arial"/>
                <w:noProof/>
                <w:sz w:val="18"/>
                <w:szCs w:val="18"/>
              </w:rPr>
              <w:t>-</w:t>
            </w:r>
          </w:p>
        </w:tc>
        <w:tc>
          <w:tcPr>
            <w:tcW w:w="720" w:type="dxa"/>
            <w:vAlign w:val="center"/>
          </w:tcPr>
          <w:p w14:paraId="2198F319" w14:textId="77777777" w:rsidR="00180AB1" w:rsidRPr="00647BA9" w:rsidRDefault="00180AB1" w:rsidP="00647BA9">
            <w:pPr>
              <w:spacing w:line="276" w:lineRule="auto"/>
              <w:jc w:val="both"/>
              <w:rPr>
                <w:rFonts w:ascii="Arial" w:hAnsi="Arial" w:cs="Arial"/>
                <w:noProof/>
                <w:sz w:val="18"/>
                <w:szCs w:val="18"/>
              </w:rPr>
            </w:pPr>
            <w:r w:rsidRPr="00647BA9">
              <w:rPr>
                <w:rFonts w:ascii="Arial" w:hAnsi="Arial" w:cs="Arial"/>
                <w:noProof/>
                <w:sz w:val="18"/>
                <w:szCs w:val="18"/>
              </w:rPr>
              <w:t>-</w:t>
            </w:r>
          </w:p>
        </w:tc>
        <w:tc>
          <w:tcPr>
            <w:tcW w:w="720" w:type="dxa"/>
            <w:vAlign w:val="center"/>
          </w:tcPr>
          <w:p w14:paraId="03B2B7C3" w14:textId="77777777" w:rsidR="00180AB1" w:rsidRPr="00647BA9" w:rsidRDefault="00180AB1" w:rsidP="00647BA9">
            <w:pPr>
              <w:spacing w:line="276" w:lineRule="auto"/>
              <w:jc w:val="both"/>
              <w:rPr>
                <w:rFonts w:ascii="Arial" w:hAnsi="Arial" w:cs="Arial"/>
                <w:noProof/>
                <w:sz w:val="18"/>
                <w:szCs w:val="18"/>
              </w:rPr>
            </w:pPr>
            <w:r w:rsidRPr="00647BA9">
              <w:rPr>
                <w:rFonts w:ascii="Arial" w:hAnsi="Arial" w:cs="Arial"/>
                <w:noProof/>
                <w:sz w:val="18"/>
                <w:szCs w:val="18"/>
              </w:rPr>
              <w:t>-</w:t>
            </w:r>
          </w:p>
        </w:tc>
        <w:tc>
          <w:tcPr>
            <w:tcW w:w="720" w:type="dxa"/>
            <w:vAlign w:val="center"/>
          </w:tcPr>
          <w:p w14:paraId="7A4077B9" w14:textId="77777777" w:rsidR="00180AB1" w:rsidRPr="00647BA9" w:rsidRDefault="00180AB1" w:rsidP="00647BA9">
            <w:pPr>
              <w:spacing w:line="276" w:lineRule="auto"/>
              <w:jc w:val="both"/>
              <w:rPr>
                <w:rFonts w:ascii="Arial" w:hAnsi="Arial" w:cs="Arial"/>
                <w:noProof/>
                <w:sz w:val="18"/>
                <w:szCs w:val="18"/>
              </w:rPr>
            </w:pPr>
            <w:r w:rsidRPr="00647BA9">
              <w:rPr>
                <w:rFonts w:ascii="Arial" w:hAnsi="Arial" w:cs="Arial"/>
                <w:noProof/>
                <w:sz w:val="18"/>
                <w:szCs w:val="18"/>
              </w:rPr>
              <w:t>44</w:t>
            </w:r>
          </w:p>
        </w:tc>
        <w:tc>
          <w:tcPr>
            <w:tcW w:w="720" w:type="dxa"/>
            <w:vAlign w:val="center"/>
          </w:tcPr>
          <w:p w14:paraId="163DE3C7" w14:textId="77777777" w:rsidR="00180AB1" w:rsidRPr="00647BA9" w:rsidRDefault="00180AB1" w:rsidP="00647BA9">
            <w:pPr>
              <w:spacing w:line="276" w:lineRule="auto"/>
              <w:jc w:val="both"/>
              <w:rPr>
                <w:rFonts w:ascii="Arial" w:hAnsi="Arial" w:cs="Arial"/>
                <w:noProof/>
                <w:sz w:val="18"/>
                <w:szCs w:val="18"/>
              </w:rPr>
            </w:pPr>
            <w:r w:rsidRPr="00647BA9">
              <w:rPr>
                <w:rFonts w:ascii="Arial" w:hAnsi="Arial" w:cs="Arial"/>
                <w:noProof/>
                <w:sz w:val="18"/>
                <w:szCs w:val="18"/>
              </w:rPr>
              <w:t>-</w:t>
            </w:r>
          </w:p>
        </w:tc>
        <w:tc>
          <w:tcPr>
            <w:tcW w:w="720" w:type="dxa"/>
            <w:vAlign w:val="center"/>
          </w:tcPr>
          <w:p w14:paraId="5F580E9A" w14:textId="77777777" w:rsidR="00180AB1" w:rsidRPr="00647BA9" w:rsidRDefault="00180AB1" w:rsidP="00647BA9">
            <w:pPr>
              <w:spacing w:line="276" w:lineRule="auto"/>
              <w:jc w:val="both"/>
              <w:rPr>
                <w:rFonts w:ascii="Arial" w:hAnsi="Arial" w:cs="Arial"/>
                <w:noProof/>
                <w:sz w:val="18"/>
                <w:szCs w:val="18"/>
              </w:rPr>
            </w:pPr>
            <w:r w:rsidRPr="00647BA9">
              <w:rPr>
                <w:rFonts w:ascii="Arial" w:hAnsi="Arial" w:cs="Arial"/>
                <w:noProof/>
                <w:sz w:val="18"/>
                <w:szCs w:val="18"/>
              </w:rPr>
              <w:t>26</w:t>
            </w:r>
          </w:p>
        </w:tc>
        <w:tc>
          <w:tcPr>
            <w:tcW w:w="720" w:type="dxa"/>
            <w:vAlign w:val="center"/>
          </w:tcPr>
          <w:p w14:paraId="50350475" w14:textId="77777777" w:rsidR="00180AB1" w:rsidRPr="00647BA9" w:rsidRDefault="00180AB1" w:rsidP="00647BA9">
            <w:pPr>
              <w:spacing w:line="276" w:lineRule="auto"/>
              <w:jc w:val="both"/>
              <w:rPr>
                <w:rFonts w:ascii="Arial" w:hAnsi="Arial" w:cs="Arial"/>
                <w:noProof/>
                <w:sz w:val="18"/>
                <w:szCs w:val="18"/>
              </w:rPr>
            </w:pPr>
            <w:r w:rsidRPr="00647BA9">
              <w:rPr>
                <w:rFonts w:ascii="Arial" w:hAnsi="Arial" w:cs="Arial"/>
                <w:noProof/>
                <w:sz w:val="18"/>
                <w:szCs w:val="18"/>
              </w:rPr>
              <w:t>-</w:t>
            </w:r>
          </w:p>
        </w:tc>
        <w:tc>
          <w:tcPr>
            <w:tcW w:w="720" w:type="dxa"/>
            <w:vAlign w:val="center"/>
          </w:tcPr>
          <w:p w14:paraId="1CF8E688" w14:textId="77777777" w:rsidR="00180AB1" w:rsidRPr="00647BA9" w:rsidRDefault="00180AB1" w:rsidP="00647BA9">
            <w:pPr>
              <w:spacing w:line="276" w:lineRule="auto"/>
              <w:jc w:val="both"/>
              <w:rPr>
                <w:rFonts w:ascii="Arial" w:hAnsi="Arial" w:cs="Arial"/>
                <w:noProof/>
                <w:sz w:val="18"/>
                <w:szCs w:val="18"/>
              </w:rPr>
            </w:pPr>
            <w:r w:rsidRPr="00647BA9">
              <w:rPr>
                <w:rFonts w:ascii="Arial" w:hAnsi="Arial" w:cs="Arial"/>
                <w:noProof/>
                <w:sz w:val="18"/>
                <w:szCs w:val="18"/>
              </w:rPr>
              <w:t>-</w:t>
            </w:r>
          </w:p>
        </w:tc>
        <w:tc>
          <w:tcPr>
            <w:tcW w:w="720" w:type="dxa"/>
            <w:vAlign w:val="center"/>
          </w:tcPr>
          <w:p w14:paraId="13B0A3B6" w14:textId="77777777" w:rsidR="00180AB1" w:rsidRPr="00647BA9" w:rsidRDefault="00180AB1" w:rsidP="00647BA9">
            <w:pPr>
              <w:spacing w:line="276" w:lineRule="auto"/>
              <w:jc w:val="both"/>
              <w:rPr>
                <w:rFonts w:ascii="Arial" w:hAnsi="Arial" w:cs="Arial"/>
                <w:noProof/>
                <w:sz w:val="18"/>
                <w:szCs w:val="18"/>
                <w:lang w:val="ka-GE"/>
              </w:rPr>
            </w:pPr>
            <w:r w:rsidRPr="00647BA9">
              <w:rPr>
                <w:rFonts w:ascii="Arial" w:hAnsi="Arial" w:cs="Arial"/>
                <w:noProof/>
                <w:sz w:val="18"/>
                <w:szCs w:val="18"/>
                <w:lang w:val="ka-GE"/>
              </w:rPr>
              <w:t>-</w:t>
            </w:r>
          </w:p>
        </w:tc>
        <w:tc>
          <w:tcPr>
            <w:tcW w:w="720" w:type="dxa"/>
            <w:vAlign w:val="center"/>
          </w:tcPr>
          <w:p w14:paraId="7A852859" w14:textId="77777777" w:rsidR="00180AB1" w:rsidRPr="00647BA9" w:rsidRDefault="00180AB1" w:rsidP="00647BA9">
            <w:pPr>
              <w:spacing w:line="276" w:lineRule="auto"/>
              <w:jc w:val="both"/>
              <w:rPr>
                <w:rFonts w:ascii="Arial" w:hAnsi="Arial" w:cs="Arial"/>
                <w:noProof/>
                <w:sz w:val="18"/>
                <w:szCs w:val="18"/>
              </w:rPr>
            </w:pPr>
            <w:r w:rsidRPr="00647BA9">
              <w:rPr>
                <w:rFonts w:ascii="Arial" w:hAnsi="Arial" w:cs="Arial"/>
                <w:noProof/>
                <w:sz w:val="18"/>
                <w:szCs w:val="18"/>
              </w:rPr>
              <w:t>-</w:t>
            </w:r>
          </w:p>
        </w:tc>
      </w:tr>
    </w:tbl>
    <w:p w14:paraId="346E6C3F" w14:textId="77777777" w:rsidR="00180AB1" w:rsidRPr="00647BA9" w:rsidRDefault="00180AB1" w:rsidP="00647BA9">
      <w:pPr>
        <w:spacing w:line="276" w:lineRule="auto"/>
        <w:jc w:val="both"/>
        <w:rPr>
          <w:sz w:val="22"/>
          <w:szCs w:val="22"/>
          <w:lang w:val="ka-GE"/>
        </w:rPr>
      </w:pPr>
      <w:r w:rsidRPr="00647BA9">
        <w:rPr>
          <w:rFonts w:ascii="Sylfaen" w:hAnsi="Sylfaen" w:cs="Sylfaen"/>
          <w:sz w:val="22"/>
          <w:szCs w:val="22"/>
        </w:rPr>
        <w:t>წყარო</w:t>
      </w:r>
      <w:r w:rsidRPr="00647BA9">
        <w:rPr>
          <w:sz w:val="22"/>
          <w:szCs w:val="22"/>
        </w:rPr>
        <w:t xml:space="preserve">: </w:t>
      </w:r>
      <w:r w:rsidRPr="00647BA9">
        <w:rPr>
          <w:rFonts w:ascii="Sylfaen" w:hAnsi="Sylfaen" w:cs="Sylfaen"/>
          <w:sz w:val="22"/>
          <w:szCs w:val="22"/>
        </w:rPr>
        <w:t>ჯანმრთელობის</w:t>
      </w:r>
      <w:r w:rsidRPr="00647BA9">
        <w:rPr>
          <w:sz w:val="22"/>
          <w:szCs w:val="22"/>
        </w:rPr>
        <w:t xml:space="preserve"> </w:t>
      </w:r>
      <w:r w:rsidRPr="00647BA9">
        <w:rPr>
          <w:rFonts w:ascii="Sylfaen" w:hAnsi="Sylfaen" w:cs="Sylfaen"/>
          <w:sz w:val="22"/>
          <w:szCs w:val="22"/>
        </w:rPr>
        <w:t>დაცვა</w:t>
      </w:r>
      <w:r w:rsidRPr="00647BA9">
        <w:rPr>
          <w:sz w:val="22"/>
          <w:szCs w:val="22"/>
        </w:rPr>
        <w:t xml:space="preserve">, </w:t>
      </w:r>
      <w:r w:rsidRPr="00647BA9">
        <w:rPr>
          <w:rFonts w:ascii="Sylfaen" w:hAnsi="Sylfaen" w:cs="Sylfaen"/>
          <w:sz w:val="22"/>
          <w:szCs w:val="22"/>
        </w:rPr>
        <w:t>სტატისტიკური</w:t>
      </w:r>
      <w:r w:rsidRPr="00647BA9">
        <w:rPr>
          <w:sz w:val="22"/>
          <w:szCs w:val="22"/>
        </w:rPr>
        <w:t xml:space="preserve"> </w:t>
      </w:r>
      <w:r w:rsidRPr="00647BA9">
        <w:rPr>
          <w:rFonts w:ascii="Sylfaen" w:hAnsi="Sylfaen" w:cs="Sylfaen"/>
          <w:sz w:val="22"/>
          <w:szCs w:val="22"/>
        </w:rPr>
        <w:t>ცნობარი</w:t>
      </w:r>
      <w:r w:rsidRPr="00647BA9">
        <w:rPr>
          <w:sz w:val="22"/>
          <w:szCs w:val="22"/>
        </w:rPr>
        <w:t xml:space="preserve">, </w:t>
      </w:r>
      <w:r w:rsidRPr="00647BA9">
        <w:rPr>
          <w:rFonts w:ascii="Sylfaen" w:hAnsi="Sylfaen" w:cs="Sylfaen"/>
          <w:sz w:val="22"/>
          <w:szCs w:val="22"/>
        </w:rPr>
        <w:t>საქართველო</w:t>
      </w:r>
    </w:p>
    <w:p w14:paraId="0B3B7845" w14:textId="77777777" w:rsidR="00180AB1" w:rsidRPr="00647BA9" w:rsidRDefault="00180AB1" w:rsidP="00647BA9">
      <w:pPr>
        <w:spacing w:line="276" w:lineRule="auto"/>
        <w:jc w:val="both"/>
        <w:rPr>
          <w:sz w:val="22"/>
          <w:szCs w:val="22"/>
          <w:lang w:val="ka-GE"/>
        </w:rPr>
      </w:pPr>
    </w:p>
    <w:p w14:paraId="6451D9CE" w14:textId="0A1D9C1E" w:rsidR="00631F20" w:rsidRPr="00631F20" w:rsidRDefault="00B16330" w:rsidP="00631F20">
      <w:pPr>
        <w:autoSpaceDE w:val="0"/>
        <w:autoSpaceDN w:val="0"/>
        <w:adjustRightInd w:val="0"/>
        <w:spacing w:line="276" w:lineRule="auto"/>
        <w:jc w:val="both"/>
        <w:rPr>
          <w:rFonts w:asciiTheme="minorHAnsi" w:hAnsiTheme="minorHAnsi" w:cstheme="minorHAnsi"/>
          <w:sz w:val="22"/>
          <w:szCs w:val="22"/>
          <w:lang w:val="ka-GE"/>
        </w:rPr>
      </w:pPr>
      <w:r>
        <w:rPr>
          <w:rFonts w:ascii="Sylfaen" w:hAnsi="Sylfaen" w:cs="Sylfaen"/>
          <w:sz w:val="22"/>
          <w:szCs w:val="22"/>
          <w:lang w:val="ka-GE"/>
        </w:rPr>
        <w:t xml:space="preserve">2016 წელს, </w:t>
      </w:r>
      <w:r w:rsidR="00631F20" w:rsidRPr="00631F20">
        <w:rPr>
          <w:rFonts w:ascii="Sylfaen" w:hAnsi="Sylfaen" w:cs="Sylfaen"/>
          <w:sz w:val="22"/>
          <w:szCs w:val="22"/>
          <w:lang w:val="ka-GE"/>
        </w:rPr>
        <w:t>დედათა</w:t>
      </w:r>
      <w:r w:rsidR="00631F20" w:rsidRPr="00631F20">
        <w:rPr>
          <w:rFonts w:asciiTheme="minorHAnsi" w:hAnsiTheme="minorHAnsi" w:cstheme="minorHAnsi"/>
          <w:sz w:val="22"/>
          <w:szCs w:val="22"/>
          <w:lang w:val="ka-GE"/>
        </w:rPr>
        <w:t xml:space="preserve"> </w:t>
      </w:r>
      <w:r w:rsidR="00631F20" w:rsidRPr="00631F20">
        <w:rPr>
          <w:rFonts w:ascii="Sylfaen" w:hAnsi="Sylfaen" w:cs="Sylfaen"/>
          <w:sz w:val="22"/>
          <w:szCs w:val="22"/>
          <w:lang w:val="ka-GE"/>
        </w:rPr>
        <w:t>სიკვდილიანობის</w:t>
      </w:r>
      <w:r w:rsidR="00631F20" w:rsidRPr="00631F20">
        <w:rPr>
          <w:rFonts w:asciiTheme="minorHAnsi" w:hAnsiTheme="minorHAnsi" w:cstheme="minorHAnsi"/>
          <w:sz w:val="22"/>
          <w:szCs w:val="22"/>
          <w:lang w:val="ka-GE"/>
        </w:rPr>
        <w:t xml:space="preserve"> </w:t>
      </w:r>
      <w:r w:rsidR="00631F20" w:rsidRPr="00631F20">
        <w:rPr>
          <w:rFonts w:ascii="Sylfaen" w:hAnsi="Sylfaen" w:cs="Sylfaen"/>
          <w:sz w:val="22"/>
          <w:szCs w:val="22"/>
          <w:lang w:val="ka-GE"/>
        </w:rPr>
        <w:t>სტრუქტურა</w:t>
      </w:r>
      <w:r w:rsidR="00631F20" w:rsidRPr="00631F20">
        <w:rPr>
          <w:rFonts w:asciiTheme="minorHAnsi" w:hAnsiTheme="minorHAnsi" w:cstheme="minorHAnsi"/>
          <w:sz w:val="22"/>
          <w:szCs w:val="22"/>
          <w:lang w:val="ka-GE"/>
        </w:rPr>
        <w:t xml:space="preserve"> </w:t>
      </w:r>
      <w:r w:rsidR="00631F20" w:rsidRPr="00631F20">
        <w:rPr>
          <w:rFonts w:ascii="Sylfaen" w:hAnsi="Sylfaen" w:cs="Sylfaen"/>
          <w:sz w:val="22"/>
          <w:szCs w:val="22"/>
          <w:lang w:val="ka-GE"/>
        </w:rPr>
        <w:t>შემდეგნაირია</w:t>
      </w:r>
      <w:r w:rsidR="00631F20" w:rsidRPr="00631F20">
        <w:rPr>
          <w:rFonts w:asciiTheme="minorHAnsi" w:hAnsiTheme="minorHAnsi" w:cstheme="minorHAnsi"/>
          <w:sz w:val="22"/>
          <w:szCs w:val="22"/>
          <w:lang w:val="ka-GE"/>
        </w:rPr>
        <w:t xml:space="preserve">: 22% (3 </w:t>
      </w:r>
      <w:r w:rsidR="00631F20" w:rsidRPr="00631F20">
        <w:rPr>
          <w:rFonts w:ascii="Sylfaen" w:hAnsi="Sylfaen" w:cs="Sylfaen"/>
          <w:sz w:val="22"/>
          <w:szCs w:val="22"/>
          <w:lang w:val="ka-GE"/>
        </w:rPr>
        <w:t>შემთხვევა</w:t>
      </w:r>
      <w:r w:rsidR="00631F20" w:rsidRPr="00631F20">
        <w:rPr>
          <w:rFonts w:asciiTheme="minorHAnsi" w:hAnsiTheme="minorHAnsi" w:cstheme="minorHAnsi"/>
          <w:sz w:val="22"/>
          <w:szCs w:val="22"/>
          <w:lang w:val="ka-GE"/>
        </w:rPr>
        <w:t xml:space="preserve">) </w:t>
      </w:r>
      <w:r w:rsidR="00631F20" w:rsidRPr="00631F20">
        <w:rPr>
          <w:rFonts w:ascii="Sylfaen" w:hAnsi="Sylfaen" w:cs="Sylfaen"/>
          <w:sz w:val="22"/>
          <w:szCs w:val="22"/>
          <w:lang w:val="ka-GE"/>
        </w:rPr>
        <w:t>სისხლდენა</w:t>
      </w:r>
      <w:r w:rsidR="00631F20" w:rsidRPr="00631F20">
        <w:rPr>
          <w:rFonts w:asciiTheme="minorHAnsi" w:hAnsiTheme="minorHAnsi" w:cstheme="minorHAnsi"/>
          <w:sz w:val="22"/>
          <w:szCs w:val="22"/>
          <w:lang w:val="ka-GE"/>
        </w:rPr>
        <w:t xml:space="preserve"> </w:t>
      </w:r>
      <w:r w:rsidR="00631F20" w:rsidRPr="00631F20">
        <w:rPr>
          <w:rFonts w:ascii="Sylfaen" w:hAnsi="Sylfaen" w:cs="Sylfaen"/>
          <w:sz w:val="22"/>
          <w:szCs w:val="22"/>
          <w:lang w:val="ka-GE"/>
        </w:rPr>
        <w:t>მშობიარობის</w:t>
      </w:r>
      <w:r w:rsidR="00631F20" w:rsidRPr="00631F20">
        <w:rPr>
          <w:rFonts w:asciiTheme="minorHAnsi" w:hAnsiTheme="minorHAnsi" w:cstheme="minorHAnsi"/>
          <w:sz w:val="22"/>
          <w:szCs w:val="22"/>
          <w:lang w:val="ka-GE"/>
        </w:rPr>
        <w:t xml:space="preserve"> </w:t>
      </w:r>
      <w:r w:rsidR="00631F20" w:rsidRPr="00631F20">
        <w:rPr>
          <w:rFonts w:ascii="Sylfaen" w:hAnsi="Sylfaen" w:cs="Sylfaen"/>
          <w:sz w:val="22"/>
          <w:szCs w:val="22"/>
          <w:lang w:val="ka-GE"/>
        </w:rPr>
        <w:t>და</w:t>
      </w:r>
      <w:r w:rsidR="00631F20" w:rsidRPr="00631F20">
        <w:rPr>
          <w:rFonts w:asciiTheme="minorHAnsi" w:hAnsiTheme="minorHAnsi" w:cstheme="minorHAnsi"/>
          <w:sz w:val="22"/>
          <w:szCs w:val="22"/>
          <w:lang w:val="ka-GE"/>
        </w:rPr>
        <w:t xml:space="preserve"> </w:t>
      </w:r>
      <w:r w:rsidR="00631F20" w:rsidRPr="00631F20">
        <w:rPr>
          <w:rFonts w:ascii="Sylfaen" w:hAnsi="Sylfaen" w:cs="Sylfaen"/>
          <w:sz w:val="22"/>
          <w:szCs w:val="22"/>
          <w:lang w:val="ka-GE"/>
        </w:rPr>
        <w:t>მშობიარობის</w:t>
      </w:r>
      <w:r w:rsidR="00631F20" w:rsidRPr="00631F20">
        <w:rPr>
          <w:rFonts w:asciiTheme="minorHAnsi" w:hAnsiTheme="minorHAnsi" w:cstheme="minorHAnsi"/>
          <w:sz w:val="22"/>
          <w:szCs w:val="22"/>
          <w:lang w:val="ka-GE"/>
        </w:rPr>
        <w:t xml:space="preserve"> </w:t>
      </w:r>
      <w:r w:rsidR="00631F20" w:rsidRPr="00631F20">
        <w:rPr>
          <w:rFonts w:ascii="Sylfaen" w:hAnsi="Sylfaen" w:cs="Sylfaen"/>
          <w:sz w:val="22"/>
          <w:szCs w:val="22"/>
          <w:lang w:val="ka-GE"/>
        </w:rPr>
        <w:t>შემდგომ</w:t>
      </w:r>
      <w:r w:rsidR="00631F20" w:rsidRPr="00631F20">
        <w:rPr>
          <w:rFonts w:asciiTheme="minorHAnsi" w:hAnsiTheme="minorHAnsi" w:cstheme="minorHAnsi"/>
          <w:sz w:val="22"/>
          <w:szCs w:val="22"/>
          <w:lang w:val="ka-GE"/>
        </w:rPr>
        <w:t xml:space="preserve"> </w:t>
      </w:r>
      <w:r w:rsidR="00631F20" w:rsidRPr="00631F20">
        <w:rPr>
          <w:rFonts w:ascii="Sylfaen" w:hAnsi="Sylfaen" w:cs="Sylfaen"/>
          <w:sz w:val="22"/>
          <w:szCs w:val="22"/>
          <w:lang w:val="ka-GE"/>
        </w:rPr>
        <w:t>პერიოდში</w:t>
      </w:r>
      <w:r w:rsidR="00631F20" w:rsidRPr="00631F20">
        <w:rPr>
          <w:rFonts w:asciiTheme="minorHAnsi" w:hAnsiTheme="minorHAnsi" w:cstheme="minorHAnsi"/>
          <w:sz w:val="22"/>
          <w:szCs w:val="22"/>
          <w:lang w:val="ka-GE"/>
        </w:rPr>
        <w:t xml:space="preserve">, 22% (3 </w:t>
      </w:r>
      <w:r w:rsidR="00631F20" w:rsidRPr="00631F20">
        <w:rPr>
          <w:rFonts w:ascii="Sylfaen" w:hAnsi="Sylfaen" w:cs="Sylfaen"/>
          <w:sz w:val="22"/>
          <w:szCs w:val="22"/>
          <w:lang w:val="ka-GE"/>
        </w:rPr>
        <w:t>შემთხვევა</w:t>
      </w:r>
      <w:r w:rsidR="00631F20" w:rsidRPr="00631F20">
        <w:rPr>
          <w:rFonts w:asciiTheme="minorHAnsi" w:hAnsiTheme="minorHAnsi" w:cstheme="minorHAnsi"/>
          <w:sz w:val="22"/>
          <w:szCs w:val="22"/>
          <w:lang w:val="ka-GE"/>
        </w:rPr>
        <w:t xml:space="preserve">) - </w:t>
      </w:r>
      <w:r w:rsidR="00631F20" w:rsidRPr="00631F20">
        <w:rPr>
          <w:rFonts w:ascii="Sylfaen" w:hAnsi="Sylfaen" w:cs="Sylfaen"/>
          <w:sz w:val="22"/>
          <w:szCs w:val="22"/>
          <w:lang w:val="ka-GE"/>
        </w:rPr>
        <w:t>სეფსისი</w:t>
      </w:r>
      <w:r w:rsidR="00631F20" w:rsidRPr="00631F20">
        <w:rPr>
          <w:rFonts w:asciiTheme="minorHAnsi" w:hAnsiTheme="minorHAnsi" w:cstheme="minorHAnsi"/>
          <w:sz w:val="22"/>
          <w:szCs w:val="22"/>
          <w:lang w:val="ka-GE"/>
        </w:rPr>
        <w:t xml:space="preserve">, 7% (1 </w:t>
      </w:r>
      <w:r w:rsidR="00631F20" w:rsidRPr="00631F20">
        <w:rPr>
          <w:rFonts w:ascii="Sylfaen" w:hAnsi="Sylfaen" w:cs="Sylfaen"/>
          <w:sz w:val="22"/>
          <w:szCs w:val="22"/>
          <w:lang w:val="ka-GE"/>
        </w:rPr>
        <w:t>შემთხვევა</w:t>
      </w:r>
      <w:r w:rsidR="00631F20" w:rsidRPr="00631F20">
        <w:rPr>
          <w:rFonts w:asciiTheme="minorHAnsi" w:hAnsiTheme="minorHAnsi" w:cstheme="minorHAnsi"/>
          <w:sz w:val="22"/>
          <w:szCs w:val="22"/>
          <w:lang w:val="ka-GE"/>
        </w:rPr>
        <w:t xml:space="preserve">) - </w:t>
      </w:r>
      <w:r w:rsidR="00631F20" w:rsidRPr="00631F20">
        <w:rPr>
          <w:rFonts w:ascii="Sylfaen" w:hAnsi="Sylfaen" w:cs="Sylfaen"/>
          <w:sz w:val="22"/>
          <w:szCs w:val="22"/>
          <w:lang w:val="ka-GE"/>
        </w:rPr>
        <w:t>საშვილოსნოს</w:t>
      </w:r>
      <w:r w:rsidR="00631F20" w:rsidRPr="00631F20">
        <w:rPr>
          <w:rFonts w:asciiTheme="minorHAnsi" w:hAnsiTheme="minorHAnsi" w:cstheme="minorHAnsi"/>
          <w:sz w:val="22"/>
          <w:szCs w:val="22"/>
          <w:lang w:val="ka-GE"/>
        </w:rPr>
        <w:t xml:space="preserve"> </w:t>
      </w:r>
      <w:r w:rsidR="00631F20" w:rsidRPr="00631F20">
        <w:rPr>
          <w:rFonts w:ascii="Sylfaen" w:hAnsi="Sylfaen" w:cs="Sylfaen"/>
          <w:sz w:val="22"/>
          <w:szCs w:val="22"/>
          <w:lang w:val="ka-GE"/>
        </w:rPr>
        <w:t>გარე</w:t>
      </w:r>
      <w:r w:rsidR="00631F20" w:rsidRPr="00631F20">
        <w:rPr>
          <w:rFonts w:asciiTheme="minorHAnsi" w:hAnsiTheme="minorHAnsi" w:cstheme="minorHAnsi"/>
          <w:sz w:val="22"/>
          <w:szCs w:val="22"/>
          <w:lang w:val="ka-GE"/>
        </w:rPr>
        <w:t xml:space="preserve"> </w:t>
      </w:r>
      <w:r w:rsidR="00631F20" w:rsidRPr="00631F20">
        <w:rPr>
          <w:rFonts w:ascii="Sylfaen" w:hAnsi="Sylfaen" w:cs="Sylfaen"/>
          <w:sz w:val="22"/>
          <w:szCs w:val="22"/>
          <w:lang w:val="ka-GE"/>
        </w:rPr>
        <w:t>ორსულობა</w:t>
      </w:r>
      <w:r w:rsidR="00631F20" w:rsidRPr="00631F20">
        <w:rPr>
          <w:rFonts w:asciiTheme="minorHAnsi" w:hAnsiTheme="minorHAnsi" w:cstheme="minorHAnsi"/>
          <w:sz w:val="22"/>
          <w:szCs w:val="22"/>
          <w:lang w:val="ka-GE"/>
        </w:rPr>
        <w:t xml:space="preserve">, 7% (1 </w:t>
      </w:r>
      <w:r w:rsidR="00631F20" w:rsidRPr="00631F20">
        <w:rPr>
          <w:rFonts w:ascii="Sylfaen" w:hAnsi="Sylfaen" w:cs="Sylfaen"/>
          <w:sz w:val="22"/>
          <w:szCs w:val="22"/>
          <w:lang w:val="ka-GE"/>
        </w:rPr>
        <w:t>შემთხვევა</w:t>
      </w:r>
      <w:r w:rsidR="00631F20" w:rsidRPr="00631F20">
        <w:rPr>
          <w:rFonts w:asciiTheme="minorHAnsi" w:hAnsiTheme="minorHAnsi" w:cstheme="minorHAnsi"/>
          <w:sz w:val="22"/>
          <w:szCs w:val="22"/>
          <w:lang w:val="ka-GE"/>
        </w:rPr>
        <w:t xml:space="preserve">) - </w:t>
      </w:r>
      <w:r w:rsidR="00631F20" w:rsidRPr="00631F20">
        <w:rPr>
          <w:rFonts w:ascii="Sylfaen" w:hAnsi="Sylfaen" w:cs="Sylfaen"/>
          <w:sz w:val="22"/>
          <w:szCs w:val="22"/>
          <w:lang w:val="ka-GE"/>
        </w:rPr>
        <w:t>სანაყოფე</w:t>
      </w:r>
      <w:r w:rsidR="00631F20" w:rsidRPr="00631F20">
        <w:rPr>
          <w:rFonts w:asciiTheme="minorHAnsi" w:hAnsiTheme="minorHAnsi" w:cstheme="minorHAnsi"/>
          <w:sz w:val="22"/>
          <w:szCs w:val="22"/>
          <w:lang w:val="ka-GE"/>
        </w:rPr>
        <w:t xml:space="preserve"> </w:t>
      </w:r>
      <w:r w:rsidR="00631F20" w:rsidRPr="00631F20">
        <w:rPr>
          <w:rFonts w:ascii="Sylfaen" w:hAnsi="Sylfaen" w:cs="Sylfaen"/>
          <w:sz w:val="22"/>
          <w:szCs w:val="22"/>
          <w:lang w:val="ka-GE"/>
        </w:rPr>
        <w:t>წყლებით</w:t>
      </w:r>
      <w:r w:rsidR="00631F20" w:rsidRPr="00631F20">
        <w:rPr>
          <w:rFonts w:asciiTheme="minorHAnsi" w:hAnsiTheme="minorHAnsi" w:cstheme="minorHAnsi"/>
          <w:sz w:val="22"/>
          <w:szCs w:val="22"/>
          <w:lang w:val="ka-GE"/>
        </w:rPr>
        <w:t xml:space="preserve"> </w:t>
      </w:r>
      <w:r w:rsidR="00631F20" w:rsidRPr="00631F20">
        <w:rPr>
          <w:rFonts w:ascii="Sylfaen" w:hAnsi="Sylfaen" w:cs="Sylfaen"/>
          <w:sz w:val="22"/>
          <w:szCs w:val="22"/>
          <w:lang w:val="ka-GE"/>
        </w:rPr>
        <w:t>ემბოლია</w:t>
      </w:r>
      <w:r w:rsidR="00631F20" w:rsidRPr="00631F20">
        <w:rPr>
          <w:rFonts w:asciiTheme="minorHAnsi" w:hAnsiTheme="minorHAnsi" w:cstheme="minorHAnsi"/>
          <w:sz w:val="22"/>
          <w:szCs w:val="22"/>
          <w:lang w:val="ka-GE"/>
        </w:rPr>
        <w:t>.</w:t>
      </w:r>
      <w:r w:rsidR="00631F20" w:rsidRPr="00631F20">
        <w:rPr>
          <w:rFonts w:ascii="Sylfaen" w:hAnsi="Sylfaen" w:cstheme="minorHAnsi"/>
          <w:sz w:val="22"/>
          <w:szCs w:val="22"/>
          <w:lang w:val="ka-GE"/>
        </w:rPr>
        <w:t xml:space="preserve"> </w:t>
      </w:r>
      <w:r w:rsidR="00631F20" w:rsidRPr="00631F20">
        <w:rPr>
          <w:rFonts w:ascii="Sylfaen" w:hAnsi="Sylfaen" w:cs="Sylfaen"/>
          <w:sz w:val="22"/>
          <w:szCs w:val="22"/>
          <w:lang w:val="ka-GE"/>
        </w:rPr>
        <w:t>არაპირდაპირი</w:t>
      </w:r>
      <w:r w:rsidR="00631F20" w:rsidRPr="00631F20">
        <w:rPr>
          <w:rFonts w:asciiTheme="minorHAnsi" w:hAnsiTheme="minorHAnsi" w:cstheme="minorHAnsi"/>
          <w:sz w:val="22"/>
          <w:szCs w:val="22"/>
          <w:lang w:val="ka-GE"/>
        </w:rPr>
        <w:t xml:space="preserve"> </w:t>
      </w:r>
      <w:r w:rsidR="00631F20" w:rsidRPr="00631F20">
        <w:rPr>
          <w:rFonts w:ascii="Sylfaen" w:hAnsi="Sylfaen" w:cs="Sylfaen"/>
          <w:sz w:val="22"/>
          <w:szCs w:val="22"/>
          <w:lang w:val="ka-GE"/>
        </w:rPr>
        <w:t>მიზეზებით</w:t>
      </w:r>
      <w:r w:rsidR="00631F20" w:rsidRPr="00631F20">
        <w:rPr>
          <w:rFonts w:asciiTheme="minorHAnsi" w:hAnsiTheme="minorHAnsi" w:cstheme="minorHAnsi"/>
          <w:sz w:val="22"/>
          <w:szCs w:val="22"/>
          <w:lang w:val="ka-GE"/>
        </w:rPr>
        <w:t xml:space="preserve"> </w:t>
      </w:r>
      <w:r w:rsidR="00631F20" w:rsidRPr="00631F20">
        <w:rPr>
          <w:rFonts w:ascii="Sylfaen" w:hAnsi="Sylfaen" w:cs="Sylfaen"/>
          <w:sz w:val="22"/>
          <w:szCs w:val="22"/>
          <w:lang w:val="ka-GE"/>
        </w:rPr>
        <w:t>გამოწვეული</w:t>
      </w:r>
      <w:r w:rsidR="00631F20" w:rsidRPr="00631F20">
        <w:rPr>
          <w:rFonts w:asciiTheme="minorHAnsi" w:hAnsiTheme="minorHAnsi" w:cstheme="minorHAnsi"/>
          <w:sz w:val="22"/>
          <w:szCs w:val="22"/>
          <w:lang w:val="ka-GE"/>
        </w:rPr>
        <w:t xml:space="preserve"> </w:t>
      </w:r>
      <w:r w:rsidR="00631F20" w:rsidRPr="00631F20">
        <w:rPr>
          <w:rFonts w:ascii="Sylfaen" w:hAnsi="Sylfaen" w:cs="Sylfaen"/>
          <w:sz w:val="22"/>
          <w:szCs w:val="22"/>
          <w:lang w:val="ka-GE"/>
        </w:rPr>
        <w:t>დედის</w:t>
      </w:r>
      <w:r w:rsidR="00631F20" w:rsidRPr="00631F20">
        <w:rPr>
          <w:rFonts w:asciiTheme="minorHAnsi" w:hAnsiTheme="minorHAnsi" w:cstheme="minorHAnsi"/>
          <w:sz w:val="22"/>
          <w:szCs w:val="22"/>
          <w:lang w:val="ka-GE"/>
        </w:rPr>
        <w:t xml:space="preserve"> </w:t>
      </w:r>
      <w:r w:rsidR="00631F20" w:rsidRPr="00631F20">
        <w:rPr>
          <w:rFonts w:ascii="Sylfaen" w:hAnsi="Sylfaen" w:cs="Sylfaen"/>
          <w:sz w:val="22"/>
          <w:szCs w:val="22"/>
          <w:lang w:val="ka-GE"/>
        </w:rPr>
        <w:t>გარდაცვალების</w:t>
      </w:r>
      <w:r w:rsidR="00631F20" w:rsidRPr="00631F20">
        <w:rPr>
          <w:rFonts w:asciiTheme="minorHAnsi" w:hAnsiTheme="minorHAnsi" w:cstheme="minorHAnsi"/>
          <w:sz w:val="22"/>
          <w:szCs w:val="22"/>
          <w:lang w:val="ka-GE"/>
        </w:rPr>
        <w:t xml:space="preserve"> 4 </w:t>
      </w:r>
      <w:r w:rsidR="00631F20" w:rsidRPr="00631F20">
        <w:rPr>
          <w:rFonts w:ascii="Sylfaen" w:hAnsi="Sylfaen" w:cs="Sylfaen"/>
          <w:sz w:val="22"/>
          <w:szCs w:val="22"/>
          <w:lang w:val="ka-GE"/>
        </w:rPr>
        <w:t>შემთხვევიდან</w:t>
      </w:r>
      <w:r w:rsidR="00631F20" w:rsidRPr="00631F20">
        <w:rPr>
          <w:rFonts w:asciiTheme="minorHAnsi" w:hAnsiTheme="minorHAnsi" w:cstheme="minorHAnsi"/>
          <w:sz w:val="22"/>
          <w:szCs w:val="22"/>
          <w:lang w:val="ka-GE"/>
        </w:rPr>
        <w:t xml:space="preserve"> </w:t>
      </w:r>
      <w:r w:rsidR="00631F20" w:rsidRPr="00631F20">
        <w:rPr>
          <w:rFonts w:ascii="Sylfaen" w:hAnsi="Sylfaen" w:cs="Sylfaen"/>
          <w:sz w:val="22"/>
          <w:szCs w:val="22"/>
          <w:lang w:val="ka-GE"/>
        </w:rPr>
        <w:t>ერთი</w:t>
      </w:r>
      <w:r w:rsidR="00631F20" w:rsidRPr="00631F20">
        <w:rPr>
          <w:rFonts w:asciiTheme="minorHAnsi" w:hAnsiTheme="minorHAnsi" w:cstheme="minorHAnsi"/>
          <w:sz w:val="22"/>
          <w:szCs w:val="22"/>
          <w:lang w:val="ka-GE"/>
        </w:rPr>
        <w:t xml:space="preserve"> </w:t>
      </w:r>
      <w:r w:rsidR="00631F20" w:rsidRPr="00631F20">
        <w:rPr>
          <w:rFonts w:ascii="Sylfaen" w:hAnsi="Sylfaen" w:cs="Sylfaen"/>
          <w:sz w:val="22"/>
          <w:szCs w:val="22"/>
          <w:lang w:val="ka-GE"/>
        </w:rPr>
        <w:t>განპირობებული</w:t>
      </w:r>
      <w:r w:rsidR="00631F20" w:rsidRPr="00631F20">
        <w:rPr>
          <w:rFonts w:asciiTheme="minorHAnsi" w:hAnsiTheme="minorHAnsi" w:cstheme="minorHAnsi"/>
          <w:sz w:val="22"/>
          <w:szCs w:val="22"/>
          <w:lang w:val="ka-GE"/>
        </w:rPr>
        <w:t xml:space="preserve"> </w:t>
      </w:r>
      <w:r w:rsidR="00631F20" w:rsidRPr="00631F20">
        <w:rPr>
          <w:rFonts w:ascii="Sylfaen" w:hAnsi="Sylfaen" w:cs="Sylfaen"/>
          <w:sz w:val="22"/>
          <w:szCs w:val="22"/>
          <w:lang w:val="ka-GE"/>
        </w:rPr>
        <w:t>იყო</w:t>
      </w:r>
      <w:r w:rsidR="00631F20" w:rsidRPr="00631F20">
        <w:rPr>
          <w:rFonts w:asciiTheme="minorHAnsi" w:hAnsiTheme="minorHAnsi" w:cstheme="minorHAnsi"/>
          <w:sz w:val="22"/>
          <w:szCs w:val="22"/>
          <w:lang w:val="ka-GE"/>
        </w:rPr>
        <w:t xml:space="preserve"> </w:t>
      </w:r>
      <w:r w:rsidR="00631F20" w:rsidRPr="00631F20">
        <w:rPr>
          <w:rFonts w:ascii="Sylfaen" w:hAnsi="Sylfaen" w:cs="Sylfaen"/>
          <w:sz w:val="22"/>
          <w:szCs w:val="22"/>
          <w:lang w:val="ka-GE"/>
        </w:rPr>
        <w:t>ტუბერკულოზით</w:t>
      </w:r>
      <w:r w:rsidR="00631F20" w:rsidRPr="00631F20">
        <w:rPr>
          <w:rFonts w:asciiTheme="minorHAnsi" w:hAnsiTheme="minorHAnsi" w:cstheme="minorHAnsi"/>
          <w:sz w:val="22"/>
          <w:szCs w:val="22"/>
          <w:lang w:val="ka-GE"/>
        </w:rPr>
        <w:t xml:space="preserve">, </w:t>
      </w:r>
      <w:r w:rsidR="00631F20" w:rsidRPr="00631F20">
        <w:rPr>
          <w:rFonts w:ascii="Sylfaen" w:hAnsi="Sylfaen" w:cs="Sylfaen"/>
          <w:sz w:val="22"/>
          <w:szCs w:val="22"/>
          <w:lang w:val="ka-GE"/>
        </w:rPr>
        <w:t>ერთი</w:t>
      </w:r>
      <w:r w:rsidR="00631F20" w:rsidRPr="00631F20">
        <w:rPr>
          <w:rFonts w:asciiTheme="minorHAnsi" w:hAnsiTheme="minorHAnsi" w:cstheme="minorHAnsi"/>
          <w:sz w:val="22"/>
          <w:szCs w:val="22"/>
          <w:lang w:val="ka-GE"/>
        </w:rPr>
        <w:t xml:space="preserve"> </w:t>
      </w:r>
      <w:r w:rsidR="006B00EB">
        <w:rPr>
          <w:rFonts w:ascii="Helvetica" w:hAnsi="Helvetica" w:cs="Helvetica"/>
          <w:sz w:val="22"/>
          <w:szCs w:val="22"/>
          <w:lang w:val="ka-GE"/>
        </w:rPr>
        <w:t xml:space="preserve"> </w:t>
      </w:r>
      <w:r w:rsidR="006B00EB" w:rsidRPr="00631F20">
        <w:rPr>
          <w:rFonts w:asciiTheme="minorHAnsi" w:hAnsiTheme="minorHAnsi" w:cstheme="minorHAnsi"/>
          <w:sz w:val="22"/>
          <w:szCs w:val="22"/>
          <w:lang w:val="ka-GE"/>
        </w:rPr>
        <w:t>A</w:t>
      </w:r>
      <w:r w:rsidR="006B00EB" w:rsidRPr="00631F20">
        <w:rPr>
          <w:rFonts w:ascii="Sylfaen" w:hAnsi="Sylfaen" w:cs="Sylfaen"/>
          <w:sz w:val="22"/>
          <w:szCs w:val="22"/>
          <w:lang w:val="ka-GE"/>
        </w:rPr>
        <w:t xml:space="preserve"> </w:t>
      </w:r>
      <w:r w:rsidR="00631F20" w:rsidRPr="00631F20">
        <w:rPr>
          <w:rFonts w:ascii="Sylfaen" w:hAnsi="Sylfaen" w:cs="Sylfaen"/>
          <w:sz w:val="22"/>
          <w:szCs w:val="22"/>
          <w:lang w:val="ka-GE"/>
        </w:rPr>
        <w:t>ჰეპატიტი</w:t>
      </w:r>
      <w:r w:rsidR="006B00EB">
        <w:rPr>
          <w:rFonts w:ascii="Sylfaen" w:hAnsi="Sylfaen" w:cs="Sylfaen"/>
          <w:sz w:val="22"/>
          <w:szCs w:val="22"/>
          <w:lang w:val="ka-GE"/>
        </w:rPr>
        <w:t>თ</w:t>
      </w:r>
      <w:r w:rsidR="00631F20" w:rsidRPr="00631F20">
        <w:rPr>
          <w:rFonts w:asciiTheme="minorHAnsi" w:hAnsiTheme="minorHAnsi" w:cstheme="minorHAnsi"/>
          <w:sz w:val="22"/>
          <w:szCs w:val="22"/>
          <w:lang w:val="ka-GE"/>
        </w:rPr>
        <w:t xml:space="preserve">, </w:t>
      </w:r>
      <w:r w:rsidR="00631F20" w:rsidRPr="00631F20">
        <w:rPr>
          <w:rFonts w:ascii="Sylfaen" w:hAnsi="Sylfaen" w:cs="Sylfaen"/>
          <w:sz w:val="22"/>
          <w:szCs w:val="22"/>
          <w:lang w:val="ka-GE"/>
        </w:rPr>
        <w:t>ერთი</w:t>
      </w:r>
      <w:r w:rsidR="00631F20" w:rsidRPr="00631F20">
        <w:rPr>
          <w:rFonts w:asciiTheme="minorHAnsi" w:hAnsiTheme="minorHAnsi" w:cstheme="minorHAnsi"/>
          <w:sz w:val="22"/>
          <w:szCs w:val="22"/>
          <w:lang w:val="ka-GE"/>
        </w:rPr>
        <w:t xml:space="preserve"> </w:t>
      </w:r>
      <w:r w:rsidR="00631F20" w:rsidRPr="00631F20">
        <w:rPr>
          <w:rFonts w:ascii="Sylfaen" w:hAnsi="Sylfaen" w:cs="Sylfaen"/>
          <w:sz w:val="22"/>
          <w:szCs w:val="22"/>
          <w:lang w:val="ka-GE"/>
        </w:rPr>
        <w:t>მენინგიტი</w:t>
      </w:r>
      <w:r w:rsidR="006B00EB">
        <w:rPr>
          <w:rFonts w:ascii="Sylfaen" w:hAnsi="Sylfaen" w:cs="Sylfaen"/>
          <w:sz w:val="22"/>
          <w:szCs w:val="22"/>
          <w:lang w:val="ka-GE"/>
        </w:rPr>
        <w:t>თ</w:t>
      </w:r>
      <w:r w:rsidR="00631F20" w:rsidRPr="00631F20">
        <w:rPr>
          <w:rFonts w:asciiTheme="minorHAnsi" w:hAnsiTheme="minorHAnsi" w:cstheme="minorHAnsi"/>
          <w:sz w:val="22"/>
          <w:szCs w:val="22"/>
          <w:lang w:val="ka-GE"/>
        </w:rPr>
        <w:t xml:space="preserve"> </w:t>
      </w:r>
      <w:r w:rsidR="00631F20" w:rsidRPr="00631F20">
        <w:rPr>
          <w:rFonts w:ascii="Sylfaen" w:hAnsi="Sylfaen" w:cs="Sylfaen"/>
          <w:sz w:val="22"/>
          <w:szCs w:val="22"/>
          <w:lang w:val="ka-GE"/>
        </w:rPr>
        <w:t>და</w:t>
      </w:r>
      <w:r w:rsidR="00631F20" w:rsidRPr="00631F20">
        <w:rPr>
          <w:rFonts w:asciiTheme="minorHAnsi" w:hAnsiTheme="minorHAnsi" w:cstheme="minorHAnsi"/>
          <w:sz w:val="22"/>
          <w:szCs w:val="22"/>
          <w:lang w:val="ka-GE"/>
        </w:rPr>
        <w:t xml:space="preserve"> </w:t>
      </w:r>
      <w:r w:rsidR="00631F20" w:rsidRPr="00631F20">
        <w:rPr>
          <w:rFonts w:ascii="Sylfaen" w:hAnsi="Sylfaen" w:cs="Sylfaen"/>
          <w:sz w:val="22"/>
          <w:szCs w:val="22"/>
          <w:lang w:val="ka-GE"/>
        </w:rPr>
        <w:t>ერთი</w:t>
      </w:r>
      <w:r w:rsidR="006B00EB">
        <w:rPr>
          <w:rFonts w:ascii="Sylfaen" w:hAnsi="Sylfaen" w:cs="Sylfaen"/>
          <w:sz w:val="22"/>
          <w:szCs w:val="22"/>
          <w:lang w:val="ka-GE"/>
        </w:rPr>
        <w:t xml:space="preserve"> -</w:t>
      </w:r>
      <w:r w:rsidR="00631F20" w:rsidRPr="00631F20">
        <w:rPr>
          <w:rFonts w:asciiTheme="minorHAnsi" w:hAnsiTheme="minorHAnsi" w:cstheme="minorHAnsi"/>
          <w:sz w:val="22"/>
          <w:szCs w:val="22"/>
          <w:lang w:val="ka-GE"/>
        </w:rPr>
        <w:t xml:space="preserve"> </w:t>
      </w:r>
      <w:r w:rsidR="00631F20" w:rsidRPr="00631F20">
        <w:rPr>
          <w:rFonts w:ascii="Sylfaen" w:hAnsi="Sylfaen" w:cs="Sylfaen"/>
          <w:sz w:val="22"/>
          <w:szCs w:val="22"/>
          <w:lang w:val="ka-GE"/>
        </w:rPr>
        <w:t>არტერიო</w:t>
      </w:r>
      <w:r w:rsidR="00631F20" w:rsidRPr="00631F20">
        <w:rPr>
          <w:rFonts w:asciiTheme="minorHAnsi" w:hAnsiTheme="minorHAnsi" w:cstheme="minorHAnsi"/>
          <w:sz w:val="22"/>
          <w:szCs w:val="22"/>
          <w:lang w:val="ka-GE"/>
        </w:rPr>
        <w:t>-</w:t>
      </w:r>
      <w:r w:rsidR="00631F20" w:rsidRPr="00631F20">
        <w:rPr>
          <w:rFonts w:ascii="Sylfaen" w:hAnsi="Sylfaen" w:cs="Sylfaen"/>
          <w:sz w:val="22"/>
          <w:szCs w:val="22"/>
          <w:lang w:val="ka-GE"/>
        </w:rPr>
        <w:t>ვენური</w:t>
      </w:r>
      <w:r w:rsidR="00631F20" w:rsidRPr="00631F20">
        <w:rPr>
          <w:rFonts w:asciiTheme="minorHAnsi" w:hAnsiTheme="minorHAnsi" w:cstheme="minorHAnsi"/>
          <w:sz w:val="22"/>
          <w:szCs w:val="22"/>
          <w:lang w:val="ka-GE"/>
        </w:rPr>
        <w:t xml:space="preserve"> </w:t>
      </w:r>
      <w:r w:rsidR="00631F20" w:rsidRPr="00631F20">
        <w:rPr>
          <w:rFonts w:ascii="Sylfaen" w:hAnsi="Sylfaen" w:cs="Sylfaen"/>
          <w:sz w:val="22"/>
          <w:szCs w:val="22"/>
          <w:lang w:val="ka-GE"/>
        </w:rPr>
        <w:t>მალფორმაცი</w:t>
      </w:r>
      <w:r w:rsidR="006B00EB">
        <w:rPr>
          <w:rFonts w:ascii="Sylfaen" w:hAnsi="Sylfaen" w:cs="Sylfaen"/>
          <w:sz w:val="22"/>
          <w:szCs w:val="22"/>
          <w:lang w:val="ka-GE"/>
        </w:rPr>
        <w:t>ით</w:t>
      </w:r>
      <w:r w:rsidR="00631F20" w:rsidRPr="00631F20">
        <w:rPr>
          <w:rFonts w:asciiTheme="minorHAnsi" w:hAnsiTheme="minorHAnsi" w:cstheme="minorHAnsi"/>
          <w:sz w:val="22"/>
          <w:szCs w:val="22"/>
          <w:lang w:val="ka-GE"/>
        </w:rPr>
        <w:t>.</w:t>
      </w:r>
    </w:p>
    <w:p w14:paraId="257439F2" w14:textId="77777777" w:rsidR="00631F20" w:rsidRDefault="00631F20" w:rsidP="00631F20">
      <w:pPr>
        <w:spacing w:line="276" w:lineRule="auto"/>
        <w:jc w:val="both"/>
        <w:rPr>
          <w:rFonts w:ascii="Sylfaen" w:hAnsi="Sylfaen" w:cs="Sylfaen"/>
          <w:noProof/>
          <w:sz w:val="22"/>
          <w:szCs w:val="22"/>
          <w:lang w:val="ka-GE"/>
        </w:rPr>
      </w:pPr>
    </w:p>
    <w:p w14:paraId="31BBD642" w14:textId="1F255773" w:rsidR="00180AB1" w:rsidRPr="00647BA9" w:rsidRDefault="00180AB1" w:rsidP="00B16330">
      <w:pPr>
        <w:spacing w:line="276" w:lineRule="auto"/>
        <w:jc w:val="both"/>
        <w:rPr>
          <w:rFonts w:ascii="Arial" w:hAnsi="Arial" w:cs="Arial"/>
          <w:noProof/>
          <w:sz w:val="22"/>
          <w:szCs w:val="22"/>
          <w:lang w:val="ka-GE"/>
        </w:rPr>
      </w:pPr>
      <w:r w:rsidRPr="00647BA9">
        <w:rPr>
          <w:rFonts w:ascii="Sylfaen" w:hAnsi="Sylfaen" w:cs="Sylfaen"/>
          <w:noProof/>
          <w:sz w:val="22"/>
          <w:szCs w:val="22"/>
          <w:lang w:val="ka-GE"/>
        </w:rPr>
        <w:t>აღსანიშნავია</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რომ</w:t>
      </w:r>
      <w:r w:rsidRPr="00647BA9">
        <w:rPr>
          <w:rFonts w:ascii="Arial" w:hAnsi="Arial" w:cs="Arial"/>
          <w:noProof/>
          <w:sz w:val="22"/>
          <w:szCs w:val="22"/>
          <w:lang w:val="ka-GE"/>
        </w:rPr>
        <w:t xml:space="preserve"> 2017 </w:t>
      </w:r>
      <w:r w:rsidRPr="00647BA9">
        <w:rPr>
          <w:rFonts w:ascii="Sylfaen" w:hAnsi="Sylfaen" w:cs="Sylfaen"/>
          <w:noProof/>
          <w:sz w:val="22"/>
          <w:szCs w:val="22"/>
          <w:lang w:val="ka-GE"/>
        </w:rPr>
        <w:t>წელს</w:t>
      </w:r>
      <w:r w:rsidR="00061EDC">
        <w:rPr>
          <w:rFonts w:ascii="Sylfaen" w:hAnsi="Sylfaen" w:cs="Sylfaen"/>
          <w:noProof/>
          <w:sz w:val="22"/>
          <w:szCs w:val="22"/>
          <w:lang w:val="ka-GE"/>
        </w:rPr>
        <w:t>,</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დედათა</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გარდაცვალების</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შემთხვევათა</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ნახევარზე</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მეტი</w:t>
      </w:r>
      <w:r w:rsidR="00061EDC">
        <w:rPr>
          <w:rFonts w:ascii="Sylfaen" w:hAnsi="Sylfaen" w:cs="Sylfaen"/>
          <w:noProof/>
          <w:sz w:val="22"/>
          <w:szCs w:val="22"/>
          <w:lang w:val="ka-GE"/>
        </w:rPr>
        <w:t>,</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მოდის</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პირდაპირ</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სამეანო</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მიზეზებზე</w:t>
      </w:r>
      <w:r w:rsidRPr="00647BA9">
        <w:rPr>
          <w:rFonts w:ascii="Arial" w:hAnsi="Arial" w:cs="Arial"/>
          <w:noProof/>
          <w:sz w:val="22"/>
          <w:szCs w:val="22"/>
          <w:lang w:val="ka-GE"/>
        </w:rPr>
        <w:t xml:space="preserve"> (7 </w:t>
      </w:r>
      <w:r w:rsidRPr="00647BA9">
        <w:rPr>
          <w:rFonts w:ascii="Sylfaen" w:hAnsi="Sylfaen" w:cs="Sylfaen"/>
          <w:noProof/>
          <w:sz w:val="22"/>
          <w:szCs w:val="22"/>
          <w:lang w:val="ka-GE"/>
        </w:rPr>
        <w:t>შემთხვევა</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სამეანო</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სისხლდენა</w:t>
      </w:r>
      <w:r w:rsidRPr="00647BA9">
        <w:rPr>
          <w:rFonts w:ascii="Arial" w:hAnsi="Arial" w:cs="Arial"/>
          <w:noProof/>
          <w:sz w:val="22"/>
          <w:szCs w:val="22"/>
          <w:lang w:val="ka-GE"/>
        </w:rPr>
        <w:t xml:space="preserve"> - 2 </w:t>
      </w:r>
      <w:r w:rsidRPr="00647BA9">
        <w:rPr>
          <w:rFonts w:ascii="Sylfaen" w:hAnsi="Sylfaen" w:cs="Sylfaen"/>
          <w:noProof/>
          <w:sz w:val="22"/>
          <w:szCs w:val="22"/>
          <w:lang w:val="ka-GE"/>
        </w:rPr>
        <w:t>შემთხვევა</w:t>
      </w:r>
      <w:r w:rsidRPr="00647BA9">
        <w:rPr>
          <w:rFonts w:ascii="Arial" w:hAnsi="Arial" w:cs="Arial"/>
          <w:noProof/>
          <w:sz w:val="22"/>
          <w:szCs w:val="22"/>
          <w:lang w:val="ka-GE"/>
        </w:rPr>
        <w:t xml:space="preserve"> (28.6%),  </w:t>
      </w:r>
      <w:r w:rsidRPr="00647BA9">
        <w:rPr>
          <w:rFonts w:ascii="Sylfaen" w:hAnsi="Sylfaen" w:cs="Sylfaen"/>
          <w:noProof/>
          <w:sz w:val="22"/>
          <w:szCs w:val="22"/>
          <w:lang w:val="ka-GE"/>
        </w:rPr>
        <w:t>სანაყოფე</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წყლებით</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ემბოლია</w:t>
      </w:r>
      <w:r w:rsidRPr="00647BA9">
        <w:rPr>
          <w:rFonts w:ascii="Arial" w:hAnsi="Arial" w:cs="Arial"/>
          <w:noProof/>
          <w:sz w:val="22"/>
          <w:szCs w:val="22"/>
          <w:lang w:val="ka-GE"/>
        </w:rPr>
        <w:t xml:space="preserve"> - 1 </w:t>
      </w:r>
      <w:r w:rsidRPr="00647BA9">
        <w:rPr>
          <w:rFonts w:ascii="Sylfaen" w:hAnsi="Sylfaen" w:cs="Sylfaen"/>
          <w:noProof/>
          <w:sz w:val="22"/>
          <w:szCs w:val="22"/>
          <w:lang w:val="ka-GE"/>
        </w:rPr>
        <w:t>შემთხვევა</w:t>
      </w:r>
      <w:r w:rsidRPr="00647BA9">
        <w:rPr>
          <w:rFonts w:ascii="Arial" w:hAnsi="Arial" w:cs="Arial"/>
          <w:noProof/>
          <w:sz w:val="22"/>
          <w:szCs w:val="22"/>
          <w:lang w:val="ka-GE"/>
        </w:rPr>
        <w:t xml:space="preserve"> (14.3%), </w:t>
      </w:r>
      <w:r w:rsidRPr="00647BA9">
        <w:rPr>
          <w:rFonts w:ascii="Sylfaen" w:hAnsi="Sylfaen" w:cs="Sylfaen"/>
          <w:noProof/>
          <w:sz w:val="22"/>
          <w:szCs w:val="22"/>
          <w:lang w:val="ka-GE"/>
        </w:rPr>
        <w:t>სეფსისი</w:t>
      </w:r>
      <w:r w:rsidRPr="00647BA9">
        <w:rPr>
          <w:rFonts w:ascii="Arial" w:hAnsi="Arial" w:cs="Arial"/>
          <w:noProof/>
          <w:sz w:val="22"/>
          <w:szCs w:val="22"/>
          <w:lang w:val="ka-GE"/>
        </w:rPr>
        <w:t xml:space="preserve"> - 1 </w:t>
      </w:r>
      <w:r w:rsidRPr="00647BA9">
        <w:rPr>
          <w:rFonts w:ascii="Sylfaen" w:hAnsi="Sylfaen" w:cs="Sylfaen"/>
          <w:noProof/>
          <w:sz w:val="22"/>
          <w:szCs w:val="22"/>
          <w:lang w:val="ka-GE"/>
        </w:rPr>
        <w:t>შემთხვევა</w:t>
      </w:r>
      <w:r w:rsidRPr="00647BA9">
        <w:rPr>
          <w:rFonts w:ascii="Arial" w:hAnsi="Arial" w:cs="Arial"/>
          <w:noProof/>
          <w:sz w:val="22"/>
          <w:szCs w:val="22"/>
          <w:lang w:val="ka-GE"/>
        </w:rPr>
        <w:t xml:space="preserve"> (14.3%), </w:t>
      </w:r>
      <w:r w:rsidRPr="00647BA9">
        <w:rPr>
          <w:rFonts w:ascii="Sylfaen" w:hAnsi="Sylfaen" w:cs="Sylfaen"/>
          <w:noProof/>
          <w:sz w:val="22"/>
          <w:szCs w:val="22"/>
          <w:lang w:val="ka-GE"/>
        </w:rPr>
        <w:t>მძიმე</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ფორმის</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პრეეკლამფსია</w:t>
      </w:r>
      <w:r w:rsidRPr="00647BA9">
        <w:rPr>
          <w:rFonts w:ascii="Arial" w:hAnsi="Arial" w:cs="Arial"/>
          <w:noProof/>
          <w:sz w:val="22"/>
          <w:szCs w:val="22"/>
          <w:lang w:val="ka-GE"/>
        </w:rPr>
        <w:t xml:space="preserve"> - 1 </w:t>
      </w:r>
      <w:r w:rsidRPr="00647BA9">
        <w:rPr>
          <w:rFonts w:ascii="Sylfaen" w:hAnsi="Sylfaen" w:cs="Sylfaen"/>
          <w:noProof/>
          <w:sz w:val="22"/>
          <w:szCs w:val="22"/>
          <w:lang w:val="ka-GE"/>
        </w:rPr>
        <w:t>შემთხვევა</w:t>
      </w:r>
      <w:r w:rsidRPr="00647BA9">
        <w:rPr>
          <w:rFonts w:ascii="Arial" w:hAnsi="Arial" w:cs="Arial"/>
          <w:noProof/>
          <w:sz w:val="22"/>
          <w:szCs w:val="22"/>
          <w:lang w:val="ka-GE"/>
        </w:rPr>
        <w:t xml:space="preserve"> (14.3%), </w:t>
      </w:r>
      <w:r w:rsidRPr="00647BA9">
        <w:rPr>
          <w:rFonts w:ascii="Sylfaen" w:hAnsi="Sylfaen" w:cs="Sylfaen"/>
          <w:noProof/>
          <w:sz w:val="22"/>
          <w:szCs w:val="22"/>
          <w:lang w:val="ka-GE"/>
        </w:rPr>
        <w:t>თრომბოემბოლია</w:t>
      </w:r>
      <w:r w:rsidRPr="00647BA9">
        <w:rPr>
          <w:rFonts w:ascii="Arial" w:hAnsi="Arial" w:cs="Arial"/>
          <w:noProof/>
          <w:sz w:val="22"/>
          <w:szCs w:val="22"/>
          <w:lang w:val="ka-GE"/>
        </w:rPr>
        <w:t xml:space="preserve"> - 2 </w:t>
      </w:r>
      <w:r w:rsidRPr="00647BA9">
        <w:rPr>
          <w:rFonts w:ascii="Sylfaen" w:hAnsi="Sylfaen" w:cs="Sylfaen"/>
          <w:noProof/>
          <w:sz w:val="22"/>
          <w:szCs w:val="22"/>
          <w:lang w:val="ka-GE"/>
        </w:rPr>
        <w:t>შემთხვევა</w:t>
      </w:r>
      <w:r w:rsidRPr="00647BA9">
        <w:rPr>
          <w:rFonts w:ascii="Arial" w:hAnsi="Arial" w:cs="Arial"/>
          <w:noProof/>
          <w:sz w:val="22"/>
          <w:szCs w:val="22"/>
          <w:lang w:val="ka-GE"/>
        </w:rPr>
        <w:t xml:space="preserve"> (28.6%). </w:t>
      </w:r>
      <w:r w:rsidRPr="00647BA9">
        <w:rPr>
          <w:rFonts w:ascii="Sylfaen" w:hAnsi="Sylfaen" w:cs="Sylfaen"/>
          <w:noProof/>
          <w:sz w:val="22"/>
          <w:szCs w:val="22"/>
          <w:lang w:val="ka-GE"/>
        </w:rPr>
        <w:t>არაპირდაპირი</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გარდაცვალების</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მიზეზებში</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წარმოდგენილია</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გულ</w:t>
      </w:r>
      <w:r w:rsidRPr="00647BA9">
        <w:rPr>
          <w:rFonts w:ascii="Arial" w:hAnsi="Arial" w:cs="Arial"/>
          <w:noProof/>
          <w:sz w:val="22"/>
          <w:szCs w:val="22"/>
          <w:lang w:val="ka-GE"/>
        </w:rPr>
        <w:t>-</w:t>
      </w:r>
      <w:r w:rsidRPr="00647BA9">
        <w:rPr>
          <w:rFonts w:ascii="Sylfaen" w:hAnsi="Sylfaen" w:cs="Sylfaen"/>
          <w:noProof/>
          <w:sz w:val="22"/>
          <w:szCs w:val="22"/>
          <w:lang w:val="ka-GE"/>
        </w:rPr>
        <w:t>სისხლძარღვთა</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სისტემის</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დაზიანება</w:t>
      </w:r>
      <w:r w:rsidRPr="00647BA9">
        <w:rPr>
          <w:rFonts w:ascii="Arial" w:hAnsi="Arial" w:cs="Arial"/>
          <w:noProof/>
          <w:sz w:val="22"/>
          <w:szCs w:val="22"/>
          <w:lang w:val="ka-GE"/>
        </w:rPr>
        <w:t xml:space="preserve"> - 1 </w:t>
      </w:r>
      <w:r w:rsidRPr="00647BA9">
        <w:rPr>
          <w:rFonts w:ascii="Sylfaen" w:hAnsi="Sylfaen" w:cs="Sylfaen"/>
          <w:noProof/>
          <w:sz w:val="22"/>
          <w:szCs w:val="22"/>
          <w:lang w:val="ka-GE"/>
        </w:rPr>
        <w:t>შემთხვევა</w:t>
      </w:r>
      <w:r w:rsidRPr="00647BA9">
        <w:rPr>
          <w:rFonts w:ascii="Arial" w:hAnsi="Arial" w:cs="Arial"/>
          <w:noProof/>
          <w:sz w:val="22"/>
          <w:szCs w:val="22"/>
          <w:lang w:val="ka-GE"/>
        </w:rPr>
        <w:t xml:space="preserve"> (25%), </w:t>
      </w:r>
      <w:r w:rsidRPr="00647BA9">
        <w:rPr>
          <w:rFonts w:ascii="Sylfaen" w:hAnsi="Sylfaen" w:cs="Sylfaen"/>
          <w:noProof/>
          <w:sz w:val="22"/>
          <w:szCs w:val="22"/>
          <w:lang w:val="ka-GE"/>
        </w:rPr>
        <w:t>სარძევე</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ჯირკვლის</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დვრილის</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და</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ალვეოლას</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ავთვისებიანი</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სიმსივნე</w:t>
      </w:r>
      <w:r w:rsidRPr="00647BA9">
        <w:rPr>
          <w:rFonts w:ascii="Arial" w:hAnsi="Arial" w:cs="Arial"/>
          <w:noProof/>
          <w:sz w:val="22"/>
          <w:szCs w:val="22"/>
          <w:lang w:val="ka-GE"/>
        </w:rPr>
        <w:t xml:space="preserve"> - 2 </w:t>
      </w:r>
      <w:r w:rsidRPr="00647BA9">
        <w:rPr>
          <w:rFonts w:ascii="Sylfaen" w:hAnsi="Sylfaen" w:cs="Sylfaen"/>
          <w:noProof/>
          <w:sz w:val="22"/>
          <w:szCs w:val="22"/>
          <w:lang w:val="ka-GE"/>
        </w:rPr>
        <w:t>შემთხვევა</w:t>
      </w:r>
      <w:r w:rsidRPr="00647BA9">
        <w:rPr>
          <w:rFonts w:ascii="Arial" w:hAnsi="Arial" w:cs="Arial"/>
          <w:noProof/>
          <w:sz w:val="22"/>
          <w:szCs w:val="22"/>
          <w:lang w:val="ka-GE"/>
        </w:rPr>
        <w:t xml:space="preserve"> (50%), </w:t>
      </w:r>
      <w:r w:rsidRPr="00647BA9">
        <w:rPr>
          <w:rFonts w:ascii="Sylfaen" w:hAnsi="Sylfaen" w:cs="Sylfaen"/>
          <w:noProof/>
          <w:sz w:val="22"/>
          <w:szCs w:val="22"/>
          <w:lang w:val="ka-GE"/>
        </w:rPr>
        <w:t>პნევმონია</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დაუზუსტებელი</w:t>
      </w:r>
      <w:r w:rsidRPr="00647BA9">
        <w:rPr>
          <w:rFonts w:ascii="Arial" w:hAnsi="Arial" w:cs="Arial"/>
          <w:noProof/>
          <w:sz w:val="22"/>
          <w:szCs w:val="22"/>
          <w:lang w:val="ka-GE"/>
        </w:rPr>
        <w:t xml:space="preserve"> - 1 </w:t>
      </w:r>
      <w:r w:rsidRPr="00647BA9">
        <w:rPr>
          <w:rFonts w:ascii="Sylfaen" w:hAnsi="Sylfaen" w:cs="Sylfaen"/>
          <w:noProof/>
          <w:sz w:val="22"/>
          <w:szCs w:val="22"/>
          <w:lang w:val="ka-GE"/>
        </w:rPr>
        <w:t>შემთხვევა</w:t>
      </w:r>
      <w:r w:rsidRPr="00647BA9">
        <w:rPr>
          <w:rFonts w:ascii="Arial" w:hAnsi="Arial" w:cs="Arial"/>
          <w:noProof/>
          <w:sz w:val="22"/>
          <w:szCs w:val="22"/>
          <w:lang w:val="ka-GE"/>
        </w:rPr>
        <w:t xml:space="preserve"> (25%).</w:t>
      </w:r>
      <w:r w:rsidR="00B16330">
        <w:rPr>
          <w:rFonts w:ascii="Sylfaen" w:hAnsi="Sylfaen" w:cs="Arial"/>
          <w:noProof/>
          <w:sz w:val="22"/>
          <w:szCs w:val="22"/>
          <w:lang w:val="ka-GE"/>
        </w:rPr>
        <w:t xml:space="preserve"> </w:t>
      </w:r>
      <w:r w:rsidRPr="00647BA9">
        <w:rPr>
          <w:rFonts w:ascii="Sylfaen" w:hAnsi="Sylfaen" w:cs="Sylfaen"/>
          <w:noProof/>
          <w:sz w:val="22"/>
          <w:szCs w:val="22"/>
          <w:lang w:val="ka-GE"/>
        </w:rPr>
        <w:t>აღსანიშნავია</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რომ</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ადრეული</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დედის</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გარდაცვალების</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საერთო</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შემთხვევებიდან</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ვაგინალური</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მშობიარობით</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დასრულდა</w:t>
      </w:r>
      <w:r w:rsidRPr="00647BA9">
        <w:rPr>
          <w:rFonts w:ascii="Arial" w:hAnsi="Arial" w:cs="Arial"/>
          <w:noProof/>
          <w:sz w:val="22"/>
          <w:szCs w:val="22"/>
          <w:lang w:val="ka-GE"/>
        </w:rPr>
        <w:t xml:space="preserve"> 2 (28.6%), </w:t>
      </w:r>
      <w:r w:rsidRPr="00647BA9">
        <w:rPr>
          <w:rFonts w:ascii="Sylfaen" w:hAnsi="Sylfaen" w:cs="Sylfaen"/>
          <w:noProof/>
          <w:sz w:val="22"/>
          <w:szCs w:val="22"/>
          <w:lang w:val="ka-GE"/>
        </w:rPr>
        <w:t>ხოლო</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საკეისრო</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კვეთით</w:t>
      </w:r>
      <w:r w:rsidRPr="00647BA9">
        <w:rPr>
          <w:rFonts w:ascii="Arial" w:hAnsi="Arial" w:cs="Arial"/>
          <w:noProof/>
          <w:sz w:val="22"/>
          <w:szCs w:val="22"/>
          <w:lang w:val="ka-GE"/>
        </w:rPr>
        <w:t xml:space="preserve"> - 5 (71.4%) </w:t>
      </w:r>
      <w:r w:rsidRPr="00647BA9">
        <w:rPr>
          <w:rFonts w:ascii="Sylfaen" w:hAnsi="Sylfaen" w:cs="Sylfaen"/>
          <w:noProof/>
          <w:sz w:val="22"/>
          <w:szCs w:val="22"/>
          <w:lang w:val="ka-GE"/>
        </w:rPr>
        <w:t>შემთხვევა</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რაც</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შეეხება</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დედის</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გვიანი</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გარდაცვალების</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შემთხვევებს</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ვაგინალური</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მშობიარობა</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იყო</w:t>
      </w:r>
      <w:r w:rsidRPr="00647BA9">
        <w:rPr>
          <w:rFonts w:ascii="Arial" w:hAnsi="Arial" w:cs="Arial"/>
          <w:noProof/>
          <w:sz w:val="22"/>
          <w:szCs w:val="22"/>
          <w:lang w:val="ka-GE"/>
        </w:rPr>
        <w:t xml:space="preserve">  2 (50%), </w:t>
      </w:r>
      <w:r w:rsidRPr="00647BA9">
        <w:rPr>
          <w:rFonts w:ascii="Sylfaen" w:hAnsi="Sylfaen" w:cs="Sylfaen"/>
          <w:noProof/>
          <w:sz w:val="22"/>
          <w:szCs w:val="22"/>
          <w:lang w:val="ka-GE"/>
        </w:rPr>
        <w:t>საკეისრო</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კვეთის</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შემთხვევა</w:t>
      </w:r>
      <w:r w:rsidRPr="00647BA9">
        <w:rPr>
          <w:rFonts w:ascii="Arial" w:hAnsi="Arial" w:cs="Arial"/>
          <w:noProof/>
          <w:sz w:val="22"/>
          <w:szCs w:val="22"/>
          <w:lang w:val="ka-GE"/>
        </w:rPr>
        <w:t xml:space="preserve"> - 1 (25%), </w:t>
      </w:r>
      <w:r w:rsidRPr="00647BA9">
        <w:rPr>
          <w:rFonts w:ascii="Sylfaen" w:hAnsi="Sylfaen" w:cs="Sylfaen"/>
          <w:noProof/>
          <w:sz w:val="22"/>
          <w:szCs w:val="22"/>
          <w:lang w:val="ka-GE"/>
        </w:rPr>
        <w:t>ხოლო</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სამედიცინო</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აბორტის</w:t>
      </w:r>
      <w:r w:rsidRPr="00647BA9">
        <w:rPr>
          <w:rFonts w:ascii="Arial" w:hAnsi="Arial" w:cs="Arial"/>
          <w:noProof/>
          <w:sz w:val="22"/>
          <w:szCs w:val="22"/>
          <w:lang w:val="ka-GE"/>
        </w:rPr>
        <w:t xml:space="preserve"> </w:t>
      </w:r>
      <w:r w:rsidRPr="00647BA9">
        <w:rPr>
          <w:rFonts w:ascii="Sylfaen" w:hAnsi="Sylfaen" w:cs="Sylfaen"/>
          <w:noProof/>
          <w:sz w:val="22"/>
          <w:szCs w:val="22"/>
          <w:lang w:val="ka-GE"/>
        </w:rPr>
        <w:t>შემთხვევა</w:t>
      </w:r>
      <w:r w:rsidRPr="00647BA9">
        <w:rPr>
          <w:rFonts w:ascii="Arial" w:hAnsi="Arial" w:cs="Arial"/>
          <w:noProof/>
          <w:sz w:val="22"/>
          <w:szCs w:val="22"/>
          <w:lang w:val="ka-GE"/>
        </w:rPr>
        <w:t xml:space="preserve"> - 1 (25%).</w:t>
      </w:r>
    </w:p>
    <w:p w14:paraId="0E17729A" w14:textId="77777777" w:rsidR="00180AB1" w:rsidRPr="00647BA9" w:rsidRDefault="00180AB1" w:rsidP="00647BA9">
      <w:pPr>
        <w:spacing w:line="276" w:lineRule="auto"/>
        <w:jc w:val="both"/>
        <w:rPr>
          <w:sz w:val="22"/>
          <w:szCs w:val="22"/>
          <w:lang w:val="ka-GE"/>
        </w:rPr>
      </w:pPr>
    </w:p>
    <w:p w14:paraId="34944281" w14:textId="40A03088" w:rsidR="00180AB1" w:rsidRPr="009046A7" w:rsidRDefault="00180AB1" w:rsidP="00647BA9">
      <w:pPr>
        <w:autoSpaceDE w:val="0"/>
        <w:autoSpaceDN w:val="0"/>
        <w:adjustRightInd w:val="0"/>
        <w:spacing w:line="276" w:lineRule="auto"/>
        <w:jc w:val="both"/>
        <w:rPr>
          <w:rFonts w:ascii="Sylfaen" w:hAnsi="Sylfaen" w:cs="Arial"/>
          <w:sz w:val="22"/>
          <w:szCs w:val="22"/>
          <w:shd w:val="clear" w:color="auto" w:fill="FFFFFF"/>
          <w:lang w:val="ka-GE"/>
        </w:rPr>
      </w:pPr>
      <w:r w:rsidRPr="009046A7">
        <w:rPr>
          <w:rFonts w:ascii="Sylfaen" w:hAnsi="Sylfaen" w:cs="Sylfaen"/>
          <w:noProof/>
          <w:sz w:val="22"/>
          <w:szCs w:val="22"/>
          <w:lang w:val="ka-GE"/>
        </w:rPr>
        <w:t>სამედიცინო</w:t>
      </w:r>
      <w:r w:rsidRPr="009046A7">
        <w:rPr>
          <w:rFonts w:ascii="Sylfaen" w:hAnsi="Sylfaen" w:cs="Arial"/>
          <w:noProof/>
          <w:sz w:val="22"/>
          <w:szCs w:val="22"/>
          <w:lang w:val="ka-GE"/>
        </w:rPr>
        <w:t xml:space="preserve"> </w:t>
      </w:r>
      <w:r w:rsidRPr="009046A7">
        <w:rPr>
          <w:rFonts w:ascii="Sylfaen" w:hAnsi="Sylfaen" w:cs="Sylfaen"/>
          <w:noProof/>
          <w:sz w:val="22"/>
          <w:szCs w:val="22"/>
          <w:lang w:val="ka-GE"/>
        </w:rPr>
        <w:t>დაწესებულებების</w:t>
      </w:r>
      <w:r w:rsidRPr="009046A7">
        <w:rPr>
          <w:rFonts w:ascii="Sylfaen" w:hAnsi="Sylfaen" w:cs="Arial"/>
          <w:noProof/>
          <w:sz w:val="22"/>
          <w:szCs w:val="22"/>
          <w:lang w:val="ka-GE"/>
        </w:rPr>
        <w:t xml:space="preserve"> </w:t>
      </w:r>
      <w:r w:rsidRPr="009046A7">
        <w:rPr>
          <w:rFonts w:ascii="Sylfaen" w:hAnsi="Sylfaen" w:cs="Sylfaen"/>
          <w:noProof/>
          <w:sz w:val="22"/>
          <w:szCs w:val="22"/>
          <w:lang w:val="ka-GE"/>
        </w:rPr>
        <w:t>მონაცემებით</w:t>
      </w:r>
      <w:r w:rsidRPr="009046A7">
        <w:rPr>
          <w:rFonts w:ascii="Sylfaen" w:hAnsi="Sylfaen" w:cs="Arial"/>
          <w:noProof/>
          <w:sz w:val="22"/>
          <w:szCs w:val="22"/>
          <w:lang w:val="ka-GE"/>
        </w:rPr>
        <w:t>, 201</w:t>
      </w:r>
      <w:r w:rsidRPr="009046A7">
        <w:rPr>
          <w:rFonts w:ascii="Sylfaen" w:hAnsi="Sylfaen" w:cs="Arial"/>
          <w:noProof/>
          <w:sz w:val="22"/>
          <w:szCs w:val="22"/>
        </w:rPr>
        <w:t>7</w:t>
      </w:r>
      <w:r w:rsidRPr="009046A7">
        <w:rPr>
          <w:rFonts w:ascii="Sylfaen" w:hAnsi="Sylfaen" w:cs="Arial"/>
          <w:noProof/>
          <w:sz w:val="22"/>
          <w:szCs w:val="22"/>
          <w:lang w:val="ka-GE"/>
        </w:rPr>
        <w:t xml:space="preserve"> </w:t>
      </w:r>
      <w:r w:rsidRPr="009046A7">
        <w:rPr>
          <w:rFonts w:ascii="Sylfaen" w:hAnsi="Sylfaen" w:cs="Sylfaen"/>
          <w:noProof/>
          <w:sz w:val="22"/>
          <w:szCs w:val="22"/>
          <w:lang w:val="ka-GE"/>
        </w:rPr>
        <w:t>წელს</w:t>
      </w:r>
      <w:r w:rsidRPr="009046A7">
        <w:rPr>
          <w:rFonts w:ascii="Sylfaen" w:hAnsi="Sylfaen" w:cs="Arial"/>
          <w:noProof/>
          <w:sz w:val="22"/>
          <w:szCs w:val="22"/>
          <w:lang w:val="ka-GE"/>
        </w:rPr>
        <w:t xml:space="preserve"> </w:t>
      </w:r>
      <w:r w:rsidRPr="009046A7">
        <w:rPr>
          <w:rFonts w:ascii="Sylfaen" w:hAnsi="Sylfaen" w:cs="Sylfaen"/>
          <w:noProof/>
          <w:sz w:val="22"/>
          <w:szCs w:val="22"/>
          <w:lang w:val="ka-GE"/>
        </w:rPr>
        <w:t>საქართველოში</w:t>
      </w:r>
      <w:r w:rsidRPr="009046A7">
        <w:rPr>
          <w:rFonts w:ascii="Sylfaen" w:hAnsi="Sylfaen" w:cs="Arial"/>
          <w:noProof/>
          <w:sz w:val="22"/>
          <w:szCs w:val="22"/>
          <w:lang w:val="ka-GE"/>
        </w:rPr>
        <w:t xml:space="preserve"> </w:t>
      </w:r>
      <w:r w:rsidRPr="009046A7">
        <w:rPr>
          <w:rFonts w:ascii="Sylfaen" w:hAnsi="Sylfaen" w:cs="Sylfaen"/>
          <w:noProof/>
          <w:sz w:val="22"/>
          <w:szCs w:val="22"/>
          <w:lang w:val="ka-GE"/>
        </w:rPr>
        <w:t>ცოცხალი</w:t>
      </w:r>
      <w:r w:rsidRPr="009046A7">
        <w:rPr>
          <w:rFonts w:ascii="Sylfaen" w:hAnsi="Sylfaen" w:cs="Arial"/>
          <w:noProof/>
          <w:sz w:val="22"/>
          <w:szCs w:val="22"/>
          <w:lang w:val="ka-GE"/>
        </w:rPr>
        <w:t xml:space="preserve"> </w:t>
      </w:r>
      <w:r w:rsidRPr="009046A7">
        <w:rPr>
          <w:rFonts w:ascii="Sylfaen" w:hAnsi="Sylfaen" w:cs="Sylfaen"/>
          <w:noProof/>
          <w:sz w:val="22"/>
          <w:szCs w:val="22"/>
          <w:lang w:val="ka-GE"/>
        </w:rPr>
        <w:t>დაიბადა</w:t>
      </w:r>
      <w:r w:rsidRPr="009046A7">
        <w:rPr>
          <w:rFonts w:ascii="Sylfaen" w:hAnsi="Sylfaen" w:cs="Arial"/>
          <w:noProof/>
          <w:sz w:val="22"/>
          <w:szCs w:val="22"/>
          <w:lang w:val="ka-GE"/>
        </w:rPr>
        <w:t xml:space="preserve"> </w:t>
      </w:r>
      <w:r w:rsidRPr="009046A7">
        <w:rPr>
          <w:rFonts w:ascii="Sylfaen" w:hAnsi="Sylfaen" w:cs="Arial"/>
          <w:bCs/>
          <w:sz w:val="22"/>
          <w:szCs w:val="22"/>
        </w:rPr>
        <w:t>53</w:t>
      </w:r>
      <w:r w:rsidR="00274390" w:rsidRPr="009046A7">
        <w:rPr>
          <w:rFonts w:ascii="Sylfaen" w:hAnsi="Sylfaen" w:cs="Arial"/>
          <w:bCs/>
          <w:sz w:val="22"/>
          <w:szCs w:val="22"/>
          <w:lang w:val="ka-GE"/>
        </w:rPr>
        <w:t>,</w:t>
      </w:r>
      <w:r w:rsidRPr="009046A7">
        <w:rPr>
          <w:rFonts w:ascii="Sylfaen" w:hAnsi="Sylfaen" w:cs="Arial"/>
          <w:bCs/>
          <w:sz w:val="22"/>
          <w:szCs w:val="22"/>
        </w:rPr>
        <w:t>414</w:t>
      </w:r>
      <w:r w:rsidRPr="009046A7">
        <w:rPr>
          <w:rFonts w:ascii="Sylfaen" w:hAnsi="Sylfaen" w:cs="Arial"/>
          <w:bCs/>
          <w:sz w:val="22"/>
          <w:szCs w:val="22"/>
          <w:lang w:val="ka-GE"/>
        </w:rPr>
        <w:t xml:space="preserve"> </w:t>
      </w:r>
      <w:r w:rsidRPr="009046A7">
        <w:rPr>
          <w:rFonts w:ascii="Sylfaen" w:hAnsi="Sylfaen" w:cs="Sylfaen"/>
          <w:noProof/>
          <w:sz w:val="22"/>
          <w:szCs w:val="22"/>
          <w:lang w:val="ka-GE"/>
        </w:rPr>
        <w:t>ბავშ</w:t>
      </w:r>
      <w:r w:rsidRPr="009046A7">
        <w:rPr>
          <w:rFonts w:ascii="Sylfaen" w:hAnsi="Sylfaen" w:cs="Sylfaen"/>
          <w:noProof/>
          <w:sz w:val="22"/>
          <w:szCs w:val="22"/>
        </w:rPr>
        <w:t>ვი</w:t>
      </w:r>
      <w:r w:rsidR="006F4333" w:rsidRPr="009046A7">
        <w:rPr>
          <w:rFonts w:ascii="Sylfaen" w:hAnsi="Sylfaen" w:cs="Sylfaen"/>
          <w:noProof/>
          <w:sz w:val="22"/>
          <w:szCs w:val="22"/>
          <w:lang w:val="ka-GE"/>
        </w:rPr>
        <w:t xml:space="preserve"> (2016 – 56126)</w:t>
      </w:r>
      <w:r w:rsidRPr="009046A7">
        <w:rPr>
          <w:rFonts w:ascii="Sylfaen" w:hAnsi="Sylfaen" w:cs="Arial"/>
          <w:noProof/>
          <w:sz w:val="22"/>
          <w:szCs w:val="22"/>
        </w:rPr>
        <w:t>.</w:t>
      </w:r>
      <w:r w:rsidRPr="009046A7">
        <w:rPr>
          <w:rFonts w:ascii="Sylfaen" w:hAnsi="Sylfaen" w:cs="Arial"/>
          <w:noProof/>
          <w:sz w:val="22"/>
          <w:szCs w:val="22"/>
          <w:lang w:val="ka-GE"/>
        </w:rPr>
        <w:t xml:space="preserve"> </w:t>
      </w:r>
      <w:r w:rsidRPr="009046A7">
        <w:rPr>
          <w:rFonts w:ascii="Sylfaen" w:hAnsi="Sylfaen" w:cs="Sylfaen"/>
          <w:noProof/>
          <w:sz w:val="22"/>
          <w:szCs w:val="22"/>
        </w:rPr>
        <w:t>დემოგრაფიული</w:t>
      </w:r>
      <w:r w:rsidRPr="009046A7">
        <w:rPr>
          <w:rFonts w:ascii="Sylfaen" w:hAnsi="Sylfaen" w:cs="Arial"/>
          <w:noProof/>
          <w:sz w:val="22"/>
          <w:szCs w:val="22"/>
        </w:rPr>
        <w:t xml:space="preserve"> </w:t>
      </w:r>
      <w:r w:rsidRPr="009046A7">
        <w:rPr>
          <w:rFonts w:ascii="Sylfaen" w:hAnsi="Sylfaen" w:cs="Sylfaen"/>
          <w:noProof/>
          <w:sz w:val="22"/>
          <w:szCs w:val="22"/>
        </w:rPr>
        <w:t>სტატისტიკის</w:t>
      </w:r>
      <w:r w:rsidRPr="009046A7">
        <w:rPr>
          <w:rFonts w:ascii="Sylfaen" w:hAnsi="Sylfaen" w:cs="Arial"/>
          <w:noProof/>
          <w:sz w:val="22"/>
          <w:szCs w:val="22"/>
        </w:rPr>
        <w:t xml:space="preserve"> </w:t>
      </w:r>
      <w:r w:rsidRPr="009046A7">
        <w:rPr>
          <w:rFonts w:ascii="Sylfaen" w:hAnsi="Sylfaen" w:cs="Sylfaen"/>
          <w:noProof/>
          <w:sz w:val="22"/>
          <w:szCs w:val="22"/>
        </w:rPr>
        <w:t>მონაცემებით</w:t>
      </w:r>
      <w:r w:rsidRPr="009046A7">
        <w:rPr>
          <w:rFonts w:ascii="Sylfaen" w:hAnsi="Sylfaen" w:cs="Arial"/>
          <w:noProof/>
          <w:sz w:val="22"/>
          <w:szCs w:val="22"/>
        </w:rPr>
        <w:t xml:space="preserve"> </w:t>
      </w:r>
      <w:r w:rsidRPr="009046A7">
        <w:rPr>
          <w:rFonts w:ascii="Sylfaen" w:hAnsi="Sylfaen" w:cs="Sylfaen"/>
          <w:noProof/>
          <w:sz w:val="22"/>
          <w:szCs w:val="22"/>
          <w:lang w:val="ka-GE"/>
        </w:rPr>
        <w:t>ქვეყანაში</w:t>
      </w:r>
      <w:r w:rsidRPr="009046A7">
        <w:rPr>
          <w:rFonts w:ascii="Sylfaen" w:hAnsi="Sylfaen" w:cs="Arial"/>
          <w:noProof/>
          <w:sz w:val="22"/>
          <w:szCs w:val="22"/>
          <w:lang w:val="ka-GE"/>
        </w:rPr>
        <w:t xml:space="preserve"> 201</w:t>
      </w:r>
      <w:r w:rsidRPr="009046A7">
        <w:rPr>
          <w:rFonts w:ascii="Sylfaen" w:hAnsi="Sylfaen" w:cs="Arial"/>
          <w:noProof/>
          <w:sz w:val="22"/>
          <w:szCs w:val="22"/>
        </w:rPr>
        <w:t>7</w:t>
      </w:r>
      <w:r w:rsidRPr="009046A7">
        <w:rPr>
          <w:rFonts w:ascii="Sylfaen" w:hAnsi="Sylfaen" w:cs="Arial"/>
          <w:noProof/>
          <w:sz w:val="22"/>
          <w:szCs w:val="22"/>
          <w:lang w:val="ka-GE"/>
        </w:rPr>
        <w:t xml:space="preserve"> </w:t>
      </w:r>
      <w:r w:rsidRPr="009046A7">
        <w:rPr>
          <w:rFonts w:ascii="Sylfaen" w:hAnsi="Sylfaen" w:cs="Sylfaen"/>
          <w:noProof/>
          <w:sz w:val="22"/>
          <w:szCs w:val="22"/>
          <w:lang w:val="ka-GE"/>
        </w:rPr>
        <w:t>წელს</w:t>
      </w:r>
      <w:r w:rsidRPr="009046A7">
        <w:rPr>
          <w:rFonts w:ascii="Sylfaen" w:hAnsi="Sylfaen" w:cs="Arial"/>
          <w:noProof/>
          <w:sz w:val="22"/>
          <w:szCs w:val="22"/>
          <w:lang w:val="ka-GE"/>
        </w:rPr>
        <w:t xml:space="preserve"> </w:t>
      </w:r>
      <w:r w:rsidRPr="009046A7">
        <w:rPr>
          <w:rFonts w:ascii="Sylfaen" w:hAnsi="Sylfaen" w:cs="Sylfaen"/>
          <w:noProof/>
          <w:sz w:val="22"/>
          <w:szCs w:val="22"/>
          <w:lang w:val="ka-GE"/>
        </w:rPr>
        <w:t>ცოცხლად</w:t>
      </w:r>
      <w:r w:rsidRPr="009046A7">
        <w:rPr>
          <w:rFonts w:ascii="Sylfaen" w:hAnsi="Sylfaen" w:cs="Arial"/>
          <w:noProof/>
          <w:sz w:val="22"/>
          <w:szCs w:val="22"/>
          <w:lang w:val="ka-GE"/>
        </w:rPr>
        <w:t xml:space="preserve"> </w:t>
      </w:r>
      <w:r w:rsidRPr="009046A7">
        <w:rPr>
          <w:rFonts w:ascii="Sylfaen" w:hAnsi="Sylfaen" w:cs="Sylfaen"/>
          <w:noProof/>
          <w:sz w:val="22"/>
          <w:szCs w:val="22"/>
          <w:lang w:val="ka-GE"/>
        </w:rPr>
        <w:t>დაიბადა</w:t>
      </w:r>
      <w:r w:rsidRPr="009046A7">
        <w:rPr>
          <w:rFonts w:ascii="Sylfaen" w:hAnsi="Sylfaen" w:cs="Arial"/>
          <w:noProof/>
          <w:sz w:val="22"/>
          <w:szCs w:val="22"/>
          <w:lang w:val="ka-GE"/>
        </w:rPr>
        <w:t xml:space="preserve"> </w:t>
      </w:r>
      <w:r w:rsidRPr="009046A7">
        <w:rPr>
          <w:rFonts w:ascii="Sylfaen" w:hAnsi="Sylfaen" w:cs="Arial"/>
          <w:sz w:val="22"/>
          <w:szCs w:val="22"/>
          <w:shd w:val="clear" w:color="auto" w:fill="FFFFFF"/>
        </w:rPr>
        <w:t>53</w:t>
      </w:r>
      <w:r w:rsidRPr="009046A7">
        <w:rPr>
          <w:rFonts w:ascii="Sylfaen" w:hAnsi="Sylfaen" w:cs="Arial"/>
          <w:sz w:val="22"/>
          <w:szCs w:val="22"/>
          <w:shd w:val="clear" w:color="auto" w:fill="FFFFFF"/>
          <w:lang w:val="ka-GE"/>
        </w:rPr>
        <w:t xml:space="preserve"> </w:t>
      </w:r>
      <w:r w:rsidRPr="009046A7">
        <w:rPr>
          <w:rFonts w:ascii="Sylfaen" w:hAnsi="Sylfaen" w:cs="Arial"/>
          <w:sz w:val="22"/>
          <w:szCs w:val="22"/>
          <w:shd w:val="clear" w:color="auto" w:fill="FFFFFF"/>
        </w:rPr>
        <w:t>293</w:t>
      </w:r>
      <w:r w:rsidRPr="009046A7">
        <w:rPr>
          <w:rFonts w:ascii="Sylfaen" w:hAnsi="Sylfaen" w:cs="Arial"/>
          <w:sz w:val="22"/>
          <w:szCs w:val="22"/>
          <w:shd w:val="clear" w:color="auto" w:fill="FFFFFF"/>
          <w:lang w:val="ka-GE"/>
        </w:rPr>
        <w:t xml:space="preserve"> </w:t>
      </w:r>
      <w:r w:rsidRPr="009046A7">
        <w:rPr>
          <w:rFonts w:ascii="Sylfaen" w:hAnsi="Sylfaen" w:cs="Sylfaen"/>
          <w:sz w:val="22"/>
          <w:szCs w:val="22"/>
          <w:shd w:val="clear" w:color="auto" w:fill="FFFFFF"/>
          <w:lang w:val="ka-GE"/>
        </w:rPr>
        <w:t>ბავშვი</w:t>
      </w:r>
      <w:r w:rsidR="006F4333" w:rsidRPr="009046A7">
        <w:rPr>
          <w:rFonts w:ascii="Sylfaen" w:hAnsi="Sylfaen" w:cs="Sylfaen"/>
          <w:sz w:val="22"/>
          <w:szCs w:val="22"/>
          <w:shd w:val="clear" w:color="auto" w:fill="FFFFFF"/>
          <w:lang w:val="ka-GE"/>
        </w:rPr>
        <w:t xml:space="preserve"> (2016 - 56569)</w:t>
      </w:r>
      <w:r w:rsidRPr="009046A7">
        <w:rPr>
          <w:rFonts w:ascii="Sylfaen" w:hAnsi="Sylfaen" w:cs="Arial"/>
          <w:sz w:val="22"/>
          <w:szCs w:val="22"/>
          <w:shd w:val="clear" w:color="auto" w:fill="FFFFFF"/>
          <w:lang w:val="ka-GE"/>
        </w:rPr>
        <w:t xml:space="preserve">. </w:t>
      </w:r>
      <w:r w:rsidRPr="009046A7">
        <w:rPr>
          <w:rFonts w:ascii="Sylfaen" w:hAnsi="Sylfaen" w:cs="Sylfaen"/>
          <w:sz w:val="22"/>
          <w:szCs w:val="22"/>
          <w:shd w:val="clear" w:color="auto" w:fill="FFFFFF"/>
          <w:lang w:val="ka-GE"/>
        </w:rPr>
        <w:t>სხვაობა</w:t>
      </w:r>
      <w:r w:rsidRPr="009046A7">
        <w:rPr>
          <w:rFonts w:ascii="Sylfaen" w:hAnsi="Sylfaen" w:cs="Arial"/>
          <w:sz w:val="22"/>
          <w:szCs w:val="22"/>
          <w:shd w:val="clear" w:color="auto" w:fill="FFFFFF"/>
          <w:lang w:val="ka-GE"/>
        </w:rPr>
        <w:t xml:space="preserve"> </w:t>
      </w:r>
      <w:r w:rsidRPr="009046A7">
        <w:rPr>
          <w:rFonts w:ascii="Sylfaen" w:hAnsi="Sylfaen" w:cs="Sylfaen"/>
          <w:sz w:val="22"/>
          <w:szCs w:val="22"/>
          <w:shd w:val="clear" w:color="auto" w:fill="FFFFFF"/>
          <w:lang w:val="ka-GE"/>
        </w:rPr>
        <w:t>ცოცხალშობილთა</w:t>
      </w:r>
      <w:r w:rsidRPr="009046A7">
        <w:rPr>
          <w:rFonts w:ascii="Sylfaen" w:hAnsi="Sylfaen" w:cs="Arial"/>
          <w:sz w:val="22"/>
          <w:szCs w:val="22"/>
          <w:shd w:val="clear" w:color="auto" w:fill="FFFFFF"/>
          <w:lang w:val="ka-GE"/>
        </w:rPr>
        <w:t xml:space="preserve"> </w:t>
      </w:r>
      <w:r w:rsidRPr="009046A7">
        <w:rPr>
          <w:rFonts w:ascii="Sylfaen" w:hAnsi="Sylfaen" w:cs="Sylfaen"/>
          <w:sz w:val="22"/>
          <w:szCs w:val="22"/>
          <w:shd w:val="clear" w:color="auto" w:fill="FFFFFF"/>
          <w:lang w:val="ka-GE"/>
        </w:rPr>
        <w:t>რაოდენობაში</w:t>
      </w:r>
      <w:r w:rsidRPr="009046A7">
        <w:rPr>
          <w:rFonts w:ascii="Sylfaen" w:hAnsi="Sylfaen" w:cs="Arial"/>
          <w:sz w:val="22"/>
          <w:szCs w:val="22"/>
          <w:shd w:val="clear" w:color="auto" w:fill="FFFFFF"/>
          <w:lang w:val="ka-GE"/>
        </w:rPr>
        <w:t xml:space="preserve"> </w:t>
      </w:r>
      <w:r w:rsidRPr="009046A7">
        <w:rPr>
          <w:rFonts w:ascii="Sylfaen" w:hAnsi="Sylfaen" w:cs="Sylfaen"/>
          <w:sz w:val="22"/>
          <w:szCs w:val="22"/>
          <w:shd w:val="clear" w:color="auto" w:fill="FFFFFF"/>
          <w:lang w:val="ka-GE"/>
        </w:rPr>
        <w:t>განპირობებულია</w:t>
      </w:r>
      <w:r w:rsidRPr="009046A7">
        <w:rPr>
          <w:rFonts w:ascii="Sylfaen" w:hAnsi="Sylfaen" w:cs="Arial"/>
          <w:sz w:val="22"/>
          <w:szCs w:val="22"/>
          <w:shd w:val="clear" w:color="auto" w:fill="FFFFFF"/>
          <w:lang w:val="ka-GE"/>
        </w:rPr>
        <w:t xml:space="preserve"> </w:t>
      </w:r>
      <w:r w:rsidRPr="009046A7">
        <w:rPr>
          <w:rFonts w:ascii="Sylfaen" w:hAnsi="Sylfaen" w:cs="Sylfaen"/>
          <w:noProof/>
          <w:sz w:val="22"/>
          <w:szCs w:val="22"/>
          <w:lang w:val="ka-GE"/>
        </w:rPr>
        <w:t>სამშობიარო</w:t>
      </w:r>
      <w:r w:rsidRPr="009046A7">
        <w:rPr>
          <w:rFonts w:ascii="Sylfaen" w:hAnsi="Sylfaen" w:cs="Arial"/>
          <w:noProof/>
          <w:sz w:val="22"/>
          <w:szCs w:val="22"/>
          <w:lang w:val="ka-GE"/>
        </w:rPr>
        <w:t xml:space="preserve"> </w:t>
      </w:r>
      <w:r w:rsidRPr="009046A7">
        <w:rPr>
          <w:rFonts w:ascii="Sylfaen" w:hAnsi="Sylfaen" w:cs="Sylfaen"/>
          <w:noProof/>
          <w:sz w:val="22"/>
          <w:szCs w:val="22"/>
          <w:lang w:val="ka-GE"/>
        </w:rPr>
        <w:t>სახლებში</w:t>
      </w:r>
      <w:r w:rsidRPr="009046A7">
        <w:rPr>
          <w:rFonts w:ascii="Sylfaen" w:hAnsi="Sylfaen" w:cs="Arial"/>
          <w:noProof/>
          <w:sz w:val="22"/>
          <w:szCs w:val="22"/>
        </w:rPr>
        <w:t xml:space="preserve"> </w:t>
      </w:r>
      <w:r w:rsidRPr="009046A7">
        <w:rPr>
          <w:rFonts w:ascii="Sylfaen" w:hAnsi="Sylfaen" w:cs="Sylfaen"/>
          <w:sz w:val="22"/>
          <w:szCs w:val="22"/>
          <w:shd w:val="clear" w:color="auto" w:fill="FFFFFF"/>
          <w:lang w:val="ka-GE"/>
        </w:rPr>
        <w:t>უცხო</w:t>
      </w:r>
      <w:r w:rsidRPr="009046A7">
        <w:rPr>
          <w:rFonts w:ascii="Sylfaen" w:hAnsi="Sylfaen" w:cs="Arial"/>
          <w:sz w:val="22"/>
          <w:szCs w:val="22"/>
          <w:shd w:val="clear" w:color="auto" w:fill="FFFFFF"/>
          <w:lang w:val="ka-GE"/>
        </w:rPr>
        <w:t xml:space="preserve"> </w:t>
      </w:r>
      <w:r w:rsidRPr="009046A7">
        <w:rPr>
          <w:rFonts w:ascii="Sylfaen" w:hAnsi="Sylfaen" w:cs="Sylfaen"/>
          <w:sz w:val="22"/>
          <w:szCs w:val="22"/>
          <w:shd w:val="clear" w:color="auto" w:fill="FFFFFF"/>
          <w:lang w:val="ka-GE"/>
        </w:rPr>
        <w:t>ქვეყნების</w:t>
      </w:r>
      <w:r w:rsidRPr="009046A7">
        <w:rPr>
          <w:rFonts w:ascii="Sylfaen" w:hAnsi="Sylfaen" w:cs="Arial"/>
          <w:sz w:val="22"/>
          <w:szCs w:val="22"/>
          <w:shd w:val="clear" w:color="auto" w:fill="FFFFFF"/>
          <w:lang w:val="ka-GE"/>
        </w:rPr>
        <w:t xml:space="preserve"> </w:t>
      </w:r>
      <w:r w:rsidRPr="009046A7">
        <w:rPr>
          <w:rFonts w:ascii="Sylfaen" w:hAnsi="Sylfaen" w:cs="Sylfaen"/>
          <w:sz w:val="22"/>
          <w:szCs w:val="22"/>
          <w:shd w:val="clear" w:color="auto" w:fill="FFFFFF"/>
          <w:lang w:val="ka-GE"/>
        </w:rPr>
        <w:t>მოქალაქეთა</w:t>
      </w:r>
      <w:r w:rsidRPr="009046A7">
        <w:rPr>
          <w:rFonts w:ascii="Sylfaen" w:hAnsi="Sylfaen" w:cs="Arial"/>
          <w:sz w:val="22"/>
          <w:szCs w:val="22"/>
          <w:shd w:val="clear" w:color="auto" w:fill="FFFFFF"/>
          <w:lang w:val="ka-GE"/>
        </w:rPr>
        <w:t xml:space="preserve"> </w:t>
      </w:r>
      <w:r w:rsidRPr="009046A7">
        <w:rPr>
          <w:rFonts w:ascii="Sylfaen" w:hAnsi="Sylfaen" w:cs="Sylfaen"/>
          <w:sz w:val="22"/>
          <w:szCs w:val="22"/>
          <w:shd w:val="clear" w:color="auto" w:fill="FFFFFF"/>
          <w:lang w:val="ka-GE"/>
        </w:rPr>
        <w:t>მშობიარობებით</w:t>
      </w:r>
      <w:r w:rsidR="00C1417F" w:rsidRPr="009046A7">
        <w:rPr>
          <w:rFonts w:ascii="Sylfaen" w:hAnsi="Sylfaen" w:cs="Sylfaen"/>
          <w:sz w:val="22"/>
          <w:szCs w:val="22"/>
          <w:shd w:val="clear" w:color="auto" w:fill="FFFFFF"/>
          <w:lang w:val="ka-GE"/>
        </w:rPr>
        <w:t xml:space="preserve"> ან ბინაზე</w:t>
      </w:r>
      <w:r w:rsidR="00C1417F" w:rsidRPr="009046A7">
        <w:rPr>
          <w:rFonts w:asciiTheme="minorHAnsi" w:hAnsiTheme="minorHAnsi" w:cstheme="minorHAnsi"/>
          <w:sz w:val="22"/>
          <w:szCs w:val="22"/>
          <w:shd w:val="clear" w:color="auto" w:fill="FFFFFF"/>
          <w:lang w:val="ka-GE"/>
        </w:rPr>
        <w:t xml:space="preserve"> </w:t>
      </w:r>
      <w:r w:rsidR="00C1417F" w:rsidRPr="009046A7">
        <w:rPr>
          <w:rFonts w:ascii="Sylfaen" w:hAnsi="Sylfaen" w:cs="Sylfaen"/>
          <w:sz w:val="22"/>
          <w:szCs w:val="22"/>
          <w:shd w:val="clear" w:color="auto" w:fill="FFFFFF"/>
          <w:lang w:val="ka-GE"/>
        </w:rPr>
        <w:t>მშობიარობის</w:t>
      </w:r>
      <w:r w:rsidR="00C1417F" w:rsidRPr="009046A7">
        <w:rPr>
          <w:rFonts w:asciiTheme="minorHAnsi" w:hAnsiTheme="minorHAnsi" w:cstheme="minorHAnsi"/>
          <w:sz w:val="22"/>
          <w:szCs w:val="22"/>
          <w:shd w:val="clear" w:color="auto" w:fill="FFFFFF"/>
          <w:lang w:val="ka-GE"/>
        </w:rPr>
        <w:t xml:space="preserve"> </w:t>
      </w:r>
      <w:r w:rsidR="00C1417F" w:rsidRPr="009046A7">
        <w:rPr>
          <w:rFonts w:ascii="Sylfaen" w:hAnsi="Sylfaen" w:cs="Sylfaen"/>
          <w:sz w:val="22"/>
          <w:szCs w:val="22"/>
          <w:shd w:val="clear" w:color="auto" w:fill="FFFFFF"/>
          <w:lang w:val="ka-GE"/>
        </w:rPr>
        <w:t>რეგისტრაციის</w:t>
      </w:r>
      <w:r w:rsidR="00C1417F" w:rsidRPr="009046A7">
        <w:rPr>
          <w:rFonts w:asciiTheme="minorHAnsi" w:hAnsiTheme="minorHAnsi" w:cstheme="minorHAnsi"/>
          <w:sz w:val="22"/>
          <w:szCs w:val="22"/>
          <w:shd w:val="clear" w:color="auto" w:fill="FFFFFF"/>
          <w:lang w:val="ka-GE"/>
        </w:rPr>
        <w:t xml:space="preserve"> </w:t>
      </w:r>
      <w:r w:rsidR="00C1417F" w:rsidRPr="009046A7">
        <w:rPr>
          <w:rFonts w:ascii="Sylfaen" w:hAnsi="Sylfaen" w:cs="Sylfaen"/>
          <w:sz w:val="22"/>
          <w:szCs w:val="22"/>
          <w:shd w:val="clear" w:color="auto" w:fill="FFFFFF"/>
          <w:lang w:val="ka-GE"/>
        </w:rPr>
        <w:t>ხარვეზებით</w:t>
      </w:r>
      <w:r w:rsidRPr="009046A7">
        <w:rPr>
          <w:rFonts w:ascii="Sylfaen" w:hAnsi="Sylfaen" w:cs="Arial"/>
          <w:sz w:val="22"/>
          <w:szCs w:val="22"/>
          <w:shd w:val="clear" w:color="auto" w:fill="FFFFFF"/>
          <w:lang w:val="ka-GE"/>
        </w:rPr>
        <w:t xml:space="preserve">. </w:t>
      </w:r>
    </w:p>
    <w:p w14:paraId="66B6F87E" w14:textId="77777777" w:rsidR="00647BA9" w:rsidRPr="00647BA9" w:rsidRDefault="00647BA9" w:rsidP="00647BA9">
      <w:pPr>
        <w:autoSpaceDE w:val="0"/>
        <w:autoSpaceDN w:val="0"/>
        <w:adjustRightInd w:val="0"/>
        <w:spacing w:line="276" w:lineRule="auto"/>
        <w:jc w:val="both"/>
        <w:rPr>
          <w:rFonts w:ascii="Sylfaen" w:hAnsi="Sylfaen" w:cs="Arial"/>
          <w:sz w:val="22"/>
          <w:szCs w:val="22"/>
          <w:shd w:val="clear" w:color="auto" w:fill="FFFFFF"/>
          <w:lang w:val="ka-GE"/>
        </w:rPr>
      </w:pPr>
    </w:p>
    <w:p w14:paraId="36C8306C" w14:textId="4C990C9F" w:rsidR="00180AB1" w:rsidRDefault="00180AB1" w:rsidP="00647BA9">
      <w:pPr>
        <w:spacing w:line="276" w:lineRule="auto"/>
        <w:jc w:val="both"/>
        <w:rPr>
          <w:rFonts w:ascii="Sylfaen" w:hAnsi="Sylfaen"/>
          <w:sz w:val="22"/>
          <w:szCs w:val="22"/>
          <w:lang w:val="ka-GE"/>
        </w:rPr>
      </w:pPr>
      <w:r w:rsidRPr="00647BA9">
        <w:rPr>
          <w:rFonts w:ascii="Sylfaen" w:eastAsia="SimSun" w:hAnsi="Sylfaen" w:cs="Sylfaen"/>
          <w:noProof/>
          <w:sz w:val="22"/>
          <w:szCs w:val="22"/>
          <w:lang w:val="ka-GE" w:eastAsia="zh-CN"/>
        </w:rPr>
        <w:t>საქართველოში</w:t>
      </w:r>
      <w:r w:rsidRPr="00647BA9">
        <w:rPr>
          <w:rFonts w:ascii="Arial" w:eastAsia="SimSun" w:hAnsi="Arial" w:cs="Arial"/>
          <w:noProof/>
          <w:sz w:val="22"/>
          <w:szCs w:val="22"/>
          <w:lang w:val="ka-GE" w:eastAsia="zh-CN"/>
        </w:rPr>
        <w:t xml:space="preserve"> </w:t>
      </w:r>
      <w:r w:rsidRPr="00647BA9">
        <w:rPr>
          <w:rFonts w:ascii="Sylfaen" w:eastAsia="SimSun" w:hAnsi="Sylfaen" w:cs="Sylfaen"/>
          <w:noProof/>
          <w:sz w:val="22"/>
          <w:szCs w:val="22"/>
          <w:lang w:val="ka-GE" w:eastAsia="zh-CN"/>
        </w:rPr>
        <w:t>ბოლო</w:t>
      </w:r>
      <w:r w:rsidRPr="00647BA9">
        <w:rPr>
          <w:rFonts w:ascii="Arial" w:eastAsia="SimSun" w:hAnsi="Arial" w:cs="Arial"/>
          <w:noProof/>
          <w:sz w:val="22"/>
          <w:szCs w:val="22"/>
          <w:lang w:val="ka-GE" w:eastAsia="zh-CN"/>
        </w:rPr>
        <w:t xml:space="preserve"> </w:t>
      </w:r>
      <w:r w:rsidRPr="00647BA9">
        <w:rPr>
          <w:rFonts w:ascii="Sylfaen" w:eastAsia="SimSun" w:hAnsi="Sylfaen" w:cs="Sylfaen"/>
          <w:noProof/>
          <w:sz w:val="22"/>
          <w:szCs w:val="22"/>
          <w:lang w:val="ka-GE" w:eastAsia="zh-CN"/>
        </w:rPr>
        <w:t>ათწლეულის</w:t>
      </w:r>
      <w:r w:rsidRPr="00647BA9">
        <w:rPr>
          <w:rFonts w:ascii="Arial" w:eastAsia="SimSun" w:hAnsi="Arial" w:cs="Arial"/>
          <w:noProof/>
          <w:sz w:val="22"/>
          <w:szCs w:val="22"/>
          <w:lang w:val="ka-GE" w:eastAsia="zh-CN"/>
        </w:rPr>
        <w:t xml:space="preserve"> </w:t>
      </w:r>
      <w:r w:rsidRPr="00647BA9">
        <w:rPr>
          <w:rFonts w:ascii="Sylfaen" w:eastAsia="SimSun" w:hAnsi="Sylfaen" w:cs="Sylfaen"/>
          <w:noProof/>
          <w:sz w:val="22"/>
          <w:szCs w:val="22"/>
          <w:lang w:val="ka-GE" w:eastAsia="zh-CN"/>
        </w:rPr>
        <w:t>განმავლობაში</w:t>
      </w:r>
      <w:r w:rsidRPr="00647BA9">
        <w:rPr>
          <w:rFonts w:ascii="Arial" w:eastAsia="SimSun" w:hAnsi="Arial" w:cs="Arial"/>
          <w:noProof/>
          <w:sz w:val="22"/>
          <w:szCs w:val="22"/>
          <w:lang w:val="ka-GE" w:eastAsia="zh-CN"/>
        </w:rPr>
        <w:t xml:space="preserve"> </w:t>
      </w:r>
      <w:r w:rsidRPr="00647BA9">
        <w:rPr>
          <w:rFonts w:ascii="Sylfaen" w:eastAsia="SimSun" w:hAnsi="Sylfaen" w:cs="Sylfaen"/>
          <w:noProof/>
          <w:sz w:val="22"/>
          <w:szCs w:val="22"/>
          <w:lang w:val="ka-GE" w:eastAsia="zh-CN"/>
        </w:rPr>
        <w:t>მკვდრადშობადობის</w:t>
      </w:r>
      <w:r w:rsidRPr="00647BA9">
        <w:rPr>
          <w:rFonts w:ascii="Arial" w:eastAsia="SimSun" w:hAnsi="Arial" w:cs="Arial"/>
          <w:noProof/>
          <w:sz w:val="22"/>
          <w:szCs w:val="22"/>
          <w:lang w:val="ka-GE" w:eastAsia="zh-CN"/>
        </w:rPr>
        <w:t xml:space="preserve"> </w:t>
      </w:r>
      <w:r w:rsidRPr="00647BA9">
        <w:rPr>
          <w:rFonts w:ascii="Sylfaen" w:eastAsia="SimSun" w:hAnsi="Sylfaen" w:cs="Sylfaen"/>
          <w:noProof/>
          <w:sz w:val="22"/>
          <w:szCs w:val="22"/>
          <w:lang w:val="ka-GE" w:eastAsia="zh-CN"/>
        </w:rPr>
        <w:t>მაჩვენებელი</w:t>
      </w:r>
      <w:r w:rsidRPr="00647BA9">
        <w:rPr>
          <w:rFonts w:ascii="Arial" w:eastAsia="SimSun" w:hAnsi="Arial" w:cs="Arial"/>
          <w:noProof/>
          <w:sz w:val="22"/>
          <w:szCs w:val="22"/>
          <w:lang w:val="ka-GE" w:eastAsia="zh-CN"/>
        </w:rPr>
        <w:t xml:space="preserve"> </w:t>
      </w:r>
      <w:r w:rsidRPr="00647BA9">
        <w:rPr>
          <w:rFonts w:ascii="Sylfaen" w:eastAsia="SimSun" w:hAnsi="Sylfaen" w:cs="Sylfaen"/>
          <w:noProof/>
          <w:sz w:val="22"/>
          <w:szCs w:val="22"/>
          <w:lang w:val="ka-GE" w:eastAsia="zh-CN"/>
        </w:rPr>
        <w:t>მნიშვნელოვნად</w:t>
      </w:r>
      <w:r w:rsidRPr="00647BA9">
        <w:rPr>
          <w:rFonts w:ascii="Arial" w:eastAsia="SimSun" w:hAnsi="Arial" w:cs="Arial"/>
          <w:noProof/>
          <w:sz w:val="22"/>
          <w:szCs w:val="22"/>
          <w:lang w:val="ka-GE" w:eastAsia="zh-CN"/>
        </w:rPr>
        <w:t xml:space="preserve"> </w:t>
      </w:r>
      <w:r w:rsidRPr="00647BA9">
        <w:rPr>
          <w:rFonts w:ascii="Sylfaen" w:eastAsia="SimSun" w:hAnsi="Sylfaen" w:cs="Sylfaen"/>
          <w:noProof/>
          <w:sz w:val="22"/>
          <w:szCs w:val="22"/>
          <w:lang w:val="ka-GE" w:eastAsia="zh-CN"/>
        </w:rPr>
        <w:t>შემცირდა</w:t>
      </w:r>
      <w:r w:rsidR="00C1417F">
        <w:rPr>
          <w:rFonts w:ascii="Sylfaen" w:eastAsia="SimSun" w:hAnsi="Sylfaen" w:cs="Arial"/>
          <w:noProof/>
          <w:sz w:val="22"/>
          <w:szCs w:val="22"/>
          <w:lang w:val="ka-GE" w:eastAsia="zh-CN"/>
        </w:rPr>
        <w:t>.</w:t>
      </w:r>
      <w:r w:rsidRPr="00647BA9">
        <w:rPr>
          <w:rFonts w:ascii="Arial" w:eastAsia="SimSun" w:hAnsi="Arial" w:cs="Arial"/>
          <w:noProof/>
          <w:sz w:val="22"/>
          <w:szCs w:val="22"/>
          <w:lang w:val="ka-GE" w:eastAsia="zh-CN"/>
        </w:rPr>
        <w:t xml:space="preserve"> </w:t>
      </w:r>
      <w:r w:rsidRPr="00647BA9">
        <w:rPr>
          <w:rFonts w:ascii="Sylfaen" w:eastAsia="SimSun" w:hAnsi="Sylfaen" w:cs="Sylfaen"/>
          <w:noProof/>
          <w:sz w:val="22"/>
          <w:szCs w:val="22"/>
          <w:lang w:val="ka-GE" w:eastAsia="zh-CN"/>
        </w:rPr>
        <w:t>საქართველოში</w:t>
      </w:r>
      <w:r w:rsidRPr="00647BA9">
        <w:rPr>
          <w:rFonts w:ascii="Arial" w:eastAsia="SimSun" w:hAnsi="Arial" w:cs="Arial"/>
          <w:noProof/>
          <w:sz w:val="22"/>
          <w:szCs w:val="22"/>
          <w:lang w:val="ka-GE" w:eastAsia="zh-CN"/>
        </w:rPr>
        <w:t xml:space="preserve"> 2017 </w:t>
      </w:r>
      <w:r w:rsidRPr="00647BA9">
        <w:rPr>
          <w:rFonts w:ascii="Sylfaen" w:eastAsia="SimSun" w:hAnsi="Sylfaen" w:cs="Sylfaen"/>
          <w:noProof/>
          <w:sz w:val="22"/>
          <w:szCs w:val="22"/>
          <w:lang w:val="ka-GE" w:eastAsia="zh-CN"/>
        </w:rPr>
        <w:t>წელს</w:t>
      </w:r>
      <w:r w:rsidRPr="00647BA9">
        <w:rPr>
          <w:rFonts w:ascii="Arial" w:eastAsia="SimSun" w:hAnsi="Arial" w:cs="Arial"/>
          <w:noProof/>
          <w:sz w:val="22"/>
          <w:szCs w:val="22"/>
          <w:lang w:val="ka-GE" w:eastAsia="zh-CN"/>
        </w:rPr>
        <w:t xml:space="preserve">  </w:t>
      </w:r>
      <w:r w:rsidRPr="00647BA9">
        <w:rPr>
          <w:rFonts w:ascii="Sylfaen" w:eastAsia="SimSun" w:hAnsi="Sylfaen" w:cs="Sylfaen"/>
          <w:noProof/>
          <w:sz w:val="22"/>
          <w:szCs w:val="22"/>
          <w:lang w:val="ka-GE" w:eastAsia="zh-CN"/>
        </w:rPr>
        <w:t>დაფიქსირდა</w:t>
      </w:r>
      <w:r w:rsidRPr="00647BA9">
        <w:rPr>
          <w:rFonts w:ascii="Arial" w:eastAsia="SimSun" w:hAnsi="Arial" w:cs="Arial"/>
          <w:noProof/>
          <w:sz w:val="22"/>
          <w:szCs w:val="22"/>
          <w:lang w:val="ka-GE" w:eastAsia="zh-CN"/>
        </w:rPr>
        <w:t xml:space="preserve"> </w:t>
      </w:r>
      <w:r w:rsidRPr="00647BA9">
        <w:rPr>
          <w:rFonts w:ascii="Sylfaen" w:eastAsia="SimSun" w:hAnsi="Sylfaen" w:cs="Sylfaen"/>
          <w:noProof/>
          <w:sz w:val="22"/>
          <w:szCs w:val="22"/>
          <w:lang w:val="ka-GE" w:eastAsia="zh-CN"/>
        </w:rPr>
        <w:t>მკვდრადშობადობის</w:t>
      </w:r>
      <w:r w:rsidRPr="00647BA9">
        <w:rPr>
          <w:rFonts w:ascii="Arial" w:eastAsia="SimSun" w:hAnsi="Arial" w:cs="Arial"/>
          <w:noProof/>
          <w:sz w:val="22"/>
          <w:szCs w:val="22"/>
          <w:lang w:val="ka-GE" w:eastAsia="zh-CN"/>
        </w:rPr>
        <w:t xml:space="preserve"> 506 </w:t>
      </w:r>
      <w:r w:rsidRPr="00647BA9">
        <w:rPr>
          <w:rFonts w:ascii="Sylfaen" w:eastAsia="SimSun" w:hAnsi="Sylfaen" w:cs="Sylfaen"/>
          <w:noProof/>
          <w:sz w:val="22"/>
          <w:szCs w:val="22"/>
          <w:lang w:val="ka-GE" w:eastAsia="zh-CN"/>
        </w:rPr>
        <w:t>შემთხვევა</w:t>
      </w:r>
      <w:r w:rsidRPr="00647BA9">
        <w:rPr>
          <w:rFonts w:ascii="Arial" w:eastAsia="SimSun" w:hAnsi="Arial" w:cs="Arial"/>
          <w:noProof/>
          <w:sz w:val="22"/>
          <w:szCs w:val="22"/>
          <w:lang w:val="ka-GE" w:eastAsia="zh-CN"/>
        </w:rPr>
        <w:t xml:space="preserve"> </w:t>
      </w:r>
      <w:r w:rsidRPr="00647BA9">
        <w:rPr>
          <w:rFonts w:ascii="Sylfaen" w:eastAsia="SimSun" w:hAnsi="Sylfaen" w:cs="Sylfaen"/>
          <w:noProof/>
          <w:sz w:val="22"/>
          <w:szCs w:val="22"/>
          <w:lang w:val="ka-GE" w:eastAsia="zh-CN"/>
        </w:rPr>
        <w:t>და</w:t>
      </w:r>
      <w:r w:rsidRPr="00647BA9">
        <w:rPr>
          <w:rFonts w:ascii="Arial" w:eastAsia="SimSun" w:hAnsi="Arial" w:cs="Arial"/>
          <w:noProof/>
          <w:sz w:val="22"/>
          <w:szCs w:val="22"/>
          <w:lang w:val="ka-GE" w:eastAsia="zh-CN"/>
        </w:rPr>
        <w:t xml:space="preserve"> </w:t>
      </w:r>
      <w:r w:rsidRPr="00647BA9">
        <w:rPr>
          <w:rFonts w:ascii="Sylfaen" w:eastAsia="SimSun" w:hAnsi="Sylfaen" w:cs="Sylfaen"/>
          <w:noProof/>
          <w:sz w:val="22"/>
          <w:szCs w:val="22"/>
          <w:lang w:val="ka-GE" w:eastAsia="zh-CN"/>
        </w:rPr>
        <w:t>მკვდრადშობადობის</w:t>
      </w:r>
      <w:r w:rsidRPr="00647BA9">
        <w:rPr>
          <w:rFonts w:ascii="Arial" w:eastAsia="SimSun" w:hAnsi="Arial" w:cs="Arial"/>
          <w:noProof/>
          <w:sz w:val="22"/>
          <w:szCs w:val="22"/>
          <w:lang w:val="ka-GE" w:eastAsia="zh-CN"/>
        </w:rPr>
        <w:t xml:space="preserve"> </w:t>
      </w:r>
      <w:r w:rsidRPr="00647BA9">
        <w:rPr>
          <w:rFonts w:ascii="Sylfaen" w:eastAsia="SimSun" w:hAnsi="Sylfaen" w:cs="Sylfaen"/>
          <w:noProof/>
          <w:sz w:val="22"/>
          <w:szCs w:val="22"/>
          <w:lang w:val="ka-GE" w:eastAsia="zh-CN"/>
        </w:rPr>
        <w:t>მაჩვენებელი</w:t>
      </w:r>
      <w:r w:rsidRPr="00647BA9">
        <w:rPr>
          <w:rFonts w:ascii="Arial" w:eastAsia="SimSun" w:hAnsi="Arial" w:cs="Arial"/>
          <w:noProof/>
          <w:sz w:val="22"/>
          <w:szCs w:val="22"/>
          <w:lang w:val="ka-GE" w:eastAsia="zh-CN"/>
        </w:rPr>
        <w:t xml:space="preserve"> 1000 </w:t>
      </w:r>
      <w:r w:rsidRPr="00647BA9">
        <w:rPr>
          <w:rFonts w:ascii="Sylfaen" w:eastAsia="SimSun" w:hAnsi="Sylfaen" w:cs="Sylfaen"/>
          <w:noProof/>
          <w:sz w:val="22"/>
          <w:szCs w:val="22"/>
          <w:lang w:val="ka-GE" w:eastAsia="zh-CN"/>
        </w:rPr>
        <w:t>დაბადებულზე</w:t>
      </w:r>
      <w:r w:rsidRPr="00647BA9">
        <w:rPr>
          <w:rFonts w:ascii="Arial" w:eastAsia="SimSun" w:hAnsi="Arial" w:cs="Arial"/>
          <w:noProof/>
          <w:sz w:val="22"/>
          <w:szCs w:val="22"/>
          <w:lang w:val="ka-GE" w:eastAsia="zh-CN"/>
        </w:rPr>
        <w:t xml:space="preserve"> 9.4-</w:t>
      </w:r>
      <w:r w:rsidRPr="00647BA9">
        <w:rPr>
          <w:rFonts w:ascii="Sylfaen" w:eastAsia="SimSun" w:hAnsi="Sylfaen" w:cs="Sylfaen"/>
          <w:noProof/>
          <w:sz w:val="22"/>
          <w:szCs w:val="22"/>
          <w:lang w:val="ka-GE" w:eastAsia="zh-CN"/>
        </w:rPr>
        <w:t>ს</w:t>
      </w:r>
      <w:r w:rsidRPr="00647BA9">
        <w:rPr>
          <w:rFonts w:ascii="Arial" w:eastAsia="SimSun" w:hAnsi="Arial" w:cs="Arial"/>
          <w:noProof/>
          <w:sz w:val="22"/>
          <w:szCs w:val="22"/>
          <w:lang w:val="ka-GE" w:eastAsia="zh-CN"/>
        </w:rPr>
        <w:t xml:space="preserve"> </w:t>
      </w:r>
      <w:r w:rsidRPr="00647BA9">
        <w:rPr>
          <w:rFonts w:ascii="Sylfaen" w:eastAsia="SimSun" w:hAnsi="Sylfaen" w:cs="Sylfaen"/>
          <w:noProof/>
          <w:sz w:val="22"/>
          <w:szCs w:val="22"/>
          <w:lang w:val="ka-GE" w:eastAsia="zh-CN"/>
        </w:rPr>
        <w:t>შეადგენდა</w:t>
      </w:r>
      <w:r w:rsidRPr="00647BA9">
        <w:rPr>
          <w:rFonts w:ascii="Arial" w:eastAsia="SimSun" w:hAnsi="Arial" w:cs="Arial"/>
          <w:noProof/>
          <w:sz w:val="22"/>
          <w:szCs w:val="22"/>
          <w:lang w:val="ka-GE" w:eastAsia="zh-CN"/>
        </w:rPr>
        <w:t xml:space="preserve"> (</w:t>
      </w:r>
      <w:r w:rsidRPr="00647BA9">
        <w:rPr>
          <w:rFonts w:ascii="Sylfaen" w:eastAsia="SimSun" w:hAnsi="Sylfaen" w:cs="Sylfaen"/>
          <w:noProof/>
          <w:sz w:val="22"/>
          <w:szCs w:val="22"/>
          <w:lang w:val="ka-GE" w:eastAsia="zh-CN"/>
        </w:rPr>
        <w:t>ბოლო</w:t>
      </w:r>
      <w:r w:rsidRPr="00647BA9">
        <w:rPr>
          <w:rFonts w:ascii="Arial" w:eastAsia="SimSun" w:hAnsi="Arial" w:cs="Arial"/>
          <w:noProof/>
          <w:sz w:val="22"/>
          <w:szCs w:val="22"/>
          <w:lang w:val="ka-GE" w:eastAsia="zh-CN"/>
        </w:rPr>
        <w:t xml:space="preserve"> </w:t>
      </w:r>
      <w:r w:rsidRPr="00647BA9">
        <w:rPr>
          <w:rFonts w:ascii="Sylfaen" w:eastAsia="SimSun" w:hAnsi="Sylfaen" w:cs="Sylfaen"/>
          <w:noProof/>
          <w:sz w:val="22"/>
          <w:szCs w:val="22"/>
          <w:lang w:val="ka-GE" w:eastAsia="zh-CN"/>
        </w:rPr>
        <w:t>ხელმისაწვდომი</w:t>
      </w:r>
      <w:r w:rsidRPr="00647BA9">
        <w:rPr>
          <w:rFonts w:ascii="Arial" w:eastAsia="SimSun" w:hAnsi="Arial" w:cs="Arial"/>
          <w:noProof/>
          <w:sz w:val="22"/>
          <w:szCs w:val="22"/>
          <w:lang w:val="ka-GE" w:eastAsia="zh-CN"/>
        </w:rPr>
        <w:t xml:space="preserve"> </w:t>
      </w:r>
      <w:r w:rsidRPr="00647BA9">
        <w:rPr>
          <w:rFonts w:ascii="Sylfaen" w:eastAsia="SimSun" w:hAnsi="Sylfaen" w:cs="Sylfaen"/>
          <w:noProof/>
          <w:sz w:val="22"/>
          <w:szCs w:val="22"/>
          <w:lang w:val="ka-GE" w:eastAsia="zh-CN"/>
        </w:rPr>
        <w:t>წლის</w:t>
      </w:r>
      <w:r w:rsidRPr="00647BA9">
        <w:rPr>
          <w:rFonts w:ascii="Arial" w:eastAsia="SimSun" w:hAnsi="Arial" w:cs="Arial"/>
          <w:noProof/>
          <w:sz w:val="22"/>
          <w:szCs w:val="22"/>
          <w:lang w:val="ka-GE" w:eastAsia="zh-CN"/>
        </w:rPr>
        <w:t xml:space="preserve"> </w:t>
      </w:r>
      <w:r w:rsidRPr="006B18C0">
        <w:rPr>
          <w:rFonts w:ascii="Sylfaen" w:eastAsia="SimSun" w:hAnsi="Sylfaen" w:cs="Sylfaen"/>
          <w:noProof/>
          <w:sz w:val="22"/>
          <w:szCs w:val="22"/>
          <w:lang w:val="ka-GE" w:eastAsia="zh-CN"/>
        </w:rPr>
        <w:t>მონაცემებით</w:t>
      </w:r>
      <w:r w:rsidRPr="006B18C0">
        <w:rPr>
          <w:rFonts w:ascii="Arial" w:eastAsia="SimSun" w:hAnsi="Arial" w:cs="Arial"/>
          <w:noProof/>
          <w:sz w:val="22"/>
          <w:szCs w:val="22"/>
          <w:lang w:val="ka-GE" w:eastAsia="zh-CN"/>
        </w:rPr>
        <w:t xml:space="preserve"> </w:t>
      </w:r>
      <w:r w:rsidRPr="006B18C0">
        <w:rPr>
          <w:rFonts w:ascii="Sylfaen" w:eastAsia="SimSun" w:hAnsi="Sylfaen" w:cs="Sylfaen"/>
          <w:noProof/>
          <w:sz w:val="22"/>
          <w:szCs w:val="22"/>
          <w:lang w:val="ka-GE" w:eastAsia="zh-CN"/>
        </w:rPr>
        <w:t>დსთ</w:t>
      </w:r>
      <w:r w:rsidRPr="006B18C0">
        <w:rPr>
          <w:rFonts w:ascii="Arial" w:eastAsia="SimSun" w:hAnsi="Arial" w:cs="Arial"/>
          <w:noProof/>
          <w:sz w:val="22"/>
          <w:szCs w:val="22"/>
          <w:lang w:val="ka-GE" w:eastAsia="zh-CN"/>
        </w:rPr>
        <w:t xml:space="preserve"> - 9.3, </w:t>
      </w:r>
      <w:r w:rsidRPr="006B18C0">
        <w:rPr>
          <w:rFonts w:ascii="Sylfaen" w:eastAsia="SimSun" w:hAnsi="Sylfaen" w:cs="Sylfaen"/>
          <w:noProof/>
          <w:sz w:val="22"/>
          <w:szCs w:val="22"/>
          <w:lang w:val="ka-GE" w:eastAsia="zh-CN"/>
        </w:rPr>
        <w:t>ევროკავშირი</w:t>
      </w:r>
      <w:r w:rsidRPr="006B18C0">
        <w:rPr>
          <w:rFonts w:ascii="Arial" w:eastAsia="SimSun" w:hAnsi="Arial" w:cs="Arial"/>
          <w:noProof/>
          <w:sz w:val="22"/>
          <w:szCs w:val="22"/>
          <w:lang w:val="ka-GE" w:eastAsia="zh-CN"/>
        </w:rPr>
        <w:t xml:space="preserve"> - 5.3)</w:t>
      </w:r>
      <w:r w:rsidR="006B18C0" w:rsidRPr="006B18C0">
        <w:rPr>
          <w:rFonts w:ascii="Sylfaen" w:eastAsia="SimSun" w:hAnsi="Sylfaen" w:cs="Arial"/>
          <w:noProof/>
          <w:sz w:val="22"/>
          <w:szCs w:val="22"/>
          <w:lang w:val="ka-GE" w:eastAsia="zh-CN"/>
        </w:rPr>
        <w:t xml:space="preserve">. 2016 წელს </w:t>
      </w:r>
      <w:r w:rsidR="006B18C0" w:rsidRPr="006B18C0">
        <w:rPr>
          <w:rFonts w:ascii="Sylfaen" w:hAnsi="Sylfaen" w:cs="Sylfaen"/>
          <w:bCs/>
          <w:sz w:val="22"/>
          <w:szCs w:val="22"/>
          <w:lang w:val="ka-GE"/>
        </w:rPr>
        <w:t>დაფიქსირდა</w:t>
      </w:r>
      <w:r w:rsidR="006B18C0" w:rsidRPr="006B18C0">
        <w:rPr>
          <w:rFonts w:asciiTheme="minorHAnsi" w:hAnsiTheme="minorHAnsi" w:cstheme="minorHAnsi"/>
          <w:bCs/>
          <w:sz w:val="22"/>
          <w:szCs w:val="22"/>
          <w:lang w:val="ka-GE"/>
        </w:rPr>
        <w:t xml:space="preserve"> </w:t>
      </w:r>
      <w:r w:rsidR="006B18C0" w:rsidRPr="006B18C0">
        <w:rPr>
          <w:rFonts w:ascii="Sylfaen" w:hAnsi="Sylfaen" w:cs="Sylfaen"/>
          <w:bCs/>
          <w:sz w:val="22"/>
          <w:szCs w:val="22"/>
          <w:lang w:val="ka-GE"/>
        </w:rPr>
        <w:t>მკვდრადშობადობის</w:t>
      </w:r>
      <w:r w:rsidR="006B18C0" w:rsidRPr="006B18C0">
        <w:rPr>
          <w:rFonts w:asciiTheme="minorHAnsi" w:hAnsiTheme="minorHAnsi" w:cstheme="minorHAnsi"/>
          <w:bCs/>
          <w:sz w:val="22"/>
          <w:szCs w:val="22"/>
          <w:lang w:val="ka-GE"/>
        </w:rPr>
        <w:t xml:space="preserve"> 558 </w:t>
      </w:r>
      <w:r w:rsidR="006B18C0" w:rsidRPr="006B18C0">
        <w:rPr>
          <w:rFonts w:ascii="Sylfaen" w:hAnsi="Sylfaen" w:cs="Sylfaen"/>
          <w:bCs/>
          <w:sz w:val="22"/>
          <w:szCs w:val="22"/>
          <w:lang w:val="ka-GE"/>
        </w:rPr>
        <w:t>შემთხვევა</w:t>
      </w:r>
      <w:r w:rsidR="006B18C0" w:rsidRPr="006B18C0">
        <w:rPr>
          <w:rFonts w:asciiTheme="minorHAnsi" w:hAnsiTheme="minorHAnsi" w:cstheme="minorHAnsi"/>
          <w:bCs/>
          <w:sz w:val="22"/>
          <w:szCs w:val="22"/>
          <w:lang w:val="ka-GE"/>
        </w:rPr>
        <w:t xml:space="preserve"> </w:t>
      </w:r>
      <w:r w:rsidR="006B18C0" w:rsidRPr="006B18C0">
        <w:rPr>
          <w:rFonts w:ascii="Sylfaen" w:hAnsi="Sylfaen" w:cs="Sylfaen"/>
          <w:bCs/>
          <w:sz w:val="22"/>
          <w:szCs w:val="22"/>
          <w:lang w:val="ka-GE"/>
        </w:rPr>
        <w:t>და</w:t>
      </w:r>
      <w:r w:rsidR="006B18C0" w:rsidRPr="006B18C0">
        <w:rPr>
          <w:rFonts w:asciiTheme="minorHAnsi" w:hAnsiTheme="minorHAnsi" w:cstheme="minorHAnsi"/>
          <w:bCs/>
          <w:sz w:val="22"/>
          <w:szCs w:val="22"/>
          <w:lang w:val="ka-GE"/>
        </w:rPr>
        <w:t xml:space="preserve"> </w:t>
      </w:r>
      <w:r w:rsidR="006B18C0" w:rsidRPr="006B18C0">
        <w:rPr>
          <w:rFonts w:ascii="Sylfaen" w:hAnsi="Sylfaen" w:cs="Sylfaen"/>
          <w:bCs/>
          <w:noProof/>
          <w:sz w:val="22"/>
          <w:szCs w:val="22"/>
          <w:lang w:val="ka-GE"/>
        </w:rPr>
        <w:t>მკვდრადშობადობის</w:t>
      </w:r>
      <w:r w:rsidR="006B18C0" w:rsidRPr="006B18C0">
        <w:rPr>
          <w:rFonts w:asciiTheme="minorHAnsi" w:hAnsiTheme="minorHAnsi" w:cstheme="minorHAnsi"/>
          <w:bCs/>
          <w:noProof/>
          <w:sz w:val="22"/>
          <w:szCs w:val="22"/>
          <w:lang w:val="ka-GE"/>
        </w:rPr>
        <w:t xml:space="preserve"> </w:t>
      </w:r>
      <w:r w:rsidR="006B18C0" w:rsidRPr="006B18C0">
        <w:rPr>
          <w:rFonts w:ascii="Sylfaen" w:hAnsi="Sylfaen" w:cs="Sylfaen"/>
          <w:bCs/>
          <w:noProof/>
          <w:sz w:val="22"/>
          <w:szCs w:val="22"/>
          <w:lang w:val="ka-GE"/>
        </w:rPr>
        <w:t>მაჩვენებელი</w:t>
      </w:r>
      <w:r w:rsidR="006B18C0" w:rsidRPr="006B18C0">
        <w:rPr>
          <w:rFonts w:asciiTheme="minorHAnsi" w:hAnsiTheme="minorHAnsi" w:cstheme="minorHAnsi"/>
          <w:bCs/>
          <w:noProof/>
          <w:sz w:val="22"/>
          <w:szCs w:val="22"/>
          <w:lang w:val="ka-GE"/>
        </w:rPr>
        <w:t xml:space="preserve"> 1000 </w:t>
      </w:r>
      <w:r w:rsidR="006B18C0" w:rsidRPr="006B18C0">
        <w:rPr>
          <w:rFonts w:ascii="Sylfaen" w:hAnsi="Sylfaen" w:cs="Sylfaen"/>
          <w:bCs/>
          <w:noProof/>
          <w:sz w:val="22"/>
          <w:szCs w:val="22"/>
          <w:lang w:val="ka-GE"/>
        </w:rPr>
        <w:t>დაბადებულზე</w:t>
      </w:r>
      <w:r w:rsidR="006B18C0" w:rsidRPr="006B18C0">
        <w:rPr>
          <w:rFonts w:asciiTheme="minorHAnsi" w:hAnsiTheme="minorHAnsi" w:cstheme="minorHAnsi"/>
          <w:bCs/>
          <w:noProof/>
          <w:sz w:val="22"/>
          <w:szCs w:val="22"/>
          <w:lang w:val="ka-GE"/>
        </w:rPr>
        <w:t xml:space="preserve"> 9.8-</w:t>
      </w:r>
      <w:r w:rsidR="006B18C0" w:rsidRPr="006B18C0">
        <w:rPr>
          <w:rFonts w:ascii="Sylfaen" w:hAnsi="Sylfaen" w:cs="Sylfaen"/>
          <w:bCs/>
          <w:noProof/>
          <w:sz w:val="22"/>
          <w:szCs w:val="22"/>
          <w:lang w:val="ka-GE"/>
        </w:rPr>
        <w:t>ს</w:t>
      </w:r>
      <w:r w:rsidR="006B18C0" w:rsidRPr="006B18C0">
        <w:rPr>
          <w:rFonts w:asciiTheme="minorHAnsi" w:hAnsiTheme="minorHAnsi" w:cstheme="minorHAnsi"/>
          <w:bCs/>
          <w:noProof/>
          <w:sz w:val="22"/>
          <w:szCs w:val="22"/>
          <w:lang w:val="ka-GE"/>
        </w:rPr>
        <w:t xml:space="preserve"> </w:t>
      </w:r>
      <w:r w:rsidR="006B18C0" w:rsidRPr="006B18C0">
        <w:rPr>
          <w:rFonts w:ascii="Sylfaen" w:hAnsi="Sylfaen" w:cs="Sylfaen"/>
          <w:bCs/>
          <w:noProof/>
          <w:sz w:val="22"/>
          <w:szCs w:val="22"/>
          <w:lang w:val="ka-GE"/>
        </w:rPr>
        <w:t>შეადგენდა</w:t>
      </w:r>
      <w:r w:rsidR="006B18C0" w:rsidRPr="006B18C0">
        <w:rPr>
          <w:rFonts w:asciiTheme="minorHAnsi" w:hAnsiTheme="minorHAnsi" w:cstheme="minorHAnsi"/>
          <w:bCs/>
          <w:noProof/>
          <w:sz w:val="22"/>
          <w:szCs w:val="22"/>
          <w:lang w:val="ka-GE"/>
        </w:rPr>
        <w:t xml:space="preserve"> </w:t>
      </w:r>
      <w:r w:rsidRPr="006B18C0">
        <w:rPr>
          <w:sz w:val="22"/>
          <w:szCs w:val="22"/>
        </w:rPr>
        <w:t xml:space="preserve"> (</w:t>
      </w:r>
      <w:r w:rsidRPr="006B18C0">
        <w:rPr>
          <w:rFonts w:ascii="Sylfaen" w:hAnsi="Sylfaen" w:cs="Sylfaen"/>
          <w:sz w:val="22"/>
          <w:szCs w:val="22"/>
          <w:lang w:val="ka-GE"/>
        </w:rPr>
        <w:t>ნახ</w:t>
      </w:r>
      <w:r w:rsidRPr="006B18C0">
        <w:rPr>
          <w:sz w:val="22"/>
          <w:szCs w:val="22"/>
          <w:lang w:val="ka-GE"/>
        </w:rPr>
        <w:t xml:space="preserve">. </w:t>
      </w:r>
      <w:r w:rsidR="000C4208">
        <w:rPr>
          <w:rFonts w:ascii="Sylfaen" w:hAnsi="Sylfaen"/>
          <w:sz w:val="22"/>
          <w:szCs w:val="22"/>
          <w:lang w:val="ka-GE"/>
        </w:rPr>
        <w:t>2.95</w:t>
      </w:r>
      <w:r w:rsidRPr="006B18C0">
        <w:rPr>
          <w:sz w:val="22"/>
          <w:szCs w:val="22"/>
        </w:rPr>
        <w:t>)</w:t>
      </w:r>
      <w:r w:rsidRPr="006B18C0">
        <w:rPr>
          <w:sz w:val="22"/>
          <w:szCs w:val="22"/>
          <w:lang w:val="ka-GE"/>
        </w:rPr>
        <w:t>.</w:t>
      </w:r>
      <w:r w:rsidRPr="00647BA9">
        <w:rPr>
          <w:sz w:val="22"/>
          <w:szCs w:val="22"/>
          <w:lang w:val="ka-GE"/>
        </w:rPr>
        <w:t xml:space="preserve"> </w:t>
      </w:r>
    </w:p>
    <w:p w14:paraId="70B1FD17" w14:textId="77777777" w:rsidR="000C4208" w:rsidRPr="000C4208" w:rsidRDefault="000C4208" w:rsidP="00647BA9">
      <w:pPr>
        <w:spacing w:line="276" w:lineRule="auto"/>
        <w:jc w:val="both"/>
        <w:rPr>
          <w:rFonts w:ascii="Sylfaen" w:eastAsia="SimSun" w:hAnsi="Sylfaen" w:cs="Sylfaen"/>
          <w:noProof/>
          <w:sz w:val="22"/>
          <w:szCs w:val="22"/>
          <w:lang w:val="ka-GE" w:eastAsia="zh-CN"/>
        </w:rPr>
      </w:pPr>
    </w:p>
    <w:p w14:paraId="38F665BE" w14:textId="77777777" w:rsidR="00180AB1" w:rsidRPr="00647BA9" w:rsidRDefault="00180AB1" w:rsidP="00647BA9">
      <w:pPr>
        <w:spacing w:line="276" w:lineRule="auto"/>
        <w:jc w:val="both"/>
        <w:rPr>
          <w:sz w:val="22"/>
          <w:szCs w:val="22"/>
          <w:lang w:val="ka-GE"/>
        </w:rPr>
      </w:pPr>
    </w:p>
    <w:p w14:paraId="5FAA00F0" w14:textId="01CEAC3B" w:rsidR="00180AB1" w:rsidRPr="004B03BA" w:rsidRDefault="00180AB1" w:rsidP="00647BA9">
      <w:pPr>
        <w:spacing w:line="276" w:lineRule="auto"/>
        <w:jc w:val="both"/>
        <w:rPr>
          <w:rFonts w:ascii="Sylfaen" w:hAnsi="Sylfaen" w:cs="Sylfaen"/>
          <w:b/>
          <w:sz w:val="22"/>
          <w:szCs w:val="22"/>
          <w:lang w:val="ka-GE"/>
        </w:rPr>
      </w:pPr>
      <w:r w:rsidRPr="004B03BA">
        <w:rPr>
          <w:rFonts w:ascii="Sylfaen" w:hAnsi="Sylfaen" w:cs="Sylfaen"/>
          <w:b/>
          <w:sz w:val="22"/>
          <w:szCs w:val="22"/>
          <w:lang w:val="ka-GE"/>
        </w:rPr>
        <w:lastRenderedPageBreak/>
        <w:t>ნახატი</w:t>
      </w:r>
      <w:r w:rsidRPr="004B03BA">
        <w:rPr>
          <w:b/>
          <w:sz w:val="22"/>
          <w:szCs w:val="22"/>
          <w:lang w:val="ka-GE"/>
        </w:rPr>
        <w:t xml:space="preserve"> </w:t>
      </w:r>
      <w:r w:rsidR="001212DB" w:rsidRPr="004B03BA">
        <w:rPr>
          <w:rFonts w:ascii="Sylfaen" w:hAnsi="Sylfaen"/>
          <w:b/>
          <w:sz w:val="22"/>
          <w:szCs w:val="22"/>
          <w:lang w:val="ka-GE"/>
        </w:rPr>
        <w:t>2.</w:t>
      </w:r>
      <w:r w:rsidR="000C4208">
        <w:rPr>
          <w:rFonts w:ascii="Sylfaen" w:hAnsi="Sylfaen"/>
          <w:b/>
          <w:sz w:val="22"/>
          <w:szCs w:val="22"/>
          <w:lang w:val="ka-GE"/>
        </w:rPr>
        <w:t>95</w:t>
      </w:r>
      <w:r w:rsidRPr="004B03BA">
        <w:rPr>
          <w:b/>
          <w:sz w:val="22"/>
          <w:szCs w:val="22"/>
          <w:lang w:val="ka-GE"/>
        </w:rPr>
        <w:t>:</w:t>
      </w:r>
      <w:r w:rsidRPr="004B03BA">
        <w:rPr>
          <w:b/>
          <w:sz w:val="22"/>
          <w:szCs w:val="22"/>
          <w:lang w:val="ka-GE"/>
        </w:rPr>
        <w:tab/>
      </w:r>
      <w:r w:rsidRPr="004B03BA">
        <w:rPr>
          <w:rFonts w:ascii="Sylfaen" w:hAnsi="Sylfaen" w:cs="Sylfaen"/>
          <w:b/>
          <w:sz w:val="22"/>
          <w:szCs w:val="22"/>
          <w:lang w:val="ka-GE"/>
        </w:rPr>
        <w:t>მკვდრადშობადობის</w:t>
      </w:r>
      <w:r w:rsidRPr="004B03BA">
        <w:rPr>
          <w:b/>
          <w:sz w:val="22"/>
          <w:szCs w:val="22"/>
          <w:lang w:val="ka-GE"/>
        </w:rPr>
        <w:t xml:space="preserve"> </w:t>
      </w:r>
      <w:r w:rsidRPr="004B03BA">
        <w:rPr>
          <w:rFonts w:ascii="Sylfaen" w:hAnsi="Sylfaen" w:cs="Sylfaen"/>
          <w:b/>
          <w:sz w:val="22"/>
          <w:szCs w:val="22"/>
          <w:lang w:val="ka-GE"/>
        </w:rPr>
        <w:t>მაჩვენებელი</w:t>
      </w:r>
      <w:r w:rsidRPr="004B03BA">
        <w:rPr>
          <w:b/>
          <w:sz w:val="22"/>
          <w:szCs w:val="22"/>
          <w:lang w:val="ka-GE"/>
        </w:rPr>
        <w:t xml:space="preserve"> 1000 </w:t>
      </w:r>
      <w:r w:rsidRPr="004B03BA">
        <w:rPr>
          <w:rFonts w:ascii="Sylfaen" w:hAnsi="Sylfaen" w:cs="Sylfaen"/>
          <w:b/>
          <w:sz w:val="22"/>
          <w:szCs w:val="22"/>
          <w:lang w:val="ka-GE"/>
        </w:rPr>
        <w:t>დაბადებულზე</w:t>
      </w:r>
      <w:r w:rsidRPr="004B03BA">
        <w:rPr>
          <w:b/>
          <w:sz w:val="22"/>
          <w:szCs w:val="22"/>
          <w:lang w:val="ka-GE"/>
        </w:rPr>
        <w:t xml:space="preserve">, </w:t>
      </w:r>
      <w:r w:rsidRPr="004B03BA">
        <w:rPr>
          <w:rFonts w:ascii="Sylfaen" w:hAnsi="Sylfaen" w:cs="Sylfaen"/>
          <w:b/>
          <w:sz w:val="22"/>
          <w:szCs w:val="22"/>
          <w:lang w:val="ka-GE"/>
        </w:rPr>
        <w:t>საქართველო</w:t>
      </w:r>
    </w:p>
    <w:p w14:paraId="50B667C6" w14:textId="0983DB2A" w:rsidR="006B18C0" w:rsidRDefault="006B18C0" w:rsidP="00647BA9">
      <w:pPr>
        <w:spacing w:line="276" w:lineRule="auto"/>
        <w:jc w:val="both"/>
        <w:rPr>
          <w:rFonts w:ascii="Sylfaen" w:hAnsi="Sylfaen" w:cs="Sylfaen"/>
          <w:sz w:val="22"/>
          <w:szCs w:val="22"/>
          <w:lang w:val="ka-GE"/>
        </w:rPr>
      </w:pPr>
      <w:r>
        <w:rPr>
          <w:rFonts w:ascii="Sylfaen" w:hAnsi="Sylfaen" w:cs="Sylfaen"/>
          <w:noProof/>
          <w:sz w:val="22"/>
          <w:szCs w:val="22"/>
        </w:rPr>
        <w:drawing>
          <wp:inline distT="0" distB="0" distL="0" distR="0" wp14:anchorId="227B993D" wp14:editId="7040BBFD">
            <wp:extent cx="5486400" cy="1897811"/>
            <wp:effectExtent l="0" t="0" r="19050" b="26670"/>
            <wp:docPr id="8285" name="Chart 82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14:paraId="5D549CA8" w14:textId="31CAEB6C" w:rsidR="00180AB1" w:rsidRPr="006B18C0" w:rsidRDefault="00180AB1" w:rsidP="0073487B">
      <w:pPr>
        <w:rPr>
          <w:sz w:val="18"/>
          <w:szCs w:val="18"/>
          <w:lang w:val="ka-GE"/>
        </w:rPr>
      </w:pPr>
      <w:r w:rsidRPr="006B18C0">
        <w:rPr>
          <w:rFonts w:ascii="Sylfaen" w:hAnsi="Sylfaen" w:cs="Sylfaen"/>
          <w:sz w:val="18"/>
          <w:szCs w:val="18"/>
        </w:rPr>
        <w:t>წყარო</w:t>
      </w:r>
      <w:r w:rsidRPr="006B18C0">
        <w:rPr>
          <w:sz w:val="18"/>
          <w:szCs w:val="18"/>
        </w:rPr>
        <w:t xml:space="preserve">: </w:t>
      </w:r>
      <w:r w:rsidRPr="006B18C0">
        <w:rPr>
          <w:rFonts w:ascii="Sylfaen" w:hAnsi="Sylfaen" w:cs="Sylfaen"/>
          <w:sz w:val="18"/>
          <w:szCs w:val="18"/>
        </w:rPr>
        <w:t>ჯანმრთელობის</w:t>
      </w:r>
      <w:r w:rsidRPr="006B18C0">
        <w:rPr>
          <w:sz w:val="18"/>
          <w:szCs w:val="18"/>
        </w:rPr>
        <w:t xml:space="preserve"> </w:t>
      </w:r>
      <w:r w:rsidRPr="006B18C0">
        <w:rPr>
          <w:rFonts w:ascii="Sylfaen" w:hAnsi="Sylfaen" w:cs="Sylfaen"/>
          <w:sz w:val="18"/>
          <w:szCs w:val="18"/>
        </w:rPr>
        <w:t>დაცვა</w:t>
      </w:r>
      <w:r w:rsidRPr="006B18C0">
        <w:rPr>
          <w:sz w:val="18"/>
          <w:szCs w:val="18"/>
        </w:rPr>
        <w:t xml:space="preserve">, </w:t>
      </w:r>
      <w:r w:rsidRPr="006B18C0">
        <w:rPr>
          <w:rFonts w:ascii="Sylfaen" w:hAnsi="Sylfaen" w:cs="Sylfaen"/>
          <w:sz w:val="18"/>
          <w:szCs w:val="18"/>
        </w:rPr>
        <w:t>სტატისტიკური</w:t>
      </w:r>
      <w:r w:rsidRPr="006B18C0">
        <w:rPr>
          <w:sz w:val="18"/>
          <w:szCs w:val="18"/>
        </w:rPr>
        <w:t xml:space="preserve"> </w:t>
      </w:r>
      <w:r w:rsidRPr="006B18C0">
        <w:rPr>
          <w:rFonts w:ascii="Sylfaen" w:hAnsi="Sylfaen" w:cs="Sylfaen"/>
          <w:sz w:val="18"/>
          <w:szCs w:val="18"/>
        </w:rPr>
        <w:t>ცნობარი</w:t>
      </w:r>
      <w:r w:rsidRPr="006B18C0">
        <w:rPr>
          <w:sz w:val="18"/>
          <w:szCs w:val="18"/>
        </w:rPr>
        <w:t xml:space="preserve">, </w:t>
      </w:r>
      <w:r w:rsidRPr="006B18C0">
        <w:rPr>
          <w:rFonts w:ascii="Sylfaen" w:hAnsi="Sylfaen" w:cs="Sylfaen"/>
          <w:sz w:val="18"/>
          <w:szCs w:val="18"/>
        </w:rPr>
        <w:t>საქართველო</w:t>
      </w:r>
      <w:r w:rsidRPr="006B18C0">
        <w:rPr>
          <w:sz w:val="18"/>
          <w:szCs w:val="18"/>
        </w:rPr>
        <w:t>, 20</w:t>
      </w:r>
      <w:r w:rsidRPr="006B18C0">
        <w:rPr>
          <w:sz w:val="18"/>
          <w:szCs w:val="18"/>
          <w:lang w:val="ka-GE"/>
        </w:rPr>
        <w:t>1</w:t>
      </w:r>
      <w:r w:rsidR="006B18C0">
        <w:rPr>
          <w:rFonts w:ascii="Sylfaen" w:hAnsi="Sylfaen"/>
          <w:sz w:val="18"/>
          <w:szCs w:val="18"/>
          <w:lang w:val="ka-GE"/>
        </w:rPr>
        <w:t>7</w:t>
      </w:r>
      <w:r w:rsidRPr="006B18C0">
        <w:rPr>
          <w:rFonts w:ascii="Sylfaen" w:hAnsi="Sylfaen" w:cs="Sylfaen"/>
          <w:sz w:val="18"/>
          <w:szCs w:val="18"/>
          <w:lang w:val="ka-GE"/>
        </w:rPr>
        <w:t>წ</w:t>
      </w:r>
      <w:r w:rsidRPr="006B18C0">
        <w:rPr>
          <w:sz w:val="18"/>
          <w:szCs w:val="18"/>
        </w:rPr>
        <w:t>.</w:t>
      </w:r>
    </w:p>
    <w:p w14:paraId="120ABF03" w14:textId="77777777" w:rsidR="00180AB1" w:rsidRPr="00E741FE" w:rsidRDefault="00180AB1" w:rsidP="0073487B">
      <w:pPr>
        <w:rPr>
          <w:lang w:val="ka-GE"/>
        </w:rPr>
      </w:pPr>
    </w:p>
    <w:p w14:paraId="058B7F4A" w14:textId="2CFAD529" w:rsidR="00180AB1" w:rsidRPr="00AE2D7D" w:rsidRDefault="00180AB1" w:rsidP="00AE2D7D">
      <w:pPr>
        <w:spacing w:line="276" w:lineRule="auto"/>
        <w:jc w:val="both"/>
        <w:rPr>
          <w:rFonts w:ascii="Arial" w:hAnsi="Arial" w:cs="Arial"/>
          <w:sz w:val="22"/>
          <w:szCs w:val="22"/>
          <w:lang w:val="ka-GE"/>
        </w:rPr>
      </w:pPr>
      <w:r w:rsidRPr="00AE2D7D">
        <w:rPr>
          <w:rFonts w:ascii="Sylfaen" w:hAnsi="Sylfaen" w:cs="Sylfaen"/>
          <w:sz w:val="22"/>
          <w:szCs w:val="22"/>
          <w:lang w:val="ka-GE"/>
        </w:rPr>
        <w:t>საქართველოს</w:t>
      </w:r>
      <w:r w:rsidRPr="00AE2D7D">
        <w:rPr>
          <w:rFonts w:ascii="Arial" w:hAnsi="Arial" w:cs="Arial"/>
          <w:sz w:val="22"/>
          <w:szCs w:val="22"/>
          <w:lang w:val="ka-GE"/>
        </w:rPr>
        <w:t xml:space="preserve"> </w:t>
      </w:r>
      <w:r w:rsidRPr="00AE2D7D">
        <w:rPr>
          <w:rFonts w:ascii="Sylfaen" w:hAnsi="Sylfaen" w:cs="Sylfaen"/>
          <w:sz w:val="22"/>
          <w:szCs w:val="22"/>
          <w:lang w:val="ka-GE"/>
        </w:rPr>
        <w:t>შრომის</w:t>
      </w:r>
      <w:r w:rsidRPr="00AE2D7D">
        <w:rPr>
          <w:rFonts w:ascii="Arial" w:hAnsi="Arial" w:cs="Arial"/>
          <w:sz w:val="22"/>
          <w:szCs w:val="22"/>
          <w:lang w:val="ka-GE"/>
        </w:rPr>
        <w:t xml:space="preserve">, </w:t>
      </w:r>
      <w:r w:rsidRPr="00AE2D7D">
        <w:rPr>
          <w:rFonts w:ascii="Sylfaen" w:hAnsi="Sylfaen" w:cs="Sylfaen"/>
          <w:sz w:val="22"/>
          <w:szCs w:val="22"/>
          <w:lang w:val="ka-GE"/>
        </w:rPr>
        <w:t>ჯანმრთელობის</w:t>
      </w:r>
      <w:r w:rsidRPr="00AE2D7D">
        <w:rPr>
          <w:rFonts w:ascii="Arial" w:hAnsi="Arial" w:cs="Arial"/>
          <w:sz w:val="22"/>
          <w:szCs w:val="22"/>
          <w:lang w:val="ka-GE"/>
        </w:rPr>
        <w:t xml:space="preserve"> </w:t>
      </w:r>
      <w:r w:rsidRPr="00AE2D7D">
        <w:rPr>
          <w:rFonts w:ascii="Sylfaen" w:hAnsi="Sylfaen" w:cs="Sylfaen"/>
          <w:sz w:val="22"/>
          <w:szCs w:val="22"/>
          <w:lang w:val="ka-GE"/>
        </w:rPr>
        <w:t>და</w:t>
      </w:r>
      <w:r w:rsidRPr="00AE2D7D">
        <w:rPr>
          <w:rFonts w:ascii="Arial" w:hAnsi="Arial" w:cs="Arial"/>
          <w:sz w:val="22"/>
          <w:szCs w:val="22"/>
          <w:lang w:val="ka-GE"/>
        </w:rPr>
        <w:t xml:space="preserve"> </w:t>
      </w:r>
      <w:r w:rsidRPr="00AE2D7D">
        <w:rPr>
          <w:rFonts w:ascii="Sylfaen" w:hAnsi="Sylfaen" w:cs="Sylfaen"/>
          <w:sz w:val="22"/>
          <w:szCs w:val="22"/>
          <w:lang w:val="ka-GE"/>
        </w:rPr>
        <w:t>სოციალური</w:t>
      </w:r>
      <w:r w:rsidRPr="00AE2D7D">
        <w:rPr>
          <w:rFonts w:ascii="Arial" w:hAnsi="Arial" w:cs="Arial"/>
          <w:sz w:val="22"/>
          <w:szCs w:val="22"/>
          <w:lang w:val="ka-GE"/>
        </w:rPr>
        <w:t xml:space="preserve"> </w:t>
      </w:r>
      <w:r w:rsidRPr="00AE2D7D">
        <w:rPr>
          <w:rFonts w:ascii="Sylfaen" w:hAnsi="Sylfaen" w:cs="Sylfaen"/>
          <w:sz w:val="22"/>
          <w:szCs w:val="22"/>
          <w:lang w:val="ka-GE"/>
        </w:rPr>
        <w:t>დაცვის</w:t>
      </w:r>
      <w:r w:rsidRPr="00AE2D7D">
        <w:rPr>
          <w:rFonts w:ascii="Arial" w:hAnsi="Arial" w:cs="Arial"/>
          <w:sz w:val="22"/>
          <w:szCs w:val="22"/>
          <w:lang w:val="ka-GE"/>
        </w:rPr>
        <w:t xml:space="preserve"> </w:t>
      </w:r>
      <w:r w:rsidRPr="00AE2D7D">
        <w:rPr>
          <w:rFonts w:ascii="Sylfaen" w:hAnsi="Sylfaen" w:cs="Sylfaen"/>
          <w:sz w:val="22"/>
          <w:szCs w:val="22"/>
          <w:lang w:val="ka-GE"/>
        </w:rPr>
        <w:t>სამინისტროს</w:t>
      </w:r>
      <w:r w:rsidRPr="00AE2D7D">
        <w:rPr>
          <w:rFonts w:ascii="Arial" w:hAnsi="Arial" w:cs="Arial"/>
          <w:sz w:val="22"/>
          <w:szCs w:val="22"/>
          <w:lang w:val="ka-GE"/>
        </w:rPr>
        <w:t xml:space="preserve"> </w:t>
      </w:r>
      <w:r w:rsidRPr="00AE2D7D">
        <w:rPr>
          <w:rFonts w:ascii="Sylfaen" w:hAnsi="Sylfaen" w:cs="Sylfaen"/>
          <w:sz w:val="22"/>
          <w:szCs w:val="22"/>
          <w:lang w:val="ka-GE"/>
        </w:rPr>
        <w:t>და</w:t>
      </w:r>
      <w:r w:rsidRPr="00AE2D7D">
        <w:rPr>
          <w:rFonts w:ascii="Arial" w:hAnsi="Arial" w:cs="Arial"/>
          <w:sz w:val="22"/>
          <w:szCs w:val="22"/>
          <w:lang w:val="ka-GE"/>
        </w:rPr>
        <w:t xml:space="preserve"> </w:t>
      </w:r>
      <w:r w:rsidRPr="00AE2D7D">
        <w:rPr>
          <w:rFonts w:ascii="Sylfaen" w:hAnsi="Sylfaen" w:cs="Sylfaen"/>
          <w:sz w:val="22"/>
          <w:szCs w:val="22"/>
          <w:lang w:val="ka-GE"/>
        </w:rPr>
        <w:t>დაავადებათა</w:t>
      </w:r>
      <w:r w:rsidRPr="00AE2D7D">
        <w:rPr>
          <w:rFonts w:ascii="Arial" w:hAnsi="Arial" w:cs="Arial"/>
          <w:sz w:val="22"/>
          <w:szCs w:val="22"/>
          <w:lang w:val="ka-GE"/>
        </w:rPr>
        <w:t xml:space="preserve"> </w:t>
      </w:r>
      <w:r w:rsidRPr="00AE2D7D">
        <w:rPr>
          <w:rFonts w:ascii="Sylfaen" w:hAnsi="Sylfaen" w:cs="Sylfaen"/>
          <w:sz w:val="22"/>
          <w:szCs w:val="22"/>
          <w:lang w:val="ka-GE"/>
        </w:rPr>
        <w:t>კონტროლის</w:t>
      </w:r>
      <w:r w:rsidRPr="00AE2D7D">
        <w:rPr>
          <w:rFonts w:ascii="Arial" w:hAnsi="Arial" w:cs="Arial"/>
          <w:sz w:val="22"/>
          <w:szCs w:val="22"/>
          <w:lang w:val="ka-GE"/>
        </w:rPr>
        <w:t xml:space="preserve"> </w:t>
      </w:r>
      <w:r w:rsidRPr="00AE2D7D">
        <w:rPr>
          <w:rFonts w:ascii="Sylfaen" w:hAnsi="Sylfaen" w:cs="Sylfaen"/>
          <w:sz w:val="22"/>
          <w:szCs w:val="22"/>
          <w:lang w:val="ka-GE"/>
        </w:rPr>
        <w:t>ცენტრის</w:t>
      </w:r>
      <w:r w:rsidRPr="00AE2D7D">
        <w:rPr>
          <w:rFonts w:ascii="Arial" w:hAnsi="Arial" w:cs="Arial"/>
          <w:sz w:val="22"/>
          <w:szCs w:val="22"/>
          <w:lang w:val="ka-GE"/>
        </w:rPr>
        <w:t xml:space="preserve"> </w:t>
      </w:r>
      <w:r w:rsidRPr="00AE2D7D">
        <w:rPr>
          <w:rFonts w:ascii="Sylfaen" w:hAnsi="Sylfaen" w:cs="Sylfaen"/>
          <w:sz w:val="22"/>
          <w:szCs w:val="22"/>
          <w:lang w:val="ka-GE"/>
        </w:rPr>
        <w:t>ერთობლივი</w:t>
      </w:r>
      <w:r w:rsidRPr="00AE2D7D">
        <w:rPr>
          <w:rFonts w:ascii="Arial" w:hAnsi="Arial" w:cs="Arial"/>
          <w:sz w:val="22"/>
          <w:szCs w:val="22"/>
          <w:lang w:val="ka-GE"/>
        </w:rPr>
        <w:t xml:space="preserve"> </w:t>
      </w:r>
      <w:r w:rsidRPr="00AE2D7D">
        <w:rPr>
          <w:rFonts w:ascii="Sylfaen" w:hAnsi="Sylfaen" w:cs="Sylfaen"/>
          <w:sz w:val="22"/>
          <w:szCs w:val="22"/>
          <w:lang w:val="ka-GE"/>
        </w:rPr>
        <w:t>აქტივობების</w:t>
      </w:r>
      <w:r w:rsidRPr="00AE2D7D">
        <w:rPr>
          <w:rFonts w:ascii="Arial" w:hAnsi="Arial" w:cs="Arial"/>
          <w:sz w:val="22"/>
          <w:szCs w:val="22"/>
          <w:lang w:val="ka-GE"/>
        </w:rPr>
        <w:t xml:space="preserve"> </w:t>
      </w:r>
      <w:r w:rsidRPr="00AE2D7D">
        <w:rPr>
          <w:rFonts w:ascii="Sylfaen" w:hAnsi="Sylfaen" w:cs="Sylfaen"/>
          <w:sz w:val="22"/>
          <w:szCs w:val="22"/>
          <w:lang w:val="ka-GE"/>
        </w:rPr>
        <w:t>შედეგად</w:t>
      </w:r>
      <w:r w:rsidRPr="00AE2D7D">
        <w:rPr>
          <w:rFonts w:ascii="Arial" w:hAnsi="Arial" w:cs="Arial"/>
          <w:sz w:val="22"/>
          <w:szCs w:val="22"/>
          <w:lang w:val="ka-GE"/>
        </w:rPr>
        <w:t xml:space="preserve"> </w:t>
      </w:r>
      <w:r w:rsidRPr="00AE2D7D">
        <w:rPr>
          <w:rFonts w:ascii="Sylfaen" w:hAnsi="Sylfaen" w:cs="Sylfaen"/>
          <w:sz w:val="22"/>
          <w:szCs w:val="22"/>
          <w:lang w:val="ka-GE"/>
        </w:rPr>
        <w:t>მოხდა</w:t>
      </w:r>
      <w:r w:rsidRPr="00AE2D7D">
        <w:rPr>
          <w:rFonts w:ascii="Arial" w:hAnsi="Arial" w:cs="Arial"/>
          <w:sz w:val="22"/>
          <w:szCs w:val="22"/>
          <w:lang w:val="ka-GE"/>
        </w:rPr>
        <w:t xml:space="preserve"> </w:t>
      </w:r>
      <w:r w:rsidRPr="00AE2D7D">
        <w:rPr>
          <w:rFonts w:ascii="Sylfaen" w:hAnsi="Sylfaen" w:cs="Sylfaen"/>
          <w:sz w:val="22"/>
          <w:szCs w:val="22"/>
          <w:lang w:val="ka-GE"/>
        </w:rPr>
        <w:t>მკვდრადშობადობის</w:t>
      </w:r>
      <w:r w:rsidRPr="00AE2D7D">
        <w:rPr>
          <w:rFonts w:ascii="Arial" w:hAnsi="Arial" w:cs="Arial"/>
          <w:sz w:val="22"/>
          <w:szCs w:val="22"/>
          <w:lang w:val="ka-GE"/>
        </w:rPr>
        <w:t xml:space="preserve"> </w:t>
      </w:r>
      <w:r w:rsidRPr="00AE2D7D">
        <w:rPr>
          <w:rFonts w:ascii="Sylfaen" w:hAnsi="Sylfaen" w:cs="Sylfaen"/>
          <w:sz w:val="22"/>
          <w:szCs w:val="22"/>
          <w:lang w:val="ka-GE"/>
        </w:rPr>
        <w:t>შემთხვევათა</w:t>
      </w:r>
      <w:r w:rsidRPr="00AE2D7D">
        <w:rPr>
          <w:rFonts w:ascii="Arial" w:hAnsi="Arial" w:cs="Arial"/>
          <w:sz w:val="22"/>
          <w:szCs w:val="22"/>
          <w:lang w:val="ka-GE"/>
        </w:rPr>
        <w:t xml:space="preserve"> </w:t>
      </w:r>
      <w:r w:rsidRPr="00AE2D7D">
        <w:rPr>
          <w:rFonts w:ascii="Sylfaen" w:hAnsi="Sylfaen" w:cs="Sylfaen"/>
          <w:sz w:val="22"/>
          <w:szCs w:val="22"/>
          <w:lang w:val="ka-GE"/>
        </w:rPr>
        <w:t>გადამოწმება</w:t>
      </w:r>
      <w:r w:rsidRPr="00AE2D7D">
        <w:rPr>
          <w:rFonts w:ascii="Arial" w:hAnsi="Arial" w:cs="Arial"/>
          <w:sz w:val="22"/>
          <w:szCs w:val="22"/>
          <w:lang w:val="ka-GE"/>
        </w:rPr>
        <w:t xml:space="preserve"> </w:t>
      </w:r>
      <w:r w:rsidRPr="00AE2D7D">
        <w:rPr>
          <w:rFonts w:ascii="Sylfaen" w:hAnsi="Sylfaen" w:cs="Sylfaen"/>
          <w:sz w:val="22"/>
          <w:szCs w:val="22"/>
          <w:lang w:val="ka-GE"/>
        </w:rPr>
        <w:t>და</w:t>
      </w:r>
      <w:r w:rsidRPr="00AE2D7D">
        <w:rPr>
          <w:rFonts w:ascii="Arial" w:hAnsi="Arial" w:cs="Arial"/>
          <w:sz w:val="22"/>
          <w:szCs w:val="22"/>
          <w:lang w:val="ka-GE"/>
        </w:rPr>
        <w:t xml:space="preserve"> </w:t>
      </w:r>
      <w:r w:rsidRPr="00AE2D7D">
        <w:rPr>
          <w:rFonts w:ascii="Sylfaen" w:hAnsi="Sylfaen" w:cs="Sylfaen"/>
          <w:sz w:val="22"/>
          <w:szCs w:val="22"/>
          <w:lang w:val="ka-GE"/>
        </w:rPr>
        <w:t>შეჯერება</w:t>
      </w:r>
      <w:r w:rsidRPr="00AE2D7D">
        <w:rPr>
          <w:rFonts w:ascii="Arial" w:hAnsi="Arial" w:cs="Arial"/>
          <w:sz w:val="22"/>
          <w:szCs w:val="22"/>
          <w:lang w:val="ka-GE"/>
        </w:rPr>
        <w:t xml:space="preserve"> </w:t>
      </w:r>
      <w:r w:rsidRPr="00AE2D7D">
        <w:rPr>
          <w:rFonts w:ascii="Sylfaen" w:hAnsi="Sylfaen" w:cs="Sylfaen"/>
          <w:sz w:val="22"/>
          <w:szCs w:val="22"/>
          <w:lang w:val="ka-GE"/>
        </w:rPr>
        <w:t>და</w:t>
      </w:r>
      <w:r w:rsidRPr="00AE2D7D">
        <w:rPr>
          <w:rFonts w:ascii="Arial" w:hAnsi="Arial" w:cs="Arial"/>
          <w:sz w:val="22"/>
          <w:szCs w:val="22"/>
          <w:lang w:val="ka-GE"/>
        </w:rPr>
        <w:t xml:space="preserve">, </w:t>
      </w:r>
      <w:r w:rsidRPr="00AE2D7D">
        <w:rPr>
          <w:rFonts w:ascii="Sylfaen" w:hAnsi="Sylfaen" w:cs="Sylfaen"/>
          <w:sz w:val="22"/>
          <w:szCs w:val="22"/>
          <w:lang w:val="ka-GE"/>
        </w:rPr>
        <w:t>ასევე</w:t>
      </w:r>
      <w:r w:rsidRPr="00AE2D7D">
        <w:rPr>
          <w:rFonts w:ascii="Arial" w:hAnsi="Arial" w:cs="Arial"/>
          <w:sz w:val="22"/>
          <w:szCs w:val="22"/>
          <w:lang w:val="ka-GE"/>
        </w:rPr>
        <w:t xml:space="preserve">, </w:t>
      </w:r>
      <w:r w:rsidRPr="00AE2D7D">
        <w:rPr>
          <w:rFonts w:ascii="Sylfaen" w:hAnsi="Sylfaen" w:cs="Sylfaen"/>
          <w:sz w:val="22"/>
          <w:szCs w:val="22"/>
          <w:lang w:val="ka-GE"/>
        </w:rPr>
        <w:t>სამედიცინო</w:t>
      </w:r>
      <w:r w:rsidRPr="00AE2D7D">
        <w:rPr>
          <w:rFonts w:ascii="Arial" w:hAnsi="Arial" w:cs="Arial"/>
          <w:sz w:val="22"/>
          <w:szCs w:val="22"/>
          <w:lang w:val="ka-GE"/>
        </w:rPr>
        <w:t xml:space="preserve"> </w:t>
      </w:r>
      <w:r w:rsidRPr="00AE2D7D">
        <w:rPr>
          <w:rFonts w:ascii="Sylfaen" w:hAnsi="Sylfaen" w:cs="Sylfaen"/>
          <w:sz w:val="22"/>
          <w:szCs w:val="22"/>
          <w:lang w:val="ka-GE"/>
        </w:rPr>
        <w:t>ისტორიების</w:t>
      </w:r>
      <w:r w:rsidRPr="00AE2D7D">
        <w:rPr>
          <w:rFonts w:ascii="Arial" w:hAnsi="Arial" w:cs="Arial"/>
          <w:sz w:val="22"/>
          <w:szCs w:val="22"/>
          <w:lang w:val="ka-GE"/>
        </w:rPr>
        <w:t xml:space="preserve"> </w:t>
      </w:r>
      <w:r w:rsidRPr="00AE2D7D">
        <w:rPr>
          <w:rFonts w:ascii="Sylfaen" w:hAnsi="Sylfaen" w:cs="Sylfaen"/>
          <w:sz w:val="22"/>
          <w:szCs w:val="22"/>
          <w:lang w:val="ka-GE"/>
        </w:rPr>
        <w:t>შესწავლა</w:t>
      </w:r>
      <w:r w:rsidRPr="00AE2D7D">
        <w:rPr>
          <w:rFonts w:ascii="Arial" w:hAnsi="Arial" w:cs="Arial"/>
          <w:sz w:val="22"/>
          <w:szCs w:val="22"/>
          <w:lang w:val="ka-GE"/>
        </w:rPr>
        <w:t>.</w:t>
      </w:r>
      <w:r w:rsidR="006B18C0" w:rsidRPr="00AE2D7D">
        <w:rPr>
          <w:rFonts w:ascii="Sylfaen" w:hAnsi="Sylfaen" w:cs="Arial"/>
          <w:sz w:val="22"/>
          <w:szCs w:val="22"/>
          <w:lang w:val="ka-GE"/>
        </w:rPr>
        <w:t xml:space="preserve"> 2017 წელს</w:t>
      </w:r>
      <w:r w:rsidRPr="00AE2D7D">
        <w:rPr>
          <w:rFonts w:ascii="Arial" w:hAnsi="Arial" w:cs="Arial"/>
          <w:sz w:val="22"/>
          <w:szCs w:val="22"/>
          <w:lang w:val="ka-GE"/>
        </w:rPr>
        <w:t xml:space="preserve"> </w:t>
      </w:r>
      <w:r w:rsidRPr="00AE2D7D">
        <w:rPr>
          <w:rFonts w:ascii="Sylfaen" w:hAnsi="Sylfaen" w:cs="Sylfaen"/>
          <w:sz w:val="22"/>
          <w:szCs w:val="22"/>
          <w:lang w:val="ka-GE"/>
        </w:rPr>
        <w:t>სამედიცინო</w:t>
      </w:r>
      <w:r w:rsidRPr="00AE2D7D">
        <w:rPr>
          <w:rFonts w:ascii="Arial" w:hAnsi="Arial" w:cs="Arial"/>
          <w:sz w:val="22"/>
          <w:szCs w:val="22"/>
          <w:lang w:val="ka-GE"/>
        </w:rPr>
        <w:t xml:space="preserve"> </w:t>
      </w:r>
      <w:r w:rsidRPr="00AE2D7D">
        <w:rPr>
          <w:rFonts w:ascii="Sylfaen" w:hAnsi="Sylfaen" w:cs="Sylfaen"/>
          <w:sz w:val="22"/>
          <w:szCs w:val="22"/>
          <w:lang w:val="ka-GE"/>
        </w:rPr>
        <w:t>ჩანაწერების</w:t>
      </w:r>
      <w:r w:rsidRPr="00AE2D7D">
        <w:rPr>
          <w:rFonts w:ascii="Arial" w:hAnsi="Arial" w:cs="Arial"/>
          <w:sz w:val="22"/>
          <w:szCs w:val="22"/>
          <w:lang w:val="ka-GE"/>
        </w:rPr>
        <w:t xml:space="preserve"> </w:t>
      </w:r>
      <w:r w:rsidRPr="00AE2D7D">
        <w:rPr>
          <w:rFonts w:ascii="Sylfaen" w:hAnsi="Sylfaen" w:cs="Sylfaen"/>
          <w:sz w:val="22"/>
          <w:szCs w:val="22"/>
          <w:lang w:val="ka-GE"/>
        </w:rPr>
        <w:t>თანახმად</w:t>
      </w:r>
      <w:r w:rsidRPr="00AE2D7D">
        <w:rPr>
          <w:rFonts w:ascii="Arial" w:hAnsi="Arial" w:cs="Arial"/>
          <w:sz w:val="22"/>
          <w:szCs w:val="22"/>
          <w:lang w:val="ka-GE"/>
        </w:rPr>
        <w:t xml:space="preserve">, </w:t>
      </w:r>
      <w:r w:rsidRPr="00AE2D7D">
        <w:rPr>
          <w:rFonts w:ascii="Sylfaen" w:hAnsi="Sylfaen" w:cs="Sylfaen"/>
          <w:sz w:val="22"/>
          <w:szCs w:val="22"/>
          <w:lang w:val="ka-GE"/>
        </w:rPr>
        <w:t>მკვდრადშობადობის</w:t>
      </w:r>
      <w:r w:rsidRPr="00AE2D7D">
        <w:rPr>
          <w:rFonts w:ascii="Arial" w:hAnsi="Arial" w:cs="Arial"/>
          <w:sz w:val="22"/>
          <w:szCs w:val="22"/>
          <w:lang w:val="ka-GE"/>
        </w:rPr>
        <w:t xml:space="preserve"> 89% </w:t>
      </w:r>
      <w:r w:rsidRPr="00AE2D7D">
        <w:rPr>
          <w:rFonts w:ascii="Sylfaen" w:hAnsi="Sylfaen" w:cs="Sylfaen"/>
          <w:sz w:val="22"/>
          <w:szCs w:val="22"/>
          <w:lang w:val="ka-GE"/>
        </w:rPr>
        <w:t>მოხდა</w:t>
      </w:r>
      <w:r w:rsidRPr="00AE2D7D">
        <w:rPr>
          <w:rFonts w:ascii="Arial" w:hAnsi="Arial" w:cs="Arial"/>
          <w:sz w:val="22"/>
          <w:szCs w:val="22"/>
          <w:lang w:val="ka-GE"/>
        </w:rPr>
        <w:t xml:space="preserve"> </w:t>
      </w:r>
      <w:r w:rsidRPr="00AE2D7D">
        <w:rPr>
          <w:rFonts w:ascii="Sylfaen" w:hAnsi="Sylfaen" w:cs="Sylfaen"/>
          <w:sz w:val="22"/>
          <w:szCs w:val="22"/>
          <w:lang w:val="ka-GE"/>
        </w:rPr>
        <w:t>ანტენატალურ</w:t>
      </w:r>
      <w:r w:rsidRPr="00AE2D7D">
        <w:rPr>
          <w:rFonts w:ascii="Arial" w:hAnsi="Arial" w:cs="Arial"/>
          <w:sz w:val="22"/>
          <w:szCs w:val="22"/>
          <w:lang w:val="ka-GE"/>
        </w:rPr>
        <w:t xml:space="preserve"> </w:t>
      </w:r>
      <w:r w:rsidRPr="00AE2D7D">
        <w:rPr>
          <w:rFonts w:ascii="Sylfaen" w:hAnsi="Sylfaen" w:cs="Sylfaen"/>
          <w:sz w:val="22"/>
          <w:szCs w:val="22"/>
          <w:lang w:val="ka-GE"/>
        </w:rPr>
        <w:t>პერიოდში</w:t>
      </w:r>
      <w:r w:rsidR="006B18C0" w:rsidRPr="00AE2D7D">
        <w:rPr>
          <w:rFonts w:ascii="Sylfaen" w:hAnsi="Sylfaen" w:cs="Sylfaen"/>
          <w:sz w:val="22"/>
          <w:szCs w:val="22"/>
          <w:lang w:val="ka-GE"/>
        </w:rPr>
        <w:t xml:space="preserve"> (2016 – 86%)</w:t>
      </w:r>
      <w:r w:rsidRPr="00AE2D7D">
        <w:rPr>
          <w:rFonts w:ascii="Arial" w:hAnsi="Arial" w:cs="Arial"/>
          <w:sz w:val="22"/>
          <w:szCs w:val="22"/>
          <w:lang w:val="ka-GE"/>
        </w:rPr>
        <w:t xml:space="preserve">, 10% </w:t>
      </w:r>
      <w:r w:rsidRPr="00AE2D7D">
        <w:rPr>
          <w:rFonts w:ascii="Sylfaen" w:hAnsi="Sylfaen" w:cs="Sylfaen"/>
          <w:sz w:val="22"/>
          <w:szCs w:val="22"/>
          <w:lang w:val="ka-GE"/>
        </w:rPr>
        <w:t>ინტრანატალურ</w:t>
      </w:r>
      <w:r w:rsidRPr="00AE2D7D">
        <w:rPr>
          <w:rFonts w:ascii="Arial" w:hAnsi="Arial" w:cs="Arial"/>
          <w:sz w:val="22"/>
          <w:szCs w:val="22"/>
          <w:lang w:val="ka-GE"/>
        </w:rPr>
        <w:t xml:space="preserve"> </w:t>
      </w:r>
      <w:r w:rsidRPr="00AE2D7D">
        <w:rPr>
          <w:rFonts w:ascii="Sylfaen" w:hAnsi="Sylfaen" w:cs="Sylfaen"/>
          <w:sz w:val="22"/>
          <w:szCs w:val="22"/>
          <w:lang w:val="ka-GE"/>
        </w:rPr>
        <w:t>პერიოდში</w:t>
      </w:r>
      <w:r w:rsidR="006B18C0" w:rsidRPr="00AE2D7D">
        <w:rPr>
          <w:rFonts w:ascii="Sylfaen" w:hAnsi="Sylfaen" w:cs="Sylfaen"/>
          <w:sz w:val="22"/>
          <w:szCs w:val="22"/>
          <w:lang w:val="ka-GE"/>
        </w:rPr>
        <w:t xml:space="preserve"> (2016 – 12%)</w:t>
      </w:r>
      <w:r w:rsidRPr="00AE2D7D">
        <w:rPr>
          <w:rFonts w:ascii="Arial" w:hAnsi="Arial" w:cs="Arial"/>
          <w:sz w:val="22"/>
          <w:szCs w:val="22"/>
          <w:lang w:val="ka-GE"/>
        </w:rPr>
        <w:t xml:space="preserve">, </w:t>
      </w:r>
      <w:r w:rsidRPr="00AE2D7D">
        <w:rPr>
          <w:rFonts w:ascii="Sylfaen" w:hAnsi="Sylfaen" w:cs="Sylfaen"/>
          <w:sz w:val="22"/>
          <w:szCs w:val="22"/>
          <w:lang w:val="ka-GE"/>
        </w:rPr>
        <w:t>ხოლო</w:t>
      </w:r>
      <w:r w:rsidRPr="00AE2D7D">
        <w:rPr>
          <w:rFonts w:ascii="Arial" w:hAnsi="Arial" w:cs="Arial"/>
          <w:sz w:val="22"/>
          <w:szCs w:val="22"/>
          <w:lang w:val="ka-GE"/>
        </w:rPr>
        <w:t xml:space="preserve"> 1%-</w:t>
      </w:r>
      <w:r w:rsidRPr="00AE2D7D">
        <w:rPr>
          <w:rFonts w:ascii="Sylfaen" w:hAnsi="Sylfaen" w:cs="Sylfaen"/>
          <w:sz w:val="22"/>
          <w:szCs w:val="22"/>
          <w:lang w:val="ka-GE"/>
        </w:rPr>
        <w:t>ში</w:t>
      </w:r>
      <w:r w:rsidRPr="00AE2D7D">
        <w:rPr>
          <w:rFonts w:ascii="Arial" w:hAnsi="Arial" w:cs="Arial"/>
          <w:sz w:val="22"/>
          <w:szCs w:val="22"/>
          <w:lang w:val="ka-GE"/>
        </w:rPr>
        <w:t xml:space="preserve"> </w:t>
      </w:r>
      <w:r w:rsidRPr="00AE2D7D">
        <w:rPr>
          <w:rFonts w:ascii="Sylfaen" w:hAnsi="Sylfaen" w:cs="Sylfaen"/>
          <w:sz w:val="22"/>
          <w:szCs w:val="22"/>
          <w:lang w:val="ka-GE"/>
        </w:rPr>
        <w:t>ნაყოფის</w:t>
      </w:r>
      <w:r w:rsidRPr="00AE2D7D">
        <w:rPr>
          <w:rFonts w:ascii="Arial" w:hAnsi="Arial" w:cs="Arial"/>
          <w:sz w:val="22"/>
          <w:szCs w:val="22"/>
          <w:lang w:val="ka-GE"/>
        </w:rPr>
        <w:t xml:space="preserve"> </w:t>
      </w:r>
      <w:r w:rsidRPr="00AE2D7D">
        <w:rPr>
          <w:rFonts w:ascii="Sylfaen" w:hAnsi="Sylfaen" w:cs="Sylfaen"/>
          <w:sz w:val="22"/>
          <w:szCs w:val="22"/>
          <w:lang w:val="ka-GE"/>
        </w:rPr>
        <w:t>გარდაცვალების</w:t>
      </w:r>
      <w:r w:rsidRPr="00AE2D7D">
        <w:rPr>
          <w:rFonts w:ascii="Arial" w:hAnsi="Arial" w:cs="Arial"/>
          <w:sz w:val="22"/>
          <w:szCs w:val="22"/>
          <w:lang w:val="ka-GE"/>
        </w:rPr>
        <w:t xml:space="preserve"> </w:t>
      </w:r>
      <w:r w:rsidRPr="00AE2D7D">
        <w:rPr>
          <w:rFonts w:ascii="Sylfaen" w:hAnsi="Sylfaen" w:cs="Sylfaen"/>
          <w:sz w:val="22"/>
          <w:szCs w:val="22"/>
          <w:lang w:val="ka-GE"/>
        </w:rPr>
        <w:t>დროის</w:t>
      </w:r>
      <w:r w:rsidRPr="00AE2D7D">
        <w:rPr>
          <w:rFonts w:ascii="Arial" w:hAnsi="Arial" w:cs="Arial"/>
          <w:sz w:val="22"/>
          <w:szCs w:val="22"/>
          <w:lang w:val="ka-GE"/>
        </w:rPr>
        <w:t xml:space="preserve"> </w:t>
      </w:r>
      <w:r w:rsidRPr="00AE2D7D">
        <w:rPr>
          <w:rFonts w:ascii="Sylfaen" w:hAnsi="Sylfaen" w:cs="Sylfaen"/>
          <w:sz w:val="22"/>
          <w:szCs w:val="22"/>
          <w:lang w:val="ka-GE"/>
        </w:rPr>
        <w:t>დადგენა</w:t>
      </w:r>
      <w:r w:rsidRPr="00AE2D7D">
        <w:rPr>
          <w:rFonts w:ascii="Arial" w:hAnsi="Arial" w:cs="Arial"/>
          <w:sz w:val="22"/>
          <w:szCs w:val="22"/>
          <w:lang w:val="ka-GE"/>
        </w:rPr>
        <w:t xml:space="preserve"> </w:t>
      </w:r>
      <w:r w:rsidRPr="00AE2D7D">
        <w:rPr>
          <w:rFonts w:ascii="Sylfaen" w:hAnsi="Sylfaen" w:cs="Sylfaen"/>
          <w:sz w:val="22"/>
          <w:szCs w:val="22"/>
          <w:lang w:val="ka-GE"/>
        </w:rPr>
        <w:t>სამედიცინო</w:t>
      </w:r>
      <w:r w:rsidRPr="00AE2D7D">
        <w:rPr>
          <w:rFonts w:ascii="Arial" w:hAnsi="Arial" w:cs="Arial"/>
          <w:sz w:val="22"/>
          <w:szCs w:val="22"/>
          <w:lang w:val="ka-GE"/>
        </w:rPr>
        <w:t xml:space="preserve"> </w:t>
      </w:r>
      <w:r w:rsidRPr="00AE2D7D">
        <w:rPr>
          <w:rFonts w:ascii="Sylfaen" w:hAnsi="Sylfaen" w:cs="Sylfaen"/>
          <w:sz w:val="22"/>
          <w:szCs w:val="22"/>
          <w:lang w:val="ka-GE"/>
        </w:rPr>
        <w:t>დოკუმენტაციის</w:t>
      </w:r>
      <w:r w:rsidRPr="00AE2D7D">
        <w:rPr>
          <w:rFonts w:ascii="Arial" w:hAnsi="Arial" w:cs="Arial"/>
          <w:sz w:val="22"/>
          <w:szCs w:val="22"/>
          <w:lang w:val="ka-GE"/>
        </w:rPr>
        <w:t xml:space="preserve"> </w:t>
      </w:r>
      <w:r w:rsidRPr="00AE2D7D">
        <w:rPr>
          <w:rFonts w:ascii="Sylfaen" w:hAnsi="Sylfaen" w:cs="Sylfaen"/>
          <w:sz w:val="22"/>
          <w:szCs w:val="22"/>
          <w:lang w:val="ka-GE"/>
        </w:rPr>
        <w:t>მიხედვით</w:t>
      </w:r>
      <w:r w:rsidRPr="00AE2D7D">
        <w:rPr>
          <w:rFonts w:ascii="Arial" w:hAnsi="Arial" w:cs="Arial"/>
          <w:sz w:val="22"/>
          <w:szCs w:val="22"/>
          <w:lang w:val="ka-GE"/>
        </w:rPr>
        <w:t xml:space="preserve"> </w:t>
      </w:r>
      <w:r w:rsidRPr="00AE2D7D">
        <w:rPr>
          <w:rFonts w:ascii="Sylfaen" w:hAnsi="Sylfaen" w:cs="Sylfaen"/>
          <w:sz w:val="22"/>
          <w:szCs w:val="22"/>
          <w:lang w:val="ka-GE"/>
        </w:rPr>
        <w:t>ვერ</w:t>
      </w:r>
      <w:r w:rsidRPr="00AE2D7D">
        <w:rPr>
          <w:rFonts w:ascii="Arial" w:hAnsi="Arial" w:cs="Arial"/>
          <w:sz w:val="22"/>
          <w:szCs w:val="22"/>
          <w:lang w:val="ka-GE"/>
        </w:rPr>
        <w:t xml:space="preserve"> </w:t>
      </w:r>
      <w:r w:rsidRPr="00AE2D7D">
        <w:rPr>
          <w:rFonts w:ascii="Sylfaen" w:hAnsi="Sylfaen" w:cs="Sylfaen"/>
          <w:sz w:val="22"/>
          <w:szCs w:val="22"/>
          <w:lang w:val="ka-GE"/>
        </w:rPr>
        <w:t>მოხერხდა</w:t>
      </w:r>
      <w:r w:rsidR="006B18C0" w:rsidRPr="00AE2D7D">
        <w:rPr>
          <w:rFonts w:ascii="Sylfaen" w:hAnsi="Sylfaen" w:cs="Sylfaen"/>
          <w:sz w:val="22"/>
          <w:szCs w:val="22"/>
          <w:lang w:val="ka-GE"/>
        </w:rPr>
        <w:t xml:space="preserve"> (2016 – 2%)</w:t>
      </w:r>
      <w:r w:rsidRPr="00AE2D7D">
        <w:rPr>
          <w:rFonts w:ascii="Arial" w:hAnsi="Arial" w:cs="Arial"/>
          <w:sz w:val="22"/>
          <w:szCs w:val="22"/>
          <w:lang w:val="ka-GE"/>
        </w:rPr>
        <w:t>.</w:t>
      </w:r>
    </w:p>
    <w:p w14:paraId="539EF141" w14:textId="77777777" w:rsidR="00180AB1" w:rsidRPr="00AE2D7D" w:rsidRDefault="00180AB1" w:rsidP="00AE2D7D">
      <w:pPr>
        <w:spacing w:line="276" w:lineRule="auto"/>
        <w:jc w:val="center"/>
        <w:rPr>
          <w:rFonts w:ascii="Arial" w:hAnsi="Arial" w:cs="Arial"/>
          <w:b/>
          <w:sz w:val="22"/>
          <w:szCs w:val="22"/>
          <w:lang w:val="ka-GE"/>
        </w:rPr>
      </w:pPr>
    </w:p>
    <w:p w14:paraId="33C6DB12" w14:textId="1FBA3DFA" w:rsidR="006B18C0" w:rsidRPr="00AE2D7D" w:rsidRDefault="006B18C0" w:rsidP="00AE2D7D">
      <w:pPr>
        <w:spacing w:line="276" w:lineRule="auto"/>
        <w:jc w:val="both"/>
        <w:rPr>
          <w:rFonts w:asciiTheme="minorHAnsi" w:hAnsiTheme="minorHAnsi" w:cstheme="minorHAnsi"/>
          <w:sz w:val="22"/>
          <w:szCs w:val="22"/>
          <w:lang w:val="ka-GE"/>
        </w:rPr>
      </w:pPr>
      <w:r w:rsidRPr="00AE2D7D">
        <w:rPr>
          <w:rFonts w:ascii="Sylfaen" w:hAnsi="Sylfaen" w:cs="Sylfaen"/>
          <w:sz w:val="22"/>
          <w:szCs w:val="22"/>
          <w:lang w:val="ka-GE"/>
        </w:rPr>
        <w:t>2016 წელს ანტენატალურ</w:t>
      </w:r>
      <w:r w:rsidRPr="00AE2D7D">
        <w:rPr>
          <w:rFonts w:asciiTheme="minorHAnsi" w:hAnsiTheme="minorHAnsi" w:cstheme="minorHAnsi"/>
          <w:sz w:val="22"/>
          <w:szCs w:val="22"/>
          <w:lang w:val="ka-GE"/>
        </w:rPr>
        <w:t xml:space="preserve"> </w:t>
      </w:r>
      <w:r w:rsidRPr="00AE2D7D">
        <w:rPr>
          <w:rFonts w:ascii="Sylfaen" w:hAnsi="Sylfaen" w:cs="Sylfaen"/>
          <w:sz w:val="22"/>
          <w:szCs w:val="22"/>
          <w:lang w:val="ka-GE"/>
        </w:rPr>
        <w:t>პერიოდში</w:t>
      </w:r>
      <w:r w:rsidRPr="00AE2D7D">
        <w:rPr>
          <w:rFonts w:asciiTheme="minorHAnsi" w:hAnsiTheme="minorHAnsi" w:cstheme="minorHAnsi"/>
          <w:sz w:val="22"/>
          <w:szCs w:val="22"/>
          <w:lang w:val="ka-GE"/>
        </w:rPr>
        <w:t xml:space="preserve"> </w:t>
      </w:r>
      <w:r w:rsidRPr="00AE2D7D">
        <w:rPr>
          <w:rFonts w:ascii="Sylfaen" w:hAnsi="Sylfaen" w:cs="Sylfaen"/>
          <w:sz w:val="22"/>
          <w:szCs w:val="22"/>
          <w:lang w:val="ka-GE"/>
        </w:rPr>
        <w:t>მკვდრადშობილთა</w:t>
      </w:r>
      <w:r w:rsidRPr="00AE2D7D">
        <w:rPr>
          <w:rFonts w:asciiTheme="minorHAnsi" w:hAnsiTheme="minorHAnsi" w:cstheme="minorHAnsi"/>
          <w:sz w:val="22"/>
          <w:szCs w:val="22"/>
          <w:lang w:val="ka-GE"/>
        </w:rPr>
        <w:t xml:space="preserve"> </w:t>
      </w:r>
      <w:r w:rsidRPr="00AE2D7D">
        <w:rPr>
          <w:rFonts w:ascii="Sylfaen" w:hAnsi="Sylfaen" w:cs="Sylfaen"/>
          <w:sz w:val="22"/>
          <w:szCs w:val="22"/>
          <w:lang w:val="ka-GE"/>
        </w:rPr>
        <w:t>შორის</w:t>
      </w:r>
      <w:r w:rsidRPr="00AE2D7D">
        <w:rPr>
          <w:rFonts w:asciiTheme="minorHAnsi" w:hAnsiTheme="minorHAnsi" w:cstheme="minorHAnsi"/>
          <w:sz w:val="22"/>
          <w:szCs w:val="22"/>
          <w:lang w:val="ka-GE"/>
        </w:rPr>
        <w:t xml:space="preserve"> 27% </w:t>
      </w:r>
      <w:r w:rsidRPr="00AE2D7D">
        <w:rPr>
          <w:rFonts w:ascii="Sylfaen" w:hAnsi="Sylfaen" w:cs="Sylfaen"/>
          <w:sz w:val="22"/>
          <w:szCs w:val="22"/>
          <w:lang w:val="ka-GE"/>
        </w:rPr>
        <w:t>დაფიქსირებულ</w:t>
      </w:r>
      <w:r w:rsidRPr="00AE2D7D">
        <w:rPr>
          <w:rFonts w:asciiTheme="minorHAnsi" w:hAnsiTheme="minorHAnsi" w:cstheme="minorHAnsi"/>
          <w:sz w:val="22"/>
          <w:szCs w:val="22"/>
          <w:lang w:val="ka-GE"/>
        </w:rPr>
        <w:t xml:space="preserve"> </w:t>
      </w:r>
      <w:r w:rsidRPr="00AE2D7D">
        <w:rPr>
          <w:rFonts w:ascii="Sylfaen" w:hAnsi="Sylfaen" w:cs="Sylfaen"/>
          <w:sz w:val="22"/>
          <w:szCs w:val="22"/>
          <w:lang w:val="ka-GE"/>
        </w:rPr>
        <w:t>იქნა</w:t>
      </w:r>
      <w:r w:rsidRPr="00AE2D7D">
        <w:rPr>
          <w:rFonts w:asciiTheme="minorHAnsi" w:hAnsiTheme="minorHAnsi" w:cstheme="minorHAnsi"/>
          <w:sz w:val="22"/>
          <w:szCs w:val="22"/>
          <w:lang w:val="ka-GE"/>
        </w:rPr>
        <w:t xml:space="preserve"> </w:t>
      </w:r>
      <w:r w:rsidRPr="00AE2D7D">
        <w:rPr>
          <w:rFonts w:ascii="Sylfaen" w:hAnsi="Sylfaen" w:cs="Sylfaen"/>
          <w:sz w:val="22"/>
          <w:szCs w:val="22"/>
          <w:lang w:val="ka-GE"/>
        </w:rPr>
        <w:t>ორსულობის</w:t>
      </w:r>
      <w:r w:rsidRPr="00AE2D7D">
        <w:rPr>
          <w:rFonts w:asciiTheme="minorHAnsi" w:hAnsiTheme="minorHAnsi" w:cstheme="minorHAnsi"/>
          <w:sz w:val="22"/>
          <w:szCs w:val="22"/>
          <w:lang w:val="ka-GE"/>
        </w:rPr>
        <w:t xml:space="preserve"> 22-27 </w:t>
      </w:r>
      <w:r w:rsidRPr="00AE2D7D">
        <w:rPr>
          <w:rFonts w:ascii="Sylfaen" w:hAnsi="Sylfaen" w:cs="Sylfaen"/>
          <w:sz w:val="22"/>
          <w:szCs w:val="22"/>
          <w:lang w:val="ka-GE"/>
        </w:rPr>
        <w:t>კვირის</w:t>
      </w:r>
      <w:r w:rsidRPr="00AE2D7D">
        <w:rPr>
          <w:rFonts w:asciiTheme="minorHAnsi" w:hAnsiTheme="minorHAnsi" w:cstheme="minorHAnsi"/>
          <w:sz w:val="22"/>
          <w:szCs w:val="22"/>
          <w:lang w:val="ka-GE"/>
        </w:rPr>
        <w:t xml:space="preserve"> </w:t>
      </w:r>
      <w:r w:rsidRPr="00AE2D7D">
        <w:rPr>
          <w:rFonts w:ascii="Sylfaen" w:hAnsi="Sylfaen" w:cs="Sylfaen"/>
          <w:sz w:val="22"/>
          <w:szCs w:val="22"/>
          <w:lang w:val="ka-GE"/>
        </w:rPr>
        <w:t>ვადაზე</w:t>
      </w:r>
      <w:r w:rsidRPr="00AE2D7D">
        <w:rPr>
          <w:rFonts w:asciiTheme="minorHAnsi" w:hAnsiTheme="minorHAnsi" w:cstheme="minorHAnsi"/>
          <w:sz w:val="22"/>
          <w:szCs w:val="22"/>
          <w:lang w:val="ka-GE"/>
        </w:rPr>
        <w:t xml:space="preserve">, 26% - </w:t>
      </w:r>
      <w:r w:rsidRPr="00AE2D7D">
        <w:rPr>
          <w:rFonts w:ascii="Sylfaen" w:hAnsi="Sylfaen" w:cs="Sylfaen"/>
          <w:sz w:val="22"/>
          <w:szCs w:val="22"/>
          <w:lang w:val="ka-GE"/>
        </w:rPr>
        <w:t>ორსულობის</w:t>
      </w:r>
      <w:r w:rsidRPr="00AE2D7D">
        <w:rPr>
          <w:rFonts w:asciiTheme="minorHAnsi" w:hAnsiTheme="minorHAnsi" w:cstheme="minorHAnsi"/>
          <w:sz w:val="22"/>
          <w:szCs w:val="22"/>
          <w:lang w:val="ka-GE"/>
        </w:rPr>
        <w:t xml:space="preserve"> 28-33 </w:t>
      </w:r>
      <w:r w:rsidRPr="00AE2D7D">
        <w:rPr>
          <w:rFonts w:ascii="Sylfaen" w:hAnsi="Sylfaen" w:cs="Sylfaen"/>
          <w:sz w:val="22"/>
          <w:szCs w:val="22"/>
          <w:lang w:val="ka-GE"/>
        </w:rPr>
        <w:t>კვირაზე</w:t>
      </w:r>
      <w:r w:rsidRPr="00AE2D7D">
        <w:rPr>
          <w:rFonts w:asciiTheme="minorHAnsi" w:hAnsiTheme="minorHAnsi" w:cstheme="minorHAnsi"/>
          <w:sz w:val="22"/>
          <w:szCs w:val="22"/>
          <w:lang w:val="ka-GE"/>
        </w:rPr>
        <w:t xml:space="preserve">, 19% </w:t>
      </w:r>
      <w:r w:rsidRPr="00AE2D7D">
        <w:rPr>
          <w:rFonts w:ascii="Sylfaen" w:hAnsi="Sylfaen" w:cs="Sylfaen"/>
          <w:sz w:val="22"/>
          <w:szCs w:val="22"/>
          <w:lang w:val="ka-GE"/>
        </w:rPr>
        <w:t>და</w:t>
      </w:r>
      <w:r w:rsidRPr="00AE2D7D">
        <w:rPr>
          <w:rFonts w:asciiTheme="minorHAnsi" w:hAnsiTheme="minorHAnsi" w:cstheme="minorHAnsi"/>
          <w:sz w:val="22"/>
          <w:szCs w:val="22"/>
          <w:lang w:val="ka-GE"/>
        </w:rPr>
        <w:t xml:space="preserve"> 27% </w:t>
      </w:r>
      <w:r w:rsidRPr="00AE2D7D">
        <w:rPr>
          <w:rFonts w:ascii="Sylfaen" w:hAnsi="Sylfaen" w:cs="Sylfaen"/>
          <w:sz w:val="22"/>
          <w:szCs w:val="22"/>
          <w:lang w:val="ka-GE"/>
        </w:rPr>
        <w:t>შესაბამისად</w:t>
      </w:r>
      <w:r w:rsidRPr="00AE2D7D">
        <w:rPr>
          <w:rFonts w:asciiTheme="minorHAnsi" w:hAnsiTheme="minorHAnsi" w:cstheme="minorHAnsi"/>
          <w:sz w:val="22"/>
          <w:szCs w:val="22"/>
          <w:lang w:val="ka-GE"/>
        </w:rPr>
        <w:t xml:space="preserve"> - 34-36 </w:t>
      </w:r>
      <w:r w:rsidRPr="00AE2D7D">
        <w:rPr>
          <w:rFonts w:ascii="Sylfaen" w:hAnsi="Sylfaen" w:cs="Sylfaen"/>
          <w:sz w:val="22"/>
          <w:szCs w:val="22"/>
          <w:lang w:val="ka-GE"/>
        </w:rPr>
        <w:t>და</w:t>
      </w:r>
      <w:r w:rsidRPr="00AE2D7D">
        <w:rPr>
          <w:rFonts w:asciiTheme="minorHAnsi" w:hAnsiTheme="minorHAnsi" w:cstheme="minorHAnsi"/>
          <w:sz w:val="22"/>
          <w:szCs w:val="22"/>
          <w:lang w:val="ka-GE"/>
        </w:rPr>
        <w:t xml:space="preserve"> 37-41 </w:t>
      </w:r>
      <w:r w:rsidRPr="00AE2D7D">
        <w:rPr>
          <w:rFonts w:ascii="Sylfaen" w:hAnsi="Sylfaen" w:cs="Sylfaen"/>
          <w:sz w:val="22"/>
          <w:szCs w:val="22"/>
          <w:lang w:val="ka-GE"/>
        </w:rPr>
        <w:t>კვირის</w:t>
      </w:r>
      <w:r w:rsidRPr="00AE2D7D">
        <w:rPr>
          <w:rFonts w:asciiTheme="minorHAnsi" w:hAnsiTheme="minorHAnsi" w:cstheme="minorHAnsi"/>
          <w:sz w:val="22"/>
          <w:szCs w:val="22"/>
          <w:lang w:val="ka-GE"/>
        </w:rPr>
        <w:t xml:space="preserve"> </w:t>
      </w:r>
      <w:r w:rsidRPr="00AE2D7D">
        <w:rPr>
          <w:rFonts w:ascii="Sylfaen" w:hAnsi="Sylfaen" w:cs="Sylfaen"/>
          <w:sz w:val="22"/>
          <w:szCs w:val="22"/>
          <w:lang w:val="ka-GE"/>
        </w:rPr>
        <w:t>ორსულობის</w:t>
      </w:r>
      <w:r w:rsidRPr="00AE2D7D">
        <w:rPr>
          <w:rFonts w:asciiTheme="minorHAnsi" w:hAnsiTheme="minorHAnsi" w:cstheme="minorHAnsi"/>
          <w:sz w:val="22"/>
          <w:szCs w:val="22"/>
          <w:lang w:val="ka-GE"/>
        </w:rPr>
        <w:t xml:space="preserve"> </w:t>
      </w:r>
      <w:r w:rsidRPr="00AE2D7D">
        <w:rPr>
          <w:rFonts w:ascii="Sylfaen" w:hAnsi="Sylfaen" w:cs="Sylfaen"/>
          <w:sz w:val="22"/>
          <w:szCs w:val="22"/>
          <w:lang w:val="ka-GE"/>
        </w:rPr>
        <w:t>ვადაზე</w:t>
      </w:r>
      <w:r w:rsidRPr="00AE2D7D">
        <w:rPr>
          <w:rFonts w:asciiTheme="minorHAnsi" w:hAnsiTheme="minorHAnsi" w:cstheme="minorHAnsi"/>
          <w:sz w:val="22"/>
          <w:szCs w:val="22"/>
          <w:lang w:val="ka-GE"/>
        </w:rPr>
        <w:t xml:space="preserve">. </w:t>
      </w:r>
    </w:p>
    <w:p w14:paraId="6ECF1D79" w14:textId="77777777" w:rsidR="006B18C0" w:rsidRPr="00AE2D7D" w:rsidRDefault="006B18C0" w:rsidP="00AE2D7D">
      <w:pPr>
        <w:spacing w:line="276" w:lineRule="auto"/>
        <w:jc w:val="both"/>
        <w:rPr>
          <w:rFonts w:asciiTheme="minorHAnsi" w:hAnsiTheme="minorHAnsi" w:cstheme="minorHAnsi"/>
          <w:sz w:val="22"/>
          <w:szCs w:val="22"/>
          <w:highlight w:val="red"/>
          <w:lang w:val="ka-GE"/>
        </w:rPr>
      </w:pPr>
    </w:p>
    <w:p w14:paraId="1A4C607E" w14:textId="0C95CFC6" w:rsidR="00AE2D7D" w:rsidRDefault="006B18C0" w:rsidP="00AE2D7D">
      <w:pPr>
        <w:spacing w:line="276" w:lineRule="auto"/>
        <w:jc w:val="both"/>
        <w:rPr>
          <w:rFonts w:ascii="Sylfaen" w:hAnsi="Sylfaen" w:cstheme="minorHAnsi"/>
          <w:sz w:val="22"/>
          <w:szCs w:val="22"/>
          <w:lang w:val="ka-GE"/>
        </w:rPr>
      </w:pPr>
      <w:r w:rsidRPr="00AE2D7D">
        <w:rPr>
          <w:rFonts w:ascii="Sylfaen" w:hAnsi="Sylfaen" w:cs="Sylfaen"/>
          <w:sz w:val="22"/>
          <w:szCs w:val="22"/>
          <w:lang w:val="ka-GE"/>
        </w:rPr>
        <w:t>ინტრანატალურ</w:t>
      </w:r>
      <w:r w:rsidRPr="00AE2D7D">
        <w:rPr>
          <w:rFonts w:asciiTheme="minorHAnsi" w:hAnsiTheme="minorHAnsi" w:cstheme="minorHAnsi"/>
          <w:sz w:val="22"/>
          <w:szCs w:val="22"/>
          <w:lang w:val="ka-GE"/>
        </w:rPr>
        <w:t xml:space="preserve"> </w:t>
      </w:r>
      <w:r w:rsidRPr="00AE2D7D">
        <w:rPr>
          <w:rFonts w:ascii="Sylfaen" w:hAnsi="Sylfaen" w:cs="Sylfaen"/>
          <w:sz w:val="22"/>
          <w:szCs w:val="22"/>
          <w:lang w:val="ka-GE"/>
        </w:rPr>
        <w:t>პერიოდში</w:t>
      </w:r>
      <w:r w:rsidRPr="00AE2D7D">
        <w:rPr>
          <w:rFonts w:asciiTheme="minorHAnsi" w:hAnsiTheme="minorHAnsi" w:cstheme="minorHAnsi"/>
          <w:sz w:val="22"/>
          <w:szCs w:val="22"/>
          <w:lang w:val="ka-GE"/>
        </w:rPr>
        <w:t xml:space="preserve"> </w:t>
      </w:r>
      <w:r w:rsidRPr="00AE2D7D">
        <w:rPr>
          <w:rFonts w:ascii="Sylfaen" w:hAnsi="Sylfaen" w:cs="Sylfaen"/>
          <w:sz w:val="22"/>
          <w:szCs w:val="22"/>
          <w:lang w:val="ka-GE"/>
        </w:rPr>
        <w:t>გარდაცვლილ</w:t>
      </w:r>
      <w:r w:rsidRPr="00AE2D7D">
        <w:rPr>
          <w:rFonts w:asciiTheme="minorHAnsi" w:hAnsiTheme="minorHAnsi" w:cstheme="minorHAnsi"/>
          <w:sz w:val="22"/>
          <w:szCs w:val="22"/>
          <w:lang w:val="ka-GE"/>
        </w:rPr>
        <w:t xml:space="preserve"> </w:t>
      </w:r>
      <w:r w:rsidRPr="00AE2D7D">
        <w:rPr>
          <w:rFonts w:ascii="Sylfaen" w:hAnsi="Sylfaen" w:cs="Sylfaen"/>
          <w:sz w:val="22"/>
          <w:szCs w:val="22"/>
          <w:lang w:val="ka-GE"/>
        </w:rPr>
        <w:t>ნაყოფთა</w:t>
      </w:r>
      <w:r w:rsidRPr="00AE2D7D">
        <w:rPr>
          <w:rFonts w:asciiTheme="minorHAnsi" w:hAnsiTheme="minorHAnsi" w:cstheme="minorHAnsi"/>
          <w:sz w:val="22"/>
          <w:szCs w:val="22"/>
          <w:lang w:val="ka-GE"/>
        </w:rPr>
        <w:t xml:space="preserve"> (12%) </w:t>
      </w:r>
      <w:r w:rsidRPr="00AE2D7D">
        <w:rPr>
          <w:rFonts w:ascii="Sylfaen" w:hAnsi="Sylfaen" w:cs="Sylfaen"/>
          <w:sz w:val="22"/>
          <w:szCs w:val="22"/>
          <w:lang w:val="ka-GE"/>
        </w:rPr>
        <w:t>შორის</w:t>
      </w:r>
      <w:r w:rsidRPr="00AE2D7D">
        <w:rPr>
          <w:rFonts w:asciiTheme="minorHAnsi" w:hAnsiTheme="minorHAnsi" w:cstheme="minorHAnsi"/>
          <w:sz w:val="22"/>
          <w:szCs w:val="22"/>
          <w:lang w:val="ka-GE"/>
        </w:rPr>
        <w:t xml:space="preserve">, </w:t>
      </w:r>
      <w:r w:rsidRPr="00AE2D7D">
        <w:rPr>
          <w:rFonts w:ascii="Sylfaen" w:hAnsi="Sylfaen" w:cs="Sylfaen"/>
          <w:sz w:val="22"/>
          <w:szCs w:val="22"/>
          <w:lang w:val="ka-GE"/>
        </w:rPr>
        <w:t>შემთხვევათა</w:t>
      </w:r>
      <w:r w:rsidRPr="00AE2D7D">
        <w:rPr>
          <w:rFonts w:asciiTheme="minorHAnsi" w:hAnsiTheme="minorHAnsi" w:cstheme="minorHAnsi"/>
          <w:sz w:val="22"/>
          <w:szCs w:val="22"/>
          <w:lang w:val="ka-GE"/>
        </w:rPr>
        <w:t xml:space="preserve"> 68% </w:t>
      </w:r>
      <w:r w:rsidRPr="00AE2D7D">
        <w:rPr>
          <w:rFonts w:ascii="Sylfaen" w:hAnsi="Sylfaen" w:cs="Sylfaen"/>
          <w:sz w:val="22"/>
          <w:szCs w:val="22"/>
          <w:lang w:val="ka-GE"/>
        </w:rPr>
        <w:t>დაფიქსირდა</w:t>
      </w:r>
      <w:r w:rsidRPr="00AE2D7D">
        <w:rPr>
          <w:rFonts w:asciiTheme="minorHAnsi" w:hAnsiTheme="minorHAnsi" w:cstheme="minorHAnsi"/>
          <w:sz w:val="22"/>
          <w:szCs w:val="22"/>
          <w:lang w:val="ka-GE"/>
        </w:rPr>
        <w:t xml:space="preserve"> </w:t>
      </w:r>
      <w:r w:rsidRPr="00AE2D7D">
        <w:rPr>
          <w:rFonts w:ascii="Sylfaen" w:hAnsi="Sylfaen" w:cs="Sylfaen"/>
          <w:sz w:val="22"/>
          <w:szCs w:val="22"/>
          <w:lang w:val="ka-GE"/>
        </w:rPr>
        <w:t>ორსულობის</w:t>
      </w:r>
      <w:r w:rsidRPr="00AE2D7D">
        <w:rPr>
          <w:rFonts w:asciiTheme="minorHAnsi" w:hAnsiTheme="minorHAnsi" w:cstheme="minorHAnsi"/>
          <w:sz w:val="22"/>
          <w:szCs w:val="22"/>
          <w:lang w:val="ka-GE"/>
        </w:rPr>
        <w:t xml:space="preserve"> 22-27 </w:t>
      </w:r>
      <w:r w:rsidRPr="00AE2D7D">
        <w:rPr>
          <w:rFonts w:ascii="Sylfaen" w:hAnsi="Sylfaen" w:cs="Sylfaen"/>
          <w:sz w:val="22"/>
          <w:szCs w:val="22"/>
          <w:lang w:val="ka-GE"/>
        </w:rPr>
        <w:t>კვირის</w:t>
      </w:r>
      <w:r w:rsidRPr="00AE2D7D">
        <w:rPr>
          <w:rFonts w:asciiTheme="minorHAnsi" w:hAnsiTheme="minorHAnsi" w:cstheme="minorHAnsi"/>
          <w:sz w:val="22"/>
          <w:szCs w:val="22"/>
          <w:lang w:val="ka-GE"/>
        </w:rPr>
        <w:t xml:space="preserve"> </w:t>
      </w:r>
      <w:r w:rsidRPr="00AE2D7D">
        <w:rPr>
          <w:rFonts w:ascii="Sylfaen" w:hAnsi="Sylfaen" w:cs="Sylfaen"/>
          <w:sz w:val="22"/>
          <w:szCs w:val="22"/>
          <w:lang w:val="ka-GE"/>
        </w:rPr>
        <w:t>ვადაზე</w:t>
      </w:r>
      <w:r w:rsidRPr="00AE2D7D">
        <w:rPr>
          <w:rFonts w:asciiTheme="minorHAnsi" w:hAnsiTheme="minorHAnsi" w:cstheme="minorHAnsi"/>
          <w:sz w:val="22"/>
          <w:szCs w:val="22"/>
          <w:lang w:val="ka-GE"/>
        </w:rPr>
        <w:t xml:space="preserve">, 12% - </w:t>
      </w:r>
      <w:r w:rsidRPr="00AE2D7D">
        <w:rPr>
          <w:rFonts w:ascii="Sylfaen" w:hAnsi="Sylfaen" w:cs="Sylfaen"/>
          <w:sz w:val="22"/>
          <w:szCs w:val="22"/>
          <w:lang w:val="ka-GE"/>
        </w:rPr>
        <w:t>ორსულობის</w:t>
      </w:r>
      <w:r w:rsidRPr="00AE2D7D">
        <w:rPr>
          <w:rFonts w:asciiTheme="minorHAnsi" w:hAnsiTheme="minorHAnsi" w:cstheme="minorHAnsi"/>
          <w:sz w:val="22"/>
          <w:szCs w:val="22"/>
          <w:lang w:val="ka-GE"/>
        </w:rPr>
        <w:t xml:space="preserve"> 28-33 </w:t>
      </w:r>
      <w:r w:rsidRPr="00AE2D7D">
        <w:rPr>
          <w:rFonts w:ascii="Sylfaen" w:hAnsi="Sylfaen" w:cs="Sylfaen"/>
          <w:sz w:val="22"/>
          <w:szCs w:val="22"/>
          <w:lang w:val="ka-GE"/>
        </w:rPr>
        <w:t>კვირის</w:t>
      </w:r>
      <w:r w:rsidRPr="00AE2D7D">
        <w:rPr>
          <w:rFonts w:asciiTheme="minorHAnsi" w:hAnsiTheme="minorHAnsi" w:cstheme="minorHAnsi"/>
          <w:sz w:val="22"/>
          <w:szCs w:val="22"/>
          <w:lang w:val="ka-GE"/>
        </w:rPr>
        <w:t xml:space="preserve"> </w:t>
      </w:r>
      <w:r w:rsidRPr="00AE2D7D">
        <w:rPr>
          <w:rFonts w:ascii="Sylfaen" w:hAnsi="Sylfaen" w:cs="Sylfaen"/>
          <w:sz w:val="22"/>
          <w:szCs w:val="22"/>
          <w:lang w:val="ka-GE"/>
        </w:rPr>
        <w:t>ვადაზე</w:t>
      </w:r>
      <w:r w:rsidRPr="00AE2D7D">
        <w:rPr>
          <w:rFonts w:asciiTheme="minorHAnsi" w:hAnsiTheme="minorHAnsi" w:cstheme="minorHAnsi"/>
          <w:sz w:val="22"/>
          <w:szCs w:val="22"/>
          <w:lang w:val="ka-GE"/>
        </w:rPr>
        <w:t xml:space="preserve">, </w:t>
      </w:r>
      <w:r w:rsidRPr="00AE2D7D">
        <w:rPr>
          <w:rFonts w:ascii="Sylfaen" w:hAnsi="Sylfaen" w:cs="Sylfaen"/>
          <w:sz w:val="22"/>
          <w:szCs w:val="22"/>
          <w:lang w:val="ka-GE"/>
        </w:rPr>
        <w:t>ხოლო</w:t>
      </w:r>
      <w:r w:rsidRPr="00AE2D7D">
        <w:rPr>
          <w:rFonts w:asciiTheme="minorHAnsi" w:hAnsiTheme="minorHAnsi" w:cstheme="minorHAnsi"/>
          <w:sz w:val="22"/>
          <w:szCs w:val="22"/>
          <w:lang w:val="ka-GE"/>
        </w:rPr>
        <w:t xml:space="preserve"> </w:t>
      </w:r>
      <w:r w:rsidRPr="00AE2D7D">
        <w:rPr>
          <w:rFonts w:ascii="Sylfaen" w:hAnsi="Sylfaen" w:cs="Sylfaen"/>
          <w:sz w:val="22"/>
          <w:szCs w:val="22"/>
          <w:lang w:val="ka-GE"/>
        </w:rPr>
        <w:t>მკვდრადშობადობის</w:t>
      </w:r>
      <w:r w:rsidRPr="00AE2D7D">
        <w:rPr>
          <w:rFonts w:asciiTheme="minorHAnsi" w:hAnsiTheme="minorHAnsi" w:cstheme="minorHAnsi"/>
          <w:sz w:val="22"/>
          <w:szCs w:val="22"/>
          <w:lang w:val="ka-GE"/>
        </w:rPr>
        <w:t xml:space="preserve"> 4% </w:t>
      </w:r>
      <w:r w:rsidRPr="00AE2D7D">
        <w:rPr>
          <w:rFonts w:ascii="Sylfaen" w:hAnsi="Sylfaen" w:cs="Sylfaen"/>
          <w:sz w:val="22"/>
          <w:szCs w:val="22"/>
          <w:lang w:val="ka-GE"/>
        </w:rPr>
        <w:t>და</w:t>
      </w:r>
      <w:r w:rsidRPr="00AE2D7D">
        <w:rPr>
          <w:rFonts w:asciiTheme="minorHAnsi" w:hAnsiTheme="minorHAnsi" w:cstheme="minorHAnsi"/>
          <w:sz w:val="22"/>
          <w:szCs w:val="22"/>
          <w:lang w:val="ka-GE"/>
        </w:rPr>
        <w:t xml:space="preserve"> 14% </w:t>
      </w:r>
      <w:r w:rsidRPr="00AE2D7D">
        <w:rPr>
          <w:rFonts w:ascii="Sylfaen" w:hAnsi="Sylfaen" w:cs="Sylfaen"/>
          <w:sz w:val="22"/>
          <w:szCs w:val="22"/>
          <w:lang w:val="ka-GE"/>
        </w:rPr>
        <w:t>შესაბამისად</w:t>
      </w:r>
      <w:r w:rsidRPr="00AE2D7D">
        <w:rPr>
          <w:rFonts w:asciiTheme="minorHAnsi" w:hAnsiTheme="minorHAnsi" w:cstheme="minorHAnsi"/>
          <w:sz w:val="22"/>
          <w:szCs w:val="22"/>
          <w:lang w:val="ka-GE"/>
        </w:rPr>
        <w:t xml:space="preserve"> </w:t>
      </w:r>
      <w:r w:rsidRPr="00AE2D7D">
        <w:rPr>
          <w:rFonts w:ascii="Sylfaen" w:hAnsi="Sylfaen" w:cs="Sylfaen"/>
          <w:sz w:val="22"/>
          <w:szCs w:val="22"/>
          <w:lang w:val="ka-GE"/>
        </w:rPr>
        <w:t>დადგა</w:t>
      </w:r>
      <w:r w:rsidRPr="00AE2D7D">
        <w:rPr>
          <w:rFonts w:asciiTheme="minorHAnsi" w:hAnsiTheme="minorHAnsi" w:cstheme="minorHAnsi"/>
          <w:sz w:val="22"/>
          <w:szCs w:val="22"/>
          <w:lang w:val="ka-GE"/>
        </w:rPr>
        <w:t xml:space="preserve"> </w:t>
      </w:r>
      <w:r w:rsidRPr="00AE2D7D">
        <w:rPr>
          <w:rFonts w:ascii="Sylfaen" w:hAnsi="Sylfaen" w:cs="Sylfaen"/>
          <w:sz w:val="22"/>
          <w:szCs w:val="22"/>
          <w:lang w:val="ka-GE"/>
        </w:rPr>
        <w:t>ორსულობის</w:t>
      </w:r>
      <w:r w:rsidRPr="00AE2D7D">
        <w:rPr>
          <w:rFonts w:asciiTheme="minorHAnsi" w:hAnsiTheme="minorHAnsi" w:cstheme="minorHAnsi"/>
          <w:sz w:val="22"/>
          <w:szCs w:val="22"/>
          <w:lang w:val="ka-GE"/>
        </w:rPr>
        <w:t xml:space="preserve"> 34-36 </w:t>
      </w:r>
      <w:r w:rsidRPr="00AE2D7D">
        <w:rPr>
          <w:rFonts w:ascii="Sylfaen" w:hAnsi="Sylfaen" w:cs="Sylfaen"/>
          <w:sz w:val="22"/>
          <w:szCs w:val="22"/>
          <w:lang w:val="ka-GE"/>
        </w:rPr>
        <w:t>და</w:t>
      </w:r>
      <w:r w:rsidRPr="00AE2D7D">
        <w:rPr>
          <w:rFonts w:asciiTheme="minorHAnsi" w:hAnsiTheme="minorHAnsi" w:cstheme="minorHAnsi"/>
          <w:sz w:val="22"/>
          <w:szCs w:val="22"/>
          <w:lang w:val="ka-GE"/>
        </w:rPr>
        <w:t xml:space="preserve"> ≥37 </w:t>
      </w:r>
      <w:r w:rsidRPr="00AE2D7D">
        <w:rPr>
          <w:rFonts w:ascii="Sylfaen" w:hAnsi="Sylfaen" w:cs="Sylfaen"/>
          <w:sz w:val="22"/>
          <w:szCs w:val="22"/>
          <w:lang w:val="ka-GE"/>
        </w:rPr>
        <w:t>კვირის</w:t>
      </w:r>
      <w:r w:rsidRPr="00AE2D7D">
        <w:rPr>
          <w:rFonts w:asciiTheme="minorHAnsi" w:hAnsiTheme="minorHAnsi" w:cstheme="minorHAnsi"/>
          <w:sz w:val="22"/>
          <w:szCs w:val="22"/>
          <w:lang w:val="ka-GE"/>
        </w:rPr>
        <w:t xml:space="preserve"> </w:t>
      </w:r>
      <w:r w:rsidRPr="00AE2D7D">
        <w:rPr>
          <w:rFonts w:ascii="Sylfaen" w:hAnsi="Sylfaen" w:cs="Sylfaen"/>
          <w:sz w:val="22"/>
          <w:szCs w:val="22"/>
          <w:lang w:val="ka-GE"/>
        </w:rPr>
        <w:t>ვადაზე</w:t>
      </w:r>
      <w:r w:rsidR="000C4208">
        <w:rPr>
          <w:rFonts w:ascii="Sylfaen" w:hAnsi="Sylfaen" w:cs="Sylfaen"/>
          <w:sz w:val="22"/>
          <w:szCs w:val="22"/>
          <w:lang w:val="ka-GE"/>
        </w:rPr>
        <w:t xml:space="preserve"> (ნახ. 2.96)</w:t>
      </w:r>
      <w:r w:rsidRPr="00AE2D7D">
        <w:rPr>
          <w:rFonts w:asciiTheme="minorHAnsi" w:hAnsiTheme="minorHAnsi" w:cstheme="minorHAnsi"/>
          <w:sz w:val="22"/>
          <w:szCs w:val="22"/>
          <w:lang w:val="ka-GE"/>
        </w:rPr>
        <w:t>.</w:t>
      </w:r>
    </w:p>
    <w:p w14:paraId="489FECDB" w14:textId="77777777" w:rsidR="000C4208" w:rsidRDefault="000C4208" w:rsidP="00AE2D7D">
      <w:pPr>
        <w:spacing w:line="276" w:lineRule="auto"/>
        <w:jc w:val="both"/>
        <w:rPr>
          <w:rFonts w:ascii="Sylfaen" w:hAnsi="Sylfaen" w:cstheme="minorHAnsi"/>
          <w:sz w:val="22"/>
          <w:szCs w:val="22"/>
          <w:lang w:val="ka-GE"/>
        </w:rPr>
      </w:pPr>
    </w:p>
    <w:p w14:paraId="6F42EA4F" w14:textId="77777777" w:rsidR="000C4208" w:rsidRPr="00AE2D7D" w:rsidRDefault="000C4208" w:rsidP="000C4208">
      <w:pPr>
        <w:spacing w:line="276" w:lineRule="auto"/>
        <w:jc w:val="both"/>
        <w:rPr>
          <w:rFonts w:ascii="Sylfaen" w:hAnsi="Sylfaen" w:cs="Arial"/>
          <w:sz w:val="22"/>
          <w:szCs w:val="22"/>
          <w:lang w:val="ka-GE"/>
        </w:rPr>
      </w:pPr>
      <w:r w:rsidRPr="00AE2D7D">
        <w:rPr>
          <w:rFonts w:ascii="Sylfaen" w:hAnsi="Sylfaen" w:cs="Sylfaen"/>
          <w:sz w:val="22"/>
          <w:szCs w:val="22"/>
          <w:lang w:val="ka-GE"/>
        </w:rPr>
        <w:t>2017 წელს ანტენატალურ</w:t>
      </w:r>
      <w:r w:rsidRPr="00AE2D7D">
        <w:rPr>
          <w:rFonts w:ascii="Arial" w:hAnsi="Arial" w:cs="Arial"/>
          <w:sz w:val="22"/>
          <w:szCs w:val="22"/>
          <w:lang w:val="ka-GE"/>
        </w:rPr>
        <w:t xml:space="preserve"> </w:t>
      </w:r>
      <w:r w:rsidRPr="00AE2D7D">
        <w:rPr>
          <w:rFonts w:ascii="Sylfaen" w:hAnsi="Sylfaen" w:cs="Sylfaen"/>
          <w:sz w:val="22"/>
          <w:szCs w:val="22"/>
          <w:lang w:val="ka-GE"/>
        </w:rPr>
        <w:t>პერიოდში</w:t>
      </w:r>
      <w:r w:rsidRPr="00AE2D7D">
        <w:rPr>
          <w:rFonts w:ascii="Arial" w:hAnsi="Arial" w:cs="Arial"/>
          <w:sz w:val="22"/>
          <w:szCs w:val="22"/>
          <w:lang w:val="ka-GE"/>
        </w:rPr>
        <w:t xml:space="preserve"> </w:t>
      </w:r>
      <w:r w:rsidRPr="00AE2D7D">
        <w:rPr>
          <w:rFonts w:ascii="Sylfaen" w:hAnsi="Sylfaen" w:cs="Sylfaen"/>
          <w:sz w:val="22"/>
          <w:szCs w:val="22"/>
          <w:lang w:val="ka-GE"/>
        </w:rPr>
        <w:t>მკვდრადშობილთა</w:t>
      </w:r>
      <w:r w:rsidRPr="00AE2D7D">
        <w:rPr>
          <w:rFonts w:ascii="Arial" w:hAnsi="Arial" w:cs="Arial"/>
          <w:sz w:val="22"/>
          <w:szCs w:val="22"/>
          <w:lang w:val="ka-GE"/>
        </w:rPr>
        <w:t xml:space="preserve"> </w:t>
      </w:r>
      <w:r w:rsidRPr="00AE2D7D">
        <w:rPr>
          <w:rFonts w:ascii="Sylfaen" w:hAnsi="Sylfaen" w:cs="Sylfaen"/>
          <w:sz w:val="22"/>
          <w:szCs w:val="22"/>
          <w:lang w:val="ka-GE"/>
        </w:rPr>
        <w:t>შორის</w:t>
      </w:r>
      <w:r w:rsidRPr="00AE2D7D">
        <w:rPr>
          <w:rFonts w:ascii="Arial" w:hAnsi="Arial" w:cs="Arial"/>
          <w:sz w:val="22"/>
          <w:szCs w:val="22"/>
          <w:lang w:val="ka-GE"/>
        </w:rPr>
        <w:t xml:space="preserve"> </w:t>
      </w:r>
      <w:r w:rsidRPr="00AE2D7D">
        <w:rPr>
          <w:rFonts w:ascii="Arial" w:hAnsi="Arial" w:cs="Arial"/>
          <w:sz w:val="22"/>
          <w:szCs w:val="22"/>
        </w:rPr>
        <w:t>33.6</w:t>
      </w:r>
      <w:r w:rsidRPr="00AE2D7D">
        <w:rPr>
          <w:rFonts w:ascii="Arial" w:hAnsi="Arial" w:cs="Arial"/>
          <w:sz w:val="22"/>
          <w:szCs w:val="22"/>
          <w:lang w:val="ka-GE"/>
        </w:rPr>
        <w:t xml:space="preserve">% </w:t>
      </w:r>
      <w:r w:rsidRPr="00AE2D7D">
        <w:rPr>
          <w:rFonts w:ascii="Sylfaen" w:hAnsi="Sylfaen" w:cs="Sylfaen"/>
          <w:sz w:val="22"/>
          <w:szCs w:val="22"/>
          <w:lang w:val="ka-GE"/>
        </w:rPr>
        <w:t>დაფიქსირებულ</w:t>
      </w:r>
      <w:r w:rsidRPr="00AE2D7D">
        <w:rPr>
          <w:rFonts w:ascii="Arial" w:hAnsi="Arial" w:cs="Arial"/>
          <w:sz w:val="22"/>
          <w:szCs w:val="22"/>
          <w:lang w:val="ka-GE"/>
        </w:rPr>
        <w:t xml:space="preserve"> </w:t>
      </w:r>
      <w:r w:rsidRPr="00AE2D7D">
        <w:rPr>
          <w:rFonts w:ascii="Sylfaen" w:hAnsi="Sylfaen" w:cs="Sylfaen"/>
          <w:sz w:val="22"/>
          <w:szCs w:val="22"/>
          <w:lang w:val="ka-GE"/>
        </w:rPr>
        <w:t>იქნა</w:t>
      </w:r>
      <w:r w:rsidRPr="00AE2D7D">
        <w:rPr>
          <w:rFonts w:ascii="Arial" w:hAnsi="Arial" w:cs="Arial"/>
          <w:sz w:val="22"/>
          <w:szCs w:val="22"/>
          <w:lang w:val="ka-GE"/>
        </w:rPr>
        <w:t xml:space="preserve"> </w:t>
      </w:r>
      <w:r w:rsidRPr="00AE2D7D">
        <w:rPr>
          <w:rFonts w:ascii="Sylfaen" w:hAnsi="Sylfaen" w:cs="Sylfaen"/>
          <w:sz w:val="22"/>
          <w:szCs w:val="22"/>
          <w:lang w:val="ka-GE"/>
        </w:rPr>
        <w:t>ორსულობის</w:t>
      </w:r>
      <w:r w:rsidRPr="00AE2D7D">
        <w:rPr>
          <w:rFonts w:ascii="Arial" w:hAnsi="Arial" w:cs="Arial"/>
          <w:sz w:val="22"/>
          <w:szCs w:val="22"/>
          <w:lang w:val="ka-GE"/>
        </w:rPr>
        <w:t xml:space="preserve"> 22-27 </w:t>
      </w:r>
      <w:r w:rsidRPr="00AE2D7D">
        <w:rPr>
          <w:rFonts w:ascii="Sylfaen" w:hAnsi="Sylfaen" w:cs="Sylfaen"/>
          <w:sz w:val="22"/>
          <w:szCs w:val="22"/>
          <w:lang w:val="ka-GE"/>
        </w:rPr>
        <w:t>კვირის</w:t>
      </w:r>
      <w:r w:rsidRPr="00AE2D7D">
        <w:rPr>
          <w:rFonts w:ascii="Arial" w:hAnsi="Arial" w:cs="Arial"/>
          <w:sz w:val="22"/>
          <w:szCs w:val="22"/>
          <w:lang w:val="ka-GE"/>
        </w:rPr>
        <w:t xml:space="preserve"> </w:t>
      </w:r>
      <w:r w:rsidRPr="00AE2D7D">
        <w:rPr>
          <w:rFonts w:ascii="Sylfaen" w:hAnsi="Sylfaen" w:cs="Sylfaen"/>
          <w:sz w:val="22"/>
          <w:szCs w:val="22"/>
          <w:lang w:val="ka-GE"/>
        </w:rPr>
        <w:t>ვადაზე</w:t>
      </w:r>
      <w:r w:rsidRPr="00AE2D7D">
        <w:rPr>
          <w:rFonts w:ascii="Arial" w:hAnsi="Arial" w:cs="Arial"/>
          <w:sz w:val="22"/>
          <w:szCs w:val="22"/>
          <w:lang w:val="ka-GE"/>
        </w:rPr>
        <w:t xml:space="preserve">, 25.4% - </w:t>
      </w:r>
      <w:r w:rsidRPr="00AE2D7D">
        <w:rPr>
          <w:rFonts w:ascii="Sylfaen" w:hAnsi="Sylfaen" w:cs="Sylfaen"/>
          <w:sz w:val="22"/>
          <w:szCs w:val="22"/>
          <w:lang w:val="ka-GE"/>
        </w:rPr>
        <w:t>ორსულობის</w:t>
      </w:r>
      <w:r w:rsidRPr="00AE2D7D">
        <w:rPr>
          <w:rFonts w:ascii="Arial" w:hAnsi="Arial" w:cs="Arial"/>
          <w:sz w:val="22"/>
          <w:szCs w:val="22"/>
          <w:lang w:val="ka-GE"/>
        </w:rPr>
        <w:t xml:space="preserve"> 28-33 </w:t>
      </w:r>
      <w:r w:rsidRPr="00AE2D7D">
        <w:rPr>
          <w:rFonts w:ascii="Sylfaen" w:hAnsi="Sylfaen" w:cs="Sylfaen"/>
          <w:sz w:val="22"/>
          <w:szCs w:val="22"/>
          <w:lang w:val="ka-GE"/>
        </w:rPr>
        <w:t>კვირაზე</w:t>
      </w:r>
      <w:r w:rsidRPr="00AE2D7D">
        <w:rPr>
          <w:rFonts w:ascii="Arial" w:hAnsi="Arial" w:cs="Arial"/>
          <w:sz w:val="22"/>
          <w:szCs w:val="22"/>
          <w:lang w:val="ka-GE"/>
        </w:rPr>
        <w:t>, 1</w:t>
      </w:r>
      <w:r w:rsidRPr="00AE2D7D">
        <w:rPr>
          <w:rFonts w:ascii="Arial" w:hAnsi="Arial" w:cs="Arial"/>
          <w:sz w:val="22"/>
          <w:szCs w:val="22"/>
        </w:rPr>
        <w:t>5.</w:t>
      </w:r>
      <w:r w:rsidRPr="00AE2D7D">
        <w:rPr>
          <w:rFonts w:ascii="Arial" w:hAnsi="Arial" w:cs="Arial"/>
          <w:sz w:val="22"/>
          <w:szCs w:val="22"/>
          <w:lang w:val="ka-GE"/>
        </w:rPr>
        <w:t xml:space="preserve">9% </w:t>
      </w:r>
      <w:r w:rsidRPr="00AE2D7D">
        <w:rPr>
          <w:rFonts w:ascii="Sylfaen" w:hAnsi="Sylfaen" w:cs="Sylfaen"/>
          <w:sz w:val="22"/>
          <w:szCs w:val="22"/>
          <w:lang w:val="ka-GE"/>
        </w:rPr>
        <w:t>და</w:t>
      </w:r>
      <w:r w:rsidRPr="00AE2D7D">
        <w:rPr>
          <w:rFonts w:ascii="Arial" w:hAnsi="Arial" w:cs="Arial"/>
          <w:sz w:val="22"/>
          <w:szCs w:val="22"/>
          <w:lang w:val="ka-GE"/>
        </w:rPr>
        <w:t xml:space="preserve"> 2</w:t>
      </w:r>
      <w:r w:rsidRPr="00AE2D7D">
        <w:rPr>
          <w:rFonts w:ascii="Arial" w:hAnsi="Arial" w:cs="Arial"/>
          <w:sz w:val="22"/>
          <w:szCs w:val="22"/>
        </w:rPr>
        <w:t>4.7</w:t>
      </w:r>
      <w:r w:rsidRPr="00AE2D7D">
        <w:rPr>
          <w:rFonts w:ascii="Arial" w:hAnsi="Arial" w:cs="Arial"/>
          <w:sz w:val="22"/>
          <w:szCs w:val="22"/>
          <w:lang w:val="ka-GE"/>
        </w:rPr>
        <w:t xml:space="preserve">% </w:t>
      </w:r>
      <w:r w:rsidRPr="00AE2D7D">
        <w:rPr>
          <w:rFonts w:ascii="Sylfaen" w:hAnsi="Sylfaen" w:cs="Sylfaen"/>
          <w:sz w:val="22"/>
          <w:szCs w:val="22"/>
          <w:lang w:val="ka-GE"/>
        </w:rPr>
        <w:t>შესაბამისად</w:t>
      </w:r>
      <w:r w:rsidRPr="00AE2D7D">
        <w:rPr>
          <w:rFonts w:ascii="Arial" w:hAnsi="Arial" w:cs="Arial"/>
          <w:sz w:val="22"/>
          <w:szCs w:val="22"/>
          <w:lang w:val="ka-GE"/>
        </w:rPr>
        <w:t xml:space="preserve"> - 34-36 </w:t>
      </w:r>
      <w:r w:rsidRPr="00AE2D7D">
        <w:rPr>
          <w:rFonts w:ascii="Sylfaen" w:hAnsi="Sylfaen" w:cs="Sylfaen"/>
          <w:sz w:val="22"/>
          <w:szCs w:val="22"/>
          <w:lang w:val="ka-GE"/>
        </w:rPr>
        <w:t>და</w:t>
      </w:r>
      <w:r w:rsidRPr="00AE2D7D">
        <w:rPr>
          <w:rFonts w:ascii="Arial" w:hAnsi="Arial" w:cs="Arial"/>
          <w:sz w:val="22"/>
          <w:szCs w:val="22"/>
          <w:lang w:val="ka-GE"/>
        </w:rPr>
        <w:t xml:space="preserve"> 37-41 </w:t>
      </w:r>
      <w:r w:rsidRPr="00AE2D7D">
        <w:rPr>
          <w:rFonts w:ascii="Sylfaen" w:hAnsi="Sylfaen" w:cs="Sylfaen"/>
          <w:sz w:val="22"/>
          <w:szCs w:val="22"/>
          <w:lang w:val="ka-GE"/>
        </w:rPr>
        <w:t>კვირის</w:t>
      </w:r>
      <w:r w:rsidRPr="00AE2D7D">
        <w:rPr>
          <w:rFonts w:ascii="Arial" w:hAnsi="Arial" w:cs="Arial"/>
          <w:sz w:val="22"/>
          <w:szCs w:val="22"/>
          <w:lang w:val="ka-GE"/>
        </w:rPr>
        <w:t xml:space="preserve"> </w:t>
      </w:r>
      <w:r w:rsidRPr="00AE2D7D">
        <w:rPr>
          <w:rFonts w:ascii="Sylfaen" w:hAnsi="Sylfaen" w:cs="Sylfaen"/>
          <w:sz w:val="22"/>
          <w:szCs w:val="22"/>
          <w:lang w:val="ka-GE"/>
        </w:rPr>
        <w:t>ორსულობის</w:t>
      </w:r>
      <w:r w:rsidRPr="00AE2D7D">
        <w:rPr>
          <w:rFonts w:ascii="Arial" w:hAnsi="Arial" w:cs="Arial"/>
          <w:sz w:val="22"/>
          <w:szCs w:val="22"/>
          <w:lang w:val="ka-GE"/>
        </w:rPr>
        <w:t xml:space="preserve"> </w:t>
      </w:r>
      <w:r w:rsidRPr="00AE2D7D">
        <w:rPr>
          <w:rFonts w:ascii="Sylfaen" w:hAnsi="Sylfaen" w:cs="Sylfaen"/>
          <w:sz w:val="22"/>
          <w:szCs w:val="22"/>
          <w:lang w:val="ka-GE"/>
        </w:rPr>
        <w:t>ვადაზე</w:t>
      </w:r>
      <w:r w:rsidRPr="00AE2D7D">
        <w:rPr>
          <w:rFonts w:ascii="Arial" w:hAnsi="Arial" w:cs="Arial"/>
          <w:sz w:val="22"/>
          <w:szCs w:val="22"/>
          <w:lang w:val="ka-GE"/>
        </w:rPr>
        <w:t xml:space="preserve">. </w:t>
      </w:r>
    </w:p>
    <w:p w14:paraId="7523BAC7" w14:textId="77777777" w:rsidR="000C4208" w:rsidRPr="00AE2D7D" w:rsidRDefault="000C4208" w:rsidP="000C4208">
      <w:pPr>
        <w:spacing w:line="276" w:lineRule="auto"/>
        <w:jc w:val="both"/>
        <w:rPr>
          <w:rFonts w:ascii="Sylfaen" w:hAnsi="Sylfaen" w:cs="Arial"/>
          <w:sz w:val="22"/>
          <w:szCs w:val="22"/>
          <w:lang w:val="ka-GE"/>
        </w:rPr>
      </w:pPr>
    </w:p>
    <w:p w14:paraId="76C15BA7" w14:textId="77777777" w:rsidR="000C4208" w:rsidRDefault="000C4208" w:rsidP="000C4208">
      <w:pPr>
        <w:spacing w:line="276" w:lineRule="auto"/>
        <w:jc w:val="both"/>
        <w:rPr>
          <w:rFonts w:ascii="Sylfaen" w:hAnsi="Sylfaen"/>
          <w:sz w:val="22"/>
          <w:szCs w:val="22"/>
          <w:lang w:val="ka-GE"/>
        </w:rPr>
      </w:pPr>
      <w:r w:rsidRPr="00AE2D7D">
        <w:rPr>
          <w:rFonts w:ascii="Sylfaen" w:hAnsi="Sylfaen" w:cs="Sylfaen"/>
          <w:sz w:val="22"/>
          <w:szCs w:val="22"/>
          <w:lang w:val="ka-GE"/>
        </w:rPr>
        <w:t>ინტრანატალურ</w:t>
      </w:r>
      <w:r w:rsidRPr="00AE2D7D">
        <w:rPr>
          <w:sz w:val="22"/>
          <w:szCs w:val="22"/>
          <w:lang w:val="ka-GE"/>
        </w:rPr>
        <w:t xml:space="preserve"> </w:t>
      </w:r>
      <w:r w:rsidRPr="00AE2D7D">
        <w:rPr>
          <w:rFonts w:ascii="Sylfaen" w:hAnsi="Sylfaen" w:cs="Sylfaen"/>
          <w:sz w:val="22"/>
          <w:szCs w:val="22"/>
          <w:lang w:val="ka-GE"/>
        </w:rPr>
        <w:t>პერიოდში</w:t>
      </w:r>
      <w:r w:rsidRPr="00AE2D7D">
        <w:rPr>
          <w:sz w:val="22"/>
          <w:szCs w:val="22"/>
          <w:lang w:val="ka-GE"/>
        </w:rPr>
        <w:t xml:space="preserve"> </w:t>
      </w:r>
      <w:r w:rsidRPr="00AE2D7D">
        <w:rPr>
          <w:rFonts w:ascii="Sylfaen" w:hAnsi="Sylfaen" w:cs="Sylfaen"/>
          <w:sz w:val="22"/>
          <w:szCs w:val="22"/>
          <w:lang w:val="ka-GE"/>
        </w:rPr>
        <w:t>გარდაცვლილ</w:t>
      </w:r>
      <w:r w:rsidRPr="00AE2D7D">
        <w:rPr>
          <w:sz w:val="22"/>
          <w:szCs w:val="22"/>
          <w:lang w:val="ka-GE"/>
        </w:rPr>
        <w:t xml:space="preserve"> </w:t>
      </w:r>
      <w:r w:rsidRPr="00AE2D7D">
        <w:rPr>
          <w:rFonts w:ascii="Sylfaen" w:hAnsi="Sylfaen" w:cs="Sylfaen"/>
          <w:sz w:val="22"/>
          <w:szCs w:val="22"/>
          <w:lang w:val="ka-GE"/>
        </w:rPr>
        <w:t>ნაყოფთა</w:t>
      </w:r>
      <w:r w:rsidRPr="00AE2D7D">
        <w:rPr>
          <w:sz w:val="22"/>
          <w:szCs w:val="22"/>
          <w:lang w:val="ka-GE"/>
        </w:rPr>
        <w:t xml:space="preserve"> (14%) </w:t>
      </w:r>
      <w:r w:rsidRPr="00AE2D7D">
        <w:rPr>
          <w:rFonts w:ascii="Sylfaen" w:hAnsi="Sylfaen" w:cs="Sylfaen"/>
          <w:sz w:val="22"/>
          <w:szCs w:val="22"/>
          <w:lang w:val="ka-GE"/>
        </w:rPr>
        <w:t>შორის</w:t>
      </w:r>
      <w:r w:rsidRPr="00AE2D7D">
        <w:rPr>
          <w:sz w:val="22"/>
          <w:szCs w:val="22"/>
          <w:lang w:val="ka-GE"/>
        </w:rPr>
        <w:t xml:space="preserve">, </w:t>
      </w:r>
      <w:r w:rsidRPr="00AE2D7D">
        <w:rPr>
          <w:rFonts w:ascii="Sylfaen" w:hAnsi="Sylfaen" w:cs="Sylfaen"/>
          <w:sz w:val="22"/>
          <w:szCs w:val="22"/>
          <w:lang w:val="ka-GE"/>
        </w:rPr>
        <w:t>შემთხვევათა</w:t>
      </w:r>
      <w:r w:rsidRPr="00AE2D7D">
        <w:rPr>
          <w:sz w:val="22"/>
          <w:szCs w:val="22"/>
          <w:lang w:val="ka-GE"/>
        </w:rPr>
        <w:t xml:space="preserve"> 64% </w:t>
      </w:r>
      <w:r w:rsidRPr="00AE2D7D">
        <w:rPr>
          <w:rFonts w:ascii="Sylfaen" w:hAnsi="Sylfaen" w:cs="Sylfaen"/>
          <w:sz w:val="22"/>
          <w:szCs w:val="22"/>
          <w:lang w:val="ka-GE"/>
        </w:rPr>
        <w:t>დაფიქსირდა</w:t>
      </w:r>
      <w:r w:rsidRPr="00AE2D7D">
        <w:rPr>
          <w:sz w:val="22"/>
          <w:szCs w:val="22"/>
          <w:lang w:val="ka-GE"/>
        </w:rPr>
        <w:t xml:space="preserve"> </w:t>
      </w:r>
      <w:r w:rsidRPr="00AE2D7D">
        <w:rPr>
          <w:rFonts w:ascii="Sylfaen" w:hAnsi="Sylfaen" w:cs="Sylfaen"/>
          <w:sz w:val="22"/>
          <w:szCs w:val="22"/>
          <w:lang w:val="ka-GE"/>
        </w:rPr>
        <w:t>ორსულობის</w:t>
      </w:r>
      <w:r w:rsidRPr="00AE2D7D">
        <w:rPr>
          <w:sz w:val="22"/>
          <w:szCs w:val="22"/>
          <w:lang w:val="ka-GE"/>
        </w:rPr>
        <w:t xml:space="preserve"> 22-27 </w:t>
      </w:r>
      <w:r w:rsidRPr="00AE2D7D">
        <w:rPr>
          <w:rFonts w:ascii="Sylfaen" w:hAnsi="Sylfaen" w:cs="Sylfaen"/>
          <w:sz w:val="22"/>
          <w:szCs w:val="22"/>
          <w:lang w:val="ka-GE"/>
        </w:rPr>
        <w:t>კვირის</w:t>
      </w:r>
      <w:r w:rsidRPr="00AE2D7D">
        <w:rPr>
          <w:sz w:val="22"/>
          <w:szCs w:val="22"/>
          <w:lang w:val="ka-GE"/>
        </w:rPr>
        <w:t xml:space="preserve"> </w:t>
      </w:r>
      <w:r w:rsidRPr="00AE2D7D">
        <w:rPr>
          <w:rFonts w:ascii="Sylfaen" w:hAnsi="Sylfaen" w:cs="Sylfaen"/>
          <w:sz w:val="22"/>
          <w:szCs w:val="22"/>
          <w:lang w:val="ka-GE"/>
        </w:rPr>
        <w:t>ვადაზე</w:t>
      </w:r>
      <w:r w:rsidRPr="00AE2D7D">
        <w:rPr>
          <w:sz w:val="22"/>
          <w:szCs w:val="22"/>
          <w:lang w:val="ka-GE"/>
        </w:rPr>
        <w:t xml:space="preserve">, 16% - </w:t>
      </w:r>
      <w:r w:rsidRPr="00AE2D7D">
        <w:rPr>
          <w:rFonts w:ascii="Sylfaen" w:hAnsi="Sylfaen" w:cs="Sylfaen"/>
          <w:sz w:val="22"/>
          <w:szCs w:val="22"/>
          <w:lang w:val="ka-GE"/>
        </w:rPr>
        <w:t>ორსულობის</w:t>
      </w:r>
      <w:r w:rsidRPr="00AE2D7D">
        <w:rPr>
          <w:sz w:val="22"/>
          <w:szCs w:val="22"/>
          <w:lang w:val="ka-GE"/>
        </w:rPr>
        <w:t xml:space="preserve"> 28-33 </w:t>
      </w:r>
      <w:r w:rsidRPr="00AE2D7D">
        <w:rPr>
          <w:rFonts w:ascii="Sylfaen" w:hAnsi="Sylfaen" w:cs="Sylfaen"/>
          <w:sz w:val="22"/>
          <w:szCs w:val="22"/>
          <w:lang w:val="ka-GE"/>
        </w:rPr>
        <w:t>კვირის</w:t>
      </w:r>
      <w:r w:rsidRPr="00AE2D7D">
        <w:rPr>
          <w:sz w:val="22"/>
          <w:szCs w:val="22"/>
          <w:lang w:val="ka-GE"/>
        </w:rPr>
        <w:t xml:space="preserve"> </w:t>
      </w:r>
      <w:r w:rsidRPr="00AE2D7D">
        <w:rPr>
          <w:rFonts w:ascii="Sylfaen" w:hAnsi="Sylfaen" w:cs="Sylfaen"/>
          <w:sz w:val="22"/>
          <w:szCs w:val="22"/>
          <w:lang w:val="ka-GE"/>
        </w:rPr>
        <w:t>ვადაზე</w:t>
      </w:r>
      <w:r w:rsidRPr="00AE2D7D">
        <w:rPr>
          <w:sz w:val="22"/>
          <w:szCs w:val="22"/>
          <w:lang w:val="ka-GE"/>
        </w:rPr>
        <w:t xml:space="preserve">, </w:t>
      </w:r>
      <w:r w:rsidRPr="00AE2D7D">
        <w:rPr>
          <w:rFonts w:ascii="Sylfaen" w:hAnsi="Sylfaen" w:cs="Sylfaen"/>
          <w:sz w:val="22"/>
          <w:szCs w:val="22"/>
          <w:lang w:val="ka-GE"/>
        </w:rPr>
        <w:t>ხოლო</w:t>
      </w:r>
      <w:r w:rsidRPr="00AE2D7D">
        <w:rPr>
          <w:sz w:val="22"/>
          <w:szCs w:val="22"/>
          <w:lang w:val="ka-GE"/>
        </w:rPr>
        <w:t xml:space="preserve"> </w:t>
      </w:r>
      <w:r w:rsidRPr="00AE2D7D">
        <w:rPr>
          <w:rFonts w:ascii="Sylfaen" w:hAnsi="Sylfaen" w:cs="Sylfaen"/>
          <w:sz w:val="22"/>
          <w:szCs w:val="22"/>
          <w:lang w:val="ka-GE"/>
        </w:rPr>
        <w:t>მკვდრადშობადობის</w:t>
      </w:r>
      <w:r w:rsidRPr="00AE2D7D">
        <w:rPr>
          <w:sz w:val="22"/>
          <w:szCs w:val="22"/>
          <w:lang w:val="ka-GE"/>
        </w:rPr>
        <w:t xml:space="preserve"> 6% </w:t>
      </w:r>
      <w:r w:rsidRPr="00AE2D7D">
        <w:rPr>
          <w:rFonts w:ascii="Sylfaen" w:hAnsi="Sylfaen" w:cs="Sylfaen"/>
          <w:sz w:val="22"/>
          <w:szCs w:val="22"/>
          <w:lang w:val="ka-GE"/>
        </w:rPr>
        <w:t>და</w:t>
      </w:r>
      <w:r w:rsidRPr="00AE2D7D">
        <w:rPr>
          <w:sz w:val="22"/>
          <w:szCs w:val="22"/>
          <w:lang w:val="ka-GE"/>
        </w:rPr>
        <w:t xml:space="preserve"> 14% </w:t>
      </w:r>
      <w:r w:rsidRPr="00AE2D7D">
        <w:rPr>
          <w:rFonts w:ascii="Sylfaen" w:hAnsi="Sylfaen" w:cs="Sylfaen"/>
          <w:sz w:val="22"/>
          <w:szCs w:val="22"/>
          <w:lang w:val="ka-GE"/>
        </w:rPr>
        <w:t>შესაბამისად</w:t>
      </w:r>
      <w:r w:rsidRPr="00AE2D7D">
        <w:rPr>
          <w:sz w:val="22"/>
          <w:szCs w:val="22"/>
          <w:lang w:val="ka-GE"/>
        </w:rPr>
        <w:t xml:space="preserve"> </w:t>
      </w:r>
      <w:r w:rsidRPr="00AE2D7D">
        <w:rPr>
          <w:rFonts w:ascii="Sylfaen" w:hAnsi="Sylfaen" w:cs="Sylfaen"/>
          <w:sz w:val="22"/>
          <w:szCs w:val="22"/>
          <w:lang w:val="ka-GE"/>
        </w:rPr>
        <w:t>დადგა</w:t>
      </w:r>
      <w:r w:rsidRPr="00AE2D7D">
        <w:rPr>
          <w:sz w:val="22"/>
          <w:szCs w:val="22"/>
          <w:lang w:val="ka-GE"/>
        </w:rPr>
        <w:t xml:space="preserve"> </w:t>
      </w:r>
      <w:r w:rsidRPr="00AE2D7D">
        <w:rPr>
          <w:rFonts w:ascii="Sylfaen" w:hAnsi="Sylfaen" w:cs="Sylfaen"/>
          <w:sz w:val="22"/>
          <w:szCs w:val="22"/>
          <w:lang w:val="ka-GE"/>
        </w:rPr>
        <w:t>ორსულობის</w:t>
      </w:r>
      <w:r w:rsidRPr="00AE2D7D">
        <w:rPr>
          <w:sz w:val="22"/>
          <w:szCs w:val="22"/>
          <w:lang w:val="ka-GE"/>
        </w:rPr>
        <w:t xml:space="preserve"> 34-36 </w:t>
      </w:r>
      <w:r w:rsidRPr="00AE2D7D">
        <w:rPr>
          <w:rFonts w:ascii="Sylfaen" w:hAnsi="Sylfaen" w:cs="Sylfaen"/>
          <w:sz w:val="22"/>
          <w:szCs w:val="22"/>
          <w:lang w:val="ka-GE"/>
        </w:rPr>
        <w:t>და</w:t>
      </w:r>
      <w:r w:rsidRPr="00AE2D7D">
        <w:rPr>
          <w:sz w:val="22"/>
          <w:szCs w:val="22"/>
          <w:lang w:val="ka-GE"/>
        </w:rPr>
        <w:t xml:space="preserve"> ≥37 </w:t>
      </w:r>
      <w:r w:rsidRPr="00AE2D7D">
        <w:rPr>
          <w:rFonts w:ascii="Sylfaen" w:hAnsi="Sylfaen" w:cs="Sylfaen"/>
          <w:sz w:val="22"/>
          <w:szCs w:val="22"/>
          <w:lang w:val="ka-GE"/>
        </w:rPr>
        <w:t>კვირის</w:t>
      </w:r>
      <w:r w:rsidRPr="00AE2D7D">
        <w:rPr>
          <w:sz w:val="22"/>
          <w:szCs w:val="22"/>
          <w:lang w:val="ka-GE"/>
        </w:rPr>
        <w:t xml:space="preserve"> </w:t>
      </w:r>
      <w:r w:rsidRPr="00AE2D7D">
        <w:rPr>
          <w:rFonts w:ascii="Sylfaen" w:hAnsi="Sylfaen" w:cs="Sylfaen"/>
          <w:sz w:val="22"/>
          <w:szCs w:val="22"/>
          <w:lang w:val="ka-GE"/>
        </w:rPr>
        <w:lastRenderedPageBreak/>
        <w:t>ვადაზე</w:t>
      </w:r>
      <w:r w:rsidRPr="00AE2D7D">
        <w:rPr>
          <w:sz w:val="22"/>
          <w:szCs w:val="22"/>
          <w:lang w:val="ka-GE"/>
        </w:rPr>
        <w:t xml:space="preserve">. </w:t>
      </w:r>
      <w:r w:rsidRPr="00AE2D7D">
        <w:rPr>
          <w:rFonts w:ascii="Sylfaen" w:hAnsi="Sylfaen" w:cs="Sylfaen"/>
          <w:sz w:val="22"/>
          <w:szCs w:val="22"/>
          <w:lang w:val="ka-GE"/>
        </w:rPr>
        <w:t>გესტაციური</w:t>
      </w:r>
      <w:r w:rsidRPr="00AE2D7D">
        <w:rPr>
          <w:sz w:val="22"/>
          <w:szCs w:val="22"/>
          <w:lang w:val="ka-GE"/>
        </w:rPr>
        <w:t xml:space="preserve"> </w:t>
      </w:r>
      <w:r w:rsidRPr="00AE2D7D">
        <w:rPr>
          <w:rFonts w:ascii="Sylfaen" w:hAnsi="Sylfaen" w:cs="Sylfaen"/>
          <w:sz w:val="22"/>
          <w:szCs w:val="22"/>
          <w:lang w:val="ka-GE"/>
        </w:rPr>
        <w:t>ასაკის</w:t>
      </w:r>
      <w:r w:rsidRPr="00AE2D7D">
        <w:rPr>
          <w:sz w:val="22"/>
          <w:szCs w:val="22"/>
          <w:lang w:val="ka-GE"/>
        </w:rPr>
        <w:t xml:space="preserve"> (≥37) </w:t>
      </w:r>
      <w:r w:rsidRPr="00AE2D7D">
        <w:rPr>
          <w:rFonts w:ascii="Sylfaen" w:hAnsi="Sylfaen" w:cs="Sylfaen"/>
          <w:sz w:val="22"/>
          <w:szCs w:val="22"/>
          <w:lang w:val="ka-GE"/>
        </w:rPr>
        <w:t>მკვდრადშობილთა</w:t>
      </w:r>
      <w:r w:rsidRPr="00AE2D7D">
        <w:rPr>
          <w:sz w:val="22"/>
          <w:szCs w:val="22"/>
          <w:lang w:val="ka-GE"/>
        </w:rPr>
        <w:t xml:space="preserve"> </w:t>
      </w:r>
      <w:r w:rsidRPr="00AE2D7D">
        <w:rPr>
          <w:rFonts w:ascii="Sylfaen" w:hAnsi="Sylfaen" w:cs="Sylfaen"/>
          <w:sz w:val="22"/>
          <w:szCs w:val="22"/>
          <w:lang w:val="ka-GE"/>
        </w:rPr>
        <w:t>წონა</w:t>
      </w:r>
      <w:r w:rsidRPr="00AE2D7D">
        <w:rPr>
          <w:sz w:val="22"/>
          <w:szCs w:val="22"/>
          <w:lang w:val="ka-GE"/>
        </w:rPr>
        <w:t xml:space="preserve"> </w:t>
      </w:r>
      <w:r w:rsidRPr="00AE2D7D">
        <w:rPr>
          <w:rFonts w:ascii="Sylfaen" w:hAnsi="Sylfaen" w:cs="Sylfaen"/>
          <w:sz w:val="22"/>
          <w:szCs w:val="22"/>
          <w:lang w:val="ka-GE"/>
        </w:rPr>
        <w:t>დაბადებისას</w:t>
      </w:r>
      <w:r w:rsidRPr="00AE2D7D">
        <w:rPr>
          <w:sz w:val="22"/>
          <w:szCs w:val="22"/>
          <w:lang w:val="ka-GE"/>
        </w:rPr>
        <w:t xml:space="preserve"> </w:t>
      </w:r>
      <w:r w:rsidRPr="00AE2D7D">
        <w:rPr>
          <w:rFonts w:ascii="Sylfaen" w:hAnsi="Sylfaen" w:cs="Sylfaen"/>
          <w:sz w:val="22"/>
          <w:szCs w:val="22"/>
          <w:lang w:val="ka-GE"/>
        </w:rPr>
        <w:t>იყო</w:t>
      </w:r>
      <w:r w:rsidRPr="00AE2D7D">
        <w:rPr>
          <w:sz w:val="22"/>
          <w:szCs w:val="22"/>
          <w:lang w:val="ka-GE"/>
        </w:rPr>
        <w:t xml:space="preserve"> 2400 </w:t>
      </w:r>
      <w:r w:rsidRPr="00AE2D7D">
        <w:rPr>
          <w:rFonts w:ascii="Sylfaen" w:hAnsi="Sylfaen" w:cs="Sylfaen"/>
          <w:sz w:val="22"/>
          <w:szCs w:val="22"/>
          <w:lang w:val="ka-GE"/>
        </w:rPr>
        <w:t>გრამზე</w:t>
      </w:r>
      <w:r w:rsidRPr="00AE2D7D">
        <w:rPr>
          <w:sz w:val="22"/>
          <w:szCs w:val="22"/>
          <w:lang w:val="ka-GE"/>
        </w:rPr>
        <w:t xml:space="preserve"> </w:t>
      </w:r>
      <w:r w:rsidRPr="00AE2D7D">
        <w:rPr>
          <w:rFonts w:ascii="Sylfaen" w:hAnsi="Sylfaen" w:cs="Sylfaen"/>
          <w:sz w:val="22"/>
          <w:szCs w:val="22"/>
          <w:lang w:val="ka-GE"/>
        </w:rPr>
        <w:t>მეტი</w:t>
      </w:r>
      <w:r>
        <w:rPr>
          <w:rFonts w:ascii="Sylfaen" w:hAnsi="Sylfaen" w:cs="Sylfaen"/>
          <w:sz w:val="22"/>
          <w:szCs w:val="22"/>
          <w:lang w:val="ka-GE"/>
        </w:rPr>
        <w:t xml:space="preserve"> (ნახ</w:t>
      </w:r>
      <w:r w:rsidRPr="00AE2D7D">
        <w:rPr>
          <w:rFonts w:ascii="Sylfaen" w:hAnsi="Sylfaen"/>
          <w:sz w:val="22"/>
          <w:szCs w:val="22"/>
          <w:lang w:val="ka-GE"/>
        </w:rPr>
        <w:t>.</w:t>
      </w:r>
      <w:r>
        <w:rPr>
          <w:rFonts w:ascii="Sylfaen" w:hAnsi="Sylfaen"/>
          <w:sz w:val="22"/>
          <w:szCs w:val="22"/>
          <w:lang w:val="ka-GE"/>
        </w:rPr>
        <w:t xml:space="preserve"> 2.97)</w:t>
      </w:r>
    </w:p>
    <w:p w14:paraId="792EDC3E" w14:textId="77777777" w:rsidR="00AE2D7D" w:rsidRDefault="00AE2D7D" w:rsidP="00AE2D7D">
      <w:pPr>
        <w:spacing w:line="276" w:lineRule="auto"/>
        <w:jc w:val="both"/>
        <w:rPr>
          <w:rFonts w:ascii="Sylfaen" w:hAnsi="Sylfaen" w:cstheme="minorHAnsi"/>
          <w:sz w:val="22"/>
          <w:szCs w:val="22"/>
          <w:lang w:val="ka-GE"/>
        </w:rPr>
      </w:pPr>
    </w:p>
    <w:p w14:paraId="4FFD78FB" w14:textId="0784E625" w:rsidR="00AE2D7D" w:rsidRPr="009528D7" w:rsidRDefault="001212DB" w:rsidP="00AE2D7D">
      <w:pPr>
        <w:spacing w:line="276" w:lineRule="auto"/>
        <w:jc w:val="both"/>
        <w:rPr>
          <w:rFonts w:ascii="Sylfaen" w:hAnsi="Sylfaen" w:cstheme="minorHAnsi"/>
          <w:sz w:val="20"/>
          <w:szCs w:val="22"/>
          <w:lang w:val="ka-GE"/>
        </w:rPr>
      </w:pPr>
      <w:r w:rsidRPr="009528D7">
        <w:rPr>
          <w:rFonts w:ascii="Sylfaen" w:hAnsi="Sylfaen" w:cs="Sylfaen"/>
          <w:b/>
          <w:sz w:val="22"/>
          <w:lang w:val="ka-GE"/>
        </w:rPr>
        <w:t>ნახატი</w:t>
      </w:r>
      <w:r w:rsidR="00002239" w:rsidRPr="009528D7">
        <w:rPr>
          <w:rFonts w:ascii="Sylfaen" w:hAnsi="Sylfaen" w:cs="Sylfaen"/>
          <w:b/>
          <w:sz w:val="22"/>
        </w:rPr>
        <w:t xml:space="preserve"> </w:t>
      </w:r>
      <w:r w:rsidRPr="009528D7">
        <w:rPr>
          <w:rFonts w:ascii="Sylfaen" w:hAnsi="Sylfaen" w:cs="Sylfaen"/>
          <w:b/>
          <w:sz w:val="22"/>
          <w:lang w:val="ka-GE"/>
        </w:rPr>
        <w:t>2.</w:t>
      </w:r>
      <w:r w:rsidR="000C4208">
        <w:rPr>
          <w:rFonts w:ascii="Sylfaen" w:hAnsi="Sylfaen" w:cs="Sylfaen"/>
          <w:b/>
          <w:sz w:val="22"/>
          <w:lang w:val="ka-GE"/>
        </w:rPr>
        <w:t>96</w:t>
      </w:r>
      <w:r w:rsidR="00002239" w:rsidRPr="009528D7">
        <w:rPr>
          <w:rFonts w:ascii="Sylfaen" w:hAnsi="Sylfaen" w:cs="Sylfaen"/>
          <w:b/>
          <w:sz w:val="22"/>
        </w:rPr>
        <w:t xml:space="preserve">. </w:t>
      </w:r>
      <w:r w:rsidR="00AE2D7D" w:rsidRPr="009528D7">
        <w:rPr>
          <w:rFonts w:ascii="Sylfaen" w:hAnsi="Sylfaen" w:cs="Sylfaen"/>
          <w:b/>
          <w:sz w:val="22"/>
          <w:lang w:val="ka-GE"/>
        </w:rPr>
        <w:t>მკვდრადშობადობა</w:t>
      </w:r>
      <w:r w:rsidR="00AE2D7D" w:rsidRPr="009528D7">
        <w:rPr>
          <w:rFonts w:asciiTheme="minorHAnsi" w:hAnsiTheme="minorHAnsi" w:cstheme="minorHAnsi"/>
          <w:b/>
          <w:sz w:val="22"/>
          <w:lang w:val="ka-GE"/>
        </w:rPr>
        <w:t xml:space="preserve"> </w:t>
      </w:r>
      <w:r w:rsidR="00AE2D7D" w:rsidRPr="009528D7">
        <w:rPr>
          <w:rFonts w:ascii="Sylfaen" w:hAnsi="Sylfaen" w:cs="Sylfaen"/>
          <w:b/>
          <w:sz w:val="22"/>
          <w:lang w:val="ka-GE"/>
        </w:rPr>
        <w:t>გესტაციური</w:t>
      </w:r>
      <w:r w:rsidR="00AE2D7D" w:rsidRPr="009528D7">
        <w:rPr>
          <w:rFonts w:asciiTheme="minorHAnsi" w:hAnsiTheme="minorHAnsi" w:cstheme="minorHAnsi"/>
          <w:b/>
          <w:sz w:val="22"/>
          <w:lang w:val="ka-GE"/>
        </w:rPr>
        <w:t xml:space="preserve"> </w:t>
      </w:r>
      <w:r w:rsidR="00AE2D7D" w:rsidRPr="009528D7">
        <w:rPr>
          <w:rFonts w:ascii="Sylfaen" w:hAnsi="Sylfaen" w:cs="Sylfaen"/>
          <w:b/>
          <w:sz w:val="22"/>
          <w:lang w:val="ka-GE"/>
        </w:rPr>
        <w:t>ასაკის</w:t>
      </w:r>
      <w:r w:rsidR="00AE2D7D" w:rsidRPr="009528D7">
        <w:rPr>
          <w:rFonts w:asciiTheme="minorHAnsi" w:hAnsiTheme="minorHAnsi" w:cstheme="minorHAnsi"/>
          <w:b/>
          <w:sz w:val="22"/>
          <w:lang w:val="ka-GE"/>
        </w:rPr>
        <w:t xml:space="preserve"> </w:t>
      </w:r>
      <w:r w:rsidR="00AE2D7D" w:rsidRPr="009528D7">
        <w:rPr>
          <w:rFonts w:ascii="Sylfaen" w:hAnsi="Sylfaen" w:cs="Sylfaen"/>
          <w:b/>
          <w:sz w:val="22"/>
          <w:lang w:val="ka-GE"/>
        </w:rPr>
        <w:t>მიხედვით</w:t>
      </w:r>
      <w:r w:rsidR="00AE2D7D" w:rsidRPr="009528D7">
        <w:rPr>
          <w:rFonts w:asciiTheme="minorHAnsi" w:hAnsiTheme="minorHAnsi" w:cstheme="minorHAnsi"/>
          <w:b/>
          <w:sz w:val="22"/>
          <w:lang w:val="ka-GE"/>
        </w:rPr>
        <w:t xml:space="preserve">, </w:t>
      </w:r>
      <w:r w:rsidR="00AE2D7D" w:rsidRPr="009528D7">
        <w:rPr>
          <w:rFonts w:ascii="Sylfaen" w:hAnsi="Sylfaen" w:cs="Sylfaen"/>
          <w:b/>
          <w:sz w:val="22"/>
          <w:lang w:val="ka-GE"/>
        </w:rPr>
        <w:t>საქართველო</w:t>
      </w:r>
      <w:r w:rsidR="00AE2D7D" w:rsidRPr="009528D7">
        <w:rPr>
          <w:rFonts w:asciiTheme="minorHAnsi" w:hAnsiTheme="minorHAnsi" w:cstheme="minorHAnsi"/>
          <w:b/>
          <w:sz w:val="22"/>
          <w:lang w:val="ka-GE"/>
        </w:rPr>
        <w:t>, 2016</w:t>
      </w:r>
    </w:p>
    <w:p w14:paraId="1AAAA64B" w14:textId="4A170BE0" w:rsidR="006B18C0" w:rsidRPr="00AE2D7D" w:rsidRDefault="00AE2D7D" w:rsidP="00AE2D7D">
      <w:pPr>
        <w:spacing w:line="276" w:lineRule="auto"/>
        <w:jc w:val="both"/>
        <w:rPr>
          <w:rFonts w:asciiTheme="minorHAnsi" w:hAnsiTheme="minorHAnsi" w:cstheme="minorHAnsi"/>
          <w:sz w:val="22"/>
          <w:szCs w:val="22"/>
          <w:highlight w:val="red"/>
          <w:lang w:val="ka-GE"/>
        </w:rPr>
      </w:pPr>
      <w:r w:rsidRPr="00CB71DB">
        <w:rPr>
          <w:rFonts w:asciiTheme="minorHAnsi" w:hAnsiTheme="minorHAnsi" w:cstheme="minorHAnsi"/>
          <w:noProof/>
        </w:rPr>
        <w:drawing>
          <wp:inline distT="0" distB="0" distL="0" distR="0" wp14:anchorId="712F7048" wp14:editId="2113D21C">
            <wp:extent cx="5874589" cy="2493034"/>
            <wp:effectExtent l="0" t="0" r="12065" b="21590"/>
            <wp:docPr id="8286" name="Chart 82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r w:rsidR="006B18C0" w:rsidRPr="00AE2D7D">
        <w:rPr>
          <w:rFonts w:asciiTheme="minorHAnsi" w:hAnsiTheme="minorHAnsi" w:cstheme="minorHAnsi"/>
          <w:sz w:val="22"/>
          <w:szCs w:val="22"/>
          <w:lang w:val="ka-GE"/>
        </w:rPr>
        <w:t xml:space="preserve"> </w:t>
      </w:r>
    </w:p>
    <w:p w14:paraId="53D59D3C" w14:textId="77777777" w:rsidR="004B03BA" w:rsidRPr="004B03BA" w:rsidRDefault="004B03BA" w:rsidP="004B03BA">
      <w:pPr>
        <w:rPr>
          <w:color w:val="000000" w:themeColor="text1"/>
          <w:sz w:val="18"/>
          <w:lang w:val="ka-GE"/>
        </w:rPr>
      </w:pPr>
      <w:r w:rsidRPr="00002239">
        <w:rPr>
          <w:rFonts w:ascii="Sylfaen" w:hAnsi="Sylfaen" w:cs="Sylfaen"/>
          <w:color w:val="000000" w:themeColor="text1"/>
          <w:sz w:val="18"/>
        </w:rPr>
        <w:t>წყარო</w:t>
      </w:r>
      <w:r w:rsidRPr="00002239">
        <w:rPr>
          <w:color w:val="000000" w:themeColor="text1"/>
          <w:sz w:val="18"/>
        </w:rPr>
        <w:t xml:space="preserve">: </w:t>
      </w:r>
      <w:r w:rsidRPr="00002239">
        <w:rPr>
          <w:rFonts w:ascii="Sylfaen" w:hAnsi="Sylfaen" w:cs="Sylfaen"/>
          <w:color w:val="000000" w:themeColor="text1"/>
          <w:sz w:val="18"/>
        </w:rPr>
        <w:t>ჯანმრთელობის</w:t>
      </w:r>
      <w:r w:rsidRPr="00002239">
        <w:rPr>
          <w:color w:val="000000" w:themeColor="text1"/>
          <w:sz w:val="18"/>
        </w:rPr>
        <w:t xml:space="preserve"> </w:t>
      </w:r>
      <w:r w:rsidRPr="00002239">
        <w:rPr>
          <w:rFonts w:ascii="Sylfaen" w:hAnsi="Sylfaen" w:cs="Sylfaen"/>
          <w:color w:val="000000" w:themeColor="text1"/>
          <w:sz w:val="18"/>
        </w:rPr>
        <w:t>დაცვა</w:t>
      </w:r>
      <w:r w:rsidRPr="00002239">
        <w:rPr>
          <w:color w:val="000000" w:themeColor="text1"/>
          <w:sz w:val="18"/>
        </w:rPr>
        <w:t xml:space="preserve">, </w:t>
      </w:r>
      <w:r w:rsidRPr="00002239">
        <w:rPr>
          <w:rFonts w:ascii="Sylfaen" w:hAnsi="Sylfaen" w:cs="Sylfaen"/>
          <w:color w:val="000000" w:themeColor="text1"/>
          <w:sz w:val="18"/>
        </w:rPr>
        <w:t>სტატისტიკური</w:t>
      </w:r>
      <w:r w:rsidRPr="00002239">
        <w:rPr>
          <w:color w:val="000000" w:themeColor="text1"/>
          <w:sz w:val="18"/>
        </w:rPr>
        <w:t xml:space="preserve"> </w:t>
      </w:r>
      <w:r w:rsidRPr="00002239">
        <w:rPr>
          <w:rFonts w:ascii="Sylfaen" w:hAnsi="Sylfaen" w:cs="Sylfaen"/>
          <w:color w:val="000000" w:themeColor="text1"/>
          <w:sz w:val="18"/>
        </w:rPr>
        <w:t>ცნობარი</w:t>
      </w:r>
      <w:r w:rsidRPr="00002239">
        <w:rPr>
          <w:color w:val="000000" w:themeColor="text1"/>
          <w:sz w:val="18"/>
        </w:rPr>
        <w:t xml:space="preserve">, </w:t>
      </w:r>
      <w:r w:rsidRPr="00002239">
        <w:rPr>
          <w:rFonts w:ascii="Sylfaen" w:hAnsi="Sylfaen" w:cs="Sylfaen"/>
          <w:color w:val="000000" w:themeColor="text1"/>
          <w:sz w:val="18"/>
        </w:rPr>
        <w:t>საქართველო</w:t>
      </w:r>
      <w:r>
        <w:rPr>
          <w:rFonts w:ascii="Sylfaen" w:hAnsi="Sylfaen" w:cs="Sylfaen"/>
          <w:color w:val="000000" w:themeColor="text1"/>
          <w:sz w:val="18"/>
          <w:lang w:val="ka-GE"/>
        </w:rPr>
        <w:t>, 2017</w:t>
      </w:r>
    </w:p>
    <w:p w14:paraId="6BCA0E46" w14:textId="77777777" w:rsidR="00AE2D7D" w:rsidRDefault="00AE2D7D" w:rsidP="00AE2D7D">
      <w:pPr>
        <w:spacing w:line="276" w:lineRule="auto"/>
        <w:jc w:val="both"/>
        <w:rPr>
          <w:rFonts w:ascii="Sylfaen" w:hAnsi="Sylfaen"/>
          <w:sz w:val="22"/>
          <w:szCs w:val="22"/>
          <w:lang w:val="ka-GE"/>
        </w:rPr>
      </w:pPr>
    </w:p>
    <w:p w14:paraId="302396D5" w14:textId="2EC00075" w:rsidR="00AE2D7D" w:rsidRPr="009528D7" w:rsidRDefault="001212DB" w:rsidP="00AE2D7D">
      <w:pPr>
        <w:spacing w:line="276" w:lineRule="auto"/>
        <w:jc w:val="both"/>
        <w:rPr>
          <w:rFonts w:ascii="Sylfaen" w:hAnsi="Sylfaen"/>
          <w:sz w:val="20"/>
          <w:szCs w:val="22"/>
          <w:lang w:val="ka-GE"/>
        </w:rPr>
      </w:pPr>
      <w:r w:rsidRPr="009528D7">
        <w:rPr>
          <w:rFonts w:ascii="Sylfaen" w:hAnsi="Sylfaen" w:cs="Sylfaen"/>
          <w:b/>
          <w:sz w:val="22"/>
          <w:lang w:val="ka-GE"/>
        </w:rPr>
        <w:t>ნახატი 2.</w:t>
      </w:r>
      <w:r w:rsidR="000C4208">
        <w:rPr>
          <w:rFonts w:ascii="Sylfaen" w:hAnsi="Sylfaen" w:cs="Sylfaen"/>
          <w:b/>
          <w:sz w:val="22"/>
          <w:lang w:val="ka-GE"/>
        </w:rPr>
        <w:t>97</w:t>
      </w:r>
      <w:r w:rsidRPr="009528D7">
        <w:rPr>
          <w:rFonts w:ascii="Sylfaen" w:hAnsi="Sylfaen" w:cs="Sylfaen"/>
          <w:b/>
          <w:sz w:val="22"/>
          <w:lang w:val="ka-GE"/>
        </w:rPr>
        <w:t>.</w:t>
      </w:r>
      <w:r w:rsidR="00002239" w:rsidRPr="009528D7">
        <w:rPr>
          <w:rFonts w:ascii="Sylfaen" w:hAnsi="Sylfaen" w:cs="Sylfaen"/>
          <w:b/>
          <w:sz w:val="22"/>
        </w:rPr>
        <w:t xml:space="preserve"> </w:t>
      </w:r>
      <w:r w:rsidR="00AE2D7D" w:rsidRPr="009528D7">
        <w:rPr>
          <w:rFonts w:ascii="Sylfaen" w:hAnsi="Sylfaen" w:cs="Sylfaen"/>
          <w:b/>
          <w:sz w:val="22"/>
          <w:lang w:val="ka-GE"/>
        </w:rPr>
        <w:t>მკვდრადშობადობა</w:t>
      </w:r>
      <w:r w:rsidR="00AE2D7D" w:rsidRPr="009528D7">
        <w:rPr>
          <w:rFonts w:asciiTheme="minorHAnsi" w:hAnsiTheme="minorHAnsi" w:cstheme="minorHAnsi"/>
          <w:b/>
          <w:sz w:val="22"/>
          <w:lang w:val="ka-GE"/>
        </w:rPr>
        <w:t xml:space="preserve"> </w:t>
      </w:r>
      <w:r w:rsidR="00AE2D7D" w:rsidRPr="009528D7">
        <w:rPr>
          <w:rFonts w:ascii="Sylfaen" w:hAnsi="Sylfaen" w:cs="Sylfaen"/>
          <w:b/>
          <w:sz w:val="22"/>
          <w:lang w:val="ka-GE"/>
        </w:rPr>
        <w:t>გესტაციური</w:t>
      </w:r>
      <w:r w:rsidR="00AE2D7D" w:rsidRPr="009528D7">
        <w:rPr>
          <w:rFonts w:asciiTheme="minorHAnsi" w:hAnsiTheme="minorHAnsi" w:cstheme="minorHAnsi"/>
          <w:b/>
          <w:sz w:val="22"/>
          <w:lang w:val="ka-GE"/>
        </w:rPr>
        <w:t xml:space="preserve"> </w:t>
      </w:r>
      <w:r w:rsidR="00AE2D7D" w:rsidRPr="009528D7">
        <w:rPr>
          <w:rFonts w:ascii="Sylfaen" w:hAnsi="Sylfaen" w:cs="Sylfaen"/>
          <w:b/>
          <w:sz w:val="22"/>
          <w:lang w:val="ka-GE"/>
        </w:rPr>
        <w:t>ასაკის</w:t>
      </w:r>
      <w:r w:rsidR="00AE2D7D" w:rsidRPr="009528D7">
        <w:rPr>
          <w:rFonts w:asciiTheme="minorHAnsi" w:hAnsiTheme="minorHAnsi" w:cstheme="minorHAnsi"/>
          <w:b/>
          <w:sz w:val="22"/>
          <w:lang w:val="ka-GE"/>
        </w:rPr>
        <w:t xml:space="preserve"> </w:t>
      </w:r>
      <w:r w:rsidR="00AE2D7D" w:rsidRPr="009528D7">
        <w:rPr>
          <w:rFonts w:ascii="Sylfaen" w:hAnsi="Sylfaen" w:cs="Sylfaen"/>
          <w:b/>
          <w:sz w:val="22"/>
          <w:lang w:val="ka-GE"/>
        </w:rPr>
        <w:t>მიხედვით</w:t>
      </w:r>
      <w:r w:rsidR="00AE2D7D" w:rsidRPr="009528D7">
        <w:rPr>
          <w:rFonts w:asciiTheme="minorHAnsi" w:hAnsiTheme="minorHAnsi" w:cstheme="minorHAnsi"/>
          <w:b/>
          <w:sz w:val="22"/>
          <w:lang w:val="ka-GE"/>
        </w:rPr>
        <w:t xml:space="preserve">, </w:t>
      </w:r>
      <w:r w:rsidR="00AE2D7D" w:rsidRPr="009528D7">
        <w:rPr>
          <w:rFonts w:ascii="Sylfaen" w:hAnsi="Sylfaen" w:cs="Sylfaen"/>
          <w:b/>
          <w:sz w:val="22"/>
          <w:lang w:val="ka-GE"/>
        </w:rPr>
        <w:t>საქართველო</w:t>
      </w:r>
      <w:r w:rsidR="00AE2D7D" w:rsidRPr="009528D7">
        <w:rPr>
          <w:rFonts w:asciiTheme="minorHAnsi" w:hAnsiTheme="minorHAnsi" w:cstheme="minorHAnsi"/>
          <w:b/>
          <w:sz w:val="22"/>
          <w:lang w:val="ka-GE"/>
        </w:rPr>
        <w:t>, 201</w:t>
      </w:r>
      <w:r w:rsidR="00AE2D7D" w:rsidRPr="009528D7">
        <w:rPr>
          <w:rFonts w:ascii="Sylfaen" w:hAnsi="Sylfaen" w:cstheme="minorHAnsi"/>
          <w:b/>
          <w:sz w:val="22"/>
          <w:lang w:val="ka-GE"/>
        </w:rPr>
        <w:t>7</w:t>
      </w:r>
    </w:p>
    <w:p w14:paraId="419286F8" w14:textId="2C2C1FB1" w:rsidR="00AE2D7D" w:rsidRPr="00AE2D7D" w:rsidRDefault="00AE2D7D" w:rsidP="00AE2D7D">
      <w:pPr>
        <w:spacing w:line="276" w:lineRule="auto"/>
        <w:jc w:val="both"/>
        <w:rPr>
          <w:rFonts w:ascii="Sylfaen" w:hAnsi="Sylfaen"/>
          <w:sz w:val="22"/>
          <w:szCs w:val="22"/>
          <w:lang w:val="ka-GE"/>
        </w:rPr>
      </w:pPr>
      <w:r>
        <w:rPr>
          <w:noProof/>
        </w:rPr>
        <w:drawing>
          <wp:inline distT="0" distB="0" distL="0" distR="0" wp14:anchorId="33C8997A" wp14:editId="31B49E6F">
            <wp:extent cx="5917873" cy="2947091"/>
            <wp:effectExtent l="0" t="0" r="6985" b="5715"/>
            <wp:docPr id="8287" name="Picture 8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917873" cy="2947091"/>
                    </a:xfrm>
                    <a:prstGeom prst="rect">
                      <a:avLst/>
                    </a:prstGeom>
                  </pic:spPr>
                </pic:pic>
              </a:graphicData>
            </a:graphic>
          </wp:inline>
        </w:drawing>
      </w:r>
    </w:p>
    <w:p w14:paraId="1409B79C" w14:textId="77777777" w:rsidR="004B03BA" w:rsidRPr="004B03BA" w:rsidRDefault="004B03BA" w:rsidP="004B03BA">
      <w:pPr>
        <w:rPr>
          <w:color w:val="000000" w:themeColor="text1"/>
          <w:sz w:val="18"/>
          <w:lang w:val="ka-GE"/>
        </w:rPr>
      </w:pPr>
      <w:r w:rsidRPr="00002239">
        <w:rPr>
          <w:rFonts w:ascii="Sylfaen" w:hAnsi="Sylfaen" w:cs="Sylfaen"/>
          <w:color w:val="000000" w:themeColor="text1"/>
          <w:sz w:val="18"/>
        </w:rPr>
        <w:t>წყარო</w:t>
      </w:r>
      <w:r w:rsidRPr="00002239">
        <w:rPr>
          <w:color w:val="000000" w:themeColor="text1"/>
          <w:sz w:val="18"/>
        </w:rPr>
        <w:t xml:space="preserve">: </w:t>
      </w:r>
      <w:r w:rsidRPr="00002239">
        <w:rPr>
          <w:rFonts w:ascii="Sylfaen" w:hAnsi="Sylfaen" w:cs="Sylfaen"/>
          <w:color w:val="000000" w:themeColor="text1"/>
          <w:sz w:val="18"/>
        </w:rPr>
        <w:t>ჯანმრთელობის</w:t>
      </w:r>
      <w:r w:rsidRPr="00002239">
        <w:rPr>
          <w:color w:val="000000" w:themeColor="text1"/>
          <w:sz w:val="18"/>
        </w:rPr>
        <w:t xml:space="preserve"> </w:t>
      </w:r>
      <w:r w:rsidRPr="00002239">
        <w:rPr>
          <w:rFonts w:ascii="Sylfaen" w:hAnsi="Sylfaen" w:cs="Sylfaen"/>
          <w:color w:val="000000" w:themeColor="text1"/>
          <w:sz w:val="18"/>
        </w:rPr>
        <w:t>დაცვა</w:t>
      </w:r>
      <w:r w:rsidRPr="00002239">
        <w:rPr>
          <w:color w:val="000000" w:themeColor="text1"/>
          <w:sz w:val="18"/>
        </w:rPr>
        <w:t xml:space="preserve">, </w:t>
      </w:r>
      <w:r w:rsidRPr="00002239">
        <w:rPr>
          <w:rFonts w:ascii="Sylfaen" w:hAnsi="Sylfaen" w:cs="Sylfaen"/>
          <w:color w:val="000000" w:themeColor="text1"/>
          <w:sz w:val="18"/>
        </w:rPr>
        <w:t>სტატისტიკური</w:t>
      </w:r>
      <w:r w:rsidRPr="00002239">
        <w:rPr>
          <w:color w:val="000000" w:themeColor="text1"/>
          <w:sz w:val="18"/>
        </w:rPr>
        <w:t xml:space="preserve"> </w:t>
      </w:r>
      <w:r w:rsidRPr="00002239">
        <w:rPr>
          <w:rFonts w:ascii="Sylfaen" w:hAnsi="Sylfaen" w:cs="Sylfaen"/>
          <w:color w:val="000000" w:themeColor="text1"/>
          <w:sz w:val="18"/>
        </w:rPr>
        <w:t>ცნობარი</w:t>
      </w:r>
      <w:r w:rsidRPr="00002239">
        <w:rPr>
          <w:color w:val="000000" w:themeColor="text1"/>
          <w:sz w:val="18"/>
        </w:rPr>
        <w:t xml:space="preserve">, </w:t>
      </w:r>
      <w:r w:rsidRPr="00002239">
        <w:rPr>
          <w:rFonts w:ascii="Sylfaen" w:hAnsi="Sylfaen" w:cs="Sylfaen"/>
          <w:color w:val="000000" w:themeColor="text1"/>
          <w:sz w:val="18"/>
        </w:rPr>
        <w:t>საქართველო</w:t>
      </w:r>
      <w:r>
        <w:rPr>
          <w:rFonts w:ascii="Sylfaen" w:hAnsi="Sylfaen" w:cs="Sylfaen"/>
          <w:color w:val="000000" w:themeColor="text1"/>
          <w:sz w:val="18"/>
          <w:lang w:val="ka-GE"/>
        </w:rPr>
        <w:t>, 2017</w:t>
      </w:r>
    </w:p>
    <w:p w14:paraId="1835FE44" w14:textId="09B8AB90" w:rsidR="00180AB1" w:rsidRPr="00E741FE" w:rsidRDefault="00180AB1" w:rsidP="0073487B">
      <w:pPr>
        <w:rPr>
          <w:lang w:val="ka-GE"/>
        </w:rPr>
      </w:pPr>
    </w:p>
    <w:p w14:paraId="6A6829F4" w14:textId="2C6F7E0C" w:rsidR="00180AB1" w:rsidRPr="00724C5D" w:rsidRDefault="00180AB1" w:rsidP="00AE2D7D">
      <w:pPr>
        <w:jc w:val="both"/>
        <w:rPr>
          <w:sz w:val="22"/>
          <w:szCs w:val="22"/>
        </w:rPr>
      </w:pPr>
      <w:r w:rsidRPr="00724C5D">
        <w:rPr>
          <w:rFonts w:ascii="Sylfaen" w:hAnsi="Sylfaen" w:cs="Sylfaen"/>
          <w:sz w:val="22"/>
          <w:szCs w:val="22"/>
          <w:lang w:val="ka-GE"/>
        </w:rPr>
        <w:t>ჯანმრთელობის</w:t>
      </w:r>
      <w:r w:rsidRPr="00724C5D">
        <w:rPr>
          <w:sz w:val="22"/>
          <w:szCs w:val="22"/>
          <w:lang w:val="ka-GE"/>
        </w:rPr>
        <w:t xml:space="preserve"> </w:t>
      </w:r>
      <w:r w:rsidRPr="00724C5D">
        <w:rPr>
          <w:rFonts w:ascii="Sylfaen" w:hAnsi="Sylfaen" w:cs="Sylfaen"/>
          <w:sz w:val="22"/>
          <w:szCs w:val="22"/>
          <w:lang w:val="ka-GE"/>
        </w:rPr>
        <w:t>მსოფლიოს</w:t>
      </w:r>
      <w:r w:rsidRPr="00724C5D">
        <w:rPr>
          <w:sz w:val="22"/>
          <w:szCs w:val="22"/>
          <w:lang w:val="ka-GE"/>
        </w:rPr>
        <w:t xml:space="preserve"> </w:t>
      </w:r>
      <w:r w:rsidRPr="00724C5D">
        <w:rPr>
          <w:rFonts w:ascii="Sylfaen" w:hAnsi="Sylfaen" w:cs="Sylfaen"/>
          <w:sz w:val="22"/>
          <w:szCs w:val="22"/>
          <w:lang w:val="ka-GE"/>
        </w:rPr>
        <w:t>ორგანიზაციის</w:t>
      </w:r>
      <w:r w:rsidRPr="00724C5D">
        <w:rPr>
          <w:sz w:val="22"/>
          <w:szCs w:val="22"/>
          <w:lang w:val="ka-GE"/>
        </w:rPr>
        <w:t xml:space="preserve"> </w:t>
      </w:r>
      <w:r w:rsidRPr="00724C5D">
        <w:rPr>
          <w:rFonts w:ascii="Sylfaen" w:hAnsi="Sylfaen" w:cs="Sylfaen"/>
          <w:sz w:val="22"/>
          <w:szCs w:val="22"/>
          <w:lang w:val="ka-GE"/>
        </w:rPr>
        <w:t>მონაცემებით</w:t>
      </w:r>
      <w:r w:rsidRPr="00724C5D">
        <w:rPr>
          <w:sz w:val="22"/>
          <w:szCs w:val="22"/>
          <w:lang w:val="ka-GE"/>
        </w:rPr>
        <w:t xml:space="preserve">, </w:t>
      </w:r>
      <w:r w:rsidRPr="00724C5D">
        <w:rPr>
          <w:rFonts w:ascii="Sylfaen" w:hAnsi="Sylfaen" w:cs="Sylfaen"/>
          <w:sz w:val="22"/>
          <w:szCs w:val="22"/>
          <w:lang w:val="ka-GE"/>
        </w:rPr>
        <w:t>გლობალურად</w:t>
      </w:r>
      <w:r w:rsidR="00AE2D7D" w:rsidRPr="00724C5D">
        <w:rPr>
          <w:rFonts w:ascii="Sylfaen" w:hAnsi="Sylfaen"/>
          <w:sz w:val="22"/>
          <w:szCs w:val="22"/>
          <w:lang w:val="ka-GE"/>
        </w:rPr>
        <w:t xml:space="preserve"> </w:t>
      </w:r>
      <w:r w:rsidRPr="00724C5D">
        <w:rPr>
          <w:rFonts w:ascii="Sylfaen" w:hAnsi="Sylfaen" w:cs="Sylfaen"/>
          <w:sz w:val="22"/>
          <w:szCs w:val="22"/>
          <w:lang w:val="ka-GE"/>
        </w:rPr>
        <w:t>ნეონატალური</w:t>
      </w:r>
      <w:r w:rsidRPr="00724C5D">
        <w:rPr>
          <w:sz w:val="22"/>
          <w:szCs w:val="22"/>
          <w:lang w:val="ka-GE"/>
        </w:rPr>
        <w:t xml:space="preserve"> </w:t>
      </w:r>
      <w:r w:rsidRPr="00724C5D">
        <w:rPr>
          <w:rFonts w:ascii="Sylfaen" w:hAnsi="Sylfaen" w:cs="Sylfaen"/>
          <w:sz w:val="22"/>
          <w:szCs w:val="22"/>
          <w:lang w:val="ka-GE"/>
        </w:rPr>
        <w:t>სიკვდილიანობის</w:t>
      </w:r>
      <w:r w:rsidRPr="00724C5D">
        <w:rPr>
          <w:sz w:val="22"/>
          <w:szCs w:val="22"/>
          <w:lang w:val="ka-GE"/>
        </w:rPr>
        <w:t xml:space="preserve"> </w:t>
      </w:r>
      <w:r w:rsidRPr="00724C5D">
        <w:rPr>
          <w:rFonts w:ascii="Sylfaen" w:hAnsi="Sylfaen" w:cs="Sylfaen"/>
          <w:sz w:val="22"/>
          <w:szCs w:val="22"/>
          <w:lang w:val="ka-GE"/>
        </w:rPr>
        <w:t>წილი</w:t>
      </w:r>
      <w:r w:rsidRPr="00724C5D">
        <w:rPr>
          <w:sz w:val="22"/>
          <w:szCs w:val="22"/>
          <w:lang w:val="ka-GE"/>
        </w:rPr>
        <w:t xml:space="preserve"> 0-5 </w:t>
      </w:r>
      <w:r w:rsidRPr="00724C5D">
        <w:rPr>
          <w:rFonts w:ascii="Sylfaen" w:hAnsi="Sylfaen" w:cs="Sylfaen"/>
          <w:sz w:val="22"/>
          <w:szCs w:val="22"/>
          <w:lang w:val="ka-GE"/>
        </w:rPr>
        <w:t>წლამდე</w:t>
      </w:r>
      <w:r w:rsidRPr="00724C5D">
        <w:rPr>
          <w:sz w:val="22"/>
          <w:szCs w:val="22"/>
          <w:lang w:val="ka-GE"/>
        </w:rPr>
        <w:t xml:space="preserve"> </w:t>
      </w:r>
      <w:r w:rsidRPr="00724C5D">
        <w:rPr>
          <w:rFonts w:ascii="Sylfaen" w:hAnsi="Sylfaen" w:cs="Sylfaen"/>
          <w:sz w:val="22"/>
          <w:szCs w:val="22"/>
          <w:lang w:val="ka-GE"/>
        </w:rPr>
        <w:t>ასაკის</w:t>
      </w:r>
      <w:r w:rsidRPr="00724C5D">
        <w:rPr>
          <w:sz w:val="22"/>
          <w:szCs w:val="22"/>
          <w:lang w:val="ka-GE"/>
        </w:rPr>
        <w:t xml:space="preserve"> </w:t>
      </w:r>
      <w:r w:rsidRPr="00724C5D">
        <w:rPr>
          <w:rFonts w:ascii="Sylfaen" w:hAnsi="Sylfaen" w:cs="Sylfaen"/>
          <w:sz w:val="22"/>
          <w:szCs w:val="22"/>
          <w:lang w:val="ka-GE"/>
        </w:rPr>
        <w:t>ბავშვთა</w:t>
      </w:r>
      <w:r w:rsidRPr="00724C5D">
        <w:rPr>
          <w:sz w:val="22"/>
          <w:szCs w:val="22"/>
          <w:lang w:val="ka-GE"/>
        </w:rPr>
        <w:t xml:space="preserve"> </w:t>
      </w:r>
      <w:r w:rsidRPr="00724C5D">
        <w:rPr>
          <w:rFonts w:ascii="Sylfaen" w:hAnsi="Sylfaen" w:cs="Sylfaen"/>
          <w:sz w:val="22"/>
          <w:szCs w:val="22"/>
          <w:lang w:val="ka-GE"/>
        </w:rPr>
        <w:t>სიკვდილიანობაში</w:t>
      </w:r>
      <w:r w:rsidRPr="00724C5D">
        <w:rPr>
          <w:sz w:val="22"/>
          <w:szCs w:val="22"/>
          <w:lang w:val="ka-GE"/>
        </w:rPr>
        <w:t xml:space="preserve"> 4</w:t>
      </w:r>
      <w:r w:rsidRPr="00724C5D">
        <w:rPr>
          <w:sz w:val="22"/>
          <w:szCs w:val="22"/>
        </w:rPr>
        <w:t>5</w:t>
      </w:r>
      <w:r w:rsidRPr="00724C5D">
        <w:rPr>
          <w:sz w:val="22"/>
          <w:szCs w:val="22"/>
          <w:lang w:val="ka-GE"/>
        </w:rPr>
        <w:t>%-</w:t>
      </w:r>
      <w:r w:rsidRPr="00724C5D">
        <w:rPr>
          <w:rFonts w:ascii="Sylfaen" w:hAnsi="Sylfaen" w:cs="Sylfaen"/>
          <w:sz w:val="22"/>
          <w:szCs w:val="22"/>
          <w:lang w:val="ka-GE"/>
        </w:rPr>
        <w:t>ს</w:t>
      </w:r>
      <w:r w:rsidRPr="00724C5D">
        <w:rPr>
          <w:sz w:val="22"/>
          <w:szCs w:val="22"/>
          <w:lang w:val="ka-GE"/>
        </w:rPr>
        <w:t xml:space="preserve"> </w:t>
      </w:r>
      <w:r w:rsidRPr="00724C5D">
        <w:rPr>
          <w:rFonts w:ascii="Sylfaen" w:hAnsi="Sylfaen" w:cs="Sylfaen"/>
          <w:sz w:val="22"/>
          <w:szCs w:val="22"/>
          <w:lang w:val="ka-GE"/>
        </w:rPr>
        <w:t>შეადგენს</w:t>
      </w:r>
      <w:r w:rsidRPr="00724C5D">
        <w:rPr>
          <w:sz w:val="22"/>
          <w:szCs w:val="22"/>
          <w:lang w:val="ka-GE"/>
        </w:rPr>
        <w:t xml:space="preserve">. </w:t>
      </w:r>
      <w:r w:rsidRPr="00724C5D">
        <w:rPr>
          <w:rFonts w:ascii="Sylfaen" w:hAnsi="Sylfaen" w:cs="Sylfaen"/>
          <w:sz w:val="22"/>
          <w:szCs w:val="22"/>
          <w:lang w:val="ka-GE"/>
        </w:rPr>
        <w:lastRenderedPageBreak/>
        <w:t>საქართველოში</w:t>
      </w:r>
      <w:r w:rsidRPr="00724C5D">
        <w:rPr>
          <w:sz w:val="22"/>
          <w:szCs w:val="22"/>
          <w:lang w:val="ka-GE"/>
        </w:rPr>
        <w:t xml:space="preserve"> </w:t>
      </w:r>
      <w:r w:rsidRPr="00724C5D">
        <w:rPr>
          <w:rFonts w:ascii="Sylfaen" w:hAnsi="Sylfaen" w:cs="Sylfaen"/>
          <w:sz w:val="22"/>
          <w:szCs w:val="22"/>
          <w:lang w:val="ka-GE"/>
        </w:rPr>
        <w:t>ნეონატალური</w:t>
      </w:r>
      <w:r w:rsidRPr="00724C5D">
        <w:rPr>
          <w:sz w:val="22"/>
          <w:szCs w:val="22"/>
          <w:lang w:val="ka-GE"/>
        </w:rPr>
        <w:t xml:space="preserve"> </w:t>
      </w:r>
      <w:r w:rsidRPr="00724C5D">
        <w:rPr>
          <w:rFonts w:ascii="Sylfaen" w:hAnsi="Sylfaen" w:cs="Sylfaen"/>
          <w:sz w:val="22"/>
          <w:szCs w:val="22"/>
          <w:lang w:val="ka-GE"/>
        </w:rPr>
        <w:t>სიკვდილიანობის</w:t>
      </w:r>
      <w:r w:rsidRPr="00724C5D">
        <w:rPr>
          <w:sz w:val="22"/>
          <w:szCs w:val="22"/>
          <w:lang w:val="ka-GE"/>
        </w:rPr>
        <w:t xml:space="preserve"> </w:t>
      </w:r>
      <w:r w:rsidRPr="00724C5D">
        <w:rPr>
          <w:rFonts w:ascii="Sylfaen" w:hAnsi="Sylfaen" w:cs="Sylfaen"/>
          <w:sz w:val="22"/>
          <w:szCs w:val="22"/>
          <w:lang w:val="ka-GE"/>
        </w:rPr>
        <w:t>წილმა</w:t>
      </w:r>
      <w:r w:rsidRPr="00724C5D">
        <w:rPr>
          <w:sz w:val="22"/>
          <w:szCs w:val="22"/>
          <w:lang w:val="ka-GE"/>
        </w:rPr>
        <w:t xml:space="preserve">  201</w:t>
      </w:r>
      <w:r w:rsidR="000F2071" w:rsidRPr="00724C5D">
        <w:rPr>
          <w:rFonts w:ascii="Sylfaen" w:hAnsi="Sylfaen"/>
          <w:sz w:val="22"/>
          <w:szCs w:val="22"/>
          <w:lang w:val="ka-GE"/>
        </w:rPr>
        <w:t>6-2017 წლებში</w:t>
      </w:r>
      <w:r w:rsidRPr="00724C5D">
        <w:rPr>
          <w:sz w:val="22"/>
          <w:szCs w:val="22"/>
          <w:lang w:val="ka-GE"/>
        </w:rPr>
        <w:t xml:space="preserve"> 0-5 </w:t>
      </w:r>
      <w:r w:rsidRPr="00724C5D">
        <w:rPr>
          <w:rFonts w:ascii="Sylfaen" w:hAnsi="Sylfaen" w:cs="Sylfaen"/>
          <w:sz w:val="22"/>
          <w:szCs w:val="22"/>
          <w:lang w:val="ka-GE"/>
        </w:rPr>
        <w:t>წლამდე</w:t>
      </w:r>
      <w:r w:rsidRPr="00724C5D">
        <w:rPr>
          <w:sz w:val="22"/>
          <w:szCs w:val="22"/>
          <w:lang w:val="ka-GE"/>
        </w:rPr>
        <w:t xml:space="preserve"> </w:t>
      </w:r>
      <w:r w:rsidRPr="00724C5D">
        <w:rPr>
          <w:rFonts w:ascii="Sylfaen" w:hAnsi="Sylfaen" w:cs="Sylfaen"/>
          <w:sz w:val="22"/>
          <w:szCs w:val="22"/>
          <w:lang w:val="ka-GE"/>
        </w:rPr>
        <w:t>ასაკის</w:t>
      </w:r>
      <w:r w:rsidRPr="00724C5D">
        <w:rPr>
          <w:sz w:val="22"/>
          <w:szCs w:val="22"/>
          <w:lang w:val="ka-GE"/>
        </w:rPr>
        <w:t xml:space="preserve"> </w:t>
      </w:r>
      <w:r w:rsidRPr="00724C5D">
        <w:rPr>
          <w:rFonts w:ascii="Sylfaen" w:hAnsi="Sylfaen" w:cs="Sylfaen"/>
          <w:sz w:val="22"/>
          <w:szCs w:val="22"/>
          <w:lang w:val="ka-GE"/>
        </w:rPr>
        <w:t>ბავშვთა</w:t>
      </w:r>
      <w:r w:rsidRPr="00724C5D">
        <w:rPr>
          <w:sz w:val="22"/>
          <w:szCs w:val="22"/>
          <w:lang w:val="ka-GE"/>
        </w:rPr>
        <w:t xml:space="preserve"> </w:t>
      </w:r>
      <w:r w:rsidRPr="00724C5D">
        <w:rPr>
          <w:rFonts w:ascii="Sylfaen" w:hAnsi="Sylfaen" w:cs="Sylfaen"/>
          <w:sz w:val="22"/>
          <w:szCs w:val="22"/>
          <w:lang w:val="ka-GE"/>
        </w:rPr>
        <w:t>სიკვდილიანობის</w:t>
      </w:r>
      <w:r w:rsidRPr="00724C5D">
        <w:rPr>
          <w:sz w:val="22"/>
          <w:szCs w:val="22"/>
          <w:lang w:val="ka-GE"/>
        </w:rPr>
        <w:t xml:space="preserve"> </w:t>
      </w:r>
      <w:r w:rsidR="000F2071" w:rsidRPr="00724C5D">
        <w:rPr>
          <w:rFonts w:ascii="Sylfaen" w:hAnsi="Sylfaen"/>
          <w:sz w:val="22"/>
          <w:szCs w:val="22"/>
          <w:lang w:val="ka-GE"/>
        </w:rPr>
        <w:t>58.9</w:t>
      </w:r>
      <w:r w:rsidRPr="00724C5D">
        <w:rPr>
          <w:sz w:val="22"/>
          <w:szCs w:val="22"/>
          <w:lang w:val="ka-GE"/>
        </w:rPr>
        <w:t>%</w:t>
      </w:r>
      <w:r w:rsidR="000F2071" w:rsidRPr="00724C5D">
        <w:rPr>
          <w:rFonts w:ascii="Sylfaen" w:hAnsi="Sylfaen"/>
          <w:sz w:val="22"/>
          <w:szCs w:val="22"/>
          <w:lang w:val="ka-GE"/>
        </w:rPr>
        <w:t xml:space="preserve"> </w:t>
      </w:r>
      <w:r w:rsidRPr="00724C5D">
        <w:rPr>
          <w:rFonts w:ascii="Sylfaen" w:hAnsi="Sylfaen" w:cs="Sylfaen"/>
          <w:sz w:val="22"/>
          <w:szCs w:val="22"/>
          <w:lang w:val="ka-GE"/>
        </w:rPr>
        <w:t>შეადგინა</w:t>
      </w:r>
      <w:r w:rsidRPr="00724C5D">
        <w:rPr>
          <w:sz w:val="22"/>
          <w:szCs w:val="22"/>
          <w:lang w:val="ka-GE"/>
        </w:rPr>
        <w:t xml:space="preserve">. </w:t>
      </w:r>
    </w:p>
    <w:p w14:paraId="391E58C6" w14:textId="77777777" w:rsidR="00180AB1" w:rsidRPr="00E741FE" w:rsidRDefault="00180AB1" w:rsidP="0073487B">
      <w:pPr>
        <w:rPr>
          <w:lang w:val="ka-GE"/>
        </w:rPr>
      </w:pPr>
    </w:p>
    <w:p w14:paraId="5C406351" w14:textId="7A98DD06" w:rsidR="00180AB1" w:rsidRPr="004B03BA" w:rsidRDefault="00180AB1" w:rsidP="0073487B">
      <w:pPr>
        <w:rPr>
          <w:rFonts w:ascii="Sylfaen" w:hAnsi="Sylfaen" w:cs="Sylfaen"/>
          <w:b/>
          <w:lang w:val="ka-GE" w:eastAsia="zh-CN"/>
        </w:rPr>
      </w:pPr>
      <w:r w:rsidRPr="004B03BA">
        <w:rPr>
          <w:rFonts w:ascii="Sylfaen" w:hAnsi="Sylfaen" w:cs="Sylfaen"/>
          <w:b/>
          <w:lang w:val="ka-GE" w:eastAsia="zh-CN"/>
        </w:rPr>
        <w:t>ცხრილი</w:t>
      </w:r>
      <w:r w:rsidRPr="004B03BA">
        <w:rPr>
          <w:b/>
          <w:lang w:val="ka-GE" w:eastAsia="zh-CN"/>
        </w:rPr>
        <w:t xml:space="preserve"> </w:t>
      </w:r>
      <w:r w:rsidR="002828F3" w:rsidRPr="004B03BA">
        <w:rPr>
          <w:rFonts w:ascii="Sylfaen" w:hAnsi="Sylfaen"/>
          <w:b/>
          <w:lang w:val="ka-GE" w:eastAsia="zh-CN"/>
        </w:rPr>
        <w:t>2.1</w:t>
      </w:r>
      <w:r w:rsidR="000C4208">
        <w:rPr>
          <w:rFonts w:ascii="Sylfaen" w:hAnsi="Sylfaen"/>
          <w:b/>
          <w:lang w:val="ka-GE" w:eastAsia="zh-CN"/>
        </w:rPr>
        <w:t>1</w:t>
      </w:r>
      <w:r w:rsidRPr="004B03BA">
        <w:rPr>
          <w:b/>
          <w:lang w:val="ka-GE" w:eastAsia="zh-CN"/>
        </w:rPr>
        <w:t xml:space="preserve">: </w:t>
      </w:r>
      <w:r w:rsidRPr="004B03BA">
        <w:rPr>
          <w:rFonts w:ascii="Sylfaen" w:hAnsi="Sylfaen" w:cs="Sylfaen"/>
          <w:b/>
          <w:lang w:val="ka-GE" w:eastAsia="zh-CN"/>
        </w:rPr>
        <w:t>ნეონატალური</w:t>
      </w:r>
      <w:r w:rsidRPr="004B03BA">
        <w:rPr>
          <w:b/>
          <w:lang w:val="ka-GE" w:eastAsia="zh-CN"/>
        </w:rPr>
        <w:t xml:space="preserve"> </w:t>
      </w:r>
      <w:r w:rsidRPr="004B03BA">
        <w:rPr>
          <w:rFonts w:ascii="Sylfaen" w:hAnsi="Sylfaen" w:cs="Sylfaen"/>
          <w:b/>
          <w:lang w:val="ka-GE" w:eastAsia="zh-CN"/>
        </w:rPr>
        <w:t>და</w:t>
      </w:r>
      <w:r w:rsidRPr="004B03BA">
        <w:rPr>
          <w:b/>
          <w:lang w:val="ka-GE" w:eastAsia="zh-CN"/>
        </w:rPr>
        <w:t xml:space="preserve"> </w:t>
      </w:r>
      <w:r w:rsidRPr="004B03BA">
        <w:rPr>
          <w:rFonts w:ascii="Sylfaen" w:hAnsi="Sylfaen" w:cs="Sylfaen"/>
          <w:b/>
          <w:lang w:val="ka-GE" w:eastAsia="zh-CN"/>
        </w:rPr>
        <w:t>პერინატალური</w:t>
      </w:r>
      <w:r w:rsidRPr="004B03BA">
        <w:rPr>
          <w:b/>
          <w:lang w:val="ka-GE" w:eastAsia="zh-CN"/>
        </w:rPr>
        <w:t xml:space="preserve"> </w:t>
      </w:r>
      <w:r w:rsidRPr="004B03BA">
        <w:rPr>
          <w:rFonts w:ascii="Sylfaen" w:hAnsi="Sylfaen" w:cs="Sylfaen"/>
          <w:b/>
          <w:lang w:val="ka-GE" w:eastAsia="zh-CN"/>
        </w:rPr>
        <w:t>სიკვდილიანობა</w:t>
      </w:r>
      <w:r w:rsidRPr="004B03BA">
        <w:rPr>
          <w:b/>
          <w:lang w:eastAsia="zh-CN"/>
        </w:rPr>
        <w:t>,</w:t>
      </w:r>
      <w:r w:rsidRPr="004B03BA">
        <w:rPr>
          <w:b/>
          <w:lang w:val="ka-GE" w:eastAsia="zh-CN"/>
        </w:rPr>
        <w:t xml:space="preserve"> </w:t>
      </w:r>
      <w:r w:rsidRPr="004B03BA">
        <w:rPr>
          <w:rFonts w:ascii="Sylfaen" w:hAnsi="Sylfaen" w:cs="Sylfaen"/>
          <w:b/>
          <w:lang w:val="ka-GE" w:eastAsia="zh-CN"/>
        </w:rPr>
        <w:t>საქართველო</w:t>
      </w:r>
    </w:p>
    <w:tbl>
      <w:tblPr>
        <w:tblW w:w="9630" w:type="dxa"/>
        <w:jc w:val="center"/>
        <w:tblBorders>
          <w:top w:val="thinThickSmallGap" w:sz="12" w:space="0" w:color="EAB200"/>
          <w:left w:val="thinThickSmallGap" w:sz="12" w:space="0" w:color="EAB200"/>
          <w:bottom w:val="thinThickSmallGap" w:sz="12" w:space="0" w:color="EAB200"/>
          <w:right w:val="thinThickSmallGap" w:sz="12" w:space="0" w:color="EAB200"/>
          <w:insideH w:val="thinThickSmallGap" w:sz="12" w:space="0" w:color="EAB200"/>
          <w:insideV w:val="thinThickSmallGap" w:sz="12" w:space="0" w:color="EAB200"/>
        </w:tblBorders>
        <w:tblLayout w:type="fixed"/>
        <w:tblLook w:val="01E0" w:firstRow="1" w:lastRow="1" w:firstColumn="1" w:lastColumn="1" w:noHBand="0" w:noVBand="0"/>
      </w:tblPr>
      <w:tblGrid>
        <w:gridCol w:w="1170"/>
        <w:gridCol w:w="2070"/>
        <w:gridCol w:w="2160"/>
        <w:gridCol w:w="2070"/>
        <w:gridCol w:w="2160"/>
      </w:tblGrid>
      <w:tr w:rsidR="00180AB1" w:rsidRPr="00372DE1" w14:paraId="31C3362D" w14:textId="77777777" w:rsidTr="0073487B">
        <w:trPr>
          <w:trHeight w:val="933"/>
          <w:jc w:val="center"/>
        </w:trPr>
        <w:tc>
          <w:tcPr>
            <w:tcW w:w="1170" w:type="dxa"/>
          </w:tcPr>
          <w:p w14:paraId="2D2F0DE4" w14:textId="77777777" w:rsidR="00180AB1" w:rsidRPr="004B03BA" w:rsidRDefault="00180AB1" w:rsidP="0073487B">
            <w:pPr>
              <w:jc w:val="center"/>
              <w:rPr>
                <w:rFonts w:ascii="Arial" w:eastAsia="SimSun" w:hAnsi="Arial" w:cs="Arial"/>
                <w:b/>
                <w:noProof/>
                <w:snapToGrid w:val="0"/>
                <w:sz w:val="20"/>
                <w:szCs w:val="20"/>
                <w:lang w:val="ka-GE"/>
              </w:rPr>
            </w:pPr>
          </w:p>
        </w:tc>
        <w:tc>
          <w:tcPr>
            <w:tcW w:w="2070" w:type="dxa"/>
            <w:hideMark/>
          </w:tcPr>
          <w:p w14:paraId="0134BA26" w14:textId="77777777" w:rsidR="00180AB1" w:rsidRPr="004B03BA" w:rsidRDefault="00180AB1" w:rsidP="0073487B">
            <w:pPr>
              <w:tabs>
                <w:tab w:val="num" w:pos="360"/>
              </w:tabs>
              <w:autoSpaceDE w:val="0"/>
              <w:autoSpaceDN w:val="0"/>
              <w:adjustRightInd w:val="0"/>
              <w:jc w:val="center"/>
              <w:rPr>
                <w:rFonts w:ascii="Arial" w:eastAsia="SimSun" w:hAnsi="Arial" w:cs="Arial"/>
                <w:b/>
                <w:bCs/>
                <w:noProof/>
                <w:snapToGrid w:val="0"/>
                <w:sz w:val="20"/>
                <w:szCs w:val="20"/>
              </w:rPr>
            </w:pPr>
            <w:r w:rsidRPr="004B03BA">
              <w:rPr>
                <w:rFonts w:ascii="Arial" w:eastAsia="SimSun" w:hAnsi="Arial" w:cs="Arial"/>
                <w:b/>
                <w:bCs/>
                <w:noProof/>
                <w:snapToGrid w:val="0"/>
                <w:sz w:val="20"/>
                <w:szCs w:val="20"/>
              </w:rPr>
              <w:t xml:space="preserve">0-28 </w:t>
            </w:r>
            <w:r w:rsidRPr="004B03BA">
              <w:rPr>
                <w:rFonts w:ascii="Sylfaen" w:eastAsia="SimSun" w:hAnsi="Sylfaen" w:cs="Sylfaen"/>
                <w:b/>
                <w:bCs/>
                <w:noProof/>
                <w:snapToGrid w:val="0"/>
                <w:sz w:val="20"/>
                <w:szCs w:val="20"/>
              </w:rPr>
              <w:t>დღემდე</w:t>
            </w:r>
            <w:r w:rsidRPr="004B03BA">
              <w:rPr>
                <w:rFonts w:ascii="Arial" w:eastAsia="SimSun" w:hAnsi="Arial" w:cs="Arial"/>
                <w:b/>
                <w:bCs/>
                <w:noProof/>
                <w:snapToGrid w:val="0"/>
                <w:sz w:val="20"/>
                <w:szCs w:val="20"/>
                <w:lang w:val="ka-GE"/>
              </w:rPr>
              <w:t xml:space="preserve"> </w:t>
            </w:r>
            <w:r w:rsidRPr="004B03BA">
              <w:rPr>
                <w:rFonts w:ascii="Arial" w:eastAsia="SimSun" w:hAnsi="Arial" w:cs="Arial"/>
                <w:b/>
                <w:bCs/>
                <w:noProof/>
                <w:snapToGrid w:val="0"/>
                <w:sz w:val="20"/>
                <w:szCs w:val="20"/>
              </w:rPr>
              <w:t xml:space="preserve">1000 </w:t>
            </w:r>
            <w:r w:rsidRPr="004B03BA">
              <w:rPr>
                <w:rFonts w:ascii="Sylfaen" w:eastAsia="SimSun" w:hAnsi="Sylfaen" w:cs="Sylfaen"/>
                <w:b/>
                <w:bCs/>
                <w:noProof/>
                <w:snapToGrid w:val="0"/>
                <w:sz w:val="20"/>
                <w:szCs w:val="20"/>
              </w:rPr>
              <w:t>ცოცხალშობილზე</w:t>
            </w:r>
          </w:p>
        </w:tc>
        <w:tc>
          <w:tcPr>
            <w:tcW w:w="2160" w:type="dxa"/>
            <w:hideMark/>
          </w:tcPr>
          <w:p w14:paraId="5ED600DF" w14:textId="77777777" w:rsidR="00180AB1" w:rsidRPr="004B03BA" w:rsidRDefault="00180AB1" w:rsidP="0073487B">
            <w:pPr>
              <w:tabs>
                <w:tab w:val="num" w:pos="360"/>
              </w:tabs>
              <w:autoSpaceDE w:val="0"/>
              <w:autoSpaceDN w:val="0"/>
              <w:adjustRightInd w:val="0"/>
              <w:jc w:val="center"/>
              <w:rPr>
                <w:rFonts w:ascii="Arial" w:eastAsia="SimSun" w:hAnsi="Arial" w:cs="Arial"/>
                <w:b/>
                <w:bCs/>
                <w:noProof/>
                <w:sz w:val="20"/>
                <w:szCs w:val="20"/>
                <w:lang w:eastAsia="zh-CN"/>
              </w:rPr>
            </w:pPr>
            <w:r w:rsidRPr="004B03BA">
              <w:rPr>
                <w:rFonts w:ascii="Arial" w:eastAsia="SimSun" w:hAnsi="Arial" w:cs="Arial"/>
                <w:b/>
                <w:bCs/>
                <w:noProof/>
                <w:sz w:val="20"/>
                <w:szCs w:val="20"/>
                <w:lang w:eastAsia="zh-CN"/>
              </w:rPr>
              <w:t xml:space="preserve">0-7 </w:t>
            </w:r>
            <w:r w:rsidRPr="004B03BA">
              <w:rPr>
                <w:rFonts w:ascii="Sylfaen" w:eastAsia="SimSun" w:hAnsi="Sylfaen" w:cs="Sylfaen"/>
                <w:b/>
                <w:bCs/>
                <w:noProof/>
                <w:snapToGrid w:val="0"/>
                <w:sz w:val="20"/>
                <w:szCs w:val="20"/>
              </w:rPr>
              <w:t>დღემდე</w:t>
            </w:r>
            <w:r w:rsidRPr="004B03BA">
              <w:rPr>
                <w:rFonts w:ascii="Arial" w:eastAsia="SimSun" w:hAnsi="Arial" w:cs="Arial"/>
                <w:b/>
                <w:bCs/>
                <w:noProof/>
                <w:snapToGrid w:val="0"/>
                <w:sz w:val="20"/>
                <w:szCs w:val="20"/>
                <w:lang w:val="ka-GE"/>
              </w:rPr>
              <w:t xml:space="preserve"> </w:t>
            </w:r>
            <w:r w:rsidRPr="004B03BA">
              <w:rPr>
                <w:rFonts w:ascii="Arial" w:eastAsia="SimSun" w:hAnsi="Arial" w:cs="Arial"/>
                <w:b/>
                <w:bCs/>
                <w:noProof/>
                <w:snapToGrid w:val="0"/>
                <w:sz w:val="20"/>
                <w:szCs w:val="20"/>
              </w:rPr>
              <w:t xml:space="preserve">1000 </w:t>
            </w:r>
            <w:r w:rsidRPr="004B03BA">
              <w:rPr>
                <w:rFonts w:ascii="Sylfaen" w:eastAsia="SimSun" w:hAnsi="Sylfaen" w:cs="Sylfaen"/>
                <w:b/>
                <w:bCs/>
                <w:noProof/>
                <w:snapToGrid w:val="0"/>
                <w:sz w:val="20"/>
                <w:szCs w:val="20"/>
              </w:rPr>
              <w:t>ცოცხალშობილზე</w:t>
            </w:r>
          </w:p>
        </w:tc>
        <w:tc>
          <w:tcPr>
            <w:tcW w:w="2070" w:type="dxa"/>
            <w:hideMark/>
          </w:tcPr>
          <w:p w14:paraId="52EC4646" w14:textId="77777777" w:rsidR="00180AB1" w:rsidRPr="004B03BA" w:rsidRDefault="00180AB1" w:rsidP="0073487B">
            <w:pPr>
              <w:tabs>
                <w:tab w:val="num" w:pos="360"/>
              </w:tabs>
              <w:autoSpaceDE w:val="0"/>
              <w:autoSpaceDN w:val="0"/>
              <w:adjustRightInd w:val="0"/>
              <w:jc w:val="center"/>
              <w:rPr>
                <w:rFonts w:ascii="Arial" w:eastAsia="SimSun" w:hAnsi="Arial" w:cs="Arial"/>
                <w:b/>
                <w:bCs/>
                <w:noProof/>
                <w:sz w:val="20"/>
                <w:szCs w:val="20"/>
                <w:lang w:eastAsia="zh-CN"/>
              </w:rPr>
            </w:pPr>
            <w:r w:rsidRPr="004B03BA">
              <w:rPr>
                <w:rFonts w:ascii="Arial" w:eastAsia="SimSun" w:hAnsi="Arial" w:cs="Arial"/>
                <w:b/>
                <w:bCs/>
                <w:noProof/>
                <w:sz w:val="20"/>
                <w:szCs w:val="20"/>
                <w:lang w:eastAsia="zh-CN"/>
              </w:rPr>
              <w:t xml:space="preserve">7-28 </w:t>
            </w:r>
            <w:r w:rsidRPr="004B03BA">
              <w:rPr>
                <w:rFonts w:ascii="Sylfaen" w:eastAsia="SimSun" w:hAnsi="Sylfaen" w:cs="Sylfaen"/>
                <w:b/>
                <w:bCs/>
                <w:noProof/>
                <w:snapToGrid w:val="0"/>
                <w:sz w:val="20"/>
                <w:szCs w:val="20"/>
              </w:rPr>
              <w:t>დღემდე</w:t>
            </w:r>
            <w:r w:rsidRPr="004B03BA">
              <w:rPr>
                <w:rFonts w:ascii="Arial" w:eastAsia="SimSun" w:hAnsi="Arial" w:cs="Arial"/>
                <w:b/>
                <w:bCs/>
                <w:noProof/>
                <w:snapToGrid w:val="0"/>
                <w:sz w:val="20"/>
                <w:szCs w:val="20"/>
                <w:lang w:val="ka-GE"/>
              </w:rPr>
              <w:t xml:space="preserve"> </w:t>
            </w:r>
            <w:r w:rsidRPr="004B03BA">
              <w:rPr>
                <w:rFonts w:ascii="Arial" w:eastAsia="SimSun" w:hAnsi="Arial" w:cs="Arial"/>
                <w:b/>
                <w:bCs/>
                <w:noProof/>
                <w:snapToGrid w:val="0"/>
                <w:sz w:val="20"/>
                <w:szCs w:val="20"/>
              </w:rPr>
              <w:t xml:space="preserve">1000 </w:t>
            </w:r>
            <w:r w:rsidRPr="004B03BA">
              <w:rPr>
                <w:rFonts w:ascii="Sylfaen" w:eastAsia="SimSun" w:hAnsi="Sylfaen" w:cs="Sylfaen"/>
                <w:b/>
                <w:bCs/>
                <w:noProof/>
                <w:snapToGrid w:val="0"/>
                <w:sz w:val="20"/>
                <w:szCs w:val="20"/>
              </w:rPr>
              <w:t>ცოცხალშობილზე</w:t>
            </w:r>
          </w:p>
        </w:tc>
        <w:tc>
          <w:tcPr>
            <w:tcW w:w="2160" w:type="dxa"/>
            <w:hideMark/>
          </w:tcPr>
          <w:p w14:paraId="4D50D9E0" w14:textId="77777777" w:rsidR="00180AB1" w:rsidRPr="004B03BA" w:rsidRDefault="00180AB1" w:rsidP="0073487B">
            <w:pPr>
              <w:tabs>
                <w:tab w:val="num" w:pos="360"/>
              </w:tabs>
              <w:autoSpaceDE w:val="0"/>
              <w:autoSpaceDN w:val="0"/>
              <w:adjustRightInd w:val="0"/>
              <w:jc w:val="center"/>
              <w:rPr>
                <w:rFonts w:ascii="Arial" w:eastAsia="SimSun" w:hAnsi="Arial" w:cs="Arial"/>
                <w:b/>
                <w:bCs/>
                <w:noProof/>
                <w:sz w:val="20"/>
                <w:szCs w:val="20"/>
                <w:lang w:val="ka-GE" w:eastAsia="zh-CN"/>
              </w:rPr>
            </w:pPr>
            <w:r w:rsidRPr="004B03BA">
              <w:rPr>
                <w:rFonts w:ascii="Sylfaen" w:eastAsia="SimSun" w:hAnsi="Sylfaen" w:cs="Sylfaen"/>
                <w:b/>
                <w:bCs/>
                <w:noProof/>
                <w:sz w:val="20"/>
                <w:szCs w:val="20"/>
                <w:lang w:eastAsia="zh-CN"/>
              </w:rPr>
              <w:t>პერი</w:t>
            </w:r>
            <w:r w:rsidRPr="004B03BA">
              <w:rPr>
                <w:rFonts w:ascii="Sylfaen" w:eastAsia="SimSun" w:hAnsi="Sylfaen" w:cs="Sylfaen"/>
                <w:b/>
                <w:bCs/>
                <w:noProof/>
                <w:sz w:val="20"/>
                <w:szCs w:val="20"/>
                <w:lang w:val="ka-GE" w:eastAsia="zh-CN"/>
              </w:rPr>
              <w:t>ნატალური</w:t>
            </w:r>
            <w:r w:rsidRPr="004B03BA">
              <w:rPr>
                <w:rFonts w:ascii="Arial" w:eastAsia="SimSun" w:hAnsi="Arial" w:cs="Arial"/>
                <w:b/>
                <w:bCs/>
                <w:noProof/>
                <w:sz w:val="20"/>
                <w:szCs w:val="20"/>
                <w:lang w:eastAsia="zh-CN"/>
              </w:rPr>
              <w:t xml:space="preserve"> </w:t>
            </w:r>
            <w:r w:rsidRPr="004B03BA">
              <w:rPr>
                <w:rFonts w:ascii="Sylfaen" w:eastAsia="SimSun" w:hAnsi="Sylfaen" w:cs="Sylfaen"/>
                <w:b/>
                <w:bCs/>
                <w:noProof/>
                <w:sz w:val="20"/>
                <w:szCs w:val="20"/>
                <w:lang w:eastAsia="zh-CN"/>
              </w:rPr>
              <w:t>სიკვდილიანობა</w:t>
            </w:r>
            <w:r w:rsidRPr="004B03BA">
              <w:rPr>
                <w:rFonts w:ascii="Arial" w:eastAsia="SimSun" w:hAnsi="Arial" w:cs="Arial"/>
                <w:b/>
                <w:bCs/>
                <w:noProof/>
                <w:sz w:val="20"/>
                <w:szCs w:val="20"/>
                <w:lang w:eastAsia="zh-CN"/>
              </w:rPr>
              <w:t xml:space="preserve"> 1000 </w:t>
            </w:r>
            <w:r w:rsidRPr="004B03BA">
              <w:rPr>
                <w:rFonts w:ascii="Sylfaen" w:eastAsia="SimSun" w:hAnsi="Sylfaen" w:cs="Sylfaen"/>
                <w:b/>
                <w:bCs/>
                <w:noProof/>
                <w:sz w:val="20"/>
                <w:szCs w:val="20"/>
                <w:lang w:eastAsia="zh-CN"/>
              </w:rPr>
              <w:t>დაბადებულზე</w:t>
            </w:r>
          </w:p>
        </w:tc>
      </w:tr>
      <w:tr w:rsidR="00180AB1" w:rsidRPr="00372DE1" w14:paraId="6FC768EB" w14:textId="77777777" w:rsidTr="0073487B">
        <w:trPr>
          <w:trHeight w:val="89"/>
          <w:jc w:val="center"/>
        </w:trPr>
        <w:tc>
          <w:tcPr>
            <w:tcW w:w="1170" w:type="dxa"/>
            <w:hideMark/>
          </w:tcPr>
          <w:p w14:paraId="290220FC" w14:textId="77777777" w:rsidR="00180AB1" w:rsidRPr="004B03BA" w:rsidRDefault="00180AB1" w:rsidP="0073487B">
            <w:pPr>
              <w:jc w:val="center"/>
              <w:rPr>
                <w:rFonts w:ascii="Arial" w:eastAsia="SimSun" w:hAnsi="Arial" w:cs="Arial"/>
                <w:b/>
                <w:noProof/>
                <w:sz w:val="20"/>
                <w:szCs w:val="20"/>
                <w:lang w:eastAsia="zh-CN"/>
              </w:rPr>
            </w:pPr>
            <w:r w:rsidRPr="004B03BA">
              <w:rPr>
                <w:rFonts w:ascii="Arial" w:eastAsia="SimSun" w:hAnsi="Arial" w:cs="Arial"/>
                <w:b/>
                <w:noProof/>
                <w:sz w:val="20"/>
                <w:szCs w:val="20"/>
                <w:lang w:val="fr-FR" w:eastAsia="zh-CN"/>
              </w:rPr>
              <w:t>2010</w:t>
            </w:r>
          </w:p>
        </w:tc>
        <w:tc>
          <w:tcPr>
            <w:tcW w:w="2070" w:type="dxa"/>
            <w:hideMark/>
          </w:tcPr>
          <w:p w14:paraId="51B825B5" w14:textId="77777777" w:rsidR="00180AB1" w:rsidRPr="004B03BA" w:rsidRDefault="00180AB1" w:rsidP="0073487B">
            <w:pPr>
              <w:jc w:val="center"/>
              <w:rPr>
                <w:rFonts w:ascii="Arial" w:eastAsia="SimSun" w:hAnsi="Arial" w:cs="Arial"/>
                <w:noProof/>
                <w:sz w:val="20"/>
                <w:szCs w:val="20"/>
                <w:lang w:eastAsia="zh-CN"/>
              </w:rPr>
            </w:pPr>
            <w:r w:rsidRPr="004B03BA">
              <w:rPr>
                <w:rFonts w:ascii="Arial" w:eastAsia="SimSun" w:hAnsi="Arial" w:cs="Arial"/>
                <w:noProof/>
                <w:sz w:val="20"/>
                <w:szCs w:val="20"/>
                <w:lang w:eastAsia="zh-CN"/>
              </w:rPr>
              <w:t>9.6</w:t>
            </w:r>
          </w:p>
        </w:tc>
        <w:tc>
          <w:tcPr>
            <w:tcW w:w="2160" w:type="dxa"/>
            <w:hideMark/>
          </w:tcPr>
          <w:p w14:paraId="208B7982" w14:textId="77777777" w:rsidR="00180AB1" w:rsidRPr="004B03BA" w:rsidRDefault="00180AB1" w:rsidP="0073487B">
            <w:pPr>
              <w:jc w:val="center"/>
              <w:rPr>
                <w:rFonts w:ascii="Arial" w:eastAsia="SimSun" w:hAnsi="Arial" w:cs="Arial"/>
                <w:noProof/>
                <w:sz w:val="20"/>
                <w:szCs w:val="20"/>
                <w:lang w:eastAsia="zh-CN"/>
              </w:rPr>
            </w:pPr>
            <w:r w:rsidRPr="004B03BA">
              <w:rPr>
                <w:rFonts w:ascii="Arial" w:eastAsia="SimSun" w:hAnsi="Arial" w:cs="Arial"/>
                <w:noProof/>
                <w:sz w:val="20"/>
                <w:szCs w:val="20"/>
                <w:lang w:eastAsia="zh-CN"/>
              </w:rPr>
              <w:t>6.6</w:t>
            </w:r>
          </w:p>
        </w:tc>
        <w:tc>
          <w:tcPr>
            <w:tcW w:w="2070" w:type="dxa"/>
            <w:hideMark/>
          </w:tcPr>
          <w:p w14:paraId="21C12128" w14:textId="77777777" w:rsidR="00180AB1" w:rsidRPr="004B03BA" w:rsidRDefault="00180AB1" w:rsidP="0073487B">
            <w:pPr>
              <w:jc w:val="center"/>
              <w:rPr>
                <w:rFonts w:ascii="Arial" w:eastAsia="SimSun" w:hAnsi="Arial" w:cs="Arial"/>
                <w:noProof/>
                <w:sz w:val="20"/>
                <w:szCs w:val="20"/>
                <w:lang w:eastAsia="zh-CN"/>
              </w:rPr>
            </w:pPr>
            <w:r w:rsidRPr="004B03BA">
              <w:rPr>
                <w:rFonts w:ascii="Arial" w:eastAsia="SimSun" w:hAnsi="Arial" w:cs="Arial"/>
                <w:noProof/>
                <w:sz w:val="20"/>
                <w:szCs w:val="20"/>
                <w:lang w:eastAsia="zh-CN"/>
              </w:rPr>
              <w:t>3.0</w:t>
            </w:r>
          </w:p>
        </w:tc>
        <w:tc>
          <w:tcPr>
            <w:tcW w:w="2160" w:type="dxa"/>
            <w:hideMark/>
          </w:tcPr>
          <w:p w14:paraId="0921C677" w14:textId="77777777" w:rsidR="00180AB1" w:rsidRPr="004B03BA" w:rsidRDefault="00180AB1" w:rsidP="0073487B">
            <w:pPr>
              <w:jc w:val="center"/>
              <w:rPr>
                <w:rFonts w:ascii="Arial" w:eastAsia="SimSun" w:hAnsi="Arial" w:cs="Arial"/>
                <w:noProof/>
                <w:sz w:val="20"/>
                <w:szCs w:val="20"/>
                <w:lang w:eastAsia="zh-CN"/>
              </w:rPr>
            </w:pPr>
            <w:r w:rsidRPr="004B03BA">
              <w:rPr>
                <w:rFonts w:ascii="Arial" w:eastAsia="SimSun" w:hAnsi="Arial" w:cs="Arial"/>
                <w:noProof/>
                <w:sz w:val="20"/>
                <w:szCs w:val="20"/>
                <w:lang w:eastAsia="zh-CN"/>
              </w:rPr>
              <w:t>17.4</w:t>
            </w:r>
          </w:p>
        </w:tc>
      </w:tr>
      <w:tr w:rsidR="00180AB1" w:rsidRPr="00372DE1" w14:paraId="2521423E" w14:textId="77777777" w:rsidTr="0073487B">
        <w:trPr>
          <w:trHeight w:val="58"/>
          <w:jc w:val="center"/>
        </w:trPr>
        <w:tc>
          <w:tcPr>
            <w:tcW w:w="1170" w:type="dxa"/>
            <w:hideMark/>
          </w:tcPr>
          <w:p w14:paraId="5010E739" w14:textId="77777777" w:rsidR="00180AB1" w:rsidRPr="004B03BA" w:rsidRDefault="00180AB1" w:rsidP="0073487B">
            <w:pPr>
              <w:jc w:val="center"/>
              <w:rPr>
                <w:rFonts w:ascii="Arial" w:eastAsia="SimSun" w:hAnsi="Arial" w:cs="Arial"/>
                <w:b/>
                <w:noProof/>
                <w:sz w:val="20"/>
                <w:szCs w:val="20"/>
                <w:lang w:eastAsia="zh-CN"/>
              </w:rPr>
            </w:pPr>
            <w:r w:rsidRPr="004B03BA">
              <w:rPr>
                <w:rFonts w:ascii="Arial" w:eastAsia="SimSun" w:hAnsi="Arial" w:cs="Arial"/>
                <w:b/>
                <w:noProof/>
                <w:sz w:val="20"/>
                <w:szCs w:val="20"/>
                <w:lang w:val="fr-FR" w:eastAsia="zh-CN"/>
              </w:rPr>
              <w:t>2011</w:t>
            </w:r>
          </w:p>
        </w:tc>
        <w:tc>
          <w:tcPr>
            <w:tcW w:w="2070" w:type="dxa"/>
            <w:hideMark/>
          </w:tcPr>
          <w:p w14:paraId="33834642" w14:textId="77777777" w:rsidR="00180AB1" w:rsidRPr="004B03BA" w:rsidRDefault="00180AB1" w:rsidP="0073487B">
            <w:pPr>
              <w:jc w:val="center"/>
              <w:rPr>
                <w:rFonts w:ascii="Arial" w:eastAsia="SimSun" w:hAnsi="Arial" w:cs="Arial"/>
                <w:noProof/>
                <w:sz w:val="20"/>
                <w:szCs w:val="20"/>
                <w:lang w:eastAsia="zh-CN"/>
              </w:rPr>
            </w:pPr>
            <w:r w:rsidRPr="004B03BA">
              <w:rPr>
                <w:rFonts w:ascii="Arial" w:eastAsia="SimSun" w:hAnsi="Arial" w:cs="Arial"/>
                <w:noProof/>
                <w:sz w:val="20"/>
                <w:szCs w:val="20"/>
                <w:lang w:eastAsia="zh-CN"/>
              </w:rPr>
              <w:t>8.5</w:t>
            </w:r>
          </w:p>
        </w:tc>
        <w:tc>
          <w:tcPr>
            <w:tcW w:w="2160" w:type="dxa"/>
            <w:hideMark/>
          </w:tcPr>
          <w:p w14:paraId="4E2B0F91" w14:textId="77777777" w:rsidR="00180AB1" w:rsidRPr="004B03BA" w:rsidRDefault="00180AB1" w:rsidP="0073487B">
            <w:pPr>
              <w:jc w:val="center"/>
              <w:rPr>
                <w:rFonts w:ascii="Arial" w:eastAsia="SimSun" w:hAnsi="Arial" w:cs="Arial"/>
                <w:noProof/>
                <w:sz w:val="20"/>
                <w:szCs w:val="20"/>
                <w:lang w:eastAsia="zh-CN"/>
              </w:rPr>
            </w:pPr>
            <w:r w:rsidRPr="004B03BA">
              <w:rPr>
                <w:rFonts w:ascii="Arial" w:eastAsia="SimSun" w:hAnsi="Arial" w:cs="Arial"/>
                <w:noProof/>
                <w:sz w:val="20"/>
                <w:szCs w:val="20"/>
                <w:lang w:eastAsia="zh-CN"/>
              </w:rPr>
              <w:t>6.1</w:t>
            </w:r>
          </w:p>
        </w:tc>
        <w:tc>
          <w:tcPr>
            <w:tcW w:w="2070" w:type="dxa"/>
            <w:hideMark/>
          </w:tcPr>
          <w:p w14:paraId="6501135A" w14:textId="77777777" w:rsidR="00180AB1" w:rsidRPr="004B03BA" w:rsidRDefault="00180AB1" w:rsidP="0073487B">
            <w:pPr>
              <w:jc w:val="center"/>
              <w:rPr>
                <w:rFonts w:ascii="Arial" w:eastAsia="SimSun" w:hAnsi="Arial" w:cs="Arial"/>
                <w:noProof/>
                <w:sz w:val="20"/>
                <w:szCs w:val="20"/>
                <w:lang w:eastAsia="zh-CN"/>
              </w:rPr>
            </w:pPr>
            <w:r w:rsidRPr="004B03BA">
              <w:rPr>
                <w:rFonts w:ascii="Arial" w:eastAsia="SimSun" w:hAnsi="Arial" w:cs="Arial"/>
                <w:noProof/>
                <w:sz w:val="20"/>
                <w:szCs w:val="20"/>
                <w:lang w:eastAsia="zh-CN"/>
              </w:rPr>
              <w:t>2.4</w:t>
            </w:r>
          </w:p>
        </w:tc>
        <w:tc>
          <w:tcPr>
            <w:tcW w:w="2160" w:type="dxa"/>
            <w:hideMark/>
          </w:tcPr>
          <w:p w14:paraId="75505030" w14:textId="77777777" w:rsidR="00180AB1" w:rsidRPr="004B03BA" w:rsidRDefault="00180AB1" w:rsidP="0073487B">
            <w:pPr>
              <w:jc w:val="center"/>
              <w:rPr>
                <w:rFonts w:ascii="Arial" w:eastAsia="SimSun" w:hAnsi="Arial" w:cs="Arial"/>
                <w:noProof/>
                <w:sz w:val="20"/>
                <w:szCs w:val="20"/>
                <w:lang w:eastAsia="zh-CN"/>
              </w:rPr>
            </w:pPr>
            <w:r w:rsidRPr="004B03BA">
              <w:rPr>
                <w:rFonts w:ascii="Arial" w:eastAsia="SimSun" w:hAnsi="Arial" w:cs="Arial"/>
                <w:noProof/>
                <w:sz w:val="20"/>
                <w:szCs w:val="20"/>
                <w:lang w:eastAsia="zh-CN"/>
              </w:rPr>
              <w:t>15.6</w:t>
            </w:r>
          </w:p>
        </w:tc>
      </w:tr>
      <w:tr w:rsidR="00180AB1" w:rsidRPr="00372DE1" w14:paraId="3CA7F57B" w14:textId="77777777" w:rsidTr="0073487B">
        <w:trPr>
          <w:trHeight w:val="58"/>
          <w:jc w:val="center"/>
        </w:trPr>
        <w:tc>
          <w:tcPr>
            <w:tcW w:w="1170" w:type="dxa"/>
            <w:hideMark/>
          </w:tcPr>
          <w:p w14:paraId="07F7014B" w14:textId="77777777" w:rsidR="00180AB1" w:rsidRPr="004B03BA" w:rsidRDefault="00180AB1" w:rsidP="0073487B">
            <w:pPr>
              <w:jc w:val="center"/>
              <w:rPr>
                <w:rFonts w:ascii="Arial" w:eastAsia="SimSun" w:hAnsi="Arial" w:cs="Arial"/>
                <w:b/>
                <w:noProof/>
                <w:sz w:val="20"/>
                <w:szCs w:val="20"/>
                <w:lang w:val="fr-FR" w:eastAsia="zh-CN"/>
              </w:rPr>
            </w:pPr>
            <w:r w:rsidRPr="004B03BA">
              <w:rPr>
                <w:rFonts w:ascii="Arial" w:eastAsia="SimSun" w:hAnsi="Arial" w:cs="Arial"/>
                <w:b/>
                <w:noProof/>
                <w:sz w:val="20"/>
                <w:szCs w:val="20"/>
                <w:lang w:val="fr-FR" w:eastAsia="zh-CN"/>
              </w:rPr>
              <w:t>2012</w:t>
            </w:r>
          </w:p>
        </w:tc>
        <w:tc>
          <w:tcPr>
            <w:tcW w:w="2070" w:type="dxa"/>
            <w:hideMark/>
          </w:tcPr>
          <w:p w14:paraId="29F959A3" w14:textId="77777777" w:rsidR="00180AB1" w:rsidRPr="004B03BA" w:rsidRDefault="00180AB1" w:rsidP="0073487B">
            <w:pPr>
              <w:jc w:val="center"/>
              <w:rPr>
                <w:rFonts w:ascii="Arial" w:eastAsia="SimSun" w:hAnsi="Arial" w:cs="Arial"/>
                <w:noProof/>
                <w:sz w:val="20"/>
                <w:szCs w:val="20"/>
                <w:lang w:eastAsia="zh-CN"/>
              </w:rPr>
            </w:pPr>
            <w:r w:rsidRPr="004B03BA">
              <w:rPr>
                <w:rFonts w:ascii="Arial" w:eastAsia="SimSun" w:hAnsi="Arial" w:cs="Arial"/>
                <w:noProof/>
                <w:sz w:val="20"/>
                <w:szCs w:val="20"/>
                <w:lang w:eastAsia="zh-CN"/>
              </w:rPr>
              <w:t>9.2</w:t>
            </w:r>
          </w:p>
        </w:tc>
        <w:tc>
          <w:tcPr>
            <w:tcW w:w="2160" w:type="dxa"/>
            <w:hideMark/>
          </w:tcPr>
          <w:p w14:paraId="5DF08F51" w14:textId="77777777" w:rsidR="00180AB1" w:rsidRPr="004B03BA" w:rsidRDefault="00180AB1" w:rsidP="0073487B">
            <w:pPr>
              <w:jc w:val="center"/>
              <w:rPr>
                <w:rFonts w:ascii="Arial" w:eastAsia="SimSun" w:hAnsi="Arial" w:cs="Arial"/>
                <w:noProof/>
                <w:sz w:val="20"/>
                <w:szCs w:val="20"/>
                <w:lang w:eastAsia="zh-CN"/>
              </w:rPr>
            </w:pPr>
            <w:r w:rsidRPr="004B03BA">
              <w:rPr>
                <w:rFonts w:ascii="Arial" w:eastAsia="SimSun" w:hAnsi="Arial" w:cs="Arial"/>
                <w:noProof/>
                <w:sz w:val="20"/>
                <w:szCs w:val="20"/>
                <w:lang w:eastAsia="zh-CN"/>
              </w:rPr>
              <w:t>6.6</w:t>
            </w:r>
          </w:p>
        </w:tc>
        <w:tc>
          <w:tcPr>
            <w:tcW w:w="2070" w:type="dxa"/>
            <w:hideMark/>
          </w:tcPr>
          <w:p w14:paraId="70B6ECBE" w14:textId="77777777" w:rsidR="00180AB1" w:rsidRPr="004B03BA" w:rsidRDefault="00180AB1" w:rsidP="0073487B">
            <w:pPr>
              <w:jc w:val="center"/>
              <w:rPr>
                <w:rFonts w:ascii="Arial" w:eastAsia="SimSun" w:hAnsi="Arial" w:cs="Arial"/>
                <w:noProof/>
                <w:sz w:val="20"/>
                <w:szCs w:val="20"/>
                <w:lang w:eastAsia="zh-CN"/>
              </w:rPr>
            </w:pPr>
            <w:r w:rsidRPr="004B03BA">
              <w:rPr>
                <w:rFonts w:ascii="Arial" w:eastAsia="SimSun" w:hAnsi="Arial" w:cs="Arial"/>
                <w:noProof/>
                <w:sz w:val="20"/>
                <w:szCs w:val="20"/>
                <w:lang w:eastAsia="zh-CN"/>
              </w:rPr>
              <w:t>2.7</w:t>
            </w:r>
          </w:p>
        </w:tc>
        <w:tc>
          <w:tcPr>
            <w:tcW w:w="2160" w:type="dxa"/>
            <w:hideMark/>
          </w:tcPr>
          <w:p w14:paraId="34A51874" w14:textId="77777777" w:rsidR="00180AB1" w:rsidRPr="004B03BA" w:rsidRDefault="00180AB1" w:rsidP="0073487B">
            <w:pPr>
              <w:jc w:val="center"/>
              <w:rPr>
                <w:rFonts w:ascii="Arial" w:eastAsia="SimSun" w:hAnsi="Arial" w:cs="Arial"/>
                <w:noProof/>
                <w:sz w:val="20"/>
                <w:szCs w:val="20"/>
                <w:lang w:eastAsia="zh-CN"/>
              </w:rPr>
            </w:pPr>
            <w:r w:rsidRPr="004B03BA">
              <w:rPr>
                <w:rFonts w:ascii="Arial" w:eastAsia="SimSun" w:hAnsi="Arial" w:cs="Arial"/>
                <w:noProof/>
                <w:sz w:val="20"/>
                <w:szCs w:val="20"/>
                <w:lang w:eastAsia="zh-CN"/>
              </w:rPr>
              <w:t>17.7</w:t>
            </w:r>
          </w:p>
        </w:tc>
      </w:tr>
      <w:tr w:rsidR="00180AB1" w:rsidRPr="00372DE1" w14:paraId="73339B0F" w14:textId="77777777" w:rsidTr="0073487B">
        <w:trPr>
          <w:trHeight w:val="171"/>
          <w:jc w:val="center"/>
        </w:trPr>
        <w:tc>
          <w:tcPr>
            <w:tcW w:w="1170" w:type="dxa"/>
            <w:hideMark/>
          </w:tcPr>
          <w:p w14:paraId="12813346" w14:textId="77777777" w:rsidR="00180AB1" w:rsidRPr="004B03BA" w:rsidRDefault="00180AB1" w:rsidP="0073487B">
            <w:pPr>
              <w:jc w:val="center"/>
              <w:rPr>
                <w:rFonts w:ascii="Arial" w:eastAsia="SimSun" w:hAnsi="Arial" w:cs="Arial"/>
                <w:b/>
                <w:noProof/>
                <w:sz w:val="20"/>
                <w:szCs w:val="20"/>
                <w:lang w:val="fr-FR" w:eastAsia="zh-CN"/>
              </w:rPr>
            </w:pPr>
            <w:r w:rsidRPr="004B03BA">
              <w:rPr>
                <w:rFonts w:ascii="Arial" w:eastAsia="SimSun" w:hAnsi="Arial" w:cs="Arial"/>
                <w:b/>
                <w:noProof/>
                <w:sz w:val="20"/>
                <w:szCs w:val="20"/>
                <w:lang w:val="fr-FR" w:eastAsia="zh-CN"/>
              </w:rPr>
              <w:t>2013</w:t>
            </w:r>
          </w:p>
        </w:tc>
        <w:tc>
          <w:tcPr>
            <w:tcW w:w="2070" w:type="dxa"/>
            <w:hideMark/>
          </w:tcPr>
          <w:p w14:paraId="0198B1C4" w14:textId="77777777" w:rsidR="00180AB1" w:rsidRPr="004B03BA" w:rsidRDefault="00180AB1" w:rsidP="0073487B">
            <w:pPr>
              <w:jc w:val="center"/>
              <w:rPr>
                <w:rFonts w:ascii="Arial" w:eastAsia="SimSun" w:hAnsi="Arial" w:cs="Arial"/>
                <w:noProof/>
                <w:sz w:val="20"/>
                <w:szCs w:val="20"/>
                <w:lang w:eastAsia="zh-CN"/>
              </w:rPr>
            </w:pPr>
            <w:r w:rsidRPr="004B03BA">
              <w:rPr>
                <w:rFonts w:ascii="Arial" w:eastAsia="SimSun" w:hAnsi="Arial" w:cs="Arial"/>
                <w:noProof/>
                <w:sz w:val="20"/>
                <w:szCs w:val="20"/>
                <w:lang w:eastAsia="zh-CN"/>
              </w:rPr>
              <w:t>8.4</w:t>
            </w:r>
          </w:p>
        </w:tc>
        <w:tc>
          <w:tcPr>
            <w:tcW w:w="2160" w:type="dxa"/>
            <w:hideMark/>
          </w:tcPr>
          <w:p w14:paraId="59E85B8E" w14:textId="77777777" w:rsidR="00180AB1" w:rsidRPr="004B03BA" w:rsidRDefault="00180AB1" w:rsidP="0073487B">
            <w:pPr>
              <w:jc w:val="center"/>
              <w:rPr>
                <w:rFonts w:ascii="Arial" w:eastAsia="SimSun" w:hAnsi="Arial" w:cs="Arial"/>
                <w:noProof/>
                <w:sz w:val="20"/>
                <w:szCs w:val="20"/>
                <w:lang w:eastAsia="zh-CN"/>
              </w:rPr>
            </w:pPr>
            <w:r w:rsidRPr="004B03BA">
              <w:rPr>
                <w:rFonts w:ascii="Arial" w:eastAsia="SimSun" w:hAnsi="Arial" w:cs="Arial"/>
                <w:noProof/>
                <w:sz w:val="20"/>
                <w:szCs w:val="20"/>
                <w:lang w:eastAsia="zh-CN"/>
              </w:rPr>
              <w:t>6.7</w:t>
            </w:r>
          </w:p>
        </w:tc>
        <w:tc>
          <w:tcPr>
            <w:tcW w:w="2070" w:type="dxa"/>
            <w:hideMark/>
          </w:tcPr>
          <w:p w14:paraId="420D4EFF" w14:textId="77777777" w:rsidR="00180AB1" w:rsidRPr="004B03BA" w:rsidRDefault="00180AB1" w:rsidP="0073487B">
            <w:pPr>
              <w:jc w:val="center"/>
              <w:rPr>
                <w:rFonts w:ascii="Arial" w:eastAsia="SimSun" w:hAnsi="Arial" w:cs="Arial"/>
                <w:noProof/>
                <w:sz w:val="20"/>
                <w:szCs w:val="20"/>
                <w:lang w:eastAsia="zh-CN"/>
              </w:rPr>
            </w:pPr>
            <w:r w:rsidRPr="004B03BA">
              <w:rPr>
                <w:rFonts w:ascii="Arial" w:eastAsia="SimSun" w:hAnsi="Arial" w:cs="Arial"/>
                <w:noProof/>
                <w:sz w:val="20"/>
                <w:szCs w:val="20"/>
                <w:lang w:eastAsia="zh-CN"/>
              </w:rPr>
              <w:t>1.7</w:t>
            </w:r>
          </w:p>
        </w:tc>
        <w:tc>
          <w:tcPr>
            <w:tcW w:w="2160" w:type="dxa"/>
            <w:hideMark/>
          </w:tcPr>
          <w:p w14:paraId="139C6DF9" w14:textId="77777777" w:rsidR="00180AB1" w:rsidRPr="004B03BA" w:rsidRDefault="00180AB1" w:rsidP="0073487B">
            <w:pPr>
              <w:jc w:val="center"/>
              <w:rPr>
                <w:rFonts w:ascii="Arial" w:eastAsia="SimSun" w:hAnsi="Arial" w:cs="Arial"/>
                <w:noProof/>
                <w:sz w:val="20"/>
                <w:szCs w:val="20"/>
                <w:lang w:eastAsia="zh-CN"/>
              </w:rPr>
            </w:pPr>
            <w:r w:rsidRPr="004B03BA">
              <w:rPr>
                <w:rFonts w:ascii="Arial" w:eastAsia="SimSun" w:hAnsi="Arial" w:cs="Arial"/>
                <w:noProof/>
                <w:sz w:val="20"/>
                <w:szCs w:val="20"/>
                <w:lang w:eastAsia="zh-CN"/>
              </w:rPr>
              <w:t>16.1</w:t>
            </w:r>
          </w:p>
        </w:tc>
      </w:tr>
      <w:tr w:rsidR="00180AB1" w:rsidRPr="00372DE1" w14:paraId="59249F17" w14:textId="77777777" w:rsidTr="0073487B">
        <w:trPr>
          <w:trHeight w:val="58"/>
          <w:jc w:val="center"/>
        </w:trPr>
        <w:tc>
          <w:tcPr>
            <w:tcW w:w="1170" w:type="dxa"/>
            <w:hideMark/>
          </w:tcPr>
          <w:p w14:paraId="1DD071BB" w14:textId="77777777" w:rsidR="00180AB1" w:rsidRPr="004B03BA" w:rsidRDefault="00180AB1" w:rsidP="0073487B">
            <w:pPr>
              <w:jc w:val="center"/>
              <w:rPr>
                <w:rFonts w:ascii="Arial" w:eastAsia="SimSun" w:hAnsi="Arial" w:cs="Arial"/>
                <w:b/>
                <w:noProof/>
                <w:sz w:val="20"/>
                <w:szCs w:val="20"/>
                <w:lang w:val="fr-FR" w:eastAsia="zh-CN"/>
              </w:rPr>
            </w:pPr>
            <w:r w:rsidRPr="004B03BA">
              <w:rPr>
                <w:rFonts w:ascii="Arial" w:eastAsia="SimSun" w:hAnsi="Arial" w:cs="Arial"/>
                <w:b/>
                <w:noProof/>
                <w:sz w:val="20"/>
                <w:szCs w:val="20"/>
                <w:lang w:val="fr-FR" w:eastAsia="zh-CN"/>
              </w:rPr>
              <w:t>2014</w:t>
            </w:r>
          </w:p>
        </w:tc>
        <w:tc>
          <w:tcPr>
            <w:tcW w:w="2070" w:type="dxa"/>
            <w:hideMark/>
          </w:tcPr>
          <w:p w14:paraId="60A7E055" w14:textId="77777777" w:rsidR="00180AB1" w:rsidRPr="004B03BA" w:rsidRDefault="00180AB1" w:rsidP="0073487B">
            <w:pPr>
              <w:jc w:val="center"/>
              <w:rPr>
                <w:rFonts w:ascii="Arial" w:eastAsia="SimSun" w:hAnsi="Arial" w:cs="Arial"/>
                <w:noProof/>
                <w:sz w:val="20"/>
                <w:szCs w:val="20"/>
                <w:lang w:eastAsia="zh-CN"/>
              </w:rPr>
            </w:pPr>
            <w:r w:rsidRPr="004B03BA">
              <w:rPr>
                <w:rFonts w:ascii="Arial" w:eastAsia="SimSun" w:hAnsi="Arial" w:cs="Arial"/>
                <w:noProof/>
                <w:sz w:val="20"/>
                <w:szCs w:val="20"/>
                <w:lang w:eastAsia="zh-CN"/>
              </w:rPr>
              <w:t>7.2</w:t>
            </w:r>
          </w:p>
        </w:tc>
        <w:tc>
          <w:tcPr>
            <w:tcW w:w="2160" w:type="dxa"/>
            <w:hideMark/>
          </w:tcPr>
          <w:p w14:paraId="23560F12" w14:textId="77777777" w:rsidR="00180AB1" w:rsidRPr="004B03BA" w:rsidRDefault="00180AB1" w:rsidP="0073487B">
            <w:pPr>
              <w:jc w:val="center"/>
              <w:rPr>
                <w:rFonts w:ascii="Arial" w:eastAsia="SimSun" w:hAnsi="Arial" w:cs="Arial"/>
                <w:noProof/>
                <w:sz w:val="20"/>
                <w:szCs w:val="20"/>
                <w:lang w:eastAsia="zh-CN"/>
              </w:rPr>
            </w:pPr>
            <w:r w:rsidRPr="004B03BA">
              <w:rPr>
                <w:rFonts w:ascii="Arial" w:eastAsia="SimSun" w:hAnsi="Arial" w:cs="Arial"/>
                <w:noProof/>
                <w:sz w:val="20"/>
                <w:szCs w:val="20"/>
                <w:lang w:eastAsia="zh-CN"/>
              </w:rPr>
              <w:t>5.1</w:t>
            </w:r>
          </w:p>
        </w:tc>
        <w:tc>
          <w:tcPr>
            <w:tcW w:w="2070" w:type="dxa"/>
            <w:hideMark/>
          </w:tcPr>
          <w:p w14:paraId="378CF87C" w14:textId="77777777" w:rsidR="00180AB1" w:rsidRPr="004B03BA" w:rsidRDefault="00180AB1" w:rsidP="0073487B">
            <w:pPr>
              <w:jc w:val="center"/>
              <w:rPr>
                <w:rFonts w:ascii="Arial" w:eastAsia="SimSun" w:hAnsi="Arial" w:cs="Arial"/>
                <w:noProof/>
                <w:sz w:val="20"/>
                <w:szCs w:val="20"/>
                <w:lang w:eastAsia="zh-CN"/>
              </w:rPr>
            </w:pPr>
            <w:r w:rsidRPr="004B03BA">
              <w:rPr>
                <w:rFonts w:ascii="Arial" w:eastAsia="SimSun" w:hAnsi="Arial" w:cs="Arial"/>
                <w:noProof/>
                <w:sz w:val="20"/>
                <w:szCs w:val="20"/>
                <w:lang w:eastAsia="zh-CN"/>
              </w:rPr>
              <w:t>2.1</w:t>
            </w:r>
          </w:p>
        </w:tc>
        <w:tc>
          <w:tcPr>
            <w:tcW w:w="2160" w:type="dxa"/>
            <w:hideMark/>
          </w:tcPr>
          <w:p w14:paraId="362589CF" w14:textId="77777777" w:rsidR="00180AB1" w:rsidRPr="004B03BA" w:rsidRDefault="00180AB1" w:rsidP="0073487B">
            <w:pPr>
              <w:jc w:val="center"/>
              <w:rPr>
                <w:rFonts w:ascii="Arial" w:eastAsia="SimSun" w:hAnsi="Arial" w:cs="Arial"/>
                <w:noProof/>
                <w:sz w:val="20"/>
                <w:szCs w:val="20"/>
                <w:lang w:eastAsia="zh-CN"/>
              </w:rPr>
            </w:pPr>
            <w:r w:rsidRPr="004B03BA">
              <w:rPr>
                <w:rFonts w:ascii="Arial" w:eastAsia="SimSun" w:hAnsi="Arial" w:cs="Arial"/>
                <w:noProof/>
                <w:sz w:val="20"/>
                <w:szCs w:val="20"/>
                <w:lang w:eastAsia="zh-CN"/>
              </w:rPr>
              <w:t>15.5</w:t>
            </w:r>
          </w:p>
        </w:tc>
      </w:tr>
      <w:tr w:rsidR="00180AB1" w:rsidRPr="00372DE1" w14:paraId="1ED3F33C" w14:textId="77777777" w:rsidTr="0073487B">
        <w:trPr>
          <w:trHeight w:val="98"/>
          <w:jc w:val="center"/>
        </w:trPr>
        <w:tc>
          <w:tcPr>
            <w:tcW w:w="1170" w:type="dxa"/>
            <w:hideMark/>
          </w:tcPr>
          <w:p w14:paraId="6CF82DD6" w14:textId="77777777" w:rsidR="00180AB1" w:rsidRPr="004B03BA" w:rsidRDefault="00180AB1" w:rsidP="0073487B">
            <w:pPr>
              <w:jc w:val="center"/>
              <w:rPr>
                <w:rFonts w:ascii="Arial" w:eastAsia="SimSun" w:hAnsi="Arial" w:cs="Arial"/>
                <w:b/>
                <w:noProof/>
                <w:sz w:val="20"/>
                <w:szCs w:val="20"/>
                <w:lang w:val="fr-FR" w:eastAsia="zh-CN"/>
              </w:rPr>
            </w:pPr>
            <w:r w:rsidRPr="004B03BA">
              <w:rPr>
                <w:rFonts w:ascii="Arial" w:eastAsia="SimSun" w:hAnsi="Arial" w:cs="Arial"/>
                <w:b/>
                <w:noProof/>
                <w:sz w:val="20"/>
                <w:szCs w:val="20"/>
                <w:lang w:val="fr-FR" w:eastAsia="zh-CN"/>
              </w:rPr>
              <w:t>2015</w:t>
            </w:r>
          </w:p>
        </w:tc>
        <w:tc>
          <w:tcPr>
            <w:tcW w:w="2070" w:type="dxa"/>
            <w:hideMark/>
          </w:tcPr>
          <w:p w14:paraId="08036DF2" w14:textId="77777777" w:rsidR="00180AB1" w:rsidRPr="004B03BA" w:rsidRDefault="00180AB1" w:rsidP="0073487B">
            <w:pPr>
              <w:jc w:val="center"/>
              <w:rPr>
                <w:rFonts w:ascii="Arial" w:eastAsia="SimSun" w:hAnsi="Arial" w:cs="Arial"/>
                <w:noProof/>
                <w:sz w:val="20"/>
                <w:szCs w:val="20"/>
                <w:lang w:eastAsia="zh-CN"/>
              </w:rPr>
            </w:pPr>
            <w:r w:rsidRPr="004B03BA">
              <w:rPr>
                <w:rFonts w:ascii="Arial" w:eastAsia="SimSun" w:hAnsi="Arial" w:cs="Arial"/>
                <w:noProof/>
                <w:sz w:val="20"/>
                <w:szCs w:val="20"/>
                <w:lang w:eastAsia="zh-CN"/>
              </w:rPr>
              <w:t>5.8</w:t>
            </w:r>
          </w:p>
        </w:tc>
        <w:tc>
          <w:tcPr>
            <w:tcW w:w="2160" w:type="dxa"/>
            <w:hideMark/>
          </w:tcPr>
          <w:p w14:paraId="069D927E" w14:textId="77777777" w:rsidR="00180AB1" w:rsidRPr="004B03BA" w:rsidRDefault="00180AB1" w:rsidP="0073487B">
            <w:pPr>
              <w:jc w:val="center"/>
              <w:rPr>
                <w:rFonts w:ascii="Arial" w:eastAsia="SimSun" w:hAnsi="Arial" w:cs="Arial"/>
                <w:noProof/>
                <w:sz w:val="20"/>
                <w:szCs w:val="20"/>
                <w:lang w:eastAsia="zh-CN"/>
              </w:rPr>
            </w:pPr>
            <w:r w:rsidRPr="004B03BA">
              <w:rPr>
                <w:rFonts w:ascii="Arial" w:eastAsia="SimSun" w:hAnsi="Arial" w:cs="Arial"/>
                <w:noProof/>
                <w:sz w:val="20"/>
                <w:szCs w:val="20"/>
                <w:lang w:eastAsia="zh-CN"/>
              </w:rPr>
              <w:t>3.8</w:t>
            </w:r>
          </w:p>
        </w:tc>
        <w:tc>
          <w:tcPr>
            <w:tcW w:w="2070" w:type="dxa"/>
            <w:hideMark/>
          </w:tcPr>
          <w:p w14:paraId="66099A60" w14:textId="77777777" w:rsidR="00180AB1" w:rsidRPr="004B03BA" w:rsidRDefault="00180AB1" w:rsidP="0073487B">
            <w:pPr>
              <w:jc w:val="center"/>
              <w:rPr>
                <w:rFonts w:ascii="Arial" w:eastAsia="SimSun" w:hAnsi="Arial" w:cs="Arial"/>
                <w:noProof/>
                <w:sz w:val="20"/>
                <w:szCs w:val="20"/>
                <w:lang w:eastAsia="zh-CN"/>
              </w:rPr>
            </w:pPr>
            <w:r w:rsidRPr="004B03BA">
              <w:rPr>
                <w:rFonts w:ascii="Arial" w:eastAsia="SimSun" w:hAnsi="Arial" w:cs="Arial"/>
                <w:noProof/>
                <w:sz w:val="20"/>
                <w:szCs w:val="20"/>
                <w:lang w:eastAsia="zh-CN"/>
              </w:rPr>
              <w:t>2.1</w:t>
            </w:r>
          </w:p>
        </w:tc>
        <w:tc>
          <w:tcPr>
            <w:tcW w:w="2160" w:type="dxa"/>
            <w:hideMark/>
          </w:tcPr>
          <w:p w14:paraId="19745455" w14:textId="77777777" w:rsidR="00180AB1" w:rsidRPr="004B03BA" w:rsidRDefault="00180AB1" w:rsidP="0073487B">
            <w:pPr>
              <w:jc w:val="center"/>
              <w:rPr>
                <w:rFonts w:ascii="Arial" w:eastAsia="SimSun" w:hAnsi="Arial" w:cs="Arial"/>
                <w:noProof/>
                <w:sz w:val="20"/>
                <w:szCs w:val="20"/>
                <w:lang w:eastAsia="zh-CN"/>
              </w:rPr>
            </w:pPr>
            <w:r w:rsidRPr="004B03BA">
              <w:rPr>
                <w:rFonts w:ascii="Arial" w:eastAsia="SimSun" w:hAnsi="Arial" w:cs="Arial"/>
                <w:noProof/>
                <w:sz w:val="20"/>
                <w:szCs w:val="20"/>
                <w:lang w:eastAsia="zh-CN"/>
              </w:rPr>
              <w:t>13.6</w:t>
            </w:r>
          </w:p>
        </w:tc>
      </w:tr>
      <w:tr w:rsidR="00180AB1" w:rsidRPr="00372DE1" w14:paraId="261F9E6E" w14:textId="77777777" w:rsidTr="0073487B">
        <w:trPr>
          <w:trHeight w:val="98"/>
          <w:jc w:val="center"/>
        </w:trPr>
        <w:tc>
          <w:tcPr>
            <w:tcW w:w="1170" w:type="dxa"/>
          </w:tcPr>
          <w:p w14:paraId="4426FAAC" w14:textId="77777777" w:rsidR="00180AB1" w:rsidRPr="004B03BA" w:rsidRDefault="00180AB1" w:rsidP="0073487B">
            <w:pPr>
              <w:jc w:val="center"/>
              <w:rPr>
                <w:rFonts w:ascii="Arial" w:eastAsia="SimSun" w:hAnsi="Arial" w:cs="Arial"/>
                <w:b/>
                <w:noProof/>
                <w:sz w:val="20"/>
                <w:szCs w:val="20"/>
                <w:lang w:val="fr-FR" w:eastAsia="zh-CN"/>
              </w:rPr>
            </w:pPr>
            <w:r w:rsidRPr="004B03BA">
              <w:rPr>
                <w:rFonts w:ascii="Arial" w:eastAsia="SimSun" w:hAnsi="Arial" w:cs="Arial"/>
                <w:b/>
                <w:noProof/>
                <w:sz w:val="20"/>
                <w:szCs w:val="20"/>
                <w:lang w:val="fr-FR" w:eastAsia="zh-CN"/>
              </w:rPr>
              <w:t>2016</w:t>
            </w:r>
          </w:p>
        </w:tc>
        <w:tc>
          <w:tcPr>
            <w:tcW w:w="2070" w:type="dxa"/>
          </w:tcPr>
          <w:p w14:paraId="266B62F7" w14:textId="77777777" w:rsidR="00180AB1" w:rsidRPr="004B03BA" w:rsidRDefault="00180AB1" w:rsidP="0073487B">
            <w:pPr>
              <w:jc w:val="center"/>
              <w:rPr>
                <w:rFonts w:ascii="Arial" w:eastAsia="SimSun" w:hAnsi="Arial" w:cs="Arial"/>
                <w:noProof/>
                <w:sz w:val="20"/>
                <w:szCs w:val="20"/>
                <w:lang w:eastAsia="zh-CN"/>
              </w:rPr>
            </w:pPr>
            <w:r w:rsidRPr="004B03BA">
              <w:rPr>
                <w:rFonts w:ascii="Arial" w:eastAsia="SimSun" w:hAnsi="Arial" w:cs="Arial"/>
                <w:noProof/>
                <w:sz w:val="20"/>
                <w:szCs w:val="20"/>
                <w:lang w:eastAsia="zh-CN"/>
              </w:rPr>
              <w:t>6.3</w:t>
            </w:r>
          </w:p>
        </w:tc>
        <w:tc>
          <w:tcPr>
            <w:tcW w:w="2160" w:type="dxa"/>
          </w:tcPr>
          <w:p w14:paraId="00C06657" w14:textId="77777777" w:rsidR="00180AB1" w:rsidRPr="004B03BA" w:rsidRDefault="00180AB1" w:rsidP="0073487B">
            <w:pPr>
              <w:jc w:val="center"/>
              <w:rPr>
                <w:rFonts w:ascii="Arial" w:eastAsia="SimSun" w:hAnsi="Arial" w:cs="Arial"/>
                <w:noProof/>
                <w:sz w:val="20"/>
                <w:szCs w:val="20"/>
                <w:lang w:eastAsia="zh-CN"/>
              </w:rPr>
            </w:pPr>
            <w:r w:rsidRPr="004B03BA">
              <w:rPr>
                <w:rFonts w:ascii="Arial" w:eastAsia="SimSun" w:hAnsi="Arial" w:cs="Arial"/>
                <w:noProof/>
                <w:sz w:val="20"/>
                <w:szCs w:val="20"/>
                <w:lang w:eastAsia="zh-CN"/>
              </w:rPr>
              <w:t>4.1</w:t>
            </w:r>
          </w:p>
        </w:tc>
        <w:tc>
          <w:tcPr>
            <w:tcW w:w="2070" w:type="dxa"/>
          </w:tcPr>
          <w:p w14:paraId="7022CB74" w14:textId="77777777" w:rsidR="00180AB1" w:rsidRPr="004B03BA" w:rsidRDefault="00180AB1" w:rsidP="0073487B">
            <w:pPr>
              <w:jc w:val="center"/>
              <w:rPr>
                <w:rFonts w:ascii="Arial" w:eastAsia="SimSun" w:hAnsi="Arial" w:cs="Arial"/>
                <w:noProof/>
                <w:sz w:val="20"/>
                <w:szCs w:val="20"/>
                <w:lang w:eastAsia="zh-CN"/>
              </w:rPr>
            </w:pPr>
            <w:r w:rsidRPr="004B03BA">
              <w:rPr>
                <w:rFonts w:ascii="Arial" w:eastAsia="SimSun" w:hAnsi="Arial" w:cs="Arial"/>
                <w:noProof/>
                <w:sz w:val="20"/>
                <w:szCs w:val="20"/>
                <w:lang w:eastAsia="zh-CN"/>
              </w:rPr>
              <w:t>2.2</w:t>
            </w:r>
          </w:p>
        </w:tc>
        <w:tc>
          <w:tcPr>
            <w:tcW w:w="2160" w:type="dxa"/>
          </w:tcPr>
          <w:p w14:paraId="01E415A9" w14:textId="77777777" w:rsidR="00180AB1" w:rsidRPr="004B03BA" w:rsidRDefault="00180AB1" w:rsidP="0073487B">
            <w:pPr>
              <w:jc w:val="center"/>
              <w:rPr>
                <w:rFonts w:ascii="Arial" w:eastAsia="SimSun" w:hAnsi="Arial" w:cs="Arial"/>
                <w:noProof/>
                <w:sz w:val="20"/>
                <w:szCs w:val="20"/>
                <w:lang w:eastAsia="zh-CN"/>
              </w:rPr>
            </w:pPr>
            <w:r w:rsidRPr="004B03BA">
              <w:rPr>
                <w:rFonts w:ascii="Arial" w:eastAsia="SimSun" w:hAnsi="Arial" w:cs="Arial"/>
                <w:noProof/>
                <w:sz w:val="20"/>
                <w:szCs w:val="20"/>
                <w:lang w:eastAsia="zh-CN"/>
              </w:rPr>
              <w:t>13.8</w:t>
            </w:r>
          </w:p>
        </w:tc>
      </w:tr>
      <w:tr w:rsidR="00180AB1" w:rsidRPr="00372DE1" w14:paraId="551CB9BC" w14:textId="77777777" w:rsidTr="0073487B">
        <w:trPr>
          <w:trHeight w:val="98"/>
          <w:jc w:val="center"/>
        </w:trPr>
        <w:tc>
          <w:tcPr>
            <w:tcW w:w="1170" w:type="dxa"/>
          </w:tcPr>
          <w:p w14:paraId="260DB7FC" w14:textId="77777777" w:rsidR="00180AB1" w:rsidRPr="004B03BA" w:rsidRDefault="00180AB1" w:rsidP="0073487B">
            <w:pPr>
              <w:jc w:val="center"/>
              <w:rPr>
                <w:rFonts w:ascii="Arial" w:eastAsia="SimSun" w:hAnsi="Arial" w:cs="Arial"/>
                <w:b/>
                <w:noProof/>
                <w:sz w:val="20"/>
                <w:szCs w:val="20"/>
                <w:lang w:val="fr-FR" w:eastAsia="zh-CN"/>
              </w:rPr>
            </w:pPr>
            <w:r w:rsidRPr="004B03BA">
              <w:rPr>
                <w:rFonts w:ascii="Arial" w:eastAsia="SimSun" w:hAnsi="Arial" w:cs="Arial"/>
                <w:b/>
                <w:noProof/>
                <w:sz w:val="20"/>
                <w:szCs w:val="20"/>
                <w:lang w:val="fr-FR" w:eastAsia="zh-CN"/>
              </w:rPr>
              <w:t>2017</w:t>
            </w:r>
          </w:p>
        </w:tc>
        <w:tc>
          <w:tcPr>
            <w:tcW w:w="2070" w:type="dxa"/>
          </w:tcPr>
          <w:p w14:paraId="7757F6BD" w14:textId="77777777" w:rsidR="00180AB1" w:rsidRPr="004B03BA" w:rsidRDefault="00180AB1" w:rsidP="0073487B">
            <w:pPr>
              <w:jc w:val="center"/>
              <w:rPr>
                <w:rFonts w:ascii="Arial" w:eastAsia="SimSun" w:hAnsi="Arial" w:cs="Arial"/>
                <w:noProof/>
                <w:sz w:val="20"/>
                <w:szCs w:val="20"/>
                <w:lang w:eastAsia="zh-CN"/>
              </w:rPr>
            </w:pPr>
            <w:r w:rsidRPr="004B03BA">
              <w:rPr>
                <w:rFonts w:ascii="Arial" w:eastAsia="SimSun" w:hAnsi="Arial" w:cs="Arial"/>
                <w:noProof/>
                <w:sz w:val="20"/>
                <w:szCs w:val="20"/>
                <w:lang w:eastAsia="zh-CN"/>
              </w:rPr>
              <w:t>6.8</w:t>
            </w:r>
          </w:p>
        </w:tc>
        <w:tc>
          <w:tcPr>
            <w:tcW w:w="2160" w:type="dxa"/>
          </w:tcPr>
          <w:p w14:paraId="04A1B9B5" w14:textId="77777777" w:rsidR="00180AB1" w:rsidRPr="004B03BA" w:rsidRDefault="00180AB1" w:rsidP="0073487B">
            <w:pPr>
              <w:jc w:val="center"/>
              <w:rPr>
                <w:rFonts w:ascii="Arial" w:eastAsia="SimSun" w:hAnsi="Arial" w:cs="Arial"/>
                <w:noProof/>
                <w:sz w:val="20"/>
                <w:szCs w:val="20"/>
                <w:lang w:eastAsia="zh-CN"/>
              </w:rPr>
            </w:pPr>
            <w:r w:rsidRPr="004B03BA">
              <w:rPr>
                <w:rFonts w:ascii="Arial" w:eastAsia="SimSun" w:hAnsi="Arial" w:cs="Arial"/>
                <w:noProof/>
                <w:sz w:val="20"/>
                <w:szCs w:val="20"/>
                <w:lang w:eastAsia="zh-CN"/>
              </w:rPr>
              <w:t>4.5</w:t>
            </w:r>
          </w:p>
        </w:tc>
        <w:tc>
          <w:tcPr>
            <w:tcW w:w="2070" w:type="dxa"/>
          </w:tcPr>
          <w:p w14:paraId="4B5E10C5" w14:textId="77777777" w:rsidR="00180AB1" w:rsidRPr="004B03BA" w:rsidRDefault="00180AB1" w:rsidP="0073487B">
            <w:pPr>
              <w:jc w:val="center"/>
              <w:rPr>
                <w:rFonts w:ascii="Arial" w:eastAsia="SimSun" w:hAnsi="Arial" w:cs="Arial"/>
                <w:noProof/>
                <w:sz w:val="20"/>
                <w:szCs w:val="20"/>
                <w:lang w:eastAsia="zh-CN"/>
              </w:rPr>
            </w:pPr>
            <w:r w:rsidRPr="004B03BA">
              <w:rPr>
                <w:rFonts w:ascii="Arial" w:eastAsia="SimSun" w:hAnsi="Arial" w:cs="Arial"/>
                <w:noProof/>
                <w:sz w:val="20"/>
                <w:szCs w:val="20"/>
                <w:lang w:eastAsia="zh-CN"/>
              </w:rPr>
              <w:t>2.3</w:t>
            </w:r>
          </w:p>
        </w:tc>
        <w:tc>
          <w:tcPr>
            <w:tcW w:w="2160" w:type="dxa"/>
          </w:tcPr>
          <w:p w14:paraId="72B6425C" w14:textId="77777777" w:rsidR="00180AB1" w:rsidRPr="004B03BA" w:rsidRDefault="00180AB1" w:rsidP="0073487B">
            <w:pPr>
              <w:jc w:val="center"/>
              <w:rPr>
                <w:rFonts w:ascii="Arial" w:eastAsia="SimSun" w:hAnsi="Arial" w:cs="Arial"/>
                <w:noProof/>
                <w:sz w:val="20"/>
                <w:szCs w:val="20"/>
                <w:lang w:eastAsia="zh-CN"/>
              </w:rPr>
            </w:pPr>
            <w:r w:rsidRPr="004B03BA">
              <w:rPr>
                <w:rFonts w:ascii="Arial" w:eastAsia="SimSun" w:hAnsi="Arial" w:cs="Arial"/>
                <w:noProof/>
                <w:sz w:val="20"/>
                <w:szCs w:val="20"/>
                <w:lang w:eastAsia="zh-CN"/>
              </w:rPr>
              <w:t>13.8</w:t>
            </w:r>
          </w:p>
        </w:tc>
      </w:tr>
    </w:tbl>
    <w:p w14:paraId="1DEB8BCE" w14:textId="77777777" w:rsidR="00180AB1" w:rsidRPr="004B03BA" w:rsidRDefault="00180AB1" w:rsidP="0073487B">
      <w:pPr>
        <w:rPr>
          <w:sz w:val="18"/>
          <w:lang w:eastAsia="zh-CN"/>
        </w:rPr>
      </w:pPr>
      <w:r w:rsidRPr="004B03BA">
        <w:rPr>
          <w:rFonts w:ascii="Sylfaen" w:hAnsi="Sylfaen" w:cs="Sylfaen"/>
          <w:sz w:val="18"/>
          <w:lang w:eastAsia="zh-CN"/>
        </w:rPr>
        <w:t>წყარო</w:t>
      </w:r>
      <w:r w:rsidRPr="004B03BA">
        <w:rPr>
          <w:sz w:val="18"/>
          <w:lang w:eastAsia="zh-CN"/>
        </w:rPr>
        <w:t xml:space="preserve">: </w:t>
      </w:r>
      <w:r w:rsidRPr="004B03BA">
        <w:rPr>
          <w:rFonts w:ascii="Sylfaen" w:hAnsi="Sylfaen" w:cs="Sylfaen"/>
          <w:sz w:val="18"/>
          <w:lang w:eastAsia="zh-CN"/>
        </w:rPr>
        <w:t>სტატისტიკის</w:t>
      </w:r>
      <w:r w:rsidRPr="004B03BA">
        <w:rPr>
          <w:sz w:val="18"/>
          <w:lang w:eastAsia="zh-CN"/>
        </w:rPr>
        <w:t xml:space="preserve"> </w:t>
      </w:r>
      <w:r w:rsidRPr="004B03BA">
        <w:rPr>
          <w:rFonts w:ascii="Sylfaen" w:hAnsi="Sylfaen" w:cs="Sylfaen"/>
          <w:sz w:val="18"/>
          <w:lang w:eastAsia="zh-CN"/>
        </w:rPr>
        <w:t>ეროვნული</w:t>
      </w:r>
      <w:r w:rsidRPr="004B03BA">
        <w:rPr>
          <w:sz w:val="18"/>
          <w:lang w:eastAsia="zh-CN"/>
        </w:rPr>
        <w:t xml:space="preserve"> </w:t>
      </w:r>
      <w:r w:rsidRPr="004B03BA">
        <w:rPr>
          <w:rFonts w:ascii="Sylfaen" w:hAnsi="Sylfaen" w:cs="Sylfaen"/>
          <w:sz w:val="18"/>
          <w:lang w:eastAsia="zh-CN"/>
        </w:rPr>
        <w:t>სამსახური</w:t>
      </w:r>
    </w:p>
    <w:p w14:paraId="705F1CD9" w14:textId="77777777" w:rsidR="00180AB1" w:rsidRPr="00E741FE" w:rsidRDefault="00180AB1" w:rsidP="0073487B">
      <w:pPr>
        <w:rPr>
          <w:lang w:val="ka-GE"/>
        </w:rPr>
      </w:pPr>
    </w:p>
    <w:p w14:paraId="6F1EB2A0" w14:textId="77777777" w:rsidR="00180AB1" w:rsidRPr="00724C5D" w:rsidRDefault="00180AB1" w:rsidP="0073487B">
      <w:pPr>
        <w:tabs>
          <w:tab w:val="left" w:pos="360"/>
        </w:tabs>
        <w:jc w:val="both"/>
        <w:rPr>
          <w:rFonts w:ascii="Arial" w:eastAsiaTheme="minorHAnsi" w:hAnsi="Arial" w:cs="Arial"/>
          <w:bCs/>
          <w:noProof/>
          <w:sz w:val="22"/>
          <w:szCs w:val="22"/>
          <w:lang w:val="ka-GE"/>
        </w:rPr>
      </w:pPr>
      <w:r w:rsidRPr="00724C5D">
        <w:rPr>
          <w:rFonts w:ascii="Arial" w:hAnsi="Arial" w:cs="Arial"/>
          <w:bCs/>
          <w:noProof/>
          <w:sz w:val="22"/>
          <w:szCs w:val="22"/>
          <w:lang w:val="ka-GE"/>
        </w:rPr>
        <w:t xml:space="preserve">2017 </w:t>
      </w:r>
      <w:r w:rsidRPr="00724C5D">
        <w:rPr>
          <w:rFonts w:ascii="Sylfaen" w:hAnsi="Sylfaen" w:cs="Sylfaen"/>
          <w:bCs/>
          <w:noProof/>
          <w:sz w:val="22"/>
          <w:szCs w:val="22"/>
          <w:lang w:val="ka-GE"/>
        </w:rPr>
        <w:t>წელს</w:t>
      </w:r>
      <w:r w:rsidRPr="00724C5D">
        <w:rPr>
          <w:rFonts w:ascii="Arial" w:hAnsi="Arial" w:cs="Arial"/>
          <w:bCs/>
          <w:noProof/>
          <w:sz w:val="22"/>
          <w:szCs w:val="22"/>
          <w:lang w:val="ka-GE"/>
        </w:rPr>
        <w:t xml:space="preserve"> </w:t>
      </w:r>
      <w:r w:rsidRPr="00724C5D">
        <w:rPr>
          <w:rFonts w:ascii="Sylfaen" w:hAnsi="Sylfaen" w:cs="Sylfaen"/>
          <w:bCs/>
          <w:noProof/>
          <w:sz w:val="22"/>
          <w:szCs w:val="22"/>
          <w:lang w:val="ka-GE"/>
        </w:rPr>
        <w:t>საქართველოში</w:t>
      </w:r>
      <w:r w:rsidRPr="00724C5D">
        <w:rPr>
          <w:rFonts w:ascii="Arial" w:hAnsi="Arial" w:cs="Arial"/>
          <w:bCs/>
          <w:noProof/>
          <w:sz w:val="22"/>
          <w:szCs w:val="22"/>
          <w:lang w:val="ka-GE"/>
        </w:rPr>
        <w:t xml:space="preserve"> </w:t>
      </w:r>
      <w:r w:rsidRPr="00724C5D">
        <w:rPr>
          <w:rFonts w:ascii="Sylfaen" w:hAnsi="Sylfaen" w:cs="Sylfaen"/>
          <w:bCs/>
          <w:noProof/>
          <w:sz w:val="22"/>
          <w:szCs w:val="22"/>
          <w:lang w:val="ka-GE"/>
        </w:rPr>
        <w:t>რეგისტრირებული</w:t>
      </w:r>
      <w:r w:rsidRPr="00724C5D">
        <w:rPr>
          <w:rFonts w:ascii="Arial" w:hAnsi="Arial" w:cs="Arial"/>
          <w:bCs/>
          <w:noProof/>
          <w:sz w:val="22"/>
          <w:szCs w:val="22"/>
          <w:lang w:val="ka-GE"/>
        </w:rPr>
        <w:t xml:space="preserve"> </w:t>
      </w:r>
      <w:r w:rsidRPr="00724C5D">
        <w:rPr>
          <w:rFonts w:ascii="Sylfaen" w:hAnsi="Sylfaen" w:cs="Sylfaen"/>
          <w:bCs/>
          <w:noProof/>
          <w:sz w:val="22"/>
          <w:szCs w:val="22"/>
          <w:lang w:val="ka-GE"/>
        </w:rPr>
        <w:t>იყო</w:t>
      </w:r>
      <w:r w:rsidRPr="00724C5D">
        <w:rPr>
          <w:rFonts w:ascii="Arial" w:hAnsi="Arial" w:cs="Arial"/>
          <w:bCs/>
          <w:noProof/>
          <w:sz w:val="22"/>
          <w:szCs w:val="22"/>
          <w:lang w:val="ka-GE"/>
        </w:rPr>
        <w:t xml:space="preserve"> 0-1 </w:t>
      </w:r>
      <w:r w:rsidRPr="00724C5D">
        <w:rPr>
          <w:rFonts w:ascii="Sylfaen" w:hAnsi="Sylfaen" w:cs="Sylfaen"/>
          <w:bCs/>
          <w:noProof/>
          <w:sz w:val="22"/>
          <w:szCs w:val="22"/>
          <w:lang w:val="ka-GE"/>
        </w:rPr>
        <w:t>წლამდე</w:t>
      </w:r>
      <w:r w:rsidRPr="00724C5D">
        <w:rPr>
          <w:rFonts w:ascii="Arial" w:hAnsi="Arial" w:cs="Arial"/>
          <w:bCs/>
          <w:noProof/>
          <w:sz w:val="22"/>
          <w:szCs w:val="22"/>
          <w:lang w:val="ka-GE"/>
        </w:rPr>
        <w:t xml:space="preserve"> </w:t>
      </w:r>
      <w:r w:rsidRPr="00724C5D">
        <w:rPr>
          <w:rFonts w:ascii="Sylfaen" w:hAnsi="Sylfaen" w:cs="Sylfaen"/>
          <w:bCs/>
          <w:noProof/>
          <w:sz w:val="22"/>
          <w:szCs w:val="22"/>
          <w:lang w:val="ka-GE"/>
        </w:rPr>
        <w:t>ასაკის</w:t>
      </w:r>
      <w:r w:rsidRPr="00724C5D">
        <w:rPr>
          <w:rFonts w:ascii="Arial" w:hAnsi="Arial" w:cs="Arial"/>
          <w:bCs/>
          <w:noProof/>
          <w:sz w:val="22"/>
          <w:szCs w:val="22"/>
          <w:lang w:val="ka-GE"/>
        </w:rPr>
        <w:t xml:space="preserve"> </w:t>
      </w:r>
      <w:r w:rsidRPr="00724C5D">
        <w:rPr>
          <w:rFonts w:ascii="Sylfaen" w:hAnsi="Sylfaen" w:cs="Sylfaen"/>
          <w:bCs/>
          <w:noProof/>
          <w:sz w:val="22"/>
          <w:szCs w:val="22"/>
          <w:lang w:val="ka-GE"/>
        </w:rPr>
        <w:t>ბავშვთა</w:t>
      </w:r>
      <w:r w:rsidRPr="00724C5D">
        <w:rPr>
          <w:rFonts w:ascii="Arial" w:hAnsi="Arial" w:cs="Arial"/>
          <w:bCs/>
          <w:noProof/>
          <w:sz w:val="22"/>
          <w:szCs w:val="22"/>
          <w:lang w:val="ka-GE"/>
        </w:rPr>
        <w:t xml:space="preserve"> </w:t>
      </w:r>
      <w:r w:rsidRPr="00724C5D">
        <w:rPr>
          <w:rFonts w:ascii="Sylfaen" w:hAnsi="Sylfaen" w:cs="Sylfaen"/>
          <w:bCs/>
          <w:noProof/>
          <w:sz w:val="22"/>
          <w:szCs w:val="22"/>
          <w:lang w:val="ka-GE"/>
        </w:rPr>
        <w:t>ავადობის</w:t>
      </w:r>
      <w:r w:rsidRPr="00724C5D">
        <w:rPr>
          <w:rFonts w:ascii="Arial" w:hAnsi="Arial" w:cs="Arial"/>
          <w:bCs/>
          <w:noProof/>
          <w:sz w:val="22"/>
          <w:szCs w:val="22"/>
          <w:lang w:val="ka-GE"/>
        </w:rPr>
        <w:t xml:space="preserve"> 81158 </w:t>
      </w:r>
      <w:r w:rsidRPr="00724C5D">
        <w:rPr>
          <w:rFonts w:ascii="Sylfaen" w:hAnsi="Sylfaen" w:cs="Sylfaen"/>
          <w:bCs/>
          <w:noProof/>
          <w:sz w:val="22"/>
          <w:szCs w:val="22"/>
          <w:lang w:val="ka-GE"/>
        </w:rPr>
        <w:t>ახალი</w:t>
      </w:r>
      <w:r w:rsidRPr="00724C5D">
        <w:rPr>
          <w:rFonts w:ascii="Arial" w:hAnsi="Arial" w:cs="Arial"/>
          <w:bCs/>
          <w:noProof/>
          <w:sz w:val="22"/>
          <w:szCs w:val="22"/>
          <w:lang w:val="ka-GE"/>
        </w:rPr>
        <w:t xml:space="preserve"> </w:t>
      </w:r>
      <w:r w:rsidRPr="00724C5D">
        <w:rPr>
          <w:rFonts w:ascii="Sylfaen" w:hAnsi="Sylfaen" w:cs="Sylfaen"/>
          <w:bCs/>
          <w:noProof/>
          <w:sz w:val="22"/>
          <w:szCs w:val="22"/>
          <w:lang w:val="ka-GE"/>
        </w:rPr>
        <w:t>შემთხვევა</w:t>
      </w:r>
      <w:r w:rsidRPr="00724C5D">
        <w:rPr>
          <w:rFonts w:ascii="Arial" w:hAnsi="Arial" w:cs="Arial"/>
          <w:bCs/>
          <w:noProof/>
          <w:sz w:val="22"/>
          <w:szCs w:val="22"/>
          <w:lang w:val="ka-GE"/>
        </w:rPr>
        <w:t xml:space="preserve"> (2016 </w:t>
      </w:r>
      <w:r w:rsidRPr="00724C5D">
        <w:rPr>
          <w:rFonts w:ascii="Sylfaen" w:hAnsi="Sylfaen" w:cs="Sylfaen"/>
          <w:bCs/>
          <w:noProof/>
          <w:sz w:val="22"/>
          <w:szCs w:val="22"/>
          <w:lang w:val="ka-GE"/>
        </w:rPr>
        <w:t>წელს</w:t>
      </w:r>
      <w:r w:rsidRPr="00724C5D">
        <w:rPr>
          <w:rFonts w:ascii="Arial" w:hAnsi="Arial" w:cs="Arial"/>
          <w:bCs/>
          <w:noProof/>
          <w:sz w:val="22"/>
          <w:szCs w:val="22"/>
          <w:lang w:val="ka-GE"/>
        </w:rPr>
        <w:t xml:space="preserve"> - 81771), </w:t>
      </w:r>
      <w:r w:rsidRPr="00724C5D">
        <w:rPr>
          <w:rFonts w:ascii="Sylfaen" w:hAnsi="Sylfaen" w:cs="Sylfaen"/>
          <w:bCs/>
          <w:noProof/>
          <w:sz w:val="22"/>
          <w:szCs w:val="22"/>
          <w:lang w:val="ka-GE"/>
        </w:rPr>
        <w:t>ინციდენტობის</w:t>
      </w:r>
      <w:r w:rsidRPr="00724C5D">
        <w:rPr>
          <w:rFonts w:ascii="Arial" w:hAnsi="Arial" w:cs="Arial"/>
          <w:bCs/>
          <w:noProof/>
          <w:sz w:val="22"/>
          <w:szCs w:val="22"/>
          <w:lang w:val="ka-GE"/>
        </w:rPr>
        <w:t xml:space="preserve"> </w:t>
      </w:r>
      <w:r w:rsidRPr="00724C5D">
        <w:rPr>
          <w:rFonts w:ascii="Sylfaen" w:hAnsi="Sylfaen" w:cs="Sylfaen"/>
          <w:bCs/>
          <w:noProof/>
          <w:sz w:val="22"/>
          <w:szCs w:val="22"/>
          <w:lang w:val="ka-GE"/>
        </w:rPr>
        <w:t>მაჩვენებელი</w:t>
      </w:r>
      <w:r w:rsidRPr="00724C5D">
        <w:rPr>
          <w:rFonts w:ascii="Arial" w:hAnsi="Arial" w:cs="Arial"/>
          <w:bCs/>
          <w:noProof/>
          <w:sz w:val="22"/>
          <w:szCs w:val="22"/>
          <w:lang w:val="ka-GE"/>
        </w:rPr>
        <w:t xml:space="preserve"> </w:t>
      </w:r>
      <w:r w:rsidRPr="00724C5D">
        <w:rPr>
          <w:rFonts w:ascii="Arial" w:hAnsi="Arial" w:cs="Arial"/>
          <w:noProof/>
          <w:sz w:val="22"/>
          <w:szCs w:val="22"/>
          <w:lang w:val="ka-GE"/>
        </w:rPr>
        <w:t xml:space="preserve">0-1 </w:t>
      </w:r>
      <w:r w:rsidRPr="00724C5D">
        <w:rPr>
          <w:rFonts w:ascii="Sylfaen" w:hAnsi="Sylfaen" w:cs="Sylfaen"/>
          <w:noProof/>
          <w:sz w:val="22"/>
          <w:szCs w:val="22"/>
          <w:lang w:val="ka-GE"/>
        </w:rPr>
        <w:t>წლამდე</w:t>
      </w:r>
      <w:r w:rsidRPr="00724C5D">
        <w:rPr>
          <w:rFonts w:ascii="Arial" w:hAnsi="Arial" w:cs="Arial"/>
          <w:noProof/>
          <w:sz w:val="22"/>
          <w:szCs w:val="22"/>
          <w:lang w:val="ka-GE"/>
        </w:rPr>
        <w:t xml:space="preserve"> </w:t>
      </w:r>
      <w:r w:rsidRPr="00724C5D">
        <w:rPr>
          <w:rFonts w:ascii="Sylfaen" w:hAnsi="Sylfaen" w:cs="Sylfaen"/>
          <w:noProof/>
          <w:sz w:val="22"/>
          <w:szCs w:val="22"/>
          <w:lang w:val="ka-GE"/>
        </w:rPr>
        <w:t>ასაკის</w:t>
      </w:r>
      <w:r w:rsidRPr="00724C5D">
        <w:rPr>
          <w:rFonts w:ascii="Arial" w:hAnsi="Arial" w:cs="Arial"/>
          <w:noProof/>
          <w:sz w:val="22"/>
          <w:szCs w:val="22"/>
          <w:lang w:val="ka-GE"/>
        </w:rPr>
        <w:t xml:space="preserve"> 1000 </w:t>
      </w:r>
      <w:r w:rsidRPr="00724C5D">
        <w:rPr>
          <w:rFonts w:ascii="Sylfaen" w:hAnsi="Sylfaen" w:cs="Sylfaen"/>
          <w:noProof/>
          <w:sz w:val="22"/>
          <w:szCs w:val="22"/>
          <w:lang w:val="ka-GE"/>
        </w:rPr>
        <w:t>ბავშვზე</w:t>
      </w:r>
      <w:r w:rsidRPr="00724C5D">
        <w:rPr>
          <w:rFonts w:ascii="Arial" w:hAnsi="Arial" w:cs="Arial"/>
          <w:noProof/>
          <w:sz w:val="22"/>
          <w:szCs w:val="22"/>
          <w:lang w:val="ka-GE"/>
        </w:rPr>
        <w:t xml:space="preserve"> – 1481.0 (2016 </w:t>
      </w:r>
      <w:r w:rsidRPr="00724C5D">
        <w:rPr>
          <w:rFonts w:ascii="Sylfaen" w:hAnsi="Sylfaen" w:cs="Sylfaen"/>
          <w:noProof/>
          <w:sz w:val="22"/>
          <w:szCs w:val="22"/>
          <w:lang w:val="ka-GE"/>
        </w:rPr>
        <w:t>წელს</w:t>
      </w:r>
      <w:r w:rsidRPr="00724C5D">
        <w:rPr>
          <w:rFonts w:ascii="Arial" w:hAnsi="Arial" w:cs="Arial"/>
          <w:noProof/>
          <w:sz w:val="22"/>
          <w:szCs w:val="22"/>
          <w:lang w:val="ka-GE"/>
        </w:rPr>
        <w:t xml:space="preserve"> - 1419.6). </w:t>
      </w:r>
      <w:r w:rsidRPr="00724C5D">
        <w:rPr>
          <w:rFonts w:ascii="Sylfaen" w:hAnsi="Sylfaen" w:cs="Sylfaen"/>
          <w:bCs/>
          <w:noProof/>
          <w:sz w:val="22"/>
          <w:szCs w:val="22"/>
          <w:lang w:val="ka-GE"/>
        </w:rPr>
        <w:t>ავადობის</w:t>
      </w:r>
      <w:r w:rsidRPr="00724C5D">
        <w:rPr>
          <w:rFonts w:ascii="Arial" w:hAnsi="Arial" w:cs="Arial"/>
          <w:bCs/>
          <w:noProof/>
          <w:sz w:val="22"/>
          <w:szCs w:val="22"/>
          <w:lang w:val="ka-GE"/>
        </w:rPr>
        <w:t xml:space="preserve"> </w:t>
      </w:r>
      <w:r w:rsidRPr="00724C5D">
        <w:rPr>
          <w:rFonts w:ascii="Sylfaen" w:hAnsi="Sylfaen" w:cs="Sylfaen"/>
          <w:bCs/>
          <w:noProof/>
          <w:sz w:val="22"/>
          <w:szCs w:val="22"/>
          <w:lang w:val="ka-GE"/>
        </w:rPr>
        <w:t>სტრუქტურაში</w:t>
      </w:r>
      <w:r w:rsidRPr="00724C5D">
        <w:rPr>
          <w:rFonts w:ascii="Arial" w:hAnsi="Arial" w:cs="Arial"/>
          <w:bCs/>
          <w:noProof/>
          <w:sz w:val="22"/>
          <w:szCs w:val="22"/>
          <w:lang w:val="ka-GE"/>
        </w:rPr>
        <w:t xml:space="preserve"> 61.9% </w:t>
      </w:r>
      <w:r w:rsidRPr="00724C5D">
        <w:rPr>
          <w:rFonts w:ascii="Sylfaen" w:hAnsi="Sylfaen" w:cs="Sylfaen"/>
          <w:bCs/>
          <w:noProof/>
          <w:sz w:val="22"/>
          <w:szCs w:val="22"/>
          <w:lang w:val="ka-GE"/>
        </w:rPr>
        <w:t>სუნთქვის</w:t>
      </w:r>
      <w:r w:rsidRPr="00724C5D">
        <w:rPr>
          <w:rFonts w:ascii="Arial" w:hAnsi="Arial" w:cs="Arial"/>
          <w:bCs/>
          <w:noProof/>
          <w:sz w:val="22"/>
          <w:szCs w:val="22"/>
          <w:lang w:val="ka-GE"/>
        </w:rPr>
        <w:t xml:space="preserve"> </w:t>
      </w:r>
      <w:r w:rsidRPr="00724C5D">
        <w:rPr>
          <w:rFonts w:ascii="Sylfaen" w:hAnsi="Sylfaen" w:cs="Sylfaen"/>
          <w:bCs/>
          <w:noProof/>
          <w:sz w:val="22"/>
          <w:szCs w:val="22"/>
          <w:lang w:val="ka-GE"/>
        </w:rPr>
        <w:t>ორგანოების</w:t>
      </w:r>
      <w:r w:rsidRPr="00724C5D">
        <w:rPr>
          <w:rFonts w:ascii="Arial" w:hAnsi="Arial" w:cs="Arial"/>
          <w:bCs/>
          <w:noProof/>
          <w:sz w:val="22"/>
          <w:szCs w:val="22"/>
          <w:lang w:val="ka-GE"/>
        </w:rPr>
        <w:t xml:space="preserve">, 3.8% </w:t>
      </w:r>
      <w:r w:rsidRPr="00724C5D">
        <w:rPr>
          <w:rFonts w:ascii="Sylfaen" w:hAnsi="Sylfaen" w:cs="Sylfaen"/>
          <w:bCs/>
          <w:noProof/>
          <w:sz w:val="22"/>
          <w:szCs w:val="22"/>
          <w:lang w:val="ka-GE"/>
        </w:rPr>
        <w:t>ინფექციურ</w:t>
      </w:r>
      <w:r w:rsidRPr="00724C5D">
        <w:rPr>
          <w:rFonts w:ascii="Arial" w:hAnsi="Arial" w:cs="Arial"/>
          <w:bCs/>
          <w:noProof/>
          <w:sz w:val="22"/>
          <w:szCs w:val="22"/>
          <w:lang w:val="ka-GE"/>
        </w:rPr>
        <w:t xml:space="preserve"> </w:t>
      </w:r>
      <w:r w:rsidRPr="00724C5D">
        <w:rPr>
          <w:rFonts w:ascii="Sylfaen" w:hAnsi="Sylfaen" w:cs="Sylfaen"/>
          <w:bCs/>
          <w:noProof/>
          <w:sz w:val="22"/>
          <w:szCs w:val="22"/>
          <w:lang w:val="ka-GE"/>
        </w:rPr>
        <w:t>და</w:t>
      </w:r>
      <w:r w:rsidRPr="00724C5D">
        <w:rPr>
          <w:rFonts w:ascii="Arial" w:hAnsi="Arial" w:cs="Arial"/>
          <w:bCs/>
          <w:noProof/>
          <w:sz w:val="22"/>
          <w:szCs w:val="22"/>
          <w:lang w:val="ka-GE"/>
        </w:rPr>
        <w:t xml:space="preserve"> </w:t>
      </w:r>
      <w:r w:rsidRPr="00724C5D">
        <w:rPr>
          <w:rFonts w:ascii="Sylfaen" w:hAnsi="Sylfaen" w:cs="Sylfaen"/>
          <w:bCs/>
          <w:noProof/>
          <w:sz w:val="22"/>
          <w:szCs w:val="22"/>
          <w:lang w:val="ka-GE"/>
        </w:rPr>
        <w:t>პარაზიტულ</w:t>
      </w:r>
      <w:r w:rsidRPr="00724C5D">
        <w:rPr>
          <w:rFonts w:ascii="Arial" w:hAnsi="Arial" w:cs="Arial"/>
          <w:bCs/>
          <w:noProof/>
          <w:sz w:val="22"/>
          <w:szCs w:val="22"/>
          <w:lang w:val="ka-GE"/>
        </w:rPr>
        <w:t xml:space="preserve"> </w:t>
      </w:r>
      <w:r w:rsidRPr="00724C5D">
        <w:rPr>
          <w:rFonts w:ascii="Sylfaen" w:hAnsi="Sylfaen" w:cs="Sylfaen"/>
          <w:bCs/>
          <w:noProof/>
          <w:sz w:val="22"/>
          <w:szCs w:val="22"/>
          <w:lang w:val="ka-GE"/>
        </w:rPr>
        <w:t>ავადმყოფობებზე</w:t>
      </w:r>
      <w:r w:rsidRPr="00724C5D">
        <w:rPr>
          <w:rFonts w:ascii="Arial" w:hAnsi="Arial" w:cs="Arial"/>
          <w:bCs/>
          <w:noProof/>
          <w:sz w:val="22"/>
          <w:szCs w:val="22"/>
          <w:lang w:val="ka-GE"/>
        </w:rPr>
        <w:t xml:space="preserve">  </w:t>
      </w:r>
      <w:r w:rsidRPr="00724C5D">
        <w:rPr>
          <w:rFonts w:ascii="Sylfaen" w:hAnsi="Sylfaen" w:cs="Sylfaen"/>
          <w:bCs/>
          <w:noProof/>
          <w:sz w:val="22"/>
          <w:szCs w:val="22"/>
          <w:lang w:val="ka-GE"/>
        </w:rPr>
        <w:t>მოდიოდა</w:t>
      </w:r>
      <w:r w:rsidRPr="00724C5D">
        <w:rPr>
          <w:rFonts w:ascii="Arial" w:hAnsi="Arial" w:cs="Arial"/>
          <w:bCs/>
          <w:noProof/>
          <w:sz w:val="22"/>
          <w:szCs w:val="22"/>
          <w:lang w:val="ka-GE"/>
        </w:rPr>
        <w:t>.</w:t>
      </w:r>
    </w:p>
    <w:p w14:paraId="07B79605" w14:textId="77777777" w:rsidR="00180AB1" w:rsidRPr="00724C5D" w:rsidRDefault="00180AB1" w:rsidP="0073487B">
      <w:pPr>
        <w:autoSpaceDE w:val="0"/>
        <w:autoSpaceDN w:val="0"/>
        <w:adjustRightInd w:val="0"/>
        <w:jc w:val="both"/>
        <w:rPr>
          <w:rFonts w:ascii="Arial" w:hAnsi="Arial" w:cs="Arial"/>
          <w:noProof/>
          <w:sz w:val="22"/>
          <w:szCs w:val="22"/>
          <w:lang w:val="ka-GE"/>
        </w:rPr>
      </w:pPr>
    </w:p>
    <w:p w14:paraId="2902F4E4" w14:textId="77777777" w:rsidR="00180AB1" w:rsidRPr="00724C5D" w:rsidRDefault="00180AB1" w:rsidP="0073487B">
      <w:pPr>
        <w:autoSpaceDE w:val="0"/>
        <w:autoSpaceDN w:val="0"/>
        <w:adjustRightInd w:val="0"/>
        <w:jc w:val="both"/>
        <w:rPr>
          <w:rFonts w:ascii="Arial" w:hAnsi="Arial" w:cs="Arial"/>
          <w:noProof/>
          <w:sz w:val="22"/>
          <w:szCs w:val="22"/>
          <w:lang w:val="ka-GE"/>
        </w:rPr>
      </w:pPr>
      <w:r w:rsidRPr="00724C5D">
        <w:rPr>
          <w:rFonts w:ascii="Arial" w:hAnsi="Arial" w:cs="Arial"/>
          <w:noProof/>
          <w:sz w:val="22"/>
          <w:szCs w:val="22"/>
          <w:lang w:val="ka-GE"/>
        </w:rPr>
        <w:t xml:space="preserve">2017 </w:t>
      </w:r>
      <w:r w:rsidRPr="00724C5D">
        <w:rPr>
          <w:rFonts w:ascii="Sylfaen" w:hAnsi="Sylfaen" w:cs="Sylfaen"/>
          <w:noProof/>
          <w:sz w:val="22"/>
          <w:szCs w:val="22"/>
          <w:lang w:val="ka-GE"/>
        </w:rPr>
        <w:t>წელს</w:t>
      </w:r>
      <w:r w:rsidRPr="00724C5D">
        <w:rPr>
          <w:rFonts w:ascii="Arial" w:hAnsi="Arial" w:cs="Arial"/>
          <w:noProof/>
          <w:sz w:val="22"/>
          <w:szCs w:val="22"/>
          <w:lang w:val="ka-GE"/>
        </w:rPr>
        <w:t xml:space="preserve"> </w:t>
      </w:r>
      <w:r w:rsidRPr="00724C5D">
        <w:rPr>
          <w:rFonts w:ascii="Sylfaen" w:hAnsi="Sylfaen" w:cs="Sylfaen"/>
          <w:noProof/>
          <w:sz w:val="22"/>
          <w:szCs w:val="22"/>
          <w:lang w:val="ka-GE"/>
        </w:rPr>
        <w:t>ჰოსპიტალური</w:t>
      </w:r>
      <w:r w:rsidRPr="00724C5D">
        <w:rPr>
          <w:rFonts w:ascii="Arial" w:hAnsi="Arial" w:cs="Arial"/>
          <w:noProof/>
          <w:sz w:val="22"/>
          <w:szCs w:val="22"/>
          <w:lang w:val="ka-GE"/>
        </w:rPr>
        <w:t xml:space="preserve"> </w:t>
      </w:r>
      <w:r w:rsidRPr="00724C5D">
        <w:rPr>
          <w:rFonts w:ascii="Sylfaen" w:hAnsi="Sylfaen" w:cs="Sylfaen"/>
          <w:noProof/>
          <w:sz w:val="22"/>
          <w:szCs w:val="22"/>
          <w:lang w:val="ka-GE"/>
        </w:rPr>
        <w:t>მომსახურება</w:t>
      </w:r>
      <w:r w:rsidRPr="00724C5D">
        <w:rPr>
          <w:rFonts w:ascii="Arial" w:hAnsi="Arial" w:cs="Arial"/>
          <w:noProof/>
          <w:sz w:val="22"/>
          <w:szCs w:val="22"/>
          <w:lang w:val="ka-GE"/>
        </w:rPr>
        <w:t xml:space="preserve"> </w:t>
      </w:r>
      <w:r w:rsidRPr="00724C5D">
        <w:rPr>
          <w:rFonts w:ascii="Sylfaen" w:hAnsi="Sylfaen" w:cs="Sylfaen"/>
          <w:noProof/>
          <w:sz w:val="22"/>
          <w:szCs w:val="22"/>
          <w:lang w:val="ka-GE"/>
        </w:rPr>
        <w:t>გაეწია</w:t>
      </w:r>
      <w:r w:rsidRPr="00724C5D">
        <w:rPr>
          <w:rFonts w:ascii="Arial" w:hAnsi="Arial" w:cs="Arial"/>
          <w:noProof/>
          <w:sz w:val="22"/>
          <w:szCs w:val="22"/>
          <w:lang w:val="ka-GE"/>
        </w:rPr>
        <w:t xml:space="preserve"> 0-1 </w:t>
      </w:r>
      <w:r w:rsidRPr="00724C5D">
        <w:rPr>
          <w:rFonts w:ascii="Sylfaen" w:hAnsi="Sylfaen" w:cs="Sylfaen"/>
          <w:noProof/>
          <w:sz w:val="22"/>
          <w:szCs w:val="22"/>
          <w:lang w:val="ka-GE"/>
        </w:rPr>
        <w:t>წლამდე</w:t>
      </w:r>
      <w:r w:rsidRPr="00724C5D">
        <w:rPr>
          <w:rFonts w:ascii="Arial" w:hAnsi="Arial" w:cs="Arial"/>
          <w:noProof/>
          <w:sz w:val="22"/>
          <w:szCs w:val="22"/>
          <w:lang w:val="ka-GE"/>
        </w:rPr>
        <w:t xml:space="preserve"> </w:t>
      </w:r>
      <w:r w:rsidRPr="00724C5D">
        <w:rPr>
          <w:rFonts w:ascii="Sylfaen" w:hAnsi="Sylfaen" w:cs="Sylfaen"/>
          <w:noProof/>
          <w:sz w:val="22"/>
          <w:szCs w:val="22"/>
          <w:lang w:val="ka-GE"/>
        </w:rPr>
        <w:t>ასაკის</w:t>
      </w:r>
      <w:r w:rsidRPr="00724C5D">
        <w:rPr>
          <w:rFonts w:ascii="Arial" w:hAnsi="Arial" w:cs="Arial"/>
          <w:noProof/>
          <w:sz w:val="22"/>
          <w:szCs w:val="22"/>
          <w:lang w:val="ka-GE"/>
        </w:rPr>
        <w:t xml:space="preserve"> 24563 </w:t>
      </w:r>
      <w:r w:rsidRPr="00724C5D">
        <w:rPr>
          <w:rFonts w:ascii="Sylfaen" w:hAnsi="Sylfaen" w:cs="Sylfaen"/>
          <w:noProof/>
          <w:sz w:val="22"/>
          <w:szCs w:val="22"/>
          <w:lang w:val="ka-GE"/>
        </w:rPr>
        <w:t>ბავშვს</w:t>
      </w:r>
      <w:r w:rsidRPr="00724C5D">
        <w:rPr>
          <w:rFonts w:ascii="Arial" w:hAnsi="Arial" w:cs="Arial"/>
          <w:noProof/>
          <w:sz w:val="22"/>
          <w:szCs w:val="22"/>
          <w:lang w:val="ka-GE"/>
        </w:rPr>
        <w:t xml:space="preserve"> (2016 </w:t>
      </w:r>
      <w:r w:rsidRPr="00724C5D">
        <w:rPr>
          <w:rFonts w:ascii="Sylfaen" w:hAnsi="Sylfaen" w:cs="Sylfaen"/>
          <w:noProof/>
          <w:sz w:val="22"/>
          <w:szCs w:val="22"/>
          <w:lang w:val="ka-GE"/>
        </w:rPr>
        <w:t>წელს</w:t>
      </w:r>
      <w:r w:rsidRPr="00724C5D">
        <w:rPr>
          <w:rFonts w:ascii="Arial" w:hAnsi="Arial" w:cs="Arial"/>
          <w:noProof/>
          <w:sz w:val="22"/>
          <w:szCs w:val="22"/>
          <w:lang w:val="ka-GE"/>
        </w:rPr>
        <w:t xml:space="preserve"> - 25229), </w:t>
      </w:r>
      <w:r w:rsidRPr="00724C5D">
        <w:rPr>
          <w:rFonts w:ascii="Sylfaen" w:hAnsi="Sylfaen" w:cs="Sylfaen"/>
          <w:noProof/>
          <w:sz w:val="22"/>
          <w:szCs w:val="22"/>
          <w:lang w:val="ka-GE"/>
        </w:rPr>
        <w:t>მათ</w:t>
      </w:r>
      <w:r w:rsidRPr="00724C5D">
        <w:rPr>
          <w:rFonts w:ascii="Arial" w:hAnsi="Arial" w:cs="Arial"/>
          <w:noProof/>
          <w:sz w:val="22"/>
          <w:szCs w:val="22"/>
          <w:lang w:val="ka-GE"/>
        </w:rPr>
        <w:t xml:space="preserve"> </w:t>
      </w:r>
      <w:r w:rsidRPr="00724C5D">
        <w:rPr>
          <w:rFonts w:ascii="Sylfaen" w:hAnsi="Sylfaen" w:cs="Sylfaen"/>
          <w:noProof/>
          <w:sz w:val="22"/>
          <w:szCs w:val="22"/>
          <w:lang w:val="ka-GE"/>
        </w:rPr>
        <w:t>შორის</w:t>
      </w:r>
      <w:r w:rsidRPr="00724C5D">
        <w:rPr>
          <w:rFonts w:ascii="Arial" w:hAnsi="Arial" w:cs="Arial"/>
          <w:noProof/>
          <w:sz w:val="22"/>
          <w:szCs w:val="22"/>
          <w:lang w:val="ka-GE"/>
        </w:rPr>
        <w:t xml:space="preserve"> 45.1%-</w:t>
      </w:r>
      <w:r w:rsidRPr="00724C5D">
        <w:rPr>
          <w:rFonts w:ascii="Sylfaen" w:hAnsi="Sylfaen" w:cs="Sylfaen"/>
          <w:noProof/>
          <w:sz w:val="22"/>
          <w:szCs w:val="22"/>
          <w:lang w:val="ka-GE"/>
        </w:rPr>
        <w:t>ს</w:t>
      </w:r>
      <w:r w:rsidRPr="00724C5D">
        <w:rPr>
          <w:rFonts w:ascii="Arial" w:hAnsi="Arial" w:cs="Arial"/>
          <w:noProof/>
          <w:sz w:val="22"/>
          <w:szCs w:val="22"/>
          <w:lang w:val="ka-GE"/>
        </w:rPr>
        <w:t xml:space="preserve"> </w:t>
      </w:r>
      <w:r w:rsidRPr="00724C5D">
        <w:rPr>
          <w:rFonts w:ascii="Sylfaen" w:hAnsi="Sylfaen" w:cs="Sylfaen"/>
          <w:noProof/>
          <w:sz w:val="22"/>
          <w:szCs w:val="22"/>
          <w:lang w:val="ka-GE"/>
        </w:rPr>
        <w:t>სასუნთქი</w:t>
      </w:r>
      <w:r w:rsidRPr="00724C5D">
        <w:rPr>
          <w:rFonts w:ascii="Arial" w:hAnsi="Arial" w:cs="Arial"/>
          <w:noProof/>
          <w:sz w:val="22"/>
          <w:szCs w:val="22"/>
          <w:lang w:val="ka-GE"/>
        </w:rPr>
        <w:t xml:space="preserve"> </w:t>
      </w:r>
      <w:r w:rsidRPr="00724C5D">
        <w:rPr>
          <w:rFonts w:ascii="Sylfaen" w:hAnsi="Sylfaen" w:cs="Sylfaen"/>
          <w:noProof/>
          <w:sz w:val="22"/>
          <w:szCs w:val="22"/>
          <w:lang w:val="ka-GE"/>
        </w:rPr>
        <w:t>სისტემის</w:t>
      </w:r>
      <w:r w:rsidRPr="00724C5D">
        <w:rPr>
          <w:rFonts w:ascii="Arial" w:hAnsi="Arial" w:cs="Arial"/>
          <w:noProof/>
          <w:sz w:val="22"/>
          <w:szCs w:val="22"/>
          <w:lang w:val="ka-GE"/>
        </w:rPr>
        <w:t xml:space="preserve"> </w:t>
      </w:r>
      <w:r w:rsidRPr="00724C5D">
        <w:rPr>
          <w:rFonts w:ascii="Sylfaen" w:hAnsi="Sylfaen" w:cs="Sylfaen"/>
          <w:noProof/>
          <w:sz w:val="22"/>
          <w:szCs w:val="22"/>
          <w:lang w:val="ka-GE"/>
        </w:rPr>
        <w:t>ავადმყოფობების</w:t>
      </w:r>
      <w:r w:rsidRPr="00724C5D">
        <w:rPr>
          <w:rFonts w:ascii="Arial" w:hAnsi="Arial" w:cs="Arial"/>
          <w:noProof/>
          <w:sz w:val="22"/>
          <w:szCs w:val="22"/>
          <w:lang w:val="ka-GE"/>
        </w:rPr>
        <w:t xml:space="preserve"> </w:t>
      </w:r>
      <w:r w:rsidRPr="00724C5D">
        <w:rPr>
          <w:rFonts w:ascii="Sylfaen" w:hAnsi="Sylfaen" w:cs="Sylfaen"/>
          <w:noProof/>
          <w:sz w:val="22"/>
          <w:szCs w:val="22"/>
          <w:lang w:val="ka-GE"/>
        </w:rPr>
        <w:t>გამო</w:t>
      </w:r>
      <w:r w:rsidRPr="00724C5D">
        <w:rPr>
          <w:rFonts w:ascii="Arial" w:hAnsi="Arial" w:cs="Arial"/>
          <w:noProof/>
          <w:sz w:val="22"/>
          <w:szCs w:val="22"/>
          <w:lang w:val="ka-GE"/>
        </w:rPr>
        <w:t>, 28.1%-</w:t>
      </w:r>
      <w:r w:rsidRPr="00724C5D">
        <w:rPr>
          <w:rFonts w:ascii="Sylfaen" w:hAnsi="Sylfaen" w:cs="Sylfaen"/>
          <w:noProof/>
          <w:sz w:val="22"/>
          <w:szCs w:val="22"/>
          <w:lang w:val="ka-GE"/>
        </w:rPr>
        <w:t>ს</w:t>
      </w:r>
      <w:r w:rsidRPr="00724C5D">
        <w:rPr>
          <w:rFonts w:ascii="Arial" w:hAnsi="Arial" w:cs="Arial"/>
          <w:noProof/>
          <w:sz w:val="22"/>
          <w:szCs w:val="22"/>
          <w:lang w:val="ka-GE"/>
        </w:rPr>
        <w:t xml:space="preserve"> - </w:t>
      </w:r>
      <w:r w:rsidRPr="00724C5D">
        <w:rPr>
          <w:rFonts w:ascii="Sylfaen" w:hAnsi="Sylfaen" w:cs="Sylfaen"/>
          <w:noProof/>
          <w:sz w:val="22"/>
          <w:szCs w:val="22"/>
          <w:lang w:val="ka-GE"/>
        </w:rPr>
        <w:t>პერინატალურ</w:t>
      </w:r>
      <w:r w:rsidRPr="00724C5D">
        <w:rPr>
          <w:rFonts w:ascii="Arial" w:hAnsi="Arial" w:cs="Arial"/>
          <w:noProof/>
          <w:sz w:val="22"/>
          <w:szCs w:val="22"/>
          <w:lang w:val="ka-GE"/>
        </w:rPr>
        <w:t xml:space="preserve"> </w:t>
      </w:r>
      <w:r w:rsidRPr="00724C5D">
        <w:rPr>
          <w:rFonts w:ascii="Sylfaen" w:hAnsi="Sylfaen" w:cs="Sylfaen"/>
          <w:noProof/>
          <w:sz w:val="22"/>
          <w:szCs w:val="22"/>
          <w:lang w:val="ka-GE"/>
        </w:rPr>
        <w:t>პერიოდში</w:t>
      </w:r>
      <w:r w:rsidRPr="00724C5D">
        <w:rPr>
          <w:rFonts w:ascii="Arial" w:hAnsi="Arial" w:cs="Arial"/>
          <w:noProof/>
          <w:sz w:val="22"/>
          <w:szCs w:val="22"/>
          <w:lang w:val="ka-GE"/>
        </w:rPr>
        <w:t xml:space="preserve"> </w:t>
      </w:r>
      <w:r w:rsidRPr="00724C5D">
        <w:rPr>
          <w:rFonts w:ascii="Sylfaen" w:hAnsi="Sylfaen" w:cs="Sylfaen"/>
          <w:noProof/>
          <w:sz w:val="22"/>
          <w:szCs w:val="22"/>
          <w:lang w:val="ka-GE"/>
        </w:rPr>
        <w:t>განვითარებული</w:t>
      </w:r>
      <w:r w:rsidRPr="00724C5D">
        <w:rPr>
          <w:rFonts w:ascii="Arial" w:hAnsi="Arial" w:cs="Arial"/>
          <w:noProof/>
          <w:sz w:val="22"/>
          <w:szCs w:val="22"/>
          <w:lang w:val="ka-GE"/>
        </w:rPr>
        <w:t xml:space="preserve"> </w:t>
      </w:r>
      <w:r w:rsidRPr="00724C5D">
        <w:rPr>
          <w:rFonts w:ascii="Sylfaen" w:hAnsi="Sylfaen" w:cs="Sylfaen"/>
          <w:noProof/>
          <w:sz w:val="22"/>
          <w:szCs w:val="22"/>
          <w:lang w:val="ka-GE"/>
        </w:rPr>
        <w:t>ავადმყოფობების</w:t>
      </w:r>
      <w:r w:rsidRPr="00724C5D">
        <w:rPr>
          <w:rFonts w:ascii="Arial" w:hAnsi="Arial" w:cs="Arial"/>
          <w:noProof/>
          <w:sz w:val="22"/>
          <w:szCs w:val="22"/>
          <w:lang w:val="ka-GE"/>
        </w:rPr>
        <w:t xml:space="preserve"> </w:t>
      </w:r>
      <w:r w:rsidRPr="00724C5D">
        <w:rPr>
          <w:rFonts w:ascii="Sylfaen" w:hAnsi="Sylfaen" w:cs="Sylfaen"/>
          <w:noProof/>
          <w:sz w:val="22"/>
          <w:szCs w:val="22"/>
          <w:lang w:val="ka-GE"/>
        </w:rPr>
        <w:t>გამო</w:t>
      </w:r>
      <w:r w:rsidRPr="00724C5D">
        <w:rPr>
          <w:rFonts w:ascii="Arial" w:hAnsi="Arial" w:cs="Arial"/>
          <w:noProof/>
          <w:sz w:val="22"/>
          <w:szCs w:val="22"/>
          <w:lang w:val="ka-GE"/>
        </w:rPr>
        <w:t>, 12.4%-</w:t>
      </w:r>
      <w:r w:rsidRPr="00724C5D">
        <w:rPr>
          <w:rFonts w:ascii="Sylfaen" w:hAnsi="Sylfaen" w:cs="Sylfaen"/>
          <w:noProof/>
          <w:sz w:val="22"/>
          <w:szCs w:val="22"/>
          <w:lang w:val="ka-GE"/>
        </w:rPr>
        <w:t>ს</w:t>
      </w:r>
      <w:r w:rsidRPr="00724C5D">
        <w:rPr>
          <w:rFonts w:ascii="Arial" w:hAnsi="Arial" w:cs="Arial"/>
          <w:noProof/>
          <w:sz w:val="22"/>
          <w:szCs w:val="22"/>
          <w:lang w:val="ka-GE"/>
        </w:rPr>
        <w:t xml:space="preserve"> </w:t>
      </w:r>
      <w:r w:rsidRPr="00724C5D">
        <w:rPr>
          <w:rFonts w:ascii="Sylfaen" w:hAnsi="Sylfaen" w:cs="Sylfaen"/>
          <w:noProof/>
          <w:sz w:val="22"/>
          <w:szCs w:val="22"/>
          <w:lang w:val="ka-GE"/>
        </w:rPr>
        <w:t>ინფექციური</w:t>
      </w:r>
      <w:r w:rsidRPr="00724C5D">
        <w:rPr>
          <w:rFonts w:ascii="Arial" w:hAnsi="Arial" w:cs="Arial"/>
          <w:noProof/>
          <w:sz w:val="22"/>
          <w:szCs w:val="22"/>
          <w:lang w:val="ka-GE"/>
        </w:rPr>
        <w:t xml:space="preserve"> </w:t>
      </w:r>
      <w:r w:rsidRPr="00724C5D">
        <w:rPr>
          <w:rFonts w:ascii="Sylfaen" w:hAnsi="Sylfaen" w:cs="Sylfaen"/>
          <w:noProof/>
          <w:sz w:val="22"/>
          <w:szCs w:val="22"/>
          <w:lang w:val="ka-GE"/>
        </w:rPr>
        <w:t>და</w:t>
      </w:r>
      <w:r w:rsidRPr="00724C5D">
        <w:rPr>
          <w:rFonts w:ascii="Arial" w:hAnsi="Arial" w:cs="Arial"/>
          <w:noProof/>
          <w:sz w:val="22"/>
          <w:szCs w:val="22"/>
          <w:lang w:val="ka-GE"/>
        </w:rPr>
        <w:t xml:space="preserve"> </w:t>
      </w:r>
      <w:r w:rsidRPr="00724C5D">
        <w:rPr>
          <w:rFonts w:ascii="Sylfaen" w:hAnsi="Sylfaen" w:cs="Sylfaen"/>
          <w:noProof/>
          <w:sz w:val="22"/>
          <w:szCs w:val="22"/>
          <w:lang w:val="ka-GE"/>
        </w:rPr>
        <w:t>პარაზიტული</w:t>
      </w:r>
      <w:r w:rsidRPr="00724C5D">
        <w:rPr>
          <w:rFonts w:ascii="Arial" w:hAnsi="Arial" w:cs="Arial"/>
          <w:noProof/>
          <w:sz w:val="22"/>
          <w:szCs w:val="22"/>
          <w:lang w:val="ka-GE"/>
        </w:rPr>
        <w:t xml:space="preserve"> </w:t>
      </w:r>
      <w:r w:rsidRPr="00724C5D">
        <w:rPr>
          <w:rFonts w:ascii="Sylfaen" w:hAnsi="Sylfaen" w:cs="Sylfaen"/>
          <w:noProof/>
          <w:sz w:val="22"/>
          <w:szCs w:val="22"/>
          <w:lang w:val="ka-GE"/>
        </w:rPr>
        <w:t>ავადმყოფობების</w:t>
      </w:r>
      <w:r w:rsidRPr="00724C5D">
        <w:rPr>
          <w:rFonts w:ascii="Arial" w:hAnsi="Arial" w:cs="Arial"/>
          <w:noProof/>
          <w:sz w:val="22"/>
          <w:szCs w:val="22"/>
          <w:lang w:val="ka-GE"/>
        </w:rPr>
        <w:t xml:space="preserve"> </w:t>
      </w:r>
      <w:r w:rsidRPr="00724C5D">
        <w:rPr>
          <w:rFonts w:ascii="Sylfaen" w:hAnsi="Sylfaen" w:cs="Sylfaen"/>
          <w:noProof/>
          <w:sz w:val="22"/>
          <w:szCs w:val="22"/>
          <w:lang w:val="ka-GE"/>
        </w:rPr>
        <w:t>გამო</w:t>
      </w:r>
      <w:r w:rsidRPr="00724C5D">
        <w:rPr>
          <w:rFonts w:ascii="Arial" w:hAnsi="Arial" w:cs="Arial"/>
          <w:noProof/>
          <w:sz w:val="22"/>
          <w:szCs w:val="22"/>
          <w:lang w:val="ka-GE"/>
        </w:rPr>
        <w:t>.</w:t>
      </w:r>
    </w:p>
    <w:p w14:paraId="717995B5" w14:textId="77777777" w:rsidR="00180AB1" w:rsidRPr="00724C5D" w:rsidRDefault="00180AB1" w:rsidP="0073487B">
      <w:pPr>
        <w:tabs>
          <w:tab w:val="left" w:pos="360"/>
        </w:tabs>
        <w:jc w:val="both"/>
        <w:rPr>
          <w:rFonts w:ascii="Arial" w:hAnsi="Arial" w:cs="Arial"/>
          <w:bCs/>
          <w:noProof/>
          <w:sz w:val="22"/>
          <w:szCs w:val="22"/>
          <w:lang w:val="ka-GE"/>
        </w:rPr>
      </w:pPr>
    </w:p>
    <w:p w14:paraId="72DE93DF" w14:textId="18650226" w:rsidR="00180AB1" w:rsidRDefault="00180AB1" w:rsidP="00ED72CA">
      <w:pPr>
        <w:jc w:val="both"/>
        <w:rPr>
          <w:rFonts w:ascii="Sylfaen" w:hAnsi="Sylfaen"/>
          <w:sz w:val="22"/>
          <w:szCs w:val="22"/>
          <w:lang w:val="ka-GE" w:eastAsia="zh-CN"/>
        </w:rPr>
      </w:pPr>
      <w:r w:rsidRPr="00724C5D">
        <w:rPr>
          <w:rFonts w:ascii="Sylfaen" w:hAnsi="Sylfaen" w:cs="Sylfaen"/>
          <w:sz w:val="22"/>
          <w:szCs w:val="22"/>
          <w:lang w:val="ka-GE" w:eastAsia="zh-CN"/>
        </w:rPr>
        <w:t>ჯანმრთელობის</w:t>
      </w:r>
      <w:r w:rsidRPr="00724C5D">
        <w:rPr>
          <w:sz w:val="22"/>
          <w:szCs w:val="22"/>
          <w:lang w:val="ka-GE" w:eastAsia="zh-CN"/>
        </w:rPr>
        <w:t xml:space="preserve"> </w:t>
      </w:r>
      <w:r w:rsidRPr="00724C5D">
        <w:rPr>
          <w:rFonts w:ascii="Sylfaen" w:hAnsi="Sylfaen" w:cs="Sylfaen"/>
          <w:sz w:val="22"/>
          <w:szCs w:val="22"/>
          <w:lang w:val="ka-GE" w:eastAsia="zh-CN"/>
        </w:rPr>
        <w:t>მსოფლიო</w:t>
      </w:r>
      <w:r w:rsidRPr="00724C5D">
        <w:rPr>
          <w:sz w:val="22"/>
          <w:szCs w:val="22"/>
          <w:lang w:val="ka-GE" w:eastAsia="zh-CN"/>
        </w:rPr>
        <w:t xml:space="preserve"> </w:t>
      </w:r>
      <w:r w:rsidRPr="00724C5D">
        <w:rPr>
          <w:rFonts w:ascii="Sylfaen" w:hAnsi="Sylfaen" w:cs="Sylfaen"/>
          <w:sz w:val="22"/>
          <w:szCs w:val="22"/>
          <w:lang w:val="ka-GE" w:eastAsia="zh-CN"/>
        </w:rPr>
        <w:t>ორგანიზაციის</w:t>
      </w:r>
      <w:r w:rsidRPr="00724C5D">
        <w:rPr>
          <w:sz w:val="22"/>
          <w:szCs w:val="22"/>
          <w:lang w:val="ka-GE" w:eastAsia="zh-CN"/>
        </w:rPr>
        <w:t xml:space="preserve"> </w:t>
      </w:r>
      <w:r w:rsidRPr="00724C5D">
        <w:rPr>
          <w:rFonts w:ascii="Sylfaen" w:hAnsi="Sylfaen" w:cs="Sylfaen"/>
          <w:sz w:val="22"/>
          <w:szCs w:val="22"/>
          <w:lang w:val="ka-GE" w:eastAsia="zh-CN"/>
        </w:rPr>
        <w:t>გლობალური</w:t>
      </w:r>
      <w:r w:rsidRPr="00724C5D">
        <w:rPr>
          <w:sz w:val="22"/>
          <w:szCs w:val="22"/>
          <w:lang w:val="ka-GE" w:eastAsia="zh-CN"/>
        </w:rPr>
        <w:t xml:space="preserve"> </w:t>
      </w:r>
      <w:r w:rsidRPr="00724C5D">
        <w:rPr>
          <w:rFonts w:ascii="Sylfaen" w:hAnsi="Sylfaen" w:cs="Sylfaen"/>
          <w:sz w:val="22"/>
          <w:szCs w:val="22"/>
          <w:lang w:val="ka-GE" w:eastAsia="zh-CN"/>
        </w:rPr>
        <w:t>მონაცემებით</w:t>
      </w:r>
      <w:r w:rsidRPr="00724C5D">
        <w:rPr>
          <w:sz w:val="22"/>
          <w:szCs w:val="22"/>
          <w:lang w:val="ka-GE" w:eastAsia="zh-CN"/>
        </w:rPr>
        <w:t>,</w:t>
      </w:r>
      <w:r w:rsidRPr="00724C5D">
        <w:rPr>
          <w:sz w:val="22"/>
          <w:szCs w:val="22"/>
          <w:lang w:eastAsia="zh-CN"/>
        </w:rPr>
        <w:t xml:space="preserve"> </w:t>
      </w:r>
      <w:r w:rsidRPr="00724C5D">
        <w:rPr>
          <w:sz w:val="22"/>
          <w:szCs w:val="22"/>
          <w:lang w:val="ka-GE" w:eastAsia="zh-CN"/>
        </w:rPr>
        <w:t xml:space="preserve">0-1 </w:t>
      </w:r>
      <w:r w:rsidRPr="00724C5D">
        <w:rPr>
          <w:rFonts w:ascii="Sylfaen" w:hAnsi="Sylfaen" w:cs="Sylfaen"/>
          <w:sz w:val="22"/>
          <w:szCs w:val="22"/>
          <w:lang w:val="ka-GE" w:eastAsia="zh-CN"/>
        </w:rPr>
        <w:t>წლამდე</w:t>
      </w:r>
      <w:r w:rsidRPr="00724C5D">
        <w:rPr>
          <w:sz w:val="22"/>
          <w:szCs w:val="22"/>
          <w:lang w:val="ka-GE" w:eastAsia="zh-CN"/>
        </w:rPr>
        <w:t xml:space="preserve"> </w:t>
      </w:r>
      <w:r w:rsidRPr="00724C5D">
        <w:rPr>
          <w:rFonts w:ascii="Sylfaen" w:hAnsi="Sylfaen" w:cs="Sylfaen"/>
          <w:sz w:val="22"/>
          <w:szCs w:val="22"/>
          <w:lang w:val="ka-GE" w:eastAsia="zh-CN"/>
        </w:rPr>
        <w:t>ასაკის</w:t>
      </w:r>
      <w:r w:rsidRPr="00724C5D">
        <w:rPr>
          <w:sz w:val="22"/>
          <w:szCs w:val="22"/>
          <w:lang w:val="ka-GE" w:eastAsia="zh-CN"/>
        </w:rPr>
        <w:t xml:space="preserve"> </w:t>
      </w:r>
      <w:r w:rsidRPr="00724C5D">
        <w:rPr>
          <w:rFonts w:ascii="Sylfaen" w:hAnsi="Sylfaen" w:cs="Sylfaen"/>
          <w:sz w:val="22"/>
          <w:szCs w:val="22"/>
          <w:lang w:val="ka-GE" w:eastAsia="zh-CN"/>
        </w:rPr>
        <w:t>ბავშვებზე</w:t>
      </w:r>
      <w:r w:rsidRPr="00724C5D">
        <w:rPr>
          <w:sz w:val="22"/>
          <w:szCs w:val="22"/>
          <w:lang w:val="ka-GE" w:eastAsia="zh-CN"/>
        </w:rPr>
        <w:t xml:space="preserve"> </w:t>
      </w:r>
      <w:r w:rsidRPr="00724C5D">
        <w:rPr>
          <w:sz w:val="22"/>
          <w:szCs w:val="22"/>
          <w:lang w:eastAsia="zh-CN"/>
        </w:rPr>
        <w:t>0-</w:t>
      </w:r>
      <w:r w:rsidRPr="00724C5D">
        <w:rPr>
          <w:sz w:val="22"/>
          <w:szCs w:val="22"/>
          <w:lang w:val="ka-GE" w:eastAsia="zh-CN"/>
        </w:rPr>
        <w:t xml:space="preserve">5 </w:t>
      </w:r>
      <w:r w:rsidRPr="00724C5D">
        <w:rPr>
          <w:rFonts w:ascii="Sylfaen" w:hAnsi="Sylfaen" w:cs="Sylfaen"/>
          <w:sz w:val="22"/>
          <w:szCs w:val="22"/>
          <w:lang w:val="ka-GE" w:eastAsia="zh-CN"/>
        </w:rPr>
        <w:t>წლამდე</w:t>
      </w:r>
      <w:r w:rsidRPr="00724C5D">
        <w:rPr>
          <w:sz w:val="22"/>
          <w:szCs w:val="22"/>
          <w:lang w:val="ka-GE" w:eastAsia="zh-CN"/>
        </w:rPr>
        <w:t xml:space="preserve"> </w:t>
      </w:r>
      <w:r w:rsidRPr="00724C5D">
        <w:rPr>
          <w:rFonts w:ascii="Sylfaen" w:hAnsi="Sylfaen" w:cs="Sylfaen"/>
          <w:sz w:val="22"/>
          <w:szCs w:val="22"/>
          <w:lang w:val="ka-GE" w:eastAsia="zh-CN"/>
        </w:rPr>
        <w:t>ასაკის</w:t>
      </w:r>
      <w:r w:rsidRPr="00724C5D">
        <w:rPr>
          <w:sz w:val="22"/>
          <w:szCs w:val="22"/>
          <w:lang w:val="ka-GE" w:eastAsia="zh-CN"/>
        </w:rPr>
        <w:t xml:space="preserve"> </w:t>
      </w:r>
      <w:r w:rsidRPr="00724C5D">
        <w:rPr>
          <w:rFonts w:ascii="Sylfaen" w:hAnsi="Sylfaen" w:cs="Sylfaen"/>
          <w:sz w:val="22"/>
          <w:szCs w:val="22"/>
          <w:lang w:val="ka-GE" w:eastAsia="zh-CN"/>
        </w:rPr>
        <w:t>ბავშვთა</w:t>
      </w:r>
      <w:r w:rsidRPr="00724C5D">
        <w:rPr>
          <w:sz w:val="22"/>
          <w:szCs w:val="22"/>
          <w:lang w:val="ka-GE" w:eastAsia="zh-CN"/>
        </w:rPr>
        <w:t xml:space="preserve"> </w:t>
      </w:r>
      <w:r w:rsidRPr="00724C5D">
        <w:rPr>
          <w:rFonts w:ascii="Sylfaen" w:hAnsi="Sylfaen" w:cs="Sylfaen"/>
          <w:sz w:val="22"/>
          <w:szCs w:val="22"/>
          <w:lang w:val="ka-GE" w:eastAsia="zh-CN"/>
        </w:rPr>
        <w:t>გარდაცვალების</w:t>
      </w:r>
      <w:r w:rsidRPr="00724C5D">
        <w:rPr>
          <w:sz w:val="22"/>
          <w:szCs w:val="22"/>
          <w:lang w:val="ka-GE" w:eastAsia="zh-CN"/>
        </w:rPr>
        <w:t xml:space="preserve"> </w:t>
      </w:r>
      <w:r w:rsidRPr="00724C5D">
        <w:rPr>
          <w:rFonts w:ascii="Sylfaen" w:hAnsi="Sylfaen" w:cs="Sylfaen"/>
          <w:sz w:val="22"/>
          <w:szCs w:val="22"/>
          <w:lang w:val="ka-GE" w:eastAsia="zh-CN"/>
        </w:rPr>
        <w:t>შემთხვევების</w:t>
      </w:r>
      <w:r w:rsidRPr="00724C5D">
        <w:rPr>
          <w:sz w:val="22"/>
          <w:szCs w:val="22"/>
          <w:lang w:val="ka-GE" w:eastAsia="zh-CN"/>
        </w:rPr>
        <w:t xml:space="preserve"> </w:t>
      </w:r>
      <w:r w:rsidRPr="00724C5D">
        <w:rPr>
          <w:rFonts w:ascii="Sylfaen" w:hAnsi="Sylfaen" w:cs="Sylfaen"/>
          <w:sz w:val="22"/>
          <w:szCs w:val="22"/>
          <w:lang w:val="ka-GE" w:eastAsia="zh-CN"/>
        </w:rPr>
        <w:t>თითქმის</w:t>
      </w:r>
      <w:r w:rsidRPr="00724C5D">
        <w:rPr>
          <w:sz w:val="22"/>
          <w:szCs w:val="22"/>
          <w:lang w:val="ka-GE" w:eastAsia="zh-CN"/>
        </w:rPr>
        <w:t xml:space="preserve"> 75%</w:t>
      </w:r>
      <w:r w:rsidRPr="00724C5D">
        <w:rPr>
          <w:sz w:val="22"/>
          <w:szCs w:val="22"/>
          <w:lang w:eastAsia="zh-CN"/>
        </w:rPr>
        <w:t xml:space="preserve"> </w:t>
      </w:r>
      <w:r w:rsidRPr="00724C5D">
        <w:rPr>
          <w:rFonts w:ascii="Sylfaen" w:hAnsi="Sylfaen" w:cs="Sylfaen"/>
          <w:sz w:val="22"/>
          <w:szCs w:val="22"/>
          <w:lang w:val="ka-GE" w:eastAsia="zh-CN"/>
        </w:rPr>
        <w:t>მოდის</w:t>
      </w:r>
      <w:r w:rsidRPr="00724C5D">
        <w:rPr>
          <w:sz w:val="22"/>
          <w:szCs w:val="22"/>
          <w:lang w:val="ka-GE" w:eastAsia="zh-CN"/>
        </w:rPr>
        <w:t xml:space="preserve">. </w:t>
      </w:r>
      <w:r w:rsidRPr="00724C5D">
        <w:rPr>
          <w:rFonts w:ascii="Sylfaen" w:hAnsi="Sylfaen" w:cs="Sylfaen"/>
          <w:sz w:val="22"/>
          <w:szCs w:val="22"/>
          <w:lang w:eastAsia="zh-CN"/>
        </w:rPr>
        <w:t>დაავადებათა</w:t>
      </w:r>
      <w:r w:rsidRPr="00724C5D">
        <w:rPr>
          <w:sz w:val="22"/>
          <w:szCs w:val="22"/>
          <w:lang w:eastAsia="zh-CN"/>
        </w:rPr>
        <w:t xml:space="preserve"> </w:t>
      </w:r>
      <w:r w:rsidRPr="00724C5D">
        <w:rPr>
          <w:rFonts w:ascii="Sylfaen" w:hAnsi="Sylfaen" w:cs="Sylfaen"/>
          <w:sz w:val="22"/>
          <w:szCs w:val="22"/>
          <w:lang w:eastAsia="zh-CN"/>
        </w:rPr>
        <w:t>კონტროლის</w:t>
      </w:r>
      <w:r w:rsidRPr="00724C5D">
        <w:rPr>
          <w:sz w:val="22"/>
          <w:szCs w:val="22"/>
          <w:lang w:val="ka-GE" w:eastAsia="zh-CN"/>
        </w:rPr>
        <w:t xml:space="preserve"> </w:t>
      </w:r>
      <w:r w:rsidRPr="00724C5D">
        <w:rPr>
          <w:rFonts w:ascii="Sylfaen" w:hAnsi="Sylfaen" w:cs="Sylfaen"/>
          <w:sz w:val="22"/>
          <w:szCs w:val="22"/>
          <w:lang w:val="ka-GE" w:eastAsia="zh-CN"/>
        </w:rPr>
        <w:t>ეროვნული</w:t>
      </w:r>
      <w:r w:rsidRPr="00724C5D">
        <w:rPr>
          <w:sz w:val="22"/>
          <w:szCs w:val="22"/>
          <w:lang w:val="ka-GE" w:eastAsia="zh-CN"/>
        </w:rPr>
        <w:t xml:space="preserve"> </w:t>
      </w:r>
      <w:r w:rsidRPr="00724C5D">
        <w:rPr>
          <w:rFonts w:ascii="Sylfaen" w:hAnsi="Sylfaen" w:cs="Sylfaen"/>
          <w:sz w:val="22"/>
          <w:szCs w:val="22"/>
          <w:lang w:val="ka-GE" w:eastAsia="zh-CN"/>
        </w:rPr>
        <w:t>ცენტრის</w:t>
      </w:r>
      <w:r w:rsidRPr="00724C5D">
        <w:rPr>
          <w:sz w:val="22"/>
          <w:szCs w:val="22"/>
          <w:lang w:val="ka-GE" w:eastAsia="zh-CN"/>
        </w:rPr>
        <w:t xml:space="preserve"> </w:t>
      </w:r>
      <w:r w:rsidRPr="00724C5D">
        <w:rPr>
          <w:rFonts w:ascii="Sylfaen" w:hAnsi="Sylfaen" w:cs="Sylfaen"/>
          <w:sz w:val="22"/>
          <w:szCs w:val="22"/>
          <w:lang w:val="ka-GE" w:eastAsia="zh-CN"/>
        </w:rPr>
        <w:t>და</w:t>
      </w:r>
      <w:r w:rsidRPr="00724C5D">
        <w:rPr>
          <w:sz w:val="22"/>
          <w:szCs w:val="22"/>
          <w:lang w:val="ka-GE" w:eastAsia="zh-CN"/>
        </w:rPr>
        <w:t xml:space="preserve"> </w:t>
      </w:r>
      <w:r w:rsidRPr="00724C5D">
        <w:rPr>
          <w:rFonts w:ascii="Sylfaen" w:hAnsi="Sylfaen" w:cs="Sylfaen"/>
          <w:sz w:val="22"/>
          <w:szCs w:val="22"/>
          <w:lang w:eastAsia="zh-CN"/>
        </w:rPr>
        <w:t>საქსტატის</w:t>
      </w:r>
      <w:r w:rsidRPr="00724C5D">
        <w:rPr>
          <w:sz w:val="22"/>
          <w:szCs w:val="22"/>
          <w:lang w:eastAsia="zh-CN"/>
        </w:rPr>
        <w:t xml:space="preserve"> </w:t>
      </w:r>
      <w:r w:rsidRPr="00724C5D">
        <w:rPr>
          <w:rFonts w:ascii="Sylfaen" w:hAnsi="Sylfaen" w:cs="Sylfaen"/>
          <w:sz w:val="22"/>
          <w:szCs w:val="22"/>
          <w:lang w:eastAsia="zh-CN"/>
        </w:rPr>
        <w:t>მონაცემებით</w:t>
      </w:r>
      <w:r w:rsidRPr="00724C5D">
        <w:rPr>
          <w:sz w:val="22"/>
          <w:szCs w:val="22"/>
          <w:lang w:val="ka-GE" w:eastAsia="zh-CN"/>
        </w:rPr>
        <w:t>,</w:t>
      </w:r>
      <w:r w:rsidRPr="00724C5D">
        <w:rPr>
          <w:sz w:val="22"/>
          <w:szCs w:val="22"/>
          <w:lang w:eastAsia="zh-CN"/>
        </w:rPr>
        <w:t xml:space="preserve"> </w:t>
      </w:r>
      <w:r w:rsidRPr="00724C5D">
        <w:rPr>
          <w:rFonts w:ascii="Sylfaen" w:hAnsi="Sylfaen" w:cs="Sylfaen"/>
          <w:sz w:val="22"/>
          <w:szCs w:val="22"/>
          <w:lang w:val="ka-GE" w:eastAsia="zh-CN"/>
        </w:rPr>
        <w:t>საქართველოში</w:t>
      </w:r>
      <w:r w:rsidRPr="00724C5D">
        <w:rPr>
          <w:sz w:val="22"/>
          <w:szCs w:val="22"/>
          <w:lang w:val="ka-GE" w:eastAsia="zh-CN"/>
        </w:rPr>
        <w:t xml:space="preserve"> 201</w:t>
      </w:r>
      <w:r w:rsidR="00ED72CA" w:rsidRPr="00724C5D">
        <w:rPr>
          <w:rFonts w:ascii="Sylfaen" w:hAnsi="Sylfaen"/>
          <w:sz w:val="22"/>
          <w:szCs w:val="22"/>
          <w:lang w:val="ka-GE" w:eastAsia="zh-CN"/>
        </w:rPr>
        <w:t>6-2017 წლებში</w:t>
      </w:r>
      <w:r w:rsidRPr="00724C5D">
        <w:rPr>
          <w:sz w:val="22"/>
          <w:szCs w:val="22"/>
          <w:lang w:val="ka-GE" w:eastAsia="zh-CN"/>
        </w:rPr>
        <w:t xml:space="preserve"> </w:t>
      </w:r>
      <w:r w:rsidRPr="00724C5D">
        <w:rPr>
          <w:rFonts w:ascii="Sylfaen" w:hAnsi="Sylfaen" w:cs="Sylfaen"/>
          <w:sz w:val="22"/>
          <w:szCs w:val="22"/>
          <w:lang w:val="ka-GE" w:eastAsia="zh-CN"/>
        </w:rPr>
        <w:t>ეს</w:t>
      </w:r>
      <w:r w:rsidRPr="00724C5D">
        <w:rPr>
          <w:sz w:val="22"/>
          <w:szCs w:val="22"/>
          <w:lang w:val="ka-GE" w:eastAsia="zh-CN"/>
        </w:rPr>
        <w:t xml:space="preserve"> </w:t>
      </w:r>
      <w:r w:rsidRPr="00724C5D">
        <w:rPr>
          <w:rFonts w:ascii="Sylfaen" w:hAnsi="Sylfaen" w:cs="Sylfaen"/>
          <w:sz w:val="22"/>
          <w:szCs w:val="22"/>
          <w:lang w:val="ka-GE" w:eastAsia="zh-CN"/>
        </w:rPr>
        <w:t>წილი</w:t>
      </w:r>
      <w:r w:rsidRPr="00724C5D">
        <w:rPr>
          <w:sz w:val="22"/>
          <w:szCs w:val="22"/>
          <w:lang w:val="ka-GE" w:eastAsia="zh-CN"/>
        </w:rPr>
        <w:t xml:space="preserve"> </w:t>
      </w:r>
      <w:r w:rsidRPr="00724C5D">
        <w:rPr>
          <w:sz w:val="22"/>
          <w:szCs w:val="22"/>
          <w:lang w:eastAsia="zh-CN"/>
        </w:rPr>
        <w:t>8</w:t>
      </w:r>
      <w:r w:rsidRPr="00724C5D">
        <w:rPr>
          <w:sz w:val="22"/>
          <w:szCs w:val="22"/>
          <w:lang w:val="ka-GE" w:eastAsia="zh-CN"/>
        </w:rPr>
        <w:t>4</w:t>
      </w:r>
      <w:r w:rsidRPr="00724C5D">
        <w:rPr>
          <w:sz w:val="22"/>
          <w:szCs w:val="22"/>
          <w:lang w:eastAsia="zh-CN"/>
        </w:rPr>
        <w:t>%-</w:t>
      </w:r>
      <w:r w:rsidRPr="00724C5D">
        <w:rPr>
          <w:rFonts w:ascii="Sylfaen" w:hAnsi="Sylfaen" w:cs="Sylfaen"/>
          <w:sz w:val="22"/>
          <w:szCs w:val="22"/>
          <w:lang w:eastAsia="zh-CN"/>
        </w:rPr>
        <w:t>ს</w:t>
      </w:r>
      <w:r w:rsidRPr="00724C5D">
        <w:rPr>
          <w:sz w:val="22"/>
          <w:szCs w:val="22"/>
          <w:lang w:val="ka-GE" w:eastAsia="zh-CN"/>
        </w:rPr>
        <w:t xml:space="preserve"> </w:t>
      </w:r>
      <w:r w:rsidRPr="00724C5D">
        <w:rPr>
          <w:rFonts w:ascii="Sylfaen" w:hAnsi="Sylfaen" w:cs="Sylfaen"/>
          <w:sz w:val="22"/>
          <w:szCs w:val="22"/>
          <w:lang w:val="ka-GE" w:eastAsia="zh-CN"/>
        </w:rPr>
        <w:t>შეადგენდა</w:t>
      </w:r>
      <w:r w:rsidRPr="00724C5D">
        <w:rPr>
          <w:sz w:val="22"/>
          <w:szCs w:val="22"/>
          <w:lang w:val="ka-GE" w:eastAsia="zh-CN"/>
        </w:rPr>
        <w:t xml:space="preserve">. </w:t>
      </w:r>
      <w:r w:rsidRPr="00724C5D">
        <w:rPr>
          <w:rFonts w:ascii="Sylfaen" w:hAnsi="Sylfaen" w:cs="Sylfaen"/>
          <w:sz w:val="22"/>
          <w:szCs w:val="22"/>
          <w:lang w:val="ka-GE" w:eastAsia="zh-CN"/>
        </w:rPr>
        <w:t>ერთ</w:t>
      </w:r>
      <w:r w:rsidRPr="00724C5D">
        <w:rPr>
          <w:sz w:val="22"/>
          <w:szCs w:val="22"/>
          <w:lang w:val="ka-GE" w:eastAsia="zh-CN"/>
        </w:rPr>
        <w:t xml:space="preserve"> </w:t>
      </w:r>
      <w:r w:rsidRPr="00724C5D">
        <w:rPr>
          <w:rFonts w:ascii="Sylfaen" w:hAnsi="Sylfaen" w:cs="Sylfaen"/>
          <w:sz w:val="22"/>
          <w:szCs w:val="22"/>
          <w:lang w:val="ka-GE" w:eastAsia="zh-CN"/>
        </w:rPr>
        <w:t>წლამდე</w:t>
      </w:r>
      <w:r w:rsidRPr="00724C5D">
        <w:rPr>
          <w:sz w:val="22"/>
          <w:szCs w:val="22"/>
          <w:lang w:val="ka-GE" w:eastAsia="zh-CN"/>
        </w:rPr>
        <w:t xml:space="preserve"> </w:t>
      </w:r>
      <w:r w:rsidRPr="00724C5D">
        <w:rPr>
          <w:rFonts w:ascii="Sylfaen" w:hAnsi="Sylfaen" w:cs="Sylfaen"/>
          <w:sz w:val="22"/>
          <w:szCs w:val="22"/>
          <w:lang w:val="ka-GE" w:eastAsia="zh-CN"/>
        </w:rPr>
        <w:t>ასაკის</w:t>
      </w:r>
      <w:r w:rsidRPr="00724C5D">
        <w:rPr>
          <w:sz w:val="22"/>
          <w:szCs w:val="22"/>
          <w:lang w:val="ka-GE" w:eastAsia="zh-CN"/>
        </w:rPr>
        <w:t xml:space="preserve"> </w:t>
      </w:r>
      <w:r w:rsidRPr="00724C5D">
        <w:rPr>
          <w:rFonts w:ascii="Sylfaen" w:hAnsi="Sylfaen" w:cs="Sylfaen"/>
          <w:sz w:val="22"/>
          <w:szCs w:val="22"/>
          <w:lang w:val="ka-GE" w:eastAsia="zh-CN"/>
        </w:rPr>
        <w:t>ბავშვთა</w:t>
      </w:r>
      <w:r w:rsidRPr="00724C5D">
        <w:rPr>
          <w:sz w:val="22"/>
          <w:szCs w:val="22"/>
          <w:lang w:val="ka-GE" w:eastAsia="zh-CN"/>
        </w:rPr>
        <w:t xml:space="preserve"> </w:t>
      </w:r>
      <w:r w:rsidRPr="00724C5D">
        <w:rPr>
          <w:rFonts w:ascii="Sylfaen" w:hAnsi="Sylfaen" w:cs="Sylfaen"/>
          <w:sz w:val="22"/>
          <w:szCs w:val="22"/>
          <w:lang w:val="ka-GE" w:eastAsia="zh-CN"/>
        </w:rPr>
        <w:t>სიკვდილიანობის</w:t>
      </w:r>
      <w:r w:rsidRPr="00724C5D">
        <w:rPr>
          <w:sz w:val="22"/>
          <w:szCs w:val="22"/>
          <w:lang w:val="ka-GE" w:eastAsia="zh-CN"/>
        </w:rPr>
        <w:t xml:space="preserve"> </w:t>
      </w:r>
      <w:r w:rsidRPr="00724C5D">
        <w:rPr>
          <w:rFonts w:ascii="Sylfaen" w:hAnsi="Sylfaen" w:cs="Sylfaen"/>
          <w:sz w:val="22"/>
          <w:szCs w:val="22"/>
          <w:lang w:val="ka-GE" w:eastAsia="zh-CN"/>
        </w:rPr>
        <w:t>მაჩვენებელი</w:t>
      </w:r>
      <w:r w:rsidRPr="00724C5D">
        <w:rPr>
          <w:sz w:val="22"/>
          <w:szCs w:val="22"/>
          <w:lang w:val="ka-GE" w:eastAsia="zh-CN"/>
        </w:rPr>
        <w:t xml:space="preserve"> </w:t>
      </w:r>
      <w:r w:rsidRPr="00724C5D">
        <w:rPr>
          <w:rFonts w:ascii="Sylfaen" w:hAnsi="Sylfaen" w:cs="Sylfaen"/>
          <w:sz w:val="22"/>
          <w:szCs w:val="22"/>
          <w:lang w:val="ka-GE" w:eastAsia="zh-CN"/>
        </w:rPr>
        <w:t>ყველა</w:t>
      </w:r>
      <w:r w:rsidRPr="00724C5D">
        <w:rPr>
          <w:sz w:val="22"/>
          <w:szCs w:val="22"/>
          <w:lang w:val="ka-GE" w:eastAsia="zh-CN"/>
        </w:rPr>
        <w:t xml:space="preserve"> </w:t>
      </w:r>
      <w:r w:rsidRPr="00724C5D">
        <w:rPr>
          <w:rFonts w:ascii="Sylfaen" w:hAnsi="Sylfaen" w:cs="Sylfaen"/>
          <w:sz w:val="22"/>
          <w:szCs w:val="22"/>
          <w:lang w:val="ka-GE" w:eastAsia="zh-CN"/>
        </w:rPr>
        <w:t>წყაროს</w:t>
      </w:r>
      <w:r w:rsidRPr="00724C5D">
        <w:rPr>
          <w:sz w:val="22"/>
          <w:szCs w:val="22"/>
          <w:lang w:val="ka-GE" w:eastAsia="zh-CN"/>
        </w:rPr>
        <w:t xml:space="preserve"> </w:t>
      </w:r>
      <w:r w:rsidRPr="00724C5D">
        <w:rPr>
          <w:rFonts w:ascii="Sylfaen" w:hAnsi="Sylfaen" w:cs="Sylfaen"/>
          <w:sz w:val="22"/>
          <w:szCs w:val="22"/>
          <w:lang w:val="ka-GE" w:eastAsia="zh-CN"/>
        </w:rPr>
        <w:t>მონაცემებით</w:t>
      </w:r>
      <w:r w:rsidRPr="00724C5D">
        <w:rPr>
          <w:sz w:val="22"/>
          <w:szCs w:val="22"/>
          <w:lang w:val="ka-GE" w:eastAsia="zh-CN"/>
        </w:rPr>
        <w:t xml:space="preserve"> </w:t>
      </w:r>
      <w:r w:rsidRPr="00724C5D">
        <w:rPr>
          <w:rFonts w:ascii="Sylfaen" w:hAnsi="Sylfaen" w:cs="Sylfaen"/>
          <w:sz w:val="22"/>
          <w:szCs w:val="22"/>
          <w:lang w:val="ka-GE" w:eastAsia="zh-CN"/>
        </w:rPr>
        <w:t>კლების</w:t>
      </w:r>
      <w:r w:rsidRPr="00724C5D">
        <w:rPr>
          <w:sz w:val="22"/>
          <w:szCs w:val="22"/>
          <w:lang w:val="ka-GE" w:eastAsia="zh-CN"/>
        </w:rPr>
        <w:t xml:space="preserve"> </w:t>
      </w:r>
      <w:r w:rsidRPr="00724C5D">
        <w:rPr>
          <w:rFonts w:ascii="Sylfaen" w:hAnsi="Sylfaen" w:cs="Sylfaen"/>
          <w:sz w:val="22"/>
          <w:szCs w:val="22"/>
          <w:lang w:val="ka-GE" w:eastAsia="zh-CN"/>
        </w:rPr>
        <w:t>დინამიკით</w:t>
      </w:r>
      <w:r w:rsidRPr="00724C5D">
        <w:rPr>
          <w:sz w:val="22"/>
          <w:szCs w:val="22"/>
          <w:lang w:val="ka-GE" w:eastAsia="zh-CN"/>
        </w:rPr>
        <w:t xml:space="preserve"> </w:t>
      </w:r>
      <w:r w:rsidRPr="00724C5D">
        <w:rPr>
          <w:rFonts w:ascii="Sylfaen" w:hAnsi="Sylfaen" w:cs="Sylfaen"/>
          <w:sz w:val="22"/>
          <w:szCs w:val="22"/>
          <w:lang w:val="ka-GE" w:eastAsia="zh-CN"/>
        </w:rPr>
        <w:t>ხასიათდება</w:t>
      </w:r>
      <w:r w:rsidRPr="00724C5D">
        <w:rPr>
          <w:sz w:val="22"/>
          <w:szCs w:val="22"/>
          <w:lang w:val="ka-GE" w:eastAsia="zh-CN"/>
        </w:rPr>
        <w:t xml:space="preserve"> (</w:t>
      </w:r>
      <w:r w:rsidRPr="00724C5D">
        <w:rPr>
          <w:rFonts w:ascii="Sylfaen" w:hAnsi="Sylfaen" w:cs="Sylfaen"/>
          <w:sz w:val="22"/>
          <w:szCs w:val="22"/>
          <w:lang w:val="ka-GE" w:eastAsia="zh-CN"/>
        </w:rPr>
        <w:t>ნახ</w:t>
      </w:r>
      <w:r w:rsidRPr="00724C5D">
        <w:rPr>
          <w:sz w:val="22"/>
          <w:szCs w:val="22"/>
          <w:lang w:val="ka-GE" w:eastAsia="zh-CN"/>
        </w:rPr>
        <w:t xml:space="preserve">. </w:t>
      </w:r>
      <w:r w:rsidR="000C4208">
        <w:rPr>
          <w:rFonts w:ascii="Sylfaen" w:hAnsi="Sylfaen"/>
          <w:sz w:val="22"/>
          <w:szCs w:val="22"/>
          <w:lang w:val="ka-GE" w:eastAsia="zh-CN"/>
        </w:rPr>
        <w:t>2.98, ცხრილი 2.12</w:t>
      </w:r>
      <w:r w:rsidRPr="00724C5D">
        <w:rPr>
          <w:sz w:val="22"/>
          <w:szCs w:val="22"/>
          <w:lang w:val="ka-GE" w:eastAsia="zh-CN"/>
        </w:rPr>
        <w:t>).</w:t>
      </w:r>
    </w:p>
    <w:p w14:paraId="2B31F9DA" w14:textId="77777777" w:rsidR="000C4208" w:rsidRDefault="000C4208" w:rsidP="00ED72CA">
      <w:pPr>
        <w:jc w:val="both"/>
        <w:rPr>
          <w:rFonts w:ascii="Sylfaen" w:hAnsi="Sylfaen"/>
          <w:sz w:val="22"/>
          <w:szCs w:val="22"/>
          <w:lang w:val="ka-GE" w:eastAsia="zh-CN"/>
        </w:rPr>
      </w:pPr>
    </w:p>
    <w:p w14:paraId="5075B350" w14:textId="77777777" w:rsidR="000C4208" w:rsidRDefault="000C4208" w:rsidP="000C4208">
      <w:pPr>
        <w:spacing w:line="276" w:lineRule="auto"/>
        <w:jc w:val="both"/>
        <w:rPr>
          <w:rFonts w:ascii="Sylfaen" w:hAnsi="Sylfaen" w:cs="Arial"/>
          <w:bCs/>
          <w:noProof/>
          <w:sz w:val="22"/>
          <w:szCs w:val="22"/>
          <w:lang w:val="ka-GE"/>
        </w:rPr>
      </w:pPr>
      <w:r w:rsidRPr="00724C5D">
        <w:rPr>
          <w:rFonts w:ascii="Arial" w:hAnsi="Arial" w:cs="Arial"/>
          <w:bCs/>
          <w:noProof/>
          <w:sz w:val="22"/>
          <w:szCs w:val="22"/>
          <w:lang w:val="ka-GE"/>
        </w:rPr>
        <w:t xml:space="preserve">0-1 </w:t>
      </w:r>
      <w:r w:rsidRPr="00724C5D">
        <w:rPr>
          <w:rFonts w:ascii="Sylfaen" w:hAnsi="Sylfaen" w:cs="Sylfaen"/>
          <w:bCs/>
          <w:noProof/>
          <w:sz w:val="22"/>
          <w:szCs w:val="22"/>
          <w:lang w:val="ka-GE"/>
        </w:rPr>
        <w:t>წლამდე</w:t>
      </w:r>
      <w:r w:rsidRPr="00724C5D">
        <w:rPr>
          <w:rFonts w:ascii="Arial" w:hAnsi="Arial" w:cs="Arial"/>
          <w:bCs/>
          <w:noProof/>
          <w:sz w:val="22"/>
          <w:szCs w:val="22"/>
          <w:lang w:val="ka-GE"/>
        </w:rPr>
        <w:t xml:space="preserve"> </w:t>
      </w:r>
      <w:r w:rsidRPr="00724C5D">
        <w:rPr>
          <w:rFonts w:ascii="Sylfaen" w:hAnsi="Sylfaen" w:cs="Sylfaen"/>
          <w:bCs/>
          <w:noProof/>
          <w:sz w:val="22"/>
          <w:szCs w:val="22"/>
          <w:lang w:val="ka-GE"/>
        </w:rPr>
        <w:t>ბავშვთა</w:t>
      </w:r>
      <w:r w:rsidRPr="00724C5D">
        <w:rPr>
          <w:rFonts w:ascii="Arial" w:hAnsi="Arial" w:cs="Arial"/>
          <w:bCs/>
          <w:noProof/>
          <w:sz w:val="22"/>
          <w:szCs w:val="22"/>
          <w:lang w:val="ka-GE"/>
        </w:rPr>
        <w:t xml:space="preserve"> </w:t>
      </w:r>
      <w:r w:rsidRPr="00724C5D">
        <w:rPr>
          <w:rFonts w:ascii="Sylfaen" w:hAnsi="Sylfaen" w:cs="Sylfaen"/>
          <w:bCs/>
          <w:noProof/>
          <w:sz w:val="22"/>
          <w:szCs w:val="22"/>
          <w:lang w:val="ka-GE"/>
        </w:rPr>
        <w:t>სიკვდილიანობის</w:t>
      </w:r>
      <w:r w:rsidRPr="00724C5D">
        <w:rPr>
          <w:rFonts w:ascii="Arial" w:hAnsi="Arial" w:cs="Arial"/>
          <w:bCs/>
          <w:noProof/>
          <w:sz w:val="22"/>
          <w:szCs w:val="22"/>
          <w:lang w:val="ka-GE"/>
        </w:rPr>
        <w:t xml:space="preserve"> </w:t>
      </w:r>
      <w:r w:rsidRPr="00724C5D">
        <w:rPr>
          <w:rFonts w:ascii="Sylfaen" w:hAnsi="Sylfaen" w:cs="Sylfaen"/>
          <w:bCs/>
          <w:noProof/>
          <w:sz w:val="22"/>
          <w:szCs w:val="22"/>
          <w:lang w:val="ka-GE"/>
        </w:rPr>
        <w:t>სტრუქტურაში</w:t>
      </w:r>
      <w:r w:rsidRPr="00724C5D">
        <w:rPr>
          <w:rFonts w:ascii="Arial" w:hAnsi="Arial" w:cs="Arial"/>
          <w:bCs/>
          <w:noProof/>
          <w:sz w:val="22"/>
          <w:szCs w:val="22"/>
          <w:lang w:val="ka-GE"/>
        </w:rPr>
        <w:t xml:space="preserve"> </w:t>
      </w:r>
      <w:r w:rsidRPr="00724C5D">
        <w:rPr>
          <w:rFonts w:ascii="Sylfaen" w:hAnsi="Sylfaen" w:cs="Arial"/>
          <w:bCs/>
          <w:noProof/>
          <w:sz w:val="22"/>
          <w:szCs w:val="22"/>
          <w:lang w:val="ka-GE"/>
        </w:rPr>
        <w:t>70.1%-ს (2016 -71.6</w:t>
      </w:r>
      <w:r w:rsidRPr="00724C5D">
        <w:rPr>
          <w:rFonts w:ascii="Arial" w:hAnsi="Arial" w:cs="Arial"/>
          <w:bCs/>
          <w:noProof/>
          <w:sz w:val="22"/>
          <w:szCs w:val="22"/>
          <w:lang w:val="ka-GE"/>
        </w:rPr>
        <w:t>%</w:t>
      </w:r>
      <w:r w:rsidRPr="00724C5D">
        <w:rPr>
          <w:rFonts w:ascii="Sylfaen" w:hAnsi="Sylfaen" w:cs="Arial"/>
          <w:bCs/>
          <w:noProof/>
          <w:sz w:val="22"/>
          <w:szCs w:val="22"/>
          <w:lang w:val="ka-GE"/>
        </w:rPr>
        <w:t>)</w:t>
      </w:r>
      <w:r w:rsidRPr="00724C5D">
        <w:rPr>
          <w:rFonts w:ascii="Arial" w:hAnsi="Arial" w:cs="Arial"/>
          <w:bCs/>
          <w:noProof/>
          <w:sz w:val="22"/>
          <w:szCs w:val="22"/>
          <w:lang w:val="ka-GE"/>
        </w:rPr>
        <w:t xml:space="preserve"> </w:t>
      </w:r>
      <w:r w:rsidRPr="00724C5D">
        <w:rPr>
          <w:rFonts w:ascii="Sylfaen" w:hAnsi="Sylfaen" w:cs="Sylfaen"/>
          <w:bCs/>
          <w:noProof/>
          <w:sz w:val="22"/>
          <w:szCs w:val="22"/>
          <w:lang w:val="ka-GE"/>
        </w:rPr>
        <w:t>პერინატალური</w:t>
      </w:r>
      <w:r w:rsidRPr="00724C5D">
        <w:rPr>
          <w:rFonts w:ascii="Arial" w:hAnsi="Arial" w:cs="Arial"/>
          <w:bCs/>
          <w:noProof/>
          <w:sz w:val="22"/>
          <w:szCs w:val="22"/>
          <w:lang w:val="ka-GE"/>
        </w:rPr>
        <w:t xml:space="preserve"> </w:t>
      </w:r>
      <w:r w:rsidRPr="00724C5D">
        <w:rPr>
          <w:rFonts w:ascii="Sylfaen" w:hAnsi="Sylfaen" w:cs="Sylfaen"/>
          <w:bCs/>
          <w:noProof/>
          <w:sz w:val="22"/>
          <w:szCs w:val="22"/>
          <w:lang w:val="ka-GE"/>
        </w:rPr>
        <w:t>პერიოდის</w:t>
      </w:r>
      <w:r w:rsidRPr="00724C5D">
        <w:rPr>
          <w:rFonts w:ascii="Arial" w:hAnsi="Arial" w:cs="Arial"/>
          <w:bCs/>
          <w:noProof/>
          <w:sz w:val="22"/>
          <w:szCs w:val="22"/>
          <w:lang w:val="ka-GE"/>
        </w:rPr>
        <w:t xml:space="preserve"> </w:t>
      </w:r>
      <w:r w:rsidRPr="00724C5D">
        <w:rPr>
          <w:rFonts w:ascii="Sylfaen" w:hAnsi="Sylfaen" w:cs="Sylfaen"/>
          <w:bCs/>
          <w:noProof/>
          <w:sz w:val="22"/>
          <w:szCs w:val="22"/>
          <w:lang w:val="ka-GE"/>
        </w:rPr>
        <w:t>ავადმყოფობები</w:t>
      </w:r>
      <w:r w:rsidRPr="00724C5D">
        <w:rPr>
          <w:rFonts w:ascii="Arial" w:hAnsi="Arial" w:cs="Arial"/>
          <w:bCs/>
          <w:noProof/>
          <w:sz w:val="22"/>
          <w:szCs w:val="22"/>
          <w:lang w:val="ka-GE"/>
        </w:rPr>
        <w:t xml:space="preserve"> </w:t>
      </w:r>
      <w:r w:rsidRPr="00724C5D">
        <w:rPr>
          <w:rFonts w:ascii="Sylfaen" w:hAnsi="Sylfaen" w:cs="Sylfaen"/>
          <w:bCs/>
          <w:noProof/>
          <w:sz w:val="22"/>
          <w:szCs w:val="22"/>
          <w:lang w:val="ka-GE"/>
        </w:rPr>
        <w:t>შეადგენს</w:t>
      </w:r>
      <w:r w:rsidRPr="00724C5D">
        <w:rPr>
          <w:rFonts w:ascii="Arial" w:hAnsi="Arial" w:cs="Arial"/>
          <w:bCs/>
          <w:noProof/>
          <w:sz w:val="22"/>
          <w:szCs w:val="22"/>
          <w:lang w:val="ka-GE"/>
        </w:rPr>
        <w:t xml:space="preserve">, </w:t>
      </w:r>
      <w:r w:rsidRPr="00724C5D">
        <w:rPr>
          <w:rFonts w:ascii="Sylfaen" w:hAnsi="Sylfaen" w:cs="Sylfaen"/>
          <w:bCs/>
          <w:noProof/>
          <w:sz w:val="22"/>
          <w:szCs w:val="22"/>
          <w:lang w:val="ka-GE"/>
        </w:rPr>
        <w:t>ხოლო</w:t>
      </w:r>
      <w:r w:rsidRPr="00724C5D">
        <w:rPr>
          <w:rFonts w:ascii="Arial" w:hAnsi="Arial" w:cs="Arial"/>
          <w:bCs/>
          <w:noProof/>
          <w:sz w:val="22"/>
          <w:szCs w:val="22"/>
          <w:lang w:val="ka-GE"/>
        </w:rPr>
        <w:t xml:space="preserve"> </w:t>
      </w:r>
      <w:r w:rsidRPr="00724C5D">
        <w:rPr>
          <w:rFonts w:ascii="Sylfaen" w:hAnsi="Sylfaen" w:cs="Sylfaen"/>
          <w:bCs/>
          <w:noProof/>
          <w:sz w:val="22"/>
          <w:szCs w:val="22"/>
          <w:lang w:val="ka-GE"/>
        </w:rPr>
        <w:t>პერინატალური</w:t>
      </w:r>
      <w:r w:rsidRPr="00724C5D">
        <w:rPr>
          <w:rFonts w:ascii="Arial" w:hAnsi="Arial" w:cs="Arial"/>
          <w:bCs/>
          <w:noProof/>
          <w:sz w:val="22"/>
          <w:szCs w:val="22"/>
          <w:lang w:val="ka-GE"/>
        </w:rPr>
        <w:t xml:space="preserve"> </w:t>
      </w:r>
      <w:r w:rsidRPr="00724C5D">
        <w:rPr>
          <w:rFonts w:ascii="Sylfaen" w:hAnsi="Sylfaen" w:cs="Sylfaen"/>
          <w:bCs/>
          <w:noProof/>
          <w:sz w:val="22"/>
          <w:szCs w:val="22"/>
          <w:lang w:val="ka-GE"/>
        </w:rPr>
        <w:t>სიკვდილიანობის</w:t>
      </w:r>
      <w:r w:rsidRPr="00724C5D">
        <w:rPr>
          <w:rFonts w:ascii="Arial" w:hAnsi="Arial" w:cs="Arial"/>
          <w:bCs/>
          <w:noProof/>
          <w:sz w:val="22"/>
          <w:szCs w:val="22"/>
          <w:lang w:val="ka-GE"/>
        </w:rPr>
        <w:t xml:space="preserve"> </w:t>
      </w:r>
      <w:r w:rsidRPr="00724C5D">
        <w:rPr>
          <w:rFonts w:ascii="Sylfaen" w:hAnsi="Sylfaen" w:cs="Arial"/>
          <w:bCs/>
          <w:noProof/>
          <w:sz w:val="22"/>
          <w:szCs w:val="22"/>
          <w:lang w:val="ka-GE"/>
        </w:rPr>
        <w:t>68.0% (2016 - 70.7</w:t>
      </w:r>
      <w:r w:rsidRPr="00724C5D">
        <w:rPr>
          <w:rFonts w:ascii="Arial" w:hAnsi="Arial" w:cs="Arial"/>
          <w:bCs/>
          <w:noProof/>
          <w:sz w:val="22"/>
          <w:szCs w:val="22"/>
          <w:lang w:val="ka-GE"/>
        </w:rPr>
        <w:t>%</w:t>
      </w:r>
      <w:r w:rsidRPr="00724C5D">
        <w:rPr>
          <w:rFonts w:ascii="Sylfaen" w:hAnsi="Sylfaen" w:cs="Arial"/>
          <w:bCs/>
          <w:noProof/>
          <w:sz w:val="22"/>
          <w:szCs w:val="22"/>
          <w:lang w:val="ka-GE"/>
        </w:rPr>
        <w:t>)</w:t>
      </w:r>
      <w:r w:rsidRPr="00724C5D">
        <w:rPr>
          <w:rFonts w:ascii="Arial" w:hAnsi="Arial" w:cs="Arial"/>
          <w:bCs/>
          <w:noProof/>
          <w:sz w:val="22"/>
          <w:szCs w:val="22"/>
          <w:lang w:val="ka-GE"/>
        </w:rPr>
        <w:t xml:space="preserve"> </w:t>
      </w:r>
      <w:r w:rsidRPr="00724C5D">
        <w:rPr>
          <w:rFonts w:ascii="Sylfaen" w:hAnsi="Sylfaen" w:cs="Sylfaen"/>
          <w:bCs/>
          <w:noProof/>
          <w:sz w:val="22"/>
          <w:szCs w:val="22"/>
          <w:lang w:val="ka-GE"/>
        </w:rPr>
        <w:t>მკვდრადშობადობაზე</w:t>
      </w:r>
      <w:r w:rsidRPr="00724C5D">
        <w:rPr>
          <w:rFonts w:ascii="Arial" w:hAnsi="Arial" w:cs="Arial"/>
          <w:bCs/>
          <w:noProof/>
          <w:sz w:val="22"/>
          <w:szCs w:val="22"/>
          <w:lang w:val="ka-GE"/>
        </w:rPr>
        <w:t xml:space="preserve"> </w:t>
      </w:r>
      <w:r w:rsidRPr="00724C5D">
        <w:rPr>
          <w:rFonts w:ascii="Sylfaen" w:hAnsi="Sylfaen" w:cs="Sylfaen"/>
          <w:bCs/>
          <w:noProof/>
          <w:sz w:val="22"/>
          <w:szCs w:val="22"/>
          <w:lang w:val="ka-GE"/>
        </w:rPr>
        <w:t>მოდის</w:t>
      </w:r>
      <w:r w:rsidRPr="00724C5D">
        <w:rPr>
          <w:rFonts w:ascii="Arial" w:hAnsi="Arial" w:cs="Arial"/>
          <w:bCs/>
          <w:noProof/>
          <w:sz w:val="22"/>
          <w:szCs w:val="22"/>
          <w:lang w:val="ka-GE"/>
        </w:rPr>
        <w:t>.</w:t>
      </w:r>
      <w:r>
        <w:rPr>
          <w:rFonts w:ascii="Sylfaen" w:hAnsi="Sylfaen" w:cs="Arial"/>
          <w:bCs/>
          <w:noProof/>
          <w:sz w:val="22"/>
          <w:szCs w:val="22"/>
          <w:lang w:val="ka-GE"/>
        </w:rPr>
        <w:t xml:space="preserve"> </w:t>
      </w:r>
    </w:p>
    <w:p w14:paraId="4E6CF3DB" w14:textId="77777777" w:rsidR="000C4208" w:rsidRDefault="000C4208" w:rsidP="000C4208">
      <w:pPr>
        <w:spacing w:line="276" w:lineRule="auto"/>
        <w:jc w:val="both"/>
        <w:rPr>
          <w:rFonts w:ascii="Sylfaen" w:hAnsi="Sylfaen" w:cs="Arial"/>
          <w:bCs/>
          <w:noProof/>
          <w:sz w:val="22"/>
          <w:szCs w:val="22"/>
          <w:lang w:val="ka-GE"/>
        </w:rPr>
      </w:pPr>
    </w:p>
    <w:p w14:paraId="44D3F2B3" w14:textId="77777777" w:rsidR="000C4208" w:rsidRDefault="000C4208" w:rsidP="000C4208">
      <w:pPr>
        <w:spacing w:line="276" w:lineRule="auto"/>
        <w:jc w:val="both"/>
        <w:rPr>
          <w:rFonts w:ascii="Sylfaen" w:hAnsi="Sylfaen" w:cs="Arial"/>
          <w:bCs/>
          <w:noProof/>
          <w:sz w:val="22"/>
          <w:szCs w:val="22"/>
          <w:lang w:val="ka-GE"/>
        </w:rPr>
      </w:pPr>
      <w:r>
        <w:rPr>
          <w:rFonts w:ascii="Sylfaen" w:hAnsi="Sylfaen" w:cs="Arial"/>
          <w:bCs/>
          <w:noProof/>
          <w:sz w:val="22"/>
          <w:szCs w:val="22"/>
          <w:lang w:val="ka-GE"/>
        </w:rPr>
        <w:t xml:space="preserve">მსოფლიოში ხუთ წლამდე ასაკის ბავშვთა სიკვდილიანობა 56%-ით შემცირდა (93 - 1990 წელს 39 - 2017 წელს ათას ცოცხალშობილზე). 2017 წელს ხუთ წლამდე ასაკის ბავშვთა 73% აფრიკისა და (49%) და სამხრეთ-აღმოსავლეთ აზიიის რეგინში (24%) დადგა. </w:t>
      </w:r>
    </w:p>
    <w:p w14:paraId="0BB560D7" w14:textId="0DB7B5D6" w:rsidR="00180AB1" w:rsidRPr="0023176B" w:rsidRDefault="00180AB1" w:rsidP="0073487B">
      <w:pPr>
        <w:rPr>
          <w:b/>
          <w:color w:val="000000" w:themeColor="text1"/>
          <w:sz w:val="22"/>
          <w:lang w:val="ka-GE" w:eastAsia="zh-CN"/>
        </w:rPr>
      </w:pPr>
      <w:r w:rsidRPr="0023176B">
        <w:rPr>
          <w:rFonts w:ascii="Sylfaen" w:hAnsi="Sylfaen" w:cs="Sylfaen"/>
          <w:b/>
          <w:color w:val="000000" w:themeColor="text1"/>
          <w:sz w:val="22"/>
          <w:lang w:val="ka-GE" w:eastAsia="zh-CN"/>
        </w:rPr>
        <w:lastRenderedPageBreak/>
        <w:t>ნახატი</w:t>
      </w:r>
      <w:r w:rsidRPr="0023176B">
        <w:rPr>
          <w:b/>
          <w:color w:val="000000" w:themeColor="text1"/>
          <w:sz w:val="22"/>
          <w:lang w:val="ka-GE" w:eastAsia="zh-CN"/>
        </w:rPr>
        <w:t xml:space="preserve"> </w:t>
      </w:r>
      <w:r w:rsidR="0023176B" w:rsidRPr="0023176B">
        <w:rPr>
          <w:rFonts w:ascii="Sylfaen" w:hAnsi="Sylfaen"/>
          <w:b/>
          <w:color w:val="000000" w:themeColor="text1"/>
          <w:sz w:val="22"/>
          <w:lang w:val="ka-GE" w:eastAsia="zh-CN"/>
        </w:rPr>
        <w:t>2.</w:t>
      </w:r>
      <w:r w:rsidR="000C4208">
        <w:rPr>
          <w:rFonts w:ascii="Sylfaen" w:hAnsi="Sylfaen"/>
          <w:b/>
          <w:color w:val="000000" w:themeColor="text1"/>
          <w:sz w:val="22"/>
          <w:lang w:val="ka-GE" w:eastAsia="zh-CN"/>
        </w:rPr>
        <w:t>98</w:t>
      </w:r>
      <w:r w:rsidRPr="0023176B">
        <w:rPr>
          <w:b/>
          <w:color w:val="000000" w:themeColor="text1"/>
          <w:sz w:val="22"/>
          <w:lang w:val="ka-GE" w:eastAsia="zh-CN"/>
        </w:rPr>
        <w:t>:</w:t>
      </w:r>
      <w:r w:rsidRPr="0023176B">
        <w:rPr>
          <w:b/>
          <w:color w:val="000000" w:themeColor="text1"/>
          <w:sz w:val="22"/>
          <w:lang w:val="ka-GE" w:eastAsia="zh-CN"/>
        </w:rPr>
        <w:tab/>
      </w:r>
      <w:r w:rsidRPr="0023176B">
        <w:rPr>
          <w:b/>
          <w:color w:val="000000" w:themeColor="text1"/>
          <w:sz w:val="22"/>
          <w:lang w:val="en-AU" w:eastAsia="zh-CN"/>
        </w:rPr>
        <w:t>0-1</w:t>
      </w:r>
      <w:r w:rsidRPr="0023176B">
        <w:rPr>
          <w:b/>
          <w:color w:val="000000" w:themeColor="text1"/>
          <w:sz w:val="22"/>
          <w:lang w:val="ka-GE" w:eastAsia="zh-CN"/>
        </w:rPr>
        <w:t xml:space="preserve"> </w:t>
      </w:r>
      <w:r w:rsidRPr="0023176B">
        <w:rPr>
          <w:rFonts w:ascii="Sylfaen" w:hAnsi="Sylfaen" w:cs="Sylfaen"/>
          <w:b/>
          <w:color w:val="000000" w:themeColor="text1"/>
          <w:sz w:val="22"/>
          <w:lang w:val="ka-GE" w:eastAsia="zh-CN"/>
        </w:rPr>
        <w:t>წლამდე</w:t>
      </w:r>
      <w:r w:rsidRPr="0023176B">
        <w:rPr>
          <w:b/>
          <w:color w:val="000000" w:themeColor="text1"/>
          <w:sz w:val="22"/>
          <w:lang w:val="ka-GE" w:eastAsia="zh-CN"/>
        </w:rPr>
        <w:t xml:space="preserve"> </w:t>
      </w:r>
      <w:r w:rsidRPr="0023176B">
        <w:rPr>
          <w:rFonts w:ascii="Sylfaen" w:hAnsi="Sylfaen" w:cs="Sylfaen"/>
          <w:b/>
          <w:color w:val="000000" w:themeColor="text1"/>
          <w:sz w:val="22"/>
          <w:lang w:val="ka-GE" w:eastAsia="zh-CN"/>
        </w:rPr>
        <w:t>ასაკის</w:t>
      </w:r>
      <w:r w:rsidRPr="0023176B">
        <w:rPr>
          <w:b/>
          <w:color w:val="000000" w:themeColor="text1"/>
          <w:sz w:val="22"/>
          <w:lang w:val="ka-GE" w:eastAsia="zh-CN"/>
        </w:rPr>
        <w:t xml:space="preserve">  </w:t>
      </w:r>
      <w:r w:rsidRPr="0023176B">
        <w:rPr>
          <w:rFonts w:ascii="Sylfaen" w:hAnsi="Sylfaen" w:cs="Sylfaen"/>
          <w:b/>
          <w:color w:val="000000" w:themeColor="text1"/>
          <w:sz w:val="22"/>
          <w:lang w:val="ka-GE" w:eastAsia="zh-CN"/>
        </w:rPr>
        <w:t>ბავშვთა</w:t>
      </w:r>
      <w:r w:rsidRPr="0023176B">
        <w:rPr>
          <w:b/>
          <w:color w:val="000000" w:themeColor="text1"/>
          <w:sz w:val="22"/>
          <w:lang w:val="ka-GE" w:eastAsia="zh-CN"/>
        </w:rPr>
        <w:t xml:space="preserve"> </w:t>
      </w:r>
      <w:r w:rsidRPr="0023176B">
        <w:rPr>
          <w:rFonts w:ascii="Sylfaen" w:hAnsi="Sylfaen" w:cs="Sylfaen"/>
          <w:b/>
          <w:color w:val="000000" w:themeColor="text1"/>
          <w:sz w:val="22"/>
          <w:lang w:val="ka-GE" w:eastAsia="zh-CN"/>
        </w:rPr>
        <w:t>სიკვდილიანობის</w:t>
      </w:r>
      <w:r w:rsidRPr="0023176B">
        <w:rPr>
          <w:b/>
          <w:color w:val="000000" w:themeColor="text1"/>
          <w:sz w:val="22"/>
          <w:lang w:val="ka-GE" w:eastAsia="zh-CN"/>
        </w:rPr>
        <w:t xml:space="preserve"> </w:t>
      </w:r>
      <w:r w:rsidRPr="0023176B">
        <w:rPr>
          <w:rFonts w:ascii="Sylfaen" w:hAnsi="Sylfaen" w:cs="Sylfaen"/>
          <w:b/>
          <w:color w:val="000000" w:themeColor="text1"/>
          <w:sz w:val="22"/>
          <w:lang w:val="ka-GE" w:eastAsia="zh-CN"/>
        </w:rPr>
        <w:t>მაჩვენებელი</w:t>
      </w:r>
      <w:r w:rsidRPr="0023176B">
        <w:rPr>
          <w:b/>
          <w:color w:val="000000" w:themeColor="text1"/>
          <w:sz w:val="22"/>
          <w:lang w:val="ka-GE" w:eastAsia="zh-CN"/>
        </w:rPr>
        <w:t xml:space="preserve"> 1000 </w:t>
      </w:r>
      <w:r w:rsidRPr="0023176B">
        <w:rPr>
          <w:rFonts w:ascii="Sylfaen" w:hAnsi="Sylfaen" w:cs="Sylfaen"/>
          <w:b/>
          <w:color w:val="000000" w:themeColor="text1"/>
          <w:sz w:val="22"/>
          <w:lang w:val="ka-GE" w:eastAsia="zh-CN"/>
        </w:rPr>
        <w:t>ცოცხალშობილზე</w:t>
      </w:r>
      <w:r w:rsidRPr="0023176B">
        <w:rPr>
          <w:b/>
          <w:color w:val="000000" w:themeColor="text1"/>
          <w:sz w:val="22"/>
          <w:lang w:val="ka-GE" w:eastAsia="zh-CN"/>
        </w:rPr>
        <w:t xml:space="preserve"> </w:t>
      </w:r>
    </w:p>
    <w:p w14:paraId="4850E030" w14:textId="77777777" w:rsidR="00180AB1" w:rsidRPr="00E61B32" w:rsidRDefault="00180AB1" w:rsidP="0073487B">
      <w:pPr>
        <w:rPr>
          <w:color w:val="FF0000"/>
          <w:lang w:val="ka-GE" w:eastAsia="zh-CN"/>
        </w:rPr>
      </w:pPr>
      <w:r w:rsidRPr="00E61B32">
        <w:rPr>
          <w:noProof/>
          <w:color w:val="FF0000"/>
        </w:rPr>
        <w:drawing>
          <wp:inline distT="0" distB="0" distL="0" distR="0" wp14:anchorId="330E9865" wp14:editId="51F91ECD">
            <wp:extent cx="5613621" cy="2839746"/>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623346" cy="2844666"/>
                    </a:xfrm>
                    <a:prstGeom prst="rect">
                      <a:avLst/>
                    </a:prstGeom>
                  </pic:spPr>
                </pic:pic>
              </a:graphicData>
            </a:graphic>
          </wp:inline>
        </w:drawing>
      </w:r>
    </w:p>
    <w:p w14:paraId="61B5613C" w14:textId="4BE61FCE" w:rsidR="00180AB1" w:rsidRPr="004B03BA" w:rsidRDefault="00180AB1" w:rsidP="0073487B">
      <w:pPr>
        <w:rPr>
          <w:color w:val="000000" w:themeColor="text1"/>
          <w:sz w:val="18"/>
          <w:lang w:val="ka-GE"/>
        </w:rPr>
      </w:pPr>
      <w:r w:rsidRPr="00002239">
        <w:rPr>
          <w:rFonts w:ascii="Sylfaen" w:hAnsi="Sylfaen" w:cs="Sylfaen"/>
          <w:color w:val="000000" w:themeColor="text1"/>
          <w:sz w:val="18"/>
        </w:rPr>
        <w:t>წყარო</w:t>
      </w:r>
      <w:r w:rsidRPr="00002239">
        <w:rPr>
          <w:color w:val="000000" w:themeColor="text1"/>
          <w:sz w:val="18"/>
        </w:rPr>
        <w:t xml:space="preserve">: </w:t>
      </w:r>
      <w:r w:rsidRPr="00002239">
        <w:rPr>
          <w:rFonts w:ascii="Sylfaen" w:hAnsi="Sylfaen" w:cs="Sylfaen"/>
          <w:color w:val="000000" w:themeColor="text1"/>
          <w:sz w:val="18"/>
        </w:rPr>
        <w:t>ჯანმრთელობის</w:t>
      </w:r>
      <w:r w:rsidRPr="00002239">
        <w:rPr>
          <w:color w:val="000000" w:themeColor="text1"/>
          <w:sz w:val="18"/>
        </w:rPr>
        <w:t xml:space="preserve"> </w:t>
      </w:r>
      <w:r w:rsidRPr="00002239">
        <w:rPr>
          <w:rFonts w:ascii="Sylfaen" w:hAnsi="Sylfaen" w:cs="Sylfaen"/>
          <w:color w:val="000000" w:themeColor="text1"/>
          <w:sz w:val="18"/>
        </w:rPr>
        <w:t>დაცვა</w:t>
      </w:r>
      <w:r w:rsidRPr="00002239">
        <w:rPr>
          <w:color w:val="000000" w:themeColor="text1"/>
          <w:sz w:val="18"/>
        </w:rPr>
        <w:t xml:space="preserve">, </w:t>
      </w:r>
      <w:r w:rsidRPr="00002239">
        <w:rPr>
          <w:rFonts w:ascii="Sylfaen" w:hAnsi="Sylfaen" w:cs="Sylfaen"/>
          <w:color w:val="000000" w:themeColor="text1"/>
          <w:sz w:val="18"/>
        </w:rPr>
        <w:t>სტატისტიკური</w:t>
      </w:r>
      <w:r w:rsidRPr="00002239">
        <w:rPr>
          <w:color w:val="000000" w:themeColor="text1"/>
          <w:sz w:val="18"/>
        </w:rPr>
        <w:t xml:space="preserve"> </w:t>
      </w:r>
      <w:r w:rsidRPr="00002239">
        <w:rPr>
          <w:rFonts w:ascii="Sylfaen" w:hAnsi="Sylfaen" w:cs="Sylfaen"/>
          <w:color w:val="000000" w:themeColor="text1"/>
          <w:sz w:val="18"/>
        </w:rPr>
        <w:t>ცნობარი</w:t>
      </w:r>
      <w:r w:rsidRPr="00002239">
        <w:rPr>
          <w:color w:val="000000" w:themeColor="text1"/>
          <w:sz w:val="18"/>
        </w:rPr>
        <w:t xml:space="preserve">, </w:t>
      </w:r>
      <w:r w:rsidRPr="00002239">
        <w:rPr>
          <w:rFonts w:ascii="Sylfaen" w:hAnsi="Sylfaen" w:cs="Sylfaen"/>
          <w:color w:val="000000" w:themeColor="text1"/>
          <w:sz w:val="18"/>
        </w:rPr>
        <w:t>საქართველო</w:t>
      </w:r>
      <w:r w:rsidR="004B03BA">
        <w:rPr>
          <w:rFonts w:ascii="Sylfaen" w:hAnsi="Sylfaen" w:cs="Sylfaen"/>
          <w:color w:val="000000" w:themeColor="text1"/>
          <w:sz w:val="18"/>
          <w:lang w:val="ka-GE"/>
        </w:rPr>
        <w:t>, 2017</w:t>
      </w:r>
    </w:p>
    <w:p w14:paraId="066025CC" w14:textId="77777777" w:rsidR="00180AB1" w:rsidRPr="00E741FE" w:rsidRDefault="00180AB1" w:rsidP="0073487B">
      <w:pPr>
        <w:rPr>
          <w:lang w:val="en-AU" w:eastAsia="zh-CN"/>
        </w:rPr>
      </w:pPr>
    </w:p>
    <w:p w14:paraId="3196C546" w14:textId="12606DE7" w:rsidR="00180AB1" w:rsidRPr="002828F3" w:rsidRDefault="00180AB1" w:rsidP="0073487B">
      <w:pPr>
        <w:rPr>
          <w:rFonts w:ascii="Sylfaen" w:hAnsi="Sylfaen" w:cs="Sylfaen"/>
          <w:b/>
          <w:sz w:val="22"/>
          <w:lang w:val="ka-GE" w:eastAsia="zh-CN"/>
        </w:rPr>
      </w:pPr>
      <w:r w:rsidRPr="002828F3">
        <w:rPr>
          <w:rFonts w:ascii="Sylfaen" w:hAnsi="Sylfaen" w:cs="Sylfaen"/>
          <w:b/>
          <w:sz w:val="22"/>
          <w:lang w:val="ka-GE" w:eastAsia="zh-CN"/>
        </w:rPr>
        <w:t>ცხრილი</w:t>
      </w:r>
      <w:r w:rsidRPr="002828F3">
        <w:rPr>
          <w:b/>
          <w:sz w:val="22"/>
          <w:lang w:val="ka-GE" w:eastAsia="zh-CN"/>
        </w:rPr>
        <w:t xml:space="preserve"> </w:t>
      </w:r>
      <w:r w:rsidR="002828F3" w:rsidRPr="002828F3">
        <w:rPr>
          <w:rFonts w:ascii="Sylfaen" w:hAnsi="Sylfaen"/>
          <w:b/>
          <w:sz w:val="22"/>
          <w:lang w:val="ka-GE" w:eastAsia="zh-CN"/>
        </w:rPr>
        <w:t>2.1</w:t>
      </w:r>
      <w:r w:rsidR="000C4208">
        <w:rPr>
          <w:rFonts w:ascii="Sylfaen" w:hAnsi="Sylfaen"/>
          <w:b/>
          <w:sz w:val="22"/>
          <w:lang w:val="ka-GE" w:eastAsia="zh-CN"/>
        </w:rPr>
        <w:t>2</w:t>
      </w:r>
      <w:r w:rsidRPr="002828F3">
        <w:rPr>
          <w:b/>
          <w:sz w:val="22"/>
          <w:lang w:val="ka-GE" w:eastAsia="zh-CN"/>
        </w:rPr>
        <w:t xml:space="preserve">. </w:t>
      </w:r>
      <w:r w:rsidRPr="002828F3">
        <w:rPr>
          <w:b/>
          <w:sz w:val="22"/>
          <w:lang w:val="en-AU" w:eastAsia="zh-CN"/>
        </w:rPr>
        <w:t>0-1</w:t>
      </w:r>
      <w:r w:rsidRPr="002828F3">
        <w:rPr>
          <w:b/>
          <w:sz w:val="22"/>
          <w:lang w:val="ka-GE" w:eastAsia="zh-CN"/>
        </w:rPr>
        <w:t xml:space="preserve"> </w:t>
      </w:r>
      <w:r w:rsidRPr="002828F3">
        <w:rPr>
          <w:rFonts w:ascii="Sylfaen" w:hAnsi="Sylfaen" w:cs="Sylfaen"/>
          <w:b/>
          <w:sz w:val="22"/>
          <w:lang w:val="ka-GE" w:eastAsia="zh-CN"/>
        </w:rPr>
        <w:t>წლამდე</w:t>
      </w:r>
      <w:r w:rsidRPr="002828F3">
        <w:rPr>
          <w:b/>
          <w:sz w:val="22"/>
          <w:lang w:val="ka-GE" w:eastAsia="zh-CN"/>
        </w:rPr>
        <w:t xml:space="preserve"> </w:t>
      </w:r>
      <w:r w:rsidRPr="002828F3">
        <w:rPr>
          <w:rFonts w:ascii="Sylfaen" w:hAnsi="Sylfaen" w:cs="Sylfaen"/>
          <w:b/>
          <w:sz w:val="22"/>
          <w:lang w:val="ka-GE" w:eastAsia="zh-CN"/>
        </w:rPr>
        <w:t>ასაკის</w:t>
      </w:r>
      <w:r w:rsidRPr="002828F3">
        <w:rPr>
          <w:b/>
          <w:sz w:val="22"/>
          <w:lang w:val="ka-GE" w:eastAsia="zh-CN"/>
        </w:rPr>
        <w:t xml:space="preserve"> </w:t>
      </w:r>
      <w:r w:rsidRPr="002828F3">
        <w:rPr>
          <w:rFonts w:ascii="Sylfaen" w:hAnsi="Sylfaen" w:cs="Sylfaen"/>
          <w:b/>
          <w:sz w:val="22"/>
          <w:lang w:val="ka-GE" w:eastAsia="zh-CN"/>
        </w:rPr>
        <w:t>ბავშვთა</w:t>
      </w:r>
      <w:r w:rsidRPr="002828F3">
        <w:rPr>
          <w:b/>
          <w:sz w:val="22"/>
          <w:lang w:val="ka-GE" w:eastAsia="zh-CN"/>
        </w:rPr>
        <w:t xml:space="preserve"> </w:t>
      </w:r>
      <w:r w:rsidRPr="002828F3">
        <w:rPr>
          <w:rFonts w:ascii="Sylfaen" w:hAnsi="Sylfaen" w:cs="Sylfaen"/>
          <w:b/>
          <w:sz w:val="22"/>
          <w:lang w:val="ka-GE" w:eastAsia="zh-CN"/>
        </w:rPr>
        <w:t>სიკვდილიანობა</w:t>
      </w:r>
      <w:r w:rsidRPr="002828F3">
        <w:rPr>
          <w:b/>
          <w:sz w:val="22"/>
          <w:lang w:val="ka-GE" w:eastAsia="zh-CN"/>
        </w:rPr>
        <w:t xml:space="preserve"> 1000 </w:t>
      </w:r>
      <w:r w:rsidRPr="002828F3">
        <w:rPr>
          <w:rFonts w:ascii="Sylfaen" w:hAnsi="Sylfaen" w:cs="Sylfaen"/>
          <w:b/>
          <w:sz w:val="22"/>
          <w:lang w:val="ka-GE" w:eastAsia="zh-CN"/>
        </w:rPr>
        <w:t>ცოცხალშობილზე</w:t>
      </w:r>
      <w:r w:rsidRPr="002828F3">
        <w:rPr>
          <w:b/>
          <w:sz w:val="22"/>
          <w:lang w:val="ka-GE" w:eastAsia="zh-CN"/>
        </w:rPr>
        <w:t xml:space="preserve">, </w:t>
      </w:r>
      <w:r w:rsidRPr="002828F3">
        <w:rPr>
          <w:rFonts w:ascii="Sylfaen" w:hAnsi="Sylfaen" w:cs="Sylfaen"/>
          <w:b/>
          <w:sz w:val="22"/>
          <w:lang w:val="ka-GE" w:eastAsia="zh-CN"/>
        </w:rPr>
        <w:t>საქართველო</w:t>
      </w:r>
    </w:p>
    <w:tbl>
      <w:tblPr>
        <w:tblW w:w="9640" w:type="dxa"/>
        <w:jc w:val="center"/>
        <w:tblBorders>
          <w:top w:val="thinThickSmallGap" w:sz="12" w:space="0" w:color="EAB200"/>
          <w:left w:val="thinThickSmallGap" w:sz="12" w:space="0" w:color="EAB200"/>
          <w:bottom w:val="thinThickSmallGap" w:sz="12" w:space="0" w:color="EAB200"/>
          <w:right w:val="thinThickSmallGap" w:sz="12" w:space="0" w:color="EAB200"/>
          <w:insideH w:val="thinThickSmallGap" w:sz="12" w:space="0" w:color="EAB200"/>
          <w:insideV w:val="thinThickSmallGap" w:sz="12" w:space="0" w:color="EAB200"/>
        </w:tblBorders>
        <w:tblLayout w:type="fixed"/>
        <w:tblLook w:val="01E0" w:firstRow="1" w:lastRow="1" w:firstColumn="1" w:lastColumn="1" w:noHBand="0" w:noVBand="0"/>
      </w:tblPr>
      <w:tblGrid>
        <w:gridCol w:w="1530"/>
        <w:gridCol w:w="737"/>
        <w:gridCol w:w="737"/>
        <w:gridCol w:w="737"/>
        <w:gridCol w:w="738"/>
        <w:gridCol w:w="737"/>
        <w:gridCol w:w="737"/>
        <w:gridCol w:w="737"/>
        <w:gridCol w:w="738"/>
        <w:gridCol w:w="737"/>
        <w:gridCol w:w="737"/>
        <w:gridCol w:w="738"/>
      </w:tblGrid>
      <w:tr w:rsidR="00180AB1" w:rsidRPr="00372DE1" w14:paraId="5348676D" w14:textId="77777777" w:rsidTr="0073487B">
        <w:trPr>
          <w:trHeight w:val="384"/>
          <w:jc w:val="center"/>
        </w:trPr>
        <w:tc>
          <w:tcPr>
            <w:tcW w:w="1530" w:type="dxa"/>
            <w:hideMark/>
          </w:tcPr>
          <w:p w14:paraId="001AD0D2" w14:textId="77777777" w:rsidR="00180AB1" w:rsidRPr="00BC1C77" w:rsidRDefault="00180AB1" w:rsidP="0073487B">
            <w:pPr>
              <w:jc w:val="center"/>
              <w:rPr>
                <w:rFonts w:ascii="Arial" w:eastAsia="SimSun" w:hAnsi="Arial" w:cs="Arial"/>
                <w:b/>
                <w:noProof/>
                <w:snapToGrid w:val="0"/>
                <w:sz w:val="22"/>
                <w:szCs w:val="22"/>
                <w:lang w:val="ka-GE"/>
              </w:rPr>
            </w:pPr>
            <w:r w:rsidRPr="00BC1C77">
              <w:rPr>
                <w:rFonts w:ascii="Sylfaen" w:eastAsia="SimSun" w:hAnsi="Sylfaen" w:cs="Sylfaen"/>
                <w:b/>
                <w:bCs/>
                <w:noProof/>
                <w:snapToGrid w:val="0"/>
                <w:sz w:val="22"/>
                <w:szCs w:val="22"/>
                <w:lang w:val="ka-GE"/>
              </w:rPr>
              <w:t>წყარ</w:t>
            </w:r>
            <w:r w:rsidRPr="00BC1C77">
              <w:rPr>
                <w:rFonts w:ascii="Sylfaen" w:eastAsia="SimSun" w:hAnsi="Sylfaen" w:cs="Sylfaen"/>
                <w:b/>
                <w:bCs/>
                <w:noProof/>
                <w:snapToGrid w:val="0"/>
                <w:sz w:val="22"/>
                <w:szCs w:val="22"/>
              </w:rPr>
              <w:t>ო</w:t>
            </w:r>
          </w:p>
        </w:tc>
        <w:tc>
          <w:tcPr>
            <w:tcW w:w="737" w:type="dxa"/>
            <w:hideMark/>
          </w:tcPr>
          <w:p w14:paraId="1FC9B938" w14:textId="77777777" w:rsidR="00180AB1" w:rsidRPr="00BC1C77" w:rsidRDefault="00180AB1" w:rsidP="0073487B">
            <w:pPr>
              <w:jc w:val="center"/>
              <w:rPr>
                <w:rFonts w:ascii="Arial" w:eastAsiaTheme="minorHAnsi" w:hAnsi="Arial" w:cs="Arial"/>
                <w:b/>
                <w:noProof/>
                <w:sz w:val="22"/>
                <w:szCs w:val="22"/>
                <w:lang w:eastAsia="zh-CN"/>
              </w:rPr>
            </w:pPr>
            <w:r w:rsidRPr="00BC1C77">
              <w:rPr>
                <w:rFonts w:ascii="Arial" w:hAnsi="Arial" w:cs="Arial"/>
                <w:b/>
                <w:noProof/>
                <w:sz w:val="22"/>
                <w:szCs w:val="22"/>
                <w:lang w:val="ka-GE" w:eastAsia="zh-CN"/>
              </w:rPr>
              <w:t>200</w:t>
            </w:r>
            <w:r w:rsidRPr="00BC1C77">
              <w:rPr>
                <w:rFonts w:ascii="Arial" w:hAnsi="Arial" w:cs="Arial"/>
                <w:b/>
                <w:noProof/>
                <w:sz w:val="22"/>
                <w:szCs w:val="22"/>
                <w:lang w:eastAsia="zh-CN"/>
              </w:rPr>
              <w:t>0</w:t>
            </w:r>
          </w:p>
        </w:tc>
        <w:tc>
          <w:tcPr>
            <w:tcW w:w="737" w:type="dxa"/>
            <w:hideMark/>
          </w:tcPr>
          <w:p w14:paraId="18D36447" w14:textId="77777777"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2005</w:t>
            </w:r>
          </w:p>
        </w:tc>
        <w:tc>
          <w:tcPr>
            <w:tcW w:w="737" w:type="dxa"/>
            <w:hideMark/>
          </w:tcPr>
          <w:p w14:paraId="00BAABDF" w14:textId="77777777"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2008</w:t>
            </w:r>
          </w:p>
        </w:tc>
        <w:tc>
          <w:tcPr>
            <w:tcW w:w="738" w:type="dxa"/>
            <w:hideMark/>
          </w:tcPr>
          <w:p w14:paraId="146046B5" w14:textId="77777777"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2009</w:t>
            </w:r>
          </w:p>
        </w:tc>
        <w:tc>
          <w:tcPr>
            <w:tcW w:w="737" w:type="dxa"/>
            <w:hideMark/>
          </w:tcPr>
          <w:p w14:paraId="4C85462D" w14:textId="77777777"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2010</w:t>
            </w:r>
          </w:p>
        </w:tc>
        <w:tc>
          <w:tcPr>
            <w:tcW w:w="737" w:type="dxa"/>
            <w:hideMark/>
          </w:tcPr>
          <w:p w14:paraId="2FE20913" w14:textId="77777777"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2012</w:t>
            </w:r>
          </w:p>
        </w:tc>
        <w:tc>
          <w:tcPr>
            <w:tcW w:w="737" w:type="dxa"/>
            <w:hideMark/>
          </w:tcPr>
          <w:p w14:paraId="0D82DC19" w14:textId="77777777"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2013</w:t>
            </w:r>
          </w:p>
        </w:tc>
        <w:tc>
          <w:tcPr>
            <w:tcW w:w="738" w:type="dxa"/>
            <w:hideMark/>
          </w:tcPr>
          <w:p w14:paraId="7042556A" w14:textId="77777777"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2014</w:t>
            </w:r>
          </w:p>
        </w:tc>
        <w:tc>
          <w:tcPr>
            <w:tcW w:w="737" w:type="dxa"/>
            <w:hideMark/>
          </w:tcPr>
          <w:p w14:paraId="3BD3B566" w14:textId="77777777"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2015</w:t>
            </w:r>
          </w:p>
        </w:tc>
        <w:tc>
          <w:tcPr>
            <w:tcW w:w="737" w:type="dxa"/>
          </w:tcPr>
          <w:p w14:paraId="43E2E77E" w14:textId="77777777"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2016</w:t>
            </w:r>
          </w:p>
        </w:tc>
        <w:tc>
          <w:tcPr>
            <w:tcW w:w="738" w:type="dxa"/>
          </w:tcPr>
          <w:p w14:paraId="72D793A7" w14:textId="77777777"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2017</w:t>
            </w:r>
          </w:p>
        </w:tc>
      </w:tr>
      <w:tr w:rsidR="00180AB1" w:rsidRPr="00372DE1" w14:paraId="49BA54AD" w14:textId="77777777" w:rsidTr="0073487B">
        <w:trPr>
          <w:trHeight w:val="195"/>
          <w:jc w:val="center"/>
        </w:trPr>
        <w:tc>
          <w:tcPr>
            <w:tcW w:w="1530" w:type="dxa"/>
            <w:hideMark/>
          </w:tcPr>
          <w:p w14:paraId="1BB4A0E2" w14:textId="77777777" w:rsidR="00180AB1" w:rsidRPr="00BC1C77" w:rsidRDefault="00180AB1" w:rsidP="0073487B">
            <w:pPr>
              <w:rPr>
                <w:rFonts w:ascii="Arial" w:eastAsia="SimSun" w:hAnsi="Arial" w:cs="Arial"/>
                <w:bCs/>
                <w:noProof/>
                <w:snapToGrid w:val="0"/>
                <w:sz w:val="22"/>
                <w:szCs w:val="22"/>
              </w:rPr>
            </w:pPr>
            <w:r w:rsidRPr="00BC1C77">
              <w:rPr>
                <w:rFonts w:ascii="Sylfaen" w:eastAsia="SimSun" w:hAnsi="Sylfaen" w:cs="Sylfaen"/>
                <w:bCs/>
                <w:noProof/>
                <w:snapToGrid w:val="0"/>
                <w:sz w:val="22"/>
                <w:szCs w:val="22"/>
              </w:rPr>
              <w:t>ს</w:t>
            </w:r>
            <w:r w:rsidRPr="00BC1C77">
              <w:rPr>
                <w:rFonts w:ascii="Sylfaen" w:eastAsia="SimSun" w:hAnsi="Sylfaen" w:cs="Sylfaen"/>
                <w:bCs/>
                <w:noProof/>
                <w:snapToGrid w:val="0"/>
                <w:sz w:val="22"/>
                <w:szCs w:val="22"/>
                <w:lang w:val="ka-GE"/>
              </w:rPr>
              <w:t>აქს</w:t>
            </w:r>
            <w:r w:rsidRPr="00BC1C77">
              <w:rPr>
                <w:rFonts w:ascii="Sylfaen" w:eastAsia="SimSun" w:hAnsi="Sylfaen" w:cs="Sylfaen"/>
                <w:bCs/>
                <w:noProof/>
                <w:snapToGrid w:val="0"/>
                <w:sz w:val="22"/>
                <w:szCs w:val="22"/>
              </w:rPr>
              <w:t>ტატი</w:t>
            </w:r>
          </w:p>
        </w:tc>
        <w:tc>
          <w:tcPr>
            <w:tcW w:w="737" w:type="dxa"/>
            <w:vAlign w:val="bottom"/>
          </w:tcPr>
          <w:p w14:paraId="7B8CC13C" w14:textId="77777777" w:rsidR="00180AB1" w:rsidRPr="009208B7" w:rsidRDefault="00180AB1" w:rsidP="0073487B">
            <w:pPr>
              <w:jc w:val="center"/>
              <w:rPr>
                <w:rFonts w:ascii="Arial" w:eastAsiaTheme="minorHAnsi" w:hAnsi="Arial" w:cs="Arial"/>
                <w:noProof/>
                <w:sz w:val="22"/>
                <w:szCs w:val="22"/>
                <w:lang w:eastAsia="zh-CN"/>
              </w:rPr>
            </w:pPr>
            <w:r w:rsidRPr="009208B7">
              <w:rPr>
                <w:rFonts w:ascii="Arial" w:hAnsi="Arial" w:cs="Arial"/>
                <w:sz w:val="22"/>
              </w:rPr>
              <w:t>27.3</w:t>
            </w:r>
          </w:p>
        </w:tc>
        <w:tc>
          <w:tcPr>
            <w:tcW w:w="737" w:type="dxa"/>
            <w:vAlign w:val="bottom"/>
          </w:tcPr>
          <w:p w14:paraId="61DE1168" w14:textId="77777777" w:rsidR="00180AB1" w:rsidRPr="009208B7" w:rsidRDefault="00180AB1" w:rsidP="0073487B">
            <w:pPr>
              <w:jc w:val="center"/>
              <w:rPr>
                <w:rFonts w:ascii="Arial" w:eastAsia="SimSun" w:hAnsi="Arial" w:cs="Arial"/>
                <w:noProof/>
                <w:sz w:val="22"/>
                <w:szCs w:val="22"/>
                <w:lang w:eastAsia="zh-CN"/>
              </w:rPr>
            </w:pPr>
            <w:r w:rsidRPr="009208B7">
              <w:rPr>
                <w:rFonts w:ascii="Arial" w:hAnsi="Arial" w:cs="Arial"/>
                <w:sz w:val="22"/>
              </w:rPr>
              <w:t>29.5</w:t>
            </w:r>
          </w:p>
        </w:tc>
        <w:tc>
          <w:tcPr>
            <w:tcW w:w="737" w:type="dxa"/>
            <w:vAlign w:val="bottom"/>
          </w:tcPr>
          <w:p w14:paraId="1F4EB14E" w14:textId="77777777" w:rsidR="00180AB1" w:rsidRPr="009208B7" w:rsidRDefault="00180AB1" w:rsidP="0073487B">
            <w:pPr>
              <w:jc w:val="center"/>
              <w:rPr>
                <w:rFonts w:ascii="Arial" w:eastAsia="SimSun" w:hAnsi="Arial" w:cs="Arial"/>
                <w:noProof/>
                <w:sz w:val="22"/>
                <w:szCs w:val="22"/>
                <w:lang w:eastAsia="zh-CN"/>
              </w:rPr>
            </w:pPr>
            <w:r w:rsidRPr="009208B7">
              <w:rPr>
                <w:rFonts w:ascii="Arial" w:hAnsi="Arial" w:cs="Arial"/>
                <w:sz w:val="22"/>
              </w:rPr>
              <w:t>26.4</w:t>
            </w:r>
          </w:p>
        </w:tc>
        <w:tc>
          <w:tcPr>
            <w:tcW w:w="738" w:type="dxa"/>
            <w:vAlign w:val="bottom"/>
          </w:tcPr>
          <w:p w14:paraId="28F4ADBE" w14:textId="77777777" w:rsidR="00180AB1" w:rsidRPr="009208B7" w:rsidRDefault="00180AB1" w:rsidP="0073487B">
            <w:pPr>
              <w:jc w:val="center"/>
              <w:rPr>
                <w:rFonts w:ascii="Arial" w:eastAsia="SimSun" w:hAnsi="Arial" w:cs="Arial"/>
                <w:noProof/>
                <w:sz w:val="22"/>
                <w:szCs w:val="22"/>
                <w:lang w:eastAsia="zh-CN"/>
              </w:rPr>
            </w:pPr>
            <w:r w:rsidRPr="009208B7">
              <w:rPr>
                <w:rFonts w:ascii="Arial" w:hAnsi="Arial" w:cs="Arial"/>
                <w:sz w:val="22"/>
              </w:rPr>
              <w:t>22.5</w:t>
            </w:r>
          </w:p>
        </w:tc>
        <w:tc>
          <w:tcPr>
            <w:tcW w:w="737" w:type="dxa"/>
            <w:vAlign w:val="bottom"/>
          </w:tcPr>
          <w:p w14:paraId="4DBA1289" w14:textId="77777777" w:rsidR="00180AB1" w:rsidRPr="009208B7" w:rsidRDefault="00180AB1" w:rsidP="0073487B">
            <w:pPr>
              <w:jc w:val="center"/>
              <w:rPr>
                <w:rFonts w:ascii="Arial" w:eastAsia="SimSun" w:hAnsi="Arial" w:cs="Arial"/>
                <w:noProof/>
                <w:sz w:val="22"/>
                <w:szCs w:val="22"/>
                <w:lang w:eastAsia="zh-CN"/>
              </w:rPr>
            </w:pPr>
            <w:r w:rsidRPr="009208B7">
              <w:rPr>
                <w:rFonts w:ascii="Arial" w:hAnsi="Arial" w:cs="Arial"/>
                <w:sz w:val="22"/>
              </w:rPr>
              <w:t>16.9</w:t>
            </w:r>
          </w:p>
        </w:tc>
        <w:tc>
          <w:tcPr>
            <w:tcW w:w="737" w:type="dxa"/>
            <w:vAlign w:val="bottom"/>
          </w:tcPr>
          <w:p w14:paraId="7665FAAB" w14:textId="77777777" w:rsidR="00180AB1" w:rsidRPr="009208B7" w:rsidRDefault="00180AB1" w:rsidP="0073487B">
            <w:pPr>
              <w:jc w:val="center"/>
              <w:rPr>
                <w:rFonts w:ascii="Arial" w:eastAsiaTheme="minorHAnsi" w:hAnsi="Arial" w:cs="Arial"/>
                <w:noProof/>
                <w:sz w:val="22"/>
                <w:szCs w:val="22"/>
                <w:lang w:eastAsia="zh-CN"/>
              </w:rPr>
            </w:pPr>
            <w:r w:rsidRPr="009208B7">
              <w:rPr>
                <w:rFonts w:ascii="Arial" w:hAnsi="Arial" w:cs="Arial"/>
                <w:sz w:val="22"/>
              </w:rPr>
              <w:t>14.6</w:t>
            </w:r>
          </w:p>
        </w:tc>
        <w:tc>
          <w:tcPr>
            <w:tcW w:w="737" w:type="dxa"/>
            <w:vAlign w:val="bottom"/>
          </w:tcPr>
          <w:p w14:paraId="414E5759" w14:textId="77777777" w:rsidR="00180AB1" w:rsidRPr="009208B7" w:rsidRDefault="00180AB1" w:rsidP="0073487B">
            <w:pPr>
              <w:jc w:val="center"/>
              <w:rPr>
                <w:rFonts w:ascii="Arial" w:hAnsi="Arial" w:cs="Arial"/>
                <w:noProof/>
                <w:sz w:val="22"/>
                <w:szCs w:val="22"/>
                <w:lang w:eastAsia="zh-CN"/>
              </w:rPr>
            </w:pPr>
            <w:r w:rsidRPr="009208B7">
              <w:rPr>
                <w:rFonts w:ascii="Arial" w:hAnsi="Arial" w:cs="Arial"/>
                <w:sz w:val="22"/>
              </w:rPr>
              <w:t>13.2</w:t>
            </w:r>
          </w:p>
        </w:tc>
        <w:tc>
          <w:tcPr>
            <w:tcW w:w="738" w:type="dxa"/>
            <w:vAlign w:val="bottom"/>
          </w:tcPr>
          <w:p w14:paraId="7579DA74" w14:textId="77777777" w:rsidR="00180AB1" w:rsidRPr="009208B7" w:rsidRDefault="00180AB1" w:rsidP="0073487B">
            <w:pPr>
              <w:jc w:val="center"/>
              <w:rPr>
                <w:rFonts w:ascii="Arial" w:hAnsi="Arial" w:cs="Arial"/>
                <w:noProof/>
                <w:sz w:val="22"/>
                <w:szCs w:val="22"/>
                <w:lang w:eastAsia="zh-CN"/>
              </w:rPr>
            </w:pPr>
            <w:r w:rsidRPr="009208B7">
              <w:rPr>
                <w:rFonts w:ascii="Arial" w:hAnsi="Arial" w:cs="Arial"/>
                <w:sz w:val="22"/>
              </w:rPr>
              <w:t>9.5</w:t>
            </w:r>
          </w:p>
        </w:tc>
        <w:tc>
          <w:tcPr>
            <w:tcW w:w="737" w:type="dxa"/>
            <w:vAlign w:val="bottom"/>
          </w:tcPr>
          <w:p w14:paraId="5EBE8E46" w14:textId="77777777" w:rsidR="00180AB1" w:rsidRPr="009208B7" w:rsidRDefault="00180AB1" w:rsidP="0073487B">
            <w:pPr>
              <w:jc w:val="center"/>
              <w:rPr>
                <w:rFonts w:ascii="Arial" w:hAnsi="Arial" w:cs="Arial"/>
                <w:noProof/>
                <w:sz w:val="22"/>
                <w:szCs w:val="22"/>
                <w:lang w:eastAsia="zh-CN"/>
              </w:rPr>
            </w:pPr>
            <w:r w:rsidRPr="009208B7">
              <w:rPr>
                <w:rFonts w:ascii="Arial" w:hAnsi="Arial" w:cs="Arial"/>
                <w:sz w:val="22"/>
              </w:rPr>
              <w:t>8.6</w:t>
            </w:r>
          </w:p>
        </w:tc>
        <w:tc>
          <w:tcPr>
            <w:tcW w:w="737" w:type="dxa"/>
            <w:vAlign w:val="bottom"/>
          </w:tcPr>
          <w:p w14:paraId="4F64F044" w14:textId="77777777" w:rsidR="00180AB1" w:rsidRPr="009208B7" w:rsidRDefault="00180AB1" w:rsidP="0073487B">
            <w:pPr>
              <w:jc w:val="center"/>
              <w:rPr>
                <w:rFonts w:ascii="Arial" w:hAnsi="Arial" w:cs="Arial"/>
                <w:noProof/>
                <w:sz w:val="22"/>
                <w:szCs w:val="22"/>
                <w:lang w:eastAsia="zh-CN"/>
              </w:rPr>
            </w:pPr>
            <w:r w:rsidRPr="009208B7">
              <w:rPr>
                <w:rFonts w:ascii="Arial" w:hAnsi="Arial" w:cs="Arial"/>
                <w:sz w:val="22"/>
              </w:rPr>
              <w:t>9.0</w:t>
            </w:r>
          </w:p>
        </w:tc>
        <w:tc>
          <w:tcPr>
            <w:tcW w:w="738" w:type="dxa"/>
            <w:vAlign w:val="bottom"/>
          </w:tcPr>
          <w:p w14:paraId="6E623C90" w14:textId="77777777" w:rsidR="00180AB1" w:rsidRPr="009208B7" w:rsidRDefault="00180AB1" w:rsidP="0073487B">
            <w:pPr>
              <w:jc w:val="center"/>
              <w:rPr>
                <w:rFonts w:ascii="Arial" w:hAnsi="Arial" w:cs="Arial"/>
                <w:noProof/>
                <w:sz w:val="22"/>
                <w:szCs w:val="22"/>
                <w:lang w:eastAsia="zh-CN"/>
              </w:rPr>
            </w:pPr>
            <w:r w:rsidRPr="009208B7">
              <w:rPr>
                <w:rFonts w:ascii="Arial" w:hAnsi="Arial" w:cs="Arial"/>
                <w:sz w:val="22"/>
              </w:rPr>
              <w:t>9.6</w:t>
            </w:r>
          </w:p>
        </w:tc>
      </w:tr>
      <w:tr w:rsidR="00180AB1" w:rsidRPr="00372DE1" w14:paraId="15B2CCF3" w14:textId="77777777" w:rsidTr="0073487B">
        <w:trPr>
          <w:trHeight w:val="141"/>
          <w:jc w:val="center"/>
        </w:trPr>
        <w:tc>
          <w:tcPr>
            <w:tcW w:w="1530" w:type="dxa"/>
            <w:hideMark/>
          </w:tcPr>
          <w:p w14:paraId="0C4F4E23" w14:textId="77777777" w:rsidR="00180AB1" w:rsidRPr="00BC1C77" w:rsidRDefault="00180AB1" w:rsidP="0073487B">
            <w:pPr>
              <w:rPr>
                <w:rFonts w:ascii="Arial" w:eastAsia="SimSun" w:hAnsi="Arial" w:cs="Arial"/>
                <w:bCs/>
                <w:noProof/>
                <w:snapToGrid w:val="0"/>
                <w:sz w:val="22"/>
                <w:szCs w:val="22"/>
              </w:rPr>
            </w:pPr>
            <w:r w:rsidRPr="00BC1C77">
              <w:rPr>
                <w:rFonts w:ascii="Arial" w:eastAsia="SimSun" w:hAnsi="Arial" w:cs="Arial"/>
                <w:bCs/>
                <w:noProof/>
                <w:sz w:val="22"/>
                <w:szCs w:val="22"/>
                <w:lang w:val="sv-SE" w:eastAsia="zh-CN"/>
              </w:rPr>
              <w:t>IGME</w:t>
            </w:r>
          </w:p>
        </w:tc>
        <w:tc>
          <w:tcPr>
            <w:tcW w:w="737" w:type="dxa"/>
            <w:hideMark/>
          </w:tcPr>
          <w:p w14:paraId="59754DA9" w14:textId="77777777" w:rsidR="00180AB1" w:rsidRPr="00BC1C77" w:rsidRDefault="00180AB1" w:rsidP="0073487B">
            <w:pPr>
              <w:jc w:val="center"/>
              <w:rPr>
                <w:rFonts w:ascii="Arial" w:eastAsiaTheme="minorHAnsi" w:hAnsi="Arial" w:cs="Arial"/>
                <w:noProof/>
                <w:sz w:val="22"/>
                <w:szCs w:val="22"/>
                <w:lang w:eastAsia="zh-CN"/>
              </w:rPr>
            </w:pPr>
            <w:r w:rsidRPr="00BC1C77">
              <w:rPr>
                <w:rFonts w:ascii="Arial" w:hAnsi="Arial" w:cs="Arial"/>
                <w:noProof/>
                <w:sz w:val="22"/>
                <w:szCs w:val="22"/>
                <w:lang w:eastAsia="zh-CN"/>
              </w:rPr>
              <w:t>30.9</w:t>
            </w:r>
          </w:p>
        </w:tc>
        <w:tc>
          <w:tcPr>
            <w:tcW w:w="737" w:type="dxa"/>
            <w:hideMark/>
          </w:tcPr>
          <w:p w14:paraId="04312809" w14:textId="77777777" w:rsidR="00180AB1" w:rsidRPr="00BC1C77" w:rsidRDefault="00180AB1" w:rsidP="0073487B">
            <w:pPr>
              <w:jc w:val="center"/>
              <w:rPr>
                <w:rFonts w:ascii="Arial" w:eastAsia="SimSun" w:hAnsi="Arial" w:cs="Arial"/>
                <w:noProof/>
                <w:sz w:val="22"/>
                <w:szCs w:val="22"/>
                <w:lang w:eastAsia="zh-CN"/>
              </w:rPr>
            </w:pPr>
            <w:r w:rsidRPr="00BC1C77">
              <w:rPr>
                <w:rFonts w:ascii="Arial" w:eastAsia="SimSun" w:hAnsi="Arial" w:cs="Arial"/>
                <w:noProof/>
                <w:sz w:val="22"/>
                <w:szCs w:val="22"/>
                <w:lang w:eastAsia="zh-CN"/>
              </w:rPr>
              <w:t>21.7</w:t>
            </w:r>
          </w:p>
        </w:tc>
        <w:tc>
          <w:tcPr>
            <w:tcW w:w="737" w:type="dxa"/>
            <w:hideMark/>
          </w:tcPr>
          <w:p w14:paraId="6CD99A5D" w14:textId="77777777" w:rsidR="00180AB1" w:rsidRPr="00BC1C77" w:rsidRDefault="00180AB1" w:rsidP="0073487B">
            <w:pPr>
              <w:jc w:val="center"/>
              <w:rPr>
                <w:rFonts w:ascii="Arial" w:eastAsia="SimSun" w:hAnsi="Arial" w:cs="Arial"/>
                <w:noProof/>
                <w:sz w:val="22"/>
                <w:szCs w:val="22"/>
                <w:lang w:eastAsia="zh-CN"/>
              </w:rPr>
            </w:pPr>
            <w:r w:rsidRPr="00BC1C77">
              <w:rPr>
                <w:rFonts w:ascii="Arial" w:eastAsia="SimSun" w:hAnsi="Arial" w:cs="Arial"/>
                <w:noProof/>
                <w:sz w:val="22"/>
                <w:szCs w:val="22"/>
                <w:lang w:eastAsia="zh-CN"/>
              </w:rPr>
              <w:t>17.1</w:t>
            </w:r>
          </w:p>
        </w:tc>
        <w:tc>
          <w:tcPr>
            <w:tcW w:w="738" w:type="dxa"/>
            <w:hideMark/>
          </w:tcPr>
          <w:p w14:paraId="7303CB5B" w14:textId="77777777" w:rsidR="00180AB1" w:rsidRPr="00BC1C77" w:rsidRDefault="00180AB1" w:rsidP="0073487B">
            <w:pPr>
              <w:jc w:val="center"/>
              <w:rPr>
                <w:rFonts w:ascii="Arial" w:eastAsia="SimSun" w:hAnsi="Arial" w:cs="Arial"/>
                <w:noProof/>
                <w:sz w:val="22"/>
                <w:szCs w:val="22"/>
                <w:lang w:eastAsia="zh-CN"/>
              </w:rPr>
            </w:pPr>
            <w:r w:rsidRPr="00BC1C77">
              <w:rPr>
                <w:rFonts w:ascii="Arial" w:eastAsia="SimSun" w:hAnsi="Arial" w:cs="Arial"/>
                <w:noProof/>
                <w:sz w:val="22"/>
                <w:szCs w:val="22"/>
                <w:lang w:eastAsia="zh-CN"/>
              </w:rPr>
              <w:t>15.8</w:t>
            </w:r>
          </w:p>
        </w:tc>
        <w:tc>
          <w:tcPr>
            <w:tcW w:w="737" w:type="dxa"/>
            <w:hideMark/>
          </w:tcPr>
          <w:p w14:paraId="739D5FB6" w14:textId="77777777" w:rsidR="00180AB1" w:rsidRPr="00BC1C77" w:rsidRDefault="00180AB1" w:rsidP="0073487B">
            <w:pPr>
              <w:jc w:val="center"/>
              <w:rPr>
                <w:rFonts w:ascii="Arial" w:eastAsia="SimSun" w:hAnsi="Arial" w:cs="Arial"/>
                <w:noProof/>
                <w:sz w:val="22"/>
                <w:szCs w:val="22"/>
                <w:lang w:eastAsia="zh-CN"/>
              </w:rPr>
            </w:pPr>
            <w:r w:rsidRPr="00BC1C77">
              <w:rPr>
                <w:rFonts w:ascii="Arial" w:eastAsia="SimSun" w:hAnsi="Arial" w:cs="Arial"/>
                <w:noProof/>
                <w:sz w:val="22"/>
                <w:szCs w:val="22"/>
                <w:lang w:eastAsia="zh-CN"/>
              </w:rPr>
              <w:t>14.6</w:t>
            </w:r>
          </w:p>
        </w:tc>
        <w:tc>
          <w:tcPr>
            <w:tcW w:w="737" w:type="dxa"/>
            <w:hideMark/>
          </w:tcPr>
          <w:p w14:paraId="776DBA7B" w14:textId="77777777" w:rsidR="00180AB1" w:rsidRPr="00BC1C77" w:rsidRDefault="00180AB1" w:rsidP="0073487B">
            <w:pPr>
              <w:jc w:val="center"/>
              <w:rPr>
                <w:rFonts w:ascii="Arial" w:eastAsiaTheme="minorHAnsi" w:hAnsi="Arial" w:cs="Arial"/>
                <w:noProof/>
                <w:sz w:val="22"/>
                <w:szCs w:val="22"/>
                <w:lang w:eastAsia="zh-CN"/>
              </w:rPr>
            </w:pPr>
            <w:r w:rsidRPr="00BC1C77">
              <w:rPr>
                <w:rFonts w:ascii="Arial" w:hAnsi="Arial" w:cs="Arial"/>
                <w:noProof/>
                <w:sz w:val="22"/>
                <w:szCs w:val="22"/>
                <w:lang w:eastAsia="zh-CN"/>
              </w:rPr>
              <w:t>12.6</w:t>
            </w:r>
          </w:p>
        </w:tc>
        <w:tc>
          <w:tcPr>
            <w:tcW w:w="737" w:type="dxa"/>
            <w:hideMark/>
          </w:tcPr>
          <w:p w14:paraId="4797FA24" w14:textId="77777777"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11.7</w:t>
            </w:r>
          </w:p>
        </w:tc>
        <w:tc>
          <w:tcPr>
            <w:tcW w:w="738" w:type="dxa"/>
            <w:hideMark/>
          </w:tcPr>
          <w:p w14:paraId="2C6421DA" w14:textId="77777777" w:rsidR="00180AB1" w:rsidRPr="00BC1C77" w:rsidRDefault="00180AB1" w:rsidP="0073487B">
            <w:pPr>
              <w:jc w:val="center"/>
              <w:rPr>
                <w:rFonts w:ascii="Arial" w:hAnsi="Arial" w:cs="Arial"/>
                <w:noProof/>
                <w:sz w:val="22"/>
                <w:szCs w:val="22"/>
                <w:lang w:val="ka-GE" w:eastAsia="zh-CN"/>
              </w:rPr>
            </w:pPr>
            <w:r w:rsidRPr="00BC1C77">
              <w:rPr>
                <w:rFonts w:ascii="Arial" w:hAnsi="Arial" w:cs="Arial"/>
                <w:noProof/>
                <w:sz w:val="22"/>
                <w:szCs w:val="22"/>
                <w:lang w:eastAsia="zh-CN"/>
              </w:rPr>
              <w:t>11.3</w:t>
            </w:r>
          </w:p>
        </w:tc>
        <w:tc>
          <w:tcPr>
            <w:tcW w:w="737" w:type="dxa"/>
            <w:hideMark/>
          </w:tcPr>
          <w:p w14:paraId="18737BD1" w14:textId="77777777"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10.6</w:t>
            </w:r>
          </w:p>
        </w:tc>
        <w:tc>
          <w:tcPr>
            <w:tcW w:w="737" w:type="dxa"/>
          </w:tcPr>
          <w:p w14:paraId="2161CFAD" w14:textId="77777777"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w:t>
            </w:r>
          </w:p>
        </w:tc>
        <w:tc>
          <w:tcPr>
            <w:tcW w:w="738" w:type="dxa"/>
          </w:tcPr>
          <w:p w14:paraId="4068F604" w14:textId="77777777" w:rsidR="00180AB1" w:rsidRPr="00BC1C77" w:rsidRDefault="00180AB1" w:rsidP="0073487B">
            <w:pPr>
              <w:jc w:val="center"/>
              <w:rPr>
                <w:rFonts w:ascii="Arial" w:hAnsi="Arial" w:cs="Arial"/>
                <w:noProof/>
                <w:sz w:val="22"/>
                <w:szCs w:val="22"/>
                <w:lang w:val="ka-GE" w:eastAsia="zh-CN"/>
              </w:rPr>
            </w:pPr>
            <w:r w:rsidRPr="00BC1C77">
              <w:rPr>
                <w:rFonts w:ascii="Arial" w:hAnsi="Arial" w:cs="Arial"/>
                <w:noProof/>
                <w:sz w:val="22"/>
                <w:szCs w:val="22"/>
                <w:lang w:val="ka-GE" w:eastAsia="zh-CN"/>
              </w:rPr>
              <w:t>10</w:t>
            </w:r>
          </w:p>
        </w:tc>
      </w:tr>
      <w:tr w:rsidR="00180AB1" w:rsidRPr="00372DE1" w14:paraId="610F976D" w14:textId="77777777" w:rsidTr="0073487B">
        <w:trPr>
          <w:trHeight w:val="150"/>
          <w:jc w:val="center"/>
        </w:trPr>
        <w:tc>
          <w:tcPr>
            <w:tcW w:w="1530" w:type="dxa"/>
            <w:hideMark/>
          </w:tcPr>
          <w:p w14:paraId="076D436C" w14:textId="77777777" w:rsidR="00180AB1" w:rsidRPr="00BC1C77" w:rsidRDefault="00180AB1" w:rsidP="0073487B">
            <w:pPr>
              <w:rPr>
                <w:rFonts w:ascii="Arial" w:eastAsia="SimSun" w:hAnsi="Arial" w:cs="Arial"/>
                <w:noProof/>
                <w:snapToGrid w:val="0"/>
                <w:sz w:val="22"/>
                <w:szCs w:val="22"/>
              </w:rPr>
            </w:pPr>
            <w:r w:rsidRPr="00BC1C77">
              <w:rPr>
                <w:rFonts w:ascii="Arial" w:eastAsia="SimSun" w:hAnsi="Arial" w:cs="Arial"/>
                <w:noProof/>
                <w:sz w:val="22"/>
                <w:szCs w:val="22"/>
                <w:lang w:eastAsia="zh-CN"/>
              </w:rPr>
              <w:t>GERHS</w:t>
            </w:r>
          </w:p>
        </w:tc>
        <w:tc>
          <w:tcPr>
            <w:tcW w:w="737" w:type="dxa"/>
            <w:hideMark/>
          </w:tcPr>
          <w:p w14:paraId="05C0421B" w14:textId="77777777" w:rsidR="00180AB1" w:rsidRPr="00BC1C77" w:rsidRDefault="00180AB1" w:rsidP="0073487B">
            <w:pPr>
              <w:jc w:val="center"/>
              <w:rPr>
                <w:rFonts w:ascii="Arial" w:eastAsiaTheme="minorHAnsi" w:hAnsi="Arial" w:cs="Arial"/>
                <w:noProof/>
                <w:sz w:val="22"/>
                <w:szCs w:val="22"/>
                <w:lang w:eastAsia="zh-CN"/>
              </w:rPr>
            </w:pPr>
            <w:r w:rsidRPr="00BC1C77">
              <w:rPr>
                <w:rFonts w:ascii="Arial" w:hAnsi="Arial" w:cs="Arial"/>
                <w:noProof/>
                <w:sz w:val="22"/>
                <w:szCs w:val="22"/>
                <w:lang w:eastAsia="zh-CN"/>
              </w:rPr>
              <w:t>41.6</w:t>
            </w:r>
          </w:p>
        </w:tc>
        <w:tc>
          <w:tcPr>
            <w:tcW w:w="737" w:type="dxa"/>
            <w:hideMark/>
          </w:tcPr>
          <w:p w14:paraId="3BB4BE4E" w14:textId="77777777" w:rsidR="00180AB1" w:rsidRPr="00BC1C77" w:rsidRDefault="00180AB1" w:rsidP="0073487B">
            <w:pPr>
              <w:jc w:val="center"/>
              <w:rPr>
                <w:rFonts w:ascii="Arial" w:hAnsi="Arial" w:cs="Arial"/>
                <w:noProof/>
                <w:sz w:val="22"/>
                <w:szCs w:val="22"/>
                <w:lang w:eastAsia="zh-CN"/>
              </w:rPr>
            </w:pPr>
            <w:r w:rsidRPr="00BC1C77">
              <w:rPr>
                <w:rFonts w:ascii="Arial" w:eastAsia="SimSun" w:hAnsi="Arial" w:cs="Arial"/>
                <w:noProof/>
                <w:sz w:val="22"/>
                <w:szCs w:val="22"/>
                <w:lang w:eastAsia="zh-CN"/>
              </w:rPr>
              <w:t>21.1</w:t>
            </w:r>
          </w:p>
        </w:tc>
        <w:tc>
          <w:tcPr>
            <w:tcW w:w="737" w:type="dxa"/>
            <w:hideMark/>
          </w:tcPr>
          <w:p w14:paraId="1FF58E87" w14:textId="77777777"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w:t>
            </w:r>
          </w:p>
        </w:tc>
        <w:tc>
          <w:tcPr>
            <w:tcW w:w="738" w:type="dxa"/>
            <w:hideMark/>
          </w:tcPr>
          <w:p w14:paraId="2A69A2DE" w14:textId="77777777"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w:t>
            </w:r>
          </w:p>
        </w:tc>
        <w:tc>
          <w:tcPr>
            <w:tcW w:w="737" w:type="dxa"/>
            <w:hideMark/>
          </w:tcPr>
          <w:p w14:paraId="3199DF9D" w14:textId="77777777" w:rsidR="00180AB1" w:rsidRPr="00BC1C77" w:rsidRDefault="00180AB1" w:rsidP="0073487B">
            <w:pPr>
              <w:jc w:val="center"/>
              <w:rPr>
                <w:rFonts w:ascii="Arial" w:hAnsi="Arial" w:cs="Arial"/>
                <w:noProof/>
                <w:sz w:val="22"/>
                <w:szCs w:val="22"/>
                <w:lang w:eastAsia="zh-CN"/>
              </w:rPr>
            </w:pPr>
            <w:r w:rsidRPr="00BC1C77">
              <w:rPr>
                <w:rFonts w:ascii="Arial" w:eastAsia="SimSun" w:hAnsi="Arial" w:cs="Arial"/>
                <w:noProof/>
                <w:sz w:val="22"/>
                <w:szCs w:val="22"/>
                <w:lang w:eastAsia="zh-CN"/>
              </w:rPr>
              <w:t>14.1</w:t>
            </w:r>
          </w:p>
        </w:tc>
        <w:tc>
          <w:tcPr>
            <w:tcW w:w="737" w:type="dxa"/>
            <w:hideMark/>
          </w:tcPr>
          <w:p w14:paraId="77245004" w14:textId="77777777"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w:t>
            </w:r>
          </w:p>
        </w:tc>
        <w:tc>
          <w:tcPr>
            <w:tcW w:w="737" w:type="dxa"/>
            <w:hideMark/>
          </w:tcPr>
          <w:p w14:paraId="471E9C51" w14:textId="77777777"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w:t>
            </w:r>
          </w:p>
        </w:tc>
        <w:tc>
          <w:tcPr>
            <w:tcW w:w="738" w:type="dxa"/>
            <w:hideMark/>
          </w:tcPr>
          <w:p w14:paraId="7C5FBACB" w14:textId="77777777"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w:t>
            </w:r>
          </w:p>
        </w:tc>
        <w:tc>
          <w:tcPr>
            <w:tcW w:w="737" w:type="dxa"/>
            <w:hideMark/>
          </w:tcPr>
          <w:p w14:paraId="7F8E091C" w14:textId="77777777"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w:t>
            </w:r>
          </w:p>
        </w:tc>
        <w:tc>
          <w:tcPr>
            <w:tcW w:w="737" w:type="dxa"/>
          </w:tcPr>
          <w:p w14:paraId="070071AF" w14:textId="77777777"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w:t>
            </w:r>
          </w:p>
        </w:tc>
        <w:tc>
          <w:tcPr>
            <w:tcW w:w="738" w:type="dxa"/>
          </w:tcPr>
          <w:p w14:paraId="3715F974" w14:textId="77777777"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w:t>
            </w:r>
          </w:p>
        </w:tc>
      </w:tr>
    </w:tbl>
    <w:p w14:paraId="04B07B49" w14:textId="77777777" w:rsidR="002828F3" w:rsidRPr="002828F3" w:rsidRDefault="002828F3" w:rsidP="002828F3">
      <w:pPr>
        <w:rPr>
          <w:sz w:val="18"/>
          <w:lang w:val="ka-GE"/>
        </w:rPr>
      </w:pPr>
      <w:r w:rsidRPr="002828F3">
        <w:rPr>
          <w:rFonts w:ascii="Sylfaen" w:hAnsi="Sylfaen" w:cs="Sylfaen"/>
          <w:sz w:val="18"/>
        </w:rPr>
        <w:t>წყარო</w:t>
      </w:r>
      <w:r w:rsidRPr="002828F3">
        <w:rPr>
          <w:sz w:val="18"/>
        </w:rPr>
        <w:t xml:space="preserve">: </w:t>
      </w:r>
      <w:r w:rsidRPr="002828F3">
        <w:rPr>
          <w:rFonts w:ascii="Sylfaen" w:hAnsi="Sylfaen" w:cs="Sylfaen"/>
          <w:sz w:val="18"/>
        </w:rPr>
        <w:t>ჯანმრთელობის</w:t>
      </w:r>
      <w:r w:rsidRPr="002828F3">
        <w:rPr>
          <w:sz w:val="18"/>
        </w:rPr>
        <w:t xml:space="preserve"> </w:t>
      </w:r>
      <w:r w:rsidRPr="002828F3">
        <w:rPr>
          <w:rFonts w:ascii="Sylfaen" w:hAnsi="Sylfaen" w:cs="Sylfaen"/>
          <w:sz w:val="18"/>
        </w:rPr>
        <w:t>დაცვა</w:t>
      </w:r>
      <w:r w:rsidRPr="002828F3">
        <w:rPr>
          <w:sz w:val="18"/>
        </w:rPr>
        <w:t xml:space="preserve">, </w:t>
      </w:r>
      <w:r w:rsidRPr="002828F3">
        <w:rPr>
          <w:rFonts w:ascii="Sylfaen" w:hAnsi="Sylfaen" w:cs="Sylfaen"/>
          <w:sz w:val="18"/>
        </w:rPr>
        <w:t>სტატისტიკური</w:t>
      </w:r>
      <w:r w:rsidRPr="002828F3">
        <w:rPr>
          <w:sz w:val="18"/>
        </w:rPr>
        <w:t xml:space="preserve"> </w:t>
      </w:r>
      <w:r w:rsidRPr="002828F3">
        <w:rPr>
          <w:rFonts w:ascii="Sylfaen" w:hAnsi="Sylfaen" w:cs="Sylfaen"/>
          <w:sz w:val="18"/>
        </w:rPr>
        <w:t>ცნობარი</w:t>
      </w:r>
      <w:r w:rsidRPr="002828F3">
        <w:rPr>
          <w:sz w:val="18"/>
        </w:rPr>
        <w:t xml:space="preserve">, </w:t>
      </w:r>
      <w:r w:rsidRPr="002828F3">
        <w:rPr>
          <w:rFonts w:ascii="Sylfaen" w:hAnsi="Sylfaen" w:cs="Sylfaen"/>
          <w:sz w:val="18"/>
        </w:rPr>
        <w:t>საქართველო</w:t>
      </w:r>
      <w:r w:rsidRPr="002828F3">
        <w:rPr>
          <w:rFonts w:ascii="Sylfaen" w:hAnsi="Sylfaen" w:cs="Sylfaen"/>
          <w:sz w:val="18"/>
          <w:lang w:val="ka-GE"/>
        </w:rPr>
        <w:t>, 2017</w:t>
      </w:r>
    </w:p>
    <w:p w14:paraId="2E312AF5" w14:textId="77777777" w:rsidR="00180AB1" w:rsidRDefault="00180AB1" w:rsidP="0073487B">
      <w:pPr>
        <w:rPr>
          <w:rFonts w:ascii="Sylfaen" w:hAnsi="Sylfaen" w:cs="Sylfaen"/>
          <w:lang w:val="ka-GE" w:eastAsia="zh-CN"/>
        </w:rPr>
      </w:pPr>
    </w:p>
    <w:p w14:paraId="214F4BE3" w14:textId="42279B73" w:rsidR="00FB46CC" w:rsidRPr="00CB71DB" w:rsidRDefault="00FB46CC" w:rsidP="00FB46CC">
      <w:pPr>
        <w:spacing w:line="276" w:lineRule="auto"/>
        <w:jc w:val="both"/>
        <w:rPr>
          <w:rFonts w:asciiTheme="minorHAnsi" w:hAnsiTheme="minorHAnsi" w:cstheme="minorHAnsi"/>
          <w:bCs/>
          <w:lang w:val="ka-GE"/>
        </w:rPr>
      </w:pPr>
      <w:bookmarkStart w:id="39" w:name="OLE_LINK7"/>
      <w:r w:rsidRPr="00CB71DB">
        <w:rPr>
          <w:rFonts w:ascii="Sylfaen" w:hAnsi="Sylfaen" w:cs="Sylfaen"/>
          <w:bCs/>
          <w:lang w:val="ka-GE"/>
        </w:rPr>
        <w:t>საქართველოში</w:t>
      </w:r>
      <w:r w:rsidRPr="00CB71DB">
        <w:rPr>
          <w:rFonts w:asciiTheme="minorHAnsi" w:hAnsiTheme="minorHAnsi" w:cstheme="minorHAnsi"/>
          <w:bCs/>
          <w:lang w:val="ka-GE"/>
        </w:rPr>
        <w:t xml:space="preserve"> </w:t>
      </w:r>
      <w:r w:rsidRPr="00CB71DB">
        <w:rPr>
          <w:rFonts w:ascii="Sylfaen" w:hAnsi="Sylfaen" w:cs="Sylfaen"/>
          <w:bCs/>
          <w:lang w:val="ka-GE"/>
        </w:rPr>
        <w:t>ხუთ</w:t>
      </w:r>
      <w:r w:rsidRPr="00CB71DB">
        <w:rPr>
          <w:rFonts w:asciiTheme="minorHAnsi" w:hAnsiTheme="minorHAnsi" w:cstheme="minorHAnsi"/>
          <w:bCs/>
          <w:lang w:val="ka-GE"/>
        </w:rPr>
        <w:t xml:space="preserve"> </w:t>
      </w:r>
      <w:r w:rsidRPr="00CB71DB">
        <w:rPr>
          <w:rFonts w:ascii="Sylfaen" w:hAnsi="Sylfaen" w:cs="Sylfaen"/>
          <w:bCs/>
          <w:lang w:val="ka-GE"/>
        </w:rPr>
        <w:t>წლამდე</w:t>
      </w:r>
      <w:r w:rsidRPr="00CB71DB">
        <w:rPr>
          <w:rFonts w:asciiTheme="minorHAnsi" w:hAnsiTheme="minorHAnsi" w:cstheme="minorHAnsi"/>
          <w:bCs/>
          <w:lang w:val="ka-GE"/>
        </w:rPr>
        <w:t xml:space="preserve"> </w:t>
      </w:r>
      <w:r w:rsidRPr="00CB71DB">
        <w:rPr>
          <w:rFonts w:ascii="Sylfaen" w:hAnsi="Sylfaen" w:cs="Sylfaen"/>
          <w:bCs/>
          <w:lang w:val="ka-GE"/>
        </w:rPr>
        <w:t>ასაკის</w:t>
      </w:r>
      <w:r w:rsidRPr="00CB71DB">
        <w:rPr>
          <w:rFonts w:asciiTheme="minorHAnsi" w:hAnsiTheme="minorHAnsi" w:cstheme="minorHAnsi"/>
          <w:bCs/>
          <w:lang w:val="ka-GE"/>
        </w:rPr>
        <w:t xml:space="preserve"> </w:t>
      </w:r>
      <w:r w:rsidRPr="00CB71DB">
        <w:rPr>
          <w:rFonts w:ascii="Sylfaen" w:hAnsi="Sylfaen" w:cs="Sylfaen"/>
          <w:bCs/>
          <w:lang w:val="ka-GE"/>
        </w:rPr>
        <w:t>ბავშვთა</w:t>
      </w:r>
      <w:r w:rsidRPr="00CB71DB">
        <w:rPr>
          <w:rFonts w:asciiTheme="minorHAnsi" w:hAnsiTheme="minorHAnsi" w:cstheme="minorHAnsi"/>
          <w:bCs/>
          <w:lang w:val="ka-GE"/>
        </w:rPr>
        <w:t xml:space="preserve"> </w:t>
      </w:r>
      <w:r w:rsidRPr="00CB71DB">
        <w:rPr>
          <w:rFonts w:ascii="Sylfaen" w:hAnsi="Sylfaen" w:cs="Sylfaen"/>
          <w:bCs/>
          <w:lang w:val="ka-GE"/>
        </w:rPr>
        <w:t>სიკვდილიანობის</w:t>
      </w:r>
      <w:r w:rsidRPr="00CB71DB">
        <w:rPr>
          <w:rFonts w:asciiTheme="minorHAnsi" w:hAnsiTheme="minorHAnsi" w:cstheme="minorHAnsi"/>
          <w:bCs/>
          <w:lang w:val="ka-GE"/>
        </w:rPr>
        <w:t xml:space="preserve"> </w:t>
      </w:r>
      <w:r w:rsidRPr="00CB71DB">
        <w:rPr>
          <w:rFonts w:ascii="Sylfaen" w:hAnsi="Sylfaen" w:cs="Sylfaen"/>
          <w:bCs/>
          <w:lang w:val="ka-GE"/>
        </w:rPr>
        <w:t>მაჩვენებელმა</w:t>
      </w:r>
      <w:r w:rsidRPr="00CB71DB">
        <w:rPr>
          <w:rFonts w:asciiTheme="minorHAnsi" w:hAnsiTheme="minorHAnsi" w:cstheme="minorHAnsi"/>
          <w:bCs/>
          <w:lang w:val="ka-GE"/>
        </w:rPr>
        <w:t xml:space="preserve"> </w:t>
      </w:r>
      <w:r w:rsidRPr="00CB71DB">
        <w:rPr>
          <w:rFonts w:ascii="Sylfaen" w:hAnsi="Sylfaen" w:cs="Sylfaen"/>
          <w:bCs/>
          <w:lang w:val="ka-GE"/>
        </w:rPr>
        <w:t>ათასწლეულის</w:t>
      </w:r>
      <w:r w:rsidRPr="00CB71DB">
        <w:rPr>
          <w:rFonts w:asciiTheme="minorHAnsi" w:hAnsiTheme="minorHAnsi" w:cstheme="minorHAnsi"/>
          <w:bCs/>
          <w:lang w:val="ka-GE"/>
        </w:rPr>
        <w:t xml:space="preserve"> </w:t>
      </w:r>
      <w:r w:rsidRPr="00CB71DB">
        <w:rPr>
          <w:rFonts w:ascii="Sylfaen" w:hAnsi="Sylfaen" w:cs="Sylfaen"/>
          <w:bCs/>
          <w:lang w:val="ka-GE"/>
        </w:rPr>
        <w:t>განვითარების</w:t>
      </w:r>
      <w:r w:rsidRPr="00CB71DB">
        <w:rPr>
          <w:rFonts w:asciiTheme="minorHAnsi" w:hAnsiTheme="minorHAnsi" w:cstheme="minorHAnsi"/>
          <w:bCs/>
          <w:lang w:val="ka-GE"/>
        </w:rPr>
        <w:t xml:space="preserve"> </w:t>
      </w:r>
      <w:r w:rsidRPr="00CB71DB">
        <w:rPr>
          <w:rFonts w:ascii="Sylfaen" w:hAnsi="Sylfaen" w:cs="Sylfaen"/>
          <w:bCs/>
          <w:lang w:val="ka-GE"/>
        </w:rPr>
        <w:t>მიზანს</w:t>
      </w:r>
      <w:r w:rsidRPr="00CB71DB">
        <w:rPr>
          <w:rFonts w:asciiTheme="minorHAnsi" w:hAnsiTheme="minorHAnsi" w:cstheme="minorHAnsi"/>
          <w:bCs/>
          <w:lang w:val="ka-GE"/>
        </w:rPr>
        <w:t xml:space="preserve"> </w:t>
      </w:r>
      <w:r w:rsidRPr="00CB71DB">
        <w:rPr>
          <w:rFonts w:ascii="Sylfaen" w:hAnsi="Sylfaen" w:cs="Sylfaen"/>
          <w:bCs/>
          <w:lang w:val="ka-GE"/>
        </w:rPr>
        <w:t>მიაღწია</w:t>
      </w:r>
      <w:r w:rsidRPr="00CB71DB">
        <w:rPr>
          <w:rFonts w:asciiTheme="minorHAnsi" w:hAnsiTheme="minorHAnsi" w:cstheme="minorHAnsi"/>
          <w:bCs/>
          <w:lang w:val="ka-GE"/>
        </w:rPr>
        <w:t xml:space="preserve">, </w:t>
      </w:r>
      <w:r w:rsidRPr="00CB71DB">
        <w:rPr>
          <w:rFonts w:ascii="Sylfaen" w:hAnsi="Sylfaen" w:cs="Sylfaen"/>
          <w:bCs/>
          <w:lang w:val="ka-GE"/>
        </w:rPr>
        <w:t>როგორც</w:t>
      </w:r>
      <w:r w:rsidRPr="00CB71DB">
        <w:rPr>
          <w:rFonts w:asciiTheme="minorHAnsi" w:hAnsiTheme="minorHAnsi" w:cstheme="minorHAnsi"/>
          <w:bCs/>
          <w:lang w:val="ka-GE"/>
        </w:rPr>
        <w:t xml:space="preserve"> </w:t>
      </w:r>
      <w:r w:rsidRPr="00CB71DB">
        <w:rPr>
          <w:rFonts w:ascii="Sylfaen" w:hAnsi="Sylfaen" w:cs="Sylfaen"/>
          <w:bCs/>
          <w:lang w:val="ka-GE"/>
        </w:rPr>
        <w:t>ოფიციალური</w:t>
      </w:r>
      <w:r w:rsidRPr="00CB71DB">
        <w:rPr>
          <w:rFonts w:asciiTheme="minorHAnsi" w:hAnsiTheme="minorHAnsi" w:cstheme="minorHAnsi"/>
          <w:bCs/>
          <w:lang w:val="ka-GE"/>
        </w:rPr>
        <w:t xml:space="preserve"> </w:t>
      </w:r>
      <w:r w:rsidRPr="00CB71DB">
        <w:rPr>
          <w:rFonts w:ascii="Sylfaen" w:hAnsi="Sylfaen" w:cs="Sylfaen"/>
          <w:bCs/>
          <w:lang w:val="ka-GE"/>
        </w:rPr>
        <w:t>სტატისტიკის</w:t>
      </w:r>
      <w:r w:rsidRPr="00CB71DB">
        <w:rPr>
          <w:rFonts w:asciiTheme="minorHAnsi" w:hAnsiTheme="minorHAnsi" w:cstheme="minorHAnsi"/>
          <w:bCs/>
          <w:lang w:val="ka-GE"/>
        </w:rPr>
        <w:t xml:space="preserve">, </w:t>
      </w:r>
      <w:r w:rsidRPr="00CB71DB">
        <w:rPr>
          <w:rFonts w:ascii="Sylfaen" w:hAnsi="Sylfaen" w:cs="Sylfaen"/>
          <w:bCs/>
          <w:lang w:val="ka-GE"/>
        </w:rPr>
        <w:t>ასევე</w:t>
      </w:r>
      <w:r w:rsidRPr="00CB71DB">
        <w:rPr>
          <w:rFonts w:asciiTheme="minorHAnsi" w:hAnsiTheme="minorHAnsi" w:cstheme="minorHAnsi"/>
          <w:bCs/>
          <w:lang w:val="ka-GE"/>
        </w:rPr>
        <w:t xml:space="preserve"> </w:t>
      </w:r>
      <w:r w:rsidRPr="00CB71DB">
        <w:rPr>
          <w:rFonts w:ascii="Sylfaen" w:hAnsi="Sylfaen" w:cs="Sylfaen"/>
          <w:bCs/>
          <w:lang w:val="ka-GE"/>
        </w:rPr>
        <w:t>საერთაშორისო</w:t>
      </w:r>
      <w:r w:rsidRPr="00CB71DB">
        <w:rPr>
          <w:rFonts w:asciiTheme="minorHAnsi" w:hAnsiTheme="minorHAnsi" w:cstheme="minorHAnsi"/>
          <w:bCs/>
          <w:lang w:val="ka-GE"/>
        </w:rPr>
        <w:t xml:space="preserve"> </w:t>
      </w:r>
      <w:r w:rsidRPr="00CB71DB">
        <w:rPr>
          <w:rFonts w:ascii="Sylfaen" w:hAnsi="Sylfaen" w:cs="Sylfaen"/>
          <w:bCs/>
          <w:lang w:val="ka-GE"/>
        </w:rPr>
        <w:t>ექსპერტთა</w:t>
      </w:r>
      <w:r w:rsidRPr="00CB71DB">
        <w:rPr>
          <w:rFonts w:asciiTheme="minorHAnsi" w:hAnsiTheme="minorHAnsi" w:cstheme="minorHAnsi"/>
          <w:bCs/>
          <w:lang w:val="ka-GE"/>
        </w:rPr>
        <w:t xml:space="preserve"> </w:t>
      </w:r>
      <w:r w:rsidRPr="00CB71DB">
        <w:rPr>
          <w:rFonts w:ascii="Sylfaen" w:hAnsi="Sylfaen" w:cs="Sylfaen"/>
          <w:bCs/>
          <w:lang w:val="ka-GE"/>
        </w:rPr>
        <w:t>შეფასებების</w:t>
      </w:r>
      <w:r w:rsidRPr="00CB71DB">
        <w:rPr>
          <w:rFonts w:asciiTheme="minorHAnsi" w:hAnsiTheme="minorHAnsi" w:cstheme="minorHAnsi"/>
          <w:bCs/>
          <w:lang w:val="ka-GE"/>
        </w:rPr>
        <w:t xml:space="preserve"> (</w:t>
      </w:r>
      <w:r w:rsidRPr="00CB71DB">
        <w:rPr>
          <w:rFonts w:ascii="Sylfaen" w:hAnsi="Sylfaen" w:cs="Sylfaen"/>
          <w:bCs/>
          <w:lang w:val="ka-GE"/>
        </w:rPr>
        <w:t>ბავშვთა</w:t>
      </w:r>
      <w:r w:rsidRPr="00CB71DB">
        <w:rPr>
          <w:rFonts w:asciiTheme="minorHAnsi" w:hAnsiTheme="minorHAnsi" w:cstheme="minorHAnsi"/>
          <w:bCs/>
          <w:lang w:val="ka-GE"/>
        </w:rPr>
        <w:t xml:space="preserve"> </w:t>
      </w:r>
      <w:r w:rsidRPr="00CB71DB">
        <w:rPr>
          <w:rFonts w:ascii="Sylfaen" w:hAnsi="Sylfaen" w:cs="Sylfaen"/>
          <w:bCs/>
          <w:lang w:val="ka-GE"/>
        </w:rPr>
        <w:t>სიკვდილიანობის</w:t>
      </w:r>
      <w:r w:rsidRPr="00CB71DB">
        <w:rPr>
          <w:rFonts w:asciiTheme="minorHAnsi" w:hAnsiTheme="minorHAnsi" w:cstheme="minorHAnsi"/>
          <w:bCs/>
          <w:lang w:val="ka-GE"/>
        </w:rPr>
        <w:t xml:space="preserve"> </w:t>
      </w:r>
      <w:r w:rsidRPr="00CB71DB">
        <w:rPr>
          <w:rFonts w:ascii="Sylfaen" w:hAnsi="Sylfaen" w:cs="Sylfaen"/>
          <w:bCs/>
          <w:lang w:val="ka-GE"/>
        </w:rPr>
        <w:t>შეფასების</w:t>
      </w:r>
      <w:r w:rsidRPr="00CB71DB">
        <w:rPr>
          <w:rFonts w:asciiTheme="minorHAnsi" w:hAnsiTheme="minorHAnsi" w:cstheme="minorHAnsi"/>
          <w:bCs/>
          <w:lang w:val="ka-GE"/>
        </w:rPr>
        <w:t xml:space="preserve"> </w:t>
      </w:r>
      <w:r w:rsidRPr="00CB71DB">
        <w:rPr>
          <w:rFonts w:ascii="Sylfaen" w:hAnsi="Sylfaen" w:cs="Sylfaen"/>
          <w:bCs/>
          <w:lang w:val="ka-GE"/>
        </w:rPr>
        <w:t>გაეროს</w:t>
      </w:r>
      <w:r w:rsidRPr="00CB71DB">
        <w:rPr>
          <w:rFonts w:asciiTheme="minorHAnsi" w:hAnsiTheme="minorHAnsi" w:cstheme="minorHAnsi"/>
          <w:bCs/>
          <w:lang w:val="ka-GE"/>
        </w:rPr>
        <w:t xml:space="preserve"> </w:t>
      </w:r>
      <w:r w:rsidRPr="00CB71DB">
        <w:rPr>
          <w:rFonts w:ascii="Sylfaen" w:hAnsi="Sylfaen" w:cs="Sylfaen"/>
          <w:bCs/>
          <w:lang w:val="ka-GE"/>
        </w:rPr>
        <w:t>სააგენტოთაშორისი</w:t>
      </w:r>
      <w:r w:rsidRPr="00CB71DB">
        <w:rPr>
          <w:rFonts w:asciiTheme="minorHAnsi" w:hAnsiTheme="minorHAnsi" w:cstheme="minorHAnsi"/>
          <w:bCs/>
          <w:lang w:val="ka-GE"/>
        </w:rPr>
        <w:t xml:space="preserve"> </w:t>
      </w:r>
      <w:r w:rsidRPr="00CB71DB">
        <w:rPr>
          <w:rFonts w:ascii="Sylfaen" w:hAnsi="Sylfaen" w:cs="Sylfaen"/>
          <w:bCs/>
          <w:lang w:val="ka-GE"/>
        </w:rPr>
        <w:t>ჯგუფი</w:t>
      </w:r>
      <w:r w:rsidRPr="00CB71DB">
        <w:rPr>
          <w:rFonts w:asciiTheme="minorHAnsi" w:hAnsiTheme="minorHAnsi" w:cstheme="minorHAnsi"/>
          <w:bCs/>
          <w:lang w:val="ka-GE"/>
        </w:rPr>
        <w:t xml:space="preserve"> - IGME) </w:t>
      </w:r>
      <w:r w:rsidRPr="00CB71DB">
        <w:rPr>
          <w:rFonts w:ascii="Sylfaen" w:hAnsi="Sylfaen" w:cs="Sylfaen"/>
          <w:bCs/>
          <w:lang w:val="ka-GE"/>
        </w:rPr>
        <w:t>და</w:t>
      </w:r>
      <w:r w:rsidRPr="00CB71DB">
        <w:rPr>
          <w:rFonts w:asciiTheme="minorHAnsi" w:hAnsiTheme="minorHAnsi" w:cstheme="minorHAnsi"/>
          <w:bCs/>
          <w:lang w:val="ka-GE"/>
        </w:rPr>
        <w:t xml:space="preserve"> </w:t>
      </w:r>
      <w:r w:rsidRPr="00CB71DB">
        <w:rPr>
          <w:rFonts w:ascii="Sylfaen" w:hAnsi="Sylfaen" w:cs="Sylfaen"/>
          <w:bCs/>
          <w:lang w:val="ka-GE"/>
        </w:rPr>
        <w:t>ფართომასშტაბიანი</w:t>
      </w:r>
      <w:r w:rsidRPr="00CB71DB">
        <w:rPr>
          <w:rFonts w:asciiTheme="minorHAnsi" w:hAnsiTheme="minorHAnsi" w:cstheme="minorHAnsi"/>
          <w:bCs/>
          <w:lang w:val="ka-GE"/>
        </w:rPr>
        <w:t xml:space="preserve"> </w:t>
      </w:r>
      <w:r w:rsidRPr="00CB71DB">
        <w:rPr>
          <w:rFonts w:ascii="Sylfaen" w:hAnsi="Sylfaen" w:cs="Sylfaen"/>
          <w:bCs/>
          <w:lang w:val="ka-GE"/>
        </w:rPr>
        <w:t>კვლევების</w:t>
      </w:r>
      <w:r w:rsidRPr="00CB71DB">
        <w:rPr>
          <w:rFonts w:asciiTheme="minorHAnsi" w:hAnsiTheme="minorHAnsi" w:cstheme="minorHAnsi"/>
          <w:bCs/>
          <w:lang w:val="ka-GE"/>
        </w:rPr>
        <w:t xml:space="preserve"> (</w:t>
      </w:r>
      <w:r w:rsidRPr="00CB71DB">
        <w:rPr>
          <w:rFonts w:ascii="Sylfaen" w:hAnsi="Sylfaen" w:cs="Sylfaen"/>
          <w:bCs/>
          <w:lang w:val="ka-GE"/>
        </w:rPr>
        <w:t>რეპროდუქციული</w:t>
      </w:r>
      <w:r w:rsidRPr="00CB71DB">
        <w:rPr>
          <w:rFonts w:asciiTheme="minorHAnsi" w:hAnsiTheme="minorHAnsi" w:cstheme="minorHAnsi"/>
          <w:bCs/>
          <w:lang w:val="ka-GE"/>
        </w:rPr>
        <w:t xml:space="preserve"> </w:t>
      </w:r>
      <w:r w:rsidRPr="00CB71DB">
        <w:rPr>
          <w:rFonts w:ascii="Sylfaen" w:hAnsi="Sylfaen" w:cs="Sylfaen"/>
          <w:bCs/>
          <w:lang w:val="ka-GE"/>
        </w:rPr>
        <w:t>ჯანმრთელობის</w:t>
      </w:r>
      <w:r w:rsidRPr="00CB71DB">
        <w:rPr>
          <w:rFonts w:asciiTheme="minorHAnsi" w:hAnsiTheme="minorHAnsi" w:cstheme="minorHAnsi"/>
          <w:bCs/>
          <w:lang w:val="ka-GE"/>
        </w:rPr>
        <w:t xml:space="preserve"> </w:t>
      </w:r>
      <w:r w:rsidRPr="00CB71DB">
        <w:rPr>
          <w:rFonts w:ascii="Sylfaen" w:hAnsi="Sylfaen" w:cs="Sylfaen"/>
          <w:bCs/>
          <w:lang w:val="ka-GE"/>
        </w:rPr>
        <w:t>კვლევა</w:t>
      </w:r>
      <w:r w:rsidRPr="00CB71DB">
        <w:rPr>
          <w:rFonts w:asciiTheme="minorHAnsi" w:hAnsiTheme="minorHAnsi" w:cstheme="minorHAnsi"/>
          <w:bCs/>
          <w:lang w:val="ka-GE"/>
        </w:rPr>
        <w:t xml:space="preserve"> - Georgian </w:t>
      </w:r>
      <w:r w:rsidRPr="00CB71DB">
        <w:rPr>
          <w:rFonts w:asciiTheme="minorHAnsi" w:hAnsiTheme="minorHAnsi" w:cstheme="minorHAnsi"/>
          <w:bCs/>
          <w:noProof/>
          <w:lang w:val="ka-GE"/>
        </w:rPr>
        <w:t xml:space="preserve">Reproductive Health Survey </w:t>
      </w:r>
      <w:r w:rsidRPr="00CB71DB">
        <w:rPr>
          <w:rFonts w:asciiTheme="minorHAnsi" w:hAnsiTheme="minorHAnsi" w:cstheme="minorHAnsi"/>
          <w:bCs/>
          <w:lang w:val="ka-GE"/>
        </w:rPr>
        <w:t xml:space="preserve">GERHS, </w:t>
      </w:r>
      <w:r w:rsidRPr="00CB71DB">
        <w:rPr>
          <w:rFonts w:ascii="Sylfaen" w:hAnsi="Sylfaen" w:cs="Sylfaen"/>
          <w:noProof/>
          <w:lang w:val="ka-GE"/>
        </w:rPr>
        <w:t>ავადობის</w:t>
      </w:r>
      <w:r w:rsidRPr="00CB71DB">
        <w:rPr>
          <w:rFonts w:asciiTheme="minorHAnsi" w:hAnsiTheme="minorHAnsi" w:cstheme="minorHAnsi"/>
          <w:noProof/>
          <w:lang w:val="ka-GE"/>
        </w:rPr>
        <w:t xml:space="preserve"> </w:t>
      </w:r>
      <w:r w:rsidRPr="00CB71DB">
        <w:rPr>
          <w:rFonts w:ascii="Sylfaen" w:hAnsi="Sylfaen" w:cs="Sylfaen"/>
          <w:noProof/>
          <w:lang w:val="ka-GE"/>
        </w:rPr>
        <w:t>გლობალური</w:t>
      </w:r>
      <w:r w:rsidRPr="00CB71DB">
        <w:rPr>
          <w:rFonts w:asciiTheme="minorHAnsi" w:hAnsiTheme="minorHAnsi" w:cstheme="minorHAnsi"/>
          <w:noProof/>
          <w:lang w:val="ka-GE"/>
        </w:rPr>
        <w:t xml:space="preserve"> </w:t>
      </w:r>
      <w:r w:rsidRPr="00CB71DB">
        <w:rPr>
          <w:rFonts w:ascii="Sylfaen" w:hAnsi="Sylfaen" w:cs="Sylfaen"/>
          <w:noProof/>
          <w:lang w:val="ka-GE"/>
        </w:rPr>
        <w:t>ტვირთის</w:t>
      </w:r>
      <w:r w:rsidRPr="00CB71DB">
        <w:rPr>
          <w:rFonts w:asciiTheme="minorHAnsi" w:hAnsiTheme="minorHAnsi" w:cstheme="minorHAnsi"/>
          <w:noProof/>
          <w:lang w:val="ka-GE"/>
        </w:rPr>
        <w:t xml:space="preserve"> </w:t>
      </w:r>
      <w:r w:rsidRPr="00CB71DB">
        <w:rPr>
          <w:rFonts w:ascii="Sylfaen" w:hAnsi="Sylfaen" w:cs="Sylfaen"/>
          <w:noProof/>
          <w:lang w:val="ka-GE"/>
        </w:rPr>
        <w:t>კვლევა</w:t>
      </w:r>
      <w:r w:rsidRPr="00CB71DB">
        <w:rPr>
          <w:rFonts w:asciiTheme="minorHAnsi" w:hAnsiTheme="minorHAnsi" w:cstheme="minorHAnsi"/>
          <w:noProof/>
          <w:lang w:val="ka-GE"/>
        </w:rPr>
        <w:t xml:space="preserve"> - </w:t>
      </w:r>
      <w:r w:rsidRPr="00CB71DB">
        <w:rPr>
          <w:rFonts w:ascii="Sylfaen" w:hAnsi="Sylfaen" w:cs="Sylfaen"/>
          <w:noProof/>
          <w:lang w:val="ka-GE"/>
        </w:rPr>
        <w:t>აგტკ</w:t>
      </w:r>
      <w:r w:rsidRPr="00CB71DB">
        <w:rPr>
          <w:rFonts w:asciiTheme="minorHAnsi" w:hAnsiTheme="minorHAnsi" w:cstheme="minorHAnsi"/>
          <w:noProof/>
          <w:lang w:val="ka-GE"/>
        </w:rPr>
        <w:t xml:space="preserve"> (Global Burden of Disease Study – GBD</w:t>
      </w:r>
      <w:r w:rsidRPr="00CB71DB">
        <w:rPr>
          <w:rFonts w:asciiTheme="minorHAnsi" w:hAnsiTheme="minorHAnsi" w:cstheme="minorHAnsi"/>
          <w:bCs/>
          <w:lang w:val="ka-GE"/>
        </w:rPr>
        <w:t xml:space="preserve">) </w:t>
      </w:r>
      <w:r w:rsidRPr="00CB71DB">
        <w:rPr>
          <w:rFonts w:ascii="Sylfaen" w:hAnsi="Sylfaen" w:cs="Sylfaen"/>
          <w:bCs/>
          <w:lang w:val="ka-GE"/>
        </w:rPr>
        <w:t>მონაცემებით</w:t>
      </w:r>
      <w:r w:rsidRPr="00CB71DB">
        <w:rPr>
          <w:rFonts w:asciiTheme="minorHAnsi" w:hAnsiTheme="minorHAnsi" w:cstheme="minorHAnsi"/>
          <w:bCs/>
          <w:lang w:val="ka-GE"/>
        </w:rPr>
        <w:t xml:space="preserve">. </w:t>
      </w:r>
      <w:r w:rsidRPr="00CB71DB">
        <w:rPr>
          <w:rFonts w:ascii="Sylfaen" w:hAnsi="Sylfaen" w:cs="Sylfaen"/>
          <w:noProof/>
          <w:lang w:val="ka-GE"/>
        </w:rPr>
        <w:t>მნიშვნელოვანია</w:t>
      </w:r>
      <w:r w:rsidRPr="00CB71DB">
        <w:rPr>
          <w:rFonts w:asciiTheme="minorHAnsi" w:hAnsiTheme="minorHAnsi" w:cstheme="minorHAnsi"/>
          <w:noProof/>
          <w:lang w:val="ka-GE"/>
        </w:rPr>
        <w:t xml:space="preserve">, </w:t>
      </w:r>
      <w:r w:rsidRPr="00CB71DB">
        <w:rPr>
          <w:rFonts w:ascii="Sylfaen" w:hAnsi="Sylfaen" w:cs="Sylfaen"/>
          <w:noProof/>
          <w:lang w:val="ka-GE"/>
        </w:rPr>
        <w:t>რომ</w:t>
      </w:r>
      <w:r w:rsidRPr="00CB71DB">
        <w:rPr>
          <w:rFonts w:asciiTheme="minorHAnsi" w:hAnsiTheme="minorHAnsi" w:cstheme="minorHAnsi"/>
          <w:noProof/>
          <w:lang w:val="ka-GE"/>
        </w:rPr>
        <w:t xml:space="preserve"> GBD-</w:t>
      </w:r>
      <w:r w:rsidRPr="00CB71DB">
        <w:rPr>
          <w:rFonts w:ascii="Sylfaen" w:hAnsi="Sylfaen" w:cs="Sylfaen"/>
          <w:noProof/>
          <w:lang w:val="ka-GE"/>
        </w:rPr>
        <w:t>ის</w:t>
      </w:r>
      <w:r w:rsidRPr="00CB71DB">
        <w:rPr>
          <w:rFonts w:asciiTheme="minorHAnsi" w:hAnsiTheme="minorHAnsi" w:cstheme="minorHAnsi"/>
          <w:noProof/>
          <w:lang w:val="ka-GE"/>
        </w:rPr>
        <w:t xml:space="preserve"> </w:t>
      </w:r>
      <w:r w:rsidRPr="00CB71DB">
        <w:rPr>
          <w:rFonts w:ascii="Sylfaen" w:hAnsi="Sylfaen" w:cs="Sylfaen"/>
          <w:noProof/>
          <w:lang w:val="ka-GE"/>
        </w:rPr>
        <w:t>და</w:t>
      </w:r>
      <w:r w:rsidRPr="00CB71DB">
        <w:rPr>
          <w:rFonts w:asciiTheme="minorHAnsi" w:hAnsiTheme="minorHAnsi" w:cstheme="minorHAnsi"/>
          <w:noProof/>
          <w:lang w:val="ka-GE"/>
        </w:rPr>
        <w:t xml:space="preserve"> IGME-</w:t>
      </w:r>
      <w:r w:rsidRPr="00CB71DB">
        <w:rPr>
          <w:rFonts w:ascii="Sylfaen" w:hAnsi="Sylfaen" w:cs="Sylfaen"/>
          <w:noProof/>
          <w:lang w:val="ka-GE"/>
        </w:rPr>
        <w:t>ს</w:t>
      </w:r>
      <w:r w:rsidRPr="00CB71DB">
        <w:rPr>
          <w:rFonts w:asciiTheme="minorHAnsi" w:hAnsiTheme="minorHAnsi" w:cstheme="minorHAnsi"/>
          <w:noProof/>
          <w:lang w:val="ka-GE"/>
        </w:rPr>
        <w:t xml:space="preserve"> </w:t>
      </w:r>
      <w:r w:rsidRPr="00CB71DB">
        <w:rPr>
          <w:rFonts w:ascii="Sylfaen" w:hAnsi="Sylfaen" w:cs="Sylfaen"/>
          <w:noProof/>
          <w:lang w:val="ka-GE"/>
        </w:rPr>
        <w:t>შეფასებები</w:t>
      </w:r>
      <w:r w:rsidRPr="00CB71DB">
        <w:rPr>
          <w:rFonts w:asciiTheme="minorHAnsi" w:hAnsiTheme="minorHAnsi" w:cstheme="minorHAnsi"/>
          <w:noProof/>
          <w:lang w:val="ka-GE"/>
        </w:rPr>
        <w:t xml:space="preserve"> </w:t>
      </w:r>
      <w:r w:rsidRPr="00CB71DB">
        <w:rPr>
          <w:rFonts w:ascii="Sylfaen" w:hAnsi="Sylfaen" w:cs="Sylfaen"/>
          <w:noProof/>
          <w:lang w:val="ka-GE"/>
        </w:rPr>
        <w:t>გლობალურ</w:t>
      </w:r>
      <w:r w:rsidRPr="00CB71DB">
        <w:rPr>
          <w:rFonts w:asciiTheme="minorHAnsi" w:hAnsiTheme="minorHAnsi" w:cstheme="minorHAnsi"/>
          <w:noProof/>
          <w:lang w:val="ka-GE"/>
        </w:rPr>
        <w:t xml:space="preserve"> </w:t>
      </w:r>
      <w:r w:rsidRPr="00CB71DB">
        <w:rPr>
          <w:rFonts w:ascii="Sylfaen" w:hAnsi="Sylfaen" w:cs="Sylfaen"/>
          <w:noProof/>
          <w:lang w:val="ka-GE"/>
        </w:rPr>
        <w:t>და</w:t>
      </w:r>
      <w:r w:rsidRPr="00CB71DB">
        <w:rPr>
          <w:rFonts w:asciiTheme="minorHAnsi" w:hAnsiTheme="minorHAnsi" w:cstheme="minorHAnsi"/>
          <w:noProof/>
          <w:lang w:val="ka-GE"/>
        </w:rPr>
        <w:t xml:space="preserve"> </w:t>
      </w:r>
      <w:r w:rsidRPr="00CB71DB">
        <w:rPr>
          <w:rFonts w:ascii="Sylfaen" w:hAnsi="Sylfaen" w:cs="Sylfaen"/>
          <w:noProof/>
          <w:lang w:val="ka-GE"/>
        </w:rPr>
        <w:t>რეგიონალურ</w:t>
      </w:r>
      <w:r w:rsidRPr="00CB71DB">
        <w:rPr>
          <w:rFonts w:asciiTheme="minorHAnsi" w:hAnsiTheme="minorHAnsi" w:cstheme="minorHAnsi"/>
          <w:noProof/>
          <w:lang w:val="ka-GE"/>
        </w:rPr>
        <w:t xml:space="preserve"> </w:t>
      </w:r>
      <w:r w:rsidRPr="00CB71DB">
        <w:rPr>
          <w:rFonts w:ascii="Sylfaen" w:hAnsi="Sylfaen" w:cs="Sylfaen"/>
          <w:noProof/>
          <w:lang w:val="ka-GE"/>
        </w:rPr>
        <w:t>დონეზე</w:t>
      </w:r>
      <w:r w:rsidRPr="00CB71DB">
        <w:rPr>
          <w:rFonts w:asciiTheme="minorHAnsi" w:hAnsiTheme="minorHAnsi" w:cstheme="minorHAnsi"/>
          <w:noProof/>
          <w:lang w:val="ka-GE"/>
        </w:rPr>
        <w:t xml:space="preserve"> </w:t>
      </w:r>
      <w:r w:rsidRPr="00CB71DB">
        <w:rPr>
          <w:rFonts w:ascii="Sylfaen" w:hAnsi="Sylfaen" w:cs="Sylfaen"/>
          <w:noProof/>
          <w:lang w:val="ka-GE"/>
        </w:rPr>
        <w:t>თითქმის</w:t>
      </w:r>
      <w:r w:rsidRPr="00CB71DB">
        <w:rPr>
          <w:rFonts w:asciiTheme="minorHAnsi" w:hAnsiTheme="minorHAnsi" w:cstheme="minorHAnsi"/>
          <w:noProof/>
          <w:lang w:val="ka-GE"/>
        </w:rPr>
        <w:t xml:space="preserve"> </w:t>
      </w:r>
      <w:r w:rsidRPr="00CB71DB">
        <w:rPr>
          <w:rFonts w:ascii="Sylfaen" w:hAnsi="Sylfaen" w:cs="Sylfaen"/>
          <w:noProof/>
          <w:lang w:val="ka-GE"/>
        </w:rPr>
        <w:t>გათანაბრდა</w:t>
      </w:r>
      <w:r w:rsidRPr="00CB71DB">
        <w:rPr>
          <w:rFonts w:asciiTheme="minorHAnsi" w:hAnsiTheme="minorHAnsi" w:cstheme="minorHAnsi"/>
          <w:noProof/>
          <w:lang w:val="ka-GE"/>
        </w:rPr>
        <w:t xml:space="preserve">, </w:t>
      </w:r>
      <w:r w:rsidRPr="00CB71DB">
        <w:rPr>
          <w:rFonts w:ascii="Sylfaen" w:hAnsi="Sylfaen" w:cs="Sylfaen"/>
          <w:noProof/>
          <w:lang w:val="ka-GE"/>
        </w:rPr>
        <w:t>თანხვედრამ</w:t>
      </w:r>
      <w:r w:rsidRPr="00CB71DB">
        <w:rPr>
          <w:rFonts w:asciiTheme="minorHAnsi" w:hAnsiTheme="minorHAnsi" w:cstheme="minorHAnsi"/>
          <w:noProof/>
          <w:lang w:val="ka-GE"/>
        </w:rPr>
        <w:t xml:space="preserve"> 98%-</w:t>
      </w:r>
      <w:r w:rsidRPr="00CB71DB">
        <w:rPr>
          <w:rFonts w:ascii="Sylfaen" w:hAnsi="Sylfaen" w:cs="Sylfaen"/>
          <w:noProof/>
          <w:lang w:val="ka-GE"/>
        </w:rPr>
        <w:t>ს</w:t>
      </w:r>
      <w:r w:rsidRPr="00CB71DB">
        <w:rPr>
          <w:rFonts w:asciiTheme="minorHAnsi" w:hAnsiTheme="minorHAnsi" w:cstheme="minorHAnsi"/>
          <w:noProof/>
          <w:lang w:val="ka-GE"/>
        </w:rPr>
        <w:t xml:space="preserve"> </w:t>
      </w:r>
      <w:r w:rsidRPr="00CB71DB">
        <w:rPr>
          <w:rFonts w:ascii="Sylfaen" w:hAnsi="Sylfaen" w:cs="Sylfaen"/>
          <w:noProof/>
          <w:lang w:val="ka-GE"/>
        </w:rPr>
        <w:t>მიაღწია</w:t>
      </w:r>
      <w:r w:rsidR="000C4208">
        <w:rPr>
          <w:rFonts w:ascii="Sylfaen" w:hAnsi="Sylfaen" w:cs="Sylfaen"/>
          <w:noProof/>
          <w:lang w:val="ka-GE"/>
        </w:rPr>
        <w:t xml:space="preserve"> (ცხრილი 2.13)</w:t>
      </w:r>
      <w:r w:rsidRPr="00CB71DB">
        <w:rPr>
          <w:rFonts w:asciiTheme="minorHAnsi" w:hAnsiTheme="minorHAnsi" w:cstheme="minorHAnsi"/>
          <w:noProof/>
          <w:lang w:val="ka-GE"/>
        </w:rPr>
        <w:t>.</w:t>
      </w:r>
    </w:p>
    <w:p w14:paraId="38E0C0C0" w14:textId="77777777" w:rsidR="00FB46CC" w:rsidRPr="00FB46CC" w:rsidRDefault="00FB46CC" w:rsidP="00FB46CC">
      <w:pPr>
        <w:spacing w:line="276" w:lineRule="auto"/>
        <w:rPr>
          <w:rFonts w:ascii="Sylfaen" w:hAnsi="Sylfaen"/>
          <w:color w:val="FF0000"/>
          <w:lang w:val="ka-GE"/>
        </w:rPr>
      </w:pPr>
    </w:p>
    <w:p w14:paraId="64963412" w14:textId="62F3E867" w:rsidR="00FB46CC" w:rsidRPr="002828F3" w:rsidRDefault="00FB46CC" w:rsidP="00FB46CC">
      <w:pPr>
        <w:rPr>
          <w:rFonts w:ascii="Sylfaen" w:hAnsi="Sylfaen" w:cs="Sylfaen"/>
          <w:b/>
          <w:sz w:val="22"/>
          <w:lang w:val="ka-GE"/>
        </w:rPr>
      </w:pPr>
      <w:r w:rsidRPr="002828F3">
        <w:rPr>
          <w:rFonts w:ascii="Sylfaen" w:hAnsi="Sylfaen" w:cs="Sylfaen"/>
          <w:b/>
          <w:sz w:val="22"/>
          <w:lang w:val="ka-GE"/>
        </w:rPr>
        <w:t>ცხრილი</w:t>
      </w:r>
      <w:r w:rsidRPr="002828F3">
        <w:rPr>
          <w:b/>
          <w:sz w:val="22"/>
          <w:lang w:val="ka-GE"/>
        </w:rPr>
        <w:t xml:space="preserve"> </w:t>
      </w:r>
      <w:r w:rsidR="002828F3" w:rsidRPr="002828F3">
        <w:rPr>
          <w:rFonts w:ascii="Sylfaen" w:hAnsi="Sylfaen"/>
          <w:b/>
          <w:sz w:val="22"/>
          <w:lang w:val="ka-GE"/>
        </w:rPr>
        <w:t>2.1</w:t>
      </w:r>
      <w:r w:rsidR="000C4208">
        <w:rPr>
          <w:rFonts w:ascii="Sylfaen" w:hAnsi="Sylfaen"/>
          <w:b/>
          <w:sz w:val="22"/>
          <w:lang w:val="ka-GE"/>
        </w:rPr>
        <w:t>3</w:t>
      </w:r>
      <w:r w:rsidRPr="002828F3">
        <w:rPr>
          <w:b/>
          <w:sz w:val="22"/>
          <w:lang w:val="ka-GE"/>
        </w:rPr>
        <w:t xml:space="preserve">. </w:t>
      </w:r>
      <w:r w:rsidRPr="002828F3">
        <w:rPr>
          <w:b/>
          <w:sz w:val="22"/>
          <w:lang w:val="sv-SE"/>
        </w:rPr>
        <w:t xml:space="preserve">0-5 </w:t>
      </w:r>
      <w:r w:rsidRPr="002828F3">
        <w:rPr>
          <w:rFonts w:ascii="Sylfaen" w:hAnsi="Sylfaen" w:cs="Sylfaen"/>
          <w:b/>
          <w:sz w:val="22"/>
          <w:lang w:val="ka-GE"/>
        </w:rPr>
        <w:t>წლამდე</w:t>
      </w:r>
      <w:r w:rsidRPr="002828F3">
        <w:rPr>
          <w:b/>
          <w:sz w:val="22"/>
          <w:lang w:val="ka-GE"/>
        </w:rPr>
        <w:t xml:space="preserve"> </w:t>
      </w:r>
      <w:r w:rsidRPr="002828F3">
        <w:rPr>
          <w:rFonts w:ascii="Sylfaen" w:hAnsi="Sylfaen" w:cs="Sylfaen"/>
          <w:b/>
          <w:sz w:val="22"/>
          <w:lang w:val="ka-GE"/>
        </w:rPr>
        <w:t>ასაკის</w:t>
      </w:r>
      <w:r w:rsidRPr="002828F3">
        <w:rPr>
          <w:b/>
          <w:sz w:val="22"/>
          <w:lang w:val="ka-GE"/>
        </w:rPr>
        <w:t xml:space="preserve"> </w:t>
      </w:r>
      <w:r w:rsidRPr="002828F3">
        <w:rPr>
          <w:rFonts w:ascii="Sylfaen" w:hAnsi="Sylfaen" w:cs="Sylfaen"/>
          <w:b/>
          <w:sz w:val="22"/>
          <w:lang w:val="ka-GE"/>
        </w:rPr>
        <w:t>ბავშვთა</w:t>
      </w:r>
      <w:r w:rsidRPr="002828F3">
        <w:rPr>
          <w:b/>
          <w:sz w:val="22"/>
          <w:lang w:val="ka-GE"/>
        </w:rPr>
        <w:t xml:space="preserve"> </w:t>
      </w:r>
      <w:r w:rsidRPr="002828F3">
        <w:rPr>
          <w:rFonts w:ascii="Sylfaen" w:hAnsi="Sylfaen" w:cs="Sylfaen"/>
          <w:b/>
          <w:sz w:val="22"/>
          <w:lang w:val="ka-GE"/>
        </w:rPr>
        <w:t>სიკვდილიანობა</w:t>
      </w:r>
      <w:r w:rsidRPr="002828F3">
        <w:rPr>
          <w:b/>
          <w:sz w:val="22"/>
          <w:lang w:val="ka-GE"/>
        </w:rPr>
        <w:t xml:space="preserve"> 1000 </w:t>
      </w:r>
      <w:r w:rsidRPr="002828F3">
        <w:rPr>
          <w:rFonts w:ascii="Sylfaen" w:hAnsi="Sylfaen" w:cs="Sylfaen"/>
          <w:b/>
          <w:sz w:val="22"/>
          <w:lang w:val="ka-GE"/>
        </w:rPr>
        <w:t>ცოცხალშობილზე</w:t>
      </w:r>
      <w:r w:rsidRPr="002828F3">
        <w:rPr>
          <w:b/>
          <w:sz w:val="22"/>
          <w:lang w:val="ka-GE"/>
        </w:rPr>
        <w:t xml:space="preserve">, </w:t>
      </w:r>
      <w:r w:rsidRPr="002828F3">
        <w:rPr>
          <w:rFonts w:ascii="Sylfaen" w:hAnsi="Sylfaen" w:cs="Sylfaen"/>
          <w:b/>
          <w:sz w:val="22"/>
          <w:lang w:val="ka-GE"/>
        </w:rPr>
        <w:t>საქართველო</w:t>
      </w:r>
    </w:p>
    <w:tbl>
      <w:tblPr>
        <w:tblW w:w="9640" w:type="dxa"/>
        <w:jc w:val="center"/>
        <w:tblBorders>
          <w:top w:val="thinThickSmallGap" w:sz="12" w:space="0" w:color="EAB200"/>
          <w:left w:val="thinThickSmallGap" w:sz="12" w:space="0" w:color="EAB200"/>
          <w:bottom w:val="thinThickSmallGap" w:sz="12" w:space="0" w:color="EAB200"/>
          <w:right w:val="thinThickSmallGap" w:sz="12" w:space="0" w:color="EAB200"/>
          <w:insideH w:val="thinThickSmallGap" w:sz="12" w:space="0" w:color="EAB200"/>
          <w:insideV w:val="thinThickSmallGap" w:sz="12" w:space="0" w:color="EAB200"/>
        </w:tblBorders>
        <w:tblLayout w:type="fixed"/>
        <w:tblLook w:val="01E0" w:firstRow="1" w:lastRow="1" w:firstColumn="1" w:lastColumn="1" w:noHBand="0" w:noVBand="0"/>
      </w:tblPr>
      <w:tblGrid>
        <w:gridCol w:w="1530"/>
        <w:gridCol w:w="737"/>
        <w:gridCol w:w="737"/>
        <w:gridCol w:w="737"/>
        <w:gridCol w:w="738"/>
        <w:gridCol w:w="737"/>
        <w:gridCol w:w="737"/>
        <w:gridCol w:w="737"/>
        <w:gridCol w:w="738"/>
        <w:gridCol w:w="737"/>
        <w:gridCol w:w="737"/>
        <w:gridCol w:w="738"/>
      </w:tblGrid>
      <w:tr w:rsidR="00FB46CC" w:rsidRPr="00FB46CC" w14:paraId="7020DE4A" w14:textId="77777777" w:rsidTr="00B23C52">
        <w:trPr>
          <w:trHeight w:val="384"/>
          <w:jc w:val="center"/>
        </w:trPr>
        <w:tc>
          <w:tcPr>
            <w:tcW w:w="1530" w:type="dxa"/>
            <w:hideMark/>
          </w:tcPr>
          <w:p w14:paraId="71587013" w14:textId="77777777" w:rsidR="00FB46CC" w:rsidRPr="00FB46CC" w:rsidRDefault="00FB46CC" w:rsidP="00B23C52">
            <w:pPr>
              <w:rPr>
                <w:rFonts w:ascii="Arial" w:hAnsi="Arial" w:cs="Arial"/>
                <w:b/>
                <w:bCs/>
                <w:noProof/>
                <w:snapToGrid w:val="0"/>
                <w:sz w:val="22"/>
                <w:szCs w:val="22"/>
                <w:lang w:val="ka-GE"/>
              </w:rPr>
            </w:pPr>
            <w:r w:rsidRPr="00FB46CC">
              <w:rPr>
                <w:rFonts w:ascii="Sylfaen" w:hAnsi="Sylfaen" w:cs="Sylfaen"/>
                <w:b/>
                <w:noProof/>
                <w:snapToGrid w:val="0"/>
                <w:sz w:val="22"/>
                <w:szCs w:val="22"/>
                <w:lang w:val="ka-GE"/>
              </w:rPr>
              <w:t>წყარ</w:t>
            </w:r>
            <w:r w:rsidRPr="00FB46CC">
              <w:rPr>
                <w:rFonts w:ascii="Sylfaen" w:hAnsi="Sylfaen" w:cs="Sylfaen"/>
                <w:b/>
                <w:noProof/>
                <w:snapToGrid w:val="0"/>
                <w:sz w:val="22"/>
                <w:szCs w:val="22"/>
              </w:rPr>
              <w:t>ო</w:t>
            </w:r>
          </w:p>
        </w:tc>
        <w:tc>
          <w:tcPr>
            <w:tcW w:w="737" w:type="dxa"/>
            <w:hideMark/>
          </w:tcPr>
          <w:p w14:paraId="68D08B6D" w14:textId="77777777" w:rsidR="00FB46CC" w:rsidRPr="00FB46CC" w:rsidRDefault="00FB46CC" w:rsidP="00B23C52">
            <w:pPr>
              <w:jc w:val="center"/>
              <w:rPr>
                <w:rFonts w:ascii="Arial" w:hAnsi="Arial" w:cs="Arial"/>
                <w:b/>
                <w:bCs/>
                <w:noProof/>
                <w:sz w:val="22"/>
                <w:szCs w:val="22"/>
              </w:rPr>
            </w:pPr>
            <w:r w:rsidRPr="00FB46CC">
              <w:rPr>
                <w:rFonts w:ascii="Arial" w:hAnsi="Arial" w:cs="Arial"/>
                <w:b/>
                <w:bCs/>
                <w:noProof/>
                <w:sz w:val="22"/>
                <w:szCs w:val="22"/>
              </w:rPr>
              <w:t>200</w:t>
            </w:r>
            <w:r w:rsidRPr="00FB46CC">
              <w:rPr>
                <w:rFonts w:ascii="Arial" w:hAnsi="Arial" w:cs="Arial"/>
                <w:b/>
                <w:bCs/>
                <w:noProof/>
                <w:sz w:val="22"/>
                <w:szCs w:val="22"/>
                <w:lang w:val="ka-GE"/>
              </w:rPr>
              <w:t>0</w:t>
            </w:r>
          </w:p>
        </w:tc>
        <w:tc>
          <w:tcPr>
            <w:tcW w:w="737" w:type="dxa"/>
            <w:hideMark/>
          </w:tcPr>
          <w:p w14:paraId="2381BE79" w14:textId="77777777" w:rsidR="00FB46CC" w:rsidRPr="00FB46CC" w:rsidRDefault="00FB46CC" w:rsidP="00B23C52">
            <w:pPr>
              <w:jc w:val="center"/>
              <w:rPr>
                <w:rFonts w:ascii="Arial" w:hAnsi="Arial" w:cs="Arial"/>
                <w:b/>
                <w:bCs/>
                <w:noProof/>
                <w:sz w:val="22"/>
                <w:szCs w:val="22"/>
                <w:lang w:val="ka-GE"/>
              </w:rPr>
            </w:pPr>
            <w:r w:rsidRPr="00FB46CC">
              <w:rPr>
                <w:rFonts w:ascii="Arial" w:hAnsi="Arial" w:cs="Arial"/>
                <w:b/>
                <w:bCs/>
                <w:noProof/>
                <w:sz w:val="22"/>
                <w:szCs w:val="22"/>
              </w:rPr>
              <w:t>2005</w:t>
            </w:r>
          </w:p>
        </w:tc>
        <w:tc>
          <w:tcPr>
            <w:tcW w:w="737" w:type="dxa"/>
            <w:hideMark/>
          </w:tcPr>
          <w:p w14:paraId="4374F4AF" w14:textId="77777777" w:rsidR="00FB46CC" w:rsidRPr="00FB46CC" w:rsidRDefault="00FB46CC" w:rsidP="00B23C52">
            <w:pPr>
              <w:jc w:val="center"/>
              <w:rPr>
                <w:rFonts w:ascii="Arial" w:hAnsi="Arial" w:cs="Arial"/>
                <w:b/>
                <w:bCs/>
                <w:noProof/>
                <w:sz w:val="22"/>
                <w:szCs w:val="22"/>
              </w:rPr>
            </w:pPr>
            <w:r w:rsidRPr="00FB46CC">
              <w:rPr>
                <w:rFonts w:ascii="Arial" w:hAnsi="Arial" w:cs="Arial"/>
                <w:b/>
                <w:bCs/>
                <w:noProof/>
                <w:sz w:val="22"/>
                <w:szCs w:val="22"/>
              </w:rPr>
              <w:t>2008</w:t>
            </w:r>
          </w:p>
        </w:tc>
        <w:tc>
          <w:tcPr>
            <w:tcW w:w="738" w:type="dxa"/>
            <w:hideMark/>
          </w:tcPr>
          <w:p w14:paraId="78DBB769" w14:textId="77777777" w:rsidR="00FB46CC" w:rsidRPr="00FB46CC" w:rsidRDefault="00FB46CC" w:rsidP="00B23C52">
            <w:pPr>
              <w:jc w:val="center"/>
              <w:rPr>
                <w:rFonts w:ascii="Arial" w:hAnsi="Arial" w:cs="Arial"/>
                <w:b/>
                <w:bCs/>
                <w:noProof/>
                <w:sz w:val="22"/>
                <w:szCs w:val="22"/>
              </w:rPr>
            </w:pPr>
            <w:r w:rsidRPr="00FB46CC">
              <w:rPr>
                <w:rFonts w:ascii="Arial" w:hAnsi="Arial" w:cs="Arial"/>
                <w:b/>
                <w:bCs/>
                <w:noProof/>
                <w:sz w:val="22"/>
                <w:szCs w:val="22"/>
              </w:rPr>
              <w:t>2009</w:t>
            </w:r>
          </w:p>
        </w:tc>
        <w:tc>
          <w:tcPr>
            <w:tcW w:w="737" w:type="dxa"/>
            <w:hideMark/>
          </w:tcPr>
          <w:p w14:paraId="20182F2F" w14:textId="77777777" w:rsidR="00FB46CC" w:rsidRPr="00FB46CC" w:rsidRDefault="00FB46CC" w:rsidP="00B23C52">
            <w:pPr>
              <w:jc w:val="center"/>
              <w:rPr>
                <w:rFonts w:ascii="Arial" w:hAnsi="Arial" w:cs="Arial"/>
                <w:b/>
                <w:bCs/>
                <w:noProof/>
                <w:sz w:val="22"/>
                <w:szCs w:val="22"/>
              </w:rPr>
            </w:pPr>
            <w:r w:rsidRPr="00FB46CC">
              <w:rPr>
                <w:rFonts w:ascii="Arial" w:hAnsi="Arial" w:cs="Arial"/>
                <w:b/>
                <w:bCs/>
                <w:noProof/>
                <w:sz w:val="22"/>
                <w:szCs w:val="22"/>
              </w:rPr>
              <w:t>2010</w:t>
            </w:r>
          </w:p>
        </w:tc>
        <w:tc>
          <w:tcPr>
            <w:tcW w:w="737" w:type="dxa"/>
            <w:hideMark/>
          </w:tcPr>
          <w:p w14:paraId="5AD6D119" w14:textId="77777777" w:rsidR="00FB46CC" w:rsidRPr="00FB46CC" w:rsidRDefault="00FB46CC" w:rsidP="00B23C52">
            <w:pPr>
              <w:jc w:val="center"/>
              <w:rPr>
                <w:rFonts w:ascii="Arial" w:hAnsi="Arial" w:cs="Arial"/>
                <w:b/>
                <w:bCs/>
                <w:noProof/>
                <w:sz w:val="22"/>
                <w:szCs w:val="22"/>
              </w:rPr>
            </w:pPr>
            <w:r w:rsidRPr="00FB46CC">
              <w:rPr>
                <w:rFonts w:ascii="Arial" w:hAnsi="Arial" w:cs="Arial"/>
                <w:b/>
                <w:bCs/>
                <w:noProof/>
                <w:sz w:val="22"/>
                <w:szCs w:val="22"/>
              </w:rPr>
              <w:t>2012</w:t>
            </w:r>
          </w:p>
        </w:tc>
        <w:tc>
          <w:tcPr>
            <w:tcW w:w="737" w:type="dxa"/>
            <w:hideMark/>
          </w:tcPr>
          <w:p w14:paraId="7E20A0AB" w14:textId="77777777" w:rsidR="00FB46CC" w:rsidRPr="00FB46CC" w:rsidRDefault="00FB46CC" w:rsidP="00B23C52">
            <w:pPr>
              <w:jc w:val="center"/>
              <w:rPr>
                <w:rFonts w:ascii="Arial" w:hAnsi="Arial" w:cs="Arial"/>
                <w:b/>
                <w:bCs/>
                <w:noProof/>
                <w:sz w:val="22"/>
                <w:szCs w:val="22"/>
              </w:rPr>
            </w:pPr>
            <w:r w:rsidRPr="00FB46CC">
              <w:rPr>
                <w:rFonts w:ascii="Arial" w:hAnsi="Arial" w:cs="Arial"/>
                <w:b/>
                <w:bCs/>
                <w:noProof/>
                <w:sz w:val="22"/>
                <w:szCs w:val="22"/>
              </w:rPr>
              <w:t>2013</w:t>
            </w:r>
          </w:p>
        </w:tc>
        <w:tc>
          <w:tcPr>
            <w:tcW w:w="738" w:type="dxa"/>
            <w:hideMark/>
          </w:tcPr>
          <w:p w14:paraId="44C0B23D" w14:textId="77777777" w:rsidR="00FB46CC" w:rsidRPr="00FB46CC" w:rsidRDefault="00FB46CC" w:rsidP="00B23C52">
            <w:pPr>
              <w:jc w:val="center"/>
              <w:rPr>
                <w:rFonts w:ascii="Arial" w:hAnsi="Arial" w:cs="Arial"/>
                <w:b/>
                <w:bCs/>
                <w:noProof/>
                <w:sz w:val="22"/>
                <w:szCs w:val="22"/>
              </w:rPr>
            </w:pPr>
            <w:r w:rsidRPr="00FB46CC">
              <w:rPr>
                <w:rFonts w:ascii="Arial" w:hAnsi="Arial" w:cs="Arial"/>
                <w:b/>
                <w:bCs/>
                <w:noProof/>
                <w:sz w:val="22"/>
                <w:szCs w:val="22"/>
              </w:rPr>
              <w:t>2014</w:t>
            </w:r>
          </w:p>
        </w:tc>
        <w:tc>
          <w:tcPr>
            <w:tcW w:w="737" w:type="dxa"/>
            <w:hideMark/>
          </w:tcPr>
          <w:p w14:paraId="2F829A37" w14:textId="77777777" w:rsidR="00FB46CC" w:rsidRPr="00FB46CC" w:rsidRDefault="00FB46CC" w:rsidP="00B23C52">
            <w:pPr>
              <w:jc w:val="center"/>
              <w:rPr>
                <w:rFonts w:ascii="Arial" w:hAnsi="Arial" w:cs="Arial"/>
                <w:b/>
                <w:bCs/>
                <w:noProof/>
                <w:sz w:val="22"/>
                <w:szCs w:val="22"/>
              </w:rPr>
            </w:pPr>
            <w:r w:rsidRPr="00FB46CC">
              <w:rPr>
                <w:rFonts w:ascii="Arial" w:hAnsi="Arial" w:cs="Arial"/>
                <w:b/>
                <w:bCs/>
                <w:noProof/>
                <w:sz w:val="22"/>
                <w:szCs w:val="22"/>
              </w:rPr>
              <w:t>2015</w:t>
            </w:r>
          </w:p>
        </w:tc>
        <w:tc>
          <w:tcPr>
            <w:tcW w:w="737" w:type="dxa"/>
          </w:tcPr>
          <w:p w14:paraId="4062F178" w14:textId="77777777" w:rsidR="00FB46CC" w:rsidRPr="00FB46CC" w:rsidRDefault="00FB46CC" w:rsidP="00B23C52">
            <w:pPr>
              <w:jc w:val="center"/>
              <w:rPr>
                <w:rFonts w:ascii="Arial" w:hAnsi="Arial" w:cs="Arial"/>
                <w:b/>
                <w:bCs/>
                <w:noProof/>
                <w:sz w:val="22"/>
                <w:szCs w:val="22"/>
              </w:rPr>
            </w:pPr>
            <w:r w:rsidRPr="00FB46CC">
              <w:rPr>
                <w:rFonts w:ascii="Arial" w:hAnsi="Arial" w:cs="Arial"/>
                <w:b/>
                <w:bCs/>
                <w:noProof/>
                <w:sz w:val="22"/>
                <w:szCs w:val="22"/>
              </w:rPr>
              <w:t>2016</w:t>
            </w:r>
          </w:p>
        </w:tc>
        <w:tc>
          <w:tcPr>
            <w:tcW w:w="738" w:type="dxa"/>
          </w:tcPr>
          <w:p w14:paraId="2ED658FE" w14:textId="77777777" w:rsidR="00FB46CC" w:rsidRPr="00FB46CC" w:rsidRDefault="00FB46CC" w:rsidP="00B23C52">
            <w:pPr>
              <w:jc w:val="center"/>
              <w:rPr>
                <w:rFonts w:ascii="Arial" w:hAnsi="Arial" w:cs="Arial"/>
                <w:b/>
                <w:bCs/>
                <w:noProof/>
                <w:sz w:val="22"/>
                <w:szCs w:val="22"/>
              </w:rPr>
            </w:pPr>
            <w:r w:rsidRPr="00FB46CC">
              <w:rPr>
                <w:rFonts w:ascii="Arial" w:hAnsi="Arial" w:cs="Arial"/>
                <w:b/>
                <w:bCs/>
                <w:noProof/>
                <w:sz w:val="22"/>
                <w:szCs w:val="22"/>
              </w:rPr>
              <w:t>2017</w:t>
            </w:r>
          </w:p>
        </w:tc>
      </w:tr>
      <w:tr w:rsidR="00FB46CC" w:rsidRPr="00FB46CC" w14:paraId="0C6C321F" w14:textId="77777777" w:rsidTr="00B23C52">
        <w:trPr>
          <w:trHeight w:val="195"/>
          <w:jc w:val="center"/>
        </w:trPr>
        <w:tc>
          <w:tcPr>
            <w:tcW w:w="1530" w:type="dxa"/>
            <w:hideMark/>
          </w:tcPr>
          <w:p w14:paraId="37FCAACE" w14:textId="77777777" w:rsidR="00FB46CC" w:rsidRPr="00FB46CC" w:rsidRDefault="00FB46CC" w:rsidP="00B23C52">
            <w:pPr>
              <w:rPr>
                <w:rFonts w:ascii="Arial" w:hAnsi="Arial" w:cs="Arial"/>
                <w:noProof/>
                <w:snapToGrid w:val="0"/>
                <w:sz w:val="22"/>
                <w:szCs w:val="22"/>
              </w:rPr>
            </w:pPr>
            <w:r w:rsidRPr="00FB46CC">
              <w:rPr>
                <w:rFonts w:ascii="Sylfaen" w:hAnsi="Sylfaen" w:cs="Sylfaen"/>
                <w:noProof/>
                <w:snapToGrid w:val="0"/>
                <w:szCs w:val="22"/>
              </w:rPr>
              <w:lastRenderedPageBreak/>
              <w:t>ს</w:t>
            </w:r>
            <w:r w:rsidRPr="00FB46CC">
              <w:rPr>
                <w:rFonts w:ascii="Sylfaen" w:hAnsi="Sylfaen" w:cs="Sylfaen"/>
                <w:noProof/>
                <w:snapToGrid w:val="0"/>
                <w:szCs w:val="22"/>
                <w:lang w:val="ka-GE"/>
              </w:rPr>
              <w:t>აქს</w:t>
            </w:r>
            <w:r w:rsidRPr="00FB46CC">
              <w:rPr>
                <w:rFonts w:ascii="Sylfaen" w:hAnsi="Sylfaen" w:cs="Sylfaen"/>
                <w:noProof/>
                <w:snapToGrid w:val="0"/>
                <w:szCs w:val="22"/>
              </w:rPr>
              <w:t>ტატი</w:t>
            </w:r>
          </w:p>
        </w:tc>
        <w:tc>
          <w:tcPr>
            <w:tcW w:w="737" w:type="dxa"/>
            <w:vAlign w:val="bottom"/>
            <w:hideMark/>
          </w:tcPr>
          <w:p w14:paraId="7331664B" w14:textId="77777777" w:rsidR="00FB46CC" w:rsidRPr="00FB46CC" w:rsidRDefault="00FB46CC" w:rsidP="00B23C52">
            <w:pPr>
              <w:jc w:val="center"/>
              <w:rPr>
                <w:rFonts w:ascii="Arial" w:hAnsi="Arial" w:cs="Arial"/>
                <w:noProof/>
                <w:szCs w:val="22"/>
                <w:lang w:val="ka-GE"/>
              </w:rPr>
            </w:pPr>
            <w:r w:rsidRPr="00FB46CC">
              <w:rPr>
                <w:rFonts w:ascii="Arial" w:hAnsi="Arial" w:cs="Arial"/>
                <w:szCs w:val="22"/>
              </w:rPr>
              <w:t>30.1</w:t>
            </w:r>
          </w:p>
        </w:tc>
        <w:tc>
          <w:tcPr>
            <w:tcW w:w="737" w:type="dxa"/>
            <w:vAlign w:val="bottom"/>
            <w:hideMark/>
          </w:tcPr>
          <w:p w14:paraId="492E33B2" w14:textId="77777777" w:rsidR="00FB46CC" w:rsidRPr="00FB46CC" w:rsidRDefault="00FB46CC" w:rsidP="00B23C52">
            <w:pPr>
              <w:jc w:val="center"/>
              <w:rPr>
                <w:rFonts w:ascii="Arial" w:hAnsi="Arial" w:cs="Arial"/>
                <w:noProof/>
                <w:szCs w:val="22"/>
                <w:lang w:val="ka-GE"/>
              </w:rPr>
            </w:pPr>
            <w:r w:rsidRPr="00FB46CC">
              <w:rPr>
                <w:rFonts w:ascii="Arial" w:hAnsi="Arial" w:cs="Arial"/>
                <w:szCs w:val="22"/>
              </w:rPr>
              <w:t>31.5</w:t>
            </w:r>
          </w:p>
        </w:tc>
        <w:tc>
          <w:tcPr>
            <w:tcW w:w="737" w:type="dxa"/>
            <w:vAlign w:val="bottom"/>
            <w:hideMark/>
          </w:tcPr>
          <w:p w14:paraId="0C821573" w14:textId="77777777" w:rsidR="00FB46CC" w:rsidRPr="00FB46CC" w:rsidRDefault="00FB46CC" w:rsidP="00B23C52">
            <w:pPr>
              <w:jc w:val="center"/>
              <w:rPr>
                <w:rFonts w:ascii="Arial" w:hAnsi="Arial" w:cs="Arial"/>
                <w:noProof/>
                <w:szCs w:val="22"/>
              </w:rPr>
            </w:pPr>
            <w:r w:rsidRPr="00FB46CC">
              <w:rPr>
                <w:rFonts w:ascii="Arial" w:hAnsi="Arial" w:cs="Arial"/>
                <w:szCs w:val="22"/>
              </w:rPr>
              <w:t>28.7</w:t>
            </w:r>
          </w:p>
        </w:tc>
        <w:tc>
          <w:tcPr>
            <w:tcW w:w="738" w:type="dxa"/>
            <w:vAlign w:val="bottom"/>
            <w:hideMark/>
          </w:tcPr>
          <w:p w14:paraId="757D91D3" w14:textId="77777777" w:rsidR="00FB46CC" w:rsidRPr="00FB46CC" w:rsidRDefault="00FB46CC" w:rsidP="00B23C52">
            <w:pPr>
              <w:jc w:val="center"/>
              <w:rPr>
                <w:rFonts w:ascii="Arial" w:hAnsi="Arial" w:cs="Arial"/>
                <w:noProof/>
                <w:szCs w:val="22"/>
              </w:rPr>
            </w:pPr>
            <w:r w:rsidRPr="00FB46CC">
              <w:rPr>
                <w:rFonts w:ascii="Arial" w:hAnsi="Arial" w:cs="Arial"/>
                <w:szCs w:val="22"/>
              </w:rPr>
              <w:t>24.7</w:t>
            </w:r>
          </w:p>
        </w:tc>
        <w:tc>
          <w:tcPr>
            <w:tcW w:w="737" w:type="dxa"/>
            <w:vAlign w:val="bottom"/>
            <w:hideMark/>
          </w:tcPr>
          <w:p w14:paraId="6D503C91" w14:textId="77777777" w:rsidR="00FB46CC" w:rsidRPr="00FB46CC" w:rsidRDefault="00FB46CC" w:rsidP="00B23C52">
            <w:pPr>
              <w:jc w:val="center"/>
              <w:rPr>
                <w:rFonts w:ascii="Arial" w:hAnsi="Arial" w:cs="Arial"/>
                <w:noProof/>
                <w:szCs w:val="22"/>
              </w:rPr>
            </w:pPr>
            <w:r w:rsidRPr="00FB46CC">
              <w:rPr>
                <w:rFonts w:ascii="Arial" w:hAnsi="Arial" w:cs="Arial"/>
                <w:szCs w:val="22"/>
              </w:rPr>
              <w:t>18.9</w:t>
            </w:r>
          </w:p>
        </w:tc>
        <w:tc>
          <w:tcPr>
            <w:tcW w:w="737" w:type="dxa"/>
            <w:vAlign w:val="bottom"/>
            <w:hideMark/>
          </w:tcPr>
          <w:p w14:paraId="3A307CB0" w14:textId="77777777" w:rsidR="00FB46CC" w:rsidRPr="00FB46CC" w:rsidRDefault="00FB46CC" w:rsidP="00B23C52">
            <w:pPr>
              <w:jc w:val="center"/>
              <w:rPr>
                <w:rFonts w:ascii="Arial" w:hAnsi="Arial" w:cs="Arial"/>
                <w:noProof/>
                <w:szCs w:val="22"/>
              </w:rPr>
            </w:pPr>
            <w:r w:rsidRPr="00FB46CC">
              <w:rPr>
                <w:rFonts w:ascii="Arial" w:hAnsi="Arial" w:cs="Arial"/>
                <w:szCs w:val="22"/>
              </w:rPr>
              <w:t>16.7</w:t>
            </w:r>
          </w:p>
        </w:tc>
        <w:tc>
          <w:tcPr>
            <w:tcW w:w="737" w:type="dxa"/>
            <w:vAlign w:val="bottom"/>
            <w:hideMark/>
          </w:tcPr>
          <w:p w14:paraId="712C4912" w14:textId="77777777" w:rsidR="00FB46CC" w:rsidRPr="00FB46CC" w:rsidRDefault="00FB46CC" w:rsidP="00B23C52">
            <w:pPr>
              <w:jc w:val="center"/>
              <w:rPr>
                <w:rFonts w:ascii="Arial" w:hAnsi="Arial" w:cs="Arial"/>
                <w:noProof/>
                <w:szCs w:val="22"/>
              </w:rPr>
            </w:pPr>
            <w:r w:rsidRPr="00FB46CC">
              <w:rPr>
                <w:rFonts w:ascii="Arial" w:hAnsi="Arial" w:cs="Arial"/>
                <w:szCs w:val="22"/>
              </w:rPr>
              <w:t>15.6</w:t>
            </w:r>
          </w:p>
        </w:tc>
        <w:tc>
          <w:tcPr>
            <w:tcW w:w="738" w:type="dxa"/>
            <w:vAlign w:val="bottom"/>
            <w:hideMark/>
          </w:tcPr>
          <w:p w14:paraId="4AFC2F46" w14:textId="77777777" w:rsidR="00FB46CC" w:rsidRPr="00FB46CC" w:rsidRDefault="00FB46CC" w:rsidP="00B23C52">
            <w:pPr>
              <w:jc w:val="center"/>
              <w:rPr>
                <w:rFonts w:ascii="Arial" w:hAnsi="Arial" w:cs="Arial"/>
                <w:noProof/>
                <w:szCs w:val="22"/>
              </w:rPr>
            </w:pPr>
            <w:r w:rsidRPr="00FB46CC">
              <w:rPr>
                <w:rFonts w:ascii="Arial" w:hAnsi="Arial" w:cs="Arial"/>
                <w:szCs w:val="22"/>
              </w:rPr>
              <w:t>10.9</w:t>
            </w:r>
          </w:p>
        </w:tc>
        <w:tc>
          <w:tcPr>
            <w:tcW w:w="737" w:type="dxa"/>
            <w:vAlign w:val="bottom"/>
            <w:hideMark/>
          </w:tcPr>
          <w:p w14:paraId="47AE744F" w14:textId="77777777" w:rsidR="00FB46CC" w:rsidRPr="00FB46CC" w:rsidRDefault="00FB46CC" w:rsidP="00B23C52">
            <w:pPr>
              <w:jc w:val="center"/>
              <w:rPr>
                <w:rFonts w:ascii="Arial" w:hAnsi="Arial" w:cs="Arial"/>
                <w:noProof/>
                <w:szCs w:val="22"/>
              </w:rPr>
            </w:pPr>
            <w:r w:rsidRPr="00FB46CC">
              <w:rPr>
                <w:rFonts w:ascii="Arial" w:hAnsi="Arial" w:cs="Arial"/>
                <w:szCs w:val="22"/>
              </w:rPr>
              <w:t>10.2</w:t>
            </w:r>
          </w:p>
        </w:tc>
        <w:tc>
          <w:tcPr>
            <w:tcW w:w="737" w:type="dxa"/>
            <w:vAlign w:val="bottom"/>
          </w:tcPr>
          <w:p w14:paraId="0AB0D96A" w14:textId="77777777" w:rsidR="00FB46CC" w:rsidRPr="00FB46CC" w:rsidRDefault="00FB46CC" w:rsidP="00B23C52">
            <w:pPr>
              <w:jc w:val="center"/>
              <w:rPr>
                <w:rFonts w:ascii="Arial" w:hAnsi="Arial" w:cs="Arial"/>
                <w:noProof/>
                <w:szCs w:val="22"/>
              </w:rPr>
            </w:pPr>
            <w:r w:rsidRPr="00FB46CC">
              <w:rPr>
                <w:rFonts w:ascii="Arial" w:hAnsi="Arial" w:cs="Arial"/>
                <w:szCs w:val="22"/>
              </w:rPr>
              <w:t>10.7</w:t>
            </w:r>
          </w:p>
        </w:tc>
        <w:tc>
          <w:tcPr>
            <w:tcW w:w="738" w:type="dxa"/>
            <w:vAlign w:val="bottom"/>
          </w:tcPr>
          <w:p w14:paraId="3D915B66" w14:textId="77777777" w:rsidR="00FB46CC" w:rsidRPr="00FB46CC" w:rsidRDefault="00FB46CC" w:rsidP="00B23C52">
            <w:pPr>
              <w:jc w:val="center"/>
              <w:rPr>
                <w:rFonts w:ascii="Arial" w:hAnsi="Arial" w:cs="Arial"/>
                <w:noProof/>
                <w:szCs w:val="22"/>
              </w:rPr>
            </w:pPr>
            <w:r w:rsidRPr="00FB46CC">
              <w:rPr>
                <w:rFonts w:ascii="Arial" w:hAnsi="Arial" w:cs="Arial"/>
                <w:szCs w:val="22"/>
              </w:rPr>
              <w:t>11.1</w:t>
            </w:r>
          </w:p>
        </w:tc>
      </w:tr>
      <w:tr w:rsidR="00FB46CC" w:rsidRPr="00FB46CC" w14:paraId="124F56BB" w14:textId="77777777" w:rsidTr="00B23C52">
        <w:trPr>
          <w:trHeight w:val="141"/>
          <w:jc w:val="center"/>
        </w:trPr>
        <w:tc>
          <w:tcPr>
            <w:tcW w:w="1530" w:type="dxa"/>
            <w:hideMark/>
          </w:tcPr>
          <w:p w14:paraId="2DCB8F7A" w14:textId="77777777" w:rsidR="00FB46CC" w:rsidRPr="00FB46CC" w:rsidRDefault="00FB46CC" w:rsidP="00B23C52">
            <w:pPr>
              <w:rPr>
                <w:rFonts w:ascii="Arial" w:hAnsi="Arial" w:cs="Arial"/>
                <w:noProof/>
                <w:snapToGrid w:val="0"/>
                <w:sz w:val="22"/>
                <w:szCs w:val="22"/>
              </w:rPr>
            </w:pPr>
            <w:r w:rsidRPr="00FB46CC">
              <w:rPr>
                <w:rFonts w:ascii="Arial" w:hAnsi="Arial" w:cs="Arial"/>
                <w:noProof/>
                <w:sz w:val="22"/>
                <w:szCs w:val="22"/>
                <w:lang w:val="sv-SE"/>
              </w:rPr>
              <w:t>IGME</w:t>
            </w:r>
          </w:p>
        </w:tc>
        <w:tc>
          <w:tcPr>
            <w:tcW w:w="737" w:type="dxa"/>
            <w:vAlign w:val="center"/>
            <w:hideMark/>
          </w:tcPr>
          <w:p w14:paraId="754C0858" w14:textId="77777777" w:rsidR="00FB46CC" w:rsidRPr="00FB46CC" w:rsidRDefault="00FB46CC" w:rsidP="00B23C52">
            <w:pPr>
              <w:jc w:val="center"/>
              <w:rPr>
                <w:rFonts w:ascii="Arial" w:hAnsi="Arial" w:cs="Arial"/>
                <w:noProof/>
                <w:sz w:val="22"/>
                <w:szCs w:val="22"/>
                <w:lang w:val="ka-GE"/>
              </w:rPr>
            </w:pPr>
            <w:r w:rsidRPr="00FB46CC">
              <w:rPr>
                <w:rFonts w:ascii="Arial" w:hAnsi="Arial" w:cs="Arial"/>
                <w:noProof/>
                <w:sz w:val="22"/>
                <w:szCs w:val="22"/>
              </w:rPr>
              <w:t>35.3</w:t>
            </w:r>
          </w:p>
        </w:tc>
        <w:tc>
          <w:tcPr>
            <w:tcW w:w="737" w:type="dxa"/>
            <w:vAlign w:val="center"/>
            <w:hideMark/>
          </w:tcPr>
          <w:p w14:paraId="00E90DAF" w14:textId="77777777" w:rsidR="00FB46CC" w:rsidRPr="00FB46CC" w:rsidRDefault="00FB46CC" w:rsidP="00B23C52">
            <w:pPr>
              <w:jc w:val="center"/>
              <w:rPr>
                <w:rFonts w:ascii="Arial" w:hAnsi="Arial" w:cs="Arial"/>
                <w:noProof/>
                <w:sz w:val="22"/>
                <w:szCs w:val="22"/>
                <w:lang w:val="ka-GE"/>
              </w:rPr>
            </w:pPr>
            <w:r w:rsidRPr="00FB46CC">
              <w:rPr>
                <w:rFonts w:ascii="Arial" w:hAnsi="Arial" w:cs="Arial"/>
                <w:noProof/>
                <w:sz w:val="22"/>
                <w:szCs w:val="22"/>
              </w:rPr>
              <w:t>24.5</w:t>
            </w:r>
          </w:p>
        </w:tc>
        <w:tc>
          <w:tcPr>
            <w:tcW w:w="737" w:type="dxa"/>
            <w:vAlign w:val="center"/>
            <w:hideMark/>
          </w:tcPr>
          <w:p w14:paraId="07BEB3D7" w14:textId="77777777" w:rsidR="00FB46CC" w:rsidRPr="00FB46CC" w:rsidRDefault="00FB46CC" w:rsidP="00B23C52">
            <w:pPr>
              <w:jc w:val="center"/>
              <w:rPr>
                <w:rFonts w:ascii="Arial" w:hAnsi="Arial" w:cs="Arial"/>
                <w:noProof/>
                <w:sz w:val="22"/>
                <w:szCs w:val="22"/>
              </w:rPr>
            </w:pPr>
            <w:r w:rsidRPr="00FB46CC">
              <w:rPr>
                <w:rFonts w:ascii="Arial" w:hAnsi="Arial" w:cs="Arial"/>
                <w:noProof/>
                <w:sz w:val="22"/>
                <w:szCs w:val="22"/>
              </w:rPr>
              <w:t>--</w:t>
            </w:r>
          </w:p>
        </w:tc>
        <w:tc>
          <w:tcPr>
            <w:tcW w:w="738" w:type="dxa"/>
            <w:vAlign w:val="center"/>
            <w:hideMark/>
          </w:tcPr>
          <w:p w14:paraId="3A05FA9A" w14:textId="77777777" w:rsidR="00FB46CC" w:rsidRPr="00FB46CC" w:rsidRDefault="00FB46CC" w:rsidP="00B23C52">
            <w:pPr>
              <w:jc w:val="center"/>
              <w:rPr>
                <w:rFonts w:ascii="Arial" w:hAnsi="Arial" w:cs="Arial"/>
                <w:noProof/>
                <w:sz w:val="22"/>
                <w:szCs w:val="22"/>
              </w:rPr>
            </w:pPr>
            <w:r w:rsidRPr="00FB46CC">
              <w:rPr>
                <w:rFonts w:ascii="Arial" w:hAnsi="Arial" w:cs="Arial"/>
                <w:noProof/>
                <w:sz w:val="22"/>
                <w:szCs w:val="22"/>
              </w:rPr>
              <w:t>--</w:t>
            </w:r>
          </w:p>
        </w:tc>
        <w:tc>
          <w:tcPr>
            <w:tcW w:w="737" w:type="dxa"/>
            <w:vAlign w:val="center"/>
            <w:hideMark/>
          </w:tcPr>
          <w:p w14:paraId="126BAD78" w14:textId="77777777" w:rsidR="00FB46CC" w:rsidRPr="00FB46CC" w:rsidRDefault="00FB46CC" w:rsidP="00B23C52">
            <w:pPr>
              <w:jc w:val="center"/>
              <w:rPr>
                <w:rFonts w:ascii="Arial" w:hAnsi="Arial" w:cs="Arial"/>
                <w:noProof/>
                <w:sz w:val="22"/>
                <w:szCs w:val="22"/>
              </w:rPr>
            </w:pPr>
            <w:r w:rsidRPr="00FB46CC">
              <w:rPr>
                <w:rFonts w:ascii="Arial" w:hAnsi="Arial" w:cs="Arial"/>
                <w:noProof/>
                <w:sz w:val="22"/>
                <w:szCs w:val="22"/>
              </w:rPr>
              <w:t>16.4</w:t>
            </w:r>
          </w:p>
        </w:tc>
        <w:tc>
          <w:tcPr>
            <w:tcW w:w="737" w:type="dxa"/>
            <w:vAlign w:val="center"/>
            <w:hideMark/>
          </w:tcPr>
          <w:p w14:paraId="47EA8359" w14:textId="77777777" w:rsidR="00FB46CC" w:rsidRPr="00FB46CC" w:rsidRDefault="00FB46CC" w:rsidP="00B23C52">
            <w:pPr>
              <w:jc w:val="center"/>
              <w:rPr>
                <w:rFonts w:ascii="Arial" w:hAnsi="Arial" w:cs="Arial"/>
                <w:noProof/>
                <w:sz w:val="22"/>
                <w:szCs w:val="22"/>
              </w:rPr>
            </w:pPr>
            <w:r w:rsidRPr="00FB46CC">
              <w:rPr>
                <w:rFonts w:ascii="Arial" w:hAnsi="Arial" w:cs="Arial"/>
                <w:noProof/>
                <w:sz w:val="22"/>
                <w:szCs w:val="22"/>
              </w:rPr>
              <w:t>14.1</w:t>
            </w:r>
          </w:p>
        </w:tc>
        <w:tc>
          <w:tcPr>
            <w:tcW w:w="737" w:type="dxa"/>
            <w:vAlign w:val="center"/>
            <w:hideMark/>
          </w:tcPr>
          <w:p w14:paraId="0ABDD45D" w14:textId="77777777" w:rsidR="00FB46CC" w:rsidRPr="00FB46CC" w:rsidRDefault="00FB46CC" w:rsidP="00B23C52">
            <w:pPr>
              <w:jc w:val="center"/>
              <w:rPr>
                <w:rFonts w:ascii="Arial" w:hAnsi="Arial" w:cs="Arial"/>
                <w:noProof/>
                <w:sz w:val="22"/>
                <w:szCs w:val="22"/>
              </w:rPr>
            </w:pPr>
            <w:r w:rsidRPr="00FB46CC">
              <w:rPr>
                <w:rFonts w:ascii="Arial" w:hAnsi="Arial" w:cs="Arial"/>
                <w:noProof/>
                <w:sz w:val="22"/>
                <w:szCs w:val="22"/>
              </w:rPr>
              <w:t>13.1</w:t>
            </w:r>
          </w:p>
        </w:tc>
        <w:tc>
          <w:tcPr>
            <w:tcW w:w="738" w:type="dxa"/>
            <w:vAlign w:val="center"/>
            <w:hideMark/>
          </w:tcPr>
          <w:p w14:paraId="2F889DE5" w14:textId="77777777" w:rsidR="00FB46CC" w:rsidRPr="00FB46CC" w:rsidRDefault="00FB46CC" w:rsidP="00B23C52">
            <w:pPr>
              <w:jc w:val="center"/>
              <w:rPr>
                <w:rFonts w:ascii="Arial" w:hAnsi="Arial" w:cs="Arial"/>
                <w:noProof/>
                <w:sz w:val="22"/>
                <w:szCs w:val="22"/>
              </w:rPr>
            </w:pPr>
            <w:r w:rsidRPr="00FB46CC">
              <w:rPr>
                <w:rFonts w:ascii="Arial" w:hAnsi="Arial" w:cs="Arial"/>
                <w:noProof/>
                <w:sz w:val="22"/>
                <w:szCs w:val="22"/>
              </w:rPr>
              <w:t>12.6</w:t>
            </w:r>
          </w:p>
        </w:tc>
        <w:tc>
          <w:tcPr>
            <w:tcW w:w="737" w:type="dxa"/>
            <w:vAlign w:val="center"/>
            <w:hideMark/>
          </w:tcPr>
          <w:p w14:paraId="271E372E" w14:textId="77777777" w:rsidR="00FB46CC" w:rsidRPr="00FB46CC" w:rsidRDefault="00FB46CC" w:rsidP="00B23C52">
            <w:pPr>
              <w:jc w:val="center"/>
              <w:rPr>
                <w:rFonts w:ascii="Arial" w:hAnsi="Arial" w:cs="Arial"/>
                <w:noProof/>
                <w:sz w:val="22"/>
                <w:szCs w:val="22"/>
              </w:rPr>
            </w:pPr>
            <w:r w:rsidRPr="00FB46CC">
              <w:rPr>
                <w:rFonts w:ascii="Arial" w:hAnsi="Arial" w:cs="Arial"/>
                <w:noProof/>
                <w:sz w:val="22"/>
                <w:szCs w:val="22"/>
              </w:rPr>
              <w:t>11.9</w:t>
            </w:r>
          </w:p>
        </w:tc>
        <w:tc>
          <w:tcPr>
            <w:tcW w:w="737" w:type="dxa"/>
            <w:vAlign w:val="center"/>
          </w:tcPr>
          <w:p w14:paraId="4D37A325" w14:textId="77777777" w:rsidR="00FB46CC" w:rsidRPr="00FB46CC" w:rsidRDefault="00FB46CC" w:rsidP="00B23C52">
            <w:pPr>
              <w:ind w:right="-216"/>
              <w:rPr>
                <w:rFonts w:ascii="Arial" w:hAnsi="Arial" w:cs="Arial"/>
                <w:noProof/>
                <w:sz w:val="18"/>
                <w:szCs w:val="18"/>
              </w:rPr>
            </w:pPr>
            <w:r w:rsidRPr="00FB46CC">
              <w:rPr>
                <w:rFonts w:ascii="Sylfaen" w:hAnsi="Sylfaen" w:cs="Sylfaen"/>
                <w:noProof/>
                <w:sz w:val="18"/>
                <w:szCs w:val="18"/>
                <w:lang w:val="ka-GE"/>
              </w:rPr>
              <w:t>გოგო</w:t>
            </w:r>
            <w:r w:rsidRPr="00FB46CC">
              <w:rPr>
                <w:rFonts w:ascii="Arial" w:hAnsi="Arial" w:cs="Arial"/>
                <w:noProof/>
                <w:sz w:val="18"/>
                <w:szCs w:val="18"/>
                <w:lang w:val="ka-GE"/>
              </w:rPr>
              <w:t xml:space="preserve"> -</w:t>
            </w:r>
            <w:r w:rsidRPr="00FB46CC">
              <w:rPr>
                <w:rFonts w:ascii="Arial" w:hAnsi="Arial" w:cs="Arial"/>
                <w:noProof/>
                <w:sz w:val="18"/>
                <w:szCs w:val="18"/>
              </w:rPr>
              <w:t>10</w:t>
            </w:r>
          </w:p>
          <w:p w14:paraId="6A7AAE90" w14:textId="77777777" w:rsidR="00FB46CC" w:rsidRPr="00FB46CC" w:rsidRDefault="00FB46CC" w:rsidP="00B23C52">
            <w:pPr>
              <w:rPr>
                <w:rFonts w:ascii="Arial" w:hAnsi="Arial" w:cs="Arial"/>
                <w:noProof/>
                <w:sz w:val="18"/>
                <w:szCs w:val="18"/>
              </w:rPr>
            </w:pPr>
            <w:r w:rsidRPr="00FB46CC">
              <w:rPr>
                <w:rFonts w:ascii="Sylfaen" w:hAnsi="Sylfaen" w:cs="Sylfaen"/>
                <w:noProof/>
                <w:sz w:val="18"/>
                <w:szCs w:val="18"/>
                <w:lang w:val="ka-GE"/>
              </w:rPr>
              <w:t>ბიჭი</w:t>
            </w:r>
            <w:r w:rsidRPr="00FB46CC">
              <w:rPr>
                <w:rFonts w:ascii="Arial" w:hAnsi="Arial" w:cs="Arial"/>
                <w:noProof/>
                <w:sz w:val="18"/>
                <w:szCs w:val="18"/>
              </w:rPr>
              <w:t xml:space="preserve"> </w:t>
            </w:r>
            <w:r w:rsidRPr="00FB46CC">
              <w:rPr>
                <w:rFonts w:ascii="Arial" w:hAnsi="Arial" w:cs="Arial"/>
                <w:noProof/>
                <w:sz w:val="18"/>
                <w:szCs w:val="18"/>
                <w:lang w:val="ka-GE"/>
              </w:rPr>
              <w:t>-</w:t>
            </w:r>
            <w:r w:rsidRPr="00FB46CC">
              <w:rPr>
                <w:rFonts w:ascii="Arial" w:hAnsi="Arial" w:cs="Arial"/>
                <w:noProof/>
                <w:sz w:val="18"/>
                <w:szCs w:val="18"/>
              </w:rPr>
              <w:t xml:space="preserve"> 12</w:t>
            </w:r>
          </w:p>
        </w:tc>
        <w:tc>
          <w:tcPr>
            <w:tcW w:w="738" w:type="dxa"/>
            <w:vAlign w:val="center"/>
          </w:tcPr>
          <w:p w14:paraId="7F87A845" w14:textId="77777777" w:rsidR="00FB46CC" w:rsidRPr="00FB46CC" w:rsidRDefault="00FB46CC" w:rsidP="00B23C52">
            <w:pPr>
              <w:jc w:val="center"/>
              <w:rPr>
                <w:rFonts w:ascii="Arial" w:hAnsi="Arial" w:cs="Arial"/>
                <w:noProof/>
                <w:sz w:val="18"/>
                <w:szCs w:val="18"/>
              </w:rPr>
            </w:pPr>
            <w:r w:rsidRPr="00FB46CC">
              <w:rPr>
                <w:rFonts w:ascii="Arial" w:hAnsi="Arial" w:cs="Arial"/>
                <w:noProof/>
                <w:sz w:val="18"/>
                <w:szCs w:val="18"/>
              </w:rPr>
              <w:t>--</w:t>
            </w:r>
          </w:p>
        </w:tc>
      </w:tr>
      <w:tr w:rsidR="00FB46CC" w:rsidRPr="00FB46CC" w14:paraId="2C7231AF" w14:textId="77777777" w:rsidTr="00B23C52">
        <w:trPr>
          <w:trHeight w:val="150"/>
          <w:jc w:val="center"/>
        </w:trPr>
        <w:tc>
          <w:tcPr>
            <w:tcW w:w="1530" w:type="dxa"/>
            <w:hideMark/>
          </w:tcPr>
          <w:p w14:paraId="08BEFA8F" w14:textId="77777777" w:rsidR="00FB46CC" w:rsidRPr="00FB46CC" w:rsidRDefault="00FB46CC" w:rsidP="00B23C52">
            <w:pPr>
              <w:rPr>
                <w:rFonts w:ascii="Arial" w:hAnsi="Arial" w:cs="Arial"/>
                <w:noProof/>
                <w:sz w:val="22"/>
                <w:szCs w:val="22"/>
                <w:lang w:val="sv-SE"/>
              </w:rPr>
            </w:pPr>
            <w:r w:rsidRPr="00FB46CC">
              <w:rPr>
                <w:rFonts w:ascii="Arial" w:hAnsi="Arial" w:cs="Arial"/>
                <w:noProof/>
                <w:sz w:val="22"/>
                <w:szCs w:val="22"/>
                <w:lang w:val="sv-SE"/>
              </w:rPr>
              <w:t xml:space="preserve">GBD </w:t>
            </w:r>
          </w:p>
        </w:tc>
        <w:tc>
          <w:tcPr>
            <w:tcW w:w="737" w:type="dxa"/>
            <w:vAlign w:val="center"/>
            <w:hideMark/>
          </w:tcPr>
          <w:p w14:paraId="219F0363" w14:textId="77777777" w:rsidR="00FB46CC" w:rsidRPr="00FB46CC" w:rsidRDefault="00FB46CC" w:rsidP="00B23C52">
            <w:pPr>
              <w:jc w:val="center"/>
              <w:rPr>
                <w:rFonts w:ascii="Arial" w:hAnsi="Arial" w:cs="Arial"/>
                <w:noProof/>
                <w:sz w:val="22"/>
                <w:szCs w:val="22"/>
                <w:lang w:val="ka-GE"/>
              </w:rPr>
            </w:pPr>
            <w:r w:rsidRPr="00FB46CC">
              <w:rPr>
                <w:rFonts w:ascii="Arial" w:hAnsi="Arial" w:cs="Arial"/>
                <w:noProof/>
                <w:sz w:val="22"/>
                <w:szCs w:val="22"/>
              </w:rPr>
              <w:t>36.2</w:t>
            </w:r>
          </w:p>
        </w:tc>
        <w:tc>
          <w:tcPr>
            <w:tcW w:w="737" w:type="dxa"/>
            <w:vAlign w:val="center"/>
            <w:hideMark/>
          </w:tcPr>
          <w:p w14:paraId="6C51B2B9" w14:textId="77777777" w:rsidR="00FB46CC" w:rsidRPr="00FB46CC" w:rsidRDefault="00FB46CC" w:rsidP="00B23C52">
            <w:pPr>
              <w:jc w:val="center"/>
              <w:rPr>
                <w:rFonts w:ascii="Arial" w:hAnsi="Arial" w:cs="Arial"/>
                <w:noProof/>
                <w:sz w:val="22"/>
                <w:szCs w:val="22"/>
              </w:rPr>
            </w:pPr>
            <w:r w:rsidRPr="00FB46CC">
              <w:rPr>
                <w:rFonts w:ascii="Arial" w:hAnsi="Arial" w:cs="Arial"/>
                <w:noProof/>
                <w:sz w:val="22"/>
                <w:szCs w:val="22"/>
              </w:rPr>
              <w:t>28.0</w:t>
            </w:r>
          </w:p>
        </w:tc>
        <w:tc>
          <w:tcPr>
            <w:tcW w:w="737" w:type="dxa"/>
            <w:vAlign w:val="center"/>
            <w:hideMark/>
          </w:tcPr>
          <w:p w14:paraId="1542412C" w14:textId="77777777" w:rsidR="00FB46CC" w:rsidRPr="00FB46CC" w:rsidRDefault="00FB46CC" w:rsidP="00B23C52">
            <w:pPr>
              <w:jc w:val="center"/>
              <w:rPr>
                <w:rFonts w:ascii="Arial" w:hAnsi="Arial" w:cs="Arial"/>
                <w:noProof/>
                <w:sz w:val="22"/>
                <w:szCs w:val="22"/>
              </w:rPr>
            </w:pPr>
            <w:r w:rsidRPr="00FB46CC">
              <w:rPr>
                <w:rFonts w:ascii="Arial" w:hAnsi="Arial" w:cs="Arial"/>
                <w:noProof/>
                <w:sz w:val="22"/>
                <w:szCs w:val="22"/>
              </w:rPr>
              <w:t>--</w:t>
            </w:r>
          </w:p>
        </w:tc>
        <w:tc>
          <w:tcPr>
            <w:tcW w:w="738" w:type="dxa"/>
            <w:vAlign w:val="center"/>
            <w:hideMark/>
          </w:tcPr>
          <w:p w14:paraId="29CADFEC" w14:textId="77777777" w:rsidR="00FB46CC" w:rsidRPr="00FB46CC" w:rsidRDefault="00FB46CC" w:rsidP="00B23C52">
            <w:pPr>
              <w:jc w:val="center"/>
              <w:rPr>
                <w:rFonts w:ascii="Arial" w:hAnsi="Arial" w:cs="Arial"/>
                <w:noProof/>
                <w:sz w:val="22"/>
                <w:szCs w:val="22"/>
              </w:rPr>
            </w:pPr>
            <w:r w:rsidRPr="00FB46CC">
              <w:rPr>
                <w:rFonts w:ascii="Arial" w:hAnsi="Arial" w:cs="Arial"/>
                <w:noProof/>
                <w:sz w:val="22"/>
                <w:szCs w:val="22"/>
              </w:rPr>
              <w:t>--</w:t>
            </w:r>
          </w:p>
        </w:tc>
        <w:tc>
          <w:tcPr>
            <w:tcW w:w="737" w:type="dxa"/>
            <w:vAlign w:val="center"/>
            <w:hideMark/>
          </w:tcPr>
          <w:p w14:paraId="66FD1748" w14:textId="77777777" w:rsidR="00FB46CC" w:rsidRPr="00FB46CC" w:rsidRDefault="00FB46CC" w:rsidP="00B23C52">
            <w:pPr>
              <w:jc w:val="center"/>
              <w:rPr>
                <w:rFonts w:ascii="Arial" w:hAnsi="Arial" w:cs="Arial"/>
                <w:noProof/>
                <w:sz w:val="22"/>
                <w:szCs w:val="22"/>
              </w:rPr>
            </w:pPr>
            <w:r w:rsidRPr="00FB46CC">
              <w:rPr>
                <w:rFonts w:ascii="Arial" w:hAnsi="Arial" w:cs="Arial"/>
                <w:noProof/>
                <w:sz w:val="22"/>
                <w:szCs w:val="22"/>
              </w:rPr>
              <w:t>21.8</w:t>
            </w:r>
          </w:p>
        </w:tc>
        <w:tc>
          <w:tcPr>
            <w:tcW w:w="737" w:type="dxa"/>
            <w:vAlign w:val="center"/>
            <w:hideMark/>
          </w:tcPr>
          <w:p w14:paraId="167307FD" w14:textId="77777777" w:rsidR="00FB46CC" w:rsidRPr="00FB46CC" w:rsidRDefault="00FB46CC" w:rsidP="00B23C52">
            <w:pPr>
              <w:jc w:val="center"/>
              <w:rPr>
                <w:rFonts w:ascii="Arial" w:hAnsi="Arial" w:cs="Arial"/>
                <w:noProof/>
                <w:sz w:val="22"/>
                <w:szCs w:val="22"/>
              </w:rPr>
            </w:pPr>
            <w:r w:rsidRPr="00FB46CC">
              <w:rPr>
                <w:rFonts w:ascii="Arial" w:hAnsi="Arial" w:cs="Arial"/>
                <w:noProof/>
                <w:sz w:val="22"/>
                <w:szCs w:val="22"/>
              </w:rPr>
              <w:t>-</w:t>
            </w:r>
          </w:p>
        </w:tc>
        <w:tc>
          <w:tcPr>
            <w:tcW w:w="737" w:type="dxa"/>
            <w:vAlign w:val="center"/>
            <w:hideMark/>
          </w:tcPr>
          <w:p w14:paraId="56063ECA" w14:textId="77777777" w:rsidR="00FB46CC" w:rsidRPr="00FB46CC" w:rsidRDefault="00FB46CC" w:rsidP="00B23C52">
            <w:pPr>
              <w:jc w:val="center"/>
              <w:rPr>
                <w:rFonts w:ascii="Arial" w:hAnsi="Arial" w:cs="Arial"/>
                <w:noProof/>
                <w:sz w:val="22"/>
                <w:szCs w:val="22"/>
              </w:rPr>
            </w:pPr>
            <w:r w:rsidRPr="00FB46CC">
              <w:rPr>
                <w:rFonts w:ascii="Arial" w:hAnsi="Arial" w:cs="Arial"/>
                <w:noProof/>
                <w:sz w:val="22"/>
                <w:szCs w:val="22"/>
              </w:rPr>
              <w:t>-</w:t>
            </w:r>
          </w:p>
        </w:tc>
        <w:tc>
          <w:tcPr>
            <w:tcW w:w="738" w:type="dxa"/>
            <w:vAlign w:val="center"/>
            <w:hideMark/>
          </w:tcPr>
          <w:p w14:paraId="48A3A8F8" w14:textId="77777777" w:rsidR="00FB46CC" w:rsidRPr="00FB46CC" w:rsidRDefault="00FB46CC" w:rsidP="00B23C52">
            <w:pPr>
              <w:jc w:val="center"/>
              <w:rPr>
                <w:rFonts w:ascii="Arial" w:hAnsi="Arial" w:cs="Arial"/>
                <w:noProof/>
                <w:sz w:val="22"/>
                <w:szCs w:val="22"/>
              </w:rPr>
            </w:pPr>
            <w:r w:rsidRPr="00FB46CC">
              <w:rPr>
                <w:rFonts w:ascii="Arial" w:hAnsi="Arial" w:cs="Arial"/>
                <w:noProof/>
                <w:sz w:val="22"/>
                <w:szCs w:val="22"/>
              </w:rPr>
              <w:t>-</w:t>
            </w:r>
          </w:p>
        </w:tc>
        <w:tc>
          <w:tcPr>
            <w:tcW w:w="737" w:type="dxa"/>
            <w:vAlign w:val="center"/>
            <w:hideMark/>
          </w:tcPr>
          <w:p w14:paraId="499606EA" w14:textId="77777777" w:rsidR="00FB46CC" w:rsidRPr="00FB46CC" w:rsidRDefault="00FB46CC" w:rsidP="00B23C52">
            <w:pPr>
              <w:jc w:val="center"/>
              <w:rPr>
                <w:rFonts w:ascii="Arial" w:hAnsi="Arial" w:cs="Arial"/>
                <w:noProof/>
                <w:sz w:val="22"/>
                <w:szCs w:val="22"/>
              </w:rPr>
            </w:pPr>
            <w:r w:rsidRPr="00FB46CC">
              <w:rPr>
                <w:rFonts w:ascii="Arial" w:hAnsi="Arial" w:cs="Arial"/>
                <w:noProof/>
                <w:sz w:val="22"/>
                <w:szCs w:val="22"/>
              </w:rPr>
              <w:t>17.4</w:t>
            </w:r>
          </w:p>
        </w:tc>
        <w:tc>
          <w:tcPr>
            <w:tcW w:w="737" w:type="dxa"/>
            <w:vAlign w:val="center"/>
          </w:tcPr>
          <w:p w14:paraId="1B940A2A" w14:textId="77777777" w:rsidR="00FB46CC" w:rsidRPr="00FB46CC" w:rsidRDefault="00FB46CC" w:rsidP="00B23C52">
            <w:pPr>
              <w:jc w:val="center"/>
              <w:rPr>
                <w:rFonts w:ascii="Arial" w:hAnsi="Arial" w:cs="Arial"/>
                <w:noProof/>
                <w:sz w:val="22"/>
                <w:szCs w:val="22"/>
              </w:rPr>
            </w:pPr>
            <w:r w:rsidRPr="00FB46CC">
              <w:rPr>
                <w:rFonts w:ascii="Arial" w:hAnsi="Arial" w:cs="Arial"/>
                <w:noProof/>
                <w:sz w:val="22"/>
                <w:szCs w:val="22"/>
              </w:rPr>
              <w:t>11.7</w:t>
            </w:r>
          </w:p>
        </w:tc>
        <w:tc>
          <w:tcPr>
            <w:tcW w:w="738" w:type="dxa"/>
            <w:vAlign w:val="center"/>
          </w:tcPr>
          <w:p w14:paraId="1956A7DB" w14:textId="77777777" w:rsidR="00FB46CC" w:rsidRPr="00FB46CC" w:rsidRDefault="00FB46CC" w:rsidP="00B23C52">
            <w:pPr>
              <w:jc w:val="center"/>
              <w:rPr>
                <w:rFonts w:ascii="Arial" w:hAnsi="Arial" w:cs="Arial"/>
                <w:noProof/>
                <w:sz w:val="22"/>
                <w:szCs w:val="22"/>
              </w:rPr>
            </w:pPr>
            <w:r w:rsidRPr="00FB46CC">
              <w:rPr>
                <w:rFonts w:ascii="Arial" w:hAnsi="Arial" w:cs="Arial"/>
                <w:noProof/>
                <w:sz w:val="22"/>
                <w:szCs w:val="22"/>
              </w:rPr>
              <w:t>--</w:t>
            </w:r>
          </w:p>
        </w:tc>
      </w:tr>
      <w:tr w:rsidR="00FB46CC" w:rsidRPr="00FB46CC" w14:paraId="430E0C8B" w14:textId="77777777" w:rsidTr="00B23C52">
        <w:trPr>
          <w:trHeight w:val="150"/>
          <w:jc w:val="center"/>
        </w:trPr>
        <w:tc>
          <w:tcPr>
            <w:tcW w:w="1530" w:type="dxa"/>
          </w:tcPr>
          <w:p w14:paraId="33E8D819" w14:textId="77777777" w:rsidR="00FB46CC" w:rsidRPr="00FB46CC" w:rsidRDefault="00FB46CC" w:rsidP="00B23C52">
            <w:pPr>
              <w:rPr>
                <w:rFonts w:ascii="Arial" w:hAnsi="Arial" w:cs="Arial"/>
                <w:bCs/>
                <w:noProof/>
                <w:snapToGrid w:val="0"/>
                <w:sz w:val="22"/>
                <w:szCs w:val="22"/>
              </w:rPr>
            </w:pPr>
            <w:r w:rsidRPr="00FB46CC">
              <w:rPr>
                <w:rFonts w:ascii="Arial" w:hAnsi="Arial" w:cs="Arial"/>
                <w:bCs/>
                <w:noProof/>
                <w:sz w:val="22"/>
                <w:szCs w:val="22"/>
              </w:rPr>
              <w:t>RHS</w:t>
            </w:r>
          </w:p>
        </w:tc>
        <w:tc>
          <w:tcPr>
            <w:tcW w:w="737" w:type="dxa"/>
            <w:vAlign w:val="center"/>
          </w:tcPr>
          <w:p w14:paraId="06B7028A" w14:textId="77777777" w:rsidR="00FB46CC" w:rsidRPr="00FB46CC" w:rsidRDefault="00FB46CC" w:rsidP="00B23C52">
            <w:pPr>
              <w:jc w:val="center"/>
              <w:rPr>
                <w:rFonts w:ascii="Arial" w:hAnsi="Arial" w:cs="Arial"/>
                <w:noProof/>
                <w:sz w:val="22"/>
                <w:szCs w:val="22"/>
                <w:lang w:val="ka-GE"/>
              </w:rPr>
            </w:pPr>
            <w:r w:rsidRPr="00FB46CC">
              <w:rPr>
                <w:rFonts w:ascii="Arial" w:hAnsi="Arial" w:cs="Arial"/>
                <w:noProof/>
                <w:sz w:val="22"/>
                <w:szCs w:val="22"/>
              </w:rPr>
              <w:t>45.</w:t>
            </w:r>
            <w:r w:rsidRPr="00FB46CC">
              <w:rPr>
                <w:rFonts w:ascii="Arial" w:hAnsi="Arial" w:cs="Arial"/>
                <w:noProof/>
                <w:sz w:val="22"/>
                <w:szCs w:val="22"/>
                <w:lang w:val="ka-GE"/>
              </w:rPr>
              <w:t>2</w:t>
            </w:r>
          </w:p>
        </w:tc>
        <w:tc>
          <w:tcPr>
            <w:tcW w:w="737" w:type="dxa"/>
            <w:vAlign w:val="center"/>
          </w:tcPr>
          <w:p w14:paraId="35E9183D" w14:textId="77777777" w:rsidR="00FB46CC" w:rsidRPr="00FB46CC" w:rsidRDefault="00FB46CC" w:rsidP="00B23C52">
            <w:pPr>
              <w:jc w:val="center"/>
              <w:rPr>
                <w:rFonts w:ascii="Arial" w:hAnsi="Arial" w:cs="Arial"/>
                <w:noProof/>
                <w:sz w:val="22"/>
                <w:szCs w:val="22"/>
              </w:rPr>
            </w:pPr>
            <w:r w:rsidRPr="00FB46CC">
              <w:rPr>
                <w:rFonts w:ascii="Arial" w:hAnsi="Arial" w:cs="Arial"/>
                <w:noProof/>
                <w:sz w:val="22"/>
                <w:szCs w:val="22"/>
              </w:rPr>
              <w:t>25.1</w:t>
            </w:r>
          </w:p>
        </w:tc>
        <w:tc>
          <w:tcPr>
            <w:tcW w:w="737" w:type="dxa"/>
            <w:vAlign w:val="center"/>
          </w:tcPr>
          <w:p w14:paraId="4A53A72A" w14:textId="77777777" w:rsidR="00FB46CC" w:rsidRPr="00FB46CC" w:rsidRDefault="00FB46CC" w:rsidP="00B23C52">
            <w:pPr>
              <w:jc w:val="center"/>
              <w:rPr>
                <w:rFonts w:ascii="Arial" w:hAnsi="Arial" w:cs="Arial"/>
                <w:noProof/>
                <w:sz w:val="22"/>
                <w:szCs w:val="22"/>
              </w:rPr>
            </w:pPr>
            <w:r w:rsidRPr="00FB46CC">
              <w:rPr>
                <w:rFonts w:ascii="Arial" w:hAnsi="Arial" w:cs="Arial"/>
                <w:noProof/>
                <w:sz w:val="22"/>
                <w:szCs w:val="22"/>
              </w:rPr>
              <w:t>--</w:t>
            </w:r>
          </w:p>
        </w:tc>
        <w:tc>
          <w:tcPr>
            <w:tcW w:w="738" w:type="dxa"/>
            <w:vAlign w:val="center"/>
          </w:tcPr>
          <w:p w14:paraId="0640C948" w14:textId="77777777" w:rsidR="00FB46CC" w:rsidRPr="00FB46CC" w:rsidRDefault="00FB46CC" w:rsidP="00B23C52">
            <w:pPr>
              <w:jc w:val="center"/>
              <w:rPr>
                <w:rFonts w:ascii="Arial" w:hAnsi="Arial" w:cs="Arial"/>
                <w:noProof/>
                <w:sz w:val="22"/>
                <w:szCs w:val="22"/>
              </w:rPr>
            </w:pPr>
            <w:r w:rsidRPr="00FB46CC">
              <w:rPr>
                <w:rFonts w:ascii="Arial" w:hAnsi="Arial" w:cs="Arial"/>
                <w:noProof/>
                <w:sz w:val="22"/>
                <w:szCs w:val="22"/>
              </w:rPr>
              <w:t>--</w:t>
            </w:r>
          </w:p>
        </w:tc>
        <w:tc>
          <w:tcPr>
            <w:tcW w:w="737" w:type="dxa"/>
            <w:vAlign w:val="center"/>
          </w:tcPr>
          <w:p w14:paraId="7E768C85" w14:textId="77777777" w:rsidR="00FB46CC" w:rsidRPr="00FB46CC" w:rsidRDefault="00FB46CC" w:rsidP="00B23C52">
            <w:pPr>
              <w:jc w:val="center"/>
              <w:rPr>
                <w:rFonts w:ascii="Arial" w:hAnsi="Arial" w:cs="Arial"/>
                <w:noProof/>
                <w:sz w:val="22"/>
                <w:szCs w:val="22"/>
              </w:rPr>
            </w:pPr>
            <w:r w:rsidRPr="00FB46CC">
              <w:rPr>
                <w:rFonts w:ascii="Arial" w:hAnsi="Arial" w:cs="Arial"/>
                <w:noProof/>
                <w:sz w:val="22"/>
                <w:szCs w:val="22"/>
              </w:rPr>
              <w:t>16.4</w:t>
            </w:r>
          </w:p>
        </w:tc>
        <w:tc>
          <w:tcPr>
            <w:tcW w:w="737" w:type="dxa"/>
            <w:vAlign w:val="center"/>
          </w:tcPr>
          <w:p w14:paraId="24F9C174" w14:textId="77777777" w:rsidR="00FB46CC" w:rsidRPr="00FB46CC" w:rsidRDefault="00FB46CC" w:rsidP="00B23C52">
            <w:pPr>
              <w:jc w:val="center"/>
              <w:rPr>
                <w:rFonts w:ascii="Arial" w:hAnsi="Arial" w:cs="Arial"/>
                <w:noProof/>
                <w:sz w:val="22"/>
                <w:szCs w:val="22"/>
              </w:rPr>
            </w:pPr>
            <w:r w:rsidRPr="00FB46CC">
              <w:rPr>
                <w:rFonts w:ascii="Arial" w:hAnsi="Arial" w:cs="Arial"/>
                <w:noProof/>
                <w:sz w:val="22"/>
                <w:szCs w:val="22"/>
              </w:rPr>
              <w:t>-</w:t>
            </w:r>
          </w:p>
        </w:tc>
        <w:tc>
          <w:tcPr>
            <w:tcW w:w="737" w:type="dxa"/>
            <w:vAlign w:val="center"/>
          </w:tcPr>
          <w:p w14:paraId="1C7F51A4" w14:textId="77777777" w:rsidR="00FB46CC" w:rsidRPr="00FB46CC" w:rsidRDefault="00FB46CC" w:rsidP="00B23C52">
            <w:pPr>
              <w:jc w:val="center"/>
              <w:rPr>
                <w:rFonts w:ascii="Arial" w:hAnsi="Arial" w:cs="Arial"/>
                <w:noProof/>
                <w:sz w:val="22"/>
                <w:szCs w:val="22"/>
              </w:rPr>
            </w:pPr>
            <w:r w:rsidRPr="00FB46CC">
              <w:rPr>
                <w:rFonts w:ascii="Arial" w:hAnsi="Arial" w:cs="Arial"/>
                <w:noProof/>
                <w:sz w:val="22"/>
                <w:szCs w:val="22"/>
              </w:rPr>
              <w:t>-</w:t>
            </w:r>
          </w:p>
        </w:tc>
        <w:tc>
          <w:tcPr>
            <w:tcW w:w="738" w:type="dxa"/>
            <w:vAlign w:val="center"/>
          </w:tcPr>
          <w:p w14:paraId="5B6BB387" w14:textId="77777777" w:rsidR="00FB46CC" w:rsidRPr="00FB46CC" w:rsidRDefault="00FB46CC" w:rsidP="00B23C52">
            <w:pPr>
              <w:jc w:val="center"/>
              <w:rPr>
                <w:rFonts w:ascii="Arial" w:hAnsi="Arial" w:cs="Arial"/>
                <w:noProof/>
                <w:sz w:val="22"/>
                <w:szCs w:val="22"/>
              </w:rPr>
            </w:pPr>
            <w:r w:rsidRPr="00FB46CC">
              <w:rPr>
                <w:rFonts w:ascii="Arial" w:hAnsi="Arial" w:cs="Arial"/>
                <w:noProof/>
                <w:sz w:val="22"/>
                <w:szCs w:val="22"/>
              </w:rPr>
              <w:t>-</w:t>
            </w:r>
          </w:p>
        </w:tc>
        <w:tc>
          <w:tcPr>
            <w:tcW w:w="737" w:type="dxa"/>
            <w:vAlign w:val="center"/>
          </w:tcPr>
          <w:p w14:paraId="4DD32FAA" w14:textId="77777777" w:rsidR="00FB46CC" w:rsidRPr="00FB46CC" w:rsidRDefault="00FB46CC" w:rsidP="00B23C52">
            <w:pPr>
              <w:jc w:val="center"/>
              <w:rPr>
                <w:rFonts w:ascii="Arial" w:hAnsi="Arial" w:cs="Arial"/>
                <w:noProof/>
                <w:sz w:val="22"/>
                <w:szCs w:val="22"/>
              </w:rPr>
            </w:pPr>
            <w:r w:rsidRPr="00FB46CC">
              <w:rPr>
                <w:rFonts w:ascii="Arial" w:hAnsi="Arial" w:cs="Arial"/>
                <w:noProof/>
                <w:sz w:val="22"/>
                <w:szCs w:val="22"/>
              </w:rPr>
              <w:t>-</w:t>
            </w:r>
          </w:p>
        </w:tc>
        <w:tc>
          <w:tcPr>
            <w:tcW w:w="737" w:type="dxa"/>
            <w:vAlign w:val="center"/>
          </w:tcPr>
          <w:p w14:paraId="39D85CA2" w14:textId="77777777" w:rsidR="00FB46CC" w:rsidRPr="00FB46CC" w:rsidRDefault="00FB46CC" w:rsidP="00B23C52">
            <w:pPr>
              <w:jc w:val="center"/>
              <w:rPr>
                <w:rFonts w:ascii="Arial" w:hAnsi="Arial" w:cs="Arial"/>
                <w:noProof/>
                <w:sz w:val="22"/>
                <w:szCs w:val="22"/>
              </w:rPr>
            </w:pPr>
            <w:r w:rsidRPr="00FB46CC">
              <w:rPr>
                <w:rFonts w:ascii="Arial" w:hAnsi="Arial" w:cs="Arial"/>
                <w:noProof/>
                <w:sz w:val="22"/>
                <w:szCs w:val="22"/>
              </w:rPr>
              <w:t>-</w:t>
            </w:r>
          </w:p>
        </w:tc>
        <w:tc>
          <w:tcPr>
            <w:tcW w:w="738" w:type="dxa"/>
            <w:vAlign w:val="center"/>
          </w:tcPr>
          <w:p w14:paraId="3C667E74" w14:textId="77777777" w:rsidR="00FB46CC" w:rsidRPr="00FB46CC" w:rsidRDefault="00FB46CC" w:rsidP="00B23C52">
            <w:pPr>
              <w:jc w:val="center"/>
              <w:rPr>
                <w:rFonts w:ascii="Arial" w:hAnsi="Arial" w:cs="Arial"/>
                <w:noProof/>
                <w:sz w:val="22"/>
                <w:szCs w:val="22"/>
              </w:rPr>
            </w:pPr>
            <w:r w:rsidRPr="00FB46CC">
              <w:rPr>
                <w:rFonts w:ascii="Arial" w:hAnsi="Arial" w:cs="Arial"/>
                <w:noProof/>
                <w:sz w:val="22"/>
                <w:szCs w:val="22"/>
              </w:rPr>
              <w:t>--</w:t>
            </w:r>
          </w:p>
        </w:tc>
      </w:tr>
    </w:tbl>
    <w:p w14:paraId="0D0419A0" w14:textId="3E75D7BC" w:rsidR="00FB46CC" w:rsidRPr="002828F3" w:rsidRDefault="00FB46CC" w:rsidP="00FB46CC">
      <w:pPr>
        <w:rPr>
          <w:sz w:val="18"/>
          <w:lang w:val="ka-GE"/>
        </w:rPr>
      </w:pPr>
      <w:r w:rsidRPr="002828F3">
        <w:rPr>
          <w:rFonts w:ascii="Sylfaen" w:hAnsi="Sylfaen" w:cs="Sylfaen"/>
          <w:sz w:val="18"/>
        </w:rPr>
        <w:t>წყარო</w:t>
      </w:r>
      <w:r w:rsidRPr="002828F3">
        <w:rPr>
          <w:sz w:val="18"/>
        </w:rPr>
        <w:t xml:space="preserve">: </w:t>
      </w:r>
      <w:r w:rsidRPr="002828F3">
        <w:rPr>
          <w:rFonts w:ascii="Sylfaen" w:hAnsi="Sylfaen" w:cs="Sylfaen"/>
          <w:sz w:val="18"/>
        </w:rPr>
        <w:t>ჯანმრთელობის</w:t>
      </w:r>
      <w:r w:rsidRPr="002828F3">
        <w:rPr>
          <w:sz w:val="18"/>
        </w:rPr>
        <w:t xml:space="preserve"> </w:t>
      </w:r>
      <w:r w:rsidRPr="002828F3">
        <w:rPr>
          <w:rFonts w:ascii="Sylfaen" w:hAnsi="Sylfaen" w:cs="Sylfaen"/>
          <w:sz w:val="18"/>
        </w:rPr>
        <w:t>დაცვა</w:t>
      </w:r>
      <w:r w:rsidRPr="002828F3">
        <w:rPr>
          <w:sz w:val="18"/>
        </w:rPr>
        <w:t xml:space="preserve">, </w:t>
      </w:r>
      <w:r w:rsidRPr="002828F3">
        <w:rPr>
          <w:rFonts w:ascii="Sylfaen" w:hAnsi="Sylfaen" w:cs="Sylfaen"/>
          <w:sz w:val="18"/>
        </w:rPr>
        <w:t>სტატისტიკური</w:t>
      </w:r>
      <w:r w:rsidRPr="002828F3">
        <w:rPr>
          <w:sz w:val="18"/>
        </w:rPr>
        <w:t xml:space="preserve"> </w:t>
      </w:r>
      <w:r w:rsidRPr="002828F3">
        <w:rPr>
          <w:rFonts w:ascii="Sylfaen" w:hAnsi="Sylfaen" w:cs="Sylfaen"/>
          <w:sz w:val="18"/>
        </w:rPr>
        <w:t>ცნობარი</w:t>
      </w:r>
      <w:r w:rsidRPr="002828F3">
        <w:rPr>
          <w:sz w:val="18"/>
        </w:rPr>
        <w:t xml:space="preserve">, </w:t>
      </w:r>
      <w:r w:rsidRPr="002828F3">
        <w:rPr>
          <w:rFonts w:ascii="Sylfaen" w:hAnsi="Sylfaen" w:cs="Sylfaen"/>
          <w:sz w:val="18"/>
        </w:rPr>
        <w:t>საქართველო</w:t>
      </w:r>
      <w:r w:rsidR="002828F3" w:rsidRPr="002828F3">
        <w:rPr>
          <w:rFonts w:ascii="Sylfaen" w:hAnsi="Sylfaen" w:cs="Sylfaen"/>
          <w:sz w:val="18"/>
          <w:lang w:val="ka-GE"/>
        </w:rPr>
        <w:t>, 2017</w:t>
      </w:r>
    </w:p>
    <w:p w14:paraId="0D95151B" w14:textId="77777777" w:rsidR="00FB46CC" w:rsidRDefault="00FB46CC" w:rsidP="00FB46CC">
      <w:pPr>
        <w:autoSpaceDE w:val="0"/>
        <w:autoSpaceDN w:val="0"/>
        <w:adjustRightInd w:val="0"/>
        <w:jc w:val="both"/>
        <w:rPr>
          <w:rFonts w:ascii="Sylfaen" w:hAnsi="Sylfaen" w:cs="Arial"/>
          <w:noProof/>
          <w:color w:val="FF0000"/>
          <w:lang w:val="ka-GE"/>
        </w:rPr>
      </w:pPr>
    </w:p>
    <w:p w14:paraId="4DE88A18" w14:textId="7CE462DD" w:rsidR="00FB46CC" w:rsidRPr="00FB46CC" w:rsidRDefault="00FB46CC" w:rsidP="009528D7">
      <w:pPr>
        <w:spacing w:line="276" w:lineRule="auto"/>
        <w:jc w:val="both"/>
        <w:rPr>
          <w:rFonts w:ascii="Sylfaen" w:hAnsi="Sylfaen" w:cs="Arial"/>
          <w:bCs/>
          <w:noProof/>
          <w:sz w:val="22"/>
          <w:szCs w:val="22"/>
          <w:lang w:val="ka-GE"/>
        </w:rPr>
      </w:pPr>
      <w:r w:rsidRPr="00FB46CC">
        <w:rPr>
          <w:rFonts w:ascii="Sylfaen" w:hAnsi="Sylfaen" w:cs="Arial"/>
          <w:bCs/>
          <w:noProof/>
          <w:sz w:val="22"/>
          <w:szCs w:val="22"/>
          <w:lang w:val="ka-GE"/>
        </w:rPr>
        <w:t xml:space="preserve">საქართველოში </w:t>
      </w:r>
      <w:r w:rsidRPr="00FB46CC">
        <w:rPr>
          <w:rFonts w:ascii="Arial" w:hAnsi="Arial" w:cs="Arial"/>
          <w:bCs/>
          <w:noProof/>
          <w:sz w:val="22"/>
          <w:szCs w:val="22"/>
          <w:lang w:val="ka-GE"/>
        </w:rPr>
        <w:t>201</w:t>
      </w:r>
      <w:r w:rsidRPr="00FB46CC">
        <w:rPr>
          <w:rFonts w:ascii="Arial" w:hAnsi="Arial" w:cs="Arial"/>
          <w:bCs/>
          <w:noProof/>
          <w:sz w:val="22"/>
          <w:szCs w:val="22"/>
        </w:rPr>
        <w:t>7</w:t>
      </w:r>
      <w:r w:rsidRPr="00FB46CC">
        <w:rPr>
          <w:rFonts w:ascii="Arial" w:hAnsi="Arial" w:cs="Arial"/>
          <w:bCs/>
          <w:noProof/>
          <w:sz w:val="22"/>
          <w:szCs w:val="22"/>
          <w:lang w:val="ka-GE"/>
        </w:rPr>
        <w:t xml:space="preserve"> </w:t>
      </w:r>
      <w:r w:rsidRPr="00FB46CC">
        <w:rPr>
          <w:rFonts w:ascii="Sylfaen" w:hAnsi="Sylfaen" w:cs="Sylfaen"/>
          <w:bCs/>
          <w:noProof/>
          <w:sz w:val="22"/>
          <w:szCs w:val="22"/>
          <w:lang w:val="ka-GE"/>
        </w:rPr>
        <w:t>წელს</w:t>
      </w:r>
      <w:r w:rsidRPr="00FB46CC">
        <w:rPr>
          <w:rFonts w:ascii="Arial" w:hAnsi="Arial" w:cs="Arial"/>
          <w:bCs/>
          <w:noProof/>
          <w:sz w:val="22"/>
          <w:szCs w:val="22"/>
          <w:lang w:val="ka-GE"/>
        </w:rPr>
        <w:t xml:space="preserve"> </w:t>
      </w:r>
      <w:r w:rsidRPr="00FB46CC">
        <w:rPr>
          <w:rFonts w:ascii="Sylfaen" w:hAnsi="Sylfaen" w:cs="Sylfaen"/>
          <w:bCs/>
          <w:noProof/>
          <w:sz w:val="22"/>
          <w:szCs w:val="22"/>
          <w:lang w:val="ka-GE"/>
        </w:rPr>
        <w:t>რეგისტრირებული</w:t>
      </w:r>
      <w:r w:rsidRPr="00FB46CC">
        <w:rPr>
          <w:rFonts w:ascii="Arial" w:hAnsi="Arial" w:cs="Arial"/>
          <w:bCs/>
          <w:noProof/>
          <w:sz w:val="22"/>
          <w:szCs w:val="22"/>
          <w:lang w:val="ka-GE"/>
        </w:rPr>
        <w:t xml:space="preserve"> </w:t>
      </w:r>
      <w:r w:rsidRPr="00FB46CC">
        <w:rPr>
          <w:rFonts w:ascii="Sylfaen" w:hAnsi="Sylfaen" w:cs="Sylfaen"/>
          <w:bCs/>
          <w:noProof/>
          <w:sz w:val="22"/>
          <w:szCs w:val="22"/>
          <w:lang w:val="ka-GE"/>
        </w:rPr>
        <w:t>იყო</w:t>
      </w:r>
      <w:r w:rsidRPr="00FB46CC">
        <w:rPr>
          <w:rFonts w:ascii="Arial" w:hAnsi="Arial" w:cs="Arial"/>
          <w:bCs/>
          <w:noProof/>
          <w:sz w:val="22"/>
          <w:szCs w:val="22"/>
          <w:lang w:val="ka-GE"/>
        </w:rPr>
        <w:t xml:space="preserve"> 0-5 </w:t>
      </w:r>
      <w:r w:rsidRPr="00FB46CC">
        <w:rPr>
          <w:rFonts w:ascii="Sylfaen" w:hAnsi="Sylfaen" w:cs="Sylfaen"/>
          <w:bCs/>
          <w:noProof/>
          <w:sz w:val="22"/>
          <w:szCs w:val="22"/>
          <w:lang w:val="ka-GE"/>
        </w:rPr>
        <w:t>წლამდე</w:t>
      </w:r>
      <w:r w:rsidRPr="00FB46CC">
        <w:rPr>
          <w:rFonts w:ascii="Arial" w:hAnsi="Arial" w:cs="Arial"/>
          <w:bCs/>
          <w:noProof/>
          <w:sz w:val="22"/>
          <w:szCs w:val="22"/>
          <w:lang w:val="ka-GE"/>
        </w:rPr>
        <w:t xml:space="preserve"> </w:t>
      </w:r>
      <w:r w:rsidRPr="00FB46CC">
        <w:rPr>
          <w:rFonts w:ascii="Sylfaen" w:hAnsi="Sylfaen" w:cs="Sylfaen"/>
          <w:bCs/>
          <w:noProof/>
          <w:sz w:val="22"/>
          <w:szCs w:val="22"/>
          <w:lang w:val="ka-GE"/>
        </w:rPr>
        <w:t>ასაკის</w:t>
      </w:r>
      <w:r w:rsidRPr="00FB46CC">
        <w:rPr>
          <w:rFonts w:ascii="Arial" w:hAnsi="Arial" w:cs="Arial"/>
          <w:bCs/>
          <w:noProof/>
          <w:sz w:val="22"/>
          <w:szCs w:val="22"/>
          <w:lang w:val="ka-GE"/>
        </w:rPr>
        <w:t xml:space="preserve"> </w:t>
      </w:r>
      <w:r w:rsidRPr="00FB46CC">
        <w:rPr>
          <w:rFonts w:ascii="Sylfaen" w:hAnsi="Sylfaen" w:cs="Sylfaen"/>
          <w:bCs/>
          <w:noProof/>
          <w:sz w:val="22"/>
          <w:szCs w:val="22"/>
          <w:lang w:val="ka-GE"/>
        </w:rPr>
        <w:t>ბავშვთა</w:t>
      </w:r>
      <w:r w:rsidRPr="00FB46CC">
        <w:rPr>
          <w:rFonts w:ascii="Arial" w:hAnsi="Arial" w:cs="Arial"/>
          <w:bCs/>
          <w:noProof/>
          <w:sz w:val="22"/>
          <w:szCs w:val="22"/>
          <w:lang w:val="ka-GE"/>
        </w:rPr>
        <w:t xml:space="preserve"> </w:t>
      </w:r>
      <w:r w:rsidRPr="00FB46CC">
        <w:rPr>
          <w:rFonts w:ascii="Sylfaen" w:hAnsi="Sylfaen" w:cs="Sylfaen"/>
          <w:bCs/>
          <w:noProof/>
          <w:sz w:val="22"/>
          <w:szCs w:val="22"/>
          <w:lang w:val="ka-GE"/>
        </w:rPr>
        <w:t>ავადობის</w:t>
      </w:r>
      <w:r w:rsidRPr="00FB46CC">
        <w:rPr>
          <w:rFonts w:ascii="Arial" w:hAnsi="Arial" w:cs="Arial"/>
          <w:bCs/>
          <w:noProof/>
          <w:sz w:val="22"/>
          <w:szCs w:val="22"/>
          <w:lang w:val="ka-GE"/>
        </w:rPr>
        <w:t xml:space="preserve"> 258403</w:t>
      </w:r>
      <w:r w:rsidRPr="00FB46CC">
        <w:rPr>
          <w:rFonts w:ascii="Arial" w:hAnsi="Arial" w:cs="Arial"/>
          <w:bCs/>
          <w:noProof/>
          <w:sz w:val="22"/>
          <w:szCs w:val="22"/>
        </w:rPr>
        <w:t xml:space="preserve"> </w:t>
      </w:r>
      <w:r w:rsidRPr="00FB46CC">
        <w:rPr>
          <w:rFonts w:ascii="Sylfaen" w:hAnsi="Sylfaen" w:cs="Sylfaen"/>
          <w:bCs/>
          <w:noProof/>
          <w:sz w:val="22"/>
          <w:szCs w:val="22"/>
          <w:lang w:val="ka-GE"/>
        </w:rPr>
        <w:t>ახალი</w:t>
      </w:r>
      <w:r w:rsidRPr="00FB46CC">
        <w:rPr>
          <w:rFonts w:ascii="Arial" w:hAnsi="Arial" w:cs="Arial"/>
          <w:bCs/>
          <w:noProof/>
          <w:sz w:val="22"/>
          <w:szCs w:val="22"/>
          <w:lang w:val="ka-GE"/>
        </w:rPr>
        <w:t xml:space="preserve"> </w:t>
      </w:r>
      <w:r w:rsidRPr="00FB46CC">
        <w:rPr>
          <w:rFonts w:ascii="Sylfaen" w:hAnsi="Sylfaen" w:cs="Sylfaen"/>
          <w:bCs/>
          <w:noProof/>
          <w:sz w:val="22"/>
          <w:szCs w:val="22"/>
          <w:lang w:val="ka-GE"/>
        </w:rPr>
        <w:t>შემთხვევა</w:t>
      </w:r>
      <w:r w:rsidRPr="00FB46CC">
        <w:rPr>
          <w:rFonts w:ascii="Arial" w:hAnsi="Arial" w:cs="Arial"/>
          <w:bCs/>
          <w:noProof/>
          <w:sz w:val="22"/>
          <w:szCs w:val="22"/>
          <w:lang w:val="ka-GE"/>
        </w:rPr>
        <w:t xml:space="preserve"> (201</w:t>
      </w:r>
      <w:r w:rsidRPr="00FB46CC">
        <w:rPr>
          <w:rFonts w:ascii="Arial" w:hAnsi="Arial" w:cs="Arial"/>
          <w:bCs/>
          <w:noProof/>
          <w:sz w:val="22"/>
          <w:szCs w:val="22"/>
        </w:rPr>
        <w:t>6</w:t>
      </w:r>
      <w:r w:rsidRPr="00FB46CC">
        <w:rPr>
          <w:rFonts w:ascii="Arial" w:hAnsi="Arial" w:cs="Arial"/>
          <w:bCs/>
          <w:noProof/>
          <w:sz w:val="22"/>
          <w:szCs w:val="22"/>
          <w:lang w:val="ka-GE"/>
        </w:rPr>
        <w:t xml:space="preserve"> </w:t>
      </w:r>
      <w:r w:rsidRPr="00FB46CC">
        <w:rPr>
          <w:rFonts w:ascii="Sylfaen" w:hAnsi="Sylfaen" w:cs="Sylfaen"/>
          <w:bCs/>
          <w:noProof/>
          <w:sz w:val="22"/>
          <w:szCs w:val="22"/>
          <w:lang w:val="ka-GE"/>
        </w:rPr>
        <w:t>წელს</w:t>
      </w:r>
      <w:r w:rsidRPr="00FB46CC">
        <w:rPr>
          <w:rFonts w:ascii="Arial" w:hAnsi="Arial" w:cs="Arial"/>
          <w:bCs/>
          <w:noProof/>
          <w:sz w:val="22"/>
          <w:szCs w:val="22"/>
          <w:lang w:val="ka-GE"/>
        </w:rPr>
        <w:t xml:space="preserve"> -</w:t>
      </w:r>
      <w:r w:rsidRPr="00FB46CC">
        <w:rPr>
          <w:rFonts w:ascii="Arial" w:hAnsi="Arial" w:cs="Arial"/>
          <w:bCs/>
          <w:noProof/>
          <w:sz w:val="22"/>
          <w:szCs w:val="22"/>
        </w:rPr>
        <w:t xml:space="preserve"> </w:t>
      </w:r>
      <w:r w:rsidRPr="00FB46CC">
        <w:rPr>
          <w:rFonts w:ascii="Arial" w:hAnsi="Arial" w:cs="Arial"/>
          <w:bCs/>
          <w:noProof/>
          <w:sz w:val="22"/>
          <w:szCs w:val="22"/>
          <w:lang w:val="ka-GE"/>
        </w:rPr>
        <w:t>29</w:t>
      </w:r>
      <w:r w:rsidRPr="00FB46CC">
        <w:rPr>
          <w:rFonts w:ascii="Arial" w:hAnsi="Arial" w:cs="Arial"/>
          <w:bCs/>
          <w:noProof/>
          <w:sz w:val="22"/>
          <w:szCs w:val="22"/>
        </w:rPr>
        <w:t>0423</w:t>
      </w:r>
      <w:r w:rsidRPr="00FB46CC">
        <w:rPr>
          <w:rFonts w:ascii="Arial" w:hAnsi="Arial" w:cs="Arial"/>
          <w:bCs/>
          <w:noProof/>
          <w:sz w:val="22"/>
          <w:szCs w:val="22"/>
          <w:lang w:val="ka-GE"/>
        </w:rPr>
        <w:t xml:space="preserve">), </w:t>
      </w:r>
      <w:r w:rsidRPr="00FB46CC">
        <w:rPr>
          <w:rFonts w:ascii="Sylfaen" w:hAnsi="Sylfaen" w:cs="Sylfaen"/>
          <w:bCs/>
          <w:noProof/>
          <w:sz w:val="22"/>
          <w:szCs w:val="22"/>
          <w:lang w:val="ka-GE"/>
        </w:rPr>
        <w:t>ინციდენტობის</w:t>
      </w:r>
      <w:r w:rsidRPr="00FB46CC">
        <w:rPr>
          <w:rFonts w:ascii="Arial" w:hAnsi="Arial" w:cs="Arial"/>
          <w:bCs/>
          <w:noProof/>
          <w:sz w:val="22"/>
          <w:szCs w:val="22"/>
          <w:lang w:val="ka-GE"/>
        </w:rPr>
        <w:t xml:space="preserve"> </w:t>
      </w:r>
      <w:r w:rsidRPr="00FB46CC">
        <w:rPr>
          <w:rFonts w:ascii="Sylfaen" w:hAnsi="Sylfaen" w:cs="Sylfaen"/>
          <w:bCs/>
          <w:noProof/>
          <w:sz w:val="22"/>
          <w:szCs w:val="22"/>
          <w:lang w:val="ka-GE"/>
        </w:rPr>
        <w:t>მაჩვენებელი</w:t>
      </w:r>
      <w:r w:rsidRPr="00FB46CC">
        <w:rPr>
          <w:rFonts w:ascii="Arial" w:hAnsi="Arial" w:cs="Arial"/>
          <w:bCs/>
          <w:noProof/>
          <w:sz w:val="22"/>
          <w:szCs w:val="22"/>
          <w:lang w:val="ka-GE"/>
        </w:rPr>
        <w:t xml:space="preserve"> </w:t>
      </w:r>
      <w:r w:rsidRPr="00FB46CC">
        <w:rPr>
          <w:rFonts w:ascii="Arial" w:hAnsi="Arial" w:cs="Arial"/>
          <w:noProof/>
          <w:sz w:val="22"/>
          <w:szCs w:val="22"/>
          <w:lang w:val="ka-GE"/>
        </w:rPr>
        <w:t xml:space="preserve">0-5 </w:t>
      </w:r>
      <w:r w:rsidRPr="00FB46CC">
        <w:rPr>
          <w:rFonts w:ascii="Sylfaen" w:hAnsi="Sylfaen" w:cs="Sylfaen"/>
          <w:noProof/>
          <w:sz w:val="22"/>
          <w:szCs w:val="22"/>
          <w:lang w:val="ka-GE"/>
        </w:rPr>
        <w:t>წლამდე</w:t>
      </w:r>
      <w:r w:rsidRPr="00FB46CC">
        <w:rPr>
          <w:rFonts w:ascii="Arial" w:hAnsi="Arial" w:cs="Arial"/>
          <w:noProof/>
          <w:sz w:val="22"/>
          <w:szCs w:val="22"/>
          <w:lang w:val="ka-GE"/>
        </w:rPr>
        <w:t xml:space="preserve"> </w:t>
      </w:r>
      <w:r w:rsidRPr="00FB46CC">
        <w:rPr>
          <w:rFonts w:ascii="Sylfaen" w:hAnsi="Sylfaen" w:cs="Sylfaen"/>
          <w:noProof/>
          <w:sz w:val="22"/>
          <w:szCs w:val="22"/>
          <w:lang w:val="ka-GE"/>
        </w:rPr>
        <w:t>ასაკის</w:t>
      </w:r>
      <w:r w:rsidRPr="00FB46CC">
        <w:rPr>
          <w:rFonts w:ascii="Arial" w:hAnsi="Arial" w:cs="Arial"/>
          <w:noProof/>
          <w:sz w:val="22"/>
          <w:szCs w:val="22"/>
          <w:lang w:val="ka-GE"/>
        </w:rPr>
        <w:t xml:space="preserve"> 1000 </w:t>
      </w:r>
      <w:r w:rsidRPr="00FB46CC">
        <w:rPr>
          <w:rFonts w:ascii="Sylfaen" w:hAnsi="Sylfaen" w:cs="Sylfaen"/>
          <w:noProof/>
          <w:sz w:val="22"/>
          <w:szCs w:val="22"/>
          <w:lang w:val="ka-GE"/>
        </w:rPr>
        <w:t>ბავშვზე</w:t>
      </w:r>
      <w:r w:rsidRPr="00FB46CC">
        <w:rPr>
          <w:rFonts w:ascii="Arial" w:hAnsi="Arial" w:cs="Arial"/>
          <w:noProof/>
          <w:sz w:val="22"/>
          <w:szCs w:val="22"/>
        </w:rPr>
        <w:t xml:space="preserve"> – 935.2 </w:t>
      </w:r>
      <w:r w:rsidRPr="00FB46CC">
        <w:rPr>
          <w:rFonts w:ascii="Arial" w:hAnsi="Arial" w:cs="Arial"/>
          <w:noProof/>
          <w:sz w:val="22"/>
          <w:szCs w:val="22"/>
          <w:lang w:val="ka-GE"/>
        </w:rPr>
        <w:t>(201</w:t>
      </w:r>
      <w:r w:rsidRPr="00FB46CC">
        <w:rPr>
          <w:rFonts w:ascii="Arial" w:hAnsi="Arial" w:cs="Arial"/>
          <w:noProof/>
          <w:sz w:val="22"/>
          <w:szCs w:val="22"/>
        </w:rPr>
        <w:t>6</w:t>
      </w:r>
      <w:r w:rsidRPr="00FB46CC">
        <w:rPr>
          <w:rFonts w:ascii="Arial" w:hAnsi="Arial" w:cs="Arial"/>
          <w:noProof/>
          <w:sz w:val="22"/>
          <w:szCs w:val="22"/>
          <w:lang w:val="ka-GE"/>
        </w:rPr>
        <w:t xml:space="preserve"> </w:t>
      </w:r>
      <w:r w:rsidRPr="00FB46CC">
        <w:rPr>
          <w:rFonts w:ascii="Sylfaen" w:hAnsi="Sylfaen" w:cs="Sylfaen"/>
          <w:noProof/>
          <w:sz w:val="22"/>
          <w:szCs w:val="22"/>
          <w:lang w:val="ka-GE"/>
        </w:rPr>
        <w:t>წელს</w:t>
      </w:r>
      <w:r w:rsidRPr="00FB46CC">
        <w:rPr>
          <w:rFonts w:ascii="Arial" w:hAnsi="Arial" w:cs="Arial"/>
          <w:noProof/>
          <w:sz w:val="22"/>
          <w:szCs w:val="22"/>
          <w:lang w:val="ka-GE"/>
        </w:rPr>
        <w:t xml:space="preserve"> -</w:t>
      </w:r>
      <w:r w:rsidRPr="00FB46CC">
        <w:rPr>
          <w:rFonts w:ascii="Arial" w:hAnsi="Arial" w:cs="Arial"/>
          <w:noProof/>
          <w:sz w:val="22"/>
          <w:szCs w:val="22"/>
        </w:rPr>
        <w:t xml:space="preserve"> </w:t>
      </w:r>
      <w:r w:rsidRPr="00FB46CC">
        <w:rPr>
          <w:rFonts w:ascii="Arial" w:hAnsi="Arial" w:cs="Arial"/>
          <w:sz w:val="22"/>
          <w:szCs w:val="22"/>
        </w:rPr>
        <w:t>1101.3</w:t>
      </w:r>
      <w:r w:rsidRPr="00FB46CC">
        <w:rPr>
          <w:rFonts w:ascii="Arial" w:hAnsi="Arial" w:cs="Arial"/>
          <w:noProof/>
          <w:sz w:val="22"/>
          <w:szCs w:val="22"/>
        </w:rPr>
        <w:t>).</w:t>
      </w:r>
      <w:r w:rsidRPr="00FB46CC">
        <w:rPr>
          <w:rFonts w:ascii="Arial" w:hAnsi="Arial" w:cs="Arial"/>
          <w:noProof/>
          <w:sz w:val="22"/>
          <w:szCs w:val="22"/>
          <w:lang w:val="ka-GE"/>
        </w:rPr>
        <w:t xml:space="preserve"> </w:t>
      </w:r>
      <w:r w:rsidRPr="00FB46CC">
        <w:rPr>
          <w:rFonts w:ascii="Arial" w:hAnsi="Arial" w:cs="Arial"/>
          <w:bCs/>
          <w:noProof/>
          <w:sz w:val="22"/>
          <w:szCs w:val="22"/>
          <w:lang w:val="ka-GE"/>
        </w:rPr>
        <w:t xml:space="preserve">0-5 </w:t>
      </w:r>
      <w:r w:rsidRPr="00FB46CC">
        <w:rPr>
          <w:rFonts w:ascii="Sylfaen" w:hAnsi="Sylfaen" w:cs="Sylfaen"/>
          <w:bCs/>
          <w:noProof/>
          <w:sz w:val="22"/>
          <w:szCs w:val="22"/>
          <w:lang w:val="ka-GE"/>
        </w:rPr>
        <w:t>წლამდე</w:t>
      </w:r>
      <w:r w:rsidRPr="00FB46CC">
        <w:rPr>
          <w:rFonts w:ascii="Arial" w:hAnsi="Arial" w:cs="Arial"/>
          <w:bCs/>
          <w:noProof/>
          <w:sz w:val="22"/>
          <w:szCs w:val="22"/>
          <w:lang w:val="ka-GE"/>
        </w:rPr>
        <w:t xml:space="preserve"> </w:t>
      </w:r>
      <w:r w:rsidRPr="00FB46CC">
        <w:rPr>
          <w:rFonts w:ascii="Sylfaen" w:hAnsi="Sylfaen" w:cs="Sylfaen"/>
          <w:bCs/>
          <w:noProof/>
          <w:sz w:val="22"/>
          <w:szCs w:val="22"/>
          <w:lang w:val="ka-GE"/>
        </w:rPr>
        <w:t>ბავშვთა</w:t>
      </w:r>
      <w:r w:rsidRPr="00FB46CC">
        <w:rPr>
          <w:rFonts w:ascii="Arial" w:hAnsi="Arial" w:cs="Arial"/>
          <w:bCs/>
          <w:noProof/>
          <w:sz w:val="22"/>
          <w:szCs w:val="22"/>
          <w:lang w:val="ka-GE"/>
        </w:rPr>
        <w:t xml:space="preserve"> </w:t>
      </w:r>
      <w:r w:rsidRPr="00FB46CC">
        <w:rPr>
          <w:rFonts w:ascii="Sylfaen" w:hAnsi="Sylfaen" w:cs="Sylfaen"/>
          <w:bCs/>
          <w:noProof/>
          <w:sz w:val="22"/>
          <w:szCs w:val="22"/>
          <w:lang w:val="ka-GE"/>
        </w:rPr>
        <w:t>ავადობის</w:t>
      </w:r>
      <w:r w:rsidRPr="00FB46CC">
        <w:rPr>
          <w:rFonts w:ascii="Arial" w:hAnsi="Arial" w:cs="Arial"/>
          <w:bCs/>
          <w:noProof/>
          <w:sz w:val="22"/>
          <w:szCs w:val="22"/>
          <w:lang w:val="ka-GE"/>
        </w:rPr>
        <w:t xml:space="preserve"> </w:t>
      </w:r>
      <w:r w:rsidRPr="00FB46CC">
        <w:rPr>
          <w:rFonts w:ascii="Sylfaen" w:hAnsi="Sylfaen" w:cs="Sylfaen"/>
          <w:bCs/>
          <w:noProof/>
          <w:sz w:val="22"/>
          <w:szCs w:val="22"/>
          <w:lang w:val="ka-GE"/>
        </w:rPr>
        <w:t>სტრუქტურაში</w:t>
      </w:r>
      <w:r w:rsidRPr="00FB46CC">
        <w:rPr>
          <w:rFonts w:ascii="Arial" w:hAnsi="Arial" w:cs="Arial"/>
          <w:bCs/>
          <w:noProof/>
          <w:sz w:val="22"/>
          <w:szCs w:val="22"/>
          <w:lang w:val="ka-GE"/>
        </w:rPr>
        <w:t xml:space="preserve"> 6</w:t>
      </w:r>
      <w:r w:rsidRPr="00FB46CC">
        <w:rPr>
          <w:rFonts w:ascii="Arial" w:hAnsi="Arial" w:cs="Arial"/>
          <w:bCs/>
          <w:noProof/>
          <w:sz w:val="22"/>
          <w:szCs w:val="22"/>
        </w:rPr>
        <w:t>4.7%</w:t>
      </w:r>
      <w:r w:rsidRPr="00FB46CC">
        <w:rPr>
          <w:rFonts w:ascii="Arial" w:hAnsi="Arial" w:cs="Arial"/>
          <w:bCs/>
          <w:noProof/>
          <w:sz w:val="22"/>
          <w:szCs w:val="22"/>
          <w:lang w:val="ka-GE"/>
        </w:rPr>
        <w:t xml:space="preserve"> </w:t>
      </w:r>
      <w:r w:rsidRPr="00FB46CC">
        <w:rPr>
          <w:rFonts w:ascii="Sylfaen" w:hAnsi="Sylfaen" w:cs="Sylfaen"/>
          <w:bCs/>
          <w:noProof/>
          <w:sz w:val="22"/>
          <w:szCs w:val="22"/>
          <w:lang w:val="ka-GE"/>
        </w:rPr>
        <w:t>სუნთქვის</w:t>
      </w:r>
      <w:r w:rsidRPr="00FB46CC">
        <w:rPr>
          <w:rFonts w:ascii="Arial" w:hAnsi="Arial" w:cs="Arial"/>
          <w:bCs/>
          <w:noProof/>
          <w:sz w:val="22"/>
          <w:szCs w:val="22"/>
          <w:lang w:val="ka-GE"/>
        </w:rPr>
        <w:t xml:space="preserve"> </w:t>
      </w:r>
      <w:r w:rsidRPr="00FB46CC">
        <w:rPr>
          <w:rFonts w:ascii="Sylfaen" w:hAnsi="Sylfaen" w:cs="Sylfaen"/>
          <w:bCs/>
          <w:noProof/>
          <w:sz w:val="22"/>
          <w:szCs w:val="22"/>
          <w:lang w:val="ka-GE"/>
        </w:rPr>
        <w:t>ორგანოების</w:t>
      </w:r>
      <w:r w:rsidR="008C6A8A">
        <w:rPr>
          <w:rFonts w:ascii="Sylfaen" w:hAnsi="Sylfaen" w:cs="Sylfaen"/>
          <w:bCs/>
          <w:noProof/>
          <w:sz w:val="22"/>
          <w:szCs w:val="22"/>
          <w:lang w:val="ka-GE"/>
        </w:rPr>
        <w:t xml:space="preserve"> (2016 – 66.4%)</w:t>
      </w:r>
      <w:r w:rsidRPr="00FB46CC">
        <w:rPr>
          <w:rFonts w:ascii="Arial" w:hAnsi="Arial" w:cs="Arial"/>
          <w:bCs/>
          <w:noProof/>
          <w:sz w:val="22"/>
          <w:szCs w:val="22"/>
          <w:lang w:val="ka-GE"/>
        </w:rPr>
        <w:t xml:space="preserve">, </w:t>
      </w:r>
      <w:r w:rsidRPr="00FB46CC">
        <w:rPr>
          <w:rFonts w:ascii="Arial" w:hAnsi="Arial" w:cs="Arial"/>
          <w:bCs/>
          <w:noProof/>
          <w:sz w:val="22"/>
          <w:szCs w:val="22"/>
        </w:rPr>
        <w:t>9.6</w:t>
      </w:r>
      <w:r w:rsidRPr="00FB46CC">
        <w:rPr>
          <w:rFonts w:ascii="Arial" w:hAnsi="Arial" w:cs="Arial"/>
          <w:bCs/>
          <w:noProof/>
          <w:sz w:val="22"/>
          <w:szCs w:val="22"/>
          <w:lang w:val="ka-GE"/>
        </w:rPr>
        <w:t xml:space="preserve">% - </w:t>
      </w:r>
      <w:r w:rsidRPr="00FB46CC">
        <w:rPr>
          <w:rFonts w:ascii="Sylfaen" w:hAnsi="Sylfaen" w:cs="Sylfaen"/>
          <w:bCs/>
          <w:noProof/>
          <w:sz w:val="22"/>
          <w:szCs w:val="22"/>
          <w:lang w:val="ka-GE"/>
        </w:rPr>
        <w:t>ინფექციურ</w:t>
      </w:r>
      <w:r w:rsidRPr="00FB46CC">
        <w:rPr>
          <w:rFonts w:ascii="Arial" w:hAnsi="Arial" w:cs="Arial"/>
          <w:bCs/>
          <w:noProof/>
          <w:sz w:val="22"/>
          <w:szCs w:val="22"/>
          <w:lang w:val="ka-GE"/>
        </w:rPr>
        <w:t xml:space="preserve"> </w:t>
      </w:r>
      <w:r w:rsidRPr="00FB46CC">
        <w:rPr>
          <w:rFonts w:ascii="Sylfaen" w:hAnsi="Sylfaen" w:cs="Sylfaen"/>
          <w:bCs/>
          <w:noProof/>
          <w:sz w:val="22"/>
          <w:szCs w:val="22"/>
          <w:lang w:val="ka-GE"/>
        </w:rPr>
        <w:t>და</w:t>
      </w:r>
      <w:r w:rsidRPr="00FB46CC">
        <w:rPr>
          <w:rFonts w:ascii="Arial" w:hAnsi="Arial" w:cs="Arial"/>
          <w:bCs/>
          <w:noProof/>
          <w:sz w:val="22"/>
          <w:szCs w:val="22"/>
          <w:lang w:val="ka-GE"/>
        </w:rPr>
        <w:t xml:space="preserve"> </w:t>
      </w:r>
      <w:r w:rsidRPr="00FB46CC">
        <w:rPr>
          <w:rFonts w:ascii="Sylfaen" w:hAnsi="Sylfaen" w:cs="Sylfaen"/>
          <w:bCs/>
          <w:noProof/>
          <w:sz w:val="22"/>
          <w:szCs w:val="22"/>
          <w:lang w:val="ka-GE"/>
        </w:rPr>
        <w:t>პარაზიტულ</w:t>
      </w:r>
      <w:r w:rsidRPr="00FB46CC">
        <w:rPr>
          <w:rFonts w:ascii="Arial" w:hAnsi="Arial" w:cs="Arial"/>
          <w:bCs/>
          <w:noProof/>
          <w:sz w:val="22"/>
          <w:szCs w:val="22"/>
          <w:lang w:val="ka-GE"/>
        </w:rPr>
        <w:t xml:space="preserve"> </w:t>
      </w:r>
      <w:r w:rsidRPr="00FB46CC">
        <w:rPr>
          <w:rFonts w:ascii="Sylfaen" w:hAnsi="Sylfaen" w:cs="Sylfaen"/>
          <w:bCs/>
          <w:noProof/>
          <w:sz w:val="22"/>
          <w:szCs w:val="22"/>
          <w:lang w:val="ka-GE"/>
        </w:rPr>
        <w:t>ავადმყოფობებზე</w:t>
      </w:r>
      <w:r w:rsidRPr="00FB46CC">
        <w:rPr>
          <w:rFonts w:ascii="Arial" w:hAnsi="Arial" w:cs="Arial"/>
          <w:bCs/>
          <w:noProof/>
          <w:sz w:val="22"/>
          <w:szCs w:val="22"/>
          <w:lang w:val="ka-GE"/>
        </w:rPr>
        <w:t xml:space="preserve">  </w:t>
      </w:r>
      <w:r w:rsidR="008C6A8A">
        <w:rPr>
          <w:rFonts w:ascii="Sylfaen" w:hAnsi="Sylfaen" w:cs="Arial"/>
          <w:bCs/>
          <w:noProof/>
          <w:sz w:val="22"/>
          <w:szCs w:val="22"/>
          <w:lang w:val="ka-GE"/>
        </w:rPr>
        <w:t xml:space="preserve">(2016 – 9.3%) </w:t>
      </w:r>
      <w:r w:rsidRPr="00FB46CC">
        <w:rPr>
          <w:rFonts w:ascii="Sylfaen" w:hAnsi="Sylfaen" w:cs="Sylfaen"/>
          <w:bCs/>
          <w:noProof/>
          <w:sz w:val="22"/>
          <w:szCs w:val="22"/>
          <w:lang w:val="ka-GE"/>
        </w:rPr>
        <w:t>მოდიოდა</w:t>
      </w:r>
      <w:r w:rsidRPr="00FB46CC">
        <w:rPr>
          <w:rFonts w:ascii="Arial" w:hAnsi="Arial" w:cs="Arial"/>
          <w:bCs/>
          <w:noProof/>
          <w:sz w:val="22"/>
          <w:szCs w:val="22"/>
          <w:lang w:val="ka-GE"/>
        </w:rPr>
        <w:t>.</w:t>
      </w:r>
    </w:p>
    <w:p w14:paraId="6D0688B7" w14:textId="77777777" w:rsidR="00FB46CC" w:rsidRPr="00FB46CC" w:rsidRDefault="00FB46CC" w:rsidP="009528D7">
      <w:pPr>
        <w:autoSpaceDE w:val="0"/>
        <w:autoSpaceDN w:val="0"/>
        <w:adjustRightInd w:val="0"/>
        <w:spacing w:line="276" w:lineRule="auto"/>
        <w:jc w:val="both"/>
        <w:rPr>
          <w:rFonts w:ascii="Sylfaen" w:hAnsi="Sylfaen" w:cs="Arial"/>
          <w:noProof/>
          <w:sz w:val="22"/>
          <w:szCs w:val="22"/>
          <w:lang w:val="ka-GE"/>
        </w:rPr>
      </w:pPr>
    </w:p>
    <w:p w14:paraId="76F7701E" w14:textId="1C5F3D78" w:rsidR="00FB46CC" w:rsidRPr="00FB46CC" w:rsidRDefault="00FB46CC" w:rsidP="009528D7">
      <w:pPr>
        <w:autoSpaceDE w:val="0"/>
        <w:autoSpaceDN w:val="0"/>
        <w:adjustRightInd w:val="0"/>
        <w:spacing w:line="276" w:lineRule="auto"/>
        <w:jc w:val="both"/>
        <w:rPr>
          <w:rFonts w:ascii="Arial" w:hAnsi="Arial" w:cs="Arial"/>
          <w:noProof/>
          <w:sz w:val="22"/>
          <w:szCs w:val="22"/>
          <w:lang w:val="ka-GE"/>
        </w:rPr>
      </w:pPr>
      <w:r w:rsidRPr="00FB46CC">
        <w:rPr>
          <w:rFonts w:ascii="Arial" w:hAnsi="Arial" w:cs="Arial"/>
          <w:noProof/>
          <w:sz w:val="22"/>
          <w:szCs w:val="22"/>
          <w:lang w:val="ka-GE"/>
        </w:rPr>
        <w:t>201</w:t>
      </w:r>
      <w:r w:rsidRPr="00FB46CC">
        <w:rPr>
          <w:rFonts w:ascii="Arial" w:hAnsi="Arial" w:cs="Arial"/>
          <w:noProof/>
          <w:sz w:val="22"/>
          <w:szCs w:val="22"/>
        </w:rPr>
        <w:t>7</w:t>
      </w:r>
      <w:r w:rsidRPr="00FB46CC">
        <w:rPr>
          <w:rFonts w:ascii="Arial" w:hAnsi="Arial" w:cs="Arial"/>
          <w:noProof/>
          <w:sz w:val="22"/>
          <w:szCs w:val="22"/>
          <w:lang w:val="ka-GE"/>
        </w:rPr>
        <w:t xml:space="preserve"> </w:t>
      </w:r>
      <w:r w:rsidRPr="00FB46CC">
        <w:rPr>
          <w:rFonts w:ascii="Sylfaen" w:hAnsi="Sylfaen" w:cs="Sylfaen"/>
          <w:noProof/>
          <w:sz w:val="22"/>
          <w:szCs w:val="22"/>
        </w:rPr>
        <w:t>წელს</w:t>
      </w:r>
      <w:r w:rsidRPr="00FB46CC">
        <w:rPr>
          <w:rFonts w:ascii="Arial" w:hAnsi="Arial" w:cs="Arial"/>
          <w:noProof/>
          <w:sz w:val="22"/>
          <w:szCs w:val="22"/>
        </w:rPr>
        <w:t xml:space="preserve"> </w:t>
      </w:r>
      <w:r w:rsidRPr="00FB46CC">
        <w:rPr>
          <w:rFonts w:ascii="Sylfaen" w:hAnsi="Sylfaen" w:cs="Sylfaen"/>
          <w:noProof/>
          <w:sz w:val="22"/>
          <w:szCs w:val="22"/>
          <w:lang w:val="ka-GE"/>
        </w:rPr>
        <w:t>ჰოსპიტალური</w:t>
      </w:r>
      <w:r w:rsidRPr="00FB46CC">
        <w:rPr>
          <w:rFonts w:ascii="Arial" w:hAnsi="Arial" w:cs="Arial"/>
          <w:noProof/>
          <w:sz w:val="22"/>
          <w:szCs w:val="22"/>
          <w:lang w:val="ka-GE"/>
        </w:rPr>
        <w:t xml:space="preserve"> </w:t>
      </w:r>
      <w:r w:rsidRPr="00FB46CC">
        <w:rPr>
          <w:rFonts w:ascii="Sylfaen" w:hAnsi="Sylfaen" w:cs="Sylfaen"/>
          <w:noProof/>
          <w:sz w:val="22"/>
          <w:szCs w:val="22"/>
          <w:lang w:val="ka-GE"/>
        </w:rPr>
        <w:t>მომსახურება</w:t>
      </w:r>
      <w:r w:rsidRPr="00FB46CC">
        <w:rPr>
          <w:rFonts w:ascii="Arial" w:hAnsi="Arial" w:cs="Arial"/>
          <w:noProof/>
          <w:sz w:val="22"/>
          <w:szCs w:val="22"/>
          <w:lang w:val="ka-GE"/>
        </w:rPr>
        <w:t xml:space="preserve"> </w:t>
      </w:r>
      <w:r w:rsidRPr="00FB46CC">
        <w:rPr>
          <w:rFonts w:ascii="Sylfaen" w:hAnsi="Sylfaen" w:cs="Sylfaen"/>
          <w:noProof/>
          <w:sz w:val="22"/>
          <w:szCs w:val="22"/>
          <w:lang w:val="ka-GE"/>
        </w:rPr>
        <w:t>გაეწია</w:t>
      </w:r>
      <w:r w:rsidRPr="00FB46CC">
        <w:rPr>
          <w:rFonts w:ascii="Arial" w:hAnsi="Arial" w:cs="Arial"/>
          <w:noProof/>
          <w:sz w:val="22"/>
          <w:szCs w:val="22"/>
          <w:lang w:val="ka-GE"/>
        </w:rPr>
        <w:t xml:space="preserve"> 0-5</w:t>
      </w:r>
      <w:r w:rsidRPr="00FB46CC">
        <w:rPr>
          <w:rFonts w:ascii="Arial" w:hAnsi="Arial" w:cs="Arial"/>
          <w:noProof/>
          <w:sz w:val="22"/>
          <w:szCs w:val="22"/>
        </w:rPr>
        <w:t xml:space="preserve"> </w:t>
      </w:r>
      <w:r w:rsidRPr="00FB46CC">
        <w:rPr>
          <w:rFonts w:ascii="Sylfaen" w:hAnsi="Sylfaen" w:cs="Sylfaen"/>
          <w:noProof/>
          <w:sz w:val="22"/>
          <w:szCs w:val="22"/>
        </w:rPr>
        <w:t>წლამდე</w:t>
      </w:r>
      <w:r w:rsidRPr="00FB46CC">
        <w:rPr>
          <w:rFonts w:ascii="Arial" w:hAnsi="Arial" w:cs="Arial"/>
          <w:noProof/>
          <w:sz w:val="22"/>
          <w:szCs w:val="22"/>
        </w:rPr>
        <w:t xml:space="preserve"> </w:t>
      </w:r>
      <w:r w:rsidRPr="00FB46CC">
        <w:rPr>
          <w:rFonts w:ascii="Sylfaen" w:hAnsi="Sylfaen" w:cs="Sylfaen"/>
          <w:noProof/>
          <w:sz w:val="22"/>
          <w:szCs w:val="22"/>
        </w:rPr>
        <w:t>ასაკის</w:t>
      </w:r>
      <w:r w:rsidRPr="00FB46CC">
        <w:rPr>
          <w:rFonts w:ascii="Arial" w:hAnsi="Arial" w:cs="Arial"/>
          <w:noProof/>
          <w:sz w:val="22"/>
          <w:szCs w:val="22"/>
        </w:rPr>
        <w:t xml:space="preserve"> 59846 </w:t>
      </w:r>
      <w:r w:rsidRPr="00FB46CC">
        <w:rPr>
          <w:rFonts w:ascii="Sylfaen" w:hAnsi="Sylfaen" w:cs="Sylfaen"/>
          <w:noProof/>
          <w:sz w:val="22"/>
          <w:szCs w:val="22"/>
        </w:rPr>
        <w:t>ბავშვ</w:t>
      </w:r>
      <w:r w:rsidRPr="00FB46CC">
        <w:rPr>
          <w:rFonts w:ascii="Sylfaen" w:hAnsi="Sylfaen" w:cs="Sylfaen"/>
          <w:noProof/>
          <w:sz w:val="22"/>
          <w:szCs w:val="22"/>
          <w:lang w:val="ka-GE"/>
        </w:rPr>
        <w:t>ს</w:t>
      </w:r>
      <w:r w:rsidRPr="00FB46CC">
        <w:rPr>
          <w:rFonts w:ascii="Arial" w:hAnsi="Arial" w:cs="Arial"/>
          <w:noProof/>
          <w:sz w:val="22"/>
          <w:szCs w:val="22"/>
          <w:lang w:val="ka-GE"/>
        </w:rPr>
        <w:t xml:space="preserve"> (201</w:t>
      </w:r>
      <w:r w:rsidRPr="00FB46CC">
        <w:rPr>
          <w:rFonts w:ascii="Arial" w:hAnsi="Arial" w:cs="Arial"/>
          <w:noProof/>
          <w:sz w:val="22"/>
          <w:szCs w:val="22"/>
        </w:rPr>
        <w:t xml:space="preserve">6 </w:t>
      </w:r>
      <w:r w:rsidRPr="00FB46CC">
        <w:rPr>
          <w:rFonts w:ascii="Sylfaen" w:hAnsi="Sylfaen" w:cs="Sylfaen"/>
          <w:noProof/>
          <w:sz w:val="22"/>
          <w:szCs w:val="22"/>
          <w:lang w:val="ka-GE"/>
        </w:rPr>
        <w:t>წელს</w:t>
      </w:r>
      <w:r w:rsidRPr="00FB46CC">
        <w:rPr>
          <w:rFonts w:ascii="Arial" w:hAnsi="Arial" w:cs="Arial"/>
          <w:noProof/>
          <w:sz w:val="22"/>
          <w:szCs w:val="22"/>
          <w:lang w:val="ka-GE"/>
        </w:rPr>
        <w:t xml:space="preserve"> - </w:t>
      </w:r>
      <w:r w:rsidRPr="00FB46CC">
        <w:rPr>
          <w:rFonts w:ascii="Arial" w:hAnsi="Arial" w:cs="Arial"/>
          <w:noProof/>
          <w:sz w:val="22"/>
          <w:szCs w:val="22"/>
        </w:rPr>
        <w:t>57283</w:t>
      </w:r>
      <w:r w:rsidRPr="00FB46CC">
        <w:rPr>
          <w:rFonts w:ascii="Arial" w:hAnsi="Arial" w:cs="Arial"/>
          <w:noProof/>
          <w:sz w:val="22"/>
          <w:szCs w:val="22"/>
          <w:lang w:val="ka-GE"/>
        </w:rPr>
        <w:t>)</w:t>
      </w:r>
      <w:r w:rsidRPr="00FB46CC">
        <w:rPr>
          <w:rFonts w:ascii="Arial" w:hAnsi="Arial" w:cs="Arial"/>
          <w:noProof/>
          <w:sz w:val="22"/>
          <w:szCs w:val="22"/>
        </w:rPr>
        <w:t xml:space="preserve">, </w:t>
      </w:r>
      <w:r w:rsidRPr="00FB46CC">
        <w:rPr>
          <w:rFonts w:ascii="Sylfaen" w:hAnsi="Sylfaen" w:cs="Sylfaen"/>
          <w:noProof/>
          <w:sz w:val="22"/>
          <w:szCs w:val="22"/>
        </w:rPr>
        <w:t>მათ</w:t>
      </w:r>
      <w:r w:rsidRPr="00FB46CC">
        <w:rPr>
          <w:rFonts w:ascii="Arial" w:hAnsi="Arial" w:cs="Arial"/>
          <w:noProof/>
          <w:sz w:val="22"/>
          <w:szCs w:val="22"/>
        </w:rPr>
        <w:t xml:space="preserve"> </w:t>
      </w:r>
      <w:r w:rsidRPr="00FB46CC">
        <w:rPr>
          <w:rFonts w:ascii="Sylfaen" w:hAnsi="Sylfaen" w:cs="Sylfaen"/>
          <w:noProof/>
          <w:sz w:val="22"/>
          <w:szCs w:val="22"/>
        </w:rPr>
        <w:t>შორის</w:t>
      </w:r>
      <w:r w:rsidRPr="00FB46CC">
        <w:rPr>
          <w:rFonts w:ascii="Arial" w:hAnsi="Arial" w:cs="Arial"/>
          <w:noProof/>
          <w:sz w:val="22"/>
          <w:szCs w:val="22"/>
        </w:rPr>
        <w:t xml:space="preserve"> </w:t>
      </w:r>
      <w:r w:rsidRPr="00FB46CC">
        <w:rPr>
          <w:rFonts w:ascii="Arial" w:hAnsi="Arial" w:cs="Arial"/>
          <w:noProof/>
          <w:sz w:val="22"/>
          <w:szCs w:val="22"/>
          <w:lang w:val="ka-GE"/>
        </w:rPr>
        <w:t>5</w:t>
      </w:r>
      <w:r w:rsidRPr="00FB46CC">
        <w:rPr>
          <w:rFonts w:ascii="Arial" w:hAnsi="Arial" w:cs="Arial"/>
          <w:noProof/>
          <w:sz w:val="22"/>
          <w:szCs w:val="22"/>
        </w:rPr>
        <w:t>2.</w:t>
      </w:r>
      <w:r w:rsidRPr="00FB46CC">
        <w:rPr>
          <w:rFonts w:ascii="Arial" w:hAnsi="Arial" w:cs="Arial"/>
          <w:noProof/>
          <w:sz w:val="22"/>
          <w:szCs w:val="22"/>
          <w:lang w:val="ka-GE"/>
        </w:rPr>
        <w:t>1%-</w:t>
      </w:r>
      <w:r w:rsidRPr="00FB46CC">
        <w:rPr>
          <w:rFonts w:ascii="Sylfaen" w:hAnsi="Sylfaen" w:cs="Sylfaen"/>
          <w:noProof/>
          <w:sz w:val="22"/>
          <w:szCs w:val="22"/>
          <w:lang w:val="ka-GE"/>
        </w:rPr>
        <w:t>ს</w:t>
      </w:r>
      <w:r w:rsidRPr="00FB46CC">
        <w:rPr>
          <w:rFonts w:ascii="Arial" w:hAnsi="Arial" w:cs="Arial"/>
          <w:noProof/>
          <w:sz w:val="22"/>
          <w:szCs w:val="22"/>
          <w:lang w:val="ka-GE"/>
        </w:rPr>
        <w:t xml:space="preserve"> </w:t>
      </w:r>
      <w:r w:rsidRPr="00FB46CC">
        <w:rPr>
          <w:rFonts w:ascii="Sylfaen" w:hAnsi="Sylfaen" w:cs="Sylfaen"/>
          <w:noProof/>
          <w:sz w:val="22"/>
          <w:szCs w:val="22"/>
        </w:rPr>
        <w:t>სასუნთქი</w:t>
      </w:r>
      <w:r w:rsidRPr="00FB46CC">
        <w:rPr>
          <w:rFonts w:ascii="Arial" w:hAnsi="Arial" w:cs="Arial"/>
          <w:noProof/>
          <w:sz w:val="22"/>
          <w:szCs w:val="22"/>
        </w:rPr>
        <w:t xml:space="preserve"> </w:t>
      </w:r>
      <w:r w:rsidRPr="00FB46CC">
        <w:rPr>
          <w:rFonts w:ascii="Sylfaen" w:hAnsi="Sylfaen" w:cs="Sylfaen"/>
          <w:noProof/>
          <w:sz w:val="22"/>
          <w:szCs w:val="22"/>
        </w:rPr>
        <w:t>სისტემის</w:t>
      </w:r>
      <w:r w:rsidRPr="00FB46CC">
        <w:rPr>
          <w:rFonts w:ascii="Arial" w:hAnsi="Arial" w:cs="Arial"/>
          <w:noProof/>
          <w:sz w:val="22"/>
          <w:szCs w:val="22"/>
          <w:lang w:val="ka-GE"/>
        </w:rPr>
        <w:t xml:space="preserve"> </w:t>
      </w:r>
      <w:r w:rsidRPr="00FB46CC">
        <w:rPr>
          <w:rFonts w:ascii="Sylfaen" w:hAnsi="Sylfaen" w:cs="Sylfaen"/>
          <w:noProof/>
          <w:sz w:val="22"/>
          <w:szCs w:val="22"/>
          <w:lang w:val="ka-GE"/>
        </w:rPr>
        <w:t>ავადმყოფობების</w:t>
      </w:r>
      <w:r w:rsidRPr="00FB46CC">
        <w:rPr>
          <w:rFonts w:ascii="Arial" w:hAnsi="Arial" w:cs="Arial"/>
          <w:noProof/>
          <w:sz w:val="22"/>
          <w:szCs w:val="22"/>
          <w:lang w:val="ka-GE"/>
        </w:rPr>
        <w:t xml:space="preserve"> </w:t>
      </w:r>
      <w:r w:rsidRPr="00FB46CC">
        <w:rPr>
          <w:rFonts w:ascii="Sylfaen" w:hAnsi="Sylfaen" w:cs="Sylfaen"/>
          <w:noProof/>
          <w:sz w:val="22"/>
          <w:szCs w:val="22"/>
          <w:lang w:val="ka-GE"/>
        </w:rPr>
        <w:t>გამო</w:t>
      </w:r>
      <w:r w:rsidR="008C6A8A">
        <w:rPr>
          <w:rFonts w:ascii="Sylfaen" w:hAnsi="Sylfaen" w:cs="Sylfaen"/>
          <w:noProof/>
          <w:sz w:val="22"/>
          <w:szCs w:val="22"/>
          <w:lang w:val="ka-GE"/>
        </w:rPr>
        <w:t xml:space="preserve"> (2016 – 51%)</w:t>
      </w:r>
      <w:r w:rsidRPr="00FB46CC">
        <w:rPr>
          <w:rFonts w:ascii="Arial" w:hAnsi="Arial" w:cs="Arial"/>
          <w:noProof/>
          <w:sz w:val="22"/>
          <w:szCs w:val="22"/>
          <w:lang w:val="ka-GE"/>
        </w:rPr>
        <w:t>, 1</w:t>
      </w:r>
      <w:r w:rsidRPr="00FB46CC">
        <w:rPr>
          <w:rFonts w:ascii="Arial" w:hAnsi="Arial" w:cs="Arial"/>
          <w:noProof/>
          <w:sz w:val="22"/>
          <w:szCs w:val="22"/>
        </w:rPr>
        <w:t>6.8%-</w:t>
      </w:r>
      <w:r w:rsidRPr="00FB46CC">
        <w:rPr>
          <w:rFonts w:ascii="Sylfaen" w:hAnsi="Sylfaen" w:cs="Sylfaen"/>
          <w:noProof/>
          <w:sz w:val="22"/>
          <w:szCs w:val="22"/>
        </w:rPr>
        <w:t>ს</w:t>
      </w:r>
      <w:r w:rsidRPr="00FB46CC">
        <w:rPr>
          <w:rFonts w:ascii="Arial" w:hAnsi="Arial" w:cs="Arial"/>
          <w:noProof/>
          <w:sz w:val="22"/>
          <w:szCs w:val="22"/>
        </w:rPr>
        <w:t xml:space="preserve"> </w:t>
      </w:r>
      <w:r w:rsidRPr="00FB46CC">
        <w:rPr>
          <w:rFonts w:ascii="Sylfaen" w:hAnsi="Sylfaen" w:cs="Sylfaen"/>
          <w:noProof/>
          <w:sz w:val="22"/>
          <w:szCs w:val="22"/>
        </w:rPr>
        <w:t>ინფექციური</w:t>
      </w:r>
      <w:r w:rsidRPr="00FB46CC">
        <w:rPr>
          <w:rFonts w:ascii="Arial" w:hAnsi="Arial" w:cs="Arial"/>
          <w:noProof/>
          <w:sz w:val="22"/>
          <w:szCs w:val="22"/>
        </w:rPr>
        <w:t xml:space="preserve"> </w:t>
      </w:r>
      <w:r w:rsidRPr="00FB46CC">
        <w:rPr>
          <w:rFonts w:ascii="Sylfaen" w:hAnsi="Sylfaen" w:cs="Sylfaen"/>
          <w:noProof/>
          <w:sz w:val="22"/>
          <w:szCs w:val="22"/>
        </w:rPr>
        <w:t>და</w:t>
      </w:r>
      <w:r w:rsidRPr="00FB46CC">
        <w:rPr>
          <w:rFonts w:ascii="Arial" w:hAnsi="Arial" w:cs="Arial"/>
          <w:noProof/>
          <w:sz w:val="22"/>
          <w:szCs w:val="22"/>
        </w:rPr>
        <w:t xml:space="preserve"> </w:t>
      </w:r>
      <w:r w:rsidRPr="00FB46CC">
        <w:rPr>
          <w:rFonts w:ascii="Sylfaen" w:hAnsi="Sylfaen" w:cs="Sylfaen"/>
          <w:noProof/>
          <w:sz w:val="22"/>
          <w:szCs w:val="22"/>
        </w:rPr>
        <w:t>პარაზიტული</w:t>
      </w:r>
      <w:r w:rsidRPr="00FB46CC">
        <w:rPr>
          <w:rFonts w:ascii="Arial" w:hAnsi="Arial" w:cs="Arial"/>
          <w:noProof/>
          <w:sz w:val="22"/>
          <w:szCs w:val="22"/>
        </w:rPr>
        <w:t xml:space="preserve"> </w:t>
      </w:r>
      <w:r w:rsidRPr="00FB46CC">
        <w:rPr>
          <w:rFonts w:ascii="Sylfaen" w:hAnsi="Sylfaen" w:cs="Sylfaen"/>
          <w:noProof/>
          <w:sz w:val="22"/>
          <w:szCs w:val="22"/>
          <w:lang w:val="ka-GE"/>
        </w:rPr>
        <w:t>ავადმყოფობების</w:t>
      </w:r>
      <w:r w:rsidRPr="00FB46CC">
        <w:rPr>
          <w:rFonts w:ascii="Arial" w:hAnsi="Arial" w:cs="Arial"/>
          <w:noProof/>
          <w:sz w:val="22"/>
          <w:szCs w:val="22"/>
          <w:lang w:val="ka-GE"/>
        </w:rPr>
        <w:t xml:space="preserve"> </w:t>
      </w:r>
      <w:r w:rsidRPr="00FB46CC">
        <w:rPr>
          <w:rFonts w:ascii="Sylfaen" w:hAnsi="Sylfaen" w:cs="Sylfaen"/>
          <w:noProof/>
          <w:sz w:val="22"/>
          <w:szCs w:val="22"/>
          <w:lang w:val="ka-GE"/>
        </w:rPr>
        <w:t>გამო</w:t>
      </w:r>
      <w:r w:rsidR="008C6A8A">
        <w:rPr>
          <w:rFonts w:ascii="Sylfaen" w:hAnsi="Sylfaen" w:cs="Sylfaen"/>
          <w:noProof/>
          <w:sz w:val="22"/>
          <w:szCs w:val="22"/>
          <w:lang w:val="ka-GE"/>
        </w:rPr>
        <w:t xml:space="preserve"> (2016 - 19.1%)</w:t>
      </w:r>
      <w:r w:rsidRPr="00FB46CC">
        <w:rPr>
          <w:rFonts w:ascii="Arial" w:hAnsi="Arial" w:cs="Arial"/>
          <w:noProof/>
          <w:sz w:val="22"/>
          <w:szCs w:val="22"/>
          <w:lang w:val="ka-GE"/>
        </w:rPr>
        <w:t xml:space="preserve">, </w:t>
      </w:r>
      <w:r w:rsidRPr="00FB46CC">
        <w:rPr>
          <w:rFonts w:ascii="Arial" w:hAnsi="Arial" w:cs="Arial"/>
          <w:noProof/>
          <w:sz w:val="22"/>
          <w:szCs w:val="22"/>
        </w:rPr>
        <w:t>11.6</w:t>
      </w:r>
      <w:r w:rsidRPr="00FB46CC">
        <w:rPr>
          <w:rFonts w:ascii="Arial" w:hAnsi="Arial" w:cs="Arial"/>
          <w:noProof/>
          <w:sz w:val="22"/>
          <w:szCs w:val="22"/>
          <w:lang w:val="ka-GE"/>
        </w:rPr>
        <w:t>%-</w:t>
      </w:r>
      <w:r w:rsidRPr="00FB46CC">
        <w:rPr>
          <w:rFonts w:ascii="Sylfaen" w:hAnsi="Sylfaen" w:cs="Sylfaen"/>
          <w:noProof/>
          <w:sz w:val="22"/>
          <w:szCs w:val="22"/>
          <w:lang w:val="ka-GE"/>
        </w:rPr>
        <w:t>ს</w:t>
      </w:r>
      <w:r w:rsidRPr="00FB46CC">
        <w:rPr>
          <w:rFonts w:ascii="Arial" w:hAnsi="Arial" w:cs="Arial"/>
          <w:noProof/>
          <w:sz w:val="22"/>
          <w:szCs w:val="22"/>
          <w:lang w:val="ka-GE"/>
        </w:rPr>
        <w:t xml:space="preserve"> - </w:t>
      </w:r>
      <w:r w:rsidRPr="00FB46CC">
        <w:rPr>
          <w:rFonts w:ascii="Sylfaen" w:hAnsi="Sylfaen" w:cs="Sylfaen"/>
          <w:noProof/>
          <w:sz w:val="22"/>
          <w:szCs w:val="22"/>
        </w:rPr>
        <w:t>პერინატალურ</w:t>
      </w:r>
      <w:r w:rsidRPr="00FB46CC">
        <w:rPr>
          <w:rFonts w:ascii="Arial" w:hAnsi="Arial" w:cs="Arial"/>
          <w:noProof/>
          <w:sz w:val="22"/>
          <w:szCs w:val="22"/>
        </w:rPr>
        <w:t xml:space="preserve"> </w:t>
      </w:r>
      <w:r w:rsidRPr="00FB46CC">
        <w:rPr>
          <w:rFonts w:ascii="Sylfaen" w:hAnsi="Sylfaen" w:cs="Sylfaen"/>
          <w:noProof/>
          <w:sz w:val="22"/>
          <w:szCs w:val="22"/>
        </w:rPr>
        <w:t>პერიოდში</w:t>
      </w:r>
      <w:r w:rsidRPr="00FB46CC">
        <w:rPr>
          <w:rFonts w:ascii="Arial" w:hAnsi="Arial" w:cs="Arial"/>
          <w:noProof/>
          <w:sz w:val="22"/>
          <w:szCs w:val="22"/>
        </w:rPr>
        <w:t xml:space="preserve"> </w:t>
      </w:r>
      <w:r w:rsidRPr="00FB46CC">
        <w:rPr>
          <w:rFonts w:ascii="Sylfaen" w:hAnsi="Sylfaen" w:cs="Sylfaen"/>
          <w:noProof/>
          <w:sz w:val="22"/>
          <w:szCs w:val="22"/>
        </w:rPr>
        <w:t>განვითარებული</w:t>
      </w:r>
      <w:r w:rsidRPr="00FB46CC">
        <w:rPr>
          <w:rFonts w:ascii="Arial" w:hAnsi="Arial" w:cs="Arial"/>
          <w:noProof/>
          <w:sz w:val="22"/>
          <w:szCs w:val="22"/>
        </w:rPr>
        <w:t xml:space="preserve"> </w:t>
      </w:r>
      <w:r w:rsidRPr="00FB46CC">
        <w:rPr>
          <w:rFonts w:ascii="Sylfaen" w:hAnsi="Sylfaen" w:cs="Sylfaen"/>
          <w:noProof/>
          <w:sz w:val="22"/>
          <w:szCs w:val="22"/>
        </w:rPr>
        <w:t>ავადმყოფობების</w:t>
      </w:r>
      <w:r w:rsidRPr="00FB46CC">
        <w:rPr>
          <w:rFonts w:ascii="Arial" w:hAnsi="Arial" w:cs="Arial"/>
          <w:noProof/>
          <w:sz w:val="22"/>
          <w:szCs w:val="22"/>
        </w:rPr>
        <w:t xml:space="preserve"> </w:t>
      </w:r>
      <w:r w:rsidRPr="00FB46CC">
        <w:rPr>
          <w:rFonts w:ascii="Sylfaen" w:hAnsi="Sylfaen" w:cs="Sylfaen"/>
          <w:noProof/>
          <w:sz w:val="22"/>
          <w:szCs w:val="22"/>
          <w:lang w:val="ka-GE"/>
        </w:rPr>
        <w:t>გამო</w:t>
      </w:r>
      <w:r w:rsidR="008C6A8A">
        <w:rPr>
          <w:rFonts w:ascii="Sylfaen" w:hAnsi="Sylfaen" w:cs="Sylfaen"/>
          <w:noProof/>
          <w:sz w:val="22"/>
          <w:szCs w:val="22"/>
          <w:lang w:val="ka-GE"/>
        </w:rPr>
        <w:t xml:space="preserve"> (2016 – 10.7%)</w:t>
      </w:r>
      <w:r w:rsidR="000C4208">
        <w:rPr>
          <w:rFonts w:ascii="Sylfaen" w:hAnsi="Sylfaen" w:cs="Sylfaen"/>
          <w:noProof/>
          <w:sz w:val="22"/>
          <w:szCs w:val="22"/>
          <w:lang w:val="ka-GE"/>
        </w:rPr>
        <w:t xml:space="preserve"> (ცხრილი 2.14)</w:t>
      </w:r>
      <w:r w:rsidRPr="00FB46CC">
        <w:rPr>
          <w:rFonts w:ascii="Arial" w:hAnsi="Arial" w:cs="Arial"/>
          <w:noProof/>
          <w:sz w:val="22"/>
          <w:szCs w:val="22"/>
          <w:lang w:val="ka-GE"/>
        </w:rPr>
        <w:t>.</w:t>
      </w:r>
    </w:p>
    <w:p w14:paraId="2CCF28D5" w14:textId="77777777" w:rsidR="00180AB1" w:rsidRPr="00441B2A" w:rsidRDefault="00180AB1" w:rsidP="0073487B">
      <w:pPr>
        <w:rPr>
          <w:color w:val="FF0000"/>
          <w:lang w:val="ka-GE"/>
        </w:rPr>
      </w:pPr>
    </w:p>
    <w:bookmarkEnd w:id="39"/>
    <w:p w14:paraId="12DA51C0" w14:textId="3CC994D3" w:rsidR="00180AB1" w:rsidRPr="009528D7" w:rsidRDefault="00180AB1" w:rsidP="0073487B">
      <w:pPr>
        <w:rPr>
          <w:rFonts w:ascii="Sylfaen" w:hAnsi="Sylfaen" w:cs="Sylfaen"/>
          <w:b/>
          <w:sz w:val="22"/>
          <w:lang w:val="ka-GE" w:eastAsia="zh-CN"/>
        </w:rPr>
      </w:pPr>
      <w:r w:rsidRPr="009528D7">
        <w:rPr>
          <w:rFonts w:ascii="Sylfaen" w:hAnsi="Sylfaen" w:cs="Sylfaen"/>
          <w:b/>
          <w:sz w:val="22"/>
          <w:lang w:val="ka-GE" w:eastAsia="zh-CN"/>
        </w:rPr>
        <w:t>ცხრილი</w:t>
      </w:r>
      <w:r w:rsidRPr="009528D7">
        <w:rPr>
          <w:b/>
          <w:sz w:val="22"/>
          <w:lang w:val="ka-GE" w:eastAsia="zh-CN"/>
        </w:rPr>
        <w:t xml:space="preserve"> </w:t>
      </w:r>
      <w:r w:rsidR="002828F3" w:rsidRPr="009528D7">
        <w:rPr>
          <w:rFonts w:ascii="Sylfaen" w:hAnsi="Sylfaen"/>
          <w:b/>
          <w:sz w:val="22"/>
          <w:lang w:val="ka-GE" w:eastAsia="zh-CN"/>
        </w:rPr>
        <w:t>2.1</w:t>
      </w:r>
      <w:r w:rsidR="000C4208">
        <w:rPr>
          <w:rFonts w:ascii="Sylfaen" w:hAnsi="Sylfaen"/>
          <w:b/>
          <w:sz w:val="22"/>
          <w:lang w:val="ka-GE" w:eastAsia="zh-CN"/>
        </w:rPr>
        <w:t>4</w:t>
      </w:r>
      <w:r w:rsidRPr="009528D7">
        <w:rPr>
          <w:b/>
          <w:sz w:val="22"/>
          <w:lang w:val="ka-GE" w:eastAsia="zh-CN"/>
        </w:rPr>
        <w:t xml:space="preserve">: </w:t>
      </w:r>
      <w:r w:rsidRPr="009528D7">
        <w:rPr>
          <w:rFonts w:ascii="Sylfaen" w:hAnsi="Sylfaen" w:cs="Sylfaen"/>
          <w:b/>
          <w:sz w:val="22"/>
          <w:lang w:val="ka-GE" w:eastAsia="zh-CN"/>
        </w:rPr>
        <w:t>ხუთ</w:t>
      </w:r>
      <w:r w:rsidRPr="009528D7">
        <w:rPr>
          <w:b/>
          <w:sz w:val="22"/>
          <w:lang w:val="ka-GE" w:eastAsia="zh-CN"/>
        </w:rPr>
        <w:t xml:space="preserve"> </w:t>
      </w:r>
      <w:r w:rsidRPr="009528D7">
        <w:rPr>
          <w:rFonts w:ascii="Sylfaen" w:hAnsi="Sylfaen" w:cs="Sylfaen"/>
          <w:b/>
          <w:sz w:val="22"/>
          <w:lang w:val="ka-GE" w:eastAsia="zh-CN"/>
        </w:rPr>
        <w:t>წლამდე</w:t>
      </w:r>
      <w:r w:rsidRPr="009528D7">
        <w:rPr>
          <w:b/>
          <w:sz w:val="22"/>
          <w:lang w:val="ka-GE" w:eastAsia="zh-CN"/>
        </w:rPr>
        <w:t xml:space="preserve"> </w:t>
      </w:r>
      <w:r w:rsidRPr="009528D7">
        <w:rPr>
          <w:rFonts w:ascii="Sylfaen" w:hAnsi="Sylfaen" w:cs="Sylfaen"/>
          <w:b/>
          <w:sz w:val="22"/>
          <w:lang w:val="ka-GE" w:eastAsia="zh-CN"/>
        </w:rPr>
        <w:t>ასაკის</w:t>
      </w:r>
      <w:r w:rsidRPr="009528D7">
        <w:rPr>
          <w:b/>
          <w:sz w:val="22"/>
          <w:lang w:val="ka-GE" w:eastAsia="zh-CN"/>
        </w:rPr>
        <w:t xml:space="preserve"> </w:t>
      </w:r>
      <w:r w:rsidRPr="009528D7">
        <w:rPr>
          <w:rFonts w:ascii="Sylfaen" w:hAnsi="Sylfaen" w:cs="Sylfaen"/>
          <w:b/>
          <w:sz w:val="22"/>
          <w:lang w:val="ka-GE" w:eastAsia="zh-CN"/>
        </w:rPr>
        <w:t>ბავშვთა</w:t>
      </w:r>
      <w:r w:rsidRPr="009528D7">
        <w:rPr>
          <w:b/>
          <w:sz w:val="22"/>
          <w:lang w:val="ka-GE" w:eastAsia="zh-CN"/>
        </w:rPr>
        <w:t xml:space="preserve"> </w:t>
      </w:r>
      <w:r w:rsidRPr="009528D7">
        <w:rPr>
          <w:rFonts w:ascii="Sylfaen" w:hAnsi="Sylfaen" w:cs="Sylfaen"/>
          <w:b/>
          <w:sz w:val="22"/>
          <w:lang w:val="ka-GE" w:eastAsia="zh-CN"/>
        </w:rPr>
        <w:t>ავადობის</w:t>
      </w:r>
      <w:r w:rsidRPr="009528D7">
        <w:rPr>
          <w:b/>
          <w:sz w:val="22"/>
          <w:lang w:val="ka-GE" w:eastAsia="zh-CN"/>
        </w:rPr>
        <w:t xml:space="preserve"> </w:t>
      </w:r>
      <w:r w:rsidRPr="009528D7">
        <w:rPr>
          <w:rFonts w:ascii="Sylfaen" w:hAnsi="Sylfaen" w:cs="Sylfaen"/>
          <w:b/>
          <w:sz w:val="22"/>
          <w:lang w:val="ka-GE" w:eastAsia="zh-CN"/>
        </w:rPr>
        <w:t>ძირითადი</w:t>
      </w:r>
      <w:r w:rsidRPr="009528D7">
        <w:rPr>
          <w:b/>
          <w:sz w:val="22"/>
          <w:lang w:val="ka-GE" w:eastAsia="zh-CN"/>
        </w:rPr>
        <w:t xml:space="preserve"> </w:t>
      </w:r>
      <w:r w:rsidRPr="009528D7">
        <w:rPr>
          <w:rFonts w:ascii="Sylfaen" w:hAnsi="Sylfaen" w:cs="Sylfaen"/>
          <w:b/>
          <w:sz w:val="22"/>
          <w:lang w:val="ka-GE" w:eastAsia="zh-CN"/>
        </w:rPr>
        <w:t>მიზეზები</w:t>
      </w:r>
    </w:p>
    <w:tbl>
      <w:tblPr>
        <w:tblW w:w="9855" w:type="dxa"/>
        <w:jc w:val="center"/>
        <w:tblBorders>
          <w:top w:val="thinThickSmallGap" w:sz="12" w:space="0" w:color="EAB200"/>
          <w:left w:val="thinThickSmallGap" w:sz="12" w:space="0" w:color="EAB200"/>
          <w:bottom w:val="thinThickSmallGap" w:sz="12" w:space="0" w:color="EAB200"/>
          <w:right w:val="thinThickSmallGap" w:sz="12" w:space="0" w:color="EAB200"/>
          <w:insideH w:val="thinThickSmallGap" w:sz="12" w:space="0" w:color="EAB200"/>
          <w:insideV w:val="thinThickSmallGap" w:sz="12" w:space="0" w:color="EAB200"/>
        </w:tblBorders>
        <w:tblLook w:val="01E0" w:firstRow="1" w:lastRow="1" w:firstColumn="1" w:lastColumn="1" w:noHBand="0" w:noVBand="0"/>
      </w:tblPr>
      <w:tblGrid>
        <w:gridCol w:w="5853"/>
        <w:gridCol w:w="2126"/>
        <w:gridCol w:w="1876"/>
      </w:tblGrid>
      <w:tr w:rsidR="002828F3" w:rsidRPr="00372DE1" w14:paraId="212CB00B" w14:textId="77777777" w:rsidTr="002828F3">
        <w:trPr>
          <w:trHeight w:val="519"/>
          <w:jc w:val="center"/>
        </w:trPr>
        <w:tc>
          <w:tcPr>
            <w:tcW w:w="5853" w:type="dxa"/>
          </w:tcPr>
          <w:p w14:paraId="5C7EF403" w14:textId="77777777" w:rsidR="002828F3" w:rsidRPr="002828F3" w:rsidRDefault="002828F3" w:rsidP="0073487B">
            <w:pPr>
              <w:tabs>
                <w:tab w:val="left" w:pos="4860"/>
              </w:tabs>
              <w:autoSpaceDE w:val="0"/>
              <w:autoSpaceDN w:val="0"/>
              <w:adjustRightInd w:val="0"/>
              <w:jc w:val="center"/>
              <w:rPr>
                <w:rFonts w:ascii="Arial" w:eastAsia="SimSun" w:hAnsi="Arial" w:cs="Arial"/>
                <w:b/>
                <w:noProof/>
                <w:sz w:val="18"/>
                <w:szCs w:val="18"/>
                <w:lang w:val="ka-GE" w:eastAsia="zh-CN"/>
              </w:rPr>
            </w:pPr>
          </w:p>
        </w:tc>
        <w:tc>
          <w:tcPr>
            <w:tcW w:w="2126" w:type="dxa"/>
          </w:tcPr>
          <w:p w14:paraId="1B28DDFD" w14:textId="77777777" w:rsidR="002828F3" w:rsidRPr="002828F3" w:rsidRDefault="002828F3" w:rsidP="002828F3">
            <w:pPr>
              <w:tabs>
                <w:tab w:val="left" w:pos="4860"/>
              </w:tabs>
              <w:autoSpaceDE w:val="0"/>
              <w:autoSpaceDN w:val="0"/>
              <w:adjustRightInd w:val="0"/>
              <w:jc w:val="center"/>
              <w:rPr>
                <w:rFonts w:ascii="Arial" w:eastAsia="SimSun" w:hAnsi="Arial" w:cs="Arial"/>
                <w:b/>
                <w:bCs/>
                <w:noProof/>
                <w:sz w:val="18"/>
                <w:szCs w:val="18"/>
                <w:lang w:eastAsia="zh-CN"/>
              </w:rPr>
            </w:pPr>
            <w:r w:rsidRPr="002828F3">
              <w:rPr>
                <w:rFonts w:ascii="Sylfaen" w:eastAsia="SimSun" w:hAnsi="Sylfaen" w:cs="Sylfaen"/>
                <w:b/>
                <w:bCs/>
                <w:noProof/>
                <w:sz w:val="18"/>
                <w:szCs w:val="18"/>
                <w:lang w:eastAsia="zh-CN"/>
              </w:rPr>
              <w:t>ინციდენტობა</w:t>
            </w:r>
            <w:r w:rsidRPr="002828F3">
              <w:rPr>
                <w:rFonts w:ascii="Arial" w:eastAsia="SimSun" w:hAnsi="Arial" w:cs="Arial"/>
                <w:b/>
                <w:bCs/>
                <w:noProof/>
                <w:sz w:val="18"/>
                <w:szCs w:val="18"/>
                <w:lang w:eastAsia="zh-CN"/>
              </w:rPr>
              <w:t xml:space="preserve"> </w:t>
            </w:r>
            <w:r w:rsidRPr="002828F3">
              <w:rPr>
                <w:rFonts w:ascii="Sylfaen" w:eastAsia="SimSun" w:hAnsi="Sylfaen" w:cs="Sylfaen"/>
                <w:b/>
                <w:bCs/>
                <w:noProof/>
                <w:sz w:val="18"/>
                <w:szCs w:val="18"/>
                <w:lang w:eastAsia="zh-CN"/>
              </w:rPr>
              <w:t>ხუთ</w:t>
            </w:r>
            <w:r w:rsidRPr="002828F3">
              <w:rPr>
                <w:rFonts w:ascii="Arial" w:eastAsia="SimSun" w:hAnsi="Arial" w:cs="Arial"/>
                <w:b/>
                <w:bCs/>
                <w:noProof/>
                <w:sz w:val="18"/>
                <w:szCs w:val="18"/>
                <w:lang w:eastAsia="zh-CN"/>
              </w:rPr>
              <w:t xml:space="preserve"> </w:t>
            </w:r>
            <w:r w:rsidRPr="002828F3">
              <w:rPr>
                <w:rFonts w:ascii="Sylfaen" w:eastAsia="SimSun" w:hAnsi="Sylfaen" w:cs="Sylfaen"/>
                <w:b/>
                <w:bCs/>
                <w:noProof/>
                <w:sz w:val="18"/>
                <w:szCs w:val="18"/>
                <w:lang w:eastAsia="zh-CN"/>
              </w:rPr>
              <w:t>წლამდე</w:t>
            </w:r>
            <w:r w:rsidRPr="002828F3">
              <w:rPr>
                <w:rFonts w:ascii="Arial" w:eastAsia="SimSun" w:hAnsi="Arial" w:cs="Arial"/>
                <w:b/>
                <w:bCs/>
                <w:noProof/>
                <w:sz w:val="18"/>
                <w:szCs w:val="18"/>
                <w:lang w:eastAsia="zh-CN"/>
              </w:rPr>
              <w:t xml:space="preserve"> </w:t>
            </w:r>
            <w:r w:rsidRPr="002828F3">
              <w:rPr>
                <w:rFonts w:ascii="Sylfaen" w:eastAsia="SimSun" w:hAnsi="Sylfaen" w:cs="Sylfaen"/>
                <w:b/>
                <w:bCs/>
                <w:noProof/>
                <w:sz w:val="18"/>
                <w:szCs w:val="18"/>
                <w:lang w:eastAsia="zh-CN"/>
              </w:rPr>
              <w:t>ასაკის</w:t>
            </w:r>
          </w:p>
          <w:p w14:paraId="133888CF" w14:textId="0D592355" w:rsidR="002828F3" w:rsidRPr="002828F3" w:rsidRDefault="002828F3" w:rsidP="002828F3">
            <w:pPr>
              <w:tabs>
                <w:tab w:val="left" w:pos="4860"/>
              </w:tabs>
              <w:autoSpaceDE w:val="0"/>
              <w:autoSpaceDN w:val="0"/>
              <w:adjustRightInd w:val="0"/>
              <w:jc w:val="center"/>
              <w:rPr>
                <w:rFonts w:ascii="Sylfaen" w:eastAsia="SimSun" w:hAnsi="Sylfaen" w:cs="Sylfaen"/>
                <w:b/>
                <w:bCs/>
                <w:noProof/>
                <w:sz w:val="18"/>
                <w:szCs w:val="18"/>
                <w:lang w:eastAsia="zh-CN"/>
              </w:rPr>
            </w:pPr>
            <w:r w:rsidRPr="002828F3">
              <w:rPr>
                <w:rFonts w:ascii="Arial" w:eastAsia="SimSun" w:hAnsi="Arial" w:cs="Arial"/>
                <w:b/>
                <w:bCs/>
                <w:noProof/>
                <w:sz w:val="18"/>
                <w:szCs w:val="18"/>
                <w:lang w:eastAsia="zh-CN"/>
              </w:rPr>
              <w:t xml:space="preserve">1000 </w:t>
            </w:r>
            <w:r w:rsidRPr="002828F3">
              <w:rPr>
                <w:rFonts w:ascii="Sylfaen" w:eastAsia="SimSun" w:hAnsi="Sylfaen" w:cs="Sylfaen"/>
                <w:b/>
                <w:bCs/>
                <w:noProof/>
                <w:sz w:val="18"/>
                <w:szCs w:val="18"/>
                <w:lang w:eastAsia="zh-CN"/>
              </w:rPr>
              <w:t>ბავშვზე</w:t>
            </w:r>
            <w:r w:rsidRPr="002828F3">
              <w:rPr>
                <w:rFonts w:ascii="Sylfaen" w:eastAsia="SimSun" w:hAnsi="Sylfaen" w:cs="Sylfaen"/>
                <w:b/>
                <w:bCs/>
                <w:noProof/>
                <w:sz w:val="18"/>
                <w:szCs w:val="18"/>
                <w:lang w:val="ka-GE" w:eastAsia="zh-CN"/>
              </w:rPr>
              <w:t>, 20</w:t>
            </w:r>
            <w:r>
              <w:rPr>
                <w:rFonts w:ascii="Sylfaen" w:eastAsia="SimSun" w:hAnsi="Sylfaen" w:cs="Sylfaen"/>
                <w:b/>
                <w:bCs/>
                <w:noProof/>
                <w:sz w:val="18"/>
                <w:szCs w:val="18"/>
                <w:lang w:val="ka-GE" w:eastAsia="zh-CN"/>
              </w:rPr>
              <w:t>16</w:t>
            </w:r>
          </w:p>
        </w:tc>
        <w:tc>
          <w:tcPr>
            <w:tcW w:w="1876" w:type="dxa"/>
            <w:hideMark/>
          </w:tcPr>
          <w:p w14:paraId="0D63F8F3" w14:textId="6533E72D" w:rsidR="002828F3" w:rsidRPr="002828F3" w:rsidRDefault="002828F3" w:rsidP="0073487B">
            <w:pPr>
              <w:tabs>
                <w:tab w:val="left" w:pos="4860"/>
              </w:tabs>
              <w:autoSpaceDE w:val="0"/>
              <w:autoSpaceDN w:val="0"/>
              <w:adjustRightInd w:val="0"/>
              <w:jc w:val="center"/>
              <w:rPr>
                <w:rFonts w:ascii="Arial" w:eastAsia="SimSun" w:hAnsi="Arial" w:cs="Arial"/>
                <w:b/>
                <w:bCs/>
                <w:noProof/>
                <w:sz w:val="18"/>
                <w:szCs w:val="18"/>
                <w:lang w:eastAsia="zh-CN"/>
              </w:rPr>
            </w:pPr>
            <w:r w:rsidRPr="002828F3">
              <w:rPr>
                <w:rFonts w:ascii="Sylfaen" w:eastAsia="SimSun" w:hAnsi="Sylfaen" w:cs="Sylfaen"/>
                <w:b/>
                <w:bCs/>
                <w:noProof/>
                <w:sz w:val="18"/>
                <w:szCs w:val="18"/>
                <w:lang w:eastAsia="zh-CN"/>
              </w:rPr>
              <w:t>ინციდენტობა</w:t>
            </w:r>
            <w:r w:rsidRPr="002828F3">
              <w:rPr>
                <w:rFonts w:ascii="Arial" w:eastAsia="SimSun" w:hAnsi="Arial" w:cs="Arial"/>
                <w:b/>
                <w:bCs/>
                <w:noProof/>
                <w:sz w:val="18"/>
                <w:szCs w:val="18"/>
                <w:lang w:eastAsia="zh-CN"/>
              </w:rPr>
              <w:t xml:space="preserve"> </w:t>
            </w:r>
            <w:r w:rsidRPr="002828F3">
              <w:rPr>
                <w:rFonts w:ascii="Sylfaen" w:eastAsia="SimSun" w:hAnsi="Sylfaen" w:cs="Sylfaen"/>
                <w:b/>
                <w:bCs/>
                <w:noProof/>
                <w:sz w:val="18"/>
                <w:szCs w:val="18"/>
                <w:lang w:eastAsia="zh-CN"/>
              </w:rPr>
              <w:t>ხუთ</w:t>
            </w:r>
            <w:r w:rsidRPr="002828F3">
              <w:rPr>
                <w:rFonts w:ascii="Arial" w:eastAsia="SimSun" w:hAnsi="Arial" w:cs="Arial"/>
                <w:b/>
                <w:bCs/>
                <w:noProof/>
                <w:sz w:val="18"/>
                <w:szCs w:val="18"/>
                <w:lang w:eastAsia="zh-CN"/>
              </w:rPr>
              <w:t xml:space="preserve"> </w:t>
            </w:r>
            <w:r w:rsidRPr="002828F3">
              <w:rPr>
                <w:rFonts w:ascii="Sylfaen" w:eastAsia="SimSun" w:hAnsi="Sylfaen" w:cs="Sylfaen"/>
                <w:b/>
                <w:bCs/>
                <w:noProof/>
                <w:sz w:val="18"/>
                <w:szCs w:val="18"/>
                <w:lang w:eastAsia="zh-CN"/>
              </w:rPr>
              <w:t>წლამდე</w:t>
            </w:r>
            <w:r w:rsidRPr="002828F3">
              <w:rPr>
                <w:rFonts w:ascii="Arial" w:eastAsia="SimSun" w:hAnsi="Arial" w:cs="Arial"/>
                <w:b/>
                <w:bCs/>
                <w:noProof/>
                <w:sz w:val="18"/>
                <w:szCs w:val="18"/>
                <w:lang w:eastAsia="zh-CN"/>
              </w:rPr>
              <w:t xml:space="preserve"> </w:t>
            </w:r>
            <w:r w:rsidRPr="002828F3">
              <w:rPr>
                <w:rFonts w:ascii="Sylfaen" w:eastAsia="SimSun" w:hAnsi="Sylfaen" w:cs="Sylfaen"/>
                <w:b/>
                <w:bCs/>
                <w:noProof/>
                <w:sz w:val="18"/>
                <w:szCs w:val="18"/>
                <w:lang w:eastAsia="zh-CN"/>
              </w:rPr>
              <w:t>ასაკის</w:t>
            </w:r>
          </w:p>
          <w:p w14:paraId="4F523E4B" w14:textId="31E57398" w:rsidR="002828F3" w:rsidRPr="002828F3" w:rsidRDefault="002828F3" w:rsidP="0073487B">
            <w:pPr>
              <w:tabs>
                <w:tab w:val="left" w:pos="4860"/>
              </w:tabs>
              <w:autoSpaceDE w:val="0"/>
              <w:autoSpaceDN w:val="0"/>
              <w:adjustRightInd w:val="0"/>
              <w:jc w:val="center"/>
              <w:rPr>
                <w:rFonts w:ascii="Arial" w:eastAsia="SimSun" w:hAnsi="Arial" w:cs="Arial"/>
                <w:b/>
                <w:noProof/>
                <w:sz w:val="18"/>
                <w:szCs w:val="18"/>
                <w:lang w:val="ka-GE" w:eastAsia="zh-CN"/>
              </w:rPr>
            </w:pPr>
            <w:r w:rsidRPr="002828F3">
              <w:rPr>
                <w:rFonts w:ascii="Arial" w:eastAsia="SimSun" w:hAnsi="Arial" w:cs="Arial"/>
                <w:b/>
                <w:bCs/>
                <w:noProof/>
                <w:sz w:val="18"/>
                <w:szCs w:val="18"/>
                <w:lang w:eastAsia="zh-CN"/>
              </w:rPr>
              <w:t xml:space="preserve">1000 </w:t>
            </w:r>
            <w:r w:rsidRPr="002828F3">
              <w:rPr>
                <w:rFonts w:ascii="Sylfaen" w:eastAsia="SimSun" w:hAnsi="Sylfaen" w:cs="Sylfaen"/>
                <w:b/>
                <w:bCs/>
                <w:noProof/>
                <w:sz w:val="18"/>
                <w:szCs w:val="18"/>
                <w:lang w:eastAsia="zh-CN"/>
              </w:rPr>
              <w:t>ბავშვზე</w:t>
            </w:r>
            <w:r w:rsidRPr="002828F3">
              <w:rPr>
                <w:rFonts w:ascii="Sylfaen" w:eastAsia="SimSun" w:hAnsi="Sylfaen" w:cs="Sylfaen"/>
                <w:b/>
                <w:bCs/>
                <w:noProof/>
                <w:sz w:val="18"/>
                <w:szCs w:val="18"/>
                <w:lang w:val="ka-GE" w:eastAsia="zh-CN"/>
              </w:rPr>
              <w:t>, 2017</w:t>
            </w:r>
          </w:p>
        </w:tc>
      </w:tr>
      <w:tr w:rsidR="002828F3" w:rsidRPr="00372DE1" w14:paraId="1A52C055" w14:textId="77777777" w:rsidTr="00575F7C">
        <w:trPr>
          <w:trHeight w:val="213"/>
          <w:jc w:val="center"/>
        </w:trPr>
        <w:tc>
          <w:tcPr>
            <w:tcW w:w="5853" w:type="dxa"/>
            <w:hideMark/>
          </w:tcPr>
          <w:p w14:paraId="4A6A65F2" w14:textId="77777777" w:rsidR="002828F3" w:rsidRPr="002828F3" w:rsidRDefault="002828F3" w:rsidP="0073487B">
            <w:pPr>
              <w:rPr>
                <w:rFonts w:ascii="Arial" w:eastAsia="SimSun" w:hAnsi="Arial" w:cs="Arial"/>
                <w:noProof/>
                <w:sz w:val="18"/>
                <w:szCs w:val="18"/>
                <w:lang w:eastAsia="zh-CN"/>
              </w:rPr>
            </w:pPr>
            <w:r w:rsidRPr="002828F3">
              <w:rPr>
                <w:rFonts w:ascii="Sylfaen" w:eastAsia="SimSun" w:hAnsi="Sylfaen" w:cs="Sylfaen"/>
                <w:noProof/>
                <w:sz w:val="18"/>
                <w:szCs w:val="18"/>
                <w:lang w:eastAsia="zh-CN"/>
              </w:rPr>
              <w:t>სუნთქვის</w:t>
            </w:r>
            <w:r w:rsidRPr="002828F3">
              <w:rPr>
                <w:rFonts w:ascii="Arial" w:eastAsia="SimSun" w:hAnsi="Arial" w:cs="Arial"/>
                <w:noProof/>
                <w:sz w:val="18"/>
                <w:szCs w:val="18"/>
                <w:lang w:eastAsia="zh-CN"/>
              </w:rPr>
              <w:t xml:space="preserve"> </w:t>
            </w:r>
            <w:r w:rsidRPr="002828F3">
              <w:rPr>
                <w:rFonts w:ascii="Sylfaen" w:eastAsia="SimSun" w:hAnsi="Sylfaen" w:cs="Sylfaen"/>
                <w:noProof/>
                <w:sz w:val="18"/>
                <w:szCs w:val="18"/>
                <w:lang w:eastAsia="zh-CN"/>
              </w:rPr>
              <w:t>ორგანოების</w:t>
            </w:r>
            <w:r w:rsidRPr="002828F3">
              <w:rPr>
                <w:rFonts w:ascii="Arial" w:eastAsia="SimSun" w:hAnsi="Arial" w:cs="Arial"/>
                <w:noProof/>
                <w:sz w:val="18"/>
                <w:szCs w:val="18"/>
                <w:lang w:eastAsia="zh-CN"/>
              </w:rPr>
              <w:t xml:space="preserve"> </w:t>
            </w:r>
            <w:r w:rsidRPr="002828F3">
              <w:rPr>
                <w:rFonts w:ascii="Sylfaen" w:eastAsia="SimSun" w:hAnsi="Sylfaen" w:cs="Sylfaen"/>
                <w:noProof/>
                <w:sz w:val="18"/>
                <w:szCs w:val="18"/>
                <w:lang w:eastAsia="zh-CN"/>
              </w:rPr>
              <w:t>ავადმყოფობები</w:t>
            </w:r>
          </w:p>
        </w:tc>
        <w:tc>
          <w:tcPr>
            <w:tcW w:w="2126" w:type="dxa"/>
            <w:vAlign w:val="center"/>
          </w:tcPr>
          <w:p w14:paraId="457F035C" w14:textId="57CD08D5" w:rsidR="002828F3" w:rsidRPr="002828F3" w:rsidRDefault="002828F3" w:rsidP="0073487B">
            <w:pPr>
              <w:jc w:val="center"/>
              <w:rPr>
                <w:rFonts w:ascii="Arial" w:eastAsia="SimSun" w:hAnsi="Arial" w:cs="Arial"/>
                <w:bCs/>
                <w:noProof/>
                <w:sz w:val="18"/>
                <w:szCs w:val="18"/>
                <w:lang w:eastAsia="zh-CN"/>
              </w:rPr>
            </w:pPr>
            <w:r w:rsidRPr="00CB71DB">
              <w:rPr>
                <w:rFonts w:asciiTheme="minorHAnsi" w:eastAsia="SimSun" w:hAnsiTheme="minorHAnsi" w:cstheme="minorHAnsi"/>
                <w:bCs/>
                <w:noProof/>
                <w:sz w:val="22"/>
                <w:szCs w:val="22"/>
                <w:lang w:eastAsia="zh-CN"/>
              </w:rPr>
              <w:t>731</w:t>
            </w:r>
            <w:r w:rsidRPr="00CB71DB">
              <w:rPr>
                <w:rFonts w:asciiTheme="minorHAnsi" w:eastAsia="SimSun" w:hAnsiTheme="minorHAnsi" w:cstheme="minorHAnsi"/>
                <w:bCs/>
                <w:noProof/>
                <w:sz w:val="22"/>
                <w:szCs w:val="22"/>
                <w:lang w:val="ka-GE" w:eastAsia="zh-CN"/>
              </w:rPr>
              <w:t>.</w:t>
            </w:r>
            <w:r w:rsidRPr="00CB71DB">
              <w:rPr>
                <w:rFonts w:asciiTheme="minorHAnsi" w:eastAsia="SimSun" w:hAnsiTheme="minorHAnsi" w:cstheme="minorHAnsi"/>
                <w:bCs/>
                <w:noProof/>
                <w:sz w:val="22"/>
                <w:szCs w:val="22"/>
                <w:lang w:eastAsia="zh-CN"/>
              </w:rPr>
              <w:t>8</w:t>
            </w:r>
          </w:p>
        </w:tc>
        <w:tc>
          <w:tcPr>
            <w:tcW w:w="1876" w:type="dxa"/>
            <w:vAlign w:val="center"/>
            <w:hideMark/>
          </w:tcPr>
          <w:p w14:paraId="6ED5C77C" w14:textId="7AE53068" w:rsidR="002828F3" w:rsidRPr="002828F3" w:rsidRDefault="002828F3" w:rsidP="0073487B">
            <w:pPr>
              <w:jc w:val="center"/>
              <w:rPr>
                <w:rFonts w:ascii="Arial" w:eastAsia="SimSun" w:hAnsi="Arial" w:cs="Arial"/>
                <w:noProof/>
                <w:sz w:val="18"/>
                <w:szCs w:val="18"/>
              </w:rPr>
            </w:pPr>
            <w:r w:rsidRPr="002828F3">
              <w:rPr>
                <w:rFonts w:ascii="Arial" w:eastAsia="SimSun" w:hAnsi="Arial" w:cs="Arial"/>
                <w:bCs/>
                <w:noProof/>
                <w:sz w:val="18"/>
                <w:szCs w:val="18"/>
                <w:lang w:eastAsia="zh-CN"/>
              </w:rPr>
              <w:t>604.9</w:t>
            </w:r>
          </w:p>
        </w:tc>
      </w:tr>
      <w:tr w:rsidR="002828F3" w:rsidRPr="00372DE1" w14:paraId="5F06905C" w14:textId="77777777" w:rsidTr="00575F7C">
        <w:trPr>
          <w:trHeight w:val="258"/>
          <w:jc w:val="center"/>
        </w:trPr>
        <w:tc>
          <w:tcPr>
            <w:tcW w:w="5853" w:type="dxa"/>
            <w:hideMark/>
          </w:tcPr>
          <w:p w14:paraId="73A94016" w14:textId="77777777" w:rsidR="002828F3" w:rsidRPr="002828F3" w:rsidRDefault="002828F3" w:rsidP="0073487B">
            <w:pPr>
              <w:rPr>
                <w:rFonts w:ascii="Arial" w:eastAsia="SimSun" w:hAnsi="Arial" w:cs="Arial"/>
                <w:noProof/>
                <w:sz w:val="18"/>
                <w:szCs w:val="18"/>
                <w:lang w:eastAsia="zh-CN"/>
              </w:rPr>
            </w:pPr>
            <w:r w:rsidRPr="002828F3">
              <w:rPr>
                <w:rFonts w:ascii="Sylfaen" w:eastAsia="SimSun" w:hAnsi="Sylfaen" w:cs="Sylfaen"/>
                <w:noProof/>
                <w:sz w:val="18"/>
                <w:szCs w:val="18"/>
                <w:lang w:val="it-IT" w:eastAsia="zh-CN"/>
              </w:rPr>
              <w:t>ინფექციური</w:t>
            </w:r>
            <w:r w:rsidRPr="002828F3">
              <w:rPr>
                <w:rFonts w:ascii="Arial" w:eastAsia="SimSun" w:hAnsi="Arial" w:cs="Arial"/>
                <w:noProof/>
                <w:sz w:val="18"/>
                <w:szCs w:val="18"/>
                <w:lang w:val="it-IT" w:eastAsia="zh-CN"/>
              </w:rPr>
              <w:t xml:space="preserve"> </w:t>
            </w:r>
            <w:r w:rsidRPr="002828F3">
              <w:rPr>
                <w:rFonts w:ascii="Sylfaen" w:eastAsia="SimSun" w:hAnsi="Sylfaen" w:cs="Sylfaen"/>
                <w:noProof/>
                <w:sz w:val="18"/>
                <w:szCs w:val="18"/>
                <w:lang w:val="it-IT" w:eastAsia="zh-CN"/>
              </w:rPr>
              <w:t>და</w:t>
            </w:r>
            <w:r w:rsidRPr="002828F3">
              <w:rPr>
                <w:rFonts w:ascii="Arial" w:eastAsia="SimSun" w:hAnsi="Arial" w:cs="Arial"/>
                <w:noProof/>
                <w:sz w:val="18"/>
                <w:szCs w:val="18"/>
                <w:lang w:val="it-IT" w:eastAsia="zh-CN"/>
              </w:rPr>
              <w:t xml:space="preserve"> </w:t>
            </w:r>
            <w:r w:rsidRPr="002828F3">
              <w:rPr>
                <w:rFonts w:ascii="Sylfaen" w:eastAsia="SimSun" w:hAnsi="Sylfaen" w:cs="Sylfaen"/>
                <w:noProof/>
                <w:sz w:val="18"/>
                <w:szCs w:val="18"/>
                <w:lang w:val="it-IT" w:eastAsia="zh-CN"/>
              </w:rPr>
              <w:t>პარაზიტული</w:t>
            </w:r>
            <w:r w:rsidRPr="002828F3">
              <w:rPr>
                <w:rFonts w:ascii="Arial" w:eastAsia="SimSun" w:hAnsi="Arial" w:cs="Arial"/>
                <w:noProof/>
                <w:sz w:val="18"/>
                <w:szCs w:val="18"/>
                <w:lang w:val="it-IT" w:eastAsia="zh-CN"/>
              </w:rPr>
              <w:t xml:space="preserve"> </w:t>
            </w:r>
            <w:r w:rsidRPr="002828F3">
              <w:rPr>
                <w:rFonts w:ascii="Sylfaen" w:eastAsia="SimSun" w:hAnsi="Sylfaen" w:cs="Sylfaen"/>
                <w:noProof/>
                <w:sz w:val="18"/>
                <w:szCs w:val="18"/>
                <w:lang w:val="it-IT" w:eastAsia="zh-CN"/>
              </w:rPr>
              <w:t>ავადმყოფობები</w:t>
            </w:r>
          </w:p>
        </w:tc>
        <w:tc>
          <w:tcPr>
            <w:tcW w:w="2126" w:type="dxa"/>
            <w:vAlign w:val="center"/>
          </w:tcPr>
          <w:p w14:paraId="7D5ED18E" w14:textId="6FD8AEDD" w:rsidR="002828F3" w:rsidRPr="002828F3" w:rsidRDefault="002828F3" w:rsidP="0073487B">
            <w:pPr>
              <w:jc w:val="center"/>
              <w:rPr>
                <w:rFonts w:ascii="Arial" w:eastAsia="SimSun" w:hAnsi="Arial" w:cs="Arial"/>
                <w:bCs/>
                <w:noProof/>
                <w:sz w:val="18"/>
                <w:szCs w:val="18"/>
                <w:lang w:eastAsia="zh-CN"/>
              </w:rPr>
            </w:pPr>
            <w:r w:rsidRPr="00CB71DB">
              <w:rPr>
                <w:rFonts w:asciiTheme="minorHAnsi" w:eastAsia="SimSun" w:hAnsiTheme="minorHAnsi" w:cstheme="minorHAnsi"/>
                <w:bCs/>
                <w:noProof/>
                <w:sz w:val="22"/>
                <w:szCs w:val="22"/>
                <w:lang w:val="ka-GE" w:eastAsia="zh-CN"/>
              </w:rPr>
              <w:t>1</w:t>
            </w:r>
            <w:r w:rsidRPr="00CB71DB">
              <w:rPr>
                <w:rFonts w:asciiTheme="minorHAnsi" w:eastAsia="SimSun" w:hAnsiTheme="minorHAnsi" w:cstheme="minorHAnsi"/>
                <w:bCs/>
                <w:noProof/>
                <w:sz w:val="22"/>
                <w:szCs w:val="22"/>
                <w:lang w:eastAsia="zh-CN"/>
              </w:rPr>
              <w:t>20</w:t>
            </w:r>
            <w:r w:rsidRPr="00CB71DB">
              <w:rPr>
                <w:rFonts w:asciiTheme="minorHAnsi" w:eastAsia="SimSun" w:hAnsiTheme="minorHAnsi" w:cstheme="minorHAnsi"/>
                <w:bCs/>
                <w:noProof/>
                <w:sz w:val="22"/>
                <w:szCs w:val="22"/>
                <w:lang w:val="ka-GE" w:eastAsia="zh-CN"/>
              </w:rPr>
              <w:t>.</w:t>
            </w:r>
            <w:r w:rsidRPr="00CB71DB">
              <w:rPr>
                <w:rFonts w:asciiTheme="minorHAnsi" w:eastAsia="SimSun" w:hAnsiTheme="minorHAnsi" w:cstheme="minorHAnsi"/>
                <w:bCs/>
                <w:noProof/>
                <w:sz w:val="22"/>
                <w:szCs w:val="22"/>
                <w:lang w:eastAsia="zh-CN"/>
              </w:rPr>
              <w:t>6</w:t>
            </w:r>
          </w:p>
        </w:tc>
        <w:tc>
          <w:tcPr>
            <w:tcW w:w="1876" w:type="dxa"/>
            <w:vAlign w:val="center"/>
            <w:hideMark/>
          </w:tcPr>
          <w:p w14:paraId="3F0C8993" w14:textId="34B0CABF" w:rsidR="002828F3" w:rsidRPr="002828F3" w:rsidRDefault="002828F3" w:rsidP="0073487B">
            <w:pPr>
              <w:jc w:val="center"/>
              <w:rPr>
                <w:rFonts w:ascii="Arial" w:eastAsia="SimSun" w:hAnsi="Arial" w:cs="Arial"/>
                <w:bCs/>
                <w:noProof/>
                <w:sz w:val="18"/>
                <w:szCs w:val="18"/>
                <w:lang w:eastAsia="zh-CN"/>
              </w:rPr>
            </w:pPr>
            <w:r w:rsidRPr="002828F3">
              <w:rPr>
                <w:rFonts w:ascii="Arial" w:eastAsia="SimSun" w:hAnsi="Arial" w:cs="Arial"/>
                <w:bCs/>
                <w:noProof/>
                <w:sz w:val="18"/>
                <w:szCs w:val="18"/>
                <w:lang w:eastAsia="zh-CN"/>
              </w:rPr>
              <w:t>89.5</w:t>
            </w:r>
          </w:p>
        </w:tc>
      </w:tr>
      <w:tr w:rsidR="002828F3" w:rsidRPr="00372DE1" w14:paraId="0D3D6F9B" w14:textId="77777777" w:rsidTr="00575F7C">
        <w:trPr>
          <w:trHeight w:val="303"/>
          <w:jc w:val="center"/>
        </w:trPr>
        <w:tc>
          <w:tcPr>
            <w:tcW w:w="5853" w:type="dxa"/>
            <w:hideMark/>
          </w:tcPr>
          <w:p w14:paraId="19DD0FF6" w14:textId="77777777" w:rsidR="002828F3" w:rsidRPr="002828F3" w:rsidRDefault="002828F3" w:rsidP="0073487B">
            <w:pPr>
              <w:rPr>
                <w:rFonts w:ascii="Arial" w:eastAsia="SimSun" w:hAnsi="Arial" w:cs="Arial"/>
                <w:noProof/>
                <w:sz w:val="18"/>
                <w:szCs w:val="18"/>
                <w:lang w:val="pt-BR" w:eastAsia="zh-CN"/>
              </w:rPr>
            </w:pPr>
            <w:r w:rsidRPr="002828F3">
              <w:rPr>
                <w:rFonts w:ascii="Sylfaen" w:eastAsia="SimSun" w:hAnsi="Sylfaen" w:cs="Sylfaen"/>
                <w:noProof/>
                <w:sz w:val="18"/>
                <w:szCs w:val="18"/>
                <w:lang w:val="pt-BR" w:eastAsia="zh-CN"/>
              </w:rPr>
              <w:t>ყურისა</w:t>
            </w:r>
            <w:r w:rsidRPr="002828F3">
              <w:rPr>
                <w:rFonts w:ascii="Arial" w:eastAsia="SimSun" w:hAnsi="Arial" w:cs="Arial"/>
                <w:noProof/>
                <w:sz w:val="18"/>
                <w:szCs w:val="18"/>
                <w:lang w:val="pt-BR" w:eastAsia="zh-CN"/>
              </w:rPr>
              <w:t xml:space="preserve"> </w:t>
            </w:r>
            <w:r w:rsidRPr="002828F3">
              <w:rPr>
                <w:rFonts w:ascii="Sylfaen" w:eastAsia="SimSun" w:hAnsi="Sylfaen" w:cs="Sylfaen"/>
                <w:noProof/>
                <w:sz w:val="18"/>
                <w:szCs w:val="18"/>
                <w:lang w:val="pt-BR" w:eastAsia="zh-CN"/>
              </w:rPr>
              <w:t>და</w:t>
            </w:r>
            <w:r w:rsidRPr="002828F3">
              <w:rPr>
                <w:rFonts w:ascii="Arial" w:eastAsia="SimSun" w:hAnsi="Arial" w:cs="Arial"/>
                <w:noProof/>
                <w:sz w:val="18"/>
                <w:szCs w:val="18"/>
                <w:lang w:val="pt-BR" w:eastAsia="zh-CN"/>
              </w:rPr>
              <w:t xml:space="preserve"> </w:t>
            </w:r>
            <w:r w:rsidRPr="002828F3">
              <w:rPr>
                <w:rFonts w:ascii="Sylfaen" w:eastAsia="SimSun" w:hAnsi="Sylfaen" w:cs="Sylfaen"/>
                <w:noProof/>
                <w:sz w:val="18"/>
                <w:szCs w:val="18"/>
                <w:lang w:val="pt-BR" w:eastAsia="zh-CN"/>
              </w:rPr>
              <w:t>დვრილისებრი</w:t>
            </w:r>
            <w:r w:rsidRPr="002828F3">
              <w:rPr>
                <w:rFonts w:ascii="Arial" w:eastAsia="SimSun" w:hAnsi="Arial" w:cs="Arial"/>
                <w:noProof/>
                <w:sz w:val="18"/>
                <w:szCs w:val="18"/>
                <w:lang w:val="pt-BR" w:eastAsia="zh-CN"/>
              </w:rPr>
              <w:t xml:space="preserve"> </w:t>
            </w:r>
            <w:r w:rsidRPr="002828F3">
              <w:rPr>
                <w:rFonts w:ascii="Sylfaen" w:eastAsia="SimSun" w:hAnsi="Sylfaen" w:cs="Sylfaen"/>
                <w:noProof/>
                <w:sz w:val="18"/>
                <w:szCs w:val="18"/>
                <w:lang w:val="pt-BR" w:eastAsia="zh-CN"/>
              </w:rPr>
              <w:t>მორჩის</w:t>
            </w:r>
            <w:r w:rsidRPr="002828F3">
              <w:rPr>
                <w:rFonts w:ascii="Arial" w:eastAsia="SimSun" w:hAnsi="Arial" w:cs="Arial"/>
                <w:noProof/>
                <w:sz w:val="18"/>
                <w:szCs w:val="18"/>
                <w:lang w:val="pt-BR" w:eastAsia="zh-CN"/>
              </w:rPr>
              <w:t xml:space="preserve"> </w:t>
            </w:r>
            <w:r w:rsidRPr="002828F3">
              <w:rPr>
                <w:rFonts w:ascii="Sylfaen" w:eastAsia="SimSun" w:hAnsi="Sylfaen" w:cs="Sylfaen"/>
                <w:noProof/>
                <w:sz w:val="18"/>
                <w:szCs w:val="18"/>
                <w:lang w:val="pt-BR" w:eastAsia="zh-CN"/>
              </w:rPr>
              <w:t>ავადმყოფობები</w:t>
            </w:r>
          </w:p>
        </w:tc>
        <w:tc>
          <w:tcPr>
            <w:tcW w:w="2126" w:type="dxa"/>
            <w:vAlign w:val="center"/>
          </w:tcPr>
          <w:p w14:paraId="6DF32397" w14:textId="66B94C2B" w:rsidR="002828F3" w:rsidRPr="002828F3" w:rsidRDefault="002828F3" w:rsidP="0073487B">
            <w:pPr>
              <w:jc w:val="center"/>
              <w:rPr>
                <w:rFonts w:ascii="Arial" w:eastAsia="SimSun" w:hAnsi="Arial" w:cs="Arial"/>
                <w:bCs/>
                <w:noProof/>
                <w:sz w:val="18"/>
                <w:szCs w:val="18"/>
                <w:lang w:eastAsia="zh-CN"/>
              </w:rPr>
            </w:pPr>
            <w:r w:rsidRPr="00CB71DB">
              <w:rPr>
                <w:rFonts w:asciiTheme="minorHAnsi" w:eastAsia="SimSun" w:hAnsiTheme="minorHAnsi" w:cstheme="minorHAnsi"/>
                <w:bCs/>
                <w:noProof/>
                <w:sz w:val="22"/>
                <w:szCs w:val="22"/>
                <w:lang w:eastAsia="zh-CN"/>
              </w:rPr>
              <w:t>62</w:t>
            </w:r>
            <w:r w:rsidRPr="00CB71DB">
              <w:rPr>
                <w:rFonts w:asciiTheme="minorHAnsi" w:eastAsia="SimSun" w:hAnsiTheme="minorHAnsi" w:cstheme="minorHAnsi"/>
                <w:bCs/>
                <w:noProof/>
                <w:sz w:val="22"/>
                <w:szCs w:val="22"/>
                <w:lang w:val="ka-GE" w:eastAsia="zh-CN"/>
              </w:rPr>
              <w:t>.7</w:t>
            </w:r>
          </w:p>
        </w:tc>
        <w:tc>
          <w:tcPr>
            <w:tcW w:w="1876" w:type="dxa"/>
            <w:vAlign w:val="center"/>
            <w:hideMark/>
          </w:tcPr>
          <w:p w14:paraId="50BA117B" w14:textId="399A426D" w:rsidR="002828F3" w:rsidRPr="002828F3" w:rsidRDefault="002828F3" w:rsidP="0073487B">
            <w:pPr>
              <w:jc w:val="center"/>
              <w:rPr>
                <w:rFonts w:ascii="Arial" w:eastAsia="SimSun" w:hAnsi="Arial" w:cs="Arial"/>
                <w:bCs/>
                <w:noProof/>
                <w:sz w:val="18"/>
                <w:szCs w:val="18"/>
                <w:lang w:val="ka-GE" w:eastAsia="zh-CN"/>
              </w:rPr>
            </w:pPr>
            <w:r w:rsidRPr="002828F3">
              <w:rPr>
                <w:rFonts w:ascii="Arial" w:eastAsia="SimSun" w:hAnsi="Arial" w:cs="Arial"/>
                <w:bCs/>
                <w:noProof/>
                <w:sz w:val="18"/>
                <w:szCs w:val="18"/>
                <w:lang w:eastAsia="zh-CN"/>
              </w:rPr>
              <w:t>55.4</w:t>
            </w:r>
          </w:p>
        </w:tc>
      </w:tr>
      <w:tr w:rsidR="002828F3" w:rsidRPr="00372DE1" w14:paraId="3D167733" w14:textId="77777777" w:rsidTr="00575F7C">
        <w:trPr>
          <w:trHeight w:val="240"/>
          <w:jc w:val="center"/>
        </w:trPr>
        <w:tc>
          <w:tcPr>
            <w:tcW w:w="5853" w:type="dxa"/>
            <w:hideMark/>
          </w:tcPr>
          <w:p w14:paraId="08EF5192" w14:textId="77777777" w:rsidR="002828F3" w:rsidRPr="002828F3" w:rsidRDefault="002828F3" w:rsidP="0073487B">
            <w:pPr>
              <w:rPr>
                <w:rFonts w:ascii="Arial" w:eastAsia="SimSun" w:hAnsi="Arial" w:cs="Arial"/>
                <w:noProof/>
                <w:sz w:val="18"/>
                <w:szCs w:val="18"/>
                <w:lang w:val="pt-BR" w:eastAsia="zh-CN"/>
              </w:rPr>
            </w:pPr>
            <w:r w:rsidRPr="002828F3">
              <w:rPr>
                <w:rFonts w:ascii="Sylfaen" w:eastAsia="SimSun" w:hAnsi="Sylfaen" w:cs="Sylfaen"/>
                <w:noProof/>
                <w:sz w:val="18"/>
                <w:szCs w:val="18"/>
                <w:lang w:val="pt-BR" w:eastAsia="zh-CN"/>
              </w:rPr>
              <w:t>კანისა</w:t>
            </w:r>
            <w:r w:rsidRPr="002828F3">
              <w:rPr>
                <w:rFonts w:ascii="Arial" w:eastAsia="SimSun" w:hAnsi="Arial" w:cs="Arial"/>
                <w:noProof/>
                <w:sz w:val="18"/>
                <w:szCs w:val="18"/>
                <w:lang w:val="pt-BR" w:eastAsia="zh-CN"/>
              </w:rPr>
              <w:t xml:space="preserve"> </w:t>
            </w:r>
            <w:r w:rsidRPr="002828F3">
              <w:rPr>
                <w:rFonts w:ascii="Sylfaen" w:eastAsia="SimSun" w:hAnsi="Sylfaen" w:cs="Sylfaen"/>
                <w:noProof/>
                <w:sz w:val="18"/>
                <w:szCs w:val="18"/>
                <w:lang w:val="pt-BR" w:eastAsia="zh-CN"/>
              </w:rPr>
              <w:t>და</w:t>
            </w:r>
            <w:r w:rsidRPr="002828F3">
              <w:rPr>
                <w:rFonts w:ascii="Arial" w:eastAsia="SimSun" w:hAnsi="Arial" w:cs="Arial"/>
                <w:noProof/>
                <w:sz w:val="18"/>
                <w:szCs w:val="18"/>
                <w:lang w:val="pt-BR" w:eastAsia="zh-CN"/>
              </w:rPr>
              <w:t xml:space="preserve"> </w:t>
            </w:r>
            <w:r w:rsidRPr="002828F3">
              <w:rPr>
                <w:rFonts w:ascii="Sylfaen" w:eastAsia="SimSun" w:hAnsi="Sylfaen" w:cs="Sylfaen"/>
                <w:noProof/>
                <w:sz w:val="18"/>
                <w:szCs w:val="18"/>
                <w:lang w:val="pt-BR" w:eastAsia="zh-CN"/>
              </w:rPr>
              <w:t>კანქვეშა</w:t>
            </w:r>
            <w:r w:rsidRPr="002828F3">
              <w:rPr>
                <w:rFonts w:ascii="Arial" w:eastAsia="SimSun" w:hAnsi="Arial" w:cs="Arial"/>
                <w:noProof/>
                <w:sz w:val="18"/>
                <w:szCs w:val="18"/>
                <w:lang w:val="pt-BR" w:eastAsia="zh-CN"/>
              </w:rPr>
              <w:t xml:space="preserve"> </w:t>
            </w:r>
            <w:r w:rsidRPr="002828F3">
              <w:rPr>
                <w:rFonts w:ascii="Sylfaen" w:eastAsia="SimSun" w:hAnsi="Sylfaen" w:cs="Sylfaen"/>
                <w:noProof/>
                <w:sz w:val="18"/>
                <w:szCs w:val="18"/>
                <w:lang w:val="pt-BR" w:eastAsia="zh-CN"/>
              </w:rPr>
              <w:t>უჯრედისის</w:t>
            </w:r>
            <w:r w:rsidRPr="002828F3">
              <w:rPr>
                <w:rFonts w:ascii="Arial" w:eastAsia="SimSun" w:hAnsi="Arial" w:cs="Arial"/>
                <w:noProof/>
                <w:sz w:val="18"/>
                <w:szCs w:val="18"/>
                <w:lang w:val="pt-BR" w:eastAsia="zh-CN"/>
              </w:rPr>
              <w:t xml:space="preserve"> </w:t>
            </w:r>
            <w:r w:rsidRPr="002828F3">
              <w:rPr>
                <w:rFonts w:ascii="Sylfaen" w:eastAsia="SimSun" w:hAnsi="Sylfaen" w:cs="Sylfaen"/>
                <w:noProof/>
                <w:sz w:val="18"/>
                <w:szCs w:val="18"/>
                <w:lang w:val="pt-BR" w:eastAsia="zh-CN"/>
              </w:rPr>
              <w:t>ავადმყოფობები</w:t>
            </w:r>
          </w:p>
        </w:tc>
        <w:tc>
          <w:tcPr>
            <w:tcW w:w="2126" w:type="dxa"/>
            <w:vAlign w:val="center"/>
          </w:tcPr>
          <w:p w14:paraId="30738257" w14:textId="6DABFF6F" w:rsidR="002828F3" w:rsidRPr="002828F3" w:rsidRDefault="002828F3" w:rsidP="0073487B">
            <w:pPr>
              <w:jc w:val="center"/>
              <w:rPr>
                <w:rFonts w:ascii="Arial" w:eastAsia="SimSun" w:hAnsi="Arial" w:cs="Arial"/>
                <w:bCs/>
                <w:noProof/>
                <w:sz w:val="18"/>
                <w:szCs w:val="18"/>
                <w:lang w:eastAsia="zh-CN"/>
              </w:rPr>
            </w:pPr>
            <w:r w:rsidRPr="00CB71DB">
              <w:rPr>
                <w:rFonts w:asciiTheme="minorHAnsi" w:eastAsia="SimSun" w:hAnsiTheme="minorHAnsi" w:cstheme="minorHAnsi"/>
                <w:bCs/>
                <w:noProof/>
                <w:sz w:val="22"/>
                <w:szCs w:val="22"/>
                <w:lang w:eastAsia="zh-CN"/>
              </w:rPr>
              <w:t>31</w:t>
            </w:r>
            <w:r w:rsidRPr="00CB71DB">
              <w:rPr>
                <w:rFonts w:asciiTheme="minorHAnsi" w:eastAsia="SimSun" w:hAnsiTheme="minorHAnsi" w:cstheme="minorHAnsi"/>
                <w:bCs/>
                <w:noProof/>
                <w:sz w:val="22"/>
                <w:szCs w:val="22"/>
                <w:lang w:val="ru-RU" w:eastAsia="zh-CN"/>
              </w:rPr>
              <w:t>.</w:t>
            </w:r>
            <w:r w:rsidRPr="00CB71DB">
              <w:rPr>
                <w:rFonts w:asciiTheme="minorHAnsi" w:eastAsia="SimSun" w:hAnsiTheme="minorHAnsi" w:cstheme="minorHAnsi"/>
                <w:bCs/>
                <w:noProof/>
                <w:sz w:val="22"/>
                <w:szCs w:val="22"/>
                <w:lang w:eastAsia="zh-CN"/>
              </w:rPr>
              <w:t>7</w:t>
            </w:r>
          </w:p>
        </w:tc>
        <w:tc>
          <w:tcPr>
            <w:tcW w:w="1876" w:type="dxa"/>
            <w:vAlign w:val="center"/>
            <w:hideMark/>
          </w:tcPr>
          <w:p w14:paraId="601913B9" w14:textId="23A94973" w:rsidR="002828F3" w:rsidRPr="002828F3" w:rsidRDefault="002828F3" w:rsidP="0073487B">
            <w:pPr>
              <w:jc w:val="center"/>
              <w:rPr>
                <w:rFonts w:ascii="Arial" w:eastAsia="SimSun" w:hAnsi="Arial" w:cs="Arial"/>
                <w:bCs/>
                <w:noProof/>
                <w:sz w:val="18"/>
                <w:szCs w:val="18"/>
                <w:lang w:eastAsia="zh-CN"/>
              </w:rPr>
            </w:pPr>
            <w:r w:rsidRPr="002828F3">
              <w:rPr>
                <w:rFonts w:ascii="Arial" w:eastAsia="SimSun" w:hAnsi="Arial" w:cs="Arial"/>
                <w:bCs/>
                <w:noProof/>
                <w:sz w:val="18"/>
                <w:szCs w:val="18"/>
                <w:lang w:eastAsia="zh-CN"/>
              </w:rPr>
              <w:t>33.6</w:t>
            </w:r>
          </w:p>
        </w:tc>
      </w:tr>
      <w:tr w:rsidR="002828F3" w:rsidRPr="00372DE1" w14:paraId="41871621" w14:textId="77777777" w:rsidTr="00575F7C">
        <w:trPr>
          <w:trHeight w:val="213"/>
          <w:jc w:val="center"/>
        </w:trPr>
        <w:tc>
          <w:tcPr>
            <w:tcW w:w="5853" w:type="dxa"/>
          </w:tcPr>
          <w:p w14:paraId="21E7B4F3" w14:textId="77777777" w:rsidR="002828F3" w:rsidRPr="002828F3" w:rsidRDefault="002828F3" w:rsidP="0073487B">
            <w:pPr>
              <w:rPr>
                <w:rFonts w:ascii="Arial" w:eastAsia="SimSun" w:hAnsi="Arial" w:cs="Arial"/>
                <w:noProof/>
                <w:sz w:val="18"/>
                <w:szCs w:val="18"/>
                <w:lang w:eastAsia="zh-CN"/>
              </w:rPr>
            </w:pPr>
            <w:r w:rsidRPr="002828F3">
              <w:rPr>
                <w:rFonts w:ascii="Sylfaen" w:eastAsia="SimSun" w:hAnsi="Sylfaen" w:cs="Sylfaen"/>
                <w:noProof/>
                <w:sz w:val="18"/>
                <w:szCs w:val="18"/>
                <w:lang w:val="it-IT" w:eastAsia="zh-CN"/>
              </w:rPr>
              <w:t>თვალისა</w:t>
            </w:r>
            <w:r w:rsidRPr="002828F3">
              <w:rPr>
                <w:rFonts w:ascii="Arial" w:eastAsia="SimSun" w:hAnsi="Arial" w:cs="Arial"/>
                <w:noProof/>
                <w:sz w:val="18"/>
                <w:szCs w:val="18"/>
                <w:lang w:val="it-IT" w:eastAsia="zh-CN"/>
              </w:rPr>
              <w:t xml:space="preserve"> </w:t>
            </w:r>
            <w:r w:rsidRPr="002828F3">
              <w:rPr>
                <w:rFonts w:ascii="Sylfaen" w:eastAsia="SimSun" w:hAnsi="Sylfaen" w:cs="Sylfaen"/>
                <w:noProof/>
                <w:sz w:val="18"/>
                <w:szCs w:val="18"/>
                <w:lang w:val="it-IT" w:eastAsia="zh-CN"/>
              </w:rPr>
              <w:t>და</w:t>
            </w:r>
            <w:r w:rsidRPr="002828F3">
              <w:rPr>
                <w:rFonts w:ascii="Arial" w:eastAsia="SimSun" w:hAnsi="Arial" w:cs="Arial"/>
                <w:noProof/>
                <w:sz w:val="18"/>
                <w:szCs w:val="18"/>
                <w:lang w:val="it-IT" w:eastAsia="zh-CN"/>
              </w:rPr>
              <w:t xml:space="preserve"> </w:t>
            </w:r>
            <w:r w:rsidRPr="002828F3">
              <w:rPr>
                <w:rFonts w:ascii="Sylfaen" w:eastAsia="SimSun" w:hAnsi="Sylfaen" w:cs="Sylfaen"/>
                <w:noProof/>
                <w:sz w:val="18"/>
                <w:szCs w:val="18"/>
                <w:lang w:val="it-IT" w:eastAsia="zh-CN"/>
              </w:rPr>
              <w:t>მისი</w:t>
            </w:r>
            <w:r w:rsidRPr="002828F3">
              <w:rPr>
                <w:rFonts w:ascii="Arial" w:eastAsia="SimSun" w:hAnsi="Arial" w:cs="Arial"/>
                <w:noProof/>
                <w:sz w:val="18"/>
                <w:szCs w:val="18"/>
                <w:lang w:val="it-IT" w:eastAsia="zh-CN"/>
              </w:rPr>
              <w:t xml:space="preserve"> </w:t>
            </w:r>
            <w:r w:rsidRPr="002828F3">
              <w:rPr>
                <w:rFonts w:ascii="Sylfaen" w:eastAsia="SimSun" w:hAnsi="Sylfaen" w:cs="Sylfaen"/>
                <w:noProof/>
                <w:sz w:val="18"/>
                <w:szCs w:val="18"/>
                <w:lang w:val="it-IT" w:eastAsia="zh-CN"/>
              </w:rPr>
              <w:t>დანამატების</w:t>
            </w:r>
            <w:r w:rsidRPr="002828F3">
              <w:rPr>
                <w:rFonts w:ascii="Arial" w:eastAsia="SimSun" w:hAnsi="Arial" w:cs="Arial"/>
                <w:noProof/>
                <w:sz w:val="18"/>
                <w:szCs w:val="18"/>
                <w:lang w:val="it-IT" w:eastAsia="zh-CN"/>
              </w:rPr>
              <w:t xml:space="preserve"> </w:t>
            </w:r>
            <w:r w:rsidRPr="002828F3">
              <w:rPr>
                <w:rFonts w:ascii="Sylfaen" w:eastAsia="SimSun" w:hAnsi="Sylfaen" w:cs="Sylfaen"/>
                <w:noProof/>
                <w:sz w:val="18"/>
                <w:szCs w:val="18"/>
                <w:lang w:val="it-IT" w:eastAsia="zh-CN"/>
              </w:rPr>
              <w:t>ავადმყოფობები</w:t>
            </w:r>
          </w:p>
        </w:tc>
        <w:tc>
          <w:tcPr>
            <w:tcW w:w="2126" w:type="dxa"/>
            <w:vAlign w:val="center"/>
          </w:tcPr>
          <w:p w14:paraId="1A83945B" w14:textId="25486B3D" w:rsidR="002828F3" w:rsidRPr="00CC3D47" w:rsidRDefault="00CC3D47" w:rsidP="0073487B">
            <w:pPr>
              <w:jc w:val="center"/>
              <w:rPr>
                <w:rFonts w:ascii="Sylfaen" w:eastAsia="SimSun" w:hAnsi="Sylfaen" w:cs="Arial"/>
                <w:bCs/>
                <w:noProof/>
                <w:sz w:val="18"/>
                <w:szCs w:val="18"/>
                <w:lang w:val="ka-GE" w:eastAsia="zh-CN"/>
              </w:rPr>
            </w:pPr>
            <w:r>
              <w:rPr>
                <w:rFonts w:ascii="Sylfaen" w:eastAsia="SimSun" w:hAnsi="Sylfaen" w:cstheme="minorHAnsi"/>
                <w:bCs/>
                <w:noProof/>
                <w:sz w:val="22"/>
                <w:szCs w:val="22"/>
                <w:lang w:val="ka-GE" w:eastAsia="zh-CN"/>
              </w:rPr>
              <w:t>22.5</w:t>
            </w:r>
          </w:p>
        </w:tc>
        <w:tc>
          <w:tcPr>
            <w:tcW w:w="1876" w:type="dxa"/>
            <w:vAlign w:val="center"/>
          </w:tcPr>
          <w:p w14:paraId="51158473" w14:textId="5A5C1AF8" w:rsidR="002828F3" w:rsidRPr="002828F3" w:rsidRDefault="002828F3" w:rsidP="0073487B">
            <w:pPr>
              <w:jc w:val="center"/>
              <w:rPr>
                <w:rFonts w:ascii="Arial" w:eastAsia="SimSun" w:hAnsi="Arial" w:cs="Arial"/>
                <w:bCs/>
                <w:noProof/>
                <w:sz w:val="18"/>
                <w:szCs w:val="18"/>
                <w:lang w:eastAsia="zh-CN"/>
              </w:rPr>
            </w:pPr>
            <w:r w:rsidRPr="002828F3">
              <w:rPr>
                <w:rFonts w:ascii="Arial" w:eastAsia="SimSun" w:hAnsi="Arial" w:cs="Arial"/>
                <w:bCs/>
                <w:noProof/>
                <w:sz w:val="18"/>
                <w:szCs w:val="18"/>
                <w:lang w:eastAsia="zh-CN"/>
              </w:rPr>
              <w:t>23.5</w:t>
            </w:r>
          </w:p>
        </w:tc>
      </w:tr>
      <w:tr w:rsidR="002828F3" w:rsidRPr="00372DE1" w14:paraId="19562D8D" w14:textId="77777777" w:rsidTr="00575F7C">
        <w:trPr>
          <w:trHeight w:val="276"/>
          <w:jc w:val="center"/>
        </w:trPr>
        <w:tc>
          <w:tcPr>
            <w:tcW w:w="5853" w:type="dxa"/>
          </w:tcPr>
          <w:p w14:paraId="7668CE78" w14:textId="77777777" w:rsidR="002828F3" w:rsidRPr="002828F3" w:rsidRDefault="002828F3" w:rsidP="0073487B">
            <w:pPr>
              <w:rPr>
                <w:rFonts w:ascii="Arial" w:eastAsia="SimSun" w:hAnsi="Arial" w:cs="Arial"/>
                <w:noProof/>
                <w:sz w:val="18"/>
                <w:szCs w:val="18"/>
                <w:lang w:eastAsia="zh-CN"/>
              </w:rPr>
            </w:pPr>
            <w:r w:rsidRPr="002828F3">
              <w:rPr>
                <w:rFonts w:ascii="Sylfaen" w:eastAsia="SimSun" w:hAnsi="Sylfaen" w:cs="Sylfaen"/>
                <w:noProof/>
                <w:sz w:val="18"/>
                <w:szCs w:val="18"/>
                <w:lang w:eastAsia="zh-CN"/>
              </w:rPr>
              <w:t>საჭმლის</w:t>
            </w:r>
            <w:r w:rsidRPr="002828F3">
              <w:rPr>
                <w:rFonts w:ascii="Arial" w:eastAsia="SimSun" w:hAnsi="Arial" w:cs="Arial"/>
                <w:noProof/>
                <w:sz w:val="18"/>
                <w:szCs w:val="18"/>
                <w:lang w:eastAsia="zh-CN"/>
              </w:rPr>
              <w:t xml:space="preserve"> </w:t>
            </w:r>
            <w:r w:rsidRPr="002828F3">
              <w:rPr>
                <w:rFonts w:ascii="Sylfaen" w:eastAsia="SimSun" w:hAnsi="Sylfaen" w:cs="Sylfaen"/>
                <w:noProof/>
                <w:sz w:val="18"/>
                <w:szCs w:val="18"/>
                <w:lang w:eastAsia="zh-CN"/>
              </w:rPr>
              <w:t>მომნელებელი</w:t>
            </w:r>
            <w:r w:rsidRPr="002828F3">
              <w:rPr>
                <w:rFonts w:ascii="Arial" w:eastAsia="SimSun" w:hAnsi="Arial" w:cs="Arial"/>
                <w:noProof/>
                <w:sz w:val="18"/>
                <w:szCs w:val="18"/>
                <w:lang w:eastAsia="zh-CN"/>
              </w:rPr>
              <w:t xml:space="preserve"> </w:t>
            </w:r>
            <w:r w:rsidRPr="002828F3">
              <w:rPr>
                <w:rFonts w:ascii="Sylfaen" w:eastAsia="SimSun" w:hAnsi="Sylfaen" w:cs="Sylfaen"/>
                <w:noProof/>
                <w:sz w:val="18"/>
                <w:szCs w:val="18"/>
                <w:lang w:eastAsia="zh-CN"/>
              </w:rPr>
              <w:t>ორგანოების</w:t>
            </w:r>
            <w:r w:rsidRPr="002828F3">
              <w:rPr>
                <w:rFonts w:ascii="Arial" w:eastAsia="SimSun" w:hAnsi="Arial" w:cs="Arial"/>
                <w:noProof/>
                <w:sz w:val="18"/>
                <w:szCs w:val="18"/>
                <w:lang w:eastAsia="zh-CN"/>
              </w:rPr>
              <w:t xml:space="preserve"> </w:t>
            </w:r>
            <w:r w:rsidRPr="002828F3">
              <w:rPr>
                <w:rFonts w:ascii="Sylfaen" w:eastAsia="SimSun" w:hAnsi="Sylfaen" w:cs="Sylfaen"/>
                <w:noProof/>
                <w:sz w:val="18"/>
                <w:szCs w:val="18"/>
                <w:lang w:eastAsia="zh-CN"/>
              </w:rPr>
              <w:t>ავადმყოფობები</w:t>
            </w:r>
          </w:p>
        </w:tc>
        <w:tc>
          <w:tcPr>
            <w:tcW w:w="2126" w:type="dxa"/>
            <w:vAlign w:val="center"/>
          </w:tcPr>
          <w:p w14:paraId="411A8823" w14:textId="4ABBD20D" w:rsidR="002828F3" w:rsidRPr="00CC3D47" w:rsidRDefault="00CC3D47" w:rsidP="0073487B">
            <w:pPr>
              <w:jc w:val="center"/>
              <w:rPr>
                <w:rFonts w:ascii="Sylfaen" w:eastAsia="SimSun" w:hAnsi="Sylfaen" w:cs="Arial"/>
                <w:bCs/>
                <w:noProof/>
                <w:sz w:val="18"/>
                <w:szCs w:val="18"/>
                <w:lang w:val="ka-GE" w:eastAsia="zh-CN"/>
              </w:rPr>
            </w:pPr>
            <w:r>
              <w:rPr>
                <w:rFonts w:asciiTheme="minorHAnsi" w:eastAsia="SimSun" w:hAnsiTheme="minorHAnsi" w:cstheme="minorHAnsi"/>
                <w:bCs/>
                <w:noProof/>
                <w:sz w:val="22"/>
                <w:szCs w:val="22"/>
                <w:lang w:eastAsia="zh-CN"/>
              </w:rPr>
              <w:t>2</w:t>
            </w:r>
            <w:r>
              <w:rPr>
                <w:rFonts w:ascii="Sylfaen" w:eastAsia="SimSun" w:hAnsi="Sylfaen" w:cstheme="minorHAnsi"/>
                <w:bCs/>
                <w:noProof/>
                <w:sz w:val="22"/>
                <w:szCs w:val="22"/>
                <w:lang w:val="ka-GE" w:eastAsia="zh-CN"/>
              </w:rPr>
              <w:t>8.6</w:t>
            </w:r>
          </w:p>
        </w:tc>
        <w:tc>
          <w:tcPr>
            <w:tcW w:w="1876" w:type="dxa"/>
            <w:vAlign w:val="center"/>
          </w:tcPr>
          <w:p w14:paraId="2DC5D3AC" w14:textId="44DF2EFD" w:rsidR="002828F3" w:rsidRPr="002828F3" w:rsidRDefault="002828F3" w:rsidP="0073487B">
            <w:pPr>
              <w:jc w:val="center"/>
              <w:rPr>
                <w:rFonts w:ascii="Arial" w:eastAsia="SimSun" w:hAnsi="Arial" w:cs="Arial"/>
                <w:bCs/>
                <w:noProof/>
                <w:sz w:val="18"/>
                <w:szCs w:val="18"/>
                <w:lang w:eastAsia="zh-CN"/>
              </w:rPr>
            </w:pPr>
            <w:r w:rsidRPr="002828F3">
              <w:rPr>
                <w:rFonts w:ascii="Arial" w:eastAsia="SimSun" w:hAnsi="Arial" w:cs="Arial"/>
                <w:bCs/>
                <w:noProof/>
                <w:sz w:val="18"/>
                <w:szCs w:val="18"/>
                <w:lang w:eastAsia="zh-CN"/>
              </w:rPr>
              <w:t>17.0</w:t>
            </w:r>
          </w:p>
        </w:tc>
      </w:tr>
    </w:tbl>
    <w:p w14:paraId="1A1E3951" w14:textId="1FBA059B" w:rsidR="00180AB1" w:rsidRPr="00CC3D47" w:rsidRDefault="00180AB1" w:rsidP="0073487B">
      <w:pPr>
        <w:rPr>
          <w:sz w:val="18"/>
          <w:lang w:val="ka-GE"/>
        </w:rPr>
      </w:pPr>
      <w:r w:rsidRPr="00CC3D47">
        <w:rPr>
          <w:rFonts w:ascii="Sylfaen" w:hAnsi="Sylfaen" w:cs="Sylfaen"/>
          <w:sz w:val="18"/>
        </w:rPr>
        <w:t>წყარო</w:t>
      </w:r>
      <w:r w:rsidRPr="00CC3D47">
        <w:rPr>
          <w:sz w:val="18"/>
        </w:rPr>
        <w:t xml:space="preserve">: </w:t>
      </w:r>
      <w:r w:rsidRPr="00CC3D47">
        <w:rPr>
          <w:rFonts w:ascii="Sylfaen" w:hAnsi="Sylfaen" w:cs="Sylfaen"/>
          <w:sz w:val="18"/>
        </w:rPr>
        <w:t>ჯანმრთელობის</w:t>
      </w:r>
      <w:r w:rsidRPr="00CC3D47">
        <w:rPr>
          <w:sz w:val="18"/>
        </w:rPr>
        <w:t xml:space="preserve"> </w:t>
      </w:r>
      <w:r w:rsidRPr="00CC3D47">
        <w:rPr>
          <w:rFonts w:ascii="Sylfaen" w:hAnsi="Sylfaen" w:cs="Sylfaen"/>
          <w:sz w:val="18"/>
        </w:rPr>
        <w:t>დაცვა</w:t>
      </w:r>
      <w:r w:rsidRPr="00CC3D47">
        <w:rPr>
          <w:sz w:val="18"/>
        </w:rPr>
        <w:t xml:space="preserve">, </w:t>
      </w:r>
      <w:r w:rsidRPr="00CC3D47">
        <w:rPr>
          <w:rFonts w:ascii="Sylfaen" w:hAnsi="Sylfaen" w:cs="Sylfaen"/>
          <w:sz w:val="18"/>
        </w:rPr>
        <w:t>სტატისტიკური</w:t>
      </w:r>
      <w:r w:rsidRPr="00CC3D47">
        <w:rPr>
          <w:sz w:val="18"/>
        </w:rPr>
        <w:t xml:space="preserve"> </w:t>
      </w:r>
      <w:r w:rsidRPr="00CC3D47">
        <w:rPr>
          <w:rFonts w:ascii="Sylfaen" w:hAnsi="Sylfaen" w:cs="Sylfaen"/>
          <w:sz w:val="18"/>
        </w:rPr>
        <w:t>ცნობარი</w:t>
      </w:r>
      <w:r w:rsidRPr="00CC3D47">
        <w:rPr>
          <w:sz w:val="18"/>
        </w:rPr>
        <w:t xml:space="preserve">, </w:t>
      </w:r>
      <w:r w:rsidRPr="00CC3D47">
        <w:rPr>
          <w:rFonts w:ascii="Sylfaen" w:hAnsi="Sylfaen" w:cs="Sylfaen"/>
          <w:sz w:val="18"/>
        </w:rPr>
        <w:t>საქართველო</w:t>
      </w:r>
      <w:r w:rsidRPr="00CC3D47">
        <w:rPr>
          <w:sz w:val="18"/>
        </w:rPr>
        <w:t>, 20</w:t>
      </w:r>
      <w:r w:rsidR="002828F3" w:rsidRPr="00CC3D47">
        <w:rPr>
          <w:sz w:val="18"/>
          <w:lang w:val="ka-GE"/>
        </w:rPr>
        <w:t>1</w:t>
      </w:r>
      <w:r w:rsidR="002828F3" w:rsidRPr="00CC3D47">
        <w:rPr>
          <w:rFonts w:ascii="Sylfaen" w:hAnsi="Sylfaen"/>
          <w:sz w:val="18"/>
          <w:lang w:val="ka-GE"/>
        </w:rPr>
        <w:t>7</w:t>
      </w:r>
      <w:r w:rsidRPr="00CC3D47">
        <w:rPr>
          <w:rFonts w:ascii="Sylfaen" w:hAnsi="Sylfaen" w:cs="Sylfaen"/>
          <w:sz w:val="18"/>
          <w:lang w:val="ka-GE"/>
        </w:rPr>
        <w:t>წ</w:t>
      </w:r>
      <w:r w:rsidRPr="00CC3D47">
        <w:rPr>
          <w:sz w:val="18"/>
        </w:rPr>
        <w:t>.</w:t>
      </w:r>
    </w:p>
    <w:p w14:paraId="5DE8696D" w14:textId="77777777" w:rsidR="00FB46CC" w:rsidRPr="00CC3D47" w:rsidRDefault="00FB46CC" w:rsidP="0073487B">
      <w:pPr>
        <w:autoSpaceDE w:val="0"/>
        <w:autoSpaceDN w:val="0"/>
        <w:adjustRightInd w:val="0"/>
        <w:jc w:val="both"/>
        <w:rPr>
          <w:rFonts w:ascii="Sylfaen" w:hAnsi="Sylfaen" w:cs="Sylfaen"/>
          <w:noProof/>
          <w:color w:val="FF0000"/>
          <w:sz w:val="22"/>
          <w:lang w:val="ka-GE"/>
        </w:rPr>
      </w:pPr>
    </w:p>
    <w:p w14:paraId="148989A8" w14:textId="77777777" w:rsidR="00180AB1" w:rsidRPr="00FD0F5B" w:rsidRDefault="00180AB1" w:rsidP="00FD0F5B">
      <w:pPr>
        <w:autoSpaceDE w:val="0"/>
        <w:autoSpaceDN w:val="0"/>
        <w:adjustRightInd w:val="0"/>
        <w:spacing w:line="276" w:lineRule="auto"/>
        <w:jc w:val="both"/>
        <w:rPr>
          <w:rFonts w:ascii="Arial" w:hAnsi="Arial" w:cs="Arial"/>
          <w:noProof/>
          <w:sz w:val="22"/>
          <w:szCs w:val="22"/>
          <w:lang w:val="ka-GE"/>
        </w:rPr>
      </w:pPr>
      <w:r w:rsidRPr="00FD0F5B">
        <w:rPr>
          <w:rFonts w:ascii="Sylfaen" w:hAnsi="Sylfaen" w:cs="Sylfaen"/>
          <w:noProof/>
          <w:sz w:val="22"/>
          <w:szCs w:val="22"/>
          <w:lang w:val="ka-GE"/>
        </w:rPr>
        <w:t>ამბულატორულ</w:t>
      </w:r>
      <w:r w:rsidRPr="00FD0F5B">
        <w:rPr>
          <w:rFonts w:ascii="Arial" w:hAnsi="Arial" w:cs="Arial"/>
          <w:noProof/>
          <w:sz w:val="22"/>
          <w:szCs w:val="22"/>
          <w:lang w:val="ka-GE"/>
        </w:rPr>
        <w:t>-</w:t>
      </w:r>
      <w:r w:rsidRPr="00FD0F5B">
        <w:rPr>
          <w:rFonts w:ascii="Sylfaen" w:hAnsi="Sylfaen" w:cs="Sylfaen"/>
          <w:noProof/>
          <w:sz w:val="22"/>
          <w:szCs w:val="22"/>
          <w:lang w:val="ka-GE"/>
        </w:rPr>
        <w:t>პოლიკლინიკური</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დაწესებულებების</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მონაცემებით</w:t>
      </w:r>
      <w:r w:rsidRPr="00FD0F5B">
        <w:rPr>
          <w:rFonts w:ascii="Arial" w:hAnsi="Arial" w:cs="Arial"/>
          <w:noProof/>
          <w:sz w:val="22"/>
          <w:szCs w:val="22"/>
          <w:lang w:val="ka-GE"/>
        </w:rPr>
        <w:t xml:space="preserve">, 2017 </w:t>
      </w:r>
      <w:r w:rsidRPr="00FD0F5B">
        <w:rPr>
          <w:rFonts w:ascii="Sylfaen" w:hAnsi="Sylfaen" w:cs="Sylfaen"/>
          <w:noProof/>
          <w:sz w:val="22"/>
          <w:szCs w:val="22"/>
          <w:lang w:val="ka-GE"/>
        </w:rPr>
        <w:t>წელს</w:t>
      </w:r>
      <w:r w:rsidRPr="00FD0F5B">
        <w:rPr>
          <w:rFonts w:ascii="Arial" w:hAnsi="Arial" w:cs="Arial"/>
          <w:noProof/>
          <w:sz w:val="22"/>
          <w:szCs w:val="22"/>
          <w:lang w:val="ka-GE"/>
        </w:rPr>
        <w:t xml:space="preserve"> 0-15 </w:t>
      </w:r>
      <w:r w:rsidRPr="00FD0F5B">
        <w:rPr>
          <w:rFonts w:ascii="Sylfaen" w:hAnsi="Sylfaen" w:cs="Sylfaen"/>
          <w:noProof/>
          <w:sz w:val="22"/>
          <w:szCs w:val="22"/>
          <w:lang w:val="ka-GE"/>
        </w:rPr>
        <w:t>წლის</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ბავშვებში</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რეგისტრირებული</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იყო</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ყველა</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კლასის</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ავადმყოფობათა</w:t>
      </w:r>
      <w:r w:rsidRPr="00FD0F5B">
        <w:rPr>
          <w:rFonts w:ascii="Arial" w:hAnsi="Arial" w:cs="Arial"/>
          <w:noProof/>
          <w:sz w:val="22"/>
          <w:szCs w:val="22"/>
          <w:lang w:val="ka-GE"/>
        </w:rPr>
        <w:t xml:space="preserve"> 536 512 </w:t>
      </w:r>
      <w:r w:rsidRPr="00FD0F5B">
        <w:rPr>
          <w:rFonts w:ascii="Sylfaen" w:hAnsi="Sylfaen" w:cs="Sylfaen"/>
          <w:noProof/>
          <w:sz w:val="22"/>
          <w:szCs w:val="22"/>
          <w:lang w:val="ka-GE"/>
        </w:rPr>
        <w:t>ახალი</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შემთხვევა</w:t>
      </w:r>
      <w:r w:rsidRPr="00FD0F5B">
        <w:rPr>
          <w:rFonts w:ascii="Arial" w:hAnsi="Arial" w:cs="Arial"/>
          <w:noProof/>
          <w:sz w:val="22"/>
          <w:szCs w:val="22"/>
          <w:lang w:val="ka-GE"/>
        </w:rPr>
        <w:t xml:space="preserve"> (2016 </w:t>
      </w:r>
      <w:r w:rsidRPr="00FD0F5B">
        <w:rPr>
          <w:rFonts w:ascii="Sylfaen" w:hAnsi="Sylfaen" w:cs="Sylfaen"/>
          <w:noProof/>
          <w:sz w:val="22"/>
          <w:szCs w:val="22"/>
          <w:lang w:val="ka-GE"/>
        </w:rPr>
        <w:t>წელს</w:t>
      </w:r>
      <w:r w:rsidRPr="00FD0F5B">
        <w:rPr>
          <w:rFonts w:ascii="Arial" w:hAnsi="Arial" w:cs="Arial"/>
          <w:noProof/>
          <w:sz w:val="22"/>
          <w:szCs w:val="22"/>
          <w:lang w:val="ka-GE"/>
        </w:rPr>
        <w:t xml:space="preserve"> - 584 735), </w:t>
      </w:r>
      <w:r w:rsidRPr="00FD0F5B">
        <w:rPr>
          <w:rFonts w:ascii="Sylfaen" w:hAnsi="Sylfaen" w:cs="Sylfaen"/>
          <w:noProof/>
          <w:sz w:val="22"/>
          <w:szCs w:val="22"/>
          <w:lang w:val="ka-GE"/>
        </w:rPr>
        <w:t>ინციდენტობის</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მაჩვენებელი</w:t>
      </w:r>
      <w:r w:rsidRPr="00FD0F5B">
        <w:rPr>
          <w:rFonts w:ascii="Arial" w:hAnsi="Arial" w:cs="Arial"/>
          <w:noProof/>
          <w:sz w:val="22"/>
          <w:szCs w:val="22"/>
          <w:lang w:val="ka-GE"/>
        </w:rPr>
        <w:t xml:space="preserve"> 0-15 </w:t>
      </w:r>
      <w:r w:rsidRPr="00FD0F5B">
        <w:rPr>
          <w:rFonts w:ascii="Sylfaen" w:hAnsi="Sylfaen" w:cs="Sylfaen"/>
          <w:noProof/>
          <w:sz w:val="22"/>
          <w:szCs w:val="22"/>
          <w:lang w:val="ka-GE"/>
        </w:rPr>
        <w:t>წლის</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ასაკის</w:t>
      </w:r>
      <w:r w:rsidRPr="00FD0F5B">
        <w:rPr>
          <w:rFonts w:ascii="Arial" w:hAnsi="Arial" w:cs="Arial"/>
          <w:noProof/>
          <w:sz w:val="22"/>
          <w:szCs w:val="22"/>
          <w:lang w:val="ka-GE"/>
        </w:rPr>
        <w:t xml:space="preserve"> 100 000 </w:t>
      </w:r>
      <w:r w:rsidRPr="00FD0F5B">
        <w:rPr>
          <w:rFonts w:ascii="Sylfaen" w:hAnsi="Sylfaen" w:cs="Sylfaen"/>
          <w:noProof/>
          <w:sz w:val="22"/>
          <w:szCs w:val="22"/>
          <w:lang w:val="ka-GE"/>
        </w:rPr>
        <w:t>ბავშვზე</w:t>
      </w:r>
      <w:r w:rsidRPr="00FD0F5B">
        <w:rPr>
          <w:rFonts w:ascii="Arial" w:hAnsi="Arial" w:cs="Arial"/>
          <w:noProof/>
          <w:sz w:val="22"/>
          <w:szCs w:val="22"/>
          <w:lang w:val="ka-GE"/>
        </w:rPr>
        <w:t xml:space="preserve"> – 72 609.5. </w:t>
      </w:r>
      <w:r w:rsidRPr="00FD0F5B">
        <w:rPr>
          <w:rFonts w:ascii="Sylfaen" w:hAnsi="Sylfaen" w:cs="Sylfaen"/>
          <w:noProof/>
          <w:sz w:val="22"/>
          <w:szCs w:val="22"/>
          <w:lang w:val="ka-GE"/>
        </w:rPr>
        <w:t>ინციდენტობის</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ყველაზე</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მაღალი</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მაჩვენებელი</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დაფიქსირდა</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სასუნთქი</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სისტემის</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ავადმყოფობების</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კლასში</w:t>
      </w:r>
      <w:r w:rsidRPr="00FD0F5B">
        <w:rPr>
          <w:rFonts w:ascii="Arial" w:hAnsi="Arial" w:cs="Arial"/>
          <w:noProof/>
          <w:sz w:val="22"/>
          <w:szCs w:val="22"/>
          <w:lang w:val="ka-GE"/>
        </w:rPr>
        <w:t xml:space="preserve"> - 41 378.5, </w:t>
      </w:r>
      <w:r w:rsidRPr="00FD0F5B">
        <w:rPr>
          <w:rFonts w:ascii="Sylfaen" w:hAnsi="Sylfaen" w:cs="Sylfaen"/>
          <w:noProof/>
          <w:sz w:val="22"/>
          <w:szCs w:val="22"/>
          <w:lang w:val="ka-GE"/>
        </w:rPr>
        <w:t>მათ</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შორის</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მაღალი</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იყო</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ავადობა</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ზედა</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სასუნთქი</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გზების</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მწვავე</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რესპირაციული</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ინფექციებით</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მაჩვენებელი</w:t>
      </w:r>
      <w:r w:rsidRPr="00FD0F5B">
        <w:rPr>
          <w:rFonts w:ascii="Arial" w:hAnsi="Arial" w:cs="Arial"/>
          <w:noProof/>
          <w:sz w:val="22"/>
          <w:szCs w:val="22"/>
          <w:lang w:val="ka-GE"/>
        </w:rPr>
        <w:t xml:space="preserve"> - 30658.8), </w:t>
      </w:r>
      <w:r w:rsidRPr="00FD0F5B">
        <w:rPr>
          <w:rFonts w:ascii="Sylfaen" w:hAnsi="Sylfaen" w:cs="Sylfaen"/>
          <w:noProof/>
          <w:sz w:val="22"/>
          <w:szCs w:val="22"/>
          <w:lang w:val="ka-GE"/>
        </w:rPr>
        <w:t>პნევმონიით</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მაჩვენებელი</w:t>
      </w:r>
      <w:r w:rsidRPr="00FD0F5B">
        <w:rPr>
          <w:rFonts w:ascii="Arial" w:hAnsi="Arial" w:cs="Arial"/>
          <w:noProof/>
          <w:sz w:val="22"/>
          <w:szCs w:val="22"/>
          <w:lang w:val="ka-GE"/>
        </w:rPr>
        <w:t xml:space="preserve"> - </w:t>
      </w:r>
      <w:r w:rsidRPr="00FD0F5B">
        <w:rPr>
          <w:rFonts w:ascii="Arial" w:hAnsi="Arial" w:cs="Arial"/>
          <w:noProof/>
          <w:sz w:val="22"/>
          <w:szCs w:val="22"/>
          <w:lang w:val="ka-GE"/>
        </w:rPr>
        <w:lastRenderedPageBreak/>
        <w:t xml:space="preserve">1079.7) </w:t>
      </w:r>
      <w:r w:rsidRPr="00FD0F5B">
        <w:rPr>
          <w:rFonts w:ascii="Sylfaen" w:hAnsi="Sylfaen" w:cs="Sylfaen"/>
          <w:noProof/>
          <w:sz w:val="22"/>
          <w:szCs w:val="22"/>
          <w:lang w:val="ka-GE"/>
        </w:rPr>
        <w:t>და</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ქვედა</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სასუნთქი</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გზების</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სხვა</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მწვავე</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რესპირაციული</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ინფექციებით</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მაჩვენებელი</w:t>
      </w:r>
      <w:r w:rsidRPr="00FD0F5B">
        <w:rPr>
          <w:rFonts w:ascii="Arial" w:hAnsi="Arial" w:cs="Arial"/>
          <w:noProof/>
          <w:sz w:val="22"/>
          <w:szCs w:val="22"/>
          <w:lang w:val="ka-GE"/>
        </w:rPr>
        <w:t xml:space="preserve"> - 4512.4).</w:t>
      </w:r>
    </w:p>
    <w:p w14:paraId="7B72B277" w14:textId="77777777" w:rsidR="00180AB1" w:rsidRPr="00FD0F5B" w:rsidRDefault="00180AB1" w:rsidP="00FD0F5B">
      <w:pPr>
        <w:autoSpaceDE w:val="0"/>
        <w:autoSpaceDN w:val="0"/>
        <w:adjustRightInd w:val="0"/>
        <w:spacing w:line="276" w:lineRule="auto"/>
        <w:jc w:val="both"/>
        <w:rPr>
          <w:rFonts w:ascii="Arial" w:hAnsi="Arial" w:cs="Arial"/>
          <w:noProof/>
          <w:sz w:val="22"/>
          <w:szCs w:val="22"/>
          <w:lang w:val="ka-GE"/>
        </w:rPr>
      </w:pPr>
    </w:p>
    <w:p w14:paraId="7A358786" w14:textId="26675405" w:rsidR="00180AB1" w:rsidRPr="00FD0F5B" w:rsidRDefault="00180AB1" w:rsidP="00FD0F5B">
      <w:pPr>
        <w:autoSpaceDE w:val="0"/>
        <w:autoSpaceDN w:val="0"/>
        <w:adjustRightInd w:val="0"/>
        <w:spacing w:line="276" w:lineRule="auto"/>
        <w:jc w:val="both"/>
        <w:rPr>
          <w:rFonts w:ascii="Arial" w:hAnsi="Arial" w:cs="Arial"/>
          <w:noProof/>
          <w:sz w:val="22"/>
          <w:szCs w:val="22"/>
          <w:lang w:val="ka-GE"/>
        </w:rPr>
      </w:pPr>
      <w:r w:rsidRPr="00FD0F5B">
        <w:rPr>
          <w:rFonts w:ascii="Sylfaen" w:hAnsi="Sylfaen" w:cs="Sylfaen"/>
          <w:noProof/>
          <w:sz w:val="22"/>
          <w:szCs w:val="22"/>
          <w:lang w:val="ka-GE"/>
        </w:rPr>
        <w:t>საანგარიშო</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წელს</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ჰოსპიტალური</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მომსახურება</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გაეწია</w:t>
      </w:r>
      <w:r w:rsidRPr="00FD0F5B">
        <w:rPr>
          <w:rFonts w:ascii="Arial" w:hAnsi="Arial" w:cs="Arial"/>
          <w:noProof/>
          <w:sz w:val="22"/>
          <w:szCs w:val="22"/>
          <w:lang w:val="ka-GE"/>
        </w:rPr>
        <w:t xml:space="preserve"> 0-15 </w:t>
      </w:r>
      <w:r w:rsidRPr="00FD0F5B">
        <w:rPr>
          <w:rFonts w:ascii="Sylfaen" w:hAnsi="Sylfaen" w:cs="Sylfaen"/>
          <w:noProof/>
          <w:sz w:val="22"/>
          <w:szCs w:val="22"/>
          <w:lang w:val="ka-GE"/>
        </w:rPr>
        <w:t>წლამდე</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ასაკის</w:t>
      </w:r>
      <w:r w:rsidRPr="00FD0F5B">
        <w:rPr>
          <w:rFonts w:ascii="Arial" w:hAnsi="Arial" w:cs="Arial"/>
          <w:noProof/>
          <w:sz w:val="22"/>
          <w:szCs w:val="22"/>
          <w:lang w:val="ka-GE"/>
        </w:rPr>
        <w:t xml:space="preserve"> </w:t>
      </w:r>
      <w:r w:rsidRPr="00FD0F5B">
        <w:rPr>
          <w:rFonts w:ascii="Arial" w:hAnsi="Arial" w:cs="Arial"/>
          <w:noProof/>
          <w:sz w:val="22"/>
          <w:szCs w:val="22"/>
        </w:rPr>
        <w:t>94</w:t>
      </w:r>
      <w:r w:rsidRPr="00FD0F5B">
        <w:rPr>
          <w:rFonts w:ascii="Arial" w:hAnsi="Arial" w:cs="Arial"/>
          <w:noProof/>
          <w:sz w:val="22"/>
          <w:szCs w:val="22"/>
          <w:lang w:val="ka-GE"/>
        </w:rPr>
        <w:t xml:space="preserve"> </w:t>
      </w:r>
      <w:r w:rsidRPr="00FD0F5B">
        <w:rPr>
          <w:rFonts w:ascii="Arial" w:hAnsi="Arial" w:cs="Arial"/>
          <w:noProof/>
          <w:sz w:val="22"/>
          <w:szCs w:val="22"/>
        </w:rPr>
        <w:t xml:space="preserve">629 </w:t>
      </w:r>
      <w:r w:rsidRPr="00FD0F5B">
        <w:rPr>
          <w:rFonts w:ascii="Sylfaen" w:hAnsi="Sylfaen" w:cs="Sylfaen"/>
          <w:noProof/>
          <w:sz w:val="22"/>
          <w:szCs w:val="22"/>
          <w:lang w:val="ka-GE"/>
        </w:rPr>
        <w:t>ბავშვს</w:t>
      </w:r>
      <w:r w:rsidRPr="00FD0F5B">
        <w:rPr>
          <w:rFonts w:ascii="Arial" w:hAnsi="Arial" w:cs="Arial"/>
          <w:noProof/>
          <w:sz w:val="22"/>
          <w:szCs w:val="22"/>
          <w:lang w:val="ka-GE"/>
        </w:rPr>
        <w:t xml:space="preserve"> (201</w:t>
      </w:r>
      <w:r w:rsidRPr="00FD0F5B">
        <w:rPr>
          <w:rFonts w:ascii="Arial" w:hAnsi="Arial" w:cs="Arial"/>
          <w:noProof/>
          <w:sz w:val="22"/>
          <w:szCs w:val="22"/>
        </w:rPr>
        <w:t>6</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წელს</w:t>
      </w:r>
      <w:r w:rsidRPr="00FD0F5B">
        <w:rPr>
          <w:rFonts w:ascii="Arial" w:hAnsi="Arial" w:cs="Arial"/>
          <w:noProof/>
          <w:sz w:val="22"/>
          <w:szCs w:val="22"/>
          <w:lang w:val="ka-GE"/>
        </w:rPr>
        <w:t xml:space="preserve"> - </w:t>
      </w:r>
      <w:r w:rsidRPr="00FD0F5B">
        <w:rPr>
          <w:rFonts w:ascii="Arial" w:hAnsi="Arial" w:cs="Arial"/>
          <w:bCs/>
          <w:sz w:val="22"/>
          <w:szCs w:val="22"/>
          <w:lang w:val="ka-GE" w:eastAsia="ka-GE"/>
        </w:rPr>
        <w:t>98 101</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ჰოსპიტალიზაციის</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მაჩვენებელი</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მაღალი</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იყო</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სასუნთქი</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სისტემის</w:t>
      </w:r>
      <w:r w:rsidRPr="00FD0F5B">
        <w:rPr>
          <w:rFonts w:ascii="Arial" w:hAnsi="Arial" w:cs="Arial"/>
          <w:noProof/>
          <w:sz w:val="22"/>
          <w:szCs w:val="22"/>
        </w:rPr>
        <w:t xml:space="preserve">, </w:t>
      </w:r>
      <w:r w:rsidRPr="00FD0F5B">
        <w:rPr>
          <w:rFonts w:ascii="Sylfaen" w:hAnsi="Sylfaen" w:cs="Sylfaen"/>
          <w:noProof/>
          <w:sz w:val="22"/>
          <w:szCs w:val="22"/>
          <w:lang w:val="ka-GE"/>
        </w:rPr>
        <w:t>ინფექციური</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და</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პარაზიტულ</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და</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პერინატალურ</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პერიოდში</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განვითარებული</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ავადმყოფობების</w:t>
      </w:r>
      <w:r w:rsidRPr="00FD0F5B">
        <w:rPr>
          <w:rFonts w:ascii="Arial" w:hAnsi="Arial" w:cs="Arial"/>
          <w:noProof/>
          <w:sz w:val="22"/>
          <w:szCs w:val="22"/>
          <w:lang w:val="ka-GE"/>
        </w:rPr>
        <w:t xml:space="preserve"> </w:t>
      </w:r>
      <w:r w:rsidRPr="00FD0F5B">
        <w:rPr>
          <w:rFonts w:ascii="Sylfaen" w:hAnsi="Sylfaen" w:cs="Sylfaen"/>
          <w:noProof/>
          <w:sz w:val="22"/>
          <w:szCs w:val="22"/>
          <w:lang w:val="ka-GE"/>
        </w:rPr>
        <w:t>კლასებში</w:t>
      </w:r>
      <w:r w:rsidRPr="00FD0F5B">
        <w:rPr>
          <w:rFonts w:ascii="Arial" w:hAnsi="Arial" w:cs="Arial"/>
          <w:noProof/>
          <w:sz w:val="22"/>
          <w:szCs w:val="22"/>
          <w:lang w:val="ka-GE"/>
        </w:rPr>
        <w:t>.</w:t>
      </w:r>
    </w:p>
    <w:p w14:paraId="729D091A" w14:textId="77777777" w:rsidR="00180AB1" w:rsidRPr="00CD2B03" w:rsidRDefault="00180AB1">
      <w:pPr>
        <w:rPr>
          <w:color w:val="FF0000"/>
        </w:rPr>
      </w:pPr>
    </w:p>
    <w:p w14:paraId="0D731A2B" w14:textId="77777777" w:rsidR="00740127" w:rsidRDefault="00740127" w:rsidP="00F94982">
      <w:pPr>
        <w:spacing w:line="276" w:lineRule="auto"/>
        <w:ind w:firstLine="720"/>
        <w:jc w:val="both"/>
        <w:rPr>
          <w:rFonts w:ascii="Sylfaen" w:hAnsi="Sylfaen" w:cs="Sylfaen"/>
          <w:color w:val="000000"/>
          <w:sz w:val="17"/>
          <w:szCs w:val="17"/>
          <w:lang w:val="ka-GE"/>
        </w:rPr>
      </w:pPr>
    </w:p>
    <w:p w14:paraId="4876BA8C" w14:textId="77777777" w:rsidR="00CE4D99" w:rsidRPr="00CE4D99" w:rsidRDefault="00CE4D99" w:rsidP="00F94982">
      <w:pPr>
        <w:spacing w:line="276" w:lineRule="auto"/>
        <w:ind w:firstLine="720"/>
        <w:jc w:val="both"/>
        <w:rPr>
          <w:rFonts w:ascii="Sylfaen" w:hAnsi="Sylfaen" w:cs="Sylfaen"/>
          <w:color w:val="000000"/>
          <w:sz w:val="17"/>
          <w:szCs w:val="17"/>
          <w:lang w:val="ka-GE"/>
        </w:rPr>
      </w:pPr>
    </w:p>
    <w:p w14:paraId="13BF9082" w14:textId="293C6EFB" w:rsidR="001D49CE" w:rsidRPr="00FF609A" w:rsidRDefault="000B502A" w:rsidP="000B502A">
      <w:pPr>
        <w:pStyle w:val="Heading2"/>
        <w:ind w:left="735"/>
        <w:jc w:val="center"/>
        <w:rPr>
          <w:noProof/>
          <w:sz w:val="32"/>
          <w:szCs w:val="32"/>
        </w:rPr>
      </w:pPr>
      <w:r>
        <w:rPr>
          <w:rFonts w:ascii="Sylfaen" w:hAnsi="Sylfaen"/>
          <w:noProof/>
        </w:rPr>
        <w:t>3.2.</w:t>
      </w:r>
      <w:r w:rsidR="00740127" w:rsidRPr="00FF609A">
        <w:rPr>
          <w:rFonts w:ascii="Sylfaen" w:hAnsi="Sylfaen"/>
          <w:noProof/>
          <w:lang w:val="ka-GE"/>
        </w:rPr>
        <w:t xml:space="preserve"> </w:t>
      </w:r>
      <w:bookmarkStart w:id="40" w:name="_Toc16013731"/>
      <w:r w:rsidR="001D49CE" w:rsidRPr="00FF609A">
        <w:rPr>
          <w:rFonts w:ascii="Sylfaen" w:hAnsi="Sylfaen" w:cs="Sylfaen"/>
          <w:sz w:val="32"/>
          <w:szCs w:val="32"/>
          <w:lang w:val="ka-GE"/>
        </w:rPr>
        <w:t>ფსიქიკური ჯანმრთელობა</w:t>
      </w:r>
      <w:bookmarkEnd w:id="40"/>
    </w:p>
    <w:p w14:paraId="37177723" w14:textId="77777777" w:rsidR="001D49CE" w:rsidRPr="00FF609A" w:rsidRDefault="001D49CE" w:rsidP="001D49CE">
      <w:pPr>
        <w:spacing w:line="276" w:lineRule="auto"/>
        <w:jc w:val="both"/>
        <w:rPr>
          <w:rFonts w:ascii="Sylfaen" w:hAnsi="Sylfaen"/>
          <w:lang w:val="ka-GE"/>
        </w:rPr>
      </w:pPr>
    </w:p>
    <w:p w14:paraId="1A423E21" w14:textId="77777777" w:rsidR="001D49CE" w:rsidRPr="00FF609A" w:rsidRDefault="001D49CE" w:rsidP="001D49CE">
      <w:pPr>
        <w:spacing w:line="276" w:lineRule="auto"/>
        <w:jc w:val="both"/>
        <w:rPr>
          <w:rFonts w:ascii="Sylfaen" w:hAnsi="Sylfaen"/>
          <w:sz w:val="22"/>
          <w:szCs w:val="22"/>
          <w:lang w:val="ka-GE"/>
        </w:rPr>
      </w:pPr>
      <w:r w:rsidRPr="00FF609A">
        <w:rPr>
          <w:rFonts w:ascii="Sylfaen" w:hAnsi="Sylfaen"/>
          <w:sz w:val="22"/>
          <w:szCs w:val="22"/>
          <w:lang w:val="ka-GE"/>
        </w:rPr>
        <w:t>ფსიქიკური დაავადებები ჯანმრთელობის მსოფლიო ორგანიზაციის ევროპის რეგიონის ავადობის ტვირთის თითქმის 20%-ს შეადგენს. სუიციდის შემთხვევათა რაოდენობით, მსოფლიოს ათი წამყვანი ქვეყნიდან, ცხრა სწორედ ევროპის რეგიონზე მოდის. დღეისათვის, საკმაოდ ბევრია ცნობილი ფსიქიკური ჯანმრთელობის ხელშეწყობის, დაავადებათა პრევენციის, მოვლისა და მკურნალობის შესახებ და სწორედ აღნიშნული ცოდნის ადეკვატური იმპლემენტაცია წარმოადგენს სხვადასხვა ქვეყნების ჯანდაცვის სისტემის წინაშე მდგარ მნიშვნელოვან გამოწვევას.</w:t>
      </w:r>
    </w:p>
    <w:p w14:paraId="7A56253E" w14:textId="77777777" w:rsidR="001D49CE" w:rsidRPr="00FF609A" w:rsidRDefault="001D49CE" w:rsidP="001D49CE">
      <w:pPr>
        <w:spacing w:line="276" w:lineRule="auto"/>
        <w:jc w:val="both"/>
        <w:rPr>
          <w:rFonts w:ascii="Sylfaen" w:hAnsi="Sylfaen"/>
          <w:sz w:val="22"/>
          <w:szCs w:val="22"/>
          <w:lang w:val="ka-GE"/>
        </w:rPr>
      </w:pPr>
    </w:p>
    <w:p w14:paraId="55DFB0A3" w14:textId="63CCF242" w:rsidR="001D49CE" w:rsidRDefault="001D49CE" w:rsidP="001D49CE">
      <w:pPr>
        <w:tabs>
          <w:tab w:val="left" w:pos="0"/>
        </w:tabs>
        <w:spacing w:line="276" w:lineRule="auto"/>
        <w:jc w:val="both"/>
        <w:rPr>
          <w:rFonts w:ascii="Sylfaen" w:hAnsi="Sylfaen"/>
          <w:sz w:val="22"/>
          <w:szCs w:val="22"/>
          <w:lang w:val="ka-GE"/>
        </w:rPr>
      </w:pPr>
      <w:r w:rsidRPr="00FF609A">
        <w:rPr>
          <w:rFonts w:ascii="Sylfaen" w:hAnsi="Sylfaen"/>
          <w:sz w:val="22"/>
          <w:szCs w:val="22"/>
          <w:lang w:val="ka-GE"/>
        </w:rPr>
        <w:t>201</w:t>
      </w:r>
      <w:r w:rsidR="00F71211">
        <w:rPr>
          <w:rFonts w:ascii="Sylfaen" w:hAnsi="Sylfaen"/>
          <w:sz w:val="22"/>
          <w:szCs w:val="22"/>
          <w:lang w:val="ka-GE"/>
        </w:rPr>
        <w:t>7</w:t>
      </w:r>
      <w:r w:rsidRPr="00FF609A">
        <w:rPr>
          <w:rFonts w:ascii="Sylfaen" w:hAnsi="Sylfaen"/>
          <w:sz w:val="22"/>
          <w:szCs w:val="22"/>
          <w:lang w:val="ka-GE"/>
        </w:rPr>
        <w:t xml:space="preserve"> წლის ბოლოს, საქართველოში, სსიპ „დაავადებათა კონტროლისა და საზოგადოებრივი ჯანმრთელობის ეროვნული ცენტრის“ მონაცემებით, რეგისტრირებული იყო ფსიქიკური და ქცევითი აშლილობის </w:t>
      </w:r>
      <w:r w:rsidR="00F71211">
        <w:rPr>
          <w:rFonts w:ascii="Sylfaen" w:hAnsi="Sylfaen"/>
          <w:sz w:val="22"/>
          <w:szCs w:val="22"/>
          <w:lang w:val="ka-GE"/>
        </w:rPr>
        <w:t xml:space="preserve">88610 შემთხვევა, </w:t>
      </w:r>
      <w:r w:rsidRPr="00FF609A">
        <w:rPr>
          <w:rFonts w:ascii="Sylfaen" w:hAnsi="Sylfaen"/>
          <w:sz w:val="22"/>
          <w:szCs w:val="22"/>
          <w:lang w:val="ka-GE"/>
        </w:rPr>
        <w:t xml:space="preserve">პრევალენტობა 100000 მოსახლეზე - </w:t>
      </w:r>
      <w:r w:rsidR="00F71211">
        <w:rPr>
          <w:rFonts w:ascii="Sylfaen" w:hAnsi="Sylfaen"/>
          <w:sz w:val="22"/>
          <w:szCs w:val="22"/>
          <w:lang w:val="ka-GE"/>
        </w:rPr>
        <w:t>2376.9 (2016 - რეგისტრირებული პაციენტები - 90139, პრევალენტობა 2418.2)</w:t>
      </w:r>
      <w:r w:rsidRPr="00FF609A">
        <w:rPr>
          <w:rFonts w:ascii="Sylfaen" w:hAnsi="Sylfaen"/>
          <w:sz w:val="22"/>
          <w:szCs w:val="22"/>
          <w:lang w:val="ka-GE"/>
        </w:rPr>
        <w:t xml:space="preserve">. საერთო რაოდენობის </w:t>
      </w:r>
      <w:r w:rsidR="00D7305D" w:rsidRPr="00FF609A">
        <w:rPr>
          <w:rFonts w:ascii="Sylfaen" w:hAnsi="Sylfaen"/>
          <w:sz w:val="22"/>
          <w:szCs w:val="22"/>
          <w:lang w:val="ka-GE"/>
        </w:rPr>
        <w:t>5</w:t>
      </w:r>
      <w:r w:rsidRPr="00FF609A">
        <w:rPr>
          <w:rFonts w:ascii="Sylfaen" w:hAnsi="Sylfaen"/>
          <w:sz w:val="22"/>
          <w:szCs w:val="22"/>
          <w:lang w:val="ka-GE"/>
        </w:rPr>
        <w:t xml:space="preserve">%-ს შეადგენდა ახალი შემთხვევები. 0-15 წლამდე ასაკის ბავშვებში, აღნიშნული დიაგნოზით, აღირიცხა </w:t>
      </w:r>
      <w:r w:rsidR="00F71211">
        <w:rPr>
          <w:rFonts w:ascii="Sylfaen" w:hAnsi="Sylfaen"/>
          <w:sz w:val="22"/>
          <w:szCs w:val="22"/>
          <w:lang w:val="ka-GE"/>
        </w:rPr>
        <w:t xml:space="preserve">3059 შემთხვევა, </w:t>
      </w:r>
      <w:r w:rsidRPr="00FF609A">
        <w:rPr>
          <w:rFonts w:ascii="Sylfaen" w:hAnsi="Sylfaen"/>
          <w:sz w:val="22"/>
          <w:szCs w:val="22"/>
          <w:lang w:val="ka-GE"/>
        </w:rPr>
        <w:t xml:space="preserve">პრევალენტობა 100000 ბავშვზე - </w:t>
      </w:r>
      <w:r w:rsidR="00F71211">
        <w:rPr>
          <w:rFonts w:ascii="Sylfaen" w:hAnsi="Sylfaen"/>
          <w:sz w:val="22"/>
          <w:szCs w:val="22"/>
          <w:lang w:val="ka-GE"/>
        </w:rPr>
        <w:t>414.0 (2016 აღრიცხვაზე იმყოფებოდა 2708 ბავშვი, პრევალენტობა 373.0</w:t>
      </w:r>
      <w:r w:rsidR="00D7305D" w:rsidRPr="00FF609A">
        <w:rPr>
          <w:rFonts w:ascii="Sylfaen" w:hAnsi="Sylfaen"/>
          <w:sz w:val="22"/>
          <w:szCs w:val="22"/>
          <w:lang w:val="ka-GE"/>
        </w:rPr>
        <w:t xml:space="preserve">). </w:t>
      </w:r>
      <w:r w:rsidRPr="00FF609A">
        <w:rPr>
          <w:rFonts w:ascii="Sylfaen" w:hAnsi="Sylfaen"/>
          <w:sz w:val="22"/>
          <w:szCs w:val="22"/>
          <w:lang w:val="ka-GE"/>
        </w:rPr>
        <w:t xml:space="preserve">ახალი შემთხვევები შეადგენდა რეგისტრირებული რაოდენობის </w:t>
      </w:r>
      <w:r w:rsidR="00D7305D" w:rsidRPr="00FF609A">
        <w:rPr>
          <w:rFonts w:ascii="Sylfaen" w:hAnsi="Sylfaen"/>
          <w:sz w:val="22"/>
          <w:szCs w:val="22"/>
          <w:lang w:val="ka-GE"/>
        </w:rPr>
        <w:t>21</w:t>
      </w:r>
      <w:r w:rsidRPr="00FF609A">
        <w:rPr>
          <w:rFonts w:ascii="Sylfaen" w:hAnsi="Sylfaen"/>
          <w:sz w:val="22"/>
          <w:szCs w:val="22"/>
          <w:lang w:val="ka-GE"/>
        </w:rPr>
        <w:t>%-</w:t>
      </w:r>
      <w:r w:rsidR="00F71211">
        <w:rPr>
          <w:rFonts w:ascii="Sylfaen" w:hAnsi="Sylfaen"/>
          <w:sz w:val="22"/>
          <w:szCs w:val="22"/>
          <w:lang w:val="ka-GE"/>
        </w:rPr>
        <w:t>ს</w:t>
      </w:r>
      <w:r w:rsidRPr="00FF609A">
        <w:rPr>
          <w:rFonts w:ascii="Sylfaen" w:hAnsi="Sylfaen"/>
          <w:sz w:val="22"/>
          <w:szCs w:val="22"/>
          <w:lang w:val="ka-GE"/>
        </w:rPr>
        <w:t xml:space="preserve">. ფსიქიკური და ქცევითი აშლილობების გავრცელება უკანასკნელი </w:t>
      </w:r>
      <w:r w:rsidR="006F6013" w:rsidRPr="00FF609A">
        <w:rPr>
          <w:rFonts w:ascii="Sylfaen" w:hAnsi="Sylfaen"/>
          <w:sz w:val="22"/>
          <w:szCs w:val="22"/>
          <w:lang w:val="ka-GE"/>
        </w:rPr>
        <w:t>წლების</w:t>
      </w:r>
      <w:r w:rsidRPr="00FF609A">
        <w:rPr>
          <w:rFonts w:ascii="Sylfaen" w:hAnsi="Sylfaen"/>
          <w:sz w:val="22"/>
          <w:szCs w:val="22"/>
          <w:lang w:val="ka-GE"/>
        </w:rPr>
        <w:t xml:space="preserve"> მანძილზე ნაჩვენებია ნახატზე </w:t>
      </w:r>
      <w:r w:rsidR="00B023EB">
        <w:rPr>
          <w:rFonts w:ascii="Sylfaen" w:hAnsi="Sylfaen"/>
          <w:sz w:val="22"/>
          <w:szCs w:val="22"/>
          <w:lang w:val="ka-GE"/>
        </w:rPr>
        <w:t>2.</w:t>
      </w:r>
      <w:r w:rsidR="00CE4D99">
        <w:rPr>
          <w:rFonts w:ascii="Sylfaen" w:hAnsi="Sylfaen"/>
          <w:sz w:val="22"/>
          <w:szCs w:val="22"/>
          <w:lang w:val="ka-GE"/>
        </w:rPr>
        <w:t>99</w:t>
      </w:r>
      <w:r w:rsidRPr="00FF609A">
        <w:rPr>
          <w:rFonts w:ascii="Sylfaen" w:hAnsi="Sylfaen"/>
          <w:sz w:val="22"/>
          <w:szCs w:val="22"/>
          <w:lang w:val="ka-GE"/>
        </w:rPr>
        <w:t>.</w:t>
      </w:r>
    </w:p>
    <w:p w14:paraId="49631D60" w14:textId="77777777" w:rsidR="00CE4D99" w:rsidRDefault="00CE4D99" w:rsidP="001D49CE">
      <w:pPr>
        <w:tabs>
          <w:tab w:val="left" w:pos="0"/>
        </w:tabs>
        <w:spacing w:line="276" w:lineRule="auto"/>
        <w:jc w:val="both"/>
        <w:rPr>
          <w:rFonts w:ascii="Sylfaen" w:hAnsi="Sylfaen"/>
          <w:sz w:val="22"/>
          <w:szCs w:val="22"/>
          <w:lang w:val="ka-GE"/>
        </w:rPr>
      </w:pPr>
    </w:p>
    <w:p w14:paraId="6B5E241A" w14:textId="77777777" w:rsidR="00CE4D99" w:rsidRPr="00FF609A" w:rsidRDefault="00CE4D99" w:rsidP="00CE4D99">
      <w:pPr>
        <w:tabs>
          <w:tab w:val="left" w:pos="0"/>
        </w:tabs>
        <w:spacing w:line="276" w:lineRule="auto"/>
        <w:jc w:val="both"/>
        <w:rPr>
          <w:rFonts w:ascii="Sylfaen" w:hAnsi="Sylfaen" w:cs="Menlo Regular"/>
          <w:sz w:val="22"/>
          <w:szCs w:val="22"/>
          <w:lang w:val="ka-GE"/>
        </w:rPr>
      </w:pPr>
      <w:r>
        <w:rPr>
          <w:rFonts w:ascii="Sylfaen" w:hAnsi="Sylfaen" w:cs="Menlo Regular"/>
          <w:sz w:val="22"/>
          <w:szCs w:val="22"/>
          <w:lang w:val="ka-GE"/>
        </w:rPr>
        <w:t xml:space="preserve">2016 წელს ავადობის სტრუქტურაში წამყვანი იყო </w:t>
      </w:r>
      <w:r w:rsidRPr="00811493">
        <w:rPr>
          <w:rFonts w:ascii="Sylfaen" w:hAnsi="Sylfaen" w:cs="Menlo Regular"/>
          <w:sz w:val="22"/>
          <w:szCs w:val="22"/>
          <w:lang w:val="ka-GE"/>
        </w:rPr>
        <w:t xml:space="preserve">შიზოფრენია, შიზოტიპური და ბოდვითი აშლილობანი 21%, და ნევროზული, სტრესთან დაკავშირებული და სომატოფორმული აშლილობანი - 17%, ხოლო </w:t>
      </w:r>
      <w:r>
        <w:rPr>
          <w:rFonts w:ascii="Sylfaen" w:hAnsi="Sylfaen" w:cs="Menlo Regular"/>
          <w:sz w:val="22"/>
          <w:szCs w:val="22"/>
          <w:lang w:val="ka-GE"/>
        </w:rPr>
        <w:t xml:space="preserve">2017 წელს </w:t>
      </w:r>
      <w:r w:rsidRPr="00FF609A">
        <w:rPr>
          <w:rFonts w:ascii="Sylfaen" w:hAnsi="Sylfaen" w:cs="Menlo Regular"/>
          <w:sz w:val="22"/>
          <w:szCs w:val="22"/>
          <w:lang w:val="ka-GE"/>
        </w:rPr>
        <w:t xml:space="preserve">ცალკეული ნოზოლოგიებისა და ნოზოლოგიური ჯგუფების მიხედვით, </w:t>
      </w:r>
      <w:r>
        <w:rPr>
          <w:rFonts w:ascii="Sylfaen" w:hAnsi="Sylfaen" w:cs="Menlo Regular"/>
          <w:sz w:val="22"/>
          <w:szCs w:val="22"/>
          <w:lang w:val="ka-GE"/>
        </w:rPr>
        <w:t>ახალი შემთხვევების ყველაზე მაღალი მაჩვენებელი დაფიქსირდა</w:t>
      </w:r>
      <w:r w:rsidRPr="00FF609A">
        <w:rPr>
          <w:rFonts w:ascii="Sylfaen" w:hAnsi="Sylfaen" w:cs="Menlo Regular"/>
          <w:sz w:val="22"/>
          <w:szCs w:val="22"/>
          <w:lang w:val="ka-GE"/>
        </w:rPr>
        <w:t xml:space="preserve">  </w:t>
      </w:r>
      <w:r>
        <w:rPr>
          <w:rFonts w:ascii="Sylfaen" w:hAnsi="Sylfaen" w:cs="Menlo Regular"/>
          <w:sz w:val="22"/>
          <w:szCs w:val="22"/>
          <w:lang w:val="ka-GE"/>
        </w:rPr>
        <w:t xml:space="preserve">ორგანული ბუნების აშლილობების, ნევროზული, სტრესთან დაკავშირებული და სომატოფორმული აშლილობების ჯგუფებში - 22%, შემდგომ მოდიოდა </w:t>
      </w:r>
      <w:r w:rsidRPr="00FF609A">
        <w:rPr>
          <w:rFonts w:ascii="Sylfaen" w:hAnsi="Sylfaen" w:cs="Menlo Regular"/>
          <w:sz w:val="22"/>
          <w:szCs w:val="22"/>
          <w:lang w:val="ka-GE"/>
        </w:rPr>
        <w:t>შიზოფრენია, ში</w:t>
      </w:r>
      <w:r>
        <w:rPr>
          <w:rFonts w:ascii="Sylfaen" w:hAnsi="Sylfaen" w:cs="Menlo Regular"/>
          <w:sz w:val="22"/>
          <w:szCs w:val="22"/>
          <w:lang w:val="ka-GE"/>
        </w:rPr>
        <w:t xml:space="preserve">ზოტიპური და ბოდვითი აშლილობები </w:t>
      </w:r>
      <w:r w:rsidRPr="00FF609A">
        <w:rPr>
          <w:rFonts w:ascii="Sylfaen" w:hAnsi="Sylfaen" w:cs="Menlo Regular"/>
          <w:sz w:val="22"/>
          <w:szCs w:val="22"/>
          <w:lang w:val="ka-GE"/>
        </w:rPr>
        <w:t xml:space="preserve">და გონებრივი ჩამორჩენილობა </w:t>
      </w:r>
      <w:r>
        <w:rPr>
          <w:rFonts w:ascii="Sylfaen" w:hAnsi="Sylfaen" w:cs="Menlo Regular"/>
          <w:sz w:val="22"/>
          <w:szCs w:val="22"/>
          <w:lang w:val="ka-GE"/>
        </w:rPr>
        <w:t>- 18% (ცხრილი 2.15).</w:t>
      </w:r>
    </w:p>
    <w:p w14:paraId="7A6AB993" w14:textId="77777777" w:rsidR="00CE4D99" w:rsidRDefault="00CE4D99" w:rsidP="001D49CE">
      <w:pPr>
        <w:tabs>
          <w:tab w:val="left" w:pos="0"/>
        </w:tabs>
        <w:spacing w:line="276" w:lineRule="auto"/>
        <w:jc w:val="both"/>
        <w:rPr>
          <w:rFonts w:ascii="Sylfaen" w:hAnsi="Sylfaen"/>
          <w:sz w:val="22"/>
          <w:szCs w:val="22"/>
          <w:lang w:val="ka-GE"/>
        </w:rPr>
      </w:pPr>
    </w:p>
    <w:p w14:paraId="64B9E832" w14:textId="77777777" w:rsidR="00B23C52" w:rsidRPr="00FF609A" w:rsidRDefault="00B23C52" w:rsidP="001D49CE">
      <w:pPr>
        <w:tabs>
          <w:tab w:val="left" w:pos="0"/>
        </w:tabs>
        <w:spacing w:line="276" w:lineRule="auto"/>
        <w:jc w:val="both"/>
        <w:rPr>
          <w:rFonts w:ascii="Sylfaen" w:hAnsi="Sylfaen"/>
          <w:sz w:val="22"/>
          <w:szCs w:val="22"/>
          <w:lang w:val="ka-GE"/>
        </w:rPr>
      </w:pPr>
    </w:p>
    <w:p w14:paraId="01883376" w14:textId="77777777" w:rsidR="001D49CE" w:rsidRPr="00FF609A" w:rsidRDefault="001D49CE" w:rsidP="001D49CE">
      <w:pPr>
        <w:tabs>
          <w:tab w:val="left" w:pos="0"/>
        </w:tabs>
        <w:spacing w:line="276" w:lineRule="auto"/>
        <w:jc w:val="center"/>
        <w:rPr>
          <w:rFonts w:ascii="Sylfaen" w:hAnsi="Sylfaen"/>
          <w:sz w:val="22"/>
          <w:szCs w:val="22"/>
          <w:lang w:val="ka-GE"/>
        </w:rPr>
      </w:pPr>
      <w:r w:rsidRPr="00FF609A">
        <w:rPr>
          <w:rFonts w:ascii="Sylfaen" w:hAnsi="Sylfaen"/>
          <w:noProof/>
          <w:sz w:val="22"/>
          <w:szCs w:val="22"/>
        </w:rPr>
        <w:drawing>
          <wp:inline distT="0" distB="0" distL="0" distR="0" wp14:anchorId="7ED590EF" wp14:editId="7867205A">
            <wp:extent cx="5486400" cy="3200400"/>
            <wp:effectExtent l="0" t="0" r="19050" b="19050"/>
            <wp:docPr id="137" name="Chart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14:paraId="612AEBF7" w14:textId="742F1C30" w:rsidR="001D49CE" w:rsidRPr="00FF609A" w:rsidRDefault="001D49CE" w:rsidP="001D49CE">
      <w:pPr>
        <w:tabs>
          <w:tab w:val="left" w:pos="0"/>
        </w:tabs>
        <w:spacing w:line="276" w:lineRule="auto"/>
        <w:jc w:val="center"/>
        <w:rPr>
          <w:rFonts w:ascii="Sylfaen" w:hAnsi="Sylfaen"/>
          <w:sz w:val="22"/>
          <w:szCs w:val="22"/>
          <w:lang w:val="ka-GE"/>
        </w:rPr>
      </w:pPr>
      <w:r w:rsidRPr="00FF609A">
        <w:rPr>
          <w:rFonts w:ascii="Sylfaen" w:hAnsi="Sylfaen"/>
          <w:i/>
          <w:noProof/>
          <w:sz w:val="16"/>
          <w:szCs w:val="16"/>
          <w:lang w:val="ka-GE"/>
        </w:rPr>
        <w:t xml:space="preserve">წყარო: </w:t>
      </w:r>
      <w:r w:rsidRPr="00FF609A">
        <w:rPr>
          <w:rFonts w:ascii="Sylfaen" w:hAnsi="Sylfaen"/>
          <w:noProof/>
          <w:sz w:val="16"/>
          <w:szCs w:val="16"/>
          <w:lang w:val="ka-GE"/>
        </w:rPr>
        <w:t>ჯანმრთელობის დაცვა, სტატისტიკური ცნობარი, საქართველო, 201</w:t>
      </w:r>
      <w:r w:rsidR="00F71211">
        <w:rPr>
          <w:rFonts w:ascii="Sylfaen" w:hAnsi="Sylfaen"/>
          <w:noProof/>
          <w:sz w:val="16"/>
          <w:szCs w:val="16"/>
          <w:lang w:val="ka-GE"/>
        </w:rPr>
        <w:t>7</w:t>
      </w:r>
      <w:r w:rsidRPr="00FF609A">
        <w:rPr>
          <w:rFonts w:ascii="Sylfaen" w:hAnsi="Sylfaen"/>
          <w:noProof/>
          <w:sz w:val="16"/>
          <w:szCs w:val="16"/>
          <w:lang w:val="ka-GE"/>
        </w:rPr>
        <w:t>.</w:t>
      </w:r>
    </w:p>
    <w:p w14:paraId="46AB421E" w14:textId="77777777" w:rsidR="001D49CE" w:rsidRPr="00FF609A" w:rsidRDefault="001D49CE" w:rsidP="001D49CE">
      <w:pPr>
        <w:tabs>
          <w:tab w:val="left" w:pos="0"/>
        </w:tabs>
        <w:spacing w:line="276" w:lineRule="auto"/>
        <w:jc w:val="center"/>
        <w:rPr>
          <w:rFonts w:ascii="Sylfaen" w:hAnsi="Sylfaen" w:cs="Menlo Regular"/>
          <w:color w:val="FF0000"/>
          <w:sz w:val="22"/>
          <w:szCs w:val="22"/>
          <w:lang w:val="ka-GE"/>
        </w:rPr>
      </w:pPr>
    </w:p>
    <w:p w14:paraId="25D9B039" w14:textId="77777777" w:rsidR="006F6013" w:rsidRPr="00FF609A" w:rsidRDefault="006F6013" w:rsidP="006F6013">
      <w:pPr>
        <w:tabs>
          <w:tab w:val="left" w:pos="0"/>
        </w:tabs>
        <w:spacing w:line="276" w:lineRule="auto"/>
        <w:jc w:val="both"/>
        <w:rPr>
          <w:rFonts w:ascii="Sylfaen" w:hAnsi="Sylfaen" w:cs="Menlo Regular"/>
          <w:sz w:val="22"/>
          <w:szCs w:val="22"/>
          <w:lang w:val="ka-GE"/>
        </w:rPr>
      </w:pPr>
    </w:p>
    <w:p w14:paraId="4ECA5C71" w14:textId="18444F67" w:rsidR="00391BC5" w:rsidRPr="00B023EB" w:rsidRDefault="00214F32" w:rsidP="00B023EB">
      <w:pPr>
        <w:rPr>
          <w:rFonts w:ascii="Arial" w:hAnsi="Arial" w:cs="Arial"/>
          <w:b/>
          <w:sz w:val="22"/>
          <w:lang w:val="ka-GE"/>
        </w:rPr>
      </w:pPr>
      <w:r w:rsidRPr="00B023EB">
        <w:rPr>
          <w:rFonts w:ascii="Sylfaen" w:hAnsi="Sylfaen" w:cs="Sylfaen"/>
          <w:b/>
          <w:sz w:val="22"/>
          <w:lang w:val="ka-GE"/>
        </w:rPr>
        <w:t>ცხრილი</w:t>
      </w:r>
      <w:r w:rsidR="00B023EB" w:rsidRPr="00B023EB">
        <w:rPr>
          <w:rFonts w:ascii="Sylfaen" w:hAnsi="Sylfaen" w:cs="Sylfaen"/>
          <w:b/>
          <w:sz w:val="22"/>
          <w:lang w:val="ka-GE"/>
        </w:rPr>
        <w:t xml:space="preserve"> 2.1</w:t>
      </w:r>
      <w:r w:rsidR="00CE4D99">
        <w:rPr>
          <w:rFonts w:ascii="Sylfaen" w:hAnsi="Sylfaen" w:cs="Sylfaen"/>
          <w:b/>
          <w:sz w:val="22"/>
          <w:lang w:val="ka-GE"/>
        </w:rPr>
        <w:t>5</w:t>
      </w:r>
      <w:r w:rsidRPr="00B023EB">
        <w:rPr>
          <w:rFonts w:ascii="Sylfaen" w:hAnsi="Sylfaen" w:cs="Sylfaen"/>
          <w:b/>
          <w:sz w:val="22"/>
        </w:rPr>
        <w:t xml:space="preserve">. </w:t>
      </w:r>
      <w:r w:rsidR="004016F2" w:rsidRPr="00B023EB">
        <w:rPr>
          <w:rFonts w:ascii="Sylfaen" w:hAnsi="Sylfaen" w:cs="Sylfaen"/>
          <w:b/>
          <w:sz w:val="22"/>
          <w:lang w:val="ka-GE"/>
        </w:rPr>
        <w:t>ფსიქიკური</w:t>
      </w:r>
      <w:r w:rsidR="004016F2" w:rsidRPr="00B023EB">
        <w:rPr>
          <w:rFonts w:ascii="Arial" w:hAnsi="Arial" w:cs="Arial"/>
          <w:b/>
          <w:sz w:val="22"/>
          <w:lang w:val="ka-GE"/>
        </w:rPr>
        <w:t xml:space="preserve"> </w:t>
      </w:r>
      <w:r w:rsidR="004016F2" w:rsidRPr="00B023EB">
        <w:rPr>
          <w:rFonts w:ascii="Sylfaen" w:hAnsi="Sylfaen" w:cs="Sylfaen"/>
          <w:b/>
          <w:sz w:val="22"/>
          <w:lang w:val="ka-GE"/>
        </w:rPr>
        <w:t>და</w:t>
      </w:r>
      <w:r w:rsidR="004016F2" w:rsidRPr="00B023EB">
        <w:rPr>
          <w:rFonts w:ascii="Arial" w:hAnsi="Arial" w:cs="Arial"/>
          <w:b/>
          <w:sz w:val="22"/>
          <w:lang w:val="ka-GE"/>
        </w:rPr>
        <w:t xml:space="preserve"> </w:t>
      </w:r>
      <w:r w:rsidR="004016F2" w:rsidRPr="00B023EB">
        <w:rPr>
          <w:rFonts w:ascii="Sylfaen" w:hAnsi="Sylfaen" w:cs="Sylfaen"/>
          <w:b/>
          <w:sz w:val="22"/>
          <w:lang w:val="ka-GE"/>
        </w:rPr>
        <w:t>ქცევითი</w:t>
      </w:r>
      <w:r w:rsidR="004016F2" w:rsidRPr="00B023EB">
        <w:rPr>
          <w:rFonts w:ascii="Arial" w:hAnsi="Arial" w:cs="Arial"/>
          <w:b/>
          <w:sz w:val="22"/>
          <w:lang w:val="ka-GE"/>
        </w:rPr>
        <w:t xml:space="preserve"> </w:t>
      </w:r>
      <w:r w:rsidR="004016F2" w:rsidRPr="00B023EB">
        <w:rPr>
          <w:rFonts w:ascii="Sylfaen" w:hAnsi="Sylfaen" w:cs="Sylfaen"/>
          <w:b/>
          <w:sz w:val="22"/>
          <w:lang w:val="ka-GE"/>
        </w:rPr>
        <w:t>აშლილობების</w:t>
      </w:r>
      <w:r w:rsidR="004016F2" w:rsidRPr="00B023EB">
        <w:rPr>
          <w:rFonts w:ascii="Arial" w:hAnsi="Arial" w:cs="Arial"/>
          <w:b/>
          <w:sz w:val="22"/>
          <w:lang w:val="ka-GE"/>
        </w:rPr>
        <w:t xml:space="preserve"> </w:t>
      </w:r>
      <w:r w:rsidR="004016F2" w:rsidRPr="00B023EB">
        <w:rPr>
          <w:rFonts w:ascii="Sylfaen" w:hAnsi="Sylfaen" w:cs="Sylfaen"/>
          <w:b/>
          <w:sz w:val="22"/>
          <w:lang w:val="ka-GE"/>
        </w:rPr>
        <w:t>ახალი</w:t>
      </w:r>
      <w:r w:rsidR="004016F2" w:rsidRPr="00B023EB">
        <w:rPr>
          <w:rFonts w:ascii="Arial" w:hAnsi="Arial" w:cs="Arial"/>
          <w:b/>
          <w:sz w:val="22"/>
          <w:lang w:val="ka-GE"/>
        </w:rPr>
        <w:t xml:space="preserve"> </w:t>
      </w:r>
      <w:r w:rsidR="004016F2" w:rsidRPr="00B023EB">
        <w:rPr>
          <w:rFonts w:ascii="Sylfaen" w:hAnsi="Sylfaen" w:cs="Sylfaen"/>
          <w:b/>
          <w:sz w:val="22"/>
          <w:lang w:val="ka-GE"/>
        </w:rPr>
        <w:t>შემთხვევების</w:t>
      </w:r>
      <w:r w:rsidR="004016F2" w:rsidRPr="00B023EB">
        <w:rPr>
          <w:rFonts w:ascii="Arial" w:hAnsi="Arial" w:cs="Arial"/>
          <w:b/>
          <w:sz w:val="22"/>
          <w:lang w:val="ka-GE"/>
        </w:rPr>
        <w:t xml:space="preserve"> </w:t>
      </w:r>
      <w:r w:rsidR="004016F2" w:rsidRPr="00B023EB">
        <w:rPr>
          <w:rFonts w:ascii="Sylfaen" w:hAnsi="Sylfaen" w:cs="Sylfaen"/>
          <w:b/>
          <w:sz w:val="22"/>
          <w:lang w:val="ka-GE"/>
        </w:rPr>
        <w:t>განაწილება</w:t>
      </w:r>
      <w:r w:rsidR="00B023EB">
        <w:rPr>
          <w:rFonts w:ascii="Sylfaen" w:hAnsi="Sylfaen" w:cs="Sylfaen"/>
          <w:b/>
          <w:sz w:val="22"/>
          <w:lang w:val="ka-GE"/>
        </w:rPr>
        <w:t xml:space="preserve"> </w:t>
      </w:r>
      <w:r w:rsidR="004016F2" w:rsidRPr="00B023EB">
        <w:rPr>
          <w:rFonts w:ascii="Sylfaen" w:hAnsi="Sylfaen" w:cs="Sylfaen"/>
          <w:b/>
          <w:sz w:val="22"/>
          <w:lang w:val="ka-GE"/>
        </w:rPr>
        <w:t>ნოზოლოგიური ჯგუფების მიხედვით</w:t>
      </w:r>
    </w:p>
    <w:tbl>
      <w:tblPr>
        <w:tblStyle w:val="MediumGrid2-Accent11"/>
        <w:tblW w:w="8897" w:type="dxa"/>
        <w:tblInd w:w="0" w:type="dxa"/>
        <w:tblLayout w:type="fixed"/>
        <w:tblLook w:val="0000" w:firstRow="0" w:lastRow="0" w:firstColumn="0" w:lastColumn="0" w:noHBand="0" w:noVBand="0"/>
      </w:tblPr>
      <w:tblGrid>
        <w:gridCol w:w="6771"/>
        <w:gridCol w:w="1134"/>
        <w:gridCol w:w="992"/>
      </w:tblGrid>
      <w:tr w:rsidR="004016F2" w:rsidRPr="00FF609A" w14:paraId="22540B32" w14:textId="77777777" w:rsidTr="00CE4D99">
        <w:trPr>
          <w:trHeight w:val="536"/>
        </w:trPr>
        <w:tc>
          <w:tcPr>
            <w:tcW w:w="6771" w:type="dxa"/>
          </w:tcPr>
          <w:p w14:paraId="612128FE" w14:textId="77777777" w:rsidR="004016F2" w:rsidRPr="00FF609A" w:rsidRDefault="004016F2" w:rsidP="007437D1">
            <w:pPr>
              <w:spacing w:line="276" w:lineRule="auto"/>
              <w:jc w:val="center"/>
              <w:rPr>
                <w:rFonts w:ascii="Sylfaen" w:hAnsi="Sylfaen"/>
                <w:b/>
                <w:sz w:val="16"/>
                <w:szCs w:val="16"/>
                <w:lang w:val="ka-GE"/>
              </w:rPr>
            </w:pPr>
          </w:p>
          <w:p w14:paraId="502E75EF" w14:textId="77777777" w:rsidR="004016F2" w:rsidRPr="00FF609A" w:rsidRDefault="004016F2" w:rsidP="007437D1">
            <w:pPr>
              <w:spacing w:line="276" w:lineRule="auto"/>
              <w:rPr>
                <w:rFonts w:ascii="Sylfaen" w:hAnsi="Sylfaen"/>
                <w:b/>
                <w:sz w:val="16"/>
                <w:szCs w:val="16"/>
                <w:lang w:val="ka-GE"/>
              </w:rPr>
            </w:pPr>
          </w:p>
        </w:tc>
        <w:tc>
          <w:tcPr>
            <w:tcW w:w="1134" w:type="dxa"/>
          </w:tcPr>
          <w:p w14:paraId="216F2D9D" w14:textId="33A3B45B" w:rsidR="004016F2" w:rsidRPr="00FF609A" w:rsidRDefault="004016F2" w:rsidP="007437D1">
            <w:pPr>
              <w:spacing w:line="276" w:lineRule="auto"/>
              <w:jc w:val="center"/>
              <w:rPr>
                <w:rFonts w:ascii="Sylfaen" w:hAnsi="Sylfaen"/>
                <w:b/>
                <w:sz w:val="16"/>
                <w:szCs w:val="16"/>
                <w:lang w:val="ka-GE"/>
              </w:rPr>
            </w:pPr>
            <w:r>
              <w:rPr>
                <w:rFonts w:ascii="Sylfaen" w:hAnsi="Sylfaen" w:cs="Menlo Regular"/>
                <w:b/>
                <w:sz w:val="16"/>
                <w:szCs w:val="16"/>
                <w:lang w:val="ka-GE"/>
              </w:rPr>
              <w:t>2016</w:t>
            </w:r>
          </w:p>
        </w:tc>
        <w:tc>
          <w:tcPr>
            <w:tcW w:w="992" w:type="dxa"/>
          </w:tcPr>
          <w:p w14:paraId="42571882" w14:textId="7C939181" w:rsidR="004016F2" w:rsidRPr="00FF609A" w:rsidRDefault="004016F2" w:rsidP="007437D1">
            <w:pPr>
              <w:spacing w:line="276" w:lineRule="auto"/>
              <w:jc w:val="center"/>
              <w:rPr>
                <w:rFonts w:ascii="Sylfaen" w:hAnsi="Sylfaen" w:cs="Menlo Regular"/>
                <w:b/>
                <w:sz w:val="16"/>
                <w:szCs w:val="16"/>
                <w:lang w:val="ka-GE"/>
              </w:rPr>
            </w:pPr>
            <w:r>
              <w:rPr>
                <w:rFonts w:ascii="Sylfaen" w:hAnsi="Sylfaen" w:cs="Menlo Regular"/>
                <w:b/>
                <w:sz w:val="16"/>
                <w:szCs w:val="16"/>
                <w:lang w:val="ka-GE"/>
              </w:rPr>
              <w:t>2017</w:t>
            </w:r>
          </w:p>
        </w:tc>
      </w:tr>
      <w:tr w:rsidR="004016F2" w:rsidRPr="00FF609A" w14:paraId="5305FD3C" w14:textId="77777777" w:rsidTr="00CE4D99">
        <w:tc>
          <w:tcPr>
            <w:tcW w:w="6771" w:type="dxa"/>
          </w:tcPr>
          <w:p w14:paraId="7DEED616" w14:textId="77777777" w:rsidR="004016F2" w:rsidRPr="00FF609A" w:rsidRDefault="004016F2" w:rsidP="007437D1">
            <w:pPr>
              <w:spacing w:line="276" w:lineRule="auto"/>
              <w:rPr>
                <w:rFonts w:ascii="Sylfaen" w:hAnsi="Sylfaen"/>
                <w:b/>
                <w:sz w:val="16"/>
                <w:szCs w:val="16"/>
                <w:lang w:val="ka-GE"/>
              </w:rPr>
            </w:pPr>
            <w:r w:rsidRPr="00FF609A">
              <w:rPr>
                <w:rFonts w:ascii="Sylfaen" w:hAnsi="Sylfaen" w:cs="Menlo Regular"/>
                <w:b/>
                <w:sz w:val="16"/>
                <w:szCs w:val="16"/>
                <w:lang w:val="ka-GE"/>
              </w:rPr>
              <w:t>სულ</w:t>
            </w:r>
          </w:p>
        </w:tc>
        <w:tc>
          <w:tcPr>
            <w:tcW w:w="1134" w:type="dxa"/>
          </w:tcPr>
          <w:p w14:paraId="4E9818A8" w14:textId="4ECA3DBA" w:rsidR="004016F2" w:rsidRPr="00811493" w:rsidRDefault="00811493" w:rsidP="007437D1">
            <w:pPr>
              <w:spacing w:line="276" w:lineRule="auto"/>
              <w:jc w:val="center"/>
              <w:rPr>
                <w:rFonts w:ascii="Arial" w:hAnsi="Arial" w:cs="Arial"/>
                <w:bCs/>
                <w:sz w:val="18"/>
                <w:szCs w:val="18"/>
              </w:rPr>
            </w:pPr>
            <w:r w:rsidRPr="00811493">
              <w:rPr>
                <w:rFonts w:ascii="Arial" w:hAnsi="Arial" w:cs="Arial"/>
                <w:bCs/>
                <w:sz w:val="18"/>
                <w:szCs w:val="18"/>
              </w:rPr>
              <w:t>5228</w:t>
            </w:r>
          </w:p>
        </w:tc>
        <w:tc>
          <w:tcPr>
            <w:tcW w:w="992" w:type="dxa"/>
          </w:tcPr>
          <w:p w14:paraId="7CAEA53D" w14:textId="699F013E" w:rsidR="004016F2" w:rsidRPr="00FF609A" w:rsidRDefault="00811493" w:rsidP="007437D1">
            <w:pPr>
              <w:spacing w:line="276" w:lineRule="auto"/>
              <w:jc w:val="center"/>
              <w:rPr>
                <w:rFonts w:ascii="Sylfaen" w:hAnsi="Sylfaen" w:cs="Arial"/>
                <w:b/>
                <w:bCs/>
                <w:sz w:val="16"/>
                <w:szCs w:val="16"/>
                <w:lang w:val="ka-GE"/>
              </w:rPr>
            </w:pPr>
            <w:r>
              <w:rPr>
                <w:rFonts w:ascii="Sylfaen" w:hAnsi="Sylfaen" w:cs="Arial"/>
                <w:b/>
                <w:bCs/>
                <w:sz w:val="16"/>
                <w:szCs w:val="16"/>
                <w:lang w:val="ka-GE"/>
              </w:rPr>
              <w:t>4841</w:t>
            </w:r>
          </w:p>
        </w:tc>
      </w:tr>
      <w:tr w:rsidR="004016F2" w:rsidRPr="00FF609A" w14:paraId="40B3B34B" w14:textId="77777777" w:rsidTr="00CE4D99">
        <w:tc>
          <w:tcPr>
            <w:tcW w:w="6771" w:type="dxa"/>
          </w:tcPr>
          <w:p w14:paraId="75ECD703" w14:textId="77777777" w:rsidR="004016F2" w:rsidRPr="00FF609A" w:rsidRDefault="004016F2" w:rsidP="007437D1">
            <w:pPr>
              <w:spacing w:line="276" w:lineRule="auto"/>
              <w:rPr>
                <w:rFonts w:ascii="Sylfaen" w:hAnsi="Sylfaen"/>
                <w:sz w:val="16"/>
                <w:szCs w:val="16"/>
              </w:rPr>
            </w:pPr>
            <w:r w:rsidRPr="00FF609A">
              <w:rPr>
                <w:rFonts w:ascii="Sylfaen" w:hAnsi="Sylfaen" w:cs="Menlo Regular"/>
                <w:sz w:val="16"/>
                <w:szCs w:val="16"/>
              </w:rPr>
              <w:t>ორგანული</w:t>
            </w:r>
            <w:r w:rsidRPr="00FF609A">
              <w:rPr>
                <w:rFonts w:ascii="Sylfaen" w:hAnsi="Sylfaen" w:cs="Sylfaen"/>
                <w:sz w:val="16"/>
                <w:szCs w:val="16"/>
                <w:lang w:val="ka-GE"/>
              </w:rPr>
              <w:t xml:space="preserve"> </w:t>
            </w:r>
            <w:r w:rsidRPr="00FF609A">
              <w:rPr>
                <w:rFonts w:ascii="Sylfaen" w:hAnsi="Sylfaen" w:cs="Menlo Regular"/>
                <w:sz w:val="16"/>
                <w:szCs w:val="16"/>
              </w:rPr>
              <w:t>ბუნების</w:t>
            </w:r>
            <w:r w:rsidRPr="00FF609A">
              <w:rPr>
                <w:rFonts w:ascii="Sylfaen" w:hAnsi="Sylfaen" w:cs="Sylfaen"/>
                <w:sz w:val="16"/>
                <w:szCs w:val="16"/>
                <w:lang w:val="ka-GE"/>
              </w:rPr>
              <w:t xml:space="preserve"> </w:t>
            </w:r>
            <w:r w:rsidRPr="00FF609A">
              <w:rPr>
                <w:rFonts w:ascii="Sylfaen" w:hAnsi="Sylfaen" w:cs="Menlo Regular"/>
                <w:sz w:val="16"/>
                <w:szCs w:val="16"/>
              </w:rPr>
              <w:t>აშლილობანი</w:t>
            </w:r>
            <w:r w:rsidRPr="00FF609A">
              <w:rPr>
                <w:rFonts w:ascii="Sylfaen" w:hAnsi="Sylfaen"/>
                <w:sz w:val="16"/>
                <w:szCs w:val="16"/>
              </w:rPr>
              <w:t xml:space="preserve">, </w:t>
            </w:r>
            <w:r w:rsidRPr="00FF609A">
              <w:rPr>
                <w:rFonts w:ascii="Sylfaen" w:hAnsi="Sylfaen" w:cs="Menlo Regular"/>
                <w:sz w:val="16"/>
                <w:szCs w:val="16"/>
              </w:rPr>
              <w:t>სიმპტომატურ</w:t>
            </w:r>
            <w:r w:rsidRPr="00FF609A">
              <w:rPr>
                <w:rFonts w:ascii="Sylfaen" w:hAnsi="Sylfaen" w:cs="Sylfaen"/>
                <w:sz w:val="16"/>
                <w:szCs w:val="16"/>
                <w:lang w:val="ka-GE"/>
              </w:rPr>
              <w:t xml:space="preserve"> </w:t>
            </w:r>
            <w:r w:rsidRPr="00FF609A">
              <w:rPr>
                <w:rFonts w:ascii="Sylfaen" w:hAnsi="Sylfaen" w:cs="Menlo Regular"/>
                <w:sz w:val="16"/>
                <w:szCs w:val="16"/>
              </w:rPr>
              <w:t>აშლილობათა</w:t>
            </w:r>
            <w:r w:rsidRPr="00FF609A">
              <w:rPr>
                <w:rFonts w:ascii="Sylfaen" w:hAnsi="Sylfaen" w:cs="Sylfaen"/>
                <w:sz w:val="16"/>
                <w:szCs w:val="16"/>
                <w:lang w:val="ka-GE"/>
              </w:rPr>
              <w:t xml:space="preserve"> </w:t>
            </w:r>
            <w:r w:rsidRPr="00FF609A">
              <w:rPr>
                <w:rFonts w:ascii="Sylfaen" w:hAnsi="Sylfaen" w:cs="Menlo Regular"/>
                <w:sz w:val="16"/>
                <w:szCs w:val="16"/>
              </w:rPr>
              <w:t>ჩათვლით</w:t>
            </w:r>
          </w:p>
        </w:tc>
        <w:tc>
          <w:tcPr>
            <w:tcW w:w="1134" w:type="dxa"/>
          </w:tcPr>
          <w:p w14:paraId="1A019603" w14:textId="3F7C3363" w:rsidR="004016F2" w:rsidRPr="00811493" w:rsidRDefault="004016F2" w:rsidP="00391BC5">
            <w:pPr>
              <w:spacing w:line="276" w:lineRule="auto"/>
              <w:jc w:val="center"/>
              <w:rPr>
                <w:rFonts w:ascii="Arial" w:hAnsi="Arial" w:cs="Arial"/>
                <w:bCs/>
                <w:sz w:val="18"/>
                <w:szCs w:val="18"/>
              </w:rPr>
            </w:pPr>
            <w:r w:rsidRPr="00607464">
              <w:rPr>
                <w:rFonts w:ascii="Arial" w:hAnsi="Arial" w:cs="Arial"/>
                <w:bCs/>
                <w:sz w:val="18"/>
                <w:szCs w:val="18"/>
              </w:rPr>
              <w:t>885</w:t>
            </w:r>
          </w:p>
        </w:tc>
        <w:tc>
          <w:tcPr>
            <w:tcW w:w="992" w:type="dxa"/>
          </w:tcPr>
          <w:p w14:paraId="05AC5E8B" w14:textId="13FF9C0A" w:rsidR="004016F2" w:rsidRPr="00FF609A" w:rsidRDefault="00811493" w:rsidP="007437D1">
            <w:pPr>
              <w:spacing w:line="276" w:lineRule="auto"/>
              <w:jc w:val="center"/>
              <w:rPr>
                <w:rFonts w:ascii="Sylfaen" w:hAnsi="Sylfaen" w:cs="Arial"/>
                <w:sz w:val="16"/>
                <w:szCs w:val="16"/>
                <w:lang w:val="ka-GE"/>
              </w:rPr>
            </w:pPr>
            <w:r>
              <w:rPr>
                <w:rFonts w:ascii="Sylfaen" w:hAnsi="Sylfaen" w:cs="Arial"/>
                <w:sz w:val="16"/>
                <w:szCs w:val="16"/>
                <w:lang w:val="ka-GE"/>
              </w:rPr>
              <w:t>1047</w:t>
            </w:r>
          </w:p>
        </w:tc>
      </w:tr>
      <w:tr w:rsidR="004016F2" w:rsidRPr="00FF609A" w14:paraId="24C2A226" w14:textId="77777777" w:rsidTr="00CE4D99">
        <w:tc>
          <w:tcPr>
            <w:tcW w:w="6771" w:type="dxa"/>
          </w:tcPr>
          <w:p w14:paraId="48F211F2" w14:textId="77777777" w:rsidR="004016F2" w:rsidRPr="00FF609A" w:rsidRDefault="004016F2" w:rsidP="007437D1">
            <w:pPr>
              <w:spacing w:line="276" w:lineRule="auto"/>
              <w:rPr>
                <w:rFonts w:ascii="Sylfaen" w:hAnsi="Sylfaen"/>
                <w:sz w:val="16"/>
                <w:szCs w:val="16"/>
              </w:rPr>
            </w:pPr>
            <w:r w:rsidRPr="00FF609A">
              <w:rPr>
                <w:rFonts w:ascii="Sylfaen" w:hAnsi="Sylfaen" w:cs="Menlo Regular"/>
                <w:sz w:val="16"/>
                <w:szCs w:val="16"/>
              </w:rPr>
              <w:t>ფსიქოაქტიური</w:t>
            </w:r>
            <w:r w:rsidRPr="00FF609A">
              <w:rPr>
                <w:rFonts w:ascii="Sylfaen" w:hAnsi="Sylfaen" w:cs="Sylfaen"/>
                <w:sz w:val="16"/>
                <w:szCs w:val="16"/>
                <w:lang w:val="ka-GE"/>
              </w:rPr>
              <w:t xml:space="preserve"> </w:t>
            </w:r>
            <w:r w:rsidRPr="00FF609A">
              <w:rPr>
                <w:rFonts w:ascii="Sylfaen" w:hAnsi="Sylfaen" w:cs="Menlo Regular"/>
                <w:sz w:val="16"/>
                <w:szCs w:val="16"/>
              </w:rPr>
              <w:t>ნივთიერებით</w:t>
            </w:r>
            <w:r w:rsidRPr="00FF609A">
              <w:rPr>
                <w:rFonts w:ascii="Sylfaen" w:hAnsi="Sylfaen" w:cs="Sylfaen"/>
                <w:sz w:val="16"/>
                <w:szCs w:val="16"/>
                <w:lang w:val="ka-GE"/>
              </w:rPr>
              <w:t xml:space="preserve"> </w:t>
            </w:r>
            <w:r w:rsidRPr="00FF609A">
              <w:rPr>
                <w:rFonts w:ascii="Sylfaen" w:hAnsi="Sylfaen" w:cs="Menlo Regular"/>
                <w:sz w:val="16"/>
                <w:szCs w:val="16"/>
              </w:rPr>
              <w:t>განპირობებული</w:t>
            </w:r>
            <w:r w:rsidRPr="00FF609A">
              <w:rPr>
                <w:rFonts w:ascii="Sylfaen" w:hAnsi="Sylfaen" w:cs="Sylfaen"/>
                <w:sz w:val="16"/>
                <w:szCs w:val="16"/>
                <w:lang w:val="ka-GE"/>
              </w:rPr>
              <w:t xml:space="preserve"> </w:t>
            </w:r>
            <w:r w:rsidRPr="00FF609A">
              <w:rPr>
                <w:rFonts w:ascii="Sylfaen" w:hAnsi="Sylfaen" w:cs="Menlo Regular"/>
                <w:sz w:val="16"/>
                <w:szCs w:val="16"/>
              </w:rPr>
              <w:t>ფსიქიკური</w:t>
            </w:r>
            <w:r w:rsidRPr="00FF609A">
              <w:rPr>
                <w:rFonts w:ascii="Sylfaen" w:hAnsi="Sylfaen" w:cs="Sylfaen"/>
                <w:sz w:val="16"/>
                <w:szCs w:val="16"/>
                <w:lang w:val="ka-GE"/>
              </w:rPr>
              <w:t xml:space="preserve"> </w:t>
            </w:r>
            <w:r w:rsidRPr="00FF609A">
              <w:rPr>
                <w:rFonts w:ascii="Sylfaen" w:hAnsi="Sylfaen" w:cs="Menlo Regular"/>
                <w:sz w:val="16"/>
                <w:szCs w:val="16"/>
              </w:rPr>
              <w:t>და</w:t>
            </w:r>
            <w:r w:rsidRPr="00FF609A">
              <w:rPr>
                <w:rFonts w:ascii="Sylfaen" w:hAnsi="Sylfaen" w:cs="Sylfaen"/>
                <w:sz w:val="16"/>
                <w:szCs w:val="16"/>
                <w:lang w:val="ka-GE"/>
              </w:rPr>
              <w:t xml:space="preserve"> </w:t>
            </w:r>
            <w:r w:rsidRPr="00FF609A">
              <w:rPr>
                <w:rFonts w:ascii="Sylfaen" w:hAnsi="Sylfaen" w:cs="Menlo Regular"/>
                <w:sz w:val="16"/>
                <w:szCs w:val="16"/>
              </w:rPr>
              <w:t>ქცევითი</w:t>
            </w:r>
            <w:r w:rsidRPr="00FF609A">
              <w:rPr>
                <w:rFonts w:ascii="Sylfaen" w:hAnsi="Sylfaen" w:cs="Sylfaen"/>
                <w:sz w:val="16"/>
                <w:szCs w:val="16"/>
                <w:lang w:val="ka-GE"/>
              </w:rPr>
              <w:t xml:space="preserve"> </w:t>
            </w:r>
            <w:r w:rsidRPr="00FF609A">
              <w:rPr>
                <w:rFonts w:ascii="Sylfaen" w:hAnsi="Sylfaen" w:cs="Menlo Regular"/>
                <w:sz w:val="16"/>
                <w:szCs w:val="16"/>
              </w:rPr>
              <w:t>აშლილობანი</w:t>
            </w:r>
          </w:p>
        </w:tc>
        <w:tc>
          <w:tcPr>
            <w:tcW w:w="1134" w:type="dxa"/>
          </w:tcPr>
          <w:p w14:paraId="09A7589E" w14:textId="27AA0B26" w:rsidR="004016F2" w:rsidRPr="00811493" w:rsidRDefault="004016F2" w:rsidP="007437D1">
            <w:pPr>
              <w:spacing w:line="276" w:lineRule="auto"/>
              <w:jc w:val="center"/>
              <w:rPr>
                <w:rFonts w:ascii="Arial" w:hAnsi="Arial" w:cs="Arial"/>
                <w:bCs/>
                <w:sz w:val="18"/>
                <w:szCs w:val="18"/>
              </w:rPr>
            </w:pPr>
            <w:r w:rsidRPr="00607464">
              <w:rPr>
                <w:rFonts w:ascii="Arial" w:hAnsi="Arial" w:cs="Arial"/>
                <w:bCs/>
                <w:sz w:val="18"/>
                <w:szCs w:val="18"/>
              </w:rPr>
              <w:t>334</w:t>
            </w:r>
          </w:p>
        </w:tc>
        <w:tc>
          <w:tcPr>
            <w:tcW w:w="992" w:type="dxa"/>
          </w:tcPr>
          <w:p w14:paraId="26C31328" w14:textId="5011F06B" w:rsidR="004016F2" w:rsidRPr="00FF609A" w:rsidRDefault="00811493" w:rsidP="007437D1">
            <w:pPr>
              <w:spacing w:line="276" w:lineRule="auto"/>
              <w:jc w:val="center"/>
              <w:rPr>
                <w:rFonts w:ascii="Sylfaen" w:hAnsi="Sylfaen" w:cs="Arial"/>
                <w:sz w:val="16"/>
                <w:szCs w:val="16"/>
                <w:lang w:val="ka-GE"/>
              </w:rPr>
            </w:pPr>
            <w:r>
              <w:rPr>
                <w:rFonts w:ascii="Sylfaen" w:hAnsi="Sylfaen" w:cs="Arial"/>
                <w:sz w:val="16"/>
                <w:szCs w:val="16"/>
                <w:lang w:val="ka-GE"/>
              </w:rPr>
              <w:t>247</w:t>
            </w:r>
          </w:p>
        </w:tc>
      </w:tr>
      <w:tr w:rsidR="004016F2" w:rsidRPr="00FF609A" w14:paraId="497E3204" w14:textId="77777777" w:rsidTr="00CE4D99">
        <w:tc>
          <w:tcPr>
            <w:tcW w:w="6771" w:type="dxa"/>
          </w:tcPr>
          <w:p w14:paraId="59D3639F" w14:textId="77777777" w:rsidR="004016F2" w:rsidRPr="00FF609A" w:rsidRDefault="004016F2" w:rsidP="007437D1">
            <w:pPr>
              <w:spacing w:line="276" w:lineRule="auto"/>
              <w:rPr>
                <w:rFonts w:ascii="Sylfaen" w:hAnsi="Sylfaen"/>
                <w:sz w:val="16"/>
                <w:szCs w:val="16"/>
              </w:rPr>
            </w:pPr>
            <w:r w:rsidRPr="00FF609A">
              <w:rPr>
                <w:rFonts w:ascii="Sylfaen" w:hAnsi="Sylfaen" w:cs="Menlo Regular"/>
                <w:sz w:val="16"/>
                <w:szCs w:val="16"/>
              </w:rPr>
              <w:t>შიზოფრენია</w:t>
            </w:r>
            <w:r w:rsidRPr="00FF609A">
              <w:rPr>
                <w:rFonts w:ascii="Sylfaen" w:hAnsi="Sylfaen"/>
                <w:sz w:val="16"/>
                <w:szCs w:val="16"/>
              </w:rPr>
              <w:t xml:space="preserve">, </w:t>
            </w:r>
            <w:r w:rsidRPr="00FF609A">
              <w:rPr>
                <w:rFonts w:ascii="Sylfaen" w:hAnsi="Sylfaen" w:cs="Menlo Regular"/>
                <w:sz w:val="16"/>
                <w:szCs w:val="16"/>
              </w:rPr>
              <w:t>შიზოტიპური</w:t>
            </w:r>
            <w:r w:rsidRPr="00FF609A">
              <w:rPr>
                <w:rFonts w:ascii="Sylfaen" w:hAnsi="Sylfaen" w:cs="Sylfaen"/>
                <w:sz w:val="16"/>
                <w:szCs w:val="16"/>
                <w:lang w:val="ka-GE"/>
              </w:rPr>
              <w:t xml:space="preserve"> </w:t>
            </w:r>
            <w:r w:rsidRPr="00FF609A">
              <w:rPr>
                <w:rFonts w:ascii="Sylfaen" w:hAnsi="Sylfaen" w:cs="Menlo Regular"/>
                <w:sz w:val="16"/>
                <w:szCs w:val="16"/>
              </w:rPr>
              <w:t>და</w:t>
            </w:r>
            <w:r w:rsidRPr="00FF609A">
              <w:rPr>
                <w:rFonts w:ascii="Sylfaen" w:hAnsi="Sylfaen" w:cs="Sylfaen"/>
                <w:sz w:val="16"/>
                <w:szCs w:val="16"/>
                <w:lang w:val="ka-GE"/>
              </w:rPr>
              <w:t xml:space="preserve"> </w:t>
            </w:r>
            <w:r w:rsidRPr="00FF609A">
              <w:rPr>
                <w:rFonts w:ascii="Sylfaen" w:hAnsi="Sylfaen" w:cs="Menlo Regular"/>
                <w:sz w:val="16"/>
                <w:szCs w:val="16"/>
              </w:rPr>
              <w:t>ბოდვითი</w:t>
            </w:r>
            <w:r w:rsidRPr="00FF609A">
              <w:rPr>
                <w:rFonts w:ascii="Sylfaen" w:hAnsi="Sylfaen" w:cs="Sylfaen"/>
                <w:sz w:val="16"/>
                <w:szCs w:val="16"/>
                <w:lang w:val="ka-GE"/>
              </w:rPr>
              <w:t xml:space="preserve"> </w:t>
            </w:r>
            <w:r w:rsidRPr="00FF609A">
              <w:rPr>
                <w:rFonts w:ascii="Sylfaen" w:hAnsi="Sylfaen" w:cs="Menlo Regular"/>
                <w:sz w:val="16"/>
                <w:szCs w:val="16"/>
              </w:rPr>
              <w:t>აშლილობანი</w:t>
            </w:r>
          </w:p>
        </w:tc>
        <w:tc>
          <w:tcPr>
            <w:tcW w:w="1134" w:type="dxa"/>
          </w:tcPr>
          <w:p w14:paraId="1DA1A01C" w14:textId="108562E6" w:rsidR="004016F2" w:rsidRPr="00811493" w:rsidRDefault="004016F2" w:rsidP="007437D1">
            <w:pPr>
              <w:spacing w:line="276" w:lineRule="auto"/>
              <w:jc w:val="center"/>
              <w:rPr>
                <w:rFonts w:ascii="Arial" w:hAnsi="Arial" w:cs="Arial"/>
                <w:bCs/>
                <w:sz w:val="18"/>
                <w:szCs w:val="18"/>
              </w:rPr>
            </w:pPr>
            <w:r w:rsidRPr="00607464">
              <w:rPr>
                <w:rFonts w:ascii="Arial" w:hAnsi="Arial" w:cs="Arial"/>
                <w:bCs/>
                <w:sz w:val="18"/>
                <w:szCs w:val="18"/>
              </w:rPr>
              <w:t>1089</w:t>
            </w:r>
          </w:p>
        </w:tc>
        <w:tc>
          <w:tcPr>
            <w:tcW w:w="992" w:type="dxa"/>
          </w:tcPr>
          <w:p w14:paraId="0396C131" w14:textId="5B4108F8" w:rsidR="004016F2" w:rsidRPr="00FF609A" w:rsidRDefault="00811493" w:rsidP="007437D1">
            <w:pPr>
              <w:spacing w:line="276" w:lineRule="auto"/>
              <w:jc w:val="center"/>
              <w:rPr>
                <w:rFonts w:ascii="Sylfaen" w:hAnsi="Sylfaen" w:cs="Arial"/>
                <w:sz w:val="16"/>
                <w:szCs w:val="16"/>
                <w:lang w:val="ka-GE"/>
              </w:rPr>
            </w:pPr>
            <w:r>
              <w:rPr>
                <w:rFonts w:ascii="Sylfaen" w:hAnsi="Sylfaen" w:cs="Arial"/>
                <w:sz w:val="16"/>
                <w:szCs w:val="16"/>
                <w:lang w:val="ka-GE"/>
              </w:rPr>
              <w:t>889</w:t>
            </w:r>
          </w:p>
        </w:tc>
      </w:tr>
      <w:tr w:rsidR="004016F2" w:rsidRPr="00FF609A" w14:paraId="1139B2CC" w14:textId="77777777" w:rsidTr="00CE4D99">
        <w:tc>
          <w:tcPr>
            <w:tcW w:w="6771" w:type="dxa"/>
          </w:tcPr>
          <w:p w14:paraId="0951ACA8" w14:textId="77777777" w:rsidR="004016F2" w:rsidRPr="00FF609A" w:rsidRDefault="004016F2" w:rsidP="007437D1">
            <w:pPr>
              <w:spacing w:line="276" w:lineRule="auto"/>
              <w:ind w:firstLine="218"/>
              <w:rPr>
                <w:rFonts w:ascii="Sylfaen" w:hAnsi="Sylfaen"/>
                <w:sz w:val="16"/>
                <w:szCs w:val="16"/>
              </w:rPr>
            </w:pPr>
            <w:r w:rsidRPr="00FF609A">
              <w:rPr>
                <w:rFonts w:ascii="Sylfaen" w:hAnsi="Sylfaen" w:cs="Menlo Regular"/>
                <w:sz w:val="16"/>
                <w:szCs w:val="16"/>
              </w:rPr>
              <w:t>მათ</w:t>
            </w:r>
            <w:r w:rsidRPr="00FF609A">
              <w:rPr>
                <w:rFonts w:ascii="Sylfaen" w:hAnsi="Sylfaen" w:cs="Sylfaen"/>
                <w:sz w:val="16"/>
                <w:szCs w:val="16"/>
                <w:lang w:val="ka-GE"/>
              </w:rPr>
              <w:t xml:space="preserve"> </w:t>
            </w:r>
            <w:r w:rsidRPr="00FF609A">
              <w:rPr>
                <w:rFonts w:ascii="Sylfaen" w:hAnsi="Sylfaen" w:cs="Menlo Regular"/>
                <w:sz w:val="16"/>
                <w:szCs w:val="16"/>
              </w:rPr>
              <w:t>შორის</w:t>
            </w:r>
            <w:r w:rsidRPr="00FF609A">
              <w:rPr>
                <w:rFonts w:ascii="Sylfaen" w:hAnsi="Sylfaen"/>
                <w:sz w:val="16"/>
                <w:szCs w:val="16"/>
              </w:rPr>
              <w:t xml:space="preserve">:  </w:t>
            </w:r>
            <w:r w:rsidRPr="00FF609A">
              <w:rPr>
                <w:rFonts w:ascii="Sylfaen" w:hAnsi="Sylfaen" w:cs="Menlo Regular"/>
                <w:sz w:val="16"/>
                <w:szCs w:val="16"/>
              </w:rPr>
              <w:t>შიზოფრენია</w:t>
            </w:r>
          </w:p>
        </w:tc>
        <w:tc>
          <w:tcPr>
            <w:tcW w:w="1134" w:type="dxa"/>
          </w:tcPr>
          <w:p w14:paraId="1D595D69" w14:textId="0D10C549" w:rsidR="004016F2" w:rsidRPr="00811493" w:rsidRDefault="004016F2" w:rsidP="007437D1">
            <w:pPr>
              <w:spacing w:line="276" w:lineRule="auto"/>
              <w:jc w:val="center"/>
              <w:rPr>
                <w:rFonts w:ascii="Arial" w:hAnsi="Arial" w:cs="Arial"/>
                <w:bCs/>
                <w:sz w:val="18"/>
                <w:szCs w:val="18"/>
              </w:rPr>
            </w:pPr>
            <w:r w:rsidRPr="00607464">
              <w:rPr>
                <w:rFonts w:ascii="Arial" w:hAnsi="Arial" w:cs="Arial"/>
                <w:bCs/>
                <w:sz w:val="18"/>
                <w:szCs w:val="18"/>
              </w:rPr>
              <w:t>338</w:t>
            </w:r>
          </w:p>
        </w:tc>
        <w:tc>
          <w:tcPr>
            <w:tcW w:w="992" w:type="dxa"/>
          </w:tcPr>
          <w:p w14:paraId="702D343B" w14:textId="6901F299" w:rsidR="004016F2" w:rsidRPr="00FF609A" w:rsidRDefault="00811493" w:rsidP="007437D1">
            <w:pPr>
              <w:spacing w:line="276" w:lineRule="auto"/>
              <w:jc w:val="center"/>
              <w:rPr>
                <w:rFonts w:ascii="Sylfaen" w:hAnsi="Sylfaen" w:cs="Arial"/>
                <w:sz w:val="16"/>
                <w:szCs w:val="16"/>
                <w:lang w:val="ka-GE"/>
              </w:rPr>
            </w:pPr>
            <w:r>
              <w:rPr>
                <w:rFonts w:ascii="Sylfaen" w:hAnsi="Sylfaen" w:cs="Arial"/>
                <w:sz w:val="16"/>
                <w:szCs w:val="16"/>
                <w:lang w:val="ka-GE"/>
              </w:rPr>
              <w:t>237</w:t>
            </w:r>
          </w:p>
        </w:tc>
      </w:tr>
      <w:tr w:rsidR="004016F2" w:rsidRPr="00FF609A" w14:paraId="77731902" w14:textId="77777777" w:rsidTr="00CE4D99">
        <w:tc>
          <w:tcPr>
            <w:tcW w:w="6771" w:type="dxa"/>
          </w:tcPr>
          <w:p w14:paraId="6D8CFD38" w14:textId="77777777" w:rsidR="004016F2" w:rsidRPr="00FF609A" w:rsidRDefault="004016F2" w:rsidP="00811493">
            <w:pPr>
              <w:spacing w:line="276" w:lineRule="auto"/>
              <w:rPr>
                <w:rFonts w:ascii="Sylfaen" w:hAnsi="Sylfaen"/>
                <w:sz w:val="16"/>
                <w:szCs w:val="16"/>
              </w:rPr>
            </w:pPr>
            <w:r w:rsidRPr="00FF609A">
              <w:rPr>
                <w:rFonts w:ascii="Sylfaen" w:hAnsi="Sylfaen" w:cs="Menlo Regular"/>
                <w:sz w:val="16"/>
                <w:szCs w:val="16"/>
              </w:rPr>
              <w:t>გუნებ</w:t>
            </w:r>
            <w:r w:rsidRPr="00FF609A">
              <w:rPr>
                <w:rFonts w:ascii="Sylfaen" w:hAnsi="Sylfaen" w:cs="Menlo Regular"/>
                <w:sz w:val="16"/>
                <w:szCs w:val="16"/>
                <w:lang w:val="ka-GE"/>
              </w:rPr>
              <w:t>ა</w:t>
            </w:r>
            <w:r w:rsidRPr="00FF609A">
              <w:rPr>
                <w:rFonts w:ascii="Sylfaen" w:hAnsi="Sylfaen"/>
                <w:sz w:val="16"/>
                <w:szCs w:val="16"/>
              </w:rPr>
              <w:t>-</w:t>
            </w:r>
            <w:r w:rsidRPr="00FF609A">
              <w:rPr>
                <w:rFonts w:ascii="Sylfaen" w:hAnsi="Sylfaen" w:cs="Menlo Regular"/>
                <w:sz w:val="16"/>
                <w:szCs w:val="16"/>
              </w:rPr>
              <w:t>განწყობის</w:t>
            </w:r>
            <w:r w:rsidRPr="00FF609A">
              <w:rPr>
                <w:rFonts w:ascii="Sylfaen" w:hAnsi="Sylfaen"/>
                <w:sz w:val="16"/>
                <w:szCs w:val="16"/>
              </w:rPr>
              <w:t xml:space="preserve"> (</w:t>
            </w:r>
            <w:r w:rsidRPr="00FF609A">
              <w:rPr>
                <w:rFonts w:ascii="Sylfaen" w:hAnsi="Sylfaen" w:cs="Menlo Regular"/>
                <w:sz w:val="16"/>
                <w:szCs w:val="16"/>
              </w:rPr>
              <w:t>აფექტური</w:t>
            </w:r>
            <w:r w:rsidRPr="00FF609A">
              <w:rPr>
                <w:rFonts w:ascii="Sylfaen" w:hAnsi="Sylfaen"/>
                <w:sz w:val="16"/>
                <w:szCs w:val="16"/>
              </w:rPr>
              <w:t xml:space="preserve">) </w:t>
            </w:r>
            <w:r w:rsidRPr="00FF609A">
              <w:rPr>
                <w:rFonts w:ascii="Sylfaen" w:hAnsi="Sylfaen" w:cs="Menlo Regular"/>
                <w:sz w:val="16"/>
                <w:szCs w:val="16"/>
              </w:rPr>
              <w:t>აშლილობანი</w:t>
            </w:r>
          </w:p>
        </w:tc>
        <w:tc>
          <w:tcPr>
            <w:tcW w:w="1134" w:type="dxa"/>
          </w:tcPr>
          <w:p w14:paraId="54DB47A0" w14:textId="1631CE4F" w:rsidR="004016F2" w:rsidRPr="00811493" w:rsidRDefault="004016F2" w:rsidP="007437D1">
            <w:pPr>
              <w:spacing w:line="276" w:lineRule="auto"/>
              <w:jc w:val="center"/>
              <w:rPr>
                <w:rFonts w:ascii="Arial" w:hAnsi="Arial" w:cs="Arial"/>
                <w:bCs/>
                <w:sz w:val="18"/>
                <w:szCs w:val="18"/>
              </w:rPr>
            </w:pPr>
            <w:r w:rsidRPr="00607464">
              <w:rPr>
                <w:rFonts w:ascii="Arial" w:hAnsi="Arial" w:cs="Arial"/>
                <w:bCs/>
                <w:sz w:val="18"/>
                <w:szCs w:val="18"/>
              </w:rPr>
              <w:t>685</w:t>
            </w:r>
          </w:p>
        </w:tc>
        <w:tc>
          <w:tcPr>
            <w:tcW w:w="992" w:type="dxa"/>
          </w:tcPr>
          <w:p w14:paraId="3F7E9DA8" w14:textId="0AC4D5FD" w:rsidR="004016F2" w:rsidRPr="00FF609A" w:rsidRDefault="00811493" w:rsidP="007437D1">
            <w:pPr>
              <w:spacing w:line="276" w:lineRule="auto"/>
              <w:jc w:val="center"/>
              <w:rPr>
                <w:rFonts w:ascii="Sylfaen" w:hAnsi="Sylfaen" w:cs="Arial"/>
                <w:sz w:val="16"/>
                <w:szCs w:val="16"/>
                <w:lang w:val="ka-GE"/>
              </w:rPr>
            </w:pPr>
            <w:r>
              <w:rPr>
                <w:rFonts w:ascii="Sylfaen" w:hAnsi="Sylfaen" w:cs="Arial"/>
                <w:sz w:val="16"/>
                <w:szCs w:val="16"/>
                <w:lang w:val="ka-GE"/>
              </w:rPr>
              <w:t>465</w:t>
            </w:r>
          </w:p>
        </w:tc>
      </w:tr>
      <w:tr w:rsidR="004016F2" w:rsidRPr="00FF609A" w14:paraId="44986B28" w14:textId="77777777" w:rsidTr="00CE4D99">
        <w:tc>
          <w:tcPr>
            <w:tcW w:w="6771" w:type="dxa"/>
          </w:tcPr>
          <w:p w14:paraId="15935FE9" w14:textId="77777777" w:rsidR="004016F2" w:rsidRPr="00FF609A" w:rsidRDefault="004016F2" w:rsidP="00811493">
            <w:pPr>
              <w:spacing w:line="276" w:lineRule="auto"/>
              <w:rPr>
                <w:rFonts w:ascii="Sylfaen" w:hAnsi="Sylfaen"/>
                <w:sz w:val="16"/>
                <w:szCs w:val="16"/>
              </w:rPr>
            </w:pPr>
            <w:r w:rsidRPr="00FF609A">
              <w:rPr>
                <w:rFonts w:ascii="Sylfaen" w:hAnsi="Sylfaen" w:cs="Menlo Regular"/>
                <w:sz w:val="16"/>
                <w:szCs w:val="16"/>
              </w:rPr>
              <w:t>ნევროზული</w:t>
            </w:r>
            <w:r w:rsidRPr="00FF609A">
              <w:rPr>
                <w:rFonts w:ascii="Sylfaen" w:hAnsi="Sylfaen"/>
                <w:sz w:val="16"/>
                <w:szCs w:val="16"/>
              </w:rPr>
              <w:t xml:space="preserve">, </w:t>
            </w:r>
            <w:r w:rsidRPr="00FF609A">
              <w:rPr>
                <w:rFonts w:ascii="Sylfaen" w:hAnsi="Sylfaen" w:cs="Menlo Regular"/>
                <w:sz w:val="16"/>
                <w:szCs w:val="16"/>
              </w:rPr>
              <w:t>სტრესთან</w:t>
            </w:r>
            <w:r w:rsidRPr="00FF609A">
              <w:rPr>
                <w:rFonts w:ascii="Sylfaen" w:hAnsi="Sylfaen" w:cs="Sylfaen"/>
                <w:sz w:val="16"/>
                <w:szCs w:val="16"/>
                <w:lang w:val="ka-GE"/>
              </w:rPr>
              <w:t xml:space="preserve"> </w:t>
            </w:r>
            <w:r w:rsidRPr="00FF609A">
              <w:rPr>
                <w:rFonts w:ascii="Sylfaen" w:hAnsi="Sylfaen" w:cs="Menlo Regular"/>
                <w:sz w:val="16"/>
                <w:szCs w:val="16"/>
              </w:rPr>
              <w:t>დაკავშირებული</w:t>
            </w:r>
            <w:r w:rsidRPr="00FF609A">
              <w:rPr>
                <w:rFonts w:ascii="Sylfaen" w:hAnsi="Sylfaen" w:cs="Sylfaen"/>
                <w:sz w:val="16"/>
                <w:szCs w:val="16"/>
                <w:lang w:val="ka-GE"/>
              </w:rPr>
              <w:t xml:space="preserve"> </w:t>
            </w:r>
            <w:r w:rsidRPr="00FF609A">
              <w:rPr>
                <w:rFonts w:ascii="Sylfaen" w:hAnsi="Sylfaen" w:cs="Menlo Regular"/>
                <w:sz w:val="16"/>
                <w:szCs w:val="16"/>
              </w:rPr>
              <w:t>და</w:t>
            </w:r>
            <w:r w:rsidRPr="00FF609A">
              <w:rPr>
                <w:rFonts w:ascii="Sylfaen" w:hAnsi="Sylfaen" w:cs="Sylfaen"/>
                <w:sz w:val="16"/>
                <w:szCs w:val="16"/>
                <w:lang w:val="ka-GE"/>
              </w:rPr>
              <w:t xml:space="preserve"> </w:t>
            </w:r>
            <w:r w:rsidRPr="00FF609A">
              <w:rPr>
                <w:rFonts w:ascii="Sylfaen" w:hAnsi="Sylfaen" w:cs="Menlo Regular"/>
                <w:sz w:val="16"/>
                <w:szCs w:val="16"/>
              </w:rPr>
              <w:t>სომატოფორმული</w:t>
            </w:r>
            <w:r w:rsidRPr="00FF609A">
              <w:rPr>
                <w:rFonts w:ascii="Sylfaen" w:hAnsi="Sylfaen" w:cs="Sylfaen"/>
                <w:sz w:val="16"/>
                <w:szCs w:val="16"/>
                <w:lang w:val="ka-GE"/>
              </w:rPr>
              <w:t xml:space="preserve"> </w:t>
            </w:r>
            <w:r w:rsidRPr="00FF609A">
              <w:rPr>
                <w:rFonts w:ascii="Sylfaen" w:hAnsi="Sylfaen" w:cs="Menlo Regular"/>
                <w:sz w:val="16"/>
                <w:szCs w:val="16"/>
              </w:rPr>
              <w:t>აშლილობანი</w:t>
            </w:r>
          </w:p>
        </w:tc>
        <w:tc>
          <w:tcPr>
            <w:tcW w:w="1134" w:type="dxa"/>
          </w:tcPr>
          <w:p w14:paraId="51D31CA0" w14:textId="7C0C2B9E" w:rsidR="004016F2" w:rsidRPr="00811493" w:rsidRDefault="004016F2" w:rsidP="007437D1">
            <w:pPr>
              <w:spacing w:line="276" w:lineRule="auto"/>
              <w:jc w:val="center"/>
              <w:rPr>
                <w:rFonts w:ascii="Arial" w:hAnsi="Arial" w:cs="Arial"/>
                <w:bCs/>
                <w:sz w:val="18"/>
                <w:szCs w:val="18"/>
              </w:rPr>
            </w:pPr>
            <w:r w:rsidRPr="00607464">
              <w:rPr>
                <w:rFonts w:ascii="Arial" w:hAnsi="Arial" w:cs="Arial"/>
                <w:bCs/>
                <w:sz w:val="18"/>
                <w:szCs w:val="18"/>
              </w:rPr>
              <w:t>947</w:t>
            </w:r>
          </w:p>
        </w:tc>
        <w:tc>
          <w:tcPr>
            <w:tcW w:w="992" w:type="dxa"/>
          </w:tcPr>
          <w:p w14:paraId="143EB452" w14:textId="3C520ECC" w:rsidR="004016F2" w:rsidRPr="00FF609A" w:rsidRDefault="00811493" w:rsidP="007437D1">
            <w:pPr>
              <w:spacing w:line="276" w:lineRule="auto"/>
              <w:jc w:val="center"/>
              <w:rPr>
                <w:rFonts w:ascii="Sylfaen" w:hAnsi="Sylfaen" w:cs="Arial"/>
                <w:sz w:val="16"/>
                <w:szCs w:val="16"/>
                <w:lang w:val="ka-GE"/>
              </w:rPr>
            </w:pPr>
            <w:r>
              <w:rPr>
                <w:rFonts w:ascii="Sylfaen" w:hAnsi="Sylfaen" w:cs="Arial"/>
                <w:sz w:val="16"/>
                <w:szCs w:val="16"/>
                <w:lang w:val="ka-GE"/>
              </w:rPr>
              <w:t>1039</w:t>
            </w:r>
          </w:p>
        </w:tc>
      </w:tr>
      <w:tr w:rsidR="004016F2" w:rsidRPr="00FF609A" w14:paraId="407EAD60" w14:textId="77777777" w:rsidTr="00CE4D99">
        <w:tc>
          <w:tcPr>
            <w:tcW w:w="6771" w:type="dxa"/>
          </w:tcPr>
          <w:p w14:paraId="2653AE4E" w14:textId="77777777" w:rsidR="004016F2" w:rsidRPr="00FF609A" w:rsidRDefault="004016F2" w:rsidP="00811493">
            <w:pPr>
              <w:spacing w:line="276" w:lineRule="auto"/>
              <w:rPr>
                <w:rFonts w:ascii="Sylfaen" w:hAnsi="Sylfaen"/>
                <w:sz w:val="16"/>
                <w:szCs w:val="16"/>
              </w:rPr>
            </w:pPr>
            <w:r w:rsidRPr="00FF609A">
              <w:rPr>
                <w:rFonts w:ascii="Sylfaen" w:hAnsi="Sylfaen" w:cs="Menlo Regular"/>
                <w:sz w:val="16"/>
                <w:szCs w:val="16"/>
              </w:rPr>
              <w:t>ქცევითი</w:t>
            </w:r>
            <w:r w:rsidRPr="00FF609A">
              <w:rPr>
                <w:rFonts w:ascii="Sylfaen" w:hAnsi="Sylfaen" w:cs="Sylfaen"/>
                <w:sz w:val="16"/>
                <w:szCs w:val="16"/>
                <w:lang w:val="ka-GE"/>
              </w:rPr>
              <w:t xml:space="preserve"> </w:t>
            </w:r>
            <w:r w:rsidRPr="00FF609A">
              <w:rPr>
                <w:rFonts w:ascii="Sylfaen" w:hAnsi="Sylfaen" w:cs="Menlo Regular"/>
                <w:sz w:val="16"/>
                <w:szCs w:val="16"/>
              </w:rPr>
              <w:t>სინდრომები</w:t>
            </w:r>
            <w:r w:rsidRPr="00FF609A">
              <w:rPr>
                <w:rFonts w:ascii="Sylfaen" w:hAnsi="Sylfaen" w:cs="Sylfaen"/>
                <w:sz w:val="16"/>
                <w:szCs w:val="16"/>
                <w:lang w:val="ka-GE"/>
              </w:rPr>
              <w:t xml:space="preserve"> </w:t>
            </w:r>
            <w:r w:rsidRPr="00FF609A">
              <w:rPr>
                <w:rFonts w:ascii="Sylfaen" w:hAnsi="Sylfaen" w:cs="Menlo Regular"/>
                <w:sz w:val="16"/>
                <w:szCs w:val="16"/>
              </w:rPr>
              <w:t>დაკავშირებული</w:t>
            </w:r>
            <w:r w:rsidRPr="00FF609A">
              <w:rPr>
                <w:rFonts w:ascii="Sylfaen" w:hAnsi="Sylfaen" w:cs="Sylfaen"/>
                <w:sz w:val="16"/>
                <w:szCs w:val="16"/>
                <w:lang w:val="ka-GE"/>
              </w:rPr>
              <w:t xml:space="preserve"> </w:t>
            </w:r>
            <w:r w:rsidRPr="00FF609A">
              <w:rPr>
                <w:rFonts w:ascii="Sylfaen" w:hAnsi="Sylfaen" w:cs="Menlo Regular"/>
                <w:sz w:val="16"/>
                <w:szCs w:val="16"/>
              </w:rPr>
              <w:t>ფიზიოლოგიურ</w:t>
            </w:r>
            <w:r w:rsidRPr="00FF609A">
              <w:rPr>
                <w:rFonts w:ascii="Sylfaen" w:hAnsi="Sylfaen" w:cs="Sylfaen"/>
                <w:sz w:val="16"/>
                <w:szCs w:val="16"/>
                <w:lang w:val="ka-GE"/>
              </w:rPr>
              <w:t xml:space="preserve"> </w:t>
            </w:r>
            <w:r w:rsidRPr="00FF609A">
              <w:rPr>
                <w:rFonts w:ascii="Sylfaen" w:hAnsi="Sylfaen" w:cs="Menlo Regular"/>
                <w:sz w:val="16"/>
                <w:szCs w:val="16"/>
              </w:rPr>
              <w:t>დარღვევებთან</w:t>
            </w:r>
            <w:r w:rsidRPr="00FF609A">
              <w:rPr>
                <w:rFonts w:ascii="Sylfaen" w:hAnsi="Sylfaen" w:cs="Sylfaen"/>
                <w:sz w:val="16"/>
                <w:szCs w:val="16"/>
                <w:lang w:val="ka-GE"/>
              </w:rPr>
              <w:t xml:space="preserve"> </w:t>
            </w:r>
            <w:r w:rsidRPr="00FF609A">
              <w:rPr>
                <w:rFonts w:ascii="Sylfaen" w:hAnsi="Sylfaen" w:cs="Menlo Regular"/>
                <w:sz w:val="16"/>
                <w:szCs w:val="16"/>
              </w:rPr>
              <w:t>და</w:t>
            </w:r>
            <w:r w:rsidRPr="00FF609A">
              <w:rPr>
                <w:rFonts w:ascii="Sylfaen" w:hAnsi="Sylfaen" w:cs="Sylfaen"/>
                <w:sz w:val="16"/>
                <w:szCs w:val="16"/>
                <w:lang w:val="ka-GE"/>
              </w:rPr>
              <w:t xml:space="preserve"> </w:t>
            </w:r>
            <w:r w:rsidRPr="00FF609A">
              <w:rPr>
                <w:rFonts w:ascii="Sylfaen" w:hAnsi="Sylfaen" w:cs="Menlo Regular"/>
                <w:sz w:val="16"/>
                <w:szCs w:val="16"/>
              </w:rPr>
              <w:t>ფიზიკურ</w:t>
            </w:r>
            <w:r w:rsidRPr="00FF609A">
              <w:rPr>
                <w:rFonts w:ascii="Sylfaen" w:hAnsi="Sylfaen" w:cs="Sylfaen"/>
                <w:sz w:val="16"/>
                <w:szCs w:val="16"/>
                <w:lang w:val="ka-GE"/>
              </w:rPr>
              <w:t xml:space="preserve"> </w:t>
            </w:r>
            <w:r w:rsidRPr="00FF609A">
              <w:rPr>
                <w:rFonts w:ascii="Sylfaen" w:hAnsi="Sylfaen" w:cs="Menlo Regular"/>
                <w:sz w:val="16"/>
                <w:szCs w:val="16"/>
              </w:rPr>
              <w:t>ფაქტორებთან</w:t>
            </w:r>
          </w:p>
        </w:tc>
        <w:tc>
          <w:tcPr>
            <w:tcW w:w="1134" w:type="dxa"/>
          </w:tcPr>
          <w:p w14:paraId="7352B8D4" w14:textId="615FEB72" w:rsidR="004016F2" w:rsidRPr="00811493" w:rsidRDefault="004016F2" w:rsidP="007437D1">
            <w:pPr>
              <w:spacing w:line="276" w:lineRule="auto"/>
              <w:jc w:val="center"/>
              <w:rPr>
                <w:rFonts w:ascii="Arial" w:hAnsi="Arial" w:cs="Arial"/>
                <w:bCs/>
                <w:sz w:val="18"/>
                <w:szCs w:val="18"/>
              </w:rPr>
            </w:pPr>
            <w:r w:rsidRPr="00607464">
              <w:rPr>
                <w:rFonts w:ascii="Arial" w:hAnsi="Arial" w:cs="Arial"/>
                <w:bCs/>
                <w:sz w:val="18"/>
                <w:szCs w:val="18"/>
              </w:rPr>
              <w:t>35</w:t>
            </w:r>
          </w:p>
        </w:tc>
        <w:tc>
          <w:tcPr>
            <w:tcW w:w="992" w:type="dxa"/>
          </w:tcPr>
          <w:p w14:paraId="3A894DE9" w14:textId="330E7151" w:rsidR="004016F2" w:rsidRPr="00FF609A" w:rsidRDefault="00811493" w:rsidP="007437D1">
            <w:pPr>
              <w:spacing w:line="276" w:lineRule="auto"/>
              <w:jc w:val="center"/>
              <w:rPr>
                <w:rFonts w:ascii="Sylfaen" w:hAnsi="Sylfaen" w:cs="Arial"/>
                <w:sz w:val="16"/>
                <w:szCs w:val="16"/>
                <w:lang w:val="ka-GE"/>
              </w:rPr>
            </w:pPr>
            <w:r>
              <w:rPr>
                <w:rFonts w:ascii="Sylfaen" w:hAnsi="Sylfaen" w:cs="Arial"/>
                <w:sz w:val="16"/>
                <w:szCs w:val="16"/>
                <w:lang w:val="ka-GE"/>
              </w:rPr>
              <w:t>23</w:t>
            </w:r>
          </w:p>
        </w:tc>
      </w:tr>
      <w:tr w:rsidR="004016F2" w:rsidRPr="00FF609A" w14:paraId="5BB790E0" w14:textId="77777777" w:rsidTr="00CE4D99">
        <w:tc>
          <w:tcPr>
            <w:tcW w:w="6771" w:type="dxa"/>
          </w:tcPr>
          <w:p w14:paraId="56CE0B86" w14:textId="77777777" w:rsidR="004016F2" w:rsidRPr="00FF609A" w:rsidRDefault="004016F2" w:rsidP="00811493">
            <w:pPr>
              <w:spacing w:line="276" w:lineRule="auto"/>
              <w:rPr>
                <w:rFonts w:ascii="Sylfaen" w:hAnsi="Sylfaen"/>
                <w:sz w:val="16"/>
                <w:szCs w:val="16"/>
              </w:rPr>
            </w:pPr>
            <w:r w:rsidRPr="00FF609A">
              <w:rPr>
                <w:rFonts w:ascii="Sylfaen" w:hAnsi="Sylfaen" w:cs="Menlo Regular"/>
                <w:sz w:val="16"/>
                <w:szCs w:val="16"/>
              </w:rPr>
              <w:t>მოზრდილთა</w:t>
            </w:r>
            <w:r w:rsidRPr="00FF609A">
              <w:rPr>
                <w:rFonts w:ascii="Sylfaen" w:hAnsi="Sylfaen" w:cs="Sylfaen"/>
                <w:sz w:val="16"/>
                <w:szCs w:val="16"/>
                <w:lang w:val="ka-GE"/>
              </w:rPr>
              <w:t xml:space="preserve"> </w:t>
            </w:r>
            <w:r w:rsidRPr="00FF609A">
              <w:rPr>
                <w:rFonts w:ascii="Sylfaen" w:hAnsi="Sylfaen" w:cs="Menlo Regular"/>
                <w:sz w:val="16"/>
                <w:szCs w:val="16"/>
              </w:rPr>
              <w:t>პერსონოლოგიური</w:t>
            </w:r>
            <w:r w:rsidRPr="00FF609A">
              <w:rPr>
                <w:rFonts w:ascii="Sylfaen" w:hAnsi="Sylfaen" w:cs="Sylfaen"/>
                <w:sz w:val="16"/>
                <w:szCs w:val="16"/>
                <w:lang w:val="ka-GE"/>
              </w:rPr>
              <w:t xml:space="preserve"> </w:t>
            </w:r>
            <w:r w:rsidRPr="00FF609A">
              <w:rPr>
                <w:rFonts w:ascii="Sylfaen" w:hAnsi="Sylfaen" w:cs="Menlo Regular"/>
                <w:sz w:val="16"/>
                <w:szCs w:val="16"/>
              </w:rPr>
              <w:t>დ</w:t>
            </w:r>
            <w:r w:rsidRPr="00FF609A">
              <w:rPr>
                <w:rFonts w:ascii="Sylfaen" w:hAnsi="Sylfaen" w:cs="Menlo Regular"/>
                <w:sz w:val="16"/>
                <w:szCs w:val="16"/>
                <w:lang w:val="ka-GE"/>
              </w:rPr>
              <w:t>ა</w:t>
            </w:r>
            <w:r w:rsidRPr="00FF609A">
              <w:rPr>
                <w:rFonts w:ascii="Sylfaen" w:hAnsi="Sylfaen" w:cs="Sylfaen"/>
                <w:sz w:val="16"/>
                <w:szCs w:val="16"/>
                <w:lang w:val="ka-GE"/>
              </w:rPr>
              <w:t xml:space="preserve"> </w:t>
            </w:r>
            <w:r w:rsidRPr="00FF609A">
              <w:rPr>
                <w:rFonts w:ascii="Sylfaen" w:hAnsi="Sylfaen" w:cs="Menlo Regular"/>
                <w:sz w:val="16"/>
                <w:szCs w:val="16"/>
              </w:rPr>
              <w:t>ქცევითი</w:t>
            </w:r>
            <w:r w:rsidRPr="00FF609A">
              <w:rPr>
                <w:rFonts w:ascii="Sylfaen" w:hAnsi="Sylfaen" w:cs="Sylfaen"/>
                <w:sz w:val="16"/>
                <w:szCs w:val="16"/>
                <w:lang w:val="ka-GE"/>
              </w:rPr>
              <w:t xml:space="preserve"> </w:t>
            </w:r>
            <w:r w:rsidRPr="00FF609A">
              <w:rPr>
                <w:rFonts w:ascii="Sylfaen" w:hAnsi="Sylfaen" w:cs="Menlo Regular"/>
                <w:sz w:val="16"/>
                <w:szCs w:val="16"/>
              </w:rPr>
              <w:t>აშლილობები</w:t>
            </w:r>
          </w:p>
        </w:tc>
        <w:tc>
          <w:tcPr>
            <w:tcW w:w="1134" w:type="dxa"/>
          </w:tcPr>
          <w:p w14:paraId="399CF0BE" w14:textId="043E3740" w:rsidR="004016F2" w:rsidRPr="00811493" w:rsidRDefault="004016F2" w:rsidP="007437D1">
            <w:pPr>
              <w:spacing w:line="276" w:lineRule="auto"/>
              <w:jc w:val="center"/>
              <w:rPr>
                <w:rFonts w:ascii="Arial" w:hAnsi="Arial" w:cs="Arial"/>
                <w:bCs/>
                <w:sz w:val="18"/>
                <w:szCs w:val="18"/>
              </w:rPr>
            </w:pPr>
            <w:r w:rsidRPr="00607464">
              <w:rPr>
                <w:rFonts w:ascii="Arial" w:hAnsi="Arial" w:cs="Arial"/>
                <w:bCs/>
                <w:sz w:val="18"/>
                <w:szCs w:val="18"/>
              </w:rPr>
              <w:t>192</w:t>
            </w:r>
          </w:p>
        </w:tc>
        <w:tc>
          <w:tcPr>
            <w:tcW w:w="992" w:type="dxa"/>
          </w:tcPr>
          <w:p w14:paraId="50A4C21C" w14:textId="4C1DF5A9" w:rsidR="004016F2" w:rsidRPr="00FF609A" w:rsidRDefault="00811493" w:rsidP="007437D1">
            <w:pPr>
              <w:spacing w:line="276" w:lineRule="auto"/>
              <w:jc w:val="center"/>
              <w:rPr>
                <w:rFonts w:ascii="Sylfaen" w:hAnsi="Sylfaen" w:cs="Arial"/>
                <w:sz w:val="16"/>
                <w:szCs w:val="16"/>
                <w:lang w:val="ka-GE"/>
              </w:rPr>
            </w:pPr>
            <w:r>
              <w:rPr>
                <w:rFonts w:ascii="Sylfaen" w:hAnsi="Sylfaen" w:cs="Arial"/>
                <w:sz w:val="16"/>
                <w:szCs w:val="16"/>
                <w:lang w:val="ka-GE"/>
              </w:rPr>
              <w:t>96</w:t>
            </w:r>
          </w:p>
        </w:tc>
      </w:tr>
      <w:tr w:rsidR="004016F2" w:rsidRPr="00FF609A" w14:paraId="3631BD12" w14:textId="77777777" w:rsidTr="00CE4D99">
        <w:tc>
          <w:tcPr>
            <w:tcW w:w="6771" w:type="dxa"/>
          </w:tcPr>
          <w:p w14:paraId="2C3DC003" w14:textId="77777777" w:rsidR="004016F2" w:rsidRPr="00FF609A" w:rsidRDefault="004016F2" w:rsidP="007437D1">
            <w:pPr>
              <w:spacing w:line="276" w:lineRule="auto"/>
              <w:rPr>
                <w:rFonts w:ascii="Sylfaen" w:hAnsi="Sylfaen"/>
                <w:sz w:val="16"/>
                <w:szCs w:val="16"/>
              </w:rPr>
            </w:pPr>
            <w:r w:rsidRPr="00FF609A">
              <w:rPr>
                <w:rFonts w:ascii="Sylfaen" w:hAnsi="Sylfaen" w:cs="Menlo Regular"/>
                <w:sz w:val="16"/>
                <w:szCs w:val="16"/>
              </w:rPr>
              <w:t>გონებრივი</w:t>
            </w:r>
            <w:r w:rsidRPr="00FF609A">
              <w:rPr>
                <w:rFonts w:ascii="Sylfaen" w:hAnsi="Sylfaen" w:cs="Sylfaen"/>
                <w:sz w:val="16"/>
                <w:szCs w:val="16"/>
                <w:lang w:val="ka-GE"/>
              </w:rPr>
              <w:t xml:space="preserve"> </w:t>
            </w:r>
            <w:r w:rsidRPr="00FF609A">
              <w:rPr>
                <w:rFonts w:ascii="Sylfaen" w:hAnsi="Sylfaen" w:cs="Menlo Regular"/>
                <w:sz w:val="16"/>
                <w:szCs w:val="16"/>
              </w:rPr>
              <w:t>ჩამორჩენილობა</w:t>
            </w:r>
          </w:p>
        </w:tc>
        <w:tc>
          <w:tcPr>
            <w:tcW w:w="1134" w:type="dxa"/>
          </w:tcPr>
          <w:p w14:paraId="57FBF660" w14:textId="0C3C130F" w:rsidR="004016F2" w:rsidRPr="00811493" w:rsidRDefault="004016F2" w:rsidP="007437D1">
            <w:pPr>
              <w:spacing w:line="276" w:lineRule="auto"/>
              <w:jc w:val="center"/>
              <w:rPr>
                <w:rFonts w:ascii="Arial" w:hAnsi="Arial" w:cs="Arial"/>
                <w:bCs/>
                <w:sz w:val="18"/>
                <w:szCs w:val="18"/>
              </w:rPr>
            </w:pPr>
            <w:r w:rsidRPr="00607464">
              <w:rPr>
                <w:rFonts w:ascii="Arial" w:hAnsi="Arial" w:cs="Arial"/>
                <w:bCs/>
                <w:sz w:val="18"/>
                <w:szCs w:val="18"/>
              </w:rPr>
              <w:t>797</w:t>
            </w:r>
          </w:p>
        </w:tc>
        <w:tc>
          <w:tcPr>
            <w:tcW w:w="992" w:type="dxa"/>
          </w:tcPr>
          <w:p w14:paraId="02BA0A82" w14:textId="346627F1" w:rsidR="004016F2" w:rsidRPr="00FF609A" w:rsidRDefault="00811493" w:rsidP="007437D1">
            <w:pPr>
              <w:spacing w:line="276" w:lineRule="auto"/>
              <w:jc w:val="center"/>
              <w:rPr>
                <w:rFonts w:ascii="Sylfaen" w:hAnsi="Sylfaen" w:cs="Arial"/>
                <w:sz w:val="16"/>
                <w:szCs w:val="16"/>
                <w:lang w:val="ka-GE"/>
              </w:rPr>
            </w:pPr>
            <w:r>
              <w:rPr>
                <w:rFonts w:ascii="Sylfaen" w:hAnsi="Sylfaen" w:cs="Arial"/>
                <w:sz w:val="16"/>
                <w:szCs w:val="16"/>
                <w:lang w:val="ka-GE"/>
              </w:rPr>
              <w:t>814</w:t>
            </w:r>
          </w:p>
        </w:tc>
      </w:tr>
      <w:tr w:rsidR="004016F2" w:rsidRPr="00FF609A" w14:paraId="10DA2605" w14:textId="77777777" w:rsidTr="00CE4D99">
        <w:tc>
          <w:tcPr>
            <w:tcW w:w="6771" w:type="dxa"/>
          </w:tcPr>
          <w:p w14:paraId="2D2F3CF3" w14:textId="77777777" w:rsidR="004016F2" w:rsidRPr="00FF609A" w:rsidRDefault="004016F2" w:rsidP="007437D1">
            <w:pPr>
              <w:spacing w:line="276" w:lineRule="auto"/>
              <w:rPr>
                <w:rFonts w:ascii="Sylfaen" w:hAnsi="Sylfaen"/>
                <w:sz w:val="16"/>
                <w:szCs w:val="16"/>
              </w:rPr>
            </w:pPr>
            <w:r w:rsidRPr="00FF609A">
              <w:rPr>
                <w:rFonts w:ascii="Sylfaen" w:hAnsi="Sylfaen" w:cs="Menlo Regular"/>
                <w:sz w:val="16"/>
                <w:szCs w:val="16"/>
              </w:rPr>
              <w:t>ფსიქიკური</w:t>
            </w:r>
            <w:r w:rsidRPr="00FF609A">
              <w:rPr>
                <w:rFonts w:ascii="Sylfaen" w:hAnsi="Sylfaen" w:cs="Sylfaen"/>
                <w:sz w:val="16"/>
                <w:szCs w:val="16"/>
                <w:lang w:val="ka-GE"/>
              </w:rPr>
              <w:t xml:space="preserve"> </w:t>
            </w:r>
            <w:r w:rsidRPr="00FF609A">
              <w:rPr>
                <w:rFonts w:ascii="Sylfaen" w:hAnsi="Sylfaen" w:cs="Menlo Regular"/>
                <w:sz w:val="16"/>
                <w:szCs w:val="16"/>
              </w:rPr>
              <w:t>განვითარების</w:t>
            </w:r>
            <w:r w:rsidRPr="00FF609A">
              <w:rPr>
                <w:rFonts w:ascii="Sylfaen" w:hAnsi="Sylfaen" w:cs="Sylfaen"/>
                <w:sz w:val="16"/>
                <w:szCs w:val="16"/>
                <w:lang w:val="ka-GE"/>
              </w:rPr>
              <w:t xml:space="preserve"> </w:t>
            </w:r>
            <w:r w:rsidRPr="00FF609A">
              <w:rPr>
                <w:rFonts w:ascii="Sylfaen" w:hAnsi="Sylfaen" w:cs="Menlo Regular"/>
                <w:sz w:val="16"/>
                <w:szCs w:val="16"/>
              </w:rPr>
              <w:t>დარღვევები</w:t>
            </w:r>
          </w:p>
        </w:tc>
        <w:tc>
          <w:tcPr>
            <w:tcW w:w="1134" w:type="dxa"/>
          </w:tcPr>
          <w:p w14:paraId="084205DB" w14:textId="49772DE0" w:rsidR="004016F2" w:rsidRPr="00811493" w:rsidRDefault="004016F2" w:rsidP="007437D1">
            <w:pPr>
              <w:spacing w:line="276" w:lineRule="auto"/>
              <w:jc w:val="center"/>
              <w:rPr>
                <w:rFonts w:ascii="Arial" w:hAnsi="Arial" w:cs="Arial"/>
                <w:bCs/>
                <w:sz w:val="18"/>
                <w:szCs w:val="18"/>
              </w:rPr>
            </w:pPr>
            <w:r w:rsidRPr="00607464">
              <w:rPr>
                <w:rFonts w:ascii="Arial" w:hAnsi="Arial" w:cs="Arial"/>
                <w:bCs/>
                <w:sz w:val="18"/>
                <w:szCs w:val="18"/>
              </w:rPr>
              <w:t>31</w:t>
            </w:r>
          </w:p>
        </w:tc>
        <w:tc>
          <w:tcPr>
            <w:tcW w:w="992" w:type="dxa"/>
          </w:tcPr>
          <w:p w14:paraId="5A051A98" w14:textId="5D1386AF" w:rsidR="004016F2" w:rsidRPr="00FF609A" w:rsidRDefault="00811493" w:rsidP="007437D1">
            <w:pPr>
              <w:spacing w:line="276" w:lineRule="auto"/>
              <w:jc w:val="center"/>
              <w:rPr>
                <w:rFonts w:ascii="Sylfaen" w:hAnsi="Sylfaen" w:cs="Arial"/>
                <w:sz w:val="16"/>
                <w:szCs w:val="16"/>
                <w:lang w:val="ka-GE"/>
              </w:rPr>
            </w:pPr>
            <w:r>
              <w:rPr>
                <w:rFonts w:ascii="Sylfaen" w:hAnsi="Sylfaen" w:cs="Arial"/>
                <w:sz w:val="16"/>
                <w:szCs w:val="16"/>
                <w:lang w:val="ka-GE"/>
              </w:rPr>
              <w:t>15</w:t>
            </w:r>
          </w:p>
        </w:tc>
      </w:tr>
      <w:tr w:rsidR="004016F2" w:rsidRPr="00FF609A" w14:paraId="7A94CD8B" w14:textId="77777777" w:rsidTr="00CE4D99">
        <w:tc>
          <w:tcPr>
            <w:tcW w:w="6771" w:type="dxa"/>
          </w:tcPr>
          <w:p w14:paraId="1BF13767" w14:textId="77777777" w:rsidR="004016F2" w:rsidRPr="00FF609A" w:rsidRDefault="004016F2" w:rsidP="007437D1">
            <w:pPr>
              <w:spacing w:line="276" w:lineRule="auto"/>
              <w:rPr>
                <w:rFonts w:ascii="Sylfaen" w:hAnsi="Sylfaen"/>
                <w:sz w:val="16"/>
                <w:szCs w:val="16"/>
              </w:rPr>
            </w:pPr>
            <w:r w:rsidRPr="00FF609A">
              <w:rPr>
                <w:rFonts w:ascii="Sylfaen" w:hAnsi="Sylfaen" w:cs="Menlo Regular"/>
                <w:sz w:val="16"/>
                <w:szCs w:val="16"/>
              </w:rPr>
              <w:t>ბავშვთა</w:t>
            </w:r>
            <w:r w:rsidRPr="00FF609A">
              <w:rPr>
                <w:rFonts w:ascii="Sylfaen" w:hAnsi="Sylfaen" w:cs="Sylfaen"/>
                <w:sz w:val="16"/>
                <w:szCs w:val="16"/>
                <w:lang w:val="ka-GE"/>
              </w:rPr>
              <w:t xml:space="preserve"> </w:t>
            </w:r>
            <w:r w:rsidRPr="00FF609A">
              <w:rPr>
                <w:rFonts w:ascii="Sylfaen" w:hAnsi="Sylfaen" w:cs="Menlo Regular"/>
                <w:sz w:val="16"/>
                <w:szCs w:val="16"/>
              </w:rPr>
              <w:t>და</w:t>
            </w:r>
            <w:r w:rsidRPr="00FF609A">
              <w:rPr>
                <w:rFonts w:ascii="Sylfaen" w:hAnsi="Sylfaen" w:cs="Sylfaen"/>
                <w:sz w:val="16"/>
                <w:szCs w:val="16"/>
                <w:lang w:val="ka-GE"/>
              </w:rPr>
              <w:t xml:space="preserve"> </w:t>
            </w:r>
            <w:r w:rsidRPr="00FF609A">
              <w:rPr>
                <w:rFonts w:ascii="Sylfaen" w:hAnsi="Sylfaen" w:cs="Menlo Regular"/>
                <w:sz w:val="16"/>
                <w:szCs w:val="16"/>
              </w:rPr>
              <w:t>მოზარდთა</w:t>
            </w:r>
            <w:r w:rsidRPr="00FF609A">
              <w:rPr>
                <w:rFonts w:ascii="Sylfaen" w:hAnsi="Sylfaen" w:cs="Sylfaen"/>
                <w:sz w:val="16"/>
                <w:szCs w:val="16"/>
                <w:lang w:val="ka-GE"/>
              </w:rPr>
              <w:t xml:space="preserve"> </w:t>
            </w:r>
            <w:r w:rsidRPr="00FF609A">
              <w:rPr>
                <w:rFonts w:ascii="Sylfaen" w:hAnsi="Sylfaen" w:cs="Menlo Regular"/>
                <w:sz w:val="16"/>
                <w:szCs w:val="16"/>
              </w:rPr>
              <w:t>ასაკში</w:t>
            </w:r>
            <w:r w:rsidRPr="00FF609A">
              <w:rPr>
                <w:rFonts w:ascii="Sylfaen" w:hAnsi="Sylfaen" w:cs="Sylfaen"/>
                <w:sz w:val="16"/>
                <w:szCs w:val="16"/>
                <w:lang w:val="ka-GE"/>
              </w:rPr>
              <w:t xml:space="preserve"> </w:t>
            </w:r>
            <w:r w:rsidRPr="00FF609A">
              <w:rPr>
                <w:rFonts w:ascii="Sylfaen" w:hAnsi="Sylfaen" w:cs="Menlo Regular"/>
                <w:sz w:val="16"/>
                <w:szCs w:val="16"/>
              </w:rPr>
              <w:t>დაწყებული</w:t>
            </w:r>
            <w:r w:rsidRPr="00FF609A">
              <w:rPr>
                <w:rFonts w:ascii="Sylfaen" w:hAnsi="Sylfaen" w:cs="Sylfaen"/>
                <w:sz w:val="16"/>
                <w:szCs w:val="16"/>
                <w:lang w:val="ka-GE"/>
              </w:rPr>
              <w:t xml:space="preserve"> </w:t>
            </w:r>
            <w:r w:rsidRPr="00FF609A">
              <w:rPr>
                <w:rFonts w:ascii="Sylfaen" w:hAnsi="Sylfaen" w:cs="Menlo Regular"/>
                <w:sz w:val="16"/>
                <w:szCs w:val="16"/>
              </w:rPr>
              <w:t>ქცევითი</w:t>
            </w:r>
            <w:r w:rsidRPr="00FF609A">
              <w:rPr>
                <w:rFonts w:ascii="Sylfaen" w:hAnsi="Sylfaen" w:cs="Sylfaen"/>
                <w:sz w:val="16"/>
                <w:szCs w:val="16"/>
                <w:lang w:val="ka-GE"/>
              </w:rPr>
              <w:t xml:space="preserve"> </w:t>
            </w:r>
            <w:r w:rsidRPr="00FF609A">
              <w:rPr>
                <w:rFonts w:ascii="Sylfaen" w:hAnsi="Sylfaen" w:cs="Menlo Regular"/>
                <w:sz w:val="16"/>
                <w:szCs w:val="16"/>
              </w:rPr>
              <w:t>და</w:t>
            </w:r>
            <w:r w:rsidRPr="00FF609A">
              <w:rPr>
                <w:rFonts w:ascii="Sylfaen" w:hAnsi="Sylfaen" w:cs="Sylfaen"/>
                <w:sz w:val="16"/>
                <w:szCs w:val="16"/>
                <w:lang w:val="ka-GE"/>
              </w:rPr>
              <w:t xml:space="preserve"> </w:t>
            </w:r>
            <w:r w:rsidRPr="00FF609A">
              <w:rPr>
                <w:rFonts w:ascii="Sylfaen" w:hAnsi="Sylfaen" w:cs="Menlo Regular"/>
                <w:sz w:val="16"/>
                <w:szCs w:val="16"/>
              </w:rPr>
              <w:t>ემოციური</w:t>
            </w:r>
            <w:r w:rsidRPr="00FF609A">
              <w:rPr>
                <w:rFonts w:ascii="Sylfaen" w:hAnsi="Sylfaen" w:cs="Sylfaen"/>
                <w:sz w:val="16"/>
                <w:szCs w:val="16"/>
                <w:lang w:val="ka-GE"/>
              </w:rPr>
              <w:t xml:space="preserve"> </w:t>
            </w:r>
            <w:r w:rsidRPr="00FF609A">
              <w:rPr>
                <w:rFonts w:ascii="Sylfaen" w:hAnsi="Sylfaen" w:cs="Menlo Regular"/>
                <w:sz w:val="16"/>
                <w:szCs w:val="16"/>
              </w:rPr>
              <w:t>აშლილობანი</w:t>
            </w:r>
          </w:p>
        </w:tc>
        <w:tc>
          <w:tcPr>
            <w:tcW w:w="1134" w:type="dxa"/>
          </w:tcPr>
          <w:p w14:paraId="0FE73CFE" w14:textId="1A21205E" w:rsidR="004016F2" w:rsidRPr="00811493" w:rsidRDefault="004016F2" w:rsidP="007437D1">
            <w:pPr>
              <w:spacing w:line="276" w:lineRule="auto"/>
              <w:jc w:val="center"/>
              <w:rPr>
                <w:rFonts w:ascii="Arial" w:hAnsi="Arial" w:cs="Arial"/>
                <w:bCs/>
                <w:sz w:val="18"/>
                <w:szCs w:val="18"/>
              </w:rPr>
            </w:pPr>
            <w:r w:rsidRPr="00607464">
              <w:rPr>
                <w:rFonts w:ascii="Arial" w:hAnsi="Arial" w:cs="Arial"/>
                <w:bCs/>
                <w:sz w:val="18"/>
                <w:szCs w:val="18"/>
              </w:rPr>
              <w:t>233</w:t>
            </w:r>
          </w:p>
        </w:tc>
        <w:tc>
          <w:tcPr>
            <w:tcW w:w="992" w:type="dxa"/>
          </w:tcPr>
          <w:p w14:paraId="24B62421" w14:textId="5122DE69" w:rsidR="004016F2" w:rsidRPr="00FF609A" w:rsidRDefault="00811493" w:rsidP="007437D1">
            <w:pPr>
              <w:spacing w:line="276" w:lineRule="auto"/>
              <w:jc w:val="center"/>
              <w:rPr>
                <w:rFonts w:ascii="Sylfaen" w:hAnsi="Sylfaen" w:cs="Arial"/>
                <w:sz w:val="16"/>
                <w:szCs w:val="16"/>
                <w:lang w:val="ka-GE"/>
              </w:rPr>
            </w:pPr>
            <w:r>
              <w:rPr>
                <w:rFonts w:ascii="Sylfaen" w:hAnsi="Sylfaen" w:cs="Arial"/>
                <w:sz w:val="16"/>
                <w:szCs w:val="16"/>
                <w:lang w:val="ka-GE"/>
              </w:rPr>
              <w:t>206</w:t>
            </w:r>
          </w:p>
        </w:tc>
      </w:tr>
    </w:tbl>
    <w:p w14:paraId="399E393E" w14:textId="190400FF" w:rsidR="001D49CE" w:rsidRPr="00FF609A" w:rsidRDefault="001D49CE" w:rsidP="001D49CE">
      <w:pPr>
        <w:tabs>
          <w:tab w:val="left" w:pos="0"/>
        </w:tabs>
        <w:spacing w:line="276" w:lineRule="auto"/>
        <w:jc w:val="center"/>
        <w:rPr>
          <w:rFonts w:ascii="Sylfaen" w:hAnsi="Sylfaen"/>
          <w:noProof/>
          <w:sz w:val="16"/>
          <w:szCs w:val="16"/>
          <w:lang w:val="ka-GE"/>
        </w:rPr>
      </w:pPr>
      <w:r w:rsidRPr="00FF609A">
        <w:rPr>
          <w:rFonts w:ascii="Sylfaen" w:hAnsi="Sylfaen"/>
          <w:i/>
          <w:noProof/>
          <w:sz w:val="16"/>
          <w:szCs w:val="16"/>
          <w:lang w:val="ka-GE"/>
        </w:rPr>
        <w:t xml:space="preserve">წყარო: </w:t>
      </w:r>
      <w:r w:rsidRPr="00FF609A">
        <w:rPr>
          <w:rFonts w:ascii="Sylfaen" w:hAnsi="Sylfaen"/>
          <w:noProof/>
          <w:sz w:val="16"/>
          <w:szCs w:val="16"/>
          <w:lang w:val="ka-GE"/>
        </w:rPr>
        <w:t>ჯანმრთელობის დაცვა, სტატისტიკური ცნობარი, საქართველო, 201</w:t>
      </w:r>
      <w:r w:rsidR="00214F32">
        <w:rPr>
          <w:rFonts w:ascii="Sylfaen" w:hAnsi="Sylfaen"/>
          <w:noProof/>
          <w:sz w:val="16"/>
          <w:szCs w:val="16"/>
          <w:lang w:val="ka-GE"/>
        </w:rPr>
        <w:t>7</w:t>
      </w:r>
    </w:p>
    <w:p w14:paraId="0606E129" w14:textId="77777777" w:rsidR="001D49CE" w:rsidRPr="00FF609A" w:rsidRDefault="001D49CE" w:rsidP="001D49CE">
      <w:pPr>
        <w:tabs>
          <w:tab w:val="left" w:pos="0"/>
        </w:tabs>
        <w:spacing w:line="276" w:lineRule="auto"/>
        <w:jc w:val="center"/>
        <w:rPr>
          <w:rFonts w:ascii="Sylfaen" w:hAnsi="Sylfaen"/>
          <w:noProof/>
          <w:sz w:val="22"/>
          <w:szCs w:val="22"/>
          <w:lang w:val="ka-GE"/>
        </w:rPr>
      </w:pPr>
    </w:p>
    <w:p w14:paraId="074720F3" w14:textId="12597679" w:rsidR="004016F2" w:rsidRPr="00FF609A" w:rsidRDefault="004016F2" w:rsidP="004016F2">
      <w:pPr>
        <w:tabs>
          <w:tab w:val="left" w:pos="0"/>
        </w:tabs>
        <w:spacing w:line="276" w:lineRule="auto"/>
        <w:jc w:val="both"/>
        <w:rPr>
          <w:rFonts w:ascii="Sylfaen" w:hAnsi="Sylfaen" w:cs="Menlo Regular"/>
          <w:sz w:val="22"/>
          <w:szCs w:val="22"/>
          <w:lang w:val="ka-GE"/>
        </w:rPr>
      </w:pPr>
      <w:r w:rsidRPr="00FF609A">
        <w:rPr>
          <w:rFonts w:ascii="Sylfaen" w:hAnsi="Sylfaen" w:cs="Menlo Regular"/>
          <w:sz w:val="22"/>
          <w:szCs w:val="22"/>
          <w:lang w:val="ka-GE"/>
        </w:rPr>
        <w:t>201</w:t>
      </w:r>
      <w:r>
        <w:rPr>
          <w:rFonts w:ascii="Sylfaen" w:hAnsi="Sylfaen" w:cs="Menlo Regular"/>
          <w:sz w:val="22"/>
          <w:szCs w:val="22"/>
          <w:lang w:val="ka-GE"/>
        </w:rPr>
        <w:t>7 წელს ახალი შემთხვევების 4</w:t>
      </w:r>
      <w:r w:rsidR="004943F8">
        <w:rPr>
          <w:rFonts w:ascii="Sylfaen" w:hAnsi="Sylfaen" w:cs="Menlo Regular"/>
          <w:sz w:val="22"/>
          <w:szCs w:val="22"/>
          <w:lang w:val="ka-GE"/>
        </w:rPr>
        <w:t>8</w:t>
      </w:r>
      <w:r>
        <w:rPr>
          <w:rFonts w:ascii="Sylfaen" w:hAnsi="Sylfaen" w:cs="Menlo Regular"/>
          <w:sz w:val="22"/>
          <w:szCs w:val="22"/>
          <w:lang w:val="ka-GE"/>
        </w:rPr>
        <w:t xml:space="preserve">% (2016-46%) დაფიქსირდა ქალებში, </w:t>
      </w:r>
      <w:r w:rsidRPr="00FF609A">
        <w:rPr>
          <w:rFonts w:ascii="Sylfaen" w:hAnsi="Sylfaen" w:cs="Menlo Regular"/>
          <w:sz w:val="22"/>
          <w:szCs w:val="22"/>
          <w:lang w:val="ka-GE"/>
        </w:rPr>
        <w:t xml:space="preserve">ხოლო ასაკობრივ ჭრილში განხილვისას, ყველაზე მაღალი პროცენტული წილი, თითქმის </w:t>
      </w:r>
      <w:r w:rsidR="004943F8">
        <w:rPr>
          <w:rFonts w:ascii="Sylfaen" w:hAnsi="Sylfaen" w:cs="Menlo Regular"/>
          <w:sz w:val="22"/>
          <w:szCs w:val="22"/>
          <w:lang w:val="ka-GE"/>
        </w:rPr>
        <w:t>82</w:t>
      </w:r>
      <w:r w:rsidRPr="00FF609A">
        <w:rPr>
          <w:rFonts w:ascii="Sylfaen" w:hAnsi="Sylfaen" w:cs="Menlo Regular"/>
          <w:sz w:val="22"/>
          <w:szCs w:val="22"/>
          <w:lang w:val="ka-GE"/>
        </w:rPr>
        <w:t>%, მოდიოდა 20-59 წლის ასაკობრივ ჯგუფზე</w:t>
      </w:r>
      <w:r w:rsidR="004943F8">
        <w:rPr>
          <w:rFonts w:ascii="Sylfaen" w:hAnsi="Sylfaen" w:cs="Menlo Regular"/>
          <w:sz w:val="22"/>
          <w:szCs w:val="22"/>
          <w:lang w:val="ka-GE"/>
        </w:rPr>
        <w:t xml:space="preserve"> </w:t>
      </w:r>
      <w:r w:rsidRPr="00FF609A">
        <w:rPr>
          <w:rFonts w:ascii="Sylfaen" w:hAnsi="Sylfaen" w:cs="Menlo Regular"/>
          <w:sz w:val="22"/>
          <w:szCs w:val="22"/>
          <w:lang w:val="ka-GE"/>
        </w:rPr>
        <w:t xml:space="preserve">(ნახ. </w:t>
      </w:r>
      <w:r w:rsidR="00B023EB">
        <w:rPr>
          <w:rFonts w:ascii="Sylfaen" w:hAnsi="Sylfaen" w:cs="Menlo Regular"/>
          <w:sz w:val="22"/>
          <w:szCs w:val="22"/>
          <w:lang w:val="ka-GE"/>
        </w:rPr>
        <w:t>2.</w:t>
      </w:r>
      <w:r w:rsidR="00CE4D99">
        <w:rPr>
          <w:rFonts w:ascii="Sylfaen" w:hAnsi="Sylfaen" w:cs="Menlo Regular"/>
          <w:sz w:val="22"/>
          <w:szCs w:val="22"/>
          <w:lang w:val="ka-GE"/>
        </w:rPr>
        <w:t>100</w:t>
      </w:r>
      <w:r w:rsidRPr="00FF609A">
        <w:rPr>
          <w:rFonts w:ascii="Sylfaen" w:hAnsi="Sylfaen" w:cs="Menlo Regular"/>
          <w:sz w:val="22"/>
          <w:szCs w:val="22"/>
          <w:lang w:val="ka-GE"/>
        </w:rPr>
        <w:t>).</w:t>
      </w:r>
    </w:p>
    <w:p w14:paraId="5E4917FC" w14:textId="08EB483F" w:rsidR="004016F2" w:rsidRDefault="004016F2" w:rsidP="004016F2">
      <w:pPr>
        <w:tabs>
          <w:tab w:val="left" w:pos="0"/>
        </w:tabs>
        <w:spacing w:line="276" w:lineRule="auto"/>
        <w:jc w:val="both"/>
        <w:rPr>
          <w:rFonts w:ascii="Sylfaen" w:hAnsi="Sylfaen" w:cs="Menlo Regular"/>
          <w:b/>
          <w:bCs/>
          <w:sz w:val="22"/>
          <w:szCs w:val="22"/>
          <w:lang w:val="ka-GE"/>
        </w:rPr>
      </w:pPr>
      <w:r w:rsidRPr="004016F2">
        <w:rPr>
          <w:rFonts w:ascii="Sylfaen" w:hAnsi="Sylfaen" w:cs="Menlo Regular"/>
          <w:b/>
          <w:bCs/>
          <w:sz w:val="22"/>
          <w:szCs w:val="22"/>
          <w:lang w:val="ka-GE"/>
        </w:rPr>
        <w:lastRenderedPageBreak/>
        <w:t xml:space="preserve">ნახატი  </w:t>
      </w:r>
      <w:r w:rsidR="00B023EB">
        <w:rPr>
          <w:rFonts w:ascii="Sylfaen" w:hAnsi="Sylfaen" w:cs="Menlo Regular"/>
          <w:b/>
          <w:bCs/>
          <w:sz w:val="22"/>
          <w:szCs w:val="22"/>
          <w:lang w:val="ka-GE"/>
        </w:rPr>
        <w:t>2.</w:t>
      </w:r>
      <w:r w:rsidR="00CE4D99">
        <w:rPr>
          <w:rFonts w:ascii="Sylfaen" w:hAnsi="Sylfaen" w:cs="Menlo Regular"/>
          <w:b/>
          <w:bCs/>
          <w:sz w:val="22"/>
          <w:szCs w:val="22"/>
          <w:lang w:val="ka-GE"/>
        </w:rPr>
        <w:t>100</w:t>
      </w:r>
      <w:r w:rsidRPr="004016F2">
        <w:rPr>
          <w:rFonts w:ascii="Sylfaen" w:hAnsi="Sylfaen" w:cs="Menlo Regular"/>
          <w:b/>
          <w:bCs/>
          <w:sz w:val="22"/>
          <w:szCs w:val="22"/>
          <w:lang w:val="ka-GE"/>
        </w:rPr>
        <w:t>. ფსიქიკური და ქცევითი აშლილობების ახალი შემთხვევების განაწილება ასაკობრივი ჯგუფების მიხედვით, 201</w:t>
      </w:r>
      <w:r>
        <w:rPr>
          <w:rFonts w:ascii="Sylfaen" w:hAnsi="Sylfaen" w:cs="Menlo Regular"/>
          <w:b/>
          <w:bCs/>
          <w:sz w:val="22"/>
          <w:szCs w:val="22"/>
          <w:lang w:val="ka-GE"/>
        </w:rPr>
        <w:t>6-2017</w:t>
      </w:r>
      <w:r w:rsidRPr="004016F2">
        <w:rPr>
          <w:rFonts w:ascii="Sylfaen" w:hAnsi="Sylfaen" w:cs="Menlo Regular"/>
          <w:b/>
          <w:bCs/>
          <w:sz w:val="22"/>
          <w:szCs w:val="22"/>
          <w:lang w:val="ka-GE"/>
        </w:rPr>
        <w:t xml:space="preserve"> წ.</w:t>
      </w:r>
    </w:p>
    <w:p w14:paraId="3BC613DC" w14:textId="7F731D81" w:rsidR="004943F8" w:rsidRDefault="004943F8" w:rsidP="004016F2">
      <w:pPr>
        <w:tabs>
          <w:tab w:val="left" w:pos="0"/>
        </w:tabs>
        <w:spacing w:line="276" w:lineRule="auto"/>
        <w:jc w:val="both"/>
        <w:rPr>
          <w:rFonts w:ascii="Sylfaen" w:hAnsi="Sylfaen" w:cs="Menlo Regular"/>
          <w:sz w:val="22"/>
          <w:szCs w:val="22"/>
        </w:rPr>
      </w:pPr>
    </w:p>
    <w:p w14:paraId="27C00D67" w14:textId="04ACD7BA" w:rsidR="004016F2" w:rsidRPr="004943F8" w:rsidRDefault="004943F8" w:rsidP="004943F8">
      <w:pPr>
        <w:tabs>
          <w:tab w:val="left" w:pos="0"/>
        </w:tabs>
        <w:spacing w:line="276" w:lineRule="auto"/>
        <w:jc w:val="both"/>
        <w:rPr>
          <w:rFonts w:ascii="Sylfaen" w:hAnsi="Sylfaen" w:cs="Menlo Regular"/>
          <w:sz w:val="22"/>
          <w:szCs w:val="22"/>
        </w:rPr>
      </w:pPr>
      <w:r>
        <w:rPr>
          <w:rFonts w:ascii="Sylfaen" w:hAnsi="Sylfaen" w:cs="Menlo Regular"/>
          <w:noProof/>
          <w:sz w:val="22"/>
          <w:szCs w:val="22"/>
        </w:rPr>
        <w:drawing>
          <wp:inline distT="0" distB="0" distL="0" distR="0" wp14:anchorId="288F7E89" wp14:editId="514086FB">
            <wp:extent cx="4121150" cy="2279650"/>
            <wp:effectExtent l="0" t="0" r="12700" b="2540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14:paraId="0DCEFC31" w14:textId="2CD48221" w:rsidR="004016F2" w:rsidRPr="00FF609A" w:rsidRDefault="004016F2" w:rsidP="001E28A4">
      <w:pPr>
        <w:tabs>
          <w:tab w:val="left" w:pos="0"/>
        </w:tabs>
        <w:spacing w:line="276" w:lineRule="auto"/>
        <w:rPr>
          <w:rFonts w:ascii="Sylfaen" w:hAnsi="Sylfaen"/>
          <w:noProof/>
          <w:sz w:val="16"/>
          <w:szCs w:val="16"/>
          <w:lang w:val="ka-GE"/>
        </w:rPr>
      </w:pPr>
      <w:r w:rsidRPr="00FF609A">
        <w:rPr>
          <w:rFonts w:ascii="Sylfaen" w:hAnsi="Sylfaen"/>
          <w:i/>
          <w:noProof/>
          <w:sz w:val="16"/>
          <w:szCs w:val="16"/>
          <w:lang w:val="ka-GE"/>
        </w:rPr>
        <w:t xml:space="preserve">წყარო: </w:t>
      </w:r>
      <w:r w:rsidRPr="00FF609A">
        <w:rPr>
          <w:rFonts w:ascii="Sylfaen" w:hAnsi="Sylfaen"/>
          <w:noProof/>
          <w:sz w:val="16"/>
          <w:szCs w:val="16"/>
          <w:lang w:val="ka-GE"/>
        </w:rPr>
        <w:t>ჯანმრთელობის დაცვა, სტატისტიკური ცნობარი, საქართველო, 201</w:t>
      </w:r>
      <w:r w:rsidR="004943F8">
        <w:rPr>
          <w:rFonts w:ascii="Sylfaen" w:hAnsi="Sylfaen"/>
          <w:noProof/>
          <w:sz w:val="16"/>
          <w:szCs w:val="16"/>
          <w:lang w:val="ka-GE"/>
        </w:rPr>
        <w:t>7</w:t>
      </w:r>
      <w:r w:rsidRPr="00FF609A">
        <w:rPr>
          <w:rFonts w:ascii="Sylfaen" w:hAnsi="Sylfaen"/>
          <w:noProof/>
          <w:sz w:val="16"/>
          <w:szCs w:val="16"/>
          <w:lang w:val="ka-GE"/>
        </w:rPr>
        <w:t>.</w:t>
      </w:r>
    </w:p>
    <w:p w14:paraId="200ABCAC" w14:textId="77777777" w:rsidR="004016F2" w:rsidRDefault="004016F2" w:rsidP="006F6013">
      <w:pPr>
        <w:tabs>
          <w:tab w:val="left" w:pos="0"/>
        </w:tabs>
        <w:spacing w:line="276" w:lineRule="auto"/>
        <w:jc w:val="both"/>
        <w:rPr>
          <w:rFonts w:ascii="Sylfaen" w:hAnsi="Sylfaen"/>
          <w:noProof/>
          <w:sz w:val="22"/>
          <w:szCs w:val="22"/>
          <w:lang w:val="ka-GE"/>
        </w:rPr>
      </w:pPr>
    </w:p>
    <w:p w14:paraId="56F4C56F" w14:textId="77777777" w:rsidR="004016F2" w:rsidRDefault="004016F2" w:rsidP="006F6013">
      <w:pPr>
        <w:tabs>
          <w:tab w:val="left" w:pos="0"/>
        </w:tabs>
        <w:spacing w:line="276" w:lineRule="auto"/>
        <w:jc w:val="both"/>
        <w:rPr>
          <w:rFonts w:ascii="Sylfaen" w:hAnsi="Sylfaen"/>
          <w:noProof/>
          <w:sz w:val="22"/>
          <w:szCs w:val="22"/>
          <w:lang w:val="ka-GE"/>
        </w:rPr>
      </w:pPr>
    </w:p>
    <w:p w14:paraId="50F88902" w14:textId="20DF9E81" w:rsidR="001D49CE" w:rsidRDefault="001D49CE" w:rsidP="006F6013">
      <w:pPr>
        <w:tabs>
          <w:tab w:val="left" w:pos="0"/>
        </w:tabs>
        <w:spacing w:line="276" w:lineRule="auto"/>
        <w:jc w:val="both"/>
        <w:rPr>
          <w:rFonts w:ascii="Sylfaen" w:hAnsi="Sylfaen"/>
          <w:noProof/>
          <w:sz w:val="22"/>
          <w:szCs w:val="22"/>
          <w:lang w:val="ka-GE"/>
        </w:rPr>
      </w:pPr>
      <w:r w:rsidRPr="00FF609A">
        <w:rPr>
          <w:rFonts w:ascii="Sylfaen" w:hAnsi="Sylfaen"/>
          <w:noProof/>
          <w:sz w:val="22"/>
          <w:szCs w:val="22"/>
          <w:lang w:val="ka-GE"/>
        </w:rPr>
        <w:t>201</w:t>
      </w:r>
      <w:r w:rsidR="004943F8">
        <w:rPr>
          <w:rFonts w:ascii="Sylfaen" w:hAnsi="Sylfaen"/>
          <w:noProof/>
          <w:sz w:val="22"/>
          <w:szCs w:val="22"/>
          <w:lang w:val="ka-GE"/>
        </w:rPr>
        <w:t>7</w:t>
      </w:r>
      <w:r w:rsidRPr="00FF609A">
        <w:rPr>
          <w:rFonts w:ascii="Sylfaen" w:hAnsi="Sylfaen"/>
          <w:noProof/>
          <w:sz w:val="22"/>
          <w:szCs w:val="22"/>
          <w:lang w:val="ka-GE"/>
        </w:rPr>
        <w:t xml:space="preserve"> წელს, ფსიქიკური და ქცევითი აშლილობების დიაგნოზით სტაციონარებიდან </w:t>
      </w:r>
      <w:r w:rsidR="007D5271" w:rsidRPr="00FF609A">
        <w:rPr>
          <w:rFonts w:ascii="Sylfaen" w:hAnsi="Sylfaen"/>
          <w:noProof/>
          <w:sz w:val="22"/>
          <w:szCs w:val="22"/>
          <w:lang w:val="ka-GE"/>
        </w:rPr>
        <w:t>გაეწერა</w:t>
      </w:r>
      <w:r w:rsidRPr="00FF609A">
        <w:rPr>
          <w:rFonts w:ascii="Sylfaen" w:hAnsi="Sylfaen"/>
          <w:noProof/>
          <w:sz w:val="22"/>
          <w:szCs w:val="22"/>
          <w:lang w:val="ka-GE"/>
        </w:rPr>
        <w:t xml:space="preserve"> </w:t>
      </w:r>
      <w:r w:rsidR="00F721FC" w:rsidRPr="00FF609A">
        <w:rPr>
          <w:rFonts w:ascii="Sylfaen" w:hAnsi="Sylfaen"/>
          <w:noProof/>
          <w:sz w:val="22"/>
          <w:szCs w:val="22"/>
          <w:lang w:val="ka-GE"/>
        </w:rPr>
        <w:t>4</w:t>
      </w:r>
      <w:r w:rsidR="004943F8">
        <w:rPr>
          <w:rFonts w:ascii="Sylfaen" w:hAnsi="Sylfaen"/>
          <w:noProof/>
          <w:sz w:val="22"/>
          <w:szCs w:val="22"/>
          <w:lang w:val="ka-GE"/>
        </w:rPr>
        <w:t>676</w:t>
      </w:r>
      <w:r w:rsidR="00F721FC" w:rsidRPr="00FF609A">
        <w:rPr>
          <w:rFonts w:ascii="Sylfaen" w:hAnsi="Sylfaen"/>
          <w:noProof/>
          <w:sz w:val="22"/>
          <w:szCs w:val="22"/>
          <w:lang w:val="ka-GE"/>
        </w:rPr>
        <w:t xml:space="preserve"> ავადმყოფი</w:t>
      </w:r>
      <w:r w:rsidR="007D5271" w:rsidRPr="00FF609A">
        <w:rPr>
          <w:rFonts w:ascii="Sylfaen" w:hAnsi="Sylfaen"/>
          <w:noProof/>
          <w:sz w:val="22"/>
          <w:szCs w:val="22"/>
          <w:lang w:val="ka-GE"/>
        </w:rPr>
        <w:t xml:space="preserve"> (201</w:t>
      </w:r>
      <w:r w:rsidR="0093021A">
        <w:rPr>
          <w:rFonts w:ascii="Sylfaen" w:hAnsi="Sylfaen"/>
          <w:noProof/>
          <w:sz w:val="22"/>
          <w:szCs w:val="22"/>
          <w:lang w:val="ka-GE"/>
        </w:rPr>
        <w:t>6</w:t>
      </w:r>
      <w:r w:rsidR="007D5271" w:rsidRPr="00FF609A">
        <w:rPr>
          <w:rFonts w:ascii="Sylfaen" w:hAnsi="Sylfaen"/>
          <w:noProof/>
          <w:sz w:val="22"/>
          <w:szCs w:val="22"/>
          <w:lang w:val="ka-GE"/>
        </w:rPr>
        <w:t xml:space="preserve"> წ. </w:t>
      </w:r>
      <w:r w:rsidR="0093021A">
        <w:rPr>
          <w:rFonts w:ascii="Sylfaen" w:hAnsi="Sylfaen"/>
          <w:noProof/>
          <w:sz w:val="22"/>
          <w:szCs w:val="22"/>
          <w:lang w:val="ka-GE"/>
        </w:rPr>
        <w:t>- 4687</w:t>
      </w:r>
      <w:r w:rsidR="007D5271" w:rsidRPr="00FF609A">
        <w:rPr>
          <w:rFonts w:ascii="Sylfaen" w:hAnsi="Sylfaen"/>
          <w:noProof/>
          <w:sz w:val="22"/>
          <w:szCs w:val="22"/>
          <w:lang w:val="ka-GE"/>
        </w:rPr>
        <w:t>)</w:t>
      </w:r>
      <w:r w:rsidRPr="00FF609A">
        <w:rPr>
          <w:rFonts w:ascii="Sylfaen" w:hAnsi="Sylfaen"/>
          <w:noProof/>
          <w:sz w:val="22"/>
          <w:szCs w:val="22"/>
          <w:lang w:val="ka-GE"/>
        </w:rPr>
        <w:t xml:space="preserve">, მათ შორის </w:t>
      </w:r>
      <w:r w:rsidR="004943F8">
        <w:rPr>
          <w:rFonts w:ascii="Sylfaen" w:hAnsi="Sylfaen"/>
          <w:noProof/>
          <w:sz w:val="22"/>
          <w:szCs w:val="22"/>
          <w:lang w:val="ka-GE"/>
        </w:rPr>
        <w:t>2</w:t>
      </w:r>
      <w:r w:rsidRPr="00FF609A">
        <w:rPr>
          <w:rFonts w:ascii="Sylfaen" w:hAnsi="Sylfaen"/>
          <w:noProof/>
          <w:sz w:val="22"/>
          <w:szCs w:val="22"/>
          <w:lang w:val="ka-GE"/>
        </w:rPr>
        <w:t xml:space="preserve"> გარდაიცვალა (ლეტალობა - 1,</w:t>
      </w:r>
      <w:r w:rsidR="004943F8">
        <w:rPr>
          <w:rFonts w:ascii="Sylfaen" w:hAnsi="Sylfaen"/>
          <w:noProof/>
          <w:sz w:val="22"/>
          <w:szCs w:val="22"/>
          <w:lang w:val="ka-GE"/>
        </w:rPr>
        <w:t>5</w:t>
      </w:r>
      <w:r w:rsidRPr="00FF609A">
        <w:rPr>
          <w:rFonts w:ascii="Sylfaen" w:hAnsi="Sylfaen"/>
          <w:noProof/>
          <w:sz w:val="22"/>
          <w:szCs w:val="22"/>
          <w:lang w:val="ka-GE"/>
        </w:rPr>
        <w:t>%)</w:t>
      </w:r>
      <w:r w:rsidR="007D5271" w:rsidRPr="00FF609A">
        <w:rPr>
          <w:rFonts w:ascii="Sylfaen" w:hAnsi="Sylfaen"/>
          <w:noProof/>
          <w:sz w:val="22"/>
          <w:szCs w:val="22"/>
          <w:lang w:val="ka-GE"/>
        </w:rPr>
        <w:t xml:space="preserve"> (201</w:t>
      </w:r>
      <w:r w:rsidR="0093021A">
        <w:rPr>
          <w:rFonts w:ascii="Sylfaen" w:hAnsi="Sylfaen"/>
          <w:noProof/>
          <w:sz w:val="22"/>
          <w:szCs w:val="22"/>
          <w:lang w:val="ka-GE"/>
        </w:rPr>
        <w:t>6</w:t>
      </w:r>
      <w:r w:rsidR="007D5271" w:rsidRPr="00FF609A">
        <w:rPr>
          <w:rFonts w:ascii="Sylfaen" w:hAnsi="Sylfaen"/>
          <w:noProof/>
          <w:sz w:val="22"/>
          <w:szCs w:val="22"/>
          <w:lang w:val="ka-GE"/>
        </w:rPr>
        <w:t xml:space="preserve"> წ. 3</w:t>
      </w:r>
      <w:r w:rsidR="0093021A">
        <w:rPr>
          <w:rFonts w:ascii="Sylfaen" w:hAnsi="Sylfaen"/>
          <w:noProof/>
          <w:sz w:val="22"/>
          <w:szCs w:val="22"/>
          <w:lang w:val="ka-GE"/>
        </w:rPr>
        <w:t>4</w:t>
      </w:r>
      <w:r w:rsidR="007D5271" w:rsidRPr="00FF609A">
        <w:rPr>
          <w:rFonts w:ascii="Sylfaen" w:hAnsi="Sylfaen"/>
          <w:noProof/>
          <w:sz w:val="22"/>
          <w:szCs w:val="22"/>
          <w:lang w:val="ka-GE"/>
        </w:rPr>
        <w:t xml:space="preserve"> გარდაცვალება და ლეტალობა 0.</w:t>
      </w:r>
      <w:r w:rsidR="0093021A">
        <w:rPr>
          <w:rFonts w:ascii="Sylfaen" w:hAnsi="Sylfaen"/>
          <w:noProof/>
          <w:sz w:val="22"/>
          <w:szCs w:val="22"/>
          <w:lang w:val="ka-GE"/>
        </w:rPr>
        <w:t>7</w:t>
      </w:r>
      <w:r w:rsidR="007D5271" w:rsidRPr="00FF609A">
        <w:rPr>
          <w:rFonts w:ascii="Sylfaen" w:hAnsi="Sylfaen"/>
          <w:noProof/>
          <w:sz w:val="22"/>
          <w:szCs w:val="22"/>
          <w:lang w:val="ka-GE"/>
        </w:rPr>
        <w:t>%)</w:t>
      </w:r>
      <w:r w:rsidRPr="00FF609A">
        <w:rPr>
          <w:rFonts w:ascii="Sylfaen" w:hAnsi="Sylfaen"/>
          <w:noProof/>
          <w:sz w:val="22"/>
          <w:szCs w:val="22"/>
          <w:lang w:val="ka-GE"/>
        </w:rPr>
        <w:t>. სტაციონარებში აღრიცხული შემთხვევებიდან ყველაზე მაღალი პრ</w:t>
      </w:r>
      <w:r w:rsidR="007D5271" w:rsidRPr="00FF609A">
        <w:rPr>
          <w:rFonts w:ascii="Sylfaen" w:hAnsi="Sylfaen"/>
          <w:noProof/>
          <w:sz w:val="22"/>
          <w:szCs w:val="22"/>
          <w:lang w:val="ka-GE"/>
        </w:rPr>
        <w:t>ოცენტული წილი მოდიოდა შიზოფრენიის</w:t>
      </w:r>
      <w:r w:rsidRPr="00FF609A">
        <w:rPr>
          <w:rFonts w:ascii="Sylfaen" w:hAnsi="Sylfaen"/>
          <w:noProof/>
          <w:sz w:val="22"/>
          <w:szCs w:val="22"/>
          <w:lang w:val="ka-GE"/>
        </w:rPr>
        <w:t>, შიზოტიპური და ბოდვითი აშლილობების დიაგნოზ</w:t>
      </w:r>
      <w:r w:rsidR="007D5271" w:rsidRPr="00FF609A">
        <w:rPr>
          <w:rFonts w:ascii="Sylfaen" w:hAnsi="Sylfaen"/>
          <w:noProof/>
          <w:sz w:val="22"/>
          <w:szCs w:val="22"/>
          <w:lang w:val="ka-GE"/>
        </w:rPr>
        <w:t>ებ</w:t>
      </w:r>
      <w:r w:rsidRPr="00FF609A">
        <w:rPr>
          <w:rFonts w:ascii="Sylfaen" w:hAnsi="Sylfaen"/>
          <w:noProof/>
          <w:sz w:val="22"/>
          <w:szCs w:val="22"/>
          <w:lang w:val="ka-GE"/>
        </w:rPr>
        <w:t xml:space="preserve">ზე - </w:t>
      </w:r>
      <w:r w:rsidR="00F721FC" w:rsidRPr="00FF609A">
        <w:rPr>
          <w:rFonts w:ascii="Sylfaen" w:hAnsi="Sylfaen"/>
          <w:noProof/>
          <w:sz w:val="22"/>
          <w:szCs w:val="22"/>
          <w:lang w:val="ka-GE"/>
        </w:rPr>
        <w:t>6</w:t>
      </w:r>
      <w:r w:rsidR="0093021A">
        <w:rPr>
          <w:rFonts w:ascii="Sylfaen" w:hAnsi="Sylfaen"/>
          <w:noProof/>
          <w:sz w:val="22"/>
          <w:szCs w:val="22"/>
          <w:lang w:val="ka-GE"/>
        </w:rPr>
        <w:t>2</w:t>
      </w:r>
      <w:r w:rsidRPr="00FF609A">
        <w:rPr>
          <w:rFonts w:ascii="Sylfaen" w:hAnsi="Sylfaen"/>
          <w:noProof/>
          <w:sz w:val="22"/>
          <w:szCs w:val="22"/>
          <w:lang w:val="ka-GE"/>
        </w:rPr>
        <w:t>% (</w:t>
      </w:r>
      <w:r w:rsidR="0093021A">
        <w:rPr>
          <w:rFonts w:ascii="Sylfaen" w:hAnsi="Sylfaen"/>
          <w:noProof/>
          <w:sz w:val="22"/>
          <w:szCs w:val="22"/>
          <w:lang w:val="ka-GE"/>
        </w:rPr>
        <w:t xml:space="preserve">2017 - </w:t>
      </w:r>
      <w:r w:rsidRPr="00FF609A">
        <w:rPr>
          <w:rFonts w:ascii="Sylfaen" w:hAnsi="Sylfaen"/>
          <w:noProof/>
          <w:sz w:val="22"/>
          <w:szCs w:val="22"/>
          <w:lang w:val="ka-GE"/>
        </w:rPr>
        <w:t xml:space="preserve">ლეტალობა - </w:t>
      </w:r>
      <w:r w:rsidR="0093021A">
        <w:rPr>
          <w:rFonts w:ascii="Sylfaen" w:hAnsi="Sylfaen"/>
          <w:noProof/>
          <w:sz w:val="22"/>
          <w:szCs w:val="22"/>
          <w:lang w:val="ka-GE"/>
        </w:rPr>
        <w:t>0.4</w:t>
      </w:r>
      <w:r w:rsidRPr="00FF609A">
        <w:rPr>
          <w:rFonts w:ascii="Sylfaen" w:hAnsi="Sylfaen"/>
          <w:noProof/>
          <w:sz w:val="22"/>
          <w:szCs w:val="22"/>
          <w:lang w:val="ka-GE"/>
        </w:rPr>
        <w:t>%,</w:t>
      </w:r>
      <w:r w:rsidR="0093021A">
        <w:rPr>
          <w:rFonts w:ascii="Sylfaen" w:hAnsi="Sylfaen"/>
          <w:noProof/>
          <w:sz w:val="22"/>
          <w:szCs w:val="22"/>
          <w:lang w:val="ka-GE"/>
        </w:rPr>
        <w:t xml:space="preserve"> 2016 - ლეტალობა 0.8%),</w:t>
      </w:r>
      <w:r w:rsidRPr="00FF609A">
        <w:rPr>
          <w:rFonts w:ascii="Sylfaen" w:hAnsi="Sylfaen"/>
          <w:noProof/>
          <w:sz w:val="22"/>
          <w:szCs w:val="22"/>
          <w:lang w:val="ka-GE"/>
        </w:rPr>
        <w:t xml:space="preserve"> მათ შორის ყველაზე გავრცელებული იყო შიზოფრენია - აღნიშნული ჯგუფის დაავადებების თითქმის </w:t>
      </w:r>
      <w:r w:rsidR="00F721FC" w:rsidRPr="00FF609A">
        <w:rPr>
          <w:rFonts w:ascii="Sylfaen" w:hAnsi="Sylfaen"/>
          <w:noProof/>
          <w:sz w:val="22"/>
          <w:szCs w:val="22"/>
          <w:lang w:val="ka-GE"/>
        </w:rPr>
        <w:t>67</w:t>
      </w:r>
      <w:r w:rsidRPr="00FF609A">
        <w:rPr>
          <w:rFonts w:ascii="Sylfaen" w:hAnsi="Sylfaen"/>
          <w:noProof/>
          <w:sz w:val="22"/>
          <w:szCs w:val="22"/>
          <w:lang w:val="ka-GE"/>
        </w:rPr>
        <w:t>% (</w:t>
      </w:r>
      <w:r w:rsidR="0093021A">
        <w:rPr>
          <w:rFonts w:ascii="Sylfaen" w:hAnsi="Sylfaen"/>
          <w:noProof/>
          <w:sz w:val="22"/>
          <w:szCs w:val="22"/>
          <w:lang w:val="ka-GE"/>
        </w:rPr>
        <w:t xml:space="preserve">2017 - </w:t>
      </w:r>
      <w:r w:rsidRPr="00FF609A">
        <w:rPr>
          <w:rFonts w:ascii="Sylfaen" w:hAnsi="Sylfaen"/>
          <w:noProof/>
          <w:sz w:val="22"/>
          <w:szCs w:val="22"/>
          <w:lang w:val="ka-GE"/>
        </w:rPr>
        <w:t xml:space="preserve">ლეტალობა - </w:t>
      </w:r>
      <w:r w:rsidR="0093021A">
        <w:rPr>
          <w:rFonts w:ascii="Sylfaen" w:hAnsi="Sylfaen"/>
          <w:noProof/>
          <w:sz w:val="22"/>
          <w:szCs w:val="22"/>
          <w:lang w:val="ka-GE"/>
        </w:rPr>
        <w:t>0.6</w:t>
      </w:r>
      <w:r w:rsidRPr="00FF609A">
        <w:rPr>
          <w:rFonts w:ascii="Sylfaen" w:hAnsi="Sylfaen"/>
          <w:noProof/>
          <w:sz w:val="22"/>
          <w:szCs w:val="22"/>
          <w:lang w:val="ka-GE"/>
        </w:rPr>
        <w:t>%</w:t>
      </w:r>
      <w:r w:rsidR="0093021A">
        <w:rPr>
          <w:rFonts w:ascii="Sylfaen" w:hAnsi="Sylfaen"/>
          <w:noProof/>
          <w:sz w:val="22"/>
          <w:szCs w:val="22"/>
          <w:lang w:val="ka-GE"/>
        </w:rPr>
        <w:t>, 2016 - ლეტალობა 1.0%</w:t>
      </w:r>
      <w:r w:rsidRPr="00FF609A">
        <w:rPr>
          <w:rFonts w:ascii="Sylfaen" w:hAnsi="Sylfaen"/>
          <w:noProof/>
          <w:sz w:val="22"/>
          <w:szCs w:val="22"/>
          <w:lang w:val="ka-GE"/>
        </w:rPr>
        <w:t xml:space="preserve">).  </w:t>
      </w:r>
    </w:p>
    <w:p w14:paraId="22E44B86" w14:textId="77777777" w:rsidR="00B046A9" w:rsidRDefault="00B046A9" w:rsidP="006F6013">
      <w:pPr>
        <w:tabs>
          <w:tab w:val="left" w:pos="0"/>
        </w:tabs>
        <w:spacing w:line="276" w:lineRule="auto"/>
        <w:jc w:val="both"/>
        <w:rPr>
          <w:rFonts w:ascii="Sylfaen" w:hAnsi="Sylfaen"/>
          <w:noProof/>
          <w:sz w:val="22"/>
          <w:szCs w:val="22"/>
          <w:lang w:val="ka-GE"/>
        </w:rPr>
      </w:pPr>
    </w:p>
    <w:p w14:paraId="33872E2A" w14:textId="66B60645" w:rsidR="00B046A9" w:rsidRDefault="00621488" w:rsidP="006F6013">
      <w:pPr>
        <w:tabs>
          <w:tab w:val="left" w:pos="0"/>
        </w:tabs>
        <w:spacing w:line="276" w:lineRule="auto"/>
        <w:jc w:val="both"/>
        <w:rPr>
          <w:rFonts w:ascii="Sylfaen" w:hAnsi="Sylfaen"/>
          <w:noProof/>
          <w:sz w:val="22"/>
          <w:lang w:val="ka-GE"/>
        </w:rPr>
      </w:pPr>
      <w:r w:rsidRPr="008752AD">
        <w:rPr>
          <w:rFonts w:ascii="Sylfaen" w:hAnsi="Sylfaen"/>
          <w:noProof/>
          <w:sz w:val="22"/>
          <w:lang w:val="ka-GE"/>
        </w:rPr>
        <w:t>მსოფლიოში ყოველწლიურად სუიციდის 8</w:t>
      </w:r>
      <w:r>
        <w:rPr>
          <w:rFonts w:ascii="Sylfaen" w:hAnsi="Sylfaen"/>
          <w:noProof/>
          <w:sz w:val="22"/>
          <w:lang w:val="ka-GE"/>
        </w:rPr>
        <w:t>0</w:t>
      </w:r>
      <w:r w:rsidRPr="008752AD">
        <w:rPr>
          <w:rFonts w:ascii="Sylfaen" w:hAnsi="Sylfaen"/>
          <w:noProof/>
          <w:sz w:val="22"/>
          <w:lang w:val="ka-GE"/>
        </w:rPr>
        <w:t>0 000-მდე შემთხვევა აღირიცხება, 2020 წლისათვის ეს რიცხვი 1,5 მი</w:t>
      </w:r>
      <w:r>
        <w:rPr>
          <w:rFonts w:ascii="Sylfaen" w:hAnsi="Sylfaen"/>
          <w:noProof/>
          <w:sz w:val="22"/>
          <w:lang w:val="ka-GE"/>
        </w:rPr>
        <w:t>ლიონამდე გაიზრდება. იგი წარმოადგენს 15-29 წლის ასაკობრივ ჯგუფში სიკვდილიანობის მეორე მიზეზს. თვითმკვლელო</w:t>
      </w:r>
      <w:r w:rsidRPr="008752AD">
        <w:rPr>
          <w:rFonts w:ascii="Sylfaen" w:hAnsi="Sylfaen"/>
          <w:noProof/>
          <w:sz w:val="22"/>
          <w:lang w:val="ka-GE"/>
        </w:rPr>
        <w:t>ბებითაა განპირობებული ავადობ</w:t>
      </w:r>
      <w:r>
        <w:rPr>
          <w:rFonts w:ascii="Sylfaen" w:hAnsi="Sylfaen"/>
          <w:noProof/>
          <w:sz w:val="22"/>
          <w:lang w:val="ka-GE"/>
        </w:rPr>
        <w:t xml:space="preserve">ის გლობალური ტვირთის 1,4%. </w:t>
      </w:r>
    </w:p>
    <w:p w14:paraId="701B783B" w14:textId="77777777" w:rsidR="00621488" w:rsidRDefault="00621488" w:rsidP="006F6013">
      <w:pPr>
        <w:tabs>
          <w:tab w:val="left" w:pos="0"/>
        </w:tabs>
        <w:spacing w:line="276" w:lineRule="auto"/>
        <w:jc w:val="both"/>
        <w:rPr>
          <w:rFonts w:ascii="Sylfaen" w:hAnsi="Sylfaen"/>
          <w:noProof/>
          <w:sz w:val="22"/>
          <w:lang w:val="ka-GE"/>
        </w:rPr>
      </w:pPr>
    </w:p>
    <w:p w14:paraId="68E0503D" w14:textId="7917A1AC" w:rsidR="00621488" w:rsidRDefault="00621488" w:rsidP="006F6013">
      <w:pPr>
        <w:tabs>
          <w:tab w:val="left" w:pos="0"/>
        </w:tabs>
        <w:spacing w:line="276" w:lineRule="auto"/>
        <w:jc w:val="both"/>
        <w:rPr>
          <w:rFonts w:ascii="Sylfaen" w:hAnsi="Sylfaen"/>
          <w:noProof/>
          <w:sz w:val="22"/>
          <w:lang w:val="ka-GE"/>
        </w:rPr>
      </w:pPr>
      <w:r>
        <w:rPr>
          <w:rFonts w:ascii="Sylfaen" w:hAnsi="Sylfaen"/>
          <w:noProof/>
          <w:sz w:val="22"/>
          <w:lang w:val="ka-GE"/>
        </w:rPr>
        <w:t xml:space="preserve">საქართველოს სტატისტიკის ეროვნული სამსახურის მონაცემებით, 2016 წელს სუიციდების მაჩვენებელი 100000 მოსახლეზე 4.2-ს ხოლო, 2017 წელს კი 3.6-ს შადგენდა. </w:t>
      </w:r>
    </w:p>
    <w:p w14:paraId="344BC9C1" w14:textId="77777777" w:rsidR="00621488" w:rsidRDefault="00621488" w:rsidP="006F6013">
      <w:pPr>
        <w:tabs>
          <w:tab w:val="left" w:pos="0"/>
        </w:tabs>
        <w:spacing w:line="276" w:lineRule="auto"/>
        <w:jc w:val="both"/>
        <w:rPr>
          <w:rFonts w:ascii="Sylfaen" w:hAnsi="Sylfaen"/>
          <w:noProof/>
          <w:sz w:val="22"/>
          <w:szCs w:val="22"/>
          <w:lang w:val="ka-GE"/>
        </w:rPr>
      </w:pPr>
    </w:p>
    <w:p w14:paraId="5C4E833F" w14:textId="7C85BC26" w:rsidR="00B046A9" w:rsidRDefault="00B046A9" w:rsidP="00B046A9">
      <w:pPr>
        <w:spacing w:line="276" w:lineRule="auto"/>
        <w:jc w:val="both"/>
        <w:rPr>
          <w:rFonts w:ascii="Sylfaen" w:hAnsi="Sylfaen"/>
          <w:sz w:val="22"/>
          <w:szCs w:val="22"/>
          <w:lang w:val="ka-GE"/>
        </w:rPr>
      </w:pPr>
      <w:r>
        <w:rPr>
          <w:rFonts w:ascii="Sylfaen" w:hAnsi="Sylfaen"/>
          <w:sz w:val="22"/>
          <w:szCs w:val="22"/>
          <w:lang w:val="ka-GE"/>
        </w:rPr>
        <w:t>არაგადამდები დაავადებების რისკ-ფაქტორების (</w:t>
      </w:r>
      <w:r>
        <w:rPr>
          <w:rFonts w:ascii="Sylfaen" w:hAnsi="Sylfaen"/>
          <w:sz w:val="22"/>
          <w:szCs w:val="22"/>
        </w:rPr>
        <w:t>STEPS)</w:t>
      </w:r>
      <w:r>
        <w:rPr>
          <w:rFonts w:ascii="Sylfaen" w:hAnsi="Sylfaen"/>
          <w:sz w:val="22"/>
          <w:szCs w:val="22"/>
          <w:lang w:val="ka-GE"/>
        </w:rPr>
        <w:t xml:space="preserve"> 2016 წლის კვლევის მონაცემებით,</w:t>
      </w:r>
      <w:r>
        <w:rPr>
          <w:rFonts w:ascii="Sylfaen" w:hAnsi="Sylfaen"/>
          <w:sz w:val="22"/>
          <w:szCs w:val="22"/>
        </w:rPr>
        <w:t xml:space="preserve"> </w:t>
      </w:r>
      <w:r w:rsidRPr="006D4779">
        <w:rPr>
          <w:rFonts w:ascii="Sylfaen" w:hAnsi="Sylfaen"/>
          <w:sz w:val="22"/>
          <w:szCs w:val="22"/>
        </w:rPr>
        <w:t xml:space="preserve">რესპოდენტთა 1.8%-მა (მამაკაცთა 1.5% და ქალების 2.2%) აღნიშნა, რომ ბოლო 12 თვის განმავლობაში სერიოზულად უფიქრია სუიციდის განხორციელებაზე. </w:t>
      </w:r>
    </w:p>
    <w:p w14:paraId="318FE8BB" w14:textId="77777777" w:rsidR="00B046A9" w:rsidRPr="00B046A9" w:rsidRDefault="00B046A9" w:rsidP="00B046A9">
      <w:pPr>
        <w:spacing w:line="276" w:lineRule="auto"/>
        <w:jc w:val="both"/>
        <w:rPr>
          <w:rFonts w:ascii="Sylfaen" w:hAnsi="Sylfaen"/>
          <w:sz w:val="22"/>
          <w:szCs w:val="22"/>
          <w:lang w:val="ka-GE"/>
        </w:rPr>
      </w:pPr>
    </w:p>
    <w:p w14:paraId="4B0DDD74" w14:textId="289F7C34" w:rsidR="00B046A9" w:rsidRPr="00B023EB" w:rsidRDefault="00B046A9" w:rsidP="00B046A9">
      <w:pPr>
        <w:spacing w:line="276" w:lineRule="auto"/>
        <w:jc w:val="both"/>
        <w:rPr>
          <w:rFonts w:ascii="Sylfaen" w:hAnsi="Sylfaen"/>
          <w:b/>
          <w:sz w:val="22"/>
          <w:szCs w:val="22"/>
        </w:rPr>
      </w:pPr>
      <w:r w:rsidRPr="00B023EB">
        <w:rPr>
          <w:rFonts w:ascii="Sylfaen" w:hAnsi="Sylfaen"/>
          <w:b/>
          <w:sz w:val="22"/>
          <w:szCs w:val="22"/>
          <w:lang w:val="ka-GE"/>
        </w:rPr>
        <w:lastRenderedPageBreak/>
        <w:t>ნახატი</w:t>
      </w:r>
      <w:r w:rsidR="00CE4D99">
        <w:rPr>
          <w:rFonts w:ascii="Sylfaen" w:hAnsi="Sylfaen"/>
          <w:b/>
          <w:sz w:val="22"/>
          <w:szCs w:val="22"/>
          <w:lang w:val="ka-GE"/>
        </w:rPr>
        <w:t xml:space="preserve"> 2.101</w:t>
      </w:r>
      <w:r w:rsidRPr="00B023EB">
        <w:rPr>
          <w:rFonts w:ascii="Sylfaen" w:hAnsi="Sylfaen"/>
          <w:b/>
          <w:sz w:val="22"/>
          <w:szCs w:val="22"/>
        </w:rPr>
        <w:t>. რესპოდენტთა ხვედრითი წილი, რომელთაც ბოლო 12 თვის განმავლობაში უფიქრიათ სუიციდის განხორციელებაზე, სქესისა და ასაკის მიხედვით</w:t>
      </w:r>
    </w:p>
    <w:p w14:paraId="6DF5959C" w14:textId="77777777" w:rsidR="00B046A9" w:rsidRPr="006D4779" w:rsidRDefault="00B046A9" w:rsidP="00B046A9">
      <w:pPr>
        <w:spacing w:line="276" w:lineRule="auto"/>
        <w:jc w:val="both"/>
        <w:rPr>
          <w:rFonts w:ascii="Sylfaen" w:hAnsi="Sylfaen"/>
          <w:sz w:val="22"/>
          <w:szCs w:val="22"/>
        </w:rPr>
      </w:pPr>
      <w:r w:rsidRPr="006D4779">
        <w:rPr>
          <w:rFonts w:ascii="Sylfaen" w:hAnsi="Sylfaen"/>
          <w:noProof/>
          <w:sz w:val="22"/>
          <w:szCs w:val="22"/>
        </w:rPr>
        <w:drawing>
          <wp:inline distT="0" distB="0" distL="0" distR="0" wp14:anchorId="350DEFDC" wp14:editId="3E3CB714">
            <wp:extent cx="6098876" cy="2078966"/>
            <wp:effectExtent l="0" t="0" r="16510" b="17145"/>
            <wp:docPr id="438022" name="Chart 438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14:paraId="01798626" w14:textId="3B2D4A70" w:rsidR="00B046A9" w:rsidRPr="001E28A4" w:rsidRDefault="001E28A4" w:rsidP="00B046A9">
      <w:pPr>
        <w:spacing w:line="276" w:lineRule="auto"/>
        <w:jc w:val="both"/>
        <w:rPr>
          <w:rFonts w:ascii="Sylfaen" w:hAnsi="Sylfaen"/>
          <w:sz w:val="18"/>
          <w:szCs w:val="22"/>
        </w:rPr>
      </w:pPr>
      <w:r w:rsidRPr="001E28A4">
        <w:rPr>
          <w:rFonts w:ascii="Sylfaen" w:hAnsi="Sylfaen"/>
          <w:sz w:val="18"/>
          <w:szCs w:val="22"/>
          <w:lang w:val="ka-GE"/>
        </w:rPr>
        <w:t xml:space="preserve">წყარო: </w:t>
      </w:r>
      <w:r w:rsidRPr="001E28A4">
        <w:rPr>
          <w:rFonts w:ascii="Sylfaen" w:hAnsi="Sylfaen"/>
          <w:sz w:val="18"/>
          <w:szCs w:val="22"/>
        </w:rPr>
        <w:t>STEPS 2016</w:t>
      </w:r>
    </w:p>
    <w:p w14:paraId="66C8A9F7" w14:textId="77777777" w:rsidR="001E28A4" w:rsidRPr="001E28A4" w:rsidRDefault="001E28A4" w:rsidP="00B046A9">
      <w:pPr>
        <w:spacing w:line="276" w:lineRule="auto"/>
        <w:jc w:val="both"/>
        <w:rPr>
          <w:rFonts w:ascii="Sylfaen" w:hAnsi="Sylfaen"/>
          <w:sz w:val="22"/>
          <w:szCs w:val="22"/>
        </w:rPr>
      </w:pPr>
    </w:p>
    <w:p w14:paraId="2E1C18AD" w14:textId="77777777" w:rsidR="00B046A9" w:rsidRDefault="00B046A9" w:rsidP="00B046A9">
      <w:pPr>
        <w:spacing w:line="276" w:lineRule="auto"/>
        <w:jc w:val="both"/>
        <w:rPr>
          <w:rFonts w:ascii="Sylfaen" w:hAnsi="Sylfaen"/>
          <w:sz w:val="22"/>
          <w:szCs w:val="22"/>
          <w:lang w:val="ka-GE"/>
        </w:rPr>
      </w:pPr>
      <w:r w:rsidRPr="006D4779">
        <w:rPr>
          <w:rFonts w:ascii="Sylfaen" w:hAnsi="Sylfaen"/>
          <w:sz w:val="22"/>
          <w:szCs w:val="22"/>
        </w:rPr>
        <w:t>ბოლო 12 თვის განმავლობაში თვითმკვლელობის განხორციელების გზები დაგეგმა 16.0%-მა; გამოკითხული მამრობითი სქესის მეხუთედზე მეტმა და მდედრობითი სქესის წარმომადგენლების  12.8%-მა. აღსანიშნავია, რომ ორივე სქესისთვის ამ მაჩვენებლის პრევალენტობა ყველაზე მაღალია 18-29 წლის ასაკობრივ ჯგუფში (26.0%). დამატებით,  აღნიშნულ ასაკობრივ კატეგორიაში კაცების ხვედრითი წილი ქალებთან შედარებით 2.3-ჯერ  მაღალია, მაშინ როცა 60-69 წლის ასაკში კაცებში ამ მაჩვენებლის პრევალენტობა 0%,  ქალებში კი  8.4%-ია.</w:t>
      </w:r>
    </w:p>
    <w:p w14:paraId="2032DFBE" w14:textId="77777777" w:rsidR="00B046A9" w:rsidRPr="00B046A9" w:rsidRDefault="00B046A9" w:rsidP="00B046A9">
      <w:pPr>
        <w:spacing w:line="276" w:lineRule="auto"/>
        <w:jc w:val="both"/>
        <w:rPr>
          <w:rFonts w:ascii="Sylfaen" w:hAnsi="Sylfaen"/>
          <w:sz w:val="22"/>
          <w:szCs w:val="22"/>
          <w:lang w:val="ka-GE"/>
        </w:rPr>
      </w:pPr>
    </w:p>
    <w:p w14:paraId="06EB7986" w14:textId="2589185D" w:rsidR="00B046A9" w:rsidRPr="00B023EB" w:rsidRDefault="00B023EB" w:rsidP="00B046A9">
      <w:pPr>
        <w:spacing w:line="276" w:lineRule="auto"/>
        <w:jc w:val="both"/>
        <w:rPr>
          <w:rFonts w:ascii="Sylfaen" w:hAnsi="Sylfaen"/>
          <w:b/>
          <w:sz w:val="22"/>
          <w:szCs w:val="22"/>
        </w:rPr>
      </w:pPr>
      <w:r w:rsidRPr="00B023EB">
        <w:rPr>
          <w:rFonts w:ascii="Sylfaen" w:hAnsi="Sylfaen"/>
          <w:b/>
          <w:sz w:val="22"/>
          <w:szCs w:val="22"/>
          <w:lang w:val="ka-GE"/>
        </w:rPr>
        <w:t>ნახატი 2.</w:t>
      </w:r>
      <w:r w:rsidR="00CE4D99">
        <w:rPr>
          <w:rFonts w:ascii="Sylfaen" w:hAnsi="Sylfaen"/>
          <w:b/>
          <w:sz w:val="22"/>
          <w:szCs w:val="22"/>
          <w:lang w:val="ka-GE"/>
        </w:rPr>
        <w:t>102</w:t>
      </w:r>
      <w:r w:rsidR="00B046A9" w:rsidRPr="00B023EB">
        <w:rPr>
          <w:rFonts w:ascii="Sylfaen" w:hAnsi="Sylfaen"/>
          <w:b/>
          <w:sz w:val="22"/>
          <w:szCs w:val="22"/>
        </w:rPr>
        <w:t xml:space="preserve">. რესპოდენტთა ხვედრითი წილი (%) სქესისა და ასაკობრივი ჯგუფების  მიხედვით, რომელთაც ბოლო 12 თვის განმავლობაში დაგეგმეს თვითმკვლელობის განხორციელების გზები </w:t>
      </w:r>
    </w:p>
    <w:p w14:paraId="12A1AC0A" w14:textId="77777777" w:rsidR="00B046A9" w:rsidRPr="006D4779" w:rsidRDefault="00B046A9" w:rsidP="00B046A9">
      <w:pPr>
        <w:spacing w:line="276" w:lineRule="auto"/>
        <w:jc w:val="both"/>
        <w:rPr>
          <w:rFonts w:ascii="Sylfaen" w:hAnsi="Sylfaen"/>
          <w:sz w:val="22"/>
          <w:szCs w:val="22"/>
        </w:rPr>
      </w:pPr>
      <w:r w:rsidRPr="006D4779">
        <w:rPr>
          <w:rFonts w:ascii="Sylfaen" w:hAnsi="Sylfaen"/>
          <w:noProof/>
          <w:sz w:val="22"/>
          <w:szCs w:val="22"/>
        </w:rPr>
        <w:drawing>
          <wp:inline distT="0" distB="0" distL="0" distR="0" wp14:anchorId="0A669C72" wp14:editId="472EAA41">
            <wp:extent cx="6271404" cy="2311879"/>
            <wp:effectExtent l="0" t="0" r="15240" b="12700"/>
            <wp:docPr id="438023" name="Chart 438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14:paraId="6AB47DBD" w14:textId="77777777" w:rsidR="001E28A4" w:rsidRPr="001E28A4" w:rsidRDefault="001E28A4" w:rsidP="001E28A4">
      <w:pPr>
        <w:spacing w:line="276" w:lineRule="auto"/>
        <w:jc w:val="both"/>
        <w:rPr>
          <w:rFonts w:ascii="Sylfaen" w:hAnsi="Sylfaen"/>
          <w:sz w:val="18"/>
          <w:szCs w:val="22"/>
        </w:rPr>
      </w:pPr>
      <w:r w:rsidRPr="001E28A4">
        <w:rPr>
          <w:rFonts w:ascii="Sylfaen" w:hAnsi="Sylfaen"/>
          <w:sz w:val="18"/>
          <w:szCs w:val="22"/>
          <w:lang w:val="ka-GE"/>
        </w:rPr>
        <w:t xml:space="preserve">წყარო: </w:t>
      </w:r>
      <w:r w:rsidRPr="001E28A4">
        <w:rPr>
          <w:rFonts w:ascii="Sylfaen" w:hAnsi="Sylfaen"/>
          <w:sz w:val="18"/>
          <w:szCs w:val="22"/>
        </w:rPr>
        <w:t>STEPS 2016</w:t>
      </w:r>
    </w:p>
    <w:p w14:paraId="76530A06" w14:textId="77777777" w:rsidR="001E28A4" w:rsidRDefault="001E28A4" w:rsidP="00B046A9">
      <w:pPr>
        <w:spacing w:line="276" w:lineRule="auto"/>
        <w:jc w:val="both"/>
        <w:rPr>
          <w:rFonts w:ascii="Sylfaen" w:hAnsi="Sylfaen"/>
          <w:sz w:val="22"/>
          <w:szCs w:val="22"/>
        </w:rPr>
      </w:pPr>
    </w:p>
    <w:p w14:paraId="01237C19" w14:textId="495C7318" w:rsidR="00563C19" w:rsidRPr="00563C19" w:rsidRDefault="00B046A9" w:rsidP="00B046A9">
      <w:pPr>
        <w:spacing w:line="276" w:lineRule="auto"/>
        <w:jc w:val="both"/>
        <w:rPr>
          <w:rFonts w:ascii="Sylfaen" w:hAnsi="Sylfaen"/>
          <w:sz w:val="22"/>
          <w:szCs w:val="22"/>
          <w:lang w:val="ka-GE"/>
        </w:rPr>
      </w:pPr>
      <w:r w:rsidRPr="006D4779">
        <w:rPr>
          <w:rFonts w:ascii="Sylfaen" w:hAnsi="Sylfaen"/>
          <w:sz w:val="22"/>
          <w:szCs w:val="22"/>
        </w:rPr>
        <w:t xml:space="preserve">გამოკითხულთა 0.9% ოდესმე უცდია თვითმკვლელობა. ყველაზე ხშირად თვითმკველობის მცდელობა გამოვლინდა შემდეგ ჯგუფებში: 30-44 წლამდე კაცთა და 45-59 წლის ქალთა პოპულაციაში (1.65 და 1.2% შესაბამისად). </w:t>
      </w:r>
    </w:p>
    <w:p w14:paraId="0E5A9A70" w14:textId="77777777" w:rsidR="00B046A9" w:rsidRPr="00B046A9" w:rsidRDefault="00B046A9" w:rsidP="00B046A9">
      <w:pPr>
        <w:spacing w:line="276" w:lineRule="auto"/>
        <w:jc w:val="both"/>
        <w:rPr>
          <w:rFonts w:ascii="Sylfaen" w:hAnsi="Sylfaen"/>
          <w:sz w:val="22"/>
          <w:szCs w:val="22"/>
          <w:lang w:val="ka-GE"/>
        </w:rPr>
      </w:pPr>
    </w:p>
    <w:p w14:paraId="5A771543" w14:textId="04E634F1" w:rsidR="00B046A9" w:rsidRPr="00B023EB" w:rsidRDefault="00B023EB" w:rsidP="00B046A9">
      <w:pPr>
        <w:spacing w:line="276" w:lineRule="auto"/>
        <w:jc w:val="both"/>
        <w:rPr>
          <w:rFonts w:ascii="Sylfaen" w:hAnsi="Sylfaen"/>
          <w:b/>
          <w:sz w:val="22"/>
          <w:szCs w:val="22"/>
        </w:rPr>
      </w:pPr>
      <w:r w:rsidRPr="00B023EB">
        <w:rPr>
          <w:rFonts w:ascii="Sylfaen" w:hAnsi="Sylfaen"/>
          <w:b/>
          <w:sz w:val="22"/>
          <w:szCs w:val="22"/>
          <w:lang w:val="ka-GE"/>
        </w:rPr>
        <w:t>ნახატი 2.</w:t>
      </w:r>
      <w:r w:rsidR="00CE4D99">
        <w:rPr>
          <w:rFonts w:ascii="Sylfaen" w:hAnsi="Sylfaen"/>
          <w:b/>
          <w:sz w:val="22"/>
          <w:szCs w:val="22"/>
          <w:lang w:val="ka-GE"/>
        </w:rPr>
        <w:t>103</w:t>
      </w:r>
      <w:r w:rsidR="00B046A9" w:rsidRPr="00B023EB">
        <w:rPr>
          <w:rFonts w:ascii="Sylfaen" w:hAnsi="Sylfaen"/>
          <w:b/>
          <w:sz w:val="22"/>
          <w:szCs w:val="22"/>
        </w:rPr>
        <w:t>. რესპოდენტთა ხვედრითი წილი (%) სქესისა და ასაკობრივი ჯგუფების  მიხედვით, რომელთაც ოდესმე უცდიათ თვითმკვლელობა</w:t>
      </w:r>
    </w:p>
    <w:p w14:paraId="25779717" w14:textId="77777777" w:rsidR="00B046A9" w:rsidRPr="006D4779" w:rsidRDefault="00B046A9" w:rsidP="00B046A9">
      <w:pPr>
        <w:spacing w:line="276" w:lineRule="auto"/>
        <w:jc w:val="both"/>
        <w:rPr>
          <w:rFonts w:ascii="Sylfaen" w:hAnsi="Sylfaen"/>
          <w:sz w:val="22"/>
          <w:szCs w:val="22"/>
        </w:rPr>
      </w:pPr>
      <w:r w:rsidRPr="006D4779">
        <w:rPr>
          <w:rFonts w:ascii="Sylfaen" w:hAnsi="Sylfaen"/>
          <w:noProof/>
          <w:sz w:val="22"/>
          <w:szCs w:val="22"/>
        </w:rPr>
        <w:drawing>
          <wp:inline distT="0" distB="0" distL="0" distR="0" wp14:anchorId="31F9CEA7" wp14:editId="5779BCCD">
            <wp:extent cx="6419850" cy="2390775"/>
            <wp:effectExtent l="0" t="0" r="19050" b="9525"/>
            <wp:docPr id="438024" name="Chart 4380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14:paraId="2948BBB7" w14:textId="77777777" w:rsidR="001E28A4" w:rsidRPr="001E28A4" w:rsidRDefault="001E28A4" w:rsidP="001E28A4">
      <w:pPr>
        <w:spacing w:line="276" w:lineRule="auto"/>
        <w:jc w:val="both"/>
        <w:rPr>
          <w:rFonts w:ascii="Sylfaen" w:hAnsi="Sylfaen"/>
          <w:sz w:val="18"/>
          <w:szCs w:val="22"/>
        </w:rPr>
      </w:pPr>
      <w:r w:rsidRPr="001E28A4">
        <w:rPr>
          <w:rFonts w:ascii="Sylfaen" w:hAnsi="Sylfaen"/>
          <w:sz w:val="18"/>
          <w:szCs w:val="22"/>
          <w:lang w:val="ka-GE"/>
        </w:rPr>
        <w:t xml:space="preserve">წყარო: </w:t>
      </w:r>
      <w:r w:rsidRPr="001E28A4">
        <w:rPr>
          <w:rFonts w:ascii="Sylfaen" w:hAnsi="Sylfaen"/>
          <w:sz w:val="18"/>
          <w:szCs w:val="22"/>
        </w:rPr>
        <w:t>STEPS 2016</w:t>
      </w:r>
    </w:p>
    <w:p w14:paraId="77EC0879" w14:textId="77777777" w:rsidR="00B046A9" w:rsidRPr="006D4779" w:rsidRDefault="00B046A9" w:rsidP="00B046A9">
      <w:pPr>
        <w:spacing w:line="276" w:lineRule="auto"/>
        <w:jc w:val="both"/>
        <w:rPr>
          <w:rFonts w:ascii="Sylfaen" w:hAnsi="Sylfaen"/>
          <w:sz w:val="22"/>
          <w:szCs w:val="22"/>
        </w:rPr>
      </w:pPr>
    </w:p>
    <w:p w14:paraId="6402D912" w14:textId="21B6767B" w:rsidR="00B046A9" w:rsidRDefault="00563C19" w:rsidP="006F6013">
      <w:pPr>
        <w:tabs>
          <w:tab w:val="left" w:pos="0"/>
        </w:tabs>
        <w:spacing w:line="276" w:lineRule="auto"/>
        <w:jc w:val="both"/>
        <w:rPr>
          <w:rFonts w:ascii="Sylfaen" w:hAnsi="Sylfaen" w:cs="Menlo Regular"/>
          <w:sz w:val="22"/>
          <w:szCs w:val="22"/>
          <w:lang w:val="ka-GE"/>
        </w:rPr>
      </w:pPr>
      <w:r>
        <w:rPr>
          <w:rFonts w:ascii="Sylfaen" w:hAnsi="Sylfaen" w:cs="Menlo Regular"/>
          <w:sz w:val="22"/>
          <w:szCs w:val="22"/>
          <w:lang w:val="ka-GE"/>
        </w:rPr>
        <w:t>სუიციდის მაჩვენებლების შემცირების მიზნით, 2017 წლიდან პენიტენციურ სისტემაში დაინერგა სუიციდის პრევენციის პროგრამა. ამჟამად მიმდინარეობს მუშაობა</w:t>
      </w:r>
      <w:r w:rsidR="009B43E2">
        <w:rPr>
          <w:rFonts w:ascii="Sylfaen" w:hAnsi="Sylfaen" w:cs="Menlo Regular"/>
          <w:sz w:val="22"/>
          <w:szCs w:val="22"/>
          <w:lang w:val="ka-GE"/>
        </w:rPr>
        <w:t xml:space="preserve"> სუიციდის პრევენციის ეროვნული პროგრამის შემუშავებაზე.</w:t>
      </w:r>
    </w:p>
    <w:p w14:paraId="2FFD4114" w14:textId="77777777" w:rsidR="009B43E2" w:rsidRPr="00FF609A" w:rsidRDefault="009B43E2" w:rsidP="006F6013">
      <w:pPr>
        <w:tabs>
          <w:tab w:val="left" w:pos="0"/>
        </w:tabs>
        <w:spacing w:line="276" w:lineRule="auto"/>
        <w:jc w:val="both"/>
        <w:rPr>
          <w:rFonts w:ascii="Sylfaen" w:hAnsi="Sylfaen" w:cs="Menlo Regular"/>
          <w:sz w:val="22"/>
          <w:szCs w:val="22"/>
          <w:lang w:val="ka-GE"/>
        </w:rPr>
      </w:pPr>
    </w:p>
    <w:p w14:paraId="25B9BE9C" w14:textId="04D5C8FC" w:rsidR="009B3F28" w:rsidRPr="000B431E" w:rsidRDefault="009B3F28" w:rsidP="000B502A">
      <w:pPr>
        <w:pStyle w:val="Heading2"/>
        <w:numPr>
          <w:ilvl w:val="1"/>
          <w:numId w:val="47"/>
        </w:numPr>
        <w:rPr>
          <w:rFonts w:ascii="Sylfaen" w:hAnsi="Sylfaen" w:cs="Sylfaen"/>
          <w:sz w:val="32"/>
          <w:szCs w:val="32"/>
          <w:lang w:val="ka-GE"/>
        </w:rPr>
      </w:pPr>
      <w:bookmarkStart w:id="41" w:name="_Toc57458356"/>
      <w:bookmarkStart w:id="42" w:name="_Toc96448452"/>
      <w:bookmarkStart w:id="43" w:name="_Toc96448876"/>
      <w:bookmarkStart w:id="44" w:name="_Toc173125556"/>
      <w:bookmarkStart w:id="45" w:name="_Toc16013732"/>
      <w:r w:rsidRPr="003203CB">
        <w:rPr>
          <w:rFonts w:ascii="Sylfaen" w:hAnsi="Sylfaen" w:cs="Sylfaen"/>
          <w:sz w:val="32"/>
          <w:szCs w:val="32"/>
          <w:lang w:val="ka-GE"/>
        </w:rPr>
        <w:t>იძულებით გადაადგილებულ პირთა ჯანმრთელობა</w:t>
      </w:r>
      <w:bookmarkEnd w:id="41"/>
      <w:bookmarkEnd w:id="42"/>
      <w:bookmarkEnd w:id="43"/>
      <w:bookmarkEnd w:id="44"/>
      <w:bookmarkEnd w:id="45"/>
    </w:p>
    <w:p w14:paraId="61D22529" w14:textId="77777777" w:rsidR="009B3F28" w:rsidRPr="00ED06D1" w:rsidRDefault="009B3F28" w:rsidP="009B3F28">
      <w:pPr>
        <w:rPr>
          <w:rFonts w:ascii="Sylfaen" w:hAnsi="Sylfaen"/>
          <w:lang w:val="ka-GE"/>
        </w:rPr>
      </w:pPr>
    </w:p>
    <w:p w14:paraId="3C787A46" w14:textId="41E5588F" w:rsidR="00D812B3" w:rsidRPr="00B8055F" w:rsidRDefault="009B3F28" w:rsidP="00B8055F">
      <w:pPr>
        <w:autoSpaceDE w:val="0"/>
        <w:autoSpaceDN w:val="0"/>
        <w:adjustRightInd w:val="0"/>
        <w:spacing w:line="276" w:lineRule="auto"/>
        <w:jc w:val="both"/>
        <w:rPr>
          <w:rFonts w:ascii="Sylfaen" w:hAnsi="Sylfaen" w:cs="Sylfaen"/>
          <w:color w:val="000000"/>
          <w:sz w:val="22"/>
          <w:szCs w:val="22"/>
        </w:rPr>
      </w:pPr>
      <w:r w:rsidRPr="00B8055F">
        <w:rPr>
          <w:rFonts w:ascii="Sylfaen" w:hAnsi="Sylfaen"/>
          <w:sz w:val="22"/>
          <w:szCs w:val="22"/>
          <w:lang w:val="ka-GE"/>
        </w:rPr>
        <w:t>ქვეყნის დანარჩენ მოსახლეობასთან შედარებით, იძულე</w:t>
      </w:r>
      <w:r w:rsidR="00D812B3" w:rsidRPr="00B8055F">
        <w:rPr>
          <w:rFonts w:ascii="Sylfaen" w:hAnsi="Sylfaen"/>
          <w:sz w:val="22"/>
          <w:szCs w:val="22"/>
          <w:lang w:val="ka-GE"/>
        </w:rPr>
        <w:t>ბით გადაადგილებულ პირთა ჯანმრთე</w:t>
      </w:r>
      <w:r w:rsidRPr="00B8055F">
        <w:rPr>
          <w:rFonts w:ascii="Sylfaen" w:hAnsi="Sylfaen"/>
          <w:sz w:val="22"/>
          <w:szCs w:val="22"/>
          <w:lang w:val="ka-GE"/>
        </w:rPr>
        <w:t xml:space="preserve">ლობის მდგომარეობა </w:t>
      </w:r>
      <w:r w:rsidR="00D812B3" w:rsidRPr="00B8055F">
        <w:rPr>
          <w:rFonts w:ascii="Sylfaen" w:hAnsi="Sylfaen"/>
          <w:sz w:val="22"/>
          <w:szCs w:val="22"/>
          <w:lang w:val="ka-GE"/>
        </w:rPr>
        <w:t>განსაკუთრებულ ყურადღებას საჭიროებს. აფხაზეთის ავტონომიური რესპუბლიკის ჯანმრთელობისა და სოციალური დაცვის სამინისტროს მონაცემებით, 2</w:t>
      </w:r>
      <w:r w:rsidR="00D812B3" w:rsidRPr="00B8055F">
        <w:rPr>
          <w:rFonts w:ascii="Sylfaen" w:hAnsi="Sylfaen" w:cs="Sylfaen"/>
          <w:color w:val="000000"/>
          <w:sz w:val="22"/>
          <w:szCs w:val="22"/>
        </w:rPr>
        <w:t xml:space="preserve">018 წლის 1 </w:t>
      </w:r>
      <w:r w:rsidR="00D812B3" w:rsidRPr="00B8055F">
        <w:rPr>
          <w:rFonts w:ascii="Sylfaen" w:hAnsi="Sylfaen" w:cs="Sylfaen"/>
          <w:color w:val="000000"/>
          <w:sz w:val="22"/>
          <w:szCs w:val="22"/>
          <w:lang w:val="ka-GE"/>
        </w:rPr>
        <w:t>იანვრის</w:t>
      </w:r>
      <w:r w:rsidR="00D812B3" w:rsidRPr="00B8055F">
        <w:rPr>
          <w:rFonts w:ascii="Sylfaen" w:hAnsi="Sylfaen" w:cs="Sylfaen"/>
          <w:color w:val="000000"/>
          <w:sz w:val="22"/>
          <w:szCs w:val="22"/>
        </w:rPr>
        <w:t xml:space="preserve"> მდგომარეობით, საქართველოში სულ</w:t>
      </w:r>
      <w:r w:rsidR="00B8055F">
        <w:rPr>
          <w:rFonts w:ascii="Sylfaen" w:hAnsi="Sylfaen" w:cs="Sylfaen"/>
          <w:color w:val="000000"/>
          <w:sz w:val="22"/>
          <w:szCs w:val="22"/>
          <w:lang w:val="ka-GE"/>
        </w:rPr>
        <w:t xml:space="preserve"> </w:t>
      </w:r>
      <w:r w:rsidR="00D812B3" w:rsidRPr="00B8055F">
        <w:rPr>
          <w:rFonts w:ascii="Sylfaen" w:hAnsi="Sylfaen" w:cs="Sylfaen"/>
          <w:color w:val="000000"/>
          <w:sz w:val="22"/>
          <w:szCs w:val="22"/>
        </w:rPr>
        <w:t>რეგისტრირებულია 241 900 აფხაზეთიდან იძულებით გადაადგილებული პირი, მათ</w:t>
      </w:r>
      <w:r w:rsidR="00B8055F">
        <w:rPr>
          <w:rFonts w:ascii="Sylfaen" w:hAnsi="Sylfaen" w:cs="Sylfaen"/>
          <w:color w:val="000000"/>
          <w:sz w:val="22"/>
          <w:szCs w:val="22"/>
          <w:lang w:val="ka-GE"/>
        </w:rPr>
        <w:t xml:space="preserve"> </w:t>
      </w:r>
      <w:r w:rsidR="00D812B3" w:rsidRPr="00B8055F">
        <w:rPr>
          <w:rFonts w:ascii="Sylfaen" w:hAnsi="Sylfaen" w:cs="Sylfaen"/>
          <w:color w:val="000000"/>
          <w:sz w:val="22"/>
          <w:szCs w:val="22"/>
        </w:rPr>
        <w:t>შორის 0-16 წლამდე ასაკის 61 168 ბავშვი.</w:t>
      </w:r>
    </w:p>
    <w:p w14:paraId="43FE4D03" w14:textId="77777777" w:rsidR="00D812B3" w:rsidRDefault="00D812B3" w:rsidP="00D812B3">
      <w:pPr>
        <w:spacing w:line="276" w:lineRule="auto"/>
        <w:jc w:val="both"/>
        <w:rPr>
          <w:rFonts w:ascii="Sylfaen" w:hAnsi="Sylfaen" w:cs="Sylfaen"/>
          <w:color w:val="000000"/>
          <w:lang w:val="ka-GE"/>
        </w:rPr>
      </w:pPr>
    </w:p>
    <w:p w14:paraId="701EBE5E" w14:textId="11D8B424" w:rsidR="00B8055F" w:rsidRPr="00B8055F" w:rsidRDefault="00D812B3" w:rsidP="00D812B3">
      <w:pPr>
        <w:spacing w:line="276" w:lineRule="auto"/>
        <w:jc w:val="both"/>
        <w:rPr>
          <w:rFonts w:ascii="Sylfaen" w:hAnsi="Sylfaen" w:cs="Sylfaen"/>
          <w:color w:val="000000"/>
          <w:sz w:val="22"/>
          <w:szCs w:val="22"/>
          <w:lang w:val="ka-GE"/>
        </w:rPr>
      </w:pPr>
      <w:r w:rsidRPr="00B8055F">
        <w:rPr>
          <w:rFonts w:ascii="Sylfaen" w:hAnsi="Sylfaen" w:cs="Sylfaen"/>
          <w:color w:val="000000"/>
          <w:sz w:val="22"/>
          <w:szCs w:val="22"/>
        </w:rPr>
        <w:t>იძულებით გადაადგილებულ პირ</w:t>
      </w:r>
      <w:r w:rsidRPr="00B8055F">
        <w:rPr>
          <w:rFonts w:ascii="Sylfaen" w:hAnsi="Sylfaen" w:cs="Sylfaen"/>
          <w:color w:val="000000"/>
          <w:sz w:val="22"/>
          <w:szCs w:val="22"/>
          <w:lang w:val="ka-GE"/>
        </w:rPr>
        <w:t>თა ჯანმრთელობას ქ.თბილისში ემსახურება 7, იმერეთის რეგიონში 2, სამეგრელოს რეგიონში 5 პჯდ ცენტრი (პოლიკლინიკა/ამბულატორია).</w:t>
      </w:r>
      <w:r w:rsidR="00B8055F" w:rsidRPr="00B8055F">
        <w:rPr>
          <w:rFonts w:ascii="Sylfaen" w:hAnsi="Sylfaen" w:cs="Sylfaen"/>
          <w:color w:val="000000"/>
          <w:sz w:val="22"/>
          <w:szCs w:val="22"/>
          <w:lang w:val="ka-GE"/>
        </w:rPr>
        <w:t xml:space="preserve"> უშუალოდ აფხაზეთის ა/რ ჯანმრთელობუსა და სოციალური დაცვის სამინისტროს სისტემაში შედის ერთი </w:t>
      </w:r>
      <w:r w:rsidR="00B8055F" w:rsidRPr="00B8055F">
        <w:rPr>
          <w:rFonts w:ascii="Sylfaen" w:hAnsi="Sylfaen" w:cs="Sylfaen"/>
          <w:color w:val="000000"/>
          <w:sz w:val="22"/>
          <w:szCs w:val="22"/>
          <w:lang w:val="ka-GE"/>
        </w:rPr>
        <w:lastRenderedPageBreak/>
        <w:t xml:space="preserve">საავადმყოფო, რომელიც ფუნქციონირებს თბილისში. </w:t>
      </w:r>
      <w:r w:rsidR="00B8055F" w:rsidRPr="00B8055F">
        <w:rPr>
          <w:rFonts w:ascii="Sylfaen" w:hAnsi="Sylfaen" w:cs="Sylfaen"/>
          <w:color w:val="000000"/>
          <w:sz w:val="22"/>
          <w:szCs w:val="22"/>
        </w:rPr>
        <w:t>იძულებით გადაადგილებულ პირ</w:t>
      </w:r>
      <w:r w:rsidR="00B8055F" w:rsidRPr="00B8055F">
        <w:rPr>
          <w:rFonts w:ascii="Sylfaen" w:hAnsi="Sylfaen" w:cs="Sylfaen"/>
          <w:color w:val="000000"/>
          <w:sz w:val="22"/>
          <w:szCs w:val="22"/>
          <w:lang w:val="ka-GE"/>
        </w:rPr>
        <w:t>თათვის განკუთვნილ სამედიცინო ქსელში დასაქმებულია 400-მდე თანამშრომელი</w:t>
      </w:r>
      <w:r w:rsidR="00B8055F">
        <w:rPr>
          <w:rFonts w:ascii="Sylfaen" w:hAnsi="Sylfaen" w:cs="Sylfaen"/>
          <w:color w:val="000000"/>
          <w:sz w:val="22"/>
          <w:szCs w:val="22"/>
          <w:lang w:val="ka-GE"/>
        </w:rPr>
        <w:t>.</w:t>
      </w:r>
    </w:p>
    <w:p w14:paraId="7148EC5C" w14:textId="77777777" w:rsidR="00B8055F" w:rsidRDefault="00B8055F" w:rsidP="00D812B3">
      <w:pPr>
        <w:spacing w:line="276" w:lineRule="auto"/>
        <w:jc w:val="both"/>
        <w:rPr>
          <w:rFonts w:ascii="Sylfaen" w:hAnsi="Sylfaen" w:cs="Sylfaen"/>
          <w:color w:val="000000"/>
          <w:lang w:val="ka-GE"/>
        </w:rPr>
      </w:pPr>
    </w:p>
    <w:p w14:paraId="7964703E" w14:textId="485F271E" w:rsidR="00B8055F" w:rsidRDefault="00B8055F" w:rsidP="00D812B3">
      <w:pPr>
        <w:spacing w:line="276" w:lineRule="auto"/>
        <w:jc w:val="both"/>
        <w:rPr>
          <w:rFonts w:ascii="Sylfaen" w:hAnsi="Sylfaen" w:cs="Sylfaen"/>
          <w:color w:val="000000"/>
          <w:lang w:val="ka-GE"/>
        </w:rPr>
      </w:pPr>
      <w:r>
        <w:rPr>
          <w:rFonts w:ascii="Sylfaen" w:hAnsi="Sylfaen" w:cs="Sylfaen"/>
          <w:color w:val="000000"/>
          <w:lang w:val="ka-GE"/>
        </w:rPr>
        <w:t>გალის ტერიტორიაზე ფუნქციონირებს შემდეგი სამედიცინო დაწესებულებები, რომელთა დაფინანსება ხდება სოფლის ექიმის და სასწრაფო გადაუდებელი დახმარების და სამედიცინო ტრანსპორტირების სახელმწიფო პროგრამების მეშვეობით.</w:t>
      </w:r>
    </w:p>
    <w:p w14:paraId="2075FBAD" w14:textId="77777777" w:rsidR="00B8055F" w:rsidRPr="00B8055F" w:rsidRDefault="00B8055F" w:rsidP="00B8055F">
      <w:pPr>
        <w:pStyle w:val="ListParagraph"/>
        <w:numPr>
          <w:ilvl w:val="0"/>
          <w:numId w:val="30"/>
        </w:numPr>
        <w:autoSpaceDE w:val="0"/>
        <w:autoSpaceDN w:val="0"/>
        <w:adjustRightInd w:val="0"/>
        <w:spacing w:after="0"/>
        <w:ind w:left="714" w:hanging="357"/>
        <w:rPr>
          <w:rFonts w:ascii="Sylfaen" w:hAnsi="Sylfaen" w:cs="Sylfaen"/>
          <w:color w:val="000000"/>
        </w:rPr>
      </w:pPr>
      <w:r w:rsidRPr="00B8055F">
        <w:rPr>
          <w:rFonts w:ascii="Sylfaen" w:hAnsi="Sylfaen" w:cs="Sylfaen"/>
          <w:color w:val="000000"/>
        </w:rPr>
        <w:t>გალის ცენტრალური რაიონული საავადმყოფო სასწრაფო სამედიცინო</w:t>
      </w:r>
      <w:r w:rsidRPr="00B8055F">
        <w:rPr>
          <w:rFonts w:ascii="Sylfaen" w:hAnsi="Sylfaen" w:cs="Sylfaen"/>
          <w:color w:val="000000"/>
          <w:lang w:val="ka-GE"/>
        </w:rPr>
        <w:t xml:space="preserve"> </w:t>
      </w:r>
      <w:r w:rsidRPr="00B8055F">
        <w:rPr>
          <w:rFonts w:ascii="Sylfaen" w:hAnsi="Sylfaen" w:cs="Sylfaen"/>
          <w:color w:val="000000"/>
        </w:rPr>
        <w:t>დახმარების სამსახურით (2 სახაზო ბრიგადა)</w:t>
      </w:r>
    </w:p>
    <w:p w14:paraId="0DB745FE" w14:textId="77777777" w:rsidR="00B8055F" w:rsidRPr="00B8055F" w:rsidRDefault="00B8055F" w:rsidP="00B8055F">
      <w:pPr>
        <w:pStyle w:val="ListParagraph"/>
        <w:numPr>
          <w:ilvl w:val="0"/>
          <w:numId w:val="30"/>
        </w:numPr>
        <w:autoSpaceDE w:val="0"/>
        <w:autoSpaceDN w:val="0"/>
        <w:adjustRightInd w:val="0"/>
        <w:spacing w:after="0"/>
        <w:ind w:left="714" w:hanging="357"/>
        <w:rPr>
          <w:rFonts w:ascii="Sylfaen" w:hAnsi="Sylfaen" w:cs="Sylfaen"/>
          <w:color w:val="000000"/>
        </w:rPr>
      </w:pPr>
      <w:r w:rsidRPr="00B8055F">
        <w:rPr>
          <w:rFonts w:ascii="Sylfaen" w:hAnsi="Sylfaen" w:cs="Sylfaen"/>
          <w:color w:val="000000"/>
        </w:rPr>
        <w:t>საბერიოს საექიმო ამბულატორია სასწრაფო სამედიცინო დახმარების</w:t>
      </w:r>
      <w:r>
        <w:rPr>
          <w:rFonts w:ascii="Sylfaen" w:hAnsi="Sylfaen" w:cs="Sylfaen"/>
          <w:color w:val="000000"/>
          <w:lang w:val="ka-GE"/>
        </w:rPr>
        <w:t xml:space="preserve"> </w:t>
      </w:r>
      <w:r w:rsidRPr="00B8055F">
        <w:rPr>
          <w:rFonts w:ascii="Sylfaen" w:hAnsi="Sylfaen" w:cs="Sylfaen"/>
          <w:color w:val="000000"/>
        </w:rPr>
        <w:t>სამსახურით (1 სახაზო ბრიგადა) დიხაზურგის სამედიცინო პუნქტით</w:t>
      </w:r>
    </w:p>
    <w:p w14:paraId="490339C3" w14:textId="77777777" w:rsidR="00B8055F" w:rsidRPr="00B8055F" w:rsidRDefault="00B8055F" w:rsidP="00B8055F">
      <w:pPr>
        <w:pStyle w:val="ListParagraph"/>
        <w:numPr>
          <w:ilvl w:val="0"/>
          <w:numId w:val="30"/>
        </w:numPr>
        <w:autoSpaceDE w:val="0"/>
        <w:autoSpaceDN w:val="0"/>
        <w:adjustRightInd w:val="0"/>
        <w:spacing w:after="0"/>
        <w:ind w:left="714" w:hanging="357"/>
        <w:rPr>
          <w:rFonts w:ascii="Sylfaen" w:hAnsi="Sylfaen" w:cs="Sylfaen"/>
          <w:color w:val="000000"/>
        </w:rPr>
      </w:pPr>
      <w:r w:rsidRPr="00B8055F">
        <w:rPr>
          <w:rFonts w:ascii="Sylfaen" w:hAnsi="Sylfaen" w:cs="Sylfaen"/>
          <w:color w:val="000000"/>
        </w:rPr>
        <w:t>ნაბაკევის  საექიმო ამბულატორია სასწრაფო სამედიცინო დახმარები</w:t>
      </w:r>
      <w:r>
        <w:rPr>
          <w:rFonts w:ascii="Sylfaen" w:hAnsi="Sylfaen" w:cs="Sylfaen"/>
          <w:color w:val="000000"/>
          <w:lang w:val="ka-GE"/>
        </w:rPr>
        <w:t xml:space="preserve">ს </w:t>
      </w:r>
      <w:r w:rsidRPr="00B8055F">
        <w:rPr>
          <w:rFonts w:ascii="Sylfaen" w:hAnsi="Sylfaen" w:cs="Sylfaen"/>
          <w:color w:val="000000"/>
        </w:rPr>
        <w:t>სამსახურით (1 სახაზო ბრიგადა) და თაგილონის სამედიცინო პუნქტით</w:t>
      </w:r>
    </w:p>
    <w:p w14:paraId="2877B83F" w14:textId="77777777" w:rsidR="00B8055F" w:rsidRPr="00B8055F" w:rsidRDefault="00B8055F" w:rsidP="00B8055F">
      <w:pPr>
        <w:pStyle w:val="ListParagraph"/>
        <w:numPr>
          <w:ilvl w:val="0"/>
          <w:numId w:val="30"/>
        </w:numPr>
        <w:autoSpaceDE w:val="0"/>
        <w:autoSpaceDN w:val="0"/>
        <w:adjustRightInd w:val="0"/>
        <w:spacing w:after="0"/>
        <w:ind w:left="714" w:hanging="357"/>
        <w:rPr>
          <w:rFonts w:ascii="Sylfaen" w:hAnsi="Sylfaen" w:cs="Sylfaen"/>
          <w:color w:val="000000"/>
        </w:rPr>
      </w:pPr>
      <w:r w:rsidRPr="00B8055F">
        <w:rPr>
          <w:rFonts w:ascii="Sylfaen" w:hAnsi="Sylfaen" w:cs="Sylfaen"/>
          <w:color w:val="000000"/>
        </w:rPr>
        <w:t>ოტობაიის  საექიმო ამბულატორია სასწრაფო სამედიცინო დახმარების</w:t>
      </w:r>
      <w:r>
        <w:rPr>
          <w:rFonts w:ascii="Sylfaen" w:hAnsi="Sylfaen" w:cs="Sylfaen"/>
          <w:color w:val="000000"/>
          <w:lang w:val="ka-GE"/>
        </w:rPr>
        <w:t xml:space="preserve"> </w:t>
      </w:r>
      <w:r w:rsidRPr="00B8055F">
        <w:rPr>
          <w:rFonts w:ascii="Sylfaen" w:hAnsi="Sylfaen" w:cs="Sylfaen"/>
          <w:color w:val="000000"/>
        </w:rPr>
        <w:t>სამსახურით (1 სახაზო ბრიგადა)</w:t>
      </w:r>
    </w:p>
    <w:p w14:paraId="41EA9EE0" w14:textId="0438BD95" w:rsidR="00B8055F" w:rsidRPr="00B8055F" w:rsidRDefault="00B8055F" w:rsidP="00B8055F">
      <w:pPr>
        <w:pStyle w:val="ListParagraph"/>
        <w:numPr>
          <w:ilvl w:val="0"/>
          <w:numId w:val="30"/>
        </w:numPr>
        <w:autoSpaceDE w:val="0"/>
        <w:autoSpaceDN w:val="0"/>
        <w:adjustRightInd w:val="0"/>
        <w:spacing w:after="0"/>
        <w:ind w:left="714" w:hanging="357"/>
        <w:rPr>
          <w:rFonts w:ascii="Sylfaen" w:hAnsi="Sylfaen" w:cs="Sylfaen"/>
          <w:color w:val="000000"/>
        </w:rPr>
      </w:pPr>
      <w:r>
        <w:rPr>
          <w:rFonts w:ascii="Sylfaen" w:hAnsi="Sylfaen" w:cs="Sylfaen"/>
          <w:color w:val="000000"/>
        </w:rPr>
        <w:t>ოქუმის საექიმო ამბულატორია</w:t>
      </w:r>
      <w:r w:rsidRPr="00B8055F">
        <w:rPr>
          <w:rFonts w:ascii="Sylfaen" w:hAnsi="Sylfaen" w:cs="Sylfaen"/>
          <w:color w:val="000000"/>
        </w:rPr>
        <w:t xml:space="preserve"> </w:t>
      </w:r>
    </w:p>
    <w:p w14:paraId="77D2DB87" w14:textId="77777777" w:rsidR="00B8055F" w:rsidRPr="00B8055F" w:rsidRDefault="00B8055F" w:rsidP="00B8055F">
      <w:pPr>
        <w:pStyle w:val="ListParagraph"/>
        <w:numPr>
          <w:ilvl w:val="0"/>
          <w:numId w:val="30"/>
        </w:numPr>
        <w:autoSpaceDE w:val="0"/>
        <w:autoSpaceDN w:val="0"/>
        <w:adjustRightInd w:val="0"/>
        <w:spacing w:after="0"/>
        <w:ind w:left="714" w:hanging="357"/>
        <w:rPr>
          <w:rFonts w:ascii="Sylfaen" w:hAnsi="Sylfaen" w:cs="Sylfaen"/>
          <w:color w:val="000000"/>
        </w:rPr>
      </w:pPr>
      <w:r w:rsidRPr="00B8055F">
        <w:rPr>
          <w:rFonts w:ascii="Sylfaen" w:hAnsi="Sylfaen" w:cs="Sylfaen"/>
          <w:color w:val="000000"/>
        </w:rPr>
        <w:t>მზიურის  საექიმო ამბულატორია (აჩიგვარას  საექიმო ამბულატორიით).</w:t>
      </w:r>
    </w:p>
    <w:p w14:paraId="0BB38217" w14:textId="70561EAE" w:rsidR="00B8055F" w:rsidRPr="00B8055F" w:rsidRDefault="00B8055F" w:rsidP="00B8055F">
      <w:pPr>
        <w:pStyle w:val="ListParagraph"/>
        <w:numPr>
          <w:ilvl w:val="0"/>
          <w:numId w:val="30"/>
        </w:numPr>
        <w:autoSpaceDE w:val="0"/>
        <w:autoSpaceDN w:val="0"/>
        <w:adjustRightInd w:val="0"/>
        <w:spacing w:after="0"/>
        <w:ind w:left="714" w:hanging="357"/>
        <w:rPr>
          <w:rFonts w:ascii="Sylfaen" w:hAnsi="Sylfaen" w:cs="Sylfaen"/>
          <w:color w:val="000000"/>
        </w:rPr>
      </w:pPr>
      <w:r w:rsidRPr="00B8055F">
        <w:rPr>
          <w:rFonts w:ascii="Sylfaen" w:hAnsi="Sylfaen" w:cs="Sylfaen"/>
          <w:color w:val="000000"/>
        </w:rPr>
        <w:t>ზემო ბარღების საექიმო ამბულ</w:t>
      </w:r>
      <w:r>
        <w:rPr>
          <w:rFonts w:ascii="Sylfaen" w:hAnsi="Sylfaen" w:cs="Sylfaen"/>
          <w:color w:val="000000"/>
        </w:rPr>
        <w:t>ატორია სიდის სამედიცინო პუნქტით</w:t>
      </w:r>
      <w:r w:rsidRPr="00B8055F">
        <w:rPr>
          <w:rFonts w:ascii="Sylfaen" w:hAnsi="Sylfaen" w:cs="Sylfaen"/>
          <w:color w:val="000000"/>
        </w:rPr>
        <w:t xml:space="preserve"> </w:t>
      </w:r>
    </w:p>
    <w:p w14:paraId="08A91048" w14:textId="77777777" w:rsidR="00B8055F" w:rsidRPr="00B8055F" w:rsidRDefault="00B8055F" w:rsidP="00B8055F">
      <w:pPr>
        <w:pStyle w:val="ListParagraph"/>
        <w:numPr>
          <w:ilvl w:val="0"/>
          <w:numId w:val="30"/>
        </w:numPr>
        <w:autoSpaceDE w:val="0"/>
        <w:autoSpaceDN w:val="0"/>
        <w:adjustRightInd w:val="0"/>
        <w:spacing w:after="0"/>
        <w:ind w:left="714" w:hanging="357"/>
        <w:rPr>
          <w:rFonts w:ascii="Sylfaen" w:hAnsi="Sylfaen" w:cs="Sylfaen"/>
          <w:color w:val="000000"/>
        </w:rPr>
      </w:pPr>
      <w:r w:rsidRPr="00B8055F">
        <w:rPr>
          <w:rFonts w:ascii="Sylfaen" w:hAnsi="Sylfaen" w:cs="Sylfaen"/>
          <w:color w:val="000000"/>
        </w:rPr>
        <w:t>ქვემო ბარღების საექიმო ამბულატორია სასწრაფო სამედიცინო დახმარების სამსახურით (1 სახაზო ბრიგადა)</w:t>
      </w:r>
    </w:p>
    <w:p w14:paraId="216EF7C5" w14:textId="77777777" w:rsidR="00B8055F" w:rsidRPr="00B8055F" w:rsidRDefault="00B8055F" w:rsidP="00B8055F">
      <w:pPr>
        <w:pStyle w:val="ListParagraph"/>
        <w:numPr>
          <w:ilvl w:val="0"/>
          <w:numId w:val="30"/>
        </w:numPr>
        <w:autoSpaceDE w:val="0"/>
        <w:autoSpaceDN w:val="0"/>
        <w:adjustRightInd w:val="0"/>
        <w:spacing w:after="0"/>
        <w:ind w:left="714" w:hanging="357"/>
        <w:rPr>
          <w:rFonts w:ascii="Sylfaen" w:hAnsi="Sylfaen" w:cs="Sylfaen"/>
          <w:color w:val="000000"/>
        </w:rPr>
      </w:pPr>
      <w:r w:rsidRPr="00B8055F">
        <w:rPr>
          <w:rFonts w:ascii="Sylfaen" w:hAnsi="Sylfaen" w:cs="Sylfaen"/>
          <w:color w:val="000000"/>
        </w:rPr>
        <w:t xml:space="preserve">რეფის საექიმო ამბულატორია. </w:t>
      </w:r>
    </w:p>
    <w:p w14:paraId="15A0779E" w14:textId="76DA3EBE" w:rsidR="00B8055F" w:rsidRPr="00B8055F" w:rsidRDefault="00B8055F" w:rsidP="00B8055F">
      <w:pPr>
        <w:pStyle w:val="ListParagraph"/>
        <w:numPr>
          <w:ilvl w:val="0"/>
          <w:numId w:val="30"/>
        </w:numPr>
        <w:autoSpaceDE w:val="0"/>
        <w:autoSpaceDN w:val="0"/>
        <w:adjustRightInd w:val="0"/>
        <w:spacing w:after="0"/>
        <w:ind w:left="714" w:hanging="357"/>
        <w:rPr>
          <w:rFonts w:ascii="Sylfaen" w:hAnsi="Sylfaen" w:cs="Sylfaen"/>
          <w:color w:val="000000"/>
        </w:rPr>
      </w:pPr>
      <w:r w:rsidRPr="00B8055F">
        <w:rPr>
          <w:rFonts w:ascii="Sylfaen" w:hAnsi="Sylfaen" w:cs="Sylfaen"/>
          <w:color w:val="000000"/>
        </w:rPr>
        <w:t>ოქუმის სასწრაფო სამედიცინო დახმარების სამსახური  (დამოუკიდებელი ერთეული</w:t>
      </w:r>
      <w:r>
        <w:rPr>
          <w:rFonts w:ascii="Sylfaen" w:hAnsi="Sylfaen" w:cs="Sylfaen"/>
          <w:color w:val="000000"/>
          <w:lang w:val="ka-GE"/>
        </w:rPr>
        <w:t>)</w:t>
      </w:r>
    </w:p>
    <w:p w14:paraId="0DDD4196" w14:textId="77777777" w:rsidR="00D812B3" w:rsidRPr="00D812B3" w:rsidRDefault="00D812B3" w:rsidP="00D812B3">
      <w:pPr>
        <w:spacing w:line="276" w:lineRule="auto"/>
        <w:jc w:val="both"/>
        <w:rPr>
          <w:rFonts w:ascii="Sylfaen" w:hAnsi="Sylfaen"/>
          <w:sz w:val="22"/>
          <w:szCs w:val="22"/>
          <w:lang w:val="ka-GE"/>
        </w:rPr>
      </w:pPr>
    </w:p>
    <w:p w14:paraId="59962B39" w14:textId="6F61ACF0" w:rsidR="00D812B3" w:rsidRDefault="00B8055F" w:rsidP="00BC4216">
      <w:pPr>
        <w:spacing w:line="276" w:lineRule="auto"/>
        <w:jc w:val="both"/>
        <w:rPr>
          <w:rFonts w:ascii="Sylfaen" w:hAnsi="Sylfaen"/>
          <w:sz w:val="22"/>
          <w:szCs w:val="22"/>
          <w:lang w:val="ka-GE"/>
        </w:rPr>
      </w:pPr>
      <w:r>
        <w:rPr>
          <w:rFonts w:ascii="Sylfaen" w:hAnsi="Sylfaen"/>
          <w:sz w:val="22"/>
          <w:szCs w:val="22"/>
          <w:lang w:val="ka-GE"/>
        </w:rPr>
        <w:t>გალის რაიონში მოქმედ სამედიცინო დაწესებულებებში დასაქმებულია 220-მდე თანამშრომელი, მ/შ. 60 ექიმი და 91 ექთანი.</w:t>
      </w:r>
    </w:p>
    <w:p w14:paraId="344F0F61" w14:textId="77777777" w:rsidR="00B8055F" w:rsidRDefault="00B8055F" w:rsidP="00BC4216">
      <w:pPr>
        <w:spacing w:line="276" w:lineRule="auto"/>
        <w:jc w:val="both"/>
        <w:rPr>
          <w:rFonts w:ascii="Sylfaen" w:hAnsi="Sylfaen"/>
          <w:sz w:val="22"/>
          <w:szCs w:val="22"/>
          <w:lang w:val="ka-GE"/>
        </w:rPr>
      </w:pPr>
    </w:p>
    <w:p w14:paraId="11345F50" w14:textId="769C19EC" w:rsidR="00B8055F" w:rsidRDefault="00B8055F" w:rsidP="00BC4216">
      <w:pPr>
        <w:spacing w:line="276" w:lineRule="auto"/>
        <w:jc w:val="both"/>
        <w:rPr>
          <w:rFonts w:ascii="Sylfaen" w:hAnsi="Sylfaen"/>
          <w:sz w:val="22"/>
          <w:szCs w:val="22"/>
          <w:lang w:val="ka-GE"/>
        </w:rPr>
      </w:pPr>
      <w:r>
        <w:rPr>
          <w:rFonts w:ascii="Sylfaen" w:hAnsi="Sylfaen"/>
          <w:sz w:val="22"/>
          <w:szCs w:val="22"/>
          <w:lang w:val="ka-GE"/>
        </w:rPr>
        <w:t xml:space="preserve">იგპ-თა სამედიცინო დაწესებულებებში მიმართვიანობა მოცემულია </w:t>
      </w:r>
      <w:r w:rsidR="002C767A">
        <w:rPr>
          <w:rFonts w:ascii="Sylfaen" w:hAnsi="Sylfaen"/>
          <w:sz w:val="22"/>
          <w:szCs w:val="22"/>
          <w:lang w:val="ka-GE"/>
        </w:rPr>
        <w:t>2.1</w:t>
      </w:r>
      <w:r w:rsidR="00D43EAD">
        <w:rPr>
          <w:rFonts w:ascii="Sylfaen" w:hAnsi="Sylfaen"/>
          <w:sz w:val="22"/>
          <w:szCs w:val="22"/>
          <w:lang w:val="ka-GE"/>
        </w:rPr>
        <w:t>6</w:t>
      </w:r>
      <w:r w:rsidR="002C767A">
        <w:rPr>
          <w:rFonts w:ascii="Sylfaen" w:hAnsi="Sylfaen"/>
          <w:sz w:val="22"/>
          <w:szCs w:val="22"/>
          <w:lang w:val="ka-GE"/>
        </w:rPr>
        <w:t xml:space="preserve"> </w:t>
      </w:r>
      <w:r>
        <w:rPr>
          <w:rFonts w:ascii="Sylfaen" w:hAnsi="Sylfaen"/>
          <w:sz w:val="22"/>
          <w:szCs w:val="22"/>
          <w:lang w:val="ka-GE"/>
        </w:rPr>
        <w:t xml:space="preserve">ცხრილში </w:t>
      </w:r>
    </w:p>
    <w:p w14:paraId="22B7C6B1" w14:textId="77777777" w:rsidR="002C767A" w:rsidRDefault="002C767A" w:rsidP="00BC4216">
      <w:pPr>
        <w:spacing w:line="276" w:lineRule="auto"/>
        <w:jc w:val="both"/>
        <w:rPr>
          <w:rFonts w:ascii="Sylfaen" w:hAnsi="Sylfaen"/>
          <w:sz w:val="22"/>
          <w:szCs w:val="22"/>
          <w:lang w:val="ka-GE"/>
        </w:rPr>
      </w:pPr>
    </w:p>
    <w:p w14:paraId="7F4E4598" w14:textId="08D5B8FB" w:rsidR="002C767A" w:rsidRDefault="002C767A" w:rsidP="00BC4216">
      <w:pPr>
        <w:spacing w:line="276" w:lineRule="auto"/>
        <w:jc w:val="both"/>
        <w:rPr>
          <w:rFonts w:ascii="Sylfaen" w:hAnsi="Sylfaen"/>
          <w:sz w:val="22"/>
          <w:szCs w:val="22"/>
          <w:lang w:val="ka-GE"/>
        </w:rPr>
      </w:pPr>
      <w:r>
        <w:rPr>
          <w:rFonts w:ascii="Sylfaen" w:hAnsi="Sylfaen"/>
          <w:sz w:val="22"/>
          <w:szCs w:val="22"/>
          <w:lang w:val="ka-GE"/>
        </w:rPr>
        <w:t>ცხრილი N2.1</w:t>
      </w:r>
      <w:r w:rsidR="00D43EAD">
        <w:rPr>
          <w:rFonts w:ascii="Sylfaen" w:hAnsi="Sylfaen"/>
          <w:sz w:val="22"/>
          <w:szCs w:val="22"/>
          <w:lang w:val="ka-GE"/>
        </w:rPr>
        <w:t>6</w:t>
      </w:r>
      <w:r>
        <w:rPr>
          <w:rFonts w:ascii="Sylfaen" w:hAnsi="Sylfaen"/>
          <w:sz w:val="22"/>
          <w:szCs w:val="22"/>
          <w:lang w:val="ka-GE"/>
        </w:rPr>
        <w:t>. მიმართვიანობა იძულებით გადაადგილებულ პირთა სამედიცინო დაწესებულებებში</w:t>
      </w:r>
    </w:p>
    <w:tbl>
      <w:tblPr>
        <w:tblStyle w:val="LightList-Accent1"/>
        <w:tblW w:w="0" w:type="auto"/>
        <w:tblLook w:val="04A0" w:firstRow="1" w:lastRow="0" w:firstColumn="1" w:lastColumn="0" w:noHBand="0" w:noVBand="1"/>
      </w:tblPr>
      <w:tblGrid>
        <w:gridCol w:w="2518"/>
        <w:gridCol w:w="1418"/>
        <w:gridCol w:w="1134"/>
      </w:tblGrid>
      <w:tr w:rsidR="002C767A" w14:paraId="1CF16AE8" w14:textId="77777777" w:rsidTr="00D43E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DDB8673" w14:textId="3BDB58FA" w:rsidR="002C767A" w:rsidRDefault="002C767A" w:rsidP="002C767A">
            <w:pPr>
              <w:tabs>
                <w:tab w:val="left" w:pos="993"/>
              </w:tabs>
              <w:spacing w:line="276" w:lineRule="auto"/>
              <w:jc w:val="both"/>
              <w:rPr>
                <w:rFonts w:ascii="Sylfaen" w:hAnsi="Sylfaen"/>
                <w:sz w:val="22"/>
                <w:szCs w:val="22"/>
                <w:lang w:val="ka-GE"/>
              </w:rPr>
            </w:pPr>
            <w:r>
              <w:rPr>
                <w:rFonts w:ascii="Sylfaen" w:hAnsi="Sylfaen"/>
                <w:sz w:val="22"/>
                <w:szCs w:val="22"/>
                <w:lang w:val="ka-GE"/>
              </w:rPr>
              <w:t>რეგიონი</w:t>
            </w:r>
          </w:p>
        </w:tc>
        <w:tc>
          <w:tcPr>
            <w:tcW w:w="1418" w:type="dxa"/>
          </w:tcPr>
          <w:p w14:paraId="19C1D60D" w14:textId="68F1401E" w:rsidR="002C767A" w:rsidRDefault="002C767A" w:rsidP="002C767A">
            <w:pPr>
              <w:tabs>
                <w:tab w:val="left" w:pos="993"/>
              </w:tabs>
              <w:spacing w:line="276" w:lineRule="auto"/>
              <w:jc w:val="both"/>
              <w:cnfStyle w:val="100000000000" w:firstRow="1" w:lastRow="0" w:firstColumn="0" w:lastColumn="0" w:oddVBand="0" w:evenVBand="0" w:oddHBand="0" w:evenHBand="0" w:firstRowFirstColumn="0" w:firstRowLastColumn="0" w:lastRowFirstColumn="0" w:lastRowLastColumn="0"/>
              <w:rPr>
                <w:rFonts w:ascii="Sylfaen" w:hAnsi="Sylfaen"/>
                <w:sz w:val="22"/>
                <w:szCs w:val="22"/>
                <w:lang w:val="ka-GE"/>
              </w:rPr>
            </w:pPr>
            <w:r>
              <w:rPr>
                <w:rFonts w:ascii="Sylfaen" w:hAnsi="Sylfaen"/>
                <w:sz w:val="22"/>
                <w:szCs w:val="22"/>
                <w:lang w:val="ka-GE"/>
              </w:rPr>
              <w:t>2016</w:t>
            </w:r>
          </w:p>
        </w:tc>
        <w:tc>
          <w:tcPr>
            <w:tcW w:w="1134" w:type="dxa"/>
          </w:tcPr>
          <w:p w14:paraId="3C3D7655" w14:textId="0A359BD0" w:rsidR="002C767A" w:rsidRDefault="002C767A" w:rsidP="002C767A">
            <w:pPr>
              <w:tabs>
                <w:tab w:val="left" w:pos="993"/>
              </w:tabs>
              <w:spacing w:line="276" w:lineRule="auto"/>
              <w:jc w:val="both"/>
              <w:cnfStyle w:val="100000000000" w:firstRow="1" w:lastRow="0" w:firstColumn="0" w:lastColumn="0" w:oddVBand="0" w:evenVBand="0" w:oddHBand="0" w:evenHBand="0" w:firstRowFirstColumn="0" w:firstRowLastColumn="0" w:lastRowFirstColumn="0" w:lastRowLastColumn="0"/>
              <w:rPr>
                <w:rFonts w:ascii="Sylfaen" w:hAnsi="Sylfaen"/>
                <w:sz w:val="22"/>
                <w:szCs w:val="22"/>
                <w:lang w:val="ka-GE"/>
              </w:rPr>
            </w:pPr>
            <w:r>
              <w:rPr>
                <w:rFonts w:ascii="Sylfaen" w:hAnsi="Sylfaen"/>
                <w:sz w:val="22"/>
                <w:szCs w:val="22"/>
                <w:lang w:val="ka-GE"/>
              </w:rPr>
              <w:t>2017</w:t>
            </w:r>
          </w:p>
        </w:tc>
      </w:tr>
      <w:tr w:rsidR="002C767A" w14:paraId="361C6B94" w14:textId="77777777" w:rsidTr="00D43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49EF974" w14:textId="45A73708" w:rsidR="002C767A" w:rsidRPr="00D43EAD" w:rsidRDefault="002C767A" w:rsidP="002C767A">
            <w:pPr>
              <w:tabs>
                <w:tab w:val="left" w:pos="993"/>
              </w:tabs>
              <w:spacing w:line="276" w:lineRule="auto"/>
              <w:jc w:val="both"/>
              <w:rPr>
                <w:rFonts w:ascii="Sylfaen" w:hAnsi="Sylfaen"/>
                <w:b w:val="0"/>
                <w:sz w:val="22"/>
                <w:szCs w:val="22"/>
                <w:lang w:val="ka-GE"/>
              </w:rPr>
            </w:pPr>
            <w:r w:rsidRPr="00D43EAD">
              <w:rPr>
                <w:rFonts w:ascii="Sylfaen" w:hAnsi="Sylfaen"/>
                <w:b w:val="0"/>
                <w:sz w:val="22"/>
                <w:szCs w:val="22"/>
                <w:lang w:val="ka-GE"/>
              </w:rPr>
              <w:t>თბილისი</w:t>
            </w:r>
          </w:p>
        </w:tc>
        <w:tc>
          <w:tcPr>
            <w:tcW w:w="1418" w:type="dxa"/>
          </w:tcPr>
          <w:p w14:paraId="11D4D9AB" w14:textId="637AB9C1" w:rsidR="002C767A" w:rsidRPr="00D43EAD" w:rsidRDefault="002C767A" w:rsidP="002C767A">
            <w:pPr>
              <w:tabs>
                <w:tab w:val="left" w:pos="993"/>
              </w:tabs>
              <w:spacing w:line="276" w:lineRule="auto"/>
              <w:jc w:val="both"/>
              <w:cnfStyle w:val="000000100000" w:firstRow="0" w:lastRow="0" w:firstColumn="0" w:lastColumn="0" w:oddVBand="0" w:evenVBand="0" w:oddHBand="1" w:evenHBand="0" w:firstRowFirstColumn="0" w:firstRowLastColumn="0" w:lastRowFirstColumn="0" w:lastRowLastColumn="0"/>
              <w:rPr>
                <w:rFonts w:ascii="Sylfaen" w:hAnsi="Sylfaen"/>
                <w:sz w:val="22"/>
                <w:szCs w:val="22"/>
                <w:lang w:val="ka-GE"/>
              </w:rPr>
            </w:pPr>
            <w:r w:rsidRPr="00D43EAD">
              <w:rPr>
                <w:rFonts w:ascii="Sylfaen" w:hAnsi="Sylfaen"/>
                <w:sz w:val="22"/>
                <w:szCs w:val="22"/>
                <w:lang w:val="ka-GE"/>
              </w:rPr>
              <w:t>77,131</w:t>
            </w:r>
          </w:p>
        </w:tc>
        <w:tc>
          <w:tcPr>
            <w:tcW w:w="1134" w:type="dxa"/>
          </w:tcPr>
          <w:p w14:paraId="2DAF38A2" w14:textId="763518FF" w:rsidR="002C767A" w:rsidRPr="00D43EAD" w:rsidRDefault="002C767A" w:rsidP="002C767A">
            <w:pPr>
              <w:tabs>
                <w:tab w:val="left" w:pos="993"/>
              </w:tabs>
              <w:spacing w:line="276" w:lineRule="auto"/>
              <w:jc w:val="both"/>
              <w:cnfStyle w:val="000000100000" w:firstRow="0" w:lastRow="0" w:firstColumn="0" w:lastColumn="0" w:oddVBand="0" w:evenVBand="0" w:oddHBand="1" w:evenHBand="0" w:firstRowFirstColumn="0" w:firstRowLastColumn="0" w:lastRowFirstColumn="0" w:lastRowLastColumn="0"/>
              <w:rPr>
                <w:rFonts w:ascii="Sylfaen" w:hAnsi="Sylfaen"/>
                <w:sz w:val="22"/>
                <w:szCs w:val="22"/>
                <w:lang w:val="ka-GE"/>
              </w:rPr>
            </w:pPr>
            <w:r w:rsidRPr="00D43EAD">
              <w:rPr>
                <w:rFonts w:ascii="Sylfaen" w:hAnsi="Sylfaen"/>
                <w:sz w:val="22"/>
                <w:szCs w:val="22"/>
                <w:lang w:val="ka-GE"/>
              </w:rPr>
              <w:t>78,242</w:t>
            </w:r>
          </w:p>
        </w:tc>
      </w:tr>
      <w:tr w:rsidR="002C767A" w14:paraId="40CED4B4" w14:textId="77777777" w:rsidTr="00D43EAD">
        <w:tc>
          <w:tcPr>
            <w:cnfStyle w:val="001000000000" w:firstRow="0" w:lastRow="0" w:firstColumn="1" w:lastColumn="0" w:oddVBand="0" w:evenVBand="0" w:oddHBand="0" w:evenHBand="0" w:firstRowFirstColumn="0" w:firstRowLastColumn="0" w:lastRowFirstColumn="0" w:lastRowLastColumn="0"/>
            <w:tcW w:w="2518" w:type="dxa"/>
          </w:tcPr>
          <w:p w14:paraId="7B57E69A" w14:textId="3AF6F7C9" w:rsidR="002C767A" w:rsidRPr="00D43EAD" w:rsidRDefault="002C767A" w:rsidP="002C767A">
            <w:pPr>
              <w:tabs>
                <w:tab w:val="left" w:pos="993"/>
              </w:tabs>
              <w:spacing w:line="276" w:lineRule="auto"/>
              <w:jc w:val="both"/>
              <w:rPr>
                <w:rFonts w:ascii="Sylfaen" w:hAnsi="Sylfaen"/>
                <w:b w:val="0"/>
                <w:sz w:val="22"/>
                <w:szCs w:val="22"/>
                <w:lang w:val="ka-GE"/>
              </w:rPr>
            </w:pPr>
            <w:r w:rsidRPr="00D43EAD">
              <w:rPr>
                <w:rFonts w:ascii="Sylfaen" w:hAnsi="Sylfaen"/>
                <w:b w:val="0"/>
                <w:sz w:val="22"/>
                <w:szCs w:val="22"/>
                <w:lang w:val="ka-GE"/>
              </w:rPr>
              <w:t>იმერეთი</w:t>
            </w:r>
          </w:p>
        </w:tc>
        <w:tc>
          <w:tcPr>
            <w:tcW w:w="1418" w:type="dxa"/>
          </w:tcPr>
          <w:p w14:paraId="763699FA" w14:textId="6E0CE073" w:rsidR="002C767A" w:rsidRPr="00D43EAD" w:rsidRDefault="002C767A" w:rsidP="002C767A">
            <w:pPr>
              <w:tabs>
                <w:tab w:val="left" w:pos="993"/>
              </w:tabs>
              <w:spacing w:line="276" w:lineRule="auto"/>
              <w:jc w:val="both"/>
              <w:cnfStyle w:val="000000000000" w:firstRow="0" w:lastRow="0" w:firstColumn="0" w:lastColumn="0" w:oddVBand="0" w:evenVBand="0" w:oddHBand="0" w:evenHBand="0" w:firstRowFirstColumn="0" w:firstRowLastColumn="0" w:lastRowFirstColumn="0" w:lastRowLastColumn="0"/>
              <w:rPr>
                <w:rFonts w:ascii="Sylfaen" w:hAnsi="Sylfaen"/>
                <w:sz w:val="22"/>
                <w:szCs w:val="22"/>
                <w:lang w:val="ka-GE"/>
              </w:rPr>
            </w:pPr>
            <w:r w:rsidRPr="00D43EAD">
              <w:rPr>
                <w:rFonts w:ascii="Sylfaen" w:hAnsi="Sylfaen"/>
                <w:sz w:val="22"/>
                <w:szCs w:val="22"/>
                <w:lang w:val="ka-GE"/>
              </w:rPr>
              <w:t>19,964</w:t>
            </w:r>
          </w:p>
        </w:tc>
        <w:tc>
          <w:tcPr>
            <w:tcW w:w="1134" w:type="dxa"/>
          </w:tcPr>
          <w:p w14:paraId="27BE0B93" w14:textId="7F0B98AE" w:rsidR="002C767A" w:rsidRPr="00D43EAD" w:rsidRDefault="002C767A" w:rsidP="002C767A">
            <w:pPr>
              <w:tabs>
                <w:tab w:val="left" w:pos="993"/>
              </w:tabs>
              <w:spacing w:line="276" w:lineRule="auto"/>
              <w:jc w:val="both"/>
              <w:cnfStyle w:val="000000000000" w:firstRow="0" w:lastRow="0" w:firstColumn="0" w:lastColumn="0" w:oddVBand="0" w:evenVBand="0" w:oddHBand="0" w:evenHBand="0" w:firstRowFirstColumn="0" w:firstRowLastColumn="0" w:lastRowFirstColumn="0" w:lastRowLastColumn="0"/>
              <w:rPr>
                <w:rFonts w:ascii="Sylfaen" w:hAnsi="Sylfaen"/>
                <w:sz w:val="22"/>
                <w:szCs w:val="22"/>
                <w:lang w:val="ka-GE"/>
              </w:rPr>
            </w:pPr>
            <w:r w:rsidRPr="00D43EAD">
              <w:rPr>
                <w:rFonts w:ascii="Sylfaen" w:hAnsi="Sylfaen"/>
                <w:sz w:val="22"/>
                <w:szCs w:val="22"/>
                <w:lang w:val="ka-GE"/>
              </w:rPr>
              <w:t>16,383</w:t>
            </w:r>
          </w:p>
        </w:tc>
      </w:tr>
      <w:tr w:rsidR="002C767A" w14:paraId="3F70C47D" w14:textId="77777777" w:rsidTr="00D43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9C2D01C" w14:textId="2F8CB79B" w:rsidR="002C767A" w:rsidRPr="00D43EAD" w:rsidRDefault="002C767A" w:rsidP="002C767A">
            <w:pPr>
              <w:tabs>
                <w:tab w:val="left" w:pos="993"/>
              </w:tabs>
              <w:spacing w:line="276" w:lineRule="auto"/>
              <w:jc w:val="both"/>
              <w:rPr>
                <w:rFonts w:ascii="Sylfaen" w:hAnsi="Sylfaen"/>
                <w:b w:val="0"/>
                <w:sz w:val="22"/>
                <w:szCs w:val="22"/>
                <w:lang w:val="ka-GE"/>
              </w:rPr>
            </w:pPr>
            <w:r w:rsidRPr="00D43EAD">
              <w:rPr>
                <w:rFonts w:ascii="Sylfaen" w:hAnsi="Sylfaen"/>
                <w:b w:val="0"/>
                <w:sz w:val="22"/>
                <w:szCs w:val="22"/>
                <w:lang w:val="ka-GE"/>
              </w:rPr>
              <w:t>სამეგრელო</w:t>
            </w:r>
          </w:p>
        </w:tc>
        <w:tc>
          <w:tcPr>
            <w:tcW w:w="1418" w:type="dxa"/>
          </w:tcPr>
          <w:p w14:paraId="21B6B065" w14:textId="7B4800B4" w:rsidR="002C767A" w:rsidRPr="00D43EAD" w:rsidRDefault="002C767A" w:rsidP="002C767A">
            <w:pPr>
              <w:tabs>
                <w:tab w:val="left" w:pos="993"/>
              </w:tabs>
              <w:spacing w:line="276" w:lineRule="auto"/>
              <w:jc w:val="both"/>
              <w:cnfStyle w:val="000000100000" w:firstRow="0" w:lastRow="0" w:firstColumn="0" w:lastColumn="0" w:oddVBand="0" w:evenVBand="0" w:oddHBand="1" w:evenHBand="0" w:firstRowFirstColumn="0" w:firstRowLastColumn="0" w:lastRowFirstColumn="0" w:lastRowLastColumn="0"/>
              <w:rPr>
                <w:rFonts w:ascii="Sylfaen" w:hAnsi="Sylfaen"/>
                <w:sz w:val="22"/>
                <w:szCs w:val="22"/>
                <w:lang w:val="ka-GE"/>
              </w:rPr>
            </w:pPr>
            <w:r w:rsidRPr="00D43EAD">
              <w:rPr>
                <w:rFonts w:ascii="Sylfaen" w:hAnsi="Sylfaen"/>
                <w:sz w:val="22"/>
                <w:szCs w:val="22"/>
                <w:lang w:val="ka-GE"/>
              </w:rPr>
              <w:t>52,226</w:t>
            </w:r>
          </w:p>
        </w:tc>
        <w:tc>
          <w:tcPr>
            <w:tcW w:w="1134" w:type="dxa"/>
          </w:tcPr>
          <w:p w14:paraId="7899CD95" w14:textId="7AED439E" w:rsidR="002C767A" w:rsidRPr="00D43EAD" w:rsidRDefault="002C767A" w:rsidP="002C767A">
            <w:pPr>
              <w:tabs>
                <w:tab w:val="left" w:pos="993"/>
              </w:tabs>
              <w:spacing w:line="276" w:lineRule="auto"/>
              <w:jc w:val="both"/>
              <w:cnfStyle w:val="000000100000" w:firstRow="0" w:lastRow="0" w:firstColumn="0" w:lastColumn="0" w:oddVBand="0" w:evenVBand="0" w:oddHBand="1" w:evenHBand="0" w:firstRowFirstColumn="0" w:firstRowLastColumn="0" w:lastRowFirstColumn="0" w:lastRowLastColumn="0"/>
              <w:rPr>
                <w:rFonts w:ascii="Sylfaen" w:hAnsi="Sylfaen"/>
                <w:sz w:val="22"/>
                <w:szCs w:val="22"/>
                <w:lang w:val="ka-GE"/>
              </w:rPr>
            </w:pPr>
            <w:r w:rsidRPr="00D43EAD">
              <w:rPr>
                <w:rFonts w:ascii="Sylfaen" w:hAnsi="Sylfaen"/>
                <w:sz w:val="22"/>
                <w:szCs w:val="22"/>
                <w:lang w:val="ka-GE"/>
              </w:rPr>
              <w:t>42,579</w:t>
            </w:r>
          </w:p>
        </w:tc>
      </w:tr>
      <w:tr w:rsidR="002C767A" w14:paraId="10522ED5" w14:textId="77777777" w:rsidTr="00D43EAD">
        <w:tc>
          <w:tcPr>
            <w:cnfStyle w:val="001000000000" w:firstRow="0" w:lastRow="0" w:firstColumn="1" w:lastColumn="0" w:oddVBand="0" w:evenVBand="0" w:oddHBand="0" w:evenHBand="0" w:firstRowFirstColumn="0" w:firstRowLastColumn="0" w:lastRowFirstColumn="0" w:lastRowLastColumn="0"/>
            <w:tcW w:w="2518" w:type="dxa"/>
          </w:tcPr>
          <w:p w14:paraId="642ED6E2" w14:textId="446C8A21" w:rsidR="002C767A" w:rsidRPr="00D43EAD" w:rsidRDefault="002C767A" w:rsidP="002C767A">
            <w:pPr>
              <w:tabs>
                <w:tab w:val="left" w:pos="993"/>
              </w:tabs>
              <w:spacing w:line="276" w:lineRule="auto"/>
              <w:jc w:val="both"/>
              <w:rPr>
                <w:rFonts w:ascii="Sylfaen" w:hAnsi="Sylfaen"/>
                <w:b w:val="0"/>
                <w:sz w:val="22"/>
                <w:szCs w:val="22"/>
                <w:lang w:val="ka-GE"/>
              </w:rPr>
            </w:pPr>
            <w:r w:rsidRPr="00D43EAD">
              <w:rPr>
                <w:rFonts w:ascii="Sylfaen" w:hAnsi="Sylfaen"/>
                <w:b w:val="0"/>
                <w:sz w:val="22"/>
                <w:szCs w:val="22"/>
                <w:lang w:val="ka-GE"/>
              </w:rPr>
              <w:t>სულ</w:t>
            </w:r>
          </w:p>
        </w:tc>
        <w:tc>
          <w:tcPr>
            <w:tcW w:w="1418" w:type="dxa"/>
          </w:tcPr>
          <w:p w14:paraId="73F69662" w14:textId="12FBDF25" w:rsidR="002C767A" w:rsidRPr="00D43EAD" w:rsidRDefault="002C767A" w:rsidP="002C767A">
            <w:pPr>
              <w:tabs>
                <w:tab w:val="left" w:pos="993"/>
              </w:tabs>
              <w:spacing w:line="276" w:lineRule="auto"/>
              <w:jc w:val="both"/>
              <w:cnfStyle w:val="000000000000" w:firstRow="0" w:lastRow="0" w:firstColumn="0" w:lastColumn="0" w:oddVBand="0" w:evenVBand="0" w:oddHBand="0" w:evenHBand="0" w:firstRowFirstColumn="0" w:firstRowLastColumn="0" w:lastRowFirstColumn="0" w:lastRowLastColumn="0"/>
              <w:rPr>
                <w:rFonts w:ascii="Sylfaen" w:hAnsi="Sylfaen"/>
                <w:sz w:val="22"/>
                <w:szCs w:val="22"/>
                <w:lang w:val="ka-GE"/>
              </w:rPr>
            </w:pPr>
            <w:r w:rsidRPr="00D43EAD">
              <w:rPr>
                <w:rFonts w:ascii="Sylfaen" w:hAnsi="Sylfaen"/>
                <w:sz w:val="22"/>
                <w:szCs w:val="22"/>
                <w:lang w:val="ka-GE"/>
              </w:rPr>
              <w:t>149,321</w:t>
            </w:r>
          </w:p>
        </w:tc>
        <w:tc>
          <w:tcPr>
            <w:tcW w:w="1134" w:type="dxa"/>
          </w:tcPr>
          <w:p w14:paraId="55F41839" w14:textId="63AC4909" w:rsidR="002C767A" w:rsidRPr="00D43EAD" w:rsidRDefault="002C767A" w:rsidP="002C767A">
            <w:pPr>
              <w:tabs>
                <w:tab w:val="left" w:pos="993"/>
              </w:tabs>
              <w:spacing w:line="276" w:lineRule="auto"/>
              <w:jc w:val="both"/>
              <w:cnfStyle w:val="000000000000" w:firstRow="0" w:lastRow="0" w:firstColumn="0" w:lastColumn="0" w:oddVBand="0" w:evenVBand="0" w:oddHBand="0" w:evenHBand="0" w:firstRowFirstColumn="0" w:firstRowLastColumn="0" w:lastRowFirstColumn="0" w:lastRowLastColumn="0"/>
              <w:rPr>
                <w:rFonts w:ascii="Sylfaen" w:hAnsi="Sylfaen"/>
                <w:sz w:val="22"/>
                <w:szCs w:val="22"/>
                <w:lang w:val="ka-GE"/>
              </w:rPr>
            </w:pPr>
            <w:r w:rsidRPr="00D43EAD">
              <w:rPr>
                <w:rFonts w:ascii="Sylfaen" w:hAnsi="Sylfaen"/>
                <w:sz w:val="22"/>
                <w:szCs w:val="22"/>
                <w:lang w:val="ka-GE"/>
              </w:rPr>
              <w:t>137,204</w:t>
            </w:r>
          </w:p>
        </w:tc>
      </w:tr>
    </w:tbl>
    <w:p w14:paraId="063FB324" w14:textId="77777777" w:rsidR="00E40196" w:rsidRPr="00E40196" w:rsidRDefault="00E40196" w:rsidP="00E40196">
      <w:pPr>
        <w:autoSpaceDE w:val="0"/>
        <w:autoSpaceDN w:val="0"/>
        <w:adjustRightInd w:val="0"/>
        <w:spacing w:line="276" w:lineRule="auto"/>
        <w:rPr>
          <w:rFonts w:ascii="Sylfaen" w:hAnsi="Sylfaen" w:cs="Sylfaen"/>
          <w:bCs/>
          <w:color w:val="000000"/>
          <w:sz w:val="18"/>
          <w:szCs w:val="18"/>
          <w:lang w:val="ka-GE"/>
        </w:rPr>
      </w:pPr>
      <w:r w:rsidRPr="00E40196">
        <w:rPr>
          <w:rFonts w:ascii="Sylfaen" w:hAnsi="Sylfaen" w:cs="Sylfaen"/>
          <w:bCs/>
          <w:color w:val="000000"/>
          <w:sz w:val="18"/>
          <w:szCs w:val="18"/>
          <w:lang w:val="ka-GE"/>
        </w:rPr>
        <w:t xml:space="preserve">წყარო: </w:t>
      </w:r>
      <w:r w:rsidRPr="00E40196">
        <w:rPr>
          <w:rFonts w:ascii="Sylfaen" w:hAnsi="Sylfaen" w:cs="Sylfaen"/>
          <w:bCs/>
          <w:color w:val="000000"/>
          <w:sz w:val="18"/>
          <w:szCs w:val="18"/>
        </w:rPr>
        <w:t>აფხაზეთის</w:t>
      </w:r>
      <w:r w:rsidRPr="00E40196">
        <w:rPr>
          <w:rFonts w:ascii="Segoe UI" w:hAnsi="Segoe UI" w:cs="Segoe UI"/>
          <w:bCs/>
          <w:color w:val="000000"/>
          <w:sz w:val="18"/>
          <w:szCs w:val="18"/>
        </w:rPr>
        <w:t xml:space="preserve"> </w:t>
      </w:r>
      <w:r w:rsidRPr="00E40196">
        <w:rPr>
          <w:rFonts w:ascii="Sylfaen" w:hAnsi="Sylfaen" w:cs="Sylfaen"/>
          <w:bCs/>
          <w:color w:val="000000"/>
          <w:sz w:val="18"/>
          <w:szCs w:val="18"/>
        </w:rPr>
        <w:t>ავტონომიური</w:t>
      </w:r>
      <w:r w:rsidRPr="00E40196">
        <w:rPr>
          <w:rFonts w:ascii="Segoe UI" w:hAnsi="Segoe UI" w:cs="Segoe UI"/>
          <w:bCs/>
          <w:color w:val="000000"/>
          <w:sz w:val="18"/>
          <w:szCs w:val="18"/>
        </w:rPr>
        <w:t xml:space="preserve"> </w:t>
      </w:r>
      <w:r w:rsidRPr="00E40196">
        <w:rPr>
          <w:rFonts w:ascii="Sylfaen" w:hAnsi="Sylfaen" w:cs="Sylfaen"/>
          <w:bCs/>
          <w:color w:val="000000"/>
          <w:sz w:val="18"/>
          <w:szCs w:val="18"/>
        </w:rPr>
        <w:t>რესპუბლიკის</w:t>
      </w:r>
      <w:r w:rsidRPr="00E40196">
        <w:rPr>
          <w:rFonts w:ascii="Segoe UI" w:hAnsi="Segoe UI" w:cs="Segoe UI"/>
          <w:bCs/>
          <w:color w:val="000000"/>
          <w:sz w:val="18"/>
          <w:szCs w:val="18"/>
        </w:rPr>
        <w:t xml:space="preserve"> </w:t>
      </w:r>
      <w:r w:rsidRPr="00E40196">
        <w:rPr>
          <w:rFonts w:ascii="Sylfaen" w:hAnsi="Sylfaen" w:cs="Sylfaen"/>
          <w:bCs/>
          <w:color w:val="000000"/>
          <w:sz w:val="18"/>
          <w:szCs w:val="18"/>
        </w:rPr>
        <w:t>ჯანმრთელობისა</w:t>
      </w:r>
      <w:r w:rsidRPr="00E40196">
        <w:rPr>
          <w:rFonts w:ascii="Arial" w:hAnsi="Arial" w:cs="Arial"/>
          <w:bCs/>
          <w:color w:val="000000"/>
          <w:sz w:val="18"/>
          <w:szCs w:val="18"/>
        </w:rPr>
        <w:t xml:space="preserve"> </w:t>
      </w:r>
      <w:r w:rsidRPr="00E40196">
        <w:rPr>
          <w:rFonts w:ascii="Sylfaen" w:hAnsi="Sylfaen" w:cs="Sylfaen"/>
          <w:bCs/>
          <w:color w:val="000000"/>
          <w:sz w:val="18"/>
          <w:szCs w:val="18"/>
        </w:rPr>
        <w:t>და</w:t>
      </w:r>
      <w:r w:rsidRPr="00E40196">
        <w:rPr>
          <w:rFonts w:ascii="Arial" w:hAnsi="Arial" w:cs="Arial"/>
          <w:bCs/>
          <w:color w:val="000000"/>
          <w:sz w:val="18"/>
          <w:szCs w:val="18"/>
        </w:rPr>
        <w:t xml:space="preserve"> </w:t>
      </w:r>
      <w:r w:rsidRPr="00E40196">
        <w:rPr>
          <w:rFonts w:ascii="Sylfaen" w:hAnsi="Sylfaen" w:cs="Sylfaen"/>
          <w:bCs/>
          <w:color w:val="000000"/>
          <w:sz w:val="18"/>
          <w:szCs w:val="18"/>
        </w:rPr>
        <w:t>სოციალური</w:t>
      </w:r>
      <w:r w:rsidRPr="00E40196">
        <w:rPr>
          <w:rFonts w:ascii="Arial" w:hAnsi="Arial" w:cs="Arial"/>
          <w:bCs/>
          <w:color w:val="000000"/>
          <w:sz w:val="18"/>
          <w:szCs w:val="18"/>
        </w:rPr>
        <w:t xml:space="preserve"> </w:t>
      </w:r>
      <w:r w:rsidRPr="00E40196">
        <w:rPr>
          <w:rFonts w:ascii="Sylfaen" w:hAnsi="Sylfaen" w:cs="Sylfaen"/>
          <w:bCs/>
          <w:color w:val="000000"/>
          <w:sz w:val="18"/>
          <w:szCs w:val="18"/>
        </w:rPr>
        <w:t>დაცვის</w:t>
      </w:r>
      <w:r w:rsidRPr="00E40196">
        <w:rPr>
          <w:rFonts w:ascii="Sylfaen" w:hAnsi="Sylfaen" w:cs="Arial"/>
          <w:bCs/>
          <w:color w:val="000000"/>
          <w:sz w:val="18"/>
          <w:szCs w:val="18"/>
          <w:lang w:val="ka-GE"/>
        </w:rPr>
        <w:t xml:space="preserve"> </w:t>
      </w:r>
      <w:r w:rsidRPr="00E40196">
        <w:rPr>
          <w:rFonts w:ascii="Sylfaen" w:hAnsi="Sylfaen" w:cs="Sylfaen"/>
          <w:bCs/>
          <w:color w:val="000000"/>
          <w:sz w:val="18"/>
          <w:szCs w:val="18"/>
        </w:rPr>
        <w:t>სამინისტრო</w:t>
      </w:r>
    </w:p>
    <w:p w14:paraId="53958DF8" w14:textId="77777777" w:rsidR="002C767A" w:rsidRDefault="002C767A" w:rsidP="002C767A">
      <w:pPr>
        <w:tabs>
          <w:tab w:val="left" w:pos="993"/>
        </w:tabs>
        <w:spacing w:line="276" w:lineRule="auto"/>
        <w:jc w:val="both"/>
        <w:rPr>
          <w:rFonts w:ascii="Sylfaen" w:hAnsi="Sylfaen"/>
          <w:sz w:val="22"/>
          <w:szCs w:val="22"/>
          <w:lang w:val="ka-GE"/>
        </w:rPr>
      </w:pPr>
    </w:p>
    <w:p w14:paraId="056C7B46" w14:textId="4D0A38BD" w:rsidR="00B8055F" w:rsidRDefault="002C767A" w:rsidP="00BC4216">
      <w:pPr>
        <w:spacing w:line="276" w:lineRule="auto"/>
        <w:jc w:val="both"/>
        <w:rPr>
          <w:rFonts w:ascii="Sylfaen" w:hAnsi="Sylfaen"/>
          <w:sz w:val="22"/>
          <w:szCs w:val="22"/>
          <w:lang w:val="ka-GE"/>
        </w:rPr>
      </w:pPr>
      <w:r>
        <w:rPr>
          <w:rFonts w:ascii="Sylfaen" w:hAnsi="Sylfaen"/>
          <w:sz w:val="22"/>
          <w:szCs w:val="22"/>
          <w:lang w:val="ka-GE"/>
        </w:rPr>
        <w:lastRenderedPageBreak/>
        <w:t>იძულებით გადაადგილებულ პირთა სიკვდილიანობის სტრუქტურა დაავადებათა კლასების მიხედვით შემდეგია:</w:t>
      </w:r>
    </w:p>
    <w:p w14:paraId="2B8FF72D" w14:textId="2CB3C3F6" w:rsidR="002C767A" w:rsidRPr="002C767A" w:rsidRDefault="002C767A" w:rsidP="002C767A">
      <w:pPr>
        <w:pStyle w:val="ListParagraph"/>
        <w:numPr>
          <w:ilvl w:val="0"/>
          <w:numId w:val="41"/>
        </w:numPr>
        <w:spacing w:after="0"/>
        <w:ind w:left="714" w:hanging="357"/>
        <w:jc w:val="both"/>
        <w:rPr>
          <w:rFonts w:ascii="Sylfaen" w:hAnsi="Sylfaen"/>
          <w:lang w:val="ka-GE"/>
        </w:rPr>
      </w:pPr>
      <w:r w:rsidRPr="002C767A">
        <w:rPr>
          <w:rFonts w:ascii="Sylfaen" w:hAnsi="Sylfaen"/>
          <w:lang w:val="ka-GE"/>
        </w:rPr>
        <w:t>სისხლის მიმოქცევის სისტემის დაავადებები: - 35.2%</w:t>
      </w:r>
    </w:p>
    <w:p w14:paraId="64124A28" w14:textId="2A9FF678" w:rsidR="002C767A" w:rsidRPr="002C767A" w:rsidRDefault="002C767A" w:rsidP="002C767A">
      <w:pPr>
        <w:pStyle w:val="ListParagraph"/>
        <w:numPr>
          <w:ilvl w:val="0"/>
          <w:numId w:val="41"/>
        </w:numPr>
        <w:spacing w:after="0"/>
        <w:ind w:left="714" w:hanging="357"/>
        <w:jc w:val="both"/>
        <w:rPr>
          <w:rFonts w:ascii="Sylfaen" w:hAnsi="Sylfaen"/>
          <w:lang w:val="ka-GE"/>
        </w:rPr>
      </w:pPr>
      <w:r w:rsidRPr="002C767A">
        <w:rPr>
          <w:rFonts w:ascii="Sylfaen" w:hAnsi="Sylfaen"/>
          <w:lang w:val="ka-GE"/>
        </w:rPr>
        <w:t>ონკოლოგიური დაავადებები - 27.5%</w:t>
      </w:r>
    </w:p>
    <w:p w14:paraId="07718FA2" w14:textId="22D75E7D" w:rsidR="002C767A" w:rsidRPr="002C767A" w:rsidRDefault="002C767A" w:rsidP="002C767A">
      <w:pPr>
        <w:pStyle w:val="ListParagraph"/>
        <w:numPr>
          <w:ilvl w:val="0"/>
          <w:numId w:val="41"/>
        </w:numPr>
        <w:spacing w:after="0"/>
        <w:ind w:left="714" w:hanging="357"/>
        <w:jc w:val="both"/>
        <w:rPr>
          <w:rFonts w:ascii="Sylfaen" w:hAnsi="Sylfaen"/>
          <w:lang w:val="ka-GE"/>
        </w:rPr>
      </w:pPr>
      <w:r w:rsidRPr="002C767A">
        <w:rPr>
          <w:rFonts w:ascii="Sylfaen" w:hAnsi="Sylfaen"/>
          <w:lang w:val="ka-GE"/>
        </w:rPr>
        <w:t>საჭმლის მომნელებელი სისტემის დაავადებები - 5.1%</w:t>
      </w:r>
    </w:p>
    <w:p w14:paraId="55BF3169" w14:textId="77777777" w:rsidR="002C767A" w:rsidRDefault="002C767A" w:rsidP="002C767A">
      <w:pPr>
        <w:spacing w:line="276" w:lineRule="auto"/>
        <w:jc w:val="both"/>
        <w:rPr>
          <w:rFonts w:ascii="Sylfaen" w:hAnsi="Sylfaen"/>
          <w:sz w:val="22"/>
          <w:szCs w:val="22"/>
          <w:lang w:val="ka-GE"/>
        </w:rPr>
      </w:pPr>
    </w:p>
    <w:p w14:paraId="723CE002" w14:textId="26F98510" w:rsidR="002C767A" w:rsidRDefault="002C767A" w:rsidP="002C767A">
      <w:pPr>
        <w:autoSpaceDE w:val="0"/>
        <w:autoSpaceDN w:val="0"/>
        <w:adjustRightInd w:val="0"/>
        <w:spacing w:line="276" w:lineRule="auto"/>
        <w:jc w:val="both"/>
        <w:rPr>
          <w:rFonts w:ascii="Sylfaen" w:hAnsi="Sylfaen" w:cs="Sylfaen"/>
          <w:bCs/>
          <w:sz w:val="22"/>
          <w:szCs w:val="22"/>
          <w:lang w:val="ka-GE"/>
        </w:rPr>
      </w:pPr>
      <w:r w:rsidRPr="002C767A">
        <w:rPr>
          <w:rFonts w:ascii="Sylfaen" w:hAnsi="Sylfaen" w:cs="Arial"/>
          <w:bCs/>
          <w:sz w:val="22"/>
          <w:szCs w:val="22"/>
        </w:rPr>
        <w:t>2015-2017</w:t>
      </w:r>
      <w:r>
        <w:rPr>
          <w:rFonts w:ascii="Sylfaen" w:hAnsi="Sylfaen" w:cs="Sylfaen"/>
          <w:bCs/>
          <w:sz w:val="22"/>
          <w:szCs w:val="22"/>
          <w:lang w:val="ka-GE"/>
        </w:rPr>
        <w:t xml:space="preserve"> წლებში</w:t>
      </w:r>
      <w:r w:rsidRPr="002C767A">
        <w:rPr>
          <w:rFonts w:ascii="Sylfaen" w:hAnsi="Sylfaen" w:cs="Arial"/>
          <w:bCs/>
          <w:sz w:val="22"/>
          <w:szCs w:val="22"/>
        </w:rPr>
        <w:t xml:space="preserve"> </w:t>
      </w:r>
      <w:r w:rsidRPr="002C767A">
        <w:rPr>
          <w:rFonts w:ascii="Sylfaen" w:hAnsi="Sylfaen" w:cs="Sylfaen"/>
          <w:bCs/>
          <w:sz w:val="22"/>
          <w:szCs w:val="22"/>
          <w:lang w:val="ka-GE"/>
        </w:rPr>
        <w:t>დ</w:t>
      </w:r>
      <w:r w:rsidRPr="002C767A">
        <w:rPr>
          <w:rFonts w:ascii="Sylfaen" w:hAnsi="Sylfaen" w:cs="Sylfaen"/>
          <w:bCs/>
          <w:sz w:val="22"/>
          <w:szCs w:val="22"/>
        </w:rPr>
        <w:t>ევნილთა</w:t>
      </w:r>
      <w:r w:rsidRPr="002C767A">
        <w:rPr>
          <w:rFonts w:ascii="Sylfaen" w:hAnsi="Sylfaen" w:cs="Arial"/>
          <w:bCs/>
          <w:sz w:val="22"/>
          <w:szCs w:val="22"/>
        </w:rPr>
        <w:t xml:space="preserve">  </w:t>
      </w:r>
      <w:r w:rsidRPr="002C767A">
        <w:rPr>
          <w:rFonts w:ascii="Sylfaen" w:hAnsi="Sylfaen" w:cs="Sylfaen"/>
          <w:bCs/>
          <w:sz w:val="22"/>
          <w:szCs w:val="22"/>
        </w:rPr>
        <w:t>ინციდენტობისა</w:t>
      </w:r>
      <w:r w:rsidRPr="002C767A">
        <w:rPr>
          <w:rFonts w:ascii="Sylfaen" w:hAnsi="Sylfaen" w:cs="Arial"/>
          <w:bCs/>
          <w:sz w:val="22"/>
          <w:szCs w:val="22"/>
        </w:rPr>
        <w:t xml:space="preserve"> </w:t>
      </w:r>
      <w:r w:rsidRPr="002C767A">
        <w:rPr>
          <w:rFonts w:ascii="Sylfaen" w:hAnsi="Sylfaen" w:cs="Sylfaen"/>
          <w:bCs/>
          <w:sz w:val="22"/>
          <w:szCs w:val="22"/>
        </w:rPr>
        <w:t>და</w:t>
      </w:r>
      <w:r w:rsidRPr="002C767A">
        <w:rPr>
          <w:rFonts w:ascii="Sylfaen" w:hAnsi="Sylfaen" w:cs="Arial"/>
          <w:bCs/>
          <w:sz w:val="22"/>
          <w:szCs w:val="22"/>
        </w:rPr>
        <w:t xml:space="preserve"> </w:t>
      </w:r>
      <w:r w:rsidRPr="002C767A">
        <w:rPr>
          <w:rFonts w:ascii="Sylfaen" w:hAnsi="Sylfaen" w:cs="Sylfaen"/>
          <w:bCs/>
          <w:sz w:val="22"/>
          <w:szCs w:val="22"/>
        </w:rPr>
        <w:t>პრეალენტობის</w:t>
      </w:r>
      <w:r w:rsidRPr="002C767A">
        <w:rPr>
          <w:rFonts w:ascii="Sylfaen" w:hAnsi="Sylfaen" w:cs="Arial"/>
          <w:bCs/>
          <w:sz w:val="22"/>
          <w:szCs w:val="22"/>
        </w:rPr>
        <w:t xml:space="preserve"> </w:t>
      </w:r>
      <w:r w:rsidRPr="002C767A">
        <w:rPr>
          <w:rFonts w:ascii="Sylfaen" w:hAnsi="Sylfaen" w:cs="Sylfaen"/>
          <w:bCs/>
          <w:sz w:val="22"/>
          <w:szCs w:val="22"/>
        </w:rPr>
        <w:t>მაჩვენებლები</w:t>
      </w:r>
      <w:r w:rsidRPr="002C767A">
        <w:rPr>
          <w:rFonts w:ascii="Sylfaen" w:hAnsi="Sylfaen" w:cs="Arial"/>
          <w:bCs/>
          <w:sz w:val="22"/>
          <w:szCs w:val="22"/>
        </w:rPr>
        <w:t xml:space="preserve"> </w:t>
      </w:r>
      <w:r w:rsidRPr="002C767A">
        <w:rPr>
          <w:rFonts w:ascii="Sylfaen" w:hAnsi="Sylfaen" w:cs="Sylfaen"/>
          <w:bCs/>
          <w:sz w:val="22"/>
          <w:szCs w:val="22"/>
        </w:rPr>
        <w:t>დაავადებების</w:t>
      </w:r>
      <w:r>
        <w:rPr>
          <w:rFonts w:ascii="Sylfaen" w:hAnsi="Sylfaen" w:cs="Arial"/>
          <w:bCs/>
          <w:sz w:val="22"/>
          <w:szCs w:val="22"/>
          <w:lang w:val="ka-GE"/>
        </w:rPr>
        <w:t xml:space="preserve"> </w:t>
      </w:r>
      <w:r w:rsidRPr="002C767A">
        <w:rPr>
          <w:rFonts w:ascii="Sylfaen" w:hAnsi="Sylfaen" w:cs="Sylfaen"/>
          <w:bCs/>
          <w:sz w:val="22"/>
          <w:szCs w:val="22"/>
        </w:rPr>
        <w:t>ძირითადი</w:t>
      </w:r>
      <w:r w:rsidRPr="002C767A">
        <w:rPr>
          <w:rFonts w:ascii="Sylfaen" w:hAnsi="Sylfaen" w:cs="Arial"/>
          <w:bCs/>
          <w:sz w:val="22"/>
          <w:szCs w:val="22"/>
        </w:rPr>
        <w:t xml:space="preserve"> </w:t>
      </w:r>
      <w:r w:rsidRPr="002C767A">
        <w:rPr>
          <w:rFonts w:ascii="Sylfaen" w:hAnsi="Sylfaen" w:cs="Sylfaen"/>
          <w:bCs/>
          <w:sz w:val="22"/>
          <w:szCs w:val="22"/>
        </w:rPr>
        <w:t>კლასების</w:t>
      </w:r>
      <w:r w:rsidRPr="002C767A">
        <w:rPr>
          <w:rFonts w:ascii="Sylfaen" w:hAnsi="Sylfaen" w:cs="Arial"/>
          <w:bCs/>
          <w:sz w:val="22"/>
          <w:szCs w:val="22"/>
        </w:rPr>
        <w:t xml:space="preserve"> </w:t>
      </w:r>
      <w:r w:rsidRPr="002C767A">
        <w:rPr>
          <w:rFonts w:ascii="Sylfaen" w:hAnsi="Sylfaen" w:cs="Sylfaen"/>
          <w:bCs/>
          <w:sz w:val="22"/>
          <w:szCs w:val="22"/>
        </w:rPr>
        <w:t>მიხედვით</w:t>
      </w:r>
      <w:r w:rsidRPr="002C767A">
        <w:rPr>
          <w:rFonts w:ascii="Sylfaen" w:hAnsi="Sylfaen" w:cs="Arial"/>
          <w:bCs/>
          <w:sz w:val="22"/>
          <w:szCs w:val="22"/>
        </w:rPr>
        <w:t xml:space="preserve">  </w:t>
      </w:r>
      <w:r w:rsidRPr="002C767A">
        <w:rPr>
          <w:rFonts w:ascii="Sylfaen" w:hAnsi="Sylfaen" w:cs="Sylfaen"/>
          <w:bCs/>
          <w:sz w:val="22"/>
          <w:szCs w:val="22"/>
        </w:rPr>
        <w:t>გასაშუალოებული</w:t>
      </w:r>
      <w:r w:rsidRPr="002C767A">
        <w:rPr>
          <w:rFonts w:ascii="Sylfaen" w:hAnsi="Sylfaen" w:cs="Arial"/>
          <w:bCs/>
          <w:sz w:val="22"/>
          <w:szCs w:val="22"/>
        </w:rPr>
        <w:t xml:space="preserve"> </w:t>
      </w:r>
      <w:r w:rsidRPr="002C767A">
        <w:rPr>
          <w:rFonts w:ascii="Sylfaen" w:hAnsi="Sylfaen" w:cs="Sylfaen"/>
          <w:bCs/>
          <w:sz w:val="22"/>
          <w:szCs w:val="22"/>
        </w:rPr>
        <w:t>მონაცემები</w:t>
      </w:r>
      <w:r>
        <w:rPr>
          <w:rFonts w:ascii="Sylfaen" w:hAnsi="Sylfaen" w:cs="Sylfaen"/>
          <w:bCs/>
          <w:sz w:val="22"/>
          <w:szCs w:val="22"/>
          <w:lang w:val="ka-GE"/>
        </w:rPr>
        <w:t xml:space="preserve"> მოცემულია 2.1</w:t>
      </w:r>
      <w:r w:rsidR="00D43EAD">
        <w:rPr>
          <w:rFonts w:ascii="Sylfaen" w:hAnsi="Sylfaen" w:cs="Sylfaen"/>
          <w:bCs/>
          <w:sz w:val="22"/>
          <w:szCs w:val="22"/>
          <w:lang w:val="ka-GE"/>
        </w:rPr>
        <w:t>7</w:t>
      </w:r>
      <w:r>
        <w:rPr>
          <w:rFonts w:ascii="Sylfaen" w:hAnsi="Sylfaen" w:cs="Sylfaen"/>
          <w:bCs/>
          <w:sz w:val="22"/>
          <w:szCs w:val="22"/>
          <w:lang w:val="ka-GE"/>
        </w:rPr>
        <w:t xml:space="preserve"> ცხრილში.</w:t>
      </w:r>
      <w:r w:rsidR="00161E79">
        <w:rPr>
          <w:rFonts w:ascii="Sylfaen" w:hAnsi="Sylfaen" w:cs="Sylfaen"/>
          <w:bCs/>
          <w:sz w:val="22"/>
          <w:szCs w:val="22"/>
          <w:lang w:val="ka-GE"/>
        </w:rPr>
        <w:t xml:space="preserve"> 2015-2017 წლების ინციდენტობის</w:t>
      </w:r>
      <w:r w:rsidR="007B194D">
        <w:rPr>
          <w:rFonts w:ascii="Sylfaen" w:hAnsi="Sylfaen" w:cs="Sylfaen"/>
          <w:bCs/>
          <w:sz w:val="22"/>
          <w:szCs w:val="22"/>
          <w:lang w:val="ka-GE"/>
        </w:rPr>
        <w:t xml:space="preserve"> საშუალო მაჩვენებლების მიხედვით, როგორც ზოგადად, ისე 0-16 წლამდე ბავშვებში წამყვანი ადგილი უჭირავს სასუნთქი სისტემის, საჭმლის მომნელებელი სისტემის და სისხლის მიმოქცევის სისტემის დაავადებებს.  </w:t>
      </w:r>
    </w:p>
    <w:p w14:paraId="037CE130" w14:textId="77777777" w:rsidR="002C767A" w:rsidRDefault="002C767A" w:rsidP="002C767A">
      <w:pPr>
        <w:autoSpaceDE w:val="0"/>
        <w:autoSpaceDN w:val="0"/>
        <w:adjustRightInd w:val="0"/>
        <w:spacing w:line="276" w:lineRule="auto"/>
        <w:jc w:val="both"/>
        <w:rPr>
          <w:rFonts w:ascii="Sylfaen" w:hAnsi="Sylfaen" w:cs="Sylfaen"/>
          <w:bCs/>
          <w:sz w:val="22"/>
          <w:szCs w:val="22"/>
          <w:lang w:val="ka-GE"/>
        </w:rPr>
      </w:pPr>
    </w:p>
    <w:p w14:paraId="35CCC443" w14:textId="7A350BB1" w:rsidR="002C767A" w:rsidRPr="002C767A" w:rsidRDefault="00D43EAD" w:rsidP="002C767A">
      <w:pPr>
        <w:autoSpaceDE w:val="0"/>
        <w:autoSpaceDN w:val="0"/>
        <w:adjustRightInd w:val="0"/>
        <w:spacing w:line="276" w:lineRule="auto"/>
        <w:jc w:val="both"/>
        <w:rPr>
          <w:rFonts w:ascii="Sylfaen" w:hAnsi="Sylfaen" w:cs="Arial"/>
          <w:b/>
          <w:bCs/>
          <w:sz w:val="22"/>
          <w:szCs w:val="22"/>
          <w:lang w:val="ka-GE"/>
        </w:rPr>
      </w:pPr>
      <w:r>
        <w:rPr>
          <w:rFonts w:ascii="Sylfaen" w:hAnsi="Sylfaen" w:cs="Arial"/>
          <w:b/>
          <w:bCs/>
          <w:sz w:val="22"/>
          <w:szCs w:val="22"/>
          <w:lang w:val="ka-GE"/>
        </w:rPr>
        <w:t>ცხრილი 2.17</w:t>
      </w:r>
      <w:r w:rsidR="002C767A" w:rsidRPr="002C767A">
        <w:rPr>
          <w:rFonts w:ascii="Sylfaen" w:hAnsi="Sylfaen" w:cs="Arial"/>
          <w:b/>
          <w:bCs/>
          <w:sz w:val="22"/>
          <w:szCs w:val="22"/>
          <w:lang w:val="ka-GE"/>
        </w:rPr>
        <w:t xml:space="preserve">. </w:t>
      </w:r>
      <w:r w:rsidR="002C767A" w:rsidRPr="002C767A">
        <w:rPr>
          <w:rFonts w:ascii="Sylfaen" w:hAnsi="Sylfaen" w:cs="Arial"/>
          <w:b/>
          <w:bCs/>
          <w:sz w:val="22"/>
          <w:szCs w:val="22"/>
        </w:rPr>
        <w:t>2015-2017</w:t>
      </w:r>
      <w:r w:rsidR="002C767A" w:rsidRPr="002C767A">
        <w:rPr>
          <w:rFonts w:ascii="Sylfaen" w:hAnsi="Sylfaen" w:cs="Sylfaen"/>
          <w:b/>
          <w:bCs/>
          <w:sz w:val="22"/>
          <w:szCs w:val="22"/>
          <w:lang w:val="ka-GE"/>
        </w:rPr>
        <w:t xml:space="preserve"> წლებში</w:t>
      </w:r>
      <w:r w:rsidR="002C767A" w:rsidRPr="002C767A">
        <w:rPr>
          <w:rFonts w:ascii="Sylfaen" w:hAnsi="Sylfaen" w:cs="Arial"/>
          <w:b/>
          <w:bCs/>
          <w:sz w:val="22"/>
          <w:szCs w:val="22"/>
        </w:rPr>
        <w:t xml:space="preserve"> </w:t>
      </w:r>
      <w:r w:rsidR="002C767A" w:rsidRPr="002C767A">
        <w:rPr>
          <w:rFonts w:ascii="Sylfaen" w:hAnsi="Sylfaen" w:cs="Sylfaen"/>
          <w:b/>
          <w:bCs/>
          <w:sz w:val="22"/>
          <w:szCs w:val="22"/>
          <w:lang w:val="ka-GE"/>
        </w:rPr>
        <w:t>დ</w:t>
      </w:r>
      <w:r w:rsidR="002C767A" w:rsidRPr="002C767A">
        <w:rPr>
          <w:rFonts w:ascii="Sylfaen" w:hAnsi="Sylfaen" w:cs="Sylfaen"/>
          <w:b/>
          <w:bCs/>
          <w:sz w:val="22"/>
          <w:szCs w:val="22"/>
        </w:rPr>
        <w:t>ევნილთა</w:t>
      </w:r>
      <w:r w:rsidR="002C767A" w:rsidRPr="002C767A">
        <w:rPr>
          <w:rFonts w:ascii="Sylfaen" w:hAnsi="Sylfaen" w:cs="Arial"/>
          <w:b/>
          <w:bCs/>
          <w:sz w:val="22"/>
          <w:szCs w:val="22"/>
        </w:rPr>
        <w:t xml:space="preserve">  </w:t>
      </w:r>
      <w:r w:rsidR="002C767A" w:rsidRPr="002C767A">
        <w:rPr>
          <w:rFonts w:ascii="Sylfaen" w:hAnsi="Sylfaen" w:cs="Sylfaen"/>
          <w:b/>
          <w:bCs/>
          <w:sz w:val="22"/>
          <w:szCs w:val="22"/>
        </w:rPr>
        <w:t>ინციდენტობისა</w:t>
      </w:r>
      <w:r w:rsidR="002C767A" w:rsidRPr="002C767A">
        <w:rPr>
          <w:rFonts w:ascii="Sylfaen" w:hAnsi="Sylfaen" w:cs="Arial"/>
          <w:b/>
          <w:bCs/>
          <w:sz w:val="22"/>
          <w:szCs w:val="22"/>
        </w:rPr>
        <w:t xml:space="preserve"> </w:t>
      </w:r>
      <w:r w:rsidR="002C767A" w:rsidRPr="002C767A">
        <w:rPr>
          <w:rFonts w:ascii="Sylfaen" w:hAnsi="Sylfaen" w:cs="Sylfaen"/>
          <w:b/>
          <w:bCs/>
          <w:sz w:val="22"/>
          <w:szCs w:val="22"/>
        </w:rPr>
        <w:t>და</w:t>
      </w:r>
      <w:r w:rsidR="002C767A" w:rsidRPr="002C767A">
        <w:rPr>
          <w:rFonts w:ascii="Sylfaen" w:hAnsi="Sylfaen" w:cs="Arial"/>
          <w:b/>
          <w:bCs/>
          <w:sz w:val="22"/>
          <w:szCs w:val="22"/>
        </w:rPr>
        <w:t xml:space="preserve"> </w:t>
      </w:r>
      <w:r w:rsidR="002C767A" w:rsidRPr="002C767A">
        <w:rPr>
          <w:rFonts w:ascii="Sylfaen" w:hAnsi="Sylfaen" w:cs="Sylfaen"/>
          <w:b/>
          <w:bCs/>
          <w:sz w:val="22"/>
          <w:szCs w:val="22"/>
        </w:rPr>
        <w:t>პრეალენტობის</w:t>
      </w:r>
      <w:r w:rsidR="002C767A" w:rsidRPr="002C767A">
        <w:rPr>
          <w:rFonts w:ascii="Sylfaen" w:hAnsi="Sylfaen" w:cs="Arial"/>
          <w:b/>
          <w:bCs/>
          <w:sz w:val="22"/>
          <w:szCs w:val="22"/>
        </w:rPr>
        <w:t xml:space="preserve"> </w:t>
      </w:r>
      <w:r w:rsidR="002C767A" w:rsidRPr="002C767A">
        <w:rPr>
          <w:rFonts w:ascii="Sylfaen" w:hAnsi="Sylfaen" w:cs="Sylfaen"/>
          <w:b/>
          <w:bCs/>
          <w:sz w:val="22"/>
          <w:szCs w:val="22"/>
        </w:rPr>
        <w:t>მაჩვენებლები</w:t>
      </w:r>
      <w:r w:rsidR="002C767A" w:rsidRPr="002C767A">
        <w:rPr>
          <w:rFonts w:ascii="Sylfaen" w:hAnsi="Sylfaen" w:cs="Arial"/>
          <w:b/>
          <w:bCs/>
          <w:sz w:val="22"/>
          <w:szCs w:val="22"/>
        </w:rPr>
        <w:t xml:space="preserve"> </w:t>
      </w:r>
      <w:r w:rsidR="002C767A" w:rsidRPr="002C767A">
        <w:rPr>
          <w:rFonts w:ascii="Sylfaen" w:hAnsi="Sylfaen" w:cs="Sylfaen"/>
          <w:b/>
          <w:bCs/>
          <w:sz w:val="22"/>
          <w:szCs w:val="22"/>
        </w:rPr>
        <w:t>დაავადებების</w:t>
      </w:r>
      <w:r w:rsidR="002C767A" w:rsidRPr="002C767A">
        <w:rPr>
          <w:rFonts w:ascii="Sylfaen" w:hAnsi="Sylfaen" w:cs="Arial"/>
          <w:b/>
          <w:bCs/>
          <w:sz w:val="22"/>
          <w:szCs w:val="22"/>
          <w:lang w:val="ka-GE"/>
        </w:rPr>
        <w:t xml:space="preserve"> </w:t>
      </w:r>
      <w:r w:rsidR="002C767A" w:rsidRPr="002C767A">
        <w:rPr>
          <w:rFonts w:ascii="Sylfaen" w:hAnsi="Sylfaen" w:cs="Sylfaen"/>
          <w:b/>
          <w:bCs/>
          <w:sz w:val="22"/>
          <w:szCs w:val="22"/>
        </w:rPr>
        <w:t>ძირითადი</w:t>
      </w:r>
      <w:r w:rsidR="002C767A" w:rsidRPr="002C767A">
        <w:rPr>
          <w:rFonts w:ascii="Sylfaen" w:hAnsi="Sylfaen" w:cs="Arial"/>
          <w:b/>
          <w:bCs/>
          <w:sz w:val="22"/>
          <w:szCs w:val="22"/>
        </w:rPr>
        <w:t xml:space="preserve"> </w:t>
      </w:r>
      <w:r w:rsidR="002C767A" w:rsidRPr="002C767A">
        <w:rPr>
          <w:rFonts w:ascii="Sylfaen" w:hAnsi="Sylfaen" w:cs="Sylfaen"/>
          <w:b/>
          <w:bCs/>
          <w:sz w:val="22"/>
          <w:szCs w:val="22"/>
        </w:rPr>
        <w:t>კლასების</w:t>
      </w:r>
      <w:r w:rsidR="002C767A" w:rsidRPr="002C767A">
        <w:rPr>
          <w:rFonts w:ascii="Sylfaen" w:hAnsi="Sylfaen" w:cs="Arial"/>
          <w:b/>
          <w:bCs/>
          <w:sz w:val="22"/>
          <w:szCs w:val="22"/>
        </w:rPr>
        <w:t xml:space="preserve"> </w:t>
      </w:r>
      <w:r w:rsidR="002C767A" w:rsidRPr="002C767A">
        <w:rPr>
          <w:rFonts w:ascii="Sylfaen" w:hAnsi="Sylfaen" w:cs="Sylfaen"/>
          <w:b/>
          <w:bCs/>
          <w:sz w:val="22"/>
          <w:szCs w:val="22"/>
        </w:rPr>
        <w:t>მიხედვით</w:t>
      </w:r>
      <w:r w:rsidR="002C767A" w:rsidRPr="002C767A">
        <w:rPr>
          <w:rFonts w:ascii="Sylfaen" w:hAnsi="Sylfaen" w:cs="Arial"/>
          <w:b/>
          <w:bCs/>
          <w:sz w:val="22"/>
          <w:szCs w:val="22"/>
        </w:rPr>
        <w:t xml:space="preserve">  </w:t>
      </w:r>
      <w:r w:rsidR="002C767A" w:rsidRPr="002C767A">
        <w:rPr>
          <w:rFonts w:ascii="Sylfaen" w:hAnsi="Sylfaen" w:cs="Sylfaen"/>
          <w:b/>
          <w:bCs/>
          <w:sz w:val="22"/>
          <w:szCs w:val="22"/>
        </w:rPr>
        <w:t>გასაშუალოებული</w:t>
      </w:r>
      <w:r w:rsidR="002C767A" w:rsidRPr="002C767A">
        <w:rPr>
          <w:rFonts w:ascii="Sylfaen" w:hAnsi="Sylfaen" w:cs="Arial"/>
          <w:b/>
          <w:bCs/>
          <w:sz w:val="22"/>
          <w:szCs w:val="22"/>
        </w:rPr>
        <w:t xml:space="preserve"> </w:t>
      </w:r>
      <w:r w:rsidR="002C767A" w:rsidRPr="002C767A">
        <w:rPr>
          <w:rFonts w:ascii="Sylfaen" w:hAnsi="Sylfaen" w:cs="Sylfaen"/>
          <w:b/>
          <w:bCs/>
          <w:sz w:val="22"/>
          <w:szCs w:val="22"/>
        </w:rPr>
        <w:t>მონაცემები</w:t>
      </w:r>
    </w:p>
    <w:tbl>
      <w:tblPr>
        <w:tblStyle w:val="LightList-Accent1"/>
        <w:tblW w:w="0" w:type="auto"/>
        <w:tblLook w:val="04A0" w:firstRow="1" w:lastRow="0" w:firstColumn="1" w:lastColumn="0" w:noHBand="0" w:noVBand="1"/>
      </w:tblPr>
      <w:tblGrid>
        <w:gridCol w:w="397"/>
        <w:gridCol w:w="3442"/>
        <w:gridCol w:w="1484"/>
        <w:gridCol w:w="1604"/>
        <w:gridCol w:w="1473"/>
        <w:gridCol w:w="1455"/>
      </w:tblGrid>
      <w:tr w:rsidR="0082699B" w14:paraId="03AEC64E" w14:textId="77777777" w:rsidTr="00D43E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 w:type="dxa"/>
          </w:tcPr>
          <w:p w14:paraId="5AEF539F" w14:textId="0400FD9E" w:rsidR="0082699B" w:rsidRPr="0082699B" w:rsidRDefault="0082699B" w:rsidP="002C767A">
            <w:pPr>
              <w:autoSpaceDE w:val="0"/>
              <w:autoSpaceDN w:val="0"/>
              <w:adjustRightInd w:val="0"/>
              <w:spacing w:line="276" w:lineRule="auto"/>
              <w:rPr>
                <w:rFonts w:ascii="Sylfaen" w:hAnsi="Sylfaen" w:cs="Sylfaen"/>
                <w:b w:val="0"/>
                <w:bCs w:val="0"/>
                <w:color w:val="000000"/>
                <w:sz w:val="18"/>
                <w:szCs w:val="18"/>
                <w:lang w:val="ka-GE"/>
              </w:rPr>
            </w:pPr>
            <w:r w:rsidRPr="0082699B">
              <w:rPr>
                <w:rFonts w:ascii="Sylfaen" w:hAnsi="Sylfaen" w:cs="Sylfaen"/>
                <w:b w:val="0"/>
                <w:bCs w:val="0"/>
                <w:color w:val="000000"/>
                <w:sz w:val="18"/>
                <w:szCs w:val="18"/>
                <w:lang w:val="ka-GE"/>
              </w:rPr>
              <w:t>N</w:t>
            </w:r>
          </w:p>
        </w:tc>
        <w:tc>
          <w:tcPr>
            <w:tcW w:w="3648" w:type="dxa"/>
          </w:tcPr>
          <w:p w14:paraId="2A67D9D9" w14:textId="350E5BC8" w:rsidR="0082699B" w:rsidRPr="0082699B" w:rsidRDefault="0082699B" w:rsidP="002C767A">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ascii="Sylfaen" w:hAnsi="Sylfaen" w:cs="Sylfaen"/>
                <w:b w:val="0"/>
                <w:bCs w:val="0"/>
                <w:color w:val="000000"/>
                <w:sz w:val="18"/>
                <w:szCs w:val="18"/>
                <w:lang w:val="ka-GE"/>
              </w:rPr>
            </w:pPr>
            <w:r w:rsidRPr="0082699B">
              <w:rPr>
                <w:rFonts w:ascii="Sylfaen" w:hAnsi="Sylfaen" w:cs="Sylfaen"/>
                <w:b w:val="0"/>
                <w:bCs w:val="0"/>
                <w:color w:val="000000"/>
                <w:sz w:val="18"/>
                <w:szCs w:val="18"/>
                <w:lang w:val="ka-GE"/>
              </w:rPr>
              <w:t>დაავადებათა ძირითადი კლასები</w:t>
            </w:r>
          </w:p>
        </w:tc>
        <w:tc>
          <w:tcPr>
            <w:tcW w:w="1497" w:type="dxa"/>
          </w:tcPr>
          <w:p w14:paraId="6D1D2090" w14:textId="02E3E924" w:rsidR="0082699B" w:rsidRPr="0082699B" w:rsidRDefault="0082699B" w:rsidP="002C767A">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ascii="Sylfaen" w:hAnsi="Sylfaen" w:cs="Sylfaen"/>
                <w:b w:val="0"/>
                <w:bCs w:val="0"/>
                <w:color w:val="000000"/>
                <w:sz w:val="18"/>
                <w:szCs w:val="18"/>
                <w:lang w:val="ka-GE"/>
              </w:rPr>
            </w:pPr>
            <w:r w:rsidRPr="0082699B">
              <w:rPr>
                <w:rFonts w:ascii="Sylfaen" w:hAnsi="Sylfaen" w:cs="Sylfaen"/>
                <w:b w:val="0"/>
                <w:bCs w:val="0"/>
                <w:color w:val="000000"/>
                <w:sz w:val="18"/>
                <w:szCs w:val="18"/>
                <w:lang w:val="ka-GE"/>
              </w:rPr>
              <w:t>ინციდენტობა სულ</w:t>
            </w:r>
          </w:p>
        </w:tc>
        <w:tc>
          <w:tcPr>
            <w:tcW w:w="1621" w:type="dxa"/>
          </w:tcPr>
          <w:p w14:paraId="11772023" w14:textId="7C73C99D" w:rsidR="0082699B" w:rsidRPr="0082699B" w:rsidRDefault="0082699B" w:rsidP="002C767A">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ascii="Sylfaen" w:hAnsi="Sylfaen" w:cs="Sylfaen"/>
                <w:b w:val="0"/>
                <w:bCs w:val="0"/>
                <w:color w:val="000000"/>
                <w:sz w:val="18"/>
                <w:szCs w:val="18"/>
                <w:lang w:val="ka-GE"/>
              </w:rPr>
            </w:pPr>
            <w:r w:rsidRPr="0082699B">
              <w:rPr>
                <w:rFonts w:ascii="Sylfaen" w:hAnsi="Sylfaen" w:cs="Sylfaen"/>
                <w:b w:val="0"/>
                <w:bCs w:val="0"/>
                <w:color w:val="000000"/>
                <w:sz w:val="18"/>
                <w:szCs w:val="18"/>
                <w:lang w:val="ka-GE"/>
              </w:rPr>
              <w:t>პრევალენტობა სულ</w:t>
            </w:r>
          </w:p>
        </w:tc>
        <w:tc>
          <w:tcPr>
            <w:tcW w:w="1485" w:type="dxa"/>
          </w:tcPr>
          <w:p w14:paraId="2218A0E1" w14:textId="0CE0E6C5" w:rsidR="0082699B" w:rsidRPr="0082699B" w:rsidRDefault="0082699B" w:rsidP="002C767A">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ascii="Sylfaen" w:hAnsi="Sylfaen" w:cs="Sylfaen"/>
                <w:b w:val="0"/>
                <w:bCs w:val="0"/>
                <w:color w:val="000000"/>
                <w:sz w:val="18"/>
                <w:szCs w:val="18"/>
                <w:lang w:val="ka-GE"/>
              </w:rPr>
            </w:pPr>
            <w:r w:rsidRPr="0082699B">
              <w:rPr>
                <w:rFonts w:ascii="Sylfaen" w:hAnsi="Sylfaen" w:cs="Sylfaen"/>
                <w:b w:val="0"/>
                <w:bCs w:val="0"/>
                <w:color w:val="000000"/>
                <w:sz w:val="18"/>
                <w:szCs w:val="18"/>
                <w:lang w:val="ka-GE"/>
              </w:rPr>
              <w:t>მ.შ ინციდენტობა 0-16 წლის ბავშვებში</w:t>
            </w:r>
          </w:p>
        </w:tc>
        <w:tc>
          <w:tcPr>
            <w:tcW w:w="1242" w:type="dxa"/>
          </w:tcPr>
          <w:p w14:paraId="25E09A20" w14:textId="0DAF1017" w:rsidR="0082699B" w:rsidRPr="0082699B" w:rsidRDefault="0082699B" w:rsidP="0082699B">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ascii="Sylfaen" w:hAnsi="Sylfaen" w:cs="Sylfaen"/>
                <w:b w:val="0"/>
                <w:bCs w:val="0"/>
                <w:color w:val="000000"/>
                <w:sz w:val="18"/>
                <w:szCs w:val="18"/>
                <w:lang w:val="ka-GE"/>
              </w:rPr>
            </w:pPr>
            <w:r w:rsidRPr="0082699B">
              <w:rPr>
                <w:rFonts w:ascii="Sylfaen" w:hAnsi="Sylfaen" w:cs="Sylfaen"/>
                <w:b w:val="0"/>
                <w:bCs w:val="0"/>
                <w:color w:val="000000"/>
                <w:sz w:val="18"/>
                <w:szCs w:val="18"/>
                <w:lang w:val="ka-GE"/>
              </w:rPr>
              <w:t>მ.შ პრევალენტობა 0-16 წლის ბავშვებში</w:t>
            </w:r>
          </w:p>
        </w:tc>
      </w:tr>
      <w:tr w:rsidR="0082699B" w14:paraId="18DAC58A" w14:textId="77777777" w:rsidTr="00D43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 w:type="dxa"/>
          </w:tcPr>
          <w:p w14:paraId="020B1DC2" w14:textId="66345F0B" w:rsidR="0082699B" w:rsidRPr="0082699B" w:rsidRDefault="0082699B" w:rsidP="002C767A">
            <w:pPr>
              <w:autoSpaceDE w:val="0"/>
              <w:autoSpaceDN w:val="0"/>
              <w:adjustRightInd w:val="0"/>
              <w:spacing w:line="276" w:lineRule="auto"/>
              <w:rPr>
                <w:rFonts w:ascii="Sylfaen" w:hAnsi="Sylfaen" w:cs="Sylfaen"/>
                <w:bCs w:val="0"/>
                <w:color w:val="000000"/>
                <w:sz w:val="18"/>
                <w:szCs w:val="18"/>
                <w:lang w:val="ka-GE"/>
              </w:rPr>
            </w:pPr>
            <w:r>
              <w:rPr>
                <w:rFonts w:ascii="Sylfaen" w:hAnsi="Sylfaen" w:cs="Sylfaen"/>
                <w:bCs w:val="0"/>
                <w:color w:val="000000"/>
                <w:sz w:val="18"/>
                <w:szCs w:val="18"/>
                <w:lang w:val="ka-GE"/>
              </w:rPr>
              <w:t>1</w:t>
            </w:r>
          </w:p>
        </w:tc>
        <w:tc>
          <w:tcPr>
            <w:tcW w:w="3648" w:type="dxa"/>
          </w:tcPr>
          <w:p w14:paraId="7F814908" w14:textId="4CD30159" w:rsidR="0082699B" w:rsidRPr="0082699B" w:rsidRDefault="0082699B" w:rsidP="002C767A">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ინფექციური და პარაზიტული დაავადებები</w:t>
            </w:r>
          </w:p>
        </w:tc>
        <w:tc>
          <w:tcPr>
            <w:tcW w:w="1497" w:type="dxa"/>
          </w:tcPr>
          <w:p w14:paraId="1DDBA289" w14:textId="0A409CD4" w:rsidR="0082699B" w:rsidRPr="0082699B" w:rsidRDefault="00421AA4" w:rsidP="00421AA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514,0</w:t>
            </w:r>
          </w:p>
        </w:tc>
        <w:tc>
          <w:tcPr>
            <w:tcW w:w="1621" w:type="dxa"/>
          </w:tcPr>
          <w:p w14:paraId="0DF71819" w14:textId="6BCD1AAC" w:rsidR="0082699B" w:rsidRPr="0082699B" w:rsidRDefault="00421AA4" w:rsidP="00421AA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831,5</w:t>
            </w:r>
          </w:p>
        </w:tc>
        <w:tc>
          <w:tcPr>
            <w:tcW w:w="1485" w:type="dxa"/>
          </w:tcPr>
          <w:p w14:paraId="5B641EA5" w14:textId="36853863" w:rsidR="0082699B" w:rsidRPr="0082699B" w:rsidRDefault="00421AA4" w:rsidP="00421AA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1243,8</w:t>
            </w:r>
          </w:p>
        </w:tc>
        <w:tc>
          <w:tcPr>
            <w:tcW w:w="1242" w:type="dxa"/>
          </w:tcPr>
          <w:p w14:paraId="2AF8762F" w14:textId="2FD10A34" w:rsidR="0082699B" w:rsidRPr="0082699B" w:rsidRDefault="00421AA4" w:rsidP="00421AA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1499,2</w:t>
            </w:r>
          </w:p>
        </w:tc>
      </w:tr>
      <w:tr w:rsidR="0082699B" w14:paraId="4F7D423C" w14:textId="77777777" w:rsidTr="00D43EAD">
        <w:tc>
          <w:tcPr>
            <w:cnfStyle w:val="001000000000" w:firstRow="0" w:lastRow="0" w:firstColumn="1" w:lastColumn="0" w:oddVBand="0" w:evenVBand="0" w:oddHBand="0" w:evenHBand="0" w:firstRowFirstColumn="0" w:firstRowLastColumn="0" w:lastRowFirstColumn="0" w:lastRowLastColumn="0"/>
            <w:tcW w:w="362" w:type="dxa"/>
          </w:tcPr>
          <w:p w14:paraId="1B79551D" w14:textId="022F0B9B" w:rsidR="0082699B" w:rsidRPr="0082699B" w:rsidRDefault="0082699B" w:rsidP="002C767A">
            <w:pPr>
              <w:autoSpaceDE w:val="0"/>
              <w:autoSpaceDN w:val="0"/>
              <w:adjustRightInd w:val="0"/>
              <w:spacing w:line="276" w:lineRule="auto"/>
              <w:rPr>
                <w:rFonts w:ascii="Sylfaen" w:hAnsi="Sylfaen" w:cs="Sylfaen"/>
                <w:bCs w:val="0"/>
                <w:color w:val="000000"/>
                <w:sz w:val="18"/>
                <w:szCs w:val="18"/>
                <w:lang w:val="ka-GE"/>
              </w:rPr>
            </w:pPr>
            <w:r>
              <w:rPr>
                <w:rFonts w:ascii="Sylfaen" w:hAnsi="Sylfaen" w:cs="Sylfaen"/>
                <w:bCs w:val="0"/>
                <w:color w:val="000000"/>
                <w:sz w:val="18"/>
                <w:szCs w:val="18"/>
                <w:lang w:val="ka-GE"/>
              </w:rPr>
              <w:t>2</w:t>
            </w:r>
          </w:p>
        </w:tc>
        <w:tc>
          <w:tcPr>
            <w:tcW w:w="3648" w:type="dxa"/>
          </w:tcPr>
          <w:p w14:paraId="18C30BE2" w14:textId="55E79EEE" w:rsidR="0082699B" w:rsidRPr="0082699B" w:rsidRDefault="0082699B" w:rsidP="002C767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სიმსივნეები</w:t>
            </w:r>
          </w:p>
        </w:tc>
        <w:tc>
          <w:tcPr>
            <w:tcW w:w="1497" w:type="dxa"/>
          </w:tcPr>
          <w:p w14:paraId="0DABA87C" w14:textId="01813760" w:rsidR="0082699B" w:rsidRPr="0082699B" w:rsidRDefault="00421AA4" w:rsidP="00421AA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60,0</w:t>
            </w:r>
          </w:p>
        </w:tc>
        <w:tc>
          <w:tcPr>
            <w:tcW w:w="1621" w:type="dxa"/>
          </w:tcPr>
          <w:p w14:paraId="0D6B4630" w14:textId="5536001E" w:rsidR="0082699B" w:rsidRPr="0082699B" w:rsidRDefault="00421AA4" w:rsidP="00421AA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189,4</w:t>
            </w:r>
          </w:p>
        </w:tc>
        <w:tc>
          <w:tcPr>
            <w:tcW w:w="1485" w:type="dxa"/>
          </w:tcPr>
          <w:p w14:paraId="67704832" w14:textId="13AF591E" w:rsidR="0082699B" w:rsidRPr="0082699B" w:rsidRDefault="00421AA4" w:rsidP="00421AA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1,7</w:t>
            </w:r>
          </w:p>
        </w:tc>
        <w:tc>
          <w:tcPr>
            <w:tcW w:w="1242" w:type="dxa"/>
          </w:tcPr>
          <w:p w14:paraId="598E9F2C" w14:textId="48FA8726" w:rsidR="0082699B" w:rsidRPr="0082699B" w:rsidRDefault="00421AA4" w:rsidP="00421AA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31,0</w:t>
            </w:r>
          </w:p>
        </w:tc>
      </w:tr>
      <w:tr w:rsidR="0082699B" w14:paraId="349F19F3" w14:textId="77777777" w:rsidTr="00D43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 w:type="dxa"/>
          </w:tcPr>
          <w:p w14:paraId="32F888F4" w14:textId="61DCEE48" w:rsidR="0082699B" w:rsidRPr="0082699B" w:rsidRDefault="0082699B" w:rsidP="002C767A">
            <w:pPr>
              <w:autoSpaceDE w:val="0"/>
              <w:autoSpaceDN w:val="0"/>
              <w:adjustRightInd w:val="0"/>
              <w:spacing w:line="276" w:lineRule="auto"/>
              <w:rPr>
                <w:rFonts w:ascii="Sylfaen" w:hAnsi="Sylfaen" w:cs="Sylfaen"/>
                <w:bCs w:val="0"/>
                <w:color w:val="000000"/>
                <w:sz w:val="18"/>
                <w:szCs w:val="18"/>
                <w:lang w:val="ka-GE"/>
              </w:rPr>
            </w:pPr>
            <w:r>
              <w:rPr>
                <w:rFonts w:ascii="Sylfaen" w:hAnsi="Sylfaen" w:cs="Sylfaen"/>
                <w:bCs w:val="0"/>
                <w:color w:val="000000"/>
                <w:sz w:val="18"/>
                <w:szCs w:val="18"/>
                <w:lang w:val="ka-GE"/>
              </w:rPr>
              <w:t>3</w:t>
            </w:r>
          </w:p>
        </w:tc>
        <w:tc>
          <w:tcPr>
            <w:tcW w:w="3648" w:type="dxa"/>
          </w:tcPr>
          <w:p w14:paraId="03AABE67" w14:textId="02DFE883" w:rsidR="0082699B" w:rsidRPr="0082699B" w:rsidRDefault="0082699B" w:rsidP="002C767A">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სისხლისა და სისხლმბადი ორგანოების დაავადებები</w:t>
            </w:r>
          </w:p>
        </w:tc>
        <w:tc>
          <w:tcPr>
            <w:tcW w:w="1497" w:type="dxa"/>
          </w:tcPr>
          <w:p w14:paraId="48572D04" w14:textId="4E1F9FEF" w:rsidR="0082699B" w:rsidRPr="0082699B" w:rsidRDefault="00421AA4" w:rsidP="00421AA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366,4</w:t>
            </w:r>
          </w:p>
        </w:tc>
        <w:tc>
          <w:tcPr>
            <w:tcW w:w="1621" w:type="dxa"/>
          </w:tcPr>
          <w:p w14:paraId="5366C3C0" w14:textId="1B75816D" w:rsidR="0082699B" w:rsidRPr="0082699B" w:rsidRDefault="00421AA4" w:rsidP="00421AA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787,2</w:t>
            </w:r>
          </w:p>
        </w:tc>
        <w:tc>
          <w:tcPr>
            <w:tcW w:w="1485" w:type="dxa"/>
          </w:tcPr>
          <w:p w14:paraId="287079AA" w14:textId="17581755" w:rsidR="0082699B" w:rsidRPr="0082699B" w:rsidRDefault="00421AA4" w:rsidP="00421AA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714,3</w:t>
            </w:r>
          </w:p>
        </w:tc>
        <w:tc>
          <w:tcPr>
            <w:tcW w:w="1242" w:type="dxa"/>
          </w:tcPr>
          <w:p w14:paraId="7DF82B39" w14:textId="077EA931" w:rsidR="0082699B" w:rsidRPr="0082699B" w:rsidRDefault="00421AA4" w:rsidP="00421AA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1367,0</w:t>
            </w:r>
          </w:p>
        </w:tc>
      </w:tr>
      <w:tr w:rsidR="0082699B" w14:paraId="6CAEA3B7" w14:textId="77777777" w:rsidTr="00D43EAD">
        <w:tc>
          <w:tcPr>
            <w:cnfStyle w:val="001000000000" w:firstRow="0" w:lastRow="0" w:firstColumn="1" w:lastColumn="0" w:oddVBand="0" w:evenVBand="0" w:oddHBand="0" w:evenHBand="0" w:firstRowFirstColumn="0" w:firstRowLastColumn="0" w:lastRowFirstColumn="0" w:lastRowLastColumn="0"/>
            <w:tcW w:w="362" w:type="dxa"/>
          </w:tcPr>
          <w:p w14:paraId="1A62A3E7" w14:textId="73AE2A1B" w:rsidR="0082699B" w:rsidRPr="0082699B" w:rsidRDefault="0082699B" w:rsidP="002C767A">
            <w:pPr>
              <w:autoSpaceDE w:val="0"/>
              <w:autoSpaceDN w:val="0"/>
              <w:adjustRightInd w:val="0"/>
              <w:spacing w:line="276" w:lineRule="auto"/>
              <w:rPr>
                <w:rFonts w:ascii="Sylfaen" w:hAnsi="Sylfaen" w:cs="Sylfaen"/>
                <w:bCs w:val="0"/>
                <w:color w:val="000000"/>
                <w:sz w:val="18"/>
                <w:szCs w:val="18"/>
                <w:lang w:val="ka-GE"/>
              </w:rPr>
            </w:pPr>
            <w:r>
              <w:rPr>
                <w:rFonts w:ascii="Sylfaen" w:hAnsi="Sylfaen" w:cs="Sylfaen"/>
                <w:bCs w:val="0"/>
                <w:color w:val="000000"/>
                <w:sz w:val="18"/>
                <w:szCs w:val="18"/>
                <w:lang w:val="ka-GE"/>
              </w:rPr>
              <w:t>4</w:t>
            </w:r>
          </w:p>
        </w:tc>
        <w:tc>
          <w:tcPr>
            <w:tcW w:w="3648" w:type="dxa"/>
          </w:tcPr>
          <w:p w14:paraId="55368505" w14:textId="62E79D83" w:rsidR="0082699B" w:rsidRPr="0082699B" w:rsidRDefault="0082699B" w:rsidP="002C767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ენდოკრინული დაავადებები</w:t>
            </w:r>
          </w:p>
        </w:tc>
        <w:tc>
          <w:tcPr>
            <w:tcW w:w="1497" w:type="dxa"/>
          </w:tcPr>
          <w:p w14:paraId="279A022F" w14:textId="2E477994" w:rsidR="0082699B" w:rsidRPr="0082699B" w:rsidRDefault="00421AA4" w:rsidP="00421AA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440,0</w:t>
            </w:r>
          </w:p>
        </w:tc>
        <w:tc>
          <w:tcPr>
            <w:tcW w:w="1621" w:type="dxa"/>
          </w:tcPr>
          <w:p w14:paraId="5A529818" w14:textId="05F2E0AF" w:rsidR="0082699B" w:rsidRPr="0082699B" w:rsidRDefault="00421AA4" w:rsidP="00421AA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1615,7</w:t>
            </w:r>
          </w:p>
        </w:tc>
        <w:tc>
          <w:tcPr>
            <w:tcW w:w="1485" w:type="dxa"/>
          </w:tcPr>
          <w:p w14:paraId="2DA1B473" w14:textId="2983E4FB" w:rsidR="0082699B" w:rsidRPr="0082699B" w:rsidRDefault="00421AA4" w:rsidP="00421AA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169,2</w:t>
            </w:r>
          </w:p>
        </w:tc>
        <w:tc>
          <w:tcPr>
            <w:tcW w:w="1242" w:type="dxa"/>
          </w:tcPr>
          <w:p w14:paraId="2F94708D" w14:textId="212D6E41" w:rsidR="0082699B" w:rsidRPr="0082699B" w:rsidRDefault="00421AA4" w:rsidP="00421AA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393,8</w:t>
            </w:r>
          </w:p>
        </w:tc>
      </w:tr>
      <w:tr w:rsidR="0082699B" w14:paraId="6630D435" w14:textId="77777777" w:rsidTr="00D43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 w:type="dxa"/>
          </w:tcPr>
          <w:p w14:paraId="14234DCB" w14:textId="6A75CB1A" w:rsidR="0082699B" w:rsidRDefault="0082699B" w:rsidP="002C767A">
            <w:pPr>
              <w:autoSpaceDE w:val="0"/>
              <w:autoSpaceDN w:val="0"/>
              <w:adjustRightInd w:val="0"/>
              <w:spacing w:line="276" w:lineRule="auto"/>
              <w:rPr>
                <w:rFonts w:ascii="Sylfaen" w:hAnsi="Sylfaen" w:cs="Sylfaen"/>
                <w:bCs w:val="0"/>
                <w:color w:val="000000"/>
                <w:sz w:val="18"/>
                <w:szCs w:val="18"/>
                <w:lang w:val="ka-GE"/>
              </w:rPr>
            </w:pPr>
            <w:r>
              <w:rPr>
                <w:rFonts w:ascii="Sylfaen" w:hAnsi="Sylfaen" w:cs="Sylfaen"/>
                <w:bCs w:val="0"/>
                <w:color w:val="000000"/>
                <w:sz w:val="18"/>
                <w:szCs w:val="18"/>
                <w:lang w:val="ka-GE"/>
              </w:rPr>
              <w:t>5</w:t>
            </w:r>
          </w:p>
        </w:tc>
        <w:tc>
          <w:tcPr>
            <w:tcW w:w="3648" w:type="dxa"/>
          </w:tcPr>
          <w:p w14:paraId="296C2FE7" w14:textId="6A92A612" w:rsidR="0082699B" w:rsidRPr="0082699B" w:rsidRDefault="0082699B" w:rsidP="002C767A">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ფსიქიკური აშლილობები</w:t>
            </w:r>
          </w:p>
        </w:tc>
        <w:tc>
          <w:tcPr>
            <w:tcW w:w="1497" w:type="dxa"/>
          </w:tcPr>
          <w:p w14:paraId="36766B83" w14:textId="070FEFDF" w:rsidR="0082699B" w:rsidRPr="0082699B" w:rsidRDefault="00421AA4" w:rsidP="00421AA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21,9</w:t>
            </w:r>
          </w:p>
        </w:tc>
        <w:tc>
          <w:tcPr>
            <w:tcW w:w="1621" w:type="dxa"/>
          </w:tcPr>
          <w:p w14:paraId="78075C13" w14:textId="51A241E3" w:rsidR="0082699B" w:rsidRPr="0082699B" w:rsidRDefault="00421AA4" w:rsidP="00421AA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535,2</w:t>
            </w:r>
          </w:p>
        </w:tc>
        <w:tc>
          <w:tcPr>
            <w:tcW w:w="1485" w:type="dxa"/>
          </w:tcPr>
          <w:p w14:paraId="4D643CCA" w14:textId="77777777" w:rsidR="0082699B" w:rsidRPr="0082699B" w:rsidRDefault="0082699B" w:rsidP="00421AA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hAnsi="Sylfaen" w:cs="Sylfaen"/>
                <w:bCs/>
                <w:color w:val="000000"/>
                <w:sz w:val="18"/>
                <w:szCs w:val="18"/>
                <w:lang w:val="ka-GE"/>
              </w:rPr>
            </w:pPr>
          </w:p>
        </w:tc>
        <w:tc>
          <w:tcPr>
            <w:tcW w:w="1242" w:type="dxa"/>
          </w:tcPr>
          <w:p w14:paraId="197CDCD7" w14:textId="77777777" w:rsidR="0082699B" w:rsidRPr="0082699B" w:rsidRDefault="0082699B" w:rsidP="00421AA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hAnsi="Sylfaen" w:cs="Sylfaen"/>
                <w:bCs/>
                <w:color w:val="000000"/>
                <w:sz w:val="18"/>
                <w:szCs w:val="18"/>
                <w:lang w:val="ka-GE"/>
              </w:rPr>
            </w:pPr>
          </w:p>
        </w:tc>
      </w:tr>
      <w:tr w:rsidR="0082699B" w14:paraId="6820A4C3" w14:textId="77777777" w:rsidTr="00D43EAD">
        <w:tc>
          <w:tcPr>
            <w:cnfStyle w:val="001000000000" w:firstRow="0" w:lastRow="0" w:firstColumn="1" w:lastColumn="0" w:oddVBand="0" w:evenVBand="0" w:oddHBand="0" w:evenHBand="0" w:firstRowFirstColumn="0" w:firstRowLastColumn="0" w:lastRowFirstColumn="0" w:lastRowLastColumn="0"/>
            <w:tcW w:w="362" w:type="dxa"/>
          </w:tcPr>
          <w:p w14:paraId="5D75FAAA" w14:textId="43FD9536" w:rsidR="0082699B" w:rsidRDefault="0082699B" w:rsidP="002C767A">
            <w:pPr>
              <w:autoSpaceDE w:val="0"/>
              <w:autoSpaceDN w:val="0"/>
              <w:adjustRightInd w:val="0"/>
              <w:spacing w:line="276" w:lineRule="auto"/>
              <w:rPr>
                <w:rFonts w:ascii="Sylfaen" w:hAnsi="Sylfaen" w:cs="Sylfaen"/>
                <w:bCs w:val="0"/>
                <w:color w:val="000000"/>
                <w:sz w:val="18"/>
                <w:szCs w:val="18"/>
                <w:lang w:val="ka-GE"/>
              </w:rPr>
            </w:pPr>
            <w:r>
              <w:rPr>
                <w:rFonts w:ascii="Sylfaen" w:hAnsi="Sylfaen" w:cs="Sylfaen"/>
                <w:bCs w:val="0"/>
                <w:color w:val="000000"/>
                <w:sz w:val="18"/>
                <w:szCs w:val="18"/>
                <w:lang w:val="ka-GE"/>
              </w:rPr>
              <w:t>6</w:t>
            </w:r>
          </w:p>
        </w:tc>
        <w:tc>
          <w:tcPr>
            <w:tcW w:w="3648" w:type="dxa"/>
          </w:tcPr>
          <w:p w14:paraId="121E3988" w14:textId="16F9FE92" w:rsidR="0082699B" w:rsidRPr="0082699B" w:rsidRDefault="0082699B" w:rsidP="002C767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ნერვული სისტემის დაავადებები</w:t>
            </w:r>
          </w:p>
        </w:tc>
        <w:tc>
          <w:tcPr>
            <w:tcW w:w="1497" w:type="dxa"/>
          </w:tcPr>
          <w:p w14:paraId="2C91CDDB" w14:textId="0971EDF8" w:rsidR="0082699B" w:rsidRPr="0082699B" w:rsidRDefault="00421AA4" w:rsidP="00421AA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1139,2</w:t>
            </w:r>
          </w:p>
        </w:tc>
        <w:tc>
          <w:tcPr>
            <w:tcW w:w="1621" w:type="dxa"/>
          </w:tcPr>
          <w:p w14:paraId="70930DEB" w14:textId="58C670AA" w:rsidR="0082699B" w:rsidRPr="0082699B" w:rsidRDefault="00421AA4" w:rsidP="00421AA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2583,4</w:t>
            </w:r>
          </w:p>
        </w:tc>
        <w:tc>
          <w:tcPr>
            <w:tcW w:w="1485" w:type="dxa"/>
          </w:tcPr>
          <w:p w14:paraId="5489D586" w14:textId="43F44780" w:rsidR="0082699B" w:rsidRPr="0082699B" w:rsidRDefault="00421AA4" w:rsidP="00421AA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880,2</w:t>
            </w:r>
          </w:p>
        </w:tc>
        <w:tc>
          <w:tcPr>
            <w:tcW w:w="1242" w:type="dxa"/>
          </w:tcPr>
          <w:p w14:paraId="46D157C3" w14:textId="66EB88F4" w:rsidR="0082699B" w:rsidRPr="0082699B" w:rsidRDefault="00421AA4" w:rsidP="00421AA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1312,2</w:t>
            </w:r>
          </w:p>
        </w:tc>
      </w:tr>
      <w:tr w:rsidR="0082699B" w14:paraId="51FDCAE4" w14:textId="77777777" w:rsidTr="00D43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 w:type="dxa"/>
          </w:tcPr>
          <w:p w14:paraId="4E3A0D08" w14:textId="7252209D" w:rsidR="0082699B" w:rsidRDefault="0082699B" w:rsidP="002C767A">
            <w:pPr>
              <w:autoSpaceDE w:val="0"/>
              <w:autoSpaceDN w:val="0"/>
              <w:adjustRightInd w:val="0"/>
              <w:spacing w:line="276" w:lineRule="auto"/>
              <w:rPr>
                <w:rFonts w:ascii="Sylfaen" w:hAnsi="Sylfaen" w:cs="Sylfaen"/>
                <w:bCs w:val="0"/>
                <w:color w:val="000000"/>
                <w:sz w:val="18"/>
                <w:szCs w:val="18"/>
                <w:lang w:val="ka-GE"/>
              </w:rPr>
            </w:pPr>
            <w:r>
              <w:rPr>
                <w:rFonts w:ascii="Sylfaen" w:hAnsi="Sylfaen" w:cs="Sylfaen"/>
                <w:bCs w:val="0"/>
                <w:color w:val="000000"/>
                <w:sz w:val="18"/>
                <w:szCs w:val="18"/>
                <w:lang w:val="ka-GE"/>
              </w:rPr>
              <w:t>7</w:t>
            </w:r>
          </w:p>
        </w:tc>
        <w:tc>
          <w:tcPr>
            <w:tcW w:w="3648" w:type="dxa"/>
          </w:tcPr>
          <w:p w14:paraId="2412D449" w14:textId="0FA7EE73" w:rsidR="0082699B" w:rsidRPr="0082699B" w:rsidRDefault="0082699B" w:rsidP="002C767A">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თვალი და მისი დანამატები</w:t>
            </w:r>
          </w:p>
        </w:tc>
        <w:tc>
          <w:tcPr>
            <w:tcW w:w="1497" w:type="dxa"/>
          </w:tcPr>
          <w:p w14:paraId="0166A8F9" w14:textId="72C30028" w:rsidR="0082699B" w:rsidRPr="0082699B" w:rsidRDefault="00421AA4" w:rsidP="00421AA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448,3</w:t>
            </w:r>
          </w:p>
        </w:tc>
        <w:tc>
          <w:tcPr>
            <w:tcW w:w="1621" w:type="dxa"/>
          </w:tcPr>
          <w:p w14:paraId="5A6D11A0" w14:textId="4FDD035F" w:rsidR="0082699B" w:rsidRPr="0082699B" w:rsidRDefault="00421AA4" w:rsidP="00421AA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1966,0</w:t>
            </w:r>
          </w:p>
        </w:tc>
        <w:tc>
          <w:tcPr>
            <w:tcW w:w="1485" w:type="dxa"/>
          </w:tcPr>
          <w:p w14:paraId="254A17AC" w14:textId="0D67DCEF" w:rsidR="0082699B" w:rsidRPr="0082699B" w:rsidRDefault="00421AA4" w:rsidP="00421AA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702,6</w:t>
            </w:r>
          </w:p>
        </w:tc>
        <w:tc>
          <w:tcPr>
            <w:tcW w:w="1242" w:type="dxa"/>
          </w:tcPr>
          <w:p w14:paraId="267AD9AF" w14:textId="74F1F492" w:rsidR="0082699B" w:rsidRPr="0082699B" w:rsidRDefault="00421AA4" w:rsidP="00421AA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1031,4</w:t>
            </w:r>
          </w:p>
        </w:tc>
      </w:tr>
      <w:tr w:rsidR="0082699B" w14:paraId="2CF23932" w14:textId="77777777" w:rsidTr="00D43EAD">
        <w:tc>
          <w:tcPr>
            <w:cnfStyle w:val="001000000000" w:firstRow="0" w:lastRow="0" w:firstColumn="1" w:lastColumn="0" w:oddVBand="0" w:evenVBand="0" w:oddHBand="0" w:evenHBand="0" w:firstRowFirstColumn="0" w:firstRowLastColumn="0" w:lastRowFirstColumn="0" w:lastRowLastColumn="0"/>
            <w:tcW w:w="362" w:type="dxa"/>
          </w:tcPr>
          <w:p w14:paraId="175CD067" w14:textId="53BA2BBB" w:rsidR="0082699B" w:rsidRDefault="0082699B" w:rsidP="002C767A">
            <w:pPr>
              <w:autoSpaceDE w:val="0"/>
              <w:autoSpaceDN w:val="0"/>
              <w:adjustRightInd w:val="0"/>
              <w:spacing w:line="276" w:lineRule="auto"/>
              <w:rPr>
                <w:rFonts w:ascii="Sylfaen" w:hAnsi="Sylfaen" w:cs="Sylfaen"/>
                <w:bCs w:val="0"/>
                <w:color w:val="000000"/>
                <w:sz w:val="18"/>
                <w:szCs w:val="18"/>
                <w:lang w:val="ka-GE"/>
              </w:rPr>
            </w:pPr>
            <w:r>
              <w:rPr>
                <w:rFonts w:ascii="Sylfaen" w:hAnsi="Sylfaen" w:cs="Sylfaen"/>
                <w:bCs w:val="0"/>
                <w:color w:val="000000"/>
                <w:sz w:val="18"/>
                <w:szCs w:val="18"/>
                <w:lang w:val="ka-GE"/>
              </w:rPr>
              <w:t>8</w:t>
            </w:r>
          </w:p>
        </w:tc>
        <w:tc>
          <w:tcPr>
            <w:tcW w:w="3648" w:type="dxa"/>
          </w:tcPr>
          <w:p w14:paraId="5EB3B2BE" w14:textId="3873693A" w:rsidR="0082699B" w:rsidRPr="0082699B" w:rsidRDefault="0082699B" w:rsidP="002C767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ყურის დაავადებები</w:t>
            </w:r>
          </w:p>
        </w:tc>
        <w:tc>
          <w:tcPr>
            <w:tcW w:w="1497" w:type="dxa"/>
          </w:tcPr>
          <w:p w14:paraId="2EDD0D20" w14:textId="20DBEB8B" w:rsidR="0082699B" w:rsidRPr="0082699B" w:rsidRDefault="00421AA4" w:rsidP="00421AA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476,5</w:t>
            </w:r>
          </w:p>
        </w:tc>
        <w:tc>
          <w:tcPr>
            <w:tcW w:w="1621" w:type="dxa"/>
          </w:tcPr>
          <w:p w14:paraId="714D3FE4" w14:textId="6CD736A4" w:rsidR="0082699B" w:rsidRPr="0082699B" w:rsidRDefault="00421AA4" w:rsidP="00421AA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1293,5</w:t>
            </w:r>
          </w:p>
        </w:tc>
        <w:tc>
          <w:tcPr>
            <w:tcW w:w="1485" w:type="dxa"/>
          </w:tcPr>
          <w:p w14:paraId="3B9901AB" w14:textId="649371B9" w:rsidR="0082699B" w:rsidRPr="0082699B" w:rsidRDefault="00421AA4" w:rsidP="00421AA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685,4</w:t>
            </w:r>
          </w:p>
        </w:tc>
        <w:tc>
          <w:tcPr>
            <w:tcW w:w="1242" w:type="dxa"/>
          </w:tcPr>
          <w:p w14:paraId="77E1CFEA" w14:textId="01406F84" w:rsidR="0082699B" w:rsidRPr="0082699B" w:rsidRDefault="00421AA4" w:rsidP="00421AA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1115,0</w:t>
            </w:r>
          </w:p>
        </w:tc>
      </w:tr>
      <w:tr w:rsidR="0082699B" w14:paraId="479F9B90" w14:textId="77777777" w:rsidTr="00D43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 w:type="dxa"/>
          </w:tcPr>
          <w:p w14:paraId="73DC2423" w14:textId="282C9926" w:rsidR="0082699B" w:rsidRDefault="0082699B" w:rsidP="002C767A">
            <w:pPr>
              <w:autoSpaceDE w:val="0"/>
              <w:autoSpaceDN w:val="0"/>
              <w:adjustRightInd w:val="0"/>
              <w:spacing w:line="276" w:lineRule="auto"/>
              <w:rPr>
                <w:rFonts w:ascii="Sylfaen" w:hAnsi="Sylfaen" w:cs="Sylfaen"/>
                <w:bCs w:val="0"/>
                <w:color w:val="000000"/>
                <w:sz w:val="18"/>
                <w:szCs w:val="18"/>
                <w:lang w:val="ka-GE"/>
              </w:rPr>
            </w:pPr>
            <w:r>
              <w:rPr>
                <w:rFonts w:ascii="Sylfaen" w:hAnsi="Sylfaen" w:cs="Sylfaen"/>
                <w:bCs w:val="0"/>
                <w:color w:val="000000"/>
                <w:sz w:val="18"/>
                <w:szCs w:val="18"/>
                <w:lang w:val="ka-GE"/>
              </w:rPr>
              <w:t>9</w:t>
            </w:r>
          </w:p>
        </w:tc>
        <w:tc>
          <w:tcPr>
            <w:tcW w:w="3648" w:type="dxa"/>
          </w:tcPr>
          <w:p w14:paraId="5F63461A" w14:textId="02421DA9" w:rsidR="0082699B" w:rsidRPr="0082699B" w:rsidRDefault="0082699B" w:rsidP="002C767A">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 xml:space="preserve">სისხლის მიმოქცევის </w:t>
            </w:r>
            <w:r w:rsidR="007B194D">
              <w:rPr>
                <w:rFonts w:ascii="Sylfaen" w:hAnsi="Sylfaen" w:cs="Sylfaen"/>
                <w:bCs/>
                <w:color w:val="000000"/>
                <w:sz w:val="18"/>
                <w:szCs w:val="18"/>
                <w:lang w:val="ka-GE"/>
              </w:rPr>
              <w:t xml:space="preserve">სისტემის </w:t>
            </w:r>
            <w:r>
              <w:rPr>
                <w:rFonts w:ascii="Sylfaen" w:hAnsi="Sylfaen" w:cs="Sylfaen"/>
                <w:bCs/>
                <w:color w:val="000000"/>
                <w:sz w:val="18"/>
                <w:szCs w:val="18"/>
                <w:lang w:val="ka-GE"/>
              </w:rPr>
              <w:t>დაავადებები</w:t>
            </w:r>
          </w:p>
        </w:tc>
        <w:tc>
          <w:tcPr>
            <w:tcW w:w="1497" w:type="dxa"/>
          </w:tcPr>
          <w:p w14:paraId="7E854927" w14:textId="2FE7EC5E" w:rsidR="0082699B" w:rsidRPr="0082699B" w:rsidRDefault="00421AA4" w:rsidP="00421AA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1208,9</w:t>
            </w:r>
          </w:p>
        </w:tc>
        <w:tc>
          <w:tcPr>
            <w:tcW w:w="1621" w:type="dxa"/>
          </w:tcPr>
          <w:p w14:paraId="5A546B15" w14:textId="6F63A6D1" w:rsidR="0082699B" w:rsidRPr="0082699B" w:rsidRDefault="00421AA4" w:rsidP="00421AA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5916,5</w:t>
            </w:r>
          </w:p>
        </w:tc>
        <w:tc>
          <w:tcPr>
            <w:tcW w:w="1485" w:type="dxa"/>
          </w:tcPr>
          <w:p w14:paraId="739CDF84" w14:textId="5D038381" w:rsidR="0082699B" w:rsidRPr="0082699B" w:rsidRDefault="00421AA4" w:rsidP="00421AA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30,7</w:t>
            </w:r>
          </w:p>
        </w:tc>
        <w:tc>
          <w:tcPr>
            <w:tcW w:w="1242" w:type="dxa"/>
          </w:tcPr>
          <w:p w14:paraId="6437B174" w14:textId="6AD8D523" w:rsidR="0082699B" w:rsidRPr="0082699B" w:rsidRDefault="00421AA4" w:rsidP="00421AA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60,8</w:t>
            </w:r>
          </w:p>
        </w:tc>
      </w:tr>
      <w:tr w:rsidR="0082699B" w14:paraId="01AB1D42" w14:textId="77777777" w:rsidTr="00D43EAD">
        <w:tc>
          <w:tcPr>
            <w:cnfStyle w:val="001000000000" w:firstRow="0" w:lastRow="0" w:firstColumn="1" w:lastColumn="0" w:oddVBand="0" w:evenVBand="0" w:oddHBand="0" w:evenHBand="0" w:firstRowFirstColumn="0" w:firstRowLastColumn="0" w:lastRowFirstColumn="0" w:lastRowLastColumn="0"/>
            <w:tcW w:w="362" w:type="dxa"/>
          </w:tcPr>
          <w:p w14:paraId="5CFB63ED" w14:textId="51FC1614" w:rsidR="0082699B" w:rsidRDefault="0082699B" w:rsidP="002C767A">
            <w:pPr>
              <w:autoSpaceDE w:val="0"/>
              <w:autoSpaceDN w:val="0"/>
              <w:adjustRightInd w:val="0"/>
              <w:spacing w:line="276" w:lineRule="auto"/>
              <w:rPr>
                <w:rFonts w:ascii="Sylfaen" w:hAnsi="Sylfaen" w:cs="Sylfaen"/>
                <w:bCs w:val="0"/>
                <w:color w:val="000000"/>
                <w:sz w:val="18"/>
                <w:szCs w:val="18"/>
                <w:lang w:val="ka-GE"/>
              </w:rPr>
            </w:pPr>
            <w:r>
              <w:rPr>
                <w:rFonts w:ascii="Sylfaen" w:hAnsi="Sylfaen" w:cs="Sylfaen"/>
                <w:bCs w:val="0"/>
                <w:color w:val="000000"/>
                <w:sz w:val="18"/>
                <w:szCs w:val="18"/>
                <w:lang w:val="ka-GE"/>
              </w:rPr>
              <w:t>10</w:t>
            </w:r>
          </w:p>
        </w:tc>
        <w:tc>
          <w:tcPr>
            <w:tcW w:w="3648" w:type="dxa"/>
          </w:tcPr>
          <w:p w14:paraId="33355024" w14:textId="7F42F61C" w:rsidR="0082699B" w:rsidRPr="0082699B" w:rsidRDefault="0082699B" w:rsidP="002C767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სასუნთქი სისტემის დაავადებები</w:t>
            </w:r>
          </w:p>
        </w:tc>
        <w:tc>
          <w:tcPr>
            <w:tcW w:w="1497" w:type="dxa"/>
          </w:tcPr>
          <w:p w14:paraId="1F505523" w14:textId="2002D2C7" w:rsidR="0082699B" w:rsidRPr="0082699B" w:rsidRDefault="00421AA4" w:rsidP="00421AA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5838,0</w:t>
            </w:r>
          </w:p>
        </w:tc>
        <w:tc>
          <w:tcPr>
            <w:tcW w:w="1621" w:type="dxa"/>
          </w:tcPr>
          <w:p w14:paraId="67DEF44F" w14:textId="5220191B" w:rsidR="0082699B" w:rsidRPr="0082699B" w:rsidRDefault="00E40196" w:rsidP="00421AA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9119,3</w:t>
            </w:r>
          </w:p>
        </w:tc>
        <w:tc>
          <w:tcPr>
            <w:tcW w:w="1485" w:type="dxa"/>
          </w:tcPr>
          <w:p w14:paraId="6F4F574F" w14:textId="68968AB7" w:rsidR="0082699B" w:rsidRPr="0082699B" w:rsidRDefault="00E40196" w:rsidP="00421AA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164550,9</w:t>
            </w:r>
          </w:p>
        </w:tc>
        <w:tc>
          <w:tcPr>
            <w:tcW w:w="1242" w:type="dxa"/>
          </w:tcPr>
          <w:p w14:paraId="51D55F05" w14:textId="7740A8A0" w:rsidR="0082699B" w:rsidRPr="0082699B" w:rsidRDefault="00421AA4" w:rsidP="00421AA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22178,4</w:t>
            </w:r>
          </w:p>
        </w:tc>
      </w:tr>
      <w:tr w:rsidR="0082699B" w14:paraId="5D964F87" w14:textId="77777777" w:rsidTr="00D43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 w:type="dxa"/>
          </w:tcPr>
          <w:p w14:paraId="52310CDA" w14:textId="4EE7DDD9" w:rsidR="0082699B" w:rsidRDefault="0082699B" w:rsidP="002C767A">
            <w:pPr>
              <w:autoSpaceDE w:val="0"/>
              <w:autoSpaceDN w:val="0"/>
              <w:adjustRightInd w:val="0"/>
              <w:spacing w:line="276" w:lineRule="auto"/>
              <w:rPr>
                <w:rFonts w:ascii="Sylfaen" w:hAnsi="Sylfaen" w:cs="Sylfaen"/>
                <w:bCs w:val="0"/>
                <w:color w:val="000000"/>
                <w:sz w:val="18"/>
                <w:szCs w:val="18"/>
                <w:lang w:val="ka-GE"/>
              </w:rPr>
            </w:pPr>
            <w:r>
              <w:rPr>
                <w:rFonts w:ascii="Sylfaen" w:hAnsi="Sylfaen" w:cs="Sylfaen"/>
                <w:bCs w:val="0"/>
                <w:color w:val="000000"/>
                <w:sz w:val="18"/>
                <w:szCs w:val="18"/>
                <w:lang w:val="ka-GE"/>
              </w:rPr>
              <w:t>11</w:t>
            </w:r>
          </w:p>
        </w:tc>
        <w:tc>
          <w:tcPr>
            <w:tcW w:w="3648" w:type="dxa"/>
          </w:tcPr>
          <w:p w14:paraId="3EC6F4D1" w14:textId="46E8989E" w:rsidR="0082699B" w:rsidRPr="0082699B" w:rsidRDefault="0082699B" w:rsidP="002C767A">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საჭმლის მომნელებელი სისტემის დაავადებები</w:t>
            </w:r>
          </w:p>
        </w:tc>
        <w:tc>
          <w:tcPr>
            <w:tcW w:w="1497" w:type="dxa"/>
          </w:tcPr>
          <w:p w14:paraId="71AAC5CC" w14:textId="275CDC23" w:rsidR="0082699B" w:rsidRPr="0082699B" w:rsidRDefault="00421AA4" w:rsidP="00421AA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1496,0</w:t>
            </w:r>
          </w:p>
        </w:tc>
        <w:tc>
          <w:tcPr>
            <w:tcW w:w="1621" w:type="dxa"/>
          </w:tcPr>
          <w:p w14:paraId="3F731513" w14:textId="346FF7E0" w:rsidR="0082699B" w:rsidRPr="0082699B" w:rsidRDefault="00E40196" w:rsidP="00421AA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4312,7</w:t>
            </w:r>
          </w:p>
        </w:tc>
        <w:tc>
          <w:tcPr>
            <w:tcW w:w="1485" w:type="dxa"/>
          </w:tcPr>
          <w:p w14:paraId="3CFC5E62" w14:textId="0F446F3C" w:rsidR="0082699B" w:rsidRPr="0082699B" w:rsidRDefault="00E40196" w:rsidP="00421AA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1483,6</w:t>
            </w:r>
          </w:p>
        </w:tc>
        <w:tc>
          <w:tcPr>
            <w:tcW w:w="1242" w:type="dxa"/>
          </w:tcPr>
          <w:p w14:paraId="38BD9F55" w14:textId="0691F4FE" w:rsidR="0082699B" w:rsidRPr="0082699B" w:rsidRDefault="00421AA4" w:rsidP="00421AA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3371,4</w:t>
            </w:r>
          </w:p>
        </w:tc>
      </w:tr>
      <w:tr w:rsidR="0082699B" w14:paraId="1163455D" w14:textId="77777777" w:rsidTr="00D43EAD">
        <w:tc>
          <w:tcPr>
            <w:cnfStyle w:val="001000000000" w:firstRow="0" w:lastRow="0" w:firstColumn="1" w:lastColumn="0" w:oddVBand="0" w:evenVBand="0" w:oddHBand="0" w:evenHBand="0" w:firstRowFirstColumn="0" w:firstRowLastColumn="0" w:lastRowFirstColumn="0" w:lastRowLastColumn="0"/>
            <w:tcW w:w="362" w:type="dxa"/>
          </w:tcPr>
          <w:p w14:paraId="2258F2B4" w14:textId="31EB89ED" w:rsidR="0082699B" w:rsidRDefault="0082699B" w:rsidP="002C767A">
            <w:pPr>
              <w:autoSpaceDE w:val="0"/>
              <w:autoSpaceDN w:val="0"/>
              <w:adjustRightInd w:val="0"/>
              <w:spacing w:line="276" w:lineRule="auto"/>
              <w:rPr>
                <w:rFonts w:ascii="Sylfaen" w:hAnsi="Sylfaen" w:cs="Sylfaen"/>
                <w:bCs w:val="0"/>
                <w:color w:val="000000"/>
                <w:sz w:val="18"/>
                <w:szCs w:val="18"/>
                <w:lang w:val="ka-GE"/>
              </w:rPr>
            </w:pPr>
            <w:r>
              <w:rPr>
                <w:rFonts w:ascii="Sylfaen" w:hAnsi="Sylfaen" w:cs="Sylfaen"/>
                <w:bCs w:val="0"/>
                <w:color w:val="000000"/>
                <w:sz w:val="18"/>
                <w:szCs w:val="18"/>
                <w:lang w:val="ka-GE"/>
              </w:rPr>
              <w:t>12</w:t>
            </w:r>
          </w:p>
        </w:tc>
        <w:tc>
          <w:tcPr>
            <w:tcW w:w="3648" w:type="dxa"/>
          </w:tcPr>
          <w:p w14:paraId="49639E36" w14:textId="663AA724" w:rsidR="0082699B" w:rsidRPr="0082699B" w:rsidRDefault="00CE2FA5" w:rsidP="002C767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კანისა და კანქვეშა ორგანოების დაავადებები</w:t>
            </w:r>
          </w:p>
        </w:tc>
        <w:tc>
          <w:tcPr>
            <w:tcW w:w="1497" w:type="dxa"/>
          </w:tcPr>
          <w:p w14:paraId="0DB947A6" w14:textId="3075E067" w:rsidR="0082699B" w:rsidRPr="0082699B" w:rsidRDefault="00421AA4" w:rsidP="00421AA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334,2</w:t>
            </w:r>
          </w:p>
        </w:tc>
        <w:tc>
          <w:tcPr>
            <w:tcW w:w="1621" w:type="dxa"/>
          </w:tcPr>
          <w:p w14:paraId="17FE7077" w14:textId="468528C3" w:rsidR="0082699B" w:rsidRPr="0082699B" w:rsidRDefault="00E40196" w:rsidP="00421AA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640,4</w:t>
            </w:r>
          </w:p>
        </w:tc>
        <w:tc>
          <w:tcPr>
            <w:tcW w:w="1485" w:type="dxa"/>
          </w:tcPr>
          <w:p w14:paraId="172D51CF" w14:textId="4F6BFF7A" w:rsidR="0082699B" w:rsidRPr="0082699B" w:rsidRDefault="00E40196" w:rsidP="00421AA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521,7</w:t>
            </w:r>
          </w:p>
        </w:tc>
        <w:tc>
          <w:tcPr>
            <w:tcW w:w="1242" w:type="dxa"/>
          </w:tcPr>
          <w:p w14:paraId="40A83E1A" w14:textId="28707949" w:rsidR="0082699B" w:rsidRPr="0082699B" w:rsidRDefault="00421AA4" w:rsidP="00421AA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1144,4</w:t>
            </w:r>
          </w:p>
        </w:tc>
      </w:tr>
      <w:tr w:rsidR="0082699B" w14:paraId="589374F2" w14:textId="77777777" w:rsidTr="00D43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 w:type="dxa"/>
          </w:tcPr>
          <w:p w14:paraId="0A08F031" w14:textId="34171048" w:rsidR="0082699B" w:rsidRDefault="0082699B" w:rsidP="002C767A">
            <w:pPr>
              <w:autoSpaceDE w:val="0"/>
              <w:autoSpaceDN w:val="0"/>
              <w:adjustRightInd w:val="0"/>
              <w:spacing w:line="276" w:lineRule="auto"/>
              <w:rPr>
                <w:rFonts w:ascii="Sylfaen" w:hAnsi="Sylfaen" w:cs="Sylfaen"/>
                <w:bCs w:val="0"/>
                <w:color w:val="000000"/>
                <w:sz w:val="18"/>
                <w:szCs w:val="18"/>
                <w:lang w:val="ka-GE"/>
              </w:rPr>
            </w:pPr>
            <w:r>
              <w:rPr>
                <w:rFonts w:ascii="Sylfaen" w:hAnsi="Sylfaen" w:cs="Sylfaen"/>
                <w:bCs w:val="0"/>
                <w:color w:val="000000"/>
                <w:sz w:val="18"/>
                <w:szCs w:val="18"/>
                <w:lang w:val="ka-GE"/>
              </w:rPr>
              <w:t>13</w:t>
            </w:r>
          </w:p>
        </w:tc>
        <w:tc>
          <w:tcPr>
            <w:tcW w:w="3648" w:type="dxa"/>
          </w:tcPr>
          <w:p w14:paraId="13F33F07" w14:textId="0E7C32BC" w:rsidR="0082699B" w:rsidRPr="0082699B" w:rsidRDefault="0082699B" w:rsidP="002C767A">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ძვალ-კუნთოვანი სისტემის დაავადებები</w:t>
            </w:r>
          </w:p>
        </w:tc>
        <w:tc>
          <w:tcPr>
            <w:tcW w:w="1497" w:type="dxa"/>
          </w:tcPr>
          <w:p w14:paraId="75C59DFF" w14:textId="352E9BA9" w:rsidR="0082699B" w:rsidRPr="0082699B" w:rsidRDefault="00421AA4" w:rsidP="00421AA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420,4</w:t>
            </w:r>
          </w:p>
        </w:tc>
        <w:tc>
          <w:tcPr>
            <w:tcW w:w="1621" w:type="dxa"/>
          </w:tcPr>
          <w:p w14:paraId="394B3127" w14:textId="3CF93957" w:rsidR="0082699B" w:rsidRPr="0082699B" w:rsidRDefault="00E40196" w:rsidP="00421AA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1518,8</w:t>
            </w:r>
          </w:p>
        </w:tc>
        <w:tc>
          <w:tcPr>
            <w:tcW w:w="1485" w:type="dxa"/>
          </w:tcPr>
          <w:p w14:paraId="14A98634" w14:textId="7D34CB60" w:rsidR="0082699B" w:rsidRPr="0082699B" w:rsidRDefault="00E40196" w:rsidP="00421AA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43,0</w:t>
            </w:r>
          </w:p>
        </w:tc>
        <w:tc>
          <w:tcPr>
            <w:tcW w:w="1242" w:type="dxa"/>
          </w:tcPr>
          <w:p w14:paraId="468E34FC" w14:textId="7DE9A428" w:rsidR="0082699B" w:rsidRPr="0082699B" w:rsidRDefault="00421AA4" w:rsidP="00421AA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60,2</w:t>
            </w:r>
          </w:p>
        </w:tc>
      </w:tr>
      <w:tr w:rsidR="0082699B" w14:paraId="3F42773A" w14:textId="77777777" w:rsidTr="00D43EAD">
        <w:tc>
          <w:tcPr>
            <w:cnfStyle w:val="001000000000" w:firstRow="0" w:lastRow="0" w:firstColumn="1" w:lastColumn="0" w:oddVBand="0" w:evenVBand="0" w:oddHBand="0" w:evenHBand="0" w:firstRowFirstColumn="0" w:firstRowLastColumn="0" w:lastRowFirstColumn="0" w:lastRowLastColumn="0"/>
            <w:tcW w:w="362" w:type="dxa"/>
          </w:tcPr>
          <w:p w14:paraId="7193A02E" w14:textId="448267CD" w:rsidR="0082699B" w:rsidRDefault="0082699B" w:rsidP="002C767A">
            <w:pPr>
              <w:autoSpaceDE w:val="0"/>
              <w:autoSpaceDN w:val="0"/>
              <w:adjustRightInd w:val="0"/>
              <w:spacing w:line="276" w:lineRule="auto"/>
              <w:rPr>
                <w:rFonts w:ascii="Sylfaen" w:hAnsi="Sylfaen" w:cs="Sylfaen"/>
                <w:bCs w:val="0"/>
                <w:color w:val="000000"/>
                <w:sz w:val="18"/>
                <w:szCs w:val="18"/>
                <w:lang w:val="ka-GE"/>
              </w:rPr>
            </w:pPr>
            <w:r>
              <w:rPr>
                <w:rFonts w:ascii="Sylfaen" w:hAnsi="Sylfaen" w:cs="Sylfaen"/>
                <w:bCs w:val="0"/>
                <w:color w:val="000000"/>
                <w:sz w:val="18"/>
                <w:szCs w:val="18"/>
                <w:lang w:val="ka-GE"/>
              </w:rPr>
              <w:t>14</w:t>
            </w:r>
          </w:p>
        </w:tc>
        <w:tc>
          <w:tcPr>
            <w:tcW w:w="3648" w:type="dxa"/>
          </w:tcPr>
          <w:p w14:paraId="4774F986" w14:textId="732B0FAE" w:rsidR="0082699B" w:rsidRPr="0082699B" w:rsidRDefault="00CE2FA5" w:rsidP="002C767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შარდ-სასქესო სისტემის დაავადებები</w:t>
            </w:r>
          </w:p>
        </w:tc>
        <w:tc>
          <w:tcPr>
            <w:tcW w:w="1497" w:type="dxa"/>
          </w:tcPr>
          <w:p w14:paraId="6D956A69" w14:textId="5816621F" w:rsidR="0082699B" w:rsidRPr="0082699B" w:rsidRDefault="00421AA4" w:rsidP="00421AA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824,5</w:t>
            </w:r>
          </w:p>
        </w:tc>
        <w:tc>
          <w:tcPr>
            <w:tcW w:w="1621" w:type="dxa"/>
          </w:tcPr>
          <w:p w14:paraId="18202B18" w14:textId="401999A5" w:rsidR="0082699B" w:rsidRPr="0082699B" w:rsidRDefault="00E40196" w:rsidP="00421AA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2174,5</w:t>
            </w:r>
          </w:p>
        </w:tc>
        <w:tc>
          <w:tcPr>
            <w:tcW w:w="1485" w:type="dxa"/>
          </w:tcPr>
          <w:p w14:paraId="2521EF3E" w14:textId="6D6B1CD4" w:rsidR="0082699B" w:rsidRPr="0082699B" w:rsidRDefault="00E40196" w:rsidP="00421AA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652,3</w:t>
            </w:r>
          </w:p>
        </w:tc>
        <w:tc>
          <w:tcPr>
            <w:tcW w:w="1242" w:type="dxa"/>
          </w:tcPr>
          <w:p w14:paraId="21E3E7DB" w14:textId="074B8D0B" w:rsidR="0082699B" w:rsidRPr="0082699B" w:rsidRDefault="00421AA4" w:rsidP="00421AA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1188,4</w:t>
            </w:r>
          </w:p>
        </w:tc>
      </w:tr>
      <w:tr w:rsidR="0082699B" w14:paraId="1D878A5B" w14:textId="77777777" w:rsidTr="00D43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 w:type="dxa"/>
          </w:tcPr>
          <w:p w14:paraId="2CF7D522" w14:textId="59D4E9C1" w:rsidR="0082699B" w:rsidRDefault="0082699B" w:rsidP="002C767A">
            <w:pPr>
              <w:autoSpaceDE w:val="0"/>
              <w:autoSpaceDN w:val="0"/>
              <w:adjustRightInd w:val="0"/>
              <w:spacing w:line="276" w:lineRule="auto"/>
              <w:rPr>
                <w:rFonts w:ascii="Sylfaen" w:hAnsi="Sylfaen" w:cs="Sylfaen"/>
                <w:bCs w:val="0"/>
                <w:color w:val="000000"/>
                <w:sz w:val="18"/>
                <w:szCs w:val="18"/>
                <w:lang w:val="ka-GE"/>
              </w:rPr>
            </w:pPr>
            <w:r>
              <w:rPr>
                <w:rFonts w:ascii="Sylfaen" w:hAnsi="Sylfaen" w:cs="Sylfaen"/>
                <w:bCs w:val="0"/>
                <w:color w:val="000000"/>
                <w:sz w:val="18"/>
                <w:szCs w:val="18"/>
                <w:lang w:val="ka-GE"/>
              </w:rPr>
              <w:t>15</w:t>
            </w:r>
          </w:p>
        </w:tc>
        <w:tc>
          <w:tcPr>
            <w:tcW w:w="3648" w:type="dxa"/>
          </w:tcPr>
          <w:p w14:paraId="3AB84195" w14:textId="56056CDD" w:rsidR="0082699B" w:rsidRPr="0082699B" w:rsidRDefault="00CE2FA5" w:rsidP="002C767A">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ორსულობა და მშობიარობა</w:t>
            </w:r>
          </w:p>
        </w:tc>
        <w:tc>
          <w:tcPr>
            <w:tcW w:w="1497" w:type="dxa"/>
          </w:tcPr>
          <w:p w14:paraId="49B8CEDD" w14:textId="6DBF1889" w:rsidR="0082699B" w:rsidRPr="0082699B" w:rsidRDefault="00421AA4" w:rsidP="00421AA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221,8</w:t>
            </w:r>
          </w:p>
        </w:tc>
        <w:tc>
          <w:tcPr>
            <w:tcW w:w="1621" w:type="dxa"/>
          </w:tcPr>
          <w:p w14:paraId="51E4D70A" w14:textId="31281D05" w:rsidR="0082699B" w:rsidRPr="0082699B" w:rsidRDefault="00E40196" w:rsidP="00421AA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280,9</w:t>
            </w:r>
          </w:p>
        </w:tc>
        <w:tc>
          <w:tcPr>
            <w:tcW w:w="1485" w:type="dxa"/>
          </w:tcPr>
          <w:p w14:paraId="531A83E8" w14:textId="77777777" w:rsidR="0082699B" w:rsidRPr="0082699B" w:rsidRDefault="0082699B" w:rsidP="00421AA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hAnsi="Sylfaen" w:cs="Sylfaen"/>
                <w:bCs/>
                <w:color w:val="000000"/>
                <w:sz w:val="18"/>
                <w:szCs w:val="18"/>
                <w:lang w:val="ka-GE"/>
              </w:rPr>
            </w:pPr>
          </w:p>
        </w:tc>
        <w:tc>
          <w:tcPr>
            <w:tcW w:w="1242" w:type="dxa"/>
          </w:tcPr>
          <w:p w14:paraId="3B433CFD" w14:textId="77777777" w:rsidR="0082699B" w:rsidRPr="0082699B" w:rsidRDefault="0082699B" w:rsidP="00421AA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hAnsi="Sylfaen" w:cs="Sylfaen"/>
                <w:bCs/>
                <w:color w:val="000000"/>
                <w:sz w:val="18"/>
                <w:szCs w:val="18"/>
                <w:lang w:val="ka-GE"/>
              </w:rPr>
            </w:pPr>
          </w:p>
        </w:tc>
      </w:tr>
      <w:tr w:rsidR="0082699B" w14:paraId="4B87C05D" w14:textId="77777777" w:rsidTr="00D43EAD">
        <w:tc>
          <w:tcPr>
            <w:cnfStyle w:val="001000000000" w:firstRow="0" w:lastRow="0" w:firstColumn="1" w:lastColumn="0" w:oddVBand="0" w:evenVBand="0" w:oddHBand="0" w:evenHBand="0" w:firstRowFirstColumn="0" w:firstRowLastColumn="0" w:lastRowFirstColumn="0" w:lastRowLastColumn="0"/>
            <w:tcW w:w="362" w:type="dxa"/>
          </w:tcPr>
          <w:p w14:paraId="25A36D10" w14:textId="5818797D" w:rsidR="0082699B" w:rsidRDefault="0082699B" w:rsidP="002C767A">
            <w:pPr>
              <w:autoSpaceDE w:val="0"/>
              <w:autoSpaceDN w:val="0"/>
              <w:adjustRightInd w:val="0"/>
              <w:spacing w:line="276" w:lineRule="auto"/>
              <w:rPr>
                <w:rFonts w:ascii="Sylfaen" w:hAnsi="Sylfaen" w:cs="Sylfaen"/>
                <w:bCs w:val="0"/>
                <w:color w:val="000000"/>
                <w:sz w:val="18"/>
                <w:szCs w:val="18"/>
                <w:lang w:val="ka-GE"/>
              </w:rPr>
            </w:pPr>
            <w:r>
              <w:rPr>
                <w:rFonts w:ascii="Sylfaen" w:hAnsi="Sylfaen" w:cs="Sylfaen"/>
                <w:bCs w:val="0"/>
                <w:color w:val="000000"/>
                <w:sz w:val="18"/>
                <w:szCs w:val="18"/>
                <w:lang w:val="ka-GE"/>
              </w:rPr>
              <w:t>16</w:t>
            </w:r>
          </w:p>
        </w:tc>
        <w:tc>
          <w:tcPr>
            <w:tcW w:w="3648" w:type="dxa"/>
          </w:tcPr>
          <w:p w14:paraId="099BCDA4" w14:textId="292E2E48" w:rsidR="0082699B" w:rsidRPr="0082699B" w:rsidRDefault="00CE2FA5" w:rsidP="002C767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პერინატალური დაავადებები</w:t>
            </w:r>
          </w:p>
        </w:tc>
        <w:tc>
          <w:tcPr>
            <w:tcW w:w="1497" w:type="dxa"/>
          </w:tcPr>
          <w:p w14:paraId="392CC35A" w14:textId="571D3D20" w:rsidR="0082699B" w:rsidRPr="0082699B" w:rsidRDefault="00421AA4" w:rsidP="00421AA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32,1</w:t>
            </w:r>
          </w:p>
        </w:tc>
        <w:tc>
          <w:tcPr>
            <w:tcW w:w="1621" w:type="dxa"/>
          </w:tcPr>
          <w:p w14:paraId="054F2512" w14:textId="6AEE06A1" w:rsidR="0082699B" w:rsidRPr="0082699B" w:rsidRDefault="00E40196" w:rsidP="00421AA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44,4</w:t>
            </w:r>
          </w:p>
        </w:tc>
        <w:tc>
          <w:tcPr>
            <w:tcW w:w="1485" w:type="dxa"/>
          </w:tcPr>
          <w:p w14:paraId="484DE10E" w14:textId="413DF411" w:rsidR="0082699B" w:rsidRPr="0082699B" w:rsidRDefault="00E40196" w:rsidP="00421AA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27,7</w:t>
            </w:r>
          </w:p>
        </w:tc>
        <w:tc>
          <w:tcPr>
            <w:tcW w:w="1242" w:type="dxa"/>
          </w:tcPr>
          <w:p w14:paraId="6EBFB4CB" w14:textId="786E91DF" w:rsidR="0082699B" w:rsidRPr="0082699B" w:rsidRDefault="00421AA4" w:rsidP="00421AA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73,5</w:t>
            </w:r>
          </w:p>
        </w:tc>
      </w:tr>
      <w:tr w:rsidR="0082699B" w14:paraId="29B34AEA" w14:textId="77777777" w:rsidTr="00D43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 w:type="dxa"/>
          </w:tcPr>
          <w:p w14:paraId="0CD34A82" w14:textId="6E62EF8D" w:rsidR="0082699B" w:rsidRDefault="0082699B" w:rsidP="002C767A">
            <w:pPr>
              <w:autoSpaceDE w:val="0"/>
              <w:autoSpaceDN w:val="0"/>
              <w:adjustRightInd w:val="0"/>
              <w:spacing w:line="276" w:lineRule="auto"/>
              <w:rPr>
                <w:rFonts w:ascii="Sylfaen" w:hAnsi="Sylfaen" w:cs="Sylfaen"/>
                <w:bCs w:val="0"/>
                <w:color w:val="000000"/>
                <w:sz w:val="18"/>
                <w:szCs w:val="18"/>
                <w:lang w:val="ka-GE"/>
              </w:rPr>
            </w:pPr>
            <w:r>
              <w:rPr>
                <w:rFonts w:ascii="Sylfaen" w:hAnsi="Sylfaen" w:cs="Sylfaen"/>
                <w:bCs w:val="0"/>
                <w:color w:val="000000"/>
                <w:sz w:val="18"/>
                <w:szCs w:val="18"/>
                <w:lang w:val="ka-GE"/>
              </w:rPr>
              <w:t>17</w:t>
            </w:r>
          </w:p>
        </w:tc>
        <w:tc>
          <w:tcPr>
            <w:tcW w:w="3648" w:type="dxa"/>
          </w:tcPr>
          <w:p w14:paraId="20DE0CA9" w14:textId="6BB24B62" w:rsidR="0082699B" w:rsidRPr="0082699B" w:rsidRDefault="00CE2FA5" w:rsidP="002C767A">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თანდაყოლილი მანკები</w:t>
            </w:r>
          </w:p>
        </w:tc>
        <w:tc>
          <w:tcPr>
            <w:tcW w:w="1497" w:type="dxa"/>
          </w:tcPr>
          <w:p w14:paraId="0198620D" w14:textId="17BECA1F" w:rsidR="0082699B" w:rsidRPr="0082699B" w:rsidRDefault="00421AA4" w:rsidP="00421AA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15,3</w:t>
            </w:r>
          </w:p>
        </w:tc>
        <w:tc>
          <w:tcPr>
            <w:tcW w:w="1621" w:type="dxa"/>
          </w:tcPr>
          <w:p w14:paraId="4DF6381B" w14:textId="48814912" w:rsidR="0082699B" w:rsidRPr="0082699B" w:rsidRDefault="00E40196" w:rsidP="00421AA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25,0</w:t>
            </w:r>
          </w:p>
        </w:tc>
        <w:tc>
          <w:tcPr>
            <w:tcW w:w="1485" w:type="dxa"/>
          </w:tcPr>
          <w:p w14:paraId="79D3442A" w14:textId="00C8FE2E" w:rsidR="0082699B" w:rsidRPr="0082699B" w:rsidRDefault="00E40196" w:rsidP="00421AA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69,1</w:t>
            </w:r>
          </w:p>
        </w:tc>
        <w:tc>
          <w:tcPr>
            <w:tcW w:w="1242" w:type="dxa"/>
          </w:tcPr>
          <w:p w14:paraId="38EAFB31" w14:textId="44DEFEAA" w:rsidR="0082699B" w:rsidRPr="0082699B" w:rsidRDefault="00421AA4" w:rsidP="00421AA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79,9</w:t>
            </w:r>
          </w:p>
        </w:tc>
      </w:tr>
      <w:tr w:rsidR="0082699B" w14:paraId="47E72DD5" w14:textId="77777777" w:rsidTr="00D43EAD">
        <w:tc>
          <w:tcPr>
            <w:cnfStyle w:val="001000000000" w:firstRow="0" w:lastRow="0" w:firstColumn="1" w:lastColumn="0" w:oddVBand="0" w:evenVBand="0" w:oddHBand="0" w:evenHBand="0" w:firstRowFirstColumn="0" w:firstRowLastColumn="0" w:lastRowFirstColumn="0" w:lastRowLastColumn="0"/>
            <w:tcW w:w="362" w:type="dxa"/>
          </w:tcPr>
          <w:p w14:paraId="2EB7D32A" w14:textId="648CDFBE" w:rsidR="0082699B" w:rsidRDefault="0082699B" w:rsidP="002C767A">
            <w:pPr>
              <w:autoSpaceDE w:val="0"/>
              <w:autoSpaceDN w:val="0"/>
              <w:adjustRightInd w:val="0"/>
              <w:spacing w:line="276" w:lineRule="auto"/>
              <w:rPr>
                <w:rFonts w:ascii="Sylfaen" w:hAnsi="Sylfaen" w:cs="Sylfaen"/>
                <w:bCs w:val="0"/>
                <w:color w:val="000000"/>
                <w:sz w:val="18"/>
                <w:szCs w:val="18"/>
                <w:lang w:val="ka-GE"/>
              </w:rPr>
            </w:pPr>
            <w:r>
              <w:rPr>
                <w:rFonts w:ascii="Sylfaen" w:hAnsi="Sylfaen" w:cs="Sylfaen"/>
                <w:bCs w:val="0"/>
                <w:color w:val="000000"/>
                <w:sz w:val="18"/>
                <w:szCs w:val="18"/>
                <w:lang w:val="ka-GE"/>
              </w:rPr>
              <w:lastRenderedPageBreak/>
              <w:t>18</w:t>
            </w:r>
          </w:p>
        </w:tc>
        <w:tc>
          <w:tcPr>
            <w:tcW w:w="3648" w:type="dxa"/>
          </w:tcPr>
          <w:p w14:paraId="5D2CB11F" w14:textId="3202D687" w:rsidR="0082699B" w:rsidRPr="0082699B" w:rsidRDefault="00CE2FA5" w:rsidP="002C767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სიმპტომები, რომლებიც არ არის დაფიქსირებული სხვა რუბრიკებში</w:t>
            </w:r>
          </w:p>
        </w:tc>
        <w:tc>
          <w:tcPr>
            <w:tcW w:w="1497" w:type="dxa"/>
          </w:tcPr>
          <w:p w14:paraId="1693DB50" w14:textId="0D5CC468" w:rsidR="0082699B" w:rsidRPr="0082699B" w:rsidRDefault="00421AA4" w:rsidP="00421AA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72,0</w:t>
            </w:r>
          </w:p>
        </w:tc>
        <w:tc>
          <w:tcPr>
            <w:tcW w:w="1621" w:type="dxa"/>
          </w:tcPr>
          <w:p w14:paraId="415158DD" w14:textId="22DD17AD" w:rsidR="0082699B" w:rsidRPr="0082699B" w:rsidRDefault="00E40196" w:rsidP="00421AA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121,8</w:t>
            </w:r>
          </w:p>
        </w:tc>
        <w:tc>
          <w:tcPr>
            <w:tcW w:w="1485" w:type="dxa"/>
          </w:tcPr>
          <w:p w14:paraId="68CAF717" w14:textId="39CBE18F" w:rsidR="0082699B" w:rsidRPr="0082699B" w:rsidRDefault="00E40196" w:rsidP="00421AA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28,5</w:t>
            </w:r>
          </w:p>
        </w:tc>
        <w:tc>
          <w:tcPr>
            <w:tcW w:w="1242" w:type="dxa"/>
          </w:tcPr>
          <w:p w14:paraId="4D762145" w14:textId="75B62AD8" w:rsidR="0082699B" w:rsidRPr="0082699B" w:rsidRDefault="00E40196" w:rsidP="00421AA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43,3</w:t>
            </w:r>
          </w:p>
        </w:tc>
      </w:tr>
      <w:tr w:rsidR="0082699B" w14:paraId="0C9C973E" w14:textId="77777777" w:rsidTr="00D43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 w:type="dxa"/>
          </w:tcPr>
          <w:p w14:paraId="6801DC83" w14:textId="0B706F0B" w:rsidR="0082699B" w:rsidRDefault="0082699B" w:rsidP="002C767A">
            <w:pPr>
              <w:autoSpaceDE w:val="0"/>
              <w:autoSpaceDN w:val="0"/>
              <w:adjustRightInd w:val="0"/>
              <w:spacing w:line="276" w:lineRule="auto"/>
              <w:rPr>
                <w:rFonts w:ascii="Sylfaen" w:hAnsi="Sylfaen" w:cs="Sylfaen"/>
                <w:bCs w:val="0"/>
                <w:color w:val="000000"/>
                <w:sz w:val="18"/>
                <w:szCs w:val="18"/>
                <w:lang w:val="ka-GE"/>
              </w:rPr>
            </w:pPr>
            <w:r>
              <w:rPr>
                <w:rFonts w:ascii="Sylfaen" w:hAnsi="Sylfaen" w:cs="Sylfaen"/>
                <w:bCs w:val="0"/>
                <w:color w:val="000000"/>
                <w:sz w:val="18"/>
                <w:szCs w:val="18"/>
                <w:lang w:val="ka-GE"/>
              </w:rPr>
              <w:t>19</w:t>
            </w:r>
          </w:p>
        </w:tc>
        <w:tc>
          <w:tcPr>
            <w:tcW w:w="3648" w:type="dxa"/>
          </w:tcPr>
          <w:p w14:paraId="2A757D89" w14:textId="31ECD07C" w:rsidR="0082699B" w:rsidRPr="0082699B" w:rsidRDefault="00CE2FA5" w:rsidP="002C767A">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ტრავმები და მოწამვლები</w:t>
            </w:r>
          </w:p>
        </w:tc>
        <w:tc>
          <w:tcPr>
            <w:tcW w:w="1497" w:type="dxa"/>
          </w:tcPr>
          <w:p w14:paraId="785DB27B" w14:textId="3AE785A6" w:rsidR="0082699B" w:rsidRPr="0082699B" w:rsidRDefault="00421AA4" w:rsidP="00421AA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512,4</w:t>
            </w:r>
          </w:p>
        </w:tc>
        <w:tc>
          <w:tcPr>
            <w:tcW w:w="1621" w:type="dxa"/>
          </w:tcPr>
          <w:p w14:paraId="3D94FDFD" w14:textId="16E1FD0D" w:rsidR="0082699B" w:rsidRPr="0082699B" w:rsidRDefault="00E40196" w:rsidP="00421AA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540,0</w:t>
            </w:r>
          </w:p>
        </w:tc>
        <w:tc>
          <w:tcPr>
            <w:tcW w:w="1485" w:type="dxa"/>
          </w:tcPr>
          <w:p w14:paraId="17E09C91" w14:textId="5D99034A" w:rsidR="0082699B" w:rsidRPr="0082699B" w:rsidRDefault="00E40196" w:rsidP="00421AA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163,2</w:t>
            </w:r>
          </w:p>
        </w:tc>
        <w:tc>
          <w:tcPr>
            <w:tcW w:w="1242" w:type="dxa"/>
          </w:tcPr>
          <w:p w14:paraId="1EE32F5C" w14:textId="2E1B7DC0" w:rsidR="0082699B" w:rsidRPr="0082699B" w:rsidRDefault="00421AA4" w:rsidP="00421AA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176,2</w:t>
            </w:r>
          </w:p>
        </w:tc>
      </w:tr>
      <w:tr w:rsidR="0082699B" w14:paraId="0D5F363E" w14:textId="77777777" w:rsidTr="00D43EAD">
        <w:tc>
          <w:tcPr>
            <w:cnfStyle w:val="001000000000" w:firstRow="0" w:lastRow="0" w:firstColumn="1" w:lastColumn="0" w:oddVBand="0" w:evenVBand="0" w:oddHBand="0" w:evenHBand="0" w:firstRowFirstColumn="0" w:firstRowLastColumn="0" w:lastRowFirstColumn="0" w:lastRowLastColumn="0"/>
            <w:tcW w:w="362" w:type="dxa"/>
          </w:tcPr>
          <w:p w14:paraId="535A3911" w14:textId="77777777" w:rsidR="0082699B" w:rsidRDefault="0082699B" w:rsidP="002C767A">
            <w:pPr>
              <w:autoSpaceDE w:val="0"/>
              <w:autoSpaceDN w:val="0"/>
              <w:adjustRightInd w:val="0"/>
              <w:spacing w:line="276" w:lineRule="auto"/>
              <w:rPr>
                <w:rFonts w:ascii="Sylfaen" w:hAnsi="Sylfaen" w:cs="Sylfaen"/>
                <w:bCs w:val="0"/>
                <w:color w:val="000000"/>
                <w:sz w:val="18"/>
                <w:szCs w:val="18"/>
                <w:lang w:val="ka-GE"/>
              </w:rPr>
            </w:pPr>
          </w:p>
        </w:tc>
        <w:tc>
          <w:tcPr>
            <w:tcW w:w="3648" w:type="dxa"/>
          </w:tcPr>
          <w:p w14:paraId="474C1B64" w14:textId="18B0AC69" w:rsidR="0082699B" w:rsidRPr="0082699B" w:rsidRDefault="0082699B" w:rsidP="002C767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 xml:space="preserve">სულ </w:t>
            </w:r>
          </w:p>
        </w:tc>
        <w:tc>
          <w:tcPr>
            <w:tcW w:w="1497" w:type="dxa"/>
          </w:tcPr>
          <w:p w14:paraId="4DC3997A" w14:textId="5EFF102A" w:rsidR="0082699B" w:rsidRPr="0082699B" w:rsidRDefault="00421AA4" w:rsidP="00421AA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14441,9</w:t>
            </w:r>
          </w:p>
        </w:tc>
        <w:tc>
          <w:tcPr>
            <w:tcW w:w="1621" w:type="dxa"/>
          </w:tcPr>
          <w:p w14:paraId="63E3C877" w14:textId="7A1BF372" w:rsidR="0082699B" w:rsidRPr="0082699B" w:rsidRDefault="00421AA4" w:rsidP="00421AA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34556,0</w:t>
            </w:r>
          </w:p>
        </w:tc>
        <w:tc>
          <w:tcPr>
            <w:tcW w:w="1485" w:type="dxa"/>
          </w:tcPr>
          <w:p w14:paraId="348E73B1" w14:textId="1D57549A" w:rsidR="0082699B" w:rsidRPr="0082699B" w:rsidRDefault="00421AA4" w:rsidP="00421AA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23775,5</w:t>
            </w:r>
          </w:p>
        </w:tc>
        <w:tc>
          <w:tcPr>
            <w:tcW w:w="1242" w:type="dxa"/>
          </w:tcPr>
          <w:p w14:paraId="57F92DCF" w14:textId="3A5558E9" w:rsidR="0082699B" w:rsidRPr="0082699B" w:rsidRDefault="00421AA4" w:rsidP="00421AA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Sylfaen"/>
                <w:bCs/>
                <w:color w:val="000000"/>
                <w:sz w:val="18"/>
                <w:szCs w:val="18"/>
                <w:lang w:val="ka-GE"/>
              </w:rPr>
            </w:pPr>
            <w:r>
              <w:rPr>
                <w:rFonts w:ascii="Sylfaen" w:hAnsi="Sylfaen" w:cs="Sylfaen"/>
                <w:bCs/>
                <w:color w:val="000000"/>
                <w:sz w:val="18"/>
                <w:szCs w:val="18"/>
                <w:lang w:val="ka-GE"/>
              </w:rPr>
              <w:t>38455,3</w:t>
            </w:r>
          </w:p>
        </w:tc>
      </w:tr>
    </w:tbl>
    <w:p w14:paraId="15722DCB" w14:textId="2F443BF3" w:rsidR="002C767A" w:rsidRPr="00E40196" w:rsidRDefault="00E40196" w:rsidP="002C767A">
      <w:pPr>
        <w:autoSpaceDE w:val="0"/>
        <w:autoSpaceDN w:val="0"/>
        <w:adjustRightInd w:val="0"/>
        <w:spacing w:line="276" w:lineRule="auto"/>
        <w:rPr>
          <w:rFonts w:ascii="Sylfaen" w:hAnsi="Sylfaen" w:cs="Sylfaen"/>
          <w:bCs/>
          <w:color w:val="000000"/>
          <w:sz w:val="18"/>
          <w:szCs w:val="18"/>
          <w:lang w:val="ka-GE"/>
        </w:rPr>
      </w:pPr>
      <w:r w:rsidRPr="00E40196">
        <w:rPr>
          <w:rFonts w:ascii="Sylfaen" w:hAnsi="Sylfaen" w:cs="Sylfaen"/>
          <w:bCs/>
          <w:color w:val="000000"/>
          <w:sz w:val="18"/>
          <w:szCs w:val="18"/>
          <w:lang w:val="ka-GE"/>
        </w:rPr>
        <w:t xml:space="preserve">წყარო: </w:t>
      </w:r>
      <w:r w:rsidRPr="00E40196">
        <w:rPr>
          <w:rFonts w:ascii="Sylfaen" w:hAnsi="Sylfaen" w:cs="Sylfaen"/>
          <w:bCs/>
          <w:color w:val="000000"/>
          <w:sz w:val="18"/>
          <w:szCs w:val="18"/>
        </w:rPr>
        <w:t>აფხაზეთის</w:t>
      </w:r>
      <w:r w:rsidRPr="00E40196">
        <w:rPr>
          <w:rFonts w:ascii="Segoe UI" w:hAnsi="Segoe UI" w:cs="Segoe UI"/>
          <w:bCs/>
          <w:color w:val="000000"/>
          <w:sz w:val="18"/>
          <w:szCs w:val="18"/>
        </w:rPr>
        <w:t xml:space="preserve"> </w:t>
      </w:r>
      <w:r w:rsidRPr="00E40196">
        <w:rPr>
          <w:rFonts w:ascii="Sylfaen" w:hAnsi="Sylfaen" w:cs="Sylfaen"/>
          <w:bCs/>
          <w:color w:val="000000"/>
          <w:sz w:val="18"/>
          <w:szCs w:val="18"/>
        </w:rPr>
        <w:t>ავტონომიური</w:t>
      </w:r>
      <w:r w:rsidRPr="00E40196">
        <w:rPr>
          <w:rFonts w:ascii="Segoe UI" w:hAnsi="Segoe UI" w:cs="Segoe UI"/>
          <w:bCs/>
          <w:color w:val="000000"/>
          <w:sz w:val="18"/>
          <w:szCs w:val="18"/>
        </w:rPr>
        <w:t xml:space="preserve"> </w:t>
      </w:r>
      <w:r w:rsidRPr="00E40196">
        <w:rPr>
          <w:rFonts w:ascii="Sylfaen" w:hAnsi="Sylfaen" w:cs="Sylfaen"/>
          <w:bCs/>
          <w:color w:val="000000"/>
          <w:sz w:val="18"/>
          <w:szCs w:val="18"/>
        </w:rPr>
        <w:t>რესპუბლიკის</w:t>
      </w:r>
      <w:r w:rsidRPr="00E40196">
        <w:rPr>
          <w:rFonts w:ascii="Segoe UI" w:hAnsi="Segoe UI" w:cs="Segoe UI"/>
          <w:bCs/>
          <w:color w:val="000000"/>
          <w:sz w:val="18"/>
          <w:szCs w:val="18"/>
        </w:rPr>
        <w:t xml:space="preserve"> </w:t>
      </w:r>
      <w:r w:rsidRPr="00E40196">
        <w:rPr>
          <w:rFonts w:ascii="Sylfaen" w:hAnsi="Sylfaen" w:cs="Sylfaen"/>
          <w:bCs/>
          <w:color w:val="000000"/>
          <w:sz w:val="18"/>
          <w:szCs w:val="18"/>
        </w:rPr>
        <w:t>ჯანმრთელობისა</w:t>
      </w:r>
      <w:r w:rsidRPr="00E40196">
        <w:rPr>
          <w:rFonts w:ascii="Arial" w:hAnsi="Arial" w:cs="Arial"/>
          <w:bCs/>
          <w:color w:val="000000"/>
          <w:sz w:val="18"/>
          <w:szCs w:val="18"/>
        </w:rPr>
        <w:t xml:space="preserve"> </w:t>
      </w:r>
      <w:r w:rsidRPr="00E40196">
        <w:rPr>
          <w:rFonts w:ascii="Sylfaen" w:hAnsi="Sylfaen" w:cs="Sylfaen"/>
          <w:bCs/>
          <w:color w:val="000000"/>
          <w:sz w:val="18"/>
          <w:szCs w:val="18"/>
        </w:rPr>
        <w:t>და</w:t>
      </w:r>
      <w:r w:rsidRPr="00E40196">
        <w:rPr>
          <w:rFonts w:ascii="Arial" w:hAnsi="Arial" w:cs="Arial"/>
          <w:bCs/>
          <w:color w:val="000000"/>
          <w:sz w:val="18"/>
          <w:szCs w:val="18"/>
        </w:rPr>
        <w:t xml:space="preserve"> </w:t>
      </w:r>
      <w:r w:rsidRPr="00E40196">
        <w:rPr>
          <w:rFonts w:ascii="Sylfaen" w:hAnsi="Sylfaen" w:cs="Sylfaen"/>
          <w:bCs/>
          <w:color w:val="000000"/>
          <w:sz w:val="18"/>
          <w:szCs w:val="18"/>
        </w:rPr>
        <w:t>სოციალური</w:t>
      </w:r>
      <w:r w:rsidRPr="00E40196">
        <w:rPr>
          <w:rFonts w:ascii="Arial" w:hAnsi="Arial" w:cs="Arial"/>
          <w:bCs/>
          <w:color w:val="000000"/>
          <w:sz w:val="18"/>
          <w:szCs w:val="18"/>
        </w:rPr>
        <w:t xml:space="preserve"> </w:t>
      </w:r>
      <w:r w:rsidRPr="00E40196">
        <w:rPr>
          <w:rFonts w:ascii="Sylfaen" w:hAnsi="Sylfaen" w:cs="Sylfaen"/>
          <w:bCs/>
          <w:color w:val="000000"/>
          <w:sz w:val="18"/>
          <w:szCs w:val="18"/>
        </w:rPr>
        <w:t>დაცვის</w:t>
      </w:r>
      <w:r w:rsidRPr="00E40196">
        <w:rPr>
          <w:rFonts w:ascii="Sylfaen" w:hAnsi="Sylfaen" w:cs="Arial"/>
          <w:bCs/>
          <w:color w:val="000000"/>
          <w:sz w:val="18"/>
          <w:szCs w:val="18"/>
          <w:lang w:val="ka-GE"/>
        </w:rPr>
        <w:t xml:space="preserve"> </w:t>
      </w:r>
      <w:r w:rsidRPr="00E40196">
        <w:rPr>
          <w:rFonts w:ascii="Sylfaen" w:hAnsi="Sylfaen" w:cs="Sylfaen"/>
          <w:bCs/>
          <w:color w:val="000000"/>
          <w:sz w:val="18"/>
          <w:szCs w:val="18"/>
        </w:rPr>
        <w:t>სამინისტრო</w:t>
      </w:r>
    </w:p>
    <w:p w14:paraId="58537599" w14:textId="77777777" w:rsidR="002C767A" w:rsidRPr="002C767A" w:rsidRDefault="002C767A" w:rsidP="002C767A">
      <w:pPr>
        <w:autoSpaceDE w:val="0"/>
        <w:autoSpaceDN w:val="0"/>
        <w:adjustRightInd w:val="0"/>
        <w:spacing w:line="276" w:lineRule="auto"/>
        <w:rPr>
          <w:lang w:val="ka-GE"/>
        </w:rPr>
      </w:pPr>
    </w:p>
    <w:p w14:paraId="6F7A88B0" w14:textId="51D6F105" w:rsidR="002C767A" w:rsidRDefault="002C767A" w:rsidP="0082699B">
      <w:pPr>
        <w:autoSpaceDE w:val="0"/>
        <w:autoSpaceDN w:val="0"/>
        <w:adjustRightInd w:val="0"/>
        <w:jc w:val="both"/>
        <w:rPr>
          <w:rFonts w:ascii="Sylfaen" w:hAnsi="Sylfaen" w:cs="Sylfaen"/>
          <w:bCs/>
          <w:color w:val="000000"/>
          <w:sz w:val="22"/>
          <w:szCs w:val="22"/>
          <w:lang w:val="ka-GE"/>
        </w:rPr>
      </w:pPr>
      <w:r w:rsidRPr="0082699B">
        <w:rPr>
          <w:rFonts w:ascii="Sylfaen" w:hAnsi="Sylfaen" w:cs="Sylfaen"/>
          <w:bCs/>
          <w:color w:val="000000"/>
          <w:sz w:val="22"/>
          <w:szCs w:val="22"/>
          <w:lang w:val="ka-GE"/>
        </w:rPr>
        <w:t xml:space="preserve">2016-2017 წლებში </w:t>
      </w:r>
      <w:r w:rsidRPr="0082699B">
        <w:rPr>
          <w:rFonts w:ascii="Segoe UI" w:hAnsi="Segoe UI" w:cs="Segoe UI"/>
          <w:color w:val="000000"/>
          <w:sz w:val="22"/>
          <w:szCs w:val="22"/>
        </w:rPr>
        <w:t xml:space="preserve"> </w:t>
      </w:r>
      <w:r w:rsidRPr="0082699B">
        <w:rPr>
          <w:rFonts w:ascii="Sylfaen" w:hAnsi="Sylfaen" w:cs="Sylfaen"/>
          <w:bCs/>
          <w:color w:val="000000"/>
          <w:sz w:val="22"/>
          <w:szCs w:val="22"/>
        </w:rPr>
        <w:t>აფხაზეთის</w:t>
      </w:r>
      <w:r w:rsidRPr="0082699B">
        <w:rPr>
          <w:rFonts w:ascii="Segoe UI" w:hAnsi="Segoe UI" w:cs="Segoe UI"/>
          <w:bCs/>
          <w:color w:val="000000"/>
          <w:sz w:val="22"/>
          <w:szCs w:val="22"/>
        </w:rPr>
        <w:t xml:space="preserve"> </w:t>
      </w:r>
      <w:r w:rsidRPr="0082699B">
        <w:rPr>
          <w:rFonts w:ascii="Sylfaen" w:hAnsi="Sylfaen" w:cs="Sylfaen"/>
          <w:bCs/>
          <w:color w:val="000000"/>
          <w:sz w:val="22"/>
          <w:szCs w:val="22"/>
        </w:rPr>
        <w:t>ავტონომიური</w:t>
      </w:r>
      <w:r w:rsidRPr="0082699B">
        <w:rPr>
          <w:rFonts w:ascii="Segoe UI" w:hAnsi="Segoe UI" w:cs="Segoe UI"/>
          <w:bCs/>
          <w:color w:val="000000"/>
          <w:sz w:val="22"/>
          <w:szCs w:val="22"/>
        </w:rPr>
        <w:t xml:space="preserve"> </w:t>
      </w:r>
      <w:r w:rsidRPr="0082699B">
        <w:rPr>
          <w:rFonts w:ascii="Sylfaen" w:hAnsi="Sylfaen" w:cs="Sylfaen"/>
          <w:bCs/>
          <w:color w:val="000000"/>
          <w:sz w:val="22"/>
          <w:szCs w:val="22"/>
        </w:rPr>
        <w:t>რესპუბლიკის</w:t>
      </w:r>
      <w:r w:rsidRPr="0082699B">
        <w:rPr>
          <w:rFonts w:ascii="Segoe UI" w:hAnsi="Segoe UI" w:cs="Segoe UI"/>
          <w:bCs/>
          <w:color w:val="000000"/>
          <w:sz w:val="22"/>
          <w:szCs w:val="22"/>
        </w:rPr>
        <w:t xml:space="preserve"> </w:t>
      </w:r>
      <w:r w:rsidRPr="0082699B">
        <w:rPr>
          <w:rFonts w:ascii="Sylfaen" w:hAnsi="Sylfaen" w:cs="Sylfaen"/>
          <w:bCs/>
          <w:color w:val="000000"/>
          <w:sz w:val="22"/>
          <w:szCs w:val="22"/>
        </w:rPr>
        <w:t>ჯანმრთელობისა</w:t>
      </w:r>
      <w:r w:rsidRPr="0082699B">
        <w:rPr>
          <w:rFonts w:ascii="Arial" w:hAnsi="Arial" w:cs="Arial"/>
          <w:bCs/>
          <w:color w:val="000000"/>
          <w:sz w:val="22"/>
          <w:szCs w:val="22"/>
        </w:rPr>
        <w:t xml:space="preserve"> </w:t>
      </w:r>
      <w:r w:rsidRPr="0082699B">
        <w:rPr>
          <w:rFonts w:ascii="Sylfaen" w:hAnsi="Sylfaen" w:cs="Sylfaen"/>
          <w:bCs/>
          <w:color w:val="000000"/>
          <w:sz w:val="22"/>
          <w:szCs w:val="22"/>
        </w:rPr>
        <w:t>და</w:t>
      </w:r>
      <w:r w:rsidRPr="0082699B">
        <w:rPr>
          <w:rFonts w:ascii="Arial" w:hAnsi="Arial" w:cs="Arial"/>
          <w:bCs/>
          <w:color w:val="000000"/>
          <w:sz w:val="22"/>
          <w:szCs w:val="22"/>
        </w:rPr>
        <w:t xml:space="preserve"> </w:t>
      </w:r>
      <w:r w:rsidRPr="0082699B">
        <w:rPr>
          <w:rFonts w:ascii="Sylfaen" w:hAnsi="Sylfaen" w:cs="Sylfaen"/>
          <w:bCs/>
          <w:color w:val="000000"/>
          <w:sz w:val="22"/>
          <w:szCs w:val="22"/>
        </w:rPr>
        <w:t>სოციალური</w:t>
      </w:r>
      <w:r w:rsidRPr="0082699B">
        <w:rPr>
          <w:rFonts w:ascii="Arial" w:hAnsi="Arial" w:cs="Arial"/>
          <w:bCs/>
          <w:color w:val="000000"/>
          <w:sz w:val="22"/>
          <w:szCs w:val="22"/>
        </w:rPr>
        <w:t xml:space="preserve"> </w:t>
      </w:r>
      <w:r w:rsidRPr="0082699B">
        <w:rPr>
          <w:rFonts w:ascii="Sylfaen" w:hAnsi="Sylfaen" w:cs="Sylfaen"/>
          <w:bCs/>
          <w:color w:val="000000"/>
          <w:sz w:val="22"/>
          <w:szCs w:val="22"/>
        </w:rPr>
        <w:t>დაცვის</w:t>
      </w:r>
      <w:r w:rsidRPr="0082699B">
        <w:rPr>
          <w:rFonts w:ascii="Sylfaen" w:hAnsi="Sylfaen" w:cs="Arial"/>
          <w:bCs/>
          <w:color w:val="000000"/>
          <w:sz w:val="22"/>
          <w:szCs w:val="22"/>
          <w:lang w:val="ka-GE"/>
        </w:rPr>
        <w:t xml:space="preserve"> </w:t>
      </w:r>
      <w:r w:rsidRPr="0082699B">
        <w:rPr>
          <w:rFonts w:ascii="Sylfaen" w:hAnsi="Sylfaen" w:cs="Sylfaen"/>
          <w:bCs/>
          <w:color w:val="000000"/>
          <w:sz w:val="22"/>
          <w:szCs w:val="22"/>
        </w:rPr>
        <w:t>სამინისტროში</w:t>
      </w:r>
      <w:r w:rsidRPr="0082699B">
        <w:rPr>
          <w:rFonts w:ascii="Sylfaen" w:hAnsi="Sylfaen" w:cs="Sylfaen"/>
          <w:bCs/>
          <w:color w:val="000000"/>
          <w:sz w:val="22"/>
          <w:szCs w:val="22"/>
          <w:lang w:val="ka-GE"/>
        </w:rPr>
        <w:t xml:space="preserve"> მოქმედი პროგრამების და გატარებული შემთხვევების შესახებ ინფორმაცია </w:t>
      </w:r>
      <w:r w:rsidR="0082699B" w:rsidRPr="0082699B">
        <w:rPr>
          <w:rFonts w:ascii="Sylfaen" w:hAnsi="Sylfaen" w:cs="Sylfaen"/>
          <w:bCs/>
          <w:color w:val="000000"/>
          <w:sz w:val="22"/>
          <w:szCs w:val="22"/>
          <w:lang w:val="ka-GE"/>
        </w:rPr>
        <w:t>2.</w:t>
      </w:r>
      <w:r w:rsidR="00D43EAD">
        <w:rPr>
          <w:rFonts w:ascii="Sylfaen" w:hAnsi="Sylfaen" w:cs="Sylfaen"/>
          <w:bCs/>
          <w:color w:val="000000"/>
          <w:sz w:val="22"/>
          <w:szCs w:val="22"/>
          <w:lang w:val="ka-GE"/>
        </w:rPr>
        <w:t>18</w:t>
      </w:r>
      <w:r w:rsidR="0082699B" w:rsidRPr="0082699B">
        <w:rPr>
          <w:rFonts w:ascii="Sylfaen" w:hAnsi="Sylfaen" w:cs="Sylfaen"/>
          <w:bCs/>
          <w:color w:val="000000"/>
          <w:sz w:val="22"/>
          <w:szCs w:val="22"/>
          <w:lang w:val="ka-GE"/>
        </w:rPr>
        <w:t xml:space="preserve"> ცხრილში. </w:t>
      </w:r>
    </w:p>
    <w:p w14:paraId="45D0E4C9" w14:textId="77777777" w:rsidR="0082699B" w:rsidRDefault="0082699B" w:rsidP="0082699B">
      <w:pPr>
        <w:autoSpaceDE w:val="0"/>
        <w:autoSpaceDN w:val="0"/>
        <w:adjustRightInd w:val="0"/>
        <w:jc w:val="both"/>
        <w:rPr>
          <w:rFonts w:ascii="Sylfaen" w:hAnsi="Sylfaen" w:cs="Sylfaen"/>
          <w:bCs/>
          <w:color w:val="000000"/>
          <w:sz w:val="22"/>
          <w:szCs w:val="22"/>
          <w:lang w:val="ka-GE"/>
        </w:rPr>
      </w:pPr>
    </w:p>
    <w:p w14:paraId="79E5BED8" w14:textId="1C8A7024" w:rsidR="0082699B" w:rsidRDefault="0082699B" w:rsidP="0082699B">
      <w:pPr>
        <w:autoSpaceDE w:val="0"/>
        <w:autoSpaceDN w:val="0"/>
        <w:adjustRightInd w:val="0"/>
        <w:rPr>
          <w:rFonts w:ascii="Sylfaen" w:hAnsi="Sylfaen" w:cs="Sylfaen"/>
          <w:b/>
          <w:color w:val="000000"/>
          <w:sz w:val="22"/>
          <w:szCs w:val="22"/>
          <w:lang w:val="ka-GE"/>
        </w:rPr>
      </w:pPr>
      <w:r w:rsidRPr="0082699B">
        <w:rPr>
          <w:rFonts w:ascii="Sylfaen" w:hAnsi="Sylfaen" w:cs="Sylfaen"/>
          <w:b/>
          <w:bCs/>
          <w:color w:val="000000"/>
          <w:sz w:val="22"/>
          <w:szCs w:val="22"/>
          <w:lang w:val="ka-GE"/>
        </w:rPr>
        <w:t>ცხრილი 2.</w:t>
      </w:r>
      <w:r w:rsidR="00D43EAD">
        <w:rPr>
          <w:rFonts w:ascii="Sylfaen" w:hAnsi="Sylfaen" w:cs="Sylfaen"/>
          <w:b/>
          <w:bCs/>
          <w:color w:val="000000"/>
          <w:sz w:val="22"/>
          <w:szCs w:val="22"/>
          <w:lang w:val="ka-GE"/>
        </w:rPr>
        <w:t>18</w:t>
      </w:r>
      <w:r w:rsidRPr="0082699B">
        <w:rPr>
          <w:rFonts w:ascii="Sylfaen" w:hAnsi="Sylfaen" w:cs="Sylfaen"/>
          <w:b/>
          <w:bCs/>
          <w:color w:val="000000"/>
          <w:sz w:val="22"/>
          <w:szCs w:val="22"/>
          <w:lang w:val="ka-GE"/>
        </w:rPr>
        <w:t xml:space="preserve">. </w:t>
      </w:r>
      <w:r w:rsidRPr="0082699B">
        <w:rPr>
          <w:rFonts w:ascii="Sylfaen" w:hAnsi="Sylfaen" w:cs="Sylfaen"/>
          <w:b/>
          <w:bCs/>
          <w:color w:val="000000"/>
          <w:sz w:val="22"/>
          <w:szCs w:val="22"/>
        </w:rPr>
        <w:t>აფხაზეთის</w:t>
      </w:r>
      <w:r w:rsidRPr="0082699B">
        <w:rPr>
          <w:rFonts w:ascii="Segoe UI" w:hAnsi="Segoe UI" w:cs="Segoe UI"/>
          <w:b/>
          <w:bCs/>
          <w:color w:val="000000"/>
          <w:sz w:val="22"/>
          <w:szCs w:val="22"/>
        </w:rPr>
        <w:t xml:space="preserve"> </w:t>
      </w:r>
      <w:r w:rsidRPr="0082699B">
        <w:rPr>
          <w:rFonts w:ascii="Sylfaen" w:hAnsi="Sylfaen" w:cs="Sylfaen"/>
          <w:b/>
          <w:bCs/>
          <w:color w:val="000000"/>
          <w:sz w:val="22"/>
          <w:szCs w:val="22"/>
        </w:rPr>
        <w:t>ავტონომიური</w:t>
      </w:r>
      <w:r w:rsidRPr="0082699B">
        <w:rPr>
          <w:rFonts w:ascii="Segoe UI" w:hAnsi="Segoe UI" w:cs="Segoe UI"/>
          <w:b/>
          <w:bCs/>
          <w:color w:val="000000"/>
          <w:sz w:val="22"/>
          <w:szCs w:val="22"/>
        </w:rPr>
        <w:t xml:space="preserve"> </w:t>
      </w:r>
      <w:r w:rsidRPr="0082699B">
        <w:rPr>
          <w:rFonts w:ascii="Sylfaen" w:hAnsi="Sylfaen" w:cs="Sylfaen"/>
          <w:b/>
          <w:bCs/>
          <w:color w:val="000000"/>
          <w:sz w:val="22"/>
          <w:szCs w:val="22"/>
        </w:rPr>
        <w:t>რესპუბლიკის</w:t>
      </w:r>
      <w:r w:rsidRPr="0082699B">
        <w:rPr>
          <w:rFonts w:ascii="Segoe UI" w:hAnsi="Segoe UI" w:cs="Segoe UI"/>
          <w:b/>
          <w:bCs/>
          <w:color w:val="000000"/>
          <w:sz w:val="22"/>
          <w:szCs w:val="22"/>
        </w:rPr>
        <w:t xml:space="preserve"> </w:t>
      </w:r>
      <w:r w:rsidRPr="0082699B">
        <w:rPr>
          <w:rFonts w:ascii="Sylfaen" w:hAnsi="Sylfaen" w:cs="Sylfaen"/>
          <w:b/>
          <w:bCs/>
          <w:color w:val="000000"/>
          <w:sz w:val="22"/>
          <w:szCs w:val="22"/>
        </w:rPr>
        <w:t>ჯანმრთელობისა</w:t>
      </w:r>
      <w:r w:rsidRPr="0082699B">
        <w:rPr>
          <w:rFonts w:ascii="Arial" w:hAnsi="Arial" w:cs="Arial"/>
          <w:b/>
          <w:bCs/>
          <w:color w:val="000000"/>
          <w:sz w:val="22"/>
          <w:szCs w:val="22"/>
        </w:rPr>
        <w:t xml:space="preserve"> </w:t>
      </w:r>
      <w:r w:rsidRPr="0082699B">
        <w:rPr>
          <w:rFonts w:ascii="Sylfaen" w:hAnsi="Sylfaen" w:cs="Sylfaen"/>
          <w:b/>
          <w:bCs/>
          <w:color w:val="000000"/>
          <w:sz w:val="22"/>
          <w:szCs w:val="22"/>
        </w:rPr>
        <w:t>და</w:t>
      </w:r>
      <w:r w:rsidRPr="0082699B">
        <w:rPr>
          <w:rFonts w:ascii="Arial" w:hAnsi="Arial" w:cs="Arial"/>
          <w:b/>
          <w:bCs/>
          <w:color w:val="000000"/>
          <w:sz w:val="22"/>
          <w:szCs w:val="22"/>
        </w:rPr>
        <w:t xml:space="preserve"> </w:t>
      </w:r>
      <w:r w:rsidRPr="0082699B">
        <w:rPr>
          <w:rFonts w:ascii="Sylfaen" w:hAnsi="Sylfaen" w:cs="Sylfaen"/>
          <w:b/>
          <w:bCs/>
          <w:color w:val="000000"/>
          <w:sz w:val="22"/>
          <w:szCs w:val="22"/>
        </w:rPr>
        <w:t>სოციალური</w:t>
      </w:r>
      <w:r w:rsidRPr="0082699B">
        <w:rPr>
          <w:rFonts w:ascii="Arial" w:hAnsi="Arial" w:cs="Arial"/>
          <w:b/>
          <w:bCs/>
          <w:color w:val="000000"/>
          <w:sz w:val="22"/>
          <w:szCs w:val="22"/>
        </w:rPr>
        <w:t xml:space="preserve"> </w:t>
      </w:r>
      <w:r w:rsidRPr="0082699B">
        <w:rPr>
          <w:rFonts w:ascii="Sylfaen" w:hAnsi="Sylfaen" w:cs="Sylfaen"/>
          <w:b/>
          <w:bCs/>
          <w:color w:val="000000"/>
          <w:sz w:val="22"/>
          <w:szCs w:val="22"/>
        </w:rPr>
        <w:t>დაცვის</w:t>
      </w:r>
      <w:r w:rsidRPr="0082699B">
        <w:rPr>
          <w:rFonts w:ascii="Sylfaen" w:hAnsi="Sylfaen" w:cs="Arial"/>
          <w:b/>
          <w:bCs/>
          <w:color w:val="000000"/>
          <w:sz w:val="22"/>
          <w:szCs w:val="22"/>
          <w:lang w:val="ka-GE"/>
        </w:rPr>
        <w:t xml:space="preserve"> </w:t>
      </w:r>
      <w:r w:rsidRPr="0082699B">
        <w:rPr>
          <w:rFonts w:ascii="Sylfaen" w:hAnsi="Sylfaen" w:cs="Sylfaen"/>
          <w:b/>
          <w:bCs/>
          <w:color w:val="000000"/>
          <w:sz w:val="22"/>
          <w:szCs w:val="22"/>
        </w:rPr>
        <w:t>სამინისტროში</w:t>
      </w:r>
      <w:r w:rsidRPr="0082699B">
        <w:rPr>
          <w:rFonts w:ascii="Arial" w:hAnsi="Arial" w:cs="Arial"/>
          <w:b/>
          <w:bCs/>
          <w:color w:val="000000"/>
          <w:sz w:val="22"/>
          <w:szCs w:val="22"/>
        </w:rPr>
        <w:t xml:space="preserve"> </w:t>
      </w:r>
      <w:r w:rsidRPr="0082699B">
        <w:rPr>
          <w:rFonts w:ascii="Sylfaen" w:hAnsi="Sylfaen" w:cs="Sylfaen"/>
          <w:b/>
          <w:color w:val="000000"/>
          <w:sz w:val="22"/>
          <w:szCs w:val="22"/>
        </w:rPr>
        <w:t>მოქმედი პროგრამები</w:t>
      </w:r>
      <w:r w:rsidRPr="0082699B">
        <w:rPr>
          <w:rFonts w:ascii="Sylfaen" w:hAnsi="Sylfaen" w:cs="Sylfaen"/>
          <w:b/>
          <w:color w:val="000000"/>
          <w:sz w:val="22"/>
          <w:szCs w:val="22"/>
          <w:lang w:val="ka-GE"/>
        </w:rPr>
        <w:t xml:space="preserve"> და დამდგარი შემთხვევები</w:t>
      </w:r>
    </w:p>
    <w:tbl>
      <w:tblPr>
        <w:tblStyle w:val="LightList-Accent1"/>
        <w:tblW w:w="0" w:type="auto"/>
        <w:tblLook w:val="04A0" w:firstRow="1" w:lastRow="0" w:firstColumn="1" w:lastColumn="0" w:noHBand="0" w:noVBand="1"/>
      </w:tblPr>
      <w:tblGrid>
        <w:gridCol w:w="534"/>
        <w:gridCol w:w="5103"/>
        <w:gridCol w:w="2126"/>
        <w:gridCol w:w="2092"/>
      </w:tblGrid>
      <w:tr w:rsidR="00E40196" w14:paraId="4ED452C3" w14:textId="77777777" w:rsidTr="00D43E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05E5DBF6" w14:textId="77777777" w:rsidR="00E40196" w:rsidRPr="00E40196" w:rsidRDefault="00E40196" w:rsidP="0082699B">
            <w:pPr>
              <w:autoSpaceDE w:val="0"/>
              <w:autoSpaceDN w:val="0"/>
              <w:adjustRightInd w:val="0"/>
              <w:rPr>
                <w:rFonts w:ascii="Sylfaen" w:hAnsi="Sylfaen" w:cs="Sylfaen"/>
                <w:b w:val="0"/>
                <w:color w:val="000000"/>
                <w:sz w:val="18"/>
                <w:szCs w:val="18"/>
                <w:lang w:val="ka-GE"/>
              </w:rPr>
            </w:pPr>
          </w:p>
        </w:tc>
        <w:tc>
          <w:tcPr>
            <w:tcW w:w="5103" w:type="dxa"/>
          </w:tcPr>
          <w:p w14:paraId="5E342E9A" w14:textId="77777777" w:rsidR="00E40196" w:rsidRPr="00E40196" w:rsidRDefault="00E40196" w:rsidP="0082699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Sylfaen" w:hAnsi="Sylfaen" w:cs="Sylfaen"/>
                <w:b w:val="0"/>
                <w:color w:val="000000"/>
                <w:sz w:val="18"/>
                <w:szCs w:val="18"/>
                <w:lang w:val="ka-GE"/>
              </w:rPr>
            </w:pPr>
          </w:p>
        </w:tc>
        <w:tc>
          <w:tcPr>
            <w:tcW w:w="2126" w:type="dxa"/>
          </w:tcPr>
          <w:p w14:paraId="12ECB9AB" w14:textId="6FA1A265" w:rsidR="00E40196" w:rsidRPr="00E40196" w:rsidRDefault="00E40196" w:rsidP="0082699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Sylfaen" w:hAnsi="Sylfaen" w:cs="Sylfaen"/>
                <w:b w:val="0"/>
                <w:color w:val="000000"/>
                <w:sz w:val="18"/>
                <w:szCs w:val="18"/>
                <w:lang w:val="ka-GE"/>
              </w:rPr>
            </w:pPr>
            <w:r w:rsidRPr="00E40196">
              <w:rPr>
                <w:rFonts w:ascii="Sylfaen" w:hAnsi="Sylfaen" w:cs="Sylfaen"/>
                <w:b w:val="0"/>
                <w:color w:val="000000"/>
                <w:sz w:val="18"/>
                <w:szCs w:val="18"/>
                <w:lang w:val="ka-GE"/>
              </w:rPr>
              <w:t>2016</w:t>
            </w:r>
            <w:r>
              <w:rPr>
                <w:rFonts w:ascii="Sylfaen" w:hAnsi="Sylfaen" w:cs="Sylfaen"/>
                <w:b w:val="0"/>
                <w:color w:val="000000"/>
                <w:sz w:val="18"/>
                <w:szCs w:val="18"/>
                <w:lang w:val="ka-GE"/>
              </w:rPr>
              <w:t xml:space="preserve"> - ეპიზოდების რაოდენობა</w:t>
            </w:r>
          </w:p>
        </w:tc>
        <w:tc>
          <w:tcPr>
            <w:tcW w:w="2092" w:type="dxa"/>
          </w:tcPr>
          <w:p w14:paraId="1E9B81EE" w14:textId="6EDA3F96" w:rsidR="00E40196" w:rsidRPr="00E40196" w:rsidRDefault="00E40196" w:rsidP="00E40196">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Sylfaen" w:hAnsi="Sylfaen" w:cs="Sylfaen"/>
                <w:b w:val="0"/>
                <w:color w:val="000000"/>
                <w:sz w:val="18"/>
                <w:szCs w:val="18"/>
                <w:lang w:val="ka-GE"/>
              </w:rPr>
            </w:pPr>
            <w:r w:rsidRPr="00E40196">
              <w:rPr>
                <w:rFonts w:ascii="Sylfaen" w:hAnsi="Sylfaen" w:cs="Sylfaen"/>
                <w:b w:val="0"/>
                <w:color w:val="000000"/>
                <w:sz w:val="18"/>
                <w:szCs w:val="18"/>
                <w:lang w:val="ka-GE"/>
              </w:rPr>
              <w:t>2017 - ეპიზოდების რაოდენობა</w:t>
            </w:r>
          </w:p>
        </w:tc>
      </w:tr>
      <w:tr w:rsidR="00E40196" w14:paraId="2145E171" w14:textId="77777777" w:rsidTr="00D43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4277F1BC" w14:textId="26DFEEA9" w:rsidR="00E40196" w:rsidRPr="00E40196" w:rsidRDefault="00E40196" w:rsidP="0082699B">
            <w:pPr>
              <w:autoSpaceDE w:val="0"/>
              <w:autoSpaceDN w:val="0"/>
              <w:adjustRightInd w:val="0"/>
              <w:rPr>
                <w:rFonts w:ascii="Sylfaen" w:hAnsi="Sylfaen" w:cs="Sylfaen"/>
                <w:color w:val="000000"/>
                <w:sz w:val="18"/>
                <w:szCs w:val="18"/>
                <w:lang w:val="ka-GE"/>
              </w:rPr>
            </w:pPr>
            <w:r w:rsidRPr="00E40196">
              <w:rPr>
                <w:rFonts w:ascii="Sylfaen" w:hAnsi="Sylfaen" w:cs="Sylfaen"/>
                <w:color w:val="000000"/>
                <w:sz w:val="18"/>
                <w:szCs w:val="18"/>
                <w:lang w:val="ka-GE"/>
              </w:rPr>
              <w:t>1</w:t>
            </w:r>
          </w:p>
        </w:tc>
        <w:tc>
          <w:tcPr>
            <w:tcW w:w="5103" w:type="dxa"/>
          </w:tcPr>
          <w:p w14:paraId="0E818C8C" w14:textId="6D037FC9" w:rsidR="00E40196" w:rsidRPr="00E40196" w:rsidRDefault="00E40196" w:rsidP="00E401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Sylfaen"/>
                <w:color w:val="000000"/>
                <w:sz w:val="18"/>
                <w:szCs w:val="18"/>
                <w:lang w:val="ka-GE"/>
              </w:rPr>
            </w:pPr>
            <w:r>
              <w:rPr>
                <w:rFonts w:ascii="Sylfaen" w:hAnsi="Sylfaen" w:cs="Sylfaen"/>
                <w:color w:val="000000"/>
                <w:sz w:val="18"/>
                <w:szCs w:val="18"/>
                <w:lang w:val="ka-GE"/>
              </w:rPr>
              <w:t>კომპიუტერული ტომოგრაფიული გამოკვლვის კომპონენტი</w:t>
            </w:r>
          </w:p>
        </w:tc>
        <w:tc>
          <w:tcPr>
            <w:tcW w:w="2126" w:type="dxa"/>
          </w:tcPr>
          <w:p w14:paraId="1AF982C5" w14:textId="22A4282C" w:rsidR="00E40196" w:rsidRPr="00E40196" w:rsidRDefault="00E40196" w:rsidP="0082699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Sylfaen"/>
                <w:color w:val="000000"/>
                <w:sz w:val="18"/>
                <w:szCs w:val="18"/>
                <w:lang w:val="ka-GE"/>
              </w:rPr>
            </w:pPr>
            <w:r>
              <w:rPr>
                <w:rFonts w:ascii="Sylfaen" w:hAnsi="Sylfaen" w:cs="Sylfaen"/>
                <w:color w:val="000000"/>
                <w:sz w:val="18"/>
                <w:szCs w:val="18"/>
                <w:lang w:val="ka-GE"/>
              </w:rPr>
              <w:t>120</w:t>
            </w:r>
          </w:p>
        </w:tc>
        <w:tc>
          <w:tcPr>
            <w:tcW w:w="2092" w:type="dxa"/>
          </w:tcPr>
          <w:p w14:paraId="711A83F9" w14:textId="0EA5E034" w:rsidR="00E40196" w:rsidRPr="00E40196" w:rsidRDefault="00E40196" w:rsidP="0082699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Sylfaen"/>
                <w:color w:val="000000"/>
                <w:sz w:val="18"/>
                <w:szCs w:val="18"/>
                <w:lang w:val="ka-GE"/>
              </w:rPr>
            </w:pPr>
            <w:r>
              <w:rPr>
                <w:rFonts w:ascii="Sylfaen" w:hAnsi="Sylfaen" w:cs="Sylfaen"/>
                <w:color w:val="000000"/>
                <w:sz w:val="18"/>
                <w:szCs w:val="18"/>
                <w:lang w:val="ka-GE"/>
              </w:rPr>
              <w:t>169</w:t>
            </w:r>
          </w:p>
        </w:tc>
      </w:tr>
      <w:tr w:rsidR="00E40196" w14:paraId="65ECB719" w14:textId="77777777" w:rsidTr="00D43EAD">
        <w:tc>
          <w:tcPr>
            <w:cnfStyle w:val="001000000000" w:firstRow="0" w:lastRow="0" w:firstColumn="1" w:lastColumn="0" w:oddVBand="0" w:evenVBand="0" w:oddHBand="0" w:evenHBand="0" w:firstRowFirstColumn="0" w:firstRowLastColumn="0" w:lastRowFirstColumn="0" w:lastRowLastColumn="0"/>
            <w:tcW w:w="534" w:type="dxa"/>
          </w:tcPr>
          <w:p w14:paraId="10E67ACE" w14:textId="77D38782" w:rsidR="00E40196" w:rsidRPr="00E40196" w:rsidRDefault="00E40196" w:rsidP="0082699B">
            <w:pPr>
              <w:autoSpaceDE w:val="0"/>
              <w:autoSpaceDN w:val="0"/>
              <w:adjustRightInd w:val="0"/>
              <w:rPr>
                <w:rFonts w:ascii="Sylfaen" w:hAnsi="Sylfaen" w:cs="Sylfaen"/>
                <w:color w:val="000000"/>
                <w:sz w:val="18"/>
                <w:szCs w:val="18"/>
                <w:lang w:val="ka-GE"/>
              </w:rPr>
            </w:pPr>
            <w:r w:rsidRPr="00E40196">
              <w:rPr>
                <w:rFonts w:ascii="Sylfaen" w:hAnsi="Sylfaen" w:cs="Sylfaen"/>
                <w:color w:val="000000"/>
                <w:sz w:val="18"/>
                <w:szCs w:val="18"/>
                <w:lang w:val="ka-GE"/>
              </w:rPr>
              <w:t>2</w:t>
            </w:r>
          </w:p>
        </w:tc>
        <w:tc>
          <w:tcPr>
            <w:tcW w:w="5103" w:type="dxa"/>
          </w:tcPr>
          <w:p w14:paraId="7501E0A3" w14:textId="3A4A218E" w:rsidR="00E40196" w:rsidRPr="00E40196" w:rsidRDefault="00E40196" w:rsidP="0082699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Sylfaen"/>
                <w:color w:val="000000"/>
                <w:sz w:val="18"/>
                <w:szCs w:val="18"/>
                <w:lang w:val="ka-GE"/>
              </w:rPr>
            </w:pPr>
            <w:r>
              <w:rPr>
                <w:rFonts w:ascii="Sylfaen" w:hAnsi="Sylfaen" w:cs="Sylfaen"/>
                <w:color w:val="000000"/>
                <w:sz w:val="18"/>
                <w:szCs w:val="18"/>
                <w:lang w:val="ka-GE"/>
              </w:rPr>
              <w:t>ბირთვულ-რეზონანსული ტომოგრაფიული მომსახურების კომპონენტი</w:t>
            </w:r>
          </w:p>
        </w:tc>
        <w:tc>
          <w:tcPr>
            <w:tcW w:w="2126" w:type="dxa"/>
          </w:tcPr>
          <w:p w14:paraId="6413C912" w14:textId="10F203F0" w:rsidR="00E40196" w:rsidRPr="00E40196" w:rsidRDefault="00E40196" w:rsidP="0082699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Sylfaen"/>
                <w:color w:val="000000"/>
                <w:sz w:val="18"/>
                <w:szCs w:val="18"/>
                <w:lang w:val="ka-GE"/>
              </w:rPr>
            </w:pPr>
            <w:r>
              <w:rPr>
                <w:rFonts w:ascii="Sylfaen" w:hAnsi="Sylfaen" w:cs="Sylfaen"/>
                <w:color w:val="000000"/>
                <w:sz w:val="18"/>
                <w:szCs w:val="18"/>
                <w:lang w:val="ka-GE"/>
              </w:rPr>
              <w:t>300</w:t>
            </w:r>
          </w:p>
        </w:tc>
        <w:tc>
          <w:tcPr>
            <w:tcW w:w="2092" w:type="dxa"/>
          </w:tcPr>
          <w:p w14:paraId="66159B1E" w14:textId="0C96D18F" w:rsidR="00E40196" w:rsidRPr="00E40196" w:rsidRDefault="00E40196" w:rsidP="0082699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Sylfaen"/>
                <w:color w:val="000000"/>
                <w:sz w:val="18"/>
                <w:szCs w:val="18"/>
                <w:lang w:val="ka-GE"/>
              </w:rPr>
            </w:pPr>
            <w:r>
              <w:rPr>
                <w:rFonts w:ascii="Sylfaen" w:hAnsi="Sylfaen" w:cs="Sylfaen"/>
                <w:color w:val="000000"/>
                <w:sz w:val="18"/>
                <w:szCs w:val="18"/>
                <w:lang w:val="ka-GE"/>
              </w:rPr>
              <w:t>390</w:t>
            </w:r>
          </w:p>
        </w:tc>
      </w:tr>
      <w:tr w:rsidR="00E40196" w14:paraId="7DFB9ECB" w14:textId="77777777" w:rsidTr="00D43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453914D2" w14:textId="09027653" w:rsidR="00E40196" w:rsidRPr="00E40196" w:rsidRDefault="00E40196" w:rsidP="0082699B">
            <w:pPr>
              <w:autoSpaceDE w:val="0"/>
              <w:autoSpaceDN w:val="0"/>
              <w:adjustRightInd w:val="0"/>
              <w:rPr>
                <w:rFonts w:ascii="Sylfaen" w:hAnsi="Sylfaen" w:cs="Sylfaen"/>
                <w:color w:val="000000"/>
                <w:sz w:val="18"/>
                <w:szCs w:val="18"/>
                <w:lang w:val="ka-GE"/>
              </w:rPr>
            </w:pPr>
            <w:r w:rsidRPr="00E40196">
              <w:rPr>
                <w:rFonts w:ascii="Sylfaen" w:hAnsi="Sylfaen" w:cs="Sylfaen"/>
                <w:color w:val="000000"/>
                <w:sz w:val="18"/>
                <w:szCs w:val="18"/>
                <w:lang w:val="ka-GE"/>
              </w:rPr>
              <w:t>3</w:t>
            </w:r>
          </w:p>
        </w:tc>
        <w:tc>
          <w:tcPr>
            <w:tcW w:w="5103" w:type="dxa"/>
          </w:tcPr>
          <w:p w14:paraId="39E094DB" w14:textId="48F60ED7" w:rsidR="00E40196" w:rsidRPr="00E40196" w:rsidRDefault="00E40196" w:rsidP="0082699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Sylfaen"/>
                <w:color w:val="000000"/>
                <w:sz w:val="18"/>
                <w:szCs w:val="18"/>
                <w:lang w:val="ka-GE"/>
              </w:rPr>
            </w:pPr>
            <w:r>
              <w:rPr>
                <w:rFonts w:ascii="Sylfaen" w:hAnsi="Sylfaen" w:cs="Sylfaen"/>
                <w:color w:val="000000"/>
                <w:sz w:val="18"/>
                <w:szCs w:val="18"/>
                <w:lang w:val="ka-GE"/>
              </w:rPr>
              <w:t>კლინიკურ-ლაბორატორიული და ინსტრუმენტული გამოკვლევების კომპონენტი</w:t>
            </w:r>
          </w:p>
        </w:tc>
        <w:tc>
          <w:tcPr>
            <w:tcW w:w="2126" w:type="dxa"/>
          </w:tcPr>
          <w:p w14:paraId="77BB63DB" w14:textId="2F8DCF60" w:rsidR="00E40196" w:rsidRPr="00E40196" w:rsidRDefault="00E40196" w:rsidP="0082699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Sylfaen"/>
                <w:color w:val="000000"/>
                <w:sz w:val="18"/>
                <w:szCs w:val="18"/>
                <w:lang w:val="ka-GE"/>
              </w:rPr>
            </w:pPr>
            <w:r>
              <w:rPr>
                <w:rFonts w:ascii="Sylfaen" w:hAnsi="Sylfaen" w:cs="Sylfaen"/>
                <w:color w:val="000000"/>
                <w:sz w:val="18"/>
                <w:szCs w:val="18"/>
                <w:lang w:val="ka-GE"/>
              </w:rPr>
              <w:t>132</w:t>
            </w:r>
          </w:p>
        </w:tc>
        <w:tc>
          <w:tcPr>
            <w:tcW w:w="2092" w:type="dxa"/>
          </w:tcPr>
          <w:p w14:paraId="6AF2C1A4" w14:textId="6E5970C3" w:rsidR="00E40196" w:rsidRPr="00E40196" w:rsidRDefault="00E40196" w:rsidP="0082699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Sylfaen"/>
                <w:color w:val="000000"/>
                <w:sz w:val="18"/>
                <w:szCs w:val="18"/>
                <w:lang w:val="ka-GE"/>
              </w:rPr>
            </w:pPr>
            <w:r>
              <w:rPr>
                <w:rFonts w:ascii="Sylfaen" w:hAnsi="Sylfaen" w:cs="Sylfaen"/>
                <w:color w:val="000000"/>
                <w:sz w:val="18"/>
                <w:szCs w:val="18"/>
                <w:lang w:val="ka-GE"/>
              </w:rPr>
              <w:t>188</w:t>
            </w:r>
          </w:p>
        </w:tc>
      </w:tr>
      <w:tr w:rsidR="00E40196" w14:paraId="6F2FEC2F" w14:textId="77777777" w:rsidTr="00D43EAD">
        <w:tc>
          <w:tcPr>
            <w:cnfStyle w:val="001000000000" w:firstRow="0" w:lastRow="0" w:firstColumn="1" w:lastColumn="0" w:oddVBand="0" w:evenVBand="0" w:oddHBand="0" w:evenHBand="0" w:firstRowFirstColumn="0" w:firstRowLastColumn="0" w:lastRowFirstColumn="0" w:lastRowLastColumn="0"/>
            <w:tcW w:w="534" w:type="dxa"/>
          </w:tcPr>
          <w:p w14:paraId="3907D971" w14:textId="3E81F770" w:rsidR="00E40196" w:rsidRPr="00E40196" w:rsidRDefault="00E40196" w:rsidP="0082699B">
            <w:pPr>
              <w:autoSpaceDE w:val="0"/>
              <w:autoSpaceDN w:val="0"/>
              <w:adjustRightInd w:val="0"/>
              <w:rPr>
                <w:rFonts w:ascii="Sylfaen" w:hAnsi="Sylfaen" w:cs="Sylfaen"/>
                <w:color w:val="000000"/>
                <w:sz w:val="18"/>
                <w:szCs w:val="18"/>
                <w:lang w:val="ka-GE"/>
              </w:rPr>
            </w:pPr>
            <w:r w:rsidRPr="00E40196">
              <w:rPr>
                <w:rFonts w:ascii="Sylfaen" w:hAnsi="Sylfaen" w:cs="Sylfaen"/>
                <w:color w:val="000000"/>
                <w:sz w:val="18"/>
                <w:szCs w:val="18"/>
                <w:lang w:val="ka-GE"/>
              </w:rPr>
              <w:t>4</w:t>
            </w:r>
          </w:p>
        </w:tc>
        <w:tc>
          <w:tcPr>
            <w:tcW w:w="5103" w:type="dxa"/>
          </w:tcPr>
          <w:p w14:paraId="7D2D9C17" w14:textId="7425E65D" w:rsidR="00E40196" w:rsidRPr="00E40196" w:rsidRDefault="00E40196" w:rsidP="0082699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Sylfaen"/>
                <w:color w:val="000000"/>
                <w:sz w:val="18"/>
                <w:szCs w:val="18"/>
                <w:lang w:val="ka-GE"/>
              </w:rPr>
            </w:pPr>
            <w:r>
              <w:rPr>
                <w:rFonts w:ascii="Sylfaen" w:hAnsi="Sylfaen" w:cs="Sylfaen"/>
                <w:color w:val="000000"/>
                <w:sz w:val="18"/>
                <w:szCs w:val="18"/>
                <w:lang w:val="ka-GE"/>
              </w:rPr>
              <w:t>ორთოპედიული (სტომატოლოგიური პროთეზირება) მომსახურების კომპონენტი</w:t>
            </w:r>
          </w:p>
        </w:tc>
        <w:tc>
          <w:tcPr>
            <w:tcW w:w="2126" w:type="dxa"/>
          </w:tcPr>
          <w:p w14:paraId="59CA089A" w14:textId="3334C517" w:rsidR="00E40196" w:rsidRPr="00E40196" w:rsidRDefault="00E40196" w:rsidP="0082699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Sylfaen"/>
                <w:color w:val="000000"/>
                <w:sz w:val="18"/>
                <w:szCs w:val="18"/>
                <w:lang w:val="ka-GE"/>
              </w:rPr>
            </w:pPr>
            <w:r>
              <w:rPr>
                <w:rFonts w:ascii="Sylfaen" w:hAnsi="Sylfaen" w:cs="Sylfaen"/>
                <w:color w:val="000000"/>
                <w:sz w:val="18"/>
                <w:szCs w:val="18"/>
                <w:lang w:val="ka-GE"/>
              </w:rPr>
              <w:t>117</w:t>
            </w:r>
          </w:p>
        </w:tc>
        <w:tc>
          <w:tcPr>
            <w:tcW w:w="2092" w:type="dxa"/>
          </w:tcPr>
          <w:p w14:paraId="36B8EB84" w14:textId="7847CF57" w:rsidR="00E40196" w:rsidRPr="00E40196" w:rsidRDefault="00E40196" w:rsidP="0082699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Sylfaen"/>
                <w:color w:val="000000"/>
                <w:sz w:val="18"/>
                <w:szCs w:val="18"/>
                <w:lang w:val="ka-GE"/>
              </w:rPr>
            </w:pPr>
            <w:r>
              <w:rPr>
                <w:rFonts w:ascii="Sylfaen" w:hAnsi="Sylfaen" w:cs="Sylfaen"/>
                <w:color w:val="000000"/>
                <w:sz w:val="18"/>
                <w:szCs w:val="18"/>
                <w:lang w:val="ka-GE"/>
              </w:rPr>
              <w:t>54</w:t>
            </w:r>
          </w:p>
        </w:tc>
      </w:tr>
      <w:tr w:rsidR="00E40196" w14:paraId="5FCE35DE" w14:textId="77777777" w:rsidTr="00D43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1C84C0FC" w14:textId="1AFE60C0" w:rsidR="00E40196" w:rsidRPr="00E40196" w:rsidRDefault="00E40196" w:rsidP="0082699B">
            <w:pPr>
              <w:autoSpaceDE w:val="0"/>
              <w:autoSpaceDN w:val="0"/>
              <w:adjustRightInd w:val="0"/>
              <w:rPr>
                <w:rFonts w:ascii="Sylfaen" w:hAnsi="Sylfaen" w:cs="Sylfaen"/>
                <w:color w:val="000000"/>
                <w:sz w:val="18"/>
                <w:szCs w:val="18"/>
                <w:lang w:val="ka-GE"/>
              </w:rPr>
            </w:pPr>
            <w:r w:rsidRPr="00E40196">
              <w:rPr>
                <w:rFonts w:ascii="Sylfaen" w:hAnsi="Sylfaen" w:cs="Sylfaen"/>
                <w:color w:val="000000"/>
                <w:sz w:val="18"/>
                <w:szCs w:val="18"/>
                <w:lang w:val="ka-GE"/>
              </w:rPr>
              <w:t>5</w:t>
            </w:r>
          </w:p>
        </w:tc>
        <w:tc>
          <w:tcPr>
            <w:tcW w:w="5103" w:type="dxa"/>
          </w:tcPr>
          <w:p w14:paraId="2BEC4B68" w14:textId="695B5E3A" w:rsidR="00E40196" w:rsidRPr="00E40196" w:rsidRDefault="00E40196" w:rsidP="0082699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Sylfaen"/>
                <w:color w:val="000000"/>
                <w:sz w:val="18"/>
                <w:szCs w:val="18"/>
                <w:lang w:val="ka-GE"/>
              </w:rPr>
            </w:pPr>
            <w:r>
              <w:rPr>
                <w:rFonts w:ascii="Sylfaen" w:hAnsi="Sylfaen" w:cs="Sylfaen"/>
                <w:color w:val="000000"/>
                <w:sz w:val="18"/>
                <w:szCs w:val="18"/>
                <w:lang w:val="ka-GE"/>
              </w:rPr>
              <w:t>თვალის ლაზერული ქირურგიული მომსახურების კომპონენტი</w:t>
            </w:r>
          </w:p>
        </w:tc>
        <w:tc>
          <w:tcPr>
            <w:tcW w:w="2126" w:type="dxa"/>
          </w:tcPr>
          <w:p w14:paraId="23158FAD" w14:textId="0A79CB37" w:rsidR="00E40196" w:rsidRPr="00E40196" w:rsidRDefault="00E40196" w:rsidP="0082699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Sylfaen"/>
                <w:color w:val="000000"/>
                <w:sz w:val="18"/>
                <w:szCs w:val="18"/>
                <w:lang w:val="ka-GE"/>
              </w:rPr>
            </w:pPr>
            <w:r>
              <w:rPr>
                <w:rFonts w:ascii="Sylfaen" w:hAnsi="Sylfaen" w:cs="Sylfaen"/>
                <w:color w:val="000000"/>
                <w:sz w:val="18"/>
                <w:szCs w:val="18"/>
                <w:lang w:val="ka-GE"/>
              </w:rPr>
              <w:t>18</w:t>
            </w:r>
          </w:p>
        </w:tc>
        <w:tc>
          <w:tcPr>
            <w:tcW w:w="2092" w:type="dxa"/>
          </w:tcPr>
          <w:p w14:paraId="0D35B0D9" w14:textId="75EA2906" w:rsidR="00E40196" w:rsidRPr="00E40196" w:rsidRDefault="00E40196" w:rsidP="0082699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Sylfaen"/>
                <w:color w:val="000000"/>
                <w:sz w:val="18"/>
                <w:szCs w:val="18"/>
                <w:lang w:val="ka-GE"/>
              </w:rPr>
            </w:pPr>
            <w:r>
              <w:rPr>
                <w:rFonts w:ascii="Sylfaen" w:hAnsi="Sylfaen" w:cs="Sylfaen"/>
                <w:color w:val="000000"/>
                <w:sz w:val="18"/>
                <w:szCs w:val="18"/>
                <w:lang w:val="ka-GE"/>
              </w:rPr>
              <w:t>15</w:t>
            </w:r>
          </w:p>
        </w:tc>
      </w:tr>
      <w:tr w:rsidR="00E40196" w14:paraId="22D2800A" w14:textId="77777777" w:rsidTr="00D43EAD">
        <w:tc>
          <w:tcPr>
            <w:cnfStyle w:val="001000000000" w:firstRow="0" w:lastRow="0" w:firstColumn="1" w:lastColumn="0" w:oddVBand="0" w:evenVBand="0" w:oddHBand="0" w:evenHBand="0" w:firstRowFirstColumn="0" w:firstRowLastColumn="0" w:lastRowFirstColumn="0" w:lastRowLastColumn="0"/>
            <w:tcW w:w="534" w:type="dxa"/>
          </w:tcPr>
          <w:p w14:paraId="2976EBF7" w14:textId="3CFC578D" w:rsidR="00E40196" w:rsidRPr="00E40196" w:rsidRDefault="00E40196" w:rsidP="0082699B">
            <w:pPr>
              <w:autoSpaceDE w:val="0"/>
              <w:autoSpaceDN w:val="0"/>
              <w:adjustRightInd w:val="0"/>
              <w:rPr>
                <w:rFonts w:ascii="Sylfaen" w:hAnsi="Sylfaen" w:cs="Sylfaen"/>
                <w:color w:val="000000"/>
                <w:sz w:val="18"/>
                <w:szCs w:val="18"/>
                <w:lang w:val="ka-GE"/>
              </w:rPr>
            </w:pPr>
            <w:r w:rsidRPr="00E40196">
              <w:rPr>
                <w:rFonts w:ascii="Sylfaen" w:hAnsi="Sylfaen" w:cs="Sylfaen"/>
                <w:color w:val="000000"/>
                <w:sz w:val="18"/>
                <w:szCs w:val="18"/>
                <w:lang w:val="ka-GE"/>
              </w:rPr>
              <w:t>6</w:t>
            </w:r>
          </w:p>
        </w:tc>
        <w:tc>
          <w:tcPr>
            <w:tcW w:w="5103" w:type="dxa"/>
          </w:tcPr>
          <w:p w14:paraId="52472112" w14:textId="77D60A70" w:rsidR="00E40196" w:rsidRPr="00E40196" w:rsidRDefault="00E40196" w:rsidP="0082699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Sylfaen"/>
                <w:color w:val="000000"/>
                <w:sz w:val="18"/>
                <w:szCs w:val="18"/>
                <w:lang w:val="ka-GE"/>
              </w:rPr>
            </w:pPr>
            <w:r>
              <w:rPr>
                <w:rFonts w:ascii="Sylfaen" w:hAnsi="Sylfaen" w:cs="Sylfaen"/>
                <w:color w:val="000000"/>
                <w:sz w:val="18"/>
                <w:szCs w:val="18"/>
                <w:lang w:val="ka-GE"/>
              </w:rPr>
              <w:t>ჰოსპიტალური დახმარების პროგრამა</w:t>
            </w:r>
          </w:p>
        </w:tc>
        <w:tc>
          <w:tcPr>
            <w:tcW w:w="2126" w:type="dxa"/>
          </w:tcPr>
          <w:p w14:paraId="2B484E30" w14:textId="77777777" w:rsidR="00E40196" w:rsidRDefault="00E40196" w:rsidP="0082699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Sylfaen"/>
                <w:color w:val="000000"/>
                <w:sz w:val="18"/>
                <w:szCs w:val="18"/>
                <w:lang w:val="ka-GE"/>
              </w:rPr>
            </w:pPr>
            <w:r>
              <w:rPr>
                <w:rFonts w:ascii="Sylfaen" w:hAnsi="Sylfaen" w:cs="Sylfaen"/>
                <w:color w:val="000000"/>
                <w:sz w:val="18"/>
                <w:szCs w:val="18"/>
                <w:lang w:val="ka-GE"/>
              </w:rPr>
              <w:t xml:space="preserve">36 - კორონაროგრაფია; </w:t>
            </w:r>
          </w:p>
          <w:p w14:paraId="0DCC8E2D" w14:textId="0FEC645A" w:rsidR="00E40196" w:rsidRPr="00E40196" w:rsidRDefault="00E40196" w:rsidP="0082699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Sylfaen"/>
                <w:color w:val="000000"/>
                <w:sz w:val="18"/>
                <w:szCs w:val="18"/>
                <w:lang w:val="ka-GE"/>
              </w:rPr>
            </w:pPr>
            <w:r>
              <w:rPr>
                <w:rFonts w:ascii="Sylfaen" w:hAnsi="Sylfaen" w:cs="Sylfaen"/>
                <w:color w:val="000000"/>
                <w:sz w:val="18"/>
                <w:szCs w:val="18"/>
                <w:lang w:val="ka-GE"/>
              </w:rPr>
              <w:t>5 -არტერიოგრაფია</w:t>
            </w:r>
          </w:p>
        </w:tc>
        <w:tc>
          <w:tcPr>
            <w:tcW w:w="2092" w:type="dxa"/>
          </w:tcPr>
          <w:p w14:paraId="5A88724D" w14:textId="0B6E6868" w:rsidR="00E40196" w:rsidRDefault="00E40196" w:rsidP="00E401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Sylfaen"/>
                <w:color w:val="000000"/>
                <w:sz w:val="18"/>
                <w:szCs w:val="18"/>
                <w:lang w:val="ka-GE"/>
              </w:rPr>
            </w:pPr>
            <w:r>
              <w:rPr>
                <w:rFonts w:ascii="Sylfaen" w:hAnsi="Sylfaen" w:cs="Sylfaen"/>
                <w:color w:val="000000"/>
                <w:sz w:val="18"/>
                <w:szCs w:val="18"/>
                <w:lang w:val="ka-GE"/>
              </w:rPr>
              <w:t xml:space="preserve">43 - კორონაროგრაფია; </w:t>
            </w:r>
          </w:p>
          <w:p w14:paraId="7B7717A1" w14:textId="3BFB5F07" w:rsidR="00E40196" w:rsidRPr="00E40196" w:rsidRDefault="00E40196" w:rsidP="00E401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Sylfaen"/>
                <w:color w:val="000000"/>
                <w:sz w:val="18"/>
                <w:szCs w:val="18"/>
                <w:lang w:val="ka-GE"/>
              </w:rPr>
            </w:pPr>
            <w:r>
              <w:rPr>
                <w:rFonts w:ascii="Sylfaen" w:hAnsi="Sylfaen" w:cs="Sylfaen"/>
                <w:color w:val="000000"/>
                <w:sz w:val="18"/>
                <w:szCs w:val="18"/>
                <w:lang w:val="ka-GE"/>
              </w:rPr>
              <w:t>1 -არტერიოგრაფია</w:t>
            </w:r>
          </w:p>
        </w:tc>
      </w:tr>
      <w:tr w:rsidR="00E40196" w14:paraId="23F80829" w14:textId="77777777" w:rsidTr="00D43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1FE04007" w14:textId="37B79983" w:rsidR="00E40196" w:rsidRPr="00E40196" w:rsidRDefault="00E40196" w:rsidP="0082699B">
            <w:pPr>
              <w:autoSpaceDE w:val="0"/>
              <w:autoSpaceDN w:val="0"/>
              <w:adjustRightInd w:val="0"/>
              <w:rPr>
                <w:rFonts w:ascii="Sylfaen" w:hAnsi="Sylfaen" w:cs="Sylfaen"/>
                <w:color w:val="000000"/>
                <w:sz w:val="18"/>
                <w:szCs w:val="18"/>
                <w:lang w:val="ka-GE"/>
              </w:rPr>
            </w:pPr>
            <w:r w:rsidRPr="00E40196">
              <w:rPr>
                <w:rFonts w:ascii="Sylfaen" w:hAnsi="Sylfaen" w:cs="Sylfaen"/>
                <w:color w:val="000000"/>
                <w:sz w:val="18"/>
                <w:szCs w:val="18"/>
                <w:lang w:val="ka-GE"/>
              </w:rPr>
              <w:t>7</w:t>
            </w:r>
          </w:p>
        </w:tc>
        <w:tc>
          <w:tcPr>
            <w:tcW w:w="5103" w:type="dxa"/>
          </w:tcPr>
          <w:p w14:paraId="790501AA" w14:textId="5EF4FE8B" w:rsidR="00E40196" w:rsidRPr="00E40196" w:rsidRDefault="00E40196" w:rsidP="0082699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Sylfaen"/>
                <w:color w:val="000000"/>
                <w:sz w:val="18"/>
                <w:szCs w:val="18"/>
                <w:lang w:val="ka-GE"/>
              </w:rPr>
            </w:pPr>
            <w:r>
              <w:rPr>
                <w:rFonts w:ascii="Sylfaen" w:hAnsi="Sylfaen" w:cs="Sylfaen"/>
                <w:color w:val="000000"/>
                <w:sz w:val="18"/>
                <w:szCs w:val="18"/>
                <w:lang w:val="ka-GE"/>
              </w:rPr>
              <w:t>სარეაბილიტაციო მკურნალობის პროგრამა</w:t>
            </w:r>
          </w:p>
        </w:tc>
        <w:tc>
          <w:tcPr>
            <w:tcW w:w="2126" w:type="dxa"/>
          </w:tcPr>
          <w:p w14:paraId="501DCEA4" w14:textId="357968A2" w:rsidR="00E40196" w:rsidRPr="00E40196" w:rsidRDefault="00E40196" w:rsidP="0082699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Sylfaen"/>
                <w:color w:val="000000"/>
                <w:sz w:val="18"/>
                <w:szCs w:val="18"/>
                <w:lang w:val="ka-GE"/>
              </w:rPr>
            </w:pPr>
            <w:r>
              <w:rPr>
                <w:rFonts w:ascii="Sylfaen" w:hAnsi="Sylfaen" w:cs="Sylfaen"/>
                <w:color w:val="000000"/>
                <w:sz w:val="18"/>
                <w:szCs w:val="18"/>
                <w:lang w:val="ka-GE"/>
              </w:rPr>
              <w:t>175</w:t>
            </w:r>
          </w:p>
        </w:tc>
        <w:tc>
          <w:tcPr>
            <w:tcW w:w="2092" w:type="dxa"/>
          </w:tcPr>
          <w:p w14:paraId="228D5B65" w14:textId="0DAFE792" w:rsidR="00E40196" w:rsidRPr="00E40196" w:rsidRDefault="00E40196" w:rsidP="0082699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Sylfaen"/>
                <w:color w:val="000000"/>
                <w:sz w:val="18"/>
                <w:szCs w:val="18"/>
                <w:lang w:val="ka-GE"/>
              </w:rPr>
            </w:pPr>
            <w:r>
              <w:rPr>
                <w:rFonts w:ascii="Sylfaen" w:hAnsi="Sylfaen" w:cs="Sylfaen"/>
                <w:color w:val="000000"/>
                <w:sz w:val="18"/>
                <w:szCs w:val="18"/>
                <w:lang w:val="ka-GE"/>
              </w:rPr>
              <w:t>120</w:t>
            </w:r>
          </w:p>
        </w:tc>
      </w:tr>
      <w:tr w:rsidR="00E40196" w14:paraId="244CA490" w14:textId="77777777" w:rsidTr="00D43EAD">
        <w:tc>
          <w:tcPr>
            <w:cnfStyle w:val="001000000000" w:firstRow="0" w:lastRow="0" w:firstColumn="1" w:lastColumn="0" w:oddVBand="0" w:evenVBand="0" w:oddHBand="0" w:evenHBand="0" w:firstRowFirstColumn="0" w:firstRowLastColumn="0" w:lastRowFirstColumn="0" w:lastRowLastColumn="0"/>
            <w:tcW w:w="534" w:type="dxa"/>
          </w:tcPr>
          <w:p w14:paraId="76ECBF1E" w14:textId="1989068A" w:rsidR="00E40196" w:rsidRPr="00E40196" w:rsidRDefault="00E40196" w:rsidP="0082699B">
            <w:pPr>
              <w:autoSpaceDE w:val="0"/>
              <w:autoSpaceDN w:val="0"/>
              <w:adjustRightInd w:val="0"/>
              <w:rPr>
                <w:rFonts w:ascii="Sylfaen" w:hAnsi="Sylfaen" w:cs="Sylfaen"/>
                <w:color w:val="000000"/>
                <w:sz w:val="18"/>
                <w:szCs w:val="18"/>
                <w:lang w:val="ka-GE"/>
              </w:rPr>
            </w:pPr>
            <w:r w:rsidRPr="00E40196">
              <w:rPr>
                <w:rFonts w:ascii="Sylfaen" w:hAnsi="Sylfaen" w:cs="Sylfaen"/>
                <w:color w:val="000000"/>
                <w:sz w:val="18"/>
                <w:szCs w:val="18"/>
                <w:lang w:val="ka-GE"/>
              </w:rPr>
              <w:t>8</w:t>
            </w:r>
          </w:p>
        </w:tc>
        <w:tc>
          <w:tcPr>
            <w:tcW w:w="5103" w:type="dxa"/>
          </w:tcPr>
          <w:p w14:paraId="736CE193" w14:textId="013EBD68" w:rsidR="00E40196" w:rsidRPr="00E40196" w:rsidRDefault="00E40196" w:rsidP="0082699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Sylfaen"/>
                <w:color w:val="000000"/>
                <w:sz w:val="18"/>
                <w:szCs w:val="18"/>
                <w:lang w:val="ka-GE"/>
              </w:rPr>
            </w:pPr>
            <w:r>
              <w:rPr>
                <w:rFonts w:ascii="Sylfaen" w:hAnsi="Sylfaen" w:cs="Sylfaen"/>
                <w:color w:val="000000"/>
                <w:sz w:val="18"/>
                <w:szCs w:val="18"/>
                <w:lang w:val="ka-GE"/>
              </w:rPr>
              <w:t>აფხაზეთიდან იძულებით გადაადგილებულ პირთა გასვლითი პროფილაქტიკური სამედიცინო გასინჯვების პროგრამა</w:t>
            </w:r>
          </w:p>
        </w:tc>
        <w:tc>
          <w:tcPr>
            <w:tcW w:w="2126" w:type="dxa"/>
          </w:tcPr>
          <w:p w14:paraId="305381EA" w14:textId="77777777" w:rsidR="00E40196" w:rsidRDefault="00E40196" w:rsidP="0082699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Sylfaen"/>
                <w:color w:val="000000"/>
                <w:sz w:val="18"/>
                <w:szCs w:val="18"/>
                <w:lang w:val="ka-GE"/>
              </w:rPr>
            </w:pPr>
            <w:r>
              <w:rPr>
                <w:rFonts w:ascii="Sylfaen" w:hAnsi="Sylfaen" w:cs="Sylfaen"/>
                <w:color w:val="000000"/>
                <w:sz w:val="18"/>
                <w:szCs w:val="18"/>
                <w:lang w:val="ka-GE"/>
              </w:rPr>
              <w:t>2330 ბენეფიციარი;</w:t>
            </w:r>
          </w:p>
          <w:p w14:paraId="3316B206" w14:textId="6CD15C03" w:rsidR="00E40196" w:rsidRPr="00E40196" w:rsidRDefault="00E40196" w:rsidP="0082699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Sylfaen"/>
                <w:color w:val="000000"/>
                <w:sz w:val="18"/>
                <w:szCs w:val="18"/>
                <w:lang w:val="ka-GE"/>
              </w:rPr>
            </w:pPr>
            <w:r>
              <w:rPr>
                <w:rFonts w:ascii="Sylfaen" w:hAnsi="Sylfaen" w:cs="Sylfaen"/>
                <w:color w:val="000000"/>
                <w:sz w:val="18"/>
                <w:szCs w:val="18"/>
                <w:lang w:val="ka-GE"/>
              </w:rPr>
              <w:t>9700 ვიზიტი</w:t>
            </w:r>
          </w:p>
        </w:tc>
        <w:tc>
          <w:tcPr>
            <w:tcW w:w="2092" w:type="dxa"/>
          </w:tcPr>
          <w:p w14:paraId="36C3DFAB" w14:textId="77777777" w:rsidR="00E40196" w:rsidRDefault="00E40196" w:rsidP="0082699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Sylfaen"/>
                <w:color w:val="000000"/>
                <w:sz w:val="18"/>
                <w:szCs w:val="18"/>
                <w:lang w:val="ka-GE"/>
              </w:rPr>
            </w:pPr>
            <w:r>
              <w:rPr>
                <w:rFonts w:ascii="Sylfaen" w:hAnsi="Sylfaen" w:cs="Sylfaen"/>
                <w:color w:val="000000"/>
                <w:sz w:val="18"/>
                <w:szCs w:val="18"/>
                <w:lang w:val="ka-GE"/>
              </w:rPr>
              <w:t>1920 ბენეფიციარი;</w:t>
            </w:r>
          </w:p>
          <w:p w14:paraId="08B86022" w14:textId="28CE4F37" w:rsidR="00E40196" w:rsidRPr="00E40196" w:rsidRDefault="00E40196" w:rsidP="0082699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Sylfaen"/>
                <w:color w:val="000000"/>
                <w:sz w:val="18"/>
                <w:szCs w:val="18"/>
                <w:lang w:val="ka-GE"/>
              </w:rPr>
            </w:pPr>
            <w:r>
              <w:rPr>
                <w:rFonts w:ascii="Sylfaen" w:hAnsi="Sylfaen" w:cs="Sylfaen"/>
                <w:color w:val="000000"/>
                <w:sz w:val="18"/>
                <w:szCs w:val="18"/>
                <w:lang w:val="ka-GE"/>
              </w:rPr>
              <w:t>7200 ვიზიტი</w:t>
            </w:r>
          </w:p>
        </w:tc>
      </w:tr>
      <w:tr w:rsidR="00E40196" w14:paraId="03144DE1" w14:textId="77777777" w:rsidTr="00D43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75E23E37" w14:textId="13687146" w:rsidR="00E40196" w:rsidRPr="00E40196" w:rsidRDefault="00E40196" w:rsidP="0082699B">
            <w:pPr>
              <w:autoSpaceDE w:val="0"/>
              <w:autoSpaceDN w:val="0"/>
              <w:adjustRightInd w:val="0"/>
              <w:rPr>
                <w:rFonts w:ascii="Sylfaen" w:hAnsi="Sylfaen" w:cs="Sylfaen"/>
                <w:color w:val="000000"/>
                <w:sz w:val="18"/>
                <w:szCs w:val="18"/>
                <w:lang w:val="ka-GE"/>
              </w:rPr>
            </w:pPr>
            <w:r w:rsidRPr="00E40196">
              <w:rPr>
                <w:rFonts w:ascii="Sylfaen" w:hAnsi="Sylfaen" w:cs="Sylfaen"/>
                <w:color w:val="000000"/>
                <w:sz w:val="18"/>
                <w:szCs w:val="18"/>
                <w:lang w:val="ka-GE"/>
              </w:rPr>
              <w:t>9</w:t>
            </w:r>
          </w:p>
        </w:tc>
        <w:tc>
          <w:tcPr>
            <w:tcW w:w="5103" w:type="dxa"/>
          </w:tcPr>
          <w:p w14:paraId="0379AADC" w14:textId="107C07AA" w:rsidR="00E40196" w:rsidRPr="00E40196" w:rsidRDefault="00E40196" w:rsidP="0082699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Sylfaen"/>
                <w:color w:val="000000"/>
                <w:sz w:val="18"/>
                <w:szCs w:val="18"/>
                <w:lang w:val="ka-GE"/>
              </w:rPr>
            </w:pPr>
            <w:r>
              <w:rPr>
                <w:rFonts w:ascii="Sylfaen" w:hAnsi="Sylfaen" w:cs="Sylfaen"/>
                <w:color w:val="000000"/>
                <w:sz w:val="18"/>
                <w:szCs w:val="18"/>
                <w:lang w:val="ka-GE"/>
              </w:rPr>
              <w:t>უშვილობის დიაგნოსტიკისა და პრევენციის კომპონენტი</w:t>
            </w:r>
          </w:p>
        </w:tc>
        <w:tc>
          <w:tcPr>
            <w:tcW w:w="2126" w:type="dxa"/>
          </w:tcPr>
          <w:p w14:paraId="6D9C7C88" w14:textId="0DC1C115" w:rsidR="00E40196" w:rsidRPr="00E40196" w:rsidRDefault="00E40196" w:rsidP="0082699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Sylfaen"/>
                <w:color w:val="000000"/>
                <w:sz w:val="18"/>
                <w:szCs w:val="18"/>
                <w:lang w:val="ka-GE"/>
              </w:rPr>
            </w:pPr>
            <w:r>
              <w:rPr>
                <w:rFonts w:ascii="Sylfaen" w:hAnsi="Sylfaen" w:cs="Sylfaen"/>
                <w:color w:val="000000"/>
                <w:sz w:val="18"/>
                <w:szCs w:val="18"/>
                <w:lang w:val="ka-GE"/>
              </w:rPr>
              <w:t>14</w:t>
            </w:r>
          </w:p>
        </w:tc>
        <w:tc>
          <w:tcPr>
            <w:tcW w:w="2092" w:type="dxa"/>
          </w:tcPr>
          <w:p w14:paraId="2762599B" w14:textId="5D18FCC6" w:rsidR="00E40196" w:rsidRPr="00E40196" w:rsidRDefault="00E40196" w:rsidP="0082699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Sylfaen"/>
                <w:color w:val="000000"/>
                <w:sz w:val="18"/>
                <w:szCs w:val="18"/>
                <w:lang w:val="ka-GE"/>
              </w:rPr>
            </w:pPr>
            <w:r>
              <w:rPr>
                <w:rFonts w:ascii="Sylfaen" w:hAnsi="Sylfaen" w:cs="Sylfaen"/>
                <w:color w:val="000000"/>
                <w:sz w:val="18"/>
                <w:szCs w:val="18"/>
                <w:lang w:val="ka-GE"/>
              </w:rPr>
              <w:t>16</w:t>
            </w:r>
          </w:p>
        </w:tc>
      </w:tr>
      <w:tr w:rsidR="00E40196" w14:paraId="2095DD59" w14:textId="77777777" w:rsidTr="00D43EAD">
        <w:tc>
          <w:tcPr>
            <w:cnfStyle w:val="001000000000" w:firstRow="0" w:lastRow="0" w:firstColumn="1" w:lastColumn="0" w:oddVBand="0" w:evenVBand="0" w:oddHBand="0" w:evenHBand="0" w:firstRowFirstColumn="0" w:firstRowLastColumn="0" w:lastRowFirstColumn="0" w:lastRowLastColumn="0"/>
            <w:tcW w:w="534" w:type="dxa"/>
          </w:tcPr>
          <w:p w14:paraId="4201EE9A" w14:textId="5182E25D" w:rsidR="00E40196" w:rsidRPr="00E40196" w:rsidRDefault="00E40196" w:rsidP="0082699B">
            <w:pPr>
              <w:autoSpaceDE w:val="0"/>
              <w:autoSpaceDN w:val="0"/>
              <w:adjustRightInd w:val="0"/>
              <w:rPr>
                <w:rFonts w:ascii="Sylfaen" w:hAnsi="Sylfaen" w:cs="Sylfaen"/>
                <w:color w:val="000000"/>
                <w:sz w:val="18"/>
                <w:szCs w:val="18"/>
                <w:lang w:val="ka-GE"/>
              </w:rPr>
            </w:pPr>
            <w:r w:rsidRPr="00E40196">
              <w:rPr>
                <w:rFonts w:ascii="Sylfaen" w:hAnsi="Sylfaen" w:cs="Sylfaen"/>
                <w:color w:val="000000"/>
                <w:sz w:val="18"/>
                <w:szCs w:val="18"/>
                <w:lang w:val="ka-GE"/>
              </w:rPr>
              <w:t>10</w:t>
            </w:r>
          </w:p>
        </w:tc>
        <w:tc>
          <w:tcPr>
            <w:tcW w:w="5103" w:type="dxa"/>
          </w:tcPr>
          <w:p w14:paraId="5F2B4EA7" w14:textId="2CB0AA25" w:rsidR="00E40196" w:rsidRPr="00E40196" w:rsidRDefault="00E40196" w:rsidP="0082699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Sylfaen"/>
                <w:color w:val="000000"/>
                <w:sz w:val="18"/>
                <w:szCs w:val="18"/>
                <w:lang w:val="ka-GE"/>
              </w:rPr>
            </w:pPr>
            <w:r>
              <w:rPr>
                <w:rFonts w:ascii="Sylfaen" w:hAnsi="Sylfaen" w:cs="Sylfaen"/>
                <w:color w:val="000000"/>
                <w:sz w:val="18"/>
                <w:szCs w:val="18"/>
                <w:lang w:val="ka-GE"/>
              </w:rPr>
              <w:t>ლაბორატორიულ-მორფოლოგიური კვლევების კომპონენტი</w:t>
            </w:r>
          </w:p>
        </w:tc>
        <w:tc>
          <w:tcPr>
            <w:tcW w:w="2126" w:type="dxa"/>
          </w:tcPr>
          <w:p w14:paraId="1B754C2A" w14:textId="77777777" w:rsidR="00E40196" w:rsidRPr="00E40196" w:rsidRDefault="00E40196" w:rsidP="0082699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Sylfaen"/>
                <w:color w:val="000000"/>
                <w:sz w:val="18"/>
                <w:szCs w:val="18"/>
                <w:lang w:val="ka-GE"/>
              </w:rPr>
            </w:pPr>
          </w:p>
        </w:tc>
        <w:tc>
          <w:tcPr>
            <w:tcW w:w="2092" w:type="dxa"/>
          </w:tcPr>
          <w:p w14:paraId="7DF7A585" w14:textId="22A60FF9" w:rsidR="00E40196" w:rsidRPr="00E40196" w:rsidRDefault="00E40196" w:rsidP="0082699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Sylfaen"/>
                <w:color w:val="000000"/>
                <w:sz w:val="18"/>
                <w:szCs w:val="18"/>
                <w:lang w:val="ka-GE"/>
              </w:rPr>
            </w:pPr>
            <w:r>
              <w:rPr>
                <w:rFonts w:ascii="Sylfaen" w:hAnsi="Sylfaen" w:cs="Sylfaen"/>
                <w:color w:val="000000"/>
                <w:sz w:val="18"/>
                <w:szCs w:val="18"/>
                <w:lang w:val="ka-GE"/>
              </w:rPr>
              <w:t>86</w:t>
            </w:r>
          </w:p>
        </w:tc>
      </w:tr>
      <w:tr w:rsidR="00E40196" w14:paraId="27FA89BD" w14:textId="77777777" w:rsidTr="00D43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1614DAB8" w14:textId="2532E74C" w:rsidR="00E40196" w:rsidRPr="00E40196" w:rsidRDefault="00E40196" w:rsidP="0082699B">
            <w:pPr>
              <w:autoSpaceDE w:val="0"/>
              <w:autoSpaceDN w:val="0"/>
              <w:adjustRightInd w:val="0"/>
              <w:rPr>
                <w:rFonts w:ascii="Sylfaen" w:hAnsi="Sylfaen" w:cs="Sylfaen"/>
                <w:color w:val="000000"/>
                <w:sz w:val="18"/>
                <w:szCs w:val="18"/>
                <w:lang w:val="ka-GE"/>
              </w:rPr>
            </w:pPr>
            <w:r w:rsidRPr="00E40196">
              <w:rPr>
                <w:rFonts w:ascii="Sylfaen" w:hAnsi="Sylfaen" w:cs="Sylfaen"/>
                <w:color w:val="000000"/>
                <w:sz w:val="18"/>
                <w:szCs w:val="18"/>
                <w:lang w:val="ka-GE"/>
              </w:rPr>
              <w:t>11</w:t>
            </w:r>
          </w:p>
        </w:tc>
        <w:tc>
          <w:tcPr>
            <w:tcW w:w="5103" w:type="dxa"/>
          </w:tcPr>
          <w:p w14:paraId="391791A5" w14:textId="2CE01C76" w:rsidR="00E40196" w:rsidRPr="00E40196" w:rsidRDefault="00E40196" w:rsidP="0082699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Sylfaen"/>
                <w:color w:val="000000"/>
                <w:sz w:val="18"/>
                <w:szCs w:val="18"/>
                <w:lang w:val="ka-GE"/>
              </w:rPr>
            </w:pPr>
            <w:r>
              <w:rPr>
                <w:rFonts w:ascii="Sylfaen" w:hAnsi="Sylfaen" w:cs="Sylfaen"/>
                <w:color w:val="000000"/>
                <w:sz w:val="18"/>
                <w:szCs w:val="18"/>
                <w:lang w:val="ka-GE"/>
              </w:rPr>
              <w:t>მხედველობის ორგანოს სკრინინგული გამოკვლევის კომპონენტი</w:t>
            </w:r>
          </w:p>
        </w:tc>
        <w:tc>
          <w:tcPr>
            <w:tcW w:w="2126" w:type="dxa"/>
          </w:tcPr>
          <w:p w14:paraId="583B47BF" w14:textId="77777777" w:rsidR="00E40196" w:rsidRPr="00E40196" w:rsidRDefault="00E40196" w:rsidP="0082699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Sylfaen"/>
                <w:color w:val="000000"/>
                <w:sz w:val="18"/>
                <w:szCs w:val="18"/>
                <w:lang w:val="ka-GE"/>
              </w:rPr>
            </w:pPr>
          </w:p>
        </w:tc>
        <w:tc>
          <w:tcPr>
            <w:tcW w:w="2092" w:type="dxa"/>
          </w:tcPr>
          <w:p w14:paraId="753C5E4C" w14:textId="57BF8757" w:rsidR="00E40196" w:rsidRPr="00E40196" w:rsidRDefault="00E40196" w:rsidP="0082699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Sylfaen"/>
                <w:color w:val="000000"/>
                <w:sz w:val="18"/>
                <w:szCs w:val="18"/>
                <w:lang w:val="ka-GE"/>
              </w:rPr>
            </w:pPr>
            <w:r>
              <w:rPr>
                <w:rFonts w:ascii="Sylfaen" w:hAnsi="Sylfaen" w:cs="Sylfaen"/>
                <w:color w:val="000000"/>
                <w:sz w:val="18"/>
                <w:szCs w:val="18"/>
                <w:lang w:val="ka-GE"/>
              </w:rPr>
              <w:t>120</w:t>
            </w:r>
          </w:p>
        </w:tc>
      </w:tr>
    </w:tbl>
    <w:p w14:paraId="54C82805" w14:textId="77777777" w:rsidR="00E40196" w:rsidRPr="00E40196" w:rsidRDefault="00E40196" w:rsidP="00E40196">
      <w:pPr>
        <w:autoSpaceDE w:val="0"/>
        <w:autoSpaceDN w:val="0"/>
        <w:adjustRightInd w:val="0"/>
        <w:spacing w:line="276" w:lineRule="auto"/>
        <w:rPr>
          <w:rFonts w:ascii="Sylfaen" w:hAnsi="Sylfaen" w:cs="Sylfaen"/>
          <w:bCs/>
          <w:color w:val="000000"/>
          <w:sz w:val="18"/>
          <w:szCs w:val="18"/>
          <w:lang w:val="ka-GE"/>
        </w:rPr>
      </w:pPr>
      <w:r w:rsidRPr="00E40196">
        <w:rPr>
          <w:rFonts w:ascii="Sylfaen" w:hAnsi="Sylfaen" w:cs="Sylfaen"/>
          <w:bCs/>
          <w:color w:val="000000"/>
          <w:sz w:val="18"/>
          <w:szCs w:val="18"/>
          <w:lang w:val="ka-GE"/>
        </w:rPr>
        <w:t xml:space="preserve">წყარო: </w:t>
      </w:r>
      <w:r w:rsidRPr="00E40196">
        <w:rPr>
          <w:rFonts w:ascii="Sylfaen" w:hAnsi="Sylfaen" w:cs="Sylfaen"/>
          <w:bCs/>
          <w:color w:val="000000"/>
          <w:sz w:val="18"/>
          <w:szCs w:val="18"/>
        </w:rPr>
        <w:t>აფხაზეთის</w:t>
      </w:r>
      <w:r w:rsidRPr="00E40196">
        <w:rPr>
          <w:rFonts w:ascii="Segoe UI" w:hAnsi="Segoe UI" w:cs="Segoe UI"/>
          <w:bCs/>
          <w:color w:val="000000"/>
          <w:sz w:val="18"/>
          <w:szCs w:val="18"/>
        </w:rPr>
        <w:t xml:space="preserve"> </w:t>
      </w:r>
      <w:r w:rsidRPr="00E40196">
        <w:rPr>
          <w:rFonts w:ascii="Sylfaen" w:hAnsi="Sylfaen" w:cs="Sylfaen"/>
          <w:bCs/>
          <w:color w:val="000000"/>
          <w:sz w:val="18"/>
          <w:szCs w:val="18"/>
        </w:rPr>
        <w:t>ავტონომიური</w:t>
      </w:r>
      <w:r w:rsidRPr="00E40196">
        <w:rPr>
          <w:rFonts w:ascii="Segoe UI" w:hAnsi="Segoe UI" w:cs="Segoe UI"/>
          <w:bCs/>
          <w:color w:val="000000"/>
          <w:sz w:val="18"/>
          <w:szCs w:val="18"/>
        </w:rPr>
        <w:t xml:space="preserve"> </w:t>
      </w:r>
      <w:r w:rsidRPr="00E40196">
        <w:rPr>
          <w:rFonts w:ascii="Sylfaen" w:hAnsi="Sylfaen" w:cs="Sylfaen"/>
          <w:bCs/>
          <w:color w:val="000000"/>
          <w:sz w:val="18"/>
          <w:szCs w:val="18"/>
        </w:rPr>
        <w:t>რესპუბლიკის</w:t>
      </w:r>
      <w:r w:rsidRPr="00E40196">
        <w:rPr>
          <w:rFonts w:ascii="Segoe UI" w:hAnsi="Segoe UI" w:cs="Segoe UI"/>
          <w:bCs/>
          <w:color w:val="000000"/>
          <w:sz w:val="18"/>
          <w:szCs w:val="18"/>
        </w:rPr>
        <w:t xml:space="preserve"> </w:t>
      </w:r>
      <w:r w:rsidRPr="00E40196">
        <w:rPr>
          <w:rFonts w:ascii="Sylfaen" w:hAnsi="Sylfaen" w:cs="Sylfaen"/>
          <w:bCs/>
          <w:color w:val="000000"/>
          <w:sz w:val="18"/>
          <w:szCs w:val="18"/>
        </w:rPr>
        <w:t>ჯანმრთელობისა</w:t>
      </w:r>
      <w:r w:rsidRPr="00E40196">
        <w:rPr>
          <w:rFonts w:ascii="Arial" w:hAnsi="Arial" w:cs="Arial"/>
          <w:bCs/>
          <w:color w:val="000000"/>
          <w:sz w:val="18"/>
          <w:szCs w:val="18"/>
        </w:rPr>
        <w:t xml:space="preserve"> </w:t>
      </w:r>
      <w:r w:rsidRPr="00E40196">
        <w:rPr>
          <w:rFonts w:ascii="Sylfaen" w:hAnsi="Sylfaen" w:cs="Sylfaen"/>
          <w:bCs/>
          <w:color w:val="000000"/>
          <w:sz w:val="18"/>
          <w:szCs w:val="18"/>
        </w:rPr>
        <w:t>და</w:t>
      </w:r>
      <w:r w:rsidRPr="00E40196">
        <w:rPr>
          <w:rFonts w:ascii="Arial" w:hAnsi="Arial" w:cs="Arial"/>
          <w:bCs/>
          <w:color w:val="000000"/>
          <w:sz w:val="18"/>
          <w:szCs w:val="18"/>
        </w:rPr>
        <w:t xml:space="preserve"> </w:t>
      </w:r>
      <w:r w:rsidRPr="00E40196">
        <w:rPr>
          <w:rFonts w:ascii="Sylfaen" w:hAnsi="Sylfaen" w:cs="Sylfaen"/>
          <w:bCs/>
          <w:color w:val="000000"/>
          <w:sz w:val="18"/>
          <w:szCs w:val="18"/>
        </w:rPr>
        <w:t>სოციალური</w:t>
      </w:r>
      <w:r w:rsidRPr="00E40196">
        <w:rPr>
          <w:rFonts w:ascii="Arial" w:hAnsi="Arial" w:cs="Arial"/>
          <w:bCs/>
          <w:color w:val="000000"/>
          <w:sz w:val="18"/>
          <w:szCs w:val="18"/>
        </w:rPr>
        <w:t xml:space="preserve"> </w:t>
      </w:r>
      <w:r w:rsidRPr="00E40196">
        <w:rPr>
          <w:rFonts w:ascii="Sylfaen" w:hAnsi="Sylfaen" w:cs="Sylfaen"/>
          <w:bCs/>
          <w:color w:val="000000"/>
          <w:sz w:val="18"/>
          <w:szCs w:val="18"/>
        </w:rPr>
        <w:t>დაცვის</w:t>
      </w:r>
      <w:r w:rsidRPr="00E40196">
        <w:rPr>
          <w:rFonts w:ascii="Sylfaen" w:hAnsi="Sylfaen" w:cs="Arial"/>
          <w:bCs/>
          <w:color w:val="000000"/>
          <w:sz w:val="18"/>
          <w:szCs w:val="18"/>
          <w:lang w:val="ka-GE"/>
        </w:rPr>
        <w:t xml:space="preserve"> </w:t>
      </w:r>
      <w:r w:rsidRPr="00E40196">
        <w:rPr>
          <w:rFonts w:ascii="Sylfaen" w:hAnsi="Sylfaen" w:cs="Sylfaen"/>
          <w:bCs/>
          <w:color w:val="000000"/>
          <w:sz w:val="18"/>
          <w:szCs w:val="18"/>
        </w:rPr>
        <w:t>სამინისტრო</w:t>
      </w:r>
    </w:p>
    <w:p w14:paraId="4ADAC90A" w14:textId="77777777" w:rsidR="002C767A" w:rsidRPr="002C767A" w:rsidRDefault="002C767A" w:rsidP="002C767A">
      <w:pPr>
        <w:spacing w:line="276" w:lineRule="auto"/>
        <w:jc w:val="both"/>
        <w:rPr>
          <w:rFonts w:ascii="Sylfaen" w:hAnsi="Sylfaen"/>
          <w:sz w:val="22"/>
          <w:szCs w:val="22"/>
          <w:lang w:val="ka-GE"/>
        </w:rPr>
      </w:pPr>
    </w:p>
    <w:p w14:paraId="67CB3AAD" w14:textId="77777777" w:rsidR="009B3F28" w:rsidRPr="003203CB" w:rsidRDefault="009B3F28" w:rsidP="00BC4216">
      <w:pPr>
        <w:spacing w:line="276" w:lineRule="auto"/>
        <w:jc w:val="both"/>
        <w:rPr>
          <w:rFonts w:ascii="Sylfaen" w:hAnsi="Sylfaen"/>
          <w:sz w:val="22"/>
          <w:szCs w:val="22"/>
          <w:lang w:val="ka-GE"/>
        </w:rPr>
      </w:pPr>
    </w:p>
    <w:p w14:paraId="7AEC4B93" w14:textId="77777777" w:rsidR="009B3F28" w:rsidRDefault="009B3F28" w:rsidP="00BC4216">
      <w:pPr>
        <w:spacing w:line="276" w:lineRule="auto"/>
        <w:ind w:left="6"/>
        <w:jc w:val="both"/>
        <w:rPr>
          <w:rFonts w:ascii="Sylfaen" w:hAnsi="Sylfaen"/>
          <w:sz w:val="22"/>
          <w:szCs w:val="22"/>
          <w:lang w:val="ka-GE"/>
        </w:rPr>
      </w:pPr>
    </w:p>
    <w:p w14:paraId="69ACE485" w14:textId="77777777" w:rsidR="001D49CE" w:rsidRPr="00FF609A" w:rsidRDefault="001D49CE" w:rsidP="001D49CE">
      <w:pPr>
        <w:spacing w:line="276" w:lineRule="auto"/>
        <w:jc w:val="both"/>
        <w:rPr>
          <w:rFonts w:ascii="Sylfaen" w:hAnsi="Sylfaen"/>
          <w:sz w:val="22"/>
          <w:szCs w:val="22"/>
          <w:lang w:val="ka-GE"/>
        </w:rPr>
      </w:pPr>
    </w:p>
    <w:p w14:paraId="28C7B782" w14:textId="00FCE082" w:rsidR="00DE5687" w:rsidRPr="00FF609A" w:rsidRDefault="00DE5687">
      <w:pPr>
        <w:rPr>
          <w:rFonts w:ascii="Sylfaen" w:hAnsi="Sylfaen" w:cs="Sylfaen"/>
          <w:b/>
          <w:noProof/>
          <w:color w:val="0070C0"/>
          <w:sz w:val="40"/>
          <w:szCs w:val="40"/>
          <w:lang w:val="ka-GE"/>
        </w:rPr>
      </w:pPr>
      <w:r w:rsidRPr="00FF609A">
        <w:rPr>
          <w:rFonts w:ascii="Sylfaen" w:hAnsi="Sylfaen" w:cs="Sylfaen"/>
          <w:color w:val="0070C0"/>
          <w:sz w:val="40"/>
          <w:szCs w:val="40"/>
          <w:lang w:val="ka-GE"/>
        </w:rPr>
        <w:br w:type="page"/>
      </w:r>
    </w:p>
    <w:p w14:paraId="4E6A547D" w14:textId="77777777" w:rsidR="000B502A" w:rsidRDefault="000B502A" w:rsidP="00980484">
      <w:pPr>
        <w:pStyle w:val="Heading1"/>
        <w:numPr>
          <w:ilvl w:val="0"/>
          <w:numId w:val="7"/>
        </w:numPr>
        <w:spacing w:line="276" w:lineRule="auto"/>
        <w:ind w:left="0" w:firstLine="0"/>
        <w:rPr>
          <w:rFonts w:ascii="Sylfaen" w:hAnsi="Sylfaen" w:cs="Sylfaen"/>
          <w:color w:val="0070C0"/>
          <w:sz w:val="40"/>
          <w:szCs w:val="40"/>
          <w:lang w:val="ka-GE"/>
        </w:rPr>
        <w:sectPr w:rsidR="000B502A" w:rsidSect="00F94982">
          <w:pgSz w:w="11907" w:h="16839" w:code="9"/>
          <w:pgMar w:top="1134" w:right="1134" w:bottom="1134" w:left="1134" w:header="737" w:footer="737" w:gutter="0"/>
          <w:pgNumType w:chapStyle="1"/>
          <w:cols w:space="720"/>
          <w:titlePg/>
          <w:docGrid w:linePitch="360"/>
        </w:sectPr>
      </w:pPr>
      <w:bookmarkStart w:id="46" w:name="_Toc16013733"/>
    </w:p>
    <w:p w14:paraId="10D7AD01" w14:textId="7D7D63CB" w:rsidR="00740127" w:rsidRPr="00FF609A" w:rsidRDefault="00740127" w:rsidP="00980484">
      <w:pPr>
        <w:pStyle w:val="Heading1"/>
        <w:numPr>
          <w:ilvl w:val="0"/>
          <w:numId w:val="7"/>
        </w:numPr>
        <w:spacing w:line="276" w:lineRule="auto"/>
        <w:ind w:left="0" w:firstLine="0"/>
        <w:rPr>
          <w:rFonts w:ascii="Sylfaen" w:hAnsi="Sylfaen" w:cs="Sylfaen"/>
          <w:color w:val="0070C0"/>
          <w:sz w:val="40"/>
          <w:szCs w:val="40"/>
        </w:rPr>
      </w:pPr>
      <w:r w:rsidRPr="00FF609A">
        <w:rPr>
          <w:rFonts w:ascii="Sylfaen" w:hAnsi="Sylfaen" w:cs="Sylfaen"/>
          <w:color w:val="0070C0"/>
          <w:sz w:val="40"/>
          <w:szCs w:val="40"/>
          <w:lang w:val="ka-GE"/>
        </w:rPr>
        <w:lastRenderedPageBreak/>
        <w:t>ჯანმრთელობის</w:t>
      </w:r>
      <w:r w:rsidRPr="00FF609A">
        <w:rPr>
          <w:rFonts w:cs="Grigolia"/>
          <w:color w:val="0070C0"/>
          <w:sz w:val="40"/>
          <w:szCs w:val="40"/>
          <w:lang w:val="ka-GE"/>
        </w:rPr>
        <w:t xml:space="preserve"> </w:t>
      </w:r>
      <w:r w:rsidRPr="00FF609A">
        <w:rPr>
          <w:rFonts w:ascii="Sylfaen" w:hAnsi="Sylfaen" w:cs="Sylfaen"/>
          <w:color w:val="0070C0"/>
          <w:sz w:val="40"/>
          <w:szCs w:val="40"/>
          <w:lang w:val="ka-GE"/>
        </w:rPr>
        <w:t>ძირითადი</w:t>
      </w:r>
      <w:r w:rsidRPr="00FF609A">
        <w:rPr>
          <w:rFonts w:cs="Grigolia"/>
          <w:color w:val="0070C0"/>
          <w:sz w:val="40"/>
          <w:szCs w:val="40"/>
          <w:lang w:val="ka-GE"/>
        </w:rPr>
        <w:t xml:space="preserve"> </w:t>
      </w:r>
      <w:r w:rsidRPr="00FF609A">
        <w:rPr>
          <w:rFonts w:ascii="Sylfaen" w:hAnsi="Sylfaen" w:cs="Sylfaen"/>
          <w:color w:val="0070C0"/>
          <w:sz w:val="40"/>
          <w:szCs w:val="40"/>
          <w:lang w:val="ka-GE"/>
        </w:rPr>
        <w:t>დეტერმინანტები</w:t>
      </w:r>
      <w:bookmarkEnd w:id="46"/>
    </w:p>
    <w:p w14:paraId="3D14AA5F" w14:textId="77777777" w:rsidR="00740127" w:rsidRPr="00FF609A" w:rsidRDefault="00740127" w:rsidP="00F94982">
      <w:pPr>
        <w:spacing w:line="276" w:lineRule="auto"/>
      </w:pPr>
    </w:p>
    <w:p w14:paraId="5CD8E264" w14:textId="77777777" w:rsidR="00022D2A" w:rsidRPr="00FF609A" w:rsidRDefault="00740127" w:rsidP="00022D2A">
      <w:pPr>
        <w:spacing w:line="276" w:lineRule="auto"/>
        <w:jc w:val="both"/>
        <w:rPr>
          <w:rFonts w:ascii="Sylfaen" w:hAnsi="Sylfaen"/>
          <w:sz w:val="22"/>
          <w:szCs w:val="22"/>
          <w:lang w:val="ka-GE"/>
        </w:rPr>
      </w:pPr>
      <w:r w:rsidRPr="00FF609A">
        <w:rPr>
          <w:rFonts w:ascii="Sylfaen" w:hAnsi="Sylfaen"/>
          <w:sz w:val="22"/>
          <w:szCs w:val="22"/>
          <w:lang w:val="ka-GE"/>
        </w:rPr>
        <w:t xml:space="preserve">კარგი ჯანმრთელობა სოციალური და ეკონომიკური განვითარების უმნიშვნელოვანესი რესურსია, ჯანმრთელობასა და მდგრად განვითარებას შორის მჭიდრო კავშირი არსებობს. ჯანმრთელობის ცნება მრავალფაქტორულია და გარდა ბიოლოგიურისა, ის სოციალურ, კულტურულ, </w:t>
      </w:r>
      <w:r w:rsidR="0068514C" w:rsidRPr="00FF609A">
        <w:rPr>
          <w:rFonts w:ascii="Sylfaen" w:hAnsi="Sylfaen"/>
          <w:sz w:val="22"/>
          <w:szCs w:val="22"/>
          <w:lang w:val="ka-GE"/>
        </w:rPr>
        <w:t xml:space="preserve">ეთნიკურ, </w:t>
      </w:r>
      <w:r w:rsidRPr="00FF609A">
        <w:rPr>
          <w:rFonts w:ascii="Sylfaen" w:hAnsi="Sylfaen"/>
          <w:sz w:val="22"/>
          <w:szCs w:val="22"/>
          <w:lang w:val="ka-GE"/>
        </w:rPr>
        <w:t>ეკონომიკურ და პოლიტიკურ ელემენტებსაც მოიცავს, რაც თავის მხრივ, ადამიანის ჯანმრთელობაზე პოზიტიურ ან ნეგატიურ ზემოქმედებს ახდენს.</w:t>
      </w:r>
    </w:p>
    <w:p w14:paraId="0771F50B" w14:textId="77777777" w:rsidR="00022D2A" w:rsidRPr="00FF609A" w:rsidRDefault="00022D2A" w:rsidP="00022D2A">
      <w:pPr>
        <w:spacing w:line="276" w:lineRule="auto"/>
        <w:jc w:val="both"/>
        <w:rPr>
          <w:rFonts w:ascii="Sylfaen" w:hAnsi="Sylfaen"/>
          <w:lang w:val="ka-GE"/>
        </w:rPr>
      </w:pPr>
    </w:p>
    <w:p w14:paraId="16315A1B" w14:textId="7BBEE1FA" w:rsidR="009C6489" w:rsidRPr="00FF609A" w:rsidRDefault="00740127" w:rsidP="00022D2A">
      <w:pPr>
        <w:pStyle w:val="BodyTextIndent1"/>
        <w:spacing w:after="600"/>
        <w:ind w:left="0"/>
        <w:jc w:val="both"/>
        <w:rPr>
          <w:rFonts w:ascii="Sylfaen" w:hAnsi="Sylfaen"/>
          <w:lang w:val="ka-GE"/>
        </w:rPr>
      </w:pPr>
      <w:r w:rsidRPr="00FF609A">
        <w:rPr>
          <w:rFonts w:ascii="Sylfaen" w:hAnsi="Sylfaen"/>
          <w:lang w:val="ka-GE"/>
        </w:rPr>
        <w:t xml:space="preserve">ღარიბი ქვეყნების მოსახლეობის ჯანმრთელობაზე მოქმედ ფაქტორთა შორის ყველაზე მნიშვნელოვან უარყოფით ზემოქმედებას ახდენს: რკინადეფიციტური ანემია, წონის ნაკლებობა, უხარისხო სასმელი წყალი, არადამაკმაყოფილებელი სანიტარულ-ჰიგიენური პირობები, მყარი საწვავის გამოყენებით გამოწვეული ატმოსფეროს დაბინძურება და სიღატაკე. ამავე დროს, მდიდარ ქვეყნებში ძირითად პრობლემებს მიეკუთვნება მაღალი არტერიული წნევა, სისხლში ქოლესტერინის მაღალი დონე, ჭარბი წონა, ჰიპოდინამია, მავნე ჩვევები (თამბაქოსა და ალკოჰოლის </w:t>
      </w:r>
      <w:r w:rsidR="0068514C" w:rsidRPr="00FF609A">
        <w:rPr>
          <w:rFonts w:ascii="Sylfaen" w:hAnsi="Sylfaen"/>
          <w:lang w:val="ka-GE"/>
        </w:rPr>
        <w:t xml:space="preserve">ჭარბი </w:t>
      </w:r>
      <w:r w:rsidRPr="00FF609A">
        <w:rPr>
          <w:rFonts w:ascii="Sylfaen" w:hAnsi="Sylfaen"/>
          <w:lang w:val="ka-GE"/>
        </w:rPr>
        <w:t xml:space="preserve">მოხმარება), ადამიანის ჯანმრთელობისათვის საშიში კვების პროდუქტების წარმოება.  </w:t>
      </w:r>
    </w:p>
    <w:p w14:paraId="538FC087" w14:textId="77777777" w:rsidR="00740127" w:rsidRPr="00FF609A" w:rsidRDefault="00740127" w:rsidP="00980484">
      <w:pPr>
        <w:pStyle w:val="Heading2"/>
        <w:numPr>
          <w:ilvl w:val="0"/>
          <w:numId w:val="13"/>
        </w:numPr>
        <w:spacing w:before="600" w:after="360"/>
        <w:jc w:val="center"/>
        <w:rPr>
          <w:rFonts w:ascii="Sylfaen" w:hAnsi="Sylfaen"/>
          <w:color w:val="548DD4"/>
          <w:sz w:val="36"/>
          <w:szCs w:val="36"/>
          <w:lang w:val="ka-GE"/>
        </w:rPr>
      </w:pPr>
      <w:bookmarkStart w:id="47" w:name="_Toc16013734"/>
      <w:r w:rsidRPr="00FF609A">
        <w:rPr>
          <w:rFonts w:ascii="Sylfaen" w:hAnsi="Sylfaen"/>
          <w:color w:val="548DD4"/>
          <w:sz w:val="36"/>
          <w:szCs w:val="36"/>
          <w:lang w:val="ka-GE"/>
        </w:rPr>
        <w:t>ცხოვრების წესი</w:t>
      </w:r>
      <w:bookmarkEnd w:id="47"/>
    </w:p>
    <w:p w14:paraId="4CD9E19F" w14:textId="77777777" w:rsidR="00740127" w:rsidRPr="00FF609A" w:rsidRDefault="00740127" w:rsidP="00022D2A">
      <w:pPr>
        <w:pStyle w:val="BodyTextIndent1"/>
        <w:spacing w:after="0"/>
        <w:ind w:left="0"/>
        <w:jc w:val="both"/>
        <w:rPr>
          <w:rFonts w:ascii="Sylfaen" w:hAnsi="Sylfaen" w:cs="Arial"/>
          <w:noProof/>
          <w:lang w:val="ka-GE"/>
        </w:rPr>
      </w:pPr>
      <w:r w:rsidRPr="00FF609A">
        <w:rPr>
          <w:rFonts w:ascii="Sylfaen" w:hAnsi="Sylfaen" w:cs="Arial"/>
          <w:noProof/>
          <w:lang w:val="ka-GE"/>
        </w:rPr>
        <w:t xml:space="preserve">მოსახლეობის ჯანმრთელობის ფორმირებას მრავალი ფაქტორი განაპირობებს - სოციალურ-ეკონომიკური, ეკოლოგიური, ცხოვრების წესი, ასაკი, სქესი, გენეტიკური ფაქტორები და სხვ. ქრონიკული დაავადებების განვითარებაში განსაკუთრებით საყურადღებოა  ცხოვრების წესის ისეთი რისკ-ფაქტორები, როგორიცაა: თამბაქოსა და ნარკოტიკების მოხმარება, ალკოჰოლის ჭარბი მოხმარება, დაბალი ფიზიკური აქტივობა, არაჯანსაღი კვება, ჭარბ-წონიანობა და სიმსუქნე, სისხლში ქოლესტერინის და გლუკოზის </w:t>
      </w:r>
      <w:r w:rsidR="0068514C" w:rsidRPr="00FF609A">
        <w:rPr>
          <w:rFonts w:ascii="Sylfaen" w:hAnsi="Sylfaen" w:cs="Arial"/>
          <w:noProof/>
          <w:lang w:val="ka-GE"/>
        </w:rPr>
        <w:t xml:space="preserve">მაღალი </w:t>
      </w:r>
      <w:r w:rsidRPr="00FF609A">
        <w:rPr>
          <w:rFonts w:ascii="Sylfaen" w:hAnsi="Sylfaen" w:cs="Arial"/>
          <w:noProof/>
          <w:lang w:val="ka-GE"/>
        </w:rPr>
        <w:t>დონ</w:t>
      </w:r>
      <w:r w:rsidR="0068514C" w:rsidRPr="00FF609A">
        <w:rPr>
          <w:rFonts w:ascii="Sylfaen" w:hAnsi="Sylfaen" w:cs="Arial"/>
          <w:noProof/>
          <w:lang w:val="ka-GE"/>
        </w:rPr>
        <w:t>ე</w:t>
      </w:r>
      <w:r w:rsidRPr="00FF609A">
        <w:rPr>
          <w:rFonts w:ascii="Sylfaen" w:hAnsi="Sylfaen" w:cs="Arial"/>
          <w:noProof/>
          <w:lang w:val="ka-GE"/>
        </w:rPr>
        <w:t xml:space="preserve">. სწორედ ამ რისკ-ფაქტორების თავიდან აცილება იცავს ადამიანს ქრონიკული დაავადებების განვითარების, მათი უმძიმესი გართულებებისა და ნაადრევი სიკვდილისაგან. ამასთან, </w:t>
      </w:r>
      <w:r w:rsidR="00544520" w:rsidRPr="00FF609A">
        <w:rPr>
          <w:rFonts w:ascii="Sylfaen" w:hAnsi="Sylfaen" w:cs="Arial"/>
          <w:noProof/>
          <w:lang w:val="ka-GE"/>
        </w:rPr>
        <w:t xml:space="preserve">ადამიანის ჯანმრთელობას დიდ </w:t>
      </w:r>
      <w:r w:rsidRPr="00FF609A">
        <w:rPr>
          <w:rFonts w:ascii="Sylfaen" w:hAnsi="Sylfaen" w:cs="Arial"/>
          <w:noProof/>
          <w:lang w:val="ka-GE"/>
        </w:rPr>
        <w:t xml:space="preserve">წილად განსაზღვრავს მისი ცხოვრების წესი – კეთილსაიმედო ცხოვრების პირობების არსებობა, ცხოვრების კულტურა და ჰიგიენური ჩვევები. </w:t>
      </w:r>
      <w:r w:rsidR="00544520" w:rsidRPr="00FF609A">
        <w:rPr>
          <w:rFonts w:ascii="Sylfaen" w:hAnsi="Sylfaen" w:cs="Arial"/>
          <w:noProof/>
          <w:lang w:val="ka-GE"/>
        </w:rPr>
        <w:t xml:space="preserve"> </w:t>
      </w:r>
      <w:r w:rsidRPr="00FF609A">
        <w:rPr>
          <w:rFonts w:ascii="Sylfaen" w:hAnsi="Sylfaen" w:cs="Arial"/>
          <w:noProof/>
          <w:lang w:val="ka-GE"/>
        </w:rPr>
        <w:t xml:space="preserve">ყველა ადამიანს აქვს შესაძლებლობა,  გააკეთოს სწორი არჩევანი ჯანმრთელობის შენარჩუნებისა და გაუმჯობესებისათვის. </w:t>
      </w:r>
    </w:p>
    <w:p w14:paraId="5DB15DC9" w14:textId="77777777" w:rsidR="00740127" w:rsidRPr="00FF609A" w:rsidRDefault="00740127" w:rsidP="00F94982">
      <w:pPr>
        <w:pStyle w:val="NoSpacing"/>
        <w:spacing w:line="276" w:lineRule="auto"/>
        <w:jc w:val="both"/>
        <w:rPr>
          <w:rFonts w:ascii="Sylfaen" w:hAnsi="Sylfaen"/>
          <w:noProof/>
          <w:lang w:val="ka-GE"/>
        </w:rPr>
      </w:pPr>
      <w:r w:rsidRPr="00FF609A">
        <w:rPr>
          <w:lang w:val="ka-GE"/>
        </w:rPr>
        <w:t xml:space="preserve">  </w:t>
      </w:r>
      <w:r w:rsidRPr="00FF609A">
        <w:rPr>
          <w:rFonts w:ascii="Sylfaen" w:hAnsi="Sylfaen"/>
          <w:lang w:val="ka-GE"/>
        </w:rPr>
        <w:t xml:space="preserve">  </w:t>
      </w:r>
    </w:p>
    <w:p w14:paraId="21A9F2DF" w14:textId="2969E9B8" w:rsidR="00D37C7B" w:rsidRDefault="00D37C7B" w:rsidP="0052682C">
      <w:pPr>
        <w:spacing w:line="276" w:lineRule="auto"/>
        <w:jc w:val="both"/>
        <w:rPr>
          <w:rFonts w:ascii="Sylfaen" w:hAnsi="Sylfaen"/>
          <w:sz w:val="22"/>
          <w:lang w:val="ka-GE"/>
        </w:rPr>
      </w:pPr>
      <w:r w:rsidRPr="006D4779">
        <w:rPr>
          <w:rFonts w:ascii="Sylfaen" w:hAnsi="Sylfaen"/>
          <w:sz w:val="22"/>
        </w:rPr>
        <w:t>ვაშინგტონის უნივერსიტეტის ჯანმრთელობის გაზომვების და შეფასების ინსტიტუტის უახლესი შეფასებით, საქართველოსთვის ავადობის ტვირთის გამომწვევი 15 ძირითადი რისკ-ფაქტორიდან წამყვანს წარმოადგენს მაღალი არტერიული წნევა, არაჯანსაღი კვება, და თამბაქოს მოხმარება (ნახ 3.1).</w:t>
      </w:r>
    </w:p>
    <w:p w14:paraId="4D2B4110" w14:textId="77777777" w:rsidR="00BC6BA2" w:rsidRDefault="00BC6BA2" w:rsidP="0052682C">
      <w:pPr>
        <w:spacing w:line="276" w:lineRule="auto"/>
        <w:jc w:val="both"/>
        <w:rPr>
          <w:rFonts w:ascii="Sylfaen" w:hAnsi="Sylfaen"/>
          <w:sz w:val="22"/>
          <w:lang w:val="ka-GE"/>
        </w:rPr>
      </w:pPr>
    </w:p>
    <w:p w14:paraId="0F6BE785" w14:textId="77777777" w:rsidR="00BC6BA2" w:rsidRDefault="00BC6BA2" w:rsidP="0052682C">
      <w:pPr>
        <w:spacing w:line="276" w:lineRule="auto"/>
        <w:jc w:val="both"/>
        <w:rPr>
          <w:rFonts w:ascii="Sylfaen" w:hAnsi="Sylfaen"/>
          <w:sz w:val="22"/>
          <w:lang w:val="ka-GE"/>
        </w:rPr>
      </w:pPr>
    </w:p>
    <w:p w14:paraId="399D9197" w14:textId="77777777" w:rsidR="00BC6BA2" w:rsidRDefault="00BC6BA2" w:rsidP="0052682C">
      <w:pPr>
        <w:spacing w:line="276" w:lineRule="auto"/>
        <w:jc w:val="both"/>
        <w:rPr>
          <w:rFonts w:ascii="Sylfaen" w:hAnsi="Sylfaen"/>
          <w:sz w:val="22"/>
          <w:lang w:val="ka-GE"/>
        </w:rPr>
      </w:pPr>
    </w:p>
    <w:p w14:paraId="6CE71123" w14:textId="77777777" w:rsidR="00BC6BA2" w:rsidRDefault="00BC6BA2" w:rsidP="0052682C">
      <w:pPr>
        <w:spacing w:line="276" w:lineRule="auto"/>
        <w:jc w:val="both"/>
        <w:rPr>
          <w:rFonts w:ascii="Sylfaen" w:hAnsi="Sylfaen"/>
          <w:sz w:val="22"/>
          <w:lang w:val="ka-GE"/>
        </w:rPr>
      </w:pPr>
    </w:p>
    <w:p w14:paraId="77897043" w14:textId="77777777" w:rsidR="00BC6BA2" w:rsidRPr="00BC6BA2" w:rsidRDefault="00BC6BA2" w:rsidP="0052682C">
      <w:pPr>
        <w:spacing w:line="276" w:lineRule="auto"/>
        <w:jc w:val="both"/>
        <w:rPr>
          <w:rFonts w:ascii="Sylfaen" w:hAnsi="Sylfaen"/>
          <w:sz w:val="22"/>
          <w:lang w:val="ka-GE"/>
        </w:rPr>
      </w:pPr>
    </w:p>
    <w:p w14:paraId="111B4742" w14:textId="00A71B28" w:rsidR="00166BC5" w:rsidRPr="00BC6BA2" w:rsidRDefault="00D37C7B" w:rsidP="00BC6BA2">
      <w:pPr>
        <w:spacing w:line="276" w:lineRule="auto"/>
        <w:rPr>
          <w:rFonts w:ascii="Sylfaen" w:hAnsi="Sylfaen"/>
          <w:b/>
          <w:sz w:val="22"/>
          <w:szCs w:val="22"/>
          <w:lang w:val="ka-GE"/>
        </w:rPr>
      </w:pPr>
      <w:r w:rsidRPr="00BC6BA2">
        <w:rPr>
          <w:rFonts w:ascii="Sylfaen" w:hAnsi="Sylfaen"/>
          <w:b/>
          <w:sz w:val="22"/>
          <w:szCs w:val="22"/>
        </w:rPr>
        <w:lastRenderedPageBreak/>
        <w:t xml:space="preserve">ნახატი 3.1: </w:t>
      </w:r>
      <w:r w:rsidR="00166BC5" w:rsidRPr="00BC6BA2">
        <w:rPr>
          <w:rFonts w:ascii="Sylfaen" w:hAnsi="Sylfaen" w:cs="Sylfaen"/>
          <w:b/>
          <w:bCs/>
          <w:iCs/>
          <w:noProof/>
          <w:sz w:val="22"/>
          <w:szCs w:val="22"/>
          <w:lang w:val="ka-GE"/>
        </w:rPr>
        <w:t>სიკვდილის</w:t>
      </w:r>
      <w:r w:rsidR="00166BC5" w:rsidRPr="00BC6BA2">
        <w:rPr>
          <w:rFonts w:ascii="Arial" w:hAnsi="Arial" w:cs="Arial"/>
          <w:b/>
          <w:bCs/>
          <w:iCs/>
          <w:noProof/>
          <w:sz w:val="22"/>
          <w:szCs w:val="22"/>
          <w:lang w:val="ka-GE"/>
        </w:rPr>
        <w:t xml:space="preserve"> </w:t>
      </w:r>
      <w:r w:rsidR="00166BC5" w:rsidRPr="00BC6BA2">
        <w:rPr>
          <w:rFonts w:ascii="Sylfaen" w:hAnsi="Sylfaen" w:cs="Sylfaen"/>
          <w:b/>
          <w:bCs/>
          <w:iCs/>
          <w:noProof/>
          <w:sz w:val="22"/>
          <w:szCs w:val="22"/>
          <w:lang w:val="ka-GE"/>
        </w:rPr>
        <w:t>და</w:t>
      </w:r>
      <w:r w:rsidR="00166BC5" w:rsidRPr="00BC6BA2">
        <w:rPr>
          <w:rFonts w:ascii="Arial" w:hAnsi="Arial" w:cs="Arial"/>
          <w:b/>
          <w:bCs/>
          <w:iCs/>
          <w:noProof/>
          <w:sz w:val="22"/>
          <w:szCs w:val="22"/>
          <w:lang w:val="ka-GE"/>
        </w:rPr>
        <w:t xml:space="preserve"> </w:t>
      </w:r>
      <w:r w:rsidR="00166BC5" w:rsidRPr="00BC6BA2">
        <w:rPr>
          <w:rFonts w:ascii="Sylfaen" w:hAnsi="Sylfaen" w:cs="Sylfaen"/>
          <w:b/>
          <w:bCs/>
          <w:iCs/>
          <w:noProof/>
          <w:sz w:val="22"/>
          <w:szCs w:val="22"/>
          <w:lang w:val="ka-GE"/>
        </w:rPr>
        <w:t>უნარშეზღუდულობის</w:t>
      </w:r>
      <w:r w:rsidR="00166BC5" w:rsidRPr="00BC6BA2">
        <w:rPr>
          <w:rFonts w:ascii="Arial" w:hAnsi="Arial" w:cs="Arial"/>
          <w:b/>
          <w:bCs/>
          <w:iCs/>
          <w:noProof/>
          <w:sz w:val="22"/>
          <w:szCs w:val="22"/>
          <w:lang w:val="ka-GE"/>
        </w:rPr>
        <w:t xml:space="preserve"> </w:t>
      </w:r>
      <w:r w:rsidR="00166BC5" w:rsidRPr="00BC6BA2">
        <w:rPr>
          <w:rFonts w:ascii="Sylfaen" w:hAnsi="Sylfaen" w:cs="Sylfaen"/>
          <w:b/>
          <w:bCs/>
          <w:iCs/>
          <w:noProof/>
          <w:sz w:val="22"/>
          <w:szCs w:val="22"/>
          <w:lang w:val="ka-GE"/>
        </w:rPr>
        <w:t>გამომწვევი</w:t>
      </w:r>
      <w:r w:rsidR="00166BC5" w:rsidRPr="00BC6BA2">
        <w:rPr>
          <w:rFonts w:ascii="Arial" w:hAnsi="Arial" w:cs="Arial"/>
          <w:b/>
          <w:bCs/>
          <w:iCs/>
          <w:noProof/>
          <w:sz w:val="22"/>
          <w:szCs w:val="22"/>
          <w:lang w:val="ka-GE"/>
        </w:rPr>
        <w:t xml:space="preserve"> </w:t>
      </w:r>
      <w:r w:rsidR="00166BC5" w:rsidRPr="00BC6BA2">
        <w:rPr>
          <w:rFonts w:ascii="Sylfaen" w:hAnsi="Sylfaen" w:cs="Sylfaen"/>
          <w:b/>
          <w:bCs/>
          <w:iCs/>
          <w:noProof/>
          <w:sz w:val="22"/>
          <w:szCs w:val="22"/>
          <w:lang w:val="ka-GE"/>
        </w:rPr>
        <w:t>ძირითადი</w:t>
      </w:r>
      <w:r w:rsidR="00166BC5" w:rsidRPr="00BC6BA2">
        <w:rPr>
          <w:rFonts w:ascii="Arial" w:hAnsi="Arial" w:cs="Arial"/>
          <w:b/>
          <w:bCs/>
          <w:iCs/>
          <w:noProof/>
          <w:sz w:val="22"/>
          <w:szCs w:val="22"/>
          <w:lang w:val="ka-GE"/>
        </w:rPr>
        <w:t xml:space="preserve"> </w:t>
      </w:r>
      <w:r w:rsidR="00166BC5" w:rsidRPr="00BC6BA2">
        <w:rPr>
          <w:rFonts w:ascii="Sylfaen" w:hAnsi="Sylfaen" w:cs="Sylfaen"/>
          <w:b/>
          <w:bCs/>
          <w:iCs/>
          <w:noProof/>
          <w:sz w:val="22"/>
          <w:szCs w:val="22"/>
          <w:lang w:val="ka-GE"/>
        </w:rPr>
        <w:t>რისკ</w:t>
      </w:r>
      <w:r w:rsidR="00166BC5" w:rsidRPr="00BC6BA2">
        <w:rPr>
          <w:rFonts w:ascii="Arial" w:hAnsi="Arial" w:cs="Arial"/>
          <w:b/>
          <w:bCs/>
          <w:iCs/>
          <w:noProof/>
          <w:sz w:val="22"/>
          <w:szCs w:val="22"/>
          <w:lang w:val="ka-GE"/>
        </w:rPr>
        <w:t>-</w:t>
      </w:r>
      <w:r w:rsidR="00166BC5" w:rsidRPr="00BC6BA2">
        <w:rPr>
          <w:rFonts w:ascii="Sylfaen" w:hAnsi="Sylfaen" w:cs="Sylfaen"/>
          <w:b/>
          <w:bCs/>
          <w:iCs/>
          <w:noProof/>
          <w:sz w:val="22"/>
          <w:szCs w:val="22"/>
          <w:lang w:val="ka-GE"/>
        </w:rPr>
        <w:t>ფაქტორები</w:t>
      </w:r>
      <w:r w:rsidR="00166BC5" w:rsidRPr="00BC6BA2">
        <w:rPr>
          <w:rFonts w:ascii="Arial" w:hAnsi="Arial" w:cs="Arial"/>
          <w:b/>
          <w:bCs/>
          <w:iCs/>
          <w:noProof/>
          <w:sz w:val="22"/>
          <w:szCs w:val="22"/>
          <w:lang w:val="ka-GE"/>
        </w:rPr>
        <w:t xml:space="preserve">, </w:t>
      </w:r>
      <w:r w:rsidR="00166BC5" w:rsidRPr="00BC6BA2">
        <w:rPr>
          <w:rFonts w:ascii="Sylfaen" w:hAnsi="Sylfaen" w:cs="Sylfaen"/>
          <w:b/>
          <w:bCs/>
          <w:iCs/>
          <w:noProof/>
          <w:sz w:val="22"/>
          <w:szCs w:val="22"/>
          <w:lang w:val="ka-GE"/>
        </w:rPr>
        <w:t>საქართველო</w:t>
      </w:r>
    </w:p>
    <w:p w14:paraId="5E89745C" w14:textId="77777777" w:rsidR="00166BC5" w:rsidRPr="00372DE1" w:rsidRDefault="00166BC5" w:rsidP="0052682C">
      <w:pPr>
        <w:spacing w:line="276" w:lineRule="auto"/>
        <w:jc w:val="both"/>
        <w:rPr>
          <w:rFonts w:ascii="Arial" w:hAnsi="Arial" w:cs="Arial"/>
          <w:noProof/>
        </w:rPr>
      </w:pPr>
    </w:p>
    <w:tbl>
      <w:tblPr>
        <w:tblW w:w="10074" w:type="dxa"/>
        <w:tblInd w:w="-142" w:type="dxa"/>
        <w:tblLayout w:type="fixed"/>
        <w:tblLook w:val="04A0" w:firstRow="1" w:lastRow="0" w:firstColumn="1" w:lastColumn="0" w:noHBand="0" w:noVBand="1"/>
      </w:tblPr>
      <w:tblGrid>
        <w:gridCol w:w="959"/>
        <w:gridCol w:w="2209"/>
        <w:gridCol w:w="2928"/>
        <w:gridCol w:w="3240"/>
        <w:gridCol w:w="738"/>
      </w:tblGrid>
      <w:tr w:rsidR="00166BC5" w:rsidRPr="00372DE1" w14:paraId="3D29C109" w14:textId="77777777" w:rsidTr="006D4779">
        <w:tc>
          <w:tcPr>
            <w:tcW w:w="3168" w:type="dxa"/>
            <w:gridSpan w:val="2"/>
            <w:shd w:val="clear" w:color="auto" w:fill="auto"/>
          </w:tcPr>
          <w:p w14:paraId="5A41CEE7" w14:textId="77777777" w:rsidR="00166BC5" w:rsidRPr="00372DE1" w:rsidRDefault="00166BC5" w:rsidP="0052682C">
            <w:pPr>
              <w:spacing w:line="276" w:lineRule="auto"/>
              <w:jc w:val="right"/>
              <w:rPr>
                <w:rFonts w:ascii="Arial" w:hAnsi="Arial" w:cs="Arial"/>
                <w:b/>
                <w:noProof/>
                <w:sz w:val="22"/>
                <w:szCs w:val="22"/>
                <w:lang w:val="ka-GE"/>
              </w:rPr>
            </w:pPr>
            <w:r w:rsidRPr="00372DE1">
              <w:rPr>
                <w:rFonts w:ascii="Arial" w:hAnsi="Arial" w:cs="Arial"/>
                <w:b/>
                <w:noProof/>
                <w:sz w:val="22"/>
                <w:szCs w:val="22"/>
                <w:lang w:val="ka-GE"/>
              </w:rPr>
              <w:t>200</w:t>
            </w:r>
            <w:r>
              <w:rPr>
                <w:rFonts w:ascii="Arial" w:hAnsi="Arial" w:cs="Arial"/>
                <w:b/>
                <w:noProof/>
                <w:sz w:val="22"/>
                <w:szCs w:val="22"/>
              </w:rPr>
              <w:t xml:space="preserve">7 </w:t>
            </w:r>
            <w:r w:rsidRPr="00372DE1">
              <w:rPr>
                <w:rFonts w:ascii="Sylfaen" w:hAnsi="Sylfaen" w:cs="Sylfaen"/>
                <w:b/>
                <w:noProof/>
                <w:sz w:val="22"/>
                <w:szCs w:val="22"/>
                <w:lang w:val="ka-GE"/>
              </w:rPr>
              <w:t>წლის</w:t>
            </w:r>
            <w:r w:rsidRPr="00372DE1">
              <w:rPr>
                <w:rFonts w:ascii="Arial" w:hAnsi="Arial" w:cs="Arial"/>
                <w:b/>
                <w:noProof/>
                <w:sz w:val="22"/>
                <w:szCs w:val="22"/>
                <w:lang w:val="ka-GE"/>
              </w:rPr>
              <w:t xml:space="preserve"> </w:t>
            </w:r>
            <w:r w:rsidRPr="00372DE1">
              <w:rPr>
                <w:rFonts w:ascii="Sylfaen" w:hAnsi="Sylfaen" w:cs="Sylfaen"/>
                <w:b/>
                <w:noProof/>
                <w:sz w:val="22"/>
                <w:szCs w:val="22"/>
                <w:lang w:val="ka-GE"/>
              </w:rPr>
              <w:t>რანჟირება</w:t>
            </w:r>
          </w:p>
        </w:tc>
        <w:tc>
          <w:tcPr>
            <w:tcW w:w="2928" w:type="dxa"/>
            <w:shd w:val="clear" w:color="auto" w:fill="auto"/>
            <w:vAlign w:val="center"/>
          </w:tcPr>
          <w:p w14:paraId="29AB59D2" w14:textId="77777777" w:rsidR="00166BC5" w:rsidRPr="00372DE1" w:rsidRDefault="00166BC5" w:rsidP="0052682C">
            <w:pPr>
              <w:spacing w:line="276" w:lineRule="auto"/>
              <w:rPr>
                <w:rFonts w:ascii="Arial" w:hAnsi="Arial" w:cs="Arial"/>
                <w:noProof/>
                <w:sz w:val="22"/>
                <w:szCs w:val="22"/>
              </w:rPr>
            </w:pPr>
          </w:p>
        </w:tc>
        <w:tc>
          <w:tcPr>
            <w:tcW w:w="3240" w:type="dxa"/>
            <w:shd w:val="clear" w:color="auto" w:fill="auto"/>
          </w:tcPr>
          <w:p w14:paraId="2DA1A854" w14:textId="77777777" w:rsidR="00166BC5" w:rsidRPr="00372DE1" w:rsidRDefault="00166BC5" w:rsidP="0052682C">
            <w:pPr>
              <w:spacing w:line="276" w:lineRule="auto"/>
              <w:rPr>
                <w:rFonts w:ascii="Arial" w:hAnsi="Arial" w:cs="Arial"/>
                <w:b/>
                <w:noProof/>
                <w:sz w:val="22"/>
                <w:szCs w:val="22"/>
              </w:rPr>
            </w:pPr>
            <w:r w:rsidRPr="00F4768B">
              <w:rPr>
                <w:rFonts w:ascii="Arial" w:hAnsi="Arial" w:cs="Arial"/>
                <w:b/>
                <w:noProof/>
                <w:sz w:val="22"/>
                <w:szCs w:val="22"/>
                <w:lang w:val="ka-GE"/>
              </w:rPr>
              <w:t>201</w:t>
            </w:r>
            <w:r>
              <w:rPr>
                <w:rFonts w:ascii="Arial" w:hAnsi="Arial" w:cs="Arial"/>
                <w:b/>
                <w:noProof/>
                <w:sz w:val="22"/>
                <w:szCs w:val="22"/>
              </w:rPr>
              <w:t>7</w:t>
            </w:r>
            <w:r w:rsidRPr="00372DE1">
              <w:rPr>
                <w:rFonts w:ascii="Arial" w:hAnsi="Arial" w:cs="Arial"/>
                <w:b/>
                <w:noProof/>
                <w:sz w:val="22"/>
                <w:szCs w:val="22"/>
                <w:lang w:val="ka-GE"/>
              </w:rPr>
              <w:t xml:space="preserve"> </w:t>
            </w:r>
            <w:r w:rsidRPr="00372DE1">
              <w:rPr>
                <w:rFonts w:ascii="Sylfaen" w:hAnsi="Sylfaen" w:cs="Sylfaen"/>
                <w:b/>
                <w:noProof/>
                <w:sz w:val="22"/>
                <w:szCs w:val="22"/>
                <w:lang w:val="ka-GE"/>
              </w:rPr>
              <w:t>წლის</w:t>
            </w:r>
            <w:r w:rsidRPr="00372DE1">
              <w:rPr>
                <w:rFonts w:ascii="Arial" w:hAnsi="Arial" w:cs="Arial"/>
                <w:b/>
                <w:noProof/>
                <w:sz w:val="22"/>
                <w:szCs w:val="22"/>
                <w:lang w:val="ka-GE"/>
              </w:rPr>
              <w:t xml:space="preserve"> </w:t>
            </w:r>
            <w:r w:rsidRPr="00372DE1">
              <w:rPr>
                <w:rFonts w:ascii="Sylfaen" w:hAnsi="Sylfaen" w:cs="Sylfaen"/>
                <w:b/>
                <w:noProof/>
                <w:sz w:val="22"/>
                <w:szCs w:val="22"/>
                <w:lang w:val="ka-GE"/>
              </w:rPr>
              <w:t>რანჟირება</w:t>
            </w:r>
          </w:p>
        </w:tc>
        <w:tc>
          <w:tcPr>
            <w:tcW w:w="738" w:type="dxa"/>
            <w:shd w:val="clear" w:color="auto" w:fill="auto"/>
          </w:tcPr>
          <w:p w14:paraId="2DC36C98" w14:textId="77777777" w:rsidR="00166BC5" w:rsidRPr="00372DE1" w:rsidRDefault="00166BC5" w:rsidP="0052682C">
            <w:pPr>
              <w:spacing w:line="276" w:lineRule="auto"/>
              <w:jc w:val="center"/>
              <w:rPr>
                <w:rFonts w:ascii="Arial" w:hAnsi="Arial" w:cs="Arial"/>
                <w:b/>
                <w:noProof/>
                <w:sz w:val="22"/>
                <w:szCs w:val="22"/>
                <w:lang w:val="ka-GE"/>
              </w:rPr>
            </w:pPr>
            <w:r w:rsidRPr="00690649">
              <w:rPr>
                <w:rFonts w:ascii="Sylfaen" w:hAnsi="Sylfaen" w:cs="Sylfaen"/>
                <w:b/>
                <w:noProof/>
                <w:sz w:val="18"/>
                <w:szCs w:val="18"/>
                <w:lang w:val="ka-GE"/>
              </w:rPr>
              <w:t>ცვლილება</w:t>
            </w:r>
            <w:r w:rsidRPr="00690649">
              <w:rPr>
                <w:rFonts w:ascii="Arial" w:hAnsi="Arial" w:cs="Arial"/>
                <w:b/>
                <w:noProof/>
                <w:sz w:val="18"/>
                <w:szCs w:val="18"/>
                <w:lang w:val="ka-GE"/>
              </w:rPr>
              <w:t xml:space="preserve"> </w:t>
            </w:r>
            <w:r w:rsidRPr="00372DE1">
              <w:rPr>
                <w:rFonts w:ascii="Arial" w:hAnsi="Arial" w:cs="Arial"/>
                <w:b/>
                <w:noProof/>
                <w:sz w:val="22"/>
                <w:szCs w:val="22"/>
                <w:lang w:val="ka-GE"/>
              </w:rPr>
              <w:t>(%)</w:t>
            </w:r>
          </w:p>
        </w:tc>
      </w:tr>
      <w:tr w:rsidR="00166BC5" w:rsidRPr="00372DE1" w14:paraId="0540E0E3" w14:textId="77777777" w:rsidTr="006D4779">
        <w:tc>
          <w:tcPr>
            <w:tcW w:w="3168" w:type="dxa"/>
            <w:gridSpan w:val="2"/>
            <w:shd w:val="clear" w:color="auto" w:fill="auto"/>
          </w:tcPr>
          <w:p w14:paraId="05DF4A7E" w14:textId="77777777" w:rsidR="00166BC5" w:rsidRPr="002D12D1" w:rsidRDefault="00166BC5" w:rsidP="0052682C">
            <w:pPr>
              <w:spacing w:line="276" w:lineRule="auto"/>
              <w:rPr>
                <w:rFonts w:ascii="Arial" w:hAnsi="Arial" w:cs="Arial"/>
                <w:noProof/>
                <w:sz w:val="20"/>
                <w:lang w:val="ka-GE"/>
              </w:rPr>
            </w:pPr>
            <w:r w:rsidRPr="002D12D1">
              <w:rPr>
                <w:rFonts w:ascii="Sylfaen" w:hAnsi="Sylfaen" w:cs="Sylfaen"/>
                <w:noProof/>
                <w:sz w:val="20"/>
                <w:lang w:val="ka-GE"/>
              </w:rPr>
              <w:t>კვება</w:t>
            </w:r>
          </w:p>
        </w:tc>
        <w:tc>
          <w:tcPr>
            <w:tcW w:w="2928" w:type="dxa"/>
            <w:vMerge w:val="restart"/>
            <w:shd w:val="clear" w:color="auto" w:fill="auto"/>
            <w:vAlign w:val="center"/>
          </w:tcPr>
          <w:p w14:paraId="62397D8B" w14:textId="77777777" w:rsidR="00166BC5" w:rsidRPr="002D12D1" w:rsidRDefault="00166BC5" w:rsidP="0052682C">
            <w:pPr>
              <w:spacing w:line="276" w:lineRule="auto"/>
              <w:rPr>
                <w:rFonts w:ascii="Arial" w:hAnsi="Arial" w:cs="Arial"/>
                <w:noProof/>
                <w:sz w:val="20"/>
              </w:rPr>
            </w:pPr>
            <w:r w:rsidRPr="002D12D1">
              <w:rPr>
                <w:noProof/>
                <w:sz w:val="20"/>
              </w:rPr>
              <w:drawing>
                <wp:anchor distT="0" distB="0" distL="114300" distR="114300" simplePos="0" relativeHeight="251686400" behindDoc="0" locked="0" layoutInCell="1" allowOverlap="1" wp14:anchorId="6AA9A562" wp14:editId="093A7F64">
                  <wp:simplePos x="0" y="0"/>
                  <wp:positionH relativeFrom="column">
                    <wp:posOffset>-43815</wp:posOffset>
                  </wp:positionH>
                  <wp:positionV relativeFrom="paragraph">
                    <wp:posOffset>22225</wp:posOffset>
                  </wp:positionV>
                  <wp:extent cx="1819275" cy="1743075"/>
                  <wp:effectExtent l="0" t="0" r="9525"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extLst>
                              <a:ext uri="{28A0092B-C50C-407E-A947-70E740481C1C}">
                                <a14:useLocalDpi xmlns:a14="http://schemas.microsoft.com/office/drawing/2010/main" val="0"/>
                              </a:ext>
                            </a:extLst>
                          </a:blip>
                          <a:stretch>
                            <a:fillRect/>
                          </a:stretch>
                        </pic:blipFill>
                        <pic:spPr>
                          <a:xfrm>
                            <a:off x="0" y="0"/>
                            <a:ext cx="1819275" cy="1743075"/>
                          </a:xfrm>
                          <a:prstGeom prst="rect">
                            <a:avLst/>
                          </a:prstGeom>
                        </pic:spPr>
                      </pic:pic>
                    </a:graphicData>
                  </a:graphic>
                  <wp14:sizeRelH relativeFrom="margin">
                    <wp14:pctWidth>0</wp14:pctWidth>
                  </wp14:sizeRelH>
                  <wp14:sizeRelV relativeFrom="margin">
                    <wp14:pctHeight>0</wp14:pctHeight>
                  </wp14:sizeRelV>
                </wp:anchor>
              </w:drawing>
            </w:r>
          </w:p>
        </w:tc>
        <w:tc>
          <w:tcPr>
            <w:tcW w:w="3240" w:type="dxa"/>
            <w:shd w:val="clear" w:color="auto" w:fill="auto"/>
          </w:tcPr>
          <w:p w14:paraId="5292190F" w14:textId="77777777" w:rsidR="00166BC5" w:rsidRPr="002D12D1" w:rsidRDefault="00166BC5" w:rsidP="0052682C">
            <w:pPr>
              <w:spacing w:line="276" w:lineRule="auto"/>
              <w:rPr>
                <w:rFonts w:ascii="Arial" w:hAnsi="Arial" w:cs="Arial"/>
                <w:noProof/>
                <w:sz w:val="20"/>
                <w:lang w:val="ka-GE"/>
              </w:rPr>
            </w:pPr>
            <w:r w:rsidRPr="002D12D1">
              <w:rPr>
                <w:rFonts w:ascii="Sylfaen" w:hAnsi="Sylfaen" w:cs="Sylfaen"/>
                <w:noProof/>
                <w:sz w:val="20"/>
                <w:lang w:val="ka-GE"/>
              </w:rPr>
              <w:t>მაღალი</w:t>
            </w:r>
            <w:r w:rsidRPr="002D12D1">
              <w:rPr>
                <w:rFonts w:ascii="Arial" w:hAnsi="Arial" w:cs="Arial"/>
                <w:noProof/>
                <w:sz w:val="20"/>
                <w:lang w:val="ka-GE"/>
              </w:rPr>
              <w:t xml:space="preserve"> </w:t>
            </w:r>
            <w:r w:rsidRPr="002D12D1">
              <w:rPr>
                <w:rFonts w:ascii="Sylfaen" w:hAnsi="Sylfaen" w:cs="Sylfaen"/>
                <w:noProof/>
                <w:sz w:val="20"/>
                <w:lang w:val="ka-GE"/>
              </w:rPr>
              <w:t>არტერიული</w:t>
            </w:r>
            <w:r w:rsidRPr="002D12D1">
              <w:rPr>
                <w:rFonts w:ascii="Arial" w:hAnsi="Arial" w:cs="Arial"/>
                <w:noProof/>
                <w:sz w:val="20"/>
                <w:lang w:val="ka-GE"/>
              </w:rPr>
              <w:t xml:space="preserve"> </w:t>
            </w:r>
            <w:r w:rsidRPr="002D12D1">
              <w:rPr>
                <w:rFonts w:ascii="Sylfaen" w:hAnsi="Sylfaen" w:cs="Sylfaen"/>
                <w:noProof/>
                <w:sz w:val="20"/>
                <w:lang w:val="ka-GE"/>
              </w:rPr>
              <w:t>წნევა</w:t>
            </w:r>
          </w:p>
        </w:tc>
        <w:tc>
          <w:tcPr>
            <w:tcW w:w="738" w:type="dxa"/>
            <w:shd w:val="clear" w:color="auto" w:fill="auto"/>
            <w:vAlign w:val="center"/>
          </w:tcPr>
          <w:p w14:paraId="49D82CF0" w14:textId="77777777" w:rsidR="00166BC5" w:rsidRPr="002D12D1" w:rsidRDefault="00166BC5" w:rsidP="0052682C">
            <w:pPr>
              <w:spacing w:line="276" w:lineRule="auto"/>
              <w:jc w:val="center"/>
              <w:rPr>
                <w:rFonts w:ascii="Arial" w:hAnsi="Arial" w:cs="Arial"/>
                <w:noProof/>
                <w:sz w:val="20"/>
              </w:rPr>
            </w:pPr>
            <w:r w:rsidRPr="002D12D1">
              <w:rPr>
                <w:rFonts w:ascii="Arial" w:hAnsi="Arial" w:cs="Arial"/>
                <w:noProof/>
                <w:sz w:val="20"/>
                <w:lang w:val="ka-GE"/>
              </w:rPr>
              <w:t>-</w:t>
            </w:r>
            <w:r w:rsidRPr="002D12D1">
              <w:rPr>
                <w:rFonts w:ascii="Arial" w:hAnsi="Arial" w:cs="Arial"/>
                <w:noProof/>
                <w:sz w:val="20"/>
              </w:rPr>
              <w:t>2.0</w:t>
            </w:r>
          </w:p>
        </w:tc>
      </w:tr>
      <w:tr w:rsidR="00166BC5" w:rsidRPr="00372DE1" w14:paraId="64882AB1" w14:textId="77777777" w:rsidTr="006D4779">
        <w:trPr>
          <w:trHeight w:val="206"/>
        </w:trPr>
        <w:tc>
          <w:tcPr>
            <w:tcW w:w="3168" w:type="dxa"/>
            <w:gridSpan w:val="2"/>
            <w:shd w:val="clear" w:color="auto" w:fill="auto"/>
          </w:tcPr>
          <w:p w14:paraId="250014F2" w14:textId="77777777" w:rsidR="00166BC5" w:rsidRPr="002D12D1" w:rsidRDefault="00166BC5" w:rsidP="0052682C">
            <w:pPr>
              <w:spacing w:line="276" w:lineRule="auto"/>
              <w:rPr>
                <w:rFonts w:ascii="Arial" w:hAnsi="Arial" w:cs="Arial"/>
                <w:noProof/>
                <w:sz w:val="20"/>
                <w:lang w:val="ka-GE"/>
              </w:rPr>
            </w:pPr>
            <w:r w:rsidRPr="002D12D1">
              <w:rPr>
                <w:rFonts w:ascii="Sylfaen" w:hAnsi="Sylfaen" w:cs="Sylfaen"/>
                <w:noProof/>
                <w:sz w:val="20"/>
                <w:lang w:val="ka-GE"/>
              </w:rPr>
              <w:t>მაღალი</w:t>
            </w:r>
            <w:r w:rsidRPr="002D12D1">
              <w:rPr>
                <w:rFonts w:ascii="Arial" w:hAnsi="Arial" w:cs="Arial"/>
                <w:noProof/>
                <w:sz w:val="20"/>
                <w:lang w:val="ka-GE"/>
              </w:rPr>
              <w:t xml:space="preserve"> </w:t>
            </w:r>
            <w:r w:rsidRPr="002D12D1">
              <w:rPr>
                <w:rFonts w:ascii="Sylfaen" w:hAnsi="Sylfaen" w:cs="Sylfaen"/>
                <w:noProof/>
                <w:sz w:val="20"/>
                <w:lang w:val="ka-GE"/>
              </w:rPr>
              <w:t>არტერიული</w:t>
            </w:r>
            <w:r w:rsidRPr="002D12D1">
              <w:rPr>
                <w:rFonts w:ascii="Arial" w:hAnsi="Arial" w:cs="Arial"/>
                <w:noProof/>
                <w:sz w:val="20"/>
                <w:lang w:val="ka-GE"/>
              </w:rPr>
              <w:t xml:space="preserve"> </w:t>
            </w:r>
            <w:r w:rsidRPr="002D12D1">
              <w:rPr>
                <w:rFonts w:ascii="Sylfaen" w:hAnsi="Sylfaen" w:cs="Sylfaen"/>
                <w:noProof/>
                <w:sz w:val="20"/>
                <w:lang w:val="ka-GE"/>
              </w:rPr>
              <w:t>წნევა</w:t>
            </w:r>
          </w:p>
        </w:tc>
        <w:tc>
          <w:tcPr>
            <w:tcW w:w="2928" w:type="dxa"/>
            <w:vMerge/>
            <w:shd w:val="clear" w:color="auto" w:fill="auto"/>
            <w:vAlign w:val="center"/>
          </w:tcPr>
          <w:p w14:paraId="0F304F66" w14:textId="77777777" w:rsidR="00166BC5" w:rsidRPr="002D12D1" w:rsidRDefault="00166BC5" w:rsidP="0052682C">
            <w:pPr>
              <w:spacing w:line="276" w:lineRule="auto"/>
              <w:rPr>
                <w:rFonts w:ascii="Arial" w:hAnsi="Arial" w:cs="Arial"/>
                <w:noProof/>
                <w:sz w:val="20"/>
              </w:rPr>
            </w:pPr>
          </w:p>
        </w:tc>
        <w:tc>
          <w:tcPr>
            <w:tcW w:w="3240" w:type="dxa"/>
            <w:shd w:val="clear" w:color="auto" w:fill="auto"/>
          </w:tcPr>
          <w:p w14:paraId="4B62BA78" w14:textId="77777777" w:rsidR="00166BC5" w:rsidRPr="002D12D1" w:rsidRDefault="00166BC5" w:rsidP="0052682C">
            <w:pPr>
              <w:spacing w:line="276" w:lineRule="auto"/>
              <w:rPr>
                <w:rFonts w:ascii="Arial" w:hAnsi="Arial" w:cs="Arial"/>
                <w:noProof/>
                <w:sz w:val="20"/>
              </w:rPr>
            </w:pPr>
            <w:r w:rsidRPr="002D12D1">
              <w:rPr>
                <w:rFonts w:ascii="Sylfaen" w:hAnsi="Sylfaen" w:cs="Sylfaen"/>
                <w:noProof/>
                <w:sz w:val="20"/>
                <w:lang w:val="ka-GE"/>
              </w:rPr>
              <w:t>კვება</w:t>
            </w:r>
          </w:p>
        </w:tc>
        <w:tc>
          <w:tcPr>
            <w:tcW w:w="738" w:type="dxa"/>
            <w:shd w:val="clear" w:color="auto" w:fill="auto"/>
            <w:vAlign w:val="center"/>
          </w:tcPr>
          <w:p w14:paraId="25987333" w14:textId="77777777" w:rsidR="00166BC5" w:rsidRPr="002D12D1" w:rsidRDefault="00166BC5" w:rsidP="0052682C">
            <w:pPr>
              <w:spacing w:line="276" w:lineRule="auto"/>
              <w:jc w:val="center"/>
              <w:rPr>
                <w:rFonts w:ascii="Arial" w:hAnsi="Arial" w:cs="Arial"/>
                <w:noProof/>
                <w:sz w:val="20"/>
              </w:rPr>
            </w:pPr>
            <w:r w:rsidRPr="002D12D1">
              <w:rPr>
                <w:rFonts w:ascii="Arial" w:hAnsi="Arial" w:cs="Arial"/>
                <w:noProof/>
                <w:sz w:val="20"/>
                <w:lang w:val="ka-GE"/>
              </w:rPr>
              <w:t>-</w:t>
            </w:r>
            <w:r w:rsidRPr="002D12D1">
              <w:rPr>
                <w:rFonts w:ascii="Arial" w:hAnsi="Arial" w:cs="Arial"/>
                <w:noProof/>
                <w:sz w:val="20"/>
              </w:rPr>
              <w:t>8.6</w:t>
            </w:r>
          </w:p>
        </w:tc>
      </w:tr>
      <w:tr w:rsidR="00166BC5" w:rsidRPr="00372DE1" w14:paraId="58242A56" w14:textId="77777777" w:rsidTr="006D4779">
        <w:tc>
          <w:tcPr>
            <w:tcW w:w="3168" w:type="dxa"/>
            <w:gridSpan w:val="2"/>
            <w:shd w:val="clear" w:color="auto" w:fill="auto"/>
          </w:tcPr>
          <w:p w14:paraId="56DAA6DC" w14:textId="77777777" w:rsidR="00166BC5" w:rsidRPr="002D12D1" w:rsidRDefault="00166BC5" w:rsidP="0052682C">
            <w:pPr>
              <w:spacing w:line="276" w:lineRule="auto"/>
              <w:rPr>
                <w:rFonts w:ascii="Arial" w:hAnsi="Arial" w:cs="Arial"/>
                <w:noProof/>
                <w:sz w:val="20"/>
                <w:lang w:val="ka-GE"/>
              </w:rPr>
            </w:pPr>
            <w:r w:rsidRPr="002D12D1">
              <w:rPr>
                <w:rFonts w:ascii="Sylfaen" w:hAnsi="Sylfaen" w:cs="Sylfaen"/>
                <w:noProof/>
                <w:sz w:val="20"/>
                <w:lang w:val="ka-GE"/>
              </w:rPr>
              <w:t>გლუკოზის</w:t>
            </w:r>
            <w:r w:rsidRPr="002D12D1">
              <w:rPr>
                <w:rFonts w:ascii="Arial" w:hAnsi="Arial" w:cs="Arial"/>
                <w:noProof/>
                <w:sz w:val="20"/>
                <w:lang w:val="ka-GE"/>
              </w:rPr>
              <w:t xml:space="preserve"> </w:t>
            </w:r>
            <w:r w:rsidRPr="002D12D1">
              <w:rPr>
                <w:rFonts w:ascii="Sylfaen" w:hAnsi="Sylfaen" w:cs="Sylfaen"/>
                <w:noProof/>
                <w:sz w:val="20"/>
                <w:lang w:val="ka-GE"/>
              </w:rPr>
              <w:t>მაღალი</w:t>
            </w:r>
            <w:r w:rsidRPr="002D12D1">
              <w:rPr>
                <w:rFonts w:ascii="Arial" w:hAnsi="Arial" w:cs="Arial"/>
                <w:noProof/>
                <w:sz w:val="20"/>
                <w:lang w:val="ka-GE"/>
              </w:rPr>
              <w:t xml:space="preserve"> </w:t>
            </w:r>
            <w:r w:rsidRPr="002D12D1">
              <w:rPr>
                <w:rFonts w:ascii="Sylfaen" w:hAnsi="Sylfaen" w:cs="Sylfaen"/>
                <w:noProof/>
                <w:sz w:val="20"/>
                <w:lang w:val="ka-GE"/>
              </w:rPr>
              <w:t>დონე</w:t>
            </w:r>
          </w:p>
        </w:tc>
        <w:tc>
          <w:tcPr>
            <w:tcW w:w="2928" w:type="dxa"/>
            <w:vMerge/>
            <w:shd w:val="clear" w:color="auto" w:fill="auto"/>
            <w:vAlign w:val="center"/>
          </w:tcPr>
          <w:p w14:paraId="1D40289B" w14:textId="77777777" w:rsidR="00166BC5" w:rsidRPr="002D12D1" w:rsidRDefault="00166BC5" w:rsidP="0052682C">
            <w:pPr>
              <w:spacing w:line="276" w:lineRule="auto"/>
              <w:rPr>
                <w:rFonts w:ascii="Arial" w:hAnsi="Arial" w:cs="Arial"/>
                <w:noProof/>
                <w:sz w:val="20"/>
              </w:rPr>
            </w:pPr>
          </w:p>
        </w:tc>
        <w:tc>
          <w:tcPr>
            <w:tcW w:w="3240" w:type="dxa"/>
            <w:shd w:val="clear" w:color="auto" w:fill="auto"/>
          </w:tcPr>
          <w:p w14:paraId="41627E40" w14:textId="77777777" w:rsidR="00166BC5" w:rsidRPr="002D12D1" w:rsidRDefault="00166BC5" w:rsidP="0052682C">
            <w:pPr>
              <w:spacing w:line="276" w:lineRule="auto"/>
              <w:rPr>
                <w:rFonts w:ascii="Arial" w:hAnsi="Arial" w:cs="Arial"/>
                <w:noProof/>
                <w:sz w:val="20"/>
                <w:lang w:val="ka-GE"/>
              </w:rPr>
            </w:pPr>
            <w:r w:rsidRPr="002D12D1">
              <w:rPr>
                <w:rFonts w:ascii="Sylfaen" w:hAnsi="Sylfaen" w:cs="Sylfaen"/>
                <w:noProof/>
                <w:sz w:val="20"/>
                <w:lang w:val="ka-GE"/>
              </w:rPr>
              <w:t>გლუკოზის</w:t>
            </w:r>
            <w:r w:rsidRPr="002D12D1">
              <w:rPr>
                <w:rFonts w:ascii="Arial" w:hAnsi="Arial" w:cs="Arial"/>
                <w:noProof/>
                <w:sz w:val="20"/>
                <w:lang w:val="ka-GE"/>
              </w:rPr>
              <w:t xml:space="preserve"> </w:t>
            </w:r>
            <w:r w:rsidRPr="002D12D1">
              <w:rPr>
                <w:rFonts w:ascii="Sylfaen" w:hAnsi="Sylfaen" w:cs="Sylfaen"/>
                <w:noProof/>
                <w:sz w:val="20"/>
                <w:lang w:val="ka-GE"/>
              </w:rPr>
              <w:t>მაღალი</w:t>
            </w:r>
            <w:r w:rsidRPr="002D12D1">
              <w:rPr>
                <w:rFonts w:ascii="Arial" w:hAnsi="Arial" w:cs="Arial"/>
                <w:noProof/>
                <w:sz w:val="20"/>
                <w:lang w:val="ka-GE"/>
              </w:rPr>
              <w:t xml:space="preserve"> </w:t>
            </w:r>
            <w:r w:rsidRPr="002D12D1">
              <w:rPr>
                <w:rFonts w:ascii="Sylfaen" w:hAnsi="Sylfaen" w:cs="Sylfaen"/>
                <w:noProof/>
                <w:sz w:val="20"/>
                <w:lang w:val="ka-GE"/>
              </w:rPr>
              <w:t>დონე</w:t>
            </w:r>
          </w:p>
        </w:tc>
        <w:tc>
          <w:tcPr>
            <w:tcW w:w="738" w:type="dxa"/>
            <w:shd w:val="clear" w:color="auto" w:fill="auto"/>
            <w:vAlign w:val="center"/>
          </w:tcPr>
          <w:p w14:paraId="7A924313" w14:textId="77777777" w:rsidR="00166BC5" w:rsidRPr="002D12D1" w:rsidRDefault="00166BC5" w:rsidP="0052682C">
            <w:pPr>
              <w:spacing w:line="276" w:lineRule="auto"/>
              <w:jc w:val="center"/>
              <w:rPr>
                <w:rFonts w:ascii="Arial" w:hAnsi="Arial" w:cs="Arial"/>
                <w:noProof/>
                <w:sz w:val="20"/>
              </w:rPr>
            </w:pPr>
            <w:r w:rsidRPr="002D12D1">
              <w:rPr>
                <w:rFonts w:ascii="Arial" w:hAnsi="Arial" w:cs="Arial"/>
                <w:noProof/>
                <w:sz w:val="20"/>
              </w:rPr>
              <w:t>10.1</w:t>
            </w:r>
          </w:p>
        </w:tc>
      </w:tr>
      <w:tr w:rsidR="00166BC5" w:rsidRPr="00372DE1" w14:paraId="3A96CBBA" w14:textId="77777777" w:rsidTr="006D4779">
        <w:tc>
          <w:tcPr>
            <w:tcW w:w="3168" w:type="dxa"/>
            <w:gridSpan w:val="2"/>
            <w:shd w:val="clear" w:color="auto" w:fill="auto"/>
          </w:tcPr>
          <w:p w14:paraId="7E78F796" w14:textId="77777777" w:rsidR="00166BC5" w:rsidRPr="002D12D1" w:rsidRDefault="00166BC5" w:rsidP="0052682C">
            <w:pPr>
              <w:spacing w:line="276" w:lineRule="auto"/>
              <w:rPr>
                <w:rFonts w:ascii="Arial" w:hAnsi="Arial" w:cs="Arial"/>
                <w:noProof/>
                <w:sz w:val="20"/>
                <w:lang w:val="ka-GE"/>
              </w:rPr>
            </w:pPr>
            <w:r w:rsidRPr="002D12D1">
              <w:rPr>
                <w:rFonts w:ascii="Sylfaen" w:hAnsi="Sylfaen" w:cs="Sylfaen"/>
                <w:noProof/>
                <w:sz w:val="20"/>
                <w:lang w:val="ka-GE"/>
              </w:rPr>
              <w:t>ჭარბი</w:t>
            </w:r>
            <w:r w:rsidRPr="002D12D1">
              <w:rPr>
                <w:rFonts w:ascii="Arial" w:hAnsi="Arial" w:cs="Arial"/>
                <w:noProof/>
                <w:sz w:val="20"/>
                <w:lang w:val="ka-GE"/>
              </w:rPr>
              <w:t xml:space="preserve"> </w:t>
            </w:r>
            <w:r w:rsidRPr="002D12D1">
              <w:rPr>
                <w:rFonts w:ascii="Sylfaen" w:hAnsi="Sylfaen" w:cs="Sylfaen"/>
                <w:noProof/>
                <w:sz w:val="20"/>
                <w:lang w:val="ka-GE"/>
              </w:rPr>
              <w:t>წონა</w:t>
            </w:r>
          </w:p>
        </w:tc>
        <w:tc>
          <w:tcPr>
            <w:tcW w:w="2928" w:type="dxa"/>
            <w:vMerge/>
            <w:shd w:val="clear" w:color="auto" w:fill="auto"/>
            <w:vAlign w:val="center"/>
          </w:tcPr>
          <w:p w14:paraId="01BF273D" w14:textId="77777777" w:rsidR="00166BC5" w:rsidRPr="002D12D1" w:rsidRDefault="00166BC5" w:rsidP="0052682C">
            <w:pPr>
              <w:spacing w:line="276" w:lineRule="auto"/>
              <w:rPr>
                <w:rFonts w:ascii="Arial" w:hAnsi="Arial" w:cs="Arial"/>
                <w:noProof/>
                <w:sz w:val="20"/>
              </w:rPr>
            </w:pPr>
          </w:p>
        </w:tc>
        <w:tc>
          <w:tcPr>
            <w:tcW w:w="3240" w:type="dxa"/>
            <w:shd w:val="clear" w:color="auto" w:fill="auto"/>
          </w:tcPr>
          <w:p w14:paraId="1D50F873" w14:textId="77777777" w:rsidR="00166BC5" w:rsidRPr="002D12D1" w:rsidRDefault="00166BC5" w:rsidP="0052682C">
            <w:pPr>
              <w:spacing w:line="276" w:lineRule="auto"/>
              <w:rPr>
                <w:rFonts w:ascii="Arial" w:hAnsi="Arial" w:cs="Arial"/>
                <w:noProof/>
                <w:sz w:val="20"/>
                <w:lang w:val="ka-GE"/>
              </w:rPr>
            </w:pPr>
            <w:r w:rsidRPr="002D12D1">
              <w:rPr>
                <w:rFonts w:ascii="Sylfaen" w:hAnsi="Sylfaen" w:cs="Sylfaen"/>
                <w:noProof/>
                <w:sz w:val="20"/>
                <w:lang w:val="ka-GE"/>
              </w:rPr>
              <w:t>მწეველობა</w:t>
            </w:r>
          </w:p>
        </w:tc>
        <w:tc>
          <w:tcPr>
            <w:tcW w:w="738" w:type="dxa"/>
            <w:shd w:val="clear" w:color="auto" w:fill="auto"/>
            <w:vAlign w:val="center"/>
          </w:tcPr>
          <w:p w14:paraId="46580A7A" w14:textId="77777777" w:rsidR="00166BC5" w:rsidRPr="002D12D1" w:rsidRDefault="00166BC5" w:rsidP="0052682C">
            <w:pPr>
              <w:spacing w:line="276" w:lineRule="auto"/>
              <w:jc w:val="center"/>
              <w:rPr>
                <w:rFonts w:ascii="Arial" w:hAnsi="Arial" w:cs="Arial"/>
                <w:noProof/>
                <w:sz w:val="20"/>
              </w:rPr>
            </w:pPr>
            <w:r w:rsidRPr="002D12D1">
              <w:rPr>
                <w:rFonts w:ascii="Arial" w:hAnsi="Arial" w:cs="Arial"/>
                <w:noProof/>
                <w:sz w:val="20"/>
              </w:rPr>
              <w:t>3.9</w:t>
            </w:r>
          </w:p>
        </w:tc>
      </w:tr>
      <w:tr w:rsidR="00166BC5" w:rsidRPr="00372DE1" w14:paraId="20341084" w14:textId="77777777" w:rsidTr="006D4779">
        <w:tc>
          <w:tcPr>
            <w:tcW w:w="3168" w:type="dxa"/>
            <w:gridSpan w:val="2"/>
            <w:shd w:val="clear" w:color="auto" w:fill="auto"/>
          </w:tcPr>
          <w:p w14:paraId="46127D81" w14:textId="77777777" w:rsidR="00166BC5" w:rsidRPr="002D12D1" w:rsidRDefault="00166BC5" w:rsidP="0052682C">
            <w:pPr>
              <w:spacing w:line="276" w:lineRule="auto"/>
              <w:rPr>
                <w:rFonts w:ascii="Arial" w:hAnsi="Arial" w:cs="Arial"/>
                <w:noProof/>
                <w:sz w:val="20"/>
              </w:rPr>
            </w:pPr>
            <w:r w:rsidRPr="002D12D1">
              <w:rPr>
                <w:rFonts w:ascii="Sylfaen" w:hAnsi="Sylfaen" w:cs="Sylfaen"/>
                <w:noProof/>
                <w:sz w:val="20"/>
                <w:lang w:val="ka-GE"/>
              </w:rPr>
              <w:t>მწეველობა</w:t>
            </w:r>
          </w:p>
        </w:tc>
        <w:tc>
          <w:tcPr>
            <w:tcW w:w="2928" w:type="dxa"/>
            <w:vMerge/>
            <w:shd w:val="clear" w:color="auto" w:fill="auto"/>
            <w:vAlign w:val="center"/>
          </w:tcPr>
          <w:p w14:paraId="4E659D06" w14:textId="77777777" w:rsidR="00166BC5" w:rsidRPr="002D12D1" w:rsidRDefault="00166BC5" w:rsidP="0052682C">
            <w:pPr>
              <w:spacing w:line="276" w:lineRule="auto"/>
              <w:rPr>
                <w:rFonts w:ascii="Arial" w:hAnsi="Arial" w:cs="Arial"/>
                <w:noProof/>
                <w:sz w:val="20"/>
              </w:rPr>
            </w:pPr>
          </w:p>
        </w:tc>
        <w:tc>
          <w:tcPr>
            <w:tcW w:w="3240" w:type="dxa"/>
            <w:shd w:val="clear" w:color="auto" w:fill="auto"/>
          </w:tcPr>
          <w:p w14:paraId="2B45BCE2" w14:textId="77777777" w:rsidR="00166BC5" w:rsidRPr="002D12D1" w:rsidRDefault="00166BC5" w:rsidP="0052682C">
            <w:pPr>
              <w:spacing w:line="276" w:lineRule="auto"/>
              <w:rPr>
                <w:rFonts w:ascii="Arial" w:hAnsi="Arial" w:cs="Arial"/>
                <w:noProof/>
                <w:sz w:val="20"/>
              </w:rPr>
            </w:pPr>
            <w:r w:rsidRPr="002D12D1">
              <w:rPr>
                <w:rFonts w:ascii="Sylfaen" w:hAnsi="Sylfaen" w:cs="Sylfaen"/>
                <w:noProof/>
                <w:sz w:val="20"/>
                <w:lang w:val="ka-GE"/>
              </w:rPr>
              <w:t>ჭარბი</w:t>
            </w:r>
            <w:r w:rsidRPr="002D12D1">
              <w:rPr>
                <w:rFonts w:ascii="Arial" w:hAnsi="Arial" w:cs="Arial"/>
                <w:noProof/>
                <w:sz w:val="20"/>
                <w:lang w:val="ka-GE"/>
              </w:rPr>
              <w:t xml:space="preserve"> </w:t>
            </w:r>
            <w:r w:rsidRPr="002D12D1">
              <w:rPr>
                <w:rFonts w:ascii="Sylfaen" w:hAnsi="Sylfaen" w:cs="Sylfaen"/>
                <w:noProof/>
                <w:sz w:val="20"/>
                <w:lang w:val="ka-GE"/>
              </w:rPr>
              <w:t>წონა</w:t>
            </w:r>
          </w:p>
        </w:tc>
        <w:tc>
          <w:tcPr>
            <w:tcW w:w="738" w:type="dxa"/>
            <w:shd w:val="clear" w:color="auto" w:fill="auto"/>
            <w:vAlign w:val="center"/>
          </w:tcPr>
          <w:p w14:paraId="2D6BEB71" w14:textId="77777777" w:rsidR="00166BC5" w:rsidRPr="002D12D1" w:rsidRDefault="00166BC5" w:rsidP="0052682C">
            <w:pPr>
              <w:spacing w:line="276" w:lineRule="auto"/>
              <w:jc w:val="center"/>
              <w:rPr>
                <w:rFonts w:ascii="Arial" w:hAnsi="Arial" w:cs="Arial"/>
                <w:noProof/>
                <w:sz w:val="20"/>
              </w:rPr>
            </w:pPr>
            <w:r w:rsidRPr="002D12D1">
              <w:rPr>
                <w:rFonts w:ascii="Arial" w:hAnsi="Arial" w:cs="Arial"/>
                <w:noProof/>
                <w:sz w:val="20"/>
              </w:rPr>
              <w:t>0.3</w:t>
            </w:r>
          </w:p>
        </w:tc>
      </w:tr>
      <w:tr w:rsidR="00166BC5" w:rsidRPr="00372DE1" w14:paraId="3F46C846" w14:textId="77777777" w:rsidTr="006D4779">
        <w:trPr>
          <w:trHeight w:val="147"/>
        </w:trPr>
        <w:tc>
          <w:tcPr>
            <w:tcW w:w="3168" w:type="dxa"/>
            <w:gridSpan w:val="2"/>
            <w:shd w:val="clear" w:color="auto" w:fill="auto"/>
          </w:tcPr>
          <w:p w14:paraId="086A4FDA" w14:textId="77777777" w:rsidR="00166BC5" w:rsidRPr="002D12D1" w:rsidRDefault="00166BC5" w:rsidP="0052682C">
            <w:pPr>
              <w:spacing w:line="276" w:lineRule="auto"/>
              <w:rPr>
                <w:rFonts w:ascii="Arial" w:hAnsi="Arial" w:cs="Arial"/>
                <w:noProof/>
                <w:sz w:val="20"/>
                <w:lang w:val="ka-GE"/>
              </w:rPr>
            </w:pPr>
            <w:r w:rsidRPr="002D12D1">
              <w:rPr>
                <w:rFonts w:ascii="Sylfaen" w:hAnsi="Sylfaen" w:cs="Sylfaen"/>
                <w:noProof/>
                <w:sz w:val="20"/>
                <w:lang w:val="ka-GE"/>
              </w:rPr>
              <w:t>ქოლესტერინის</w:t>
            </w:r>
            <w:r w:rsidRPr="002D12D1">
              <w:rPr>
                <w:rFonts w:ascii="Arial" w:hAnsi="Arial" w:cs="Arial"/>
                <w:noProof/>
                <w:sz w:val="20"/>
                <w:lang w:val="ka-GE"/>
              </w:rPr>
              <w:t xml:space="preserve"> </w:t>
            </w:r>
            <w:r w:rsidRPr="002D12D1">
              <w:rPr>
                <w:rFonts w:ascii="Sylfaen" w:hAnsi="Sylfaen" w:cs="Sylfaen"/>
                <w:noProof/>
                <w:sz w:val="20"/>
                <w:lang w:val="ka-GE"/>
              </w:rPr>
              <w:t>მაღალი</w:t>
            </w:r>
            <w:r w:rsidRPr="002D12D1">
              <w:rPr>
                <w:rFonts w:ascii="Arial" w:hAnsi="Arial" w:cs="Arial"/>
                <w:noProof/>
                <w:sz w:val="20"/>
                <w:lang w:val="ka-GE"/>
              </w:rPr>
              <w:t xml:space="preserve"> </w:t>
            </w:r>
            <w:r w:rsidRPr="002D12D1">
              <w:rPr>
                <w:rFonts w:ascii="Sylfaen" w:hAnsi="Sylfaen" w:cs="Sylfaen"/>
                <w:noProof/>
                <w:sz w:val="20"/>
                <w:lang w:val="ka-GE"/>
              </w:rPr>
              <w:t>დონე</w:t>
            </w:r>
          </w:p>
        </w:tc>
        <w:tc>
          <w:tcPr>
            <w:tcW w:w="2928" w:type="dxa"/>
            <w:vMerge/>
            <w:shd w:val="clear" w:color="auto" w:fill="auto"/>
            <w:vAlign w:val="center"/>
          </w:tcPr>
          <w:p w14:paraId="71862500" w14:textId="77777777" w:rsidR="00166BC5" w:rsidRPr="002D12D1" w:rsidRDefault="00166BC5" w:rsidP="0052682C">
            <w:pPr>
              <w:spacing w:line="276" w:lineRule="auto"/>
              <w:rPr>
                <w:rFonts w:ascii="Arial" w:hAnsi="Arial" w:cs="Arial"/>
                <w:noProof/>
                <w:sz w:val="20"/>
              </w:rPr>
            </w:pPr>
          </w:p>
        </w:tc>
        <w:tc>
          <w:tcPr>
            <w:tcW w:w="3240" w:type="dxa"/>
            <w:shd w:val="clear" w:color="auto" w:fill="auto"/>
          </w:tcPr>
          <w:p w14:paraId="424663CA" w14:textId="77777777" w:rsidR="00166BC5" w:rsidRPr="002D12D1" w:rsidRDefault="00166BC5" w:rsidP="0052682C">
            <w:pPr>
              <w:spacing w:line="276" w:lineRule="auto"/>
              <w:rPr>
                <w:rFonts w:ascii="Arial" w:hAnsi="Arial" w:cs="Arial"/>
                <w:noProof/>
                <w:sz w:val="20"/>
                <w:lang w:val="ka-GE"/>
              </w:rPr>
            </w:pPr>
            <w:r w:rsidRPr="002D12D1">
              <w:rPr>
                <w:rFonts w:ascii="Sylfaen" w:hAnsi="Sylfaen" w:cs="Sylfaen"/>
                <w:noProof/>
                <w:sz w:val="20"/>
                <w:lang w:val="ka-GE"/>
              </w:rPr>
              <w:t>ქოლესტერინის</w:t>
            </w:r>
            <w:r w:rsidRPr="002D12D1">
              <w:rPr>
                <w:rFonts w:ascii="Arial" w:hAnsi="Arial" w:cs="Arial"/>
                <w:noProof/>
                <w:sz w:val="20"/>
                <w:lang w:val="ka-GE"/>
              </w:rPr>
              <w:t xml:space="preserve"> </w:t>
            </w:r>
            <w:r w:rsidRPr="002D12D1">
              <w:rPr>
                <w:rFonts w:ascii="Sylfaen" w:hAnsi="Sylfaen" w:cs="Sylfaen"/>
                <w:noProof/>
                <w:sz w:val="20"/>
                <w:lang w:val="ka-GE"/>
              </w:rPr>
              <w:t>მაღალი</w:t>
            </w:r>
            <w:r w:rsidRPr="002D12D1">
              <w:rPr>
                <w:rFonts w:ascii="Arial" w:hAnsi="Arial" w:cs="Arial"/>
                <w:noProof/>
                <w:sz w:val="20"/>
                <w:lang w:val="ka-GE"/>
              </w:rPr>
              <w:t xml:space="preserve"> </w:t>
            </w:r>
            <w:r w:rsidRPr="002D12D1">
              <w:rPr>
                <w:rFonts w:ascii="Sylfaen" w:hAnsi="Sylfaen" w:cs="Sylfaen"/>
                <w:noProof/>
                <w:sz w:val="20"/>
                <w:lang w:val="ka-GE"/>
              </w:rPr>
              <w:t>დონე</w:t>
            </w:r>
          </w:p>
        </w:tc>
        <w:tc>
          <w:tcPr>
            <w:tcW w:w="738" w:type="dxa"/>
            <w:shd w:val="clear" w:color="auto" w:fill="auto"/>
            <w:vAlign w:val="center"/>
          </w:tcPr>
          <w:p w14:paraId="216F20B7" w14:textId="77777777" w:rsidR="00166BC5" w:rsidRPr="002D12D1" w:rsidRDefault="00166BC5" w:rsidP="0052682C">
            <w:pPr>
              <w:spacing w:line="276" w:lineRule="auto"/>
              <w:jc w:val="center"/>
              <w:rPr>
                <w:rFonts w:ascii="Arial" w:hAnsi="Arial" w:cs="Arial"/>
                <w:noProof/>
                <w:sz w:val="20"/>
              </w:rPr>
            </w:pPr>
            <w:r w:rsidRPr="002D12D1">
              <w:rPr>
                <w:rFonts w:ascii="Arial" w:hAnsi="Arial" w:cs="Arial"/>
                <w:noProof/>
                <w:sz w:val="20"/>
              </w:rPr>
              <w:t>-7.6</w:t>
            </w:r>
          </w:p>
        </w:tc>
      </w:tr>
      <w:tr w:rsidR="00166BC5" w:rsidRPr="00372DE1" w14:paraId="78B09995" w14:textId="77777777" w:rsidTr="006D4779">
        <w:tc>
          <w:tcPr>
            <w:tcW w:w="3168" w:type="dxa"/>
            <w:gridSpan w:val="2"/>
            <w:shd w:val="clear" w:color="auto" w:fill="auto"/>
          </w:tcPr>
          <w:p w14:paraId="197DFD53" w14:textId="77777777" w:rsidR="00166BC5" w:rsidRPr="002D12D1" w:rsidRDefault="00166BC5" w:rsidP="0052682C">
            <w:pPr>
              <w:spacing w:line="276" w:lineRule="auto"/>
              <w:rPr>
                <w:rFonts w:ascii="Arial" w:hAnsi="Arial" w:cs="Arial"/>
                <w:noProof/>
                <w:sz w:val="20"/>
                <w:lang w:val="ka-GE"/>
              </w:rPr>
            </w:pPr>
            <w:r w:rsidRPr="002D12D1">
              <w:rPr>
                <w:rFonts w:ascii="Sylfaen" w:hAnsi="Sylfaen" w:cs="Sylfaen"/>
                <w:noProof/>
                <w:sz w:val="20"/>
                <w:lang w:val="ka-GE"/>
              </w:rPr>
              <w:t>ჰაერის</w:t>
            </w:r>
            <w:r w:rsidRPr="002D12D1">
              <w:rPr>
                <w:rFonts w:ascii="Arial" w:hAnsi="Arial" w:cs="Arial"/>
                <w:noProof/>
                <w:sz w:val="20"/>
                <w:lang w:val="ka-GE"/>
              </w:rPr>
              <w:t xml:space="preserve"> </w:t>
            </w:r>
            <w:r w:rsidRPr="002D12D1">
              <w:rPr>
                <w:rFonts w:ascii="Sylfaen" w:hAnsi="Sylfaen" w:cs="Sylfaen"/>
                <w:noProof/>
                <w:sz w:val="20"/>
                <w:lang w:val="ka-GE"/>
              </w:rPr>
              <w:t>დაბინძურება</w:t>
            </w:r>
          </w:p>
        </w:tc>
        <w:tc>
          <w:tcPr>
            <w:tcW w:w="2928" w:type="dxa"/>
            <w:vMerge/>
            <w:shd w:val="clear" w:color="auto" w:fill="auto"/>
            <w:vAlign w:val="center"/>
          </w:tcPr>
          <w:p w14:paraId="116C0F1B" w14:textId="77777777" w:rsidR="00166BC5" w:rsidRPr="002D12D1" w:rsidRDefault="00166BC5" w:rsidP="0052682C">
            <w:pPr>
              <w:spacing w:line="276" w:lineRule="auto"/>
              <w:rPr>
                <w:rFonts w:ascii="Arial" w:hAnsi="Arial" w:cs="Arial"/>
                <w:noProof/>
                <w:sz w:val="20"/>
              </w:rPr>
            </w:pPr>
          </w:p>
        </w:tc>
        <w:tc>
          <w:tcPr>
            <w:tcW w:w="3240" w:type="dxa"/>
            <w:shd w:val="clear" w:color="auto" w:fill="auto"/>
          </w:tcPr>
          <w:p w14:paraId="798C29E4" w14:textId="77777777" w:rsidR="00166BC5" w:rsidRPr="002D12D1" w:rsidRDefault="00166BC5" w:rsidP="0052682C">
            <w:pPr>
              <w:spacing w:line="276" w:lineRule="auto"/>
              <w:rPr>
                <w:rFonts w:ascii="Arial" w:hAnsi="Arial" w:cs="Arial"/>
                <w:noProof/>
                <w:sz w:val="20"/>
                <w:lang w:val="ka-GE"/>
              </w:rPr>
            </w:pPr>
            <w:r w:rsidRPr="002D12D1">
              <w:rPr>
                <w:rFonts w:ascii="Sylfaen" w:hAnsi="Sylfaen" w:cs="Sylfaen"/>
                <w:noProof/>
                <w:sz w:val="20"/>
                <w:lang w:val="ka-GE"/>
              </w:rPr>
              <w:t>ჰაერის</w:t>
            </w:r>
            <w:r w:rsidRPr="002D12D1">
              <w:rPr>
                <w:rFonts w:ascii="Arial" w:hAnsi="Arial" w:cs="Arial"/>
                <w:noProof/>
                <w:sz w:val="20"/>
                <w:lang w:val="ka-GE"/>
              </w:rPr>
              <w:t xml:space="preserve"> </w:t>
            </w:r>
            <w:r w:rsidRPr="002D12D1">
              <w:rPr>
                <w:rFonts w:ascii="Sylfaen" w:hAnsi="Sylfaen" w:cs="Sylfaen"/>
                <w:noProof/>
                <w:sz w:val="20"/>
                <w:lang w:val="ka-GE"/>
              </w:rPr>
              <w:t>დაბინძურება</w:t>
            </w:r>
          </w:p>
        </w:tc>
        <w:tc>
          <w:tcPr>
            <w:tcW w:w="738" w:type="dxa"/>
            <w:shd w:val="clear" w:color="auto" w:fill="auto"/>
            <w:vAlign w:val="center"/>
          </w:tcPr>
          <w:p w14:paraId="112FFAAE" w14:textId="77777777" w:rsidR="00166BC5" w:rsidRPr="002D12D1" w:rsidRDefault="00166BC5" w:rsidP="0052682C">
            <w:pPr>
              <w:spacing w:line="276" w:lineRule="auto"/>
              <w:jc w:val="center"/>
              <w:rPr>
                <w:rFonts w:ascii="Arial" w:hAnsi="Arial" w:cs="Arial"/>
                <w:noProof/>
                <w:sz w:val="20"/>
              </w:rPr>
            </w:pPr>
            <w:r w:rsidRPr="002D12D1">
              <w:rPr>
                <w:rFonts w:ascii="Arial" w:hAnsi="Arial" w:cs="Arial"/>
                <w:noProof/>
                <w:sz w:val="20"/>
              </w:rPr>
              <w:t>-14.2</w:t>
            </w:r>
          </w:p>
        </w:tc>
      </w:tr>
      <w:tr w:rsidR="00166BC5" w:rsidRPr="00372DE1" w14:paraId="2C0412F8" w14:textId="77777777" w:rsidTr="006D4779">
        <w:trPr>
          <w:trHeight w:val="277"/>
        </w:trPr>
        <w:tc>
          <w:tcPr>
            <w:tcW w:w="3168" w:type="dxa"/>
            <w:gridSpan w:val="2"/>
            <w:shd w:val="clear" w:color="auto" w:fill="auto"/>
          </w:tcPr>
          <w:p w14:paraId="2A00E80F" w14:textId="77777777" w:rsidR="00166BC5" w:rsidRPr="002D12D1" w:rsidRDefault="00166BC5" w:rsidP="0052682C">
            <w:pPr>
              <w:spacing w:line="276" w:lineRule="auto"/>
              <w:rPr>
                <w:rFonts w:ascii="Arial" w:hAnsi="Arial" w:cs="Arial"/>
                <w:noProof/>
                <w:sz w:val="20"/>
                <w:lang w:val="ka-GE"/>
              </w:rPr>
            </w:pPr>
            <w:r w:rsidRPr="002D12D1">
              <w:rPr>
                <w:rFonts w:ascii="Sylfaen" w:hAnsi="Sylfaen" w:cs="Sylfaen"/>
                <w:noProof/>
                <w:sz w:val="20"/>
                <w:lang w:val="ka-GE"/>
              </w:rPr>
              <w:t>არასაკმარისი</w:t>
            </w:r>
            <w:r w:rsidRPr="002D12D1">
              <w:rPr>
                <w:rFonts w:ascii="Arial" w:hAnsi="Arial" w:cs="Arial"/>
                <w:noProof/>
                <w:sz w:val="20"/>
                <w:lang w:val="ka-GE"/>
              </w:rPr>
              <w:t xml:space="preserve"> </w:t>
            </w:r>
            <w:r w:rsidRPr="002D12D1">
              <w:rPr>
                <w:rFonts w:ascii="Sylfaen" w:hAnsi="Sylfaen" w:cs="Sylfaen"/>
                <w:noProof/>
                <w:sz w:val="20"/>
                <w:lang w:val="ka-GE"/>
              </w:rPr>
              <w:t>კვება</w:t>
            </w:r>
          </w:p>
        </w:tc>
        <w:tc>
          <w:tcPr>
            <w:tcW w:w="2928" w:type="dxa"/>
            <w:vMerge/>
            <w:shd w:val="clear" w:color="auto" w:fill="auto"/>
            <w:vAlign w:val="center"/>
          </w:tcPr>
          <w:p w14:paraId="7FD355E5" w14:textId="77777777" w:rsidR="00166BC5" w:rsidRPr="002D12D1" w:rsidRDefault="00166BC5" w:rsidP="0052682C">
            <w:pPr>
              <w:spacing w:line="276" w:lineRule="auto"/>
              <w:rPr>
                <w:rFonts w:ascii="Arial" w:hAnsi="Arial" w:cs="Arial"/>
                <w:noProof/>
                <w:sz w:val="20"/>
              </w:rPr>
            </w:pPr>
          </w:p>
        </w:tc>
        <w:tc>
          <w:tcPr>
            <w:tcW w:w="3240" w:type="dxa"/>
            <w:shd w:val="clear" w:color="auto" w:fill="auto"/>
          </w:tcPr>
          <w:p w14:paraId="69933936" w14:textId="77777777" w:rsidR="00166BC5" w:rsidRPr="002D12D1" w:rsidRDefault="00166BC5" w:rsidP="0052682C">
            <w:pPr>
              <w:spacing w:line="276" w:lineRule="auto"/>
              <w:rPr>
                <w:rFonts w:ascii="Arial" w:hAnsi="Arial" w:cs="Arial"/>
                <w:noProof/>
                <w:sz w:val="20"/>
                <w:lang w:val="ka-GE"/>
              </w:rPr>
            </w:pPr>
            <w:r w:rsidRPr="002D12D1">
              <w:rPr>
                <w:rFonts w:ascii="Sylfaen" w:hAnsi="Sylfaen" w:cs="Sylfaen"/>
                <w:noProof/>
                <w:sz w:val="20"/>
                <w:lang w:val="ka-GE"/>
              </w:rPr>
              <w:t>ალკოჰოლის</w:t>
            </w:r>
            <w:r w:rsidRPr="002D12D1">
              <w:rPr>
                <w:rFonts w:ascii="Arial" w:hAnsi="Arial" w:cs="Arial"/>
                <w:noProof/>
                <w:sz w:val="20"/>
                <w:lang w:val="ka-GE"/>
              </w:rPr>
              <w:t>/</w:t>
            </w:r>
            <w:r w:rsidRPr="002D12D1">
              <w:rPr>
                <w:rFonts w:ascii="Sylfaen" w:hAnsi="Sylfaen" w:cs="Sylfaen"/>
                <w:noProof/>
                <w:sz w:val="20"/>
                <w:lang w:val="ka-GE"/>
              </w:rPr>
              <w:t>ნარკოტიკების</w:t>
            </w:r>
            <w:r w:rsidRPr="002D12D1">
              <w:rPr>
                <w:rFonts w:ascii="Arial" w:hAnsi="Arial" w:cs="Arial"/>
                <w:noProof/>
                <w:sz w:val="20"/>
                <w:lang w:val="ka-GE"/>
              </w:rPr>
              <w:t xml:space="preserve"> </w:t>
            </w:r>
            <w:r w:rsidRPr="002D12D1">
              <w:rPr>
                <w:rFonts w:ascii="Sylfaen" w:hAnsi="Sylfaen" w:cs="Sylfaen"/>
                <w:noProof/>
                <w:sz w:val="20"/>
                <w:lang w:val="ka-GE"/>
              </w:rPr>
              <w:t>მ</w:t>
            </w:r>
            <w:r w:rsidRPr="002D12D1">
              <w:rPr>
                <w:rFonts w:ascii="Arial" w:hAnsi="Arial" w:cs="Arial"/>
                <w:noProof/>
                <w:sz w:val="20"/>
                <w:lang w:val="ka-GE"/>
              </w:rPr>
              <w:t>-</w:t>
            </w:r>
            <w:r w:rsidRPr="002D12D1">
              <w:rPr>
                <w:rFonts w:ascii="Sylfaen" w:hAnsi="Sylfaen" w:cs="Sylfaen"/>
                <w:noProof/>
                <w:sz w:val="20"/>
                <w:lang w:val="ka-GE"/>
              </w:rPr>
              <w:t>ბა</w:t>
            </w:r>
          </w:p>
        </w:tc>
        <w:tc>
          <w:tcPr>
            <w:tcW w:w="738" w:type="dxa"/>
            <w:shd w:val="clear" w:color="auto" w:fill="auto"/>
            <w:vAlign w:val="center"/>
          </w:tcPr>
          <w:p w14:paraId="5006B2BE" w14:textId="77777777" w:rsidR="00166BC5" w:rsidRPr="002D12D1" w:rsidRDefault="00166BC5" w:rsidP="0052682C">
            <w:pPr>
              <w:spacing w:line="276" w:lineRule="auto"/>
              <w:jc w:val="center"/>
              <w:rPr>
                <w:rFonts w:ascii="Arial" w:hAnsi="Arial" w:cs="Arial"/>
                <w:noProof/>
                <w:sz w:val="20"/>
              </w:rPr>
            </w:pPr>
            <w:r w:rsidRPr="002D12D1">
              <w:rPr>
                <w:rFonts w:ascii="Arial" w:hAnsi="Arial" w:cs="Arial"/>
                <w:noProof/>
                <w:sz w:val="20"/>
              </w:rPr>
              <w:t>40.1</w:t>
            </w:r>
          </w:p>
        </w:tc>
      </w:tr>
      <w:tr w:rsidR="00166BC5" w:rsidRPr="00372DE1" w14:paraId="73CC7300" w14:textId="77777777" w:rsidTr="006D4779">
        <w:trPr>
          <w:trHeight w:val="265"/>
        </w:trPr>
        <w:tc>
          <w:tcPr>
            <w:tcW w:w="3168" w:type="dxa"/>
            <w:gridSpan w:val="2"/>
            <w:shd w:val="clear" w:color="auto" w:fill="auto"/>
          </w:tcPr>
          <w:p w14:paraId="335875CF" w14:textId="77777777" w:rsidR="00166BC5" w:rsidRPr="002D12D1" w:rsidRDefault="00166BC5" w:rsidP="0052682C">
            <w:pPr>
              <w:spacing w:line="276" w:lineRule="auto"/>
              <w:rPr>
                <w:rFonts w:ascii="Arial" w:hAnsi="Arial" w:cs="Arial"/>
                <w:noProof/>
                <w:sz w:val="20"/>
                <w:lang w:val="ka-GE"/>
              </w:rPr>
            </w:pPr>
            <w:r w:rsidRPr="002D12D1">
              <w:rPr>
                <w:rFonts w:ascii="Sylfaen" w:hAnsi="Sylfaen" w:cs="Sylfaen"/>
                <w:noProof/>
                <w:sz w:val="20"/>
                <w:lang w:val="ka-GE"/>
              </w:rPr>
              <w:t>თირკმლის</w:t>
            </w:r>
            <w:r w:rsidRPr="002D12D1">
              <w:rPr>
                <w:rFonts w:ascii="Arial" w:hAnsi="Arial" w:cs="Arial"/>
                <w:noProof/>
                <w:sz w:val="20"/>
                <w:lang w:val="ka-GE"/>
              </w:rPr>
              <w:t xml:space="preserve"> </w:t>
            </w:r>
            <w:r w:rsidRPr="002D12D1">
              <w:rPr>
                <w:rFonts w:ascii="Sylfaen" w:hAnsi="Sylfaen" w:cs="Sylfaen"/>
                <w:noProof/>
                <w:sz w:val="20"/>
                <w:lang w:val="ka-GE"/>
              </w:rPr>
              <w:t>დაავადებები</w:t>
            </w:r>
          </w:p>
        </w:tc>
        <w:tc>
          <w:tcPr>
            <w:tcW w:w="2928" w:type="dxa"/>
            <w:vMerge/>
            <w:shd w:val="clear" w:color="auto" w:fill="auto"/>
            <w:vAlign w:val="center"/>
          </w:tcPr>
          <w:p w14:paraId="63AC4523" w14:textId="77777777" w:rsidR="00166BC5" w:rsidRPr="002D12D1" w:rsidRDefault="00166BC5" w:rsidP="0052682C">
            <w:pPr>
              <w:spacing w:line="276" w:lineRule="auto"/>
              <w:rPr>
                <w:rFonts w:ascii="Arial" w:hAnsi="Arial" w:cs="Arial"/>
                <w:noProof/>
                <w:sz w:val="20"/>
              </w:rPr>
            </w:pPr>
          </w:p>
        </w:tc>
        <w:tc>
          <w:tcPr>
            <w:tcW w:w="3240" w:type="dxa"/>
            <w:shd w:val="clear" w:color="auto" w:fill="auto"/>
          </w:tcPr>
          <w:p w14:paraId="62E53FBB" w14:textId="77777777" w:rsidR="00166BC5" w:rsidRPr="002D12D1" w:rsidRDefault="00166BC5" w:rsidP="0052682C">
            <w:pPr>
              <w:spacing w:line="276" w:lineRule="auto"/>
              <w:rPr>
                <w:rFonts w:ascii="Arial" w:hAnsi="Arial" w:cs="Arial"/>
                <w:noProof/>
                <w:sz w:val="20"/>
                <w:lang w:val="ka-GE"/>
              </w:rPr>
            </w:pPr>
            <w:r w:rsidRPr="002D12D1">
              <w:rPr>
                <w:rFonts w:ascii="Sylfaen" w:hAnsi="Sylfaen" w:cs="Sylfaen"/>
                <w:noProof/>
                <w:sz w:val="20"/>
                <w:lang w:val="ka-GE"/>
              </w:rPr>
              <w:t>თირკმლის</w:t>
            </w:r>
            <w:r w:rsidRPr="002D12D1">
              <w:rPr>
                <w:rFonts w:ascii="Arial" w:hAnsi="Arial" w:cs="Arial"/>
                <w:noProof/>
                <w:sz w:val="20"/>
                <w:lang w:val="ka-GE"/>
              </w:rPr>
              <w:t xml:space="preserve"> </w:t>
            </w:r>
            <w:r w:rsidRPr="002D12D1">
              <w:rPr>
                <w:rFonts w:ascii="Sylfaen" w:hAnsi="Sylfaen" w:cs="Sylfaen"/>
                <w:noProof/>
                <w:sz w:val="20"/>
                <w:lang w:val="ka-GE"/>
              </w:rPr>
              <w:t>დაავადებები</w:t>
            </w:r>
          </w:p>
        </w:tc>
        <w:tc>
          <w:tcPr>
            <w:tcW w:w="738" w:type="dxa"/>
            <w:shd w:val="clear" w:color="auto" w:fill="auto"/>
            <w:vAlign w:val="center"/>
          </w:tcPr>
          <w:p w14:paraId="0FCAD7FB" w14:textId="77777777" w:rsidR="00166BC5" w:rsidRPr="002D12D1" w:rsidRDefault="00166BC5" w:rsidP="0052682C">
            <w:pPr>
              <w:spacing w:line="276" w:lineRule="auto"/>
              <w:jc w:val="center"/>
              <w:rPr>
                <w:rFonts w:ascii="Arial" w:hAnsi="Arial" w:cs="Arial"/>
                <w:noProof/>
                <w:sz w:val="20"/>
              </w:rPr>
            </w:pPr>
            <w:r w:rsidRPr="002D12D1">
              <w:rPr>
                <w:rFonts w:ascii="Arial" w:hAnsi="Arial" w:cs="Arial"/>
                <w:noProof/>
                <w:sz w:val="20"/>
              </w:rPr>
              <w:t>-1.1</w:t>
            </w:r>
          </w:p>
        </w:tc>
      </w:tr>
      <w:tr w:rsidR="00166BC5" w:rsidRPr="00372DE1" w14:paraId="7DAF594A" w14:textId="77777777" w:rsidTr="006D4779">
        <w:trPr>
          <w:trHeight w:val="319"/>
        </w:trPr>
        <w:tc>
          <w:tcPr>
            <w:tcW w:w="3168" w:type="dxa"/>
            <w:gridSpan w:val="2"/>
            <w:shd w:val="clear" w:color="auto" w:fill="auto"/>
          </w:tcPr>
          <w:p w14:paraId="0564B765" w14:textId="77777777" w:rsidR="00166BC5" w:rsidRPr="002D12D1" w:rsidRDefault="00166BC5" w:rsidP="0052682C">
            <w:pPr>
              <w:spacing w:line="276" w:lineRule="auto"/>
              <w:rPr>
                <w:rFonts w:ascii="Arial" w:hAnsi="Arial" w:cs="Arial"/>
                <w:noProof/>
                <w:sz w:val="20"/>
                <w:lang w:val="ka-GE"/>
              </w:rPr>
            </w:pPr>
            <w:r w:rsidRPr="002D12D1">
              <w:rPr>
                <w:rFonts w:ascii="Sylfaen" w:hAnsi="Sylfaen" w:cs="Sylfaen"/>
                <w:noProof/>
                <w:sz w:val="20"/>
                <w:lang w:val="ka-GE"/>
              </w:rPr>
              <w:t>ალკოჰოლის</w:t>
            </w:r>
            <w:r w:rsidRPr="002D12D1">
              <w:rPr>
                <w:rFonts w:ascii="Arial" w:hAnsi="Arial" w:cs="Arial"/>
                <w:noProof/>
                <w:sz w:val="20"/>
                <w:lang w:val="ka-GE"/>
              </w:rPr>
              <w:t>/</w:t>
            </w:r>
            <w:r w:rsidRPr="002D12D1">
              <w:rPr>
                <w:rFonts w:ascii="Sylfaen" w:hAnsi="Sylfaen" w:cs="Sylfaen"/>
                <w:noProof/>
                <w:sz w:val="20"/>
                <w:lang w:val="ka-GE"/>
              </w:rPr>
              <w:t>ნარკოტიკების</w:t>
            </w:r>
            <w:r w:rsidRPr="002D12D1">
              <w:rPr>
                <w:rFonts w:ascii="Arial" w:hAnsi="Arial" w:cs="Arial"/>
                <w:noProof/>
                <w:sz w:val="20"/>
                <w:lang w:val="ka-GE"/>
              </w:rPr>
              <w:t xml:space="preserve"> </w:t>
            </w:r>
            <w:r w:rsidRPr="002D12D1">
              <w:rPr>
                <w:rFonts w:ascii="Sylfaen" w:hAnsi="Sylfaen" w:cs="Sylfaen"/>
                <w:noProof/>
                <w:sz w:val="20"/>
                <w:lang w:val="ka-GE"/>
              </w:rPr>
              <w:t>მ</w:t>
            </w:r>
            <w:r w:rsidRPr="002D12D1">
              <w:rPr>
                <w:rFonts w:ascii="Arial" w:hAnsi="Arial" w:cs="Arial"/>
                <w:noProof/>
                <w:sz w:val="20"/>
                <w:lang w:val="ka-GE"/>
              </w:rPr>
              <w:t>-</w:t>
            </w:r>
            <w:r w:rsidRPr="002D12D1">
              <w:rPr>
                <w:rFonts w:ascii="Sylfaen" w:hAnsi="Sylfaen" w:cs="Sylfaen"/>
                <w:noProof/>
                <w:sz w:val="20"/>
                <w:lang w:val="ka-GE"/>
              </w:rPr>
              <w:t>ბა</w:t>
            </w:r>
          </w:p>
        </w:tc>
        <w:tc>
          <w:tcPr>
            <w:tcW w:w="2928" w:type="dxa"/>
            <w:vMerge/>
            <w:shd w:val="clear" w:color="auto" w:fill="auto"/>
            <w:vAlign w:val="center"/>
          </w:tcPr>
          <w:p w14:paraId="03DC62DB" w14:textId="77777777" w:rsidR="00166BC5" w:rsidRPr="002D12D1" w:rsidRDefault="00166BC5" w:rsidP="0052682C">
            <w:pPr>
              <w:spacing w:line="276" w:lineRule="auto"/>
              <w:rPr>
                <w:rFonts w:ascii="Arial" w:hAnsi="Arial" w:cs="Arial"/>
                <w:noProof/>
                <w:sz w:val="20"/>
              </w:rPr>
            </w:pPr>
          </w:p>
        </w:tc>
        <w:tc>
          <w:tcPr>
            <w:tcW w:w="3240" w:type="dxa"/>
            <w:shd w:val="clear" w:color="auto" w:fill="auto"/>
          </w:tcPr>
          <w:p w14:paraId="38C911C6" w14:textId="77777777" w:rsidR="00166BC5" w:rsidRPr="002D12D1" w:rsidRDefault="00166BC5" w:rsidP="0052682C">
            <w:pPr>
              <w:spacing w:line="276" w:lineRule="auto"/>
              <w:rPr>
                <w:rFonts w:ascii="Arial" w:hAnsi="Arial" w:cs="Arial"/>
                <w:noProof/>
                <w:sz w:val="20"/>
                <w:lang w:val="ka-GE"/>
              </w:rPr>
            </w:pPr>
            <w:r w:rsidRPr="002D12D1">
              <w:rPr>
                <w:rFonts w:ascii="Sylfaen" w:hAnsi="Sylfaen" w:cs="Sylfaen"/>
                <w:noProof/>
                <w:sz w:val="20"/>
                <w:lang w:val="ka-GE"/>
              </w:rPr>
              <w:t>არასაკმარისი</w:t>
            </w:r>
            <w:r w:rsidRPr="002D12D1">
              <w:rPr>
                <w:rFonts w:ascii="Arial" w:hAnsi="Arial" w:cs="Arial"/>
                <w:noProof/>
                <w:sz w:val="20"/>
                <w:lang w:val="ka-GE"/>
              </w:rPr>
              <w:t xml:space="preserve"> </w:t>
            </w:r>
            <w:r w:rsidRPr="002D12D1">
              <w:rPr>
                <w:rFonts w:ascii="Sylfaen" w:hAnsi="Sylfaen" w:cs="Sylfaen"/>
                <w:noProof/>
                <w:sz w:val="20"/>
                <w:lang w:val="ka-GE"/>
              </w:rPr>
              <w:t>კვება</w:t>
            </w:r>
          </w:p>
        </w:tc>
        <w:tc>
          <w:tcPr>
            <w:tcW w:w="738" w:type="dxa"/>
            <w:shd w:val="clear" w:color="auto" w:fill="auto"/>
            <w:vAlign w:val="center"/>
          </w:tcPr>
          <w:p w14:paraId="14BBA4D6" w14:textId="77777777" w:rsidR="00166BC5" w:rsidRPr="002D12D1" w:rsidRDefault="00166BC5" w:rsidP="0052682C">
            <w:pPr>
              <w:spacing w:line="276" w:lineRule="auto"/>
              <w:jc w:val="center"/>
              <w:rPr>
                <w:rFonts w:ascii="Arial" w:hAnsi="Arial" w:cs="Arial"/>
                <w:noProof/>
                <w:sz w:val="20"/>
                <w:lang w:val="ka-GE"/>
              </w:rPr>
            </w:pPr>
            <w:r w:rsidRPr="002D12D1">
              <w:rPr>
                <w:rFonts w:ascii="Arial" w:hAnsi="Arial" w:cs="Arial"/>
                <w:noProof/>
                <w:sz w:val="20"/>
                <w:lang w:val="ka-GE"/>
              </w:rPr>
              <w:t>-</w:t>
            </w:r>
            <w:r w:rsidRPr="002D12D1">
              <w:rPr>
                <w:rFonts w:ascii="Arial" w:hAnsi="Arial" w:cs="Arial"/>
                <w:noProof/>
                <w:sz w:val="20"/>
              </w:rPr>
              <w:t>47.9</w:t>
            </w:r>
          </w:p>
        </w:tc>
      </w:tr>
      <w:tr w:rsidR="00166BC5" w:rsidRPr="00372DE1" w14:paraId="5B9720B8" w14:textId="77777777" w:rsidTr="006D4779">
        <w:trPr>
          <w:trHeight w:val="1515"/>
        </w:trPr>
        <w:tc>
          <w:tcPr>
            <w:tcW w:w="959" w:type="dxa"/>
            <w:shd w:val="clear" w:color="auto" w:fill="auto"/>
          </w:tcPr>
          <w:p w14:paraId="4B016AE3" w14:textId="77777777" w:rsidR="00166BC5" w:rsidRPr="00372DE1" w:rsidRDefault="00166BC5" w:rsidP="0052682C">
            <w:pPr>
              <w:spacing w:line="276" w:lineRule="auto"/>
              <w:jc w:val="center"/>
              <w:rPr>
                <w:rFonts w:ascii="Arial" w:hAnsi="Arial" w:cs="Arial"/>
                <w:noProof/>
                <w:lang w:val="ka-GE"/>
              </w:rPr>
            </w:pPr>
            <w:r w:rsidRPr="00372DE1">
              <w:rPr>
                <w:rFonts w:ascii="Arial" w:hAnsi="Arial" w:cs="Arial"/>
                <w:noProof/>
              </w:rPr>
              <w:drawing>
                <wp:inline distT="0" distB="0" distL="0" distR="0" wp14:anchorId="2435CA30" wp14:editId="3E9A6961">
                  <wp:extent cx="438150" cy="8763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38150" cy="876300"/>
                          </a:xfrm>
                          <a:prstGeom prst="rect">
                            <a:avLst/>
                          </a:prstGeom>
                          <a:noFill/>
                          <a:ln>
                            <a:noFill/>
                          </a:ln>
                        </pic:spPr>
                      </pic:pic>
                    </a:graphicData>
                  </a:graphic>
                </wp:inline>
              </w:drawing>
            </w:r>
          </w:p>
        </w:tc>
        <w:tc>
          <w:tcPr>
            <w:tcW w:w="9115" w:type="dxa"/>
            <w:gridSpan w:val="4"/>
            <w:shd w:val="clear" w:color="auto" w:fill="auto"/>
            <w:vAlign w:val="center"/>
          </w:tcPr>
          <w:p w14:paraId="106E5BD0" w14:textId="77777777" w:rsidR="00166BC5" w:rsidRPr="0029461D" w:rsidRDefault="00166BC5" w:rsidP="0052682C">
            <w:pPr>
              <w:spacing w:line="276" w:lineRule="auto"/>
              <w:rPr>
                <w:rFonts w:ascii="Arial" w:hAnsi="Arial" w:cs="Arial"/>
                <w:noProof/>
                <w:sz w:val="18"/>
                <w:lang w:val="ka-GE"/>
              </w:rPr>
            </w:pPr>
            <w:r w:rsidRPr="0029461D">
              <w:rPr>
                <w:rFonts w:ascii="Sylfaen" w:hAnsi="Sylfaen" w:cs="Sylfaen"/>
                <w:noProof/>
                <w:sz w:val="18"/>
                <w:lang w:val="ka-GE"/>
              </w:rPr>
              <w:t>მეტაბოლური</w:t>
            </w:r>
            <w:r w:rsidRPr="0029461D">
              <w:rPr>
                <w:rFonts w:ascii="Arial" w:hAnsi="Arial" w:cs="Arial"/>
                <w:noProof/>
                <w:sz w:val="18"/>
                <w:lang w:val="ka-GE"/>
              </w:rPr>
              <w:t xml:space="preserve"> </w:t>
            </w:r>
            <w:r w:rsidRPr="0029461D">
              <w:rPr>
                <w:rFonts w:ascii="Sylfaen" w:hAnsi="Sylfaen" w:cs="Sylfaen"/>
                <w:noProof/>
                <w:sz w:val="18"/>
                <w:lang w:val="ka-GE"/>
              </w:rPr>
              <w:t>რისკი</w:t>
            </w:r>
          </w:p>
          <w:p w14:paraId="4148EEAD" w14:textId="77777777" w:rsidR="00166BC5" w:rsidRPr="0029461D" w:rsidRDefault="00166BC5" w:rsidP="0052682C">
            <w:pPr>
              <w:spacing w:line="276" w:lineRule="auto"/>
              <w:rPr>
                <w:rFonts w:ascii="Arial" w:hAnsi="Arial" w:cs="Arial"/>
                <w:noProof/>
                <w:sz w:val="18"/>
                <w:lang w:val="ka-GE"/>
              </w:rPr>
            </w:pPr>
            <w:r w:rsidRPr="0029461D">
              <w:rPr>
                <w:rFonts w:ascii="Sylfaen" w:hAnsi="Sylfaen" w:cs="Sylfaen"/>
                <w:noProof/>
                <w:sz w:val="18"/>
                <w:lang w:val="ka-GE"/>
              </w:rPr>
              <w:t>გარემოსთან</w:t>
            </w:r>
            <w:r w:rsidRPr="0029461D">
              <w:rPr>
                <w:rFonts w:ascii="Arial" w:hAnsi="Arial" w:cs="Arial"/>
                <w:noProof/>
                <w:sz w:val="18"/>
                <w:lang w:val="ka-GE"/>
              </w:rPr>
              <w:t xml:space="preserve"> </w:t>
            </w:r>
            <w:r w:rsidRPr="0029461D">
              <w:rPr>
                <w:rFonts w:ascii="Sylfaen" w:hAnsi="Sylfaen" w:cs="Sylfaen"/>
                <w:noProof/>
                <w:sz w:val="18"/>
                <w:lang w:val="ka-GE"/>
              </w:rPr>
              <w:t>დაკავშირებული</w:t>
            </w:r>
            <w:r w:rsidRPr="0029461D">
              <w:rPr>
                <w:rFonts w:ascii="Arial" w:hAnsi="Arial" w:cs="Arial"/>
                <w:noProof/>
                <w:sz w:val="18"/>
                <w:lang w:val="ka-GE"/>
              </w:rPr>
              <w:t xml:space="preserve"> </w:t>
            </w:r>
            <w:r w:rsidRPr="0029461D">
              <w:rPr>
                <w:rFonts w:ascii="Sylfaen" w:hAnsi="Sylfaen" w:cs="Sylfaen"/>
                <w:noProof/>
                <w:sz w:val="18"/>
                <w:lang w:val="ka-GE"/>
              </w:rPr>
              <w:t>რისკი</w:t>
            </w:r>
          </w:p>
          <w:p w14:paraId="6640B61B" w14:textId="77777777" w:rsidR="00166BC5" w:rsidRPr="00372DE1" w:rsidRDefault="00166BC5" w:rsidP="0052682C">
            <w:pPr>
              <w:spacing w:line="276" w:lineRule="auto"/>
              <w:rPr>
                <w:rFonts w:ascii="Arial" w:hAnsi="Arial" w:cs="Arial"/>
                <w:noProof/>
                <w:lang w:val="ka-GE"/>
              </w:rPr>
            </w:pPr>
            <w:r w:rsidRPr="0029461D">
              <w:rPr>
                <w:rFonts w:ascii="Sylfaen" w:hAnsi="Sylfaen" w:cs="Sylfaen"/>
                <w:noProof/>
                <w:sz w:val="18"/>
                <w:lang w:val="ka-GE"/>
              </w:rPr>
              <w:t>ქცევითი</w:t>
            </w:r>
            <w:r w:rsidRPr="0029461D">
              <w:rPr>
                <w:rFonts w:ascii="Arial" w:hAnsi="Arial" w:cs="Arial"/>
                <w:noProof/>
                <w:sz w:val="18"/>
                <w:lang w:val="ka-GE"/>
              </w:rPr>
              <w:t xml:space="preserve"> </w:t>
            </w:r>
            <w:r w:rsidRPr="0029461D">
              <w:rPr>
                <w:rFonts w:ascii="Sylfaen" w:hAnsi="Sylfaen" w:cs="Sylfaen"/>
                <w:noProof/>
                <w:sz w:val="18"/>
                <w:lang w:val="ka-GE"/>
              </w:rPr>
              <w:t>რისკ</w:t>
            </w:r>
            <w:r w:rsidRPr="0029461D">
              <w:rPr>
                <w:rFonts w:ascii="Arial" w:hAnsi="Arial" w:cs="Arial"/>
                <w:noProof/>
                <w:sz w:val="18"/>
                <w:lang w:val="ka-GE"/>
              </w:rPr>
              <w:t>-</w:t>
            </w:r>
            <w:r w:rsidRPr="0029461D">
              <w:rPr>
                <w:rFonts w:ascii="Sylfaen" w:hAnsi="Sylfaen" w:cs="Sylfaen"/>
                <w:noProof/>
                <w:sz w:val="18"/>
                <w:lang w:val="ka-GE"/>
              </w:rPr>
              <w:t>ფაქტორები</w:t>
            </w:r>
          </w:p>
        </w:tc>
      </w:tr>
    </w:tbl>
    <w:p w14:paraId="64758C84" w14:textId="77777777" w:rsidR="00166BC5" w:rsidRPr="002D12D1" w:rsidRDefault="00166BC5" w:rsidP="002D12D1">
      <w:pPr>
        <w:spacing w:line="276" w:lineRule="auto"/>
        <w:rPr>
          <w:rFonts w:ascii="Arial" w:hAnsi="Arial" w:cs="Arial"/>
          <w:iCs/>
          <w:noProof/>
          <w:sz w:val="18"/>
          <w:szCs w:val="22"/>
        </w:rPr>
      </w:pPr>
      <w:r w:rsidRPr="002D12D1">
        <w:rPr>
          <w:rFonts w:ascii="Sylfaen" w:hAnsi="Sylfaen" w:cs="Sylfaen"/>
          <w:iCs/>
          <w:noProof/>
          <w:sz w:val="18"/>
          <w:szCs w:val="22"/>
          <w:lang w:val="ka-GE"/>
        </w:rPr>
        <w:t>წყარო</w:t>
      </w:r>
      <w:r w:rsidRPr="002D12D1">
        <w:rPr>
          <w:rFonts w:ascii="Arial" w:hAnsi="Arial" w:cs="Arial"/>
          <w:iCs/>
          <w:noProof/>
          <w:sz w:val="18"/>
          <w:szCs w:val="22"/>
          <w:lang w:val="ka-GE"/>
        </w:rPr>
        <w:t>:</w:t>
      </w:r>
      <w:r w:rsidRPr="002D12D1">
        <w:rPr>
          <w:rFonts w:ascii="Arial" w:hAnsi="Arial" w:cs="Arial"/>
          <w:iCs/>
          <w:noProof/>
          <w:sz w:val="18"/>
          <w:szCs w:val="22"/>
        </w:rPr>
        <w:t xml:space="preserve"> http://www.healthdata.org/georgia</w:t>
      </w:r>
    </w:p>
    <w:p w14:paraId="0C9C7E65" w14:textId="77777777" w:rsidR="00166BC5" w:rsidRDefault="00166BC5" w:rsidP="0052682C">
      <w:pPr>
        <w:spacing w:line="276" w:lineRule="auto"/>
      </w:pPr>
    </w:p>
    <w:p w14:paraId="7A337F7E" w14:textId="48193881" w:rsidR="001170F5" w:rsidRPr="001170F5" w:rsidRDefault="00BC6BA2" w:rsidP="0052682C">
      <w:pPr>
        <w:spacing w:line="276" w:lineRule="auto"/>
      </w:pPr>
      <w:r>
        <w:rPr>
          <w:rFonts w:ascii="Sylfaen" w:hAnsi="Sylfaen"/>
          <w:b/>
          <w:sz w:val="22"/>
          <w:lang w:val="ka-GE"/>
        </w:rPr>
        <w:t xml:space="preserve">ნახატი 3.2. </w:t>
      </w:r>
      <w:r w:rsidR="001170F5" w:rsidRPr="00BC6BA2">
        <w:rPr>
          <w:rFonts w:ascii="Sylfaen" w:hAnsi="Sylfaen"/>
          <w:b/>
          <w:sz w:val="22"/>
          <w:lang w:val="ka-GE"/>
        </w:rPr>
        <w:t xml:space="preserve">ძირითადი რისკ-ფაქტორების წილი  სიკვდილის </w:t>
      </w:r>
      <w:r w:rsidR="001170F5" w:rsidRPr="00BC6BA2">
        <w:rPr>
          <w:rFonts w:ascii="Sylfaen" w:hAnsi="Sylfaen" w:cs="Sylfaen"/>
          <w:b/>
          <w:sz w:val="22"/>
          <w:lang w:val="ka-GE"/>
        </w:rPr>
        <w:t>შემთხვევებში</w:t>
      </w:r>
      <w:r w:rsidR="001170F5" w:rsidRPr="00BC6BA2">
        <w:rPr>
          <w:rFonts w:ascii="Sylfaen" w:hAnsi="Sylfaen" w:cs="Sylfaen"/>
          <w:b/>
          <w:sz w:val="22"/>
        </w:rPr>
        <w:t xml:space="preserve">, </w:t>
      </w:r>
      <w:r w:rsidR="001170F5" w:rsidRPr="00BC6BA2">
        <w:rPr>
          <w:rFonts w:ascii="Sylfaen" w:hAnsi="Sylfaen" w:cs="Sylfaen"/>
          <w:b/>
          <w:sz w:val="22"/>
          <w:lang w:val="ka-GE"/>
        </w:rPr>
        <w:t>საქართველო</w:t>
      </w:r>
      <w:r w:rsidR="001170F5" w:rsidRPr="00BC6BA2">
        <w:rPr>
          <w:rFonts w:ascii="Sylfaen" w:hAnsi="Sylfaen" w:cs="Sylfaen"/>
          <w:b/>
          <w:sz w:val="22"/>
        </w:rPr>
        <w:t xml:space="preserve">, </w:t>
      </w:r>
      <w:r w:rsidR="001170F5" w:rsidRPr="00BC6BA2">
        <w:rPr>
          <w:rFonts w:ascii="Arial" w:hAnsi="Arial" w:cs="Arial"/>
          <w:b/>
          <w:sz w:val="22"/>
        </w:rPr>
        <w:t>2017</w:t>
      </w:r>
    </w:p>
    <w:p w14:paraId="6802EC4A" w14:textId="77777777" w:rsidR="001170F5" w:rsidRDefault="001170F5" w:rsidP="0052682C">
      <w:pPr>
        <w:spacing w:line="276" w:lineRule="auto"/>
        <w:jc w:val="center"/>
        <w:rPr>
          <w:rFonts w:ascii="Sylfaen" w:hAnsi="Sylfaen" w:cs="Arial"/>
          <w:b/>
          <w:bCs/>
          <w:iCs/>
          <w:noProof/>
        </w:rPr>
      </w:pPr>
      <w:r>
        <w:rPr>
          <w:noProof/>
        </w:rPr>
        <w:drawing>
          <wp:inline distT="0" distB="0" distL="0" distR="0" wp14:anchorId="69048FBA" wp14:editId="2C5F288D">
            <wp:extent cx="4150555" cy="2941608"/>
            <wp:effectExtent l="0" t="0" r="2540" b="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4210199" cy="2983879"/>
                    </a:xfrm>
                    <a:prstGeom prst="rect">
                      <a:avLst/>
                    </a:prstGeom>
                  </pic:spPr>
                </pic:pic>
              </a:graphicData>
            </a:graphic>
          </wp:inline>
        </w:drawing>
      </w:r>
    </w:p>
    <w:p w14:paraId="532FBA22" w14:textId="77777777" w:rsidR="001170F5" w:rsidRPr="002D12D1" w:rsidRDefault="001170F5" w:rsidP="002D12D1">
      <w:pPr>
        <w:spacing w:line="276" w:lineRule="auto"/>
        <w:rPr>
          <w:rFonts w:ascii="Sylfaen" w:hAnsi="Sylfaen" w:cs="Arial"/>
          <w:bCs/>
          <w:iCs/>
          <w:noProof/>
          <w:sz w:val="18"/>
          <w:szCs w:val="18"/>
          <w:lang w:val="ka-GE"/>
        </w:rPr>
      </w:pPr>
      <w:r w:rsidRPr="002D12D1">
        <w:rPr>
          <w:rFonts w:ascii="Sylfaen" w:hAnsi="Sylfaen" w:cs="Arial"/>
          <w:bCs/>
          <w:iCs/>
          <w:noProof/>
          <w:sz w:val="18"/>
          <w:szCs w:val="18"/>
          <w:lang w:val="ka-GE"/>
        </w:rPr>
        <w:t>წყარო: https://vizhub.healthdata.org/gbd-compare/</w:t>
      </w:r>
    </w:p>
    <w:p w14:paraId="277CA9FC" w14:textId="77777777" w:rsidR="00D37C7B" w:rsidRPr="006D4779" w:rsidRDefault="00D37C7B" w:rsidP="006D4779">
      <w:pPr>
        <w:spacing w:line="276" w:lineRule="auto"/>
        <w:jc w:val="both"/>
        <w:rPr>
          <w:rFonts w:ascii="Sylfaen" w:hAnsi="Sylfaen"/>
          <w:sz w:val="22"/>
          <w:szCs w:val="22"/>
        </w:rPr>
      </w:pPr>
      <w:r w:rsidRPr="006D4779">
        <w:rPr>
          <w:rFonts w:ascii="Sylfaen" w:hAnsi="Sylfaen"/>
          <w:sz w:val="22"/>
          <w:szCs w:val="22"/>
        </w:rPr>
        <w:lastRenderedPageBreak/>
        <w:t>ქვეყანაში რეგულარულად ტარდება მოსახლეობის კვლევები ჯანმრთელობის ისეთი რისკ-ფაქტორების გავრცელების დონის შესაფასებლად, როგორიცაა თამბაქოს, ალკოჰოლის და ნარკოტიკების მოხმარება, ჭარბი წონა, დაბალი ფიზიკური აქტივობა და არასწორი კვება, რომელთა გავრცელების დონის ცოდნა და მათ შესამცირებლად ზომების გატარება სიკვდილიანობის და ავადობის წამყვან მიზეზებზე ზემოქმედების სასიცოცხლოდ აუცილებელი სტრატეგიებია.</w:t>
      </w:r>
    </w:p>
    <w:p w14:paraId="7491E948" w14:textId="77777777" w:rsidR="00D37C7B" w:rsidRPr="006D4779" w:rsidRDefault="00D37C7B" w:rsidP="006D4779">
      <w:pPr>
        <w:spacing w:line="276" w:lineRule="auto"/>
        <w:rPr>
          <w:rFonts w:ascii="Sylfaen" w:hAnsi="Sylfaen"/>
          <w:sz w:val="22"/>
          <w:szCs w:val="22"/>
        </w:rPr>
      </w:pPr>
    </w:p>
    <w:p w14:paraId="1CAF6CF7" w14:textId="77777777" w:rsidR="00D37C7B" w:rsidRPr="006D4779" w:rsidRDefault="00D37C7B" w:rsidP="006D4779">
      <w:pPr>
        <w:pStyle w:val="Heading3"/>
        <w:numPr>
          <w:ilvl w:val="1"/>
          <w:numId w:val="11"/>
        </w:numPr>
        <w:spacing w:before="600" w:after="360"/>
        <w:ind w:left="0" w:firstLine="0"/>
        <w:jc w:val="center"/>
        <w:rPr>
          <w:rFonts w:ascii="Sylfaen" w:hAnsi="Sylfaen"/>
          <w:noProof/>
          <w:color w:val="548DD4"/>
          <w:sz w:val="32"/>
          <w:szCs w:val="32"/>
          <w:lang w:val="ka-GE"/>
        </w:rPr>
      </w:pPr>
      <w:bookmarkStart w:id="48" w:name="_Toc16013735"/>
      <w:r w:rsidRPr="006D4779">
        <w:rPr>
          <w:rFonts w:ascii="Sylfaen" w:hAnsi="Sylfaen"/>
          <w:noProof/>
          <w:color w:val="548DD4"/>
          <w:sz w:val="32"/>
          <w:szCs w:val="32"/>
          <w:lang w:val="ka-GE"/>
        </w:rPr>
        <w:t>თამბაქოს მოხმარება:</w:t>
      </w:r>
      <w:bookmarkEnd w:id="48"/>
      <w:r w:rsidRPr="006D4779">
        <w:rPr>
          <w:rFonts w:ascii="Sylfaen" w:hAnsi="Sylfaen"/>
          <w:noProof/>
          <w:color w:val="548DD4"/>
          <w:sz w:val="32"/>
          <w:szCs w:val="32"/>
          <w:lang w:val="ka-GE"/>
        </w:rPr>
        <w:t xml:space="preserve"> </w:t>
      </w:r>
    </w:p>
    <w:p w14:paraId="79A38B79" w14:textId="1F50C7F8" w:rsidR="00D37C7B" w:rsidRDefault="00D37C7B" w:rsidP="006D4779">
      <w:pPr>
        <w:spacing w:line="276" w:lineRule="auto"/>
        <w:jc w:val="both"/>
        <w:rPr>
          <w:rFonts w:ascii="Sylfaen" w:hAnsi="Sylfaen"/>
          <w:sz w:val="22"/>
          <w:szCs w:val="22"/>
          <w:lang w:val="ka-GE"/>
        </w:rPr>
      </w:pPr>
      <w:r w:rsidRPr="006D4779">
        <w:rPr>
          <w:rFonts w:ascii="Sylfaen" w:hAnsi="Sylfaen"/>
          <w:sz w:val="22"/>
          <w:szCs w:val="22"/>
        </w:rPr>
        <w:t>თამბაქოს მომხარება საზოგადოებრივი ჯანმრთელობის ყველაზე მნიშვნელოვანი პრობლემაა. თამბაქოს გლობალური ეპიდემია დაახლოებით 7 მილიონ ადამიანს კლავს ყოველწლიურად, მათ შორის 6 მილიონი მწეველია, ხოლო დაახლოებით 1 მილიონი პასიური მწეველი. მე-20 საუკუნეში თამბაქომ 100 მილიონი ადამიანის სიცოცხლე შეიწირა; თუ არსებული ტენდენცია გაგრძელდება, 21-ე საუკუნეში</w:t>
      </w:r>
      <w:r w:rsidR="004F2FCF">
        <w:rPr>
          <w:rFonts w:ascii="Sylfaen" w:hAnsi="Sylfaen"/>
          <w:sz w:val="22"/>
          <w:szCs w:val="22"/>
          <w:lang w:val="ka-GE"/>
        </w:rPr>
        <w:t>,</w:t>
      </w:r>
      <w:r w:rsidRPr="006D4779">
        <w:rPr>
          <w:rFonts w:ascii="Sylfaen" w:hAnsi="Sylfaen"/>
          <w:sz w:val="22"/>
          <w:szCs w:val="22"/>
        </w:rPr>
        <w:t xml:space="preserve"> ის ერთ მილიარდ ადამიანს  შეიწირავს.</w:t>
      </w:r>
    </w:p>
    <w:p w14:paraId="1FB5C03F" w14:textId="77777777" w:rsidR="006D4779" w:rsidRDefault="006D4779" w:rsidP="006D4779">
      <w:pPr>
        <w:spacing w:line="276" w:lineRule="auto"/>
        <w:jc w:val="both"/>
        <w:rPr>
          <w:rFonts w:ascii="Sylfaen" w:hAnsi="Sylfaen"/>
          <w:sz w:val="22"/>
          <w:szCs w:val="22"/>
          <w:lang w:val="ka-GE"/>
        </w:rPr>
      </w:pPr>
    </w:p>
    <w:p w14:paraId="1A9CE171" w14:textId="0F817A81" w:rsidR="006D4779" w:rsidRPr="006D4779" w:rsidRDefault="006D4779" w:rsidP="006D4779">
      <w:pPr>
        <w:spacing w:line="276" w:lineRule="auto"/>
        <w:jc w:val="both"/>
        <w:rPr>
          <w:rFonts w:ascii="Sylfaen" w:hAnsi="Sylfaen"/>
          <w:sz w:val="22"/>
          <w:szCs w:val="22"/>
          <w:lang w:val="ka-GE"/>
        </w:rPr>
      </w:pPr>
      <w:r w:rsidRPr="0052682C">
        <w:rPr>
          <w:rFonts w:ascii="Sylfaen" w:hAnsi="Sylfaen" w:cs="Sylfaen"/>
          <w:sz w:val="22"/>
        </w:rPr>
        <w:t>ჯანმრთელობის</w:t>
      </w:r>
      <w:r w:rsidRPr="0052682C">
        <w:rPr>
          <w:sz w:val="22"/>
        </w:rPr>
        <w:t xml:space="preserve"> </w:t>
      </w:r>
      <w:r w:rsidRPr="0052682C">
        <w:rPr>
          <w:rFonts w:ascii="Sylfaen" w:hAnsi="Sylfaen" w:cs="Sylfaen"/>
          <w:sz w:val="22"/>
        </w:rPr>
        <w:t>მსოფლიო</w:t>
      </w:r>
      <w:r w:rsidRPr="0052682C">
        <w:rPr>
          <w:sz w:val="22"/>
        </w:rPr>
        <w:t xml:space="preserve"> </w:t>
      </w:r>
      <w:r w:rsidRPr="0052682C">
        <w:rPr>
          <w:rFonts w:ascii="Sylfaen" w:hAnsi="Sylfaen" w:cs="Sylfaen"/>
          <w:sz w:val="22"/>
        </w:rPr>
        <w:t>ორგანიზაციის</w:t>
      </w:r>
      <w:r w:rsidRPr="0052682C">
        <w:rPr>
          <w:sz w:val="22"/>
        </w:rPr>
        <w:t xml:space="preserve"> </w:t>
      </w:r>
      <w:r w:rsidRPr="0052682C">
        <w:rPr>
          <w:rFonts w:ascii="Sylfaen" w:hAnsi="Sylfaen" w:cs="Sylfaen"/>
          <w:sz w:val="22"/>
        </w:rPr>
        <w:t>მონაცემებით</w:t>
      </w:r>
      <w:r w:rsidRPr="0052682C">
        <w:rPr>
          <w:sz w:val="22"/>
        </w:rPr>
        <w:t xml:space="preserve">, </w:t>
      </w:r>
      <w:r w:rsidRPr="0052682C">
        <w:rPr>
          <w:rFonts w:ascii="Sylfaen" w:hAnsi="Sylfaen" w:cs="Sylfaen"/>
          <w:sz w:val="22"/>
        </w:rPr>
        <w:t>მსოფლიოში</w:t>
      </w:r>
      <w:r w:rsidRPr="0052682C">
        <w:rPr>
          <w:sz w:val="22"/>
        </w:rPr>
        <w:t xml:space="preserve"> </w:t>
      </w:r>
      <w:r w:rsidRPr="0052682C">
        <w:rPr>
          <w:rFonts w:ascii="Sylfaen" w:hAnsi="Sylfaen" w:cs="Sylfaen"/>
          <w:sz w:val="22"/>
        </w:rPr>
        <w:t>თამბაქო</w:t>
      </w:r>
      <w:r w:rsidRPr="0052682C">
        <w:rPr>
          <w:sz w:val="22"/>
        </w:rPr>
        <w:t xml:space="preserve"> </w:t>
      </w:r>
      <w:r w:rsidRPr="0052682C">
        <w:rPr>
          <w:rFonts w:ascii="Sylfaen" w:hAnsi="Sylfaen" w:cs="Sylfaen"/>
          <w:sz w:val="22"/>
        </w:rPr>
        <w:t>სიკვდილიანობის</w:t>
      </w:r>
      <w:r w:rsidRPr="0052682C">
        <w:rPr>
          <w:sz w:val="22"/>
        </w:rPr>
        <w:t xml:space="preserve"> </w:t>
      </w:r>
      <w:r w:rsidRPr="0052682C">
        <w:rPr>
          <w:rFonts w:ascii="Sylfaen" w:hAnsi="Sylfaen" w:cs="Sylfaen"/>
          <w:sz w:val="22"/>
        </w:rPr>
        <w:t>გამომწვევი</w:t>
      </w:r>
      <w:r w:rsidRPr="0052682C">
        <w:rPr>
          <w:sz w:val="22"/>
        </w:rPr>
        <w:t xml:space="preserve"> </w:t>
      </w:r>
      <w:r w:rsidRPr="0052682C">
        <w:rPr>
          <w:rFonts w:ascii="Sylfaen" w:hAnsi="Sylfaen" w:cs="Sylfaen"/>
          <w:sz w:val="22"/>
        </w:rPr>
        <w:t>მიზეზებიდან</w:t>
      </w:r>
      <w:r w:rsidRPr="0052682C">
        <w:rPr>
          <w:sz w:val="22"/>
        </w:rPr>
        <w:t xml:space="preserve"> </w:t>
      </w:r>
      <w:r w:rsidRPr="0052682C">
        <w:rPr>
          <w:rFonts w:ascii="Sylfaen" w:hAnsi="Sylfaen" w:cs="Sylfaen"/>
          <w:sz w:val="22"/>
        </w:rPr>
        <w:t>მეორე</w:t>
      </w:r>
      <w:r w:rsidRPr="0052682C">
        <w:rPr>
          <w:sz w:val="22"/>
        </w:rPr>
        <w:t xml:space="preserve"> </w:t>
      </w:r>
      <w:r w:rsidRPr="0052682C">
        <w:rPr>
          <w:rFonts w:ascii="Sylfaen" w:hAnsi="Sylfaen" w:cs="Sylfaen"/>
          <w:sz w:val="22"/>
        </w:rPr>
        <w:t>ადგილზეა</w:t>
      </w:r>
      <w:r w:rsidRPr="0052682C">
        <w:rPr>
          <w:sz w:val="22"/>
        </w:rPr>
        <w:t xml:space="preserve">. </w:t>
      </w:r>
      <w:r w:rsidRPr="0052682C">
        <w:rPr>
          <w:rFonts w:ascii="Sylfaen" w:hAnsi="Sylfaen" w:cs="Sylfaen"/>
          <w:sz w:val="22"/>
        </w:rPr>
        <w:t>დღესდღეობით</w:t>
      </w:r>
      <w:r w:rsidRPr="0052682C">
        <w:rPr>
          <w:sz w:val="22"/>
        </w:rPr>
        <w:t xml:space="preserve"> </w:t>
      </w:r>
      <w:r w:rsidRPr="0052682C">
        <w:rPr>
          <w:rFonts w:ascii="Sylfaen" w:hAnsi="Sylfaen" w:cs="Sylfaen"/>
          <w:sz w:val="22"/>
        </w:rPr>
        <w:t>ყოველი</w:t>
      </w:r>
      <w:r w:rsidRPr="0052682C">
        <w:rPr>
          <w:sz w:val="22"/>
        </w:rPr>
        <w:t xml:space="preserve"> </w:t>
      </w:r>
      <w:r w:rsidRPr="0052682C">
        <w:rPr>
          <w:rFonts w:ascii="Sylfaen" w:hAnsi="Sylfaen" w:cs="Sylfaen"/>
          <w:sz w:val="22"/>
        </w:rPr>
        <w:t>მე</w:t>
      </w:r>
      <w:r w:rsidRPr="0052682C">
        <w:rPr>
          <w:sz w:val="22"/>
        </w:rPr>
        <w:t xml:space="preserve">-10 </w:t>
      </w:r>
      <w:r w:rsidRPr="0052682C">
        <w:rPr>
          <w:rFonts w:ascii="Sylfaen" w:hAnsi="Sylfaen" w:cs="Sylfaen"/>
          <w:sz w:val="22"/>
        </w:rPr>
        <w:t>ზრდასრული</w:t>
      </w:r>
      <w:r w:rsidRPr="0052682C">
        <w:rPr>
          <w:sz w:val="22"/>
        </w:rPr>
        <w:t xml:space="preserve"> </w:t>
      </w:r>
      <w:r w:rsidRPr="0052682C">
        <w:rPr>
          <w:rFonts w:ascii="Sylfaen" w:hAnsi="Sylfaen" w:cs="Sylfaen"/>
          <w:sz w:val="22"/>
        </w:rPr>
        <w:t>ადამიანის</w:t>
      </w:r>
      <w:r w:rsidRPr="0052682C">
        <w:rPr>
          <w:sz w:val="22"/>
        </w:rPr>
        <w:t xml:space="preserve"> </w:t>
      </w:r>
      <w:r w:rsidRPr="0052682C">
        <w:rPr>
          <w:rFonts w:ascii="Sylfaen" w:hAnsi="Sylfaen" w:cs="Sylfaen"/>
          <w:sz w:val="22"/>
        </w:rPr>
        <w:t>სიკვდილის</w:t>
      </w:r>
      <w:r w:rsidRPr="0052682C">
        <w:rPr>
          <w:sz w:val="22"/>
        </w:rPr>
        <w:t xml:space="preserve"> </w:t>
      </w:r>
      <w:r w:rsidRPr="0052682C">
        <w:rPr>
          <w:rFonts w:ascii="Sylfaen" w:hAnsi="Sylfaen" w:cs="Sylfaen"/>
          <w:sz w:val="22"/>
        </w:rPr>
        <w:t>გამომწვევი</w:t>
      </w:r>
      <w:r w:rsidRPr="0052682C">
        <w:rPr>
          <w:sz w:val="22"/>
        </w:rPr>
        <w:t xml:space="preserve"> </w:t>
      </w:r>
      <w:r w:rsidRPr="0052682C">
        <w:rPr>
          <w:rFonts w:ascii="Sylfaen" w:hAnsi="Sylfaen" w:cs="Sylfaen"/>
          <w:sz w:val="22"/>
        </w:rPr>
        <w:t>თამბაქოა</w:t>
      </w:r>
      <w:r w:rsidRPr="0052682C">
        <w:rPr>
          <w:sz w:val="22"/>
        </w:rPr>
        <w:t xml:space="preserve">, </w:t>
      </w:r>
      <w:r w:rsidRPr="0052682C">
        <w:rPr>
          <w:rFonts w:ascii="Sylfaen" w:hAnsi="Sylfaen" w:cs="Sylfaen"/>
          <w:sz w:val="22"/>
        </w:rPr>
        <w:t>რაც</w:t>
      </w:r>
      <w:r w:rsidRPr="0052682C">
        <w:rPr>
          <w:sz w:val="22"/>
        </w:rPr>
        <w:t xml:space="preserve"> 7 </w:t>
      </w:r>
      <w:r w:rsidRPr="0052682C">
        <w:rPr>
          <w:rFonts w:ascii="Sylfaen" w:hAnsi="Sylfaen" w:cs="Sylfaen"/>
          <w:sz w:val="22"/>
        </w:rPr>
        <w:t>მილიონამდე</w:t>
      </w:r>
      <w:r w:rsidRPr="0052682C">
        <w:rPr>
          <w:sz w:val="22"/>
        </w:rPr>
        <w:t xml:space="preserve"> </w:t>
      </w:r>
      <w:r w:rsidRPr="0052682C">
        <w:rPr>
          <w:rFonts w:ascii="Sylfaen" w:hAnsi="Sylfaen" w:cs="Sylfaen"/>
          <w:sz w:val="22"/>
        </w:rPr>
        <w:t>შემთხვევაა</w:t>
      </w:r>
      <w:r w:rsidRPr="0052682C">
        <w:rPr>
          <w:sz w:val="22"/>
        </w:rPr>
        <w:t xml:space="preserve"> </w:t>
      </w:r>
      <w:r w:rsidRPr="0052682C">
        <w:rPr>
          <w:rFonts w:ascii="Sylfaen" w:hAnsi="Sylfaen" w:cs="Sylfaen"/>
          <w:sz w:val="22"/>
        </w:rPr>
        <w:t>წელიწადში</w:t>
      </w:r>
      <w:r w:rsidRPr="0052682C">
        <w:rPr>
          <w:sz w:val="22"/>
        </w:rPr>
        <w:t>.</w:t>
      </w:r>
    </w:p>
    <w:p w14:paraId="25C022BF" w14:textId="77777777" w:rsidR="006D4779" w:rsidRPr="006D4779" w:rsidRDefault="006D4779" w:rsidP="006D4779">
      <w:pPr>
        <w:spacing w:line="276" w:lineRule="auto"/>
        <w:jc w:val="both"/>
        <w:rPr>
          <w:rFonts w:ascii="Sylfaen" w:hAnsi="Sylfaen"/>
          <w:sz w:val="22"/>
          <w:szCs w:val="22"/>
        </w:rPr>
      </w:pPr>
    </w:p>
    <w:p w14:paraId="16656285" w14:textId="5C9A667E" w:rsidR="006D4779" w:rsidRPr="006D4779" w:rsidRDefault="006D4779" w:rsidP="006D4779">
      <w:pPr>
        <w:spacing w:line="276" w:lineRule="auto"/>
        <w:jc w:val="both"/>
        <w:rPr>
          <w:rFonts w:ascii="Sylfaen" w:hAnsi="Sylfaen"/>
          <w:sz w:val="22"/>
          <w:szCs w:val="22"/>
        </w:rPr>
      </w:pPr>
      <w:r>
        <w:rPr>
          <w:rFonts w:ascii="Sylfaen" w:hAnsi="Sylfaen"/>
          <w:sz w:val="22"/>
          <w:szCs w:val="22"/>
          <w:lang w:val="ka-GE"/>
        </w:rPr>
        <w:t>ჯანმოს შეფასებით,</w:t>
      </w:r>
      <w:r w:rsidRPr="006D4779">
        <w:rPr>
          <w:rFonts w:ascii="Sylfaen" w:hAnsi="Sylfaen"/>
          <w:sz w:val="22"/>
          <w:szCs w:val="22"/>
        </w:rPr>
        <w:t xml:space="preserve"> საქართველო წარმოადგენს თამბაქოს ერთ</w:t>
      </w:r>
      <w:r w:rsidRPr="006D4779">
        <w:rPr>
          <w:rFonts w:ascii="Cambria Math" w:hAnsi="Cambria Math" w:cs="Cambria Math"/>
          <w:sz w:val="22"/>
          <w:szCs w:val="22"/>
        </w:rPr>
        <w:t>‐</w:t>
      </w:r>
      <w:r w:rsidRPr="006D4779">
        <w:rPr>
          <w:rFonts w:ascii="Sylfaen" w:hAnsi="Sylfaen" w:cs="Sylfaen"/>
          <w:sz w:val="22"/>
          <w:szCs w:val="22"/>
        </w:rPr>
        <w:t>ერთ</w:t>
      </w:r>
      <w:r w:rsidRPr="006D4779">
        <w:rPr>
          <w:rFonts w:ascii="Sylfaen" w:hAnsi="Sylfaen"/>
          <w:sz w:val="22"/>
          <w:szCs w:val="22"/>
        </w:rPr>
        <w:t xml:space="preserve"> </w:t>
      </w:r>
      <w:r w:rsidRPr="006D4779">
        <w:rPr>
          <w:rFonts w:ascii="Sylfaen" w:hAnsi="Sylfaen" w:cs="Sylfaen"/>
          <w:sz w:val="22"/>
          <w:szCs w:val="22"/>
        </w:rPr>
        <w:t>ყველაზე</w:t>
      </w:r>
      <w:r w:rsidRPr="006D4779">
        <w:rPr>
          <w:rFonts w:ascii="Sylfaen" w:hAnsi="Sylfaen"/>
          <w:sz w:val="22"/>
          <w:szCs w:val="22"/>
        </w:rPr>
        <w:t xml:space="preserve"> </w:t>
      </w:r>
      <w:r w:rsidRPr="006D4779">
        <w:rPr>
          <w:rFonts w:ascii="Sylfaen" w:hAnsi="Sylfaen" w:cs="Sylfaen"/>
          <w:sz w:val="22"/>
          <w:szCs w:val="22"/>
        </w:rPr>
        <w:t>მაღალი</w:t>
      </w:r>
      <w:r w:rsidRPr="006D4779">
        <w:rPr>
          <w:rFonts w:ascii="Sylfaen" w:hAnsi="Sylfaen"/>
          <w:sz w:val="22"/>
          <w:szCs w:val="22"/>
        </w:rPr>
        <w:t xml:space="preserve"> </w:t>
      </w:r>
      <w:r w:rsidRPr="006D4779">
        <w:rPr>
          <w:rFonts w:ascii="Sylfaen" w:hAnsi="Sylfaen" w:cs="Sylfaen"/>
          <w:sz w:val="22"/>
          <w:szCs w:val="22"/>
        </w:rPr>
        <w:t>მოხმარების</w:t>
      </w:r>
      <w:r w:rsidRPr="006D4779">
        <w:rPr>
          <w:rFonts w:ascii="Sylfaen" w:hAnsi="Sylfaen"/>
          <w:sz w:val="22"/>
          <w:szCs w:val="22"/>
        </w:rPr>
        <w:t xml:space="preserve"> </w:t>
      </w:r>
      <w:r w:rsidRPr="006D4779">
        <w:rPr>
          <w:rFonts w:ascii="Sylfaen" w:hAnsi="Sylfaen" w:cs="Sylfaen"/>
          <w:sz w:val="22"/>
          <w:szCs w:val="22"/>
        </w:rPr>
        <w:t>ქვეყანას</w:t>
      </w:r>
      <w:r w:rsidRPr="006D4779">
        <w:rPr>
          <w:rFonts w:ascii="Sylfaen" w:hAnsi="Sylfaen"/>
          <w:sz w:val="22"/>
          <w:szCs w:val="22"/>
        </w:rPr>
        <w:t xml:space="preserve"> </w:t>
      </w:r>
      <w:r w:rsidRPr="006D4779">
        <w:rPr>
          <w:rFonts w:ascii="Sylfaen" w:hAnsi="Sylfaen" w:cs="Sylfaen"/>
          <w:sz w:val="22"/>
          <w:szCs w:val="22"/>
        </w:rPr>
        <w:t>როგორც</w:t>
      </w:r>
      <w:r w:rsidRPr="006D4779">
        <w:rPr>
          <w:rFonts w:ascii="Sylfaen" w:hAnsi="Sylfaen"/>
          <w:sz w:val="22"/>
          <w:szCs w:val="22"/>
        </w:rPr>
        <w:t xml:space="preserve"> </w:t>
      </w:r>
      <w:r w:rsidRPr="006D4779">
        <w:rPr>
          <w:rFonts w:ascii="Sylfaen" w:hAnsi="Sylfaen" w:cs="Sylfaen"/>
          <w:sz w:val="22"/>
          <w:szCs w:val="22"/>
        </w:rPr>
        <w:t>ევროპის</w:t>
      </w:r>
      <w:r w:rsidRPr="006D4779">
        <w:rPr>
          <w:rFonts w:ascii="Sylfaen" w:hAnsi="Sylfaen"/>
          <w:sz w:val="22"/>
          <w:szCs w:val="22"/>
        </w:rPr>
        <w:t xml:space="preserve"> </w:t>
      </w:r>
      <w:r w:rsidRPr="006D4779">
        <w:rPr>
          <w:rFonts w:ascii="Sylfaen" w:hAnsi="Sylfaen" w:cs="Sylfaen"/>
          <w:sz w:val="22"/>
          <w:szCs w:val="22"/>
        </w:rPr>
        <w:t>რეგიონში</w:t>
      </w:r>
      <w:r w:rsidRPr="006D4779">
        <w:rPr>
          <w:rFonts w:ascii="Sylfaen" w:hAnsi="Sylfaen"/>
          <w:sz w:val="22"/>
          <w:szCs w:val="22"/>
        </w:rPr>
        <w:t xml:space="preserve">, </w:t>
      </w:r>
      <w:r w:rsidRPr="006D4779">
        <w:rPr>
          <w:rFonts w:ascii="Sylfaen" w:hAnsi="Sylfaen" w:cs="Sylfaen"/>
          <w:sz w:val="22"/>
          <w:szCs w:val="22"/>
        </w:rPr>
        <w:t>ისე</w:t>
      </w:r>
      <w:r w:rsidRPr="006D4779">
        <w:rPr>
          <w:rFonts w:ascii="Sylfaen" w:hAnsi="Sylfaen"/>
          <w:sz w:val="22"/>
          <w:szCs w:val="22"/>
        </w:rPr>
        <w:t xml:space="preserve"> </w:t>
      </w:r>
      <w:r w:rsidRPr="006D4779">
        <w:rPr>
          <w:rFonts w:ascii="Sylfaen" w:hAnsi="Sylfaen" w:cs="Sylfaen"/>
          <w:sz w:val="22"/>
          <w:szCs w:val="22"/>
        </w:rPr>
        <w:t>მთელ</w:t>
      </w:r>
      <w:r w:rsidRPr="006D4779">
        <w:rPr>
          <w:rFonts w:ascii="Sylfaen" w:hAnsi="Sylfaen"/>
          <w:sz w:val="22"/>
          <w:szCs w:val="22"/>
        </w:rPr>
        <w:t xml:space="preserve"> </w:t>
      </w:r>
      <w:r w:rsidRPr="006D4779">
        <w:rPr>
          <w:rFonts w:ascii="Sylfaen" w:hAnsi="Sylfaen" w:cs="Sylfaen"/>
          <w:sz w:val="22"/>
          <w:szCs w:val="22"/>
        </w:rPr>
        <w:t>მსოფლიოში</w:t>
      </w:r>
      <w:r w:rsidRPr="006D4779">
        <w:rPr>
          <w:rFonts w:ascii="Sylfaen" w:hAnsi="Sylfaen"/>
          <w:sz w:val="22"/>
          <w:szCs w:val="22"/>
        </w:rPr>
        <w:t xml:space="preserve">, </w:t>
      </w:r>
      <w:r w:rsidRPr="006D4779">
        <w:rPr>
          <w:rFonts w:ascii="Sylfaen" w:hAnsi="Sylfaen" w:cs="Sylfaen"/>
          <w:sz w:val="22"/>
          <w:szCs w:val="22"/>
        </w:rPr>
        <w:t>ასევე</w:t>
      </w:r>
      <w:r w:rsidR="004F2FCF">
        <w:rPr>
          <w:rFonts w:ascii="Sylfaen" w:hAnsi="Sylfaen" w:cs="Sylfaen"/>
          <w:sz w:val="22"/>
          <w:szCs w:val="22"/>
          <w:lang w:val="ka-GE"/>
        </w:rPr>
        <w:t>,</w:t>
      </w:r>
      <w:r w:rsidRPr="006D4779">
        <w:rPr>
          <w:rFonts w:ascii="Sylfaen" w:hAnsi="Sylfaen"/>
          <w:sz w:val="22"/>
          <w:szCs w:val="22"/>
        </w:rPr>
        <w:t xml:space="preserve"> </w:t>
      </w:r>
      <w:r w:rsidRPr="006D4779">
        <w:rPr>
          <w:rFonts w:ascii="Sylfaen" w:hAnsi="Sylfaen" w:cs="Sylfaen"/>
          <w:sz w:val="22"/>
          <w:szCs w:val="22"/>
        </w:rPr>
        <w:t>მაღალია</w:t>
      </w:r>
      <w:r w:rsidRPr="006D4779">
        <w:rPr>
          <w:rFonts w:ascii="Sylfaen" w:hAnsi="Sylfaen"/>
          <w:sz w:val="22"/>
          <w:szCs w:val="22"/>
        </w:rPr>
        <w:t xml:space="preserve"> </w:t>
      </w:r>
      <w:r w:rsidRPr="006D4779">
        <w:rPr>
          <w:rFonts w:ascii="Sylfaen" w:hAnsi="Sylfaen" w:cs="Sylfaen"/>
          <w:sz w:val="22"/>
          <w:szCs w:val="22"/>
        </w:rPr>
        <w:t>ალკოჰოლის</w:t>
      </w:r>
      <w:r w:rsidRPr="006D4779">
        <w:rPr>
          <w:rFonts w:ascii="Sylfaen" w:hAnsi="Sylfaen"/>
          <w:sz w:val="22"/>
          <w:szCs w:val="22"/>
        </w:rPr>
        <w:t xml:space="preserve"> </w:t>
      </w:r>
      <w:r w:rsidRPr="006D4779">
        <w:rPr>
          <w:rFonts w:ascii="Sylfaen" w:hAnsi="Sylfaen" w:cs="Sylfaen"/>
          <w:sz w:val="22"/>
          <w:szCs w:val="22"/>
        </w:rPr>
        <w:t>მოხმარების</w:t>
      </w:r>
      <w:r w:rsidRPr="006D4779">
        <w:rPr>
          <w:rFonts w:ascii="Sylfaen" w:hAnsi="Sylfaen"/>
          <w:sz w:val="22"/>
          <w:szCs w:val="22"/>
        </w:rPr>
        <w:t xml:space="preserve"> </w:t>
      </w:r>
      <w:r w:rsidRPr="006D4779">
        <w:rPr>
          <w:rFonts w:ascii="Sylfaen" w:hAnsi="Sylfaen" w:cs="Sylfaen"/>
          <w:sz w:val="22"/>
          <w:szCs w:val="22"/>
        </w:rPr>
        <w:t>მაჩვენებლები</w:t>
      </w:r>
      <w:r w:rsidRPr="006D4779">
        <w:rPr>
          <w:rFonts w:ascii="Sylfaen" w:hAnsi="Sylfaen"/>
          <w:sz w:val="22"/>
          <w:szCs w:val="22"/>
        </w:rPr>
        <w:t xml:space="preserve">, </w:t>
      </w:r>
      <w:r w:rsidRPr="006D4779">
        <w:rPr>
          <w:rFonts w:ascii="Sylfaen" w:hAnsi="Sylfaen" w:cs="Sylfaen"/>
          <w:sz w:val="22"/>
          <w:szCs w:val="22"/>
        </w:rPr>
        <w:t>თუმცა</w:t>
      </w:r>
      <w:r w:rsidRPr="006D4779">
        <w:rPr>
          <w:rFonts w:ascii="Sylfaen" w:hAnsi="Sylfaen"/>
          <w:sz w:val="22"/>
          <w:szCs w:val="22"/>
        </w:rPr>
        <w:t xml:space="preserve"> </w:t>
      </w:r>
      <w:r w:rsidRPr="006D4779">
        <w:rPr>
          <w:rFonts w:ascii="Sylfaen" w:hAnsi="Sylfaen" w:cs="Sylfaen"/>
          <w:sz w:val="22"/>
          <w:szCs w:val="22"/>
        </w:rPr>
        <w:t>პრობლემურად</w:t>
      </w:r>
      <w:r w:rsidRPr="006D4779">
        <w:rPr>
          <w:rFonts w:ascii="Sylfaen" w:hAnsi="Sylfaen"/>
          <w:sz w:val="22"/>
          <w:szCs w:val="22"/>
        </w:rPr>
        <w:t xml:space="preserve"> </w:t>
      </w:r>
      <w:r w:rsidRPr="006D4779">
        <w:rPr>
          <w:rFonts w:ascii="Sylfaen" w:hAnsi="Sylfaen" w:cs="Sylfaen"/>
          <w:sz w:val="22"/>
          <w:szCs w:val="22"/>
        </w:rPr>
        <w:t>არ</w:t>
      </w:r>
      <w:r w:rsidRPr="006D4779">
        <w:rPr>
          <w:rFonts w:ascii="Sylfaen" w:hAnsi="Sylfaen"/>
          <w:sz w:val="22"/>
          <w:szCs w:val="22"/>
        </w:rPr>
        <w:t xml:space="preserve"> </w:t>
      </w:r>
      <w:r w:rsidRPr="006D4779">
        <w:rPr>
          <w:rFonts w:ascii="Sylfaen" w:hAnsi="Sylfaen" w:cs="Sylfaen"/>
          <w:sz w:val="22"/>
          <w:szCs w:val="22"/>
        </w:rPr>
        <w:t>აღიქმება</w:t>
      </w:r>
      <w:r w:rsidRPr="006D4779">
        <w:rPr>
          <w:rFonts w:ascii="Sylfaen" w:hAnsi="Sylfaen"/>
          <w:sz w:val="22"/>
          <w:szCs w:val="22"/>
        </w:rPr>
        <w:t xml:space="preserve">. </w:t>
      </w:r>
    </w:p>
    <w:p w14:paraId="7A135779" w14:textId="77777777" w:rsidR="00166BC5" w:rsidRPr="006D4779" w:rsidRDefault="00166BC5" w:rsidP="006D4779">
      <w:pPr>
        <w:spacing w:line="276" w:lineRule="auto"/>
        <w:jc w:val="both"/>
        <w:rPr>
          <w:rFonts w:ascii="Sylfaen" w:hAnsi="Sylfaen"/>
          <w:sz w:val="22"/>
          <w:szCs w:val="22"/>
        </w:rPr>
      </w:pPr>
    </w:p>
    <w:p w14:paraId="122AABCD" w14:textId="5B52E942" w:rsidR="00D37C7B" w:rsidRPr="006D4779" w:rsidRDefault="00D37C7B" w:rsidP="006D4779">
      <w:pPr>
        <w:spacing w:line="276" w:lineRule="auto"/>
        <w:jc w:val="both"/>
        <w:rPr>
          <w:rFonts w:ascii="Sylfaen" w:hAnsi="Sylfaen"/>
          <w:sz w:val="22"/>
          <w:szCs w:val="22"/>
        </w:rPr>
      </w:pPr>
      <w:r w:rsidRPr="006D4779">
        <w:rPr>
          <w:rFonts w:ascii="Sylfaen" w:hAnsi="Sylfaen"/>
          <w:sz w:val="22"/>
          <w:szCs w:val="22"/>
        </w:rPr>
        <w:t xml:space="preserve">საქართველოში თამბაქოს </w:t>
      </w:r>
      <w:r w:rsidR="0064718C">
        <w:rPr>
          <w:rFonts w:ascii="Sylfaen" w:hAnsi="Sylfaen"/>
          <w:sz w:val="22"/>
          <w:szCs w:val="22"/>
        </w:rPr>
        <w:t xml:space="preserve">ყოველწლიურად </w:t>
      </w:r>
      <w:r w:rsidRPr="006D4779">
        <w:rPr>
          <w:rFonts w:ascii="Sylfaen" w:hAnsi="Sylfaen"/>
          <w:sz w:val="22"/>
          <w:szCs w:val="22"/>
        </w:rPr>
        <w:t xml:space="preserve">უკავშირდება 11 400 სიკვდილის შემთხვევა, მათგან 2100 პასიური მწეველი და 300-მდე ბავშვია. თამბაქოს ეკონომიკური ზარალის გათვლები აჩვენებს, რომ საქართველოში პირდაპირი და არაპირდაპირი დანახარჯები 824.9 მილიონი ლარია, რაც წლიური მშპ-ს 2.43%-ს შეადგენს. თამბაქოს კონტროლის ოთხი (თამბაქოს ნაწარმის დაბეგვრა, საჯარო სივრცეში მოწევის სრულად აკრძალვა, თამბაქოს ნაწარმის რეკლამირება, პოპულარიზაცია და სპონსორობა, თამბაქოს პროდუქტის შეფუთვა და მარკირება) პრიორიტეტული მუხლის აღსრულების შემთხვევაში 15 წლის განმავლობაში ქვეყანა თავიდან აიცილებს 53 100 ადამიანის გარდაცვალებას, რაც თამბაქოსთან ასოცირებულ მთლიან ეკონომიკურ ხარჯებს 3.6 მილიარდი ლარით შეამცირებს; თამბაქოს კონტროლში ჩადებული ყოველი 1 ლარით უკუ-ინვესტიციის სახით ქვეყანა მიიღებს 161 ლარს. </w:t>
      </w:r>
    </w:p>
    <w:p w14:paraId="1B603C18" w14:textId="77777777" w:rsidR="00166BC5" w:rsidRPr="006D4779" w:rsidRDefault="00166BC5" w:rsidP="006D4779">
      <w:pPr>
        <w:spacing w:line="276" w:lineRule="auto"/>
        <w:jc w:val="both"/>
        <w:rPr>
          <w:rFonts w:ascii="Sylfaen" w:hAnsi="Sylfaen"/>
          <w:sz w:val="22"/>
          <w:szCs w:val="22"/>
        </w:rPr>
      </w:pPr>
    </w:p>
    <w:p w14:paraId="0A0DA148" w14:textId="77777777" w:rsidR="00D37C7B" w:rsidRPr="006D4779" w:rsidRDefault="00D37C7B" w:rsidP="006D4779">
      <w:pPr>
        <w:spacing w:line="276" w:lineRule="auto"/>
        <w:jc w:val="both"/>
        <w:rPr>
          <w:rFonts w:ascii="Sylfaen" w:hAnsi="Sylfaen"/>
          <w:sz w:val="22"/>
          <w:szCs w:val="22"/>
        </w:rPr>
      </w:pPr>
      <w:r w:rsidRPr="006D4779">
        <w:rPr>
          <w:rFonts w:ascii="Sylfaen" w:hAnsi="Sylfaen"/>
          <w:sz w:val="22"/>
          <w:szCs w:val="22"/>
        </w:rPr>
        <w:lastRenderedPageBreak/>
        <w:t>ამჟამად თამბაქოს მოიხმარს საქართველოს ზრდასრული მოსახლეობის 31% (მამაკაცების 57% და ქალების 7%; თუმცა ლაბორატორიული გამოკვლევებით ეწევა ქალების 12.2%) (STEPS 2016). სხვა ასაკობრივ ჯგუფებთან შედარებით, ორივე სქესის წარმომადგენლებში მწეველობის გავრცელება ყველაზე მაღალია 30-44 წლის ასაკობრივ ჯგუფებში.</w:t>
      </w:r>
    </w:p>
    <w:p w14:paraId="47F0F769" w14:textId="77777777" w:rsidR="00D37C7B" w:rsidRPr="006D4779" w:rsidRDefault="00D37C7B" w:rsidP="006D4779">
      <w:pPr>
        <w:spacing w:line="276" w:lineRule="auto"/>
        <w:rPr>
          <w:rFonts w:ascii="Sylfaen" w:hAnsi="Sylfaen"/>
          <w:sz w:val="22"/>
          <w:szCs w:val="22"/>
        </w:rPr>
      </w:pPr>
    </w:p>
    <w:p w14:paraId="02505017" w14:textId="7AB82518" w:rsidR="00D37C7B" w:rsidRPr="0029461D" w:rsidRDefault="00BC6BA2" w:rsidP="006D4779">
      <w:pPr>
        <w:spacing w:line="276" w:lineRule="auto"/>
        <w:rPr>
          <w:rFonts w:ascii="Sylfaen" w:eastAsia="Calibri" w:hAnsi="Sylfaen"/>
          <w:b/>
          <w:sz w:val="22"/>
          <w:szCs w:val="22"/>
        </w:rPr>
      </w:pPr>
      <w:r>
        <w:rPr>
          <w:rFonts w:ascii="Sylfaen" w:hAnsi="Sylfaen"/>
          <w:b/>
          <w:sz w:val="22"/>
          <w:szCs w:val="22"/>
          <w:lang w:val="ka-GE"/>
        </w:rPr>
        <w:t>ნახატი 3.3</w:t>
      </w:r>
      <w:r w:rsidR="00D37C7B" w:rsidRPr="0029461D">
        <w:rPr>
          <w:rFonts w:ascii="Sylfaen" w:hAnsi="Sylfaen"/>
          <w:b/>
          <w:sz w:val="22"/>
          <w:szCs w:val="22"/>
        </w:rPr>
        <w:t xml:space="preserve"> . </w:t>
      </w:r>
      <w:r w:rsidR="00D37C7B" w:rsidRPr="0029461D">
        <w:rPr>
          <w:rFonts w:ascii="Sylfaen" w:eastAsia="Calibri" w:hAnsi="Sylfaen"/>
          <w:b/>
          <w:sz w:val="22"/>
          <w:szCs w:val="22"/>
        </w:rPr>
        <w:t>ამჟამად მწეველთა პროცენტული მაჩვენებელი, ასაკისა და სქესის მიხედვით</w:t>
      </w:r>
    </w:p>
    <w:p w14:paraId="1F65380D" w14:textId="77777777" w:rsidR="00D37C7B" w:rsidRPr="006D4779" w:rsidRDefault="00D37C7B" w:rsidP="006D4779">
      <w:pPr>
        <w:spacing w:line="276" w:lineRule="auto"/>
        <w:rPr>
          <w:rFonts w:ascii="Sylfaen" w:hAnsi="Sylfaen"/>
          <w:sz w:val="22"/>
          <w:szCs w:val="22"/>
        </w:rPr>
      </w:pPr>
      <w:r w:rsidRPr="006D4779">
        <w:rPr>
          <w:rFonts w:ascii="Sylfaen" w:hAnsi="Sylfaen"/>
          <w:noProof/>
          <w:sz w:val="22"/>
          <w:szCs w:val="22"/>
        </w:rPr>
        <w:drawing>
          <wp:inline distT="0" distB="0" distL="0" distR="0" wp14:anchorId="594653F5" wp14:editId="20A0DAD1">
            <wp:extent cx="5305246" cy="2803585"/>
            <wp:effectExtent l="0" t="0" r="10160" b="15875"/>
            <wp:docPr id="1379" name="Chart 13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14:paraId="1002CA83" w14:textId="77777777" w:rsidR="002D12D1" w:rsidRPr="001E28A4" w:rsidRDefault="002D12D1" w:rsidP="002D12D1">
      <w:pPr>
        <w:spacing w:line="276" w:lineRule="auto"/>
        <w:jc w:val="both"/>
        <w:rPr>
          <w:rFonts w:ascii="Sylfaen" w:hAnsi="Sylfaen"/>
          <w:sz w:val="18"/>
          <w:szCs w:val="22"/>
        </w:rPr>
      </w:pPr>
      <w:r w:rsidRPr="001E28A4">
        <w:rPr>
          <w:rFonts w:ascii="Sylfaen" w:hAnsi="Sylfaen"/>
          <w:sz w:val="18"/>
          <w:szCs w:val="22"/>
          <w:lang w:val="ka-GE"/>
        </w:rPr>
        <w:t xml:space="preserve">წყარო: </w:t>
      </w:r>
      <w:r w:rsidRPr="001E28A4">
        <w:rPr>
          <w:rFonts w:ascii="Sylfaen" w:hAnsi="Sylfaen"/>
          <w:sz w:val="18"/>
          <w:szCs w:val="22"/>
        </w:rPr>
        <w:t>STEPS 2016</w:t>
      </w:r>
    </w:p>
    <w:p w14:paraId="09240518" w14:textId="77777777" w:rsidR="00D37C7B" w:rsidRPr="006D4779" w:rsidRDefault="00D37C7B" w:rsidP="006D4779">
      <w:pPr>
        <w:spacing w:line="276" w:lineRule="auto"/>
        <w:rPr>
          <w:rFonts w:ascii="Sylfaen" w:hAnsi="Sylfaen"/>
          <w:sz w:val="22"/>
          <w:szCs w:val="22"/>
        </w:rPr>
      </w:pPr>
    </w:p>
    <w:p w14:paraId="45E4304D" w14:textId="6A678819" w:rsidR="00D37C7B" w:rsidRPr="006D4779" w:rsidRDefault="00D37C7B" w:rsidP="006D4779">
      <w:pPr>
        <w:spacing w:line="276" w:lineRule="auto"/>
        <w:rPr>
          <w:rFonts w:ascii="Sylfaen" w:hAnsi="Sylfaen"/>
          <w:sz w:val="22"/>
          <w:szCs w:val="22"/>
          <w:lang w:val="ka-GE"/>
        </w:rPr>
      </w:pPr>
      <w:r w:rsidRPr="006D4779">
        <w:rPr>
          <w:rFonts w:ascii="Sylfaen" w:hAnsi="Sylfaen"/>
          <w:sz w:val="22"/>
          <w:szCs w:val="22"/>
        </w:rPr>
        <w:t>STEPS 2010-ის მონაცემებთან შედარებით, 2016 წელს თამბაქოს მაჩვენებლები</w:t>
      </w:r>
      <w:r w:rsidR="00166BC5" w:rsidRPr="006D4779">
        <w:rPr>
          <w:rFonts w:ascii="Sylfaen" w:hAnsi="Sylfaen"/>
          <w:sz w:val="22"/>
          <w:szCs w:val="22"/>
          <w:lang w:val="ka-GE"/>
        </w:rPr>
        <w:t xml:space="preserve"> </w:t>
      </w:r>
      <w:r w:rsidRPr="006D4779">
        <w:rPr>
          <w:rFonts w:ascii="Sylfaen" w:hAnsi="Sylfaen"/>
          <w:sz w:val="22"/>
          <w:szCs w:val="22"/>
        </w:rPr>
        <w:t>გაზრდილია.</w:t>
      </w:r>
    </w:p>
    <w:p w14:paraId="6D5A05B5" w14:textId="77777777" w:rsidR="00166BC5" w:rsidRPr="006D4779" w:rsidRDefault="00166BC5" w:rsidP="006D4779">
      <w:pPr>
        <w:spacing w:line="276" w:lineRule="auto"/>
        <w:rPr>
          <w:rFonts w:ascii="Sylfaen" w:hAnsi="Sylfaen"/>
          <w:sz w:val="22"/>
          <w:szCs w:val="22"/>
        </w:rPr>
      </w:pPr>
    </w:p>
    <w:p w14:paraId="5E1DD7DB" w14:textId="6C3E1158" w:rsidR="00D37C7B" w:rsidRPr="0029461D" w:rsidRDefault="00BC6BA2" w:rsidP="006D4779">
      <w:pPr>
        <w:spacing w:line="276" w:lineRule="auto"/>
        <w:rPr>
          <w:rFonts w:ascii="Sylfaen" w:hAnsi="Sylfaen"/>
          <w:b/>
          <w:sz w:val="22"/>
          <w:szCs w:val="22"/>
        </w:rPr>
      </w:pPr>
      <w:r>
        <w:rPr>
          <w:rFonts w:ascii="Sylfaen" w:hAnsi="Sylfaen"/>
          <w:b/>
          <w:sz w:val="22"/>
          <w:szCs w:val="22"/>
          <w:lang w:val="ka-GE"/>
        </w:rPr>
        <w:t>ნახატი 3.4</w:t>
      </w:r>
      <w:r w:rsidR="00D37C7B" w:rsidRPr="0029461D">
        <w:rPr>
          <w:rFonts w:ascii="Sylfaen" w:hAnsi="Sylfaen"/>
          <w:b/>
          <w:sz w:val="22"/>
          <w:szCs w:val="22"/>
        </w:rPr>
        <w:t>. თამბაქოს ამჟამინდელი მოხმარება, STEPS 2010-2016</w:t>
      </w:r>
    </w:p>
    <w:p w14:paraId="1BAAC149" w14:textId="77777777" w:rsidR="00D37C7B" w:rsidRPr="006D4779" w:rsidRDefault="00D37C7B" w:rsidP="006D4779">
      <w:pPr>
        <w:spacing w:line="276" w:lineRule="auto"/>
        <w:rPr>
          <w:rFonts w:ascii="Sylfaen" w:hAnsi="Sylfaen"/>
          <w:sz w:val="22"/>
          <w:szCs w:val="22"/>
        </w:rPr>
      </w:pPr>
      <w:r w:rsidRPr="006D4779">
        <w:rPr>
          <w:rFonts w:ascii="Sylfaen" w:hAnsi="Sylfaen"/>
          <w:noProof/>
          <w:sz w:val="22"/>
          <w:szCs w:val="22"/>
        </w:rPr>
        <w:drawing>
          <wp:inline distT="0" distB="0" distL="0" distR="0" wp14:anchorId="4B70C415" wp14:editId="05293FBF">
            <wp:extent cx="3899140" cy="2484407"/>
            <wp:effectExtent l="0" t="0" r="25400" b="11430"/>
            <wp:docPr id="8266" name="Chart 8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14:paraId="561FB1D2" w14:textId="18F5A1E7" w:rsidR="002D12D1" w:rsidRPr="001E28A4" w:rsidRDefault="002D12D1" w:rsidP="002D12D1">
      <w:pPr>
        <w:spacing w:line="276" w:lineRule="auto"/>
        <w:jc w:val="both"/>
        <w:rPr>
          <w:rFonts w:ascii="Sylfaen" w:hAnsi="Sylfaen"/>
          <w:sz w:val="18"/>
          <w:szCs w:val="22"/>
        </w:rPr>
      </w:pPr>
      <w:r w:rsidRPr="001E28A4">
        <w:rPr>
          <w:rFonts w:ascii="Sylfaen" w:hAnsi="Sylfaen"/>
          <w:sz w:val="18"/>
          <w:szCs w:val="22"/>
          <w:lang w:val="ka-GE"/>
        </w:rPr>
        <w:t xml:space="preserve">წყარო: </w:t>
      </w:r>
      <w:r w:rsidRPr="001E28A4">
        <w:rPr>
          <w:rFonts w:ascii="Sylfaen" w:hAnsi="Sylfaen"/>
          <w:sz w:val="18"/>
          <w:szCs w:val="22"/>
        </w:rPr>
        <w:t xml:space="preserve">STEPS </w:t>
      </w:r>
      <w:r>
        <w:rPr>
          <w:rFonts w:ascii="Sylfaen" w:hAnsi="Sylfaen"/>
          <w:sz w:val="18"/>
          <w:szCs w:val="22"/>
        </w:rPr>
        <w:t>2010-</w:t>
      </w:r>
      <w:r w:rsidRPr="001E28A4">
        <w:rPr>
          <w:rFonts w:ascii="Sylfaen" w:hAnsi="Sylfaen"/>
          <w:sz w:val="18"/>
          <w:szCs w:val="22"/>
        </w:rPr>
        <w:t>2016</w:t>
      </w:r>
    </w:p>
    <w:p w14:paraId="3ED45970" w14:textId="5B6E5AAA" w:rsidR="00D37C7B" w:rsidRPr="006D4779" w:rsidRDefault="00D37C7B" w:rsidP="006D4779">
      <w:pPr>
        <w:spacing w:line="276" w:lineRule="auto"/>
        <w:jc w:val="both"/>
        <w:rPr>
          <w:rFonts w:ascii="Sylfaen" w:hAnsi="Sylfaen"/>
          <w:sz w:val="22"/>
          <w:szCs w:val="22"/>
        </w:rPr>
      </w:pPr>
      <w:r w:rsidRPr="006D4779">
        <w:rPr>
          <w:rFonts w:ascii="Sylfaen" w:hAnsi="Sylfaen"/>
          <w:sz w:val="22"/>
          <w:szCs w:val="22"/>
        </w:rPr>
        <w:lastRenderedPageBreak/>
        <w:t>კვლევის მონაცემთა მიხედვით, კაცები ქალებთან შედარებით უფრო ადრეულ ასაკში იწყებენ</w:t>
      </w:r>
      <w:r w:rsidR="003019AF">
        <w:rPr>
          <w:rFonts w:ascii="Sylfaen" w:hAnsi="Sylfaen"/>
          <w:sz w:val="22"/>
          <w:szCs w:val="22"/>
        </w:rPr>
        <w:t xml:space="preserve"> მოწევას (კაცებში საშუალო ასაკი</w:t>
      </w:r>
      <w:r w:rsidR="003019AF">
        <w:rPr>
          <w:rFonts w:ascii="Sylfaen" w:hAnsi="Sylfaen"/>
          <w:sz w:val="22"/>
          <w:szCs w:val="22"/>
          <w:lang w:val="ka-GE"/>
        </w:rPr>
        <w:t xml:space="preserve"> -</w:t>
      </w:r>
      <w:r w:rsidRPr="006D4779">
        <w:rPr>
          <w:rFonts w:ascii="Sylfaen" w:hAnsi="Sylfaen"/>
          <w:sz w:val="22"/>
          <w:szCs w:val="22"/>
        </w:rPr>
        <w:t xml:space="preserve">17.7 წელი; ქალებში 22.4 წელი). </w:t>
      </w:r>
    </w:p>
    <w:p w14:paraId="0F47F394" w14:textId="77777777" w:rsidR="00166BC5" w:rsidRPr="006D4779" w:rsidRDefault="00166BC5" w:rsidP="006D4779">
      <w:pPr>
        <w:spacing w:line="276" w:lineRule="auto"/>
        <w:jc w:val="both"/>
        <w:rPr>
          <w:rFonts w:ascii="Sylfaen" w:hAnsi="Sylfaen"/>
          <w:sz w:val="22"/>
          <w:szCs w:val="22"/>
        </w:rPr>
      </w:pPr>
    </w:p>
    <w:p w14:paraId="7377E983" w14:textId="4C51421E" w:rsidR="00D37C7B" w:rsidRPr="006D4779" w:rsidRDefault="00D37C7B" w:rsidP="006D4779">
      <w:pPr>
        <w:spacing w:line="276" w:lineRule="auto"/>
        <w:jc w:val="both"/>
        <w:rPr>
          <w:rFonts w:ascii="Sylfaen" w:hAnsi="Sylfaen"/>
          <w:sz w:val="22"/>
          <w:szCs w:val="22"/>
        </w:rPr>
      </w:pPr>
      <w:r w:rsidRPr="006D4779">
        <w:rPr>
          <w:rFonts w:ascii="Sylfaen" w:hAnsi="Sylfaen"/>
          <w:sz w:val="22"/>
          <w:szCs w:val="22"/>
        </w:rPr>
        <w:t xml:space="preserve">მწეველთა უმეტესობა (98.6%) მოიხმარდა ქარხნული წარმოების სიგარეტს. ყოველდღიურ მწეველებში დღიურად მოხმარებული სიგარეტის საშუალო რაოდენობაა 21.3 ღერი. კაცები საშუალოდ ეწეოდნენ 22.2  და ქალები 14.4 ღერს დღეში. დღიურად მოწეული სიგარეტის ყველაზე მაღალი მაჩვენებელი დაფიქსირდა  30-44 წლის კაცებში და  60-69 წლის ქალებში. </w:t>
      </w:r>
    </w:p>
    <w:p w14:paraId="5A464B5D" w14:textId="77777777" w:rsidR="00D37C7B" w:rsidRPr="006D4779" w:rsidRDefault="00D37C7B" w:rsidP="006D4779">
      <w:pPr>
        <w:spacing w:line="276" w:lineRule="auto"/>
        <w:jc w:val="both"/>
        <w:rPr>
          <w:rFonts w:ascii="Sylfaen" w:hAnsi="Sylfaen"/>
          <w:sz w:val="22"/>
          <w:szCs w:val="22"/>
        </w:rPr>
      </w:pPr>
    </w:p>
    <w:p w14:paraId="55C60387" w14:textId="1C36DCFD" w:rsidR="00D37C7B" w:rsidRPr="00BC6BA2" w:rsidRDefault="00166BC5" w:rsidP="006D4779">
      <w:pPr>
        <w:spacing w:line="276" w:lineRule="auto"/>
        <w:jc w:val="both"/>
        <w:rPr>
          <w:rFonts w:ascii="Sylfaen" w:hAnsi="Sylfaen"/>
          <w:b/>
          <w:sz w:val="22"/>
          <w:szCs w:val="22"/>
        </w:rPr>
      </w:pPr>
      <w:r w:rsidRPr="00BC6BA2">
        <w:rPr>
          <w:rFonts w:ascii="Sylfaen" w:hAnsi="Sylfaen"/>
          <w:b/>
          <w:sz w:val="22"/>
          <w:szCs w:val="22"/>
          <w:lang w:val="ka-GE"/>
        </w:rPr>
        <w:t>ნახატი 3.</w:t>
      </w:r>
      <w:r w:rsidR="00BC6BA2" w:rsidRPr="00BC6BA2">
        <w:rPr>
          <w:rFonts w:ascii="Sylfaen" w:hAnsi="Sylfaen"/>
          <w:b/>
          <w:sz w:val="22"/>
          <w:szCs w:val="22"/>
          <w:lang w:val="ka-GE"/>
        </w:rPr>
        <w:t>5</w:t>
      </w:r>
      <w:r w:rsidR="00D37C7B" w:rsidRPr="00BC6BA2">
        <w:rPr>
          <w:rFonts w:ascii="Sylfaen" w:hAnsi="Sylfaen"/>
          <w:b/>
          <w:sz w:val="22"/>
          <w:szCs w:val="22"/>
        </w:rPr>
        <w:t xml:space="preserve">. ყოველდღიურ მწეველებში დღეში საშუალოდ მოხმარებული სამრეწველო წარმოების სიგარეტი, ასაკისა და სქესის მიხედვით  </w:t>
      </w:r>
    </w:p>
    <w:p w14:paraId="28823C98" w14:textId="77777777" w:rsidR="00D37C7B" w:rsidRPr="006D4779" w:rsidRDefault="00D37C7B" w:rsidP="006D4779">
      <w:pPr>
        <w:spacing w:line="276" w:lineRule="auto"/>
        <w:rPr>
          <w:rFonts w:ascii="Sylfaen" w:hAnsi="Sylfaen"/>
          <w:sz w:val="22"/>
          <w:szCs w:val="22"/>
        </w:rPr>
      </w:pPr>
      <w:r w:rsidRPr="006D4779">
        <w:rPr>
          <w:rFonts w:ascii="Sylfaen" w:hAnsi="Sylfaen"/>
          <w:noProof/>
          <w:sz w:val="22"/>
          <w:szCs w:val="22"/>
        </w:rPr>
        <w:drawing>
          <wp:inline distT="0" distB="0" distL="0" distR="0" wp14:anchorId="0B2B300F" wp14:editId="6D90765A">
            <wp:extent cx="5486400" cy="3502325"/>
            <wp:effectExtent l="0" t="0" r="19050" b="22225"/>
            <wp:docPr id="438890" name="Chart 4388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14:paraId="566D8995" w14:textId="77777777" w:rsidR="0030792B" w:rsidRPr="001E28A4" w:rsidRDefault="0030792B" w:rsidP="0030792B">
      <w:pPr>
        <w:spacing w:line="276" w:lineRule="auto"/>
        <w:jc w:val="both"/>
        <w:rPr>
          <w:rFonts w:ascii="Sylfaen" w:hAnsi="Sylfaen"/>
          <w:sz w:val="18"/>
          <w:szCs w:val="22"/>
        </w:rPr>
      </w:pPr>
      <w:r w:rsidRPr="001E28A4">
        <w:rPr>
          <w:rFonts w:ascii="Sylfaen" w:hAnsi="Sylfaen"/>
          <w:sz w:val="18"/>
          <w:szCs w:val="22"/>
          <w:lang w:val="ka-GE"/>
        </w:rPr>
        <w:t xml:space="preserve">წყარო: </w:t>
      </w:r>
      <w:r w:rsidRPr="001E28A4">
        <w:rPr>
          <w:rFonts w:ascii="Sylfaen" w:hAnsi="Sylfaen"/>
          <w:sz w:val="18"/>
          <w:szCs w:val="22"/>
        </w:rPr>
        <w:t>STEPS 2016</w:t>
      </w:r>
    </w:p>
    <w:p w14:paraId="275B51F0" w14:textId="77777777" w:rsidR="00D37C7B" w:rsidRPr="006D4779" w:rsidRDefault="00D37C7B" w:rsidP="006D4779">
      <w:pPr>
        <w:spacing w:line="276" w:lineRule="auto"/>
        <w:rPr>
          <w:rFonts w:ascii="Sylfaen" w:hAnsi="Sylfaen"/>
          <w:sz w:val="22"/>
          <w:szCs w:val="22"/>
        </w:rPr>
      </w:pPr>
    </w:p>
    <w:p w14:paraId="756318EF" w14:textId="21C48E74" w:rsidR="00D37C7B" w:rsidRDefault="00D37C7B" w:rsidP="006D4779">
      <w:pPr>
        <w:spacing w:line="276" w:lineRule="auto"/>
        <w:jc w:val="both"/>
        <w:rPr>
          <w:rFonts w:ascii="Sylfaen" w:hAnsi="Sylfaen"/>
          <w:sz w:val="22"/>
          <w:szCs w:val="22"/>
          <w:lang w:val="ka-GE"/>
        </w:rPr>
      </w:pPr>
      <w:r w:rsidRPr="006D4779">
        <w:rPr>
          <w:rFonts w:ascii="Sylfaen" w:hAnsi="Sylfaen"/>
          <w:sz w:val="22"/>
          <w:szCs w:val="22"/>
        </w:rPr>
        <w:t xml:space="preserve">ამჟამინდელ მწეველებში მხოლოდ 25.3%-მა სცადა მოწევაზე თავის დანებება გასული წლის განმავლობაში (კაცები 25.5%  და ქალები 24.4%). </w:t>
      </w:r>
      <w:r w:rsidRPr="006D4779">
        <w:rPr>
          <w:rFonts w:ascii="Sylfaen" w:hAnsi="Sylfaen"/>
          <w:sz w:val="22"/>
          <w:szCs w:val="22"/>
        </w:rPr>
        <w:tab/>
        <w:t>კაცების 39.3%-მა და ქალების 30.4%-მა, რომლებიც უკანასკნელი 12 თვის განმავლობაში იმყოფებოდნენ ექიმთან, მიიღეს რჩევა ექიმის ან სხვა სამედიცინო მუშაკის მიერ მოწევაზე თავის დანებების შესახებ.</w:t>
      </w:r>
    </w:p>
    <w:p w14:paraId="5A1949E3" w14:textId="77777777" w:rsidR="00BC6BA2" w:rsidRDefault="00BC6BA2" w:rsidP="006D4779">
      <w:pPr>
        <w:spacing w:line="276" w:lineRule="auto"/>
        <w:jc w:val="both"/>
        <w:rPr>
          <w:rFonts w:ascii="Sylfaen" w:hAnsi="Sylfaen"/>
          <w:sz w:val="22"/>
          <w:szCs w:val="22"/>
          <w:lang w:val="ka-GE"/>
        </w:rPr>
      </w:pPr>
    </w:p>
    <w:p w14:paraId="17347896" w14:textId="77777777" w:rsidR="00BC6BA2" w:rsidRPr="00BC6BA2" w:rsidRDefault="00BC6BA2" w:rsidP="006D4779">
      <w:pPr>
        <w:spacing w:line="276" w:lineRule="auto"/>
        <w:jc w:val="both"/>
        <w:rPr>
          <w:rFonts w:ascii="Sylfaen" w:hAnsi="Sylfaen"/>
          <w:sz w:val="22"/>
          <w:szCs w:val="22"/>
          <w:lang w:val="ka-GE"/>
        </w:rPr>
      </w:pPr>
    </w:p>
    <w:p w14:paraId="75C0843A" w14:textId="77777777" w:rsidR="00D37C7B" w:rsidRPr="006D4779" w:rsidRDefault="00D37C7B" w:rsidP="006D4779">
      <w:pPr>
        <w:spacing w:line="276" w:lineRule="auto"/>
        <w:rPr>
          <w:rFonts w:ascii="Sylfaen" w:hAnsi="Sylfaen"/>
          <w:sz w:val="22"/>
          <w:szCs w:val="22"/>
        </w:rPr>
      </w:pPr>
    </w:p>
    <w:p w14:paraId="759DAB90" w14:textId="4B2BCE0F" w:rsidR="00D37C7B" w:rsidRPr="0030792B" w:rsidRDefault="00166BC5" w:rsidP="006D4779">
      <w:pPr>
        <w:spacing w:line="276" w:lineRule="auto"/>
        <w:rPr>
          <w:rFonts w:ascii="Sylfaen" w:eastAsia="Calibri" w:hAnsi="Sylfaen"/>
          <w:b/>
          <w:sz w:val="22"/>
          <w:szCs w:val="22"/>
        </w:rPr>
      </w:pPr>
      <w:r w:rsidRPr="0030792B">
        <w:rPr>
          <w:rFonts w:ascii="Sylfaen" w:hAnsi="Sylfaen"/>
          <w:b/>
          <w:sz w:val="22"/>
          <w:szCs w:val="22"/>
          <w:lang w:val="ka-GE"/>
        </w:rPr>
        <w:lastRenderedPageBreak/>
        <w:t>ნახატი 3.</w:t>
      </w:r>
      <w:r w:rsidR="00BC6BA2">
        <w:rPr>
          <w:rFonts w:ascii="Sylfaen" w:hAnsi="Sylfaen"/>
          <w:b/>
          <w:sz w:val="22"/>
          <w:szCs w:val="22"/>
          <w:lang w:val="ka-GE"/>
        </w:rPr>
        <w:t>6</w:t>
      </w:r>
      <w:r w:rsidR="00D37C7B" w:rsidRPr="0030792B">
        <w:rPr>
          <w:rFonts w:ascii="Sylfaen" w:hAnsi="Sylfaen"/>
          <w:b/>
          <w:sz w:val="22"/>
          <w:szCs w:val="22"/>
        </w:rPr>
        <w:t xml:space="preserve">. </w:t>
      </w:r>
      <w:r w:rsidR="00D37C7B" w:rsidRPr="0030792B">
        <w:rPr>
          <w:rFonts w:ascii="Sylfaen" w:eastAsia="Calibri" w:hAnsi="Sylfaen"/>
          <w:b/>
          <w:sz w:val="22"/>
          <w:szCs w:val="22"/>
        </w:rPr>
        <w:t>ამჟამად მწეველები, რომ</w:t>
      </w:r>
      <w:r w:rsidR="004F2FCF">
        <w:rPr>
          <w:rFonts w:ascii="Sylfaen" w:eastAsia="Calibri" w:hAnsi="Sylfaen"/>
          <w:b/>
          <w:sz w:val="22"/>
          <w:szCs w:val="22"/>
          <w:lang w:val="ka-GE"/>
        </w:rPr>
        <w:t>ე</w:t>
      </w:r>
      <w:r w:rsidR="00D37C7B" w:rsidRPr="0030792B">
        <w:rPr>
          <w:rFonts w:ascii="Sylfaen" w:eastAsia="Calibri" w:hAnsi="Sylfaen"/>
          <w:b/>
          <w:sz w:val="22"/>
          <w:szCs w:val="22"/>
        </w:rPr>
        <w:t xml:space="preserve">ლთაც სცადეს სიგარეტზე თავის დანებება ბოლო 12 თვის განმავლობაში, ასაკისა და სქესის მიხედვით </w:t>
      </w:r>
    </w:p>
    <w:p w14:paraId="3CCBB550" w14:textId="77777777" w:rsidR="00D37C7B" w:rsidRPr="006D4779" w:rsidRDefault="00D37C7B" w:rsidP="006D4779">
      <w:pPr>
        <w:spacing w:line="276" w:lineRule="auto"/>
        <w:rPr>
          <w:rFonts w:ascii="Sylfaen" w:hAnsi="Sylfaen"/>
          <w:sz w:val="22"/>
          <w:szCs w:val="22"/>
        </w:rPr>
      </w:pPr>
      <w:r w:rsidRPr="006D4779">
        <w:rPr>
          <w:rFonts w:ascii="Sylfaen" w:hAnsi="Sylfaen"/>
          <w:noProof/>
          <w:sz w:val="22"/>
          <w:szCs w:val="22"/>
        </w:rPr>
        <w:drawing>
          <wp:inline distT="0" distB="0" distL="0" distR="0" wp14:anchorId="1E5EB5B9" wp14:editId="53F61DC6">
            <wp:extent cx="6081623" cy="2553419"/>
            <wp:effectExtent l="0" t="0" r="14605" b="18415"/>
            <wp:docPr id="438892" name="Chart 4388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14:paraId="4343F37E" w14:textId="77777777" w:rsidR="0030792B" w:rsidRPr="001E28A4" w:rsidRDefault="0030792B" w:rsidP="0030792B">
      <w:pPr>
        <w:spacing w:line="276" w:lineRule="auto"/>
        <w:jc w:val="both"/>
        <w:rPr>
          <w:rFonts w:ascii="Sylfaen" w:hAnsi="Sylfaen"/>
          <w:sz w:val="18"/>
          <w:szCs w:val="22"/>
        </w:rPr>
      </w:pPr>
      <w:r w:rsidRPr="001E28A4">
        <w:rPr>
          <w:rFonts w:ascii="Sylfaen" w:hAnsi="Sylfaen"/>
          <w:sz w:val="18"/>
          <w:szCs w:val="22"/>
          <w:lang w:val="ka-GE"/>
        </w:rPr>
        <w:t xml:space="preserve">წყარო: </w:t>
      </w:r>
      <w:r w:rsidRPr="001E28A4">
        <w:rPr>
          <w:rFonts w:ascii="Sylfaen" w:hAnsi="Sylfaen"/>
          <w:sz w:val="18"/>
          <w:szCs w:val="22"/>
        </w:rPr>
        <w:t>STEPS 2016</w:t>
      </w:r>
    </w:p>
    <w:p w14:paraId="45BC4345" w14:textId="77777777" w:rsidR="00166BC5" w:rsidRPr="006D4779" w:rsidRDefault="00166BC5" w:rsidP="006D4779">
      <w:pPr>
        <w:spacing w:line="276" w:lineRule="auto"/>
        <w:jc w:val="both"/>
        <w:rPr>
          <w:rFonts w:ascii="Sylfaen" w:hAnsi="Sylfaen"/>
          <w:sz w:val="22"/>
          <w:szCs w:val="22"/>
        </w:rPr>
      </w:pPr>
    </w:p>
    <w:p w14:paraId="6DF79D98" w14:textId="33990D77" w:rsidR="00D37C7B" w:rsidRPr="006D4779" w:rsidRDefault="00D37C7B" w:rsidP="006D4779">
      <w:pPr>
        <w:spacing w:line="276" w:lineRule="auto"/>
        <w:jc w:val="both"/>
        <w:rPr>
          <w:rFonts w:ascii="Sylfaen" w:hAnsi="Sylfaen"/>
          <w:sz w:val="22"/>
          <w:szCs w:val="22"/>
        </w:rPr>
      </w:pPr>
      <w:r w:rsidRPr="006D4779">
        <w:rPr>
          <w:rFonts w:ascii="Sylfaen" w:hAnsi="Sylfaen"/>
          <w:sz w:val="22"/>
          <w:szCs w:val="22"/>
        </w:rPr>
        <w:t>მონაწილეთა დაახლოებით 43% იმყოფება თამბაქოს მეორადი კვამლის ზეგავლენის ქვეშ</w:t>
      </w:r>
      <w:r w:rsidR="00C01A6B">
        <w:rPr>
          <w:rFonts w:ascii="Sylfaen" w:hAnsi="Sylfaen"/>
          <w:sz w:val="22"/>
          <w:szCs w:val="22"/>
        </w:rPr>
        <w:t>,</w:t>
      </w:r>
      <w:r w:rsidRPr="006D4779">
        <w:rPr>
          <w:rFonts w:ascii="Sylfaen" w:hAnsi="Sylfaen"/>
          <w:sz w:val="22"/>
          <w:szCs w:val="22"/>
        </w:rPr>
        <w:t xml:space="preserve"> საკუთარ სახლში. აღმოჩნდა, რომ კაცები ქალებთან შედარებით უფრო ხშირად განიცდიან  თამბაქოს კვამლის მავნე ზეგავლენას (47.2% და 39.1%). სამუშაო ადგილებზე</w:t>
      </w:r>
      <w:r w:rsidR="00C01A6B">
        <w:rPr>
          <w:rFonts w:ascii="Sylfaen" w:hAnsi="Sylfaen"/>
          <w:sz w:val="22"/>
          <w:szCs w:val="22"/>
        </w:rPr>
        <w:t>,</w:t>
      </w:r>
      <w:r w:rsidRPr="006D4779">
        <w:rPr>
          <w:rFonts w:ascii="Sylfaen" w:hAnsi="Sylfaen"/>
          <w:sz w:val="22"/>
          <w:szCs w:val="22"/>
        </w:rPr>
        <w:t xml:space="preserve"> მეორადი კვამლის ზეგავლენის მხრივ</w:t>
      </w:r>
      <w:r w:rsidR="00C01A6B">
        <w:rPr>
          <w:rFonts w:ascii="Sylfaen" w:hAnsi="Sylfaen"/>
          <w:sz w:val="22"/>
          <w:szCs w:val="22"/>
        </w:rPr>
        <w:t>,</w:t>
      </w:r>
      <w:r w:rsidRPr="006D4779">
        <w:rPr>
          <w:rFonts w:ascii="Sylfaen" w:hAnsi="Sylfaen"/>
          <w:sz w:val="22"/>
          <w:szCs w:val="22"/>
        </w:rPr>
        <w:t xml:space="preserve"> მნიშვნელოვანი სხვაობა ფიქსირდება სქესის მიხედვით: სამუშაო ადგილზე თამბაქოს მეორადი კვამლის ზეგავლენის ქვეშ იმყოფება კაცების  23.7%</w:t>
      </w:r>
      <w:r w:rsidR="00166BC5" w:rsidRPr="006D4779">
        <w:rPr>
          <w:rFonts w:ascii="Sylfaen" w:hAnsi="Sylfaen"/>
          <w:sz w:val="22"/>
          <w:szCs w:val="22"/>
          <w:lang w:val="ka-GE"/>
        </w:rPr>
        <w:t xml:space="preserve"> </w:t>
      </w:r>
      <w:r w:rsidRPr="006D4779">
        <w:rPr>
          <w:rFonts w:ascii="Sylfaen" w:hAnsi="Sylfaen"/>
          <w:sz w:val="22"/>
          <w:szCs w:val="22"/>
        </w:rPr>
        <w:t>და ქალების 9%.</w:t>
      </w:r>
    </w:p>
    <w:p w14:paraId="4F65C0C3" w14:textId="77777777" w:rsidR="00D37C7B" w:rsidRPr="006D4779" w:rsidRDefault="00D37C7B" w:rsidP="006D4779">
      <w:pPr>
        <w:spacing w:line="276" w:lineRule="auto"/>
        <w:rPr>
          <w:rFonts w:ascii="Sylfaen" w:hAnsi="Sylfaen"/>
          <w:sz w:val="22"/>
          <w:szCs w:val="22"/>
        </w:rPr>
      </w:pPr>
    </w:p>
    <w:p w14:paraId="0DA0CC17" w14:textId="2E969411" w:rsidR="00D37C7B" w:rsidRPr="0030792B" w:rsidRDefault="00166BC5" w:rsidP="006D4779">
      <w:pPr>
        <w:spacing w:line="276" w:lineRule="auto"/>
        <w:jc w:val="both"/>
        <w:rPr>
          <w:rFonts w:ascii="Sylfaen" w:hAnsi="Sylfaen"/>
          <w:b/>
          <w:sz w:val="22"/>
          <w:szCs w:val="22"/>
        </w:rPr>
      </w:pPr>
      <w:r w:rsidRPr="0030792B">
        <w:rPr>
          <w:rFonts w:ascii="Sylfaen" w:hAnsi="Sylfaen"/>
          <w:b/>
          <w:sz w:val="22"/>
          <w:szCs w:val="22"/>
          <w:lang w:val="ka-GE"/>
        </w:rPr>
        <w:t>ნახატი 3.</w:t>
      </w:r>
      <w:r w:rsidR="00BC6BA2">
        <w:rPr>
          <w:rFonts w:ascii="Sylfaen" w:hAnsi="Sylfaen"/>
          <w:b/>
          <w:sz w:val="22"/>
          <w:szCs w:val="22"/>
          <w:lang w:val="ka-GE"/>
        </w:rPr>
        <w:t>7</w:t>
      </w:r>
      <w:r w:rsidR="00D37C7B" w:rsidRPr="0030792B">
        <w:rPr>
          <w:rFonts w:ascii="Sylfaen" w:hAnsi="Sylfaen"/>
          <w:b/>
          <w:sz w:val="22"/>
          <w:szCs w:val="22"/>
        </w:rPr>
        <w:t xml:space="preserve">. ბოლო 30 დღის განმავლობაში  მეორადი კვამლის ზეგავლენა სახლში, ასაკისა და სქესის მიხედვით  </w:t>
      </w:r>
    </w:p>
    <w:p w14:paraId="6CC23A43" w14:textId="77777777" w:rsidR="00D37C7B" w:rsidRPr="006D4779" w:rsidRDefault="00D37C7B" w:rsidP="006D4779">
      <w:pPr>
        <w:spacing w:line="276" w:lineRule="auto"/>
        <w:rPr>
          <w:rFonts w:ascii="Sylfaen" w:hAnsi="Sylfaen"/>
          <w:sz w:val="22"/>
          <w:szCs w:val="22"/>
        </w:rPr>
      </w:pPr>
      <w:r w:rsidRPr="006D4779">
        <w:rPr>
          <w:rFonts w:ascii="Sylfaen" w:hAnsi="Sylfaen"/>
          <w:noProof/>
          <w:sz w:val="22"/>
          <w:szCs w:val="22"/>
        </w:rPr>
        <w:drawing>
          <wp:inline distT="0" distB="0" distL="0" distR="0" wp14:anchorId="4773E8E7" wp14:editId="703F65A4">
            <wp:extent cx="6107502" cy="2536166"/>
            <wp:effectExtent l="0" t="0" r="26670" b="17145"/>
            <wp:docPr id="438893" name="Chart 4388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14:paraId="20E104DD" w14:textId="77777777" w:rsidR="0030792B" w:rsidRPr="001E28A4" w:rsidRDefault="0030792B" w:rsidP="0030792B">
      <w:pPr>
        <w:spacing w:line="276" w:lineRule="auto"/>
        <w:jc w:val="both"/>
        <w:rPr>
          <w:rFonts w:ascii="Sylfaen" w:hAnsi="Sylfaen"/>
          <w:sz w:val="18"/>
          <w:szCs w:val="22"/>
        </w:rPr>
      </w:pPr>
      <w:r w:rsidRPr="001E28A4">
        <w:rPr>
          <w:rFonts w:ascii="Sylfaen" w:hAnsi="Sylfaen"/>
          <w:sz w:val="18"/>
          <w:szCs w:val="22"/>
          <w:lang w:val="ka-GE"/>
        </w:rPr>
        <w:t xml:space="preserve">წყარო: </w:t>
      </w:r>
      <w:r w:rsidRPr="001E28A4">
        <w:rPr>
          <w:rFonts w:ascii="Sylfaen" w:hAnsi="Sylfaen"/>
          <w:sz w:val="18"/>
          <w:szCs w:val="22"/>
        </w:rPr>
        <w:t>STEPS 2016</w:t>
      </w:r>
    </w:p>
    <w:p w14:paraId="6A17B73A" w14:textId="56453B0A" w:rsidR="00D37C7B" w:rsidRPr="0030792B" w:rsidRDefault="0052682C" w:rsidP="006D4779">
      <w:pPr>
        <w:spacing w:line="276" w:lineRule="auto"/>
        <w:jc w:val="both"/>
        <w:rPr>
          <w:rFonts w:ascii="Sylfaen" w:hAnsi="Sylfaen"/>
          <w:b/>
          <w:sz w:val="22"/>
          <w:szCs w:val="22"/>
        </w:rPr>
      </w:pPr>
      <w:r w:rsidRPr="0030792B">
        <w:rPr>
          <w:rFonts w:ascii="Sylfaen" w:hAnsi="Sylfaen"/>
          <w:b/>
          <w:sz w:val="22"/>
          <w:szCs w:val="22"/>
          <w:lang w:val="ka-GE"/>
        </w:rPr>
        <w:lastRenderedPageBreak/>
        <w:t>ნახატი 3.</w:t>
      </w:r>
      <w:r w:rsidR="00BC6BA2">
        <w:rPr>
          <w:rFonts w:ascii="Sylfaen" w:hAnsi="Sylfaen"/>
          <w:b/>
          <w:sz w:val="22"/>
          <w:szCs w:val="22"/>
          <w:lang w:val="ka-GE"/>
        </w:rPr>
        <w:t>8</w:t>
      </w:r>
      <w:r w:rsidR="00D37C7B" w:rsidRPr="0030792B">
        <w:rPr>
          <w:rFonts w:ascii="Sylfaen" w:hAnsi="Sylfaen"/>
          <w:b/>
          <w:sz w:val="22"/>
          <w:szCs w:val="22"/>
        </w:rPr>
        <w:t xml:space="preserve">. ბოლო 30 დღის განმავლობაში მეორადი კვამლის ზეგავლენა სამუშაო ადგილებზე , ასაკისა და სქესის მიხედვით </w:t>
      </w:r>
    </w:p>
    <w:p w14:paraId="2ADD283A" w14:textId="77777777" w:rsidR="00D37C7B" w:rsidRPr="006D4779" w:rsidRDefault="00D37C7B" w:rsidP="006D4779">
      <w:pPr>
        <w:spacing w:line="276" w:lineRule="auto"/>
        <w:rPr>
          <w:rFonts w:ascii="Sylfaen" w:hAnsi="Sylfaen"/>
          <w:sz w:val="22"/>
          <w:szCs w:val="22"/>
        </w:rPr>
      </w:pPr>
      <w:r w:rsidRPr="006D4779">
        <w:rPr>
          <w:rFonts w:ascii="Sylfaen" w:hAnsi="Sylfaen"/>
          <w:noProof/>
          <w:sz w:val="22"/>
          <w:szCs w:val="22"/>
        </w:rPr>
        <w:drawing>
          <wp:inline distT="0" distB="0" distL="0" distR="0" wp14:anchorId="4A8690B8" wp14:editId="276ABA49">
            <wp:extent cx="6105525" cy="2867025"/>
            <wp:effectExtent l="0" t="0" r="9525" b="9525"/>
            <wp:docPr id="438894" name="Chart 4388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14:paraId="73844ED3" w14:textId="77777777" w:rsidR="0030792B" w:rsidRPr="001E28A4" w:rsidRDefault="0030792B" w:rsidP="0030792B">
      <w:pPr>
        <w:spacing w:line="276" w:lineRule="auto"/>
        <w:jc w:val="both"/>
        <w:rPr>
          <w:rFonts w:ascii="Sylfaen" w:hAnsi="Sylfaen"/>
          <w:sz w:val="18"/>
          <w:szCs w:val="22"/>
        </w:rPr>
      </w:pPr>
      <w:r w:rsidRPr="001E28A4">
        <w:rPr>
          <w:rFonts w:ascii="Sylfaen" w:hAnsi="Sylfaen"/>
          <w:sz w:val="18"/>
          <w:szCs w:val="22"/>
          <w:lang w:val="ka-GE"/>
        </w:rPr>
        <w:t xml:space="preserve">წყარო: </w:t>
      </w:r>
      <w:r w:rsidRPr="001E28A4">
        <w:rPr>
          <w:rFonts w:ascii="Sylfaen" w:hAnsi="Sylfaen"/>
          <w:sz w:val="18"/>
          <w:szCs w:val="22"/>
        </w:rPr>
        <w:t>STEPS 2016</w:t>
      </w:r>
    </w:p>
    <w:p w14:paraId="015D1217" w14:textId="77777777" w:rsidR="00D37C7B" w:rsidRPr="006D4779" w:rsidRDefault="00D37C7B" w:rsidP="006D4779">
      <w:pPr>
        <w:spacing w:line="276" w:lineRule="auto"/>
        <w:rPr>
          <w:rFonts w:ascii="Sylfaen" w:hAnsi="Sylfaen"/>
          <w:sz w:val="22"/>
          <w:szCs w:val="22"/>
        </w:rPr>
      </w:pPr>
    </w:p>
    <w:p w14:paraId="6A8BA7BD" w14:textId="77777777" w:rsidR="00D37C7B" w:rsidRPr="006D4779" w:rsidRDefault="00D37C7B" w:rsidP="006D4779">
      <w:pPr>
        <w:spacing w:line="276" w:lineRule="auto"/>
        <w:rPr>
          <w:rFonts w:ascii="Sylfaen" w:hAnsi="Sylfaen"/>
          <w:sz w:val="22"/>
          <w:szCs w:val="22"/>
        </w:rPr>
      </w:pPr>
    </w:p>
    <w:p w14:paraId="57F5AE12" w14:textId="11A662AE" w:rsidR="00D37C7B" w:rsidRPr="006D4779" w:rsidRDefault="00D37C7B" w:rsidP="006D4779">
      <w:pPr>
        <w:spacing w:line="276" w:lineRule="auto"/>
        <w:jc w:val="both"/>
        <w:rPr>
          <w:rFonts w:ascii="Sylfaen" w:hAnsi="Sylfaen"/>
          <w:sz w:val="22"/>
          <w:szCs w:val="22"/>
        </w:rPr>
      </w:pPr>
      <w:r w:rsidRPr="006D4779">
        <w:rPr>
          <w:rFonts w:ascii="Sylfaen" w:hAnsi="Sylfaen"/>
          <w:sz w:val="22"/>
          <w:szCs w:val="22"/>
        </w:rPr>
        <w:t>13-15 წლის ასაკის ბავშვებში ჩატარებული თამბაქოს მოხმარების გლობალური კვლევის (GYTS 2017) შედეგების მიხედვით მოსწავლეთა 12.6% (16.9% ბიჭი და 7.6% გოგონა) ამჟამინდელი მწეველია</w:t>
      </w:r>
      <w:r w:rsidR="00C01A6B">
        <w:rPr>
          <w:rFonts w:ascii="Sylfaen" w:hAnsi="Sylfaen"/>
          <w:sz w:val="22"/>
          <w:szCs w:val="22"/>
        </w:rPr>
        <w:t>.</w:t>
      </w:r>
      <w:r w:rsidRPr="006D4779">
        <w:rPr>
          <w:rFonts w:ascii="Sylfaen" w:hAnsi="Sylfaen"/>
          <w:sz w:val="22"/>
          <w:szCs w:val="22"/>
        </w:rPr>
        <w:t xml:space="preserve"> მაჩვენებლები გაზრდილია 2014 წელთან შედარებით</w:t>
      </w:r>
      <w:r w:rsidR="00C01A6B">
        <w:rPr>
          <w:rFonts w:ascii="Sylfaen" w:hAnsi="Sylfaen"/>
          <w:sz w:val="22"/>
          <w:szCs w:val="22"/>
        </w:rPr>
        <w:t>.</w:t>
      </w:r>
    </w:p>
    <w:p w14:paraId="28B6AE27" w14:textId="77777777" w:rsidR="0052682C" w:rsidRPr="006D4779" w:rsidRDefault="0052682C" w:rsidP="006D4779">
      <w:pPr>
        <w:spacing w:line="276" w:lineRule="auto"/>
        <w:jc w:val="both"/>
        <w:rPr>
          <w:rFonts w:ascii="Sylfaen" w:hAnsi="Sylfaen"/>
          <w:sz w:val="22"/>
          <w:szCs w:val="22"/>
        </w:rPr>
      </w:pPr>
    </w:p>
    <w:p w14:paraId="0723CE38" w14:textId="0F5906B4" w:rsidR="00D37C7B" w:rsidRPr="0030792B" w:rsidRDefault="0052682C" w:rsidP="006D4779">
      <w:pPr>
        <w:spacing w:line="276" w:lineRule="auto"/>
        <w:jc w:val="both"/>
        <w:rPr>
          <w:rFonts w:ascii="Sylfaen" w:hAnsi="Sylfaen"/>
          <w:b/>
          <w:sz w:val="22"/>
          <w:szCs w:val="22"/>
        </w:rPr>
      </w:pPr>
      <w:r w:rsidRPr="0030792B">
        <w:rPr>
          <w:rFonts w:ascii="Sylfaen" w:hAnsi="Sylfaen"/>
          <w:b/>
          <w:sz w:val="22"/>
          <w:szCs w:val="22"/>
          <w:lang w:val="ka-GE"/>
        </w:rPr>
        <w:t>ნახატი 3.</w:t>
      </w:r>
      <w:r w:rsidR="00BC6BA2">
        <w:rPr>
          <w:rFonts w:ascii="Sylfaen" w:hAnsi="Sylfaen"/>
          <w:b/>
          <w:sz w:val="22"/>
          <w:szCs w:val="22"/>
          <w:lang w:val="ka-GE"/>
        </w:rPr>
        <w:t>9</w:t>
      </w:r>
      <w:r w:rsidR="00D37C7B" w:rsidRPr="0030792B">
        <w:rPr>
          <w:rFonts w:ascii="Sylfaen" w:hAnsi="Sylfaen"/>
          <w:b/>
          <w:sz w:val="22"/>
          <w:szCs w:val="22"/>
        </w:rPr>
        <w:t>. თამბაქოს ამჟამინდელი მოხმარების მჩვენებლები 13-15 ასაკის მოზარდებში; GYTS 2014-2017</w:t>
      </w:r>
    </w:p>
    <w:p w14:paraId="523E22C2" w14:textId="77777777" w:rsidR="00D37C7B" w:rsidRPr="006D4779" w:rsidRDefault="00D37C7B" w:rsidP="006D4779">
      <w:pPr>
        <w:spacing w:line="276" w:lineRule="auto"/>
        <w:rPr>
          <w:rFonts w:ascii="Sylfaen" w:hAnsi="Sylfaen"/>
          <w:sz w:val="22"/>
          <w:szCs w:val="22"/>
        </w:rPr>
      </w:pPr>
      <w:r w:rsidRPr="006D4779">
        <w:rPr>
          <w:rFonts w:ascii="Sylfaen" w:hAnsi="Sylfaen"/>
          <w:noProof/>
          <w:sz w:val="22"/>
          <w:szCs w:val="22"/>
        </w:rPr>
        <w:drawing>
          <wp:inline distT="0" distB="0" distL="0" distR="0" wp14:anchorId="44795B62" wp14:editId="7EB3A8C5">
            <wp:extent cx="3362325" cy="2085975"/>
            <wp:effectExtent l="0" t="0" r="9525" b="9525"/>
            <wp:docPr id="1380" name="Chart 13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14:paraId="35D0EBDD" w14:textId="2AF556D3" w:rsidR="0030792B" w:rsidRPr="001E28A4" w:rsidRDefault="0030792B" w:rsidP="0030792B">
      <w:pPr>
        <w:spacing w:line="276" w:lineRule="auto"/>
        <w:jc w:val="both"/>
        <w:rPr>
          <w:rFonts w:ascii="Sylfaen" w:hAnsi="Sylfaen"/>
          <w:sz w:val="18"/>
          <w:szCs w:val="22"/>
        </w:rPr>
      </w:pPr>
      <w:r w:rsidRPr="001E28A4">
        <w:rPr>
          <w:rFonts w:ascii="Sylfaen" w:hAnsi="Sylfaen"/>
          <w:sz w:val="18"/>
          <w:szCs w:val="22"/>
          <w:lang w:val="ka-GE"/>
        </w:rPr>
        <w:t xml:space="preserve">წყარო: </w:t>
      </w:r>
      <w:r w:rsidRPr="001E28A4">
        <w:rPr>
          <w:rFonts w:ascii="Sylfaen" w:hAnsi="Sylfaen"/>
          <w:sz w:val="18"/>
          <w:szCs w:val="22"/>
        </w:rPr>
        <w:t xml:space="preserve">STEPS </w:t>
      </w:r>
      <w:r>
        <w:rPr>
          <w:rFonts w:ascii="Sylfaen" w:hAnsi="Sylfaen"/>
          <w:sz w:val="18"/>
          <w:szCs w:val="22"/>
        </w:rPr>
        <w:t>2010-</w:t>
      </w:r>
      <w:r w:rsidRPr="001E28A4">
        <w:rPr>
          <w:rFonts w:ascii="Sylfaen" w:hAnsi="Sylfaen"/>
          <w:sz w:val="18"/>
          <w:szCs w:val="22"/>
        </w:rPr>
        <w:t>2016</w:t>
      </w:r>
    </w:p>
    <w:p w14:paraId="34C84F88" w14:textId="77777777" w:rsidR="00D37C7B" w:rsidRPr="006D4779" w:rsidRDefault="00D37C7B" w:rsidP="006D4779">
      <w:pPr>
        <w:spacing w:line="276" w:lineRule="auto"/>
        <w:rPr>
          <w:rFonts w:ascii="Sylfaen" w:hAnsi="Sylfaen"/>
          <w:sz w:val="22"/>
          <w:szCs w:val="22"/>
        </w:rPr>
      </w:pPr>
    </w:p>
    <w:p w14:paraId="04F459A1" w14:textId="33B1E0B1" w:rsidR="006D4779" w:rsidRDefault="00D37C7B" w:rsidP="006D4779">
      <w:pPr>
        <w:spacing w:line="276" w:lineRule="auto"/>
        <w:jc w:val="both"/>
        <w:rPr>
          <w:rFonts w:ascii="Sylfaen" w:hAnsi="Sylfaen"/>
          <w:sz w:val="22"/>
          <w:szCs w:val="22"/>
          <w:lang w:val="ka-GE"/>
        </w:rPr>
      </w:pPr>
      <w:r w:rsidRPr="006D4779">
        <w:rPr>
          <w:rFonts w:ascii="Sylfaen" w:hAnsi="Sylfaen"/>
          <w:sz w:val="22"/>
          <w:szCs w:val="22"/>
        </w:rPr>
        <w:lastRenderedPageBreak/>
        <w:t xml:space="preserve">GYTS 2017-ის მონაცემებით 13.2% (17.3% ბიჭი და 7.7% გოგონა) მოიხმარს ელექტრონულ სიგარეტს. მოზარდთა 60%-მა სცადა მოწევისთვის თავის დანებება უკანასკნელი 12 თვის განმავლობაში. </w:t>
      </w:r>
      <w:r w:rsidR="006D4779" w:rsidRPr="006D4779">
        <w:rPr>
          <w:rFonts w:ascii="Sylfaen" w:hAnsi="Sylfaen"/>
          <w:sz w:val="22"/>
          <w:szCs w:val="22"/>
        </w:rPr>
        <w:t xml:space="preserve">გამოკითხულთა 43.2% თამბაქოს მეორადი კვამლის ზეგავლენის ქვეშ იმყოფებოდა სახლში, ხოლო 58.9% </w:t>
      </w:r>
      <w:r w:rsidR="00C01A6B">
        <w:rPr>
          <w:rFonts w:ascii="Sylfaen" w:hAnsi="Sylfaen"/>
          <w:sz w:val="22"/>
          <w:szCs w:val="22"/>
        </w:rPr>
        <w:t xml:space="preserve">- </w:t>
      </w:r>
      <w:r w:rsidR="006D4779" w:rsidRPr="006D4779">
        <w:rPr>
          <w:rFonts w:ascii="Sylfaen" w:hAnsi="Sylfaen"/>
          <w:sz w:val="22"/>
          <w:szCs w:val="22"/>
        </w:rPr>
        <w:t>სხვა დახურულ საზოგადოებრივ შენობაში.</w:t>
      </w:r>
    </w:p>
    <w:p w14:paraId="1E230C89" w14:textId="77777777" w:rsidR="006D4779" w:rsidRDefault="006D4779" w:rsidP="006D4779">
      <w:pPr>
        <w:spacing w:line="276" w:lineRule="auto"/>
        <w:jc w:val="both"/>
        <w:rPr>
          <w:rFonts w:ascii="Sylfaen" w:hAnsi="Sylfaen"/>
          <w:sz w:val="22"/>
          <w:szCs w:val="22"/>
          <w:lang w:val="ka-GE"/>
        </w:rPr>
      </w:pPr>
    </w:p>
    <w:p w14:paraId="039FF332" w14:textId="4A05BAF8" w:rsidR="00D37C7B" w:rsidRPr="006D4779" w:rsidRDefault="00D37C7B" w:rsidP="006D4779">
      <w:pPr>
        <w:spacing w:line="276" w:lineRule="auto"/>
        <w:jc w:val="both"/>
        <w:rPr>
          <w:rFonts w:ascii="Sylfaen" w:hAnsi="Sylfaen"/>
          <w:sz w:val="22"/>
          <w:szCs w:val="22"/>
        </w:rPr>
      </w:pPr>
      <w:r w:rsidRPr="006D4779">
        <w:rPr>
          <w:rFonts w:ascii="Sylfaen" w:hAnsi="Sylfaen"/>
          <w:sz w:val="22"/>
          <w:szCs w:val="22"/>
        </w:rPr>
        <w:t>სიგარეტის ამჟამინდელ მომხმარებელთა 73.7%-მა სიგარეტი შეიძინა მაღაზიაში, ჯიხურში, აპარატით ან ქუჩაში და მათგან 49.4%-თვის არ უთქვამთ უარი სიგარეტის მიყიდვაზე</w:t>
      </w:r>
      <w:r w:rsidR="00C01A6B">
        <w:rPr>
          <w:rFonts w:ascii="Sylfaen" w:hAnsi="Sylfaen"/>
          <w:sz w:val="22"/>
          <w:szCs w:val="22"/>
        </w:rPr>
        <w:t>,</w:t>
      </w:r>
      <w:r w:rsidRPr="006D4779">
        <w:rPr>
          <w:rFonts w:ascii="Sylfaen" w:hAnsi="Sylfaen"/>
          <w:sz w:val="22"/>
          <w:szCs w:val="22"/>
        </w:rPr>
        <w:t xml:space="preserve">  მიუხედავად მათი ასაკისა. მოსწავლეთა 60%-მა ნახა ან მოისმინა თამბაქოს საწინააღმდეგო ინფორმაცია მედიაში, 50%-მა ნახა თამბაქოს რეკლამა ან თამბაქოს ნაწარმის  საპოპულარიზაციო მასალა სავაჭრო ობიექტებში, ხოლო 10% თამბაქოს პროდუქტის ლოგოს მქონე რაიმე ნივთის მფლობელია. 79.4% დარწმუნებულია, რომ მეორადი კვამლი მავნებელია მათი ჯანმრთელობისთვის და 83.9% ემხრობა მოწევის აკრძალვას საზოგადოებრივი თავშეყრის დახურულ ადგილებში.</w:t>
      </w:r>
    </w:p>
    <w:p w14:paraId="2A417006" w14:textId="77777777" w:rsidR="00D37C7B" w:rsidRPr="006D4779" w:rsidRDefault="00D37C7B" w:rsidP="006D4779">
      <w:pPr>
        <w:spacing w:line="276" w:lineRule="auto"/>
        <w:jc w:val="both"/>
        <w:rPr>
          <w:rFonts w:ascii="Sylfaen" w:hAnsi="Sylfaen"/>
          <w:sz w:val="22"/>
          <w:szCs w:val="22"/>
        </w:rPr>
      </w:pPr>
    </w:p>
    <w:p w14:paraId="683FD1EF" w14:textId="0602DDF7" w:rsidR="00D37C7B" w:rsidRPr="006D4779" w:rsidRDefault="00D37C7B" w:rsidP="006D4779">
      <w:pPr>
        <w:spacing w:line="276" w:lineRule="auto"/>
        <w:jc w:val="both"/>
        <w:rPr>
          <w:rFonts w:ascii="Sylfaen" w:hAnsi="Sylfaen"/>
          <w:sz w:val="22"/>
          <w:szCs w:val="22"/>
        </w:rPr>
      </w:pPr>
      <w:r w:rsidRPr="006D4779">
        <w:rPr>
          <w:rFonts w:ascii="Sylfaen" w:hAnsi="Sylfaen"/>
          <w:sz w:val="22"/>
          <w:szCs w:val="22"/>
        </w:rPr>
        <w:t xml:space="preserve">საქართველოში თამბაქოს კონტროლის ღონისძიებების საერთაშორისო და ეროვნულ კანონმდებლობასთან შესაბამისობაში მოსაყვანად და თამბაქოსთან ბრძოლის ფართომასშტაბიანი მოძრაობის დასაწყებად, 2013 წელს შეიქმნა თამბაქოს კონტროლის სახელმწიფო კომისია, დამტკიცდა თამბაქოს კონტროლის ეროვნული სტრატეგია და 5-წლიანი სამოქმედო გეგმა. </w:t>
      </w:r>
    </w:p>
    <w:p w14:paraId="370A0BBF" w14:textId="77777777" w:rsidR="0052682C" w:rsidRPr="006D4779" w:rsidRDefault="0052682C" w:rsidP="006D4779">
      <w:pPr>
        <w:spacing w:line="276" w:lineRule="auto"/>
        <w:jc w:val="both"/>
        <w:rPr>
          <w:rFonts w:ascii="Sylfaen" w:hAnsi="Sylfaen"/>
          <w:sz w:val="22"/>
          <w:szCs w:val="22"/>
        </w:rPr>
      </w:pPr>
    </w:p>
    <w:p w14:paraId="73659EB4" w14:textId="37245586" w:rsidR="00D37C7B" w:rsidRPr="006D4779" w:rsidRDefault="00D37C7B" w:rsidP="006D4779">
      <w:pPr>
        <w:spacing w:line="276" w:lineRule="auto"/>
        <w:jc w:val="both"/>
        <w:rPr>
          <w:rFonts w:ascii="Sylfaen" w:hAnsi="Sylfaen"/>
          <w:sz w:val="22"/>
          <w:szCs w:val="22"/>
        </w:rPr>
      </w:pPr>
      <w:r w:rsidRPr="006D4779">
        <w:rPr>
          <w:rFonts w:ascii="Sylfaen" w:hAnsi="Sylfaen"/>
          <w:sz w:val="22"/>
          <w:szCs w:val="22"/>
        </w:rPr>
        <w:t>2017 წელს პარლამენტმა მიიღო ახალი თაობის თამბაქოს კონტროლის საკანონმდებლო ცვლილებათა პაკეტი (კანონები თამბაქოს კონტროლის შესახებ, რეკლამის შესახებ, მაუწყებლობის შესახებ,</w:t>
      </w:r>
      <w:r w:rsidRPr="006D4779">
        <w:rPr>
          <w:rFonts w:ascii="Sylfaen" w:eastAsia="Arial" w:hAnsi="Sylfaen"/>
          <w:sz w:val="22"/>
          <w:szCs w:val="22"/>
        </w:rPr>
        <w:t xml:space="preserve"> </w:t>
      </w:r>
      <w:r w:rsidRPr="006D4779">
        <w:rPr>
          <w:rFonts w:ascii="Sylfaen" w:hAnsi="Sylfaen"/>
          <w:sz w:val="22"/>
          <w:szCs w:val="22"/>
        </w:rPr>
        <w:t xml:space="preserve">ლატარიების, აზარტული და მომგებიანი თამაშობების მოწყობის შესახებ; ადმინისტრაცულ სამართალდარღვევათა კოდექსი), რითიც საქართველო </w:t>
      </w:r>
      <w:r w:rsidR="00C01A6B">
        <w:rPr>
          <w:rFonts w:ascii="Sylfaen" w:hAnsi="Sylfaen"/>
          <w:sz w:val="22"/>
          <w:szCs w:val="22"/>
        </w:rPr>
        <w:t>გახდა</w:t>
      </w:r>
      <w:r w:rsidRPr="006D4779">
        <w:rPr>
          <w:rFonts w:ascii="Sylfaen" w:hAnsi="Sylfaen"/>
          <w:sz w:val="22"/>
          <w:szCs w:val="22"/>
        </w:rPr>
        <w:t xml:space="preserve"> რეგიონში მოწინავე ქვეყანა თამბაქოს ეპიდემიასთან და მისი მოხმარებით გამოწვეულ ავადობასა და სიკვდილიანობასთან ბრძოლის კუთხით. </w:t>
      </w:r>
    </w:p>
    <w:p w14:paraId="75BC8AA5" w14:textId="77777777" w:rsidR="0052682C" w:rsidRPr="006D4779" w:rsidRDefault="0052682C" w:rsidP="006D4779">
      <w:pPr>
        <w:spacing w:line="276" w:lineRule="auto"/>
        <w:jc w:val="both"/>
        <w:rPr>
          <w:rFonts w:ascii="Sylfaen" w:hAnsi="Sylfaen"/>
          <w:sz w:val="22"/>
          <w:szCs w:val="22"/>
        </w:rPr>
      </w:pPr>
    </w:p>
    <w:p w14:paraId="1C865A47" w14:textId="77777777" w:rsidR="00D37C7B" w:rsidRDefault="00D37C7B" w:rsidP="006D4779">
      <w:pPr>
        <w:spacing w:line="276" w:lineRule="auto"/>
        <w:jc w:val="both"/>
        <w:rPr>
          <w:rFonts w:ascii="Sylfaen" w:hAnsi="Sylfaen"/>
          <w:sz w:val="22"/>
          <w:szCs w:val="22"/>
          <w:lang w:val="ka-GE"/>
        </w:rPr>
      </w:pPr>
      <w:r w:rsidRPr="006D4779">
        <w:rPr>
          <w:rFonts w:ascii="Sylfaen" w:hAnsi="Sylfaen"/>
          <w:sz w:val="22"/>
          <w:szCs w:val="22"/>
        </w:rPr>
        <w:t>ძირითადი ცვლილებები ეხება თამბაქოს მწარმოებელთა ინტერესების გამორიცხვას და თამბაქოს მწარმოებელთა და საზოგადოებრივი ორგანიზაციების/პირების ურთიერთობის გამჭვირვალობას ჯანდაცვის სფეროში გადაწყვეტილების მომზადების, მიღების და დამკვიდრების პროცესში; საზოგადოებრივი თავშეყრის ადგილების თამბაქოს კვამლისგან განთავისუფლებასა და თამბაქოს ნაწარმის ყველა სახის რეკლამის, პოპულარიზაციისა და სპონსორობის აკრძალვას 2018 წლის 1 მაისიდან; თამბაქოს ნაწარმისა და მისი აქსესუარების განთავსების აკრძალვას მაღაზიების გარე ვიტრინებსა და ფანჯრებზე, „დრაივ თამბაქოს“ აკრძალვას 2018 წლის 1 სექტემბრიდან და ა.შ.</w:t>
      </w:r>
    </w:p>
    <w:p w14:paraId="62F0A55B" w14:textId="77777777" w:rsidR="00B046A9" w:rsidRPr="00B046A9" w:rsidRDefault="00B046A9" w:rsidP="006D4779">
      <w:pPr>
        <w:spacing w:line="276" w:lineRule="auto"/>
        <w:jc w:val="both"/>
        <w:rPr>
          <w:rFonts w:ascii="Sylfaen" w:hAnsi="Sylfaen"/>
          <w:sz w:val="22"/>
          <w:szCs w:val="22"/>
          <w:lang w:val="ka-GE"/>
        </w:rPr>
      </w:pPr>
    </w:p>
    <w:p w14:paraId="69420512" w14:textId="5D1FE3DC" w:rsidR="00D37C7B" w:rsidRPr="006D4779" w:rsidRDefault="00D37C7B" w:rsidP="006D4779">
      <w:pPr>
        <w:spacing w:line="276" w:lineRule="auto"/>
        <w:jc w:val="both"/>
        <w:rPr>
          <w:rFonts w:ascii="Sylfaen" w:hAnsi="Sylfaen"/>
          <w:sz w:val="22"/>
          <w:szCs w:val="22"/>
        </w:rPr>
      </w:pPr>
      <w:r w:rsidRPr="006D4779">
        <w:rPr>
          <w:rFonts w:ascii="Sylfaen" w:hAnsi="Sylfaen"/>
          <w:sz w:val="22"/>
          <w:szCs w:val="22"/>
        </w:rPr>
        <w:lastRenderedPageBreak/>
        <w:t>ჯანმოს თამბაქოს კონტროლის ჩარჩო კონვენციის სამდივნო, ჯანმოს ევროპის რეგიონული ოფისი მხარს უჭერს ქვეყნის აქტივობებს არაგადამდებ დაავადებათა და თამბაქოს საკითხებზე; განხორციელდა და ხორციელდება სხვადასხვა საერთაშორისო პროექტები. 2015 წლიდან ხორციელდება “ჯანმრთელობის ხელშეწყობის” სახელმწიფო პროგრამა რომლის ერთ-ერთ ძირითად კომპონენტს თამბაქოს მოხმარების კონტროლის გაძლიერება წარმოადგენს. თამბაქოს კონტროლის კანონის აღსრულების მონიტორინგის შედეგები საფუძველს გვაძლევს, დავასკვნათ, რომ აღსრულება 95%-ზე მაღალია.</w:t>
      </w:r>
    </w:p>
    <w:p w14:paraId="2B755BF2" w14:textId="77777777" w:rsidR="0052682C" w:rsidRPr="006D4779" w:rsidRDefault="0052682C" w:rsidP="006D4779">
      <w:pPr>
        <w:spacing w:line="276" w:lineRule="auto"/>
        <w:jc w:val="both"/>
        <w:rPr>
          <w:rFonts w:ascii="Sylfaen" w:hAnsi="Sylfaen"/>
          <w:sz w:val="22"/>
          <w:szCs w:val="22"/>
        </w:rPr>
      </w:pPr>
    </w:p>
    <w:p w14:paraId="5F999B2C" w14:textId="754BA26B" w:rsidR="00D37C7B" w:rsidRPr="006D4779" w:rsidRDefault="00D37C7B" w:rsidP="00B046A9">
      <w:pPr>
        <w:spacing w:line="276" w:lineRule="auto"/>
        <w:jc w:val="both"/>
        <w:rPr>
          <w:rFonts w:ascii="Sylfaen" w:hAnsi="Sylfaen"/>
          <w:sz w:val="22"/>
          <w:szCs w:val="22"/>
        </w:rPr>
      </w:pPr>
      <w:r w:rsidRPr="006D4779">
        <w:rPr>
          <w:rFonts w:ascii="Sylfaen" w:hAnsi="Sylfaen"/>
          <w:sz w:val="22"/>
          <w:szCs w:val="22"/>
        </w:rPr>
        <w:t>საქართველო, ერთადერთი ქვეყანა ევროპის რეგიონიდან, შერჩეულ იქნა ჯანმრთელობის მსოფლიო ორგანიზაციის თამბაქოს კონტროლის ჩარჩო კონვენციის (WHO FCTC) სამდივნოს მიერ ინიცირებული ახალი პროექტის – „FCTC 2030” პარტნიორ ქვეყნად.</w:t>
      </w:r>
      <w:r w:rsidR="003019AF">
        <w:rPr>
          <w:rFonts w:ascii="Sylfaen" w:hAnsi="Sylfaen"/>
          <w:sz w:val="22"/>
          <w:szCs w:val="22"/>
          <w:lang w:val="ka-GE"/>
        </w:rPr>
        <w:t xml:space="preserve"> </w:t>
      </w:r>
      <w:r w:rsidRPr="006D4779">
        <w:rPr>
          <w:rFonts w:ascii="Sylfaen" w:hAnsi="Sylfaen"/>
          <w:sz w:val="22"/>
          <w:szCs w:val="22"/>
        </w:rPr>
        <w:t xml:space="preserve">ამით ჯანმრთელობის მსოფლიო ორგანიზაცია აღიარებს საქართველოში თაბაქოს კონტროლში მიღწეულ შედეგებს და WHO-ს თამბაქოს შესახებ ჩარჩო კონვენციის წარმატებულ დანერგვას.  </w:t>
      </w:r>
    </w:p>
    <w:p w14:paraId="2E12895D" w14:textId="1F4D1E4D" w:rsidR="0052682C" w:rsidRPr="00B046A9" w:rsidRDefault="00172FA2" w:rsidP="00B046A9">
      <w:pPr>
        <w:pStyle w:val="Heading3"/>
        <w:numPr>
          <w:ilvl w:val="1"/>
          <w:numId w:val="11"/>
        </w:numPr>
        <w:spacing w:before="600" w:after="360"/>
        <w:ind w:left="0" w:firstLine="0"/>
        <w:jc w:val="center"/>
        <w:rPr>
          <w:rFonts w:ascii="Sylfaen" w:hAnsi="Sylfaen"/>
          <w:noProof/>
          <w:color w:val="548DD4"/>
          <w:sz w:val="32"/>
          <w:szCs w:val="32"/>
          <w:lang w:val="ka-GE"/>
        </w:rPr>
      </w:pPr>
      <w:bookmarkStart w:id="49" w:name="_Toc16013736"/>
      <w:r>
        <w:rPr>
          <w:rFonts w:ascii="Sylfaen" w:hAnsi="Sylfaen"/>
          <w:noProof/>
          <w:color w:val="548DD4"/>
          <w:sz w:val="32"/>
          <w:szCs w:val="32"/>
          <w:lang w:val="ka-GE"/>
        </w:rPr>
        <w:t>ალკოჰოლის მოხმრება</w:t>
      </w:r>
      <w:bookmarkEnd w:id="49"/>
      <w:r w:rsidR="00D37C7B" w:rsidRPr="00B046A9">
        <w:rPr>
          <w:rFonts w:ascii="Sylfaen" w:hAnsi="Sylfaen"/>
          <w:noProof/>
          <w:color w:val="548DD4"/>
          <w:sz w:val="32"/>
          <w:szCs w:val="32"/>
          <w:lang w:val="ka-GE"/>
        </w:rPr>
        <w:t xml:space="preserve"> </w:t>
      </w:r>
    </w:p>
    <w:p w14:paraId="4DB2D298" w14:textId="77777777" w:rsidR="00B046A9" w:rsidRDefault="00B046A9" w:rsidP="00B046A9">
      <w:pPr>
        <w:spacing w:line="276" w:lineRule="auto"/>
        <w:jc w:val="both"/>
        <w:rPr>
          <w:rFonts w:ascii="Sylfaen" w:hAnsi="Sylfaen"/>
          <w:sz w:val="22"/>
          <w:szCs w:val="22"/>
          <w:lang w:val="ka-GE"/>
        </w:rPr>
      </w:pPr>
      <w:r w:rsidRPr="00B046A9">
        <w:rPr>
          <w:rFonts w:ascii="Sylfaen" w:hAnsi="Sylfaen"/>
          <w:sz w:val="22"/>
          <w:szCs w:val="22"/>
        </w:rPr>
        <w:t>ბოლო წლებში ალკოჰოლიზმი, ნარკომანიასთან ერთად, მსოფლიო პრობლემად გადაიქცა. ჯანმრთელობის მსოფლიო ორგანიზაციის შეფასებით, ევროპის რეგიონში ავადობის ტვირთის დაახლოებით 9% სპირტიანი სასმელების მოხმარებაზე მოდიოდა, რაც სხვა რისკის ფაქტორებთან ერთად, განაპირობებს ისეთი დაავადებების განვითარებას, როგორიცაა: ღვიძლის ციროზი, ჰიპერტენზია, ინსულტი, გულის იშემიური დაავადებები, პანკრეატიტი, კუჭის, ღვიძლის, სწორი ნაწლავის, ხორხის სიმსივნეები და სხვ. ევროპის რეგიონში ყოველწლიურად 55 ათასზე მეტი ახალგაზრდა იღუპება ალკოჰოლის მოხმარების შედეგად.</w:t>
      </w:r>
    </w:p>
    <w:p w14:paraId="7447DB14" w14:textId="77777777" w:rsidR="00B046A9" w:rsidRPr="00B046A9" w:rsidRDefault="00B046A9" w:rsidP="00B046A9">
      <w:pPr>
        <w:jc w:val="both"/>
        <w:rPr>
          <w:rFonts w:ascii="Sylfaen" w:hAnsi="Sylfaen"/>
          <w:lang w:val="ka-GE"/>
        </w:rPr>
      </w:pPr>
    </w:p>
    <w:p w14:paraId="7EECC07F" w14:textId="77777777" w:rsidR="00B046A9" w:rsidRDefault="00D37C7B" w:rsidP="00B046A9">
      <w:pPr>
        <w:spacing w:line="276" w:lineRule="auto"/>
        <w:rPr>
          <w:rFonts w:ascii="Sylfaen" w:hAnsi="Sylfaen"/>
          <w:sz w:val="22"/>
          <w:szCs w:val="22"/>
          <w:lang w:val="ka-GE"/>
        </w:rPr>
      </w:pPr>
      <w:r w:rsidRPr="006D4779">
        <w:rPr>
          <w:rFonts w:ascii="Sylfaen" w:hAnsi="Sylfaen"/>
          <w:sz w:val="22"/>
          <w:szCs w:val="22"/>
        </w:rPr>
        <w:t>ბოლო წლებში, საქართველოში, აღინიშნება ალკოჰოლის მოხმარების ზრდა მოსახლეობაში და განსაკუთრებით ახალგაზ</w:t>
      </w:r>
      <w:r w:rsidRPr="006D4779">
        <w:rPr>
          <w:rFonts w:ascii="Sylfaen" w:hAnsi="Sylfaen"/>
          <w:sz w:val="22"/>
          <w:szCs w:val="22"/>
        </w:rPr>
        <w:softHyphen/>
        <w:t xml:space="preserve">რდებში, მათ შორის ქალებშიც. </w:t>
      </w:r>
    </w:p>
    <w:p w14:paraId="6D335274" w14:textId="77777777" w:rsidR="00B046A9" w:rsidRPr="00B046A9" w:rsidRDefault="00B046A9" w:rsidP="00B046A9">
      <w:pPr>
        <w:spacing w:line="276" w:lineRule="auto"/>
        <w:rPr>
          <w:rFonts w:ascii="Sylfaen" w:hAnsi="Sylfaen"/>
          <w:sz w:val="22"/>
          <w:szCs w:val="22"/>
          <w:lang w:val="ka-GE"/>
        </w:rPr>
      </w:pPr>
    </w:p>
    <w:p w14:paraId="66703BB8" w14:textId="448554BC" w:rsidR="00B046A9" w:rsidRPr="006D4779" w:rsidRDefault="00B046A9" w:rsidP="00B046A9">
      <w:pPr>
        <w:spacing w:line="276" w:lineRule="auto"/>
        <w:jc w:val="both"/>
        <w:rPr>
          <w:rFonts w:ascii="Sylfaen" w:hAnsi="Sylfaen"/>
          <w:sz w:val="22"/>
          <w:szCs w:val="22"/>
        </w:rPr>
      </w:pPr>
      <w:r w:rsidRPr="006D4779">
        <w:rPr>
          <w:rFonts w:ascii="Sylfaen" w:hAnsi="Sylfaen"/>
          <w:sz w:val="22"/>
          <w:szCs w:val="22"/>
        </w:rPr>
        <w:t>არაგადამდებ დაავადებათა რისკ-ფაქტორების კვლევის STEPS 2016-ის ფარგლებში შესწავლი იქნა ალკოჰოლის მოხმარების თავისებურებები და მასთან დაკავშირებული რისკები</w:t>
      </w:r>
      <w:r>
        <w:rPr>
          <w:rFonts w:ascii="Sylfaen" w:hAnsi="Sylfaen"/>
          <w:sz w:val="22"/>
          <w:szCs w:val="22"/>
        </w:rPr>
        <w:t xml:space="preserve">. </w:t>
      </w:r>
      <w:r w:rsidRPr="006D4779">
        <w:rPr>
          <w:rFonts w:ascii="Sylfaen" w:hAnsi="Sylfaen"/>
          <w:sz w:val="22"/>
          <w:szCs w:val="22"/>
        </w:rPr>
        <w:t>კვლევის შედეგების მიხედვით რესპოდენტთა 89.6%-ს (მამაკაცთა 96.1% და ქალთა 83.6%) სიცოცხლეში ერთხელ მაინც მიუღია რაიმე სახის ალკოჰოლური სასმელი.</w:t>
      </w:r>
    </w:p>
    <w:p w14:paraId="7AAFE6D8" w14:textId="77777777" w:rsidR="00B046A9" w:rsidRPr="006D4779" w:rsidRDefault="00B046A9" w:rsidP="00B046A9">
      <w:pPr>
        <w:spacing w:line="276" w:lineRule="auto"/>
        <w:jc w:val="both"/>
        <w:rPr>
          <w:rFonts w:ascii="Sylfaen" w:hAnsi="Sylfaen"/>
          <w:sz w:val="22"/>
          <w:szCs w:val="22"/>
        </w:rPr>
      </w:pPr>
    </w:p>
    <w:p w14:paraId="4937E6FA" w14:textId="77777777" w:rsidR="00B046A9" w:rsidRPr="006D4779" w:rsidRDefault="00B046A9" w:rsidP="00B046A9">
      <w:pPr>
        <w:spacing w:line="276" w:lineRule="auto"/>
        <w:jc w:val="both"/>
        <w:rPr>
          <w:rFonts w:ascii="Sylfaen" w:hAnsi="Sylfaen"/>
          <w:sz w:val="22"/>
          <w:szCs w:val="22"/>
        </w:rPr>
      </w:pPr>
      <w:r w:rsidRPr="006D4779">
        <w:rPr>
          <w:rFonts w:ascii="Sylfaen" w:hAnsi="Sylfaen"/>
          <w:sz w:val="22"/>
          <w:szCs w:val="22"/>
        </w:rPr>
        <w:t xml:space="preserve">უკანასკნელი ბოლო 30 დღის განმავლობაში ალკოჰოლი მიიღო რესპოდენტთა 39%-მა (95%CI=36.6-41.5) დადებითი პასუხი გასცა; ამ თვალსაზრისით სქესობრივი განსხვავება დიდია: მამაკაცთა 58.9%-ს (95%CI=55.2-62.5) და ქალთა 20.7%-ს (95%CI=18.6-22.9) მიღებული ჰქონდა ალკოჰოლი ბოლო ერთი თვის განმავლობაში. </w:t>
      </w:r>
    </w:p>
    <w:p w14:paraId="00A4DE10" w14:textId="77777777" w:rsidR="00B046A9" w:rsidRPr="006D4779" w:rsidRDefault="00B046A9" w:rsidP="00B046A9">
      <w:pPr>
        <w:spacing w:line="276" w:lineRule="auto"/>
        <w:jc w:val="both"/>
        <w:rPr>
          <w:rFonts w:ascii="Sylfaen" w:hAnsi="Sylfaen"/>
          <w:sz w:val="22"/>
          <w:szCs w:val="22"/>
        </w:rPr>
      </w:pPr>
    </w:p>
    <w:p w14:paraId="4FE7CC1A" w14:textId="1C50C9E0" w:rsidR="00B046A9" w:rsidRPr="0030792B" w:rsidRDefault="00B046A9" w:rsidP="00B046A9">
      <w:pPr>
        <w:spacing w:line="276" w:lineRule="auto"/>
        <w:jc w:val="both"/>
        <w:rPr>
          <w:rFonts w:ascii="Sylfaen" w:hAnsi="Sylfaen"/>
          <w:b/>
          <w:sz w:val="22"/>
          <w:szCs w:val="22"/>
        </w:rPr>
      </w:pPr>
      <w:r w:rsidRPr="0030792B">
        <w:rPr>
          <w:rFonts w:ascii="Sylfaen" w:hAnsi="Sylfaen"/>
          <w:b/>
          <w:sz w:val="22"/>
          <w:szCs w:val="22"/>
          <w:lang w:val="ka-GE"/>
        </w:rPr>
        <w:t>ნახატი 3.</w:t>
      </w:r>
      <w:r w:rsidR="00BC6BA2">
        <w:rPr>
          <w:rFonts w:ascii="Sylfaen" w:hAnsi="Sylfaen"/>
          <w:b/>
          <w:sz w:val="22"/>
          <w:szCs w:val="22"/>
          <w:lang w:val="ka-GE"/>
        </w:rPr>
        <w:t>10</w:t>
      </w:r>
      <w:r w:rsidRPr="0030792B">
        <w:rPr>
          <w:rFonts w:ascii="Sylfaen" w:hAnsi="Sylfaen"/>
          <w:b/>
          <w:sz w:val="22"/>
          <w:szCs w:val="22"/>
        </w:rPr>
        <w:t xml:space="preserve">. ნებისმიერი ალკოჰოლური სასმელის მინიმუმ ერთი სტანდარტული დოზის მიღება ბოლო 30 დღის განმავლობაში სქესისა და ასაკობრივი ჯგუფების მიხედვით (%) </w:t>
      </w:r>
    </w:p>
    <w:p w14:paraId="0A8DD572" w14:textId="77777777" w:rsidR="00B046A9" w:rsidRPr="006D4779" w:rsidRDefault="00B046A9" w:rsidP="00B046A9">
      <w:pPr>
        <w:spacing w:line="276" w:lineRule="auto"/>
        <w:rPr>
          <w:rFonts w:ascii="Sylfaen" w:hAnsi="Sylfaen"/>
          <w:sz w:val="22"/>
          <w:szCs w:val="22"/>
        </w:rPr>
      </w:pPr>
      <w:r w:rsidRPr="006D4779">
        <w:rPr>
          <w:rFonts w:ascii="Sylfaen" w:hAnsi="Sylfaen"/>
          <w:noProof/>
          <w:sz w:val="22"/>
          <w:szCs w:val="22"/>
        </w:rPr>
        <w:drawing>
          <wp:inline distT="0" distB="0" distL="0" distR="0" wp14:anchorId="28E9E75C" wp14:editId="305D704A">
            <wp:extent cx="5905500" cy="2762250"/>
            <wp:effectExtent l="0" t="0" r="19050" b="1905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14:paraId="2110B8D1" w14:textId="77777777" w:rsidR="0030792B" w:rsidRPr="001E28A4" w:rsidRDefault="0030792B" w:rsidP="0030792B">
      <w:pPr>
        <w:spacing w:line="276" w:lineRule="auto"/>
        <w:jc w:val="both"/>
        <w:rPr>
          <w:rFonts w:ascii="Sylfaen" w:hAnsi="Sylfaen"/>
          <w:sz w:val="18"/>
          <w:szCs w:val="22"/>
        </w:rPr>
      </w:pPr>
      <w:r w:rsidRPr="001E28A4">
        <w:rPr>
          <w:rFonts w:ascii="Sylfaen" w:hAnsi="Sylfaen"/>
          <w:sz w:val="18"/>
          <w:szCs w:val="22"/>
          <w:lang w:val="ka-GE"/>
        </w:rPr>
        <w:t xml:space="preserve">წყარო: </w:t>
      </w:r>
      <w:r w:rsidRPr="001E28A4">
        <w:rPr>
          <w:rFonts w:ascii="Sylfaen" w:hAnsi="Sylfaen"/>
          <w:sz w:val="18"/>
          <w:szCs w:val="22"/>
        </w:rPr>
        <w:t>STEPS 2016</w:t>
      </w:r>
    </w:p>
    <w:p w14:paraId="7E4226BD" w14:textId="77777777" w:rsidR="00B046A9" w:rsidRPr="006D4779" w:rsidRDefault="00B046A9" w:rsidP="00B046A9">
      <w:pPr>
        <w:spacing w:line="276" w:lineRule="auto"/>
        <w:rPr>
          <w:rFonts w:ascii="Sylfaen" w:hAnsi="Sylfaen"/>
          <w:sz w:val="22"/>
          <w:szCs w:val="22"/>
        </w:rPr>
      </w:pPr>
    </w:p>
    <w:p w14:paraId="6E43657B" w14:textId="77777777" w:rsidR="00B046A9" w:rsidRPr="006D4779" w:rsidRDefault="00B046A9" w:rsidP="00B046A9">
      <w:pPr>
        <w:spacing w:line="276" w:lineRule="auto"/>
        <w:jc w:val="both"/>
        <w:rPr>
          <w:rFonts w:ascii="Sylfaen" w:hAnsi="Sylfaen"/>
          <w:sz w:val="22"/>
          <w:szCs w:val="22"/>
        </w:rPr>
      </w:pPr>
      <w:r w:rsidRPr="006D4779">
        <w:rPr>
          <w:rFonts w:ascii="Sylfaen" w:hAnsi="Sylfaen"/>
          <w:sz w:val="22"/>
          <w:szCs w:val="22"/>
        </w:rPr>
        <w:t>STEPS 2010-ის მონაცემებთან შედარებით, 2016 წელს ალკოჰოლის სიცოცხლის განმავლობაში მოხმარების მაჩვენებლები გაზრდილია, ხოლო უკანასკნელი 1 წლის განმავლობაში კი შემცირებულია.</w:t>
      </w:r>
    </w:p>
    <w:p w14:paraId="2A99048A" w14:textId="77777777" w:rsidR="00B046A9" w:rsidRPr="006D4779" w:rsidRDefault="00B046A9" w:rsidP="00B046A9">
      <w:pPr>
        <w:spacing w:line="276" w:lineRule="auto"/>
        <w:jc w:val="both"/>
        <w:rPr>
          <w:rFonts w:ascii="Sylfaen" w:hAnsi="Sylfaen"/>
          <w:sz w:val="22"/>
          <w:szCs w:val="22"/>
        </w:rPr>
      </w:pPr>
    </w:p>
    <w:p w14:paraId="4B4FE857" w14:textId="317F2F81" w:rsidR="00B046A9" w:rsidRPr="0030792B" w:rsidRDefault="00B046A9" w:rsidP="00B046A9">
      <w:pPr>
        <w:spacing w:line="276" w:lineRule="auto"/>
        <w:jc w:val="both"/>
        <w:rPr>
          <w:rFonts w:ascii="Sylfaen" w:hAnsi="Sylfaen"/>
          <w:b/>
          <w:sz w:val="22"/>
          <w:szCs w:val="22"/>
        </w:rPr>
      </w:pPr>
      <w:r w:rsidRPr="0030792B">
        <w:rPr>
          <w:rFonts w:ascii="Sylfaen" w:hAnsi="Sylfaen"/>
          <w:b/>
          <w:sz w:val="22"/>
          <w:szCs w:val="22"/>
          <w:lang w:val="ka-GE"/>
        </w:rPr>
        <w:t>ნახატი 3.1</w:t>
      </w:r>
      <w:r w:rsidR="00BC6BA2">
        <w:rPr>
          <w:rFonts w:ascii="Sylfaen" w:hAnsi="Sylfaen"/>
          <w:b/>
          <w:sz w:val="22"/>
          <w:szCs w:val="22"/>
          <w:lang w:val="ka-GE"/>
        </w:rPr>
        <w:t>1</w:t>
      </w:r>
      <w:r w:rsidRPr="0030792B">
        <w:rPr>
          <w:rFonts w:ascii="Sylfaen" w:hAnsi="Sylfaen"/>
          <w:b/>
          <w:sz w:val="22"/>
          <w:szCs w:val="22"/>
        </w:rPr>
        <w:t>. ალკოჰოლის მოხმარება; STEPS 2010-2016</w:t>
      </w:r>
    </w:p>
    <w:p w14:paraId="045ED907" w14:textId="77777777" w:rsidR="00B046A9" w:rsidRPr="006D4779" w:rsidRDefault="00B046A9" w:rsidP="00B046A9">
      <w:pPr>
        <w:spacing w:line="276" w:lineRule="auto"/>
        <w:rPr>
          <w:rFonts w:ascii="Sylfaen" w:hAnsi="Sylfaen"/>
          <w:sz w:val="22"/>
          <w:szCs w:val="22"/>
        </w:rPr>
      </w:pPr>
      <w:r w:rsidRPr="006D4779">
        <w:rPr>
          <w:rFonts w:ascii="Sylfaen" w:hAnsi="Sylfaen"/>
          <w:noProof/>
          <w:sz w:val="22"/>
          <w:szCs w:val="22"/>
        </w:rPr>
        <w:drawing>
          <wp:inline distT="0" distB="0" distL="0" distR="0" wp14:anchorId="0BA9A5BF" wp14:editId="174E3FA2">
            <wp:extent cx="5029200" cy="2682815"/>
            <wp:effectExtent l="0" t="0" r="19050" b="22860"/>
            <wp:docPr id="8271" name="Chart 8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14:paraId="198EED70" w14:textId="1B37AE6B" w:rsidR="0030792B" w:rsidRPr="001E28A4" w:rsidRDefault="0030792B" w:rsidP="0030792B">
      <w:pPr>
        <w:spacing w:line="276" w:lineRule="auto"/>
        <w:jc w:val="both"/>
        <w:rPr>
          <w:rFonts w:ascii="Sylfaen" w:hAnsi="Sylfaen"/>
          <w:sz w:val="18"/>
          <w:szCs w:val="22"/>
        </w:rPr>
      </w:pPr>
      <w:r w:rsidRPr="001E28A4">
        <w:rPr>
          <w:rFonts w:ascii="Sylfaen" w:hAnsi="Sylfaen"/>
          <w:sz w:val="18"/>
          <w:szCs w:val="22"/>
          <w:lang w:val="ka-GE"/>
        </w:rPr>
        <w:t xml:space="preserve">წყარო: </w:t>
      </w:r>
      <w:r w:rsidRPr="001E28A4">
        <w:rPr>
          <w:rFonts w:ascii="Sylfaen" w:hAnsi="Sylfaen"/>
          <w:sz w:val="18"/>
          <w:szCs w:val="22"/>
        </w:rPr>
        <w:t xml:space="preserve">STEPS </w:t>
      </w:r>
      <w:r>
        <w:rPr>
          <w:rFonts w:ascii="Sylfaen" w:hAnsi="Sylfaen"/>
          <w:sz w:val="18"/>
          <w:szCs w:val="22"/>
        </w:rPr>
        <w:t>2010-</w:t>
      </w:r>
      <w:r w:rsidRPr="001E28A4">
        <w:rPr>
          <w:rFonts w:ascii="Sylfaen" w:hAnsi="Sylfaen"/>
          <w:sz w:val="18"/>
          <w:szCs w:val="22"/>
        </w:rPr>
        <w:t>2016</w:t>
      </w:r>
    </w:p>
    <w:p w14:paraId="6C903880" w14:textId="77777777" w:rsidR="00172FA2" w:rsidRDefault="00172FA2" w:rsidP="00B046A9">
      <w:pPr>
        <w:spacing w:line="276" w:lineRule="auto"/>
        <w:jc w:val="both"/>
        <w:rPr>
          <w:rFonts w:ascii="Sylfaen" w:hAnsi="Sylfaen"/>
          <w:sz w:val="22"/>
          <w:szCs w:val="22"/>
          <w:lang w:val="ka-GE"/>
        </w:rPr>
      </w:pPr>
    </w:p>
    <w:p w14:paraId="45B89A57" w14:textId="77777777" w:rsidR="00B046A9" w:rsidRPr="006D4779" w:rsidRDefault="00B046A9" w:rsidP="00B046A9">
      <w:pPr>
        <w:spacing w:line="276" w:lineRule="auto"/>
        <w:jc w:val="both"/>
        <w:rPr>
          <w:rFonts w:ascii="Sylfaen" w:hAnsi="Sylfaen"/>
          <w:sz w:val="22"/>
          <w:szCs w:val="22"/>
        </w:rPr>
      </w:pPr>
      <w:r w:rsidRPr="006D4779">
        <w:rPr>
          <w:rFonts w:ascii="Sylfaen" w:hAnsi="Sylfaen"/>
          <w:sz w:val="22"/>
          <w:szCs w:val="22"/>
        </w:rPr>
        <w:t xml:space="preserve">ალკოჰოლის ამჟამინდელ მომხმარებლებში მოხმარების საშუალოდ 4.8 (4.3-5.3) შემთხვევას ჰქონდა ადგილი ბოლო 30 დღის განმავლობაში; ამასთან, მამაკაცებში დალევის შემთხვევების საშუალო მაჩვენებელი 5.7-ს, ხოლო ქალებში 2.5-ს შეადგენდა. </w:t>
      </w:r>
    </w:p>
    <w:p w14:paraId="5605C94E" w14:textId="77777777" w:rsidR="00B046A9" w:rsidRPr="006D4779" w:rsidRDefault="00B046A9" w:rsidP="00B046A9">
      <w:pPr>
        <w:spacing w:line="276" w:lineRule="auto"/>
        <w:jc w:val="both"/>
        <w:rPr>
          <w:rFonts w:ascii="Sylfaen" w:hAnsi="Sylfaen"/>
          <w:sz w:val="22"/>
          <w:szCs w:val="22"/>
        </w:rPr>
      </w:pPr>
    </w:p>
    <w:p w14:paraId="37089D0A" w14:textId="77777777" w:rsidR="00B046A9" w:rsidRPr="006D4779" w:rsidRDefault="00B046A9" w:rsidP="00B046A9">
      <w:pPr>
        <w:spacing w:line="276" w:lineRule="auto"/>
        <w:jc w:val="both"/>
        <w:rPr>
          <w:rFonts w:ascii="Sylfaen" w:hAnsi="Sylfaen"/>
          <w:sz w:val="22"/>
          <w:szCs w:val="22"/>
        </w:rPr>
      </w:pPr>
      <w:r w:rsidRPr="006D4779">
        <w:rPr>
          <w:rFonts w:ascii="Sylfaen" w:hAnsi="Sylfaen"/>
          <w:sz w:val="22"/>
          <w:szCs w:val="22"/>
        </w:rPr>
        <w:t xml:space="preserve">კვლევის შედეგები უჩვენებს, რომ რესპოდენტები ალკოჰოლის მიღების თითოეულ ეპიზოდზე ალკოჰოლის საშუალოდ 4.7 (მამაკაცები - 5.7 და ქალები - 2) სტანდარტულ დოზას ღებულობდნენ. ალკოჰოლს დიდი დოზით მოიხმარს რესპოდენტთა 11.3%. </w:t>
      </w:r>
    </w:p>
    <w:p w14:paraId="607D4B18" w14:textId="77777777" w:rsidR="00B046A9" w:rsidRPr="006D4779" w:rsidRDefault="00B046A9" w:rsidP="00B046A9">
      <w:pPr>
        <w:spacing w:line="276" w:lineRule="auto"/>
        <w:jc w:val="both"/>
        <w:rPr>
          <w:rFonts w:ascii="Sylfaen" w:hAnsi="Sylfaen"/>
          <w:sz w:val="22"/>
          <w:szCs w:val="22"/>
        </w:rPr>
      </w:pPr>
    </w:p>
    <w:p w14:paraId="41B6B5FB" w14:textId="77777777" w:rsidR="00B046A9" w:rsidRPr="006D4779" w:rsidRDefault="00B046A9" w:rsidP="00B046A9">
      <w:pPr>
        <w:spacing w:line="276" w:lineRule="auto"/>
        <w:jc w:val="both"/>
        <w:rPr>
          <w:rFonts w:ascii="Sylfaen" w:hAnsi="Sylfaen"/>
          <w:sz w:val="22"/>
          <w:szCs w:val="22"/>
          <w:lang w:val="ka-GE"/>
        </w:rPr>
      </w:pPr>
      <w:r w:rsidRPr="006D4779">
        <w:rPr>
          <w:rFonts w:ascii="Sylfaen" w:hAnsi="Sylfaen"/>
          <w:sz w:val="22"/>
          <w:szCs w:val="22"/>
        </w:rPr>
        <w:t xml:space="preserve">მძიმე ეპიზოდურ სმაში (6 ან მეტი სტანდარტული დოზის მიღება უკანასკნელი 30 დღიდან თუნდაც ერთ დღეს) ჩართულია ორივე სქესის წარმომადგენელთა 18.3%; მამაკაცთა შორის თითქმის 14-ჯერ მეტია ალკოჰოლის მძიმე ეპიზოდური მოხმარება (35.3% და 2.6% შესაბამისად); მძიმე ეპიზოდური სმის თვალსაზრისით მკვეთრი სქესობრივი განსხვავების არსებობა შენარჩუნებულია თითქმის ყველა ასაკობრივ ჯგუფში. </w:t>
      </w:r>
    </w:p>
    <w:p w14:paraId="197024FE" w14:textId="77777777" w:rsidR="00B046A9" w:rsidRPr="006D4779" w:rsidRDefault="00B046A9" w:rsidP="00B046A9">
      <w:pPr>
        <w:spacing w:line="276" w:lineRule="auto"/>
        <w:jc w:val="both"/>
        <w:rPr>
          <w:rFonts w:ascii="Sylfaen" w:hAnsi="Sylfaen"/>
          <w:sz w:val="22"/>
          <w:szCs w:val="22"/>
          <w:lang w:val="ka-GE"/>
        </w:rPr>
      </w:pPr>
    </w:p>
    <w:p w14:paraId="7E47F0B2" w14:textId="77777777" w:rsidR="00B046A9" w:rsidRPr="006D4779" w:rsidRDefault="00B046A9" w:rsidP="00B046A9">
      <w:pPr>
        <w:spacing w:line="276" w:lineRule="auto"/>
        <w:jc w:val="both"/>
        <w:rPr>
          <w:rFonts w:ascii="Sylfaen" w:hAnsi="Sylfaen"/>
          <w:sz w:val="22"/>
          <w:szCs w:val="22"/>
        </w:rPr>
      </w:pPr>
      <w:r w:rsidRPr="006D4779">
        <w:rPr>
          <w:rFonts w:ascii="Sylfaen" w:hAnsi="Sylfaen"/>
          <w:sz w:val="22"/>
          <w:szCs w:val="22"/>
        </w:rPr>
        <w:t>ჯანმრთელობის პრობლემის ან ექიმის/სამედიცინო მუშაკის რეკომენდაციით ალკოჰოლის მიღებაზე თავის დანებების შესახებ რესპოდენტთა 21.6%-მა მიუთითა (მამაკაცთა 42.4% და ქალთა 13.8%).</w:t>
      </w:r>
    </w:p>
    <w:p w14:paraId="38118541" w14:textId="77777777" w:rsidR="00B046A9" w:rsidRDefault="00B046A9" w:rsidP="006D4779">
      <w:pPr>
        <w:spacing w:line="276" w:lineRule="auto"/>
        <w:jc w:val="both"/>
        <w:rPr>
          <w:rFonts w:ascii="Sylfaen" w:hAnsi="Sylfaen"/>
          <w:sz w:val="22"/>
          <w:szCs w:val="22"/>
          <w:lang w:val="ka-GE"/>
        </w:rPr>
      </w:pPr>
    </w:p>
    <w:p w14:paraId="70E9865D" w14:textId="4DEA45C8" w:rsidR="00D37C7B" w:rsidRDefault="00D37C7B" w:rsidP="006D4779">
      <w:pPr>
        <w:spacing w:line="276" w:lineRule="auto"/>
        <w:jc w:val="both"/>
        <w:rPr>
          <w:rFonts w:ascii="Sylfaen" w:hAnsi="Sylfaen"/>
          <w:sz w:val="22"/>
          <w:szCs w:val="22"/>
          <w:lang w:val="ka-GE"/>
        </w:rPr>
      </w:pPr>
      <w:r w:rsidRPr="006D4779">
        <w:rPr>
          <w:rFonts w:ascii="Sylfaen" w:hAnsi="Sylfaen"/>
          <w:sz w:val="22"/>
          <w:szCs w:val="22"/>
        </w:rPr>
        <w:t>ალკოჰოლის, თამბაქოსა და ნარკოტიკის მოხმარების შემსწავლელი ევროპის სასკოლო კვლევის (ESPAD 2015) მონაცემებით, ალკოჰოლური სასმელების ხელმისაწვდომობა 16 წლის მოზარდებისათვის ძალიან მაღალია (74%-მა განაცხადა, რომ ლუდის შოვნა „საკმაოდ ან ძალიან ადვილია"; 69%-ისათვის „საკმაოდ ან ძალიან ადვილია“ ღვინის შოვნა; 59%-სათვის სპირტიანი სასმელების შოვნა). მოსწავლეთა 85%-მა განაცხადა, რომ სიცოცხლის განმავლობაში ერთხელ მაინც მიუღია ალკოჰოლი. მათგან, ვისაც სიცოცხლის განმავლობაში ალკოჰოლი ერთხელ მაინც აქვს მიღებული, 22%-ს 40-ჯერ ან მეტჯერ დაულევია; ბიჭებში (31%) ეს მაჩვენებელი თითქმის სამჯერ უფრო მაღალია ვიდრე გოგონებში (12%). მოსწავლეთა 76%-მა ალკოჰოლი მიიღო უკანასკნელი 12 თვის განმავლობაში. უკანასკნელი 30 დღის განმავლობაში ალკოჰოლი მიიღო მოსწავლეთა 43%-მა (ბიჭი - 53% და გოგონა - 33%)</w:t>
      </w:r>
      <w:r w:rsidR="00BC6BA2">
        <w:rPr>
          <w:rFonts w:ascii="Sylfaen" w:hAnsi="Sylfaen"/>
          <w:sz w:val="22"/>
          <w:szCs w:val="22"/>
          <w:lang w:val="ka-GE"/>
        </w:rPr>
        <w:t xml:space="preserve"> (ნახ. 3.12)</w:t>
      </w:r>
      <w:r w:rsidRPr="006D4779">
        <w:rPr>
          <w:rFonts w:ascii="Sylfaen" w:hAnsi="Sylfaen"/>
          <w:sz w:val="22"/>
          <w:szCs w:val="22"/>
        </w:rPr>
        <w:t>.</w:t>
      </w:r>
    </w:p>
    <w:p w14:paraId="2F83EF56" w14:textId="77777777" w:rsidR="00BC6BA2" w:rsidRDefault="00BC6BA2" w:rsidP="006D4779">
      <w:pPr>
        <w:spacing w:line="276" w:lineRule="auto"/>
        <w:jc w:val="both"/>
        <w:rPr>
          <w:rFonts w:ascii="Sylfaen" w:hAnsi="Sylfaen"/>
          <w:sz w:val="22"/>
          <w:szCs w:val="22"/>
          <w:lang w:val="ka-GE"/>
        </w:rPr>
      </w:pPr>
    </w:p>
    <w:p w14:paraId="4CFFC19C" w14:textId="77777777" w:rsidR="00BC6BA2" w:rsidRPr="006D4779" w:rsidRDefault="00BC6BA2" w:rsidP="00BC6BA2">
      <w:pPr>
        <w:spacing w:line="276" w:lineRule="auto"/>
        <w:jc w:val="both"/>
        <w:rPr>
          <w:rFonts w:ascii="Sylfaen" w:hAnsi="Sylfaen"/>
          <w:sz w:val="22"/>
          <w:szCs w:val="22"/>
        </w:rPr>
      </w:pPr>
      <w:r w:rsidRPr="006D4779">
        <w:rPr>
          <w:rFonts w:ascii="Sylfaen" w:hAnsi="Sylfaen"/>
          <w:sz w:val="22"/>
          <w:szCs w:val="22"/>
        </w:rPr>
        <w:t xml:space="preserve">უკანასკნელი 30 დღის განმავლობაში მიღებული სასმელის ყველაზე გავრცელებული სახეობაა ღვინო (40%), შემდეგ ლუდი (36%) და სპირტიანი სასმელები (30%). </w:t>
      </w:r>
    </w:p>
    <w:p w14:paraId="0AB3618E" w14:textId="77777777" w:rsidR="00BC6BA2" w:rsidRPr="006D4779" w:rsidRDefault="00BC6BA2" w:rsidP="00BC6BA2">
      <w:pPr>
        <w:spacing w:line="276" w:lineRule="auto"/>
        <w:jc w:val="both"/>
        <w:rPr>
          <w:rFonts w:ascii="Sylfaen" w:hAnsi="Sylfaen"/>
          <w:sz w:val="22"/>
          <w:szCs w:val="22"/>
        </w:rPr>
      </w:pPr>
    </w:p>
    <w:p w14:paraId="1EB23CEF" w14:textId="77777777" w:rsidR="00BC6BA2" w:rsidRPr="006D4779" w:rsidRDefault="00BC6BA2" w:rsidP="00BC6BA2">
      <w:pPr>
        <w:spacing w:line="276" w:lineRule="auto"/>
        <w:jc w:val="both"/>
        <w:rPr>
          <w:rFonts w:ascii="Sylfaen" w:hAnsi="Sylfaen"/>
          <w:sz w:val="22"/>
          <w:szCs w:val="22"/>
        </w:rPr>
      </w:pPr>
      <w:r w:rsidRPr="006D4779">
        <w:rPr>
          <w:rFonts w:ascii="Sylfaen" w:hAnsi="Sylfaen"/>
          <w:sz w:val="22"/>
          <w:szCs w:val="22"/>
        </w:rPr>
        <w:t xml:space="preserve">მოსწავლეების 43%-მა (ბიჭების 50% და გოგონების 35%) აღნიშნა, რომ სიცოცხლის მანძილზე ინტოქსიკაციას (თრობას) ადგილი ერთხელ მაინც ქონდა. მოსწავლეთა 25%-მა (ბიჭების 29% და გოგონების 20%) განაცხადა, რომ ნასვამ მდგომარეობაში იმყოფებოდა და ინტოქსიკაცია ქონდა ერთხელ და მეტჯერ უკანასკნელი 12 თვის განმავლობაში. 10%-მა (ბიჭების 13% და გოგონების </w:t>
      </w:r>
      <w:r w:rsidRPr="006D4779">
        <w:rPr>
          <w:rFonts w:ascii="Sylfaen" w:hAnsi="Sylfaen"/>
          <w:sz w:val="22"/>
          <w:szCs w:val="22"/>
        </w:rPr>
        <w:lastRenderedPageBreak/>
        <w:t>7%) კი განაცხადა, რომ ნასვამ მდგომარეობაში იმყოფებოდა და ინტოქსიკაცია ქონდა უკანასკნელი  30 დღის განმავლობაში.</w:t>
      </w:r>
    </w:p>
    <w:p w14:paraId="45C8E4C0" w14:textId="77777777" w:rsidR="0052682C" w:rsidRPr="006D4779" w:rsidRDefault="0052682C" w:rsidP="006D4779">
      <w:pPr>
        <w:spacing w:line="276" w:lineRule="auto"/>
        <w:jc w:val="both"/>
        <w:rPr>
          <w:rFonts w:ascii="Sylfaen" w:hAnsi="Sylfaen"/>
          <w:sz w:val="22"/>
          <w:szCs w:val="22"/>
          <w:lang w:val="ka-GE"/>
        </w:rPr>
      </w:pPr>
    </w:p>
    <w:p w14:paraId="49D4931F" w14:textId="074EA8EA" w:rsidR="00D37C7B" w:rsidRPr="0030792B" w:rsidRDefault="0052682C" w:rsidP="006D4779">
      <w:pPr>
        <w:spacing w:line="276" w:lineRule="auto"/>
        <w:jc w:val="both"/>
        <w:rPr>
          <w:rFonts w:ascii="Sylfaen" w:hAnsi="Sylfaen"/>
          <w:b/>
          <w:sz w:val="22"/>
          <w:szCs w:val="22"/>
        </w:rPr>
      </w:pPr>
      <w:r w:rsidRPr="0030792B">
        <w:rPr>
          <w:rFonts w:ascii="Sylfaen" w:hAnsi="Sylfaen"/>
          <w:b/>
          <w:sz w:val="22"/>
          <w:szCs w:val="22"/>
          <w:lang w:val="ka-GE"/>
        </w:rPr>
        <w:t>ნახატი 3.1</w:t>
      </w:r>
      <w:r w:rsidR="00BC6BA2">
        <w:rPr>
          <w:rFonts w:ascii="Sylfaen" w:hAnsi="Sylfaen"/>
          <w:b/>
          <w:sz w:val="22"/>
          <w:szCs w:val="22"/>
          <w:lang w:val="ka-GE"/>
        </w:rPr>
        <w:t>2</w:t>
      </w:r>
      <w:r w:rsidR="00D37C7B" w:rsidRPr="0030792B">
        <w:rPr>
          <w:rFonts w:ascii="Sylfaen" w:hAnsi="Sylfaen"/>
          <w:b/>
          <w:sz w:val="22"/>
          <w:szCs w:val="22"/>
        </w:rPr>
        <w:t xml:space="preserve"> . ალკოჰოლის მიღება მთელი სიცოცხლის, უკანასკნელი 12 თვის, უკანასკნელი 30 დღის განმავლობაში სქესის მ</w:t>
      </w:r>
      <w:r w:rsidR="0030792B">
        <w:rPr>
          <w:rFonts w:ascii="Sylfaen" w:hAnsi="Sylfaen"/>
          <w:b/>
          <w:sz w:val="22"/>
          <w:szCs w:val="22"/>
        </w:rPr>
        <w:t>იხედვით. პროცენტული მაჩვენებელი</w:t>
      </w:r>
    </w:p>
    <w:p w14:paraId="7B1CF77B" w14:textId="77777777" w:rsidR="00D37C7B" w:rsidRPr="006D4779" w:rsidRDefault="00D37C7B" w:rsidP="006D4779">
      <w:pPr>
        <w:spacing w:line="276" w:lineRule="auto"/>
        <w:rPr>
          <w:rFonts w:ascii="Sylfaen" w:hAnsi="Sylfaen"/>
          <w:sz w:val="22"/>
          <w:szCs w:val="22"/>
        </w:rPr>
      </w:pPr>
      <w:r w:rsidRPr="006D4779">
        <w:rPr>
          <w:rFonts w:ascii="Sylfaen" w:hAnsi="Sylfaen"/>
          <w:noProof/>
          <w:sz w:val="22"/>
          <w:szCs w:val="22"/>
        </w:rPr>
        <w:drawing>
          <wp:inline distT="0" distB="0" distL="0" distR="0" wp14:anchorId="5EE6CA02" wp14:editId="56E0A064">
            <wp:extent cx="4572000" cy="2743200"/>
            <wp:effectExtent l="0" t="0" r="0" b="0"/>
            <wp:docPr id="8263" name="Chart 8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14:paraId="04A01202" w14:textId="77777777" w:rsidR="0030792B" w:rsidRPr="001E28A4" w:rsidRDefault="0030792B" w:rsidP="0030792B">
      <w:pPr>
        <w:spacing w:line="276" w:lineRule="auto"/>
        <w:jc w:val="both"/>
        <w:rPr>
          <w:rFonts w:ascii="Sylfaen" w:hAnsi="Sylfaen"/>
          <w:sz w:val="18"/>
          <w:szCs w:val="22"/>
        </w:rPr>
      </w:pPr>
      <w:r w:rsidRPr="001E28A4">
        <w:rPr>
          <w:rFonts w:ascii="Sylfaen" w:hAnsi="Sylfaen"/>
          <w:sz w:val="18"/>
          <w:szCs w:val="22"/>
          <w:lang w:val="ka-GE"/>
        </w:rPr>
        <w:t xml:space="preserve">წყარო: </w:t>
      </w:r>
      <w:r w:rsidRPr="001E28A4">
        <w:rPr>
          <w:rFonts w:ascii="Sylfaen" w:hAnsi="Sylfaen"/>
          <w:sz w:val="18"/>
          <w:szCs w:val="22"/>
        </w:rPr>
        <w:t>STEPS 2016</w:t>
      </w:r>
    </w:p>
    <w:p w14:paraId="422AF259" w14:textId="77777777" w:rsidR="0030792B" w:rsidRDefault="0030792B" w:rsidP="006D4779">
      <w:pPr>
        <w:spacing w:line="276" w:lineRule="auto"/>
        <w:jc w:val="both"/>
        <w:rPr>
          <w:rFonts w:ascii="Sylfaen" w:hAnsi="Sylfaen"/>
          <w:sz w:val="22"/>
          <w:szCs w:val="22"/>
        </w:rPr>
      </w:pPr>
    </w:p>
    <w:p w14:paraId="2E1E78E4" w14:textId="34A4AECA" w:rsidR="00D37C7B" w:rsidRPr="006D4779" w:rsidRDefault="00D37C7B" w:rsidP="006D4779">
      <w:pPr>
        <w:spacing w:line="276" w:lineRule="auto"/>
        <w:jc w:val="both"/>
        <w:rPr>
          <w:rFonts w:ascii="Sylfaen" w:hAnsi="Sylfaen"/>
          <w:sz w:val="22"/>
          <w:szCs w:val="22"/>
        </w:rPr>
      </w:pPr>
      <w:r w:rsidRPr="006D4779">
        <w:rPr>
          <w:rFonts w:ascii="Sylfaen" w:hAnsi="Sylfaen"/>
          <w:sz w:val="22"/>
          <w:szCs w:val="22"/>
        </w:rPr>
        <w:t>ღვინო ყველაზე გავრცელებული ალკოჰოლური სასმელია, რომლის მიღებასაც ადრეული ასაკიდან იწყებენ; მოსწავლეების 64%-მა აღნიშნა, რომ მათ 13 წლის ან უმცროს ასაკში დაულევიათ ერთი ჭიქა ღვინო მაინც. ღვინოს მოსდევს ლუდი (57%), სპირტიანი სასმელები (36%).</w:t>
      </w:r>
    </w:p>
    <w:p w14:paraId="2CD244AA" w14:textId="77777777" w:rsidR="0052682C" w:rsidRPr="006D4779" w:rsidRDefault="0052682C" w:rsidP="006D4779">
      <w:pPr>
        <w:spacing w:line="276" w:lineRule="auto"/>
        <w:jc w:val="both"/>
        <w:rPr>
          <w:rFonts w:ascii="Sylfaen" w:hAnsi="Sylfaen"/>
          <w:sz w:val="22"/>
          <w:szCs w:val="22"/>
        </w:rPr>
      </w:pPr>
    </w:p>
    <w:p w14:paraId="6210A176" w14:textId="77777777" w:rsidR="00D37C7B" w:rsidRPr="006D4779" w:rsidRDefault="00D37C7B" w:rsidP="006D4779">
      <w:pPr>
        <w:spacing w:line="276" w:lineRule="auto"/>
        <w:jc w:val="both"/>
        <w:rPr>
          <w:rFonts w:ascii="Sylfaen" w:hAnsi="Sylfaen"/>
          <w:sz w:val="22"/>
          <w:szCs w:val="22"/>
        </w:rPr>
      </w:pPr>
      <w:r w:rsidRPr="006D4779">
        <w:rPr>
          <w:rFonts w:ascii="Sylfaen" w:hAnsi="Sylfaen"/>
          <w:sz w:val="22"/>
          <w:szCs w:val="22"/>
        </w:rPr>
        <w:t xml:space="preserve">მოსწავლეების უმრავლესობამ (33%) განაცხადა, რომ სასმელი უკანასკნელად საკუთარ სახლში მიიღეს, 23%-მა სხვის სახლში, 20%-მა რესტორანში, 7%-მა ქუჩაში, 7%-მა ბარში ან ლუდხანაში და 5%-მა დისკოტეკაზე. გენდერული განსხვავებები აშკარაა: გოგონების უმრავლესობამ უკანასკნელად სახლში დალია, ხოლო ბიჭებმა კი უმეტესად ღია ადგილებში, ბარში/ლუდხანაში, დისკოთეკაზე და რესტორანში. </w:t>
      </w:r>
    </w:p>
    <w:p w14:paraId="330F1584" w14:textId="77777777" w:rsidR="00D37C7B" w:rsidRPr="006D4779" w:rsidRDefault="00D37C7B" w:rsidP="006D4779">
      <w:pPr>
        <w:spacing w:line="276" w:lineRule="auto"/>
        <w:jc w:val="both"/>
        <w:rPr>
          <w:rFonts w:ascii="Sylfaen" w:hAnsi="Sylfaen"/>
          <w:sz w:val="22"/>
          <w:szCs w:val="22"/>
        </w:rPr>
      </w:pPr>
    </w:p>
    <w:p w14:paraId="64B94723" w14:textId="19A0F9F6" w:rsidR="00D37C7B" w:rsidRPr="006D4779" w:rsidRDefault="00D37C7B" w:rsidP="006D4779">
      <w:pPr>
        <w:spacing w:line="276" w:lineRule="auto"/>
        <w:jc w:val="both"/>
        <w:rPr>
          <w:rFonts w:ascii="Sylfaen" w:hAnsi="Sylfaen"/>
          <w:sz w:val="22"/>
          <w:szCs w:val="22"/>
        </w:rPr>
      </w:pPr>
      <w:r w:rsidRPr="006D4779">
        <w:rPr>
          <w:rFonts w:ascii="Sylfaen" w:hAnsi="Sylfaen"/>
          <w:sz w:val="22"/>
          <w:szCs w:val="22"/>
        </w:rPr>
        <w:t xml:space="preserve">სიცოცხლის და უკანასკნელი 30 დღის განმავლობაში მოხმარების მაჩვენებლები ქართველ ბიჭებში და სიცოცხლის განმავლობაში მოხმარების მაჩვენებელი ქართველ გოგონებში მაღალია ვიდრე ESPAD 2015 საშუალო მაჩვენებლები; უკანასკნელი 30 დღის განმავლობაში მოხმარების მაჩვენებლები ქართველ გოგონებში დაბალია ვიდრე ESPAD 2015 საშუალო მაჩვენებლები. თვალსაჩინოა  გენდერული განსხვავება ქართველ მოსწავლეებში უკანასკნელი 30 დღის განმავლობაში ალკოჰოლის მიღებასთან დაკავშირებით (20%). </w:t>
      </w:r>
    </w:p>
    <w:p w14:paraId="32EAEFEB" w14:textId="26F74455" w:rsidR="00D37C7B" w:rsidRPr="0030792B" w:rsidRDefault="0052682C" w:rsidP="006D4779">
      <w:pPr>
        <w:spacing w:line="276" w:lineRule="auto"/>
        <w:jc w:val="both"/>
        <w:rPr>
          <w:rFonts w:ascii="Sylfaen" w:hAnsi="Sylfaen"/>
          <w:b/>
          <w:sz w:val="22"/>
          <w:szCs w:val="22"/>
        </w:rPr>
      </w:pPr>
      <w:r w:rsidRPr="0030792B">
        <w:rPr>
          <w:rFonts w:ascii="Sylfaen" w:hAnsi="Sylfaen"/>
          <w:b/>
          <w:sz w:val="22"/>
          <w:szCs w:val="22"/>
          <w:lang w:val="ka-GE"/>
        </w:rPr>
        <w:lastRenderedPageBreak/>
        <w:t>ნახატი 3.1</w:t>
      </w:r>
      <w:r w:rsidR="00BC6BA2">
        <w:rPr>
          <w:rFonts w:ascii="Sylfaen" w:hAnsi="Sylfaen"/>
          <w:b/>
          <w:sz w:val="22"/>
          <w:szCs w:val="22"/>
          <w:lang w:val="ka-GE"/>
        </w:rPr>
        <w:t>3</w:t>
      </w:r>
      <w:r w:rsidR="00D37C7B" w:rsidRPr="0030792B">
        <w:rPr>
          <w:rFonts w:ascii="Sylfaen" w:hAnsi="Sylfaen"/>
          <w:b/>
          <w:sz w:val="22"/>
          <w:szCs w:val="22"/>
        </w:rPr>
        <w:t xml:space="preserve">. ალკოჰოლის მოხმარება: სიცოცხლის და უკანასკნელი 30 დღის განმავლობაში მოხმარება. პროცენტული მაჩვენებლები. საქართველო და ESPAD 2015 საშუალო მაჩვენებლები. </w:t>
      </w:r>
    </w:p>
    <w:p w14:paraId="7A02DAEA" w14:textId="77777777" w:rsidR="00D37C7B" w:rsidRPr="006D4779" w:rsidRDefault="00D37C7B" w:rsidP="006D4779">
      <w:pPr>
        <w:spacing w:line="276" w:lineRule="auto"/>
        <w:jc w:val="both"/>
        <w:rPr>
          <w:rFonts w:ascii="Sylfaen" w:hAnsi="Sylfaen"/>
          <w:sz w:val="22"/>
          <w:szCs w:val="22"/>
        </w:rPr>
      </w:pPr>
    </w:p>
    <w:p w14:paraId="5A954D53" w14:textId="77777777" w:rsidR="00D37C7B" w:rsidRPr="006D4779" w:rsidRDefault="00D37C7B" w:rsidP="006D4779">
      <w:pPr>
        <w:spacing w:line="276" w:lineRule="auto"/>
        <w:rPr>
          <w:rFonts w:ascii="Sylfaen" w:hAnsi="Sylfaen"/>
          <w:sz w:val="22"/>
          <w:szCs w:val="22"/>
        </w:rPr>
      </w:pPr>
      <w:r w:rsidRPr="006D4779">
        <w:rPr>
          <w:rFonts w:ascii="Sylfaen" w:hAnsi="Sylfaen"/>
          <w:noProof/>
          <w:sz w:val="22"/>
          <w:szCs w:val="22"/>
        </w:rPr>
        <w:drawing>
          <wp:inline distT="0" distB="0" distL="0" distR="0" wp14:anchorId="02760B3A" wp14:editId="05995CF5">
            <wp:extent cx="4572000" cy="2743200"/>
            <wp:effectExtent l="0" t="0" r="0" b="0"/>
            <wp:docPr id="8262" name="Chart 8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14:paraId="0BDF89C2" w14:textId="7A95AD65" w:rsidR="0030792B" w:rsidRPr="001E28A4" w:rsidRDefault="0030792B" w:rsidP="0030792B">
      <w:pPr>
        <w:spacing w:line="276" w:lineRule="auto"/>
        <w:jc w:val="both"/>
        <w:rPr>
          <w:rFonts w:ascii="Sylfaen" w:hAnsi="Sylfaen"/>
          <w:sz w:val="18"/>
          <w:szCs w:val="22"/>
        </w:rPr>
      </w:pPr>
      <w:r w:rsidRPr="001E28A4">
        <w:rPr>
          <w:rFonts w:ascii="Sylfaen" w:hAnsi="Sylfaen"/>
          <w:sz w:val="18"/>
          <w:szCs w:val="22"/>
          <w:lang w:val="ka-GE"/>
        </w:rPr>
        <w:t xml:space="preserve">წყარო: </w:t>
      </w:r>
      <w:r w:rsidRPr="0030792B">
        <w:rPr>
          <w:rFonts w:ascii="Sylfaen" w:hAnsi="Sylfaen"/>
          <w:sz w:val="18"/>
          <w:szCs w:val="22"/>
        </w:rPr>
        <w:t>ESPAD 2015</w:t>
      </w:r>
    </w:p>
    <w:p w14:paraId="0216C742" w14:textId="77777777" w:rsidR="00D37C7B" w:rsidRDefault="00D37C7B" w:rsidP="006D4779">
      <w:pPr>
        <w:spacing w:line="276" w:lineRule="auto"/>
        <w:rPr>
          <w:rFonts w:ascii="Sylfaen" w:hAnsi="Sylfaen"/>
          <w:sz w:val="22"/>
          <w:szCs w:val="22"/>
          <w:lang w:val="ka-GE"/>
        </w:rPr>
      </w:pPr>
    </w:p>
    <w:p w14:paraId="51911C31" w14:textId="46F37791" w:rsidR="00AD6146" w:rsidRPr="00AD6146" w:rsidRDefault="00AD6146" w:rsidP="00AD6146">
      <w:pPr>
        <w:spacing w:line="276" w:lineRule="auto"/>
        <w:jc w:val="both"/>
        <w:rPr>
          <w:rFonts w:ascii="Sylfaen" w:hAnsi="Sylfaen"/>
          <w:sz w:val="22"/>
          <w:szCs w:val="22"/>
          <w:lang w:val="ka-GE"/>
        </w:rPr>
      </w:pPr>
      <w:r w:rsidRPr="00AD6146">
        <w:rPr>
          <w:rFonts w:ascii="Sylfaen" w:hAnsi="Sylfaen"/>
          <w:sz w:val="22"/>
          <w:szCs w:val="22"/>
          <w:lang w:val="ka-GE"/>
        </w:rPr>
        <w:t xml:space="preserve">ნარკომანიით დაავადებულ პაციენტთა მკურნალობის სახელმწიფო პროგრამის ფარგლებში მიმდინარეობს  ალკოჰოლის მიღებით გამოწვეული ფსიქიკური და ქცევითი აშლილობების სტაციონარული მომსახურება გეოგრაფიული ხელმისაწვდომობის გათვალისწინებით. ხოლო ჯანმრთელობის ხელშეწყობის სახელმწიფო პროგრამის ფარგლებში ხდება </w:t>
      </w:r>
      <w:r w:rsidRPr="00AD6146">
        <w:rPr>
          <w:rFonts w:ascii="Sylfaen" w:hAnsi="Sylfaen" w:cs="Sylfaen"/>
          <w:noProof/>
          <w:sz w:val="22"/>
          <w:szCs w:val="22"/>
        </w:rPr>
        <w:t>ალკოჰოლის ჭარბი მოხმარების შესახებ ცნობიერების ამაღლება</w:t>
      </w:r>
      <w:r>
        <w:rPr>
          <w:rFonts w:ascii="Sylfaen" w:hAnsi="Sylfaen" w:cs="Sylfaen"/>
          <w:noProof/>
          <w:sz w:val="22"/>
          <w:szCs w:val="22"/>
          <w:lang w:val="ka-GE"/>
        </w:rPr>
        <w:t xml:space="preserve"> და </w:t>
      </w:r>
      <w:r w:rsidRPr="00AD6146">
        <w:rPr>
          <w:rFonts w:ascii="Sylfaen" w:hAnsi="Sylfaen"/>
          <w:sz w:val="22"/>
          <w:szCs w:val="22"/>
          <w:lang w:val="ka-GE"/>
        </w:rPr>
        <w:t>ინფორმირებულობის დონის გაზრდა ალკოჰოლის ჭარბი მოხმარების მავნეობის შესახებ.</w:t>
      </w:r>
    </w:p>
    <w:p w14:paraId="58CADAC2" w14:textId="77777777" w:rsidR="00AD6146" w:rsidRDefault="00AD6146" w:rsidP="00AD6146">
      <w:pPr>
        <w:spacing w:line="276" w:lineRule="auto"/>
        <w:jc w:val="both"/>
        <w:rPr>
          <w:rFonts w:ascii="Sylfaen" w:hAnsi="Sylfaen" w:cs="Sylfaen"/>
          <w:noProof/>
          <w:sz w:val="22"/>
          <w:szCs w:val="22"/>
          <w:lang w:val="ka-GE"/>
        </w:rPr>
      </w:pPr>
    </w:p>
    <w:p w14:paraId="79373CE2" w14:textId="77777777" w:rsidR="00AD6146" w:rsidRPr="00AD6146" w:rsidRDefault="00AD6146" w:rsidP="00AD6146">
      <w:pPr>
        <w:spacing w:line="276" w:lineRule="auto"/>
        <w:jc w:val="both"/>
        <w:rPr>
          <w:rFonts w:ascii="Sylfaen" w:hAnsi="Sylfaen"/>
          <w:sz w:val="22"/>
          <w:szCs w:val="22"/>
          <w:lang w:val="ka-GE"/>
        </w:rPr>
      </w:pPr>
    </w:p>
    <w:p w14:paraId="0AF021B0" w14:textId="3A438485" w:rsidR="0052682C" w:rsidRPr="00B046A9" w:rsidRDefault="00172FA2" w:rsidP="00B046A9">
      <w:pPr>
        <w:pStyle w:val="Heading3"/>
        <w:numPr>
          <w:ilvl w:val="1"/>
          <w:numId w:val="11"/>
        </w:numPr>
        <w:spacing w:before="600" w:after="360"/>
        <w:ind w:left="0" w:firstLine="0"/>
        <w:jc w:val="center"/>
        <w:rPr>
          <w:rFonts w:ascii="Sylfaen" w:hAnsi="Sylfaen"/>
          <w:noProof/>
          <w:color w:val="548DD4"/>
          <w:sz w:val="32"/>
          <w:szCs w:val="32"/>
          <w:lang w:val="ka-GE"/>
        </w:rPr>
      </w:pPr>
      <w:bookmarkStart w:id="50" w:name="_Toc16013737"/>
      <w:r>
        <w:rPr>
          <w:rFonts w:ascii="Sylfaen" w:hAnsi="Sylfaen"/>
          <w:noProof/>
          <w:color w:val="548DD4"/>
          <w:sz w:val="32"/>
          <w:szCs w:val="32"/>
          <w:lang w:val="ka-GE"/>
        </w:rPr>
        <w:t>წამალდამოკიდებულება</w:t>
      </w:r>
      <w:bookmarkEnd w:id="50"/>
      <w:r w:rsidR="00D37C7B" w:rsidRPr="00B046A9">
        <w:rPr>
          <w:rFonts w:ascii="Sylfaen" w:hAnsi="Sylfaen"/>
          <w:noProof/>
          <w:color w:val="548DD4"/>
          <w:sz w:val="32"/>
          <w:szCs w:val="32"/>
          <w:lang w:val="ka-GE"/>
        </w:rPr>
        <w:t xml:space="preserve"> </w:t>
      </w:r>
    </w:p>
    <w:p w14:paraId="6A30CD80" w14:textId="654B0AF4" w:rsidR="00D37C7B" w:rsidRPr="006D4779" w:rsidRDefault="00D37C7B" w:rsidP="006D4779">
      <w:pPr>
        <w:spacing w:line="276" w:lineRule="auto"/>
        <w:jc w:val="both"/>
        <w:rPr>
          <w:rFonts w:ascii="Sylfaen" w:hAnsi="Sylfaen"/>
          <w:sz w:val="22"/>
          <w:szCs w:val="22"/>
        </w:rPr>
      </w:pPr>
      <w:r w:rsidRPr="006D4779">
        <w:rPr>
          <w:rFonts w:ascii="Sylfaen" w:hAnsi="Sylfaen"/>
          <w:sz w:val="22"/>
          <w:szCs w:val="22"/>
        </w:rPr>
        <w:t>1990-იანი წლებიდან, საქართველოში აღინიშნა ნარკოტიკების არასამედიცინო მიზნით მოხმარების მკვეთრი მატება,  რაც გამოწვეული იყო უკონტროლო ტერიტორიების არსებობით, საზღვრების დაუცველობით, არადამაკმაყოფილებელი სოციალურ-ეკონომიკური მდგომარეობით, კრიმინალური სიტუაციისა და კორუფციის ზრდით. მიუხედავად იმისა, რომ უკანასკნელ ხანებში ქვეყანაში აღინიშნა მნიშვნელოვანი ეკონომიკური ზრდა და კრიმინალური სიტუაციისა და კორუფციის შემცირება, ნარკოტიკების მოხმარება კვლავაც რჩება ერთ-ერთ უმწვავეს პრობლემად.</w:t>
      </w:r>
    </w:p>
    <w:p w14:paraId="6D489664" w14:textId="77777777" w:rsidR="00D37C7B" w:rsidRPr="006D4779" w:rsidRDefault="00D37C7B" w:rsidP="006D4779">
      <w:pPr>
        <w:spacing w:line="276" w:lineRule="auto"/>
        <w:jc w:val="both"/>
        <w:rPr>
          <w:rFonts w:ascii="Sylfaen" w:eastAsia="Calibri" w:hAnsi="Sylfaen"/>
          <w:sz w:val="22"/>
          <w:szCs w:val="22"/>
        </w:rPr>
      </w:pPr>
    </w:p>
    <w:p w14:paraId="69729088" w14:textId="26471652" w:rsidR="00D37C7B" w:rsidRPr="006D4779" w:rsidRDefault="00D37C7B" w:rsidP="006D4779">
      <w:pPr>
        <w:spacing w:line="276" w:lineRule="auto"/>
        <w:jc w:val="both"/>
        <w:rPr>
          <w:rFonts w:ascii="Sylfaen" w:eastAsia="Calibri" w:hAnsi="Sylfaen"/>
          <w:sz w:val="22"/>
          <w:szCs w:val="22"/>
        </w:rPr>
      </w:pPr>
      <w:r w:rsidRPr="006D4779">
        <w:rPr>
          <w:rFonts w:ascii="Sylfaen" w:eastAsia="Calibri" w:hAnsi="Sylfaen"/>
          <w:sz w:val="22"/>
          <w:szCs w:val="22"/>
        </w:rPr>
        <w:t xml:space="preserve">რუტინული წყაროებით მიღებული სტატისტიკური მონაცემები ნარკოტიკული ნივთიერებების </w:t>
      </w:r>
      <w:r w:rsidRPr="006D4779">
        <w:rPr>
          <w:rFonts w:ascii="Sylfaen" w:hAnsi="Sylfaen"/>
          <w:sz w:val="22"/>
          <w:szCs w:val="22"/>
        </w:rPr>
        <w:t xml:space="preserve">ნარკოტიკული საშუალებების ინექციურ მომხმარებელთა პოპულაციის ზომის განმსაზღვრელი კვლევა 2016 წელს განხორციელდა საერთაშორისო ფონდ </w:t>
      </w:r>
      <w:r w:rsidR="00D051C2">
        <w:rPr>
          <w:rFonts w:ascii="Sylfaen" w:hAnsi="Sylfaen"/>
          <w:sz w:val="22"/>
          <w:szCs w:val="22"/>
        </w:rPr>
        <w:t>,,</w:t>
      </w:r>
      <w:r w:rsidRPr="006D4779">
        <w:rPr>
          <w:rFonts w:ascii="Sylfaen" w:hAnsi="Sylfaen"/>
          <w:sz w:val="22"/>
          <w:szCs w:val="22"/>
        </w:rPr>
        <w:t>კურაციოსა</w:t>
      </w:r>
      <w:r w:rsidR="00D051C2">
        <w:rPr>
          <w:rFonts w:ascii="Sylfaen" w:hAnsi="Sylfaen"/>
          <w:sz w:val="22"/>
          <w:szCs w:val="22"/>
        </w:rPr>
        <w:t>”</w:t>
      </w:r>
      <w:r w:rsidRPr="006D4779">
        <w:rPr>
          <w:rFonts w:ascii="Sylfaen" w:hAnsi="Sylfaen"/>
          <w:sz w:val="22"/>
          <w:szCs w:val="22"/>
        </w:rPr>
        <w:t xml:space="preserve"> და საზოგადოებრივი გაერთიანება „ბემონის“ მიერ, აივ/შიდსთან, ტუბერკულოზთან და მალარიასთან ბრძოლის გლობალური ფონდის მიერ დაფინანსებული პროექტის: „აივ/შიდსის გავრცელების მხრივ მაღალი რისკის ქცევის მქონე ჯგუფში (ნარკოტიკების ინექციური გზით მომხმარებლები, კომერციული სექს-მუშაკები) სარისკო ქცევების, აივ ინფექციის, C ვირუსული ჰეპატიტისა და სგგდ პრევალენტობის შესწავლის და პოპულაციის რაოდენობის განსაზღვრის კვლევები“ ფარგლებში. კვლევა ჩატარდა საქართველოს 7 ქალაქში რესპონდენტზე ორიენტირებული შერჩევის მეთოდის გათვალისწინებით (საერთაშორისო ფონდი </w:t>
      </w:r>
      <w:r w:rsidR="00A20605">
        <w:rPr>
          <w:rFonts w:ascii="Sylfaen" w:hAnsi="Sylfaen"/>
          <w:sz w:val="22"/>
          <w:szCs w:val="22"/>
        </w:rPr>
        <w:t>,,</w:t>
      </w:r>
      <w:r w:rsidRPr="006D4779">
        <w:rPr>
          <w:rFonts w:ascii="Sylfaen" w:hAnsi="Sylfaen"/>
          <w:sz w:val="22"/>
          <w:szCs w:val="22"/>
        </w:rPr>
        <w:t>კურაციო</w:t>
      </w:r>
      <w:r w:rsidR="00A20605">
        <w:rPr>
          <w:rFonts w:ascii="Sylfaen" w:hAnsi="Sylfaen"/>
          <w:sz w:val="22"/>
          <w:szCs w:val="22"/>
        </w:rPr>
        <w:t>”</w:t>
      </w:r>
      <w:r w:rsidRPr="006D4779">
        <w:rPr>
          <w:rFonts w:ascii="Sylfaen" w:hAnsi="Sylfaen"/>
          <w:sz w:val="22"/>
          <w:szCs w:val="22"/>
        </w:rPr>
        <w:t xml:space="preserve"> და საზოგადოებრივი გაერთიანება </w:t>
      </w:r>
      <w:r w:rsidR="006610FB">
        <w:rPr>
          <w:rFonts w:ascii="Sylfaen" w:hAnsi="Sylfaen"/>
          <w:sz w:val="22"/>
          <w:szCs w:val="22"/>
        </w:rPr>
        <w:t>,,</w:t>
      </w:r>
      <w:r w:rsidRPr="006D4779">
        <w:rPr>
          <w:rFonts w:ascii="Sylfaen" w:hAnsi="Sylfaen"/>
          <w:sz w:val="22"/>
          <w:szCs w:val="22"/>
        </w:rPr>
        <w:t>ბემონი</w:t>
      </w:r>
      <w:r w:rsidR="006610FB">
        <w:rPr>
          <w:rFonts w:ascii="Sylfaen" w:hAnsi="Sylfaen"/>
          <w:sz w:val="22"/>
          <w:szCs w:val="22"/>
        </w:rPr>
        <w:t>”</w:t>
      </w:r>
      <w:r w:rsidRPr="006D4779">
        <w:rPr>
          <w:rFonts w:ascii="Sylfaen" w:hAnsi="Sylfaen"/>
          <w:sz w:val="22"/>
          <w:szCs w:val="22"/>
        </w:rPr>
        <w:t xml:space="preserve">, 2017). ექსპერტთა შეთანხმების თანახმად, 2016 წელს საქართველოში ინექციური ნარკოტიკების მომხმარებელთა სავარაუდო რაოდენობაა 52,000 (50,000 – 56,000), ხოლო ნაციონალური პრევალენტობა − 2.24 % (2.13%-2.39%), 18-64 წლის მოსახლეობაზე გადათვლით და 1.41% (1.34%-1.51%), ზოგად პოპულაციაზე გადათვლით.  </w:t>
      </w:r>
    </w:p>
    <w:p w14:paraId="44213781" w14:textId="77777777" w:rsidR="0052682C" w:rsidRPr="006D4779" w:rsidRDefault="0052682C" w:rsidP="006D4779">
      <w:pPr>
        <w:spacing w:line="276" w:lineRule="auto"/>
        <w:jc w:val="both"/>
        <w:rPr>
          <w:rFonts w:ascii="Sylfaen" w:hAnsi="Sylfaen"/>
          <w:sz w:val="22"/>
          <w:szCs w:val="22"/>
        </w:rPr>
      </w:pPr>
    </w:p>
    <w:p w14:paraId="6B1FA325" w14:textId="1DF6D40A" w:rsidR="00D37C7B" w:rsidRDefault="00D37C7B" w:rsidP="006D4779">
      <w:pPr>
        <w:spacing w:line="276" w:lineRule="auto"/>
        <w:jc w:val="both"/>
        <w:rPr>
          <w:rFonts w:ascii="Sylfaen" w:hAnsi="Sylfaen"/>
          <w:sz w:val="22"/>
          <w:szCs w:val="22"/>
          <w:lang w:val="ka-GE"/>
        </w:rPr>
      </w:pPr>
      <w:r w:rsidRPr="006D4779">
        <w:rPr>
          <w:rFonts w:ascii="Sylfaen" w:hAnsi="Sylfaen"/>
          <w:sz w:val="22"/>
          <w:szCs w:val="22"/>
        </w:rPr>
        <w:t xml:space="preserve">მნიშვნელოვანია აღინიშნოს, რომ 2016 წელს როგორც საშუალო, ასევე მედიანური მაჩვენებლების გაანგარიშებით მიღებული ნიმ სავარაუდო რაოდენობა მეტია წინა წლებში მიღებულ რაოდენობაზე, რაც იმას მიუთითებს, რომ ბოლო წლებში სახეზეა ნიმ რაოდენობის ზრდის მყარი ტენდენცია (საერთაშორისო ფონდი </w:t>
      </w:r>
      <w:r w:rsidR="00E9520E">
        <w:rPr>
          <w:rFonts w:ascii="Sylfaen" w:hAnsi="Sylfaen"/>
          <w:sz w:val="22"/>
          <w:szCs w:val="22"/>
        </w:rPr>
        <w:t>,,</w:t>
      </w:r>
      <w:r w:rsidRPr="006D4779">
        <w:rPr>
          <w:rFonts w:ascii="Sylfaen" w:hAnsi="Sylfaen"/>
          <w:sz w:val="22"/>
          <w:szCs w:val="22"/>
        </w:rPr>
        <w:t>კურაციო</w:t>
      </w:r>
      <w:r w:rsidR="00E9520E">
        <w:rPr>
          <w:rFonts w:ascii="Sylfaen" w:hAnsi="Sylfaen"/>
          <w:sz w:val="22"/>
          <w:szCs w:val="22"/>
        </w:rPr>
        <w:t>”</w:t>
      </w:r>
      <w:r w:rsidRPr="006D4779">
        <w:rPr>
          <w:rFonts w:ascii="Sylfaen" w:hAnsi="Sylfaen"/>
          <w:sz w:val="22"/>
          <w:szCs w:val="22"/>
        </w:rPr>
        <w:t xml:space="preserve"> და საზოგადოებრივი გაერთიანება </w:t>
      </w:r>
      <w:r w:rsidR="00E9520E">
        <w:rPr>
          <w:rFonts w:ascii="Sylfaen" w:hAnsi="Sylfaen"/>
          <w:sz w:val="22"/>
          <w:szCs w:val="22"/>
        </w:rPr>
        <w:t>,,</w:t>
      </w:r>
      <w:r w:rsidRPr="006D4779">
        <w:rPr>
          <w:rFonts w:ascii="Sylfaen" w:hAnsi="Sylfaen"/>
          <w:sz w:val="22"/>
          <w:szCs w:val="22"/>
        </w:rPr>
        <w:t>ბემონი</w:t>
      </w:r>
      <w:r w:rsidR="00E9520E">
        <w:rPr>
          <w:rFonts w:ascii="Sylfaen" w:hAnsi="Sylfaen"/>
          <w:sz w:val="22"/>
          <w:szCs w:val="22"/>
        </w:rPr>
        <w:t>”</w:t>
      </w:r>
      <w:r w:rsidRPr="006D4779">
        <w:rPr>
          <w:rFonts w:ascii="Sylfaen" w:hAnsi="Sylfaen"/>
          <w:sz w:val="22"/>
          <w:szCs w:val="22"/>
        </w:rPr>
        <w:t xml:space="preserve">, 2017).   </w:t>
      </w:r>
    </w:p>
    <w:p w14:paraId="4B3FADC5" w14:textId="77777777" w:rsidR="00172FA2" w:rsidRPr="00172FA2" w:rsidRDefault="00172FA2" w:rsidP="006D4779">
      <w:pPr>
        <w:spacing w:line="276" w:lineRule="auto"/>
        <w:jc w:val="both"/>
        <w:rPr>
          <w:rFonts w:ascii="Sylfaen" w:hAnsi="Sylfaen"/>
          <w:sz w:val="22"/>
          <w:szCs w:val="22"/>
          <w:lang w:val="ka-GE"/>
        </w:rPr>
      </w:pPr>
    </w:p>
    <w:p w14:paraId="662E1EBB" w14:textId="4B6786AA" w:rsidR="00D37C7B" w:rsidRPr="006D4779" w:rsidRDefault="00D37C7B" w:rsidP="006D4779">
      <w:pPr>
        <w:spacing w:line="276" w:lineRule="auto"/>
        <w:jc w:val="both"/>
        <w:rPr>
          <w:rFonts w:ascii="Sylfaen" w:hAnsi="Sylfaen"/>
          <w:sz w:val="22"/>
          <w:szCs w:val="22"/>
        </w:rPr>
      </w:pPr>
      <w:r w:rsidRPr="006D4779">
        <w:rPr>
          <w:rFonts w:ascii="Sylfaen" w:hAnsi="Sylfaen"/>
          <w:sz w:val="22"/>
          <w:szCs w:val="22"/>
        </w:rPr>
        <w:t>2015 წელს ჩატარებული, ზოგად მოსახლეობაში ფსიქოაქტიური ნივთიერებების მოხმარების კვლევის მიხედვით</w:t>
      </w:r>
      <w:r w:rsidRPr="006D4779">
        <w:rPr>
          <w:rFonts w:ascii="Sylfaen" w:eastAsia="Calibri" w:hAnsi="Sylfaen"/>
          <w:sz w:val="22"/>
          <w:szCs w:val="22"/>
        </w:rPr>
        <w:t xml:space="preserve">, </w:t>
      </w:r>
      <w:r w:rsidRPr="006D4779">
        <w:rPr>
          <w:rFonts w:ascii="Sylfaen" w:hAnsi="Sylfaen"/>
          <w:sz w:val="22"/>
          <w:szCs w:val="22"/>
        </w:rPr>
        <w:t xml:space="preserve">საქართველოში დაახლოებით ყოველ მეათე ზრდასრულ ადამიანს, ექიმის დანიშნულების გარეშე ერთხელ მაინც მიუღია ფსიქოტროპული მედიკამენტი. </w:t>
      </w:r>
    </w:p>
    <w:p w14:paraId="125DD1B0" w14:textId="77777777" w:rsidR="00D37C7B" w:rsidRPr="006D4779" w:rsidRDefault="00D37C7B" w:rsidP="006D4779">
      <w:pPr>
        <w:spacing w:line="276" w:lineRule="auto"/>
        <w:jc w:val="both"/>
        <w:rPr>
          <w:rFonts w:ascii="Sylfaen" w:hAnsi="Sylfaen"/>
          <w:sz w:val="22"/>
          <w:szCs w:val="22"/>
        </w:rPr>
      </w:pPr>
    </w:p>
    <w:p w14:paraId="34421A0A" w14:textId="5DA5F35C" w:rsidR="00D37C7B" w:rsidRPr="006D4779" w:rsidRDefault="00D37C7B" w:rsidP="006D4779">
      <w:pPr>
        <w:spacing w:line="276" w:lineRule="auto"/>
        <w:jc w:val="both"/>
        <w:rPr>
          <w:rFonts w:ascii="Sylfaen" w:hAnsi="Sylfaen"/>
          <w:sz w:val="22"/>
          <w:szCs w:val="22"/>
        </w:rPr>
      </w:pPr>
      <w:r w:rsidRPr="006D4779">
        <w:rPr>
          <w:rFonts w:ascii="Sylfaen" w:hAnsi="Sylfaen"/>
          <w:sz w:val="22"/>
          <w:szCs w:val="22"/>
        </w:rPr>
        <w:t>კანაფი (მარიხუანა) გასინჯული ჰქონდა რესპონდენტთა 15% -16%-ს. კანაფის მომხმარება კაცებში უფრო გავრცელებული იყო (32%) ვიდრე ქალებში (2.9%). ზოგიერთ რეგიონში კანაფი ცხოვრებაში ერთხელ მაინც გაუსინჯავს 70%-ზე მეტ მამაკაცს. მიმდინარე (გამოკითხვის წინა თვის განმავლობაში) მოხმარების მაჩვენებელი 1.2% იყო</w:t>
      </w:r>
      <w:r w:rsidR="009A14ED">
        <w:rPr>
          <w:rFonts w:ascii="Sylfaen" w:hAnsi="Sylfaen"/>
          <w:sz w:val="22"/>
          <w:szCs w:val="22"/>
        </w:rPr>
        <w:t>,</w:t>
      </w:r>
      <w:r w:rsidRPr="006D4779">
        <w:rPr>
          <w:rFonts w:ascii="Sylfaen" w:hAnsi="Sylfaen"/>
          <w:sz w:val="22"/>
          <w:szCs w:val="22"/>
        </w:rPr>
        <w:t xml:space="preserve"> თუმცა, ზოგიერთ რეგიონში აღნიშნული მაჩვენებელი 8 პროცენტსაც უტოლდებოდა კაცებს შორის. </w:t>
      </w:r>
    </w:p>
    <w:p w14:paraId="66EDC7F3" w14:textId="77777777" w:rsidR="00D37C7B" w:rsidRPr="006D4779" w:rsidRDefault="00D37C7B" w:rsidP="006D4779">
      <w:pPr>
        <w:spacing w:line="276" w:lineRule="auto"/>
        <w:jc w:val="both"/>
        <w:rPr>
          <w:rFonts w:ascii="Sylfaen" w:hAnsi="Sylfaen"/>
          <w:sz w:val="22"/>
          <w:szCs w:val="22"/>
        </w:rPr>
      </w:pPr>
    </w:p>
    <w:p w14:paraId="4B1C98B5" w14:textId="77777777" w:rsidR="00D37C7B" w:rsidRPr="006D4779" w:rsidRDefault="00D37C7B" w:rsidP="006D4779">
      <w:pPr>
        <w:spacing w:line="276" w:lineRule="auto"/>
        <w:jc w:val="both"/>
        <w:rPr>
          <w:rFonts w:ascii="Sylfaen" w:hAnsi="Sylfaen"/>
          <w:sz w:val="22"/>
          <w:szCs w:val="22"/>
        </w:rPr>
      </w:pPr>
      <w:r w:rsidRPr="006D4779">
        <w:rPr>
          <w:rFonts w:ascii="Sylfaen" w:hAnsi="Sylfaen"/>
          <w:sz w:val="22"/>
          <w:szCs w:val="22"/>
        </w:rPr>
        <w:t xml:space="preserve">სხვა ნივთიერებების (ინჰალანტები, ექსტაზი, LSD, კოკაინი, მეტ/ამფეტამინები, კუსტარულად დამზადებული სტიმულანტები, ჰეროინი, ოპიუმი, სხვა ოპიოიდები, მეთადონი, სუბუტექსი) და ახალი ფსიქოაქტიური ნივთიერებების (აფნ) მოხმარების მაჩვენებელი საკმაოდ დაბალი იყო - კერძოდ, აფნ-ის მოხმარება ცხოვრების მანძილზე მხოლოდ რამდენიმე პირმა დაადასტურა. ბოლო 30 დღის მანძილზე მოხმარების მაჩვენებელი 0-ის ტოლი იყო. </w:t>
      </w:r>
    </w:p>
    <w:p w14:paraId="6581036E" w14:textId="1D3932BF" w:rsidR="00D37C7B" w:rsidRPr="0030792B" w:rsidRDefault="0052682C" w:rsidP="006D4779">
      <w:pPr>
        <w:spacing w:line="276" w:lineRule="auto"/>
        <w:rPr>
          <w:rFonts w:ascii="Sylfaen" w:hAnsi="Sylfaen"/>
          <w:b/>
          <w:sz w:val="22"/>
          <w:szCs w:val="22"/>
        </w:rPr>
      </w:pPr>
      <w:r w:rsidRPr="0030792B">
        <w:rPr>
          <w:rFonts w:ascii="Sylfaen" w:hAnsi="Sylfaen"/>
          <w:b/>
          <w:sz w:val="22"/>
          <w:szCs w:val="22"/>
          <w:lang w:val="ka-GE"/>
        </w:rPr>
        <w:lastRenderedPageBreak/>
        <w:t>ნახატი 3.1</w:t>
      </w:r>
      <w:r w:rsidR="00BC6BA2">
        <w:rPr>
          <w:rFonts w:ascii="Sylfaen" w:hAnsi="Sylfaen"/>
          <w:b/>
          <w:sz w:val="22"/>
          <w:szCs w:val="22"/>
          <w:lang w:val="ka-GE"/>
        </w:rPr>
        <w:t>4</w:t>
      </w:r>
      <w:r w:rsidR="00D37C7B" w:rsidRPr="0030792B">
        <w:rPr>
          <w:rFonts w:ascii="Sylfaen" w:hAnsi="Sylfaen"/>
          <w:b/>
          <w:sz w:val="22"/>
          <w:szCs w:val="22"/>
        </w:rPr>
        <w:t>: ფსიქოტროპული მედიკამენტების მოხმარება ცხოვრების და გასული თვის მანძილზე</w:t>
      </w:r>
    </w:p>
    <w:p w14:paraId="216D9124" w14:textId="77777777" w:rsidR="00D37C7B" w:rsidRPr="006D4779" w:rsidRDefault="00D37C7B" w:rsidP="006D4779">
      <w:pPr>
        <w:spacing w:line="276" w:lineRule="auto"/>
        <w:rPr>
          <w:rFonts w:ascii="Sylfaen" w:hAnsi="Sylfaen"/>
          <w:sz w:val="22"/>
          <w:szCs w:val="22"/>
        </w:rPr>
      </w:pPr>
      <w:r w:rsidRPr="006D4779">
        <w:rPr>
          <w:rFonts w:ascii="Sylfaen" w:hAnsi="Sylfaen"/>
          <w:noProof/>
          <w:sz w:val="22"/>
          <w:szCs w:val="22"/>
        </w:rPr>
        <w:drawing>
          <wp:inline distT="0" distB="0" distL="0" distR="0" wp14:anchorId="7E392A5C" wp14:editId="721B009B">
            <wp:extent cx="3642360" cy="1899873"/>
            <wp:effectExtent l="0" t="0" r="0" b="5715"/>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3642360" cy="1899873"/>
                    </a:xfrm>
                    <a:prstGeom prst="rect">
                      <a:avLst/>
                    </a:prstGeom>
                  </pic:spPr>
                </pic:pic>
              </a:graphicData>
            </a:graphic>
          </wp:inline>
        </w:drawing>
      </w:r>
    </w:p>
    <w:p w14:paraId="0365E76D" w14:textId="77777777" w:rsidR="00D37C7B" w:rsidRPr="0030792B" w:rsidRDefault="00D37C7B" w:rsidP="006D4779">
      <w:pPr>
        <w:spacing w:line="276" w:lineRule="auto"/>
        <w:rPr>
          <w:rFonts w:ascii="Sylfaen" w:hAnsi="Sylfaen"/>
          <w:sz w:val="18"/>
          <w:szCs w:val="22"/>
        </w:rPr>
      </w:pPr>
      <w:r w:rsidRPr="0030792B">
        <w:rPr>
          <w:rFonts w:ascii="Sylfaen" w:hAnsi="Sylfaen"/>
          <w:sz w:val="18"/>
          <w:szCs w:val="22"/>
        </w:rPr>
        <w:t>წყარო: ზოგად მოსახლეობაში ფსიქოაქტიური ნივთიერებების მოხმარების კვლევა, 2015</w:t>
      </w:r>
    </w:p>
    <w:p w14:paraId="776BEFCD" w14:textId="77777777" w:rsidR="00D37C7B" w:rsidRPr="006D4779" w:rsidRDefault="00D37C7B" w:rsidP="006D4779">
      <w:pPr>
        <w:spacing w:line="276" w:lineRule="auto"/>
        <w:rPr>
          <w:rFonts w:ascii="Sylfaen" w:hAnsi="Sylfaen"/>
          <w:sz w:val="22"/>
          <w:szCs w:val="22"/>
        </w:rPr>
      </w:pPr>
    </w:p>
    <w:p w14:paraId="02DB75F3" w14:textId="58D2691D" w:rsidR="00D37C7B" w:rsidRPr="006D4779" w:rsidRDefault="00D37C7B" w:rsidP="006D4779">
      <w:pPr>
        <w:spacing w:line="276" w:lineRule="auto"/>
        <w:jc w:val="both"/>
        <w:rPr>
          <w:rFonts w:ascii="Sylfaen" w:hAnsi="Sylfaen"/>
          <w:sz w:val="22"/>
          <w:szCs w:val="22"/>
        </w:rPr>
      </w:pPr>
      <w:r w:rsidRPr="006D4779">
        <w:rPr>
          <w:rFonts w:ascii="Sylfaen" w:hAnsi="Sylfaen"/>
          <w:sz w:val="22"/>
          <w:szCs w:val="22"/>
        </w:rPr>
        <w:t xml:space="preserve">ESPAD 2015-ის მონაცემების მიხედვით მოსწავლეების 11%-მა აღნიშნა, რომ სიცოცხლის განმავლობაში ერთხელ მაინც აქვს გასინჯული  მარიხუანა ან ჰაშიში (კანაფი). 8%-მა მარიხუანა ან ჰაშიში (კანაფი) უკანასკნელი 12 თვის განმავლობაში გამოიყენა; მოსწავლეთა 4%-მა კი - უკანასკნელი 30 დღის განმავლობაში. ბიჭებში მარიხუანის ან ჰაშიშის (კანაფი) გამოყენება გაცილებით მაღალია. მოსწავლეების 2%-მა მარიხუანა ან ჰაშიში (კანაფი) 13 წლის ან უმცროს ასაკში გასინჯა. </w:t>
      </w:r>
    </w:p>
    <w:p w14:paraId="1B176FA7" w14:textId="77777777" w:rsidR="0052682C" w:rsidRPr="006D4779" w:rsidRDefault="0052682C" w:rsidP="006D4779">
      <w:pPr>
        <w:spacing w:line="276" w:lineRule="auto"/>
        <w:jc w:val="both"/>
        <w:rPr>
          <w:rFonts w:ascii="Sylfaen" w:hAnsi="Sylfaen"/>
          <w:sz w:val="22"/>
          <w:szCs w:val="22"/>
        </w:rPr>
      </w:pPr>
    </w:p>
    <w:p w14:paraId="3848A31A" w14:textId="6957AF43" w:rsidR="00D37C7B" w:rsidRPr="006D4779" w:rsidRDefault="00D37C7B" w:rsidP="006D4779">
      <w:pPr>
        <w:spacing w:line="276" w:lineRule="auto"/>
        <w:jc w:val="both"/>
        <w:rPr>
          <w:rFonts w:ascii="Sylfaen" w:hAnsi="Sylfaen"/>
          <w:sz w:val="22"/>
          <w:szCs w:val="22"/>
        </w:rPr>
      </w:pPr>
      <w:r w:rsidRPr="006D4779">
        <w:rPr>
          <w:rFonts w:ascii="Sylfaen" w:hAnsi="Sylfaen"/>
          <w:sz w:val="22"/>
          <w:szCs w:val="22"/>
        </w:rPr>
        <w:t xml:space="preserve">ქართველ მოსწავლეთა შორის მარიხუანის ან ჰაშიშის (კანაფი) გარდა ყველაზე გავრცელებული ნარკოტიკებია - ტრანკვილიზატორები და სედატიური საშუალებები (ექიმის დანიშნულების გარეშე) - 11%, რასაც მოჰყვება </w:t>
      </w:r>
      <w:r w:rsidR="002D74A1">
        <w:rPr>
          <w:rFonts w:ascii="Sylfaen" w:hAnsi="Sylfaen"/>
          <w:sz w:val="22"/>
          <w:szCs w:val="22"/>
        </w:rPr>
        <w:t>,,</w:t>
      </w:r>
      <w:r w:rsidRPr="006D4779">
        <w:rPr>
          <w:rFonts w:ascii="Sylfaen" w:hAnsi="Sylfaen"/>
          <w:sz w:val="22"/>
          <w:szCs w:val="22"/>
        </w:rPr>
        <w:t>მაგიური</w:t>
      </w:r>
      <w:r w:rsidR="002D74A1">
        <w:rPr>
          <w:rFonts w:ascii="Sylfaen" w:hAnsi="Sylfaen"/>
          <w:sz w:val="22"/>
          <w:szCs w:val="22"/>
        </w:rPr>
        <w:t>”</w:t>
      </w:r>
      <w:r w:rsidRPr="006D4779">
        <w:rPr>
          <w:rFonts w:ascii="Sylfaen" w:hAnsi="Sylfaen"/>
          <w:sz w:val="22"/>
          <w:szCs w:val="22"/>
        </w:rPr>
        <w:t xml:space="preserve"> სოკოები (3%), ტაბლეტები (მედიკამენტები) ალკოჰოლურ სასმელებთან ერთად „კაიფის“ მისაღწევად (3%), „ბიო“ სპაისი (2.6%), ჰალუცინოგენები (2%) და ტკივილგამაყუჩებლები „კაიფის“ მისაღწევად (2%). </w:t>
      </w:r>
    </w:p>
    <w:p w14:paraId="78680BD2" w14:textId="77777777" w:rsidR="0052682C" w:rsidRPr="006D4779" w:rsidRDefault="0052682C" w:rsidP="006D4779">
      <w:pPr>
        <w:spacing w:line="276" w:lineRule="auto"/>
        <w:jc w:val="both"/>
        <w:rPr>
          <w:rFonts w:ascii="Sylfaen" w:hAnsi="Sylfaen"/>
          <w:sz w:val="22"/>
          <w:szCs w:val="22"/>
        </w:rPr>
      </w:pPr>
    </w:p>
    <w:p w14:paraId="55A5DC49" w14:textId="4A9A723F" w:rsidR="00D37C7B" w:rsidRPr="006D4779" w:rsidRDefault="00D37C7B" w:rsidP="006D4779">
      <w:pPr>
        <w:spacing w:line="276" w:lineRule="auto"/>
        <w:jc w:val="both"/>
        <w:rPr>
          <w:rFonts w:ascii="Sylfaen" w:hAnsi="Sylfaen"/>
          <w:sz w:val="22"/>
          <w:szCs w:val="22"/>
        </w:rPr>
      </w:pPr>
      <w:r w:rsidRPr="006D4779">
        <w:rPr>
          <w:rFonts w:ascii="Sylfaen" w:hAnsi="Sylfaen"/>
          <w:sz w:val="22"/>
          <w:szCs w:val="22"/>
        </w:rPr>
        <w:t xml:space="preserve">მოსწავლეების მიერ ყველაზე ადვილად ხელმისაწვდომ ნარკოტიკებად მიიჩნევა კანაფი (21%), ტრანკვილიზატორები/სედატიური საშუალებები (12%), ექსტაზი (9%) და „ბიო“ სპაისი (7%). </w:t>
      </w:r>
    </w:p>
    <w:p w14:paraId="221DB793" w14:textId="77777777" w:rsidR="0052682C" w:rsidRPr="006D4779" w:rsidRDefault="0052682C" w:rsidP="006D4779">
      <w:pPr>
        <w:spacing w:line="276" w:lineRule="auto"/>
        <w:jc w:val="both"/>
        <w:rPr>
          <w:rFonts w:ascii="Sylfaen" w:hAnsi="Sylfaen"/>
          <w:sz w:val="22"/>
          <w:szCs w:val="22"/>
        </w:rPr>
      </w:pPr>
    </w:p>
    <w:p w14:paraId="5700C412" w14:textId="69185053" w:rsidR="00D37C7B" w:rsidRPr="006D4779" w:rsidRDefault="00D37C7B" w:rsidP="006D4779">
      <w:pPr>
        <w:spacing w:line="276" w:lineRule="auto"/>
        <w:jc w:val="both"/>
        <w:rPr>
          <w:rFonts w:ascii="Sylfaen" w:hAnsi="Sylfaen"/>
          <w:sz w:val="22"/>
          <w:szCs w:val="22"/>
        </w:rPr>
      </w:pPr>
      <w:r w:rsidRPr="006D4779">
        <w:rPr>
          <w:rFonts w:ascii="Sylfaen" w:hAnsi="Sylfaen"/>
          <w:sz w:val="22"/>
          <w:szCs w:val="22"/>
        </w:rPr>
        <w:t>მოსწავლეთა 4%-ს სიცოცხლის განმავლობაში ერთხელ მაინც გაუსინჯავს ექსტაზი; 2%-ს სიცოცხლის განმავლობაში ერთხელ მაინც გაუსინჯავს ამფეტამინები და კოკაინი. ინჰალანტებისა და ახალი ფსიქოაქტიური ნივთიერებების (NPS) სიცოცხლის განმავლობაში მოხმარება ქართველ მოსწავლეებში საკმაოდ მაღალია. 12%-ს სიცოცხლის განმავლობაში ერთხელ მაინც გაუსინჯავს ინჰალანტები, 6%-ს კი უკანასკნელი 12 თვის განმავლობაში. ინჰალანტები წარმოადგენს ნივთიერებათა ერთადერთ სახეობას, რომელსაც გოგონები უფრო ხშირად იყენებენ, ვიდრე ბიჭები. 7%-ს ოდესმე მოუხმარია ახალი ნივთიერებები (ნივთიერებები, რომელთა მოქმედება ნარკოტიკების მსგავსია.)</w:t>
      </w:r>
    </w:p>
    <w:p w14:paraId="64CE7CC2" w14:textId="77777777" w:rsidR="0052682C" w:rsidRPr="006D4779" w:rsidRDefault="0052682C" w:rsidP="006D4779">
      <w:pPr>
        <w:spacing w:line="276" w:lineRule="auto"/>
        <w:jc w:val="both"/>
        <w:rPr>
          <w:rFonts w:ascii="Sylfaen" w:hAnsi="Sylfaen"/>
          <w:sz w:val="22"/>
          <w:szCs w:val="22"/>
        </w:rPr>
      </w:pPr>
    </w:p>
    <w:p w14:paraId="536EC16D" w14:textId="6094FAF0" w:rsidR="00D37C7B" w:rsidRPr="006D4779" w:rsidRDefault="00D37C7B" w:rsidP="006D4779">
      <w:pPr>
        <w:spacing w:line="276" w:lineRule="auto"/>
        <w:jc w:val="both"/>
        <w:rPr>
          <w:rFonts w:ascii="Sylfaen" w:hAnsi="Sylfaen"/>
          <w:sz w:val="22"/>
          <w:szCs w:val="22"/>
        </w:rPr>
      </w:pPr>
      <w:r w:rsidRPr="006D4779">
        <w:rPr>
          <w:rFonts w:ascii="Sylfaen" w:hAnsi="Sylfaen"/>
          <w:sz w:val="22"/>
          <w:szCs w:val="22"/>
        </w:rPr>
        <w:t xml:space="preserve">მოსწავლეთა მიერ საკმაოდ სარისკოდ აღიქმება მარიხუანის (60%), ამფეტამინების (58%), ექსტაზის (57%) და სიგარეტის (51%) რეგულარული გამოყენება.  </w:t>
      </w:r>
    </w:p>
    <w:p w14:paraId="4E6BA892" w14:textId="77777777" w:rsidR="0052682C" w:rsidRPr="006D4779" w:rsidRDefault="0052682C" w:rsidP="006D4779">
      <w:pPr>
        <w:spacing w:line="276" w:lineRule="auto"/>
        <w:jc w:val="both"/>
        <w:rPr>
          <w:rFonts w:ascii="Sylfaen" w:hAnsi="Sylfaen"/>
          <w:sz w:val="22"/>
          <w:szCs w:val="22"/>
        </w:rPr>
      </w:pPr>
    </w:p>
    <w:p w14:paraId="5AFF5919" w14:textId="132ECBA6" w:rsidR="00D37C7B" w:rsidRPr="006D4779" w:rsidRDefault="00D37C7B" w:rsidP="006D4779">
      <w:pPr>
        <w:spacing w:line="276" w:lineRule="auto"/>
        <w:jc w:val="both"/>
        <w:rPr>
          <w:rFonts w:ascii="Sylfaen" w:hAnsi="Sylfaen"/>
          <w:sz w:val="22"/>
          <w:szCs w:val="22"/>
        </w:rPr>
      </w:pPr>
      <w:r w:rsidRPr="006D4779">
        <w:rPr>
          <w:rFonts w:ascii="Sylfaen" w:hAnsi="Sylfaen"/>
          <w:sz w:val="22"/>
          <w:szCs w:val="22"/>
        </w:rPr>
        <w:t xml:space="preserve">აკრძალული ნარკოტიკების სიცოცხლის და უკანასკნელი 30 დღის განმავლობაში მოხმარების მაჩვენებლები ქართველ მოსწავლეებში დაბალია ვიდრე ESPAD 2015 საშუალო მაჩვენებლები; საქართველოში გენდერული განსხვავება საკმაოდ მნიშვნელოვანია (24% ბიჭებში და 6% გოგონებში). ყველა ESPAD ქვეყანაში ყველაზე გავრცელებული ნარკოტიკი მარიხუანაა (ჰაშიში, კანაფი). საქართველოში განსაკუთრებით მაღალი გენდერული სხვაობა დაფიქსირდა (19% ბიჭებში და 3% გოგონებში). აკრძალული ნარკოტიკების სიცოცხლის განმავლობაში მოხმარება იდენტურია ESPAD 2015 საშუალო მაჩვენებლებისა გარდა ექსტაზისა; ექსტაზის მოხმარების გავრცელება 2-ჯერ აღემატება საშუალო მაჩვენებელს. გენდერული სხვაობა საქართველოში კვლავ ყველაზე მაღალია (7% ბიჭებში და 1% გოგონებში). </w:t>
      </w:r>
    </w:p>
    <w:p w14:paraId="05475448" w14:textId="77777777" w:rsidR="0052682C" w:rsidRPr="006D4779" w:rsidRDefault="0052682C" w:rsidP="006D4779">
      <w:pPr>
        <w:spacing w:line="276" w:lineRule="auto"/>
        <w:jc w:val="both"/>
        <w:rPr>
          <w:rFonts w:ascii="Sylfaen" w:hAnsi="Sylfaen"/>
          <w:sz w:val="22"/>
          <w:szCs w:val="22"/>
        </w:rPr>
      </w:pPr>
    </w:p>
    <w:p w14:paraId="110A0082" w14:textId="195C4BDA" w:rsidR="00D37C7B" w:rsidRPr="0030792B" w:rsidRDefault="0052682C" w:rsidP="006D4779">
      <w:pPr>
        <w:spacing w:line="276" w:lineRule="auto"/>
        <w:jc w:val="both"/>
        <w:rPr>
          <w:rFonts w:ascii="Sylfaen" w:hAnsi="Sylfaen"/>
          <w:b/>
          <w:sz w:val="22"/>
          <w:szCs w:val="22"/>
        </w:rPr>
      </w:pPr>
      <w:r w:rsidRPr="0030792B">
        <w:rPr>
          <w:rFonts w:ascii="Sylfaen" w:hAnsi="Sylfaen"/>
          <w:b/>
          <w:sz w:val="22"/>
          <w:szCs w:val="22"/>
          <w:lang w:val="ka-GE"/>
        </w:rPr>
        <w:t>ნახატი 3.1</w:t>
      </w:r>
      <w:r w:rsidR="00BC6BA2">
        <w:rPr>
          <w:rFonts w:ascii="Sylfaen" w:hAnsi="Sylfaen"/>
          <w:b/>
          <w:sz w:val="22"/>
          <w:szCs w:val="22"/>
          <w:lang w:val="ka-GE"/>
        </w:rPr>
        <w:t>5</w:t>
      </w:r>
      <w:r w:rsidR="00D37C7B" w:rsidRPr="0030792B">
        <w:rPr>
          <w:rFonts w:ascii="Sylfaen" w:hAnsi="Sylfaen"/>
          <w:b/>
          <w:sz w:val="22"/>
          <w:szCs w:val="22"/>
        </w:rPr>
        <w:t xml:space="preserve">. აკრძალული ნარკოტიკები: სიცოცხლის განმავლობაში მოხმარება. პროცენტული მაჩვენებლები. საქართველო და </w:t>
      </w:r>
      <w:r w:rsidR="0030792B">
        <w:rPr>
          <w:rFonts w:ascii="Sylfaen" w:hAnsi="Sylfaen"/>
          <w:b/>
          <w:sz w:val="22"/>
          <w:szCs w:val="22"/>
        </w:rPr>
        <w:t>ESPAD 2015 საშუალო მაჩვენებლები</w:t>
      </w:r>
      <w:r w:rsidR="00D37C7B" w:rsidRPr="0030792B">
        <w:rPr>
          <w:rFonts w:ascii="Sylfaen" w:hAnsi="Sylfaen"/>
          <w:b/>
          <w:sz w:val="22"/>
          <w:szCs w:val="22"/>
        </w:rPr>
        <w:t xml:space="preserve">  </w:t>
      </w:r>
    </w:p>
    <w:p w14:paraId="47C22855" w14:textId="77777777" w:rsidR="00D37C7B" w:rsidRPr="006D4779" w:rsidRDefault="00D37C7B" w:rsidP="006D4779">
      <w:pPr>
        <w:spacing w:line="276" w:lineRule="auto"/>
        <w:rPr>
          <w:rFonts w:ascii="Sylfaen" w:hAnsi="Sylfaen"/>
          <w:sz w:val="22"/>
          <w:szCs w:val="22"/>
        </w:rPr>
      </w:pPr>
    </w:p>
    <w:p w14:paraId="7E922C0D" w14:textId="77777777" w:rsidR="00D37C7B" w:rsidRPr="006D4779" w:rsidRDefault="00D37C7B" w:rsidP="006D4779">
      <w:pPr>
        <w:spacing w:line="276" w:lineRule="auto"/>
        <w:rPr>
          <w:rFonts w:ascii="Sylfaen" w:hAnsi="Sylfaen"/>
          <w:sz w:val="22"/>
          <w:szCs w:val="22"/>
        </w:rPr>
      </w:pPr>
      <w:r w:rsidRPr="006D4779">
        <w:rPr>
          <w:rFonts w:ascii="Sylfaen" w:hAnsi="Sylfaen"/>
          <w:noProof/>
          <w:sz w:val="22"/>
          <w:szCs w:val="22"/>
        </w:rPr>
        <w:drawing>
          <wp:inline distT="0" distB="0" distL="0" distR="0" wp14:anchorId="10F33DD0" wp14:editId="5E96FFA5">
            <wp:extent cx="6126480" cy="2743200"/>
            <wp:effectExtent l="0" t="0" r="7620" b="0"/>
            <wp:docPr id="8264" name="Chart 8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14:paraId="7373C11D" w14:textId="77777777" w:rsidR="0030792B" w:rsidRPr="0030792B" w:rsidRDefault="0030792B" w:rsidP="0030792B">
      <w:pPr>
        <w:spacing w:line="276" w:lineRule="auto"/>
        <w:jc w:val="both"/>
        <w:rPr>
          <w:rFonts w:ascii="Sylfaen" w:hAnsi="Sylfaen"/>
          <w:sz w:val="18"/>
          <w:szCs w:val="22"/>
        </w:rPr>
      </w:pPr>
      <w:r w:rsidRPr="001E28A4">
        <w:rPr>
          <w:rFonts w:ascii="Sylfaen" w:hAnsi="Sylfaen"/>
          <w:sz w:val="18"/>
          <w:szCs w:val="22"/>
          <w:lang w:val="ka-GE"/>
        </w:rPr>
        <w:t xml:space="preserve">წყარო: </w:t>
      </w:r>
      <w:r>
        <w:rPr>
          <w:rFonts w:ascii="Sylfaen" w:hAnsi="Sylfaen"/>
          <w:sz w:val="18"/>
          <w:szCs w:val="22"/>
        </w:rPr>
        <w:t>ESPAD 2015</w:t>
      </w:r>
    </w:p>
    <w:p w14:paraId="48B0F37F" w14:textId="77777777" w:rsidR="00D37C7B" w:rsidRPr="006D4779" w:rsidRDefault="00D37C7B" w:rsidP="006D4779">
      <w:pPr>
        <w:spacing w:line="276" w:lineRule="auto"/>
        <w:rPr>
          <w:rFonts w:ascii="Sylfaen" w:hAnsi="Sylfaen"/>
          <w:sz w:val="22"/>
          <w:szCs w:val="22"/>
        </w:rPr>
      </w:pPr>
    </w:p>
    <w:p w14:paraId="477A23E1" w14:textId="600DBACC" w:rsidR="00D37C7B" w:rsidRPr="006D4779" w:rsidRDefault="00D37C7B" w:rsidP="006D4779">
      <w:pPr>
        <w:spacing w:line="276" w:lineRule="auto"/>
        <w:jc w:val="both"/>
        <w:rPr>
          <w:rFonts w:ascii="Sylfaen" w:hAnsi="Sylfaen"/>
          <w:sz w:val="22"/>
          <w:szCs w:val="22"/>
        </w:rPr>
      </w:pPr>
      <w:r w:rsidRPr="006D4779">
        <w:rPr>
          <w:rFonts w:ascii="Sylfaen" w:hAnsi="Sylfaen"/>
          <w:sz w:val="22"/>
          <w:szCs w:val="22"/>
        </w:rPr>
        <w:t>ინჰალანტებისა და ახალი ფსიქოაქტიური ნივთიერებების (NPS) სიცოცხლის განმავლობაში მოხმარება ქართველ მოსწავლეებში მაღალია</w:t>
      </w:r>
      <w:r w:rsidR="008B4D7C">
        <w:rPr>
          <w:rFonts w:ascii="Sylfaen" w:hAnsi="Sylfaen"/>
          <w:sz w:val="22"/>
          <w:szCs w:val="22"/>
        </w:rPr>
        <w:t>,</w:t>
      </w:r>
      <w:r w:rsidRPr="006D4779">
        <w:rPr>
          <w:rFonts w:ascii="Sylfaen" w:hAnsi="Sylfaen"/>
          <w:sz w:val="22"/>
          <w:szCs w:val="22"/>
        </w:rPr>
        <w:t xml:space="preserve"> ვიდრე ESPAD 2015 საშუალო მაჩვენებლები. სახეზეა მნიშვნელოვანი გენდერული განსხვავება (10% ბიჭებში და 3% გოგონებში). </w:t>
      </w:r>
    </w:p>
    <w:p w14:paraId="5255DE38" w14:textId="77777777" w:rsidR="0052682C" w:rsidRPr="006D4779" w:rsidRDefault="0052682C" w:rsidP="006D4779">
      <w:pPr>
        <w:spacing w:line="276" w:lineRule="auto"/>
        <w:jc w:val="both"/>
        <w:rPr>
          <w:rFonts w:ascii="Sylfaen" w:hAnsi="Sylfaen"/>
          <w:sz w:val="22"/>
          <w:szCs w:val="22"/>
        </w:rPr>
      </w:pPr>
    </w:p>
    <w:p w14:paraId="4ED12A99" w14:textId="770EA570" w:rsidR="00D37C7B" w:rsidRPr="006D4779" w:rsidRDefault="0052682C" w:rsidP="00BC6BA2">
      <w:pPr>
        <w:spacing w:line="276" w:lineRule="auto"/>
        <w:jc w:val="both"/>
        <w:rPr>
          <w:rFonts w:ascii="Sylfaen" w:hAnsi="Sylfaen"/>
          <w:sz w:val="22"/>
          <w:szCs w:val="22"/>
        </w:rPr>
      </w:pPr>
      <w:r w:rsidRPr="0030792B">
        <w:rPr>
          <w:rFonts w:ascii="Sylfaen" w:hAnsi="Sylfaen"/>
          <w:b/>
          <w:sz w:val="22"/>
          <w:szCs w:val="22"/>
          <w:lang w:val="ka-GE"/>
        </w:rPr>
        <w:lastRenderedPageBreak/>
        <w:t>ნახატი 3.1</w:t>
      </w:r>
      <w:r w:rsidR="00BC6BA2">
        <w:rPr>
          <w:rFonts w:ascii="Sylfaen" w:hAnsi="Sylfaen"/>
          <w:b/>
          <w:sz w:val="22"/>
          <w:szCs w:val="22"/>
          <w:lang w:val="ka-GE"/>
        </w:rPr>
        <w:t>6</w:t>
      </w:r>
      <w:r w:rsidR="00D37C7B" w:rsidRPr="0030792B">
        <w:rPr>
          <w:rFonts w:ascii="Sylfaen" w:hAnsi="Sylfaen"/>
          <w:b/>
          <w:sz w:val="22"/>
          <w:szCs w:val="22"/>
        </w:rPr>
        <w:t xml:space="preserve">. ინჰალანტები და ახალი ფსიქოაქტიური ნივთიერებები (NPS): სიცოცხლის განმავლობაში მოხმარება. პროცენტული მაჩვენებლები. საქართველო და ESPAD 2015 საშუალო მაჩვენებლები.  </w:t>
      </w:r>
    </w:p>
    <w:p w14:paraId="495C0AB2" w14:textId="77777777" w:rsidR="00D37C7B" w:rsidRPr="006D4779" w:rsidRDefault="00D37C7B" w:rsidP="006D4779">
      <w:pPr>
        <w:spacing w:line="276" w:lineRule="auto"/>
        <w:rPr>
          <w:rFonts w:ascii="Sylfaen" w:hAnsi="Sylfaen"/>
          <w:sz w:val="22"/>
          <w:szCs w:val="22"/>
        </w:rPr>
      </w:pPr>
      <w:r w:rsidRPr="006D4779">
        <w:rPr>
          <w:rFonts w:ascii="Sylfaen" w:hAnsi="Sylfaen"/>
          <w:noProof/>
          <w:sz w:val="22"/>
          <w:szCs w:val="22"/>
        </w:rPr>
        <w:drawing>
          <wp:inline distT="0" distB="0" distL="0" distR="0" wp14:anchorId="61DA47CA" wp14:editId="0E00EAF9">
            <wp:extent cx="4572000" cy="2743200"/>
            <wp:effectExtent l="0" t="0" r="0" b="0"/>
            <wp:docPr id="8265" name="Chart 8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14:paraId="68D4EC05" w14:textId="0F09BC96" w:rsidR="0030792B" w:rsidRPr="0030792B" w:rsidRDefault="0030792B" w:rsidP="0030792B">
      <w:pPr>
        <w:spacing w:line="276" w:lineRule="auto"/>
        <w:jc w:val="both"/>
        <w:rPr>
          <w:rFonts w:ascii="Sylfaen" w:hAnsi="Sylfaen"/>
          <w:sz w:val="18"/>
          <w:szCs w:val="22"/>
        </w:rPr>
      </w:pPr>
      <w:r w:rsidRPr="001E28A4">
        <w:rPr>
          <w:rFonts w:ascii="Sylfaen" w:hAnsi="Sylfaen"/>
          <w:sz w:val="18"/>
          <w:szCs w:val="22"/>
          <w:lang w:val="ka-GE"/>
        </w:rPr>
        <w:t xml:space="preserve">წყარო: </w:t>
      </w:r>
      <w:r>
        <w:rPr>
          <w:rFonts w:ascii="Sylfaen" w:hAnsi="Sylfaen"/>
          <w:sz w:val="18"/>
          <w:szCs w:val="22"/>
        </w:rPr>
        <w:t>ESPAD 2015</w:t>
      </w:r>
    </w:p>
    <w:p w14:paraId="3151320E" w14:textId="77777777" w:rsidR="002E53C4" w:rsidRDefault="002E53C4" w:rsidP="002E53C4">
      <w:pPr>
        <w:spacing w:line="276" w:lineRule="auto"/>
        <w:jc w:val="both"/>
        <w:rPr>
          <w:rFonts w:ascii="Sylfaen" w:hAnsi="Sylfaen"/>
          <w:sz w:val="22"/>
          <w:szCs w:val="22"/>
          <w:lang w:val="ka-GE"/>
        </w:rPr>
      </w:pPr>
    </w:p>
    <w:p w14:paraId="45FE4C05" w14:textId="77777777" w:rsidR="009C45AC" w:rsidRPr="009C45AC" w:rsidRDefault="009C45AC" w:rsidP="009C45AC">
      <w:pPr>
        <w:spacing w:line="276" w:lineRule="auto"/>
        <w:jc w:val="both"/>
        <w:rPr>
          <w:rFonts w:ascii="Sylfaen" w:hAnsi="Sylfaen"/>
          <w:sz w:val="22"/>
          <w:szCs w:val="22"/>
          <w:lang w:val="ka-GE"/>
        </w:rPr>
      </w:pPr>
      <w:r w:rsidRPr="009C45AC">
        <w:rPr>
          <w:rFonts w:ascii="Sylfaen" w:hAnsi="Sylfaen"/>
          <w:sz w:val="22"/>
          <w:szCs w:val="22"/>
          <w:lang w:val="ka-GE"/>
        </w:rPr>
        <w:t>ქვეყანაში მოქმედებს ნარკომანიით დაავადებულ პაციენტთა მკურნალობის სახელმწიფო პროგრამა, რომელიც უზრუნველყოფს:</w:t>
      </w:r>
    </w:p>
    <w:p w14:paraId="1E0D98EF" w14:textId="77777777" w:rsidR="009C45AC" w:rsidRPr="009C45AC" w:rsidRDefault="009C45AC" w:rsidP="009C45AC">
      <w:pPr>
        <w:pStyle w:val="ListParagraph"/>
        <w:numPr>
          <w:ilvl w:val="0"/>
          <w:numId w:val="42"/>
        </w:numPr>
        <w:spacing w:after="0"/>
        <w:ind w:left="714" w:hanging="357"/>
        <w:jc w:val="both"/>
        <w:rPr>
          <w:rFonts w:ascii="Sylfaen" w:hAnsi="Sylfaen" w:cs="Sylfaen"/>
          <w:noProof/>
          <w:lang w:val="ka-GE"/>
        </w:rPr>
      </w:pPr>
      <w:r w:rsidRPr="009C45AC">
        <w:rPr>
          <w:rFonts w:ascii="Sylfaen" w:hAnsi="Sylfaen" w:cs="Sylfaen"/>
          <w:noProof/>
        </w:rPr>
        <w:t xml:space="preserve">სტაციონარულ დეტოქსიკაციას და პირველად რეაბილიტაციას ოპიოიდების, სტიმულატორების და სხვა ფსიქოაქტიური ნივთიერებების, მოხმარებით გამოწვეული ფსიქიკური და ქცევითი აშლილობების დროს </w:t>
      </w:r>
    </w:p>
    <w:p w14:paraId="1BB4ACA6" w14:textId="77777777" w:rsidR="009C45AC" w:rsidRPr="009C45AC" w:rsidRDefault="009C45AC" w:rsidP="009C45AC">
      <w:pPr>
        <w:pStyle w:val="ListParagraph"/>
        <w:numPr>
          <w:ilvl w:val="0"/>
          <w:numId w:val="42"/>
        </w:numPr>
        <w:spacing w:after="0"/>
        <w:ind w:left="714" w:hanging="357"/>
        <w:jc w:val="both"/>
        <w:rPr>
          <w:rFonts w:ascii="Sylfaen" w:hAnsi="Sylfaen" w:cs="Sylfaen"/>
          <w:noProof/>
          <w:lang w:val="ka-GE"/>
        </w:rPr>
      </w:pPr>
      <w:r w:rsidRPr="009C45AC">
        <w:rPr>
          <w:rFonts w:ascii="Sylfaen" w:hAnsi="Sylfaen" w:cs="Sylfaen"/>
          <w:noProof/>
        </w:rPr>
        <w:t>ფსიქო-სოციალური რეაბილიტაციის</w:t>
      </w:r>
      <w:r w:rsidRPr="009C45AC">
        <w:rPr>
          <w:rFonts w:ascii="Sylfaen" w:hAnsi="Sylfaen" w:cs="Sylfaen"/>
          <w:noProof/>
          <w:lang w:val="ka-GE"/>
        </w:rPr>
        <w:t xml:space="preserve"> სერვისებს</w:t>
      </w:r>
    </w:p>
    <w:p w14:paraId="7D500AAF" w14:textId="77777777" w:rsidR="009C45AC" w:rsidRPr="009C45AC" w:rsidRDefault="009C45AC" w:rsidP="009C45AC">
      <w:pPr>
        <w:pStyle w:val="ListParagraph"/>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714" w:hanging="357"/>
        <w:jc w:val="both"/>
        <w:rPr>
          <w:rFonts w:ascii="Sylfaen" w:hAnsi="Sylfaen" w:cs="Sylfaen"/>
          <w:noProof/>
        </w:rPr>
      </w:pPr>
      <w:r w:rsidRPr="009C45AC">
        <w:rPr>
          <w:rFonts w:ascii="Sylfaen" w:hAnsi="Sylfaen" w:cs="Sylfaen"/>
          <w:noProof/>
        </w:rPr>
        <w:t xml:space="preserve">№2 და №8 პენიტენციურ დაწესებულებებში ჩამანაცვლებელი ფარმაცევტული პროდუქტით ხანმოკლე და ხანგრძლივი დეტოქსიკაციის უზრუნველყოფას; </w:t>
      </w:r>
    </w:p>
    <w:p w14:paraId="205E0B01" w14:textId="306E900E" w:rsidR="009C45AC" w:rsidRPr="009C45AC" w:rsidRDefault="009C45AC" w:rsidP="009C45AC">
      <w:pPr>
        <w:pStyle w:val="ListParagraph"/>
        <w:numPr>
          <w:ilvl w:val="0"/>
          <w:numId w:val="42"/>
        </w:numPr>
        <w:spacing w:after="0"/>
        <w:ind w:left="714" w:hanging="357"/>
        <w:jc w:val="both"/>
        <w:rPr>
          <w:rFonts w:ascii="Sylfaen" w:hAnsi="Sylfaen"/>
          <w:lang w:val="ka-GE"/>
        </w:rPr>
      </w:pPr>
      <w:r w:rsidRPr="009C45AC">
        <w:rPr>
          <w:rFonts w:ascii="Sylfaen" w:hAnsi="Sylfaen" w:cs="Sylfaen"/>
          <w:noProof/>
        </w:rPr>
        <w:t>ჩანაცვლებითი თერაპიის განხორციელებას და ჩამანაცვლებელი ფარმაცევტული პროდუქტის მიწოდებ</w:t>
      </w:r>
      <w:r w:rsidRPr="009C45AC">
        <w:rPr>
          <w:rFonts w:ascii="Sylfaen" w:hAnsi="Sylfaen" w:cs="Sylfaen"/>
          <w:noProof/>
          <w:lang w:val="ka-GE"/>
        </w:rPr>
        <w:t>ას</w:t>
      </w:r>
      <w:r w:rsidRPr="009C45AC">
        <w:rPr>
          <w:rFonts w:ascii="Sylfaen" w:hAnsi="Sylfaen" w:cs="Sylfaen"/>
          <w:noProof/>
        </w:rPr>
        <w:t xml:space="preserve"> (ტრანსპორტირება, ბადრაგირება) ქ. თბილისსა და რეგიონებში</w:t>
      </w:r>
      <w:r w:rsidRPr="009C45AC">
        <w:rPr>
          <w:rFonts w:ascii="Sylfaen" w:hAnsi="Sylfaen"/>
          <w:lang w:val="ka-GE"/>
        </w:rPr>
        <w:t xml:space="preserve"> </w:t>
      </w:r>
    </w:p>
    <w:p w14:paraId="2FFD5FB2" w14:textId="41203226" w:rsidR="009C45AC" w:rsidRPr="009C45AC" w:rsidRDefault="009C45AC" w:rsidP="009C45AC">
      <w:pPr>
        <w:pStyle w:val="ListParagraph"/>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714" w:hanging="357"/>
        <w:jc w:val="both"/>
        <w:rPr>
          <w:rFonts w:ascii="Sylfaen" w:hAnsi="Sylfaen" w:cs="Sylfaen"/>
          <w:noProof/>
          <w:lang w:val="ka-GE"/>
        </w:rPr>
      </w:pPr>
      <w:r w:rsidRPr="009C45AC">
        <w:rPr>
          <w:rFonts w:ascii="Sylfaen" w:hAnsi="Sylfaen" w:cs="Sylfaen"/>
          <w:noProof/>
        </w:rPr>
        <w:t>ჩამანაცვლებელი ფარმაცევტული პროდუქტის შესყიდვას</w:t>
      </w:r>
      <w:r w:rsidRPr="009C45AC">
        <w:rPr>
          <w:rFonts w:ascii="Sylfaen" w:hAnsi="Sylfaen" w:cs="Sylfaen"/>
          <w:noProof/>
          <w:lang w:val="ka-GE"/>
        </w:rPr>
        <w:t xml:space="preserve">, </w:t>
      </w:r>
      <w:r w:rsidRPr="009C45AC">
        <w:rPr>
          <w:rFonts w:ascii="Sylfaen" w:hAnsi="Sylfaen" w:cs="Sylfaen"/>
          <w:noProof/>
        </w:rPr>
        <w:t>ტრანსპორტირებას, შენახვას და გაცემას</w:t>
      </w:r>
    </w:p>
    <w:p w14:paraId="3E89B131" w14:textId="77777777" w:rsidR="009C45AC" w:rsidRPr="009C45AC" w:rsidRDefault="009C45AC" w:rsidP="009C45AC">
      <w:pPr>
        <w:spacing w:line="276" w:lineRule="auto"/>
        <w:jc w:val="both"/>
        <w:rPr>
          <w:rFonts w:ascii="Sylfaen" w:hAnsi="Sylfaen"/>
          <w:sz w:val="22"/>
          <w:szCs w:val="22"/>
          <w:lang w:val="ka-GE"/>
        </w:rPr>
      </w:pPr>
    </w:p>
    <w:p w14:paraId="52D8EF8B" w14:textId="64A09DC9" w:rsidR="009C45AC" w:rsidRPr="009C45AC" w:rsidRDefault="009C45AC" w:rsidP="009C45AC">
      <w:pPr>
        <w:spacing w:line="276" w:lineRule="auto"/>
        <w:jc w:val="both"/>
        <w:rPr>
          <w:rFonts w:ascii="Sylfaen" w:hAnsi="Sylfaen" w:cs="Sylfaen"/>
          <w:noProof/>
          <w:sz w:val="22"/>
          <w:szCs w:val="22"/>
          <w:lang w:val="ka-GE"/>
        </w:rPr>
      </w:pPr>
      <w:r w:rsidRPr="009C45AC">
        <w:rPr>
          <w:rFonts w:ascii="Sylfaen" w:hAnsi="Sylfaen"/>
          <w:sz w:val="22"/>
          <w:szCs w:val="22"/>
          <w:lang w:val="ka-GE"/>
        </w:rPr>
        <w:t xml:space="preserve">ჯანმრთელობის ხელშეწყობის სახელმწიფო პროგრამის ფარგლებში მიმდინარეობს </w:t>
      </w:r>
      <w:r w:rsidRPr="009C45AC">
        <w:rPr>
          <w:rFonts w:ascii="Sylfaen" w:hAnsi="Sylfaen" w:cs="Sylfaen"/>
          <w:noProof/>
          <w:sz w:val="22"/>
          <w:szCs w:val="22"/>
        </w:rPr>
        <w:t>ნივთიერებადამოკიდებულების და აზარტულ თამაშებზე დამოკიდებულების პრევენცია</w:t>
      </w:r>
      <w:r w:rsidRPr="009C45AC">
        <w:rPr>
          <w:rFonts w:ascii="Sylfaen" w:hAnsi="Sylfaen" w:cs="Sylfaen"/>
          <w:noProof/>
          <w:sz w:val="22"/>
          <w:szCs w:val="22"/>
          <w:lang w:val="ka-GE"/>
        </w:rPr>
        <w:t xml:space="preserve">, რომლის მიზანია </w:t>
      </w:r>
      <w:r w:rsidRPr="009C45AC">
        <w:rPr>
          <w:rFonts w:ascii="Sylfaen" w:hAnsi="Sylfaen" w:cs="Sylfaen"/>
          <w:noProof/>
          <w:sz w:val="22"/>
          <w:szCs w:val="22"/>
        </w:rPr>
        <w:t>ზოგადი მოსახლეობის, მ.შ. მოზარდების ცნობიერების ამაღლება ნარკოტიკების და მათი საზიანო მოხმარების, საკანონმდებლო რეგულაციების, აგრეთვე, აზარტულ  თამაშებზე დამოკიდებულების შესახებ.</w:t>
      </w:r>
    </w:p>
    <w:p w14:paraId="5FD36173" w14:textId="77777777" w:rsidR="009C45AC" w:rsidRPr="009C45AC" w:rsidRDefault="009C45AC" w:rsidP="002E53C4">
      <w:pPr>
        <w:spacing w:line="276" w:lineRule="auto"/>
        <w:jc w:val="both"/>
        <w:rPr>
          <w:rFonts w:ascii="Sylfaen" w:hAnsi="Sylfaen"/>
          <w:sz w:val="22"/>
          <w:szCs w:val="22"/>
          <w:lang w:val="ka-GE"/>
        </w:rPr>
      </w:pPr>
    </w:p>
    <w:p w14:paraId="196BE2D8" w14:textId="77777777" w:rsidR="002E53C4" w:rsidRPr="006D4779" w:rsidRDefault="002E53C4" w:rsidP="002E53C4">
      <w:pPr>
        <w:spacing w:line="276" w:lineRule="auto"/>
        <w:jc w:val="both"/>
        <w:rPr>
          <w:rFonts w:ascii="Sylfaen" w:hAnsi="Sylfaen"/>
          <w:sz w:val="22"/>
          <w:szCs w:val="22"/>
        </w:rPr>
      </w:pPr>
      <w:r w:rsidRPr="006D4779">
        <w:rPr>
          <w:rFonts w:ascii="Sylfaen" w:hAnsi="Sylfaen"/>
          <w:sz w:val="22"/>
          <w:szCs w:val="22"/>
        </w:rPr>
        <w:lastRenderedPageBreak/>
        <w:t>2017 წელს ნარკოლოგიურ დაწესებულებებში  სამედიცინო მომსახურება გაეწია ნარკოტიკულ საშუალებებზე დამოკიდებულ  10370 ადამიანს. პაციენტთა 14%-მა (1473 ადამიანი) აბსტინენციაზე ორიენტირებული ამბულატორიული და სტაციონარული  მკურნალობა გაიარა, ხოლო 8897 ადამიანი ჩართული იყო ოპიოიდებით ჩანაცვლებითი თერაპიის პროგრაში, მათ შორის</w:t>
      </w:r>
      <w:r>
        <w:rPr>
          <w:rFonts w:ascii="Sylfaen" w:hAnsi="Sylfaen"/>
          <w:sz w:val="22"/>
          <w:szCs w:val="22"/>
        </w:rPr>
        <w:t>,</w:t>
      </w:r>
      <w:r w:rsidRPr="006D4779">
        <w:rPr>
          <w:rFonts w:ascii="Sylfaen" w:hAnsi="Sylfaen"/>
          <w:sz w:val="22"/>
          <w:szCs w:val="22"/>
        </w:rPr>
        <w:t xml:space="preserve"> 33 ქალი. 1832 ადამიანი ჩართული იყო სუბოქსონით ჩანაცვლების პროგრამაში, ხოლო 7065 ადამიანი მეტადონით ჩანაცვლების პროგრამაში, მათ შორის</w:t>
      </w:r>
      <w:r>
        <w:rPr>
          <w:rFonts w:ascii="Sylfaen" w:hAnsi="Sylfaen"/>
          <w:sz w:val="22"/>
          <w:szCs w:val="22"/>
        </w:rPr>
        <w:t>,</w:t>
      </w:r>
      <w:r w:rsidRPr="006D4779">
        <w:rPr>
          <w:rFonts w:ascii="Sylfaen" w:hAnsi="Sylfaen"/>
          <w:sz w:val="22"/>
          <w:szCs w:val="22"/>
        </w:rPr>
        <w:t xml:space="preserve"> 491-მა ადამიანმა (487 მამაკაცი და 4 ქალი) სერვისი მიიღო პენიტენციურ სისტემაში. ჩანაცვლებით პროგრამაში ჩართულ პირთა უმრავლესობა (44.1%) წარმოდგენილი იყო 35-44 წლის ასაკობრივი ჯგუფით. აბსტინენციაზე ორიენტირებულ მკურნალობაში ჩართულ პირთა უმრავლესობას (73%) გაეწია სტაციონარული სამედიცინო მომსახურება.</w:t>
      </w:r>
    </w:p>
    <w:p w14:paraId="5AEA2E91" w14:textId="77777777" w:rsidR="002E53C4" w:rsidRPr="006D4779" w:rsidRDefault="002E53C4" w:rsidP="002E53C4">
      <w:pPr>
        <w:spacing w:line="276" w:lineRule="auto"/>
        <w:jc w:val="both"/>
        <w:rPr>
          <w:rFonts w:ascii="Sylfaen" w:hAnsi="Sylfaen"/>
          <w:sz w:val="22"/>
          <w:szCs w:val="22"/>
        </w:rPr>
      </w:pPr>
    </w:p>
    <w:p w14:paraId="1A3A028C" w14:textId="77777777" w:rsidR="002E53C4" w:rsidRPr="006D4779" w:rsidRDefault="002E53C4" w:rsidP="002E53C4">
      <w:pPr>
        <w:spacing w:line="276" w:lineRule="auto"/>
        <w:jc w:val="both"/>
        <w:rPr>
          <w:rFonts w:ascii="Sylfaen" w:hAnsi="Sylfaen"/>
          <w:sz w:val="22"/>
          <w:szCs w:val="22"/>
        </w:rPr>
      </w:pPr>
      <w:r w:rsidRPr="006D4779">
        <w:rPr>
          <w:rFonts w:ascii="Sylfaen" w:hAnsi="Sylfaen"/>
          <w:sz w:val="22"/>
          <w:szCs w:val="22"/>
        </w:rPr>
        <w:t xml:space="preserve">1188-მა  ადამიანმა  (80%) პირველად მიაკითხა სამედიცინო დაწესებულებას. აბსტინენციაზე ორიენტირებული მკურნალობის კურსის პაციენტთა უმრავლესობა, 673 ადამიანი (45.6%) წარმოადგენდა 35-44 წლის ასაკობრივ ჯგუფს. პაციენტთა უმრავლესობამ (57%) სამედიცინო დაწესებულებას მიაკითხა თვითდინებით, ხოლო 10%-მა მეტადონით ჩანაცვლებითი თერაპიის პროგრამის გავლით. </w:t>
      </w:r>
    </w:p>
    <w:p w14:paraId="3E806E7B" w14:textId="77777777" w:rsidR="002E53C4" w:rsidRPr="006D4779" w:rsidRDefault="002E53C4" w:rsidP="002E53C4">
      <w:pPr>
        <w:spacing w:line="276" w:lineRule="auto"/>
        <w:jc w:val="both"/>
        <w:rPr>
          <w:rFonts w:ascii="Sylfaen" w:hAnsi="Sylfaen"/>
          <w:sz w:val="22"/>
          <w:szCs w:val="22"/>
        </w:rPr>
      </w:pPr>
    </w:p>
    <w:p w14:paraId="584DB6D0" w14:textId="3A62B035" w:rsidR="00D37C7B" w:rsidRPr="006D4779" w:rsidRDefault="002E53C4" w:rsidP="00BC6BA2">
      <w:pPr>
        <w:spacing w:line="276" w:lineRule="auto"/>
        <w:jc w:val="both"/>
        <w:rPr>
          <w:rFonts w:ascii="Sylfaen" w:hAnsi="Sylfaen"/>
          <w:sz w:val="22"/>
          <w:szCs w:val="22"/>
        </w:rPr>
      </w:pPr>
      <w:r w:rsidRPr="006D4779">
        <w:rPr>
          <w:rFonts w:ascii="Sylfaen" w:hAnsi="Sylfaen"/>
          <w:sz w:val="22"/>
          <w:szCs w:val="22"/>
        </w:rPr>
        <w:t>2017 წელს სამკურნალო პროგრამებში ჩართულ ყველა პაციენტთა მიერ უპირატესად მოხმარებულ ნარკოტიკულ საშუალებებია მეთადონი, ჰეროინი და ბუპრენორფინი. ასევე მაღალია კანაფის პრეპარატების მოხმარების მაჩვენებელი და პოლინარკომანიის შემთხვევები, პაციენტთა მიერ ყველაზე ნაკლებად მოხმარებულ ნარკოტიკულ საშუალებად დასახელდა კოკაინი და ჰალუცინოგენები.</w:t>
      </w:r>
    </w:p>
    <w:p w14:paraId="386B1E4F" w14:textId="7D977184" w:rsidR="00D37C7B" w:rsidRPr="00B046A9" w:rsidRDefault="008A5780" w:rsidP="00B046A9">
      <w:pPr>
        <w:pStyle w:val="Heading3"/>
        <w:numPr>
          <w:ilvl w:val="1"/>
          <w:numId w:val="11"/>
        </w:numPr>
        <w:spacing w:before="600" w:after="360"/>
        <w:ind w:left="0" w:firstLine="0"/>
        <w:jc w:val="center"/>
        <w:rPr>
          <w:rFonts w:ascii="Sylfaen" w:hAnsi="Sylfaen"/>
          <w:noProof/>
          <w:color w:val="548DD4"/>
          <w:sz w:val="32"/>
          <w:szCs w:val="32"/>
          <w:lang w:val="ka-GE"/>
        </w:rPr>
      </w:pPr>
      <w:bookmarkStart w:id="51" w:name="_Toc16013738"/>
      <w:r>
        <w:rPr>
          <w:rFonts w:ascii="Sylfaen" w:hAnsi="Sylfaen"/>
          <w:noProof/>
          <w:color w:val="548DD4"/>
          <w:sz w:val="32"/>
          <w:szCs w:val="32"/>
          <w:lang w:val="ka-GE"/>
        </w:rPr>
        <w:t>ფიზიკური აქტივობა</w:t>
      </w:r>
      <w:bookmarkEnd w:id="51"/>
      <w:r w:rsidR="00D37C7B" w:rsidRPr="00B046A9">
        <w:rPr>
          <w:rFonts w:ascii="Sylfaen" w:hAnsi="Sylfaen"/>
          <w:noProof/>
          <w:color w:val="548DD4"/>
          <w:sz w:val="32"/>
          <w:szCs w:val="32"/>
          <w:lang w:val="ka-GE"/>
        </w:rPr>
        <w:t xml:space="preserve"> </w:t>
      </w:r>
    </w:p>
    <w:p w14:paraId="6ACEA484" w14:textId="202235A7" w:rsidR="002934E9" w:rsidRDefault="002934E9" w:rsidP="006D4779">
      <w:pPr>
        <w:spacing w:line="276" w:lineRule="auto"/>
        <w:jc w:val="both"/>
        <w:rPr>
          <w:rFonts w:ascii="Sylfaen" w:hAnsi="Sylfaen"/>
          <w:sz w:val="22"/>
          <w:szCs w:val="22"/>
          <w:lang w:val="ka-GE"/>
        </w:rPr>
      </w:pPr>
      <w:r>
        <w:rPr>
          <w:rFonts w:ascii="Sylfaen" w:hAnsi="Sylfaen"/>
          <w:sz w:val="22"/>
          <w:szCs w:val="22"/>
          <w:lang w:val="ka-GE"/>
        </w:rPr>
        <w:t>ჯანმრთელობის მსოფლიო ორგანიზაციის ინფორმაციით, არასაკმარისი ფიზიკური აქტივობა ისეთი არაგადამდები დაავადებების მნიშვნელოვან რისკ-ფაქტორს წარმოადგენს, როგორიცაა ინსულტი, დიაბეტი, სიმსივნეები. სულ უფრო და უფრო იკლებს ფიზიკური აქტივობა ბევრ ქვეყანაში. მსოფლიოში მო</w:t>
      </w:r>
      <w:r w:rsidR="00D2752A">
        <w:rPr>
          <w:rFonts w:ascii="Sylfaen" w:hAnsi="Sylfaen"/>
          <w:sz w:val="22"/>
          <w:szCs w:val="22"/>
          <w:lang w:val="ka-GE"/>
        </w:rPr>
        <w:t>ზ</w:t>
      </w:r>
      <w:r>
        <w:rPr>
          <w:rFonts w:ascii="Sylfaen" w:hAnsi="Sylfaen"/>
          <w:sz w:val="22"/>
          <w:szCs w:val="22"/>
          <w:lang w:val="ka-GE"/>
        </w:rPr>
        <w:t>რდილთა 23% და სასკოლო ასაკის ახალგაზრდების 81% ფიზიკურად არააქტიურ ცხოვრების წესს ეწევა.</w:t>
      </w:r>
    </w:p>
    <w:p w14:paraId="7C53892A" w14:textId="148A5172" w:rsidR="002934E9" w:rsidRDefault="002934E9" w:rsidP="006D4779">
      <w:pPr>
        <w:spacing w:line="276" w:lineRule="auto"/>
        <w:jc w:val="both"/>
        <w:rPr>
          <w:rFonts w:ascii="Sylfaen" w:hAnsi="Sylfaen"/>
          <w:sz w:val="22"/>
          <w:szCs w:val="22"/>
          <w:lang w:val="ka-GE"/>
        </w:rPr>
      </w:pPr>
      <w:r>
        <w:rPr>
          <w:rFonts w:ascii="Sylfaen" w:hAnsi="Sylfaen"/>
          <w:sz w:val="22"/>
          <w:szCs w:val="22"/>
          <w:lang w:val="ka-GE"/>
        </w:rPr>
        <w:t xml:space="preserve"> </w:t>
      </w:r>
    </w:p>
    <w:p w14:paraId="5D3B432E" w14:textId="06AE907F" w:rsidR="00D37C7B" w:rsidRPr="006D4779" w:rsidRDefault="00D37C7B" w:rsidP="006D4779">
      <w:pPr>
        <w:spacing w:line="276" w:lineRule="auto"/>
        <w:jc w:val="both"/>
        <w:rPr>
          <w:rFonts w:ascii="Sylfaen" w:hAnsi="Sylfaen"/>
          <w:sz w:val="22"/>
          <w:szCs w:val="22"/>
        </w:rPr>
      </w:pPr>
      <w:r w:rsidRPr="006D4779">
        <w:rPr>
          <w:rFonts w:ascii="Sylfaen" w:hAnsi="Sylfaen"/>
          <w:sz w:val="22"/>
          <w:szCs w:val="22"/>
        </w:rPr>
        <w:t>არაგადამდებ დაავადებათა რისკ-ფაქტორების STEPS 2016 კვლევის შედეგების მიხედვით</w:t>
      </w:r>
      <w:r w:rsidR="000222A2">
        <w:rPr>
          <w:rFonts w:ascii="Sylfaen" w:hAnsi="Sylfaen"/>
          <w:sz w:val="22"/>
          <w:szCs w:val="22"/>
          <w:lang w:val="ka-GE"/>
        </w:rPr>
        <w:t>,</w:t>
      </w:r>
      <w:r w:rsidRPr="006D4779">
        <w:rPr>
          <w:rFonts w:ascii="Sylfaen" w:hAnsi="Sylfaen"/>
          <w:sz w:val="22"/>
          <w:szCs w:val="22"/>
        </w:rPr>
        <w:t xml:space="preserve"> რესპოდენტთა 17.4%-ის ფიზიკური აქტივობა არ შეესაბამება ჯანმოს რეკომენდაციებს, რომელიც სასურველია ჯანმრთელობის ხელშეწყობის მიზნით. ასაკობრივი თავისებურებების შეფასებისას ვლინდება, რომ ახალგაზრდა ასაკის მამაკაცები (18-29 წელი) ფიზიკურად უფრო აქტიურნი არიან.</w:t>
      </w:r>
    </w:p>
    <w:p w14:paraId="458D16D3" w14:textId="4C7D12CC" w:rsidR="00D37C7B" w:rsidRPr="0030792B" w:rsidRDefault="0052682C" w:rsidP="006D4779">
      <w:pPr>
        <w:spacing w:line="276" w:lineRule="auto"/>
        <w:jc w:val="both"/>
        <w:rPr>
          <w:rFonts w:ascii="Sylfaen" w:hAnsi="Sylfaen"/>
          <w:b/>
          <w:sz w:val="22"/>
          <w:szCs w:val="22"/>
        </w:rPr>
      </w:pPr>
      <w:r w:rsidRPr="0030792B">
        <w:rPr>
          <w:rFonts w:ascii="Sylfaen" w:hAnsi="Sylfaen"/>
          <w:b/>
          <w:sz w:val="22"/>
          <w:szCs w:val="22"/>
          <w:lang w:val="ka-GE"/>
        </w:rPr>
        <w:lastRenderedPageBreak/>
        <w:t>ნახატი 3.1</w:t>
      </w:r>
      <w:r w:rsidR="00BC6BA2">
        <w:rPr>
          <w:rFonts w:ascii="Sylfaen" w:hAnsi="Sylfaen"/>
          <w:b/>
          <w:sz w:val="22"/>
          <w:szCs w:val="22"/>
          <w:lang w:val="ka-GE"/>
        </w:rPr>
        <w:t>7</w:t>
      </w:r>
      <w:r w:rsidRPr="0030792B">
        <w:rPr>
          <w:rFonts w:ascii="Sylfaen" w:hAnsi="Sylfaen"/>
          <w:b/>
          <w:sz w:val="22"/>
          <w:szCs w:val="22"/>
          <w:lang w:val="ka-GE"/>
        </w:rPr>
        <w:t>.</w:t>
      </w:r>
      <w:r w:rsidR="00D37C7B" w:rsidRPr="0030792B">
        <w:rPr>
          <w:rFonts w:ascii="Sylfaen" w:hAnsi="Sylfaen"/>
          <w:b/>
          <w:sz w:val="22"/>
          <w:szCs w:val="22"/>
        </w:rPr>
        <w:t xml:space="preserve"> რესპოდენტთა ხვედრითი წილი ასაკობრივი ჯგუფებისა და სქესის მიხედვით, რომელთა ფიზიკური აქტივობა არ შეესაბამება ჯანმოს რეკომენდაციებს</w:t>
      </w:r>
    </w:p>
    <w:p w14:paraId="50B17D29" w14:textId="77777777" w:rsidR="00D37C7B" w:rsidRPr="006D4779" w:rsidRDefault="00D37C7B" w:rsidP="006D4779">
      <w:pPr>
        <w:spacing w:line="276" w:lineRule="auto"/>
        <w:rPr>
          <w:rFonts w:ascii="Sylfaen" w:hAnsi="Sylfaen"/>
          <w:sz w:val="22"/>
          <w:szCs w:val="22"/>
        </w:rPr>
      </w:pPr>
      <w:r w:rsidRPr="006D4779">
        <w:rPr>
          <w:rFonts w:ascii="Sylfaen" w:hAnsi="Sylfaen"/>
          <w:noProof/>
          <w:sz w:val="22"/>
          <w:szCs w:val="22"/>
        </w:rPr>
        <w:drawing>
          <wp:inline distT="0" distB="0" distL="0" distR="0" wp14:anchorId="54431D16" wp14:editId="2DBFAB89">
            <wp:extent cx="5876925" cy="2714625"/>
            <wp:effectExtent l="0" t="0" r="9525" b="9525"/>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14:paraId="4F7C2644" w14:textId="77777777" w:rsidR="0030792B" w:rsidRPr="001E28A4" w:rsidRDefault="0030792B" w:rsidP="0030792B">
      <w:pPr>
        <w:spacing w:line="276" w:lineRule="auto"/>
        <w:jc w:val="both"/>
        <w:rPr>
          <w:rFonts w:ascii="Sylfaen" w:hAnsi="Sylfaen"/>
          <w:sz w:val="18"/>
          <w:szCs w:val="22"/>
        </w:rPr>
      </w:pPr>
      <w:r w:rsidRPr="001E28A4">
        <w:rPr>
          <w:rFonts w:ascii="Sylfaen" w:hAnsi="Sylfaen"/>
          <w:sz w:val="18"/>
          <w:szCs w:val="22"/>
          <w:lang w:val="ka-GE"/>
        </w:rPr>
        <w:t xml:space="preserve">წყარო: </w:t>
      </w:r>
      <w:r w:rsidRPr="001E28A4">
        <w:rPr>
          <w:rFonts w:ascii="Sylfaen" w:hAnsi="Sylfaen"/>
          <w:sz w:val="18"/>
          <w:szCs w:val="22"/>
        </w:rPr>
        <w:t>STEPS 2016</w:t>
      </w:r>
    </w:p>
    <w:p w14:paraId="441B65EF" w14:textId="77777777" w:rsidR="00D37C7B" w:rsidRPr="006D4779" w:rsidRDefault="00D37C7B" w:rsidP="006D4779">
      <w:pPr>
        <w:spacing w:line="276" w:lineRule="auto"/>
        <w:rPr>
          <w:rFonts w:ascii="Sylfaen" w:hAnsi="Sylfaen"/>
          <w:sz w:val="22"/>
          <w:szCs w:val="22"/>
        </w:rPr>
      </w:pPr>
    </w:p>
    <w:p w14:paraId="6A226C12" w14:textId="77777777" w:rsidR="00D37C7B" w:rsidRPr="006D4779" w:rsidRDefault="00D37C7B" w:rsidP="006D4779">
      <w:pPr>
        <w:spacing w:line="276" w:lineRule="auto"/>
        <w:jc w:val="both"/>
        <w:rPr>
          <w:rFonts w:ascii="Sylfaen" w:hAnsi="Sylfaen"/>
          <w:sz w:val="22"/>
          <w:szCs w:val="22"/>
        </w:rPr>
      </w:pPr>
      <w:r w:rsidRPr="006D4779">
        <w:rPr>
          <w:rFonts w:ascii="Sylfaen" w:hAnsi="Sylfaen"/>
          <w:sz w:val="22"/>
          <w:szCs w:val="22"/>
        </w:rPr>
        <w:t>რესპოდენტთა შორის ყოველდღიური საერთო ფიზიკური აქტივობის ხანგრძლივობის საშუალო მაჩვენებლი 194.9 წუთს შეადგენს, ამ თვალსაზრისით სქესობრივი განსხვავება მნიშვნელოვანია. ფიზიკური აქტივობის შიდა სტრუქტურის შეფასება უჩვენებს, რომ ორივე სქესში რეკრეაციასთან დაკავშირებული ფიზიკური აქტივობის ხვედრითი წილი ძალზე მცირეა და ის საერთო ფიზიკური აქტივობის მხოლოდ 3.5%-ს შეადგენს.</w:t>
      </w:r>
    </w:p>
    <w:p w14:paraId="4598DE1B" w14:textId="77777777" w:rsidR="00D37C7B" w:rsidRPr="006D4779" w:rsidRDefault="00D37C7B" w:rsidP="006D4779">
      <w:pPr>
        <w:spacing w:line="276" w:lineRule="auto"/>
        <w:jc w:val="both"/>
        <w:rPr>
          <w:rFonts w:ascii="Sylfaen" w:hAnsi="Sylfaen"/>
          <w:sz w:val="22"/>
          <w:szCs w:val="22"/>
        </w:rPr>
      </w:pPr>
    </w:p>
    <w:p w14:paraId="148D9D69" w14:textId="4055E5EE" w:rsidR="00D37C7B" w:rsidRPr="0030792B" w:rsidRDefault="0052682C" w:rsidP="006D4779">
      <w:pPr>
        <w:spacing w:line="276" w:lineRule="auto"/>
        <w:jc w:val="both"/>
        <w:rPr>
          <w:rFonts w:ascii="Sylfaen" w:hAnsi="Sylfaen"/>
          <w:b/>
          <w:sz w:val="22"/>
          <w:szCs w:val="22"/>
        </w:rPr>
      </w:pPr>
      <w:r w:rsidRPr="0030792B">
        <w:rPr>
          <w:rFonts w:ascii="Sylfaen" w:hAnsi="Sylfaen"/>
          <w:b/>
          <w:sz w:val="22"/>
          <w:szCs w:val="22"/>
          <w:lang w:val="ka-GE"/>
        </w:rPr>
        <w:t>3.1</w:t>
      </w:r>
      <w:r w:rsidR="00BC6BA2">
        <w:rPr>
          <w:rFonts w:ascii="Sylfaen" w:hAnsi="Sylfaen"/>
          <w:b/>
          <w:sz w:val="22"/>
          <w:szCs w:val="22"/>
          <w:lang w:val="ka-GE"/>
        </w:rPr>
        <w:t>8</w:t>
      </w:r>
      <w:r w:rsidR="00D37C7B" w:rsidRPr="0030792B">
        <w:rPr>
          <w:rFonts w:ascii="Sylfaen" w:hAnsi="Sylfaen"/>
          <w:b/>
          <w:sz w:val="22"/>
          <w:szCs w:val="22"/>
        </w:rPr>
        <w:t>. ყოველდღიური ფიზიკური აქტივობის საშუალო ხანგრძლივობა წუთებში სქესისა და ფიზიკური აქტივობის ტიპის მიხედვით</w:t>
      </w:r>
    </w:p>
    <w:p w14:paraId="17DC7254" w14:textId="77777777" w:rsidR="00D37C7B" w:rsidRPr="006D4779" w:rsidRDefault="00D37C7B" w:rsidP="006D4779">
      <w:pPr>
        <w:spacing w:line="276" w:lineRule="auto"/>
        <w:jc w:val="both"/>
        <w:rPr>
          <w:rFonts w:ascii="Sylfaen" w:hAnsi="Sylfaen"/>
          <w:sz w:val="22"/>
          <w:szCs w:val="22"/>
        </w:rPr>
      </w:pPr>
      <w:r w:rsidRPr="006D4779">
        <w:rPr>
          <w:rFonts w:ascii="Sylfaen" w:hAnsi="Sylfaen"/>
          <w:noProof/>
          <w:sz w:val="22"/>
          <w:szCs w:val="22"/>
        </w:rPr>
        <w:drawing>
          <wp:inline distT="0" distB="0" distL="0" distR="0" wp14:anchorId="2D2478BE" wp14:editId="2BF2B852">
            <wp:extent cx="5943600" cy="2449902"/>
            <wp:effectExtent l="0" t="0" r="19050" b="26670"/>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14:paraId="1DD745FB" w14:textId="77777777" w:rsidR="0030792B" w:rsidRPr="001E28A4" w:rsidRDefault="0030792B" w:rsidP="0030792B">
      <w:pPr>
        <w:spacing w:line="276" w:lineRule="auto"/>
        <w:jc w:val="both"/>
        <w:rPr>
          <w:rFonts w:ascii="Sylfaen" w:hAnsi="Sylfaen"/>
          <w:sz w:val="18"/>
          <w:szCs w:val="22"/>
        </w:rPr>
      </w:pPr>
      <w:r w:rsidRPr="001E28A4">
        <w:rPr>
          <w:rFonts w:ascii="Sylfaen" w:hAnsi="Sylfaen"/>
          <w:sz w:val="18"/>
          <w:szCs w:val="22"/>
          <w:lang w:val="ka-GE"/>
        </w:rPr>
        <w:t xml:space="preserve">წყარო: </w:t>
      </w:r>
      <w:r w:rsidRPr="001E28A4">
        <w:rPr>
          <w:rFonts w:ascii="Sylfaen" w:hAnsi="Sylfaen"/>
          <w:sz w:val="18"/>
          <w:szCs w:val="22"/>
        </w:rPr>
        <w:t>STEPS 2016</w:t>
      </w:r>
    </w:p>
    <w:p w14:paraId="32D8E244" w14:textId="77777777" w:rsidR="00A718F3" w:rsidRPr="00A718F3" w:rsidRDefault="00A718F3" w:rsidP="00A718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cs="Sylfaen"/>
          <w:noProof/>
          <w:sz w:val="22"/>
          <w:szCs w:val="22"/>
        </w:rPr>
      </w:pPr>
      <w:r w:rsidRPr="00A718F3">
        <w:rPr>
          <w:rFonts w:ascii="Sylfaen" w:hAnsi="Sylfaen"/>
          <w:sz w:val="22"/>
          <w:szCs w:val="22"/>
          <w:lang w:val="ka-GE"/>
        </w:rPr>
        <w:lastRenderedPageBreak/>
        <w:t xml:space="preserve">ჯანმრთელობის ხელშეწყობის სახელმწიფო პროგრამა ითვალისწინებს </w:t>
      </w:r>
      <w:r w:rsidRPr="00A718F3">
        <w:rPr>
          <w:rFonts w:ascii="Sylfaen" w:hAnsi="Sylfaen" w:cs="Sylfaen"/>
          <w:bCs/>
          <w:noProof/>
          <w:sz w:val="22"/>
          <w:szCs w:val="22"/>
        </w:rPr>
        <w:t>ფიზიკური აქტივობის ხელშეწყობა</w:t>
      </w:r>
      <w:r w:rsidRPr="00A718F3">
        <w:rPr>
          <w:rFonts w:ascii="Sylfaen" w:hAnsi="Sylfaen" w:cs="Sylfaen"/>
          <w:bCs/>
          <w:noProof/>
          <w:sz w:val="22"/>
          <w:szCs w:val="22"/>
          <w:lang w:val="ka-GE"/>
        </w:rPr>
        <w:t xml:space="preserve">ს, რომლის მიზანია </w:t>
      </w:r>
      <w:r w:rsidRPr="00A718F3">
        <w:rPr>
          <w:rFonts w:ascii="Sylfaen" w:hAnsi="Sylfaen" w:cs="Sylfaen"/>
          <w:noProof/>
          <w:sz w:val="22"/>
          <w:szCs w:val="22"/>
        </w:rPr>
        <w:t xml:space="preserve">რეგულარული ფიზიკური აქტივობის, როგორც ჯანმრთელობის ხელშემწყობი ფაქტორის, მისი სახეობების, სასურველი რეჟიმისა და მნიშვნელობის შესახებ მოსახლეობის განათლებისა და ცნობიერების სისტემატიური ამაღლება სხვადასხვა სექტორთან თანამშრომლობით. </w:t>
      </w:r>
    </w:p>
    <w:p w14:paraId="4182E5E6" w14:textId="20A92B3D" w:rsidR="00D37C7B" w:rsidRPr="00A718F3" w:rsidRDefault="00D37C7B" w:rsidP="006D4779">
      <w:pPr>
        <w:spacing w:line="276" w:lineRule="auto"/>
        <w:jc w:val="both"/>
        <w:rPr>
          <w:rFonts w:ascii="Sylfaen" w:hAnsi="Sylfaen"/>
          <w:sz w:val="22"/>
          <w:szCs w:val="22"/>
          <w:lang w:val="ka-GE"/>
        </w:rPr>
      </w:pPr>
    </w:p>
    <w:p w14:paraId="55BA7DBF" w14:textId="77777777" w:rsidR="00D37C7B" w:rsidRPr="00B046A9" w:rsidRDefault="00D37C7B" w:rsidP="00B046A9">
      <w:pPr>
        <w:pStyle w:val="Heading3"/>
        <w:numPr>
          <w:ilvl w:val="1"/>
          <w:numId w:val="11"/>
        </w:numPr>
        <w:spacing w:before="600" w:after="360"/>
        <w:ind w:left="0" w:firstLine="0"/>
        <w:jc w:val="center"/>
        <w:rPr>
          <w:rFonts w:ascii="Sylfaen" w:hAnsi="Sylfaen"/>
          <w:noProof/>
          <w:color w:val="548DD4"/>
          <w:sz w:val="32"/>
          <w:szCs w:val="32"/>
          <w:lang w:val="ka-GE"/>
        </w:rPr>
      </w:pPr>
      <w:bookmarkStart w:id="52" w:name="_Toc517963392"/>
      <w:bookmarkStart w:id="53" w:name="_Toc517963603"/>
      <w:bookmarkStart w:id="54" w:name="_Toc518382086"/>
      <w:bookmarkStart w:id="55" w:name="_Toc16013739"/>
      <w:r w:rsidRPr="00B046A9">
        <w:rPr>
          <w:rFonts w:ascii="Sylfaen" w:hAnsi="Sylfaen"/>
          <w:noProof/>
          <w:color w:val="548DD4"/>
          <w:sz w:val="32"/>
          <w:szCs w:val="32"/>
          <w:lang w:val="ka-GE"/>
        </w:rPr>
        <w:t>კვების რეჟიმი</w:t>
      </w:r>
      <w:bookmarkEnd w:id="52"/>
      <w:bookmarkEnd w:id="53"/>
      <w:bookmarkEnd w:id="54"/>
      <w:bookmarkEnd w:id="55"/>
    </w:p>
    <w:p w14:paraId="6E3338EE" w14:textId="638F5ABF" w:rsidR="008A5780" w:rsidRPr="00CE29BC" w:rsidRDefault="008A5780" w:rsidP="008A5780">
      <w:pPr>
        <w:pStyle w:val="BodyTextIndent1"/>
        <w:spacing w:after="0"/>
        <w:ind w:left="0"/>
        <w:jc w:val="both"/>
        <w:rPr>
          <w:rFonts w:ascii="Sylfaen" w:hAnsi="Sylfaen" w:cs="Arial"/>
          <w:noProof/>
          <w:lang w:val="ka-GE"/>
        </w:rPr>
      </w:pPr>
      <w:r w:rsidRPr="00CE29BC">
        <w:rPr>
          <w:rFonts w:ascii="Sylfaen" w:hAnsi="Sylfaen" w:cs="Arial"/>
          <w:noProof/>
          <w:lang w:val="ka-GE"/>
        </w:rPr>
        <w:t>კვება ერთ-ერთი ყველაზე მძლავრი ფაქტორია, რომელიც გავლენას ახდენს, როგორც ჯან</w:t>
      </w:r>
      <w:r>
        <w:rPr>
          <w:rFonts w:ascii="Sylfaen" w:hAnsi="Sylfaen" w:cs="Arial"/>
          <w:noProof/>
          <w:lang w:val="ka-GE"/>
        </w:rPr>
        <w:t>მრთელ, ისე ავადმყოფ ადამიანზე.</w:t>
      </w:r>
      <w:r w:rsidRPr="00CE29BC">
        <w:rPr>
          <w:rFonts w:ascii="Sylfaen" w:hAnsi="Sylfaen" w:cs="Arial"/>
          <w:noProof/>
          <w:lang w:val="ka-GE"/>
        </w:rPr>
        <w:t xml:space="preserve"> </w:t>
      </w:r>
      <w:r>
        <w:rPr>
          <w:rFonts w:ascii="Sylfaen" w:hAnsi="Sylfaen" w:cs="Arial"/>
          <w:noProof/>
          <w:lang w:val="ka-GE"/>
        </w:rPr>
        <w:t xml:space="preserve">მსოფლიოში </w:t>
      </w:r>
      <w:r w:rsidRPr="00CE29BC">
        <w:rPr>
          <w:rFonts w:ascii="Sylfaen" w:hAnsi="Sylfaen" w:cs="Arial"/>
          <w:noProof/>
          <w:lang w:val="ka-GE"/>
        </w:rPr>
        <w:t xml:space="preserve">ავადობისა და </w:t>
      </w:r>
      <w:r>
        <w:rPr>
          <w:rFonts w:ascii="Sylfaen" w:hAnsi="Sylfaen" w:cs="Arial"/>
          <w:noProof/>
          <w:lang w:val="ka-GE"/>
        </w:rPr>
        <w:t>სიკვდილიანობის</w:t>
      </w:r>
      <w:r w:rsidRPr="00CE29BC">
        <w:rPr>
          <w:rFonts w:ascii="Sylfaen" w:hAnsi="Sylfaen" w:cs="Arial"/>
          <w:noProof/>
          <w:lang w:val="ka-GE"/>
        </w:rPr>
        <w:t xml:space="preserve"> ტვირთის ერთ-ერთ მნიშვნელოვან ნაწილს წარმოადგენს</w:t>
      </w:r>
      <w:r>
        <w:rPr>
          <w:rFonts w:ascii="Sylfaen" w:hAnsi="Sylfaen" w:cs="Arial"/>
          <w:noProof/>
          <w:lang w:val="ka-GE"/>
        </w:rPr>
        <w:t xml:space="preserve"> არაჯანსაღი</w:t>
      </w:r>
      <w:r w:rsidRPr="00CE29BC">
        <w:rPr>
          <w:rFonts w:ascii="Sylfaen" w:hAnsi="Sylfaen" w:cs="Arial"/>
          <w:noProof/>
          <w:lang w:val="ka-GE"/>
        </w:rPr>
        <w:t xml:space="preserve"> კვება, საკვებისმიერი დაავადებები და კვების პროდუქტების უვნებლობის პრობლემები</w:t>
      </w:r>
      <w:r>
        <w:rPr>
          <w:rFonts w:ascii="Sylfaen" w:hAnsi="Sylfaen" w:cs="Arial"/>
          <w:noProof/>
          <w:lang w:val="ka-GE"/>
        </w:rPr>
        <w:t>.</w:t>
      </w:r>
      <w:r w:rsidRPr="00CE29BC">
        <w:rPr>
          <w:rFonts w:ascii="Sylfaen" w:hAnsi="Sylfaen" w:cs="Arial"/>
          <w:noProof/>
          <w:lang w:val="ka-GE"/>
        </w:rPr>
        <w:t xml:space="preserve"> განვითარებული </w:t>
      </w:r>
      <w:r>
        <w:rPr>
          <w:rFonts w:ascii="Sylfaen" w:hAnsi="Sylfaen" w:cs="Arial"/>
          <w:noProof/>
          <w:lang w:val="ka-GE"/>
        </w:rPr>
        <w:t>ქვეყნე</w:t>
      </w:r>
      <w:r w:rsidRPr="00CE29BC">
        <w:rPr>
          <w:rFonts w:ascii="Sylfaen" w:hAnsi="Sylfaen" w:cs="Arial"/>
          <w:noProof/>
          <w:lang w:val="ka-GE"/>
        </w:rPr>
        <w:t>ბისათვის პრობლემის სიმწვავე გამოიხატება</w:t>
      </w:r>
      <w:r>
        <w:rPr>
          <w:rFonts w:ascii="Sylfaen" w:hAnsi="Sylfaen" w:cs="Arial"/>
          <w:noProof/>
          <w:lang w:val="ka-GE"/>
        </w:rPr>
        <w:t>,</w:t>
      </w:r>
      <w:r w:rsidRPr="00CE29BC">
        <w:rPr>
          <w:rFonts w:ascii="Sylfaen" w:hAnsi="Sylfaen" w:cs="Arial"/>
          <w:noProof/>
          <w:lang w:val="ka-GE"/>
        </w:rPr>
        <w:t xml:space="preserve"> ძირითადად, რაციონის ჭარბი კალორიულობისა და ზოგიერთი საკვები ინგრედიენტის ფართო მოხმარების შედეგად გამოწვეული </w:t>
      </w:r>
      <w:r>
        <w:rPr>
          <w:rFonts w:ascii="Sylfaen" w:hAnsi="Sylfaen" w:cs="Arial"/>
          <w:noProof/>
          <w:lang w:val="ka-GE"/>
        </w:rPr>
        <w:t>არაგადამდები</w:t>
      </w:r>
      <w:r w:rsidRPr="00CE29BC">
        <w:rPr>
          <w:rFonts w:ascii="Sylfaen" w:hAnsi="Sylfaen" w:cs="Arial"/>
          <w:noProof/>
          <w:lang w:val="ka-GE"/>
        </w:rPr>
        <w:t xml:space="preserve">  დაავადებების განვითარებ</w:t>
      </w:r>
      <w:r>
        <w:rPr>
          <w:rFonts w:ascii="Sylfaen" w:hAnsi="Sylfaen" w:cs="Arial"/>
          <w:noProof/>
          <w:lang w:val="ka-GE"/>
        </w:rPr>
        <w:t>ით</w:t>
      </w:r>
      <w:r w:rsidRPr="00CE29BC">
        <w:rPr>
          <w:rFonts w:ascii="Sylfaen" w:hAnsi="Sylfaen" w:cs="Arial"/>
          <w:noProof/>
          <w:lang w:val="ka-GE"/>
        </w:rPr>
        <w:t>.</w:t>
      </w:r>
      <w:r>
        <w:rPr>
          <w:rFonts w:ascii="Sylfaen" w:hAnsi="Sylfaen" w:cs="Arial"/>
          <w:noProof/>
          <w:lang w:val="ka-GE"/>
        </w:rPr>
        <w:t xml:space="preserve"> განვითარებადი ქვეყნებისთვის, მათ </w:t>
      </w:r>
      <w:r w:rsidRPr="00CE29BC">
        <w:rPr>
          <w:rFonts w:ascii="Sylfaen" w:hAnsi="Sylfaen" w:cs="Arial"/>
          <w:noProof/>
          <w:lang w:val="ka-GE"/>
        </w:rPr>
        <w:t>შ</w:t>
      </w:r>
      <w:r>
        <w:rPr>
          <w:rFonts w:ascii="Sylfaen" w:hAnsi="Sylfaen" w:cs="Arial"/>
          <w:noProof/>
          <w:lang w:val="ka-GE"/>
        </w:rPr>
        <w:t>ორის</w:t>
      </w:r>
      <w:r w:rsidR="00FF04F9">
        <w:rPr>
          <w:rFonts w:ascii="Sylfaen" w:hAnsi="Sylfaen" w:cs="Arial"/>
          <w:noProof/>
          <w:lang w:val="ka-GE"/>
        </w:rPr>
        <w:t>,</w:t>
      </w:r>
      <w:r w:rsidRPr="00CE29BC">
        <w:rPr>
          <w:rFonts w:ascii="Sylfaen" w:hAnsi="Sylfaen" w:cs="Arial"/>
          <w:noProof/>
          <w:lang w:val="ka-GE"/>
        </w:rPr>
        <w:t xml:space="preserve"> საქართველოსთვისაც, ამ მხრივ აქტუალურია </w:t>
      </w:r>
      <w:r>
        <w:rPr>
          <w:rFonts w:ascii="Sylfaen" w:hAnsi="Sylfaen" w:cs="Arial"/>
          <w:noProof/>
          <w:lang w:val="ka-GE"/>
        </w:rPr>
        <w:t xml:space="preserve">არასრულფასოვანი კვების </w:t>
      </w:r>
      <w:r w:rsidRPr="00CE29BC">
        <w:rPr>
          <w:rFonts w:ascii="Sylfaen" w:hAnsi="Sylfaen" w:cs="Arial"/>
          <w:noProof/>
          <w:lang w:val="ka-GE"/>
        </w:rPr>
        <w:t>პრობლემა, მთელი რიგი კვებითი ფაქტორების (ცილები, ცხიმები, მიკროელემენტები და სხვ.) დეფიციტი, რაც თავის მხრივ, მოსახლეობაში იწვევს ავიტამინოზს, ანემიებს, ბავშვებში ზრდისა და განვითარების შეფერხებას და სხვ. მსოფლიო ბანკის შეფასებები</w:t>
      </w:r>
      <w:r>
        <w:rPr>
          <w:rFonts w:ascii="Sylfaen" w:hAnsi="Sylfaen" w:cs="Arial"/>
          <w:noProof/>
          <w:lang w:val="ka-GE"/>
        </w:rPr>
        <w:t xml:space="preserve">თ, 5 წლამდე ასაკის ბავშვთა 3% </w:t>
      </w:r>
      <w:r w:rsidRPr="00CE29BC">
        <w:rPr>
          <w:rFonts w:ascii="Sylfaen" w:hAnsi="Sylfaen" w:cs="Arial"/>
          <w:noProof/>
          <w:lang w:val="ka-GE"/>
        </w:rPr>
        <w:t>საქართველოში არასრულფასოვნად იკვებება (</w:t>
      </w:r>
      <w:hyperlink r:id="rId177" w:history="1">
        <w:r w:rsidRPr="005D5F83">
          <w:rPr>
            <w:rFonts w:ascii="Sylfaen" w:hAnsi="Sylfaen" w:cs="Arial"/>
            <w:noProof/>
            <w:lang w:val="ka-GE"/>
          </w:rPr>
          <w:t>www.worldbank.org</w:t>
        </w:r>
      </w:hyperlink>
      <w:r w:rsidRPr="00CE29BC">
        <w:rPr>
          <w:rFonts w:ascii="Sylfaen" w:hAnsi="Sylfaen" w:cs="Arial"/>
          <w:noProof/>
          <w:lang w:val="ka-GE"/>
        </w:rPr>
        <w:t xml:space="preserve">). </w:t>
      </w:r>
    </w:p>
    <w:p w14:paraId="3E1BECC9" w14:textId="77777777" w:rsidR="008A5780" w:rsidRDefault="008A5780" w:rsidP="006D4779">
      <w:pPr>
        <w:spacing w:line="276" w:lineRule="auto"/>
        <w:jc w:val="both"/>
        <w:rPr>
          <w:rFonts w:ascii="Sylfaen" w:hAnsi="Sylfaen"/>
          <w:sz w:val="22"/>
          <w:szCs w:val="22"/>
          <w:lang w:val="ka-GE"/>
        </w:rPr>
      </w:pPr>
    </w:p>
    <w:p w14:paraId="6E76F661" w14:textId="0D9944DB" w:rsidR="00D37C7B" w:rsidRDefault="00D37C7B" w:rsidP="006D4779">
      <w:pPr>
        <w:spacing w:line="276" w:lineRule="auto"/>
        <w:jc w:val="both"/>
        <w:rPr>
          <w:rFonts w:ascii="Sylfaen" w:hAnsi="Sylfaen"/>
          <w:sz w:val="22"/>
          <w:szCs w:val="22"/>
          <w:lang w:val="ka-GE"/>
        </w:rPr>
      </w:pPr>
      <w:r w:rsidRPr="006D4779">
        <w:rPr>
          <w:rFonts w:ascii="Sylfaen" w:hAnsi="Sylfaen"/>
          <w:sz w:val="22"/>
          <w:szCs w:val="22"/>
        </w:rPr>
        <w:t>არაგადამდებ დაავადებათა რისკ-ფაქტორების STEPS 2016 კვლევის ფარგლებში მოხდა ხილისა და ბოსტნეულის მოხმარების შეფასება ჩვეულებრივი კვირის მაგალითზე</w:t>
      </w:r>
      <w:r w:rsidR="00FF04F9">
        <w:rPr>
          <w:rFonts w:ascii="Sylfaen" w:hAnsi="Sylfaen"/>
          <w:sz w:val="22"/>
          <w:szCs w:val="22"/>
        </w:rPr>
        <w:t>,</w:t>
      </w:r>
      <w:r w:rsidRPr="006D4779">
        <w:rPr>
          <w:rFonts w:ascii="Sylfaen" w:hAnsi="Sylfaen"/>
          <w:sz w:val="22"/>
          <w:szCs w:val="22"/>
        </w:rPr>
        <w:t xml:space="preserve"> ასაკობრივი ჯგუფებისა და სქესის მიხედვით. კვირაში დღეების საშუალო რაოდენობამ, როცა რესპოდენტები ხილს ან ბოსტნეულს მოიხმარდნენ, 5.3 და 6.0 შეადგინა შესაბამისად. ამასთან, ხილის მოხმარება რამდენადმე მაღალი იყო ქალებში. კვლევის შედეგებით დასტურდება, რომ საქართველოში ბოსტნეულის მოხმარება რამდენადმე მაღალია ხილის მოხმარებასთან შედარებით. ამასთან, კვირის განმავლობაში ბოსტნეულის მოხმარების დღეების საშუალო რაოდენობა თითქმის თანაბარია ორივე სქესის წარმომადგენლებში და 6 დღეს შეადგენს.  ასაკობრივი ჯგუფების მიხედვით ხილის და ბოსტნეულის მოხმარების თვალსაზრისით ვარიაცია უმნიშვნელოა.  </w:t>
      </w:r>
    </w:p>
    <w:p w14:paraId="01A230D2" w14:textId="77777777" w:rsidR="00BC6BA2" w:rsidRDefault="00BC6BA2" w:rsidP="006D4779">
      <w:pPr>
        <w:spacing w:line="276" w:lineRule="auto"/>
        <w:jc w:val="both"/>
        <w:rPr>
          <w:rFonts w:ascii="Sylfaen" w:hAnsi="Sylfaen"/>
          <w:sz w:val="22"/>
          <w:szCs w:val="22"/>
          <w:lang w:val="ka-GE"/>
        </w:rPr>
      </w:pPr>
    </w:p>
    <w:p w14:paraId="46378AE8" w14:textId="77777777" w:rsidR="00BC6BA2" w:rsidRPr="00BC6BA2" w:rsidRDefault="00BC6BA2" w:rsidP="006D4779">
      <w:pPr>
        <w:spacing w:line="276" w:lineRule="auto"/>
        <w:jc w:val="both"/>
        <w:rPr>
          <w:rFonts w:ascii="Sylfaen" w:hAnsi="Sylfaen"/>
          <w:sz w:val="22"/>
          <w:szCs w:val="22"/>
          <w:lang w:val="ka-GE"/>
        </w:rPr>
      </w:pPr>
    </w:p>
    <w:p w14:paraId="3475B220" w14:textId="77777777" w:rsidR="0052682C" w:rsidRPr="006D4779" w:rsidRDefault="0052682C" w:rsidP="006D4779">
      <w:pPr>
        <w:spacing w:line="276" w:lineRule="auto"/>
        <w:jc w:val="both"/>
        <w:rPr>
          <w:rFonts w:ascii="Sylfaen" w:hAnsi="Sylfaen"/>
          <w:sz w:val="22"/>
          <w:szCs w:val="22"/>
        </w:rPr>
      </w:pPr>
    </w:p>
    <w:p w14:paraId="64D6D9F4" w14:textId="29BAE2F9" w:rsidR="00D37C7B" w:rsidRPr="0030792B" w:rsidRDefault="0052682C" w:rsidP="006D4779">
      <w:pPr>
        <w:spacing w:line="276" w:lineRule="auto"/>
        <w:jc w:val="both"/>
        <w:rPr>
          <w:rFonts w:ascii="Sylfaen" w:hAnsi="Sylfaen"/>
          <w:b/>
          <w:sz w:val="22"/>
          <w:szCs w:val="22"/>
        </w:rPr>
      </w:pPr>
      <w:r w:rsidRPr="0030792B">
        <w:rPr>
          <w:rFonts w:ascii="Sylfaen" w:hAnsi="Sylfaen"/>
          <w:b/>
          <w:sz w:val="22"/>
          <w:szCs w:val="22"/>
          <w:lang w:val="ka-GE"/>
        </w:rPr>
        <w:lastRenderedPageBreak/>
        <w:t>ნახატი 3.1</w:t>
      </w:r>
      <w:r w:rsidR="00BC6BA2">
        <w:rPr>
          <w:rFonts w:ascii="Sylfaen" w:hAnsi="Sylfaen"/>
          <w:b/>
          <w:sz w:val="22"/>
          <w:szCs w:val="22"/>
          <w:lang w:val="ka-GE"/>
        </w:rPr>
        <w:t>9</w:t>
      </w:r>
      <w:r w:rsidR="00D37C7B" w:rsidRPr="0030792B">
        <w:rPr>
          <w:rFonts w:ascii="Sylfaen" w:hAnsi="Sylfaen"/>
          <w:b/>
          <w:sz w:val="22"/>
          <w:szCs w:val="22"/>
        </w:rPr>
        <w:t xml:space="preserve">. ხილის მოხმარების დღეების საშუალო რაოდენობა ჩვეულებრივ კვირაში ასაკობრივი ჯგუფებისა და სქესის მიხედვით </w:t>
      </w:r>
    </w:p>
    <w:p w14:paraId="21744314" w14:textId="77777777" w:rsidR="00D37C7B" w:rsidRPr="006D4779" w:rsidRDefault="00D37C7B" w:rsidP="006D4779">
      <w:pPr>
        <w:spacing w:line="276" w:lineRule="auto"/>
        <w:jc w:val="both"/>
        <w:rPr>
          <w:rFonts w:ascii="Sylfaen" w:hAnsi="Sylfaen"/>
          <w:sz w:val="22"/>
          <w:szCs w:val="22"/>
        </w:rPr>
      </w:pPr>
      <w:r w:rsidRPr="006D4779">
        <w:rPr>
          <w:rFonts w:ascii="Sylfaen" w:hAnsi="Sylfaen"/>
          <w:noProof/>
          <w:sz w:val="22"/>
          <w:szCs w:val="22"/>
        </w:rPr>
        <w:drawing>
          <wp:inline distT="0" distB="0" distL="0" distR="0" wp14:anchorId="7FF344D6" wp14:editId="32A4B95C">
            <wp:extent cx="6038850" cy="2733675"/>
            <wp:effectExtent l="0" t="0" r="19050" b="9525"/>
            <wp:docPr id="1383" name="Chart 13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14:paraId="66A475D0" w14:textId="77777777" w:rsidR="0030792B" w:rsidRPr="001E28A4" w:rsidRDefault="0030792B" w:rsidP="0030792B">
      <w:pPr>
        <w:spacing w:line="276" w:lineRule="auto"/>
        <w:jc w:val="both"/>
        <w:rPr>
          <w:rFonts w:ascii="Sylfaen" w:hAnsi="Sylfaen"/>
          <w:sz w:val="18"/>
          <w:szCs w:val="22"/>
        </w:rPr>
      </w:pPr>
      <w:r w:rsidRPr="001E28A4">
        <w:rPr>
          <w:rFonts w:ascii="Sylfaen" w:hAnsi="Sylfaen"/>
          <w:sz w:val="18"/>
          <w:szCs w:val="22"/>
          <w:lang w:val="ka-GE"/>
        </w:rPr>
        <w:t xml:space="preserve">წყარო: </w:t>
      </w:r>
      <w:r w:rsidRPr="001E28A4">
        <w:rPr>
          <w:rFonts w:ascii="Sylfaen" w:hAnsi="Sylfaen"/>
          <w:sz w:val="18"/>
          <w:szCs w:val="22"/>
        </w:rPr>
        <w:t>STEPS 2016</w:t>
      </w:r>
    </w:p>
    <w:p w14:paraId="043E1D27" w14:textId="77777777" w:rsidR="00D37C7B" w:rsidRPr="006D4779" w:rsidRDefault="00D37C7B" w:rsidP="006D4779">
      <w:pPr>
        <w:spacing w:line="276" w:lineRule="auto"/>
        <w:jc w:val="both"/>
        <w:rPr>
          <w:rFonts w:ascii="Sylfaen" w:hAnsi="Sylfaen"/>
          <w:sz w:val="22"/>
          <w:szCs w:val="22"/>
        </w:rPr>
      </w:pPr>
    </w:p>
    <w:p w14:paraId="5DF10E33" w14:textId="24D687D5" w:rsidR="00D37C7B" w:rsidRPr="0030792B" w:rsidRDefault="0052682C" w:rsidP="006D4779">
      <w:pPr>
        <w:spacing w:line="276" w:lineRule="auto"/>
        <w:jc w:val="both"/>
        <w:rPr>
          <w:rFonts w:ascii="Sylfaen" w:hAnsi="Sylfaen"/>
          <w:b/>
          <w:sz w:val="22"/>
          <w:szCs w:val="22"/>
        </w:rPr>
      </w:pPr>
      <w:r w:rsidRPr="0030792B">
        <w:rPr>
          <w:rFonts w:ascii="Sylfaen" w:hAnsi="Sylfaen"/>
          <w:b/>
          <w:sz w:val="22"/>
          <w:szCs w:val="22"/>
          <w:lang w:val="ka-GE"/>
        </w:rPr>
        <w:t>ნახატი 3.</w:t>
      </w:r>
      <w:r w:rsidR="00BC6BA2">
        <w:rPr>
          <w:rFonts w:ascii="Sylfaen" w:hAnsi="Sylfaen"/>
          <w:b/>
          <w:sz w:val="22"/>
          <w:szCs w:val="22"/>
          <w:lang w:val="ka-GE"/>
        </w:rPr>
        <w:t>20</w:t>
      </w:r>
      <w:r w:rsidRPr="0030792B">
        <w:rPr>
          <w:rFonts w:ascii="Sylfaen" w:hAnsi="Sylfaen"/>
          <w:b/>
          <w:sz w:val="22"/>
          <w:szCs w:val="22"/>
          <w:lang w:val="ka-GE"/>
        </w:rPr>
        <w:t>.</w:t>
      </w:r>
      <w:r w:rsidR="00D37C7B" w:rsidRPr="0030792B">
        <w:rPr>
          <w:rFonts w:ascii="Sylfaen" w:hAnsi="Sylfaen"/>
          <w:b/>
          <w:sz w:val="22"/>
          <w:szCs w:val="22"/>
        </w:rPr>
        <w:t xml:space="preserve"> ბოსტნეულის მოხმარების დღეების საშუალო რაოდენობა ჩვეულებრივ კვირაში  ასაკობრივი ჯგუფებისა და სქესის მიხედვით </w:t>
      </w:r>
    </w:p>
    <w:p w14:paraId="03BA9ABD" w14:textId="77777777" w:rsidR="00D37C7B" w:rsidRPr="006D4779" w:rsidRDefault="00D37C7B" w:rsidP="006D4779">
      <w:pPr>
        <w:spacing w:line="276" w:lineRule="auto"/>
        <w:jc w:val="both"/>
        <w:rPr>
          <w:rFonts w:ascii="Sylfaen" w:hAnsi="Sylfaen"/>
          <w:sz w:val="22"/>
          <w:szCs w:val="22"/>
        </w:rPr>
      </w:pPr>
      <w:r w:rsidRPr="006D4779">
        <w:rPr>
          <w:rFonts w:ascii="Sylfaen" w:hAnsi="Sylfaen"/>
          <w:noProof/>
          <w:sz w:val="22"/>
          <w:szCs w:val="22"/>
        </w:rPr>
        <w:drawing>
          <wp:inline distT="0" distB="0" distL="0" distR="0" wp14:anchorId="7467BC62" wp14:editId="4AB3041F">
            <wp:extent cx="6115050" cy="2619375"/>
            <wp:effectExtent l="0" t="0" r="19050" b="9525"/>
            <wp:docPr id="1384" name="Chart 13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14:paraId="252A7272" w14:textId="77777777" w:rsidR="0030792B" w:rsidRPr="001E28A4" w:rsidRDefault="0030792B" w:rsidP="0030792B">
      <w:pPr>
        <w:spacing w:line="276" w:lineRule="auto"/>
        <w:jc w:val="both"/>
        <w:rPr>
          <w:rFonts w:ascii="Sylfaen" w:hAnsi="Sylfaen"/>
          <w:sz w:val="18"/>
          <w:szCs w:val="22"/>
        </w:rPr>
      </w:pPr>
      <w:r w:rsidRPr="001E28A4">
        <w:rPr>
          <w:rFonts w:ascii="Sylfaen" w:hAnsi="Sylfaen"/>
          <w:sz w:val="18"/>
          <w:szCs w:val="22"/>
          <w:lang w:val="ka-GE"/>
        </w:rPr>
        <w:t xml:space="preserve">წყარო: </w:t>
      </w:r>
      <w:r w:rsidRPr="001E28A4">
        <w:rPr>
          <w:rFonts w:ascii="Sylfaen" w:hAnsi="Sylfaen"/>
          <w:sz w:val="18"/>
          <w:szCs w:val="22"/>
        </w:rPr>
        <w:t>STEPS 2016</w:t>
      </w:r>
    </w:p>
    <w:p w14:paraId="4E489F47" w14:textId="77777777" w:rsidR="0030792B" w:rsidRDefault="0030792B" w:rsidP="006D4779">
      <w:pPr>
        <w:spacing w:line="276" w:lineRule="auto"/>
        <w:jc w:val="both"/>
        <w:rPr>
          <w:rFonts w:ascii="Sylfaen" w:hAnsi="Sylfaen"/>
          <w:sz w:val="22"/>
          <w:szCs w:val="22"/>
        </w:rPr>
      </w:pPr>
    </w:p>
    <w:p w14:paraId="53134427" w14:textId="77777777" w:rsidR="0030792B" w:rsidRDefault="0030792B" w:rsidP="006D4779">
      <w:pPr>
        <w:spacing w:line="276" w:lineRule="auto"/>
        <w:jc w:val="both"/>
        <w:rPr>
          <w:rFonts w:ascii="Sylfaen" w:hAnsi="Sylfaen"/>
          <w:sz w:val="22"/>
          <w:szCs w:val="22"/>
        </w:rPr>
      </w:pPr>
    </w:p>
    <w:p w14:paraId="28CF00D4" w14:textId="77777777" w:rsidR="00D37C7B" w:rsidRPr="006D4779" w:rsidRDefault="00D37C7B" w:rsidP="006D4779">
      <w:pPr>
        <w:spacing w:line="276" w:lineRule="auto"/>
        <w:jc w:val="both"/>
        <w:rPr>
          <w:rFonts w:ascii="Sylfaen" w:hAnsi="Sylfaen"/>
          <w:sz w:val="22"/>
          <w:szCs w:val="22"/>
        </w:rPr>
      </w:pPr>
      <w:r w:rsidRPr="006D4779">
        <w:rPr>
          <w:rFonts w:ascii="Sylfaen" w:hAnsi="Sylfaen"/>
          <w:sz w:val="22"/>
          <w:szCs w:val="22"/>
        </w:rPr>
        <w:t xml:space="preserve">ხილის მოხმარების დღეებში რესპოდენტთა მიერ საშუალოდ 2 ულუფის მიღება ხდება; ბოსტნეულის მიღებული ულუფების რაოდენობა რამდენადმე მაღალია - 2.4. </w:t>
      </w:r>
    </w:p>
    <w:p w14:paraId="285F9963" w14:textId="77777777" w:rsidR="00D37C7B" w:rsidRPr="006D4779" w:rsidRDefault="00D37C7B" w:rsidP="006D4779">
      <w:pPr>
        <w:spacing w:line="276" w:lineRule="auto"/>
        <w:jc w:val="both"/>
        <w:rPr>
          <w:rFonts w:ascii="Sylfaen" w:hAnsi="Sylfaen"/>
          <w:sz w:val="22"/>
          <w:szCs w:val="22"/>
        </w:rPr>
      </w:pPr>
    </w:p>
    <w:p w14:paraId="768C32AB" w14:textId="229E54F7" w:rsidR="00D37C7B" w:rsidRPr="0030792B" w:rsidRDefault="00791253" w:rsidP="006D4779">
      <w:pPr>
        <w:spacing w:line="276" w:lineRule="auto"/>
        <w:jc w:val="both"/>
        <w:rPr>
          <w:rFonts w:ascii="Sylfaen" w:hAnsi="Sylfaen"/>
          <w:b/>
          <w:sz w:val="22"/>
          <w:szCs w:val="22"/>
        </w:rPr>
      </w:pPr>
      <w:r w:rsidRPr="0030792B">
        <w:rPr>
          <w:rFonts w:ascii="Sylfaen" w:hAnsi="Sylfaen"/>
          <w:b/>
          <w:sz w:val="22"/>
          <w:szCs w:val="22"/>
          <w:lang w:val="ka-GE"/>
        </w:rPr>
        <w:lastRenderedPageBreak/>
        <w:t>ნახატი 3.</w:t>
      </w:r>
      <w:r w:rsidR="0030792B" w:rsidRPr="0030792B">
        <w:rPr>
          <w:rFonts w:ascii="Sylfaen" w:hAnsi="Sylfaen"/>
          <w:b/>
          <w:sz w:val="22"/>
          <w:szCs w:val="22"/>
        </w:rPr>
        <w:t>2</w:t>
      </w:r>
      <w:r w:rsidR="00BC6BA2">
        <w:rPr>
          <w:rFonts w:ascii="Sylfaen" w:hAnsi="Sylfaen"/>
          <w:b/>
          <w:sz w:val="22"/>
          <w:szCs w:val="22"/>
          <w:lang w:val="ka-GE"/>
        </w:rPr>
        <w:t>1</w:t>
      </w:r>
      <w:r w:rsidR="00D37C7B" w:rsidRPr="0030792B">
        <w:rPr>
          <w:rFonts w:ascii="Sylfaen" w:hAnsi="Sylfaen"/>
          <w:b/>
          <w:sz w:val="22"/>
          <w:szCs w:val="22"/>
        </w:rPr>
        <w:t xml:space="preserve"> ხილის და ბოსტნეულის განსხვავებული ულუფების მოხმარება ასაკობრივი ჯგუფებისა და სქესის მიხედვით</w:t>
      </w:r>
    </w:p>
    <w:p w14:paraId="7B80C3CD" w14:textId="77777777" w:rsidR="00D37C7B" w:rsidRPr="006D4779" w:rsidRDefault="00D37C7B" w:rsidP="006D4779">
      <w:pPr>
        <w:spacing w:line="276" w:lineRule="auto"/>
        <w:jc w:val="both"/>
        <w:rPr>
          <w:rFonts w:ascii="Sylfaen" w:hAnsi="Sylfaen"/>
          <w:sz w:val="22"/>
          <w:szCs w:val="22"/>
        </w:rPr>
      </w:pPr>
      <w:r w:rsidRPr="006D4779">
        <w:rPr>
          <w:rFonts w:ascii="Sylfaen" w:hAnsi="Sylfaen"/>
          <w:noProof/>
          <w:sz w:val="22"/>
          <w:szCs w:val="22"/>
        </w:rPr>
        <w:drawing>
          <wp:inline distT="0" distB="0" distL="0" distR="0" wp14:anchorId="50B1F14D" wp14:editId="2B4B3370">
            <wp:extent cx="6366295" cy="2794959"/>
            <wp:effectExtent l="0" t="0" r="15875" b="24765"/>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14:paraId="687556EE" w14:textId="77777777" w:rsidR="0030792B" w:rsidRPr="001E28A4" w:rsidRDefault="0030792B" w:rsidP="0030792B">
      <w:pPr>
        <w:spacing w:line="276" w:lineRule="auto"/>
        <w:jc w:val="both"/>
        <w:rPr>
          <w:rFonts w:ascii="Sylfaen" w:hAnsi="Sylfaen"/>
          <w:sz w:val="18"/>
          <w:szCs w:val="22"/>
        </w:rPr>
      </w:pPr>
      <w:r w:rsidRPr="001E28A4">
        <w:rPr>
          <w:rFonts w:ascii="Sylfaen" w:hAnsi="Sylfaen"/>
          <w:sz w:val="18"/>
          <w:szCs w:val="22"/>
          <w:lang w:val="ka-GE"/>
        </w:rPr>
        <w:t xml:space="preserve">წყარო: </w:t>
      </w:r>
      <w:r w:rsidRPr="001E28A4">
        <w:rPr>
          <w:rFonts w:ascii="Sylfaen" w:hAnsi="Sylfaen"/>
          <w:sz w:val="18"/>
          <w:szCs w:val="22"/>
        </w:rPr>
        <w:t>STEPS 2016</w:t>
      </w:r>
    </w:p>
    <w:p w14:paraId="7894C84B" w14:textId="77777777" w:rsidR="0030792B" w:rsidRDefault="0030792B" w:rsidP="006D4779">
      <w:pPr>
        <w:spacing w:line="276" w:lineRule="auto"/>
        <w:jc w:val="both"/>
        <w:rPr>
          <w:rFonts w:ascii="Sylfaen" w:hAnsi="Sylfaen"/>
          <w:sz w:val="22"/>
          <w:szCs w:val="22"/>
        </w:rPr>
      </w:pPr>
    </w:p>
    <w:p w14:paraId="15E48F14" w14:textId="77777777" w:rsidR="00D37C7B" w:rsidRPr="006D4779" w:rsidRDefault="00D37C7B" w:rsidP="006D4779">
      <w:pPr>
        <w:spacing w:line="276" w:lineRule="auto"/>
        <w:jc w:val="both"/>
        <w:rPr>
          <w:rFonts w:ascii="Sylfaen" w:hAnsi="Sylfaen"/>
          <w:sz w:val="22"/>
          <w:szCs w:val="22"/>
        </w:rPr>
      </w:pPr>
      <w:r w:rsidRPr="006D4779">
        <w:rPr>
          <w:rFonts w:ascii="Sylfaen" w:hAnsi="Sylfaen"/>
          <w:sz w:val="22"/>
          <w:szCs w:val="22"/>
        </w:rPr>
        <w:t>იმ რესპოდენტთა ხვედრითი წილი, რომელთა დღიურ რაციონში ხილი და ბოსტნეული არ შედის, მამაკაცების 6%-ს და ქალების 4%-ს შეადგენს; ხილისა და/ან ბოსტნეულის 5 ან მეტი ულუფის მომხმარებელთა ხვედრითი წილი სქესისა და ასაკობრივი ჯგუფების მიხედვით 35.7%-39%-მდე მერყეობს.</w:t>
      </w:r>
    </w:p>
    <w:p w14:paraId="228802B9" w14:textId="77777777" w:rsidR="00791253" w:rsidRPr="006D4779" w:rsidRDefault="00791253" w:rsidP="006D4779">
      <w:pPr>
        <w:spacing w:line="276" w:lineRule="auto"/>
        <w:jc w:val="both"/>
        <w:rPr>
          <w:rFonts w:ascii="Sylfaen" w:hAnsi="Sylfaen"/>
          <w:sz w:val="22"/>
          <w:szCs w:val="22"/>
        </w:rPr>
      </w:pPr>
    </w:p>
    <w:p w14:paraId="7C51B2A0" w14:textId="2380E2C2" w:rsidR="00D37C7B" w:rsidRPr="006D4779" w:rsidRDefault="00D37C7B" w:rsidP="006D4779">
      <w:pPr>
        <w:spacing w:line="276" w:lineRule="auto"/>
        <w:jc w:val="both"/>
        <w:rPr>
          <w:rFonts w:ascii="Sylfaen" w:hAnsi="Sylfaen"/>
          <w:sz w:val="22"/>
          <w:szCs w:val="22"/>
        </w:rPr>
      </w:pPr>
      <w:r w:rsidRPr="006D4779">
        <w:rPr>
          <w:rFonts w:ascii="Sylfaen" w:hAnsi="Sylfaen"/>
          <w:sz w:val="22"/>
          <w:szCs w:val="22"/>
        </w:rPr>
        <w:t xml:space="preserve">STEPS 2010-ის მონაცემებთან შედარებით, 2016 წელს გაიზარდა ხილისა და ბოსტნეულის მოხმარების დღეების საშუალო რაოდენობა და დღიურად მიღებული ულუფების რაოდენობა. </w:t>
      </w:r>
    </w:p>
    <w:p w14:paraId="653EA573" w14:textId="77777777" w:rsidR="00D37C7B" w:rsidRPr="006D4779" w:rsidRDefault="00D37C7B" w:rsidP="006D4779">
      <w:pPr>
        <w:spacing w:line="276" w:lineRule="auto"/>
        <w:jc w:val="both"/>
        <w:rPr>
          <w:rFonts w:ascii="Sylfaen" w:hAnsi="Sylfaen"/>
          <w:sz w:val="22"/>
          <w:szCs w:val="22"/>
        </w:rPr>
      </w:pPr>
    </w:p>
    <w:p w14:paraId="2F5E1A66" w14:textId="1B885318" w:rsidR="00D37C7B" w:rsidRPr="0030792B" w:rsidRDefault="00791253" w:rsidP="006D4779">
      <w:pPr>
        <w:spacing w:line="276" w:lineRule="auto"/>
        <w:jc w:val="both"/>
        <w:rPr>
          <w:rFonts w:ascii="Sylfaen" w:hAnsi="Sylfaen"/>
          <w:b/>
          <w:sz w:val="22"/>
          <w:szCs w:val="22"/>
        </w:rPr>
      </w:pPr>
      <w:r w:rsidRPr="0030792B">
        <w:rPr>
          <w:rFonts w:ascii="Sylfaen" w:hAnsi="Sylfaen"/>
          <w:b/>
          <w:sz w:val="22"/>
          <w:szCs w:val="22"/>
          <w:lang w:val="ka-GE"/>
        </w:rPr>
        <w:t>ნახატი 3.2</w:t>
      </w:r>
      <w:r w:rsidR="00BC6BA2">
        <w:rPr>
          <w:rFonts w:ascii="Sylfaen" w:hAnsi="Sylfaen"/>
          <w:b/>
          <w:sz w:val="22"/>
          <w:szCs w:val="22"/>
          <w:lang w:val="ka-GE"/>
        </w:rPr>
        <w:t>2</w:t>
      </w:r>
      <w:r w:rsidR="00D37C7B" w:rsidRPr="0030792B">
        <w:rPr>
          <w:rFonts w:ascii="Sylfaen" w:hAnsi="Sylfaen"/>
          <w:b/>
          <w:sz w:val="22"/>
          <w:szCs w:val="22"/>
        </w:rPr>
        <w:t>. ხილისა და ბოსტნეულის 5 და მეტი ულუფის მიღების მაჩვენებლები 18-64 წ.; STEPS 2010-2016</w:t>
      </w:r>
    </w:p>
    <w:p w14:paraId="30099811" w14:textId="77777777" w:rsidR="00D37C7B" w:rsidRPr="006D4779" w:rsidRDefault="00D37C7B" w:rsidP="006D4779">
      <w:pPr>
        <w:spacing w:line="276" w:lineRule="auto"/>
        <w:jc w:val="both"/>
        <w:rPr>
          <w:rFonts w:ascii="Sylfaen" w:hAnsi="Sylfaen"/>
          <w:sz w:val="22"/>
          <w:szCs w:val="22"/>
        </w:rPr>
      </w:pPr>
      <w:r w:rsidRPr="006D4779">
        <w:rPr>
          <w:rFonts w:ascii="Sylfaen" w:hAnsi="Sylfaen"/>
          <w:noProof/>
          <w:sz w:val="22"/>
          <w:szCs w:val="22"/>
        </w:rPr>
        <w:drawing>
          <wp:inline distT="0" distB="0" distL="0" distR="0" wp14:anchorId="1DD2B0EA" wp14:editId="66926087">
            <wp:extent cx="3761117" cy="2053087"/>
            <wp:effectExtent l="0" t="0" r="10795" b="23495"/>
            <wp:docPr id="8269" name="Chart 8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14:paraId="7B1B8237" w14:textId="02CEBE7D" w:rsidR="00D37C7B" w:rsidRPr="006D4779" w:rsidRDefault="00D37C7B" w:rsidP="006D4779">
      <w:pPr>
        <w:spacing w:line="276" w:lineRule="auto"/>
        <w:jc w:val="both"/>
        <w:rPr>
          <w:rFonts w:ascii="Sylfaen" w:hAnsi="Sylfaen"/>
          <w:sz w:val="22"/>
          <w:szCs w:val="22"/>
        </w:rPr>
      </w:pPr>
      <w:r w:rsidRPr="006D4779">
        <w:rPr>
          <w:rFonts w:ascii="Sylfaen" w:hAnsi="Sylfaen"/>
          <w:sz w:val="22"/>
          <w:szCs w:val="22"/>
        </w:rPr>
        <w:lastRenderedPageBreak/>
        <w:t xml:space="preserve">2010 წელთან შედარებით 2016 წელს დღიურად საშუალოდ 5 ულუფაზე ნაკლები ხილის და/ან ბოსტნეულის მოხმარება 69.6%-დან (2010 წ.) 63.2%-მდე(2016 წ.) შემცირდა </w:t>
      </w:r>
    </w:p>
    <w:p w14:paraId="69C09C07" w14:textId="77777777" w:rsidR="00791253" w:rsidRPr="006D4779" w:rsidRDefault="00791253" w:rsidP="006D4779">
      <w:pPr>
        <w:spacing w:line="276" w:lineRule="auto"/>
        <w:jc w:val="both"/>
        <w:rPr>
          <w:rFonts w:ascii="Sylfaen" w:hAnsi="Sylfaen"/>
          <w:sz w:val="22"/>
          <w:szCs w:val="22"/>
          <w:lang w:val="ka-GE"/>
        </w:rPr>
      </w:pPr>
    </w:p>
    <w:p w14:paraId="76E11652" w14:textId="1E0019D6" w:rsidR="00D37C7B" w:rsidRPr="0030792B" w:rsidRDefault="00791253" w:rsidP="006D4779">
      <w:pPr>
        <w:spacing w:line="276" w:lineRule="auto"/>
        <w:jc w:val="both"/>
        <w:rPr>
          <w:rFonts w:ascii="Sylfaen" w:hAnsi="Sylfaen"/>
          <w:b/>
          <w:sz w:val="22"/>
          <w:szCs w:val="22"/>
        </w:rPr>
      </w:pPr>
      <w:r w:rsidRPr="0030792B">
        <w:rPr>
          <w:rFonts w:ascii="Sylfaen" w:hAnsi="Sylfaen"/>
          <w:b/>
          <w:sz w:val="22"/>
          <w:szCs w:val="22"/>
          <w:lang w:val="ka-GE"/>
        </w:rPr>
        <w:t>ნახატი 3.2</w:t>
      </w:r>
      <w:r w:rsidR="00BC6BA2">
        <w:rPr>
          <w:rFonts w:ascii="Sylfaen" w:hAnsi="Sylfaen"/>
          <w:b/>
          <w:sz w:val="22"/>
          <w:szCs w:val="22"/>
          <w:lang w:val="ka-GE"/>
        </w:rPr>
        <w:t>3</w:t>
      </w:r>
      <w:r w:rsidR="00D37C7B" w:rsidRPr="0030792B">
        <w:rPr>
          <w:rFonts w:ascii="Sylfaen" w:hAnsi="Sylfaen"/>
          <w:b/>
          <w:sz w:val="22"/>
          <w:szCs w:val="22"/>
        </w:rPr>
        <w:t>. ხილისა და ბოსტნეულის 5 ულუფაზე ნაკლები მიღება %, STEPS 2010-2016</w:t>
      </w:r>
    </w:p>
    <w:p w14:paraId="342237F5" w14:textId="77777777" w:rsidR="00D37C7B" w:rsidRPr="006D4779" w:rsidRDefault="00D37C7B" w:rsidP="006D4779">
      <w:pPr>
        <w:spacing w:line="276" w:lineRule="auto"/>
        <w:jc w:val="both"/>
        <w:rPr>
          <w:rFonts w:ascii="Sylfaen" w:hAnsi="Sylfaen"/>
          <w:sz w:val="22"/>
          <w:szCs w:val="22"/>
        </w:rPr>
      </w:pPr>
      <w:r w:rsidRPr="006D4779">
        <w:rPr>
          <w:rFonts w:ascii="Sylfaen" w:hAnsi="Sylfaen"/>
          <w:noProof/>
          <w:sz w:val="22"/>
          <w:szCs w:val="22"/>
        </w:rPr>
        <w:drawing>
          <wp:inline distT="0" distB="0" distL="0" distR="0" wp14:anchorId="5B970C11" wp14:editId="4CB6D652">
            <wp:extent cx="4572000" cy="2743200"/>
            <wp:effectExtent l="0" t="0" r="0" b="0"/>
            <wp:docPr id="8272" name="Chart 8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14:paraId="265A17F4" w14:textId="77777777" w:rsidR="0030792B" w:rsidRPr="001E28A4" w:rsidRDefault="0030792B" w:rsidP="0030792B">
      <w:pPr>
        <w:spacing w:line="276" w:lineRule="auto"/>
        <w:jc w:val="both"/>
        <w:rPr>
          <w:rFonts w:ascii="Sylfaen" w:hAnsi="Sylfaen"/>
          <w:sz w:val="18"/>
          <w:szCs w:val="22"/>
        </w:rPr>
      </w:pPr>
      <w:r w:rsidRPr="001E28A4">
        <w:rPr>
          <w:rFonts w:ascii="Sylfaen" w:hAnsi="Sylfaen"/>
          <w:sz w:val="18"/>
          <w:szCs w:val="22"/>
          <w:lang w:val="ka-GE"/>
        </w:rPr>
        <w:t xml:space="preserve">წყარო: </w:t>
      </w:r>
      <w:r w:rsidRPr="001E28A4">
        <w:rPr>
          <w:rFonts w:ascii="Sylfaen" w:hAnsi="Sylfaen"/>
          <w:sz w:val="18"/>
          <w:szCs w:val="22"/>
        </w:rPr>
        <w:t xml:space="preserve">STEPS </w:t>
      </w:r>
      <w:r>
        <w:rPr>
          <w:rFonts w:ascii="Sylfaen" w:hAnsi="Sylfaen"/>
          <w:sz w:val="18"/>
          <w:szCs w:val="22"/>
        </w:rPr>
        <w:t>2010-</w:t>
      </w:r>
      <w:r w:rsidRPr="001E28A4">
        <w:rPr>
          <w:rFonts w:ascii="Sylfaen" w:hAnsi="Sylfaen"/>
          <w:sz w:val="18"/>
          <w:szCs w:val="22"/>
        </w:rPr>
        <w:t>2016</w:t>
      </w:r>
    </w:p>
    <w:p w14:paraId="1FC988B3" w14:textId="77777777" w:rsidR="00D37C7B" w:rsidRDefault="00D37C7B" w:rsidP="006D4779">
      <w:pPr>
        <w:spacing w:line="276" w:lineRule="auto"/>
        <w:jc w:val="both"/>
        <w:rPr>
          <w:rFonts w:ascii="Sylfaen" w:hAnsi="Sylfaen"/>
          <w:sz w:val="22"/>
          <w:szCs w:val="22"/>
          <w:lang w:val="ka-GE"/>
        </w:rPr>
      </w:pPr>
    </w:p>
    <w:p w14:paraId="2522C694" w14:textId="17AB06C2" w:rsidR="00A718F3" w:rsidRPr="00A718F3" w:rsidRDefault="00A718F3" w:rsidP="00A718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cs="Sylfaen"/>
          <w:noProof/>
          <w:sz w:val="22"/>
          <w:szCs w:val="22"/>
          <w:lang w:val="ka-GE"/>
        </w:rPr>
      </w:pPr>
      <w:r w:rsidRPr="00A718F3">
        <w:rPr>
          <w:rFonts w:ascii="Sylfaen" w:hAnsi="Sylfaen" w:cs="Sylfaen"/>
          <w:bCs/>
          <w:noProof/>
          <w:sz w:val="22"/>
          <w:szCs w:val="22"/>
          <w:lang w:val="ka-GE"/>
        </w:rPr>
        <w:t xml:space="preserve">ჯანმრთელობის ხელშეწყობის სახელმწიფო პროგრამის </w:t>
      </w:r>
      <w:r w:rsidRPr="00A718F3">
        <w:rPr>
          <w:rFonts w:ascii="Sylfaen" w:hAnsi="Sylfaen" w:cs="Sylfaen"/>
          <w:bCs/>
          <w:noProof/>
          <w:sz w:val="22"/>
          <w:szCs w:val="22"/>
        </w:rPr>
        <w:t>ჯანსაღი კვების შესახებ განათლებ</w:t>
      </w:r>
      <w:r w:rsidRPr="00A718F3">
        <w:rPr>
          <w:rFonts w:ascii="Sylfaen" w:hAnsi="Sylfaen" w:cs="Sylfaen"/>
          <w:bCs/>
          <w:noProof/>
          <w:sz w:val="22"/>
          <w:szCs w:val="22"/>
          <w:lang w:val="ka-GE"/>
        </w:rPr>
        <w:t xml:space="preserve">ის კომპონენტი მიზნად ისახავს </w:t>
      </w:r>
      <w:r w:rsidRPr="00A718F3">
        <w:rPr>
          <w:rFonts w:ascii="Sylfaen" w:hAnsi="Sylfaen" w:cs="Sylfaen"/>
          <w:noProof/>
          <w:sz w:val="22"/>
          <w:szCs w:val="22"/>
        </w:rPr>
        <w:t>ა) ჯანსაღი კვების პრინციპების შესახებ ცოდნის გაზრდა</w:t>
      </w:r>
      <w:r w:rsidRPr="00A718F3">
        <w:rPr>
          <w:rFonts w:ascii="Sylfaen" w:hAnsi="Sylfaen" w:cs="Sylfaen"/>
          <w:noProof/>
          <w:sz w:val="22"/>
          <w:szCs w:val="22"/>
          <w:lang w:val="ka-GE"/>
        </w:rPr>
        <w:t>ს</w:t>
      </w:r>
      <w:r w:rsidRPr="00A718F3">
        <w:rPr>
          <w:rFonts w:ascii="Sylfaen" w:hAnsi="Sylfaen" w:cs="Sylfaen"/>
          <w:noProof/>
          <w:sz w:val="22"/>
          <w:szCs w:val="22"/>
        </w:rPr>
        <w:t xml:space="preserve"> მოსახლეობაში; ბ) მარილის და შაქრის მოხმარების შემცირების ხელშეწყობა</w:t>
      </w:r>
      <w:r w:rsidRPr="00A718F3">
        <w:rPr>
          <w:rFonts w:ascii="Sylfaen" w:hAnsi="Sylfaen" w:cs="Sylfaen"/>
          <w:noProof/>
          <w:sz w:val="22"/>
          <w:szCs w:val="22"/>
          <w:lang w:val="ka-GE"/>
        </w:rPr>
        <w:t>ს</w:t>
      </w:r>
      <w:r w:rsidRPr="00A718F3">
        <w:rPr>
          <w:rFonts w:ascii="Sylfaen" w:hAnsi="Sylfaen" w:cs="Sylfaen"/>
          <w:noProof/>
          <w:sz w:val="22"/>
          <w:szCs w:val="22"/>
        </w:rPr>
        <w:t xml:space="preserve">. </w:t>
      </w:r>
      <w:r w:rsidRPr="00A718F3">
        <w:rPr>
          <w:rFonts w:ascii="Sylfaen" w:hAnsi="Sylfaen" w:cs="Sylfaen"/>
          <w:noProof/>
          <w:sz w:val="22"/>
          <w:szCs w:val="22"/>
          <w:lang w:val="ka-GE"/>
        </w:rPr>
        <w:t xml:space="preserve">აღნიშნულის მისაღწევად ხორციელდება შემდეგი ღონისძიებები: </w:t>
      </w:r>
    </w:p>
    <w:p w14:paraId="37755F3D" w14:textId="77777777" w:rsidR="00A718F3" w:rsidRPr="00A718F3" w:rsidRDefault="00A718F3" w:rsidP="00D93D19">
      <w:pPr>
        <w:pStyle w:val="ListParagraph"/>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714" w:hanging="357"/>
        <w:jc w:val="both"/>
        <w:rPr>
          <w:rFonts w:ascii="Sylfaen" w:hAnsi="Sylfaen" w:cs="Sylfaen"/>
          <w:noProof/>
        </w:rPr>
      </w:pPr>
      <w:r w:rsidRPr="00A718F3">
        <w:rPr>
          <w:rFonts w:ascii="Sylfaen" w:hAnsi="Sylfaen" w:cs="Sylfaen"/>
          <w:noProof/>
        </w:rPr>
        <w:t xml:space="preserve">საგანმანათლებლო კამპანიის წარმოება სოციალური მედიის საშუალებით მ.შ. მულტიმედიური საკომუნიკაციო მასალების გამოყენებით; </w:t>
      </w:r>
    </w:p>
    <w:p w14:paraId="61F5054B" w14:textId="77777777" w:rsidR="00A718F3" w:rsidRPr="00A718F3" w:rsidRDefault="00A718F3" w:rsidP="00D93D19">
      <w:pPr>
        <w:pStyle w:val="ListParagraph"/>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714" w:hanging="357"/>
        <w:jc w:val="both"/>
        <w:rPr>
          <w:rFonts w:ascii="Sylfaen" w:hAnsi="Sylfaen" w:cs="Sylfaen"/>
          <w:noProof/>
        </w:rPr>
      </w:pPr>
      <w:r w:rsidRPr="00A718F3">
        <w:rPr>
          <w:rFonts w:ascii="Sylfaen" w:hAnsi="Sylfaen" w:cs="Sylfaen"/>
          <w:noProof/>
        </w:rPr>
        <w:t xml:space="preserve">მიზნობრივი ტრენინგების განხორციელება მედია წარმომადგენლებისთვის; </w:t>
      </w:r>
    </w:p>
    <w:p w14:paraId="76745830" w14:textId="77777777" w:rsidR="00A718F3" w:rsidRPr="00A718F3" w:rsidRDefault="00A718F3" w:rsidP="00D93D19">
      <w:pPr>
        <w:pStyle w:val="ListParagraph"/>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714" w:hanging="357"/>
        <w:jc w:val="both"/>
        <w:rPr>
          <w:rFonts w:ascii="Sylfaen" w:hAnsi="Sylfaen" w:cs="Sylfaen"/>
          <w:noProof/>
        </w:rPr>
      </w:pPr>
      <w:r w:rsidRPr="00A718F3">
        <w:rPr>
          <w:rFonts w:ascii="Sylfaen" w:hAnsi="Sylfaen" w:cs="Sylfaen"/>
          <w:noProof/>
        </w:rPr>
        <w:t xml:space="preserve">ჯანსაღი კვების“ სერიის ვიდეოების მომზადება და გავრცელება ინტერნეტის მეშვეობით; </w:t>
      </w:r>
    </w:p>
    <w:p w14:paraId="0E803914" w14:textId="77777777" w:rsidR="00D93D19" w:rsidRPr="00D93D19" w:rsidRDefault="00A718F3" w:rsidP="00D93D19">
      <w:pPr>
        <w:pStyle w:val="ListParagraph"/>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714" w:hanging="357"/>
        <w:jc w:val="both"/>
        <w:rPr>
          <w:rFonts w:ascii="Sylfaen" w:hAnsi="Sylfaen" w:cs="Sylfaen"/>
          <w:noProof/>
        </w:rPr>
      </w:pPr>
      <w:r w:rsidRPr="00A718F3">
        <w:rPr>
          <w:rFonts w:ascii="Sylfaen" w:hAnsi="Sylfaen" w:cs="Sylfaen"/>
          <w:noProof/>
        </w:rPr>
        <w:t xml:space="preserve">მედია-ადვოკატირებით ჯანსაღი კვების პრობლემატიკის აქტუალიზაცია; </w:t>
      </w:r>
    </w:p>
    <w:p w14:paraId="68564C2F" w14:textId="77777777" w:rsidR="00D93D19" w:rsidRPr="00D93D19" w:rsidRDefault="00A718F3" w:rsidP="00D93D19">
      <w:pPr>
        <w:pStyle w:val="ListParagraph"/>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714" w:hanging="357"/>
        <w:jc w:val="both"/>
        <w:rPr>
          <w:rFonts w:ascii="Sylfaen" w:hAnsi="Sylfaen" w:cs="Sylfaen"/>
          <w:noProof/>
        </w:rPr>
      </w:pPr>
      <w:r w:rsidRPr="00D93D19">
        <w:rPr>
          <w:rFonts w:ascii="Sylfaen" w:hAnsi="Sylfaen" w:cs="Sylfaen"/>
          <w:noProof/>
        </w:rPr>
        <w:t xml:space="preserve">საგანმანათლებლო ბეჭდვითი მასალების მომზადება, ბეჭვდა და გავრცელება ბავშვებისთვის, მშობლებისთვის; </w:t>
      </w:r>
    </w:p>
    <w:p w14:paraId="793D2C27" w14:textId="77777777" w:rsidR="00D93D19" w:rsidRPr="00D93D19" w:rsidRDefault="00A718F3" w:rsidP="00D93D19">
      <w:pPr>
        <w:pStyle w:val="ListParagraph"/>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714" w:hanging="357"/>
        <w:jc w:val="both"/>
        <w:rPr>
          <w:rFonts w:ascii="Sylfaen" w:hAnsi="Sylfaen" w:cs="Sylfaen"/>
          <w:noProof/>
        </w:rPr>
      </w:pPr>
      <w:r w:rsidRPr="00D93D19">
        <w:rPr>
          <w:rFonts w:ascii="Sylfaen" w:hAnsi="Sylfaen" w:cs="Sylfaen"/>
          <w:noProof/>
        </w:rPr>
        <w:t xml:space="preserve">შემუშავებული ვიდეო-რგოლების განთავსება სხვადასხვა საკომუნიკაციო არხების მეშვეობით ჯანსაღი კვების რეკომენდაციებზე; </w:t>
      </w:r>
    </w:p>
    <w:p w14:paraId="38078955" w14:textId="77777777" w:rsidR="00D93D19" w:rsidRPr="00D93D19" w:rsidRDefault="00A718F3" w:rsidP="00D93D19">
      <w:pPr>
        <w:pStyle w:val="ListParagraph"/>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714" w:hanging="357"/>
        <w:jc w:val="both"/>
        <w:rPr>
          <w:rFonts w:ascii="Sylfaen" w:hAnsi="Sylfaen" w:cs="Sylfaen"/>
          <w:noProof/>
        </w:rPr>
      </w:pPr>
      <w:r w:rsidRPr="00D93D19">
        <w:rPr>
          <w:rFonts w:ascii="Sylfaen" w:hAnsi="Sylfaen" w:cs="Sylfaen"/>
          <w:noProof/>
        </w:rPr>
        <w:t xml:space="preserve">„სასარგებლო საუბრები" თბილისსა და რეგიონებში, შეხვედრები  ბავშვებთან/მოზარდებთან, რომლებსაც წარუძღვებიან ცნობილი ადამიანები, სამედიცინო სფეროს წარმომადგენლები; </w:t>
      </w:r>
    </w:p>
    <w:p w14:paraId="330D0C54" w14:textId="77777777" w:rsidR="00D93D19" w:rsidRPr="00D93D19" w:rsidRDefault="00A718F3" w:rsidP="00D93D19">
      <w:pPr>
        <w:pStyle w:val="ListParagraph"/>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714" w:hanging="357"/>
        <w:jc w:val="both"/>
        <w:rPr>
          <w:rFonts w:ascii="Sylfaen" w:hAnsi="Sylfaen" w:cs="Sylfaen"/>
          <w:noProof/>
        </w:rPr>
      </w:pPr>
      <w:r w:rsidRPr="00D93D19">
        <w:rPr>
          <w:rFonts w:ascii="Sylfaen" w:hAnsi="Sylfaen" w:cs="Sylfaen"/>
          <w:noProof/>
        </w:rPr>
        <w:t xml:space="preserve">ბავშვებში ჯანსაღი კვების პოპულარიზაციის მიზნით საგანმანათლებლო აქტივობის დაგეგმვა; </w:t>
      </w:r>
    </w:p>
    <w:p w14:paraId="6410D344" w14:textId="6E77989A" w:rsidR="00A718F3" w:rsidRPr="00BC6BA2" w:rsidRDefault="00A718F3" w:rsidP="00D93D19">
      <w:pPr>
        <w:pStyle w:val="ListParagraph"/>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714" w:hanging="357"/>
        <w:jc w:val="both"/>
        <w:rPr>
          <w:rFonts w:ascii="Sylfaen" w:hAnsi="Sylfaen" w:cs="Sylfaen"/>
          <w:noProof/>
        </w:rPr>
      </w:pPr>
      <w:r w:rsidRPr="00D93D19">
        <w:rPr>
          <w:rFonts w:ascii="Sylfaen" w:hAnsi="Sylfaen" w:cs="Sylfaen"/>
          <w:noProof/>
        </w:rPr>
        <w:lastRenderedPageBreak/>
        <w:t>შეხვედრები ჯანსაღი კვების ადვოკატირებისათვის მწარმოებლებთან, სკოლების წარმომადგენლებთან და სხვა დაინტერესებულ მხარეებთან</w:t>
      </w:r>
      <w:r w:rsidR="00D93D19">
        <w:rPr>
          <w:rFonts w:ascii="Sylfaen" w:hAnsi="Sylfaen" w:cs="Sylfaen"/>
          <w:noProof/>
          <w:lang w:val="ka-GE"/>
        </w:rPr>
        <w:t>,</w:t>
      </w:r>
      <w:r w:rsidRPr="00D93D19">
        <w:rPr>
          <w:rFonts w:ascii="Sylfaen" w:hAnsi="Sylfaen" w:cs="Sylfaen"/>
          <w:noProof/>
        </w:rPr>
        <w:t xml:space="preserve"> ჯანსაღი კვების საპოპულარიზაციო ბანერების განთავსება საზოგადოებრივი თავშეყრის ადგილებში. </w:t>
      </w:r>
    </w:p>
    <w:p w14:paraId="1E64B763" w14:textId="77777777" w:rsidR="00BC6BA2" w:rsidRPr="00D93D19" w:rsidRDefault="00BC6BA2" w:rsidP="00BC6BA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714"/>
        <w:jc w:val="both"/>
        <w:rPr>
          <w:rFonts w:ascii="Sylfaen" w:hAnsi="Sylfaen" w:cs="Sylfaen"/>
          <w:noProof/>
        </w:rPr>
      </w:pPr>
    </w:p>
    <w:p w14:paraId="118DF493" w14:textId="77777777" w:rsidR="00D37C7B" w:rsidRPr="00B046A9" w:rsidRDefault="00D37C7B" w:rsidP="00B046A9">
      <w:pPr>
        <w:pStyle w:val="Heading3"/>
        <w:numPr>
          <w:ilvl w:val="1"/>
          <w:numId w:val="11"/>
        </w:numPr>
        <w:spacing w:before="600" w:after="360"/>
        <w:ind w:left="0" w:firstLine="0"/>
        <w:jc w:val="center"/>
        <w:rPr>
          <w:rFonts w:ascii="Sylfaen" w:hAnsi="Sylfaen"/>
          <w:noProof/>
          <w:color w:val="548DD4"/>
          <w:sz w:val="32"/>
          <w:szCs w:val="32"/>
          <w:lang w:val="ka-GE"/>
        </w:rPr>
      </w:pPr>
      <w:bookmarkStart w:id="56" w:name="_Toc16013740"/>
      <w:r w:rsidRPr="00B046A9">
        <w:rPr>
          <w:rFonts w:ascii="Sylfaen" w:hAnsi="Sylfaen"/>
          <w:noProof/>
          <w:color w:val="548DD4"/>
          <w:sz w:val="32"/>
          <w:szCs w:val="32"/>
          <w:lang w:val="ka-GE"/>
        </w:rPr>
        <w:t>მარილის მოხმარება</w:t>
      </w:r>
      <w:bookmarkEnd w:id="56"/>
    </w:p>
    <w:p w14:paraId="4F5E549B" w14:textId="5CD8BDA7" w:rsidR="00921D28" w:rsidRDefault="00921D28" w:rsidP="006D4779">
      <w:pPr>
        <w:spacing w:line="276" w:lineRule="auto"/>
        <w:jc w:val="both"/>
        <w:rPr>
          <w:rFonts w:ascii="Sylfaen" w:hAnsi="Sylfaen"/>
          <w:sz w:val="22"/>
          <w:szCs w:val="22"/>
          <w:lang w:val="ka-GE"/>
        </w:rPr>
      </w:pPr>
      <w:r w:rsidRPr="00921D28">
        <w:rPr>
          <w:rFonts w:ascii="Sylfaen" w:hAnsi="Sylfaen"/>
          <w:sz w:val="22"/>
          <w:szCs w:val="22"/>
          <w:lang w:val="ka-GE"/>
        </w:rPr>
        <w:t xml:space="preserve">ნატრიუმის მაღალი მოხმარება (&gt; 2 გრამი დღეში, ექვივალენტურია 5 გრ მარილი დღეში) და კალიუმის არასაკმარისი მიღება (დღეში 3,5 გრამზე ნაკლები) ხელს უწყობს </w:t>
      </w:r>
      <w:r>
        <w:rPr>
          <w:rFonts w:ascii="Sylfaen" w:hAnsi="Sylfaen"/>
          <w:sz w:val="22"/>
          <w:szCs w:val="22"/>
          <w:lang w:val="ka-GE"/>
        </w:rPr>
        <w:t>ჰიპერტენზიის</w:t>
      </w:r>
      <w:r w:rsidRPr="00921D28">
        <w:rPr>
          <w:rFonts w:ascii="Sylfaen" w:hAnsi="Sylfaen"/>
          <w:sz w:val="22"/>
          <w:szCs w:val="22"/>
          <w:lang w:val="ka-GE"/>
        </w:rPr>
        <w:t xml:space="preserve"> გულ</w:t>
      </w:r>
      <w:r>
        <w:rPr>
          <w:rFonts w:ascii="Sylfaen" w:hAnsi="Sylfaen"/>
          <w:sz w:val="22"/>
          <w:szCs w:val="22"/>
          <w:lang w:val="ka-GE"/>
        </w:rPr>
        <w:t>-სისხლძარღვთა დაავადებებისა და</w:t>
      </w:r>
      <w:r w:rsidRPr="00921D28">
        <w:rPr>
          <w:rFonts w:ascii="Sylfaen" w:hAnsi="Sylfaen"/>
          <w:sz w:val="22"/>
          <w:szCs w:val="22"/>
          <w:lang w:val="ka-GE"/>
        </w:rPr>
        <w:t xml:space="preserve"> ინსულტის განვითარების რისკს.</w:t>
      </w:r>
      <w:r>
        <w:rPr>
          <w:rFonts w:ascii="Sylfaen" w:hAnsi="Sylfaen"/>
          <w:sz w:val="22"/>
          <w:szCs w:val="22"/>
          <w:lang w:val="ka-GE"/>
        </w:rPr>
        <w:t xml:space="preserve"> ჯანმოს შეფასებით, ყოველწლიურად 2.5 მლნ გარდაცვალების შემთხვევის თავიდან აცილებაა შესაძლებელი მარილის მოხმარების შემცირების შედეგად.</w:t>
      </w:r>
    </w:p>
    <w:p w14:paraId="7C77CF78" w14:textId="77777777" w:rsidR="00921D28" w:rsidRDefault="00921D28" w:rsidP="006D4779">
      <w:pPr>
        <w:spacing w:line="276" w:lineRule="auto"/>
        <w:jc w:val="both"/>
        <w:rPr>
          <w:rFonts w:ascii="Sylfaen" w:hAnsi="Sylfaen"/>
          <w:sz w:val="22"/>
          <w:szCs w:val="22"/>
          <w:lang w:val="ka-GE"/>
        </w:rPr>
      </w:pPr>
    </w:p>
    <w:p w14:paraId="0DEC7210" w14:textId="6850AF94" w:rsidR="00D37C7B" w:rsidRPr="006D4779" w:rsidRDefault="00D37C7B" w:rsidP="006D4779">
      <w:pPr>
        <w:spacing w:line="276" w:lineRule="auto"/>
        <w:jc w:val="both"/>
        <w:rPr>
          <w:rFonts w:ascii="Sylfaen" w:hAnsi="Sylfaen"/>
          <w:sz w:val="22"/>
          <w:szCs w:val="22"/>
        </w:rPr>
      </w:pPr>
      <w:r w:rsidRPr="006D4779">
        <w:rPr>
          <w:rFonts w:ascii="Sylfaen" w:hAnsi="Sylfaen"/>
          <w:sz w:val="22"/>
          <w:szCs w:val="22"/>
        </w:rPr>
        <w:t xml:space="preserve">STEPS 2016 კვლევის შედეგების მიხედვით რესპოდენტთა 26.7% მარილს ან მარილიან სოუსს ამატებს საკუთარ ულუფას. მარილის დამატების მავნე ჩვევა მამაკაცებში ბევრად უფრო გავრცელებულია, ვიდრე ქალებში (33.4% და 20.6%, შესაბამისად). </w:t>
      </w:r>
    </w:p>
    <w:p w14:paraId="222DA32F" w14:textId="77777777" w:rsidR="00791253" w:rsidRPr="006D4779" w:rsidRDefault="00791253" w:rsidP="006D4779">
      <w:pPr>
        <w:spacing w:line="276" w:lineRule="auto"/>
        <w:jc w:val="both"/>
        <w:rPr>
          <w:rFonts w:ascii="Sylfaen" w:hAnsi="Sylfaen"/>
          <w:sz w:val="22"/>
          <w:szCs w:val="22"/>
        </w:rPr>
      </w:pPr>
    </w:p>
    <w:p w14:paraId="42E08E4E" w14:textId="6C15EEDA" w:rsidR="00D37C7B" w:rsidRPr="0030792B" w:rsidRDefault="00791253" w:rsidP="006D4779">
      <w:pPr>
        <w:spacing w:line="276" w:lineRule="auto"/>
        <w:jc w:val="both"/>
        <w:rPr>
          <w:rFonts w:ascii="Sylfaen" w:hAnsi="Sylfaen"/>
          <w:b/>
          <w:sz w:val="22"/>
          <w:szCs w:val="22"/>
        </w:rPr>
      </w:pPr>
      <w:r w:rsidRPr="0030792B">
        <w:rPr>
          <w:rFonts w:ascii="Sylfaen" w:hAnsi="Sylfaen"/>
          <w:b/>
          <w:sz w:val="22"/>
          <w:szCs w:val="22"/>
          <w:lang w:val="ka-GE"/>
        </w:rPr>
        <w:t>ნახატი 3.2</w:t>
      </w:r>
      <w:r w:rsidR="00BC6BA2">
        <w:rPr>
          <w:rFonts w:ascii="Sylfaen" w:hAnsi="Sylfaen"/>
          <w:b/>
          <w:sz w:val="22"/>
          <w:szCs w:val="22"/>
          <w:lang w:val="ka-GE"/>
        </w:rPr>
        <w:t>4</w:t>
      </w:r>
      <w:r w:rsidR="00D37C7B" w:rsidRPr="0030792B">
        <w:rPr>
          <w:rFonts w:ascii="Sylfaen" w:hAnsi="Sylfaen"/>
          <w:b/>
          <w:sz w:val="22"/>
          <w:szCs w:val="22"/>
        </w:rPr>
        <w:t>. რესპოდენტთა ხვედრითი წილი ასაკობრივი ჯგუფებისა და სქესის მიხედვით, რომლებიც საკვების საკუთარ ულუფას ჭამამდე ან ჭამის პროცესში ამატებენ მარილს</w:t>
      </w:r>
    </w:p>
    <w:p w14:paraId="3BC00C8B" w14:textId="77777777" w:rsidR="00D37C7B" w:rsidRPr="006D4779" w:rsidRDefault="00D37C7B" w:rsidP="006D4779">
      <w:pPr>
        <w:spacing w:line="276" w:lineRule="auto"/>
        <w:jc w:val="both"/>
        <w:rPr>
          <w:rFonts w:ascii="Sylfaen" w:hAnsi="Sylfaen"/>
          <w:sz w:val="22"/>
          <w:szCs w:val="22"/>
        </w:rPr>
      </w:pPr>
      <w:r w:rsidRPr="006D4779">
        <w:rPr>
          <w:rFonts w:ascii="Sylfaen" w:hAnsi="Sylfaen"/>
          <w:noProof/>
          <w:sz w:val="22"/>
          <w:szCs w:val="22"/>
        </w:rPr>
        <w:drawing>
          <wp:inline distT="0" distB="0" distL="0" distR="0" wp14:anchorId="1D48E215" wp14:editId="3D51C361">
            <wp:extent cx="6133382" cy="3010619"/>
            <wp:effectExtent l="0" t="0" r="20320" b="18415"/>
            <wp:docPr id="1385" name="Chart 13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14:paraId="6955B4B2" w14:textId="1801EE54" w:rsidR="0030792B" w:rsidRPr="001E28A4" w:rsidRDefault="0030792B" w:rsidP="0030792B">
      <w:pPr>
        <w:spacing w:line="276" w:lineRule="auto"/>
        <w:jc w:val="both"/>
        <w:rPr>
          <w:rFonts w:ascii="Sylfaen" w:hAnsi="Sylfaen"/>
          <w:sz w:val="18"/>
          <w:szCs w:val="22"/>
        </w:rPr>
      </w:pPr>
      <w:r w:rsidRPr="001E28A4">
        <w:rPr>
          <w:rFonts w:ascii="Sylfaen" w:hAnsi="Sylfaen"/>
          <w:sz w:val="18"/>
          <w:szCs w:val="22"/>
          <w:lang w:val="ka-GE"/>
        </w:rPr>
        <w:t xml:space="preserve">წყარო: </w:t>
      </w:r>
      <w:r w:rsidRPr="001E28A4">
        <w:rPr>
          <w:rFonts w:ascii="Sylfaen" w:hAnsi="Sylfaen"/>
          <w:sz w:val="18"/>
          <w:szCs w:val="22"/>
        </w:rPr>
        <w:t>STEPS 2016</w:t>
      </w:r>
    </w:p>
    <w:p w14:paraId="51AE11E7" w14:textId="77777777" w:rsidR="00D37C7B" w:rsidRPr="006D4779" w:rsidRDefault="00D37C7B" w:rsidP="006D4779">
      <w:pPr>
        <w:spacing w:line="276" w:lineRule="auto"/>
        <w:jc w:val="both"/>
        <w:rPr>
          <w:rFonts w:ascii="Sylfaen" w:hAnsi="Sylfaen"/>
          <w:sz w:val="22"/>
          <w:szCs w:val="22"/>
        </w:rPr>
      </w:pPr>
    </w:p>
    <w:p w14:paraId="1DF1A9DB" w14:textId="5F2EB864" w:rsidR="00D37C7B" w:rsidRPr="0030792B" w:rsidRDefault="00791253" w:rsidP="006D4779">
      <w:pPr>
        <w:spacing w:line="276" w:lineRule="auto"/>
        <w:jc w:val="both"/>
        <w:rPr>
          <w:rFonts w:ascii="Sylfaen" w:hAnsi="Sylfaen"/>
          <w:b/>
          <w:sz w:val="22"/>
          <w:szCs w:val="22"/>
        </w:rPr>
      </w:pPr>
      <w:r w:rsidRPr="0030792B">
        <w:rPr>
          <w:rFonts w:ascii="Sylfaen" w:hAnsi="Sylfaen"/>
          <w:b/>
          <w:sz w:val="22"/>
          <w:szCs w:val="22"/>
          <w:lang w:val="ka-GE"/>
        </w:rPr>
        <w:lastRenderedPageBreak/>
        <w:t>ნახატი 3.2</w:t>
      </w:r>
      <w:r w:rsidR="00BC6BA2">
        <w:rPr>
          <w:rFonts w:ascii="Sylfaen" w:hAnsi="Sylfaen"/>
          <w:b/>
          <w:sz w:val="22"/>
          <w:szCs w:val="22"/>
          <w:lang w:val="ka-GE"/>
        </w:rPr>
        <w:t>5</w:t>
      </w:r>
      <w:r w:rsidR="00D37C7B" w:rsidRPr="0030792B">
        <w:rPr>
          <w:rFonts w:ascii="Sylfaen" w:hAnsi="Sylfaen"/>
          <w:b/>
          <w:sz w:val="22"/>
          <w:szCs w:val="22"/>
        </w:rPr>
        <w:t>. რესპოდენტთა ხვედრითი წილი, რომლებიც ყოველთვის ან ხშირად მოიხმარენ მზა პროდუქტებს მარილის მაღალი შემცველობით</w:t>
      </w:r>
    </w:p>
    <w:p w14:paraId="5B0DEF5A" w14:textId="77777777" w:rsidR="00D37C7B" w:rsidRPr="006D4779" w:rsidRDefault="00D37C7B" w:rsidP="006D4779">
      <w:pPr>
        <w:spacing w:line="276" w:lineRule="auto"/>
        <w:jc w:val="both"/>
        <w:rPr>
          <w:rFonts w:ascii="Sylfaen" w:hAnsi="Sylfaen"/>
          <w:sz w:val="22"/>
          <w:szCs w:val="22"/>
        </w:rPr>
      </w:pPr>
      <w:r w:rsidRPr="006D4779">
        <w:rPr>
          <w:rFonts w:ascii="Sylfaen" w:hAnsi="Sylfaen"/>
          <w:noProof/>
          <w:sz w:val="22"/>
          <w:szCs w:val="22"/>
        </w:rPr>
        <w:drawing>
          <wp:inline distT="0" distB="0" distL="0" distR="0" wp14:anchorId="34670CA1" wp14:editId="74E5FE99">
            <wp:extent cx="6107502" cy="3105509"/>
            <wp:effectExtent l="0" t="0" r="26670" b="19050"/>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14:paraId="0CBD0196" w14:textId="77777777" w:rsidR="0030792B" w:rsidRPr="001E28A4" w:rsidRDefault="0030792B" w:rsidP="0030792B">
      <w:pPr>
        <w:spacing w:line="276" w:lineRule="auto"/>
        <w:jc w:val="both"/>
        <w:rPr>
          <w:rFonts w:ascii="Sylfaen" w:hAnsi="Sylfaen"/>
          <w:sz w:val="18"/>
          <w:szCs w:val="22"/>
        </w:rPr>
      </w:pPr>
      <w:r w:rsidRPr="001E28A4">
        <w:rPr>
          <w:rFonts w:ascii="Sylfaen" w:hAnsi="Sylfaen"/>
          <w:sz w:val="18"/>
          <w:szCs w:val="22"/>
          <w:lang w:val="ka-GE"/>
        </w:rPr>
        <w:t xml:space="preserve">წყარო: </w:t>
      </w:r>
      <w:r w:rsidRPr="001E28A4">
        <w:rPr>
          <w:rFonts w:ascii="Sylfaen" w:hAnsi="Sylfaen"/>
          <w:sz w:val="18"/>
          <w:szCs w:val="22"/>
        </w:rPr>
        <w:t>STEPS 2016</w:t>
      </w:r>
    </w:p>
    <w:p w14:paraId="40A443C2" w14:textId="77777777" w:rsidR="00D37C7B" w:rsidRPr="006D4779" w:rsidRDefault="00D37C7B" w:rsidP="006D4779">
      <w:pPr>
        <w:spacing w:line="276" w:lineRule="auto"/>
        <w:jc w:val="both"/>
        <w:rPr>
          <w:rFonts w:ascii="Sylfaen" w:hAnsi="Sylfaen"/>
          <w:sz w:val="22"/>
          <w:szCs w:val="22"/>
        </w:rPr>
      </w:pPr>
    </w:p>
    <w:p w14:paraId="78C8512D" w14:textId="5A703AFB" w:rsidR="00D37C7B" w:rsidRPr="006D4779" w:rsidRDefault="00D37C7B" w:rsidP="006D4779">
      <w:pPr>
        <w:spacing w:line="276" w:lineRule="auto"/>
        <w:jc w:val="both"/>
        <w:rPr>
          <w:rFonts w:ascii="Sylfaen" w:hAnsi="Sylfaen"/>
          <w:sz w:val="22"/>
          <w:szCs w:val="22"/>
        </w:rPr>
      </w:pPr>
      <w:r w:rsidRPr="006D4779">
        <w:rPr>
          <w:rFonts w:ascii="Sylfaen" w:hAnsi="Sylfaen"/>
          <w:sz w:val="22"/>
          <w:szCs w:val="22"/>
        </w:rPr>
        <w:t xml:space="preserve">მარილიანი მზა პროდუქტების მოხმარების შესახებ რესპოდენტთა 14%-მა მიუთითა,  მამაკაცებში თითქმის ორჯერ მაღალია ქალებთან შედარებით. დამატებით უნდა აღინიშნოს, რომ მარილიანი პროდუქტების მოხმარება უფროსი ასაკის რესპოდენტებში დაბალია, ვიდრე ახალგაზრდებში. </w:t>
      </w:r>
    </w:p>
    <w:p w14:paraId="1E938727" w14:textId="77777777" w:rsidR="00791253" w:rsidRPr="006D4779" w:rsidRDefault="00791253" w:rsidP="006D4779">
      <w:pPr>
        <w:spacing w:line="276" w:lineRule="auto"/>
        <w:jc w:val="both"/>
        <w:rPr>
          <w:rFonts w:ascii="Sylfaen" w:hAnsi="Sylfaen"/>
          <w:sz w:val="22"/>
          <w:szCs w:val="22"/>
        </w:rPr>
      </w:pPr>
    </w:p>
    <w:p w14:paraId="37DF142C" w14:textId="75B9670F" w:rsidR="00D37C7B" w:rsidRPr="006D4779" w:rsidRDefault="00D37C7B" w:rsidP="0050405A">
      <w:pPr>
        <w:spacing w:before="240" w:line="276" w:lineRule="auto"/>
        <w:jc w:val="both"/>
        <w:rPr>
          <w:rFonts w:ascii="Sylfaen" w:hAnsi="Sylfaen"/>
          <w:sz w:val="22"/>
          <w:szCs w:val="22"/>
        </w:rPr>
      </w:pPr>
      <w:r w:rsidRPr="006D4779">
        <w:rPr>
          <w:rFonts w:ascii="Sylfaen" w:hAnsi="Sylfaen"/>
          <w:sz w:val="22"/>
          <w:szCs w:val="22"/>
        </w:rPr>
        <w:t>რესპოდენტთა უმრავლესობა</w:t>
      </w:r>
      <w:r w:rsidR="008F66D6">
        <w:rPr>
          <w:rFonts w:ascii="Sylfaen" w:hAnsi="Sylfaen"/>
          <w:sz w:val="22"/>
          <w:szCs w:val="22"/>
        </w:rPr>
        <w:t xml:space="preserve"> (</w:t>
      </w:r>
      <w:r w:rsidR="008F66D6" w:rsidRPr="006D4779">
        <w:rPr>
          <w:rFonts w:ascii="Sylfaen" w:hAnsi="Sylfaen"/>
          <w:sz w:val="22"/>
          <w:szCs w:val="22"/>
        </w:rPr>
        <w:t>78%</w:t>
      </w:r>
      <w:r w:rsidR="008F66D6">
        <w:rPr>
          <w:rFonts w:ascii="Sylfaen" w:hAnsi="Sylfaen"/>
          <w:sz w:val="22"/>
          <w:szCs w:val="22"/>
        </w:rPr>
        <w:t>)</w:t>
      </w:r>
      <w:r w:rsidRPr="006D4779">
        <w:rPr>
          <w:rFonts w:ascii="Sylfaen" w:hAnsi="Sylfaen"/>
          <w:sz w:val="22"/>
          <w:szCs w:val="22"/>
        </w:rPr>
        <w:t xml:space="preserve"> ფლობს ინფორმაციას ჯანმრთელობაზე მარილის მავნე ზეგავლენის შესახებ</w:t>
      </w:r>
      <w:r w:rsidR="008F66D6">
        <w:rPr>
          <w:rFonts w:ascii="Sylfaen" w:hAnsi="Sylfaen"/>
          <w:sz w:val="22"/>
          <w:szCs w:val="22"/>
        </w:rPr>
        <w:t>.</w:t>
      </w:r>
      <w:r w:rsidRPr="006D4779">
        <w:rPr>
          <w:rFonts w:ascii="Sylfaen" w:hAnsi="Sylfaen"/>
          <w:sz w:val="22"/>
          <w:szCs w:val="22"/>
        </w:rPr>
        <w:t xml:space="preserve"> </w:t>
      </w:r>
    </w:p>
    <w:p w14:paraId="0B5F19DF" w14:textId="77777777" w:rsidR="00791253" w:rsidRPr="006D4779" w:rsidRDefault="00791253" w:rsidP="006D4779">
      <w:pPr>
        <w:spacing w:line="276" w:lineRule="auto"/>
        <w:jc w:val="both"/>
        <w:rPr>
          <w:rFonts w:ascii="Sylfaen" w:hAnsi="Sylfaen"/>
          <w:sz w:val="22"/>
          <w:szCs w:val="22"/>
        </w:rPr>
      </w:pPr>
    </w:p>
    <w:p w14:paraId="0415BA53" w14:textId="1D17019D" w:rsidR="00D37C7B" w:rsidRDefault="00D37C7B" w:rsidP="006D4779">
      <w:pPr>
        <w:spacing w:line="276" w:lineRule="auto"/>
        <w:jc w:val="both"/>
        <w:rPr>
          <w:rFonts w:ascii="Sylfaen" w:hAnsi="Sylfaen"/>
          <w:sz w:val="22"/>
          <w:szCs w:val="22"/>
          <w:lang w:val="ka-GE"/>
        </w:rPr>
      </w:pPr>
      <w:r w:rsidRPr="006D4779">
        <w:rPr>
          <w:rFonts w:ascii="Sylfaen" w:hAnsi="Sylfaen"/>
          <w:sz w:val="22"/>
          <w:szCs w:val="22"/>
        </w:rPr>
        <w:t>მარილის მოხმარების შეზღუდვის მიზნით</w:t>
      </w:r>
      <w:r w:rsidR="00EB296D">
        <w:rPr>
          <w:rFonts w:ascii="Sylfaen" w:hAnsi="Sylfaen"/>
          <w:sz w:val="22"/>
          <w:szCs w:val="22"/>
        </w:rPr>
        <w:t>,</w:t>
      </w:r>
      <w:r w:rsidRPr="006D4779">
        <w:rPr>
          <w:rFonts w:ascii="Sylfaen" w:hAnsi="Sylfaen"/>
          <w:sz w:val="22"/>
          <w:szCs w:val="22"/>
        </w:rPr>
        <w:t xml:space="preserve"> ორივე სქესის წარმომადგენლები</w:t>
      </w:r>
      <w:r w:rsidR="00EB296D">
        <w:rPr>
          <w:rFonts w:ascii="Sylfaen" w:hAnsi="Sylfaen"/>
          <w:sz w:val="22"/>
          <w:szCs w:val="22"/>
        </w:rPr>
        <w:t>,</w:t>
      </w:r>
      <w:r w:rsidRPr="006D4779">
        <w:rPr>
          <w:rFonts w:ascii="Sylfaen" w:hAnsi="Sylfaen"/>
          <w:sz w:val="22"/>
          <w:szCs w:val="22"/>
        </w:rPr>
        <w:t xml:space="preserve"> ყველაზე ხშირად</w:t>
      </w:r>
      <w:r w:rsidR="00EB296D">
        <w:rPr>
          <w:rFonts w:ascii="Sylfaen" w:hAnsi="Sylfaen"/>
          <w:sz w:val="22"/>
          <w:szCs w:val="22"/>
        </w:rPr>
        <w:t>,</w:t>
      </w:r>
      <w:r w:rsidRPr="006D4779">
        <w:rPr>
          <w:rFonts w:ascii="Sylfaen" w:hAnsi="Sylfaen"/>
          <w:sz w:val="22"/>
          <w:szCs w:val="22"/>
        </w:rPr>
        <w:t xml:space="preserve"> მარილის მაღალი შემცველობის მზა საკვების (მარილიანი/შებოლილი პროდუქტი/მჟავე/შაშხი) მიღებას ამცირებენ ან სახლის გარეთ დამზადებული საკვების მიღებას თავს არიდებენ, თუმცა ასეთ რესპოდენტთა ხვედრითი წილი, რომლებიც რაიმე ღონისძიებას მიმართავენ, ძალზე დაბალია, მამაკაცთა შორის 11%-ზე, ხოლო ქალთა შორის -16%-ზე დაბალი.</w:t>
      </w:r>
    </w:p>
    <w:p w14:paraId="36652626" w14:textId="77777777" w:rsidR="00BC6BA2" w:rsidRDefault="00BC6BA2" w:rsidP="006D4779">
      <w:pPr>
        <w:spacing w:line="276" w:lineRule="auto"/>
        <w:jc w:val="both"/>
        <w:rPr>
          <w:rFonts w:ascii="Sylfaen" w:hAnsi="Sylfaen"/>
          <w:sz w:val="22"/>
          <w:szCs w:val="22"/>
          <w:lang w:val="ka-GE"/>
        </w:rPr>
      </w:pPr>
    </w:p>
    <w:p w14:paraId="61754F4D" w14:textId="77777777" w:rsidR="00BC6BA2" w:rsidRDefault="00BC6BA2" w:rsidP="006D4779">
      <w:pPr>
        <w:spacing w:line="276" w:lineRule="auto"/>
        <w:jc w:val="both"/>
        <w:rPr>
          <w:rFonts w:ascii="Sylfaen" w:hAnsi="Sylfaen"/>
          <w:sz w:val="22"/>
          <w:szCs w:val="22"/>
          <w:lang w:val="ka-GE"/>
        </w:rPr>
      </w:pPr>
    </w:p>
    <w:p w14:paraId="6C703275" w14:textId="77777777" w:rsidR="00BC6BA2" w:rsidRDefault="00BC6BA2" w:rsidP="006D4779">
      <w:pPr>
        <w:spacing w:line="276" w:lineRule="auto"/>
        <w:jc w:val="both"/>
        <w:rPr>
          <w:rFonts w:ascii="Sylfaen" w:hAnsi="Sylfaen"/>
          <w:sz w:val="22"/>
          <w:szCs w:val="22"/>
          <w:lang w:val="ka-GE"/>
        </w:rPr>
      </w:pPr>
    </w:p>
    <w:p w14:paraId="274CAB84" w14:textId="77777777" w:rsidR="00BC6BA2" w:rsidRPr="00BC6BA2" w:rsidRDefault="00BC6BA2" w:rsidP="006D4779">
      <w:pPr>
        <w:spacing w:line="276" w:lineRule="auto"/>
        <w:jc w:val="both"/>
        <w:rPr>
          <w:rFonts w:ascii="Sylfaen" w:hAnsi="Sylfaen"/>
          <w:sz w:val="22"/>
          <w:szCs w:val="22"/>
          <w:lang w:val="ka-GE"/>
        </w:rPr>
      </w:pPr>
    </w:p>
    <w:p w14:paraId="5099A990" w14:textId="77777777" w:rsidR="00D37C7B" w:rsidRPr="006D4779" w:rsidRDefault="00D37C7B" w:rsidP="006D4779">
      <w:pPr>
        <w:spacing w:line="276" w:lineRule="auto"/>
        <w:jc w:val="both"/>
        <w:rPr>
          <w:rFonts w:ascii="Sylfaen" w:hAnsi="Sylfaen"/>
          <w:sz w:val="22"/>
          <w:szCs w:val="22"/>
        </w:rPr>
      </w:pPr>
    </w:p>
    <w:p w14:paraId="320AE7FC" w14:textId="05D4EC4F" w:rsidR="00D37C7B" w:rsidRPr="0030792B" w:rsidRDefault="00791253" w:rsidP="006D4779">
      <w:pPr>
        <w:spacing w:line="276" w:lineRule="auto"/>
        <w:jc w:val="both"/>
        <w:rPr>
          <w:rFonts w:ascii="Sylfaen" w:hAnsi="Sylfaen"/>
          <w:b/>
          <w:sz w:val="22"/>
          <w:szCs w:val="22"/>
        </w:rPr>
      </w:pPr>
      <w:r w:rsidRPr="0030792B">
        <w:rPr>
          <w:rFonts w:ascii="Sylfaen" w:hAnsi="Sylfaen"/>
          <w:b/>
          <w:sz w:val="22"/>
          <w:szCs w:val="22"/>
          <w:lang w:val="ka-GE"/>
        </w:rPr>
        <w:lastRenderedPageBreak/>
        <w:t>ნახატი 3.2</w:t>
      </w:r>
      <w:r w:rsidR="00BC6BA2">
        <w:rPr>
          <w:rFonts w:ascii="Sylfaen" w:hAnsi="Sylfaen"/>
          <w:b/>
          <w:sz w:val="22"/>
          <w:szCs w:val="22"/>
          <w:lang w:val="ka-GE"/>
        </w:rPr>
        <w:t>6</w:t>
      </w:r>
      <w:r w:rsidRPr="0030792B">
        <w:rPr>
          <w:rFonts w:ascii="Sylfaen" w:hAnsi="Sylfaen"/>
          <w:b/>
          <w:sz w:val="22"/>
          <w:szCs w:val="22"/>
          <w:lang w:val="ka-GE"/>
        </w:rPr>
        <w:t xml:space="preserve">. </w:t>
      </w:r>
      <w:r w:rsidR="00D37C7B" w:rsidRPr="0030792B">
        <w:rPr>
          <w:rFonts w:ascii="Sylfaen" w:hAnsi="Sylfaen"/>
          <w:b/>
          <w:sz w:val="22"/>
          <w:szCs w:val="22"/>
        </w:rPr>
        <w:t>მარილის მიღების შეზღუდვის მიზნით გამოყენებული აქტივობები</w:t>
      </w:r>
    </w:p>
    <w:p w14:paraId="67726CE3" w14:textId="77777777" w:rsidR="00D37C7B" w:rsidRPr="006D4779" w:rsidRDefault="00D37C7B" w:rsidP="006D4779">
      <w:pPr>
        <w:spacing w:line="276" w:lineRule="auto"/>
        <w:jc w:val="both"/>
        <w:rPr>
          <w:rFonts w:ascii="Sylfaen" w:hAnsi="Sylfaen"/>
          <w:sz w:val="22"/>
          <w:szCs w:val="22"/>
        </w:rPr>
      </w:pPr>
      <w:r w:rsidRPr="006D4779">
        <w:rPr>
          <w:rFonts w:ascii="Sylfaen" w:hAnsi="Sylfaen"/>
          <w:noProof/>
          <w:sz w:val="22"/>
          <w:szCs w:val="22"/>
        </w:rPr>
        <w:drawing>
          <wp:inline distT="0" distB="0" distL="0" distR="0" wp14:anchorId="2001565B" wp14:editId="6E5AA491">
            <wp:extent cx="6267450" cy="2638425"/>
            <wp:effectExtent l="0" t="0" r="19050" b="9525"/>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14:paraId="49F29276" w14:textId="77777777" w:rsidR="0030792B" w:rsidRPr="001E28A4" w:rsidRDefault="0030792B" w:rsidP="0030792B">
      <w:pPr>
        <w:spacing w:line="276" w:lineRule="auto"/>
        <w:jc w:val="both"/>
        <w:rPr>
          <w:rFonts w:ascii="Sylfaen" w:hAnsi="Sylfaen"/>
          <w:sz w:val="18"/>
          <w:szCs w:val="22"/>
        </w:rPr>
      </w:pPr>
      <w:r w:rsidRPr="001E28A4">
        <w:rPr>
          <w:rFonts w:ascii="Sylfaen" w:hAnsi="Sylfaen"/>
          <w:sz w:val="18"/>
          <w:szCs w:val="22"/>
          <w:lang w:val="ka-GE"/>
        </w:rPr>
        <w:t xml:space="preserve">წყარო: </w:t>
      </w:r>
      <w:r w:rsidRPr="001E28A4">
        <w:rPr>
          <w:rFonts w:ascii="Sylfaen" w:hAnsi="Sylfaen"/>
          <w:sz w:val="18"/>
          <w:szCs w:val="22"/>
        </w:rPr>
        <w:t>STEPS 2016</w:t>
      </w:r>
    </w:p>
    <w:p w14:paraId="2BC81F1A" w14:textId="77777777" w:rsidR="00D37C7B" w:rsidRPr="00D22F28" w:rsidRDefault="00D37C7B" w:rsidP="006D4779">
      <w:pPr>
        <w:spacing w:line="276" w:lineRule="auto"/>
        <w:jc w:val="both"/>
        <w:rPr>
          <w:rFonts w:ascii="Sylfaen" w:hAnsi="Sylfaen"/>
          <w:sz w:val="22"/>
          <w:szCs w:val="22"/>
          <w:lang w:val="ka-GE"/>
        </w:rPr>
      </w:pPr>
    </w:p>
    <w:p w14:paraId="3FB11194" w14:textId="3A8EFB52" w:rsidR="00D37C7B" w:rsidRPr="00B046A9" w:rsidRDefault="00D37C7B" w:rsidP="00865FAE">
      <w:pPr>
        <w:pStyle w:val="Heading3"/>
        <w:numPr>
          <w:ilvl w:val="1"/>
          <w:numId w:val="11"/>
        </w:numPr>
        <w:spacing w:before="600" w:after="360"/>
        <w:rPr>
          <w:rFonts w:ascii="Sylfaen" w:hAnsi="Sylfaen"/>
          <w:noProof/>
          <w:color w:val="548DD4"/>
          <w:sz w:val="32"/>
          <w:szCs w:val="32"/>
          <w:lang w:val="ka-GE"/>
        </w:rPr>
      </w:pPr>
      <w:bookmarkStart w:id="57" w:name="_Toc517963403"/>
      <w:bookmarkStart w:id="58" w:name="_Toc517963614"/>
      <w:bookmarkStart w:id="59" w:name="_Toc518382097"/>
      <w:bookmarkStart w:id="60" w:name="_Toc16013741"/>
      <w:r w:rsidRPr="00B046A9">
        <w:rPr>
          <w:rFonts w:ascii="Sylfaen" w:hAnsi="Sylfaen"/>
          <w:noProof/>
          <w:color w:val="548DD4"/>
          <w:sz w:val="32"/>
          <w:szCs w:val="32"/>
          <w:lang w:val="ka-GE"/>
        </w:rPr>
        <w:t>კარდიოვასკულური რისკი</w:t>
      </w:r>
      <w:bookmarkEnd w:id="57"/>
      <w:bookmarkEnd w:id="58"/>
      <w:bookmarkEnd w:id="59"/>
      <w:bookmarkEnd w:id="60"/>
    </w:p>
    <w:p w14:paraId="06FC3C07" w14:textId="4E240BC6" w:rsidR="00D37C7B" w:rsidRDefault="00D37C7B" w:rsidP="006D4779">
      <w:pPr>
        <w:spacing w:line="276" w:lineRule="auto"/>
        <w:jc w:val="both"/>
        <w:rPr>
          <w:rFonts w:ascii="Sylfaen" w:hAnsi="Sylfaen"/>
          <w:sz w:val="22"/>
          <w:szCs w:val="22"/>
          <w:lang w:val="ka-GE"/>
        </w:rPr>
      </w:pPr>
      <w:r w:rsidRPr="006D4779">
        <w:rPr>
          <w:rFonts w:ascii="Sylfaen" w:hAnsi="Sylfaen"/>
          <w:sz w:val="22"/>
          <w:szCs w:val="22"/>
        </w:rPr>
        <w:t>STEPS კვლევის ფარგლებში 40-69 წლის ასაკის პოპულაციაში გამოთვლილ იქნა 10-წლიანი კარდიოვასკულური რისკი. რისკი გამოითვლება ასაკის, სქესის, სისხლის წნევის, თამბაქოს მოხმარების სტატუსის (ამჟამინდელი მწეველები ან ინდივიდები, რომლებმაც მოწევა დაანებეს 1 წლის ან უფრო მცირე დროის წინ), საერთო ქოლესტეროლის და დიაბეტის სტატუსის უზმოზე გლუკოზის კონცენტრაცია &gt;7.0 მმოლ/ლ) მიხედვით. 10-წლიანი კარდიოვასკულური რისკი 30% და მეტი აქვს  40-69 წლის პოპულაციის 28.8%-ს. ეს მაჩვენებელი მამაკაცებში უფრო მაღალია (30.8%) ქალებთან (27.1</w:t>
      </w:r>
      <w:r w:rsidR="000E3E98">
        <w:rPr>
          <w:rFonts w:ascii="Sylfaen" w:hAnsi="Sylfaen"/>
          <w:sz w:val="22"/>
          <w:szCs w:val="22"/>
          <w:lang w:val="ka-GE"/>
        </w:rPr>
        <w:t>%</w:t>
      </w:r>
      <w:r w:rsidRPr="006D4779">
        <w:rPr>
          <w:rFonts w:ascii="Sylfaen" w:hAnsi="Sylfaen"/>
          <w:sz w:val="22"/>
          <w:szCs w:val="22"/>
        </w:rPr>
        <w:t>) შედარებით. 40-54 წლის ასაკობრივ ჯგუფში 21.4%-ს აქვს რისკი 30% და მეტი, 55-69 წლის ასაკში ეს მაჩვენებელი 32.9%-მდე იზრდება.</w:t>
      </w:r>
    </w:p>
    <w:p w14:paraId="4CA446B6" w14:textId="77777777" w:rsidR="00D22F28" w:rsidRPr="00D22F28" w:rsidRDefault="00D22F28" w:rsidP="006D4779">
      <w:pPr>
        <w:spacing w:line="276" w:lineRule="auto"/>
        <w:jc w:val="both"/>
        <w:rPr>
          <w:rFonts w:ascii="Sylfaen" w:hAnsi="Sylfaen"/>
          <w:sz w:val="22"/>
          <w:szCs w:val="22"/>
          <w:lang w:val="ka-GE"/>
        </w:rPr>
      </w:pPr>
    </w:p>
    <w:p w14:paraId="1597832E" w14:textId="77777777" w:rsidR="00D37C7B" w:rsidRDefault="00D37C7B" w:rsidP="006D4779">
      <w:pPr>
        <w:spacing w:line="276" w:lineRule="auto"/>
        <w:jc w:val="both"/>
        <w:rPr>
          <w:rFonts w:ascii="Sylfaen" w:hAnsi="Sylfaen"/>
          <w:sz w:val="22"/>
          <w:szCs w:val="22"/>
          <w:lang w:val="ka-GE"/>
        </w:rPr>
      </w:pPr>
      <w:r w:rsidRPr="006D4779">
        <w:rPr>
          <w:rFonts w:ascii="Sylfaen" w:hAnsi="Sylfaen"/>
          <w:sz w:val="22"/>
          <w:szCs w:val="22"/>
        </w:rPr>
        <w:t xml:space="preserve">რესპოდენტთა ამ ჯგუფში (40–69 წლის, 10-წლიანი კარდიოვასკულური რისკი ≥30%, ან აქვთ კარდიოვასკულური დაავადება) 38.0% იტარებდა მკურნალობას და კონსულტირებას (მათ შორის გლიკემიის კონტროლი) გულის შეტევისა და ინსულტის თავიდან ასაცილებლად. კონსულტირება განისაზღვრა როგორც ექიმის ან მედიცინის სხვა მუშაკის მიერ გაცემული რეკომენდაციები: თავი დაანებეთ სიგარეტს ან არ დაიწყოთ მოწევა, შეამცირეთ მარილის მოხმარება, მიირთვით სულ მცირე 5 ულუფა ხილი და ბოსტნეული, შეამცირეთ ცხიმების მოხმარება, იყავით ფიზიკურად აქტიური, შეინარჩუნეთ ჯანსაღი წონა ან დაიკელით წონა. მამაკაცებში ეს მაჩვენებელი უფრო მაღალია (43.7%) ქალებთან შედარებით (32.5%). </w:t>
      </w:r>
    </w:p>
    <w:p w14:paraId="2A96B42E" w14:textId="77777777" w:rsidR="00D22F28" w:rsidRPr="00D22F28" w:rsidRDefault="00D22F28" w:rsidP="006D4779">
      <w:pPr>
        <w:spacing w:line="276" w:lineRule="auto"/>
        <w:jc w:val="both"/>
        <w:rPr>
          <w:rFonts w:ascii="Sylfaen" w:hAnsi="Sylfaen"/>
          <w:sz w:val="22"/>
          <w:szCs w:val="22"/>
          <w:lang w:val="ka-GE"/>
        </w:rPr>
      </w:pPr>
    </w:p>
    <w:p w14:paraId="70903CBF" w14:textId="54A2A85A" w:rsidR="00D37C7B" w:rsidRPr="0030792B" w:rsidRDefault="00D22F28" w:rsidP="006D4779">
      <w:pPr>
        <w:spacing w:line="276" w:lineRule="auto"/>
        <w:jc w:val="both"/>
        <w:rPr>
          <w:rFonts w:ascii="Sylfaen" w:hAnsi="Sylfaen"/>
          <w:b/>
          <w:sz w:val="22"/>
          <w:szCs w:val="22"/>
        </w:rPr>
      </w:pPr>
      <w:r w:rsidRPr="0030792B">
        <w:rPr>
          <w:rFonts w:ascii="Sylfaen" w:hAnsi="Sylfaen"/>
          <w:b/>
          <w:sz w:val="22"/>
          <w:szCs w:val="22"/>
          <w:lang w:val="ka-GE"/>
        </w:rPr>
        <w:t>ნახატი</w:t>
      </w:r>
      <w:r w:rsidR="00D37C7B" w:rsidRPr="0030792B">
        <w:rPr>
          <w:rFonts w:ascii="Sylfaen" w:hAnsi="Sylfaen"/>
          <w:b/>
          <w:sz w:val="22"/>
          <w:szCs w:val="22"/>
        </w:rPr>
        <w:t xml:space="preserve"> </w:t>
      </w:r>
      <w:r w:rsidR="0030792B" w:rsidRPr="0030792B">
        <w:rPr>
          <w:rFonts w:ascii="Sylfaen" w:hAnsi="Sylfaen"/>
          <w:b/>
          <w:sz w:val="22"/>
          <w:szCs w:val="22"/>
        </w:rPr>
        <w:t>3.</w:t>
      </w:r>
      <w:r w:rsidR="00BC6BA2">
        <w:rPr>
          <w:rFonts w:ascii="Sylfaen" w:hAnsi="Sylfaen"/>
          <w:b/>
          <w:sz w:val="22"/>
          <w:szCs w:val="22"/>
          <w:lang w:val="ka-GE"/>
        </w:rPr>
        <w:t>27</w:t>
      </w:r>
      <w:r w:rsidR="00D37C7B" w:rsidRPr="0030792B">
        <w:rPr>
          <w:rFonts w:ascii="Sylfaen" w:hAnsi="Sylfaen"/>
          <w:b/>
          <w:sz w:val="22"/>
          <w:szCs w:val="22"/>
        </w:rPr>
        <w:t>.  რესპოდენტთა %, რომლებიც იტარებენ მკურნალობას და კონსულტირებას გულის შეტევისა და ინსულტის თავიდან ასაცილებლად</w:t>
      </w:r>
    </w:p>
    <w:p w14:paraId="68775EB3" w14:textId="77777777" w:rsidR="00D37C7B" w:rsidRPr="006D4779" w:rsidRDefault="00D37C7B" w:rsidP="006D4779">
      <w:pPr>
        <w:spacing w:line="276" w:lineRule="auto"/>
        <w:jc w:val="both"/>
        <w:rPr>
          <w:rFonts w:ascii="Sylfaen" w:hAnsi="Sylfaen"/>
          <w:sz w:val="22"/>
          <w:szCs w:val="22"/>
        </w:rPr>
      </w:pPr>
      <w:r w:rsidRPr="006D4779">
        <w:rPr>
          <w:rFonts w:ascii="Sylfaen" w:hAnsi="Sylfaen"/>
          <w:noProof/>
          <w:sz w:val="22"/>
          <w:szCs w:val="22"/>
        </w:rPr>
        <w:drawing>
          <wp:inline distT="0" distB="0" distL="0" distR="0" wp14:anchorId="539CFE28" wp14:editId="48CF1A53">
            <wp:extent cx="6486525" cy="2428875"/>
            <wp:effectExtent l="0" t="0" r="9525" b="9525"/>
            <wp:docPr id="442471" name="Chart 4424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14:paraId="066E6827" w14:textId="77777777" w:rsidR="0030792B" w:rsidRPr="001E28A4" w:rsidRDefault="0030792B" w:rsidP="0030792B">
      <w:pPr>
        <w:spacing w:line="276" w:lineRule="auto"/>
        <w:jc w:val="both"/>
        <w:rPr>
          <w:rFonts w:ascii="Sylfaen" w:hAnsi="Sylfaen"/>
          <w:sz w:val="18"/>
          <w:szCs w:val="22"/>
        </w:rPr>
      </w:pPr>
      <w:bookmarkStart w:id="61" w:name="_Toc517963404"/>
      <w:bookmarkStart w:id="62" w:name="_Toc517963615"/>
      <w:bookmarkStart w:id="63" w:name="_Toc518382098"/>
      <w:r w:rsidRPr="001E28A4">
        <w:rPr>
          <w:rFonts w:ascii="Sylfaen" w:hAnsi="Sylfaen"/>
          <w:sz w:val="18"/>
          <w:szCs w:val="22"/>
          <w:lang w:val="ka-GE"/>
        </w:rPr>
        <w:t xml:space="preserve">წყარო: </w:t>
      </w:r>
      <w:r w:rsidRPr="001E28A4">
        <w:rPr>
          <w:rFonts w:ascii="Sylfaen" w:hAnsi="Sylfaen"/>
          <w:sz w:val="18"/>
          <w:szCs w:val="22"/>
        </w:rPr>
        <w:t>STEPS 2016</w:t>
      </w:r>
    </w:p>
    <w:p w14:paraId="728B0F5E" w14:textId="77777777" w:rsidR="00D22F28" w:rsidRDefault="00D22F28" w:rsidP="006D4779">
      <w:pPr>
        <w:spacing w:line="276" w:lineRule="auto"/>
        <w:jc w:val="both"/>
        <w:rPr>
          <w:rFonts w:ascii="Sylfaen" w:eastAsia="Calibri" w:hAnsi="Sylfaen"/>
          <w:sz w:val="22"/>
          <w:szCs w:val="22"/>
          <w:lang w:val="ka-GE"/>
        </w:rPr>
      </w:pPr>
    </w:p>
    <w:p w14:paraId="59E5CEA3" w14:textId="77777777" w:rsidR="00F71CCB" w:rsidRDefault="00F71CCB" w:rsidP="006D4779">
      <w:pPr>
        <w:spacing w:line="276" w:lineRule="auto"/>
        <w:jc w:val="both"/>
        <w:rPr>
          <w:rFonts w:ascii="Sylfaen" w:eastAsia="Calibri" w:hAnsi="Sylfaen"/>
          <w:sz w:val="22"/>
          <w:szCs w:val="22"/>
          <w:lang w:val="ka-GE"/>
        </w:rPr>
      </w:pPr>
    </w:p>
    <w:p w14:paraId="4678E7D9" w14:textId="77777777" w:rsidR="00D37C7B" w:rsidRPr="00D22F28" w:rsidRDefault="00D37C7B" w:rsidP="00865FAE">
      <w:pPr>
        <w:pStyle w:val="Heading3"/>
        <w:numPr>
          <w:ilvl w:val="1"/>
          <w:numId w:val="11"/>
        </w:numPr>
        <w:spacing w:before="600" w:after="360"/>
        <w:ind w:left="0" w:firstLine="0"/>
        <w:jc w:val="center"/>
        <w:rPr>
          <w:rFonts w:ascii="Sylfaen" w:hAnsi="Sylfaen"/>
          <w:noProof/>
          <w:color w:val="548DD4"/>
          <w:sz w:val="32"/>
          <w:szCs w:val="32"/>
          <w:lang w:val="ka-GE"/>
        </w:rPr>
      </w:pPr>
      <w:bookmarkStart w:id="64" w:name="_Toc16013742"/>
      <w:r w:rsidRPr="00D22F28">
        <w:rPr>
          <w:rFonts w:ascii="Sylfaen" w:hAnsi="Sylfaen"/>
          <w:noProof/>
          <w:color w:val="548DD4"/>
          <w:sz w:val="32"/>
          <w:szCs w:val="32"/>
          <w:lang w:val="ka-GE"/>
        </w:rPr>
        <w:t>კომბინირებული რისკ-ფაქტორები</w:t>
      </w:r>
      <w:bookmarkEnd w:id="61"/>
      <w:bookmarkEnd w:id="62"/>
      <w:bookmarkEnd w:id="63"/>
      <w:bookmarkEnd w:id="64"/>
      <w:r w:rsidRPr="00D22F28">
        <w:rPr>
          <w:rFonts w:ascii="Sylfaen" w:hAnsi="Sylfaen"/>
          <w:noProof/>
          <w:color w:val="548DD4"/>
          <w:sz w:val="32"/>
          <w:szCs w:val="32"/>
          <w:lang w:val="ka-GE"/>
        </w:rPr>
        <w:t xml:space="preserve"> </w:t>
      </w:r>
    </w:p>
    <w:p w14:paraId="4E1AE059" w14:textId="77777777" w:rsidR="00D22F28" w:rsidRDefault="00D37C7B" w:rsidP="006D4779">
      <w:pPr>
        <w:spacing w:line="276" w:lineRule="auto"/>
        <w:jc w:val="both"/>
        <w:rPr>
          <w:rFonts w:ascii="Sylfaen" w:eastAsia="Calibri" w:hAnsi="Sylfaen"/>
          <w:sz w:val="22"/>
          <w:szCs w:val="22"/>
          <w:lang w:val="ka-GE"/>
        </w:rPr>
      </w:pPr>
      <w:r w:rsidRPr="006D4779">
        <w:rPr>
          <w:rFonts w:ascii="Sylfaen" w:eastAsia="Calibri" w:hAnsi="Sylfaen"/>
          <w:sz w:val="22"/>
          <w:szCs w:val="22"/>
        </w:rPr>
        <w:t xml:space="preserve">STEPS კვლევის ფარგლებში ინტერვიუს, ფიზიკური და ბიოქიმიური გაზომვების საფუძველზე გაანალიზდა შემდეგი რისკ-ფაქტორების კომბინაცია: </w:t>
      </w:r>
    </w:p>
    <w:p w14:paraId="2505D491" w14:textId="781D957D" w:rsidR="00D37C7B" w:rsidRPr="00D22F28" w:rsidRDefault="00D37C7B" w:rsidP="00D22F28">
      <w:pPr>
        <w:pStyle w:val="ListParagraph"/>
        <w:numPr>
          <w:ilvl w:val="0"/>
          <w:numId w:val="30"/>
        </w:numPr>
        <w:spacing w:after="0"/>
        <w:ind w:left="714" w:hanging="357"/>
        <w:jc w:val="both"/>
        <w:rPr>
          <w:rFonts w:ascii="Sylfaen" w:eastAsia="Calibri" w:hAnsi="Sylfaen"/>
        </w:rPr>
      </w:pPr>
      <w:r w:rsidRPr="00D22F28">
        <w:rPr>
          <w:rFonts w:ascii="Sylfaen" w:hAnsi="Sylfaen"/>
        </w:rPr>
        <w:t>თამბაქოს ამჟამინდელი ყოველდღიური მოხმარება</w:t>
      </w:r>
    </w:p>
    <w:p w14:paraId="6BB882B5" w14:textId="77777777" w:rsidR="00D37C7B" w:rsidRPr="00D22F28" w:rsidRDefault="00D37C7B" w:rsidP="00D22F28">
      <w:pPr>
        <w:pStyle w:val="ListParagraph"/>
        <w:numPr>
          <w:ilvl w:val="0"/>
          <w:numId w:val="30"/>
        </w:numPr>
        <w:spacing w:after="0"/>
        <w:ind w:left="714" w:hanging="357"/>
        <w:jc w:val="both"/>
        <w:rPr>
          <w:rFonts w:ascii="Sylfaen" w:eastAsia="Calibri" w:hAnsi="Sylfaen"/>
        </w:rPr>
      </w:pPr>
      <w:r w:rsidRPr="00D22F28">
        <w:rPr>
          <w:rFonts w:ascii="Sylfaen" w:hAnsi="Sylfaen"/>
        </w:rPr>
        <w:t>დღის განმავლობაში 5 ულუფაზე ნაკლები ხილისა და/ან ბოსტნეულის მიღება</w:t>
      </w:r>
    </w:p>
    <w:p w14:paraId="207B5743" w14:textId="77777777" w:rsidR="00D37C7B" w:rsidRPr="00D22F28" w:rsidRDefault="00D37C7B" w:rsidP="00D22F28">
      <w:pPr>
        <w:pStyle w:val="ListParagraph"/>
        <w:numPr>
          <w:ilvl w:val="0"/>
          <w:numId w:val="30"/>
        </w:numPr>
        <w:spacing w:after="0"/>
        <w:ind w:left="714" w:hanging="357"/>
        <w:jc w:val="both"/>
        <w:rPr>
          <w:rFonts w:ascii="Sylfaen" w:eastAsia="Calibri" w:hAnsi="Sylfaen"/>
        </w:rPr>
      </w:pPr>
      <w:r w:rsidRPr="00D22F28">
        <w:rPr>
          <w:rFonts w:ascii="Sylfaen" w:hAnsi="Sylfaen"/>
        </w:rPr>
        <w:t xml:space="preserve">არასაკმარისი ფიზიკური აქტივობა </w:t>
      </w:r>
    </w:p>
    <w:p w14:paraId="3351DF20" w14:textId="77777777" w:rsidR="00D22F28" w:rsidRDefault="00D37C7B" w:rsidP="00D22F28">
      <w:pPr>
        <w:pStyle w:val="ListParagraph"/>
        <w:numPr>
          <w:ilvl w:val="0"/>
          <w:numId w:val="30"/>
        </w:numPr>
        <w:spacing w:after="0"/>
        <w:ind w:left="714" w:hanging="357"/>
        <w:jc w:val="both"/>
        <w:rPr>
          <w:rFonts w:ascii="Sylfaen" w:hAnsi="Sylfaen"/>
          <w:lang w:val="ka-GE"/>
        </w:rPr>
      </w:pPr>
      <w:r w:rsidRPr="00D22F28">
        <w:rPr>
          <w:rFonts w:ascii="Sylfaen" w:hAnsi="Sylfaen"/>
        </w:rPr>
        <w:t>ჭარბი წონა (სმი ≥ 25 კგ/მ 2 )</w:t>
      </w:r>
    </w:p>
    <w:p w14:paraId="4CFF0B0B" w14:textId="66E99AE6" w:rsidR="00D37C7B" w:rsidRPr="00D22F28" w:rsidRDefault="00D37C7B" w:rsidP="00D22F28">
      <w:pPr>
        <w:pStyle w:val="ListParagraph"/>
        <w:numPr>
          <w:ilvl w:val="0"/>
          <w:numId w:val="30"/>
        </w:numPr>
        <w:spacing w:after="0"/>
        <w:ind w:left="714" w:hanging="357"/>
        <w:jc w:val="both"/>
        <w:rPr>
          <w:rFonts w:ascii="Sylfaen" w:hAnsi="Sylfaen"/>
          <w:lang w:val="ka-GE"/>
        </w:rPr>
      </w:pPr>
      <w:r w:rsidRPr="00D22F28">
        <w:rPr>
          <w:rFonts w:ascii="Sylfaen" w:hAnsi="Sylfaen"/>
        </w:rPr>
        <w:t>სისხლის მაღალი წნევა (SBP ≥ 140 და/ან DBP ≥ 90 მმ ვწყ სვ)/ ანტიჰიპერტენზიული მკურნალობა</w:t>
      </w:r>
    </w:p>
    <w:p w14:paraId="368C6FA8" w14:textId="77777777" w:rsidR="00D22F28" w:rsidRDefault="00D22F28" w:rsidP="006D4779">
      <w:pPr>
        <w:spacing w:line="276" w:lineRule="auto"/>
        <w:jc w:val="both"/>
        <w:rPr>
          <w:rFonts w:ascii="Sylfaen" w:hAnsi="Sylfaen"/>
          <w:sz w:val="22"/>
          <w:szCs w:val="22"/>
          <w:lang w:val="ka-GE"/>
        </w:rPr>
      </w:pPr>
    </w:p>
    <w:p w14:paraId="6F5787F9" w14:textId="77777777" w:rsidR="00D37C7B" w:rsidRDefault="00D37C7B" w:rsidP="006D4779">
      <w:pPr>
        <w:spacing w:line="276" w:lineRule="auto"/>
        <w:jc w:val="both"/>
        <w:rPr>
          <w:rFonts w:ascii="Sylfaen" w:hAnsi="Sylfaen"/>
          <w:sz w:val="22"/>
          <w:szCs w:val="22"/>
          <w:lang w:val="ka-GE"/>
        </w:rPr>
      </w:pPr>
      <w:r w:rsidRPr="006D4779">
        <w:rPr>
          <w:rFonts w:ascii="Sylfaen" w:hAnsi="Sylfaen"/>
          <w:sz w:val="22"/>
          <w:szCs w:val="22"/>
        </w:rPr>
        <w:t>გამოკითხულთა 7.6%-ს არცერთი რისკ-ფაქტორი, 56.3%-ს 1-2 და 36.1%-ს 3-5 რისკ-ფაქტორი გამოუვლინდა. აღსანიშნავია, რომ მამაკაცების უფრო მეტ ნაწილს ქონდა 3-5 რისკ-ფაქტორი ქალებთან შედარებით (45.4% და 27.6% შესაბამისად).</w:t>
      </w:r>
    </w:p>
    <w:p w14:paraId="5B600C5D" w14:textId="77777777" w:rsidR="00F71CCB" w:rsidRDefault="00F71CCB" w:rsidP="006D4779">
      <w:pPr>
        <w:spacing w:line="276" w:lineRule="auto"/>
        <w:jc w:val="both"/>
        <w:rPr>
          <w:rFonts w:ascii="Sylfaen" w:hAnsi="Sylfaen"/>
          <w:sz w:val="22"/>
          <w:szCs w:val="22"/>
          <w:lang w:val="ka-GE"/>
        </w:rPr>
      </w:pPr>
    </w:p>
    <w:p w14:paraId="0EC73F67" w14:textId="77777777" w:rsidR="00F71CCB" w:rsidRPr="00F71CCB" w:rsidRDefault="00F71CCB" w:rsidP="006D4779">
      <w:pPr>
        <w:spacing w:line="276" w:lineRule="auto"/>
        <w:jc w:val="both"/>
        <w:rPr>
          <w:rFonts w:ascii="Sylfaen" w:hAnsi="Sylfaen"/>
          <w:sz w:val="22"/>
          <w:szCs w:val="22"/>
          <w:lang w:val="ka-GE"/>
        </w:rPr>
      </w:pPr>
    </w:p>
    <w:p w14:paraId="0C0859A4" w14:textId="77777777" w:rsidR="00D37C7B" w:rsidRPr="006D4779" w:rsidRDefault="00D37C7B" w:rsidP="006D4779">
      <w:pPr>
        <w:spacing w:line="276" w:lineRule="auto"/>
        <w:jc w:val="both"/>
        <w:rPr>
          <w:rFonts w:ascii="Sylfaen" w:hAnsi="Sylfaen"/>
          <w:sz w:val="22"/>
          <w:szCs w:val="22"/>
        </w:rPr>
      </w:pPr>
    </w:p>
    <w:p w14:paraId="3763978F" w14:textId="41F4943F" w:rsidR="00D37C7B" w:rsidRPr="0030792B" w:rsidRDefault="00D22F28" w:rsidP="006D4779">
      <w:pPr>
        <w:spacing w:line="276" w:lineRule="auto"/>
        <w:jc w:val="both"/>
        <w:rPr>
          <w:rFonts w:ascii="Sylfaen" w:hAnsi="Sylfaen"/>
          <w:b/>
          <w:sz w:val="22"/>
          <w:szCs w:val="22"/>
        </w:rPr>
      </w:pPr>
      <w:r w:rsidRPr="0030792B">
        <w:rPr>
          <w:rFonts w:ascii="Sylfaen" w:hAnsi="Sylfaen"/>
          <w:b/>
          <w:sz w:val="22"/>
          <w:szCs w:val="22"/>
          <w:lang w:val="ka-GE"/>
        </w:rPr>
        <w:lastRenderedPageBreak/>
        <w:t>ნახატი</w:t>
      </w:r>
      <w:r w:rsidR="00D37C7B" w:rsidRPr="0030792B">
        <w:rPr>
          <w:rFonts w:ascii="Sylfaen" w:hAnsi="Sylfaen"/>
          <w:b/>
          <w:sz w:val="22"/>
          <w:szCs w:val="22"/>
        </w:rPr>
        <w:t xml:space="preserve"> </w:t>
      </w:r>
      <w:r w:rsidR="0030792B" w:rsidRPr="0030792B">
        <w:rPr>
          <w:rFonts w:ascii="Sylfaen" w:hAnsi="Sylfaen"/>
          <w:b/>
          <w:sz w:val="22"/>
          <w:szCs w:val="22"/>
        </w:rPr>
        <w:t>3.</w:t>
      </w:r>
      <w:r w:rsidR="00BC6BA2">
        <w:rPr>
          <w:rFonts w:ascii="Sylfaen" w:hAnsi="Sylfaen"/>
          <w:b/>
          <w:sz w:val="22"/>
          <w:szCs w:val="22"/>
          <w:lang w:val="ka-GE"/>
        </w:rPr>
        <w:t>28</w:t>
      </w:r>
      <w:r w:rsidR="00D37C7B" w:rsidRPr="0030792B">
        <w:rPr>
          <w:rFonts w:ascii="Sylfaen" w:hAnsi="Sylfaen"/>
          <w:b/>
          <w:sz w:val="22"/>
          <w:szCs w:val="22"/>
        </w:rPr>
        <w:t>. კომბინირებული რისკ-ფატორები სქესისა და ასაკის მიხედვით</w:t>
      </w:r>
    </w:p>
    <w:p w14:paraId="02BA1E85" w14:textId="77777777" w:rsidR="00D37C7B" w:rsidRPr="006D4779" w:rsidRDefault="00D37C7B" w:rsidP="006D4779">
      <w:pPr>
        <w:spacing w:line="276" w:lineRule="auto"/>
        <w:jc w:val="both"/>
        <w:rPr>
          <w:rFonts w:ascii="Sylfaen" w:hAnsi="Sylfaen"/>
          <w:sz w:val="22"/>
          <w:szCs w:val="22"/>
        </w:rPr>
      </w:pPr>
      <w:r w:rsidRPr="006D4779">
        <w:rPr>
          <w:rFonts w:ascii="Sylfaen" w:hAnsi="Sylfaen"/>
          <w:noProof/>
          <w:sz w:val="22"/>
          <w:szCs w:val="22"/>
        </w:rPr>
        <w:drawing>
          <wp:inline distT="0" distB="0" distL="0" distR="0" wp14:anchorId="4C31BB2B" wp14:editId="727D3880">
            <wp:extent cx="6211019" cy="3096883"/>
            <wp:effectExtent l="0" t="0" r="18415" b="27940"/>
            <wp:docPr id="438882" name="Chart 4388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14:paraId="549E61CE" w14:textId="77777777" w:rsidR="0030792B" w:rsidRPr="001E28A4" w:rsidRDefault="0030792B" w:rsidP="0030792B">
      <w:pPr>
        <w:spacing w:line="276" w:lineRule="auto"/>
        <w:jc w:val="both"/>
        <w:rPr>
          <w:rFonts w:ascii="Sylfaen" w:hAnsi="Sylfaen"/>
          <w:sz w:val="18"/>
          <w:szCs w:val="22"/>
        </w:rPr>
      </w:pPr>
      <w:r w:rsidRPr="001E28A4">
        <w:rPr>
          <w:rFonts w:ascii="Sylfaen" w:hAnsi="Sylfaen"/>
          <w:sz w:val="18"/>
          <w:szCs w:val="22"/>
          <w:lang w:val="ka-GE"/>
        </w:rPr>
        <w:t xml:space="preserve">წყარო: </w:t>
      </w:r>
      <w:r w:rsidRPr="001E28A4">
        <w:rPr>
          <w:rFonts w:ascii="Sylfaen" w:hAnsi="Sylfaen"/>
          <w:sz w:val="18"/>
          <w:szCs w:val="22"/>
        </w:rPr>
        <w:t>STEPS 2016</w:t>
      </w:r>
    </w:p>
    <w:p w14:paraId="3931986D" w14:textId="77777777" w:rsidR="00D37C7B" w:rsidRPr="006D4779" w:rsidRDefault="00D37C7B" w:rsidP="006D4779">
      <w:pPr>
        <w:spacing w:line="276" w:lineRule="auto"/>
        <w:jc w:val="both"/>
        <w:rPr>
          <w:rFonts w:ascii="Sylfaen" w:hAnsi="Sylfaen"/>
          <w:sz w:val="22"/>
          <w:szCs w:val="22"/>
        </w:rPr>
      </w:pPr>
    </w:p>
    <w:p w14:paraId="3EB16BB6" w14:textId="77777777" w:rsidR="00D37C7B" w:rsidRDefault="00D37C7B" w:rsidP="006D4779">
      <w:pPr>
        <w:spacing w:line="276" w:lineRule="auto"/>
        <w:jc w:val="both"/>
        <w:rPr>
          <w:rFonts w:ascii="Sylfaen" w:hAnsi="Sylfaen"/>
          <w:sz w:val="22"/>
          <w:szCs w:val="22"/>
          <w:lang w:val="ka-GE"/>
        </w:rPr>
      </w:pPr>
      <w:r w:rsidRPr="006D4779">
        <w:rPr>
          <w:rFonts w:ascii="Sylfaen" w:hAnsi="Sylfaen"/>
          <w:sz w:val="22"/>
          <w:szCs w:val="22"/>
        </w:rPr>
        <w:t>2016 წელს 2010 წელთან შედარებით 18-64 წლის მოსახლეობაში გსსდ 3-5 რისკ-ფაქტორის გავრცელება მცირედ გამოხატული კლებადი ტენდენციით ხასიათდება. იმ რესპოდენტთა რაოდენობა, რომელთაც გსსდ 3-5 რისკ-ფაქტორი აქვს შემცირდა 0.1%-ით და 2016 წელს ეს რისკი გამოკითხულთა მხოლოდ 34.6% აღენიშნება. 2010 წელთან შედარებით ასევე უმნიშვნელოდ  (0.2%) შემცირდა 18-64 წლამდე მდედრობითი სქესის გსსდ 3-5 რისკ-ფაქტორის მქონეთა რაოდენობა, მაშინ როცა მამრობითი სქესის წარმომადგენლებში მაჩვენებელი 2010 წელთან შედარებით არ შეცვლილა - ამ ასაკობრივი ჯგუფის მამაკაცთა 45.5% იმყოფება გსსდ 3-5 რისკ-ფაქტორის ქვეშ.</w:t>
      </w:r>
    </w:p>
    <w:p w14:paraId="004FD321" w14:textId="77777777" w:rsidR="00D22F28" w:rsidRPr="00D22F28" w:rsidRDefault="00D22F28" w:rsidP="006D4779">
      <w:pPr>
        <w:spacing w:line="276" w:lineRule="auto"/>
        <w:jc w:val="both"/>
        <w:rPr>
          <w:rFonts w:ascii="Sylfaen" w:hAnsi="Sylfaen"/>
          <w:sz w:val="22"/>
          <w:szCs w:val="22"/>
          <w:lang w:val="ka-GE"/>
        </w:rPr>
      </w:pPr>
    </w:p>
    <w:p w14:paraId="377DF4FE" w14:textId="57F681E3" w:rsidR="00D37C7B" w:rsidRPr="0030792B" w:rsidRDefault="00D22F28" w:rsidP="006D4779">
      <w:pPr>
        <w:spacing w:line="276" w:lineRule="auto"/>
        <w:jc w:val="both"/>
        <w:rPr>
          <w:rFonts w:ascii="Sylfaen" w:hAnsi="Sylfaen"/>
          <w:b/>
          <w:sz w:val="22"/>
          <w:szCs w:val="22"/>
        </w:rPr>
      </w:pPr>
      <w:r w:rsidRPr="0030792B">
        <w:rPr>
          <w:rFonts w:ascii="Sylfaen" w:hAnsi="Sylfaen"/>
          <w:b/>
          <w:sz w:val="22"/>
          <w:szCs w:val="22"/>
          <w:lang w:val="ka-GE"/>
        </w:rPr>
        <w:t>ნახატი</w:t>
      </w:r>
      <w:r w:rsidR="00D37C7B" w:rsidRPr="0030792B">
        <w:rPr>
          <w:rFonts w:ascii="Sylfaen" w:hAnsi="Sylfaen"/>
          <w:b/>
          <w:sz w:val="22"/>
          <w:szCs w:val="22"/>
        </w:rPr>
        <w:t xml:space="preserve"> </w:t>
      </w:r>
      <w:r w:rsidR="0030792B" w:rsidRPr="0030792B">
        <w:rPr>
          <w:rFonts w:ascii="Sylfaen" w:hAnsi="Sylfaen"/>
          <w:b/>
          <w:sz w:val="22"/>
          <w:szCs w:val="22"/>
        </w:rPr>
        <w:t>3.</w:t>
      </w:r>
      <w:r w:rsidR="00F71CCB">
        <w:rPr>
          <w:rFonts w:ascii="Sylfaen" w:hAnsi="Sylfaen"/>
          <w:b/>
          <w:sz w:val="22"/>
          <w:szCs w:val="22"/>
          <w:lang w:val="ka-GE"/>
        </w:rPr>
        <w:t>29</w:t>
      </w:r>
      <w:r w:rsidR="00D37C7B" w:rsidRPr="0030792B">
        <w:rPr>
          <w:rFonts w:ascii="Sylfaen" w:hAnsi="Sylfaen"/>
          <w:b/>
          <w:sz w:val="22"/>
          <w:szCs w:val="22"/>
        </w:rPr>
        <w:t>. 3-5 რისკ-ფაქტორი სხვადასხვა ასაკობრივ ჯგუფში; STEPS 2010-2016</w:t>
      </w:r>
    </w:p>
    <w:p w14:paraId="243298C8" w14:textId="77777777" w:rsidR="00D37C7B" w:rsidRDefault="00D37C7B" w:rsidP="006D4779">
      <w:pPr>
        <w:spacing w:line="276" w:lineRule="auto"/>
        <w:jc w:val="both"/>
        <w:rPr>
          <w:rFonts w:ascii="Sylfaen" w:hAnsi="Sylfaen"/>
          <w:sz w:val="22"/>
          <w:szCs w:val="22"/>
        </w:rPr>
      </w:pPr>
      <w:r w:rsidRPr="006D4779">
        <w:rPr>
          <w:rFonts w:ascii="Sylfaen" w:hAnsi="Sylfaen"/>
          <w:noProof/>
          <w:sz w:val="22"/>
          <w:szCs w:val="22"/>
        </w:rPr>
        <w:drawing>
          <wp:inline distT="0" distB="0" distL="0" distR="0" wp14:anchorId="5C272081" wp14:editId="478531F2">
            <wp:extent cx="3830129" cy="1975449"/>
            <wp:effectExtent l="0" t="0" r="18415" b="25400"/>
            <wp:docPr id="8279" name="Chart 82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14:paraId="441BF36B" w14:textId="77777777" w:rsidR="00D37C7B" w:rsidRPr="00B046A9" w:rsidRDefault="00D37C7B" w:rsidP="00865FAE">
      <w:pPr>
        <w:pStyle w:val="Heading3"/>
        <w:numPr>
          <w:ilvl w:val="1"/>
          <w:numId w:val="11"/>
        </w:numPr>
        <w:spacing w:before="600" w:after="360"/>
        <w:ind w:left="0" w:firstLine="0"/>
        <w:jc w:val="center"/>
        <w:rPr>
          <w:rFonts w:ascii="Sylfaen" w:hAnsi="Sylfaen"/>
          <w:noProof/>
          <w:color w:val="548DD4"/>
          <w:sz w:val="32"/>
          <w:szCs w:val="32"/>
          <w:lang w:val="ka-GE"/>
        </w:rPr>
      </w:pPr>
      <w:bookmarkStart w:id="65" w:name="_Toc517963405"/>
      <w:bookmarkStart w:id="66" w:name="_Toc517963616"/>
      <w:bookmarkStart w:id="67" w:name="_Toc518382099"/>
      <w:bookmarkStart w:id="68" w:name="_Toc16013743"/>
      <w:r w:rsidRPr="00B046A9">
        <w:rPr>
          <w:rFonts w:ascii="Sylfaen" w:hAnsi="Sylfaen"/>
          <w:noProof/>
          <w:color w:val="548DD4"/>
          <w:sz w:val="32"/>
          <w:szCs w:val="32"/>
          <w:lang w:val="ka-GE"/>
        </w:rPr>
        <w:lastRenderedPageBreak/>
        <w:t>პირის ღრუს ჯანმრთელობა</w:t>
      </w:r>
      <w:bookmarkEnd w:id="65"/>
      <w:bookmarkEnd w:id="66"/>
      <w:bookmarkEnd w:id="67"/>
      <w:bookmarkEnd w:id="68"/>
    </w:p>
    <w:p w14:paraId="7F5623A3" w14:textId="77777777" w:rsidR="00D37C7B" w:rsidRPr="006D4779" w:rsidRDefault="00D37C7B" w:rsidP="006D4779">
      <w:pPr>
        <w:spacing w:line="276" w:lineRule="auto"/>
        <w:jc w:val="both"/>
        <w:rPr>
          <w:rFonts w:ascii="Sylfaen" w:hAnsi="Sylfaen"/>
          <w:sz w:val="22"/>
          <w:szCs w:val="22"/>
        </w:rPr>
      </w:pPr>
      <w:r w:rsidRPr="006D4779">
        <w:rPr>
          <w:rFonts w:ascii="Sylfaen" w:hAnsi="Sylfaen"/>
          <w:sz w:val="22"/>
          <w:szCs w:val="22"/>
        </w:rPr>
        <w:t>STEPS კვლევაში გამოკითხულთა 60.9%-ს 20-ზე მეტი ბუნებრივი კბილი აქვს. კბილები საერთოდ არ აქვს გამოკითხულთა 4.3%-ს. აღსანიშნავია, რომ ორივე სქესის წარმომადგენლებში 20-ზე მეტი ბუნებრივი კბილი გვხვდება ძირითადად ახალგაზრდა ასაკობრივ ჯგუფებში (18-29 და 30-44 წწ.); კბილების რაოდენობა სტაბილურად იკლებს ასაკის მატებასთან ერთად: 60-69 წლის ჯგუფებში ვლინდება მკვეთრი კლება -  ბუნებრივი კბილების რაოდენობის ძლიერ შემცირება ან არარსებობა.  მსგავსი ტენდენცია გამოვლინდა როგორც მამრობითიი, ასევე მდედრობითი სქესის წარმომადგენლებისთვის.</w:t>
      </w:r>
    </w:p>
    <w:p w14:paraId="74E05B26" w14:textId="77777777" w:rsidR="00D22F28" w:rsidRDefault="00D22F28" w:rsidP="006D4779">
      <w:pPr>
        <w:spacing w:line="276" w:lineRule="auto"/>
        <w:jc w:val="both"/>
        <w:rPr>
          <w:rFonts w:ascii="Sylfaen" w:hAnsi="Sylfaen"/>
          <w:sz w:val="22"/>
          <w:szCs w:val="22"/>
          <w:lang w:val="ka-GE"/>
        </w:rPr>
      </w:pPr>
    </w:p>
    <w:p w14:paraId="35C929B4" w14:textId="77777777" w:rsidR="00D37C7B" w:rsidRDefault="00D37C7B" w:rsidP="006D4779">
      <w:pPr>
        <w:spacing w:line="276" w:lineRule="auto"/>
        <w:jc w:val="both"/>
        <w:rPr>
          <w:rFonts w:ascii="Sylfaen" w:hAnsi="Sylfaen"/>
          <w:sz w:val="22"/>
          <w:szCs w:val="22"/>
          <w:lang w:val="ka-GE"/>
        </w:rPr>
      </w:pPr>
      <w:r w:rsidRPr="006D4779">
        <w:rPr>
          <w:rFonts w:ascii="Sylfaen" w:hAnsi="Sylfaen"/>
          <w:sz w:val="22"/>
          <w:szCs w:val="22"/>
        </w:rPr>
        <w:t xml:space="preserve">უკანასკნელი 12 თვის მანძილზე კბილის ტკივილის ან პირის ღრუში სხვა დისკომფორტის შეგრძნება აღნიშნა გამოკითხულთა 34.0%-მა. </w:t>
      </w:r>
    </w:p>
    <w:p w14:paraId="5E15C26E" w14:textId="77777777" w:rsidR="00D22F28" w:rsidRPr="00D22F28" w:rsidRDefault="00D22F28" w:rsidP="006D4779">
      <w:pPr>
        <w:spacing w:line="276" w:lineRule="auto"/>
        <w:jc w:val="both"/>
        <w:rPr>
          <w:rFonts w:ascii="Sylfaen" w:hAnsi="Sylfaen"/>
          <w:sz w:val="22"/>
          <w:szCs w:val="22"/>
          <w:lang w:val="ka-GE"/>
        </w:rPr>
      </w:pPr>
    </w:p>
    <w:p w14:paraId="0151BB9B" w14:textId="59083393" w:rsidR="00D37C7B" w:rsidRPr="0030792B" w:rsidRDefault="00D22F28" w:rsidP="006D4779">
      <w:pPr>
        <w:spacing w:line="276" w:lineRule="auto"/>
        <w:jc w:val="both"/>
        <w:rPr>
          <w:rFonts w:ascii="Sylfaen" w:eastAsia="Calibri" w:hAnsi="Sylfaen"/>
          <w:b/>
          <w:sz w:val="22"/>
          <w:szCs w:val="22"/>
        </w:rPr>
      </w:pPr>
      <w:r w:rsidRPr="0030792B">
        <w:rPr>
          <w:rFonts w:ascii="Sylfaen" w:hAnsi="Sylfaen"/>
          <w:b/>
          <w:sz w:val="22"/>
          <w:szCs w:val="22"/>
          <w:lang w:val="ka-GE"/>
        </w:rPr>
        <w:t>ნახატი</w:t>
      </w:r>
      <w:r w:rsidR="0030792B" w:rsidRPr="0030792B">
        <w:rPr>
          <w:rFonts w:ascii="Sylfaen" w:hAnsi="Sylfaen"/>
          <w:b/>
          <w:sz w:val="22"/>
          <w:szCs w:val="22"/>
        </w:rPr>
        <w:t xml:space="preserve"> 3.</w:t>
      </w:r>
      <w:r w:rsidR="00F71CCB">
        <w:rPr>
          <w:rFonts w:ascii="Sylfaen" w:hAnsi="Sylfaen"/>
          <w:b/>
          <w:sz w:val="22"/>
          <w:szCs w:val="22"/>
          <w:lang w:val="ka-GE"/>
        </w:rPr>
        <w:t>30</w:t>
      </w:r>
      <w:r w:rsidR="00D37C7B" w:rsidRPr="0030792B">
        <w:rPr>
          <w:rFonts w:ascii="Sylfaen" w:hAnsi="Sylfaen"/>
          <w:b/>
          <w:sz w:val="22"/>
          <w:szCs w:val="22"/>
        </w:rPr>
        <w:t xml:space="preserve">. </w:t>
      </w:r>
      <w:r w:rsidR="00D37C7B" w:rsidRPr="0030792B">
        <w:rPr>
          <w:rFonts w:ascii="Sylfaen" w:eastAsia="Calibri" w:hAnsi="Sylfaen"/>
          <w:b/>
          <w:sz w:val="22"/>
          <w:szCs w:val="22"/>
        </w:rPr>
        <w:t xml:space="preserve">ბოლო 12 თვის განმავლობაში კბილის ან პირის ღრუს ტკივილი სქესისა და ასაკობრივი ჯგუფების მიხედვით </w:t>
      </w:r>
    </w:p>
    <w:p w14:paraId="31675F48" w14:textId="77777777" w:rsidR="00D37C7B" w:rsidRPr="006D4779" w:rsidRDefault="00D37C7B" w:rsidP="006D4779">
      <w:pPr>
        <w:spacing w:line="276" w:lineRule="auto"/>
        <w:jc w:val="both"/>
        <w:rPr>
          <w:rFonts w:ascii="Sylfaen" w:hAnsi="Sylfaen"/>
          <w:sz w:val="22"/>
          <w:szCs w:val="22"/>
        </w:rPr>
      </w:pPr>
      <w:r w:rsidRPr="006D4779">
        <w:rPr>
          <w:rFonts w:ascii="Sylfaen" w:hAnsi="Sylfaen"/>
          <w:noProof/>
          <w:sz w:val="22"/>
          <w:szCs w:val="22"/>
        </w:rPr>
        <w:drawing>
          <wp:inline distT="0" distB="0" distL="0" distR="0" wp14:anchorId="5D68BA01" wp14:editId="245D903D">
            <wp:extent cx="6021238" cy="2717320"/>
            <wp:effectExtent l="0" t="0" r="17780" b="26035"/>
            <wp:docPr id="438020" name="Chart 438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14:paraId="490FB9B5" w14:textId="77777777" w:rsidR="0030792B" w:rsidRPr="001E28A4" w:rsidRDefault="0030792B" w:rsidP="0030792B">
      <w:pPr>
        <w:spacing w:line="276" w:lineRule="auto"/>
        <w:jc w:val="both"/>
        <w:rPr>
          <w:rFonts w:ascii="Sylfaen" w:hAnsi="Sylfaen"/>
          <w:sz w:val="18"/>
          <w:szCs w:val="22"/>
        </w:rPr>
      </w:pPr>
      <w:r w:rsidRPr="001E28A4">
        <w:rPr>
          <w:rFonts w:ascii="Sylfaen" w:hAnsi="Sylfaen"/>
          <w:sz w:val="18"/>
          <w:szCs w:val="22"/>
          <w:lang w:val="ka-GE"/>
        </w:rPr>
        <w:t xml:space="preserve">წყარო: </w:t>
      </w:r>
      <w:r w:rsidRPr="001E28A4">
        <w:rPr>
          <w:rFonts w:ascii="Sylfaen" w:hAnsi="Sylfaen"/>
          <w:sz w:val="18"/>
          <w:szCs w:val="22"/>
        </w:rPr>
        <w:t>STEPS 2016</w:t>
      </w:r>
    </w:p>
    <w:p w14:paraId="16B3847F" w14:textId="77777777" w:rsidR="00D22F28" w:rsidRDefault="00D22F28" w:rsidP="006D4779">
      <w:pPr>
        <w:spacing w:line="276" w:lineRule="auto"/>
        <w:jc w:val="both"/>
        <w:rPr>
          <w:rFonts w:ascii="Sylfaen" w:hAnsi="Sylfaen"/>
          <w:sz w:val="22"/>
          <w:szCs w:val="22"/>
          <w:lang w:val="ka-GE"/>
        </w:rPr>
      </w:pPr>
    </w:p>
    <w:p w14:paraId="65BF1157" w14:textId="77777777" w:rsidR="00D37C7B" w:rsidRDefault="00D37C7B" w:rsidP="006D4779">
      <w:pPr>
        <w:spacing w:line="276" w:lineRule="auto"/>
        <w:jc w:val="both"/>
        <w:rPr>
          <w:rFonts w:ascii="Sylfaen" w:hAnsi="Sylfaen"/>
          <w:sz w:val="22"/>
          <w:szCs w:val="22"/>
          <w:lang w:val="ka-GE"/>
        </w:rPr>
      </w:pPr>
      <w:r w:rsidRPr="006D4779">
        <w:rPr>
          <w:rFonts w:ascii="Sylfaen" w:hAnsi="Sylfaen"/>
          <w:sz w:val="22"/>
          <w:szCs w:val="22"/>
        </w:rPr>
        <w:t xml:space="preserve">რესპოდენტთა ძირითადი ნაწილი (86.2%) დღეში მინიმუმ ერთხელ იხეხავს კბილებს. აღსანიშნავია, რომ ეს მაჩვენებელი ყველაზე მაღალია (93.6%) 18-29 წლის ასაკობრივ ჯგუფში. რაც შეეხება კბილების დღეში ორჯერ გამოხეხვის პრაქტიკას, აღმოჩნდა, რომ  გამოკითხულთა მხოლოდ 35.3%, ამავდროულად, ქალებთან შედარებით 1.5-ჯერ ნაკლები კაცი იხეხავს კბილებს დღეში ორჯერ. </w:t>
      </w:r>
    </w:p>
    <w:p w14:paraId="2FD3A0D1" w14:textId="77777777" w:rsidR="00D22F28" w:rsidRPr="00D22F28" w:rsidRDefault="00D22F28" w:rsidP="006D4779">
      <w:pPr>
        <w:spacing w:line="276" w:lineRule="auto"/>
        <w:jc w:val="both"/>
        <w:rPr>
          <w:rFonts w:ascii="Sylfaen" w:hAnsi="Sylfaen"/>
          <w:sz w:val="22"/>
          <w:szCs w:val="22"/>
          <w:lang w:val="ka-GE"/>
        </w:rPr>
      </w:pPr>
    </w:p>
    <w:p w14:paraId="6E091BAE" w14:textId="264D438D" w:rsidR="00D37C7B" w:rsidRPr="0030792B" w:rsidRDefault="00D22F28" w:rsidP="006D4779">
      <w:pPr>
        <w:spacing w:line="276" w:lineRule="auto"/>
        <w:jc w:val="both"/>
        <w:rPr>
          <w:rFonts w:ascii="Sylfaen" w:eastAsia="Calibri" w:hAnsi="Sylfaen"/>
          <w:b/>
          <w:sz w:val="22"/>
          <w:szCs w:val="22"/>
        </w:rPr>
      </w:pPr>
      <w:r w:rsidRPr="0030792B">
        <w:rPr>
          <w:rFonts w:ascii="Sylfaen" w:eastAsia="Calibri" w:hAnsi="Sylfaen"/>
          <w:b/>
          <w:sz w:val="22"/>
          <w:szCs w:val="22"/>
          <w:lang w:val="ka-GE"/>
        </w:rPr>
        <w:lastRenderedPageBreak/>
        <w:t>ნახატი</w:t>
      </w:r>
      <w:r w:rsidR="0030792B" w:rsidRPr="0030792B">
        <w:rPr>
          <w:rFonts w:ascii="Sylfaen" w:eastAsia="Calibri" w:hAnsi="Sylfaen"/>
          <w:b/>
          <w:sz w:val="22"/>
          <w:szCs w:val="22"/>
        </w:rPr>
        <w:t xml:space="preserve"> 3.</w:t>
      </w:r>
      <w:r w:rsidR="00F71CCB">
        <w:rPr>
          <w:rFonts w:ascii="Sylfaen" w:eastAsia="Calibri" w:hAnsi="Sylfaen"/>
          <w:b/>
          <w:sz w:val="22"/>
          <w:szCs w:val="22"/>
          <w:lang w:val="ka-GE"/>
        </w:rPr>
        <w:t>31</w:t>
      </w:r>
      <w:r w:rsidR="00D37C7B" w:rsidRPr="0030792B">
        <w:rPr>
          <w:rFonts w:ascii="Sylfaen" w:eastAsia="Calibri" w:hAnsi="Sylfaen"/>
          <w:b/>
          <w:sz w:val="22"/>
          <w:szCs w:val="22"/>
        </w:rPr>
        <w:t>. რესპოდენტთა ხვედრითი წილი ასაკისა და სქესის მიხედვით, რომლებიც კბილებს იხეხავენ დღეში ორჯერ</w:t>
      </w:r>
    </w:p>
    <w:p w14:paraId="6E77E3AF" w14:textId="77777777" w:rsidR="00D37C7B" w:rsidRPr="006D4779" w:rsidRDefault="00D37C7B" w:rsidP="006D4779">
      <w:pPr>
        <w:spacing w:line="276" w:lineRule="auto"/>
        <w:jc w:val="both"/>
        <w:rPr>
          <w:rFonts w:ascii="Sylfaen" w:eastAsia="Calibri" w:hAnsi="Sylfaen"/>
          <w:sz w:val="22"/>
          <w:szCs w:val="22"/>
        </w:rPr>
      </w:pPr>
      <w:r w:rsidRPr="006D4779">
        <w:rPr>
          <w:rFonts w:ascii="Sylfaen" w:hAnsi="Sylfaen"/>
          <w:noProof/>
          <w:sz w:val="22"/>
          <w:szCs w:val="22"/>
        </w:rPr>
        <w:drawing>
          <wp:inline distT="0" distB="0" distL="0" distR="0" wp14:anchorId="4E7E825A" wp14:editId="665B8D16">
            <wp:extent cx="6153150" cy="2181225"/>
            <wp:effectExtent l="0" t="0" r="19050" b="9525"/>
            <wp:docPr id="438021" name="Chart 438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14:paraId="7B5428D2" w14:textId="77777777" w:rsidR="0030792B" w:rsidRPr="001E28A4" w:rsidRDefault="0030792B" w:rsidP="0030792B">
      <w:pPr>
        <w:spacing w:line="276" w:lineRule="auto"/>
        <w:jc w:val="both"/>
        <w:rPr>
          <w:rFonts w:ascii="Sylfaen" w:hAnsi="Sylfaen"/>
          <w:sz w:val="18"/>
          <w:szCs w:val="22"/>
        </w:rPr>
      </w:pPr>
      <w:r w:rsidRPr="001E28A4">
        <w:rPr>
          <w:rFonts w:ascii="Sylfaen" w:hAnsi="Sylfaen"/>
          <w:sz w:val="18"/>
          <w:szCs w:val="22"/>
          <w:lang w:val="ka-GE"/>
        </w:rPr>
        <w:t xml:space="preserve">წყარო: </w:t>
      </w:r>
      <w:r w:rsidRPr="001E28A4">
        <w:rPr>
          <w:rFonts w:ascii="Sylfaen" w:hAnsi="Sylfaen"/>
          <w:sz w:val="18"/>
          <w:szCs w:val="22"/>
        </w:rPr>
        <w:t>STEPS 2016</w:t>
      </w:r>
    </w:p>
    <w:p w14:paraId="0866ABFC" w14:textId="77777777" w:rsidR="00D37C7B" w:rsidRPr="006D4779" w:rsidRDefault="00D37C7B" w:rsidP="006D4779">
      <w:pPr>
        <w:spacing w:line="276" w:lineRule="auto"/>
        <w:jc w:val="both"/>
        <w:rPr>
          <w:rFonts w:ascii="Sylfaen" w:hAnsi="Sylfaen"/>
          <w:sz w:val="22"/>
          <w:szCs w:val="22"/>
        </w:rPr>
      </w:pPr>
    </w:p>
    <w:p w14:paraId="55399081" w14:textId="77777777" w:rsidR="00D22F28" w:rsidRDefault="00D22F28" w:rsidP="006D4779">
      <w:pPr>
        <w:spacing w:line="276" w:lineRule="auto"/>
        <w:jc w:val="both"/>
        <w:rPr>
          <w:rFonts w:ascii="Sylfaen" w:hAnsi="Sylfaen"/>
          <w:sz w:val="22"/>
          <w:szCs w:val="22"/>
          <w:lang w:val="ka-GE"/>
        </w:rPr>
      </w:pPr>
    </w:p>
    <w:p w14:paraId="61FA8660" w14:textId="77777777" w:rsidR="00D37C7B" w:rsidRPr="00D22F28" w:rsidRDefault="00D37C7B" w:rsidP="00865FAE">
      <w:pPr>
        <w:pStyle w:val="Heading3"/>
        <w:numPr>
          <w:ilvl w:val="1"/>
          <w:numId w:val="11"/>
        </w:numPr>
        <w:spacing w:before="600" w:after="360"/>
        <w:ind w:left="0" w:firstLine="0"/>
        <w:jc w:val="center"/>
        <w:rPr>
          <w:rFonts w:ascii="Sylfaen" w:hAnsi="Sylfaen"/>
          <w:noProof/>
          <w:color w:val="548DD4"/>
          <w:sz w:val="32"/>
          <w:szCs w:val="32"/>
          <w:lang w:val="ka-GE"/>
        </w:rPr>
      </w:pPr>
      <w:bookmarkStart w:id="69" w:name="_Toc16013744"/>
      <w:r w:rsidRPr="00D22F28">
        <w:rPr>
          <w:rFonts w:ascii="Sylfaen" w:hAnsi="Sylfaen"/>
          <w:noProof/>
          <w:color w:val="548DD4"/>
          <w:sz w:val="32"/>
          <w:szCs w:val="32"/>
          <w:lang w:val="ka-GE"/>
        </w:rPr>
        <w:t>მარილის უნივერსალური იოდირება საქართველოში - წარმატებული ინიციატივა</w:t>
      </w:r>
      <w:bookmarkEnd w:id="69"/>
    </w:p>
    <w:p w14:paraId="6301F0DB" w14:textId="77777777" w:rsidR="00D37C7B" w:rsidRPr="006D4779" w:rsidRDefault="00D37C7B" w:rsidP="006D4779">
      <w:pPr>
        <w:spacing w:line="276" w:lineRule="auto"/>
        <w:jc w:val="both"/>
        <w:rPr>
          <w:rFonts w:ascii="Sylfaen" w:hAnsi="Sylfaen"/>
          <w:sz w:val="22"/>
          <w:szCs w:val="22"/>
        </w:rPr>
      </w:pPr>
      <w:r w:rsidRPr="006D4779">
        <w:rPr>
          <w:rFonts w:ascii="Sylfaen" w:hAnsi="Sylfaen"/>
          <w:sz w:val="22"/>
          <w:szCs w:val="22"/>
        </w:rPr>
        <w:t>იოდის დეფიციტი საზოგადოებრივი ჯანმრთელობის გლობალური პრობლემა და პრევენტაბელური გონებრივი ჩამორჩენის ძირითადი მიზეზია; მილიარდზე მეტი ადამიანია იოდდეფიციტის რისკის ქვეშ მსოფლიოში. იოდდეფიციტური დარღვევები ენდემურია საქართველოსთვის. იგი გამოწვეულია იოდის დაბალი დონით წყალში და ნიადაგში და, ამდენად, საკვებშიც.</w:t>
      </w:r>
    </w:p>
    <w:p w14:paraId="5410377E" w14:textId="77777777" w:rsidR="00D22F28" w:rsidRDefault="00D22F28" w:rsidP="006D4779">
      <w:pPr>
        <w:spacing w:line="276" w:lineRule="auto"/>
        <w:jc w:val="both"/>
        <w:rPr>
          <w:rFonts w:ascii="Sylfaen" w:hAnsi="Sylfaen"/>
          <w:sz w:val="22"/>
          <w:szCs w:val="22"/>
          <w:lang w:val="ka-GE"/>
        </w:rPr>
      </w:pPr>
    </w:p>
    <w:p w14:paraId="5C81F58C" w14:textId="77777777" w:rsidR="00D37C7B" w:rsidRPr="006D4779" w:rsidRDefault="00D37C7B" w:rsidP="006D4779">
      <w:pPr>
        <w:spacing w:line="276" w:lineRule="auto"/>
        <w:jc w:val="both"/>
        <w:rPr>
          <w:rFonts w:ascii="Sylfaen" w:hAnsi="Sylfaen"/>
          <w:sz w:val="22"/>
          <w:szCs w:val="22"/>
        </w:rPr>
      </w:pPr>
      <w:r w:rsidRPr="006D4779">
        <w:rPr>
          <w:rFonts w:ascii="Sylfaen" w:hAnsi="Sylfaen"/>
          <w:sz w:val="22"/>
          <w:szCs w:val="22"/>
        </w:rPr>
        <w:t xml:space="preserve">1996 წელს იოდდეფიციტის წინააღმდეგ ბრძოლამ პრიორიტეტული ადგილი დაიკავა და დამტკიცდა იოდის დეფიციტით გამოწვეულ დარღვევათა პროფილაქტიკის სახელმწიფო პროგრამა, რომლის მიზანი საქართველოში კომპლექსური პროფილაქტიკური ღონისძიებების გატარებით იოდდეფიციტური დაავადებების ეფექტური მართვა იყო, რაც მათ შემცირებას, ხოლო მომავალში მინიმუმამდე დაყვანას უზრუნველყოფდა. აღნიშნული პროგრამის შედეგად, 1997-2006 წლებში ენდემური ჩიყვის გავრცელება ბავშვთა შორის 54-დან 32.9%-მდე შემცირდა; პროგრამა გაუქმდა 2007 წელს. </w:t>
      </w:r>
    </w:p>
    <w:p w14:paraId="0D2DC3CE" w14:textId="77777777" w:rsidR="00D22F28" w:rsidRDefault="00D22F28" w:rsidP="006D4779">
      <w:pPr>
        <w:spacing w:line="276" w:lineRule="auto"/>
        <w:jc w:val="both"/>
        <w:rPr>
          <w:rFonts w:ascii="Sylfaen" w:hAnsi="Sylfaen"/>
          <w:sz w:val="22"/>
          <w:szCs w:val="22"/>
          <w:lang w:val="ka-GE"/>
        </w:rPr>
      </w:pPr>
    </w:p>
    <w:p w14:paraId="00B5DC99" w14:textId="77777777" w:rsidR="00D37C7B" w:rsidRPr="006D4779" w:rsidRDefault="00D37C7B" w:rsidP="006D4779">
      <w:pPr>
        <w:spacing w:line="276" w:lineRule="auto"/>
        <w:jc w:val="both"/>
        <w:rPr>
          <w:rFonts w:ascii="Sylfaen" w:hAnsi="Sylfaen"/>
          <w:sz w:val="22"/>
          <w:szCs w:val="22"/>
        </w:rPr>
      </w:pPr>
      <w:r w:rsidRPr="006D4779">
        <w:rPr>
          <w:rFonts w:ascii="Sylfaen" w:hAnsi="Sylfaen"/>
          <w:sz w:val="22"/>
          <w:szCs w:val="22"/>
        </w:rPr>
        <w:t xml:space="preserve">2005 წელს სააქართველოს პარლამენტმა მიიღო ახალი კანონი „იოდის, სხვა მიკროელემენტებისა და ვიტამინების დეფიციტით გამოწვეული დაავადებების </w:t>
      </w:r>
      <w:r w:rsidRPr="006D4779">
        <w:rPr>
          <w:rFonts w:ascii="Sylfaen" w:hAnsi="Sylfaen"/>
          <w:sz w:val="22"/>
          <w:szCs w:val="22"/>
        </w:rPr>
        <w:lastRenderedPageBreak/>
        <w:t>პროფილაქტიკის შესახებ“, რომლის მიხედვითაც  მარილის უნივერსალური იოდიზაცია გახდა სავალდებულო და აიკრძალა არა-იოდირებული მარილის იმპორტი და ვაჭრობა. დაწესდა მარილის იოდირების სტანდარტი - 40±15მგ იოდი/კგ.</w:t>
      </w:r>
    </w:p>
    <w:p w14:paraId="2FBD5FF2" w14:textId="77777777" w:rsidR="00D22F28" w:rsidRDefault="00D22F28" w:rsidP="006D4779">
      <w:pPr>
        <w:spacing w:line="276" w:lineRule="auto"/>
        <w:jc w:val="both"/>
        <w:rPr>
          <w:rFonts w:ascii="Sylfaen" w:hAnsi="Sylfaen"/>
          <w:sz w:val="22"/>
          <w:szCs w:val="22"/>
          <w:lang w:val="ka-GE"/>
        </w:rPr>
      </w:pPr>
    </w:p>
    <w:p w14:paraId="5BDC79CD" w14:textId="05191604" w:rsidR="00D37C7B" w:rsidRPr="006D4779" w:rsidRDefault="00D37C7B" w:rsidP="006D4779">
      <w:pPr>
        <w:spacing w:line="276" w:lineRule="auto"/>
        <w:jc w:val="both"/>
        <w:rPr>
          <w:rFonts w:ascii="Sylfaen" w:hAnsi="Sylfaen"/>
          <w:sz w:val="22"/>
          <w:szCs w:val="22"/>
        </w:rPr>
      </w:pPr>
      <w:r w:rsidRPr="006D4779">
        <w:rPr>
          <w:rFonts w:ascii="Sylfaen" w:hAnsi="Sylfaen"/>
          <w:sz w:val="22"/>
          <w:szCs w:val="22"/>
        </w:rPr>
        <w:t>საქართველოში იოდირებული მარილის გამოყენების გავრცელებისა და იოდის მოხმარების სტატუსის შესასწავლად დაავადებათა კონტროლისა და საზოგადოებრივი ჯანმრთელობის ეროვნული ცენტრისა და UNICEF-საქართველოს ერთობლივი პროექტის ფარგლებში</w:t>
      </w:r>
      <w:r w:rsidR="00C00E16">
        <w:rPr>
          <w:rFonts w:ascii="Sylfaen" w:hAnsi="Sylfaen"/>
          <w:sz w:val="22"/>
          <w:szCs w:val="22"/>
        </w:rPr>
        <w:t>,</w:t>
      </w:r>
      <w:r w:rsidRPr="006D4779">
        <w:rPr>
          <w:rFonts w:ascii="Sylfaen" w:hAnsi="Sylfaen"/>
          <w:sz w:val="22"/>
          <w:szCs w:val="22"/>
        </w:rPr>
        <w:t xml:space="preserve"> 2017 წელს ჩატარდა იოდის ეროვნული კვლევა, რაც მოიცავდა ინფორმაციას: მოსახლეობის რა რაოდენობა მოიხმარს იოდირებულ  მარილს, რამდენად ადეკვატურია იოდის შემცველობა შინამეურნეობებში მოხმარებულ მარილში, სკოლის მოსწავლეებში იოდის მიღების დონე შარდში იოდის კონცენტრაციისა და სხეულის მასის ინდექსის მიხედვით, იოდის დონის განსაზღვრა 1-ლი ტრიმესტრის ორსულებში, და სხვ.</w:t>
      </w:r>
    </w:p>
    <w:p w14:paraId="0F16A3E7" w14:textId="77777777" w:rsidR="00D22F28" w:rsidRDefault="00D22F28" w:rsidP="006D4779">
      <w:pPr>
        <w:spacing w:line="276" w:lineRule="auto"/>
        <w:jc w:val="both"/>
        <w:rPr>
          <w:rFonts w:ascii="Sylfaen" w:hAnsi="Sylfaen"/>
          <w:sz w:val="22"/>
          <w:szCs w:val="22"/>
          <w:lang w:val="ka-GE"/>
        </w:rPr>
      </w:pPr>
    </w:p>
    <w:p w14:paraId="34398B5C" w14:textId="11AE7F8D" w:rsidR="00D37C7B" w:rsidRPr="00D22F28" w:rsidRDefault="00D22F28" w:rsidP="006D4779">
      <w:pPr>
        <w:spacing w:line="276" w:lineRule="auto"/>
        <w:jc w:val="both"/>
        <w:rPr>
          <w:rFonts w:ascii="Sylfaen" w:hAnsi="Sylfaen"/>
          <w:sz w:val="22"/>
          <w:szCs w:val="22"/>
          <w:lang w:val="ka-GE"/>
        </w:rPr>
      </w:pPr>
      <w:r w:rsidRPr="00D22F28">
        <w:rPr>
          <w:rFonts w:ascii="Sylfaen" w:hAnsi="Sylfaen"/>
          <w:sz w:val="22"/>
          <w:szCs w:val="22"/>
          <w:lang w:val="ka-GE"/>
        </w:rPr>
        <w:t xml:space="preserve">STEPS </w:t>
      </w:r>
      <w:r w:rsidR="00D37C7B" w:rsidRPr="00D22F28">
        <w:rPr>
          <w:rFonts w:ascii="Sylfaen" w:hAnsi="Sylfaen"/>
          <w:sz w:val="22"/>
          <w:szCs w:val="22"/>
          <w:lang w:val="ka-GE"/>
        </w:rPr>
        <w:t>კვლევის შედეგებმა დაადასტურა, რომ საქართველოში შინამეურნეობების 90%-ზე მეტი მოიხმარს სათანადოდ იოდირებულ მარილს, როგორც ბარის დასახლებებში, ასევე მაღალმთიან რეგიონებში; ყველა ძირითადი მწარმოებლის სხვადასხვა ქვეყნიდან იმპორტირებული იოდირებული მარილის ხარისხი საგრძნობლად კარგია; შარდში იოდის კონცენტრაციის მედიანის მაჩვენებელი სკოლის ასაკის ბავშვებში (298µg/L) ნორმის ფარგლებშია (100-299µg/L); შარდში იოდის კონცენტრაციის მედიანის მაჩვენებელი ორსულ ქალებში (211µg/L) ნორმის ფარგლებშია (150-250µg/L)</w:t>
      </w:r>
      <w:r w:rsidR="00C00E16">
        <w:rPr>
          <w:rFonts w:ascii="Sylfaen" w:hAnsi="Sylfaen"/>
          <w:sz w:val="22"/>
          <w:szCs w:val="22"/>
          <w:lang w:val="ka-GE"/>
        </w:rPr>
        <w:t>,</w:t>
      </w:r>
      <w:r w:rsidR="00D37C7B" w:rsidRPr="00D22F28">
        <w:rPr>
          <w:rFonts w:ascii="Sylfaen" w:hAnsi="Sylfaen"/>
          <w:sz w:val="22"/>
          <w:szCs w:val="22"/>
          <w:lang w:val="ka-GE"/>
        </w:rPr>
        <w:t xml:space="preserve"> რაც ნიშნავს, რომ საქართველოს აქვს მარილის უნივერსალური იოდირების მდგრადი, ეფექტური პროგრამა და იდოდდეფიციტი დამარცხებულია!</w:t>
      </w:r>
    </w:p>
    <w:p w14:paraId="729A985A" w14:textId="77777777" w:rsidR="00D22F28" w:rsidRDefault="00D22F28" w:rsidP="006D4779">
      <w:pPr>
        <w:spacing w:line="276" w:lineRule="auto"/>
        <w:jc w:val="both"/>
        <w:rPr>
          <w:rFonts w:ascii="Sylfaen" w:hAnsi="Sylfaen"/>
          <w:sz w:val="22"/>
          <w:szCs w:val="22"/>
          <w:lang w:val="ka-GE"/>
        </w:rPr>
      </w:pPr>
    </w:p>
    <w:p w14:paraId="1EA41E38" w14:textId="77777777" w:rsidR="00D37C7B" w:rsidRPr="00D22F28" w:rsidRDefault="00D37C7B" w:rsidP="006D4779">
      <w:pPr>
        <w:spacing w:line="276" w:lineRule="auto"/>
        <w:jc w:val="both"/>
        <w:rPr>
          <w:rFonts w:ascii="Sylfaen" w:hAnsi="Sylfaen"/>
          <w:sz w:val="22"/>
          <w:szCs w:val="22"/>
          <w:lang w:val="ka-GE"/>
        </w:rPr>
      </w:pPr>
      <w:r w:rsidRPr="00D22F28">
        <w:rPr>
          <w:rFonts w:ascii="Sylfaen" w:hAnsi="Sylfaen"/>
          <w:sz w:val="22"/>
          <w:szCs w:val="22"/>
          <w:lang w:val="ka-GE"/>
        </w:rPr>
        <w:t>რეკომენდირებულია იოდირებული მარილის გამოყენების დამატებითი მონიტორინგი, რათა საბოლოოდ აღმოიფხვრას იოდის დეფიციტით გამოწვეული ავადობა და უზრუნველყოფილ იქნას იოდის ოპტიმალური მიღება საქართველოში. ჯანმრთელობის პროფესიონალებმა (ენდოკრინოლოგები, გინეკოლოგები, პედიატრები, თერაპევტები და ა.შ.) ორსულ ქალებსა და სკოლის ასაკის ბავშვებს არ უნდა მისცენ რეკომენდაცია იოდის დანამატის მიღებასთან დაკავშირებით, იოდის არასაკმარისი რაოდენობის მიღების მყარი საფუძვლის არსებობის გარეშე (მაგალითად, ვეგეტარიანიზმის ან მარილის უკიდურესად დაბალი დოზით მიღების შემთხვევაში, სამედიცინო თუ სხვა ქცევითი მიზეზების გამო).</w:t>
      </w:r>
    </w:p>
    <w:p w14:paraId="7EA82850" w14:textId="344B1209" w:rsidR="00D37C7B" w:rsidRPr="006D4779" w:rsidRDefault="00D37C7B" w:rsidP="006D4779">
      <w:pPr>
        <w:spacing w:line="276" w:lineRule="auto"/>
        <w:jc w:val="both"/>
        <w:rPr>
          <w:rFonts w:ascii="Sylfaen" w:hAnsi="Sylfaen"/>
          <w:b/>
          <w:bCs/>
          <w:color w:val="548DD4"/>
          <w:sz w:val="22"/>
          <w:szCs w:val="22"/>
          <w:lang w:val="ka-GE"/>
        </w:rPr>
      </w:pPr>
    </w:p>
    <w:p w14:paraId="3EFFA069" w14:textId="77777777" w:rsidR="00D37C7B" w:rsidRPr="00D37C7B" w:rsidRDefault="00D37C7B">
      <w:pPr>
        <w:rPr>
          <w:rFonts w:ascii="Sylfaen" w:hAnsi="Sylfaen"/>
          <w:b/>
          <w:bCs/>
          <w:color w:val="548DD4"/>
          <w:sz w:val="36"/>
          <w:szCs w:val="36"/>
          <w:lang w:val="ka-GE"/>
        </w:rPr>
      </w:pPr>
    </w:p>
    <w:p w14:paraId="025E7A10" w14:textId="77777777" w:rsidR="000B502A" w:rsidRDefault="000B502A" w:rsidP="00865FAE">
      <w:pPr>
        <w:pStyle w:val="Heading2"/>
        <w:numPr>
          <w:ilvl w:val="0"/>
          <w:numId w:val="11"/>
        </w:numPr>
        <w:jc w:val="center"/>
        <w:rPr>
          <w:rFonts w:ascii="Sylfaen" w:hAnsi="Sylfaen" w:cs="Sylfaen"/>
          <w:color w:val="548DD4"/>
          <w:sz w:val="36"/>
          <w:szCs w:val="36"/>
          <w:lang w:val="ka-GE"/>
        </w:rPr>
        <w:sectPr w:rsidR="000B502A" w:rsidSect="00F94982">
          <w:pgSz w:w="11907" w:h="16839" w:code="9"/>
          <w:pgMar w:top="1134" w:right="1134" w:bottom="1134" w:left="1134" w:header="737" w:footer="737" w:gutter="0"/>
          <w:pgNumType w:chapStyle="1"/>
          <w:cols w:space="720"/>
          <w:titlePg/>
          <w:docGrid w:linePitch="360"/>
        </w:sectPr>
      </w:pPr>
      <w:bookmarkStart w:id="70" w:name="_Toc16013745"/>
    </w:p>
    <w:p w14:paraId="25EE9360" w14:textId="0E202600" w:rsidR="00740127" w:rsidRPr="00FF609A" w:rsidRDefault="00740127" w:rsidP="00865FAE">
      <w:pPr>
        <w:pStyle w:val="Heading2"/>
        <w:numPr>
          <w:ilvl w:val="0"/>
          <w:numId w:val="11"/>
        </w:numPr>
        <w:jc w:val="center"/>
        <w:rPr>
          <w:color w:val="548DD4"/>
          <w:sz w:val="36"/>
          <w:szCs w:val="36"/>
          <w:lang w:val="ka-GE"/>
        </w:rPr>
      </w:pPr>
      <w:r w:rsidRPr="00FF609A">
        <w:rPr>
          <w:rFonts w:ascii="Sylfaen" w:hAnsi="Sylfaen" w:cs="Sylfaen"/>
          <w:color w:val="548DD4"/>
          <w:sz w:val="36"/>
          <w:szCs w:val="36"/>
          <w:lang w:val="ka-GE"/>
        </w:rPr>
        <w:lastRenderedPageBreak/>
        <w:t>გარემოს</w:t>
      </w:r>
      <w:r w:rsidRPr="00FF609A">
        <w:rPr>
          <w:rFonts w:cs="Cambria"/>
          <w:color w:val="548DD4"/>
          <w:sz w:val="36"/>
          <w:szCs w:val="36"/>
          <w:lang w:val="ka-GE"/>
        </w:rPr>
        <w:t xml:space="preserve"> </w:t>
      </w:r>
      <w:r w:rsidRPr="00FF609A">
        <w:rPr>
          <w:rFonts w:ascii="Sylfaen" w:hAnsi="Sylfaen" w:cs="Sylfaen"/>
          <w:color w:val="548DD4"/>
          <w:sz w:val="36"/>
          <w:szCs w:val="36"/>
          <w:lang w:val="ka-GE"/>
        </w:rPr>
        <w:t>გავლენა</w:t>
      </w:r>
      <w:r w:rsidRPr="00FF609A">
        <w:rPr>
          <w:rFonts w:cs="Cambria"/>
          <w:color w:val="548DD4"/>
          <w:sz w:val="36"/>
          <w:szCs w:val="36"/>
          <w:lang w:val="ka-GE"/>
        </w:rPr>
        <w:t xml:space="preserve"> </w:t>
      </w:r>
      <w:r w:rsidRPr="00FF609A">
        <w:rPr>
          <w:rFonts w:ascii="Sylfaen" w:hAnsi="Sylfaen" w:cs="Sylfaen"/>
          <w:color w:val="548DD4"/>
          <w:sz w:val="36"/>
          <w:szCs w:val="36"/>
          <w:lang w:val="ka-GE"/>
        </w:rPr>
        <w:t>მოსახლეობის</w:t>
      </w:r>
      <w:r w:rsidRPr="00FF609A">
        <w:rPr>
          <w:rFonts w:cs="Cambria"/>
          <w:color w:val="548DD4"/>
          <w:sz w:val="36"/>
          <w:szCs w:val="36"/>
          <w:lang w:val="ka-GE"/>
        </w:rPr>
        <w:t xml:space="preserve"> </w:t>
      </w:r>
      <w:r w:rsidRPr="00FF609A">
        <w:rPr>
          <w:rFonts w:ascii="Sylfaen" w:hAnsi="Sylfaen" w:cs="Sylfaen"/>
          <w:color w:val="548DD4"/>
          <w:sz w:val="36"/>
          <w:szCs w:val="36"/>
          <w:lang w:val="ka-GE"/>
        </w:rPr>
        <w:t>ჯანმრთელობაზე</w:t>
      </w:r>
      <w:bookmarkEnd w:id="70"/>
    </w:p>
    <w:p w14:paraId="4C987FF9" w14:textId="77777777" w:rsidR="00740127" w:rsidRPr="00FF609A" w:rsidRDefault="00740127" w:rsidP="00F94982">
      <w:pPr>
        <w:pStyle w:val="Paragraph"/>
        <w:spacing w:before="0" w:after="0" w:line="276" w:lineRule="auto"/>
        <w:ind w:firstLine="720"/>
        <w:rPr>
          <w:rFonts w:cs="Sylfaen"/>
          <w:lang w:val="ka-GE"/>
        </w:rPr>
      </w:pPr>
    </w:p>
    <w:p w14:paraId="117252D8" w14:textId="7AE5F129" w:rsidR="00740127" w:rsidRPr="00FF609A" w:rsidRDefault="00740127" w:rsidP="00A1373F">
      <w:pPr>
        <w:pStyle w:val="BodyTextIndent"/>
        <w:spacing w:after="0" w:line="276" w:lineRule="auto"/>
        <w:jc w:val="both"/>
        <w:rPr>
          <w:rFonts w:ascii="Sylfaen" w:hAnsi="Sylfaen"/>
          <w:lang w:val="ka-GE"/>
        </w:rPr>
      </w:pPr>
      <w:r w:rsidRPr="00FF609A">
        <w:rPr>
          <w:rFonts w:ascii="Sylfaen" w:hAnsi="Sylfaen"/>
          <w:lang w:val="ka-GE"/>
        </w:rPr>
        <w:t>ჯანმრთელობის მსოფლიო ორგანიზაციის მონაცემებით</w:t>
      </w:r>
      <w:r w:rsidR="002804BF" w:rsidRPr="00FF609A">
        <w:rPr>
          <w:rFonts w:ascii="Sylfaen" w:hAnsi="Sylfaen"/>
          <w:lang w:val="ka-GE"/>
        </w:rPr>
        <w:t>,</w:t>
      </w:r>
      <w:r w:rsidRPr="00FF609A">
        <w:rPr>
          <w:rFonts w:ascii="Sylfaen" w:hAnsi="Sylfaen"/>
          <w:lang w:val="ka-GE"/>
        </w:rPr>
        <w:t xml:space="preserve"> ყოველწლიურად 13 მილიონი ადამიანის სიკვდილი გამოწვეულია გარემოს მავნე ზემოქმედების შედეგად. გარემო ზეგავლენას ახდენს მოსახლეობის ჯანმრთელობაზე ფიზიკური, ქიმიური და ბიოლოგიური რისკ-ფაქტორების ზემოქმედების გზით. გარემოს ჰიგიენა მოიცავს იმ ეკოლოგიური ფაქტორების</w:t>
      </w:r>
      <w:r w:rsidR="002804BF" w:rsidRPr="00FF609A">
        <w:rPr>
          <w:rFonts w:ascii="Sylfaen" w:hAnsi="Sylfaen"/>
          <w:lang w:val="ka-GE"/>
        </w:rPr>
        <w:t xml:space="preserve"> </w:t>
      </w:r>
      <w:r w:rsidRPr="00FF609A">
        <w:rPr>
          <w:rFonts w:ascii="Sylfaen" w:hAnsi="Sylfaen"/>
          <w:lang w:val="ka-GE"/>
        </w:rPr>
        <w:t xml:space="preserve">შეფასებასა და კონტროლს, რომლებსაც შეუძლიათ პოტენციურად იმოქმედონ ადამიანის ჯანმრთელობაზე. </w:t>
      </w:r>
    </w:p>
    <w:p w14:paraId="69E0E4B5" w14:textId="77777777" w:rsidR="00A1373F" w:rsidRPr="00FF609A" w:rsidRDefault="00A1373F" w:rsidP="00A1373F">
      <w:pPr>
        <w:pStyle w:val="Paragraph"/>
        <w:spacing w:before="0" w:after="0" w:line="276" w:lineRule="auto"/>
        <w:rPr>
          <w:rFonts w:cs="Sylfaen"/>
          <w:lang w:val="ka-GE"/>
        </w:rPr>
      </w:pPr>
    </w:p>
    <w:p w14:paraId="67D2B3E0" w14:textId="3548E066" w:rsidR="001A70D0" w:rsidRDefault="00740127" w:rsidP="00AC3855">
      <w:pPr>
        <w:pStyle w:val="Paragraph"/>
        <w:spacing w:before="0" w:after="0" w:line="276" w:lineRule="auto"/>
        <w:rPr>
          <w:lang w:val="en-US"/>
        </w:rPr>
      </w:pPr>
      <w:r w:rsidRPr="00FF609A">
        <w:rPr>
          <w:rFonts w:cs="Sylfaen"/>
          <w:lang w:val="ka-GE"/>
        </w:rPr>
        <w:t>ადამიანთა</w:t>
      </w:r>
      <w:r w:rsidRPr="00FF609A">
        <w:rPr>
          <w:rFonts w:ascii="Times New Roman" w:hAnsi="Times New Roman"/>
          <w:lang w:val="ka-GE"/>
        </w:rPr>
        <w:t xml:space="preserve"> </w:t>
      </w:r>
      <w:r w:rsidRPr="00FF609A">
        <w:rPr>
          <w:rFonts w:cs="Sylfaen"/>
          <w:lang w:val="ka-GE"/>
        </w:rPr>
        <w:t>ჯანმრთელობა</w:t>
      </w:r>
      <w:r w:rsidRPr="00FF609A">
        <w:rPr>
          <w:rFonts w:ascii="Times New Roman" w:hAnsi="Times New Roman"/>
          <w:lang w:val="ka-GE"/>
        </w:rPr>
        <w:t xml:space="preserve"> </w:t>
      </w:r>
      <w:r w:rsidRPr="00FF609A">
        <w:rPr>
          <w:rFonts w:cs="Sylfaen"/>
          <w:lang w:val="ka-GE"/>
        </w:rPr>
        <w:t>შეიძლება</w:t>
      </w:r>
      <w:r w:rsidRPr="00FF609A">
        <w:rPr>
          <w:rFonts w:ascii="Times New Roman" w:hAnsi="Times New Roman"/>
          <w:lang w:val="ka-GE"/>
        </w:rPr>
        <w:t xml:space="preserve"> </w:t>
      </w:r>
      <w:r w:rsidRPr="00FF609A">
        <w:rPr>
          <w:rFonts w:cs="Sylfaen"/>
          <w:lang w:val="ka-GE"/>
        </w:rPr>
        <w:t>საგრძნობლად</w:t>
      </w:r>
      <w:r w:rsidRPr="00FF609A">
        <w:rPr>
          <w:rFonts w:ascii="Times New Roman" w:hAnsi="Times New Roman"/>
          <w:lang w:val="ka-GE"/>
        </w:rPr>
        <w:t xml:space="preserve"> </w:t>
      </w:r>
      <w:r w:rsidRPr="00FF609A">
        <w:rPr>
          <w:rFonts w:cs="Sylfaen"/>
          <w:lang w:val="ka-GE"/>
        </w:rPr>
        <w:t>გაუმჯობესდეს</w:t>
      </w:r>
      <w:r w:rsidRPr="00FF609A">
        <w:rPr>
          <w:rFonts w:ascii="Times New Roman" w:hAnsi="Times New Roman"/>
          <w:lang w:val="ka-GE"/>
        </w:rPr>
        <w:t xml:space="preserve"> </w:t>
      </w:r>
      <w:r w:rsidRPr="00FF609A">
        <w:rPr>
          <w:rFonts w:cs="Sylfaen"/>
          <w:lang w:val="ka-GE"/>
        </w:rPr>
        <w:t>ისეთი</w:t>
      </w:r>
      <w:r w:rsidRPr="00FF609A">
        <w:rPr>
          <w:rFonts w:ascii="Times New Roman" w:hAnsi="Times New Roman"/>
          <w:lang w:val="ka-GE"/>
        </w:rPr>
        <w:t xml:space="preserve"> </w:t>
      </w:r>
      <w:r w:rsidRPr="00FF609A">
        <w:rPr>
          <w:rFonts w:cs="Sylfaen"/>
          <w:lang w:val="ka-GE"/>
        </w:rPr>
        <w:t>გარემო</w:t>
      </w:r>
      <w:r w:rsidRPr="00FF609A">
        <w:rPr>
          <w:rFonts w:ascii="Times New Roman" w:hAnsi="Times New Roman"/>
          <w:lang w:val="ka-GE"/>
        </w:rPr>
        <w:t xml:space="preserve"> </w:t>
      </w:r>
      <w:r w:rsidRPr="00FF609A">
        <w:rPr>
          <w:rFonts w:cs="Sylfaen"/>
          <w:lang w:val="ka-GE"/>
        </w:rPr>
        <w:t>ფაქტორების</w:t>
      </w:r>
      <w:r w:rsidRPr="00FF609A">
        <w:rPr>
          <w:rFonts w:ascii="Times New Roman" w:hAnsi="Times New Roman"/>
          <w:lang w:val="ka-GE"/>
        </w:rPr>
        <w:t xml:space="preserve"> </w:t>
      </w:r>
      <w:r w:rsidRPr="00FF609A">
        <w:rPr>
          <w:rFonts w:cs="Sylfaen"/>
          <w:lang w:val="ka-GE"/>
        </w:rPr>
        <w:t>ზემოქმედების</w:t>
      </w:r>
      <w:r w:rsidRPr="00FF609A">
        <w:rPr>
          <w:rFonts w:ascii="Times New Roman" w:hAnsi="Times New Roman"/>
          <w:lang w:val="ka-GE"/>
        </w:rPr>
        <w:t xml:space="preserve"> </w:t>
      </w:r>
      <w:r w:rsidRPr="00FF609A">
        <w:rPr>
          <w:rFonts w:cs="Sylfaen"/>
          <w:lang w:val="ka-GE"/>
        </w:rPr>
        <w:t>შემცირებით</w:t>
      </w:r>
      <w:r w:rsidRPr="00FF609A">
        <w:rPr>
          <w:rFonts w:ascii="Times New Roman" w:hAnsi="Times New Roman"/>
          <w:lang w:val="ka-GE"/>
        </w:rPr>
        <w:t xml:space="preserve">, </w:t>
      </w:r>
      <w:r w:rsidRPr="00FF609A">
        <w:rPr>
          <w:rFonts w:cs="Sylfaen"/>
          <w:lang w:val="ka-GE"/>
        </w:rPr>
        <w:t>როგორიცაა</w:t>
      </w:r>
      <w:r w:rsidRPr="00FF609A">
        <w:rPr>
          <w:rFonts w:ascii="Times New Roman" w:hAnsi="Times New Roman"/>
          <w:lang w:val="ka-GE"/>
        </w:rPr>
        <w:t xml:space="preserve"> </w:t>
      </w:r>
      <w:r w:rsidRPr="00FF609A">
        <w:rPr>
          <w:rFonts w:cs="Sylfaen"/>
          <w:lang w:val="ka-GE"/>
        </w:rPr>
        <w:t>დაბინძურება</w:t>
      </w:r>
      <w:r w:rsidRPr="00FF609A">
        <w:rPr>
          <w:rFonts w:ascii="Times New Roman" w:hAnsi="Times New Roman"/>
          <w:lang w:val="ka-GE"/>
        </w:rPr>
        <w:t xml:space="preserve">, </w:t>
      </w:r>
      <w:r w:rsidRPr="00FF609A">
        <w:rPr>
          <w:rFonts w:cs="Sylfaen"/>
          <w:lang w:val="ka-GE"/>
        </w:rPr>
        <w:t>სახიფათო</w:t>
      </w:r>
      <w:r w:rsidRPr="00FF609A">
        <w:rPr>
          <w:rFonts w:ascii="Times New Roman" w:hAnsi="Times New Roman"/>
          <w:lang w:val="ka-GE"/>
        </w:rPr>
        <w:t xml:space="preserve"> </w:t>
      </w:r>
      <w:r w:rsidRPr="00FF609A">
        <w:rPr>
          <w:rFonts w:cs="Sylfaen"/>
          <w:lang w:val="ka-GE"/>
        </w:rPr>
        <w:t>სამუშაო</w:t>
      </w:r>
      <w:r w:rsidRPr="00FF609A">
        <w:rPr>
          <w:rFonts w:ascii="Times New Roman" w:hAnsi="Times New Roman"/>
          <w:lang w:val="ka-GE"/>
        </w:rPr>
        <w:t xml:space="preserve"> </w:t>
      </w:r>
      <w:r w:rsidRPr="00FF609A">
        <w:rPr>
          <w:rFonts w:cs="Sylfaen"/>
          <w:lang w:val="ka-GE"/>
        </w:rPr>
        <w:t>გარემო</w:t>
      </w:r>
      <w:r w:rsidRPr="00FF609A">
        <w:rPr>
          <w:rFonts w:ascii="Times New Roman" w:hAnsi="Times New Roman"/>
          <w:lang w:val="ka-GE"/>
        </w:rPr>
        <w:t xml:space="preserve">, </w:t>
      </w:r>
      <w:r w:rsidRPr="00FF609A">
        <w:rPr>
          <w:rFonts w:cs="Sylfaen"/>
          <w:lang w:val="ka-GE"/>
        </w:rPr>
        <w:t>ულტრაიისფერი</w:t>
      </w:r>
      <w:r w:rsidRPr="00FF609A">
        <w:rPr>
          <w:rFonts w:ascii="Times New Roman" w:hAnsi="Times New Roman"/>
          <w:lang w:val="ka-GE"/>
        </w:rPr>
        <w:t xml:space="preserve"> </w:t>
      </w:r>
      <w:r w:rsidRPr="00FF609A">
        <w:rPr>
          <w:rFonts w:cs="Sylfaen"/>
          <w:lang w:val="ka-GE"/>
        </w:rPr>
        <w:t>რადიაცია</w:t>
      </w:r>
      <w:r w:rsidRPr="00FF609A">
        <w:rPr>
          <w:rFonts w:ascii="Times New Roman" w:hAnsi="Times New Roman"/>
          <w:lang w:val="ka-GE"/>
        </w:rPr>
        <w:t xml:space="preserve">, </w:t>
      </w:r>
      <w:r w:rsidRPr="00FF609A">
        <w:rPr>
          <w:rFonts w:cs="Sylfaen"/>
          <w:lang w:val="ka-GE"/>
        </w:rPr>
        <w:t>ხმაური</w:t>
      </w:r>
      <w:r w:rsidRPr="00FF609A">
        <w:rPr>
          <w:rFonts w:ascii="Times New Roman" w:hAnsi="Times New Roman"/>
          <w:lang w:val="ka-GE"/>
        </w:rPr>
        <w:t xml:space="preserve">, </w:t>
      </w:r>
      <w:r w:rsidRPr="00FF609A">
        <w:rPr>
          <w:rFonts w:cs="Sylfaen"/>
          <w:lang w:val="ka-GE"/>
        </w:rPr>
        <w:t>სასოფლო</w:t>
      </w:r>
      <w:r w:rsidRPr="00FF609A">
        <w:rPr>
          <w:rFonts w:ascii="Times New Roman" w:hAnsi="Times New Roman"/>
          <w:lang w:val="ka-GE"/>
        </w:rPr>
        <w:t>-</w:t>
      </w:r>
      <w:r w:rsidRPr="00FF609A">
        <w:rPr>
          <w:rFonts w:cs="Sylfaen"/>
          <w:lang w:val="ka-GE"/>
        </w:rPr>
        <w:t>სამეურნეო</w:t>
      </w:r>
      <w:r w:rsidRPr="00FF609A">
        <w:rPr>
          <w:rFonts w:ascii="Times New Roman" w:hAnsi="Times New Roman"/>
          <w:lang w:val="ka-GE"/>
        </w:rPr>
        <w:t xml:space="preserve"> </w:t>
      </w:r>
      <w:r w:rsidRPr="00FF609A">
        <w:rPr>
          <w:rFonts w:cs="Sylfaen"/>
          <w:lang w:val="ka-GE"/>
        </w:rPr>
        <w:t>სამუშაოებთან</w:t>
      </w:r>
      <w:r w:rsidRPr="00FF609A">
        <w:rPr>
          <w:rFonts w:ascii="Times New Roman" w:hAnsi="Times New Roman"/>
          <w:lang w:val="ka-GE"/>
        </w:rPr>
        <w:t xml:space="preserve"> </w:t>
      </w:r>
      <w:r w:rsidRPr="00FF609A">
        <w:rPr>
          <w:rFonts w:cs="Sylfaen"/>
          <w:lang w:val="ka-GE"/>
        </w:rPr>
        <w:t>დაკავშირებული</w:t>
      </w:r>
      <w:r w:rsidRPr="00FF609A">
        <w:rPr>
          <w:rFonts w:ascii="Times New Roman" w:hAnsi="Times New Roman"/>
          <w:lang w:val="ka-GE"/>
        </w:rPr>
        <w:t xml:space="preserve"> </w:t>
      </w:r>
      <w:r w:rsidRPr="00FF609A">
        <w:rPr>
          <w:rFonts w:cs="Sylfaen"/>
          <w:lang w:val="ka-GE"/>
        </w:rPr>
        <w:t>საფრთხე</w:t>
      </w:r>
      <w:r w:rsidRPr="00FF609A">
        <w:rPr>
          <w:rFonts w:ascii="Times New Roman" w:hAnsi="Times New Roman"/>
          <w:lang w:val="ka-GE"/>
        </w:rPr>
        <w:t xml:space="preserve">, </w:t>
      </w:r>
      <w:r w:rsidRPr="00FF609A">
        <w:rPr>
          <w:rFonts w:cs="Sylfaen"/>
          <w:lang w:val="ka-GE"/>
        </w:rPr>
        <w:t>კლიმატისა</w:t>
      </w:r>
      <w:r w:rsidRPr="00FF609A">
        <w:rPr>
          <w:rFonts w:ascii="Times New Roman" w:hAnsi="Times New Roman"/>
          <w:lang w:val="ka-GE"/>
        </w:rPr>
        <w:t xml:space="preserve"> </w:t>
      </w:r>
      <w:r w:rsidRPr="00FF609A">
        <w:rPr>
          <w:rFonts w:cs="Sylfaen"/>
          <w:lang w:val="ka-GE"/>
        </w:rPr>
        <w:t>და</w:t>
      </w:r>
      <w:r w:rsidRPr="00FF609A">
        <w:rPr>
          <w:rFonts w:ascii="Times New Roman" w:hAnsi="Times New Roman"/>
          <w:lang w:val="ka-GE"/>
        </w:rPr>
        <w:t xml:space="preserve"> </w:t>
      </w:r>
      <w:r w:rsidRPr="00FF609A">
        <w:rPr>
          <w:rFonts w:cs="Sylfaen"/>
          <w:lang w:val="ka-GE"/>
        </w:rPr>
        <w:t>ეკოსისტემის</w:t>
      </w:r>
      <w:r w:rsidRPr="00FF609A">
        <w:rPr>
          <w:rFonts w:ascii="Times New Roman" w:hAnsi="Times New Roman"/>
          <w:lang w:val="ka-GE"/>
        </w:rPr>
        <w:t xml:space="preserve"> </w:t>
      </w:r>
      <w:r w:rsidRPr="00FF609A">
        <w:rPr>
          <w:rFonts w:cs="Sylfaen"/>
          <w:lang w:val="ka-GE"/>
        </w:rPr>
        <w:t>ცვლილება</w:t>
      </w:r>
      <w:r w:rsidRPr="00FF609A">
        <w:rPr>
          <w:rFonts w:ascii="Times New Roman" w:hAnsi="Times New Roman"/>
          <w:lang w:val="ka-GE"/>
        </w:rPr>
        <w:t>.</w:t>
      </w:r>
      <w:r w:rsidRPr="00FF609A">
        <w:rPr>
          <w:lang w:val="ka-GE"/>
        </w:rPr>
        <w:t xml:space="preserve"> გათვლილია, რომ გლობალურად მთლიანი ავადობის ტვირთის 24%, ხოლო სიკვდილიანობის 23% განპირობებულია გარემოს საზიანო ზემოქმედებით. </w:t>
      </w:r>
    </w:p>
    <w:p w14:paraId="03341E5A" w14:textId="77777777" w:rsidR="00AC3855" w:rsidRDefault="00AC3855" w:rsidP="00AC3855">
      <w:pPr>
        <w:pStyle w:val="Paragraph"/>
        <w:spacing w:before="0" w:after="0" w:line="276" w:lineRule="auto"/>
        <w:rPr>
          <w:lang w:val="en-US"/>
        </w:rPr>
      </w:pPr>
    </w:p>
    <w:p w14:paraId="194B955C" w14:textId="586B6DE8" w:rsidR="001A70D0" w:rsidRDefault="00AC3855" w:rsidP="00E11CF4">
      <w:pPr>
        <w:pStyle w:val="Paragraph"/>
        <w:spacing w:before="0" w:after="0" w:line="276" w:lineRule="auto"/>
        <w:rPr>
          <w:lang w:val="ka-GE"/>
        </w:rPr>
      </w:pPr>
      <w:r>
        <w:rPr>
          <w:lang w:val="ka-GE"/>
        </w:rPr>
        <w:t>ჯანმოს შეფასებით, საქართველოში ჰაერის დაბინძურებასთან ასოცირებული მიზეზებით სიკვდილიანობის მაჩვენებელი 101.9-ს, წყლის, სანიტარიისა და ჰიგიენის ნაკლებობით კი - 0.2-ს შეადგენს  100000 მოსახლეზე (2016 წლის მონაცემები).</w:t>
      </w:r>
    </w:p>
    <w:p w14:paraId="1B5235E0" w14:textId="77777777" w:rsidR="00A21984" w:rsidRPr="00FF609A" w:rsidRDefault="00A21984" w:rsidP="00E11CF4">
      <w:pPr>
        <w:pStyle w:val="Paragraph"/>
        <w:spacing w:before="0" w:after="0" w:line="276" w:lineRule="auto"/>
        <w:rPr>
          <w:lang w:val="ka-GE"/>
        </w:rPr>
      </w:pPr>
    </w:p>
    <w:p w14:paraId="298018B2" w14:textId="77777777" w:rsidR="00A73D18" w:rsidRPr="00FF609A" w:rsidRDefault="00A73D18" w:rsidP="00F94982">
      <w:pPr>
        <w:pStyle w:val="BodyTextIndent1"/>
        <w:spacing w:after="0"/>
        <w:ind w:left="0" w:firstLine="709"/>
        <w:jc w:val="both"/>
        <w:rPr>
          <w:rFonts w:ascii="Sylfaen" w:hAnsi="Sylfaen"/>
          <w:lang w:val="ka-GE"/>
        </w:rPr>
      </w:pPr>
    </w:p>
    <w:p w14:paraId="32401BE3" w14:textId="77777777" w:rsidR="00740127" w:rsidRPr="00FF609A" w:rsidRDefault="00740127" w:rsidP="00980484">
      <w:pPr>
        <w:pStyle w:val="Heading3"/>
        <w:numPr>
          <w:ilvl w:val="1"/>
          <w:numId w:val="5"/>
        </w:numPr>
        <w:spacing w:before="0"/>
        <w:jc w:val="center"/>
        <w:rPr>
          <w:rFonts w:ascii="Sylfaen" w:hAnsi="Sylfaen"/>
          <w:color w:val="548DD4"/>
          <w:sz w:val="32"/>
          <w:szCs w:val="32"/>
          <w:lang w:val="ka-GE"/>
        </w:rPr>
      </w:pPr>
      <w:bookmarkStart w:id="71" w:name="_Toc16013746"/>
      <w:r w:rsidRPr="00FF609A">
        <w:rPr>
          <w:rFonts w:ascii="Sylfaen" w:hAnsi="Sylfaen"/>
          <w:color w:val="548DD4"/>
          <w:sz w:val="32"/>
          <w:szCs w:val="32"/>
          <w:lang w:val="ka-GE"/>
        </w:rPr>
        <w:t>ატმოსფერული ჰაერის სანიტარული მდგომარეობა</w:t>
      </w:r>
      <w:bookmarkEnd w:id="71"/>
    </w:p>
    <w:p w14:paraId="607AA848" w14:textId="77777777" w:rsidR="00740127" w:rsidRPr="00FF609A" w:rsidRDefault="00740127" w:rsidP="00F94982">
      <w:pPr>
        <w:spacing w:line="276" w:lineRule="auto"/>
        <w:rPr>
          <w:rFonts w:ascii="Sylfaen" w:hAnsi="Sylfaen"/>
          <w:sz w:val="22"/>
          <w:szCs w:val="22"/>
          <w:lang w:val="ka-GE"/>
        </w:rPr>
      </w:pPr>
    </w:p>
    <w:p w14:paraId="7EBDA429" w14:textId="778264AE" w:rsidR="00DF507E" w:rsidRDefault="00DF507E" w:rsidP="00DF507E">
      <w:pPr>
        <w:spacing w:line="276" w:lineRule="auto"/>
        <w:jc w:val="both"/>
        <w:rPr>
          <w:rFonts w:ascii="Sylfaen" w:hAnsi="Sylfaen" w:cs="Sylfaen"/>
          <w:sz w:val="22"/>
          <w:szCs w:val="22"/>
          <w:lang w:val="ka-GE"/>
        </w:rPr>
      </w:pPr>
      <w:r w:rsidRPr="00DF507E">
        <w:rPr>
          <w:rFonts w:ascii="Sylfaen" w:hAnsi="Sylfaen" w:cs="Sylfaen"/>
          <w:sz w:val="22"/>
          <w:szCs w:val="22"/>
          <w:lang w:val="ka-GE"/>
        </w:rPr>
        <w:t>ჯანმრთელობის მსოფლიო ორგანიზაციის (WHO) მიხედვით, ჰაერის დაბინძურება წარმოადგენს გარემოსთან დაკავშირებულ ერთ-ერთ უმთავრეს რისკს ჯანმრთელობისათვის, რადგან მსოფლიოს მოსახლეობის 91% ბინადრობს ისეთ საცხოვრებელ ადგილებში, სადაც ჰაერის დაბინძურება აჭარბებს ჯანმოს მიერ რეკომენდებულ უსაფრთხო დონეებს, რაც</w:t>
      </w:r>
      <w:r w:rsidR="00423698">
        <w:rPr>
          <w:rFonts w:ascii="Sylfaen" w:hAnsi="Sylfaen" w:cs="Sylfaen"/>
          <w:sz w:val="22"/>
          <w:szCs w:val="22"/>
          <w:lang w:val="ka-GE"/>
        </w:rPr>
        <w:t>,</w:t>
      </w:r>
      <w:r w:rsidRPr="00DF507E">
        <w:rPr>
          <w:rFonts w:ascii="Sylfaen" w:hAnsi="Sylfaen" w:cs="Sylfaen"/>
          <w:sz w:val="22"/>
          <w:szCs w:val="22"/>
          <w:lang w:val="ka-GE"/>
        </w:rPr>
        <w:t xml:space="preserve"> ექსპერტთა შეფასებით</w:t>
      </w:r>
      <w:r w:rsidR="00423698">
        <w:rPr>
          <w:rFonts w:ascii="Sylfaen" w:hAnsi="Sylfaen" w:cs="Sylfaen"/>
          <w:sz w:val="22"/>
          <w:szCs w:val="22"/>
          <w:lang w:val="ka-GE"/>
        </w:rPr>
        <w:t>,</w:t>
      </w:r>
      <w:r w:rsidRPr="00DF507E">
        <w:rPr>
          <w:rFonts w:ascii="Sylfaen" w:hAnsi="Sylfaen" w:cs="Sylfaen"/>
          <w:sz w:val="22"/>
          <w:szCs w:val="22"/>
          <w:lang w:val="ka-GE"/>
        </w:rPr>
        <w:t xml:space="preserve"> 7 მილიონი ადამიანის ნაადრევი სიკვდილის მიზეზი ხდება ყოველწლიურად. მათ შორის, დაბინძურებულ ატმოსფერულ, ანუ შენობისგარე ჰაერთან ექსპოზი</w:t>
      </w:r>
      <w:r w:rsidR="00423698">
        <w:rPr>
          <w:rFonts w:ascii="Sylfaen" w:hAnsi="Sylfaen" w:cs="Sylfaen"/>
          <w:sz w:val="22"/>
          <w:szCs w:val="22"/>
          <w:lang w:val="ka-GE"/>
        </w:rPr>
        <w:t>ცი</w:t>
      </w:r>
      <w:r w:rsidRPr="00DF507E">
        <w:rPr>
          <w:rFonts w:ascii="Sylfaen" w:hAnsi="Sylfaen" w:cs="Sylfaen"/>
          <w:sz w:val="22"/>
          <w:szCs w:val="22"/>
          <w:lang w:val="ka-GE"/>
        </w:rPr>
        <w:t xml:space="preserve">ის გამო ყოველწლიურად იღუპება 4.2 მილიონი ადამიანი, ხოლო დაბინძურებულ შენობისშიდა ჰაერთან ექსპოზიციის გამო - 3.8 მილიონი ადამიანი.  </w:t>
      </w:r>
    </w:p>
    <w:p w14:paraId="537C001B" w14:textId="77777777" w:rsidR="00DF507E" w:rsidRPr="00DF507E" w:rsidRDefault="00DF507E" w:rsidP="00DF507E">
      <w:pPr>
        <w:spacing w:line="276" w:lineRule="auto"/>
        <w:jc w:val="both"/>
        <w:rPr>
          <w:rFonts w:ascii="Sylfaen" w:hAnsi="Sylfaen" w:cs="Sylfaen"/>
          <w:sz w:val="22"/>
          <w:szCs w:val="22"/>
          <w:lang w:val="ka-GE"/>
        </w:rPr>
      </w:pPr>
    </w:p>
    <w:p w14:paraId="4C4FC22A" w14:textId="77777777" w:rsidR="00DF507E" w:rsidRDefault="00DF507E" w:rsidP="00DF507E">
      <w:pPr>
        <w:spacing w:line="276" w:lineRule="auto"/>
        <w:jc w:val="both"/>
        <w:rPr>
          <w:rFonts w:ascii="Sylfaen" w:hAnsi="Sylfaen" w:cs="Sylfaen"/>
          <w:sz w:val="22"/>
          <w:szCs w:val="22"/>
          <w:lang w:val="ka-GE"/>
        </w:rPr>
      </w:pPr>
      <w:r w:rsidRPr="00DF507E">
        <w:rPr>
          <w:rFonts w:ascii="Sylfaen" w:hAnsi="Sylfaen" w:cs="Sylfaen"/>
          <w:sz w:val="22"/>
          <w:szCs w:val="22"/>
          <w:lang w:val="ka-GE"/>
        </w:rPr>
        <w:t>ჯანმოს გათვლებით, ანალოგიური მონაცემები საქართველოსთვის ამგვარად გამოიყურება: ატმოსფერული/შენობისგარე ჰაერის დაბინძურებასთან დაკავშირებულია 4 389 (2016)</w:t>
      </w:r>
      <w:r w:rsidRPr="00DF507E">
        <w:rPr>
          <w:rStyle w:val="FootnoteReference"/>
          <w:rFonts w:ascii="Sylfaen" w:hAnsi="Sylfaen" w:cs="Sylfaen"/>
          <w:sz w:val="22"/>
          <w:szCs w:val="22"/>
        </w:rPr>
        <w:footnoteReference w:id="1"/>
      </w:r>
      <w:r w:rsidRPr="00DF507E">
        <w:rPr>
          <w:rFonts w:ascii="Sylfaen" w:hAnsi="Sylfaen" w:cs="Sylfaen"/>
          <w:sz w:val="22"/>
          <w:szCs w:val="22"/>
          <w:lang w:val="ka-GE"/>
        </w:rPr>
        <w:t>, ხოლო შენობისშიდა ჰაერის დაბინძურებასთან - 2 848 სიკვდილის შემთხვევა. აქვე უნდა აღინიშნოს, რომ ატმოსფერული ჰაერის დაბინძურებასთან ასოცირებული სიკვდილის შემთხვევების რაოდენობა 2012 წლის ანალოგიური გათვლებით შეადგენდა 3 741-ს</w:t>
      </w:r>
      <w:r w:rsidRPr="00DF507E">
        <w:rPr>
          <w:rStyle w:val="FootnoteReference"/>
          <w:rFonts w:ascii="Sylfaen" w:hAnsi="Sylfaen" w:cs="Sylfaen"/>
          <w:sz w:val="22"/>
          <w:szCs w:val="22"/>
          <w:lang w:val="ka-GE"/>
        </w:rPr>
        <w:footnoteReference w:id="2"/>
      </w:r>
      <w:r w:rsidRPr="00DF507E">
        <w:rPr>
          <w:rFonts w:ascii="Sylfaen" w:hAnsi="Sylfaen" w:cs="Sylfaen"/>
          <w:sz w:val="22"/>
          <w:szCs w:val="22"/>
          <w:lang w:val="ka-GE"/>
        </w:rPr>
        <w:t xml:space="preserve">, შესაბამისად ფიქსირდება 15%-იანი ზრდა. </w:t>
      </w:r>
    </w:p>
    <w:p w14:paraId="571CF12F" w14:textId="77777777" w:rsidR="00DF507E" w:rsidRPr="00DF507E" w:rsidRDefault="00DF507E" w:rsidP="00DF507E">
      <w:pPr>
        <w:spacing w:line="276" w:lineRule="auto"/>
        <w:jc w:val="both"/>
        <w:rPr>
          <w:rFonts w:ascii="Sylfaen" w:hAnsi="Sylfaen" w:cs="Sylfaen"/>
          <w:sz w:val="22"/>
          <w:szCs w:val="22"/>
          <w:lang w:val="ka-GE"/>
        </w:rPr>
      </w:pPr>
    </w:p>
    <w:p w14:paraId="2AD8961B" w14:textId="59D379C9" w:rsidR="00DF507E" w:rsidRDefault="00DF507E" w:rsidP="00DF507E">
      <w:pPr>
        <w:spacing w:line="276" w:lineRule="auto"/>
        <w:jc w:val="both"/>
        <w:rPr>
          <w:rFonts w:ascii="Sylfaen" w:hAnsi="Sylfaen" w:cs="Sylfaen"/>
          <w:sz w:val="22"/>
          <w:szCs w:val="22"/>
          <w:lang w:val="ka-GE"/>
        </w:rPr>
      </w:pPr>
      <w:r w:rsidRPr="00DF507E">
        <w:rPr>
          <w:rFonts w:ascii="Sylfaen" w:hAnsi="Sylfaen" w:cs="Sylfaen"/>
          <w:sz w:val="22"/>
          <w:szCs w:val="22"/>
          <w:lang w:val="ka-GE"/>
        </w:rPr>
        <w:t>ატმოსფერულ ჰაერში არსებული მტვერი მავნე ზემოქმედებას ახდენს გაცილებით უფრო მეტი ადამიანის ჯანმრთელობაზე, ვიდრე ჰაერის ნებისმიერი სხვა დამაბინძურებელი. მტვრის მყარი ნაწილაკების კომპონენტებს წარმოადგენს სულფატები, ნიტრატები, ამიაკი, ნატრიუმის ქლორიდი, ნახშირბადი, მინერალური მტვერი და წყალი, რომლებიც ჰაერში შეწონილ მდგომარეობაში არსებული ორგანული და არაორგანული ნივთიერებების მყარი და თხევადი ნაწილაკების რთული ნარევისაგან შედგება. თანამედროვე მიდგომების მიხედვით, ადამიანის ჯანმრთელობაზე ზემოქმედების შეფასებისა და ნორმირებისათვის გამოიყენება მტვრის მყარი ნაწილაკების დიფერენციაცია ფრაქციებად მათი აეროდინამიკური დიამეტრის ზომის შესაბამისად: PM</w:t>
      </w:r>
      <w:r w:rsidRPr="00DF507E">
        <w:rPr>
          <w:rFonts w:ascii="Sylfaen" w:hAnsi="Sylfaen" w:cs="Sylfaen"/>
          <w:sz w:val="22"/>
          <w:szCs w:val="22"/>
          <w:vertAlign w:val="subscript"/>
          <w:lang w:val="ka-GE"/>
        </w:rPr>
        <w:t>10</w:t>
      </w:r>
      <w:r w:rsidRPr="00DF507E">
        <w:rPr>
          <w:rFonts w:ascii="Sylfaen" w:hAnsi="Sylfaen" w:cs="Sylfaen"/>
          <w:sz w:val="22"/>
          <w:szCs w:val="22"/>
          <w:lang w:val="ka-GE"/>
        </w:rPr>
        <w:t xml:space="preserve"> (ნაწილაკები აეროდინამიკური დიამეტრით &lt;10 მკმ) და PM</w:t>
      </w:r>
      <w:r w:rsidRPr="00DF507E">
        <w:rPr>
          <w:rFonts w:ascii="Sylfaen" w:hAnsi="Sylfaen" w:cs="Sylfaen"/>
          <w:sz w:val="22"/>
          <w:szCs w:val="22"/>
          <w:vertAlign w:val="subscript"/>
          <w:lang w:val="ka-GE"/>
        </w:rPr>
        <w:t xml:space="preserve">2.5 </w:t>
      </w:r>
      <w:r w:rsidRPr="00DF507E">
        <w:rPr>
          <w:rFonts w:ascii="Sylfaen" w:hAnsi="Sylfaen" w:cs="Sylfaen"/>
          <w:sz w:val="22"/>
          <w:szCs w:val="22"/>
          <w:lang w:val="ka-GE"/>
        </w:rPr>
        <w:t>(ნაწილაკები აეროდინამიკური დიამეტრით &lt;2.5 მკმ). სწორედ ეს უკანასკნელი მიიჩნევა ყველაზე საშიშად ჯანმრთელობისათვის, რადგან შესწევ</w:t>
      </w:r>
      <w:r w:rsidR="008527B7">
        <w:rPr>
          <w:rFonts w:ascii="Sylfaen" w:hAnsi="Sylfaen" w:cs="Sylfaen"/>
          <w:sz w:val="22"/>
          <w:szCs w:val="22"/>
          <w:lang w:val="ka-GE"/>
        </w:rPr>
        <w:t>ს</w:t>
      </w:r>
      <w:r w:rsidRPr="00DF507E">
        <w:rPr>
          <w:rFonts w:ascii="Sylfaen" w:hAnsi="Sylfaen" w:cs="Sylfaen"/>
          <w:sz w:val="22"/>
          <w:szCs w:val="22"/>
          <w:lang w:val="ka-GE"/>
        </w:rPr>
        <w:t xml:space="preserve"> უნარი შეაღწიონ ბრონქიოლების პერიფერიულ უბნებში და შეაფერხო</w:t>
      </w:r>
      <w:r w:rsidR="008527B7">
        <w:rPr>
          <w:rFonts w:ascii="Sylfaen" w:hAnsi="Sylfaen" w:cs="Sylfaen"/>
          <w:sz w:val="22"/>
          <w:szCs w:val="22"/>
          <w:lang w:val="ka-GE"/>
        </w:rPr>
        <w:t>ს</w:t>
      </w:r>
      <w:r w:rsidRPr="00DF507E">
        <w:rPr>
          <w:rFonts w:ascii="Sylfaen" w:hAnsi="Sylfaen" w:cs="Sylfaen"/>
          <w:sz w:val="22"/>
          <w:szCs w:val="22"/>
          <w:lang w:val="ka-GE"/>
        </w:rPr>
        <w:t xml:space="preserve"> ჰაერცვლა. </w:t>
      </w:r>
    </w:p>
    <w:p w14:paraId="0C5D8F10" w14:textId="77777777" w:rsidR="00DF507E" w:rsidRPr="00DF507E" w:rsidRDefault="00DF507E" w:rsidP="00DF507E">
      <w:pPr>
        <w:spacing w:line="276" w:lineRule="auto"/>
        <w:jc w:val="both"/>
        <w:rPr>
          <w:rFonts w:ascii="Sylfaen" w:hAnsi="Sylfaen" w:cs="Sylfaen"/>
          <w:sz w:val="22"/>
          <w:szCs w:val="22"/>
          <w:lang w:val="ka-GE"/>
        </w:rPr>
      </w:pPr>
    </w:p>
    <w:p w14:paraId="52036346" w14:textId="3F0070DE" w:rsidR="00DF507E" w:rsidRDefault="00DF507E" w:rsidP="00DF507E">
      <w:pPr>
        <w:spacing w:line="276" w:lineRule="auto"/>
        <w:jc w:val="both"/>
        <w:rPr>
          <w:rFonts w:ascii="Sylfaen" w:hAnsi="Sylfaen" w:cs="Sylfaen"/>
          <w:sz w:val="22"/>
          <w:szCs w:val="22"/>
          <w:lang w:val="ka-GE"/>
        </w:rPr>
      </w:pPr>
      <w:r w:rsidRPr="00DF507E">
        <w:rPr>
          <w:rFonts w:ascii="Sylfaen" w:hAnsi="Sylfaen" w:cs="Sylfaen"/>
          <w:sz w:val="22"/>
          <w:szCs w:val="22"/>
          <w:lang w:val="ka-GE"/>
        </w:rPr>
        <w:t>მტვრის ნაწილაკების მუდმივი ზემოქმედება აძლიერებს გულ-სისხლძარღვთა და სუნთქვის სისტემის დაავადებების, ასევე</w:t>
      </w:r>
      <w:r w:rsidR="008527B7">
        <w:rPr>
          <w:rFonts w:ascii="Sylfaen" w:hAnsi="Sylfaen" w:cs="Sylfaen"/>
          <w:sz w:val="22"/>
          <w:szCs w:val="22"/>
          <w:lang w:val="ka-GE"/>
        </w:rPr>
        <w:t>,</w:t>
      </w:r>
      <w:r w:rsidRPr="00DF507E">
        <w:rPr>
          <w:rFonts w:ascii="Sylfaen" w:hAnsi="Sylfaen" w:cs="Sylfaen"/>
          <w:sz w:val="22"/>
          <w:szCs w:val="22"/>
          <w:lang w:val="ka-GE"/>
        </w:rPr>
        <w:t xml:space="preserve"> ფილტვის კიბოს განვითარების რისკს. ჰაერის დაბინძურების მაღალი დონის მქონე ქალაქებში, სიკვდილიანობის ზოგადი მაჩვენებელი 15-20%-ით აჭარბებს შედარებით სუფთა ჰაერის მქონე ქალაქებში ფიქსირებულ ანალოგიურ მაჩვენებლებს. ამასთან, ჰაერში დამაბინძურებლების დაბალი კონცენტრაციით არსებობა, ასევე</w:t>
      </w:r>
      <w:r w:rsidR="008527B7">
        <w:rPr>
          <w:rFonts w:ascii="Sylfaen" w:hAnsi="Sylfaen" w:cs="Sylfaen"/>
          <w:sz w:val="22"/>
          <w:szCs w:val="22"/>
          <w:lang w:val="ka-GE"/>
        </w:rPr>
        <w:t>,</w:t>
      </w:r>
      <w:r w:rsidRPr="00DF507E">
        <w:rPr>
          <w:rFonts w:ascii="Sylfaen" w:hAnsi="Sylfaen" w:cs="Sylfaen"/>
          <w:sz w:val="22"/>
          <w:szCs w:val="22"/>
          <w:lang w:val="ka-GE"/>
        </w:rPr>
        <w:t xml:space="preserve"> განაპირობებს არასასურველ შედეგებს ჯანმრთელობაზე ზემოქმედების თვალსაზრისით. </w:t>
      </w:r>
    </w:p>
    <w:p w14:paraId="7C461D5E" w14:textId="77777777" w:rsidR="00DF507E" w:rsidRPr="00DF507E" w:rsidRDefault="00DF507E" w:rsidP="00DF507E">
      <w:pPr>
        <w:spacing w:line="276" w:lineRule="auto"/>
        <w:jc w:val="both"/>
        <w:rPr>
          <w:rFonts w:ascii="Sylfaen" w:hAnsi="Sylfaen" w:cs="Sylfaen"/>
          <w:sz w:val="22"/>
          <w:szCs w:val="22"/>
          <w:lang w:val="ka-GE"/>
        </w:rPr>
      </w:pPr>
    </w:p>
    <w:p w14:paraId="6704499F" w14:textId="2083B95A" w:rsidR="00DF507E" w:rsidRDefault="00DF507E" w:rsidP="00DF507E">
      <w:pPr>
        <w:spacing w:line="276" w:lineRule="auto"/>
        <w:jc w:val="both"/>
        <w:rPr>
          <w:rFonts w:ascii="Sylfaen" w:hAnsi="Sylfaen" w:cs="Sylfaen"/>
          <w:sz w:val="22"/>
          <w:szCs w:val="22"/>
          <w:lang w:val="ka-GE"/>
        </w:rPr>
      </w:pPr>
      <w:r w:rsidRPr="00DF507E">
        <w:rPr>
          <w:rFonts w:ascii="Sylfaen" w:hAnsi="Sylfaen" w:cs="Sylfaen"/>
          <w:sz w:val="22"/>
          <w:szCs w:val="22"/>
          <w:lang w:val="ka-GE"/>
        </w:rPr>
        <w:t>ჯ</w:t>
      </w:r>
      <w:r w:rsidR="00CA0CA3">
        <w:rPr>
          <w:rFonts w:ascii="Sylfaen" w:hAnsi="Sylfaen" w:cs="Sylfaen"/>
          <w:sz w:val="22"/>
          <w:szCs w:val="22"/>
          <w:lang w:val="ka-GE"/>
        </w:rPr>
        <w:t>ა</w:t>
      </w:r>
      <w:r w:rsidRPr="00DF507E">
        <w:rPr>
          <w:rFonts w:ascii="Sylfaen" w:hAnsi="Sylfaen" w:cs="Sylfaen"/>
          <w:sz w:val="22"/>
          <w:szCs w:val="22"/>
          <w:lang w:val="ka-GE"/>
        </w:rPr>
        <w:t xml:space="preserve">ნმრთელობის მსოფლიო ორგანიზაციის მიერ წარმოებული შენობისშიდა და ატმოსფერული ჰაერის დაბინძურებასთან ასოცირებული სიკვდილიანობის  წილის გათვლები ეფუძნება დაავადებათა გლობალური ტვირთის 2010 წლის კვლევებს (Global Burden of Disease (GBD) 2010), რომლის მიხედვით განისაზღვრება გაერთიანებულ ეფექტებთან დაკავშირებულ დაავადებათა ტვირთი (Burden of disease from the joint effects of Household and Ambient Air Pollution) და ითვალისწინებს შემდეგ დაავადებებს: ქვედა სასუნთქი გზების მწვავე ინფექციები; ფილტვის ქრონიკული ობსტრუქციული დაავადება; ფილტვის კიბო; ინსულტი; გულის იშემიური დაავადება. </w:t>
      </w:r>
    </w:p>
    <w:p w14:paraId="28E1A712" w14:textId="77777777" w:rsidR="00DF507E" w:rsidRPr="00DF507E" w:rsidRDefault="00DF507E" w:rsidP="00DF507E">
      <w:pPr>
        <w:spacing w:line="276" w:lineRule="auto"/>
        <w:jc w:val="both"/>
        <w:rPr>
          <w:rFonts w:ascii="Sylfaen" w:hAnsi="Sylfaen" w:cs="Sylfaen"/>
          <w:sz w:val="22"/>
          <w:szCs w:val="22"/>
          <w:lang w:val="ka-GE"/>
        </w:rPr>
      </w:pPr>
    </w:p>
    <w:p w14:paraId="2A8946C2" w14:textId="0EF6BEE8" w:rsidR="00DF507E" w:rsidRPr="00DF507E" w:rsidRDefault="00DF507E" w:rsidP="00DF507E">
      <w:pPr>
        <w:spacing w:line="276" w:lineRule="auto"/>
        <w:jc w:val="both"/>
        <w:rPr>
          <w:rFonts w:ascii="Sylfaen" w:hAnsi="Sylfaen" w:cs="Sylfaen"/>
          <w:sz w:val="22"/>
          <w:szCs w:val="22"/>
          <w:lang w:val="ka-GE"/>
        </w:rPr>
      </w:pPr>
      <w:r w:rsidRPr="00DF507E">
        <w:rPr>
          <w:rFonts w:ascii="Sylfaen" w:hAnsi="Sylfaen" w:cs="Sylfaen"/>
          <w:sz w:val="22"/>
          <w:szCs w:val="22"/>
          <w:lang w:val="ka-GE"/>
        </w:rPr>
        <w:t xml:space="preserve">ჯანმოს მიერ საქართველოსთვის 2018 წელს მოწოდებული გათვლების შესაბამისად,  შენობისშიდა და შენობისგარე ჰაერის დაბინძურებასთან ასოცირებულმა გაერთიანებულმა მავნე ზემოქმედებამ მოსახლეობის ჯანმრთელობაზე განაპირობა 6845 (ქალი - </w:t>
      </w:r>
      <w:r w:rsidRPr="00DF507E">
        <w:rPr>
          <w:rFonts w:ascii="Sylfaen" w:hAnsi="Sylfaen" w:cs="Sylfaen"/>
          <w:sz w:val="22"/>
          <w:szCs w:val="22"/>
        </w:rPr>
        <w:t>3356</w:t>
      </w:r>
      <w:r w:rsidRPr="00DF507E">
        <w:rPr>
          <w:rFonts w:ascii="Sylfaen" w:hAnsi="Sylfaen" w:cs="Sylfaen"/>
          <w:sz w:val="22"/>
          <w:szCs w:val="22"/>
          <w:lang w:val="ka-GE"/>
        </w:rPr>
        <w:t xml:space="preserve">; კაცი - </w:t>
      </w:r>
      <w:r w:rsidRPr="00DF507E">
        <w:rPr>
          <w:rFonts w:ascii="Sylfaen" w:hAnsi="Sylfaen" w:cs="Sylfaen"/>
          <w:sz w:val="22"/>
          <w:szCs w:val="22"/>
        </w:rPr>
        <w:t>3489</w:t>
      </w:r>
      <w:r w:rsidRPr="00DF507E">
        <w:rPr>
          <w:rFonts w:ascii="Sylfaen" w:hAnsi="Sylfaen" w:cs="Sylfaen"/>
          <w:sz w:val="22"/>
          <w:szCs w:val="22"/>
          <w:lang w:val="ka-GE"/>
        </w:rPr>
        <w:t>) სიკვდილის შემთხვევა 2016 წელს. აქედან:</w:t>
      </w:r>
    </w:p>
    <w:p w14:paraId="6F6C4CD3" w14:textId="77777777" w:rsidR="00DF507E" w:rsidRPr="00DF507E" w:rsidRDefault="00DF507E" w:rsidP="00DF507E">
      <w:pPr>
        <w:pStyle w:val="ListParagraph"/>
        <w:numPr>
          <w:ilvl w:val="0"/>
          <w:numId w:val="40"/>
        </w:numPr>
        <w:spacing w:after="160"/>
        <w:contextualSpacing/>
        <w:jc w:val="both"/>
        <w:rPr>
          <w:rFonts w:ascii="Sylfaen" w:hAnsi="Sylfaen" w:cs="Sylfaen"/>
          <w:lang w:val="ka-GE"/>
        </w:rPr>
      </w:pPr>
      <w:r w:rsidRPr="00DF507E">
        <w:rPr>
          <w:rFonts w:ascii="Sylfaen" w:hAnsi="Sylfaen" w:cs="Sylfaen"/>
          <w:lang w:val="ka-GE"/>
        </w:rPr>
        <w:t xml:space="preserve">ქვედა სასუნთქი გზების მწვავე ინფექციით - 14 (ქალი - 7, კაცი - 7);   </w:t>
      </w:r>
    </w:p>
    <w:p w14:paraId="28CC3E61" w14:textId="77777777" w:rsidR="00DF507E" w:rsidRPr="00DF507E" w:rsidRDefault="00DF507E" w:rsidP="00DF507E">
      <w:pPr>
        <w:pStyle w:val="ListParagraph"/>
        <w:numPr>
          <w:ilvl w:val="0"/>
          <w:numId w:val="40"/>
        </w:numPr>
        <w:spacing w:after="160"/>
        <w:contextualSpacing/>
        <w:jc w:val="both"/>
        <w:rPr>
          <w:rFonts w:ascii="Sylfaen" w:hAnsi="Sylfaen" w:cs="Sylfaen"/>
          <w:lang w:val="ka-GE"/>
        </w:rPr>
      </w:pPr>
      <w:r w:rsidRPr="00DF507E">
        <w:rPr>
          <w:rFonts w:ascii="Sylfaen" w:hAnsi="Sylfaen" w:cs="Sylfaen"/>
          <w:lang w:val="ka-GE"/>
        </w:rPr>
        <w:t>ტრაქეას, ბრონქებისა და ფილტვის კიბოთი - 259 (ქალი - 53, კაცი - 205);</w:t>
      </w:r>
    </w:p>
    <w:p w14:paraId="3E81CF27" w14:textId="77777777" w:rsidR="00DF507E" w:rsidRPr="00DF507E" w:rsidRDefault="00DF507E" w:rsidP="00DF507E">
      <w:pPr>
        <w:pStyle w:val="ListParagraph"/>
        <w:numPr>
          <w:ilvl w:val="0"/>
          <w:numId w:val="40"/>
        </w:numPr>
        <w:spacing w:after="160"/>
        <w:contextualSpacing/>
        <w:jc w:val="both"/>
        <w:rPr>
          <w:rFonts w:ascii="Sylfaen" w:hAnsi="Sylfaen" w:cs="Sylfaen"/>
          <w:lang w:val="ka-GE"/>
        </w:rPr>
      </w:pPr>
      <w:r w:rsidRPr="00DF507E">
        <w:rPr>
          <w:rFonts w:ascii="Sylfaen" w:hAnsi="Sylfaen" w:cs="Sylfaen"/>
          <w:lang w:val="ka-GE"/>
        </w:rPr>
        <w:t xml:space="preserve">გულის იშემიური დაავადებით - 4092 (ქალი - </w:t>
      </w:r>
      <w:r w:rsidRPr="00DF507E">
        <w:rPr>
          <w:rFonts w:ascii="Sylfaen" w:hAnsi="Sylfaen" w:cs="Sylfaen"/>
        </w:rPr>
        <w:t>2006</w:t>
      </w:r>
      <w:r w:rsidRPr="00DF507E">
        <w:rPr>
          <w:rFonts w:ascii="Sylfaen" w:hAnsi="Sylfaen" w:cs="Sylfaen"/>
          <w:lang w:val="ka-GE"/>
        </w:rPr>
        <w:t xml:space="preserve">; კაცი -  </w:t>
      </w:r>
      <w:r w:rsidRPr="00DF507E">
        <w:rPr>
          <w:rFonts w:ascii="Sylfaen" w:hAnsi="Sylfaen" w:cs="Sylfaen"/>
        </w:rPr>
        <w:t>2086</w:t>
      </w:r>
      <w:r w:rsidRPr="00DF507E">
        <w:rPr>
          <w:rFonts w:ascii="Sylfaen" w:hAnsi="Sylfaen" w:cs="Sylfaen"/>
          <w:lang w:val="ka-GE"/>
        </w:rPr>
        <w:t>);</w:t>
      </w:r>
    </w:p>
    <w:p w14:paraId="14F4E2B0" w14:textId="77777777" w:rsidR="00DF507E" w:rsidRPr="00DF507E" w:rsidRDefault="00DF507E" w:rsidP="00DF507E">
      <w:pPr>
        <w:pStyle w:val="ListParagraph"/>
        <w:numPr>
          <w:ilvl w:val="0"/>
          <w:numId w:val="40"/>
        </w:numPr>
        <w:spacing w:after="160"/>
        <w:contextualSpacing/>
        <w:jc w:val="both"/>
        <w:rPr>
          <w:rFonts w:ascii="Sylfaen" w:hAnsi="Sylfaen" w:cs="Sylfaen"/>
          <w:lang w:val="ka-GE"/>
        </w:rPr>
      </w:pPr>
      <w:r w:rsidRPr="00DF507E">
        <w:rPr>
          <w:rFonts w:ascii="Sylfaen" w:hAnsi="Sylfaen" w:cs="Sylfaen"/>
          <w:lang w:val="ka-GE"/>
        </w:rPr>
        <w:lastRenderedPageBreak/>
        <w:t xml:space="preserve">ინსულტით - </w:t>
      </w:r>
      <w:r w:rsidRPr="00DF507E">
        <w:rPr>
          <w:rFonts w:ascii="Sylfaen" w:hAnsi="Sylfaen" w:cs="Sylfaen"/>
        </w:rPr>
        <w:t>1886</w:t>
      </w:r>
      <w:r w:rsidRPr="00DF507E">
        <w:rPr>
          <w:rFonts w:ascii="Sylfaen" w:hAnsi="Sylfaen" w:cs="Sylfaen"/>
          <w:lang w:val="ka-GE"/>
        </w:rPr>
        <w:t xml:space="preserve"> (ქალი - </w:t>
      </w:r>
      <w:r w:rsidRPr="00DF507E">
        <w:rPr>
          <w:rFonts w:ascii="Sylfaen" w:hAnsi="Sylfaen" w:cs="Sylfaen"/>
        </w:rPr>
        <w:t>1002</w:t>
      </w:r>
      <w:r w:rsidRPr="00DF507E">
        <w:rPr>
          <w:rFonts w:ascii="Sylfaen" w:hAnsi="Sylfaen" w:cs="Sylfaen"/>
          <w:lang w:val="ka-GE"/>
        </w:rPr>
        <w:t xml:space="preserve">; კაცი -  </w:t>
      </w:r>
      <w:r w:rsidRPr="00DF507E">
        <w:rPr>
          <w:rFonts w:ascii="Sylfaen" w:hAnsi="Sylfaen" w:cs="Sylfaen"/>
        </w:rPr>
        <w:t>884</w:t>
      </w:r>
      <w:r w:rsidRPr="00DF507E">
        <w:rPr>
          <w:rFonts w:ascii="Sylfaen" w:hAnsi="Sylfaen" w:cs="Sylfaen"/>
          <w:lang w:val="ka-GE"/>
        </w:rPr>
        <w:t>);</w:t>
      </w:r>
    </w:p>
    <w:p w14:paraId="11A93369" w14:textId="77777777" w:rsidR="00DF507E" w:rsidRPr="00DF507E" w:rsidRDefault="00DF507E" w:rsidP="00DF507E">
      <w:pPr>
        <w:pStyle w:val="ListParagraph"/>
        <w:numPr>
          <w:ilvl w:val="0"/>
          <w:numId w:val="40"/>
        </w:numPr>
        <w:spacing w:after="160"/>
        <w:contextualSpacing/>
        <w:jc w:val="both"/>
        <w:rPr>
          <w:rFonts w:ascii="Sylfaen" w:hAnsi="Sylfaen" w:cs="Sylfaen"/>
          <w:lang w:val="ka-GE"/>
        </w:rPr>
      </w:pPr>
      <w:r w:rsidRPr="00DF507E">
        <w:rPr>
          <w:rFonts w:ascii="Sylfaen" w:hAnsi="Sylfaen" w:cs="Sylfaen"/>
          <w:lang w:val="ka-GE"/>
        </w:rPr>
        <w:t xml:space="preserve">ფილტვის ქრონიკული ობსტრუქციული დაავადებით - </w:t>
      </w:r>
      <w:r w:rsidRPr="00DF507E">
        <w:rPr>
          <w:rFonts w:ascii="Sylfaen" w:hAnsi="Sylfaen" w:cs="Sylfaen"/>
        </w:rPr>
        <w:t>595</w:t>
      </w:r>
      <w:r w:rsidRPr="00DF507E">
        <w:rPr>
          <w:rFonts w:ascii="Sylfaen" w:hAnsi="Sylfaen" w:cs="Sylfaen"/>
          <w:lang w:val="ka-GE"/>
        </w:rPr>
        <w:t xml:space="preserve"> (ქალი - </w:t>
      </w:r>
      <w:r w:rsidRPr="00DF507E">
        <w:rPr>
          <w:rFonts w:ascii="Sylfaen" w:hAnsi="Sylfaen" w:cs="Sylfaen"/>
        </w:rPr>
        <w:t>307</w:t>
      </w:r>
      <w:r w:rsidRPr="00DF507E">
        <w:rPr>
          <w:rFonts w:ascii="Sylfaen" w:hAnsi="Sylfaen" w:cs="Sylfaen"/>
          <w:lang w:val="ka-GE"/>
        </w:rPr>
        <w:t xml:space="preserve">; კაცი - </w:t>
      </w:r>
      <w:r w:rsidRPr="00DF507E">
        <w:rPr>
          <w:rFonts w:ascii="Sylfaen" w:hAnsi="Sylfaen" w:cs="Sylfaen"/>
        </w:rPr>
        <w:t>288</w:t>
      </w:r>
      <w:r w:rsidRPr="00DF507E">
        <w:rPr>
          <w:rFonts w:ascii="Sylfaen" w:hAnsi="Sylfaen" w:cs="Sylfaen"/>
          <w:lang w:val="ka-GE"/>
        </w:rPr>
        <w:t xml:space="preserve"> );</w:t>
      </w:r>
    </w:p>
    <w:p w14:paraId="232602D6" w14:textId="75F88643" w:rsidR="00DF507E" w:rsidRDefault="00DF507E" w:rsidP="00DF507E">
      <w:pPr>
        <w:spacing w:line="276" w:lineRule="auto"/>
        <w:jc w:val="both"/>
        <w:rPr>
          <w:rFonts w:ascii="Sylfaen" w:hAnsi="Sylfaen" w:cs="Sylfaen"/>
          <w:sz w:val="22"/>
          <w:szCs w:val="22"/>
          <w:lang w:val="ka-GE"/>
        </w:rPr>
      </w:pPr>
      <w:r w:rsidRPr="00DF507E">
        <w:rPr>
          <w:rFonts w:ascii="Sylfaen" w:hAnsi="Sylfaen" w:cs="Sylfaen"/>
          <w:sz w:val="22"/>
          <w:szCs w:val="22"/>
          <w:lang w:val="ka-GE"/>
        </w:rPr>
        <w:t>გაერთიანებული ერების ორგანიზაციის მდგრადი განვითარების (Sustainable Development Goals)  SDG 3.9. მიზნის (2030 წლისთვის მნიშვნელოვნად იქნეს შემცირებული დაავადებები და სიკვდილიანობა გამოწვეული საშიში ქიმიური ნივთიერებებით, ჰაერის, წყლის, ნიადაგის დაბინძურებითა და კონტამინაციით), 3.9.1. ინდიკატორის მიხედვით  (Indicator 3.9.1: Mortality rate attributed to household and ambient air pollution) - ატმოსფერული და შენობისშიდა ჰაერის დაბინძურებასთან დაკავშირებული სიკვდილიანობის ინდექსი საქართველოსთვის (რომელიც, ასევე</w:t>
      </w:r>
      <w:r w:rsidR="0055082C">
        <w:rPr>
          <w:rFonts w:ascii="Sylfaen" w:hAnsi="Sylfaen" w:cs="Sylfaen"/>
          <w:sz w:val="22"/>
          <w:szCs w:val="22"/>
          <w:lang w:val="ka-GE"/>
        </w:rPr>
        <w:t>,</w:t>
      </w:r>
      <w:r w:rsidRPr="00DF507E">
        <w:rPr>
          <w:rFonts w:ascii="Sylfaen" w:hAnsi="Sylfaen" w:cs="Sylfaen"/>
          <w:sz w:val="22"/>
          <w:szCs w:val="22"/>
          <w:lang w:val="ka-GE"/>
        </w:rPr>
        <w:t xml:space="preserve"> ჯანმოს მიერ ექვემდებარება გაანგარიშებას და გამოქვეყნებას)</w:t>
      </w:r>
      <w:r w:rsidR="0055082C">
        <w:rPr>
          <w:rFonts w:ascii="Sylfaen" w:hAnsi="Sylfaen" w:cs="Sylfaen"/>
          <w:sz w:val="22"/>
          <w:szCs w:val="22"/>
          <w:lang w:val="ka-GE"/>
        </w:rPr>
        <w:t>,</w:t>
      </w:r>
      <w:r w:rsidRPr="00DF507E">
        <w:rPr>
          <w:rFonts w:ascii="Sylfaen" w:hAnsi="Sylfaen" w:cs="Sylfaen"/>
          <w:sz w:val="22"/>
          <w:szCs w:val="22"/>
          <w:lang w:val="ka-GE"/>
        </w:rPr>
        <w:t xml:space="preserve"> 2016 წლისათვის</w:t>
      </w:r>
      <w:r w:rsidR="0055082C">
        <w:rPr>
          <w:rFonts w:ascii="Sylfaen" w:hAnsi="Sylfaen" w:cs="Sylfaen"/>
          <w:sz w:val="22"/>
          <w:szCs w:val="22"/>
          <w:lang w:val="ka-GE"/>
        </w:rPr>
        <w:t>,</w:t>
      </w:r>
      <w:r w:rsidRPr="00DF507E">
        <w:rPr>
          <w:rFonts w:ascii="Sylfaen" w:hAnsi="Sylfaen" w:cs="Sylfaen"/>
          <w:sz w:val="22"/>
          <w:szCs w:val="22"/>
          <w:lang w:val="ka-GE"/>
        </w:rPr>
        <w:t xml:space="preserve"> შეადგენს 184.0/100 000 მოსახლეზე გადაანგარიშებით</w:t>
      </w:r>
      <w:r w:rsidRPr="00DF507E">
        <w:rPr>
          <w:rStyle w:val="FootnoteReference"/>
          <w:rFonts w:ascii="Sylfaen" w:hAnsi="Sylfaen" w:cs="Sylfaen"/>
          <w:sz w:val="22"/>
          <w:szCs w:val="22"/>
          <w:lang w:val="ka-GE"/>
        </w:rPr>
        <w:footnoteReference w:id="3"/>
      </w:r>
      <w:r w:rsidRPr="00DF507E">
        <w:rPr>
          <w:rFonts w:ascii="Sylfaen" w:hAnsi="Sylfaen" w:cs="Sylfaen"/>
          <w:sz w:val="22"/>
          <w:szCs w:val="22"/>
          <w:lang w:val="ka-GE"/>
        </w:rPr>
        <w:t xml:space="preserve">, ხოლო ასაკ-სტანდარტიზებული სიკვდილიანობის ინდექსი 101.8/100 000- მოსახლეზე გადაანგარიშებით. </w:t>
      </w:r>
    </w:p>
    <w:p w14:paraId="73D3240B" w14:textId="77777777" w:rsidR="00DF507E" w:rsidRPr="00DF507E" w:rsidRDefault="00DF507E" w:rsidP="00DF507E">
      <w:pPr>
        <w:spacing w:line="276" w:lineRule="auto"/>
        <w:jc w:val="both"/>
        <w:rPr>
          <w:rFonts w:ascii="Sylfaen" w:hAnsi="Sylfaen" w:cs="Sylfaen"/>
          <w:sz w:val="22"/>
          <w:szCs w:val="22"/>
          <w:lang w:val="ka-GE"/>
        </w:rPr>
      </w:pPr>
    </w:p>
    <w:p w14:paraId="04478E5B" w14:textId="77777777" w:rsidR="00DF507E" w:rsidRDefault="00DF507E" w:rsidP="00DF507E">
      <w:pPr>
        <w:spacing w:line="276" w:lineRule="auto"/>
        <w:jc w:val="both"/>
        <w:rPr>
          <w:rFonts w:ascii="Sylfaen" w:hAnsi="Sylfaen" w:cs="Sylfaen"/>
          <w:sz w:val="22"/>
          <w:szCs w:val="22"/>
          <w:lang w:val="ka-GE"/>
        </w:rPr>
      </w:pPr>
      <w:r w:rsidRPr="00DF507E">
        <w:rPr>
          <w:rFonts w:ascii="Sylfaen" w:hAnsi="Sylfaen" w:cs="Sylfaen"/>
          <w:sz w:val="22"/>
          <w:szCs w:val="22"/>
          <w:lang w:val="ka-GE"/>
        </w:rPr>
        <w:t>აქვე უნდა აღინიშნოს, რომ საქართველოს ინდექსი SDG 3.9.1. ინდიკატორის მიხედვით, 2-ჯერ აღემატება სიკვდილიანობის გლობალურ ინდექსს (94.8/100 000 მოსახლეზე), ხოლო 3-ჯერ აღემატება ჯანმოს ევროპის რეგიონის საშუალო ინდექსს (60.8/100 000 მოსახლეზე).  სიკვდილიანობის ასაკ-სტანდარტიზებულ ინდექსის მიხედვით, საქართველოს მონაცემები უახლოვდება გლობალურ ინდექსს (114.1/100 00 მოსახლეზე) და 2.8-ჯერ მაღალია ჯანმოს ევროპის რეგიონის საშუალო ინდექსზე (36.3/100 000 მოსახლეზე).</w:t>
      </w:r>
    </w:p>
    <w:p w14:paraId="061AB748" w14:textId="77777777" w:rsidR="00DF507E" w:rsidRPr="00DF507E" w:rsidRDefault="00DF507E" w:rsidP="00DF507E">
      <w:pPr>
        <w:spacing w:line="276" w:lineRule="auto"/>
        <w:jc w:val="both"/>
        <w:rPr>
          <w:rFonts w:ascii="Sylfaen" w:hAnsi="Sylfaen" w:cs="Sylfaen"/>
          <w:sz w:val="22"/>
          <w:szCs w:val="22"/>
          <w:lang w:val="ka-GE"/>
        </w:rPr>
      </w:pPr>
    </w:p>
    <w:p w14:paraId="482CFEE4" w14:textId="2C139A18" w:rsidR="00DF507E" w:rsidRPr="00DF507E" w:rsidRDefault="00DF507E" w:rsidP="00DF507E">
      <w:pPr>
        <w:spacing w:line="276" w:lineRule="auto"/>
        <w:jc w:val="both"/>
        <w:rPr>
          <w:rFonts w:ascii="Sylfaen" w:hAnsi="Sylfaen" w:cs="Sylfaen"/>
          <w:sz w:val="22"/>
          <w:szCs w:val="22"/>
          <w:lang w:val="ka-GE"/>
        </w:rPr>
      </w:pPr>
      <w:r w:rsidRPr="00DF507E">
        <w:rPr>
          <w:rFonts w:ascii="Sylfaen" w:hAnsi="Sylfaen" w:cs="Sylfaen"/>
          <w:sz w:val="22"/>
          <w:szCs w:val="22"/>
          <w:lang w:val="ka-GE"/>
        </w:rPr>
        <w:t>უნდა აღინიშნოს, რომ ჰაერის დაბინძურებასთან ასოცირებული გულ-სისხლძარღვთა, რესპირატორული დაავადებები და სიმსივნეები</w:t>
      </w:r>
      <w:r w:rsidR="005A3C1E">
        <w:rPr>
          <w:rFonts w:ascii="Sylfaen" w:hAnsi="Sylfaen" w:cs="Sylfaen"/>
          <w:sz w:val="22"/>
          <w:szCs w:val="22"/>
          <w:lang w:val="ka-GE"/>
        </w:rPr>
        <w:t>,</w:t>
      </w:r>
      <w:r w:rsidRPr="00DF507E">
        <w:rPr>
          <w:rFonts w:ascii="Sylfaen" w:hAnsi="Sylfaen" w:cs="Sylfaen"/>
          <w:sz w:val="22"/>
          <w:szCs w:val="22"/>
          <w:lang w:val="ka-GE"/>
        </w:rPr>
        <w:t xml:space="preserve"> უკანასკნელი ათი წლის განმავლობაში</w:t>
      </w:r>
      <w:r w:rsidR="005A3C1E">
        <w:rPr>
          <w:rFonts w:ascii="Sylfaen" w:hAnsi="Sylfaen" w:cs="Sylfaen"/>
          <w:sz w:val="22"/>
          <w:szCs w:val="22"/>
          <w:lang w:val="ka-GE"/>
        </w:rPr>
        <w:t>,</w:t>
      </w:r>
      <w:r w:rsidRPr="00DF507E">
        <w:rPr>
          <w:rFonts w:ascii="Sylfaen" w:hAnsi="Sylfaen" w:cs="Sylfaen"/>
          <w:sz w:val="22"/>
          <w:szCs w:val="22"/>
          <w:lang w:val="ka-GE"/>
        </w:rPr>
        <w:t xml:space="preserve"> მზარდი ტენდენციით ხასიათდება, როგორც მთელ მსოფლიოში, ასევე საქართველოში.</w:t>
      </w:r>
    </w:p>
    <w:p w14:paraId="013B55C3" w14:textId="574F1F76" w:rsidR="00DF507E" w:rsidRDefault="00DF507E" w:rsidP="00DF507E">
      <w:pPr>
        <w:spacing w:line="276" w:lineRule="auto"/>
        <w:jc w:val="both"/>
        <w:rPr>
          <w:rFonts w:ascii="Sylfaen" w:hAnsi="Sylfaen" w:cs="Sylfaen"/>
          <w:sz w:val="22"/>
          <w:szCs w:val="22"/>
          <w:lang w:val="ka-GE"/>
        </w:rPr>
      </w:pPr>
      <w:r w:rsidRPr="00DF507E">
        <w:rPr>
          <w:rFonts w:ascii="Sylfaen" w:hAnsi="Sylfaen" w:cs="Sylfaen"/>
          <w:sz w:val="22"/>
          <w:szCs w:val="22"/>
          <w:lang w:val="ka-GE"/>
        </w:rPr>
        <w:t>საქართველოში, ისევე, როგორც მსოფლიოს ქვეყნების უმეტესობაში, სიკვდილიანობის ტვირთი</w:t>
      </w:r>
      <w:r w:rsidR="005A3C1E">
        <w:rPr>
          <w:rFonts w:ascii="Sylfaen" w:hAnsi="Sylfaen" w:cs="Sylfaen"/>
          <w:sz w:val="22"/>
          <w:szCs w:val="22"/>
          <w:lang w:val="ka-GE"/>
        </w:rPr>
        <w:t>,</w:t>
      </w:r>
      <w:r w:rsidRPr="00DF507E">
        <w:rPr>
          <w:rFonts w:ascii="Sylfaen" w:hAnsi="Sylfaen" w:cs="Sylfaen"/>
          <w:sz w:val="22"/>
          <w:szCs w:val="22"/>
          <w:lang w:val="ka-GE"/>
        </w:rPr>
        <w:t xml:space="preserve"> ძირითადად</w:t>
      </w:r>
      <w:r w:rsidR="005A3C1E">
        <w:rPr>
          <w:rFonts w:ascii="Sylfaen" w:hAnsi="Sylfaen" w:cs="Sylfaen"/>
          <w:sz w:val="22"/>
          <w:szCs w:val="22"/>
          <w:lang w:val="ka-GE"/>
        </w:rPr>
        <w:t>,</w:t>
      </w:r>
      <w:r w:rsidRPr="00DF507E">
        <w:rPr>
          <w:rFonts w:ascii="Sylfaen" w:hAnsi="Sylfaen" w:cs="Sylfaen"/>
          <w:sz w:val="22"/>
          <w:szCs w:val="22"/>
          <w:lang w:val="ka-GE"/>
        </w:rPr>
        <w:t xml:space="preserve"> არაგადამდებ დაავადებებზე მოდის.</w:t>
      </w:r>
    </w:p>
    <w:p w14:paraId="49F5ED3E" w14:textId="77777777" w:rsidR="00DF507E" w:rsidRPr="00DF507E" w:rsidRDefault="00DF507E" w:rsidP="00DF507E">
      <w:pPr>
        <w:spacing w:line="276" w:lineRule="auto"/>
        <w:jc w:val="both"/>
        <w:rPr>
          <w:rFonts w:ascii="Sylfaen" w:hAnsi="Sylfaen" w:cs="Sylfaen"/>
          <w:sz w:val="22"/>
          <w:szCs w:val="22"/>
          <w:lang w:val="ka-GE"/>
        </w:rPr>
      </w:pPr>
    </w:p>
    <w:p w14:paraId="5C55C0A7" w14:textId="77777777" w:rsidR="00DF507E" w:rsidRDefault="00DF507E" w:rsidP="00DF507E">
      <w:pPr>
        <w:spacing w:line="276" w:lineRule="auto"/>
        <w:jc w:val="both"/>
        <w:rPr>
          <w:rFonts w:ascii="Sylfaen" w:hAnsi="Sylfaen" w:cs="Sylfaen"/>
          <w:sz w:val="22"/>
          <w:szCs w:val="22"/>
          <w:lang w:val="ka-GE"/>
        </w:rPr>
      </w:pPr>
      <w:r w:rsidRPr="00DF507E">
        <w:rPr>
          <w:rFonts w:ascii="Sylfaen" w:hAnsi="Sylfaen" w:cs="Sylfaen"/>
          <w:sz w:val="22"/>
          <w:szCs w:val="22"/>
          <w:lang w:val="ka-GE"/>
        </w:rPr>
        <w:t xml:space="preserve">მსოფლიოში ბოლო რამდენიმე ათწლეულის განმავლობაში აღინიშნა სიკვდილიანობის შემცირების და სიცოცხლის ხანგრძლივობის მატების ტენდენცია. ამგვარი ცვლილება ნაწილობრივ არაფატალური დაავადებების წილის ზრდასთან და ტრავმული დაზიანებით გამოწვეული სიკვდილის შემთხვევების შემცირებასთან და, ასევე, რისკ-ფაქტორების კონტროლის გაუმჯობესებასთან, დაავადებათა ადრეულ გამოვლენასა და გაუმჯობესებულ მართვასთან არის დაკავშირებული. </w:t>
      </w:r>
    </w:p>
    <w:p w14:paraId="7A9B442D" w14:textId="77777777" w:rsidR="00DF507E" w:rsidRPr="00DF507E" w:rsidRDefault="00DF507E" w:rsidP="00DF507E">
      <w:pPr>
        <w:spacing w:line="276" w:lineRule="auto"/>
        <w:jc w:val="both"/>
        <w:rPr>
          <w:rFonts w:ascii="Sylfaen" w:hAnsi="Sylfaen" w:cs="Sylfaen"/>
          <w:sz w:val="22"/>
          <w:szCs w:val="22"/>
          <w:lang w:val="ka-GE"/>
        </w:rPr>
      </w:pPr>
    </w:p>
    <w:p w14:paraId="1EDD7E72" w14:textId="416B846E" w:rsidR="00C1686B" w:rsidRDefault="00DF507E" w:rsidP="00DF507E">
      <w:pPr>
        <w:pStyle w:val="BodyTextIndent1"/>
        <w:tabs>
          <w:tab w:val="left" w:pos="0"/>
        </w:tabs>
        <w:spacing w:after="0"/>
        <w:ind w:left="0"/>
        <w:jc w:val="both"/>
        <w:rPr>
          <w:rFonts w:ascii="Sylfaen" w:hAnsi="Sylfaen"/>
          <w:lang w:val="ka-GE"/>
        </w:rPr>
      </w:pPr>
      <w:r w:rsidRPr="00DF507E">
        <w:rPr>
          <w:rFonts w:ascii="Sylfaen" w:hAnsi="Sylfaen"/>
          <w:lang w:val="ka-GE"/>
        </w:rPr>
        <w:t xml:space="preserve">2017 </w:t>
      </w:r>
      <w:r w:rsidRPr="00DF507E">
        <w:rPr>
          <w:rFonts w:ascii="Sylfaen" w:hAnsi="Sylfaen" w:cs="Sylfaen"/>
          <w:lang w:val="ka-GE"/>
        </w:rPr>
        <w:t>წელს</w:t>
      </w:r>
      <w:r w:rsidRPr="00DF507E">
        <w:rPr>
          <w:rFonts w:ascii="Sylfaen" w:hAnsi="Sylfaen"/>
          <w:lang w:val="ka-GE"/>
        </w:rPr>
        <w:t xml:space="preserve"> </w:t>
      </w:r>
      <w:r w:rsidRPr="00DF507E">
        <w:rPr>
          <w:rFonts w:ascii="Sylfaen" w:hAnsi="Sylfaen" w:cs="Sylfaen"/>
          <w:lang w:val="ka-GE"/>
        </w:rPr>
        <w:t>საქართველოს</w:t>
      </w:r>
      <w:r w:rsidRPr="00DF507E">
        <w:rPr>
          <w:rFonts w:ascii="Sylfaen" w:hAnsi="Sylfaen"/>
          <w:lang w:val="ka-GE"/>
        </w:rPr>
        <w:t xml:space="preserve"> </w:t>
      </w:r>
      <w:r w:rsidRPr="00DF507E">
        <w:rPr>
          <w:rFonts w:ascii="Sylfaen" w:hAnsi="Sylfaen" w:cs="Sylfaen"/>
          <w:lang w:val="ka-GE"/>
        </w:rPr>
        <w:t>მთავრობის</w:t>
      </w:r>
      <w:r w:rsidRPr="00DF507E">
        <w:rPr>
          <w:rFonts w:ascii="Sylfaen" w:hAnsi="Sylfaen"/>
          <w:lang w:val="ka-GE"/>
        </w:rPr>
        <w:t xml:space="preserve"> </w:t>
      </w:r>
      <w:r w:rsidRPr="00DF507E">
        <w:rPr>
          <w:rFonts w:ascii="Sylfaen" w:hAnsi="Sylfaen" w:cs="Sylfaen"/>
          <w:lang w:val="ka-GE"/>
        </w:rPr>
        <w:t>მიერ</w:t>
      </w:r>
      <w:r w:rsidRPr="00DF507E">
        <w:rPr>
          <w:rFonts w:ascii="Sylfaen" w:hAnsi="Sylfaen"/>
          <w:lang w:val="ka-GE"/>
        </w:rPr>
        <w:t xml:space="preserve"> </w:t>
      </w:r>
      <w:r w:rsidRPr="00DF507E">
        <w:rPr>
          <w:rFonts w:ascii="Sylfaen" w:hAnsi="Sylfaen" w:cs="Sylfaen"/>
          <w:lang w:val="ka-GE"/>
        </w:rPr>
        <w:t>მიღებული</w:t>
      </w:r>
      <w:r w:rsidRPr="00DF507E">
        <w:rPr>
          <w:rFonts w:ascii="Sylfaen" w:hAnsi="Sylfaen"/>
          <w:lang w:val="ka-GE"/>
        </w:rPr>
        <w:t xml:space="preserve"> </w:t>
      </w:r>
      <w:r w:rsidRPr="00DF507E">
        <w:rPr>
          <w:rFonts w:ascii="Sylfaen" w:hAnsi="Sylfaen" w:cs="Sylfaen"/>
          <w:lang w:val="ka-GE"/>
        </w:rPr>
        <w:t>იქნა</w:t>
      </w:r>
      <w:r w:rsidRPr="00DF507E">
        <w:rPr>
          <w:rFonts w:ascii="Sylfaen" w:hAnsi="Sylfaen"/>
          <w:lang w:val="ka-GE"/>
        </w:rPr>
        <w:t xml:space="preserve"> </w:t>
      </w:r>
      <w:r w:rsidRPr="00DF507E">
        <w:rPr>
          <w:rFonts w:ascii="Sylfaen" w:hAnsi="Sylfaen" w:cs="Sylfaen"/>
          <w:lang w:val="ka-GE"/>
        </w:rPr>
        <w:t>არაგადამდები</w:t>
      </w:r>
      <w:r w:rsidRPr="00DF507E">
        <w:rPr>
          <w:rFonts w:ascii="Sylfaen" w:hAnsi="Sylfaen"/>
          <w:lang w:val="ka-GE"/>
        </w:rPr>
        <w:t xml:space="preserve"> </w:t>
      </w:r>
      <w:r w:rsidRPr="00DF507E">
        <w:rPr>
          <w:rFonts w:ascii="Sylfaen" w:hAnsi="Sylfaen" w:cs="Sylfaen"/>
          <w:lang w:val="ka-GE"/>
        </w:rPr>
        <w:t>დაავადებების</w:t>
      </w:r>
      <w:r w:rsidRPr="00DF507E">
        <w:rPr>
          <w:rFonts w:ascii="Sylfaen" w:hAnsi="Sylfaen"/>
          <w:lang w:val="ka-GE"/>
        </w:rPr>
        <w:t xml:space="preserve"> </w:t>
      </w:r>
      <w:r w:rsidRPr="00DF507E">
        <w:rPr>
          <w:rFonts w:ascii="Sylfaen" w:hAnsi="Sylfaen" w:cs="Sylfaen"/>
          <w:lang w:val="ka-GE"/>
        </w:rPr>
        <w:t>პრევენციისა</w:t>
      </w:r>
      <w:r w:rsidRPr="00DF507E">
        <w:rPr>
          <w:rFonts w:ascii="Sylfaen" w:hAnsi="Sylfaen"/>
          <w:lang w:val="ka-GE"/>
        </w:rPr>
        <w:t xml:space="preserve"> </w:t>
      </w:r>
      <w:r w:rsidRPr="00DF507E">
        <w:rPr>
          <w:rFonts w:ascii="Sylfaen" w:hAnsi="Sylfaen" w:cs="Sylfaen"/>
          <w:lang w:val="ka-GE"/>
        </w:rPr>
        <w:t>და</w:t>
      </w:r>
      <w:r w:rsidRPr="00DF507E">
        <w:rPr>
          <w:rFonts w:ascii="Sylfaen" w:hAnsi="Sylfaen"/>
          <w:lang w:val="ka-GE"/>
        </w:rPr>
        <w:t xml:space="preserve"> </w:t>
      </w:r>
      <w:r w:rsidRPr="00DF507E">
        <w:rPr>
          <w:rFonts w:ascii="Sylfaen" w:hAnsi="Sylfaen" w:cs="Sylfaen"/>
          <w:lang w:val="ka-GE"/>
        </w:rPr>
        <w:t>კონტროლის</w:t>
      </w:r>
      <w:r w:rsidRPr="00DF507E">
        <w:rPr>
          <w:rFonts w:ascii="Sylfaen" w:hAnsi="Sylfaen"/>
          <w:lang w:val="ka-GE"/>
        </w:rPr>
        <w:t xml:space="preserve"> </w:t>
      </w:r>
      <w:r w:rsidRPr="00DF507E">
        <w:rPr>
          <w:rFonts w:ascii="Sylfaen" w:hAnsi="Sylfaen" w:cs="Sylfaen"/>
          <w:lang w:val="ka-GE"/>
        </w:rPr>
        <w:t>სტრატეგია</w:t>
      </w:r>
      <w:r w:rsidRPr="00DF507E">
        <w:rPr>
          <w:rFonts w:ascii="Sylfaen" w:hAnsi="Sylfaen"/>
          <w:lang w:val="ka-GE"/>
        </w:rPr>
        <w:t xml:space="preserve"> </w:t>
      </w:r>
      <w:r w:rsidRPr="00DF507E">
        <w:rPr>
          <w:rFonts w:ascii="Sylfaen" w:hAnsi="Sylfaen" w:cs="Sylfaen"/>
          <w:lang w:val="ka-GE"/>
        </w:rPr>
        <w:t>და</w:t>
      </w:r>
      <w:r w:rsidRPr="00DF507E">
        <w:rPr>
          <w:rFonts w:ascii="Sylfaen" w:hAnsi="Sylfaen"/>
          <w:lang w:val="ka-GE"/>
        </w:rPr>
        <w:t xml:space="preserve"> </w:t>
      </w:r>
      <w:r w:rsidRPr="00DF507E">
        <w:rPr>
          <w:rFonts w:ascii="Sylfaen" w:hAnsi="Sylfaen" w:cs="Sylfaen"/>
          <w:lang w:val="ka-GE"/>
        </w:rPr>
        <w:t>ეროვნული</w:t>
      </w:r>
      <w:r w:rsidRPr="00DF507E">
        <w:rPr>
          <w:rFonts w:ascii="Sylfaen" w:hAnsi="Sylfaen"/>
          <w:lang w:val="ka-GE"/>
        </w:rPr>
        <w:t xml:space="preserve"> </w:t>
      </w:r>
      <w:r w:rsidRPr="00DF507E">
        <w:rPr>
          <w:rFonts w:ascii="Sylfaen" w:hAnsi="Sylfaen" w:cs="Sylfaen"/>
          <w:lang w:val="ka-GE"/>
        </w:rPr>
        <w:t>სამოქმედო</w:t>
      </w:r>
      <w:r w:rsidRPr="00DF507E">
        <w:rPr>
          <w:rFonts w:ascii="Sylfaen" w:hAnsi="Sylfaen"/>
          <w:lang w:val="ka-GE"/>
        </w:rPr>
        <w:t xml:space="preserve"> </w:t>
      </w:r>
      <w:r w:rsidRPr="00DF507E">
        <w:rPr>
          <w:rFonts w:ascii="Sylfaen" w:hAnsi="Sylfaen" w:cs="Sylfaen"/>
          <w:lang w:val="ka-GE"/>
        </w:rPr>
        <w:t>გეგმა</w:t>
      </w:r>
      <w:r w:rsidRPr="00DF507E">
        <w:rPr>
          <w:rFonts w:ascii="Sylfaen" w:hAnsi="Sylfaen"/>
          <w:lang w:val="ka-GE"/>
        </w:rPr>
        <w:t xml:space="preserve">, </w:t>
      </w:r>
      <w:r w:rsidRPr="00DF507E">
        <w:rPr>
          <w:rFonts w:ascii="Sylfaen" w:hAnsi="Sylfaen" w:cs="Sylfaen"/>
          <w:lang w:val="ka-GE"/>
        </w:rPr>
        <w:t>ამოქმედდა</w:t>
      </w:r>
      <w:r w:rsidRPr="00DF507E">
        <w:rPr>
          <w:rFonts w:ascii="Sylfaen" w:hAnsi="Sylfaen"/>
          <w:lang w:val="ka-GE"/>
        </w:rPr>
        <w:t xml:space="preserve"> </w:t>
      </w:r>
      <w:r w:rsidRPr="00DF507E">
        <w:rPr>
          <w:rFonts w:ascii="Sylfaen" w:hAnsi="Sylfaen" w:cs="Sylfaen"/>
          <w:lang w:val="ka-GE"/>
        </w:rPr>
        <w:t>და</w:t>
      </w:r>
      <w:r w:rsidR="005A3C1E">
        <w:rPr>
          <w:rFonts w:ascii="Sylfaen" w:hAnsi="Sylfaen" w:cs="Sylfaen"/>
          <w:lang w:val="ka-GE"/>
        </w:rPr>
        <w:t xml:space="preserve"> </w:t>
      </w:r>
      <w:r w:rsidR="005A3C1E">
        <w:rPr>
          <w:rFonts w:ascii="Sylfaen" w:hAnsi="Sylfaen" w:cs="Sylfaen"/>
          <w:lang w:val="ka-GE"/>
        </w:rPr>
        <w:lastRenderedPageBreak/>
        <w:t>ფართოვდება</w:t>
      </w:r>
      <w:r w:rsidRPr="00DF507E">
        <w:rPr>
          <w:rFonts w:ascii="Sylfaen" w:hAnsi="Sylfaen"/>
          <w:lang w:val="ka-GE"/>
        </w:rPr>
        <w:t xml:space="preserve"> </w:t>
      </w:r>
      <w:r w:rsidRPr="00DF507E">
        <w:rPr>
          <w:rFonts w:ascii="Sylfaen" w:hAnsi="Sylfaen" w:cs="Sylfaen"/>
          <w:lang w:val="ka-GE"/>
        </w:rPr>
        <w:t>ქრონიკული</w:t>
      </w:r>
      <w:r w:rsidRPr="00DF507E">
        <w:rPr>
          <w:rFonts w:ascii="Sylfaen" w:hAnsi="Sylfaen"/>
          <w:lang w:val="ka-GE"/>
        </w:rPr>
        <w:t xml:space="preserve"> </w:t>
      </w:r>
      <w:r w:rsidRPr="00DF507E">
        <w:rPr>
          <w:rFonts w:ascii="Sylfaen" w:hAnsi="Sylfaen" w:cs="Sylfaen"/>
          <w:lang w:val="ka-GE"/>
        </w:rPr>
        <w:t>დაავადებების</w:t>
      </w:r>
      <w:r w:rsidRPr="00DF507E">
        <w:rPr>
          <w:rFonts w:ascii="Sylfaen" w:hAnsi="Sylfaen"/>
          <w:lang w:val="ka-GE"/>
        </w:rPr>
        <w:t xml:space="preserve"> </w:t>
      </w:r>
      <w:r w:rsidR="005A3C1E">
        <w:rPr>
          <w:rFonts w:ascii="Sylfaen" w:hAnsi="Sylfaen"/>
          <w:lang w:val="ka-GE"/>
        </w:rPr>
        <w:t xml:space="preserve">სამკურნალო საშუალებებით </w:t>
      </w:r>
      <w:r w:rsidRPr="00DF507E">
        <w:rPr>
          <w:rFonts w:ascii="Sylfaen" w:hAnsi="Sylfaen" w:cs="Sylfaen"/>
          <w:lang w:val="ka-GE"/>
        </w:rPr>
        <w:t>უზრუნველყოფის</w:t>
      </w:r>
      <w:r w:rsidRPr="00DF507E">
        <w:rPr>
          <w:rFonts w:ascii="Sylfaen" w:hAnsi="Sylfaen"/>
          <w:lang w:val="ka-GE"/>
        </w:rPr>
        <w:t xml:space="preserve"> </w:t>
      </w:r>
      <w:r w:rsidRPr="00DF507E">
        <w:rPr>
          <w:rFonts w:ascii="Sylfaen" w:hAnsi="Sylfaen" w:cs="Sylfaen"/>
          <w:lang w:val="ka-GE"/>
        </w:rPr>
        <w:t>კომპონენტი</w:t>
      </w:r>
      <w:r w:rsidRPr="00DF507E">
        <w:rPr>
          <w:rFonts w:ascii="Sylfaen" w:hAnsi="Sylfaen"/>
          <w:lang w:val="ka-GE"/>
        </w:rPr>
        <w:t xml:space="preserve">, კერძოდ,  </w:t>
      </w:r>
      <w:r w:rsidRPr="00DF507E">
        <w:rPr>
          <w:rFonts w:ascii="Sylfaen" w:hAnsi="Sylfaen"/>
        </w:rPr>
        <w:t xml:space="preserve">2017 </w:t>
      </w:r>
      <w:r w:rsidRPr="00DF507E">
        <w:rPr>
          <w:rFonts w:ascii="Sylfaen" w:hAnsi="Sylfaen" w:cs="Sylfaen"/>
        </w:rPr>
        <w:t>წელს</w:t>
      </w:r>
      <w:r w:rsidRPr="00DF507E">
        <w:rPr>
          <w:rFonts w:ascii="Sylfaen" w:hAnsi="Sylfaen"/>
        </w:rPr>
        <w:t xml:space="preserve"> </w:t>
      </w:r>
      <w:r w:rsidRPr="00DF507E">
        <w:rPr>
          <w:rFonts w:ascii="Sylfaen" w:hAnsi="Sylfaen" w:cs="Sylfaen"/>
        </w:rPr>
        <w:t>სახელმწიფომ</w:t>
      </w:r>
      <w:r w:rsidRPr="00DF507E">
        <w:rPr>
          <w:rFonts w:ascii="Sylfaen" w:hAnsi="Sylfaen"/>
        </w:rPr>
        <w:t xml:space="preserve"> </w:t>
      </w:r>
      <w:r w:rsidRPr="00DF507E">
        <w:rPr>
          <w:rFonts w:ascii="Sylfaen" w:hAnsi="Sylfaen" w:cs="Sylfaen"/>
        </w:rPr>
        <w:t>დაიწყო</w:t>
      </w:r>
      <w:r w:rsidRPr="00DF507E">
        <w:rPr>
          <w:rFonts w:ascii="Sylfaen" w:hAnsi="Sylfaen"/>
        </w:rPr>
        <w:t xml:space="preserve"> </w:t>
      </w:r>
      <w:r w:rsidRPr="00DF507E">
        <w:rPr>
          <w:rFonts w:ascii="Sylfaen" w:hAnsi="Sylfaen" w:cs="Sylfaen"/>
        </w:rPr>
        <w:t>ქრონიკული</w:t>
      </w:r>
      <w:r w:rsidRPr="00DF507E">
        <w:rPr>
          <w:rFonts w:ascii="Sylfaen" w:hAnsi="Sylfaen"/>
        </w:rPr>
        <w:t xml:space="preserve"> </w:t>
      </w:r>
      <w:r w:rsidRPr="00DF507E">
        <w:rPr>
          <w:rFonts w:ascii="Sylfaen" w:hAnsi="Sylfaen" w:cs="Sylfaen"/>
        </w:rPr>
        <w:t>არაგადამდები</w:t>
      </w:r>
      <w:r w:rsidRPr="00DF507E">
        <w:rPr>
          <w:rFonts w:ascii="Sylfaen" w:hAnsi="Sylfaen"/>
        </w:rPr>
        <w:t xml:space="preserve"> </w:t>
      </w:r>
      <w:r w:rsidRPr="00DF507E">
        <w:rPr>
          <w:rFonts w:ascii="Sylfaen" w:hAnsi="Sylfaen" w:cs="Sylfaen"/>
        </w:rPr>
        <w:t>დაავადებების</w:t>
      </w:r>
      <w:r w:rsidRPr="00DF507E">
        <w:rPr>
          <w:rFonts w:ascii="Sylfaen" w:hAnsi="Sylfaen"/>
        </w:rPr>
        <w:t xml:space="preserve"> (</w:t>
      </w:r>
      <w:r w:rsidRPr="00DF507E">
        <w:rPr>
          <w:rFonts w:ascii="Sylfaen" w:hAnsi="Sylfaen" w:cs="Sylfaen"/>
        </w:rPr>
        <w:t>გულის</w:t>
      </w:r>
      <w:r w:rsidRPr="00DF507E">
        <w:rPr>
          <w:rFonts w:ascii="Sylfaen" w:hAnsi="Sylfaen"/>
        </w:rPr>
        <w:t xml:space="preserve"> </w:t>
      </w:r>
      <w:r w:rsidRPr="00DF507E">
        <w:rPr>
          <w:rFonts w:ascii="Sylfaen" w:hAnsi="Sylfaen" w:cs="Sylfaen"/>
        </w:rPr>
        <w:t>იშემიური</w:t>
      </w:r>
      <w:r w:rsidRPr="00DF507E">
        <w:rPr>
          <w:rFonts w:ascii="Sylfaen" w:hAnsi="Sylfaen"/>
        </w:rPr>
        <w:t xml:space="preserve"> </w:t>
      </w:r>
      <w:r w:rsidRPr="00DF507E">
        <w:rPr>
          <w:rFonts w:ascii="Sylfaen" w:hAnsi="Sylfaen" w:cs="Sylfaen"/>
        </w:rPr>
        <w:t>დაავადება</w:t>
      </w:r>
      <w:r w:rsidRPr="00DF507E">
        <w:rPr>
          <w:rFonts w:ascii="Sylfaen" w:hAnsi="Sylfaen"/>
        </w:rPr>
        <w:t xml:space="preserve">, </w:t>
      </w:r>
      <w:r w:rsidRPr="00DF507E">
        <w:rPr>
          <w:rFonts w:ascii="Sylfaen" w:hAnsi="Sylfaen" w:cs="Sylfaen"/>
        </w:rPr>
        <w:t>ჰიპერტენზია</w:t>
      </w:r>
      <w:r w:rsidRPr="00DF507E">
        <w:rPr>
          <w:rFonts w:ascii="Sylfaen" w:hAnsi="Sylfaen"/>
        </w:rPr>
        <w:t xml:space="preserve">, </w:t>
      </w:r>
      <w:r w:rsidRPr="00DF507E">
        <w:rPr>
          <w:rFonts w:ascii="Sylfaen" w:hAnsi="Sylfaen" w:cs="Sylfaen"/>
        </w:rPr>
        <w:t>გულის</w:t>
      </w:r>
      <w:r w:rsidRPr="00DF507E">
        <w:rPr>
          <w:rFonts w:ascii="Sylfaen" w:hAnsi="Sylfaen"/>
        </w:rPr>
        <w:t xml:space="preserve"> </w:t>
      </w:r>
      <w:r w:rsidRPr="00DF507E">
        <w:rPr>
          <w:rFonts w:ascii="Sylfaen" w:hAnsi="Sylfaen" w:cs="Sylfaen"/>
        </w:rPr>
        <w:t>უკმარისობა</w:t>
      </w:r>
      <w:r w:rsidRPr="00DF507E">
        <w:rPr>
          <w:rFonts w:ascii="Sylfaen" w:hAnsi="Sylfaen"/>
        </w:rPr>
        <w:t xml:space="preserve">, </w:t>
      </w:r>
      <w:r w:rsidRPr="00DF507E">
        <w:rPr>
          <w:rFonts w:ascii="Sylfaen" w:hAnsi="Sylfaen" w:cs="Sylfaen"/>
        </w:rPr>
        <w:t>ასთმა</w:t>
      </w:r>
      <w:r w:rsidRPr="00DF507E">
        <w:rPr>
          <w:rFonts w:ascii="Sylfaen" w:hAnsi="Sylfaen"/>
        </w:rPr>
        <w:t xml:space="preserve">, </w:t>
      </w:r>
      <w:r w:rsidRPr="00DF507E">
        <w:rPr>
          <w:rFonts w:ascii="Sylfaen" w:hAnsi="Sylfaen" w:cs="Sylfaen"/>
        </w:rPr>
        <w:t>დიაბეტი</w:t>
      </w:r>
      <w:r w:rsidRPr="00DF507E">
        <w:rPr>
          <w:rFonts w:ascii="Sylfaen" w:hAnsi="Sylfaen"/>
        </w:rPr>
        <w:t xml:space="preserve"> </w:t>
      </w:r>
      <w:r w:rsidRPr="00DF507E">
        <w:rPr>
          <w:rFonts w:ascii="Sylfaen" w:hAnsi="Sylfaen" w:cs="Sylfaen"/>
        </w:rPr>
        <w:t>ტიპი</w:t>
      </w:r>
      <w:r w:rsidRPr="00DF507E">
        <w:rPr>
          <w:rFonts w:ascii="Sylfaen" w:hAnsi="Sylfaen"/>
        </w:rPr>
        <w:t xml:space="preserve"> 2, </w:t>
      </w:r>
      <w:r w:rsidRPr="00DF507E">
        <w:rPr>
          <w:rFonts w:ascii="Sylfaen" w:hAnsi="Sylfaen" w:cs="Sylfaen"/>
        </w:rPr>
        <w:t>ფარისებრი</w:t>
      </w:r>
      <w:r w:rsidRPr="00DF507E">
        <w:rPr>
          <w:rFonts w:ascii="Sylfaen" w:hAnsi="Sylfaen"/>
        </w:rPr>
        <w:t xml:space="preserve"> </w:t>
      </w:r>
      <w:r w:rsidRPr="00DF507E">
        <w:rPr>
          <w:rFonts w:ascii="Sylfaen" w:hAnsi="Sylfaen" w:cs="Sylfaen"/>
        </w:rPr>
        <w:t>ჯირკვლის</w:t>
      </w:r>
      <w:r w:rsidRPr="00DF507E">
        <w:rPr>
          <w:rFonts w:ascii="Sylfaen" w:hAnsi="Sylfaen"/>
        </w:rPr>
        <w:t xml:space="preserve"> </w:t>
      </w:r>
      <w:r w:rsidRPr="00DF507E">
        <w:rPr>
          <w:rFonts w:ascii="Sylfaen" w:hAnsi="Sylfaen" w:cs="Sylfaen"/>
        </w:rPr>
        <w:t>დაავადებები</w:t>
      </w:r>
      <w:r w:rsidRPr="00DF507E">
        <w:rPr>
          <w:rFonts w:ascii="Sylfaen" w:hAnsi="Sylfaen"/>
        </w:rPr>
        <w:t xml:space="preserve">) </w:t>
      </w:r>
      <w:r w:rsidRPr="00DF507E">
        <w:rPr>
          <w:rFonts w:ascii="Sylfaen" w:hAnsi="Sylfaen" w:cs="Sylfaen"/>
        </w:rPr>
        <w:t>სამკურნალო</w:t>
      </w:r>
      <w:r w:rsidRPr="00DF507E">
        <w:rPr>
          <w:rFonts w:ascii="Sylfaen" w:hAnsi="Sylfaen"/>
        </w:rPr>
        <w:t xml:space="preserve"> </w:t>
      </w:r>
      <w:r w:rsidRPr="00DF507E">
        <w:rPr>
          <w:rFonts w:ascii="Sylfaen" w:hAnsi="Sylfaen" w:cs="Sylfaen"/>
        </w:rPr>
        <w:t>მედიკამენტებით</w:t>
      </w:r>
      <w:r w:rsidRPr="00DF507E">
        <w:rPr>
          <w:rFonts w:ascii="Sylfaen" w:hAnsi="Sylfaen"/>
        </w:rPr>
        <w:t xml:space="preserve"> </w:t>
      </w:r>
      <w:r w:rsidRPr="00DF507E">
        <w:rPr>
          <w:rFonts w:ascii="Sylfaen" w:hAnsi="Sylfaen" w:cs="Sylfaen"/>
        </w:rPr>
        <w:t>უზრუნველყოფის</w:t>
      </w:r>
      <w:r w:rsidRPr="00DF507E">
        <w:rPr>
          <w:rFonts w:ascii="Sylfaen" w:hAnsi="Sylfaen"/>
        </w:rPr>
        <w:t xml:space="preserve"> </w:t>
      </w:r>
      <w:r w:rsidRPr="00DF507E">
        <w:rPr>
          <w:rFonts w:ascii="Sylfaen" w:hAnsi="Sylfaen" w:cs="Sylfaen"/>
        </w:rPr>
        <w:t>პროგრამა</w:t>
      </w:r>
      <w:r w:rsidRPr="00DF507E">
        <w:rPr>
          <w:rFonts w:ascii="Sylfaen" w:hAnsi="Sylfaen"/>
        </w:rPr>
        <w:t xml:space="preserve"> </w:t>
      </w:r>
      <w:r w:rsidRPr="00DF507E">
        <w:rPr>
          <w:rFonts w:ascii="Sylfaen" w:hAnsi="Sylfaen" w:cs="Sylfaen"/>
        </w:rPr>
        <w:t>სოციალურად</w:t>
      </w:r>
      <w:r w:rsidRPr="00DF507E">
        <w:rPr>
          <w:rFonts w:ascii="Sylfaen" w:hAnsi="Sylfaen"/>
        </w:rPr>
        <w:t xml:space="preserve"> </w:t>
      </w:r>
      <w:r w:rsidRPr="00DF507E">
        <w:rPr>
          <w:rFonts w:ascii="Sylfaen" w:hAnsi="Sylfaen" w:cs="Sylfaen"/>
        </w:rPr>
        <w:t>მოწყვლადი</w:t>
      </w:r>
      <w:r w:rsidRPr="00DF507E">
        <w:rPr>
          <w:rFonts w:ascii="Sylfaen" w:hAnsi="Sylfaen"/>
        </w:rPr>
        <w:t xml:space="preserve"> </w:t>
      </w:r>
      <w:r w:rsidRPr="00DF507E">
        <w:rPr>
          <w:rFonts w:ascii="Sylfaen" w:hAnsi="Sylfaen" w:cs="Sylfaen"/>
        </w:rPr>
        <w:t>მოსახლეობისთვის</w:t>
      </w:r>
      <w:r w:rsidRPr="00DF507E">
        <w:rPr>
          <w:rFonts w:ascii="Sylfaen" w:hAnsi="Sylfaen"/>
        </w:rPr>
        <w:t>.</w:t>
      </w:r>
      <w:r w:rsidRPr="00DF507E">
        <w:rPr>
          <w:rFonts w:ascii="Sylfaen" w:hAnsi="Sylfaen"/>
          <w:lang w:val="ka-GE"/>
        </w:rPr>
        <w:t xml:space="preserve"> გარდა ამისა, </w:t>
      </w:r>
      <w:r w:rsidRPr="00DF507E">
        <w:rPr>
          <w:rFonts w:ascii="Sylfaen" w:hAnsi="Sylfaen" w:cs="Sylfaen"/>
          <w:lang w:val="ka-GE"/>
        </w:rPr>
        <w:t>ჯანმრთელობის</w:t>
      </w:r>
      <w:r w:rsidRPr="00DF507E">
        <w:rPr>
          <w:rFonts w:ascii="Sylfaen" w:hAnsi="Sylfaen"/>
          <w:lang w:val="ka-GE"/>
        </w:rPr>
        <w:t xml:space="preserve"> </w:t>
      </w:r>
      <w:r w:rsidRPr="00DF507E">
        <w:rPr>
          <w:rFonts w:ascii="Sylfaen" w:hAnsi="Sylfaen" w:cs="Sylfaen"/>
          <w:lang w:val="ka-GE"/>
        </w:rPr>
        <w:t>მსოფლიო</w:t>
      </w:r>
      <w:r w:rsidRPr="00DF507E">
        <w:rPr>
          <w:rFonts w:ascii="Sylfaen" w:hAnsi="Sylfaen"/>
          <w:lang w:val="ka-GE"/>
        </w:rPr>
        <w:t xml:space="preserve"> </w:t>
      </w:r>
      <w:r w:rsidRPr="00DF507E">
        <w:rPr>
          <w:rFonts w:ascii="Sylfaen" w:hAnsi="Sylfaen" w:cs="Sylfaen"/>
          <w:lang w:val="ka-GE"/>
        </w:rPr>
        <w:t>ორგანიზაციის</w:t>
      </w:r>
      <w:r w:rsidRPr="00DF507E">
        <w:rPr>
          <w:rFonts w:ascii="Sylfaen" w:hAnsi="Sylfaen"/>
          <w:lang w:val="ka-GE"/>
        </w:rPr>
        <w:t xml:space="preserve"> </w:t>
      </w:r>
      <w:r w:rsidRPr="00DF507E">
        <w:rPr>
          <w:rFonts w:ascii="Sylfaen" w:hAnsi="Sylfaen" w:cs="Sylfaen"/>
          <w:lang w:val="ka-GE"/>
        </w:rPr>
        <w:t>საექსპერტო</w:t>
      </w:r>
      <w:r w:rsidRPr="00DF507E">
        <w:rPr>
          <w:rFonts w:ascii="Sylfaen" w:hAnsi="Sylfaen"/>
          <w:lang w:val="ka-GE"/>
        </w:rPr>
        <w:t xml:space="preserve"> </w:t>
      </w:r>
      <w:r w:rsidRPr="00DF507E">
        <w:rPr>
          <w:rFonts w:ascii="Sylfaen" w:hAnsi="Sylfaen" w:cs="Sylfaen"/>
          <w:lang w:val="ka-GE"/>
        </w:rPr>
        <w:t>დახმარებით</w:t>
      </w:r>
      <w:r w:rsidRPr="00DF507E">
        <w:rPr>
          <w:rFonts w:ascii="Sylfaen" w:hAnsi="Sylfaen"/>
          <w:lang w:val="ka-GE"/>
        </w:rPr>
        <w:t xml:space="preserve"> </w:t>
      </w:r>
      <w:r w:rsidRPr="00DF507E">
        <w:rPr>
          <w:rFonts w:ascii="Sylfaen" w:hAnsi="Sylfaen" w:cs="Sylfaen"/>
          <w:lang w:val="ka-GE"/>
        </w:rPr>
        <w:t>იქნა</w:t>
      </w:r>
      <w:r w:rsidRPr="00DF507E">
        <w:rPr>
          <w:rFonts w:ascii="Sylfaen" w:hAnsi="Sylfaen"/>
          <w:lang w:val="ka-GE"/>
        </w:rPr>
        <w:t xml:space="preserve"> </w:t>
      </w:r>
      <w:r w:rsidRPr="00DF507E">
        <w:rPr>
          <w:rFonts w:ascii="Sylfaen" w:hAnsi="Sylfaen" w:cs="Sylfaen"/>
          <w:lang w:val="ka-GE"/>
        </w:rPr>
        <w:t>შემუშავებული</w:t>
      </w:r>
      <w:r w:rsidRPr="00DF507E">
        <w:rPr>
          <w:rFonts w:ascii="Sylfaen" w:hAnsi="Sylfaen"/>
          <w:lang w:val="ka-GE"/>
        </w:rPr>
        <w:t xml:space="preserve"> </w:t>
      </w:r>
      <w:r w:rsidRPr="00DF507E">
        <w:rPr>
          <w:rFonts w:ascii="Sylfaen" w:hAnsi="Sylfaen" w:cs="Sylfaen"/>
          <w:lang w:val="ka-GE"/>
        </w:rPr>
        <w:t>გარემოს</w:t>
      </w:r>
      <w:r w:rsidRPr="00DF507E">
        <w:rPr>
          <w:rFonts w:ascii="Sylfaen" w:hAnsi="Sylfaen"/>
          <w:lang w:val="ka-GE"/>
        </w:rPr>
        <w:t xml:space="preserve"> </w:t>
      </w:r>
      <w:r w:rsidRPr="00DF507E">
        <w:rPr>
          <w:rFonts w:ascii="Sylfaen" w:hAnsi="Sylfaen" w:cs="Sylfaen"/>
          <w:lang w:val="ka-GE"/>
        </w:rPr>
        <w:t>და</w:t>
      </w:r>
      <w:r w:rsidRPr="00DF507E">
        <w:rPr>
          <w:rFonts w:ascii="Sylfaen" w:hAnsi="Sylfaen"/>
          <w:lang w:val="ka-GE"/>
        </w:rPr>
        <w:t xml:space="preserve"> </w:t>
      </w:r>
      <w:r w:rsidRPr="00DF507E">
        <w:rPr>
          <w:rFonts w:ascii="Sylfaen" w:hAnsi="Sylfaen" w:cs="Sylfaen"/>
          <w:lang w:val="ka-GE"/>
        </w:rPr>
        <w:t>ჯანმრთელობის</w:t>
      </w:r>
      <w:r w:rsidRPr="00DF507E">
        <w:rPr>
          <w:rFonts w:ascii="Sylfaen" w:hAnsi="Sylfaen"/>
          <w:lang w:val="ka-GE"/>
        </w:rPr>
        <w:t xml:space="preserve"> </w:t>
      </w:r>
      <w:r w:rsidRPr="00DF507E">
        <w:rPr>
          <w:rFonts w:ascii="Sylfaen" w:hAnsi="Sylfaen" w:cs="Sylfaen"/>
          <w:lang w:val="ka-GE"/>
        </w:rPr>
        <w:t>ეროვნული</w:t>
      </w:r>
      <w:r w:rsidRPr="00DF507E">
        <w:rPr>
          <w:rFonts w:ascii="Sylfaen" w:hAnsi="Sylfaen"/>
          <w:lang w:val="ka-GE"/>
        </w:rPr>
        <w:t xml:space="preserve"> </w:t>
      </w:r>
      <w:r w:rsidRPr="00DF507E">
        <w:rPr>
          <w:rFonts w:ascii="Sylfaen" w:hAnsi="Sylfaen" w:cs="Sylfaen"/>
          <w:lang w:val="ka-GE"/>
        </w:rPr>
        <w:t>სამოქმედო</w:t>
      </w:r>
      <w:r w:rsidRPr="00DF507E">
        <w:rPr>
          <w:rFonts w:ascii="Sylfaen" w:hAnsi="Sylfaen"/>
          <w:lang w:val="ka-GE"/>
        </w:rPr>
        <w:t xml:space="preserve"> </w:t>
      </w:r>
      <w:r w:rsidRPr="00DF507E">
        <w:rPr>
          <w:rFonts w:ascii="Sylfaen" w:hAnsi="Sylfaen" w:cs="Sylfaen"/>
          <w:lang w:val="ka-GE"/>
        </w:rPr>
        <w:t>გეგმა</w:t>
      </w:r>
      <w:r w:rsidRPr="00DF507E">
        <w:rPr>
          <w:rFonts w:ascii="Sylfaen" w:hAnsi="Sylfaen"/>
          <w:lang w:val="ka-GE"/>
        </w:rPr>
        <w:t xml:space="preserve"> (</w:t>
      </w:r>
      <w:r w:rsidRPr="00DF507E">
        <w:rPr>
          <w:rFonts w:ascii="Sylfaen" w:hAnsi="Sylfaen"/>
        </w:rPr>
        <w:t>NEHAP-2)</w:t>
      </w:r>
      <w:r w:rsidRPr="00DF507E">
        <w:rPr>
          <w:rFonts w:ascii="Sylfaen" w:hAnsi="Sylfaen"/>
          <w:lang w:val="ka-GE"/>
        </w:rPr>
        <w:t>, რომელიც წარმოადგენს უმნიშვნელოვანეს ინსტრუმენტს გარემოს და ჯანმრთელობის სფეროში გასატარებელი ღონისძიებების დაგეგმვისა და ამოქმედების კოორდინაციის გასაუმჯობესებლად, ყველა სექტორის ჩართულობით</w:t>
      </w:r>
      <w:r w:rsidRPr="00DF507E">
        <w:rPr>
          <w:rFonts w:ascii="Sylfaen" w:hAnsi="Sylfaen"/>
        </w:rPr>
        <w:t>.</w:t>
      </w:r>
    </w:p>
    <w:p w14:paraId="31937EB1" w14:textId="77777777" w:rsidR="00DF507E" w:rsidRPr="00DF507E" w:rsidRDefault="00DF507E" w:rsidP="00DF507E">
      <w:pPr>
        <w:pStyle w:val="BodyTextIndent1"/>
        <w:tabs>
          <w:tab w:val="left" w:pos="0"/>
        </w:tabs>
        <w:spacing w:after="0"/>
        <w:ind w:left="0"/>
        <w:jc w:val="both"/>
        <w:rPr>
          <w:rFonts w:ascii="Sylfaen" w:hAnsi="Sylfaen"/>
          <w:lang w:val="ka-GE"/>
        </w:rPr>
      </w:pPr>
    </w:p>
    <w:p w14:paraId="3248908A" w14:textId="77777777" w:rsidR="00740127" w:rsidRPr="00DF507E" w:rsidRDefault="00740127" w:rsidP="00DF507E">
      <w:pPr>
        <w:spacing w:line="276" w:lineRule="auto"/>
        <w:jc w:val="both"/>
        <w:rPr>
          <w:rFonts w:ascii="Sylfaen" w:hAnsi="Sylfaen"/>
          <w:sz w:val="22"/>
          <w:szCs w:val="22"/>
          <w:lang w:val="ka-GE"/>
        </w:rPr>
      </w:pPr>
      <w:r w:rsidRPr="00DF507E">
        <w:rPr>
          <w:rFonts w:ascii="Sylfaen" w:hAnsi="Sylfaen" w:cs="Sylfaen"/>
          <w:sz w:val="22"/>
          <w:szCs w:val="22"/>
          <w:lang w:val="ka-GE"/>
        </w:rPr>
        <w:t>ატმოსფერული</w:t>
      </w:r>
      <w:r w:rsidRPr="00DF507E">
        <w:rPr>
          <w:rFonts w:ascii="Sylfaen" w:hAnsi="Sylfaen"/>
          <w:sz w:val="22"/>
          <w:szCs w:val="22"/>
          <w:lang w:val="ka-GE"/>
        </w:rPr>
        <w:t xml:space="preserve"> </w:t>
      </w:r>
      <w:r w:rsidRPr="00DF507E">
        <w:rPr>
          <w:rFonts w:ascii="Sylfaen" w:hAnsi="Sylfaen" w:cs="Sylfaen"/>
          <w:sz w:val="22"/>
          <w:szCs w:val="22"/>
          <w:lang w:val="ka-GE"/>
        </w:rPr>
        <w:t>ჰაერის</w:t>
      </w:r>
      <w:r w:rsidRPr="00DF507E">
        <w:rPr>
          <w:rFonts w:ascii="Sylfaen" w:hAnsi="Sylfaen"/>
          <w:sz w:val="22"/>
          <w:szCs w:val="22"/>
          <w:lang w:val="ka-GE"/>
        </w:rPr>
        <w:t xml:space="preserve"> </w:t>
      </w:r>
      <w:r w:rsidRPr="00DF507E">
        <w:rPr>
          <w:rFonts w:ascii="Sylfaen" w:hAnsi="Sylfaen" w:cs="Sylfaen"/>
          <w:sz w:val="22"/>
          <w:szCs w:val="22"/>
          <w:lang w:val="ka-GE"/>
        </w:rPr>
        <w:t>მდგომარეობის</w:t>
      </w:r>
      <w:r w:rsidRPr="00DF507E">
        <w:rPr>
          <w:rFonts w:ascii="Sylfaen" w:hAnsi="Sylfaen"/>
          <w:sz w:val="22"/>
          <w:szCs w:val="22"/>
          <w:lang w:val="ka-GE"/>
        </w:rPr>
        <w:t xml:space="preserve"> </w:t>
      </w:r>
      <w:r w:rsidRPr="00DF507E">
        <w:rPr>
          <w:rFonts w:ascii="Sylfaen" w:hAnsi="Sylfaen" w:cs="Sylfaen"/>
          <w:sz w:val="22"/>
          <w:szCs w:val="22"/>
          <w:lang w:val="ka-GE"/>
        </w:rPr>
        <w:t>შეფასება</w:t>
      </w:r>
      <w:r w:rsidRPr="00DF507E">
        <w:rPr>
          <w:rFonts w:ascii="Sylfaen" w:hAnsi="Sylfaen"/>
          <w:sz w:val="22"/>
          <w:szCs w:val="22"/>
          <w:lang w:val="ka-GE"/>
        </w:rPr>
        <w:t xml:space="preserve"> </w:t>
      </w:r>
      <w:r w:rsidRPr="00DF507E">
        <w:rPr>
          <w:rFonts w:ascii="Sylfaen" w:hAnsi="Sylfaen" w:cs="Sylfaen"/>
          <w:sz w:val="22"/>
          <w:szCs w:val="22"/>
          <w:lang w:val="ka-GE"/>
        </w:rPr>
        <w:t>საქართველოში</w:t>
      </w:r>
      <w:r w:rsidRPr="00DF507E">
        <w:rPr>
          <w:rFonts w:ascii="Sylfaen" w:hAnsi="Sylfaen"/>
          <w:sz w:val="22"/>
          <w:szCs w:val="22"/>
          <w:lang w:val="ka-GE"/>
        </w:rPr>
        <w:t xml:space="preserve"> </w:t>
      </w:r>
      <w:r w:rsidRPr="00DF507E">
        <w:rPr>
          <w:rFonts w:ascii="Sylfaen" w:hAnsi="Sylfaen" w:cs="Sylfaen"/>
          <w:sz w:val="22"/>
          <w:szCs w:val="22"/>
          <w:lang w:val="ka-GE"/>
        </w:rPr>
        <w:t>განსაკუთრებულ</w:t>
      </w:r>
      <w:r w:rsidRPr="00DF507E">
        <w:rPr>
          <w:rFonts w:ascii="Sylfaen" w:hAnsi="Sylfaen"/>
          <w:sz w:val="22"/>
          <w:szCs w:val="22"/>
          <w:lang w:val="ka-GE"/>
        </w:rPr>
        <w:t xml:space="preserve"> </w:t>
      </w:r>
      <w:r w:rsidRPr="00DF507E">
        <w:rPr>
          <w:rFonts w:ascii="Sylfaen" w:hAnsi="Sylfaen" w:cs="Sylfaen"/>
          <w:sz w:val="22"/>
          <w:szCs w:val="22"/>
          <w:lang w:val="ka-GE"/>
        </w:rPr>
        <w:t>ყურადღებას</w:t>
      </w:r>
      <w:r w:rsidRPr="00DF507E">
        <w:rPr>
          <w:rFonts w:ascii="Sylfaen" w:hAnsi="Sylfaen"/>
          <w:sz w:val="22"/>
          <w:szCs w:val="22"/>
          <w:lang w:val="ka-GE"/>
        </w:rPr>
        <w:t xml:space="preserve"> </w:t>
      </w:r>
      <w:r w:rsidRPr="00DF507E">
        <w:rPr>
          <w:rFonts w:ascii="Sylfaen" w:hAnsi="Sylfaen" w:cs="Sylfaen"/>
          <w:sz w:val="22"/>
          <w:szCs w:val="22"/>
          <w:lang w:val="ka-GE"/>
        </w:rPr>
        <w:t>ითხოვს</w:t>
      </w:r>
      <w:r w:rsidRPr="00DF507E">
        <w:rPr>
          <w:rFonts w:ascii="Sylfaen" w:hAnsi="Sylfaen"/>
          <w:sz w:val="22"/>
          <w:szCs w:val="22"/>
          <w:lang w:val="ka-GE"/>
        </w:rPr>
        <w:t xml:space="preserve">, </w:t>
      </w:r>
      <w:r w:rsidRPr="00DF507E">
        <w:rPr>
          <w:rFonts w:ascii="Sylfaen" w:hAnsi="Sylfaen" w:cs="Sylfaen"/>
          <w:sz w:val="22"/>
          <w:szCs w:val="22"/>
          <w:lang w:val="ka-GE"/>
        </w:rPr>
        <w:t>რადგან</w:t>
      </w:r>
      <w:r w:rsidRPr="00DF507E">
        <w:rPr>
          <w:rFonts w:ascii="Sylfaen" w:hAnsi="Sylfaen"/>
          <w:sz w:val="22"/>
          <w:szCs w:val="22"/>
          <w:lang w:val="ka-GE"/>
        </w:rPr>
        <w:t xml:space="preserve"> </w:t>
      </w:r>
      <w:r w:rsidRPr="00DF507E">
        <w:rPr>
          <w:rFonts w:ascii="Sylfaen" w:hAnsi="Sylfaen" w:cs="Sylfaen"/>
          <w:sz w:val="22"/>
          <w:szCs w:val="22"/>
          <w:lang w:val="ka-GE"/>
        </w:rPr>
        <w:t>ქვეყნის</w:t>
      </w:r>
      <w:r w:rsidRPr="00DF507E">
        <w:rPr>
          <w:rFonts w:ascii="Sylfaen" w:hAnsi="Sylfaen"/>
          <w:sz w:val="22"/>
          <w:szCs w:val="22"/>
          <w:lang w:val="ka-GE"/>
        </w:rPr>
        <w:t xml:space="preserve"> </w:t>
      </w:r>
      <w:r w:rsidRPr="00DF507E">
        <w:rPr>
          <w:rFonts w:ascii="Sylfaen" w:hAnsi="Sylfaen" w:cs="Sylfaen"/>
          <w:sz w:val="22"/>
          <w:szCs w:val="22"/>
          <w:lang w:val="ka-GE"/>
        </w:rPr>
        <w:t>რელიეფური</w:t>
      </w:r>
      <w:r w:rsidRPr="00DF507E">
        <w:rPr>
          <w:rFonts w:ascii="Sylfaen" w:hAnsi="Sylfaen"/>
          <w:sz w:val="22"/>
          <w:szCs w:val="22"/>
          <w:lang w:val="ka-GE"/>
        </w:rPr>
        <w:t xml:space="preserve"> </w:t>
      </w:r>
      <w:r w:rsidRPr="00DF507E">
        <w:rPr>
          <w:rFonts w:ascii="Sylfaen" w:hAnsi="Sylfaen" w:cs="Sylfaen"/>
          <w:sz w:val="22"/>
          <w:szCs w:val="22"/>
          <w:lang w:val="ka-GE"/>
        </w:rPr>
        <w:t>პირობები</w:t>
      </w:r>
      <w:r w:rsidRPr="00DF507E">
        <w:rPr>
          <w:rFonts w:ascii="Sylfaen" w:hAnsi="Sylfaen"/>
          <w:sz w:val="22"/>
          <w:szCs w:val="22"/>
          <w:lang w:val="ka-GE"/>
        </w:rPr>
        <w:t xml:space="preserve">, </w:t>
      </w:r>
      <w:r w:rsidRPr="00DF507E">
        <w:rPr>
          <w:rFonts w:ascii="Sylfaen" w:hAnsi="Sylfaen" w:cs="Sylfaen"/>
          <w:sz w:val="22"/>
          <w:szCs w:val="22"/>
          <w:lang w:val="ka-GE"/>
        </w:rPr>
        <w:t>პარალელური</w:t>
      </w:r>
      <w:r w:rsidRPr="00DF507E">
        <w:rPr>
          <w:rFonts w:ascii="Sylfaen" w:hAnsi="Sylfaen"/>
          <w:sz w:val="22"/>
          <w:szCs w:val="22"/>
          <w:lang w:val="ka-GE"/>
        </w:rPr>
        <w:t xml:space="preserve"> </w:t>
      </w:r>
      <w:r w:rsidRPr="00DF507E">
        <w:rPr>
          <w:rFonts w:ascii="Sylfaen" w:hAnsi="Sylfaen" w:cs="Sylfaen"/>
          <w:sz w:val="22"/>
          <w:szCs w:val="22"/>
          <w:lang w:val="ka-GE"/>
        </w:rPr>
        <w:t>სატრანსპორტო მაგისტრალების</w:t>
      </w:r>
      <w:r w:rsidRPr="00DF507E">
        <w:rPr>
          <w:rFonts w:ascii="Sylfaen" w:hAnsi="Sylfaen"/>
          <w:sz w:val="22"/>
          <w:szCs w:val="22"/>
          <w:lang w:val="ka-GE"/>
        </w:rPr>
        <w:t xml:space="preserve"> </w:t>
      </w:r>
      <w:r w:rsidRPr="00DF507E">
        <w:rPr>
          <w:rFonts w:ascii="Sylfaen" w:hAnsi="Sylfaen" w:cs="Sylfaen"/>
          <w:sz w:val="22"/>
          <w:szCs w:val="22"/>
          <w:lang w:val="ka-GE"/>
        </w:rPr>
        <w:t>არარსებობა</w:t>
      </w:r>
      <w:r w:rsidRPr="00DF507E">
        <w:rPr>
          <w:rFonts w:ascii="Sylfaen" w:hAnsi="Sylfaen"/>
          <w:sz w:val="22"/>
          <w:szCs w:val="22"/>
          <w:lang w:val="ka-GE"/>
        </w:rPr>
        <w:t xml:space="preserve">, </w:t>
      </w:r>
      <w:r w:rsidRPr="00DF507E">
        <w:rPr>
          <w:rFonts w:ascii="Sylfaen" w:hAnsi="Sylfaen" w:cs="Sylfaen"/>
          <w:sz w:val="22"/>
          <w:szCs w:val="22"/>
          <w:lang w:val="ka-GE"/>
        </w:rPr>
        <w:t>დასახლებულ</w:t>
      </w:r>
      <w:r w:rsidRPr="00DF507E">
        <w:rPr>
          <w:rFonts w:ascii="Sylfaen" w:hAnsi="Sylfaen"/>
          <w:sz w:val="22"/>
          <w:szCs w:val="22"/>
          <w:lang w:val="ka-GE"/>
        </w:rPr>
        <w:t xml:space="preserve"> </w:t>
      </w:r>
      <w:r w:rsidRPr="00DF507E">
        <w:rPr>
          <w:rFonts w:ascii="Sylfaen" w:hAnsi="Sylfaen" w:cs="Sylfaen"/>
          <w:sz w:val="22"/>
          <w:szCs w:val="22"/>
          <w:lang w:val="ka-GE"/>
        </w:rPr>
        <w:t>ადგილებში</w:t>
      </w:r>
      <w:r w:rsidRPr="00DF507E">
        <w:rPr>
          <w:rFonts w:ascii="Sylfaen" w:hAnsi="Sylfaen"/>
          <w:sz w:val="22"/>
          <w:szCs w:val="22"/>
          <w:lang w:val="ka-GE"/>
        </w:rPr>
        <w:t xml:space="preserve"> </w:t>
      </w:r>
      <w:r w:rsidRPr="00DF507E">
        <w:rPr>
          <w:rFonts w:ascii="Sylfaen" w:hAnsi="Sylfaen" w:cs="Sylfaen"/>
          <w:sz w:val="22"/>
          <w:szCs w:val="22"/>
          <w:lang w:val="ka-GE"/>
        </w:rPr>
        <w:t>ავტოტრანსპორტის</w:t>
      </w:r>
      <w:r w:rsidRPr="00DF507E">
        <w:rPr>
          <w:rFonts w:ascii="Sylfaen" w:hAnsi="Sylfaen"/>
          <w:sz w:val="22"/>
          <w:szCs w:val="22"/>
          <w:lang w:val="ka-GE"/>
        </w:rPr>
        <w:t xml:space="preserve"> </w:t>
      </w:r>
      <w:r w:rsidRPr="00DF507E">
        <w:rPr>
          <w:rFonts w:ascii="Sylfaen" w:hAnsi="Sylfaen" w:cs="Sylfaen"/>
          <w:sz w:val="22"/>
          <w:szCs w:val="22"/>
          <w:lang w:val="ka-GE"/>
        </w:rPr>
        <w:t>მჭიდრო</w:t>
      </w:r>
      <w:r w:rsidRPr="00DF507E">
        <w:rPr>
          <w:rFonts w:ascii="Sylfaen" w:hAnsi="Sylfaen"/>
          <w:sz w:val="22"/>
          <w:szCs w:val="22"/>
          <w:lang w:val="ka-GE"/>
        </w:rPr>
        <w:t xml:space="preserve"> </w:t>
      </w:r>
      <w:r w:rsidRPr="00DF507E">
        <w:rPr>
          <w:rFonts w:ascii="Sylfaen" w:hAnsi="Sylfaen" w:cs="Sylfaen"/>
          <w:sz w:val="22"/>
          <w:szCs w:val="22"/>
          <w:lang w:val="ka-GE"/>
        </w:rPr>
        <w:t>ნაკადები</w:t>
      </w:r>
      <w:r w:rsidRPr="00DF507E">
        <w:rPr>
          <w:rFonts w:ascii="Sylfaen" w:hAnsi="Sylfaen"/>
          <w:sz w:val="22"/>
          <w:szCs w:val="22"/>
          <w:lang w:val="ka-GE"/>
        </w:rPr>
        <w:t xml:space="preserve"> </w:t>
      </w:r>
      <w:r w:rsidRPr="00DF507E">
        <w:rPr>
          <w:rFonts w:ascii="Sylfaen" w:hAnsi="Sylfaen" w:cs="Sylfaen"/>
          <w:sz w:val="22"/>
          <w:szCs w:val="22"/>
          <w:lang w:val="ka-GE"/>
        </w:rPr>
        <w:t>მავნე</w:t>
      </w:r>
      <w:r w:rsidRPr="00DF507E">
        <w:rPr>
          <w:rFonts w:ascii="Sylfaen" w:hAnsi="Sylfaen"/>
          <w:sz w:val="22"/>
          <w:szCs w:val="22"/>
          <w:lang w:val="ka-GE"/>
        </w:rPr>
        <w:t xml:space="preserve"> </w:t>
      </w:r>
      <w:r w:rsidRPr="00DF507E">
        <w:rPr>
          <w:rFonts w:ascii="Sylfaen" w:hAnsi="Sylfaen" w:cs="Sylfaen"/>
          <w:sz w:val="22"/>
          <w:szCs w:val="22"/>
          <w:lang w:val="ka-GE"/>
        </w:rPr>
        <w:t>ნივთიერებებით</w:t>
      </w:r>
      <w:r w:rsidRPr="00DF507E">
        <w:rPr>
          <w:rFonts w:ascii="Sylfaen" w:hAnsi="Sylfaen"/>
          <w:sz w:val="22"/>
          <w:szCs w:val="22"/>
          <w:lang w:val="ka-GE"/>
        </w:rPr>
        <w:t xml:space="preserve"> </w:t>
      </w:r>
      <w:r w:rsidRPr="00DF507E">
        <w:rPr>
          <w:rFonts w:ascii="Sylfaen" w:hAnsi="Sylfaen" w:cs="Sylfaen"/>
          <w:sz w:val="22"/>
          <w:szCs w:val="22"/>
          <w:lang w:val="ka-GE"/>
        </w:rPr>
        <w:t>მისი</w:t>
      </w:r>
      <w:r w:rsidRPr="00DF507E">
        <w:rPr>
          <w:rFonts w:ascii="Sylfaen" w:hAnsi="Sylfaen"/>
          <w:sz w:val="22"/>
          <w:szCs w:val="22"/>
          <w:lang w:val="ka-GE"/>
        </w:rPr>
        <w:t xml:space="preserve"> </w:t>
      </w:r>
      <w:r w:rsidRPr="00DF507E">
        <w:rPr>
          <w:rFonts w:ascii="Sylfaen" w:hAnsi="Sylfaen" w:cs="Sylfaen"/>
          <w:sz w:val="22"/>
          <w:szCs w:val="22"/>
          <w:lang w:val="ka-GE"/>
        </w:rPr>
        <w:t>დაბინძურების</w:t>
      </w:r>
      <w:r w:rsidRPr="00DF507E">
        <w:rPr>
          <w:rFonts w:ascii="Sylfaen" w:hAnsi="Sylfaen"/>
          <w:sz w:val="22"/>
          <w:szCs w:val="22"/>
          <w:lang w:val="ka-GE"/>
        </w:rPr>
        <w:t xml:space="preserve"> </w:t>
      </w:r>
      <w:r w:rsidRPr="00DF507E">
        <w:rPr>
          <w:rFonts w:ascii="Sylfaen" w:hAnsi="Sylfaen" w:cs="Sylfaen"/>
          <w:sz w:val="22"/>
          <w:szCs w:val="22"/>
          <w:lang w:val="ka-GE"/>
        </w:rPr>
        <w:t>მაღალ</w:t>
      </w:r>
      <w:r w:rsidRPr="00DF507E">
        <w:rPr>
          <w:rFonts w:ascii="Sylfaen" w:hAnsi="Sylfaen"/>
          <w:sz w:val="22"/>
          <w:szCs w:val="22"/>
          <w:lang w:val="ka-GE"/>
        </w:rPr>
        <w:t xml:space="preserve"> </w:t>
      </w:r>
      <w:r w:rsidRPr="00DF507E">
        <w:rPr>
          <w:rFonts w:ascii="Sylfaen" w:hAnsi="Sylfaen" w:cs="Sylfaen"/>
          <w:sz w:val="22"/>
          <w:szCs w:val="22"/>
          <w:lang w:val="ka-GE"/>
        </w:rPr>
        <w:t>დონეს</w:t>
      </w:r>
      <w:r w:rsidRPr="00DF507E">
        <w:rPr>
          <w:rFonts w:ascii="Sylfaen" w:hAnsi="Sylfaen"/>
          <w:sz w:val="22"/>
          <w:szCs w:val="22"/>
          <w:lang w:val="ka-GE"/>
        </w:rPr>
        <w:t xml:space="preserve"> </w:t>
      </w:r>
      <w:r w:rsidRPr="00DF507E">
        <w:rPr>
          <w:rFonts w:ascii="Sylfaen" w:hAnsi="Sylfaen" w:cs="Sylfaen"/>
          <w:sz w:val="22"/>
          <w:szCs w:val="22"/>
          <w:lang w:val="ka-GE"/>
        </w:rPr>
        <w:t>განაპირობე</w:t>
      </w:r>
      <w:r w:rsidR="002804BF" w:rsidRPr="00DF507E">
        <w:rPr>
          <w:rFonts w:ascii="Sylfaen" w:hAnsi="Sylfaen" w:cs="Sylfaen"/>
          <w:sz w:val="22"/>
          <w:szCs w:val="22"/>
          <w:lang w:val="ka-GE"/>
        </w:rPr>
        <w:t>ბს</w:t>
      </w:r>
      <w:r w:rsidRPr="00DF507E">
        <w:rPr>
          <w:rFonts w:ascii="Sylfaen" w:hAnsi="Sylfaen"/>
          <w:sz w:val="22"/>
          <w:szCs w:val="22"/>
          <w:lang w:val="ka-GE"/>
        </w:rPr>
        <w:t xml:space="preserve">.   </w:t>
      </w:r>
    </w:p>
    <w:p w14:paraId="24DDCFA8" w14:textId="77777777" w:rsidR="00C1686B" w:rsidRPr="00FF609A" w:rsidRDefault="00C1686B" w:rsidP="00C1686B">
      <w:pPr>
        <w:pStyle w:val="BodyTextIndent1"/>
        <w:spacing w:after="0"/>
        <w:ind w:left="0"/>
        <w:jc w:val="both"/>
        <w:rPr>
          <w:rFonts w:ascii="Sylfaen" w:hAnsi="Sylfaen"/>
          <w:lang w:val="ka-GE"/>
        </w:rPr>
      </w:pPr>
    </w:p>
    <w:p w14:paraId="6C742B7B" w14:textId="6B5802E0" w:rsidR="00C54D29" w:rsidRPr="00FF609A" w:rsidRDefault="00740127" w:rsidP="00C1686B">
      <w:pPr>
        <w:pStyle w:val="BodyTextIndent1"/>
        <w:spacing w:after="0"/>
        <w:ind w:left="0"/>
        <w:jc w:val="both"/>
        <w:rPr>
          <w:rFonts w:ascii="Sylfaen" w:hAnsi="Sylfaen"/>
          <w:lang w:val="ka-GE"/>
        </w:rPr>
      </w:pPr>
      <w:r w:rsidRPr="00FF609A">
        <w:rPr>
          <w:rFonts w:ascii="Sylfaen" w:hAnsi="Sylfaen"/>
          <w:lang w:val="ka-GE"/>
        </w:rPr>
        <w:t>სტატისტიკის ეროვნული სამსახურის მონაცემებით, 201</w:t>
      </w:r>
      <w:r w:rsidR="00575F7C">
        <w:rPr>
          <w:rFonts w:ascii="Sylfaen" w:hAnsi="Sylfaen"/>
          <w:lang w:val="ka-GE"/>
        </w:rPr>
        <w:t>7</w:t>
      </w:r>
      <w:r w:rsidRPr="00FF609A">
        <w:rPr>
          <w:rFonts w:ascii="Sylfaen" w:hAnsi="Sylfaen"/>
          <w:lang w:val="ka-GE"/>
        </w:rPr>
        <w:t xml:space="preserve"> წელს ქვეყნის მასშტაბით ატმოსფერულ ჰაერში </w:t>
      </w:r>
      <w:r w:rsidR="00E93F4F" w:rsidRPr="00FF609A">
        <w:rPr>
          <w:rFonts w:ascii="Sylfaen" w:hAnsi="Sylfaen" w:cs="Sylfaen"/>
          <w:color w:val="000000"/>
          <w:lang w:val="ru-RU"/>
        </w:rPr>
        <w:t>მავნე</w:t>
      </w:r>
      <w:r w:rsidR="00E93F4F" w:rsidRPr="00FF609A">
        <w:rPr>
          <w:rFonts w:ascii="Sylfaen" w:hAnsi="Sylfaen"/>
          <w:color w:val="000000"/>
          <w:lang w:val="ru-RU"/>
        </w:rPr>
        <w:t xml:space="preserve"> </w:t>
      </w:r>
      <w:r w:rsidR="00E93F4F" w:rsidRPr="00FF609A">
        <w:rPr>
          <w:rFonts w:ascii="Sylfaen" w:hAnsi="Sylfaen" w:cs="Sylfaen"/>
          <w:color w:val="000000"/>
          <w:lang w:val="ru-RU"/>
        </w:rPr>
        <w:t>ნივთიერებების</w:t>
      </w:r>
      <w:r w:rsidR="00E93F4F" w:rsidRPr="00FF609A">
        <w:rPr>
          <w:rFonts w:ascii="Sylfaen" w:hAnsi="Sylfaen"/>
          <w:color w:val="000000"/>
          <w:lang w:val="ru-RU"/>
        </w:rPr>
        <w:t xml:space="preserve"> </w:t>
      </w:r>
      <w:r w:rsidR="00E93F4F" w:rsidRPr="00FF609A">
        <w:rPr>
          <w:rFonts w:ascii="Sylfaen" w:hAnsi="Sylfaen" w:cs="Sylfaen"/>
          <w:color w:val="000000"/>
          <w:lang w:val="ru-RU"/>
        </w:rPr>
        <w:t>გამფრქვევი</w:t>
      </w:r>
      <w:r w:rsidR="00C80E99" w:rsidRPr="00FF609A">
        <w:rPr>
          <w:rFonts w:ascii="Sylfaen" w:hAnsi="Sylfaen" w:cs="Sylfaen"/>
          <w:color w:val="000000"/>
        </w:rPr>
        <w:t xml:space="preserve"> </w:t>
      </w:r>
      <w:r w:rsidR="00E93F4F" w:rsidRPr="00FF609A">
        <w:rPr>
          <w:rFonts w:ascii="Sylfaen" w:hAnsi="Sylfaen" w:cs="Sylfaen"/>
          <w:color w:val="000000"/>
          <w:lang w:val="ru-RU"/>
        </w:rPr>
        <w:t>სტაციონარული</w:t>
      </w:r>
      <w:r w:rsidR="00E93F4F" w:rsidRPr="00FF609A">
        <w:rPr>
          <w:rFonts w:ascii="Sylfaen" w:hAnsi="Sylfaen"/>
          <w:color w:val="000000"/>
          <w:lang w:val="ru-RU"/>
        </w:rPr>
        <w:t xml:space="preserve"> </w:t>
      </w:r>
      <w:r w:rsidR="00E93F4F" w:rsidRPr="00FF609A">
        <w:rPr>
          <w:rFonts w:ascii="Sylfaen" w:hAnsi="Sylfaen" w:cs="Sylfaen"/>
          <w:color w:val="000000"/>
          <w:lang w:val="ru-RU"/>
        </w:rPr>
        <w:t>წყაროები</w:t>
      </w:r>
      <w:r w:rsidR="00E93F4F" w:rsidRPr="00FF609A">
        <w:rPr>
          <w:rFonts w:ascii="Sylfaen" w:hAnsi="Sylfaen"/>
          <w:lang w:val="ka-GE"/>
        </w:rPr>
        <w:t xml:space="preserve">ს რაოდენობა შეადგენს </w:t>
      </w:r>
      <w:r w:rsidR="00575F7C">
        <w:rPr>
          <w:rFonts w:ascii="Sylfaen" w:hAnsi="Sylfaen"/>
          <w:lang w:val="ka-GE"/>
        </w:rPr>
        <w:t>2964</w:t>
      </w:r>
      <w:r w:rsidR="00E93F4F" w:rsidRPr="00FF609A">
        <w:rPr>
          <w:rFonts w:ascii="Sylfaen" w:hAnsi="Sylfaen"/>
          <w:lang w:val="ka-GE"/>
        </w:rPr>
        <w:t xml:space="preserve"> ერთეულს, რაც </w:t>
      </w:r>
      <w:r w:rsidR="00575F7C">
        <w:rPr>
          <w:rFonts w:ascii="Sylfaen" w:hAnsi="Sylfaen"/>
          <w:lang w:val="ka-GE"/>
        </w:rPr>
        <w:t>73</w:t>
      </w:r>
      <w:r w:rsidR="00E93F4F" w:rsidRPr="00FF609A">
        <w:rPr>
          <w:rFonts w:ascii="Sylfaen" w:hAnsi="Sylfaen"/>
          <w:lang w:val="ka-GE"/>
        </w:rPr>
        <w:t xml:space="preserve"> ერთეულით აღემატება 201</w:t>
      </w:r>
      <w:r w:rsidR="00575F7C">
        <w:rPr>
          <w:rFonts w:ascii="Sylfaen" w:hAnsi="Sylfaen"/>
          <w:lang w:val="ka-GE"/>
        </w:rPr>
        <w:t>6</w:t>
      </w:r>
      <w:r w:rsidR="00E93F4F" w:rsidRPr="00FF609A">
        <w:rPr>
          <w:rFonts w:ascii="Sylfaen" w:hAnsi="Sylfaen"/>
          <w:lang w:val="ka-GE"/>
        </w:rPr>
        <w:t xml:space="preserve"> წლის ანალოგიურ მონაცემს (201</w:t>
      </w:r>
      <w:r w:rsidR="00575F7C">
        <w:rPr>
          <w:rFonts w:ascii="Sylfaen" w:hAnsi="Sylfaen"/>
          <w:lang w:val="ka-GE"/>
        </w:rPr>
        <w:t>6</w:t>
      </w:r>
      <w:r w:rsidR="00E93F4F" w:rsidRPr="00FF609A">
        <w:rPr>
          <w:rFonts w:ascii="Sylfaen" w:hAnsi="Sylfaen"/>
          <w:lang w:val="ka-GE"/>
        </w:rPr>
        <w:t xml:space="preserve"> წ. – </w:t>
      </w:r>
      <w:r w:rsidR="00575F7C">
        <w:rPr>
          <w:rFonts w:ascii="Sylfaen" w:hAnsi="Sylfaen"/>
          <w:lang w:val="ka-GE"/>
        </w:rPr>
        <w:t>2891</w:t>
      </w:r>
      <w:r w:rsidR="00E93F4F" w:rsidRPr="00FF609A">
        <w:rPr>
          <w:rFonts w:ascii="Sylfaen" w:hAnsi="Sylfaen"/>
          <w:lang w:val="ka-GE"/>
        </w:rPr>
        <w:t xml:space="preserve"> ერთეული).</w:t>
      </w:r>
      <w:r w:rsidR="00C80E99" w:rsidRPr="00FF609A">
        <w:rPr>
          <w:rFonts w:ascii="Sylfaen" w:hAnsi="Sylfaen"/>
          <w:lang w:val="ka-GE"/>
        </w:rPr>
        <w:t xml:space="preserve"> </w:t>
      </w:r>
      <w:r w:rsidR="001A70D0" w:rsidRPr="00FF609A">
        <w:rPr>
          <w:rFonts w:ascii="Sylfaen" w:hAnsi="Sylfaen"/>
          <w:lang w:val="ka-GE"/>
        </w:rPr>
        <w:t xml:space="preserve">სტაციონარულ წყაროებში წარმოქმნილი მყარი ნივთიერებები მნიშვნელოვნად აღემატება აირად და თხევად ნივთიერებებს. </w:t>
      </w:r>
      <w:r w:rsidR="00C54D29" w:rsidRPr="00FF609A">
        <w:rPr>
          <w:rFonts w:ascii="Sylfaen" w:hAnsi="Sylfaen"/>
          <w:lang w:val="ka-GE"/>
        </w:rPr>
        <w:t>თუმცა ხდება მავნე ნივთიერებების დაახლოებით 95%-ის დაჭერა, მხოლოდ 5%-ის გაფრქვევა ხდება ატმოსფეროში.</w:t>
      </w:r>
    </w:p>
    <w:p w14:paraId="3FB50A84" w14:textId="77777777" w:rsidR="00C1686B" w:rsidRPr="00FF609A" w:rsidRDefault="00C1686B" w:rsidP="00C1686B">
      <w:pPr>
        <w:pStyle w:val="BodyTextIndent1"/>
        <w:spacing w:after="0"/>
        <w:ind w:left="0"/>
        <w:jc w:val="both"/>
        <w:rPr>
          <w:rFonts w:ascii="Sylfaen" w:hAnsi="Sylfaen"/>
          <w:snapToGrid w:val="0"/>
          <w:lang w:val="ka-GE"/>
        </w:rPr>
      </w:pPr>
    </w:p>
    <w:p w14:paraId="1F61351C" w14:textId="62A98BAF" w:rsidR="00353EFA" w:rsidRDefault="00C54D29" w:rsidP="00C1686B">
      <w:pPr>
        <w:pStyle w:val="BodyTextIndent1"/>
        <w:spacing w:after="0"/>
        <w:ind w:left="0"/>
        <w:jc w:val="both"/>
        <w:rPr>
          <w:rFonts w:ascii="Sylfaen" w:hAnsi="Sylfaen"/>
          <w:snapToGrid w:val="0"/>
          <w:lang w:val="ka-GE"/>
        </w:rPr>
      </w:pPr>
      <w:r w:rsidRPr="00FF609A">
        <w:rPr>
          <w:rFonts w:ascii="Sylfaen" w:hAnsi="Sylfaen"/>
          <w:snapToGrid w:val="0"/>
        </w:rPr>
        <w:t>201</w:t>
      </w:r>
      <w:r w:rsidR="00575F7C">
        <w:rPr>
          <w:rFonts w:ascii="Sylfaen" w:hAnsi="Sylfaen"/>
          <w:snapToGrid w:val="0"/>
          <w:lang w:val="ka-GE"/>
        </w:rPr>
        <w:t>7</w:t>
      </w:r>
      <w:r w:rsidRPr="00FF609A">
        <w:rPr>
          <w:rFonts w:ascii="Sylfaen" w:hAnsi="Sylfaen"/>
          <w:snapToGrid w:val="0"/>
          <w:lang w:val="ka-GE"/>
        </w:rPr>
        <w:t xml:space="preserve"> </w:t>
      </w:r>
      <w:r w:rsidRPr="00FF609A">
        <w:rPr>
          <w:rFonts w:ascii="Sylfaen" w:hAnsi="Sylfaen"/>
          <w:snapToGrid w:val="0"/>
          <w:lang w:val="nb-NO"/>
        </w:rPr>
        <w:t>წელს</w:t>
      </w:r>
      <w:r w:rsidRPr="00FF609A">
        <w:rPr>
          <w:rFonts w:ascii="Sylfaen" w:hAnsi="Sylfaen"/>
          <w:snapToGrid w:val="0"/>
        </w:rPr>
        <w:t xml:space="preserve"> </w:t>
      </w:r>
      <w:r w:rsidRPr="00FF609A">
        <w:rPr>
          <w:rFonts w:ascii="Sylfaen" w:hAnsi="Sylfaen"/>
          <w:snapToGrid w:val="0"/>
          <w:lang w:val="nb-NO"/>
        </w:rPr>
        <w:t>სტაციონარული</w:t>
      </w:r>
      <w:r w:rsidRPr="00FF609A">
        <w:rPr>
          <w:rFonts w:ascii="Sylfaen" w:hAnsi="Sylfaen"/>
          <w:snapToGrid w:val="0"/>
        </w:rPr>
        <w:t xml:space="preserve"> </w:t>
      </w:r>
      <w:r w:rsidRPr="00FF609A">
        <w:rPr>
          <w:rFonts w:ascii="Sylfaen" w:hAnsi="Sylfaen"/>
          <w:snapToGrid w:val="0"/>
          <w:lang w:val="nb-NO"/>
        </w:rPr>
        <w:t>წყაროებიდან</w:t>
      </w:r>
      <w:r w:rsidRPr="00FF609A">
        <w:rPr>
          <w:rFonts w:ascii="Sylfaen" w:hAnsi="Sylfaen"/>
          <w:snapToGrid w:val="0"/>
        </w:rPr>
        <w:t xml:space="preserve"> </w:t>
      </w:r>
      <w:r w:rsidRPr="00FF609A">
        <w:rPr>
          <w:rFonts w:ascii="Sylfaen" w:hAnsi="Sylfaen"/>
          <w:snapToGrid w:val="0"/>
          <w:lang w:val="nb-NO"/>
        </w:rPr>
        <w:t>ატმოსფერულ</w:t>
      </w:r>
      <w:r w:rsidRPr="00FF609A">
        <w:rPr>
          <w:rFonts w:ascii="Sylfaen" w:hAnsi="Sylfaen"/>
          <w:snapToGrid w:val="0"/>
        </w:rPr>
        <w:t xml:space="preserve"> </w:t>
      </w:r>
      <w:r w:rsidRPr="00FF609A">
        <w:rPr>
          <w:rFonts w:ascii="Sylfaen" w:hAnsi="Sylfaen"/>
          <w:snapToGrid w:val="0"/>
          <w:lang w:val="nb-NO"/>
        </w:rPr>
        <w:t>ჰაერში</w:t>
      </w:r>
      <w:r w:rsidRPr="00FF609A">
        <w:rPr>
          <w:rFonts w:ascii="Sylfaen" w:hAnsi="Sylfaen"/>
          <w:snapToGrid w:val="0"/>
        </w:rPr>
        <w:t xml:space="preserve"> </w:t>
      </w:r>
      <w:r w:rsidRPr="00FF609A">
        <w:rPr>
          <w:rFonts w:ascii="Sylfaen" w:hAnsi="Sylfaen"/>
          <w:snapToGrid w:val="0"/>
          <w:lang w:val="nb-NO"/>
        </w:rPr>
        <w:t>გაფრქვეული</w:t>
      </w:r>
      <w:r w:rsidRPr="00FF609A">
        <w:rPr>
          <w:rFonts w:ascii="Sylfaen" w:hAnsi="Sylfaen"/>
          <w:snapToGrid w:val="0"/>
        </w:rPr>
        <w:t xml:space="preserve"> </w:t>
      </w:r>
      <w:r w:rsidRPr="00FF609A">
        <w:rPr>
          <w:rFonts w:ascii="Sylfaen" w:hAnsi="Sylfaen"/>
          <w:snapToGrid w:val="0"/>
          <w:lang w:val="nb-NO"/>
        </w:rPr>
        <w:t>იყო</w:t>
      </w:r>
      <w:r w:rsidRPr="00FF609A">
        <w:rPr>
          <w:rFonts w:ascii="Sylfaen" w:hAnsi="Sylfaen"/>
          <w:snapToGrid w:val="0"/>
        </w:rPr>
        <w:t xml:space="preserve"> </w:t>
      </w:r>
      <w:r w:rsidR="00575F7C">
        <w:rPr>
          <w:rFonts w:ascii="Sylfaen" w:hAnsi="Sylfaen"/>
          <w:snapToGrid w:val="0"/>
          <w:lang w:val="ka-GE"/>
        </w:rPr>
        <w:t>46.5</w:t>
      </w:r>
      <w:r w:rsidRPr="00FF609A">
        <w:rPr>
          <w:rFonts w:ascii="Sylfaen" w:hAnsi="Sylfaen"/>
          <w:snapToGrid w:val="0"/>
          <w:lang w:val="ka-GE"/>
        </w:rPr>
        <w:t xml:space="preserve"> </w:t>
      </w:r>
      <w:r w:rsidRPr="00FF609A">
        <w:rPr>
          <w:rFonts w:ascii="Sylfaen" w:hAnsi="Sylfaen"/>
          <w:snapToGrid w:val="0"/>
          <w:lang w:val="nb-NO"/>
        </w:rPr>
        <w:t>ათ</w:t>
      </w:r>
      <w:r w:rsidRPr="00FF609A">
        <w:rPr>
          <w:rFonts w:ascii="Sylfaen" w:hAnsi="Sylfaen"/>
          <w:snapToGrid w:val="0"/>
          <w:lang w:val="ka-GE"/>
        </w:rPr>
        <w:t xml:space="preserve">ასი </w:t>
      </w:r>
      <w:r w:rsidRPr="00FF609A">
        <w:rPr>
          <w:rFonts w:ascii="Sylfaen" w:hAnsi="Sylfaen"/>
          <w:snapToGrid w:val="0"/>
          <w:lang w:val="nb-NO"/>
        </w:rPr>
        <w:t>ტ</w:t>
      </w:r>
      <w:r w:rsidRPr="00FF609A">
        <w:rPr>
          <w:rFonts w:ascii="Sylfaen" w:hAnsi="Sylfaen"/>
          <w:snapToGrid w:val="0"/>
          <w:lang w:val="ka-GE"/>
        </w:rPr>
        <w:t>ონა</w:t>
      </w:r>
      <w:r w:rsidRPr="00FF609A">
        <w:rPr>
          <w:rFonts w:ascii="Sylfaen" w:hAnsi="Sylfaen"/>
          <w:snapToGrid w:val="0"/>
        </w:rPr>
        <w:t xml:space="preserve"> </w:t>
      </w:r>
      <w:r w:rsidRPr="00FF609A">
        <w:rPr>
          <w:rFonts w:ascii="Sylfaen" w:hAnsi="Sylfaen"/>
          <w:snapToGrid w:val="0"/>
          <w:lang w:val="nb-NO"/>
        </w:rPr>
        <w:t>მავნე</w:t>
      </w:r>
      <w:r w:rsidRPr="00FF609A">
        <w:rPr>
          <w:rFonts w:ascii="Sylfaen" w:hAnsi="Sylfaen"/>
          <w:snapToGrid w:val="0"/>
        </w:rPr>
        <w:t xml:space="preserve"> </w:t>
      </w:r>
      <w:r w:rsidRPr="00FF609A">
        <w:rPr>
          <w:rFonts w:ascii="Sylfaen" w:hAnsi="Sylfaen"/>
          <w:snapToGrid w:val="0"/>
          <w:lang w:val="nb-NO"/>
        </w:rPr>
        <w:t>ნივთიერებები</w:t>
      </w:r>
      <w:r w:rsidR="00575F7C">
        <w:rPr>
          <w:rFonts w:ascii="Sylfaen" w:hAnsi="Sylfaen"/>
          <w:snapToGrid w:val="0"/>
          <w:lang w:val="ka-GE"/>
        </w:rPr>
        <w:t xml:space="preserve"> (2016 – 44.5)</w:t>
      </w:r>
      <w:r w:rsidRPr="00FF609A">
        <w:rPr>
          <w:rFonts w:ascii="Sylfaen" w:hAnsi="Sylfaen"/>
          <w:snapToGrid w:val="0"/>
          <w:lang w:val="ka-GE"/>
        </w:rPr>
        <w:t>. 201</w:t>
      </w:r>
      <w:r w:rsidR="00575F7C">
        <w:rPr>
          <w:rFonts w:ascii="Sylfaen" w:hAnsi="Sylfaen"/>
          <w:snapToGrid w:val="0"/>
          <w:lang w:val="ka-GE"/>
        </w:rPr>
        <w:t>6</w:t>
      </w:r>
      <w:r w:rsidRPr="00FF609A">
        <w:rPr>
          <w:rFonts w:ascii="Sylfaen" w:hAnsi="Sylfaen"/>
          <w:snapToGrid w:val="0"/>
          <w:lang w:val="ka-GE"/>
        </w:rPr>
        <w:t>-201</w:t>
      </w:r>
      <w:r w:rsidR="00575F7C">
        <w:rPr>
          <w:rFonts w:ascii="Sylfaen" w:hAnsi="Sylfaen"/>
          <w:snapToGrid w:val="0"/>
          <w:lang w:val="ka-GE"/>
        </w:rPr>
        <w:t>7</w:t>
      </w:r>
      <w:r w:rsidRPr="00FF609A">
        <w:rPr>
          <w:rFonts w:ascii="Sylfaen" w:hAnsi="Sylfaen"/>
          <w:snapToGrid w:val="0"/>
          <w:lang w:val="ka-GE"/>
        </w:rPr>
        <w:t xml:space="preserve"> წლებში</w:t>
      </w:r>
      <w:r w:rsidR="00353EFA" w:rsidRPr="00FF609A">
        <w:rPr>
          <w:rFonts w:ascii="Sylfaen" w:hAnsi="Sylfaen"/>
          <w:snapToGrid w:val="0"/>
          <w:lang w:val="ka-GE"/>
        </w:rPr>
        <w:t xml:space="preserve">, </w:t>
      </w:r>
      <w:r w:rsidR="00353EFA" w:rsidRPr="00FF609A">
        <w:rPr>
          <w:rFonts w:ascii="Sylfaen" w:hAnsi="Sylfaen"/>
          <w:lang w:val="nb-NO"/>
        </w:rPr>
        <w:t>ისევე</w:t>
      </w:r>
      <w:r w:rsidR="00353EFA" w:rsidRPr="00FF609A">
        <w:rPr>
          <w:rFonts w:ascii="Sylfaen" w:hAnsi="Sylfaen"/>
        </w:rPr>
        <w:t xml:space="preserve"> </w:t>
      </w:r>
      <w:r w:rsidR="00353EFA" w:rsidRPr="00FF609A">
        <w:rPr>
          <w:rFonts w:ascii="Sylfaen" w:hAnsi="Sylfaen"/>
          <w:lang w:val="nb-NO"/>
        </w:rPr>
        <w:t>როგორც</w:t>
      </w:r>
      <w:r w:rsidR="00353EFA" w:rsidRPr="00FF609A">
        <w:rPr>
          <w:rFonts w:ascii="Sylfaen" w:hAnsi="Sylfaen"/>
        </w:rPr>
        <w:t xml:space="preserve"> </w:t>
      </w:r>
      <w:r w:rsidR="00353EFA" w:rsidRPr="00FF609A">
        <w:rPr>
          <w:rFonts w:ascii="Sylfaen" w:hAnsi="Sylfaen"/>
          <w:lang w:val="ka-GE"/>
        </w:rPr>
        <w:t>წინა წლებში,</w:t>
      </w:r>
      <w:r w:rsidR="00353EFA" w:rsidRPr="00FF609A">
        <w:rPr>
          <w:rFonts w:ascii="Sylfaen" w:hAnsi="Sylfaen"/>
        </w:rPr>
        <w:t xml:space="preserve"> </w:t>
      </w:r>
      <w:r w:rsidR="00353EFA" w:rsidRPr="00FF609A">
        <w:rPr>
          <w:rFonts w:ascii="Sylfaen" w:hAnsi="Sylfaen"/>
          <w:lang w:val="nb-NO"/>
        </w:rPr>
        <w:t>ქვეყნის</w:t>
      </w:r>
      <w:r w:rsidR="00353EFA" w:rsidRPr="00FF609A">
        <w:rPr>
          <w:rFonts w:ascii="Sylfaen" w:hAnsi="Sylfaen"/>
        </w:rPr>
        <w:t xml:space="preserve"> </w:t>
      </w:r>
      <w:r w:rsidR="00353EFA" w:rsidRPr="00FF609A">
        <w:rPr>
          <w:rFonts w:ascii="Sylfaen" w:hAnsi="Sylfaen"/>
          <w:lang w:val="nb-NO"/>
        </w:rPr>
        <w:t>მასშტაბით</w:t>
      </w:r>
      <w:r w:rsidR="00353EFA" w:rsidRPr="00FF609A">
        <w:rPr>
          <w:rFonts w:ascii="Sylfaen" w:hAnsi="Sylfaen"/>
          <w:color w:val="92D050"/>
        </w:rPr>
        <w:t xml:space="preserve"> </w:t>
      </w:r>
      <w:r w:rsidR="00353EFA" w:rsidRPr="00FF609A">
        <w:rPr>
          <w:rFonts w:ascii="Sylfaen" w:hAnsi="Sylfaen"/>
          <w:lang w:val="nb-NO"/>
        </w:rPr>
        <w:t>სტაციონარული</w:t>
      </w:r>
      <w:r w:rsidR="00353EFA" w:rsidRPr="00FF609A">
        <w:rPr>
          <w:rFonts w:ascii="Sylfaen" w:hAnsi="Sylfaen"/>
        </w:rPr>
        <w:t xml:space="preserve"> </w:t>
      </w:r>
      <w:r w:rsidR="00353EFA" w:rsidRPr="00FF609A">
        <w:rPr>
          <w:rFonts w:ascii="Sylfaen" w:hAnsi="Sylfaen"/>
          <w:lang w:val="nb-NO"/>
        </w:rPr>
        <w:t>წყაროებიდან</w:t>
      </w:r>
      <w:r w:rsidR="00353EFA" w:rsidRPr="00FF609A">
        <w:rPr>
          <w:rFonts w:ascii="Sylfaen" w:hAnsi="Sylfaen"/>
        </w:rPr>
        <w:t xml:space="preserve"> </w:t>
      </w:r>
      <w:r w:rsidR="00353EFA" w:rsidRPr="00FF609A">
        <w:rPr>
          <w:rFonts w:ascii="Sylfaen" w:hAnsi="Sylfaen"/>
          <w:lang w:val="nb-NO"/>
        </w:rPr>
        <w:t>ატმოსფერული</w:t>
      </w:r>
      <w:r w:rsidR="00353EFA" w:rsidRPr="00FF609A">
        <w:rPr>
          <w:rFonts w:ascii="Sylfaen" w:hAnsi="Sylfaen"/>
        </w:rPr>
        <w:t xml:space="preserve"> </w:t>
      </w:r>
      <w:r w:rsidR="00353EFA" w:rsidRPr="00FF609A">
        <w:rPr>
          <w:rFonts w:ascii="Sylfaen" w:hAnsi="Sylfaen"/>
          <w:lang w:val="nb-NO"/>
        </w:rPr>
        <w:t>ჰაერის</w:t>
      </w:r>
      <w:r w:rsidR="00353EFA" w:rsidRPr="00FF609A">
        <w:rPr>
          <w:rFonts w:ascii="Sylfaen" w:hAnsi="Sylfaen"/>
        </w:rPr>
        <w:t xml:space="preserve"> </w:t>
      </w:r>
      <w:r w:rsidR="00353EFA" w:rsidRPr="00FF609A">
        <w:rPr>
          <w:rFonts w:ascii="Sylfaen" w:hAnsi="Sylfaen"/>
          <w:lang w:val="nb-NO"/>
        </w:rPr>
        <w:t>დაბინძურებაში</w:t>
      </w:r>
      <w:r w:rsidR="00353EFA" w:rsidRPr="00FF609A">
        <w:rPr>
          <w:rFonts w:ascii="Sylfaen" w:hAnsi="Sylfaen"/>
        </w:rPr>
        <w:t xml:space="preserve"> </w:t>
      </w:r>
      <w:r w:rsidR="00353EFA" w:rsidRPr="00FF609A">
        <w:rPr>
          <w:rFonts w:ascii="Sylfaen" w:hAnsi="Sylfaen"/>
          <w:lang w:val="nb-NO"/>
        </w:rPr>
        <w:t>წამყვანი</w:t>
      </w:r>
      <w:r w:rsidR="00353EFA" w:rsidRPr="00FF609A">
        <w:rPr>
          <w:rFonts w:ascii="Sylfaen" w:hAnsi="Sylfaen"/>
        </w:rPr>
        <w:t xml:space="preserve"> </w:t>
      </w:r>
      <w:r w:rsidR="00353EFA" w:rsidRPr="00FF609A">
        <w:rPr>
          <w:rFonts w:ascii="Sylfaen" w:hAnsi="Sylfaen"/>
          <w:lang w:val="nb-NO"/>
        </w:rPr>
        <w:t>ადგილი</w:t>
      </w:r>
      <w:r w:rsidR="00353EFA" w:rsidRPr="00FF609A">
        <w:rPr>
          <w:rFonts w:ascii="Sylfaen" w:hAnsi="Sylfaen"/>
        </w:rPr>
        <w:t xml:space="preserve"> </w:t>
      </w:r>
      <w:r w:rsidR="00353EFA" w:rsidRPr="00FF609A">
        <w:rPr>
          <w:rFonts w:ascii="Sylfaen" w:hAnsi="Sylfaen"/>
          <w:lang w:val="nb-NO"/>
        </w:rPr>
        <w:t>ე</w:t>
      </w:r>
      <w:r w:rsidR="00353EFA" w:rsidRPr="00FF609A">
        <w:rPr>
          <w:rFonts w:ascii="Sylfaen" w:hAnsi="Sylfaen"/>
          <w:lang w:val="ka-GE"/>
        </w:rPr>
        <w:t>ჭირა აირად და თხევად ნივთიერებებს</w:t>
      </w:r>
      <w:r w:rsidR="00353EFA" w:rsidRPr="00FF609A">
        <w:rPr>
          <w:rFonts w:ascii="Sylfaen" w:hAnsi="Sylfaen"/>
        </w:rPr>
        <w:t xml:space="preserve">, </w:t>
      </w:r>
      <w:r w:rsidR="00353EFA" w:rsidRPr="00FF609A">
        <w:rPr>
          <w:rFonts w:ascii="Sylfaen" w:hAnsi="Sylfaen"/>
          <w:lang w:val="nb-NO"/>
        </w:rPr>
        <w:t>რომელთა</w:t>
      </w:r>
      <w:r w:rsidR="00353EFA" w:rsidRPr="00FF609A">
        <w:rPr>
          <w:rFonts w:ascii="Sylfaen" w:hAnsi="Sylfaen"/>
        </w:rPr>
        <w:t xml:space="preserve"> </w:t>
      </w:r>
      <w:r w:rsidR="00353EFA" w:rsidRPr="00FF609A">
        <w:rPr>
          <w:rFonts w:ascii="Sylfaen" w:hAnsi="Sylfaen"/>
          <w:lang w:val="nb-NO"/>
        </w:rPr>
        <w:t>ხვედრითი</w:t>
      </w:r>
      <w:r w:rsidR="00353EFA" w:rsidRPr="00FF609A">
        <w:rPr>
          <w:rFonts w:ascii="Sylfaen" w:hAnsi="Sylfaen"/>
        </w:rPr>
        <w:t xml:space="preserve"> </w:t>
      </w:r>
      <w:r w:rsidR="00353EFA" w:rsidRPr="00FF609A">
        <w:rPr>
          <w:rFonts w:ascii="Sylfaen" w:hAnsi="Sylfaen"/>
          <w:lang w:val="nb-NO"/>
        </w:rPr>
        <w:t>წილი</w:t>
      </w:r>
      <w:r w:rsidR="00353EFA" w:rsidRPr="00FF609A">
        <w:rPr>
          <w:rFonts w:ascii="Sylfaen" w:hAnsi="Sylfaen"/>
          <w:lang w:val="ka-GE"/>
        </w:rPr>
        <w:t xml:space="preserve"> </w:t>
      </w:r>
      <w:r w:rsidR="00353EFA" w:rsidRPr="00FF609A">
        <w:rPr>
          <w:rFonts w:ascii="Sylfaen" w:hAnsi="Sylfaen"/>
          <w:lang w:val="nb-NO"/>
        </w:rPr>
        <w:t>გაფრქვევების</w:t>
      </w:r>
      <w:r w:rsidR="00353EFA" w:rsidRPr="00FF609A">
        <w:rPr>
          <w:rFonts w:ascii="Sylfaen" w:hAnsi="Sylfaen"/>
        </w:rPr>
        <w:t xml:space="preserve"> </w:t>
      </w:r>
      <w:r w:rsidR="00353EFA" w:rsidRPr="00FF609A">
        <w:rPr>
          <w:rFonts w:ascii="Sylfaen" w:hAnsi="Sylfaen"/>
          <w:lang w:val="nb-NO"/>
        </w:rPr>
        <w:t>საერთო</w:t>
      </w:r>
      <w:r w:rsidR="00353EFA" w:rsidRPr="00FF609A">
        <w:rPr>
          <w:rFonts w:ascii="Sylfaen" w:hAnsi="Sylfaen"/>
        </w:rPr>
        <w:t xml:space="preserve"> </w:t>
      </w:r>
      <w:r w:rsidR="00353EFA" w:rsidRPr="00FF609A">
        <w:rPr>
          <w:rFonts w:ascii="Sylfaen" w:hAnsi="Sylfaen"/>
          <w:lang w:val="nb-NO"/>
        </w:rPr>
        <w:t>რაოდენობაში</w:t>
      </w:r>
      <w:r w:rsidR="00353EFA" w:rsidRPr="00FF609A">
        <w:rPr>
          <w:rFonts w:ascii="Sylfaen" w:hAnsi="Sylfaen"/>
        </w:rPr>
        <w:t xml:space="preserve"> </w:t>
      </w:r>
      <w:r w:rsidRPr="00FF609A">
        <w:rPr>
          <w:rFonts w:ascii="Sylfaen" w:hAnsi="Sylfaen"/>
          <w:lang w:val="ka-GE"/>
        </w:rPr>
        <w:t>დაახლოებოთ 9</w:t>
      </w:r>
      <w:r w:rsidR="00575F7C">
        <w:rPr>
          <w:rFonts w:ascii="Sylfaen" w:hAnsi="Sylfaen"/>
          <w:lang w:val="ka-GE"/>
        </w:rPr>
        <w:t>5</w:t>
      </w:r>
      <w:r w:rsidR="00353EFA" w:rsidRPr="00FF609A">
        <w:rPr>
          <w:rFonts w:ascii="Sylfaen" w:hAnsi="Sylfaen"/>
        </w:rPr>
        <w:t>%</w:t>
      </w:r>
      <w:r w:rsidR="00353EFA" w:rsidRPr="00FF609A">
        <w:rPr>
          <w:rFonts w:ascii="Sylfaen" w:hAnsi="Sylfaen"/>
          <w:lang w:val="ka-GE"/>
        </w:rPr>
        <w:noBreakHyphen/>
        <w:t>ს</w:t>
      </w:r>
      <w:r w:rsidR="00353EFA" w:rsidRPr="00FF609A">
        <w:rPr>
          <w:rFonts w:ascii="Sylfaen" w:hAnsi="Sylfaen"/>
        </w:rPr>
        <w:t xml:space="preserve"> </w:t>
      </w:r>
      <w:r w:rsidR="00353EFA" w:rsidRPr="00FF609A">
        <w:rPr>
          <w:rFonts w:ascii="Sylfaen" w:hAnsi="Sylfaen"/>
          <w:lang w:val="nb-NO"/>
        </w:rPr>
        <w:t>შეადგენდა</w:t>
      </w:r>
      <w:r w:rsidRPr="00FF609A">
        <w:rPr>
          <w:rFonts w:ascii="Sylfaen" w:hAnsi="Sylfaen"/>
          <w:lang w:val="ka-GE"/>
        </w:rPr>
        <w:t xml:space="preserve"> (ცხრილი </w:t>
      </w:r>
      <w:r w:rsidR="00B31F5F">
        <w:rPr>
          <w:rFonts w:ascii="Sylfaen" w:hAnsi="Sylfaen"/>
          <w:lang w:val="ka-GE"/>
        </w:rPr>
        <w:t>3</w:t>
      </w:r>
      <w:r w:rsidR="00A21984">
        <w:rPr>
          <w:rFonts w:ascii="Sylfaen" w:hAnsi="Sylfaen"/>
          <w:lang w:val="ka-GE"/>
        </w:rPr>
        <w:t>.16</w:t>
      </w:r>
      <w:r w:rsidRPr="00FF609A">
        <w:rPr>
          <w:rFonts w:ascii="Sylfaen" w:hAnsi="Sylfaen"/>
          <w:lang w:val="ka-GE"/>
        </w:rPr>
        <w:t>)</w:t>
      </w:r>
      <w:r w:rsidR="00353EFA" w:rsidRPr="00FF609A">
        <w:rPr>
          <w:rFonts w:ascii="Sylfaen" w:hAnsi="Sylfaen"/>
          <w:snapToGrid w:val="0"/>
          <w:lang w:val="ka-GE"/>
        </w:rPr>
        <w:t xml:space="preserve">. </w:t>
      </w:r>
    </w:p>
    <w:p w14:paraId="4EEDE95A" w14:textId="77777777" w:rsidR="00A21984" w:rsidRDefault="00A21984" w:rsidP="00C1686B">
      <w:pPr>
        <w:pStyle w:val="BodyTextIndent1"/>
        <w:spacing w:after="0"/>
        <w:ind w:left="0"/>
        <w:jc w:val="both"/>
        <w:rPr>
          <w:rFonts w:ascii="Sylfaen" w:hAnsi="Sylfaen"/>
          <w:snapToGrid w:val="0"/>
          <w:lang w:val="ka-GE"/>
        </w:rPr>
      </w:pPr>
    </w:p>
    <w:p w14:paraId="4FE5F859" w14:textId="2CFB7B24" w:rsidR="00A21984" w:rsidRPr="00FF609A" w:rsidRDefault="00A21984" w:rsidP="00A21984">
      <w:pPr>
        <w:pStyle w:val="BodyTextIndent1"/>
        <w:spacing w:after="0"/>
        <w:ind w:left="0"/>
        <w:jc w:val="both"/>
        <w:rPr>
          <w:rFonts w:ascii="Sylfaen" w:hAnsi="Sylfaen"/>
          <w:noProof/>
        </w:rPr>
      </w:pPr>
      <w:r w:rsidRPr="00FF609A">
        <w:rPr>
          <w:rFonts w:ascii="Sylfaen" w:hAnsi="Sylfaen"/>
          <w:lang w:val="ka-GE"/>
        </w:rPr>
        <w:t>ქვეყნის დასახლებული ადგილების ატმოსფერული ჰაერის სანიტარიული დაცვისა და მოსახლეობის ჯანმრთელობისათვის უსაფრთხო გარემოს უზრუნველსაყოფად</w:t>
      </w:r>
      <w:r>
        <w:rPr>
          <w:rFonts w:ascii="Sylfaen" w:hAnsi="Sylfaen"/>
          <w:lang w:val="ka-GE"/>
        </w:rPr>
        <w:t>,</w:t>
      </w:r>
      <w:r w:rsidRPr="00FF609A">
        <w:rPr>
          <w:rFonts w:ascii="Sylfaen" w:hAnsi="Sylfaen"/>
          <w:lang w:val="ka-GE"/>
        </w:rPr>
        <w:t xml:space="preserve"> მისი ხარისხობრივი მდგომარეობის მონიტორინგის საკითხი კვლავ აქტუალურია. გარემოს დაცვისა და ბუნებრივი რესურსების სამინისტროს მონაცემებით, ატმოსფეროში გაფრქვეული მავნე ნივთიერებები მაღალია იმერეთის, შიდა და ქვემო ქართლის რეგიონებში (ცხრილი </w:t>
      </w:r>
      <w:r w:rsidR="00B31F5F">
        <w:rPr>
          <w:rFonts w:ascii="Sylfaen" w:hAnsi="Sylfaen"/>
          <w:lang w:val="ka-GE"/>
        </w:rPr>
        <w:t>3</w:t>
      </w:r>
      <w:r>
        <w:rPr>
          <w:rFonts w:ascii="Sylfaen" w:hAnsi="Sylfaen"/>
          <w:lang w:val="ka-GE"/>
        </w:rPr>
        <w:t>.17</w:t>
      </w:r>
      <w:r w:rsidRPr="00FF609A">
        <w:rPr>
          <w:rFonts w:ascii="Sylfaen" w:hAnsi="Sylfaen"/>
          <w:lang w:val="ka-GE"/>
        </w:rPr>
        <w:t xml:space="preserve">). </w:t>
      </w:r>
    </w:p>
    <w:p w14:paraId="181DF252" w14:textId="77777777" w:rsidR="00A21984" w:rsidRPr="00FF609A" w:rsidRDefault="00A21984" w:rsidP="00C1686B">
      <w:pPr>
        <w:pStyle w:val="BodyTextIndent1"/>
        <w:spacing w:after="0"/>
        <w:ind w:left="0"/>
        <w:jc w:val="both"/>
        <w:rPr>
          <w:rFonts w:ascii="Sylfaen" w:hAnsi="Sylfaen"/>
        </w:rPr>
      </w:pPr>
    </w:p>
    <w:p w14:paraId="6F3F2DC3" w14:textId="77777777" w:rsidR="00E93F4F" w:rsidRPr="00FF609A" w:rsidRDefault="00E93F4F" w:rsidP="00F94982">
      <w:pPr>
        <w:spacing w:line="276" w:lineRule="auto"/>
        <w:rPr>
          <w:rFonts w:ascii="Sylfaen" w:hAnsi="Sylfaen"/>
          <w:i/>
          <w:noProof/>
          <w:sz w:val="16"/>
          <w:szCs w:val="16"/>
        </w:rPr>
      </w:pPr>
    </w:p>
    <w:p w14:paraId="65CB93B0" w14:textId="3B040602" w:rsidR="00C80E99" w:rsidRPr="00FF609A" w:rsidRDefault="00C80E99" w:rsidP="00C80E99">
      <w:pPr>
        <w:spacing w:line="276" w:lineRule="auto"/>
        <w:jc w:val="both"/>
        <w:rPr>
          <w:rFonts w:ascii="Sylfaen" w:hAnsi="Sylfaen"/>
          <w:b/>
          <w:noProof/>
          <w:sz w:val="22"/>
          <w:szCs w:val="22"/>
          <w:lang w:val="ka-GE"/>
        </w:rPr>
      </w:pPr>
      <w:r w:rsidRPr="00FF609A">
        <w:rPr>
          <w:rFonts w:ascii="Sylfaen" w:hAnsi="Sylfaen"/>
          <w:b/>
          <w:noProof/>
          <w:sz w:val="22"/>
          <w:szCs w:val="22"/>
          <w:lang w:val="ka-GE"/>
        </w:rPr>
        <w:lastRenderedPageBreak/>
        <w:t>ცხრილი</w:t>
      </w:r>
      <w:r w:rsidR="00C1686B" w:rsidRPr="00FF609A">
        <w:rPr>
          <w:rFonts w:ascii="Sylfaen" w:hAnsi="Sylfaen"/>
          <w:b/>
          <w:noProof/>
          <w:sz w:val="22"/>
          <w:szCs w:val="22"/>
          <w:lang w:val="ka-GE"/>
        </w:rPr>
        <w:t xml:space="preserve"> </w:t>
      </w:r>
      <w:r w:rsidR="00B31F5F">
        <w:rPr>
          <w:rFonts w:ascii="Sylfaen" w:hAnsi="Sylfaen"/>
          <w:b/>
          <w:noProof/>
          <w:sz w:val="22"/>
          <w:szCs w:val="22"/>
          <w:lang w:val="ka-GE"/>
        </w:rPr>
        <w:t>3</w:t>
      </w:r>
      <w:r w:rsidR="00A21984">
        <w:rPr>
          <w:rFonts w:ascii="Sylfaen" w:hAnsi="Sylfaen"/>
          <w:b/>
          <w:noProof/>
          <w:sz w:val="22"/>
          <w:szCs w:val="22"/>
          <w:lang w:val="ka-GE"/>
        </w:rPr>
        <w:t>.16</w:t>
      </w:r>
      <w:r w:rsidRPr="00FF609A">
        <w:rPr>
          <w:rFonts w:ascii="Sylfaen" w:hAnsi="Sylfaen"/>
          <w:b/>
          <w:noProof/>
          <w:sz w:val="22"/>
          <w:szCs w:val="22"/>
          <w:lang w:val="ka-GE"/>
        </w:rPr>
        <w:t xml:space="preserve">: </w:t>
      </w:r>
      <w:r w:rsidRPr="00FF609A">
        <w:rPr>
          <w:rStyle w:val="fontstyle01"/>
          <w:rFonts w:cs="Sylfaen"/>
          <w:b/>
          <w:sz w:val="22"/>
          <w:szCs w:val="22"/>
        </w:rPr>
        <w:t>სტაციონარულ</w:t>
      </w:r>
      <w:r w:rsidRPr="00FF609A">
        <w:rPr>
          <w:rStyle w:val="fontstyle11"/>
          <w:rFonts w:ascii="Sylfaen" w:hAnsi="Sylfaen"/>
          <w:b/>
          <w:sz w:val="22"/>
          <w:szCs w:val="22"/>
          <w:lang w:val="ka-GE"/>
        </w:rPr>
        <w:t xml:space="preserve">ი </w:t>
      </w:r>
      <w:r w:rsidRPr="00FF609A">
        <w:rPr>
          <w:rStyle w:val="fontstyle01"/>
          <w:rFonts w:cs="Sylfaen"/>
          <w:b/>
          <w:sz w:val="22"/>
          <w:szCs w:val="22"/>
        </w:rPr>
        <w:t>წყაროებში</w:t>
      </w:r>
      <w:r w:rsidRPr="00FF609A">
        <w:rPr>
          <w:rStyle w:val="fontstyle01"/>
          <w:rFonts w:cs="Sylfaen"/>
          <w:b/>
          <w:sz w:val="22"/>
          <w:szCs w:val="22"/>
          <w:lang w:val="ka-GE"/>
        </w:rPr>
        <w:t xml:space="preserve"> </w:t>
      </w:r>
      <w:r w:rsidRPr="00FF609A">
        <w:rPr>
          <w:rStyle w:val="fontstyle01"/>
          <w:rFonts w:cs="Sylfaen"/>
          <w:b/>
          <w:sz w:val="22"/>
          <w:szCs w:val="22"/>
        </w:rPr>
        <w:t>წარმოქმნილი</w:t>
      </w:r>
      <w:r w:rsidRPr="00FF609A">
        <w:rPr>
          <w:rStyle w:val="fontstyle11"/>
          <w:rFonts w:ascii="Sylfaen" w:hAnsi="Sylfaen"/>
          <w:b/>
          <w:sz w:val="22"/>
          <w:szCs w:val="22"/>
          <w:lang w:val="ka-GE"/>
        </w:rPr>
        <w:t xml:space="preserve"> </w:t>
      </w:r>
      <w:r w:rsidRPr="00FF609A">
        <w:rPr>
          <w:rStyle w:val="fontstyle01"/>
          <w:rFonts w:cs="Sylfaen"/>
          <w:b/>
          <w:sz w:val="22"/>
          <w:szCs w:val="22"/>
        </w:rPr>
        <w:t>მავნე</w:t>
      </w:r>
      <w:r w:rsidRPr="00FF609A">
        <w:rPr>
          <w:rStyle w:val="fontstyle11"/>
          <w:rFonts w:ascii="Sylfaen" w:hAnsi="Sylfaen"/>
          <w:b/>
          <w:sz w:val="22"/>
          <w:szCs w:val="22"/>
          <w:lang w:val="ka-GE"/>
        </w:rPr>
        <w:t xml:space="preserve"> </w:t>
      </w:r>
      <w:r w:rsidRPr="00FF609A">
        <w:rPr>
          <w:rStyle w:val="fontstyle01"/>
          <w:rFonts w:cs="Sylfaen"/>
          <w:b/>
          <w:sz w:val="22"/>
          <w:szCs w:val="22"/>
        </w:rPr>
        <w:t>ნივთიერებების</w:t>
      </w:r>
      <w:r w:rsidRPr="00FF609A">
        <w:rPr>
          <w:rStyle w:val="fontstyle11"/>
          <w:rFonts w:ascii="Sylfaen" w:hAnsi="Sylfaen"/>
          <w:b/>
          <w:sz w:val="22"/>
          <w:szCs w:val="22"/>
          <w:lang w:val="ka-GE"/>
        </w:rPr>
        <w:t xml:space="preserve"> </w:t>
      </w:r>
      <w:r w:rsidRPr="00FF609A">
        <w:rPr>
          <w:rStyle w:val="fontstyle01"/>
          <w:rFonts w:cs="Sylfaen"/>
          <w:b/>
          <w:sz w:val="22"/>
          <w:szCs w:val="22"/>
        </w:rPr>
        <w:t>დაჭერა</w:t>
      </w:r>
      <w:r w:rsidRPr="00FF609A">
        <w:rPr>
          <w:rStyle w:val="fontstyle01"/>
          <w:b/>
          <w:sz w:val="22"/>
          <w:szCs w:val="22"/>
        </w:rPr>
        <w:t xml:space="preserve"> </w:t>
      </w:r>
      <w:r w:rsidRPr="00FF609A">
        <w:rPr>
          <w:rStyle w:val="fontstyle01"/>
          <w:rFonts w:cs="Sylfaen"/>
          <w:b/>
          <w:sz w:val="22"/>
          <w:szCs w:val="22"/>
        </w:rPr>
        <w:t>და</w:t>
      </w:r>
      <w:r w:rsidRPr="00FF609A">
        <w:rPr>
          <w:rFonts w:ascii="Sylfaen" w:hAnsi="Sylfaen"/>
          <w:b/>
          <w:color w:val="000000"/>
          <w:sz w:val="22"/>
          <w:szCs w:val="22"/>
        </w:rPr>
        <w:t xml:space="preserve"> </w:t>
      </w:r>
      <w:r w:rsidRPr="00FF609A">
        <w:rPr>
          <w:rStyle w:val="fontstyle01"/>
          <w:rFonts w:cs="Sylfaen"/>
          <w:b/>
          <w:sz w:val="22"/>
          <w:szCs w:val="22"/>
        </w:rPr>
        <w:t>ატმოსფეროში</w:t>
      </w:r>
      <w:r w:rsidRPr="00FF609A">
        <w:rPr>
          <w:rStyle w:val="fontstyle01"/>
          <w:b/>
          <w:sz w:val="22"/>
          <w:szCs w:val="22"/>
        </w:rPr>
        <w:t xml:space="preserve"> </w:t>
      </w:r>
      <w:r w:rsidRPr="00FF609A">
        <w:rPr>
          <w:rStyle w:val="fontstyle01"/>
          <w:rFonts w:cs="Sylfaen"/>
          <w:b/>
          <w:sz w:val="22"/>
          <w:szCs w:val="22"/>
        </w:rPr>
        <w:t>გაფრქვევა</w:t>
      </w:r>
      <w:r w:rsidRPr="00FF609A">
        <w:rPr>
          <w:b/>
          <w:sz w:val="22"/>
          <w:szCs w:val="22"/>
        </w:rPr>
        <w:t xml:space="preserve"> </w:t>
      </w:r>
    </w:p>
    <w:tbl>
      <w:tblPr>
        <w:tblW w:w="9762" w:type="dxa"/>
        <w:tblInd w:w="9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276"/>
        <w:gridCol w:w="1417"/>
        <w:gridCol w:w="1417"/>
        <w:gridCol w:w="1843"/>
        <w:gridCol w:w="1809"/>
      </w:tblGrid>
      <w:tr w:rsidR="00575F7C" w:rsidRPr="00FF609A" w14:paraId="67F6D4A6" w14:textId="77777777" w:rsidTr="00575F7C">
        <w:trPr>
          <w:trHeight w:val="1422"/>
        </w:trPr>
        <w:tc>
          <w:tcPr>
            <w:tcW w:w="3276" w:type="dxa"/>
            <w:shd w:val="clear" w:color="auto" w:fill="auto"/>
            <w:noWrap/>
            <w:vAlign w:val="center"/>
          </w:tcPr>
          <w:p w14:paraId="4DEDBEE6" w14:textId="3D63CEB5" w:rsidR="00575F7C" w:rsidRPr="00575F7C" w:rsidRDefault="00575F7C" w:rsidP="00575F7C">
            <w:pPr>
              <w:jc w:val="center"/>
              <w:rPr>
                <w:rFonts w:ascii="Sylfaen" w:hAnsi="Sylfaen" w:cs="Calibri"/>
                <w:color w:val="000000"/>
                <w:lang w:val="ka-GE"/>
              </w:rPr>
            </w:pPr>
            <w:r w:rsidRPr="00FF609A">
              <w:rPr>
                <w:rFonts w:ascii="Sylfaen" w:hAnsi="Sylfaen" w:cs="Calibri"/>
                <w:color w:val="000000"/>
              </w:rPr>
              <w:t>201</w:t>
            </w:r>
            <w:r>
              <w:rPr>
                <w:rFonts w:ascii="Sylfaen" w:hAnsi="Sylfaen" w:cs="Calibri"/>
                <w:color w:val="000000"/>
                <w:lang w:val="ka-GE"/>
              </w:rPr>
              <w:t>7</w:t>
            </w:r>
          </w:p>
        </w:tc>
        <w:tc>
          <w:tcPr>
            <w:tcW w:w="1417" w:type="dxa"/>
            <w:shd w:val="clear" w:color="auto" w:fill="auto"/>
            <w:noWrap/>
            <w:vAlign w:val="bottom"/>
          </w:tcPr>
          <w:p w14:paraId="34C14FFA" w14:textId="70C6737B" w:rsidR="00575F7C" w:rsidRPr="00575F7C" w:rsidRDefault="00575F7C" w:rsidP="00575F7C">
            <w:pPr>
              <w:jc w:val="center"/>
              <w:rPr>
                <w:rFonts w:ascii="Calibri" w:hAnsi="Calibri" w:cs="Calibri"/>
                <w:color w:val="000000"/>
                <w:sz w:val="18"/>
                <w:lang w:val="ka-GE"/>
              </w:rPr>
            </w:pPr>
            <w:r w:rsidRPr="00FF609A">
              <w:rPr>
                <w:rFonts w:ascii="Sylfaen" w:hAnsi="Sylfaen" w:cs="Sylfaen"/>
                <w:color w:val="000000"/>
                <w:sz w:val="18"/>
              </w:rPr>
              <w:t>წარმოქმნილი</w:t>
            </w:r>
          </w:p>
        </w:tc>
        <w:tc>
          <w:tcPr>
            <w:tcW w:w="1417" w:type="dxa"/>
            <w:shd w:val="clear" w:color="auto" w:fill="auto"/>
            <w:noWrap/>
            <w:vAlign w:val="bottom"/>
          </w:tcPr>
          <w:p w14:paraId="0E7B1DB2" w14:textId="374621A2" w:rsidR="00575F7C" w:rsidRPr="00FF609A" w:rsidRDefault="00575F7C" w:rsidP="00575F7C">
            <w:pPr>
              <w:jc w:val="center"/>
              <w:rPr>
                <w:rFonts w:ascii="Calibri" w:hAnsi="Calibri" w:cs="Calibri"/>
                <w:color w:val="000000"/>
                <w:sz w:val="18"/>
              </w:rPr>
            </w:pPr>
            <w:r w:rsidRPr="00FF609A">
              <w:rPr>
                <w:rFonts w:ascii="Sylfaen" w:hAnsi="Sylfaen" w:cs="Sylfaen"/>
                <w:color w:val="000000"/>
                <w:sz w:val="18"/>
              </w:rPr>
              <w:t>დაჭერილი</w:t>
            </w:r>
            <w:r w:rsidRPr="00FF609A">
              <w:rPr>
                <w:rFonts w:ascii="Calibri" w:hAnsi="Calibri" w:cs="Calibri"/>
                <w:color w:val="000000"/>
                <w:sz w:val="18"/>
              </w:rPr>
              <w:t xml:space="preserve"> </w:t>
            </w:r>
          </w:p>
        </w:tc>
        <w:tc>
          <w:tcPr>
            <w:tcW w:w="1843" w:type="dxa"/>
            <w:shd w:val="clear" w:color="auto" w:fill="auto"/>
            <w:vAlign w:val="bottom"/>
          </w:tcPr>
          <w:p w14:paraId="7725FC2A" w14:textId="333F46AA" w:rsidR="00575F7C" w:rsidRPr="00FF609A" w:rsidRDefault="00575F7C" w:rsidP="00575F7C">
            <w:pPr>
              <w:jc w:val="center"/>
              <w:rPr>
                <w:rFonts w:ascii="Calibri" w:hAnsi="Calibri" w:cs="Calibri"/>
                <w:color w:val="000000"/>
                <w:sz w:val="18"/>
              </w:rPr>
            </w:pPr>
            <w:r w:rsidRPr="00FF609A">
              <w:rPr>
                <w:rFonts w:ascii="Sylfaen" w:hAnsi="Sylfaen" w:cs="Sylfaen"/>
                <w:color w:val="000000"/>
                <w:sz w:val="18"/>
              </w:rPr>
              <w:t>გაფრქვეული</w:t>
            </w:r>
            <w:r w:rsidRPr="00FF609A">
              <w:rPr>
                <w:rFonts w:ascii="Calibri" w:hAnsi="Calibri" w:cs="Calibri"/>
                <w:color w:val="000000"/>
                <w:sz w:val="18"/>
              </w:rPr>
              <w:t xml:space="preserve"> </w:t>
            </w:r>
          </w:p>
        </w:tc>
        <w:tc>
          <w:tcPr>
            <w:tcW w:w="1809" w:type="dxa"/>
            <w:shd w:val="clear" w:color="auto" w:fill="auto"/>
            <w:noWrap/>
            <w:vAlign w:val="bottom"/>
          </w:tcPr>
          <w:p w14:paraId="0747C901" w14:textId="77777777" w:rsidR="00575F7C" w:rsidRPr="00FF609A" w:rsidRDefault="00575F7C" w:rsidP="00E93F4F">
            <w:pPr>
              <w:jc w:val="center"/>
              <w:rPr>
                <w:rFonts w:ascii="Calibri" w:hAnsi="Calibri" w:cs="Calibri"/>
                <w:color w:val="000000"/>
                <w:sz w:val="18"/>
              </w:rPr>
            </w:pPr>
            <w:r w:rsidRPr="00FF609A">
              <w:rPr>
                <w:rFonts w:ascii="Sylfaen" w:hAnsi="Sylfaen" w:cs="Sylfaen"/>
                <w:color w:val="000000"/>
                <w:sz w:val="18"/>
              </w:rPr>
              <w:t>დაჭერილი</w:t>
            </w:r>
            <w:r w:rsidRPr="00FF609A">
              <w:rPr>
                <w:rFonts w:ascii="Calibri" w:hAnsi="Calibri" w:cs="Calibri"/>
                <w:color w:val="000000"/>
                <w:sz w:val="18"/>
              </w:rPr>
              <w:t xml:space="preserve"> </w:t>
            </w:r>
            <w:r w:rsidRPr="00FF609A">
              <w:rPr>
                <w:rFonts w:ascii="Sylfaen" w:hAnsi="Sylfaen" w:cs="Sylfaen"/>
                <w:color w:val="000000"/>
                <w:sz w:val="18"/>
              </w:rPr>
              <w:t>მავნე</w:t>
            </w:r>
            <w:r w:rsidRPr="00FF609A">
              <w:rPr>
                <w:rFonts w:ascii="Calibri" w:hAnsi="Calibri" w:cs="Calibri"/>
                <w:color w:val="000000"/>
                <w:sz w:val="18"/>
              </w:rPr>
              <w:t xml:space="preserve"> </w:t>
            </w:r>
            <w:r w:rsidRPr="00FF609A">
              <w:rPr>
                <w:rFonts w:ascii="Sylfaen" w:hAnsi="Sylfaen" w:cs="Sylfaen"/>
                <w:color w:val="000000"/>
                <w:sz w:val="18"/>
              </w:rPr>
              <w:t>ნივთიერებების</w:t>
            </w:r>
            <w:r w:rsidRPr="00FF609A">
              <w:rPr>
                <w:rFonts w:ascii="Calibri" w:hAnsi="Calibri" w:cs="Calibri"/>
                <w:color w:val="000000"/>
                <w:sz w:val="18"/>
              </w:rPr>
              <w:t xml:space="preserve"> </w:t>
            </w:r>
            <w:r w:rsidRPr="00FF609A">
              <w:rPr>
                <w:rFonts w:ascii="Sylfaen" w:hAnsi="Sylfaen" w:cs="Sylfaen"/>
                <w:color w:val="000000"/>
                <w:sz w:val="18"/>
              </w:rPr>
              <w:t>პროცენტული</w:t>
            </w:r>
            <w:r w:rsidRPr="00FF609A">
              <w:rPr>
                <w:rFonts w:ascii="Calibri" w:hAnsi="Calibri" w:cs="Calibri"/>
                <w:color w:val="000000"/>
                <w:sz w:val="18"/>
              </w:rPr>
              <w:t xml:space="preserve"> </w:t>
            </w:r>
            <w:r w:rsidRPr="00FF609A">
              <w:rPr>
                <w:rFonts w:ascii="Sylfaen" w:hAnsi="Sylfaen" w:cs="Sylfaen"/>
                <w:color w:val="000000"/>
                <w:sz w:val="18"/>
              </w:rPr>
              <w:t>წილი</w:t>
            </w:r>
            <w:r w:rsidRPr="00FF609A">
              <w:rPr>
                <w:rFonts w:ascii="Calibri" w:hAnsi="Calibri" w:cs="Calibri"/>
                <w:color w:val="000000"/>
                <w:sz w:val="18"/>
              </w:rPr>
              <w:t xml:space="preserve"> </w:t>
            </w:r>
            <w:r w:rsidRPr="00FF609A">
              <w:rPr>
                <w:rFonts w:ascii="Sylfaen" w:hAnsi="Sylfaen" w:cs="Sylfaen"/>
                <w:color w:val="000000"/>
                <w:sz w:val="18"/>
              </w:rPr>
              <w:t>წარმოქმნილ</w:t>
            </w:r>
            <w:r w:rsidRPr="00FF609A">
              <w:rPr>
                <w:rFonts w:ascii="Calibri" w:hAnsi="Calibri" w:cs="Calibri"/>
                <w:color w:val="000000"/>
                <w:sz w:val="18"/>
              </w:rPr>
              <w:t xml:space="preserve"> </w:t>
            </w:r>
            <w:r w:rsidRPr="00FF609A">
              <w:rPr>
                <w:rFonts w:ascii="Sylfaen" w:hAnsi="Sylfaen" w:cs="Sylfaen"/>
                <w:color w:val="000000"/>
                <w:sz w:val="18"/>
              </w:rPr>
              <w:t>მავნე</w:t>
            </w:r>
            <w:r w:rsidRPr="00FF609A">
              <w:rPr>
                <w:rFonts w:ascii="Calibri" w:hAnsi="Calibri" w:cs="Calibri"/>
                <w:color w:val="000000"/>
                <w:sz w:val="18"/>
              </w:rPr>
              <w:t xml:space="preserve"> </w:t>
            </w:r>
            <w:r w:rsidRPr="00FF609A">
              <w:rPr>
                <w:rFonts w:ascii="Sylfaen" w:hAnsi="Sylfaen" w:cs="Sylfaen"/>
                <w:color w:val="000000"/>
                <w:sz w:val="18"/>
              </w:rPr>
              <w:t>ნივთიერებებში</w:t>
            </w:r>
          </w:p>
        </w:tc>
      </w:tr>
      <w:tr w:rsidR="00E93F4F" w:rsidRPr="00FF609A" w14:paraId="0DC050C3" w14:textId="77777777" w:rsidTr="00575F7C">
        <w:trPr>
          <w:trHeight w:val="300"/>
        </w:trPr>
        <w:tc>
          <w:tcPr>
            <w:tcW w:w="3276" w:type="dxa"/>
            <w:shd w:val="clear" w:color="auto" w:fill="auto"/>
            <w:noWrap/>
            <w:vAlign w:val="bottom"/>
            <w:hideMark/>
          </w:tcPr>
          <w:p w14:paraId="7EA51EC0" w14:textId="77777777" w:rsidR="00E93F4F" w:rsidRPr="00FF609A" w:rsidRDefault="00E93F4F" w:rsidP="00E93F4F">
            <w:pPr>
              <w:rPr>
                <w:rFonts w:ascii="Sylfaen" w:hAnsi="Sylfaen" w:cs="Calibri"/>
                <w:color w:val="000000"/>
                <w:sz w:val="18"/>
              </w:rPr>
            </w:pPr>
            <w:r w:rsidRPr="00FF609A">
              <w:rPr>
                <w:rFonts w:ascii="Sylfaen" w:hAnsi="Sylfaen" w:cs="Calibri"/>
                <w:color w:val="000000"/>
                <w:sz w:val="18"/>
              </w:rPr>
              <w:t>მავნე ნივთიერებები</w:t>
            </w:r>
            <w:r w:rsidRPr="00FF609A">
              <w:rPr>
                <w:rFonts w:ascii="AcadNusx" w:hAnsi="AcadNusx" w:cs="Calibri"/>
                <w:color w:val="000000"/>
                <w:sz w:val="18"/>
              </w:rPr>
              <w:t xml:space="preserve">, </w:t>
            </w:r>
            <w:r w:rsidRPr="00FF609A">
              <w:rPr>
                <w:rFonts w:ascii="Sylfaen" w:hAnsi="Sylfaen" w:cs="Calibri"/>
                <w:color w:val="000000"/>
                <w:sz w:val="18"/>
              </w:rPr>
              <w:t>სულ</w:t>
            </w:r>
          </w:p>
        </w:tc>
        <w:tc>
          <w:tcPr>
            <w:tcW w:w="1417" w:type="dxa"/>
            <w:shd w:val="clear" w:color="auto" w:fill="auto"/>
            <w:noWrap/>
            <w:vAlign w:val="bottom"/>
          </w:tcPr>
          <w:p w14:paraId="1F999A6C" w14:textId="2C803D80" w:rsidR="00E93F4F" w:rsidRPr="00575F7C" w:rsidRDefault="00575F7C" w:rsidP="00E93F4F">
            <w:pPr>
              <w:jc w:val="right"/>
              <w:rPr>
                <w:rFonts w:ascii="Sylfaen" w:hAnsi="Sylfaen" w:cs="Calibri"/>
                <w:color w:val="000000"/>
                <w:sz w:val="18"/>
                <w:lang w:val="ka-GE"/>
              </w:rPr>
            </w:pPr>
            <w:r>
              <w:rPr>
                <w:rFonts w:ascii="Sylfaen" w:hAnsi="Sylfaen" w:cs="Calibri"/>
                <w:color w:val="000000"/>
                <w:sz w:val="18"/>
                <w:lang w:val="ka-GE"/>
              </w:rPr>
              <w:t>831.2</w:t>
            </w:r>
          </w:p>
        </w:tc>
        <w:tc>
          <w:tcPr>
            <w:tcW w:w="1417" w:type="dxa"/>
            <w:shd w:val="clear" w:color="auto" w:fill="auto"/>
            <w:noWrap/>
            <w:vAlign w:val="bottom"/>
          </w:tcPr>
          <w:p w14:paraId="62C5DFA6" w14:textId="110F4FA8" w:rsidR="00E93F4F" w:rsidRPr="00575F7C" w:rsidRDefault="00575F7C" w:rsidP="00E93F4F">
            <w:pPr>
              <w:jc w:val="right"/>
              <w:rPr>
                <w:rFonts w:ascii="Sylfaen" w:hAnsi="Sylfaen" w:cs="Calibri"/>
                <w:color w:val="000000"/>
                <w:sz w:val="18"/>
                <w:lang w:val="ka-GE"/>
              </w:rPr>
            </w:pPr>
            <w:r>
              <w:rPr>
                <w:rFonts w:ascii="Sylfaen" w:hAnsi="Sylfaen" w:cs="Calibri"/>
                <w:color w:val="000000"/>
                <w:sz w:val="18"/>
                <w:lang w:val="ka-GE"/>
              </w:rPr>
              <w:t>784.7</w:t>
            </w:r>
          </w:p>
        </w:tc>
        <w:tc>
          <w:tcPr>
            <w:tcW w:w="1843" w:type="dxa"/>
            <w:shd w:val="clear" w:color="auto" w:fill="auto"/>
            <w:noWrap/>
            <w:vAlign w:val="bottom"/>
          </w:tcPr>
          <w:p w14:paraId="5C21C8E8" w14:textId="04818C94" w:rsidR="00E93F4F" w:rsidRPr="00575F7C" w:rsidRDefault="00575F7C" w:rsidP="00E93F4F">
            <w:pPr>
              <w:jc w:val="right"/>
              <w:rPr>
                <w:rFonts w:ascii="Sylfaen" w:hAnsi="Sylfaen" w:cs="Calibri"/>
                <w:color w:val="000000"/>
                <w:sz w:val="18"/>
                <w:lang w:val="ka-GE"/>
              </w:rPr>
            </w:pPr>
            <w:r>
              <w:rPr>
                <w:rFonts w:ascii="Sylfaen" w:hAnsi="Sylfaen" w:cs="Calibri"/>
                <w:color w:val="000000"/>
                <w:sz w:val="18"/>
                <w:lang w:val="ka-GE"/>
              </w:rPr>
              <w:t>46.5</w:t>
            </w:r>
          </w:p>
        </w:tc>
        <w:tc>
          <w:tcPr>
            <w:tcW w:w="1809" w:type="dxa"/>
            <w:shd w:val="clear" w:color="auto" w:fill="auto"/>
            <w:noWrap/>
            <w:vAlign w:val="bottom"/>
          </w:tcPr>
          <w:p w14:paraId="172551D0" w14:textId="48A4A079" w:rsidR="00E93F4F" w:rsidRPr="00575F7C" w:rsidRDefault="00575F7C" w:rsidP="00E93F4F">
            <w:pPr>
              <w:jc w:val="right"/>
              <w:rPr>
                <w:rFonts w:ascii="Sylfaen" w:hAnsi="Sylfaen" w:cs="Calibri"/>
                <w:color w:val="000000"/>
                <w:sz w:val="18"/>
                <w:lang w:val="ka-GE"/>
              </w:rPr>
            </w:pPr>
            <w:r>
              <w:rPr>
                <w:rFonts w:ascii="Sylfaen" w:hAnsi="Sylfaen" w:cs="Calibri"/>
                <w:color w:val="000000"/>
                <w:sz w:val="18"/>
                <w:lang w:val="ka-GE"/>
              </w:rPr>
              <w:t>94.4</w:t>
            </w:r>
          </w:p>
        </w:tc>
      </w:tr>
      <w:tr w:rsidR="00E93F4F" w:rsidRPr="00FF609A" w14:paraId="04AFDEF5" w14:textId="77777777" w:rsidTr="00575F7C">
        <w:trPr>
          <w:trHeight w:val="288"/>
        </w:trPr>
        <w:tc>
          <w:tcPr>
            <w:tcW w:w="3276" w:type="dxa"/>
            <w:shd w:val="clear" w:color="auto" w:fill="auto"/>
            <w:noWrap/>
            <w:vAlign w:val="bottom"/>
            <w:hideMark/>
          </w:tcPr>
          <w:p w14:paraId="25E70529" w14:textId="77777777" w:rsidR="00E93F4F" w:rsidRPr="00FF609A" w:rsidRDefault="00E93F4F" w:rsidP="00E93F4F">
            <w:pPr>
              <w:rPr>
                <w:rFonts w:ascii="Sylfaen" w:hAnsi="Sylfaen" w:cs="Calibri"/>
                <w:color w:val="000000"/>
                <w:sz w:val="18"/>
              </w:rPr>
            </w:pPr>
            <w:r w:rsidRPr="00FF609A">
              <w:rPr>
                <w:rFonts w:ascii="Sylfaen" w:hAnsi="Sylfaen" w:cs="Calibri"/>
                <w:color w:val="000000"/>
                <w:sz w:val="18"/>
              </w:rPr>
              <w:t xml:space="preserve">მ.შ.: მყარი </w:t>
            </w:r>
          </w:p>
        </w:tc>
        <w:tc>
          <w:tcPr>
            <w:tcW w:w="1417" w:type="dxa"/>
            <w:shd w:val="clear" w:color="auto" w:fill="auto"/>
            <w:noWrap/>
            <w:vAlign w:val="bottom"/>
          </w:tcPr>
          <w:p w14:paraId="2ABDB1D7" w14:textId="4EC43263" w:rsidR="00E93F4F" w:rsidRPr="00575F7C" w:rsidRDefault="00575F7C" w:rsidP="00E93F4F">
            <w:pPr>
              <w:jc w:val="right"/>
              <w:rPr>
                <w:rFonts w:ascii="Sylfaen" w:hAnsi="Sylfaen" w:cs="Calibri"/>
                <w:color w:val="000000"/>
                <w:sz w:val="18"/>
                <w:lang w:val="ka-GE"/>
              </w:rPr>
            </w:pPr>
            <w:r>
              <w:rPr>
                <w:rFonts w:ascii="Sylfaen" w:hAnsi="Sylfaen" w:cs="Calibri"/>
                <w:color w:val="000000"/>
                <w:sz w:val="18"/>
                <w:lang w:val="ka-GE"/>
              </w:rPr>
              <w:t>787.6</w:t>
            </w:r>
          </w:p>
        </w:tc>
        <w:tc>
          <w:tcPr>
            <w:tcW w:w="1417" w:type="dxa"/>
            <w:shd w:val="clear" w:color="auto" w:fill="auto"/>
            <w:noWrap/>
            <w:vAlign w:val="bottom"/>
          </w:tcPr>
          <w:p w14:paraId="4A5C4492" w14:textId="136F8D24" w:rsidR="00E93F4F" w:rsidRPr="00575F7C" w:rsidRDefault="00575F7C" w:rsidP="00E93F4F">
            <w:pPr>
              <w:jc w:val="right"/>
              <w:rPr>
                <w:rFonts w:ascii="Sylfaen" w:hAnsi="Sylfaen" w:cs="Calibri"/>
                <w:color w:val="000000"/>
                <w:sz w:val="18"/>
                <w:lang w:val="ka-GE"/>
              </w:rPr>
            </w:pPr>
            <w:r>
              <w:rPr>
                <w:rFonts w:ascii="Sylfaen" w:hAnsi="Sylfaen" w:cs="Calibri"/>
                <w:color w:val="000000"/>
                <w:sz w:val="18"/>
                <w:lang w:val="ka-GE"/>
              </w:rPr>
              <w:t>779.6</w:t>
            </w:r>
          </w:p>
        </w:tc>
        <w:tc>
          <w:tcPr>
            <w:tcW w:w="1843" w:type="dxa"/>
            <w:shd w:val="clear" w:color="auto" w:fill="auto"/>
            <w:noWrap/>
            <w:vAlign w:val="bottom"/>
          </w:tcPr>
          <w:p w14:paraId="50BF691C" w14:textId="78FAB4B2" w:rsidR="00E93F4F" w:rsidRPr="00575F7C" w:rsidRDefault="00575F7C" w:rsidP="00E93F4F">
            <w:pPr>
              <w:jc w:val="right"/>
              <w:rPr>
                <w:rFonts w:ascii="Sylfaen" w:hAnsi="Sylfaen" w:cs="Calibri"/>
                <w:color w:val="000000"/>
                <w:sz w:val="18"/>
                <w:lang w:val="ka-GE"/>
              </w:rPr>
            </w:pPr>
            <w:r>
              <w:rPr>
                <w:rFonts w:ascii="Sylfaen" w:hAnsi="Sylfaen" w:cs="Calibri"/>
                <w:color w:val="000000"/>
                <w:sz w:val="18"/>
                <w:lang w:val="ka-GE"/>
              </w:rPr>
              <w:t>7.9</w:t>
            </w:r>
          </w:p>
        </w:tc>
        <w:tc>
          <w:tcPr>
            <w:tcW w:w="1809" w:type="dxa"/>
            <w:shd w:val="clear" w:color="auto" w:fill="auto"/>
            <w:noWrap/>
            <w:vAlign w:val="bottom"/>
          </w:tcPr>
          <w:p w14:paraId="5A30295E" w14:textId="6EAD0CBC" w:rsidR="00E93F4F" w:rsidRPr="00575F7C" w:rsidRDefault="00575F7C" w:rsidP="00E93F4F">
            <w:pPr>
              <w:jc w:val="right"/>
              <w:rPr>
                <w:rFonts w:ascii="Sylfaen" w:hAnsi="Sylfaen" w:cs="Calibri"/>
                <w:color w:val="000000"/>
                <w:sz w:val="18"/>
                <w:lang w:val="ka-GE"/>
              </w:rPr>
            </w:pPr>
            <w:r>
              <w:rPr>
                <w:rFonts w:ascii="Sylfaen" w:hAnsi="Sylfaen" w:cs="Calibri"/>
                <w:color w:val="000000"/>
                <w:sz w:val="18"/>
                <w:lang w:val="ka-GE"/>
              </w:rPr>
              <w:t>99.0</w:t>
            </w:r>
          </w:p>
        </w:tc>
      </w:tr>
      <w:tr w:rsidR="00E93F4F" w:rsidRPr="00FF609A" w14:paraId="218E8355" w14:textId="77777777" w:rsidTr="00575F7C">
        <w:trPr>
          <w:trHeight w:val="288"/>
        </w:trPr>
        <w:tc>
          <w:tcPr>
            <w:tcW w:w="3276" w:type="dxa"/>
            <w:shd w:val="clear" w:color="auto" w:fill="auto"/>
            <w:noWrap/>
            <w:vAlign w:val="bottom"/>
            <w:hideMark/>
          </w:tcPr>
          <w:p w14:paraId="6A090E61" w14:textId="77777777" w:rsidR="00E93F4F" w:rsidRPr="00FF609A" w:rsidRDefault="00E93F4F" w:rsidP="00E93F4F">
            <w:pPr>
              <w:rPr>
                <w:rFonts w:ascii="Sylfaen" w:hAnsi="Sylfaen" w:cs="Calibri"/>
                <w:color w:val="000000"/>
                <w:sz w:val="18"/>
              </w:rPr>
            </w:pPr>
            <w:r w:rsidRPr="00FF609A">
              <w:rPr>
                <w:rFonts w:ascii="Sylfaen" w:hAnsi="Sylfaen" w:cs="Calibri"/>
                <w:color w:val="000000"/>
                <w:sz w:val="18"/>
              </w:rPr>
              <w:t xml:space="preserve">       აირადი და თხევადი</w:t>
            </w:r>
          </w:p>
        </w:tc>
        <w:tc>
          <w:tcPr>
            <w:tcW w:w="1417" w:type="dxa"/>
            <w:shd w:val="clear" w:color="auto" w:fill="auto"/>
            <w:noWrap/>
            <w:vAlign w:val="bottom"/>
          </w:tcPr>
          <w:p w14:paraId="787993F9" w14:textId="57CDE677" w:rsidR="00E93F4F" w:rsidRPr="00575F7C" w:rsidRDefault="00575F7C" w:rsidP="00E93F4F">
            <w:pPr>
              <w:jc w:val="right"/>
              <w:rPr>
                <w:rFonts w:ascii="Sylfaen" w:hAnsi="Sylfaen" w:cs="Calibri"/>
                <w:color w:val="000000"/>
                <w:sz w:val="18"/>
                <w:lang w:val="ka-GE"/>
              </w:rPr>
            </w:pPr>
            <w:r>
              <w:rPr>
                <w:rFonts w:ascii="Sylfaen" w:hAnsi="Sylfaen" w:cs="Calibri"/>
                <w:color w:val="000000"/>
                <w:sz w:val="18"/>
                <w:lang w:val="ka-GE"/>
              </w:rPr>
              <w:t>43.7</w:t>
            </w:r>
          </w:p>
        </w:tc>
        <w:tc>
          <w:tcPr>
            <w:tcW w:w="1417" w:type="dxa"/>
            <w:shd w:val="clear" w:color="auto" w:fill="auto"/>
            <w:noWrap/>
            <w:vAlign w:val="bottom"/>
          </w:tcPr>
          <w:p w14:paraId="6B2EB782" w14:textId="39865EE4" w:rsidR="00E93F4F" w:rsidRPr="00575F7C" w:rsidRDefault="00575F7C" w:rsidP="00E93F4F">
            <w:pPr>
              <w:jc w:val="right"/>
              <w:rPr>
                <w:rFonts w:ascii="Sylfaen" w:hAnsi="Sylfaen" w:cs="Calibri"/>
                <w:color w:val="000000"/>
                <w:sz w:val="18"/>
                <w:lang w:val="ka-GE"/>
              </w:rPr>
            </w:pPr>
            <w:r>
              <w:rPr>
                <w:rFonts w:ascii="Sylfaen" w:hAnsi="Sylfaen" w:cs="Calibri"/>
                <w:color w:val="000000"/>
                <w:sz w:val="18"/>
                <w:lang w:val="ka-GE"/>
              </w:rPr>
              <w:t>5.1</w:t>
            </w:r>
          </w:p>
        </w:tc>
        <w:tc>
          <w:tcPr>
            <w:tcW w:w="1843" w:type="dxa"/>
            <w:shd w:val="clear" w:color="auto" w:fill="auto"/>
            <w:noWrap/>
            <w:vAlign w:val="bottom"/>
          </w:tcPr>
          <w:p w14:paraId="7A42E066" w14:textId="44F313F0" w:rsidR="00E93F4F" w:rsidRPr="00575F7C" w:rsidRDefault="00575F7C" w:rsidP="00E93F4F">
            <w:pPr>
              <w:jc w:val="right"/>
              <w:rPr>
                <w:rFonts w:ascii="Sylfaen" w:hAnsi="Sylfaen" w:cs="Calibri"/>
                <w:color w:val="000000"/>
                <w:sz w:val="18"/>
                <w:lang w:val="ka-GE"/>
              </w:rPr>
            </w:pPr>
            <w:r>
              <w:rPr>
                <w:rFonts w:ascii="Sylfaen" w:hAnsi="Sylfaen" w:cs="Calibri"/>
                <w:color w:val="000000"/>
                <w:sz w:val="18"/>
                <w:lang w:val="ka-GE"/>
              </w:rPr>
              <w:t>38.6</w:t>
            </w:r>
          </w:p>
        </w:tc>
        <w:tc>
          <w:tcPr>
            <w:tcW w:w="1809" w:type="dxa"/>
            <w:shd w:val="clear" w:color="auto" w:fill="auto"/>
            <w:noWrap/>
            <w:vAlign w:val="bottom"/>
          </w:tcPr>
          <w:p w14:paraId="72A791BA" w14:textId="7FCE6CC6" w:rsidR="00E93F4F" w:rsidRPr="00575F7C" w:rsidRDefault="00575F7C" w:rsidP="00E93F4F">
            <w:pPr>
              <w:jc w:val="right"/>
              <w:rPr>
                <w:rFonts w:ascii="Sylfaen" w:hAnsi="Sylfaen" w:cs="Calibri"/>
                <w:color w:val="000000"/>
                <w:sz w:val="18"/>
                <w:lang w:val="ka-GE"/>
              </w:rPr>
            </w:pPr>
            <w:r>
              <w:rPr>
                <w:rFonts w:ascii="Sylfaen" w:hAnsi="Sylfaen" w:cs="Calibri"/>
                <w:color w:val="000000"/>
                <w:sz w:val="18"/>
                <w:lang w:val="ka-GE"/>
              </w:rPr>
              <w:t>11.7</w:t>
            </w:r>
          </w:p>
        </w:tc>
      </w:tr>
      <w:tr w:rsidR="00575F7C" w:rsidRPr="00FF609A" w14:paraId="643316C4" w14:textId="77777777" w:rsidTr="00575F7C">
        <w:trPr>
          <w:trHeight w:val="288"/>
        </w:trPr>
        <w:tc>
          <w:tcPr>
            <w:tcW w:w="3276" w:type="dxa"/>
            <w:shd w:val="clear" w:color="auto" w:fill="auto"/>
            <w:noWrap/>
            <w:vAlign w:val="bottom"/>
            <w:hideMark/>
          </w:tcPr>
          <w:p w14:paraId="735129F8" w14:textId="77777777" w:rsidR="00575F7C" w:rsidRPr="00FF609A" w:rsidRDefault="00575F7C" w:rsidP="00E93F4F">
            <w:pPr>
              <w:rPr>
                <w:rFonts w:ascii="Sylfaen" w:hAnsi="Sylfaen" w:cs="Calibri"/>
                <w:color w:val="000000"/>
                <w:sz w:val="18"/>
              </w:rPr>
            </w:pPr>
            <w:r w:rsidRPr="00FF609A">
              <w:rPr>
                <w:rFonts w:ascii="Sylfaen" w:hAnsi="Sylfaen" w:cs="Calibri"/>
                <w:color w:val="000000"/>
                <w:sz w:val="18"/>
              </w:rPr>
              <w:t xml:space="preserve">      მ.შ.: გოგირდოვანი ანჰიდრიდი </w:t>
            </w:r>
          </w:p>
        </w:tc>
        <w:tc>
          <w:tcPr>
            <w:tcW w:w="1417" w:type="dxa"/>
            <w:shd w:val="clear" w:color="auto" w:fill="auto"/>
            <w:noWrap/>
            <w:vAlign w:val="bottom"/>
          </w:tcPr>
          <w:p w14:paraId="0BC403FC" w14:textId="4284E917" w:rsidR="00575F7C" w:rsidRPr="00FF609A" w:rsidRDefault="00575F7C" w:rsidP="00E93F4F">
            <w:pPr>
              <w:jc w:val="right"/>
              <w:rPr>
                <w:rFonts w:ascii="Calibri" w:hAnsi="Calibri" w:cs="Calibri"/>
                <w:color w:val="000000"/>
                <w:sz w:val="18"/>
              </w:rPr>
            </w:pPr>
            <w:r>
              <w:rPr>
                <w:rFonts w:ascii="Sylfaen" w:hAnsi="Sylfaen" w:cs="Calibri"/>
                <w:color w:val="000000"/>
                <w:sz w:val="18"/>
                <w:lang w:val="ka-GE"/>
              </w:rPr>
              <w:t>6.3</w:t>
            </w:r>
          </w:p>
        </w:tc>
        <w:tc>
          <w:tcPr>
            <w:tcW w:w="1417" w:type="dxa"/>
            <w:shd w:val="clear" w:color="auto" w:fill="auto"/>
            <w:noWrap/>
            <w:vAlign w:val="bottom"/>
          </w:tcPr>
          <w:p w14:paraId="79D99BCE" w14:textId="72F32F3C" w:rsidR="00575F7C" w:rsidRPr="00575F7C" w:rsidRDefault="00575F7C" w:rsidP="00E93F4F">
            <w:pPr>
              <w:jc w:val="right"/>
              <w:rPr>
                <w:rFonts w:ascii="Sylfaen" w:hAnsi="Sylfaen" w:cs="Calibri"/>
                <w:color w:val="000000"/>
                <w:sz w:val="18"/>
                <w:lang w:val="ka-GE"/>
              </w:rPr>
            </w:pPr>
            <w:r>
              <w:rPr>
                <w:rFonts w:ascii="Sylfaen" w:hAnsi="Sylfaen" w:cs="Calibri"/>
                <w:color w:val="000000"/>
                <w:sz w:val="18"/>
                <w:lang w:val="ka-GE"/>
              </w:rPr>
              <w:t>0.2</w:t>
            </w:r>
          </w:p>
        </w:tc>
        <w:tc>
          <w:tcPr>
            <w:tcW w:w="1843" w:type="dxa"/>
            <w:shd w:val="clear" w:color="auto" w:fill="auto"/>
            <w:noWrap/>
            <w:vAlign w:val="bottom"/>
          </w:tcPr>
          <w:p w14:paraId="2C3B360F" w14:textId="3C50C105" w:rsidR="00575F7C" w:rsidRPr="00575F7C" w:rsidRDefault="00575F7C" w:rsidP="00E93F4F">
            <w:pPr>
              <w:jc w:val="right"/>
              <w:rPr>
                <w:rFonts w:ascii="Sylfaen" w:hAnsi="Sylfaen" w:cs="Calibri"/>
                <w:color w:val="000000"/>
                <w:sz w:val="18"/>
                <w:lang w:val="ka-GE"/>
              </w:rPr>
            </w:pPr>
            <w:r>
              <w:rPr>
                <w:rFonts w:ascii="Sylfaen" w:hAnsi="Sylfaen" w:cs="Calibri"/>
                <w:color w:val="000000"/>
                <w:sz w:val="18"/>
                <w:lang w:val="ka-GE"/>
              </w:rPr>
              <w:t>6.1</w:t>
            </w:r>
          </w:p>
        </w:tc>
        <w:tc>
          <w:tcPr>
            <w:tcW w:w="1809" w:type="dxa"/>
            <w:shd w:val="clear" w:color="auto" w:fill="auto"/>
            <w:noWrap/>
            <w:vAlign w:val="bottom"/>
          </w:tcPr>
          <w:p w14:paraId="7695999D" w14:textId="2D2FD819" w:rsidR="00575F7C" w:rsidRPr="00575F7C" w:rsidRDefault="00575F7C" w:rsidP="00E93F4F">
            <w:pPr>
              <w:jc w:val="right"/>
              <w:rPr>
                <w:rFonts w:ascii="Sylfaen" w:hAnsi="Sylfaen" w:cs="Calibri"/>
                <w:color w:val="000000"/>
                <w:sz w:val="18"/>
                <w:lang w:val="ka-GE"/>
              </w:rPr>
            </w:pPr>
            <w:r>
              <w:rPr>
                <w:rFonts w:ascii="Sylfaen" w:hAnsi="Sylfaen" w:cs="Calibri"/>
                <w:color w:val="000000"/>
                <w:sz w:val="18"/>
                <w:lang w:val="ka-GE"/>
              </w:rPr>
              <w:t>3.2</w:t>
            </w:r>
          </w:p>
        </w:tc>
      </w:tr>
      <w:tr w:rsidR="00575F7C" w:rsidRPr="00FF609A" w14:paraId="3B5514D1" w14:textId="77777777" w:rsidTr="00575F7C">
        <w:trPr>
          <w:trHeight w:val="288"/>
        </w:trPr>
        <w:tc>
          <w:tcPr>
            <w:tcW w:w="3276" w:type="dxa"/>
            <w:shd w:val="clear" w:color="auto" w:fill="auto"/>
            <w:noWrap/>
            <w:vAlign w:val="bottom"/>
            <w:hideMark/>
          </w:tcPr>
          <w:p w14:paraId="16FD4B6D" w14:textId="77777777" w:rsidR="00575F7C" w:rsidRPr="00FF609A" w:rsidRDefault="00575F7C" w:rsidP="00E93F4F">
            <w:pPr>
              <w:rPr>
                <w:rFonts w:ascii="Sylfaen" w:hAnsi="Sylfaen" w:cs="Calibri"/>
                <w:color w:val="000000"/>
                <w:sz w:val="18"/>
              </w:rPr>
            </w:pPr>
            <w:r w:rsidRPr="00FF609A">
              <w:rPr>
                <w:rFonts w:ascii="Sylfaen" w:hAnsi="Sylfaen" w:cs="Calibri"/>
                <w:color w:val="000000"/>
                <w:sz w:val="18"/>
              </w:rPr>
              <w:t xml:space="preserve">               ნახშირჟანგი </w:t>
            </w:r>
          </w:p>
        </w:tc>
        <w:tc>
          <w:tcPr>
            <w:tcW w:w="1417" w:type="dxa"/>
            <w:shd w:val="clear" w:color="auto" w:fill="auto"/>
            <w:noWrap/>
            <w:vAlign w:val="bottom"/>
          </w:tcPr>
          <w:p w14:paraId="0E434F7F" w14:textId="7FEEFFBA" w:rsidR="00575F7C" w:rsidRPr="00FF609A" w:rsidRDefault="00575F7C" w:rsidP="00E93F4F">
            <w:pPr>
              <w:jc w:val="right"/>
              <w:rPr>
                <w:rFonts w:ascii="Calibri" w:hAnsi="Calibri" w:cs="Calibri"/>
                <w:color w:val="000000"/>
                <w:sz w:val="18"/>
              </w:rPr>
            </w:pPr>
            <w:r>
              <w:rPr>
                <w:rFonts w:ascii="Sylfaen" w:hAnsi="Sylfaen" w:cs="Calibri"/>
                <w:color w:val="000000"/>
                <w:sz w:val="18"/>
                <w:lang w:val="ka-GE"/>
              </w:rPr>
              <w:t>19.3</w:t>
            </w:r>
          </w:p>
        </w:tc>
        <w:tc>
          <w:tcPr>
            <w:tcW w:w="1417" w:type="dxa"/>
            <w:shd w:val="clear" w:color="auto" w:fill="auto"/>
            <w:noWrap/>
            <w:vAlign w:val="bottom"/>
          </w:tcPr>
          <w:p w14:paraId="474D65C5" w14:textId="76680BE7" w:rsidR="00575F7C" w:rsidRPr="00575F7C" w:rsidRDefault="00575F7C" w:rsidP="00E93F4F">
            <w:pPr>
              <w:jc w:val="right"/>
              <w:rPr>
                <w:rFonts w:ascii="Sylfaen" w:hAnsi="Sylfaen" w:cs="Calibri"/>
                <w:color w:val="000000"/>
                <w:sz w:val="18"/>
                <w:lang w:val="ka-GE"/>
              </w:rPr>
            </w:pPr>
            <w:r>
              <w:rPr>
                <w:rFonts w:ascii="Sylfaen" w:hAnsi="Sylfaen" w:cs="Calibri"/>
                <w:color w:val="000000"/>
                <w:sz w:val="18"/>
                <w:lang w:val="ka-GE"/>
              </w:rPr>
              <w:t>2.9</w:t>
            </w:r>
          </w:p>
        </w:tc>
        <w:tc>
          <w:tcPr>
            <w:tcW w:w="1843" w:type="dxa"/>
            <w:shd w:val="clear" w:color="auto" w:fill="auto"/>
            <w:noWrap/>
            <w:vAlign w:val="bottom"/>
          </w:tcPr>
          <w:p w14:paraId="7F461DF7" w14:textId="6A4CD83F" w:rsidR="00575F7C" w:rsidRPr="00575F7C" w:rsidRDefault="00575F7C" w:rsidP="00E93F4F">
            <w:pPr>
              <w:jc w:val="right"/>
              <w:rPr>
                <w:rFonts w:ascii="Sylfaen" w:hAnsi="Sylfaen" w:cs="Calibri"/>
                <w:color w:val="000000"/>
                <w:sz w:val="18"/>
                <w:lang w:val="ka-GE"/>
              </w:rPr>
            </w:pPr>
            <w:r>
              <w:rPr>
                <w:rFonts w:ascii="Sylfaen" w:hAnsi="Sylfaen" w:cs="Calibri"/>
                <w:color w:val="000000"/>
                <w:sz w:val="18"/>
                <w:lang w:val="ka-GE"/>
              </w:rPr>
              <w:t>16.5</w:t>
            </w:r>
          </w:p>
        </w:tc>
        <w:tc>
          <w:tcPr>
            <w:tcW w:w="1809" w:type="dxa"/>
            <w:shd w:val="clear" w:color="auto" w:fill="auto"/>
            <w:noWrap/>
            <w:vAlign w:val="bottom"/>
          </w:tcPr>
          <w:p w14:paraId="3FF8800C" w14:textId="1F820DC7" w:rsidR="00575F7C" w:rsidRPr="00575F7C" w:rsidRDefault="00575F7C" w:rsidP="00E93F4F">
            <w:pPr>
              <w:jc w:val="right"/>
              <w:rPr>
                <w:rFonts w:ascii="Sylfaen" w:hAnsi="Sylfaen" w:cs="Calibri"/>
                <w:color w:val="000000"/>
                <w:sz w:val="18"/>
                <w:lang w:val="ka-GE"/>
              </w:rPr>
            </w:pPr>
            <w:r>
              <w:rPr>
                <w:rFonts w:ascii="Sylfaen" w:hAnsi="Sylfaen" w:cs="Calibri"/>
                <w:color w:val="000000"/>
                <w:sz w:val="18"/>
                <w:lang w:val="ka-GE"/>
              </w:rPr>
              <w:t>14.8</w:t>
            </w:r>
          </w:p>
        </w:tc>
      </w:tr>
      <w:tr w:rsidR="00575F7C" w:rsidRPr="00FF609A" w14:paraId="17DE0F8B" w14:textId="77777777" w:rsidTr="00575F7C">
        <w:trPr>
          <w:trHeight w:val="288"/>
        </w:trPr>
        <w:tc>
          <w:tcPr>
            <w:tcW w:w="3276" w:type="dxa"/>
            <w:shd w:val="clear" w:color="auto" w:fill="auto"/>
            <w:noWrap/>
            <w:vAlign w:val="bottom"/>
            <w:hideMark/>
          </w:tcPr>
          <w:p w14:paraId="4A0C6234" w14:textId="77777777" w:rsidR="00575F7C" w:rsidRPr="00FF609A" w:rsidRDefault="00575F7C" w:rsidP="00E93F4F">
            <w:pPr>
              <w:rPr>
                <w:rFonts w:ascii="Sylfaen" w:hAnsi="Sylfaen" w:cs="Calibri"/>
                <w:color w:val="000000"/>
                <w:sz w:val="18"/>
              </w:rPr>
            </w:pPr>
            <w:r w:rsidRPr="00FF609A">
              <w:rPr>
                <w:rFonts w:ascii="Sylfaen" w:hAnsi="Sylfaen" w:cs="Calibri"/>
                <w:color w:val="000000"/>
                <w:sz w:val="18"/>
              </w:rPr>
              <w:t xml:space="preserve">               აზოტის ჟანგი </w:t>
            </w:r>
          </w:p>
        </w:tc>
        <w:tc>
          <w:tcPr>
            <w:tcW w:w="1417" w:type="dxa"/>
            <w:shd w:val="clear" w:color="auto" w:fill="auto"/>
            <w:noWrap/>
            <w:vAlign w:val="bottom"/>
          </w:tcPr>
          <w:p w14:paraId="58203B48" w14:textId="0ED583C0" w:rsidR="00575F7C" w:rsidRPr="00FF609A" w:rsidRDefault="00575F7C" w:rsidP="00E93F4F">
            <w:pPr>
              <w:jc w:val="right"/>
              <w:rPr>
                <w:rFonts w:ascii="Calibri" w:hAnsi="Calibri" w:cs="Calibri"/>
                <w:color w:val="000000"/>
                <w:sz w:val="18"/>
              </w:rPr>
            </w:pPr>
            <w:r>
              <w:rPr>
                <w:rFonts w:ascii="Sylfaen" w:hAnsi="Sylfaen" w:cs="Calibri"/>
                <w:color w:val="000000"/>
                <w:sz w:val="18"/>
                <w:lang w:val="ka-GE"/>
              </w:rPr>
              <w:t>6.4</w:t>
            </w:r>
          </w:p>
        </w:tc>
        <w:tc>
          <w:tcPr>
            <w:tcW w:w="1417" w:type="dxa"/>
            <w:shd w:val="clear" w:color="auto" w:fill="auto"/>
            <w:noWrap/>
            <w:vAlign w:val="bottom"/>
          </w:tcPr>
          <w:p w14:paraId="678F238D" w14:textId="109D878B" w:rsidR="00575F7C" w:rsidRPr="00575F7C" w:rsidRDefault="00575F7C" w:rsidP="00E93F4F">
            <w:pPr>
              <w:jc w:val="right"/>
              <w:rPr>
                <w:rFonts w:ascii="Sylfaen" w:hAnsi="Sylfaen" w:cs="Calibri"/>
                <w:color w:val="000000"/>
                <w:sz w:val="18"/>
                <w:lang w:val="ka-GE"/>
              </w:rPr>
            </w:pPr>
            <w:r>
              <w:rPr>
                <w:rFonts w:ascii="Sylfaen" w:hAnsi="Sylfaen" w:cs="Calibri"/>
                <w:color w:val="000000"/>
                <w:sz w:val="18"/>
                <w:lang w:val="ka-GE"/>
              </w:rPr>
              <w:t>1.0</w:t>
            </w:r>
          </w:p>
        </w:tc>
        <w:tc>
          <w:tcPr>
            <w:tcW w:w="1843" w:type="dxa"/>
            <w:shd w:val="clear" w:color="auto" w:fill="auto"/>
            <w:noWrap/>
            <w:vAlign w:val="bottom"/>
          </w:tcPr>
          <w:p w14:paraId="7953D5B9" w14:textId="2110E412" w:rsidR="00575F7C" w:rsidRPr="00575F7C" w:rsidRDefault="00575F7C" w:rsidP="00E93F4F">
            <w:pPr>
              <w:jc w:val="right"/>
              <w:rPr>
                <w:rFonts w:ascii="Sylfaen" w:hAnsi="Sylfaen" w:cs="Calibri"/>
                <w:color w:val="000000"/>
                <w:sz w:val="18"/>
                <w:lang w:val="ka-GE"/>
              </w:rPr>
            </w:pPr>
            <w:r>
              <w:rPr>
                <w:rFonts w:ascii="Sylfaen" w:hAnsi="Sylfaen" w:cs="Calibri"/>
                <w:color w:val="000000"/>
                <w:sz w:val="18"/>
                <w:lang w:val="ka-GE"/>
              </w:rPr>
              <w:t>5.5</w:t>
            </w:r>
          </w:p>
        </w:tc>
        <w:tc>
          <w:tcPr>
            <w:tcW w:w="1809" w:type="dxa"/>
            <w:shd w:val="clear" w:color="auto" w:fill="auto"/>
            <w:noWrap/>
            <w:vAlign w:val="bottom"/>
          </w:tcPr>
          <w:p w14:paraId="203B23ED" w14:textId="5B5744D6" w:rsidR="00575F7C" w:rsidRPr="00575F7C" w:rsidRDefault="00575F7C" w:rsidP="00E93F4F">
            <w:pPr>
              <w:jc w:val="right"/>
              <w:rPr>
                <w:rFonts w:ascii="Sylfaen" w:hAnsi="Sylfaen" w:cs="Calibri"/>
                <w:color w:val="000000"/>
                <w:sz w:val="18"/>
                <w:lang w:val="ka-GE"/>
              </w:rPr>
            </w:pPr>
            <w:r>
              <w:rPr>
                <w:rFonts w:ascii="Sylfaen" w:hAnsi="Sylfaen" w:cs="Calibri"/>
                <w:color w:val="000000"/>
                <w:sz w:val="18"/>
                <w:lang w:val="ka-GE"/>
              </w:rPr>
              <w:t>15.0</w:t>
            </w:r>
          </w:p>
        </w:tc>
      </w:tr>
      <w:tr w:rsidR="00575F7C" w:rsidRPr="00FF609A" w14:paraId="7460088F" w14:textId="77777777" w:rsidTr="00575F7C">
        <w:trPr>
          <w:trHeight w:val="288"/>
        </w:trPr>
        <w:tc>
          <w:tcPr>
            <w:tcW w:w="3276" w:type="dxa"/>
            <w:shd w:val="clear" w:color="auto" w:fill="auto"/>
            <w:noWrap/>
            <w:vAlign w:val="bottom"/>
            <w:hideMark/>
          </w:tcPr>
          <w:p w14:paraId="3D07162C" w14:textId="77777777" w:rsidR="00575F7C" w:rsidRPr="00FF609A" w:rsidRDefault="00575F7C" w:rsidP="00E93F4F">
            <w:pPr>
              <w:rPr>
                <w:rFonts w:ascii="Sylfaen" w:hAnsi="Sylfaen" w:cs="Calibri"/>
                <w:color w:val="000000"/>
                <w:sz w:val="18"/>
              </w:rPr>
            </w:pPr>
            <w:r w:rsidRPr="00FF609A">
              <w:rPr>
                <w:rFonts w:ascii="Sylfaen" w:hAnsi="Sylfaen" w:cs="Calibri"/>
                <w:color w:val="000000"/>
                <w:sz w:val="18"/>
              </w:rPr>
              <w:t xml:space="preserve">               ნახშირწყალბადი </w:t>
            </w:r>
          </w:p>
        </w:tc>
        <w:tc>
          <w:tcPr>
            <w:tcW w:w="1417" w:type="dxa"/>
            <w:shd w:val="clear" w:color="auto" w:fill="auto"/>
            <w:noWrap/>
            <w:vAlign w:val="bottom"/>
          </w:tcPr>
          <w:p w14:paraId="53EA652F" w14:textId="302C15EC" w:rsidR="00575F7C" w:rsidRPr="00FF609A" w:rsidRDefault="00575F7C" w:rsidP="00E93F4F">
            <w:pPr>
              <w:jc w:val="right"/>
              <w:rPr>
                <w:rFonts w:ascii="Calibri" w:hAnsi="Calibri" w:cs="Calibri"/>
                <w:color w:val="000000"/>
                <w:sz w:val="18"/>
              </w:rPr>
            </w:pPr>
            <w:r>
              <w:rPr>
                <w:rFonts w:ascii="Sylfaen" w:hAnsi="Sylfaen" w:cs="Calibri"/>
                <w:color w:val="000000"/>
                <w:sz w:val="18"/>
                <w:lang w:val="ka-GE"/>
              </w:rPr>
              <w:t>1.9</w:t>
            </w:r>
          </w:p>
        </w:tc>
        <w:tc>
          <w:tcPr>
            <w:tcW w:w="1417" w:type="dxa"/>
            <w:shd w:val="clear" w:color="auto" w:fill="auto"/>
            <w:noWrap/>
            <w:vAlign w:val="bottom"/>
          </w:tcPr>
          <w:p w14:paraId="623895B0" w14:textId="0665A542" w:rsidR="00575F7C" w:rsidRPr="00575F7C" w:rsidRDefault="00575F7C" w:rsidP="00E93F4F">
            <w:pPr>
              <w:jc w:val="right"/>
              <w:rPr>
                <w:rFonts w:ascii="Sylfaen" w:hAnsi="Sylfaen" w:cs="Calibri"/>
                <w:color w:val="000000"/>
                <w:sz w:val="18"/>
                <w:lang w:val="ka-GE"/>
              </w:rPr>
            </w:pPr>
            <w:r>
              <w:rPr>
                <w:rFonts w:ascii="Sylfaen" w:hAnsi="Sylfaen" w:cs="Calibri"/>
                <w:color w:val="000000"/>
                <w:sz w:val="18"/>
                <w:lang w:val="ka-GE"/>
              </w:rPr>
              <w:t>0.0</w:t>
            </w:r>
          </w:p>
        </w:tc>
        <w:tc>
          <w:tcPr>
            <w:tcW w:w="1843" w:type="dxa"/>
            <w:shd w:val="clear" w:color="auto" w:fill="auto"/>
            <w:noWrap/>
            <w:vAlign w:val="bottom"/>
          </w:tcPr>
          <w:p w14:paraId="2FD36412" w14:textId="200A5D29" w:rsidR="00575F7C" w:rsidRPr="00575F7C" w:rsidRDefault="00575F7C" w:rsidP="00E93F4F">
            <w:pPr>
              <w:jc w:val="right"/>
              <w:rPr>
                <w:rFonts w:ascii="Sylfaen" w:hAnsi="Sylfaen" w:cs="Calibri"/>
                <w:color w:val="000000"/>
                <w:sz w:val="18"/>
                <w:lang w:val="ka-GE"/>
              </w:rPr>
            </w:pPr>
            <w:r>
              <w:rPr>
                <w:rFonts w:ascii="Sylfaen" w:hAnsi="Sylfaen" w:cs="Calibri"/>
                <w:color w:val="000000"/>
                <w:sz w:val="18"/>
                <w:lang w:val="ka-GE"/>
              </w:rPr>
              <w:t>1.9</w:t>
            </w:r>
          </w:p>
        </w:tc>
        <w:tc>
          <w:tcPr>
            <w:tcW w:w="1809" w:type="dxa"/>
            <w:shd w:val="clear" w:color="auto" w:fill="auto"/>
            <w:noWrap/>
            <w:vAlign w:val="bottom"/>
          </w:tcPr>
          <w:p w14:paraId="5BB2C5ED" w14:textId="3DF8B2C3" w:rsidR="00575F7C" w:rsidRPr="00575F7C" w:rsidRDefault="00575F7C" w:rsidP="00E93F4F">
            <w:pPr>
              <w:jc w:val="right"/>
              <w:rPr>
                <w:rFonts w:ascii="Sylfaen" w:hAnsi="Sylfaen" w:cs="Calibri"/>
                <w:color w:val="000000"/>
                <w:sz w:val="18"/>
                <w:lang w:val="ka-GE"/>
              </w:rPr>
            </w:pPr>
            <w:r>
              <w:rPr>
                <w:rFonts w:ascii="Sylfaen" w:hAnsi="Sylfaen" w:cs="Calibri"/>
                <w:color w:val="000000"/>
                <w:sz w:val="18"/>
                <w:lang w:val="ka-GE"/>
              </w:rPr>
              <w:t>0.3</w:t>
            </w:r>
          </w:p>
        </w:tc>
      </w:tr>
      <w:tr w:rsidR="00575F7C" w:rsidRPr="00FF609A" w14:paraId="4BBD1282" w14:textId="77777777" w:rsidTr="00575F7C">
        <w:trPr>
          <w:trHeight w:val="288"/>
        </w:trPr>
        <w:tc>
          <w:tcPr>
            <w:tcW w:w="3276" w:type="dxa"/>
            <w:shd w:val="clear" w:color="auto" w:fill="auto"/>
            <w:noWrap/>
            <w:vAlign w:val="bottom"/>
            <w:hideMark/>
          </w:tcPr>
          <w:p w14:paraId="233552A2" w14:textId="77777777" w:rsidR="00575F7C" w:rsidRPr="00FF609A" w:rsidRDefault="00575F7C" w:rsidP="00E93F4F">
            <w:pPr>
              <w:rPr>
                <w:rFonts w:ascii="Sylfaen" w:hAnsi="Sylfaen" w:cs="Calibri"/>
                <w:color w:val="000000"/>
                <w:sz w:val="18"/>
              </w:rPr>
            </w:pPr>
            <w:r w:rsidRPr="00FF609A">
              <w:rPr>
                <w:rFonts w:ascii="Sylfaen" w:hAnsi="Sylfaen" w:cs="Calibri"/>
                <w:color w:val="000000"/>
                <w:sz w:val="18"/>
              </w:rPr>
              <w:t xml:space="preserve">               დანარჩენი </w:t>
            </w:r>
          </w:p>
        </w:tc>
        <w:tc>
          <w:tcPr>
            <w:tcW w:w="1417" w:type="dxa"/>
            <w:shd w:val="clear" w:color="auto" w:fill="auto"/>
            <w:noWrap/>
            <w:vAlign w:val="bottom"/>
          </w:tcPr>
          <w:p w14:paraId="4FAFCDEB" w14:textId="2651C8EA" w:rsidR="00575F7C" w:rsidRPr="00FF609A" w:rsidRDefault="00575F7C" w:rsidP="00E93F4F">
            <w:pPr>
              <w:jc w:val="right"/>
              <w:rPr>
                <w:rFonts w:ascii="Calibri" w:hAnsi="Calibri" w:cs="Calibri"/>
                <w:color w:val="000000"/>
                <w:sz w:val="18"/>
              </w:rPr>
            </w:pPr>
            <w:r>
              <w:rPr>
                <w:rFonts w:ascii="Sylfaen" w:hAnsi="Sylfaen" w:cs="Calibri"/>
                <w:color w:val="000000"/>
                <w:sz w:val="18"/>
                <w:lang w:val="ka-GE"/>
              </w:rPr>
              <w:t>9.7</w:t>
            </w:r>
          </w:p>
        </w:tc>
        <w:tc>
          <w:tcPr>
            <w:tcW w:w="1417" w:type="dxa"/>
            <w:shd w:val="clear" w:color="auto" w:fill="auto"/>
            <w:noWrap/>
            <w:vAlign w:val="bottom"/>
          </w:tcPr>
          <w:p w14:paraId="267B8BA3" w14:textId="6F463D25" w:rsidR="00575F7C" w:rsidRPr="00FF609A" w:rsidRDefault="00575F7C" w:rsidP="00E93F4F">
            <w:pPr>
              <w:jc w:val="right"/>
              <w:rPr>
                <w:rFonts w:ascii="Calibri" w:hAnsi="Calibri" w:cs="Calibri"/>
                <w:color w:val="000000"/>
                <w:sz w:val="18"/>
              </w:rPr>
            </w:pPr>
            <w:r>
              <w:rPr>
                <w:rFonts w:ascii="Sylfaen" w:hAnsi="Sylfaen" w:cs="Calibri"/>
                <w:color w:val="000000"/>
                <w:sz w:val="18"/>
                <w:lang w:val="ka-GE"/>
              </w:rPr>
              <w:t>1.1</w:t>
            </w:r>
          </w:p>
        </w:tc>
        <w:tc>
          <w:tcPr>
            <w:tcW w:w="1843" w:type="dxa"/>
            <w:shd w:val="clear" w:color="auto" w:fill="auto"/>
            <w:noWrap/>
            <w:vAlign w:val="bottom"/>
          </w:tcPr>
          <w:p w14:paraId="6CA8A8D4" w14:textId="74A4971E" w:rsidR="00575F7C" w:rsidRPr="00FF609A" w:rsidRDefault="00575F7C" w:rsidP="00E93F4F">
            <w:pPr>
              <w:jc w:val="right"/>
              <w:rPr>
                <w:rFonts w:ascii="Calibri" w:hAnsi="Calibri" w:cs="Calibri"/>
                <w:color w:val="000000"/>
                <w:sz w:val="18"/>
              </w:rPr>
            </w:pPr>
            <w:r>
              <w:rPr>
                <w:rFonts w:ascii="Sylfaen" w:hAnsi="Sylfaen" w:cs="Calibri"/>
                <w:color w:val="000000"/>
                <w:sz w:val="18"/>
                <w:lang w:val="ka-GE"/>
              </w:rPr>
              <w:t>8.6</w:t>
            </w:r>
          </w:p>
        </w:tc>
        <w:tc>
          <w:tcPr>
            <w:tcW w:w="1809" w:type="dxa"/>
            <w:shd w:val="clear" w:color="auto" w:fill="auto"/>
            <w:noWrap/>
            <w:vAlign w:val="bottom"/>
          </w:tcPr>
          <w:p w14:paraId="1D61CB33" w14:textId="74FD17A0" w:rsidR="00575F7C" w:rsidRPr="00575F7C" w:rsidRDefault="00575F7C" w:rsidP="00E93F4F">
            <w:pPr>
              <w:jc w:val="right"/>
              <w:rPr>
                <w:rFonts w:ascii="Sylfaen" w:hAnsi="Sylfaen" w:cs="Calibri"/>
                <w:color w:val="000000"/>
                <w:sz w:val="18"/>
                <w:lang w:val="ka-GE"/>
              </w:rPr>
            </w:pPr>
            <w:r>
              <w:rPr>
                <w:rFonts w:ascii="Sylfaen" w:hAnsi="Sylfaen" w:cs="Calibri"/>
                <w:color w:val="000000"/>
                <w:sz w:val="18"/>
                <w:lang w:val="ka-GE"/>
              </w:rPr>
              <w:t>11.0</w:t>
            </w:r>
          </w:p>
        </w:tc>
      </w:tr>
      <w:tr w:rsidR="00575F7C" w:rsidRPr="00FF609A" w14:paraId="1AA30E3A" w14:textId="77777777" w:rsidTr="00575F7C">
        <w:trPr>
          <w:trHeight w:val="213"/>
        </w:trPr>
        <w:tc>
          <w:tcPr>
            <w:tcW w:w="3276" w:type="dxa"/>
            <w:shd w:val="clear" w:color="auto" w:fill="auto"/>
            <w:noWrap/>
            <w:vAlign w:val="bottom"/>
          </w:tcPr>
          <w:p w14:paraId="2F7BDACC" w14:textId="77777777" w:rsidR="00575F7C" w:rsidRPr="00FF609A" w:rsidRDefault="00575F7C" w:rsidP="00610CBD">
            <w:pPr>
              <w:jc w:val="center"/>
              <w:rPr>
                <w:rFonts w:ascii="Sylfaen" w:hAnsi="Sylfaen" w:cs="Calibri"/>
                <w:color w:val="000000"/>
                <w:sz w:val="18"/>
              </w:rPr>
            </w:pPr>
          </w:p>
        </w:tc>
        <w:tc>
          <w:tcPr>
            <w:tcW w:w="1417" w:type="dxa"/>
            <w:shd w:val="clear" w:color="auto" w:fill="auto"/>
            <w:noWrap/>
            <w:vAlign w:val="bottom"/>
          </w:tcPr>
          <w:p w14:paraId="3D858838" w14:textId="77777777" w:rsidR="00575F7C" w:rsidRPr="00FF609A" w:rsidRDefault="00575F7C" w:rsidP="00E93F4F">
            <w:pPr>
              <w:jc w:val="right"/>
              <w:rPr>
                <w:rFonts w:ascii="Calibri" w:hAnsi="Calibri" w:cs="Calibri"/>
                <w:color w:val="000000"/>
                <w:sz w:val="18"/>
              </w:rPr>
            </w:pPr>
          </w:p>
        </w:tc>
        <w:tc>
          <w:tcPr>
            <w:tcW w:w="1417" w:type="dxa"/>
            <w:shd w:val="clear" w:color="auto" w:fill="auto"/>
            <w:noWrap/>
            <w:vAlign w:val="bottom"/>
          </w:tcPr>
          <w:p w14:paraId="46C7AA74" w14:textId="77777777" w:rsidR="00575F7C" w:rsidRPr="00FF609A" w:rsidRDefault="00575F7C" w:rsidP="00E93F4F">
            <w:pPr>
              <w:jc w:val="right"/>
              <w:rPr>
                <w:rFonts w:ascii="Calibri" w:hAnsi="Calibri" w:cs="Calibri"/>
                <w:color w:val="000000"/>
                <w:sz w:val="18"/>
              </w:rPr>
            </w:pPr>
          </w:p>
        </w:tc>
        <w:tc>
          <w:tcPr>
            <w:tcW w:w="1843" w:type="dxa"/>
            <w:shd w:val="clear" w:color="auto" w:fill="auto"/>
            <w:noWrap/>
            <w:vAlign w:val="bottom"/>
          </w:tcPr>
          <w:p w14:paraId="74E3035F" w14:textId="77777777" w:rsidR="00575F7C" w:rsidRPr="00FF609A" w:rsidRDefault="00575F7C" w:rsidP="00E93F4F">
            <w:pPr>
              <w:jc w:val="right"/>
              <w:rPr>
                <w:rFonts w:ascii="Calibri" w:hAnsi="Calibri" w:cs="Calibri"/>
                <w:color w:val="000000"/>
                <w:sz w:val="18"/>
              </w:rPr>
            </w:pPr>
          </w:p>
        </w:tc>
        <w:tc>
          <w:tcPr>
            <w:tcW w:w="1809" w:type="dxa"/>
            <w:shd w:val="clear" w:color="auto" w:fill="auto"/>
            <w:noWrap/>
            <w:vAlign w:val="bottom"/>
          </w:tcPr>
          <w:p w14:paraId="44054E8B" w14:textId="77777777" w:rsidR="00575F7C" w:rsidRPr="00FF609A" w:rsidRDefault="00575F7C" w:rsidP="00E93F4F">
            <w:pPr>
              <w:jc w:val="right"/>
              <w:rPr>
                <w:rFonts w:ascii="Calibri" w:hAnsi="Calibri" w:cs="Calibri"/>
                <w:color w:val="000000"/>
                <w:sz w:val="18"/>
              </w:rPr>
            </w:pPr>
          </w:p>
        </w:tc>
      </w:tr>
      <w:tr w:rsidR="00575F7C" w:rsidRPr="00FF609A" w14:paraId="7BF1B93B" w14:textId="77777777" w:rsidTr="00575F7C">
        <w:trPr>
          <w:trHeight w:val="288"/>
        </w:trPr>
        <w:tc>
          <w:tcPr>
            <w:tcW w:w="3276" w:type="dxa"/>
            <w:shd w:val="clear" w:color="auto" w:fill="auto"/>
            <w:noWrap/>
            <w:vAlign w:val="bottom"/>
          </w:tcPr>
          <w:p w14:paraId="7C6597D7" w14:textId="7A70FEA4" w:rsidR="00575F7C" w:rsidRPr="00575F7C" w:rsidRDefault="00575F7C" w:rsidP="00575F7C">
            <w:pPr>
              <w:jc w:val="center"/>
              <w:rPr>
                <w:rFonts w:ascii="Sylfaen" w:hAnsi="Sylfaen" w:cs="Calibri"/>
                <w:color w:val="000000"/>
                <w:sz w:val="18"/>
                <w:lang w:val="ka-GE"/>
              </w:rPr>
            </w:pPr>
            <w:r w:rsidRPr="00FF609A">
              <w:rPr>
                <w:rFonts w:ascii="Sylfaen" w:hAnsi="Sylfaen" w:cs="Calibri"/>
                <w:color w:val="000000"/>
                <w:sz w:val="28"/>
              </w:rPr>
              <w:t>201</w:t>
            </w:r>
            <w:r>
              <w:rPr>
                <w:rFonts w:ascii="Sylfaen" w:hAnsi="Sylfaen" w:cs="Calibri"/>
                <w:color w:val="000000"/>
                <w:sz w:val="28"/>
                <w:lang w:val="ka-GE"/>
              </w:rPr>
              <w:t>6</w:t>
            </w:r>
          </w:p>
        </w:tc>
        <w:tc>
          <w:tcPr>
            <w:tcW w:w="1417" w:type="dxa"/>
            <w:shd w:val="clear" w:color="auto" w:fill="auto"/>
            <w:noWrap/>
            <w:vAlign w:val="bottom"/>
          </w:tcPr>
          <w:p w14:paraId="607F0BF7" w14:textId="77777777" w:rsidR="00575F7C" w:rsidRPr="00FF609A" w:rsidRDefault="00575F7C" w:rsidP="00E93F4F">
            <w:pPr>
              <w:jc w:val="right"/>
              <w:rPr>
                <w:rFonts w:ascii="Calibri" w:hAnsi="Calibri" w:cs="Calibri"/>
                <w:color w:val="000000"/>
                <w:sz w:val="18"/>
              </w:rPr>
            </w:pPr>
          </w:p>
        </w:tc>
        <w:tc>
          <w:tcPr>
            <w:tcW w:w="1417" w:type="dxa"/>
            <w:shd w:val="clear" w:color="auto" w:fill="auto"/>
            <w:noWrap/>
            <w:vAlign w:val="bottom"/>
          </w:tcPr>
          <w:p w14:paraId="04FADC20" w14:textId="77777777" w:rsidR="00575F7C" w:rsidRPr="00FF609A" w:rsidRDefault="00575F7C" w:rsidP="00E93F4F">
            <w:pPr>
              <w:jc w:val="right"/>
              <w:rPr>
                <w:rFonts w:ascii="Calibri" w:hAnsi="Calibri" w:cs="Calibri"/>
                <w:color w:val="000000"/>
                <w:sz w:val="18"/>
              </w:rPr>
            </w:pPr>
          </w:p>
        </w:tc>
        <w:tc>
          <w:tcPr>
            <w:tcW w:w="1843" w:type="dxa"/>
            <w:shd w:val="clear" w:color="auto" w:fill="auto"/>
            <w:noWrap/>
            <w:vAlign w:val="bottom"/>
          </w:tcPr>
          <w:p w14:paraId="26DB5F7D" w14:textId="77777777" w:rsidR="00575F7C" w:rsidRPr="00FF609A" w:rsidRDefault="00575F7C" w:rsidP="00E93F4F">
            <w:pPr>
              <w:jc w:val="right"/>
              <w:rPr>
                <w:rFonts w:ascii="Calibri" w:hAnsi="Calibri" w:cs="Calibri"/>
                <w:color w:val="000000"/>
                <w:sz w:val="18"/>
              </w:rPr>
            </w:pPr>
          </w:p>
        </w:tc>
        <w:tc>
          <w:tcPr>
            <w:tcW w:w="1809" w:type="dxa"/>
            <w:shd w:val="clear" w:color="auto" w:fill="auto"/>
            <w:noWrap/>
            <w:vAlign w:val="bottom"/>
          </w:tcPr>
          <w:p w14:paraId="48EB0A2A" w14:textId="77777777" w:rsidR="00575F7C" w:rsidRPr="00FF609A" w:rsidRDefault="00575F7C" w:rsidP="00E93F4F">
            <w:pPr>
              <w:jc w:val="right"/>
              <w:rPr>
                <w:rFonts w:ascii="Calibri" w:hAnsi="Calibri" w:cs="Calibri"/>
                <w:color w:val="000000"/>
                <w:sz w:val="18"/>
              </w:rPr>
            </w:pPr>
          </w:p>
        </w:tc>
      </w:tr>
      <w:tr w:rsidR="00575F7C" w:rsidRPr="00FF609A" w14:paraId="28D2C47C" w14:textId="77777777" w:rsidTr="00575F7C">
        <w:trPr>
          <w:trHeight w:val="288"/>
        </w:trPr>
        <w:tc>
          <w:tcPr>
            <w:tcW w:w="3276" w:type="dxa"/>
            <w:shd w:val="clear" w:color="auto" w:fill="auto"/>
            <w:noWrap/>
            <w:vAlign w:val="bottom"/>
          </w:tcPr>
          <w:p w14:paraId="035C13AF" w14:textId="77777777" w:rsidR="00575F7C" w:rsidRPr="00FF609A" w:rsidRDefault="00575F7C" w:rsidP="001A70D0">
            <w:pPr>
              <w:rPr>
                <w:rFonts w:ascii="Sylfaen" w:hAnsi="Sylfaen" w:cs="Calibri"/>
                <w:color w:val="000000"/>
                <w:sz w:val="18"/>
              </w:rPr>
            </w:pPr>
            <w:r w:rsidRPr="00FF609A">
              <w:rPr>
                <w:rFonts w:ascii="Sylfaen" w:hAnsi="Sylfaen" w:cs="Calibri"/>
                <w:color w:val="000000"/>
                <w:sz w:val="18"/>
              </w:rPr>
              <w:t>მავნე ნივთიერებები</w:t>
            </w:r>
            <w:r w:rsidRPr="00FF609A">
              <w:rPr>
                <w:rFonts w:ascii="AcadNusx" w:hAnsi="AcadNusx" w:cs="Calibri"/>
                <w:color w:val="000000"/>
                <w:sz w:val="18"/>
              </w:rPr>
              <w:t xml:space="preserve">, </w:t>
            </w:r>
            <w:r w:rsidRPr="00FF609A">
              <w:rPr>
                <w:rFonts w:ascii="Sylfaen" w:hAnsi="Sylfaen" w:cs="Calibri"/>
                <w:color w:val="000000"/>
                <w:sz w:val="18"/>
              </w:rPr>
              <w:t>სულ</w:t>
            </w:r>
          </w:p>
        </w:tc>
        <w:tc>
          <w:tcPr>
            <w:tcW w:w="1417" w:type="dxa"/>
            <w:shd w:val="clear" w:color="auto" w:fill="auto"/>
            <w:noWrap/>
            <w:vAlign w:val="bottom"/>
          </w:tcPr>
          <w:p w14:paraId="7E6BCECD" w14:textId="6099CC73" w:rsidR="00575F7C" w:rsidRPr="00575F7C" w:rsidRDefault="00575F7C">
            <w:pPr>
              <w:jc w:val="right"/>
              <w:rPr>
                <w:rFonts w:ascii="Sylfaen" w:hAnsi="Sylfaen" w:cs="Calibri"/>
                <w:color w:val="000000"/>
                <w:sz w:val="18"/>
                <w:lang w:val="ka-GE"/>
              </w:rPr>
            </w:pPr>
            <w:r>
              <w:rPr>
                <w:rFonts w:ascii="Sylfaen" w:hAnsi="Sylfaen" w:cs="Calibri"/>
                <w:color w:val="000000"/>
                <w:sz w:val="18"/>
                <w:lang w:val="ka-GE"/>
              </w:rPr>
              <w:t>772.5</w:t>
            </w:r>
          </w:p>
        </w:tc>
        <w:tc>
          <w:tcPr>
            <w:tcW w:w="1417" w:type="dxa"/>
            <w:shd w:val="clear" w:color="auto" w:fill="auto"/>
            <w:noWrap/>
            <w:vAlign w:val="bottom"/>
          </w:tcPr>
          <w:p w14:paraId="08E99173" w14:textId="074532AB" w:rsidR="00575F7C" w:rsidRPr="00575F7C" w:rsidRDefault="00575F7C">
            <w:pPr>
              <w:jc w:val="right"/>
              <w:rPr>
                <w:rFonts w:ascii="Sylfaen" w:hAnsi="Sylfaen" w:cs="Calibri"/>
                <w:color w:val="000000"/>
                <w:sz w:val="18"/>
                <w:lang w:val="ka-GE"/>
              </w:rPr>
            </w:pPr>
            <w:r>
              <w:rPr>
                <w:rFonts w:ascii="Sylfaen" w:hAnsi="Sylfaen" w:cs="Calibri"/>
                <w:color w:val="000000"/>
                <w:sz w:val="18"/>
                <w:lang w:val="ka-GE"/>
              </w:rPr>
              <w:t>728.0</w:t>
            </w:r>
          </w:p>
        </w:tc>
        <w:tc>
          <w:tcPr>
            <w:tcW w:w="1843" w:type="dxa"/>
            <w:shd w:val="clear" w:color="auto" w:fill="auto"/>
            <w:noWrap/>
            <w:vAlign w:val="bottom"/>
          </w:tcPr>
          <w:p w14:paraId="037DAFBD" w14:textId="04B58A43" w:rsidR="00575F7C" w:rsidRPr="00575F7C" w:rsidRDefault="00575F7C">
            <w:pPr>
              <w:jc w:val="right"/>
              <w:rPr>
                <w:rFonts w:ascii="Sylfaen" w:hAnsi="Sylfaen" w:cs="Calibri"/>
                <w:color w:val="000000"/>
                <w:sz w:val="18"/>
                <w:lang w:val="ka-GE"/>
              </w:rPr>
            </w:pPr>
            <w:r>
              <w:rPr>
                <w:rFonts w:ascii="Sylfaen" w:hAnsi="Sylfaen" w:cs="Calibri"/>
                <w:color w:val="000000"/>
                <w:sz w:val="18"/>
                <w:lang w:val="ka-GE"/>
              </w:rPr>
              <w:t>44.5</w:t>
            </w:r>
          </w:p>
        </w:tc>
        <w:tc>
          <w:tcPr>
            <w:tcW w:w="1809" w:type="dxa"/>
            <w:shd w:val="clear" w:color="auto" w:fill="auto"/>
            <w:noWrap/>
            <w:vAlign w:val="bottom"/>
          </w:tcPr>
          <w:p w14:paraId="07CB99AA" w14:textId="4385F266" w:rsidR="00575F7C" w:rsidRPr="00575F7C" w:rsidRDefault="00575F7C">
            <w:pPr>
              <w:jc w:val="right"/>
              <w:rPr>
                <w:rFonts w:ascii="Sylfaen" w:hAnsi="Sylfaen" w:cs="Calibri"/>
                <w:color w:val="000000"/>
                <w:sz w:val="18"/>
                <w:lang w:val="ka-GE"/>
              </w:rPr>
            </w:pPr>
            <w:r>
              <w:rPr>
                <w:rFonts w:ascii="Sylfaen" w:hAnsi="Sylfaen" w:cs="Calibri"/>
                <w:color w:val="000000"/>
                <w:sz w:val="18"/>
                <w:lang w:val="ka-GE"/>
              </w:rPr>
              <w:t>94.2</w:t>
            </w:r>
          </w:p>
        </w:tc>
      </w:tr>
      <w:tr w:rsidR="00575F7C" w:rsidRPr="00FF609A" w14:paraId="68601885" w14:textId="77777777" w:rsidTr="00575F7C">
        <w:trPr>
          <w:trHeight w:val="288"/>
        </w:trPr>
        <w:tc>
          <w:tcPr>
            <w:tcW w:w="3276" w:type="dxa"/>
            <w:shd w:val="clear" w:color="auto" w:fill="auto"/>
            <w:noWrap/>
            <w:vAlign w:val="bottom"/>
          </w:tcPr>
          <w:p w14:paraId="38C88597" w14:textId="77777777" w:rsidR="00575F7C" w:rsidRPr="00FF609A" w:rsidRDefault="00575F7C" w:rsidP="001A70D0">
            <w:pPr>
              <w:rPr>
                <w:rFonts w:ascii="Sylfaen" w:hAnsi="Sylfaen" w:cs="Calibri"/>
                <w:color w:val="000000"/>
                <w:sz w:val="18"/>
              </w:rPr>
            </w:pPr>
            <w:r w:rsidRPr="00FF609A">
              <w:rPr>
                <w:rFonts w:ascii="Sylfaen" w:hAnsi="Sylfaen" w:cs="Calibri"/>
                <w:color w:val="000000"/>
                <w:sz w:val="18"/>
              </w:rPr>
              <w:t xml:space="preserve">მ.შ.: მყარი </w:t>
            </w:r>
          </w:p>
        </w:tc>
        <w:tc>
          <w:tcPr>
            <w:tcW w:w="1417" w:type="dxa"/>
            <w:shd w:val="clear" w:color="auto" w:fill="auto"/>
            <w:noWrap/>
            <w:vAlign w:val="bottom"/>
          </w:tcPr>
          <w:p w14:paraId="7FB9C2B3" w14:textId="660CFFB5" w:rsidR="00575F7C" w:rsidRPr="00575F7C" w:rsidRDefault="00575F7C">
            <w:pPr>
              <w:jc w:val="right"/>
              <w:rPr>
                <w:rFonts w:ascii="Sylfaen" w:hAnsi="Sylfaen" w:cs="Calibri"/>
                <w:color w:val="000000"/>
                <w:sz w:val="18"/>
                <w:lang w:val="ka-GE"/>
              </w:rPr>
            </w:pPr>
            <w:r>
              <w:rPr>
                <w:rFonts w:ascii="Sylfaen" w:hAnsi="Sylfaen" w:cs="Calibri"/>
                <w:color w:val="000000"/>
                <w:sz w:val="18"/>
                <w:lang w:val="ka-GE"/>
              </w:rPr>
              <w:t>728.8</w:t>
            </w:r>
          </w:p>
        </w:tc>
        <w:tc>
          <w:tcPr>
            <w:tcW w:w="1417" w:type="dxa"/>
            <w:shd w:val="clear" w:color="auto" w:fill="auto"/>
            <w:noWrap/>
            <w:vAlign w:val="bottom"/>
          </w:tcPr>
          <w:p w14:paraId="146F4CDC" w14:textId="694662A4" w:rsidR="00575F7C" w:rsidRPr="00575F7C" w:rsidRDefault="00575F7C">
            <w:pPr>
              <w:jc w:val="right"/>
              <w:rPr>
                <w:rFonts w:ascii="Sylfaen" w:hAnsi="Sylfaen" w:cs="Calibri"/>
                <w:color w:val="000000"/>
                <w:sz w:val="18"/>
                <w:lang w:val="ka-GE"/>
              </w:rPr>
            </w:pPr>
            <w:r>
              <w:rPr>
                <w:rFonts w:ascii="Sylfaen" w:hAnsi="Sylfaen" w:cs="Calibri"/>
                <w:color w:val="000000"/>
                <w:sz w:val="18"/>
                <w:lang w:val="ka-GE"/>
              </w:rPr>
              <w:t>724.0</w:t>
            </w:r>
          </w:p>
        </w:tc>
        <w:tc>
          <w:tcPr>
            <w:tcW w:w="1843" w:type="dxa"/>
            <w:shd w:val="clear" w:color="auto" w:fill="auto"/>
            <w:noWrap/>
            <w:vAlign w:val="bottom"/>
          </w:tcPr>
          <w:p w14:paraId="0CE442E8" w14:textId="519358ED" w:rsidR="00575F7C" w:rsidRPr="00575F7C" w:rsidRDefault="00575F7C">
            <w:pPr>
              <w:jc w:val="right"/>
              <w:rPr>
                <w:rFonts w:ascii="Sylfaen" w:hAnsi="Sylfaen" w:cs="Calibri"/>
                <w:color w:val="000000"/>
                <w:sz w:val="18"/>
                <w:lang w:val="ka-GE"/>
              </w:rPr>
            </w:pPr>
            <w:r>
              <w:rPr>
                <w:rFonts w:ascii="Sylfaen" w:hAnsi="Sylfaen" w:cs="Calibri"/>
                <w:color w:val="000000"/>
                <w:sz w:val="18"/>
                <w:lang w:val="ka-GE"/>
              </w:rPr>
              <w:t>4.8</w:t>
            </w:r>
          </w:p>
        </w:tc>
        <w:tc>
          <w:tcPr>
            <w:tcW w:w="1809" w:type="dxa"/>
            <w:shd w:val="clear" w:color="auto" w:fill="auto"/>
            <w:noWrap/>
            <w:vAlign w:val="bottom"/>
          </w:tcPr>
          <w:p w14:paraId="2BE76D7D" w14:textId="198BF1FE" w:rsidR="00575F7C" w:rsidRPr="00575F7C" w:rsidRDefault="00575F7C">
            <w:pPr>
              <w:jc w:val="right"/>
              <w:rPr>
                <w:rFonts w:ascii="Sylfaen" w:hAnsi="Sylfaen" w:cs="Calibri"/>
                <w:color w:val="000000"/>
                <w:sz w:val="18"/>
                <w:lang w:val="ka-GE"/>
              </w:rPr>
            </w:pPr>
            <w:r>
              <w:rPr>
                <w:rFonts w:ascii="Sylfaen" w:hAnsi="Sylfaen" w:cs="Calibri"/>
                <w:color w:val="000000"/>
                <w:sz w:val="18"/>
                <w:lang w:val="ka-GE"/>
              </w:rPr>
              <w:t>99.3</w:t>
            </w:r>
          </w:p>
        </w:tc>
      </w:tr>
      <w:tr w:rsidR="00575F7C" w:rsidRPr="00FF609A" w14:paraId="1C89DFB5" w14:textId="77777777" w:rsidTr="00575F7C">
        <w:trPr>
          <w:trHeight w:val="288"/>
        </w:trPr>
        <w:tc>
          <w:tcPr>
            <w:tcW w:w="3276" w:type="dxa"/>
            <w:shd w:val="clear" w:color="auto" w:fill="auto"/>
            <w:noWrap/>
            <w:vAlign w:val="bottom"/>
          </w:tcPr>
          <w:p w14:paraId="4999846D" w14:textId="638EA870" w:rsidR="00575F7C" w:rsidRPr="00FF609A" w:rsidRDefault="00575F7C" w:rsidP="001A70D0">
            <w:pPr>
              <w:rPr>
                <w:rFonts w:ascii="Sylfaen" w:hAnsi="Sylfaen" w:cs="Calibri"/>
                <w:color w:val="000000"/>
                <w:sz w:val="18"/>
              </w:rPr>
            </w:pPr>
            <w:r w:rsidRPr="00FF609A">
              <w:rPr>
                <w:rFonts w:ascii="Sylfaen" w:hAnsi="Sylfaen" w:cs="Calibri"/>
                <w:color w:val="000000"/>
                <w:sz w:val="18"/>
              </w:rPr>
              <w:t xml:space="preserve">       </w:t>
            </w:r>
            <w:r>
              <w:rPr>
                <w:rFonts w:ascii="Sylfaen" w:hAnsi="Sylfaen" w:cs="Calibri"/>
                <w:color w:val="000000"/>
                <w:sz w:val="18"/>
                <w:lang w:val="ka-GE"/>
              </w:rPr>
              <w:t xml:space="preserve"> </w:t>
            </w:r>
            <w:r w:rsidRPr="00FF609A">
              <w:rPr>
                <w:rFonts w:ascii="Sylfaen" w:hAnsi="Sylfaen" w:cs="Calibri"/>
                <w:color w:val="000000"/>
                <w:sz w:val="18"/>
              </w:rPr>
              <w:t>აირადი და თხევადი</w:t>
            </w:r>
          </w:p>
        </w:tc>
        <w:tc>
          <w:tcPr>
            <w:tcW w:w="1417" w:type="dxa"/>
            <w:shd w:val="clear" w:color="auto" w:fill="auto"/>
            <w:noWrap/>
            <w:vAlign w:val="bottom"/>
          </w:tcPr>
          <w:p w14:paraId="217A28D5" w14:textId="1BBAAD14" w:rsidR="00575F7C" w:rsidRPr="00575F7C" w:rsidRDefault="00575F7C">
            <w:pPr>
              <w:jc w:val="right"/>
              <w:rPr>
                <w:rFonts w:ascii="Sylfaen" w:hAnsi="Sylfaen" w:cs="Calibri"/>
                <w:color w:val="000000"/>
                <w:sz w:val="18"/>
                <w:lang w:val="ka-GE"/>
              </w:rPr>
            </w:pPr>
            <w:r>
              <w:rPr>
                <w:rFonts w:ascii="Sylfaen" w:hAnsi="Sylfaen" w:cs="Calibri"/>
                <w:color w:val="000000"/>
                <w:sz w:val="18"/>
                <w:lang w:val="ka-GE"/>
              </w:rPr>
              <w:t>43.6</w:t>
            </w:r>
          </w:p>
        </w:tc>
        <w:tc>
          <w:tcPr>
            <w:tcW w:w="1417" w:type="dxa"/>
            <w:shd w:val="clear" w:color="auto" w:fill="auto"/>
            <w:noWrap/>
            <w:vAlign w:val="bottom"/>
          </w:tcPr>
          <w:p w14:paraId="667D480C" w14:textId="4C431A73" w:rsidR="00575F7C" w:rsidRPr="00575F7C" w:rsidRDefault="00575F7C">
            <w:pPr>
              <w:jc w:val="right"/>
              <w:rPr>
                <w:rFonts w:ascii="Sylfaen" w:hAnsi="Sylfaen" w:cs="Calibri"/>
                <w:color w:val="000000"/>
                <w:sz w:val="18"/>
                <w:lang w:val="ka-GE"/>
              </w:rPr>
            </w:pPr>
            <w:r>
              <w:rPr>
                <w:rFonts w:ascii="Sylfaen" w:hAnsi="Sylfaen" w:cs="Calibri"/>
                <w:color w:val="000000"/>
                <w:sz w:val="18"/>
                <w:lang w:val="ka-GE"/>
              </w:rPr>
              <w:t>3.9</w:t>
            </w:r>
          </w:p>
        </w:tc>
        <w:tc>
          <w:tcPr>
            <w:tcW w:w="1843" w:type="dxa"/>
            <w:shd w:val="clear" w:color="auto" w:fill="auto"/>
            <w:noWrap/>
            <w:vAlign w:val="bottom"/>
          </w:tcPr>
          <w:p w14:paraId="6F41D7F0" w14:textId="1CC760A7" w:rsidR="00575F7C" w:rsidRPr="00575F7C" w:rsidRDefault="00575F7C">
            <w:pPr>
              <w:jc w:val="right"/>
              <w:rPr>
                <w:rFonts w:ascii="Sylfaen" w:hAnsi="Sylfaen" w:cs="Calibri"/>
                <w:color w:val="000000"/>
                <w:sz w:val="18"/>
                <w:lang w:val="ka-GE"/>
              </w:rPr>
            </w:pPr>
            <w:r>
              <w:rPr>
                <w:rFonts w:ascii="Sylfaen" w:hAnsi="Sylfaen" w:cs="Calibri"/>
                <w:color w:val="000000"/>
                <w:sz w:val="18"/>
                <w:lang w:val="ka-GE"/>
              </w:rPr>
              <w:t>39.7</w:t>
            </w:r>
          </w:p>
        </w:tc>
        <w:tc>
          <w:tcPr>
            <w:tcW w:w="1809" w:type="dxa"/>
            <w:shd w:val="clear" w:color="auto" w:fill="auto"/>
            <w:noWrap/>
            <w:vAlign w:val="bottom"/>
          </w:tcPr>
          <w:p w14:paraId="4C05FB63" w14:textId="28CF6A9A" w:rsidR="00575F7C" w:rsidRPr="00575F7C" w:rsidRDefault="00575F7C">
            <w:pPr>
              <w:jc w:val="right"/>
              <w:rPr>
                <w:rFonts w:ascii="Sylfaen" w:hAnsi="Sylfaen" w:cs="Calibri"/>
                <w:color w:val="000000"/>
                <w:sz w:val="18"/>
                <w:lang w:val="ka-GE"/>
              </w:rPr>
            </w:pPr>
            <w:r>
              <w:rPr>
                <w:rFonts w:ascii="Sylfaen" w:hAnsi="Sylfaen" w:cs="Calibri"/>
                <w:color w:val="000000"/>
                <w:sz w:val="18"/>
                <w:lang w:val="ka-GE"/>
              </w:rPr>
              <w:t>9.0</w:t>
            </w:r>
          </w:p>
        </w:tc>
      </w:tr>
      <w:tr w:rsidR="00575F7C" w:rsidRPr="00FF609A" w14:paraId="19E2E650" w14:textId="77777777" w:rsidTr="00575F7C">
        <w:trPr>
          <w:trHeight w:val="288"/>
        </w:trPr>
        <w:tc>
          <w:tcPr>
            <w:tcW w:w="3276" w:type="dxa"/>
            <w:shd w:val="clear" w:color="auto" w:fill="auto"/>
            <w:noWrap/>
            <w:vAlign w:val="bottom"/>
          </w:tcPr>
          <w:p w14:paraId="7057D4F4" w14:textId="3205F72E" w:rsidR="00575F7C" w:rsidRPr="00FF609A" w:rsidRDefault="00575F7C" w:rsidP="001A70D0">
            <w:pPr>
              <w:rPr>
                <w:rFonts w:ascii="Sylfaen" w:hAnsi="Sylfaen" w:cs="Calibri"/>
                <w:color w:val="000000"/>
                <w:sz w:val="18"/>
              </w:rPr>
            </w:pPr>
            <w:r w:rsidRPr="00FF609A">
              <w:rPr>
                <w:rFonts w:ascii="Sylfaen" w:hAnsi="Sylfaen" w:cs="Calibri"/>
                <w:color w:val="000000"/>
                <w:sz w:val="18"/>
              </w:rPr>
              <w:t xml:space="preserve">      </w:t>
            </w:r>
            <w:r>
              <w:rPr>
                <w:rFonts w:ascii="Sylfaen" w:hAnsi="Sylfaen" w:cs="Calibri"/>
                <w:color w:val="000000"/>
                <w:sz w:val="18"/>
                <w:lang w:val="ka-GE"/>
              </w:rPr>
              <w:t xml:space="preserve">  </w:t>
            </w:r>
            <w:r w:rsidRPr="00FF609A">
              <w:rPr>
                <w:rFonts w:ascii="Sylfaen" w:hAnsi="Sylfaen" w:cs="Calibri"/>
                <w:color w:val="000000"/>
                <w:sz w:val="18"/>
              </w:rPr>
              <w:t xml:space="preserve">მ.შ.: გოგირდოვანი ანჰიდრიდი </w:t>
            </w:r>
          </w:p>
        </w:tc>
        <w:tc>
          <w:tcPr>
            <w:tcW w:w="1417" w:type="dxa"/>
            <w:shd w:val="clear" w:color="auto" w:fill="auto"/>
            <w:noWrap/>
            <w:vAlign w:val="bottom"/>
          </w:tcPr>
          <w:p w14:paraId="7491894D" w14:textId="2A958C1B" w:rsidR="00575F7C" w:rsidRPr="00575F7C" w:rsidRDefault="00575F7C">
            <w:pPr>
              <w:jc w:val="right"/>
              <w:rPr>
                <w:rFonts w:ascii="Sylfaen" w:hAnsi="Sylfaen" w:cs="Calibri"/>
                <w:color w:val="000000"/>
                <w:sz w:val="18"/>
                <w:lang w:val="ka-GE"/>
              </w:rPr>
            </w:pPr>
            <w:r>
              <w:rPr>
                <w:rFonts w:ascii="Sylfaen" w:hAnsi="Sylfaen" w:cs="Calibri"/>
                <w:color w:val="000000"/>
                <w:sz w:val="18"/>
                <w:lang w:val="ka-GE"/>
              </w:rPr>
              <w:t>5.8</w:t>
            </w:r>
          </w:p>
        </w:tc>
        <w:tc>
          <w:tcPr>
            <w:tcW w:w="1417" w:type="dxa"/>
            <w:shd w:val="clear" w:color="auto" w:fill="auto"/>
            <w:noWrap/>
            <w:vAlign w:val="bottom"/>
          </w:tcPr>
          <w:p w14:paraId="0E4D4823" w14:textId="455A84B2" w:rsidR="00575F7C" w:rsidRPr="00575F7C" w:rsidRDefault="00575F7C">
            <w:pPr>
              <w:jc w:val="right"/>
              <w:rPr>
                <w:rFonts w:ascii="Sylfaen" w:hAnsi="Sylfaen" w:cs="Calibri"/>
                <w:color w:val="000000"/>
                <w:sz w:val="18"/>
                <w:lang w:val="ka-GE"/>
              </w:rPr>
            </w:pPr>
            <w:r>
              <w:rPr>
                <w:rFonts w:ascii="Sylfaen" w:hAnsi="Sylfaen" w:cs="Calibri"/>
                <w:color w:val="000000"/>
                <w:sz w:val="18"/>
                <w:lang w:val="ka-GE"/>
              </w:rPr>
              <w:t>0.0</w:t>
            </w:r>
          </w:p>
        </w:tc>
        <w:tc>
          <w:tcPr>
            <w:tcW w:w="1843" w:type="dxa"/>
            <w:shd w:val="clear" w:color="auto" w:fill="auto"/>
            <w:noWrap/>
            <w:vAlign w:val="bottom"/>
          </w:tcPr>
          <w:p w14:paraId="45D50F40" w14:textId="27D3B75E" w:rsidR="00575F7C" w:rsidRPr="00575F7C" w:rsidRDefault="00575F7C">
            <w:pPr>
              <w:jc w:val="right"/>
              <w:rPr>
                <w:rFonts w:ascii="Sylfaen" w:hAnsi="Sylfaen" w:cs="Calibri"/>
                <w:color w:val="000000"/>
                <w:sz w:val="18"/>
                <w:lang w:val="ka-GE"/>
              </w:rPr>
            </w:pPr>
            <w:r>
              <w:rPr>
                <w:rFonts w:ascii="Sylfaen" w:hAnsi="Sylfaen" w:cs="Calibri"/>
                <w:color w:val="000000"/>
                <w:sz w:val="18"/>
                <w:lang w:val="ka-GE"/>
              </w:rPr>
              <w:t>5.8</w:t>
            </w:r>
          </w:p>
        </w:tc>
        <w:tc>
          <w:tcPr>
            <w:tcW w:w="1809" w:type="dxa"/>
            <w:shd w:val="clear" w:color="auto" w:fill="auto"/>
            <w:noWrap/>
            <w:vAlign w:val="bottom"/>
          </w:tcPr>
          <w:p w14:paraId="19B6EE5B" w14:textId="38395ACE" w:rsidR="00575F7C" w:rsidRPr="00575F7C" w:rsidRDefault="00575F7C">
            <w:pPr>
              <w:jc w:val="right"/>
              <w:rPr>
                <w:rFonts w:ascii="Sylfaen" w:hAnsi="Sylfaen" w:cs="Calibri"/>
                <w:color w:val="000000"/>
                <w:sz w:val="18"/>
                <w:lang w:val="ka-GE"/>
              </w:rPr>
            </w:pPr>
            <w:r>
              <w:rPr>
                <w:rFonts w:ascii="Sylfaen" w:hAnsi="Sylfaen" w:cs="Calibri"/>
                <w:color w:val="000000"/>
                <w:sz w:val="18"/>
                <w:lang w:val="ka-GE"/>
              </w:rPr>
              <w:t>0.0</w:t>
            </w:r>
          </w:p>
        </w:tc>
      </w:tr>
      <w:tr w:rsidR="00575F7C" w:rsidRPr="00FF609A" w14:paraId="4C3A66A1" w14:textId="77777777" w:rsidTr="00575F7C">
        <w:trPr>
          <w:trHeight w:val="288"/>
        </w:trPr>
        <w:tc>
          <w:tcPr>
            <w:tcW w:w="3276" w:type="dxa"/>
            <w:shd w:val="clear" w:color="auto" w:fill="auto"/>
            <w:noWrap/>
            <w:vAlign w:val="bottom"/>
          </w:tcPr>
          <w:p w14:paraId="30AA48F4" w14:textId="77777777" w:rsidR="00575F7C" w:rsidRPr="00FF609A" w:rsidRDefault="00575F7C" w:rsidP="001A70D0">
            <w:pPr>
              <w:rPr>
                <w:rFonts w:ascii="Sylfaen" w:hAnsi="Sylfaen" w:cs="Calibri"/>
                <w:color w:val="000000"/>
                <w:sz w:val="18"/>
              </w:rPr>
            </w:pPr>
            <w:r w:rsidRPr="00FF609A">
              <w:rPr>
                <w:rFonts w:ascii="Sylfaen" w:hAnsi="Sylfaen" w:cs="Calibri"/>
                <w:color w:val="000000"/>
                <w:sz w:val="18"/>
              </w:rPr>
              <w:t xml:space="preserve">               ნახშირჟანგი </w:t>
            </w:r>
          </w:p>
        </w:tc>
        <w:tc>
          <w:tcPr>
            <w:tcW w:w="1417" w:type="dxa"/>
            <w:shd w:val="clear" w:color="auto" w:fill="auto"/>
            <w:noWrap/>
            <w:vAlign w:val="bottom"/>
          </w:tcPr>
          <w:p w14:paraId="0FBD93D5" w14:textId="462CAC25" w:rsidR="00575F7C" w:rsidRPr="00575F7C" w:rsidRDefault="00575F7C">
            <w:pPr>
              <w:jc w:val="right"/>
              <w:rPr>
                <w:rFonts w:ascii="Sylfaen" w:hAnsi="Sylfaen" w:cs="Calibri"/>
                <w:color w:val="000000"/>
                <w:sz w:val="18"/>
                <w:lang w:val="ka-GE"/>
              </w:rPr>
            </w:pPr>
            <w:r>
              <w:rPr>
                <w:rFonts w:ascii="Sylfaen" w:hAnsi="Sylfaen" w:cs="Calibri"/>
                <w:color w:val="000000"/>
                <w:sz w:val="18"/>
                <w:lang w:val="ka-GE"/>
              </w:rPr>
              <w:t>18.8</w:t>
            </w:r>
          </w:p>
        </w:tc>
        <w:tc>
          <w:tcPr>
            <w:tcW w:w="1417" w:type="dxa"/>
            <w:shd w:val="clear" w:color="auto" w:fill="auto"/>
            <w:noWrap/>
            <w:vAlign w:val="bottom"/>
          </w:tcPr>
          <w:p w14:paraId="76DD0806" w14:textId="3CA16F1D" w:rsidR="00575F7C" w:rsidRPr="00575F7C" w:rsidRDefault="00575F7C">
            <w:pPr>
              <w:jc w:val="right"/>
              <w:rPr>
                <w:rFonts w:ascii="Sylfaen" w:hAnsi="Sylfaen" w:cs="Calibri"/>
                <w:color w:val="000000"/>
                <w:sz w:val="18"/>
                <w:lang w:val="ka-GE"/>
              </w:rPr>
            </w:pPr>
            <w:r>
              <w:rPr>
                <w:rFonts w:ascii="Sylfaen" w:hAnsi="Sylfaen" w:cs="Calibri"/>
                <w:color w:val="000000"/>
                <w:sz w:val="18"/>
                <w:lang w:val="ka-GE"/>
              </w:rPr>
              <w:t>2.5</w:t>
            </w:r>
          </w:p>
        </w:tc>
        <w:tc>
          <w:tcPr>
            <w:tcW w:w="1843" w:type="dxa"/>
            <w:shd w:val="clear" w:color="auto" w:fill="auto"/>
            <w:noWrap/>
            <w:vAlign w:val="bottom"/>
          </w:tcPr>
          <w:p w14:paraId="1889D07C" w14:textId="002E5CAE" w:rsidR="00575F7C" w:rsidRPr="00575F7C" w:rsidRDefault="00575F7C">
            <w:pPr>
              <w:jc w:val="right"/>
              <w:rPr>
                <w:rFonts w:ascii="Sylfaen" w:hAnsi="Sylfaen" w:cs="Calibri"/>
                <w:color w:val="000000"/>
                <w:sz w:val="18"/>
                <w:lang w:val="ka-GE"/>
              </w:rPr>
            </w:pPr>
            <w:r>
              <w:rPr>
                <w:rFonts w:ascii="Sylfaen" w:hAnsi="Sylfaen" w:cs="Calibri"/>
                <w:color w:val="000000"/>
                <w:sz w:val="18"/>
                <w:lang w:val="ka-GE"/>
              </w:rPr>
              <w:t>16.3</w:t>
            </w:r>
          </w:p>
        </w:tc>
        <w:tc>
          <w:tcPr>
            <w:tcW w:w="1809" w:type="dxa"/>
            <w:shd w:val="clear" w:color="auto" w:fill="auto"/>
            <w:noWrap/>
            <w:vAlign w:val="bottom"/>
          </w:tcPr>
          <w:p w14:paraId="7A0FD3B9" w14:textId="0B5D67E8" w:rsidR="00575F7C" w:rsidRPr="00575F7C" w:rsidRDefault="00575F7C">
            <w:pPr>
              <w:jc w:val="right"/>
              <w:rPr>
                <w:rFonts w:ascii="Sylfaen" w:hAnsi="Sylfaen" w:cs="Calibri"/>
                <w:color w:val="000000"/>
                <w:sz w:val="18"/>
                <w:lang w:val="ka-GE"/>
              </w:rPr>
            </w:pPr>
            <w:r>
              <w:rPr>
                <w:rFonts w:ascii="Sylfaen" w:hAnsi="Sylfaen" w:cs="Calibri"/>
                <w:color w:val="000000"/>
                <w:sz w:val="18"/>
                <w:lang w:val="ka-GE"/>
              </w:rPr>
              <w:t>13.3</w:t>
            </w:r>
          </w:p>
        </w:tc>
      </w:tr>
      <w:tr w:rsidR="00575F7C" w:rsidRPr="00FF609A" w14:paraId="4D88358A" w14:textId="77777777" w:rsidTr="00575F7C">
        <w:trPr>
          <w:trHeight w:val="288"/>
        </w:trPr>
        <w:tc>
          <w:tcPr>
            <w:tcW w:w="3276" w:type="dxa"/>
            <w:shd w:val="clear" w:color="auto" w:fill="auto"/>
            <w:noWrap/>
            <w:vAlign w:val="bottom"/>
          </w:tcPr>
          <w:p w14:paraId="7780033B" w14:textId="77777777" w:rsidR="00575F7C" w:rsidRPr="00FF609A" w:rsidRDefault="00575F7C" w:rsidP="001A70D0">
            <w:pPr>
              <w:rPr>
                <w:rFonts w:ascii="Sylfaen" w:hAnsi="Sylfaen" w:cs="Calibri"/>
                <w:color w:val="000000"/>
                <w:sz w:val="18"/>
              </w:rPr>
            </w:pPr>
            <w:r w:rsidRPr="00FF609A">
              <w:rPr>
                <w:rFonts w:ascii="Sylfaen" w:hAnsi="Sylfaen" w:cs="Calibri"/>
                <w:color w:val="000000"/>
                <w:sz w:val="18"/>
              </w:rPr>
              <w:t xml:space="preserve">               აზოტის ჟანგი </w:t>
            </w:r>
          </w:p>
        </w:tc>
        <w:tc>
          <w:tcPr>
            <w:tcW w:w="1417" w:type="dxa"/>
            <w:shd w:val="clear" w:color="auto" w:fill="auto"/>
            <w:noWrap/>
            <w:vAlign w:val="bottom"/>
          </w:tcPr>
          <w:p w14:paraId="0508D8FC" w14:textId="3AD4D418" w:rsidR="00575F7C" w:rsidRPr="00575F7C" w:rsidRDefault="00575F7C">
            <w:pPr>
              <w:jc w:val="right"/>
              <w:rPr>
                <w:rFonts w:ascii="Sylfaen" w:hAnsi="Sylfaen" w:cs="Calibri"/>
                <w:color w:val="000000"/>
                <w:sz w:val="18"/>
                <w:lang w:val="ka-GE"/>
              </w:rPr>
            </w:pPr>
            <w:r>
              <w:rPr>
                <w:rFonts w:ascii="Sylfaen" w:hAnsi="Sylfaen" w:cs="Calibri"/>
                <w:color w:val="000000"/>
                <w:sz w:val="18"/>
                <w:lang w:val="ka-GE"/>
              </w:rPr>
              <w:t>6.0</w:t>
            </w:r>
          </w:p>
        </w:tc>
        <w:tc>
          <w:tcPr>
            <w:tcW w:w="1417" w:type="dxa"/>
            <w:shd w:val="clear" w:color="auto" w:fill="auto"/>
            <w:noWrap/>
            <w:vAlign w:val="bottom"/>
          </w:tcPr>
          <w:p w14:paraId="3F78FA69" w14:textId="18308C32" w:rsidR="00575F7C" w:rsidRPr="00575F7C" w:rsidRDefault="00575F7C">
            <w:pPr>
              <w:jc w:val="right"/>
              <w:rPr>
                <w:rFonts w:ascii="Sylfaen" w:hAnsi="Sylfaen" w:cs="Calibri"/>
                <w:color w:val="000000"/>
                <w:sz w:val="18"/>
                <w:lang w:val="ka-GE"/>
              </w:rPr>
            </w:pPr>
            <w:r>
              <w:rPr>
                <w:rFonts w:ascii="Sylfaen" w:hAnsi="Sylfaen" w:cs="Calibri"/>
                <w:color w:val="000000"/>
                <w:sz w:val="18"/>
                <w:lang w:val="ka-GE"/>
              </w:rPr>
              <w:t>0.6</w:t>
            </w:r>
          </w:p>
        </w:tc>
        <w:tc>
          <w:tcPr>
            <w:tcW w:w="1843" w:type="dxa"/>
            <w:shd w:val="clear" w:color="auto" w:fill="auto"/>
            <w:noWrap/>
            <w:vAlign w:val="bottom"/>
          </w:tcPr>
          <w:p w14:paraId="1F2B7732" w14:textId="0DA63649" w:rsidR="00575F7C" w:rsidRPr="00575F7C" w:rsidRDefault="00575F7C">
            <w:pPr>
              <w:jc w:val="right"/>
              <w:rPr>
                <w:rFonts w:ascii="Sylfaen" w:hAnsi="Sylfaen" w:cs="Calibri"/>
                <w:color w:val="000000"/>
                <w:sz w:val="18"/>
                <w:lang w:val="ka-GE"/>
              </w:rPr>
            </w:pPr>
            <w:r>
              <w:rPr>
                <w:rFonts w:ascii="Sylfaen" w:hAnsi="Sylfaen" w:cs="Calibri"/>
                <w:color w:val="000000"/>
                <w:sz w:val="18"/>
                <w:lang w:val="ka-GE"/>
              </w:rPr>
              <w:t>5.4</w:t>
            </w:r>
          </w:p>
        </w:tc>
        <w:tc>
          <w:tcPr>
            <w:tcW w:w="1809" w:type="dxa"/>
            <w:shd w:val="clear" w:color="auto" w:fill="auto"/>
            <w:noWrap/>
            <w:vAlign w:val="bottom"/>
          </w:tcPr>
          <w:p w14:paraId="618885F7" w14:textId="1967E54F" w:rsidR="00575F7C" w:rsidRPr="00575F7C" w:rsidRDefault="00575F7C">
            <w:pPr>
              <w:jc w:val="right"/>
              <w:rPr>
                <w:rFonts w:ascii="Sylfaen" w:hAnsi="Sylfaen" w:cs="Calibri"/>
                <w:color w:val="000000"/>
                <w:sz w:val="18"/>
                <w:lang w:val="ka-GE"/>
              </w:rPr>
            </w:pPr>
            <w:r>
              <w:rPr>
                <w:rFonts w:ascii="Sylfaen" w:hAnsi="Sylfaen" w:cs="Calibri"/>
                <w:color w:val="000000"/>
                <w:sz w:val="18"/>
                <w:lang w:val="ka-GE"/>
              </w:rPr>
              <w:t>9.4</w:t>
            </w:r>
          </w:p>
        </w:tc>
      </w:tr>
      <w:tr w:rsidR="00575F7C" w:rsidRPr="00FF609A" w14:paraId="2AF2A35A" w14:textId="77777777" w:rsidTr="00575F7C">
        <w:trPr>
          <w:trHeight w:val="288"/>
        </w:trPr>
        <w:tc>
          <w:tcPr>
            <w:tcW w:w="3276" w:type="dxa"/>
            <w:shd w:val="clear" w:color="auto" w:fill="auto"/>
            <w:noWrap/>
            <w:vAlign w:val="bottom"/>
          </w:tcPr>
          <w:p w14:paraId="7D7ABCAE" w14:textId="77777777" w:rsidR="00575F7C" w:rsidRPr="00FF609A" w:rsidRDefault="00575F7C" w:rsidP="001A70D0">
            <w:pPr>
              <w:rPr>
                <w:rFonts w:ascii="Sylfaen" w:hAnsi="Sylfaen" w:cs="Calibri"/>
                <w:color w:val="000000"/>
                <w:sz w:val="18"/>
              </w:rPr>
            </w:pPr>
            <w:r w:rsidRPr="00FF609A">
              <w:rPr>
                <w:rFonts w:ascii="Sylfaen" w:hAnsi="Sylfaen" w:cs="Calibri"/>
                <w:color w:val="000000"/>
                <w:sz w:val="18"/>
              </w:rPr>
              <w:t xml:space="preserve">               ნახშირწყალბადი </w:t>
            </w:r>
          </w:p>
        </w:tc>
        <w:tc>
          <w:tcPr>
            <w:tcW w:w="1417" w:type="dxa"/>
            <w:shd w:val="clear" w:color="auto" w:fill="auto"/>
            <w:noWrap/>
            <w:vAlign w:val="bottom"/>
          </w:tcPr>
          <w:p w14:paraId="68A55F56" w14:textId="11D96F98" w:rsidR="00575F7C" w:rsidRPr="00575F7C" w:rsidRDefault="00575F7C" w:rsidP="00575F7C">
            <w:pPr>
              <w:jc w:val="right"/>
              <w:rPr>
                <w:rFonts w:ascii="Sylfaen" w:hAnsi="Sylfaen" w:cs="Calibri"/>
                <w:color w:val="000000"/>
                <w:sz w:val="18"/>
                <w:lang w:val="ka-GE"/>
              </w:rPr>
            </w:pPr>
            <w:r>
              <w:rPr>
                <w:rFonts w:ascii="Sylfaen" w:hAnsi="Sylfaen" w:cs="Calibri"/>
                <w:color w:val="000000"/>
                <w:sz w:val="18"/>
                <w:lang w:val="ka-GE"/>
              </w:rPr>
              <w:t>10.7</w:t>
            </w:r>
          </w:p>
        </w:tc>
        <w:tc>
          <w:tcPr>
            <w:tcW w:w="1417" w:type="dxa"/>
            <w:shd w:val="clear" w:color="auto" w:fill="auto"/>
            <w:noWrap/>
            <w:vAlign w:val="bottom"/>
          </w:tcPr>
          <w:p w14:paraId="2B475776" w14:textId="197F19C8" w:rsidR="00575F7C" w:rsidRPr="00575F7C" w:rsidRDefault="00575F7C">
            <w:pPr>
              <w:jc w:val="right"/>
              <w:rPr>
                <w:rFonts w:ascii="Sylfaen" w:hAnsi="Sylfaen" w:cs="Calibri"/>
                <w:color w:val="000000"/>
                <w:sz w:val="18"/>
                <w:lang w:val="ka-GE"/>
              </w:rPr>
            </w:pPr>
            <w:r>
              <w:rPr>
                <w:rFonts w:ascii="Sylfaen" w:hAnsi="Sylfaen" w:cs="Calibri"/>
                <w:color w:val="000000"/>
                <w:sz w:val="18"/>
                <w:lang w:val="ka-GE"/>
              </w:rPr>
              <w:t>0.0</w:t>
            </w:r>
          </w:p>
        </w:tc>
        <w:tc>
          <w:tcPr>
            <w:tcW w:w="1843" w:type="dxa"/>
            <w:shd w:val="clear" w:color="auto" w:fill="auto"/>
            <w:noWrap/>
            <w:vAlign w:val="bottom"/>
          </w:tcPr>
          <w:p w14:paraId="6AF30EF3" w14:textId="3C7D5567" w:rsidR="00575F7C" w:rsidRPr="00575F7C" w:rsidRDefault="00575F7C">
            <w:pPr>
              <w:jc w:val="right"/>
              <w:rPr>
                <w:rFonts w:ascii="Sylfaen" w:hAnsi="Sylfaen" w:cs="Calibri"/>
                <w:color w:val="000000"/>
                <w:sz w:val="18"/>
                <w:lang w:val="ka-GE"/>
              </w:rPr>
            </w:pPr>
            <w:r>
              <w:rPr>
                <w:rFonts w:ascii="Sylfaen" w:hAnsi="Sylfaen" w:cs="Calibri"/>
                <w:color w:val="000000"/>
                <w:sz w:val="18"/>
                <w:lang w:val="ka-GE"/>
              </w:rPr>
              <w:t>10.7</w:t>
            </w:r>
          </w:p>
        </w:tc>
        <w:tc>
          <w:tcPr>
            <w:tcW w:w="1809" w:type="dxa"/>
            <w:shd w:val="clear" w:color="auto" w:fill="auto"/>
            <w:noWrap/>
            <w:vAlign w:val="bottom"/>
          </w:tcPr>
          <w:p w14:paraId="09916C41" w14:textId="18E6E17B" w:rsidR="00575F7C" w:rsidRPr="00575F7C" w:rsidRDefault="00575F7C">
            <w:pPr>
              <w:jc w:val="right"/>
              <w:rPr>
                <w:rFonts w:ascii="Sylfaen" w:hAnsi="Sylfaen" w:cs="Calibri"/>
                <w:color w:val="000000"/>
                <w:sz w:val="18"/>
                <w:lang w:val="ka-GE"/>
              </w:rPr>
            </w:pPr>
            <w:r>
              <w:rPr>
                <w:rFonts w:ascii="Sylfaen" w:hAnsi="Sylfaen" w:cs="Calibri"/>
                <w:color w:val="000000"/>
                <w:sz w:val="18"/>
                <w:lang w:val="ka-GE"/>
              </w:rPr>
              <w:t>0.0</w:t>
            </w:r>
          </w:p>
        </w:tc>
      </w:tr>
      <w:tr w:rsidR="00575F7C" w:rsidRPr="00FF609A" w14:paraId="4A920B69" w14:textId="77777777" w:rsidTr="00575F7C">
        <w:trPr>
          <w:trHeight w:val="288"/>
        </w:trPr>
        <w:tc>
          <w:tcPr>
            <w:tcW w:w="3276" w:type="dxa"/>
            <w:shd w:val="clear" w:color="auto" w:fill="auto"/>
            <w:noWrap/>
            <w:vAlign w:val="bottom"/>
          </w:tcPr>
          <w:p w14:paraId="39716DD7" w14:textId="77777777" w:rsidR="00575F7C" w:rsidRPr="00FF609A" w:rsidRDefault="00575F7C" w:rsidP="001A70D0">
            <w:pPr>
              <w:rPr>
                <w:rFonts w:ascii="Sylfaen" w:hAnsi="Sylfaen" w:cs="Calibri"/>
                <w:color w:val="000000"/>
                <w:sz w:val="18"/>
              </w:rPr>
            </w:pPr>
            <w:r w:rsidRPr="00FF609A">
              <w:rPr>
                <w:rFonts w:ascii="Sylfaen" w:hAnsi="Sylfaen" w:cs="Calibri"/>
                <w:color w:val="000000"/>
                <w:sz w:val="18"/>
              </w:rPr>
              <w:t xml:space="preserve">               დანარჩენი </w:t>
            </w:r>
          </w:p>
        </w:tc>
        <w:tc>
          <w:tcPr>
            <w:tcW w:w="1417" w:type="dxa"/>
            <w:shd w:val="clear" w:color="auto" w:fill="auto"/>
            <w:noWrap/>
            <w:vAlign w:val="bottom"/>
          </w:tcPr>
          <w:p w14:paraId="4F8FA925" w14:textId="5D9AC9A6" w:rsidR="00575F7C" w:rsidRPr="00575F7C" w:rsidRDefault="00575F7C">
            <w:pPr>
              <w:jc w:val="right"/>
              <w:rPr>
                <w:rFonts w:ascii="Sylfaen" w:hAnsi="Sylfaen" w:cs="Calibri"/>
                <w:color w:val="000000"/>
                <w:sz w:val="18"/>
                <w:lang w:val="ka-GE"/>
              </w:rPr>
            </w:pPr>
            <w:r>
              <w:rPr>
                <w:rFonts w:ascii="Sylfaen" w:hAnsi="Sylfaen" w:cs="Calibri"/>
                <w:color w:val="000000"/>
                <w:sz w:val="18"/>
                <w:lang w:val="ka-GE"/>
              </w:rPr>
              <w:t>2.4</w:t>
            </w:r>
          </w:p>
        </w:tc>
        <w:tc>
          <w:tcPr>
            <w:tcW w:w="1417" w:type="dxa"/>
            <w:shd w:val="clear" w:color="auto" w:fill="auto"/>
            <w:noWrap/>
            <w:vAlign w:val="bottom"/>
          </w:tcPr>
          <w:p w14:paraId="5558DAB0" w14:textId="3C0CC94D" w:rsidR="00575F7C" w:rsidRPr="00575F7C" w:rsidRDefault="00575F7C">
            <w:pPr>
              <w:jc w:val="right"/>
              <w:rPr>
                <w:rFonts w:ascii="Sylfaen" w:hAnsi="Sylfaen" w:cs="Calibri"/>
                <w:color w:val="000000"/>
                <w:sz w:val="18"/>
                <w:lang w:val="ka-GE"/>
              </w:rPr>
            </w:pPr>
            <w:r>
              <w:rPr>
                <w:rFonts w:ascii="Sylfaen" w:hAnsi="Sylfaen" w:cs="Calibri"/>
                <w:color w:val="000000"/>
                <w:sz w:val="18"/>
                <w:lang w:val="ka-GE"/>
              </w:rPr>
              <w:t>0.9</w:t>
            </w:r>
          </w:p>
        </w:tc>
        <w:tc>
          <w:tcPr>
            <w:tcW w:w="1843" w:type="dxa"/>
            <w:shd w:val="clear" w:color="auto" w:fill="auto"/>
            <w:noWrap/>
            <w:vAlign w:val="bottom"/>
          </w:tcPr>
          <w:p w14:paraId="4CCA8181" w14:textId="2F42322F" w:rsidR="00575F7C" w:rsidRPr="00575F7C" w:rsidRDefault="00575F7C">
            <w:pPr>
              <w:jc w:val="right"/>
              <w:rPr>
                <w:rFonts w:ascii="Sylfaen" w:hAnsi="Sylfaen" w:cs="Calibri"/>
                <w:color w:val="000000"/>
                <w:sz w:val="18"/>
                <w:lang w:val="ka-GE"/>
              </w:rPr>
            </w:pPr>
            <w:r>
              <w:rPr>
                <w:rFonts w:ascii="Sylfaen" w:hAnsi="Sylfaen" w:cs="Calibri"/>
                <w:color w:val="000000"/>
                <w:sz w:val="18"/>
                <w:lang w:val="ka-GE"/>
              </w:rPr>
              <w:t>1.5</w:t>
            </w:r>
          </w:p>
        </w:tc>
        <w:tc>
          <w:tcPr>
            <w:tcW w:w="1809" w:type="dxa"/>
            <w:shd w:val="clear" w:color="auto" w:fill="auto"/>
            <w:noWrap/>
            <w:vAlign w:val="bottom"/>
          </w:tcPr>
          <w:p w14:paraId="0FD71D77" w14:textId="6C64E048" w:rsidR="00575F7C" w:rsidRPr="00575F7C" w:rsidRDefault="00575F7C">
            <w:pPr>
              <w:jc w:val="right"/>
              <w:rPr>
                <w:rFonts w:ascii="Sylfaen" w:hAnsi="Sylfaen" w:cs="Calibri"/>
                <w:color w:val="000000"/>
                <w:sz w:val="18"/>
                <w:lang w:val="ka-GE"/>
              </w:rPr>
            </w:pPr>
            <w:r>
              <w:rPr>
                <w:rFonts w:ascii="Sylfaen" w:hAnsi="Sylfaen" w:cs="Calibri"/>
                <w:color w:val="000000"/>
                <w:sz w:val="18"/>
                <w:lang w:val="ka-GE"/>
              </w:rPr>
              <w:t>37.2</w:t>
            </w:r>
          </w:p>
        </w:tc>
      </w:tr>
    </w:tbl>
    <w:p w14:paraId="5FCCA94A" w14:textId="08AAC2D7" w:rsidR="00482C19" w:rsidRPr="007A0D02" w:rsidRDefault="00482C19" w:rsidP="00C1686B">
      <w:pPr>
        <w:spacing w:line="276" w:lineRule="auto"/>
        <w:jc w:val="center"/>
        <w:rPr>
          <w:rFonts w:ascii="Sylfaen" w:hAnsi="Sylfaen"/>
          <w:noProof/>
          <w:sz w:val="16"/>
          <w:szCs w:val="16"/>
          <w:lang w:val="ka-GE"/>
        </w:rPr>
      </w:pPr>
      <w:r w:rsidRPr="00FF609A">
        <w:rPr>
          <w:rFonts w:ascii="Sylfaen" w:hAnsi="Sylfaen"/>
          <w:i/>
          <w:noProof/>
          <w:sz w:val="16"/>
          <w:szCs w:val="16"/>
        </w:rPr>
        <w:t xml:space="preserve">წყარო: </w:t>
      </w:r>
      <w:r w:rsidRPr="00FF609A">
        <w:rPr>
          <w:rFonts w:ascii="Sylfaen" w:hAnsi="Sylfaen"/>
          <w:noProof/>
          <w:sz w:val="16"/>
          <w:szCs w:val="16"/>
          <w:lang w:val="ka-GE"/>
        </w:rPr>
        <w:t>საქართველოს სტატისტიკის ეროვნული სამსახური. საქართველოს ბუნებრივი რესურსები და გარემოს დაცვა, 201</w:t>
      </w:r>
      <w:r w:rsidR="007A0D02">
        <w:rPr>
          <w:rFonts w:ascii="Sylfaen" w:hAnsi="Sylfaen"/>
          <w:noProof/>
          <w:sz w:val="16"/>
          <w:szCs w:val="16"/>
          <w:lang w:val="ka-GE"/>
        </w:rPr>
        <w:t>7</w:t>
      </w:r>
    </w:p>
    <w:p w14:paraId="4987562C" w14:textId="77777777" w:rsidR="00740127" w:rsidRPr="00FF609A" w:rsidRDefault="00740127" w:rsidP="00F94982">
      <w:pPr>
        <w:pStyle w:val="BodyTextIndent1"/>
        <w:spacing w:after="0"/>
        <w:ind w:left="0" w:firstLine="709"/>
        <w:jc w:val="both"/>
        <w:rPr>
          <w:rFonts w:ascii="Sylfaen" w:hAnsi="Sylfaen"/>
          <w:noProof/>
        </w:rPr>
      </w:pPr>
    </w:p>
    <w:p w14:paraId="680F516E" w14:textId="203097E7" w:rsidR="00482C19" w:rsidRPr="00FF609A" w:rsidRDefault="00C1686B" w:rsidP="00A10DC6">
      <w:pPr>
        <w:pStyle w:val="BodyTextIndent1"/>
        <w:spacing w:after="0"/>
        <w:ind w:left="0"/>
        <w:jc w:val="both"/>
        <w:rPr>
          <w:rFonts w:ascii="Sylfaen" w:hAnsi="Sylfaen"/>
          <w:b/>
          <w:noProof/>
          <w:sz w:val="20"/>
        </w:rPr>
      </w:pPr>
      <w:r w:rsidRPr="00FF609A">
        <w:rPr>
          <w:rStyle w:val="fontstyle01"/>
          <w:rFonts w:cs="Sylfaen"/>
          <w:b/>
          <w:color w:val="auto"/>
          <w:sz w:val="22"/>
          <w:lang w:val="ka-GE"/>
        </w:rPr>
        <w:t xml:space="preserve">ცხრილი </w:t>
      </w:r>
      <w:r w:rsidR="00B31F5F">
        <w:rPr>
          <w:rStyle w:val="fontstyle01"/>
          <w:rFonts w:cs="Sylfaen"/>
          <w:b/>
          <w:color w:val="auto"/>
          <w:sz w:val="22"/>
          <w:lang w:val="ka-GE"/>
        </w:rPr>
        <w:t>3</w:t>
      </w:r>
      <w:r w:rsidR="00A21984">
        <w:rPr>
          <w:rStyle w:val="fontstyle01"/>
          <w:rFonts w:cs="Sylfaen"/>
          <w:b/>
          <w:color w:val="auto"/>
          <w:sz w:val="22"/>
          <w:lang w:val="ka-GE"/>
        </w:rPr>
        <w:t>.17</w:t>
      </w:r>
      <w:r w:rsidRPr="00FF609A">
        <w:rPr>
          <w:rStyle w:val="fontstyle01"/>
          <w:rFonts w:cs="Sylfaen"/>
          <w:b/>
          <w:color w:val="auto"/>
          <w:sz w:val="22"/>
          <w:lang w:val="ka-GE"/>
        </w:rPr>
        <w:t xml:space="preserve">: </w:t>
      </w:r>
      <w:r w:rsidR="00482C19" w:rsidRPr="00FF609A">
        <w:rPr>
          <w:rStyle w:val="fontstyle01"/>
          <w:rFonts w:cs="Sylfaen"/>
          <w:b/>
          <w:color w:val="auto"/>
          <w:sz w:val="22"/>
        </w:rPr>
        <w:t>სტაციონარულ</w:t>
      </w:r>
      <w:r w:rsidR="00482C19" w:rsidRPr="00FF609A">
        <w:rPr>
          <w:rStyle w:val="fontstyle11"/>
          <w:b/>
          <w:color w:val="auto"/>
          <w:sz w:val="22"/>
        </w:rPr>
        <w:t xml:space="preserve"> </w:t>
      </w:r>
      <w:r w:rsidR="00482C19" w:rsidRPr="00FF609A">
        <w:rPr>
          <w:rStyle w:val="fontstyle01"/>
          <w:rFonts w:cs="Sylfaen"/>
          <w:b/>
          <w:color w:val="auto"/>
          <w:sz w:val="22"/>
        </w:rPr>
        <w:t>წყაროებში</w:t>
      </w:r>
      <w:r w:rsidR="00482C19" w:rsidRPr="00FF609A">
        <w:rPr>
          <w:rStyle w:val="fontstyle11"/>
          <w:b/>
          <w:color w:val="auto"/>
          <w:sz w:val="22"/>
        </w:rPr>
        <w:t xml:space="preserve"> </w:t>
      </w:r>
      <w:r w:rsidR="00482C19" w:rsidRPr="00FF609A">
        <w:rPr>
          <w:rStyle w:val="fontstyle01"/>
          <w:rFonts w:cs="Sylfaen"/>
          <w:b/>
          <w:color w:val="auto"/>
          <w:sz w:val="22"/>
        </w:rPr>
        <w:t>წარმოქმნილი</w:t>
      </w:r>
      <w:r w:rsidR="00482C19" w:rsidRPr="00FF609A">
        <w:rPr>
          <w:rStyle w:val="fontstyle11"/>
          <w:b/>
          <w:color w:val="auto"/>
          <w:sz w:val="22"/>
        </w:rPr>
        <w:t xml:space="preserve"> </w:t>
      </w:r>
      <w:r w:rsidR="00482C19" w:rsidRPr="00FF609A">
        <w:rPr>
          <w:rStyle w:val="fontstyle01"/>
          <w:rFonts w:cs="Sylfaen"/>
          <w:b/>
          <w:color w:val="auto"/>
          <w:sz w:val="22"/>
        </w:rPr>
        <w:t>მავნე</w:t>
      </w:r>
      <w:r w:rsidR="00482C19" w:rsidRPr="00FF609A">
        <w:rPr>
          <w:rStyle w:val="fontstyle11"/>
          <w:b/>
          <w:color w:val="auto"/>
          <w:sz w:val="22"/>
        </w:rPr>
        <w:t xml:space="preserve"> </w:t>
      </w:r>
      <w:r w:rsidR="00482C19" w:rsidRPr="00FF609A">
        <w:rPr>
          <w:rStyle w:val="fontstyle01"/>
          <w:rFonts w:cs="Sylfaen"/>
          <w:b/>
          <w:color w:val="auto"/>
          <w:sz w:val="22"/>
        </w:rPr>
        <w:t>ნივთიერებების</w:t>
      </w:r>
      <w:r w:rsidR="00482C19" w:rsidRPr="00FF609A">
        <w:rPr>
          <w:rFonts w:ascii="Sylfaen" w:hAnsi="Sylfaen"/>
          <w:b/>
          <w:sz w:val="20"/>
        </w:rPr>
        <w:t xml:space="preserve"> </w:t>
      </w:r>
      <w:r w:rsidR="00482C19" w:rsidRPr="00FF609A">
        <w:rPr>
          <w:rStyle w:val="fontstyle01"/>
          <w:rFonts w:cs="Sylfaen"/>
          <w:b/>
          <w:color w:val="auto"/>
          <w:sz w:val="22"/>
        </w:rPr>
        <w:t>დაჭერა</w:t>
      </w:r>
      <w:r w:rsidR="00482C19" w:rsidRPr="00FF609A">
        <w:rPr>
          <w:rStyle w:val="fontstyle01"/>
          <w:b/>
          <w:color w:val="auto"/>
          <w:sz w:val="22"/>
        </w:rPr>
        <w:t xml:space="preserve"> </w:t>
      </w:r>
      <w:r w:rsidR="00482C19" w:rsidRPr="00FF609A">
        <w:rPr>
          <w:rStyle w:val="fontstyle01"/>
          <w:rFonts w:cs="Sylfaen"/>
          <w:b/>
          <w:color w:val="auto"/>
          <w:sz w:val="22"/>
        </w:rPr>
        <w:t>და</w:t>
      </w:r>
      <w:r w:rsidR="00482C19" w:rsidRPr="00FF609A">
        <w:rPr>
          <w:rStyle w:val="fontstyle01"/>
          <w:b/>
          <w:color w:val="auto"/>
          <w:sz w:val="22"/>
        </w:rPr>
        <w:t xml:space="preserve"> </w:t>
      </w:r>
      <w:r w:rsidR="00482C19" w:rsidRPr="00FF609A">
        <w:rPr>
          <w:rStyle w:val="fontstyle01"/>
          <w:rFonts w:cs="Sylfaen"/>
          <w:b/>
          <w:color w:val="auto"/>
          <w:sz w:val="22"/>
        </w:rPr>
        <w:t>ატმოსფეროში</w:t>
      </w:r>
      <w:r w:rsidR="00482C19" w:rsidRPr="00FF609A">
        <w:rPr>
          <w:rStyle w:val="fontstyle01"/>
          <w:b/>
          <w:color w:val="auto"/>
          <w:sz w:val="22"/>
        </w:rPr>
        <w:t xml:space="preserve"> </w:t>
      </w:r>
      <w:r w:rsidR="00482C19" w:rsidRPr="00FF609A">
        <w:rPr>
          <w:rStyle w:val="fontstyle01"/>
          <w:rFonts w:cs="Sylfaen"/>
          <w:b/>
          <w:color w:val="auto"/>
          <w:sz w:val="22"/>
        </w:rPr>
        <w:t>გაფრქვევა</w:t>
      </w:r>
      <w:r w:rsidR="00482C19" w:rsidRPr="00FF609A">
        <w:rPr>
          <w:rStyle w:val="fontstyle01"/>
          <w:b/>
          <w:color w:val="auto"/>
          <w:sz w:val="22"/>
        </w:rPr>
        <w:t xml:space="preserve"> </w:t>
      </w:r>
      <w:r w:rsidR="00482C19" w:rsidRPr="00FF609A">
        <w:rPr>
          <w:rStyle w:val="fontstyle01"/>
          <w:rFonts w:cs="Sylfaen"/>
          <w:b/>
          <w:color w:val="auto"/>
          <w:sz w:val="22"/>
        </w:rPr>
        <w:t>რეგიონების</w:t>
      </w:r>
      <w:r w:rsidR="00482C19" w:rsidRPr="00FF609A">
        <w:rPr>
          <w:rStyle w:val="fontstyle01"/>
          <w:b/>
          <w:color w:val="auto"/>
          <w:sz w:val="22"/>
        </w:rPr>
        <w:t xml:space="preserve"> </w:t>
      </w:r>
      <w:r w:rsidR="00482C19" w:rsidRPr="00FF609A">
        <w:rPr>
          <w:rStyle w:val="fontstyle01"/>
          <w:rFonts w:cs="Sylfaen"/>
          <w:b/>
          <w:color w:val="auto"/>
          <w:sz w:val="22"/>
        </w:rPr>
        <w:t>მიხედვით</w:t>
      </w:r>
      <w:r w:rsidR="00482C19" w:rsidRPr="00FF609A">
        <w:rPr>
          <w:b/>
          <w:sz w:val="20"/>
        </w:rPr>
        <w:t xml:space="preserve"> </w:t>
      </w:r>
    </w:p>
    <w:tbl>
      <w:tblPr>
        <w:tblW w:w="9762" w:type="dxa"/>
        <w:tblInd w:w="9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818"/>
        <w:gridCol w:w="1943"/>
        <w:gridCol w:w="1739"/>
        <w:gridCol w:w="2262"/>
      </w:tblGrid>
      <w:tr w:rsidR="00482C19" w:rsidRPr="00FF609A" w14:paraId="655C5A1E" w14:textId="77777777" w:rsidTr="00482C19">
        <w:trPr>
          <w:trHeight w:val="300"/>
        </w:trPr>
        <w:tc>
          <w:tcPr>
            <w:tcW w:w="3818" w:type="dxa"/>
            <w:vMerge w:val="restart"/>
            <w:shd w:val="clear" w:color="auto" w:fill="auto"/>
            <w:noWrap/>
            <w:vAlign w:val="center"/>
          </w:tcPr>
          <w:p w14:paraId="2EB3C5F3" w14:textId="29FD0EA2" w:rsidR="00482C19" w:rsidRPr="007A0D02" w:rsidRDefault="00482C19" w:rsidP="007A0D02">
            <w:pPr>
              <w:jc w:val="center"/>
              <w:rPr>
                <w:rFonts w:ascii="Sylfaen" w:hAnsi="Sylfaen" w:cs="Calibri"/>
                <w:color w:val="000000"/>
                <w:lang w:val="ka-GE"/>
              </w:rPr>
            </w:pPr>
            <w:r w:rsidRPr="00FF609A">
              <w:rPr>
                <w:rFonts w:ascii="Sylfaen" w:hAnsi="Sylfaen" w:cs="Calibri"/>
                <w:color w:val="000000"/>
              </w:rPr>
              <w:t>201</w:t>
            </w:r>
            <w:r w:rsidR="007A0D02">
              <w:rPr>
                <w:rFonts w:ascii="Sylfaen" w:hAnsi="Sylfaen" w:cs="Calibri"/>
                <w:color w:val="000000"/>
                <w:lang w:val="ka-GE"/>
              </w:rPr>
              <w:t>7</w:t>
            </w:r>
          </w:p>
        </w:tc>
        <w:tc>
          <w:tcPr>
            <w:tcW w:w="1943" w:type="dxa"/>
            <w:vMerge w:val="restart"/>
            <w:shd w:val="clear" w:color="auto" w:fill="auto"/>
            <w:noWrap/>
            <w:vAlign w:val="bottom"/>
          </w:tcPr>
          <w:p w14:paraId="41BDBEB7" w14:textId="77777777" w:rsidR="00482C19" w:rsidRPr="00FF609A" w:rsidRDefault="00482C19" w:rsidP="00137268">
            <w:pPr>
              <w:jc w:val="center"/>
              <w:rPr>
                <w:rFonts w:ascii="Calibri" w:hAnsi="Calibri" w:cs="Calibri"/>
                <w:color w:val="000000"/>
                <w:sz w:val="18"/>
              </w:rPr>
            </w:pPr>
            <w:r w:rsidRPr="00FF609A">
              <w:rPr>
                <w:rFonts w:ascii="Sylfaen" w:hAnsi="Sylfaen" w:cs="Sylfaen"/>
                <w:color w:val="000000"/>
                <w:sz w:val="18"/>
              </w:rPr>
              <w:t>სტაციონარულ</w:t>
            </w:r>
            <w:r w:rsidRPr="00FF609A">
              <w:rPr>
                <w:rFonts w:ascii="Calibri" w:hAnsi="Calibri" w:cs="Calibri"/>
                <w:color w:val="000000"/>
                <w:sz w:val="18"/>
              </w:rPr>
              <w:t xml:space="preserve"> </w:t>
            </w:r>
            <w:r w:rsidRPr="00FF609A">
              <w:rPr>
                <w:rFonts w:ascii="Sylfaen" w:hAnsi="Sylfaen" w:cs="Sylfaen"/>
                <w:color w:val="000000"/>
                <w:sz w:val="18"/>
              </w:rPr>
              <w:t>წყაროებში</w:t>
            </w:r>
            <w:r w:rsidRPr="00FF609A">
              <w:rPr>
                <w:rFonts w:ascii="Calibri" w:hAnsi="Calibri" w:cs="Calibri"/>
                <w:color w:val="000000"/>
                <w:sz w:val="18"/>
              </w:rPr>
              <w:t xml:space="preserve"> </w:t>
            </w:r>
            <w:r w:rsidRPr="00FF609A">
              <w:rPr>
                <w:rFonts w:ascii="Sylfaen" w:hAnsi="Sylfaen" w:cs="Sylfaen"/>
                <w:color w:val="000000"/>
                <w:sz w:val="18"/>
              </w:rPr>
              <w:t>წარმოქმნილი</w:t>
            </w:r>
            <w:r w:rsidRPr="00FF609A">
              <w:rPr>
                <w:rFonts w:ascii="Calibri" w:hAnsi="Calibri" w:cs="Calibri"/>
                <w:color w:val="000000"/>
                <w:sz w:val="18"/>
              </w:rPr>
              <w:t xml:space="preserve"> </w:t>
            </w:r>
            <w:r w:rsidRPr="00FF609A">
              <w:rPr>
                <w:rFonts w:ascii="Sylfaen" w:hAnsi="Sylfaen" w:cs="Sylfaen"/>
                <w:color w:val="000000"/>
                <w:sz w:val="18"/>
              </w:rPr>
              <w:t>მავნე</w:t>
            </w:r>
            <w:r w:rsidRPr="00FF609A">
              <w:rPr>
                <w:rFonts w:ascii="Calibri" w:hAnsi="Calibri" w:cs="Calibri"/>
                <w:color w:val="000000"/>
                <w:sz w:val="18"/>
              </w:rPr>
              <w:t xml:space="preserve"> </w:t>
            </w:r>
            <w:r w:rsidRPr="00FF609A">
              <w:rPr>
                <w:rFonts w:ascii="Sylfaen" w:hAnsi="Sylfaen" w:cs="Sylfaen"/>
                <w:color w:val="000000"/>
                <w:sz w:val="18"/>
              </w:rPr>
              <w:t>ნივთიერებებ</w:t>
            </w:r>
            <w:r w:rsidRPr="00FF609A">
              <w:rPr>
                <w:rFonts w:ascii="Sylfaen" w:hAnsi="Sylfaen" w:cs="Sylfaen"/>
                <w:color w:val="000000"/>
                <w:sz w:val="18"/>
                <w:lang w:val="ka-GE"/>
              </w:rPr>
              <w:t>ი</w:t>
            </w:r>
            <w:r w:rsidRPr="00FF609A">
              <w:rPr>
                <w:rFonts w:ascii="Calibri" w:hAnsi="Calibri" w:cs="Calibri"/>
                <w:color w:val="000000"/>
                <w:sz w:val="18"/>
              </w:rPr>
              <w:t xml:space="preserve">, </w:t>
            </w:r>
            <w:r w:rsidRPr="00FF609A">
              <w:rPr>
                <w:rFonts w:ascii="Sylfaen" w:hAnsi="Sylfaen" w:cs="Sylfaen"/>
                <w:color w:val="000000"/>
                <w:sz w:val="18"/>
              </w:rPr>
              <w:t>სულ</w:t>
            </w:r>
          </w:p>
        </w:tc>
        <w:tc>
          <w:tcPr>
            <w:tcW w:w="4001" w:type="dxa"/>
            <w:gridSpan w:val="2"/>
            <w:shd w:val="clear" w:color="auto" w:fill="auto"/>
            <w:noWrap/>
            <w:vAlign w:val="bottom"/>
          </w:tcPr>
          <w:p w14:paraId="274A383E" w14:textId="77777777" w:rsidR="00482C19" w:rsidRPr="00FF609A" w:rsidRDefault="00482C19" w:rsidP="00137268">
            <w:pPr>
              <w:jc w:val="center"/>
              <w:rPr>
                <w:rFonts w:ascii="Calibri" w:hAnsi="Calibri" w:cs="Calibri"/>
                <w:color w:val="000000"/>
                <w:sz w:val="18"/>
              </w:rPr>
            </w:pPr>
            <w:r w:rsidRPr="00FF609A">
              <w:rPr>
                <w:rFonts w:ascii="Sylfaen" w:hAnsi="Sylfaen" w:cs="Sylfaen"/>
                <w:color w:val="000000"/>
                <w:sz w:val="18"/>
              </w:rPr>
              <w:t>მათ</w:t>
            </w:r>
            <w:r w:rsidRPr="00FF609A">
              <w:rPr>
                <w:rFonts w:ascii="Calibri" w:hAnsi="Calibri" w:cs="Calibri"/>
                <w:color w:val="000000"/>
                <w:sz w:val="18"/>
              </w:rPr>
              <w:t xml:space="preserve"> </w:t>
            </w:r>
            <w:r w:rsidRPr="00FF609A">
              <w:rPr>
                <w:rFonts w:ascii="Sylfaen" w:hAnsi="Sylfaen" w:cs="Sylfaen"/>
                <w:color w:val="000000"/>
                <w:sz w:val="18"/>
              </w:rPr>
              <w:t>შორის</w:t>
            </w:r>
            <w:r w:rsidRPr="00FF609A">
              <w:rPr>
                <w:rFonts w:ascii="Calibri" w:hAnsi="Calibri" w:cs="Calibri"/>
                <w:color w:val="000000"/>
                <w:sz w:val="18"/>
              </w:rPr>
              <w:t>:</w:t>
            </w:r>
          </w:p>
        </w:tc>
      </w:tr>
      <w:tr w:rsidR="00482C19" w:rsidRPr="00FF609A" w14:paraId="04FAD2BC" w14:textId="77777777" w:rsidTr="00482C19">
        <w:trPr>
          <w:trHeight w:val="300"/>
        </w:trPr>
        <w:tc>
          <w:tcPr>
            <w:tcW w:w="3818" w:type="dxa"/>
            <w:vMerge/>
            <w:shd w:val="clear" w:color="auto" w:fill="auto"/>
            <w:noWrap/>
            <w:vAlign w:val="bottom"/>
          </w:tcPr>
          <w:p w14:paraId="22FA2890" w14:textId="77777777" w:rsidR="00482C19" w:rsidRPr="00FF609A" w:rsidRDefault="00482C19" w:rsidP="00137268">
            <w:pPr>
              <w:rPr>
                <w:rFonts w:ascii="Sylfaen" w:hAnsi="Sylfaen" w:cs="Calibri"/>
                <w:color w:val="000000"/>
                <w:sz w:val="18"/>
              </w:rPr>
            </w:pPr>
          </w:p>
        </w:tc>
        <w:tc>
          <w:tcPr>
            <w:tcW w:w="1943" w:type="dxa"/>
            <w:vMerge/>
            <w:shd w:val="clear" w:color="auto" w:fill="auto"/>
            <w:noWrap/>
            <w:vAlign w:val="bottom"/>
          </w:tcPr>
          <w:p w14:paraId="71F2D2DC" w14:textId="77777777" w:rsidR="00482C19" w:rsidRPr="00FF609A" w:rsidRDefault="00482C19" w:rsidP="00137268">
            <w:pPr>
              <w:jc w:val="right"/>
              <w:rPr>
                <w:rFonts w:ascii="Calibri" w:hAnsi="Calibri" w:cs="Calibri"/>
                <w:color w:val="000000"/>
                <w:sz w:val="18"/>
              </w:rPr>
            </w:pPr>
          </w:p>
        </w:tc>
        <w:tc>
          <w:tcPr>
            <w:tcW w:w="1739" w:type="dxa"/>
            <w:shd w:val="clear" w:color="auto" w:fill="auto"/>
            <w:noWrap/>
            <w:vAlign w:val="bottom"/>
          </w:tcPr>
          <w:p w14:paraId="0B9024C1" w14:textId="77777777" w:rsidR="00482C19" w:rsidRPr="00FF609A" w:rsidRDefault="00482C19" w:rsidP="00137268">
            <w:pPr>
              <w:jc w:val="center"/>
              <w:rPr>
                <w:rFonts w:ascii="Calibri" w:hAnsi="Calibri" w:cs="Calibri"/>
                <w:color w:val="000000"/>
                <w:sz w:val="18"/>
              </w:rPr>
            </w:pPr>
            <w:r w:rsidRPr="00FF609A">
              <w:rPr>
                <w:rFonts w:ascii="Sylfaen" w:hAnsi="Sylfaen" w:cs="Sylfaen"/>
                <w:color w:val="000000"/>
                <w:sz w:val="18"/>
              </w:rPr>
              <w:t>დაჭერილი</w:t>
            </w:r>
            <w:r w:rsidRPr="00FF609A">
              <w:rPr>
                <w:rFonts w:ascii="Calibri" w:hAnsi="Calibri" w:cs="Calibri"/>
                <w:color w:val="000000"/>
                <w:sz w:val="18"/>
              </w:rPr>
              <w:t xml:space="preserve"> </w:t>
            </w:r>
            <w:r w:rsidRPr="00FF609A">
              <w:rPr>
                <w:rFonts w:ascii="Sylfaen" w:hAnsi="Sylfaen" w:cs="Sylfaen"/>
                <w:color w:val="000000"/>
                <w:sz w:val="18"/>
              </w:rPr>
              <w:t>მავნე</w:t>
            </w:r>
            <w:r w:rsidRPr="00FF609A">
              <w:rPr>
                <w:rFonts w:ascii="Calibri" w:hAnsi="Calibri" w:cs="Calibri"/>
                <w:color w:val="000000"/>
                <w:sz w:val="18"/>
              </w:rPr>
              <w:t xml:space="preserve"> </w:t>
            </w:r>
            <w:r w:rsidRPr="00FF609A">
              <w:rPr>
                <w:rFonts w:ascii="Sylfaen" w:hAnsi="Sylfaen" w:cs="Sylfaen"/>
                <w:color w:val="000000"/>
                <w:sz w:val="18"/>
              </w:rPr>
              <w:t>ნივთიერებები</w:t>
            </w:r>
          </w:p>
        </w:tc>
        <w:tc>
          <w:tcPr>
            <w:tcW w:w="2262" w:type="dxa"/>
            <w:shd w:val="clear" w:color="auto" w:fill="auto"/>
            <w:noWrap/>
            <w:vAlign w:val="bottom"/>
          </w:tcPr>
          <w:p w14:paraId="33DECA12" w14:textId="77777777" w:rsidR="00482C19" w:rsidRPr="00FF609A" w:rsidRDefault="00482C19" w:rsidP="00137268">
            <w:pPr>
              <w:jc w:val="center"/>
              <w:rPr>
                <w:rFonts w:ascii="Calibri" w:hAnsi="Calibri" w:cs="Calibri"/>
                <w:color w:val="000000"/>
                <w:sz w:val="18"/>
              </w:rPr>
            </w:pPr>
            <w:r w:rsidRPr="00FF609A">
              <w:rPr>
                <w:rFonts w:ascii="Sylfaen" w:hAnsi="Sylfaen" w:cs="Sylfaen"/>
                <w:color w:val="000000"/>
                <w:sz w:val="18"/>
              </w:rPr>
              <w:t>ატმოსფეროში</w:t>
            </w:r>
            <w:r w:rsidRPr="00FF609A">
              <w:rPr>
                <w:rFonts w:ascii="Calibri" w:hAnsi="Calibri" w:cs="Calibri"/>
                <w:color w:val="000000"/>
                <w:sz w:val="18"/>
              </w:rPr>
              <w:t xml:space="preserve"> </w:t>
            </w:r>
            <w:r w:rsidRPr="00FF609A">
              <w:rPr>
                <w:rFonts w:ascii="Sylfaen" w:hAnsi="Sylfaen" w:cs="Sylfaen"/>
                <w:color w:val="000000"/>
                <w:sz w:val="18"/>
              </w:rPr>
              <w:t>გაფრქვეული</w:t>
            </w:r>
            <w:r w:rsidRPr="00FF609A">
              <w:rPr>
                <w:rFonts w:ascii="Calibri" w:hAnsi="Calibri" w:cs="Calibri"/>
                <w:color w:val="000000"/>
                <w:sz w:val="18"/>
              </w:rPr>
              <w:t xml:space="preserve"> </w:t>
            </w:r>
            <w:r w:rsidRPr="00FF609A">
              <w:rPr>
                <w:rFonts w:ascii="Sylfaen" w:hAnsi="Sylfaen" w:cs="Sylfaen"/>
                <w:color w:val="000000"/>
                <w:sz w:val="18"/>
              </w:rPr>
              <w:t>მავნე</w:t>
            </w:r>
            <w:r w:rsidRPr="00FF609A">
              <w:rPr>
                <w:rFonts w:ascii="Calibri" w:hAnsi="Calibri" w:cs="Calibri"/>
                <w:color w:val="000000"/>
                <w:sz w:val="18"/>
              </w:rPr>
              <w:t xml:space="preserve"> </w:t>
            </w:r>
            <w:r w:rsidRPr="00FF609A">
              <w:rPr>
                <w:rFonts w:ascii="Sylfaen" w:hAnsi="Sylfaen" w:cs="Sylfaen"/>
                <w:color w:val="000000"/>
                <w:sz w:val="18"/>
              </w:rPr>
              <w:t>ნივთიერებები</w:t>
            </w:r>
          </w:p>
        </w:tc>
      </w:tr>
      <w:tr w:rsidR="00482C19" w:rsidRPr="00FF609A" w14:paraId="0C417055" w14:textId="77777777" w:rsidTr="007A0D02">
        <w:trPr>
          <w:trHeight w:val="300"/>
        </w:trPr>
        <w:tc>
          <w:tcPr>
            <w:tcW w:w="3818" w:type="dxa"/>
            <w:shd w:val="clear" w:color="auto" w:fill="auto"/>
            <w:noWrap/>
            <w:vAlign w:val="bottom"/>
            <w:hideMark/>
          </w:tcPr>
          <w:p w14:paraId="257320A2" w14:textId="77777777" w:rsidR="00482C19" w:rsidRPr="00FF609A" w:rsidRDefault="00482C19" w:rsidP="00137268">
            <w:pPr>
              <w:rPr>
                <w:rFonts w:ascii="Sylfaen" w:hAnsi="Sylfaen" w:cs="Calibri"/>
                <w:color w:val="000000"/>
                <w:sz w:val="18"/>
              </w:rPr>
            </w:pPr>
            <w:r w:rsidRPr="00FF609A">
              <w:rPr>
                <w:rFonts w:ascii="Sylfaen" w:hAnsi="Sylfaen" w:cs="Calibri"/>
                <w:color w:val="000000"/>
                <w:sz w:val="18"/>
                <w:lang w:val="ka-GE"/>
              </w:rPr>
              <w:t>საქართველო,</w:t>
            </w:r>
            <w:r w:rsidRPr="00FF609A">
              <w:rPr>
                <w:rFonts w:ascii="AcadNusx" w:hAnsi="AcadNusx" w:cs="Calibri"/>
                <w:color w:val="000000"/>
                <w:sz w:val="18"/>
              </w:rPr>
              <w:t xml:space="preserve"> </w:t>
            </w:r>
            <w:r w:rsidRPr="00FF609A">
              <w:rPr>
                <w:rFonts w:ascii="Sylfaen" w:hAnsi="Sylfaen" w:cs="Calibri"/>
                <w:color w:val="000000"/>
                <w:sz w:val="18"/>
              </w:rPr>
              <w:t>სულ</w:t>
            </w:r>
          </w:p>
        </w:tc>
        <w:tc>
          <w:tcPr>
            <w:tcW w:w="1943" w:type="dxa"/>
            <w:shd w:val="clear" w:color="auto" w:fill="auto"/>
            <w:noWrap/>
            <w:vAlign w:val="bottom"/>
          </w:tcPr>
          <w:p w14:paraId="4CB7B261" w14:textId="1DC7090B" w:rsidR="00482C19" w:rsidRPr="007A0D02" w:rsidRDefault="007A0D02" w:rsidP="00137268">
            <w:pPr>
              <w:jc w:val="right"/>
              <w:rPr>
                <w:rFonts w:ascii="Sylfaen" w:hAnsi="Sylfaen" w:cs="Calibri"/>
                <w:color w:val="000000"/>
                <w:sz w:val="18"/>
                <w:lang w:val="ka-GE"/>
              </w:rPr>
            </w:pPr>
            <w:r>
              <w:rPr>
                <w:rFonts w:ascii="Sylfaen" w:hAnsi="Sylfaen" w:cs="Calibri"/>
                <w:color w:val="000000"/>
                <w:sz w:val="18"/>
                <w:lang w:val="ka-GE"/>
              </w:rPr>
              <w:t>831.2</w:t>
            </w:r>
          </w:p>
        </w:tc>
        <w:tc>
          <w:tcPr>
            <w:tcW w:w="1739" w:type="dxa"/>
            <w:shd w:val="clear" w:color="auto" w:fill="auto"/>
            <w:noWrap/>
            <w:vAlign w:val="bottom"/>
          </w:tcPr>
          <w:p w14:paraId="3E4310AD" w14:textId="64EDAC40" w:rsidR="00482C19" w:rsidRPr="007A0D02" w:rsidRDefault="007A0D02" w:rsidP="00137268">
            <w:pPr>
              <w:jc w:val="right"/>
              <w:rPr>
                <w:rFonts w:ascii="Sylfaen" w:hAnsi="Sylfaen" w:cs="Calibri"/>
                <w:color w:val="000000"/>
                <w:sz w:val="18"/>
                <w:lang w:val="ka-GE"/>
              </w:rPr>
            </w:pPr>
            <w:r>
              <w:rPr>
                <w:rFonts w:ascii="Sylfaen" w:hAnsi="Sylfaen" w:cs="Calibri"/>
                <w:color w:val="000000"/>
                <w:sz w:val="18"/>
                <w:lang w:val="ka-GE"/>
              </w:rPr>
              <w:t>784.7</w:t>
            </w:r>
          </w:p>
        </w:tc>
        <w:tc>
          <w:tcPr>
            <w:tcW w:w="2262" w:type="dxa"/>
            <w:shd w:val="clear" w:color="auto" w:fill="auto"/>
            <w:noWrap/>
            <w:vAlign w:val="bottom"/>
          </w:tcPr>
          <w:p w14:paraId="2DE383BB" w14:textId="20A8746E" w:rsidR="00482C19" w:rsidRPr="007A0D02" w:rsidRDefault="007A0D02" w:rsidP="00137268">
            <w:pPr>
              <w:jc w:val="right"/>
              <w:rPr>
                <w:rFonts w:ascii="Sylfaen" w:hAnsi="Sylfaen" w:cs="Calibri"/>
                <w:color w:val="000000"/>
                <w:sz w:val="18"/>
                <w:lang w:val="ka-GE"/>
              </w:rPr>
            </w:pPr>
            <w:r>
              <w:rPr>
                <w:rFonts w:ascii="Sylfaen" w:hAnsi="Sylfaen" w:cs="Calibri"/>
                <w:color w:val="000000"/>
                <w:sz w:val="18"/>
                <w:lang w:val="ka-GE"/>
              </w:rPr>
              <w:t>46.5</w:t>
            </w:r>
          </w:p>
        </w:tc>
      </w:tr>
      <w:tr w:rsidR="00482C19" w:rsidRPr="00FF609A" w14:paraId="7769D85A" w14:textId="77777777" w:rsidTr="00482C19">
        <w:trPr>
          <w:trHeight w:val="288"/>
        </w:trPr>
        <w:tc>
          <w:tcPr>
            <w:tcW w:w="3818" w:type="dxa"/>
            <w:shd w:val="clear" w:color="auto" w:fill="auto"/>
            <w:noWrap/>
            <w:vAlign w:val="bottom"/>
          </w:tcPr>
          <w:p w14:paraId="457F26B9" w14:textId="77777777"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 xml:space="preserve">ქ. თბილისი </w:t>
            </w:r>
          </w:p>
        </w:tc>
        <w:tc>
          <w:tcPr>
            <w:tcW w:w="1943" w:type="dxa"/>
            <w:shd w:val="clear" w:color="auto" w:fill="auto"/>
            <w:noWrap/>
            <w:vAlign w:val="bottom"/>
          </w:tcPr>
          <w:p w14:paraId="39FD69BD" w14:textId="77B2B4DF" w:rsidR="00482C19" w:rsidRPr="007A0D02" w:rsidRDefault="007A0D02">
            <w:pPr>
              <w:jc w:val="right"/>
              <w:rPr>
                <w:rFonts w:ascii="Sylfaen" w:hAnsi="Sylfaen" w:cs="Calibri"/>
                <w:color w:val="000000"/>
                <w:sz w:val="18"/>
                <w:lang w:val="ka-GE"/>
              </w:rPr>
            </w:pPr>
            <w:r>
              <w:rPr>
                <w:rFonts w:ascii="Sylfaen" w:hAnsi="Sylfaen" w:cs="Calibri"/>
                <w:color w:val="000000"/>
                <w:sz w:val="18"/>
                <w:lang w:val="ka-GE"/>
              </w:rPr>
              <w:t>28.1</w:t>
            </w:r>
          </w:p>
        </w:tc>
        <w:tc>
          <w:tcPr>
            <w:tcW w:w="1739" w:type="dxa"/>
            <w:shd w:val="clear" w:color="auto" w:fill="auto"/>
            <w:noWrap/>
            <w:vAlign w:val="bottom"/>
          </w:tcPr>
          <w:p w14:paraId="49CE4C07" w14:textId="0CF6061E" w:rsidR="00482C19" w:rsidRPr="007A0D02" w:rsidRDefault="007A0D02">
            <w:pPr>
              <w:jc w:val="right"/>
              <w:rPr>
                <w:rFonts w:ascii="Sylfaen" w:hAnsi="Sylfaen" w:cs="Calibri"/>
                <w:color w:val="000000"/>
                <w:sz w:val="18"/>
                <w:lang w:val="ka-GE"/>
              </w:rPr>
            </w:pPr>
            <w:r>
              <w:rPr>
                <w:rFonts w:ascii="Sylfaen" w:hAnsi="Sylfaen" w:cs="Calibri"/>
                <w:color w:val="000000"/>
                <w:sz w:val="18"/>
                <w:lang w:val="ka-GE"/>
              </w:rPr>
              <w:t>26.2</w:t>
            </w:r>
          </w:p>
        </w:tc>
        <w:tc>
          <w:tcPr>
            <w:tcW w:w="2262" w:type="dxa"/>
            <w:shd w:val="clear" w:color="auto" w:fill="auto"/>
            <w:noWrap/>
            <w:vAlign w:val="bottom"/>
          </w:tcPr>
          <w:p w14:paraId="0A47969E" w14:textId="79875E73" w:rsidR="00482C19" w:rsidRPr="007A0D02" w:rsidRDefault="007A0D02">
            <w:pPr>
              <w:jc w:val="right"/>
              <w:rPr>
                <w:rFonts w:ascii="Sylfaen" w:hAnsi="Sylfaen" w:cs="Calibri"/>
                <w:color w:val="000000"/>
                <w:sz w:val="18"/>
                <w:lang w:val="ka-GE"/>
              </w:rPr>
            </w:pPr>
            <w:r>
              <w:rPr>
                <w:rFonts w:ascii="Sylfaen" w:hAnsi="Sylfaen" w:cs="Calibri"/>
                <w:color w:val="000000"/>
                <w:sz w:val="18"/>
                <w:lang w:val="ka-GE"/>
              </w:rPr>
              <w:t>1.9</w:t>
            </w:r>
          </w:p>
        </w:tc>
      </w:tr>
      <w:tr w:rsidR="00482C19" w:rsidRPr="00FF609A" w14:paraId="6EDD1D89" w14:textId="77777777" w:rsidTr="00482C19">
        <w:trPr>
          <w:trHeight w:val="288"/>
        </w:trPr>
        <w:tc>
          <w:tcPr>
            <w:tcW w:w="3818" w:type="dxa"/>
            <w:shd w:val="clear" w:color="auto" w:fill="auto"/>
            <w:noWrap/>
            <w:vAlign w:val="bottom"/>
          </w:tcPr>
          <w:p w14:paraId="329DF44D" w14:textId="77777777"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აჭარა</w:t>
            </w:r>
          </w:p>
        </w:tc>
        <w:tc>
          <w:tcPr>
            <w:tcW w:w="1943" w:type="dxa"/>
            <w:shd w:val="clear" w:color="auto" w:fill="auto"/>
            <w:noWrap/>
            <w:vAlign w:val="bottom"/>
          </w:tcPr>
          <w:p w14:paraId="70B1EE55" w14:textId="1DD1D2F6" w:rsidR="00482C19" w:rsidRPr="007A0D02" w:rsidRDefault="007A0D02">
            <w:pPr>
              <w:jc w:val="right"/>
              <w:rPr>
                <w:rFonts w:ascii="Sylfaen" w:hAnsi="Sylfaen" w:cs="Calibri"/>
                <w:color w:val="000000"/>
                <w:sz w:val="18"/>
                <w:lang w:val="ka-GE"/>
              </w:rPr>
            </w:pPr>
            <w:r>
              <w:rPr>
                <w:rFonts w:ascii="Sylfaen" w:hAnsi="Sylfaen" w:cs="Calibri"/>
                <w:color w:val="000000"/>
                <w:sz w:val="18"/>
                <w:lang w:val="ka-GE"/>
              </w:rPr>
              <w:t>6.2</w:t>
            </w:r>
          </w:p>
        </w:tc>
        <w:tc>
          <w:tcPr>
            <w:tcW w:w="1739" w:type="dxa"/>
            <w:shd w:val="clear" w:color="auto" w:fill="auto"/>
            <w:noWrap/>
            <w:vAlign w:val="bottom"/>
          </w:tcPr>
          <w:p w14:paraId="75113434" w14:textId="555571D5" w:rsidR="00482C19" w:rsidRPr="007A0D02" w:rsidRDefault="007A0D02">
            <w:pPr>
              <w:jc w:val="right"/>
              <w:rPr>
                <w:rFonts w:ascii="Sylfaen" w:hAnsi="Sylfaen" w:cs="Calibri"/>
                <w:color w:val="000000"/>
                <w:sz w:val="18"/>
                <w:lang w:val="ka-GE"/>
              </w:rPr>
            </w:pPr>
            <w:r>
              <w:rPr>
                <w:rFonts w:ascii="Sylfaen" w:hAnsi="Sylfaen" w:cs="Calibri"/>
                <w:color w:val="000000"/>
                <w:sz w:val="18"/>
                <w:lang w:val="ka-GE"/>
              </w:rPr>
              <w:t>4.7</w:t>
            </w:r>
          </w:p>
        </w:tc>
        <w:tc>
          <w:tcPr>
            <w:tcW w:w="2262" w:type="dxa"/>
            <w:shd w:val="clear" w:color="auto" w:fill="auto"/>
            <w:noWrap/>
            <w:vAlign w:val="bottom"/>
          </w:tcPr>
          <w:p w14:paraId="300C9C83" w14:textId="593F4E59" w:rsidR="00482C19" w:rsidRPr="007A0D02" w:rsidRDefault="007A0D02">
            <w:pPr>
              <w:jc w:val="right"/>
              <w:rPr>
                <w:rFonts w:ascii="Sylfaen" w:hAnsi="Sylfaen" w:cs="Calibri"/>
                <w:color w:val="000000"/>
                <w:sz w:val="18"/>
                <w:lang w:val="ka-GE"/>
              </w:rPr>
            </w:pPr>
            <w:r>
              <w:rPr>
                <w:rFonts w:ascii="Sylfaen" w:hAnsi="Sylfaen" w:cs="Calibri"/>
                <w:color w:val="000000"/>
                <w:sz w:val="18"/>
                <w:lang w:val="ka-GE"/>
              </w:rPr>
              <w:t>1.5</w:t>
            </w:r>
          </w:p>
        </w:tc>
      </w:tr>
      <w:tr w:rsidR="007A0D02" w:rsidRPr="00FF609A" w14:paraId="55B05E98" w14:textId="77777777" w:rsidTr="00482C19">
        <w:trPr>
          <w:trHeight w:val="288"/>
        </w:trPr>
        <w:tc>
          <w:tcPr>
            <w:tcW w:w="3818" w:type="dxa"/>
            <w:shd w:val="clear" w:color="auto" w:fill="auto"/>
            <w:noWrap/>
            <w:vAlign w:val="bottom"/>
          </w:tcPr>
          <w:p w14:paraId="33C309B4" w14:textId="405EB379" w:rsidR="007A0D02" w:rsidRPr="00FF609A" w:rsidRDefault="007A0D02">
            <w:pPr>
              <w:rPr>
                <w:rFonts w:ascii="Sylfaen" w:hAnsi="Sylfaen" w:cs="Calibri"/>
                <w:color w:val="000000"/>
                <w:sz w:val="18"/>
                <w:lang w:val="ka-GE"/>
              </w:rPr>
            </w:pPr>
            <w:r w:rsidRPr="00FF609A">
              <w:rPr>
                <w:rFonts w:ascii="Sylfaen" w:hAnsi="Sylfaen" w:cs="Calibri"/>
                <w:color w:val="000000"/>
                <w:sz w:val="18"/>
                <w:lang w:val="ka-GE"/>
              </w:rPr>
              <w:t>გურია</w:t>
            </w:r>
          </w:p>
        </w:tc>
        <w:tc>
          <w:tcPr>
            <w:tcW w:w="1943" w:type="dxa"/>
            <w:shd w:val="clear" w:color="auto" w:fill="auto"/>
            <w:noWrap/>
            <w:vAlign w:val="bottom"/>
          </w:tcPr>
          <w:p w14:paraId="5C581ED2" w14:textId="1596FC44" w:rsidR="007A0D02" w:rsidRPr="007A0D02" w:rsidRDefault="007A0D02">
            <w:pPr>
              <w:jc w:val="right"/>
              <w:rPr>
                <w:rFonts w:ascii="Sylfaen" w:hAnsi="Sylfaen" w:cs="Calibri"/>
                <w:color w:val="000000"/>
                <w:sz w:val="18"/>
                <w:lang w:val="ka-GE"/>
              </w:rPr>
            </w:pPr>
            <w:r>
              <w:rPr>
                <w:rFonts w:ascii="Sylfaen" w:hAnsi="Sylfaen" w:cs="Calibri"/>
                <w:color w:val="000000"/>
                <w:sz w:val="18"/>
                <w:lang w:val="ka-GE"/>
              </w:rPr>
              <w:t>6.3</w:t>
            </w:r>
          </w:p>
        </w:tc>
        <w:tc>
          <w:tcPr>
            <w:tcW w:w="1739" w:type="dxa"/>
            <w:shd w:val="clear" w:color="auto" w:fill="auto"/>
            <w:noWrap/>
            <w:vAlign w:val="bottom"/>
          </w:tcPr>
          <w:p w14:paraId="3BA355BA" w14:textId="49FCD66A" w:rsidR="007A0D02" w:rsidRPr="007A0D02" w:rsidRDefault="007A0D02">
            <w:pPr>
              <w:jc w:val="right"/>
              <w:rPr>
                <w:rFonts w:ascii="Sylfaen" w:hAnsi="Sylfaen" w:cs="Calibri"/>
                <w:color w:val="000000"/>
                <w:sz w:val="18"/>
                <w:lang w:val="ka-GE"/>
              </w:rPr>
            </w:pPr>
            <w:r>
              <w:rPr>
                <w:rFonts w:ascii="Sylfaen" w:hAnsi="Sylfaen" w:cs="Calibri"/>
                <w:color w:val="000000"/>
                <w:sz w:val="18"/>
                <w:lang w:val="ka-GE"/>
              </w:rPr>
              <w:t>5.3</w:t>
            </w:r>
          </w:p>
        </w:tc>
        <w:tc>
          <w:tcPr>
            <w:tcW w:w="2262" w:type="dxa"/>
            <w:shd w:val="clear" w:color="auto" w:fill="auto"/>
            <w:noWrap/>
            <w:vAlign w:val="bottom"/>
          </w:tcPr>
          <w:p w14:paraId="041C8895" w14:textId="6CAD8DD0" w:rsidR="007A0D02" w:rsidRPr="007A0D02" w:rsidRDefault="007A0D02">
            <w:pPr>
              <w:jc w:val="right"/>
              <w:rPr>
                <w:rFonts w:ascii="Sylfaen" w:hAnsi="Sylfaen" w:cs="Calibri"/>
                <w:color w:val="000000"/>
                <w:sz w:val="18"/>
                <w:lang w:val="ka-GE"/>
              </w:rPr>
            </w:pPr>
            <w:r>
              <w:rPr>
                <w:rFonts w:ascii="Sylfaen" w:hAnsi="Sylfaen" w:cs="Calibri"/>
                <w:color w:val="000000"/>
                <w:sz w:val="18"/>
                <w:lang w:val="ka-GE"/>
              </w:rPr>
              <w:t>1.0</w:t>
            </w:r>
          </w:p>
        </w:tc>
      </w:tr>
      <w:tr w:rsidR="007A0D02" w:rsidRPr="00FF609A" w14:paraId="4755C7BD" w14:textId="77777777" w:rsidTr="00482C19">
        <w:trPr>
          <w:trHeight w:val="288"/>
        </w:trPr>
        <w:tc>
          <w:tcPr>
            <w:tcW w:w="3818" w:type="dxa"/>
            <w:shd w:val="clear" w:color="auto" w:fill="auto"/>
            <w:noWrap/>
            <w:vAlign w:val="bottom"/>
          </w:tcPr>
          <w:p w14:paraId="6A29DC56" w14:textId="0C17FF94" w:rsidR="007A0D02" w:rsidRPr="00FF609A" w:rsidRDefault="007A0D02">
            <w:pPr>
              <w:rPr>
                <w:rFonts w:ascii="Sylfaen" w:hAnsi="Sylfaen" w:cs="Calibri"/>
                <w:color w:val="000000"/>
                <w:sz w:val="18"/>
                <w:lang w:val="ka-GE"/>
              </w:rPr>
            </w:pPr>
            <w:r w:rsidRPr="00FF609A">
              <w:rPr>
                <w:rFonts w:ascii="Sylfaen" w:hAnsi="Sylfaen" w:cs="Calibri"/>
                <w:color w:val="000000"/>
                <w:sz w:val="18"/>
                <w:lang w:val="ka-GE"/>
              </w:rPr>
              <w:t>იმერეთი</w:t>
            </w:r>
          </w:p>
        </w:tc>
        <w:tc>
          <w:tcPr>
            <w:tcW w:w="1943" w:type="dxa"/>
            <w:shd w:val="clear" w:color="auto" w:fill="auto"/>
            <w:noWrap/>
            <w:vAlign w:val="bottom"/>
          </w:tcPr>
          <w:p w14:paraId="62F6B764" w14:textId="5C586876" w:rsidR="007A0D02" w:rsidRPr="007A0D02" w:rsidRDefault="007A0D02">
            <w:pPr>
              <w:jc w:val="right"/>
              <w:rPr>
                <w:rFonts w:ascii="Sylfaen" w:hAnsi="Sylfaen" w:cs="Calibri"/>
                <w:color w:val="000000"/>
                <w:sz w:val="18"/>
                <w:lang w:val="ka-GE"/>
              </w:rPr>
            </w:pPr>
            <w:r>
              <w:rPr>
                <w:rFonts w:ascii="Sylfaen" w:hAnsi="Sylfaen" w:cs="Calibri"/>
                <w:color w:val="000000"/>
                <w:sz w:val="18"/>
                <w:lang w:val="ka-GE"/>
              </w:rPr>
              <w:t>88.1</w:t>
            </w:r>
          </w:p>
        </w:tc>
        <w:tc>
          <w:tcPr>
            <w:tcW w:w="1739" w:type="dxa"/>
            <w:shd w:val="clear" w:color="auto" w:fill="auto"/>
            <w:noWrap/>
            <w:vAlign w:val="bottom"/>
          </w:tcPr>
          <w:p w14:paraId="2DE6639A" w14:textId="03BA78C7" w:rsidR="007A0D02" w:rsidRPr="007A0D02" w:rsidRDefault="007A0D02">
            <w:pPr>
              <w:jc w:val="right"/>
              <w:rPr>
                <w:rFonts w:ascii="Sylfaen" w:hAnsi="Sylfaen" w:cs="Calibri"/>
                <w:color w:val="000000"/>
                <w:sz w:val="18"/>
                <w:lang w:val="ka-GE"/>
              </w:rPr>
            </w:pPr>
            <w:r>
              <w:rPr>
                <w:rFonts w:ascii="Sylfaen" w:hAnsi="Sylfaen" w:cs="Calibri"/>
                <w:color w:val="000000"/>
                <w:sz w:val="18"/>
                <w:lang w:val="ka-GE"/>
              </w:rPr>
              <w:t>68.9</w:t>
            </w:r>
          </w:p>
        </w:tc>
        <w:tc>
          <w:tcPr>
            <w:tcW w:w="2262" w:type="dxa"/>
            <w:shd w:val="clear" w:color="auto" w:fill="auto"/>
            <w:noWrap/>
            <w:vAlign w:val="bottom"/>
          </w:tcPr>
          <w:p w14:paraId="7A87D07A" w14:textId="59264A77" w:rsidR="007A0D02" w:rsidRPr="007A0D02" w:rsidRDefault="007A0D02">
            <w:pPr>
              <w:jc w:val="right"/>
              <w:rPr>
                <w:rFonts w:ascii="Sylfaen" w:hAnsi="Sylfaen" w:cs="Calibri"/>
                <w:color w:val="000000"/>
                <w:sz w:val="18"/>
                <w:lang w:val="ka-GE"/>
              </w:rPr>
            </w:pPr>
            <w:r>
              <w:rPr>
                <w:rFonts w:ascii="Sylfaen" w:hAnsi="Sylfaen" w:cs="Calibri"/>
                <w:color w:val="000000"/>
                <w:sz w:val="18"/>
                <w:lang w:val="ka-GE"/>
              </w:rPr>
              <w:t>19.1</w:t>
            </w:r>
          </w:p>
        </w:tc>
      </w:tr>
      <w:tr w:rsidR="007A0D02" w:rsidRPr="00FF609A" w14:paraId="51121D63" w14:textId="77777777" w:rsidTr="00482C19">
        <w:trPr>
          <w:trHeight w:val="288"/>
        </w:trPr>
        <w:tc>
          <w:tcPr>
            <w:tcW w:w="3818" w:type="dxa"/>
            <w:shd w:val="clear" w:color="auto" w:fill="auto"/>
            <w:noWrap/>
            <w:vAlign w:val="bottom"/>
          </w:tcPr>
          <w:p w14:paraId="40DC7B65" w14:textId="11016646" w:rsidR="007A0D02" w:rsidRPr="00FF609A" w:rsidRDefault="007A0D02">
            <w:pPr>
              <w:rPr>
                <w:rFonts w:ascii="Sylfaen" w:hAnsi="Sylfaen" w:cs="Calibri"/>
                <w:color w:val="000000"/>
                <w:sz w:val="18"/>
                <w:lang w:val="ka-GE"/>
              </w:rPr>
            </w:pPr>
            <w:r w:rsidRPr="00FF609A">
              <w:rPr>
                <w:rFonts w:ascii="Sylfaen" w:hAnsi="Sylfaen" w:cs="Calibri"/>
                <w:color w:val="000000"/>
                <w:sz w:val="18"/>
                <w:lang w:val="ka-GE"/>
              </w:rPr>
              <w:t>კახეთი</w:t>
            </w:r>
          </w:p>
        </w:tc>
        <w:tc>
          <w:tcPr>
            <w:tcW w:w="1943" w:type="dxa"/>
            <w:shd w:val="clear" w:color="auto" w:fill="auto"/>
            <w:noWrap/>
            <w:vAlign w:val="bottom"/>
          </w:tcPr>
          <w:p w14:paraId="6576B472" w14:textId="46AC53B4" w:rsidR="007A0D02" w:rsidRPr="007A0D02" w:rsidRDefault="007A0D02">
            <w:pPr>
              <w:jc w:val="right"/>
              <w:rPr>
                <w:rFonts w:ascii="Sylfaen" w:hAnsi="Sylfaen" w:cs="Calibri"/>
                <w:color w:val="000000"/>
                <w:sz w:val="18"/>
                <w:lang w:val="ka-GE"/>
              </w:rPr>
            </w:pPr>
            <w:r>
              <w:rPr>
                <w:rFonts w:ascii="Sylfaen" w:hAnsi="Sylfaen" w:cs="Calibri"/>
                <w:color w:val="000000"/>
                <w:sz w:val="18"/>
                <w:lang w:val="ka-GE"/>
              </w:rPr>
              <w:t>2.6</w:t>
            </w:r>
          </w:p>
        </w:tc>
        <w:tc>
          <w:tcPr>
            <w:tcW w:w="1739" w:type="dxa"/>
            <w:shd w:val="clear" w:color="auto" w:fill="auto"/>
            <w:noWrap/>
            <w:vAlign w:val="bottom"/>
          </w:tcPr>
          <w:p w14:paraId="15F562B1" w14:textId="23B81CB9" w:rsidR="007A0D02" w:rsidRPr="007A0D02" w:rsidRDefault="007A0D02">
            <w:pPr>
              <w:jc w:val="right"/>
              <w:rPr>
                <w:rFonts w:ascii="Sylfaen" w:hAnsi="Sylfaen" w:cs="Calibri"/>
                <w:color w:val="000000"/>
                <w:sz w:val="18"/>
                <w:lang w:val="ka-GE"/>
              </w:rPr>
            </w:pPr>
            <w:r>
              <w:rPr>
                <w:rFonts w:ascii="Sylfaen" w:hAnsi="Sylfaen" w:cs="Calibri"/>
                <w:color w:val="000000"/>
                <w:sz w:val="18"/>
                <w:lang w:val="ka-GE"/>
              </w:rPr>
              <w:t>1.6</w:t>
            </w:r>
          </w:p>
        </w:tc>
        <w:tc>
          <w:tcPr>
            <w:tcW w:w="2262" w:type="dxa"/>
            <w:shd w:val="clear" w:color="auto" w:fill="auto"/>
            <w:noWrap/>
            <w:vAlign w:val="bottom"/>
          </w:tcPr>
          <w:p w14:paraId="01D7DBA6" w14:textId="2D039245" w:rsidR="007A0D02" w:rsidRPr="007A0D02" w:rsidRDefault="007A0D02">
            <w:pPr>
              <w:jc w:val="right"/>
              <w:rPr>
                <w:rFonts w:ascii="Sylfaen" w:hAnsi="Sylfaen" w:cs="Calibri"/>
                <w:color w:val="000000"/>
                <w:sz w:val="18"/>
                <w:lang w:val="ka-GE"/>
              </w:rPr>
            </w:pPr>
            <w:r>
              <w:rPr>
                <w:rFonts w:ascii="Sylfaen" w:hAnsi="Sylfaen" w:cs="Calibri"/>
                <w:color w:val="000000"/>
                <w:sz w:val="18"/>
                <w:lang w:val="ka-GE"/>
              </w:rPr>
              <w:t>1.0</w:t>
            </w:r>
          </w:p>
        </w:tc>
      </w:tr>
      <w:tr w:rsidR="007A0D02" w:rsidRPr="00FF609A" w14:paraId="40626526" w14:textId="77777777" w:rsidTr="00482C19">
        <w:trPr>
          <w:trHeight w:val="288"/>
        </w:trPr>
        <w:tc>
          <w:tcPr>
            <w:tcW w:w="3818" w:type="dxa"/>
            <w:shd w:val="clear" w:color="auto" w:fill="auto"/>
            <w:noWrap/>
            <w:vAlign w:val="bottom"/>
          </w:tcPr>
          <w:p w14:paraId="3EFE2DA4" w14:textId="7F3CC133" w:rsidR="007A0D02" w:rsidRPr="00FF609A" w:rsidRDefault="007A0D02">
            <w:pPr>
              <w:rPr>
                <w:rFonts w:ascii="Sylfaen" w:hAnsi="Sylfaen" w:cs="Calibri"/>
                <w:color w:val="000000"/>
                <w:sz w:val="18"/>
                <w:lang w:val="ka-GE"/>
              </w:rPr>
            </w:pPr>
            <w:r w:rsidRPr="00FF609A">
              <w:rPr>
                <w:rFonts w:ascii="Sylfaen" w:hAnsi="Sylfaen" w:cs="Calibri"/>
                <w:color w:val="000000"/>
                <w:sz w:val="18"/>
                <w:lang w:val="ka-GE"/>
              </w:rPr>
              <w:t>მცხეთა-მთიანეთი</w:t>
            </w:r>
          </w:p>
        </w:tc>
        <w:tc>
          <w:tcPr>
            <w:tcW w:w="1943" w:type="dxa"/>
            <w:shd w:val="clear" w:color="auto" w:fill="auto"/>
            <w:noWrap/>
            <w:vAlign w:val="bottom"/>
          </w:tcPr>
          <w:p w14:paraId="3829D2C8" w14:textId="5C13FC40" w:rsidR="007A0D02" w:rsidRPr="007A0D02" w:rsidRDefault="007A0D02">
            <w:pPr>
              <w:jc w:val="right"/>
              <w:rPr>
                <w:rFonts w:ascii="Sylfaen" w:hAnsi="Sylfaen" w:cs="Calibri"/>
                <w:color w:val="000000"/>
                <w:sz w:val="18"/>
                <w:lang w:val="ka-GE"/>
              </w:rPr>
            </w:pPr>
            <w:r>
              <w:rPr>
                <w:rFonts w:ascii="Sylfaen" w:hAnsi="Sylfaen" w:cs="Calibri"/>
                <w:color w:val="000000"/>
                <w:sz w:val="18"/>
                <w:lang w:val="ka-GE"/>
              </w:rPr>
              <w:t>8.9</w:t>
            </w:r>
          </w:p>
        </w:tc>
        <w:tc>
          <w:tcPr>
            <w:tcW w:w="1739" w:type="dxa"/>
            <w:shd w:val="clear" w:color="auto" w:fill="auto"/>
            <w:noWrap/>
            <w:vAlign w:val="bottom"/>
          </w:tcPr>
          <w:p w14:paraId="37881334" w14:textId="6932A20C" w:rsidR="007A0D02" w:rsidRPr="007A0D02" w:rsidRDefault="007A0D02">
            <w:pPr>
              <w:jc w:val="right"/>
              <w:rPr>
                <w:rFonts w:ascii="Sylfaen" w:hAnsi="Sylfaen" w:cs="Calibri"/>
                <w:color w:val="000000"/>
                <w:sz w:val="18"/>
                <w:lang w:val="ka-GE"/>
              </w:rPr>
            </w:pPr>
            <w:r>
              <w:rPr>
                <w:rFonts w:ascii="Sylfaen" w:hAnsi="Sylfaen" w:cs="Calibri"/>
                <w:color w:val="000000"/>
                <w:sz w:val="18"/>
                <w:lang w:val="ka-GE"/>
              </w:rPr>
              <w:t>7.1</w:t>
            </w:r>
          </w:p>
        </w:tc>
        <w:tc>
          <w:tcPr>
            <w:tcW w:w="2262" w:type="dxa"/>
            <w:shd w:val="clear" w:color="auto" w:fill="auto"/>
            <w:noWrap/>
            <w:vAlign w:val="bottom"/>
          </w:tcPr>
          <w:p w14:paraId="7A5595D7" w14:textId="7D0F2F23" w:rsidR="007A0D02" w:rsidRPr="007A0D02" w:rsidRDefault="007A0D02">
            <w:pPr>
              <w:jc w:val="right"/>
              <w:rPr>
                <w:rFonts w:ascii="Sylfaen" w:hAnsi="Sylfaen" w:cs="Calibri"/>
                <w:color w:val="000000"/>
                <w:sz w:val="18"/>
                <w:lang w:val="ka-GE"/>
              </w:rPr>
            </w:pPr>
            <w:r>
              <w:rPr>
                <w:rFonts w:ascii="Sylfaen" w:hAnsi="Sylfaen" w:cs="Calibri"/>
                <w:color w:val="000000"/>
                <w:sz w:val="18"/>
                <w:lang w:val="ka-GE"/>
              </w:rPr>
              <w:t>1.8</w:t>
            </w:r>
          </w:p>
        </w:tc>
      </w:tr>
      <w:tr w:rsidR="007A0D02" w:rsidRPr="00FF609A" w14:paraId="2A6EC9BB" w14:textId="77777777" w:rsidTr="00482C19">
        <w:trPr>
          <w:trHeight w:val="288"/>
        </w:trPr>
        <w:tc>
          <w:tcPr>
            <w:tcW w:w="3818" w:type="dxa"/>
            <w:shd w:val="clear" w:color="auto" w:fill="auto"/>
            <w:noWrap/>
            <w:vAlign w:val="bottom"/>
          </w:tcPr>
          <w:p w14:paraId="19CF2904" w14:textId="56A3C085" w:rsidR="007A0D02" w:rsidRPr="00FF609A" w:rsidRDefault="007A0D02">
            <w:pPr>
              <w:rPr>
                <w:rFonts w:ascii="Sylfaen" w:hAnsi="Sylfaen" w:cs="Calibri"/>
                <w:color w:val="000000"/>
                <w:sz w:val="18"/>
                <w:lang w:val="ka-GE"/>
              </w:rPr>
            </w:pPr>
            <w:r w:rsidRPr="00FF609A">
              <w:rPr>
                <w:rFonts w:ascii="Sylfaen" w:hAnsi="Sylfaen" w:cs="Calibri"/>
                <w:color w:val="000000"/>
                <w:sz w:val="18"/>
                <w:lang w:val="ka-GE"/>
              </w:rPr>
              <w:t>რაჭა-ლეჩხუმი და ქვემო სვანეთი</w:t>
            </w:r>
          </w:p>
        </w:tc>
        <w:tc>
          <w:tcPr>
            <w:tcW w:w="1943" w:type="dxa"/>
            <w:shd w:val="clear" w:color="auto" w:fill="auto"/>
            <w:noWrap/>
            <w:vAlign w:val="bottom"/>
          </w:tcPr>
          <w:p w14:paraId="3B65397F" w14:textId="05C1179E" w:rsidR="007A0D02" w:rsidRPr="007A0D02" w:rsidRDefault="007A0D02">
            <w:pPr>
              <w:jc w:val="right"/>
              <w:rPr>
                <w:rFonts w:ascii="Sylfaen" w:hAnsi="Sylfaen" w:cs="Calibri"/>
                <w:color w:val="000000"/>
                <w:sz w:val="18"/>
                <w:lang w:val="ka-GE"/>
              </w:rPr>
            </w:pPr>
            <w:r>
              <w:rPr>
                <w:rFonts w:ascii="Sylfaen" w:hAnsi="Sylfaen" w:cs="Calibri"/>
                <w:color w:val="000000"/>
                <w:sz w:val="18"/>
                <w:lang w:val="ka-GE"/>
              </w:rPr>
              <w:t>0.3</w:t>
            </w:r>
          </w:p>
        </w:tc>
        <w:tc>
          <w:tcPr>
            <w:tcW w:w="1739" w:type="dxa"/>
            <w:shd w:val="clear" w:color="auto" w:fill="auto"/>
            <w:noWrap/>
            <w:vAlign w:val="bottom"/>
          </w:tcPr>
          <w:p w14:paraId="355B9C12" w14:textId="567F9314" w:rsidR="007A0D02" w:rsidRPr="007A0D02" w:rsidRDefault="007A0D02">
            <w:pPr>
              <w:jc w:val="right"/>
              <w:rPr>
                <w:rFonts w:ascii="Sylfaen" w:hAnsi="Sylfaen" w:cs="Calibri"/>
                <w:color w:val="000000"/>
                <w:sz w:val="18"/>
                <w:lang w:val="ka-GE"/>
              </w:rPr>
            </w:pPr>
            <w:r>
              <w:rPr>
                <w:rFonts w:ascii="Sylfaen" w:hAnsi="Sylfaen" w:cs="Calibri"/>
                <w:color w:val="000000"/>
                <w:sz w:val="18"/>
                <w:lang w:val="ka-GE"/>
              </w:rPr>
              <w:t>0.2</w:t>
            </w:r>
          </w:p>
        </w:tc>
        <w:tc>
          <w:tcPr>
            <w:tcW w:w="2262" w:type="dxa"/>
            <w:shd w:val="clear" w:color="auto" w:fill="auto"/>
            <w:noWrap/>
            <w:vAlign w:val="bottom"/>
          </w:tcPr>
          <w:p w14:paraId="167F3DB3" w14:textId="4A905C42" w:rsidR="007A0D02" w:rsidRPr="007A0D02" w:rsidRDefault="007A0D02">
            <w:pPr>
              <w:jc w:val="right"/>
              <w:rPr>
                <w:rFonts w:ascii="Sylfaen" w:hAnsi="Sylfaen" w:cs="Calibri"/>
                <w:color w:val="000000"/>
                <w:sz w:val="18"/>
                <w:lang w:val="ka-GE"/>
              </w:rPr>
            </w:pPr>
            <w:r>
              <w:rPr>
                <w:rFonts w:ascii="Sylfaen" w:hAnsi="Sylfaen" w:cs="Calibri"/>
                <w:color w:val="000000"/>
                <w:sz w:val="18"/>
                <w:lang w:val="ka-GE"/>
              </w:rPr>
              <w:t>0.1</w:t>
            </w:r>
          </w:p>
        </w:tc>
      </w:tr>
      <w:tr w:rsidR="007A0D02" w:rsidRPr="00FF609A" w14:paraId="637B0E93" w14:textId="77777777" w:rsidTr="00482C19">
        <w:trPr>
          <w:trHeight w:val="288"/>
        </w:trPr>
        <w:tc>
          <w:tcPr>
            <w:tcW w:w="3818" w:type="dxa"/>
            <w:shd w:val="clear" w:color="auto" w:fill="auto"/>
            <w:noWrap/>
            <w:vAlign w:val="bottom"/>
          </w:tcPr>
          <w:p w14:paraId="773DCC45" w14:textId="66F38680" w:rsidR="007A0D02" w:rsidRPr="00FF609A" w:rsidRDefault="007A0D02">
            <w:pPr>
              <w:rPr>
                <w:rFonts w:ascii="Sylfaen" w:hAnsi="Sylfaen" w:cs="Calibri"/>
                <w:color w:val="000000"/>
                <w:sz w:val="18"/>
                <w:lang w:val="ka-GE"/>
              </w:rPr>
            </w:pPr>
            <w:r w:rsidRPr="00FF609A">
              <w:rPr>
                <w:rFonts w:ascii="Sylfaen" w:hAnsi="Sylfaen" w:cs="Calibri"/>
                <w:color w:val="000000"/>
                <w:sz w:val="18"/>
                <w:lang w:val="ka-GE"/>
              </w:rPr>
              <w:lastRenderedPageBreak/>
              <w:t>სამეგრელო-ზემო სვანეთი</w:t>
            </w:r>
          </w:p>
        </w:tc>
        <w:tc>
          <w:tcPr>
            <w:tcW w:w="1943" w:type="dxa"/>
            <w:shd w:val="clear" w:color="auto" w:fill="auto"/>
            <w:noWrap/>
            <w:vAlign w:val="bottom"/>
          </w:tcPr>
          <w:p w14:paraId="18D25BE5" w14:textId="5BB3BF3F" w:rsidR="007A0D02" w:rsidRPr="007A0D02" w:rsidRDefault="007A0D02">
            <w:pPr>
              <w:jc w:val="right"/>
              <w:rPr>
                <w:rFonts w:ascii="Sylfaen" w:hAnsi="Sylfaen" w:cs="Calibri"/>
                <w:color w:val="000000"/>
                <w:sz w:val="18"/>
                <w:lang w:val="ka-GE"/>
              </w:rPr>
            </w:pPr>
            <w:r>
              <w:rPr>
                <w:rFonts w:ascii="Sylfaen" w:hAnsi="Sylfaen" w:cs="Calibri"/>
                <w:color w:val="000000"/>
                <w:sz w:val="18"/>
                <w:lang w:val="ka-GE"/>
              </w:rPr>
              <w:t>52.6</w:t>
            </w:r>
          </w:p>
        </w:tc>
        <w:tc>
          <w:tcPr>
            <w:tcW w:w="1739" w:type="dxa"/>
            <w:shd w:val="clear" w:color="auto" w:fill="auto"/>
            <w:noWrap/>
            <w:vAlign w:val="bottom"/>
          </w:tcPr>
          <w:p w14:paraId="591C1829" w14:textId="773A559B" w:rsidR="007A0D02" w:rsidRPr="007A0D02" w:rsidRDefault="007A0D02">
            <w:pPr>
              <w:jc w:val="right"/>
              <w:rPr>
                <w:rFonts w:ascii="Sylfaen" w:hAnsi="Sylfaen" w:cs="Calibri"/>
                <w:color w:val="000000"/>
                <w:sz w:val="18"/>
                <w:lang w:val="ka-GE"/>
              </w:rPr>
            </w:pPr>
            <w:r>
              <w:rPr>
                <w:rFonts w:ascii="Sylfaen" w:hAnsi="Sylfaen" w:cs="Calibri"/>
                <w:color w:val="000000"/>
                <w:sz w:val="18"/>
                <w:lang w:val="ka-GE"/>
              </w:rPr>
              <w:t>51.9</w:t>
            </w:r>
          </w:p>
        </w:tc>
        <w:tc>
          <w:tcPr>
            <w:tcW w:w="2262" w:type="dxa"/>
            <w:shd w:val="clear" w:color="auto" w:fill="auto"/>
            <w:noWrap/>
            <w:vAlign w:val="bottom"/>
          </w:tcPr>
          <w:p w14:paraId="25D7D109" w14:textId="1F302446" w:rsidR="007A0D02" w:rsidRPr="007A0D02" w:rsidRDefault="007A0D02">
            <w:pPr>
              <w:jc w:val="right"/>
              <w:rPr>
                <w:rFonts w:ascii="Sylfaen" w:hAnsi="Sylfaen" w:cs="Calibri"/>
                <w:color w:val="000000"/>
                <w:sz w:val="18"/>
                <w:lang w:val="ka-GE"/>
              </w:rPr>
            </w:pPr>
            <w:r>
              <w:rPr>
                <w:rFonts w:ascii="Sylfaen" w:hAnsi="Sylfaen" w:cs="Calibri"/>
                <w:color w:val="000000"/>
                <w:sz w:val="18"/>
                <w:lang w:val="ka-GE"/>
              </w:rPr>
              <w:t>0.8</w:t>
            </w:r>
          </w:p>
        </w:tc>
      </w:tr>
      <w:tr w:rsidR="007A0D02" w:rsidRPr="00FF609A" w14:paraId="26EE331B" w14:textId="77777777" w:rsidTr="00482C19">
        <w:trPr>
          <w:trHeight w:val="288"/>
        </w:trPr>
        <w:tc>
          <w:tcPr>
            <w:tcW w:w="3818" w:type="dxa"/>
            <w:shd w:val="clear" w:color="auto" w:fill="auto"/>
            <w:noWrap/>
            <w:vAlign w:val="bottom"/>
          </w:tcPr>
          <w:p w14:paraId="02EB021C" w14:textId="2BB0B901" w:rsidR="007A0D02" w:rsidRPr="00FF609A" w:rsidRDefault="007A0D02">
            <w:pPr>
              <w:rPr>
                <w:rFonts w:ascii="Sylfaen" w:hAnsi="Sylfaen" w:cs="Calibri"/>
                <w:color w:val="000000"/>
                <w:sz w:val="18"/>
                <w:lang w:val="ka-GE"/>
              </w:rPr>
            </w:pPr>
            <w:r w:rsidRPr="00FF609A">
              <w:rPr>
                <w:rFonts w:ascii="Sylfaen" w:hAnsi="Sylfaen" w:cs="Calibri"/>
                <w:color w:val="000000"/>
                <w:sz w:val="18"/>
                <w:lang w:val="ka-GE"/>
              </w:rPr>
              <w:t xml:space="preserve">სამცხე-ჯავახეთი </w:t>
            </w:r>
          </w:p>
        </w:tc>
        <w:tc>
          <w:tcPr>
            <w:tcW w:w="1943" w:type="dxa"/>
            <w:shd w:val="clear" w:color="auto" w:fill="auto"/>
            <w:noWrap/>
            <w:vAlign w:val="bottom"/>
          </w:tcPr>
          <w:p w14:paraId="0CBCA472" w14:textId="19BCAC3B" w:rsidR="007A0D02" w:rsidRPr="007A0D02" w:rsidRDefault="007A0D02">
            <w:pPr>
              <w:jc w:val="right"/>
              <w:rPr>
                <w:rFonts w:ascii="Sylfaen" w:hAnsi="Sylfaen" w:cs="Calibri"/>
                <w:color w:val="000000"/>
                <w:sz w:val="18"/>
                <w:lang w:val="ka-GE"/>
              </w:rPr>
            </w:pPr>
            <w:r>
              <w:rPr>
                <w:rFonts w:ascii="Sylfaen" w:hAnsi="Sylfaen" w:cs="Calibri"/>
                <w:color w:val="000000"/>
                <w:sz w:val="18"/>
                <w:lang w:val="ka-GE"/>
              </w:rPr>
              <w:t>1.9</w:t>
            </w:r>
          </w:p>
        </w:tc>
        <w:tc>
          <w:tcPr>
            <w:tcW w:w="1739" w:type="dxa"/>
            <w:shd w:val="clear" w:color="auto" w:fill="auto"/>
            <w:noWrap/>
            <w:vAlign w:val="bottom"/>
          </w:tcPr>
          <w:p w14:paraId="3BFD6CB4" w14:textId="13F3185E" w:rsidR="007A0D02" w:rsidRPr="007A0D02" w:rsidRDefault="007A0D02">
            <w:pPr>
              <w:jc w:val="right"/>
              <w:rPr>
                <w:rFonts w:ascii="Sylfaen" w:hAnsi="Sylfaen" w:cs="Calibri"/>
                <w:color w:val="000000"/>
                <w:sz w:val="18"/>
                <w:lang w:val="ka-GE"/>
              </w:rPr>
            </w:pPr>
            <w:r>
              <w:rPr>
                <w:rFonts w:ascii="Sylfaen" w:hAnsi="Sylfaen" w:cs="Calibri"/>
                <w:color w:val="000000"/>
                <w:sz w:val="18"/>
                <w:lang w:val="ka-GE"/>
              </w:rPr>
              <w:t>1.6</w:t>
            </w:r>
          </w:p>
        </w:tc>
        <w:tc>
          <w:tcPr>
            <w:tcW w:w="2262" w:type="dxa"/>
            <w:shd w:val="clear" w:color="auto" w:fill="auto"/>
            <w:noWrap/>
            <w:vAlign w:val="bottom"/>
          </w:tcPr>
          <w:p w14:paraId="04400436" w14:textId="14EC522C" w:rsidR="007A0D02" w:rsidRPr="007A0D02" w:rsidRDefault="007A0D02">
            <w:pPr>
              <w:jc w:val="right"/>
              <w:rPr>
                <w:rFonts w:ascii="Sylfaen" w:hAnsi="Sylfaen" w:cs="Calibri"/>
                <w:color w:val="000000"/>
                <w:sz w:val="18"/>
                <w:lang w:val="ka-GE"/>
              </w:rPr>
            </w:pPr>
            <w:r>
              <w:rPr>
                <w:rFonts w:ascii="Sylfaen" w:hAnsi="Sylfaen" w:cs="Calibri"/>
                <w:color w:val="000000"/>
                <w:sz w:val="18"/>
                <w:lang w:val="ka-GE"/>
              </w:rPr>
              <w:t>0.3</w:t>
            </w:r>
          </w:p>
        </w:tc>
      </w:tr>
      <w:tr w:rsidR="007A0D02" w:rsidRPr="00FF609A" w14:paraId="18A82D32" w14:textId="77777777" w:rsidTr="00482C19">
        <w:trPr>
          <w:trHeight w:val="288"/>
        </w:trPr>
        <w:tc>
          <w:tcPr>
            <w:tcW w:w="3818" w:type="dxa"/>
            <w:shd w:val="clear" w:color="auto" w:fill="auto"/>
            <w:noWrap/>
            <w:vAlign w:val="bottom"/>
          </w:tcPr>
          <w:p w14:paraId="1B2B6216" w14:textId="217109E9" w:rsidR="007A0D02" w:rsidRPr="00FF609A" w:rsidRDefault="007A0D02">
            <w:pPr>
              <w:rPr>
                <w:rFonts w:ascii="Sylfaen" w:hAnsi="Sylfaen" w:cs="Calibri"/>
                <w:color w:val="000000"/>
                <w:sz w:val="18"/>
                <w:lang w:val="ka-GE"/>
              </w:rPr>
            </w:pPr>
            <w:r w:rsidRPr="00FF609A">
              <w:rPr>
                <w:rFonts w:ascii="Sylfaen" w:hAnsi="Sylfaen" w:cs="Calibri"/>
                <w:color w:val="000000"/>
                <w:sz w:val="18"/>
                <w:lang w:val="ka-GE"/>
              </w:rPr>
              <w:t>ქვემო ქართლი</w:t>
            </w:r>
          </w:p>
        </w:tc>
        <w:tc>
          <w:tcPr>
            <w:tcW w:w="1943" w:type="dxa"/>
            <w:shd w:val="clear" w:color="auto" w:fill="auto"/>
            <w:noWrap/>
            <w:vAlign w:val="bottom"/>
          </w:tcPr>
          <w:p w14:paraId="6A5EA036" w14:textId="76280CD3" w:rsidR="007A0D02" w:rsidRPr="007A0D02" w:rsidRDefault="007A0D02">
            <w:pPr>
              <w:jc w:val="right"/>
              <w:rPr>
                <w:rFonts w:ascii="Sylfaen" w:hAnsi="Sylfaen" w:cs="Calibri"/>
                <w:color w:val="000000"/>
                <w:sz w:val="18"/>
                <w:lang w:val="ka-GE"/>
              </w:rPr>
            </w:pPr>
            <w:r>
              <w:rPr>
                <w:rFonts w:ascii="Sylfaen" w:hAnsi="Sylfaen" w:cs="Calibri"/>
                <w:color w:val="000000"/>
                <w:sz w:val="18"/>
                <w:lang w:val="ka-GE"/>
              </w:rPr>
              <w:t>347.6</w:t>
            </w:r>
          </w:p>
        </w:tc>
        <w:tc>
          <w:tcPr>
            <w:tcW w:w="1739" w:type="dxa"/>
            <w:shd w:val="clear" w:color="auto" w:fill="auto"/>
            <w:noWrap/>
            <w:vAlign w:val="bottom"/>
          </w:tcPr>
          <w:p w14:paraId="4B3516A0" w14:textId="79375E30" w:rsidR="007A0D02" w:rsidRPr="007A0D02" w:rsidRDefault="007A0D02">
            <w:pPr>
              <w:jc w:val="right"/>
              <w:rPr>
                <w:rFonts w:ascii="Sylfaen" w:hAnsi="Sylfaen" w:cs="Calibri"/>
                <w:color w:val="000000"/>
                <w:sz w:val="18"/>
                <w:lang w:val="ka-GE"/>
              </w:rPr>
            </w:pPr>
            <w:r>
              <w:rPr>
                <w:rFonts w:ascii="Sylfaen" w:hAnsi="Sylfaen" w:cs="Calibri"/>
                <w:color w:val="000000"/>
                <w:sz w:val="18"/>
                <w:lang w:val="ka-GE"/>
              </w:rPr>
              <w:t>335.8</w:t>
            </w:r>
          </w:p>
        </w:tc>
        <w:tc>
          <w:tcPr>
            <w:tcW w:w="2262" w:type="dxa"/>
            <w:shd w:val="clear" w:color="auto" w:fill="auto"/>
            <w:noWrap/>
            <w:vAlign w:val="bottom"/>
          </w:tcPr>
          <w:p w14:paraId="4EB1DE40" w14:textId="49191310" w:rsidR="007A0D02" w:rsidRPr="007A0D02" w:rsidRDefault="007A0D02">
            <w:pPr>
              <w:jc w:val="right"/>
              <w:rPr>
                <w:rFonts w:ascii="Sylfaen" w:hAnsi="Sylfaen" w:cs="Calibri"/>
                <w:color w:val="000000"/>
                <w:sz w:val="18"/>
                <w:lang w:val="ka-GE"/>
              </w:rPr>
            </w:pPr>
            <w:r>
              <w:rPr>
                <w:rFonts w:ascii="Sylfaen" w:hAnsi="Sylfaen" w:cs="Calibri"/>
                <w:color w:val="000000"/>
                <w:sz w:val="18"/>
                <w:lang w:val="ka-GE"/>
              </w:rPr>
              <w:t>11.8</w:t>
            </w:r>
          </w:p>
        </w:tc>
      </w:tr>
      <w:tr w:rsidR="007A0D02" w:rsidRPr="00FF609A" w14:paraId="186752B3" w14:textId="77777777" w:rsidTr="00482C19">
        <w:trPr>
          <w:trHeight w:val="288"/>
        </w:trPr>
        <w:tc>
          <w:tcPr>
            <w:tcW w:w="3818" w:type="dxa"/>
            <w:shd w:val="clear" w:color="auto" w:fill="auto"/>
            <w:noWrap/>
            <w:vAlign w:val="bottom"/>
          </w:tcPr>
          <w:p w14:paraId="06DA98E1" w14:textId="08960691" w:rsidR="007A0D02" w:rsidRPr="00FF609A" w:rsidRDefault="007A0D02">
            <w:pPr>
              <w:rPr>
                <w:rFonts w:ascii="Sylfaen" w:hAnsi="Sylfaen" w:cs="Calibri"/>
                <w:color w:val="000000"/>
                <w:sz w:val="18"/>
                <w:lang w:val="ka-GE"/>
              </w:rPr>
            </w:pPr>
            <w:r w:rsidRPr="00FF609A">
              <w:rPr>
                <w:rFonts w:ascii="Sylfaen" w:hAnsi="Sylfaen" w:cs="Calibri"/>
                <w:color w:val="000000"/>
                <w:sz w:val="18"/>
                <w:lang w:val="ka-GE"/>
              </w:rPr>
              <w:t>შიდა ქართლი</w:t>
            </w:r>
          </w:p>
        </w:tc>
        <w:tc>
          <w:tcPr>
            <w:tcW w:w="1943" w:type="dxa"/>
            <w:shd w:val="clear" w:color="auto" w:fill="auto"/>
            <w:noWrap/>
            <w:vAlign w:val="bottom"/>
          </w:tcPr>
          <w:p w14:paraId="0B27AEAE" w14:textId="79810019" w:rsidR="007A0D02" w:rsidRPr="007A0D02" w:rsidRDefault="007A0D02">
            <w:pPr>
              <w:jc w:val="right"/>
              <w:rPr>
                <w:rFonts w:ascii="Sylfaen" w:hAnsi="Sylfaen" w:cs="Calibri"/>
                <w:color w:val="000000"/>
                <w:sz w:val="18"/>
                <w:lang w:val="ka-GE"/>
              </w:rPr>
            </w:pPr>
            <w:r>
              <w:rPr>
                <w:rFonts w:ascii="Sylfaen" w:hAnsi="Sylfaen" w:cs="Calibri"/>
                <w:color w:val="000000"/>
                <w:sz w:val="18"/>
                <w:lang w:val="ka-GE"/>
              </w:rPr>
              <w:t>288.5</w:t>
            </w:r>
          </w:p>
        </w:tc>
        <w:tc>
          <w:tcPr>
            <w:tcW w:w="1739" w:type="dxa"/>
            <w:shd w:val="clear" w:color="auto" w:fill="auto"/>
            <w:noWrap/>
            <w:vAlign w:val="bottom"/>
          </w:tcPr>
          <w:p w14:paraId="0C6512DE" w14:textId="5C255E88" w:rsidR="007A0D02" w:rsidRPr="007A0D02" w:rsidRDefault="007A0D02">
            <w:pPr>
              <w:jc w:val="right"/>
              <w:rPr>
                <w:rFonts w:ascii="Sylfaen" w:hAnsi="Sylfaen" w:cs="Calibri"/>
                <w:color w:val="000000"/>
                <w:sz w:val="18"/>
                <w:lang w:val="ka-GE"/>
              </w:rPr>
            </w:pPr>
            <w:r>
              <w:rPr>
                <w:rFonts w:ascii="Sylfaen" w:hAnsi="Sylfaen" w:cs="Calibri"/>
                <w:color w:val="000000"/>
                <w:sz w:val="18"/>
                <w:lang w:val="ka-GE"/>
              </w:rPr>
              <w:t>281.4</w:t>
            </w:r>
          </w:p>
        </w:tc>
        <w:tc>
          <w:tcPr>
            <w:tcW w:w="2262" w:type="dxa"/>
            <w:shd w:val="clear" w:color="auto" w:fill="auto"/>
            <w:noWrap/>
            <w:vAlign w:val="bottom"/>
          </w:tcPr>
          <w:p w14:paraId="1C919755" w14:textId="61FD25AD" w:rsidR="007A0D02" w:rsidRPr="007A0D02" w:rsidRDefault="007A0D02">
            <w:pPr>
              <w:jc w:val="right"/>
              <w:rPr>
                <w:rFonts w:ascii="Sylfaen" w:hAnsi="Sylfaen" w:cs="Calibri"/>
                <w:color w:val="000000"/>
                <w:sz w:val="18"/>
                <w:lang w:val="ka-GE"/>
              </w:rPr>
            </w:pPr>
            <w:r>
              <w:rPr>
                <w:rFonts w:ascii="Sylfaen" w:hAnsi="Sylfaen" w:cs="Calibri"/>
                <w:color w:val="000000"/>
                <w:sz w:val="18"/>
                <w:lang w:val="ka-GE"/>
              </w:rPr>
              <w:t>7.1</w:t>
            </w:r>
          </w:p>
        </w:tc>
      </w:tr>
      <w:tr w:rsidR="007A0D02" w:rsidRPr="00FF609A" w14:paraId="5A58E8D2" w14:textId="77777777" w:rsidTr="00482C19">
        <w:trPr>
          <w:trHeight w:val="213"/>
        </w:trPr>
        <w:tc>
          <w:tcPr>
            <w:tcW w:w="3818" w:type="dxa"/>
            <w:shd w:val="clear" w:color="auto" w:fill="auto"/>
            <w:noWrap/>
            <w:vAlign w:val="bottom"/>
          </w:tcPr>
          <w:p w14:paraId="4EDC670E" w14:textId="77777777" w:rsidR="007A0D02" w:rsidRPr="00FF609A" w:rsidRDefault="007A0D02" w:rsidP="00137268">
            <w:pPr>
              <w:jc w:val="center"/>
              <w:rPr>
                <w:rFonts w:ascii="Sylfaen" w:hAnsi="Sylfaen" w:cs="Calibri"/>
                <w:color w:val="000000"/>
                <w:sz w:val="18"/>
              </w:rPr>
            </w:pPr>
          </w:p>
        </w:tc>
        <w:tc>
          <w:tcPr>
            <w:tcW w:w="1943" w:type="dxa"/>
            <w:shd w:val="clear" w:color="auto" w:fill="auto"/>
            <w:noWrap/>
            <w:vAlign w:val="bottom"/>
          </w:tcPr>
          <w:p w14:paraId="786A6F9B" w14:textId="77777777" w:rsidR="007A0D02" w:rsidRPr="00FF609A" w:rsidRDefault="007A0D02" w:rsidP="00137268">
            <w:pPr>
              <w:jc w:val="right"/>
              <w:rPr>
                <w:rFonts w:ascii="Calibri" w:hAnsi="Calibri" w:cs="Calibri"/>
                <w:color w:val="000000"/>
                <w:sz w:val="18"/>
              </w:rPr>
            </w:pPr>
          </w:p>
        </w:tc>
        <w:tc>
          <w:tcPr>
            <w:tcW w:w="1739" w:type="dxa"/>
            <w:shd w:val="clear" w:color="auto" w:fill="auto"/>
            <w:noWrap/>
            <w:vAlign w:val="bottom"/>
          </w:tcPr>
          <w:p w14:paraId="26488040" w14:textId="77777777" w:rsidR="007A0D02" w:rsidRPr="00FF609A" w:rsidRDefault="007A0D02" w:rsidP="00137268">
            <w:pPr>
              <w:jc w:val="right"/>
              <w:rPr>
                <w:rFonts w:ascii="Calibri" w:hAnsi="Calibri" w:cs="Calibri"/>
                <w:color w:val="000000"/>
                <w:sz w:val="18"/>
              </w:rPr>
            </w:pPr>
          </w:p>
        </w:tc>
        <w:tc>
          <w:tcPr>
            <w:tcW w:w="2262" w:type="dxa"/>
            <w:shd w:val="clear" w:color="auto" w:fill="auto"/>
            <w:noWrap/>
            <w:vAlign w:val="bottom"/>
          </w:tcPr>
          <w:p w14:paraId="466CE34D" w14:textId="77777777" w:rsidR="007A0D02" w:rsidRPr="00FF609A" w:rsidRDefault="007A0D02" w:rsidP="00137268">
            <w:pPr>
              <w:jc w:val="right"/>
              <w:rPr>
                <w:rFonts w:ascii="Calibri" w:hAnsi="Calibri" w:cs="Calibri"/>
                <w:color w:val="000000"/>
                <w:sz w:val="18"/>
              </w:rPr>
            </w:pPr>
          </w:p>
        </w:tc>
      </w:tr>
      <w:tr w:rsidR="007A0D02" w:rsidRPr="00FF609A" w14:paraId="2E622713" w14:textId="77777777" w:rsidTr="00482C19">
        <w:trPr>
          <w:trHeight w:val="288"/>
        </w:trPr>
        <w:tc>
          <w:tcPr>
            <w:tcW w:w="3818" w:type="dxa"/>
            <w:shd w:val="clear" w:color="auto" w:fill="auto"/>
            <w:noWrap/>
            <w:vAlign w:val="bottom"/>
          </w:tcPr>
          <w:p w14:paraId="1FE8B70D" w14:textId="335C44A9" w:rsidR="007A0D02" w:rsidRPr="007A0D02" w:rsidRDefault="007A0D02" w:rsidP="007A0D02">
            <w:pPr>
              <w:jc w:val="center"/>
              <w:rPr>
                <w:rFonts w:ascii="Sylfaen" w:hAnsi="Sylfaen" w:cs="Calibri"/>
                <w:color w:val="000000"/>
                <w:sz w:val="18"/>
                <w:lang w:val="ka-GE"/>
              </w:rPr>
            </w:pPr>
            <w:r w:rsidRPr="00FF609A">
              <w:rPr>
                <w:rFonts w:ascii="Sylfaen" w:hAnsi="Sylfaen" w:cs="Calibri"/>
                <w:color w:val="000000"/>
                <w:sz w:val="28"/>
              </w:rPr>
              <w:t>201</w:t>
            </w:r>
            <w:r>
              <w:rPr>
                <w:rFonts w:ascii="Sylfaen" w:hAnsi="Sylfaen" w:cs="Calibri"/>
                <w:color w:val="000000"/>
                <w:sz w:val="28"/>
                <w:lang w:val="ka-GE"/>
              </w:rPr>
              <w:t>6</w:t>
            </w:r>
          </w:p>
        </w:tc>
        <w:tc>
          <w:tcPr>
            <w:tcW w:w="1943" w:type="dxa"/>
            <w:shd w:val="clear" w:color="auto" w:fill="auto"/>
            <w:noWrap/>
            <w:vAlign w:val="bottom"/>
          </w:tcPr>
          <w:p w14:paraId="3DC343BE" w14:textId="77777777" w:rsidR="007A0D02" w:rsidRPr="00FF609A" w:rsidRDefault="007A0D02" w:rsidP="00137268">
            <w:pPr>
              <w:jc w:val="right"/>
              <w:rPr>
                <w:rFonts w:ascii="Calibri" w:hAnsi="Calibri" w:cs="Calibri"/>
                <w:color w:val="000000"/>
                <w:sz w:val="18"/>
              </w:rPr>
            </w:pPr>
          </w:p>
        </w:tc>
        <w:tc>
          <w:tcPr>
            <w:tcW w:w="1739" w:type="dxa"/>
            <w:shd w:val="clear" w:color="auto" w:fill="auto"/>
            <w:noWrap/>
            <w:vAlign w:val="bottom"/>
          </w:tcPr>
          <w:p w14:paraId="070A9795" w14:textId="77777777" w:rsidR="007A0D02" w:rsidRPr="00FF609A" w:rsidRDefault="007A0D02" w:rsidP="00137268">
            <w:pPr>
              <w:jc w:val="right"/>
              <w:rPr>
                <w:rFonts w:ascii="Calibri" w:hAnsi="Calibri" w:cs="Calibri"/>
                <w:color w:val="000000"/>
                <w:sz w:val="18"/>
              </w:rPr>
            </w:pPr>
          </w:p>
        </w:tc>
        <w:tc>
          <w:tcPr>
            <w:tcW w:w="2262" w:type="dxa"/>
            <w:shd w:val="clear" w:color="auto" w:fill="auto"/>
            <w:noWrap/>
            <w:vAlign w:val="bottom"/>
          </w:tcPr>
          <w:p w14:paraId="3C65F483" w14:textId="77777777" w:rsidR="007A0D02" w:rsidRPr="00FF609A" w:rsidRDefault="007A0D02" w:rsidP="00137268">
            <w:pPr>
              <w:jc w:val="right"/>
              <w:rPr>
                <w:rFonts w:ascii="Calibri" w:hAnsi="Calibri" w:cs="Calibri"/>
                <w:color w:val="000000"/>
                <w:sz w:val="18"/>
              </w:rPr>
            </w:pPr>
          </w:p>
        </w:tc>
      </w:tr>
      <w:tr w:rsidR="007A0D02" w:rsidRPr="00FF609A" w14:paraId="00CA7E4D" w14:textId="77777777" w:rsidTr="00482C19">
        <w:trPr>
          <w:trHeight w:val="288"/>
        </w:trPr>
        <w:tc>
          <w:tcPr>
            <w:tcW w:w="3818" w:type="dxa"/>
            <w:shd w:val="clear" w:color="auto" w:fill="auto"/>
            <w:noWrap/>
            <w:vAlign w:val="bottom"/>
          </w:tcPr>
          <w:p w14:paraId="0681C372" w14:textId="132D3828" w:rsidR="007A0D02" w:rsidRPr="00FF609A" w:rsidRDefault="007A0D02" w:rsidP="00137268">
            <w:pPr>
              <w:rPr>
                <w:rFonts w:ascii="Sylfaen" w:hAnsi="Sylfaen" w:cs="Calibri"/>
                <w:color w:val="000000"/>
                <w:sz w:val="18"/>
              </w:rPr>
            </w:pPr>
            <w:r w:rsidRPr="00FF609A">
              <w:rPr>
                <w:rFonts w:ascii="Sylfaen" w:hAnsi="Sylfaen" w:cs="Calibri"/>
                <w:color w:val="000000"/>
                <w:sz w:val="18"/>
                <w:lang w:val="ka-GE"/>
              </w:rPr>
              <w:t>საქართველო,</w:t>
            </w:r>
            <w:r w:rsidRPr="00FF609A">
              <w:rPr>
                <w:rFonts w:ascii="AcadNusx" w:hAnsi="AcadNusx" w:cs="Calibri"/>
                <w:color w:val="000000"/>
                <w:sz w:val="18"/>
              </w:rPr>
              <w:t xml:space="preserve"> </w:t>
            </w:r>
            <w:r w:rsidRPr="00FF609A">
              <w:rPr>
                <w:rFonts w:ascii="Sylfaen" w:hAnsi="Sylfaen" w:cs="Calibri"/>
                <w:color w:val="000000"/>
                <w:sz w:val="18"/>
              </w:rPr>
              <w:t>სულ</w:t>
            </w:r>
          </w:p>
        </w:tc>
        <w:tc>
          <w:tcPr>
            <w:tcW w:w="1943" w:type="dxa"/>
            <w:shd w:val="clear" w:color="auto" w:fill="auto"/>
            <w:noWrap/>
            <w:vAlign w:val="bottom"/>
          </w:tcPr>
          <w:p w14:paraId="3B33A117" w14:textId="479B4805" w:rsidR="007A0D02" w:rsidRPr="007A0D02" w:rsidRDefault="007A0D02" w:rsidP="00137268">
            <w:pPr>
              <w:jc w:val="right"/>
              <w:rPr>
                <w:rFonts w:ascii="Sylfaen" w:hAnsi="Sylfaen" w:cs="Calibri"/>
                <w:color w:val="000000"/>
                <w:sz w:val="18"/>
                <w:lang w:val="ka-GE"/>
              </w:rPr>
            </w:pPr>
            <w:r>
              <w:rPr>
                <w:rFonts w:ascii="Sylfaen" w:hAnsi="Sylfaen" w:cs="Calibri"/>
                <w:color w:val="000000"/>
                <w:sz w:val="18"/>
                <w:lang w:val="ka-GE"/>
              </w:rPr>
              <w:t>772.5</w:t>
            </w:r>
          </w:p>
        </w:tc>
        <w:tc>
          <w:tcPr>
            <w:tcW w:w="1739" w:type="dxa"/>
            <w:shd w:val="clear" w:color="auto" w:fill="auto"/>
            <w:noWrap/>
            <w:vAlign w:val="bottom"/>
          </w:tcPr>
          <w:p w14:paraId="46B7BD6E" w14:textId="2B26D06B" w:rsidR="007A0D02" w:rsidRPr="007A0D02" w:rsidRDefault="007A0D02" w:rsidP="00137268">
            <w:pPr>
              <w:jc w:val="right"/>
              <w:rPr>
                <w:rFonts w:ascii="Sylfaen" w:hAnsi="Sylfaen" w:cs="Calibri"/>
                <w:color w:val="000000"/>
                <w:sz w:val="18"/>
                <w:lang w:val="ka-GE"/>
              </w:rPr>
            </w:pPr>
            <w:r>
              <w:rPr>
                <w:rFonts w:ascii="Sylfaen" w:hAnsi="Sylfaen" w:cs="Calibri"/>
                <w:color w:val="000000"/>
                <w:sz w:val="18"/>
                <w:lang w:val="ka-GE"/>
              </w:rPr>
              <w:t>828.0</w:t>
            </w:r>
          </w:p>
        </w:tc>
        <w:tc>
          <w:tcPr>
            <w:tcW w:w="2262" w:type="dxa"/>
            <w:shd w:val="clear" w:color="auto" w:fill="auto"/>
            <w:noWrap/>
            <w:vAlign w:val="bottom"/>
          </w:tcPr>
          <w:p w14:paraId="11EB0925" w14:textId="0B16623B" w:rsidR="007A0D02" w:rsidRPr="007A0D02" w:rsidRDefault="007A0D02" w:rsidP="00137268">
            <w:pPr>
              <w:jc w:val="right"/>
              <w:rPr>
                <w:rFonts w:ascii="Sylfaen" w:hAnsi="Sylfaen" w:cs="Calibri"/>
                <w:color w:val="000000"/>
                <w:sz w:val="18"/>
                <w:lang w:val="ka-GE"/>
              </w:rPr>
            </w:pPr>
            <w:r>
              <w:rPr>
                <w:rFonts w:ascii="Sylfaen" w:hAnsi="Sylfaen" w:cs="Calibri"/>
                <w:color w:val="000000"/>
                <w:sz w:val="18"/>
                <w:lang w:val="ka-GE"/>
              </w:rPr>
              <w:t>44.5</w:t>
            </w:r>
          </w:p>
        </w:tc>
      </w:tr>
      <w:tr w:rsidR="007A0D02" w:rsidRPr="00FF609A" w14:paraId="46D8C2BE" w14:textId="77777777" w:rsidTr="00482C19">
        <w:trPr>
          <w:trHeight w:val="288"/>
        </w:trPr>
        <w:tc>
          <w:tcPr>
            <w:tcW w:w="3818" w:type="dxa"/>
            <w:shd w:val="clear" w:color="auto" w:fill="auto"/>
            <w:noWrap/>
            <w:vAlign w:val="bottom"/>
          </w:tcPr>
          <w:p w14:paraId="735C09BD" w14:textId="741092DF" w:rsidR="007A0D02" w:rsidRPr="00FF609A" w:rsidRDefault="007A0D02" w:rsidP="00137268">
            <w:pPr>
              <w:rPr>
                <w:rFonts w:ascii="Sylfaen" w:hAnsi="Sylfaen" w:cs="Calibri"/>
                <w:color w:val="000000"/>
                <w:sz w:val="18"/>
                <w:lang w:val="ka-GE"/>
              </w:rPr>
            </w:pPr>
            <w:r w:rsidRPr="00FF609A">
              <w:rPr>
                <w:rFonts w:ascii="Sylfaen" w:hAnsi="Sylfaen" w:cs="Calibri"/>
                <w:color w:val="000000"/>
                <w:sz w:val="18"/>
                <w:lang w:val="ka-GE"/>
              </w:rPr>
              <w:t xml:space="preserve">ქ. თბილისი </w:t>
            </w:r>
          </w:p>
        </w:tc>
        <w:tc>
          <w:tcPr>
            <w:tcW w:w="1943" w:type="dxa"/>
            <w:shd w:val="clear" w:color="auto" w:fill="auto"/>
            <w:noWrap/>
            <w:vAlign w:val="bottom"/>
          </w:tcPr>
          <w:p w14:paraId="2CEE9997" w14:textId="74C31E3D" w:rsidR="007A0D02" w:rsidRPr="007A0D02" w:rsidRDefault="007A0D02">
            <w:pPr>
              <w:jc w:val="right"/>
              <w:rPr>
                <w:rFonts w:ascii="Sylfaen" w:hAnsi="Sylfaen" w:cs="Calibri"/>
                <w:color w:val="000000"/>
                <w:sz w:val="22"/>
                <w:szCs w:val="22"/>
                <w:lang w:val="ka-GE"/>
              </w:rPr>
            </w:pPr>
            <w:r>
              <w:rPr>
                <w:rFonts w:ascii="Sylfaen" w:hAnsi="Sylfaen" w:cs="Calibri"/>
                <w:color w:val="000000"/>
                <w:sz w:val="22"/>
                <w:szCs w:val="22"/>
                <w:lang w:val="ka-GE"/>
              </w:rPr>
              <w:t>59.5</w:t>
            </w:r>
          </w:p>
        </w:tc>
        <w:tc>
          <w:tcPr>
            <w:tcW w:w="1739" w:type="dxa"/>
            <w:shd w:val="clear" w:color="auto" w:fill="auto"/>
            <w:noWrap/>
            <w:vAlign w:val="bottom"/>
          </w:tcPr>
          <w:p w14:paraId="5886F385" w14:textId="1271C899" w:rsidR="007A0D02" w:rsidRPr="007A0D02" w:rsidRDefault="007A0D02">
            <w:pPr>
              <w:jc w:val="right"/>
              <w:rPr>
                <w:rFonts w:ascii="Sylfaen" w:hAnsi="Sylfaen" w:cs="Calibri"/>
                <w:color w:val="000000"/>
                <w:sz w:val="22"/>
                <w:szCs w:val="22"/>
                <w:lang w:val="ka-GE"/>
              </w:rPr>
            </w:pPr>
            <w:r>
              <w:rPr>
                <w:rFonts w:ascii="Sylfaen" w:hAnsi="Sylfaen" w:cs="Calibri"/>
                <w:color w:val="000000"/>
                <w:sz w:val="22"/>
                <w:szCs w:val="22"/>
                <w:lang w:val="ka-GE"/>
              </w:rPr>
              <w:t>57.7</w:t>
            </w:r>
          </w:p>
        </w:tc>
        <w:tc>
          <w:tcPr>
            <w:tcW w:w="2262" w:type="dxa"/>
            <w:shd w:val="clear" w:color="auto" w:fill="auto"/>
            <w:noWrap/>
            <w:vAlign w:val="bottom"/>
          </w:tcPr>
          <w:p w14:paraId="4C3921F6" w14:textId="4F737241" w:rsidR="007A0D02" w:rsidRPr="007A0D02" w:rsidRDefault="007A0D02">
            <w:pPr>
              <w:jc w:val="right"/>
              <w:rPr>
                <w:rFonts w:ascii="Sylfaen" w:hAnsi="Sylfaen" w:cs="Calibri"/>
                <w:color w:val="000000"/>
                <w:sz w:val="22"/>
                <w:szCs w:val="22"/>
                <w:lang w:val="ka-GE"/>
              </w:rPr>
            </w:pPr>
            <w:r>
              <w:rPr>
                <w:rFonts w:ascii="Sylfaen" w:hAnsi="Sylfaen" w:cs="Calibri"/>
                <w:color w:val="000000"/>
                <w:sz w:val="22"/>
                <w:szCs w:val="22"/>
                <w:lang w:val="ka-GE"/>
              </w:rPr>
              <w:t>1.8</w:t>
            </w:r>
          </w:p>
        </w:tc>
      </w:tr>
      <w:tr w:rsidR="007A0D02" w:rsidRPr="00FF609A" w14:paraId="66D6756C" w14:textId="77777777" w:rsidTr="00482C19">
        <w:trPr>
          <w:trHeight w:val="288"/>
        </w:trPr>
        <w:tc>
          <w:tcPr>
            <w:tcW w:w="3818" w:type="dxa"/>
            <w:shd w:val="clear" w:color="auto" w:fill="auto"/>
            <w:noWrap/>
            <w:vAlign w:val="bottom"/>
          </w:tcPr>
          <w:p w14:paraId="04B3CDD7" w14:textId="2AA34517" w:rsidR="007A0D02" w:rsidRPr="00FF609A" w:rsidRDefault="007A0D02" w:rsidP="00137268">
            <w:pPr>
              <w:rPr>
                <w:rFonts w:ascii="Sylfaen" w:hAnsi="Sylfaen" w:cs="Calibri"/>
                <w:color w:val="000000"/>
                <w:sz w:val="18"/>
                <w:lang w:val="ka-GE"/>
              </w:rPr>
            </w:pPr>
            <w:r w:rsidRPr="00FF609A">
              <w:rPr>
                <w:rFonts w:ascii="Sylfaen" w:hAnsi="Sylfaen" w:cs="Calibri"/>
                <w:color w:val="000000"/>
                <w:sz w:val="18"/>
                <w:lang w:val="ka-GE"/>
              </w:rPr>
              <w:t>აჭარა</w:t>
            </w:r>
          </w:p>
        </w:tc>
        <w:tc>
          <w:tcPr>
            <w:tcW w:w="1943" w:type="dxa"/>
            <w:shd w:val="clear" w:color="auto" w:fill="auto"/>
            <w:noWrap/>
            <w:vAlign w:val="bottom"/>
          </w:tcPr>
          <w:p w14:paraId="00EC6A48" w14:textId="7C6BFBD3" w:rsidR="007A0D02" w:rsidRPr="007A0D02" w:rsidRDefault="007A0D02">
            <w:pPr>
              <w:jc w:val="right"/>
              <w:rPr>
                <w:rFonts w:ascii="Sylfaen" w:hAnsi="Sylfaen" w:cs="Calibri"/>
                <w:color w:val="000000"/>
                <w:sz w:val="22"/>
                <w:szCs w:val="22"/>
                <w:lang w:val="ka-GE"/>
              </w:rPr>
            </w:pPr>
            <w:r>
              <w:rPr>
                <w:rFonts w:ascii="Sylfaen" w:hAnsi="Sylfaen" w:cs="Calibri"/>
                <w:color w:val="000000"/>
                <w:sz w:val="22"/>
                <w:szCs w:val="22"/>
                <w:lang w:val="ka-GE"/>
              </w:rPr>
              <w:t>6.4</w:t>
            </w:r>
          </w:p>
        </w:tc>
        <w:tc>
          <w:tcPr>
            <w:tcW w:w="1739" w:type="dxa"/>
            <w:shd w:val="clear" w:color="auto" w:fill="auto"/>
            <w:noWrap/>
            <w:vAlign w:val="bottom"/>
          </w:tcPr>
          <w:p w14:paraId="08B5EFFA" w14:textId="32294C48" w:rsidR="007A0D02" w:rsidRPr="007A0D02" w:rsidRDefault="007A0D02">
            <w:pPr>
              <w:jc w:val="right"/>
              <w:rPr>
                <w:rFonts w:ascii="Sylfaen" w:hAnsi="Sylfaen" w:cs="Calibri"/>
                <w:color w:val="000000"/>
                <w:sz w:val="22"/>
                <w:szCs w:val="22"/>
                <w:lang w:val="ka-GE"/>
              </w:rPr>
            </w:pPr>
            <w:r>
              <w:rPr>
                <w:rFonts w:ascii="Sylfaen" w:hAnsi="Sylfaen" w:cs="Calibri"/>
                <w:color w:val="000000"/>
                <w:sz w:val="22"/>
                <w:szCs w:val="22"/>
                <w:lang w:val="ka-GE"/>
              </w:rPr>
              <w:t>5.2</w:t>
            </w:r>
          </w:p>
        </w:tc>
        <w:tc>
          <w:tcPr>
            <w:tcW w:w="2262" w:type="dxa"/>
            <w:shd w:val="clear" w:color="auto" w:fill="auto"/>
            <w:noWrap/>
            <w:vAlign w:val="bottom"/>
          </w:tcPr>
          <w:p w14:paraId="46C3F68E" w14:textId="1AF2F82A" w:rsidR="007A0D02" w:rsidRPr="007A0D02" w:rsidRDefault="007A0D02">
            <w:pPr>
              <w:jc w:val="right"/>
              <w:rPr>
                <w:rFonts w:ascii="Sylfaen" w:hAnsi="Sylfaen" w:cs="Calibri"/>
                <w:color w:val="000000"/>
                <w:sz w:val="22"/>
                <w:szCs w:val="22"/>
                <w:lang w:val="ka-GE"/>
              </w:rPr>
            </w:pPr>
            <w:r>
              <w:rPr>
                <w:rFonts w:ascii="Sylfaen" w:hAnsi="Sylfaen" w:cs="Calibri"/>
                <w:color w:val="000000"/>
                <w:sz w:val="22"/>
                <w:szCs w:val="22"/>
                <w:lang w:val="ka-GE"/>
              </w:rPr>
              <w:t>1.2</w:t>
            </w:r>
          </w:p>
        </w:tc>
      </w:tr>
      <w:tr w:rsidR="007A0D02" w:rsidRPr="00FF609A" w14:paraId="1BF5A939" w14:textId="77777777" w:rsidTr="00482C19">
        <w:trPr>
          <w:trHeight w:val="288"/>
        </w:trPr>
        <w:tc>
          <w:tcPr>
            <w:tcW w:w="3818" w:type="dxa"/>
            <w:shd w:val="clear" w:color="auto" w:fill="auto"/>
            <w:noWrap/>
            <w:vAlign w:val="bottom"/>
          </w:tcPr>
          <w:p w14:paraId="4C638B7F" w14:textId="578D19D0" w:rsidR="007A0D02" w:rsidRPr="00FF609A" w:rsidRDefault="007A0D02" w:rsidP="00137268">
            <w:pPr>
              <w:rPr>
                <w:rFonts w:ascii="Sylfaen" w:hAnsi="Sylfaen" w:cs="Calibri"/>
                <w:color w:val="000000"/>
                <w:sz w:val="18"/>
                <w:lang w:val="ka-GE"/>
              </w:rPr>
            </w:pPr>
            <w:r w:rsidRPr="00FF609A">
              <w:rPr>
                <w:rFonts w:ascii="Sylfaen" w:hAnsi="Sylfaen" w:cs="Calibri"/>
                <w:color w:val="000000"/>
                <w:sz w:val="18"/>
                <w:lang w:val="ka-GE"/>
              </w:rPr>
              <w:t>გურია</w:t>
            </w:r>
          </w:p>
        </w:tc>
        <w:tc>
          <w:tcPr>
            <w:tcW w:w="1943" w:type="dxa"/>
            <w:shd w:val="clear" w:color="auto" w:fill="auto"/>
            <w:noWrap/>
            <w:vAlign w:val="bottom"/>
          </w:tcPr>
          <w:p w14:paraId="21EB6A1F" w14:textId="55A8BC9F" w:rsidR="007A0D02" w:rsidRPr="007A0D02" w:rsidRDefault="007A0D02">
            <w:pPr>
              <w:jc w:val="right"/>
              <w:rPr>
                <w:rFonts w:ascii="Sylfaen" w:hAnsi="Sylfaen" w:cs="Calibri"/>
                <w:color w:val="000000"/>
                <w:sz w:val="22"/>
                <w:szCs w:val="22"/>
                <w:lang w:val="ka-GE"/>
              </w:rPr>
            </w:pPr>
            <w:r>
              <w:rPr>
                <w:rFonts w:ascii="Sylfaen" w:hAnsi="Sylfaen" w:cs="Calibri"/>
                <w:color w:val="000000"/>
                <w:sz w:val="22"/>
                <w:szCs w:val="22"/>
                <w:lang w:val="ka-GE"/>
              </w:rPr>
              <w:t>3.3</w:t>
            </w:r>
          </w:p>
        </w:tc>
        <w:tc>
          <w:tcPr>
            <w:tcW w:w="1739" w:type="dxa"/>
            <w:shd w:val="clear" w:color="auto" w:fill="auto"/>
            <w:noWrap/>
            <w:vAlign w:val="bottom"/>
          </w:tcPr>
          <w:p w14:paraId="5F52D8B6" w14:textId="7560308F" w:rsidR="007A0D02" w:rsidRPr="007A0D02" w:rsidRDefault="007A0D02">
            <w:pPr>
              <w:jc w:val="right"/>
              <w:rPr>
                <w:rFonts w:ascii="Sylfaen" w:hAnsi="Sylfaen" w:cs="Calibri"/>
                <w:color w:val="000000"/>
                <w:sz w:val="22"/>
                <w:szCs w:val="22"/>
                <w:lang w:val="ka-GE"/>
              </w:rPr>
            </w:pPr>
            <w:r>
              <w:rPr>
                <w:rFonts w:ascii="Sylfaen" w:hAnsi="Sylfaen" w:cs="Calibri"/>
                <w:color w:val="000000"/>
                <w:sz w:val="22"/>
                <w:szCs w:val="22"/>
                <w:lang w:val="ka-GE"/>
              </w:rPr>
              <w:t>2.3</w:t>
            </w:r>
          </w:p>
        </w:tc>
        <w:tc>
          <w:tcPr>
            <w:tcW w:w="2262" w:type="dxa"/>
            <w:shd w:val="clear" w:color="auto" w:fill="auto"/>
            <w:noWrap/>
            <w:vAlign w:val="bottom"/>
          </w:tcPr>
          <w:p w14:paraId="0850B9D4" w14:textId="762720D9" w:rsidR="007A0D02" w:rsidRPr="007A0D02" w:rsidRDefault="007A0D02">
            <w:pPr>
              <w:jc w:val="right"/>
              <w:rPr>
                <w:rFonts w:ascii="Sylfaen" w:hAnsi="Sylfaen" w:cs="Calibri"/>
                <w:color w:val="000000"/>
                <w:sz w:val="22"/>
                <w:szCs w:val="22"/>
                <w:lang w:val="ka-GE"/>
              </w:rPr>
            </w:pPr>
            <w:r>
              <w:rPr>
                <w:rFonts w:ascii="Sylfaen" w:hAnsi="Sylfaen" w:cs="Calibri"/>
                <w:color w:val="000000"/>
                <w:sz w:val="22"/>
                <w:szCs w:val="22"/>
                <w:lang w:val="ka-GE"/>
              </w:rPr>
              <w:t>1.0</w:t>
            </w:r>
          </w:p>
        </w:tc>
      </w:tr>
      <w:tr w:rsidR="007A0D02" w:rsidRPr="00FF609A" w14:paraId="76153522" w14:textId="77777777" w:rsidTr="00482C19">
        <w:trPr>
          <w:trHeight w:val="288"/>
        </w:trPr>
        <w:tc>
          <w:tcPr>
            <w:tcW w:w="3818" w:type="dxa"/>
            <w:shd w:val="clear" w:color="auto" w:fill="auto"/>
            <w:noWrap/>
            <w:vAlign w:val="bottom"/>
          </w:tcPr>
          <w:p w14:paraId="3A69B3D1" w14:textId="154639E0" w:rsidR="007A0D02" w:rsidRPr="00FF609A" w:rsidRDefault="007A0D02" w:rsidP="00137268">
            <w:pPr>
              <w:rPr>
                <w:rFonts w:ascii="Sylfaen" w:hAnsi="Sylfaen" w:cs="Calibri"/>
                <w:color w:val="000000"/>
                <w:sz w:val="18"/>
                <w:lang w:val="ka-GE"/>
              </w:rPr>
            </w:pPr>
            <w:r w:rsidRPr="00FF609A">
              <w:rPr>
                <w:rFonts w:ascii="Sylfaen" w:hAnsi="Sylfaen" w:cs="Calibri"/>
                <w:color w:val="000000"/>
                <w:sz w:val="18"/>
                <w:lang w:val="ka-GE"/>
              </w:rPr>
              <w:t>იმერეთი</w:t>
            </w:r>
          </w:p>
        </w:tc>
        <w:tc>
          <w:tcPr>
            <w:tcW w:w="1943" w:type="dxa"/>
            <w:shd w:val="clear" w:color="auto" w:fill="auto"/>
            <w:noWrap/>
            <w:vAlign w:val="bottom"/>
          </w:tcPr>
          <w:p w14:paraId="0424370A" w14:textId="4558FA0D" w:rsidR="007A0D02" w:rsidRPr="007A0D02" w:rsidRDefault="007A0D02">
            <w:pPr>
              <w:jc w:val="right"/>
              <w:rPr>
                <w:rFonts w:ascii="Sylfaen" w:hAnsi="Sylfaen" w:cs="Calibri"/>
                <w:color w:val="000000"/>
                <w:sz w:val="22"/>
                <w:szCs w:val="22"/>
                <w:lang w:val="ka-GE"/>
              </w:rPr>
            </w:pPr>
            <w:r>
              <w:rPr>
                <w:rFonts w:ascii="Sylfaen" w:hAnsi="Sylfaen" w:cs="Calibri"/>
                <w:color w:val="000000"/>
                <w:sz w:val="22"/>
                <w:szCs w:val="22"/>
                <w:lang w:val="ka-GE"/>
              </w:rPr>
              <w:t>71.6</w:t>
            </w:r>
          </w:p>
        </w:tc>
        <w:tc>
          <w:tcPr>
            <w:tcW w:w="1739" w:type="dxa"/>
            <w:shd w:val="clear" w:color="auto" w:fill="auto"/>
            <w:noWrap/>
            <w:vAlign w:val="bottom"/>
          </w:tcPr>
          <w:p w14:paraId="7C603380" w14:textId="0633C5F4" w:rsidR="007A0D02" w:rsidRPr="007A0D02" w:rsidRDefault="007A0D02">
            <w:pPr>
              <w:jc w:val="right"/>
              <w:rPr>
                <w:rFonts w:ascii="Sylfaen" w:hAnsi="Sylfaen" w:cs="Calibri"/>
                <w:color w:val="000000"/>
                <w:sz w:val="22"/>
                <w:szCs w:val="22"/>
                <w:lang w:val="ka-GE"/>
              </w:rPr>
            </w:pPr>
            <w:r>
              <w:rPr>
                <w:rFonts w:ascii="Sylfaen" w:hAnsi="Sylfaen" w:cs="Calibri"/>
                <w:color w:val="000000"/>
                <w:sz w:val="22"/>
                <w:szCs w:val="22"/>
                <w:lang w:val="ka-GE"/>
              </w:rPr>
              <w:t>56.3</w:t>
            </w:r>
          </w:p>
        </w:tc>
        <w:tc>
          <w:tcPr>
            <w:tcW w:w="2262" w:type="dxa"/>
            <w:shd w:val="clear" w:color="auto" w:fill="auto"/>
            <w:noWrap/>
            <w:vAlign w:val="bottom"/>
          </w:tcPr>
          <w:p w14:paraId="11A4B089" w14:textId="56240A82" w:rsidR="007A0D02" w:rsidRPr="007A0D02" w:rsidRDefault="007A0D02">
            <w:pPr>
              <w:jc w:val="right"/>
              <w:rPr>
                <w:rFonts w:ascii="Sylfaen" w:hAnsi="Sylfaen" w:cs="Calibri"/>
                <w:color w:val="000000"/>
                <w:sz w:val="22"/>
                <w:szCs w:val="22"/>
                <w:lang w:val="ka-GE"/>
              </w:rPr>
            </w:pPr>
            <w:r>
              <w:rPr>
                <w:rFonts w:ascii="Sylfaen" w:hAnsi="Sylfaen" w:cs="Calibri"/>
                <w:color w:val="000000"/>
                <w:sz w:val="22"/>
                <w:szCs w:val="22"/>
                <w:lang w:val="ka-GE"/>
              </w:rPr>
              <w:t>15.3</w:t>
            </w:r>
          </w:p>
        </w:tc>
      </w:tr>
      <w:tr w:rsidR="007A0D02" w:rsidRPr="00FF609A" w14:paraId="79DC6275" w14:textId="77777777" w:rsidTr="00482C19">
        <w:trPr>
          <w:trHeight w:val="288"/>
        </w:trPr>
        <w:tc>
          <w:tcPr>
            <w:tcW w:w="3818" w:type="dxa"/>
            <w:shd w:val="clear" w:color="auto" w:fill="auto"/>
            <w:noWrap/>
            <w:vAlign w:val="bottom"/>
          </w:tcPr>
          <w:p w14:paraId="26A4507D" w14:textId="6C884F26" w:rsidR="007A0D02" w:rsidRPr="00FF609A" w:rsidRDefault="007A0D02" w:rsidP="00137268">
            <w:pPr>
              <w:rPr>
                <w:rFonts w:ascii="Sylfaen" w:hAnsi="Sylfaen" w:cs="Calibri"/>
                <w:color w:val="000000"/>
                <w:sz w:val="18"/>
                <w:lang w:val="ka-GE"/>
              </w:rPr>
            </w:pPr>
            <w:r w:rsidRPr="00FF609A">
              <w:rPr>
                <w:rFonts w:ascii="Sylfaen" w:hAnsi="Sylfaen" w:cs="Calibri"/>
                <w:color w:val="000000"/>
                <w:sz w:val="18"/>
                <w:lang w:val="ka-GE"/>
              </w:rPr>
              <w:t>კახეთი</w:t>
            </w:r>
          </w:p>
        </w:tc>
        <w:tc>
          <w:tcPr>
            <w:tcW w:w="1943" w:type="dxa"/>
            <w:shd w:val="clear" w:color="auto" w:fill="auto"/>
            <w:noWrap/>
            <w:vAlign w:val="bottom"/>
          </w:tcPr>
          <w:p w14:paraId="08B09E0F" w14:textId="017D99D8" w:rsidR="007A0D02" w:rsidRPr="007A0D02" w:rsidRDefault="007A0D02">
            <w:pPr>
              <w:jc w:val="right"/>
              <w:rPr>
                <w:rFonts w:ascii="Sylfaen" w:hAnsi="Sylfaen" w:cs="Calibri"/>
                <w:color w:val="000000"/>
                <w:sz w:val="22"/>
                <w:szCs w:val="22"/>
                <w:lang w:val="ka-GE"/>
              </w:rPr>
            </w:pPr>
            <w:r>
              <w:rPr>
                <w:rFonts w:ascii="Sylfaen" w:hAnsi="Sylfaen" w:cs="Calibri"/>
                <w:color w:val="000000"/>
                <w:sz w:val="22"/>
                <w:szCs w:val="22"/>
                <w:lang w:val="ka-GE"/>
              </w:rPr>
              <w:t>5.5</w:t>
            </w:r>
          </w:p>
        </w:tc>
        <w:tc>
          <w:tcPr>
            <w:tcW w:w="1739" w:type="dxa"/>
            <w:shd w:val="clear" w:color="auto" w:fill="auto"/>
            <w:noWrap/>
            <w:vAlign w:val="bottom"/>
          </w:tcPr>
          <w:p w14:paraId="7AAC6655" w14:textId="0B3DD99E" w:rsidR="007A0D02" w:rsidRPr="007A0D02" w:rsidRDefault="007A0D02">
            <w:pPr>
              <w:jc w:val="right"/>
              <w:rPr>
                <w:rFonts w:ascii="Sylfaen" w:hAnsi="Sylfaen" w:cs="Calibri"/>
                <w:color w:val="000000"/>
                <w:sz w:val="22"/>
                <w:szCs w:val="22"/>
                <w:lang w:val="ka-GE"/>
              </w:rPr>
            </w:pPr>
            <w:r>
              <w:rPr>
                <w:rFonts w:ascii="Sylfaen" w:hAnsi="Sylfaen" w:cs="Calibri"/>
                <w:color w:val="000000"/>
                <w:sz w:val="22"/>
                <w:szCs w:val="22"/>
                <w:lang w:val="ka-GE"/>
              </w:rPr>
              <w:t>2.7</w:t>
            </w:r>
          </w:p>
        </w:tc>
        <w:tc>
          <w:tcPr>
            <w:tcW w:w="2262" w:type="dxa"/>
            <w:shd w:val="clear" w:color="auto" w:fill="auto"/>
            <w:noWrap/>
            <w:vAlign w:val="bottom"/>
          </w:tcPr>
          <w:p w14:paraId="42DED69F" w14:textId="3FB409CC" w:rsidR="007A0D02" w:rsidRPr="007A0D02" w:rsidRDefault="007A0D02">
            <w:pPr>
              <w:jc w:val="right"/>
              <w:rPr>
                <w:rFonts w:ascii="Sylfaen" w:hAnsi="Sylfaen" w:cs="Calibri"/>
                <w:color w:val="000000"/>
                <w:sz w:val="22"/>
                <w:szCs w:val="22"/>
                <w:lang w:val="ka-GE"/>
              </w:rPr>
            </w:pPr>
            <w:r>
              <w:rPr>
                <w:rFonts w:ascii="Sylfaen" w:hAnsi="Sylfaen" w:cs="Calibri"/>
                <w:color w:val="000000"/>
                <w:sz w:val="22"/>
                <w:szCs w:val="22"/>
                <w:lang w:val="ka-GE"/>
              </w:rPr>
              <w:t>2.8</w:t>
            </w:r>
          </w:p>
        </w:tc>
      </w:tr>
      <w:tr w:rsidR="007A0D02" w:rsidRPr="00FF609A" w14:paraId="496687BB" w14:textId="77777777" w:rsidTr="00482C19">
        <w:trPr>
          <w:trHeight w:val="288"/>
        </w:trPr>
        <w:tc>
          <w:tcPr>
            <w:tcW w:w="3818" w:type="dxa"/>
            <w:shd w:val="clear" w:color="auto" w:fill="auto"/>
            <w:noWrap/>
            <w:vAlign w:val="bottom"/>
          </w:tcPr>
          <w:p w14:paraId="16BA1466" w14:textId="0013011F" w:rsidR="007A0D02" w:rsidRPr="00FF609A" w:rsidRDefault="007A0D02" w:rsidP="00137268">
            <w:pPr>
              <w:rPr>
                <w:rFonts w:ascii="Sylfaen" w:hAnsi="Sylfaen" w:cs="Calibri"/>
                <w:color w:val="000000"/>
                <w:sz w:val="18"/>
                <w:lang w:val="ka-GE"/>
              </w:rPr>
            </w:pPr>
            <w:r w:rsidRPr="00FF609A">
              <w:rPr>
                <w:rFonts w:ascii="Sylfaen" w:hAnsi="Sylfaen" w:cs="Calibri"/>
                <w:color w:val="000000"/>
                <w:sz w:val="18"/>
                <w:lang w:val="ka-GE"/>
              </w:rPr>
              <w:t>მცხეთა-მთიანეთი</w:t>
            </w:r>
          </w:p>
        </w:tc>
        <w:tc>
          <w:tcPr>
            <w:tcW w:w="1943" w:type="dxa"/>
            <w:shd w:val="clear" w:color="auto" w:fill="auto"/>
            <w:noWrap/>
            <w:vAlign w:val="bottom"/>
          </w:tcPr>
          <w:p w14:paraId="7BAD4420" w14:textId="4A83B422" w:rsidR="007A0D02" w:rsidRPr="007A0D02" w:rsidRDefault="007A0D02">
            <w:pPr>
              <w:jc w:val="right"/>
              <w:rPr>
                <w:rFonts w:ascii="Sylfaen" w:hAnsi="Sylfaen" w:cs="Calibri"/>
                <w:color w:val="000000"/>
                <w:sz w:val="22"/>
                <w:szCs w:val="22"/>
                <w:lang w:val="ka-GE"/>
              </w:rPr>
            </w:pPr>
            <w:r>
              <w:rPr>
                <w:rFonts w:ascii="Sylfaen" w:hAnsi="Sylfaen" w:cs="Calibri"/>
                <w:color w:val="000000"/>
                <w:sz w:val="22"/>
                <w:szCs w:val="22"/>
                <w:lang w:val="ka-GE"/>
              </w:rPr>
              <w:t>8.1</w:t>
            </w:r>
          </w:p>
        </w:tc>
        <w:tc>
          <w:tcPr>
            <w:tcW w:w="1739" w:type="dxa"/>
            <w:shd w:val="clear" w:color="auto" w:fill="auto"/>
            <w:noWrap/>
            <w:vAlign w:val="bottom"/>
          </w:tcPr>
          <w:p w14:paraId="411B6CDF" w14:textId="5ED229CF" w:rsidR="007A0D02" w:rsidRPr="007A0D02" w:rsidRDefault="007A0D02">
            <w:pPr>
              <w:jc w:val="right"/>
              <w:rPr>
                <w:rFonts w:ascii="Sylfaen" w:hAnsi="Sylfaen" w:cs="Calibri"/>
                <w:color w:val="000000"/>
                <w:sz w:val="22"/>
                <w:szCs w:val="22"/>
                <w:lang w:val="ka-GE"/>
              </w:rPr>
            </w:pPr>
            <w:r>
              <w:rPr>
                <w:rFonts w:ascii="Sylfaen" w:hAnsi="Sylfaen" w:cs="Calibri"/>
                <w:color w:val="000000"/>
                <w:sz w:val="22"/>
                <w:szCs w:val="22"/>
                <w:lang w:val="ka-GE"/>
              </w:rPr>
              <w:t>6.1</w:t>
            </w:r>
          </w:p>
        </w:tc>
        <w:tc>
          <w:tcPr>
            <w:tcW w:w="2262" w:type="dxa"/>
            <w:shd w:val="clear" w:color="auto" w:fill="auto"/>
            <w:noWrap/>
            <w:vAlign w:val="bottom"/>
          </w:tcPr>
          <w:p w14:paraId="542C7A8E" w14:textId="78E8B883" w:rsidR="007A0D02" w:rsidRPr="007A0D02" w:rsidRDefault="007A0D02">
            <w:pPr>
              <w:jc w:val="right"/>
              <w:rPr>
                <w:rFonts w:ascii="Sylfaen" w:hAnsi="Sylfaen" w:cs="Calibri"/>
                <w:color w:val="000000"/>
                <w:sz w:val="22"/>
                <w:szCs w:val="22"/>
                <w:lang w:val="ka-GE"/>
              </w:rPr>
            </w:pPr>
            <w:r>
              <w:rPr>
                <w:rFonts w:ascii="Sylfaen" w:hAnsi="Sylfaen" w:cs="Calibri"/>
                <w:color w:val="000000"/>
                <w:sz w:val="22"/>
                <w:szCs w:val="22"/>
                <w:lang w:val="ka-GE"/>
              </w:rPr>
              <w:t>2.0</w:t>
            </w:r>
          </w:p>
        </w:tc>
      </w:tr>
      <w:tr w:rsidR="007A0D02" w:rsidRPr="00FF609A" w14:paraId="534FB08F" w14:textId="77777777" w:rsidTr="00482C19">
        <w:trPr>
          <w:trHeight w:val="288"/>
        </w:trPr>
        <w:tc>
          <w:tcPr>
            <w:tcW w:w="3818" w:type="dxa"/>
            <w:shd w:val="clear" w:color="auto" w:fill="auto"/>
            <w:noWrap/>
            <w:vAlign w:val="bottom"/>
          </w:tcPr>
          <w:p w14:paraId="7D71EB38" w14:textId="577CD8DC" w:rsidR="007A0D02" w:rsidRPr="00FF609A" w:rsidRDefault="007A0D02" w:rsidP="00137268">
            <w:pPr>
              <w:rPr>
                <w:rFonts w:ascii="Sylfaen" w:hAnsi="Sylfaen" w:cs="Calibri"/>
                <w:color w:val="000000"/>
                <w:sz w:val="18"/>
                <w:lang w:val="ka-GE"/>
              </w:rPr>
            </w:pPr>
            <w:r w:rsidRPr="00FF609A">
              <w:rPr>
                <w:rFonts w:ascii="Sylfaen" w:hAnsi="Sylfaen" w:cs="Calibri"/>
                <w:color w:val="000000"/>
                <w:sz w:val="18"/>
                <w:lang w:val="ka-GE"/>
              </w:rPr>
              <w:t>რაჭა-ლეჩხუმი და ქვემო სვანეთი</w:t>
            </w:r>
          </w:p>
        </w:tc>
        <w:tc>
          <w:tcPr>
            <w:tcW w:w="1943" w:type="dxa"/>
            <w:shd w:val="clear" w:color="auto" w:fill="auto"/>
            <w:noWrap/>
            <w:vAlign w:val="bottom"/>
          </w:tcPr>
          <w:p w14:paraId="1659BED4" w14:textId="39A24CD4" w:rsidR="007A0D02" w:rsidRPr="007A0D02" w:rsidRDefault="007A0D02">
            <w:pPr>
              <w:jc w:val="right"/>
              <w:rPr>
                <w:rFonts w:ascii="Sylfaen" w:hAnsi="Sylfaen" w:cs="Calibri"/>
                <w:color w:val="000000"/>
                <w:sz w:val="22"/>
                <w:szCs w:val="22"/>
                <w:lang w:val="ka-GE"/>
              </w:rPr>
            </w:pPr>
            <w:r>
              <w:rPr>
                <w:rFonts w:ascii="Sylfaen" w:hAnsi="Sylfaen" w:cs="Calibri"/>
                <w:color w:val="000000"/>
                <w:sz w:val="22"/>
                <w:szCs w:val="22"/>
                <w:lang w:val="ka-GE"/>
              </w:rPr>
              <w:t>0.3</w:t>
            </w:r>
          </w:p>
        </w:tc>
        <w:tc>
          <w:tcPr>
            <w:tcW w:w="1739" w:type="dxa"/>
            <w:shd w:val="clear" w:color="auto" w:fill="auto"/>
            <w:noWrap/>
            <w:vAlign w:val="bottom"/>
          </w:tcPr>
          <w:p w14:paraId="0BFA8BAF" w14:textId="3F9AD8DE" w:rsidR="007A0D02" w:rsidRPr="007A0D02" w:rsidRDefault="007A0D02">
            <w:pPr>
              <w:jc w:val="right"/>
              <w:rPr>
                <w:rFonts w:ascii="Sylfaen" w:hAnsi="Sylfaen" w:cs="Calibri"/>
                <w:color w:val="000000"/>
                <w:sz w:val="22"/>
                <w:szCs w:val="22"/>
                <w:lang w:val="ka-GE"/>
              </w:rPr>
            </w:pPr>
            <w:r>
              <w:rPr>
                <w:rFonts w:ascii="Sylfaen" w:hAnsi="Sylfaen" w:cs="Calibri"/>
                <w:color w:val="000000"/>
                <w:sz w:val="22"/>
                <w:szCs w:val="22"/>
                <w:lang w:val="ka-GE"/>
              </w:rPr>
              <w:t>0.2</w:t>
            </w:r>
          </w:p>
        </w:tc>
        <w:tc>
          <w:tcPr>
            <w:tcW w:w="2262" w:type="dxa"/>
            <w:shd w:val="clear" w:color="auto" w:fill="auto"/>
            <w:noWrap/>
            <w:vAlign w:val="bottom"/>
          </w:tcPr>
          <w:p w14:paraId="25CD62B0" w14:textId="12FB7EE4" w:rsidR="007A0D02" w:rsidRPr="007A0D02" w:rsidRDefault="007A0D02">
            <w:pPr>
              <w:jc w:val="right"/>
              <w:rPr>
                <w:rFonts w:ascii="Sylfaen" w:hAnsi="Sylfaen" w:cs="Calibri"/>
                <w:color w:val="000000"/>
                <w:sz w:val="22"/>
                <w:szCs w:val="22"/>
                <w:lang w:val="ka-GE"/>
              </w:rPr>
            </w:pPr>
            <w:r>
              <w:rPr>
                <w:rFonts w:ascii="Sylfaen" w:hAnsi="Sylfaen" w:cs="Calibri"/>
                <w:color w:val="000000"/>
                <w:sz w:val="22"/>
                <w:szCs w:val="22"/>
                <w:lang w:val="ka-GE"/>
              </w:rPr>
              <w:t>0.1</w:t>
            </w:r>
          </w:p>
        </w:tc>
      </w:tr>
      <w:tr w:rsidR="007A0D02" w:rsidRPr="00FF609A" w14:paraId="2A4C5236" w14:textId="77777777" w:rsidTr="00482C19">
        <w:trPr>
          <w:trHeight w:val="288"/>
        </w:trPr>
        <w:tc>
          <w:tcPr>
            <w:tcW w:w="3818" w:type="dxa"/>
            <w:shd w:val="clear" w:color="auto" w:fill="auto"/>
            <w:noWrap/>
            <w:vAlign w:val="bottom"/>
          </w:tcPr>
          <w:p w14:paraId="333547C0" w14:textId="4F942A02" w:rsidR="007A0D02" w:rsidRPr="00FF609A" w:rsidRDefault="007A0D02" w:rsidP="00137268">
            <w:pPr>
              <w:rPr>
                <w:rFonts w:ascii="Sylfaen" w:hAnsi="Sylfaen" w:cs="Calibri"/>
                <w:color w:val="000000"/>
                <w:sz w:val="18"/>
                <w:lang w:val="ka-GE"/>
              </w:rPr>
            </w:pPr>
            <w:r w:rsidRPr="00FF609A">
              <w:rPr>
                <w:rFonts w:ascii="Sylfaen" w:hAnsi="Sylfaen" w:cs="Calibri"/>
                <w:color w:val="000000"/>
                <w:sz w:val="18"/>
                <w:lang w:val="ka-GE"/>
              </w:rPr>
              <w:t>სამეგრელო-ზემო სვანეთი</w:t>
            </w:r>
          </w:p>
        </w:tc>
        <w:tc>
          <w:tcPr>
            <w:tcW w:w="1943" w:type="dxa"/>
            <w:shd w:val="clear" w:color="auto" w:fill="auto"/>
            <w:noWrap/>
            <w:vAlign w:val="bottom"/>
          </w:tcPr>
          <w:p w14:paraId="1E0E5683" w14:textId="226A231B" w:rsidR="007A0D02" w:rsidRPr="007A0D02" w:rsidRDefault="007A0D02">
            <w:pPr>
              <w:jc w:val="right"/>
              <w:rPr>
                <w:rFonts w:ascii="Sylfaen" w:hAnsi="Sylfaen" w:cs="Calibri"/>
                <w:color w:val="000000"/>
                <w:sz w:val="22"/>
                <w:szCs w:val="22"/>
                <w:lang w:val="ka-GE"/>
              </w:rPr>
            </w:pPr>
            <w:r>
              <w:rPr>
                <w:rFonts w:ascii="Sylfaen" w:hAnsi="Sylfaen" w:cs="Calibri"/>
                <w:color w:val="000000"/>
                <w:sz w:val="22"/>
                <w:szCs w:val="22"/>
                <w:lang w:val="ka-GE"/>
              </w:rPr>
              <w:t>2.2</w:t>
            </w:r>
          </w:p>
        </w:tc>
        <w:tc>
          <w:tcPr>
            <w:tcW w:w="1739" w:type="dxa"/>
            <w:shd w:val="clear" w:color="auto" w:fill="auto"/>
            <w:noWrap/>
            <w:vAlign w:val="bottom"/>
          </w:tcPr>
          <w:p w14:paraId="27199730" w14:textId="327EA15A" w:rsidR="007A0D02" w:rsidRPr="007A0D02" w:rsidRDefault="007A0D02">
            <w:pPr>
              <w:jc w:val="right"/>
              <w:rPr>
                <w:rFonts w:ascii="Sylfaen" w:hAnsi="Sylfaen" w:cs="Calibri"/>
                <w:color w:val="000000"/>
                <w:sz w:val="22"/>
                <w:szCs w:val="22"/>
                <w:lang w:val="ka-GE"/>
              </w:rPr>
            </w:pPr>
            <w:r>
              <w:rPr>
                <w:rFonts w:ascii="Sylfaen" w:hAnsi="Sylfaen" w:cs="Calibri"/>
                <w:color w:val="000000"/>
                <w:sz w:val="22"/>
                <w:szCs w:val="22"/>
                <w:lang w:val="ka-GE"/>
              </w:rPr>
              <w:t>1.0</w:t>
            </w:r>
          </w:p>
        </w:tc>
        <w:tc>
          <w:tcPr>
            <w:tcW w:w="2262" w:type="dxa"/>
            <w:shd w:val="clear" w:color="auto" w:fill="auto"/>
            <w:noWrap/>
            <w:vAlign w:val="bottom"/>
          </w:tcPr>
          <w:p w14:paraId="1BC9DDBD" w14:textId="553FA9B3" w:rsidR="007A0D02" w:rsidRPr="007A0D02" w:rsidRDefault="007A0D02">
            <w:pPr>
              <w:jc w:val="right"/>
              <w:rPr>
                <w:rFonts w:ascii="Sylfaen" w:hAnsi="Sylfaen" w:cs="Calibri"/>
                <w:color w:val="000000"/>
                <w:sz w:val="22"/>
                <w:szCs w:val="22"/>
                <w:lang w:val="ka-GE"/>
              </w:rPr>
            </w:pPr>
            <w:r>
              <w:rPr>
                <w:rFonts w:ascii="Sylfaen" w:hAnsi="Sylfaen" w:cs="Calibri"/>
                <w:color w:val="000000"/>
                <w:sz w:val="22"/>
                <w:szCs w:val="22"/>
                <w:lang w:val="ka-GE"/>
              </w:rPr>
              <w:t>1.2</w:t>
            </w:r>
          </w:p>
        </w:tc>
      </w:tr>
      <w:tr w:rsidR="007A0D02" w:rsidRPr="00FF609A" w14:paraId="5549A392" w14:textId="77777777" w:rsidTr="00482C19">
        <w:trPr>
          <w:trHeight w:val="288"/>
        </w:trPr>
        <w:tc>
          <w:tcPr>
            <w:tcW w:w="3818" w:type="dxa"/>
            <w:shd w:val="clear" w:color="auto" w:fill="auto"/>
            <w:noWrap/>
            <w:vAlign w:val="bottom"/>
          </w:tcPr>
          <w:p w14:paraId="4CFA9E15" w14:textId="15F2DF37" w:rsidR="007A0D02" w:rsidRPr="00FF609A" w:rsidRDefault="007A0D02" w:rsidP="00137268">
            <w:pPr>
              <w:rPr>
                <w:rFonts w:ascii="Sylfaen" w:hAnsi="Sylfaen" w:cs="Calibri"/>
                <w:color w:val="000000"/>
                <w:sz w:val="18"/>
                <w:lang w:val="ka-GE"/>
              </w:rPr>
            </w:pPr>
            <w:r w:rsidRPr="00FF609A">
              <w:rPr>
                <w:rFonts w:ascii="Sylfaen" w:hAnsi="Sylfaen" w:cs="Calibri"/>
                <w:color w:val="000000"/>
                <w:sz w:val="18"/>
                <w:lang w:val="ka-GE"/>
              </w:rPr>
              <w:t xml:space="preserve">სამცხე-ჯავახეთი </w:t>
            </w:r>
          </w:p>
        </w:tc>
        <w:tc>
          <w:tcPr>
            <w:tcW w:w="1943" w:type="dxa"/>
            <w:shd w:val="clear" w:color="auto" w:fill="auto"/>
            <w:noWrap/>
            <w:vAlign w:val="bottom"/>
          </w:tcPr>
          <w:p w14:paraId="458F7BDF" w14:textId="5CD17E3A" w:rsidR="007A0D02" w:rsidRPr="007A0D02" w:rsidRDefault="007A0D02">
            <w:pPr>
              <w:jc w:val="right"/>
              <w:rPr>
                <w:rFonts w:ascii="Sylfaen" w:hAnsi="Sylfaen" w:cs="Calibri"/>
                <w:color w:val="000000"/>
                <w:sz w:val="22"/>
                <w:szCs w:val="22"/>
                <w:lang w:val="ka-GE"/>
              </w:rPr>
            </w:pPr>
            <w:r>
              <w:rPr>
                <w:rFonts w:ascii="Sylfaen" w:hAnsi="Sylfaen" w:cs="Calibri"/>
                <w:color w:val="000000"/>
                <w:sz w:val="22"/>
                <w:szCs w:val="22"/>
                <w:lang w:val="ka-GE"/>
              </w:rPr>
              <w:t>1.4</w:t>
            </w:r>
          </w:p>
        </w:tc>
        <w:tc>
          <w:tcPr>
            <w:tcW w:w="1739" w:type="dxa"/>
            <w:shd w:val="clear" w:color="auto" w:fill="auto"/>
            <w:noWrap/>
            <w:vAlign w:val="bottom"/>
          </w:tcPr>
          <w:p w14:paraId="2C8FF799" w14:textId="3F00D855" w:rsidR="007A0D02" w:rsidRPr="007A0D02" w:rsidRDefault="007A0D02">
            <w:pPr>
              <w:jc w:val="right"/>
              <w:rPr>
                <w:rFonts w:ascii="Sylfaen" w:hAnsi="Sylfaen" w:cs="Calibri"/>
                <w:color w:val="000000"/>
                <w:sz w:val="22"/>
                <w:szCs w:val="22"/>
                <w:lang w:val="ka-GE"/>
              </w:rPr>
            </w:pPr>
            <w:r>
              <w:rPr>
                <w:rFonts w:ascii="Sylfaen" w:hAnsi="Sylfaen" w:cs="Calibri"/>
                <w:color w:val="000000"/>
                <w:sz w:val="22"/>
                <w:szCs w:val="22"/>
                <w:lang w:val="ka-GE"/>
              </w:rPr>
              <w:t>1.2</w:t>
            </w:r>
          </w:p>
        </w:tc>
        <w:tc>
          <w:tcPr>
            <w:tcW w:w="2262" w:type="dxa"/>
            <w:shd w:val="clear" w:color="auto" w:fill="auto"/>
            <w:noWrap/>
            <w:vAlign w:val="bottom"/>
          </w:tcPr>
          <w:p w14:paraId="2A1A7D67" w14:textId="065E0CB3" w:rsidR="007A0D02" w:rsidRPr="007A0D02" w:rsidRDefault="007A0D02">
            <w:pPr>
              <w:jc w:val="right"/>
              <w:rPr>
                <w:rFonts w:ascii="Sylfaen" w:hAnsi="Sylfaen" w:cs="Calibri"/>
                <w:color w:val="000000"/>
                <w:sz w:val="22"/>
                <w:szCs w:val="22"/>
                <w:lang w:val="ka-GE"/>
              </w:rPr>
            </w:pPr>
            <w:r>
              <w:rPr>
                <w:rFonts w:ascii="Sylfaen" w:hAnsi="Sylfaen" w:cs="Calibri"/>
                <w:color w:val="000000"/>
                <w:sz w:val="22"/>
                <w:szCs w:val="22"/>
                <w:lang w:val="ka-GE"/>
              </w:rPr>
              <w:t>0.2</w:t>
            </w:r>
          </w:p>
        </w:tc>
      </w:tr>
      <w:tr w:rsidR="007A0D02" w:rsidRPr="00FF609A" w14:paraId="6E0F3A71" w14:textId="77777777" w:rsidTr="00482C19">
        <w:trPr>
          <w:trHeight w:val="288"/>
        </w:trPr>
        <w:tc>
          <w:tcPr>
            <w:tcW w:w="3818" w:type="dxa"/>
            <w:shd w:val="clear" w:color="auto" w:fill="auto"/>
            <w:noWrap/>
            <w:vAlign w:val="bottom"/>
          </w:tcPr>
          <w:p w14:paraId="0514F900" w14:textId="78E55466" w:rsidR="007A0D02" w:rsidRPr="00FF609A" w:rsidRDefault="007A0D02" w:rsidP="00137268">
            <w:pPr>
              <w:rPr>
                <w:rFonts w:ascii="Sylfaen" w:hAnsi="Sylfaen" w:cs="Calibri"/>
                <w:color w:val="000000"/>
                <w:sz w:val="18"/>
                <w:lang w:val="ka-GE"/>
              </w:rPr>
            </w:pPr>
            <w:r w:rsidRPr="00FF609A">
              <w:rPr>
                <w:rFonts w:ascii="Sylfaen" w:hAnsi="Sylfaen" w:cs="Calibri"/>
                <w:color w:val="000000"/>
                <w:sz w:val="18"/>
                <w:lang w:val="ka-GE"/>
              </w:rPr>
              <w:t>ქვემო ქართლი</w:t>
            </w:r>
          </w:p>
        </w:tc>
        <w:tc>
          <w:tcPr>
            <w:tcW w:w="1943" w:type="dxa"/>
            <w:shd w:val="clear" w:color="auto" w:fill="auto"/>
            <w:noWrap/>
            <w:vAlign w:val="bottom"/>
          </w:tcPr>
          <w:p w14:paraId="10A12A21" w14:textId="6BE4527B" w:rsidR="007A0D02" w:rsidRPr="007A0D02" w:rsidRDefault="007A0D02">
            <w:pPr>
              <w:jc w:val="right"/>
              <w:rPr>
                <w:rFonts w:ascii="Sylfaen" w:hAnsi="Sylfaen" w:cs="Calibri"/>
                <w:color w:val="000000"/>
                <w:sz w:val="22"/>
                <w:szCs w:val="22"/>
                <w:lang w:val="ka-GE"/>
              </w:rPr>
            </w:pPr>
            <w:r>
              <w:rPr>
                <w:rFonts w:ascii="Sylfaen" w:hAnsi="Sylfaen" w:cs="Calibri"/>
                <w:color w:val="000000"/>
                <w:sz w:val="22"/>
                <w:szCs w:val="22"/>
                <w:lang w:val="ka-GE"/>
              </w:rPr>
              <w:t>337.6</w:t>
            </w:r>
          </w:p>
        </w:tc>
        <w:tc>
          <w:tcPr>
            <w:tcW w:w="1739" w:type="dxa"/>
            <w:shd w:val="clear" w:color="auto" w:fill="auto"/>
            <w:noWrap/>
            <w:vAlign w:val="bottom"/>
          </w:tcPr>
          <w:p w14:paraId="11D9DF26" w14:textId="1E77F82B" w:rsidR="007A0D02" w:rsidRPr="007A0D02" w:rsidRDefault="007A0D02">
            <w:pPr>
              <w:jc w:val="right"/>
              <w:rPr>
                <w:rFonts w:ascii="Sylfaen" w:hAnsi="Sylfaen" w:cs="Calibri"/>
                <w:color w:val="000000"/>
                <w:sz w:val="22"/>
                <w:szCs w:val="22"/>
                <w:lang w:val="ka-GE"/>
              </w:rPr>
            </w:pPr>
            <w:r>
              <w:rPr>
                <w:rFonts w:ascii="Sylfaen" w:hAnsi="Sylfaen" w:cs="Calibri"/>
                <w:color w:val="000000"/>
                <w:sz w:val="22"/>
                <w:szCs w:val="22"/>
                <w:lang w:val="ka-GE"/>
              </w:rPr>
              <w:t>326.4</w:t>
            </w:r>
          </w:p>
        </w:tc>
        <w:tc>
          <w:tcPr>
            <w:tcW w:w="2262" w:type="dxa"/>
            <w:shd w:val="clear" w:color="auto" w:fill="auto"/>
            <w:noWrap/>
            <w:vAlign w:val="bottom"/>
          </w:tcPr>
          <w:p w14:paraId="6E528041" w14:textId="6119EC3E" w:rsidR="007A0D02" w:rsidRPr="007A0D02" w:rsidRDefault="007A0D02">
            <w:pPr>
              <w:jc w:val="right"/>
              <w:rPr>
                <w:rFonts w:ascii="Sylfaen" w:hAnsi="Sylfaen" w:cs="Calibri"/>
                <w:color w:val="000000"/>
                <w:sz w:val="22"/>
                <w:szCs w:val="22"/>
                <w:lang w:val="ka-GE"/>
              </w:rPr>
            </w:pPr>
            <w:r>
              <w:rPr>
                <w:rFonts w:ascii="Sylfaen" w:hAnsi="Sylfaen" w:cs="Calibri"/>
                <w:color w:val="000000"/>
                <w:sz w:val="22"/>
                <w:szCs w:val="22"/>
                <w:lang w:val="ka-GE"/>
              </w:rPr>
              <w:t>11.3</w:t>
            </w:r>
          </w:p>
        </w:tc>
      </w:tr>
      <w:tr w:rsidR="007A0D02" w:rsidRPr="00FF609A" w14:paraId="5E7FE7B8" w14:textId="77777777" w:rsidTr="00482C19">
        <w:trPr>
          <w:trHeight w:val="288"/>
        </w:trPr>
        <w:tc>
          <w:tcPr>
            <w:tcW w:w="3818" w:type="dxa"/>
            <w:shd w:val="clear" w:color="auto" w:fill="auto"/>
            <w:noWrap/>
            <w:vAlign w:val="bottom"/>
          </w:tcPr>
          <w:p w14:paraId="5941F291" w14:textId="0EE4478A" w:rsidR="007A0D02" w:rsidRPr="00FF609A" w:rsidRDefault="007A0D02" w:rsidP="00137268">
            <w:pPr>
              <w:rPr>
                <w:rFonts w:ascii="Sylfaen" w:hAnsi="Sylfaen" w:cs="Calibri"/>
                <w:color w:val="000000"/>
                <w:sz w:val="18"/>
                <w:lang w:val="ka-GE"/>
              </w:rPr>
            </w:pPr>
            <w:r w:rsidRPr="00FF609A">
              <w:rPr>
                <w:rFonts w:ascii="Sylfaen" w:hAnsi="Sylfaen" w:cs="Calibri"/>
                <w:color w:val="000000"/>
                <w:sz w:val="18"/>
                <w:lang w:val="ka-GE"/>
              </w:rPr>
              <w:t>შიდა ქართლი</w:t>
            </w:r>
          </w:p>
        </w:tc>
        <w:tc>
          <w:tcPr>
            <w:tcW w:w="1943" w:type="dxa"/>
            <w:shd w:val="clear" w:color="auto" w:fill="auto"/>
            <w:noWrap/>
            <w:vAlign w:val="bottom"/>
          </w:tcPr>
          <w:p w14:paraId="520385B5" w14:textId="313D299A" w:rsidR="007A0D02" w:rsidRPr="007A0D02" w:rsidRDefault="007A0D02">
            <w:pPr>
              <w:jc w:val="right"/>
              <w:rPr>
                <w:rFonts w:ascii="Sylfaen" w:hAnsi="Sylfaen" w:cs="Calibri"/>
                <w:color w:val="000000"/>
                <w:sz w:val="22"/>
                <w:szCs w:val="22"/>
                <w:lang w:val="ka-GE"/>
              </w:rPr>
            </w:pPr>
            <w:r>
              <w:rPr>
                <w:rFonts w:ascii="Sylfaen" w:hAnsi="Sylfaen" w:cs="Calibri"/>
                <w:color w:val="000000"/>
                <w:sz w:val="22"/>
                <w:szCs w:val="22"/>
                <w:lang w:val="ka-GE"/>
              </w:rPr>
              <w:t>276.6</w:t>
            </w:r>
          </w:p>
        </w:tc>
        <w:tc>
          <w:tcPr>
            <w:tcW w:w="1739" w:type="dxa"/>
            <w:shd w:val="clear" w:color="auto" w:fill="auto"/>
            <w:noWrap/>
            <w:vAlign w:val="bottom"/>
          </w:tcPr>
          <w:p w14:paraId="6C2D5335" w14:textId="7B784170" w:rsidR="007A0D02" w:rsidRPr="007A0D02" w:rsidRDefault="007A0D02">
            <w:pPr>
              <w:jc w:val="right"/>
              <w:rPr>
                <w:rFonts w:ascii="Sylfaen" w:hAnsi="Sylfaen" w:cs="Calibri"/>
                <w:color w:val="000000"/>
                <w:sz w:val="22"/>
                <w:szCs w:val="22"/>
                <w:lang w:val="ka-GE"/>
              </w:rPr>
            </w:pPr>
            <w:r>
              <w:rPr>
                <w:rFonts w:ascii="Sylfaen" w:hAnsi="Sylfaen" w:cs="Calibri"/>
                <w:color w:val="000000"/>
                <w:sz w:val="22"/>
                <w:szCs w:val="22"/>
                <w:lang w:val="ka-GE"/>
              </w:rPr>
              <w:t>268.9</w:t>
            </w:r>
          </w:p>
        </w:tc>
        <w:tc>
          <w:tcPr>
            <w:tcW w:w="2262" w:type="dxa"/>
            <w:shd w:val="clear" w:color="auto" w:fill="auto"/>
            <w:noWrap/>
            <w:vAlign w:val="bottom"/>
          </w:tcPr>
          <w:p w14:paraId="21DE0C05" w14:textId="3A88EFB9" w:rsidR="007A0D02" w:rsidRPr="007A0D02" w:rsidRDefault="007A0D02">
            <w:pPr>
              <w:jc w:val="right"/>
              <w:rPr>
                <w:rFonts w:ascii="Sylfaen" w:hAnsi="Sylfaen" w:cs="Calibri"/>
                <w:color w:val="000000"/>
                <w:sz w:val="22"/>
                <w:szCs w:val="22"/>
                <w:lang w:val="ka-GE"/>
              </w:rPr>
            </w:pPr>
            <w:r>
              <w:rPr>
                <w:rFonts w:ascii="Sylfaen" w:hAnsi="Sylfaen" w:cs="Calibri"/>
                <w:color w:val="000000"/>
                <w:sz w:val="22"/>
                <w:szCs w:val="22"/>
                <w:lang w:val="ka-GE"/>
              </w:rPr>
              <w:t>7.7</w:t>
            </w:r>
          </w:p>
        </w:tc>
      </w:tr>
    </w:tbl>
    <w:p w14:paraId="6BE957C1" w14:textId="1987BF83" w:rsidR="00482C19" w:rsidRPr="007A0D02" w:rsidRDefault="00482C19" w:rsidP="00482C19">
      <w:pPr>
        <w:spacing w:line="276" w:lineRule="auto"/>
        <w:rPr>
          <w:rFonts w:ascii="Sylfaen" w:hAnsi="Sylfaen"/>
          <w:noProof/>
          <w:sz w:val="16"/>
          <w:szCs w:val="16"/>
          <w:lang w:val="ka-GE"/>
        </w:rPr>
      </w:pPr>
      <w:r w:rsidRPr="00FF609A">
        <w:rPr>
          <w:rFonts w:ascii="Sylfaen" w:hAnsi="Sylfaen"/>
          <w:i/>
          <w:noProof/>
          <w:sz w:val="16"/>
          <w:szCs w:val="16"/>
        </w:rPr>
        <w:t xml:space="preserve">წყარო: </w:t>
      </w:r>
      <w:r w:rsidRPr="00FF609A">
        <w:rPr>
          <w:rFonts w:ascii="Sylfaen" w:hAnsi="Sylfaen"/>
          <w:noProof/>
          <w:sz w:val="16"/>
          <w:szCs w:val="16"/>
          <w:lang w:val="ka-GE"/>
        </w:rPr>
        <w:t>საქართველოს სტატისტიკის ეროვნული სამსახური. საქართველოს ბუნებრივი რესურსები და გარემოს დაცვა, 201</w:t>
      </w:r>
      <w:r w:rsidR="007A0D02">
        <w:rPr>
          <w:rFonts w:ascii="Sylfaen" w:hAnsi="Sylfaen"/>
          <w:noProof/>
          <w:sz w:val="16"/>
          <w:szCs w:val="16"/>
          <w:lang w:val="ka-GE"/>
        </w:rPr>
        <w:t>7</w:t>
      </w:r>
    </w:p>
    <w:p w14:paraId="71D8861D" w14:textId="77777777" w:rsidR="00C54D29" w:rsidRPr="00FF609A" w:rsidRDefault="00C54D29" w:rsidP="00F94982">
      <w:pPr>
        <w:pStyle w:val="BodyTextIndent1"/>
        <w:spacing w:after="0"/>
        <w:ind w:left="0" w:firstLine="709"/>
        <w:jc w:val="both"/>
        <w:rPr>
          <w:rFonts w:ascii="Sylfaen" w:hAnsi="Sylfaen"/>
          <w:noProof/>
        </w:rPr>
      </w:pPr>
    </w:p>
    <w:p w14:paraId="1A9E023F" w14:textId="1F92CC73" w:rsidR="00A10DC6" w:rsidRPr="00FF609A" w:rsidRDefault="00A10DC6" w:rsidP="004D6427">
      <w:pPr>
        <w:pStyle w:val="BodyTextIndent1"/>
        <w:spacing w:after="0"/>
        <w:ind w:left="0"/>
        <w:jc w:val="both"/>
        <w:rPr>
          <w:rFonts w:ascii="Sylfaen" w:hAnsi="Sylfaen"/>
          <w:noProof/>
          <w:lang w:val="ka-GE"/>
        </w:rPr>
      </w:pPr>
      <w:r w:rsidRPr="00FF609A">
        <w:rPr>
          <w:rFonts w:ascii="Sylfaen" w:hAnsi="Sylfaen"/>
          <w:noProof/>
          <w:lang w:val="ka-GE"/>
        </w:rPr>
        <w:t>ატმოსფეროში გაფრქვეული მავნე ნივთიერებების წილის მიხედვით პირველ ადგილზეა ზესტაფონი და მას მოსდევს რუსთავი და კასპი. ამ ქალაქებში მდებარეობს სწორედ მძიმე მრეწველობის ქარხნები</w:t>
      </w:r>
      <w:r w:rsidR="004D6427" w:rsidRPr="00FF609A">
        <w:rPr>
          <w:rFonts w:ascii="Sylfaen" w:hAnsi="Sylfaen"/>
          <w:noProof/>
          <w:lang w:val="ka-GE"/>
        </w:rPr>
        <w:t xml:space="preserve"> (ცხრილი </w:t>
      </w:r>
      <w:r w:rsidR="00B31F5F">
        <w:rPr>
          <w:rFonts w:ascii="Sylfaen" w:hAnsi="Sylfaen"/>
          <w:noProof/>
          <w:lang w:val="ka-GE"/>
        </w:rPr>
        <w:t>3</w:t>
      </w:r>
      <w:r w:rsidR="00A21984">
        <w:rPr>
          <w:rFonts w:ascii="Sylfaen" w:hAnsi="Sylfaen"/>
          <w:noProof/>
          <w:lang w:val="ka-GE"/>
        </w:rPr>
        <w:t>.18</w:t>
      </w:r>
      <w:r w:rsidR="004D6427" w:rsidRPr="00FF609A">
        <w:rPr>
          <w:rFonts w:ascii="Sylfaen" w:hAnsi="Sylfaen"/>
          <w:noProof/>
          <w:lang w:val="ka-GE"/>
        </w:rPr>
        <w:t>)</w:t>
      </w:r>
      <w:r w:rsidRPr="00FF609A">
        <w:rPr>
          <w:rFonts w:ascii="Sylfaen" w:hAnsi="Sylfaen"/>
          <w:noProof/>
          <w:lang w:val="ka-GE"/>
        </w:rPr>
        <w:t xml:space="preserve">. </w:t>
      </w:r>
    </w:p>
    <w:p w14:paraId="3AC8DA2B" w14:textId="77777777" w:rsidR="00A10DC6" w:rsidRPr="00FF609A" w:rsidRDefault="00A10DC6" w:rsidP="00F94982">
      <w:pPr>
        <w:pStyle w:val="BodyTextIndent1"/>
        <w:spacing w:after="0"/>
        <w:ind w:left="0" w:firstLine="709"/>
        <w:jc w:val="both"/>
        <w:rPr>
          <w:rFonts w:ascii="Sylfaen" w:hAnsi="Sylfaen"/>
          <w:noProof/>
        </w:rPr>
      </w:pPr>
    </w:p>
    <w:p w14:paraId="46666EB3" w14:textId="510DA3B0" w:rsidR="00A10DC6" w:rsidRDefault="004D6427" w:rsidP="00A10DC6">
      <w:pPr>
        <w:pStyle w:val="BodyTextIndent1"/>
        <w:spacing w:after="0"/>
        <w:ind w:left="0"/>
        <w:jc w:val="both"/>
        <w:rPr>
          <w:rFonts w:ascii="Sylfaen" w:hAnsi="Sylfaen"/>
          <w:b/>
          <w:sz w:val="20"/>
          <w:lang w:val="ka-GE"/>
        </w:rPr>
      </w:pPr>
      <w:r w:rsidRPr="00FF609A">
        <w:rPr>
          <w:rStyle w:val="fontstyle01"/>
          <w:rFonts w:cs="Sylfaen"/>
          <w:b/>
          <w:sz w:val="22"/>
          <w:lang w:val="ka-GE"/>
        </w:rPr>
        <w:t xml:space="preserve">ცხრილი </w:t>
      </w:r>
      <w:r w:rsidR="00B31F5F">
        <w:rPr>
          <w:rStyle w:val="fontstyle01"/>
          <w:rFonts w:cs="Sylfaen"/>
          <w:b/>
          <w:sz w:val="22"/>
          <w:lang w:val="ka-GE"/>
        </w:rPr>
        <w:t>3</w:t>
      </w:r>
      <w:r w:rsidR="00A21984">
        <w:rPr>
          <w:rStyle w:val="fontstyle01"/>
          <w:rFonts w:cs="Sylfaen"/>
          <w:b/>
          <w:sz w:val="22"/>
          <w:lang w:val="ka-GE"/>
        </w:rPr>
        <w:t>.18</w:t>
      </w:r>
      <w:r w:rsidRPr="00FF609A">
        <w:rPr>
          <w:rStyle w:val="fontstyle01"/>
          <w:rFonts w:cs="Sylfaen"/>
          <w:b/>
          <w:sz w:val="22"/>
          <w:lang w:val="ka-GE"/>
        </w:rPr>
        <w:t xml:space="preserve">: </w:t>
      </w:r>
      <w:r w:rsidR="00A10DC6" w:rsidRPr="00FF609A">
        <w:rPr>
          <w:rStyle w:val="fontstyle01"/>
          <w:rFonts w:cs="Sylfaen"/>
          <w:b/>
          <w:sz w:val="22"/>
        </w:rPr>
        <w:t>ცალკეულ</w:t>
      </w:r>
      <w:r w:rsidR="00A10DC6" w:rsidRPr="00FF609A">
        <w:rPr>
          <w:rStyle w:val="fontstyle11"/>
          <w:b/>
          <w:sz w:val="22"/>
        </w:rPr>
        <w:t xml:space="preserve"> </w:t>
      </w:r>
      <w:r w:rsidR="00A10DC6" w:rsidRPr="00FF609A">
        <w:rPr>
          <w:rStyle w:val="fontstyle01"/>
          <w:rFonts w:cs="Sylfaen"/>
          <w:b/>
          <w:sz w:val="22"/>
        </w:rPr>
        <w:t>ქალაქებში</w:t>
      </w:r>
      <w:r w:rsidR="00A10DC6" w:rsidRPr="00FF609A">
        <w:rPr>
          <w:rStyle w:val="fontstyle11"/>
          <w:b/>
          <w:sz w:val="22"/>
        </w:rPr>
        <w:t xml:space="preserve"> </w:t>
      </w:r>
      <w:r w:rsidR="00A10DC6" w:rsidRPr="00FF609A">
        <w:rPr>
          <w:rStyle w:val="fontstyle01"/>
          <w:rFonts w:cs="Sylfaen"/>
          <w:b/>
          <w:sz w:val="22"/>
        </w:rPr>
        <w:t>სტაციონარულ</w:t>
      </w:r>
      <w:r w:rsidR="00A10DC6" w:rsidRPr="00FF609A">
        <w:rPr>
          <w:rStyle w:val="fontstyle11"/>
          <w:b/>
          <w:sz w:val="22"/>
        </w:rPr>
        <w:t xml:space="preserve"> </w:t>
      </w:r>
      <w:r w:rsidR="00A10DC6" w:rsidRPr="00FF609A">
        <w:rPr>
          <w:rStyle w:val="fontstyle01"/>
          <w:rFonts w:cs="Sylfaen"/>
          <w:b/>
          <w:sz w:val="22"/>
        </w:rPr>
        <w:t>წყაროებში</w:t>
      </w:r>
      <w:r w:rsidR="00A10DC6" w:rsidRPr="00FF609A">
        <w:rPr>
          <w:rStyle w:val="fontstyle11"/>
          <w:b/>
          <w:sz w:val="22"/>
        </w:rPr>
        <w:t xml:space="preserve"> </w:t>
      </w:r>
      <w:r w:rsidR="00A10DC6" w:rsidRPr="00FF609A">
        <w:rPr>
          <w:rStyle w:val="fontstyle01"/>
          <w:rFonts w:cs="Sylfaen"/>
          <w:b/>
          <w:sz w:val="22"/>
        </w:rPr>
        <w:t>წარმოქმნილი</w:t>
      </w:r>
      <w:r w:rsidR="00A10DC6" w:rsidRPr="00FF609A">
        <w:rPr>
          <w:rStyle w:val="fontstyle11"/>
          <w:b/>
          <w:sz w:val="22"/>
        </w:rPr>
        <w:t xml:space="preserve">, </w:t>
      </w:r>
      <w:r w:rsidR="00A10DC6" w:rsidRPr="00FF609A">
        <w:rPr>
          <w:rFonts w:ascii="DumbaMtavr" w:hAnsi="DumbaMtavr"/>
          <w:b/>
          <w:color w:val="000000"/>
          <w:sz w:val="20"/>
        </w:rPr>
        <w:t xml:space="preserve"> </w:t>
      </w:r>
      <w:r w:rsidR="00A10DC6" w:rsidRPr="00FF609A">
        <w:rPr>
          <w:rStyle w:val="fontstyle01"/>
          <w:rFonts w:cs="Sylfaen"/>
          <w:b/>
          <w:sz w:val="22"/>
        </w:rPr>
        <w:t>დაჭერილი</w:t>
      </w:r>
      <w:r w:rsidR="00A10DC6" w:rsidRPr="00FF609A">
        <w:rPr>
          <w:rStyle w:val="fontstyle11"/>
          <w:b/>
          <w:sz w:val="22"/>
        </w:rPr>
        <w:t xml:space="preserve"> </w:t>
      </w:r>
      <w:r w:rsidR="00A10DC6" w:rsidRPr="00FF609A">
        <w:rPr>
          <w:rStyle w:val="fontstyle01"/>
          <w:rFonts w:cs="Sylfaen"/>
          <w:b/>
          <w:sz w:val="22"/>
        </w:rPr>
        <w:t>გაფრქვეული</w:t>
      </w:r>
      <w:r w:rsidR="00A10DC6" w:rsidRPr="00FF609A">
        <w:rPr>
          <w:rStyle w:val="fontstyle11"/>
          <w:b/>
          <w:sz w:val="22"/>
        </w:rPr>
        <w:t xml:space="preserve"> </w:t>
      </w:r>
      <w:r w:rsidR="00A10DC6" w:rsidRPr="00FF609A">
        <w:rPr>
          <w:rStyle w:val="fontstyle11"/>
          <w:rFonts w:ascii="Sylfaen" w:hAnsi="Sylfaen"/>
          <w:b/>
          <w:sz w:val="22"/>
          <w:lang w:val="ka-GE"/>
        </w:rPr>
        <w:t>მა</w:t>
      </w:r>
      <w:r w:rsidR="00A10DC6" w:rsidRPr="00FF609A">
        <w:rPr>
          <w:rStyle w:val="fontstyle01"/>
          <w:rFonts w:cs="Sylfaen"/>
          <w:b/>
          <w:sz w:val="22"/>
        </w:rPr>
        <w:t>ვნე</w:t>
      </w:r>
      <w:r w:rsidR="00A10DC6" w:rsidRPr="00FF609A">
        <w:rPr>
          <w:rStyle w:val="fontstyle11"/>
          <w:b/>
          <w:sz w:val="22"/>
        </w:rPr>
        <w:t xml:space="preserve"> </w:t>
      </w:r>
      <w:r w:rsidR="00A10DC6" w:rsidRPr="00FF609A">
        <w:rPr>
          <w:rStyle w:val="fontstyle11"/>
          <w:rFonts w:ascii="Sylfaen" w:hAnsi="Sylfaen"/>
          <w:b/>
          <w:sz w:val="22"/>
          <w:lang w:val="ka-GE"/>
        </w:rPr>
        <w:t>ნ</w:t>
      </w:r>
      <w:r w:rsidR="00A10DC6" w:rsidRPr="00FF609A">
        <w:rPr>
          <w:rStyle w:val="fontstyle01"/>
          <w:rFonts w:cs="Sylfaen"/>
          <w:b/>
          <w:sz w:val="22"/>
        </w:rPr>
        <w:t>ივთიერებები</w:t>
      </w:r>
      <w:r w:rsidR="00A10DC6" w:rsidRPr="00FF609A">
        <w:rPr>
          <w:rStyle w:val="fontstyle11"/>
          <w:b/>
          <w:sz w:val="22"/>
        </w:rPr>
        <w:t xml:space="preserve">, </w:t>
      </w:r>
      <w:r w:rsidR="00A10DC6" w:rsidRPr="00FF609A">
        <w:rPr>
          <w:rStyle w:val="fontstyle01"/>
          <w:rFonts w:cs="Sylfaen"/>
          <w:b/>
          <w:sz w:val="22"/>
        </w:rPr>
        <w:t>მათი</w:t>
      </w:r>
      <w:r w:rsidR="00A10DC6" w:rsidRPr="00FF609A">
        <w:rPr>
          <w:rStyle w:val="fontstyle11"/>
          <w:b/>
          <w:sz w:val="22"/>
        </w:rPr>
        <w:t xml:space="preserve"> </w:t>
      </w:r>
      <w:r w:rsidR="00A10DC6" w:rsidRPr="00FF609A">
        <w:rPr>
          <w:rStyle w:val="fontstyle01"/>
          <w:rFonts w:cs="Sylfaen"/>
          <w:b/>
          <w:sz w:val="22"/>
        </w:rPr>
        <w:t>წილი</w:t>
      </w:r>
      <w:r w:rsidR="00A10DC6" w:rsidRPr="00FF609A">
        <w:rPr>
          <w:rStyle w:val="fontstyle11"/>
          <w:b/>
          <w:sz w:val="22"/>
        </w:rPr>
        <w:t xml:space="preserve"> </w:t>
      </w:r>
      <w:r w:rsidR="00A10DC6" w:rsidRPr="00FF609A">
        <w:rPr>
          <w:rFonts w:ascii="DumbaMtavr" w:hAnsi="DumbaMtavr"/>
          <w:b/>
          <w:color w:val="000000"/>
          <w:sz w:val="20"/>
        </w:rPr>
        <w:t xml:space="preserve"> </w:t>
      </w:r>
      <w:r w:rsidR="00A10DC6" w:rsidRPr="00FF609A">
        <w:rPr>
          <w:rStyle w:val="fontstyle01"/>
          <w:rFonts w:cs="Sylfaen"/>
          <w:b/>
          <w:sz w:val="22"/>
        </w:rPr>
        <w:t>რეგიონისა</w:t>
      </w:r>
      <w:r w:rsidR="00A10DC6" w:rsidRPr="00FF609A">
        <w:rPr>
          <w:rStyle w:val="fontstyle11"/>
          <w:b/>
          <w:sz w:val="22"/>
        </w:rPr>
        <w:t xml:space="preserve"> </w:t>
      </w:r>
      <w:r w:rsidR="00A10DC6" w:rsidRPr="00FF609A">
        <w:rPr>
          <w:rStyle w:val="fontstyle01"/>
          <w:rFonts w:cs="Sylfaen"/>
          <w:b/>
          <w:sz w:val="22"/>
        </w:rPr>
        <w:t>და</w:t>
      </w:r>
      <w:r w:rsidR="00A10DC6" w:rsidRPr="00FF609A">
        <w:rPr>
          <w:rStyle w:val="fontstyle11"/>
          <w:b/>
          <w:sz w:val="22"/>
        </w:rPr>
        <w:t xml:space="preserve"> </w:t>
      </w:r>
      <w:r w:rsidR="00A10DC6" w:rsidRPr="00FF609A">
        <w:rPr>
          <w:rStyle w:val="fontstyle01"/>
          <w:rFonts w:cs="Sylfaen"/>
          <w:b/>
          <w:sz w:val="22"/>
        </w:rPr>
        <w:t>ქვეყნის</w:t>
      </w:r>
      <w:r w:rsidR="00A10DC6" w:rsidRPr="00FF609A">
        <w:rPr>
          <w:rStyle w:val="fontstyle11"/>
          <w:b/>
          <w:sz w:val="22"/>
        </w:rPr>
        <w:t xml:space="preserve"> </w:t>
      </w:r>
      <w:r w:rsidR="00A10DC6" w:rsidRPr="00FF609A">
        <w:rPr>
          <w:rStyle w:val="fontstyle01"/>
          <w:rFonts w:cs="Sylfaen"/>
          <w:b/>
          <w:sz w:val="22"/>
        </w:rPr>
        <w:t>ატმოსფერული</w:t>
      </w:r>
      <w:r w:rsidR="00A10DC6" w:rsidRPr="00FF609A">
        <w:rPr>
          <w:rStyle w:val="fontstyle11"/>
          <w:b/>
          <w:sz w:val="22"/>
        </w:rPr>
        <w:t xml:space="preserve"> </w:t>
      </w:r>
      <w:r w:rsidR="00A10DC6" w:rsidRPr="00FF609A">
        <w:rPr>
          <w:rStyle w:val="fontstyle01"/>
          <w:rFonts w:cs="Sylfaen"/>
          <w:b/>
          <w:sz w:val="22"/>
        </w:rPr>
        <w:t>ჰაერის</w:t>
      </w:r>
      <w:r w:rsidR="00A10DC6" w:rsidRPr="00FF609A">
        <w:rPr>
          <w:rStyle w:val="fontstyle11"/>
          <w:b/>
          <w:sz w:val="22"/>
        </w:rPr>
        <w:t xml:space="preserve"> </w:t>
      </w:r>
      <w:r w:rsidR="00A10DC6" w:rsidRPr="00FF609A">
        <w:rPr>
          <w:rStyle w:val="fontstyle01"/>
          <w:rFonts w:cs="Sylfaen"/>
          <w:b/>
          <w:sz w:val="22"/>
        </w:rPr>
        <w:t>დაბინძურებაში</w:t>
      </w:r>
      <w:r w:rsidR="00A10DC6" w:rsidRPr="00FF609A">
        <w:rPr>
          <w:rStyle w:val="fontstyle11"/>
          <w:b/>
          <w:sz w:val="22"/>
        </w:rPr>
        <w:t xml:space="preserve">, </w:t>
      </w:r>
      <w:r w:rsidR="00A10DC6" w:rsidRPr="00FF609A">
        <w:rPr>
          <w:rStyle w:val="fontstyle01"/>
          <w:b/>
          <w:sz w:val="22"/>
        </w:rPr>
        <w:t>201</w:t>
      </w:r>
      <w:r w:rsidR="007A0D02">
        <w:rPr>
          <w:rStyle w:val="fontstyle01"/>
          <w:b/>
          <w:sz w:val="22"/>
          <w:lang w:val="ka-GE"/>
        </w:rPr>
        <w:t>6-2017</w:t>
      </w:r>
      <w:r w:rsidR="00A10DC6" w:rsidRPr="00FF609A">
        <w:rPr>
          <w:b/>
          <w:sz w:val="20"/>
        </w:rPr>
        <w:t xml:space="preserve"> </w:t>
      </w:r>
    </w:p>
    <w:p w14:paraId="0FC8CEC1" w14:textId="77777777" w:rsidR="007A0D02" w:rsidRDefault="007A0D02" w:rsidP="00A10DC6">
      <w:pPr>
        <w:pStyle w:val="BodyTextIndent1"/>
        <w:spacing w:after="0"/>
        <w:ind w:left="0"/>
        <w:jc w:val="both"/>
        <w:rPr>
          <w:rFonts w:ascii="Sylfaen" w:hAnsi="Sylfaen"/>
          <w:b/>
          <w:sz w:val="20"/>
          <w:lang w:val="ka-GE"/>
        </w:rPr>
      </w:pPr>
    </w:p>
    <w:tbl>
      <w:tblPr>
        <w:tblStyle w:val="TableGrid"/>
        <w:tblW w:w="0" w:type="auto"/>
        <w:tblLook w:val="04A0" w:firstRow="1" w:lastRow="0" w:firstColumn="1" w:lastColumn="0" w:noHBand="0" w:noVBand="1"/>
      </w:tblPr>
      <w:tblGrid>
        <w:gridCol w:w="1600"/>
        <w:gridCol w:w="1358"/>
        <w:gridCol w:w="1194"/>
        <w:gridCol w:w="1417"/>
        <w:gridCol w:w="1843"/>
        <w:gridCol w:w="1559"/>
      </w:tblGrid>
      <w:tr w:rsidR="00805E5D" w14:paraId="1D598309" w14:textId="77777777" w:rsidTr="00445E05">
        <w:tc>
          <w:tcPr>
            <w:tcW w:w="1600" w:type="dxa"/>
          </w:tcPr>
          <w:p w14:paraId="621FC632" w14:textId="77777777" w:rsidR="00805E5D" w:rsidRPr="00805E5D" w:rsidRDefault="00805E5D" w:rsidP="00A10DC6">
            <w:pPr>
              <w:pStyle w:val="BodyTextIndent1"/>
              <w:spacing w:after="0"/>
              <w:ind w:left="0"/>
              <w:jc w:val="both"/>
              <w:rPr>
                <w:rFonts w:ascii="Sylfaen" w:hAnsi="Sylfaen"/>
                <w:noProof/>
                <w:sz w:val="18"/>
                <w:lang w:val="ka-GE"/>
              </w:rPr>
            </w:pPr>
          </w:p>
        </w:tc>
        <w:tc>
          <w:tcPr>
            <w:tcW w:w="3969" w:type="dxa"/>
            <w:gridSpan w:val="3"/>
          </w:tcPr>
          <w:p w14:paraId="3E067754" w14:textId="283A5F53"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მავნე ნივთიერება</w:t>
            </w:r>
          </w:p>
        </w:tc>
        <w:tc>
          <w:tcPr>
            <w:tcW w:w="3402" w:type="dxa"/>
            <w:gridSpan w:val="2"/>
          </w:tcPr>
          <w:p w14:paraId="7A7F43E5" w14:textId="1A73FBD5"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ქალაქის წილი, %</w:t>
            </w:r>
          </w:p>
        </w:tc>
      </w:tr>
      <w:tr w:rsidR="00805E5D" w14:paraId="50C760C4" w14:textId="77777777" w:rsidTr="00805E5D">
        <w:tc>
          <w:tcPr>
            <w:tcW w:w="1600" w:type="dxa"/>
          </w:tcPr>
          <w:p w14:paraId="0E04A7F2" w14:textId="77777777" w:rsidR="00805E5D" w:rsidRPr="00805E5D" w:rsidRDefault="00805E5D" w:rsidP="00A10DC6">
            <w:pPr>
              <w:pStyle w:val="BodyTextIndent1"/>
              <w:spacing w:after="0"/>
              <w:ind w:left="0"/>
              <w:jc w:val="both"/>
              <w:rPr>
                <w:rFonts w:ascii="Sylfaen" w:hAnsi="Sylfaen"/>
                <w:noProof/>
                <w:sz w:val="18"/>
                <w:lang w:val="ka-GE"/>
              </w:rPr>
            </w:pPr>
          </w:p>
        </w:tc>
        <w:tc>
          <w:tcPr>
            <w:tcW w:w="1358" w:type="dxa"/>
          </w:tcPr>
          <w:p w14:paraId="63ABA0D1" w14:textId="4039AE1B" w:rsidR="00805E5D" w:rsidRPr="00805E5D" w:rsidRDefault="00805E5D" w:rsidP="00A10DC6">
            <w:pPr>
              <w:pStyle w:val="BodyTextIndent1"/>
              <w:spacing w:after="0"/>
              <w:ind w:left="0"/>
              <w:jc w:val="both"/>
              <w:rPr>
                <w:rFonts w:ascii="Sylfaen" w:hAnsi="Sylfaen"/>
                <w:noProof/>
                <w:sz w:val="18"/>
                <w:lang w:val="ka-GE"/>
              </w:rPr>
            </w:pPr>
            <w:r w:rsidRPr="00805E5D">
              <w:rPr>
                <w:rFonts w:ascii="Sylfaen" w:hAnsi="Sylfaen"/>
                <w:noProof/>
                <w:sz w:val="18"/>
                <w:lang w:val="ka-GE"/>
              </w:rPr>
              <w:t>წარმოქმნილი</w:t>
            </w:r>
          </w:p>
        </w:tc>
        <w:tc>
          <w:tcPr>
            <w:tcW w:w="1194" w:type="dxa"/>
          </w:tcPr>
          <w:p w14:paraId="4A454AB7" w14:textId="7FD916B3" w:rsidR="00805E5D" w:rsidRPr="00805E5D" w:rsidRDefault="00805E5D" w:rsidP="00A10DC6">
            <w:pPr>
              <w:pStyle w:val="BodyTextIndent1"/>
              <w:spacing w:after="0"/>
              <w:ind w:left="0"/>
              <w:jc w:val="both"/>
              <w:rPr>
                <w:rFonts w:ascii="Sylfaen" w:hAnsi="Sylfaen"/>
                <w:noProof/>
                <w:sz w:val="18"/>
                <w:lang w:val="ka-GE"/>
              </w:rPr>
            </w:pPr>
            <w:r w:rsidRPr="00805E5D">
              <w:rPr>
                <w:rFonts w:ascii="Sylfaen" w:hAnsi="Sylfaen"/>
                <w:noProof/>
                <w:sz w:val="18"/>
                <w:lang w:val="ka-GE"/>
              </w:rPr>
              <w:t>დაჭერილი</w:t>
            </w:r>
          </w:p>
        </w:tc>
        <w:tc>
          <w:tcPr>
            <w:tcW w:w="1417" w:type="dxa"/>
          </w:tcPr>
          <w:p w14:paraId="5F5031AF" w14:textId="4648C983" w:rsidR="00805E5D" w:rsidRPr="00805E5D" w:rsidRDefault="00805E5D" w:rsidP="00A10DC6">
            <w:pPr>
              <w:pStyle w:val="BodyTextIndent1"/>
              <w:spacing w:after="0"/>
              <w:ind w:left="0"/>
              <w:jc w:val="both"/>
              <w:rPr>
                <w:rFonts w:ascii="Sylfaen" w:hAnsi="Sylfaen"/>
                <w:noProof/>
                <w:sz w:val="18"/>
                <w:lang w:val="ka-GE"/>
              </w:rPr>
            </w:pPr>
            <w:r w:rsidRPr="00805E5D">
              <w:rPr>
                <w:rFonts w:ascii="Sylfaen" w:hAnsi="Sylfaen"/>
                <w:noProof/>
                <w:sz w:val="18"/>
                <w:lang w:val="ka-GE"/>
              </w:rPr>
              <w:t>გაფრქვეული</w:t>
            </w:r>
          </w:p>
        </w:tc>
        <w:tc>
          <w:tcPr>
            <w:tcW w:w="1843" w:type="dxa"/>
          </w:tcPr>
          <w:p w14:paraId="228EF34C" w14:textId="7167836C" w:rsidR="00805E5D" w:rsidRPr="00805E5D" w:rsidRDefault="00805E5D" w:rsidP="00805E5D">
            <w:pPr>
              <w:pStyle w:val="BodyTextIndent1"/>
              <w:spacing w:after="0"/>
              <w:ind w:left="0"/>
              <w:jc w:val="center"/>
              <w:rPr>
                <w:rFonts w:ascii="Sylfaen" w:hAnsi="Sylfaen"/>
                <w:noProof/>
                <w:sz w:val="18"/>
                <w:lang w:val="ka-GE"/>
              </w:rPr>
            </w:pPr>
            <w:r w:rsidRPr="00805E5D">
              <w:rPr>
                <w:rFonts w:ascii="Sylfaen" w:hAnsi="Sylfaen"/>
                <w:noProof/>
                <w:sz w:val="18"/>
                <w:lang w:val="ka-GE"/>
              </w:rPr>
              <w:t>რეგიონის ჰაერის დაბინძურებაში</w:t>
            </w:r>
          </w:p>
        </w:tc>
        <w:tc>
          <w:tcPr>
            <w:tcW w:w="1559" w:type="dxa"/>
          </w:tcPr>
          <w:p w14:paraId="61187396" w14:textId="2B29C876" w:rsidR="00805E5D" w:rsidRPr="00805E5D" w:rsidRDefault="00805E5D" w:rsidP="00805E5D">
            <w:pPr>
              <w:pStyle w:val="BodyTextIndent1"/>
              <w:spacing w:after="0"/>
              <w:ind w:left="0"/>
              <w:jc w:val="center"/>
              <w:rPr>
                <w:rFonts w:ascii="Sylfaen" w:hAnsi="Sylfaen"/>
                <w:noProof/>
                <w:sz w:val="18"/>
                <w:lang w:val="ka-GE"/>
              </w:rPr>
            </w:pPr>
            <w:r w:rsidRPr="00805E5D">
              <w:rPr>
                <w:rFonts w:ascii="Sylfaen" w:hAnsi="Sylfaen"/>
                <w:noProof/>
                <w:sz w:val="18"/>
                <w:lang w:val="ka-GE"/>
              </w:rPr>
              <w:t>ქვეყნის ჰაერის დაბინძურებაში</w:t>
            </w:r>
          </w:p>
        </w:tc>
      </w:tr>
      <w:tr w:rsidR="00805E5D" w14:paraId="7D4F7219" w14:textId="77777777" w:rsidTr="00445E05">
        <w:tc>
          <w:tcPr>
            <w:tcW w:w="8971" w:type="dxa"/>
            <w:gridSpan w:val="6"/>
          </w:tcPr>
          <w:p w14:paraId="6499DA10" w14:textId="38092734"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2017</w:t>
            </w:r>
          </w:p>
        </w:tc>
      </w:tr>
      <w:tr w:rsidR="00805E5D" w14:paraId="7474130B" w14:textId="77777777" w:rsidTr="00805E5D">
        <w:tc>
          <w:tcPr>
            <w:tcW w:w="1600" w:type="dxa"/>
          </w:tcPr>
          <w:p w14:paraId="0BD82C3B" w14:textId="5EDA9174" w:rsidR="00805E5D" w:rsidRPr="00805E5D" w:rsidRDefault="00805E5D" w:rsidP="00A10DC6">
            <w:pPr>
              <w:pStyle w:val="BodyTextIndent1"/>
              <w:spacing w:after="0"/>
              <w:ind w:left="0"/>
              <w:jc w:val="both"/>
              <w:rPr>
                <w:rFonts w:ascii="Sylfaen" w:hAnsi="Sylfaen"/>
                <w:noProof/>
                <w:sz w:val="18"/>
                <w:lang w:val="ka-GE"/>
              </w:rPr>
            </w:pPr>
            <w:r>
              <w:rPr>
                <w:rFonts w:ascii="Sylfaen" w:hAnsi="Sylfaen"/>
                <w:noProof/>
                <w:sz w:val="18"/>
                <w:lang w:val="ka-GE"/>
              </w:rPr>
              <w:t>თბილისი</w:t>
            </w:r>
          </w:p>
        </w:tc>
        <w:tc>
          <w:tcPr>
            <w:tcW w:w="1358" w:type="dxa"/>
          </w:tcPr>
          <w:p w14:paraId="7F25828F" w14:textId="5231C47D"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28.1</w:t>
            </w:r>
          </w:p>
        </w:tc>
        <w:tc>
          <w:tcPr>
            <w:tcW w:w="1194" w:type="dxa"/>
          </w:tcPr>
          <w:p w14:paraId="5D0EB1D1" w14:textId="3D388B5B"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26.2</w:t>
            </w:r>
          </w:p>
        </w:tc>
        <w:tc>
          <w:tcPr>
            <w:tcW w:w="1417" w:type="dxa"/>
          </w:tcPr>
          <w:p w14:paraId="17C88129" w14:textId="339C1AC8"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1.9</w:t>
            </w:r>
          </w:p>
        </w:tc>
        <w:tc>
          <w:tcPr>
            <w:tcW w:w="1843" w:type="dxa"/>
          </w:tcPr>
          <w:p w14:paraId="020FBA65" w14:textId="5824F5F2"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100.0</w:t>
            </w:r>
          </w:p>
        </w:tc>
        <w:tc>
          <w:tcPr>
            <w:tcW w:w="1559" w:type="dxa"/>
          </w:tcPr>
          <w:p w14:paraId="306E6685" w14:textId="708A9E22"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4.1</w:t>
            </w:r>
          </w:p>
        </w:tc>
      </w:tr>
      <w:tr w:rsidR="00805E5D" w14:paraId="7B3C9986" w14:textId="77777777" w:rsidTr="00805E5D">
        <w:tc>
          <w:tcPr>
            <w:tcW w:w="1600" w:type="dxa"/>
          </w:tcPr>
          <w:p w14:paraId="4CD3FB9C" w14:textId="020B0A67" w:rsidR="00805E5D" w:rsidRPr="00805E5D" w:rsidRDefault="00805E5D" w:rsidP="00A10DC6">
            <w:pPr>
              <w:pStyle w:val="BodyTextIndent1"/>
              <w:spacing w:after="0"/>
              <w:ind w:left="0"/>
              <w:jc w:val="both"/>
              <w:rPr>
                <w:rFonts w:ascii="Sylfaen" w:hAnsi="Sylfaen"/>
                <w:noProof/>
                <w:sz w:val="18"/>
                <w:lang w:val="ka-GE"/>
              </w:rPr>
            </w:pPr>
            <w:r>
              <w:rPr>
                <w:rFonts w:ascii="Sylfaen" w:hAnsi="Sylfaen"/>
                <w:noProof/>
                <w:sz w:val="18"/>
                <w:lang w:val="ka-GE"/>
              </w:rPr>
              <w:t>ბათუმი</w:t>
            </w:r>
          </w:p>
        </w:tc>
        <w:tc>
          <w:tcPr>
            <w:tcW w:w="1358" w:type="dxa"/>
          </w:tcPr>
          <w:p w14:paraId="7B6874F9" w14:textId="5A4BDE01"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5.7</w:t>
            </w:r>
          </w:p>
        </w:tc>
        <w:tc>
          <w:tcPr>
            <w:tcW w:w="1194" w:type="dxa"/>
          </w:tcPr>
          <w:p w14:paraId="715C6479" w14:textId="3D46FBAC"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4.5</w:t>
            </w:r>
          </w:p>
        </w:tc>
        <w:tc>
          <w:tcPr>
            <w:tcW w:w="1417" w:type="dxa"/>
          </w:tcPr>
          <w:p w14:paraId="00876514" w14:textId="06BC45FF"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1.2</w:t>
            </w:r>
          </w:p>
        </w:tc>
        <w:tc>
          <w:tcPr>
            <w:tcW w:w="1843" w:type="dxa"/>
          </w:tcPr>
          <w:p w14:paraId="653D7220" w14:textId="1CFC21FA"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76.4</w:t>
            </w:r>
          </w:p>
        </w:tc>
        <w:tc>
          <w:tcPr>
            <w:tcW w:w="1559" w:type="dxa"/>
          </w:tcPr>
          <w:p w14:paraId="015028DF" w14:textId="10E1647B"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2.5</w:t>
            </w:r>
          </w:p>
        </w:tc>
      </w:tr>
      <w:tr w:rsidR="00805E5D" w14:paraId="209240DE" w14:textId="77777777" w:rsidTr="00805E5D">
        <w:tc>
          <w:tcPr>
            <w:tcW w:w="1600" w:type="dxa"/>
          </w:tcPr>
          <w:p w14:paraId="4B6C48FB" w14:textId="344CABCA" w:rsidR="00805E5D" w:rsidRDefault="00805E5D" w:rsidP="00A10DC6">
            <w:pPr>
              <w:pStyle w:val="BodyTextIndent1"/>
              <w:spacing w:after="0"/>
              <w:ind w:left="0"/>
              <w:jc w:val="both"/>
              <w:rPr>
                <w:rFonts w:ascii="Sylfaen" w:hAnsi="Sylfaen"/>
                <w:noProof/>
                <w:sz w:val="18"/>
                <w:lang w:val="ka-GE"/>
              </w:rPr>
            </w:pPr>
            <w:r>
              <w:rPr>
                <w:rFonts w:ascii="Sylfaen" w:hAnsi="Sylfaen"/>
                <w:noProof/>
                <w:sz w:val="18"/>
                <w:lang w:val="ka-GE"/>
              </w:rPr>
              <w:t>გარდაბანი</w:t>
            </w:r>
          </w:p>
        </w:tc>
        <w:tc>
          <w:tcPr>
            <w:tcW w:w="1358" w:type="dxa"/>
          </w:tcPr>
          <w:p w14:paraId="1438A864" w14:textId="2B90AA1A"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0.9</w:t>
            </w:r>
          </w:p>
        </w:tc>
        <w:tc>
          <w:tcPr>
            <w:tcW w:w="1194" w:type="dxa"/>
          </w:tcPr>
          <w:p w14:paraId="5CA0CAAF" w14:textId="6731D89D"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0.0</w:t>
            </w:r>
          </w:p>
        </w:tc>
        <w:tc>
          <w:tcPr>
            <w:tcW w:w="1417" w:type="dxa"/>
          </w:tcPr>
          <w:p w14:paraId="1F8C8AEC" w14:textId="1DF842BC"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0.9</w:t>
            </w:r>
          </w:p>
        </w:tc>
        <w:tc>
          <w:tcPr>
            <w:tcW w:w="1843" w:type="dxa"/>
          </w:tcPr>
          <w:p w14:paraId="6DBA3010" w14:textId="0FB03E3A"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7.2</w:t>
            </w:r>
          </w:p>
        </w:tc>
        <w:tc>
          <w:tcPr>
            <w:tcW w:w="1559" w:type="dxa"/>
          </w:tcPr>
          <w:p w14:paraId="1AD2B5B9" w14:textId="31D88C57"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1.8</w:t>
            </w:r>
          </w:p>
        </w:tc>
      </w:tr>
      <w:tr w:rsidR="00805E5D" w14:paraId="23A6F015" w14:textId="77777777" w:rsidTr="00805E5D">
        <w:tc>
          <w:tcPr>
            <w:tcW w:w="1600" w:type="dxa"/>
          </w:tcPr>
          <w:p w14:paraId="1033DA14" w14:textId="7C674689" w:rsidR="00805E5D" w:rsidRDefault="00805E5D" w:rsidP="00A10DC6">
            <w:pPr>
              <w:pStyle w:val="BodyTextIndent1"/>
              <w:spacing w:after="0"/>
              <w:ind w:left="0"/>
              <w:jc w:val="both"/>
              <w:rPr>
                <w:rFonts w:ascii="Sylfaen" w:hAnsi="Sylfaen"/>
                <w:noProof/>
                <w:sz w:val="18"/>
                <w:lang w:val="ka-GE"/>
              </w:rPr>
            </w:pPr>
            <w:r>
              <w:rPr>
                <w:rFonts w:ascii="Sylfaen" w:hAnsi="Sylfaen"/>
                <w:noProof/>
                <w:sz w:val="18"/>
                <w:lang w:val="ka-GE"/>
              </w:rPr>
              <w:t>ზესტაფონი</w:t>
            </w:r>
          </w:p>
        </w:tc>
        <w:tc>
          <w:tcPr>
            <w:tcW w:w="1358" w:type="dxa"/>
          </w:tcPr>
          <w:p w14:paraId="3041F3BA" w14:textId="67DA63D6"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58.8</w:t>
            </w:r>
          </w:p>
        </w:tc>
        <w:tc>
          <w:tcPr>
            <w:tcW w:w="1194" w:type="dxa"/>
          </w:tcPr>
          <w:p w14:paraId="6D3004D4" w14:textId="7E4FE4C9"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48.8</w:t>
            </w:r>
          </w:p>
        </w:tc>
        <w:tc>
          <w:tcPr>
            <w:tcW w:w="1417" w:type="dxa"/>
          </w:tcPr>
          <w:p w14:paraId="6636262F" w14:textId="2AC658E0"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10.0</w:t>
            </w:r>
          </w:p>
        </w:tc>
        <w:tc>
          <w:tcPr>
            <w:tcW w:w="1843" w:type="dxa"/>
          </w:tcPr>
          <w:p w14:paraId="4663CBF0" w14:textId="774FF8B4"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52.0</w:t>
            </w:r>
          </w:p>
        </w:tc>
        <w:tc>
          <w:tcPr>
            <w:tcW w:w="1559" w:type="dxa"/>
          </w:tcPr>
          <w:p w14:paraId="7D93A17B" w14:textId="5B8CAE49"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21.4</w:t>
            </w:r>
          </w:p>
        </w:tc>
      </w:tr>
      <w:tr w:rsidR="00805E5D" w14:paraId="6D69013B" w14:textId="77777777" w:rsidTr="00805E5D">
        <w:tc>
          <w:tcPr>
            <w:tcW w:w="1600" w:type="dxa"/>
          </w:tcPr>
          <w:p w14:paraId="7C6F27DF" w14:textId="2109F407" w:rsidR="00805E5D" w:rsidRDefault="00805E5D" w:rsidP="00A10DC6">
            <w:pPr>
              <w:pStyle w:val="BodyTextIndent1"/>
              <w:spacing w:after="0"/>
              <w:ind w:left="0"/>
              <w:jc w:val="both"/>
              <w:rPr>
                <w:rFonts w:ascii="Sylfaen" w:hAnsi="Sylfaen"/>
                <w:noProof/>
                <w:sz w:val="18"/>
                <w:lang w:val="ka-GE"/>
              </w:rPr>
            </w:pPr>
            <w:r>
              <w:rPr>
                <w:rFonts w:ascii="Sylfaen" w:hAnsi="Sylfaen"/>
                <w:noProof/>
                <w:sz w:val="18"/>
                <w:lang w:val="ka-GE"/>
              </w:rPr>
              <w:t>კასპი</w:t>
            </w:r>
          </w:p>
        </w:tc>
        <w:tc>
          <w:tcPr>
            <w:tcW w:w="1358" w:type="dxa"/>
          </w:tcPr>
          <w:p w14:paraId="4F5997DD" w14:textId="4034F204"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272.9</w:t>
            </w:r>
          </w:p>
        </w:tc>
        <w:tc>
          <w:tcPr>
            <w:tcW w:w="1194" w:type="dxa"/>
          </w:tcPr>
          <w:p w14:paraId="3B23CAE2" w14:textId="5A08E67C"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266.9</w:t>
            </w:r>
          </w:p>
        </w:tc>
        <w:tc>
          <w:tcPr>
            <w:tcW w:w="1417" w:type="dxa"/>
          </w:tcPr>
          <w:p w14:paraId="672B1285" w14:textId="164C5FFF"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6.0</w:t>
            </w:r>
          </w:p>
        </w:tc>
        <w:tc>
          <w:tcPr>
            <w:tcW w:w="1843" w:type="dxa"/>
          </w:tcPr>
          <w:p w14:paraId="7A727106" w14:textId="52051616"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85.2</w:t>
            </w:r>
          </w:p>
        </w:tc>
        <w:tc>
          <w:tcPr>
            <w:tcW w:w="1559" w:type="dxa"/>
          </w:tcPr>
          <w:p w14:paraId="1366E4ED" w14:textId="3F0707B4"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13.0</w:t>
            </w:r>
          </w:p>
        </w:tc>
      </w:tr>
      <w:tr w:rsidR="00805E5D" w14:paraId="11418826" w14:textId="77777777" w:rsidTr="00805E5D">
        <w:tc>
          <w:tcPr>
            <w:tcW w:w="1600" w:type="dxa"/>
          </w:tcPr>
          <w:p w14:paraId="22CE1D73" w14:textId="15E36692" w:rsidR="00805E5D" w:rsidRDefault="00805E5D" w:rsidP="00A10DC6">
            <w:pPr>
              <w:pStyle w:val="BodyTextIndent1"/>
              <w:spacing w:after="0"/>
              <w:ind w:left="0"/>
              <w:jc w:val="both"/>
              <w:rPr>
                <w:rFonts w:ascii="Sylfaen" w:hAnsi="Sylfaen"/>
                <w:noProof/>
                <w:sz w:val="18"/>
                <w:lang w:val="ka-GE"/>
              </w:rPr>
            </w:pPr>
            <w:r>
              <w:rPr>
                <w:rFonts w:ascii="Sylfaen" w:hAnsi="Sylfaen"/>
                <w:noProof/>
                <w:sz w:val="18"/>
                <w:lang w:val="ka-GE"/>
              </w:rPr>
              <w:t>რუსთავი</w:t>
            </w:r>
          </w:p>
        </w:tc>
        <w:tc>
          <w:tcPr>
            <w:tcW w:w="1358" w:type="dxa"/>
          </w:tcPr>
          <w:p w14:paraId="584C76AE" w14:textId="4A356529"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333.8</w:t>
            </w:r>
          </w:p>
        </w:tc>
        <w:tc>
          <w:tcPr>
            <w:tcW w:w="1194" w:type="dxa"/>
          </w:tcPr>
          <w:p w14:paraId="0871CA01" w14:textId="227EF971"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327.7</w:t>
            </w:r>
          </w:p>
        </w:tc>
        <w:tc>
          <w:tcPr>
            <w:tcW w:w="1417" w:type="dxa"/>
          </w:tcPr>
          <w:p w14:paraId="105F4535" w14:textId="0B0B6C38"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6.1</w:t>
            </w:r>
          </w:p>
        </w:tc>
        <w:tc>
          <w:tcPr>
            <w:tcW w:w="1843" w:type="dxa"/>
          </w:tcPr>
          <w:p w14:paraId="31EEC89D" w14:textId="282D3E35"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51.3</w:t>
            </w:r>
          </w:p>
        </w:tc>
        <w:tc>
          <w:tcPr>
            <w:tcW w:w="1559" w:type="dxa"/>
          </w:tcPr>
          <w:p w14:paraId="3092F804" w14:textId="0BBF4E6C"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13.0</w:t>
            </w:r>
          </w:p>
        </w:tc>
      </w:tr>
      <w:tr w:rsidR="00805E5D" w14:paraId="49F0C1EE" w14:textId="77777777" w:rsidTr="00805E5D">
        <w:tc>
          <w:tcPr>
            <w:tcW w:w="1600" w:type="dxa"/>
          </w:tcPr>
          <w:p w14:paraId="563A60C9" w14:textId="4FE2A117" w:rsidR="00805E5D" w:rsidRDefault="00805E5D" w:rsidP="00A10DC6">
            <w:pPr>
              <w:pStyle w:val="BodyTextIndent1"/>
              <w:spacing w:after="0"/>
              <w:ind w:left="0"/>
              <w:jc w:val="both"/>
              <w:rPr>
                <w:rFonts w:ascii="Sylfaen" w:hAnsi="Sylfaen"/>
                <w:noProof/>
                <w:sz w:val="18"/>
                <w:lang w:val="ka-GE"/>
              </w:rPr>
            </w:pPr>
            <w:r>
              <w:rPr>
                <w:rFonts w:ascii="Sylfaen" w:hAnsi="Sylfaen"/>
                <w:noProof/>
                <w:sz w:val="18"/>
                <w:lang w:val="ka-GE"/>
              </w:rPr>
              <w:t>ფოთი</w:t>
            </w:r>
          </w:p>
        </w:tc>
        <w:tc>
          <w:tcPr>
            <w:tcW w:w="1358" w:type="dxa"/>
          </w:tcPr>
          <w:p w14:paraId="189FF316" w14:textId="7D76AA56"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51.2</w:t>
            </w:r>
          </w:p>
        </w:tc>
        <w:tc>
          <w:tcPr>
            <w:tcW w:w="1194" w:type="dxa"/>
          </w:tcPr>
          <w:p w14:paraId="4B3D5454" w14:textId="7C342815"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50.9</w:t>
            </w:r>
          </w:p>
        </w:tc>
        <w:tc>
          <w:tcPr>
            <w:tcW w:w="1417" w:type="dxa"/>
          </w:tcPr>
          <w:p w14:paraId="0AD90358" w14:textId="504344C2"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0.3</w:t>
            </w:r>
          </w:p>
        </w:tc>
        <w:tc>
          <w:tcPr>
            <w:tcW w:w="1843" w:type="dxa"/>
          </w:tcPr>
          <w:p w14:paraId="4261FEDE" w14:textId="6AB84687"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37.7</w:t>
            </w:r>
          </w:p>
        </w:tc>
        <w:tc>
          <w:tcPr>
            <w:tcW w:w="1559" w:type="dxa"/>
          </w:tcPr>
          <w:p w14:paraId="447B5175" w14:textId="45304A65"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0.6</w:t>
            </w:r>
          </w:p>
        </w:tc>
      </w:tr>
      <w:tr w:rsidR="00805E5D" w14:paraId="32B8CE61" w14:textId="77777777" w:rsidTr="00805E5D">
        <w:tc>
          <w:tcPr>
            <w:tcW w:w="1600" w:type="dxa"/>
          </w:tcPr>
          <w:p w14:paraId="2B874891" w14:textId="76D221FF" w:rsidR="00805E5D" w:rsidRDefault="00805E5D" w:rsidP="00A10DC6">
            <w:pPr>
              <w:pStyle w:val="BodyTextIndent1"/>
              <w:spacing w:after="0"/>
              <w:ind w:left="0"/>
              <w:jc w:val="both"/>
              <w:rPr>
                <w:rFonts w:ascii="Sylfaen" w:hAnsi="Sylfaen"/>
                <w:noProof/>
                <w:sz w:val="18"/>
                <w:lang w:val="ka-GE"/>
              </w:rPr>
            </w:pPr>
            <w:r>
              <w:rPr>
                <w:rFonts w:ascii="Sylfaen" w:hAnsi="Sylfaen"/>
                <w:noProof/>
                <w:sz w:val="18"/>
                <w:lang w:val="ka-GE"/>
              </w:rPr>
              <w:t>ქუთაისი</w:t>
            </w:r>
          </w:p>
        </w:tc>
        <w:tc>
          <w:tcPr>
            <w:tcW w:w="1358" w:type="dxa"/>
          </w:tcPr>
          <w:p w14:paraId="7FF7B52B" w14:textId="4C719A48"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0.3</w:t>
            </w:r>
          </w:p>
        </w:tc>
        <w:tc>
          <w:tcPr>
            <w:tcW w:w="1194" w:type="dxa"/>
          </w:tcPr>
          <w:p w14:paraId="5CEE324C" w14:textId="77F2AB21"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0.1</w:t>
            </w:r>
          </w:p>
        </w:tc>
        <w:tc>
          <w:tcPr>
            <w:tcW w:w="1417" w:type="dxa"/>
          </w:tcPr>
          <w:p w14:paraId="390C7B3B" w14:textId="3FB1AAF5"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0.2</w:t>
            </w:r>
          </w:p>
        </w:tc>
        <w:tc>
          <w:tcPr>
            <w:tcW w:w="1843" w:type="dxa"/>
          </w:tcPr>
          <w:p w14:paraId="2EE0564F" w14:textId="3A7689A0"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1.0</w:t>
            </w:r>
          </w:p>
        </w:tc>
        <w:tc>
          <w:tcPr>
            <w:tcW w:w="1559" w:type="dxa"/>
          </w:tcPr>
          <w:p w14:paraId="6F5BE04D" w14:textId="68A2D144"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0.4</w:t>
            </w:r>
          </w:p>
        </w:tc>
      </w:tr>
      <w:tr w:rsidR="00805E5D" w14:paraId="40F37F92" w14:textId="77777777" w:rsidTr="00445E05">
        <w:tc>
          <w:tcPr>
            <w:tcW w:w="8971" w:type="dxa"/>
            <w:gridSpan w:val="6"/>
          </w:tcPr>
          <w:p w14:paraId="05C0651B" w14:textId="47A23AB1"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2016</w:t>
            </w:r>
          </w:p>
        </w:tc>
      </w:tr>
      <w:tr w:rsidR="00805E5D" w14:paraId="7681CE6C" w14:textId="77777777" w:rsidTr="00805E5D">
        <w:tc>
          <w:tcPr>
            <w:tcW w:w="1600" w:type="dxa"/>
          </w:tcPr>
          <w:p w14:paraId="738CB6B4" w14:textId="6F7AA0AB" w:rsidR="00805E5D" w:rsidRDefault="00805E5D" w:rsidP="00A10DC6">
            <w:pPr>
              <w:pStyle w:val="BodyTextIndent1"/>
              <w:spacing w:after="0"/>
              <w:ind w:left="0"/>
              <w:jc w:val="both"/>
              <w:rPr>
                <w:rFonts w:ascii="Sylfaen" w:hAnsi="Sylfaen"/>
                <w:noProof/>
                <w:sz w:val="18"/>
                <w:lang w:val="ka-GE"/>
              </w:rPr>
            </w:pPr>
            <w:r>
              <w:rPr>
                <w:rFonts w:ascii="Sylfaen" w:hAnsi="Sylfaen"/>
                <w:noProof/>
                <w:sz w:val="18"/>
                <w:lang w:val="ka-GE"/>
              </w:rPr>
              <w:lastRenderedPageBreak/>
              <w:t>თბილისი</w:t>
            </w:r>
          </w:p>
        </w:tc>
        <w:tc>
          <w:tcPr>
            <w:tcW w:w="1358" w:type="dxa"/>
          </w:tcPr>
          <w:p w14:paraId="784A1917" w14:textId="3D3BC663"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59.9</w:t>
            </w:r>
          </w:p>
        </w:tc>
        <w:tc>
          <w:tcPr>
            <w:tcW w:w="1194" w:type="dxa"/>
          </w:tcPr>
          <w:p w14:paraId="4DB17161" w14:textId="46FA533B"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57.7</w:t>
            </w:r>
          </w:p>
        </w:tc>
        <w:tc>
          <w:tcPr>
            <w:tcW w:w="1417" w:type="dxa"/>
          </w:tcPr>
          <w:p w14:paraId="2B5770FA" w14:textId="47A56C47"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1.8</w:t>
            </w:r>
          </w:p>
        </w:tc>
        <w:tc>
          <w:tcPr>
            <w:tcW w:w="1843" w:type="dxa"/>
          </w:tcPr>
          <w:p w14:paraId="5495FF62" w14:textId="6CA55CEF"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100.0</w:t>
            </w:r>
          </w:p>
        </w:tc>
        <w:tc>
          <w:tcPr>
            <w:tcW w:w="1559" w:type="dxa"/>
          </w:tcPr>
          <w:p w14:paraId="19734745" w14:textId="49430FF8"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4.0</w:t>
            </w:r>
          </w:p>
        </w:tc>
      </w:tr>
      <w:tr w:rsidR="00805E5D" w14:paraId="1F6661FF" w14:textId="77777777" w:rsidTr="00805E5D">
        <w:tc>
          <w:tcPr>
            <w:tcW w:w="1600" w:type="dxa"/>
          </w:tcPr>
          <w:p w14:paraId="691FD5E0" w14:textId="35CA301B" w:rsidR="00805E5D" w:rsidRDefault="00805E5D" w:rsidP="00A10DC6">
            <w:pPr>
              <w:pStyle w:val="BodyTextIndent1"/>
              <w:spacing w:after="0"/>
              <w:ind w:left="0"/>
              <w:jc w:val="both"/>
              <w:rPr>
                <w:rFonts w:ascii="Sylfaen" w:hAnsi="Sylfaen"/>
                <w:noProof/>
                <w:sz w:val="18"/>
                <w:lang w:val="ka-GE"/>
              </w:rPr>
            </w:pPr>
            <w:r>
              <w:rPr>
                <w:rFonts w:ascii="Sylfaen" w:hAnsi="Sylfaen"/>
                <w:noProof/>
                <w:sz w:val="18"/>
                <w:lang w:val="ka-GE"/>
              </w:rPr>
              <w:t>ბათუმი</w:t>
            </w:r>
          </w:p>
        </w:tc>
        <w:tc>
          <w:tcPr>
            <w:tcW w:w="1358" w:type="dxa"/>
          </w:tcPr>
          <w:p w14:paraId="055CCF5D" w14:textId="39368860"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5.5</w:t>
            </w:r>
          </w:p>
        </w:tc>
        <w:tc>
          <w:tcPr>
            <w:tcW w:w="1194" w:type="dxa"/>
          </w:tcPr>
          <w:p w14:paraId="548BE638" w14:textId="0C57E89C"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4.5</w:t>
            </w:r>
          </w:p>
        </w:tc>
        <w:tc>
          <w:tcPr>
            <w:tcW w:w="1417" w:type="dxa"/>
          </w:tcPr>
          <w:p w14:paraId="160BDE78" w14:textId="3037B630"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0.9</w:t>
            </w:r>
          </w:p>
        </w:tc>
        <w:tc>
          <w:tcPr>
            <w:tcW w:w="1843" w:type="dxa"/>
          </w:tcPr>
          <w:p w14:paraId="60625930" w14:textId="1EEB1E88"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78.4</w:t>
            </w:r>
          </w:p>
        </w:tc>
        <w:tc>
          <w:tcPr>
            <w:tcW w:w="1559" w:type="dxa"/>
          </w:tcPr>
          <w:p w14:paraId="38047E19" w14:textId="2CC87702"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2.1</w:t>
            </w:r>
          </w:p>
        </w:tc>
      </w:tr>
      <w:tr w:rsidR="00805E5D" w14:paraId="6DC012D3" w14:textId="77777777" w:rsidTr="00805E5D">
        <w:tc>
          <w:tcPr>
            <w:tcW w:w="1600" w:type="dxa"/>
          </w:tcPr>
          <w:p w14:paraId="76B6CE72" w14:textId="7C9F2867" w:rsidR="00805E5D" w:rsidRDefault="00805E5D" w:rsidP="00A10DC6">
            <w:pPr>
              <w:pStyle w:val="BodyTextIndent1"/>
              <w:spacing w:after="0"/>
              <w:ind w:left="0"/>
              <w:jc w:val="both"/>
              <w:rPr>
                <w:rFonts w:ascii="Sylfaen" w:hAnsi="Sylfaen"/>
                <w:noProof/>
                <w:sz w:val="18"/>
                <w:lang w:val="ka-GE"/>
              </w:rPr>
            </w:pPr>
            <w:r>
              <w:rPr>
                <w:rFonts w:ascii="Sylfaen" w:hAnsi="Sylfaen"/>
                <w:noProof/>
                <w:sz w:val="18"/>
                <w:lang w:val="ka-GE"/>
              </w:rPr>
              <w:t>გარდაბანი</w:t>
            </w:r>
          </w:p>
        </w:tc>
        <w:tc>
          <w:tcPr>
            <w:tcW w:w="1358" w:type="dxa"/>
          </w:tcPr>
          <w:p w14:paraId="5E1AE911" w14:textId="615896AD" w:rsidR="00805E5D" w:rsidRPr="00805E5D" w:rsidRDefault="00424748" w:rsidP="00805E5D">
            <w:pPr>
              <w:pStyle w:val="BodyTextIndent1"/>
              <w:spacing w:after="0"/>
              <w:ind w:left="0"/>
              <w:jc w:val="center"/>
              <w:rPr>
                <w:rFonts w:ascii="Sylfaen" w:hAnsi="Sylfaen"/>
                <w:noProof/>
                <w:sz w:val="18"/>
                <w:lang w:val="ka-GE"/>
              </w:rPr>
            </w:pPr>
            <w:r>
              <w:rPr>
                <w:rFonts w:ascii="Sylfaen" w:hAnsi="Sylfaen"/>
                <w:noProof/>
                <w:sz w:val="18"/>
                <w:lang w:val="ka-GE"/>
              </w:rPr>
              <w:t>0.9</w:t>
            </w:r>
          </w:p>
        </w:tc>
        <w:tc>
          <w:tcPr>
            <w:tcW w:w="1194" w:type="dxa"/>
          </w:tcPr>
          <w:p w14:paraId="496C228B" w14:textId="23836AE9"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0.0</w:t>
            </w:r>
          </w:p>
        </w:tc>
        <w:tc>
          <w:tcPr>
            <w:tcW w:w="1417" w:type="dxa"/>
          </w:tcPr>
          <w:p w14:paraId="54760184" w14:textId="64551378"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0.9</w:t>
            </w:r>
          </w:p>
        </w:tc>
        <w:tc>
          <w:tcPr>
            <w:tcW w:w="1843" w:type="dxa"/>
          </w:tcPr>
          <w:p w14:paraId="4E2508AF" w14:textId="3CFF1BDA"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8.0</w:t>
            </w:r>
          </w:p>
        </w:tc>
        <w:tc>
          <w:tcPr>
            <w:tcW w:w="1559" w:type="dxa"/>
          </w:tcPr>
          <w:p w14:paraId="7DCAF258" w14:textId="218A605E"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2.0</w:t>
            </w:r>
          </w:p>
        </w:tc>
      </w:tr>
      <w:tr w:rsidR="00805E5D" w14:paraId="0F46F51D" w14:textId="77777777" w:rsidTr="00805E5D">
        <w:tc>
          <w:tcPr>
            <w:tcW w:w="1600" w:type="dxa"/>
          </w:tcPr>
          <w:p w14:paraId="2AD300EB" w14:textId="303606A5" w:rsidR="00805E5D" w:rsidRDefault="00805E5D" w:rsidP="00A10DC6">
            <w:pPr>
              <w:pStyle w:val="BodyTextIndent1"/>
              <w:spacing w:after="0"/>
              <w:ind w:left="0"/>
              <w:jc w:val="both"/>
              <w:rPr>
                <w:rFonts w:ascii="Sylfaen" w:hAnsi="Sylfaen"/>
                <w:noProof/>
                <w:sz w:val="18"/>
                <w:lang w:val="ka-GE"/>
              </w:rPr>
            </w:pPr>
            <w:r>
              <w:rPr>
                <w:rFonts w:ascii="Sylfaen" w:hAnsi="Sylfaen"/>
                <w:noProof/>
                <w:sz w:val="18"/>
                <w:lang w:val="ka-GE"/>
              </w:rPr>
              <w:t>ზესტაფონი</w:t>
            </w:r>
          </w:p>
        </w:tc>
        <w:tc>
          <w:tcPr>
            <w:tcW w:w="1358" w:type="dxa"/>
          </w:tcPr>
          <w:p w14:paraId="7BD6FFE6" w14:textId="1E994D4E" w:rsidR="00805E5D" w:rsidRPr="00805E5D" w:rsidRDefault="00424748" w:rsidP="00805E5D">
            <w:pPr>
              <w:pStyle w:val="BodyTextIndent1"/>
              <w:spacing w:after="0"/>
              <w:ind w:left="0"/>
              <w:jc w:val="center"/>
              <w:rPr>
                <w:rFonts w:ascii="Sylfaen" w:hAnsi="Sylfaen"/>
                <w:noProof/>
                <w:sz w:val="18"/>
                <w:lang w:val="ka-GE"/>
              </w:rPr>
            </w:pPr>
            <w:r>
              <w:rPr>
                <w:rFonts w:ascii="Sylfaen" w:hAnsi="Sylfaen"/>
                <w:noProof/>
                <w:sz w:val="18"/>
                <w:lang w:val="ka-GE"/>
              </w:rPr>
              <w:t>50.3</w:t>
            </w:r>
          </w:p>
        </w:tc>
        <w:tc>
          <w:tcPr>
            <w:tcW w:w="1194" w:type="dxa"/>
          </w:tcPr>
          <w:p w14:paraId="0224142B" w14:textId="03A93601"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41.2</w:t>
            </w:r>
          </w:p>
        </w:tc>
        <w:tc>
          <w:tcPr>
            <w:tcW w:w="1417" w:type="dxa"/>
          </w:tcPr>
          <w:p w14:paraId="3D26619B" w14:textId="2ED8E01A"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9.1</w:t>
            </w:r>
          </w:p>
        </w:tc>
        <w:tc>
          <w:tcPr>
            <w:tcW w:w="1843" w:type="dxa"/>
          </w:tcPr>
          <w:p w14:paraId="047B42B1" w14:textId="21DC48DF"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59.6</w:t>
            </w:r>
          </w:p>
        </w:tc>
        <w:tc>
          <w:tcPr>
            <w:tcW w:w="1559" w:type="dxa"/>
          </w:tcPr>
          <w:p w14:paraId="07BA4071" w14:textId="549FCB6A"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20.5</w:t>
            </w:r>
          </w:p>
        </w:tc>
      </w:tr>
      <w:tr w:rsidR="00805E5D" w14:paraId="1B8CC0E5" w14:textId="77777777" w:rsidTr="00805E5D">
        <w:tc>
          <w:tcPr>
            <w:tcW w:w="1600" w:type="dxa"/>
          </w:tcPr>
          <w:p w14:paraId="0CB1A110" w14:textId="01D0D9CD" w:rsidR="00805E5D" w:rsidRDefault="00805E5D" w:rsidP="00A10DC6">
            <w:pPr>
              <w:pStyle w:val="BodyTextIndent1"/>
              <w:spacing w:after="0"/>
              <w:ind w:left="0"/>
              <w:jc w:val="both"/>
              <w:rPr>
                <w:rFonts w:ascii="Sylfaen" w:hAnsi="Sylfaen"/>
                <w:noProof/>
                <w:sz w:val="18"/>
                <w:lang w:val="ka-GE"/>
              </w:rPr>
            </w:pPr>
            <w:r>
              <w:rPr>
                <w:rFonts w:ascii="Sylfaen" w:hAnsi="Sylfaen"/>
                <w:noProof/>
                <w:sz w:val="18"/>
                <w:lang w:val="ka-GE"/>
              </w:rPr>
              <w:t>კასპი</w:t>
            </w:r>
          </w:p>
        </w:tc>
        <w:tc>
          <w:tcPr>
            <w:tcW w:w="1358" w:type="dxa"/>
          </w:tcPr>
          <w:p w14:paraId="157C9864" w14:textId="7A3776BC" w:rsidR="00805E5D" w:rsidRPr="00805E5D" w:rsidRDefault="00424748" w:rsidP="00805E5D">
            <w:pPr>
              <w:pStyle w:val="BodyTextIndent1"/>
              <w:spacing w:after="0"/>
              <w:ind w:left="0"/>
              <w:jc w:val="center"/>
              <w:rPr>
                <w:rFonts w:ascii="Sylfaen" w:hAnsi="Sylfaen"/>
                <w:noProof/>
                <w:sz w:val="18"/>
                <w:lang w:val="ka-GE"/>
              </w:rPr>
            </w:pPr>
            <w:r>
              <w:rPr>
                <w:rFonts w:ascii="Sylfaen" w:hAnsi="Sylfaen"/>
                <w:noProof/>
                <w:sz w:val="18"/>
                <w:lang w:val="ka-GE"/>
              </w:rPr>
              <w:t>257.3</w:t>
            </w:r>
          </w:p>
        </w:tc>
        <w:tc>
          <w:tcPr>
            <w:tcW w:w="1194" w:type="dxa"/>
          </w:tcPr>
          <w:p w14:paraId="67EEE2EE" w14:textId="0D89712C"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251.6</w:t>
            </w:r>
          </w:p>
        </w:tc>
        <w:tc>
          <w:tcPr>
            <w:tcW w:w="1417" w:type="dxa"/>
          </w:tcPr>
          <w:p w14:paraId="5284C3EA" w14:textId="511A0270"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5.7</w:t>
            </w:r>
          </w:p>
        </w:tc>
        <w:tc>
          <w:tcPr>
            <w:tcW w:w="1843" w:type="dxa"/>
          </w:tcPr>
          <w:p w14:paraId="4A5CC0B9" w14:textId="1AE46237"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74.9</w:t>
            </w:r>
          </w:p>
        </w:tc>
        <w:tc>
          <w:tcPr>
            <w:tcW w:w="1559" w:type="dxa"/>
          </w:tcPr>
          <w:p w14:paraId="635A5571" w14:textId="114B9679"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12.9</w:t>
            </w:r>
          </w:p>
        </w:tc>
      </w:tr>
      <w:tr w:rsidR="00805E5D" w14:paraId="55E73C5C" w14:textId="77777777" w:rsidTr="00805E5D">
        <w:tc>
          <w:tcPr>
            <w:tcW w:w="1600" w:type="dxa"/>
          </w:tcPr>
          <w:p w14:paraId="4AB4274F" w14:textId="23037D46" w:rsidR="00805E5D" w:rsidRDefault="00805E5D" w:rsidP="00A10DC6">
            <w:pPr>
              <w:pStyle w:val="BodyTextIndent1"/>
              <w:spacing w:after="0"/>
              <w:ind w:left="0"/>
              <w:jc w:val="both"/>
              <w:rPr>
                <w:rFonts w:ascii="Sylfaen" w:hAnsi="Sylfaen"/>
                <w:noProof/>
                <w:sz w:val="18"/>
                <w:lang w:val="ka-GE"/>
              </w:rPr>
            </w:pPr>
            <w:r>
              <w:rPr>
                <w:rFonts w:ascii="Sylfaen" w:hAnsi="Sylfaen"/>
                <w:noProof/>
                <w:sz w:val="18"/>
                <w:lang w:val="ka-GE"/>
              </w:rPr>
              <w:t>რუსთავი</w:t>
            </w:r>
          </w:p>
        </w:tc>
        <w:tc>
          <w:tcPr>
            <w:tcW w:w="1358" w:type="dxa"/>
          </w:tcPr>
          <w:p w14:paraId="7C54D278" w14:textId="3CD2FC7D" w:rsidR="00805E5D" w:rsidRPr="00805E5D" w:rsidRDefault="00424748" w:rsidP="00805E5D">
            <w:pPr>
              <w:pStyle w:val="BodyTextIndent1"/>
              <w:spacing w:after="0"/>
              <w:ind w:left="0"/>
              <w:jc w:val="center"/>
              <w:rPr>
                <w:rFonts w:ascii="Sylfaen" w:hAnsi="Sylfaen"/>
                <w:noProof/>
                <w:sz w:val="18"/>
                <w:lang w:val="ka-GE"/>
              </w:rPr>
            </w:pPr>
            <w:r>
              <w:rPr>
                <w:rFonts w:ascii="Sylfaen" w:hAnsi="Sylfaen"/>
                <w:noProof/>
                <w:sz w:val="18"/>
                <w:lang w:val="ka-GE"/>
              </w:rPr>
              <w:t>325.3</w:t>
            </w:r>
          </w:p>
        </w:tc>
        <w:tc>
          <w:tcPr>
            <w:tcW w:w="1194" w:type="dxa"/>
          </w:tcPr>
          <w:p w14:paraId="5D1B3E74" w14:textId="6CC77049"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319.5</w:t>
            </w:r>
          </w:p>
        </w:tc>
        <w:tc>
          <w:tcPr>
            <w:tcW w:w="1417" w:type="dxa"/>
          </w:tcPr>
          <w:p w14:paraId="7937C187" w14:textId="6DDC56FB"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5.8</w:t>
            </w:r>
          </w:p>
        </w:tc>
        <w:tc>
          <w:tcPr>
            <w:tcW w:w="1843" w:type="dxa"/>
          </w:tcPr>
          <w:p w14:paraId="6B084CA1" w14:textId="46988B3B"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51.9</w:t>
            </w:r>
          </w:p>
        </w:tc>
        <w:tc>
          <w:tcPr>
            <w:tcW w:w="1559" w:type="dxa"/>
          </w:tcPr>
          <w:p w14:paraId="3870AE9B" w14:textId="1BD86831"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13.1</w:t>
            </w:r>
          </w:p>
        </w:tc>
      </w:tr>
      <w:tr w:rsidR="00805E5D" w14:paraId="5A9532C3" w14:textId="77777777" w:rsidTr="00805E5D">
        <w:tc>
          <w:tcPr>
            <w:tcW w:w="1600" w:type="dxa"/>
          </w:tcPr>
          <w:p w14:paraId="79814B85" w14:textId="28C958A1" w:rsidR="00805E5D" w:rsidRDefault="00805E5D" w:rsidP="00A10DC6">
            <w:pPr>
              <w:pStyle w:val="BodyTextIndent1"/>
              <w:spacing w:after="0"/>
              <w:ind w:left="0"/>
              <w:jc w:val="both"/>
              <w:rPr>
                <w:rFonts w:ascii="Sylfaen" w:hAnsi="Sylfaen"/>
                <w:noProof/>
                <w:sz w:val="18"/>
                <w:lang w:val="ka-GE"/>
              </w:rPr>
            </w:pPr>
            <w:r>
              <w:rPr>
                <w:rFonts w:ascii="Sylfaen" w:hAnsi="Sylfaen"/>
                <w:noProof/>
                <w:sz w:val="18"/>
                <w:lang w:val="ka-GE"/>
              </w:rPr>
              <w:t>ფოთი</w:t>
            </w:r>
          </w:p>
        </w:tc>
        <w:tc>
          <w:tcPr>
            <w:tcW w:w="1358" w:type="dxa"/>
          </w:tcPr>
          <w:p w14:paraId="703B21D4" w14:textId="052D1A5C" w:rsidR="00805E5D" w:rsidRPr="00805E5D" w:rsidRDefault="00424748" w:rsidP="00805E5D">
            <w:pPr>
              <w:pStyle w:val="BodyTextIndent1"/>
              <w:spacing w:after="0"/>
              <w:ind w:left="0"/>
              <w:jc w:val="center"/>
              <w:rPr>
                <w:rFonts w:ascii="Sylfaen" w:hAnsi="Sylfaen"/>
                <w:noProof/>
                <w:sz w:val="18"/>
                <w:lang w:val="ka-GE"/>
              </w:rPr>
            </w:pPr>
            <w:r>
              <w:rPr>
                <w:rFonts w:ascii="Sylfaen" w:hAnsi="Sylfaen"/>
                <w:noProof/>
                <w:sz w:val="18"/>
                <w:lang w:val="ka-GE"/>
              </w:rPr>
              <w:t>0.7</w:t>
            </w:r>
          </w:p>
        </w:tc>
        <w:tc>
          <w:tcPr>
            <w:tcW w:w="1194" w:type="dxa"/>
          </w:tcPr>
          <w:p w14:paraId="278DAD3D" w14:textId="3A2B8F6A"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0.4</w:t>
            </w:r>
          </w:p>
        </w:tc>
        <w:tc>
          <w:tcPr>
            <w:tcW w:w="1417" w:type="dxa"/>
          </w:tcPr>
          <w:p w14:paraId="013BD44E" w14:textId="3901C249"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0.3</w:t>
            </w:r>
          </w:p>
        </w:tc>
        <w:tc>
          <w:tcPr>
            <w:tcW w:w="1843" w:type="dxa"/>
          </w:tcPr>
          <w:p w14:paraId="6F4C7153" w14:textId="65223990"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22.4</w:t>
            </w:r>
          </w:p>
        </w:tc>
        <w:tc>
          <w:tcPr>
            <w:tcW w:w="1559" w:type="dxa"/>
          </w:tcPr>
          <w:p w14:paraId="62A477CF" w14:textId="5821D72C"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0.6</w:t>
            </w:r>
          </w:p>
        </w:tc>
      </w:tr>
      <w:tr w:rsidR="00805E5D" w14:paraId="14A42140" w14:textId="77777777" w:rsidTr="00805E5D">
        <w:tc>
          <w:tcPr>
            <w:tcW w:w="1600" w:type="dxa"/>
          </w:tcPr>
          <w:p w14:paraId="5F02CDFF" w14:textId="779C6385" w:rsidR="00805E5D" w:rsidRDefault="00805E5D" w:rsidP="00A10DC6">
            <w:pPr>
              <w:pStyle w:val="BodyTextIndent1"/>
              <w:spacing w:after="0"/>
              <w:ind w:left="0"/>
              <w:jc w:val="both"/>
              <w:rPr>
                <w:rFonts w:ascii="Sylfaen" w:hAnsi="Sylfaen"/>
                <w:noProof/>
                <w:sz w:val="18"/>
                <w:lang w:val="ka-GE"/>
              </w:rPr>
            </w:pPr>
            <w:r>
              <w:rPr>
                <w:rFonts w:ascii="Sylfaen" w:hAnsi="Sylfaen"/>
                <w:noProof/>
                <w:sz w:val="18"/>
                <w:lang w:val="ka-GE"/>
              </w:rPr>
              <w:t>ქუთაისი</w:t>
            </w:r>
          </w:p>
        </w:tc>
        <w:tc>
          <w:tcPr>
            <w:tcW w:w="1358" w:type="dxa"/>
          </w:tcPr>
          <w:p w14:paraId="09A59073" w14:textId="2E58F1D2" w:rsidR="00805E5D" w:rsidRPr="00805E5D" w:rsidRDefault="00424748" w:rsidP="00805E5D">
            <w:pPr>
              <w:pStyle w:val="BodyTextIndent1"/>
              <w:spacing w:after="0"/>
              <w:ind w:left="0"/>
              <w:jc w:val="center"/>
              <w:rPr>
                <w:rFonts w:ascii="Sylfaen" w:hAnsi="Sylfaen"/>
                <w:noProof/>
                <w:sz w:val="18"/>
                <w:lang w:val="ka-GE"/>
              </w:rPr>
            </w:pPr>
            <w:r>
              <w:rPr>
                <w:rFonts w:ascii="Sylfaen" w:hAnsi="Sylfaen"/>
                <w:noProof/>
                <w:sz w:val="18"/>
                <w:lang w:val="ka-GE"/>
              </w:rPr>
              <w:t>1.3</w:t>
            </w:r>
          </w:p>
        </w:tc>
        <w:tc>
          <w:tcPr>
            <w:tcW w:w="1194" w:type="dxa"/>
          </w:tcPr>
          <w:p w14:paraId="2FA332F7" w14:textId="3429A8C1"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1.0</w:t>
            </w:r>
          </w:p>
        </w:tc>
        <w:tc>
          <w:tcPr>
            <w:tcW w:w="1417" w:type="dxa"/>
          </w:tcPr>
          <w:p w14:paraId="22E7077F" w14:textId="138741F7"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0.2</w:t>
            </w:r>
          </w:p>
        </w:tc>
        <w:tc>
          <w:tcPr>
            <w:tcW w:w="1843" w:type="dxa"/>
          </w:tcPr>
          <w:p w14:paraId="14175DD8" w14:textId="6D072F10"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1.6</w:t>
            </w:r>
          </w:p>
        </w:tc>
        <w:tc>
          <w:tcPr>
            <w:tcW w:w="1559" w:type="dxa"/>
          </w:tcPr>
          <w:p w14:paraId="5F77DE9D" w14:textId="254895BE" w:rsidR="00805E5D" w:rsidRPr="00805E5D" w:rsidRDefault="00805E5D" w:rsidP="00805E5D">
            <w:pPr>
              <w:pStyle w:val="BodyTextIndent1"/>
              <w:spacing w:after="0"/>
              <w:ind w:left="0"/>
              <w:jc w:val="center"/>
              <w:rPr>
                <w:rFonts w:ascii="Sylfaen" w:hAnsi="Sylfaen"/>
                <w:noProof/>
                <w:sz w:val="18"/>
                <w:lang w:val="ka-GE"/>
              </w:rPr>
            </w:pPr>
            <w:r>
              <w:rPr>
                <w:rFonts w:ascii="Sylfaen" w:hAnsi="Sylfaen"/>
                <w:noProof/>
                <w:sz w:val="18"/>
                <w:lang w:val="ka-GE"/>
              </w:rPr>
              <w:t>0.5</w:t>
            </w:r>
          </w:p>
        </w:tc>
      </w:tr>
    </w:tbl>
    <w:p w14:paraId="25B08DDE" w14:textId="766F2DC4" w:rsidR="007A0D02" w:rsidRPr="00805E5D" w:rsidRDefault="00805E5D" w:rsidP="00A10DC6">
      <w:pPr>
        <w:pStyle w:val="BodyTextIndent1"/>
        <w:spacing w:after="0"/>
        <w:ind w:left="0"/>
        <w:jc w:val="both"/>
        <w:rPr>
          <w:rFonts w:ascii="Sylfaen" w:hAnsi="Sylfaen"/>
          <w:noProof/>
          <w:sz w:val="18"/>
          <w:lang w:val="ka-GE"/>
        </w:rPr>
      </w:pPr>
      <w:r w:rsidRPr="00805E5D">
        <w:rPr>
          <w:rFonts w:ascii="Sylfaen" w:hAnsi="Sylfaen"/>
          <w:noProof/>
          <w:sz w:val="18"/>
          <w:lang w:val="ka-GE"/>
        </w:rPr>
        <w:t>წყარო: საქართველოს გარემოს დაცვისა და სოფლის მეურნეობის სამინისტრო</w:t>
      </w:r>
    </w:p>
    <w:p w14:paraId="62B1A304" w14:textId="56E57EFC" w:rsidR="00A10DC6" w:rsidRPr="00FF609A" w:rsidRDefault="00A10DC6" w:rsidP="00A10DC6">
      <w:pPr>
        <w:spacing w:line="276" w:lineRule="auto"/>
        <w:jc w:val="both"/>
        <w:rPr>
          <w:rFonts w:ascii="Sylfaen" w:hAnsi="Sylfaen"/>
          <w:sz w:val="22"/>
          <w:szCs w:val="22"/>
          <w:lang w:val="ka-GE"/>
        </w:rPr>
      </w:pPr>
      <w:bookmarkStart w:id="72" w:name="_Toc56057697"/>
      <w:bookmarkStart w:id="73" w:name="_Toc56057204"/>
      <w:bookmarkStart w:id="74" w:name="_Toc56056077"/>
      <w:bookmarkStart w:id="75" w:name="_Toc55736315"/>
    </w:p>
    <w:p w14:paraId="53C7B010" w14:textId="77777777" w:rsidR="00A10DC6" w:rsidRPr="00FF609A" w:rsidRDefault="00A10DC6" w:rsidP="00C80E99">
      <w:pPr>
        <w:spacing w:line="276" w:lineRule="auto"/>
        <w:ind w:firstLine="720"/>
        <w:jc w:val="both"/>
        <w:rPr>
          <w:rFonts w:ascii="Sylfaen" w:hAnsi="Sylfaen"/>
          <w:sz w:val="22"/>
          <w:szCs w:val="22"/>
          <w:lang w:val="ka-GE"/>
        </w:rPr>
      </w:pPr>
    </w:p>
    <w:p w14:paraId="2EBA26F6" w14:textId="7A49756F" w:rsidR="00C80E99" w:rsidRPr="00FF609A" w:rsidRDefault="00C80E99" w:rsidP="00506BBE">
      <w:pPr>
        <w:spacing w:line="276" w:lineRule="auto"/>
        <w:jc w:val="both"/>
        <w:rPr>
          <w:rFonts w:ascii="Sylfaen" w:hAnsi="Sylfaen"/>
          <w:sz w:val="22"/>
          <w:szCs w:val="22"/>
        </w:rPr>
      </w:pPr>
      <w:r w:rsidRPr="00FF609A">
        <w:rPr>
          <w:rFonts w:ascii="Sylfaen" w:hAnsi="Sylfaen"/>
          <w:sz w:val="22"/>
          <w:szCs w:val="22"/>
          <w:lang w:val="ka-GE"/>
        </w:rPr>
        <w:t>ატმოსფეროში მავნე ნივთიერებათა გაფრქვევების რაოდენობრივი მახასიათებლების მიხედვით,  ბენზინზე მომუშავე ავტოტრანსპორტიდან ატმოსფეროში გაცილებით მეტი მავნე ნივთიერებები გაიფრქვა, ვიდრე დიზელის საწვავზე მომუშავე ავტომანქანებიდან. სულ ავტოსატრანსპორტო საშუალებებიდან გაფრქვეულ მავნე ნივთიერებათა შორის ყველაზე დი</w:t>
      </w:r>
      <w:r w:rsidR="00A10DC6" w:rsidRPr="00FF609A">
        <w:rPr>
          <w:rFonts w:ascii="Sylfaen" w:hAnsi="Sylfaen"/>
          <w:sz w:val="22"/>
          <w:szCs w:val="22"/>
          <w:lang w:val="ka-GE"/>
        </w:rPr>
        <w:t xml:space="preserve">დი წილი ნახშირჟანგზე მოდიოდა </w:t>
      </w:r>
      <w:r w:rsidRPr="00FF609A">
        <w:rPr>
          <w:rFonts w:ascii="Sylfaen" w:hAnsi="Sylfaen"/>
          <w:sz w:val="22"/>
          <w:szCs w:val="22"/>
          <w:lang w:val="ka-GE"/>
        </w:rPr>
        <w:t xml:space="preserve"> (ცხრილი </w:t>
      </w:r>
      <w:r w:rsidR="00B31F5F">
        <w:rPr>
          <w:rFonts w:ascii="Sylfaen" w:hAnsi="Sylfaen"/>
          <w:sz w:val="22"/>
          <w:szCs w:val="22"/>
          <w:lang w:val="ka-GE"/>
        </w:rPr>
        <w:t>3</w:t>
      </w:r>
      <w:r w:rsidR="00A21984">
        <w:rPr>
          <w:rFonts w:ascii="Sylfaen" w:hAnsi="Sylfaen"/>
          <w:sz w:val="22"/>
          <w:szCs w:val="22"/>
          <w:lang w:val="ka-GE"/>
        </w:rPr>
        <w:t>.19</w:t>
      </w:r>
      <w:r w:rsidRPr="00FF609A">
        <w:rPr>
          <w:rFonts w:ascii="Sylfaen" w:hAnsi="Sylfaen"/>
          <w:sz w:val="22"/>
          <w:szCs w:val="22"/>
          <w:lang w:val="ka-GE"/>
        </w:rPr>
        <w:t>).</w:t>
      </w:r>
    </w:p>
    <w:p w14:paraId="36757A58" w14:textId="77777777" w:rsidR="00C80E99" w:rsidRPr="00FF609A" w:rsidRDefault="00C80E99" w:rsidP="00C80E99">
      <w:pPr>
        <w:spacing w:line="276" w:lineRule="auto"/>
        <w:ind w:firstLine="720"/>
        <w:jc w:val="both"/>
        <w:rPr>
          <w:rFonts w:ascii="Sylfaen" w:hAnsi="Sylfaen"/>
          <w:sz w:val="22"/>
          <w:szCs w:val="22"/>
        </w:rPr>
      </w:pPr>
    </w:p>
    <w:p w14:paraId="53E346AD" w14:textId="479BD3C6" w:rsidR="00C80E99" w:rsidRPr="007A0D02" w:rsidRDefault="00C80E99" w:rsidP="00C80E99">
      <w:pPr>
        <w:spacing w:line="276" w:lineRule="auto"/>
        <w:jc w:val="center"/>
        <w:rPr>
          <w:rFonts w:ascii="Sylfaen" w:hAnsi="Sylfaen"/>
          <w:b/>
          <w:szCs w:val="22"/>
          <w:lang w:val="ka-GE"/>
        </w:rPr>
      </w:pPr>
      <w:r w:rsidRPr="00FF609A">
        <w:rPr>
          <w:rStyle w:val="fontstyle01"/>
          <w:rFonts w:cs="Sylfaen"/>
          <w:b/>
          <w:sz w:val="22"/>
          <w:lang w:val="ka-GE"/>
        </w:rPr>
        <w:t xml:space="preserve">ცხრილი </w:t>
      </w:r>
      <w:r w:rsidR="00B31F5F">
        <w:rPr>
          <w:rStyle w:val="fontstyle01"/>
          <w:rFonts w:cs="Sylfaen"/>
          <w:b/>
          <w:sz w:val="22"/>
          <w:lang w:val="ka-GE"/>
        </w:rPr>
        <w:t>3</w:t>
      </w:r>
      <w:r w:rsidR="00A21984">
        <w:rPr>
          <w:rStyle w:val="fontstyle01"/>
          <w:rFonts w:cs="Sylfaen"/>
          <w:b/>
          <w:sz w:val="22"/>
          <w:lang w:val="ka-GE"/>
        </w:rPr>
        <w:t>.19</w:t>
      </w:r>
      <w:r w:rsidRPr="00FF609A">
        <w:rPr>
          <w:rStyle w:val="fontstyle01"/>
          <w:rFonts w:cs="Sylfaen"/>
          <w:b/>
          <w:sz w:val="22"/>
          <w:lang w:val="ka-GE"/>
        </w:rPr>
        <w:t xml:space="preserve">. </w:t>
      </w:r>
      <w:r w:rsidRPr="00FF609A">
        <w:rPr>
          <w:rStyle w:val="fontstyle01"/>
          <w:rFonts w:cs="Sylfaen"/>
          <w:b/>
          <w:sz w:val="22"/>
        </w:rPr>
        <w:t>ავტოტრანსპორტის</w:t>
      </w:r>
      <w:r w:rsidRPr="00FF609A">
        <w:rPr>
          <w:rStyle w:val="fontstyle01"/>
          <w:b/>
          <w:sz w:val="22"/>
        </w:rPr>
        <w:t xml:space="preserve"> </w:t>
      </w:r>
      <w:r w:rsidRPr="00FF609A">
        <w:rPr>
          <w:rStyle w:val="fontstyle01"/>
          <w:rFonts w:cs="Sylfaen"/>
          <w:b/>
          <w:sz w:val="22"/>
        </w:rPr>
        <w:t>მიერ</w:t>
      </w:r>
      <w:r w:rsidRPr="00FF609A">
        <w:rPr>
          <w:rStyle w:val="fontstyle01"/>
          <w:b/>
          <w:sz w:val="22"/>
        </w:rPr>
        <w:t xml:space="preserve"> </w:t>
      </w:r>
      <w:r w:rsidRPr="00FF609A">
        <w:rPr>
          <w:rStyle w:val="fontstyle01"/>
          <w:rFonts w:cs="Sylfaen"/>
          <w:b/>
          <w:sz w:val="22"/>
        </w:rPr>
        <w:t>ატმოსფეროში</w:t>
      </w:r>
      <w:r w:rsidRPr="00FF609A">
        <w:rPr>
          <w:rStyle w:val="fontstyle01"/>
          <w:b/>
          <w:sz w:val="22"/>
        </w:rPr>
        <w:t xml:space="preserve"> </w:t>
      </w:r>
      <w:r w:rsidRPr="00FF609A">
        <w:rPr>
          <w:rStyle w:val="fontstyle01"/>
          <w:rFonts w:cs="Sylfaen"/>
          <w:b/>
          <w:sz w:val="22"/>
        </w:rPr>
        <w:t>გაფრქვეული</w:t>
      </w:r>
      <w:r w:rsidRPr="00FF609A">
        <w:rPr>
          <w:rStyle w:val="fontstyle01"/>
          <w:b/>
          <w:sz w:val="22"/>
        </w:rPr>
        <w:t xml:space="preserve"> </w:t>
      </w:r>
      <w:r w:rsidRPr="00FF609A">
        <w:rPr>
          <w:rStyle w:val="fontstyle01"/>
          <w:rFonts w:cs="Sylfaen"/>
          <w:b/>
          <w:sz w:val="22"/>
        </w:rPr>
        <w:t>მავნე</w:t>
      </w:r>
      <w:r w:rsidRPr="00FF609A">
        <w:rPr>
          <w:rFonts w:ascii="Sylfaen" w:hAnsi="Sylfaen"/>
          <w:b/>
          <w:color w:val="000000"/>
          <w:sz w:val="18"/>
        </w:rPr>
        <w:t xml:space="preserve"> </w:t>
      </w:r>
      <w:r w:rsidRPr="00FF609A">
        <w:rPr>
          <w:rStyle w:val="fontstyle01"/>
          <w:rFonts w:cs="Sylfaen"/>
          <w:b/>
          <w:sz w:val="22"/>
        </w:rPr>
        <w:t>ნივთიერებები</w:t>
      </w:r>
      <w:r w:rsidRPr="00FF609A">
        <w:rPr>
          <w:rStyle w:val="fontstyle01"/>
          <w:b/>
          <w:sz w:val="22"/>
        </w:rPr>
        <w:t xml:space="preserve"> </w:t>
      </w:r>
      <w:r w:rsidRPr="00FF609A">
        <w:rPr>
          <w:rStyle w:val="fontstyle01"/>
          <w:rFonts w:cs="Sylfaen"/>
          <w:b/>
          <w:sz w:val="22"/>
        </w:rPr>
        <w:t>სახეობების</w:t>
      </w:r>
      <w:r w:rsidRPr="00FF609A">
        <w:rPr>
          <w:rStyle w:val="fontstyle01"/>
          <w:b/>
          <w:sz w:val="22"/>
        </w:rPr>
        <w:t xml:space="preserve"> </w:t>
      </w:r>
      <w:r w:rsidRPr="00FF609A">
        <w:rPr>
          <w:rStyle w:val="fontstyle01"/>
          <w:rFonts w:cs="Sylfaen"/>
          <w:b/>
          <w:sz w:val="22"/>
        </w:rPr>
        <w:t>მიხედვით</w:t>
      </w:r>
      <w:r w:rsidR="007A0D02">
        <w:rPr>
          <w:rStyle w:val="fontstyle01"/>
          <w:rFonts w:cs="Sylfaen"/>
          <w:b/>
          <w:sz w:val="22"/>
          <w:lang w:val="ka-GE"/>
        </w:rPr>
        <w:t xml:space="preserve"> (ათასი ტონა)</w:t>
      </w:r>
    </w:p>
    <w:p w14:paraId="511B4A57" w14:textId="020F85B7" w:rsidR="00C80E99" w:rsidRPr="00FF609A" w:rsidRDefault="007A0D02" w:rsidP="00C80E99">
      <w:pPr>
        <w:spacing w:line="276" w:lineRule="auto"/>
        <w:rPr>
          <w:rFonts w:ascii="Sylfaen" w:hAnsi="Sylfaen"/>
          <w:sz w:val="22"/>
          <w:szCs w:val="22"/>
        </w:rPr>
      </w:pPr>
      <w:r>
        <w:rPr>
          <w:noProof/>
        </w:rPr>
        <w:drawing>
          <wp:inline distT="0" distB="0" distL="0" distR="0" wp14:anchorId="28897108" wp14:editId="5B3B203F">
            <wp:extent cx="6117686" cy="216317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1"/>
                    <a:srcRect t="1553" b="-1"/>
                    <a:stretch/>
                  </pic:blipFill>
                  <pic:spPr bwMode="auto">
                    <a:xfrm>
                      <a:off x="0" y="0"/>
                      <a:ext cx="6120765" cy="2164260"/>
                    </a:xfrm>
                    <a:prstGeom prst="rect">
                      <a:avLst/>
                    </a:prstGeom>
                    <a:ln>
                      <a:noFill/>
                    </a:ln>
                    <a:extLst>
                      <a:ext uri="{53640926-AAD7-44D8-BBD7-CCE9431645EC}">
                        <a14:shadowObscured xmlns:a14="http://schemas.microsoft.com/office/drawing/2010/main"/>
                      </a:ext>
                    </a:extLst>
                  </pic:spPr>
                </pic:pic>
              </a:graphicData>
            </a:graphic>
          </wp:inline>
        </w:drawing>
      </w:r>
    </w:p>
    <w:p w14:paraId="1EFFD03D" w14:textId="77777777" w:rsidR="00C80E99" w:rsidRPr="00FF609A" w:rsidRDefault="00C80E99" w:rsidP="00F94982">
      <w:pPr>
        <w:pStyle w:val="BodyTextIndent1"/>
        <w:spacing w:after="0"/>
        <w:ind w:left="0" w:firstLine="709"/>
        <w:jc w:val="both"/>
        <w:rPr>
          <w:rFonts w:ascii="Sylfaen" w:hAnsi="Sylfaen"/>
          <w:lang w:val="ka-GE"/>
        </w:rPr>
      </w:pPr>
    </w:p>
    <w:p w14:paraId="56E46576" w14:textId="77777777" w:rsidR="00740127" w:rsidRDefault="00740127" w:rsidP="004D6427">
      <w:pPr>
        <w:pStyle w:val="BodyTextIndent1"/>
        <w:spacing w:after="0"/>
        <w:ind w:left="0"/>
        <w:jc w:val="both"/>
        <w:rPr>
          <w:rFonts w:ascii="Sylfaen" w:hAnsi="Sylfaen"/>
          <w:lang w:val="ka-GE"/>
        </w:rPr>
      </w:pPr>
      <w:r w:rsidRPr="00FF609A">
        <w:rPr>
          <w:rFonts w:ascii="Sylfaen" w:hAnsi="Sylfaen"/>
          <w:lang w:val="ka-GE"/>
        </w:rPr>
        <w:t>ყოველივე ზემოაღნიშნულის გათვალისწინებით, ცხადი ხდება, რომ ქვეყნის დასახლებული ადგილების ატმოსფერული ჰაერის სანიტარიული დაცვისა და მოსახლეობის ჯანმრთელობისათვის უსაფრთხო გარემოს უზრუნველსაყოფად მისი ხარისხობრივი მდგომარეობის მონიტორინგის საკითხი კვლავ აქტუალურია.</w:t>
      </w:r>
    </w:p>
    <w:p w14:paraId="295EBD46" w14:textId="77777777" w:rsidR="00A21984" w:rsidRPr="00FF609A" w:rsidRDefault="00A21984" w:rsidP="004D6427">
      <w:pPr>
        <w:pStyle w:val="BodyTextIndent1"/>
        <w:spacing w:after="0"/>
        <w:ind w:left="0"/>
        <w:jc w:val="both"/>
        <w:rPr>
          <w:rFonts w:ascii="Sylfaen" w:hAnsi="Sylfaen"/>
          <w:lang w:val="ka-GE"/>
        </w:rPr>
      </w:pPr>
    </w:p>
    <w:p w14:paraId="13154DA4" w14:textId="77777777" w:rsidR="00740127" w:rsidRPr="00FF609A" w:rsidRDefault="00740127" w:rsidP="00F94982">
      <w:pPr>
        <w:spacing w:after="200" w:line="276" w:lineRule="auto"/>
        <w:rPr>
          <w:rFonts w:ascii="Calibri" w:hAnsi="Calibri"/>
          <w:sz w:val="22"/>
          <w:szCs w:val="22"/>
        </w:rPr>
      </w:pPr>
    </w:p>
    <w:p w14:paraId="33504407" w14:textId="1CF6A2AD" w:rsidR="00740127" w:rsidRPr="00FF609A" w:rsidRDefault="00740127" w:rsidP="00F94982">
      <w:pPr>
        <w:pStyle w:val="Heading3"/>
        <w:spacing w:before="0"/>
        <w:jc w:val="both"/>
        <w:rPr>
          <w:rFonts w:ascii="Sylfaen" w:hAnsi="Sylfaen" w:cs="Sylfaen"/>
          <w:lang w:val="ka-GE"/>
        </w:rPr>
      </w:pPr>
      <w:bookmarkStart w:id="76" w:name="_Toc16013747"/>
      <w:r w:rsidRPr="00FF609A">
        <w:rPr>
          <w:rFonts w:ascii="Sylfaen" w:hAnsi="Sylfaen"/>
          <w:color w:val="548DD4"/>
          <w:sz w:val="32"/>
          <w:szCs w:val="32"/>
        </w:rPr>
        <w:lastRenderedPageBreak/>
        <w:t>2.</w:t>
      </w:r>
      <w:r w:rsidR="00E11CF4">
        <w:rPr>
          <w:rFonts w:ascii="Sylfaen" w:hAnsi="Sylfaen"/>
          <w:color w:val="548DD4"/>
          <w:sz w:val="32"/>
          <w:szCs w:val="32"/>
          <w:lang w:val="ka-GE"/>
        </w:rPr>
        <w:t>2</w:t>
      </w:r>
      <w:r w:rsidRPr="00FF609A">
        <w:rPr>
          <w:rFonts w:ascii="Sylfaen" w:hAnsi="Sylfaen"/>
          <w:color w:val="548DD4"/>
          <w:sz w:val="32"/>
          <w:szCs w:val="32"/>
        </w:rPr>
        <w:t>.</w:t>
      </w:r>
      <w:r w:rsidRPr="00FF609A">
        <w:rPr>
          <w:rFonts w:ascii="Sylfaen" w:hAnsi="Sylfaen"/>
          <w:color w:val="548DD4"/>
        </w:rPr>
        <w:t xml:space="preserve"> </w:t>
      </w:r>
      <w:r w:rsidRPr="00FF609A">
        <w:rPr>
          <w:rFonts w:ascii="Sylfaen" w:hAnsi="Sylfaen"/>
          <w:color w:val="548DD4"/>
          <w:sz w:val="32"/>
          <w:szCs w:val="32"/>
          <w:lang w:val="ka-GE"/>
        </w:rPr>
        <w:t>მოსახლეობის წყალმომარაგების სანიტარული მდგომარეობა</w:t>
      </w:r>
      <w:bookmarkEnd w:id="72"/>
      <w:bookmarkEnd w:id="73"/>
      <w:bookmarkEnd w:id="74"/>
      <w:bookmarkEnd w:id="75"/>
      <w:bookmarkEnd w:id="76"/>
    </w:p>
    <w:p w14:paraId="294E83E8" w14:textId="77777777" w:rsidR="00740127" w:rsidRPr="00FF609A" w:rsidRDefault="00740127" w:rsidP="00F94982">
      <w:pPr>
        <w:pStyle w:val="Paragraph"/>
        <w:spacing w:before="0" w:after="0" w:line="276" w:lineRule="auto"/>
        <w:ind w:firstLine="706"/>
        <w:rPr>
          <w:lang w:val="en-US"/>
        </w:rPr>
      </w:pPr>
    </w:p>
    <w:p w14:paraId="44271A12" w14:textId="77777777" w:rsidR="00740127" w:rsidRPr="00FF609A" w:rsidRDefault="00740127" w:rsidP="004D6427">
      <w:pPr>
        <w:pStyle w:val="Paragraph"/>
        <w:spacing w:before="0" w:after="0" w:line="276" w:lineRule="auto"/>
        <w:rPr>
          <w:rFonts w:cs="Sylfaen"/>
          <w:lang w:val="ka-GE"/>
        </w:rPr>
      </w:pPr>
      <w:r w:rsidRPr="00FF609A">
        <w:t>უვნებელი</w:t>
      </w:r>
      <w:r w:rsidRPr="00FF609A">
        <w:rPr>
          <w:lang w:val="ka-GE"/>
        </w:rPr>
        <w:t xml:space="preserve"> </w:t>
      </w:r>
      <w:r w:rsidRPr="00FF609A">
        <w:t>სასმელი</w:t>
      </w:r>
      <w:r w:rsidRPr="00FF609A">
        <w:rPr>
          <w:lang w:val="ka-GE"/>
        </w:rPr>
        <w:t xml:space="preserve"> </w:t>
      </w:r>
      <w:r w:rsidRPr="00FF609A">
        <w:t>წყლის</w:t>
      </w:r>
      <w:r w:rsidRPr="00FF609A">
        <w:rPr>
          <w:lang w:val="ka-GE"/>
        </w:rPr>
        <w:t xml:space="preserve"> </w:t>
      </w:r>
      <w:r w:rsidRPr="00FF609A">
        <w:t>ხელმისაწვდომობა</w:t>
      </w:r>
      <w:r w:rsidR="002804BF" w:rsidRPr="00FF609A">
        <w:rPr>
          <w:lang w:val="ka-GE"/>
        </w:rPr>
        <w:t>სა</w:t>
      </w:r>
      <w:r w:rsidRPr="00FF609A">
        <w:rPr>
          <w:lang w:val="ka-GE"/>
        </w:rPr>
        <w:t xml:space="preserve"> </w:t>
      </w:r>
      <w:r w:rsidRPr="00FF609A">
        <w:t>და</w:t>
      </w:r>
      <w:r w:rsidRPr="00FF609A">
        <w:rPr>
          <w:lang w:val="ka-GE"/>
        </w:rPr>
        <w:t xml:space="preserve"> </w:t>
      </w:r>
      <w:r w:rsidRPr="00FF609A">
        <w:t>სანიტარიული</w:t>
      </w:r>
      <w:r w:rsidRPr="00FF609A">
        <w:rPr>
          <w:lang w:val="ka-GE"/>
        </w:rPr>
        <w:t xml:space="preserve"> </w:t>
      </w:r>
      <w:r w:rsidRPr="00FF609A">
        <w:t>პირობების</w:t>
      </w:r>
      <w:r w:rsidRPr="00FF609A">
        <w:rPr>
          <w:lang w:val="ka-GE"/>
        </w:rPr>
        <w:t xml:space="preserve"> </w:t>
      </w:r>
      <w:r w:rsidRPr="00FF609A">
        <w:t>გაუმჯობესება</w:t>
      </w:r>
      <w:r w:rsidRPr="00FF609A">
        <w:rPr>
          <w:lang w:val="ka-GE"/>
        </w:rPr>
        <w:t xml:space="preserve">ს  </w:t>
      </w:r>
      <w:r w:rsidRPr="00FF609A">
        <w:t>სასიცოცხლო</w:t>
      </w:r>
      <w:r w:rsidRPr="00FF609A">
        <w:rPr>
          <w:lang w:val="ka-GE"/>
        </w:rPr>
        <w:t xml:space="preserve"> </w:t>
      </w:r>
      <w:r w:rsidRPr="00FF609A">
        <w:t>მნიშვნელობა</w:t>
      </w:r>
      <w:r w:rsidRPr="00FF609A">
        <w:rPr>
          <w:lang w:val="ka-GE"/>
        </w:rPr>
        <w:t xml:space="preserve"> </w:t>
      </w:r>
      <w:r w:rsidRPr="00FF609A">
        <w:t>ენიჭება</w:t>
      </w:r>
      <w:r w:rsidRPr="00FF609A">
        <w:rPr>
          <w:lang w:val="ka-GE"/>
        </w:rPr>
        <w:t xml:space="preserve"> </w:t>
      </w:r>
      <w:r w:rsidRPr="00FF609A">
        <w:t>ადამიანის</w:t>
      </w:r>
      <w:r w:rsidRPr="00FF609A">
        <w:rPr>
          <w:lang w:val="ka-GE"/>
        </w:rPr>
        <w:t xml:space="preserve"> </w:t>
      </w:r>
      <w:r w:rsidRPr="00FF609A">
        <w:t>ჯანმრთელობისათვის</w:t>
      </w:r>
      <w:r w:rsidRPr="00FF609A">
        <w:rPr>
          <w:rFonts w:ascii="Times New Roman" w:hAnsi="Times New Roman"/>
          <w:lang w:val="en-US"/>
        </w:rPr>
        <w:t>.</w:t>
      </w:r>
      <w:r w:rsidRPr="00FF609A">
        <w:rPr>
          <w:lang w:val="ka-GE"/>
        </w:rPr>
        <w:t xml:space="preserve"> </w:t>
      </w:r>
    </w:p>
    <w:p w14:paraId="2B20069F" w14:textId="77777777" w:rsidR="004D6427" w:rsidRPr="00FF609A" w:rsidRDefault="004D6427" w:rsidP="004D6427">
      <w:pPr>
        <w:pStyle w:val="BodyTextIndent1"/>
        <w:spacing w:after="0"/>
        <w:ind w:left="0"/>
        <w:jc w:val="both"/>
        <w:rPr>
          <w:rFonts w:ascii="Sylfaen" w:hAnsi="Sylfaen" w:cs="Sylfaen"/>
          <w:lang w:val="ka-GE"/>
        </w:rPr>
      </w:pPr>
    </w:p>
    <w:p w14:paraId="06AAD2B0" w14:textId="77777777" w:rsidR="00740127" w:rsidRPr="00FF609A" w:rsidRDefault="00740127" w:rsidP="004D6427">
      <w:pPr>
        <w:pStyle w:val="BodyTextIndent1"/>
        <w:spacing w:after="0"/>
        <w:ind w:left="0"/>
        <w:jc w:val="both"/>
        <w:rPr>
          <w:rFonts w:ascii="Sylfaen" w:hAnsi="Sylfaen"/>
          <w:lang w:val="ka-GE"/>
        </w:rPr>
      </w:pPr>
      <w:r w:rsidRPr="00FF609A">
        <w:rPr>
          <w:rFonts w:ascii="Sylfaen" w:hAnsi="Sylfaen" w:cs="Sylfaen"/>
          <w:lang w:val="ka-GE"/>
        </w:rPr>
        <w:t>ჯანმრთელობის მსოფლიო ორგანიზაციის მონაცემებით, მსოფლიოს მოსახ</w:t>
      </w:r>
      <w:r w:rsidR="002804BF" w:rsidRPr="00FF609A">
        <w:rPr>
          <w:rFonts w:ascii="Sylfaen" w:hAnsi="Sylfaen" w:cs="Sylfaen"/>
          <w:lang w:val="ka-GE"/>
        </w:rPr>
        <w:t>ლეობის 87% მოიხმარს</w:t>
      </w:r>
      <w:r w:rsidRPr="00FF609A">
        <w:rPr>
          <w:rFonts w:ascii="Sylfaen" w:hAnsi="Sylfaen" w:cs="Sylfaen"/>
          <w:lang w:val="ka-GE"/>
        </w:rPr>
        <w:t xml:space="preserve"> უვნებელ სასმელ წყალს, თუმცა </w:t>
      </w:r>
      <w:r w:rsidRPr="00FF609A">
        <w:rPr>
          <w:rFonts w:ascii="Sylfaen" w:hAnsi="Sylfaen"/>
          <w:lang w:val="ka-GE"/>
        </w:rPr>
        <w:t xml:space="preserve">ყოველწლიურად 1,6 მილიონი ადამიანი იღუპება უვნებელი სასმელი წყლის უკმარისობის გამო, აქედან 90% ხუთ წლამდე ასაკის ბავშვია. მილიონობით ადამიანი ავადდება წყლისმიერად გადამცემი  დაავადებებით. </w:t>
      </w:r>
    </w:p>
    <w:p w14:paraId="62616401" w14:textId="77777777" w:rsidR="004D6427" w:rsidRPr="00FF609A" w:rsidRDefault="004D6427" w:rsidP="004D6427">
      <w:pPr>
        <w:pStyle w:val="BodyTextIndent1"/>
        <w:spacing w:after="0"/>
        <w:ind w:left="0"/>
        <w:jc w:val="both"/>
        <w:rPr>
          <w:rFonts w:ascii="Sylfaen" w:hAnsi="Sylfaen"/>
          <w:lang w:val="ka-GE"/>
        </w:rPr>
      </w:pPr>
      <w:bookmarkStart w:id="77" w:name="_Toc96448896"/>
      <w:bookmarkStart w:id="78" w:name="_Toc96448472"/>
      <w:bookmarkStart w:id="79" w:name="_Toc57458377"/>
      <w:bookmarkStart w:id="80" w:name="_Toc56057701"/>
      <w:bookmarkStart w:id="81" w:name="_Toc56057208"/>
      <w:bookmarkStart w:id="82" w:name="_Toc56056081"/>
      <w:bookmarkStart w:id="83" w:name="_Toc55736319"/>
    </w:p>
    <w:p w14:paraId="4D4671CC" w14:textId="18BC81D9" w:rsidR="00BC472D" w:rsidRPr="00FF609A" w:rsidRDefault="00740127" w:rsidP="004D6427">
      <w:pPr>
        <w:pStyle w:val="BodyTextIndent1"/>
        <w:spacing w:after="0"/>
        <w:ind w:left="0"/>
        <w:jc w:val="both"/>
        <w:rPr>
          <w:rFonts w:ascii="Sylfaen" w:hAnsi="Sylfaen"/>
        </w:rPr>
      </w:pPr>
      <w:r w:rsidRPr="00FF609A">
        <w:rPr>
          <w:rFonts w:ascii="Sylfaen" w:hAnsi="Sylfaen"/>
          <w:lang w:val="ka-GE"/>
        </w:rPr>
        <w:t>სტატისტიკის ეროვნული სამსახურის მონაცემებით, 201</w:t>
      </w:r>
      <w:r w:rsidR="00DE7F94">
        <w:rPr>
          <w:rFonts w:ascii="Sylfaen" w:hAnsi="Sylfaen"/>
          <w:lang w:val="ka-GE"/>
        </w:rPr>
        <w:t>7</w:t>
      </w:r>
      <w:r w:rsidRPr="00FF609A">
        <w:rPr>
          <w:rFonts w:ascii="Sylfaen" w:hAnsi="Sylfaen"/>
          <w:lang w:val="ka-GE"/>
        </w:rPr>
        <w:t xml:space="preserve"> წელს ქვეყნის მასშტაბით ბუნებრივი წყლის ობიექტებიდან მთლიანად აღებულ იქნა </w:t>
      </w:r>
      <w:r w:rsidR="00DE7F94">
        <w:rPr>
          <w:rFonts w:ascii="Sylfaen" w:hAnsi="Sylfaen"/>
          <w:lang w:val="ka-GE"/>
        </w:rPr>
        <w:t>2038.1</w:t>
      </w:r>
      <w:r w:rsidR="00BE22F9" w:rsidRPr="00FF609A">
        <w:rPr>
          <w:rFonts w:ascii="Sylfaen" w:hAnsi="Sylfaen"/>
          <w:lang w:val="ka-GE"/>
        </w:rPr>
        <w:t xml:space="preserve"> </w:t>
      </w:r>
      <w:r w:rsidRPr="00FF609A">
        <w:rPr>
          <w:rFonts w:ascii="Sylfaen" w:hAnsi="Sylfaen"/>
          <w:lang w:val="ka-GE"/>
        </w:rPr>
        <w:t>მლნ.მ</w:t>
      </w:r>
      <w:r w:rsidRPr="00FF609A">
        <w:rPr>
          <w:rFonts w:ascii="Sylfaen" w:hAnsi="Sylfaen"/>
          <w:vertAlign w:val="superscript"/>
          <w:lang w:val="ka-GE"/>
        </w:rPr>
        <w:t>3</w:t>
      </w:r>
      <w:r w:rsidRPr="00FF609A">
        <w:rPr>
          <w:rFonts w:ascii="Sylfaen" w:hAnsi="Sylfaen"/>
          <w:lang w:val="ka-GE"/>
        </w:rPr>
        <w:t xml:space="preserve"> წყალი</w:t>
      </w:r>
      <w:r w:rsidR="00DE7F94">
        <w:rPr>
          <w:rFonts w:ascii="Sylfaen" w:hAnsi="Sylfaen"/>
          <w:lang w:val="ka-GE"/>
        </w:rPr>
        <w:t xml:space="preserve"> (2016 – 2110 </w:t>
      </w:r>
      <w:r w:rsidR="00DE7F94" w:rsidRPr="00FF609A">
        <w:rPr>
          <w:rFonts w:ascii="Sylfaen" w:hAnsi="Sylfaen"/>
          <w:lang w:val="ka-GE"/>
        </w:rPr>
        <w:t>მლნ.მ</w:t>
      </w:r>
      <w:r w:rsidR="00DE7F94" w:rsidRPr="00FF609A">
        <w:rPr>
          <w:rFonts w:ascii="Sylfaen" w:hAnsi="Sylfaen"/>
          <w:vertAlign w:val="superscript"/>
          <w:lang w:val="ka-GE"/>
        </w:rPr>
        <w:t>3</w:t>
      </w:r>
      <w:r w:rsidR="00DE7F94">
        <w:rPr>
          <w:rFonts w:ascii="Sylfaen" w:hAnsi="Sylfaen"/>
          <w:lang w:val="ka-GE"/>
        </w:rPr>
        <w:t>)</w:t>
      </w:r>
      <w:r w:rsidRPr="00FF609A">
        <w:rPr>
          <w:rFonts w:ascii="Sylfaen" w:hAnsi="Sylfaen"/>
          <w:lang w:val="ka-GE"/>
        </w:rPr>
        <w:t xml:space="preserve">, მათ შორის მიწისქვეშა წყლის ობიექტებიდან </w:t>
      </w:r>
      <w:r w:rsidR="00DE7F94">
        <w:rPr>
          <w:rFonts w:ascii="Sylfaen" w:hAnsi="Sylfaen"/>
          <w:lang w:val="ka-GE"/>
        </w:rPr>
        <w:t xml:space="preserve">489.9 </w:t>
      </w:r>
      <w:r w:rsidRPr="00FF609A">
        <w:rPr>
          <w:rFonts w:ascii="Sylfaen" w:hAnsi="Sylfaen"/>
          <w:lang w:val="ka-GE"/>
        </w:rPr>
        <w:t>მლნ.მ</w:t>
      </w:r>
      <w:r w:rsidRPr="00FF609A">
        <w:rPr>
          <w:rFonts w:ascii="Sylfaen" w:hAnsi="Sylfaen"/>
          <w:vertAlign w:val="superscript"/>
          <w:lang w:val="ka-GE"/>
        </w:rPr>
        <w:t>3</w:t>
      </w:r>
      <w:r w:rsidR="00DE7F94">
        <w:rPr>
          <w:rFonts w:ascii="Sylfaen" w:hAnsi="Sylfaen"/>
          <w:vertAlign w:val="superscript"/>
          <w:lang w:val="ka-GE"/>
        </w:rPr>
        <w:t xml:space="preserve"> </w:t>
      </w:r>
      <w:r w:rsidR="00DE7F94">
        <w:rPr>
          <w:rFonts w:ascii="Sylfaen" w:hAnsi="Sylfaen"/>
          <w:lang w:val="ka-GE"/>
        </w:rPr>
        <w:t xml:space="preserve">(2-16 - 479.9 </w:t>
      </w:r>
      <w:r w:rsidR="00DE7F94" w:rsidRPr="00FF609A">
        <w:rPr>
          <w:rFonts w:ascii="Sylfaen" w:hAnsi="Sylfaen"/>
          <w:lang w:val="ka-GE"/>
        </w:rPr>
        <w:t>მლნ.მ</w:t>
      </w:r>
      <w:r w:rsidR="00DE7F94" w:rsidRPr="00FF609A">
        <w:rPr>
          <w:rFonts w:ascii="Sylfaen" w:hAnsi="Sylfaen"/>
          <w:vertAlign w:val="superscript"/>
          <w:lang w:val="ka-GE"/>
        </w:rPr>
        <w:t>3</w:t>
      </w:r>
      <w:r w:rsidR="00DE7F94">
        <w:rPr>
          <w:rFonts w:ascii="Sylfaen" w:hAnsi="Sylfaen"/>
          <w:lang w:val="ka-GE"/>
        </w:rPr>
        <w:t>)</w:t>
      </w:r>
      <w:r w:rsidRPr="00FF609A">
        <w:rPr>
          <w:rFonts w:ascii="Sylfaen" w:hAnsi="Sylfaen"/>
          <w:lang w:val="ka-GE"/>
        </w:rPr>
        <w:t xml:space="preserve">, სულ გამოყენებულ იქნა </w:t>
      </w:r>
      <w:r w:rsidR="00DE7F94">
        <w:rPr>
          <w:rFonts w:ascii="Sylfaen" w:hAnsi="Sylfaen"/>
          <w:lang w:val="ka-GE"/>
        </w:rPr>
        <w:t>1050.4</w:t>
      </w:r>
      <w:r w:rsidRPr="00FF609A">
        <w:rPr>
          <w:rFonts w:ascii="Sylfaen" w:hAnsi="Sylfaen"/>
          <w:lang w:val="ka-GE"/>
        </w:rPr>
        <w:t xml:space="preserve"> მლნ.მ</w:t>
      </w:r>
      <w:r w:rsidRPr="00FF609A">
        <w:rPr>
          <w:rFonts w:ascii="Sylfaen" w:hAnsi="Sylfaen"/>
          <w:vertAlign w:val="superscript"/>
          <w:lang w:val="ka-GE"/>
        </w:rPr>
        <w:t>3</w:t>
      </w:r>
      <w:r w:rsidR="00DE7F94">
        <w:rPr>
          <w:rFonts w:ascii="Sylfaen" w:hAnsi="Sylfaen"/>
          <w:vertAlign w:val="superscript"/>
          <w:lang w:val="ka-GE"/>
        </w:rPr>
        <w:t xml:space="preserve"> </w:t>
      </w:r>
      <w:r w:rsidR="00DE7F94">
        <w:rPr>
          <w:rFonts w:ascii="Sylfaen" w:hAnsi="Sylfaen"/>
          <w:lang w:val="ka-GE"/>
        </w:rPr>
        <w:t>(2016 – 1117.9).</w:t>
      </w:r>
      <w:r w:rsidRPr="00FF609A">
        <w:rPr>
          <w:rFonts w:ascii="Sylfaen" w:hAnsi="Sylfaen"/>
          <w:lang w:val="ka-GE"/>
        </w:rPr>
        <w:t xml:space="preserve"> ზედაპირულ წყალსაცავებში ჩაშვებული იყო </w:t>
      </w:r>
      <w:r w:rsidR="00DE7F94">
        <w:rPr>
          <w:rFonts w:ascii="Sylfaen" w:hAnsi="Sylfaen"/>
          <w:lang w:val="ka-GE"/>
        </w:rPr>
        <w:t>344.0</w:t>
      </w:r>
      <w:r w:rsidRPr="00FF609A">
        <w:rPr>
          <w:rFonts w:ascii="Sylfaen" w:hAnsi="Sylfaen"/>
          <w:lang w:val="ka-GE"/>
        </w:rPr>
        <w:t xml:space="preserve"> მლნ.მ</w:t>
      </w:r>
      <w:r w:rsidRPr="00FF609A">
        <w:rPr>
          <w:rFonts w:ascii="Sylfaen" w:hAnsi="Sylfaen"/>
          <w:vertAlign w:val="superscript"/>
          <w:lang w:val="ka-GE"/>
        </w:rPr>
        <w:t>3</w:t>
      </w:r>
      <w:r w:rsidR="00BE22F9" w:rsidRPr="00FF609A">
        <w:rPr>
          <w:rFonts w:ascii="Sylfaen" w:hAnsi="Sylfaen"/>
          <w:lang w:val="ka-GE"/>
        </w:rPr>
        <w:t xml:space="preserve">  ჩამდინარე წყალი</w:t>
      </w:r>
      <w:r w:rsidRPr="00FF609A">
        <w:rPr>
          <w:rFonts w:ascii="Sylfaen" w:hAnsi="Sylfaen"/>
          <w:lang w:val="ka-GE"/>
        </w:rPr>
        <w:t xml:space="preserve"> </w:t>
      </w:r>
      <w:r w:rsidR="00DE7F94">
        <w:rPr>
          <w:rFonts w:ascii="Sylfaen" w:hAnsi="Sylfaen"/>
          <w:lang w:val="ka-GE"/>
        </w:rPr>
        <w:t xml:space="preserve">(2016 – 389.0) </w:t>
      </w:r>
      <w:r w:rsidRPr="00FF609A">
        <w:rPr>
          <w:rFonts w:ascii="Sylfaen" w:hAnsi="Sylfaen"/>
          <w:lang w:val="ka-GE"/>
        </w:rPr>
        <w:t xml:space="preserve">(ცხრილი </w:t>
      </w:r>
      <w:r w:rsidR="00B31F5F">
        <w:rPr>
          <w:rFonts w:ascii="Sylfaen" w:hAnsi="Sylfaen"/>
          <w:lang w:val="ka-GE"/>
        </w:rPr>
        <w:t>3</w:t>
      </w:r>
      <w:r w:rsidR="00A21984">
        <w:rPr>
          <w:rFonts w:ascii="Sylfaen" w:hAnsi="Sylfaen"/>
          <w:lang w:val="ka-GE"/>
        </w:rPr>
        <w:t>.20</w:t>
      </w:r>
      <w:r w:rsidRPr="00FF609A">
        <w:rPr>
          <w:rFonts w:ascii="Sylfaen" w:hAnsi="Sylfaen"/>
          <w:lang w:val="ka-GE"/>
        </w:rPr>
        <w:t>).</w:t>
      </w:r>
    </w:p>
    <w:p w14:paraId="22888D7B" w14:textId="77777777" w:rsidR="00BE22F9" w:rsidRPr="00FF609A" w:rsidRDefault="00BE22F9" w:rsidP="00F94982">
      <w:pPr>
        <w:pStyle w:val="BodyTextIndent1"/>
        <w:spacing w:after="0"/>
        <w:ind w:left="0" w:firstLine="709"/>
        <w:jc w:val="both"/>
        <w:rPr>
          <w:rFonts w:ascii="Sylfaen" w:hAnsi="Sylfaen"/>
        </w:rPr>
      </w:pPr>
    </w:p>
    <w:p w14:paraId="6BA87083" w14:textId="63EDB000" w:rsidR="00BE22F9" w:rsidRPr="00FF609A" w:rsidRDefault="004D6427" w:rsidP="00BE22F9">
      <w:pPr>
        <w:pStyle w:val="BodyTextIndent1"/>
        <w:spacing w:after="0"/>
        <w:ind w:left="0"/>
        <w:jc w:val="both"/>
        <w:rPr>
          <w:rFonts w:ascii="Sylfaen" w:hAnsi="Sylfaen"/>
          <w:b/>
          <w:sz w:val="20"/>
        </w:rPr>
      </w:pPr>
      <w:r w:rsidRPr="00FF609A">
        <w:rPr>
          <w:rStyle w:val="fontstyle01"/>
          <w:rFonts w:cs="Sylfaen"/>
          <w:b/>
          <w:sz w:val="22"/>
          <w:lang w:val="ka-GE"/>
        </w:rPr>
        <w:t xml:space="preserve">ცხრილი </w:t>
      </w:r>
      <w:r w:rsidR="00B31F5F">
        <w:rPr>
          <w:rStyle w:val="fontstyle01"/>
          <w:rFonts w:cs="Sylfaen"/>
          <w:b/>
          <w:sz w:val="22"/>
          <w:lang w:val="ka-GE"/>
        </w:rPr>
        <w:t>3</w:t>
      </w:r>
      <w:r w:rsidR="00A21984">
        <w:rPr>
          <w:rStyle w:val="fontstyle01"/>
          <w:rFonts w:cs="Sylfaen"/>
          <w:b/>
          <w:sz w:val="22"/>
          <w:lang w:val="ka-GE"/>
        </w:rPr>
        <w:t>.20</w:t>
      </w:r>
      <w:r w:rsidRPr="00FF609A">
        <w:rPr>
          <w:rStyle w:val="fontstyle01"/>
          <w:rFonts w:cs="Sylfaen"/>
          <w:b/>
          <w:sz w:val="22"/>
          <w:lang w:val="ka-GE"/>
        </w:rPr>
        <w:t xml:space="preserve">: </w:t>
      </w:r>
      <w:r w:rsidR="00BE22F9" w:rsidRPr="00FF609A">
        <w:rPr>
          <w:rStyle w:val="fontstyle01"/>
          <w:rFonts w:cs="Sylfaen"/>
          <w:b/>
          <w:sz w:val="22"/>
        </w:rPr>
        <w:t>წყლის</w:t>
      </w:r>
      <w:r w:rsidR="00BE22F9" w:rsidRPr="00FF609A">
        <w:rPr>
          <w:rStyle w:val="fontstyle01"/>
          <w:b/>
          <w:sz w:val="22"/>
        </w:rPr>
        <w:t xml:space="preserve"> </w:t>
      </w:r>
      <w:r w:rsidR="00BE22F9" w:rsidRPr="00FF609A">
        <w:rPr>
          <w:rStyle w:val="fontstyle01"/>
          <w:rFonts w:cs="Sylfaen"/>
          <w:b/>
          <w:sz w:val="22"/>
        </w:rPr>
        <w:t>რესურსების</w:t>
      </w:r>
      <w:r w:rsidR="00BE22F9" w:rsidRPr="00FF609A">
        <w:rPr>
          <w:rStyle w:val="fontstyle01"/>
          <w:b/>
          <w:sz w:val="22"/>
        </w:rPr>
        <w:t xml:space="preserve"> </w:t>
      </w:r>
      <w:r w:rsidR="00BE22F9" w:rsidRPr="00FF609A">
        <w:rPr>
          <w:rStyle w:val="fontstyle01"/>
          <w:rFonts w:cs="Sylfaen"/>
          <w:b/>
          <w:sz w:val="22"/>
        </w:rPr>
        <w:t>დაცვისა</w:t>
      </w:r>
      <w:r w:rsidR="00BE22F9" w:rsidRPr="00FF609A">
        <w:rPr>
          <w:rStyle w:val="fontstyle01"/>
          <w:b/>
          <w:sz w:val="22"/>
        </w:rPr>
        <w:t xml:space="preserve"> </w:t>
      </w:r>
      <w:r w:rsidR="00BE22F9" w:rsidRPr="00FF609A">
        <w:rPr>
          <w:rStyle w:val="fontstyle01"/>
          <w:rFonts w:cs="Sylfaen"/>
          <w:b/>
          <w:sz w:val="22"/>
        </w:rPr>
        <w:t>და</w:t>
      </w:r>
      <w:r w:rsidR="00BE22F9" w:rsidRPr="00FF609A">
        <w:rPr>
          <w:rStyle w:val="fontstyle01"/>
          <w:b/>
          <w:sz w:val="22"/>
        </w:rPr>
        <w:t xml:space="preserve"> </w:t>
      </w:r>
      <w:r w:rsidR="00BE22F9" w:rsidRPr="00FF609A">
        <w:rPr>
          <w:rStyle w:val="fontstyle01"/>
          <w:rFonts w:cs="Sylfaen"/>
          <w:b/>
          <w:sz w:val="22"/>
        </w:rPr>
        <w:t>გამოყენების</w:t>
      </w:r>
      <w:r w:rsidR="00BE22F9" w:rsidRPr="00FF609A">
        <w:rPr>
          <w:rStyle w:val="fontstyle01"/>
          <w:b/>
          <w:sz w:val="22"/>
        </w:rPr>
        <w:t xml:space="preserve"> </w:t>
      </w:r>
      <w:r w:rsidR="00BE22F9" w:rsidRPr="00FF609A">
        <w:rPr>
          <w:rStyle w:val="fontstyle01"/>
          <w:rFonts w:cs="Sylfaen"/>
          <w:b/>
          <w:sz w:val="22"/>
        </w:rPr>
        <w:t>ძირითადი</w:t>
      </w:r>
      <w:r w:rsidR="00BE22F9" w:rsidRPr="00FF609A">
        <w:rPr>
          <w:rStyle w:val="fontstyle01"/>
          <w:b/>
          <w:sz w:val="22"/>
        </w:rPr>
        <w:t xml:space="preserve"> </w:t>
      </w:r>
      <w:r w:rsidR="00BE22F9" w:rsidRPr="00FF609A">
        <w:rPr>
          <w:rStyle w:val="fontstyle01"/>
          <w:rFonts w:cs="Sylfaen"/>
          <w:b/>
          <w:sz w:val="22"/>
        </w:rPr>
        <w:t>მაჩვენებლები</w:t>
      </w:r>
      <w:r w:rsidR="00DE7F94">
        <w:rPr>
          <w:rStyle w:val="fontstyle01"/>
          <w:rFonts w:cs="Sylfaen"/>
          <w:b/>
          <w:sz w:val="22"/>
          <w:lang w:val="ka-GE"/>
        </w:rPr>
        <w:t xml:space="preserve"> (მილიონი კუბური მეტრი)</w:t>
      </w:r>
      <w:r w:rsidR="00BE22F9" w:rsidRPr="00FF609A">
        <w:rPr>
          <w:b/>
          <w:sz w:val="20"/>
        </w:rPr>
        <w:t xml:space="preserve"> </w:t>
      </w:r>
    </w:p>
    <w:p w14:paraId="37F140B6" w14:textId="6DCBFAAE" w:rsidR="00BE22F9" w:rsidRPr="00FF609A" w:rsidRDefault="00DE7F94" w:rsidP="00BE22F9">
      <w:pPr>
        <w:pStyle w:val="BodyTextIndent1"/>
        <w:spacing w:after="0"/>
        <w:jc w:val="both"/>
        <w:rPr>
          <w:rFonts w:ascii="Sylfaen" w:hAnsi="Sylfaen"/>
        </w:rPr>
      </w:pPr>
      <w:r>
        <w:rPr>
          <w:noProof/>
        </w:rPr>
        <w:drawing>
          <wp:inline distT="0" distB="0" distL="0" distR="0" wp14:anchorId="455CD2FB" wp14:editId="18769BAB">
            <wp:extent cx="5752532" cy="2910092"/>
            <wp:effectExtent l="0" t="0" r="635" b="5080"/>
            <wp:docPr id="8258" name="Picture 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2"/>
                    <a:srcRect t="2066"/>
                    <a:stretch/>
                  </pic:blipFill>
                  <pic:spPr bwMode="auto">
                    <a:xfrm>
                      <a:off x="0" y="0"/>
                      <a:ext cx="5753100" cy="2910379"/>
                    </a:xfrm>
                    <a:prstGeom prst="rect">
                      <a:avLst/>
                    </a:prstGeom>
                    <a:ln>
                      <a:noFill/>
                    </a:ln>
                    <a:extLst>
                      <a:ext uri="{53640926-AAD7-44D8-BBD7-CCE9431645EC}">
                        <a14:shadowObscured xmlns:a14="http://schemas.microsoft.com/office/drawing/2010/main"/>
                      </a:ext>
                    </a:extLst>
                  </pic:spPr>
                </pic:pic>
              </a:graphicData>
            </a:graphic>
          </wp:inline>
        </w:drawing>
      </w:r>
    </w:p>
    <w:p w14:paraId="3D4C47FB" w14:textId="77777777" w:rsidR="00740127" w:rsidRPr="00FF609A" w:rsidRDefault="00740127" w:rsidP="00F94982">
      <w:pPr>
        <w:pStyle w:val="Paragraph"/>
        <w:spacing w:before="0" w:after="0" w:line="276" w:lineRule="auto"/>
        <w:ind w:firstLine="709"/>
        <w:rPr>
          <w:lang w:val="ka-GE"/>
        </w:rPr>
      </w:pPr>
    </w:p>
    <w:p w14:paraId="272D4280" w14:textId="77777777" w:rsidR="00740127" w:rsidRDefault="00740127" w:rsidP="004D6427">
      <w:pPr>
        <w:pStyle w:val="Paragraph"/>
        <w:spacing w:before="0" w:after="0" w:line="276" w:lineRule="auto"/>
        <w:rPr>
          <w:lang w:val="ka-GE"/>
        </w:rPr>
      </w:pPr>
      <w:r w:rsidRPr="00FF609A">
        <w:rPr>
          <w:lang w:val="ka-GE"/>
        </w:rPr>
        <w:t xml:space="preserve">წყლის დაბალი ხარისხი პირდაპირ არის დაკავშირებული მაღალ ეკონომიკურ დანახარჯებთან, რომელიც განპირობებულია მოსახლეობის ჯანმრთელობაზე მავნე ზემოქმედებით გამოწვეულ და საწარმოო ხარჯებთან. ქვეყნის განვითარების სტრატეგიაში კიდევ უფრო ფართოდ უნდა იქნეს ინტეგრირებული წყალმომარაგებისა და წყალარინების ინფრასტრუქტურის </w:t>
      </w:r>
      <w:r w:rsidRPr="00FF609A">
        <w:rPr>
          <w:lang w:val="ka-GE"/>
        </w:rPr>
        <w:lastRenderedPageBreak/>
        <w:t>განვითარების საკითხები, როგორც ყველაზე ხარჯ</w:t>
      </w:r>
      <w:r w:rsidR="00533C04" w:rsidRPr="00FF609A">
        <w:rPr>
          <w:lang w:val="ka-GE"/>
        </w:rPr>
        <w:t>თ-ეფექტური ღონისძიება მდგ</w:t>
      </w:r>
      <w:r w:rsidRPr="00FF609A">
        <w:rPr>
          <w:lang w:val="ka-GE"/>
        </w:rPr>
        <w:t>რ</w:t>
      </w:r>
      <w:r w:rsidR="00533C04" w:rsidRPr="00FF609A">
        <w:rPr>
          <w:lang w:val="ka-GE"/>
        </w:rPr>
        <w:t>ად</w:t>
      </w:r>
      <w:r w:rsidRPr="00FF609A">
        <w:rPr>
          <w:lang w:val="ka-GE"/>
        </w:rPr>
        <w:t>ი ეკონომიკური წინსვლის მისაღწევად.</w:t>
      </w:r>
    </w:p>
    <w:p w14:paraId="39214837" w14:textId="77777777" w:rsidR="00152446" w:rsidRDefault="00152446" w:rsidP="004D6427">
      <w:pPr>
        <w:pStyle w:val="Paragraph"/>
        <w:spacing w:before="0" w:after="0" w:line="276" w:lineRule="auto"/>
        <w:rPr>
          <w:lang w:val="ka-GE"/>
        </w:rPr>
      </w:pPr>
    </w:p>
    <w:p w14:paraId="0CAE6013" w14:textId="6CD6A589" w:rsidR="00152446" w:rsidRPr="00E11CF4" w:rsidRDefault="00152446" w:rsidP="004D6427">
      <w:pPr>
        <w:pStyle w:val="Paragraph"/>
        <w:spacing w:before="0" w:after="0" w:line="276" w:lineRule="auto"/>
        <w:rPr>
          <w:rFonts w:cs="Sylfaen"/>
          <w:sz w:val="20"/>
          <w:szCs w:val="20"/>
          <w:shd w:val="clear" w:color="auto" w:fill="FFFFFF"/>
          <w:lang w:val="ka-GE"/>
        </w:rPr>
      </w:pPr>
      <w:r w:rsidRPr="00E11CF4">
        <w:rPr>
          <w:rFonts w:cs="Sylfaen"/>
          <w:sz w:val="20"/>
          <w:szCs w:val="20"/>
          <w:shd w:val="clear" w:color="auto" w:fill="FFFFFF"/>
          <w:lang w:val="ka-GE"/>
        </w:rPr>
        <w:t>სსიპ</w:t>
      </w:r>
      <w:r w:rsidRPr="00E11CF4">
        <w:rPr>
          <w:rFonts w:ascii="Helvetica" w:hAnsi="Helvetica"/>
          <w:sz w:val="20"/>
          <w:szCs w:val="20"/>
          <w:shd w:val="clear" w:color="auto" w:fill="FFFFFF"/>
          <w:lang w:val="ka-GE"/>
        </w:rPr>
        <w:t xml:space="preserve"> </w:t>
      </w:r>
      <w:r w:rsidRPr="00E11CF4">
        <w:rPr>
          <w:rFonts w:cs="Sylfaen"/>
          <w:sz w:val="20"/>
          <w:szCs w:val="20"/>
          <w:shd w:val="clear" w:color="auto" w:fill="FFFFFF"/>
          <w:lang w:val="ka-GE"/>
        </w:rPr>
        <w:t>ლ</w:t>
      </w:r>
      <w:r w:rsidRPr="00E11CF4">
        <w:rPr>
          <w:rFonts w:ascii="Helvetica" w:hAnsi="Helvetica"/>
          <w:sz w:val="20"/>
          <w:szCs w:val="20"/>
          <w:shd w:val="clear" w:color="auto" w:fill="FFFFFF"/>
          <w:lang w:val="ka-GE"/>
        </w:rPr>
        <w:t xml:space="preserve">. </w:t>
      </w:r>
      <w:r w:rsidRPr="00E11CF4">
        <w:rPr>
          <w:rFonts w:cs="Sylfaen"/>
          <w:sz w:val="20"/>
          <w:szCs w:val="20"/>
          <w:shd w:val="clear" w:color="auto" w:fill="FFFFFF"/>
          <w:lang w:val="ka-GE"/>
        </w:rPr>
        <w:t>საყვარელიძის</w:t>
      </w:r>
      <w:r w:rsidRPr="00E11CF4">
        <w:rPr>
          <w:rFonts w:ascii="Helvetica" w:hAnsi="Helvetica"/>
          <w:sz w:val="20"/>
          <w:szCs w:val="20"/>
          <w:shd w:val="clear" w:color="auto" w:fill="FFFFFF"/>
          <w:lang w:val="ka-GE"/>
        </w:rPr>
        <w:t xml:space="preserve"> </w:t>
      </w:r>
      <w:r w:rsidRPr="00E11CF4">
        <w:rPr>
          <w:rFonts w:cs="Sylfaen"/>
          <w:sz w:val="20"/>
          <w:szCs w:val="20"/>
          <w:shd w:val="clear" w:color="auto" w:fill="FFFFFF"/>
          <w:lang w:val="ka-GE"/>
        </w:rPr>
        <w:t>სახ</w:t>
      </w:r>
      <w:r w:rsidRPr="00E11CF4">
        <w:rPr>
          <w:rFonts w:ascii="Helvetica" w:hAnsi="Helvetica"/>
          <w:sz w:val="20"/>
          <w:szCs w:val="20"/>
          <w:shd w:val="clear" w:color="auto" w:fill="FFFFFF"/>
          <w:lang w:val="ka-GE"/>
        </w:rPr>
        <w:t xml:space="preserve">. </w:t>
      </w:r>
      <w:r w:rsidRPr="00E11CF4">
        <w:rPr>
          <w:rFonts w:cs="Sylfaen"/>
          <w:sz w:val="20"/>
          <w:szCs w:val="20"/>
          <w:shd w:val="clear" w:color="auto" w:fill="FFFFFF"/>
          <w:lang w:val="ka-GE"/>
        </w:rPr>
        <w:t>დაავადებათა</w:t>
      </w:r>
      <w:r w:rsidRPr="00E11CF4">
        <w:rPr>
          <w:rFonts w:ascii="Helvetica" w:hAnsi="Helvetica"/>
          <w:sz w:val="20"/>
          <w:szCs w:val="20"/>
          <w:shd w:val="clear" w:color="auto" w:fill="FFFFFF"/>
          <w:lang w:val="ka-GE"/>
        </w:rPr>
        <w:t xml:space="preserve"> </w:t>
      </w:r>
      <w:r w:rsidRPr="00E11CF4">
        <w:rPr>
          <w:rFonts w:cs="Sylfaen"/>
          <w:sz w:val="20"/>
          <w:szCs w:val="20"/>
          <w:shd w:val="clear" w:color="auto" w:fill="FFFFFF"/>
          <w:lang w:val="ka-GE"/>
        </w:rPr>
        <w:t>კონტროლისა</w:t>
      </w:r>
      <w:r w:rsidRPr="00E11CF4">
        <w:rPr>
          <w:rFonts w:ascii="Helvetica" w:hAnsi="Helvetica"/>
          <w:sz w:val="20"/>
          <w:szCs w:val="20"/>
          <w:shd w:val="clear" w:color="auto" w:fill="FFFFFF"/>
          <w:lang w:val="ka-GE"/>
        </w:rPr>
        <w:t xml:space="preserve"> </w:t>
      </w:r>
      <w:r w:rsidRPr="00E11CF4">
        <w:rPr>
          <w:rFonts w:cs="Sylfaen"/>
          <w:sz w:val="20"/>
          <w:szCs w:val="20"/>
          <w:shd w:val="clear" w:color="auto" w:fill="FFFFFF"/>
          <w:lang w:val="ka-GE"/>
        </w:rPr>
        <w:t>და</w:t>
      </w:r>
      <w:r w:rsidRPr="00E11CF4">
        <w:rPr>
          <w:rFonts w:ascii="Helvetica" w:hAnsi="Helvetica"/>
          <w:sz w:val="20"/>
          <w:szCs w:val="20"/>
          <w:shd w:val="clear" w:color="auto" w:fill="FFFFFF"/>
          <w:lang w:val="ka-GE"/>
        </w:rPr>
        <w:t xml:space="preserve"> </w:t>
      </w:r>
      <w:r w:rsidRPr="00E11CF4">
        <w:rPr>
          <w:rFonts w:cs="Sylfaen"/>
          <w:sz w:val="20"/>
          <w:szCs w:val="20"/>
          <w:shd w:val="clear" w:color="auto" w:fill="FFFFFF"/>
          <w:lang w:val="ka-GE"/>
        </w:rPr>
        <w:t>საზოგადოებრივი</w:t>
      </w:r>
      <w:r w:rsidRPr="00E11CF4">
        <w:rPr>
          <w:rFonts w:ascii="Helvetica" w:hAnsi="Helvetica"/>
          <w:sz w:val="20"/>
          <w:szCs w:val="20"/>
          <w:shd w:val="clear" w:color="auto" w:fill="FFFFFF"/>
          <w:lang w:val="ka-GE"/>
        </w:rPr>
        <w:t xml:space="preserve"> </w:t>
      </w:r>
      <w:r w:rsidRPr="00E11CF4">
        <w:rPr>
          <w:rFonts w:cs="Sylfaen"/>
          <w:sz w:val="20"/>
          <w:szCs w:val="20"/>
          <w:shd w:val="clear" w:color="auto" w:fill="FFFFFF"/>
          <w:lang w:val="ka-GE"/>
        </w:rPr>
        <w:t>ჯანმრთელობის</w:t>
      </w:r>
      <w:r w:rsidRPr="00E11CF4">
        <w:rPr>
          <w:rFonts w:ascii="Helvetica" w:hAnsi="Helvetica"/>
          <w:sz w:val="20"/>
          <w:szCs w:val="20"/>
          <w:shd w:val="clear" w:color="auto" w:fill="FFFFFF"/>
          <w:lang w:val="ka-GE"/>
        </w:rPr>
        <w:t xml:space="preserve"> </w:t>
      </w:r>
      <w:r w:rsidRPr="00E11CF4">
        <w:rPr>
          <w:rFonts w:cs="Sylfaen"/>
          <w:sz w:val="20"/>
          <w:szCs w:val="20"/>
          <w:shd w:val="clear" w:color="auto" w:fill="FFFFFF"/>
          <w:lang w:val="ka-GE"/>
        </w:rPr>
        <w:t>ეროვნული</w:t>
      </w:r>
      <w:r w:rsidRPr="00E11CF4">
        <w:rPr>
          <w:rFonts w:ascii="Helvetica" w:hAnsi="Helvetica"/>
          <w:sz w:val="20"/>
          <w:szCs w:val="20"/>
          <w:shd w:val="clear" w:color="auto" w:fill="FFFFFF"/>
          <w:lang w:val="ka-GE"/>
        </w:rPr>
        <w:t xml:space="preserve"> </w:t>
      </w:r>
      <w:r w:rsidRPr="00E11CF4">
        <w:rPr>
          <w:rFonts w:cs="Sylfaen"/>
          <w:sz w:val="20"/>
          <w:szCs w:val="20"/>
          <w:shd w:val="clear" w:color="auto" w:fill="FFFFFF"/>
          <w:lang w:val="ka-GE"/>
        </w:rPr>
        <w:t>ცენტრი</w:t>
      </w:r>
      <w:r w:rsidRPr="00E11CF4">
        <w:rPr>
          <w:rFonts w:ascii="Helvetica" w:hAnsi="Helvetica"/>
          <w:sz w:val="20"/>
          <w:szCs w:val="20"/>
          <w:shd w:val="clear" w:color="auto" w:fill="FFFFFF"/>
          <w:lang w:val="ka-GE"/>
        </w:rPr>
        <w:t xml:space="preserve"> </w:t>
      </w:r>
      <w:r w:rsidRPr="00E11CF4">
        <w:rPr>
          <w:rFonts w:cs="Sylfaen"/>
          <w:sz w:val="20"/>
          <w:szCs w:val="20"/>
          <w:shd w:val="clear" w:color="auto" w:fill="FFFFFF"/>
          <w:lang w:val="ka-GE"/>
        </w:rPr>
        <w:t>ჯანმრთელობის</w:t>
      </w:r>
      <w:r w:rsidRPr="00E11CF4">
        <w:rPr>
          <w:rFonts w:ascii="Helvetica" w:hAnsi="Helvetica"/>
          <w:sz w:val="20"/>
          <w:szCs w:val="20"/>
          <w:shd w:val="clear" w:color="auto" w:fill="FFFFFF"/>
          <w:lang w:val="ka-GE"/>
        </w:rPr>
        <w:t xml:space="preserve"> </w:t>
      </w:r>
      <w:r w:rsidRPr="00E11CF4">
        <w:rPr>
          <w:rFonts w:cs="Sylfaen"/>
          <w:sz w:val="20"/>
          <w:szCs w:val="20"/>
          <w:shd w:val="clear" w:color="auto" w:fill="FFFFFF"/>
          <w:lang w:val="ka-GE"/>
        </w:rPr>
        <w:t>მსოფლიო</w:t>
      </w:r>
      <w:r w:rsidRPr="00E11CF4">
        <w:rPr>
          <w:rFonts w:ascii="Helvetica" w:hAnsi="Helvetica"/>
          <w:sz w:val="20"/>
          <w:szCs w:val="20"/>
          <w:shd w:val="clear" w:color="auto" w:fill="FFFFFF"/>
          <w:lang w:val="ka-GE"/>
        </w:rPr>
        <w:t xml:space="preserve"> </w:t>
      </w:r>
      <w:r w:rsidRPr="00E11CF4">
        <w:rPr>
          <w:rFonts w:cs="Sylfaen"/>
          <w:sz w:val="20"/>
          <w:szCs w:val="20"/>
          <w:shd w:val="clear" w:color="auto" w:fill="FFFFFF"/>
          <w:lang w:val="ka-GE"/>
        </w:rPr>
        <w:t>ორგანიზაციის</w:t>
      </w:r>
      <w:r w:rsidRPr="00E11CF4">
        <w:rPr>
          <w:rFonts w:ascii="Helvetica" w:hAnsi="Helvetica"/>
          <w:sz w:val="20"/>
          <w:szCs w:val="20"/>
          <w:shd w:val="clear" w:color="auto" w:fill="FFFFFF"/>
          <w:lang w:val="ka-GE"/>
        </w:rPr>
        <w:t xml:space="preserve"> </w:t>
      </w:r>
      <w:r w:rsidRPr="00E11CF4">
        <w:rPr>
          <w:rFonts w:cs="Sylfaen"/>
          <w:sz w:val="20"/>
          <w:szCs w:val="20"/>
          <w:shd w:val="clear" w:color="auto" w:fill="FFFFFF"/>
          <w:lang w:val="ka-GE"/>
        </w:rPr>
        <w:t>მეთოდური</w:t>
      </w:r>
      <w:r w:rsidRPr="00E11CF4">
        <w:rPr>
          <w:rFonts w:ascii="Helvetica" w:hAnsi="Helvetica"/>
          <w:sz w:val="20"/>
          <w:szCs w:val="20"/>
          <w:shd w:val="clear" w:color="auto" w:fill="FFFFFF"/>
          <w:lang w:val="ka-GE"/>
        </w:rPr>
        <w:t xml:space="preserve"> </w:t>
      </w:r>
      <w:r w:rsidRPr="00E11CF4">
        <w:rPr>
          <w:rFonts w:cs="Sylfaen"/>
          <w:sz w:val="20"/>
          <w:szCs w:val="20"/>
          <w:shd w:val="clear" w:color="auto" w:fill="FFFFFF"/>
          <w:lang w:val="ka-GE"/>
        </w:rPr>
        <w:t>ხელმძღვანელობით</w:t>
      </w:r>
      <w:r w:rsidRPr="00E11CF4">
        <w:rPr>
          <w:rFonts w:ascii="Helvetica" w:hAnsi="Helvetica"/>
          <w:sz w:val="20"/>
          <w:szCs w:val="20"/>
          <w:shd w:val="clear" w:color="auto" w:fill="FFFFFF"/>
          <w:lang w:val="ka-GE"/>
        </w:rPr>
        <w:t xml:space="preserve"> </w:t>
      </w:r>
      <w:r w:rsidRPr="00E11CF4">
        <w:rPr>
          <w:rFonts w:cs="Sylfaen"/>
          <w:sz w:val="20"/>
          <w:szCs w:val="20"/>
          <w:shd w:val="clear" w:color="auto" w:fill="FFFFFF"/>
          <w:lang w:val="ka-GE"/>
        </w:rPr>
        <w:t>საქართველოში</w:t>
      </w:r>
      <w:r w:rsidRPr="00E11CF4">
        <w:rPr>
          <w:rFonts w:ascii="Helvetica" w:hAnsi="Helvetica"/>
          <w:sz w:val="20"/>
          <w:szCs w:val="20"/>
          <w:shd w:val="clear" w:color="auto" w:fill="FFFFFF"/>
          <w:lang w:val="ka-GE"/>
        </w:rPr>
        <w:t xml:space="preserve"> </w:t>
      </w:r>
      <w:r w:rsidR="00CA0CA3">
        <w:rPr>
          <w:rFonts w:cs="Sylfaen"/>
          <w:sz w:val="20"/>
          <w:szCs w:val="20"/>
          <w:shd w:val="clear" w:color="auto" w:fill="FFFFFF"/>
          <w:lang w:val="ka-GE"/>
        </w:rPr>
        <w:t>კოორდინაციას უწევს</w:t>
      </w:r>
      <w:r w:rsidRPr="00E11CF4">
        <w:rPr>
          <w:rFonts w:ascii="Helvetica" w:hAnsi="Helvetica"/>
          <w:sz w:val="20"/>
          <w:szCs w:val="20"/>
          <w:shd w:val="clear" w:color="auto" w:fill="FFFFFF"/>
          <w:lang w:val="ka-GE"/>
        </w:rPr>
        <w:t xml:space="preserve"> </w:t>
      </w:r>
      <w:r w:rsidRPr="00E11CF4">
        <w:rPr>
          <w:rFonts w:cs="Sylfaen"/>
          <w:sz w:val="20"/>
          <w:szCs w:val="20"/>
          <w:shd w:val="clear" w:color="auto" w:fill="FFFFFF"/>
          <w:lang w:val="ka-GE"/>
        </w:rPr>
        <w:t>სასმელი</w:t>
      </w:r>
      <w:r w:rsidRPr="00E11CF4">
        <w:rPr>
          <w:rFonts w:ascii="Helvetica" w:hAnsi="Helvetica"/>
          <w:sz w:val="20"/>
          <w:szCs w:val="20"/>
          <w:shd w:val="clear" w:color="auto" w:fill="FFFFFF"/>
          <w:lang w:val="ka-GE"/>
        </w:rPr>
        <w:t xml:space="preserve"> </w:t>
      </w:r>
      <w:r w:rsidRPr="00E11CF4">
        <w:rPr>
          <w:rFonts w:cs="Sylfaen"/>
          <w:sz w:val="20"/>
          <w:szCs w:val="20"/>
          <w:shd w:val="clear" w:color="auto" w:fill="FFFFFF"/>
          <w:lang w:val="ka-GE"/>
        </w:rPr>
        <w:t>წყლისა</w:t>
      </w:r>
      <w:r w:rsidRPr="00E11CF4">
        <w:rPr>
          <w:rFonts w:ascii="Helvetica" w:hAnsi="Helvetica"/>
          <w:sz w:val="20"/>
          <w:szCs w:val="20"/>
          <w:shd w:val="clear" w:color="auto" w:fill="FFFFFF"/>
          <w:lang w:val="ka-GE"/>
        </w:rPr>
        <w:t xml:space="preserve"> </w:t>
      </w:r>
      <w:r w:rsidRPr="00E11CF4">
        <w:rPr>
          <w:rFonts w:cs="Sylfaen"/>
          <w:sz w:val="20"/>
          <w:szCs w:val="20"/>
          <w:shd w:val="clear" w:color="auto" w:fill="FFFFFF"/>
          <w:lang w:val="ka-GE"/>
        </w:rPr>
        <w:t>და</w:t>
      </w:r>
      <w:r w:rsidRPr="00E11CF4">
        <w:rPr>
          <w:rFonts w:ascii="Helvetica" w:hAnsi="Helvetica"/>
          <w:sz w:val="20"/>
          <w:szCs w:val="20"/>
          <w:shd w:val="clear" w:color="auto" w:fill="FFFFFF"/>
          <w:lang w:val="ka-GE"/>
        </w:rPr>
        <w:t xml:space="preserve"> </w:t>
      </w:r>
      <w:r w:rsidRPr="00E11CF4">
        <w:rPr>
          <w:rFonts w:cs="Sylfaen"/>
          <w:sz w:val="20"/>
          <w:szCs w:val="20"/>
          <w:shd w:val="clear" w:color="auto" w:fill="FFFFFF"/>
          <w:lang w:val="ka-GE"/>
        </w:rPr>
        <w:t>სანიტარიისა</w:t>
      </w:r>
      <w:r w:rsidRPr="00E11CF4">
        <w:rPr>
          <w:rFonts w:ascii="Helvetica" w:hAnsi="Helvetica"/>
          <w:sz w:val="20"/>
          <w:szCs w:val="20"/>
          <w:shd w:val="clear" w:color="auto" w:fill="FFFFFF"/>
          <w:lang w:val="ka-GE"/>
        </w:rPr>
        <w:t xml:space="preserve"> </w:t>
      </w:r>
      <w:r w:rsidRPr="00E11CF4">
        <w:rPr>
          <w:rFonts w:cs="Sylfaen"/>
          <w:sz w:val="20"/>
          <w:szCs w:val="20"/>
          <w:shd w:val="clear" w:color="auto" w:fill="FFFFFF"/>
          <w:lang w:val="ka-GE"/>
        </w:rPr>
        <w:t>გლობალური</w:t>
      </w:r>
      <w:r w:rsidRPr="00E11CF4">
        <w:rPr>
          <w:rFonts w:ascii="Helvetica" w:hAnsi="Helvetica"/>
          <w:sz w:val="20"/>
          <w:szCs w:val="20"/>
          <w:shd w:val="clear" w:color="auto" w:fill="FFFFFF"/>
          <w:lang w:val="ka-GE"/>
        </w:rPr>
        <w:t xml:space="preserve"> </w:t>
      </w:r>
      <w:r w:rsidRPr="00E11CF4">
        <w:rPr>
          <w:rFonts w:cs="Sylfaen"/>
          <w:sz w:val="20"/>
          <w:szCs w:val="20"/>
          <w:shd w:val="clear" w:color="auto" w:fill="FFFFFF"/>
          <w:lang w:val="ka-GE"/>
        </w:rPr>
        <w:t>ანალიზისა</w:t>
      </w:r>
      <w:r w:rsidRPr="00E11CF4">
        <w:rPr>
          <w:rFonts w:ascii="Helvetica" w:hAnsi="Helvetica"/>
          <w:sz w:val="20"/>
          <w:szCs w:val="20"/>
          <w:shd w:val="clear" w:color="auto" w:fill="FFFFFF"/>
          <w:lang w:val="ka-GE"/>
        </w:rPr>
        <w:t xml:space="preserve"> </w:t>
      </w:r>
      <w:r w:rsidRPr="00E11CF4">
        <w:rPr>
          <w:rFonts w:cs="Sylfaen"/>
          <w:sz w:val="20"/>
          <w:szCs w:val="20"/>
          <w:shd w:val="clear" w:color="auto" w:fill="FFFFFF"/>
          <w:lang w:val="ka-GE"/>
        </w:rPr>
        <w:t>და</w:t>
      </w:r>
      <w:r w:rsidRPr="00E11CF4">
        <w:rPr>
          <w:rFonts w:ascii="Helvetica" w:hAnsi="Helvetica"/>
          <w:sz w:val="20"/>
          <w:szCs w:val="20"/>
          <w:shd w:val="clear" w:color="auto" w:fill="FFFFFF"/>
          <w:lang w:val="ka-GE"/>
        </w:rPr>
        <w:t xml:space="preserve"> </w:t>
      </w:r>
      <w:r w:rsidRPr="00E11CF4">
        <w:rPr>
          <w:rFonts w:cs="Sylfaen"/>
          <w:sz w:val="20"/>
          <w:szCs w:val="20"/>
          <w:shd w:val="clear" w:color="auto" w:fill="FFFFFF"/>
          <w:lang w:val="ka-GE"/>
        </w:rPr>
        <w:t>შეფასების</w:t>
      </w:r>
      <w:r w:rsidRPr="00E11CF4">
        <w:rPr>
          <w:rFonts w:ascii="Helvetica" w:hAnsi="Helvetica"/>
          <w:sz w:val="20"/>
          <w:szCs w:val="20"/>
          <w:shd w:val="clear" w:color="auto" w:fill="FFFFFF"/>
          <w:lang w:val="ka-GE"/>
        </w:rPr>
        <w:t xml:space="preserve"> </w:t>
      </w:r>
      <w:r w:rsidRPr="00E11CF4">
        <w:rPr>
          <w:rFonts w:cs="Sylfaen"/>
          <w:sz w:val="20"/>
          <w:szCs w:val="20"/>
          <w:shd w:val="clear" w:color="auto" w:fill="FFFFFF"/>
          <w:lang w:val="ka-GE"/>
        </w:rPr>
        <w:t>პროცესს</w:t>
      </w:r>
      <w:r w:rsidRPr="00E11CF4">
        <w:rPr>
          <w:rFonts w:ascii="Helvetica" w:hAnsi="Helvetica" w:cs="Helvetica"/>
          <w:sz w:val="20"/>
          <w:szCs w:val="20"/>
          <w:shd w:val="clear" w:color="auto" w:fill="FFFFFF"/>
          <w:lang w:val="ka-GE"/>
        </w:rPr>
        <w:t> </w:t>
      </w:r>
      <w:r w:rsidRPr="00E11CF4">
        <w:rPr>
          <w:rFonts w:ascii="Helvetica" w:hAnsi="Helvetica"/>
          <w:sz w:val="20"/>
          <w:szCs w:val="20"/>
          <w:shd w:val="clear" w:color="auto" w:fill="FFFFFF"/>
          <w:lang w:val="ka-GE"/>
        </w:rPr>
        <w:t xml:space="preserve"> (GLAAS 2016/2017). GLAAS-</w:t>
      </w:r>
      <w:r w:rsidRPr="00E11CF4">
        <w:rPr>
          <w:rFonts w:cs="Sylfaen"/>
          <w:sz w:val="20"/>
          <w:szCs w:val="20"/>
          <w:shd w:val="clear" w:color="auto" w:fill="FFFFFF"/>
          <w:lang w:val="ka-GE"/>
        </w:rPr>
        <w:t>ის</w:t>
      </w:r>
      <w:r w:rsidRPr="00E11CF4">
        <w:rPr>
          <w:rFonts w:ascii="Helvetica" w:hAnsi="Helvetica"/>
          <w:sz w:val="20"/>
          <w:szCs w:val="20"/>
          <w:shd w:val="clear" w:color="auto" w:fill="FFFFFF"/>
          <w:lang w:val="ka-GE"/>
        </w:rPr>
        <w:t xml:space="preserve"> </w:t>
      </w:r>
      <w:r w:rsidRPr="00E11CF4">
        <w:rPr>
          <w:rFonts w:cs="Sylfaen"/>
          <w:sz w:val="20"/>
          <w:szCs w:val="20"/>
          <w:shd w:val="clear" w:color="auto" w:fill="FFFFFF"/>
          <w:lang w:val="ka-GE"/>
        </w:rPr>
        <w:t>შეფასების მიხედვით, გაუმჯობესებულ სანიტარიულ დაწესებულებებზე ხელი მიუწვდება ქვეყნის მოსახლეობის 86%-ს, ქალაქად - 95%, ხოლო სოფლად - 76%-ს. სასმელად ვარგის წყალს იყენებს ქვეყნის მოსახლეობის 100% (2015 წლის მონაცემები).</w:t>
      </w:r>
    </w:p>
    <w:bookmarkEnd w:id="77"/>
    <w:bookmarkEnd w:id="78"/>
    <w:bookmarkEnd w:id="79"/>
    <w:bookmarkEnd w:id="80"/>
    <w:bookmarkEnd w:id="81"/>
    <w:bookmarkEnd w:id="82"/>
    <w:bookmarkEnd w:id="83"/>
    <w:p w14:paraId="213B14C3" w14:textId="77777777" w:rsidR="00740127" w:rsidRPr="00FF609A" w:rsidRDefault="00740127" w:rsidP="00F94982">
      <w:pPr>
        <w:spacing w:line="276" w:lineRule="auto"/>
        <w:rPr>
          <w:rFonts w:ascii="Sylfaen" w:hAnsi="Sylfaen" w:cs="Calibri"/>
          <w:sz w:val="22"/>
          <w:szCs w:val="22"/>
          <w:lang w:val="ka-GE"/>
        </w:rPr>
      </w:pPr>
    </w:p>
    <w:p w14:paraId="07331C33" w14:textId="77777777" w:rsidR="004D6427" w:rsidRPr="00FF609A" w:rsidRDefault="004D6427" w:rsidP="004D6427">
      <w:pPr>
        <w:spacing w:line="276" w:lineRule="auto"/>
        <w:jc w:val="both"/>
        <w:rPr>
          <w:rFonts w:ascii="Sylfaen" w:hAnsi="Sylfaen"/>
          <w:lang w:val="ka-GE"/>
        </w:rPr>
      </w:pPr>
    </w:p>
    <w:p w14:paraId="1101D39F" w14:textId="77777777" w:rsidR="000B502A" w:rsidRDefault="000B502A" w:rsidP="00980484">
      <w:pPr>
        <w:pStyle w:val="Heading2"/>
        <w:numPr>
          <w:ilvl w:val="0"/>
          <w:numId w:val="5"/>
        </w:numPr>
        <w:spacing w:before="600" w:after="360"/>
        <w:ind w:left="425" w:hanging="357"/>
        <w:jc w:val="center"/>
        <w:rPr>
          <w:rFonts w:ascii="Sylfaen" w:hAnsi="Sylfaen"/>
          <w:color w:val="548DD4"/>
          <w:sz w:val="36"/>
          <w:szCs w:val="36"/>
          <w:lang w:val="ka-GE"/>
        </w:rPr>
        <w:sectPr w:rsidR="000B502A" w:rsidSect="00F94982">
          <w:pgSz w:w="11907" w:h="16839" w:code="9"/>
          <w:pgMar w:top="1134" w:right="1134" w:bottom="1134" w:left="1134" w:header="737" w:footer="737" w:gutter="0"/>
          <w:pgNumType w:chapStyle="1"/>
          <w:cols w:space="720"/>
          <w:titlePg/>
          <w:docGrid w:linePitch="360"/>
        </w:sectPr>
      </w:pPr>
      <w:bookmarkStart w:id="84" w:name="_Toc16013748"/>
    </w:p>
    <w:p w14:paraId="4ECD8A26" w14:textId="48D0E584" w:rsidR="0053783E" w:rsidRPr="00FF609A" w:rsidRDefault="0053783E" w:rsidP="00980484">
      <w:pPr>
        <w:pStyle w:val="Heading2"/>
        <w:numPr>
          <w:ilvl w:val="0"/>
          <w:numId w:val="5"/>
        </w:numPr>
        <w:spacing w:before="600" w:after="360"/>
        <w:ind w:left="425" w:hanging="357"/>
        <w:jc w:val="center"/>
        <w:rPr>
          <w:rFonts w:ascii="Sylfaen" w:hAnsi="Sylfaen"/>
          <w:color w:val="548DD4"/>
          <w:sz w:val="36"/>
          <w:szCs w:val="36"/>
          <w:lang w:val="ka-GE"/>
        </w:rPr>
      </w:pPr>
      <w:r w:rsidRPr="00FF609A">
        <w:rPr>
          <w:rFonts w:ascii="Sylfaen" w:hAnsi="Sylfaen"/>
          <w:color w:val="548DD4"/>
          <w:sz w:val="36"/>
          <w:szCs w:val="36"/>
          <w:lang w:val="ka-GE"/>
        </w:rPr>
        <w:lastRenderedPageBreak/>
        <w:t>ჯანმრთელობის სოციალური დეტერმინანტები</w:t>
      </w:r>
      <w:bookmarkEnd w:id="84"/>
    </w:p>
    <w:p w14:paraId="3E39A16E" w14:textId="77777777" w:rsidR="0053783E" w:rsidRPr="00FF609A" w:rsidRDefault="0053783E" w:rsidP="00F45CCD">
      <w:pPr>
        <w:pStyle w:val="NormalWeb"/>
        <w:shd w:val="clear" w:color="auto" w:fill="FFFFFF"/>
        <w:spacing w:before="0" w:beforeAutospacing="0" w:after="0" w:afterAutospacing="0" w:line="276" w:lineRule="auto"/>
        <w:jc w:val="both"/>
        <w:textAlignment w:val="baseline"/>
        <w:rPr>
          <w:rFonts w:ascii="Sylfaen" w:hAnsi="Sylfaen" w:cs="Sylfaen"/>
          <w:noProof/>
          <w:sz w:val="22"/>
          <w:szCs w:val="22"/>
          <w:lang w:val="ka-GE"/>
        </w:rPr>
      </w:pPr>
      <w:r w:rsidRPr="00FF609A">
        <w:rPr>
          <w:rFonts w:ascii="Sylfaen" w:hAnsi="Sylfaen" w:cs="Arial"/>
          <w:noProof/>
          <w:sz w:val="22"/>
          <w:szCs w:val="22"/>
          <w:lang w:val="ka-GE"/>
        </w:rPr>
        <w:t xml:space="preserve">ჯანმრთელობის სოციალური დეტერმინანტები არის ის </w:t>
      </w:r>
      <w:r w:rsidR="00F54BC9" w:rsidRPr="00FF609A">
        <w:rPr>
          <w:rFonts w:ascii="Sylfaen" w:hAnsi="Sylfaen" w:cs="Arial"/>
          <w:noProof/>
          <w:sz w:val="22"/>
          <w:szCs w:val="22"/>
          <w:lang w:val="ka-GE"/>
        </w:rPr>
        <w:t xml:space="preserve">სოციალური და ეკონომიკური </w:t>
      </w:r>
      <w:r w:rsidR="009709B6" w:rsidRPr="00FF609A">
        <w:rPr>
          <w:rFonts w:ascii="Sylfaen" w:hAnsi="Sylfaen" w:cs="Arial"/>
          <w:noProof/>
          <w:sz w:val="22"/>
          <w:szCs w:val="22"/>
          <w:lang w:val="ka-GE"/>
        </w:rPr>
        <w:t xml:space="preserve">პირობები, </w:t>
      </w:r>
      <w:r w:rsidRPr="00FF609A">
        <w:rPr>
          <w:rFonts w:ascii="Sylfaen" w:hAnsi="Sylfaen" w:cs="Arial"/>
          <w:noProof/>
          <w:sz w:val="22"/>
          <w:szCs w:val="22"/>
          <w:lang w:val="ka-GE"/>
        </w:rPr>
        <w:t>რომელშიც ხდება ადამიანის დაბადება,</w:t>
      </w:r>
      <w:r w:rsidR="00F54BC9" w:rsidRPr="00FF609A">
        <w:rPr>
          <w:rFonts w:ascii="Sylfaen" w:hAnsi="Sylfaen" w:cs="Arial"/>
          <w:noProof/>
          <w:sz w:val="22"/>
          <w:szCs w:val="22"/>
          <w:lang w:val="ka-GE"/>
        </w:rPr>
        <w:t xml:space="preserve"> განვითარება, ცხოვრება, მუშაობა. აღნიშნული </w:t>
      </w:r>
      <w:r w:rsidRPr="00FF609A">
        <w:rPr>
          <w:rFonts w:ascii="Sylfaen" w:hAnsi="Sylfaen" w:cs="Arial"/>
          <w:noProof/>
          <w:sz w:val="22"/>
          <w:szCs w:val="22"/>
          <w:lang w:val="ka-GE"/>
        </w:rPr>
        <w:t xml:space="preserve">გარემოებები </w:t>
      </w:r>
      <w:r w:rsidR="00F54BC9" w:rsidRPr="00FF609A">
        <w:rPr>
          <w:rFonts w:ascii="Sylfaen" w:hAnsi="Sylfaen" w:cs="Arial"/>
          <w:noProof/>
          <w:sz w:val="22"/>
          <w:szCs w:val="22"/>
          <w:lang w:val="ka-GE"/>
        </w:rPr>
        <w:t>გავლენას ახდენ</w:t>
      </w:r>
      <w:r w:rsidR="00A858B8" w:rsidRPr="00FF609A">
        <w:rPr>
          <w:rFonts w:ascii="Sylfaen" w:hAnsi="Sylfaen" w:cs="Arial"/>
          <w:noProof/>
          <w:sz w:val="22"/>
          <w:szCs w:val="22"/>
          <w:lang w:val="ka-GE"/>
        </w:rPr>
        <w:t>ს</w:t>
      </w:r>
      <w:r w:rsidR="00F54BC9" w:rsidRPr="00FF609A">
        <w:rPr>
          <w:rFonts w:ascii="Sylfaen" w:hAnsi="Sylfaen" w:cs="Arial"/>
          <w:noProof/>
          <w:sz w:val="22"/>
          <w:szCs w:val="22"/>
          <w:lang w:val="ka-GE"/>
        </w:rPr>
        <w:t xml:space="preserve"> ავადობის რისკზე და წარმოადგენ</w:t>
      </w:r>
      <w:r w:rsidR="00AC5FB4" w:rsidRPr="00FF609A">
        <w:rPr>
          <w:rFonts w:ascii="Sylfaen" w:hAnsi="Sylfaen" w:cs="Arial"/>
          <w:noProof/>
          <w:sz w:val="22"/>
          <w:szCs w:val="22"/>
          <w:lang w:val="ka-GE"/>
        </w:rPr>
        <w:t xml:space="preserve">ს </w:t>
      </w:r>
      <w:r w:rsidR="00F54BC9" w:rsidRPr="00FF609A">
        <w:rPr>
          <w:rFonts w:ascii="Sylfaen" w:hAnsi="Sylfaen" w:cs="Arial"/>
          <w:noProof/>
          <w:sz w:val="22"/>
          <w:szCs w:val="22"/>
          <w:lang w:val="ka-GE"/>
        </w:rPr>
        <w:t xml:space="preserve">ჯანმრთელობასთან დაკავშირებული უთანასწორობისა და უსამართლობის </w:t>
      </w:r>
      <w:r w:rsidR="00AC5FB4" w:rsidRPr="00FF609A">
        <w:rPr>
          <w:rFonts w:ascii="Sylfaen" w:hAnsi="Sylfaen" w:cs="Arial"/>
          <w:noProof/>
          <w:sz w:val="22"/>
          <w:szCs w:val="22"/>
          <w:lang w:val="ka-GE"/>
        </w:rPr>
        <w:t xml:space="preserve">წამყვან </w:t>
      </w:r>
      <w:r w:rsidR="00F54BC9" w:rsidRPr="00FF609A">
        <w:rPr>
          <w:rFonts w:ascii="Sylfaen" w:hAnsi="Sylfaen" w:cs="Arial"/>
          <w:noProof/>
          <w:sz w:val="22"/>
          <w:szCs w:val="22"/>
          <w:lang w:val="ka-GE"/>
        </w:rPr>
        <w:t xml:space="preserve">მიზეზებს. </w:t>
      </w:r>
      <w:r w:rsidR="00AC5FB4" w:rsidRPr="00FF609A">
        <w:rPr>
          <w:rFonts w:ascii="Sylfaen" w:hAnsi="Sylfaen" w:cs="Sylfaen"/>
          <w:noProof/>
          <w:sz w:val="22"/>
          <w:szCs w:val="22"/>
          <w:lang w:val="ka-GE"/>
        </w:rPr>
        <w:t xml:space="preserve">უსამართლობა ჯანმრთელობასთან მიმართებაში არის საერთო პასუხისმგებლობა და მოითხოვს მთავრობის ყველა სექტორის, საზოგადოების ყველა ფენის, მათ შორის საერთაშორისო თანამშრომლობის  მონაწილეობას.  </w:t>
      </w:r>
    </w:p>
    <w:p w14:paraId="529821CC" w14:textId="77777777" w:rsidR="00F45CCD" w:rsidRDefault="00F45CCD" w:rsidP="00F45CCD">
      <w:pPr>
        <w:pStyle w:val="NormalWeb"/>
        <w:shd w:val="clear" w:color="auto" w:fill="FFFFFF"/>
        <w:spacing w:before="0" w:beforeAutospacing="0" w:after="0" w:afterAutospacing="0" w:line="276" w:lineRule="auto"/>
        <w:jc w:val="both"/>
        <w:textAlignment w:val="baseline"/>
        <w:rPr>
          <w:rFonts w:ascii="Sylfaen" w:hAnsi="Sylfaen" w:cs="Sylfaen"/>
          <w:noProof/>
          <w:sz w:val="22"/>
          <w:szCs w:val="22"/>
          <w:lang w:val="ka-GE"/>
        </w:rPr>
      </w:pPr>
    </w:p>
    <w:p w14:paraId="43F2D9B2" w14:textId="77777777" w:rsidR="00F54BC9" w:rsidRPr="00FF609A" w:rsidRDefault="00AC5FB4" w:rsidP="00F45CCD">
      <w:pPr>
        <w:pStyle w:val="NormalWeb"/>
        <w:shd w:val="clear" w:color="auto" w:fill="FFFFFF"/>
        <w:spacing w:before="0" w:beforeAutospacing="0" w:after="0" w:afterAutospacing="0" w:line="276" w:lineRule="auto"/>
        <w:jc w:val="both"/>
        <w:textAlignment w:val="baseline"/>
        <w:rPr>
          <w:rFonts w:ascii="Sylfaen" w:hAnsi="Sylfaen" w:cs="Sylfaen"/>
          <w:noProof/>
          <w:sz w:val="22"/>
          <w:szCs w:val="22"/>
          <w:lang w:val="ka-GE"/>
        </w:rPr>
      </w:pPr>
      <w:r w:rsidRPr="00FF609A">
        <w:rPr>
          <w:rFonts w:ascii="Sylfaen" w:hAnsi="Sylfaen" w:cs="Sylfaen"/>
          <w:noProof/>
          <w:sz w:val="22"/>
          <w:szCs w:val="22"/>
          <w:lang w:val="ka-GE"/>
        </w:rPr>
        <w:t xml:space="preserve">პრობლემის აქტუალობიდან გამომდინარე, </w:t>
      </w:r>
      <w:r w:rsidR="00F54BC9" w:rsidRPr="00FF609A">
        <w:rPr>
          <w:rFonts w:ascii="Sylfaen" w:hAnsi="Sylfaen" w:cs="Sylfaen"/>
          <w:noProof/>
          <w:sz w:val="22"/>
          <w:szCs w:val="22"/>
          <w:lang w:val="ka-GE"/>
        </w:rPr>
        <w:t xml:space="preserve">2005 წელს </w:t>
      </w:r>
      <w:r w:rsidRPr="00FF609A">
        <w:rPr>
          <w:rFonts w:ascii="Sylfaen" w:hAnsi="Sylfaen" w:cs="Sylfaen"/>
          <w:noProof/>
          <w:sz w:val="22"/>
          <w:szCs w:val="22"/>
          <w:lang w:val="ka-GE"/>
        </w:rPr>
        <w:t>ჯანმოს მიერ შეიქმნა კომისია, რომელმაც 2008 წელს შეიმუშავა  სოციალური დეტერმინანტებით გამოწვეული პრობლემების მასშტაბების შემცირების რეკომენდაციები</w:t>
      </w:r>
      <w:r w:rsidR="00CE0072" w:rsidRPr="00FF609A">
        <w:rPr>
          <w:rFonts w:ascii="Sylfaen" w:hAnsi="Sylfaen" w:cs="Sylfaen"/>
          <w:noProof/>
          <w:sz w:val="22"/>
          <w:szCs w:val="22"/>
          <w:lang w:val="ka-GE"/>
        </w:rPr>
        <w:t xml:space="preserve">. </w:t>
      </w:r>
    </w:p>
    <w:p w14:paraId="31557B9B" w14:textId="77777777" w:rsidR="00F45CCD" w:rsidRDefault="00F45CCD" w:rsidP="00F45CCD">
      <w:pPr>
        <w:pStyle w:val="NormalWeb"/>
        <w:shd w:val="clear" w:color="auto" w:fill="FFFFFF"/>
        <w:spacing w:before="0" w:beforeAutospacing="0" w:after="0" w:afterAutospacing="0" w:line="276" w:lineRule="auto"/>
        <w:ind w:left="51"/>
        <w:jc w:val="both"/>
        <w:textAlignment w:val="baseline"/>
        <w:rPr>
          <w:rFonts w:ascii="Sylfaen" w:hAnsi="Sylfaen" w:cs="Sylfaen"/>
          <w:noProof/>
          <w:sz w:val="22"/>
          <w:szCs w:val="22"/>
          <w:lang w:val="ka-GE"/>
        </w:rPr>
      </w:pPr>
    </w:p>
    <w:p w14:paraId="5696483F" w14:textId="77777777" w:rsidR="00CE0072" w:rsidRPr="00FF609A" w:rsidRDefault="00AC5FB4" w:rsidP="00F45CCD">
      <w:pPr>
        <w:pStyle w:val="NormalWeb"/>
        <w:shd w:val="clear" w:color="auto" w:fill="FFFFFF"/>
        <w:spacing w:before="0" w:beforeAutospacing="0" w:after="0" w:afterAutospacing="0" w:line="276" w:lineRule="auto"/>
        <w:ind w:left="51"/>
        <w:jc w:val="both"/>
        <w:textAlignment w:val="baseline"/>
        <w:rPr>
          <w:rFonts w:ascii="Sylfaen" w:hAnsi="Sylfaen" w:cs="Sylfaen"/>
          <w:noProof/>
          <w:sz w:val="22"/>
          <w:szCs w:val="22"/>
          <w:lang w:val="ka-GE"/>
        </w:rPr>
      </w:pPr>
      <w:r w:rsidRPr="00FF609A">
        <w:rPr>
          <w:rFonts w:ascii="Sylfaen" w:hAnsi="Sylfaen" w:cs="Sylfaen"/>
          <w:noProof/>
          <w:sz w:val="22"/>
          <w:szCs w:val="22"/>
          <w:lang w:val="ka-GE"/>
        </w:rPr>
        <w:t xml:space="preserve">2011 წელს </w:t>
      </w:r>
      <w:r w:rsidR="00CE0072" w:rsidRPr="00FF609A">
        <w:rPr>
          <w:rFonts w:ascii="Sylfaen" w:hAnsi="Sylfaen" w:cs="Sylfaen"/>
          <w:noProof/>
          <w:sz w:val="22"/>
          <w:szCs w:val="22"/>
          <w:lang w:val="ka-GE"/>
        </w:rPr>
        <w:t>ჯანმოს წევრი ქვეყნების მიერ მიღებული იქნა ჯანმრთელობის სოციალურ</w:t>
      </w:r>
      <w:r w:rsidR="00F01D83" w:rsidRPr="00FF609A">
        <w:rPr>
          <w:rFonts w:ascii="Sylfaen" w:hAnsi="Sylfaen" w:cs="Sylfaen"/>
          <w:noProof/>
          <w:sz w:val="22"/>
          <w:szCs w:val="22"/>
          <w:lang w:val="ka-GE"/>
        </w:rPr>
        <w:t xml:space="preserve"> დეტერმინანტებთან დაკავშირებული </w:t>
      </w:r>
      <w:r w:rsidR="00CE0072" w:rsidRPr="00FF609A">
        <w:rPr>
          <w:rFonts w:ascii="Sylfaen" w:hAnsi="Sylfaen" w:cs="Sylfaen"/>
          <w:noProof/>
          <w:sz w:val="22"/>
          <w:szCs w:val="22"/>
          <w:lang w:val="ka-GE"/>
        </w:rPr>
        <w:t>რიო</w:t>
      </w:r>
      <w:r w:rsidR="00BF4A08" w:rsidRPr="00FF609A">
        <w:rPr>
          <w:rFonts w:ascii="Sylfaen" w:hAnsi="Sylfaen" w:cs="Sylfaen"/>
          <w:noProof/>
          <w:sz w:val="22"/>
          <w:szCs w:val="22"/>
          <w:lang w:val="en-US"/>
        </w:rPr>
        <w:t>-</w:t>
      </w:r>
      <w:r w:rsidR="00BF4A08" w:rsidRPr="00FF609A">
        <w:rPr>
          <w:rFonts w:ascii="Sylfaen" w:hAnsi="Sylfaen" w:cs="Sylfaen"/>
          <w:noProof/>
          <w:sz w:val="22"/>
          <w:szCs w:val="22"/>
          <w:lang w:val="ka-GE"/>
        </w:rPr>
        <w:t>დე-ჟანეიროს</w:t>
      </w:r>
      <w:r w:rsidR="00CE0072" w:rsidRPr="00FF609A">
        <w:rPr>
          <w:rFonts w:ascii="Sylfaen" w:hAnsi="Sylfaen" w:cs="Sylfaen"/>
          <w:noProof/>
          <w:sz w:val="22"/>
          <w:szCs w:val="22"/>
          <w:lang w:val="ka-GE"/>
        </w:rPr>
        <w:t xml:space="preserve"> პოლიტიკური დეკლარაცია, რომელშიც ნათქვამია, რომ „</w:t>
      </w:r>
      <w:r w:rsidRPr="00FF609A">
        <w:rPr>
          <w:rFonts w:ascii="Sylfaen" w:hAnsi="Sylfaen" w:cs="Sylfaen"/>
          <w:noProof/>
          <w:sz w:val="22"/>
          <w:szCs w:val="22"/>
          <w:lang w:val="ka-GE"/>
        </w:rPr>
        <w:t>უსამართლობა ჯანმრთელობასთან მიმართებაში ქვეყნის შიგნით და ქვეყნებს შორის არის პოლიტიკურად, სოციალურად და ეკონომიკურად მიუღებელი და  ჯანმრთელობასთან მიმართებაში სამართლიანობის ხელშეწყობა უმნიშვნელოვანესია მდგრადი განვითარებისთვის</w:t>
      </w:r>
      <w:r w:rsidR="00CE0072" w:rsidRPr="00FF609A">
        <w:rPr>
          <w:rFonts w:ascii="Sylfaen" w:hAnsi="Sylfaen" w:cs="Sylfaen"/>
          <w:noProof/>
          <w:sz w:val="22"/>
          <w:szCs w:val="22"/>
          <w:lang w:val="ka-GE"/>
        </w:rPr>
        <w:t>,</w:t>
      </w:r>
      <w:r w:rsidRPr="00FF609A">
        <w:rPr>
          <w:rFonts w:ascii="Sylfaen" w:hAnsi="Sylfaen" w:cs="Sylfaen"/>
          <w:noProof/>
          <w:sz w:val="22"/>
          <w:szCs w:val="22"/>
          <w:lang w:val="ka-GE"/>
        </w:rPr>
        <w:t xml:space="preserve"> კეთილდღეობისა და ცხოვრების უკეთესი ხარისხისთვის, რომელიც, თავის მხრიც,  გავლენას ახდენს მშვიდობისა და უსაფრ</w:t>
      </w:r>
      <w:r w:rsidR="0020214D" w:rsidRPr="00FF609A">
        <w:rPr>
          <w:rFonts w:ascii="Sylfaen" w:hAnsi="Sylfaen" w:cs="Sylfaen"/>
          <w:noProof/>
          <w:sz w:val="22"/>
          <w:szCs w:val="22"/>
          <w:lang w:val="ka-GE"/>
        </w:rPr>
        <w:t>თ</w:t>
      </w:r>
      <w:r w:rsidRPr="00FF609A">
        <w:rPr>
          <w:rFonts w:ascii="Sylfaen" w:hAnsi="Sylfaen" w:cs="Sylfaen"/>
          <w:noProof/>
          <w:sz w:val="22"/>
          <w:szCs w:val="22"/>
          <w:lang w:val="ka-GE"/>
        </w:rPr>
        <w:t>ხოების განმტკიცებაზე</w:t>
      </w:r>
      <w:r w:rsidR="00CE0072" w:rsidRPr="00FF609A">
        <w:rPr>
          <w:rFonts w:ascii="Sylfaen" w:hAnsi="Sylfaen" w:cs="Sylfaen"/>
          <w:noProof/>
          <w:sz w:val="22"/>
          <w:szCs w:val="22"/>
          <w:lang w:val="ka-GE"/>
        </w:rPr>
        <w:t>“. დეკ</w:t>
      </w:r>
      <w:r w:rsidR="005E50BB" w:rsidRPr="00FF609A">
        <w:rPr>
          <w:rFonts w:ascii="Sylfaen" w:hAnsi="Sylfaen" w:cs="Sylfaen"/>
          <w:noProof/>
          <w:sz w:val="22"/>
          <w:szCs w:val="22"/>
          <w:lang w:val="ka-GE"/>
        </w:rPr>
        <w:t>ლარაციაში ასევე მოყვანილია სოცი</w:t>
      </w:r>
      <w:r w:rsidR="00CE0072" w:rsidRPr="00FF609A">
        <w:rPr>
          <w:rFonts w:ascii="Sylfaen" w:hAnsi="Sylfaen" w:cs="Sylfaen"/>
          <w:noProof/>
          <w:sz w:val="22"/>
          <w:szCs w:val="22"/>
          <w:lang w:val="ka-GE"/>
        </w:rPr>
        <w:t>ა</w:t>
      </w:r>
      <w:r w:rsidR="005E50BB" w:rsidRPr="00FF609A">
        <w:rPr>
          <w:rFonts w:ascii="Sylfaen" w:hAnsi="Sylfaen" w:cs="Sylfaen"/>
          <w:noProof/>
          <w:sz w:val="22"/>
          <w:szCs w:val="22"/>
          <w:lang w:val="ka-GE"/>
        </w:rPr>
        <w:t>ლ</w:t>
      </w:r>
      <w:r w:rsidR="00CE0072" w:rsidRPr="00FF609A">
        <w:rPr>
          <w:rFonts w:ascii="Sylfaen" w:hAnsi="Sylfaen" w:cs="Sylfaen"/>
          <w:noProof/>
          <w:sz w:val="22"/>
          <w:szCs w:val="22"/>
          <w:lang w:val="ka-GE"/>
        </w:rPr>
        <w:t>ურ დეტერმინანტებზე ზემოქმედების ღონისძიებები 5 სფეროში:</w:t>
      </w:r>
    </w:p>
    <w:p w14:paraId="5E5E76C5" w14:textId="77777777" w:rsidR="00807FF9" w:rsidRPr="00FF609A" w:rsidRDefault="00807FF9" w:rsidP="00980484">
      <w:pPr>
        <w:pStyle w:val="NormalWeb"/>
        <w:numPr>
          <w:ilvl w:val="0"/>
          <w:numId w:val="6"/>
        </w:numPr>
        <w:shd w:val="clear" w:color="auto" w:fill="FFFFFF"/>
        <w:spacing w:before="0" w:beforeAutospacing="0" w:after="0" w:afterAutospacing="0" w:line="276" w:lineRule="auto"/>
        <w:jc w:val="both"/>
        <w:textAlignment w:val="baseline"/>
        <w:rPr>
          <w:rFonts w:ascii="Sylfaen" w:hAnsi="Sylfaen" w:cs="Sylfaen"/>
          <w:noProof/>
          <w:sz w:val="22"/>
          <w:szCs w:val="22"/>
          <w:lang w:val="ka-GE"/>
        </w:rPr>
      </w:pPr>
      <w:r w:rsidRPr="00FF609A">
        <w:rPr>
          <w:rFonts w:ascii="Sylfaen" w:hAnsi="Sylfaen" w:cs="Sylfaen"/>
          <w:noProof/>
          <w:sz w:val="22"/>
          <w:szCs w:val="22"/>
          <w:lang w:val="ka-GE"/>
        </w:rPr>
        <w:t>ჯანმრთელობისა და განვითარებისთვის მართვის გაუმჯობესება</w:t>
      </w:r>
      <w:r w:rsidR="006A589D" w:rsidRPr="00FF609A">
        <w:rPr>
          <w:rFonts w:ascii="Sylfaen" w:hAnsi="Sylfaen" w:cs="Sylfaen"/>
          <w:noProof/>
          <w:sz w:val="22"/>
          <w:szCs w:val="22"/>
          <w:lang w:val="en-US"/>
        </w:rPr>
        <w:t>;</w:t>
      </w:r>
    </w:p>
    <w:p w14:paraId="68FF5442" w14:textId="77777777" w:rsidR="00807FF9" w:rsidRPr="00FF609A" w:rsidRDefault="00807FF9" w:rsidP="00980484">
      <w:pPr>
        <w:pStyle w:val="NormalWeb"/>
        <w:numPr>
          <w:ilvl w:val="0"/>
          <w:numId w:val="6"/>
        </w:numPr>
        <w:shd w:val="clear" w:color="auto" w:fill="FFFFFF"/>
        <w:spacing w:before="0" w:beforeAutospacing="0" w:after="0" w:afterAutospacing="0" w:line="276" w:lineRule="auto"/>
        <w:jc w:val="both"/>
        <w:textAlignment w:val="baseline"/>
        <w:rPr>
          <w:rFonts w:ascii="Sylfaen" w:hAnsi="Sylfaen" w:cs="Sylfaen"/>
          <w:noProof/>
          <w:sz w:val="22"/>
          <w:szCs w:val="22"/>
          <w:lang w:val="ka-GE"/>
        </w:rPr>
      </w:pPr>
      <w:r w:rsidRPr="00FF609A">
        <w:rPr>
          <w:rFonts w:ascii="Sylfaen" w:hAnsi="Sylfaen" w:cs="Sylfaen"/>
          <w:noProof/>
          <w:sz w:val="22"/>
          <w:szCs w:val="22"/>
          <w:lang w:val="ka-GE"/>
        </w:rPr>
        <w:t>გადაწყვეტილების მიღებისა და დანერგვის პროცესში მონაწილეობის უზრუნველყოფა</w:t>
      </w:r>
      <w:r w:rsidR="006A589D" w:rsidRPr="00FF609A">
        <w:rPr>
          <w:rFonts w:ascii="Sylfaen" w:hAnsi="Sylfaen" w:cs="Sylfaen"/>
          <w:noProof/>
          <w:sz w:val="22"/>
          <w:szCs w:val="22"/>
          <w:lang w:val="en-US"/>
        </w:rPr>
        <w:t>;</w:t>
      </w:r>
    </w:p>
    <w:p w14:paraId="26504903" w14:textId="77777777" w:rsidR="00CE0072" w:rsidRPr="00FF609A" w:rsidRDefault="00807FF9" w:rsidP="00980484">
      <w:pPr>
        <w:pStyle w:val="NormalWeb"/>
        <w:numPr>
          <w:ilvl w:val="0"/>
          <w:numId w:val="6"/>
        </w:numPr>
        <w:shd w:val="clear" w:color="auto" w:fill="FFFFFF"/>
        <w:spacing w:before="0" w:beforeAutospacing="0" w:after="0" w:afterAutospacing="0" w:line="276" w:lineRule="auto"/>
        <w:jc w:val="both"/>
        <w:textAlignment w:val="baseline"/>
        <w:rPr>
          <w:rFonts w:ascii="Sylfaen" w:hAnsi="Sylfaen" w:cs="Sylfaen"/>
          <w:noProof/>
          <w:sz w:val="22"/>
          <w:szCs w:val="22"/>
          <w:lang w:val="ka-GE"/>
        </w:rPr>
      </w:pPr>
      <w:r w:rsidRPr="00FF609A">
        <w:rPr>
          <w:rFonts w:ascii="Sylfaen" w:hAnsi="Sylfaen" w:cs="Sylfaen"/>
          <w:noProof/>
          <w:sz w:val="22"/>
          <w:szCs w:val="22"/>
          <w:lang w:val="ka-GE"/>
        </w:rPr>
        <w:t>ჯანმრთელობის ხელშეწყობის გაუმჯობესებისა და ჯანმრთელობასთან დაკავშირებული უსამართლობის შემცირების მიზნით</w:t>
      </w:r>
      <w:r w:rsidR="00A858B8" w:rsidRPr="00FF609A">
        <w:rPr>
          <w:rFonts w:ascii="Sylfaen" w:hAnsi="Sylfaen" w:cs="Sylfaen"/>
          <w:noProof/>
          <w:sz w:val="22"/>
          <w:szCs w:val="22"/>
          <w:lang w:val="ka-GE"/>
        </w:rPr>
        <w:t xml:space="preserve"> ჯანდაცვის სექტორის რეორიენტაცია</w:t>
      </w:r>
      <w:r w:rsidR="006A589D" w:rsidRPr="00FF609A">
        <w:rPr>
          <w:rFonts w:ascii="Sylfaen" w:hAnsi="Sylfaen" w:cs="Sylfaen"/>
          <w:noProof/>
          <w:sz w:val="22"/>
          <w:szCs w:val="22"/>
          <w:lang w:val="en-US"/>
        </w:rPr>
        <w:t>;</w:t>
      </w:r>
    </w:p>
    <w:p w14:paraId="710DB42E" w14:textId="77777777" w:rsidR="00CE0072" w:rsidRPr="00FF609A" w:rsidRDefault="00CE0072" w:rsidP="00980484">
      <w:pPr>
        <w:pStyle w:val="NormalWeb"/>
        <w:numPr>
          <w:ilvl w:val="0"/>
          <w:numId w:val="6"/>
        </w:numPr>
        <w:shd w:val="clear" w:color="auto" w:fill="FFFFFF"/>
        <w:spacing w:before="0" w:beforeAutospacing="0" w:after="0" w:afterAutospacing="0" w:line="276" w:lineRule="auto"/>
        <w:jc w:val="both"/>
        <w:textAlignment w:val="baseline"/>
        <w:rPr>
          <w:rFonts w:ascii="Sylfaen" w:hAnsi="Sylfaen" w:cs="Sylfaen"/>
          <w:noProof/>
          <w:sz w:val="22"/>
          <w:szCs w:val="22"/>
          <w:lang w:val="ka-GE"/>
        </w:rPr>
      </w:pPr>
      <w:r w:rsidRPr="00FF609A">
        <w:rPr>
          <w:rFonts w:ascii="Sylfaen" w:hAnsi="Sylfaen" w:cs="Sylfaen"/>
          <w:noProof/>
          <w:sz w:val="22"/>
          <w:szCs w:val="22"/>
          <w:lang w:val="ka-GE"/>
        </w:rPr>
        <w:t>გლობალური მმართველობისა და თანამშრომლობის გაძლიერება</w:t>
      </w:r>
      <w:r w:rsidR="006A589D" w:rsidRPr="00FF609A">
        <w:rPr>
          <w:rFonts w:ascii="Sylfaen" w:hAnsi="Sylfaen" w:cs="Sylfaen"/>
          <w:noProof/>
          <w:sz w:val="22"/>
          <w:szCs w:val="22"/>
          <w:lang w:val="en-US"/>
        </w:rPr>
        <w:t>;</w:t>
      </w:r>
    </w:p>
    <w:p w14:paraId="35C63C7A" w14:textId="77777777" w:rsidR="00CE0072" w:rsidRPr="00FF609A" w:rsidRDefault="00CE0072" w:rsidP="00980484">
      <w:pPr>
        <w:pStyle w:val="NormalWeb"/>
        <w:numPr>
          <w:ilvl w:val="0"/>
          <w:numId w:val="6"/>
        </w:numPr>
        <w:shd w:val="clear" w:color="auto" w:fill="FFFFFF"/>
        <w:spacing w:before="0" w:beforeAutospacing="0" w:after="0" w:afterAutospacing="0" w:line="276" w:lineRule="auto"/>
        <w:jc w:val="both"/>
        <w:textAlignment w:val="baseline"/>
        <w:rPr>
          <w:rFonts w:ascii="Sylfaen" w:hAnsi="Sylfaen" w:cs="Sylfaen"/>
          <w:noProof/>
          <w:sz w:val="22"/>
          <w:szCs w:val="22"/>
          <w:lang w:val="ka-GE"/>
        </w:rPr>
      </w:pPr>
      <w:r w:rsidRPr="00FF609A">
        <w:rPr>
          <w:rFonts w:ascii="Sylfaen" w:hAnsi="Sylfaen" w:cs="Sylfaen"/>
          <w:noProof/>
          <w:sz w:val="22"/>
          <w:szCs w:val="22"/>
          <w:lang w:val="ka-GE"/>
        </w:rPr>
        <w:t>შედეგების მონიტორინგი და პასუხისმგებლობის გაზრდა</w:t>
      </w:r>
      <w:r w:rsidR="00A858B8" w:rsidRPr="00FF609A">
        <w:rPr>
          <w:rFonts w:ascii="Sylfaen" w:hAnsi="Sylfaen" w:cs="Sylfaen"/>
          <w:noProof/>
          <w:sz w:val="22"/>
          <w:szCs w:val="22"/>
          <w:lang w:val="ka-GE"/>
        </w:rPr>
        <w:t>.</w:t>
      </w:r>
    </w:p>
    <w:p w14:paraId="110AE03A" w14:textId="77777777" w:rsidR="00D571FE" w:rsidRDefault="00D571FE" w:rsidP="008A25B5">
      <w:pPr>
        <w:pStyle w:val="NormalWeb"/>
        <w:shd w:val="clear" w:color="auto" w:fill="FFFFFF"/>
        <w:spacing w:before="0" w:beforeAutospacing="0" w:after="0" w:afterAutospacing="0" w:line="276" w:lineRule="auto"/>
        <w:jc w:val="both"/>
        <w:textAlignment w:val="baseline"/>
        <w:rPr>
          <w:rFonts w:ascii="Sylfaen" w:hAnsi="Sylfaen" w:cs="Sylfaen"/>
          <w:noProof/>
          <w:sz w:val="22"/>
          <w:szCs w:val="22"/>
          <w:lang w:val="en-US"/>
        </w:rPr>
      </w:pPr>
    </w:p>
    <w:p w14:paraId="6948C49E" w14:textId="77777777" w:rsidR="0053783E" w:rsidRPr="00FF609A" w:rsidRDefault="0053783E" w:rsidP="00980484">
      <w:pPr>
        <w:pStyle w:val="Heading3"/>
        <w:numPr>
          <w:ilvl w:val="1"/>
          <w:numId w:val="5"/>
        </w:numPr>
        <w:spacing w:before="600" w:after="360"/>
        <w:ind w:left="426"/>
        <w:jc w:val="center"/>
        <w:rPr>
          <w:rFonts w:ascii="Sylfaen" w:hAnsi="Sylfaen"/>
          <w:noProof/>
          <w:color w:val="548DD4"/>
          <w:sz w:val="32"/>
          <w:szCs w:val="32"/>
          <w:lang w:val="ka-GE"/>
        </w:rPr>
      </w:pPr>
      <w:bookmarkStart w:id="85" w:name="_Toc16013749"/>
      <w:r w:rsidRPr="00FF609A">
        <w:rPr>
          <w:rFonts w:ascii="Sylfaen" w:hAnsi="Sylfaen"/>
          <w:noProof/>
          <w:color w:val="548DD4"/>
          <w:sz w:val="32"/>
          <w:szCs w:val="32"/>
          <w:lang w:val="ka-GE"/>
        </w:rPr>
        <w:t>სიღარიბე და ჯანმრთელობა</w:t>
      </w:r>
      <w:bookmarkEnd w:id="85"/>
    </w:p>
    <w:p w14:paraId="07CCA4B1" w14:textId="308786CB" w:rsidR="004D6427" w:rsidRPr="008A25B5" w:rsidRDefault="0053783E" w:rsidP="008A25B5">
      <w:pPr>
        <w:pStyle w:val="BodyTextIndent1"/>
        <w:spacing w:after="0"/>
        <w:ind w:left="0"/>
        <w:jc w:val="both"/>
        <w:rPr>
          <w:rFonts w:ascii="Sylfaen" w:hAnsi="Sylfaen" w:cs="Arial"/>
          <w:noProof/>
          <w:lang w:val="ka-GE"/>
        </w:rPr>
      </w:pPr>
      <w:r w:rsidRPr="00FF609A">
        <w:rPr>
          <w:rFonts w:ascii="Sylfaen" w:hAnsi="Sylfaen" w:cs="Arial"/>
          <w:noProof/>
          <w:lang w:val="ka-GE"/>
        </w:rPr>
        <w:t xml:space="preserve">2000 წელს </w:t>
      </w:r>
      <w:r w:rsidR="007525C8" w:rsidRPr="00FF609A">
        <w:rPr>
          <w:rFonts w:ascii="Sylfaen" w:hAnsi="Sylfaen" w:cs="Arial"/>
          <w:noProof/>
          <w:lang w:val="ka-GE"/>
        </w:rPr>
        <w:t xml:space="preserve">გაეროს 189 წევრი ქვეყნის მიერ მიღებულ იქნა დეკლარაცია ათასწლეულის განვითარების მიზნების შესახებ (MDGs), რომელშიც პირველ მიზანს სიღატაკისა და შიმშილის აღმოფხვრა წარმოადგენს. საქართველომ, როგორც გაეროს წევრმა ქვეყანამ, ხელი მოაწერა ათასწლეულის განვითარების დელკარაციას და თავისთავზე აიღო მიზნების მიღწევის ვალდებულება ქვეყნის განვითარების სტრატეგიის </w:t>
      </w:r>
      <w:r w:rsidR="007525C8" w:rsidRPr="008A25B5">
        <w:rPr>
          <w:rFonts w:ascii="Sylfaen" w:hAnsi="Sylfaen" w:cs="Arial"/>
          <w:noProof/>
          <w:lang w:val="ka-GE"/>
        </w:rPr>
        <w:t xml:space="preserve">კონტექსტში. </w:t>
      </w:r>
      <w:r w:rsidR="008A25B5" w:rsidRPr="008A25B5">
        <w:rPr>
          <w:rFonts w:ascii="Sylfaen" w:hAnsi="Sylfaen"/>
          <w:lang w:val="ka-GE"/>
        </w:rPr>
        <w:t>,,</w:t>
      </w:r>
      <w:r w:rsidR="008A25B5" w:rsidRPr="008A25B5">
        <w:rPr>
          <w:rFonts w:ascii="Sylfaen" w:hAnsi="Sylfaen" w:cs="Arial"/>
          <w:noProof/>
          <w:lang w:val="ka-GE"/>
        </w:rPr>
        <w:t>ათასწლეულის განვითარების მიზნების შესახებ“</w:t>
      </w:r>
      <w:r w:rsidR="008A25B5" w:rsidRPr="008A25B5">
        <w:rPr>
          <w:rFonts w:ascii="Sylfaen" w:hAnsi="Sylfaen"/>
          <w:lang w:val="ka-GE"/>
        </w:rPr>
        <w:t xml:space="preserve"> გაეროს მიერ მიღებული დეკლარაციით აღებული ვალდებულებების დასრულების შემდეგ</w:t>
      </w:r>
      <w:r w:rsidR="008A25B5" w:rsidRPr="008A25B5">
        <w:rPr>
          <w:rFonts w:ascii="Sylfaen" w:hAnsi="Sylfaen"/>
        </w:rPr>
        <w:t xml:space="preserve">, </w:t>
      </w:r>
      <w:r w:rsidR="008A25B5" w:rsidRPr="008A25B5">
        <w:rPr>
          <w:rFonts w:ascii="Sylfaen" w:hAnsi="Sylfaen"/>
          <w:lang w:val="ka-GE"/>
        </w:rPr>
        <w:t>ქვეყანამ  მოახდინა გაეროს მდგრადი განვითარების მიზნების (</w:t>
      </w:r>
      <w:r w:rsidR="008A25B5" w:rsidRPr="008A25B5">
        <w:rPr>
          <w:rFonts w:ascii="Sylfaen" w:hAnsi="Sylfaen"/>
        </w:rPr>
        <w:t>SDGs)</w:t>
      </w:r>
      <w:r w:rsidR="008A25B5" w:rsidRPr="008A25B5">
        <w:rPr>
          <w:rFonts w:ascii="Sylfaen" w:hAnsi="Sylfaen"/>
          <w:lang w:val="ka-GE"/>
        </w:rPr>
        <w:t xml:space="preserve"> ნაციონალიზაცია. </w:t>
      </w:r>
      <w:r w:rsidR="008A25B5" w:rsidRPr="008A25B5">
        <w:rPr>
          <w:rFonts w:ascii="Sylfaen" w:hAnsi="Sylfaen"/>
        </w:rPr>
        <w:t>SDGs</w:t>
      </w:r>
      <w:r w:rsidR="008A25B5" w:rsidRPr="008A25B5">
        <w:rPr>
          <w:rFonts w:ascii="Sylfaen" w:hAnsi="Sylfaen"/>
          <w:lang w:val="ka-GE"/>
        </w:rPr>
        <w:t>-ის მიხედვით, ერთ-ერთ გლობალურ ამოცანას წარმოადგენს:</w:t>
      </w:r>
      <w:r w:rsidR="008A25B5" w:rsidRPr="008A25B5">
        <w:rPr>
          <w:rFonts w:ascii="Sylfaen" w:hAnsi="Sylfaen"/>
          <w:b/>
          <w:lang w:val="ka-GE"/>
        </w:rPr>
        <w:t xml:space="preserve">  </w:t>
      </w:r>
      <w:r w:rsidR="008A25B5" w:rsidRPr="008A25B5">
        <w:rPr>
          <w:rFonts w:ascii="Sylfaen" w:hAnsi="Sylfaen"/>
          <w:lang w:val="ka-GE"/>
        </w:rPr>
        <w:t xml:space="preserve">2030 წლისათვის ყველგან ყველა ადამიანისათვის უკიდურესი სიღარიბის </w:t>
      </w:r>
      <w:r w:rsidR="008A25B5" w:rsidRPr="008A25B5">
        <w:rPr>
          <w:rFonts w:ascii="Sylfaen" w:hAnsi="Sylfaen" w:cs="Sylfaen"/>
        </w:rPr>
        <w:t>აღმოფხვრა</w:t>
      </w:r>
      <w:r w:rsidR="008A25B5" w:rsidRPr="008A25B5">
        <w:t xml:space="preserve">; </w:t>
      </w:r>
      <w:r w:rsidR="008A25B5" w:rsidRPr="008A25B5">
        <w:rPr>
          <w:rFonts w:ascii="Sylfaen" w:hAnsi="Sylfaen" w:cs="Sylfaen"/>
        </w:rPr>
        <w:t>უკიდურესი</w:t>
      </w:r>
      <w:r w:rsidR="008A25B5" w:rsidRPr="008A25B5">
        <w:t xml:space="preserve"> </w:t>
      </w:r>
      <w:r w:rsidR="008A25B5" w:rsidRPr="008A25B5">
        <w:rPr>
          <w:rFonts w:ascii="Sylfaen" w:hAnsi="Sylfaen" w:cs="Sylfaen"/>
        </w:rPr>
        <w:lastRenderedPageBreak/>
        <w:t>სიღარიბე</w:t>
      </w:r>
      <w:r w:rsidR="008A25B5" w:rsidRPr="008A25B5">
        <w:t xml:space="preserve"> </w:t>
      </w:r>
      <w:r w:rsidR="008A25B5" w:rsidRPr="008A25B5">
        <w:rPr>
          <w:rFonts w:ascii="Sylfaen" w:hAnsi="Sylfaen" w:cs="Sylfaen"/>
        </w:rPr>
        <w:t>ამჟამად</w:t>
      </w:r>
      <w:r w:rsidR="008A25B5" w:rsidRPr="008A25B5">
        <w:t xml:space="preserve"> </w:t>
      </w:r>
      <w:r w:rsidR="008A25B5" w:rsidRPr="008A25B5">
        <w:rPr>
          <w:rFonts w:ascii="Sylfaen" w:hAnsi="Sylfaen" w:cs="Sylfaen"/>
        </w:rPr>
        <w:t>იზომება</w:t>
      </w:r>
      <w:r w:rsidR="008A25B5" w:rsidRPr="008A25B5">
        <w:t xml:space="preserve"> </w:t>
      </w:r>
      <w:r w:rsidR="008A25B5" w:rsidRPr="008A25B5">
        <w:rPr>
          <w:rFonts w:ascii="Sylfaen" w:hAnsi="Sylfaen" w:cs="Sylfaen"/>
        </w:rPr>
        <w:t>იმ</w:t>
      </w:r>
      <w:r w:rsidR="008A25B5" w:rsidRPr="008A25B5">
        <w:t xml:space="preserve"> </w:t>
      </w:r>
      <w:r w:rsidR="008A25B5" w:rsidRPr="008A25B5">
        <w:rPr>
          <w:rFonts w:ascii="Sylfaen" w:hAnsi="Sylfaen" w:cs="Sylfaen"/>
        </w:rPr>
        <w:t>ადამიანების</w:t>
      </w:r>
      <w:r w:rsidR="008A25B5" w:rsidRPr="008A25B5">
        <w:t xml:space="preserve"> </w:t>
      </w:r>
      <w:r w:rsidR="008A25B5">
        <w:rPr>
          <w:rFonts w:ascii="Sylfaen" w:hAnsi="Sylfaen"/>
          <w:lang w:val="ka-GE"/>
        </w:rPr>
        <w:t>ხვედრითი წილის</w:t>
      </w:r>
      <w:r w:rsidR="008A25B5" w:rsidRPr="008A25B5">
        <w:rPr>
          <w:rFonts w:ascii="Sylfaen" w:hAnsi="Sylfaen"/>
          <w:lang w:val="ka-GE"/>
        </w:rPr>
        <w:t xml:space="preserve"> </w:t>
      </w:r>
      <w:r w:rsidR="008A25B5" w:rsidRPr="008A25B5">
        <w:rPr>
          <w:rFonts w:ascii="Sylfaen" w:hAnsi="Sylfaen" w:cs="Sylfaen"/>
        </w:rPr>
        <w:t>მიხედვით</w:t>
      </w:r>
      <w:r w:rsidR="008A25B5" w:rsidRPr="008A25B5">
        <w:t xml:space="preserve">, </w:t>
      </w:r>
      <w:r w:rsidR="008A25B5" w:rsidRPr="008A25B5">
        <w:rPr>
          <w:rFonts w:ascii="Sylfaen" w:hAnsi="Sylfaen" w:cs="Sylfaen"/>
        </w:rPr>
        <w:t>რომლებიც</w:t>
      </w:r>
      <w:r w:rsidR="008A25B5" w:rsidRPr="008A25B5">
        <w:t xml:space="preserve"> </w:t>
      </w:r>
      <w:r w:rsidR="008A25B5" w:rsidRPr="008A25B5">
        <w:rPr>
          <w:rFonts w:ascii="Sylfaen" w:hAnsi="Sylfaen" w:cs="Sylfaen"/>
        </w:rPr>
        <w:t>ცხოვრობენ</w:t>
      </w:r>
      <w:r w:rsidR="008A25B5" w:rsidRPr="008A25B5">
        <w:t xml:space="preserve"> </w:t>
      </w:r>
      <w:r w:rsidR="008A25B5" w:rsidRPr="008A25B5">
        <w:rPr>
          <w:rFonts w:ascii="Sylfaen" w:hAnsi="Sylfaen" w:cs="Sylfaen"/>
        </w:rPr>
        <w:t>დღეში</w:t>
      </w:r>
      <w:r w:rsidR="008A25B5" w:rsidRPr="008A25B5">
        <w:t xml:space="preserve"> 1.25 </w:t>
      </w:r>
      <w:r w:rsidR="008A25B5" w:rsidRPr="008A25B5">
        <w:rPr>
          <w:rFonts w:ascii="Sylfaen" w:hAnsi="Sylfaen" w:cs="Sylfaen"/>
        </w:rPr>
        <w:t>აშშ</w:t>
      </w:r>
      <w:r w:rsidR="008A25B5" w:rsidRPr="008A25B5">
        <w:t xml:space="preserve"> </w:t>
      </w:r>
      <w:r w:rsidR="008A25B5" w:rsidRPr="008A25B5">
        <w:rPr>
          <w:rFonts w:ascii="Sylfaen" w:hAnsi="Sylfaen" w:cs="Sylfaen"/>
        </w:rPr>
        <w:t>დოლარზე</w:t>
      </w:r>
      <w:r w:rsidR="008A25B5" w:rsidRPr="008A25B5">
        <w:t xml:space="preserve"> </w:t>
      </w:r>
      <w:r w:rsidR="008A25B5" w:rsidRPr="008A25B5">
        <w:rPr>
          <w:rFonts w:ascii="Sylfaen" w:hAnsi="Sylfaen" w:cs="Sylfaen"/>
        </w:rPr>
        <w:t>ნაკლები</w:t>
      </w:r>
      <w:r w:rsidR="008A25B5" w:rsidRPr="008A25B5">
        <w:t xml:space="preserve"> </w:t>
      </w:r>
      <w:r w:rsidR="008A25B5" w:rsidRPr="008A25B5">
        <w:rPr>
          <w:rFonts w:ascii="Sylfaen" w:hAnsi="Sylfaen" w:cs="Sylfaen"/>
        </w:rPr>
        <w:t>თანხით</w:t>
      </w:r>
      <w:r w:rsidR="008A25B5" w:rsidRPr="008A25B5">
        <w:rPr>
          <w:rFonts w:ascii="Sylfaen" w:hAnsi="Sylfaen" w:cs="Sylfaen"/>
          <w:lang w:val="ka-GE"/>
        </w:rPr>
        <w:t xml:space="preserve">. </w:t>
      </w:r>
      <w:r w:rsidR="008A25B5" w:rsidRPr="008A25B5">
        <w:rPr>
          <w:rFonts w:ascii="Sylfaen" w:hAnsi="Sylfaen" w:cs="Sylfaen"/>
          <w:b/>
          <w:lang w:val="ka-GE"/>
        </w:rPr>
        <w:t xml:space="preserve"> </w:t>
      </w:r>
      <w:r w:rsidR="008A25B5" w:rsidRPr="008A25B5">
        <w:rPr>
          <w:rFonts w:ascii="Sylfaen" w:hAnsi="Sylfaen" w:cs="Sylfaen"/>
        </w:rPr>
        <w:t>საქართველოსთვის</w:t>
      </w:r>
      <w:r w:rsidR="008A25B5" w:rsidRPr="008A25B5">
        <w:t xml:space="preserve"> </w:t>
      </w:r>
      <w:r w:rsidR="008A25B5" w:rsidRPr="008A25B5">
        <w:rPr>
          <w:rFonts w:ascii="Sylfaen" w:hAnsi="Sylfaen" w:cs="Sylfaen"/>
        </w:rPr>
        <w:t>მისადაგებულ</w:t>
      </w:r>
      <w:r w:rsidR="008A25B5" w:rsidRPr="008A25B5">
        <w:rPr>
          <w:rFonts w:ascii="Sylfaen" w:hAnsi="Sylfaen" w:cs="Sylfaen"/>
          <w:lang w:val="ka-GE"/>
        </w:rPr>
        <w:t>ი</w:t>
      </w:r>
      <w:r w:rsidR="008A25B5" w:rsidRPr="008A25B5">
        <w:rPr>
          <w:lang w:val="ka-GE"/>
        </w:rPr>
        <w:t xml:space="preserve"> </w:t>
      </w:r>
      <w:r w:rsidR="008A25B5" w:rsidRPr="008A25B5">
        <w:rPr>
          <w:rFonts w:ascii="Sylfaen" w:hAnsi="Sylfaen" w:cs="Sylfaen"/>
        </w:rPr>
        <w:t>მიზ</w:t>
      </w:r>
      <w:r w:rsidR="008A25B5" w:rsidRPr="008A25B5">
        <w:rPr>
          <w:rFonts w:ascii="Sylfaen" w:hAnsi="Sylfaen" w:cs="Sylfaen"/>
          <w:lang w:val="ka-GE"/>
        </w:rPr>
        <w:t>ა</w:t>
      </w:r>
      <w:r w:rsidR="008A25B5" w:rsidRPr="008A25B5">
        <w:rPr>
          <w:rFonts w:ascii="Sylfaen" w:hAnsi="Sylfaen" w:cs="Sylfaen"/>
        </w:rPr>
        <w:t>ნ</w:t>
      </w:r>
      <w:r w:rsidR="008A25B5" w:rsidRPr="008A25B5">
        <w:rPr>
          <w:rFonts w:ascii="Sylfaen" w:hAnsi="Sylfaen" w:cs="Sylfaen"/>
          <w:lang w:val="ka-GE"/>
        </w:rPr>
        <w:t>ი კი არის</w:t>
      </w:r>
      <w:r w:rsidR="008A25B5" w:rsidRPr="008A25B5">
        <w:rPr>
          <w:b/>
        </w:rPr>
        <w:t>:</w:t>
      </w:r>
      <w:r w:rsidR="008A25B5" w:rsidRPr="008A25B5">
        <w:rPr>
          <w:rFonts w:ascii="Sylfaen" w:hAnsi="Sylfaen"/>
          <w:b/>
          <w:lang w:val="ka-GE"/>
        </w:rPr>
        <w:t xml:space="preserve"> </w:t>
      </w:r>
      <w:r w:rsidR="008A25B5" w:rsidRPr="008A25B5">
        <w:t xml:space="preserve">2030 </w:t>
      </w:r>
      <w:r w:rsidR="008A25B5" w:rsidRPr="008A25B5">
        <w:rPr>
          <w:rFonts w:ascii="Sylfaen" w:hAnsi="Sylfaen" w:cs="Sylfaen"/>
        </w:rPr>
        <w:t>წლისათვის</w:t>
      </w:r>
      <w:r w:rsidR="008A25B5" w:rsidRPr="008A25B5">
        <w:t xml:space="preserve"> </w:t>
      </w:r>
      <w:r w:rsidR="008A25B5" w:rsidRPr="008A25B5">
        <w:rPr>
          <w:rFonts w:ascii="Sylfaen" w:hAnsi="Sylfaen" w:cs="Sylfaen"/>
        </w:rPr>
        <w:t>საქართველო</w:t>
      </w:r>
      <w:r w:rsidR="008A25B5" w:rsidRPr="008A25B5">
        <w:rPr>
          <w:rFonts w:ascii="Sylfaen" w:hAnsi="Sylfaen" w:cs="Sylfaen"/>
          <w:lang w:val="ka-GE"/>
        </w:rPr>
        <w:t xml:space="preserve">ში </w:t>
      </w:r>
      <w:r w:rsidR="008A25B5" w:rsidRPr="008A25B5">
        <w:rPr>
          <w:rFonts w:ascii="Sylfaen" w:hAnsi="Sylfaen" w:cs="Sylfaen"/>
        </w:rPr>
        <w:t>მცხოვრები</w:t>
      </w:r>
      <w:r w:rsidR="008A25B5" w:rsidRPr="008A25B5">
        <w:t xml:space="preserve"> </w:t>
      </w:r>
      <w:r w:rsidR="008A25B5" w:rsidRPr="008A25B5">
        <w:rPr>
          <w:rFonts w:ascii="Sylfaen" w:hAnsi="Sylfaen" w:cs="Sylfaen"/>
        </w:rPr>
        <w:t>ყველა</w:t>
      </w:r>
      <w:r w:rsidR="008A25B5" w:rsidRPr="008A25B5">
        <w:t xml:space="preserve"> </w:t>
      </w:r>
      <w:r w:rsidR="008A25B5" w:rsidRPr="008A25B5">
        <w:rPr>
          <w:rFonts w:ascii="Sylfaen" w:hAnsi="Sylfaen" w:cs="Sylfaen"/>
        </w:rPr>
        <w:t>ადამიანისათვის</w:t>
      </w:r>
      <w:r w:rsidR="008A25B5" w:rsidRPr="008A25B5">
        <w:t xml:space="preserve"> </w:t>
      </w:r>
      <w:r w:rsidR="008A25B5" w:rsidRPr="008A25B5">
        <w:rPr>
          <w:rFonts w:ascii="Sylfaen" w:hAnsi="Sylfaen" w:cs="Sylfaen"/>
        </w:rPr>
        <w:t>უკიდურესი</w:t>
      </w:r>
      <w:r w:rsidR="008A25B5" w:rsidRPr="008A25B5">
        <w:t xml:space="preserve"> </w:t>
      </w:r>
      <w:r w:rsidR="008A25B5" w:rsidRPr="008A25B5">
        <w:rPr>
          <w:rFonts w:ascii="Sylfaen" w:hAnsi="Sylfaen" w:cs="Sylfaen"/>
        </w:rPr>
        <w:t>სიღარიბის</w:t>
      </w:r>
      <w:r w:rsidR="008A25B5" w:rsidRPr="008A25B5">
        <w:t xml:space="preserve"> </w:t>
      </w:r>
      <w:r w:rsidR="008A25B5" w:rsidRPr="008A25B5">
        <w:rPr>
          <w:rFonts w:ascii="Sylfaen" w:hAnsi="Sylfaen" w:cs="Sylfaen"/>
        </w:rPr>
        <w:t>აღმოფხვრა</w:t>
      </w:r>
      <w:r w:rsidR="008A25B5" w:rsidRPr="008A25B5">
        <w:t xml:space="preserve">; </w:t>
      </w:r>
      <w:r w:rsidR="008A25B5" w:rsidRPr="008A25B5">
        <w:rPr>
          <w:rFonts w:ascii="Sylfaen" w:hAnsi="Sylfaen" w:cs="Sylfaen"/>
        </w:rPr>
        <w:t>უკიდურესი</w:t>
      </w:r>
      <w:r w:rsidR="008A25B5" w:rsidRPr="008A25B5">
        <w:t xml:space="preserve"> </w:t>
      </w:r>
      <w:r w:rsidR="008A25B5" w:rsidRPr="008A25B5">
        <w:rPr>
          <w:rFonts w:ascii="Sylfaen" w:hAnsi="Sylfaen" w:cs="Sylfaen"/>
        </w:rPr>
        <w:t>სიღარიბე</w:t>
      </w:r>
      <w:r w:rsidR="008A25B5" w:rsidRPr="008A25B5">
        <w:t xml:space="preserve"> </w:t>
      </w:r>
      <w:r w:rsidR="008A25B5" w:rsidRPr="008A25B5">
        <w:rPr>
          <w:rFonts w:ascii="Sylfaen" w:hAnsi="Sylfaen" w:cs="Sylfaen"/>
        </w:rPr>
        <w:t>ამჟამად</w:t>
      </w:r>
      <w:r w:rsidR="008A25B5" w:rsidRPr="008A25B5">
        <w:t xml:space="preserve"> </w:t>
      </w:r>
      <w:r w:rsidR="008A25B5" w:rsidRPr="008A25B5">
        <w:rPr>
          <w:rFonts w:ascii="Sylfaen" w:hAnsi="Sylfaen" w:cs="Sylfaen"/>
        </w:rPr>
        <w:t>იზომება</w:t>
      </w:r>
      <w:r w:rsidR="008A25B5" w:rsidRPr="008A25B5">
        <w:t xml:space="preserve"> </w:t>
      </w:r>
      <w:r w:rsidR="008A25B5" w:rsidRPr="008A25B5">
        <w:rPr>
          <w:rFonts w:ascii="Sylfaen" w:hAnsi="Sylfaen" w:cs="Sylfaen"/>
        </w:rPr>
        <w:t>იმ</w:t>
      </w:r>
      <w:r w:rsidR="008A25B5" w:rsidRPr="008A25B5">
        <w:t xml:space="preserve"> </w:t>
      </w:r>
      <w:r w:rsidR="008A25B5" w:rsidRPr="008A25B5">
        <w:rPr>
          <w:rFonts w:ascii="Sylfaen" w:hAnsi="Sylfaen" w:cs="Sylfaen"/>
        </w:rPr>
        <w:t>ადამიანების</w:t>
      </w:r>
      <w:r w:rsidR="008A25B5" w:rsidRPr="008A25B5">
        <w:t xml:space="preserve"> </w:t>
      </w:r>
      <w:r w:rsidR="008A25B5">
        <w:rPr>
          <w:rFonts w:ascii="Sylfaen" w:hAnsi="Sylfaen"/>
          <w:lang w:val="ka-GE"/>
        </w:rPr>
        <w:t>ხვედრითი წილით,</w:t>
      </w:r>
      <w:r w:rsidR="008A25B5" w:rsidRPr="008A25B5">
        <w:t xml:space="preserve"> </w:t>
      </w:r>
      <w:r w:rsidR="008A25B5" w:rsidRPr="008A25B5">
        <w:rPr>
          <w:rFonts w:ascii="Sylfaen" w:hAnsi="Sylfaen" w:cs="Sylfaen"/>
        </w:rPr>
        <w:t>რომლებიც</w:t>
      </w:r>
      <w:r w:rsidR="008A25B5" w:rsidRPr="008A25B5">
        <w:t xml:space="preserve"> </w:t>
      </w:r>
      <w:r w:rsidR="008A25B5" w:rsidRPr="008A25B5">
        <w:rPr>
          <w:rFonts w:ascii="Sylfaen" w:hAnsi="Sylfaen" w:cs="Sylfaen"/>
        </w:rPr>
        <w:t>ცხოვრობენ</w:t>
      </w:r>
      <w:r w:rsidR="008A25B5" w:rsidRPr="008A25B5">
        <w:t xml:space="preserve"> </w:t>
      </w:r>
      <w:r w:rsidR="008A25B5" w:rsidRPr="008A25B5">
        <w:rPr>
          <w:rFonts w:ascii="Sylfaen" w:hAnsi="Sylfaen" w:cs="Sylfaen"/>
        </w:rPr>
        <w:t>დღეში</w:t>
      </w:r>
      <w:r w:rsidR="008A25B5" w:rsidRPr="008A25B5">
        <w:t xml:space="preserve"> 1.9 </w:t>
      </w:r>
      <w:r w:rsidR="008A25B5" w:rsidRPr="008A25B5">
        <w:rPr>
          <w:rFonts w:ascii="Sylfaen" w:hAnsi="Sylfaen" w:cs="Sylfaen"/>
        </w:rPr>
        <w:t>აშშ</w:t>
      </w:r>
      <w:r w:rsidR="008A25B5" w:rsidRPr="008A25B5">
        <w:t xml:space="preserve"> </w:t>
      </w:r>
      <w:r w:rsidR="008A25B5" w:rsidRPr="008A25B5">
        <w:rPr>
          <w:rFonts w:ascii="Sylfaen" w:hAnsi="Sylfaen" w:cs="Sylfaen"/>
        </w:rPr>
        <w:t>დოლარზე</w:t>
      </w:r>
      <w:r w:rsidR="008A25B5" w:rsidRPr="008A25B5">
        <w:t xml:space="preserve"> </w:t>
      </w:r>
      <w:r w:rsidR="008A25B5" w:rsidRPr="008A25B5">
        <w:rPr>
          <w:rFonts w:ascii="Sylfaen" w:hAnsi="Sylfaen" w:cs="Sylfaen"/>
        </w:rPr>
        <w:t>ნაკლები</w:t>
      </w:r>
      <w:r w:rsidR="008A25B5" w:rsidRPr="008A25B5">
        <w:t xml:space="preserve"> </w:t>
      </w:r>
      <w:r w:rsidR="008A25B5" w:rsidRPr="008A25B5">
        <w:rPr>
          <w:rFonts w:ascii="Sylfaen" w:hAnsi="Sylfaen" w:cs="Sylfaen"/>
        </w:rPr>
        <w:t>თანხით</w:t>
      </w:r>
      <w:r w:rsidR="008A25B5" w:rsidRPr="008A25B5">
        <w:rPr>
          <w:rFonts w:ascii="Sylfaen" w:hAnsi="Sylfaen" w:cs="Sylfaen"/>
          <w:lang w:val="ka-GE"/>
        </w:rPr>
        <w:t>.</w:t>
      </w:r>
    </w:p>
    <w:p w14:paraId="74C6BA93" w14:textId="77777777" w:rsidR="008A25B5" w:rsidRDefault="008A25B5" w:rsidP="008A25B5">
      <w:pPr>
        <w:pStyle w:val="BodyTextIndent1"/>
        <w:spacing w:after="0"/>
        <w:ind w:left="0"/>
        <w:jc w:val="both"/>
        <w:rPr>
          <w:rFonts w:ascii="Sylfaen" w:hAnsi="Sylfaen" w:cs="Arial"/>
          <w:noProof/>
        </w:rPr>
      </w:pPr>
    </w:p>
    <w:p w14:paraId="080525C7" w14:textId="1885D7B2" w:rsidR="008A25B5" w:rsidRDefault="008A25B5" w:rsidP="008A25B5">
      <w:pPr>
        <w:spacing w:line="276" w:lineRule="auto"/>
        <w:jc w:val="both"/>
        <w:rPr>
          <w:rFonts w:ascii="Sylfaen" w:hAnsi="Sylfaen"/>
          <w:sz w:val="22"/>
          <w:szCs w:val="22"/>
          <w:lang w:val="ka-GE"/>
        </w:rPr>
      </w:pPr>
      <w:r>
        <w:rPr>
          <w:rFonts w:ascii="Sylfaen" w:hAnsi="Sylfaen" w:cs="Sylfaen"/>
          <w:sz w:val="22"/>
          <w:szCs w:val="22"/>
          <w:lang w:val="ka-GE" w:eastAsia="x-none"/>
        </w:rPr>
        <w:t xml:space="preserve">სიღარიბის დასაძლევად </w:t>
      </w:r>
      <w:r w:rsidRPr="00FF609A">
        <w:rPr>
          <w:rFonts w:ascii="Sylfaen" w:hAnsi="Sylfaen" w:cs="Sylfaen"/>
          <w:sz w:val="22"/>
          <w:szCs w:val="22"/>
          <w:lang w:val="x-none" w:eastAsia="x-none"/>
        </w:rPr>
        <w:t>სოციალური დახმარების</w:t>
      </w:r>
      <w:r>
        <w:rPr>
          <w:rFonts w:ascii="Sylfaen" w:hAnsi="Sylfaen" w:cs="Sylfaen"/>
          <w:sz w:val="22"/>
          <w:szCs w:val="22"/>
          <w:lang w:val="x-none" w:eastAsia="x-none"/>
        </w:rPr>
        <w:t xml:space="preserve"> მწყობრი  სისტემის ჩამოყალიბე</w:t>
      </w:r>
      <w:r>
        <w:rPr>
          <w:rFonts w:ascii="Sylfaen" w:hAnsi="Sylfaen" w:cs="Sylfaen"/>
          <w:sz w:val="22"/>
          <w:szCs w:val="22"/>
          <w:lang w:val="ka-GE" w:eastAsia="x-none"/>
        </w:rPr>
        <w:t>ბა,</w:t>
      </w:r>
      <w:r w:rsidRPr="00FF609A">
        <w:rPr>
          <w:rFonts w:ascii="Sylfaen" w:hAnsi="Sylfaen" w:cs="Sylfaen"/>
          <w:sz w:val="22"/>
          <w:szCs w:val="22"/>
          <w:lang w:val="x-none" w:eastAsia="x-none"/>
        </w:rPr>
        <w:t xml:space="preserve"> მოსახლეობის სამართლიანი, მიზნობრივი და ეფექტიანი დახმარებით უზრუნველყოფა</w:t>
      </w:r>
      <w:r w:rsidRPr="00FF609A">
        <w:rPr>
          <w:rFonts w:ascii="Sylfaen" w:hAnsi="Sylfaen" w:cs="Sylfaen"/>
          <w:sz w:val="22"/>
          <w:szCs w:val="22"/>
          <w:lang w:val="ka-GE" w:eastAsia="x-none"/>
        </w:rPr>
        <w:t xml:space="preserve"> ქვეყნის ერთ-ერთ მთავარ გამოწვევად რჩება. უკანასკნელ პერიოდში განხორციელებულ</w:t>
      </w:r>
      <w:r>
        <w:rPr>
          <w:rFonts w:ascii="Sylfaen" w:hAnsi="Sylfaen" w:cs="Sylfaen"/>
          <w:sz w:val="22"/>
          <w:szCs w:val="22"/>
          <w:lang w:val="ka-GE" w:eastAsia="x-none"/>
        </w:rPr>
        <w:t>ი</w:t>
      </w:r>
      <w:r w:rsidRPr="00FF609A">
        <w:rPr>
          <w:rFonts w:ascii="Sylfaen" w:hAnsi="Sylfaen" w:cs="Sylfaen"/>
          <w:sz w:val="22"/>
          <w:szCs w:val="22"/>
          <w:lang w:val="ka-GE" w:eastAsia="x-none"/>
        </w:rPr>
        <w:t xml:space="preserve"> სხვადასხვა პროგრამებ</w:t>
      </w:r>
      <w:r>
        <w:rPr>
          <w:rFonts w:ascii="Sylfaen" w:hAnsi="Sylfaen" w:cs="Sylfaen"/>
          <w:sz w:val="22"/>
          <w:szCs w:val="22"/>
          <w:lang w:val="ka-GE" w:eastAsia="x-none"/>
        </w:rPr>
        <w:t xml:space="preserve">ი დადებით გავლენას ახდენს აბსოლუტური სიღარიბის მაჩვენებლებზე (ნახ. </w:t>
      </w:r>
      <w:r w:rsidR="00B31F5F">
        <w:rPr>
          <w:rFonts w:ascii="Sylfaen" w:hAnsi="Sylfaen" w:cs="Sylfaen"/>
          <w:sz w:val="22"/>
          <w:szCs w:val="22"/>
          <w:lang w:val="ka-GE" w:eastAsia="x-none"/>
        </w:rPr>
        <w:t>3.33</w:t>
      </w:r>
      <w:r>
        <w:rPr>
          <w:rFonts w:ascii="Sylfaen" w:hAnsi="Sylfaen" w:cs="Sylfaen"/>
          <w:sz w:val="22"/>
          <w:szCs w:val="22"/>
          <w:lang w:val="ka-GE" w:eastAsia="x-none"/>
        </w:rPr>
        <w:t>)</w:t>
      </w:r>
    </w:p>
    <w:p w14:paraId="06F09497" w14:textId="77777777" w:rsidR="008A25B5" w:rsidRPr="008A25B5" w:rsidRDefault="008A25B5" w:rsidP="008A25B5">
      <w:pPr>
        <w:pStyle w:val="BodyTextIndent1"/>
        <w:spacing w:after="0"/>
        <w:ind w:left="0"/>
        <w:jc w:val="both"/>
        <w:rPr>
          <w:rFonts w:ascii="Sylfaen" w:hAnsi="Sylfaen" w:cs="Arial"/>
          <w:noProof/>
        </w:rPr>
      </w:pPr>
    </w:p>
    <w:p w14:paraId="6E9F2DD0" w14:textId="087E7914" w:rsidR="007525C8" w:rsidRDefault="008A25B5" w:rsidP="007525C8">
      <w:pPr>
        <w:spacing w:line="276" w:lineRule="auto"/>
        <w:jc w:val="both"/>
        <w:rPr>
          <w:rFonts w:ascii="Sylfaen" w:hAnsi="Sylfaen" w:cs="Arial"/>
          <w:b/>
          <w:noProof/>
          <w:sz w:val="22"/>
          <w:szCs w:val="22"/>
          <w:lang w:val="ka-GE"/>
        </w:rPr>
      </w:pPr>
      <w:r w:rsidRPr="00ED2F87">
        <w:rPr>
          <w:rFonts w:ascii="Sylfaen" w:hAnsi="Sylfaen" w:cs="Arial"/>
          <w:b/>
          <w:noProof/>
          <w:sz w:val="22"/>
          <w:szCs w:val="22"/>
          <w:lang w:val="ka-GE"/>
        </w:rPr>
        <w:t>ნა</w:t>
      </w:r>
      <w:r w:rsidR="00ED2F87" w:rsidRPr="00ED2F87">
        <w:rPr>
          <w:rFonts w:ascii="Sylfaen" w:hAnsi="Sylfaen" w:cs="Arial"/>
          <w:b/>
          <w:noProof/>
          <w:sz w:val="22"/>
          <w:szCs w:val="22"/>
          <w:lang w:val="ka-GE"/>
        </w:rPr>
        <w:t xml:space="preserve">ხატი </w:t>
      </w:r>
      <w:r w:rsidR="00B31F5F">
        <w:rPr>
          <w:rFonts w:ascii="Sylfaen" w:hAnsi="Sylfaen" w:cs="Arial"/>
          <w:b/>
          <w:noProof/>
          <w:sz w:val="22"/>
          <w:szCs w:val="22"/>
          <w:lang w:val="ka-GE"/>
        </w:rPr>
        <w:t>3.33</w:t>
      </w:r>
      <w:r w:rsidR="00ED2F87" w:rsidRPr="00ED2F87">
        <w:rPr>
          <w:rFonts w:ascii="Sylfaen" w:hAnsi="Sylfaen" w:cs="Arial"/>
          <w:b/>
          <w:noProof/>
          <w:sz w:val="22"/>
          <w:szCs w:val="22"/>
          <w:lang w:val="ka-GE"/>
        </w:rPr>
        <w:t>. სიღარიბის აბსოლუტურ ზღვარს ქვევით მყოფი მოსახლეობის წილი, %</w:t>
      </w:r>
    </w:p>
    <w:p w14:paraId="0B5CCE6E" w14:textId="6D5497F5" w:rsidR="00ED2F87" w:rsidRPr="00ED2F87" w:rsidRDefault="00ED2F87" w:rsidP="007525C8">
      <w:pPr>
        <w:spacing w:line="276" w:lineRule="auto"/>
        <w:jc w:val="both"/>
        <w:rPr>
          <w:rFonts w:ascii="Sylfaen" w:hAnsi="Sylfaen" w:cs="Arial"/>
          <w:b/>
          <w:noProof/>
          <w:sz w:val="22"/>
          <w:szCs w:val="22"/>
          <w:lang w:val="ka-GE"/>
        </w:rPr>
      </w:pPr>
      <w:r>
        <w:rPr>
          <w:rFonts w:ascii="Sylfaen" w:hAnsi="Sylfaen" w:cs="Arial"/>
          <w:b/>
          <w:noProof/>
          <w:sz w:val="22"/>
          <w:szCs w:val="22"/>
        </w:rPr>
        <w:drawing>
          <wp:inline distT="0" distB="0" distL="0" distR="0" wp14:anchorId="61568D69" wp14:editId="01516AF3">
            <wp:extent cx="5486400" cy="2893325"/>
            <wp:effectExtent l="0" t="0" r="19050" b="21590"/>
            <wp:docPr id="438045" name="Chart 4380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14:paraId="1D56CBDE" w14:textId="2FEF5356" w:rsidR="00ED2F87" w:rsidRDefault="00ED2F87" w:rsidP="007525C8">
      <w:pPr>
        <w:spacing w:line="276" w:lineRule="auto"/>
        <w:jc w:val="both"/>
        <w:rPr>
          <w:rFonts w:ascii="Sylfaen" w:hAnsi="Sylfaen" w:cs="Arial"/>
          <w:noProof/>
          <w:sz w:val="18"/>
          <w:szCs w:val="22"/>
          <w:lang w:val="ka-GE"/>
        </w:rPr>
      </w:pPr>
      <w:r w:rsidRPr="00ED2F87">
        <w:rPr>
          <w:rFonts w:ascii="Sylfaen" w:hAnsi="Sylfaen" w:cs="Arial"/>
          <w:noProof/>
          <w:sz w:val="18"/>
          <w:szCs w:val="22"/>
          <w:lang w:val="ka-GE"/>
        </w:rPr>
        <w:t xml:space="preserve">წყარო: </w:t>
      </w:r>
      <w:r>
        <w:rPr>
          <w:rFonts w:ascii="Sylfaen" w:hAnsi="Sylfaen" w:cs="Arial"/>
          <w:noProof/>
          <w:sz w:val="18"/>
          <w:szCs w:val="22"/>
          <w:lang w:val="ka-GE"/>
        </w:rPr>
        <w:t>საქართველოს სტატისტიკის ეროვნული სამსახური</w:t>
      </w:r>
    </w:p>
    <w:p w14:paraId="3BC28183" w14:textId="77777777" w:rsidR="00ED2F87" w:rsidRPr="00ED2F87" w:rsidRDefault="00ED2F87" w:rsidP="007525C8">
      <w:pPr>
        <w:spacing w:line="276" w:lineRule="auto"/>
        <w:jc w:val="both"/>
        <w:rPr>
          <w:rFonts w:ascii="Sylfaen" w:hAnsi="Sylfaen" w:cs="Arial"/>
          <w:noProof/>
          <w:sz w:val="18"/>
          <w:szCs w:val="22"/>
          <w:lang w:val="ka-GE"/>
        </w:rPr>
      </w:pPr>
    </w:p>
    <w:p w14:paraId="6BAD6644" w14:textId="77777777" w:rsidR="007525C8" w:rsidRPr="00FF609A" w:rsidRDefault="007525C8" w:rsidP="004D6427">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სიღარიბე ჯანმრთელობის განმსაზღვრელი ერთ-ერთი უმთავრესი მაჩვენებელია. იგი არამარტო არადამაკმაყოფილებელი ჯანმრთელობის ძირითადი დეტერმინანტია, ის მისი პოტენციური შედეგიც არის. მიუხედავად მისი წარმომქმნელი მიზეზებისა (შემოსავლის მოცულობა, სოციალურ-ეკონომიკური მდგომარეობა, ცხოვრების პირობები, განათლების დონე) – სიღარიბე ავადმყოფობის ერთ</w:t>
      </w:r>
      <w:r w:rsidR="00533C04" w:rsidRPr="00FF609A">
        <w:rPr>
          <w:rFonts w:ascii="Sylfaen" w:hAnsi="Sylfaen" w:cs="Arial"/>
          <w:noProof/>
          <w:sz w:val="22"/>
          <w:szCs w:val="22"/>
        </w:rPr>
        <w:t>-</w:t>
      </w:r>
      <w:r w:rsidRPr="00FF609A">
        <w:rPr>
          <w:rFonts w:ascii="Sylfaen" w:hAnsi="Sylfaen" w:cs="Arial"/>
          <w:noProof/>
          <w:sz w:val="22"/>
          <w:szCs w:val="22"/>
          <w:lang w:val="ka-GE"/>
        </w:rPr>
        <w:t xml:space="preserve">ერთი უმთავრესი დეტერმინანტია. </w:t>
      </w:r>
    </w:p>
    <w:p w14:paraId="76393982" w14:textId="77777777" w:rsidR="004D6427" w:rsidRPr="00FF609A" w:rsidRDefault="004D6427" w:rsidP="004D6427">
      <w:pPr>
        <w:spacing w:line="276" w:lineRule="auto"/>
        <w:jc w:val="both"/>
        <w:rPr>
          <w:rFonts w:ascii="Sylfaen" w:hAnsi="Sylfaen" w:cs="Arial"/>
          <w:noProof/>
          <w:sz w:val="22"/>
          <w:szCs w:val="22"/>
          <w:lang w:val="ka-GE" w:eastAsia="ru-RU"/>
        </w:rPr>
      </w:pPr>
    </w:p>
    <w:p w14:paraId="0C602558" w14:textId="4AD2A15A" w:rsidR="007525C8" w:rsidRDefault="007525C8" w:rsidP="004D6427">
      <w:pPr>
        <w:spacing w:line="276" w:lineRule="auto"/>
        <w:jc w:val="both"/>
        <w:rPr>
          <w:rFonts w:ascii="Sylfaen" w:hAnsi="Sylfaen" w:cs="Arial"/>
          <w:noProof/>
          <w:sz w:val="22"/>
          <w:szCs w:val="22"/>
          <w:lang w:val="ka-GE" w:eastAsia="ru-RU"/>
        </w:rPr>
      </w:pPr>
      <w:r w:rsidRPr="00FF609A">
        <w:rPr>
          <w:rFonts w:ascii="Sylfaen" w:hAnsi="Sylfaen" w:cs="Arial"/>
          <w:noProof/>
          <w:sz w:val="22"/>
          <w:szCs w:val="22"/>
          <w:lang w:val="ka-GE" w:eastAsia="ru-RU"/>
        </w:rPr>
        <w:t xml:space="preserve">ბოლო </w:t>
      </w:r>
      <w:r w:rsidR="008B49ED">
        <w:rPr>
          <w:rFonts w:ascii="Sylfaen" w:hAnsi="Sylfaen" w:cs="Arial"/>
          <w:noProof/>
          <w:sz w:val="22"/>
          <w:szCs w:val="22"/>
          <w:lang w:val="ka-GE" w:eastAsia="ru-RU"/>
        </w:rPr>
        <w:t>დეკადაში</w:t>
      </w:r>
      <w:r w:rsidRPr="00FF609A">
        <w:rPr>
          <w:rFonts w:ascii="Sylfaen" w:hAnsi="Sylfaen" w:cs="Arial"/>
          <w:noProof/>
          <w:sz w:val="22"/>
          <w:szCs w:val="22"/>
          <w:lang w:val="ka-GE" w:eastAsia="ru-RU"/>
        </w:rPr>
        <w:t>ი მთლიანი შიდა პროდუქტის (მშპ) ზრდა გარკვეულ ფლუქტუაციას განიცდის და იმეორებს რეგიონში მიმდინარე ეკონომიკურ პროცესებს  (ნახ. </w:t>
      </w:r>
      <w:r w:rsidR="00B31F5F">
        <w:rPr>
          <w:rFonts w:ascii="Sylfaen" w:hAnsi="Sylfaen" w:cs="Arial"/>
          <w:noProof/>
          <w:sz w:val="22"/>
          <w:szCs w:val="22"/>
          <w:lang w:val="ka-GE" w:eastAsia="ru-RU"/>
        </w:rPr>
        <w:t>3.34</w:t>
      </w:r>
      <w:r w:rsidRPr="00FF609A">
        <w:rPr>
          <w:rFonts w:ascii="Sylfaen" w:hAnsi="Sylfaen" w:cs="Arial"/>
          <w:noProof/>
          <w:sz w:val="22"/>
          <w:szCs w:val="22"/>
          <w:lang w:val="ka-GE" w:eastAsia="ru-RU"/>
        </w:rPr>
        <w:t xml:space="preserve">).  2010 წლიდან მშპ ერთ სულ მოსახლეზე ყოველწლიურად იზრდება. ჯანმოს ევროპის ბიუროს კვლევებით </w:t>
      </w:r>
      <w:r w:rsidRPr="00FF609A">
        <w:rPr>
          <w:rFonts w:ascii="Sylfaen" w:hAnsi="Sylfaen" w:cs="Arial"/>
          <w:noProof/>
          <w:sz w:val="22"/>
          <w:szCs w:val="22"/>
          <w:lang w:val="ka-GE" w:eastAsia="ru-RU"/>
        </w:rPr>
        <w:lastRenderedPageBreak/>
        <w:t>დადგენილია, რომ ერთ სულ მოსახლეზე მშპ-ის 100 დოლარით ზრდა ხელს უწყობს სიკვ</w:t>
      </w:r>
      <w:r w:rsidR="008B49ED">
        <w:rPr>
          <w:rFonts w:ascii="Sylfaen" w:hAnsi="Sylfaen" w:cs="Arial"/>
          <w:noProof/>
          <w:sz w:val="22"/>
          <w:szCs w:val="22"/>
          <w:lang w:val="ka-GE" w:eastAsia="ru-RU"/>
        </w:rPr>
        <w:t>დილიანობის 0.11%-ით შემცირებას.</w:t>
      </w:r>
    </w:p>
    <w:p w14:paraId="7B0236C0" w14:textId="77777777" w:rsidR="008B49ED" w:rsidRDefault="008B49ED" w:rsidP="004D6427">
      <w:pPr>
        <w:spacing w:line="276" w:lineRule="auto"/>
        <w:jc w:val="both"/>
        <w:rPr>
          <w:rFonts w:ascii="Sylfaen" w:hAnsi="Sylfaen" w:cs="Arial"/>
          <w:noProof/>
          <w:sz w:val="22"/>
          <w:szCs w:val="22"/>
          <w:lang w:val="ka-GE" w:eastAsia="ru-RU"/>
        </w:rPr>
      </w:pPr>
    </w:p>
    <w:p w14:paraId="43DA7A1D" w14:textId="7C5C4A80" w:rsidR="008B49ED" w:rsidRPr="008B49ED" w:rsidRDefault="008B49ED" w:rsidP="008B49ED">
      <w:pPr>
        <w:spacing w:line="276" w:lineRule="auto"/>
        <w:jc w:val="both"/>
        <w:rPr>
          <w:rFonts w:ascii="Sylfaen" w:hAnsi="Sylfaen" w:cs="Arial"/>
          <w:noProof/>
          <w:sz w:val="22"/>
          <w:szCs w:val="22"/>
          <w:lang w:eastAsia="ru-RU"/>
        </w:rPr>
      </w:pPr>
      <w:r w:rsidRPr="008B49ED">
        <w:rPr>
          <w:rFonts w:ascii="Sylfaen" w:hAnsi="Sylfaen" w:cs="Arial"/>
          <w:b/>
          <w:bCs/>
          <w:noProof/>
          <w:sz w:val="22"/>
          <w:szCs w:val="22"/>
          <w:lang w:val="ka-GE" w:eastAsia="ru-RU"/>
        </w:rPr>
        <w:t>ნახატი 3.</w:t>
      </w:r>
      <w:r w:rsidR="00B31F5F">
        <w:rPr>
          <w:rFonts w:ascii="Sylfaen" w:hAnsi="Sylfaen" w:cs="Arial"/>
          <w:b/>
          <w:bCs/>
          <w:noProof/>
          <w:sz w:val="22"/>
          <w:szCs w:val="22"/>
          <w:lang w:val="ka-GE" w:eastAsia="ru-RU"/>
        </w:rPr>
        <w:t>34</w:t>
      </w:r>
      <w:r w:rsidRPr="008B49ED">
        <w:rPr>
          <w:rFonts w:ascii="Sylfaen" w:hAnsi="Sylfaen" w:cs="Arial"/>
          <w:b/>
          <w:bCs/>
          <w:noProof/>
          <w:sz w:val="22"/>
          <w:szCs w:val="22"/>
          <w:lang w:val="ka-GE" w:eastAsia="ru-RU"/>
        </w:rPr>
        <w:t>. მშპ ერთ სულზე და მშპ-ის რეალური ზრდა</w:t>
      </w:r>
    </w:p>
    <w:p w14:paraId="1745D9F3" w14:textId="6DC6FE4A" w:rsidR="008B49ED" w:rsidRPr="00FF609A" w:rsidRDefault="008B49ED" w:rsidP="004D6427">
      <w:pPr>
        <w:spacing w:line="276" w:lineRule="auto"/>
        <w:jc w:val="both"/>
        <w:rPr>
          <w:rFonts w:ascii="Sylfaen" w:hAnsi="Sylfaen" w:cs="Arial"/>
          <w:noProof/>
          <w:sz w:val="22"/>
          <w:szCs w:val="22"/>
          <w:lang w:val="ka-GE" w:eastAsia="ru-RU"/>
        </w:rPr>
      </w:pPr>
      <w:r w:rsidRPr="00F368BD">
        <w:rPr>
          <w:rFonts w:ascii="Sylfaen" w:hAnsi="Sylfaen" w:cs="Sylfaen"/>
          <w:noProof/>
          <w:sz w:val="22"/>
          <w:szCs w:val="22"/>
        </w:rPr>
        <w:drawing>
          <wp:inline distT="0" distB="0" distL="0" distR="0" wp14:anchorId="061653DF" wp14:editId="3942A423">
            <wp:extent cx="6120765" cy="2890855"/>
            <wp:effectExtent l="0" t="0" r="13335" b="24130"/>
            <wp:docPr id="438047" name="Chart 4380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14:paraId="52B629A1" w14:textId="77777777" w:rsidR="007525C8" w:rsidRPr="00FF609A" w:rsidRDefault="007525C8" w:rsidP="00FF5F05">
      <w:pPr>
        <w:spacing w:before="40" w:after="120" w:line="276" w:lineRule="auto"/>
        <w:rPr>
          <w:rFonts w:ascii="Sylfaen" w:hAnsi="Sylfaen"/>
          <w:sz w:val="16"/>
          <w:szCs w:val="16"/>
          <w:lang w:val="ka-GE"/>
        </w:rPr>
      </w:pPr>
      <w:r w:rsidRPr="00FF609A">
        <w:rPr>
          <w:rFonts w:ascii="Sylfaen" w:hAnsi="Sylfaen"/>
          <w:i/>
          <w:iCs/>
          <w:noProof/>
          <w:sz w:val="16"/>
          <w:szCs w:val="16"/>
          <w:lang w:val="pt-BR"/>
        </w:rPr>
        <w:t>წყარო</w:t>
      </w:r>
      <w:r w:rsidRPr="00FF609A">
        <w:rPr>
          <w:rFonts w:ascii="Sylfaen" w:hAnsi="Sylfaen"/>
          <w:noProof/>
          <w:sz w:val="16"/>
          <w:szCs w:val="16"/>
          <w:lang w:val="pt-BR"/>
        </w:rPr>
        <w:t xml:space="preserve">: </w:t>
      </w:r>
      <w:r w:rsidRPr="00FF609A">
        <w:rPr>
          <w:rFonts w:ascii="Sylfaen" w:hAnsi="Sylfaen"/>
          <w:sz w:val="16"/>
          <w:szCs w:val="16"/>
          <w:lang w:val="ka-GE"/>
        </w:rPr>
        <w:t>საქართველოს სტატისტიკის ეროვნული სამსახური</w:t>
      </w:r>
    </w:p>
    <w:p w14:paraId="3167E818" w14:textId="77777777" w:rsidR="007525C8" w:rsidRPr="00FF609A" w:rsidRDefault="007525C8" w:rsidP="007525C8">
      <w:pPr>
        <w:spacing w:after="120" w:line="276" w:lineRule="auto"/>
        <w:ind w:firstLine="720"/>
        <w:jc w:val="both"/>
        <w:rPr>
          <w:rFonts w:ascii="Sylfaen" w:hAnsi="Sylfaen" w:cs="Arial"/>
          <w:noProof/>
          <w:sz w:val="22"/>
          <w:szCs w:val="22"/>
          <w:lang w:val="ka-GE"/>
        </w:rPr>
      </w:pPr>
    </w:p>
    <w:p w14:paraId="7A3FBC0E" w14:textId="3DA26A33" w:rsidR="007525C8" w:rsidRPr="00FF609A" w:rsidRDefault="007525C8" w:rsidP="004D6427">
      <w:pPr>
        <w:spacing w:after="120" w:line="276" w:lineRule="auto"/>
        <w:jc w:val="both"/>
        <w:rPr>
          <w:rFonts w:ascii="Sylfaen" w:hAnsi="Sylfaen" w:cs="Arial"/>
          <w:noProof/>
          <w:sz w:val="22"/>
          <w:szCs w:val="22"/>
        </w:rPr>
      </w:pPr>
      <w:r w:rsidRPr="00FF609A">
        <w:rPr>
          <w:rFonts w:ascii="Sylfaen" w:hAnsi="Sylfaen" w:cs="Arial"/>
          <w:noProof/>
          <w:sz w:val="22"/>
          <w:szCs w:val="22"/>
          <w:lang w:val="ka-GE"/>
        </w:rPr>
        <w:t>საქართველოში შინამეურნეობების ნომინა</w:t>
      </w:r>
      <w:r w:rsidRPr="00FF609A">
        <w:rPr>
          <w:rFonts w:ascii="Sylfaen" w:hAnsi="Sylfaen" w:cs="Arial"/>
          <w:noProof/>
          <w:sz w:val="22"/>
          <w:szCs w:val="22"/>
          <w:lang w:val="ka-GE"/>
        </w:rPr>
        <w:softHyphen/>
        <w:t>ლური შემოსა</w:t>
      </w:r>
      <w:r w:rsidRPr="00FF609A">
        <w:rPr>
          <w:rFonts w:ascii="Sylfaen" w:hAnsi="Sylfaen" w:cs="Arial"/>
          <w:noProof/>
          <w:sz w:val="22"/>
          <w:szCs w:val="22"/>
          <w:lang w:val="ka-GE"/>
        </w:rPr>
        <w:softHyphen/>
        <w:t>ვლების მოცუ</w:t>
      </w:r>
      <w:r w:rsidRPr="00FF609A">
        <w:rPr>
          <w:rFonts w:ascii="Sylfaen" w:hAnsi="Sylfaen" w:cs="Arial"/>
          <w:noProof/>
          <w:sz w:val="22"/>
          <w:szCs w:val="22"/>
          <w:lang w:val="ka-GE"/>
        </w:rPr>
        <w:softHyphen/>
        <w:t>ლობა ბოლო წლებში ზრდის ტენდენციით ხასიათდება. სტატისტიკის დეპარტამენტის მონაცემებით, შინამეურნეობის საშუალო</w:t>
      </w:r>
      <w:r w:rsidRPr="00FF609A">
        <w:rPr>
          <w:rFonts w:ascii="Sylfaen" w:hAnsi="Sylfaen" w:cs="Arial"/>
          <w:noProof/>
          <w:sz w:val="22"/>
          <w:szCs w:val="22"/>
          <w:lang w:val="ka-GE"/>
        </w:rPr>
        <w:softHyphen/>
        <w:t>-თვიური შემოსავლები გაიზარდა როგორც ქალაქად, ისე სოფლად (ცხრილი </w:t>
      </w:r>
      <w:r w:rsidR="004D6427" w:rsidRPr="00FF609A">
        <w:rPr>
          <w:rFonts w:ascii="Sylfaen" w:hAnsi="Sylfaen" w:cs="Arial"/>
          <w:noProof/>
          <w:sz w:val="22"/>
          <w:szCs w:val="22"/>
          <w:lang w:val="ka-GE"/>
        </w:rPr>
        <w:t>3.</w:t>
      </w:r>
      <w:r w:rsidR="00B31F5F">
        <w:rPr>
          <w:rFonts w:ascii="Sylfaen" w:hAnsi="Sylfaen" w:cs="Arial"/>
          <w:noProof/>
          <w:sz w:val="22"/>
          <w:szCs w:val="22"/>
          <w:lang w:val="ka-GE"/>
        </w:rPr>
        <w:t>21</w:t>
      </w:r>
      <w:r w:rsidRPr="00FF609A">
        <w:rPr>
          <w:rFonts w:ascii="Sylfaen" w:hAnsi="Sylfaen" w:cs="Arial"/>
          <w:noProof/>
          <w:sz w:val="22"/>
          <w:szCs w:val="22"/>
          <w:lang w:val="ka-GE"/>
        </w:rPr>
        <w:t xml:space="preserve">). შემოსავლების ზრდის პარალელურად, იმატებს შინამეურნეობების ხარჯების ოდენობაც. </w:t>
      </w:r>
    </w:p>
    <w:tbl>
      <w:tblPr>
        <w:tblStyle w:val="ColorfulShading-Accent11"/>
        <w:tblpPr w:leftFromText="180" w:rightFromText="180" w:vertAnchor="text" w:horzAnchor="margin" w:tblpXSpec="center" w:tblpY="156"/>
        <w:tblW w:w="7257" w:type="dxa"/>
        <w:tblInd w:w="0" w:type="dxa"/>
        <w:tblLook w:val="01E0" w:firstRow="1" w:lastRow="1" w:firstColumn="1" w:lastColumn="1" w:noHBand="0" w:noVBand="0"/>
      </w:tblPr>
      <w:tblGrid>
        <w:gridCol w:w="1343"/>
        <w:gridCol w:w="744"/>
        <w:gridCol w:w="804"/>
        <w:gridCol w:w="718"/>
        <w:gridCol w:w="680"/>
        <w:gridCol w:w="700"/>
        <w:gridCol w:w="756"/>
        <w:gridCol w:w="756"/>
        <w:gridCol w:w="756"/>
      </w:tblGrid>
      <w:tr w:rsidR="00FF5F05" w:rsidRPr="00FF609A" w14:paraId="77CAE01C" w14:textId="7BB74977" w:rsidTr="00FF5F05">
        <w:tc>
          <w:tcPr>
            <w:tcW w:w="7257" w:type="dxa"/>
            <w:gridSpan w:val="9"/>
          </w:tcPr>
          <w:p w14:paraId="418A5DBB" w14:textId="5C394826" w:rsidR="00FF5F05" w:rsidRPr="00FF609A" w:rsidRDefault="00FF5F05" w:rsidP="00B31F5F">
            <w:pPr>
              <w:spacing w:before="40" w:afterLines="40" w:after="96" w:line="276" w:lineRule="auto"/>
              <w:ind w:right="-58"/>
              <w:jc w:val="center"/>
              <w:rPr>
                <w:rFonts w:ascii="Sylfaen" w:eastAsia="Calibri" w:hAnsi="Sylfaen"/>
                <w:b/>
                <w:bCs/>
                <w:noProof/>
                <w:sz w:val="18"/>
                <w:szCs w:val="18"/>
                <w:lang w:val="ka-GE"/>
              </w:rPr>
            </w:pPr>
            <w:r w:rsidRPr="00FF609A">
              <w:rPr>
                <w:rFonts w:ascii="Sylfaen" w:eastAsia="Calibri" w:hAnsi="Sylfaen"/>
                <w:b/>
                <w:bCs/>
                <w:noProof/>
                <w:sz w:val="18"/>
                <w:szCs w:val="18"/>
                <w:lang w:val="ka-GE"/>
              </w:rPr>
              <w:t>ცხრილი 3.</w:t>
            </w:r>
            <w:r w:rsidR="00B31F5F">
              <w:rPr>
                <w:rFonts w:ascii="Sylfaen" w:eastAsia="Calibri" w:hAnsi="Sylfaen"/>
                <w:b/>
                <w:bCs/>
                <w:noProof/>
                <w:sz w:val="18"/>
                <w:szCs w:val="18"/>
                <w:lang w:val="ka-GE"/>
              </w:rPr>
              <w:t>21</w:t>
            </w:r>
            <w:r w:rsidRPr="00FF609A">
              <w:rPr>
                <w:rFonts w:ascii="Sylfaen" w:eastAsia="Calibri" w:hAnsi="Sylfaen"/>
                <w:b/>
                <w:bCs/>
                <w:noProof/>
                <w:sz w:val="18"/>
                <w:szCs w:val="18"/>
                <w:lang w:val="ka-GE"/>
              </w:rPr>
              <w:t xml:space="preserve">. </w:t>
            </w:r>
            <w:r w:rsidRPr="00FF609A">
              <w:rPr>
                <w:rFonts w:ascii="Sylfaen" w:eastAsia="Calibri" w:hAnsi="Sylfaen"/>
                <w:b/>
                <w:bCs/>
                <w:noProof/>
                <w:sz w:val="18"/>
                <w:szCs w:val="18"/>
                <w:lang w:val="nb-NO"/>
              </w:rPr>
              <w:t>ერთი შინამეურნეობის საშუალოთვიური შემოსავლები (ლარი)</w:t>
            </w:r>
          </w:p>
        </w:tc>
      </w:tr>
      <w:tr w:rsidR="00FD42A1" w:rsidRPr="00FF609A" w14:paraId="10E76807" w14:textId="743AA061" w:rsidTr="00FF5F05">
        <w:tc>
          <w:tcPr>
            <w:tcW w:w="1510" w:type="dxa"/>
          </w:tcPr>
          <w:p w14:paraId="3D049C44" w14:textId="77777777" w:rsidR="00FF5F05" w:rsidRPr="00FF609A" w:rsidRDefault="00FF5F05" w:rsidP="007525C8">
            <w:pPr>
              <w:spacing w:before="40" w:afterLines="40" w:after="96" w:line="276" w:lineRule="auto"/>
              <w:ind w:right="-57"/>
              <w:jc w:val="center"/>
              <w:rPr>
                <w:rFonts w:ascii="Grigolia" w:eastAsia="Calibri" w:hAnsi="Grigolia"/>
                <w:b/>
                <w:bCs/>
                <w:sz w:val="18"/>
                <w:szCs w:val="18"/>
                <w:lang w:val="nb-NO"/>
              </w:rPr>
            </w:pPr>
          </w:p>
        </w:tc>
        <w:tc>
          <w:tcPr>
            <w:tcW w:w="818" w:type="dxa"/>
          </w:tcPr>
          <w:p w14:paraId="74EBAD8C" w14:textId="77777777" w:rsidR="00FF5F05" w:rsidRPr="00FF609A" w:rsidRDefault="00FF5F05" w:rsidP="007525C8">
            <w:pPr>
              <w:spacing w:before="40" w:afterLines="40" w:after="96" w:line="276" w:lineRule="auto"/>
              <w:ind w:right="-58"/>
              <w:jc w:val="center"/>
              <w:rPr>
                <w:rFonts w:ascii="Sylfaen" w:eastAsia="Calibri" w:hAnsi="Sylfaen"/>
                <w:bCs/>
                <w:sz w:val="18"/>
                <w:szCs w:val="18"/>
                <w:lang w:val="ka-GE"/>
              </w:rPr>
            </w:pPr>
            <w:r w:rsidRPr="00FF609A">
              <w:rPr>
                <w:rFonts w:ascii="Sylfaen" w:eastAsia="Calibri" w:hAnsi="Sylfaen"/>
                <w:bCs/>
                <w:sz w:val="18"/>
                <w:szCs w:val="18"/>
                <w:lang w:val="ka-GE"/>
              </w:rPr>
              <w:t>2010</w:t>
            </w:r>
          </w:p>
        </w:tc>
        <w:tc>
          <w:tcPr>
            <w:tcW w:w="880" w:type="dxa"/>
          </w:tcPr>
          <w:p w14:paraId="106DD3B1" w14:textId="77777777" w:rsidR="00FF5F05" w:rsidRPr="00FF609A" w:rsidRDefault="00FF5F05" w:rsidP="007525C8">
            <w:pPr>
              <w:spacing w:before="40" w:afterLines="40" w:after="96" w:line="276" w:lineRule="auto"/>
              <w:ind w:right="-58"/>
              <w:jc w:val="center"/>
              <w:rPr>
                <w:rFonts w:ascii="Sylfaen" w:eastAsia="Calibri" w:hAnsi="Sylfaen"/>
                <w:bCs/>
                <w:sz w:val="18"/>
                <w:szCs w:val="18"/>
                <w:lang w:val="ka-GE"/>
              </w:rPr>
            </w:pPr>
            <w:r w:rsidRPr="00FF609A">
              <w:rPr>
                <w:rFonts w:ascii="Sylfaen" w:eastAsia="Calibri" w:hAnsi="Sylfaen"/>
                <w:bCs/>
                <w:sz w:val="18"/>
                <w:szCs w:val="18"/>
                <w:lang w:val="ka-GE"/>
              </w:rPr>
              <w:t>2011</w:t>
            </w:r>
          </w:p>
        </w:tc>
        <w:tc>
          <w:tcPr>
            <w:tcW w:w="758" w:type="dxa"/>
          </w:tcPr>
          <w:p w14:paraId="605EDC47" w14:textId="77777777" w:rsidR="00FF5F05" w:rsidRPr="00FF609A" w:rsidRDefault="00FF5F05" w:rsidP="007525C8">
            <w:pPr>
              <w:spacing w:before="40" w:afterLines="40" w:after="96" w:line="276" w:lineRule="auto"/>
              <w:ind w:right="-58"/>
              <w:jc w:val="center"/>
              <w:rPr>
                <w:rFonts w:ascii="Sylfaen" w:eastAsia="Calibri" w:hAnsi="Sylfaen"/>
                <w:bCs/>
                <w:sz w:val="18"/>
                <w:szCs w:val="18"/>
                <w:lang w:val="ka-GE"/>
              </w:rPr>
            </w:pPr>
            <w:r w:rsidRPr="00FF609A">
              <w:rPr>
                <w:rFonts w:ascii="Sylfaen" w:eastAsia="Calibri" w:hAnsi="Sylfaen"/>
                <w:bCs/>
                <w:sz w:val="18"/>
                <w:szCs w:val="18"/>
                <w:lang w:val="ka-GE"/>
              </w:rPr>
              <w:t>2012</w:t>
            </w:r>
          </w:p>
        </w:tc>
        <w:tc>
          <w:tcPr>
            <w:tcW w:w="704" w:type="dxa"/>
          </w:tcPr>
          <w:p w14:paraId="32358BBA" w14:textId="77777777" w:rsidR="00FF5F05" w:rsidRPr="00FF609A" w:rsidRDefault="00FF5F05" w:rsidP="007525C8">
            <w:pPr>
              <w:spacing w:before="40" w:afterLines="40" w:after="96" w:line="276" w:lineRule="auto"/>
              <w:ind w:right="-58"/>
              <w:jc w:val="center"/>
              <w:rPr>
                <w:rFonts w:ascii="Sylfaen" w:eastAsia="Calibri" w:hAnsi="Sylfaen"/>
                <w:bCs/>
                <w:sz w:val="18"/>
                <w:szCs w:val="18"/>
                <w:lang w:val="ka-GE"/>
              </w:rPr>
            </w:pPr>
            <w:r w:rsidRPr="00FF609A">
              <w:rPr>
                <w:rFonts w:ascii="Sylfaen" w:eastAsia="Calibri" w:hAnsi="Sylfaen"/>
                <w:bCs/>
                <w:sz w:val="18"/>
                <w:szCs w:val="18"/>
                <w:lang w:val="ka-GE"/>
              </w:rPr>
              <w:t>2013</w:t>
            </w:r>
          </w:p>
        </w:tc>
        <w:tc>
          <w:tcPr>
            <w:tcW w:w="622" w:type="dxa"/>
          </w:tcPr>
          <w:p w14:paraId="4B3E22AE" w14:textId="77777777" w:rsidR="00FF5F05" w:rsidRPr="00FF609A" w:rsidRDefault="00FF5F05" w:rsidP="007525C8">
            <w:pPr>
              <w:spacing w:before="40" w:afterLines="40" w:after="96" w:line="276" w:lineRule="auto"/>
              <w:ind w:right="-58"/>
              <w:jc w:val="center"/>
              <w:rPr>
                <w:rFonts w:ascii="Sylfaen" w:eastAsia="Calibri" w:hAnsi="Sylfaen"/>
                <w:sz w:val="18"/>
                <w:szCs w:val="18"/>
                <w:lang w:val="ka-GE"/>
              </w:rPr>
            </w:pPr>
            <w:r w:rsidRPr="00FF609A">
              <w:rPr>
                <w:rFonts w:ascii="Sylfaen" w:eastAsia="Calibri" w:hAnsi="Sylfaen"/>
                <w:sz w:val="18"/>
                <w:szCs w:val="18"/>
                <w:lang w:val="ka-GE"/>
              </w:rPr>
              <w:t>2014</w:t>
            </w:r>
          </w:p>
        </w:tc>
        <w:tc>
          <w:tcPr>
            <w:tcW w:w="655" w:type="dxa"/>
          </w:tcPr>
          <w:p w14:paraId="29C54B53" w14:textId="77777777" w:rsidR="00FF5F05" w:rsidRPr="00FF609A" w:rsidRDefault="00FF5F05" w:rsidP="007525C8">
            <w:pPr>
              <w:spacing w:before="40" w:afterLines="40" w:after="96" w:line="276" w:lineRule="auto"/>
              <w:ind w:right="-58"/>
              <w:jc w:val="center"/>
              <w:rPr>
                <w:rFonts w:ascii="Sylfaen" w:eastAsia="Calibri" w:hAnsi="Sylfaen"/>
                <w:sz w:val="18"/>
                <w:szCs w:val="18"/>
                <w:lang w:val="ka-GE"/>
              </w:rPr>
            </w:pPr>
            <w:r w:rsidRPr="00FF609A">
              <w:rPr>
                <w:rFonts w:ascii="Sylfaen" w:eastAsia="Calibri" w:hAnsi="Sylfaen"/>
                <w:sz w:val="18"/>
                <w:szCs w:val="18"/>
                <w:lang w:val="ka-GE"/>
              </w:rPr>
              <w:t>2015</w:t>
            </w:r>
          </w:p>
        </w:tc>
        <w:tc>
          <w:tcPr>
            <w:tcW w:w="655" w:type="dxa"/>
          </w:tcPr>
          <w:p w14:paraId="670D65FB" w14:textId="2CB6EB78" w:rsidR="00FF5F05" w:rsidRPr="00FF609A" w:rsidRDefault="00FF5F05" w:rsidP="00FF5F05">
            <w:pPr>
              <w:spacing w:before="40" w:afterLines="40" w:after="96" w:line="276" w:lineRule="auto"/>
              <w:ind w:right="-58"/>
              <w:jc w:val="center"/>
              <w:rPr>
                <w:rFonts w:ascii="Sylfaen" w:eastAsia="Calibri" w:hAnsi="Sylfaen"/>
                <w:sz w:val="18"/>
                <w:szCs w:val="18"/>
                <w:lang w:val="ka-GE"/>
              </w:rPr>
            </w:pPr>
            <w:r>
              <w:rPr>
                <w:rFonts w:ascii="Sylfaen" w:eastAsia="Calibri" w:hAnsi="Sylfaen"/>
                <w:sz w:val="18"/>
                <w:szCs w:val="18"/>
                <w:lang w:val="ka-GE"/>
              </w:rPr>
              <w:t>2016</w:t>
            </w:r>
          </w:p>
        </w:tc>
        <w:tc>
          <w:tcPr>
            <w:tcW w:w="655" w:type="dxa"/>
          </w:tcPr>
          <w:p w14:paraId="08279417" w14:textId="0074223B" w:rsidR="00FF5F05" w:rsidRPr="00FF609A" w:rsidRDefault="00FF5F05" w:rsidP="007525C8">
            <w:pPr>
              <w:spacing w:before="40" w:afterLines="40" w:after="96" w:line="276" w:lineRule="auto"/>
              <w:ind w:right="-58"/>
              <w:jc w:val="center"/>
              <w:rPr>
                <w:rFonts w:ascii="Sylfaen" w:eastAsia="Calibri" w:hAnsi="Sylfaen"/>
                <w:sz w:val="18"/>
                <w:szCs w:val="18"/>
                <w:lang w:val="ka-GE"/>
              </w:rPr>
            </w:pPr>
            <w:r>
              <w:rPr>
                <w:rFonts w:ascii="Sylfaen" w:eastAsia="Calibri" w:hAnsi="Sylfaen"/>
                <w:sz w:val="18"/>
                <w:szCs w:val="18"/>
                <w:lang w:val="ka-GE"/>
              </w:rPr>
              <w:t>2017</w:t>
            </w:r>
          </w:p>
        </w:tc>
      </w:tr>
      <w:tr w:rsidR="00FD42A1" w:rsidRPr="00FF609A" w14:paraId="6DE1451F" w14:textId="7168EA94" w:rsidTr="002549C5">
        <w:trPr>
          <w:trHeight w:val="284"/>
        </w:trPr>
        <w:tc>
          <w:tcPr>
            <w:tcW w:w="1510" w:type="dxa"/>
          </w:tcPr>
          <w:p w14:paraId="188E82DA" w14:textId="77777777" w:rsidR="00FD42A1" w:rsidRPr="00FF609A" w:rsidRDefault="00FD42A1" w:rsidP="007525C8">
            <w:pPr>
              <w:spacing w:before="40" w:afterLines="40" w:after="96" w:line="276" w:lineRule="auto"/>
              <w:ind w:right="-56"/>
              <w:jc w:val="center"/>
              <w:rPr>
                <w:rFonts w:ascii="Sylfaen" w:eastAsia="Calibri" w:hAnsi="Sylfaen"/>
                <w:bCs/>
                <w:noProof/>
                <w:sz w:val="18"/>
                <w:szCs w:val="18"/>
                <w:lang w:val="nb-NO"/>
              </w:rPr>
            </w:pPr>
            <w:r w:rsidRPr="00FF609A">
              <w:rPr>
                <w:rFonts w:ascii="Sylfaen" w:eastAsia="Calibri" w:hAnsi="Sylfaen"/>
                <w:bCs/>
                <w:noProof/>
                <w:sz w:val="18"/>
                <w:szCs w:val="18"/>
                <w:lang w:val="nb-NO"/>
              </w:rPr>
              <w:t>სულ ქვეყანაში</w:t>
            </w:r>
          </w:p>
        </w:tc>
        <w:tc>
          <w:tcPr>
            <w:tcW w:w="818" w:type="dxa"/>
            <w:vAlign w:val="center"/>
          </w:tcPr>
          <w:p w14:paraId="2E3EA26A" w14:textId="4F8EB85C" w:rsidR="00FD42A1" w:rsidRPr="00FF609A" w:rsidRDefault="00FD42A1" w:rsidP="007525C8">
            <w:pPr>
              <w:spacing w:before="40" w:afterLines="40" w:after="96" w:line="276" w:lineRule="auto"/>
              <w:ind w:right="-56"/>
              <w:jc w:val="center"/>
              <w:rPr>
                <w:rFonts w:ascii="Sylfaen" w:eastAsia="Calibri" w:hAnsi="Sylfaen"/>
                <w:bCs/>
                <w:noProof/>
                <w:sz w:val="18"/>
                <w:szCs w:val="18"/>
                <w:lang w:val="ka-GE"/>
              </w:rPr>
            </w:pPr>
            <w:r w:rsidRPr="00FD42A1">
              <w:rPr>
                <w:rFonts w:ascii="Sylfaen" w:eastAsia="Calibri" w:hAnsi="Sylfaen"/>
                <w:bCs/>
                <w:noProof/>
                <w:sz w:val="18"/>
                <w:szCs w:val="18"/>
                <w:lang w:val="ka-GE"/>
              </w:rPr>
              <w:t>658.3</w:t>
            </w:r>
          </w:p>
        </w:tc>
        <w:tc>
          <w:tcPr>
            <w:tcW w:w="880" w:type="dxa"/>
            <w:vAlign w:val="center"/>
          </w:tcPr>
          <w:p w14:paraId="33E97F58" w14:textId="314393EA" w:rsidR="00FD42A1" w:rsidRPr="00FF609A" w:rsidRDefault="00FD42A1" w:rsidP="007525C8">
            <w:pPr>
              <w:spacing w:line="276" w:lineRule="auto"/>
              <w:jc w:val="center"/>
              <w:rPr>
                <w:rFonts w:ascii="Sylfaen" w:eastAsia="Calibri" w:hAnsi="Sylfaen"/>
                <w:bCs/>
                <w:noProof/>
                <w:sz w:val="18"/>
                <w:szCs w:val="18"/>
                <w:lang w:val="ka-GE"/>
              </w:rPr>
            </w:pPr>
            <w:r w:rsidRPr="00FD42A1">
              <w:rPr>
                <w:rFonts w:ascii="Sylfaen" w:eastAsia="Calibri" w:hAnsi="Sylfaen"/>
                <w:bCs/>
                <w:noProof/>
                <w:sz w:val="18"/>
                <w:szCs w:val="18"/>
                <w:lang w:val="ka-GE"/>
              </w:rPr>
              <w:t>709.2</w:t>
            </w:r>
          </w:p>
        </w:tc>
        <w:tc>
          <w:tcPr>
            <w:tcW w:w="758" w:type="dxa"/>
            <w:vAlign w:val="center"/>
          </w:tcPr>
          <w:p w14:paraId="1FC72DB6" w14:textId="088E4078" w:rsidR="00FD42A1" w:rsidRPr="00FF609A" w:rsidRDefault="00FD42A1" w:rsidP="007525C8">
            <w:pPr>
              <w:spacing w:line="276" w:lineRule="auto"/>
              <w:jc w:val="center"/>
              <w:rPr>
                <w:rFonts w:ascii="Sylfaen" w:eastAsia="Calibri" w:hAnsi="Sylfaen"/>
                <w:bCs/>
                <w:noProof/>
                <w:sz w:val="18"/>
                <w:szCs w:val="18"/>
                <w:lang w:val="ka-GE"/>
              </w:rPr>
            </w:pPr>
            <w:r w:rsidRPr="00FD42A1">
              <w:rPr>
                <w:rFonts w:ascii="Sylfaen" w:eastAsia="Calibri" w:hAnsi="Sylfaen"/>
                <w:bCs/>
                <w:noProof/>
                <w:sz w:val="18"/>
                <w:szCs w:val="18"/>
                <w:lang w:val="ka-GE"/>
              </w:rPr>
              <w:t>793.1</w:t>
            </w:r>
          </w:p>
        </w:tc>
        <w:tc>
          <w:tcPr>
            <w:tcW w:w="704" w:type="dxa"/>
            <w:vAlign w:val="center"/>
          </w:tcPr>
          <w:p w14:paraId="37315152" w14:textId="544BE182" w:rsidR="00FD42A1" w:rsidRPr="00FF609A" w:rsidRDefault="00FD42A1" w:rsidP="007525C8">
            <w:pPr>
              <w:spacing w:line="276" w:lineRule="auto"/>
              <w:jc w:val="center"/>
              <w:rPr>
                <w:rFonts w:ascii="Sylfaen" w:eastAsia="Calibri" w:hAnsi="Sylfaen"/>
                <w:bCs/>
                <w:noProof/>
                <w:sz w:val="18"/>
                <w:szCs w:val="18"/>
                <w:lang w:val="ka-GE"/>
              </w:rPr>
            </w:pPr>
            <w:r w:rsidRPr="00FD42A1">
              <w:rPr>
                <w:rFonts w:ascii="Sylfaen" w:eastAsia="Calibri" w:hAnsi="Sylfaen"/>
                <w:bCs/>
                <w:noProof/>
                <w:sz w:val="18"/>
                <w:szCs w:val="18"/>
                <w:lang w:val="ka-GE"/>
              </w:rPr>
              <w:t>896.1</w:t>
            </w:r>
          </w:p>
        </w:tc>
        <w:tc>
          <w:tcPr>
            <w:tcW w:w="622" w:type="dxa"/>
            <w:vAlign w:val="center"/>
          </w:tcPr>
          <w:p w14:paraId="7A098516" w14:textId="7E170E9E" w:rsidR="00FD42A1" w:rsidRPr="00FF609A" w:rsidRDefault="00FD42A1" w:rsidP="007525C8">
            <w:pPr>
              <w:spacing w:line="276" w:lineRule="auto"/>
              <w:jc w:val="center"/>
              <w:rPr>
                <w:rFonts w:ascii="Sylfaen" w:eastAsia="Calibri" w:hAnsi="Sylfaen"/>
                <w:bCs/>
                <w:noProof/>
                <w:sz w:val="18"/>
                <w:szCs w:val="18"/>
                <w:lang w:val="ka-GE"/>
              </w:rPr>
            </w:pPr>
            <w:r w:rsidRPr="00FD42A1">
              <w:rPr>
                <w:rFonts w:ascii="Sylfaen" w:eastAsia="Calibri" w:hAnsi="Sylfaen"/>
                <w:bCs/>
                <w:noProof/>
                <w:sz w:val="18"/>
                <w:szCs w:val="18"/>
                <w:lang w:val="ka-GE"/>
              </w:rPr>
              <w:t>995.1</w:t>
            </w:r>
          </w:p>
        </w:tc>
        <w:tc>
          <w:tcPr>
            <w:tcW w:w="655" w:type="dxa"/>
            <w:vAlign w:val="center"/>
          </w:tcPr>
          <w:p w14:paraId="5A439613" w14:textId="5598ADCC" w:rsidR="00FD42A1" w:rsidRPr="00FF609A" w:rsidRDefault="00FD42A1" w:rsidP="007525C8">
            <w:pPr>
              <w:spacing w:line="276" w:lineRule="auto"/>
              <w:jc w:val="center"/>
              <w:rPr>
                <w:rFonts w:ascii="Sylfaen" w:eastAsia="Calibri" w:hAnsi="Sylfaen"/>
                <w:bCs/>
                <w:noProof/>
                <w:sz w:val="18"/>
                <w:szCs w:val="18"/>
                <w:lang w:val="ka-GE"/>
              </w:rPr>
            </w:pPr>
            <w:r w:rsidRPr="00FD42A1">
              <w:rPr>
                <w:rFonts w:ascii="Sylfaen" w:eastAsia="Calibri" w:hAnsi="Sylfaen"/>
                <w:bCs/>
                <w:noProof/>
                <w:sz w:val="18"/>
                <w:szCs w:val="18"/>
                <w:lang w:val="ka-GE"/>
              </w:rPr>
              <w:t>1,035.9</w:t>
            </w:r>
          </w:p>
        </w:tc>
        <w:tc>
          <w:tcPr>
            <w:tcW w:w="655" w:type="dxa"/>
            <w:vAlign w:val="center"/>
          </w:tcPr>
          <w:p w14:paraId="24726536" w14:textId="5D504240" w:rsidR="00FD42A1" w:rsidRPr="00FF609A" w:rsidRDefault="00FD42A1" w:rsidP="007525C8">
            <w:pPr>
              <w:spacing w:line="276" w:lineRule="auto"/>
              <w:jc w:val="center"/>
              <w:rPr>
                <w:rFonts w:ascii="Sylfaen" w:eastAsia="Calibri" w:hAnsi="Sylfaen"/>
                <w:bCs/>
                <w:noProof/>
                <w:sz w:val="18"/>
                <w:szCs w:val="18"/>
                <w:lang w:val="ka-GE"/>
              </w:rPr>
            </w:pPr>
            <w:r w:rsidRPr="00FD42A1">
              <w:rPr>
                <w:rFonts w:ascii="Sylfaen" w:eastAsia="Calibri" w:hAnsi="Sylfaen"/>
                <w:bCs/>
                <w:noProof/>
                <w:sz w:val="18"/>
                <w:szCs w:val="18"/>
                <w:lang w:val="ka-GE"/>
              </w:rPr>
              <w:t>1,062.6</w:t>
            </w:r>
          </w:p>
        </w:tc>
        <w:tc>
          <w:tcPr>
            <w:tcW w:w="655" w:type="dxa"/>
            <w:vAlign w:val="center"/>
          </w:tcPr>
          <w:p w14:paraId="60FC20C1" w14:textId="035D3F3B" w:rsidR="00FD42A1" w:rsidRPr="00FF609A" w:rsidRDefault="00FD42A1" w:rsidP="007525C8">
            <w:pPr>
              <w:spacing w:line="276" w:lineRule="auto"/>
              <w:jc w:val="center"/>
              <w:rPr>
                <w:rFonts w:ascii="Sylfaen" w:eastAsia="Calibri" w:hAnsi="Sylfaen"/>
                <w:bCs/>
                <w:noProof/>
                <w:sz w:val="18"/>
                <w:szCs w:val="18"/>
                <w:lang w:val="ka-GE"/>
              </w:rPr>
            </w:pPr>
            <w:r>
              <w:rPr>
                <w:rFonts w:ascii="Sylfaen" w:eastAsia="Calibri" w:hAnsi="Sylfaen"/>
                <w:bCs/>
                <w:noProof/>
                <w:sz w:val="18"/>
                <w:szCs w:val="18"/>
                <w:lang w:val="ka-GE"/>
              </w:rPr>
              <w:t>1,110.7</w:t>
            </w:r>
          </w:p>
        </w:tc>
      </w:tr>
      <w:tr w:rsidR="00FD42A1" w:rsidRPr="00FF609A" w14:paraId="25B548A0" w14:textId="43818905" w:rsidTr="00FF5F05">
        <w:trPr>
          <w:trHeight w:val="284"/>
        </w:trPr>
        <w:tc>
          <w:tcPr>
            <w:tcW w:w="1510" w:type="dxa"/>
          </w:tcPr>
          <w:p w14:paraId="76259784" w14:textId="77777777" w:rsidR="00FD42A1" w:rsidRPr="00FF609A" w:rsidRDefault="00FD42A1" w:rsidP="00FD42A1">
            <w:pPr>
              <w:spacing w:before="40" w:afterLines="40" w:after="96" w:line="276" w:lineRule="auto"/>
              <w:ind w:right="-56"/>
              <w:jc w:val="center"/>
              <w:rPr>
                <w:rFonts w:ascii="Sylfaen" w:eastAsia="Calibri" w:hAnsi="Sylfaen"/>
                <w:bCs/>
                <w:noProof/>
                <w:sz w:val="18"/>
                <w:szCs w:val="18"/>
                <w:lang w:val="nb-NO"/>
              </w:rPr>
            </w:pPr>
            <w:r w:rsidRPr="00FF609A">
              <w:rPr>
                <w:rFonts w:ascii="Sylfaen" w:eastAsia="Calibri" w:hAnsi="Sylfaen"/>
                <w:bCs/>
                <w:noProof/>
                <w:sz w:val="18"/>
                <w:szCs w:val="18"/>
                <w:lang w:val="nb-NO"/>
              </w:rPr>
              <w:t>ქალაქად</w:t>
            </w:r>
          </w:p>
        </w:tc>
        <w:tc>
          <w:tcPr>
            <w:tcW w:w="818" w:type="dxa"/>
          </w:tcPr>
          <w:p w14:paraId="1B329A77" w14:textId="79823086" w:rsidR="00FD42A1" w:rsidRPr="00FF609A" w:rsidRDefault="00FD42A1" w:rsidP="00FD42A1">
            <w:pPr>
              <w:spacing w:before="40" w:afterLines="40" w:after="96" w:line="276" w:lineRule="auto"/>
              <w:ind w:right="-56"/>
              <w:jc w:val="center"/>
              <w:rPr>
                <w:rFonts w:ascii="Sylfaen" w:eastAsia="Calibri" w:hAnsi="Sylfaen"/>
                <w:bCs/>
                <w:noProof/>
                <w:sz w:val="18"/>
                <w:szCs w:val="18"/>
                <w:lang w:val="ka-GE"/>
              </w:rPr>
            </w:pPr>
            <w:r w:rsidRPr="00FD42A1">
              <w:rPr>
                <w:rFonts w:ascii="Sylfaen" w:eastAsia="Calibri" w:hAnsi="Sylfaen"/>
                <w:bCs/>
                <w:noProof/>
                <w:sz w:val="18"/>
                <w:szCs w:val="18"/>
                <w:lang w:val="ka-GE"/>
              </w:rPr>
              <w:t>729.3</w:t>
            </w:r>
          </w:p>
        </w:tc>
        <w:tc>
          <w:tcPr>
            <w:tcW w:w="880" w:type="dxa"/>
          </w:tcPr>
          <w:p w14:paraId="7F5C9647" w14:textId="131D2BA7" w:rsidR="00FD42A1" w:rsidRPr="00FF609A" w:rsidRDefault="00FD42A1" w:rsidP="00FD42A1">
            <w:pPr>
              <w:spacing w:before="40" w:afterLines="40" w:after="96" w:line="276" w:lineRule="auto"/>
              <w:ind w:right="-56"/>
              <w:jc w:val="center"/>
              <w:rPr>
                <w:rFonts w:ascii="Sylfaen" w:eastAsia="Calibri" w:hAnsi="Sylfaen"/>
                <w:bCs/>
                <w:noProof/>
                <w:sz w:val="18"/>
                <w:szCs w:val="18"/>
                <w:lang w:val="ka-GE"/>
              </w:rPr>
            </w:pPr>
            <w:r w:rsidRPr="00FD42A1">
              <w:rPr>
                <w:rFonts w:ascii="Sylfaen" w:eastAsia="Calibri" w:hAnsi="Sylfaen"/>
                <w:bCs/>
                <w:noProof/>
                <w:sz w:val="18"/>
                <w:szCs w:val="18"/>
                <w:lang w:val="ka-GE"/>
              </w:rPr>
              <w:t>755.9</w:t>
            </w:r>
          </w:p>
        </w:tc>
        <w:tc>
          <w:tcPr>
            <w:tcW w:w="758" w:type="dxa"/>
          </w:tcPr>
          <w:p w14:paraId="1DFE13D6" w14:textId="7CC02973" w:rsidR="00FD42A1" w:rsidRPr="00FF609A" w:rsidRDefault="00FD42A1" w:rsidP="00FD42A1">
            <w:pPr>
              <w:spacing w:before="40" w:afterLines="40" w:after="96" w:line="276" w:lineRule="auto"/>
              <w:ind w:right="-56"/>
              <w:jc w:val="center"/>
              <w:rPr>
                <w:rFonts w:ascii="Sylfaen" w:eastAsia="Calibri" w:hAnsi="Sylfaen"/>
                <w:bCs/>
                <w:noProof/>
                <w:sz w:val="18"/>
                <w:szCs w:val="18"/>
                <w:lang w:val="ka-GE"/>
              </w:rPr>
            </w:pPr>
            <w:r w:rsidRPr="00FD42A1">
              <w:rPr>
                <w:rFonts w:ascii="Sylfaen" w:eastAsia="Calibri" w:hAnsi="Sylfaen"/>
                <w:bCs/>
                <w:noProof/>
                <w:sz w:val="18"/>
                <w:szCs w:val="18"/>
                <w:lang w:val="ka-GE"/>
              </w:rPr>
              <w:t>847.4</w:t>
            </w:r>
          </w:p>
        </w:tc>
        <w:tc>
          <w:tcPr>
            <w:tcW w:w="704" w:type="dxa"/>
          </w:tcPr>
          <w:p w14:paraId="374BBDE7" w14:textId="3D393577" w:rsidR="00FD42A1" w:rsidRPr="00FF609A" w:rsidRDefault="00FD42A1" w:rsidP="00FD42A1">
            <w:pPr>
              <w:spacing w:before="40" w:afterLines="40" w:after="96" w:line="276" w:lineRule="auto"/>
              <w:ind w:right="-56"/>
              <w:jc w:val="center"/>
              <w:rPr>
                <w:rFonts w:ascii="Sylfaen" w:eastAsia="Calibri" w:hAnsi="Sylfaen"/>
                <w:bCs/>
                <w:noProof/>
                <w:sz w:val="18"/>
                <w:szCs w:val="18"/>
                <w:lang w:val="ka-GE"/>
              </w:rPr>
            </w:pPr>
            <w:r w:rsidRPr="00FD42A1">
              <w:rPr>
                <w:rFonts w:ascii="Sylfaen" w:eastAsia="Calibri" w:hAnsi="Sylfaen"/>
                <w:bCs/>
                <w:noProof/>
                <w:sz w:val="18"/>
                <w:szCs w:val="18"/>
                <w:lang w:val="ka-GE"/>
              </w:rPr>
              <w:t>975.1</w:t>
            </w:r>
          </w:p>
        </w:tc>
        <w:tc>
          <w:tcPr>
            <w:tcW w:w="622" w:type="dxa"/>
          </w:tcPr>
          <w:p w14:paraId="6FC1137E" w14:textId="526573BA" w:rsidR="00FD42A1" w:rsidRPr="00FF609A" w:rsidRDefault="00FD42A1" w:rsidP="00FD42A1">
            <w:pPr>
              <w:spacing w:before="40" w:afterLines="40" w:after="96" w:line="276" w:lineRule="auto"/>
              <w:ind w:right="-56"/>
              <w:jc w:val="center"/>
              <w:rPr>
                <w:rFonts w:ascii="Sylfaen" w:eastAsia="Calibri" w:hAnsi="Sylfaen"/>
                <w:bCs/>
                <w:noProof/>
                <w:sz w:val="18"/>
                <w:szCs w:val="18"/>
                <w:lang w:val="ka-GE"/>
              </w:rPr>
            </w:pPr>
            <w:r w:rsidRPr="00FD42A1">
              <w:rPr>
                <w:rFonts w:ascii="Sylfaen" w:eastAsia="Calibri" w:hAnsi="Sylfaen"/>
                <w:bCs/>
                <w:noProof/>
                <w:sz w:val="18"/>
                <w:szCs w:val="18"/>
                <w:lang w:val="ka-GE"/>
              </w:rPr>
              <w:t>1</w:t>
            </w:r>
            <w:r>
              <w:rPr>
                <w:rFonts w:ascii="Sylfaen" w:eastAsia="Calibri" w:hAnsi="Sylfaen"/>
                <w:bCs/>
                <w:noProof/>
                <w:sz w:val="18"/>
                <w:szCs w:val="18"/>
                <w:lang w:val="ka-GE"/>
              </w:rPr>
              <w:t>,</w:t>
            </w:r>
            <w:r w:rsidRPr="00FD42A1">
              <w:rPr>
                <w:rFonts w:ascii="Sylfaen" w:eastAsia="Calibri" w:hAnsi="Sylfaen"/>
                <w:bCs/>
                <w:noProof/>
                <w:sz w:val="18"/>
                <w:szCs w:val="18"/>
                <w:lang w:val="ka-GE"/>
              </w:rPr>
              <w:t>086.1</w:t>
            </w:r>
          </w:p>
        </w:tc>
        <w:tc>
          <w:tcPr>
            <w:tcW w:w="655" w:type="dxa"/>
          </w:tcPr>
          <w:p w14:paraId="5D15BB0A" w14:textId="191596D1" w:rsidR="00FD42A1" w:rsidRPr="00FF609A" w:rsidRDefault="00FD42A1" w:rsidP="00FD42A1">
            <w:pPr>
              <w:spacing w:before="40" w:afterLines="40" w:after="96" w:line="276" w:lineRule="auto"/>
              <w:ind w:right="-56"/>
              <w:jc w:val="center"/>
              <w:rPr>
                <w:rFonts w:ascii="Sylfaen" w:eastAsia="Calibri" w:hAnsi="Sylfaen"/>
                <w:bCs/>
                <w:noProof/>
                <w:sz w:val="18"/>
                <w:szCs w:val="18"/>
                <w:lang w:val="ka-GE"/>
              </w:rPr>
            </w:pPr>
            <w:r w:rsidRPr="00FD42A1">
              <w:rPr>
                <w:rFonts w:ascii="Sylfaen" w:eastAsia="Calibri" w:hAnsi="Sylfaen"/>
                <w:bCs/>
                <w:noProof/>
                <w:sz w:val="18"/>
                <w:szCs w:val="18"/>
                <w:lang w:val="ka-GE"/>
              </w:rPr>
              <w:t>1</w:t>
            </w:r>
            <w:r>
              <w:rPr>
                <w:rFonts w:ascii="Sylfaen" w:eastAsia="Calibri" w:hAnsi="Sylfaen"/>
                <w:bCs/>
                <w:noProof/>
                <w:sz w:val="18"/>
                <w:szCs w:val="18"/>
                <w:lang w:val="ka-GE"/>
              </w:rPr>
              <w:t>,</w:t>
            </w:r>
            <w:r w:rsidRPr="00FD42A1">
              <w:rPr>
                <w:rFonts w:ascii="Sylfaen" w:eastAsia="Calibri" w:hAnsi="Sylfaen"/>
                <w:bCs/>
                <w:noProof/>
                <w:sz w:val="18"/>
                <w:szCs w:val="18"/>
                <w:lang w:val="ka-GE"/>
              </w:rPr>
              <w:t>135.8</w:t>
            </w:r>
          </w:p>
        </w:tc>
        <w:tc>
          <w:tcPr>
            <w:tcW w:w="655" w:type="dxa"/>
          </w:tcPr>
          <w:p w14:paraId="7A133D7C" w14:textId="6C478725" w:rsidR="00FD42A1" w:rsidRPr="00FF609A" w:rsidRDefault="00FD42A1" w:rsidP="00FD42A1">
            <w:pPr>
              <w:spacing w:before="40" w:afterLines="40" w:after="96" w:line="276" w:lineRule="auto"/>
              <w:ind w:right="-56"/>
              <w:jc w:val="center"/>
              <w:rPr>
                <w:rFonts w:ascii="Sylfaen" w:eastAsia="Calibri" w:hAnsi="Sylfaen"/>
                <w:bCs/>
                <w:noProof/>
                <w:sz w:val="18"/>
                <w:szCs w:val="18"/>
                <w:lang w:val="ka-GE"/>
              </w:rPr>
            </w:pPr>
            <w:r w:rsidRPr="00FD42A1">
              <w:rPr>
                <w:rFonts w:ascii="Sylfaen" w:eastAsia="Calibri" w:hAnsi="Sylfaen"/>
                <w:bCs/>
                <w:noProof/>
                <w:sz w:val="18"/>
                <w:szCs w:val="18"/>
                <w:lang w:val="ka-GE"/>
              </w:rPr>
              <w:t>1</w:t>
            </w:r>
            <w:r>
              <w:rPr>
                <w:rFonts w:ascii="Sylfaen" w:eastAsia="Calibri" w:hAnsi="Sylfaen"/>
                <w:bCs/>
                <w:noProof/>
                <w:sz w:val="18"/>
                <w:szCs w:val="18"/>
                <w:lang w:val="ka-GE"/>
              </w:rPr>
              <w:t>,</w:t>
            </w:r>
            <w:r w:rsidRPr="00FD42A1">
              <w:rPr>
                <w:rFonts w:ascii="Sylfaen" w:eastAsia="Calibri" w:hAnsi="Sylfaen"/>
                <w:bCs/>
                <w:noProof/>
                <w:sz w:val="18"/>
                <w:szCs w:val="18"/>
                <w:lang w:val="ka-GE"/>
              </w:rPr>
              <w:t>164.8</w:t>
            </w:r>
          </w:p>
        </w:tc>
        <w:tc>
          <w:tcPr>
            <w:tcW w:w="655" w:type="dxa"/>
          </w:tcPr>
          <w:p w14:paraId="5B7256C9" w14:textId="0F1891A0" w:rsidR="00FD42A1" w:rsidRPr="00FF609A" w:rsidRDefault="00FD42A1" w:rsidP="00FD42A1">
            <w:pPr>
              <w:spacing w:before="40" w:afterLines="40" w:after="96" w:line="276" w:lineRule="auto"/>
              <w:ind w:right="-56"/>
              <w:jc w:val="center"/>
              <w:rPr>
                <w:rFonts w:ascii="Sylfaen" w:eastAsia="Calibri" w:hAnsi="Sylfaen"/>
                <w:bCs/>
                <w:noProof/>
                <w:sz w:val="18"/>
                <w:szCs w:val="18"/>
                <w:lang w:val="ka-GE"/>
              </w:rPr>
            </w:pPr>
            <w:r w:rsidRPr="00FD42A1">
              <w:rPr>
                <w:rFonts w:ascii="Sylfaen" w:eastAsia="Calibri" w:hAnsi="Sylfaen"/>
                <w:bCs/>
                <w:noProof/>
                <w:sz w:val="18"/>
                <w:szCs w:val="18"/>
                <w:lang w:val="ka-GE"/>
              </w:rPr>
              <w:t>1</w:t>
            </w:r>
            <w:r>
              <w:rPr>
                <w:rFonts w:ascii="Sylfaen" w:eastAsia="Calibri" w:hAnsi="Sylfaen"/>
                <w:bCs/>
                <w:noProof/>
                <w:sz w:val="18"/>
                <w:szCs w:val="18"/>
                <w:lang w:val="ka-GE"/>
              </w:rPr>
              <w:t>,</w:t>
            </w:r>
            <w:r w:rsidRPr="00FD42A1">
              <w:rPr>
                <w:rFonts w:ascii="Sylfaen" w:eastAsia="Calibri" w:hAnsi="Sylfaen"/>
                <w:bCs/>
                <w:noProof/>
                <w:sz w:val="18"/>
                <w:szCs w:val="18"/>
                <w:lang w:val="ka-GE"/>
              </w:rPr>
              <w:t>210.3</w:t>
            </w:r>
          </w:p>
        </w:tc>
      </w:tr>
      <w:tr w:rsidR="00FD42A1" w:rsidRPr="00FF609A" w14:paraId="24011BFE" w14:textId="4C785248" w:rsidTr="00FF5F05">
        <w:trPr>
          <w:trHeight w:val="284"/>
        </w:trPr>
        <w:tc>
          <w:tcPr>
            <w:tcW w:w="1510" w:type="dxa"/>
          </w:tcPr>
          <w:p w14:paraId="36AFDB5F" w14:textId="77777777" w:rsidR="00FD42A1" w:rsidRPr="00FF609A" w:rsidRDefault="00FD42A1" w:rsidP="00FD42A1">
            <w:pPr>
              <w:spacing w:before="40" w:afterLines="40" w:after="96" w:line="276" w:lineRule="auto"/>
              <w:ind w:right="-56"/>
              <w:jc w:val="center"/>
              <w:rPr>
                <w:rFonts w:ascii="Sylfaen" w:eastAsia="Calibri" w:hAnsi="Sylfaen"/>
                <w:bCs/>
                <w:noProof/>
                <w:sz w:val="18"/>
                <w:szCs w:val="18"/>
                <w:lang w:val="nb-NO"/>
              </w:rPr>
            </w:pPr>
            <w:r w:rsidRPr="00FF609A">
              <w:rPr>
                <w:rFonts w:ascii="Sylfaen" w:eastAsia="Calibri" w:hAnsi="Sylfaen"/>
                <w:bCs/>
                <w:noProof/>
                <w:sz w:val="18"/>
                <w:szCs w:val="18"/>
                <w:lang w:val="nb-NO"/>
              </w:rPr>
              <w:t>სოფლად</w:t>
            </w:r>
          </w:p>
        </w:tc>
        <w:tc>
          <w:tcPr>
            <w:tcW w:w="818" w:type="dxa"/>
          </w:tcPr>
          <w:p w14:paraId="137F9CA9" w14:textId="5FC2FEA0" w:rsidR="00FD42A1" w:rsidRPr="00FF609A" w:rsidRDefault="00FD42A1" w:rsidP="00FD42A1">
            <w:pPr>
              <w:spacing w:before="40" w:afterLines="40" w:after="96" w:line="276" w:lineRule="auto"/>
              <w:ind w:right="-56"/>
              <w:jc w:val="center"/>
              <w:rPr>
                <w:rFonts w:ascii="Sylfaen" w:eastAsia="Calibri" w:hAnsi="Sylfaen"/>
                <w:bCs/>
                <w:noProof/>
                <w:sz w:val="18"/>
                <w:szCs w:val="18"/>
                <w:lang w:val="ka-GE"/>
              </w:rPr>
            </w:pPr>
            <w:r w:rsidRPr="00FD42A1">
              <w:rPr>
                <w:rFonts w:ascii="Sylfaen" w:eastAsia="Calibri" w:hAnsi="Sylfaen"/>
                <w:bCs/>
                <w:noProof/>
                <w:sz w:val="18"/>
                <w:szCs w:val="18"/>
                <w:lang w:val="ka-GE"/>
              </w:rPr>
              <w:t>563.6</w:t>
            </w:r>
          </w:p>
        </w:tc>
        <w:tc>
          <w:tcPr>
            <w:tcW w:w="880" w:type="dxa"/>
          </w:tcPr>
          <w:p w14:paraId="21A9CE5F" w14:textId="3BA990F4" w:rsidR="00FD42A1" w:rsidRPr="00FF609A" w:rsidRDefault="00FD42A1" w:rsidP="00FD42A1">
            <w:pPr>
              <w:spacing w:before="40" w:afterLines="40" w:after="96" w:line="276" w:lineRule="auto"/>
              <w:ind w:right="-56"/>
              <w:jc w:val="center"/>
              <w:rPr>
                <w:rFonts w:ascii="Sylfaen" w:eastAsia="Calibri" w:hAnsi="Sylfaen"/>
                <w:bCs/>
                <w:noProof/>
                <w:sz w:val="18"/>
                <w:szCs w:val="18"/>
                <w:lang w:val="ka-GE"/>
              </w:rPr>
            </w:pPr>
            <w:r w:rsidRPr="00FD42A1">
              <w:rPr>
                <w:rFonts w:ascii="Sylfaen" w:eastAsia="Calibri" w:hAnsi="Sylfaen"/>
                <w:bCs/>
                <w:noProof/>
                <w:sz w:val="18"/>
                <w:szCs w:val="18"/>
                <w:lang w:val="ka-GE"/>
              </w:rPr>
              <w:t>645.0</w:t>
            </w:r>
          </w:p>
        </w:tc>
        <w:tc>
          <w:tcPr>
            <w:tcW w:w="758" w:type="dxa"/>
          </w:tcPr>
          <w:p w14:paraId="0A5ED739" w14:textId="57B1BF5A" w:rsidR="00FD42A1" w:rsidRPr="00FF609A" w:rsidRDefault="00FD42A1" w:rsidP="00FD42A1">
            <w:pPr>
              <w:spacing w:before="40" w:afterLines="40" w:after="96" w:line="276" w:lineRule="auto"/>
              <w:ind w:right="-56"/>
              <w:jc w:val="center"/>
              <w:rPr>
                <w:rFonts w:ascii="Sylfaen" w:eastAsia="Calibri" w:hAnsi="Sylfaen"/>
                <w:bCs/>
                <w:noProof/>
                <w:sz w:val="18"/>
                <w:szCs w:val="18"/>
                <w:lang w:val="ka-GE"/>
              </w:rPr>
            </w:pPr>
            <w:r w:rsidRPr="00FD42A1">
              <w:rPr>
                <w:rFonts w:ascii="Sylfaen" w:eastAsia="Calibri" w:hAnsi="Sylfaen"/>
                <w:bCs/>
                <w:noProof/>
                <w:sz w:val="18"/>
                <w:szCs w:val="18"/>
                <w:lang w:val="ka-GE"/>
              </w:rPr>
              <w:t>715.8</w:t>
            </w:r>
          </w:p>
        </w:tc>
        <w:tc>
          <w:tcPr>
            <w:tcW w:w="704" w:type="dxa"/>
          </w:tcPr>
          <w:p w14:paraId="73736ED6" w14:textId="2064F884" w:rsidR="00FD42A1" w:rsidRPr="00FF609A" w:rsidRDefault="00FD42A1" w:rsidP="00FD42A1">
            <w:pPr>
              <w:spacing w:before="40" w:afterLines="40" w:after="96" w:line="276" w:lineRule="auto"/>
              <w:ind w:right="-56"/>
              <w:jc w:val="center"/>
              <w:rPr>
                <w:rFonts w:ascii="Sylfaen" w:eastAsia="Calibri" w:hAnsi="Sylfaen"/>
                <w:bCs/>
                <w:noProof/>
                <w:sz w:val="18"/>
                <w:szCs w:val="18"/>
                <w:lang w:val="ka-GE"/>
              </w:rPr>
            </w:pPr>
            <w:r w:rsidRPr="00FD42A1">
              <w:rPr>
                <w:rFonts w:ascii="Sylfaen" w:eastAsia="Calibri" w:hAnsi="Sylfaen"/>
                <w:bCs/>
                <w:noProof/>
                <w:sz w:val="18"/>
                <w:szCs w:val="18"/>
                <w:lang w:val="ka-GE"/>
              </w:rPr>
              <w:t>787.2</w:t>
            </w:r>
          </w:p>
        </w:tc>
        <w:tc>
          <w:tcPr>
            <w:tcW w:w="622" w:type="dxa"/>
          </w:tcPr>
          <w:p w14:paraId="2E6FEC5F" w14:textId="452BAF3F" w:rsidR="00FD42A1" w:rsidRPr="00FF609A" w:rsidRDefault="00FD42A1" w:rsidP="00FD42A1">
            <w:pPr>
              <w:spacing w:before="40" w:afterLines="40" w:after="96" w:line="276" w:lineRule="auto"/>
              <w:ind w:right="-56"/>
              <w:jc w:val="center"/>
              <w:rPr>
                <w:rFonts w:ascii="Sylfaen" w:eastAsia="Calibri" w:hAnsi="Sylfaen"/>
                <w:bCs/>
                <w:noProof/>
                <w:sz w:val="18"/>
                <w:szCs w:val="18"/>
                <w:lang w:val="ka-GE"/>
              </w:rPr>
            </w:pPr>
            <w:r w:rsidRPr="00FD42A1">
              <w:rPr>
                <w:rFonts w:ascii="Sylfaen" w:eastAsia="Calibri" w:hAnsi="Sylfaen"/>
                <w:bCs/>
                <w:noProof/>
                <w:sz w:val="18"/>
                <w:szCs w:val="18"/>
                <w:lang w:val="ka-GE"/>
              </w:rPr>
              <w:t>869.3</w:t>
            </w:r>
          </w:p>
        </w:tc>
        <w:tc>
          <w:tcPr>
            <w:tcW w:w="655" w:type="dxa"/>
          </w:tcPr>
          <w:p w14:paraId="16CBD041" w14:textId="25465243" w:rsidR="00FD42A1" w:rsidRPr="00FF609A" w:rsidRDefault="00FD42A1" w:rsidP="00FD42A1">
            <w:pPr>
              <w:spacing w:before="40" w:afterLines="40" w:after="96" w:line="276" w:lineRule="auto"/>
              <w:ind w:right="-56"/>
              <w:jc w:val="center"/>
              <w:rPr>
                <w:rFonts w:ascii="Sylfaen" w:eastAsia="Calibri" w:hAnsi="Sylfaen"/>
                <w:bCs/>
                <w:noProof/>
                <w:sz w:val="18"/>
                <w:szCs w:val="18"/>
                <w:lang w:val="ka-GE"/>
              </w:rPr>
            </w:pPr>
            <w:r w:rsidRPr="00FD42A1">
              <w:rPr>
                <w:rFonts w:ascii="Sylfaen" w:eastAsia="Calibri" w:hAnsi="Sylfaen"/>
                <w:bCs/>
                <w:noProof/>
                <w:sz w:val="18"/>
                <w:szCs w:val="18"/>
                <w:lang w:val="ka-GE"/>
              </w:rPr>
              <w:t>896.6</w:t>
            </w:r>
          </w:p>
        </w:tc>
        <w:tc>
          <w:tcPr>
            <w:tcW w:w="655" w:type="dxa"/>
          </w:tcPr>
          <w:p w14:paraId="3439415D" w14:textId="72A7454B" w:rsidR="00FD42A1" w:rsidRPr="00FF609A" w:rsidRDefault="00FD42A1" w:rsidP="00FD42A1">
            <w:pPr>
              <w:spacing w:before="40" w:afterLines="40" w:after="96" w:line="276" w:lineRule="auto"/>
              <w:ind w:right="-56"/>
              <w:jc w:val="center"/>
              <w:rPr>
                <w:rFonts w:ascii="Sylfaen" w:eastAsia="Calibri" w:hAnsi="Sylfaen"/>
                <w:bCs/>
                <w:noProof/>
                <w:sz w:val="18"/>
                <w:szCs w:val="18"/>
                <w:lang w:val="ka-GE"/>
              </w:rPr>
            </w:pPr>
            <w:r w:rsidRPr="00FD42A1">
              <w:rPr>
                <w:rFonts w:ascii="Sylfaen" w:eastAsia="Calibri" w:hAnsi="Sylfaen"/>
                <w:bCs/>
                <w:noProof/>
                <w:sz w:val="18"/>
                <w:szCs w:val="18"/>
                <w:lang w:val="ka-GE"/>
              </w:rPr>
              <w:t>916.6</w:t>
            </w:r>
          </w:p>
        </w:tc>
        <w:tc>
          <w:tcPr>
            <w:tcW w:w="655" w:type="dxa"/>
          </w:tcPr>
          <w:p w14:paraId="3EF97843" w14:textId="3BBA72DB" w:rsidR="00FD42A1" w:rsidRPr="00FF609A" w:rsidRDefault="00FD42A1" w:rsidP="00FD42A1">
            <w:pPr>
              <w:spacing w:before="40" w:afterLines="40" w:after="96" w:line="276" w:lineRule="auto"/>
              <w:ind w:right="-56"/>
              <w:jc w:val="center"/>
              <w:rPr>
                <w:rFonts w:ascii="Sylfaen" w:eastAsia="Calibri" w:hAnsi="Sylfaen"/>
                <w:bCs/>
                <w:noProof/>
                <w:sz w:val="18"/>
                <w:szCs w:val="18"/>
                <w:lang w:val="ka-GE"/>
              </w:rPr>
            </w:pPr>
            <w:r>
              <w:rPr>
                <w:rFonts w:ascii="Sylfaen" w:eastAsia="Calibri" w:hAnsi="Sylfaen"/>
                <w:bCs/>
                <w:noProof/>
                <w:sz w:val="18"/>
                <w:szCs w:val="18"/>
                <w:lang w:val="ka-GE"/>
              </w:rPr>
              <w:t>968.4</w:t>
            </w:r>
          </w:p>
        </w:tc>
      </w:tr>
    </w:tbl>
    <w:p w14:paraId="599B9299" w14:textId="77777777" w:rsidR="007525C8" w:rsidRPr="00FF609A" w:rsidRDefault="007525C8" w:rsidP="007525C8">
      <w:pPr>
        <w:spacing w:after="60" w:line="276" w:lineRule="auto"/>
        <w:ind w:firstLine="709"/>
        <w:jc w:val="both"/>
        <w:rPr>
          <w:rFonts w:ascii="Sylfaen" w:hAnsi="Sylfaen" w:cs="Arial"/>
          <w:noProof/>
          <w:sz w:val="22"/>
          <w:szCs w:val="22"/>
          <w:lang w:val="ka-GE"/>
        </w:rPr>
      </w:pPr>
    </w:p>
    <w:p w14:paraId="4053E1AE" w14:textId="77777777" w:rsidR="007525C8" w:rsidRPr="00FF609A" w:rsidRDefault="007525C8" w:rsidP="007525C8">
      <w:pPr>
        <w:spacing w:after="60" w:line="276" w:lineRule="auto"/>
        <w:ind w:firstLine="709"/>
        <w:jc w:val="both"/>
        <w:rPr>
          <w:rFonts w:ascii="Sylfaen" w:hAnsi="Sylfaen" w:cs="Arial"/>
          <w:noProof/>
          <w:sz w:val="22"/>
          <w:szCs w:val="22"/>
          <w:lang w:val="ka-GE"/>
        </w:rPr>
      </w:pPr>
    </w:p>
    <w:p w14:paraId="6D05B1D7" w14:textId="77777777" w:rsidR="007525C8" w:rsidRPr="00FF609A" w:rsidRDefault="007525C8" w:rsidP="007525C8">
      <w:pPr>
        <w:spacing w:after="60" w:line="276" w:lineRule="auto"/>
        <w:ind w:firstLine="709"/>
        <w:jc w:val="both"/>
        <w:rPr>
          <w:rFonts w:ascii="Sylfaen" w:hAnsi="Sylfaen" w:cs="Arial"/>
          <w:noProof/>
          <w:sz w:val="22"/>
          <w:szCs w:val="22"/>
          <w:lang w:val="ka-GE"/>
        </w:rPr>
      </w:pPr>
    </w:p>
    <w:p w14:paraId="0E8478F3" w14:textId="77777777" w:rsidR="007525C8" w:rsidRPr="00FF609A" w:rsidRDefault="007525C8" w:rsidP="007525C8">
      <w:pPr>
        <w:spacing w:after="60" w:line="276" w:lineRule="auto"/>
        <w:ind w:firstLine="709"/>
        <w:jc w:val="both"/>
        <w:rPr>
          <w:rFonts w:ascii="Sylfaen" w:hAnsi="Sylfaen" w:cs="Arial"/>
          <w:noProof/>
          <w:sz w:val="22"/>
          <w:szCs w:val="22"/>
          <w:lang w:val="ka-GE"/>
        </w:rPr>
      </w:pPr>
    </w:p>
    <w:p w14:paraId="0B20AEDD" w14:textId="77777777" w:rsidR="007525C8" w:rsidRPr="00FF609A" w:rsidRDefault="007525C8" w:rsidP="007525C8">
      <w:pPr>
        <w:spacing w:after="60" w:line="276" w:lineRule="auto"/>
        <w:ind w:firstLine="709"/>
        <w:jc w:val="both"/>
        <w:rPr>
          <w:rFonts w:ascii="Sylfaen" w:hAnsi="Sylfaen" w:cs="Arial"/>
          <w:noProof/>
          <w:sz w:val="22"/>
          <w:szCs w:val="22"/>
          <w:lang w:val="ka-GE"/>
        </w:rPr>
      </w:pPr>
    </w:p>
    <w:p w14:paraId="7FE10AAE" w14:textId="77777777" w:rsidR="007525C8" w:rsidRPr="00FF609A" w:rsidRDefault="007525C8" w:rsidP="007525C8">
      <w:pPr>
        <w:spacing w:after="60" w:line="276" w:lineRule="auto"/>
        <w:ind w:firstLine="709"/>
        <w:jc w:val="both"/>
        <w:rPr>
          <w:rFonts w:ascii="Sylfaen" w:hAnsi="Sylfaen" w:cs="Arial"/>
          <w:noProof/>
          <w:sz w:val="22"/>
          <w:szCs w:val="22"/>
          <w:lang w:val="ka-GE"/>
        </w:rPr>
      </w:pPr>
    </w:p>
    <w:p w14:paraId="407F7926" w14:textId="77777777" w:rsidR="00270D77" w:rsidRDefault="00270D77" w:rsidP="00FD42A1">
      <w:pPr>
        <w:spacing w:before="40" w:after="120" w:line="276" w:lineRule="auto"/>
        <w:rPr>
          <w:rFonts w:ascii="Sylfaen" w:hAnsi="Sylfaen"/>
          <w:i/>
          <w:iCs/>
          <w:noProof/>
          <w:sz w:val="16"/>
          <w:szCs w:val="16"/>
          <w:lang w:val="ka-GE"/>
        </w:rPr>
      </w:pPr>
    </w:p>
    <w:p w14:paraId="4DAA5C6D" w14:textId="77777777" w:rsidR="00FD42A1" w:rsidRPr="00FF609A" w:rsidRDefault="00FD42A1" w:rsidP="00FD42A1">
      <w:pPr>
        <w:spacing w:before="40" w:after="120" w:line="276" w:lineRule="auto"/>
        <w:rPr>
          <w:rFonts w:ascii="Sylfaen" w:hAnsi="Sylfaen"/>
          <w:sz w:val="16"/>
          <w:szCs w:val="16"/>
          <w:lang w:val="ka-GE"/>
        </w:rPr>
      </w:pPr>
      <w:r w:rsidRPr="00FF609A">
        <w:rPr>
          <w:rFonts w:ascii="Sylfaen" w:hAnsi="Sylfaen"/>
          <w:i/>
          <w:iCs/>
          <w:noProof/>
          <w:sz w:val="16"/>
          <w:szCs w:val="16"/>
          <w:lang w:val="pt-BR"/>
        </w:rPr>
        <w:t>წყარო</w:t>
      </w:r>
      <w:r w:rsidRPr="00FF609A">
        <w:rPr>
          <w:rFonts w:ascii="Sylfaen" w:hAnsi="Sylfaen"/>
          <w:noProof/>
          <w:sz w:val="16"/>
          <w:szCs w:val="16"/>
          <w:lang w:val="pt-BR"/>
        </w:rPr>
        <w:t xml:space="preserve">: </w:t>
      </w:r>
      <w:r w:rsidRPr="00FF609A">
        <w:rPr>
          <w:rFonts w:ascii="Sylfaen" w:hAnsi="Sylfaen"/>
          <w:sz w:val="16"/>
          <w:szCs w:val="16"/>
          <w:lang w:val="ka-GE"/>
        </w:rPr>
        <w:t>საქართველოს სტატისტიკის ეროვნული სამსახური</w:t>
      </w:r>
    </w:p>
    <w:p w14:paraId="4675BDCA" w14:textId="1724FD6C" w:rsidR="007525C8" w:rsidRDefault="007525C8" w:rsidP="004D6427">
      <w:pPr>
        <w:spacing w:after="60" w:line="276" w:lineRule="auto"/>
        <w:jc w:val="both"/>
        <w:rPr>
          <w:rFonts w:ascii="Sylfaen" w:hAnsi="Sylfaen" w:cs="Arial"/>
          <w:noProof/>
          <w:sz w:val="22"/>
          <w:szCs w:val="22"/>
          <w:lang w:val="ka-GE"/>
        </w:rPr>
      </w:pPr>
      <w:r w:rsidRPr="00FF609A">
        <w:rPr>
          <w:rFonts w:ascii="Sylfaen" w:hAnsi="Sylfaen" w:cs="Arial"/>
          <w:noProof/>
          <w:sz w:val="22"/>
          <w:szCs w:val="22"/>
          <w:lang w:val="ka-GE"/>
        </w:rPr>
        <w:lastRenderedPageBreak/>
        <w:t xml:space="preserve">ყოველწლიურად იზრდება ეკონომიკაში დასაქმებულთა საშუალოთვიური ნომინალური ხელფასი. მიუხედავად ამისა, არ მცირდება დასაქმებულთა საშუალოთვიურ ნომინალურ ხელფასსა და საარსებო მინიმუმს შორის შეფარდება (ნახ. </w:t>
      </w:r>
      <w:r w:rsidR="004D6427" w:rsidRPr="00FF609A">
        <w:rPr>
          <w:rFonts w:ascii="Sylfaen" w:hAnsi="Sylfaen" w:cs="Arial"/>
          <w:noProof/>
          <w:sz w:val="22"/>
          <w:szCs w:val="22"/>
          <w:lang w:val="ka-GE"/>
        </w:rPr>
        <w:t>3.</w:t>
      </w:r>
      <w:r w:rsidR="00B31F5F">
        <w:rPr>
          <w:rFonts w:ascii="Sylfaen" w:hAnsi="Sylfaen" w:cs="Arial"/>
          <w:noProof/>
          <w:sz w:val="22"/>
          <w:szCs w:val="22"/>
          <w:lang w:val="ka-GE"/>
        </w:rPr>
        <w:t>35</w:t>
      </w:r>
      <w:r w:rsidRPr="00FF609A">
        <w:rPr>
          <w:rFonts w:ascii="Sylfaen" w:hAnsi="Sylfaen" w:cs="Arial"/>
          <w:noProof/>
          <w:sz w:val="22"/>
          <w:szCs w:val="22"/>
          <w:lang w:val="ka-GE"/>
        </w:rPr>
        <w:t xml:space="preserve">).  </w:t>
      </w:r>
    </w:p>
    <w:p w14:paraId="0FA40B80" w14:textId="217F5ABF" w:rsidR="009A51B9" w:rsidRPr="009A51B9" w:rsidRDefault="009A51B9" w:rsidP="009A51B9">
      <w:pPr>
        <w:spacing w:after="60" w:line="276" w:lineRule="auto"/>
        <w:jc w:val="both"/>
        <w:rPr>
          <w:rFonts w:ascii="Sylfaen" w:hAnsi="Sylfaen" w:cs="Arial"/>
          <w:noProof/>
          <w:sz w:val="22"/>
          <w:szCs w:val="22"/>
        </w:rPr>
      </w:pPr>
      <w:r w:rsidRPr="009A51B9">
        <w:rPr>
          <w:rFonts w:ascii="Sylfaen" w:hAnsi="Sylfaen" w:cs="Arial"/>
          <w:b/>
          <w:bCs/>
          <w:noProof/>
          <w:sz w:val="22"/>
          <w:szCs w:val="22"/>
          <w:lang w:val="ka-GE"/>
        </w:rPr>
        <w:t>ნახატი 3.</w:t>
      </w:r>
      <w:r w:rsidR="00B31F5F">
        <w:rPr>
          <w:rFonts w:ascii="Sylfaen" w:hAnsi="Sylfaen" w:cs="Arial"/>
          <w:b/>
          <w:bCs/>
          <w:noProof/>
          <w:sz w:val="22"/>
          <w:szCs w:val="22"/>
          <w:lang w:val="ka-GE"/>
        </w:rPr>
        <w:t>35</w:t>
      </w:r>
      <w:r w:rsidRPr="009A51B9">
        <w:rPr>
          <w:rFonts w:ascii="Sylfaen" w:hAnsi="Sylfaen" w:cs="Arial"/>
          <w:b/>
          <w:bCs/>
          <w:noProof/>
          <w:sz w:val="22"/>
          <w:szCs w:val="22"/>
          <w:lang w:val="ka-GE"/>
        </w:rPr>
        <w:t>. ეკონომიკაში დასაქმებულთა საშუალო თვიური ნომინალური ხელფასი, საქართველო, 2010-201</w:t>
      </w:r>
      <w:r>
        <w:rPr>
          <w:rFonts w:ascii="Sylfaen" w:hAnsi="Sylfaen" w:cs="Arial"/>
          <w:b/>
          <w:bCs/>
          <w:noProof/>
          <w:sz w:val="22"/>
          <w:szCs w:val="22"/>
          <w:lang w:val="ka-GE"/>
        </w:rPr>
        <w:t>7</w:t>
      </w:r>
    </w:p>
    <w:p w14:paraId="2DFED243" w14:textId="77777777" w:rsidR="007525C8" w:rsidRPr="00FF609A" w:rsidRDefault="007525C8" w:rsidP="007525C8">
      <w:pPr>
        <w:spacing w:line="276" w:lineRule="auto"/>
        <w:jc w:val="center"/>
        <w:rPr>
          <w:rFonts w:ascii="Sylfaen" w:hAnsi="Sylfaen" w:cs="Arial"/>
          <w:noProof/>
          <w:sz w:val="22"/>
          <w:szCs w:val="22"/>
        </w:rPr>
      </w:pPr>
      <w:r w:rsidRPr="00FF609A">
        <w:rPr>
          <w:noProof/>
        </w:rPr>
        <w:drawing>
          <wp:inline distT="0" distB="0" distL="0" distR="0" wp14:anchorId="14FD0F07" wp14:editId="52FFADB7">
            <wp:extent cx="4969329" cy="2231571"/>
            <wp:effectExtent l="0" t="0" r="22225" b="16510"/>
            <wp:docPr id="1226"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14:paraId="23D5330D" w14:textId="77777777" w:rsidR="007525C8" w:rsidRPr="00FF609A" w:rsidRDefault="007525C8" w:rsidP="007525C8">
      <w:pPr>
        <w:spacing w:before="40" w:after="120" w:line="276" w:lineRule="auto"/>
        <w:jc w:val="center"/>
        <w:rPr>
          <w:rFonts w:ascii="Sylfaen" w:hAnsi="Sylfaen"/>
          <w:sz w:val="16"/>
          <w:szCs w:val="16"/>
          <w:lang w:val="ka-GE"/>
        </w:rPr>
      </w:pPr>
      <w:r w:rsidRPr="00FF609A">
        <w:rPr>
          <w:rFonts w:ascii="Sylfaen" w:hAnsi="Sylfaen"/>
          <w:i/>
          <w:iCs/>
          <w:noProof/>
          <w:sz w:val="16"/>
          <w:szCs w:val="16"/>
          <w:lang w:val="pt-BR"/>
        </w:rPr>
        <w:t>წყარო</w:t>
      </w:r>
      <w:r w:rsidRPr="00FF609A">
        <w:rPr>
          <w:rFonts w:ascii="Sylfaen" w:hAnsi="Sylfaen"/>
          <w:noProof/>
          <w:sz w:val="16"/>
          <w:szCs w:val="16"/>
        </w:rPr>
        <w:t xml:space="preserve">: </w:t>
      </w:r>
      <w:r w:rsidRPr="00FF609A">
        <w:rPr>
          <w:rFonts w:ascii="Sylfaen" w:hAnsi="Sylfaen"/>
          <w:sz w:val="16"/>
          <w:szCs w:val="16"/>
          <w:lang w:val="ka-GE"/>
        </w:rPr>
        <w:t>საქართველოს სტატისტიკის ეროვნული სამსახური</w:t>
      </w:r>
    </w:p>
    <w:p w14:paraId="451443FA" w14:textId="77777777" w:rsidR="007525C8" w:rsidRPr="00FF609A" w:rsidRDefault="007525C8" w:rsidP="007525C8">
      <w:pPr>
        <w:tabs>
          <w:tab w:val="left" w:pos="708"/>
        </w:tabs>
        <w:spacing w:line="276" w:lineRule="auto"/>
        <w:jc w:val="both"/>
        <w:rPr>
          <w:rFonts w:ascii="Sylfaen" w:hAnsi="Sylfaen" w:cs="Arial"/>
          <w:noProof/>
          <w:lang w:val="ka-GE"/>
        </w:rPr>
      </w:pPr>
      <w:r w:rsidRPr="00FF609A">
        <w:rPr>
          <w:rFonts w:ascii="Sylfaen" w:hAnsi="Sylfaen" w:cs="Arial"/>
          <w:noProof/>
          <w:lang w:val="ka-GE"/>
        </w:rPr>
        <w:tab/>
      </w:r>
    </w:p>
    <w:p w14:paraId="3580A7E3" w14:textId="77777777" w:rsidR="007525C8" w:rsidRPr="00FF609A" w:rsidRDefault="007525C8"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x-none" w:eastAsia="x-none"/>
        </w:rPr>
      </w:pPr>
      <w:r w:rsidRPr="00FF609A">
        <w:rPr>
          <w:rFonts w:ascii="Sylfaen" w:hAnsi="Sylfaen" w:cs="Sylfaen"/>
          <w:sz w:val="22"/>
          <w:lang w:val="x-none" w:eastAsia="x-none"/>
        </w:rPr>
        <w:t xml:space="preserve">ადამიანური რესურსების კონკურენტუნარიანობის ზრდას საზოგადოების მოწყვლადი ჯგუფებისთვის სოციალური დაცვის სისტემის შემდგომი დახვეწა განაპირობებს. სოციალური დაცვის სისტემა მოიცავს ორ ძირითად კომპონენტს - მიზნობრივ სოციალურ დახმარებას (TSA) სიღარიბის ზღვარს მიღმა მყოფი ოჯახებისთვის და საპენსიო სისტემას. </w:t>
      </w:r>
    </w:p>
    <w:p w14:paraId="23B56FAE" w14:textId="77777777" w:rsidR="004D6427" w:rsidRPr="00FF609A" w:rsidRDefault="004D6427"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ka-GE"/>
        </w:rPr>
      </w:pPr>
    </w:p>
    <w:p w14:paraId="145DEFFE" w14:textId="77777777" w:rsidR="009A51B9" w:rsidRDefault="009A51B9" w:rsidP="009A5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ka-GE"/>
        </w:rPr>
      </w:pPr>
      <w:r w:rsidRPr="009A51B9">
        <w:rPr>
          <w:rFonts w:ascii="Sylfaen" w:hAnsi="Sylfaen" w:cs="Sylfaen"/>
          <w:sz w:val="22"/>
          <w:lang w:val="ka-GE"/>
        </w:rPr>
        <w:t xml:space="preserve">კატეგორიებზე დაფუძნებული </w:t>
      </w:r>
      <w:r w:rsidRPr="009A51B9">
        <w:rPr>
          <w:rFonts w:ascii="Sylfaen" w:hAnsi="Sylfaen" w:cs="Sylfaen"/>
          <w:sz w:val="22"/>
        </w:rPr>
        <w:t xml:space="preserve">მოქმედი </w:t>
      </w:r>
      <w:r w:rsidRPr="009A51B9">
        <w:rPr>
          <w:rFonts w:ascii="Sylfaen" w:hAnsi="Sylfaen" w:cs="Sylfaen"/>
          <w:sz w:val="22"/>
          <w:lang w:val="ka-GE"/>
        </w:rPr>
        <w:t xml:space="preserve">სისტემის შეცვლის, </w:t>
      </w:r>
      <w:r w:rsidRPr="009A51B9">
        <w:rPr>
          <w:rFonts w:ascii="Sylfaen" w:hAnsi="Sylfaen" w:cs="Sylfaen"/>
          <w:sz w:val="22"/>
        </w:rPr>
        <w:t xml:space="preserve">სოციალური დახმარების </w:t>
      </w:r>
      <w:r w:rsidRPr="009A51B9">
        <w:rPr>
          <w:rFonts w:ascii="Sylfaen" w:hAnsi="Sylfaen" w:cs="Sylfaen"/>
          <w:sz w:val="22"/>
        </w:rPr>
        <w:softHyphen/>
      </w:r>
      <w:r w:rsidRPr="009A51B9">
        <w:rPr>
          <w:rFonts w:ascii="Sylfaen" w:hAnsi="Sylfaen" w:cs="Sylfaen"/>
          <w:sz w:val="22"/>
        </w:rPr>
        <w:softHyphen/>
      </w:r>
      <w:r w:rsidRPr="009A51B9">
        <w:rPr>
          <w:rFonts w:ascii="Sylfaen" w:hAnsi="Sylfaen" w:cs="Sylfaen"/>
          <w:sz w:val="22"/>
        </w:rPr>
        <w:softHyphen/>
        <w:t>მიზ</w:t>
      </w:r>
      <w:r w:rsidRPr="009A51B9">
        <w:rPr>
          <w:rFonts w:ascii="Sylfaen" w:hAnsi="Sylfaen" w:cs="Sylfaen"/>
          <w:sz w:val="22"/>
          <w:lang w:val="ka-GE"/>
        </w:rPr>
        <w:t>ნობრიობის</w:t>
      </w:r>
      <w:r w:rsidRPr="009A51B9">
        <w:rPr>
          <w:rFonts w:ascii="Sylfaen" w:hAnsi="Sylfaen" w:cs="Sylfaen"/>
          <w:sz w:val="22"/>
        </w:rPr>
        <w:t>, ეფექტიანობის ამაღლებისა და აღრიცხ</w:t>
      </w:r>
      <w:r w:rsidRPr="009A51B9">
        <w:rPr>
          <w:rFonts w:ascii="Sylfaen" w:hAnsi="Sylfaen" w:cs="Sylfaen"/>
          <w:sz w:val="22"/>
        </w:rPr>
        <w:softHyphen/>
        <w:t>ვიანობის მოწესრიგების მიზნით</w:t>
      </w:r>
      <w:r w:rsidRPr="009A51B9">
        <w:rPr>
          <w:rFonts w:ascii="Sylfaen" w:hAnsi="Sylfaen" w:cs="Sylfaen"/>
          <w:sz w:val="22"/>
          <w:lang w:val="ka-GE"/>
        </w:rPr>
        <w:t xml:space="preserve"> </w:t>
      </w:r>
      <w:r w:rsidRPr="009A51B9">
        <w:rPr>
          <w:rFonts w:ascii="Sylfaen" w:eastAsia="BPGIngiriArial" w:hAnsi="Sylfaen" w:cs="BPGIngiriArial"/>
          <w:sz w:val="22"/>
          <w:lang w:val="ka-GE"/>
        </w:rPr>
        <w:t xml:space="preserve">2005 </w:t>
      </w:r>
      <w:r w:rsidRPr="009A51B9">
        <w:rPr>
          <w:rFonts w:ascii="Sylfaen" w:eastAsia="BPGIngiriArial" w:hAnsi="Sylfaen" w:cs="Sylfaen"/>
          <w:sz w:val="22"/>
          <w:lang w:val="ka-GE"/>
        </w:rPr>
        <w:t>წელს</w:t>
      </w:r>
      <w:r w:rsidRPr="009A51B9">
        <w:rPr>
          <w:rFonts w:ascii="Sylfaen" w:eastAsia="BPGIngiriArial" w:hAnsi="Sylfaen" w:cs="BPGIngiriArial"/>
          <w:sz w:val="22"/>
          <w:lang w:val="ka-GE"/>
        </w:rPr>
        <w:t xml:space="preserve"> </w:t>
      </w:r>
      <w:r w:rsidRPr="009A51B9">
        <w:rPr>
          <w:rFonts w:ascii="Sylfaen" w:eastAsia="BPGIngiriArial" w:hAnsi="Sylfaen" w:cs="Sylfaen"/>
          <w:sz w:val="22"/>
          <w:lang w:val="ka-GE"/>
        </w:rPr>
        <w:t>შეიქმნა შესაბამისი სამართლებრივი ბაზა, დაიწყო</w:t>
      </w:r>
      <w:r w:rsidRPr="009A51B9">
        <w:rPr>
          <w:rFonts w:ascii="BPGIngiriArial" w:eastAsia="BPGIngiriArial" w:cs="BPGIngiriArial"/>
          <w:sz w:val="22"/>
          <w:lang w:val="ka-GE"/>
        </w:rPr>
        <w:t xml:space="preserve"> </w:t>
      </w:r>
      <w:r w:rsidRPr="009A51B9">
        <w:rPr>
          <w:rFonts w:ascii="Sylfaen" w:eastAsia="BPGIngiriArial" w:hAnsi="Sylfaen" w:cs="Sylfaen"/>
          <w:sz w:val="22"/>
          <w:lang w:val="ka-GE"/>
        </w:rPr>
        <w:t>სოციალურად</w:t>
      </w:r>
      <w:r w:rsidRPr="009A51B9">
        <w:rPr>
          <w:rFonts w:ascii="BPGIngiriArial" w:eastAsia="BPGIngiriArial" w:cs="BPGIngiriArial"/>
          <w:sz w:val="22"/>
          <w:lang w:val="ka-GE"/>
        </w:rPr>
        <w:t xml:space="preserve"> </w:t>
      </w:r>
      <w:r w:rsidRPr="009A51B9">
        <w:rPr>
          <w:rFonts w:ascii="Sylfaen" w:eastAsia="BPGIngiriArial" w:hAnsi="Sylfaen" w:cs="Sylfaen"/>
          <w:sz w:val="22"/>
          <w:lang w:val="ka-GE"/>
        </w:rPr>
        <w:t>დაუცველი</w:t>
      </w:r>
      <w:r w:rsidRPr="009A51B9">
        <w:rPr>
          <w:rFonts w:ascii="BPGIngiriArial" w:eastAsia="BPGIngiriArial" w:cs="BPGIngiriArial"/>
          <w:sz w:val="22"/>
          <w:lang w:val="ka-GE"/>
        </w:rPr>
        <w:t xml:space="preserve"> </w:t>
      </w:r>
      <w:r w:rsidRPr="009A51B9">
        <w:rPr>
          <w:rFonts w:ascii="Sylfaen" w:eastAsia="BPGIngiriArial" w:hAnsi="Sylfaen" w:cs="Sylfaen"/>
          <w:sz w:val="22"/>
          <w:lang w:val="ka-GE"/>
        </w:rPr>
        <w:t>ოჯახების</w:t>
      </w:r>
      <w:r w:rsidRPr="009A51B9">
        <w:rPr>
          <w:rFonts w:ascii="Sylfaen" w:eastAsia="BPGIngiriArial" w:hAnsi="Sylfaen" w:cs="BPGIngiriArial"/>
          <w:sz w:val="22"/>
          <w:lang w:val="ka-GE"/>
        </w:rPr>
        <w:t xml:space="preserve"> </w:t>
      </w:r>
      <w:r w:rsidRPr="009A51B9">
        <w:rPr>
          <w:rFonts w:ascii="Sylfaen" w:eastAsia="BPGIngiriArial" w:hAnsi="Sylfaen" w:cs="Sylfaen"/>
          <w:sz w:val="22"/>
          <w:lang w:val="ka-GE"/>
        </w:rPr>
        <w:t>რეგისტრაცია</w:t>
      </w:r>
      <w:r w:rsidRPr="009A51B9">
        <w:rPr>
          <w:rFonts w:ascii="BPGIngiriArial" w:eastAsia="BPGIngiriArial" w:cs="BPGIngiriArial"/>
          <w:sz w:val="22"/>
          <w:lang w:val="ka-GE"/>
        </w:rPr>
        <w:t xml:space="preserve"> </w:t>
      </w:r>
      <w:r w:rsidRPr="009A51B9">
        <w:rPr>
          <w:rFonts w:ascii="Sylfaen" w:eastAsia="BPGIngiriArial" w:hAnsi="Sylfaen" w:cs="Sylfaen"/>
          <w:sz w:val="22"/>
          <w:lang w:val="ka-GE"/>
        </w:rPr>
        <w:t>და</w:t>
      </w:r>
      <w:r w:rsidRPr="009A51B9">
        <w:rPr>
          <w:rFonts w:ascii="BPGIngiriArial" w:eastAsia="BPGIngiriArial" w:cs="BPGIngiriArial"/>
          <w:sz w:val="22"/>
          <w:lang w:val="ka-GE"/>
        </w:rPr>
        <w:t xml:space="preserve"> </w:t>
      </w:r>
      <w:r w:rsidRPr="009A51B9">
        <w:rPr>
          <w:rFonts w:ascii="Sylfaen" w:eastAsia="BPGIngiriArial" w:hAnsi="Sylfaen" w:cs="Sylfaen"/>
          <w:sz w:val="22"/>
          <w:lang w:val="ka-GE"/>
        </w:rPr>
        <w:t>მონაცემთა</w:t>
      </w:r>
      <w:r w:rsidRPr="009A51B9">
        <w:rPr>
          <w:rFonts w:ascii="BPGIngiriArial" w:eastAsia="BPGIngiriArial" w:cs="BPGIngiriArial"/>
          <w:sz w:val="22"/>
          <w:lang w:val="ka-GE"/>
        </w:rPr>
        <w:t xml:space="preserve"> </w:t>
      </w:r>
      <w:r w:rsidRPr="009A51B9">
        <w:rPr>
          <w:rFonts w:ascii="Sylfaen" w:eastAsia="BPGIngiriArial" w:hAnsi="Sylfaen" w:cs="Sylfaen"/>
          <w:sz w:val="22"/>
          <w:lang w:val="ka-GE"/>
        </w:rPr>
        <w:t>ერთიანი</w:t>
      </w:r>
      <w:r w:rsidRPr="009A51B9">
        <w:rPr>
          <w:rFonts w:ascii="BPGIngiriArial" w:eastAsia="BPGIngiriArial" w:cs="BPGIngiriArial"/>
          <w:sz w:val="22"/>
          <w:lang w:val="ka-GE"/>
        </w:rPr>
        <w:t xml:space="preserve"> </w:t>
      </w:r>
      <w:r w:rsidRPr="009A51B9">
        <w:rPr>
          <w:rFonts w:ascii="Sylfaen" w:eastAsia="BPGIngiriArial" w:hAnsi="Sylfaen" w:cs="Sylfaen"/>
          <w:sz w:val="22"/>
          <w:lang w:val="ka-GE"/>
        </w:rPr>
        <w:t>ბაზის</w:t>
      </w:r>
      <w:r w:rsidRPr="009A51B9">
        <w:rPr>
          <w:rFonts w:ascii="BPGIngiriArial" w:eastAsia="BPGIngiriArial" w:cs="BPGIngiriArial"/>
          <w:sz w:val="22"/>
          <w:lang w:val="ka-GE"/>
        </w:rPr>
        <w:t xml:space="preserve"> </w:t>
      </w:r>
      <w:r w:rsidRPr="009A51B9">
        <w:rPr>
          <w:rFonts w:ascii="Sylfaen" w:eastAsia="BPGIngiriArial" w:hAnsi="Sylfaen" w:cs="Sylfaen"/>
          <w:sz w:val="22"/>
          <w:lang w:val="ka-GE"/>
        </w:rPr>
        <w:t>შექმნა</w:t>
      </w:r>
      <w:r w:rsidRPr="009A51B9">
        <w:rPr>
          <w:rFonts w:ascii="BPGIngiriArial" w:eastAsia="BPGIngiriArial" w:cs="BPGIngiriArial"/>
          <w:sz w:val="22"/>
          <w:lang w:val="ka-GE"/>
        </w:rPr>
        <w:t>.</w:t>
      </w:r>
      <w:r w:rsidRPr="009A51B9">
        <w:rPr>
          <w:rFonts w:eastAsia="Sylfaen"/>
          <w:sz w:val="22"/>
          <w:lang w:val="ka-GE"/>
        </w:rPr>
        <w:t xml:space="preserve"> </w:t>
      </w:r>
      <w:r w:rsidRPr="009A51B9">
        <w:rPr>
          <w:rFonts w:ascii="Sylfaen" w:eastAsia="Sylfaen" w:hAnsi="Sylfaen"/>
          <w:sz w:val="22"/>
          <w:lang w:val="ka-GE"/>
        </w:rPr>
        <w:t xml:space="preserve">შინამეურნეობის მიერ დეკლარირებული ინფორმაციის საფუძველზე განხორციელდა ოჯახების რანჟირება კეთილდღეობის ინდექსის შესაბამისად. 2006 წლიდან დაიწყო ფულადი ბენეფიტის - საარსებო შემწეობის გაცემა სიღარიბის ზღვარს ქვემოთ მყოფი ოჯახებისათვის. </w:t>
      </w:r>
      <w:r w:rsidRPr="009A51B9">
        <w:rPr>
          <w:rFonts w:ascii="Sylfaen" w:hAnsi="Sylfaen" w:cs="Sylfaen"/>
          <w:sz w:val="22"/>
          <w:lang w:eastAsia="x-none"/>
        </w:rPr>
        <w:t xml:space="preserve"> </w:t>
      </w:r>
      <w:r w:rsidRPr="009A51B9">
        <w:rPr>
          <w:rFonts w:ascii="Sylfaen" w:hAnsi="Sylfaen" w:cs="Sylfaen"/>
          <w:sz w:val="22"/>
          <w:lang w:val="ka-GE"/>
        </w:rPr>
        <w:t xml:space="preserve">უკანასკნელ პერიოდში სოციალური დაცვის სფეროში სახელმწიფოს მიერ განხორციელებული იქნა არაერთი მნიშვნელოვანი ღონისძიება, რამაც გამოიწვია 2011-2015 წლებში ზოგადად მოსახლეობის სიღარიბის დონის შემცირება სიღარიბის ყველა ნიშნულზე (ე.ი. უკიდურესი, ზოგადი და ფარდობითი სიღარიბე). საქართველოში არსებული სოციალურად დაუცველი ოჯახების მონაცემთა ბაზის ფორმირების, სოციალური დახმარების </w:t>
      </w:r>
      <w:r w:rsidRPr="009A51B9">
        <w:rPr>
          <w:rFonts w:ascii="Sylfaen" w:hAnsi="Sylfaen" w:cs="Sylfaen"/>
          <w:sz w:val="22"/>
          <w:lang w:val="ka-GE"/>
        </w:rPr>
        <w:softHyphen/>
      </w:r>
      <w:r w:rsidRPr="009A51B9">
        <w:rPr>
          <w:rFonts w:ascii="Sylfaen" w:hAnsi="Sylfaen" w:cs="Sylfaen"/>
          <w:sz w:val="22"/>
          <w:lang w:val="ka-GE"/>
        </w:rPr>
        <w:softHyphen/>
      </w:r>
      <w:r w:rsidRPr="009A51B9">
        <w:rPr>
          <w:rFonts w:ascii="Sylfaen" w:hAnsi="Sylfaen" w:cs="Sylfaen"/>
          <w:sz w:val="22"/>
          <w:lang w:val="ka-GE"/>
        </w:rPr>
        <w:softHyphen/>
        <w:t>მიზნობრიობის, ეფექტიანობის ამაღლებისა და აღრიცხ</w:t>
      </w:r>
      <w:r w:rsidRPr="009A51B9">
        <w:rPr>
          <w:rFonts w:ascii="Sylfaen" w:hAnsi="Sylfaen" w:cs="Sylfaen"/>
          <w:sz w:val="22"/>
          <w:lang w:val="ka-GE"/>
        </w:rPr>
        <w:softHyphen/>
        <w:t xml:space="preserve">ვიანობის მოწესრიგების მიზნით სოციალური დახმარების პროგრამაში რამდენჯერმე განხორციელდა </w:t>
      </w:r>
      <w:r w:rsidRPr="009A51B9">
        <w:rPr>
          <w:rFonts w:ascii="Sylfaen" w:hAnsi="Sylfaen" w:cs="Sylfaen"/>
          <w:sz w:val="22"/>
          <w:lang w:val="ka-GE"/>
        </w:rPr>
        <w:lastRenderedPageBreak/>
        <w:t xml:space="preserve">ცვლილებები, თუმცა გაეროს ბავშვთა ფონდის მონაცემებით სიღარიბის მაჩვენებლები უფრო მაღალი რჩებოდა ბავშვების შემთხვევაში, ვიდრე მთლიან მოსახლეობაში. ამდენად, შესაბამისი ძირეული რეფორმების ჩატარებისა და უფრო მეტად ბავშვზე ფოკუსირებული სოციალური პოლიტიკის გარეშე ბავშვიანი შინამეურნეობები კიდევ უფრო მეტად მოწყვლად კატეგორიად ჩამოყალიბდებოდა. </w:t>
      </w:r>
    </w:p>
    <w:p w14:paraId="30F070B2" w14:textId="77777777" w:rsidR="009A51B9" w:rsidRDefault="009A51B9" w:rsidP="009A5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ka-GE"/>
        </w:rPr>
      </w:pPr>
    </w:p>
    <w:p w14:paraId="52DB26EF" w14:textId="77777777" w:rsidR="009A51B9" w:rsidRDefault="009A51B9" w:rsidP="009A5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sz w:val="22"/>
          <w:lang w:val="ka-GE"/>
        </w:rPr>
      </w:pPr>
      <w:r w:rsidRPr="009A51B9">
        <w:rPr>
          <w:rFonts w:ascii="Sylfaen" w:hAnsi="Sylfaen" w:cs="Sylfaen"/>
          <w:sz w:val="22"/>
          <w:lang w:val="ka-GE"/>
        </w:rPr>
        <w:t>მსოფლიო ბანკისა და გაეროს ბავშვთა ფონდის მხარდაჭერით შემუშავდა სოციალურად დაუცველი ოჯახების სოციალურ-ეკონომიკური მდგომარეობის შეფასების ახალი</w:t>
      </w:r>
      <w:r w:rsidRPr="009A51B9">
        <w:rPr>
          <w:sz w:val="22"/>
          <w:lang w:val="ka-GE"/>
        </w:rPr>
        <w:t xml:space="preserve"> </w:t>
      </w:r>
      <w:r w:rsidRPr="009A51B9">
        <w:rPr>
          <w:rFonts w:ascii="Sylfaen" w:hAnsi="Sylfaen" w:cs="Sylfaen"/>
          <w:sz w:val="22"/>
          <w:lang w:val="ka-GE"/>
        </w:rPr>
        <w:t xml:space="preserve">მეთოდოლოგია. </w:t>
      </w:r>
      <w:r w:rsidRPr="009A51B9">
        <w:rPr>
          <w:rFonts w:ascii="Sylfaen" w:hAnsi="Sylfaen"/>
          <w:sz w:val="22"/>
          <w:lang w:val="ka-GE"/>
        </w:rPr>
        <w:t xml:space="preserve">გაანალიზებულ იქნა რამდენიმე ალტერნატივა, რომელიც არ ითვალისწინებდა საბიუჯეტო დანახარჯების მნიშვნელოვან ზრდას, თუმცა არსებული თანხების უფრო ეფექტიანად და მიზნობრივად გადანაწილებისკენ იყო მიმართული. შესაბამისად, დამტკიცდა </w:t>
      </w:r>
      <w:r w:rsidRPr="009A51B9">
        <w:rPr>
          <w:rFonts w:ascii="Sylfaen" w:hAnsi="Sylfaen" w:cs="Sylfaen"/>
          <w:sz w:val="22"/>
          <w:lang w:val="ka-GE"/>
        </w:rPr>
        <w:t>სოციალურად</w:t>
      </w:r>
      <w:r w:rsidRPr="009A51B9">
        <w:rPr>
          <w:sz w:val="22"/>
          <w:lang w:val="ka-GE"/>
        </w:rPr>
        <w:t xml:space="preserve"> </w:t>
      </w:r>
      <w:r w:rsidRPr="009A51B9">
        <w:rPr>
          <w:rFonts w:ascii="Sylfaen" w:hAnsi="Sylfaen" w:cs="Sylfaen"/>
          <w:sz w:val="22"/>
          <w:lang w:val="ka-GE"/>
        </w:rPr>
        <w:t>დაუცველი</w:t>
      </w:r>
      <w:r w:rsidRPr="009A51B9">
        <w:rPr>
          <w:sz w:val="22"/>
          <w:lang w:val="ka-GE"/>
        </w:rPr>
        <w:t xml:space="preserve"> </w:t>
      </w:r>
      <w:r w:rsidRPr="009A51B9">
        <w:rPr>
          <w:rFonts w:ascii="Sylfaen" w:hAnsi="Sylfaen" w:cs="Sylfaen"/>
          <w:sz w:val="22"/>
          <w:lang w:val="ka-GE"/>
        </w:rPr>
        <w:t>ოჯახების</w:t>
      </w:r>
      <w:r w:rsidRPr="009A51B9">
        <w:rPr>
          <w:sz w:val="22"/>
          <w:lang w:val="ka-GE"/>
        </w:rPr>
        <w:t xml:space="preserve"> (</w:t>
      </w:r>
      <w:r w:rsidRPr="009A51B9">
        <w:rPr>
          <w:rFonts w:ascii="Sylfaen" w:hAnsi="Sylfaen" w:cs="Sylfaen"/>
          <w:sz w:val="22"/>
          <w:lang w:val="ka-GE"/>
        </w:rPr>
        <w:t>შინამეურნეობების</w:t>
      </w:r>
      <w:r w:rsidRPr="009A51B9">
        <w:rPr>
          <w:sz w:val="22"/>
          <w:lang w:val="ka-GE"/>
        </w:rPr>
        <w:t xml:space="preserve">) </w:t>
      </w:r>
      <w:r w:rsidRPr="009A51B9">
        <w:rPr>
          <w:rFonts w:ascii="Sylfaen" w:hAnsi="Sylfaen" w:cs="Sylfaen"/>
          <w:sz w:val="22"/>
          <w:lang w:val="ka-GE"/>
        </w:rPr>
        <w:t>სოციალურ</w:t>
      </w:r>
      <w:r w:rsidRPr="009A51B9">
        <w:rPr>
          <w:sz w:val="22"/>
          <w:lang w:val="ka-GE"/>
        </w:rPr>
        <w:t>-</w:t>
      </w:r>
      <w:r w:rsidRPr="009A51B9">
        <w:rPr>
          <w:rFonts w:ascii="Sylfaen" w:hAnsi="Sylfaen" w:cs="Sylfaen"/>
          <w:sz w:val="22"/>
          <w:lang w:val="ka-GE"/>
        </w:rPr>
        <w:t>ეკონომიკური</w:t>
      </w:r>
      <w:r w:rsidRPr="009A51B9">
        <w:rPr>
          <w:sz w:val="22"/>
          <w:lang w:val="ka-GE"/>
        </w:rPr>
        <w:t xml:space="preserve"> </w:t>
      </w:r>
      <w:r w:rsidRPr="009A51B9">
        <w:rPr>
          <w:rFonts w:ascii="Sylfaen" w:hAnsi="Sylfaen" w:cs="Sylfaen"/>
          <w:sz w:val="22"/>
          <w:lang w:val="ka-GE"/>
        </w:rPr>
        <w:t>მდგომარეობის</w:t>
      </w:r>
      <w:r w:rsidRPr="009A51B9">
        <w:rPr>
          <w:sz w:val="22"/>
          <w:lang w:val="ka-GE"/>
        </w:rPr>
        <w:t xml:space="preserve"> </w:t>
      </w:r>
      <w:r w:rsidRPr="009A51B9">
        <w:rPr>
          <w:rFonts w:ascii="Sylfaen" w:hAnsi="Sylfaen" w:cs="Sylfaen"/>
          <w:sz w:val="22"/>
          <w:lang w:val="ka-GE"/>
        </w:rPr>
        <w:t>შეფასების</w:t>
      </w:r>
      <w:r w:rsidRPr="009A51B9">
        <w:rPr>
          <w:sz w:val="22"/>
          <w:lang w:val="ka-GE"/>
        </w:rPr>
        <w:t xml:space="preserve"> </w:t>
      </w:r>
      <w:r w:rsidRPr="009A51B9">
        <w:rPr>
          <w:rFonts w:ascii="Sylfaen" w:hAnsi="Sylfaen"/>
          <w:sz w:val="22"/>
          <w:lang w:val="ka-GE"/>
        </w:rPr>
        <w:t xml:space="preserve">ახალი </w:t>
      </w:r>
      <w:r w:rsidRPr="009A51B9">
        <w:rPr>
          <w:rFonts w:ascii="Sylfaen" w:hAnsi="Sylfaen" w:cs="Sylfaen"/>
          <w:sz w:val="22"/>
          <w:lang w:val="ka-GE"/>
        </w:rPr>
        <w:t xml:space="preserve">მეთოდოლოგია, </w:t>
      </w:r>
      <w:r w:rsidRPr="009A51B9">
        <w:rPr>
          <w:sz w:val="22"/>
          <w:lang w:val="ka-GE"/>
        </w:rPr>
        <w:t xml:space="preserve"> </w:t>
      </w:r>
      <w:r w:rsidRPr="009A51B9">
        <w:rPr>
          <w:rFonts w:ascii="Sylfaen" w:hAnsi="Sylfaen"/>
          <w:sz w:val="22"/>
          <w:lang w:val="ka-GE"/>
        </w:rPr>
        <w:t xml:space="preserve">რომელიც </w:t>
      </w:r>
      <w:r w:rsidRPr="009A51B9">
        <w:rPr>
          <w:rFonts w:ascii="Sylfaen" w:hAnsi="Sylfaen" w:cs="Sylfaen"/>
          <w:sz w:val="22"/>
          <w:lang w:val="ka-GE"/>
        </w:rPr>
        <w:t>ორიენტირებულია</w:t>
      </w:r>
      <w:r w:rsidRPr="009A51B9">
        <w:rPr>
          <w:sz w:val="22"/>
          <w:lang w:val="ka-GE"/>
        </w:rPr>
        <w:t xml:space="preserve"> </w:t>
      </w:r>
      <w:r w:rsidRPr="009A51B9">
        <w:rPr>
          <w:rFonts w:ascii="Sylfaen" w:hAnsi="Sylfaen" w:cs="Sylfaen"/>
          <w:sz w:val="22"/>
          <w:lang w:val="ka-GE"/>
        </w:rPr>
        <w:t>ოჯახების</w:t>
      </w:r>
      <w:r w:rsidRPr="009A51B9">
        <w:rPr>
          <w:sz w:val="22"/>
          <w:lang w:val="ka-GE"/>
        </w:rPr>
        <w:t xml:space="preserve"> </w:t>
      </w:r>
      <w:r w:rsidRPr="009A51B9">
        <w:rPr>
          <w:rFonts w:ascii="Sylfaen" w:hAnsi="Sylfaen" w:cs="Sylfaen"/>
          <w:sz w:val="22"/>
          <w:lang w:val="ka-GE"/>
        </w:rPr>
        <w:t>შემოსავლებზე</w:t>
      </w:r>
      <w:r w:rsidRPr="009A51B9">
        <w:rPr>
          <w:sz w:val="22"/>
          <w:lang w:val="ka-GE"/>
        </w:rPr>
        <w:t xml:space="preserve"> (</w:t>
      </w:r>
      <w:r w:rsidRPr="009A51B9">
        <w:rPr>
          <w:rFonts w:ascii="Sylfaen" w:hAnsi="Sylfaen" w:cs="Sylfaen"/>
          <w:sz w:val="22"/>
          <w:lang w:val="ka-GE"/>
        </w:rPr>
        <w:t>ან</w:t>
      </w:r>
      <w:r w:rsidRPr="009A51B9">
        <w:rPr>
          <w:sz w:val="22"/>
          <w:lang w:val="ka-GE"/>
        </w:rPr>
        <w:t xml:space="preserve"> </w:t>
      </w:r>
      <w:r w:rsidRPr="009A51B9">
        <w:rPr>
          <w:rFonts w:ascii="Sylfaen" w:hAnsi="Sylfaen" w:cs="Sylfaen"/>
          <w:sz w:val="22"/>
          <w:lang w:val="ka-GE"/>
        </w:rPr>
        <w:t>შემოსავლის</w:t>
      </w:r>
      <w:r w:rsidRPr="009A51B9">
        <w:rPr>
          <w:sz w:val="22"/>
          <w:lang w:val="ka-GE"/>
        </w:rPr>
        <w:t xml:space="preserve"> </w:t>
      </w:r>
      <w:r w:rsidRPr="009A51B9">
        <w:rPr>
          <w:rFonts w:ascii="Sylfaen" w:hAnsi="Sylfaen" w:cs="Sylfaen"/>
          <w:sz w:val="22"/>
          <w:lang w:val="ka-GE"/>
        </w:rPr>
        <w:t>მომტან</w:t>
      </w:r>
      <w:r w:rsidRPr="009A51B9">
        <w:rPr>
          <w:sz w:val="22"/>
          <w:lang w:val="ka-GE"/>
        </w:rPr>
        <w:t xml:space="preserve"> </w:t>
      </w:r>
      <w:r w:rsidRPr="009A51B9">
        <w:rPr>
          <w:rFonts w:ascii="Sylfaen" w:hAnsi="Sylfaen" w:cs="Sylfaen"/>
          <w:sz w:val="22"/>
          <w:lang w:val="ka-GE"/>
        </w:rPr>
        <w:t>ქონებაზე</w:t>
      </w:r>
      <w:r w:rsidRPr="009A51B9">
        <w:rPr>
          <w:sz w:val="22"/>
          <w:lang w:val="ka-GE"/>
        </w:rPr>
        <w:t>)</w:t>
      </w:r>
      <w:r w:rsidRPr="009A51B9">
        <w:rPr>
          <w:rFonts w:ascii="Sylfaen" w:hAnsi="Sylfaen"/>
          <w:sz w:val="22"/>
          <w:lang w:val="ka-GE"/>
        </w:rPr>
        <w:t xml:space="preserve"> </w:t>
      </w:r>
      <w:r w:rsidRPr="009A51B9">
        <w:rPr>
          <w:rFonts w:ascii="Sylfaen" w:hAnsi="Sylfaen" w:cs="Sylfaen"/>
          <w:sz w:val="22"/>
          <w:lang w:val="ka-GE"/>
        </w:rPr>
        <w:t>ხარჯებზე</w:t>
      </w:r>
      <w:r w:rsidRPr="009A51B9">
        <w:rPr>
          <w:rFonts w:ascii="Sylfaen" w:hAnsi="Sylfaen"/>
          <w:sz w:val="22"/>
          <w:lang w:val="ka-GE"/>
        </w:rPr>
        <w:t xml:space="preserve">. </w:t>
      </w:r>
      <w:r w:rsidRPr="009A51B9">
        <w:rPr>
          <w:rFonts w:ascii="Sylfaen" w:hAnsi="Sylfaen" w:cs="Sylfaen"/>
          <w:sz w:val="22"/>
          <w:lang w:val="ka-GE"/>
        </w:rPr>
        <w:t>საყოფაცხოვრებო</w:t>
      </w:r>
      <w:r w:rsidRPr="009A51B9">
        <w:rPr>
          <w:sz w:val="22"/>
          <w:lang w:val="ka-GE"/>
        </w:rPr>
        <w:t xml:space="preserve"> </w:t>
      </w:r>
      <w:r w:rsidRPr="009A51B9">
        <w:rPr>
          <w:rFonts w:ascii="Sylfaen" w:hAnsi="Sylfaen" w:cs="Sylfaen"/>
          <w:sz w:val="22"/>
          <w:lang w:val="ka-GE"/>
        </w:rPr>
        <w:t>ნივთები, როგორიცაა:</w:t>
      </w:r>
      <w:r w:rsidRPr="009A51B9">
        <w:rPr>
          <w:sz w:val="22"/>
          <w:lang w:val="ka-GE"/>
        </w:rPr>
        <w:t xml:space="preserve"> </w:t>
      </w:r>
      <w:r w:rsidRPr="009A51B9">
        <w:rPr>
          <w:rFonts w:ascii="Sylfaen" w:hAnsi="Sylfaen" w:cs="Sylfaen"/>
          <w:sz w:val="22"/>
          <w:lang w:val="ka-GE"/>
        </w:rPr>
        <w:t>მაცივარი</w:t>
      </w:r>
      <w:r w:rsidRPr="009A51B9">
        <w:rPr>
          <w:sz w:val="22"/>
          <w:lang w:val="ka-GE"/>
        </w:rPr>
        <w:t xml:space="preserve">, </w:t>
      </w:r>
      <w:r w:rsidRPr="009A51B9">
        <w:rPr>
          <w:rFonts w:ascii="Sylfaen" w:hAnsi="Sylfaen" w:cs="Sylfaen"/>
          <w:sz w:val="22"/>
          <w:lang w:val="ka-GE"/>
        </w:rPr>
        <w:t>სარეცხი</w:t>
      </w:r>
      <w:r w:rsidRPr="009A51B9">
        <w:rPr>
          <w:sz w:val="22"/>
          <w:lang w:val="ka-GE"/>
        </w:rPr>
        <w:t xml:space="preserve"> </w:t>
      </w:r>
      <w:r w:rsidRPr="009A51B9">
        <w:rPr>
          <w:rFonts w:ascii="Sylfaen" w:hAnsi="Sylfaen" w:cs="Sylfaen"/>
          <w:sz w:val="22"/>
          <w:lang w:val="ka-GE"/>
        </w:rPr>
        <w:t>მანქანა</w:t>
      </w:r>
      <w:r w:rsidRPr="009A51B9">
        <w:rPr>
          <w:sz w:val="22"/>
          <w:lang w:val="ka-GE"/>
        </w:rPr>
        <w:t xml:space="preserve">, </w:t>
      </w:r>
      <w:r w:rsidRPr="009A51B9">
        <w:rPr>
          <w:rFonts w:ascii="Sylfaen" w:hAnsi="Sylfaen" w:cs="Sylfaen"/>
          <w:sz w:val="22"/>
          <w:lang w:val="ka-GE"/>
        </w:rPr>
        <w:t>გაზქურა</w:t>
      </w:r>
      <w:r w:rsidRPr="009A51B9">
        <w:rPr>
          <w:sz w:val="22"/>
          <w:lang w:val="ka-GE"/>
        </w:rPr>
        <w:t xml:space="preserve">, </w:t>
      </w:r>
      <w:r w:rsidRPr="009A51B9">
        <w:rPr>
          <w:rFonts w:ascii="Sylfaen" w:hAnsi="Sylfaen" w:cs="Sylfaen"/>
          <w:sz w:val="22"/>
          <w:lang w:val="ka-GE"/>
        </w:rPr>
        <w:t>წყლის</w:t>
      </w:r>
      <w:r w:rsidRPr="009A51B9">
        <w:rPr>
          <w:sz w:val="22"/>
          <w:lang w:val="ka-GE"/>
        </w:rPr>
        <w:t xml:space="preserve"> </w:t>
      </w:r>
      <w:r w:rsidRPr="009A51B9">
        <w:rPr>
          <w:rFonts w:ascii="Sylfaen" w:hAnsi="Sylfaen" w:cs="Sylfaen"/>
          <w:sz w:val="22"/>
          <w:lang w:val="ka-GE"/>
        </w:rPr>
        <w:t>გამათბობელი</w:t>
      </w:r>
      <w:r w:rsidRPr="009A51B9">
        <w:rPr>
          <w:sz w:val="22"/>
          <w:lang w:val="ka-GE"/>
        </w:rPr>
        <w:t xml:space="preserve">, </w:t>
      </w:r>
      <w:r w:rsidRPr="009A51B9">
        <w:rPr>
          <w:rFonts w:ascii="Sylfaen" w:hAnsi="Sylfaen" w:cs="Sylfaen"/>
          <w:sz w:val="22"/>
          <w:lang w:val="ka-GE"/>
        </w:rPr>
        <w:t>კონდიციონერი</w:t>
      </w:r>
      <w:r w:rsidRPr="009A51B9">
        <w:rPr>
          <w:sz w:val="22"/>
          <w:lang w:val="ka-GE"/>
        </w:rPr>
        <w:t xml:space="preserve">, </w:t>
      </w:r>
      <w:r w:rsidRPr="009A51B9">
        <w:rPr>
          <w:rFonts w:ascii="Sylfaen" w:hAnsi="Sylfaen" w:cs="Sylfaen"/>
          <w:sz w:val="22"/>
          <w:lang w:val="ka-GE"/>
        </w:rPr>
        <w:t>ტელევიზორი</w:t>
      </w:r>
      <w:r w:rsidRPr="009A51B9">
        <w:rPr>
          <w:sz w:val="22"/>
          <w:lang w:val="ka-GE"/>
        </w:rPr>
        <w:t xml:space="preserve">, </w:t>
      </w:r>
      <w:r w:rsidRPr="009A51B9">
        <w:rPr>
          <w:rFonts w:ascii="Sylfaen" w:hAnsi="Sylfaen" w:cs="Sylfaen"/>
          <w:sz w:val="22"/>
          <w:lang w:val="ka-GE"/>
        </w:rPr>
        <w:t>სარეიტინგო</w:t>
      </w:r>
      <w:r w:rsidRPr="009A51B9">
        <w:rPr>
          <w:sz w:val="22"/>
          <w:lang w:val="ka-GE"/>
        </w:rPr>
        <w:t xml:space="preserve"> </w:t>
      </w:r>
      <w:r w:rsidRPr="009A51B9">
        <w:rPr>
          <w:rFonts w:ascii="Sylfaen" w:hAnsi="Sylfaen" w:cs="Sylfaen"/>
          <w:sz w:val="22"/>
          <w:lang w:val="ka-GE"/>
        </w:rPr>
        <w:t>ქულებზე</w:t>
      </w:r>
      <w:r w:rsidRPr="009A51B9">
        <w:rPr>
          <w:sz w:val="22"/>
          <w:lang w:val="ka-GE"/>
        </w:rPr>
        <w:t xml:space="preserve"> </w:t>
      </w:r>
      <w:r w:rsidRPr="009A51B9">
        <w:rPr>
          <w:rFonts w:ascii="Sylfaen" w:hAnsi="Sylfaen" w:cs="Sylfaen"/>
          <w:sz w:val="22"/>
          <w:lang w:val="ka-GE"/>
        </w:rPr>
        <w:t>გავლენას</w:t>
      </w:r>
      <w:r w:rsidRPr="009A51B9">
        <w:rPr>
          <w:sz w:val="22"/>
          <w:lang w:val="ka-GE"/>
        </w:rPr>
        <w:t xml:space="preserve"> </w:t>
      </w:r>
      <w:r w:rsidRPr="009A51B9">
        <w:rPr>
          <w:rFonts w:ascii="Sylfaen" w:hAnsi="Sylfaen" w:cs="Sylfaen"/>
          <w:sz w:val="22"/>
          <w:lang w:val="ka-GE"/>
        </w:rPr>
        <w:t>არ</w:t>
      </w:r>
      <w:r w:rsidRPr="009A51B9">
        <w:rPr>
          <w:sz w:val="22"/>
          <w:lang w:val="ka-GE"/>
        </w:rPr>
        <w:t xml:space="preserve"> </w:t>
      </w:r>
      <w:r w:rsidRPr="009A51B9">
        <w:rPr>
          <w:rFonts w:ascii="Sylfaen" w:hAnsi="Sylfaen" w:cs="Sylfaen"/>
          <w:sz w:val="22"/>
          <w:lang w:val="ka-GE"/>
        </w:rPr>
        <w:t>მოახდენს</w:t>
      </w:r>
      <w:r w:rsidRPr="009A51B9">
        <w:rPr>
          <w:sz w:val="22"/>
          <w:lang w:val="ka-GE"/>
        </w:rPr>
        <w:t xml:space="preserve">. </w:t>
      </w:r>
      <w:r w:rsidRPr="009A51B9">
        <w:rPr>
          <w:rFonts w:ascii="Sylfaen" w:hAnsi="Sylfaen" w:cs="Sylfaen"/>
          <w:sz w:val="22"/>
          <w:lang w:val="ka-GE"/>
        </w:rPr>
        <w:t>სარეიტინგო</w:t>
      </w:r>
      <w:r w:rsidRPr="009A51B9">
        <w:rPr>
          <w:sz w:val="22"/>
          <w:lang w:val="ka-GE"/>
        </w:rPr>
        <w:t xml:space="preserve"> </w:t>
      </w:r>
      <w:r w:rsidRPr="009A51B9">
        <w:rPr>
          <w:rFonts w:ascii="Sylfaen" w:hAnsi="Sylfaen" w:cs="Sylfaen"/>
          <w:sz w:val="22"/>
          <w:lang w:val="ka-GE"/>
        </w:rPr>
        <w:t>ქულების</w:t>
      </w:r>
      <w:r w:rsidRPr="009A51B9">
        <w:rPr>
          <w:sz w:val="22"/>
          <w:lang w:val="ka-GE"/>
        </w:rPr>
        <w:t xml:space="preserve"> </w:t>
      </w:r>
      <w:r w:rsidRPr="009A51B9">
        <w:rPr>
          <w:rFonts w:ascii="Sylfaen" w:hAnsi="Sylfaen" w:cs="Sylfaen"/>
          <w:sz w:val="22"/>
          <w:lang w:val="ka-GE"/>
        </w:rPr>
        <w:t>განსაზღვრისას</w:t>
      </w:r>
      <w:r w:rsidRPr="009A51B9">
        <w:rPr>
          <w:sz w:val="22"/>
          <w:lang w:val="ka-GE"/>
        </w:rPr>
        <w:t xml:space="preserve"> </w:t>
      </w:r>
      <w:r w:rsidRPr="009A51B9">
        <w:rPr>
          <w:rFonts w:ascii="Sylfaen" w:hAnsi="Sylfaen" w:cs="Sylfaen"/>
          <w:sz w:val="22"/>
          <w:lang w:val="ka-GE"/>
        </w:rPr>
        <w:t>მხედველობაში</w:t>
      </w:r>
      <w:r w:rsidRPr="009A51B9">
        <w:rPr>
          <w:sz w:val="22"/>
          <w:lang w:val="ka-GE"/>
        </w:rPr>
        <w:t xml:space="preserve"> </w:t>
      </w:r>
      <w:r w:rsidRPr="009A51B9">
        <w:rPr>
          <w:rFonts w:ascii="Sylfaen" w:hAnsi="Sylfaen" w:cs="Sylfaen"/>
          <w:sz w:val="22"/>
          <w:lang w:val="ka-GE"/>
        </w:rPr>
        <w:t>აღარ</w:t>
      </w:r>
      <w:r w:rsidRPr="009A51B9">
        <w:rPr>
          <w:sz w:val="22"/>
          <w:lang w:val="ka-GE"/>
        </w:rPr>
        <w:t xml:space="preserve"> </w:t>
      </w:r>
      <w:r w:rsidRPr="009A51B9">
        <w:rPr>
          <w:rFonts w:ascii="Sylfaen" w:hAnsi="Sylfaen" w:cs="Sylfaen"/>
          <w:sz w:val="22"/>
          <w:lang w:val="ka-GE"/>
        </w:rPr>
        <w:t>მიიღება</w:t>
      </w:r>
      <w:r w:rsidRPr="009A51B9">
        <w:rPr>
          <w:sz w:val="22"/>
          <w:lang w:val="ka-GE"/>
        </w:rPr>
        <w:t xml:space="preserve"> </w:t>
      </w:r>
      <w:r w:rsidRPr="009A51B9">
        <w:rPr>
          <w:rFonts w:ascii="Sylfaen" w:hAnsi="Sylfaen" w:cs="Sylfaen"/>
          <w:sz w:val="22"/>
          <w:lang w:val="ka-GE"/>
        </w:rPr>
        <w:t>სოციალური</w:t>
      </w:r>
      <w:r w:rsidRPr="009A51B9">
        <w:rPr>
          <w:sz w:val="22"/>
          <w:lang w:val="ka-GE"/>
        </w:rPr>
        <w:t xml:space="preserve"> </w:t>
      </w:r>
      <w:r w:rsidRPr="009A51B9">
        <w:rPr>
          <w:rFonts w:ascii="Sylfaen" w:hAnsi="Sylfaen" w:cs="Sylfaen"/>
          <w:sz w:val="22"/>
          <w:lang w:val="ka-GE"/>
        </w:rPr>
        <w:t>აგენტის</w:t>
      </w:r>
      <w:r w:rsidRPr="009A51B9">
        <w:rPr>
          <w:sz w:val="22"/>
          <w:lang w:val="ka-GE"/>
        </w:rPr>
        <w:t xml:space="preserve"> </w:t>
      </w:r>
      <w:r w:rsidRPr="009A51B9">
        <w:rPr>
          <w:rFonts w:ascii="Sylfaen" w:hAnsi="Sylfaen" w:cs="Sylfaen"/>
          <w:sz w:val="22"/>
          <w:lang w:val="ka-GE"/>
        </w:rPr>
        <w:t>სუბიექტური</w:t>
      </w:r>
      <w:r w:rsidRPr="009A51B9">
        <w:rPr>
          <w:sz w:val="22"/>
          <w:lang w:val="ka-GE"/>
        </w:rPr>
        <w:t xml:space="preserve"> </w:t>
      </w:r>
      <w:r w:rsidRPr="009A51B9">
        <w:rPr>
          <w:rFonts w:ascii="Sylfaen" w:hAnsi="Sylfaen" w:cs="Sylfaen"/>
          <w:sz w:val="22"/>
          <w:lang w:val="ka-GE"/>
        </w:rPr>
        <w:t>შეფასება</w:t>
      </w:r>
      <w:r w:rsidRPr="009A51B9">
        <w:rPr>
          <w:sz w:val="22"/>
          <w:lang w:val="ka-GE"/>
        </w:rPr>
        <w:t xml:space="preserve">, </w:t>
      </w:r>
      <w:r w:rsidRPr="009A51B9">
        <w:rPr>
          <w:rFonts w:ascii="Sylfaen" w:hAnsi="Sylfaen" w:cs="Sylfaen"/>
          <w:sz w:val="22"/>
          <w:lang w:val="ka-GE"/>
        </w:rPr>
        <w:t>ამასთან</w:t>
      </w:r>
      <w:r w:rsidRPr="009A51B9">
        <w:rPr>
          <w:sz w:val="22"/>
          <w:lang w:val="ka-GE"/>
        </w:rPr>
        <w:t xml:space="preserve">, </w:t>
      </w:r>
      <w:r w:rsidRPr="009A51B9">
        <w:rPr>
          <w:rFonts w:ascii="Sylfaen" w:hAnsi="Sylfaen" w:cs="Sylfaen"/>
          <w:sz w:val="22"/>
          <w:lang w:val="ka-GE"/>
        </w:rPr>
        <w:t>მეთოდოლოგიაში</w:t>
      </w:r>
      <w:r w:rsidRPr="009A51B9">
        <w:rPr>
          <w:sz w:val="22"/>
          <w:lang w:val="ka-GE"/>
        </w:rPr>
        <w:t xml:space="preserve"> </w:t>
      </w:r>
      <w:r w:rsidRPr="009A51B9">
        <w:rPr>
          <w:rFonts w:ascii="Sylfaen" w:hAnsi="Sylfaen" w:cs="Sylfaen"/>
          <w:sz w:val="22"/>
          <w:lang w:val="ka-GE"/>
        </w:rPr>
        <w:t>გათვალისწინებულია</w:t>
      </w:r>
      <w:r w:rsidRPr="009A51B9">
        <w:rPr>
          <w:sz w:val="22"/>
          <w:lang w:val="ka-GE"/>
        </w:rPr>
        <w:t xml:space="preserve"> </w:t>
      </w:r>
      <w:r w:rsidRPr="009A51B9">
        <w:rPr>
          <w:rFonts w:ascii="Sylfaen" w:hAnsi="Sylfaen" w:cs="Sylfaen"/>
          <w:sz w:val="22"/>
          <w:lang w:val="ka-GE"/>
        </w:rPr>
        <w:t>თავად</w:t>
      </w:r>
      <w:r w:rsidRPr="009A51B9">
        <w:rPr>
          <w:sz w:val="22"/>
          <w:lang w:val="ka-GE"/>
        </w:rPr>
        <w:t xml:space="preserve"> </w:t>
      </w:r>
      <w:r w:rsidRPr="009A51B9">
        <w:rPr>
          <w:rFonts w:ascii="Sylfaen" w:hAnsi="Sylfaen" w:cs="Sylfaen"/>
          <w:sz w:val="22"/>
          <w:lang w:val="ka-GE"/>
        </w:rPr>
        <w:t>ოჯახის</w:t>
      </w:r>
      <w:r w:rsidRPr="009A51B9">
        <w:rPr>
          <w:sz w:val="22"/>
          <w:lang w:val="ka-GE"/>
        </w:rPr>
        <w:t xml:space="preserve"> </w:t>
      </w:r>
      <w:r w:rsidRPr="009A51B9">
        <w:rPr>
          <w:rFonts w:ascii="Sylfaen" w:hAnsi="Sylfaen" w:cs="Sylfaen"/>
          <w:sz w:val="22"/>
          <w:lang w:val="ka-GE"/>
        </w:rPr>
        <w:t>საჭიროებები</w:t>
      </w:r>
      <w:r w:rsidRPr="009A51B9">
        <w:rPr>
          <w:sz w:val="22"/>
          <w:lang w:val="ka-GE"/>
        </w:rPr>
        <w:t xml:space="preserve">, </w:t>
      </w:r>
      <w:r w:rsidRPr="009A51B9">
        <w:rPr>
          <w:rFonts w:ascii="Sylfaen" w:hAnsi="Sylfaen" w:cs="Sylfaen"/>
          <w:sz w:val="22"/>
          <w:lang w:val="ka-GE"/>
        </w:rPr>
        <w:t>ოჯახის</w:t>
      </w:r>
      <w:r w:rsidRPr="009A51B9">
        <w:rPr>
          <w:sz w:val="22"/>
          <w:lang w:val="ka-GE"/>
        </w:rPr>
        <w:t xml:space="preserve"> </w:t>
      </w:r>
      <w:r w:rsidRPr="009A51B9">
        <w:rPr>
          <w:rFonts w:ascii="Sylfaen" w:hAnsi="Sylfaen" w:cs="Sylfaen"/>
          <w:sz w:val="22"/>
          <w:lang w:val="ka-GE"/>
        </w:rPr>
        <w:t>წევრთა</w:t>
      </w:r>
      <w:r w:rsidRPr="009A51B9">
        <w:rPr>
          <w:sz w:val="22"/>
          <w:lang w:val="ka-GE"/>
        </w:rPr>
        <w:t xml:space="preserve"> </w:t>
      </w:r>
      <w:r w:rsidRPr="009A51B9">
        <w:rPr>
          <w:rFonts w:ascii="Sylfaen" w:hAnsi="Sylfaen" w:cs="Sylfaen"/>
          <w:sz w:val="22"/>
          <w:lang w:val="ka-GE"/>
        </w:rPr>
        <w:t>სპეციალური</w:t>
      </w:r>
      <w:r w:rsidRPr="009A51B9">
        <w:rPr>
          <w:sz w:val="22"/>
          <w:lang w:val="ka-GE"/>
        </w:rPr>
        <w:t xml:space="preserve"> </w:t>
      </w:r>
      <w:r w:rsidRPr="009A51B9">
        <w:rPr>
          <w:rFonts w:ascii="Sylfaen" w:hAnsi="Sylfaen" w:cs="Sylfaen"/>
          <w:sz w:val="22"/>
          <w:lang w:val="ka-GE"/>
        </w:rPr>
        <w:t>სტატუსი</w:t>
      </w:r>
      <w:r w:rsidRPr="009A51B9">
        <w:rPr>
          <w:sz w:val="22"/>
          <w:lang w:val="ka-GE"/>
        </w:rPr>
        <w:t xml:space="preserve"> (</w:t>
      </w:r>
      <w:r w:rsidRPr="009A51B9">
        <w:rPr>
          <w:rFonts w:ascii="Sylfaen" w:hAnsi="Sylfaen" w:cs="Sylfaen"/>
          <w:sz w:val="22"/>
          <w:lang w:val="ka-GE"/>
        </w:rPr>
        <w:t>შეზღუდული</w:t>
      </w:r>
      <w:r w:rsidRPr="009A51B9">
        <w:rPr>
          <w:sz w:val="22"/>
          <w:lang w:val="ka-GE"/>
        </w:rPr>
        <w:t xml:space="preserve"> </w:t>
      </w:r>
      <w:r w:rsidRPr="009A51B9">
        <w:rPr>
          <w:rFonts w:ascii="Sylfaen" w:hAnsi="Sylfaen" w:cs="Sylfaen"/>
          <w:sz w:val="22"/>
          <w:lang w:val="ka-GE"/>
        </w:rPr>
        <w:t>შესაძლებლობის</w:t>
      </w:r>
      <w:r w:rsidRPr="009A51B9">
        <w:rPr>
          <w:sz w:val="22"/>
          <w:lang w:val="ka-GE"/>
        </w:rPr>
        <w:t xml:space="preserve"> </w:t>
      </w:r>
      <w:r w:rsidRPr="009A51B9">
        <w:rPr>
          <w:rFonts w:ascii="Sylfaen" w:hAnsi="Sylfaen" w:cs="Sylfaen"/>
          <w:sz w:val="22"/>
          <w:lang w:val="ka-GE"/>
        </w:rPr>
        <w:t>მქონე</w:t>
      </w:r>
      <w:r w:rsidRPr="009A51B9">
        <w:rPr>
          <w:sz w:val="22"/>
          <w:lang w:val="ka-GE"/>
        </w:rPr>
        <w:t xml:space="preserve"> </w:t>
      </w:r>
      <w:r w:rsidRPr="009A51B9">
        <w:rPr>
          <w:rFonts w:ascii="Sylfaen" w:hAnsi="Sylfaen" w:cs="Sylfaen"/>
          <w:sz w:val="22"/>
          <w:lang w:val="ka-GE"/>
        </w:rPr>
        <w:t>პირი</w:t>
      </w:r>
      <w:r w:rsidRPr="009A51B9">
        <w:rPr>
          <w:sz w:val="22"/>
          <w:lang w:val="ka-GE"/>
        </w:rPr>
        <w:t xml:space="preserve">, </w:t>
      </w:r>
      <w:r w:rsidRPr="009A51B9">
        <w:rPr>
          <w:rFonts w:ascii="Sylfaen" w:hAnsi="Sylfaen" w:cs="Sylfaen"/>
          <w:sz w:val="22"/>
          <w:lang w:val="ka-GE"/>
        </w:rPr>
        <w:t>ქრონიკული</w:t>
      </w:r>
      <w:r w:rsidRPr="009A51B9">
        <w:rPr>
          <w:sz w:val="22"/>
          <w:lang w:val="ka-GE"/>
        </w:rPr>
        <w:t xml:space="preserve"> </w:t>
      </w:r>
      <w:r w:rsidRPr="009A51B9">
        <w:rPr>
          <w:rFonts w:ascii="Sylfaen" w:hAnsi="Sylfaen" w:cs="Sylfaen"/>
          <w:sz w:val="22"/>
          <w:lang w:val="ka-GE"/>
        </w:rPr>
        <w:t>დაავადებით</w:t>
      </w:r>
      <w:r w:rsidRPr="009A51B9">
        <w:rPr>
          <w:sz w:val="22"/>
          <w:lang w:val="ka-GE"/>
        </w:rPr>
        <w:t xml:space="preserve"> </w:t>
      </w:r>
      <w:r w:rsidRPr="009A51B9">
        <w:rPr>
          <w:rFonts w:ascii="Sylfaen" w:hAnsi="Sylfaen" w:cs="Sylfaen"/>
          <w:sz w:val="22"/>
          <w:lang w:val="ka-GE"/>
        </w:rPr>
        <w:t>დაავადებული</w:t>
      </w:r>
      <w:r w:rsidRPr="009A51B9">
        <w:rPr>
          <w:sz w:val="22"/>
          <w:lang w:val="ka-GE"/>
        </w:rPr>
        <w:t xml:space="preserve"> </w:t>
      </w:r>
      <w:r w:rsidRPr="009A51B9">
        <w:rPr>
          <w:rFonts w:ascii="Sylfaen" w:hAnsi="Sylfaen" w:cs="Sylfaen"/>
          <w:sz w:val="22"/>
          <w:lang w:val="ka-GE"/>
        </w:rPr>
        <w:t>პირი</w:t>
      </w:r>
      <w:r w:rsidRPr="009A51B9">
        <w:rPr>
          <w:sz w:val="22"/>
          <w:lang w:val="ka-GE"/>
        </w:rPr>
        <w:t xml:space="preserve">, </w:t>
      </w:r>
      <w:r w:rsidRPr="009A51B9">
        <w:rPr>
          <w:rFonts w:ascii="Sylfaen" w:hAnsi="Sylfaen" w:cs="Sylfaen"/>
          <w:sz w:val="22"/>
          <w:lang w:val="ka-GE"/>
        </w:rPr>
        <w:t>არასრულწოვანი</w:t>
      </w:r>
      <w:r w:rsidRPr="009A51B9">
        <w:rPr>
          <w:sz w:val="22"/>
          <w:lang w:val="ka-GE"/>
        </w:rPr>
        <w:t xml:space="preserve">, </w:t>
      </w:r>
      <w:r w:rsidRPr="009A51B9">
        <w:rPr>
          <w:rFonts w:ascii="Sylfaen" w:hAnsi="Sylfaen" w:cs="Sylfaen"/>
          <w:sz w:val="22"/>
          <w:lang w:val="ka-GE"/>
        </w:rPr>
        <w:t>პენსიონერი</w:t>
      </w:r>
      <w:r w:rsidRPr="009A51B9">
        <w:rPr>
          <w:sz w:val="22"/>
          <w:lang w:val="ka-GE"/>
        </w:rPr>
        <w:t xml:space="preserve"> </w:t>
      </w:r>
      <w:r w:rsidRPr="009A51B9">
        <w:rPr>
          <w:rFonts w:ascii="Sylfaen" w:hAnsi="Sylfaen" w:cs="Sylfaen"/>
          <w:sz w:val="22"/>
          <w:lang w:val="ka-GE"/>
        </w:rPr>
        <w:t>და</w:t>
      </w:r>
      <w:r w:rsidRPr="009A51B9">
        <w:rPr>
          <w:sz w:val="22"/>
          <w:lang w:val="ka-GE"/>
        </w:rPr>
        <w:t xml:space="preserve"> </w:t>
      </w:r>
      <w:r w:rsidRPr="009A51B9">
        <w:rPr>
          <w:rFonts w:ascii="Sylfaen" w:hAnsi="Sylfaen" w:cs="Sylfaen"/>
          <w:sz w:val="22"/>
          <w:lang w:val="ka-GE"/>
        </w:rPr>
        <w:t>ა</w:t>
      </w:r>
      <w:r w:rsidRPr="009A51B9">
        <w:rPr>
          <w:sz w:val="22"/>
          <w:lang w:val="ka-GE"/>
        </w:rPr>
        <w:t>.</w:t>
      </w:r>
      <w:r w:rsidRPr="009A51B9">
        <w:rPr>
          <w:rFonts w:ascii="Sylfaen" w:hAnsi="Sylfaen" w:cs="Sylfaen"/>
          <w:sz w:val="22"/>
          <w:lang w:val="ka-GE"/>
        </w:rPr>
        <w:t>შ</w:t>
      </w:r>
      <w:r w:rsidRPr="009A51B9">
        <w:rPr>
          <w:sz w:val="22"/>
          <w:lang w:val="ka-GE"/>
        </w:rPr>
        <w:t xml:space="preserve">.). </w:t>
      </w:r>
    </w:p>
    <w:p w14:paraId="6B6ABE2E" w14:textId="77777777" w:rsidR="009A51B9" w:rsidRDefault="009A51B9" w:rsidP="009A5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sz w:val="22"/>
          <w:lang w:val="ka-GE"/>
        </w:rPr>
      </w:pPr>
    </w:p>
    <w:p w14:paraId="790EECDC" w14:textId="77777777" w:rsidR="009A51B9" w:rsidRDefault="009A51B9" w:rsidP="009A5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0"/>
          <w:lang w:val="ka-GE" w:eastAsia="x-none"/>
        </w:rPr>
      </w:pPr>
      <w:r w:rsidRPr="009A51B9">
        <w:rPr>
          <w:rFonts w:ascii="Sylfaen" w:hAnsi="Sylfaen"/>
          <w:sz w:val="22"/>
          <w:lang w:val="ka-GE"/>
        </w:rPr>
        <w:t>ახალი მეთოდოლოგიით შემოღებულ იქნა სოციალური დახმარების დიფერენცირებული სისტემა და ბავშვის ბენეფიტი.</w:t>
      </w:r>
      <w:r w:rsidRPr="009A51B9">
        <w:rPr>
          <w:rFonts w:ascii="Sylfaen" w:hAnsi="Sylfaen" w:cs="Sylfaen"/>
          <w:sz w:val="20"/>
          <w:lang w:val="ka-GE" w:eastAsia="x-none"/>
        </w:rPr>
        <w:t xml:space="preserve">ამასთან, </w:t>
      </w:r>
      <w:r w:rsidRPr="009A51B9">
        <w:rPr>
          <w:rFonts w:ascii="Sylfaen" w:hAnsi="Sylfaen" w:cs="Sylfaen"/>
          <w:sz w:val="20"/>
          <w:lang w:val="x-none" w:eastAsia="x-none"/>
        </w:rPr>
        <w:t>მიზნობრივი სოციალური დახმარების ფარგლებში გაცემული ფულადი დახმარებების ზრდამ აგრეთვე მნიშვნელოვანი ზემოქმედება მოახდინა სიღარიბის მაჩვენებელზე.</w:t>
      </w:r>
    </w:p>
    <w:p w14:paraId="6FB961B3" w14:textId="77777777" w:rsidR="009A51B9" w:rsidRDefault="009A51B9" w:rsidP="009A5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0"/>
          <w:lang w:val="ka-GE" w:eastAsia="x-none"/>
        </w:rPr>
      </w:pPr>
    </w:p>
    <w:p w14:paraId="33BAB3FA" w14:textId="1247AF30" w:rsidR="009A51B9" w:rsidRDefault="009A51B9" w:rsidP="009A5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ka-GE" w:eastAsia="x-none"/>
        </w:rPr>
      </w:pPr>
      <w:r w:rsidRPr="009A51B9">
        <w:rPr>
          <w:rFonts w:ascii="Sylfaen" w:hAnsi="Sylfaen" w:cs="Sylfaen"/>
          <w:sz w:val="22"/>
          <w:lang w:val="ka-GE" w:eastAsia="x-none"/>
        </w:rPr>
        <w:t>2017 წლის მოსახლეობის კეთილდღეობის კვლევის მიხედვით</w:t>
      </w:r>
      <w:r>
        <w:rPr>
          <w:rFonts w:ascii="Sylfaen" w:hAnsi="Sylfaen" w:cs="Sylfaen"/>
          <w:sz w:val="22"/>
          <w:lang w:val="ka-GE" w:eastAsia="x-none"/>
        </w:rPr>
        <w:t xml:space="preserve"> (</w:t>
      </w:r>
      <w:r w:rsidRPr="009A51B9">
        <w:rPr>
          <w:rFonts w:ascii="Sylfaen" w:hAnsi="Sylfaen" w:cs="Sylfaen"/>
          <w:sz w:val="22"/>
          <w:lang w:val="ka-GE" w:eastAsia="x-none"/>
        </w:rPr>
        <w:t>http://unicef.ge/uploads/WMS_brochure_unicef_geo_web.pdf), მიზნობრივი სოციალური დახმარება და ბავშვის შემწეობა ყველაზე დადებითად მოქმედებს ბავშვთა სიღარიბის შემცირებაზე. კვლევის შედეგები გვიჩვენებს, რომ შინამეურნეობის ხარჯებს რომ მიზნობრივი დახმარება და ბავშვის შემწეობა გამოვაკლოთ, ბავშვებში უკიდურესი სიღარიბის დონე 6,8% დან 13.1 %-მდე გაიზრდება</w:t>
      </w:r>
      <w:r w:rsidR="00B31F5F">
        <w:rPr>
          <w:rFonts w:ascii="Sylfaen" w:hAnsi="Sylfaen" w:cs="Sylfaen"/>
          <w:sz w:val="22"/>
          <w:lang w:val="ka-GE" w:eastAsia="x-none"/>
        </w:rPr>
        <w:t xml:space="preserve"> (ნახ. 3.36)</w:t>
      </w:r>
      <w:r w:rsidRPr="009A51B9">
        <w:rPr>
          <w:rFonts w:ascii="Sylfaen" w:hAnsi="Sylfaen" w:cs="Sylfaen"/>
          <w:sz w:val="22"/>
          <w:lang w:val="ka-GE" w:eastAsia="x-none"/>
        </w:rPr>
        <w:t>.</w:t>
      </w:r>
    </w:p>
    <w:p w14:paraId="63188C11" w14:textId="77777777" w:rsidR="00B31F5F" w:rsidRDefault="00B31F5F" w:rsidP="009A5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ka-GE" w:eastAsia="x-none"/>
        </w:rPr>
      </w:pPr>
    </w:p>
    <w:p w14:paraId="3FC25AE4" w14:textId="77777777" w:rsidR="00B31F5F" w:rsidRDefault="00B31F5F" w:rsidP="009A5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ka-GE" w:eastAsia="x-none"/>
        </w:rPr>
      </w:pPr>
    </w:p>
    <w:p w14:paraId="1E25BA31" w14:textId="77777777" w:rsidR="00B31F5F" w:rsidRDefault="00B31F5F" w:rsidP="009A5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ka-GE" w:eastAsia="x-none"/>
        </w:rPr>
      </w:pPr>
    </w:p>
    <w:p w14:paraId="2864A9B7" w14:textId="77777777" w:rsidR="00B31F5F" w:rsidRDefault="00B31F5F" w:rsidP="009A5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ka-GE" w:eastAsia="x-none"/>
        </w:rPr>
      </w:pPr>
    </w:p>
    <w:p w14:paraId="6D09ABAA" w14:textId="77777777" w:rsidR="009A51B9" w:rsidRDefault="009A51B9" w:rsidP="009A5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ka-GE" w:eastAsia="x-none"/>
        </w:rPr>
      </w:pPr>
    </w:p>
    <w:p w14:paraId="270B7931" w14:textId="7BE35856" w:rsidR="009A51B9" w:rsidRPr="00B31F5F" w:rsidRDefault="00B31F5F" w:rsidP="009A5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b/>
          <w:sz w:val="22"/>
          <w:lang w:val="ka-GE"/>
        </w:rPr>
      </w:pPr>
      <w:r w:rsidRPr="00B31F5F">
        <w:rPr>
          <w:rFonts w:ascii="Sylfaen" w:hAnsi="Sylfaen"/>
          <w:b/>
          <w:sz w:val="22"/>
          <w:lang w:val="ka-GE"/>
        </w:rPr>
        <w:lastRenderedPageBreak/>
        <w:t xml:space="preserve">ნახატი 3.36. </w:t>
      </w:r>
      <w:r w:rsidR="009A51B9" w:rsidRPr="00B31F5F">
        <w:rPr>
          <w:rFonts w:ascii="Sylfaen" w:hAnsi="Sylfaen"/>
          <w:b/>
          <w:sz w:val="22"/>
          <w:lang w:val="ka-GE"/>
        </w:rPr>
        <w:t>საარსებო შემწეობების მიმღები ბენეფიციარების რაოდენობა (1000 კაცი)</w:t>
      </w:r>
    </w:p>
    <w:p w14:paraId="2C35FC58" w14:textId="66FE5104" w:rsidR="009A51B9" w:rsidRDefault="009A51B9" w:rsidP="009A5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sz w:val="18"/>
          <w:lang w:val="ka-GE"/>
        </w:rPr>
      </w:pPr>
      <w:r>
        <w:rPr>
          <w:rFonts w:ascii="Sylfaen" w:hAnsi="Sylfaen"/>
          <w:noProof/>
          <w:sz w:val="18"/>
        </w:rPr>
        <w:drawing>
          <wp:inline distT="0" distB="0" distL="0" distR="0" wp14:anchorId="4576EB9B" wp14:editId="0F6D33B3">
            <wp:extent cx="5486400" cy="2442949"/>
            <wp:effectExtent l="0" t="0" r="19050" b="1460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14:paraId="11E33FCA" w14:textId="5612D9AF" w:rsidR="009A51B9" w:rsidRPr="009A51B9" w:rsidRDefault="009A51B9" w:rsidP="009A5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sz w:val="18"/>
          <w:lang w:val="ka-GE"/>
        </w:rPr>
      </w:pPr>
      <w:r w:rsidRPr="009A51B9">
        <w:rPr>
          <w:rFonts w:ascii="Sylfaen" w:hAnsi="Sylfaen"/>
          <w:sz w:val="18"/>
          <w:lang w:val="ka-GE"/>
        </w:rPr>
        <w:t>წყარო: სოციალური მომსახურების სააგენტო</w:t>
      </w:r>
    </w:p>
    <w:p w14:paraId="77A76CE6" w14:textId="77777777" w:rsidR="009A51B9" w:rsidRDefault="009A51B9"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ka-GE" w:eastAsia="x-none"/>
        </w:rPr>
      </w:pPr>
    </w:p>
    <w:p w14:paraId="1060971A" w14:textId="77777777" w:rsidR="00822F71" w:rsidRPr="00822F71" w:rsidRDefault="00822F71" w:rsidP="00822F71">
      <w:pPr>
        <w:jc w:val="both"/>
        <w:rPr>
          <w:rFonts w:ascii="Sylfaen" w:hAnsi="Sylfaen"/>
          <w:sz w:val="22"/>
          <w:szCs w:val="22"/>
          <w:lang w:val="ka-GE"/>
        </w:rPr>
      </w:pPr>
      <w:r w:rsidRPr="00822F71">
        <w:rPr>
          <w:rFonts w:ascii="Sylfaen" w:hAnsi="Sylfaen"/>
          <w:sz w:val="22"/>
          <w:szCs w:val="22"/>
          <w:lang w:val="ka-GE"/>
        </w:rPr>
        <w:t xml:space="preserve">2017 წლის მდგომარეობით ახალი მეთოდოლოგიით მთლიანად გადამოწმებულ იქნა  სოციალურად დაუცველი ოჯახების მონაცემთა ბაზაში რეგისტრირებული ყველა ოჯახი, მიუხედავად სარეიტინგო ქულის ოდენობისა. </w:t>
      </w:r>
    </w:p>
    <w:p w14:paraId="649170D9" w14:textId="77777777" w:rsidR="00822F71" w:rsidRPr="00822F71" w:rsidRDefault="00822F71" w:rsidP="00822F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szCs w:val="22"/>
          <w:lang w:val="ka-GE" w:eastAsia="x-none"/>
        </w:rPr>
      </w:pPr>
    </w:p>
    <w:p w14:paraId="3AA31BB6" w14:textId="77777777" w:rsidR="00822F71" w:rsidRDefault="00822F71" w:rsidP="00822F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szCs w:val="22"/>
          <w:lang w:val="ka-GE" w:eastAsia="x-none"/>
        </w:rPr>
      </w:pPr>
      <w:r w:rsidRPr="00822F71">
        <w:rPr>
          <w:rFonts w:ascii="Sylfaen" w:hAnsi="Sylfaen" w:cs="Sylfaen"/>
          <w:sz w:val="22"/>
          <w:szCs w:val="22"/>
          <w:lang w:val="x-none" w:eastAsia="x-none"/>
        </w:rPr>
        <w:t>201</w:t>
      </w:r>
      <w:r w:rsidRPr="00822F71">
        <w:rPr>
          <w:rFonts w:ascii="Sylfaen" w:hAnsi="Sylfaen" w:cs="Sylfaen"/>
          <w:sz w:val="22"/>
          <w:szCs w:val="22"/>
          <w:lang w:val="ka-GE" w:eastAsia="x-none"/>
        </w:rPr>
        <w:t>7</w:t>
      </w:r>
      <w:r w:rsidRPr="00822F71">
        <w:rPr>
          <w:rFonts w:ascii="Sylfaen" w:hAnsi="Sylfaen" w:cs="Sylfaen"/>
          <w:sz w:val="22"/>
          <w:szCs w:val="22"/>
          <w:lang w:val="x-none" w:eastAsia="x-none"/>
        </w:rPr>
        <w:t xml:space="preserve"> წლის</w:t>
      </w:r>
      <w:r w:rsidRPr="00822F71">
        <w:rPr>
          <w:rFonts w:ascii="Sylfaen" w:hAnsi="Sylfaen" w:cs="Sylfaen"/>
          <w:sz w:val="22"/>
          <w:szCs w:val="22"/>
          <w:lang w:val="ka-GE" w:eastAsia="x-none"/>
        </w:rPr>
        <w:t xml:space="preserve"> დეკემბრის</w:t>
      </w:r>
      <w:r w:rsidRPr="00822F71">
        <w:rPr>
          <w:rFonts w:ascii="Sylfaen" w:hAnsi="Sylfaen" w:cs="Sylfaen"/>
          <w:sz w:val="22"/>
          <w:szCs w:val="22"/>
          <w:lang w:val="x-none" w:eastAsia="x-none"/>
        </w:rPr>
        <w:t xml:space="preserve"> მონაცემებით მიზნობრივი სოციალური დახმარების მონაცემთა ბაზაში 1. მილიონამდე პირი</w:t>
      </w:r>
      <w:r w:rsidRPr="00822F71">
        <w:rPr>
          <w:rFonts w:ascii="Sylfaen" w:hAnsi="Sylfaen" w:cs="Sylfaen"/>
          <w:sz w:val="22"/>
          <w:szCs w:val="22"/>
          <w:lang w:val="ka-GE" w:eastAsia="x-none"/>
        </w:rPr>
        <w:t xml:space="preserve"> იყო</w:t>
      </w:r>
      <w:r w:rsidRPr="00822F71">
        <w:rPr>
          <w:rFonts w:ascii="Sylfaen" w:hAnsi="Sylfaen" w:cs="Sylfaen"/>
          <w:sz w:val="22"/>
          <w:szCs w:val="22"/>
          <w:lang w:val="x-none" w:eastAsia="x-none"/>
        </w:rPr>
        <w:t xml:space="preserve"> დარეგისტრირებული (მოსახლეობის დაახლოებით </w:t>
      </w:r>
      <w:r w:rsidRPr="00822F71">
        <w:rPr>
          <w:rFonts w:ascii="Sylfaen" w:hAnsi="Sylfaen" w:cs="Sylfaen"/>
          <w:sz w:val="22"/>
          <w:szCs w:val="22"/>
          <w:lang w:val="ka-GE" w:eastAsia="x-none"/>
        </w:rPr>
        <w:t>26,1</w:t>
      </w:r>
      <w:r w:rsidRPr="00822F71">
        <w:rPr>
          <w:rFonts w:ascii="Sylfaen" w:hAnsi="Sylfaen" w:cs="Sylfaen"/>
          <w:sz w:val="22"/>
          <w:szCs w:val="22"/>
          <w:lang w:val="x-none" w:eastAsia="x-none"/>
        </w:rPr>
        <w:t xml:space="preserve">%), მათგან </w:t>
      </w:r>
      <w:r w:rsidRPr="00822F71">
        <w:rPr>
          <w:rFonts w:ascii="Sylfaen" w:hAnsi="Sylfaen" w:cs="Sylfaen"/>
          <w:sz w:val="22"/>
          <w:szCs w:val="22"/>
          <w:lang w:val="ka-GE" w:eastAsia="x-none"/>
        </w:rPr>
        <w:t>455 813</w:t>
      </w:r>
      <w:r w:rsidRPr="00822F71">
        <w:rPr>
          <w:rFonts w:ascii="Sylfaen" w:hAnsi="Sylfaen" w:cs="Sylfaen"/>
          <w:sz w:val="22"/>
          <w:szCs w:val="22"/>
          <w:lang w:val="x-none" w:eastAsia="x-none"/>
        </w:rPr>
        <w:t xml:space="preserve"> პირი იღებ</w:t>
      </w:r>
      <w:r w:rsidRPr="00822F71">
        <w:rPr>
          <w:rFonts w:ascii="Sylfaen" w:hAnsi="Sylfaen" w:cs="Sylfaen"/>
          <w:sz w:val="22"/>
          <w:szCs w:val="22"/>
          <w:lang w:val="ka-GE" w:eastAsia="x-none"/>
        </w:rPr>
        <w:t>და</w:t>
      </w:r>
      <w:r w:rsidRPr="00822F71">
        <w:rPr>
          <w:rFonts w:ascii="Sylfaen" w:hAnsi="Sylfaen" w:cs="Sylfaen"/>
          <w:sz w:val="22"/>
          <w:szCs w:val="22"/>
          <w:lang w:val="x-none" w:eastAsia="x-none"/>
        </w:rPr>
        <w:t xml:space="preserve"> </w:t>
      </w:r>
      <w:r w:rsidRPr="00822F71">
        <w:rPr>
          <w:rFonts w:ascii="Sylfaen" w:hAnsi="Sylfaen" w:cs="Sylfaen"/>
          <w:sz w:val="22"/>
          <w:szCs w:val="22"/>
          <w:lang w:val="ka-GE" w:eastAsia="x-none"/>
        </w:rPr>
        <w:t xml:space="preserve">ფულად სოციალურ დახმარებას - </w:t>
      </w:r>
      <w:r w:rsidRPr="00822F71">
        <w:rPr>
          <w:rFonts w:ascii="Sylfaen" w:hAnsi="Sylfaen" w:cs="Sylfaen"/>
          <w:sz w:val="22"/>
          <w:szCs w:val="22"/>
          <w:lang w:val="x-none" w:eastAsia="x-none"/>
        </w:rPr>
        <w:t xml:space="preserve">საარსებო შემწეობას. მიზნობრივი სოციალური დახმარების გადაფარვა მოსახლეობის დაახლოებით </w:t>
      </w:r>
      <w:r w:rsidRPr="00822F71">
        <w:rPr>
          <w:rFonts w:ascii="Sylfaen" w:hAnsi="Sylfaen" w:cs="Sylfaen"/>
          <w:sz w:val="22"/>
          <w:szCs w:val="22"/>
          <w:lang w:val="ka-GE" w:eastAsia="x-none"/>
        </w:rPr>
        <w:t>12,2</w:t>
      </w:r>
      <w:r w:rsidRPr="00822F71">
        <w:rPr>
          <w:rFonts w:ascii="Sylfaen" w:hAnsi="Sylfaen" w:cs="Sylfaen"/>
          <w:sz w:val="22"/>
          <w:szCs w:val="22"/>
          <w:lang w:val="x-none" w:eastAsia="x-none"/>
        </w:rPr>
        <w:t xml:space="preserve">%-ზე ვრცელდება. </w:t>
      </w:r>
    </w:p>
    <w:p w14:paraId="5AAE1CCC" w14:textId="77777777" w:rsidR="00822F71" w:rsidRPr="00822F71" w:rsidRDefault="00822F71" w:rsidP="00822F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szCs w:val="22"/>
          <w:lang w:val="ka-GE" w:eastAsia="x-none"/>
        </w:rPr>
      </w:pPr>
    </w:p>
    <w:p w14:paraId="4475683E" w14:textId="38CFA8FF" w:rsidR="00822F71" w:rsidRPr="00B31F5F" w:rsidRDefault="00822F71" w:rsidP="00822F71">
      <w:pPr>
        <w:jc w:val="both"/>
        <w:rPr>
          <w:rFonts w:ascii="Sylfaen" w:hAnsi="Sylfaen"/>
          <w:b/>
          <w:sz w:val="22"/>
          <w:szCs w:val="22"/>
          <w:lang w:val="ka-GE"/>
        </w:rPr>
      </w:pPr>
      <w:r w:rsidRPr="00B31F5F">
        <w:rPr>
          <w:rFonts w:ascii="Sylfaen" w:hAnsi="Sylfaen" w:cs="Sylfaen"/>
          <w:b/>
          <w:sz w:val="22"/>
          <w:szCs w:val="22"/>
          <w:lang w:val="ka-GE" w:eastAsia="x-none"/>
        </w:rPr>
        <w:t xml:space="preserve">ცხრილი </w:t>
      </w:r>
      <w:r w:rsidR="00B31F5F" w:rsidRPr="00B31F5F">
        <w:rPr>
          <w:rFonts w:ascii="Sylfaen" w:hAnsi="Sylfaen" w:cs="Sylfaen"/>
          <w:b/>
          <w:sz w:val="22"/>
          <w:szCs w:val="22"/>
          <w:lang w:val="ka-GE" w:eastAsia="x-none"/>
        </w:rPr>
        <w:t xml:space="preserve">3.22. </w:t>
      </w:r>
      <w:r w:rsidRPr="00B31F5F">
        <w:rPr>
          <w:rFonts w:ascii="Sylfaen" w:hAnsi="Sylfaen" w:cs="Sylfaen"/>
          <w:b/>
          <w:sz w:val="22"/>
          <w:szCs w:val="22"/>
          <w:lang w:val="x-none" w:eastAsia="x-none"/>
        </w:rPr>
        <w:t>მიზნობრივი სოციალური დახმარების</w:t>
      </w:r>
      <w:r w:rsidRPr="00B31F5F">
        <w:rPr>
          <w:rFonts w:ascii="Sylfaen" w:hAnsi="Sylfaen" w:cs="Sylfaen"/>
          <w:b/>
          <w:sz w:val="22"/>
          <w:szCs w:val="22"/>
          <w:lang w:val="ka-GE" w:eastAsia="x-none"/>
        </w:rPr>
        <w:t xml:space="preserve"> მიმღებთა რაოდენობა</w:t>
      </w:r>
    </w:p>
    <w:tbl>
      <w:tblPr>
        <w:tblW w:w="8440" w:type="dxa"/>
        <w:tblInd w:w="93" w:type="dxa"/>
        <w:tblLook w:val="04A0" w:firstRow="1" w:lastRow="0" w:firstColumn="1" w:lastColumn="0" w:noHBand="0" w:noVBand="1"/>
      </w:tblPr>
      <w:tblGrid>
        <w:gridCol w:w="1720"/>
        <w:gridCol w:w="1960"/>
        <w:gridCol w:w="1860"/>
        <w:gridCol w:w="1240"/>
        <w:gridCol w:w="1660"/>
      </w:tblGrid>
      <w:tr w:rsidR="00822F71" w:rsidRPr="00822F71" w14:paraId="6E3B9961" w14:textId="77777777" w:rsidTr="002549C5">
        <w:trPr>
          <w:trHeight w:val="476"/>
        </w:trPr>
        <w:tc>
          <w:tcPr>
            <w:tcW w:w="1720" w:type="dxa"/>
            <w:tcBorders>
              <w:top w:val="single" w:sz="4" w:space="0" w:color="auto"/>
              <w:left w:val="single" w:sz="4" w:space="0" w:color="auto"/>
              <w:bottom w:val="single" w:sz="4" w:space="0" w:color="auto"/>
              <w:right w:val="single" w:sz="4" w:space="0" w:color="auto"/>
            </w:tcBorders>
            <w:vAlign w:val="bottom"/>
            <w:hideMark/>
          </w:tcPr>
          <w:p w14:paraId="672CDF53" w14:textId="77777777" w:rsidR="00822F71" w:rsidRPr="00822F71" w:rsidRDefault="00822F71" w:rsidP="002549C5">
            <w:pPr>
              <w:jc w:val="center"/>
              <w:rPr>
                <w:rFonts w:ascii="Calibri" w:hAnsi="Calibri" w:cs="Calibri"/>
                <w:b/>
                <w:bCs/>
                <w:color w:val="000000"/>
                <w:sz w:val="22"/>
                <w:szCs w:val="22"/>
              </w:rPr>
            </w:pPr>
            <w:r w:rsidRPr="00822F71">
              <w:rPr>
                <w:rFonts w:ascii="Sylfaen" w:hAnsi="Sylfaen" w:cs="Sylfaen"/>
                <w:b/>
                <w:bCs/>
                <w:color w:val="000000"/>
                <w:sz w:val="22"/>
                <w:szCs w:val="22"/>
              </w:rPr>
              <w:t>წელი</w:t>
            </w:r>
            <w:r w:rsidRPr="00822F71">
              <w:rPr>
                <w:rFonts w:ascii="Calibri" w:hAnsi="Calibri" w:cs="Calibri"/>
                <w:b/>
                <w:bCs/>
                <w:color w:val="000000"/>
                <w:sz w:val="22"/>
                <w:szCs w:val="22"/>
              </w:rPr>
              <w:t xml:space="preserve"> (</w:t>
            </w:r>
            <w:r w:rsidRPr="00822F71">
              <w:rPr>
                <w:rFonts w:ascii="Sylfaen" w:hAnsi="Sylfaen" w:cs="Sylfaen"/>
                <w:b/>
                <w:bCs/>
                <w:color w:val="000000"/>
                <w:sz w:val="22"/>
                <w:szCs w:val="22"/>
              </w:rPr>
              <w:t>დეკემბერი</w:t>
            </w:r>
            <w:r w:rsidRPr="00822F71">
              <w:rPr>
                <w:rFonts w:ascii="Calibri" w:hAnsi="Calibri" w:cs="Calibri"/>
                <w:b/>
                <w:bCs/>
                <w:color w:val="000000"/>
                <w:sz w:val="22"/>
                <w:szCs w:val="22"/>
              </w:rPr>
              <w:t>)</w:t>
            </w:r>
          </w:p>
        </w:tc>
        <w:tc>
          <w:tcPr>
            <w:tcW w:w="1960" w:type="dxa"/>
            <w:tcBorders>
              <w:top w:val="single" w:sz="4" w:space="0" w:color="auto"/>
              <w:left w:val="nil"/>
              <w:bottom w:val="single" w:sz="4" w:space="0" w:color="auto"/>
              <w:right w:val="single" w:sz="4" w:space="0" w:color="auto"/>
            </w:tcBorders>
            <w:vAlign w:val="center"/>
            <w:hideMark/>
          </w:tcPr>
          <w:p w14:paraId="3F8053F6" w14:textId="77777777" w:rsidR="00822F71" w:rsidRPr="00822F71" w:rsidRDefault="00822F71" w:rsidP="002549C5">
            <w:pPr>
              <w:jc w:val="center"/>
              <w:rPr>
                <w:rFonts w:ascii="Calibri" w:hAnsi="Calibri" w:cs="Calibri"/>
                <w:b/>
                <w:bCs/>
                <w:color w:val="000000"/>
                <w:sz w:val="22"/>
                <w:szCs w:val="22"/>
              </w:rPr>
            </w:pPr>
            <w:r w:rsidRPr="00822F71">
              <w:rPr>
                <w:rFonts w:ascii="Sylfaen" w:hAnsi="Sylfaen" w:cs="Sylfaen"/>
                <w:b/>
                <w:bCs/>
                <w:color w:val="000000"/>
                <w:sz w:val="22"/>
                <w:szCs w:val="22"/>
              </w:rPr>
              <w:t>სულ</w:t>
            </w:r>
            <w:r w:rsidRPr="00822F71">
              <w:rPr>
                <w:rFonts w:ascii="Calibri" w:hAnsi="Calibri" w:cs="Calibri"/>
                <w:b/>
                <w:bCs/>
                <w:color w:val="000000"/>
                <w:sz w:val="22"/>
                <w:szCs w:val="22"/>
              </w:rPr>
              <w:t xml:space="preserve"> </w:t>
            </w:r>
            <w:r w:rsidRPr="00822F71">
              <w:rPr>
                <w:rFonts w:ascii="Sylfaen" w:hAnsi="Sylfaen" w:cs="Sylfaen"/>
                <w:b/>
                <w:bCs/>
                <w:color w:val="000000"/>
                <w:sz w:val="22"/>
                <w:szCs w:val="22"/>
              </w:rPr>
              <w:t>მიმღები</w:t>
            </w:r>
          </w:p>
        </w:tc>
        <w:tc>
          <w:tcPr>
            <w:tcW w:w="1860" w:type="dxa"/>
            <w:tcBorders>
              <w:top w:val="single" w:sz="4" w:space="0" w:color="auto"/>
              <w:left w:val="nil"/>
              <w:bottom w:val="single" w:sz="4" w:space="0" w:color="auto"/>
              <w:right w:val="single" w:sz="4" w:space="0" w:color="auto"/>
            </w:tcBorders>
            <w:vAlign w:val="bottom"/>
            <w:hideMark/>
          </w:tcPr>
          <w:p w14:paraId="3921D1EB" w14:textId="77777777" w:rsidR="00822F71" w:rsidRPr="00822F71" w:rsidRDefault="00822F71" w:rsidP="002549C5">
            <w:pPr>
              <w:jc w:val="center"/>
              <w:rPr>
                <w:rFonts w:ascii="Calibri" w:hAnsi="Calibri" w:cs="Calibri"/>
                <w:b/>
                <w:bCs/>
                <w:color w:val="000000"/>
                <w:sz w:val="22"/>
                <w:szCs w:val="22"/>
              </w:rPr>
            </w:pPr>
            <w:r w:rsidRPr="00822F71">
              <w:rPr>
                <w:rFonts w:ascii="Sylfaen" w:hAnsi="Sylfaen" w:cs="Sylfaen"/>
                <w:b/>
                <w:bCs/>
                <w:color w:val="000000"/>
                <w:sz w:val="22"/>
                <w:szCs w:val="22"/>
              </w:rPr>
              <w:t>ბავშვები</w:t>
            </w:r>
            <w:r w:rsidRPr="00822F71">
              <w:rPr>
                <w:rFonts w:ascii="Calibri" w:hAnsi="Calibri" w:cs="Calibri"/>
                <w:b/>
                <w:bCs/>
                <w:color w:val="000000"/>
                <w:sz w:val="22"/>
                <w:szCs w:val="22"/>
              </w:rPr>
              <w:t xml:space="preserve"> (18 </w:t>
            </w:r>
            <w:r w:rsidRPr="00822F71">
              <w:rPr>
                <w:rFonts w:ascii="Sylfaen" w:hAnsi="Sylfaen" w:cs="Sylfaen"/>
                <w:b/>
                <w:bCs/>
                <w:color w:val="000000"/>
                <w:sz w:val="22"/>
                <w:szCs w:val="22"/>
              </w:rPr>
              <w:t>წლამდე</w:t>
            </w:r>
            <w:r w:rsidRPr="00822F71">
              <w:rPr>
                <w:rFonts w:ascii="Calibri" w:hAnsi="Calibri" w:cs="Calibri"/>
                <w:b/>
                <w:bCs/>
                <w:color w:val="000000"/>
                <w:sz w:val="22"/>
                <w:szCs w:val="22"/>
              </w:rPr>
              <w:t>)</w:t>
            </w:r>
          </w:p>
        </w:tc>
        <w:tc>
          <w:tcPr>
            <w:tcW w:w="1240" w:type="dxa"/>
            <w:tcBorders>
              <w:top w:val="single" w:sz="4" w:space="0" w:color="auto"/>
              <w:left w:val="nil"/>
              <w:bottom w:val="single" w:sz="4" w:space="0" w:color="auto"/>
              <w:right w:val="single" w:sz="4" w:space="0" w:color="auto"/>
            </w:tcBorders>
            <w:noWrap/>
            <w:vAlign w:val="center"/>
            <w:hideMark/>
          </w:tcPr>
          <w:p w14:paraId="617EFE22" w14:textId="77777777" w:rsidR="00822F71" w:rsidRPr="00822F71" w:rsidRDefault="00822F71" w:rsidP="002549C5">
            <w:pPr>
              <w:jc w:val="center"/>
              <w:rPr>
                <w:rFonts w:ascii="Calibri" w:hAnsi="Calibri" w:cs="Calibri"/>
                <w:b/>
                <w:bCs/>
                <w:color w:val="000000"/>
                <w:sz w:val="22"/>
                <w:szCs w:val="22"/>
              </w:rPr>
            </w:pPr>
            <w:r w:rsidRPr="00822F71">
              <w:rPr>
                <w:rFonts w:ascii="Calibri" w:hAnsi="Calibri" w:cs="Calibri"/>
                <w:b/>
                <w:bCs/>
                <w:color w:val="000000"/>
                <w:sz w:val="22"/>
                <w:szCs w:val="22"/>
              </w:rPr>
              <w:t>%</w:t>
            </w:r>
          </w:p>
        </w:tc>
        <w:tc>
          <w:tcPr>
            <w:tcW w:w="1660" w:type="dxa"/>
            <w:tcBorders>
              <w:top w:val="single" w:sz="4" w:space="0" w:color="auto"/>
              <w:left w:val="nil"/>
              <w:bottom w:val="single" w:sz="4" w:space="0" w:color="auto"/>
              <w:right w:val="single" w:sz="4" w:space="0" w:color="auto"/>
            </w:tcBorders>
            <w:vAlign w:val="bottom"/>
            <w:hideMark/>
          </w:tcPr>
          <w:p w14:paraId="5FE84F6B" w14:textId="77777777" w:rsidR="00822F71" w:rsidRPr="00822F71" w:rsidRDefault="00822F71" w:rsidP="002549C5">
            <w:pPr>
              <w:jc w:val="center"/>
              <w:rPr>
                <w:rFonts w:ascii="Calibri" w:hAnsi="Calibri" w:cs="Calibri"/>
                <w:b/>
                <w:bCs/>
                <w:color w:val="000000"/>
                <w:sz w:val="22"/>
                <w:szCs w:val="22"/>
              </w:rPr>
            </w:pPr>
            <w:r w:rsidRPr="00822F71">
              <w:rPr>
                <w:rFonts w:ascii="Sylfaen" w:hAnsi="Sylfaen" w:cs="Sylfaen"/>
                <w:b/>
                <w:bCs/>
                <w:color w:val="000000"/>
                <w:sz w:val="22"/>
                <w:szCs w:val="22"/>
              </w:rPr>
              <w:t>შშმ</w:t>
            </w:r>
            <w:r w:rsidRPr="00822F71">
              <w:rPr>
                <w:rFonts w:ascii="Calibri" w:hAnsi="Calibri" w:cs="Calibri"/>
                <w:b/>
                <w:bCs/>
                <w:color w:val="000000"/>
                <w:sz w:val="22"/>
                <w:szCs w:val="22"/>
              </w:rPr>
              <w:t xml:space="preserve"> </w:t>
            </w:r>
            <w:r w:rsidRPr="00822F71">
              <w:rPr>
                <w:rFonts w:ascii="Sylfaen" w:hAnsi="Sylfaen" w:cs="Sylfaen"/>
                <w:b/>
                <w:bCs/>
                <w:color w:val="000000"/>
                <w:sz w:val="22"/>
                <w:szCs w:val="22"/>
              </w:rPr>
              <w:t>ბავშვები</w:t>
            </w:r>
            <w:r w:rsidRPr="00822F71">
              <w:rPr>
                <w:rFonts w:ascii="Calibri" w:hAnsi="Calibri" w:cs="Calibri"/>
                <w:b/>
                <w:bCs/>
                <w:color w:val="000000"/>
                <w:sz w:val="22"/>
                <w:szCs w:val="22"/>
              </w:rPr>
              <w:t xml:space="preserve"> (18 </w:t>
            </w:r>
            <w:r w:rsidRPr="00822F71">
              <w:rPr>
                <w:rFonts w:ascii="Sylfaen" w:hAnsi="Sylfaen" w:cs="Sylfaen"/>
                <w:b/>
                <w:bCs/>
                <w:color w:val="000000"/>
                <w:sz w:val="22"/>
                <w:szCs w:val="22"/>
              </w:rPr>
              <w:t>წლამდე</w:t>
            </w:r>
            <w:r w:rsidRPr="00822F71">
              <w:rPr>
                <w:rFonts w:ascii="Calibri" w:hAnsi="Calibri" w:cs="Calibri"/>
                <w:b/>
                <w:bCs/>
                <w:color w:val="000000"/>
                <w:sz w:val="22"/>
                <w:szCs w:val="22"/>
              </w:rPr>
              <w:t>)</w:t>
            </w:r>
          </w:p>
        </w:tc>
      </w:tr>
      <w:tr w:rsidR="00822F71" w:rsidRPr="00822F71" w14:paraId="41BC763C" w14:textId="77777777" w:rsidTr="002549C5">
        <w:trPr>
          <w:trHeight w:val="197"/>
        </w:trPr>
        <w:tc>
          <w:tcPr>
            <w:tcW w:w="1720" w:type="dxa"/>
            <w:tcBorders>
              <w:top w:val="nil"/>
              <w:left w:val="single" w:sz="4" w:space="0" w:color="auto"/>
              <w:bottom w:val="single" w:sz="4" w:space="0" w:color="auto"/>
              <w:right w:val="single" w:sz="4" w:space="0" w:color="auto"/>
            </w:tcBorders>
            <w:noWrap/>
            <w:vAlign w:val="center"/>
            <w:hideMark/>
          </w:tcPr>
          <w:p w14:paraId="7F781273" w14:textId="77777777" w:rsidR="00822F71" w:rsidRPr="00822F71" w:rsidRDefault="00822F71" w:rsidP="002549C5">
            <w:pPr>
              <w:jc w:val="center"/>
              <w:rPr>
                <w:rFonts w:ascii="Calibri" w:hAnsi="Calibri" w:cs="Calibri"/>
                <w:b/>
                <w:bCs/>
                <w:color w:val="000000"/>
                <w:sz w:val="22"/>
                <w:szCs w:val="22"/>
              </w:rPr>
            </w:pPr>
            <w:r w:rsidRPr="00822F71">
              <w:rPr>
                <w:rFonts w:ascii="Calibri" w:hAnsi="Calibri" w:cs="Calibri"/>
                <w:b/>
                <w:bCs/>
                <w:color w:val="000000"/>
                <w:sz w:val="22"/>
                <w:szCs w:val="22"/>
              </w:rPr>
              <w:t>2012</w:t>
            </w:r>
          </w:p>
        </w:tc>
        <w:tc>
          <w:tcPr>
            <w:tcW w:w="1960" w:type="dxa"/>
            <w:tcBorders>
              <w:top w:val="nil"/>
              <w:left w:val="nil"/>
              <w:bottom w:val="single" w:sz="4" w:space="0" w:color="auto"/>
              <w:right w:val="single" w:sz="4" w:space="0" w:color="auto"/>
            </w:tcBorders>
            <w:noWrap/>
            <w:vAlign w:val="center"/>
            <w:hideMark/>
          </w:tcPr>
          <w:p w14:paraId="3C68BB7E" w14:textId="77777777" w:rsidR="00822F71" w:rsidRPr="00822F71" w:rsidRDefault="00822F71" w:rsidP="002549C5">
            <w:pPr>
              <w:jc w:val="center"/>
              <w:rPr>
                <w:rFonts w:ascii="Calibri" w:hAnsi="Calibri" w:cs="Calibri"/>
                <w:color w:val="000000"/>
                <w:sz w:val="22"/>
                <w:szCs w:val="22"/>
              </w:rPr>
            </w:pPr>
            <w:r w:rsidRPr="00822F71">
              <w:rPr>
                <w:rFonts w:ascii="Calibri" w:hAnsi="Calibri" w:cs="Calibri"/>
                <w:color w:val="000000"/>
                <w:sz w:val="22"/>
                <w:szCs w:val="22"/>
              </w:rPr>
              <w:t>501,445</w:t>
            </w:r>
          </w:p>
        </w:tc>
        <w:tc>
          <w:tcPr>
            <w:tcW w:w="1860" w:type="dxa"/>
            <w:tcBorders>
              <w:top w:val="nil"/>
              <w:left w:val="nil"/>
              <w:bottom w:val="single" w:sz="4" w:space="0" w:color="auto"/>
              <w:right w:val="single" w:sz="4" w:space="0" w:color="auto"/>
            </w:tcBorders>
            <w:noWrap/>
            <w:vAlign w:val="center"/>
            <w:hideMark/>
          </w:tcPr>
          <w:p w14:paraId="18ED920A" w14:textId="77777777" w:rsidR="00822F71" w:rsidRPr="00822F71" w:rsidRDefault="00822F71" w:rsidP="002549C5">
            <w:pPr>
              <w:jc w:val="center"/>
              <w:rPr>
                <w:rFonts w:ascii="Calibri" w:hAnsi="Calibri" w:cs="Calibri"/>
                <w:color w:val="000000"/>
                <w:sz w:val="22"/>
                <w:szCs w:val="22"/>
              </w:rPr>
            </w:pPr>
            <w:r w:rsidRPr="00822F71">
              <w:rPr>
                <w:rFonts w:ascii="Calibri" w:hAnsi="Calibri" w:cs="Calibri"/>
                <w:color w:val="000000"/>
                <w:sz w:val="22"/>
                <w:szCs w:val="22"/>
              </w:rPr>
              <w:t>124,767</w:t>
            </w:r>
          </w:p>
        </w:tc>
        <w:tc>
          <w:tcPr>
            <w:tcW w:w="1240" w:type="dxa"/>
            <w:tcBorders>
              <w:top w:val="nil"/>
              <w:left w:val="nil"/>
              <w:bottom w:val="single" w:sz="4" w:space="0" w:color="auto"/>
              <w:right w:val="single" w:sz="4" w:space="0" w:color="auto"/>
            </w:tcBorders>
            <w:noWrap/>
            <w:vAlign w:val="center"/>
            <w:hideMark/>
          </w:tcPr>
          <w:p w14:paraId="6D084520" w14:textId="77777777" w:rsidR="00822F71" w:rsidRPr="00822F71" w:rsidRDefault="00822F71" w:rsidP="002549C5">
            <w:pPr>
              <w:jc w:val="center"/>
              <w:rPr>
                <w:rFonts w:ascii="Calibri" w:hAnsi="Calibri" w:cs="Calibri"/>
                <w:color w:val="000000"/>
                <w:sz w:val="22"/>
                <w:szCs w:val="22"/>
              </w:rPr>
            </w:pPr>
            <w:r w:rsidRPr="00822F71">
              <w:rPr>
                <w:rFonts w:ascii="Calibri" w:hAnsi="Calibri" w:cs="Calibri"/>
                <w:color w:val="000000"/>
                <w:sz w:val="22"/>
                <w:szCs w:val="22"/>
              </w:rPr>
              <w:t>24.9</w:t>
            </w:r>
          </w:p>
        </w:tc>
        <w:tc>
          <w:tcPr>
            <w:tcW w:w="1660" w:type="dxa"/>
            <w:tcBorders>
              <w:top w:val="nil"/>
              <w:left w:val="nil"/>
              <w:bottom w:val="single" w:sz="4" w:space="0" w:color="auto"/>
              <w:right w:val="single" w:sz="4" w:space="0" w:color="auto"/>
            </w:tcBorders>
            <w:noWrap/>
            <w:vAlign w:val="center"/>
            <w:hideMark/>
          </w:tcPr>
          <w:p w14:paraId="7150BF01" w14:textId="77777777" w:rsidR="00822F71" w:rsidRPr="00822F71" w:rsidRDefault="00822F71" w:rsidP="002549C5">
            <w:pPr>
              <w:jc w:val="center"/>
              <w:rPr>
                <w:rFonts w:ascii="Calibri" w:hAnsi="Calibri" w:cs="Calibri"/>
                <w:color w:val="000000"/>
                <w:sz w:val="22"/>
                <w:szCs w:val="22"/>
              </w:rPr>
            </w:pPr>
            <w:r w:rsidRPr="00822F71">
              <w:rPr>
                <w:rFonts w:ascii="Calibri" w:hAnsi="Calibri" w:cs="Calibri"/>
                <w:color w:val="000000"/>
                <w:sz w:val="22"/>
                <w:szCs w:val="22"/>
              </w:rPr>
              <w:t>2,736</w:t>
            </w:r>
          </w:p>
        </w:tc>
      </w:tr>
      <w:tr w:rsidR="00822F71" w:rsidRPr="00822F71" w14:paraId="771A4C5A" w14:textId="77777777" w:rsidTr="002549C5">
        <w:trPr>
          <w:trHeight w:val="215"/>
        </w:trPr>
        <w:tc>
          <w:tcPr>
            <w:tcW w:w="1720" w:type="dxa"/>
            <w:tcBorders>
              <w:top w:val="nil"/>
              <w:left w:val="single" w:sz="4" w:space="0" w:color="auto"/>
              <w:bottom w:val="single" w:sz="4" w:space="0" w:color="auto"/>
              <w:right w:val="single" w:sz="4" w:space="0" w:color="auto"/>
            </w:tcBorders>
            <w:noWrap/>
            <w:vAlign w:val="center"/>
            <w:hideMark/>
          </w:tcPr>
          <w:p w14:paraId="7610B2C9" w14:textId="77777777" w:rsidR="00822F71" w:rsidRPr="00822F71" w:rsidRDefault="00822F71" w:rsidP="002549C5">
            <w:pPr>
              <w:jc w:val="center"/>
              <w:rPr>
                <w:rFonts w:ascii="Calibri" w:hAnsi="Calibri" w:cs="Calibri"/>
                <w:b/>
                <w:bCs/>
                <w:color w:val="000000"/>
                <w:sz w:val="22"/>
                <w:szCs w:val="22"/>
              </w:rPr>
            </w:pPr>
            <w:r w:rsidRPr="00822F71">
              <w:rPr>
                <w:rFonts w:ascii="Calibri" w:hAnsi="Calibri" w:cs="Calibri"/>
                <w:b/>
                <w:bCs/>
                <w:color w:val="000000"/>
                <w:sz w:val="22"/>
                <w:szCs w:val="22"/>
              </w:rPr>
              <w:t>2013</w:t>
            </w:r>
          </w:p>
        </w:tc>
        <w:tc>
          <w:tcPr>
            <w:tcW w:w="1960" w:type="dxa"/>
            <w:tcBorders>
              <w:top w:val="nil"/>
              <w:left w:val="nil"/>
              <w:bottom w:val="single" w:sz="4" w:space="0" w:color="auto"/>
              <w:right w:val="single" w:sz="4" w:space="0" w:color="auto"/>
            </w:tcBorders>
            <w:noWrap/>
            <w:vAlign w:val="center"/>
            <w:hideMark/>
          </w:tcPr>
          <w:p w14:paraId="79A7C4CC" w14:textId="77777777" w:rsidR="00822F71" w:rsidRPr="00822F71" w:rsidRDefault="00822F71" w:rsidP="002549C5">
            <w:pPr>
              <w:jc w:val="center"/>
              <w:rPr>
                <w:rFonts w:ascii="Calibri" w:hAnsi="Calibri" w:cs="Calibri"/>
                <w:color w:val="000000"/>
                <w:sz w:val="22"/>
                <w:szCs w:val="22"/>
              </w:rPr>
            </w:pPr>
            <w:r w:rsidRPr="00822F71">
              <w:rPr>
                <w:rFonts w:ascii="Calibri" w:hAnsi="Calibri" w:cs="Calibri"/>
                <w:color w:val="000000"/>
                <w:sz w:val="22"/>
                <w:szCs w:val="22"/>
              </w:rPr>
              <w:t>453,857</w:t>
            </w:r>
          </w:p>
        </w:tc>
        <w:tc>
          <w:tcPr>
            <w:tcW w:w="1860" w:type="dxa"/>
            <w:tcBorders>
              <w:top w:val="nil"/>
              <w:left w:val="nil"/>
              <w:bottom w:val="single" w:sz="4" w:space="0" w:color="auto"/>
              <w:right w:val="single" w:sz="4" w:space="0" w:color="auto"/>
            </w:tcBorders>
            <w:noWrap/>
            <w:vAlign w:val="center"/>
            <w:hideMark/>
          </w:tcPr>
          <w:p w14:paraId="3435C903" w14:textId="77777777" w:rsidR="00822F71" w:rsidRPr="00822F71" w:rsidRDefault="00822F71" w:rsidP="002549C5">
            <w:pPr>
              <w:jc w:val="center"/>
              <w:rPr>
                <w:rFonts w:ascii="Calibri" w:hAnsi="Calibri" w:cs="Calibri"/>
                <w:color w:val="000000"/>
                <w:sz w:val="22"/>
                <w:szCs w:val="22"/>
              </w:rPr>
            </w:pPr>
            <w:r w:rsidRPr="00822F71">
              <w:rPr>
                <w:rFonts w:ascii="Calibri" w:hAnsi="Calibri" w:cs="Calibri"/>
                <w:color w:val="000000"/>
                <w:sz w:val="22"/>
                <w:szCs w:val="22"/>
              </w:rPr>
              <w:t>116,951</w:t>
            </w:r>
          </w:p>
        </w:tc>
        <w:tc>
          <w:tcPr>
            <w:tcW w:w="1240" w:type="dxa"/>
            <w:tcBorders>
              <w:top w:val="nil"/>
              <w:left w:val="nil"/>
              <w:bottom w:val="single" w:sz="4" w:space="0" w:color="auto"/>
              <w:right w:val="single" w:sz="4" w:space="0" w:color="auto"/>
            </w:tcBorders>
            <w:noWrap/>
            <w:vAlign w:val="center"/>
            <w:hideMark/>
          </w:tcPr>
          <w:p w14:paraId="0E6D3828" w14:textId="77777777" w:rsidR="00822F71" w:rsidRPr="00822F71" w:rsidRDefault="00822F71" w:rsidP="002549C5">
            <w:pPr>
              <w:jc w:val="center"/>
              <w:rPr>
                <w:rFonts w:ascii="Calibri" w:hAnsi="Calibri" w:cs="Calibri"/>
                <w:color w:val="000000"/>
                <w:sz w:val="22"/>
                <w:szCs w:val="22"/>
              </w:rPr>
            </w:pPr>
            <w:r w:rsidRPr="00822F71">
              <w:rPr>
                <w:rFonts w:ascii="Calibri" w:hAnsi="Calibri" w:cs="Calibri"/>
                <w:color w:val="000000"/>
                <w:sz w:val="22"/>
                <w:szCs w:val="22"/>
              </w:rPr>
              <w:t>25.8</w:t>
            </w:r>
          </w:p>
        </w:tc>
        <w:tc>
          <w:tcPr>
            <w:tcW w:w="1660" w:type="dxa"/>
            <w:tcBorders>
              <w:top w:val="nil"/>
              <w:left w:val="nil"/>
              <w:bottom w:val="single" w:sz="4" w:space="0" w:color="auto"/>
              <w:right w:val="single" w:sz="4" w:space="0" w:color="auto"/>
            </w:tcBorders>
            <w:noWrap/>
            <w:vAlign w:val="center"/>
            <w:hideMark/>
          </w:tcPr>
          <w:p w14:paraId="0F1015A0" w14:textId="77777777" w:rsidR="00822F71" w:rsidRPr="00822F71" w:rsidRDefault="00822F71" w:rsidP="002549C5">
            <w:pPr>
              <w:jc w:val="center"/>
              <w:rPr>
                <w:rFonts w:ascii="Calibri" w:hAnsi="Calibri" w:cs="Calibri"/>
                <w:color w:val="000000"/>
                <w:sz w:val="22"/>
                <w:szCs w:val="22"/>
              </w:rPr>
            </w:pPr>
            <w:r w:rsidRPr="00822F71">
              <w:rPr>
                <w:rFonts w:ascii="Calibri" w:hAnsi="Calibri" w:cs="Calibri"/>
                <w:color w:val="000000"/>
                <w:sz w:val="22"/>
                <w:szCs w:val="22"/>
              </w:rPr>
              <w:t>2,531</w:t>
            </w:r>
          </w:p>
        </w:tc>
      </w:tr>
      <w:tr w:rsidR="00822F71" w:rsidRPr="00822F71" w14:paraId="50FD37D2" w14:textId="77777777" w:rsidTr="002549C5">
        <w:trPr>
          <w:trHeight w:val="300"/>
        </w:trPr>
        <w:tc>
          <w:tcPr>
            <w:tcW w:w="1720" w:type="dxa"/>
            <w:tcBorders>
              <w:top w:val="nil"/>
              <w:left w:val="single" w:sz="4" w:space="0" w:color="auto"/>
              <w:bottom w:val="single" w:sz="4" w:space="0" w:color="auto"/>
              <w:right w:val="single" w:sz="4" w:space="0" w:color="auto"/>
            </w:tcBorders>
            <w:noWrap/>
            <w:vAlign w:val="center"/>
            <w:hideMark/>
          </w:tcPr>
          <w:p w14:paraId="46EFFF7F" w14:textId="77777777" w:rsidR="00822F71" w:rsidRPr="00822F71" w:rsidRDefault="00822F71" w:rsidP="002549C5">
            <w:pPr>
              <w:jc w:val="center"/>
              <w:rPr>
                <w:rFonts w:ascii="Calibri" w:hAnsi="Calibri" w:cs="Calibri"/>
                <w:b/>
                <w:bCs/>
                <w:color w:val="000000"/>
                <w:sz w:val="22"/>
                <w:szCs w:val="22"/>
              </w:rPr>
            </w:pPr>
            <w:r w:rsidRPr="00822F71">
              <w:rPr>
                <w:rFonts w:ascii="Calibri" w:hAnsi="Calibri" w:cs="Calibri"/>
                <w:b/>
                <w:bCs/>
                <w:color w:val="000000"/>
                <w:sz w:val="22"/>
                <w:szCs w:val="22"/>
              </w:rPr>
              <w:t>2014</w:t>
            </w:r>
          </w:p>
        </w:tc>
        <w:tc>
          <w:tcPr>
            <w:tcW w:w="1960" w:type="dxa"/>
            <w:tcBorders>
              <w:top w:val="nil"/>
              <w:left w:val="nil"/>
              <w:bottom w:val="single" w:sz="4" w:space="0" w:color="auto"/>
              <w:right w:val="single" w:sz="4" w:space="0" w:color="auto"/>
            </w:tcBorders>
            <w:noWrap/>
            <w:vAlign w:val="center"/>
            <w:hideMark/>
          </w:tcPr>
          <w:p w14:paraId="00298D12" w14:textId="77777777" w:rsidR="00822F71" w:rsidRPr="00822F71" w:rsidRDefault="00822F71" w:rsidP="002549C5">
            <w:pPr>
              <w:jc w:val="center"/>
              <w:rPr>
                <w:rFonts w:ascii="Calibri" w:hAnsi="Calibri" w:cs="Calibri"/>
                <w:color w:val="000000"/>
                <w:sz w:val="22"/>
                <w:szCs w:val="22"/>
              </w:rPr>
            </w:pPr>
            <w:r w:rsidRPr="00822F71">
              <w:rPr>
                <w:rFonts w:ascii="Calibri" w:hAnsi="Calibri" w:cs="Calibri"/>
                <w:color w:val="000000"/>
                <w:sz w:val="22"/>
                <w:szCs w:val="22"/>
              </w:rPr>
              <w:t>421,387</w:t>
            </w:r>
          </w:p>
        </w:tc>
        <w:tc>
          <w:tcPr>
            <w:tcW w:w="1860" w:type="dxa"/>
            <w:tcBorders>
              <w:top w:val="nil"/>
              <w:left w:val="nil"/>
              <w:bottom w:val="single" w:sz="4" w:space="0" w:color="auto"/>
              <w:right w:val="single" w:sz="4" w:space="0" w:color="auto"/>
            </w:tcBorders>
            <w:noWrap/>
            <w:vAlign w:val="center"/>
            <w:hideMark/>
          </w:tcPr>
          <w:p w14:paraId="5515AE86" w14:textId="77777777" w:rsidR="00822F71" w:rsidRPr="00822F71" w:rsidRDefault="00822F71" w:rsidP="002549C5">
            <w:pPr>
              <w:jc w:val="center"/>
              <w:rPr>
                <w:rFonts w:ascii="Calibri" w:hAnsi="Calibri" w:cs="Calibri"/>
                <w:color w:val="000000"/>
                <w:sz w:val="22"/>
                <w:szCs w:val="22"/>
              </w:rPr>
            </w:pPr>
            <w:r w:rsidRPr="00822F71">
              <w:rPr>
                <w:rFonts w:ascii="Calibri" w:hAnsi="Calibri" w:cs="Calibri"/>
                <w:color w:val="000000"/>
                <w:sz w:val="22"/>
                <w:szCs w:val="22"/>
              </w:rPr>
              <w:t>107,835</w:t>
            </w:r>
          </w:p>
        </w:tc>
        <w:tc>
          <w:tcPr>
            <w:tcW w:w="1240" w:type="dxa"/>
            <w:tcBorders>
              <w:top w:val="nil"/>
              <w:left w:val="nil"/>
              <w:bottom w:val="single" w:sz="4" w:space="0" w:color="auto"/>
              <w:right w:val="single" w:sz="4" w:space="0" w:color="auto"/>
            </w:tcBorders>
            <w:noWrap/>
            <w:vAlign w:val="center"/>
            <w:hideMark/>
          </w:tcPr>
          <w:p w14:paraId="3BD5335B" w14:textId="77777777" w:rsidR="00822F71" w:rsidRPr="00822F71" w:rsidRDefault="00822F71" w:rsidP="002549C5">
            <w:pPr>
              <w:jc w:val="center"/>
              <w:rPr>
                <w:rFonts w:ascii="Calibri" w:hAnsi="Calibri" w:cs="Calibri"/>
                <w:color w:val="000000"/>
                <w:sz w:val="22"/>
                <w:szCs w:val="22"/>
              </w:rPr>
            </w:pPr>
            <w:r w:rsidRPr="00822F71">
              <w:rPr>
                <w:rFonts w:ascii="Calibri" w:hAnsi="Calibri" w:cs="Calibri"/>
                <w:color w:val="000000"/>
                <w:sz w:val="22"/>
                <w:szCs w:val="22"/>
              </w:rPr>
              <w:t>25.6</w:t>
            </w:r>
          </w:p>
        </w:tc>
        <w:tc>
          <w:tcPr>
            <w:tcW w:w="1660" w:type="dxa"/>
            <w:tcBorders>
              <w:top w:val="nil"/>
              <w:left w:val="nil"/>
              <w:bottom w:val="single" w:sz="4" w:space="0" w:color="auto"/>
              <w:right w:val="single" w:sz="4" w:space="0" w:color="auto"/>
            </w:tcBorders>
            <w:noWrap/>
            <w:vAlign w:val="center"/>
            <w:hideMark/>
          </w:tcPr>
          <w:p w14:paraId="7D2008C4" w14:textId="77777777" w:rsidR="00822F71" w:rsidRPr="00822F71" w:rsidRDefault="00822F71" w:rsidP="002549C5">
            <w:pPr>
              <w:jc w:val="center"/>
              <w:rPr>
                <w:rFonts w:ascii="Calibri" w:hAnsi="Calibri" w:cs="Calibri"/>
                <w:color w:val="000000"/>
                <w:sz w:val="22"/>
                <w:szCs w:val="22"/>
              </w:rPr>
            </w:pPr>
            <w:r w:rsidRPr="00822F71">
              <w:rPr>
                <w:rFonts w:ascii="Calibri" w:hAnsi="Calibri" w:cs="Calibri"/>
                <w:color w:val="000000"/>
                <w:sz w:val="22"/>
                <w:szCs w:val="22"/>
              </w:rPr>
              <w:t>2,313</w:t>
            </w:r>
          </w:p>
        </w:tc>
      </w:tr>
      <w:tr w:rsidR="00822F71" w:rsidRPr="00822F71" w14:paraId="1F25A42F" w14:textId="77777777" w:rsidTr="002549C5">
        <w:trPr>
          <w:trHeight w:val="300"/>
        </w:trPr>
        <w:tc>
          <w:tcPr>
            <w:tcW w:w="1720" w:type="dxa"/>
            <w:tcBorders>
              <w:top w:val="nil"/>
              <w:left w:val="single" w:sz="4" w:space="0" w:color="auto"/>
              <w:bottom w:val="single" w:sz="4" w:space="0" w:color="auto"/>
              <w:right w:val="single" w:sz="4" w:space="0" w:color="auto"/>
            </w:tcBorders>
            <w:noWrap/>
            <w:vAlign w:val="center"/>
            <w:hideMark/>
          </w:tcPr>
          <w:p w14:paraId="1D534D6E" w14:textId="77777777" w:rsidR="00822F71" w:rsidRPr="00822F71" w:rsidRDefault="00822F71" w:rsidP="002549C5">
            <w:pPr>
              <w:jc w:val="center"/>
              <w:rPr>
                <w:rFonts w:ascii="Calibri" w:hAnsi="Calibri" w:cs="Calibri"/>
                <w:b/>
                <w:bCs/>
                <w:color w:val="000000"/>
                <w:sz w:val="22"/>
                <w:szCs w:val="22"/>
              </w:rPr>
            </w:pPr>
            <w:r w:rsidRPr="00822F71">
              <w:rPr>
                <w:rFonts w:ascii="Calibri" w:hAnsi="Calibri" w:cs="Calibri"/>
                <w:b/>
                <w:bCs/>
                <w:color w:val="000000"/>
                <w:sz w:val="22"/>
                <w:szCs w:val="22"/>
              </w:rPr>
              <w:t>2015</w:t>
            </w:r>
          </w:p>
        </w:tc>
        <w:tc>
          <w:tcPr>
            <w:tcW w:w="1960" w:type="dxa"/>
            <w:tcBorders>
              <w:top w:val="nil"/>
              <w:left w:val="nil"/>
              <w:bottom w:val="single" w:sz="4" w:space="0" w:color="auto"/>
              <w:right w:val="single" w:sz="4" w:space="0" w:color="auto"/>
            </w:tcBorders>
            <w:noWrap/>
            <w:vAlign w:val="center"/>
            <w:hideMark/>
          </w:tcPr>
          <w:p w14:paraId="1FCE3C25" w14:textId="77777777" w:rsidR="00822F71" w:rsidRPr="00822F71" w:rsidRDefault="00822F71" w:rsidP="002549C5">
            <w:pPr>
              <w:jc w:val="center"/>
              <w:rPr>
                <w:rFonts w:ascii="Calibri" w:hAnsi="Calibri" w:cs="Calibri"/>
                <w:color w:val="000000"/>
                <w:sz w:val="22"/>
                <w:szCs w:val="22"/>
              </w:rPr>
            </w:pPr>
            <w:r w:rsidRPr="00822F71">
              <w:rPr>
                <w:rFonts w:ascii="Calibri" w:hAnsi="Calibri" w:cs="Calibri"/>
                <w:color w:val="000000"/>
                <w:sz w:val="22"/>
                <w:szCs w:val="22"/>
              </w:rPr>
              <w:t>389,650</w:t>
            </w:r>
          </w:p>
        </w:tc>
        <w:tc>
          <w:tcPr>
            <w:tcW w:w="1860" w:type="dxa"/>
            <w:tcBorders>
              <w:top w:val="nil"/>
              <w:left w:val="nil"/>
              <w:bottom w:val="single" w:sz="4" w:space="0" w:color="auto"/>
              <w:right w:val="single" w:sz="4" w:space="0" w:color="auto"/>
            </w:tcBorders>
            <w:noWrap/>
            <w:vAlign w:val="center"/>
            <w:hideMark/>
          </w:tcPr>
          <w:p w14:paraId="45E62059" w14:textId="77777777" w:rsidR="00822F71" w:rsidRPr="00822F71" w:rsidRDefault="00822F71" w:rsidP="002549C5">
            <w:pPr>
              <w:jc w:val="center"/>
              <w:rPr>
                <w:rFonts w:ascii="Calibri" w:hAnsi="Calibri" w:cs="Calibri"/>
                <w:color w:val="000000"/>
                <w:sz w:val="22"/>
                <w:szCs w:val="22"/>
              </w:rPr>
            </w:pPr>
            <w:r w:rsidRPr="00822F71">
              <w:rPr>
                <w:rFonts w:ascii="Calibri" w:hAnsi="Calibri" w:cs="Calibri"/>
                <w:color w:val="000000"/>
                <w:sz w:val="22"/>
                <w:szCs w:val="22"/>
              </w:rPr>
              <w:t>108,530</w:t>
            </w:r>
          </w:p>
        </w:tc>
        <w:tc>
          <w:tcPr>
            <w:tcW w:w="1240" w:type="dxa"/>
            <w:tcBorders>
              <w:top w:val="nil"/>
              <w:left w:val="nil"/>
              <w:bottom w:val="single" w:sz="4" w:space="0" w:color="auto"/>
              <w:right w:val="single" w:sz="4" w:space="0" w:color="auto"/>
            </w:tcBorders>
            <w:noWrap/>
            <w:vAlign w:val="center"/>
            <w:hideMark/>
          </w:tcPr>
          <w:p w14:paraId="2873C60F" w14:textId="77777777" w:rsidR="00822F71" w:rsidRPr="00822F71" w:rsidRDefault="00822F71" w:rsidP="002549C5">
            <w:pPr>
              <w:jc w:val="center"/>
              <w:rPr>
                <w:rFonts w:ascii="Calibri" w:hAnsi="Calibri" w:cs="Calibri"/>
                <w:color w:val="000000"/>
                <w:sz w:val="22"/>
                <w:szCs w:val="22"/>
              </w:rPr>
            </w:pPr>
            <w:r w:rsidRPr="00822F71">
              <w:rPr>
                <w:rFonts w:ascii="Calibri" w:hAnsi="Calibri" w:cs="Calibri"/>
                <w:color w:val="000000"/>
                <w:sz w:val="22"/>
                <w:szCs w:val="22"/>
              </w:rPr>
              <w:t>27.9</w:t>
            </w:r>
          </w:p>
        </w:tc>
        <w:tc>
          <w:tcPr>
            <w:tcW w:w="1660" w:type="dxa"/>
            <w:tcBorders>
              <w:top w:val="nil"/>
              <w:left w:val="nil"/>
              <w:bottom w:val="single" w:sz="4" w:space="0" w:color="auto"/>
              <w:right w:val="single" w:sz="4" w:space="0" w:color="auto"/>
            </w:tcBorders>
            <w:noWrap/>
            <w:vAlign w:val="center"/>
            <w:hideMark/>
          </w:tcPr>
          <w:p w14:paraId="7C81EB1D" w14:textId="77777777" w:rsidR="00822F71" w:rsidRPr="00822F71" w:rsidRDefault="00822F71" w:rsidP="002549C5">
            <w:pPr>
              <w:jc w:val="center"/>
              <w:rPr>
                <w:rFonts w:ascii="Calibri" w:hAnsi="Calibri" w:cs="Calibri"/>
                <w:color w:val="000000"/>
                <w:sz w:val="22"/>
                <w:szCs w:val="22"/>
              </w:rPr>
            </w:pPr>
            <w:r w:rsidRPr="00822F71">
              <w:rPr>
                <w:rFonts w:ascii="Calibri" w:hAnsi="Calibri" w:cs="Calibri"/>
                <w:color w:val="000000"/>
                <w:sz w:val="22"/>
                <w:szCs w:val="22"/>
              </w:rPr>
              <w:t>2,290</w:t>
            </w:r>
          </w:p>
        </w:tc>
      </w:tr>
      <w:tr w:rsidR="00822F71" w:rsidRPr="00822F71" w14:paraId="2F459DD3" w14:textId="77777777" w:rsidTr="002549C5">
        <w:trPr>
          <w:trHeight w:val="300"/>
        </w:trPr>
        <w:tc>
          <w:tcPr>
            <w:tcW w:w="1720" w:type="dxa"/>
            <w:tcBorders>
              <w:top w:val="nil"/>
              <w:left w:val="single" w:sz="4" w:space="0" w:color="auto"/>
              <w:bottom w:val="single" w:sz="4" w:space="0" w:color="auto"/>
              <w:right w:val="single" w:sz="4" w:space="0" w:color="auto"/>
            </w:tcBorders>
            <w:noWrap/>
            <w:vAlign w:val="center"/>
            <w:hideMark/>
          </w:tcPr>
          <w:p w14:paraId="02186117" w14:textId="77777777" w:rsidR="00822F71" w:rsidRPr="00822F71" w:rsidRDefault="00822F71" w:rsidP="002549C5">
            <w:pPr>
              <w:jc w:val="center"/>
              <w:rPr>
                <w:rFonts w:ascii="Calibri" w:hAnsi="Calibri" w:cs="Calibri"/>
                <w:b/>
                <w:bCs/>
                <w:color w:val="000000"/>
                <w:sz w:val="22"/>
                <w:szCs w:val="22"/>
              </w:rPr>
            </w:pPr>
            <w:r w:rsidRPr="00822F71">
              <w:rPr>
                <w:rFonts w:ascii="Calibri" w:hAnsi="Calibri" w:cs="Calibri"/>
                <w:b/>
                <w:bCs/>
                <w:color w:val="000000"/>
                <w:sz w:val="22"/>
                <w:szCs w:val="22"/>
              </w:rPr>
              <w:t>2016</w:t>
            </w:r>
          </w:p>
        </w:tc>
        <w:tc>
          <w:tcPr>
            <w:tcW w:w="1960" w:type="dxa"/>
            <w:tcBorders>
              <w:top w:val="nil"/>
              <w:left w:val="nil"/>
              <w:bottom w:val="single" w:sz="4" w:space="0" w:color="auto"/>
              <w:right w:val="single" w:sz="4" w:space="0" w:color="auto"/>
            </w:tcBorders>
            <w:noWrap/>
            <w:vAlign w:val="center"/>
            <w:hideMark/>
          </w:tcPr>
          <w:p w14:paraId="7C5163CD" w14:textId="77777777" w:rsidR="00822F71" w:rsidRPr="00822F71" w:rsidRDefault="00822F71" w:rsidP="002549C5">
            <w:pPr>
              <w:jc w:val="center"/>
              <w:rPr>
                <w:rFonts w:ascii="Calibri" w:hAnsi="Calibri" w:cs="Calibri"/>
                <w:color w:val="000000"/>
                <w:sz w:val="22"/>
                <w:szCs w:val="22"/>
              </w:rPr>
            </w:pPr>
            <w:r w:rsidRPr="00822F71">
              <w:rPr>
                <w:rFonts w:ascii="Calibri" w:hAnsi="Calibri" w:cs="Calibri"/>
                <w:color w:val="000000"/>
                <w:sz w:val="22"/>
                <w:szCs w:val="22"/>
              </w:rPr>
              <w:t>476,084</w:t>
            </w:r>
          </w:p>
        </w:tc>
        <w:tc>
          <w:tcPr>
            <w:tcW w:w="1860" w:type="dxa"/>
            <w:tcBorders>
              <w:top w:val="nil"/>
              <w:left w:val="nil"/>
              <w:bottom w:val="single" w:sz="4" w:space="0" w:color="auto"/>
              <w:right w:val="single" w:sz="4" w:space="0" w:color="auto"/>
            </w:tcBorders>
            <w:noWrap/>
            <w:vAlign w:val="center"/>
            <w:hideMark/>
          </w:tcPr>
          <w:p w14:paraId="596EB55F" w14:textId="77777777" w:rsidR="00822F71" w:rsidRPr="00822F71" w:rsidRDefault="00822F71" w:rsidP="002549C5">
            <w:pPr>
              <w:jc w:val="center"/>
              <w:rPr>
                <w:rFonts w:ascii="Calibri" w:hAnsi="Calibri" w:cs="Calibri"/>
                <w:color w:val="000000"/>
                <w:sz w:val="22"/>
                <w:szCs w:val="22"/>
              </w:rPr>
            </w:pPr>
            <w:r w:rsidRPr="00822F71">
              <w:rPr>
                <w:rFonts w:ascii="Calibri" w:hAnsi="Calibri" w:cs="Calibri"/>
                <w:color w:val="000000"/>
                <w:sz w:val="22"/>
                <w:szCs w:val="22"/>
              </w:rPr>
              <w:t>146,403</w:t>
            </w:r>
          </w:p>
        </w:tc>
        <w:tc>
          <w:tcPr>
            <w:tcW w:w="1240" w:type="dxa"/>
            <w:tcBorders>
              <w:top w:val="nil"/>
              <w:left w:val="nil"/>
              <w:bottom w:val="single" w:sz="4" w:space="0" w:color="auto"/>
              <w:right w:val="single" w:sz="4" w:space="0" w:color="auto"/>
            </w:tcBorders>
            <w:noWrap/>
            <w:vAlign w:val="center"/>
            <w:hideMark/>
          </w:tcPr>
          <w:p w14:paraId="0730DEB3" w14:textId="77777777" w:rsidR="00822F71" w:rsidRPr="00822F71" w:rsidRDefault="00822F71" w:rsidP="002549C5">
            <w:pPr>
              <w:jc w:val="center"/>
              <w:rPr>
                <w:rFonts w:ascii="Calibri" w:hAnsi="Calibri" w:cs="Calibri"/>
                <w:color w:val="000000"/>
                <w:sz w:val="22"/>
                <w:szCs w:val="22"/>
              </w:rPr>
            </w:pPr>
            <w:r w:rsidRPr="00822F71">
              <w:rPr>
                <w:rFonts w:ascii="Calibri" w:hAnsi="Calibri" w:cs="Calibri"/>
                <w:color w:val="000000"/>
                <w:sz w:val="22"/>
                <w:szCs w:val="22"/>
              </w:rPr>
              <w:t>30.8</w:t>
            </w:r>
          </w:p>
        </w:tc>
        <w:tc>
          <w:tcPr>
            <w:tcW w:w="1660" w:type="dxa"/>
            <w:tcBorders>
              <w:top w:val="nil"/>
              <w:left w:val="nil"/>
              <w:bottom w:val="single" w:sz="4" w:space="0" w:color="auto"/>
              <w:right w:val="single" w:sz="4" w:space="0" w:color="auto"/>
            </w:tcBorders>
            <w:noWrap/>
            <w:vAlign w:val="center"/>
            <w:hideMark/>
          </w:tcPr>
          <w:p w14:paraId="78DC1CB1" w14:textId="77777777" w:rsidR="00822F71" w:rsidRPr="00822F71" w:rsidRDefault="00822F71" w:rsidP="002549C5">
            <w:pPr>
              <w:jc w:val="center"/>
              <w:rPr>
                <w:rFonts w:ascii="Calibri" w:hAnsi="Calibri" w:cs="Calibri"/>
                <w:color w:val="000000"/>
                <w:sz w:val="22"/>
                <w:szCs w:val="22"/>
              </w:rPr>
            </w:pPr>
            <w:r w:rsidRPr="00822F71">
              <w:rPr>
                <w:rFonts w:ascii="Calibri" w:hAnsi="Calibri" w:cs="Calibri"/>
                <w:color w:val="000000"/>
                <w:sz w:val="22"/>
                <w:szCs w:val="22"/>
              </w:rPr>
              <w:t>2,907</w:t>
            </w:r>
          </w:p>
        </w:tc>
      </w:tr>
      <w:tr w:rsidR="00822F71" w:rsidRPr="00822F71" w14:paraId="09B65F20" w14:textId="77777777" w:rsidTr="002549C5">
        <w:trPr>
          <w:trHeight w:val="269"/>
        </w:trPr>
        <w:tc>
          <w:tcPr>
            <w:tcW w:w="1720" w:type="dxa"/>
            <w:tcBorders>
              <w:top w:val="nil"/>
              <w:left w:val="single" w:sz="4" w:space="0" w:color="auto"/>
              <w:bottom w:val="single" w:sz="4" w:space="0" w:color="auto"/>
              <w:right w:val="single" w:sz="4" w:space="0" w:color="auto"/>
            </w:tcBorders>
            <w:noWrap/>
            <w:vAlign w:val="center"/>
            <w:hideMark/>
          </w:tcPr>
          <w:p w14:paraId="1CC4744E" w14:textId="77777777" w:rsidR="00822F71" w:rsidRPr="00822F71" w:rsidRDefault="00822F71" w:rsidP="002549C5">
            <w:pPr>
              <w:jc w:val="center"/>
              <w:rPr>
                <w:rFonts w:ascii="Calibri" w:hAnsi="Calibri" w:cs="Calibri"/>
                <w:b/>
                <w:bCs/>
                <w:color w:val="000000"/>
                <w:sz w:val="22"/>
                <w:szCs w:val="22"/>
              </w:rPr>
            </w:pPr>
            <w:r w:rsidRPr="00822F71">
              <w:rPr>
                <w:rFonts w:ascii="Calibri" w:hAnsi="Calibri" w:cs="Calibri"/>
                <w:b/>
                <w:bCs/>
                <w:color w:val="000000"/>
                <w:sz w:val="22"/>
                <w:szCs w:val="22"/>
              </w:rPr>
              <w:t>2017</w:t>
            </w:r>
          </w:p>
        </w:tc>
        <w:tc>
          <w:tcPr>
            <w:tcW w:w="1960" w:type="dxa"/>
            <w:tcBorders>
              <w:top w:val="nil"/>
              <w:left w:val="nil"/>
              <w:bottom w:val="single" w:sz="4" w:space="0" w:color="auto"/>
              <w:right w:val="single" w:sz="4" w:space="0" w:color="auto"/>
            </w:tcBorders>
            <w:noWrap/>
            <w:vAlign w:val="center"/>
            <w:hideMark/>
          </w:tcPr>
          <w:p w14:paraId="37AEA735" w14:textId="77777777" w:rsidR="00822F71" w:rsidRPr="00822F71" w:rsidRDefault="00822F71" w:rsidP="002549C5">
            <w:pPr>
              <w:jc w:val="center"/>
              <w:rPr>
                <w:rFonts w:ascii="Calibri" w:hAnsi="Calibri" w:cs="Calibri"/>
                <w:color w:val="000000"/>
                <w:sz w:val="22"/>
                <w:szCs w:val="22"/>
              </w:rPr>
            </w:pPr>
            <w:r w:rsidRPr="00822F71">
              <w:rPr>
                <w:rFonts w:ascii="Calibri" w:hAnsi="Calibri" w:cs="Calibri"/>
                <w:color w:val="000000"/>
                <w:sz w:val="22"/>
                <w:szCs w:val="22"/>
              </w:rPr>
              <w:t>455,813</w:t>
            </w:r>
          </w:p>
        </w:tc>
        <w:tc>
          <w:tcPr>
            <w:tcW w:w="1860" w:type="dxa"/>
            <w:tcBorders>
              <w:top w:val="nil"/>
              <w:left w:val="nil"/>
              <w:bottom w:val="single" w:sz="4" w:space="0" w:color="auto"/>
              <w:right w:val="single" w:sz="4" w:space="0" w:color="auto"/>
            </w:tcBorders>
            <w:noWrap/>
            <w:vAlign w:val="center"/>
            <w:hideMark/>
          </w:tcPr>
          <w:p w14:paraId="4251720C" w14:textId="77777777" w:rsidR="00822F71" w:rsidRPr="00822F71" w:rsidRDefault="00822F71" w:rsidP="002549C5">
            <w:pPr>
              <w:jc w:val="center"/>
              <w:rPr>
                <w:rFonts w:ascii="Calibri" w:hAnsi="Calibri" w:cs="Calibri"/>
                <w:color w:val="000000"/>
                <w:sz w:val="22"/>
                <w:szCs w:val="22"/>
              </w:rPr>
            </w:pPr>
            <w:r w:rsidRPr="00822F71">
              <w:rPr>
                <w:rFonts w:ascii="Calibri" w:hAnsi="Calibri" w:cs="Calibri"/>
                <w:color w:val="000000"/>
                <w:sz w:val="22"/>
                <w:szCs w:val="22"/>
              </w:rPr>
              <w:t>149,857</w:t>
            </w:r>
          </w:p>
        </w:tc>
        <w:tc>
          <w:tcPr>
            <w:tcW w:w="1240" w:type="dxa"/>
            <w:tcBorders>
              <w:top w:val="nil"/>
              <w:left w:val="nil"/>
              <w:bottom w:val="single" w:sz="4" w:space="0" w:color="auto"/>
              <w:right w:val="single" w:sz="4" w:space="0" w:color="auto"/>
            </w:tcBorders>
            <w:noWrap/>
            <w:vAlign w:val="center"/>
            <w:hideMark/>
          </w:tcPr>
          <w:p w14:paraId="49910F60" w14:textId="77777777" w:rsidR="00822F71" w:rsidRPr="00822F71" w:rsidRDefault="00822F71" w:rsidP="002549C5">
            <w:pPr>
              <w:jc w:val="center"/>
              <w:rPr>
                <w:rFonts w:ascii="Calibri" w:hAnsi="Calibri" w:cs="Calibri"/>
                <w:color w:val="000000"/>
                <w:sz w:val="22"/>
                <w:szCs w:val="22"/>
              </w:rPr>
            </w:pPr>
            <w:r w:rsidRPr="00822F71">
              <w:rPr>
                <w:rFonts w:ascii="Calibri" w:hAnsi="Calibri" w:cs="Calibri"/>
                <w:color w:val="000000"/>
                <w:sz w:val="22"/>
                <w:szCs w:val="22"/>
              </w:rPr>
              <w:t>32.9</w:t>
            </w:r>
          </w:p>
        </w:tc>
        <w:tc>
          <w:tcPr>
            <w:tcW w:w="1660" w:type="dxa"/>
            <w:tcBorders>
              <w:top w:val="nil"/>
              <w:left w:val="nil"/>
              <w:bottom w:val="single" w:sz="4" w:space="0" w:color="auto"/>
              <w:right w:val="single" w:sz="4" w:space="0" w:color="auto"/>
            </w:tcBorders>
            <w:noWrap/>
            <w:vAlign w:val="center"/>
            <w:hideMark/>
          </w:tcPr>
          <w:p w14:paraId="5D07A79F" w14:textId="77777777" w:rsidR="00822F71" w:rsidRPr="00822F71" w:rsidRDefault="00822F71" w:rsidP="002549C5">
            <w:pPr>
              <w:jc w:val="center"/>
              <w:rPr>
                <w:rFonts w:ascii="Calibri" w:hAnsi="Calibri" w:cs="Calibri"/>
                <w:color w:val="000000"/>
                <w:sz w:val="22"/>
                <w:szCs w:val="22"/>
              </w:rPr>
            </w:pPr>
            <w:r w:rsidRPr="00822F71">
              <w:rPr>
                <w:rFonts w:ascii="Calibri" w:hAnsi="Calibri" w:cs="Calibri"/>
                <w:color w:val="000000"/>
                <w:sz w:val="22"/>
                <w:szCs w:val="22"/>
              </w:rPr>
              <w:t>2,956</w:t>
            </w:r>
          </w:p>
        </w:tc>
      </w:tr>
    </w:tbl>
    <w:p w14:paraId="327FDC0D" w14:textId="77777777" w:rsidR="00822F71" w:rsidRPr="009A51B9" w:rsidRDefault="00822F71" w:rsidP="00822F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sz w:val="18"/>
          <w:lang w:val="ka-GE"/>
        </w:rPr>
      </w:pPr>
      <w:r w:rsidRPr="009A51B9">
        <w:rPr>
          <w:rFonts w:ascii="Sylfaen" w:hAnsi="Sylfaen"/>
          <w:sz w:val="18"/>
          <w:lang w:val="ka-GE"/>
        </w:rPr>
        <w:t>წყარო: სოციალური მომსახურების სააგენტო</w:t>
      </w:r>
    </w:p>
    <w:p w14:paraId="64939C38" w14:textId="77777777" w:rsidR="00822F71" w:rsidRDefault="00822F71" w:rsidP="00822F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szCs w:val="22"/>
          <w:lang w:val="ka-GE" w:eastAsia="x-none"/>
        </w:rPr>
      </w:pPr>
    </w:p>
    <w:p w14:paraId="346BF25E" w14:textId="300A4A81" w:rsidR="00822F71" w:rsidRPr="00822F71" w:rsidRDefault="00822F71" w:rsidP="00822F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szCs w:val="22"/>
          <w:lang w:val="ka-GE" w:eastAsia="x-none"/>
        </w:rPr>
      </w:pPr>
      <w:r w:rsidRPr="00822F71">
        <w:rPr>
          <w:rFonts w:ascii="Sylfaen" w:hAnsi="Sylfaen" w:cs="Sylfaen"/>
          <w:sz w:val="22"/>
          <w:szCs w:val="22"/>
          <w:lang w:val="ka-GE" w:eastAsia="x-none"/>
        </w:rPr>
        <w:t>სიღარიბის შემცირების მიმართულებით მნიშვნელოვანი როლი აკისრია ასაკით პენსიასუნდა აღინიშნოს, რომ 2017 წლის მოსახლეობის კეთილდღეობის კვლევის ანალიზი დახმარების სამ ძირითად სახეობაზე ამახვილებს ყურადღებას: პენსიები, მიზნობრივი სოციალური დახმარება + ბავშვთა შემწეობა და სხვა კატეგორიებზე დაფუძნებული შემწეობები.</w:t>
      </w:r>
      <w:r>
        <w:rPr>
          <w:rFonts w:ascii="Sylfaen" w:hAnsi="Sylfaen" w:cs="Sylfaen"/>
          <w:sz w:val="22"/>
          <w:szCs w:val="22"/>
          <w:lang w:val="ka-GE" w:eastAsia="x-none"/>
        </w:rPr>
        <w:t xml:space="preserve"> </w:t>
      </w:r>
      <w:r w:rsidRPr="00822F71">
        <w:rPr>
          <w:rFonts w:ascii="Sylfaen" w:hAnsi="Sylfaen" w:cs="Sylfaen"/>
          <w:sz w:val="22"/>
          <w:szCs w:val="22"/>
          <w:lang w:val="ka-GE" w:eastAsia="x-none"/>
        </w:rPr>
        <w:t xml:space="preserve">2017 წელს პენსიების </w:t>
      </w:r>
      <w:r w:rsidRPr="00822F71">
        <w:rPr>
          <w:rFonts w:ascii="Sylfaen" w:hAnsi="Sylfaen" w:cs="Sylfaen"/>
          <w:sz w:val="22"/>
          <w:szCs w:val="22"/>
          <w:lang w:val="ka-GE" w:eastAsia="x-none"/>
        </w:rPr>
        <w:lastRenderedPageBreak/>
        <w:t>მიმღები შინამეურნეობის წილი 57,8% შეადგენდა. მიზნობრივი სოციალური დახმარებისა და ბავშვის შემწეობის მიმღები ოჯახების რაოდენობა 10%-ს უტოლდეოდა, მაშინ როცა სხვა კატეგორიის დახმარებას 2017 წელს 11,7 % იღებდა. თუ შინამეურნეობის ხარჯებიდან საპენსიო შემოსავლებს გამოვაკლებთ, პენსიონრებში უკიდურესი სიღარიბის დონე მკვეთრად გაიზრდება 3,7 დან 34,1-მდე, ხოლო ბავშვებში, როგორც უკვე ზემოთ აღვნიშნეთ 6,8% - დან 13,1%-მდე.</w:t>
      </w:r>
    </w:p>
    <w:p w14:paraId="2C3DCC47" w14:textId="77777777" w:rsidR="00822F71" w:rsidRPr="00822F71" w:rsidRDefault="00822F71" w:rsidP="00822F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szCs w:val="22"/>
          <w:lang w:val="ka-GE" w:eastAsia="x-none"/>
        </w:rPr>
      </w:pPr>
    </w:p>
    <w:p w14:paraId="59D2883F" w14:textId="77777777" w:rsidR="00822F71" w:rsidRPr="00822F71" w:rsidRDefault="00822F71" w:rsidP="00822F71">
      <w:pPr>
        <w:spacing w:line="276" w:lineRule="auto"/>
        <w:jc w:val="both"/>
        <w:rPr>
          <w:rFonts w:ascii="Sylfaen" w:hAnsi="Sylfaen" w:cs="Sylfaen"/>
          <w:color w:val="221E1F"/>
          <w:sz w:val="22"/>
          <w:szCs w:val="22"/>
          <w:lang w:val="ka-GE"/>
        </w:rPr>
      </w:pPr>
      <w:r w:rsidRPr="00822F71">
        <w:rPr>
          <w:rFonts w:ascii="Sylfaen" w:hAnsi="Sylfaen" w:cs="Sylfaen"/>
          <w:sz w:val="22"/>
          <w:szCs w:val="22"/>
          <w:lang w:val="x-none" w:eastAsia="x-none"/>
        </w:rPr>
        <w:t xml:space="preserve">სოციალური დაცვის პოლიტიკაში </w:t>
      </w:r>
      <w:r w:rsidRPr="00822F71">
        <w:rPr>
          <w:rFonts w:ascii="Sylfaen" w:hAnsi="Sylfaen" w:cs="Sylfaen"/>
          <w:sz w:val="22"/>
          <w:szCs w:val="22"/>
          <w:lang w:val="ka-GE" w:eastAsia="x-none"/>
        </w:rPr>
        <w:t xml:space="preserve"> პენსიების ოდენობების ზრდით </w:t>
      </w:r>
      <w:r w:rsidRPr="00822F71">
        <w:rPr>
          <w:rFonts w:ascii="Sylfaen" w:hAnsi="Sylfaen" w:cs="Sylfaen"/>
          <w:sz w:val="22"/>
          <w:szCs w:val="22"/>
          <w:lang w:val="x-none" w:eastAsia="x-none"/>
        </w:rPr>
        <w:t xml:space="preserve">შეტანილმა ცვლილებებმა შინამეურნეობების სოციალურ-ეკონომიკური მდგომარეობის გაუმჯობესებას შეუწყო ხელი. ერთ-ერთი ყველაზე ქმედითი ცვლილება იყო </w:t>
      </w:r>
      <w:r w:rsidRPr="00822F71">
        <w:rPr>
          <w:rFonts w:ascii="Sylfaen" w:hAnsi="Sylfaen" w:cs="Sylfaen"/>
          <w:sz w:val="22"/>
          <w:szCs w:val="22"/>
          <w:lang w:val="ka-GE" w:eastAsia="x-none"/>
        </w:rPr>
        <w:t xml:space="preserve">სწორედ </w:t>
      </w:r>
      <w:r w:rsidRPr="00822F71">
        <w:rPr>
          <w:rFonts w:ascii="Sylfaen" w:hAnsi="Sylfaen" w:cs="Sylfaen"/>
          <w:sz w:val="22"/>
          <w:szCs w:val="22"/>
          <w:lang w:val="x-none" w:eastAsia="x-none"/>
        </w:rPr>
        <w:t>ხანდაზმულთა პენსიების ზრდა 80 ლარიდან (2011 წ.) 150 ლარამდე (2013 წ.).</w:t>
      </w:r>
      <w:r w:rsidRPr="00822F71">
        <w:rPr>
          <w:rFonts w:ascii="Sylfaen" w:hAnsi="Sylfaen" w:cs="Sylfaen"/>
          <w:sz w:val="22"/>
          <w:szCs w:val="22"/>
          <w:lang w:val="ka-GE" w:eastAsia="x-none"/>
        </w:rPr>
        <w:t xml:space="preserve"> უნდა აღინიშნოს, რომ პენსიების ოდენობების ზრდა განხორციელდეა ეტაპობრივად და 2016 წლიდან  შეადგინა 180 ლარი.  </w:t>
      </w:r>
      <w:r w:rsidRPr="00822F71">
        <w:rPr>
          <w:rFonts w:ascii="Sylfaen" w:hAnsi="Sylfaen" w:cs="Sylfaen"/>
          <w:sz w:val="22"/>
          <w:szCs w:val="22"/>
          <w:lang w:val="x-none" w:eastAsia="x-none"/>
        </w:rPr>
        <w:t xml:space="preserve"> </w:t>
      </w:r>
      <w:r w:rsidRPr="00822F71">
        <w:rPr>
          <w:rFonts w:ascii="Sylfaen" w:hAnsi="Sylfaen" w:cs="Sylfaen"/>
          <w:sz w:val="22"/>
          <w:szCs w:val="22"/>
          <w:lang w:val="ka-GE" w:eastAsia="x-none"/>
        </w:rPr>
        <w:t xml:space="preserve"> ამასთან, </w:t>
      </w:r>
      <w:r w:rsidRPr="00822F71">
        <w:rPr>
          <w:rFonts w:ascii="Sylfaen" w:hAnsi="Sylfaen"/>
          <w:sz w:val="22"/>
          <w:szCs w:val="22"/>
          <w:lang w:val="ka-GE"/>
        </w:rPr>
        <w:t>„მაღალმთიანი რეგიონების განვითარების შესახებ“ საქართველოს კანონიდან გამომდინარე, 2016 წლიდან შეღავათები გავრცელდა მაღალმთიან დასახლებებში. კერძოდ, მაღალმთიან დასახლებებში მცხოვრებმა პენსიონერებმა და სოციალური პაკეტის მიმღებმა პირებმა მიიღეს პენსიის/სოციალური პაკეტის 20%-იანი დანამატი.</w:t>
      </w:r>
    </w:p>
    <w:p w14:paraId="53764157" w14:textId="77777777" w:rsidR="007525C8" w:rsidRPr="00FF609A" w:rsidRDefault="007525C8" w:rsidP="007525C8">
      <w:pPr>
        <w:spacing w:line="276" w:lineRule="auto"/>
        <w:jc w:val="both"/>
        <w:rPr>
          <w:rFonts w:ascii="Sylfaen" w:hAnsi="Sylfaen" w:cs="Sylfaen"/>
          <w:color w:val="221E1F"/>
          <w:sz w:val="22"/>
          <w:szCs w:val="22"/>
          <w:lang w:val="ka-GE"/>
        </w:rPr>
      </w:pPr>
      <w:r w:rsidRPr="00FF609A">
        <w:rPr>
          <w:rFonts w:ascii="Sylfaen" w:hAnsi="Sylfaen" w:cs="Sylfaen"/>
          <w:color w:val="221E1F"/>
          <w:sz w:val="22"/>
          <w:szCs w:val="22"/>
          <w:lang w:val="ka-GE"/>
        </w:rPr>
        <w:tab/>
      </w:r>
    </w:p>
    <w:p w14:paraId="7AB57A26" w14:textId="77777777" w:rsidR="007525C8" w:rsidRPr="00FF609A" w:rsidRDefault="007525C8" w:rsidP="004D6427">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ცუდი ჯანმრთელობა და სიღარიბე მიზეზ-შედეგობრივადაა ერთმანეთთან დაკავშირებული. ცუდი ჯანმრთელობა და ჯანმრთელობაზე გაღებული ხარჯები მნიშვნელოვან ტვირთად აწვება ღარიბ მოსახლეობას და გარდამავალი სიღარიბისკენ უბიძგებს “შეძლებულთა” მნიშვნელოვან რაოდენობას.</w:t>
      </w:r>
    </w:p>
    <w:p w14:paraId="0E1DD1B8" w14:textId="15CA82EA" w:rsidR="007525C8" w:rsidRPr="00FF609A" w:rsidRDefault="007525C8" w:rsidP="00FC2CD0">
      <w:pPr>
        <w:autoSpaceDE w:val="0"/>
        <w:autoSpaceDN w:val="0"/>
        <w:adjustRightInd w:val="0"/>
        <w:rPr>
          <w:rFonts w:ascii="Sylfaen" w:hAnsi="Sylfaen"/>
          <w:noProof/>
          <w:sz w:val="22"/>
          <w:szCs w:val="22"/>
          <w:lang w:val="ka-GE"/>
        </w:rPr>
      </w:pPr>
    </w:p>
    <w:p w14:paraId="5D95D524" w14:textId="74540144" w:rsidR="007525C8" w:rsidRDefault="007525C8" w:rsidP="004D6427">
      <w:pPr>
        <w:spacing w:line="276" w:lineRule="auto"/>
        <w:jc w:val="both"/>
        <w:rPr>
          <w:rFonts w:ascii="Sylfaen" w:hAnsi="Sylfaen" w:cs="Sylfaen"/>
          <w:color w:val="221E1F"/>
          <w:sz w:val="22"/>
          <w:szCs w:val="22"/>
          <w:lang w:val="ka-GE"/>
        </w:rPr>
      </w:pPr>
      <w:r w:rsidRPr="00FF609A">
        <w:rPr>
          <w:rFonts w:ascii="Sylfaen" w:hAnsi="Sylfaen" w:cs="Sylfaen"/>
          <w:color w:val="221E1F"/>
          <w:sz w:val="22"/>
          <w:szCs w:val="22"/>
          <w:lang w:val="ka-GE"/>
        </w:rPr>
        <w:t>სიღარიბის ზღვარს ქვემოთ მყოფი მოსახლეობისათვის სამედიცინო მომსახურებებაზე ხელმისაწვდომობის გაზრდის მიზნით 2006 წლიდან დაიწყო „სიღარიბის ზღვარს მიღმა მყოფი ოჯახების სამედიცინო დახმარების პროგრამა“. პროგრამის მოსარგებლეები იყვნენ ის პირები, რომელთა ოჯახებისთვის მინიჭებული სარეიტინგო ქულა არ აღემატებოდა 100 000-ს (ქვეყნის მოსახლეობის 20%). 2007 წლიდან პროგრამის მოსარგებლეთათვის სარეიტინგო ქულა 70000-მდე შემცირდა. 2008 წლიდან „სამედიცინო დახმარების პროგრამა“ ჩანაცვლებულ იქნა „სიღარიბის ზღვარს ქვემოთ მყოფი მოსახლეობის სამედიცინო დაზღვევის პროგრამით“. 2014 წლის იანვარში აღნიშნული კონტინგენტი სრულად იქნა ინტეგრირებული საყოველთაო ჯანდაცვის პროგრამაში, რომელიც ამოქმედდა 2013 წელს და საფუძველი ჩაუყარა ქვეყანაში სერვისების ხელმისაწვდომობაზე უნივერსალურ მოცვას.</w:t>
      </w:r>
      <w:r w:rsidR="004D6427" w:rsidRPr="00FF609A">
        <w:rPr>
          <w:rFonts w:ascii="Sylfaen" w:hAnsi="Sylfaen" w:cs="Sylfaen"/>
          <w:color w:val="221E1F"/>
          <w:sz w:val="22"/>
          <w:szCs w:val="22"/>
          <w:lang w:val="ka-GE"/>
        </w:rPr>
        <w:t xml:space="preserve"> </w:t>
      </w:r>
    </w:p>
    <w:p w14:paraId="07A58566" w14:textId="77777777" w:rsidR="009974E7" w:rsidRDefault="009974E7" w:rsidP="004D6427">
      <w:pPr>
        <w:spacing w:line="276" w:lineRule="auto"/>
        <w:jc w:val="both"/>
        <w:rPr>
          <w:rFonts w:ascii="Sylfaen" w:hAnsi="Sylfaen" w:cs="Sylfaen"/>
          <w:color w:val="221E1F"/>
          <w:sz w:val="22"/>
          <w:szCs w:val="22"/>
          <w:lang w:val="ka-GE"/>
        </w:rPr>
      </w:pPr>
    </w:p>
    <w:p w14:paraId="73FB3BFF" w14:textId="078B0491" w:rsidR="009974E7" w:rsidRDefault="009974E7" w:rsidP="004D6427">
      <w:pPr>
        <w:spacing w:line="276" w:lineRule="auto"/>
        <w:jc w:val="both"/>
        <w:rPr>
          <w:rFonts w:ascii="Sylfaen" w:hAnsi="Sylfaen" w:cs="Sylfaen"/>
          <w:sz w:val="22"/>
          <w:lang w:val="ka-GE" w:eastAsia="x-none"/>
        </w:rPr>
      </w:pPr>
      <w:r>
        <w:rPr>
          <w:rFonts w:ascii="Sylfaen" w:hAnsi="Sylfaen" w:cs="Sylfaen"/>
          <w:sz w:val="22"/>
          <w:lang w:val="ka-GE" w:eastAsia="x-none"/>
        </w:rPr>
        <w:t>2</w:t>
      </w:r>
      <w:r w:rsidRPr="009A51B9">
        <w:rPr>
          <w:rFonts w:ascii="Sylfaen" w:hAnsi="Sylfaen" w:cs="Sylfaen"/>
          <w:sz w:val="22"/>
          <w:lang w:val="ka-GE" w:eastAsia="x-none"/>
        </w:rPr>
        <w:t>017 წლის მოსახლეობის კეთილდღეობის კვლევის</w:t>
      </w:r>
      <w:r>
        <w:rPr>
          <w:rFonts w:ascii="Sylfaen" w:hAnsi="Sylfaen" w:cs="Sylfaen"/>
          <w:sz w:val="22"/>
          <w:lang w:val="ka-GE" w:eastAsia="x-none"/>
        </w:rPr>
        <w:t xml:space="preserve"> შედეგებით, 2015 წელთან შედარებით, განახევრდა იმ შინამეურნეობათა ხვედრითი წილი, ვისაც ფინანსური ბარიერები ჰქონდა სამედიცინო სერვისების მიღების კუთხით.</w:t>
      </w:r>
    </w:p>
    <w:p w14:paraId="0FDF3A44" w14:textId="77777777" w:rsidR="009974E7" w:rsidRDefault="009974E7" w:rsidP="004D6427">
      <w:pPr>
        <w:spacing w:line="276" w:lineRule="auto"/>
        <w:jc w:val="both"/>
        <w:rPr>
          <w:rFonts w:ascii="Sylfaen" w:hAnsi="Sylfaen" w:cs="Sylfaen"/>
          <w:sz w:val="22"/>
          <w:lang w:val="ka-GE" w:eastAsia="x-none"/>
        </w:rPr>
      </w:pPr>
    </w:p>
    <w:p w14:paraId="60BE6645" w14:textId="5404C7A5" w:rsidR="009974E7" w:rsidRPr="00B31F5F" w:rsidRDefault="00B31F5F" w:rsidP="009974E7">
      <w:pPr>
        <w:spacing w:line="276" w:lineRule="auto"/>
        <w:jc w:val="both"/>
        <w:rPr>
          <w:rFonts w:ascii="Sylfaen" w:hAnsi="Sylfaen" w:cs="Sylfaen"/>
          <w:b/>
          <w:sz w:val="22"/>
          <w:lang w:val="ru-RU" w:eastAsia="x-none"/>
        </w:rPr>
      </w:pPr>
      <w:r w:rsidRPr="00B31F5F">
        <w:rPr>
          <w:rFonts w:ascii="Sylfaen" w:hAnsi="Sylfaen" w:cs="Sylfaen"/>
          <w:b/>
          <w:sz w:val="22"/>
          <w:lang w:val="ka-GE" w:eastAsia="x-none"/>
        </w:rPr>
        <w:lastRenderedPageBreak/>
        <w:t>ცხრილი 3.23</w:t>
      </w:r>
      <w:r w:rsidR="009974E7" w:rsidRPr="00B31F5F">
        <w:rPr>
          <w:rFonts w:ascii="Sylfaen" w:hAnsi="Sylfaen" w:cs="Sylfaen"/>
          <w:b/>
          <w:sz w:val="22"/>
          <w:lang w:val="ka-GE" w:eastAsia="x-none"/>
        </w:rPr>
        <w:t xml:space="preserve"> შინამეურნეობათა % ვისაც ფინანსური ბარიერები ჰქონია ჯანდაცვის სერვისებთან დაკავშირებით</w:t>
      </w:r>
    </w:p>
    <w:tbl>
      <w:tblPr>
        <w:tblW w:w="8280" w:type="dxa"/>
        <w:tblCellMar>
          <w:left w:w="0" w:type="dxa"/>
          <w:right w:w="0" w:type="dxa"/>
        </w:tblCellMar>
        <w:tblLook w:val="0600" w:firstRow="0" w:lastRow="0" w:firstColumn="0" w:lastColumn="0" w:noHBand="1" w:noVBand="1"/>
      </w:tblPr>
      <w:tblGrid>
        <w:gridCol w:w="2100"/>
        <w:gridCol w:w="1240"/>
        <w:gridCol w:w="1140"/>
        <w:gridCol w:w="1140"/>
        <w:gridCol w:w="1400"/>
        <w:gridCol w:w="1260"/>
      </w:tblGrid>
      <w:tr w:rsidR="009974E7" w:rsidRPr="009974E7" w14:paraId="75D1D2CA" w14:textId="77777777" w:rsidTr="009974E7">
        <w:trPr>
          <w:trHeight w:val="310"/>
        </w:trPr>
        <w:tc>
          <w:tcPr>
            <w:tcW w:w="2100"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vAlign w:val="center"/>
            <w:hideMark/>
          </w:tcPr>
          <w:p w14:paraId="663D5393" w14:textId="77777777" w:rsidR="009974E7" w:rsidRPr="009974E7" w:rsidRDefault="009974E7" w:rsidP="009974E7">
            <w:pPr>
              <w:spacing w:line="310" w:lineRule="atLeast"/>
              <w:textAlignment w:val="center"/>
              <w:rPr>
                <w:rFonts w:ascii="Arial" w:hAnsi="Arial" w:cs="Arial"/>
                <w:sz w:val="36"/>
                <w:szCs w:val="36"/>
              </w:rPr>
            </w:pPr>
            <w:r w:rsidRPr="009974E7">
              <w:rPr>
                <w:rFonts w:ascii="Trebuchet MS" w:hAnsi="Trebuchet MS" w:cs="Arial"/>
                <w:color w:val="000000" w:themeColor="dark1"/>
                <w:kern w:val="24"/>
                <w:sz w:val="22"/>
                <w:szCs w:val="22"/>
              </w:rPr>
              <w:t> </w:t>
            </w:r>
          </w:p>
        </w:tc>
        <w:tc>
          <w:tcPr>
            <w:tcW w:w="1240"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vAlign w:val="center"/>
            <w:hideMark/>
          </w:tcPr>
          <w:p w14:paraId="59BC0997" w14:textId="77777777" w:rsidR="009974E7" w:rsidRPr="009974E7" w:rsidRDefault="009974E7" w:rsidP="009974E7">
            <w:pPr>
              <w:spacing w:line="310" w:lineRule="atLeast"/>
              <w:jc w:val="center"/>
              <w:textAlignment w:val="center"/>
              <w:rPr>
                <w:rFonts w:ascii="Arial" w:hAnsi="Arial" w:cs="Arial"/>
                <w:sz w:val="36"/>
                <w:szCs w:val="36"/>
              </w:rPr>
            </w:pPr>
            <w:r w:rsidRPr="009974E7">
              <w:rPr>
                <w:rFonts w:ascii="Trebuchet MS" w:hAnsi="Trebuchet MS" w:cs="Arial"/>
                <w:color w:val="000000" w:themeColor="dark1"/>
                <w:kern w:val="24"/>
                <w:sz w:val="22"/>
                <w:szCs w:val="22"/>
              </w:rPr>
              <w:t>2009</w:t>
            </w:r>
          </w:p>
        </w:tc>
        <w:tc>
          <w:tcPr>
            <w:tcW w:w="1140"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vAlign w:val="center"/>
            <w:hideMark/>
          </w:tcPr>
          <w:p w14:paraId="1DC8C1DF" w14:textId="77777777" w:rsidR="009974E7" w:rsidRPr="009974E7" w:rsidRDefault="009974E7" w:rsidP="009974E7">
            <w:pPr>
              <w:spacing w:line="310" w:lineRule="atLeast"/>
              <w:jc w:val="center"/>
              <w:textAlignment w:val="center"/>
              <w:rPr>
                <w:rFonts w:ascii="Arial" w:hAnsi="Arial" w:cs="Arial"/>
                <w:sz w:val="36"/>
                <w:szCs w:val="36"/>
              </w:rPr>
            </w:pPr>
            <w:r w:rsidRPr="009974E7">
              <w:rPr>
                <w:rFonts w:ascii="Trebuchet MS" w:hAnsi="Trebuchet MS" w:cs="Arial"/>
                <w:color w:val="000000" w:themeColor="dark1"/>
                <w:kern w:val="24"/>
                <w:sz w:val="22"/>
                <w:szCs w:val="22"/>
              </w:rPr>
              <w:t>2011</w:t>
            </w:r>
          </w:p>
        </w:tc>
        <w:tc>
          <w:tcPr>
            <w:tcW w:w="1140"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vAlign w:val="center"/>
            <w:hideMark/>
          </w:tcPr>
          <w:p w14:paraId="39C23D96" w14:textId="77777777" w:rsidR="009974E7" w:rsidRPr="009974E7" w:rsidRDefault="009974E7" w:rsidP="009974E7">
            <w:pPr>
              <w:spacing w:line="310" w:lineRule="atLeast"/>
              <w:jc w:val="center"/>
              <w:textAlignment w:val="center"/>
              <w:rPr>
                <w:rFonts w:ascii="Arial" w:hAnsi="Arial" w:cs="Arial"/>
                <w:sz w:val="36"/>
                <w:szCs w:val="36"/>
              </w:rPr>
            </w:pPr>
            <w:r w:rsidRPr="009974E7">
              <w:rPr>
                <w:rFonts w:ascii="Trebuchet MS" w:hAnsi="Trebuchet MS" w:cs="Arial"/>
                <w:color w:val="000000" w:themeColor="dark1"/>
                <w:kern w:val="24"/>
                <w:sz w:val="22"/>
                <w:szCs w:val="22"/>
              </w:rPr>
              <w:t>2013</w:t>
            </w:r>
          </w:p>
        </w:tc>
        <w:tc>
          <w:tcPr>
            <w:tcW w:w="1400"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vAlign w:val="center"/>
            <w:hideMark/>
          </w:tcPr>
          <w:p w14:paraId="6BC17875" w14:textId="77777777" w:rsidR="009974E7" w:rsidRPr="009974E7" w:rsidRDefault="009974E7" w:rsidP="009974E7">
            <w:pPr>
              <w:spacing w:line="310" w:lineRule="atLeast"/>
              <w:jc w:val="center"/>
              <w:textAlignment w:val="center"/>
              <w:rPr>
                <w:rFonts w:ascii="Arial" w:hAnsi="Arial" w:cs="Arial"/>
                <w:sz w:val="36"/>
                <w:szCs w:val="36"/>
              </w:rPr>
            </w:pPr>
            <w:r w:rsidRPr="009974E7">
              <w:rPr>
                <w:rFonts w:ascii="Trebuchet MS" w:hAnsi="Trebuchet MS" w:cs="Arial"/>
                <w:color w:val="000000" w:themeColor="dark1"/>
                <w:kern w:val="24"/>
                <w:sz w:val="22"/>
                <w:szCs w:val="22"/>
              </w:rPr>
              <w:t>2015</w:t>
            </w:r>
          </w:p>
        </w:tc>
        <w:tc>
          <w:tcPr>
            <w:tcW w:w="1260"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vAlign w:val="center"/>
            <w:hideMark/>
          </w:tcPr>
          <w:p w14:paraId="78371FF4" w14:textId="77777777" w:rsidR="009974E7" w:rsidRPr="009974E7" w:rsidRDefault="009974E7" w:rsidP="009974E7">
            <w:pPr>
              <w:spacing w:line="310" w:lineRule="atLeast"/>
              <w:jc w:val="center"/>
              <w:textAlignment w:val="center"/>
              <w:rPr>
                <w:rFonts w:ascii="Arial" w:hAnsi="Arial" w:cs="Arial"/>
                <w:sz w:val="36"/>
                <w:szCs w:val="36"/>
              </w:rPr>
            </w:pPr>
            <w:r w:rsidRPr="009974E7">
              <w:rPr>
                <w:rFonts w:ascii="Trebuchet MS" w:hAnsi="Trebuchet MS" w:cs="Arial"/>
                <w:color w:val="FF0000"/>
                <w:kern w:val="24"/>
                <w:sz w:val="22"/>
                <w:szCs w:val="22"/>
              </w:rPr>
              <w:t>2017</w:t>
            </w:r>
          </w:p>
        </w:tc>
      </w:tr>
      <w:tr w:rsidR="009974E7" w:rsidRPr="009974E7" w14:paraId="7125C456" w14:textId="77777777" w:rsidTr="009974E7">
        <w:trPr>
          <w:trHeight w:val="310"/>
        </w:trPr>
        <w:tc>
          <w:tcPr>
            <w:tcW w:w="2100"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vAlign w:val="center"/>
            <w:hideMark/>
          </w:tcPr>
          <w:p w14:paraId="0D909908" w14:textId="254D3520" w:rsidR="009974E7" w:rsidRPr="009974E7" w:rsidRDefault="009974E7" w:rsidP="009974E7">
            <w:pPr>
              <w:spacing w:line="310" w:lineRule="atLeast"/>
              <w:textAlignment w:val="center"/>
              <w:rPr>
                <w:rFonts w:ascii="Arial" w:hAnsi="Arial" w:cs="Arial"/>
                <w:sz w:val="36"/>
                <w:szCs w:val="36"/>
              </w:rPr>
            </w:pPr>
            <w:r>
              <w:rPr>
                <w:rFonts w:ascii="Sylfaen" w:hAnsi="Sylfaen" w:cs="Arial"/>
                <w:color w:val="000000" w:themeColor="dark1"/>
                <w:kern w:val="24"/>
                <w:sz w:val="22"/>
                <w:szCs w:val="22"/>
                <w:lang w:val="ka-GE"/>
              </w:rPr>
              <w:t>უღარიბესი კვინტილი</w:t>
            </w:r>
            <w:r w:rsidRPr="009974E7">
              <w:rPr>
                <w:rFonts w:ascii="Trebuchet MS" w:hAnsi="Trebuchet MS" w:cs="Arial"/>
                <w:color w:val="000000" w:themeColor="dark1"/>
                <w:kern w:val="24"/>
                <w:sz w:val="22"/>
                <w:szCs w:val="22"/>
              </w:rPr>
              <w:t xml:space="preserve"> </w:t>
            </w:r>
          </w:p>
        </w:tc>
        <w:tc>
          <w:tcPr>
            <w:tcW w:w="1240"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vAlign w:val="center"/>
            <w:hideMark/>
          </w:tcPr>
          <w:p w14:paraId="7F4B6EF1" w14:textId="77777777" w:rsidR="009974E7" w:rsidRPr="009974E7" w:rsidRDefault="009974E7" w:rsidP="009974E7">
            <w:pPr>
              <w:spacing w:line="310" w:lineRule="atLeast"/>
              <w:jc w:val="center"/>
              <w:textAlignment w:val="center"/>
              <w:rPr>
                <w:rFonts w:ascii="Arial" w:hAnsi="Arial" w:cs="Arial"/>
                <w:sz w:val="36"/>
                <w:szCs w:val="36"/>
              </w:rPr>
            </w:pPr>
            <w:r w:rsidRPr="009974E7">
              <w:rPr>
                <w:rFonts w:ascii="Trebuchet MS" w:hAnsi="Trebuchet MS" w:cs="Arial"/>
                <w:color w:val="000000" w:themeColor="dark1"/>
                <w:kern w:val="24"/>
                <w:sz w:val="22"/>
                <w:szCs w:val="22"/>
              </w:rPr>
              <w:t>64.1</w:t>
            </w:r>
          </w:p>
        </w:tc>
        <w:tc>
          <w:tcPr>
            <w:tcW w:w="1140"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vAlign w:val="center"/>
            <w:hideMark/>
          </w:tcPr>
          <w:p w14:paraId="0BEC05BF" w14:textId="77777777" w:rsidR="009974E7" w:rsidRPr="009974E7" w:rsidRDefault="009974E7" w:rsidP="009974E7">
            <w:pPr>
              <w:spacing w:line="310" w:lineRule="atLeast"/>
              <w:jc w:val="center"/>
              <w:textAlignment w:val="center"/>
              <w:rPr>
                <w:rFonts w:ascii="Arial" w:hAnsi="Arial" w:cs="Arial"/>
                <w:sz w:val="36"/>
                <w:szCs w:val="36"/>
              </w:rPr>
            </w:pPr>
            <w:r w:rsidRPr="009974E7">
              <w:rPr>
                <w:rFonts w:ascii="Trebuchet MS" w:hAnsi="Trebuchet MS" w:cs="Arial"/>
                <w:color w:val="000000" w:themeColor="dark1"/>
                <w:kern w:val="24"/>
                <w:sz w:val="22"/>
                <w:szCs w:val="22"/>
              </w:rPr>
              <w:t>56.5</w:t>
            </w:r>
          </w:p>
        </w:tc>
        <w:tc>
          <w:tcPr>
            <w:tcW w:w="1140"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vAlign w:val="center"/>
            <w:hideMark/>
          </w:tcPr>
          <w:p w14:paraId="78A51CF7" w14:textId="77777777" w:rsidR="009974E7" w:rsidRPr="009974E7" w:rsidRDefault="009974E7" w:rsidP="009974E7">
            <w:pPr>
              <w:spacing w:line="310" w:lineRule="atLeast"/>
              <w:jc w:val="center"/>
              <w:textAlignment w:val="center"/>
              <w:rPr>
                <w:rFonts w:ascii="Arial" w:hAnsi="Arial" w:cs="Arial"/>
                <w:sz w:val="36"/>
                <w:szCs w:val="36"/>
              </w:rPr>
            </w:pPr>
            <w:r w:rsidRPr="009974E7">
              <w:rPr>
                <w:rFonts w:ascii="Trebuchet MS" w:hAnsi="Trebuchet MS" w:cs="Arial"/>
                <w:color w:val="000000" w:themeColor="dark1"/>
                <w:kern w:val="24"/>
                <w:sz w:val="22"/>
                <w:szCs w:val="22"/>
              </w:rPr>
              <w:t>44.5</w:t>
            </w:r>
          </w:p>
        </w:tc>
        <w:tc>
          <w:tcPr>
            <w:tcW w:w="1400"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vAlign w:val="center"/>
            <w:hideMark/>
          </w:tcPr>
          <w:p w14:paraId="715532DA" w14:textId="77777777" w:rsidR="009974E7" w:rsidRPr="009974E7" w:rsidRDefault="009974E7" w:rsidP="009974E7">
            <w:pPr>
              <w:spacing w:line="310" w:lineRule="atLeast"/>
              <w:jc w:val="center"/>
              <w:textAlignment w:val="center"/>
              <w:rPr>
                <w:rFonts w:ascii="Arial" w:hAnsi="Arial" w:cs="Arial"/>
                <w:sz w:val="36"/>
                <w:szCs w:val="36"/>
              </w:rPr>
            </w:pPr>
            <w:r w:rsidRPr="009974E7">
              <w:rPr>
                <w:rFonts w:ascii="Trebuchet MS" w:hAnsi="Trebuchet MS" w:cs="Arial"/>
                <w:color w:val="000000" w:themeColor="dark1"/>
                <w:kern w:val="24"/>
                <w:sz w:val="22"/>
                <w:szCs w:val="22"/>
              </w:rPr>
              <w:t>56.5</w:t>
            </w:r>
          </w:p>
        </w:tc>
        <w:tc>
          <w:tcPr>
            <w:tcW w:w="1260"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vAlign w:val="bottom"/>
            <w:hideMark/>
          </w:tcPr>
          <w:p w14:paraId="6C8CD073" w14:textId="77777777" w:rsidR="009974E7" w:rsidRPr="009974E7" w:rsidRDefault="009974E7" w:rsidP="009974E7">
            <w:pPr>
              <w:spacing w:line="310" w:lineRule="atLeast"/>
              <w:jc w:val="center"/>
              <w:textAlignment w:val="bottom"/>
              <w:rPr>
                <w:rFonts w:ascii="Arial" w:hAnsi="Arial" w:cs="Arial"/>
                <w:sz w:val="36"/>
                <w:szCs w:val="36"/>
              </w:rPr>
            </w:pPr>
            <w:r w:rsidRPr="009974E7">
              <w:rPr>
                <w:rFonts w:ascii="Trebuchet MS" w:hAnsi="Trebuchet MS" w:cs="Arial"/>
                <w:color w:val="FF0000"/>
                <w:kern w:val="24"/>
                <w:sz w:val="22"/>
                <w:szCs w:val="22"/>
              </w:rPr>
              <w:t>34.3</w:t>
            </w:r>
          </w:p>
        </w:tc>
      </w:tr>
      <w:tr w:rsidR="009974E7" w:rsidRPr="009974E7" w14:paraId="57B87AF9" w14:textId="77777777" w:rsidTr="009974E7">
        <w:trPr>
          <w:trHeight w:val="310"/>
        </w:trPr>
        <w:tc>
          <w:tcPr>
            <w:tcW w:w="2100"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vAlign w:val="center"/>
            <w:hideMark/>
          </w:tcPr>
          <w:p w14:paraId="50E9FB1F" w14:textId="77777777" w:rsidR="009974E7" w:rsidRPr="009974E7" w:rsidRDefault="009974E7" w:rsidP="009974E7">
            <w:pPr>
              <w:spacing w:line="310" w:lineRule="atLeast"/>
              <w:textAlignment w:val="center"/>
              <w:rPr>
                <w:rFonts w:ascii="Arial" w:hAnsi="Arial" w:cs="Arial"/>
                <w:sz w:val="36"/>
                <w:szCs w:val="36"/>
              </w:rPr>
            </w:pPr>
            <w:r w:rsidRPr="009974E7">
              <w:rPr>
                <w:rFonts w:ascii="Trebuchet MS" w:hAnsi="Trebuchet MS" w:cs="Arial"/>
                <w:color w:val="000000" w:themeColor="dark1"/>
                <w:kern w:val="24"/>
                <w:sz w:val="22"/>
                <w:szCs w:val="22"/>
              </w:rPr>
              <w:t>2</w:t>
            </w:r>
          </w:p>
        </w:tc>
        <w:tc>
          <w:tcPr>
            <w:tcW w:w="1240"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vAlign w:val="center"/>
            <w:hideMark/>
          </w:tcPr>
          <w:p w14:paraId="3B53B30C" w14:textId="77777777" w:rsidR="009974E7" w:rsidRPr="009974E7" w:rsidRDefault="009974E7" w:rsidP="009974E7">
            <w:pPr>
              <w:spacing w:line="310" w:lineRule="atLeast"/>
              <w:jc w:val="center"/>
              <w:textAlignment w:val="center"/>
              <w:rPr>
                <w:rFonts w:ascii="Arial" w:hAnsi="Arial" w:cs="Arial"/>
                <w:sz w:val="36"/>
                <w:szCs w:val="36"/>
              </w:rPr>
            </w:pPr>
            <w:r w:rsidRPr="009974E7">
              <w:rPr>
                <w:rFonts w:ascii="Trebuchet MS" w:hAnsi="Trebuchet MS" w:cs="Arial"/>
                <w:color w:val="000000" w:themeColor="dark1"/>
                <w:kern w:val="24"/>
                <w:sz w:val="22"/>
                <w:szCs w:val="22"/>
              </w:rPr>
              <w:t>57.7</w:t>
            </w:r>
          </w:p>
        </w:tc>
        <w:tc>
          <w:tcPr>
            <w:tcW w:w="1140"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vAlign w:val="center"/>
            <w:hideMark/>
          </w:tcPr>
          <w:p w14:paraId="1508A496" w14:textId="77777777" w:rsidR="009974E7" w:rsidRPr="009974E7" w:rsidRDefault="009974E7" w:rsidP="009974E7">
            <w:pPr>
              <w:spacing w:line="310" w:lineRule="atLeast"/>
              <w:jc w:val="center"/>
              <w:textAlignment w:val="center"/>
              <w:rPr>
                <w:rFonts w:ascii="Arial" w:hAnsi="Arial" w:cs="Arial"/>
                <w:sz w:val="36"/>
                <w:szCs w:val="36"/>
              </w:rPr>
            </w:pPr>
            <w:r w:rsidRPr="009974E7">
              <w:rPr>
                <w:rFonts w:ascii="Trebuchet MS" w:hAnsi="Trebuchet MS" w:cs="Arial"/>
                <w:color w:val="000000" w:themeColor="dark1"/>
                <w:kern w:val="24"/>
                <w:sz w:val="22"/>
                <w:szCs w:val="22"/>
              </w:rPr>
              <w:t>55.5</w:t>
            </w:r>
          </w:p>
        </w:tc>
        <w:tc>
          <w:tcPr>
            <w:tcW w:w="1140"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vAlign w:val="center"/>
            <w:hideMark/>
          </w:tcPr>
          <w:p w14:paraId="079EBE13" w14:textId="77777777" w:rsidR="009974E7" w:rsidRPr="009974E7" w:rsidRDefault="009974E7" w:rsidP="009974E7">
            <w:pPr>
              <w:spacing w:line="310" w:lineRule="atLeast"/>
              <w:jc w:val="center"/>
              <w:textAlignment w:val="center"/>
              <w:rPr>
                <w:rFonts w:ascii="Arial" w:hAnsi="Arial" w:cs="Arial"/>
                <w:sz w:val="36"/>
                <w:szCs w:val="36"/>
              </w:rPr>
            </w:pPr>
            <w:r w:rsidRPr="009974E7">
              <w:rPr>
                <w:rFonts w:ascii="Trebuchet MS" w:hAnsi="Trebuchet MS" w:cs="Arial"/>
                <w:color w:val="000000" w:themeColor="dark1"/>
                <w:kern w:val="24"/>
                <w:sz w:val="22"/>
                <w:szCs w:val="22"/>
              </w:rPr>
              <w:t>43.8</w:t>
            </w:r>
          </w:p>
        </w:tc>
        <w:tc>
          <w:tcPr>
            <w:tcW w:w="1400"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vAlign w:val="center"/>
            <w:hideMark/>
          </w:tcPr>
          <w:p w14:paraId="6FEE9F7D" w14:textId="77777777" w:rsidR="009974E7" w:rsidRPr="009974E7" w:rsidRDefault="009974E7" w:rsidP="009974E7">
            <w:pPr>
              <w:spacing w:line="310" w:lineRule="atLeast"/>
              <w:jc w:val="center"/>
              <w:textAlignment w:val="center"/>
              <w:rPr>
                <w:rFonts w:ascii="Arial" w:hAnsi="Arial" w:cs="Arial"/>
                <w:sz w:val="36"/>
                <w:szCs w:val="36"/>
              </w:rPr>
            </w:pPr>
            <w:r w:rsidRPr="009974E7">
              <w:rPr>
                <w:rFonts w:ascii="Trebuchet MS" w:hAnsi="Trebuchet MS" w:cs="Arial"/>
                <w:color w:val="000000" w:themeColor="dark1"/>
                <w:kern w:val="24"/>
                <w:sz w:val="22"/>
                <w:szCs w:val="22"/>
              </w:rPr>
              <w:t>49.4</w:t>
            </w:r>
          </w:p>
        </w:tc>
        <w:tc>
          <w:tcPr>
            <w:tcW w:w="1260"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vAlign w:val="bottom"/>
            <w:hideMark/>
          </w:tcPr>
          <w:p w14:paraId="30696E48" w14:textId="77777777" w:rsidR="009974E7" w:rsidRPr="009974E7" w:rsidRDefault="009974E7" w:rsidP="009974E7">
            <w:pPr>
              <w:spacing w:line="310" w:lineRule="atLeast"/>
              <w:jc w:val="center"/>
              <w:textAlignment w:val="bottom"/>
              <w:rPr>
                <w:rFonts w:ascii="Arial" w:hAnsi="Arial" w:cs="Arial"/>
                <w:sz w:val="36"/>
                <w:szCs w:val="36"/>
              </w:rPr>
            </w:pPr>
            <w:r w:rsidRPr="009974E7">
              <w:rPr>
                <w:rFonts w:ascii="Trebuchet MS" w:hAnsi="Trebuchet MS" w:cs="Arial"/>
                <w:color w:val="FF0000"/>
                <w:kern w:val="24"/>
                <w:sz w:val="22"/>
                <w:szCs w:val="22"/>
              </w:rPr>
              <w:t>25.3</w:t>
            </w:r>
          </w:p>
        </w:tc>
      </w:tr>
      <w:tr w:rsidR="009974E7" w:rsidRPr="009974E7" w14:paraId="76C0DA3B" w14:textId="77777777" w:rsidTr="009974E7">
        <w:trPr>
          <w:trHeight w:val="310"/>
        </w:trPr>
        <w:tc>
          <w:tcPr>
            <w:tcW w:w="2100"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vAlign w:val="center"/>
            <w:hideMark/>
          </w:tcPr>
          <w:p w14:paraId="5B5292D9" w14:textId="77777777" w:rsidR="009974E7" w:rsidRPr="009974E7" w:rsidRDefault="009974E7" w:rsidP="009974E7">
            <w:pPr>
              <w:spacing w:line="310" w:lineRule="atLeast"/>
              <w:textAlignment w:val="center"/>
              <w:rPr>
                <w:rFonts w:ascii="Arial" w:hAnsi="Arial" w:cs="Arial"/>
                <w:sz w:val="36"/>
                <w:szCs w:val="36"/>
              </w:rPr>
            </w:pPr>
            <w:r w:rsidRPr="009974E7">
              <w:rPr>
                <w:rFonts w:ascii="Trebuchet MS" w:hAnsi="Trebuchet MS" w:cs="Arial"/>
                <w:color w:val="000000" w:themeColor="dark1"/>
                <w:kern w:val="24"/>
                <w:sz w:val="22"/>
                <w:szCs w:val="22"/>
              </w:rPr>
              <w:t>3</w:t>
            </w:r>
          </w:p>
        </w:tc>
        <w:tc>
          <w:tcPr>
            <w:tcW w:w="1240"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vAlign w:val="center"/>
            <w:hideMark/>
          </w:tcPr>
          <w:p w14:paraId="09D87A5C" w14:textId="77777777" w:rsidR="009974E7" w:rsidRPr="009974E7" w:rsidRDefault="009974E7" w:rsidP="009974E7">
            <w:pPr>
              <w:spacing w:line="310" w:lineRule="atLeast"/>
              <w:jc w:val="center"/>
              <w:textAlignment w:val="center"/>
              <w:rPr>
                <w:rFonts w:ascii="Arial" w:hAnsi="Arial" w:cs="Arial"/>
                <w:sz w:val="36"/>
                <w:szCs w:val="36"/>
              </w:rPr>
            </w:pPr>
            <w:r w:rsidRPr="009974E7">
              <w:rPr>
                <w:rFonts w:ascii="Trebuchet MS" w:hAnsi="Trebuchet MS" w:cs="Arial"/>
                <w:color w:val="000000" w:themeColor="dark1"/>
                <w:kern w:val="24"/>
                <w:sz w:val="22"/>
                <w:szCs w:val="22"/>
              </w:rPr>
              <w:t>50.3</w:t>
            </w:r>
          </w:p>
        </w:tc>
        <w:tc>
          <w:tcPr>
            <w:tcW w:w="1140"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vAlign w:val="center"/>
            <w:hideMark/>
          </w:tcPr>
          <w:p w14:paraId="50DAC1A2" w14:textId="77777777" w:rsidR="009974E7" w:rsidRPr="009974E7" w:rsidRDefault="009974E7" w:rsidP="009974E7">
            <w:pPr>
              <w:spacing w:line="310" w:lineRule="atLeast"/>
              <w:jc w:val="center"/>
              <w:textAlignment w:val="center"/>
              <w:rPr>
                <w:rFonts w:ascii="Arial" w:hAnsi="Arial" w:cs="Arial"/>
                <w:sz w:val="36"/>
                <w:szCs w:val="36"/>
              </w:rPr>
            </w:pPr>
            <w:r w:rsidRPr="009974E7">
              <w:rPr>
                <w:rFonts w:ascii="Trebuchet MS" w:hAnsi="Trebuchet MS" w:cs="Arial"/>
                <w:color w:val="000000" w:themeColor="dark1"/>
                <w:kern w:val="24"/>
                <w:sz w:val="22"/>
                <w:szCs w:val="22"/>
              </w:rPr>
              <w:t>51.7</w:t>
            </w:r>
          </w:p>
        </w:tc>
        <w:tc>
          <w:tcPr>
            <w:tcW w:w="1140"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vAlign w:val="center"/>
            <w:hideMark/>
          </w:tcPr>
          <w:p w14:paraId="7343561D" w14:textId="77777777" w:rsidR="009974E7" w:rsidRPr="009974E7" w:rsidRDefault="009974E7" w:rsidP="009974E7">
            <w:pPr>
              <w:spacing w:line="310" w:lineRule="atLeast"/>
              <w:jc w:val="center"/>
              <w:textAlignment w:val="center"/>
              <w:rPr>
                <w:rFonts w:ascii="Arial" w:hAnsi="Arial" w:cs="Arial"/>
                <w:sz w:val="36"/>
                <w:szCs w:val="36"/>
              </w:rPr>
            </w:pPr>
            <w:r w:rsidRPr="009974E7">
              <w:rPr>
                <w:rFonts w:ascii="Trebuchet MS" w:hAnsi="Trebuchet MS" w:cs="Arial"/>
                <w:color w:val="000000" w:themeColor="dark1"/>
                <w:kern w:val="24"/>
                <w:sz w:val="22"/>
                <w:szCs w:val="22"/>
              </w:rPr>
              <w:t>39.4</w:t>
            </w:r>
          </w:p>
        </w:tc>
        <w:tc>
          <w:tcPr>
            <w:tcW w:w="1400"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vAlign w:val="center"/>
            <w:hideMark/>
          </w:tcPr>
          <w:p w14:paraId="794B96CF" w14:textId="77777777" w:rsidR="009974E7" w:rsidRPr="009974E7" w:rsidRDefault="009974E7" w:rsidP="009974E7">
            <w:pPr>
              <w:spacing w:line="310" w:lineRule="atLeast"/>
              <w:jc w:val="center"/>
              <w:textAlignment w:val="center"/>
              <w:rPr>
                <w:rFonts w:ascii="Arial" w:hAnsi="Arial" w:cs="Arial"/>
                <w:sz w:val="36"/>
                <w:szCs w:val="36"/>
              </w:rPr>
            </w:pPr>
            <w:r w:rsidRPr="009974E7">
              <w:rPr>
                <w:rFonts w:ascii="Trebuchet MS" w:hAnsi="Trebuchet MS" w:cs="Arial"/>
                <w:color w:val="000000" w:themeColor="dark1"/>
                <w:kern w:val="24"/>
                <w:sz w:val="22"/>
                <w:szCs w:val="22"/>
              </w:rPr>
              <w:t>43.9</w:t>
            </w:r>
          </w:p>
        </w:tc>
        <w:tc>
          <w:tcPr>
            <w:tcW w:w="1260"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vAlign w:val="bottom"/>
            <w:hideMark/>
          </w:tcPr>
          <w:p w14:paraId="63E58233" w14:textId="77777777" w:rsidR="009974E7" w:rsidRPr="009974E7" w:rsidRDefault="009974E7" w:rsidP="009974E7">
            <w:pPr>
              <w:spacing w:line="310" w:lineRule="atLeast"/>
              <w:jc w:val="center"/>
              <w:textAlignment w:val="bottom"/>
              <w:rPr>
                <w:rFonts w:ascii="Arial" w:hAnsi="Arial" w:cs="Arial"/>
                <w:sz w:val="36"/>
                <w:szCs w:val="36"/>
              </w:rPr>
            </w:pPr>
            <w:r w:rsidRPr="009974E7">
              <w:rPr>
                <w:rFonts w:ascii="Trebuchet MS" w:hAnsi="Trebuchet MS" w:cs="Arial"/>
                <w:color w:val="FF0000"/>
                <w:kern w:val="24"/>
                <w:sz w:val="22"/>
                <w:szCs w:val="22"/>
              </w:rPr>
              <w:t>23.5</w:t>
            </w:r>
          </w:p>
        </w:tc>
      </w:tr>
      <w:tr w:rsidR="009974E7" w:rsidRPr="009974E7" w14:paraId="5551A05C" w14:textId="77777777" w:rsidTr="009974E7">
        <w:trPr>
          <w:trHeight w:val="310"/>
        </w:trPr>
        <w:tc>
          <w:tcPr>
            <w:tcW w:w="2100"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vAlign w:val="center"/>
            <w:hideMark/>
          </w:tcPr>
          <w:p w14:paraId="5F81055D" w14:textId="77777777" w:rsidR="009974E7" w:rsidRPr="009974E7" w:rsidRDefault="009974E7" w:rsidP="009974E7">
            <w:pPr>
              <w:spacing w:line="310" w:lineRule="atLeast"/>
              <w:textAlignment w:val="center"/>
              <w:rPr>
                <w:rFonts w:ascii="Arial" w:hAnsi="Arial" w:cs="Arial"/>
                <w:sz w:val="36"/>
                <w:szCs w:val="36"/>
              </w:rPr>
            </w:pPr>
            <w:r w:rsidRPr="009974E7">
              <w:rPr>
                <w:rFonts w:ascii="Trebuchet MS" w:hAnsi="Trebuchet MS" w:cs="Arial"/>
                <w:color w:val="000000" w:themeColor="dark1"/>
                <w:kern w:val="24"/>
                <w:sz w:val="22"/>
                <w:szCs w:val="22"/>
              </w:rPr>
              <w:t>4</w:t>
            </w:r>
          </w:p>
        </w:tc>
        <w:tc>
          <w:tcPr>
            <w:tcW w:w="1240"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vAlign w:val="center"/>
            <w:hideMark/>
          </w:tcPr>
          <w:p w14:paraId="73B7AB41" w14:textId="77777777" w:rsidR="009974E7" w:rsidRPr="009974E7" w:rsidRDefault="009974E7" w:rsidP="009974E7">
            <w:pPr>
              <w:spacing w:line="310" w:lineRule="atLeast"/>
              <w:jc w:val="center"/>
              <w:textAlignment w:val="center"/>
              <w:rPr>
                <w:rFonts w:ascii="Arial" w:hAnsi="Arial" w:cs="Arial"/>
                <w:sz w:val="36"/>
                <w:szCs w:val="36"/>
              </w:rPr>
            </w:pPr>
            <w:r w:rsidRPr="009974E7">
              <w:rPr>
                <w:rFonts w:ascii="Trebuchet MS" w:hAnsi="Trebuchet MS" w:cs="Arial"/>
                <w:color w:val="000000" w:themeColor="dark1"/>
                <w:kern w:val="24"/>
                <w:sz w:val="22"/>
                <w:szCs w:val="22"/>
              </w:rPr>
              <w:t>44.1</w:t>
            </w:r>
          </w:p>
        </w:tc>
        <w:tc>
          <w:tcPr>
            <w:tcW w:w="1140"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vAlign w:val="center"/>
            <w:hideMark/>
          </w:tcPr>
          <w:p w14:paraId="6831E116" w14:textId="77777777" w:rsidR="009974E7" w:rsidRPr="009974E7" w:rsidRDefault="009974E7" w:rsidP="009974E7">
            <w:pPr>
              <w:spacing w:line="310" w:lineRule="atLeast"/>
              <w:jc w:val="center"/>
              <w:textAlignment w:val="center"/>
              <w:rPr>
                <w:rFonts w:ascii="Arial" w:hAnsi="Arial" w:cs="Arial"/>
                <w:sz w:val="36"/>
                <w:szCs w:val="36"/>
              </w:rPr>
            </w:pPr>
            <w:r w:rsidRPr="009974E7">
              <w:rPr>
                <w:rFonts w:ascii="Trebuchet MS" w:hAnsi="Trebuchet MS" w:cs="Arial"/>
                <w:color w:val="000000" w:themeColor="dark1"/>
                <w:kern w:val="24"/>
                <w:sz w:val="22"/>
                <w:szCs w:val="22"/>
              </w:rPr>
              <w:t>48.4</w:t>
            </w:r>
          </w:p>
        </w:tc>
        <w:tc>
          <w:tcPr>
            <w:tcW w:w="1140"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vAlign w:val="center"/>
            <w:hideMark/>
          </w:tcPr>
          <w:p w14:paraId="5C94E83A" w14:textId="77777777" w:rsidR="009974E7" w:rsidRPr="009974E7" w:rsidRDefault="009974E7" w:rsidP="009974E7">
            <w:pPr>
              <w:spacing w:line="310" w:lineRule="atLeast"/>
              <w:jc w:val="center"/>
              <w:textAlignment w:val="center"/>
              <w:rPr>
                <w:rFonts w:ascii="Arial" w:hAnsi="Arial" w:cs="Arial"/>
                <w:sz w:val="36"/>
                <w:szCs w:val="36"/>
              </w:rPr>
            </w:pPr>
            <w:r w:rsidRPr="009974E7">
              <w:rPr>
                <w:rFonts w:ascii="Trebuchet MS" w:hAnsi="Trebuchet MS" w:cs="Arial"/>
                <w:color w:val="000000" w:themeColor="dark1"/>
                <w:kern w:val="24"/>
                <w:sz w:val="22"/>
                <w:szCs w:val="22"/>
              </w:rPr>
              <w:t>35.8</w:t>
            </w:r>
          </w:p>
        </w:tc>
        <w:tc>
          <w:tcPr>
            <w:tcW w:w="1400"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vAlign w:val="center"/>
            <w:hideMark/>
          </w:tcPr>
          <w:p w14:paraId="579DCDBD" w14:textId="77777777" w:rsidR="009974E7" w:rsidRPr="009974E7" w:rsidRDefault="009974E7" w:rsidP="009974E7">
            <w:pPr>
              <w:spacing w:line="310" w:lineRule="atLeast"/>
              <w:jc w:val="center"/>
              <w:textAlignment w:val="center"/>
              <w:rPr>
                <w:rFonts w:ascii="Arial" w:hAnsi="Arial" w:cs="Arial"/>
                <w:sz w:val="36"/>
                <w:szCs w:val="36"/>
              </w:rPr>
            </w:pPr>
            <w:r w:rsidRPr="009974E7">
              <w:rPr>
                <w:rFonts w:ascii="Trebuchet MS" w:hAnsi="Trebuchet MS" w:cs="Arial"/>
                <w:color w:val="000000" w:themeColor="dark1"/>
                <w:kern w:val="24"/>
                <w:sz w:val="22"/>
                <w:szCs w:val="22"/>
              </w:rPr>
              <w:t>36.5</w:t>
            </w:r>
          </w:p>
        </w:tc>
        <w:tc>
          <w:tcPr>
            <w:tcW w:w="1260"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vAlign w:val="bottom"/>
            <w:hideMark/>
          </w:tcPr>
          <w:p w14:paraId="5BEAAF3D" w14:textId="77777777" w:rsidR="009974E7" w:rsidRPr="009974E7" w:rsidRDefault="009974E7" w:rsidP="009974E7">
            <w:pPr>
              <w:spacing w:line="310" w:lineRule="atLeast"/>
              <w:jc w:val="center"/>
              <w:textAlignment w:val="bottom"/>
              <w:rPr>
                <w:rFonts w:ascii="Arial" w:hAnsi="Arial" w:cs="Arial"/>
                <w:sz w:val="36"/>
                <w:szCs w:val="36"/>
              </w:rPr>
            </w:pPr>
            <w:r w:rsidRPr="009974E7">
              <w:rPr>
                <w:rFonts w:ascii="Trebuchet MS" w:hAnsi="Trebuchet MS" w:cs="Arial"/>
                <w:color w:val="FF0000"/>
                <w:kern w:val="24"/>
                <w:sz w:val="22"/>
                <w:szCs w:val="22"/>
              </w:rPr>
              <w:t>18.3</w:t>
            </w:r>
          </w:p>
        </w:tc>
      </w:tr>
      <w:tr w:rsidR="009974E7" w:rsidRPr="009974E7" w14:paraId="20ED8BA5" w14:textId="77777777" w:rsidTr="009974E7">
        <w:trPr>
          <w:trHeight w:val="310"/>
        </w:trPr>
        <w:tc>
          <w:tcPr>
            <w:tcW w:w="2100"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vAlign w:val="center"/>
            <w:hideMark/>
          </w:tcPr>
          <w:p w14:paraId="3781C429" w14:textId="62A5CD56" w:rsidR="009974E7" w:rsidRPr="009974E7" w:rsidRDefault="009974E7" w:rsidP="009974E7">
            <w:pPr>
              <w:spacing w:line="310" w:lineRule="atLeast"/>
              <w:textAlignment w:val="center"/>
              <w:rPr>
                <w:rFonts w:ascii="Sylfaen" w:hAnsi="Sylfaen" w:cs="Arial"/>
                <w:sz w:val="36"/>
                <w:szCs w:val="36"/>
                <w:lang w:val="ka-GE"/>
              </w:rPr>
            </w:pPr>
            <w:r>
              <w:rPr>
                <w:rFonts w:ascii="Sylfaen" w:hAnsi="Sylfaen" w:cs="Arial"/>
                <w:color w:val="000000" w:themeColor="dark1"/>
                <w:kern w:val="24"/>
                <w:sz w:val="22"/>
                <w:szCs w:val="22"/>
                <w:lang w:val="ka-GE"/>
              </w:rPr>
              <w:t>უმდიდრესი კვინტილი</w:t>
            </w:r>
          </w:p>
        </w:tc>
        <w:tc>
          <w:tcPr>
            <w:tcW w:w="1240"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vAlign w:val="center"/>
            <w:hideMark/>
          </w:tcPr>
          <w:p w14:paraId="084F3177" w14:textId="77777777" w:rsidR="009974E7" w:rsidRPr="009974E7" w:rsidRDefault="009974E7" w:rsidP="009974E7">
            <w:pPr>
              <w:spacing w:line="310" w:lineRule="atLeast"/>
              <w:jc w:val="center"/>
              <w:textAlignment w:val="center"/>
              <w:rPr>
                <w:rFonts w:ascii="Arial" w:hAnsi="Arial" w:cs="Arial"/>
                <w:sz w:val="36"/>
                <w:szCs w:val="36"/>
              </w:rPr>
            </w:pPr>
            <w:r w:rsidRPr="009974E7">
              <w:rPr>
                <w:rFonts w:ascii="Trebuchet MS" w:hAnsi="Trebuchet MS" w:cs="Arial"/>
                <w:color w:val="000000" w:themeColor="dark1"/>
                <w:kern w:val="24"/>
                <w:sz w:val="22"/>
                <w:szCs w:val="22"/>
              </w:rPr>
              <w:t>27.0</w:t>
            </w:r>
          </w:p>
        </w:tc>
        <w:tc>
          <w:tcPr>
            <w:tcW w:w="1140"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vAlign w:val="center"/>
            <w:hideMark/>
          </w:tcPr>
          <w:p w14:paraId="61294A2A" w14:textId="77777777" w:rsidR="009974E7" w:rsidRPr="009974E7" w:rsidRDefault="009974E7" w:rsidP="009974E7">
            <w:pPr>
              <w:spacing w:line="310" w:lineRule="atLeast"/>
              <w:jc w:val="center"/>
              <w:textAlignment w:val="center"/>
              <w:rPr>
                <w:rFonts w:ascii="Arial" w:hAnsi="Arial" w:cs="Arial"/>
                <w:sz w:val="36"/>
                <w:szCs w:val="36"/>
              </w:rPr>
            </w:pPr>
            <w:r w:rsidRPr="009974E7">
              <w:rPr>
                <w:rFonts w:ascii="Trebuchet MS" w:hAnsi="Trebuchet MS" w:cs="Arial"/>
                <w:color w:val="000000" w:themeColor="dark1"/>
                <w:kern w:val="24"/>
                <w:sz w:val="22"/>
                <w:szCs w:val="22"/>
              </w:rPr>
              <w:t>37.5</w:t>
            </w:r>
          </w:p>
        </w:tc>
        <w:tc>
          <w:tcPr>
            <w:tcW w:w="1140"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vAlign w:val="center"/>
            <w:hideMark/>
          </w:tcPr>
          <w:p w14:paraId="080F2658" w14:textId="77777777" w:rsidR="009974E7" w:rsidRPr="009974E7" w:rsidRDefault="009974E7" w:rsidP="009974E7">
            <w:pPr>
              <w:spacing w:line="310" w:lineRule="atLeast"/>
              <w:jc w:val="center"/>
              <w:textAlignment w:val="center"/>
              <w:rPr>
                <w:rFonts w:ascii="Arial" w:hAnsi="Arial" w:cs="Arial"/>
                <w:sz w:val="36"/>
                <w:szCs w:val="36"/>
              </w:rPr>
            </w:pPr>
            <w:r w:rsidRPr="009974E7">
              <w:rPr>
                <w:rFonts w:ascii="Trebuchet MS" w:hAnsi="Trebuchet MS" w:cs="Arial"/>
                <w:color w:val="000000" w:themeColor="dark1"/>
                <w:kern w:val="24"/>
                <w:sz w:val="22"/>
                <w:szCs w:val="22"/>
              </w:rPr>
              <w:t>28.6</w:t>
            </w:r>
          </w:p>
        </w:tc>
        <w:tc>
          <w:tcPr>
            <w:tcW w:w="1400"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vAlign w:val="center"/>
            <w:hideMark/>
          </w:tcPr>
          <w:p w14:paraId="483EC5D3" w14:textId="77777777" w:rsidR="009974E7" w:rsidRPr="009974E7" w:rsidRDefault="009974E7" w:rsidP="009974E7">
            <w:pPr>
              <w:spacing w:line="310" w:lineRule="atLeast"/>
              <w:jc w:val="center"/>
              <w:textAlignment w:val="center"/>
              <w:rPr>
                <w:rFonts w:ascii="Arial" w:hAnsi="Arial" w:cs="Arial"/>
                <w:sz w:val="36"/>
                <w:szCs w:val="36"/>
              </w:rPr>
            </w:pPr>
            <w:r w:rsidRPr="009974E7">
              <w:rPr>
                <w:rFonts w:ascii="Trebuchet MS" w:hAnsi="Trebuchet MS" w:cs="Arial"/>
                <w:color w:val="000000" w:themeColor="dark1"/>
                <w:kern w:val="24"/>
                <w:sz w:val="22"/>
                <w:szCs w:val="22"/>
              </w:rPr>
              <w:t>29.1</w:t>
            </w:r>
          </w:p>
        </w:tc>
        <w:tc>
          <w:tcPr>
            <w:tcW w:w="1260"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vAlign w:val="bottom"/>
            <w:hideMark/>
          </w:tcPr>
          <w:p w14:paraId="2B3810E9" w14:textId="77777777" w:rsidR="009974E7" w:rsidRPr="009974E7" w:rsidRDefault="009974E7" w:rsidP="009974E7">
            <w:pPr>
              <w:spacing w:line="310" w:lineRule="atLeast"/>
              <w:jc w:val="center"/>
              <w:textAlignment w:val="bottom"/>
              <w:rPr>
                <w:rFonts w:ascii="Arial" w:hAnsi="Arial" w:cs="Arial"/>
                <w:sz w:val="36"/>
                <w:szCs w:val="36"/>
              </w:rPr>
            </w:pPr>
            <w:r w:rsidRPr="009974E7">
              <w:rPr>
                <w:rFonts w:ascii="Trebuchet MS" w:hAnsi="Trebuchet MS" w:cs="Arial"/>
                <w:color w:val="FF0000"/>
                <w:kern w:val="24"/>
                <w:sz w:val="22"/>
                <w:szCs w:val="22"/>
              </w:rPr>
              <w:t>10.2</w:t>
            </w:r>
          </w:p>
        </w:tc>
      </w:tr>
      <w:tr w:rsidR="009974E7" w:rsidRPr="009974E7" w14:paraId="5F05EAA6" w14:textId="77777777" w:rsidTr="009974E7">
        <w:trPr>
          <w:trHeight w:val="310"/>
        </w:trPr>
        <w:tc>
          <w:tcPr>
            <w:tcW w:w="2100"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vAlign w:val="center"/>
            <w:hideMark/>
          </w:tcPr>
          <w:p w14:paraId="5412F9FA" w14:textId="15A3DDE8" w:rsidR="009974E7" w:rsidRPr="009974E7" w:rsidRDefault="009974E7" w:rsidP="009974E7">
            <w:pPr>
              <w:spacing w:line="310" w:lineRule="atLeast"/>
              <w:textAlignment w:val="center"/>
              <w:rPr>
                <w:rFonts w:ascii="Sylfaen" w:hAnsi="Sylfaen" w:cs="Arial"/>
                <w:sz w:val="36"/>
                <w:szCs w:val="36"/>
                <w:lang w:val="ka-GE"/>
              </w:rPr>
            </w:pPr>
            <w:r>
              <w:rPr>
                <w:rFonts w:ascii="Sylfaen" w:hAnsi="Sylfaen" w:cs="Arial"/>
                <w:color w:val="000000" w:themeColor="dark1"/>
                <w:kern w:val="24"/>
                <w:sz w:val="22"/>
                <w:szCs w:val="22"/>
                <w:lang w:val="ka-GE"/>
              </w:rPr>
              <w:t>სულ</w:t>
            </w:r>
          </w:p>
        </w:tc>
        <w:tc>
          <w:tcPr>
            <w:tcW w:w="1240"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vAlign w:val="center"/>
            <w:hideMark/>
          </w:tcPr>
          <w:p w14:paraId="770CDF22" w14:textId="77777777" w:rsidR="009974E7" w:rsidRPr="009974E7" w:rsidRDefault="009974E7" w:rsidP="009974E7">
            <w:pPr>
              <w:spacing w:line="310" w:lineRule="atLeast"/>
              <w:jc w:val="center"/>
              <w:textAlignment w:val="center"/>
              <w:rPr>
                <w:rFonts w:ascii="Arial" w:hAnsi="Arial" w:cs="Arial"/>
                <w:sz w:val="36"/>
                <w:szCs w:val="36"/>
              </w:rPr>
            </w:pPr>
            <w:r w:rsidRPr="009974E7">
              <w:rPr>
                <w:rFonts w:ascii="Trebuchet MS" w:hAnsi="Trebuchet MS" w:cs="Arial"/>
                <w:color w:val="000000" w:themeColor="dark1"/>
                <w:kern w:val="24"/>
                <w:sz w:val="22"/>
                <w:szCs w:val="22"/>
              </w:rPr>
              <w:t>48.6</w:t>
            </w:r>
          </w:p>
        </w:tc>
        <w:tc>
          <w:tcPr>
            <w:tcW w:w="1140"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vAlign w:val="center"/>
            <w:hideMark/>
          </w:tcPr>
          <w:p w14:paraId="43D90A18" w14:textId="77777777" w:rsidR="009974E7" w:rsidRPr="009974E7" w:rsidRDefault="009974E7" w:rsidP="009974E7">
            <w:pPr>
              <w:spacing w:line="310" w:lineRule="atLeast"/>
              <w:jc w:val="center"/>
              <w:textAlignment w:val="center"/>
              <w:rPr>
                <w:rFonts w:ascii="Arial" w:hAnsi="Arial" w:cs="Arial"/>
                <w:sz w:val="36"/>
                <w:szCs w:val="36"/>
              </w:rPr>
            </w:pPr>
            <w:r w:rsidRPr="009974E7">
              <w:rPr>
                <w:rFonts w:ascii="Trebuchet MS" w:hAnsi="Trebuchet MS" w:cs="Arial"/>
                <w:color w:val="000000" w:themeColor="dark1"/>
                <w:kern w:val="24"/>
                <w:sz w:val="22"/>
                <w:szCs w:val="22"/>
              </w:rPr>
              <w:t>49.9</w:t>
            </w:r>
          </w:p>
        </w:tc>
        <w:tc>
          <w:tcPr>
            <w:tcW w:w="1140"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vAlign w:val="center"/>
            <w:hideMark/>
          </w:tcPr>
          <w:p w14:paraId="78652663" w14:textId="77777777" w:rsidR="009974E7" w:rsidRPr="009974E7" w:rsidRDefault="009974E7" w:rsidP="009974E7">
            <w:pPr>
              <w:spacing w:line="310" w:lineRule="atLeast"/>
              <w:jc w:val="center"/>
              <w:textAlignment w:val="center"/>
              <w:rPr>
                <w:rFonts w:ascii="Arial" w:hAnsi="Arial" w:cs="Arial"/>
                <w:sz w:val="36"/>
                <w:szCs w:val="36"/>
              </w:rPr>
            </w:pPr>
            <w:r w:rsidRPr="009974E7">
              <w:rPr>
                <w:rFonts w:ascii="Trebuchet MS" w:hAnsi="Trebuchet MS" w:cs="Arial"/>
                <w:color w:val="000000" w:themeColor="dark1"/>
                <w:kern w:val="24"/>
                <w:sz w:val="22"/>
                <w:szCs w:val="22"/>
              </w:rPr>
              <w:t>38.4</w:t>
            </w:r>
          </w:p>
        </w:tc>
        <w:tc>
          <w:tcPr>
            <w:tcW w:w="1400"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vAlign w:val="center"/>
            <w:hideMark/>
          </w:tcPr>
          <w:p w14:paraId="5B7EA4D7" w14:textId="77777777" w:rsidR="009974E7" w:rsidRPr="009974E7" w:rsidRDefault="009974E7" w:rsidP="009974E7">
            <w:pPr>
              <w:spacing w:line="310" w:lineRule="atLeast"/>
              <w:jc w:val="center"/>
              <w:textAlignment w:val="center"/>
              <w:rPr>
                <w:rFonts w:ascii="Arial" w:hAnsi="Arial" w:cs="Arial"/>
                <w:sz w:val="36"/>
                <w:szCs w:val="36"/>
              </w:rPr>
            </w:pPr>
            <w:r w:rsidRPr="009974E7">
              <w:rPr>
                <w:rFonts w:ascii="Trebuchet MS" w:hAnsi="Trebuchet MS" w:cs="Arial"/>
                <w:color w:val="000000" w:themeColor="dark1"/>
                <w:kern w:val="24"/>
                <w:sz w:val="22"/>
                <w:szCs w:val="22"/>
              </w:rPr>
              <w:t>43.1</w:t>
            </w:r>
          </w:p>
        </w:tc>
        <w:tc>
          <w:tcPr>
            <w:tcW w:w="1260"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vAlign w:val="bottom"/>
            <w:hideMark/>
          </w:tcPr>
          <w:p w14:paraId="2486B622" w14:textId="77777777" w:rsidR="009974E7" w:rsidRPr="009974E7" w:rsidRDefault="009974E7" w:rsidP="009974E7">
            <w:pPr>
              <w:spacing w:line="310" w:lineRule="atLeast"/>
              <w:jc w:val="center"/>
              <w:textAlignment w:val="bottom"/>
              <w:rPr>
                <w:rFonts w:ascii="Arial" w:hAnsi="Arial" w:cs="Arial"/>
                <w:sz w:val="36"/>
                <w:szCs w:val="36"/>
              </w:rPr>
            </w:pPr>
            <w:r w:rsidRPr="009974E7">
              <w:rPr>
                <w:rFonts w:ascii="Trebuchet MS" w:hAnsi="Trebuchet MS" w:cs="Arial"/>
                <w:color w:val="FF0000"/>
                <w:kern w:val="24"/>
                <w:sz w:val="22"/>
                <w:szCs w:val="22"/>
              </w:rPr>
              <w:t>22.3</w:t>
            </w:r>
          </w:p>
        </w:tc>
      </w:tr>
    </w:tbl>
    <w:p w14:paraId="62B7BF6D" w14:textId="5C89C752" w:rsidR="009974E7" w:rsidRPr="009974E7" w:rsidRDefault="009974E7" w:rsidP="004D6427">
      <w:pPr>
        <w:spacing w:line="276" w:lineRule="auto"/>
        <w:jc w:val="both"/>
        <w:rPr>
          <w:rFonts w:ascii="Sylfaen" w:hAnsi="Sylfaen" w:cs="Sylfaen"/>
          <w:color w:val="221E1F"/>
          <w:sz w:val="20"/>
          <w:szCs w:val="22"/>
        </w:rPr>
      </w:pPr>
      <w:r w:rsidRPr="009974E7">
        <w:rPr>
          <w:rFonts w:ascii="Sylfaen" w:hAnsi="Sylfaen" w:cs="Sylfaen"/>
          <w:sz w:val="20"/>
          <w:lang w:val="ka-GE" w:eastAsia="x-none"/>
        </w:rPr>
        <w:t xml:space="preserve">წყარო: </w:t>
      </w:r>
      <w:r w:rsidRPr="009974E7">
        <w:rPr>
          <w:rFonts w:ascii="Sylfaen" w:hAnsi="Sylfaen" w:cs="Sylfaen"/>
          <w:sz w:val="20"/>
          <w:lang w:eastAsia="x-none"/>
        </w:rPr>
        <w:t xml:space="preserve">UNICEF. </w:t>
      </w:r>
      <w:r w:rsidRPr="009974E7">
        <w:rPr>
          <w:rFonts w:ascii="Sylfaen" w:hAnsi="Sylfaen" w:cs="Sylfaen"/>
          <w:sz w:val="20"/>
          <w:lang w:val="ka-GE" w:eastAsia="x-none"/>
        </w:rPr>
        <w:t>მოსახლეობის კეთილდღეობის კვლევ</w:t>
      </w:r>
      <w:r>
        <w:rPr>
          <w:rFonts w:ascii="Sylfaen" w:hAnsi="Sylfaen" w:cs="Sylfaen"/>
          <w:sz w:val="20"/>
          <w:lang w:val="ka-GE" w:eastAsia="x-none"/>
        </w:rPr>
        <w:t>ა</w:t>
      </w:r>
      <w:r w:rsidRPr="009974E7">
        <w:rPr>
          <w:rFonts w:ascii="Sylfaen" w:hAnsi="Sylfaen" w:cs="Sylfaen"/>
          <w:sz w:val="20"/>
          <w:lang w:eastAsia="x-none"/>
        </w:rPr>
        <w:t>, 2017</w:t>
      </w:r>
    </w:p>
    <w:p w14:paraId="581EAD07" w14:textId="77777777" w:rsidR="004D6427" w:rsidRPr="00FF609A" w:rsidRDefault="004D6427" w:rsidP="004D6427">
      <w:pPr>
        <w:spacing w:line="276" w:lineRule="auto"/>
        <w:jc w:val="both"/>
        <w:rPr>
          <w:rFonts w:ascii="Sylfaen" w:hAnsi="Sylfaen" w:cs="Sylfaen"/>
          <w:color w:val="221E1F"/>
          <w:sz w:val="22"/>
          <w:szCs w:val="22"/>
          <w:lang w:val="ka-GE"/>
        </w:rPr>
      </w:pPr>
    </w:p>
    <w:p w14:paraId="2BE0D56A" w14:textId="77777777" w:rsidR="007525C8" w:rsidRPr="00FF609A" w:rsidRDefault="007525C8" w:rsidP="004D6427">
      <w:pPr>
        <w:spacing w:line="276" w:lineRule="auto"/>
        <w:jc w:val="both"/>
        <w:rPr>
          <w:rFonts w:ascii="Sylfaen" w:hAnsi="Sylfaen" w:cs="Sylfaen"/>
          <w:color w:val="221E1F"/>
          <w:sz w:val="22"/>
          <w:szCs w:val="22"/>
          <w:lang w:val="ka-GE"/>
        </w:rPr>
      </w:pPr>
      <w:r w:rsidRPr="00FF609A">
        <w:rPr>
          <w:rFonts w:ascii="Sylfaen" w:hAnsi="Sylfaen" w:cs="Sylfaen"/>
          <w:color w:val="221E1F"/>
          <w:sz w:val="22"/>
          <w:szCs w:val="22"/>
          <w:lang w:val="ka-GE"/>
        </w:rPr>
        <w:t xml:space="preserve">მოწყვლადი მოსახლეობისათვის ასევე არსებობს სხვადასხვა ტიპის მომსახურებები: ცნს-ის სხვადასხვა დაავადებების ფსიქოსომატური რეაბილიტაცია, გონებრივი და ფიზიკური დარღვევების ადრეული დიაგნოსტიკა და პრევენცია, ბავშვთა ასაკის განვითარების დარღვევების პრევენცია. </w:t>
      </w:r>
    </w:p>
    <w:p w14:paraId="6B67FE40" w14:textId="77777777" w:rsidR="004D6427" w:rsidRPr="00FF609A" w:rsidRDefault="004D6427" w:rsidP="004D6427">
      <w:pPr>
        <w:spacing w:line="276" w:lineRule="auto"/>
        <w:jc w:val="both"/>
        <w:rPr>
          <w:rFonts w:ascii="Sylfaen" w:hAnsi="Sylfaen" w:cs="Sylfaen"/>
          <w:color w:val="221E1F"/>
          <w:sz w:val="22"/>
          <w:szCs w:val="22"/>
          <w:lang w:val="ka-GE"/>
        </w:rPr>
      </w:pPr>
    </w:p>
    <w:p w14:paraId="0F91C6AD" w14:textId="77777777" w:rsidR="007525C8" w:rsidRPr="00FF609A" w:rsidRDefault="007525C8" w:rsidP="004D6427">
      <w:pPr>
        <w:spacing w:line="276" w:lineRule="auto"/>
        <w:jc w:val="both"/>
        <w:rPr>
          <w:rFonts w:ascii="Sylfaen" w:hAnsi="Sylfaen" w:cs="Sylfaen"/>
          <w:color w:val="221E1F"/>
          <w:sz w:val="22"/>
          <w:szCs w:val="22"/>
          <w:lang w:val="ka-GE"/>
        </w:rPr>
      </w:pPr>
      <w:r w:rsidRPr="00FF609A">
        <w:rPr>
          <w:rFonts w:ascii="Sylfaen" w:hAnsi="Sylfaen" w:cs="Sylfaen"/>
          <w:color w:val="221E1F"/>
          <w:sz w:val="22"/>
          <w:szCs w:val="22"/>
          <w:lang w:val="ka-GE"/>
        </w:rPr>
        <w:t>მზრუნველობამოკლებული ბავშვების</w:t>
      </w:r>
      <w:r w:rsidR="00533C04" w:rsidRPr="00FF609A">
        <w:rPr>
          <w:rFonts w:ascii="Sylfaen" w:hAnsi="Sylfaen" w:cs="Sylfaen"/>
          <w:color w:val="221E1F"/>
          <w:sz w:val="22"/>
          <w:szCs w:val="22"/>
          <w:lang w:val="ka-GE"/>
        </w:rPr>
        <w:t>ათვის ხორციელდება</w:t>
      </w:r>
      <w:r w:rsidRPr="00FF609A">
        <w:rPr>
          <w:rFonts w:ascii="Sylfaen" w:hAnsi="Sylfaen" w:cs="Sylfaen"/>
          <w:color w:val="221E1F"/>
          <w:sz w:val="22"/>
          <w:szCs w:val="22"/>
          <w:lang w:val="ka-GE"/>
        </w:rPr>
        <w:t xml:space="preserve"> მცირე საოჯახო ტიპის სახლებში განთავსება და მათი ოჯახურ გარემოსთან მიახლოებულ პირობებში აღზრდა. </w:t>
      </w:r>
      <w:r w:rsidR="00533C04" w:rsidRPr="00FF609A">
        <w:rPr>
          <w:rFonts w:ascii="Sylfaen" w:hAnsi="Sylfaen" w:cs="Sylfaen"/>
          <w:color w:val="221E1F"/>
          <w:sz w:val="22"/>
          <w:szCs w:val="22"/>
          <w:lang w:val="ka-GE"/>
        </w:rPr>
        <w:t xml:space="preserve">ასევე ხდება </w:t>
      </w:r>
      <w:r w:rsidRPr="00FF609A">
        <w:rPr>
          <w:rFonts w:ascii="Sylfaen" w:hAnsi="Sylfaen" w:cs="Sylfaen"/>
          <w:color w:val="221E1F"/>
          <w:sz w:val="22"/>
          <w:szCs w:val="22"/>
          <w:lang w:val="ka-GE"/>
        </w:rPr>
        <w:t xml:space="preserve">მზრუნველობამოკლებული ბავშვების მიმღებ ოჯახებში განთავსება (მინდობით აღზრდა). </w:t>
      </w:r>
    </w:p>
    <w:p w14:paraId="667FA433" w14:textId="77777777" w:rsidR="004D6427" w:rsidRPr="00822F71" w:rsidRDefault="004D6427" w:rsidP="004D6427">
      <w:pPr>
        <w:spacing w:line="276" w:lineRule="auto"/>
        <w:jc w:val="both"/>
        <w:rPr>
          <w:rFonts w:ascii="Sylfaen" w:hAnsi="Sylfaen" w:cs="Sylfaen"/>
          <w:color w:val="221E1F"/>
          <w:sz w:val="22"/>
          <w:szCs w:val="22"/>
          <w:lang w:val="ka-GE"/>
        </w:rPr>
      </w:pPr>
    </w:p>
    <w:p w14:paraId="5F18D31D" w14:textId="77777777" w:rsidR="00822F71" w:rsidRDefault="00822F71" w:rsidP="00822F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eastAsia="Sylfaen" w:hAnsi="Sylfaen"/>
          <w:sz w:val="22"/>
          <w:szCs w:val="22"/>
          <w:lang w:val="ka-GE"/>
        </w:rPr>
      </w:pPr>
      <w:r w:rsidRPr="00822F71">
        <w:rPr>
          <w:rFonts w:ascii="Sylfaen" w:hAnsi="Sylfaen" w:cs="Sylfaen"/>
          <w:color w:val="221E1F"/>
          <w:sz w:val="22"/>
          <w:szCs w:val="22"/>
          <w:lang w:val="ka-GE"/>
        </w:rPr>
        <w:t xml:space="preserve">„სოციალური რეაბილიტაციისა და ბავშვზე ზრუნვის 2017 წლის სახელმწიფო პროგრამის“ </w:t>
      </w:r>
      <w:r w:rsidRPr="00822F71">
        <w:rPr>
          <w:rFonts w:ascii="Sylfaen" w:eastAsia="Sylfaen" w:hAnsi="Sylfaen"/>
          <w:sz w:val="22"/>
          <w:szCs w:val="22"/>
        </w:rPr>
        <w:t>კრიზისულ მდგომარეობაში მყოფი ბავშვიანი ოჯახების დახმარების ქვეპროგრამ</w:t>
      </w:r>
      <w:r w:rsidRPr="00822F71">
        <w:rPr>
          <w:rFonts w:ascii="Sylfaen" w:eastAsia="Sylfaen" w:hAnsi="Sylfaen"/>
          <w:sz w:val="22"/>
          <w:szCs w:val="22"/>
          <w:lang w:val="ka-GE"/>
        </w:rPr>
        <w:t>ის</w:t>
      </w:r>
      <w:r w:rsidRPr="00822F71">
        <w:rPr>
          <w:rFonts w:ascii="Sylfaen" w:eastAsia="Sylfaen" w:hAnsi="Sylfaen"/>
          <w:b/>
          <w:sz w:val="22"/>
          <w:szCs w:val="22"/>
          <w:lang w:val="ka-GE"/>
        </w:rPr>
        <w:t xml:space="preserve"> </w:t>
      </w:r>
      <w:r w:rsidRPr="00822F71">
        <w:rPr>
          <w:rFonts w:ascii="Sylfaen" w:hAnsi="Sylfaen" w:cs="Sylfaen"/>
          <w:color w:val="221E1F"/>
          <w:sz w:val="22"/>
          <w:szCs w:val="22"/>
          <w:lang w:val="ka-GE"/>
        </w:rPr>
        <w:t xml:space="preserve">ფარგლებში  განხორციელდა </w:t>
      </w:r>
      <w:r w:rsidRPr="00822F71">
        <w:rPr>
          <w:rFonts w:ascii="Sylfaen" w:eastAsia="Sylfaen" w:hAnsi="Sylfaen"/>
          <w:sz w:val="22"/>
          <w:szCs w:val="22"/>
        </w:rPr>
        <w:t>სიღატაკეში მყოფი ბავშვიანი ოჯახების პირველადი საჭიროებების დაკმაყოფილება და ბავშვის მიტოვების რისკის შემცირება.</w:t>
      </w:r>
    </w:p>
    <w:p w14:paraId="2B48E8ED" w14:textId="77777777" w:rsidR="00822F71" w:rsidRPr="00822F71" w:rsidRDefault="00822F71" w:rsidP="00822F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eastAsia="Sylfaen" w:hAnsi="Sylfaen"/>
          <w:b/>
          <w:sz w:val="22"/>
          <w:szCs w:val="22"/>
          <w:lang w:val="ka-GE"/>
        </w:rPr>
      </w:pPr>
    </w:p>
    <w:p w14:paraId="5667E549" w14:textId="271C9D8C" w:rsidR="00822F71" w:rsidRPr="00822F71" w:rsidRDefault="00822F71" w:rsidP="00822F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cs="Sylfaen"/>
          <w:color w:val="221E1F"/>
          <w:sz w:val="22"/>
          <w:szCs w:val="22"/>
          <w:lang w:val="ka-GE"/>
        </w:rPr>
      </w:pPr>
      <w:r w:rsidRPr="00822F71">
        <w:rPr>
          <w:rFonts w:ascii="Sylfaen" w:hAnsi="Sylfaen" w:cs="Sylfaen"/>
          <w:color w:val="221E1F"/>
          <w:sz w:val="22"/>
          <w:szCs w:val="22"/>
          <w:lang w:val="ka-GE"/>
        </w:rPr>
        <w:t xml:space="preserve">ქვეპროგრამის ღონისძიებებს წარმოადგენდა </w:t>
      </w:r>
      <w:r w:rsidRPr="00822F71">
        <w:rPr>
          <w:rFonts w:ascii="Sylfaen" w:eastAsia="Sylfaen" w:hAnsi="Sylfaen"/>
          <w:sz w:val="22"/>
          <w:szCs w:val="22"/>
        </w:rPr>
        <w:t>სამიზნე ჯგუფისათვის პირველადი საჭიროებების დაკმაყოფილების მიზნით, საკვები პროდუქტებით უზრუნველყოფა</w:t>
      </w:r>
      <w:r w:rsidRPr="00822F71">
        <w:rPr>
          <w:rFonts w:ascii="Sylfaen" w:eastAsia="Sylfaen" w:hAnsi="Sylfaen"/>
          <w:sz w:val="22"/>
          <w:szCs w:val="22"/>
          <w:lang w:val="ka-GE"/>
        </w:rPr>
        <w:t xml:space="preserve">; </w:t>
      </w:r>
      <w:r w:rsidRPr="00822F71">
        <w:rPr>
          <w:rFonts w:ascii="Sylfaen" w:eastAsia="Sylfaen" w:hAnsi="Sylfaen"/>
          <w:sz w:val="22"/>
          <w:szCs w:val="22"/>
        </w:rPr>
        <w:t>სამიზნე ჯგუფისათვის აუცილებელი საჭიროებების დაკმაყოფილების მიზნით, საყოფაცხოვრებო საქონლით უზრუნველყოფას (შესყიდვა და გადაცემა); სამიზნე ჯგუფისათვის „ბავშვთა ბუნებრივი კვების დაცვისა და ხელშეწყობის, ხელოვნური საკვების მოხმარების შესახებ“ საქართველოს კანონით განსაზღვრულ ბავშვთა ხელოვნური კვების პროდუქტებით უზრუნველყოფა</w:t>
      </w:r>
      <w:r w:rsidRPr="00822F71">
        <w:rPr>
          <w:rFonts w:ascii="Sylfaen" w:eastAsia="Sylfaen" w:hAnsi="Sylfaen"/>
          <w:sz w:val="22"/>
          <w:szCs w:val="22"/>
          <w:lang w:val="ka-GE"/>
        </w:rPr>
        <w:t xml:space="preserve">. </w:t>
      </w:r>
      <w:r w:rsidRPr="00822F71">
        <w:rPr>
          <w:rFonts w:ascii="Sylfaen" w:hAnsi="Sylfaen" w:cs="Sylfaen"/>
          <w:color w:val="221E1F"/>
          <w:sz w:val="22"/>
          <w:szCs w:val="22"/>
          <w:lang w:val="ka-GE"/>
        </w:rPr>
        <w:t xml:space="preserve"> მომსახურების მიმღები იყო </w:t>
      </w:r>
      <w:r w:rsidRPr="00822F71">
        <w:rPr>
          <w:rFonts w:ascii="Sylfaen" w:eastAsia="Sylfaen" w:hAnsi="Sylfaen"/>
          <w:sz w:val="22"/>
          <w:szCs w:val="22"/>
        </w:rPr>
        <w:t>ბავშვიანი ოჯახი, რომელიც განცხადების შეტანის მომენტში რეგისტრირებულია „სოციალურად დაუცველი ოჯახების მონაცემთა ერთიან ბაზაში“ და შეფასების შედეგად მინიჭებული აქვს 65 001-ზე ნაკლები სარეიტინგო ქულა</w:t>
      </w:r>
      <w:r w:rsidRPr="00822F71">
        <w:rPr>
          <w:rFonts w:ascii="Sylfaen" w:hAnsi="Sylfaen" w:cs="Sylfaen"/>
          <w:color w:val="221E1F"/>
          <w:sz w:val="22"/>
          <w:szCs w:val="22"/>
        </w:rPr>
        <w:t xml:space="preserve">, </w:t>
      </w:r>
      <w:r w:rsidRPr="00822F71">
        <w:rPr>
          <w:rFonts w:ascii="Sylfaen" w:hAnsi="Sylfaen" w:cs="Sylfaen"/>
          <w:color w:val="221E1F"/>
          <w:sz w:val="22"/>
          <w:szCs w:val="22"/>
          <w:lang w:val="ka-GE"/>
        </w:rPr>
        <w:t>ასევე ასევე რეინტეგრაციის შემწეობის მიმღები ოჯახები</w:t>
      </w:r>
      <w:r w:rsidRPr="00822F71">
        <w:rPr>
          <w:rFonts w:ascii="Sylfaen" w:eastAsia="Sylfaen" w:hAnsi="Sylfaen"/>
          <w:sz w:val="22"/>
          <w:szCs w:val="22"/>
          <w:lang w:val="ka-GE"/>
        </w:rPr>
        <w:t xml:space="preserve">. </w:t>
      </w:r>
      <w:r w:rsidRPr="00822F71">
        <w:rPr>
          <w:rFonts w:ascii="Sylfaen" w:hAnsi="Sylfaen" w:cs="Sylfaen"/>
          <w:color w:val="221E1F"/>
          <w:sz w:val="22"/>
          <w:szCs w:val="22"/>
          <w:lang w:val="ka-GE"/>
        </w:rPr>
        <w:t xml:space="preserve">მომსახურებას ყოველთვიურად იღებდა დაახლოებით 1110-მდე </w:t>
      </w:r>
      <w:r w:rsidRPr="00822F71">
        <w:rPr>
          <w:rFonts w:ascii="Sylfaen" w:hAnsi="Sylfaen" w:cs="Sylfaen"/>
          <w:color w:val="221E1F"/>
          <w:sz w:val="22"/>
          <w:szCs w:val="22"/>
          <w:lang w:val="ka-GE"/>
        </w:rPr>
        <w:lastRenderedPageBreak/>
        <w:t>ბენეფიციარი. 2017 წლის დეკემბრის მდგომარეობით მინდობით აღზრდის მომსახურებასა (1465) და რეინტეგრაციაში (440) თვეში იმყოფებოდა   1905</w:t>
      </w:r>
      <w:r>
        <w:rPr>
          <w:rFonts w:ascii="Sylfaen" w:hAnsi="Sylfaen" w:cs="Sylfaen"/>
          <w:color w:val="221E1F"/>
          <w:sz w:val="22"/>
          <w:szCs w:val="22"/>
          <w:lang w:val="ka-GE"/>
        </w:rPr>
        <w:t>-</w:t>
      </w:r>
      <w:r w:rsidRPr="00822F71">
        <w:rPr>
          <w:rFonts w:ascii="Sylfaen" w:hAnsi="Sylfaen" w:cs="Sylfaen"/>
          <w:color w:val="221E1F"/>
          <w:sz w:val="22"/>
          <w:szCs w:val="22"/>
          <w:lang w:val="ka-GE"/>
        </w:rPr>
        <w:t>მდე ბავშვი.</w:t>
      </w:r>
    </w:p>
    <w:p w14:paraId="6AD414FB" w14:textId="77777777" w:rsidR="00822F71" w:rsidRPr="00822F71" w:rsidRDefault="00822F71" w:rsidP="00822F71">
      <w:pPr>
        <w:spacing w:line="276" w:lineRule="auto"/>
        <w:jc w:val="both"/>
        <w:rPr>
          <w:rFonts w:ascii="Sylfaen" w:hAnsi="Sylfaen"/>
          <w:sz w:val="22"/>
          <w:szCs w:val="22"/>
          <w:lang w:val="ka-GE"/>
        </w:rPr>
      </w:pPr>
    </w:p>
    <w:p w14:paraId="6535DDDD" w14:textId="77777777" w:rsidR="00822F71" w:rsidRPr="00822F71" w:rsidRDefault="00822F71" w:rsidP="00822F71">
      <w:pPr>
        <w:spacing w:line="276" w:lineRule="auto"/>
        <w:jc w:val="both"/>
        <w:rPr>
          <w:rFonts w:ascii="Sylfaen" w:hAnsi="Sylfaen" w:cs="Sylfaen"/>
          <w:color w:val="221E1F"/>
          <w:sz w:val="22"/>
          <w:szCs w:val="22"/>
          <w:lang w:val="ka-GE"/>
        </w:rPr>
      </w:pPr>
      <w:r w:rsidRPr="00822F71">
        <w:rPr>
          <w:rFonts w:ascii="Sylfaen" w:hAnsi="Sylfaen"/>
          <w:sz w:val="22"/>
          <w:szCs w:val="22"/>
          <w:lang w:val="ka-GE"/>
        </w:rPr>
        <w:t xml:space="preserve">ამასთანავე, </w:t>
      </w:r>
      <w:r w:rsidRPr="00822F71">
        <w:rPr>
          <w:rFonts w:ascii="Sylfaen" w:eastAsia="Sylfaen" w:hAnsi="Sylfaen"/>
          <w:sz w:val="22"/>
          <w:szCs w:val="22"/>
        </w:rPr>
        <w:t>დამხმარე საშუალებებით უზრუნველყოფის ქვეპროგრამ</w:t>
      </w:r>
      <w:r w:rsidRPr="00822F71">
        <w:rPr>
          <w:rFonts w:ascii="Sylfaen" w:eastAsia="Sylfaen" w:hAnsi="Sylfaen"/>
          <w:sz w:val="22"/>
          <w:szCs w:val="22"/>
          <w:lang w:val="ka-GE"/>
        </w:rPr>
        <w:t xml:space="preserve">ის ფარგლებში 2017 წელს სხვადასხვა ტიპის დამხმარე საშუალებები მიიღო 3090 პირმა </w:t>
      </w:r>
      <w:r w:rsidRPr="00822F71">
        <w:rPr>
          <w:rFonts w:ascii="Sylfaen" w:hAnsi="Sylfaen" w:cs="Sylfaen"/>
          <w:color w:val="221E1F"/>
          <w:sz w:val="22"/>
          <w:szCs w:val="22"/>
          <w:lang w:val="ka-GE"/>
        </w:rPr>
        <w:t xml:space="preserve"> მათ შორის, საპროთეზო-ორთოპედიული საშუალებები გაიცა 768 ბენეფიციარზე, ყავარჯენ-ხელჯოხები დარგიდა 86, სავარძელ-ეტლები დარიგდა 604 ნებეფიციარზე (მექანიკური ეტლი - 499, ელექტრო - 105), კოხლეარული იმპლანტით უზურნველყოფის ქვეკომპონენტით განხორციელდა 138 პროცედურა და  გაიცა 1500 სმენის აპარატი. </w:t>
      </w:r>
    </w:p>
    <w:p w14:paraId="6C108D34" w14:textId="77777777" w:rsidR="004D6427" w:rsidRPr="00FF609A" w:rsidRDefault="004D6427" w:rsidP="004D6427">
      <w:pPr>
        <w:spacing w:line="276" w:lineRule="auto"/>
        <w:jc w:val="both"/>
        <w:rPr>
          <w:rFonts w:ascii="Sylfaen" w:hAnsi="Sylfaen"/>
          <w:sz w:val="22"/>
          <w:szCs w:val="22"/>
          <w:lang w:val="ka-GE"/>
        </w:rPr>
      </w:pPr>
    </w:p>
    <w:p w14:paraId="1FE031A4" w14:textId="77777777" w:rsidR="00B208FA" w:rsidRPr="00FF609A" w:rsidRDefault="00B208FA" w:rsidP="00B208FA">
      <w:pPr>
        <w:keepNext/>
        <w:keepLines/>
        <w:spacing w:before="600" w:after="360" w:line="276" w:lineRule="auto"/>
        <w:jc w:val="center"/>
        <w:outlineLvl w:val="2"/>
        <w:rPr>
          <w:rFonts w:ascii="Sylfaen" w:hAnsi="Sylfaen"/>
          <w:b/>
          <w:bCs/>
          <w:noProof/>
          <w:color w:val="548DD4"/>
          <w:sz w:val="32"/>
          <w:szCs w:val="28"/>
          <w:lang w:val="ka-GE"/>
        </w:rPr>
      </w:pPr>
      <w:bookmarkStart w:id="86" w:name="_Toc16013750"/>
      <w:r w:rsidRPr="00FF609A">
        <w:rPr>
          <w:rFonts w:ascii="Sylfaen" w:hAnsi="Sylfaen"/>
          <w:b/>
          <w:bCs/>
          <w:noProof/>
          <w:color w:val="548DD4"/>
          <w:sz w:val="32"/>
          <w:szCs w:val="28"/>
          <w:lang w:val="ka-GE"/>
        </w:rPr>
        <w:t>3.2. დაბერება და ჯანმრთელობა</w:t>
      </w:r>
      <w:bookmarkEnd w:id="86"/>
    </w:p>
    <w:p w14:paraId="76DD352B" w14:textId="0897A143" w:rsidR="00B208FA" w:rsidRPr="00FF609A" w:rsidRDefault="00B208FA" w:rsidP="00B208FA">
      <w:pPr>
        <w:spacing w:line="276" w:lineRule="auto"/>
        <w:jc w:val="both"/>
        <w:rPr>
          <w:rFonts w:ascii="Grigolia" w:hAnsi="Grigolia"/>
          <w:sz w:val="22"/>
          <w:szCs w:val="22"/>
          <w:lang w:val="ka-GE"/>
        </w:rPr>
      </w:pPr>
      <w:r w:rsidRPr="00FF609A">
        <w:rPr>
          <w:rFonts w:ascii="Sylfaen" w:hAnsi="Sylfaen" w:cs="Sylfaen"/>
          <w:sz w:val="22"/>
          <w:szCs w:val="22"/>
          <w:lang w:val="ka-GE"/>
        </w:rPr>
        <w:t>მოსახლეობის</w:t>
      </w:r>
      <w:r w:rsidRPr="00FF609A">
        <w:rPr>
          <w:rFonts w:ascii="Grigolia" w:hAnsi="Grigolia"/>
          <w:sz w:val="22"/>
          <w:szCs w:val="22"/>
          <w:lang w:val="ka-GE"/>
        </w:rPr>
        <w:t xml:space="preserve"> </w:t>
      </w:r>
      <w:r w:rsidRPr="00FF609A">
        <w:rPr>
          <w:rFonts w:ascii="Sylfaen" w:hAnsi="Sylfaen" w:cs="Sylfaen"/>
          <w:sz w:val="22"/>
          <w:szCs w:val="22"/>
          <w:lang w:val="ka-GE"/>
        </w:rPr>
        <w:t>დაბერება</w:t>
      </w:r>
      <w:r w:rsidRPr="00FF609A">
        <w:rPr>
          <w:rFonts w:ascii="Grigolia" w:hAnsi="Grigolia"/>
          <w:sz w:val="22"/>
          <w:szCs w:val="22"/>
          <w:lang w:val="ka-GE"/>
        </w:rPr>
        <w:t xml:space="preserve"> </w:t>
      </w:r>
      <w:r w:rsidRPr="00FF609A">
        <w:rPr>
          <w:rFonts w:ascii="Grigolia" w:hAnsi="Grigolia" w:cs="Grigolia"/>
          <w:sz w:val="22"/>
          <w:szCs w:val="22"/>
          <w:lang w:val="ka-GE"/>
        </w:rPr>
        <w:t>–</w:t>
      </w:r>
      <w:r w:rsidRPr="00FF609A">
        <w:rPr>
          <w:rFonts w:ascii="Grigolia" w:hAnsi="Grigolia"/>
          <w:sz w:val="22"/>
          <w:szCs w:val="22"/>
          <w:lang w:val="ka-GE"/>
        </w:rPr>
        <w:t xml:space="preserve"> </w:t>
      </w:r>
      <w:r w:rsidRPr="00FF609A">
        <w:rPr>
          <w:rFonts w:ascii="Sylfaen" w:hAnsi="Sylfaen" w:cs="Sylfaen"/>
          <w:sz w:val="22"/>
          <w:szCs w:val="22"/>
          <w:lang w:val="ka-GE"/>
        </w:rPr>
        <w:t>თანამედროვე</w:t>
      </w:r>
      <w:r w:rsidRPr="00FF609A">
        <w:rPr>
          <w:rFonts w:ascii="Grigolia" w:hAnsi="Grigolia"/>
          <w:sz w:val="22"/>
          <w:szCs w:val="22"/>
          <w:lang w:val="ka-GE"/>
        </w:rPr>
        <w:t xml:space="preserve"> </w:t>
      </w:r>
      <w:r w:rsidRPr="00FF609A">
        <w:rPr>
          <w:rFonts w:ascii="Sylfaen" w:hAnsi="Sylfaen" w:cs="Sylfaen"/>
          <w:sz w:val="22"/>
          <w:szCs w:val="22"/>
          <w:lang w:val="ka-GE"/>
        </w:rPr>
        <w:t>ეპოქის</w:t>
      </w:r>
      <w:r w:rsidRPr="00FF609A">
        <w:rPr>
          <w:rFonts w:ascii="Grigolia" w:hAnsi="Grigolia"/>
          <w:sz w:val="22"/>
          <w:szCs w:val="22"/>
          <w:lang w:val="ka-GE"/>
        </w:rPr>
        <w:t xml:space="preserve"> </w:t>
      </w:r>
      <w:r w:rsidRPr="00FF609A">
        <w:rPr>
          <w:rFonts w:ascii="Sylfaen" w:hAnsi="Sylfaen" w:cs="Sylfaen"/>
          <w:sz w:val="22"/>
          <w:szCs w:val="22"/>
          <w:lang w:val="ka-GE"/>
        </w:rPr>
        <w:t>მახასიათებელი</w:t>
      </w:r>
      <w:r w:rsidRPr="00FF609A">
        <w:rPr>
          <w:rFonts w:ascii="Grigolia" w:hAnsi="Grigolia"/>
          <w:sz w:val="22"/>
          <w:szCs w:val="22"/>
          <w:lang w:val="ka-GE"/>
        </w:rPr>
        <w:t xml:space="preserve"> </w:t>
      </w:r>
      <w:r w:rsidRPr="00FF609A">
        <w:rPr>
          <w:rFonts w:ascii="Sylfaen" w:hAnsi="Sylfaen" w:cs="Sylfaen"/>
          <w:sz w:val="22"/>
          <w:szCs w:val="22"/>
          <w:lang w:val="ka-GE"/>
        </w:rPr>
        <w:t>დემოგრაფიული</w:t>
      </w:r>
      <w:r w:rsidRPr="00FF609A">
        <w:rPr>
          <w:rFonts w:ascii="Grigolia" w:hAnsi="Grigolia"/>
          <w:sz w:val="22"/>
          <w:szCs w:val="22"/>
          <w:lang w:val="ka-GE"/>
        </w:rPr>
        <w:t xml:space="preserve"> </w:t>
      </w:r>
      <w:r w:rsidRPr="00FF609A">
        <w:rPr>
          <w:rFonts w:ascii="Sylfaen" w:hAnsi="Sylfaen" w:cs="Sylfaen"/>
          <w:sz w:val="22"/>
          <w:szCs w:val="22"/>
          <w:lang w:val="ka-GE"/>
        </w:rPr>
        <w:t>მოვლენაა</w:t>
      </w:r>
      <w:r w:rsidRPr="00FF609A">
        <w:rPr>
          <w:rFonts w:ascii="Grigolia" w:hAnsi="Grigolia"/>
          <w:sz w:val="22"/>
          <w:szCs w:val="22"/>
          <w:lang w:val="ka-GE"/>
        </w:rPr>
        <w:t xml:space="preserve">. </w:t>
      </w:r>
      <w:r w:rsidRPr="00FF609A">
        <w:rPr>
          <w:rFonts w:ascii="Sylfaen" w:hAnsi="Sylfaen" w:cs="Sylfaen"/>
          <w:sz w:val="22"/>
          <w:szCs w:val="22"/>
          <w:lang w:val="ka-GE"/>
        </w:rPr>
        <w:t>ის</w:t>
      </w:r>
      <w:r w:rsidRPr="00FF609A">
        <w:rPr>
          <w:rFonts w:ascii="Grigolia" w:hAnsi="Grigolia"/>
          <w:sz w:val="22"/>
          <w:szCs w:val="22"/>
          <w:lang w:val="ka-GE"/>
        </w:rPr>
        <w:t xml:space="preserve"> </w:t>
      </w:r>
      <w:r w:rsidRPr="00FF609A">
        <w:rPr>
          <w:rFonts w:ascii="Sylfaen" w:hAnsi="Sylfaen" w:cs="Sylfaen"/>
          <w:sz w:val="22"/>
          <w:szCs w:val="22"/>
          <w:lang w:val="ka-GE"/>
        </w:rPr>
        <w:t>განპირობებულია</w:t>
      </w:r>
      <w:r w:rsidRPr="00FF609A">
        <w:rPr>
          <w:rFonts w:ascii="Grigolia" w:hAnsi="Grigolia"/>
          <w:sz w:val="22"/>
          <w:szCs w:val="22"/>
          <w:lang w:val="ka-GE"/>
        </w:rPr>
        <w:t xml:space="preserve"> </w:t>
      </w:r>
      <w:r w:rsidRPr="00FF609A">
        <w:rPr>
          <w:rFonts w:ascii="Sylfaen" w:hAnsi="Sylfaen" w:cs="Sylfaen"/>
          <w:sz w:val="22"/>
          <w:szCs w:val="22"/>
          <w:lang w:val="ka-GE"/>
        </w:rPr>
        <w:t>ფაქტორთა</w:t>
      </w:r>
      <w:r w:rsidRPr="00FF609A">
        <w:rPr>
          <w:rFonts w:ascii="Grigolia" w:hAnsi="Grigolia"/>
          <w:sz w:val="22"/>
          <w:szCs w:val="22"/>
          <w:lang w:val="ka-GE"/>
        </w:rPr>
        <w:t xml:space="preserve"> </w:t>
      </w:r>
      <w:r w:rsidRPr="00FF609A">
        <w:rPr>
          <w:rFonts w:ascii="Sylfaen" w:hAnsi="Sylfaen" w:cs="Sylfaen"/>
          <w:sz w:val="22"/>
          <w:szCs w:val="22"/>
          <w:lang w:val="ka-GE"/>
        </w:rPr>
        <w:t>კომპლექსით</w:t>
      </w:r>
      <w:r w:rsidRPr="00FF609A">
        <w:rPr>
          <w:rFonts w:ascii="Grigolia" w:hAnsi="Grigolia"/>
          <w:sz w:val="22"/>
          <w:szCs w:val="22"/>
          <w:lang w:val="ka-GE"/>
        </w:rPr>
        <w:t xml:space="preserve">, </w:t>
      </w:r>
      <w:r w:rsidRPr="00FF609A">
        <w:rPr>
          <w:rFonts w:ascii="Sylfaen" w:hAnsi="Sylfaen" w:cs="Sylfaen"/>
          <w:sz w:val="22"/>
          <w:szCs w:val="22"/>
          <w:lang w:val="ka-GE"/>
        </w:rPr>
        <w:t>რომელიც</w:t>
      </w:r>
      <w:r w:rsidRPr="00FF609A">
        <w:rPr>
          <w:rFonts w:ascii="Grigolia" w:hAnsi="Grigolia"/>
          <w:sz w:val="22"/>
          <w:szCs w:val="22"/>
          <w:lang w:val="ka-GE"/>
        </w:rPr>
        <w:t xml:space="preserve"> </w:t>
      </w:r>
      <w:r w:rsidRPr="00FF609A">
        <w:rPr>
          <w:rFonts w:ascii="Sylfaen" w:hAnsi="Sylfaen" w:cs="Sylfaen"/>
          <w:sz w:val="22"/>
          <w:szCs w:val="22"/>
          <w:lang w:val="ka-GE"/>
        </w:rPr>
        <w:t>მოიცავს</w:t>
      </w:r>
      <w:r w:rsidRPr="00FF609A">
        <w:rPr>
          <w:rFonts w:ascii="Grigolia" w:hAnsi="Grigolia"/>
          <w:sz w:val="22"/>
          <w:szCs w:val="22"/>
          <w:lang w:val="ka-GE"/>
        </w:rPr>
        <w:t xml:space="preserve">: </w:t>
      </w:r>
      <w:r w:rsidRPr="00FF609A">
        <w:rPr>
          <w:rFonts w:ascii="Sylfaen" w:hAnsi="Sylfaen" w:cs="Sylfaen"/>
          <w:sz w:val="22"/>
          <w:szCs w:val="22"/>
          <w:lang w:val="ka-GE"/>
        </w:rPr>
        <w:t>მოსახლეობის</w:t>
      </w:r>
      <w:r w:rsidRPr="00FF609A">
        <w:rPr>
          <w:rFonts w:ascii="Grigolia" w:hAnsi="Grigolia"/>
          <w:sz w:val="22"/>
          <w:szCs w:val="22"/>
          <w:lang w:val="ka-GE"/>
        </w:rPr>
        <w:t xml:space="preserve"> </w:t>
      </w:r>
      <w:r w:rsidRPr="00FF609A">
        <w:rPr>
          <w:rFonts w:ascii="Sylfaen" w:hAnsi="Sylfaen" w:cs="Sylfaen"/>
          <w:sz w:val="22"/>
          <w:szCs w:val="22"/>
          <w:lang w:val="ka-GE"/>
        </w:rPr>
        <w:t>აღწარმოების</w:t>
      </w:r>
      <w:r w:rsidRPr="00FF609A">
        <w:rPr>
          <w:rFonts w:ascii="Grigolia" w:hAnsi="Grigolia"/>
          <w:sz w:val="22"/>
          <w:szCs w:val="22"/>
          <w:lang w:val="ka-GE"/>
        </w:rPr>
        <w:t xml:space="preserve"> </w:t>
      </w:r>
      <w:r w:rsidRPr="00FF609A">
        <w:rPr>
          <w:rFonts w:ascii="Sylfaen" w:hAnsi="Sylfaen" w:cs="Sylfaen"/>
          <w:sz w:val="22"/>
          <w:szCs w:val="22"/>
          <w:lang w:val="ka-GE"/>
        </w:rPr>
        <w:t>თავისებურებებს</w:t>
      </w:r>
      <w:r w:rsidRPr="00FF609A">
        <w:rPr>
          <w:rFonts w:ascii="Grigolia" w:hAnsi="Grigolia"/>
          <w:sz w:val="22"/>
          <w:szCs w:val="22"/>
          <w:lang w:val="ka-GE"/>
        </w:rPr>
        <w:t xml:space="preserve">, </w:t>
      </w:r>
      <w:r w:rsidRPr="00FF609A">
        <w:rPr>
          <w:rFonts w:ascii="Sylfaen" w:hAnsi="Sylfaen" w:cs="Sylfaen"/>
          <w:sz w:val="22"/>
          <w:szCs w:val="22"/>
          <w:lang w:val="ka-GE"/>
        </w:rPr>
        <w:t>მოსახლეობის</w:t>
      </w:r>
      <w:r w:rsidRPr="00FF609A">
        <w:rPr>
          <w:rFonts w:ascii="Grigolia" w:hAnsi="Grigolia"/>
          <w:sz w:val="22"/>
          <w:szCs w:val="22"/>
          <w:lang w:val="ka-GE"/>
        </w:rPr>
        <w:t xml:space="preserve"> </w:t>
      </w:r>
      <w:r w:rsidRPr="00FF609A">
        <w:rPr>
          <w:rFonts w:ascii="Sylfaen" w:hAnsi="Sylfaen" w:cs="Sylfaen"/>
          <w:sz w:val="22"/>
          <w:szCs w:val="22"/>
          <w:lang w:val="ka-GE"/>
        </w:rPr>
        <w:t>მიგრაციის</w:t>
      </w:r>
      <w:r w:rsidRPr="00FF609A">
        <w:rPr>
          <w:rFonts w:ascii="Grigolia" w:hAnsi="Grigolia"/>
          <w:sz w:val="22"/>
          <w:szCs w:val="22"/>
          <w:lang w:val="ka-GE"/>
        </w:rPr>
        <w:t xml:space="preserve"> </w:t>
      </w:r>
      <w:r w:rsidRPr="00FF609A">
        <w:rPr>
          <w:rFonts w:ascii="Sylfaen" w:hAnsi="Sylfaen" w:cs="Sylfaen"/>
          <w:sz w:val="22"/>
          <w:szCs w:val="22"/>
          <w:lang w:val="ka-GE"/>
        </w:rPr>
        <w:t>ინტენსიურობასა</w:t>
      </w:r>
      <w:r w:rsidRPr="00FF609A">
        <w:rPr>
          <w:rFonts w:ascii="Grigolia" w:hAnsi="Grigolia"/>
          <w:sz w:val="22"/>
          <w:szCs w:val="22"/>
          <w:lang w:val="ka-GE"/>
        </w:rPr>
        <w:t xml:space="preserve"> </w:t>
      </w:r>
      <w:r w:rsidRPr="00FF609A">
        <w:rPr>
          <w:rFonts w:ascii="Sylfaen" w:hAnsi="Sylfaen" w:cs="Sylfaen"/>
          <w:sz w:val="22"/>
          <w:szCs w:val="22"/>
          <w:lang w:val="ka-GE"/>
        </w:rPr>
        <w:t>და</w:t>
      </w:r>
      <w:r w:rsidRPr="00FF609A">
        <w:rPr>
          <w:rFonts w:ascii="Grigolia" w:hAnsi="Grigolia"/>
          <w:sz w:val="22"/>
          <w:szCs w:val="22"/>
          <w:lang w:val="ka-GE"/>
        </w:rPr>
        <w:t xml:space="preserve"> </w:t>
      </w:r>
      <w:r w:rsidRPr="00FF609A">
        <w:rPr>
          <w:rFonts w:ascii="Sylfaen" w:hAnsi="Sylfaen" w:cs="Sylfaen"/>
          <w:sz w:val="22"/>
          <w:szCs w:val="22"/>
          <w:lang w:val="ka-GE"/>
        </w:rPr>
        <w:t>მიმართულებებს</w:t>
      </w:r>
      <w:r w:rsidRPr="00FF609A">
        <w:rPr>
          <w:rFonts w:ascii="Grigolia" w:hAnsi="Grigolia"/>
          <w:sz w:val="22"/>
          <w:szCs w:val="22"/>
          <w:lang w:val="ka-GE"/>
        </w:rPr>
        <w:t xml:space="preserve">, </w:t>
      </w:r>
      <w:r w:rsidRPr="00FF609A">
        <w:rPr>
          <w:rFonts w:ascii="Sylfaen" w:hAnsi="Sylfaen" w:cs="Sylfaen"/>
          <w:sz w:val="22"/>
          <w:szCs w:val="22"/>
          <w:lang w:val="ka-GE"/>
        </w:rPr>
        <w:t>ომების</w:t>
      </w:r>
      <w:r w:rsidRPr="00FF609A">
        <w:rPr>
          <w:rFonts w:ascii="Grigolia" w:hAnsi="Grigolia"/>
          <w:sz w:val="22"/>
          <w:szCs w:val="22"/>
          <w:lang w:val="ka-GE"/>
        </w:rPr>
        <w:t xml:space="preserve"> </w:t>
      </w:r>
      <w:r w:rsidRPr="00FF609A">
        <w:rPr>
          <w:rFonts w:ascii="Sylfaen" w:hAnsi="Sylfaen" w:cs="Sylfaen"/>
          <w:sz w:val="22"/>
          <w:szCs w:val="22"/>
          <w:lang w:val="ka-GE"/>
        </w:rPr>
        <w:t>სანიტარიულ</w:t>
      </w:r>
      <w:r w:rsidRPr="00FF609A">
        <w:rPr>
          <w:rFonts w:ascii="Grigolia" w:hAnsi="Grigolia"/>
          <w:sz w:val="22"/>
          <w:szCs w:val="22"/>
          <w:lang w:val="ka-GE"/>
        </w:rPr>
        <w:t>-</w:t>
      </w:r>
      <w:r w:rsidRPr="00FF609A">
        <w:rPr>
          <w:rFonts w:ascii="Sylfaen" w:hAnsi="Sylfaen" w:cs="Sylfaen"/>
          <w:sz w:val="22"/>
          <w:szCs w:val="22"/>
          <w:lang w:val="ka-GE"/>
        </w:rPr>
        <w:t>დემოგრაფიულ</w:t>
      </w:r>
      <w:r w:rsidRPr="00FF609A">
        <w:rPr>
          <w:rFonts w:ascii="Grigolia" w:hAnsi="Grigolia"/>
          <w:sz w:val="22"/>
          <w:szCs w:val="22"/>
          <w:lang w:val="ka-GE"/>
        </w:rPr>
        <w:t xml:space="preserve"> </w:t>
      </w:r>
      <w:r w:rsidRPr="00FF609A">
        <w:rPr>
          <w:rFonts w:ascii="Sylfaen" w:hAnsi="Sylfaen" w:cs="Sylfaen"/>
          <w:sz w:val="22"/>
          <w:szCs w:val="22"/>
          <w:lang w:val="ka-GE"/>
        </w:rPr>
        <w:t>შედეგებსა</w:t>
      </w:r>
      <w:r w:rsidRPr="00FF609A">
        <w:rPr>
          <w:rFonts w:ascii="Grigolia" w:hAnsi="Grigolia"/>
          <w:sz w:val="22"/>
          <w:szCs w:val="22"/>
          <w:lang w:val="ka-GE"/>
        </w:rPr>
        <w:t xml:space="preserve"> </w:t>
      </w:r>
      <w:r w:rsidRPr="00FF609A">
        <w:rPr>
          <w:rFonts w:ascii="Sylfaen" w:hAnsi="Sylfaen" w:cs="Sylfaen"/>
          <w:sz w:val="22"/>
          <w:szCs w:val="22"/>
          <w:lang w:val="ka-GE"/>
        </w:rPr>
        <w:t>და</w:t>
      </w:r>
      <w:r w:rsidRPr="00FF609A">
        <w:rPr>
          <w:rFonts w:ascii="Grigolia" w:hAnsi="Grigolia"/>
          <w:sz w:val="22"/>
          <w:szCs w:val="22"/>
          <w:lang w:val="ka-GE"/>
        </w:rPr>
        <w:t xml:space="preserve"> </w:t>
      </w:r>
      <w:r w:rsidRPr="00FF609A">
        <w:rPr>
          <w:rFonts w:ascii="Sylfaen" w:hAnsi="Sylfaen" w:cs="Sylfaen"/>
          <w:sz w:val="22"/>
          <w:szCs w:val="22"/>
          <w:lang w:val="ka-GE"/>
        </w:rPr>
        <w:t>სხვ</w:t>
      </w:r>
      <w:r w:rsidRPr="00FF609A">
        <w:rPr>
          <w:rFonts w:ascii="Grigolia" w:hAnsi="Grigolia"/>
          <w:sz w:val="22"/>
          <w:szCs w:val="22"/>
          <w:lang w:val="ka-GE"/>
        </w:rPr>
        <w:t xml:space="preserve">. </w:t>
      </w:r>
      <w:r w:rsidRPr="00FF609A">
        <w:rPr>
          <w:rFonts w:ascii="Sylfaen" w:hAnsi="Sylfaen" w:cs="Sylfaen"/>
          <w:sz w:val="22"/>
          <w:szCs w:val="22"/>
          <w:lang w:val="ka-GE"/>
        </w:rPr>
        <w:t>ეკონომიკური</w:t>
      </w:r>
      <w:r w:rsidRPr="00FF609A">
        <w:rPr>
          <w:rFonts w:ascii="Grigolia" w:hAnsi="Grigolia"/>
          <w:sz w:val="22"/>
          <w:szCs w:val="22"/>
          <w:lang w:val="ka-GE"/>
        </w:rPr>
        <w:t xml:space="preserve"> </w:t>
      </w:r>
      <w:r w:rsidRPr="00FF609A">
        <w:rPr>
          <w:rFonts w:ascii="Sylfaen" w:hAnsi="Sylfaen" w:cs="Sylfaen"/>
          <w:sz w:val="22"/>
          <w:szCs w:val="22"/>
          <w:lang w:val="ka-GE"/>
        </w:rPr>
        <w:t>თვალსაზრისით</w:t>
      </w:r>
      <w:r w:rsidRPr="00FF609A">
        <w:rPr>
          <w:rFonts w:ascii="Grigolia" w:hAnsi="Grigolia"/>
          <w:sz w:val="22"/>
          <w:szCs w:val="22"/>
          <w:lang w:val="ka-GE"/>
        </w:rPr>
        <w:t xml:space="preserve"> </w:t>
      </w:r>
      <w:r w:rsidRPr="00FF609A">
        <w:rPr>
          <w:rFonts w:ascii="Sylfaen" w:hAnsi="Sylfaen" w:cs="Sylfaen"/>
          <w:sz w:val="22"/>
          <w:szCs w:val="22"/>
          <w:lang w:val="ka-GE"/>
        </w:rPr>
        <w:t>მოსახლეობის</w:t>
      </w:r>
      <w:r w:rsidRPr="00FF609A">
        <w:rPr>
          <w:rFonts w:ascii="Grigolia" w:hAnsi="Grigolia"/>
          <w:sz w:val="22"/>
          <w:szCs w:val="22"/>
          <w:lang w:val="ka-GE"/>
        </w:rPr>
        <w:t xml:space="preserve"> </w:t>
      </w:r>
      <w:r w:rsidRPr="00FF609A">
        <w:rPr>
          <w:rFonts w:ascii="Sylfaen" w:hAnsi="Sylfaen" w:cs="Sylfaen"/>
          <w:sz w:val="22"/>
          <w:szCs w:val="22"/>
          <w:lang w:val="ka-GE"/>
        </w:rPr>
        <w:t>დაბერება</w:t>
      </w:r>
      <w:r w:rsidRPr="00FF609A">
        <w:rPr>
          <w:rFonts w:ascii="Grigolia" w:hAnsi="Grigolia"/>
          <w:sz w:val="22"/>
          <w:szCs w:val="22"/>
          <w:lang w:val="ka-GE"/>
        </w:rPr>
        <w:t xml:space="preserve"> </w:t>
      </w:r>
      <w:r w:rsidRPr="00FF609A">
        <w:rPr>
          <w:rFonts w:ascii="Sylfaen" w:hAnsi="Sylfaen" w:cs="Sylfaen"/>
          <w:sz w:val="22"/>
          <w:szCs w:val="22"/>
          <w:lang w:val="ka-GE"/>
        </w:rPr>
        <w:t>ზეგავლენას</w:t>
      </w:r>
      <w:r w:rsidRPr="00FF609A">
        <w:rPr>
          <w:rFonts w:ascii="Grigolia" w:hAnsi="Grigolia"/>
          <w:sz w:val="22"/>
          <w:szCs w:val="22"/>
          <w:lang w:val="ka-GE"/>
        </w:rPr>
        <w:t xml:space="preserve"> </w:t>
      </w:r>
      <w:r w:rsidRPr="00FF609A">
        <w:rPr>
          <w:rFonts w:ascii="Sylfaen" w:hAnsi="Sylfaen" w:cs="Sylfaen"/>
          <w:sz w:val="22"/>
          <w:szCs w:val="22"/>
          <w:lang w:val="ka-GE"/>
        </w:rPr>
        <w:t>ახდენს</w:t>
      </w:r>
      <w:r w:rsidRPr="00FF609A">
        <w:rPr>
          <w:rFonts w:ascii="Grigolia" w:hAnsi="Grigolia"/>
          <w:sz w:val="22"/>
          <w:szCs w:val="22"/>
          <w:lang w:val="ka-GE"/>
        </w:rPr>
        <w:t xml:space="preserve"> </w:t>
      </w:r>
      <w:r w:rsidRPr="00FF609A">
        <w:rPr>
          <w:rFonts w:ascii="Sylfaen" w:hAnsi="Sylfaen" w:cs="Sylfaen"/>
          <w:sz w:val="22"/>
          <w:szCs w:val="22"/>
          <w:lang w:val="ka-GE"/>
        </w:rPr>
        <w:t>ეკონომიკურ</w:t>
      </w:r>
      <w:r w:rsidRPr="00FF609A">
        <w:rPr>
          <w:rFonts w:ascii="Grigolia" w:hAnsi="Grigolia"/>
          <w:sz w:val="22"/>
          <w:szCs w:val="22"/>
          <w:lang w:val="ka-GE"/>
        </w:rPr>
        <w:t xml:space="preserve"> </w:t>
      </w:r>
      <w:r w:rsidRPr="00FF609A">
        <w:rPr>
          <w:rFonts w:ascii="Sylfaen" w:hAnsi="Sylfaen" w:cs="Sylfaen"/>
          <w:sz w:val="22"/>
          <w:szCs w:val="22"/>
          <w:lang w:val="ka-GE"/>
        </w:rPr>
        <w:t>ზრდაზე</w:t>
      </w:r>
      <w:r w:rsidRPr="00FF609A">
        <w:rPr>
          <w:rFonts w:ascii="Grigolia" w:hAnsi="Grigolia"/>
          <w:sz w:val="22"/>
          <w:szCs w:val="22"/>
          <w:lang w:val="ka-GE"/>
        </w:rPr>
        <w:t xml:space="preserve">, </w:t>
      </w:r>
      <w:r w:rsidRPr="00FF609A">
        <w:rPr>
          <w:rFonts w:ascii="Sylfaen" w:hAnsi="Sylfaen" w:cs="Sylfaen"/>
          <w:sz w:val="22"/>
          <w:szCs w:val="22"/>
          <w:lang w:val="ka-GE"/>
        </w:rPr>
        <w:t>ინვესტიციებზე</w:t>
      </w:r>
      <w:r w:rsidRPr="00FF609A">
        <w:rPr>
          <w:rFonts w:ascii="Grigolia" w:hAnsi="Grigolia"/>
          <w:sz w:val="22"/>
          <w:szCs w:val="22"/>
          <w:lang w:val="ka-GE"/>
        </w:rPr>
        <w:t xml:space="preserve">, </w:t>
      </w:r>
      <w:r w:rsidRPr="00FF609A">
        <w:rPr>
          <w:rFonts w:ascii="Sylfaen" w:hAnsi="Sylfaen" w:cs="Sylfaen"/>
          <w:sz w:val="22"/>
          <w:szCs w:val="22"/>
          <w:lang w:val="ka-GE"/>
        </w:rPr>
        <w:t>მოხმარებაზე</w:t>
      </w:r>
      <w:r w:rsidRPr="00FF609A">
        <w:rPr>
          <w:rFonts w:ascii="Grigolia" w:hAnsi="Grigolia"/>
          <w:sz w:val="22"/>
          <w:szCs w:val="22"/>
          <w:lang w:val="ka-GE"/>
        </w:rPr>
        <w:t xml:space="preserve">, </w:t>
      </w:r>
      <w:r w:rsidRPr="00FF609A">
        <w:rPr>
          <w:rFonts w:ascii="Sylfaen" w:hAnsi="Sylfaen" w:cs="Sylfaen"/>
          <w:sz w:val="22"/>
          <w:szCs w:val="22"/>
          <w:lang w:val="ka-GE"/>
        </w:rPr>
        <w:t>შრომის</w:t>
      </w:r>
      <w:r w:rsidRPr="00FF609A">
        <w:rPr>
          <w:rFonts w:ascii="Grigolia" w:hAnsi="Grigolia"/>
          <w:sz w:val="22"/>
          <w:szCs w:val="22"/>
          <w:lang w:val="ka-GE"/>
        </w:rPr>
        <w:t xml:space="preserve"> </w:t>
      </w:r>
      <w:r w:rsidRPr="00FF609A">
        <w:rPr>
          <w:rFonts w:ascii="Sylfaen" w:hAnsi="Sylfaen" w:cs="Sylfaen"/>
          <w:sz w:val="22"/>
          <w:szCs w:val="22"/>
          <w:lang w:val="ka-GE"/>
        </w:rPr>
        <w:t>ბაზარზე</w:t>
      </w:r>
      <w:r w:rsidRPr="00FF609A">
        <w:rPr>
          <w:rFonts w:ascii="Grigolia" w:hAnsi="Grigolia"/>
          <w:sz w:val="22"/>
          <w:szCs w:val="22"/>
          <w:lang w:val="ka-GE"/>
        </w:rPr>
        <w:t xml:space="preserve">, </w:t>
      </w:r>
      <w:r w:rsidRPr="00FF609A">
        <w:rPr>
          <w:rFonts w:ascii="Sylfaen" w:hAnsi="Sylfaen" w:cs="Sylfaen"/>
          <w:sz w:val="22"/>
          <w:szCs w:val="22"/>
          <w:lang w:val="ka-GE"/>
        </w:rPr>
        <w:t>პენსიებზე</w:t>
      </w:r>
      <w:r w:rsidRPr="00FF609A">
        <w:rPr>
          <w:rFonts w:ascii="Grigolia" w:hAnsi="Grigolia"/>
          <w:sz w:val="22"/>
          <w:szCs w:val="22"/>
          <w:lang w:val="ka-GE"/>
        </w:rPr>
        <w:t xml:space="preserve">, </w:t>
      </w:r>
      <w:r w:rsidRPr="00FF609A">
        <w:rPr>
          <w:rFonts w:ascii="Sylfaen" w:hAnsi="Sylfaen" w:cs="Sylfaen"/>
          <w:sz w:val="22"/>
          <w:szCs w:val="22"/>
          <w:lang w:val="ka-GE"/>
        </w:rPr>
        <w:t>დაბეგვრასა</w:t>
      </w:r>
      <w:r w:rsidRPr="00FF609A">
        <w:rPr>
          <w:rFonts w:ascii="Grigolia" w:hAnsi="Grigolia"/>
          <w:sz w:val="22"/>
          <w:szCs w:val="22"/>
          <w:lang w:val="ka-GE"/>
        </w:rPr>
        <w:t xml:space="preserve"> </w:t>
      </w:r>
      <w:r w:rsidRPr="00FF609A">
        <w:rPr>
          <w:rFonts w:ascii="Sylfaen" w:hAnsi="Sylfaen" w:cs="Sylfaen"/>
          <w:sz w:val="22"/>
          <w:szCs w:val="22"/>
          <w:lang w:val="ka-GE"/>
        </w:rPr>
        <w:t>და</w:t>
      </w:r>
      <w:r w:rsidRPr="00FF609A">
        <w:rPr>
          <w:rFonts w:ascii="Grigolia" w:hAnsi="Grigolia"/>
          <w:sz w:val="22"/>
          <w:szCs w:val="22"/>
          <w:lang w:val="ka-GE"/>
        </w:rPr>
        <w:t xml:space="preserve"> </w:t>
      </w:r>
      <w:r w:rsidRPr="00FF609A">
        <w:rPr>
          <w:rFonts w:ascii="Sylfaen" w:hAnsi="Sylfaen" w:cs="Sylfaen"/>
          <w:sz w:val="22"/>
          <w:szCs w:val="22"/>
          <w:lang w:val="ka-GE"/>
        </w:rPr>
        <w:t>მატერიალური</w:t>
      </w:r>
      <w:r w:rsidRPr="00FF609A">
        <w:rPr>
          <w:rFonts w:ascii="Grigolia" w:hAnsi="Grigolia"/>
          <w:sz w:val="22"/>
          <w:szCs w:val="22"/>
          <w:lang w:val="ka-GE"/>
        </w:rPr>
        <w:t xml:space="preserve"> </w:t>
      </w:r>
      <w:r w:rsidRPr="00FF609A">
        <w:rPr>
          <w:rFonts w:ascii="Sylfaen" w:hAnsi="Sylfaen" w:cs="Sylfaen"/>
          <w:sz w:val="22"/>
          <w:szCs w:val="22"/>
          <w:lang w:val="ka-GE"/>
        </w:rPr>
        <w:t>ფასეულობების</w:t>
      </w:r>
      <w:r w:rsidRPr="00FF609A">
        <w:rPr>
          <w:rFonts w:ascii="Grigolia" w:hAnsi="Grigolia"/>
          <w:sz w:val="22"/>
          <w:szCs w:val="22"/>
          <w:lang w:val="ka-GE"/>
        </w:rPr>
        <w:t xml:space="preserve"> </w:t>
      </w:r>
      <w:r w:rsidRPr="00FF609A">
        <w:rPr>
          <w:rFonts w:ascii="Sylfaen" w:hAnsi="Sylfaen" w:cs="Sylfaen"/>
          <w:sz w:val="22"/>
          <w:szCs w:val="22"/>
          <w:lang w:val="ka-GE"/>
        </w:rPr>
        <w:t>ერთი</w:t>
      </w:r>
      <w:r w:rsidRPr="00FF609A">
        <w:rPr>
          <w:rFonts w:ascii="Grigolia" w:hAnsi="Grigolia"/>
          <w:sz w:val="22"/>
          <w:szCs w:val="22"/>
          <w:lang w:val="ka-GE"/>
        </w:rPr>
        <w:t xml:space="preserve"> </w:t>
      </w:r>
      <w:r w:rsidRPr="00FF609A">
        <w:rPr>
          <w:rFonts w:ascii="Sylfaen" w:hAnsi="Sylfaen" w:cs="Sylfaen"/>
          <w:sz w:val="22"/>
          <w:szCs w:val="22"/>
          <w:lang w:val="ka-GE"/>
        </w:rPr>
        <w:t>თაობიდან</w:t>
      </w:r>
      <w:r w:rsidRPr="00FF609A">
        <w:rPr>
          <w:rFonts w:ascii="Grigolia" w:hAnsi="Grigolia"/>
          <w:sz w:val="22"/>
          <w:szCs w:val="22"/>
          <w:lang w:val="ka-GE"/>
        </w:rPr>
        <w:t xml:space="preserve"> </w:t>
      </w:r>
      <w:r w:rsidRPr="00FF609A">
        <w:rPr>
          <w:rFonts w:ascii="Sylfaen" w:hAnsi="Sylfaen" w:cs="Sylfaen"/>
          <w:sz w:val="22"/>
          <w:szCs w:val="22"/>
          <w:lang w:val="ka-GE"/>
        </w:rPr>
        <w:t>მეორე თაობისთვის გადაცემაზე</w:t>
      </w:r>
      <w:r w:rsidRPr="00FF609A">
        <w:rPr>
          <w:rFonts w:ascii="Grigolia" w:hAnsi="Grigolia"/>
          <w:sz w:val="22"/>
          <w:szCs w:val="22"/>
          <w:lang w:val="ka-GE"/>
        </w:rPr>
        <w:t xml:space="preserve">. </w:t>
      </w:r>
    </w:p>
    <w:p w14:paraId="1F4DB599" w14:textId="77777777" w:rsidR="00B208FA" w:rsidRPr="00FF609A" w:rsidRDefault="00B208FA" w:rsidP="00B208FA">
      <w:pPr>
        <w:spacing w:line="276" w:lineRule="auto"/>
        <w:jc w:val="both"/>
        <w:rPr>
          <w:rFonts w:ascii="Sylfaen" w:hAnsi="Sylfaen"/>
          <w:sz w:val="22"/>
          <w:szCs w:val="22"/>
          <w:lang w:val="ka-GE"/>
        </w:rPr>
      </w:pPr>
    </w:p>
    <w:p w14:paraId="033C758B" w14:textId="77777777" w:rsidR="00B208FA" w:rsidRPr="00FF609A" w:rsidRDefault="00B208FA" w:rsidP="00B208FA">
      <w:pPr>
        <w:spacing w:line="276" w:lineRule="auto"/>
        <w:jc w:val="both"/>
        <w:rPr>
          <w:rFonts w:ascii="Sylfaen" w:hAnsi="Sylfaen"/>
          <w:sz w:val="22"/>
          <w:szCs w:val="22"/>
          <w:lang w:val="ka-GE"/>
        </w:rPr>
      </w:pPr>
      <w:r w:rsidRPr="00FF609A">
        <w:rPr>
          <w:rFonts w:ascii="Sylfaen" w:hAnsi="Sylfaen"/>
          <w:sz w:val="22"/>
          <w:szCs w:val="22"/>
          <w:lang w:val="ka-GE"/>
        </w:rPr>
        <w:t xml:space="preserve">გაეროს მოსახლეობის ფონდის პროგნოზით, მომდევნო 40 წლის განმავლობაში მსოფლიოში თითქმის გასამმაგდება 60 წელს გადაცილებული ადამიანების რიცხვი და 2050 წლისათვის დაახლოებით 1,9 მილიარდს მიაღწევს. </w:t>
      </w:r>
    </w:p>
    <w:p w14:paraId="4176097F" w14:textId="77777777" w:rsidR="00B208FA" w:rsidRPr="00FF609A" w:rsidRDefault="00B208FA" w:rsidP="00B208FA">
      <w:pPr>
        <w:spacing w:line="276" w:lineRule="auto"/>
        <w:jc w:val="both"/>
        <w:rPr>
          <w:rFonts w:ascii="Sylfaen" w:hAnsi="Sylfaen"/>
          <w:sz w:val="22"/>
          <w:szCs w:val="22"/>
          <w:lang w:val="ka-GE"/>
        </w:rPr>
      </w:pPr>
    </w:p>
    <w:p w14:paraId="68572939" w14:textId="7A23A49B" w:rsidR="00B208FA" w:rsidRPr="00FF609A" w:rsidRDefault="00B208FA" w:rsidP="00B208FA">
      <w:pPr>
        <w:spacing w:line="276" w:lineRule="auto"/>
        <w:jc w:val="both"/>
        <w:rPr>
          <w:rFonts w:ascii="Sylfaen" w:hAnsi="Sylfaen"/>
          <w:sz w:val="22"/>
          <w:szCs w:val="22"/>
          <w:lang w:val="ka-GE"/>
        </w:rPr>
      </w:pPr>
      <w:r w:rsidRPr="00FF609A">
        <w:rPr>
          <w:rFonts w:ascii="Sylfaen" w:hAnsi="Sylfaen"/>
          <w:sz w:val="22"/>
          <w:szCs w:val="22"/>
          <w:lang w:val="ka-GE"/>
        </w:rPr>
        <w:t>ეკონომიკურად განვითარებული ქვეყნების მსგავსად, ჩვენს ქვეყანაში მცირდება ახალგაზრდა თაობის და იზრდება 60 წელზე მეტი ასაკის მოსახლეობის ხვედრითი წილი. 1989 აღწერის შემდეგ, 2014 აღწერის მდგომარეობით 24,9%-დან 17,4%-მდე შემცირდა 15 წლამდე ასაკის ბავშვთა პროცენტული შემადგენლობა, ხოლო 65 წლის ასაკზე მეტი მოსახლეობის რაოდენობა  8,9%-დან 14%-მდე გაიზარდა. მოსალოდნელია, რომ 2030 წლისთვის საქართველოში 65 წელზე</w:t>
      </w:r>
      <w:r>
        <w:rPr>
          <w:rFonts w:ascii="Sylfaen" w:hAnsi="Sylfaen"/>
          <w:sz w:val="22"/>
          <w:szCs w:val="22"/>
          <w:lang w:val="ka-GE"/>
        </w:rPr>
        <w:t xml:space="preserve"> მეტი ასაკის მოსახლეობის წილი  </w:t>
      </w:r>
      <w:r w:rsidRPr="00FF609A">
        <w:rPr>
          <w:rFonts w:ascii="Sylfaen" w:hAnsi="Sylfaen"/>
          <w:sz w:val="22"/>
          <w:szCs w:val="22"/>
          <w:lang w:val="ka-GE"/>
        </w:rPr>
        <w:t xml:space="preserve">21%-მდე გაიზრდება. </w:t>
      </w:r>
    </w:p>
    <w:p w14:paraId="72D5699D" w14:textId="77777777" w:rsidR="00B208FA" w:rsidRPr="00FF609A" w:rsidRDefault="00B208FA" w:rsidP="00B208FA">
      <w:pPr>
        <w:spacing w:line="276" w:lineRule="auto"/>
        <w:jc w:val="both"/>
        <w:rPr>
          <w:rFonts w:ascii="Sylfaen" w:hAnsi="Sylfaen"/>
          <w:sz w:val="22"/>
          <w:szCs w:val="22"/>
          <w:lang w:val="ka-GE"/>
        </w:rPr>
      </w:pPr>
    </w:p>
    <w:p w14:paraId="00419A2F" w14:textId="77777777" w:rsidR="00B208FA" w:rsidRPr="00FF609A" w:rsidRDefault="00B208FA" w:rsidP="00B208FA">
      <w:pPr>
        <w:spacing w:line="276" w:lineRule="auto"/>
        <w:jc w:val="center"/>
        <w:rPr>
          <w:rFonts w:ascii="Sylfaen" w:hAnsi="Sylfaen"/>
          <w:sz w:val="22"/>
          <w:szCs w:val="22"/>
          <w:lang w:val="ka-GE"/>
        </w:rPr>
      </w:pPr>
      <w:r w:rsidRPr="00FF609A">
        <w:rPr>
          <w:rFonts w:ascii="Sylfaen" w:hAnsi="Sylfaen"/>
          <w:noProof/>
          <w:sz w:val="22"/>
          <w:szCs w:val="22"/>
        </w:rPr>
        <w:lastRenderedPageBreak/>
        <w:drawing>
          <wp:inline distT="0" distB="0" distL="0" distR="0" wp14:anchorId="665AFC1E" wp14:editId="7DA5E8F9">
            <wp:extent cx="5505450" cy="2527300"/>
            <wp:effectExtent l="0" t="0" r="19050" b="25400"/>
            <wp:docPr id="438040"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14:paraId="6FC4B0FF" w14:textId="51FF7587" w:rsidR="00B208FA" w:rsidRPr="00FF609A" w:rsidRDefault="00B208FA" w:rsidP="00B208FA">
      <w:pPr>
        <w:spacing w:line="276" w:lineRule="auto"/>
        <w:ind w:left="360"/>
        <w:rPr>
          <w:rFonts w:ascii="Sylfaen" w:hAnsi="Sylfaen"/>
          <w:noProof/>
          <w:sz w:val="16"/>
          <w:szCs w:val="16"/>
          <w:lang w:val="ka-GE"/>
        </w:rPr>
      </w:pPr>
      <w:r w:rsidRPr="00FF609A">
        <w:rPr>
          <w:rFonts w:ascii="Sylfaen" w:hAnsi="Sylfaen"/>
          <w:i/>
          <w:noProof/>
          <w:sz w:val="16"/>
          <w:szCs w:val="16"/>
          <w:lang w:val="ka-GE"/>
        </w:rPr>
        <w:t xml:space="preserve">წყარო: </w:t>
      </w:r>
      <w:r w:rsidR="00723BED">
        <w:rPr>
          <w:rFonts w:ascii="Sylfaen" w:hAnsi="Sylfaen"/>
          <w:i/>
          <w:noProof/>
          <w:sz w:val="16"/>
          <w:szCs w:val="16"/>
          <w:lang w:val="ka-GE"/>
        </w:rPr>
        <w:t xml:space="preserve"> </w:t>
      </w:r>
      <w:r w:rsidRPr="00FF609A">
        <w:rPr>
          <w:rFonts w:ascii="Sylfaen" w:hAnsi="Sylfaen"/>
          <w:noProof/>
          <w:sz w:val="16"/>
          <w:szCs w:val="16"/>
          <w:lang w:val="ka-GE"/>
        </w:rPr>
        <w:t>ჯანმრთელობის დაცვა, სტატის</w:t>
      </w:r>
      <w:r w:rsidR="00571AE1">
        <w:rPr>
          <w:rFonts w:ascii="Sylfaen" w:hAnsi="Sylfaen"/>
          <w:noProof/>
          <w:sz w:val="16"/>
          <w:szCs w:val="16"/>
          <w:lang w:val="ka-GE"/>
        </w:rPr>
        <w:t>ტიკური ცნობარი, საქართველო, 2017</w:t>
      </w:r>
    </w:p>
    <w:p w14:paraId="67C7221E" w14:textId="77777777" w:rsidR="00B208FA" w:rsidRPr="00FF609A" w:rsidRDefault="00B208FA" w:rsidP="00B208FA">
      <w:pPr>
        <w:spacing w:line="276" w:lineRule="auto"/>
        <w:ind w:firstLine="709"/>
        <w:jc w:val="both"/>
        <w:rPr>
          <w:rFonts w:ascii="Sylfaen" w:hAnsi="Sylfaen"/>
          <w:sz w:val="22"/>
          <w:szCs w:val="22"/>
          <w:lang w:val="ka-GE"/>
        </w:rPr>
      </w:pPr>
    </w:p>
    <w:p w14:paraId="55D9DDCA" w14:textId="77777777" w:rsidR="00B208FA" w:rsidRPr="00FF609A" w:rsidRDefault="00B208FA" w:rsidP="00B208FA">
      <w:pPr>
        <w:spacing w:line="276" w:lineRule="auto"/>
        <w:jc w:val="both"/>
        <w:rPr>
          <w:rFonts w:ascii="Sylfaen" w:hAnsi="Sylfaen"/>
          <w:sz w:val="22"/>
          <w:szCs w:val="22"/>
          <w:lang w:val="ka-GE"/>
        </w:rPr>
      </w:pPr>
      <w:r w:rsidRPr="00FF609A">
        <w:rPr>
          <w:rFonts w:ascii="Sylfaen" w:hAnsi="Sylfaen"/>
          <w:sz w:val="22"/>
          <w:szCs w:val="22"/>
          <w:lang w:val="ka-GE"/>
        </w:rPr>
        <w:t xml:space="preserve">საქართველოში საზოგადოებრივი წყობის შეცვლამ და ძველი სოციალური ინსტიტუტების რეფორმირებამ ნეგატიური გავლენა მოახდინა უფროსი თაობის ეკონომიკურ მდგომარეობაზე, რადგან ამ თაობის ძირითად შემოსავალს პენსია წარმოადგენდა. </w:t>
      </w:r>
    </w:p>
    <w:p w14:paraId="221E678D" w14:textId="77777777" w:rsidR="00B208FA" w:rsidRPr="00FF609A" w:rsidRDefault="00B208FA" w:rsidP="00B208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szCs w:val="22"/>
          <w:lang w:val="ka-GE" w:eastAsia="x-none"/>
        </w:rPr>
      </w:pPr>
      <w:r w:rsidRPr="00FF609A">
        <w:rPr>
          <w:rFonts w:ascii="Sylfaen" w:hAnsi="Sylfaen" w:cs="Sylfaen"/>
          <w:sz w:val="22"/>
          <w:szCs w:val="22"/>
          <w:lang w:val="ka-GE" w:eastAsia="x-none"/>
        </w:rPr>
        <w:tab/>
      </w:r>
    </w:p>
    <w:p w14:paraId="0377458C" w14:textId="33D1D75D" w:rsidR="00B208FA" w:rsidRPr="00FF609A" w:rsidRDefault="00B208FA" w:rsidP="00B208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lang w:val="ka-GE" w:eastAsia="x-none"/>
        </w:rPr>
      </w:pPr>
      <w:r w:rsidRPr="00571AE1">
        <w:rPr>
          <w:rFonts w:ascii="Sylfaen" w:hAnsi="Sylfaen" w:cs="Sylfaen"/>
          <w:sz w:val="22"/>
          <w:szCs w:val="22"/>
          <w:lang w:val="x-none" w:eastAsia="x-none"/>
        </w:rPr>
        <w:t>ხანდაზმულთა სოციალური დაცვის ღონისძიებების უმთავრეს ნაწილს ხანდაზმულობის პენსია წარმოადგენს. საპენსიო ასაკის მიღწევის შემდეგ (მამაკაცებისთვის - 65 წელი, ქალებისთვის - 60 წელი) ყველა მოქალაქეს უფლება აქვს მიიღოს პენსია. ხანდაზმულობის პენსია 2013 წლის სექტემბერში 150 ლარამდე გაიზარდა (2010 წელს პენსია 115 ლარი იყო)</w:t>
      </w:r>
      <w:r w:rsidRPr="00571AE1">
        <w:rPr>
          <w:rFonts w:ascii="Sylfaen" w:hAnsi="Sylfaen" w:cs="Sylfaen"/>
          <w:sz w:val="22"/>
          <w:szCs w:val="22"/>
          <w:lang w:val="ka-GE" w:eastAsia="x-none"/>
        </w:rPr>
        <w:t>, ხოლო 2015 წლის სექტემბრიდან</w:t>
      </w:r>
      <w:r w:rsidR="000F725F">
        <w:rPr>
          <w:rFonts w:ascii="Sylfaen" w:hAnsi="Sylfaen" w:cs="Sylfaen"/>
          <w:sz w:val="22"/>
          <w:szCs w:val="22"/>
          <w:lang w:eastAsia="x-none"/>
        </w:rPr>
        <w:t xml:space="preserve"> -</w:t>
      </w:r>
      <w:r w:rsidRPr="00571AE1">
        <w:rPr>
          <w:rFonts w:ascii="Sylfaen" w:hAnsi="Sylfaen" w:cs="Sylfaen"/>
          <w:sz w:val="22"/>
          <w:szCs w:val="22"/>
          <w:lang w:val="ka-GE" w:eastAsia="x-none"/>
        </w:rPr>
        <w:t xml:space="preserve"> 160 ლარამდე.</w:t>
      </w:r>
      <w:r w:rsidRPr="00571AE1">
        <w:rPr>
          <w:rFonts w:ascii="Sylfaen" w:hAnsi="Sylfaen" w:cs="Sylfaen"/>
          <w:sz w:val="22"/>
          <w:szCs w:val="22"/>
          <w:lang w:val="x-none" w:eastAsia="x-none"/>
        </w:rPr>
        <w:t xml:space="preserve"> </w:t>
      </w:r>
      <w:r w:rsidRPr="00571AE1">
        <w:rPr>
          <w:rFonts w:ascii="Sylfaen" w:hAnsi="Sylfaen" w:cs="Sylfaen"/>
          <w:sz w:val="22"/>
          <w:szCs w:val="22"/>
          <w:lang w:val="ka-GE" w:eastAsia="x-none"/>
        </w:rPr>
        <w:t>2017 წელს ასაკით პენსია</w:t>
      </w:r>
      <w:r w:rsidR="000F725F">
        <w:rPr>
          <w:rFonts w:ascii="Sylfaen" w:hAnsi="Sylfaen" w:cs="Sylfaen"/>
          <w:sz w:val="22"/>
          <w:szCs w:val="22"/>
          <w:lang w:val="ka-GE" w:eastAsia="x-none"/>
        </w:rPr>
        <w:t>მ</w:t>
      </w:r>
      <w:r w:rsidRPr="00571AE1">
        <w:rPr>
          <w:rFonts w:ascii="Sylfaen" w:hAnsi="Sylfaen" w:cs="Sylfaen"/>
          <w:sz w:val="22"/>
          <w:szCs w:val="22"/>
          <w:lang w:val="ka-GE" w:eastAsia="x-none"/>
        </w:rPr>
        <w:t xml:space="preserve"> შეადგ</w:t>
      </w:r>
      <w:r w:rsidR="000F725F">
        <w:rPr>
          <w:rFonts w:ascii="Sylfaen" w:hAnsi="Sylfaen" w:cs="Sylfaen"/>
          <w:sz w:val="22"/>
          <w:szCs w:val="22"/>
          <w:lang w:val="ka-GE" w:eastAsia="x-none"/>
        </w:rPr>
        <w:t>ი</w:t>
      </w:r>
      <w:r w:rsidRPr="00571AE1">
        <w:rPr>
          <w:rFonts w:ascii="Sylfaen" w:hAnsi="Sylfaen" w:cs="Sylfaen"/>
          <w:sz w:val="22"/>
          <w:szCs w:val="22"/>
          <w:lang w:val="ka-GE" w:eastAsia="x-none"/>
        </w:rPr>
        <w:t>ნა 180 ლარ</w:t>
      </w:r>
      <w:r w:rsidR="000F725F">
        <w:rPr>
          <w:rFonts w:ascii="Sylfaen" w:hAnsi="Sylfaen" w:cs="Sylfaen"/>
          <w:sz w:val="22"/>
          <w:szCs w:val="22"/>
          <w:lang w:val="ka-GE" w:eastAsia="x-none"/>
        </w:rPr>
        <w:t>ი</w:t>
      </w:r>
      <w:r w:rsidRPr="00571AE1">
        <w:rPr>
          <w:rFonts w:ascii="Sylfaen" w:hAnsi="Sylfaen" w:cs="Sylfaen"/>
          <w:sz w:val="22"/>
          <w:szCs w:val="22"/>
          <w:lang w:val="ka-GE" w:eastAsia="x-none"/>
        </w:rPr>
        <w:t>.  2017 წლის დეკემბრის მდგომარეობით</w:t>
      </w:r>
      <w:r w:rsidR="000F725F">
        <w:rPr>
          <w:rFonts w:ascii="Sylfaen" w:hAnsi="Sylfaen" w:cs="Sylfaen"/>
          <w:sz w:val="22"/>
          <w:szCs w:val="22"/>
          <w:lang w:val="ka-GE" w:eastAsia="x-none"/>
        </w:rPr>
        <w:t>,</w:t>
      </w:r>
      <w:r w:rsidRPr="00571AE1">
        <w:rPr>
          <w:rFonts w:ascii="Sylfaen" w:hAnsi="Sylfaen" w:cs="Sylfaen"/>
          <w:sz w:val="22"/>
          <w:szCs w:val="22"/>
          <w:lang w:val="ka-GE" w:eastAsia="x-none"/>
        </w:rPr>
        <w:t xml:space="preserve"> ასაკით პენსიის მიმღებ</w:t>
      </w:r>
      <w:r w:rsidR="000F725F">
        <w:rPr>
          <w:rFonts w:ascii="Sylfaen" w:hAnsi="Sylfaen" w:cs="Sylfaen"/>
          <w:sz w:val="22"/>
          <w:szCs w:val="22"/>
          <w:lang w:val="ka-GE" w:eastAsia="x-none"/>
        </w:rPr>
        <w:t>ი იყო</w:t>
      </w:r>
      <w:r w:rsidRPr="00571AE1">
        <w:rPr>
          <w:rFonts w:ascii="Sylfaen" w:hAnsi="Sylfaen" w:cs="Sylfaen"/>
          <w:sz w:val="22"/>
          <w:szCs w:val="22"/>
          <w:lang w:val="ka-GE" w:eastAsia="x-none"/>
        </w:rPr>
        <w:t xml:space="preserve"> 732067 პირ</w:t>
      </w:r>
      <w:r w:rsidR="000F725F">
        <w:rPr>
          <w:rFonts w:ascii="Sylfaen" w:hAnsi="Sylfaen" w:cs="Sylfaen"/>
          <w:sz w:val="22"/>
          <w:szCs w:val="22"/>
          <w:lang w:val="ka-GE" w:eastAsia="x-none"/>
        </w:rPr>
        <w:t>ი</w:t>
      </w:r>
      <w:r w:rsidRPr="00571AE1">
        <w:rPr>
          <w:rFonts w:ascii="Sylfaen" w:hAnsi="Sylfaen" w:cs="Sylfaen"/>
          <w:sz w:val="22"/>
          <w:szCs w:val="22"/>
          <w:lang w:val="ka-GE" w:eastAsia="x-none"/>
        </w:rPr>
        <w:t>. იმის გამო, რომ ქვეყანაში უნივერსალური პენსი</w:t>
      </w:r>
      <w:r w:rsidR="000F725F">
        <w:rPr>
          <w:rFonts w:ascii="Sylfaen" w:hAnsi="Sylfaen" w:cs="Sylfaen"/>
          <w:sz w:val="22"/>
          <w:szCs w:val="22"/>
          <w:lang w:val="ka-GE" w:eastAsia="x-none"/>
        </w:rPr>
        <w:t>ა</w:t>
      </w:r>
      <w:r w:rsidRPr="00571AE1">
        <w:rPr>
          <w:rFonts w:ascii="Sylfaen" w:hAnsi="Sylfaen" w:cs="Sylfaen"/>
          <w:sz w:val="22"/>
          <w:szCs w:val="22"/>
          <w:lang w:val="ka-GE" w:eastAsia="x-none"/>
        </w:rPr>
        <w:t>ა</w:t>
      </w:r>
      <w:r w:rsidR="000F725F">
        <w:rPr>
          <w:rFonts w:ascii="Sylfaen" w:hAnsi="Sylfaen" w:cs="Sylfaen"/>
          <w:sz w:val="22"/>
          <w:szCs w:val="22"/>
          <w:lang w:val="ka-GE" w:eastAsia="x-none"/>
        </w:rPr>
        <w:t>,</w:t>
      </w:r>
      <w:r w:rsidRPr="00571AE1">
        <w:rPr>
          <w:rFonts w:ascii="Sylfaen" w:hAnsi="Sylfaen" w:cs="Sylfaen"/>
          <w:sz w:val="22"/>
          <w:szCs w:val="22"/>
          <w:lang w:val="ka-GE" w:eastAsia="x-none"/>
        </w:rPr>
        <w:t xml:space="preserve"> ის მოიცავს უღარიბესი დეცილის თითქმის ყველა შინამეურნეობას. ის, აგრეთვე, ფარავს მეორე უღარიბესი დეცილის სამ მეოთხედსაც, რაც იმას ნიშნავს, რომ ასეთი უნივერსალური პროგრამები უღარიბესი მოსახლეობის დასახმარებლად საკმაოდ ეფექტიანია.</w:t>
      </w:r>
      <w:r w:rsidRPr="00571AE1">
        <w:rPr>
          <w:rFonts w:ascii="Sylfaen" w:hAnsi="Sylfaen" w:cs="Sylfaen"/>
          <w:sz w:val="22"/>
          <w:szCs w:val="22"/>
          <w:vertAlign w:val="superscript"/>
          <w:lang w:val="ka-GE" w:eastAsia="x-none"/>
        </w:rPr>
        <w:footnoteReference w:id="4"/>
      </w:r>
      <w:r w:rsidRPr="00571AE1">
        <w:rPr>
          <w:rFonts w:ascii="Sylfaen" w:hAnsi="Sylfaen" w:cs="Sylfaen"/>
          <w:sz w:val="22"/>
          <w:szCs w:val="22"/>
          <w:lang w:val="ka-GE" w:eastAsia="x-none"/>
        </w:rPr>
        <w:t xml:space="preserve"> ამასვე ადასტურებს გაეროს ბავშვთა ფონდის მიერ ჩატარებული „მოსახლეობის კეთილდღეობის კვლევა“ (2017წ.)</w:t>
      </w:r>
      <w:r w:rsidRPr="00571AE1">
        <w:rPr>
          <w:rStyle w:val="FootnoteReference"/>
          <w:rFonts w:ascii="Sylfaen" w:hAnsi="Sylfaen"/>
          <w:sz w:val="22"/>
          <w:szCs w:val="22"/>
          <w:lang w:val="ka-GE" w:eastAsia="x-none"/>
        </w:rPr>
        <w:t>7</w:t>
      </w:r>
      <w:r w:rsidRPr="00571AE1">
        <w:rPr>
          <w:rFonts w:ascii="Sylfaen" w:hAnsi="Sylfaen" w:cs="Sylfaen"/>
          <w:sz w:val="22"/>
          <w:szCs w:val="22"/>
          <w:lang w:eastAsia="x-none"/>
        </w:rPr>
        <w:t xml:space="preserve"> </w:t>
      </w:r>
      <w:r w:rsidRPr="00571AE1">
        <w:rPr>
          <w:rFonts w:ascii="Sylfaen" w:hAnsi="Sylfaen" w:cs="Sylfaen"/>
          <w:sz w:val="22"/>
          <w:szCs w:val="22"/>
          <w:lang w:val="ka-GE" w:eastAsia="x-none"/>
        </w:rPr>
        <w:t>: პენსიების სახით მიღებული შემოსავალი ისეთი შინამეურნეობის ხარჯების 60%-ზე მეტს შეადგენს, სადაც ერთი პენსიონერი ცხოვრობს, ან მხოლოდ პენსიონერი</w:t>
      </w:r>
      <w:r w:rsidR="000F725F">
        <w:rPr>
          <w:rFonts w:ascii="Sylfaen" w:hAnsi="Sylfaen" w:cs="Sylfaen"/>
          <w:sz w:val="22"/>
          <w:szCs w:val="22"/>
          <w:lang w:val="ka-GE" w:eastAsia="x-none"/>
        </w:rPr>
        <w:t>(ები)</w:t>
      </w:r>
      <w:r w:rsidRPr="00571AE1">
        <w:rPr>
          <w:rFonts w:ascii="Sylfaen" w:hAnsi="Sylfaen" w:cs="Sylfaen"/>
          <w:sz w:val="22"/>
          <w:szCs w:val="22"/>
          <w:lang w:val="ka-GE" w:eastAsia="x-none"/>
        </w:rPr>
        <w:t xml:space="preserve">საგან შედგება. საქართველოში შინამეურნეობების ნახევარზე მეტს(58.9%) ჰყავს მინიმუმ ერთი საპენსიო ასაკის ოჯახის წევრი. შინამეურნეობებში, სადაც ერთი პენსიონერი ცხოვრობს, მიღებული მთლიანი საშუალო პენსია საშუალო მოხმარების 61.3%-ს შეადგენს (10.1 პროცენტული პუნქტით მეტი 2015 წელთან შედარებით), ხოლო იმ შინამეურნეობებში, სადაც ერთზე მეტი პენსიონერი ცხოვრობს, ეს მაჩვენებელი 68.7%-ს </w:t>
      </w:r>
      <w:r w:rsidRPr="00571AE1">
        <w:rPr>
          <w:rFonts w:ascii="Sylfaen" w:hAnsi="Sylfaen" w:cs="Sylfaen"/>
          <w:sz w:val="22"/>
          <w:szCs w:val="22"/>
          <w:lang w:val="ka-GE" w:eastAsia="x-none"/>
        </w:rPr>
        <w:lastRenderedPageBreak/>
        <w:t xml:space="preserve">უტოლდება (2015 წელთან შედარებით 11.7 პროცენტული პუნქტით მეტი). ასევე, როგორც უკვე აღვნიშნეთ: </w:t>
      </w:r>
      <w:r w:rsidRPr="00571AE1">
        <w:rPr>
          <w:rFonts w:ascii="Sylfaen" w:hAnsi="Sylfaen" w:cs="Sylfaen"/>
          <w:sz w:val="22"/>
          <w:lang w:val="ka-GE" w:eastAsia="x-none"/>
        </w:rPr>
        <w:t>თუ შინამეურნეობის ხარჯებიდან საპენსიო შემოსავლებს გამოვაკლებთ, პენსიონრებში უკიდურესი სიღარიბის დონე მკვეთრად გაიზრდება 3,7 დან 34,1-მდე. 2017 წელს, მთავრობის საპენსიო ხარჯებმა 1.6 მილიარდი შეადგინა.</w:t>
      </w:r>
      <w:r>
        <w:rPr>
          <w:rFonts w:ascii="Sylfaen" w:hAnsi="Sylfaen" w:cs="Sylfaen"/>
          <w:sz w:val="22"/>
          <w:lang w:val="ka-GE" w:eastAsia="x-none"/>
        </w:rPr>
        <w:t xml:space="preserve"> </w:t>
      </w:r>
    </w:p>
    <w:p w14:paraId="11B3BD9D" w14:textId="77777777" w:rsidR="00B208FA" w:rsidRPr="00FF609A" w:rsidRDefault="00B208FA" w:rsidP="00B208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0" w:lineRule="atLeast"/>
        <w:jc w:val="both"/>
        <w:rPr>
          <w:rFonts w:ascii="Sylfaen" w:eastAsia="Arial Unicode MS" w:hAnsi="Sylfaen" w:cs="Sylfaen"/>
          <w:color w:val="000000"/>
          <w:sz w:val="16"/>
          <w:szCs w:val="16"/>
          <w:lang w:val="ka-GE"/>
        </w:rPr>
      </w:pPr>
    </w:p>
    <w:p w14:paraId="377DFAE4" w14:textId="57617E20" w:rsidR="00B208FA" w:rsidRPr="00FF609A" w:rsidRDefault="00B208FA" w:rsidP="00571A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0" w:lineRule="atLeast"/>
        <w:rPr>
          <w:rFonts w:ascii="Sylfaen" w:eastAsia="Arial Unicode MS" w:hAnsi="Sylfaen" w:cs="Arial Unicode MS"/>
          <w:b/>
          <w:color w:val="000000"/>
          <w:sz w:val="22"/>
          <w:szCs w:val="16"/>
          <w:lang w:val="ka-GE"/>
        </w:rPr>
      </w:pPr>
      <w:r w:rsidRPr="00FF609A">
        <w:rPr>
          <w:rFonts w:ascii="Sylfaen" w:eastAsia="Arial Unicode MS" w:hAnsi="Sylfaen" w:cs="Sylfaen"/>
          <w:b/>
          <w:color w:val="000000"/>
          <w:sz w:val="22"/>
          <w:szCs w:val="16"/>
          <w:lang w:val="ka-GE"/>
        </w:rPr>
        <w:t>ნახატი 3.</w:t>
      </w:r>
      <w:r w:rsidR="00B31F5F">
        <w:rPr>
          <w:rFonts w:ascii="Sylfaen" w:eastAsia="Arial Unicode MS" w:hAnsi="Sylfaen" w:cs="Sylfaen"/>
          <w:b/>
          <w:color w:val="000000"/>
          <w:sz w:val="22"/>
          <w:szCs w:val="16"/>
          <w:lang w:val="ka-GE"/>
        </w:rPr>
        <w:t>38</w:t>
      </w:r>
      <w:r w:rsidRPr="00FF609A">
        <w:rPr>
          <w:rFonts w:ascii="Sylfaen" w:eastAsia="Arial Unicode MS" w:hAnsi="Sylfaen" w:cs="Sylfaen"/>
          <w:b/>
          <w:color w:val="000000"/>
          <w:sz w:val="22"/>
          <w:szCs w:val="16"/>
          <w:lang w:val="ka-GE"/>
        </w:rPr>
        <w:t xml:space="preserve">:  </w:t>
      </w:r>
      <w:r w:rsidRPr="00FF609A">
        <w:rPr>
          <w:rFonts w:ascii="Sylfaen" w:eastAsia="Arial Unicode MS" w:hAnsi="Sylfaen" w:cs="Sylfaen"/>
          <w:b/>
          <w:color w:val="000000"/>
          <w:sz w:val="22"/>
          <w:szCs w:val="16"/>
        </w:rPr>
        <w:t>შინამეურნეობების</w:t>
      </w:r>
      <w:r w:rsidRPr="00FF609A">
        <w:rPr>
          <w:rFonts w:ascii="Arial Unicode MS" w:eastAsia="Arial Unicode MS" w:hAnsi="Arial" w:cs="Arial Unicode MS"/>
          <w:b/>
          <w:color w:val="000000"/>
          <w:spacing w:val="36"/>
          <w:sz w:val="22"/>
          <w:szCs w:val="16"/>
        </w:rPr>
        <w:t xml:space="preserve"> </w:t>
      </w:r>
      <w:r w:rsidRPr="00FF609A">
        <w:rPr>
          <w:rFonts w:ascii="Sylfaen" w:eastAsia="Arial Unicode MS" w:hAnsi="Sylfaen" w:cs="Sylfaen"/>
          <w:b/>
          <w:color w:val="000000"/>
          <w:sz w:val="22"/>
          <w:szCs w:val="16"/>
        </w:rPr>
        <w:t>დაფარვა</w:t>
      </w:r>
      <w:r w:rsidRPr="00FF609A">
        <w:rPr>
          <w:rFonts w:ascii="Arial Unicode MS" w:eastAsia="Arial Unicode MS" w:hAnsi="Arial" w:cs="Arial Unicode MS"/>
          <w:b/>
          <w:color w:val="000000"/>
          <w:spacing w:val="17"/>
          <w:sz w:val="22"/>
          <w:szCs w:val="16"/>
        </w:rPr>
        <w:t xml:space="preserve"> </w:t>
      </w:r>
      <w:r w:rsidRPr="00FF609A">
        <w:rPr>
          <w:rFonts w:ascii="Sylfaen" w:eastAsia="Arial Unicode MS" w:hAnsi="Sylfaen" w:cs="Sylfaen"/>
          <w:b/>
          <w:color w:val="000000"/>
          <w:sz w:val="22"/>
          <w:szCs w:val="16"/>
        </w:rPr>
        <w:t>ტრანსფერამდე</w:t>
      </w:r>
      <w:r w:rsidRPr="00FF609A">
        <w:rPr>
          <w:rFonts w:ascii="Arial Unicode MS" w:eastAsia="Arial Unicode MS" w:hAnsi="Arial" w:cs="Arial Unicode MS"/>
          <w:b/>
          <w:color w:val="000000"/>
          <w:spacing w:val="15"/>
          <w:sz w:val="22"/>
          <w:szCs w:val="16"/>
        </w:rPr>
        <w:t xml:space="preserve"> </w:t>
      </w:r>
      <w:r w:rsidRPr="00FF609A">
        <w:rPr>
          <w:rFonts w:ascii="Sylfaen" w:eastAsia="Arial Unicode MS" w:hAnsi="Sylfaen" w:cs="Sylfaen"/>
          <w:b/>
          <w:color w:val="000000"/>
          <w:sz w:val="22"/>
          <w:szCs w:val="16"/>
        </w:rPr>
        <w:t>მათ</w:t>
      </w:r>
      <w:r w:rsidRPr="00FF609A">
        <w:rPr>
          <w:rFonts w:ascii="Arial Unicode MS" w:eastAsia="Arial Unicode MS" w:hAnsi="Arial" w:cs="Arial Unicode MS"/>
          <w:b/>
          <w:color w:val="000000"/>
          <w:spacing w:val="-11"/>
          <w:sz w:val="22"/>
          <w:szCs w:val="16"/>
        </w:rPr>
        <w:t xml:space="preserve"> </w:t>
      </w:r>
      <w:r w:rsidRPr="00FF609A">
        <w:rPr>
          <w:rFonts w:ascii="Sylfaen" w:eastAsia="Arial Unicode MS" w:hAnsi="Sylfaen" w:cs="Sylfaen"/>
          <w:b/>
          <w:color w:val="000000"/>
          <w:w w:val="104"/>
          <w:sz w:val="22"/>
          <w:szCs w:val="16"/>
        </w:rPr>
        <w:t>მიერ</w:t>
      </w:r>
      <w:r w:rsidRPr="00FF609A">
        <w:rPr>
          <w:rFonts w:ascii="Sylfaen" w:eastAsia="Arial Unicode MS" w:hAnsi="Sylfaen" w:cs="Sylfaen"/>
          <w:b/>
          <w:color w:val="000000"/>
          <w:w w:val="104"/>
          <w:sz w:val="22"/>
          <w:szCs w:val="16"/>
          <w:lang w:val="ka-GE"/>
        </w:rPr>
        <w:t xml:space="preserve"> </w:t>
      </w:r>
      <w:r w:rsidRPr="00FF609A">
        <w:rPr>
          <w:rFonts w:ascii="Sylfaen" w:eastAsia="Arial Unicode MS" w:hAnsi="Sylfaen" w:cs="Sylfaen"/>
          <w:b/>
          <w:color w:val="000000"/>
          <w:sz w:val="22"/>
          <w:szCs w:val="16"/>
        </w:rPr>
        <w:t>საქონლის</w:t>
      </w:r>
      <w:r w:rsidRPr="00FF609A">
        <w:rPr>
          <w:rFonts w:ascii="Arial Unicode MS" w:eastAsia="Arial Unicode MS" w:hAnsi="Arial" w:cs="Arial Unicode MS"/>
          <w:b/>
          <w:color w:val="000000"/>
          <w:spacing w:val="19"/>
          <w:sz w:val="22"/>
          <w:szCs w:val="16"/>
        </w:rPr>
        <w:t xml:space="preserve"> </w:t>
      </w:r>
      <w:r w:rsidRPr="00FF609A">
        <w:rPr>
          <w:rFonts w:ascii="Sylfaen" w:eastAsia="Arial Unicode MS" w:hAnsi="Sylfaen" w:cs="Sylfaen"/>
          <w:b/>
          <w:color w:val="000000"/>
          <w:sz w:val="22"/>
          <w:szCs w:val="16"/>
        </w:rPr>
        <w:t>მოხმარების</w:t>
      </w:r>
      <w:r w:rsidRPr="00FF609A">
        <w:rPr>
          <w:rFonts w:ascii="Arial Unicode MS" w:eastAsia="Arial Unicode MS" w:hAnsi="Arial" w:cs="Arial Unicode MS"/>
          <w:b/>
          <w:color w:val="000000"/>
          <w:spacing w:val="45"/>
          <w:sz w:val="22"/>
          <w:szCs w:val="16"/>
        </w:rPr>
        <w:t xml:space="preserve"> </w:t>
      </w:r>
      <w:r w:rsidRPr="00FF609A">
        <w:rPr>
          <w:rFonts w:ascii="Sylfaen" w:eastAsia="Arial Unicode MS" w:hAnsi="Sylfaen" w:cs="Sylfaen"/>
          <w:b/>
          <w:color w:val="000000"/>
          <w:sz w:val="22"/>
          <w:szCs w:val="16"/>
        </w:rPr>
        <w:t>დეცილების</w:t>
      </w:r>
      <w:r w:rsidRPr="00FF609A">
        <w:rPr>
          <w:rFonts w:ascii="Arial Unicode MS" w:eastAsia="Arial Unicode MS" w:hAnsi="Arial" w:cs="Arial Unicode MS"/>
          <w:b/>
          <w:color w:val="000000"/>
          <w:spacing w:val="11"/>
          <w:sz w:val="22"/>
          <w:szCs w:val="16"/>
        </w:rPr>
        <w:t xml:space="preserve"> </w:t>
      </w:r>
      <w:r w:rsidRPr="00FF609A">
        <w:rPr>
          <w:rFonts w:ascii="Sylfaen" w:eastAsia="Arial Unicode MS" w:hAnsi="Sylfaen" w:cs="Sylfaen"/>
          <w:b/>
          <w:color w:val="000000"/>
          <w:w w:val="95"/>
          <w:sz w:val="22"/>
          <w:szCs w:val="16"/>
        </w:rPr>
        <w:t>მიხედვით</w:t>
      </w:r>
      <w:r w:rsidRPr="00FF609A">
        <w:rPr>
          <w:rFonts w:ascii="Arial Unicode MS" w:eastAsia="Arial Unicode MS" w:hAnsi="Arial" w:cs="Arial Unicode MS"/>
          <w:b/>
          <w:color w:val="000000"/>
          <w:spacing w:val="3"/>
          <w:w w:val="95"/>
          <w:sz w:val="22"/>
          <w:szCs w:val="16"/>
        </w:rPr>
        <w:t xml:space="preserve"> </w:t>
      </w:r>
      <w:r w:rsidRPr="00FF609A">
        <w:rPr>
          <w:rFonts w:ascii="Arial Unicode MS" w:eastAsia="Arial Unicode MS" w:hAnsi="Arial" w:cs="Arial Unicode MS"/>
          <w:b/>
          <w:color w:val="000000"/>
          <w:sz w:val="22"/>
          <w:szCs w:val="16"/>
        </w:rPr>
        <w:t>(</w:t>
      </w:r>
      <w:r w:rsidRPr="00FF609A">
        <w:rPr>
          <w:rFonts w:ascii="Sylfaen" w:eastAsia="Arial Unicode MS" w:hAnsi="Sylfaen" w:cs="Sylfaen"/>
          <w:b/>
          <w:color w:val="000000"/>
          <w:sz w:val="22"/>
          <w:szCs w:val="16"/>
        </w:rPr>
        <w:t>მინიმუმ</w:t>
      </w:r>
      <w:r w:rsidRPr="00FF609A">
        <w:rPr>
          <w:rFonts w:ascii="Arial Unicode MS" w:eastAsia="Arial Unicode MS" w:hAnsi="Arial" w:cs="Arial Unicode MS"/>
          <w:b/>
          <w:color w:val="000000"/>
          <w:spacing w:val="-9"/>
          <w:sz w:val="22"/>
          <w:szCs w:val="16"/>
        </w:rPr>
        <w:t xml:space="preserve"> </w:t>
      </w:r>
      <w:r w:rsidRPr="00FF609A">
        <w:rPr>
          <w:rFonts w:ascii="Sylfaen" w:eastAsia="Arial Unicode MS" w:hAnsi="Sylfaen" w:cs="Sylfaen"/>
          <w:b/>
          <w:color w:val="000000"/>
          <w:sz w:val="22"/>
          <w:szCs w:val="16"/>
        </w:rPr>
        <w:t>ერთი</w:t>
      </w:r>
      <w:r w:rsidRPr="00FF609A">
        <w:rPr>
          <w:rFonts w:ascii="Arial Unicode MS" w:eastAsia="Arial Unicode MS" w:hAnsi="Arial" w:cs="Arial Unicode MS"/>
          <w:b/>
          <w:color w:val="000000"/>
          <w:spacing w:val="-10"/>
          <w:sz w:val="22"/>
          <w:szCs w:val="16"/>
        </w:rPr>
        <w:t xml:space="preserve"> </w:t>
      </w:r>
      <w:r w:rsidRPr="00FF609A">
        <w:rPr>
          <w:rFonts w:ascii="Sylfaen" w:eastAsia="Arial Unicode MS" w:hAnsi="Sylfaen" w:cs="Sylfaen"/>
          <w:b/>
          <w:color w:val="000000"/>
          <w:sz w:val="22"/>
          <w:szCs w:val="16"/>
        </w:rPr>
        <w:t>წევრი</w:t>
      </w:r>
      <w:r w:rsidRPr="00FF609A">
        <w:rPr>
          <w:rFonts w:ascii="Arial Unicode MS" w:eastAsia="Arial Unicode MS" w:hAnsi="Arial" w:cs="Arial Unicode MS"/>
          <w:b/>
          <w:color w:val="000000"/>
          <w:spacing w:val="11"/>
          <w:sz w:val="22"/>
          <w:szCs w:val="16"/>
        </w:rPr>
        <w:t xml:space="preserve"> </w:t>
      </w:r>
      <w:r w:rsidRPr="00FF609A">
        <w:rPr>
          <w:rFonts w:ascii="Sylfaen" w:eastAsia="Arial Unicode MS" w:hAnsi="Sylfaen" w:cs="Sylfaen"/>
          <w:b/>
          <w:color w:val="000000"/>
          <w:sz w:val="22"/>
          <w:szCs w:val="16"/>
        </w:rPr>
        <w:t>მაინც</w:t>
      </w:r>
      <w:r w:rsidRPr="00FF609A">
        <w:rPr>
          <w:rFonts w:ascii="Arial Unicode MS" w:eastAsia="Arial Unicode MS" w:hAnsi="Arial" w:cs="Arial Unicode MS"/>
          <w:b/>
          <w:color w:val="000000"/>
          <w:spacing w:val="48"/>
          <w:sz w:val="22"/>
          <w:szCs w:val="16"/>
        </w:rPr>
        <w:t xml:space="preserve"> </w:t>
      </w:r>
      <w:r w:rsidRPr="00FF609A">
        <w:rPr>
          <w:rFonts w:ascii="Sylfaen" w:eastAsia="Arial Unicode MS" w:hAnsi="Sylfaen" w:cs="Sylfaen"/>
          <w:b/>
          <w:color w:val="000000"/>
          <w:sz w:val="22"/>
          <w:szCs w:val="16"/>
        </w:rPr>
        <w:t>იღებს</w:t>
      </w:r>
      <w:r w:rsidRPr="00FF609A">
        <w:rPr>
          <w:rFonts w:ascii="Arial Unicode MS" w:eastAsia="Arial Unicode MS" w:hAnsi="Arial" w:cs="Arial Unicode MS"/>
          <w:b/>
          <w:color w:val="000000"/>
          <w:spacing w:val="11"/>
          <w:sz w:val="22"/>
          <w:szCs w:val="16"/>
        </w:rPr>
        <w:t xml:space="preserve"> </w:t>
      </w:r>
      <w:r w:rsidRPr="00FF609A">
        <w:rPr>
          <w:rFonts w:ascii="Sylfaen" w:eastAsia="Arial Unicode MS" w:hAnsi="Sylfaen" w:cs="Sylfaen"/>
          <w:b/>
          <w:color w:val="000000"/>
          <w:sz w:val="22"/>
          <w:szCs w:val="16"/>
        </w:rPr>
        <w:t>პენსიას</w:t>
      </w:r>
      <w:r w:rsidRPr="00FF609A">
        <w:rPr>
          <w:rFonts w:ascii="Arial Unicode MS" w:eastAsia="Arial Unicode MS" w:hAnsi="Arial" w:cs="Arial Unicode MS"/>
          <w:b/>
          <w:color w:val="000000"/>
          <w:spacing w:val="15"/>
          <w:sz w:val="22"/>
          <w:szCs w:val="16"/>
        </w:rPr>
        <w:t xml:space="preserve"> </w:t>
      </w:r>
      <w:r w:rsidRPr="00FF609A">
        <w:rPr>
          <w:rFonts w:ascii="Sylfaen" w:eastAsia="Arial Unicode MS" w:hAnsi="Sylfaen" w:cs="Sylfaen"/>
          <w:b/>
          <w:color w:val="000000"/>
          <w:w w:val="106"/>
          <w:sz w:val="22"/>
          <w:szCs w:val="16"/>
        </w:rPr>
        <w:t>ან</w:t>
      </w:r>
      <w:r w:rsidRPr="00FF609A">
        <w:rPr>
          <w:rFonts w:ascii="Sylfaen" w:eastAsia="Arial Unicode MS" w:hAnsi="Sylfaen" w:cs="Sylfaen"/>
          <w:b/>
          <w:color w:val="000000"/>
          <w:w w:val="106"/>
          <w:sz w:val="22"/>
          <w:szCs w:val="16"/>
          <w:lang w:val="ka-GE"/>
        </w:rPr>
        <w:t xml:space="preserve">  </w:t>
      </w:r>
      <w:r w:rsidRPr="00FF609A">
        <w:rPr>
          <w:rFonts w:ascii="Sylfaen" w:eastAsia="Arial Unicode MS" w:hAnsi="Sylfaen" w:cs="Sylfaen"/>
          <w:b/>
          <w:color w:val="000000"/>
          <w:sz w:val="22"/>
          <w:szCs w:val="16"/>
        </w:rPr>
        <w:t>მიზნობრივ</w:t>
      </w:r>
      <w:r w:rsidRPr="00FF609A">
        <w:rPr>
          <w:rFonts w:ascii="Arial Unicode MS" w:eastAsia="Arial Unicode MS" w:hAnsi="Arial" w:cs="Arial Unicode MS"/>
          <w:b/>
          <w:color w:val="000000"/>
          <w:spacing w:val="11"/>
          <w:sz w:val="22"/>
          <w:szCs w:val="16"/>
        </w:rPr>
        <w:t xml:space="preserve"> </w:t>
      </w:r>
      <w:r w:rsidRPr="00FF609A">
        <w:rPr>
          <w:rFonts w:ascii="Sylfaen" w:eastAsia="Arial Unicode MS" w:hAnsi="Sylfaen" w:cs="Sylfaen"/>
          <w:b/>
          <w:color w:val="000000"/>
          <w:sz w:val="22"/>
          <w:szCs w:val="16"/>
        </w:rPr>
        <w:t>სოციალურ</w:t>
      </w:r>
      <w:r w:rsidRPr="00FF609A">
        <w:rPr>
          <w:rFonts w:ascii="Arial Unicode MS" w:eastAsia="Arial Unicode MS" w:hAnsi="Arial" w:cs="Arial Unicode MS"/>
          <w:b/>
          <w:color w:val="000000"/>
          <w:spacing w:val="52"/>
          <w:sz w:val="22"/>
          <w:szCs w:val="16"/>
        </w:rPr>
        <w:t xml:space="preserve"> </w:t>
      </w:r>
      <w:r w:rsidRPr="00FF609A">
        <w:rPr>
          <w:rFonts w:ascii="Sylfaen" w:eastAsia="Arial Unicode MS" w:hAnsi="Sylfaen" w:cs="Sylfaen"/>
          <w:b/>
          <w:color w:val="000000"/>
          <w:w w:val="103"/>
          <w:sz w:val="22"/>
          <w:szCs w:val="16"/>
        </w:rPr>
        <w:t>დახმარებას</w:t>
      </w:r>
      <w:r w:rsidRPr="00FF609A">
        <w:rPr>
          <w:rFonts w:ascii="Arial Unicode MS" w:eastAsia="Arial Unicode MS" w:hAnsi="Arial" w:cs="Arial Unicode MS"/>
          <w:b/>
          <w:color w:val="000000"/>
          <w:w w:val="103"/>
          <w:sz w:val="22"/>
          <w:szCs w:val="16"/>
        </w:rPr>
        <w:t>)</w:t>
      </w:r>
    </w:p>
    <w:p w14:paraId="770EC1E9" w14:textId="77777777" w:rsidR="00B208FA" w:rsidRPr="00FF609A" w:rsidRDefault="00B208FA" w:rsidP="00B208FA">
      <w:pPr>
        <w:ind w:firstLine="720"/>
        <w:jc w:val="both"/>
        <w:rPr>
          <w:rFonts w:ascii="Sylfaen" w:hAnsi="Sylfaen" w:cs="Sylfaen"/>
          <w:sz w:val="22"/>
          <w:szCs w:val="22"/>
        </w:rPr>
      </w:pPr>
      <w:r w:rsidRPr="00FF609A">
        <w:rPr>
          <w:rFonts w:ascii="Sylfaen" w:hAnsi="Sylfaen" w:cs="Sylfaen"/>
          <w:noProof/>
          <w:sz w:val="22"/>
          <w:szCs w:val="22"/>
        </w:rPr>
        <w:drawing>
          <wp:inline distT="0" distB="0" distL="0" distR="0" wp14:anchorId="5DE29684" wp14:editId="58B535E5">
            <wp:extent cx="4622800" cy="2578210"/>
            <wp:effectExtent l="0" t="0" r="6350" b="0"/>
            <wp:docPr id="438042" name="Picture 438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625882" cy="2579929"/>
                    </a:xfrm>
                    <a:prstGeom prst="rect">
                      <a:avLst/>
                    </a:prstGeom>
                    <a:noFill/>
                  </pic:spPr>
                </pic:pic>
              </a:graphicData>
            </a:graphic>
          </wp:inline>
        </w:drawing>
      </w:r>
    </w:p>
    <w:p w14:paraId="0C31F39F" w14:textId="642D4E49" w:rsidR="00B208FA" w:rsidRPr="00571AE1" w:rsidRDefault="00571AE1" w:rsidP="00B208FA">
      <w:pPr>
        <w:ind w:firstLine="720"/>
        <w:jc w:val="both"/>
        <w:rPr>
          <w:rFonts w:ascii="Sylfaen" w:hAnsi="Sylfaen" w:cs="Sylfaen"/>
          <w:sz w:val="18"/>
          <w:szCs w:val="22"/>
          <w:lang w:val="ka-GE"/>
        </w:rPr>
      </w:pPr>
      <w:r w:rsidRPr="00571AE1">
        <w:rPr>
          <w:rFonts w:ascii="Sylfaen" w:hAnsi="Sylfaen" w:cs="Sylfaen"/>
          <w:sz w:val="18"/>
          <w:szCs w:val="22"/>
          <w:lang w:val="ka-GE"/>
        </w:rPr>
        <w:t>წყარო: სოციალური მომსახურების სააგენტო</w:t>
      </w:r>
    </w:p>
    <w:p w14:paraId="735BC47E" w14:textId="77777777" w:rsidR="00B208FA" w:rsidRPr="00FF609A" w:rsidRDefault="00B208FA" w:rsidP="00B208FA">
      <w:pPr>
        <w:ind w:firstLine="720"/>
        <w:jc w:val="both"/>
        <w:rPr>
          <w:rFonts w:ascii="Sylfaen" w:hAnsi="Sylfaen" w:cs="Sylfaen"/>
          <w:sz w:val="22"/>
          <w:szCs w:val="22"/>
        </w:rPr>
      </w:pPr>
    </w:p>
    <w:p w14:paraId="228E1CA5" w14:textId="102628BE" w:rsidR="00B208FA" w:rsidRPr="00FF609A" w:rsidRDefault="00B208FA" w:rsidP="00B208FA">
      <w:pPr>
        <w:spacing w:line="276" w:lineRule="auto"/>
        <w:jc w:val="both"/>
        <w:rPr>
          <w:rFonts w:ascii="Sylfaen" w:hAnsi="Sylfaen"/>
          <w:sz w:val="22"/>
          <w:szCs w:val="22"/>
        </w:rPr>
      </w:pPr>
      <w:r w:rsidRPr="00FF609A">
        <w:rPr>
          <w:rFonts w:ascii="Sylfaen" w:hAnsi="Sylfaen" w:cs="Sylfaen"/>
          <w:sz w:val="22"/>
          <w:szCs w:val="22"/>
        </w:rPr>
        <w:t>საპენსიო</w:t>
      </w:r>
      <w:r w:rsidRPr="00FF609A">
        <w:rPr>
          <w:rFonts w:ascii="Calibri" w:hAnsi="Calibri"/>
          <w:sz w:val="22"/>
          <w:szCs w:val="22"/>
        </w:rPr>
        <w:t xml:space="preserve"> </w:t>
      </w:r>
      <w:r w:rsidRPr="00FF609A">
        <w:rPr>
          <w:rFonts w:ascii="Sylfaen" w:hAnsi="Sylfaen" w:cs="Sylfaen"/>
          <w:sz w:val="22"/>
          <w:szCs w:val="22"/>
        </w:rPr>
        <w:t>პროგრამას</w:t>
      </w:r>
      <w:r w:rsidRPr="00FF609A">
        <w:rPr>
          <w:rFonts w:ascii="Calibri" w:hAnsi="Calibri"/>
          <w:sz w:val="22"/>
          <w:szCs w:val="22"/>
        </w:rPr>
        <w:t xml:space="preserve"> </w:t>
      </w:r>
      <w:r w:rsidRPr="00FF609A">
        <w:rPr>
          <w:rFonts w:ascii="Sylfaen" w:hAnsi="Sylfaen" w:cs="Sylfaen"/>
          <w:sz w:val="22"/>
          <w:szCs w:val="22"/>
        </w:rPr>
        <w:t>მასშტაბისა</w:t>
      </w:r>
      <w:r w:rsidRPr="00FF609A">
        <w:rPr>
          <w:rFonts w:ascii="Calibri" w:hAnsi="Calibri"/>
          <w:sz w:val="22"/>
          <w:szCs w:val="22"/>
        </w:rPr>
        <w:t xml:space="preserve"> </w:t>
      </w:r>
      <w:r w:rsidRPr="00FF609A">
        <w:rPr>
          <w:rFonts w:ascii="Sylfaen" w:hAnsi="Sylfaen" w:cs="Sylfaen"/>
          <w:sz w:val="22"/>
          <w:szCs w:val="22"/>
        </w:rPr>
        <w:t>და</w:t>
      </w:r>
      <w:r w:rsidRPr="00FF609A">
        <w:rPr>
          <w:rFonts w:ascii="Calibri" w:hAnsi="Calibri"/>
          <w:sz w:val="22"/>
          <w:szCs w:val="22"/>
        </w:rPr>
        <w:t xml:space="preserve"> </w:t>
      </w:r>
      <w:r w:rsidRPr="00FF609A">
        <w:rPr>
          <w:rFonts w:ascii="Sylfaen" w:hAnsi="Sylfaen" w:cs="Sylfaen"/>
          <w:sz w:val="22"/>
          <w:szCs w:val="22"/>
        </w:rPr>
        <w:t>ღარიბი</w:t>
      </w:r>
      <w:r w:rsidRPr="00FF609A">
        <w:rPr>
          <w:rFonts w:ascii="Calibri" w:hAnsi="Calibri"/>
          <w:sz w:val="22"/>
          <w:szCs w:val="22"/>
        </w:rPr>
        <w:t xml:space="preserve"> </w:t>
      </w:r>
      <w:r w:rsidRPr="00FF609A">
        <w:rPr>
          <w:rFonts w:ascii="Sylfaen" w:hAnsi="Sylfaen" w:cs="Sylfaen"/>
          <w:sz w:val="22"/>
          <w:szCs w:val="22"/>
        </w:rPr>
        <w:t>შინამეურნეობების</w:t>
      </w:r>
      <w:r w:rsidRPr="00FF609A">
        <w:rPr>
          <w:rFonts w:ascii="Calibri" w:hAnsi="Calibri"/>
          <w:sz w:val="22"/>
          <w:szCs w:val="22"/>
        </w:rPr>
        <w:t xml:space="preserve"> </w:t>
      </w:r>
      <w:r w:rsidRPr="00FF609A">
        <w:rPr>
          <w:rFonts w:ascii="Sylfaen" w:hAnsi="Sylfaen" w:cs="Sylfaen"/>
          <w:sz w:val="22"/>
          <w:szCs w:val="22"/>
        </w:rPr>
        <w:t>უფრო</w:t>
      </w:r>
      <w:r w:rsidRPr="00FF609A">
        <w:rPr>
          <w:rFonts w:ascii="Calibri" w:hAnsi="Calibri"/>
          <w:sz w:val="22"/>
          <w:szCs w:val="22"/>
        </w:rPr>
        <w:t xml:space="preserve"> </w:t>
      </w:r>
      <w:r w:rsidRPr="00FF609A">
        <w:rPr>
          <w:rFonts w:ascii="Sylfaen" w:hAnsi="Sylfaen" w:cs="Sylfaen"/>
          <w:sz w:val="22"/>
          <w:szCs w:val="22"/>
        </w:rPr>
        <w:t>დიდი</w:t>
      </w:r>
      <w:r w:rsidRPr="00FF609A">
        <w:rPr>
          <w:rFonts w:ascii="Calibri" w:hAnsi="Calibri"/>
          <w:sz w:val="22"/>
          <w:szCs w:val="22"/>
        </w:rPr>
        <w:t xml:space="preserve"> </w:t>
      </w:r>
      <w:r w:rsidRPr="00FF609A">
        <w:rPr>
          <w:rFonts w:ascii="Sylfaen" w:hAnsi="Sylfaen" w:cs="Sylfaen"/>
          <w:sz w:val="22"/>
          <w:szCs w:val="22"/>
        </w:rPr>
        <w:t>მოცვის</w:t>
      </w:r>
      <w:r w:rsidRPr="00FF609A">
        <w:rPr>
          <w:rFonts w:ascii="Calibri" w:hAnsi="Calibri"/>
          <w:sz w:val="22"/>
          <w:szCs w:val="22"/>
        </w:rPr>
        <w:t xml:space="preserve"> </w:t>
      </w:r>
      <w:r w:rsidRPr="00FF609A">
        <w:rPr>
          <w:rFonts w:ascii="Sylfaen" w:hAnsi="Sylfaen" w:cs="Sylfaen"/>
          <w:sz w:val="22"/>
          <w:szCs w:val="22"/>
        </w:rPr>
        <w:t>გამო</w:t>
      </w:r>
      <w:r w:rsidRPr="00FF609A">
        <w:rPr>
          <w:rFonts w:ascii="Calibri" w:hAnsi="Calibri"/>
          <w:sz w:val="22"/>
          <w:szCs w:val="22"/>
        </w:rPr>
        <w:t xml:space="preserve">, </w:t>
      </w:r>
      <w:r w:rsidRPr="00FF609A">
        <w:rPr>
          <w:rFonts w:ascii="Sylfaen" w:hAnsi="Sylfaen" w:cs="Sylfaen"/>
          <w:sz w:val="22"/>
          <w:szCs w:val="22"/>
        </w:rPr>
        <w:t>დიდი</w:t>
      </w:r>
      <w:r w:rsidRPr="00FF609A">
        <w:rPr>
          <w:rFonts w:ascii="Calibri" w:hAnsi="Calibri"/>
          <w:sz w:val="22"/>
          <w:szCs w:val="22"/>
        </w:rPr>
        <w:t xml:space="preserve"> </w:t>
      </w:r>
      <w:r w:rsidRPr="00FF609A">
        <w:rPr>
          <w:rFonts w:ascii="Sylfaen" w:hAnsi="Sylfaen" w:cs="Sylfaen"/>
          <w:sz w:val="22"/>
          <w:szCs w:val="22"/>
        </w:rPr>
        <w:t>გავლენა</w:t>
      </w:r>
      <w:r w:rsidRPr="00FF609A">
        <w:rPr>
          <w:rFonts w:ascii="Calibri" w:hAnsi="Calibri"/>
          <w:sz w:val="22"/>
          <w:szCs w:val="22"/>
        </w:rPr>
        <w:t xml:space="preserve"> </w:t>
      </w:r>
      <w:r w:rsidRPr="00FF609A">
        <w:rPr>
          <w:rFonts w:ascii="Sylfaen" w:hAnsi="Sylfaen" w:cs="Sylfaen"/>
          <w:sz w:val="22"/>
          <w:szCs w:val="22"/>
        </w:rPr>
        <w:t>აქვს</w:t>
      </w:r>
      <w:r w:rsidRPr="00FF609A">
        <w:rPr>
          <w:rFonts w:ascii="Calibri" w:hAnsi="Calibri"/>
          <w:sz w:val="22"/>
          <w:szCs w:val="22"/>
        </w:rPr>
        <w:t xml:space="preserve"> </w:t>
      </w:r>
      <w:r w:rsidRPr="00FF609A">
        <w:rPr>
          <w:rFonts w:ascii="Sylfaen" w:hAnsi="Sylfaen" w:cs="Sylfaen"/>
          <w:sz w:val="22"/>
          <w:szCs w:val="22"/>
        </w:rPr>
        <w:t>როგორც</w:t>
      </w:r>
      <w:r w:rsidRPr="00FF609A">
        <w:rPr>
          <w:rFonts w:ascii="Calibri" w:hAnsi="Calibri"/>
          <w:sz w:val="22"/>
          <w:szCs w:val="22"/>
        </w:rPr>
        <w:t xml:space="preserve"> </w:t>
      </w:r>
      <w:r w:rsidRPr="00FF609A">
        <w:rPr>
          <w:rFonts w:ascii="Sylfaen" w:hAnsi="Sylfaen" w:cs="Sylfaen"/>
          <w:sz w:val="22"/>
          <w:szCs w:val="22"/>
        </w:rPr>
        <w:t>ქვეყნის</w:t>
      </w:r>
      <w:r w:rsidRPr="00FF609A">
        <w:rPr>
          <w:rFonts w:ascii="Calibri" w:hAnsi="Calibri"/>
          <w:sz w:val="22"/>
          <w:szCs w:val="22"/>
        </w:rPr>
        <w:t xml:space="preserve"> </w:t>
      </w:r>
      <w:r w:rsidRPr="00FF609A">
        <w:rPr>
          <w:rFonts w:ascii="Sylfaen" w:hAnsi="Sylfaen" w:cs="Sylfaen"/>
          <w:sz w:val="22"/>
          <w:szCs w:val="22"/>
        </w:rPr>
        <w:t>მთელი</w:t>
      </w:r>
      <w:r w:rsidRPr="00FF609A">
        <w:rPr>
          <w:rFonts w:ascii="Calibri" w:hAnsi="Calibri"/>
          <w:sz w:val="22"/>
          <w:szCs w:val="22"/>
        </w:rPr>
        <w:t xml:space="preserve"> </w:t>
      </w:r>
      <w:r w:rsidRPr="00FF609A">
        <w:rPr>
          <w:rFonts w:ascii="Sylfaen" w:hAnsi="Sylfaen" w:cs="Sylfaen"/>
          <w:sz w:val="22"/>
          <w:szCs w:val="22"/>
        </w:rPr>
        <w:t>მოსახლეობის</w:t>
      </w:r>
      <w:r w:rsidRPr="00FF609A">
        <w:rPr>
          <w:rFonts w:ascii="Calibri" w:hAnsi="Calibri"/>
          <w:sz w:val="22"/>
          <w:szCs w:val="22"/>
        </w:rPr>
        <w:t xml:space="preserve"> </w:t>
      </w:r>
      <w:r w:rsidRPr="00FF609A">
        <w:rPr>
          <w:rFonts w:ascii="Sylfaen" w:hAnsi="Sylfaen" w:cs="Sylfaen"/>
          <w:sz w:val="22"/>
          <w:szCs w:val="22"/>
        </w:rPr>
        <w:t>ზოგადი</w:t>
      </w:r>
      <w:r w:rsidRPr="00FF609A">
        <w:rPr>
          <w:rFonts w:ascii="Calibri" w:hAnsi="Calibri"/>
          <w:sz w:val="22"/>
          <w:szCs w:val="22"/>
        </w:rPr>
        <w:t xml:space="preserve"> </w:t>
      </w:r>
      <w:r w:rsidRPr="00FF609A">
        <w:rPr>
          <w:rFonts w:ascii="Sylfaen" w:hAnsi="Sylfaen" w:cs="Sylfaen"/>
          <w:sz w:val="22"/>
          <w:szCs w:val="22"/>
        </w:rPr>
        <w:t>სიღარიბის</w:t>
      </w:r>
      <w:r w:rsidRPr="00FF609A">
        <w:rPr>
          <w:rFonts w:ascii="Calibri" w:hAnsi="Calibri"/>
          <w:sz w:val="22"/>
          <w:szCs w:val="22"/>
        </w:rPr>
        <w:t xml:space="preserve"> </w:t>
      </w:r>
      <w:r w:rsidRPr="00FF609A">
        <w:rPr>
          <w:rFonts w:ascii="Sylfaen" w:hAnsi="Sylfaen" w:cs="Sylfaen"/>
          <w:sz w:val="22"/>
          <w:szCs w:val="22"/>
        </w:rPr>
        <w:t>დონეზე</w:t>
      </w:r>
      <w:r w:rsidRPr="00FF609A">
        <w:rPr>
          <w:rFonts w:ascii="Calibri" w:hAnsi="Calibri"/>
          <w:sz w:val="22"/>
          <w:szCs w:val="22"/>
          <w:lang w:val="ka-GE"/>
        </w:rPr>
        <w:t xml:space="preserve">, </w:t>
      </w:r>
      <w:r w:rsidRPr="00FF609A">
        <w:rPr>
          <w:rFonts w:ascii="Sylfaen" w:hAnsi="Sylfaen" w:cs="Sylfaen"/>
          <w:sz w:val="22"/>
          <w:szCs w:val="22"/>
          <w:lang w:val="ka-GE"/>
        </w:rPr>
        <w:t>ასევე</w:t>
      </w:r>
      <w:r w:rsidRPr="00FF609A">
        <w:rPr>
          <w:rFonts w:ascii="Calibri" w:hAnsi="Calibri"/>
          <w:sz w:val="22"/>
          <w:szCs w:val="22"/>
          <w:lang w:val="ka-GE"/>
        </w:rPr>
        <w:t xml:space="preserve">, </w:t>
      </w:r>
      <w:r w:rsidRPr="00FF609A">
        <w:rPr>
          <w:rFonts w:ascii="Sylfaen" w:hAnsi="Sylfaen" w:cs="Sylfaen"/>
          <w:sz w:val="22"/>
          <w:szCs w:val="22"/>
          <w:lang w:val="ka-GE"/>
        </w:rPr>
        <w:t>ხანდაზმულთა</w:t>
      </w:r>
      <w:r w:rsidRPr="00FF609A">
        <w:rPr>
          <w:rFonts w:ascii="Calibri" w:hAnsi="Calibri"/>
          <w:sz w:val="22"/>
          <w:szCs w:val="22"/>
          <w:lang w:val="ka-GE"/>
        </w:rPr>
        <w:t xml:space="preserve"> </w:t>
      </w:r>
      <w:r w:rsidRPr="00FF609A">
        <w:rPr>
          <w:rFonts w:ascii="Sylfaen" w:hAnsi="Sylfaen" w:cs="Sylfaen"/>
          <w:sz w:val="22"/>
          <w:szCs w:val="22"/>
          <w:lang w:val="ka-GE"/>
        </w:rPr>
        <w:t>უკიდურესი</w:t>
      </w:r>
      <w:r w:rsidRPr="00FF609A">
        <w:rPr>
          <w:rFonts w:ascii="Calibri" w:hAnsi="Calibri"/>
          <w:sz w:val="22"/>
          <w:szCs w:val="22"/>
          <w:lang w:val="ka-GE"/>
        </w:rPr>
        <w:t xml:space="preserve"> </w:t>
      </w:r>
      <w:r w:rsidRPr="00FF609A">
        <w:rPr>
          <w:rFonts w:ascii="Sylfaen" w:hAnsi="Sylfaen" w:cs="Sylfaen"/>
          <w:sz w:val="22"/>
          <w:szCs w:val="22"/>
          <w:lang w:val="ka-GE"/>
        </w:rPr>
        <w:t>სიღარიბის</w:t>
      </w:r>
      <w:r w:rsidRPr="00FF609A">
        <w:rPr>
          <w:rFonts w:ascii="Calibri" w:hAnsi="Calibri"/>
          <w:sz w:val="22"/>
          <w:szCs w:val="22"/>
          <w:lang w:val="ka-GE"/>
        </w:rPr>
        <w:t xml:space="preserve"> </w:t>
      </w:r>
      <w:r w:rsidRPr="00FF609A">
        <w:rPr>
          <w:rFonts w:ascii="Sylfaen" w:hAnsi="Sylfaen" w:cs="Sylfaen"/>
          <w:sz w:val="22"/>
          <w:szCs w:val="22"/>
          <w:lang w:val="ka-GE"/>
        </w:rPr>
        <w:t>დონეზე</w:t>
      </w:r>
      <w:r w:rsidRPr="00FF609A">
        <w:rPr>
          <w:rFonts w:ascii="Calibri" w:hAnsi="Calibri"/>
          <w:sz w:val="22"/>
          <w:szCs w:val="22"/>
          <w:lang w:val="ka-GE"/>
        </w:rPr>
        <w:t xml:space="preserve">. </w:t>
      </w:r>
      <w:r w:rsidRPr="00FF609A">
        <w:rPr>
          <w:rFonts w:ascii="Sylfaen" w:hAnsi="Sylfaen" w:cs="Sylfaen"/>
          <w:sz w:val="22"/>
          <w:szCs w:val="22"/>
          <w:lang w:val="ka-GE"/>
        </w:rPr>
        <w:t>მხოლოდ</w:t>
      </w:r>
      <w:r w:rsidRPr="00FF609A">
        <w:rPr>
          <w:rFonts w:ascii="Calibri" w:hAnsi="Calibri"/>
          <w:sz w:val="22"/>
          <w:szCs w:val="22"/>
          <w:lang w:val="ka-GE"/>
        </w:rPr>
        <w:t xml:space="preserve"> </w:t>
      </w:r>
      <w:r w:rsidRPr="00FF609A">
        <w:rPr>
          <w:rFonts w:ascii="Sylfaen" w:hAnsi="Sylfaen" w:cs="Sylfaen"/>
          <w:sz w:val="22"/>
          <w:szCs w:val="22"/>
          <w:lang w:val="ka-GE"/>
        </w:rPr>
        <w:t>საპენსიო</w:t>
      </w:r>
      <w:r w:rsidRPr="00FF609A">
        <w:rPr>
          <w:rFonts w:ascii="Calibri" w:hAnsi="Calibri"/>
          <w:sz w:val="22"/>
          <w:szCs w:val="22"/>
          <w:lang w:val="ka-GE"/>
        </w:rPr>
        <w:t xml:space="preserve"> </w:t>
      </w:r>
      <w:r w:rsidRPr="00FF609A">
        <w:rPr>
          <w:rFonts w:ascii="Sylfaen" w:hAnsi="Sylfaen" w:cs="Sylfaen"/>
          <w:sz w:val="22"/>
          <w:szCs w:val="22"/>
          <w:lang w:val="ka-GE"/>
        </w:rPr>
        <w:t>პროგრამამ</w:t>
      </w:r>
      <w:r w:rsidRPr="00FF609A">
        <w:rPr>
          <w:rFonts w:ascii="Calibri" w:hAnsi="Calibri"/>
          <w:sz w:val="22"/>
          <w:szCs w:val="22"/>
          <w:lang w:val="ka-GE"/>
        </w:rPr>
        <w:t xml:space="preserve">, </w:t>
      </w:r>
      <w:r w:rsidRPr="00FF609A">
        <w:rPr>
          <w:rFonts w:ascii="Sylfaen" w:hAnsi="Sylfaen" w:cs="Sylfaen"/>
          <w:sz w:val="22"/>
          <w:szCs w:val="22"/>
          <w:lang w:val="ka-GE"/>
        </w:rPr>
        <w:t>სხვა</w:t>
      </w:r>
      <w:r w:rsidRPr="00FF609A">
        <w:rPr>
          <w:rFonts w:ascii="Calibri" w:hAnsi="Calibri"/>
          <w:sz w:val="22"/>
          <w:szCs w:val="22"/>
          <w:lang w:val="ka-GE"/>
        </w:rPr>
        <w:t xml:space="preserve"> </w:t>
      </w:r>
      <w:r w:rsidRPr="00FF609A">
        <w:rPr>
          <w:rFonts w:ascii="Sylfaen" w:hAnsi="Sylfaen" w:cs="Sylfaen"/>
          <w:sz w:val="22"/>
          <w:szCs w:val="22"/>
          <w:lang w:val="ka-GE"/>
        </w:rPr>
        <w:t>ღონისძიებებისგან</w:t>
      </w:r>
      <w:r w:rsidRPr="00FF609A">
        <w:rPr>
          <w:rFonts w:ascii="Calibri" w:hAnsi="Calibri"/>
          <w:sz w:val="22"/>
          <w:szCs w:val="22"/>
          <w:lang w:val="ka-GE"/>
        </w:rPr>
        <w:t xml:space="preserve"> </w:t>
      </w:r>
      <w:r w:rsidRPr="00FF609A">
        <w:rPr>
          <w:rFonts w:ascii="Sylfaen" w:hAnsi="Sylfaen" w:cs="Sylfaen"/>
          <w:sz w:val="22"/>
          <w:szCs w:val="22"/>
          <w:lang w:val="ka-GE"/>
        </w:rPr>
        <w:t>დამოუკიდებლად</w:t>
      </w:r>
      <w:r w:rsidRPr="00FF609A">
        <w:rPr>
          <w:rFonts w:ascii="Calibri" w:hAnsi="Calibri"/>
          <w:sz w:val="22"/>
          <w:szCs w:val="22"/>
          <w:lang w:val="ka-GE"/>
        </w:rPr>
        <w:t xml:space="preserve">, 65 </w:t>
      </w:r>
      <w:r w:rsidRPr="00FF609A">
        <w:rPr>
          <w:rFonts w:ascii="Sylfaen" w:hAnsi="Sylfaen" w:cs="Sylfaen"/>
          <w:sz w:val="22"/>
          <w:szCs w:val="22"/>
          <w:lang w:val="ka-GE"/>
        </w:rPr>
        <w:t>წელზე</w:t>
      </w:r>
      <w:r w:rsidRPr="00FF609A">
        <w:rPr>
          <w:rFonts w:ascii="Calibri" w:hAnsi="Calibri"/>
          <w:sz w:val="22"/>
          <w:szCs w:val="22"/>
          <w:lang w:val="ka-GE"/>
        </w:rPr>
        <w:t xml:space="preserve"> </w:t>
      </w:r>
      <w:r w:rsidRPr="00FF609A">
        <w:rPr>
          <w:rFonts w:ascii="Sylfaen" w:hAnsi="Sylfaen" w:cs="Sylfaen"/>
          <w:sz w:val="22"/>
          <w:szCs w:val="22"/>
          <w:lang w:val="ka-GE"/>
        </w:rPr>
        <w:t>უფროსი</w:t>
      </w:r>
      <w:r w:rsidRPr="00FF609A">
        <w:rPr>
          <w:rFonts w:ascii="Calibri" w:hAnsi="Calibri"/>
          <w:sz w:val="22"/>
          <w:szCs w:val="22"/>
          <w:lang w:val="ka-GE"/>
        </w:rPr>
        <w:t xml:space="preserve"> </w:t>
      </w:r>
      <w:r w:rsidRPr="00FF609A">
        <w:rPr>
          <w:rFonts w:ascii="Sylfaen" w:hAnsi="Sylfaen" w:cs="Sylfaen"/>
          <w:sz w:val="22"/>
          <w:szCs w:val="22"/>
          <w:lang w:val="ka-GE"/>
        </w:rPr>
        <w:t>ასაკის</w:t>
      </w:r>
      <w:r w:rsidRPr="00FF609A">
        <w:rPr>
          <w:rFonts w:ascii="Calibri" w:hAnsi="Calibri"/>
          <w:sz w:val="22"/>
          <w:szCs w:val="22"/>
          <w:lang w:val="ka-GE"/>
        </w:rPr>
        <w:t xml:space="preserve"> </w:t>
      </w:r>
      <w:r w:rsidRPr="00FF609A">
        <w:rPr>
          <w:rFonts w:ascii="Sylfaen" w:hAnsi="Sylfaen" w:cs="Sylfaen"/>
          <w:sz w:val="22"/>
          <w:szCs w:val="22"/>
          <w:lang w:val="ka-GE"/>
        </w:rPr>
        <w:t>მოსახლეობის</w:t>
      </w:r>
      <w:r w:rsidRPr="00FF609A">
        <w:rPr>
          <w:rFonts w:ascii="Calibri" w:hAnsi="Calibri"/>
          <w:sz w:val="22"/>
          <w:szCs w:val="22"/>
          <w:lang w:val="ka-GE"/>
        </w:rPr>
        <w:t xml:space="preserve"> </w:t>
      </w:r>
      <w:r w:rsidRPr="00FF609A">
        <w:rPr>
          <w:rFonts w:ascii="Sylfaen" w:hAnsi="Sylfaen" w:cs="Sylfaen"/>
          <w:sz w:val="22"/>
          <w:szCs w:val="22"/>
          <w:lang w:val="ka-GE"/>
        </w:rPr>
        <w:t>უკიდურესი</w:t>
      </w:r>
      <w:r w:rsidRPr="00FF609A">
        <w:rPr>
          <w:rFonts w:ascii="Calibri" w:hAnsi="Calibri"/>
          <w:sz w:val="22"/>
          <w:szCs w:val="22"/>
          <w:lang w:val="ka-GE"/>
        </w:rPr>
        <w:t xml:space="preserve"> </w:t>
      </w:r>
      <w:r w:rsidRPr="00FF609A">
        <w:rPr>
          <w:rFonts w:ascii="Sylfaen" w:hAnsi="Sylfaen" w:cs="Sylfaen"/>
          <w:sz w:val="22"/>
          <w:szCs w:val="22"/>
          <w:lang w:val="ka-GE"/>
        </w:rPr>
        <w:t>სიღარიბის</w:t>
      </w:r>
      <w:r w:rsidRPr="00FF609A">
        <w:rPr>
          <w:rFonts w:ascii="Calibri" w:hAnsi="Calibri"/>
          <w:sz w:val="22"/>
          <w:szCs w:val="22"/>
          <w:lang w:val="ka-GE"/>
        </w:rPr>
        <w:t xml:space="preserve"> </w:t>
      </w:r>
      <w:r w:rsidRPr="00FF609A">
        <w:rPr>
          <w:rFonts w:ascii="Sylfaen" w:hAnsi="Sylfaen" w:cs="Sylfaen"/>
          <w:sz w:val="22"/>
          <w:szCs w:val="22"/>
          <w:lang w:val="ka-GE"/>
        </w:rPr>
        <w:t>მაჩვენებელი</w:t>
      </w:r>
      <w:r w:rsidRPr="00FF609A">
        <w:rPr>
          <w:rFonts w:ascii="Calibri" w:hAnsi="Calibri"/>
          <w:sz w:val="22"/>
          <w:szCs w:val="22"/>
          <w:lang w:val="ka-GE"/>
        </w:rPr>
        <w:t xml:space="preserve"> </w:t>
      </w:r>
      <w:r w:rsidRPr="00FF609A">
        <w:rPr>
          <w:rFonts w:ascii="Sylfaen" w:hAnsi="Sylfaen" w:cs="Sylfaen"/>
          <w:sz w:val="22"/>
          <w:szCs w:val="22"/>
          <w:lang w:val="ka-GE"/>
        </w:rPr>
        <w:t>ტრანსფერამდე</w:t>
      </w:r>
      <w:r w:rsidRPr="00FF609A">
        <w:rPr>
          <w:rFonts w:ascii="Calibri" w:hAnsi="Calibri"/>
          <w:sz w:val="22"/>
          <w:szCs w:val="22"/>
          <w:lang w:val="ka-GE"/>
        </w:rPr>
        <w:t xml:space="preserve"> </w:t>
      </w:r>
      <w:r w:rsidRPr="00FF609A">
        <w:rPr>
          <w:rFonts w:ascii="Sylfaen" w:hAnsi="Sylfaen" w:cs="Sylfaen"/>
          <w:sz w:val="22"/>
          <w:szCs w:val="22"/>
          <w:lang w:val="ka-GE"/>
        </w:rPr>
        <w:t>არსებულ</w:t>
      </w:r>
      <w:r w:rsidRPr="00FF609A">
        <w:rPr>
          <w:rFonts w:ascii="Calibri" w:hAnsi="Calibri"/>
          <w:sz w:val="22"/>
          <w:szCs w:val="22"/>
          <w:lang w:val="ka-GE"/>
        </w:rPr>
        <w:t xml:space="preserve"> </w:t>
      </w:r>
      <w:r w:rsidRPr="00FF609A">
        <w:rPr>
          <w:rFonts w:ascii="Sylfaen" w:hAnsi="Sylfaen" w:cs="Sylfaen"/>
          <w:sz w:val="22"/>
          <w:szCs w:val="22"/>
          <w:lang w:val="ka-GE"/>
        </w:rPr>
        <w:t>მდგომარეობასთან</w:t>
      </w:r>
      <w:r w:rsidRPr="00FF609A">
        <w:rPr>
          <w:rFonts w:ascii="Calibri" w:hAnsi="Calibri"/>
          <w:sz w:val="22"/>
          <w:szCs w:val="22"/>
          <w:lang w:val="ka-GE"/>
        </w:rPr>
        <w:t xml:space="preserve"> </w:t>
      </w:r>
      <w:r w:rsidRPr="00FF609A">
        <w:rPr>
          <w:rFonts w:ascii="Sylfaen" w:hAnsi="Sylfaen" w:cs="Sylfaen"/>
          <w:sz w:val="22"/>
          <w:szCs w:val="22"/>
          <w:lang w:val="ka-GE"/>
        </w:rPr>
        <w:t>შედარებით</w:t>
      </w:r>
      <w:r w:rsidRPr="00FF609A">
        <w:rPr>
          <w:rFonts w:ascii="Calibri" w:hAnsi="Calibri"/>
          <w:sz w:val="22"/>
          <w:szCs w:val="22"/>
          <w:lang w:val="ka-GE"/>
        </w:rPr>
        <w:t xml:space="preserve">, </w:t>
      </w:r>
      <w:r w:rsidRPr="00FF609A">
        <w:rPr>
          <w:rFonts w:ascii="Sylfaen" w:hAnsi="Sylfaen" w:cs="Sylfaen"/>
          <w:sz w:val="22"/>
          <w:szCs w:val="22"/>
          <w:lang w:val="ka-GE"/>
        </w:rPr>
        <w:t>ერთ</w:t>
      </w:r>
      <w:r w:rsidRPr="00FF609A">
        <w:rPr>
          <w:rFonts w:ascii="Calibri" w:hAnsi="Calibri"/>
          <w:sz w:val="22"/>
          <w:szCs w:val="22"/>
          <w:lang w:val="ka-GE"/>
        </w:rPr>
        <w:t xml:space="preserve"> </w:t>
      </w:r>
      <w:r w:rsidRPr="00FF609A">
        <w:rPr>
          <w:rFonts w:ascii="Sylfaen" w:hAnsi="Sylfaen" w:cs="Sylfaen"/>
          <w:sz w:val="22"/>
          <w:szCs w:val="22"/>
          <w:lang w:val="ka-GE"/>
        </w:rPr>
        <w:t>მესამედზე</w:t>
      </w:r>
      <w:r w:rsidRPr="00FF609A">
        <w:rPr>
          <w:rFonts w:ascii="Calibri" w:hAnsi="Calibri"/>
          <w:sz w:val="22"/>
          <w:szCs w:val="22"/>
          <w:lang w:val="ka-GE"/>
        </w:rPr>
        <w:t xml:space="preserve"> </w:t>
      </w:r>
      <w:r w:rsidRPr="00FF609A">
        <w:rPr>
          <w:rFonts w:ascii="Sylfaen" w:hAnsi="Sylfaen" w:cs="Sylfaen"/>
          <w:sz w:val="22"/>
          <w:szCs w:val="22"/>
          <w:lang w:val="ka-GE"/>
        </w:rPr>
        <w:t>შეამცირა</w:t>
      </w:r>
      <w:r w:rsidRPr="00FF609A">
        <w:rPr>
          <w:rFonts w:ascii="Calibri" w:hAnsi="Calibri"/>
          <w:sz w:val="22"/>
          <w:szCs w:val="22"/>
          <w:lang w:val="ka-GE"/>
        </w:rPr>
        <w:t xml:space="preserve">. </w:t>
      </w:r>
      <w:r w:rsidRPr="00FF609A">
        <w:rPr>
          <w:rFonts w:ascii="Sylfaen" w:hAnsi="Sylfaen" w:cs="Sylfaen"/>
          <w:sz w:val="22"/>
          <w:szCs w:val="22"/>
          <w:lang w:val="ka-GE"/>
        </w:rPr>
        <w:t>ამასთან</w:t>
      </w:r>
      <w:r w:rsidRPr="00FF609A">
        <w:rPr>
          <w:rFonts w:ascii="Calibri" w:hAnsi="Calibri"/>
          <w:sz w:val="22"/>
          <w:szCs w:val="22"/>
          <w:lang w:val="ka-GE"/>
        </w:rPr>
        <w:t xml:space="preserve"> </w:t>
      </w:r>
      <w:r w:rsidRPr="00FF609A">
        <w:rPr>
          <w:rFonts w:ascii="Sylfaen" w:hAnsi="Sylfaen" w:cs="Sylfaen"/>
          <w:sz w:val="22"/>
          <w:szCs w:val="22"/>
          <w:lang w:val="ka-GE"/>
        </w:rPr>
        <w:t>ერთად,</w:t>
      </w:r>
      <w:r w:rsidRPr="00FF609A">
        <w:rPr>
          <w:rFonts w:ascii="Calibri" w:hAnsi="Calibri"/>
          <w:sz w:val="22"/>
          <w:szCs w:val="22"/>
          <w:lang w:val="ka-GE"/>
        </w:rPr>
        <w:t xml:space="preserve"> </w:t>
      </w:r>
      <w:r w:rsidRPr="00FF609A">
        <w:rPr>
          <w:rFonts w:ascii="Sylfaen" w:hAnsi="Sylfaen" w:cs="Sylfaen"/>
          <w:sz w:val="22"/>
          <w:szCs w:val="22"/>
          <w:lang w:val="ka-GE"/>
        </w:rPr>
        <w:t>მან</w:t>
      </w:r>
      <w:r w:rsidRPr="00FF609A">
        <w:rPr>
          <w:rFonts w:ascii="Calibri" w:hAnsi="Calibri"/>
          <w:sz w:val="22"/>
          <w:szCs w:val="22"/>
          <w:lang w:val="ka-GE"/>
        </w:rPr>
        <w:t xml:space="preserve"> </w:t>
      </w:r>
      <w:r w:rsidRPr="00FF609A">
        <w:rPr>
          <w:rFonts w:ascii="Sylfaen" w:hAnsi="Sylfaen"/>
          <w:sz w:val="22"/>
          <w:szCs w:val="22"/>
          <w:lang w:val="ka-GE"/>
        </w:rPr>
        <w:t>იმავე ასაკობრივი ჯგუფის ზოგადი სიღარიბის მაჩვენებელი. იმის გამო, რომ ხანდაზმულობის პენსიას ბევრი ოჯახი იღებს, სადაც არასაპენსიო ასაკის წევრებიც არიან, ხანდაზმულობის პენსიამ იმავდროულად ზემოქმედება მოახდინა არასაპენსიო მოსახლეობის ზოგად სიღარიბეზეც. 201</w:t>
      </w:r>
      <w:r w:rsidR="00571AE1">
        <w:rPr>
          <w:rFonts w:ascii="Sylfaen" w:hAnsi="Sylfaen"/>
          <w:sz w:val="22"/>
          <w:szCs w:val="22"/>
          <w:lang w:val="ka-GE"/>
        </w:rPr>
        <w:t>7</w:t>
      </w:r>
      <w:r w:rsidRPr="00FF609A">
        <w:rPr>
          <w:rFonts w:ascii="Sylfaen" w:hAnsi="Sylfaen"/>
          <w:sz w:val="22"/>
          <w:szCs w:val="22"/>
          <w:lang w:val="ka-GE"/>
        </w:rPr>
        <w:t xml:space="preserve"> წლისთვის საპენსიო ასაკში დასაქმებული იყო </w:t>
      </w:r>
      <w:r w:rsidR="00571AE1">
        <w:rPr>
          <w:rFonts w:ascii="Sylfaen" w:hAnsi="Sylfaen"/>
          <w:sz w:val="22"/>
          <w:szCs w:val="22"/>
          <w:lang w:val="ka-GE"/>
        </w:rPr>
        <w:t>366.3</w:t>
      </w:r>
      <w:r w:rsidRPr="00FF609A">
        <w:rPr>
          <w:rFonts w:ascii="Sylfaen" w:hAnsi="Sylfaen"/>
          <w:sz w:val="22"/>
          <w:szCs w:val="22"/>
          <w:lang w:val="ka-GE"/>
        </w:rPr>
        <w:t xml:space="preserve"> ათასი ადამიანი</w:t>
      </w:r>
      <w:r w:rsidR="00571AE1">
        <w:rPr>
          <w:rFonts w:ascii="Sylfaen" w:hAnsi="Sylfaen"/>
          <w:sz w:val="22"/>
          <w:szCs w:val="22"/>
          <w:lang w:val="ka-GE"/>
        </w:rPr>
        <w:t xml:space="preserve"> (2016 - 410.1) </w:t>
      </w:r>
      <w:r w:rsidRPr="00FF609A">
        <w:rPr>
          <w:rFonts w:ascii="Sylfaen" w:hAnsi="Sylfaen"/>
          <w:sz w:val="22"/>
          <w:szCs w:val="22"/>
          <w:lang w:val="ka-GE"/>
        </w:rPr>
        <w:t xml:space="preserve">. დაქირავებით დასაქმებული იყო </w:t>
      </w:r>
      <w:r w:rsidR="00571AE1">
        <w:rPr>
          <w:rFonts w:ascii="Sylfaen" w:hAnsi="Sylfaen"/>
          <w:sz w:val="22"/>
          <w:szCs w:val="22"/>
          <w:lang w:val="ka-GE"/>
        </w:rPr>
        <w:t>102.1</w:t>
      </w:r>
      <w:r w:rsidRPr="00FF609A">
        <w:rPr>
          <w:rFonts w:ascii="Sylfaen" w:hAnsi="Sylfaen"/>
          <w:sz w:val="22"/>
          <w:szCs w:val="22"/>
          <w:lang w:val="ka-GE"/>
        </w:rPr>
        <w:t xml:space="preserve"> ათასი</w:t>
      </w:r>
      <w:r w:rsidR="00571AE1">
        <w:rPr>
          <w:rFonts w:ascii="Sylfaen" w:hAnsi="Sylfaen"/>
          <w:sz w:val="22"/>
          <w:szCs w:val="22"/>
          <w:lang w:val="ka-GE"/>
        </w:rPr>
        <w:t xml:space="preserve"> (2016 – 108.5)</w:t>
      </w:r>
      <w:r w:rsidRPr="00FF609A">
        <w:rPr>
          <w:rFonts w:ascii="Sylfaen" w:hAnsi="Sylfaen"/>
          <w:sz w:val="22"/>
          <w:szCs w:val="22"/>
          <w:lang w:val="ka-GE"/>
        </w:rPr>
        <w:t xml:space="preserve">, ხოლო თვითდასაქმებული კი  - </w:t>
      </w:r>
      <w:r w:rsidR="00571AE1">
        <w:rPr>
          <w:rFonts w:ascii="Sylfaen" w:hAnsi="Sylfaen"/>
          <w:sz w:val="22"/>
          <w:szCs w:val="22"/>
          <w:lang w:val="ka-GE"/>
        </w:rPr>
        <w:t xml:space="preserve">264.3 (2016 - </w:t>
      </w:r>
      <w:r w:rsidRPr="00FF609A">
        <w:rPr>
          <w:rFonts w:ascii="Sylfaen" w:hAnsi="Sylfaen"/>
          <w:sz w:val="22"/>
          <w:szCs w:val="22"/>
          <w:lang w:val="ka-GE"/>
        </w:rPr>
        <w:t xml:space="preserve"> </w:t>
      </w:r>
      <w:r w:rsidR="00571AE1">
        <w:rPr>
          <w:rFonts w:ascii="Sylfaen" w:hAnsi="Sylfaen"/>
          <w:sz w:val="22"/>
          <w:szCs w:val="22"/>
          <w:lang w:val="ka-GE"/>
        </w:rPr>
        <w:t xml:space="preserve">301.4) </w:t>
      </w:r>
      <w:r w:rsidRPr="00FF609A">
        <w:rPr>
          <w:rFonts w:ascii="Sylfaen" w:hAnsi="Sylfaen"/>
          <w:sz w:val="22"/>
          <w:szCs w:val="22"/>
          <w:lang w:val="ka-GE"/>
        </w:rPr>
        <w:t xml:space="preserve">ათასი. უმუშევრობის დონე პენსიის ასაკობრივ ჭრილში აღწევდა მხოლოდ </w:t>
      </w:r>
      <w:r w:rsidR="00571AE1">
        <w:rPr>
          <w:rFonts w:ascii="Sylfaen" w:hAnsi="Sylfaen"/>
          <w:sz w:val="22"/>
          <w:szCs w:val="22"/>
          <w:lang w:val="ka-GE"/>
        </w:rPr>
        <w:t>3.6% (2016 – 2.0%)</w:t>
      </w:r>
      <w:r w:rsidRPr="00FF609A">
        <w:rPr>
          <w:rFonts w:ascii="Sylfaen" w:hAnsi="Sylfaen"/>
          <w:sz w:val="22"/>
          <w:szCs w:val="22"/>
          <w:lang w:val="ka-GE"/>
        </w:rPr>
        <w:t xml:space="preserve"> </w:t>
      </w:r>
    </w:p>
    <w:p w14:paraId="40EDBDFB" w14:textId="77777777" w:rsidR="00B208FA" w:rsidRPr="00FF609A" w:rsidRDefault="00B208FA" w:rsidP="00B208FA">
      <w:pPr>
        <w:widowControl w:val="0"/>
        <w:autoSpaceDE w:val="0"/>
        <w:autoSpaceDN w:val="0"/>
        <w:adjustRightInd w:val="0"/>
        <w:spacing w:line="255" w:lineRule="exact"/>
        <w:ind w:firstLine="709"/>
        <w:rPr>
          <w:rFonts w:ascii="Sylfaen" w:hAnsi="Sylfaen"/>
          <w:sz w:val="22"/>
          <w:szCs w:val="22"/>
        </w:rPr>
      </w:pPr>
    </w:p>
    <w:p w14:paraId="7B9E306E" w14:textId="77777777" w:rsidR="00B208FA" w:rsidRPr="00571AE1" w:rsidRDefault="00B208FA" w:rsidP="00B208FA">
      <w:pPr>
        <w:pStyle w:val="ydp54b887bcmsonormal"/>
        <w:jc w:val="both"/>
        <w:rPr>
          <w:rFonts w:ascii="Helvetica" w:hAnsi="Helvetica"/>
          <w:sz w:val="22"/>
          <w:szCs w:val="22"/>
        </w:rPr>
      </w:pPr>
      <w:r w:rsidRPr="00571AE1">
        <w:rPr>
          <w:rFonts w:ascii="Sylfaen" w:hAnsi="Sylfaen"/>
          <w:bCs/>
          <w:sz w:val="22"/>
          <w:szCs w:val="22"/>
          <w:lang w:val="ka-GE"/>
        </w:rPr>
        <w:lastRenderedPageBreak/>
        <w:t xml:space="preserve">2016 წელს თბილისის ხანდაზმულთა პანსიონატში მომსახურებით სარგებლობდა 71 ბენეფიციარი, ხოლო ქუთაისის ხანდაზმულთა პანსიონატში 125 ბენეფიციარი  (სულ 196 ბენეფიციარი); </w:t>
      </w:r>
    </w:p>
    <w:p w14:paraId="7EB4DB87" w14:textId="7A7FA189" w:rsidR="00B208FA" w:rsidRDefault="00B208FA" w:rsidP="00B208FA">
      <w:pPr>
        <w:spacing w:line="276" w:lineRule="auto"/>
        <w:jc w:val="both"/>
        <w:rPr>
          <w:rFonts w:ascii="Sylfaen" w:hAnsi="Sylfaen"/>
          <w:sz w:val="22"/>
          <w:szCs w:val="22"/>
          <w:lang w:val="ka-GE"/>
        </w:rPr>
      </w:pPr>
      <w:r w:rsidRPr="00571AE1">
        <w:rPr>
          <w:rFonts w:ascii="Sylfaen" w:hAnsi="Sylfaen"/>
          <w:bCs/>
          <w:sz w:val="22"/>
          <w:szCs w:val="22"/>
          <w:lang w:val="ka-GE"/>
        </w:rPr>
        <w:t>2017 წელს თბილისის ხანდაზმულთა პანსიონატში მომსახურებით სარგებლობდა 61 ბენეფიციარი, ხოლო ქუთაისის ხანდაზმულთა პანსიონატში 111 ბენეფიციარი  (სულ 172 ბენეფიციარი.</w:t>
      </w:r>
      <w:r w:rsidR="00723BED">
        <w:rPr>
          <w:rFonts w:ascii="Sylfaen" w:hAnsi="Sylfaen"/>
          <w:bCs/>
          <w:sz w:val="22"/>
          <w:szCs w:val="22"/>
          <w:lang w:val="ka-GE"/>
        </w:rPr>
        <w:t xml:space="preserve"> </w:t>
      </w:r>
      <w:r w:rsidRPr="00571AE1">
        <w:rPr>
          <w:rFonts w:ascii="Sylfaen" w:hAnsi="Sylfaen"/>
          <w:sz w:val="22"/>
          <w:szCs w:val="22"/>
          <w:lang w:val="ka-GE"/>
        </w:rPr>
        <w:t>2017 წელს სათემო ორგანიზაციების მომსახურება 186 ხანდაზმულზე და  164 შშმ პირზე იყო გათვლილი. 2017 წელს ფუნქციონირებდა  23  სათემო ორგანიზაცია, მათ შორის</w:t>
      </w:r>
      <w:r w:rsidR="000F725F">
        <w:rPr>
          <w:rFonts w:ascii="Sylfaen" w:hAnsi="Sylfaen"/>
          <w:sz w:val="22"/>
          <w:szCs w:val="22"/>
          <w:lang w:val="ka-GE"/>
        </w:rPr>
        <w:t>,</w:t>
      </w:r>
      <w:r w:rsidRPr="00571AE1">
        <w:rPr>
          <w:rFonts w:ascii="Sylfaen" w:hAnsi="Sylfaen"/>
          <w:sz w:val="22"/>
          <w:szCs w:val="22"/>
          <w:lang w:val="ka-GE"/>
        </w:rPr>
        <w:t xml:space="preserve"> 12  ხანდაზმულებზე, შშმ პირებისათვის - 11 სათემო ორგანიზაცია.</w:t>
      </w:r>
      <w:r>
        <w:rPr>
          <w:rFonts w:ascii="Sylfaen" w:hAnsi="Sylfaen"/>
          <w:sz w:val="22"/>
          <w:szCs w:val="22"/>
          <w:lang w:val="ka-GE"/>
        </w:rPr>
        <w:t xml:space="preserve"> </w:t>
      </w:r>
    </w:p>
    <w:p w14:paraId="22F5B10E" w14:textId="77777777" w:rsidR="00571AE1" w:rsidRPr="00FF609A" w:rsidRDefault="00571AE1" w:rsidP="00B208FA">
      <w:pPr>
        <w:spacing w:line="276" w:lineRule="auto"/>
        <w:jc w:val="both"/>
        <w:rPr>
          <w:rFonts w:ascii="Sylfaen" w:hAnsi="Sylfaen"/>
          <w:sz w:val="22"/>
          <w:szCs w:val="22"/>
          <w:lang w:val="ka-GE"/>
        </w:rPr>
      </w:pPr>
    </w:p>
    <w:p w14:paraId="58F0653E" w14:textId="2DD9DEC5" w:rsidR="00B208FA" w:rsidRPr="00FF609A" w:rsidRDefault="00B208FA" w:rsidP="00B208FA">
      <w:pPr>
        <w:spacing w:line="276" w:lineRule="auto"/>
        <w:jc w:val="both"/>
        <w:rPr>
          <w:rFonts w:ascii="Sylfaen" w:hAnsi="Sylfaen"/>
          <w:sz w:val="22"/>
          <w:szCs w:val="22"/>
          <w:lang w:val="ka-GE"/>
        </w:rPr>
      </w:pPr>
      <w:r w:rsidRPr="00FF609A">
        <w:rPr>
          <w:rFonts w:ascii="Sylfaen" w:hAnsi="Sylfaen"/>
          <w:sz w:val="22"/>
          <w:szCs w:val="22"/>
        </w:rPr>
        <w:t xml:space="preserve">2012 </w:t>
      </w:r>
      <w:r w:rsidRPr="00FF609A">
        <w:rPr>
          <w:rFonts w:ascii="Sylfaen" w:hAnsi="Sylfaen"/>
          <w:sz w:val="22"/>
          <w:szCs w:val="22"/>
          <w:lang w:val="ka-GE"/>
        </w:rPr>
        <w:t>წლის სექტემბრიდან განხორციელდა საპენსიო ასაკის მოსახლეობის დაზღვევა ჯანმრთელობის დაზღვევის სახელმწიფო პროგრამით (საქართველოს მთავრობის 2012 წლის 7 მაისის N165 დადგენილება). 2014 წლის სექტემბერში ასაკით პენსიონერები სრულად იქნენ ინტეგრირებული საყოველთაო ჯანდაცვის პროგრამაში. სულ</w:t>
      </w:r>
      <w:r w:rsidR="000F725F">
        <w:rPr>
          <w:rFonts w:ascii="Sylfaen" w:hAnsi="Sylfaen"/>
          <w:sz w:val="22"/>
          <w:szCs w:val="22"/>
          <w:lang w:val="ka-GE"/>
        </w:rPr>
        <w:t>,</w:t>
      </w:r>
      <w:r w:rsidRPr="00FF609A">
        <w:rPr>
          <w:rFonts w:ascii="Sylfaen" w:hAnsi="Sylfaen"/>
          <w:sz w:val="22"/>
          <w:szCs w:val="22"/>
          <w:lang w:val="ka-GE"/>
        </w:rPr>
        <w:t xml:space="preserve"> 201</w:t>
      </w:r>
      <w:r w:rsidR="00992D8B">
        <w:rPr>
          <w:rFonts w:ascii="Sylfaen" w:hAnsi="Sylfaen"/>
          <w:sz w:val="22"/>
          <w:szCs w:val="22"/>
          <w:lang w:val="ka-GE"/>
        </w:rPr>
        <w:t>7</w:t>
      </w:r>
      <w:r w:rsidRPr="00FF609A">
        <w:rPr>
          <w:rFonts w:ascii="Sylfaen" w:hAnsi="Sylfaen"/>
          <w:sz w:val="22"/>
          <w:szCs w:val="22"/>
          <w:lang w:val="ka-GE"/>
        </w:rPr>
        <w:t xml:space="preserve"> წლის დეკემბრის ბოლოს</w:t>
      </w:r>
      <w:r w:rsidR="000F725F">
        <w:rPr>
          <w:rFonts w:ascii="Sylfaen" w:hAnsi="Sylfaen"/>
          <w:sz w:val="22"/>
          <w:szCs w:val="22"/>
          <w:lang w:val="ka-GE"/>
        </w:rPr>
        <w:t>,</w:t>
      </w:r>
      <w:r w:rsidRPr="00FF609A">
        <w:rPr>
          <w:rFonts w:ascii="Sylfaen" w:hAnsi="Sylfaen"/>
          <w:sz w:val="22"/>
          <w:szCs w:val="22"/>
          <w:lang w:val="ka-GE"/>
        </w:rPr>
        <w:t xml:space="preserve"> საყოველთაო ჯანდაცვის პროგრამის მოსარგებლე იყო საპენსიო ასაკის </w:t>
      </w:r>
      <w:r w:rsidR="00EA5FCA">
        <w:rPr>
          <w:rFonts w:ascii="Sylfaen" w:hAnsi="Sylfaen"/>
          <w:sz w:val="22"/>
          <w:szCs w:val="22"/>
          <w:lang w:val="ka-GE"/>
        </w:rPr>
        <w:t xml:space="preserve">745 ათასი </w:t>
      </w:r>
      <w:r w:rsidRPr="00FF609A">
        <w:rPr>
          <w:rFonts w:ascii="Sylfaen" w:hAnsi="Sylfaen"/>
          <w:sz w:val="22"/>
          <w:szCs w:val="22"/>
          <w:lang w:val="ka-GE"/>
        </w:rPr>
        <w:t>პირი</w:t>
      </w:r>
      <w:r w:rsidR="00EA5FCA">
        <w:rPr>
          <w:rFonts w:ascii="Sylfaen" w:hAnsi="Sylfaen"/>
          <w:sz w:val="22"/>
          <w:szCs w:val="22"/>
          <w:lang w:val="ka-GE"/>
        </w:rPr>
        <w:t xml:space="preserve"> (2016 – 732.1)</w:t>
      </w:r>
      <w:r w:rsidRPr="00FF609A">
        <w:rPr>
          <w:rFonts w:ascii="Sylfaen" w:hAnsi="Sylfaen"/>
          <w:sz w:val="22"/>
          <w:szCs w:val="22"/>
          <w:lang w:val="ka-GE"/>
        </w:rPr>
        <w:t xml:space="preserve">. </w:t>
      </w:r>
    </w:p>
    <w:p w14:paraId="1968D909" w14:textId="77777777" w:rsidR="00B208FA" w:rsidRPr="00A45EFB" w:rsidRDefault="00B208FA" w:rsidP="00B208FA">
      <w:pPr>
        <w:rPr>
          <w:rFonts w:ascii="Sylfaen" w:hAnsi="Sylfaen" w:cs="Arial"/>
          <w:noProof/>
          <w:sz w:val="22"/>
          <w:szCs w:val="22"/>
        </w:rPr>
      </w:pPr>
    </w:p>
    <w:p w14:paraId="6C419229" w14:textId="567FA6EC" w:rsidR="003910B1" w:rsidRPr="00E61635" w:rsidRDefault="003910B1" w:rsidP="00E61635">
      <w:pPr>
        <w:pStyle w:val="ListParagraph"/>
        <w:keepNext/>
        <w:keepLines/>
        <w:numPr>
          <w:ilvl w:val="1"/>
          <w:numId w:val="7"/>
        </w:numPr>
        <w:spacing w:before="600" w:after="360"/>
        <w:jc w:val="center"/>
        <w:outlineLvl w:val="2"/>
        <w:rPr>
          <w:rFonts w:ascii="Sylfaen" w:hAnsi="Sylfaen"/>
          <w:b/>
          <w:bCs/>
          <w:noProof/>
          <w:color w:val="548DD4"/>
          <w:sz w:val="28"/>
          <w:szCs w:val="28"/>
          <w:lang w:val="ka-GE"/>
        </w:rPr>
      </w:pPr>
      <w:bookmarkStart w:id="87" w:name="_Toc16013751"/>
      <w:r w:rsidRPr="00E61635">
        <w:rPr>
          <w:rFonts w:ascii="Sylfaen" w:hAnsi="Sylfaen" w:cs="Sylfaen"/>
          <w:b/>
          <w:bCs/>
          <w:noProof/>
          <w:color w:val="548DD4"/>
          <w:sz w:val="32"/>
          <w:szCs w:val="28"/>
          <w:lang w:val="ka-GE"/>
        </w:rPr>
        <w:t>დასაქმება</w:t>
      </w:r>
      <w:bookmarkEnd w:id="87"/>
    </w:p>
    <w:p w14:paraId="2A911E51" w14:textId="0B1FDDDE" w:rsidR="003910B1" w:rsidRDefault="003910B1" w:rsidP="003910B1">
      <w:pPr>
        <w:spacing w:line="276" w:lineRule="auto"/>
        <w:ind w:left="51"/>
        <w:jc w:val="both"/>
        <w:rPr>
          <w:rFonts w:ascii="Sylfaen" w:hAnsi="Sylfaen"/>
          <w:sz w:val="22"/>
          <w:szCs w:val="22"/>
        </w:rPr>
      </w:pPr>
      <w:r>
        <w:rPr>
          <w:rFonts w:ascii="Sylfaen" w:hAnsi="Sylfaen"/>
          <w:sz w:val="22"/>
          <w:szCs w:val="22"/>
        </w:rPr>
        <w:t>ჯანმ</w:t>
      </w:r>
      <w:r>
        <w:rPr>
          <w:rFonts w:ascii="Sylfaen" w:hAnsi="Sylfaen"/>
          <w:sz w:val="22"/>
          <w:szCs w:val="22"/>
          <w:lang w:val="ka-GE"/>
        </w:rPr>
        <w:t>ოს</w:t>
      </w:r>
      <w:r>
        <w:rPr>
          <w:rFonts w:ascii="Sylfaen" w:hAnsi="Sylfaen"/>
          <w:sz w:val="22"/>
          <w:szCs w:val="22"/>
        </w:rPr>
        <w:t xml:space="preserve"> მონაცემებით</w:t>
      </w:r>
      <w:r>
        <w:rPr>
          <w:rFonts w:ascii="Sylfaen" w:hAnsi="Sylfaen"/>
          <w:sz w:val="22"/>
          <w:szCs w:val="22"/>
          <w:lang w:val="ka-GE"/>
        </w:rPr>
        <w:t xml:space="preserve">, </w:t>
      </w:r>
      <w:r>
        <w:rPr>
          <w:rFonts w:ascii="Sylfaen" w:hAnsi="Sylfaen"/>
          <w:sz w:val="22"/>
          <w:szCs w:val="22"/>
        </w:rPr>
        <w:t>უმუშევრობა ასოცირებულია ავადობის რისკის გაორმაგებასთან და 60%-ით ნაკლებია გამოჯანმრთელების ალბათობა</w:t>
      </w:r>
      <w:r>
        <w:rPr>
          <w:rFonts w:ascii="Sylfaen" w:hAnsi="Sylfaen"/>
          <w:sz w:val="22"/>
          <w:szCs w:val="22"/>
          <w:lang w:val="ka-GE"/>
        </w:rPr>
        <w:t xml:space="preserve">. </w:t>
      </w:r>
      <w:r>
        <w:rPr>
          <w:rFonts w:ascii="Sylfaen" w:hAnsi="Sylfaen"/>
          <w:sz w:val="22"/>
          <w:szCs w:val="22"/>
        </w:rPr>
        <w:t>უმუშევრობა ძლიერ კორელაციაშია ალკოჰოლით</w:t>
      </w:r>
      <w:r w:rsidR="000F725F">
        <w:rPr>
          <w:rFonts w:ascii="Sylfaen" w:hAnsi="Sylfaen"/>
          <w:sz w:val="22"/>
          <w:szCs w:val="22"/>
          <w:lang w:val="ka-GE"/>
        </w:rPr>
        <w:t>ჭარბ მოხმარებას</w:t>
      </w:r>
      <w:r>
        <w:rPr>
          <w:rFonts w:ascii="Sylfaen" w:hAnsi="Sylfaen"/>
          <w:sz w:val="22"/>
          <w:szCs w:val="22"/>
        </w:rPr>
        <w:t>, ღვიძლის ციროზს, წყლულოვან დაავადებებთან</w:t>
      </w:r>
      <w:r>
        <w:rPr>
          <w:rFonts w:ascii="Sylfaen" w:hAnsi="Sylfaen"/>
          <w:sz w:val="22"/>
          <w:szCs w:val="22"/>
          <w:lang w:val="ka-GE"/>
        </w:rPr>
        <w:t>,</w:t>
      </w:r>
      <w:r>
        <w:rPr>
          <w:rFonts w:ascii="Sylfaen" w:hAnsi="Sylfaen"/>
          <w:sz w:val="22"/>
          <w:szCs w:val="22"/>
        </w:rPr>
        <w:t xml:space="preserve"> ფსიქიკურ დარღვევებთან</w:t>
      </w:r>
      <w:r>
        <w:rPr>
          <w:rFonts w:ascii="Sylfaen" w:hAnsi="Sylfaen"/>
          <w:sz w:val="22"/>
          <w:szCs w:val="22"/>
          <w:lang w:val="ka-GE"/>
        </w:rPr>
        <w:t xml:space="preserve"> და  </w:t>
      </w:r>
      <w:r>
        <w:rPr>
          <w:rFonts w:ascii="Sylfaen" w:hAnsi="Sylfaen"/>
          <w:sz w:val="22"/>
          <w:szCs w:val="22"/>
        </w:rPr>
        <w:t>ხელს უწყობს სუიციდის შემ</w:t>
      </w:r>
      <w:r>
        <w:rPr>
          <w:rFonts w:ascii="Sylfaen" w:hAnsi="Sylfaen"/>
          <w:sz w:val="22"/>
          <w:szCs w:val="22"/>
          <w:lang w:val="ka-GE"/>
        </w:rPr>
        <w:t>თ</w:t>
      </w:r>
      <w:r>
        <w:rPr>
          <w:rFonts w:ascii="Sylfaen" w:hAnsi="Sylfaen"/>
          <w:sz w:val="22"/>
          <w:szCs w:val="22"/>
        </w:rPr>
        <w:t>ხვევების ზრდას</w:t>
      </w:r>
      <w:r>
        <w:rPr>
          <w:rFonts w:ascii="Sylfaen" w:hAnsi="Sylfaen"/>
          <w:sz w:val="22"/>
          <w:szCs w:val="22"/>
          <w:lang w:val="ka-GE"/>
        </w:rPr>
        <w:t xml:space="preserve">. </w:t>
      </w:r>
      <w:r>
        <w:rPr>
          <w:rFonts w:ascii="Sylfaen" w:hAnsi="Sylfaen"/>
          <w:sz w:val="22"/>
          <w:szCs w:val="22"/>
        </w:rPr>
        <w:t xml:space="preserve"> დასაქმების </w:t>
      </w:r>
      <w:r>
        <w:rPr>
          <w:rFonts w:ascii="Sylfaen" w:hAnsi="Sylfaen"/>
          <w:sz w:val="22"/>
          <w:szCs w:val="22"/>
          <w:lang w:val="ka-GE"/>
        </w:rPr>
        <w:t xml:space="preserve">აქტიური </w:t>
      </w:r>
      <w:r>
        <w:rPr>
          <w:rFonts w:ascii="Sylfaen" w:hAnsi="Sylfaen"/>
          <w:sz w:val="22"/>
          <w:szCs w:val="22"/>
        </w:rPr>
        <w:t xml:space="preserve">პოლიტიკა და მიზანმიმართული სოციალური დაცვის </w:t>
      </w:r>
      <w:r>
        <w:rPr>
          <w:rFonts w:ascii="Sylfaen" w:hAnsi="Sylfaen"/>
          <w:sz w:val="22"/>
          <w:szCs w:val="22"/>
          <w:lang w:val="ka-GE"/>
        </w:rPr>
        <w:t>სისტემა</w:t>
      </w:r>
      <w:r>
        <w:rPr>
          <w:rFonts w:ascii="Sylfaen" w:hAnsi="Sylfaen"/>
          <w:sz w:val="22"/>
          <w:szCs w:val="22"/>
        </w:rPr>
        <w:t xml:space="preserve"> ამც</w:t>
      </w:r>
      <w:r>
        <w:rPr>
          <w:rFonts w:ascii="Sylfaen" w:hAnsi="Sylfaen"/>
          <w:sz w:val="22"/>
          <w:szCs w:val="22"/>
          <w:lang w:val="ka-GE"/>
        </w:rPr>
        <w:t>ი</w:t>
      </w:r>
      <w:r>
        <w:rPr>
          <w:rFonts w:ascii="Sylfaen" w:hAnsi="Sylfaen"/>
          <w:sz w:val="22"/>
          <w:szCs w:val="22"/>
        </w:rPr>
        <w:t xml:space="preserve">რებს </w:t>
      </w:r>
      <w:r>
        <w:rPr>
          <w:rFonts w:ascii="Sylfaen" w:hAnsi="Sylfaen"/>
          <w:sz w:val="22"/>
          <w:szCs w:val="22"/>
          <w:lang w:val="ka-GE"/>
        </w:rPr>
        <w:t xml:space="preserve">უმუშევრობის </w:t>
      </w:r>
      <w:r>
        <w:rPr>
          <w:rFonts w:ascii="Sylfaen" w:hAnsi="Sylfaen"/>
          <w:sz w:val="22"/>
          <w:szCs w:val="22"/>
        </w:rPr>
        <w:t>გვერდით ეფექტებს</w:t>
      </w:r>
      <w:r>
        <w:rPr>
          <w:rFonts w:ascii="Sylfaen" w:hAnsi="Sylfaen"/>
          <w:sz w:val="22"/>
          <w:szCs w:val="22"/>
          <w:lang w:val="ka-GE"/>
        </w:rPr>
        <w:t>.</w:t>
      </w:r>
    </w:p>
    <w:p w14:paraId="1C44C0CD" w14:textId="77777777" w:rsidR="003910B1" w:rsidRDefault="003910B1" w:rsidP="003910B1">
      <w:pPr>
        <w:spacing w:line="276" w:lineRule="auto"/>
        <w:jc w:val="both"/>
        <w:rPr>
          <w:rFonts w:ascii="Sylfaen" w:hAnsi="Sylfaen"/>
          <w:sz w:val="22"/>
          <w:szCs w:val="22"/>
          <w:lang w:val="ka-GE"/>
        </w:rPr>
      </w:pPr>
    </w:p>
    <w:p w14:paraId="14A534DE" w14:textId="59BFE892" w:rsidR="003910B1" w:rsidRDefault="003910B1" w:rsidP="003910B1">
      <w:pPr>
        <w:spacing w:line="276" w:lineRule="auto"/>
        <w:jc w:val="both"/>
        <w:rPr>
          <w:rFonts w:ascii="Sylfaen" w:hAnsi="Sylfaen"/>
          <w:sz w:val="22"/>
          <w:szCs w:val="22"/>
          <w:lang w:val="ka-GE"/>
        </w:rPr>
      </w:pPr>
      <w:r>
        <w:rPr>
          <w:rFonts w:ascii="Sylfaen" w:hAnsi="Sylfaen"/>
          <w:sz w:val="22"/>
          <w:szCs w:val="22"/>
          <w:lang w:val="ka-GE"/>
        </w:rPr>
        <w:t>სტატისტიკის ეროვნული სამსახურის მონაცემებით, 2016 წელს, საქართველოში ეკონომიკურად აქტიური მოსახლეობა 1996,2</w:t>
      </w:r>
      <w:r>
        <w:rPr>
          <w:rFonts w:ascii="Sylfaen" w:hAnsi="Sylfaen"/>
          <w:sz w:val="22"/>
          <w:szCs w:val="22"/>
        </w:rPr>
        <w:t xml:space="preserve"> </w:t>
      </w:r>
      <w:r>
        <w:rPr>
          <w:rFonts w:ascii="Sylfaen" w:hAnsi="Sylfaen"/>
          <w:sz w:val="22"/>
          <w:szCs w:val="22"/>
          <w:lang w:val="ka-GE"/>
        </w:rPr>
        <w:t xml:space="preserve"> (2017</w:t>
      </w:r>
      <w:r w:rsidR="00D55B98">
        <w:rPr>
          <w:rFonts w:ascii="Sylfaen" w:hAnsi="Sylfaen"/>
          <w:sz w:val="22"/>
          <w:szCs w:val="22"/>
          <w:lang w:val="ka-GE"/>
        </w:rPr>
        <w:t xml:space="preserve"> </w:t>
      </w:r>
      <w:r>
        <w:rPr>
          <w:rFonts w:ascii="Sylfaen" w:hAnsi="Sylfaen"/>
          <w:sz w:val="22"/>
          <w:szCs w:val="22"/>
          <w:lang w:val="ka-GE"/>
        </w:rPr>
        <w:t>წ.-1983.1)</w:t>
      </w:r>
      <w:r w:rsidR="00D55B98">
        <w:rPr>
          <w:rFonts w:ascii="Sylfaen" w:hAnsi="Sylfaen"/>
          <w:sz w:val="22"/>
          <w:szCs w:val="22"/>
          <w:lang w:val="ka-GE"/>
        </w:rPr>
        <w:t xml:space="preserve"> </w:t>
      </w:r>
      <w:r>
        <w:rPr>
          <w:rFonts w:ascii="Sylfaen" w:hAnsi="Sylfaen"/>
          <w:sz w:val="22"/>
          <w:szCs w:val="22"/>
          <w:lang w:val="ka-GE"/>
        </w:rPr>
        <w:t>ათასს ადამიანს შეადგენდა, მათ შორის დასაქმებული იყო 1717,3 (2017წ. -1706.6)</w:t>
      </w:r>
      <w:r w:rsidR="000F725F">
        <w:rPr>
          <w:rFonts w:ascii="Sylfaen" w:hAnsi="Sylfaen"/>
          <w:sz w:val="22"/>
          <w:szCs w:val="22"/>
          <w:lang w:val="ka-GE"/>
        </w:rPr>
        <w:t xml:space="preserve"> </w:t>
      </w:r>
      <w:r>
        <w:rPr>
          <w:rFonts w:ascii="Sylfaen" w:hAnsi="Sylfaen"/>
          <w:sz w:val="22"/>
          <w:szCs w:val="22"/>
          <w:lang w:val="ka-GE"/>
        </w:rPr>
        <w:t>ათასი ადამიანი, ანუ ეკონომიკურად აქტიური მოსახლეობის 86%</w:t>
      </w:r>
      <w:r>
        <w:rPr>
          <w:rFonts w:ascii="Sylfaen" w:hAnsi="Sylfaen"/>
          <w:sz w:val="22"/>
          <w:szCs w:val="22"/>
        </w:rPr>
        <w:t xml:space="preserve">. </w:t>
      </w:r>
      <w:r>
        <w:rPr>
          <w:rFonts w:ascii="Sylfaen" w:hAnsi="Sylfaen"/>
          <w:sz w:val="22"/>
          <w:szCs w:val="22"/>
          <w:lang w:val="ka-GE"/>
        </w:rPr>
        <w:t>დასაქმებულთა შორის დაქირავებით დასაქმებული -  801,5 (2017წ.-824,5) ათასი, ანუ 42</w:t>
      </w:r>
      <w:r>
        <w:rPr>
          <w:rFonts w:ascii="Sylfaen" w:hAnsi="Sylfaen"/>
          <w:sz w:val="22"/>
          <w:szCs w:val="22"/>
        </w:rPr>
        <w:t>,3</w:t>
      </w:r>
      <w:r>
        <w:rPr>
          <w:rFonts w:ascii="Sylfaen" w:hAnsi="Sylfaen"/>
          <w:sz w:val="22"/>
          <w:szCs w:val="22"/>
          <w:lang w:val="ka-GE"/>
        </w:rPr>
        <w:t>%; თვითდასაქმებული – 909,5 (2017წ.-881,6) ათასი, ანუ 57</w:t>
      </w:r>
      <w:r>
        <w:rPr>
          <w:rFonts w:ascii="Sylfaen" w:hAnsi="Sylfaen"/>
          <w:sz w:val="22"/>
          <w:szCs w:val="22"/>
        </w:rPr>
        <w:t>,2</w:t>
      </w:r>
      <w:r>
        <w:rPr>
          <w:rFonts w:ascii="Sylfaen" w:hAnsi="Sylfaen"/>
          <w:sz w:val="22"/>
          <w:szCs w:val="22"/>
          <w:lang w:val="ka-GE"/>
        </w:rPr>
        <w:t>%, უმუშევარი – 278,9 (2017წ.-276,4)ათასი. აღსანიშნავია ისიც, რომ ბოლო 7 წლის განმავლობაში უმუშევრობის მაჩვენებელმა 2016 წელს 14% შეადგი</w:t>
      </w:r>
      <w:r w:rsidR="00B31F5F">
        <w:rPr>
          <w:rFonts w:ascii="Sylfaen" w:hAnsi="Sylfaen"/>
          <w:sz w:val="22"/>
          <w:szCs w:val="22"/>
          <w:lang w:val="ka-GE"/>
        </w:rPr>
        <w:t>ნა, ხოლო 2017წ.-13,9% (ნახ. 3.39</w:t>
      </w:r>
      <w:r>
        <w:rPr>
          <w:rFonts w:ascii="Sylfaen" w:hAnsi="Sylfaen"/>
          <w:sz w:val="22"/>
          <w:szCs w:val="22"/>
          <w:lang w:val="ka-GE"/>
        </w:rPr>
        <w:t xml:space="preserve">). </w:t>
      </w:r>
    </w:p>
    <w:p w14:paraId="20E9EB90" w14:textId="77777777" w:rsidR="003910B1" w:rsidRDefault="003910B1" w:rsidP="003910B1">
      <w:pPr>
        <w:spacing w:line="276" w:lineRule="auto"/>
        <w:jc w:val="both"/>
        <w:rPr>
          <w:rFonts w:ascii="Sylfaen" w:hAnsi="Sylfaen"/>
          <w:sz w:val="22"/>
          <w:szCs w:val="22"/>
          <w:lang w:val="ka-GE"/>
        </w:rPr>
      </w:pPr>
    </w:p>
    <w:p w14:paraId="5A77519B" w14:textId="36E5D46E" w:rsidR="002549C5" w:rsidRDefault="003910B1" w:rsidP="002549C5">
      <w:pPr>
        <w:spacing w:line="276" w:lineRule="auto"/>
        <w:jc w:val="both"/>
        <w:rPr>
          <w:rFonts w:ascii="Sylfaen" w:hAnsi="Sylfaen" w:cs="Arial"/>
          <w:noProof/>
          <w:sz w:val="22"/>
          <w:szCs w:val="22"/>
          <w:lang w:val="ka-GE"/>
        </w:rPr>
      </w:pPr>
      <w:r>
        <w:rPr>
          <w:rFonts w:ascii="Sylfaen" w:hAnsi="Sylfaen"/>
          <w:sz w:val="22"/>
          <w:szCs w:val="22"/>
          <w:lang w:val="ka-GE"/>
        </w:rPr>
        <w:lastRenderedPageBreak/>
        <w:t>2017</w:t>
      </w:r>
      <w:r w:rsidR="00D55B98">
        <w:rPr>
          <w:rFonts w:ascii="Sylfaen" w:hAnsi="Sylfaen"/>
          <w:sz w:val="22"/>
          <w:szCs w:val="22"/>
          <w:lang w:val="ka-GE"/>
        </w:rPr>
        <w:t xml:space="preserve"> </w:t>
      </w:r>
      <w:r>
        <w:rPr>
          <w:rFonts w:ascii="Sylfaen" w:hAnsi="Sylfaen"/>
          <w:sz w:val="22"/>
          <w:szCs w:val="22"/>
          <w:lang w:val="ka-GE"/>
        </w:rPr>
        <w:t>წელს</w:t>
      </w:r>
      <w:r>
        <w:rPr>
          <w:rFonts w:ascii="Sylfaen" w:hAnsi="Sylfaen"/>
          <w:sz w:val="22"/>
          <w:szCs w:val="22"/>
        </w:rPr>
        <w:t xml:space="preserve"> </w:t>
      </w:r>
      <w:r>
        <w:rPr>
          <w:rFonts w:ascii="Sylfaen" w:hAnsi="Sylfaen"/>
          <w:sz w:val="22"/>
          <w:szCs w:val="22"/>
          <w:lang w:val="ka-GE"/>
        </w:rPr>
        <w:t xml:space="preserve">უმუშევრობის დონე  2016 წელთან შედარებით  0,1%-ით შემცირდა.  18 500-ით შემცირდა თვითდასაქმებულთა და  22 700-ით გაიზარდა </w:t>
      </w:r>
      <w:r>
        <w:rPr>
          <w:rFonts w:ascii="Sylfaen" w:hAnsi="Sylfaen" w:cs="Arial"/>
          <w:noProof/>
          <w:sz w:val="22"/>
          <w:szCs w:val="22"/>
          <w:lang w:val="ka-GE"/>
        </w:rPr>
        <w:t xml:space="preserve">დაქირავებით დასაქმებულთა რიცხვი </w:t>
      </w:r>
      <w:r>
        <w:rPr>
          <w:rFonts w:ascii="Sylfaen" w:hAnsi="Sylfaen"/>
          <w:sz w:val="22"/>
          <w:szCs w:val="22"/>
          <w:lang w:val="ka-GE"/>
        </w:rPr>
        <w:t>(ნახ. 3.</w:t>
      </w:r>
      <w:r w:rsidR="00B31F5F">
        <w:rPr>
          <w:rFonts w:ascii="Sylfaen" w:hAnsi="Sylfaen"/>
          <w:sz w:val="22"/>
          <w:szCs w:val="22"/>
          <w:lang w:val="ka-GE"/>
        </w:rPr>
        <w:t>40</w:t>
      </w:r>
      <w:r>
        <w:rPr>
          <w:rFonts w:ascii="Sylfaen" w:hAnsi="Sylfaen"/>
          <w:sz w:val="22"/>
          <w:szCs w:val="22"/>
          <w:lang w:val="ka-GE"/>
        </w:rPr>
        <w:t>-3.</w:t>
      </w:r>
      <w:r w:rsidR="00B31F5F">
        <w:rPr>
          <w:rFonts w:ascii="Sylfaen" w:hAnsi="Sylfaen"/>
          <w:sz w:val="22"/>
          <w:szCs w:val="22"/>
          <w:lang w:val="ka-GE"/>
        </w:rPr>
        <w:t>41</w:t>
      </w:r>
      <w:r>
        <w:rPr>
          <w:rFonts w:ascii="Sylfaen" w:hAnsi="Sylfaen"/>
          <w:sz w:val="22"/>
          <w:szCs w:val="22"/>
          <w:lang w:val="ka-GE"/>
        </w:rPr>
        <w:t>)</w:t>
      </w:r>
      <w:r>
        <w:rPr>
          <w:rFonts w:ascii="Sylfaen" w:hAnsi="Sylfaen" w:cs="Arial"/>
          <w:noProof/>
          <w:sz w:val="22"/>
          <w:szCs w:val="22"/>
          <w:lang w:val="ka-GE"/>
        </w:rPr>
        <w:t xml:space="preserve">. </w:t>
      </w:r>
    </w:p>
    <w:p w14:paraId="003F32FD" w14:textId="0EBFBA21" w:rsidR="003910B1" w:rsidRDefault="003910B1" w:rsidP="00B31F5F">
      <w:pPr>
        <w:spacing w:line="276" w:lineRule="auto"/>
        <w:jc w:val="center"/>
        <w:rPr>
          <w:rFonts w:ascii="Sylfaen" w:hAnsi="Sylfaen" w:cs="Arial"/>
          <w:b/>
          <w:noProof/>
          <w:sz w:val="22"/>
          <w:szCs w:val="22"/>
          <w:lang w:val="ka-GE"/>
        </w:rPr>
      </w:pPr>
      <w:r>
        <w:rPr>
          <w:rFonts w:ascii="Sylfaen" w:hAnsi="Sylfaen" w:cs="Arial"/>
          <w:b/>
          <w:noProof/>
          <w:sz w:val="22"/>
          <w:szCs w:val="22"/>
          <w:lang w:val="ka-GE"/>
        </w:rPr>
        <w:t>ნახატი 3.</w:t>
      </w:r>
      <w:r w:rsidR="00B31F5F">
        <w:rPr>
          <w:rFonts w:ascii="Sylfaen" w:hAnsi="Sylfaen" w:cs="Arial"/>
          <w:b/>
          <w:noProof/>
          <w:sz w:val="22"/>
          <w:szCs w:val="22"/>
          <w:lang w:val="ka-GE"/>
        </w:rPr>
        <w:t>39</w:t>
      </w:r>
      <w:r>
        <w:rPr>
          <w:rFonts w:ascii="Sylfaen" w:hAnsi="Sylfaen" w:cs="Arial"/>
          <w:b/>
          <w:noProof/>
          <w:sz w:val="22"/>
          <w:szCs w:val="22"/>
          <w:lang w:val="ka-GE"/>
        </w:rPr>
        <w:t>: აქტიური მოსახლეობა და უმუშევრობა</w:t>
      </w:r>
    </w:p>
    <w:p w14:paraId="6C5438BC" w14:textId="76117FB3" w:rsidR="00B31F5F" w:rsidRDefault="00B31F5F" w:rsidP="00B31F5F">
      <w:pPr>
        <w:spacing w:line="276" w:lineRule="auto"/>
        <w:rPr>
          <w:rFonts w:ascii="Sylfaen" w:hAnsi="Sylfaen"/>
          <w:i/>
          <w:sz w:val="16"/>
          <w:szCs w:val="16"/>
          <w:lang w:val="ka-GE"/>
        </w:rPr>
      </w:pPr>
      <w:r>
        <w:rPr>
          <w:rFonts w:ascii="Sylfaen" w:hAnsi="Sylfaen"/>
          <w:i/>
          <w:noProof/>
          <w:sz w:val="16"/>
          <w:szCs w:val="16"/>
        </w:rPr>
        <w:drawing>
          <wp:inline distT="0" distB="0" distL="0" distR="0" wp14:anchorId="185CFC87" wp14:editId="64983180">
            <wp:extent cx="6116129" cy="2898476"/>
            <wp:effectExtent l="0" t="0" r="18415" b="1651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14:paraId="5542F0F6" w14:textId="77777777" w:rsidR="003910B1" w:rsidRDefault="003910B1" w:rsidP="003910B1">
      <w:pPr>
        <w:spacing w:line="276" w:lineRule="auto"/>
        <w:rPr>
          <w:rFonts w:ascii="Sylfaen" w:hAnsi="Sylfaen" w:cs="Arial"/>
          <w:noProof/>
          <w:sz w:val="22"/>
          <w:szCs w:val="22"/>
          <w:lang w:val="ka-GE"/>
        </w:rPr>
      </w:pPr>
      <w:r>
        <w:rPr>
          <w:rFonts w:ascii="Sylfaen" w:hAnsi="Sylfaen"/>
          <w:i/>
          <w:sz w:val="16"/>
          <w:szCs w:val="16"/>
          <w:lang w:val="ka-GE"/>
        </w:rPr>
        <w:t>წყარო:</w:t>
      </w:r>
      <w:r>
        <w:rPr>
          <w:rFonts w:ascii="Sylfaen" w:hAnsi="Sylfaen"/>
          <w:sz w:val="16"/>
          <w:szCs w:val="16"/>
          <w:lang w:val="ka-GE"/>
        </w:rPr>
        <w:t xml:space="preserve"> საქართველოს სტატისტიკის ეროვნული სამსახური</w:t>
      </w:r>
    </w:p>
    <w:p w14:paraId="0422FCDD" w14:textId="77777777" w:rsidR="003910B1" w:rsidRDefault="003910B1" w:rsidP="003910B1">
      <w:pPr>
        <w:spacing w:line="276" w:lineRule="auto"/>
        <w:rPr>
          <w:rFonts w:ascii="Sylfaen" w:hAnsi="Sylfaen" w:cs="Arial"/>
          <w:noProof/>
          <w:sz w:val="22"/>
          <w:szCs w:val="22"/>
          <w:lang w:val="ka-GE"/>
        </w:rPr>
      </w:pPr>
    </w:p>
    <w:p w14:paraId="734E34F1" w14:textId="2BFB8C19" w:rsidR="003910B1" w:rsidRDefault="003910B1" w:rsidP="003910B1">
      <w:pPr>
        <w:spacing w:line="276" w:lineRule="auto"/>
        <w:jc w:val="center"/>
        <w:rPr>
          <w:rFonts w:ascii="Sylfaen" w:hAnsi="Sylfaen" w:cs="Arial"/>
          <w:b/>
          <w:noProof/>
          <w:sz w:val="22"/>
          <w:szCs w:val="22"/>
          <w:lang w:val="ka-GE"/>
        </w:rPr>
      </w:pPr>
      <w:r>
        <w:rPr>
          <w:rFonts w:ascii="Sylfaen" w:hAnsi="Sylfaen" w:cs="Arial"/>
          <w:b/>
          <w:noProof/>
          <w:sz w:val="22"/>
          <w:szCs w:val="22"/>
          <w:lang w:val="ka-GE"/>
        </w:rPr>
        <w:t>ნახატი 3.</w:t>
      </w:r>
      <w:r w:rsidR="00B31F5F">
        <w:rPr>
          <w:rFonts w:ascii="Sylfaen" w:hAnsi="Sylfaen" w:cs="Arial"/>
          <w:b/>
          <w:noProof/>
          <w:sz w:val="22"/>
          <w:szCs w:val="22"/>
          <w:lang w:val="ka-GE"/>
        </w:rPr>
        <w:t>40</w:t>
      </w:r>
      <w:r>
        <w:rPr>
          <w:rFonts w:ascii="Sylfaen" w:hAnsi="Sylfaen" w:cs="Arial"/>
          <w:b/>
          <w:noProof/>
          <w:sz w:val="22"/>
          <w:szCs w:val="22"/>
          <w:lang w:val="ka-GE"/>
        </w:rPr>
        <w:t>: დაქირავებით და თვითდასაქმებულთა განაწილება (ათასი კაცი)</w:t>
      </w:r>
    </w:p>
    <w:p w14:paraId="1A51F10C" w14:textId="59861197" w:rsidR="003910B1" w:rsidRDefault="00470FAF" w:rsidP="003910B1">
      <w:pPr>
        <w:spacing w:line="276" w:lineRule="auto"/>
        <w:jc w:val="center"/>
        <w:rPr>
          <w:rFonts w:ascii="Sylfaen" w:hAnsi="Sylfaen" w:cs="Arial"/>
          <w:b/>
          <w:noProof/>
          <w:sz w:val="22"/>
          <w:szCs w:val="22"/>
          <w:lang w:val="ka-GE"/>
        </w:rPr>
      </w:pPr>
      <w:r>
        <w:rPr>
          <w:rFonts w:ascii="Sylfaen" w:hAnsi="Sylfaen" w:cs="Arial"/>
          <w:b/>
          <w:noProof/>
          <w:sz w:val="22"/>
          <w:szCs w:val="22"/>
        </w:rPr>
        <w:drawing>
          <wp:inline distT="0" distB="0" distL="0" distR="0" wp14:anchorId="075DB410" wp14:editId="3741F293">
            <wp:extent cx="5486400" cy="3200400"/>
            <wp:effectExtent l="0" t="0" r="12700" b="1270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14:paraId="102C2CCB" w14:textId="77777777" w:rsidR="003910B1" w:rsidRDefault="003910B1" w:rsidP="00470FAF">
      <w:pPr>
        <w:spacing w:line="276" w:lineRule="auto"/>
        <w:rPr>
          <w:rFonts w:ascii="Sylfaen" w:hAnsi="Sylfaen" w:cs="Arial"/>
          <w:noProof/>
          <w:sz w:val="22"/>
          <w:szCs w:val="22"/>
          <w:lang w:val="ka-GE"/>
        </w:rPr>
      </w:pPr>
      <w:r>
        <w:rPr>
          <w:rFonts w:ascii="Sylfaen" w:hAnsi="Sylfaen"/>
          <w:i/>
          <w:sz w:val="16"/>
          <w:szCs w:val="16"/>
          <w:lang w:val="ka-GE"/>
        </w:rPr>
        <w:t>წყარო:</w:t>
      </w:r>
      <w:r>
        <w:rPr>
          <w:rFonts w:ascii="Sylfaen" w:hAnsi="Sylfaen"/>
          <w:sz w:val="16"/>
          <w:szCs w:val="16"/>
          <w:lang w:val="ka-GE"/>
        </w:rPr>
        <w:t xml:space="preserve"> საქართველოს სტატისტიკის ეროვნული სამსახური</w:t>
      </w:r>
    </w:p>
    <w:p w14:paraId="0680C8FB" w14:textId="40B6FE2F" w:rsidR="003910B1" w:rsidRDefault="003910B1" w:rsidP="003910B1">
      <w:pPr>
        <w:spacing w:line="276" w:lineRule="auto"/>
        <w:jc w:val="center"/>
        <w:rPr>
          <w:rFonts w:ascii="Sylfaen" w:hAnsi="Sylfaen" w:cs="Arial"/>
          <w:b/>
          <w:noProof/>
          <w:sz w:val="22"/>
          <w:szCs w:val="22"/>
          <w:lang w:val="ka-GE"/>
        </w:rPr>
      </w:pPr>
      <w:r>
        <w:rPr>
          <w:rFonts w:ascii="Sylfaen" w:hAnsi="Sylfaen" w:cs="Arial"/>
          <w:b/>
          <w:noProof/>
          <w:sz w:val="22"/>
          <w:szCs w:val="22"/>
          <w:lang w:val="ka-GE"/>
        </w:rPr>
        <w:lastRenderedPageBreak/>
        <w:t>ნახატი 3.</w:t>
      </w:r>
      <w:r w:rsidR="00B31F5F">
        <w:rPr>
          <w:rFonts w:ascii="Sylfaen" w:hAnsi="Sylfaen" w:cs="Arial"/>
          <w:b/>
          <w:noProof/>
          <w:sz w:val="22"/>
          <w:szCs w:val="22"/>
          <w:lang w:val="ka-GE"/>
        </w:rPr>
        <w:t>41</w:t>
      </w:r>
      <w:r>
        <w:rPr>
          <w:rFonts w:ascii="Sylfaen" w:hAnsi="Sylfaen" w:cs="Arial"/>
          <w:b/>
          <w:noProof/>
          <w:sz w:val="22"/>
          <w:szCs w:val="22"/>
          <w:lang w:val="ka-GE"/>
        </w:rPr>
        <w:t>: დასაქმებულთა განაწილება, %</w:t>
      </w:r>
    </w:p>
    <w:p w14:paraId="15AB088C" w14:textId="2B41D220" w:rsidR="003910B1" w:rsidRDefault="009565A6" w:rsidP="003910B1">
      <w:pPr>
        <w:spacing w:line="276" w:lineRule="auto"/>
        <w:jc w:val="both"/>
        <w:rPr>
          <w:rFonts w:ascii="Sylfaen" w:hAnsi="Sylfaen" w:cs="Arial"/>
          <w:noProof/>
          <w:sz w:val="22"/>
          <w:szCs w:val="22"/>
          <w:lang w:val="ka-GE"/>
        </w:rPr>
      </w:pPr>
      <w:r>
        <w:rPr>
          <w:rFonts w:ascii="Sylfaen" w:hAnsi="Sylfaen" w:cs="Arial"/>
          <w:noProof/>
          <w:sz w:val="22"/>
          <w:szCs w:val="22"/>
        </w:rPr>
        <w:drawing>
          <wp:inline distT="0" distB="0" distL="0" distR="0" wp14:anchorId="1726EA26" wp14:editId="2D82389B">
            <wp:extent cx="5486400" cy="2406770"/>
            <wp:effectExtent l="0" t="0" r="19050" b="12700"/>
            <wp:docPr id="438035" name="Chart 4380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14:paraId="5D73A1A6" w14:textId="77777777" w:rsidR="003910B1" w:rsidRDefault="003910B1" w:rsidP="003910B1">
      <w:pPr>
        <w:spacing w:line="276" w:lineRule="auto"/>
        <w:ind w:firstLine="709"/>
        <w:jc w:val="center"/>
        <w:rPr>
          <w:rFonts w:ascii="Sylfaen" w:hAnsi="Sylfaen" w:cs="Arial"/>
          <w:noProof/>
          <w:sz w:val="22"/>
          <w:szCs w:val="22"/>
          <w:lang w:val="ka-GE"/>
        </w:rPr>
      </w:pPr>
      <w:r>
        <w:rPr>
          <w:rFonts w:ascii="Sylfaen" w:hAnsi="Sylfaen"/>
          <w:i/>
          <w:sz w:val="16"/>
          <w:szCs w:val="16"/>
          <w:lang w:val="ka-GE"/>
        </w:rPr>
        <w:t>წყარო:</w:t>
      </w:r>
      <w:r>
        <w:rPr>
          <w:rFonts w:ascii="Sylfaen" w:hAnsi="Sylfaen"/>
          <w:sz w:val="16"/>
          <w:szCs w:val="16"/>
          <w:lang w:val="ka-GE"/>
        </w:rPr>
        <w:t xml:space="preserve"> საქართველოს სტატისტიკის ეროვნული სამსახური</w:t>
      </w:r>
    </w:p>
    <w:p w14:paraId="380D3F63" w14:textId="77777777" w:rsidR="003910B1" w:rsidRDefault="003910B1" w:rsidP="003910B1">
      <w:pPr>
        <w:spacing w:line="276" w:lineRule="auto"/>
        <w:jc w:val="both"/>
        <w:rPr>
          <w:rFonts w:ascii="Sylfaen" w:hAnsi="Sylfaen" w:cs="Arial"/>
          <w:noProof/>
          <w:sz w:val="22"/>
          <w:szCs w:val="22"/>
        </w:rPr>
      </w:pPr>
    </w:p>
    <w:p w14:paraId="59C7A9E5" w14:textId="20BA3833" w:rsidR="003910B1" w:rsidRDefault="003910B1" w:rsidP="003910B1">
      <w:pPr>
        <w:spacing w:line="276" w:lineRule="auto"/>
        <w:jc w:val="both"/>
        <w:rPr>
          <w:rFonts w:ascii="Sylfaen" w:hAnsi="Sylfaen" w:cs="Arial"/>
          <w:noProof/>
          <w:sz w:val="22"/>
          <w:szCs w:val="22"/>
          <w:lang w:val="ka-GE"/>
        </w:rPr>
      </w:pPr>
      <w:r>
        <w:rPr>
          <w:rFonts w:ascii="Sylfaen" w:hAnsi="Sylfaen" w:cs="Arial"/>
          <w:noProof/>
          <w:sz w:val="22"/>
          <w:szCs w:val="22"/>
          <w:lang w:val="ka-GE"/>
        </w:rPr>
        <w:t>2017 წელს უმუშევრობის დონე საგრძნობლად შემცირდა 15-19 ასკობრივი ჯგუფისათვის (-7,6%). უმუშევრობის დონე კი ყველაზე მეტად (2,1%) გაიზარდა  35-39 ასაკობრივი ჯგუფისათვის და სხვა ჯგუფებთან შედარებით</w:t>
      </w:r>
      <w:r w:rsidR="000F725F">
        <w:rPr>
          <w:rFonts w:ascii="Sylfaen" w:hAnsi="Sylfaen" w:cs="Arial"/>
          <w:noProof/>
          <w:sz w:val="22"/>
          <w:szCs w:val="22"/>
          <w:lang w:val="ka-GE"/>
        </w:rPr>
        <w:t>,</w:t>
      </w:r>
      <w:r>
        <w:rPr>
          <w:rFonts w:ascii="Sylfaen" w:hAnsi="Sylfaen" w:cs="Arial"/>
          <w:noProof/>
          <w:sz w:val="22"/>
          <w:szCs w:val="22"/>
          <w:lang w:val="ka-GE"/>
        </w:rPr>
        <w:t xml:space="preserve"> არის ყველაზე მაღალი (16.6%) (</w:t>
      </w:r>
      <w:r>
        <w:rPr>
          <w:rFonts w:ascii="Sylfaen" w:hAnsi="Sylfaen"/>
          <w:sz w:val="22"/>
          <w:szCs w:val="22"/>
          <w:lang w:val="ka-GE"/>
        </w:rPr>
        <w:t>იხ. ნახ. 3.24-3.</w:t>
      </w:r>
      <w:r w:rsidR="00B31F5F">
        <w:rPr>
          <w:rFonts w:ascii="Sylfaen" w:hAnsi="Sylfaen"/>
          <w:sz w:val="22"/>
          <w:szCs w:val="22"/>
          <w:lang w:val="ka-GE"/>
        </w:rPr>
        <w:t>42</w:t>
      </w:r>
      <w:r>
        <w:rPr>
          <w:rFonts w:ascii="Sylfaen" w:hAnsi="Sylfaen" w:cs="Arial"/>
          <w:noProof/>
          <w:sz w:val="22"/>
          <w:szCs w:val="22"/>
          <w:lang w:val="ka-GE"/>
        </w:rPr>
        <w:t xml:space="preserve">). </w:t>
      </w:r>
    </w:p>
    <w:p w14:paraId="6A5B5C20" w14:textId="4D94B572" w:rsidR="003910B1" w:rsidRDefault="003910B1" w:rsidP="009565A6">
      <w:pPr>
        <w:spacing w:line="276" w:lineRule="auto"/>
        <w:jc w:val="both"/>
        <w:rPr>
          <w:rFonts w:ascii="Sylfaen" w:hAnsi="Sylfaen" w:cs="Arial"/>
          <w:noProof/>
          <w:sz w:val="22"/>
          <w:szCs w:val="22"/>
          <w:lang w:val="ka-GE"/>
        </w:rPr>
      </w:pPr>
      <w:r>
        <w:rPr>
          <w:rFonts w:ascii="Sylfaen" w:hAnsi="Sylfaen" w:cs="Arial"/>
          <w:noProof/>
          <w:sz w:val="22"/>
          <w:szCs w:val="22"/>
          <w:lang w:val="ka-GE"/>
        </w:rPr>
        <w:t xml:space="preserve">  </w:t>
      </w:r>
    </w:p>
    <w:p w14:paraId="2A561541" w14:textId="6C28C6DE" w:rsidR="003910B1" w:rsidRDefault="003910B1" w:rsidP="003910B1">
      <w:pPr>
        <w:spacing w:line="276" w:lineRule="auto"/>
        <w:jc w:val="center"/>
        <w:rPr>
          <w:rFonts w:ascii="Sylfaen" w:hAnsi="Sylfaen" w:cs="Arial"/>
          <w:b/>
          <w:noProof/>
          <w:sz w:val="22"/>
          <w:szCs w:val="22"/>
          <w:lang w:val="ka-GE"/>
        </w:rPr>
      </w:pPr>
      <w:r>
        <w:rPr>
          <w:rFonts w:ascii="Sylfaen" w:hAnsi="Sylfaen" w:cs="Arial"/>
          <w:b/>
          <w:noProof/>
          <w:sz w:val="22"/>
          <w:szCs w:val="22"/>
          <w:lang w:val="ka-GE"/>
        </w:rPr>
        <w:t>ნახატი 3.</w:t>
      </w:r>
      <w:r w:rsidR="00B31F5F">
        <w:rPr>
          <w:rFonts w:ascii="Sylfaen" w:hAnsi="Sylfaen" w:cs="Arial"/>
          <w:b/>
          <w:noProof/>
          <w:sz w:val="22"/>
          <w:szCs w:val="22"/>
          <w:lang w:val="ka-GE"/>
        </w:rPr>
        <w:t>42</w:t>
      </w:r>
      <w:r>
        <w:rPr>
          <w:rFonts w:ascii="Sylfaen" w:hAnsi="Sylfaen" w:cs="Arial"/>
          <w:b/>
          <w:noProof/>
          <w:sz w:val="22"/>
          <w:szCs w:val="22"/>
          <w:lang w:val="ka-GE"/>
        </w:rPr>
        <w:t>: უმუშევრობის დონის ცვლილება 2017 წელს 2016 წელთან მიმართებაში, პროცენტული პუნქტი</w:t>
      </w:r>
    </w:p>
    <w:p w14:paraId="437A2665" w14:textId="7C052378" w:rsidR="003910B1" w:rsidRDefault="003910B1" w:rsidP="003910B1">
      <w:pPr>
        <w:spacing w:line="276" w:lineRule="auto"/>
        <w:jc w:val="center"/>
        <w:rPr>
          <w:rFonts w:ascii="Sylfaen" w:hAnsi="Sylfaen" w:cs="Arial"/>
          <w:noProof/>
          <w:sz w:val="22"/>
          <w:szCs w:val="22"/>
          <w:lang w:val="ka-GE"/>
        </w:rPr>
      </w:pPr>
      <w:r>
        <w:rPr>
          <w:noProof/>
        </w:rPr>
        <w:drawing>
          <wp:inline distT="0" distB="0" distL="0" distR="0" wp14:anchorId="1716971C" wp14:editId="0C999C12">
            <wp:extent cx="5613400" cy="3162300"/>
            <wp:effectExtent l="0" t="0" r="12700" b="12700"/>
            <wp:docPr id="438031" name="Chart 4380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14:paraId="401FCAFB" w14:textId="77777777" w:rsidR="003910B1" w:rsidRDefault="003910B1" w:rsidP="003910B1">
      <w:pPr>
        <w:spacing w:line="276" w:lineRule="auto"/>
        <w:ind w:firstLine="709"/>
        <w:jc w:val="center"/>
        <w:rPr>
          <w:rFonts w:ascii="Sylfaen" w:hAnsi="Sylfaen" w:cs="Arial"/>
          <w:noProof/>
          <w:sz w:val="22"/>
          <w:szCs w:val="22"/>
          <w:lang w:val="ka-GE"/>
        </w:rPr>
      </w:pPr>
      <w:r>
        <w:rPr>
          <w:rFonts w:ascii="Sylfaen" w:hAnsi="Sylfaen"/>
          <w:i/>
          <w:sz w:val="16"/>
          <w:szCs w:val="16"/>
          <w:lang w:val="ka-GE"/>
        </w:rPr>
        <w:t>წყარო:</w:t>
      </w:r>
      <w:r>
        <w:rPr>
          <w:rFonts w:ascii="Sylfaen" w:hAnsi="Sylfaen"/>
          <w:sz w:val="16"/>
          <w:szCs w:val="16"/>
          <w:lang w:val="ka-GE"/>
        </w:rPr>
        <w:t xml:space="preserve"> საქართველოს სტატისტიკის ეროვნული სამსახური</w:t>
      </w:r>
    </w:p>
    <w:p w14:paraId="35E87979" w14:textId="28B0914A" w:rsidR="009647DA" w:rsidRPr="00FF609A" w:rsidRDefault="009647DA" w:rsidP="009647DA">
      <w:pPr>
        <w:keepNext/>
        <w:keepLines/>
        <w:spacing w:before="200" w:line="276" w:lineRule="auto"/>
        <w:jc w:val="center"/>
        <w:outlineLvl w:val="2"/>
        <w:rPr>
          <w:rFonts w:ascii="Cambria" w:hAnsi="Cambria"/>
          <w:b/>
          <w:bCs/>
          <w:noProof/>
          <w:color w:val="548DD4"/>
          <w:sz w:val="32"/>
          <w:szCs w:val="32"/>
        </w:rPr>
      </w:pPr>
      <w:bookmarkStart w:id="88" w:name="_Toc16013752"/>
      <w:r w:rsidRPr="00FF609A">
        <w:rPr>
          <w:rFonts w:ascii="Cambria" w:hAnsi="Cambria"/>
          <w:b/>
          <w:bCs/>
          <w:noProof/>
          <w:color w:val="548DD4"/>
          <w:sz w:val="32"/>
          <w:szCs w:val="32"/>
          <w:lang w:val="ka-GE"/>
        </w:rPr>
        <w:lastRenderedPageBreak/>
        <w:t>3.</w:t>
      </w:r>
      <w:r w:rsidR="00AF1071">
        <w:rPr>
          <w:rFonts w:ascii="Sylfaen" w:hAnsi="Sylfaen"/>
          <w:b/>
          <w:bCs/>
          <w:noProof/>
          <w:color w:val="548DD4"/>
          <w:sz w:val="32"/>
          <w:szCs w:val="32"/>
        </w:rPr>
        <w:t>4</w:t>
      </w:r>
      <w:r w:rsidRPr="00FF609A">
        <w:rPr>
          <w:rFonts w:ascii="Cambria" w:hAnsi="Cambria"/>
          <w:b/>
          <w:bCs/>
          <w:color w:val="4F81BD"/>
          <w:sz w:val="32"/>
          <w:szCs w:val="32"/>
        </w:rPr>
        <w:t xml:space="preserve">. </w:t>
      </w:r>
      <w:r w:rsidRPr="00FF609A">
        <w:rPr>
          <w:rFonts w:ascii="Sylfaen" w:hAnsi="Sylfaen" w:cs="Sylfaen"/>
          <w:b/>
          <w:bCs/>
          <w:color w:val="4F81BD"/>
          <w:sz w:val="32"/>
          <w:szCs w:val="32"/>
        </w:rPr>
        <w:t>გენდერული</w:t>
      </w:r>
      <w:r w:rsidRPr="00FF609A">
        <w:rPr>
          <w:rFonts w:ascii="Cambria" w:hAnsi="Cambria"/>
          <w:b/>
          <w:bCs/>
          <w:color w:val="4F81BD"/>
          <w:sz w:val="32"/>
          <w:szCs w:val="32"/>
        </w:rPr>
        <w:t xml:space="preserve"> </w:t>
      </w:r>
      <w:r w:rsidRPr="00FF609A">
        <w:rPr>
          <w:rFonts w:ascii="Sylfaen" w:hAnsi="Sylfaen" w:cs="Sylfaen"/>
          <w:b/>
          <w:bCs/>
          <w:color w:val="4F81BD"/>
          <w:sz w:val="32"/>
          <w:szCs w:val="32"/>
        </w:rPr>
        <w:t>ფაქტორები</w:t>
      </w:r>
      <w:bookmarkEnd w:id="88"/>
    </w:p>
    <w:p w14:paraId="3288F7C4" w14:textId="77777777" w:rsidR="009647DA" w:rsidRPr="00FF609A" w:rsidRDefault="009647DA" w:rsidP="009647DA">
      <w:pPr>
        <w:spacing w:line="276" w:lineRule="auto"/>
        <w:rPr>
          <w:rFonts w:ascii="Sylfaen" w:hAnsi="Sylfaen"/>
          <w:noProof/>
          <w:color w:val="548DD4"/>
          <w:sz w:val="28"/>
          <w:szCs w:val="28"/>
        </w:rPr>
      </w:pPr>
    </w:p>
    <w:p w14:paraId="4B95E7C1" w14:textId="77777777" w:rsidR="009647DA" w:rsidRPr="00FF609A" w:rsidRDefault="009647DA"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ჯანმრთელობის ერთ-ერთ დეტერმინანტს წარმოადგენს გენდერული კუთვნილება. ჯანდაცვაში გენდერული ფაქტორები პრობლემათა იმ ფართო სპექტრს ეხება, რომელიც მხოლოდ ქალთა და მამაკაცთა ჯანმრთელობის პრობლემებით, ან სამედიცინო მომსახურების მიღებისას ორი სქესის განსაკუთრებული ინტერესებით არ შემოიფარგლება. გაეროს მოსახლეობის ფონდის მონაცემებით, მსოფლიოში ღარიბი მოსახლეობის 70%-ს ქალები შეადგენენ. ისინი მსოფლიო სამუშაო დროის 2/3-ს მუშაობენ, მაგრამ მათ შემოსავლის მხოლოდ მეათედი ნაწილი ეკუთვნით. მსოფლიოში ქალთა თითქმის მესამედი უსახლკაროა, ან მიუღებელ პირობებში ცხოვრობს. მსოფლიოში 800 მლნ. წერა-კითხვის უცოდინარი მოზრდილია, მათგან 2/3 ქალია. ყოველი მე-3 ქალი მსოფლიოში სხვადასხვა სახის ძალადობის მსხვერპლია. ყოველ წუთს მსოფლიოში გართულებული მშობიარობის შედეგად 1 ქალი იღუპება.</w:t>
      </w:r>
    </w:p>
    <w:p w14:paraId="50E8B0E0" w14:textId="77777777" w:rsidR="00014DD1" w:rsidRPr="00FF609A" w:rsidRDefault="00014DD1" w:rsidP="00014DD1">
      <w:pPr>
        <w:spacing w:line="276" w:lineRule="auto"/>
        <w:jc w:val="both"/>
        <w:rPr>
          <w:rFonts w:ascii="Sylfaen" w:hAnsi="Sylfaen" w:cs="Arial"/>
          <w:noProof/>
          <w:sz w:val="22"/>
          <w:szCs w:val="22"/>
          <w:lang w:val="ka-GE"/>
        </w:rPr>
      </w:pPr>
    </w:p>
    <w:p w14:paraId="09D67272" w14:textId="084E2E4C" w:rsidR="00FE2B54" w:rsidRPr="00FF609A" w:rsidRDefault="004F612E"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201</w:t>
      </w:r>
      <w:r w:rsidR="00065D68">
        <w:rPr>
          <w:rFonts w:ascii="Sylfaen" w:hAnsi="Sylfaen" w:cs="Arial"/>
          <w:noProof/>
          <w:sz w:val="22"/>
          <w:szCs w:val="22"/>
        </w:rPr>
        <w:t>6</w:t>
      </w:r>
      <w:r w:rsidRPr="00FF609A">
        <w:rPr>
          <w:rFonts w:ascii="Sylfaen" w:hAnsi="Sylfaen" w:cs="Arial"/>
          <w:noProof/>
          <w:sz w:val="22"/>
          <w:szCs w:val="22"/>
          <w:lang w:val="ka-GE"/>
        </w:rPr>
        <w:t>-201</w:t>
      </w:r>
      <w:r w:rsidR="00065D68">
        <w:rPr>
          <w:rFonts w:ascii="Sylfaen" w:hAnsi="Sylfaen" w:cs="Arial"/>
          <w:noProof/>
          <w:sz w:val="22"/>
          <w:szCs w:val="22"/>
        </w:rPr>
        <w:t>7</w:t>
      </w:r>
      <w:r w:rsidR="009647DA" w:rsidRPr="00FF609A">
        <w:rPr>
          <w:rFonts w:ascii="Sylfaen" w:hAnsi="Sylfaen" w:cs="Arial"/>
          <w:noProof/>
          <w:sz w:val="22"/>
          <w:szCs w:val="22"/>
          <w:lang w:val="ka-GE"/>
        </w:rPr>
        <w:t xml:space="preserve"> </w:t>
      </w:r>
      <w:r w:rsidRPr="00FF609A">
        <w:rPr>
          <w:rFonts w:ascii="Sylfaen" w:hAnsi="Sylfaen" w:cs="Arial"/>
          <w:noProof/>
          <w:sz w:val="22"/>
          <w:szCs w:val="22"/>
          <w:lang w:val="ka-GE"/>
        </w:rPr>
        <w:t>წლებში</w:t>
      </w:r>
      <w:r w:rsidR="009647DA" w:rsidRPr="00FF609A">
        <w:rPr>
          <w:rFonts w:ascii="Sylfaen" w:hAnsi="Sylfaen" w:cs="Arial"/>
          <w:noProof/>
          <w:sz w:val="22"/>
          <w:szCs w:val="22"/>
          <w:lang w:val="ka-GE"/>
        </w:rPr>
        <w:t xml:space="preserve"> გაიზარდა ეკონომიკურად აქტიური და დასაქმებული როგორც მამაკაცების, ისე ქალების რიცხვი (ცხრილი </w:t>
      </w:r>
      <w:r w:rsidR="00014DD1" w:rsidRPr="00FF609A">
        <w:rPr>
          <w:rFonts w:ascii="Sylfaen" w:hAnsi="Sylfaen" w:cs="Arial"/>
          <w:noProof/>
          <w:sz w:val="22"/>
          <w:szCs w:val="22"/>
          <w:lang w:val="ka-GE"/>
        </w:rPr>
        <w:t>3.</w:t>
      </w:r>
      <w:r w:rsidR="00FF447D">
        <w:rPr>
          <w:rFonts w:ascii="Sylfaen" w:hAnsi="Sylfaen" w:cs="Arial"/>
          <w:noProof/>
          <w:sz w:val="22"/>
          <w:szCs w:val="22"/>
          <w:lang w:val="ka-GE"/>
        </w:rPr>
        <w:t>24</w:t>
      </w:r>
      <w:r w:rsidR="009647DA" w:rsidRPr="00FF609A">
        <w:rPr>
          <w:rFonts w:ascii="Sylfaen" w:hAnsi="Sylfaen" w:cs="Arial"/>
          <w:noProof/>
          <w:sz w:val="22"/>
          <w:szCs w:val="22"/>
          <w:lang w:val="ka-GE"/>
        </w:rPr>
        <w:t xml:space="preserve">). </w:t>
      </w:r>
      <w:r w:rsidR="00CA0533">
        <w:rPr>
          <w:rFonts w:ascii="Sylfaen" w:hAnsi="Sylfaen" w:cs="Arial"/>
          <w:noProof/>
          <w:sz w:val="22"/>
          <w:szCs w:val="22"/>
          <w:lang w:val="ka-GE"/>
        </w:rPr>
        <w:t>მამაკაცები შეადგენენ ეკონომიკურად აქტიური მოსახლეობის 75%-ს, ხოლო ქალები 58%-ს. დასაქმებულია ქალთა 51% და მამაკაცთა 64%.</w:t>
      </w:r>
    </w:p>
    <w:p w14:paraId="02F13691" w14:textId="77777777" w:rsidR="009647DA" w:rsidRPr="00FF609A" w:rsidRDefault="009647DA" w:rsidP="009647DA">
      <w:pPr>
        <w:spacing w:line="276" w:lineRule="auto"/>
        <w:ind w:firstLine="706"/>
        <w:jc w:val="both"/>
        <w:rPr>
          <w:rFonts w:ascii="Sylfaen" w:hAnsi="Sylfaen" w:cs="Arial"/>
          <w:noProof/>
          <w:sz w:val="22"/>
          <w:szCs w:val="22"/>
          <w:lang w:val="ka-GE"/>
        </w:rPr>
      </w:pPr>
      <w:r w:rsidRPr="00FF609A">
        <w:rPr>
          <w:rFonts w:ascii="Sylfaen" w:hAnsi="Sylfaen" w:cs="Arial"/>
          <w:noProof/>
          <w:sz w:val="22"/>
          <w:szCs w:val="22"/>
          <w:lang w:val="ka-GE"/>
        </w:rPr>
        <w:t xml:space="preserve"> </w:t>
      </w:r>
    </w:p>
    <w:tbl>
      <w:tblPr>
        <w:tblStyle w:val="MediumGrid3-Accent12"/>
        <w:tblW w:w="0" w:type="auto"/>
        <w:jc w:val="center"/>
        <w:tblLook w:val="01E0" w:firstRow="1" w:lastRow="1" w:firstColumn="1" w:lastColumn="1" w:noHBand="0" w:noVBand="0"/>
      </w:tblPr>
      <w:tblGrid>
        <w:gridCol w:w="3018"/>
        <w:gridCol w:w="1080"/>
        <w:gridCol w:w="900"/>
        <w:gridCol w:w="1080"/>
        <w:gridCol w:w="877"/>
      </w:tblGrid>
      <w:tr w:rsidR="009647DA" w:rsidRPr="00FF609A" w14:paraId="3F5E1A89" w14:textId="77777777" w:rsidTr="008F1E2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55" w:type="dxa"/>
            <w:gridSpan w:val="5"/>
            <w:hideMark/>
          </w:tcPr>
          <w:p w14:paraId="7AC70029" w14:textId="6C28F937" w:rsidR="009647DA" w:rsidRPr="00FF447D" w:rsidRDefault="009647DA" w:rsidP="00FF447D">
            <w:pPr>
              <w:autoSpaceDE w:val="0"/>
              <w:autoSpaceDN w:val="0"/>
              <w:adjustRightInd w:val="0"/>
              <w:spacing w:line="276" w:lineRule="auto"/>
              <w:jc w:val="center"/>
              <w:rPr>
                <w:rFonts w:ascii="Sylfaen" w:hAnsi="Sylfaen" w:cs="Sylfaen"/>
                <w:sz w:val="18"/>
                <w:szCs w:val="18"/>
                <w:lang w:val="ka-GE" w:eastAsia="ru-RU"/>
              </w:rPr>
            </w:pPr>
            <w:r w:rsidRPr="00FF609A">
              <w:rPr>
                <w:rFonts w:ascii="Sylfaen" w:hAnsi="Sylfaen" w:cs="Sylfaen"/>
                <w:sz w:val="18"/>
                <w:szCs w:val="18"/>
                <w:lang w:val="ka-GE" w:eastAsia="ru-RU"/>
              </w:rPr>
              <w:t xml:space="preserve">ცხრილი </w:t>
            </w:r>
            <w:r w:rsidR="00FF447D">
              <w:rPr>
                <w:rFonts w:ascii="Sylfaen" w:hAnsi="Sylfaen" w:cs="Sylfaen"/>
                <w:sz w:val="18"/>
                <w:szCs w:val="18"/>
                <w:lang w:val="ka-GE" w:eastAsia="ru-RU"/>
              </w:rPr>
              <w:t>3.24</w:t>
            </w:r>
            <w:r w:rsidRPr="00FF609A">
              <w:rPr>
                <w:rFonts w:ascii="Sylfaen" w:hAnsi="Sylfaen" w:cs="Sylfaen"/>
                <w:sz w:val="18"/>
                <w:szCs w:val="18"/>
                <w:lang w:val="ka-GE" w:eastAsia="ru-RU"/>
              </w:rPr>
              <w:t xml:space="preserve">.  </w:t>
            </w:r>
            <w:r w:rsidRPr="00FF609A">
              <w:rPr>
                <w:rFonts w:ascii="Sylfaen" w:hAnsi="Sylfaen" w:cs="Sylfaen"/>
                <w:bCs w:val="0"/>
                <w:sz w:val="18"/>
                <w:szCs w:val="18"/>
                <w:lang w:val="ka-GE" w:eastAsia="ru-RU"/>
              </w:rPr>
              <w:t>15 წლის და მეტი ასაკის მოსახლეობის განაწილება ეკონომიკური სტატუსის მიხედვით (ათასი)</w:t>
            </w:r>
          </w:p>
        </w:tc>
      </w:tr>
      <w:tr w:rsidR="009647DA" w:rsidRPr="00FF609A" w14:paraId="15F78689" w14:textId="77777777" w:rsidTr="008F1E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8" w:type="dxa"/>
          </w:tcPr>
          <w:p w14:paraId="182CCB12" w14:textId="77777777" w:rsidR="009647DA" w:rsidRPr="00FF609A" w:rsidRDefault="009647DA" w:rsidP="009647DA">
            <w:pPr>
              <w:autoSpaceDE w:val="0"/>
              <w:autoSpaceDN w:val="0"/>
              <w:adjustRightInd w:val="0"/>
              <w:spacing w:line="276" w:lineRule="auto"/>
              <w:rPr>
                <w:rFonts w:ascii="Sylfaen" w:hAnsi="Sylfaen" w:cs="Sylfaen"/>
                <w:color w:val="000000"/>
                <w:sz w:val="16"/>
                <w:szCs w:val="16"/>
                <w:lang w:val="ka-GE" w:eastAsia="ru-RU"/>
              </w:rPr>
            </w:pPr>
          </w:p>
        </w:tc>
        <w:tc>
          <w:tcPr>
            <w:cnfStyle w:val="000010000000" w:firstRow="0" w:lastRow="0" w:firstColumn="0" w:lastColumn="0" w:oddVBand="1" w:evenVBand="0" w:oddHBand="0" w:evenHBand="0" w:firstRowFirstColumn="0" w:firstRowLastColumn="0" w:lastRowFirstColumn="0" w:lastRowLastColumn="0"/>
            <w:tcW w:w="1980" w:type="dxa"/>
            <w:gridSpan w:val="2"/>
            <w:shd w:val="clear" w:color="auto" w:fill="4F81BD" w:themeFill="accent1"/>
          </w:tcPr>
          <w:p w14:paraId="09772817" w14:textId="1570BB82" w:rsidR="009647DA" w:rsidRPr="0093578E" w:rsidRDefault="009647DA" w:rsidP="009647DA">
            <w:pPr>
              <w:autoSpaceDE w:val="0"/>
              <w:autoSpaceDN w:val="0"/>
              <w:adjustRightInd w:val="0"/>
              <w:spacing w:line="276" w:lineRule="auto"/>
              <w:jc w:val="center"/>
              <w:rPr>
                <w:rFonts w:ascii="Sylfaen" w:hAnsi="Sylfaen" w:cs="Sylfaen"/>
                <w:sz w:val="16"/>
                <w:szCs w:val="16"/>
                <w:lang w:eastAsia="ru-RU"/>
              </w:rPr>
            </w:pPr>
            <w:r w:rsidRPr="00FF609A">
              <w:rPr>
                <w:rFonts w:ascii="Sylfaen" w:hAnsi="Sylfaen" w:cs="Sylfaen"/>
                <w:sz w:val="16"/>
                <w:szCs w:val="16"/>
                <w:lang w:val="ka-GE" w:eastAsia="ru-RU"/>
              </w:rPr>
              <w:t>201</w:t>
            </w:r>
            <w:r w:rsidR="0093578E">
              <w:rPr>
                <w:rFonts w:ascii="Sylfaen" w:hAnsi="Sylfaen" w:cs="Sylfaen"/>
                <w:sz w:val="16"/>
                <w:szCs w:val="16"/>
                <w:lang w:eastAsia="ru-RU"/>
              </w:rPr>
              <w:t>6</w:t>
            </w:r>
          </w:p>
        </w:tc>
        <w:tc>
          <w:tcPr>
            <w:cnfStyle w:val="000100000000" w:firstRow="0" w:lastRow="0" w:firstColumn="0" w:lastColumn="1" w:oddVBand="0" w:evenVBand="0" w:oddHBand="0" w:evenHBand="0" w:firstRowFirstColumn="0" w:firstRowLastColumn="0" w:lastRowFirstColumn="0" w:lastRowLastColumn="0"/>
            <w:tcW w:w="1957" w:type="dxa"/>
            <w:gridSpan w:val="2"/>
            <w:shd w:val="clear" w:color="auto" w:fill="92CDDC" w:themeFill="accent5" w:themeFillTint="99"/>
          </w:tcPr>
          <w:p w14:paraId="3B49B6D3" w14:textId="2456507F" w:rsidR="009647DA" w:rsidRPr="0093578E" w:rsidRDefault="009647DA" w:rsidP="009647DA">
            <w:pPr>
              <w:autoSpaceDE w:val="0"/>
              <w:autoSpaceDN w:val="0"/>
              <w:adjustRightInd w:val="0"/>
              <w:spacing w:line="276" w:lineRule="auto"/>
              <w:jc w:val="center"/>
              <w:rPr>
                <w:rFonts w:ascii="Sylfaen" w:hAnsi="Sylfaen" w:cs="Sylfaen"/>
                <w:b w:val="0"/>
                <w:color w:val="auto"/>
                <w:sz w:val="16"/>
                <w:szCs w:val="16"/>
                <w:lang w:eastAsia="ru-RU"/>
              </w:rPr>
            </w:pPr>
            <w:r w:rsidRPr="00FF609A">
              <w:rPr>
                <w:rFonts w:ascii="Sylfaen" w:hAnsi="Sylfaen" w:cs="Sylfaen"/>
                <w:b w:val="0"/>
                <w:color w:val="auto"/>
                <w:sz w:val="16"/>
                <w:szCs w:val="16"/>
                <w:lang w:val="ka-GE" w:eastAsia="ru-RU"/>
              </w:rPr>
              <w:t>201</w:t>
            </w:r>
            <w:r w:rsidR="0093578E">
              <w:rPr>
                <w:rFonts w:ascii="Sylfaen" w:hAnsi="Sylfaen" w:cs="Sylfaen"/>
                <w:b w:val="0"/>
                <w:color w:val="auto"/>
                <w:sz w:val="16"/>
                <w:szCs w:val="16"/>
                <w:lang w:eastAsia="ru-RU"/>
              </w:rPr>
              <w:t>7</w:t>
            </w:r>
          </w:p>
        </w:tc>
      </w:tr>
      <w:tr w:rsidR="009647DA" w:rsidRPr="00FF609A" w14:paraId="2A7939A7" w14:textId="77777777" w:rsidTr="008F1E2B">
        <w:trPr>
          <w:jc w:val="center"/>
        </w:trPr>
        <w:tc>
          <w:tcPr>
            <w:cnfStyle w:val="001000000000" w:firstRow="0" w:lastRow="0" w:firstColumn="1" w:lastColumn="0" w:oddVBand="0" w:evenVBand="0" w:oddHBand="0" w:evenHBand="0" w:firstRowFirstColumn="0" w:firstRowLastColumn="0" w:lastRowFirstColumn="0" w:lastRowLastColumn="0"/>
            <w:tcW w:w="3018" w:type="dxa"/>
          </w:tcPr>
          <w:p w14:paraId="53F0ECFE" w14:textId="77777777" w:rsidR="009647DA" w:rsidRPr="00FF609A" w:rsidRDefault="009647DA" w:rsidP="009647DA">
            <w:pPr>
              <w:autoSpaceDE w:val="0"/>
              <w:autoSpaceDN w:val="0"/>
              <w:adjustRightInd w:val="0"/>
              <w:spacing w:line="276" w:lineRule="auto"/>
              <w:rPr>
                <w:rFonts w:ascii="Sylfaen" w:hAnsi="Sylfaen" w:cs="Sylfaen"/>
                <w:color w:val="000000"/>
                <w:sz w:val="16"/>
                <w:szCs w:val="16"/>
                <w:lang w:val="ka-GE" w:eastAsia="ru-RU"/>
              </w:rPr>
            </w:pP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tcPr>
          <w:p w14:paraId="5CC0A117" w14:textId="77777777" w:rsidR="009647DA" w:rsidRPr="00FF609A" w:rsidRDefault="009647DA" w:rsidP="009647DA">
            <w:pPr>
              <w:autoSpaceDE w:val="0"/>
              <w:autoSpaceDN w:val="0"/>
              <w:adjustRightInd w:val="0"/>
              <w:spacing w:line="276" w:lineRule="auto"/>
              <w:jc w:val="center"/>
              <w:rPr>
                <w:rFonts w:ascii="Sylfaen" w:hAnsi="Sylfaen" w:cs="Sylfaen"/>
                <w:sz w:val="16"/>
                <w:szCs w:val="16"/>
                <w:lang w:val="ka-GE" w:eastAsia="ru-RU"/>
              </w:rPr>
            </w:pPr>
            <w:r w:rsidRPr="00FF609A">
              <w:rPr>
                <w:rFonts w:ascii="Sylfaen" w:hAnsi="Sylfaen" w:cs="Sylfaen"/>
                <w:sz w:val="16"/>
                <w:szCs w:val="16"/>
                <w:lang w:val="ka-GE" w:eastAsia="ru-RU"/>
              </w:rPr>
              <w:t>ქალი</w:t>
            </w:r>
          </w:p>
        </w:tc>
        <w:tc>
          <w:tcPr>
            <w:tcW w:w="900" w:type="dxa"/>
            <w:shd w:val="clear" w:color="auto" w:fill="4F81BD" w:themeFill="accent1"/>
          </w:tcPr>
          <w:p w14:paraId="64F0E0DF" w14:textId="77777777" w:rsidR="009647DA" w:rsidRPr="00FF609A" w:rsidRDefault="009647DA" w:rsidP="009647DA">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Sylfaen"/>
                <w:sz w:val="16"/>
                <w:szCs w:val="16"/>
                <w:lang w:val="ka-GE" w:eastAsia="ru-RU"/>
              </w:rPr>
            </w:pPr>
            <w:r w:rsidRPr="00FF609A">
              <w:rPr>
                <w:rFonts w:ascii="Sylfaen" w:hAnsi="Sylfaen" w:cs="Sylfaen"/>
                <w:sz w:val="16"/>
                <w:szCs w:val="16"/>
                <w:lang w:val="ka-GE" w:eastAsia="ru-RU"/>
              </w:rPr>
              <w:t>კაცი</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tcPr>
          <w:p w14:paraId="07EFABF9" w14:textId="77777777" w:rsidR="009647DA" w:rsidRPr="00FF609A" w:rsidRDefault="009647DA" w:rsidP="009647DA">
            <w:pPr>
              <w:autoSpaceDE w:val="0"/>
              <w:autoSpaceDN w:val="0"/>
              <w:adjustRightInd w:val="0"/>
              <w:spacing w:line="276" w:lineRule="auto"/>
              <w:jc w:val="center"/>
              <w:rPr>
                <w:rFonts w:ascii="Sylfaen" w:hAnsi="Sylfaen" w:cs="Sylfaen"/>
                <w:sz w:val="16"/>
                <w:szCs w:val="16"/>
                <w:lang w:val="ka-GE" w:eastAsia="ru-RU"/>
              </w:rPr>
            </w:pPr>
            <w:r w:rsidRPr="00FF609A">
              <w:rPr>
                <w:rFonts w:ascii="Sylfaen" w:hAnsi="Sylfaen" w:cs="Sylfaen"/>
                <w:sz w:val="16"/>
                <w:szCs w:val="16"/>
                <w:lang w:val="ka-GE" w:eastAsia="ru-RU"/>
              </w:rPr>
              <w:t>ქალი</w:t>
            </w:r>
          </w:p>
        </w:tc>
        <w:tc>
          <w:tcPr>
            <w:cnfStyle w:val="000100000000" w:firstRow="0" w:lastRow="0" w:firstColumn="0" w:lastColumn="1" w:oddVBand="0" w:evenVBand="0" w:oddHBand="0" w:evenHBand="0" w:firstRowFirstColumn="0" w:firstRowLastColumn="0" w:lastRowFirstColumn="0" w:lastRowLastColumn="0"/>
            <w:tcW w:w="877" w:type="dxa"/>
            <w:shd w:val="clear" w:color="auto" w:fill="92CDDC" w:themeFill="accent5" w:themeFillTint="99"/>
          </w:tcPr>
          <w:p w14:paraId="10A52496" w14:textId="77777777" w:rsidR="009647DA" w:rsidRPr="00FF609A" w:rsidRDefault="009647DA" w:rsidP="009647DA">
            <w:pPr>
              <w:autoSpaceDE w:val="0"/>
              <w:autoSpaceDN w:val="0"/>
              <w:adjustRightInd w:val="0"/>
              <w:spacing w:line="276" w:lineRule="auto"/>
              <w:jc w:val="center"/>
              <w:rPr>
                <w:rFonts w:ascii="Sylfaen" w:hAnsi="Sylfaen" w:cs="Sylfaen"/>
                <w:b w:val="0"/>
                <w:color w:val="auto"/>
                <w:sz w:val="16"/>
                <w:szCs w:val="16"/>
                <w:lang w:val="ka-GE" w:eastAsia="ru-RU"/>
              </w:rPr>
            </w:pPr>
            <w:r w:rsidRPr="00FF609A">
              <w:rPr>
                <w:rFonts w:ascii="Sylfaen" w:hAnsi="Sylfaen" w:cs="Sylfaen"/>
                <w:b w:val="0"/>
                <w:color w:val="auto"/>
                <w:sz w:val="16"/>
                <w:szCs w:val="16"/>
                <w:lang w:val="ka-GE" w:eastAsia="ru-RU"/>
              </w:rPr>
              <w:t>კაცი</w:t>
            </w:r>
          </w:p>
        </w:tc>
      </w:tr>
      <w:tr w:rsidR="008F1E2B" w:rsidRPr="00FF609A" w14:paraId="4D65F215" w14:textId="77777777" w:rsidTr="00CA05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8" w:type="dxa"/>
            <w:vAlign w:val="bottom"/>
            <w:hideMark/>
          </w:tcPr>
          <w:p w14:paraId="07A58720" w14:textId="407F3F09" w:rsidR="008F1E2B" w:rsidRPr="008F1E2B" w:rsidRDefault="008F1E2B" w:rsidP="008F1E2B">
            <w:pPr>
              <w:autoSpaceDE w:val="0"/>
              <w:autoSpaceDN w:val="0"/>
              <w:adjustRightInd w:val="0"/>
              <w:spacing w:line="276" w:lineRule="auto"/>
              <w:rPr>
                <w:rFonts w:ascii="Sylfaen" w:hAnsi="Sylfaen" w:cs="Sylfaen"/>
                <w:b w:val="0"/>
                <w:color w:val="000000" w:themeColor="text1"/>
                <w:sz w:val="18"/>
                <w:szCs w:val="16"/>
                <w:lang w:val="ka-GE" w:eastAsia="ru-RU"/>
              </w:rPr>
            </w:pPr>
            <w:r w:rsidRPr="008F1E2B">
              <w:rPr>
                <w:rFonts w:ascii="Sylfaen" w:hAnsi="Sylfaen" w:cs="Arial"/>
                <w:b w:val="0"/>
                <w:color w:val="000000" w:themeColor="text1"/>
                <w:sz w:val="20"/>
                <w:szCs w:val="20"/>
              </w:rPr>
              <w:t>სულ 15+ მოსახლეობა</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14:paraId="743D86BA" w14:textId="15CB4902" w:rsidR="008F1E2B" w:rsidRPr="008F1E2B" w:rsidRDefault="008F1E2B" w:rsidP="008F1E2B">
            <w:pPr>
              <w:jc w:val="right"/>
              <w:rPr>
                <w:rFonts w:ascii="Arial" w:hAnsi="Arial" w:cs="Arial"/>
                <w:color w:val="000000" w:themeColor="text1"/>
                <w:sz w:val="20"/>
                <w:szCs w:val="20"/>
              </w:rPr>
            </w:pPr>
            <w:r w:rsidRPr="008F1E2B">
              <w:rPr>
                <w:rFonts w:ascii="Arial" w:hAnsi="Arial" w:cs="Arial"/>
                <w:color w:val="000000" w:themeColor="text1"/>
                <w:sz w:val="20"/>
                <w:szCs w:val="20"/>
              </w:rPr>
              <w:t>1609.8</w:t>
            </w:r>
          </w:p>
        </w:tc>
        <w:tc>
          <w:tcPr>
            <w:tcW w:w="900" w:type="dxa"/>
            <w:shd w:val="clear" w:color="auto" w:fill="4F81BD" w:themeFill="accent1"/>
            <w:vAlign w:val="bottom"/>
          </w:tcPr>
          <w:p w14:paraId="77667EEF" w14:textId="3A311D9F" w:rsidR="008F1E2B" w:rsidRPr="008F1E2B" w:rsidRDefault="008F1E2B" w:rsidP="008F1E2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8F1E2B">
              <w:rPr>
                <w:rFonts w:ascii="Arial" w:hAnsi="Arial" w:cs="Arial"/>
                <w:color w:val="000000" w:themeColor="text1"/>
                <w:sz w:val="20"/>
                <w:szCs w:val="20"/>
              </w:rPr>
              <w:t>1399.6</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14:paraId="32209049" w14:textId="7677053A" w:rsidR="008F1E2B" w:rsidRPr="008F1E2B" w:rsidRDefault="008F1E2B" w:rsidP="008F1E2B">
            <w:pPr>
              <w:jc w:val="right"/>
              <w:rPr>
                <w:rFonts w:ascii="Arial" w:hAnsi="Arial" w:cs="Arial"/>
                <w:color w:val="000000" w:themeColor="text1"/>
                <w:sz w:val="20"/>
                <w:szCs w:val="20"/>
              </w:rPr>
            </w:pPr>
            <w:r w:rsidRPr="008F1E2B">
              <w:rPr>
                <w:rFonts w:ascii="Arial" w:hAnsi="Arial" w:cs="Arial"/>
                <w:color w:val="000000" w:themeColor="text1"/>
                <w:sz w:val="20"/>
                <w:szCs w:val="20"/>
              </w:rPr>
              <w:t>1609.4</w:t>
            </w:r>
          </w:p>
        </w:tc>
        <w:tc>
          <w:tcPr>
            <w:cnfStyle w:val="000100000000" w:firstRow="0" w:lastRow="0" w:firstColumn="0" w:lastColumn="1" w:oddVBand="0" w:evenVBand="0" w:oddHBand="0" w:evenHBand="0" w:firstRowFirstColumn="0" w:firstRowLastColumn="0" w:lastRowFirstColumn="0" w:lastRowLastColumn="0"/>
            <w:tcW w:w="877" w:type="dxa"/>
            <w:shd w:val="clear" w:color="auto" w:fill="92CDDC" w:themeFill="accent5" w:themeFillTint="99"/>
            <w:vAlign w:val="bottom"/>
          </w:tcPr>
          <w:p w14:paraId="264C04EE" w14:textId="13DCF6EB" w:rsidR="008F1E2B" w:rsidRPr="008F1E2B" w:rsidRDefault="008F1E2B" w:rsidP="008F1E2B">
            <w:pPr>
              <w:jc w:val="right"/>
              <w:rPr>
                <w:rFonts w:ascii="Arial" w:hAnsi="Arial" w:cs="Arial"/>
                <w:b w:val="0"/>
                <w:bCs w:val="0"/>
                <w:color w:val="000000" w:themeColor="text1"/>
                <w:sz w:val="20"/>
                <w:szCs w:val="20"/>
              </w:rPr>
            </w:pPr>
            <w:r w:rsidRPr="008F1E2B">
              <w:rPr>
                <w:rFonts w:ascii="Arial" w:hAnsi="Arial" w:cs="Arial"/>
                <w:b w:val="0"/>
                <w:bCs w:val="0"/>
                <w:color w:val="000000" w:themeColor="text1"/>
                <w:sz w:val="20"/>
                <w:szCs w:val="20"/>
              </w:rPr>
              <w:t>1402.9</w:t>
            </w:r>
          </w:p>
        </w:tc>
      </w:tr>
      <w:tr w:rsidR="008F1E2B" w:rsidRPr="00FF609A" w14:paraId="08CD8AF3" w14:textId="77777777" w:rsidTr="00CA0533">
        <w:trPr>
          <w:jc w:val="center"/>
        </w:trPr>
        <w:tc>
          <w:tcPr>
            <w:cnfStyle w:val="001000000000" w:firstRow="0" w:lastRow="0" w:firstColumn="1" w:lastColumn="0" w:oddVBand="0" w:evenVBand="0" w:oddHBand="0" w:evenHBand="0" w:firstRowFirstColumn="0" w:firstRowLastColumn="0" w:lastRowFirstColumn="0" w:lastRowLastColumn="0"/>
            <w:tcW w:w="3018" w:type="dxa"/>
            <w:vAlign w:val="center"/>
            <w:hideMark/>
          </w:tcPr>
          <w:p w14:paraId="5B04DE61" w14:textId="1E4BAEEF" w:rsidR="008F1E2B" w:rsidRPr="008F1E2B" w:rsidRDefault="008F1E2B" w:rsidP="008F1E2B">
            <w:pPr>
              <w:autoSpaceDE w:val="0"/>
              <w:autoSpaceDN w:val="0"/>
              <w:adjustRightInd w:val="0"/>
              <w:spacing w:line="276" w:lineRule="auto"/>
              <w:rPr>
                <w:rFonts w:ascii="Sylfaen" w:hAnsi="Sylfaen" w:cs="Sylfaen"/>
                <w:b w:val="0"/>
                <w:color w:val="000000" w:themeColor="text1"/>
                <w:sz w:val="18"/>
                <w:szCs w:val="16"/>
                <w:lang w:val="ka-GE" w:eastAsia="ru-RU"/>
              </w:rPr>
            </w:pPr>
            <w:r w:rsidRPr="008F1E2B">
              <w:rPr>
                <w:rFonts w:ascii="Sylfaen" w:hAnsi="Sylfaen" w:cs="Arial"/>
                <w:b w:val="0"/>
                <w:color w:val="000000" w:themeColor="text1"/>
                <w:sz w:val="20"/>
                <w:szCs w:val="20"/>
              </w:rPr>
              <w:t>სულ აქტიური მოსახლეობა (სამუშაო ძალა)</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14:paraId="64D40567" w14:textId="04DBF2BD" w:rsidR="008F1E2B" w:rsidRPr="008F1E2B" w:rsidRDefault="008F1E2B" w:rsidP="008F1E2B">
            <w:pPr>
              <w:jc w:val="right"/>
              <w:rPr>
                <w:rFonts w:ascii="Arial" w:hAnsi="Arial" w:cs="Arial"/>
                <w:color w:val="000000" w:themeColor="text1"/>
                <w:sz w:val="20"/>
                <w:szCs w:val="20"/>
              </w:rPr>
            </w:pPr>
            <w:r w:rsidRPr="008F1E2B">
              <w:rPr>
                <w:rFonts w:ascii="Arial" w:hAnsi="Arial" w:cs="Arial"/>
                <w:color w:val="000000" w:themeColor="text1"/>
                <w:sz w:val="20"/>
                <w:szCs w:val="20"/>
              </w:rPr>
              <w:t>913.3</w:t>
            </w:r>
          </w:p>
        </w:tc>
        <w:tc>
          <w:tcPr>
            <w:tcW w:w="900" w:type="dxa"/>
            <w:shd w:val="clear" w:color="auto" w:fill="4F81BD" w:themeFill="accent1"/>
            <w:vAlign w:val="bottom"/>
          </w:tcPr>
          <w:p w14:paraId="34E03C47" w14:textId="002BB777" w:rsidR="008F1E2B" w:rsidRPr="008F1E2B" w:rsidRDefault="008F1E2B" w:rsidP="008F1E2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F1E2B">
              <w:rPr>
                <w:rFonts w:ascii="Arial" w:hAnsi="Arial" w:cs="Arial"/>
                <w:color w:val="000000" w:themeColor="text1"/>
                <w:sz w:val="20"/>
                <w:szCs w:val="20"/>
              </w:rPr>
              <w:t>1083.0</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14:paraId="19752CF0" w14:textId="45C1BC01" w:rsidR="008F1E2B" w:rsidRPr="008F1E2B" w:rsidRDefault="008F1E2B" w:rsidP="008F1E2B">
            <w:pPr>
              <w:jc w:val="right"/>
              <w:rPr>
                <w:rFonts w:ascii="Arial" w:hAnsi="Arial" w:cs="Arial"/>
                <w:color w:val="000000" w:themeColor="text1"/>
                <w:sz w:val="20"/>
                <w:szCs w:val="20"/>
              </w:rPr>
            </w:pPr>
            <w:r w:rsidRPr="008F1E2B">
              <w:rPr>
                <w:rFonts w:ascii="Arial" w:hAnsi="Arial" w:cs="Arial"/>
                <w:color w:val="000000" w:themeColor="text1"/>
                <w:sz w:val="20"/>
                <w:szCs w:val="20"/>
              </w:rPr>
              <w:t>936.7</w:t>
            </w:r>
          </w:p>
        </w:tc>
        <w:tc>
          <w:tcPr>
            <w:cnfStyle w:val="000100000000" w:firstRow="0" w:lastRow="0" w:firstColumn="0" w:lastColumn="1" w:oddVBand="0" w:evenVBand="0" w:oddHBand="0" w:evenHBand="0" w:firstRowFirstColumn="0" w:firstRowLastColumn="0" w:lastRowFirstColumn="0" w:lastRowLastColumn="0"/>
            <w:tcW w:w="877" w:type="dxa"/>
            <w:shd w:val="clear" w:color="auto" w:fill="92CDDC" w:themeFill="accent5" w:themeFillTint="99"/>
            <w:vAlign w:val="bottom"/>
          </w:tcPr>
          <w:p w14:paraId="3F49AF0E" w14:textId="5BA067AF" w:rsidR="008F1E2B" w:rsidRPr="008F1E2B" w:rsidRDefault="008F1E2B" w:rsidP="008F1E2B">
            <w:pPr>
              <w:jc w:val="right"/>
              <w:rPr>
                <w:rFonts w:ascii="Arial" w:hAnsi="Arial" w:cs="Arial"/>
                <w:b w:val="0"/>
                <w:color w:val="000000" w:themeColor="text1"/>
                <w:sz w:val="20"/>
                <w:szCs w:val="20"/>
              </w:rPr>
            </w:pPr>
            <w:r w:rsidRPr="008F1E2B">
              <w:rPr>
                <w:rFonts w:ascii="Arial" w:hAnsi="Arial" w:cs="Arial"/>
                <w:b w:val="0"/>
                <w:color w:val="000000" w:themeColor="text1"/>
                <w:sz w:val="20"/>
                <w:szCs w:val="20"/>
              </w:rPr>
              <w:t>1046.3</w:t>
            </w:r>
          </w:p>
        </w:tc>
      </w:tr>
      <w:tr w:rsidR="008F1E2B" w:rsidRPr="00FF609A" w14:paraId="2B4AB67B" w14:textId="77777777" w:rsidTr="00CA05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8" w:type="dxa"/>
            <w:vAlign w:val="center"/>
          </w:tcPr>
          <w:p w14:paraId="50583E1B" w14:textId="2E483E92" w:rsidR="008F1E2B" w:rsidRPr="008F1E2B" w:rsidRDefault="008F1E2B" w:rsidP="008F1E2B">
            <w:pPr>
              <w:autoSpaceDE w:val="0"/>
              <w:autoSpaceDN w:val="0"/>
              <w:adjustRightInd w:val="0"/>
              <w:spacing w:line="276" w:lineRule="auto"/>
              <w:ind w:left="288"/>
              <w:rPr>
                <w:rFonts w:ascii="Sylfaen" w:hAnsi="Sylfaen" w:cs="Sylfaen"/>
                <w:b w:val="0"/>
                <w:color w:val="000000" w:themeColor="text1"/>
                <w:sz w:val="18"/>
                <w:szCs w:val="16"/>
                <w:lang w:val="ka-GE" w:eastAsia="ru-RU"/>
              </w:rPr>
            </w:pPr>
            <w:r w:rsidRPr="008F1E2B">
              <w:rPr>
                <w:rFonts w:ascii="Sylfaen" w:hAnsi="Sylfaen" w:cs="Arial"/>
                <w:b w:val="0"/>
                <w:color w:val="000000" w:themeColor="text1"/>
                <w:sz w:val="20"/>
                <w:szCs w:val="20"/>
              </w:rPr>
              <w:t>დასაქმებული</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14:paraId="645363A1" w14:textId="51DBED81" w:rsidR="008F1E2B" w:rsidRPr="008F1E2B" w:rsidRDefault="008F1E2B" w:rsidP="008F1E2B">
            <w:pPr>
              <w:jc w:val="right"/>
              <w:rPr>
                <w:rFonts w:ascii="Arial" w:hAnsi="Arial" w:cs="Arial"/>
                <w:color w:val="000000" w:themeColor="text1"/>
                <w:sz w:val="20"/>
                <w:szCs w:val="20"/>
              </w:rPr>
            </w:pPr>
            <w:r w:rsidRPr="008F1E2B">
              <w:rPr>
                <w:rFonts w:ascii="Arial" w:hAnsi="Arial" w:cs="Arial"/>
                <w:color w:val="000000" w:themeColor="text1"/>
                <w:sz w:val="20"/>
                <w:szCs w:val="20"/>
              </w:rPr>
              <w:t>814.1</w:t>
            </w:r>
          </w:p>
        </w:tc>
        <w:tc>
          <w:tcPr>
            <w:tcW w:w="900" w:type="dxa"/>
            <w:shd w:val="clear" w:color="auto" w:fill="4F81BD" w:themeFill="accent1"/>
            <w:vAlign w:val="bottom"/>
          </w:tcPr>
          <w:p w14:paraId="6E21FED0" w14:textId="6E3C0FAB" w:rsidR="008F1E2B" w:rsidRPr="008F1E2B" w:rsidRDefault="008F1E2B" w:rsidP="008F1E2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8F1E2B">
              <w:rPr>
                <w:rFonts w:ascii="Arial" w:hAnsi="Arial" w:cs="Arial"/>
                <w:color w:val="000000" w:themeColor="text1"/>
                <w:sz w:val="20"/>
                <w:szCs w:val="20"/>
              </w:rPr>
              <w:t>903.1</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14:paraId="29395DE9" w14:textId="6D4BDD58" w:rsidR="008F1E2B" w:rsidRPr="008F1E2B" w:rsidRDefault="008F1E2B" w:rsidP="008F1E2B">
            <w:pPr>
              <w:jc w:val="right"/>
              <w:rPr>
                <w:rFonts w:ascii="Arial" w:hAnsi="Arial" w:cs="Arial"/>
                <w:color w:val="000000" w:themeColor="text1"/>
                <w:sz w:val="20"/>
                <w:szCs w:val="20"/>
              </w:rPr>
            </w:pPr>
            <w:r w:rsidRPr="008F1E2B">
              <w:rPr>
                <w:rFonts w:ascii="Arial" w:hAnsi="Arial" w:cs="Arial"/>
                <w:color w:val="000000" w:themeColor="text1"/>
                <w:sz w:val="20"/>
                <w:szCs w:val="20"/>
              </w:rPr>
              <w:t>817.4</w:t>
            </w:r>
          </w:p>
        </w:tc>
        <w:tc>
          <w:tcPr>
            <w:cnfStyle w:val="000100000000" w:firstRow="0" w:lastRow="0" w:firstColumn="0" w:lastColumn="1" w:oddVBand="0" w:evenVBand="0" w:oddHBand="0" w:evenHBand="0" w:firstRowFirstColumn="0" w:firstRowLastColumn="0" w:lastRowFirstColumn="0" w:lastRowLastColumn="0"/>
            <w:tcW w:w="877" w:type="dxa"/>
            <w:shd w:val="clear" w:color="auto" w:fill="92CDDC" w:themeFill="accent5" w:themeFillTint="99"/>
            <w:vAlign w:val="bottom"/>
          </w:tcPr>
          <w:p w14:paraId="18D4804D" w14:textId="7EA5F170" w:rsidR="008F1E2B" w:rsidRPr="008F1E2B" w:rsidRDefault="008F1E2B" w:rsidP="008F1E2B">
            <w:pPr>
              <w:jc w:val="right"/>
              <w:rPr>
                <w:rFonts w:ascii="Arial" w:hAnsi="Arial" w:cs="Arial"/>
                <w:b w:val="0"/>
                <w:bCs w:val="0"/>
                <w:color w:val="000000" w:themeColor="text1"/>
                <w:sz w:val="20"/>
                <w:szCs w:val="20"/>
              </w:rPr>
            </w:pPr>
            <w:r w:rsidRPr="008F1E2B">
              <w:rPr>
                <w:rFonts w:ascii="Arial" w:hAnsi="Arial" w:cs="Arial"/>
                <w:b w:val="0"/>
                <w:bCs w:val="0"/>
                <w:color w:val="000000" w:themeColor="text1"/>
                <w:sz w:val="20"/>
                <w:szCs w:val="20"/>
              </w:rPr>
              <w:t>889.3</w:t>
            </w:r>
          </w:p>
        </w:tc>
      </w:tr>
      <w:tr w:rsidR="008F1E2B" w:rsidRPr="00FF609A" w14:paraId="7A422A1C" w14:textId="77777777" w:rsidTr="00CA0533">
        <w:trPr>
          <w:jc w:val="center"/>
        </w:trPr>
        <w:tc>
          <w:tcPr>
            <w:cnfStyle w:val="001000000000" w:firstRow="0" w:lastRow="0" w:firstColumn="1" w:lastColumn="0" w:oddVBand="0" w:evenVBand="0" w:oddHBand="0" w:evenHBand="0" w:firstRowFirstColumn="0" w:firstRowLastColumn="0" w:lastRowFirstColumn="0" w:lastRowLastColumn="0"/>
            <w:tcW w:w="3018" w:type="dxa"/>
            <w:vAlign w:val="center"/>
          </w:tcPr>
          <w:p w14:paraId="6C476279" w14:textId="7D7D81D0" w:rsidR="008F1E2B" w:rsidRPr="008F1E2B" w:rsidRDefault="008F1E2B" w:rsidP="008F1E2B">
            <w:pPr>
              <w:autoSpaceDE w:val="0"/>
              <w:autoSpaceDN w:val="0"/>
              <w:adjustRightInd w:val="0"/>
              <w:spacing w:line="276" w:lineRule="auto"/>
              <w:ind w:left="288"/>
              <w:rPr>
                <w:rFonts w:ascii="Sylfaen" w:hAnsi="Sylfaen" w:cs="Sylfaen"/>
                <w:b w:val="0"/>
                <w:color w:val="000000" w:themeColor="text1"/>
                <w:sz w:val="18"/>
                <w:szCs w:val="16"/>
                <w:lang w:val="ka-GE" w:eastAsia="ru-RU"/>
              </w:rPr>
            </w:pPr>
            <w:r>
              <w:rPr>
                <w:rFonts w:ascii="Sylfaen" w:hAnsi="Sylfaen" w:cs="Arial"/>
                <w:b w:val="0"/>
                <w:color w:val="000000" w:themeColor="text1"/>
                <w:sz w:val="20"/>
                <w:szCs w:val="20"/>
              </w:rPr>
              <w:t xml:space="preserve"> </w:t>
            </w:r>
            <w:r>
              <w:rPr>
                <w:rFonts w:cs="Arial"/>
                <w:color w:val="000000" w:themeColor="text1"/>
                <w:sz w:val="20"/>
                <w:szCs w:val="20"/>
              </w:rPr>
              <w:t xml:space="preserve">     </w:t>
            </w:r>
            <w:r w:rsidRPr="008F1E2B">
              <w:rPr>
                <w:rFonts w:ascii="Sylfaen" w:hAnsi="Sylfaen" w:cs="Arial"/>
                <w:b w:val="0"/>
                <w:color w:val="000000" w:themeColor="text1"/>
                <w:sz w:val="20"/>
                <w:szCs w:val="20"/>
              </w:rPr>
              <w:t>დაქირავებული</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14:paraId="0999BB57" w14:textId="351301E3" w:rsidR="008F1E2B" w:rsidRPr="008F1E2B" w:rsidRDefault="008F1E2B" w:rsidP="008F1E2B">
            <w:pPr>
              <w:jc w:val="right"/>
              <w:rPr>
                <w:rFonts w:ascii="Arial" w:hAnsi="Arial" w:cs="Arial"/>
                <w:color w:val="000000" w:themeColor="text1"/>
                <w:sz w:val="20"/>
                <w:szCs w:val="20"/>
              </w:rPr>
            </w:pPr>
            <w:r w:rsidRPr="008F1E2B">
              <w:rPr>
                <w:rFonts w:ascii="Arial" w:hAnsi="Arial" w:cs="Arial"/>
                <w:color w:val="000000" w:themeColor="text1"/>
                <w:sz w:val="20"/>
                <w:szCs w:val="20"/>
              </w:rPr>
              <w:t>395.2</w:t>
            </w:r>
          </w:p>
        </w:tc>
        <w:tc>
          <w:tcPr>
            <w:tcW w:w="900" w:type="dxa"/>
            <w:shd w:val="clear" w:color="auto" w:fill="4F81BD" w:themeFill="accent1"/>
            <w:vAlign w:val="bottom"/>
          </w:tcPr>
          <w:p w14:paraId="69B4A3FD" w14:textId="458A1206" w:rsidR="008F1E2B" w:rsidRPr="008F1E2B" w:rsidRDefault="008F1E2B" w:rsidP="008F1E2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F1E2B">
              <w:rPr>
                <w:rFonts w:ascii="Arial" w:hAnsi="Arial" w:cs="Arial"/>
                <w:color w:val="000000" w:themeColor="text1"/>
                <w:sz w:val="20"/>
                <w:szCs w:val="20"/>
              </w:rPr>
              <w:t>406.3</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14:paraId="52040144" w14:textId="0C39C11E" w:rsidR="008F1E2B" w:rsidRPr="008F1E2B" w:rsidRDefault="008F1E2B" w:rsidP="008F1E2B">
            <w:pPr>
              <w:jc w:val="right"/>
              <w:rPr>
                <w:rFonts w:ascii="Arial" w:hAnsi="Arial" w:cs="Arial"/>
                <w:color w:val="000000" w:themeColor="text1"/>
                <w:sz w:val="20"/>
                <w:szCs w:val="20"/>
              </w:rPr>
            </w:pPr>
            <w:r w:rsidRPr="008F1E2B">
              <w:rPr>
                <w:rFonts w:ascii="Arial" w:hAnsi="Arial" w:cs="Arial"/>
                <w:color w:val="000000" w:themeColor="text1"/>
                <w:sz w:val="20"/>
                <w:szCs w:val="20"/>
              </w:rPr>
              <w:t>398.2</w:t>
            </w:r>
          </w:p>
        </w:tc>
        <w:tc>
          <w:tcPr>
            <w:cnfStyle w:val="000100000000" w:firstRow="0" w:lastRow="0" w:firstColumn="0" w:lastColumn="1" w:oddVBand="0" w:evenVBand="0" w:oddHBand="0" w:evenHBand="0" w:firstRowFirstColumn="0" w:firstRowLastColumn="0" w:lastRowFirstColumn="0" w:lastRowLastColumn="0"/>
            <w:tcW w:w="877" w:type="dxa"/>
            <w:shd w:val="clear" w:color="auto" w:fill="92CDDC" w:themeFill="accent5" w:themeFillTint="99"/>
            <w:vAlign w:val="bottom"/>
          </w:tcPr>
          <w:p w14:paraId="7EB17E2B" w14:textId="23C5338B" w:rsidR="008F1E2B" w:rsidRPr="008F1E2B" w:rsidRDefault="008F1E2B" w:rsidP="008F1E2B">
            <w:pPr>
              <w:jc w:val="right"/>
              <w:rPr>
                <w:rFonts w:ascii="Arial" w:hAnsi="Arial" w:cs="Arial"/>
                <w:b w:val="0"/>
                <w:color w:val="000000" w:themeColor="text1"/>
                <w:sz w:val="20"/>
                <w:szCs w:val="20"/>
              </w:rPr>
            </w:pPr>
            <w:r w:rsidRPr="008F1E2B">
              <w:rPr>
                <w:rFonts w:ascii="Arial" w:hAnsi="Arial" w:cs="Arial"/>
                <w:b w:val="0"/>
                <w:color w:val="000000" w:themeColor="text1"/>
                <w:sz w:val="20"/>
                <w:szCs w:val="20"/>
              </w:rPr>
              <w:t>426.0</w:t>
            </w:r>
          </w:p>
        </w:tc>
      </w:tr>
      <w:tr w:rsidR="008F1E2B" w:rsidRPr="00FF609A" w14:paraId="1910727F" w14:textId="77777777" w:rsidTr="00CA05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8" w:type="dxa"/>
            <w:vAlign w:val="center"/>
          </w:tcPr>
          <w:p w14:paraId="575662FD" w14:textId="47C83104" w:rsidR="008F1E2B" w:rsidRPr="008F1E2B" w:rsidRDefault="008F1E2B" w:rsidP="008F1E2B">
            <w:pPr>
              <w:autoSpaceDE w:val="0"/>
              <w:autoSpaceDN w:val="0"/>
              <w:adjustRightInd w:val="0"/>
              <w:spacing w:line="276" w:lineRule="auto"/>
              <w:ind w:left="288"/>
              <w:rPr>
                <w:rFonts w:ascii="Sylfaen" w:hAnsi="Sylfaen" w:cs="Sylfaen"/>
                <w:b w:val="0"/>
                <w:color w:val="000000" w:themeColor="text1"/>
                <w:sz w:val="18"/>
                <w:szCs w:val="16"/>
                <w:lang w:val="ka-GE" w:eastAsia="ru-RU"/>
              </w:rPr>
            </w:pPr>
            <w:r>
              <w:rPr>
                <w:rFonts w:ascii="Sylfaen" w:hAnsi="Sylfaen" w:cs="Arial"/>
                <w:b w:val="0"/>
                <w:color w:val="000000" w:themeColor="text1"/>
                <w:sz w:val="20"/>
                <w:szCs w:val="20"/>
              </w:rPr>
              <w:t xml:space="preserve"> </w:t>
            </w:r>
            <w:r>
              <w:rPr>
                <w:rFonts w:cs="Arial"/>
                <w:color w:val="000000" w:themeColor="text1"/>
                <w:sz w:val="20"/>
                <w:szCs w:val="20"/>
              </w:rPr>
              <w:t xml:space="preserve">     </w:t>
            </w:r>
            <w:r w:rsidRPr="008F1E2B">
              <w:rPr>
                <w:rFonts w:ascii="Sylfaen" w:hAnsi="Sylfaen" w:cs="Arial"/>
                <w:b w:val="0"/>
                <w:color w:val="000000" w:themeColor="text1"/>
                <w:sz w:val="20"/>
                <w:szCs w:val="20"/>
              </w:rPr>
              <w:t>თვითდასაქმებული</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14:paraId="282076A1" w14:textId="6414E17D" w:rsidR="008F1E2B" w:rsidRPr="008F1E2B" w:rsidRDefault="008F1E2B" w:rsidP="008F1E2B">
            <w:pPr>
              <w:jc w:val="right"/>
              <w:rPr>
                <w:rFonts w:ascii="Arial" w:hAnsi="Arial" w:cs="Arial"/>
                <w:color w:val="000000" w:themeColor="text1"/>
                <w:sz w:val="20"/>
                <w:szCs w:val="20"/>
              </w:rPr>
            </w:pPr>
            <w:r w:rsidRPr="008F1E2B">
              <w:rPr>
                <w:rFonts w:ascii="Arial" w:hAnsi="Arial" w:cs="Arial"/>
                <w:color w:val="000000" w:themeColor="text1"/>
                <w:sz w:val="20"/>
                <w:szCs w:val="20"/>
              </w:rPr>
              <w:t>414.9</w:t>
            </w:r>
          </w:p>
        </w:tc>
        <w:tc>
          <w:tcPr>
            <w:tcW w:w="900" w:type="dxa"/>
            <w:shd w:val="clear" w:color="auto" w:fill="4F81BD" w:themeFill="accent1"/>
            <w:vAlign w:val="bottom"/>
          </w:tcPr>
          <w:p w14:paraId="0073B57D" w14:textId="72243DA1" w:rsidR="008F1E2B" w:rsidRPr="008F1E2B" w:rsidRDefault="008F1E2B" w:rsidP="008F1E2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8F1E2B">
              <w:rPr>
                <w:rFonts w:ascii="Arial" w:hAnsi="Arial" w:cs="Arial"/>
                <w:color w:val="000000" w:themeColor="text1"/>
                <w:sz w:val="20"/>
                <w:szCs w:val="20"/>
              </w:rPr>
              <w:t>494.6</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14:paraId="72063C52" w14:textId="39C7059C" w:rsidR="008F1E2B" w:rsidRPr="008F1E2B" w:rsidRDefault="008F1E2B" w:rsidP="008F1E2B">
            <w:pPr>
              <w:jc w:val="right"/>
              <w:rPr>
                <w:rFonts w:ascii="Arial" w:hAnsi="Arial" w:cs="Arial"/>
                <w:color w:val="000000" w:themeColor="text1"/>
                <w:sz w:val="20"/>
                <w:szCs w:val="20"/>
              </w:rPr>
            </w:pPr>
            <w:r w:rsidRPr="008F1E2B">
              <w:rPr>
                <w:rFonts w:ascii="Arial" w:hAnsi="Arial" w:cs="Arial"/>
                <w:color w:val="000000" w:themeColor="text1"/>
                <w:sz w:val="20"/>
                <w:szCs w:val="20"/>
              </w:rPr>
              <w:t>419.2</w:t>
            </w:r>
          </w:p>
        </w:tc>
        <w:tc>
          <w:tcPr>
            <w:cnfStyle w:val="000100000000" w:firstRow="0" w:lastRow="0" w:firstColumn="0" w:lastColumn="1" w:oddVBand="0" w:evenVBand="0" w:oddHBand="0" w:evenHBand="0" w:firstRowFirstColumn="0" w:firstRowLastColumn="0" w:lastRowFirstColumn="0" w:lastRowLastColumn="0"/>
            <w:tcW w:w="877" w:type="dxa"/>
            <w:shd w:val="clear" w:color="auto" w:fill="92CDDC" w:themeFill="accent5" w:themeFillTint="99"/>
            <w:vAlign w:val="bottom"/>
          </w:tcPr>
          <w:p w14:paraId="744513AB" w14:textId="2E0528AB" w:rsidR="008F1E2B" w:rsidRPr="008F1E2B" w:rsidRDefault="008F1E2B" w:rsidP="008F1E2B">
            <w:pPr>
              <w:jc w:val="right"/>
              <w:rPr>
                <w:rFonts w:ascii="Arial" w:hAnsi="Arial" w:cs="Arial"/>
                <w:b w:val="0"/>
                <w:bCs w:val="0"/>
                <w:color w:val="000000" w:themeColor="text1"/>
                <w:sz w:val="20"/>
                <w:szCs w:val="20"/>
              </w:rPr>
            </w:pPr>
            <w:r w:rsidRPr="008F1E2B">
              <w:rPr>
                <w:rFonts w:ascii="Arial" w:hAnsi="Arial" w:cs="Arial"/>
                <w:b w:val="0"/>
                <w:bCs w:val="0"/>
                <w:color w:val="000000" w:themeColor="text1"/>
                <w:sz w:val="20"/>
                <w:szCs w:val="20"/>
              </w:rPr>
              <w:t>462.4</w:t>
            </w:r>
          </w:p>
        </w:tc>
      </w:tr>
      <w:tr w:rsidR="008F1E2B" w:rsidRPr="00FF609A" w14:paraId="1E604752" w14:textId="77777777" w:rsidTr="00CA0533">
        <w:trPr>
          <w:jc w:val="center"/>
        </w:trPr>
        <w:tc>
          <w:tcPr>
            <w:cnfStyle w:val="001000000000" w:firstRow="0" w:lastRow="0" w:firstColumn="1" w:lastColumn="0" w:oddVBand="0" w:evenVBand="0" w:oddHBand="0" w:evenHBand="0" w:firstRowFirstColumn="0" w:firstRowLastColumn="0" w:lastRowFirstColumn="0" w:lastRowLastColumn="0"/>
            <w:tcW w:w="3018" w:type="dxa"/>
            <w:vAlign w:val="center"/>
          </w:tcPr>
          <w:p w14:paraId="270530DB" w14:textId="2A5C7A6E" w:rsidR="008F1E2B" w:rsidRPr="008F1E2B" w:rsidRDefault="008F1E2B" w:rsidP="008F1E2B">
            <w:pPr>
              <w:autoSpaceDE w:val="0"/>
              <w:autoSpaceDN w:val="0"/>
              <w:adjustRightInd w:val="0"/>
              <w:spacing w:line="276" w:lineRule="auto"/>
              <w:rPr>
                <w:rFonts w:ascii="Sylfaen" w:hAnsi="Sylfaen" w:cs="Sylfaen"/>
                <w:b w:val="0"/>
                <w:color w:val="000000" w:themeColor="text1"/>
                <w:sz w:val="18"/>
                <w:szCs w:val="16"/>
                <w:lang w:val="ka-GE" w:eastAsia="ru-RU"/>
              </w:rPr>
            </w:pPr>
            <w:r>
              <w:rPr>
                <w:rFonts w:ascii="Sylfaen" w:hAnsi="Sylfaen" w:cs="Arial"/>
                <w:b w:val="0"/>
                <w:color w:val="000000" w:themeColor="text1"/>
                <w:sz w:val="20"/>
                <w:szCs w:val="20"/>
              </w:rPr>
              <w:t xml:space="preserve">            </w:t>
            </w:r>
            <w:r w:rsidRPr="008F1E2B">
              <w:rPr>
                <w:rFonts w:ascii="Sylfaen" w:hAnsi="Sylfaen" w:cs="Arial"/>
                <w:b w:val="0"/>
                <w:color w:val="000000" w:themeColor="text1"/>
                <w:sz w:val="20"/>
                <w:szCs w:val="20"/>
              </w:rPr>
              <w:t>გაურკვეველი</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14:paraId="0D2FF650" w14:textId="03BEEC76" w:rsidR="008F1E2B" w:rsidRPr="008F1E2B" w:rsidRDefault="008F1E2B" w:rsidP="008F1E2B">
            <w:pPr>
              <w:jc w:val="right"/>
              <w:rPr>
                <w:rFonts w:ascii="Arial" w:hAnsi="Arial" w:cs="Arial"/>
                <w:color w:val="000000" w:themeColor="text1"/>
                <w:sz w:val="20"/>
                <w:szCs w:val="20"/>
              </w:rPr>
            </w:pPr>
            <w:r w:rsidRPr="008F1E2B">
              <w:rPr>
                <w:rFonts w:ascii="Arial" w:hAnsi="Arial" w:cs="Arial"/>
                <w:color w:val="000000" w:themeColor="text1"/>
                <w:sz w:val="20"/>
                <w:szCs w:val="20"/>
              </w:rPr>
              <w:t>4.0</w:t>
            </w:r>
          </w:p>
        </w:tc>
        <w:tc>
          <w:tcPr>
            <w:tcW w:w="900" w:type="dxa"/>
            <w:shd w:val="clear" w:color="auto" w:fill="4F81BD" w:themeFill="accent1"/>
            <w:vAlign w:val="bottom"/>
          </w:tcPr>
          <w:p w14:paraId="040909BF" w14:textId="5BEC881D" w:rsidR="008F1E2B" w:rsidRPr="008F1E2B" w:rsidRDefault="008F1E2B" w:rsidP="008F1E2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F1E2B">
              <w:rPr>
                <w:rFonts w:ascii="Arial" w:hAnsi="Arial" w:cs="Arial"/>
                <w:color w:val="000000" w:themeColor="text1"/>
                <w:sz w:val="20"/>
                <w:szCs w:val="20"/>
              </w:rPr>
              <w:t>2.3</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14:paraId="69C79E14" w14:textId="5B447B84" w:rsidR="008F1E2B" w:rsidRPr="008F1E2B" w:rsidRDefault="008F1E2B" w:rsidP="008F1E2B">
            <w:pPr>
              <w:jc w:val="right"/>
              <w:rPr>
                <w:rFonts w:ascii="Arial" w:hAnsi="Arial" w:cs="Arial"/>
                <w:color w:val="000000" w:themeColor="text1"/>
                <w:sz w:val="20"/>
                <w:szCs w:val="20"/>
              </w:rPr>
            </w:pPr>
            <w:r w:rsidRPr="008F1E2B">
              <w:rPr>
                <w:rFonts w:ascii="Arial" w:hAnsi="Arial" w:cs="Arial"/>
                <w:color w:val="000000" w:themeColor="text1"/>
                <w:sz w:val="20"/>
                <w:szCs w:val="20"/>
              </w:rPr>
              <w:t>0.0</w:t>
            </w:r>
          </w:p>
        </w:tc>
        <w:tc>
          <w:tcPr>
            <w:cnfStyle w:val="000100000000" w:firstRow="0" w:lastRow="0" w:firstColumn="0" w:lastColumn="1" w:oddVBand="0" w:evenVBand="0" w:oddHBand="0" w:evenHBand="0" w:firstRowFirstColumn="0" w:firstRowLastColumn="0" w:lastRowFirstColumn="0" w:lastRowLastColumn="0"/>
            <w:tcW w:w="877" w:type="dxa"/>
            <w:shd w:val="clear" w:color="auto" w:fill="92CDDC" w:themeFill="accent5" w:themeFillTint="99"/>
            <w:vAlign w:val="bottom"/>
          </w:tcPr>
          <w:p w14:paraId="2A08603A" w14:textId="743508E0" w:rsidR="008F1E2B" w:rsidRPr="008F1E2B" w:rsidRDefault="008F1E2B" w:rsidP="008F1E2B">
            <w:pPr>
              <w:jc w:val="right"/>
              <w:rPr>
                <w:rFonts w:ascii="Arial" w:hAnsi="Arial" w:cs="Arial"/>
                <w:b w:val="0"/>
                <w:color w:val="000000" w:themeColor="text1"/>
                <w:sz w:val="20"/>
                <w:szCs w:val="20"/>
              </w:rPr>
            </w:pPr>
            <w:r w:rsidRPr="008F1E2B">
              <w:rPr>
                <w:rFonts w:ascii="Arial" w:hAnsi="Arial" w:cs="Arial"/>
                <w:b w:val="0"/>
                <w:color w:val="000000" w:themeColor="text1"/>
                <w:sz w:val="20"/>
                <w:szCs w:val="20"/>
              </w:rPr>
              <w:t>0.8</w:t>
            </w:r>
          </w:p>
        </w:tc>
      </w:tr>
      <w:tr w:rsidR="008F1E2B" w:rsidRPr="00FF609A" w14:paraId="583FE009" w14:textId="77777777" w:rsidTr="00CA05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8" w:type="dxa"/>
            <w:vAlign w:val="center"/>
            <w:hideMark/>
          </w:tcPr>
          <w:p w14:paraId="6E9CDBBE" w14:textId="4AE669A9" w:rsidR="008F1E2B" w:rsidRPr="008F1E2B" w:rsidRDefault="008F1E2B" w:rsidP="008F1E2B">
            <w:pPr>
              <w:autoSpaceDE w:val="0"/>
              <w:autoSpaceDN w:val="0"/>
              <w:adjustRightInd w:val="0"/>
              <w:spacing w:line="276" w:lineRule="auto"/>
              <w:rPr>
                <w:rFonts w:ascii="Sylfaen" w:hAnsi="Sylfaen" w:cs="Sylfaen"/>
                <w:b w:val="0"/>
                <w:color w:val="000000" w:themeColor="text1"/>
                <w:sz w:val="18"/>
                <w:szCs w:val="16"/>
                <w:lang w:val="ka-GE" w:eastAsia="ru-RU"/>
              </w:rPr>
            </w:pPr>
            <w:r>
              <w:rPr>
                <w:rFonts w:ascii="Sylfaen" w:hAnsi="Sylfaen" w:cs="Arial"/>
                <w:b w:val="0"/>
                <w:color w:val="000000" w:themeColor="text1"/>
                <w:sz w:val="20"/>
                <w:szCs w:val="20"/>
              </w:rPr>
              <w:t xml:space="preserve">       </w:t>
            </w:r>
            <w:r w:rsidRPr="008F1E2B">
              <w:rPr>
                <w:rFonts w:ascii="Sylfaen" w:hAnsi="Sylfaen" w:cs="Arial"/>
                <w:b w:val="0"/>
                <w:color w:val="000000" w:themeColor="text1"/>
                <w:sz w:val="20"/>
                <w:szCs w:val="20"/>
              </w:rPr>
              <w:t>უმუშევარი</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14:paraId="12A708C1" w14:textId="6E9F80FC" w:rsidR="008F1E2B" w:rsidRPr="008F1E2B" w:rsidRDefault="008F1E2B" w:rsidP="008F1E2B">
            <w:pPr>
              <w:jc w:val="right"/>
              <w:rPr>
                <w:rFonts w:ascii="Arial" w:hAnsi="Arial" w:cs="Arial"/>
                <w:color w:val="000000" w:themeColor="text1"/>
                <w:sz w:val="20"/>
                <w:szCs w:val="20"/>
              </w:rPr>
            </w:pPr>
            <w:r w:rsidRPr="008F1E2B">
              <w:rPr>
                <w:rFonts w:ascii="Arial" w:hAnsi="Arial" w:cs="Arial"/>
                <w:color w:val="000000" w:themeColor="text1"/>
                <w:sz w:val="20"/>
                <w:szCs w:val="20"/>
              </w:rPr>
              <w:t>99.1</w:t>
            </w:r>
          </w:p>
        </w:tc>
        <w:tc>
          <w:tcPr>
            <w:tcW w:w="900" w:type="dxa"/>
            <w:shd w:val="clear" w:color="auto" w:fill="4F81BD" w:themeFill="accent1"/>
            <w:vAlign w:val="bottom"/>
          </w:tcPr>
          <w:p w14:paraId="2D0789FD" w14:textId="45AE0679" w:rsidR="008F1E2B" w:rsidRPr="008F1E2B" w:rsidRDefault="008F1E2B" w:rsidP="008F1E2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8F1E2B">
              <w:rPr>
                <w:rFonts w:ascii="Arial" w:hAnsi="Arial" w:cs="Arial"/>
                <w:color w:val="000000" w:themeColor="text1"/>
                <w:sz w:val="20"/>
                <w:szCs w:val="20"/>
              </w:rPr>
              <w:t>179.8</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14:paraId="15457964" w14:textId="4BF7DC7A" w:rsidR="008F1E2B" w:rsidRPr="008F1E2B" w:rsidRDefault="008F1E2B" w:rsidP="008F1E2B">
            <w:pPr>
              <w:jc w:val="right"/>
              <w:rPr>
                <w:rFonts w:ascii="Arial" w:hAnsi="Arial" w:cs="Arial"/>
                <w:color w:val="000000" w:themeColor="text1"/>
                <w:sz w:val="20"/>
                <w:szCs w:val="20"/>
              </w:rPr>
            </w:pPr>
            <w:r w:rsidRPr="008F1E2B">
              <w:rPr>
                <w:rFonts w:ascii="Arial" w:hAnsi="Arial" w:cs="Arial"/>
                <w:color w:val="000000" w:themeColor="text1"/>
                <w:sz w:val="20"/>
                <w:szCs w:val="20"/>
              </w:rPr>
              <w:t>119.3</w:t>
            </w:r>
          </w:p>
        </w:tc>
        <w:tc>
          <w:tcPr>
            <w:cnfStyle w:val="000100000000" w:firstRow="0" w:lastRow="0" w:firstColumn="0" w:lastColumn="1" w:oddVBand="0" w:evenVBand="0" w:oddHBand="0" w:evenHBand="0" w:firstRowFirstColumn="0" w:firstRowLastColumn="0" w:lastRowFirstColumn="0" w:lastRowLastColumn="0"/>
            <w:tcW w:w="877" w:type="dxa"/>
            <w:shd w:val="clear" w:color="auto" w:fill="92CDDC" w:themeFill="accent5" w:themeFillTint="99"/>
            <w:vAlign w:val="bottom"/>
          </w:tcPr>
          <w:p w14:paraId="254EB9F0" w14:textId="40CB9857" w:rsidR="008F1E2B" w:rsidRPr="008F1E2B" w:rsidRDefault="008F1E2B" w:rsidP="008F1E2B">
            <w:pPr>
              <w:jc w:val="right"/>
              <w:rPr>
                <w:rFonts w:ascii="Arial" w:hAnsi="Arial" w:cs="Arial"/>
                <w:b w:val="0"/>
                <w:bCs w:val="0"/>
                <w:color w:val="000000" w:themeColor="text1"/>
                <w:sz w:val="20"/>
                <w:szCs w:val="20"/>
              </w:rPr>
            </w:pPr>
            <w:r w:rsidRPr="008F1E2B">
              <w:rPr>
                <w:rFonts w:ascii="Arial" w:hAnsi="Arial" w:cs="Arial"/>
                <w:b w:val="0"/>
                <w:bCs w:val="0"/>
                <w:color w:val="000000" w:themeColor="text1"/>
                <w:sz w:val="20"/>
                <w:szCs w:val="20"/>
              </w:rPr>
              <w:t>157.1</w:t>
            </w:r>
          </w:p>
        </w:tc>
      </w:tr>
      <w:tr w:rsidR="008F1E2B" w:rsidRPr="00FF609A" w14:paraId="4283C09F" w14:textId="77777777" w:rsidTr="00CA0533">
        <w:trPr>
          <w:jc w:val="center"/>
        </w:trPr>
        <w:tc>
          <w:tcPr>
            <w:cnfStyle w:val="001000000000" w:firstRow="0" w:lastRow="0" w:firstColumn="1" w:lastColumn="0" w:oddVBand="0" w:evenVBand="0" w:oddHBand="0" w:evenHBand="0" w:firstRowFirstColumn="0" w:firstRowLastColumn="0" w:lastRowFirstColumn="0" w:lastRowLastColumn="0"/>
            <w:tcW w:w="3018" w:type="dxa"/>
            <w:vAlign w:val="center"/>
            <w:hideMark/>
          </w:tcPr>
          <w:p w14:paraId="2582ADC9" w14:textId="1BC41E56" w:rsidR="008F1E2B" w:rsidRPr="008F1E2B" w:rsidRDefault="008F1E2B" w:rsidP="008F1E2B">
            <w:pPr>
              <w:autoSpaceDE w:val="0"/>
              <w:autoSpaceDN w:val="0"/>
              <w:adjustRightInd w:val="0"/>
              <w:spacing w:line="276" w:lineRule="auto"/>
              <w:rPr>
                <w:rFonts w:ascii="Sylfaen" w:hAnsi="Sylfaen" w:cs="Sylfaen"/>
                <w:b w:val="0"/>
                <w:color w:val="000000" w:themeColor="text1"/>
                <w:sz w:val="18"/>
                <w:szCs w:val="16"/>
                <w:lang w:val="ka-GE" w:eastAsia="ru-RU"/>
              </w:rPr>
            </w:pPr>
            <w:r w:rsidRPr="008F1E2B">
              <w:rPr>
                <w:rFonts w:ascii="Sylfaen" w:hAnsi="Sylfaen" w:cs="Arial"/>
                <w:b w:val="0"/>
                <w:color w:val="000000" w:themeColor="text1"/>
                <w:sz w:val="20"/>
                <w:szCs w:val="20"/>
              </w:rPr>
              <w:t>მოსახლეობა სამუშაო ძალის გარეთ</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14:paraId="2151BCCE" w14:textId="22872BA7" w:rsidR="008F1E2B" w:rsidRPr="008F1E2B" w:rsidRDefault="008F1E2B" w:rsidP="008F1E2B">
            <w:pPr>
              <w:jc w:val="right"/>
              <w:rPr>
                <w:rFonts w:ascii="Arial" w:hAnsi="Arial" w:cs="Arial"/>
                <w:color w:val="000000" w:themeColor="text1"/>
                <w:sz w:val="20"/>
                <w:szCs w:val="20"/>
              </w:rPr>
            </w:pPr>
            <w:r w:rsidRPr="008F1E2B">
              <w:rPr>
                <w:rFonts w:ascii="Arial" w:hAnsi="Arial" w:cs="Arial"/>
                <w:color w:val="000000" w:themeColor="text1"/>
                <w:sz w:val="20"/>
                <w:szCs w:val="20"/>
              </w:rPr>
              <w:t>696.5</w:t>
            </w:r>
          </w:p>
        </w:tc>
        <w:tc>
          <w:tcPr>
            <w:tcW w:w="900" w:type="dxa"/>
            <w:shd w:val="clear" w:color="auto" w:fill="4F81BD" w:themeFill="accent1"/>
            <w:vAlign w:val="bottom"/>
          </w:tcPr>
          <w:p w14:paraId="57C4FAEF" w14:textId="3ABEF1C3" w:rsidR="008F1E2B" w:rsidRPr="008F1E2B" w:rsidRDefault="008F1E2B" w:rsidP="008F1E2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F1E2B">
              <w:rPr>
                <w:rFonts w:ascii="Arial" w:hAnsi="Arial" w:cs="Arial"/>
                <w:color w:val="000000" w:themeColor="text1"/>
                <w:sz w:val="20"/>
                <w:szCs w:val="20"/>
              </w:rPr>
              <w:t>316.7</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14:paraId="3ADB8355" w14:textId="5AFD51FF" w:rsidR="008F1E2B" w:rsidRPr="008F1E2B" w:rsidRDefault="008F1E2B" w:rsidP="008F1E2B">
            <w:pPr>
              <w:jc w:val="right"/>
              <w:rPr>
                <w:rFonts w:ascii="Arial" w:hAnsi="Arial" w:cs="Arial"/>
                <w:color w:val="000000" w:themeColor="text1"/>
                <w:sz w:val="20"/>
                <w:szCs w:val="20"/>
              </w:rPr>
            </w:pPr>
            <w:r w:rsidRPr="008F1E2B">
              <w:rPr>
                <w:rFonts w:ascii="Arial" w:hAnsi="Arial" w:cs="Arial"/>
                <w:color w:val="000000" w:themeColor="text1"/>
                <w:sz w:val="20"/>
                <w:szCs w:val="20"/>
              </w:rPr>
              <w:t>672.7</w:t>
            </w:r>
          </w:p>
        </w:tc>
        <w:tc>
          <w:tcPr>
            <w:cnfStyle w:val="000100000000" w:firstRow="0" w:lastRow="0" w:firstColumn="0" w:lastColumn="1" w:oddVBand="0" w:evenVBand="0" w:oddHBand="0" w:evenHBand="0" w:firstRowFirstColumn="0" w:firstRowLastColumn="0" w:lastRowFirstColumn="0" w:lastRowLastColumn="0"/>
            <w:tcW w:w="877" w:type="dxa"/>
            <w:shd w:val="clear" w:color="auto" w:fill="92CDDC" w:themeFill="accent5" w:themeFillTint="99"/>
            <w:vAlign w:val="bottom"/>
          </w:tcPr>
          <w:p w14:paraId="124A2BEC" w14:textId="5F38F964" w:rsidR="008F1E2B" w:rsidRPr="008F1E2B" w:rsidRDefault="008F1E2B" w:rsidP="008F1E2B">
            <w:pPr>
              <w:jc w:val="right"/>
              <w:rPr>
                <w:rFonts w:ascii="Arial" w:hAnsi="Arial" w:cs="Arial"/>
                <w:b w:val="0"/>
                <w:color w:val="000000" w:themeColor="text1"/>
                <w:sz w:val="20"/>
                <w:szCs w:val="20"/>
              </w:rPr>
            </w:pPr>
            <w:r w:rsidRPr="008F1E2B">
              <w:rPr>
                <w:rFonts w:ascii="Arial" w:hAnsi="Arial" w:cs="Arial"/>
                <w:b w:val="0"/>
                <w:color w:val="000000" w:themeColor="text1"/>
                <w:sz w:val="20"/>
                <w:szCs w:val="20"/>
              </w:rPr>
              <w:t>356.5</w:t>
            </w:r>
          </w:p>
        </w:tc>
      </w:tr>
      <w:tr w:rsidR="008F1E2B" w:rsidRPr="00FF609A" w14:paraId="08A97F59" w14:textId="77777777" w:rsidTr="00CA05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8" w:type="dxa"/>
            <w:vAlign w:val="center"/>
          </w:tcPr>
          <w:p w14:paraId="53815CF7" w14:textId="3C23AAA0" w:rsidR="008F1E2B" w:rsidRPr="008F1E2B" w:rsidRDefault="008F1E2B" w:rsidP="008F1E2B">
            <w:pPr>
              <w:autoSpaceDE w:val="0"/>
              <w:autoSpaceDN w:val="0"/>
              <w:adjustRightInd w:val="0"/>
              <w:spacing w:line="276" w:lineRule="auto"/>
              <w:rPr>
                <w:rFonts w:ascii="Sylfaen" w:hAnsi="Sylfaen" w:cs="Sylfaen"/>
                <w:b w:val="0"/>
                <w:color w:val="000000" w:themeColor="text1"/>
                <w:sz w:val="18"/>
                <w:szCs w:val="16"/>
                <w:lang w:val="ka-GE" w:eastAsia="ru-RU"/>
              </w:rPr>
            </w:pPr>
            <w:r w:rsidRPr="008F1E2B">
              <w:rPr>
                <w:rFonts w:ascii="Sylfaen" w:hAnsi="Sylfaen" w:cs="Arial"/>
                <w:b w:val="0"/>
                <w:bCs w:val="0"/>
                <w:color w:val="000000" w:themeColor="text1"/>
                <w:sz w:val="20"/>
                <w:szCs w:val="20"/>
              </w:rPr>
              <w:t>უმუშევრობის დონე (პროცენტებში)</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14:paraId="24D85B54" w14:textId="11E8BC93" w:rsidR="008F1E2B" w:rsidRPr="008F1E2B" w:rsidRDefault="008F1E2B" w:rsidP="008F1E2B">
            <w:pPr>
              <w:jc w:val="right"/>
              <w:rPr>
                <w:rFonts w:ascii="Arial" w:hAnsi="Arial" w:cs="Arial"/>
                <w:color w:val="000000" w:themeColor="text1"/>
                <w:sz w:val="20"/>
                <w:szCs w:val="20"/>
              </w:rPr>
            </w:pPr>
            <w:r w:rsidRPr="008F1E2B">
              <w:rPr>
                <w:rFonts w:ascii="Arial" w:hAnsi="Arial" w:cs="Arial"/>
                <w:color w:val="000000" w:themeColor="text1"/>
                <w:sz w:val="20"/>
                <w:szCs w:val="20"/>
              </w:rPr>
              <w:t>10.9</w:t>
            </w:r>
          </w:p>
        </w:tc>
        <w:tc>
          <w:tcPr>
            <w:tcW w:w="900" w:type="dxa"/>
            <w:shd w:val="clear" w:color="auto" w:fill="4F81BD" w:themeFill="accent1"/>
            <w:vAlign w:val="bottom"/>
          </w:tcPr>
          <w:p w14:paraId="1B347910" w14:textId="1E3030AE" w:rsidR="008F1E2B" w:rsidRPr="008F1E2B" w:rsidRDefault="008F1E2B" w:rsidP="008F1E2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8F1E2B">
              <w:rPr>
                <w:rFonts w:ascii="Arial" w:hAnsi="Arial" w:cs="Arial"/>
                <w:color w:val="000000" w:themeColor="text1"/>
                <w:sz w:val="20"/>
                <w:szCs w:val="20"/>
              </w:rPr>
              <w:t>16.6</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14:paraId="47152298" w14:textId="789D61E2" w:rsidR="008F1E2B" w:rsidRPr="008F1E2B" w:rsidRDefault="008F1E2B" w:rsidP="008F1E2B">
            <w:pPr>
              <w:jc w:val="right"/>
              <w:rPr>
                <w:rFonts w:ascii="Arial" w:hAnsi="Arial" w:cs="Arial"/>
                <w:color w:val="000000" w:themeColor="text1"/>
                <w:sz w:val="20"/>
                <w:szCs w:val="20"/>
              </w:rPr>
            </w:pPr>
            <w:r w:rsidRPr="008F1E2B">
              <w:rPr>
                <w:rFonts w:ascii="Arial" w:hAnsi="Arial" w:cs="Arial"/>
                <w:color w:val="000000" w:themeColor="text1"/>
                <w:sz w:val="20"/>
                <w:szCs w:val="20"/>
              </w:rPr>
              <w:t>12.7</w:t>
            </w:r>
          </w:p>
        </w:tc>
        <w:tc>
          <w:tcPr>
            <w:cnfStyle w:val="000100000000" w:firstRow="0" w:lastRow="0" w:firstColumn="0" w:lastColumn="1" w:oddVBand="0" w:evenVBand="0" w:oddHBand="0" w:evenHBand="0" w:firstRowFirstColumn="0" w:firstRowLastColumn="0" w:lastRowFirstColumn="0" w:lastRowLastColumn="0"/>
            <w:tcW w:w="877" w:type="dxa"/>
            <w:shd w:val="clear" w:color="auto" w:fill="92CDDC" w:themeFill="accent5" w:themeFillTint="99"/>
            <w:vAlign w:val="bottom"/>
          </w:tcPr>
          <w:p w14:paraId="10DCFB83" w14:textId="32534D79" w:rsidR="008F1E2B" w:rsidRPr="008F1E2B" w:rsidRDefault="008F1E2B" w:rsidP="008F1E2B">
            <w:pPr>
              <w:jc w:val="right"/>
              <w:rPr>
                <w:rFonts w:ascii="Arial" w:hAnsi="Arial" w:cs="Arial"/>
                <w:b w:val="0"/>
                <w:bCs w:val="0"/>
                <w:color w:val="000000" w:themeColor="text1"/>
                <w:sz w:val="20"/>
                <w:szCs w:val="20"/>
              </w:rPr>
            </w:pPr>
            <w:r w:rsidRPr="008F1E2B">
              <w:rPr>
                <w:rFonts w:ascii="Arial" w:hAnsi="Arial" w:cs="Arial"/>
                <w:b w:val="0"/>
                <w:bCs w:val="0"/>
                <w:color w:val="000000" w:themeColor="text1"/>
                <w:sz w:val="20"/>
                <w:szCs w:val="20"/>
              </w:rPr>
              <w:t>15.0</w:t>
            </w:r>
          </w:p>
        </w:tc>
      </w:tr>
      <w:tr w:rsidR="008F1E2B" w:rsidRPr="00FF609A" w14:paraId="1E68742D" w14:textId="77777777" w:rsidTr="00CA0533">
        <w:trPr>
          <w:jc w:val="center"/>
        </w:trPr>
        <w:tc>
          <w:tcPr>
            <w:cnfStyle w:val="001000000000" w:firstRow="0" w:lastRow="0" w:firstColumn="1" w:lastColumn="0" w:oddVBand="0" w:evenVBand="0" w:oddHBand="0" w:evenHBand="0" w:firstRowFirstColumn="0" w:firstRowLastColumn="0" w:lastRowFirstColumn="0" w:lastRowLastColumn="0"/>
            <w:tcW w:w="3018" w:type="dxa"/>
            <w:vAlign w:val="center"/>
            <w:hideMark/>
          </w:tcPr>
          <w:p w14:paraId="698739FE" w14:textId="4E9B369B" w:rsidR="008F1E2B" w:rsidRPr="008F1E2B" w:rsidRDefault="008F1E2B" w:rsidP="008F1E2B">
            <w:pPr>
              <w:autoSpaceDE w:val="0"/>
              <w:autoSpaceDN w:val="0"/>
              <w:adjustRightInd w:val="0"/>
              <w:spacing w:line="276" w:lineRule="auto"/>
              <w:rPr>
                <w:rFonts w:ascii="Sylfaen" w:hAnsi="Sylfaen" w:cs="Sylfaen"/>
                <w:b w:val="0"/>
                <w:color w:val="000000" w:themeColor="text1"/>
                <w:sz w:val="18"/>
                <w:szCs w:val="16"/>
                <w:lang w:val="ka-GE" w:eastAsia="ru-RU"/>
              </w:rPr>
            </w:pPr>
            <w:r w:rsidRPr="008F1E2B">
              <w:rPr>
                <w:rFonts w:ascii="Sylfaen" w:hAnsi="Sylfaen" w:cs="Arial"/>
                <w:b w:val="0"/>
                <w:bCs w:val="0"/>
                <w:color w:val="000000" w:themeColor="text1"/>
                <w:sz w:val="20"/>
                <w:szCs w:val="20"/>
              </w:rPr>
              <w:t>აქტიურობის დონე (პროცენტებში)</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14:paraId="03C8BC1D" w14:textId="47E69545" w:rsidR="008F1E2B" w:rsidRPr="008F1E2B" w:rsidRDefault="008F1E2B" w:rsidP="008F1E2B">
            <w:pPr>
              <w:jc w:val="right"/>
              <w:rPr>
                <w:rFonts w:ascii="Arial" w:hAnsi="Arial" w:cs="Arial"/>
                <w:color w:val="000000" w:themeColor="text1"/>
                <w:sz w:val="20"/>
                <w:szCs w:val="20"/>
              </w:rPr>
            </w:pPr>
            <w:r w:rsidRPr="008F1E2B">
              <w:rPr>
                <w:rFonts w:ascii="Arial" w:hAnsi="Arial" w:cs="Arial"/>
                <w:color w:val="000000" w:themeColor="text1"/>
                <w:sz w:val="20"/>
                <w:szCs w:val="20"/>
              </w:rPr>
              <w:t>56.7</w:t>
            </w:r>
          </w:p>
        </w:tc>
        <w:tc>
          <w:tcPr>
            <w:tcW w:w="900" w:type="dxa"/>
            <w:shd w:val="clear" w:color="auto" w:fill="4F81BD" w:themeFill="accent1"/>
            <w:vAlign w:val="bottom"/>
          </w:tcPr>
          <w:p w14:paraId="46E55B28" w14:textId="5295FC36" w:rsidR="008F1E2B" w:rsidRPr="008F1E2B" w:rsidRDefault="008F1E2B" w:rsidP="008F1E2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F1E2B">
              <w:rPr>
                <w:rFonts w:ascii="Arial" w:hAnsi="Arial" w:cs="Arial"/>
                <w:color w:val="000000" w:themeColor="text1"/>
                <w:sz w:val="20"/>
                <w:szCs w:val="20"/>
              </w:rPr>
              <w:t>77.4</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14:paraId="67E6F754" w14:textId="305032F8" w:rsidR="008F1E2B" w:rsidRPr="008F1E2B" w:rsidRDefault="008F1E2B" w:rsidP="008F1E2B">
            <w:pPr>
              <w:jc w:val="right"/>
              <w:rPr>
                <w:rFonts w:ascii="Arial" w:hAnsi="Arial" w:cs="Arial"/>
                <w:color w:val="000000" w:themeColor="text1"/>
                <w:sz w:val="20"/>
                <w:szCs w:val="20"/>
              </w:rPr>
            </w:pPr>
            <w:r w:rsidRPr="008F1E2B">
              <w:rPr>
                <w:rFonts w:ascii="Arial" w:hAnsi="Arial" w:cs="Arial"/>
                <w:color w:val="000000" w:themeColor="text1"/>
                <w:sz w:val="20"/>
                <w:szCs w:val="20"/>
              </w:rPr>
              <w:t>58.2</w:t>
            </w:r>
          </w:p>
        </w:tc>
        <w:tc>
          <w:tcPr>
            <w:cnfStyle w:val="000100000000" w:firstRow="0" w:lastRow="0" w:firstColumn="0" w:lastColumn="1" w:oddVBand="0" w:evenVBand="0" w:oddHBand="0" w:evenHBand="0" w:firstRowFirstColumn="0" w:firstRowLastColumn="0" w:lastRowFirstColumn="0" w:lastRowLastColumn="0"/>
            <w:tcW w:w="877" w:type="dxa"/>
            <w:shd w:val="clear" w:color="auto" w:fill="92CDDC" w:themeFill="accent5" w:themeFillTint="99"/>
            <w:vAlign w:val="bottom"/>
          </w:tcPr>
          <w:p w14:paraId="22AB3DA4" w14:textId="032BBC17" w:rsidR="008F1E2B" w:rsidRPr="008F1E2B" w:rsidRDefault="008F1E2B" w:rsidP="008F1E2B">
            <w:pPr>
              <w:jc w:val="right"/>
              <w:rPr>
                <w:rFonts w:ascii="Arial" w:hAnsi="Arial" w:cs="Arial"/>
                <w:b w:val="0"/>
                <w:color w:val="000000" w:themeColor="text1"/>
                <w:sz w:val="20"/>
                <w:szCs w:val="20"/>
              </w:rPr>
            </w:pPr>
            <w:r w:rsidRPr="008F1E2B">
              <w:rPr>
                <w:rFonts w:ascii="Arial" w:hAnsi="Arial" w:cs="Arial"/>
                <w:b w:val="0"/>
                <w:color w:val="000000" w:themeColor="text1"/>
                <w:sz w:val="20"/>
                <w:szCs w:val="20"/>
              </w:rPr>
              <w:t>74.6</w:t>
            </w:r>
          </w:p>
        </w:tc>
      </w:tr>
      <w:tr w:rsidR="008F1E2B" w:rsidRPr="00FF609A" w14:paraId="2FA00AF9" w14:textId="77777777" w:rsidTr="00CA0533">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8" w:type="dxa"/>
            <w:vAlign w:val="center"/>
          </w:tcPr>
          <w:p w14:paraId="7A9366D7" w14:textId="627041A9" w:rsidR="008F1E2B" w:rsidRPr="008F1E2B" w:rsidRDefault="008F1E2B" w:rsidP="008F1E2B">
            <w:pPr>
              <w:rPr>
                <w:rFonts w:ascii="Sylfaen" w:hAnsi="Sylfaen" w:cs="Arial"/>
                <w:b w:val="0"/>
                <w:bCs w:val="0"/>
                <w:sz w:val="20"/>
                <w:szCs w:val="20"/>
              </w:rPr>
            </w:pPr>
            <w:r w:rsidRPr="008F1E2B">
              <w:rPr>
                <w:rFonts w:ascii="Sylfaen" w:hAnsi="Sylfaen" w:cs="Arial"/>
                <w:b w:val="0"/>
                <w:bCs w:val="0"/>
                <w:color w:val="000000" w:themeColor="text1"/>
                <w:sz w:val="20"/>
                <w:szCs w:val="20"/>
              </w:rPr>
              <w:t>დასაქმების დონე (პროცენტებში)</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14:paraId="03DD3F1E" w14:textId="73F943AB" w:rsidR="008F1E2B" w:rsidRPr="008F1E2B" w:rsidRDefault="008F1E2B" w:rsidP="008F1E2B">
            <w:pPr>
              <w:jc w:val="right"/>
              <w:rPr>
                <w:rFonts w:ascii="Arial" w:hAnsi="Arial" w:cs="Arial"/>
                <w:b w:val="0"/>
                <w:bCs w:val="0"/>
                <w:color w:val="000000" w:themeColor="text1"/>
                <w:sz w:val="20"/>
                <w:szCs w:val="20"/>
              </w:rPr>
            </w:pPr>
            <w:r w:rsidRPr="008F1E2B">
              <w:rPr>
                <w:rFonts w:ascii="Arial" w:hAnsi="Arial" w:cs="Arial"/>
                <w:b w:val="0"/>
                <w:bCs w:val="0"/>
                <w:color w:val="000000" w:themeColor="text1"/>
                <w:sz w:val="20"/>
                <w:szCs w:val="20"/>
              </w:rPr>
              <w:t>50.6</w:t>
            </w:r>
          </w:p>
        </w:tc>
        <w:tc>
          <w:tcPr>
            <w:tcW w:w="900" w:type="dxa"/>
            <w:shd w:val="clear" w:color="auto" w:fill="4F81BD" w:themeFill="accent1"/>
            <w:vAlign w:val="bottom"/>
          </w:tcPr>
          <w:p w14:paraId="59CB22DC" w14:textId="5EF978A9" w:rsidR="008F1E2B" w:rsidRPr="008F1E2B" w:rsidRDefault="008F1E2B" w:rsidP="008F1E2B">
            <w:pPr>
              <w:jc w:val="right"/>
              <w:cnfStyle w:val="010000000000" w:firstRow="0" w:lastRow="1"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8F1E2B">
              <w:rPr>
                <w:rFonts w:ascii="Arial" w:hAnsi="Arial" w:cs="Arial"/>
                <w:b w:val="0"/>
                <w:bCs w:val="0"/>
                <w:color w:val="000000" w:themeColor="text1"/>
                <w:sz w:val="20"/>
                <w:szCs w:val="20"/>
              </w:rPr>
              <w:t>64.5</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14:paraId="61053E44" w14:textId="0FC013A3" w:rsidR="008F1E2B" w:rsidRPr="008F1E2B" w:rsidRDefault="008F1E2B" w:rsidP="008F1E2B">
            <w:pPr>
              <w:jc w:val="right"/>
              <w:rPr>
                <w:rFonts w:ascii="Arial" w:hAnsi="Arial" w:cs="Arial"/>
                <w:b w:val="0"/>
                <w:bCs w:val="0"/>
                <w:color w:val="000000" w:themeColor="text1"/>
                <w:sz w:val="20"/>
                <w:szCs w:val="20"/>
              </w:rPr>
            </w:pPr>
            <w:r w:rsidRPr="008F1E2B">
              <w:rPr>
                <w:rFonts w:ascii="Arial" w:hAnsi="Arial" w:cs="Arial"/>
                <w:b w:val="0"/>
                <w:bCs w:val="0"/>
                <w:color w:val="000000" w:themeColor="text1"/>
                <w:sz w:val="20"/>
                <w:szCs w:val="20"/>
              </w:rPr>
              <w:t>50.8</w:t>
            </w:r>
          </w:p>
        </w:tc>
        <w:tc>
          <w:tcPr>
            <w:cnfStyle w:val="000100000000" w:firstRow="0" w:lastRow="0" w:firstColumn="0" w:lastColumn="1" w:oddVBand="0" w:evenVBand="0" w:oddHBand="0" w:evenHBand="0" w:firstRowFirstColumn="0" w:firstRowLastColumn="0" w:lastRowFirstColumn="0" w:lastRowLastColumn="0"/>
            <w:tcW w:w="877" w:type="dxa"/>
            <w:shd w:val="clear" w:color="auto" w:fill="92CDDC" w:themeFill="accent5" w:themeFillTint="99"/>
            <w:vAlign w:val="bottom"/>
          </w:tcPr>
          <w:p w14:paraId="2132A992" w14:textId="3FDB6C36" w:rsidR="008F1E2B" w:rsidRPr="008F1E2B" w:rsidRDefault="008F1E2B" w:rsidP="008F1E2B">
            <w:pPr>
              <w:jc w:val="right"/>
              <w:rPr>
                <w:rFonts w:ascii="Arial" w:hAnsi="Arial" w:cs="Arial"/>
                <w:b w:val="0"/>
                <w:bCs w:val="0"/>
                <w:color w:val="000000" w:themeColor="text1"/>
                <w:sz w:val="20"/>
                <w:szCs w:val="20"/>
              </w:rPr>
            </w:pPr>
            <w:r w:rsidRPr="008F1E2B">
              <w:rPr>
                <w:rFonts w:ascii="Arial" w:hAnsi="Arial" w:cs="Arial"/>
                <w:b w:val="0"/>
                <w:bCs w:val="0"/>
                <w:color w:val="000000" w:themeColor="text1"/>
                <w:sz w:val="20"/>
                <w:szCs w:val="20"/>
              </w:rPr>
              <w:t>63.4</w:t>
            </w:r>
          </w:p>
        </w:tc>
      </w:tr>
    </w:tbl>
    <w:p w14:paraId="283DB3A6" w14:textId="77777777" w:rsidR="009647DA" w:rsidRPr="00FF609A" w:rsidRDefault="009647DA" w:rsidP="009647DA">
      <w:pPr>
        <w:autoSpaceDE w:val="0"/>
        <w:autoSpaceDN w:val="0"/>
        <w:adjustRightInd w:val="0"/>
        <w:spacing w:line="276" w:lineRule="auto"/>
        <w:jc w:val="center"/>
        <w:rPr>
          <w:rFonts w:ascii="Sylfaen" w:hAnsi="Sylfaen" w:cs="Sylfaen"/>
          <w:color w:val="000000"/>
          <w:sz w:val="16"/>
          <w:szCs w:val="16"/>
          <w:lang w:val="ka-GE" w:eastAsia="ru-RU"/>
        </w:rPr>
      </w:pPr>
      <w:r w:rsidRPr="00FF609A">
        <w:rPr>
          <w:rFonts w:ascii="Sylfaen" w:hAnsi="Sylfaen" w:cs="Sylfaen"/>
          <w:i/>
          <w:color w:val="000000"/>
          <w:sz w:val="16"/>
          <w:szCs w:val="16"/>
          <w:lang w:val="ka-GE" w:eastAsia="ru-RU"/>
        </w:rPr>
        <w:t>წყარო:</w:t>
      </w:r>
      <w:r w:rsidRPr="00FF609A">
        <w:rPr>
          <w:rFonts w:ascii="Sylfaen" w:hAnsi="Sylfaen" w:cs="Sylfaen"/>
          <w:color w:val="000000"/>
          <w:sz w:val="16"/>
          <w:szCs w:val="16"/>
          <w:lang w:val="ka-GE" w:eastAsia="ru-RU"/>
        </w:rPr>
        <w:t xml:space="preserve"> სტატისტიკის ეროვნული სამსახურის სოციალური და დემოგრაფიული სტატისტიკის სამმართველო.</w:t>
      </w:r>
    </w:p>
    <w:p w14:paraId="62219DDA" w14:textId="77777777" w:rsidR="009647DA" w:rsidRPr="00FF609A" w:rsidRDefault="009647DA" w:rsidP="009647DA">
      <w:pPr>
        <w:spacing w:line="276" w:lineRule="auto"/>
        <w:ind w:firstLine="709"/>
        <w:jc w:val="both"/>
        <w:rPr>
          <w:rFonts w:ascii="Sylfaen" w:hAnsi="Sylfaen"/>
          <w:sz w:val="22"/>
          <w:szCs w:val="22"/>
          <w:lang w:val="ka-GE"/>
        </w:rPr>
      </w:pPr>
    </w:p>
    <w:p w14:paraId="3EB19707" w14:textId="77777777" w:rsidR="009647DA" w:rsidRPr="00FF609A" w:rsidRDefault="009647DA" w:rsidP="009647DA">
      <w:pPr>
        <w:spacing w:line="276" w:lineRule="auto"/>
        <w:ind w:firstLine="709"/>
        <w:jc w:val="both"/>
        <w:rPr>
          <w:rFonts w:ascii="Sylfaen" w:hAnsi="Sylfaen" w:cs="Arial"/>
          <w:noProof/>
          <w:sz w:val="22"/>
          <w:szCs w:val="22"/>
          <w:lang w:val="ka-GE"/>
        </w:rPr>
      </w:pPr>
    </w:p>
    <w:p w14:paraId="3DFBB16C" w14:textId="34B9F0D8" w:rsidR="00FE2B54" w:rsidRDefault="00FE2B54" w:rsidP="00014DD1">
      <w:pPr>
        <w:spacing w:line="276" w:lineRule="auto"/>
        <w:jc w:val="both"/>
        <w:rPr>
          <w:rStyle w:val="fontstyle01"/>
          <w:sz w:val="22"/>
        </w:rPr>
      </w:pPr>
      <w:r w:rsidRPr="00FF609A">
        <w:rPr>
          <w:rStyle w:val="fontstyle01"/>
          <w:rFonts w:cs="Sylfaen"/>
          <w:sz w:val="22"/>
        </w:rPr>
        <w:t>დასაქმებისა</w:t>
      </w:r>
      <w:r w:rsidRPr="00FF609A">
        <w:rPr>
          <w:rStyle w:val="fontstyle01"/>
          <w:sz w:val="22"/>
        </w:rPr>
        <w:t xml:space="preserve"> </w:t>
      </w:r>
      <w:r w:rsidRPr="00FF609A">
        <w:rPr>
          <w:rStyle w:val="fontstyle01"/>
          <w:rFonts w:cs="Sylfaen"/>
          <w:sz w:val="22"/>
        </w:rPr>
        <w:t>და</w:t>
      </w:r>
      <w:r w:rsidRPr="00FF609A">
        <w:rPr>
          <w:rStyle w:val="fontstyle01"/>
          <w:sz w:val="22"/>
        </w:rPr>
        <w:t xml:space="preserve"> </w:t>
      </w:r>
      <w:r w:rsidRPr="00FF609A">
        <w:rPr>
          <w:rStyle w:val="fontstyle01"/>
          <w:rFonts w:cs="Sylfaen"/>
          <w:sz w:val="22"/>
        </w:rPr>
        <w:t>უმუშევრობის</w:t>
      </w:r>
      <w:r w:rsidRPr="00FF609A">
        <w:rPr>
          <w:rStyle w:val="fontstyle01"/>
          <w:sz w:val="22"/>
        </w:rPr>
        <w:t xml:space="preserve"> </w:t>
      </w:r>
      <w:r w:rsidRPr="00FF609A">
        <w:rPr>
          <w:rStyle w:val="fontstyle01"/>
          <w:rFonts w:cs="Sylfaen"/>
          <w:sz w:val="22"/>
        </w:rPr>
        <w:t>მაჩვენებლების</w:t>
      </w:r>
      <w:r w:rsidRPr="00FF609A">
        <w:rPr>
          <w:rStyle w:val="fontstyle01"/>
          <w:sz w:val="22"/>
        </w:rPr>
        <w:t xml:space="preserve"> </w:t>
      </w:r>
      <w:r w:rsidRPr="00FF609A">
        <w:rPr>
          <w:rStyle w:val="fontstyle01"/>
          <w:rFonts w:cs="Sylfaen"/>
          <w:sz w:val="22"/>
        </w:rPr>
        <w:t>სქესობრივ</w:t>
      </w:r>
      <w:r w:rsidRPr="00FF609A">
        <w:rPr>
          <w:rStyle w:val="fontstyle01"/>
          <w:sz w:val="22"/>
        </w:rPr>
        <w:t xml:space="preserve"> </w:t>
      </w:r>
      <w:r w:rsidRPr="00FF609A">
        <w:rPr>
          <w:rStyle w:val="fontstyle01"/>
          <w:rFonts w:cs="Sylfaen"/>
          <w:sz w:val="22"/>
        </w:rPr>
        <w:t>ჭრილში</w:t>
      </w:r>
      <w:r w:rsidRPr="00FF609A">
        <w:rPr>
          <w:rStyle w:val="fontstyle01"/>
          <w:sz w:val="22"/>
        </w:rPr>
        <w:t xml:space="preserve"> </w:t>
      </w:r>
      <w:r w:rsidRPr="00FF609A">
        <w:rPr>
          <w:rStyle w:val="fontstyle01"/>
          <w:rFonts w:cs="Sylfaen"/>
          <w:sz w:val="22"/>
        </w:rPr>
        <w:t>განხილვისას</w:t>
      </w:r>
      <w:r w:rsidRPr="00FF609A">
        <w:rPr>
          <w:rFonts w:ascii="Sylfaen" w:hAnsi="Sylfaen"/>
          <w:color w:val="000000"/>
          <w:sz w:val="18"/>
        </w:rPr>
        <w:br/>
      </w:r>
      <w:r w:rsidRPr="00FF609A">
        <w:rPr>
          <w:rStyle w:val="fontstyle01"/>
          <w:rFonts w:cs="Sylfaen"/>
          <w:sz w:val="22"/>
        </w:rPr>
        <w:t>აღსანიშნავია</w:t>
      </w:r>
      <w:r w:rsidRPr="00FF609A">
        <w:rPr>
          <w:rStyle w:val="fontstyle01"/>
          <w:sz w:val="22"/>
        </w:rPr>
        <w:t xml:space="preserve">, </w:t>
      </w:r>
      <w:r w:rsidRPr="00FF609A">
        <w:rPr>
          <w:rStyle w:val="fontstyle01"/>
          <w:rFonts w:cs="Sylfaen"/>
          <w:sz w:val="22"/>
        </w:rPr>
        <w:t>რომ</w:t>
      </w:r>
      <w:r w:rsidRPr="00FF609A">
        <w:rPr>
          <w:rStyle w:val="fontstyle01"/>
          <w:sz w:val="22"/>
        </w:rPr>
        <w:t xml:space="preserve"> 201</w:t>
      </w:r>
      <w:r w:rsidR="00065D68">
        <w:rPr>
          <w:rStyle w:val="fontstyle01"/>
          <w:sz w:val="22"/>
        </w:rPr>
        <w:t>7</w:t>
      </w:r>
      <w:r w:rsidRPr="00FF609A">
        <w:rPr>
          <w:rStyle w:val="fontstyle01"/>
          <w:sz w:val="22"/>
        </w:rPr>
        <w:t xml:space="preserve"> </w:t>
      </w:r>
      <w:r w:rsidRPr="00FF609A">
        <w:rPr>
          <w:rStyle w:val="fontstyle01"/>
          <w:rFonts w:cs="Sylfaen"/>
          <w:sz w:val="22"/>
        </w:rPr>
        <w:t>წელს</w:t>
      </w:r>
      <w:r w:rsidR="000F725F">
        <w:rPr>
          <w:rStyle w:val="fontstyle01"/>
          <w:rFonts w:cs="Sylfaen"/>
          <w:sz w:val="22"/>
          <w:lang w:val="ka-GE"/>
        </w:rPr>
        <w:t>,</w:t>
      </w:r>
      <w:r w:rsidRPr="00FF609A">
        <w:rPr>
          <w:rStyle w:val="fontstyle01"/>
          <w:sz w:val="22"/>
        </w:rPr>
        <w:t xml:space="preserve"> 201</w:t>
      </w:r>
      <w:r w:rsidR="00065D68">
        <w:rPr>
          <w:rStyle w:val="fontstyle01"/>
          <w:sz w:val="22"/>
        </w:rPr>
        <w:t>6</w:t>
      </w:r>
      <w:r w:rsidRPr="00FF609A">
        <w:rPr>
          <w:rStyle w:val="fontstyle01"/>
          <w:sz w:val="22"/>
        </w:rPr>
        <w:t xml:space="preserve"> </w:t>
      </w:r>
      <w:r w:rsidRPr="00FF609A">
        <w:rPr>
          <w:rStyle w:val="fontstyle01"/>
          <w:rFonts w:cs="Sylfaen"/>
          <w:sz w:val="22"/>
        </w:rPr>
        <w:t>წელთან</w:t>
      </w:r>
      <w:r w:rsidRPr="00FF609A">
        <w:rPr>
          <w:rStyle w:val="fontstyle01"/>
          <w:sz w:val="22"/>
        </w:rPr>
        <w:t xml:space="preserve"> </w:t>
      </w:r>
      <w:r w:rsidRPr="00FF609A">
        <w:rPr>
          <w:rStyle w:val="fontstyle01"/>
          <w:rFonts w:cs="Sylfaen"/>
          <w:sz w:val="22"/>
        </w:rPr>
        <w:t>შედარებით</w:t>
      </w:r>
      <w:r w:rsidR="000F725F">
        <w:rPr>
          <w:rStyle w:val="fontstyle01"/>
          <w:rFonts w:cs="Sylfaen"/>
          <w:sz w:val="22"/>
          <w:lang w:val="ka-GE"/>
        </w:rPr>
        <w:t>,</w:t>
      </w:r>
      <w:r w:rsidRPr="00FF609A">
        <w:rPr>
          <w:rStyle w:val="fontstyle01"/>
          <w:sz w:val="22"/>
        </w:rPr>
        <w:t xml:space="preserve"> </w:t>
      </w:r>
      <w:r w:rsidRPr="00FF609A">
        <w:rPr>
          <w:rStyle w:val="fontstyle01"/>
          <w:rFonts w:cs="Sylfaen"/>
          <w:sz w:val="22"/>
        </w:rPr>
        <w:t>უმუშევრობის</w:t>
      </w:r>
      <w:r w:rsidRPr="00FF609A">
        <w:rPr>
          <w:rStyle w:val="fontstyle01"/>
          <w:sz w:val="22"/>
        </w:rPr>
        <w:t xml:space="preserve"> </w:t>
      </w:r>
      <w:r w:rsidRPr="00FF609A">
        <w:rPr>
          <w:rStyle w:val="fontstyle01"/>
          <w:rFonts w:cs="Sylfaen"/>
          <w:sz w:val="22"/>
        </w:rPr>
        <w:t>დონე</w:t>
      </w:r>
      <w:r w:rsidRPr="00FF609A">
        <w:rPr>
          <w:rStyle w:val="fontstyle01"/>
          <w:sz w:val="22"/>
        </w:rPr>
        <w:t xml:space="preserve"> </w:t>
      </w:r>
      <w:r w:rsidR="008F1E2B">
        <w:rPr>
          <w:rStyle w:val="fontstyle01"/>
          <w:rFonts w:cs="Sylfaen"/>
          <w:sz w:val="22"/>
          <w:lang w:val="ka-GE"/>
        </w:rPr>
        <w:t>გაიზარდა ქალებში და შემცირდა მამაკაცებში.</w:t>
      </w:r>
      <w:r w:rsidRPr="00FF609A">
        <w:rPr>
          <w:rStyle w:val="fontstyle01"/>
          <w:sz w:val="22"/>
        </w:rPr>
        <w:t xml:space="preserve"> </w:t>
      </w:r>
    </w:p>
    <w:p w14:paraId="15024009" w14:textId="77777777" w:rsidR="00B2680D" w:rsidRDefault="00B2680D" w:rsidP="00014DD1">
      <w:pPr>
        <w:spacing w:line="276" w:lineRule="auto"/>
        <w:jc w:val="both"/>
        <w:rPr>
          <w:rStyle w:val="fontstyle01"/>
          <w:sz w:val="22"/>
        </w:rPr>
      </w:pPr>
    </w:p>
    <w:p w14:paraId="1DC41243" w14:textId="3FF326E8" w:rsidR="00B2680D" w:rsidRPr="00B2680D" w:rsidRDefault="00B2680D" w:rsidP="00014DD1">
      <w:pPr>
        <w:spacing w:line="276" w:lineRule="auto"/>
        <w:jc w:val="both"/>
        <w:rPr>
          <w:rStyle w:val="fontstyle01"/>
          <w:rFonts w:cs="Arial"/>
          <w:noProof/>
          <w:color w:val="auto"/>
          <w:sz w:val="22"/>
          <w:szCs w:val="22"/>
          <w:lang w:val="ka-GE"/>
        </w:rPr>
      </w:pPr>
      <w:r>
        <w:rPr>
          <w:rFonts w:ascii="Sylfaen" w:hAnsi="Sylfaen" w:cs="Arial"/>
          <w:noProof/>
          <w:sz w:val="22"/>
          <w:szCs w:val="22"/>
          <w:lang w:val="ka-GE"/>
        </w:rPr>
        <w:t>2016-2017 წლებში ექიმთა რაოდენობაში ქალ ექიმთა ხვედრითი წილი ჭარბობდა მამაკაცი ექიმების რაოდენობას (69% და 65% შესაბამისად).</w:t>
      </w:r>
    </w:p>
    <w:p w14:paraId="18F5B628" w14:textId="77777777" w:rsidR="00B2680D" w:rsidRDefault="00B2680D" w:rsidP="00014DD1">
      <w:pPr>
        <w:spacing w:line="276" w:lineRule="auto"/>
        <w:jc w:val="both"/>
        <w:rPr>
          <w:rFonts w:ascii="Sylfaen" w:hAnsi="Sylfaen" w:cs="Arial"/>
          <w:noProof/>
          <w:szCs w:val="22"/>
          <w:lang w:val="ka-GE"/>
        </w:rPr>
      </w:pPr>
    </w:p>
    <w:p w14:paraId="2BC64D17" w14:textId="35A513CF" w:rsidR="00CA0533" w:rsidRPr="00CA0533" w:rsidRDefault="00FE2B54"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ეკონომიკის ყველა სფეროში ქალების ნომინალური ხელფასი ნაკლებია დასაქმებული კაცების საშუალო თვიურ ნომინალურ ხელფასზე. დაქირავებით დასაქმებულ ქალთა საშუალო ნომინალური ხელფასი</w:t>
      </w:r>
      <w:r w:rsidR="00E9722C" w:rsidRPr="00FF609A">
        <w:rPr>
          <w:rFonts w:ascii="Sylfaen" w:hAnsi="Sylfaen" w:cs="Arial"/>
          <w:noProof/>
          <w:sz w:val="22"/>
          <w:szCs w:val="22"/>
          <w:lang w:val="ka-GE"/>
        </w:rPr>
        <w:t xml:space="preserve"> 201</w:t>
      </w:r>
      <w:r w:rsidR="004B37EB">
        <w:rPr>
          <w:rFonts w:ascii="Sylfaen" w:hAnsi="Sylfaen" w:cs="Arial"/>
          <w:noProof/>
          <w:sz w:val="22"/>
          <w:szCs w:val="22"/>
          <w:lang w:val="ka-GE"/>
        </w:rPr>
        <w:t>7</w:t>
      </w:r>
      <w:r w:rsidR="00E9722C" w:rsidRPr="00FF609A">
        <w:rPr>
          <w:rFonts w:ascii="Sylfaen" w:hAnsi="Sylfaen" w:cs="Arial"/>
          <w:noProof/>
          <w:sz w:val="22"/>
          <w:szCs w:val="22"/>
          <w:lang w:val="ka-GE"/>
        </w:rPr>
        <w:t xml:space="preserve"> წელს შეადგენს </w:t>
      </w:r>
      <w:r w:rsidR="004B37EB">
        <w:rPr>
          <w:rFonts w:ascii="Sylfaen" w:hAnsi="Sylfaen" w:cs="Arial"/>
          <w:noProof/>
          <w:sz w:val="22"/>
          <w:szCs w:val="22"/>
          <w:lang w:val="ka-GE"/>
        </w:rPr>
        <w:t>831.3 ლარს (2016 – 789 ლარი)</w:t>
      </w:r>
      <w:r w:rsidRPr="00FF609A">
        <w:rPr>
          <w:rFonts w:ascii="Sylfaen" w:hAnsi="Sylfaen" w:cs="Arial"/>
          <w:noProof/>
          <w:sz w:val="22"/>
          <w:szCs w:val="22"/>
          <w:lang w:val="ka-GE"/>
        </w:rPr>
        <w:t xml:space="preserve">, ხოლო მამაკაცის - </w:t>
      </w:r>
      <w:r w:rsidR="00E9722C" w:rsidRPr="00FF609A">
        <w:rPr>
          <w:rFonts w:ascii="Sylfaen" w:hAnsi="Sylfaen" w:cs="Arial"/>
          <w:noProof/>
          <w:sz w:val="22"/>
          <w:szCs w:val="22"/>
          <w:lang w:val="ka-GE"/>
        </w:rPr>
        <w:t xml:space="preserve"> </w:t>
      </w:r>
      <w:r w:rsidR="004B37EB">
        <w:rPr>
          <w:rFonts w:ascii="Sylfaen" w:hAnsi="Sylfaen" w:cs="Arial"/>
          <w:noProof/>
          <w:sz w:val="22"/>
          <w:szCs w:val="22"/>
          <w:lang w:val="ka-GE"/>
        </w:rPr>
        <w:t>1289.1</w:t>
      </w:r>
      <w:r w:rsidRPr="00FF609A">
        <w:rPr>
          <w:rFonts w:ascii="Sylfaen" w:hAnsi="Sylfaen" w:cs="Arial"/>
          <w:noProof/>
          <w:sz w:val="22"/>
          <w:szCs w:val="22"/>
          <w:lang w:val="ka-GE"/>
        </w:rPr>
        <w:t xml:space="preserve"> ლარს</w:t>
      </w:r>
      <w:r w:rsidR="004B37EB">
        <w:rPr>
          <w:rFonts w:ascii="Sylfaen" w:hAnsi="Sylfaen" w:cs="Arial"/>
          <w:noProof/>
          <w:sz w:val="22"/>
          <w:szCs w:val="22"/>
          <w:lang w:val="ka-GE"/>
        </w:rPr>
        <w:t xml:space="preserve"> (2016 – 1253.3 ლარი)</w:t>
      </w:r>
      <w:r w:rsidRPr="00FF609A">
        <w:rPr>
          <w:rFonts w:ascii="Sylfaen" w:hAnsi="Sylfaen" w:cs="Arial"/>
          <w:noProof/>
          <w:sz w:val="22"/>
          <w:szCs w:val="22"/>
          <w:lang w:val="ka-GE"/>
        </w:rPr>
        <w:t xml:space="preserve">. </w:t>
      </w:r>
      <w:r w:rsidR="00E9722C" w:rsidRPr="00FF609A">
        <w:rPr>
          <w:rFonts w:ascii="Sylfaen" w:hAnsi="Sylfaen" w:cs="Arial"/>
          <w:noProof/>
          <w:sz w:val="22"/>
          <w:szCs w:val="22"/>
          <w:lang w:val="ka-GE"/>
        </w:rPr>
        <w:t>ჯანმრთელობ</w:t>
      </w:r>
      <w:r w:rsidR="00B53533" w:rsidRPr="00FF609A">
        <w:rPr>
          <w:rFonts w:ascii="Sylfaen" w:hAnsi="Sylfaen" w:cs="Arial"/>
          <w:noProof/>
          <w:sz w:val="22"/>
          <w:szCs w:val="22"/>
          <w:lang w:val="ka-GE"/>
        </w:rPr>
        <w:t>ის დაცვის სექტ</w:t>
      </w:r>
      <w:r w:rsidR="00E9722C" w:rsidRPr="00FF609A">
        <w:rPr>
          <w:rFonts w:ascii="Sylfaen" w:hAnsi="Sylfaen" w:cs="Arial"/>
          <w:noProof/>
          <w:sz w:val="22"/>
          <w:szCs w:val="22"/>
          <w:lang w:val="ka-GE"/>
        </w:rPr>
        <w:t>ო</w:t>
      </w:r>
      <w:r w:rsidR="00B53533" w:rsidRPr="00FF609A">
        <w:rPr>
          <w:rFonts w:ascii="Sylfaen" w:hAnsi="Sylfaen" w:cs="Arial"/>
          <w:noProof/>
          <w:sz w:val="22"/>
          <w:szCs w:val="22"/>
          <w:lang w:val="ka-GE"/>
        </w:rPr>
        <w:t>რ</w:t>
      </w:r>
      <w:r w:rsidR="00E9722C" w:rsidRPr="00FF609A">
        <w:rPr>
          <w:rFonts w:ascii="Sylfaen" w:hAnsi="Sylfaen" w:cs="Arial"/>
          <w:noProof/>
          <w:sz w:val="22"/>
          <w:szCs w:val="22"/>
          <w:lang w:val="ka-GE"/>
        </w:rPr>
        <w:t xml:space="preserve">ში დასაქმებულ მამაკაცთა  </w:t>
      </w:r>
      <w:r w:rsidR="00E9722C" w:rsidRPr="00716992">
        <w:rPr>
          <w:rFonts w:ascii="Sylfaen" w:hAnsi="Sylfaen" w:cs="Arial"/>
          <w:noProof/>
          <w:lang w:val="ka-GE"/>
        </w:rPr>
        <w:t>ხელფასი 5</w:t>
      </w:r>
      <w:r w:rsidR="004B37EB" w:rsidRPr="00716992">
        <w:rPr>
          <w:rFonts w:ascii="Sylfaen" w:hAnsi="Sylfaen" w:cs="Arial"/>
          <w:noProof/>
          <w:lang w:val="ka-GE"/>
        </w:rPr>
        <w:t>5</w:t>
      </w:r>
      <w:r w:rsidR="00E9722C" w:rsidRPr="00716992">
        <w:rPr>
          <w:rFonts w:ascii="Sylfaen" w:hAnsi="Sylfaen" w:cs="Arial"/>
          <w:noProof/>
          <w:lang w:val="ka-GE"/>
        </w:rPr>
        <w:t>%-ით აღემატება</w:t>
      </w:r>
      <w:r w:rsidRPr="00716992">
        <w:rPr>
          <w:rFonts w:ascii="Sylfaen" w:hAnsi="Sylfaen" w:cs="Arial"/>
          <w:noProof/>
          <w:lang w:val="ka-GE"/>
        </w:rPr>
        <w:t xml:space="preserve"> ქალთა ხელფასს</w:t>
      </w:r>
      <w:r w:rsidR="004B37EB" w:rsidRPr="00716992">
        <w:rPr>
          <w:rFonts w:ascii="Sylfaen" w:hAnsi="Sylfaen" w:cs="Arial"/>
          <w:noProof/>
          <w:lang w:val="ka-GE"/>
        </w:rPr>
        <w:t xml:space="preserve"> (2016 - 59%)</w:t>
      </w:r>
      <w:r w:rsidRPr="00716992">
        <w:rPr>
          <w:rFonts w:ascii="Sylfaen" w:hAnsi="Sylfaen" w:cs="Arial"/>
          <w:noProof/>
          <w:lang w:val="ka-GE"/>
        </w:rPr>
        <w:t>.</w:t>
      </w:r>
      <w:r w:rsidR="00CA0533" w:rsidRPr="00716992">
        <w:rPr>
          <w:rFonts w:ascii="Sylfaen" w:hAnsi="Sylfaen" w:cs="Arial"/>
          <w:noProof/>
          <w:lang w:val="ka-GE"/>
        </w:rPr>
        <w:t xml:space="preserve"> 2016 წელს მხოლოდ ორ სექტორში: </w:t>
      </w:r>
      <w:r w:rsidR="00CA0533" w:rsidRPr="00716992">
        <w:rPr>
          <w:rFonts w:ascii="Sylfaen" w:eastAsia="Arial Unicode MS" w:hAnsi="Sylfaen" w:cs="Arial Unicode MS"/>
          <w:color w:val="000000"/>
        </w:rPr>
        <w:t>ელექტროენერგიის, აირის, ორთქლის და კონდიცირებული ჰაერის მიწოდება</w:t>
      </w:r>
      <w:r w:rsidR="00CA0533" w:rsidRPr="00716992">
        <w:rPr>
          <w:rFonts w:ascii="Sylfaen" w:eastAsia="Arial Unicode MS" w:hAnsi="Sylfaen" w:cs="Arial Unicode MS"/>
          <w:color w:val="000000"/>
          <w:lang w:val="ka-GE"/>
        </w:rPr>
        <w:t xml:space="preserve"> და </w:t>
      </w:r>
      <w:r w:rsidR="00CA0533" w:rsidRPr="00716992">
        <w:rPr>
          <w:rFonts w:ascii="Sylfaen" w:eastAsia="Arial Unicode MS" w:hAnsi="Sylfaen" w:cs="Arial Unicode MS"/>
          <w:color w:val="000000"/>
        </w:rPr>
        <w:t>პროფესიული, სამეცნიერო და ტექნიკური საქმიანობები</w:t>
      </w:r>
      <w:r w:rsidR="00CA0533" w:rsidRPr="00716992">
        <w:rPr>
          <w:rFonts w:ascii="Sylfaen" w:eastAsia="Arial Unicode MS" w:hAnsi="Sylfaen" w:cs="Arial Unicode MS"/>
          <w:color w:val="000000"/>
          <w:lang w:val="ka-GE"/>
        </w:rPr>
        <w:t xml:space="preserve">, ხოლო 2017 წელს - </w:t>
      </w:r>
      <w:r w:rsidR="00CA0533" w:rsidRPr="00716992">
        <w:rPr>
          <w:rFonts w:ascii="Sylfaen" w:eastAsia="Arial Unicode MS" w:hAnsi="Sylfaen" w:cs="Arial Unicode MS"/>
          <w:color w:val="000000"/>
        </w:rPr>
        <w:t>ელექტროენერგიის, აირის, ორთქლის და კონდიცირებული ჰაერის მიწოდება</w:t>
      </w:r>
      <w:r w:rsidR="00CA0533" w:rsidRPr="00716992">
        <w:rPr>
          <w:rFonts w:ascii="Sylfaen" w:eastAsia="Arial Unicode MS" w:hAnsi="Sylfaen" w:cs="Arial Unicode MS"/>
          <w:color w:val="000000"/>
          <w:lang w:val="ka-GE"/>
        </w:rPr>
        <w:t>, უმნიშვნელოდ აღემატებოდა ქალების ხელფასი მამაკაცთა ხელფასს.</w:t>
      </w:r>
    </w:p>
    <w:p w14:paraId="7873D752" w14:textId="77777777" w:rsidR="00014DD1" w:rsidRPr="00FF609A" w:rsidRDefault="00014DD1" w:rsidP="00014DD1">
      <w:pPr>
        <w:spacing w:line="276" w:lineRule="auto"/>
        <w:jc w:val="both"/>
        <w:rPr>
          <w:rFonts w:ascii="Sylfaen" w:hAnsi="Sylfaen" w:cs="Arial"/>
          <w:noProof/>
          <w:sz w:val="22"/>
          <w:szCs w:val="22"/>
          <w:lang w:val="ka-GE"/>
        </w:rPr>
      </w:pPr>
    </w:p>
    <w:p w14:paraId="36F849CF" w14:textId="3A52D9D3" w:rsidR="00014DD1" w:rsidRPr="00716992" w:rsidRDefault="008F1E2B" w:rsidP="00014DD1">
      <w:pPr>
        <w:spacing w:line="276" w:lineRule="auto"/>
        <w:jc w:val="both"/>
        <w:rPr>
          <w:rFonts w:ascii="Sylfaen" w:hAnsi="Sylfaen"/>
          <w:b/>
          <w:sz w:val="22"/>
          <w:lang w:val="ka-GE"/>
        </w:rPr>
      </w:pPr>
      <w:r w:rsidRPr="00716992">
        <w:rPr>
          <w:rFonts w:ascii="Sylfaen" w:hAnsi="Sylfaen"/>
          <w:b/>
          <w:sz w:val="22"/>
          <w:lang w:val="ka-GE"/>
        </w:rPr>
        <w:t xml:space="preserve">ცხრილი </w:t>
      </w:r>
      <w:r w:rsidR="00FF447D">
        <w:rPr>
          <w:rFonts w:ascii="Sylfaen" w:hAnsi="Sylfaen"/>
          <w:b/>
          <w:sz w:val="22"/>
          <w:lang w:val="ka-GE"/>
        </w:rPr>
        <w:t>3.25</w:t>
      </w:r>
      <w:r w:rsidRPr="00716992">
        <w:rPr>
          <w:rFonts w:ascii="Sylfaen" w:hAnsi="Sylfaen"/>
          <w:b/>
          <w:sz w:val="22"/>
          <w:lang w:val="ka-GE"/>
        </w:rPr>
        <w:t>. დაქირავებით დასაქმებულთა საშუალო თვიური ნომინალური ხელფასი საქმიანობის სახეების და სქესის მიხედვით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766"/>
        <w:gridCol w:w="767"/>
        <w:gridCol w:w="767"/>
        <w:gridCol w:w="834"/>
        <w:gridCol w:w="834"/>
        <w:gridCol w:w="834"/>
      </w:tblGrid>
      <w:tr w:rsidR="008F1E2B" w:rsidRPr="008F1E2B" w14:paraId="68EF0CD7" w14:textId="77777777" w:rsidTr="00716992">
        <w:trPr>
          <w:trHeight w:val="260"/>
        </w:trPr>
        <w:tc>
          <w:tcPr>
            <w:tcW w:w="2564" w:type="pct"/>
            <w:vMerge w:val="restart"/>
            <w:shd w:val="clear" w:color="auto" w:fill="auto"/>
            <w:noWrap/>
            <w:vAlign w:val="center"/>
            <w:hideMark/>
          </w:tcPr>
          <w:p w14:paraId="51644C35" w14:textId="77777777" w:rsidR="008F1E2B" w:rsidRPr="008F1E2B" w:rsidRDefault="008F1E2B" w:rsidP="008F1E2B">
            <w:pPr>
              <w:jc w:val="center"/>
              <w:rPr>
                <w:rFonts w:ascii="AcadNusx" w:hAnsi="AcadNusx"/>
                <w:sz w:val="16"/>
                <w:szCs w:val="16"/>
              </w:rPr>
            </w:pPr>
            <w:r w:rsidRPr="008F1E2B">
              <w:rPr>
                <w:rFonts w:ascii="AcadNusx" w:hAnsi="AcadNusx"/>
                <w:sz w:val="16"/>
                <w:szCs w:val="16"/>
              </w:rPr>
              <w:t> </w:t>
            </w:r>
          </w:p>
        </w:tc>
        <w:tc>
          <w:tcPr>
            <w:tcW w:w="1166" w:type="pct"/>
            <w:gridSpan w:val="3"/>
            <w:shd w:val="clear" w:color="auto" w:fill="auto"/>
            <w:noWrap/>
            <w:vAlign w:val="bottom"/>
            <w:hideMark/>
          </w:tcPr>
          <w:p w14:paraId="0FCC62E6" w14:textId="77777777" w:rsidR="008F1E2B" w:rsidRPr="00716992" w:rsidRDefault="008F1E2B" w:rsidP="008F1E2B">
            <w:pPr>
              <w:jc w:val="center"/>
              <w:rPr>
                <w:rFonts w:ascii="Sylfaen" w:hAnsi="Sylfaen" w:cs="Arial"/>
                <w:b/>
                <w:bCs/>
                <w:sz w:val="20"/>
                <w:szCs w:val="20"/>
              </w:rPr>
            </w:pPr>
            <w:r w:rsidRPr="00716992">
              <w:rPr>
                <w:rFonts w:ascii="Sylfaen" w:hAnsi="Sylfaen" w:cs="Arial"/>
                <w:b/>
                <w:bCs/>
                <w:sz w:val="20"/>
                <w:szCs w:val="20"/>
              </w:rPr>
              <w:t>2016</w:t>
            </w:r>
          </w:p>
        </w:tc>
        <w:tc>
          <w:tcPr>
            <w:tcW w:w="1269" w:type="pct"/>
            <w:gridSpan w:val="3"/>
            <w:shd w:val="clear" w:color="auto" w:fill="auto"/>
            <w:noWrap/>
            <w:vAlign w:val="bottom"/>
            <w:hideMark/>
          </w:tcPr>
          <w:p w14:paraId="2EFADCA2" w14:textId="77777777" w:rsidR="008F1E2B" w:rsidRPr="00716992" w:rsidRDefault="008F1E2B" w:rsidP="008F1E2B">
            <w:pPr>
              <w:jc w:val="center"/>
              <w:rPr>
                <w:rFonts w:ascii="Sylfaen" w:hAnsi="Sylfaen" w:cs="Arial"/>
                <w:b/>
                <w:bCs/>
                <w:sz w:val="20"/>
                <w:szCs w:val="20"/>
              </w:rPr>
            </w:pPr>
            <w:r w:rsidRPr="00716992">
              <w:rPr>
                <w:rFonts w:ascii="Sylfaen" w:hAnsi="Sylfaen" w:cs="Arial"/>
                <w:b/>
                <w:bCs/>
                <w:sz w:val="20"/>
                <w:szCs w:val="20"/>
              </w:rPr>
              <w:t>2017</w:t>
            </w:r>
          </w:p>
        </w:tc>
      </w:tr>
      <w:tr w:rsidR="008F1E2B" w:rsidRPr="008F1E2B" w14:paraId="1C29497F" w14:textId="77777777" w:rsidTr="00716992">
        <w:trPr>
          <w:trHeight w:val="255"/>
        </w:trPr>
        <w:tc>
          <w:tcPr>
            <w:tcW w:w="2564" w:type="pct"/>
            <w:vMerge/>
            <w:vAlign w:val="center"/>
            <w:hideMark/>
          </w:tcPr>
          <w:p w14:paraId="35CC73B7" w14:textId="77777777" w:rsidR="008F1E2B" w:rsidRPr="008F1E2B" w:rsidRDefault="008F1E2B" w:rsidP="008F1E2B">
            <w:pPr>
              <w:rPr>
                <w:rFonts w:ascii="AcadNusx" w:hAnsi="AcadNusx"/>
                <w:sz w:val="16"/>
                <w:szCs w:val="16"/>
              </w:rPr>
            </w:pPr>
          </w:p>
        </w:tc>
        <w:tc>
          <w:tcPr>
            <w:tcW w:w="389" w:type="pct"/>
            <w:vMerge w:val="restart"/>
            <w:shd w:val="clear" w:color="auto" w:fill="auto"/>
            <w:noWrap/>
            <w:vAlign w:val="center"/>
            <w:hideMark/>
          </w:tcPr>
          <w:p w14:paraId="7F8004A0" w14:textId="77777777" w:rsidR="008F1E2B" w:rsidRPr="008F1E2B" w:rsidRDefault="008F1E2B" w:rsidP="008F1E2B">
            <w:pPr>
              <w:jc w:val="center"/>
              <w:rPr>
                <w:rFonts w:ascii="AcadNusx" w:hAnsi="AcadNusx"/>
                <w:sz w:val="16"/>
                <w:szCs w:val="16"/>
              </w:rPr>
            </w:pPr>
            <w:r w:rsidRPr="008F1E2B">
              <w:rPr>
                <w:rFonts w:ascii="Sylfaen" w:hAnsi="Sylfaen" w:cs="Sylfaen"/>
                <w:sz w:val="16"/>
                <w:szCs w:val="16"/>
              </w:rPr>
              <w:t>სულ</w:t>
            </w:r>
          </w:p>
        </w:tc>
        <w:tc>
          <w:tcPr>
            <w:tcW w:w="778" w:type="pct"/>
            <w:gridSpan w:val="2"/>
            <w:shd w:val="clear" w:color="auto" w:fill="auto"/>
            <w:noWrap/>
            <w:vAlign w:val="center"/>
            <w:hideMark/>
          </w:tcPr>
          <w:p w14:paraId="6D3E6376" w14:textId="77777777" w:rsidR="008F1E2B" w:rsidRPr="008F1E2B" w:rsidRDefault="008F1E2B" w:rsidP="008F1E2B">
            <w:pPr>
              <w:jc w:val="center"/>
              <w:rPr>
                <w:rFonts w:ascii="Sylfaen" w:hAnsi="Sylfaen"/>
                <w:i/>
                <w:iCs/>
                <w:sz w:val="18"/>
                <w:szCs w:val="18"/>
              </w:rPr>
            </w:pPr>
            <w:r w:rsidRPr="008F1E2B">
              <w:rPr>
                <w:rFonts w:ascii="Sylfaen" w:hAnsi="Sylfaen"/>
                <w:i/>
                <w:iCs/>
                <w:sz w:val="18"/>
                <w:szCs w:val="18"/>
              </w:rPr>
              <w:t>მათ შორის:</w:t>
            </w:r>
          </w:p>
        </w:tc>
        <w:tc>
          <w:tcPr>
            <w:tcW w:w="423" w:type="pct"/>
            <w:vMerge w:val="restart"/>
            <w:shd w:val="clear" w:color="auto" w:fill="auto"/>
            <w:noWrap/>
            <w:vAlign w:val="center"/>
            <w:hideMark/>
          </w:tcPr>
          <w:p w14:paraId="0D7A9118" w14:textId="77777777" w:rsidR="008F1E2B" w:rsidRPr="008F1E2B" w:rsidRDefault="008F1E2B" w:rsidP="008F1E2B">
            <w:pPr>
              <w:jc w:val="center"/>
              <w:rPr>
                <w:rFonts w:ascii="AcadNusx" w:hAnsi="AcadNusx"/>
                <w:sz w:val="16"/>
                <w:szCs w:val="16"/>
              </w:rPr>
            </w:pPr>
            <w:r w:rsidRPr="008F1E2B">
              <w:rPr>
                <w:rFonts w:ascii="Sylfaen" w:hAnsi="Sylfaen" w:cs="Sylfaen"/>
                <w:sz w:val="16"/>
                <w:szCs w:val="16"/>
              </w:rPr>
              <w:t>სულ</w:t>
            </w:r>
          </w:p>
        </w:tc>
        <w:tc>
          <w:tcPr>
            <w:tcW w:w="846" w:type="pct"/>
            <w:gridSpan w:val="2"/>
            <w:shd w:val="clear" w:color="auto" w:fill="auto"/>
            <w:noWrap/>
            <w:vAlign w:val="center"/>
            <w:hideMark/>
          </w:tcPr>
          <w:p w14:paraId="321CF680" w14:textId="77777777" w:rsidR="008F1E2B" w:rsidRPr="008F1E2B" w:rsidRDefault="008F1E2B" w:rsidP="008F1E2B">
            <w:pPr>
              <w:jc w:val="center"/>
              <w:rPr>
                <w:rFonts w:ascii="Sylfaen" w:hAnsi="Sylfaen"/>
                <w:i/>
                <w:iCs/>
                <w:sz w:val="18"/>
                <w:szCs w:val="18"/>
              </w:rPr>
            </w:pPr>
            <w:r w:rsidRPr="008F1E2B">
              <w:rPr>
                <w:rFonts w:ascii="Sylfaen" w:hAnsi="Sylfaen"/>
                <w:i/>
                <w:iCs/>
                <w:sz w:val="18"/>
                <w:szCs w:val="18"/>
              </w:rPr>
              <w:t>მათ შორის:</w:t>
            </w:r>
          </w:p>
        </w:tc>
      </w:tr>
      <w:tr w:rsidR="008F1E2B" w:rsidRPr="008F1E2B" w14:paraId="7A3D5ADD" w14:textId="77777777" w:rsidTr="00716992">
        <w:trPr>
          <w:trHeight w:val="300"/>
        </w:trPr>
        <w:tc>
          <w:tcPr>
            <w:tcW w:w="2564" w:type="pct"/>
            <w:vMerge/>
            <w:vAlign w:val="center"/>
            <w:hideMark/>
          </w:tcPr>
          <w:p w14:paraId="76F53B11" w14:textId="77777777" w:rsidR="008F1E2B" w:rsidRPr="008F1E2B" w:rsidRDefault="008F1E2B" w:rsidP="008F1E2B">
            <w:pPr>
              <w:rPr>
                <w:rFonts w:ascii="AcadNusx" w:hAnsi="AcadNusx"/>
                <w:sz w:val="16"/>
                <w:szCs w:val="16"/>
              </w:rPr>
            </w:pPr>
          </w:p>
        </w:tc>
        <w:tc>
          <w:tcPr>
            <w:tcW w:w="389" w:type="pct"/>
            <w:vMerge/>
            <w:vAlign w:val="center"/>
            <w:hideMark/>
          </w:tcPr>
          <w:p w14:paraId="38E7E247" w14:textId="77777777" w:rsidR="008F1E2B" w:rsidRPr="008F1E2B" w:rsidRDefault="008F1E2B" w:rsidP="008F1E2B">
            <w:pPr>
              <w:rPr>
                <w:rFonts w:ascii="AcadNusx" w:hAnsi="AcadNusx"/>
                <w:sz w:val="16"/>
                <w:szCs w:val="16"/>
              </w:rPr>
            </w:pPr>
          </w:p>
        </w:tc>
        <w:tc>
          <w:tcPr>
            <w:tcW w:w="389" w:type="pct"/>
            <w:shd w:val="clear" w:color="auto" w:fill="auto"/>
            <w:noWrap/>
            <w:vAlign w:val="center"/>
            <w:hideMark/>
          </w:tcPr>
          <w:p w14:paraId="32E0953C" w14:textId="77777777" w:rsidR="008F1E2B" w:rsidRPr="008F1E2B" w:rsidRDefault="008F1E2B" w:rsidP="008F1E2B">
            <w:pPr>
              <w:jc w:val="center"/>
              <w:rPr>
                <w:rFonts w:ascii="Sylfaen" w:hAnsi="Sylfaen"/>
                <w:sz w:val="18"/>
                <w:szCs w:val="18"/>
              </w:rPr>
            </w:pPr>
            <w:r w:rsidRPr="008F1E2B">
              <w:rPr>
                <w:rFonts w:ascii="Sylfaen" w:hAnsi="Sylfaen"/>
                <w:sz w:val="18"/>
                <w:szCs w:val="18"/>
              </w:rPr>
              <w:t>ქალი</w:t>
            </w:r>
          </w:p>
        </w:tc>
        <w:tc>
          <w:tcPr>
            <w:tcW w:w="389" w:type="pct"/>
            <w:shd w:val="clear" w:color="auto" w:fill="auto"/>
            <w:noWrap/>
            <w:vAlign w:val="center"/>
            <w:hideMark/>
          </w:tcPr>
          <w:p w14:paraId="6CC9F7A9" w14:textId="77777777" w:rsidR="008F1E2B" w:rsidRPr="008F1E2B" w:rsidRDefault="008F1E2B" w:rsidP="008F1E2B">
            <w:pPr>
              <w:jc w:val="center"/>
              <w:rPr>
                <w:rFonts w:ascii="Sylfaen" w:hAnsi="Sylfaen"/>
                <w:sz w:val="18"/>
                <w:szCs w:val="18"/>
              </w:rPr>
            </w:pPr>
            <w:r w:rsidRPr="008F1E2B">
              <w:rPr>
                <w:rFonts w:ascii="Sylfaen" w:hAnsi="Sylfaen"/>
                <w:sz w:val="18"/>
                <w:szCs w:val="18"/>
              </w:rPr>
              <w:t>კაცი</w:t>
            </w:r>
          </w:p>
        </w:tc>
        <w:tc>
          <w:tcPr>
            <w:tcW w:w="423" w:type="pct"/>
            <w:vMerge/>
            <w:vAlign w:val="center"/>
            <w:hideMark/>
          </w:tcPr>
          <w:p w14:paraId="1B2EF892" w14:textId="77777777" w:rsidR="008F1E2B" w:rsidRPr="008F1E2B" w:rsidRDefault="008F1E2B" w:rsidP="008F1E2B">
            <w:pPr>
              <w:rPr>
                <w:rFonts w:ascii="AcadNusx" w:hAnsi="AcadNusx"/>
                <w:sz w:val="16"/>
                <w:szCs w:val="16"/>
              </w:rPr>
            </w:pPr>
          </w:p>
        </w:tc>
        <w:tc>
          <w:tcPr>
            <w:tcW w:w="423" w:type="pct"/>
            <w:shd w:val="clear" w:color="auto" w:fill="auto"/>
            <w:noWrap/>
            <w:vAlign w:val="center"/>
            <w:hideMark/>
          </w:tcPr>
          <w:p w14:paraId="7402BB59" w14:textId="77777777" w:rsidR="008F1E2B" w:rsidRPr="008F1E2B" w:rsidRDefault="008F1E2B" w:rsidP="008F1E2B">
            <w:pPr>
              <w:jc w:val="center"/>
              <w:rPr>
                <w:rFonts w:ascii="Sylfaen" w:hAnsi="Sylfaen"/>
                <w:sz w:val="18"/>
                <w:szCs w:val="18"/>
              </w:rPr>
            </w:pPr>
            <w:r w:rsidRPr="008F1E2B">
              <w:rPr>
                <w:rFonts w:ascii="Sylfaen" w:hAnsi="Sylfaen"/>
                <w:sz w:val="18"/>
                <w:szCs w:val="18"/>
              </w:rPr>
              <w:t>ქალი</w:t>
            </w:r>
          </w:p>
        </w:tc>
        <w:tc>
          <w:tcPr>
            <w:tcW w:w="423" w:type="pct"/>
            <w:shd w:val="clear" w:color="auto" w:fill="auto"/>
            <w:noWrap/>
            <w:vAlign w:val="center"/>
            <w:hideMark/>
          </w:tcPr>
          <w:p w14:paraId="27DA3C05" w14:textId="77777777" w:rsidR="008F1E2B" w:rsidRPr="008F1E2B" w:rsidRDefault="008F1E2B" w:rsidP="008F1E2B">
            <w:pPr>
              <w:jc w:val="center"/>
              <w:rPr>
                <w:rFonts w:ascii="Sylfaen" w:hAnsi="Sylfaen"/>
                <w:sz w:val="18"/>
                <w:szCs w:val="18"/>
              </w:rPr>
            </w:pPr>
            <w:r w:rsidRPr="008F1E2B">
              <w:rPr>
                <w:rFonts w:ascii="Sylfaen" w:hAnsi="Sylfaen"/>
                <w:sz w:val="18"/>
                <w:szCs w:val="18"/>
              </w:rPr>
              <w:t>კაცი</w:t>
            </w:r>
          </w:p>
        </w:tc>
      </w:tr>
      <w:tr w:rsidR="008F1E2B" w:rsidRPr="008F1E2B" w14:paraId="110A00B6" w14:textId="77777777" w:rsidTr="00716992">
        <w:trPr>
          <w:trHeight w:val="360"/>
        </w:trPr>
        <w:tc>
          <w:tcPr>
            <w:tcW w:w="2564" w:type="pct"/>
            <w:shd w:val="clear" w:color="auto" w:fill="auto"/>
            <w:vAlign w:val="bottom"/>
            <w:hideMark/>
          </w:tcPr>
          <w:p w14:paraId="1ED3C254" w14:textId="77777777" w:rsidR="008F1E2B" w:rsidRPr="00716992" w:rsidRDefault="008F1E2B" w:rsidP="008F1E2B">
            <w:pPr>
              <w:rPr>
                <w:rFonts w:ascii="Sylfaen" w:hAnsi="Sylfaen"/>
                <w:b/>
                <w:bCs/>
                <w:sz w:val="20"/>
                <w:szCs w:val="20"/>
              </w:rPr>
            </w:pPr>
            <w:r w:rsidRPr="00716992">
              <w:rPr>
                <w:rFonts w:ascii="Sylfaen" w:hAnsi="Sylfaen"/>
                <w:b/>
                <w:bCs/>
                <w:sz w:val="20"/>
                <w:szCs w:val="20"/>
              </w:rPr>
              <w:t>სულ</w:t>
            </w:r>
          </w:p>
        </w:tc>
        <w:tc>
          <w:tcPr>
            <w:tcW w:w="389" w:type="pct"/>
            <w:shd w:val="clear" w:color="auto" w:fill="auto"/>
            <w:noWrap/>
            <w:vAlign w:val="bottom"/>
            <w:hideMark/>
          </w:tcPr>
          <w:p w14:paraId="3CD2D5AD" w14:textId="77777777" w:rsidR="008F1E2B" w:rsidRPr="00716992" w:rsidRDefault="008F1E2B" w:rsidP="008F1E2B">
            <w:pPr>
              <w:jc w:val="right"/>
              <w:rPr>
                <w:rFonts w:ascii="Sylfaen" w:hAnsi="Sylfaen" w:cs="Arial"/>
                <w:b/>
                <w:bCs/>
                <w:sz w:val="20"/>
                <w:szCs w:val="20"/>
              </w:rPr>
            </w:pPr>
            <w:r w:rsidRPr="00716992">
              <w:rPr>
                <w:rFonts w:ascii="Sylfaen" w:hAnsi="Sylfaen" w:cs="Arial"/>
                <w:b/>
                <w:bCs/>
                <w:sz w:val="20"/>
                <w:szCs w:val="20"/>
              </w:rPr>
              <w:t>940.0</w:t>
            </w:r>
          </w:p>
        </w:tc>
        <w:tc>
          <w:tcPr>
            <w:tcW w:w="389" w:type="pct"/>
            <w:shd w:val="clear" w:color="auto" w:fill="auto"/>
            <w:noWrap/>
            <w:vAlign w:val="bottom"/>
            <w:hideMark/>
          </w:tcPr>
          <w:p w14:paraId="7F5C1A6C" w14:textId="77777777" w:rsidR="008F1E2B" w:rsidRPr="00716992" w:rsidRDefault="008F1E2B" w:rsidP="008F1E2B">
            <w:pPr>
              <w:jc w:val="right"/>
              <w:rPr>
                <w:rFonts w:ascii="Sylfaen" w:hAnsi="Sylfaen" w:cs="Arial"/>
                <w:b/>
                <w:bCs/>
                <w:sz w:val="20"/>
                <w:szCs w:val="20"/>
              </w:rPr>
            </w:pPr>
            <w:r w:rsidRPr="00716992">
              <w:rPr>
                <w:rFonts w:ascii="Sylfaen" w:hAnsi="Sylfaen" w:cs="Arial"/>
                <w:b/>
                <w:bCs/>
                <w:sz w:val="20"/>
                <w:szCs w:val="20"/>
              </w:rPr>
              <w:t>731.2</w:t>
            </w:r>
          </w:p>
        </w:tc>
        <w:tc>
          <w:tcPr>
            <w:tcW w:w="389" w:type="pct"/>
            <w:shd w:val="clear" w:color="auto" w:fill="auto"/>
            <w:noWrap/>
            <w:vAlign w:val="bottom"/>
            <w:hideMark/>
          </w:tcPr>
          <w:p w14:paraId="0B6E9381" w14:textId="77777777" w:rsidR="008F1E2B" w:rsidRPr="00716992" w:rsidRDefault="008F1E2B" w:rsidP="008F1E2B">
            <w:pPr>
              <w:jc w:val="right"/>
              <w:rPr>
                <w:rFonts w:ascii="Sylfaen" w:hAnsi="Sylfaen" w:cs="Arial"/>
                <w:b/>
                <w:bCs/>
                <w:sz w:val="20"/>
                <w:szCs w:val="20"/>
              </w:rPr>
            </w:pPr>
            <w:r w:rsidRPr="00716992">
              <w:rPr>
                <w:rFonts w:ascii="Sylfaen" w:hAnsi="Sylfaen" w:cs="Arial"/>
                <w:b/>
                <w:bCs/>
                <w:sz w:val="20"/>
                <w:szCs w:val="20"/>
              </w:rPr>
              <w:t>1116.6</w:t>
            </w:r>
          </w:p>
        </w:tc>
        <w:tc>
          <w:tcPr>
            <w:tcW w:w="423" w:type="pct"/>
            <w:shd w:val="clear" w:color="auto" w:fill="auto"/>
            <w:noWrap/>
            <w:vAlign w:val="bottom"/>
            <w:hideMark/>
          </w:tcPr>
          <w:p w14:paraId="2C1D6F7E" w14:textId="77777777" w:rsidR="008F1E2B" w:rsidRPr="00716992" w:rsidRDefault="008F1E2B" w:rsidP="008F1E2B">
            <w:pPr>
              <w:jc w:val="right"/>
              <w:rPr>
                <w:rFonts w:ascii="Sylfaen" w:hAnsi="Sylfaen" w:cs="Arial"/>
                <w:b/>
                <w:bCs/>
                <w:sz w:val="20"/>
                <w:szCs w:val="20"/>
              </w:rPr>
            </w:pPr>
            <w:r w:rsidRPr="00716992">
              <w:rPr>
                <w:rFonts w:ascii="Sylfaen" w:hAnsi="Sylfaen" w:cs="Arial"/>
                <w:b/>
                <w:bCs/>
                <w:sz w:val="20"/>
                <w:szCs w:val="20"/>
              </w:rPr>
              <w:t>999.1</w:t>
            </w:r>
          </w:p>
        </w:tc>
        <w:tc>
          <w:tcPr>
            <w:tcW w:w="423" w:type="pct"/>
            <w:shd w:val="clear" w:color="auto" w:fill="auto"/>
            <w:noWrap/>
            <w:vAlign w:val="bottom"/>
            <w:hideMark/>
          </w:tcPr>
          <w:p w14:paraId="004AEE06" w14:textId="77777777" w:rsidR="008F1E2B" w:rsidRPr="00716992" w:rsidRDefault="008F1E2B" w:rsidP="008F1E2B">
            <w:pPr>
              <w:jc w:val="right"/>
              <w:rPr>
                <w:rFonts w:ascii="Sylfaen" w:hAnsi="Sylfaen" w:cs="Arial"/>
                <w:b/>
                <w:bCs/>
                <w:sz w:val="20"/>
                <w:szCs w:val="20"/>
              </w:rPr>
            </w:pPr>
            <w:r w:rsidRPr="00716992">
              <w:rPr>
                <w:rFonts w:ascii="Sylfaen" w:hAnsi="Sylfaen" w:cs="Arial"/>
                <w:b/>
                <w:bCs/>
                <w:sz w:val="20"/>
                <w:szCs w:val="20"/>
              </w:rPr>
              <w:t>770.2</w:t>
            </w:r>
          </w:p>
        </w:tc>
        <w:tc>
          <w:tcPr>
            <w:tcW w:w="423" w:type="pct"/>
            <w:shd w:val="clear" w:color="auto" w:fill="auto"/>
            <w:noWrap/>
            <w:vAlign w:val="bottom"/>
            <w:hideMark/>
          </w:tcPr>
          <w:p w14:paraId="559A06F6" w14:textId="77777777" w:rsidR="008F1E2B" w:rsidRPr="00716992" w:rsidRDefault="008F1E2B" w:rsidP="008F1E2B">
            <w:pPr>
              <w:jc w:val="right"/>
              <w:rPr>
                <w:rFonts w:ascii="Sylfaen" w:hAnsi="Sylfaen" w:cs="Arial"/>
                <w:b/>
                <w:bCs/>
                <w:sz w:val="20"/>
                <w:szCs w:val="20"/>
              </w:rPr>
            </w:pPr>
            <w:r w:rsidRPr="00716992">
              <w:rPr>
                <w:rFonts w:ascii="Sylfaen" w:hAnsi="Sylfaen" w:cs="Arial"/>
                <w:b/>
                <w:bCs/>
                <w:sz w:val="20"/>
                <w:szCs w:val="20"/>
              </w:rPr>
              <w:t>1197.4</w:t>
            </w:r>
          </w:p>
        </w:tc>
      </w:tr>
      <w:tr w:rsidR="008F1E2B" w:rsidRPr="008F1E2B" w14:paraId="5204C3DF" w14:textId="77777777" w:rsidTr="00716992">
        <w:trPr>
          <w:trHeight w:val="340"/>
        </w:trPr>
        <w:tc>
          <w:tcPr>
            <w:tcW w:w="2564" w:type="pct"/>
            <w:shd w:val="clear" w:color="auto" w:fill="auto"/>
            <w:vAlign w:val="bottom"/>
            <w:hideMark/>
          </w:tcPr>
          <w:p w14:paraId="47C9F2D9" w14:textId="77777777" w:rsidR="008F1E2B" w:rsidRPr="00716992" w:rsidRDefault="008F1E2B" w:rsidP="008F1E2B">
            <w:pPr>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სოფლის, სატყეო და თევზის მეურნეობა</w:t>
            </w:r>
          </w:p>
        </w:tc>
        <w:tc>
          <w:tcPr>
            <w:tcW w:w="389" w:type="pct"/>
            <w:shd w:val="clear" w:color="auto" w:fill="auto"/>
            <w:noWrap/>
            <w:vAlign w:val="bottom"/>
            <w:hideMark/>
          </w:tcPr>
          <w:p w14:paraId="29765988"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570.2</w:t>
            </w:r>
          </w:p>
        </w:tc>
        <w:tc>
          <w:tcPr>
            <w:tcW w:w="389" w:type="pct"/>
            <w:shd w:val="clear" w:color="auto" w:fill="auto"/>
            <w:noWrap/>
            <w:vAlign w:val="bottom"/>
            <w:hideMark/>
          </w:tcPr>
          <w:p w14:paraId="3C55830F"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518.9</w:t>
            </w:r>
          </w:p>
        </w:tc>
        <w:tc>
          <w:tcPr>
            <w:tcW w:w="389" w:type="pct"/>
            <w:shd w:val="clear" w:color="auto" w:fill="auto"/>
            <w:noWrap/>
            <w:vAlign w:val="bottom"/>
            <w:hideMark/>
          </w:tcPr>
          <w:p w14:paraId="3791A952"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584.8</w:t>
            </w:r>
          </w:p>
        </w:tc>
        <w:tc>
          <w:tcPr>
            <w:tcW w:w="423" w:type="pct"/>
            <w:shd w:val="clear" w:color="auto" w:fill="auto"/>
            <w:noWrap/>
            <w:vAlign w:val="bottom"/>
            <w:hideMark/>
          </w:tcPr>
          <w:p w14:paraId="6A198494"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642.8</w:t>
            </w:r>
          </w:p>
        </w:tc>
        <w:tc>
          <w:tcPr>
            <w:tcW w:w="423" w:type="pct"/>
            <w:shd w:val="clear" w:color="auto" w:fill="auto"/>
            <w:noWrap/>
            <w:vAlign w:val="bottom"/>
            <w:hideMark/>
          </w:tcPr>
          <w:p w14:paraId="70002124"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617.0</w:t>
            </w:r>
          </w:p>
        </w:tc>
        <w:tc>
          <w:tcPr>
            <w:tcW w:w="423" w:type="pct"/>
            <w:shd w:val="clear" w:color="auto" w:fill="auto"/>
            <w:noWrap/>
            <w:vAlign w:val="bottom"/>
            <w:hideMark/>
          </w:tcPr>
          <w:p w14:paraId="50045A30"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651.2</w:t>
            </w:r>
          </w:p>
        </w:tc>
      </w:tr>
      <w:tr w:rsidR="008F1E2B" w:rsidRPr="008F1E2B" w14:paraId="4957B449" w14:textId="77777777" w:rsidTr="00716992">
        <w:trPr>
          <w:trHeight w:val="300"/>
        </w:trPr>
        <w:tc>
          <w:tcPr>
            <w:tcW w:w="2564" w:type="pct"/>
            <w:shd w:val="clear" w:color="auto" w:fill="auto"/>
            <w:vAlign w:val="bottom"/>
            <w:hideMark/>
          </w:tcPr>
          <w:p w14:paraId="1BDB1316" w14:textId="77777777" w:rsidR="008F1E2B" w:rsidRPr="00716992" w:rsidRDefault="008F1E2B" w:rsidP="008F1E2B">
            <w:pPr>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სამთომოპოვებითი მრეწველობა და კარიერების დამუშავება</w:t>
            </w:r>
          </w:p>
        </w:tc>
        <w:tc>
          <w:tcPr>
            <w:tcW w:w="389" w:type="pct"/>
            <w:shd w:val="clear" w:color="auto" w:fill="auto"/>
            <w:noWrap/>
            <w:vAlign w:val="bottom"/>
            <w:hideMark/>
          </w:tcPr>
          <w:p w14:paraId="3E77FB00"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1154.1</w:t>
            </w:r>
          </w:p>
        </w:tc>
        <w:tc>
          <w:tcPr>
            <w:tcW w:w="389" w:type="pct"/>
            <w:shd w:val="clear" w:color="auto" w:fill="auto"/>
            <w:noWrap/>
            <w:vAlign w:val="bottom"/>
            <w:hideMark/>
          </w:tcPr>
          <w:p w14:paraId="1BE4F7D5"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1210.3</w:t>
            </w:r>
          </w:p>
        </w:tc>
        <w:tc>
          <w:tcPr>
            <w:tcW w:w="389" w:type="pct"/>
            <w:shd w:val="clear" w:color="auto" w:fill="auto"/>
            <w:noWrap/>
            <w:vAlign w:val="bottom"/>
            <w:hideMark/>
          </w:tcPr>
          <w:p w14:paraId="3A046F23"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1147.0</w:t>
            </w:r>
          </w:p>
        </w:tc>
        <w:tc>
          <w:tcPr>
            <w:tcW w:w="423" w:type="pct"/>
            <w:shd w:val="clear" w:color="auto" w:fill="auto"/>
            <w:noWrap/>
            <w:vAlign w:val="bottom"/>
            <w:hideMark/>
          </w:tcPr>
          <w:p w14:paraId="57285380"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1260.4</w:t>
            </w:r>
          </w:p>
        </w:tc>
        <w:tc>
          <w:tcPr>
            <w:tcW w:w="423" w:type="pct"/>
            <w:shd w:val="clear" w:color="auto" w:fill="auto"/>
            <w:noWrap/>
            <w:vAlign w:val="bottom"/>
            <w:hideMark/>
          </w:tcPr>
          <w:p w14:paraId="411841C6"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1191.8</w:t>
            </w:r>
          </w:p>
        </w:tc>
        <w:tc>
          <w:tcPr>
            <w:tcW w:w="423" w:type="pct"/>
            <w:shd w:val="clear" w:color="auto" w:fill="auto"/>
            <w:noWrap/>
            <w:vAlign w:val="bottom"/>
            <w:hideMark/>
          </w:tcPr>
          <w:p w14:paraId="5AA00E76"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1268.3</w:t>
            </w:r>
          </w:p>
        </w:tc>
      </w:tr>
      <w:tr w:rsidR="008F1E2B" w:rsidRPr="008F1E2B" w14:paraId="7C7DD207" w14:textId="77777777" w:rsidTr="00716992">
        <w:trPr>
          <w:trHeight w:val="340"/>
        </w:trPr>
        <w:tc>
          <w:tcPr>
            <w:tcW w:w="2564" w:type="pct"/>
            <w:shd w:val="clear" w:color="auto" w:fill="auto"/>
            <w:vAlign w:val="bottom"/>
            <w:hideMark/>
          </w:tcPr>
          <w:p w14:paraId="44AC322E" w14:textId="77777777" w:rsidR="008F1E2B" w:rsidRPr="00716992" w:rsidRDefault="008F1E2B" w:rsidP="008F1E2B">
            <w:pPr>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დამამუშავებელი მრეწველობა</w:t>
            </w:r>
          </w:p>
        </w:tc>
        <w:tc>
          <w:tcPr>
            <w:tcW w:w="389" w:type="pct"/>
            <w:shd w:val="clear" w:color="auto" w:fill="auto"/>
            <w:noWrap/>
            <w:vAlign w:val="bottom"/>
            <w:hideMark/>
          </w:tcPr>
          <w:p w14:paraId="1D0DEA80"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783.2</w:t>
            </w:r>
          </w:p>
        </w:tc>
        <w:tc>
          <w:tcPr>
            <w:tcW w:w="389" w:type="pct"/>
            <w:shd w:val="clear" w:color="auto" w:fill="auto"/>
            <w:noWrap/>
            <w:vAlign w:val="bottom"/>
            <w:hideMark/>
          </w:tcPr>
          <w:p w14:paraId="39E9F788"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572.6</w:t>
            </w:r>
          </w:p>
        </w:tc>
        <w:tc>
          <w:tcPr>
            <w:tcW w:w="389" w:type="pct"/>
            <w:shd w:val="clear" w:color="auto" w:fill="auto"/>
            <w:noWrap/>
            <w:vAlign w:val="bottom"/>
            <w:hideMark/>
          </w:tcPr>
          <w:p w14:paraId="5FC9FDBD"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894.8</w:t>
            </w:r>
          </w:p>
        </w:tc>
        <w:tc>
          <w:tcPr>
            <w:tcW w:w="423" w:type="pct"/>
            <w:shd w:val="clear" w:color="auto" w:fill="auto"/>
            <w:noWrap/>
            <w:vAlign w:val="bottom"/>
            <w:hideMark/>
          </w:tcPr>
          <w:p w14:paraId="631813A0"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868.1</w:t>
            </w:r>
          </w:p>
        </w:tc>
        <w:tc>
          <w:tcPr>
            <w:tcW w:w="423" w:type="pct"/>
            <w:shd w:val="clear" w:color="auto" w:fill="auto"/>
            <w:noWrap/>
            <w:vAlign w:val="bottom"/>
            <w:hideMark/>
          </w:tcPr>
          <w:p w14:paraId="2DB5C468"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629.0</w:t>
            </w:r>
          </w:p>
        </w:tc>
        <w:tc>
          <w:tcPr>
            <w:tcW w:w="423" w:type="pct"/>
            <w:shd w:val="clear" w:color="auto" w:fill="auto"/>
            <w:noWrap/>
            <w:vAlign w:val="bottom"/>
            <w:hideMark/>
          </w:tcPr>
          <w:p w14:paraId="313C971C"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994.7</w:t>
            </w:r>
          </w:p>
        </w:tc>
      </w:tr>
      <w:tr w:rsidR="008F1E2B" w:rsidRPr="008F1E2B" w14:paraId="649F0482" w14:textId="77777777" w:rsidTr="00716992">
        <w:trPr>
          <w:trHeight w:val="680"/>
        </w:trPr>
        <w:tc>
          <w:tcPr>
            <w:tcW w:w="2564" w:type="pct"/>
            <w:shd w:val="clear" w:color="auto" w:fill="auto"/>
            <w:vAlign w:val="bottom"/>
            <w:hideMark/>
          </w:tcPr>
          <w:p w14:paraId="01EF53FA" w14:textId="77777777" w:rsidR="008F1E2B" w:rsidRPr="00716992" w:rsidRDefault="008F1E2B" w:rsidP="008F1E2B">
            <w:pPr>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ელექტროენერგიის, აირის, ორთქლის და კონდიცირებული ჰაერის მიწოდება</w:t>
            </w:r>
          </w:p>
        </w:tc>
        <w:tc>
          <w:tcPr>
            <w:tcW w:w="389" w:type="pct"/>
            <w:shd w:val="clear" w:color="auto" w:fill="auto"/>
            <w:noWrap/>
            <w:vAlign w:val="bottom"/>
            <w:hideMark/>
          </w:tcPr>
          <w:p w14:paraId="557553FE"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1348.0</w:t>
            </w:r>
          </w:p>
        </w:tc>
        <w:tc>
          <w:tcPr>
            <w:tcW w:w="389" w:type="pct"/>
            <w:shd w:val="clear" w:color="auto" w:fill="C6D9F1" w:themeFill="text2" w:themeFillTint="33"/>
            <w:noWrap/>
            <w:vAlign w:val="bottom"/>
            <w:hideMark/>
          </w:tcPr>
          <w:p w14:paraId="11241DA2"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1489.8</w:t>
            </w:r>
          </w:p>
        </w:tc>
        <w:tc>
          <w:tcPr>
            <w:tcW w:w="389" w:type="pct"/>
            <w:shd w:val="clear" w:color="auto" w:fill="C6D9F1" w:themeFill="text2" w:themeFillTint="33"/>
            <w:noWrap/>
            <w:vAlign w:val="bottom"/>
            <w:hideMark/>
          </w:tcPr>
          <w:p w14:paraId="3191789D"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1315.9</w:t>
            </w:r>
          </w:p>
        </w:tc>
        <w:tc>
          <w:tcPr>
            <w:tcW w:w="423" w:type="pct"/>
            <w:shd w:val="clear" w:color="auto" w:fill="auto"/>
            <w:noWrap/>
            <w:vAlign w:val="bottom"/>
            <w:hideMark/>
          </w:tcPr>
          <w:p w14:paraId="34CCF1AF"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1414.1</w:t>
            </w:r>
          </w:p>
        </w:tc>
        <w:tc>
          <w:tcPr>
            <w:tcW w:w="423" w:type="pct"/>
            <w:shd w:val="clear" w:color="auto" w:fill="C6D9F1" w:themeFill="text2" w:themeFillTint="33"/>
            <w:noWrap/>
            <w:vAlign w:val="bottom"/>
            <w:hideMark/>
          </w:tcPr>
          <w:p w14:paraId="35608777"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1514.0</w:t>
            </w:r>
          </w:p>
        </w:tc>
        <w:tc>
          <w:tcPr>
            <w:tcW w:w="423" w:type="pct"/>
            <w:shd w:val="clear" w:color="auto" w:fill="C6D9F1" w:themeFill="text2" w:themeFillTint="33"/>
            <w:noWrap/>
            <w:vAlign w:val="bottom"/>
            <w:hideMark/>
          </w:tcPr>
          <w:p w14:paraId="53399F3F"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1391.7</w:t>
            </w:r>
          </w:p>
        </w:tc>
      </w:tr>
      <w:tr w:rsidR="008F1E2B" w:rsidRPr="008F1E2B" w14:paraId="3F1FE9B4" w14:textId="77777777" w:rsidTr="00716992">
        <w:trPr>
          <w:trHeight w:val="680"/>
        </w:trPr>
        <w:tc>
          <w:tcPr>
            <w:tcW w:w="2564" w:type="pct"/>
            <w:shd w:val="clear" w:color="auto" w:fill="auto"/>
            <w:vAlign w:val="bottom"/>
            <w:hideMark/>
          </w:tcPr>
          <w:p w14:paraId="437CDA26" w14:textId="77777777" w:rsidR="008F1E2B" w:rsidRPr="00716992" w:rsidRDefault="008F1E2B" w:rsidP="008F1E2B">
            <w:pPr>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წყალმომარაგება; კანალიზაცია, ნარჩენების მართვა და დაბინძურებისაგან გასუფთავების საქმიანობები</w:t>
            </w:r>
          </w:p>
        </w:tc>
        <w:tc>
          <w:tcPr>
            <w:tcW w:w="389" w:type="pct"/>
            <w:shd w:val="clear" w:color="auto" w:fill="auto"/>
            <w:noWrap/>
            <w:vAlign w:val="bottom"/>
            <w:hideMark/>
          </w:tcPr>
          <w:p w14:paraId="27C9C55D"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711.5</w:t>
            </w:r>
          </w:p>
        </w:tc>
        <w:tc>
          <w:tcPr>
            <w:tcW w:w="389" w:type="pct"/>
            <w:shd w:val="clear" w:color="auto" w:fill="auto"/>
            <w:noWrap/>
            <w:vAlign w:val="bottom"/>
            <w:hideMark/>
          </w:tcPr>
          <w:p w14:paraId="02A5474C"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601.2</w:t>
            </w:r>
          </w:p>
        </w:tc>
        <w:tc>
          <w:tcPr>
            <w:tcW w:w="389" w:type="pct"/>
            <w:shd w:val="clear" w:color="auto" w:fill="auto"/>
            <w:noWrap/>
            <w:vAlign w:val="bottom"/>
            <w:hideMark/>
          </w:tcPr>
          <w:p w14:paraId="19ACDF2A"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760.1</w:t>
            </w:r>
          </w:p>
        </w:tc>
        <w:tc>
          <w:tcPr>
            <w:tcW w:w="423" w:type="pct"/>
            <w:shd w:val="clear" w:color="auto" w:fill="auto"/>
            <w:noWrap/>
            <w:vAlign w:val="bottom"/>
            <w:hideMark/>
          </w:tcPr>
          <w:p w14:paraId="17FA1CB6"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753.4</w:t>
            </w:r>
          </w:p>
        </w:tc>
        <w:tc>
          <w:tcPr>
            <w:tcW w:w="423" w:type="pct"/>
            <w:shd w:val="clear" w:color="auto" w:fill="auto"/>
            <w:noWrap/>
            <w:vAlign w:val="bottom"/>
            <w:hideMark/>
          </w:tcPr>
          <w:p w14:paraId="712C4369"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664.3</w:t>
            </w:r>
          </w:p>
        </w:tc>
        <w:tc>
          <w:tcPr>
            <w:tcW w:w="423" w:type="pct"/>
            <w:shd w:val="clear" w:color="auto" w:fill="auto"/>
            <w:noWrap/>
            <w:vAlign w:val="bottom"/>
            <w:hideMark/>
          </w:tcPr>
          <w:p w14:paraId="4A23166B"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789.8</w:t>
            </w:r>
          </w:p>
        </w:tc>
      </w:tr>
      <w:tr w:rsidR="008F1E2B" w:rsidRPr="008F1E2B" w14:paraId="1B825EA1" w14:textId="77777777" w:rsidTr="00716992">
        <w:trPr>
          <w:trHeight w:val="340"/>
        </w:trPr>
        <w:tc>
          <w:tcPr>
            <w:tcW w:w="2564" w:type="pct"/>
            <w:shd w:val="clear" w:color="auto" w:fill="auto"/>
            <w:vAlign w:val="bottom"/>
            <w:hideMark/>
          </w:tcPr>
          <w:p w14:paraId="46556845" w14:textId="77777777" w:rsidR="008F1E2B" w:rsidRPr="00716992" w:rsidRDefault="008F1E2B" w:rsidP="008F1E2B">
            <w:pPr>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მშენებლობა</w:t>
            </w:r>
          </w:p>
        </w:tc>
        <w:tc>
          <w:tcPr>
            <w:tcW w:w="389" w:type="pct"/>
            <w:shd w:val="clear" w:color="auto" w:fill="auto"/>
            <w:noWrap/>
            <w:vAlign w:val="bottom"/>
            <w:hideMark/>
          </w:tcPr>
          <w:p w14:paraId="558DFCA7"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1265.9</w:t>
            </w:r>
          </w:p>
        </w:tc>
        <w:tc>
          <w:tcPr>
            <w:tcW w:w="389" w:type="pct"/>
            <w:shd w:val="clear" w:color="auto" w:fill="auto"/>
            <w:noWrap/>
            <w:vAlign w:val="bottom"/>
            <w:hideMark/>
          </w:tcPr>
          <w:p w14:paraId="4322677D"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924.1</w:t>
            </w:r>
          </w:p>
        </w:tc>
        <w:tc>
          <w:tcPr>
            <w:tcW w:w="389" w:type="pct"/>
            <w:shd w:val="clear" w:color="auto" w:fill="auto"/>
            <w:noWrap/>
            <w:vAlign w:val="bottom"/>
            <w:hideMark/>
          </w:tcPr>
          <w:p w14:paraId="19E8F191"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1297.8</w:t>
            </w:r>
          </w:p>
        </w:tc>
        <w:tc>
          <w:tcPr>
            <w:tcW w:w="423" w:type="pct"/>
            <w:shd w:val="clear" w:color="auto" w:fill="auto"/>
            <w:noWrap/>
            <w:vAlign w:val="bottom"/>
            <w:hideMark/>
          </w:tcPr>
          <w:p w14:paraId="18880246"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1465.7</w:t>
            </w:r>
          </w:p>
        </w:tc>
        <w:tc>
          <w:tcPr>
            <w:tcW w:w="423" w:type="pct"/>
            <w:shd w:val="clear" w:color="auto" w:fill="auto"/>
            <w:noWrap/>
            <w:vAlign w:val="bottom"/>
            <w:hideMark/>
          </w:tcPr>
          <w:p w14:paraId="34CBEC8E"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949.5</w:t>
            </w:r>
          </w:p>
        </w:tc>
        <w:tc>
          <w:tcPr>
            <w:tcW w:w="423" w:type="pct"/>
            <w:shd w:val="clear" w:color="auto" w:fill="auto"/>
            <w:noWrap/>
            <w:vAlign w:val="bottom"/>
            <w:hideMark/>
          </w:tcPr>
          <w:p w14:paraId="0E3ED51C"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1523.2</w:t>
            </w:r>
          </w:p>
        </w:tc>
      </w:tr>
      <w:tr w:rsidR="008F1E2B" w:rsidRPr="008F1E2B" w14:paraId="0E8A0130" w14:textId="77777777" w:rsidTr="00716992">
        <w:trPr>
          <w:trHeight w:val="680"/>
        </w:trPr>
        <w:tc>
          <w:tcPr>
            <w:tcW w:w="2564" w:type="pct"/>
            <w:shd w:val="clear" w:color="auto" w:fill="auto"/>
            <w:vAlign w:val="bottom"/>
            <w:hideMark/>
          </w:tcPr>
          <w:p w14:paraId="7374F697" w14:textId="77777777" w:rsidR="008F1E2B" w:rsidRPr="00716992" w:rsidRDefault="008F1E2B" w:rsidP="008F1E2B">
            <w:pPr>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საბითუმო და საცალო ვაჭრობა; ავტომობილების და მოტოციკლების რემონტი</w:t>
            </w:r>
          </w:p>
        </w:tc>
        <w:tc>
          <w:tcPr>
            <w:tcW w:w="389" w:type="pct"/>
            <w:shd w:val="clear" w:color="auto" w:fill="auto"/>
            <w:noWrap/>
            <w:vAlign w:val="bottom"/>
            <w:hideMark/>
          </w:tcPr>
          <w:p w14:paraId="6924F038"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790.4</w:t>
            </w:r>
          </w:p>
        </w:tc>
        <w:tc>
          <w:tcPr>
            <w:tcW w:w="389" w:type="pct"/>
            <w:shd w:val="clear" w:color="auto" w:fill="auto"/>
            <w:noWrap/>
            <w:vAlign w:val="bottom"/>
            <w:hideMark/>
          </w:tcPr>
          <w:p w14:paraId="49208DCD"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594.4</w:t>
            </w:r>
          </w:p>
        </w:tc>
        <w:tc>
          <w:tcPr>
            <w:tcW w:w="389" w:type="pct"/>
            <w:shd w:val="clear" w:color="auto" w:fill="auto"/>
            <w:noWrap/>
            <w:vAlign w:val="bottom"/>
            <w:hideMark/>
          </w:tcPr>
          <w:p w14:paraId="00ECDC2D"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957.5</w:t>
            </w:r>
          </w:p>
        </w:tc>
        <w:tc>
          <w:tcPr>
            <w:tcW w:w="423" w:type="pct"/>
            <w:shd w:val="clear" w:color="auto" w:fill="auto"/>
            <w:noWrap/>
            <w:vAlign w:val="bottom"/>
            <w:hideMark/>
          </w:tcPr>
          <w:p w14:paraId="19C750A4"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844.2</w:t>
            </w:r>
          </w:p>
        </w:tc>
        <w:tc>
          <w:tcPr>
            <w:tcW w:w="423" w:type="pct"/>
            <w:shd w:val="clear" w:color="auto" w:fill="auto"/>
            <w:noWrap/>
            <w:vAlign w:val="bottom"/>
            <w:hideMark/>
          </w:tcPr>
          <w:p w14:paraId="0E6D5017"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633.0</w:t>
            </w:r>
          </w:p>
        </w:tc>
        <w:tc>
          <w:tcPr>
            <w:tcW w:w="423" w:type="pct"/>
            <w:shd w:val="clear" w:color="auto" w:fill="auto"/>
            <w:noWrap/>
            <w:vAlign w:val="bottom"/>
            <w:hideMark/>
          </w:tcPr>
          <w:p w14:paraId="12A63D4A"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1034.0</w:t>
            </w:r>
          </w:p>
        </w:tc>
      </w:tr>
      <w:tr w:rsidR="008F1E2B" w:rsidRPr="008F1E2B" w14:paraId="31488370" w14:textId="77777777" w:rsidTr="00716992">
        <w:trPr>
          <w:trHeight w:val="340"/>
        </w:trPr>
        <w:tc>
          <w:tcPr>
            <w:tcW w:w="2564" w:type="pct"/>
            <w:shd w:val="clear" w:color="auto" w:fill="auto"/>
            <w:vAlign w:val="bottom"/>
            <w:hideMark/>
          </w:tcPr>
          <w:p w14:paraId="5F5C3A3B" w14:textId="77777777" w:rsidR="008F1E2B" w:rsidRPr="00716992" w:rsidRDefault="008F1E2B" w:rsidP="008F1E2B">
            <w:pPr>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ტრანსპორტირება და დასაწყობება</w:t>
            </w:r>
          </w:p>
        </w:tc>
        <w:tc>
          <w:tcPr>
            <w:tcW w:w="389" w:type="pct"/>
            <w:shd w:val="clear" w:color="auto" w:fill="auto"/>
            <w:noWrap/>
            <w:vAlign w:val="bottom"/>
            <w:hideMark/>
          </w:tcPr>
          <w:p w14:paraId="7032DCEF"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1155.5</w:t>
            </w:r>
          </w:p>
        </w:tc>
        <w:tc>
          <w:tcPr>
            <w:tcW w:w="389" w:type="pct"/>
            <w:shd w:val="clear" w:color="auto" w:fill="auto"/>
            <w:noWrap/>
            <w:vAlign w:val="bottom"/>
            <w:hideMark/>
          </w:tcPr>
          <w:p w14:paraId="6A52A9C5"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869.9</w:t>
            </w:r>
          </w:p>
        </w:tc>
        <w:tc>
          <w:tcPr>
            <w:tcW w:w="389" w:type="pct"/>
            <w:shd w:val="clear" w:color="auto" w:fill="auto"/>
            <w:noWrap/>
            <w:vAlign w:val="bottom"/>
            <w:hideMark/>
          </w:tcPr>
          <w:p w14:paraId="0047C89B"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1235.8</w:t>
            </w:r>
          </w:p>
        </w:tc>
        <w:tc>
          <w:tcPr>
            <w:tcW w:w="423" w:type="pct"/>
            <w:shd w:val="clear" w:color="auto" w:fill="auto"/>
            <w:noWrap/>
            <w:vAlign w:val="bottom"/>
            <w:hideMark/>
          </w:tcPr>
          <w:p w14:paraId="5CE79436"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1238.1</w:t>
            </w:r>
          </w:p>
        </w:tc>
        <w:tc>
          <w:tcPr>
            <w:tcW w:w="423" w:type="pct"/>
            <w:shd w:val="clear" w:color="auto" w:fill="auto"/>
            <w:noWrap/>
            <w:vAlign w:val="bottom"/>
            <w:hideMark/>
          </w:tcPr>
          <w:p w14:paraId="3B2DB469"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847.2</w:t>
            </w:r>
          </w:p>
        </w:tc>
        <w:tc>
          <w:tcPr>
            <w:tcW w:w="423" w:type="pct"/>
            <w:shd w:val="clear" w:color="auto" w:fill="auto"/>
            <w:noWrap/>
            <w:vAlign w:val="bottom"/>
            <w:hideMark/>
          </w:tcPr>
          <w:p w14:paraId="636EEB5F"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1362.8</w:t>
            </w:r>
          </w:p>
        </w:tc>
      </w:tr>
      <w:tr w:rsidR="008F1E2B" w:rsidRPr="008F1E2B" w14:paraId="262623F7" w14:textId="77777777" w:rsidTr="00716992">
        <w:trPr>
          <w:trHeight w:val="680"/>
        </w:trPr>
        <w:tc>
          <w:tcPr>
            <w:tcW w:w="2564" w:type="pct"/>
            <w:shd w:val="clear" w:color="auto" w:fill="auto"/>
            <w:vAlign w:val="bottom"/>
            <w:hideMark/>
          </w:tcPr>
          <w:p w14:paraId="45E7370E" w14:textId="77777777" w:rsidR="008F1E2B" w:rsidRPr="00716992" w:rsidRDefault="008F1E2B" w:rsidP="008F1E2B">
            <w:pPr>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lastRenderedPageBreak/>
              <w:t>განთავსების საშუალებებით უზრუნველყოფის და საკვების მიწოდების საქმიანობები</w:t>
            </w:r>
          </w:p>
        </w:tc>
        <w:tc>
          <w:tcPr>
            <w:tcW w:w="389" w:type="pct"/>
            <w:shd w:val="clear" w:color="auto" w:fill="auto"/>
            <w:noWrap/>
            <w:vAlign w:val="bottom"/>
            <w:hideMark/>
          </w:tcPr>
          <w:p w14:paraId="5237E5FB"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625.6</w:t>
            </w:r>
          </w:p>
        </w:tc>
        <w:tc>
          <w:tcPr>
            <w:tcW w:w="389" w:type="pct"/>
            <w:shd w:val="clear" w:color="auto" w:fill="auto"/>
            <w:noWrap/>
            <w:vAlign w:val="bottom"/>
            <w:hideMark/>
          </w:tcPr>
          <w:p w14:paraId="457EBC7A"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545.6</w:t>
            </w:r>
          </w:p>
        </w:tc>
        <w:tc>
          <w:tcPr>
            <w:tcW w:w="389" w:type="pct"/>
            <w:shd w:val="clear" w:color="auto" w:fill="auto"/>
            <w:noWrap/>
            <w:vAlign w:val="bottom"/>
            <w:hideMark/>
          </w:tcPr>
          <w:p w14:paraId="2A117C8C"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747.9</w:t>
            </w:r>
          </w:p>
        </w:tc>
        <w:tc>
          <w:tcPr>
            <w:tcW w:w="423" w:type="pct"/>
            <w:shd w:val="clear" w:color="auto" w:fill="auto"/>
            <w:noWrap/>
            <w:vAlign w:val="bottom"/>
            <w:hideMark/>
          </w:tcPr>
          <w:p w14:paraId="7BE3D3BC"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671.9</w:t>
            </w:r>
          </w:p>
        </w:tc>
        <w:tc>
          <w:tcPr>
            <w:tcW w:w="423" w:type="pct"/>
            <w:shd w:val="clear" w:color="auto" w:fill="auto"/>
            <w:noWrap/>
            <w:vAlign w:val="bottom"/>
            <w:hideMark/>
          </w:tcPr>
          <w:p w14:paraId="6E3EBB12"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592.4</w:t>
            </w:r>
          </w:p>
        </w:tc>
        <w:tc>
          <w:tcPr>
            <w:tcW w:w="423" w:type="pct"/>
            <w:shd w:val="clear" w:color="auto" w:fill="auto"/>
            <w:noWrap/>
            <w:vAlign w:val="bottom"/>
            <w:hideMark/>
          </w:tcPr>
          <w:p w14:paraId="779B9167"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785.3</w:t>
            </w:r>
          </w:p>
        </w:tc>
      </w:tr>
      <w:tr w:rsidR="008F1E2B" w:rsidRPr="008F1E2B" w14:paraId="5555FB6C" w14:textId="77777777" w:rsidTr="00716992">
        <w:trPr>
          <w:trHeight w:val="340"/>
        </w:trPr>
        <w:tc>
          <w:tcPr>
            <w:tcW w:w="2564" w:type="pct"/>
            <w:shd w:val="clear" w:color="auto" w:fill="auto"/>
            <w:vAlign w:val="bottom"/>
            <w:hideMark/>
          </w:tcPr>
          <w:p w14:paraId="203E84D6" w14:textId="77777777" w:rsidR="008F1E2B" w:rsidRPr="00716992" w:rsidRDefault="008F1E2B" w:rsidP="008F1E2B">
            <w:pPr>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ინფორმაცია და კომუნიკაცია</w:t>
            </w:r>
          </w:p>
        </w:tc>
        <w:tc>
          <w:tcPr>
            <w:tcW w:w="389" w:type="pct"/>
            <w:shd w:val="clear" w:color="auto" w:fill="auto"/>
            <w:noWrap/>
            <w:vAlign w:val="bottom"/>
            <w:hideMark/>
          </w:tcPr>
          <w:p w14:paraId="197AD1DF"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1339.0</w:t>
            </w:r>
          </w:p>
        </w:tc>
        <w:tc>
          <w:tcPr>
            <w:tcW w:w="389" w:type="pct"/>
            <w:shd w:val="clear" w:color="auto" w:fill="auto"/>
            <w:noWrap/>
            <w:vAlign w:val="bottom"/>
            <w:hideMark/>
          </w:tcPr>
          <w:p w14:paraId="17D22078"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1130.9</w:t>
            </w:r>
          </w:p>
        </w:tc>
        <w:tc>
          <w:tcPr>
            <w:tcW w:w="389" w:type="pct"/>
            <w:shd w:val="clear" w:color="auto" w:fill="auto"/>
            <w:noWrap/>
            <w:vAlign w:val="bottom"/>
            <w:hideMark/>
          </w:tcPr>
          <w:p w14:paraId="733467DE"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1487.3</w:t>
            </w:r>
          </w:p>
        </w:tc>
        <w:tc>
          <w:tcPr>
            <w:tcW w:w="423" w:type="pct"/>
            <w:shd w:val="clear" w:color="auto" w:fill="auto"/>
            <w:noWrap/>
            <w:vAlign w:val="bottom"/>
            <w:hideMark/>
          </w:tcPr>
          <w:p w14:paraId="3C81AC68"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1425.7</w:t>
            </w:r>
          </w:p>
        </w:tc>
        <w:tc>
          <w:tcPr>
            <w:tcW w:w="423" w:type="pct"/>
            <w:shd w:val="clear" w:color="auto" w:fill="auto"/>
            <w:noWrap/>
            <w:vAlign w:val="bottom"/>
            <w:hideMark/>
          </w:tcPr>
          <w:p w14:paraId="55BFD5E4"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1185.1</w:t>
            </w:r>
          </w:p>
        </w:tc>
        <w:tc>
          <w:tcPr>
            <w:tcW w:w="423" w:type="pct"/>
            <w:shd w:val="clear" w:color="auto" w:fill="auto"/>
            <w:noWrap/>
            <w:vAlign w:val="bottom"/>
            <w:hideMark/>
          </w:tcPr>
          <w:p w14:paraId="3B7D69F0"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1592.2</w:t>
            </w:r>
          </w:p>
        </w:tc>
      </w:tr>
      <w:tr w:rsidR="008F1E2B" w:rsidRPr="008F1E2B" w14:paraId="50C43685" w14:textId="77777777" w:rsidTr="00716992">
        <w:trPr>
          <w:trHeight w:val="340"/>
        </w:trPr>
        <w:tc>
          <w:tcPr>
            <w:tcW w:w="2564" w:type="pct"/>
            <w:shd w:val="clear" w:color="auto" w:fill="auto"/>
            <w:vAlign w:val="bottom"/>
            <w:hideMark/>
          </w:tcPr>
          <w:p w14:paraId="5E9B32E7" w14:textId="77777777" w:rsidR="008F1E2B" w:rsidRPr="00716992" w:rsidRDefault="008F1E2B" w:rsidP="008F1E2B">
            <w:pPr>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საფინანსო და სადაზღვევო საქმიანობები</w:t>
            </w:r>
          </w:p>
        </w:tc>
        <w:tc>
          <w:tcPr>
            <w:tcW w:w="389" w:type="pct"/>
            <w:shd w:val="clear" w:color="auto" w:fill="auto"/>
            <w:noWrap/>
            <w:vAlign w:val="bottom"/>
            <w:hideMark/>
          </w:tcPr>
          <w:p w14:paraId="02FCAB80"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1834.9</w:t>
            </w:r>
          </w:p>
        </w:tc>
        <w:tc>
          <w:tcPr>
            <w:tcW w:w="389" w:type="pct"/>
            <w:shd w:val="clear" w:color="auto" w:fill="auto"/>
            <w:noWrap/>
            <w:vAlign w:val="bottom"/>
            <w:hideMark/>
          </w:tcPr>
          <w:p w14:paraId="324C1056"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1287.1</w:t>
            </w:r>
          </w:p>
        </w:tc>
        <w:tc>
          <w:tcPr>
            <w:tcW w:w="389" w:type="pct"/>
            <w:shd w:val="clear" w:color="auto" w:fill="auto"/>
            <w:noWrap/>
            <w:vAlign w:val="bottom"/>
            <w:hideMark/>
          </w:tcPr>
          <w:p w14:paraId="2B1B8DFC"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2669.7</w:t>
            </w:r>
          </w:p>
        </w:tc>
        <w:tc>
          <w:tcPr>
            <w:tcW w:w="423" w:type="pct"/>
            <w:shd w:val="clear" w:color="auto" w:fill="auto"/>
            <w:noWrap/>
            <w:vAlign w:val="bottom"/>
            <w:hideMark/>
          </w:tcPr>
          <w:p w14:paraId="5B22C5C0"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2008.3</w:t>
            </w:r>
          </w:p>
        </w:tc>
        <w:tc>
          <w:tcPr>
            <w:tcW w:w="423" w:type="pct"/>
            <w:shd w:val="clear" w:color="auto" w:fill="auto"/>
            <w:noWrap/>
            <w:vAlign w:val="bottom"/>
            <w:hideMark/>
          </w:tcPr>
          <w:p w14:paraId="60094258"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1394.7</w:t>
            </w:r>
          </w:p>
        </w:tc>
        <w:tc>
          <w:tcPr>
            <w:tcW w:w="423" w:type="pct"/>
            <w:shd w:val="clear" w:color="auto" w:fill="auto"/>
            <w:noWrap/>
            <w:vAlign w:val="bottom"/>
            <w:hideMark/>
          </w:tcPr>
          <w:p w14:paraId="5E4323E0"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3024.6</w:t>
            </w:r>
          </w:p>
        </w:tc>
      </w:tr>
      <w:tr w:rsidR="008F1E2B" w:rsidRPr="008F1E2B" w14:paraId="0EB8F43B" w14:textId="77777777" w:rsidTr="00716992">
        <w:trPr>
          <w:trHeight w:val="340"/>
        </w:trPr>
        <w:tc>
          <w:tcPr>
            <w:tcW w:w="2564" w:type="pct"/>
            <w:shd w:val="clear" w:color="auto" w:fill="auto"/>
            <w:vAlign w:val="bottom"/>
            <w:hideMark/>
          </w:tcPr>
          <w:p w14:paraId="126C669C" w14:textId="77777777" w:rsidR="008F1E2B" w:rsidRPr="00716992" w:rsidRDefault="008F1E2B" w:rsidP="008F1E2B">
            <w:pPr>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უძრავ ქონებასთან დაკავშირებული საქმიანობები</w:t>
            </w:r>
          </w:p>
        </w:tc>
        <w:tc>
          <w:tcPr>
            <w:tcW w:w="389" w:type="pct"/>
            <w:shd w:val="clear" w:color="auto" w:fill="auto"/>
            <w:noWrap/>
            <w:vAlign w:val="bottom"/>
            <w:hideMark/>
          </w:tcPr>
          <w:p w14:paraId="63A91D6D"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1016.6</w:t>
            </w:r>
          </w:p>
        </w:tc>
        <w:tc>
          <w:tcPr>
            <w:tcW w:w="389" w:type="pct"/>
            <w:shd w:val="clear" w:color="auto" w:fill="auto"/>
            <w:noWrap/>
            <w:vAlign w:val="bottom"/>
            <w:hideMark/>
          </w:tcPr>
          <w:p w14:paraId="69DAC59F"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771.3</w:t>
            </w:r>
          </w:p>
        </w:tc>
        <w:tc>
          <w:tcPr>
            <w:tcW w:w="389" w:type="pct"/>
            <w:shd w:val="clear" w:color="auto" w:fill="auto"/>
            <w:noWrap/>
            <w:vAlign w:val="bottom"/>
            <w:hideMark/>
          </w:tcPr>
          <w:p w14:paraId="08DC5B9A"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1122.7</w:t>
            </w:r>
          </w:p>
        </w:tc>
        <w:tc>
          <w:tcPr>
            <w:tcW w:w="423" w:type="pct"/>
            <w:shd w:val="clear" w:color="auto" w:fill="auto"/>
            <w:noWrap/>
            <w:vAlign w:val="bottom"/>
            <w:hideMark/>
          </w:tcPr>
          <w:p w14:paraId="08B2D992"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1093.3</w:t>
            </w:r>
          </w:p>
        </w:tc>
        <w:tc>
          <w:tcPr>
            <w:tcW w:w="423" w:type="pct"/>
            <w:shd w:val="clear" w:color="auto" w:fill="auto"/>
            <w:noWrap/>
            <w:vAlign w:val="bottom"/>
            <w:hideMark/>
          </w:tcPr>
          <w:p w14:paraId="50517979"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764.6</w:t>
            </w:r>
          </w:p>
        </w:tc>
        <w:tc>
          <w:tcPr>
            <w:tcW w:w="423" w:type="pct"/>
            <w:shd w:val="clear" w:color="auto" w:fill="auto"/>
            <w:noWrap/>
            <w:vAlign w:val="bottom"/>
            <w:hideMark/>
          </w:tcPr>
          <w:p w14:paraId="60AE0314"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1283.6</w:t>
            </w:r>
          </w:p>
        </w:tc>
      </w:tr>
      <w:tr w:rsidR="008F1E2B" w:rsidRPr="008F1E2B" w14:paraId="3BE18CB1" w14:textId="77777777" w:rsidTr="00716992">
        <w:trPr>
          <w:trHeight w:val="340"/>
        </w:trPr>
        <w:tc>
          <w:tcPr>
            <w:tcW w:w="2564" w:type="pct"/>
            <w:shd w:val="clear" w:color="auto" w:fill="auto"/>
            <w:vAlign w:val="bottom"/>
            <w:hideMark/>
          </w:tcPr>
          <w:p w14:paraId="687E265E" w14:textId="77777777" w:rsidR="008F1E2B" w:rsidRPr="00716992" w:rsidRDefault="008F1E2B" w:rsidP="008F1E2B">
            <w:pPr>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პროფესიული, სამეცნიერო და ტექნიკური საქმიანობები</w:t>
            </w:r>
          </w:p>
        </w:tc>
        <w:tc>
          <w:tcPr>
            <w:tcW w:w="389" w:type="pct"/>
            <w:shd w:val="clear" w:color="auto" w:fill="auto"/>
            <w:noWrap/>
            <w:vAlign w:val="bottom"/>
            <w:hideMark/>
          </w:tcPr>
          <w:p w14:paraId="4A92C10F"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1463.6</w:t>
            </w:r>
          </w:p>
        </w:tc>
        <w:tc>
          <w:tcPr>
            <w:tcW w:w="389" w:type="pct"/>
            <w:shd w:val="clear" w:color="auto" w:fill="C6D9F1" w:themeFill="text2" w:themeFillTint="33"/>
            <w:noWrap/>
            <w:vAlign w:val="bottom"/>
            <w:hideMark/>
          </w:tcPr>
          <w:p w14:paraId="7B053F47"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1467.1</w:t>
            </w:r>
          </w:p>
        </w:tc>
        <w:tc>
          <w:tcPr>
            <w:tcW w:w="389" w:type="pct"/>
            <w:shd w:val="clear" w:color="auto" w:fill="C6D9F1" w:themeFill="text2" w:themeFillTint="33"/>
            <w:noWrap/>
            <w:vAlign w:val="bottom"/>
            <w:hideMark/>
          </w:tcPr>
          <w:p w14:paraId="1359770A"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1460.7</w:t>
            </w:r>
          </w:p>
        </w:tc>
        <w:tc>
          <w:tcPr>
            <w:tcW w:w="423" w:type="pct"/>
            <w:shd w:val="clear" w:color="auto" w:fill="auto"/>
            <w:noWrap/>
            <w:vAlign w:val="bottom"/>
            <w:hideMark/>
          </w:tcPr>
          <w:p w14:paraId="6A387201"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1594.5</w:t>
            </w:r>
          </w:p>
        </w:tc>
        <w:tc>
          <w:tcPr>
            <w:tcW w:w="423" w:type="pct"/>
            <w:shd w:val="clear" w:color="auto" w:fill="auto"/>
            <w:noWrap/>
            <w:vAlign w:val="bottom"/>
            <w:hideMark/>
          </w:tcPr>
          <w:p w14:paraId="127A731F"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1498.7</w:t>
            </w:r>
          </w:p>
        </w:tc>
        <w:tc>
          <w:tcPr>
            <w:tcW w:w="423" w:type="pct"/>
            <w:shd w:val="clear" w:color="auto" w:fill="auto"/>
            <w:noWrap/>
            <w:vAlign w:val="bottom"/>
            <w:hideMark/>
          </w:tcPr>
          <w:p w14:paraId="7E9F2F2B"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1671.6</w:t>
            </w:r>
          </w:p>
        </w:tc>
      </w:tr>
      <w:tr w:rsidR="008F1E2B" w:rsidRPr="008F1E2B" w14:paraId="176C55A4" w14:textId="77777777" w:rsidTr="00716992">
        <w:trPr>
          <w:trHeight w:val="340"/>
        </w:trPr>
        <w:tc>
          <w:tcPr>
            <w:tcW w:w="2564" w:type="pct"/>
            <w:shd w:val="clear" w:color="auto" w:fill="auto"/>
            <w:vAlign w:val="bottom"/>
            <w:hideMark/>
          </w:tcPr>
          <w:p w14:paraId="56DF36BE" w14:textId="77777777" w:rsidR="008F1E2B" w:rsidRPr="00716992" w:rsidRDefault="008F1E2B" w:rsidP="008F1E2B">
            <w:pPr>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ადმინისტრაციული და დამხმარე მომსახურების საქმიანობები</w:t>
            </w:r>
          </w:p>
        </w:tc>
        <w:tc>
          <w:tcPr>
            <w:tcW w:w="389" w:type="pct"/>
            <w:shd w:val="clear" w:color="auto" w:fill="auto"/>
            <w:noWrap/>
            <w:vAlign w:val="bottom"/>
            <w:hideMark/>
          </w:tcPr>
          <w:p w14:paraId="4C440C10"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739.6</w:t>
            </w:r>
          </w:p>
        </w:tc>
        <w:tc>
          <w:tcPr>
            <w:tcW w:w="389" w:type="pct"/>
            <w:shd w:val="clear" w:color="auto" w:fill="auto"/>
            <w:noWrap/>
            <w:vAlign w:val="bottom"/>
            <w:hideMark/>
          </w:tcPr>
          <w:p w14:paraId="698F9102"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571.9</w:t>
            </w:r>
          </w:p>
        </w:tc>
        <w:tc>
          <w:tcPr>
            <w:tcW w:w="389" w:type="pct"/>
            <w:shd w:val="clear" w:color="auto" w:fill="auto"/>
            <w:noWrap/>
            <w:vAlign w:val="bottom"/>
            <w:hideMark/>
          </w:tcPr>
          <w:p w14:paraId="43BAF9B4"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830.8</w:t>
            </w:r>
          </w:p>
        </w:tc>
        <w:tc>
          <w:tcPr>
            <w:tcW w:w="423" w:type="pct"/>
            <w:shd w:val="clear" w:color="auto" w:fill="auto"/>
            <w:noWrap/>
            <w:vAlign w:val="bottom"/>
            <w:hideMark/>
          </w:tcPr>
          <w:p w14:paraId="770A5185"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767.9</w:t>
            </w:r>
          </w:p>
        </w:tc>
        <w:tc>
          <w:tcPr>
            <w:tcW w:w="423" w:type="pct"/>
            <w:shd w:val="clear" w:color="auto" w:fill="auto"/>
            <w:noWrap/>
            <w:vAlign w:val="bottom"/>
            <w:hideMark/>
          </w:tcPr>
          <w:p w14:paraId="61E64111"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627.8</w:t>
            </w:r>
          </w:p>
        </w:tc>
        <w:tc>
          <w:tcPr>
            <w:tcW w:w="423" w:type="pct"/>
            <w:shd w:val="clear" w:color="auto" w:fill="auto"/>
            <w:noWrap/>
            <w:vAlign w:val="bottom"/>
            <w:hideMark/>
          </w:tcPr>
          <w:p w14:paraId="595B1CCA"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844.4</w:t>
            </w:r>
          </w:p>
        </w:tc>
      </w:tr>
      <w:tr w:rsidR="008F1E2B" w:rsidRPr="008F1E2B" w14:paraId="50DFF12B" w14:textId="77777777" w:rsidTr="00716992">
        <w:trPr>
          <w:trHeight w:val="680"/>
        </w:trPr>
        <w:tc>
          <w:tcPr>
            <w:tcW w:w="2564" w:type="pct"/>
            <w:shd w:val="clear" w:color="auto" w:fill="auto"/>
            <w:vAlign w:val="bottom"/>
            <w:hideMark/>
          </w:tcPr>
          <w:p w14:paraId="321E2967" w14:textId="77777777" w:rsidR="008F1E2B" w:rsidRPr="00716992" w:rsidRDefault="008F1E2B" w:rsidP="008F1E2B">
            <w:pPr>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სახელმწიფო მმართველობა და თავდაცვა; სავალდებულო სოციალური დაცვა</w:t>
            </w:r>
          </w:p>
        </w:tc>
        <w:tc>
          <w:tcPr>
            <w:tcW w:w="389" w:type="pct"/>
            <w:shd w:val="clear" w:color="auto" w:fill="auto"/>
            <w:noWrap/>
            <w:vAlign w:val="bottom"/>
            <w:hideMark/>
          </w:tcPr>
          <w:p w14:paraId="4A27306E"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1254.7</w:t>
            </w:r>
          </w:p>
        </w:tc>
        <w:tc>
          <w:tcPr>
            <w:tcW w:w="389" w:type="pct"/>
            <w:shd w:val="clear" w:color="auto" w:fill="auto"/>
            <w:noWrap/>
            <w:vAlign w:val="bottom"/>
            <w:hideMark/>
          </w:tcPr>
          <w:p w14:paraId="5C79C7E6"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1201.0</w:t>
            </w:r>
          </w:p>
        </w:tc>
        <w:tc>
          <w:tcPr>
            <w:tcW w:w="389" w:type="pct"/>
            <w:shd w:val="clear" w:color="auto" w:fill="auto"/>
            <w:noWrap/>
            <w:vAlign w:val="bottom"/>
            <w:hideMark/>
          </w:tcPr>
          <w:p w14:paraId="46F69786"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1276.2</w:t>
            </w:r>
          </w:p>
        </w:tc>
        <w:tc>
          <w:tcPr>
            <w:tcW w:w="423" w:type="pct"/>
            <w:shd w:val="clear" w:color="auto" w:fill="auto"/>
            <w:noWrap/>
            <w:vAlign w:val="bottom"/>
            <w:hideMark/>
          </w:tcPr>
          <w:p w14:paraId="7D1FC8C4"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1236.1</w:t>
            </w:r>
          </w:p>
        </w:tc>
        <w:tc>
          <w:tcPr>
            <w:tcW w:w="423" w:type="pct"/>
            <w:shd w:val="clear" w:color="auto" w:fill="auto"/>
            <w:noWrap/>
            <w:vAlign w:val="bottom"/>
            <w:hideMark/>
          </w:tcPr>
          <w:p w14:paraId="47660648"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1185.7</w:t>
            </w:r>
          </w:p>
        </w:tc>
        <w:tc>
          <w:tcPr>
            <w:tcW w:w="423" w:type="pct"/>
            <w:shd w:val="clear" w:color="auto" w:fill="auto"/>
            <w:noWrap/>
            <w:vAlign w:val="bottom"/>
            <w:hideMark/>
          </w:tcPr>
          <w:p w14:paraId="300BD465"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1256.3</w:t>
            </w:r>
          </w:p>
        </w:tc>
      </w:tr>
      <w:tr w:rsidR="008F1E2B" w:rsidRPr="008F1E2B" w14:paraId="76E2ACC4" w14:textId="77777777" w:rsidTr="00716992">
        <w:trPr>
          <w:trHeight w:val="340"/>
        </w:trPr>
        <w:tc>
          <w:tcPr>
            <w:tcW w:w="2564" w:type="pct"/>
            <w:shd w:val="clear" w:color="auto" w:fill="auto"/>
            <w:vAlign w:val="bottom"/>
            <w:hideMark/>
          </w:tcPr>
          <w:p w14:paraId="3A33ED97" w14:textId="77777777" w:rsidR="008F1E2B" w:rsidRPr="00716992" w:rsidRDefault="008F1E2B" w:rsidP="008F1E2B">
            <w:pPr>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განათლება</w:t>
            </w:r>
          </w:p>
        </w:tc>
        <w:tc>
          <w:tcPr>
            <w:tcW w:w="389" w:type="pct"/>
            <w:shd w:val="clear" w:color="auto" w:fill="auto"/>
            <w:noWrap/>
            <w:vAlign w:val="bottom"/>
            <w:hideMark/>
          </w:tcPr>
          <w:p w14:paraId="752E9411"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534.2</w:t>
            </w:r>
          </w:p>
        </w:tc>
        <w:tc>
          <w:tcPr>
            <w:tcW w:w="389" w:type="pct"/>
            <w:shd w:val="clear" w:color="auto" w:fill="auto"/>
            <w:noWrap/>
            <w:vAlign w:val="bottom"/>
            <w:hideMark/>
          </w:tcPr>
          <w:p w14:paraId="16F344B1"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514.7</w:t>
            </w:r>
          </w:p>
        </w:tc>
        <w:tc>
          <w:tcPr>
            <w:tcW w:w="389" w:type="pct"/>
            <w:shd w:val="clear" w:color="auto" w:fill="auto"/>
            <w:noWrap/>
            <w:vAlign w:val="bottom"/>
            <w:hideMark/>
          </w:tcPr>
          <w:p w14:paraId="0D9EFF2A"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599.3</w:t>
            </w:r>
          </w:p>
        </w:tc>
        <w:tc>
          <w:tcPr>
            <w:tcW w:w="423" w:type="pct"/>
            <w:shd w:val="clear" w:color="auto" w:fill="auto"/>
            <w:noWrap/>
            <w:vAlign w:val="bottom"/>
            <w:hideMark/>
          </w:tcPr>
          <w:p w14:paraId="27AF9EF7"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577.0</w:t>
            </w:r>
          </w:p>
        </w:tc>
        <w:tc>
          <w:tcPr>
            <w:tcW w:w="423" w:type="pct"/>
            <w:shd w:val="clear" w:color="auto" w:fill="auto"/>
            <w:noWrap/>
            <w:vAlign w:val="bottom"/>
            <w:hideMark/>
          </w:tcPr>
          <w:p w14:paraId="17721FC2"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559.0</w:t>
            </w:r>
          </w:p>
        </w:tc>
        <w:tc>
          <w:tcPr>
            <w:tcW w:w="423" w:type="pct"/>
            <w:shd w:val="clear" w:color="auto" w:fill="auto"/>
            <w:noWrap/>
            <w:vAlign w:val="bottom"/>
            <w:hideMark/>
          </w:tcPr>
          <w:p w14:paraId="10390788"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637.9</w:t>
            </w:r>
          </w:p>
        </w:tc>
      </w:tr>
      <w:tr w:rsidR="008F1E2B" w:rsidRPr="008F1E2B" w14:paraId="7A044100" w14:textId="77777777" w:rsidTr="00716992">
        <w:trPr>
          <w:trHeight w:val="340"/>
        </w:trPr>
        <w:tc>
          <w:tcPr>
            <w:tcW w:w="2564" w:type="pct"/>
            <w:shd w:val="clear" w:color="auto" w:fill="auto"/>
            <w:vAlign w:val="bottom"/>
            <w:hideMark/>
          </w:tcPr>
          <w:p w14:paraId="710ADC87" w14:textId="77777777" w:rsidR="008F1E2B" w:rsidRPr="00716992" w:rsidRDefault="008F1E2B" w:rsidP="008F1E2B">
            <w:pPr>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ჯანდაცვა და სოციალური მომსახურების საქმიანობები</w:t>
            </w:r>
          </w:p>
        </w:tc>
        <w:tc>
          <w:tcPr>
            <w:tcW w:w="389" w:type="pct"/>
            <w:shd w:val="clear" w:color="auto" w:fill="auto"/>
            <w:noWrap/>
            <w:vAlign w:val="bottom"/>
            <w:hideMark/>
          </w:tcPr>
          <w:p w14:paraId="48BB14AA"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914.6</w:t>
            </w:r>
          </w:p>
        </w:tc>
        <w:tc>
          <w:tcPr>
            <w:tcW w:w="389" w:type="pct"/>
            <w:shd w:val="clear" w:color="auto" w:fill="auto"/>
            <w:noWrap/>
            <w:vAlign w:val="bottom"/>
            <w:hideMark/>
          </w:tcPr>
          <w:p w14:paraId="4C148DB5"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789.0</w:t>
            </w:r>
          </w:p>
        </w:tc>
        <w:tc>
          <w:tcPr>
            <w:tcW w:w="389" w:type="pct"/>
            <w:shd w:val="clear" w:color="auto" w:fill="auto"/>
            <w:noWrap/>
            <w:vAlign w:val="bottom"/>
            <w:hideMark/>
          </w:tcPr>
          <w:p w14:paraId="4B8D2B53"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1253.3</w:t>
            </w:r>
          </w:p>
        </w:tc>
        <w:tc>
          <w:tcPr>
            <w:tcW w:w="423" w:type="pct"/>
            <w:shd w:val="clear" w:color="auto" w:fill="auto"/>
            <w:noWrap/>
            <w:vAlign w:val="bottom"/>
            <w:hideMark/>
          </w:tcPr>
          <w:p w14:paraId="01C3EF70"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953.3</w:t>
            </w:r>
          </w:p>
        </w:tc>
        <w:tc>
          <w:tcPr>
            <w:tcW w:w="423" w:type="pct"/>
            <w:shd w:val="clear" w:color="auto" w:fill="auto"/>
            <w:noWrap/>
            <w:vAlign w:val="bottom"/>
            <w:hideMark/>
          </w:tcPr>
          <w:p w14:paraId="54C55ED3"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831.3</w:t>
            </w:r>
          </w:p>
        </w:tc>
        <w:tc>
          <w:tcPr>
            <w:tcW w:w="423" w:type="pct"/>
            <w:shd w:val="clear" w:color="auto" w:fill="auto"/>
            <w:noWrap/>
            <w:vAlign w:val="bottom"/>
            <w:hideMark/>
          </w:tcPr>
          <w:p w14:paraId="32D394E7"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1289.1</w:t>
            </w:r>
          </w:p>
        </w:tc>
      </w:tr>
      <w:tr w:rsidR="008F1E2B" w:rsidRPr="008F1E2B" w14:paraId="2AF8DF48" w14:textId="77777777" w:rsidTr="00716992">
        <w:trPr>
          <w:trHeight w:val="340"/>
        </w:trPr>
        <w:tc>
          <w:tcPr>
            <w:tcW w:w="2564" w:type="pct"/>
            <w:shd w:val="clear" w:color="auto" w:fill="auto"/>
            <w:vAlign w:val="bottom"/>
            <w:hideMark/>
          </w:tcPr>
          <w:p w14:paraId="103E8A19" w14:textId="77777777" w:rsidR="008F1E2B" w:rsidRPr="00716992" w:rsidRDefault="008F1E2B" w:rsidP="008F1E2B">
            <w:pPr>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ხელოვნება, გართობა და დასვენება</w:t>
            </w:r>
          </w:p>
        </w:tc>
        <w:tc>
          <w:tcPr>
            <w:tcW w:w="389" w:type="pct"/>
            <w:shd w:val="clear" w:color="auto" w:fill="auto"/>
            <w:noWrap/>
            <w:vAlign w:val="bottom"/>
            <w:hideMark/>
          </w:tcPr>
          <w:p w14:paraId="4A44A68A"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833.7</w:t>
            </w:r>
          </w:p>
        </w:tc>
        <w:tc>
          <w:tcPr>
            <w:tcW w:w="389" w:type="pct"/>
            <w:shd w:val="clear" w:color="auto" w:fill="auto"/>
            <w:noWrap/>
            <w:vAlign w:val="bottom"/>
            <w:hideMark/>
          </w:tcPr>
          <w:p w14:paraId="46B5E495"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703.7</w:t>
            </w:r>
          </w:p>
        </w:tc>
        <w:tc>
          <w:tcPr>
            <w:tcW w:w="389" w:type="pct"/>
            <w:shd w:val="clear" w:color="auto" w:fill="auto"/>
            <w:noWrap/>
            <w:vAlign w:val="bottom"/>
            <w:hideMark/>
          </w:tcPr>
          <w:p w14:paraId="4B0F09E9"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964.0</w:t>
            </w:r>
          </w:p>
        </w:tc>
        <w:tc>
          <w:tcPr>
            <w:tcW w:w="423" w:type="pct"/>
            <w:shd w:val="clear" w:color="auto" w:fill="auto"/>
            <w:noWrap/>
            <w:vAlign w:val="bottom"/>
            <w:hideMark/>
          </w:tcPr>
          <w:p w14:paraId="1AFC0B0F"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876.9</w:t>
            </w:r>
          </w:p>
        </w:tc>
        <w:tc>
          <w:tcPr>
            <w:tcW w:w="423" w:type="pct"/>
            <w:shd w:val="clear" w:color="auto" w:fill="auto"/>
            <w:noWrap/>
            <w:vAlign w:val="bottom"/>
            <w:hideMark/>
          </w:tcPr>
          <w:p w14:paraId="52410901"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754.7</w:t>
            </w:r>
          </w:p>
        </w:tc>
        <w:tc>
          <w:tcPr>
            <w:tcW w:w="423" w:type="pct"/>
            <w:shd w:val="clear" w:color="auto" w:fill="auto"/>
            <w:noWrap/>
            <w:vAlign w:val="bottom"/>
            <w:hideMark/>
          </w:tcPr>
          <w:p w14:paraId="24033AF0"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992.1</w:t>
            </w:r>
          </w:p>
        </w:tc>
      </w:tr>
      <w:tr w:rsidR="008F1E2B" w:rsidRPr="008F1E2B" w14:paraId="7BB5E222" w14:textId="77777777" w:rsidTr="00716992">
        <w:trPr>
          <w:trHeight w:val="360"/>
        </w:trPr>
        <w:tc>
          <w:tcPr>
            <w:tcW w:w="2564" w:type="pct"/>
            <w:shd w:val="clear" w:color="auto" w:fill="auto"/>
            <w:vAlign w:val="bottom"/>
            <w:hideMark/>
          </w:tcPr>
          <w:p w14:paraId="289A9BAF" w14:textId="77777777" w:rsidR="008F1E2B" w:rsidRPr="00716992" w:rsidRDefault="008F1E2B" w:rsidP="008F1E2B">
            <w:pPr>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სხვა სახის მომსახურება</w:t>
            </w:r>
          </w:p>
        </w:tc>
        <w:tc>
          <w:tcPr>
            <w:tcW w:w="389" w:type="pct"/>
            <w:shd w:val="clear" w:color="auto" w:fill="auto"/>
            <w:noWrap/>
            <w:vAlign w:val="bottom"/>
            <w:hideMark/>
          </w:tcPr>
          <w:p w14:paraId="4E5349D6"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729.6</w:t>
            </w:r>
          </w:p>
        </w:tc>
        <w:tc>
          <w:tcPr>
            <w:tcW w:w="389" w:type="pct"/>
            <w:shd w:val="clear" w:color="auto" w:fill="auto"/>
            <w:noWrap/>
            <w:vAlign w:val="bottom"/>
            <w:hideMark/>
          </w:tcPr>
          <w:p w14:paraId="6C447899"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570.6</w:t>
            </w:r>
          </w:p>
        </w:tc>
        <w:tc>
          <w:tcPr>
            <w:tcW w:w="389" w:type="pct"/>
            <w:shd w:val="clear" w:color="auto" w:fill="auto"/>
            <w:noWrap/>
            <w:vAlign w:val="bottom"/>
            <w:hideMark/>
          </w:tcPr>
          <w:p w14:paraId="19D367F7"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1001.9</w:t>
            </w:r>
          </w:p>
        </w:tc>
        <w:tc>
          <w:tcPr>
            <w:tcW w:w="423" w:type="pct"/>
            <w:shd w:val="clear" w:color="auto" w:fill="auto"/>
            <w:noWrap/>
            <w:vAlign w:val="bottom"/>
            <w:hideMark/>
          </w:tcPr>
          <w:p w14:paraId="5E48353D"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685.5</w:t>
            </w:r>
          </w:p>
        </w:tc>
        <w:tc>
          <w:tcPr>
            <w:tcW w:w="423" w:type="pct"/>
            <w:shd w:val="clear" w:color="auto" w:fill="auto"/>
            <w:noWrap/>
            <w:vAlign w:val="bottom"/>
            <w:hideMark/>
          </w:tcPr>
          <w:p w14:paraId="132F3C14"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625.1</w:t>
            </w:r>
          </w:p>
        </w:tc>
        <w:tc>
          <w:tcPr>
            <w:tcW w:w="423" w:type="pct"/>
            <w:shd w:val="clear" w:color="auto" w:fill="auto"/>
            <w:noWrap/>
            <w:vAlign w:val="bottom"/>
            <w:hideMark/>
          </w:tcPr>
          <w:p w14:paraId="162099B8" w14:textId="77777777" w:rsidR="008F1E2B" w:rsidRPr="00716992" w:rsidRDefault="008F1E2B" w:rsidP="008F1E2B">
            <w:pPr>
              <w:jc w:val="right"/>
              <w:rPr>
                <w:rFonts w:ascii="Sylfaen" w:eastAsia="Arial Unicode MS" w:hAnsi="Sylfaen" w:cs="Arial Unicode MS"/>
                <w:color w:val="000000"/>
                <w:sz w:val="20"/>
                <w:szCs w:val="20"/>
              </w:rPr>
            </w:pPr>
            <w:r w:rsidRPr="00716992">
              <w:rPr>
                <w:rFonts w:ascii="Sylfaen" w:eastAsia="Arial Unicode MS" w:hAnsi="Sylfaen" w:cs="Arial Unicode MS"/>
                <w:color w:val="000000"/>
                <w:sz w:val="20"/>
                <w:szCs w:val="20"/>
              </w:rPr>
              <w:t>780.9</w:t>
            </w:r>
          </w:p>
        </w:tc>
      </w:tr>
    </w:tbl>
    <w:p w14:paraId="37300170" w14:textId="2C7F96A6" w:rsidR="00716992" w:rsidRPr="00FF609A" w:rsidRDefault="00716992" w:rsidP="00716992">
      <w:pPr>
        <w:autoSpaceDE w:val="0"/>
        <w:autoSpaceDN w:val="0"/>
        <w:adjustRightInd w:val="0"/>
        <w:spacing w:line="276" w:lineRule="auto"/>
        <w:jc w:val="center"/>
        <w:rPr>
          <w:rFonts w:ascii="Sylfaen" w:hAnsi="Sylfaen" w:cs="Sylfaen"/>
          <w:color w:val="000000"/>
          <w:sz w:val="16"/>
          <w:szCs w:val="16"/>
          <w:lang w:val="ka-GE" w:eastAsia="ru-RU"/>
        </w:rPr>
      </w:pPr>
      <w:r w:rsidRPr="00FF609A">
        <w:rPr>
          <w:rFonts w:ascii="Sylfaen" w:hAnsi="Sylfaen" w:cs="Sylfaen"/>
          <w:i/>
          <w:color w:val="000000"/>
          <w:sz w:val="16"/>
          <w:szCs w:val="16"/>
          <w:lang w:val="ka-GE" w:eastAsia="ru-RU"/>
        </w:rPr>
        <w:t>წყარო:</w:t>
      </w:r>
      <w:r w:rsidRPr="00FF609A">
        <w:rPr>
          <w:rFonts w:ascii="Sylfaen" w:hAnsi="Sylfaen" w:cs="Sylfaen"/>
          <w:color w:val="000000"/>
          <w:sz w:val="16"/>
          <w:szCs w:val="16"/>
          <w:lang w:val="ka-GE" w:eastAsia="ru-RU"/>
        </w:rPr>
        <w:t xml:space="preserve"> </w:t>
      </w:r>
      <w:r>
        <w:rPr>
          <w:rFonts w:ascii="Sylfaen" w:hAnsi="Sylfaen" w:cs="Sylfaen"/>
          <w:color w:val="000000"/>
          <w:sz w:val="16"/>
          <w:szCs w:val="16"/>
          <w:lang w:val="ka-GE" w:eastAsia="ru-RU"/>
        </w:rPr>
        <w:t>სტატისტიკის ეროვნული სამსახური</w:t>
      </w:r>
    </w:p>
    <w:p w14:paraId="6E3469A8" w14:textId="6C58986B" w:rsidR="009647DA" w:rsidRPr="00FF609A" w:rsidRDefault="009647DA" w:rsidP="00014DD1">
      <w:pPr>
        <w:spacing w:line="276" w:lineRule="auto"/>
        <w:jc w:val="both"/>
        <w:rPr>
          <w:rFonts w:ascii="Sylfaen" w:hAnsi="Sylfaen"/>
          <w:sz w:val="22"/>
          <w:lang w:val="af-ZA"/>
        </w:rPr>
      </w:pPr>
      <w:r w:rsidRPr="00FF609A">
        <w:rPr>
          <w:rFonts w:ascii="Sylfaen" w:hAnsi="Sylfaen"/>
          <w:sz w:val="22"/>
          <w:lang w:val="af-ZA"/>
        </w:rPr>
        <w:t>გენდერულმა კუთვნილებამ შეიძლება განაპირობოს სხვაობა ქალთა და მამაკაცთა დაავადებიანობის სტრუქტურასა და სოციალურ სტატუსში, ქცევის სტერეოტიპების თავისებურებები სამედიცინო დახმარებისათვის მიმართვის დროს, სხვადასხვაგვარი რეაგირება სამედიცინო მომსახურების მიმწოდებელთა მხრიდან. ჯანმრთელობის თვითშეფასებისას მამაკაცები, როგორც წესი, უფრო მაღალ შეფასებას აძლევენ საკუთარ ჯანმრთელობას, ვიდრე ქალები.</w:t>
      </w:r>
    </w:p>
    <w:p w14:paraId="6BC63B9A" w14:textId="77777777" w:rsidR="00014DD1" w:rsidRPr="00FF609A" w:rsidRDefault="00014DD1" w:rsidP="00014DD1">
      <w:pPr>
        <w:spacing w:line="276" w:lineRule="auto"/>
        <w:jc w:val="both"/>
        <w:rPr>
          <w:rFonts w:ascii="Sylfaen" w:hAnsi="Sylfaen" w:cs="Arial"/>
          <w:noProof/>
          <w:sz w:val="22"/>
          <w:szCs w:val="22"/>
          <w:lang w:val="ka-GE"/>
        </w:rPr>
      </w:pPr>
    </w:p>
    <w:p w14:paraId="5B13E0D8" w14:textId="32A2E295" w:rsidR="00C74CD9" w:rsidRDefault="004B37EB" w:rsidP="00014DD1">
      <w:pPr>
        <w:spacing w:line="276" w:lineRule="auto"/>
        <w:jc w:val="both"/>
        <w:rPr>
          <w:rFonts w:ascii="Sylfaen" w:hAnsi="Sylfaen" w:cs="Arial"/>
          <w:noProof/>
          <w:sz w:val="22"/>
          <w:szCs w:val="22"/>
          <w:lang w:val="ka-GE"/>
        </w:rPr>
      </w:pPr>
      <w:r>
        <w:rPr>
          <w:rFonts w:ascii="Sylfaen" w:hAnsi="Sylfaen" w:cs="Arial"/>
          <w:noProof/>
          <w:sz w:val="22"/>
          <w:szCs w:val="22"/>
          <w:lang w:val="ka-GE"/>
        </w:rPr>
        <w:t>2016-2017 წლებში</w:t>
      </w:r>
      <w:r w:rsidR="009647DA" w:rsidRPr="00FF609A">
        <w:rPr>
          <w:rFonts w:ascii="Sylfaen" w:hAnsi="Sylfaen" w:cs="Arial"/>
          <w:noProof/>
          <w:sz w:val="22"/>
          <w:szCs w:val="22"/>
          <w:lang w:val="ka-GE"/>
        </w:rPr>
        <w:t xml:space="preserve"> საქართველოს მოსახლეობის 52%-ს ქალები შეადგენდნენ. აღრიცხულ  </w:t>
      </w:r>
      <w:r>
        <w:rPr>
          <w:rFonts w:ascii="Sylfaen" w:hAnsi="Sylfaen" w:cs="Arial"/>
          <w:noProof/>
          <w:sz w:val="22"/>
          <w:szCs w:val="22"/>
          <w:lang w:val="ka-GE"/>
        </w:rPr>
        <w:t>53293</w:t>
      </w:r>
      <w:r w:rsidR="009647DA" w:rsidRPr="00FF609A">
        <w:rPr>
          <w:rFonts w:ascii="Sylfaen" w:hAnsi="Sylfaen" w:cs="Arial"/>
          <w:noProof/>
          <w:sz w:val="22"/>
          <w:szCs w:val="22"/>
          <w:lang w:val="ka-GE"/>
        </w:rPr>
        <w:t xml:space="preserve"> </w:t>
      </w:r>
      <w:r w:rsidRPr="00FF609A">
        <w:rPr>
          <w:rFonts w:ascii="Sylfaen" w:hAnsi="Sylfaen" w:cs="Arial"/>
          <w:noProof/>
          <w:sz w:val="22"/>
          <w:szCs w:val="22"/>
          <w:lang w:val="ka-GE"/>
        </w:rPr>
        <w:t xml:space="preserve">ცოცხალშობილთაგან </w:t>
      </w:r>
      <w:r w:rsidR="009647DA" w:rsidRPr="00FF609A">
        <w:rPr>
          <w:rFonts w:ascii="Sylfaen" w:hAnsi="Sylfaen" w:cs="Arial"/>
          <w:noProof/>
          <w:sz w:val="22"/>
          <w:szCs w:val="22"/>
          <w:lang w:val="ka-GE"/>
        </w:rPr>
        <w:t>(52%) მამრობითი სქესის იყ</w:t>
      </w:r>
      <w:r w:rsidR="00F95898" w:rsidRPr="00FF609A">
        <w:rPr>
          <w:rFonts w:ascii="Sylfaen" w:hAnsi="Sylfaen" w:cs="Arial"/>
          <w:noProof/>
          <w:sz w:val="22"/>
          <w:szCs w:val="22"/>
          <w:lang w:val="ka-GE"/>
        </w:rPr>
        <w:t>ო, ხოლო</w:t>
      </w:r>
      <w:r w:rsidR="009647DA" w:rsidRPr="00FF609A">
        <w:rPr>
          <w:rFonts w:ascii="Sylfaen" w:hAnsi="Sylfaen" w:cs="Arial"/>
          <w:noProof/>
          <w:sz w:val="22"/>
          <w:szCs w:val="22"/>
          <w:lang w:val="ka-GE"/>
        </w:rPr>
        <w:t xml:space="preserve"> (48%) – მდედრობითი</w:t>
      </w:r>
      <w:r w:rsidR="00C74CD9">
        <w:rPr>
          <w:rFonts w:ascii="Sylfaen" w:hAnsi="Sylfaen" w:cs="Arial"/>
          <w:noProof/>
          <w:sz w:val="22"/>
          <w:szCs w:val="22"/>
          <w:lang w:val="ka-GE"/>
        </w:rPr>
        <w:t>. სქესთა თანაფარდობა დაბადების რიგიდობის მიხედვით  ცვლილებას არ განიცდის პირველი და მეორე ბავშვის დაბადების დროს. 2012-2016 წლებში 100 გოგონაზე ბიჭების რაოდენობა მცირდება 10-დან 2-მდე, ხოლო 2017 წელს ზრდის</w:t>
      </w:r>
      <w:r w:rsidR="005C4C4D">
        <w:rPr>
          <w:rFonts w:ascii="Sylfaen" w:hAnsi="Sylfaen" w:cs="Arial"/>
          <w:noProof/>
          <w:sz w:val="22"/>
          <w:szCs w:val="22"/>
          <w:lang w:val="ka-GE"/>
        </w:rPr>
        <w:t xml:space="preserve"> </w:t>
      </w:r>
      <w:r w:rsidR="00C74CD9">
        <w:rPr>
          <w:rFonts w:ascii="Sylfaen" w:hAnsi="Sylfaen" w:cs="Arial"/>
          <w:noProof/>
          <w:sz w:val="22"/>
          <w:szCs w:val="22"/>
          <w:lang w:val="ka-GE"/>
        </w:rPr>
        <w:t xml:space="preserve">ფაქტი დაფიქსირდა. მესამე და მეტი ბავშვის დაბადებისას ყოველ 100 გოგონაზე ბიჭთა რაოდენობა 2-3-ჯერ აღემატება პირველი და მეორე ბავშვის დაბადებისას </w:t>
      </w:r>
      <w:r w:rsidR="005C4C4D">
        <w:rPr>
          <w:rFonts w:ascii="Sylfaen" w:hAnsi="Sylfaen" w:cs="Arial"/>
          <w:noProof/>
          <w:sz w:val="22"/>
          <w:szCs w:val="22"/>
          <w:lang w:val="ka-GE"/>
        </w:rPr>
        <w:t>გოგონატა და ბიჭთა თანაფარდობას.</w:t>
      </w:r>
    </w:p>
    <w:p w14:paraId="04180F1A" w14:textId="77777777" w:rsidR="00C74CD9" w:rsidRDefault="00C74CD9" w:rsidP="00014DD1">
      <w:pPr>
        <w:spacing w:line="276" w:lineRule="auto"/>
        <w:jc w:val="both"/>
        <w:rPr>
          <w:rFonts w:ascii="Sylfaen" w:hAnsi="Sylfaen" w:cs="Arial"/>
          <w:noProof/>
          <w:sz w:val="22"/>
          <w:szCs w:val="22"/>
          <w:lang w:val="ka-GE"/>
        </w:rPr>
      </w:pPr>
    </w:p>
    <w:p w14:paraId="1B7658D7" w14:textId="24A5B4DC" w:rsidR="00C74CD9" w:rsidRDefault="00C74CD9" w:rsidP="00014DD1">
      <w:pPr>
        <w:spacing w:line="276" w:lineRule="auto"/>
        <w:jc w:val="both"/>
        <w:rPr>
          <w:rFonts w:ascii="Sylfaen" w:hAnsi="Sylfaen" w:cs="Arial"/>
          <w:noProof/>
          <w:sz w:val="22"/>
          <w:szCs w:val="22"/>
          <w:lang w:val="ka-GE"/>
        </w:rPr>
      </w:pPr>
      <w:r w:rsidRPr="00602BAC">
        <w:rPr>
          <w:rFonts w:ascii="Sylfaen" w:hAnsi="Sylfaen" w:cs="Calibri"/>
          <w:color w:val="000000" w:themeColor="text1"/>
          <w:sz w:val="22"/>
          <w:szCs w:val="22"/>
          <w:lang w:val="ka-GE"/>
        </w:rPr>
        <w:t xml:space="preserve">2016 წელს, ბოლო დეკადის განმავლობაში, პირველად დაფიქსირდა 1,05 ნიშნულზე დაბალი მაჩვენებელი (104.4), ხოლო </w:t>
      </w:r>
      <w:r w:rsidRPr="00602BAC">
        <w:rPr>
          <w:rFonts w:ascii="Sylfaen" w:hAnsi="Sylfaen" w:cs="Calibri"/>
          <w:color w:val="000000" w:themeColor="text1"/>
          <w:sz w:val="22"/>
          <w:szCs w:val="22"/>
        </w:rPr>
        <w:t xml:space="preserve">2017 </w:t>
      </w:r>
      <w:r w:rsidRPr="00602BAC">
        <w:rPr>
          <w:rFonts w:ascii="Sylfaen" w:hAnsi="Sylfaen" w:cs="Sylfaen"/>
          <w:color w:val="000000" w:themeColor="text1"/>
          <w:sz w:val="22"/>
          <w:szCs w:val="22"/>
        </w:rPr>
        <w:t>წლის</w:t>
      </w:r>
      <w:r w:rsidRPr="00602BAC">
        <w:rPr>
          <w:rFonts w:ascii="Sylfaen" w:hAnsi="Sylfaen" w:cs="Calibri"/>
          <w:color w:val="000000" w:themeColor="text1"/>
          <w:sz w:val="22"/>
          <w:szCs w:val="22"/>
        </w:rPr>
        <w:t xml:space="preserve"> </w:t>
      </w:r>
      <w:r w:rsidRPr="00602BAC">
        <w:rPr>
          <w:rFonts w:ascii="Sylfaen" w:hAnsi="Sylfaen" w:cs="Sylfaen"/>
          <w:color w:val="000000" w:themeColor="text1"/>
          <w:sz w:val="22"/>
          <w:szCs w:val="22"/>
        </w:rPr>
        <w:t>მონაცემებით</w:t>
      </w:r>
      <w:r w:rsidRPr="00602BAC">
        <w:rPr>
          <w:rFonts w:ascii="Sylfaen" w:hAnsi="Sylfaen" w:cs="Calibri"/>
          <w:color w:val="000000" w:themeColor="text1"/>
          <w:sz w:val="22"/>
          <w:szCs w:val="22"/>
        </w:rPr>
        <w:t xml:space="preserve">, </w:t>
      </w:r>
      <w:r w:rsidRPr="00602BAC">
        <w:rPr>
          <w:rFonts w:ascii="Sylfaen" w:hAnsi="Sylfaen" w:cs="Sylfaen"/>
          <w:color w:val="000000" w:themeColor="text1"/>
          <w:sz w:val="22"/>
          <w:szCs w:val="22"/>
        </w:rPr>
        <w:t>სქესთა</w:t>
      </w:r>
      <w:r w:rsidRPr="00602BAC">
        <w:rPr>
          <w:rFonts w:ascii="Sylfaen" w:hAnsi="Sylfaen" w:cs="Calibri"/>
          <w:color w:val="000000" w:themeColor="text1"/>
          <w:sz w:val="22"/>
          <w:szCs w:val="22"/>
        </w:rPr>
        <w:t xml:space="preserve"> </w:t>
      </w:r>
      <w:r w:rsidRPr="00602BAC">
        <w:rPr>
          <w:rFonts w:ascii="Sylfaen" w:hAnsi="Sylfaen" w:cs="Sylfaen"/>
          <w:color w:val="000000" w:themeColor="text1"/>
          <w:sz w:val="22"/>
          <w:szCs w:val="22"/>
        </w:rPr>
        <w:t>მეორეული</w:t>
      </w:r>
      <w:r w:rsidRPr="00602BAC">
        <w:rPr>
          <w:rFonts w:ascii="Sylfaen" w:hAnsi="Sylfaen" w:cs="Calibri"/>
          <w:color w:val="000000" w:themeColor="text1"/>
          <w:sz w:val="22"/>
          <w:szCs w:val="22"/>
        </w:rPr>
        <w:t xml:space="preserve"> </w:t>
      </w:r>
      <w:r w:rsidRPr="00602BAC">
        <w:rPr>
          <w:rFonts w:ascii="Sylfaen" w:hAnsi="Sylfaen" w:cs="Sylfaen"/>
          <w:color w:val="000000" w:themeColor="text1"/>
          <w:sz w:val="22"/>
          <w:szCs w:val="22"/>
        </w:rPr>
        <w:t>რაოდენობრივი</w:t>
      </w:r>
      <w:r w:rsidRPr="00602BAC">
        <w:rPr>
          <w:rFonts w:ascii="Sylfaen" w:hAnsi="Sylfaen" w:cs="Calibri"/>
          <w:color w:val="000000" w:themeColor="text1"/>
          <w:sz w:val="22"/>
          <w:szCs w:val="22"/>
        </w:rPr>
        <w:t xml:space="preserve"> </w:t>
      </w:r>
      <w:r w:rsidRPr="00602BAC">
        <w:rPr>
          <w:rFonts w:ascii="Sylfaen" w:hAnsi="Sylfaen" w:cs="Sylfaen"/>
          <w:color w:val="000000" w:themeColor="text1"/>
          <w:sz w:val="22"/>
          <w:szCs w:val="22"/>
        </w:rPr>
        <w:t>თანაფარდობა</w:t>
      </w:r>
      <w:r w:rsidRPr="00602BAC">
        <w:rPr>
          <w:rFonts w:ascii="Sylfaen" w:hAnsi="Sylfaen" w:cs="Sylfaen"/>
          <w:color w:val="000000" w:themeColor="text1"/>
          <w:sz w:val="22"/>
          <w:szCs w:val="22"/>
          <w:lang w:val="ka-GE"/>
        </w:rPr>
        <w:t>,</w:t>
      </w:r>
      <w:r w:rsidRPr="00602BAC">
        <w:rPr>
          <w:rFonts w:ascii="Sylfaen" w:hAnsi="Sylfaen" w:cs="Calibri"/>
          <w:color w:val="000000" w:themeColor="text1"/>
          <w:sz w:val="22"/>
          <w:szCs w:val="22"/>
        </w:rPr>
        <w:t xml:space="preserve"> </w:t>
      </w:r>
      <w:r w:rsidRPr="00602BAC">
        <w:rPr>
          <w:rFonts w:ascii="Sylfaen" w:hAnsi="Sylfaen" w:cs="Sylfaen"/>
          <w:color w:val="000000" w:themeColor="text1"/>
          <w:sz w:val="22"/>
          <w:szCs w:val="22"/>
        </w:rPr>
        <w:t>წინა</w:t>
      </w:r>
      <w:r w:rsidRPr="00602BAC">
        <w:rPr>
          <w:rFonts w:ascii="Sylfaen" w:hAnsi="Sylfaen" w:cs="Calibri"/>
          <w:color w:val="000000" w:themeColor="text1"/>
          <w:sz w:val="22"/>
          <w:szCs w:val="22"/>
        </w:rPr>
        <w:t xml:space="preserve"> </w:t>
      </w:r>
      <w:r w:rsidRPr="00602BAC">
        <w:rPr>
          <w:rFonts w:ascii="Sylfaen" w:hAnsi="Sylfaen" w:cs="Sylfaen"/>
          <w:color w:val="000000" w:themeColor="text1"/>
          <w:sz w:val="22"/>
          <w:szCs w:val="22"/>
        </w:rPr>
        <w:t>წელთან</w:t>
      </w:r>
      <w:r w:rsidRPr="00602BAC">
        <w:rPr>
          <w:rFonts w:ascii="Sylfaen" w:hAnsi="Sylfaen" w:cs="Calibri"/>
          <w:color w:val="000000" w:themeColor="text1"/>
          <w:sz w:val="22"/>
          <w:szCs w:val="22"/>
        </w:rPr>
        <w:t xml:space="preserve"> </w:t>
      </w:r>
      <w:r w:rsidRPr="00602BAC">
        <w:rPr>
          <w:rFonts w:ascii="Sylfaen" w:hAnsi="Sylfaen" w:cs="Sylfaen"/>
          <w:color w:val="000000" w:themeColor="text1"/>
          <w:sz w:val="22"/>
          <w:szCs w:val="22"/>
        </w:rPr>
        <w:t>შედარებით</w:t>
      </w:r>
      <w:r w:rsidRPr="00602BAC">
        <w:rPr>
          <w:rFonts w:ascii="Sylfaen" w:hAnsi="Sylfaen" w:cs="Sylfaen"/>
          <w:color w:val="000000" w:themeColor="text1"/>
          <w:sz w:val="22"/>
          <w:szCs w:val="22"/>
          <w:lang w:val="ka-GE"/>
        </w:rPr>
        <w:t>, მცირედით</w:t>
      </w:r>
      <w:r w:rsidRPr="00602BAC">
        <w:rPr>
          <w:rFonts w:ascii="Sylfaen" w:hAnsi="Sylfaen" w:cs="Calibri"/>
          <w:color w:val="000000" w:themeColor="text1"/>
          <w:sz w:val="22"/>
          <w:szCs w:val="22"/>
        </w:rPr>
        <w:t xml:space="preserve"> </w:t>
      </w:r>
      <w:r w:rsidRPr="00602BAC">
        <w:rPr>
          <w:rFonts w:ascii="Sylfaen" w:hAnsi="Sylfaen" w:cs="Calibri"/>
          <w:color w:val="000000" w:themeColor="text1"/>
          <w:sz w:val="22"/>
          <w:szCs w:val="22"/>
          <w:lang w:val="ka-GE"/>
        </w:rPr>
        <w:t xml:space="preserve">კვლავ </w:t>
      </w:r>
      <w:r w:rsidRPr="00602BAC">
        <w:rPr>
          <w:rFonts w:ascii="Sylfaen" w:hAnsi="Sylfaen" w:cs="Sylfaen"/>
          <w:color w:val="000000" w:themeColor="text1"/>
          <w:sz w:val="22"/>
          <w:szCs w:val="22"/>
        </w:rPr>
        <w:t>გაიზარდა</w:t>
      </w:r>
      <w:r w:rsidRPr="00602BAC">
        <w:rPr>
          <w:rFonts w:ascii="Sylfaen" w:hAnsi="Sylfaen" w:cs="Sylfaen"/>
          <w:color w:val="000000" w:themeColor="text1"/>
          <w:sz w:val="22"/>
          <w:szCs w:val="22"/>
          <w:lang w:val="ka-GE"/>
        </w:rPr>
        <w:t xml:space="preserve"> და 107.9 შეადგინა</w:t>
      </w:r>
    </w:p>
    <w:p w14:paraId="2EE9809A" w14:textId="15D1203E" w:rsidR="009647DA" w:rsidRDefault="009647DA"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 xml:space="preserve"> სიცოცხლის მოსალოდნელი ხანგრძლივობა ქალებში </w:t>
      </w:r>
      <w:r w:rsidR="00F95898" w:rsidRPr="00FF609A">
        <w:rPr>
          <w:rFonts w:ascii="Sylfaen" w:hAnsi="Sylfaen" w:cs="Arial"/>
          <w:noProof/>
          <w:sz w:val="22"/>
          <w:szCs w:val="22"/>
          <w:lang w:val="ka-GE"/>
        </w:rPr>
        <w:t>8</w:t>
      </w:r>
      <w:r w:rsidRPr="00FF609A">
        <w:rPr>
          <w:rFonts w:ascii="Sylfaen" w:hAnsi="Sylfaen" w:cs="Arial"/>
          <w:noProof/>
          <w:sz w:val="22"/>
          <w:szCs w:val="22"/>
          <w:lang w:val="ka-GE"/>
        </w:rPr>
        <w:t xml:space="preserve"> წლით მაღალი იყო, ვიდრე მამაკაცებში. მამაკაცებისთვის ძირითად რისკის ფაქტორებს თამბაქოს მოხმარება, ხოლო ქალებისთვის - </w:t>
      </w:r>
      <w:r w:rsidRPr="00FF609A">
        <w:rPr>
          <w:rFonts w:ascii="Sylfaen" w:hAnsi="Sylfaen" w:cs="Arial"/>
          <w:noProof/>
          <w:sz w:val="22"/>
          <w:szCs w:val="22"/>
          <w:lang w:val="ka-GE"/>
        </w:rPr>
        <w:lastRenderedPageBreak/>
        <w:t>ჭარბი წონა წარმოადგენდა. ამავე დროს მამაკაცებში უფრო ხშირი იყო უბედური შემთხვევები (სტატისტიკის ეროვნული სამსახური).</w:t>
      </w:r>
    </w:p>
    <w:p w14:paraId="3AED7098" w14:textId="25FF776A" w:rsidR="00B2680D" w:rsidRDefault="00B2680D" w:rsidP="00014DD1">
      <w:pPr>
        <w:spacing w:line="276" w:lineRule="auto"/>
        <w:jc w:val="both"/>
        <w:rPr>
          <w:rFonts w:ascii="Sylfaen" w:hAnsi="Sylfaen" w:cs="Arial"/>
          <w:noProof/>
          <w:sz w:val="22"/>
          <w:szCs w:val="22"/>
          <w:lang w:val="ka-GE"/>
        </w:rPr>
      </w:pPr>
    </w:p>
    <w:p w14:paraId="08546800" w14:textId="33009C64" w:rsidR="00B2680D" w:rsidRDefault="00B2680D" w:rsidP="00014DD1">
      <w:pPr>
        <w:spacing w:line="276" w:lineRule="auto"/>
        <w:jc w:val="both"/>
        <w:rPr>
          <w:rFonts w:ascii="Sylfaen" w:hAnsi="Sylfaen" w:cs="Arial"/>
          <w:noProof/>
          <w:sz w:val="22"/>
          <w:szCs w:val="22"/>
          <w:lang w:val="ka-GE"/>
        </w:rPr>
      </w:pPr>
      <w:r>
        <w:rPr>
          <w:rFonts w:ascii="Sylfaen" w:hAnsi="Sylfaen" w:cs="Arial"/>
          <w:noProof/>
          <w:sz w:val="22"/>
          <w:szCs w:val="22"/>
          <w:lang w:val="ka-GE"/>
        </w:rPr>
        <w:t xml:space="preserve">ორი ძირითადი გადამდები დაავადების - ტუბერკულოზისა და აივ-ინფექცია შიდსის შემთხვევაში მამაკაცთა ავადობის მაჩვენებელი ჭარბობს ქალთა ავადობის მაჩვენებელს. </w:t>
      </w:r>
    </w:p>
    <w:p w14:paraId="397C688B" w14:textId="77777777" w:rsidR="00FF447D" w:rsidRDefault="00FF447D" w:rsidP="00014DD1">
      <w:pPr>
        <w:spacing w:line="276" w:lineRule="auto"/>
        <w:jc w:val="both"/>
        <w:rPr>
          <w:rFonts w:ascii="Sylfaen" w:hAnsi="Sylfaen" w:cs="Arial"/>
          <w:noProof/>
          <w:sz w:val="22"/>
          <w:szCs w:val="22"/>
          <w:lang w:val="ka-GE"/>
        </w:rPr>
      </w:pPr>
    </w:p>
    <w:p w14:paraId="74C36985" w14:textId="0BC0E11C" w:rsidR="00FF447D" w:rsidRPr="00FF447D" w:rsidRDefault="00FF447D" w:rsidP="00014DD1">
      <w:pPr>
        <w:spacing w:line="276" w:lineRule="auto"/>
        <w:jc w:val="both"/>
        <w:rPr>
          <w:rFonts w:ascii="Sylfaen" w:hAnsi="Sylfaen" w:cs="Arial"/>
          <w:b/>
          <w:noProof/>
          <w:sz w:val="22"/>
          <w:szCs w:val="22"/>
          <w:lang w:val="ka-GE"/>
        </w:rPr>
      </w:pPr>
      <w:r w:rsidRPr="00FF447D">
        <w:rPr>
          <w:rFonts w:ascii="Sylfaen" w:hAnsi="Sylfaen" w:cs="Arial"/>
          <w:b/>
          <w:noProof/>
          <w:sz w:val="22"/>
          <w:szCs w:val="22"/>
          <w:lang w:val="ka-GE"/>
        </w:rPr>
        <w:t>ცხრილი 3.26. აივ ინფეციითა და ტუბერკულოზით ავადობა</w:t>
      </w:r>
    </w:p>
    <w:tbl>
      <w:tblPr>
        <w:tblStyle w:val="TableGrid"/>
        <w:tblW w:w="0" w:type="auto"/>
        <w:tblLook w:val="04A0" w:firstRow="1" w:lastRow="0" w:firstColumn="1" w:lastColumn="0" w:noHBand="0" w:noVBand="1"/>
      </w:tblPr>
      <w:tblGrid>
        <w:gridCol w:w="2463"/>
        <w:gridCol w:w="2464"/>
        <w:gridCol w:w="2464"/>
        <w:gridCol w:w="2464"/>
      </w:tblGrid>
      <w:tr w:rsidR="00B2680D" w14:paraId="64D63038" w14:textId="77777777" w:rsidTr="00B2680D">
        <w:tc>
          <w:tcPr>
            <w:tcW w:w="2463" w:type="dxa"/>
          </w:tcPr>
          <w:p w14:paraId="52F51F49" w14:textId="6E13F184" w:rsidR="00B2680D" w:rsidRDefault="00B2680D" w:rsidP="00014DD1">
            <w:pPr>
              <w:spacing w:line="276" w:lineRule="auto"/>
              <w:jc w:val="both"/>
              <w:rPr>
                <w:rFonts w:ascii="Sylfaen" w:hAnsi="Sylfaen" w:cs="Arial"/>
                <w:noProof/>
                <w:sz w:val="22"/>
                <w:szCs w:val="22"/>
                <w:lang w:val="ka-GE"/>
              </w:rPr>
            </w:pPr>
          </w:p>
        </w:tc>
        <w:tc>
          <w:tcPr>
            <w:tcW w:w="2464" w:type="dxa"/>
          </w:tcPr>
          <w:p w14:paraId="20BE0E09" w14:textId="77777777" w:rsidR="00B2680D" w:rsidRDefault="00B2680D" w:rsidP="00014DD1">
            <w:pPr>
              <w:spacing w:line="276" w:lineRule="auto"/>
              <w:jc w:val="both"/>
              <w:rPr>
                <w:rFonts w:ascii="Sylfaen" w:hAnsi="Sylfaen" w:cs="Arial"/>
                <w:noProof/>
                <w:sz w:val="22"/>
                <w:szCs w:val="22"/>
                <w:lang w:val="ka-GE"/>
              </w:rPr>
            </w:pPr>
          </w:p>
        </w:tc>
        <w:tc>
          <w:tcPr>
            <w:tcW w:w="2464" w:type="dxa"/>
          </w:tcPr>
          <w:p w14:paraId="362D32EE" w14:textId="61B79998" w:rsidR="00B2680D" w:rsidRDefault="00B2680D" w:rsidP="00014DD1">
            <w:pPr>
              <w:spacing w:line="276" w:lineRule="auto"/>
              <w:jc w:val="both"/>
              <w:rPr>
                <w:rFonts w:ascii="Sylfaen" w:hAnsi="Sylfaen" w:cs="Arial"/>
                <w:noProof/>
                <w:sz w:val="22"/>
                <w:szCs w:val="22"/>
                <w:lang w:val="ka-GE"/>
              </w:rPr>
            </w:pPr>
            <w:r>
              <w:rPr>
                <w:rFonts w:ascii="Sylfaen" w:hAnsi="Sylfaen" w:cs="Arial"/>
                <w:noProof/>
                <w:sz w:val="22"/>
                <w:szCs w:val="22"/>
                <w:lang w:val="ka-GE"/>
              </w:rPr>
              <w:t>2016</w:t>
            </w:r>
          </w:p>
        </w:tc>
        <w:tc>
          <w:tcPr>
            <w:tcW w:w="2464" w:type="dxa"/>
          </w:tcPr>
          <w:p w14:paraId="7F07AF1F" w14:textId="0E1AD827" w:rsidR="00B2680D" w:rsidRDefault="00B2680D" w:rsidP="00014DD1">
            <w:pPr>
              <w:spacing w:line="276" w:lineRule="auto"/>
              <w:jc w:val="both"/>
              <w:rPr>
                <w:rFonts w:ascii="Sylfaen" w:hAnsi="Sylfaen" w:cs="Arial"/>
                <w:noProof/>
                <w:sz w:val="22"/>
                <w:szCs w:val="22"/>
                <w:lang w:val="ka-GE"/>
              </w:rPr>
            </w:pPr>
            <w:r>
              <w:rPr>
                <w:rFonts w:ascii="Sylfaen" w:hAnsi="Sylfaen" w:cs="Arial"/>
                <w:noProof/>
                <w:sz w:val="22"/>
                <w:szCs w:val="22"/>
                <w:lang w:val="ka-GE"/>
              </w:rPr>
              <w:t>2017</w:t>
            </w:r>
          </w:p>
        </w:tc>
      </w:tr>
      <w:tr w:rsidR="00B2680D" w14:paraId="06FD1601" w14:textId="77777777" w:rsidTr="00B2680D">
        <w:tc>
          <w:tcPr>
            <w:tcW w:w="2463" w:type="dxa"/>
          </w:tcPr>
          <w:p w14:paraId="1E62E641" w14:textId="7EF5DF57" w:rsidR="00B2680D" w:rsidRDefault="00B2680D" w:rsidP="00014DD1">
            <w:pPr>
              <w:spacing w:line="276" w:lineRule="auto"/>
              <w:jc w:val="both"/>
              <w:rPr>
                <w:rFonts w:ascii="Sylfaen" w:hAnsi="Sylfaen" w:cs="Arial"/>
                <w:noProof/>
                <w:sz w:val="22"/>
                <w:szCs w:val="22"/>
                <w:lang w:val="ka-GE"/>
              </w:rPr>
            </w:pPr>
            <w:r>
              <w:rPr>
                <w:rFonts w:ascii="Sylfaen" w:hAnsi="Sylfaen" w:cs="Arial"/>
                <w:noProof/>
                <w:sz w:val="22"/>
                <w:szCs w:val="22"/>
                <w:lang w:val="ka-GE"/>
              </w:rPr>
              <w:t>ტუბერკულოზი</w:t>
            </w:r>
          </w:p>
        </w:tc>
        <w:tc>
          <w:tcPr>
            <w:tcW w:w="2464" w:type="dxa"/>
          </w:tcPr>
          <w:p w14:paraId="53281365" w14:textId="77777777" w:rsidR="00B2680D" w:rsidRDefault="00B2680D" w:rsidP="00014DD1">
            <w:pPr>
              <w:spacing w:line="276" w:lineRule="auto"/>
              <w:jc w:val="both"/>
              <w:rPr>
                <w:rFonts w:ascii="Sylfaen" w:hAnsi="Sylfaen" w:cs="Arial"/>
                <w:noProof/>
                <w:sz w:val="22"/>
                <w:szCs w:val="22"/>
                <w:lang w:val="ka-GE"/>
              </w:rPr>
            </w:pPr>
          </w:p>
        </w:tc>
        <w:tc>
          <w:tcPr>
            <w:tcW w:w="2464" w:type="dxa"/>
          </w:tcPr>
          <w:p w14:paraId="437CE3FB" w14:textId="79AC4A20" w:rsidR="00B2680D" w:rsidRDefault="00B2680D" w:rsidP="00014DD1">
            <w:pPr>
              <w:spacing w:line="276" w:lineRule="auto"/>
              <w:jc w:val="both"/>
              <w:rPr>
                <w:rFonts w:ascii="Sylfaen" w:hAnsi="Sylfaen" w:cs="Arial"/>
                <w:noProof/>
                <w:sz w:val="22"/>
                <w:szCs w:val="22"/>
                <w:lang w:val="ka-GE"/>
              </w:rPr>
            </w:pPr>
          </w:p>
        </w:tc>
        <w:tc>
          <w:tcPr>
            <w:tcW w:w="2464" w:type="dxa"/>
          </w:tcPr>
          <w:p w14:paraId="2942E94E" w14:textId="7231C054" w:rsidR="00B2680D" w:rsidRDefault="00B2680D" w:rsidP="00014DD1">
            <w:pPr>
              <w:spacing w:line="276" w:lineRule="auto"/>
              <w:jc w:val="both"/>
              <w:rPr>
                <w:rFonts w:ascii="Sylfaen" w:hAnsi="Sylfaen" w:cs="Arial"/>
                <w:noProof/>
                <w:sz w:val="22"/>
                <w:szCs w:val="22"/>
                <w:lang w:val="ka-GE"/>
              </w:rPr>
            </w:pPr>
          </w:p>
        </w:tc>
      </w:tr>
      <w:tr w:rsidR="00B2680D" w14:paraId="0BB7B6D6" w14:textId="77777777" w:rsidTr="00B2680D">
        <w:tc>
          <w:tcPr>
            <w:tcW w:w="2463" w:type="dxa"/>
          </w:tcPr>
          <w:p w14:paraId="0804CD35" w14:textId="0BF5848A" w:rsidR="00B2680D" w:rsidRDefault="00B2680D" w:rsidP="00B2680D">
            <w:pPr>
              <w:spacing w:line="276" w:lineRule="auto"/>
              <w:ind w:left="720"/>
              <w:jc w:val="both"/>
              <w:rPr>
                <w:rFonts w:ascii="Sylfaen" w:hAnsi="Sylfaen" w:cs="Arial"/>
                <w:noProof/>
                <w:sz w:val="22"/>
                <w:szCs w:val="22"/>
                <w:lang w:val="ka-GE"/>
              </w:rPr>
            </w:pPr>
            <w:r>
              <w:rPr>
                <w:rFonts w:ascii="Sylfaen" w:hAnsi="Sylfaen" w:cs="Arial"/>
                <w:noProof/>
                <w:sz w:val="22"/>
                <w:szCs w:val="22"/>
                <w:lang w:val="ka-GE"/>
              </w:rPr>
              <w:t>ქალი</w:t>
            </w:r>
          </w:p>
        </w:tc>
        <w:tc>
          <w:tcPr>
            <w:tcW w:w="2464" w:type="dxa"/>
          </w:tcPr>
          <w:p w14:paraId="3B411D35" w14:textId="77777777" w:rsidR="00B2680D" w:rsidRDefault="00B2680D" w:rsidP="00B2680D">
            <w:pPr>
              <w:spacing w:line="276" w:lineRule="auto"/>
              <w:jc w:val="both"/>
              <w:rPr>
                <w:rFonts w:ascii="Sylfaen" w:hAnsi="Sylfaen" w:cs="Arial"/>
                <w:noProof/>
                <w:sz w:val="22"/>
                <w:szCs w:val="22"/>
                <w:lang w:val="ka-GE"/>
              </w:rPr>
            </w:pPr>
          </w:p>
        </w:tc>
        <w:tc>
          <w:tcPr>
            <w:tcW w:w="2464" w:type="dxa"/>
          </w:tcPr>
          <w:p w14:paraId="4C0A4183" w14:textId="01D84F60" w:rsidR="00B2680D" w:rsidRDefault="00B2680D" w:rsidP="00B2680D">
            <w:pPr>
              <w:spacing w:line="276" w:lineRule="auto"/>
              <w:jc w:val="both"/>
              <w:rPr>
                <w:rFonts w:ascii="Sylfaen" w:hAnsi="Sylfaen" w:cs="Arial"/>
                <w:noProof/>
                <w:sz w:val="22"/>
                <w:szCs w:val="22"/>
                <w:lang w:val="ka-GE"/>
              </w:rPr>
            </w:pPr>
            <w:r>
              <w:rPr>
                <w:rFonts w:ascii="Sylfaen" w:hAnsi="Sylfaen" w:cs="Arial"/>
                <w:noProof/>
                <w:sz w:val="22"/>
                <w:szCs w:val="22"/>
                <w:lang w:val="ka-GE"/>
              </w:rPr>
              <w:t>24%</w:t>
            </w:r>
          </w:p>
        </w:tc>
        <w:tc>
          <w:tcPr>
            <w:tcW w:w="2464" w:type="dxa"/>
          </w:tcPr>
          <w:p w14:paraId="40800E77" w14:textId="6269CD8C" w:rsidR="00B2680D" w:rsidRDefault="00B2680D" w:rsidP="00B2680D">
            <w:pPr>
              <w:spacing w:line="276" w:lineRule="auto"/>
              <w:jc w:val="both"/>
              <w:rPr>
                <w:rFonts w:ascii="Sylfaen" w:hAnsi="Sylfaen" w:cs="Arial"/>
                <w:noProof/>
                <w:sz w:val="22"/>
                <w:szCs w:val="22"/>
                <w:lang w:val="ka-GE"/>
              </w:rPr>
            </w:pPr>
            <w:r>
              <w:rPr>
                <w:rFonts w:ascii="Sylfaen" w:hAnsi="Sylfaen" w:cs="Arial"/>
                <w:noProof/>
                <w:sz w:val="22"/>
                <w:szCs w:val="22"/>
                <w:lang w:val="ka-GE"/>
              </w:rPr>
              <w:t>31%</w:t>
            </w:r>
          </w:p>
        </w:tc>
      </w:tr>
      <w:tr w:rsidR="00B2680D" w14:paraId="738CF684" w14:textId="77777777" w:rsidTr="00B2680D">
        <w:tc>
          <w:tcPr>
            <w:tcW w:w="2463" w:type="dxa"/>
          </w:tcPr>
          <w:p w14:paraId="21EDEDC9" w14:textId="5A97A922" w:rsidR="00B2680D" w:rsidRDefault="00B2680D" w:rsidP="00B2680D">
            <w:pPr>
              <w:spacing w:line="276" w:lineRule="auto"/>
              <w:ind w:left="720"/>
              <w:jc w:val="both"/>
              <w:rPr>
                <w:rFonts w:ascii="Sylfaen" w:hAnsi="Sylfaen" w:cs="Arial"/>
                <w:noProof/>
                <w:sz w:val="22"/>
                <w:szCs w:val="22"/>
                <w:lang w:val="ka-GE"/>
              </w:rPr>
            </w:pPr>
            <w:r>
              <w:rPr>
                <w:rFonts w:ascii="Sylfaen" w:hAnsi="Sylfaen" w:cs="Arial"/>
                <w:noProof/>
                <w:sz w:val="22"/>
                <w:szCs w:val="22"/>
                <w:lang w:val="ka-GE"/>
              </w:rPr>
              <w:t>კაცი</w:t>
            </w:r>
          </w:p>
        </w:tc>
        <w:tc>
          <w:tcPr>
            <w:tcW w:w="2464" w:type="dxa"/>
          </w:tcPr>
          <w:p w14:paraId="3FC7FAC8" w14:textId="77777777" w:rsidR="00B2680D" w:rsidRDefault="00B2680D" w:rsidP="00B2680D">
            <w:pPr>
              <w:spacing w:line="276" w:lineRule="auto"/>
              <w:jc w:val="both"/>
              <w:rPr>
                <w:rFonts w:ascii="Sylfaen" w:hAnsi="Sylfaen" w:cs="Arial"/>
                <w:noProof/>
                <w:sz w:val="22"/>
                <w:szCs w:val="22"/>
                <w:lang w:val="ka-GE"/>
              </w:rPr>
            </w:pPr>
          </w:p>
        </w:tc>
        <w:tc>
          <w:tcPr>
            <w:tcW w:w="2464" w:type="dxa"/>
          </w:tcPr>
          <w:p w14:paraId="75EC9E6C" w14:textId="70546E40" w:rsidR="00B2680D" w:rsidRDefault="00935549" w:rsidP="00B2680D">
            <w:pPr>
              <w:spacing w:line="276" w:lineRule="auto"/>
              <w:jc w:val="both"/>
              <w:rPr>
                <w:rFonts w:ascii="Sylfaen" w:hAnsi="Sylfaen" w:cs="Arial"/>
                <w:noProof/>
                <w:sz w:val="22"/>
                <w:szCs w:val="22"/>
                <w:lang w:val="ka-GE"/>
              </w:rPr>
            </w:pPr>
            <w:r>
              <w:rPr>
                <w:rFonts w:ascii="Sylfaen" w:hAnsi="Sylfaen" w:cs="Arial"/>
                <w:noProof/>
                <w:sz w:val="22"/>
                <w:szCs w:val="22"/>
                <w:lang w:val="ka-GE"/>
              </w:rPr>
              <w:t>76%</w:t>
            </w:r>
          </w:p>
        </w:tc>
        <w:tc>
          <w:tcPr>
            <w:tcW w:w="2464" w:type="dxa"/>
          </w:tcPr>
          <w:p w14:paraId="1186984A" w14:textId="627E0CC8" w:rsidR="00B2680D" w:rsidRDefault="00935549" w:rsidP="00B2680D">
            <w:pPr>
              <w:spacing w:line="276" w:lineRule="auto"/>
              <w:jc w:val="both"/>
              <w:rPr>
                <w:rFonts w:ascii="Sylfaen" w:hAnsi="Sylfaen" w:cs="Arial"/>
                <w:noProof/>
                <w:sz w:val="22"/>
                <w:szCs w:val="22"/>
                <w:lang w:val="ka-GE"/>
              </w:rPr>
            </w:pPr>
            <w:r>
              <w:rPr>
                <w:rFonts w:ascii="Sylfaen" w:hAnsi="Sylfaen" w:cs="Arial"/>
                <w:noProof/>
                <w:sz w:val="22"/>
                <w:szCs w:val="22"/>
                <w:lang w:val="ka-GE"/>
              </w:rPr>
              <w:t>69%</w:t>
            </w:r>
          </w:p>
        </w:tc>
      </w:tr>
      <w:tr w:rsidR="00B2680D" w14:paraId="2F7FE142" w14:textId="77777777" w:rsidTr="00B2680D">
        <w:tc>
          <w:tcPr>
            <w:tcW w:w="2463" w:type="dxa"/>
          </w:tcPr>
          <w:p w14:paraId="01DA2988" w14:textId="4147DBC3" w:rsidR="00B2680D" w:rsidRDefault="00B2680D" w:rsidP="00B2680D">
            <w:pPr>
              <w:spacing w:line="276" w:lineRule="auto"/>
              <w:jc w:val="both"/>
              <w:rPr>
                <w:rFonts w:ascii="Sylfaen" w:hAnsi="Sylfaen" w:cs="Arial"/>
                <w:noProof/>
                <w:sz w:val="22"/>
                <w:szCs w:val="22"/>
                <w:lang w:val="ka-GE"/>
              </w:rPr>
            </w:pPr>
            <w:r>
              <w:rPr>
                <w:rFonts w:ascii="Sylfaen" w:hAnsi="Sylfaen" w:cs="Arial"/>
                <w:noProof/>
                <w:sz w:val="22"/>
                <w:szCs w:val="22"/>
                <w:lang w:val="ka-GE"/>
              </w:rPr>
              <w:t>აივ-ინფექცია/შიდსი</w:t>
            </w:r>
          </w:p>
        </w:tc>
        <w:tc>
          <w:tcPr>
            <w:tcW w:w="2464" w:type="dxa"/>
          </w:tcPr>
          <w:p w14:paraId="2977F863" w14:textId="77777777" w:rsidR="00B2680D" w:rsidRDefault="00B2680D" w:rsidP="00B2680D">
            <w:pPr>
              <w:spacing w:line="276" w:lineRule="auto"/>
              <w:jc w:val="both"/>
              <w:rPr>
                <w:rFonts w:ascii="Sylfaen" w:hAnsi="Sylfaen" w:cs="Arial"/>
                <w:noProof/>
                <w:sz w:val="22"/>
                <w:szCs w:val="22"/>
                <w:lang w:val="ka-GE"/>
              </w:rPr>
            </w:pPr>
          </w:p>
        </w:tc>
        <w:tc>
          <w:tcPr>
            <w:tcW w:w="2464" w:type="dxa"/>
          </w:tcPr>
          <w:p w14:paraId="7A80A75C" w14:textId="77777777" w:rsidR="00B2680D" w:rsidRDefault="00B2680D" w:rsidP="00B2680D">
            <w:pPr>
              <w:spacing w:line="276" w:lineRule="auto"/>
              <w:jc w:val="both"/>
              <w:rPr>
                <w:rFonts w:ascii="Sylfaen" w:hAnsi="Sylfaen" w:cs="Arial"/>
                <w:noProof/>
                <w:sz w:val="22"/>
                <w:szCs w:val="22"/>
                <w:lang w:val="ka-GE"/>
              </w:rPr>
            </w:pPr>
          </w:p>
        </w:tc>
        <w:tc>
          <w:tcPr>
            <w:tcW w:w="2464" w:type="dxa"/>
          </w:tcPr>
          <w:p w14:paraId="34A16A83" w14:textId="77777777" w:rsidR="00B2680D" w:rsidRDefault="00B2680D" w:rsidP="00B2680D">
            <w:pPr>
              <w:spacing w:line="276" w:lineRule="auto"/>
              <w:jc w:val="both"/>
              <w:rPr>
                <w:rFonts w:ascii="Sylfaen" w:hAnsi="Sylfaen" w:cs="Arial"/>
                <w:noProof/>
                <w:sz w:val="22"/>
                <w:szCs w:val="22"/>
                <w:lang w:val="ka-GE"/>
              </w:rPr>
            </w:pPr>
          </w:p>
        </w:tc>
      </w:tr>
      <w:tr w:rsidR="00B2680D" w14:paraId="0A7EF1D5" w14:textId="77777777" w:rsidTr="00B2680D">
        <w:tc>
          <w:tcPr>
            <w:tcW w:w="2463" w:type="dxa"/>
          </w:tcPr>
          <w:p w14:paraId="1D72BCC6" w14:textId="57109D8F" w:rsidR="00B2680D" w:rsidRDefault="00B2680D" w:rsidP="00B2680D">
            <w:pPr>
              <w:spacing w:line="276" w:lineRule="auto"/>
              <w:ind w:left="720"/>
              <w:jc w:val="both"/>
              <w:rPr>
                <w:rFonts w:ascii="Sylfaen" w:hAnsi="Sylfaen" w:cs="Arial"/>
                <w:noProof/>
                <w:sz w:val="22"/>
                <w:szCs w:val="22"/>
                <w:lang w:val="ka-GE"/>
              </w:rPr>
            </w:pPr>
            <w:r>
              <w:rPr>
                <w:rFonts w:ascii="Sylfaen" w:hAnsi="Sylfaen" w:cs="Arial"/>
                <w:noProof/>
                <w:sz w:val="22"/>
                <w:szCs w:val="22"/>
                <w:lang w:val="ka-GE"/>
              </w:rPr>
              <w:t>ქალი</w:t>
            </w:r>
          </w:p>
        </w:tc>
        <w:tc>
          <w:tcPr>
            <w:tcW w:w="2464" w:type="dxa"/>
          </w:tcPr>
          <w:p w14:paraId="55C0B632" w14:textId="77777777" w:rsidR="00B2680D" w:rsidRDefault="00B2680D" w:rsidP="00B2680D">
            <w:pPr>
              <w:spacing w:line="276" w:lineRule="auto"/>
              <w:jc w:val="both"/>
              <w:rPr>
                <w:rFonts w:ascii="Sylfaen" w:hAnsi="Sylfaen" w:cs="Arial"/>
                <w:noProof/>
                <w:sz w:val="22"/>
                <w:szCs w:val="22"/>
                <w:lang w:val="ka-GE"/>
              </w:rPr>
            </w:pPr>
          </w:p>
        </w:tc>
        <w:tc>
          <w:tcPr>
            <w:tcW w:w="2464" w:type="dxa"/>
          </w:tcPr>
          <w:p w14:paraId="5D1A73D4" w14:textId="395ABDE9" w:rsidR="00B2680D" w:rsidRDefault="00B2680D" w:rsidP="00B2680D">
            <w:pPr>
              <w:spacing w:line="276" w:lineRule="auto"/>
              <w:jc w:val="both"/>
              <w:rPr>
                <w:rFonts w:ascii="Sylfaen" w:hAnsi="Sylfaen" w:cs="Arial"/>
                <w:noProof/>
                <w:sz w:val="22"/>
                <w:szCs w:val="22"/>
                <w:lang w:val="ka-GE"/>
              </w:rPr>
            </w:pPr>
            <w:r>
              <w:rPr>
                <w:rFonts w:ascii="Sylfaen" w:hAnsi="Sylfaen" w:cs="Arial"/>
                <w:noProof/>
                <w:sz w:val="22"/>
                <w:szCs w:val="22"/>
                <w:lang w:val="ka-GE"/>
              </w:rPr>
              <w:t>25%</w:t>
            </w:r>
          </w:p>
        </w:tc>
        <w:tc>
          <w:tcPr>
            <w:tcW w:w="2464" w:type="dxa"/>
          </w:tcPr>
          <w:p w14:paraId="5ADA79C9" w14:textId="1ED763F2" w:rsidR="00B2680D" w:rsidRDefault="00B2680D" w:rsidP="00B2680D">
            <w:pPr>
              <w:spacing w:line="276" w:lineRule="auto"/>
              <w:jc w:val="both"/>
              <w:rPr>
                <w:rFonts w:ascii="Sylfaen" w:hAnsi="Sylfaen" w:cs="Arial"/>
                <w:noProof/>
                <w:sz w:val="22"/>
                <w:szCs w:val="22"/>
                <w:lang w:val="ka-GE"/>
              </w:rPr>
            </w:pPr>
            <w:r>
              <w:rPr>
                <w:rFonts w:ascii="Sylfaen" w:hAnsi="Sylfaen" w:cs="Arial"/>
                <w:noProof/>
                <w:sz w:val="22"/>
                <w:szCs w:val="22"/>
                <w:lang w:val="ka-GE"/>
              </w:rPr>
              <w:t>23%</w:t>
            </w:r>
          </w:p>
        </w:tc>
      </w:tr>
      <w:tr w:rsidR="00B2680D" w14:paraId="203430AF" w14:textId="77777777" w:rsidTr="00B2680D">
        <w:tc>
          <w:tcPr>
            <w:tcW w:w="2463" w:type="dxa"/>
          </w:tcPr>
          <w:p w14:paraId="3494BE80" w14:textId="33794A32" w:rsidR="00B2680D" w:rsidRDefault="00B2680D" w:rsidP="00B2680D">
            <w:pPr>
              <w:spacing w:line="276" w:lineRule="auto"/>
              <w:ind w:left="720"/>
              <w:jc w:val="both"/>
              <w:rPr>
                <w:rFonts w:ascii="Sylfaen" w:hAnsi="Sylfaen" w:cs="Arial"/>
                <w:noProof/>
                <w:sz w:val="22"/>
                <w:szCs w:val="22"/>
                <w:lang w:val="ka-GE"/>
              </w:rPr>
            </w:pPr>
            <w:r>
              <w:rPr>
                <w:rFonts w:ascii="Sylfaen" w:hAnsi="Sylfaen" w:cs="Arial"/>
                <w:noProof/>
                <w:sz w:val="22"/>
                <w:szCs w:val="22"/>
                <w:lang w:val="ka-GE"/>
              </w:rPr>
              <w:t>კაცი</w:t>
            </w:r>
          </w:p>
        </w:tc>
        <w:tc>
          <w:tcPr>
            <w:tcW w:w="2464" w:type="dxa"/>
          </w:tcPr>
          <w:p w14:paraId="495CF2C4" w14:textId="77777777" w:rsidR="00B2680D" w:rsidRDefault="00B2680D" w:rsidP="00B2680D">
            <w:pPr>
              <w:spacing w:line="276" w:lineRule="auto"/>
              <w:jc w:val="both"/>
              <w:rPr>
                <w:rFonts w:ascii="Sylfaen" w:hAnsi="Sylfaen" w:cs="Arial"/>
                <w:noProof/>
                <w:sz w:val="22"/>
                <w:szCs w:val="22"/>
                <w:lang w:val="ka-GE"/>
              </w:rPr>
            </w:pPr>
          </w:p>
        </w:tc>
        <w:tc>
          <w:tcPr>
            <w:tcW w:w="2464" w:type="dxa"/>
          </w:tcPr>
          <w:p w14:paraId="0DDA20DF" w14:textId="71B26134" w:rsidR="00B2680D" w:rsidRDefault="00B2680D" w:rsidP="00B2680D">
            <w:pPr>
              <w:spacing w:line="276" w:lineRule="auto"/>
              <w:jc w:val="both"/>
              <w:rPr>
                <w:rFonts w:ascii="Sylfaen" w:hAnsi="Sylfaen" w:cs="Arial"/>
                <w:noProof/>
                <w:sz w:val="22"/>
                <w:szCs w:val="22"/>
                <w:lang w:val="ka-GE"/>
              </w:rPr>
            </w:pPr>
            <w:r>
              <w:rPr>
                <w:rFonts w:ascii="Sylfaen" w:hAnsi="Sylfaen" w:cs="Arial"/>
                <w:noProof/>
                <w:sz w:val="22"/>
                <w:szCs w:val="22"/>
                <w:lang w:val="ka-GE"/>
              </w:rPr>
              <w:t>75%</w:t>
            </w:r>
          </w:p>
        </w:tc>
        <w:tc>
          <w:tcPr>
            <w:tcW w:w="2464" w:type="dxa"/>
          </w:tcPr>
          <w:p w14:paraId="042BD26C" w14:textId="322E6441" w:rsidR="00B2680D" w:rsidRDefault="00B2680D" w:rsidP="00B2680D">
            <w:pPr>
              <w:spacing w:line="276" w:lineRule="auto"/>
              <w:jc w:val="both"/>
              <w:rPr>
                <w:rFonts w:ascii="Sylfaen" w:hAnsi="Sylfaen" w:cs="Arial"/>
                <w:noProof/>
                <w:sz w:val="22"/>
                <w:szCs w:val="22"/>
                <w:lang w:val="ka-GE"/>
              </w:rPr>
            </w:pPr>
            <w:r>
              <w:rPr>
                <w:rFonts w:ascii="Sylfaen" w:hAnsi="Sylfaen" w:cs="Arial"/>
                <w:noProof/>
                <w:sz w:val="22"/>
                <w:szCs w:val="22"/>
                <w:lang w:val="ka-GE"/>
              </w:rPr>
              <w:t>77%</w:t>
            </w:r>
          </w:p>
        </w:tc>
      </w:tr>
    </w:tbl>
    <w:p w14:paraId="5494E6A3" w14:textId="7CC2214F" w:rsidR="00B2680D" w:rsidRDefault="00B2680D" w:rsidP="00014DD1">
      <w:pPr>
        <w:spacing w:line="276" w:lineRule="auto"/>
        <w:jc w:val="both"/>
        <w:rPr>
          <w:rFonts w:ascii="Sylfaen" w:hAnsi="Sylfaen" w:cs="Arial"/>
          <w:noProof/>
          <w:sz w:val="22"/>
          <w:szCs w:val="22"/>
          <w:lang w:val="ka-GE"/>
        </w:rPr>
      </w:pPr>
      <w:r>
        <w:rPr>
          <w:rFonts w:ascii="Sylfaen" w:hAnsi="Sylfaen" w:cs="Arial"/>
          <w:noProof/>
          <w:sz w:val="22"/>
          <w:szCs w:val="22"/>
          <w:lang w:val="ka-GE"/>
        </w:rPr>
        <w:t xml:space="preserve">  </w:t>
      </w:r>
      <w:r w:rsidR="00935549">
        <w:rPr>
          <w:rFonts w:ascii="Sylfaen" w:hAnsi="Sylfaen" w:cs="Arial"/>
          <w:noProof/>
          <w:sz w:val="22"/>
          <w:szCs w:val="22"/>
          <w:lang w:val="ka-GE"/>
        </w:rPr>
        <w:t xml:space="preserve">წყარო: საქარველოს </w:t>
      </w:r>
      <w:r w:rsidR="00935549" w:rsidRPr="00FF609A">
        <w:rPr>
          <w:rFonts w:ascii="Sylfaen" w:hAnsi="Sylfaen" w:cs="Arial"/>
          <w:noProof/>
          <w:sz w:val="22"/>
          <w:szCs w:val="22"/>
          <w:lang w:val="ka-GE"/>
        </w:rPr>
        <w:t>სტატისტიკის ეროვნული სამსახური</w:t>
      </w:r>
    </w:p>
    <w:p w14:paraId="4EF75EF3" w14:textId="77777777" w:rsidR="00014DD1" w:rsidRPr="00FF609A" w:rsidRDefault="00014DD1" w:rsidP="00014DD1">
      <w:pPr>
        <w:spacing w:line="276" w:lineRule="auto"/>
        <w:jc w:val="both"/>
        <w:rPr>
          <w:rFonts w:ascii="Sylfaen" w:hAnsi="Sylfaen" w:cs="Arial"/>
          <w:noProof/>
          <w:sz w:val="22"/>
          <w:szCs w:val="22"/>
          <w:lang w:val="ka-GE"/>
        </w:rPr>
      </w:pPr>
    </w:p>
    <w:p w14:paraId="0A6C6062" w14:textId="00E2327A" w:rsidR="00D6630D" w:rsidRPr="00FF609A" w:rsidRDefault="00BC2500" w:rsidP="00014DD1">
      <w:pPr>
        <w:spacing w:line="276" w:lineRule="auto"/>
        <w:jc w:val="both"/>
        <w:rPr>
          <w:rFonts w:ascii="Sylfaen" w:hAnsi="Sylfaen" w:cs="Arial"/>
          <w:noProof/>
          <w:sz w:val="22"/>
          <w:szCs w:val="22"/>
          <w:lang w:val="ka-GE"/>
        </w:rPr>
      </w:pPr>
      <w:r w:rsidRPr="00BC2500">
        <w:rPr>
          <w:rFonts w:ascii="Sylfaen" w:hAnsi="Sylfaen" w:cs="Sylfaen"/>
          <w:bCs/>
          <w:sz w:val="22"/>
          <w:szCs w:val="22"/>
          <w:lang w:val="ka-GE"/>
        </w:rPr>
        <w:t>გარდაცვლილთა</w:t>
      </w:r>
      <w:r w:rsidRPr="00BC2500">
        <w:rPr>
          <w:rFonts w:asciiTheme="minorHAnsi" w:hAnsiTheme="minorHAnsi" w:cstheme="minorHAnsi"/>
          <w:bCs/>
          <w:sz w:val="22"/>
          <w:szCs w:val="22"/>
          <w:lang w:val="ka-GE"/>
        </w:rPr>
        <w:t xml:space="preserve"> </w:t>
      </w:r>
      <w:r w:rsidRPr="00BC2500">
        <w:rPr>
          <w:rFonts w:ascii="Sylfaen" w:hAnsi="Sylfaen" w:cs="Sylfaen"/>
          <w:bCs/>
          <w:sz w:val="22"/>
          <w:szCs w:val="22"/>
          <w:lang w:val="ka-GE"/>
        </w:rPr>
        <w:t>საერთო</w:t>
      </w:r>
      <w:r w:rsidRPr="00BC2500">
        <w:rPr>
          <w:rFonts w:asciiTheme="minorHAnsi" w:hAnsiTheme="minorHAnsi" w:cstheme="minorHAnsi"/>
          <w:bCs/>
          <w:sz w:val="22"/>
          <w:szCs w:val="22"/>
          <w:lang w:val="ka-GE"/>
        </w:rPr>
        <w:t xml:space="preserve"> </w:t>
      </w:r>
      <w:r w:rsidRPr="00BC2500">
        <w:rPr>
          <w:rFonts w:ascii="Sylfaen" w:hAnsi="Sylfaen" w:cs="Sylfaen"/>
          <w:bCs/>
          <w:sz w:val="22"/>
          <w:szCs w:val="22"/>
          <w:lang w:val="ka-GE"/>
        </w:rPr>
        <w:t>რაოდენობის</w:t>
      </w:r>
      <w:r w:rsidRPr="00BC2500">
        <w:rPr>
          <w:rFonts w:asciiTheme="minorHAnsi" w:hAnsiTheme="minorHAnsi" w:cstheme="minorHAnsi"/>
          <w:bCs/>
          <w:sz w:val="22"/>
          <w:szCs w:val="22"/>
          <w:lang w:val="ka-GE"/>
        </w:rPr>
        <w:t xml:space="preserve"> 51.4% </w:t>
      </w:r>
      <w:r w:rsidRPr="00BC2500">
        <w:rPr>
          <w:rFonts w:ascii="Sylfaen" w:hAnsi="Sylfaen" w:cs="Sylfaen"/>
          <w:bCs/>
          <w:sz w:val="22"/>
          <w:szCs w:val="22"/>
          <w:lang w:val="ka-GE"/>
        </w:rPr>
        <w:t>კაცი</w:t>
      </w:r>
      <w:r w:rsidRPr="00BC2500">
        <w:rPr>
          <w:rFonts w:asciiTheme="minorHAnsi" w:hAnsiTheme="minorHAnsi" w:cstheme="minorHAnsi"/>
          <w:bCs/>
          <w:sz w:val="22"/>
          <w:szCs w:val="22"/>
          <w:lang w:val="ka-GE"/>
        </w:rPr>
        <w:t xml:space="preserve">, 48.6% - </w:t>
      </w:r>
      <w:r w:rsidRPr="00BC2500">
        <w:rPr>
          <w:rFonts w:ascii="Sylfaen" w:hAnsi="Sylfaen" w:cs="Sylfaen"/>
          <w:bCs/>
          <w:sz w:val="22"/>
          <w:szCs w:val="22"/>
          <w:lang w:val="ka-GE"/>
        </w:rPr>
        <w:t>ქალი</w:t>
      </w:r>
      <w:r w:rsidRPr="00BC2500">
        <w:rPr>
          <w:rFonts w:asciiTheme="minorHAnsi" w:hAnsiTheme="minorHAnsi" w:cstheme="minorHAnsi"/>
          <w:bCs/>
          <w:sz w:val="22"/>
          <w:szCs w:val="22"/>
          <w:lang w:val="ka-GE"/>
        </w:rPr>
        <w:t xml:space="preserve">, </w:t>
      </w:r>
      <w:r w:rsidRPr="00BC2500">
        <w:rPr>
          <w:rFonts w:ascii="Sylfaen" w:hAnsi="Sylfaen" w:cstheme="minorHAnsi"/>
          <w:bCs/>
          <w:sz w:val="22"/>
          <w:szCs w:val="22"/>
          <w:lang w:val="ka-GE"/>
        </w:rPr>
        <w:t>იყო.</w:t>
      </w:r>
      <w:r>
        <w:rPr>
          <w:rFonts w:ascii="Sylfaen" w:hAnsi="Sylfaen" w:cstheme="minorHAnsi"/>
          <w:bCs/>
          <w:lang w:val="ka-GE"/>
        </w:rPr>
        <w:t xml:space="preserve"> </w:t>
      </w:r>
      <w:r w:rsidR="009647DA" w:rsidRPr="00FF609A">
        <w:rPr>
          <w:rFonts w:ascii="Sylfaen" w:hAnsi="Sylfaen" w:cs="Arial"/>
          <w:noProof/>
          <w:sz w:val="22"/>
          <w:szCs w:val="22"/>
          <w:lang w:val="ka-GE"/>
        </w:rPr>
        <w:t>როგორც მამაკაცებში, ისევე ქალებში გარდაცვალების ძირითად მიზეზებს წარმოადგენდა გულ-სისხლძარღვთა დაავადებები და სიმსივნეები.</w:t>
      </w:r>
      <w:r w:rsidR="00170FFC" w:rsidRPr="00FF609A">
        <w:rPr>
          <w:rFonts w:ascii="Sylfaen" w:hAnsi="Sylfaen" w:cs="Arial"/>
          <w:noProof/>
          <w:sz w:val="22"/>
          <w:szCs w:val="22"/>
          <w:lang w:val="ka-GE"/>
        </w:rPr>
        <w:t xml:space="preserve"> </w:t>
      </w:r>
      <w:r w:rsidR="004B37EB">
        <w:rPr>
          <w:rFonts w:ascii="Sylfaen" w:hAnsi="Sylfaen" w:cs="Arial"/>
          <w:noProof/>
          <w:sz w:val="22"/>
          <w:szCs w:val="22"/>
          <w:lang w:val="ka-GE"/>
        </w:rPr>
        <w:t xml:space="preserve"> </w:t>
      </w:r>
      <w:r w:rsidR="00722BA6" w:rsidRPr="00FF609A">
        <w:rPr>
          <w:rFonts w:ascii="Sylfaen" w:hAnsi="Sylfaen" w:cs="Arial"/>
          <w:noProof/>
          <w:sz w:val="22"/>
          <w:szCs w:val="22"/>
          <w:lang w:val="ka-GE"/>
        </w:rPr>
        <w:t>კიბოს რეგისტრის 20</w:t>
      </w:r>
      <w:r>
        <w:rPr>
          <w:rFonts w:ascii="Sylfaen" w:hAnsi="Sylfaen" w:cs="Arial"/>
          <w:noProof/>
          <w:sz w:val="22"/>
          <w:szCs w:val="22"/>
          <w:lang w:val="ka-GE"/>
        </w:rPr>
        <w:t>16-2017</w:t>
      </w:r>
      <w:r w:rsidR="00722BA6" w:rsidRPr="00FF609A">
        <w:rPr>
          <w:rFonts w:ascii="Sylfaen" w:hAnsi="Sylfaen" w:cs="Arial"/>
          <w:noProof/>
          <w:sz w:val="22"/>
          <w:szCs w:val="22"/>
          <w:lang w:val="ka-GE"/>
        </w:rPr>
        <w:t xml:space="preserve"> წლის მონაცემებით, კაცებში ავთვისებიანი ახალწარმონაქმნებით გამოწვეული ავადობის ძირითადი მიზეზებია ფილტვის და შარდის ბუშტის ავთვისებიანი ახალწარმონაქმნები, ქალებში - სარძევე და ფარისებრი ჯირკვლების ავთვისებიანი ახალწარმონაქმნები.</w:t>
      </w:r>
    </w:p>
    <w:p w14:paraId="67785C09" w14:textId="77777777" w:rsidR="00014DD1" w:rsidRPr="00FF609A" w:rsidRDefault="00014DD1" w:rsidP="00014DD1">
      <w:pPr>
        <w:spacing w:line="276" w:lineRule="auto"/>
        <w:jc w:val="both"/>
        <w:rPr>
          <w:rFonts w:ascii="Sylfaen" w:hAnsi="Sylfaen" w:cs="Arial"/>
          <w:noProof/>
          <w:sz w:val="22"/>
          <w:szCs w:val="22"/>
          <w:lang w:val="ka-GE"/>
        </w:rPr>
      </w:pPr>
    </w:p>
    <w:p w14:paraId="4A798CD9" w14:textId="6152E3DD" w:rsidR="00472AC4" w:rsidRPr="00FF609A" w:rsidRDefault="009647DA" w:rsidP="00716992">
      <w:pPr>
        <w:spacing w:line="276" w:lineRule="auto"/>
        <w:jc w:val="both"/>
        <w:rPr>
          <w:noProof/>
          <w:sz w:val="22"/>
          <w:lang w:val="ka-GE"/>
        </w:rPr>
      </w:pPr>
      <w:r w:rsidRPr="00FF609A">
        <w:rPr>
          <w:rFonts w:ascii="Sylfaen" w:hAnsi="Sylfaen" w:cs="Arial"/>
          <w:noProof/>
          <w:sz w:val="22"/>
          <w:szCs w:val="22"/>
          <w:lang w:val="ka-GE"/>
        </w:rPr>
        <w:t>ქალებსა და მამაკაცებს შორის ავადობასა და სიკვდილიანობაში არსებული განსხვავებების გამო  ჯანმრთელობის მსოფლიო ორგანიზაციის მიერ გენდერულ ფაქტორებზე ორიენტაცია  ერთ-ერთ ძირითად სტრატეგიულ მიმართულებად არის გამოცხადებული, რათა უფრო მიზანმიმართულად და ეფექტურად განხორციელდეს ჯანმრთელობის შენარჩუნებასა და დაცვაზე ორიენტირებული საქმიანობა.</w:t>
      </w:r>
      <w:r w:rsidR="00472AC4" w:rsidRPr="00FF609A">
        <w:rPr>
          <w:lang w:val="ka-GE"/>
        </w:rPr>
        <w:br w:type="page"/>
      </w:r>
    </w:p>
    <w:p w14:paraId="341D49E2" w14:textId="77777777" w:rsidR="002A212A" w:rsidRPr="00FF609A" w:rsidRDefault="002A212A" w:rsidP="002C05B3">
      <w:pPr>
        <w:pStyle w:val="Heading1"/>
        <w:rPr>
          <w:rFonts w:ascii="Sylfaen" w:hAnsi="Sylfaen" w:cs="Sylfaen"/>
          <w:color w:val="4F81BD" w:themeColor="accent1"/>
          <w:sz w:val="40"/>
          <w:szCs w:val="40"/>
          <w:lang w:val="ka-GE"/>
        </w:rPr>
      </w:pPr>
      <w:bookmarkStart w:id="89" w:name="_Toc16013753"/>
      <w:r w:rsidRPr="00FF609A">
        <w:rPr>
          <w:rFonts w:ascii="Sylfaen" w:hAnsi="Sylfaen" w:cs="Sylfaen"/>
          <w:color w:val="4F81BD" w:themeColor="accent1"/>
          <w:sz w:val="40"/>
          <w:szCs w:val="40"/>
          <w:lang w:val="ka-GE"/>
        </w:rPr>
        <w:lastRenderedPageBreak/>
        <w:t>IV. დასკვნა</w:t>
      </w:r>
      <w:bookmarkEnd w:id="89"/>
    </w:p>
    <w:p w14:paraId="62A82FE7" w14:textId="77777777" w:rsidR="002A212A" w:rsidRPr="00A26FB8" w:rsidRDefault="002A212A" w:rsidP="00A26FB8">
      <w:pPr>
        <w:pStyle w:val="BodyTextIndent1"/>
        <w:spacing w:after="0"/>
        <w:jc w:val="both"/>
        <w:rPr>
          <w:rFonts w:ascii="Sylfaen" w:hAnsi="Sylfaen"/>
          <w:color w:val="0070C0"/>
          <w:lang w:val="ka-GE"/>
        </w:rPr>
      </w:pPr>
    </w:p>
    <w:p w14:paraId="480E5941" w14:textId="77777777" w:rsidR="00A26FB8" w:rsidRPr="00F57779" w:rsidRDefault="00A26FB8" w:rsidP="00F57779">
      <w:pPr>
        <w:spacing w:line="276" w:lineRule="auto"/>
        <w:jc w:val="both"/>
        <w:rPr>
          <w:rFonts w:ascii="Sylfaen" w:hAnsi="Sylfaen"/>
          <w:sz w:val="22"/>
          <w:szCs w:val="22"/>
          <w:lang w:val="ka-GE"/>
        </w:rPr>
      </w:pPr>
      <w:r w:rsidRPr="00F57779">
        <w:rPr>
          <w:rFonts w:ascii="Sylfaen" w:hAnsi="Sylfaen" w:cs="Sylfaen"/>
          <w:sz w:val="22"/>
          <w:szCs w:val="22"/>
          <w:lang w:val="ka-GE"/>
        </w:rPr>
        <w:t>მოსახლეობის</w:t>
      </w:r>
      <w:r w:rsidRPr="00F57779">
        <w:rPr>
          <w:rFonts w:ascii="Sylfaen" w:hAnsi="Sylfaen"/>
          <w:sz w:val="22"/>
          <w:szCs w:val="22"/>
          <w:lang w:val="ka-GE"/>
        </w:rPr>
        <w:t xml:space="preserve"> </w:t>
      </w:r>
      <w:r w:rsidRPr="00F57779">
        <w:rPr>
          <w:rFonts w:ascii="Sylfaen" w:hAnsi="Sylfaen" w:cs="Sylfaen"/>
          <w:sz w:val="22"/>
          <w:szCs w:val="22"/>
          <w:lang w:val="ka-GE"/>
        </w:rPr>
        <w:t>ჯანმრთელობაზე</w:t>
      </w:r>
      <w:r w:rsidRPr="00F57779">
        <w:rPr>
          <w:rFonts w:ascii="Sylfaen" w:hAnsi="Sylfaen"/>
          <w:sz w:val="22"/>
          <w:szCs w:val="22"/>
          <w:lang w:val="ka-GE"/>
        </w:rPr>
        <w:t xml:space="preserve"> </w:t>
      </w:r>
      <w:r w:rsidRPr="00F57779">
        <w:rPr>
          <w:rFonts w:ascii="Sylfaen" w:hAnsi="Sylfaen" w:cs="Sylfaen"/>
          <w:sz w:val="22"/>
          <w:szCs w:val="22"/>
          <w:lang w:val="ka-GE"/>
        </w:rPr>
        <w:t>ზრუნვა</w:t>
      </w:r>
      <w:r w:rsidRPr="00F57779">
        <w:rPr>
          <w:rFonts w:ascii="Sylfaen" w:hAnsi="Sylfaen"/>
          <w:sz w:val="22"/>
          <w:szCs w:val="22"/>
          <w:lang w:val="ka-GE"/>
        </w:rPr>
        <w:t xml:space="preserve">, </w:t>
      </w:r>
      <w:r w:rsidRPr="00F57779">
        <w:rPr>
          <w:rFonts w:ascii="Sylfaen" w:hAnsi="Sylfaen" w:cs="Sylfaen"/>
          <w:sz w:val="22"/>
          <w:szCs w:val="22"/>
          <w:lang w:val="ka-GE"/>
        </w:rPr>
        <w:t>ფინანსური</w:t>
      </w:r>
      <w:r w:rsidRPr="00F57779">
        <w:rPr>
          <w:rFonts w:ascii="Sylfaen" w:hAnsi="Sylfaen"/>
          <w:sz w:val="22"/>
          <w:szCs w:val="22"/>
          <w:lang w:val="ka-GE"/>
        </w:rPr>
        <w:t xml:space="preserve"> </w:t>
      </w:r>
      <w:r w:rsidRPr="00F57779">
        <w:rPr>
          <w:rFonts w:ascii="Sylfaen" w:hAnsi="Sylfaen" w:cs="Sylfaen"/>
          <w:sz w:val="22"/>
          <w:szCs w:val="22"/>
          <w:lang w:val="ka-GE"/>
        </w:rPr>
        <w:t>ტვირთის</w:t>
      </w:r>
      <w:r w:rsidRPr="00F57779">
        <w:rPr>
          <w:rFonts w:ascii="Sylfaen" w:hAnsi="Sylfaen"/>
          <w:sz w:val="22"/>
          <w:szCs w:val="22"/>
          <w:lang w:val="ka-GE"/>
        </w:rPr>
        <w:t xml:space="preserve"> </w:t>
      </w:r>
      <w:r w:rsidRPr="00F57779">
        <w:rPr>
          <w:rFonts w:ascii="Sylfaen" w:hAnsi="Sylfaen" w:cs="Sylfaen"/>
          <w:sz w:val="22"/>
          <w:szCs w:val="22"/>
          <w:lang w:val="ka-GE"/>
        </w:rPr>
        <w:t>თანაბარი</w:t>
      </w:r>
      <w:r w:rsidRPr="00F57779">
        <w:rPr>
          <w:rFonts w:ascii="Sylfaen" w:hAnsi="Sylfaen"/>
          <w:sz w:val="22"/>
          <w:szCs w:val="22"/>
          <w:lang w:val="ka-GE"/>
        </w:rPr>
        <w:t xml:space="preserve"> </w:t>
      </w:r>
      <w:r w:rsidRPr="00F57779">
        <w:rPr>
          <w:rFonts w:ascii="Sylfaen" w:hAnsi="Sylfaen" w:cs="Sylfaen"/>
          <w:sz w:val="22"/>
          <w:szCs w:val="22"/>
          <w:lang w:val="ka-GE"/>
        </w:rPr>
        <w:t>გადანაწილება</w:t>
      </w:r>
      <w:r w:rsidRPr="00F57779">
        <w:rPr>
          <w:rFonts w:ascii="Sylfaen" w:hAnsi="Sylfaen"/>
          <w:sz w:val="22"/>
          <w:szCs w:val="22"/>
          <w:lang w:val="ka-GE"/>
        </w:rPr>
        <w:t xml:space="preserve"> </w:t>
      </w:r>
      <w:r w:rsidRPr="00F57779">
        <w:rPr>
          <w:rFonts w:ascii="Sylfaen" w:hAnsi="Sylfaen" w:cs="Sylfaen"/>
          <w:sz w:val="22"/>
          <w:szCs w:val="22"/>
          <w:lang w:val="ka-GE"/>
        </w:rPr>
        <w:t>და</w:t>
      </w:r>
      <w:r w:rsidRPr="00F57779">
        <w:rPr>
          <w:rFonts w:ascii="Sylfaen" w:hAnsi="Sylfaen"/>
          <w:sz w:val="22"/>
          <w:szCs w:val="22"/>
          <w:lang w:val="ka-GE"/>
        </w:rPr>
        <w:t xml:space="preserve"> </w:t>
      </w:r>
      <w:r w:rsidRPr="00F57779">
        <w:rPr>
          <w:rFonts w:ascii="Sylfaen" w:hAnsi="Sylfaen" w:cs="Sylfaen"/>
          <w:sz w:val="22"/>
          <w:szCs w:val="22"/>
          <w:lang w:val="ka-GE"/>
        </w:rPr>
        <w:t>ფინანსური</w:t>
      </w:r>
      <w:r w:rsidRPr="00F57779">
        <w:rPr>
          <w:rFonts w:ascii="Sylfaen" w:hAnsi="Sylfaen"/>
          <w:sz w:val="22"/>
          <w:szCs w:val="22"/>
          <w:lang w:val="ka-GE"/>
        </w:rPr>
        <w:t xml:space="preserve"> </w:t>
      </w:r>
      <w:r w:rsidRPr="00F57779">
        <w:rPr>
          <w:rFonts w:ascii="Sylfaen" w:hAnsi="Sylfaen" w:cs="Sylfaen"/>
          <w:sz w:val="22"/>
          <w:szCs w:val="22"/>
          <w:lang w:val="ka-GE"/>
        </w:rPr>
        <w:t>რისკებისაგან</w:t>
      </w:r>
      <w:r w:rsidRPr="00F57779">
        <w:rPr>
          <w:rFonts w:ascii="Sylfaen" w:hAnsi="Sylfaen"/>
          <w:sz w:val="22"/>
          <w:szCs w:val="22"/>
          <w:lang w:val="ka-GE"/>
        </w:rPr>
        <w:t xml:space="preserve"> </w:t>
      </w:r>
      <w:r w:rsidRPr="00F57779">
        <w:rPr>
          <w:rFonts w:ascii="Sylfaen" w:hAnsi="Sylfaen" w:cs="Sylfaen"/>
          <w:sz w:val="22"/>
          <w:szCs w:val="22"/>
          <w:lang w:val="ka-GE"/>
        </w:rPr>
        <w:t>დაცვა</w:t>
      </w:r>
      <w:r w:rsidRPr="00F57779">
        <w:rPr>
          <w:rFonts w:ascii="Sylfaen" w:hAnsi="Sylfaen"/>
          <w:sz w:val="22"/>
          <w:szCs w:val="22"/>
          <w:lang w:val="ka-GE"/>
        </w:rPr>
        <w:t xml:space="preserve">, </w:t>
      </w:r>
      <w:r w:rsidRPr="00F57779">
        <w:rPr>
          <w:rFonts w:ascii="Sylfaen" w:hAnsi="Sylfaen" w:cs="Sylfaen"/>
          <w:sz w:val="22"/>
          <w:szCs w:val="22"/>
          <w:lang w:val="ka-GE"/>
        </w:rPr>
        <w:t>მაღალი</w:t>
      </w:r>
      <w:r w:rsidRPr="00F57779">
        <w:rPr>
          <w:rFonts w:ascii="Sylfaen" w:hAnsi="Sylfaen"/>
          <w:sz w:val="22"/>
          <w:szCs w:val="22"/>
          <w:lang w:val="ka-GE"/>
        </w:rPr>
        <w:t xml:space="preserve"> </w:t>
      </w:r>
      <w:r w:rsidRPr="00F57779">
        <w:rPr>
          <w:rFonts w:ascii="Sylfaen" w:hAnsi="Sylfaen" w:cs="Sylfaen"/>
          <w:sz w:val="22"/>
          <w:szCs w:val="22"/>
          <w:lang w:val="ka-GE"/>
        </w:rPr>
        <w:t>ხარისხის</w:t>
      </w:r>
      <w:r w:rsidRPr="00F57779">
        <w:rPr>
          <w:rFonts w:ascii="Sylfaen" w:hAnsi="Sylfaen"/>
          <w:sz w:val="22"/>
          <w:szCs w:val="22"/>
          <w:lang w:val="ka-GE"/>
        </w:rPr>
        <w:t xml:space="preserve"> </w:t>
      </w:r>
      <w:r w:rsidRPr="00F57779">
        <w:rPr>
          <w:rFonts w:ascii="Sylfaen" w:hAnsi="Sylfaen" w:cs="Sylfaen"/>
          <w:sz w:val="22"/>
          <w:szCs w:val="22"/>
          <w:lang w:val="ka-GE"/>
        </w:rPr>
        <w:t>და</w:t>
      </w:r>
      <w:r w:rsidRPr="00F57779">
        <w:rPr>
          <w:rFonts w:ascii="Sylfaen" w:hAnsi="Sylfaen"/>
          <w:sz w:val="22"/>
          <w:szCs w:val="22"/>
          <w:lang w:val="ka-GE"/>
        </w:rPr>
        <w:t xml:space="preserve"> </w:t>
      </w:r>
      <w:r w:rsidRPr="00F57779">
        <w:rPr>
          <w:rFonts w:ascii="Sylfaen" w:hAnsi="Sylfaen" w:cs="Sylfaen"/>
          <w:sz w:val="22"/>
          <w:szCs w:val="22"/>
          <w:lang w:val="ka-GE"/>
        </w:rPr>
        <w:t>უსაფრთხო</w:t>
      </w:r>
      <w:r w:rsidRPr="00F57779">
        <w:rPr>
          <w:rFonts w:ascii="Sylfaen" w:hAnsi="Sylfaen"/>
          <w:sz w:val="22"/>
          <w:szCs w:val="22"/>
          <w:lang w:val="ka-GE"/>
        </w:rPr>
        <w:t xml:space="preserve"> </w:t>
      </w:r>
      <w:r w:rsidRPr="00F57779">
        <w:rPr>
          <w:rFonts w:ascii="Sylfaen" w:hAnsi="Sylfaen" w:cs="Sylfaen"/>
          <w:sz w:val="22"/>
          <w:szCs w:val="22"/>
          <w:lang w:val="ka-GE"/>
        </w:rPr>
        <w:t>სამედიცინო</w:t>
      </w:r>
      <w:r w:rsidRPr="00F57779">
        <w:rPr>
          <w:rFonts w:ascii="Sylfaen" w:hAnsi="Sylfaen"/>
          <w:sz w:val="22"/>
          <w:szCs w:val="22"/>
          <w:lang w:val="ka-GE"/>
        </w:rPr>
        <w:t xml:space="preserve"> </w:t>
      </w:r>
      <w:r w:rsidRPr="00F57779">
        <w:rPr>
          <w:rFonts w:ascii="Sylfaen" w:hAnsi="Sylfaen" w:cs="Sylfaen"/>
          <w:sz w:val="22"/>
          <w:szCs w:val="22"/>
          <w:lang w:val="ka-GE"/>
        </w:rPr>
        <w:t>მომსახურებაზე</w:t>
      </w:r>
      <w:r w:rsidRPr="00F57779">
        <w:rPr>
          <w:rFonts w:ascii="Sylfaen" w:hAnsi="Sylfaen"/>
          <w:sz w:val="22"/>
          <w:szCs w:val="22"/>
          <w:lang w:val="ka-GE"/>
        </w:rPr>
        <w:t xml:space="preserve"> </w:t>
      </w:r>
      <w:r w:rsidRPr="00F57779">
        <w:rPr>
          <w:rFonts w:ascii="Sylfaen" w:hAnsi="Sylfaen" w:cs="Sylfaen"/>
          <w:sz w:val="22"/>
          <w:szCs w:val="22"/>
          <w:lang w:val="ka-GE"/>
        </w:rPr>
        <w:t>ხელმისაწვდომობის</w:t>
      </w:r>
      <w:r w:rsidRPr="00F57779">
        <w:rPr>
          <w:rFonts w:ascii="Sylfaen" w:hAnsi="Sylfaen"/>
          <w:sz w:val="22"/>
          <w:szCs w:val="22"/>
          <w:lang w:val="ka-GE"/>
        </w:rPr>
        <w:t xml:space="preserve"> </w:t>
      </w:r>
      <w:r w:rsidRPr="00F57779">
        <w:rPr>
          <w:rFonts w:ascii="Sylfaen" w:hAnsi="Sylfaen" w:cs="Sylfaen"/>
          <w:sz w:val="22"/>
          <w:szCs w:val="22"/>
          <w:lang w:val="ka-GE"/>
        </w:rPr>
        <w:t>უზრუნველყოფა</w:t>
      </w:r>
      <w:r w:rsidRPr="00F57779">
        <w:rPr>
          <w:rFonts w:ascii="Sylfaen" w:hAnsi="Sylfaen"/>
          <w:sz w:val="22"/>
          <w:szCs w:val="22"/>
          <w:lang w:val="ka-GE"/>
        </w:rPr>
        <w:t xml:space="preserve"> </w:t>
      </w:r>
      <w:r w:rsidRPr="00F57779">
        <w:rPr>
          <w:rFonts w:ascii="Sylfaen" w:hAnsi="Sylfaen" w:cs="Sylfaen"/>
          <w:sz w:val="22"/>
          <w:szCs w:val="22"/>
          <w:lang w:val="ka-GE"/>
        </w:rPr>
        <w:t>ყოველი</w:t>
      </w:r>
      <w:r w:rsidRPr="00F57779">
        <w:rPr>
          <w:rFonts w:ascii="Sylfaen" w:hAnsi="Sylfaen"/>
          <w:sz w:val="22"/>
          <w:szCs w:val="22"/>
          <w:lang w:val="ka-GE"/>
        </w:rPr>
        <w:t xml:space="preserve"> </w:t>
      </w:r>
      <w:r w:rsidRPr="00F57779">
        <w:rPr>
          <w:rFonts w:ascii="Sylfaen" w:hAnsi="Sylfaen" w:cs="Sylfaen"/>
          <w:sz w:val="22"/>
          <w:szCs w:val="22"/>
          <w:lang w:val="ka-GE"/>
        </w:rPr>
        <w:t>ქვეყნის</w:t>
      </w:r>
      <w:r w:rsidRPr="00F57779">
        <w:rPr>
          <w:rFonts w:ascii="Sylfaen" w:hAnsi="Sylfaen"/>
          <w:sz w:val="22"/>
          <w:szCs w:val="22"/>
          <w:lang w:val="ka-GE"/>
        </w:rPr>
        <w:t xml:space="preserve"> </w:t>
      </w:r>
      <w:r w:rsidRPr="00F57779">
        <w:rPr>
          <w:rFonts w:ascii="Sylfaen" w:hAnsi="Sylfaen" w:cs="Sylfaen"/>
          <w:sz w:val="22"/>
          <w:szCs w:val="22"/>
          <w:lang w:val="ka-GE"/>
        </w:rPr>
        <w:t>ჯანდაცვის</w:t>
      </w:r>
      <w:r w:rsidRPr="00F57779">
        <w:rPr>
          <w:rFonts w:ascii="Sylfaen" w:hAnsi="Sylfaen"/>
          <w:sz w:val="22"/>
          <w:szCs w:val="22"/>
          <w:lang w:val="ka-GE"/>
        </w:rPr>
        <w:t xml:space="preserve"> </w:t>
      </w:r>
      <w:r w:rsidRPr="00F57779">
        <w:rPr>
          <w:rFonts w:ascii="Sylfaen" w:hAnsi="Sylfaen" w:cs="Sylfaen"/>
          <w:sz w:val="22"/>
          <w:szCs w:val="22"/>
          <w:lang w:val="ka-GE"/>
        </w:rPr>
        <w:t>სისტემის</w:t>
      </w:r>
      <w:r w:rsidRPr="00F57779">
        <w:rPr>
          <w:rFonts w:ascii="Sylfaen" w:hAnsi="Sylfaen"/>
          <w:sz w:val="22"/>
          <w:szCs w:val="22"/>
          <w:lang w:val="ka-GE"/>
        </w:rPr>
        <w:t xml:space="preserve"> </w:t>
      </w:r>
      <w:r w:rsidRPr="00F57779">
        <w:rPr>
          <w:rFonts w:ascii="Sylfaen" w:hAnsi="Sylfaen" w:cs="Sylfaen"/>
          <w:sz w:val="22"/>
          <w:szCs w:val="22"/>
          <w:lang w:val="ka-GE"/>
        </w:rPr>
        <w:t>ეროვნული</w:t>
      </w:r>
      <w:r w:rsidRPr="00F57779">
        <w:rPr>
          <w:rFonts w:ascii="Sylfaen" w:hAnsi="Sylfaen"/>
          <w:sz w:val="22"/>
          <w:szCs w:val="22"/>
          <w:lang w:val="ka-GE"/>
        </w:rPr>
        <w:t xml:space="preserve"> </w:t>
      </w:r>
      <w:r w:rsidRPr="00F57779">
        <w:rPr>
          <w:rFonts w:ascii="Sylfaen" w:hAnsi="Sylfaen" w:cs="Sylfaen"/>
          <w:sz w:val="22"/>
          <w:szCs w:val="22"/>
          <w:lang w:val="ka-GE"/>
        </w:rPr>
        <w:t>პრიორიტეტი</w:t>
      </w:r>
      <w:r w:rsidRPr="00F57779">
        <w:rPr>
          <w:rFonts w:ascii="Sylfaen" w:hAnsi="Sylfaen"/>
          <w:sz w:val="22"/>
          <w:szCs w:val="22"/>
          <w:lang w:val="ka-GE"/>
        </w:rPr>
        <w:t xml:space="preserve"> </w:t>
      </w:r>
      <w:r w:rsidRPr="00F57779">
        <w:rPr>
          <w:rFonts w:ascii="Sylfaen" w:hAnsi="Sylfaen" w:cs="Sylfaen"/>
          <w:sz w:val="22"/>
          <w:szCs w:val="22"/>
          <w:lang w:val="ka-GE"/>
        </w:rPr>
        <w:t>და</w:t>
      </w:r>
      <w:r w:rsidRPr="00F57779">
        <w:rPr>
          <w:rFonts w:ascii="Sylfaen" w:hAnsi="Sylfaen"/>
          <w:sz w:val="22"/>
          <w:szCs w:val="22"/>
          <w:lang w:val="ka-GE"/>
        </w:rPr>
        <w:t xml:space="preserve"> </w:t>
      </w:r>
      <w:r w:rsidRPr="00F57779">
        <w:rPr>
          <w:rFonts w:ascii="Sylfaen" w:hAnsi="Sylfaen" w:cs="Sylfaen"/>
          <w:sz w:val="22"/>
          <w:szCs w:val="22"/>
          <w:lang w:val="ka-GE"/>
        </w:rPr>
        <w:t>პასუხისმგებლობაა</w:t>
      </w:r>
      <w:r w:rsidRPr="00F57779">
        <w:rPr>
          <w:rFonts w:ascii="Sylfaen" w:hAnsi="Sylfaen"/>
          <w:sz w:val="22"/>
          <w:szCs w:val="22"/>
          <w:lang w:val="ka-GE"/>
        </w:rPr>
        <w:t>.</w:t>
      </w:r>
    </w:p>
    <w:p w14:paraId="6982EDF3" w14:textId="77777777" w:rsidR="00A26FB8" w:rsidRPr="00F57779" w:rsidRDefault="00A26FB8" w:rsidP="00F57779">
      <w:pPr>
        <w:spacing w:line="276" w:lineRule="auto"/>
        <w:jc w:val="both"/>
        <w:rPr>
          <w:rFonts w:ascii="Sylfaen" w:hAnsi="Sylfaen"/>
          <w:sz w:val="22"/>
          <w:szCs w:val="22"/>
          <w:lang w:val="ka-GE"/>
        </w:rPr>
      </w:pPr>
    </w:p>
    <w:p w14:paraId="5EEF6D39" w14:textId="77777777" w:rsidR="00A26FB8" w:rsidRPr="00F57779" w:rsidRDefault="00A26FB8" w:rsidP="00F57779">
      <w:pPr>
        <w:spacing w:line="276" w:lineRule="auto"/>
        <w:jc w:val="both"/>
        <w:rPr>
          <w:rFonts w:ascii="Sylfaen" w:hAnsi="Sylfaen"/>
          <w:sz w:val="22"/>
          <w:szCs w:val="22"/>
          <w:lang w:val="ka-GE"/>
        </w:rPr>
      </w:pPr>
      <w:r w:rsidRPr="00F57779">
        <w:rPr>
          <w:rFonts w:ascii="Sylfaen" w:hAnsi="Sylfaen" w:cs="Sylfaen"/>
          <w:sz w:val="22"/>
          <w:szCs w:val="22"/>
          <w:lang w:val="ka-GE"/>
        </w:rPr>
        <w:t>ჯანდაცვის</w:t>
      </w:r>
      <w:r w:rsidRPr="00F57779">
        <w:rPr>
          <w:rFonts w:ascii="Sylfaen" w:hAnsi="Sylfaen"/>
          <w:sz w:val="22"/>
          <w:szCs w:val="22"/>
          <w:lang w:val="ka-GE"/>
        </w:rPr>
        <w:t xml:space="preserve"> </w:t>
      </w:r>
      <w:r w:rsidRPr="00F57779">
        <w:rPr>
          <w:rFonts w:ascii="Sylfaen" w:hAnsi="Sylfaen" w:cs="Sylfaen"/>
          <w:sz w:val="22"/>
          <w:szCs w:val="22"/>
          <w:lang w:val="ka-GE"/>
        </w:rPr>
        <w:t>ეროვნული</w:t>
      </w:r>
      <w:r w:rsidRPr="00F57779">
        <w:rPr>
          <w:rFonts w:ascii="Sylfaen" w:hAnsi="Sylfaen"/>
          <w:sz w:val="22"/>
          <w:szCs w:val="22"/>
          <w:lang w:val="ka-GE"/>
        </w:rPr>
        <w:t xml:space="preserve"> </w:t>
      </w:r>
      <w:r w:rsidRPr="00F57779">
        <w:rPr>
          <w:rFonts w:ascii="Sylfaen" w:hAnsi="Sylfaen" w:cs="Sylfaen"/>
          <w:sz w:val="22"/>
          <w:szCs w:val="22"/>
          <w:lang w:val="ka-GE"/>
        </w:rPr>
        <w:t>ანგარიშების</w:t>
      </w:r>
      <w:r w:rsidRPr="00F57779">
        <w:rPr>
          <w:rFonts w:ascii="Sylfaen" w:hAnsi="Sylfaen"/>
          <w:sz w:val="22"/>
          <w:szCs w:val="22"/>
          <w:lang w:val="ka-GE"/>
        </w:rPr>
        <w:t xml:space="preserve"> </w:t>
      </w:r>
      <w:r w:rsidRPr="00F57779">
        <w:rPr>
          <w:rFonts w:ascii="Sylfaen" w:hAnsi="Sylfaen" w:cs="Sylfaen"/>
          <w:sz w:val="22"/>
          <w:szCs w:val="22"/>
          <w:lang w:val="ka-GE"/>
        </w:rPr>
        <w:t>მონაცემებით</w:t>
      </w:r>
      <w:r w:rsidRPr="00F57779">
        <w:rPr>
          <w:rFonts w:ascii="Sylfaen" w:hAnsi="Sylfaen"/>
          <w:sz w:val="22"/>
          <w:szCs w:val="22"/>
          <w:lang w:val="ka-GE"/>
        </w:rPr>
        <w:t xml:space="preserve">, 2017 </w:t>
      </w:r>
      <w:r w:rsidRPr="00F57779">
        <w:rPr>
          <w:rFonts w:ascii="Sylfaen" w:hAnsi="Sylfaen" w:cs="Sylfaen"/>
          <w:sz w:val="22"/>
          <w:szCs w:val="22"/>
          <w:lang w:val="ka-GE"/>
        </w:rPr>
        <w:t>წელს</w:t>
      </w:r>
      <w:r w:rsidRPr="00F57779">
        <w:rPr>
          <w:rFonts w:ascii="Sylfaen" w:hAnsi="Sylfaen"/>
          <w:sz w:val="22"/>
          <w:szCs w:val="22"/>
          <w:lang w:val="ka-GE"/>
        </w:rPr>
        <w:t xml:space="preserve"> </w:t>
      </w:r>
      <w:r w:rsidRPr="00F57779">
        <w:rPr>
          <w:rFonts w:ascii="Sylfaen" w:hAnsi="Sylfaen" w:cs="Sylfaen"/>
          <w:sz w:val="22"/>
          <w:szCs w:val="22"/>
          <w:lang w:val="ka-GE"/>
        </w:rPr>
        <w:t>საქართველოში</w:t>
      </w:r>
      <w:r w:rsidRPr="00F57779">
        <w:rPr>
          <w:rFonts w:ascii="Sylfaen" w:hAnsi="Sylfaen"/>
          <w:sz w:val="22"/>
          <w:szCs w:val="22"/>
          <w:lang w:val="ka-GE"/>
        </w:rPr>
        <w:t xml:space="preserve"> </w:t>
      </w:r>
      <w:r w:rsidRPr="00F57779">
        <w:rPr>
          <w:rFonts w:ascii="Sylfaen" w:hAnsi="Sylfaen" w:cs="Sylfaen"/>
          <w:sz w:val="22"/>
          <w:szCs w:val="22"/>
          <w:lang w:val="ka-GE"/>
        </w:rPr>
        <w:t>ჯანდაცვაზე</w:t>
      </w:r>
      <w:r w:rsidRPr="00F57779">
        <w:rPr>
          <w:rFonts w:ascii="Sylfaen" w:hAnsi="Sylfaen"/>
          <w:sz w:val="22"/>
          <w:szCs w:val="22"/>
          <w:lang w:val="ka-GE"/>
        </w:rPr>
        <w:t xml:space="preserve"> </w:t>
      </w:r>
      <w:r w:rsidRPr="00F57779">
        <w:rPr>
          <w:rFonts w:ascii="Sylfaen" w:hAnsi="Sylfaen" w:cs="Sylfaen"/>
          <w:sz w:val="22"/>
          <w:szCs w:val="22"/>
          <w:lang w:val="ka-GE"/>
        </w:rPr>
        <w:t>მთლიანმა</w:t>
      </w:r>
      <w:r w:rsidRPr="00F57779">
        <w:rPr>
          <w:rFonts w:ascii="Sylfaen" w:hAnsi="Sylfaen"/>
          <w:sz w:val="22"/>
          <w:szCs w:val="22"/>
          <w:lang w:val="ka-GE"/>
        </w:rPr>
        <w:t xml:space="preserve"> </w:t>
      </w:r>
      <w:r w:rsidRPr="00F57779">
        <w:rPr>
          <w:rFonts w:ascii="Sylfaen" w:hAnsi="Sylfaen" w:cs="Sylfaen"/>
          <w:sz w:val="22"/>
          <w:szCs w:val="22"/>
          <w:lang w:val="ka-GE"/>
        </w:rPr>
        <w:t>დანახარჯებმა</w:t>
      </w:r>
      <w:r w:rsidRPr="00F57779">
        <w:rPr>
          <w:rFonts w:ascii="Sylfaen" w:hAnsi="Sylfaen"/>
          <w:sz w:val="22"/>
          <w:szCs w:val="22"/>
          <w:lang w:val="ka-GE"/>
        </w:rPr>
        <w:t xml:space="preserve"> 2878 </w:t>
      </w:r>
      <w:r w:rsidRPr="00F57779">
        <w:rPr>
          <w:rFonts w:ascii="Sylfaen" w:hAnsi="Sylfaen" w:cs="Sylfaen"/>
          <w:sz w:val="22"/>
          <w:szCs w:val="22"/>
          <w:lang w:val="ka-GE"/>
        </w:rPr>
        <w:t>მლნ</w:t>
      </w:r>
      <w:r w:rsidRPr="00F57779">
        <w:rPr>
          <w:rFonts w:ascii="Sylfaen" w:hAnsi="Sylfaen"/>
          <w:sz w:val="22"/>
          <w:szCs w:val="22"/>
          <w:lang w:val="ka-GE"/>
        </w:rPr>
        <w:t xml:space="preserve">. </w:t>
      </w:r>
      <w:r w:rsidRPr="00F57779">
        <w:rPr>
          <w:rFonts w:ascii="Sylfaen" w:hAnsi="Sylfaen" w:cs="Sylfaen"/>
          <w:sz w:val="22"/>
          <w:szCs w:val="22"/>
          <w:lang w:val="ka-GE"/>
        </w:rPr>
        <w:t>ლარი</w:t>
      </w:r>
      <w:r w:rsidRPr="00F57779">
        <w:rPr>
          <w:rFonts w:ascii="Sylfaen" w:hAnsi="Sylfaen"/>
          <w:sz w:val="22"/>
          <w:szCs w:val="22"/>
          <w:lang w:val="ka-GE"/>
        </w:rPr>
        <w:t xml:space="preserve"> </w:t>
      </w:r>
      <w:r w:rsidRPr="00F57779">
        <w:rPr>
          <w:rFonts w:ascii="Sylfaen" w:hAnsi="Sylfaen" w:cs="Sylfaen"/>
          <w:sz w:val="22"/>
          <w:szCs w:val="22"/>
          <w:lang w:val="ka-GE"/>
        </w:rPr>
        <w:t>შეადგინა</w:t>
      </w:r>
      <w:r w:rsidRPr="00F57779">
        <w:rPr>
          <w:rFonts w:ascii="Sylfaen" w:hAnsi="Sylfaen"/>
          <w:sz w:val="22"/>
          <w:szCs w:val="22"/>
          <w:lang w:val="ka-GE"/>
        </w:rPr>
        <w:t xml:space="preserve"> (2016 </w:t>
      </w:r>
      <w:r w:rsidRPr="00F57779">
        <w:rPr>
          <w:rFonts w:ascii="Sylfaen" w:hAnsi="Sylfaen" w:cs="Sylfaen"/>
          <w:sz w:val="22"/>
          <w:szCs w:val="22"/>
          <w:lang w:val="ka-GE"/>
        </w:rPr>
        <w:t>წ</w:t>
      </w:r>
      <w:r w:rsidRPr="00F57779">
        <w:rPr>
          <w:rFonts w:ascii="Sylfaen" w:hAnsi="Sylfaen"/>
          <w:sz w:val="22"/>
          <w:szCs w:val="22"/>
          <w:lang w:val="ka-GE"/>
        </w:rPr>
        <w:t xml:space="preserve">. – 2865 </w:t>
      </w:r>
      <w:r w:rsidRPr="00F57779">
        <w:rPr>
          <w:rFonts w:ascii="Sylfaen" w:hAnsi="Sylfaen" w:cs="Sylfaen"/>
          <w:sz w:val="22"/>
          <w:szCs w:val="22"/>
          <w:lang w:val="ka-GE"/>
        </w:rPr>
        <w:t>მლნ</w:t>
      </w:r>
      <w:r w:rsidRPr="00F57779">
        <w:rPr>
          <w:rFonts w:ascii="Sylfaen" w:hAnsi="Sylfaen"/>
          <w:sz w:val="22"/>
          <w:szCs w:val="22"/>
          <w:lang w:val="ka-GE"/>
        </w:rPr>
        <w:t xml:space="preserve"> </w:t>
      </w:r>
      <w:r w:rsidRPr="00F57779">
        <w:rPr>
          <w:rFonts w:ascii="Sylfaen" w:hAnsi="Sylfaen" w:cs="Sylfaen"/>
          <w:sz w:val="22"/>
          <w:szCs w:val="22"/>
          <w:lang w:val="ka-GE"/>
        </w:rPr>
        <w:t>ლარი</w:t>
      </w:r>
      <w:r w:rsidRPr="00F57779">
        <w:rPr>
          <w:rFonts w:ascii="Sylfaen" w:hAnsi="Sylfaen"/>
          <w:sz w:val="22"/>
          <w:szCs w:val="22"/>
          <w:lang w:val="ka-GE"/>
        </w:rPr>
        <w:t xml:space="preserve">), </w:t>
      </w:r>
      <w:r w:rsidRPr="00F57779">
        <w:rPr>
          <w:rFonts w:ascii="Sylfaen" w:hAnsi="Sylfaen" w:cs="Sylfaen"/>
          <w:sz w:val="22"/>
          <w:szCs w:val="22"/>
          <w:lang w:val="ka-GE"/>
        </w:rPr>
        <w:t>რაც</w:t>
      </w:r>
      <w:r w:rsidRPr="00F57779">
        <w:rPr>
          <w:rFonts w:ascii="Sylfaen" w:hAnsi="Sylfaen"/>
          <w:sz w:val="22"/>
          <w:szCs w:val="22"/>
          <w:lang w:val="ka-GE"/>
        </w:rPr>
        <w:t xml:space="preserve"> </w:t>
      </w:r>
      <w:r w:rsidRPr="00F57779">
        <w:rPr>
          <w:rFonts w:ascii="Sylfaen" w:hAnsi="Sylfaen" w:cs="Sylfaen"/>
          <w:sz w:val="22"/>
          <w:szCs w:val="22"/>
          <w:lang w:val="ka-GE"/>
        </w:rPr>
        <w:t>მშპ</w:t>
      </w:r>
      <w:r w:rsidRPr="00F57779">
        <w:rPr>
          <w:rFonts w:ascii="Sylfaen" w:hAnsi="Sylfaen"/>
          <w:sz w:val="22"/>
          <w:szCs w:val="22"/>
          <w:lang w:val="ka-GE"/>
        </w:rPr>
        <w:t>-</w:t>
      </w:r>
      <w:r w:rsidRPr="00F57779">
        <w:rPr>
          <w:rFonts w:ascii="Sylfaen" w:hAnsi="Sylfaen" w:cs="Sylfaen"/>
          <w:sz w:val="22"/>
          <w:szCs w:val="22"/>
          <w:lang w:val="ka-GE"/>
        </w:rPr>
        <w:t>ის</w:t>
      </w:r>
      <w:r w:rsidRPr="00F57779">
        <w:rPr>
          <w:rFonts w:ascii="Sylfaen" w:hAnsi="Sylfaen"/>
          <w:sz w:val="22"/>
          <w:szCs w:val="22"/>
          <w:lang w:val="ka-GE"/>
        </w:rPr>
        <w:t xml:space="preserve"> 7.6% </w:t>
      </w:r>
      <w:r w:rsidRPr="00F57779">
        <w:rPr>
          <w:rFonts w:ascii="Sylfaen" w:hAnsi="Sylfaen" w:cs="Sylfaen"/>
          <w:sz w:val="22"/>
          <w:szCs w:val="22"/>
          <w:lang w:val="ka-GE"/>
        </w:rPr>
        <w:t>იყო</w:t>
      </w:r>
      <w:r w:rsidRPr="00F57779">
        <w:rPr>
          <w:rFonts w:ascii="Sylfaen" w:hAnsi="Sylfaen"/>
          <w:sz w:val="22"/>
          <w:szCs w:val="22"/>
          <w:lang w:val="ka-GE"/>
        </w:rPr>
        <w:t xml:space="preserve"> (2016 – 8.4%). </w:t>
      </w:r>
      <w:r w:rsidRPr="00F57779">
        <w:rPr>
          <w:rFonts w:ascii="Sylfaen" w:hAnsi="Sylfaen" w:cs="Sylfaen"/>
          <w:sz w:val="22"/>
          <w:szCs w:val="22"/>
          <w:lang w:val="ka-GE"/>
        </w:rPr>
        <w:t>აქედან</w:t>
      </w:r>
      <w:r w:rsidRPr="00F57779">
        <w:rPr>
          <w:rFonts w:ascii="Sylfaen" w:hAnsi="Sylfaen"/>
          <w:sz w:val="22"/>
          <w:szCs w:val="22"/>
          <w:lang w:val="ka-GE"/>
        </w:rPr>
        <w:t xml:space="preserve"> </w:t>
      </w:r>
      <w:r w:rsidRPr="00F57779">
        <w:rPr>
          <w:rFonts w:ascii="Sylfaen" w:hAnsi="Sylfaen" w:cs="Sylfaen"/>
          <w:sz w:val="22"/>
          <w:szCs w:val="22"/>
          <w:lang w:val="ka-GE"/>
        </w:rPr>
        <w:t>ჯანდაცვის</w:t>
      </w:r>
      <w:r w:rsidRPr="00F57779">
        <w:rPr>
          <w:rFonts w:ascii="Sylfaen" w:hAnsi="Sylfaen"/>
          <w:sz w:val="22"/>
          <w:szCs w:val="22"/>
          <w:lang w:val="ka-GE"/>
        </w:rPr>
        <w:t xml:space="preserve"> </w:t>
      </w:r>
      <w:r w:rsidRPr="00F57779">
        <w:rPr>
          <w:rFonts w:ascii="Sylfaen" w:hAnsi="Sylfaen" w:cs="Sylfaen"/>
          <w:sz w:val="22"/>
          <w:szCs w:val="22"/>
          <w:lang w:val="ka-GE"/>
        </w:rPr>
        <w:t>სახელმწიფო</w:t>
      </w:r>
      <w:r w:rsidRPr="00F57779">
        <w:rPr>
          <w:rFonts w:ascii="Sylfaen" w:hAnsi="Sylfaen"/>
          <w:sz w:val="22"/>
          <w:szCs w:val="22"/>
          <w:lang w:val="ka-GE"/>
        </w:rPr>
        <w:t xml:space="preserve"> </w:t>
      </w:r>
      <w:r w:rsidRPr="00F57779">
        <w:rPr>
          <w:rFonts w:ascii="Sylfaen" w:hAnsi="Sylfaen" w:cs="Sylfaen"/>
          <w:sz w:val="22"/>
          <w:szCs w:val="22"/>
          <w:lang w:val="ka-GE"/>
        </w:rPr>
        <w:t>დანახარჯებზე</w:t>
      </w:r>
      <w:r w:rsidRPr="00F57779">
        <w:rPr>
          <w:rFonts w:ascii="Sylfaen" w:hAnsi="Sylfaen"/>
          <w:sz w:val="22"/>
          <w:szCs w:val="22"/>
          <w:lang w:val="ka-GE"/>
        </w:rPr>
        <w:t xml:space="preserve"> </w:t>
      </w:r>
      <w:r w:rsidRPr="00F57779">
        <w:rPr>
          <w:rFonts w:ascii="Sylfaen" w:hAnsi="Sylfaen" w:cs="Sylfaen"/>
          <w:sz w:val="22"/>
          <w:szCs w:val="22"/>
          <w:lang w:val="ka-GE"/>
        </w:rPr>
        <w:t>მოდიოდა</w:t>
      </w:r>
      <w:r w:rsidRPr="00F57779">
        <w:rPr>
          <w:rFonts w:ascii="Sylfaen" w:hAnsi="Sylfaen"/>
          <w:sz w:val="22"/>
          <w:szCs w:val="22"/>
          <w:lang w:val="ka-GE"/>
        </w:rPr>
        <w:t xml:space="preserve"> 38.0% (2016 </w:t>
      </w:r>
      <w:r w:rsidRPr="00F57779">
        <w:rPr>
          <w:rFonts w:ascii="Sylfaen" w:hAnsi="Sylfaen" w:cs="Sylfaen"/>
          <w:sz w:val="22"/>
          <w:szCs w:val="22"/>
          <w:lang w:val="ka-GE"/>
        </w:rPr>
        <w:t>წ</w:t>
      </w:r>
      <w:r w:rsidRPr="00F57779">
        <w:rPr>
          <w:rFonts w:ascii="Sylfaen" w:hAnsi="Sylfaen"/>
          <w:sz w:val="22"/>
          <w:szCs w:val="22"/>
          <w:lang w:val="ka-GE"/>
        </w:rPr>
        <w:t xml:space="preserve">. – 37.3%), </w:t>
      </w:r>
      <w:r w:rsidRPr="00F57779">
        <w:rPr>
          <w:rFonts w:ascii="Sylfaen" w:hAnsi="Sylfaen" w:cs="Sylfaen"/>
          <w:sz w:val="22"/>
          <w:szCs w:val="22"/>
          <w:lang w:val="ka-GE"/>
        </w:rPr>
        <w:t>საერთაშორისო</w:t>
      </w:r>
      <w:r w:rsidRPr="00F57779">
        <w:rPr>
          <w:rFonts w:ascii="Sylfaen" w:hAnsi="Sylfaen"/>
          <w:sz w:val="22"/>
          <w:szCs w:val="22"/>
          <w:lang w:val="ka-GE"/>
        </w:rPr>
        <w:t xml:space="preserve"> </w:t>
      </w:r>
      <w:r w:rsidRPr="00F57779">
        <w:rPr>
          <w:rFonts w:ascii="Sylfaen" w:hAnsi="Sylfaen" w:cs="Sylfaen"/>
          <w:sz w:val="22"/>
          <w:szCs w:val="22"/>
          <w:lang w:val="ka-GE"/>
        </w:rPr>
        <w:t>დახმარებებზე</w:t>
      </w:r>
      <w:r w:rsidRPr="00F57779">
        <w:rPr>
          <w:rFonts w:ascii="Sylfaen" w:hAnsi="Sylfaen"/>
          <w:sz w:val="22"/>
          <w:szCs w:val="22"/>
          <w:lang w:val="ka-GE"/>
        </w:rPr>
        <w:t xml:space="preserve"> 1.7% (2016 </w:t>
      </w:r>
      <w:r w:rsidRPr="00F57779">
        <w:rPr>
          <w:rFonts w:ascii="Sylfaen" w:hAnsi="Sylfaen" w:cs="Sylfaen"/>
          <w:sz w:val="22"/>
          <w:szCs w:val="22"/>
          <w:lang w:val="ka-GE"/>
        </w:rPr>
        <w:t>წ</w:t>
      </w:r>
      <w:r w:rsidRPr="00F57779">
        <w:rPr>
          <w:rFonts w:ascii="Sylfaen" w:hAnsi="Sylfaen"/>
          <w:sz w:val="22"/>
          <w:szCs w:val="22"/>
          <w:lang w:val="ka-GE"/>
        </w:rPr>
        <w:t xml:space="preserve">. - 1.6%), </w:t>
      </w:r>
      <w:r w:rsidRPr="00F57779">
        <w:rPr>
          <w:rFonts w:ascii="Sylfaen" w:hAnsi="Sylfaen" w:cs="Sylfaen"/>
          <w:sz w:val="22"/>
          <w:szCs w:val="22"/>
          <w:lang w:val="ka-GE"/>
        </w:rPr>
        <w:t>დანარჩენი</w:t>
      </w:r>
      <w:r w:rsidRPr="00F57779">
        <w:rPr>
          <w:rFonts w:ascii="Sylfaen" w:hAnsi="Sylfaen"/>
          <w:sz w:val="22"/>
          <w:szCs w:val="22"/>
          <w:lang w:val="ka-GE"/>
        </w:rPr>
        <w:t xml:space="preserve"> </w:t>
      </w:r>
      <w:r w:rsidRPr="00F57779">
        <w:rPr>
          <w:rFonts w:ascii="Sylfaen" w:hAnsi="Sylfaen" w:cs="Sylfaen"/>
          <w:sz w:val="22"/>
          <w:szCs w:val="22"/>
          <w:lang w:val="ka-GE"/>
        </w:rPr>
        <w:t>კი</w:t>
      </w:r>
      <w:r w:rsidRPr="00F57779">
        <w:rPr>
          <w:rFonts w:ascii="Sylfaen" w:hAnsi="Sylfaen"/>
          <w:sz w:val="22"/>
          <w:szCs w:val="22"/>
          <w:lang w:val="ka-GE"/>
        </w:rPr>
        <w:t xml:space="preserve"> - </w:t>
      </w:r>
      <w:r w:rsidRPr="00F57779">
        <w:rPr>
          <w:rFonts w:ascii="Sylfaen" w:hAnsi="Sylfaen" w:cs="Sylfaen"/>
          <w:sz w:val="22"/>
          <w:szCs w:val="22"/>
          <w:lang w:val="ka-GE"/>
        </w:rPr>
        <w:t>კერძო</w:t>
      </w:r>
      <w:r w:rsidRPr="00F57779">
        <w:rPr>
          <w:rFonts w:ascii="Sylfaen" w:hAnsi="Sylfaen"/>
          <w:sz w:val="22"/>
          <w:szCs w:val="22"/>
          <w:lang w:val="ka-GE"/>
        </w:rPr>
        <w:t xml:space="preserve"> </w:t>
      </w:r>
      <w:r w:rsidRPr="00F57779">
        <w:rPr>
          <w:rFonts w:ascii="Sylfaen" w:hAnsi="Sylfaen" w:cs="Sylfaen"/>
          <w:sz w:val="22"/>
          <w:szCs w:val="22"/>
          <w:lang w:val="ka-GE"/>
        </w:rPr>
        <w:t>დანახარჯებს</w:t>
      </w:r>
      <w:r w:rsidRPr="00F57779">
        <w:rPr>
          <w:rFonts w:ascii="Sylfaen" w:hAnsi="Sylfaen"/>
          <w:sz w:val="22"/>
          <w:szCs w:val="22"/>
          <w:lang w:val="ka-GE"/>
        </w:rPr>
        <w:t xml:space="preserve"> </w:t>
      </w:r>
      <w:r w:rsidRPr="00F57779">
        <w:rPr>
          <w:rFonts w:ascii="Sylfaen" w:hAnsi="Sylfaen" w:cs="Sylfaen"/>
          <w:sz w:val="22"/>
          <w:szCs w:val="22"/>
          <w:lang w:val="ka-GE"/>
        </w:rPr>
        <w:t>წარმოადგენდა</w:t>
      </w:r>
      <w:r w:rsidRPr="00F57779">
        <w:rPr>
          <w:rFonts w:ascii="Sylfaen" w:hAnsi="Sylfaen"/>
          <w:sz w:val="22"/>
          <w:szCs w:val="22"/>
          <w:lang w:val="ka-GE"/>
        </w:rPr>
        <w:t xml:space="preserve">. </w:t>
      </w:r>
      <w:r w:rsidRPr="00F57779">
        <w:rPr>
          <w:rFonts w:ascii="Sylfaen" w:hAnsi="Sylfaen" w:cs="Sylfaen"/>
          <w:sz w:val="22"/>
          <w:szCs w:val="22"/>
          <w:lang w:val="ka-GE"/>
        </w:rPr>
        <w:t>სახელმწიფო</w:t>
      </w:r>
      <w:r w:rsidRPr="00F57779">
        <w:rPr>
          <w:rFonts w:ascii="Sylfaen" w:hAnsi="Sylfaen"/>
          <w:sz w:val="22"/>
          <w:szCs w:val="22"/>
          <w:lang w:val="ka-GE"/>
        </w:rPr>
        <w:t xml:space="preserve"> </w:t>
      </w:r>
      <w:r w:rsidRPr="00F57779">
        <w:rPr>
          <w:rFonts w:ascii="Sylfaen" w:hAnsi="Sylfaen" w:cs="Sylfaen"/>
          <w:sz w:val="22"/>
          <w:szCs w:val="22"/>
          <w:lang w:val="ka-GE"/>
        </w:rPr>
        <w:t>დანახარჯები</w:t>
      </w:r>
      <w:r w:rsidRPr="00F57779">
        <w:rPr>
          <w:rFonts w:ascii="Sylfaen" w:hAnsi="Sylfaen"/>
          <w:sz w:val="22"/>
          <w:szCs w:val="22"/>
          <w:lang w:val="ka-GE"/>
        </w:rPr>
        <w:t xml:space="preserve"> </w:t>
      </w:r>
      <w:r w:rsidRPr="00F57779">
        <w:rPr>
          <w:rFonts w:ascii="Sylfaen" w:hAnsi="Sylfaen" w:cs="Sylfaen"/>
          <w:sz w:val="22"/>
          <w:szCs w:val="22"/>
          <w:lang w:val="ka-GE"/>
        </w:rPr>
        <w:t>ჯანდაცვაზე</w:t>
      </w:r>
      <w:r w:rsidRPr="00F57779">
        <w:rPr>
          <w:rFonts w:ascii="Sylfaen" w:hAnsi="Sylfaen"/>
          <w:sz w:val="22"/>
          <w:szCs w:val="22"/>
          <w:lang w:val="ka-GE"/>
        </w:rPr>
        <w:t xml:space="preserve"> </w:t>
      </w:r>
      <w:r w:rsidRPr="00F57779">
        <w:rPr>
          <w:rFonts w:ascii="Sylfaen" w:hAnsi="Sylfaen" w:cs="Sylfaen"/>
          <w:sz w:val="22"/>
          <w:szCs w:val="22"/>
          <w:lang w:val="ka-GE"/>
        </w:rPr>
        <w:t>ნაერთი</w:t>
      </w:r>
      <w:r w:rsidRPr="00F57779">
        <w:rPr>
          <w:rFonts w:ascii="Sylfaen" w:hAnsi="Sylfaen"/>
          <w:sz w:val="22"/>
          <w:szCs w:val="22"/>
          <w:lang w:val="ka-GE"/>
        </w:rPr>
        <w:t xml:space="preserve"> </w:t>
      </w:r>
      <w:r w:rsidRPr="00F57779">
        <w:rPr>
          <w:rFonts w:ascii="Sylfaen" w:hAnsi="Sylfaen" w:cs="Sylfaen"/>
          <w:sz w:val="22"/>
          <w:szCs w:val="22"/>
          <w:lang w:val="ka-GE"/>
        </w:rPr>
        <w:t>ბიუჯეტის</w:t>
      </w:r>
      <w:r w:rsidRPr="00F57779">
        <w:rPr>
          <w:rFonts w:ascii="Sylfaen" w:hAnsi="Sylfaen"/>
          <w:sz w:val="22"/>
          <w:szCs w:val="22"/>
          <w:lang w:val="ka-GE"/>
        </w:rPr>
        <w:t xml:space="preserve"> 10% (2016 </w:t>
      </w:r>
      <w:r w:rsidRPr="00F57779">
        <w:rPr>
          <w:rFonts w:ascii="Sylfaen" w:hAnsi="Sylfaen" w:cs="Sylfaen"/>
          <w:sz w:val="22"/>
          <w:szCs w:val="22"/>
          <w:lang w:val="ka-GE"/>
        </w:rPr>
        <w:t>წ</w:t>
      </w:r>
      <w:r w:rsidRPr="00F57779">
        <w:rPr>
          <w:rFonts w:ascii="Sylfaen" w:hAnsi="Sylfaen"/>
          <w:sz w:val="22"/>
          <w:szCs w:val="22"/>
          <w:lang w:val="ka-GE"/>
        </w:rPr>
        <w:t xml:space="preserve">. – 11.3%), </w:t>
      </w:r>
      <w:r w:rsidRPr="00F57779">
        <w:rPr>
          <w:rFonts w:ascii="Sylfaen" w:hAnsi="Sylfaen" w:cs="Sylfaen"/>
          <w:sz w:val="22"/>
          <w:szCs w:val="22"/>
          <w:lang w:val="ka-GE"/>
        </w:rPr>
        <w:t>ხოლო</w:t>
      </w:r>
      <w:r w:rsidRPr="00F57779">
        <w:rPr>
          <w:rFonts w:ascii="Sylfaen" w:hAnsi="Sylfaen"/>
          <w:sz w:val="22"/>
          <w:szCs w:val="22"/>
          <w:lang w:val="ka-GE"/>
        </w:rPr>
        <w:t xml:space="preserve"> </w:t>
      </w:r>
      <w:r w:rsidRPr="00F57779">
        <w:rPr>
          <w:rFonts w:ascii="Sylfaen" w:hAnsi="Sylfaen" w:cs="Sylfaen"/>
          <w:sz w:val="22"/>
          <w:szCs w:val="22"/>
          <w:lang w:val="ka-GE"/>
        </w:rPr>
        <w:t>მთლიანი</w:t>
      </w:r>
      <w:r w:rsidRPr="00F57779">
        <w:rPr>
          <w:rFonts w:ascii="Sylfaen" w:hAnsi="Sylfaen"/>
          <w:sz w:val="22"/>
          <w:szCs w:val="22"/>
          <w:lang w:val="ka-GE"/>
        </w:rPr>
        <w:t xml:space="preserve"> </w:t>
      </w:r>
      <w:r w:rsidRPr="00F57779">
        <w:rPr>
          <w:rFonts w:ascii="Sylfaen" w:hAnsi="Sylfaen" w:cs="Sylfaen"/>
          <w:sz w:val="22"/>
          <w:szCs w:val="22"/>
          <w:lang w:val="ka-GE"/>
        </w:rPr>
        <w:t>შიდა</w:t>
      </w:r>
      <w:r w:rsidRPr="00F57779">
        <w:rPr>
          <w:rFonts w:ascii="Sylfaen" w:hAnsi="Sylfaen"/>
          <w:sz w:val="22"/>
          <w:szCs w:val="22"/>
          <w:lang w:val="ka-GE"/>
        </w:rPr>
        <w:t xml:space="preserve"> </w:t>
      </w:r>
      <w:r w:rsidRPr="00F57779">
        <w:rPr>
          <w:rFonts w:ascii="Sylfaen" w:hAnsi="Sylfaen" w:cs="Sylfaen"/>
          <w:sz w:val="22"/>
          <w:szCs w:val="22"/>
          <w:lang w:val="ka-GE"/>
        </w:rPr>
        <w:t>პროდუქტის</w:t>
      </w:r>
      <w:r w:rsidRPr="00F57779">
        <w:rPr>
          <w:rFonts w:ascii="Sylfaen" w:hAnsi="Sylfaen"/>
          <w:sz w:val="22"/>
          <w:szCs w:val="22"/>
          <w:lang w:val="ka-GE"/>
        </w:rPr>
        <w:t xml:space="preserve"> 2,9%-</w:t>
      </w:r>
      <w:r w:rsidRPr="00F57779">
        <w:rPr>
          <w:rFonts w:ascii="Sylfaen" w:hAnsi="Sylfaen" w:cs="Sylfaen"/>
          <w:sz w:val="22"/>
          <w:szCs w:val="22"/>
          <w:lang w:val="ka-GE"/>
        </w:rPr>
        <w:t>ს</w:t>
      </w:r>
      <w:r w:rsidRPr="00F57779">
        <w:rPr>
          <w:rFonts w:ascii="Sylfaen" w:hAnsi="Sylfaen"/>
          <w:sz w:val="22"/>
          <w:szCs w:val="22"/>
          <w:lang w:val="ka-GE"/>
        </w:rPr>
        <w:t xml:space="preserve"> </w:t>
      </w:r>
      <w:r w:rsidRPr="00F57779">
        <w:rPr>
          <w:rFonts w:ascii="Sylfaen" w:hAnsi="Sylfaen" w:cs="Sylfaen"/>
          <w:sz w:val="22"/>
          <w:szCs w:val="22"/>
          <w:lang w:val="ka-GE"/>
        </w:rPr>
        <w:t>შეადგენდა</w:t>
      </w:r>
      <w:r w:rsidRPr="00F57779">
        <w:rPr>
          <w:rFonts w:ascii="Sylfaen" w:hAnsi="Sylfaen"/>
          <w:sz w:val="22"/>
          <w:szCs w:val="22"/>
          <w:lang w:val="ka-GE"/>
        </w:rPr>
        <w:t>.</w:t>
      </w:r>
    </w:p>
    <w:p w14:paraId="223E1DC4" w14:textId="77777777" w:rsidR="00A26FB8" w:rsidRPr="00F57779" w:rsidRDefault="00A26FB8" w:rsidP="00F57779">
      <w:pPr>
        <w:spacing w:line="276" w:lineRule="auto"/>
        <w:jc w:val="both"/>
        <w:rPr>
          <w:rFonts w:ascii="Sylfaen" w:hAnsi="Sylfaen"/>
          <w:sz w:val="22"/>
          <w:szCs w:val="22"/>
          <w:lang w:val="ka-GE"/>
        </w:rPr>
      </w:pPr>
    </w:p>
    <w:p w14:paraId="4408BDEC" w14:textId="77777777" w:rsidR="00A26FB8" w:rsidRPr="00F57779" w:rsidRDefault="00A26FB8" w:rsidP="00F57779">
      <w:pPr>
        <w:spacing w:line="276" w:lineRule="auto"/>
        <w:jc w:val="both"/>
        <w:rPr>
          <w:rFonts w:ascii="Sylfaen" w:hAnsi="Sylfaen"/>
          <w:sz w:val="22"/>
          <w:szCs w:val="22"/>
          <w:lang w:val="ka-GE"/>
        </w:rPr>
      </w:pPr>
      <w:r w:rsidRPr="00F57779">
        <w:rPr>
          <w:rFonts w:ascii="Sylfaen" w:hAnsi="Sylfaen"/>
          <w:sz w:val="22"/>
          <w:szCs w:val="22"/>
          <w:lang w:val="ka-GE"/>
        </w:rPr>
        <w:t xml:space="preserve">2017 </w:t>
      </w:r>
      <w:r w:rsidRPr="00F57779">
        <w:rPr>
          <w:rFonts w:ascii="Sylfaen" w:hAnsi="Sylfaen" w:cs="Sylfaen"/>
          <w:sz w:val="22"/>
          <w:szCs w:val="22"/>
          <w:lang w:val="ka-GE"/>
        </w:rPr>
        <w:t>წელს</w:t>
      </w:r>
      <w:r w:rsidRPr="00F57779">
        <w:rPr>
          <w:rFonts w:ascii="Sylfaen" w:hAnsi="Sylfaen"/>
          <w:sz w:val="22"/>
          <w:szCs w:val="22"/>
          <w:lang w:val="ka-GE"/>
        </w:rPr>
        <w:t xml:space="preserve"> </w:t>
      </w:r>
      <w:r w:rsidRPr="00F57779">
        <w:rPr>
          <w:rFonts w:ascii="Sylfaen" w:hAnsi="Sylfaen" w:cs="Sylfaen"/>
          <w:sz w:val="22"/>
          <w:szCs w:val="22"/>
          <w:lang w:val="ka-GE"/>
        </w:rPr>
        <w:t>მოსახლეობის</w:t>
      </w:r>
      <w:r w:rsidRPr="00F57779">
        <w:rPr>
          <w:rFonts w:ascii="Sylfaen" w:hAnsi="Sylfaen"/>
          <w:sz w:val="22"/>
          <w:szCs w:val="22"/>
          <w:lang w:val="ka-GE"/>
        </w:rPr>
        <w:t xml:space="preserve"> </w:t>
      </w:r>
      <w:r w:rsidRPr="00F57779">
        <w:rPr>
          <w:rFonts w:ascii="Sylfaen" w:hAnsi="Sylfaen" w:cs="Sylfaen"/>
          <w:sz w:val="22"/>
          <w:szCs w:val="22"/>
          <w:lang w:val="ka-GE"/>
        </w:rPr>
        <w:t>რაოდენობა</w:t>
      </w:r>
      <w:r w:rsidRPr="00F57779">
        <w:rPr>
          <w:rFonts w:ascii="Sylfaen" w:hAnsi="Sylfaen"/>
          <w:sz w:val="22"/>
          <w:szCs w:val="22"/>
          <w:lang w:val="ka-GE"/>
        </w:rPr>
        <w:t xml:space="preserve"> </w:t>
      </w:r>
      <w:r w:rsidRPr="00F57779">
        <w:rPr>
          <w:rFonts w:ascii="Sylfaen" w:hAnsi="Sylfaen" w:cs="Sylfaen"/>
          <w:sz w:val="22"/>
          <w:szCs w:val="22"/>
          <w:lang w:val="ka-GE"/>
        </w:rPr>
        <w:t>იყო</w:t>
      </w:r>
      <w:r w:rsidRPr="00F57779">
        <w:rPr>
          <w:rFonts w:ascii="Sylfaen" w:hAnsi="Sylfaen"/>
          <w:sz w:val="22"/>
          <w:szCs w:val="22"/>
          <w:lang w:val="ka-GE"/>
        </w:rPr>
        <w:t xml:space="preserve"> 3,728 </w:t>
      </w:r>
      <w:r w:rsidRPr="00F57779">
        <w:rPr>
          <w:rFonts w:ascii="Sylfaen" w:hAnsi="Sylfaen" w:cs="Sylfaen"/>
          <w:sz w:val="22"/>
          <w:szCs w:val="22"/>
          <w:lang w:val="ka-GE"/>
        </w:rPr>
        <w:t>ათასი</w:t>
      </w:r>
      <w:r w:rsidRPr="00F57779">
        <w:rPr>
          <w:rFonts w:ascii="Sylfaen" w:hAnsi="Sylfaen"/>
          <w:sz w:val="22"/>
          <w:szCs w:val="22"/>
          <w:lang w:val="ka-GE"/>
        </w:rPr>
        <w:t xml:space="preserve">. </w:t>
      </w:r>
      <w:r w:rsidRPr="00F57779">
        <w:rPr>
          <w:rFonts w:ascii="Sylfaen" w:eastAsia="Calibri" w:hAnsi="Sylfaen" w:cs="Sylfaen"/>
          <w:sz w:val="22"/>
          <w:szCs w:val="22"/>
          <w:lang w:val="ka-GE"/>
        </w:rPr>
        <w:t>მოსახლეობის</w:t>
      </w:r>
      <w:r w:rsidRPr="00F57779">
        <w:rPr>
          <w:rFonts w:ascii="Sylfaen" w:eastAsia="Calibri" w:hAnsi="Sylfaen"/>
          <w:sz w:val="22"/>
          <w:szCs w:val="22"/>
          <w:lang w:val="ka-GE"/>
        </w:rPr>
        <w:t xml:space="preserve"> </w:t>
      </w:r>
      <w:r w:rsidRPr="00F57779">
        <w:rPr>
          <w:rFonts w:ascii="Sylfaen" w:hAnsi="Sylfaen"/>
          <w:sz w:val="22"/>
          <w:szCs w:val="22"/>
          <w:lang w:val="ka-GE"/>
        </w:rPr>
        <w:t xml:space="preserve">52.1% </w:t>
      </w:r>
      <w:r w:rsidRPr="00F57779">
        <w:rPr>
          <w:rFonts w:ascii="Sylfaen" w:eastAsia="Calibri" w:hAnsi="Sylfaen" w:cs="Sylfaen"/>
          <w:sz w:val="22"/>
          <w:szCs w:val="22"/>
          <w:lang w:val="ka-GE"/>
        </w:rPr>
        <w:t>ქალი</w:t>
      </w:r>
      <w:r w:rsidRPr="00F57779">
        <w:rPr>
          <w:rFonts w:ascii="Sylfaen" w:hAnsi="Sylfaen"/>
          <w:sz w:val="22"/>
          <w:szCs w:val="22"/>
          <w:lang w:val="ka-GE"/>
        </w:rPr>
        <w:t xml:space="preserve">, 47.9% </w:t>
      </w:r>
      <w:r w:rsidRPr="00F57779">
        <w:rPr>
          <w:rFonts w:ascii="Sylfaen" w:eastAsia="Calibri" w:hAnsi="Sylfaen" w:cs="Sylfaen"/>
          <w:sz w:val="22"/>
          <w:szCs w:val="22"/>
          <w:lang w:val="ka-GE"/>
        </w:rPr>
        <w:t>კი</w:t>
      </w:r>
      <w:r w:rsidRPr="00F57779">
        <w:rPr>
          <w:rFonts w:ascii="Sylfaen" w:eastAsia="Calibri" w:hAnsi="Sylfaen"/>
          <w:sz w:val="22"/>
          <w:szCs w:val="22"/>
          <w:lang w:val="ka-GE"/>
        </w:rPr>
        <w:t xml:space="preserve"> </w:t>
      </w:r>
      <w:r w:rsidRPr="00F57779">
        <w:rPr>
          <w:rFonts w:ascii="Sylfaen" w:eastAsia="Calibri" w:hAnsi="Sylfaen" w:cs="Sylfaen"/>
          <w:sz w:val="22"/>
          <w:szCs w:val="22"/>
          <w:lang w:val="ka-GE"/>
        </w:rPr>
        <w:t>კაცია</w:t>
      </w:r>
      <w:r w:rsidRPr="00F57779">
        <w:rPr>
          <w:rFonts w:ascii="Sylfaen" w:hAnsi="Sylfaen"/>
          <w:sz w:val="22"/>
          <w:szCs w:val="22"/>
          <w:lang w:val="ka-GE"/>
        </w:rPr>
        <w:t xml:space="preserve">. </w:t>
      </w:r>
      <w:r w:rsidRPr="00F57779">
        <w:rPr>
          <w:rFonts w:ascii="Sylfaen" w:eastAsia="Calibri" w:hAnsi="Sylfaen" w:cs="Sylfaen"/>
          <w:sz w:val="22"/>
          <w:szCs w:val="22"/>
          <w:lang w:val="ka-GE"/>
        </w:rPr>
        <w:t>ქალაქის</w:t>
      </w:r>
      <w:r w:rsidRPr="00F57779">
        <w:rPr>
          <w:rFonts w:ascii="Sylfaen" w:hAnsi="Sylfaen"/>
          <w:sz w:val="22"/>
          <w:szCs w:val="22"/>
          <w:lang w:val="ka-GE"/>
        </w:rPr>
        <w:t xml:space="preserve"> </w:t>
      </w:r>
      <w:r w:rsidRPr="00F57779">
        <w:rPr>
          <w:rFonts w:ascii="Sylfaen" w:eastAsia="Calibri" w:hAnsi="Sylfaen" w:cs="Sylfaen"/>
          <w:sz w:val="22"/>
          <w:szCs w:val="22"/>
          <w:lang w:val="ka-GE"/>
        </w:rPr>
        <w:t>მოსახლეობა</w:t>
      </w:r>
      <w:r w:rsidRPr="00F57779">
        <w:rPr>
          <w:rFonts w:ascii="Sylfaen" w:eastAsia="Calibri" w:hAnsi="Sylfaen"/>
          <w:sz w:val="22"/>
          <w:szCs w:val="22"/>
          <w:lang w:val="ka-GE"/>
        </w:rPr>
        <w:t xml:space="preserve"> </w:t>
      </w:r>
      <w:r w:rsidRPr="00F57779">
        <w:rPr>
          <w:rFonts w:ascii="Sylfaen" w:hAnsi="Sylfaen"/>
          <w:sz w:val="22"/>
          <w:szCs w:val="22"/>
          <w:lang w:val="ka-GE"/>
        </w:rPr>
        <w:t>58%</w:t>
      </w:r>
      <w:r w:rsidRPr="00F57779">
        <w:rPr>
          <w:rFonts w:ascii="Cambria Math" w:hAnsi="Cambria Math" w:cs="Cambria Math"/>
          <w:sz w:val="22"/>
          <w:szCs w:val="22"/>
          <w:lang w:val="ka-GE"/>
        </w:rPr>
        <w:t>‐</w:t>
      </w:r>
      <w:r w:rsidRPr="00F57779">
        <w:rPr>
          <w:rFonts w:ascii="Sylfaen" w:eastAsia="Calibri" w:hAnsi="Sylfaen" w:cs="Sylfaen"/>
          <w:sz w:val="22"/>
          <w:szCs w:val="22"/>
          <w:lang w:val="ka-GE"/>
        </w:rPr>
        <w:t>ს</w:t>
      </w:r>
      <w:r w:rsidRPr="00F57779">
        <w:rPr>
          <w:rFonts w:ascii="Sylfaen" w:eastAsia="Calibri" w:hAnsi="Sylfaen"/>
          <w:sz w:val="22"/>
          <w:szCs w:val="22"/>
          <w:lang w:val="ka-GE"/>
        </w:rPr>
        <w:t xml:space="preserve"> </w:t>
      </w:r>
      <w:r w:rsidRPr="00F57779">
        <w:rPr>
          <w:rFonts w:ascii="Sylfaen" w:eastAsia="Calibri" w:hAnsi="Sylfaen" w:cs="Sylfaen"/>
          <w:sz w:val="22"/>
          <w:szCs w:val="22"/>
          <w:lang w:val="ka-GE"/>
        </w:rPr>
        <w:t>შეადგენდა</w:t>
      </w:r>
      <w:r w:rsidRPr="00F57779">
        <w:rPr>
          <w:rFonts w:ascii="Sylfaen" w:hAnsi="Sylfaen"/>
          <w:sz w:val="22"/>
          <w:szCs w:val="22"/>
          <w:lang w:val="ka-GE"/>
        </w:rPr>
        <w:t xml:space="preserve">. 2017 </w:t>
      </w:r>
      <w:r w:rsidRPr="00F57779">
        <w:rPr>
          <w:rFonts w:ascii="Sylfaen" w:hAnsi="Sylfaen" w:cs="Sylfaen"/>
          <w:sz w:val="22"/>
          <w:szCs w:val="22"/>
          <w:lang w:val="ka-GE"/>
        </w:rPr>
        <w:t>წელს</w:t>
      </w:r>
      <w:r w:rsidRPr="00F57779">
        <w:rPr>
          <w:rFonts w:ascii="Sylfaen" w:hAnsi="Sylfaen"/>
          <w:sz w:val="22"/>
          <w:szCs w:val="22"/>
          <w:lang w:val="ka-GE"/>
        </w:rPr>
        <w:t xml:space="preserve"> </w:t>
      </w:r>
      <w:r w:rsidRPr="00F57779">
        <w:rPr>
          <w:rFonts w:ascii="Sylfaen" w:hAnsi="Sylfaen" w:cs="Sylfaen"/>
          <w:sz w:val="22"/>
          <w:szCs w:val="22"/>
          <w:lang w:val="ka-GE"/>
        </w:rPr>
        <w:t>საქართველოს</w:t>
      </w:r>
      <w:r w:rsidRPr="00F57779">
        <w:rPr>
          <w:rFonts w:ascii="Sylfaen" w:hAnsi="Sylfaen"/>
          <w:sz w:val="22"/>
          <w:szCs w:val="22"/>
          <w:lang w:val="ka-GE"/>
        </w:rPr>
        <w:t xml:space="preserve"> </w:t>
      </w:r>
      <w:r w:rsidRPr="00F57779">
        <w:rPr>
          <w:rFonts w:ascii="Sylfaen" w:hAnsi="Sylfaen" w:cs="Sylfaen"/>
          <w:sz w:val="22"/>
          <w:szCs w:val="22"/>
          <w:lang w:val="ka-GE"/>
        </w:rPr>
        <w:t>მოსახლეობის</w:t>
      </w:r>
      <w:r w:rsidRPr="00F57779">
        <w:rPr>
          <w:rFonts w:ascii="Sylfaen" w:hAnsi="Sylfaen"/>
          <w:sz w:val="22"/>
          <w:szCs w:val="22"/>
          <w:lang w:val="ka-GE"/>
        </w:rPr>
        <w:t xml:space="preserve"> </w:t>
      </w:r>
      <w:r w:rsidRPr="00F57779">
        <w:rPr>
          <w:rFonts w:ascii="Sylfaen" w:hAnsi="Sylfaen" w:cs="Sylfaen"/>
          <w:sz w:val="22"/>
          <w:szCs w:val="22"/>
          <w:lang w:val="ka-GE"/>
        </w:rPr>
        <w:t>ასაკობრივი</w:t>
      </w:r>
      <w:r w:rsidRPr="00F57779">
        <w:rPr>
          <w:rFonts w:ascii="Sylfaen" w:hAnsi="Sylfaen"/>
          <w:sz w:val="22"/>
          <w:szCs w:val="22"/>
          <w:lang w:val="ka-GE"/>
        </w:rPr>
        <w:t xml:space="preserve"> </w:t>
      </w:r>
      <w:r w:rsidRPr="00F57779">
        <w:rPr>
          <w:rFonts w:ascii="Sylfaen" w:hAnsi="Sylfaen" w:cs="Sylfaen"/>
          <w:sz w:val="22"/>
          <w:szCs w:val="22"/>
          <w:lang w:val="ka-GE"/>
        </w:rPr>
        <w:t>სტრუქტურა</w:t>
      </w:r>
      <w:r w:rsidRPr="00F57779">
        <w:rPr>
          <w:rFonts w:ascii="Sylfaen" w:hAnsi="Sylfaen"/>
          <w:sz w:val="22"/>
          <w:szCs w:val="22"/>
          <w:lang w:val="ka-GE"/>
        </w:rPr>
        <w:t xml:space="preserve"> </w:t>
      </w:r>
      <w:r w:rsidRPr="00F57779">
        <w:rPr>
          <w:rFonts w:ascii="Sylfaen" w:hAnsi="Sylfaen" w:cs="Sylfaen"/>
          <w:sz w:val="22"/>
          <w:szCs w:val="22"/>
          <w:lang w:val="ka-GE"/>
        </w:rPr>
        <w:t>რამდენადმე</w:t>
      </w:r>
      <w:r w:rsidRPr="00F57779">
        <w:rPr>
          <w:rFonts w:ascii="Sylfaen" w:hAnsi="Sylfaen"/>
          <w:sz w:val="22"/>
          <w:szCs w:val="22"/>
          <w:lang w:val="ka-GE"/>
        </w:rPr>
        <w:t xml:space="preserve"> </w:t>
      </w:r>
      <w:r w:rsidRPr="00F57779">
        <w:rPr>
          <w:rFonts w:ascii="Sylfaen" w:hAnsi="Sylfaen" w:cs="Sylfaen"/>
          <w:sz w:val="22"/>
          <w:szCs w:val="22"/>
          <w:lang w:val="ka-GE"/>
        </w:rPr>
        <w:t>განსხვავდებოდა</w:t>
      </w:r>
      <w:r w:rsidRPr="00F57779">
        <w:rPr>
          <w:rFonts w:ascii="Sylfaen" w:hAnsi="Sylfaen"/>
          <w:sz w:val="22"/>
          <w:szCs w:val="22"/>
          <w:lang w:val="ka-GE"/>
        </w:rPr>
        <w:t xml:space="preserve"> </w:t>
      </w:r>
      <w:r w:rsidRPr="00F57779">
        <w:rPr>
          <w:rFonts w:ascii="Sylfaen" w:hAnsi="Sylfaen" w:cs="Sylfaen"/>
          <w:sz w:val="22"/>
          <w:szCs w:val="22"/>
          <w:lang w:val="ka-GE"/>
        </w:rPr>
        <w:t>მსოფლიო</w:t>
      </w:r>
      <w:r w:rsidRPr="00F57779">
        <w:rPr>
          <w:rFonts w:ascii="Sylfaen" w:hAnsi="Sylfaen"/>
          <w:sz w:val="22"/>
          <w:szCs w:val="22"/>
          <w:lang w:val="ka-GE"/>
        </w:rPr>
        <w:t xml:space="preserve"> </w:t>
      </w:r>
      <w:r w:rsidRPr="00F57779">
        <w:rPr>
          <w:rFonts w:ascii="Sylfaen" w:hAnsi="Sylfaen" w:cs="Sylfaen"/>
          <w:sz w:val="22"/>
          <w:szCs w:val="22"/>
          <w:lang w:val="ka-GE"/>
        </w:rPr>
        <w:t>და</w:t>
      </w:r>
      <w:r w:rsidRPr="00F57779">
        <w:rPr>
          <w:rFonts w:ascii="Sylfaen" w:hAnsi="Sylfaen"/>
          <w:sz w:val="22"/>
          <w:szCs w:val="22"/>
          <w:lang w:val="ka-GE"/>
        </w:rPr>
        <w:t xml:space="preserve"> </w:t>
      </w:r>
      <w:r w:rsidRPr="00F57779">
        <w:rPr>
          <w:rFonts w:ascii="Sylfaen" w:hAnsi="Sylfaen" w:cs="Sylfaen"/>
          <w:sz w:val="22"/>
          <w:szCs w:val="22"/>
          <w:lang w:val="ka-GE"/>
        </w:rPr>
        <w:t>ევროპის</w:t>
      </w:r>
      <w:r w:rsidRPr="00F57779">
        <w:rPr>
          <w:rFonts w:ascii="Sylfaen" w:hAnsi="Sylfaen"/>
          <w:sz w:val="22"/>
          <w:szCs w:val="22"/>
          <w:lang w:val="ka-GE"/>
        </w:rPr>
        <w:t xml:space="preserve"> </w:t>
      </w:r>
      <w:r w:rsidRPr="00F57779">
        <w:rPr>
          <w:rFonts w:ascii="Sylfaen" w:hAnsi="Sylfaen" w:cs="Sylfaen"/>
          <w:sz w:val="22"/>
          <w:szCs w:val="22"/>
          <w:lang w:val="ka-GE"/>
        </w:rPr>
        <w:t>სტანდარტებისგან</w:t>
      </w:r>
      <w:r w:rsidRPr="00F57779">
        <w:rPr>
          <w:rFonts w:ascii="Sylfaen" w:hAnsi="Sylfaen"/>
          <w:sz w:val="22"/>
          <w:szCs w:val="22"/>
          <w:lang w:val="ka-GE"/>
        </w:rPr>
        <w:t xml:space="preserve">: 15 </w:t>
      </w:r>
      <w:r w:rsidRPr="00F57779">
        <w:rPr>
          <w:rFonts w:ascii="Sylfaen" w:hAnsi="Sylfaen" w:cs="Sylfaen"/>
          <w:sz w:val="22"/>
          <w:szCs w:val="22"/>
          <w:lang w:val="ka-GE"/>
        </w:rPr>
        <w:t>წლამდე</w:t>
      </w:r>
      <w:r w:rsidRPr="00F57779">
        <w:rPr>
          <w:rFonts w:ascii="Sylfaen" w:hAnsi="Sylfaen"/>
          <w:sz w:val="22"/>
          <w:szCs w:val="22"/>
          <w:lang w:val="ka-GE"/>
        </w:rPr>
        <w:t xml:space="preserve"> </w:t>
      </w:r>
      <w:r w:rsidRPr="00F57779">
        <w:rPr>
          <w:rFonts w:ascii="Sylfaen" w:hAnsi="Sylfaen" w:cs="Sylfaen"/>
          <w:sz w:val="22"/>
          <w:szCs w:val="22"/>
          <w:lang w:val="ka-GE"/>
        </w:rPr>
        <w:t>ასაკის</w:t>
      </w:r>
      <w:r w:rsidRPr="00F57779">
        <w:rPr>
          <w:rFonts w:ascii="Sylfaen" w:hAnsi="Sylfaen"/>
          <w:sz w:val="22"/>
          <w:szCs w:val="22"/>
          <w:lang w:val="ka-GE"/>
        </w:rPr>
        <w:t xml:space="preserve"> </w:t>
      </w:r>
      <w:r w:rsidRPr="00F57779">
        <w:rPr>
          <w:rFonts w:ascii="Sylfaen" w:hAnsi="Sylfaen" w:cs="Sylfaen"/>
          <w:sz w:val="22"/>
          <w:szCs w:val="22"/>
          <w:lang w:val="ka-GE"/>
        </w:rPr>
        <w:t>ბავშვთა</w:t>
      </w:r>
      <w:r w:rsidRPr="00F57779">
        <w:rPr>
          <w:rFonts w:ascii="Sylfaen" w:hAnsi="Sylfaen"/>
          <w:sz w:val="22"/>
          <w:szCs w:val="22"/>
          <w:lang w:val="ka-GE"/>
        </w:rPr>
        <w:t xml:space="preserve"> </w:t>
      </w:r>
      <w:r w:rsidRPr="00F57779">
        <w:rPr>
          <w:rFonts w:ascii="Sylfaen" w:hAnsi="Sylfaen" w:cs="Sylfaen"/>
          <w:sz w:val="22"/>
          <w:szCs w:val="22"/>
          <w:lang w:val="ka-GE"/>
        </w:rPr>
        <w:t>პოპულაცია</w:t>
      </w:r>
      <w:r w:rsidRPr="00F57779">
        <w:rPr>
          <w:rFonts w:ascii="Sylfaen" w:hAnsi="Sylfaen"/>
          <w:sz w:val="22"/>
          <w:szCs w:val="22"/>
          <w:lang w:val="ka-GE"/>
        </w:rPr>
        <w:t xml:space="preserve"> </w:t>
      </w:r>
      <w:r w:rsidRPr="00F57779">
        <w:rPr>
          <w:rFonts w:ascii="Sylfaen" w:hAnsi="Sylfaen" w:cs="Sylfaen"/>
          <w:sz w:val="22"/>
          <w:szCs w:val="22"/>
          <w:lang w:val="ka-GE"/>
        </w:rPr>
        <w:t>მოსახლეობის</w:t>
      </w:r>
      <w:r w:rsidRPr="00F57779">
        <w:rPr>
          <w:rFonts w:ascii="Sylfaen" w:hAnsi="Sylfaen"/>
          <w:sz w:val="22"/>
          <w:szCs w:val="22"/>
          <w:lang w:val="ka-GE"/>
        </w:rPr>
        <w:t xml:space="preserve"> 19.8%-</w:t>
      </w:r>
      <w:r w:rsidRPr="00F57779">
        <w:rPr>
          <w:rFonts w:ascii="Sylfaen" w:hAnsi="Sylfaen" w:cs="Sylfaen"/>
          <w:sz w:val="22"/>
          <w:szCs w:val="22"/>
          <w:lang w:val="ka-GE"/>
        </w:rPr>
        <w:t>ს</w:t>
      </w:r>
      <w:r w:rsidRPr="00F57779">
        <w:rPr>
          <w:rFonts w:ascii="Sylfaen" w:hAnsi="Sylfaen"/>
          <w:sz w:val="22"/>
          <w:szCs w:val="22"/>
          <w:lang w:val="ka-GE"/>
        </w:rPr>
        <w:t xml:space="preserve">, </w:t>
      </w:r>
      <w:r w:rsidRPr="00F57779">
        <w:rPr>
          <w:rFonts w:ascii="Sylfaen" w:hAnsi="Sylfaen" w:cs="Sylfaen"/>
          <w:sz w:val="22"/>
          <w:szCs w:val="22"/>
          <w:lang w:val="ka-GE"/>
        </w:rPr>
        <w:t>ხოლო</w:t>
      </w:r>
      <w:r w:rsidRPr="00F57779">
        <w:rPr>
          <w:rFonts w:ascii="Sylfaen" w:hAnsi="Sylfaen"/>
          <w:sz w:val="22"/>
          <w:szCs w:val="22"/>
          <w:lang w:val="ka-GE"/>
        </w:rPr>
        <w:t xml:space="preserve"> 65 </w:t>
      </w:r>
      <w:r w:rsidRPr="00F57779">
        <w:rPr>
          <w:rFonts w:ascii="Sylfaen" w:hAnsi="Sylfaen" w:cs="Sylfaen"/>
          <w:sz w:val="22"/>
          <w:szCs w:val="22"/>
          <w:lang w:val="ka-GE"/>
        </w:rPr>
        <w:t>წლის</w:t>
      </w:r>
      <w:r w:rsidRPr="00F57779">
        <w:rPr>
          <w:rFonts w:ascii="Sylfaen" w:hAnsi="Sylfaen"/>
          <w:sz w:val="22"/>
          <w:szCs w:val="22"/>
          <w:lang w:val="ka-GE"/>
        </w:rPr>
        <w:t xml:space="preserve"> </w:t>
      </w:r>
      <w:r w:rsidRPr="00F57779">
        <w:rPr>
          <w:rFonts w:ascii="Sylfaen" w:hAnsi="Sylfaen" w:cs="Sylfaen"/>
          <w:sz w:val="22"/>
          <w:szCs w:val="22"/>
          <w:lang w:val="ka-GE"/>
        </w:rPr>
        <w:t>და</w:t>
      </w:r>
      <w:r w:rsidRPr="00F57779">
        <w:rPr>
          <w:rFonts w:ascii="Sylfaen" w:hAnsi="Sylfaen"/>
          <w:sz w:val="22"/>
          <w:szCs w:val="22"/>
          <w:lang w:val="ka-GE"/>
        </w:rPr>
        <w:t xml:space="preserve"> </w:t>
      </w:r>
      <w:r w:rsidRPr="00F57779">
        <w:rPr>
          <w:rFonts w:ascii="Sylfaen" w:hAnsi="Sylfaen" w:cs="Sylfaen"/>
          <w:sz w:val="22"/>
          <w:szCs w:val="22"/>
          <w:lang w:val="ka-GE"/>
        </w:rPr>
        <w:t>უფროსი</w:t>
      </w:r>
      <w:r w:rsidRPr="00F57779">
        <w:rPr>
          <w:rFonts w:ascii="Sylfaen" w:hAnsi="Sylfaen"/>
          <w:sz w:val="22"/>
          <w:szCs w:val="22"/>
          <w:lang w:val="ka-GE"/>
        </w:rPr>
        <w:t xml:space="preserve"> </w:t>
      </w:r>
      <w:r w:rsidRPr="00F57779">
        <w:rPr>
          <w:rFonts w:ascii="Sylfaen" w:hAnsi="Sylfaen" w:cs="Sylfaen"/>
          <w:sz w:val="22"/>
          <w:szCs w:val="22"/>
          <w:lang w:val="ka-GE"/>
        </w:rPr>
        <w:t>ასაკის</w:t>
      </w:r>
      <w:r w:rsidRPr="00F57779">
        <w:rPr>
          <w:rFonts w:ascii="Sylfaen" w:hAnsi="Sylfaen"/>
          <w:sz w:val="22"/>
          <w:szCs w:val="22"/>
          <w:lang w:val="ka-GE"/>
        </w:rPr>
        <w:t xml:space="preserve"> </w:t>
      </w:r>
      <w:r w:rsidRPr="00F57779">
        <w:rPr>
          <w:rFonts w:ascii="Sylfaen" w:hAnsi="Sylfaen" w:cs="Sylfaen"/>
          <w:sz w:val="22"/>
          <w:szCs w:val="22"/>
          <w:lang w:val="ka-GE"/>
        </w:rPr>
        <w:t>მოსახლეობის</w:t>
      </w:r>
      <w:r w:rsidRPr="00F57779">
        <w:rPr>
          <w:rFonts w:ascii="Sylfaen" w:hAnsi="Sylfaen"/>
          <w:sz w:val="22"/>
          <w:szCs w:val="22"/>
          <w:lang w:val="ka-GE"/>
        </w:rPr>
        <w:t xml:space="preserve"> </w:t>
      </w:r>
      <w:r w:rsidRPr="00F57779">
        <w:rPr>
          <w:rFonts w:ascii="Sylfaen" w:hAnsi="Sylfaen" w:cs="Sylfaen"/>
          <w:sz w:val="22"/>
          <w:szCs w:val="22"/>
          <w:lang w:val="ka-GE"/>
        </w:rPr>
        <w:t>პროცენტული</w:t>
      </w:r>
      <w:r w:rsidRPr="00F57779">
        <w:rPr>
          <w:rFonts w:ascii="Sylfaen" w:hAnsi="Sylfaen"/>
          <w:sz w:val="22"/>
          <w:szCs w:val="22"/>
          <w:lang w:val="ka-GE"/>
        </w:rPr>
        <w:t xml:space="preserve"> </w:t>
      </w:r>
      <w:r w:rsidRPr="00F57779">
        <w:rPr>
          <w:rFonts w:ascii="Sylfaen" w:hAnsi="Sylfaen" w:cs="Sylfaen"/>
          <w:sz w:val="22"/>
          <w:szCs w:val="22"/>
          <w:lang w:val="ka-GE"/>
        </w:rPr>
        <w:t>წილი</w:t>
      </w:r>
      <w:r w:rsidRPr="00F57779">
        <w:rPr>
          <w:rFonts w:ascii="Sylfaen" w:hAnsi="Sylfaen"/>
          <w:sz w:val="22"/>
          <w:szCs w:val="22"/>
          <w:lang w:val="ka-GE"/>
        </w:rPr>
        <w:t xml:space="preserve"> </w:t>
      </w:r>
      <w:r w:rsidRPr="00F57779">
        <w:rPr>
          <w:rFonts w:ascii="Sylfaen" w:hAnsi="Sylfaen" w:cs="Sylfaen"/>
          <w:sz w:val="22"/>
          <w:szCs w:val="22"/>
          <w:lang w:val="ka-GE"/>
        </w:rPr>
        <w:t>მთლიანი</w:t>
      </w:r>
      <w:r w:rsidRPr="00F57779">
        <w:rPr>
          <w:rFonts w:ascii="Sylfaen" w:hAnsi="Sylfaen"/>
          <w:sz w:val="22"/>
          <w:szCs w:val="22"/>
          <w:lang w:val="ka-GE"/>
        </w:rPr>
        <w:t xml:space="preserve"> </w:t>
      </w:r>
      <w:r w:rsidRPr="00F57779">
        <w:rPr>
          <w:rFonts w:ascii="Sylfaen" w:hAnsi="Sylfaen" w:cs="Sylfaen"/>
          <w:sz w:val="22"/>
          <w:szCs w:val="22"/>
          <w:lang w:val="ka-GE"/>
        </w:rPr>
        <w:t>მოსახლეობის</w:t>
      </w:r>
      <w:r w:rsidRPr="00F57779">
        <w:rPr>
          <w:rFonts w:ascii="Sylfaen" w:hAnsi="Sylfaen"/>
          <w:sz w:val="22"/>
          <w:szCs w:val="22"/>
          <w:lang w:val="ka-GE"/>
        </w:rPr>
        <w:t xml:space="preserve"> 14.1%-</w:t>
      </w:r>
      <w:r w:rsidRPr="00F57779">
        <w:rPr>
          <w:rFonts w:ascii="Sylfaen" w:hAnsi="Sylfaen" w:cs="Sylfaen"/>
          <w:sz w:val="22"/>
          <w:szCs w:val="22"/>
          <w:lang w:val="ka-GE"/>
        </w:rPr>
        <w:t>ს</w:t>
      </w:r>
      <w:r w:rsidRPr="00F57779">
        <w:rPr>
          <w:rFonts w:ascii="Sylfaen" w:hAnsi="Sylfaen"/>
          <w:sz w:val="22"/>
          <w:szCs w:val="22"/>
          <w:lang w:val="ka-GE"/>
        </w:rPr>
        <w:t xml:space="preserve"> </w:t>
      </w:r>
      <w:r w:rsidRPr="00F57779">
        <w:rPr>
          <w:rFonts w:ascii="Sylfaen" w:hAnsi="Sylfaen" w:cs="Sylfaen"/>
          <w:sz w:val="22"/>
          <w:szCs w:val="22"/>
          <w:lang w:val="ka-GE"/>
        </w:rPr>
        <w:t>შეადგენდა</w:t>
      </w:r>
      <w:r w:rsidRPr="00F57779">
        <w:rPr>
          <w:rFonts w:ascii="Sylfaen" w:hAnsi="Sylfaen"/>
          <w:sz w:val="22"/>
          <w:szCs w:val="22"/>
          <w:lang w:val="ka-GE"/>
        </w:rPr>
        <w:t xml:space="preserve">. 2016 </w:t>
      </w:r>
      <w:r w:rsidRPr="00F57779">
        <w:rPr>
          <w:rFonts w:ascii="Sylfaen" w:hAnsi="Sylfaen" w:cs="Sylfaen"/>
          <w:sz w:val="22"/>
          <w:szCs w:val="22"/>
          <w:lang w:val="ka-GE"/>
        </w:rPr>
        <w:t>წელს</w:t>
      </w:r>
      <w:r w:rsidRPr="00F57779">
        <w:rPr>
          <w:rFonts w:ascii="Sylfaen" w:hAnsi="Sylfaen"/>
          <w:sz w:val="22"/>
          <w:szCs w:val="22"/>
          <w:lang w:val="ka-GE"/>
        </w:rPr>
        <w:t xml:space="preserve"> </w:t>
      </w:r>
      <w:r w:rsidRPr="00F57779">
        <w:rPr>
          <w:rFonts w:ascii="Sylfaen" w:hAnsi="Sylfaen" w:cs="Sylfaen"/>
          <w:sz w:val="22"/>
          <w:szCs w:val="22"/>
          <w:lang w:val="ka-GE"/>
        </w:rPr>
        <w:t>აღნიშნული</w:t>
      </w:r>
      <w:r w:rsidRPr="00F57779">
        <w:rPr>
          <w:rFonts w:ascii="Sylfaen" w:hAnsi="Sylfaen"/>
          <w:sz w:val="22"/>
          <w:szCs w:val="22"/>
          <w:lang w:val="ka-GE"/>
        </w:rPr>
        <w:t xml:space="preserve"> </w:t>
      </w:r>
      <w:r w:rsidRPr="00F57779">
        <w:rPr>
          <w:rFonts w:ascii="Sylfaen" w:hAnsi="Sylfaen" w:cs="Sylfaen"/>
          <w:sz w:val="22"/>
          <w:szCs w:val="22"/>
          <w:lang w:val="ka-GE"/>
        </w:rPr>
        <w:t>შეფარდება</w:t>
      </w:r>
      <w:r w:rsidRPr="00F57779">
        <w:rPr>
          <w:rFonts w:ascii="Sylfaen" w:hAnsi="Sylfaen"/>
          <w:sz w:val="22"/>
          <w:szCs w:val="22"/>
          <w:lang w:val="ka-GE"/>
        </w:rPr>
        <w:t xml:space="preserve"> </w:t>
      </w:r>
      <w:r w:rsidRPr="00F57779">
        <w:rPr>
          <w:rFonts w:ascii="Sylfaen" w:hAnsi="Sylfaen" w:cs="Sylfaen"/>
          <w:sz w:val="22"/>
          <w:szCs w:val="22"/>
          <w:lang w:val="ka-GE"/>
        </w:rPr>
        <w:t>იყო</w:t>
      </w:r>
      <w:r w:rsidRPr="00F57779">
        <w:rPr>
          <w:rFonts w:ascii="Sylfaen" w:hAnsi="Sylfaen"/>
          <w:sz w:val="22"/>
          <w:szCs w:val="22"/>
          <w:lang w:val="ka-GE"/>
        </w:rPr>
        <w:t xml:space="preserve"> </w:t>
      </w:r>
      <w:r w:rsidRPr="00F57779">
        <w:rPr>
          <w:rFonts w:ascii="Sylfaen" w:hAnsi="Sylfaen" w:cs="Sylfaen"/>
          <w:sz w:val="22"/>
          <w:szCs w:val="22"/>
          <w:lang w:val="ka-GE"/>
        </w:rPr>
        <w:t>შესაბამისად</w:t>
      </w:r>
      <w:r w:rsidRPr="00F57779">
        <w:rPr>
          <w:rFonts w:ascii="Sylfaen" w:hAnsi="Sylfaen"/>
          <w:sz w:val="22"/>
          <w:szCs w:val="22"/>
          <w:lang w:val="ka-GE"/>
        </w:rPr>
        <w:t xml:space="preserve">, 19.5%; 66.1% </w:t>
      </w:r>
      <w:r w:rsidRPr="00F57779">
        <w:rPr>
          <w:rFonts w:ascii="Sylfaen" w:hAnsi="Sylfaen" w:cs="Sylfaen"/>
          <w:sz w:val="22"/>
          <w:szCs w:val="22"/>
          <w:lang w:val="ka-GE"/>
        </w:rPr>
        <w:t>და</w:t>
      </w:r>
      <w:r w:rsidRPr="00F57779">
        <w:rPr>
          <w:rFonts w:ascii="Sylfaen" w:hAnsi="Sylfaen"/>
          <w:sz w:val="22"/>
          <w:szCs w:val="22"/>
          <w:lang w:val="ka-GE"/>
        </w:rPr>
        <w:t xml:space="preserve"> 14.4%.</w:t>
      </w:r>
    </w:p>
    <w:p w14:paraId="1E6AD8C9" w14:textId="77777777" w:rsidR="00A26FB8" w:rsidRPr="00F57779" w:rsidRDefault="00A26FB8" w:rsidP="00F57779">
      <w:pPr>
        <w:spacing w:line="276" w:lineRule="auto"/>
        <w:jc w:val="both"/>
        <w:rPr>
          <w:rFonts w:ascii="Sylfaen" w:hAnsi="Sylfaen"/>
          <w:sz w:val="22"/>
          <w:szCs w:val="22"/>
          <w:lang w:val="ka-GE"/>
        </w:rPr>
      </w:pPr>
    </w:p>
    <w:p w14:paraId="040B4687" w14:textId="1851FD53" w:rsidR="00A26FB8" w:rsidRPr="00F57779" w:rsidRDefault="00A26FB8" w:rsidP="00F57779">
      <w:pPr>
        <w:spacing w:line="276" w:lineRule="auto"/>
        <w:jc w:val="both"/>
        <w:rPr>
          <w:rFonts w:ascii="Sylfaen" w:hAnsi="Sylfaen"/>
          <w:sz w:val="22"/>
          <w:szCs w:val="22"/>
          <w:lang w:val="ka-GE"/>
        </w:rPr>
      </w:pPr>
      <w:r w:rsidRPr="00F57779">
        <w:rPr>
          <w:rFonts w:ascii="Sylfaen" w:hAnsi="Sylfaen"/>
          <w:sz w:val="22"/>
          <w:szCs w:val="22"/>
          <w:lang w:val="ka-GE"/>
        </w:rPr>
        <w:t xml:space="preserve">2017 </w:t>
      </w:r>
      <w:r w:rsidRPr="00F57779">
        <w:rPr>
          <w:rFonts w:ascii="Sylfaen" w:hAnsi="Sylfaen" w:cs="Sylfaen"/>
          <w:sz w:val="22"/>
          <w:szCs w:val="22"/>
          <w:lang w:val="ka-GE"/>
        </w:rPr>
        <w:t>წელს</w:t>
      </w:r>
      <w:r w:rsidRPr="00F57779">
        <w:rPr>
          <w:rFonts w:ascii="Sylfaen" w:hAnsi="Sylfaen"/>
          <w:sz w:val="22"/>
          <w:szCs w:val="22"/>
          <w:lang w:val="ka-GE"/>
        </w:rPr>
        <w:t xml:space="preserve">  </w:t>
      </w:r>
      <w:r w:rsidRPr="00F57779">
        <w:rPr>
          <w:rFonts w:ascii="Sylfaen" w:hAnsi="Sylfaen" w:cs="Sylfaen"/>
          <w:sz w:val="22"/>
          <w:szCs w:val="22"/>
          <w:lang w:val="ka-GE"/>
        </w:rPr>
        <w:t>საქართველოში</w:t>
      </w:r>
      <w:r w:rsidRPr="00F57779">
        <w:rPr>
          <w:rFonts w:ascii="Sylfaen" w:hAnsi="Sylfaen"/>
          <w:sz w:val="22"/>
          <w:szCs w:val="22"/>
          <w:lang w:val="ka-GE"/>
        </w:rPr>
        <w:t xml:space="preserve"> </w:t>
      </w:r>
      <w:r w:rsidRPr="00F57779">
        <w:rPr>
          <w:rFonts w:ascii="Sylfaen" w:hAnsi="Sylfaen" w:cs="Sylfaen"/>
          <w:sz w:val="22"/>
          <w:szCs w:val="22"/>
          <w:lang w:val="ka-GE"/>
        </w:rPr>
        <w:t>სიცოც</w:t>
      </w:r>
      <w:r w:rsidRPr="00F57779">
        <w:rPr>
          <w:rFonts w:ascii="Sylfaen" w:hAnsi="Sylfaen"/>
          <w:sz w:val="22"/>
          <w:szCs w:val="22"/>
          <w:lang w:val="ka-GE"/>
        </w:rPr>
        <w:softHyphen/>
      </w:r>
      <w:r w:rsidRPr="00F57779">
        <w:rPr>
          <w:rFonts w:ascii="Sylfaen" w:hAnsi="Sylfaen" w:cs="Sylfaen"/>
          <w:sz w:val="22"/>
          <w:szCs w:val="22"/>
          <w:lang w:val="ka-GE"/>
        </w:rPr>
        <w:t>ხლის</w:t>
      </w:r>
      <w:r w:rsidRPr="00F57779">
        <w:rPr>
          <w:rFonts w:ascii="Sylfaen" w:hAnsi="Sylfaen"/>
          <w:sz w:val="22"/>
          <w:szCs w:val="22"/>
          <w:lang w:val="ka-GE"/>
        </w:rPr>
        <w:t xml:space="preserve"> </w:t>
      </w:r>
      <w:r w:rsidRPr="00F57779">
        <w:rPr>
          <w:rFonts w:ascii="Sylfaen" w:hAnsi="Sylfaen" w:cs="Sylfaen"/>
          <w:sz w:val="22"/>
          <w:szCs w:val="22"/>
          <w:lang w:val="ka-GE"/>
        </w:rPr>
        <w:t>მოსალოდნელი</w:t>
      </w:r>
      <w:r w:rsidRPr="00F57779">
        <w:rPr>
          <w:rFonts w:ascii="Sylfaen" w:hAnsi="Sylfaen"/>
          <w:sz w:val="22"/>
          <w:szCs w:val="22"/>
          <w:lang w:val="ka-GE"/>
        </w:rPr>
        <w:t xml:space="preserve"> </w:t>
      </w:r>
      <w:r w:rsidRPr="00F57779">
        <w:rPr>
          <w:rFonts w:ascii="Sylfaen" w:hAnsi="Sylfaen" w:cs="Sylfaen"/>
          <w:sz w:val="22"/>
          <w:szCs w:val="22"/>
          <w:lang w:val="ka-GE"/>
        </w:rPr>
        <w:t>ხანგრძლივობა</w:t>
      </w:r>
      <w:r w:rsidRPr="00F57779">
        <w:rPr>
          <w:rFonts w:ascii="Sylfaen" w:hAnsi="Sylfaen"/>
          <w:sz w:val="22"/>
          <w:szCs w:val="22"/>
          <w:lang w:val="ka-GE"/>
        </w:rPr>
        <w:t xml:space="preserve"> </w:t>
      </w:r>
      <w:r w:rsidRPr="00F57779">
        <w:rPr>
          <w:rFonts w:ascii="Sylfaen" w:hAnsi="Sylfaen" w:cs="Sylfaen"/>
          <w:sz w:val="22"/>
          <w:szCs w:val="22"/>
          <w:lang w:val="ka-GE"/>
        </w:rPr>
        <w:t>დაბადებისას</w:t>
      </w:r>
      <w:r w:rsidRPr="00F57779">
        <w:rPr>
          <w:rFonts w:ascii="Sylfaen" w:hAnsi="Sylfaen"/>
          <w:sz w:val="22"/>
          <w:szCs w:val="22"/>
          <w:lang w:val="ka-GE"/>
        </w:rPr>
        <w:t xml:space="preserve">  </w:t>
      </w:r>
      <w:r w:rsidRPr="00F57779">
        <w:rPr>
          <w:rFonts w:ascii="Sylfaen" w:hAnsi="Sylfaen" w:cs="Sylfaen"/>
          <w:sz w:val="22"/>
          <w:szCs w:val="22"/>
          <w:lang w:val="ka-GE"/>
        </w:rPr>
        <w:t>შეადგენდა</w:t>
      </w:r>
      <w:r w:rsidRPr="00F57779">
        <w:rPr>
          <w:rFonts w:ascii="Sylfaen" w:hAnsi="Sylfaen"/>
          <w:sz w:val="22"/>
          <w:szCs w:val="22"/>
          <w:lang w:val="ka-GE"/>
        </w:rPr>
        <w:t xml:space="preserve">  73.5 </w:t>
      </w:r>
      <w:r w:rsidRPr="00F57779">
        <w:rPr>
          <w:rFonts w:ascii="Sylfaen" w:hAnsi="Sylfaen" w:cs="Sylfaen"/>
          <w:sz w:val="22"/>
          <w:szCs w:val="22"/>
          <w:lang w:val="ka-GE"/>
        </w:rPr>
        <w:t>წელს</w:t>
      </w:r>
      <w:r w:rsidRPr="00F57779">
        <w:rPr>
          <w:rFonts w:ascii="Sylfaen" w:hAnsi="Sylfaen"/>
          <w:sz w:val="22"/>
          <w:szCs w:val="22"/>
          <w:lang w:val="ka-GE"/>
        </w:rPr>
        <w:t xml:space="preserve"> (</w:t>
      </w:r>
      <w:r w:rsidRPr="00F57779">
        <w:rPr>
          <w:rFonts w:ascii="Sylfaen" w:hAnsi="Sylfaen" w:cs="Sylfaen"/>
          <w:sz w:val="22"/>
          <w:szCs w:val="22"/>
          <w:lang w:val="ka-GE"/>
        </w:rPr>
        <w:t>ქალებში</w:t>
      </w:r>
      <w:r w:rsidRPr="00F57779">
        <w:rPr>
          <w:rFonts w:ascii="Sylfaen" w:hAnsi="Sylfaen"/>
          <w:sz w:val="22"/>
          <w:szCs w:val="22"/>
          <w:lang w:val="ka-GE"/>
        </w:rPr>
        <w:t xml:space="preserve"> 77.8 </w:t>
      </w:r>
      <w:r w:rsidRPr="00F57779">
        <w:rPr>
          <w:rFonts w:ascii="Sylfaen" w:hAnsi="Sylfaen" w:cs="Sylfaen"/>
          <w:sz w:val="22"/>
          <w:szCs w:val="22"/>
          <w:lang w:val="ka-GE"/>
        </w:rPr>
        <w:t>და</w:t>
      </w:r>
      <w:r w:rsidRPr="00F57779">
        <w:rPr>
          <w:rFonts w:ascii="Sylfaen" w:hAnsi="Sylfaen"/>
          <w:sz w:val="22"/>
          <w:szCs w:val="22"/>
          <w:lang w:val="ka-GE"/>
        </w:rPr>
        <w:t xml:space="preserve"> </w:t>
      </w:r>
      <w:r w:rsidRPr="00F57779">
        <w:rPr>
          <w:rFonts w:ascii="Sylfaen" w:hAnsi="Sylfaen" w:cs="Sylfaen"/>
          <w:sz w:val="22"/>
          <w:szCs w:val="22"/>
          <w:lang w:val="ka-GE"/>
        </w:rPr>
        <w:t>მამაკაცებში</w:t>
      </w:r>
      <w:r w:rsidRPr="00F57779">
        <w:rPr>
          <w:rFonts w:ascii="Sylfaen" w:hAnsi="Sylfaen"/>
          <w:sz w:val="22"/>
          <w:szCs w:val="22"/>
          <w:lang w:val="ka-GE"/>
        </w:rPr>
        <w:t xml:space="preserve"> 69.2). </w:t>
      </w:r>
      <w:r w:rsidRPr="00F57779">
        <w:rPr>
          <w:rFonts w:ascii="Sylfaen" w:hAnsi="Sylfaen" w:cs="Sylfaen"/>
          <w:sz w:val="22"/>
          <w:szCs w:val="22"/>
          <w:lang w:val="ka-GE"/>
        </w:rPr>
        <w:t>სტატისტიკის</w:t>
      </w:r>
      <w:r w:rsidRPr="00F57779">
        <w:rPr>
          <w:rFonts w:ascii="Sylfaen" w:hAnsi="Sylfaen"/>
          <w:sz w:val="22"/>
          <w:szCs w:val="22"/>
          <w:lang w:val="ka-GE"/>
        </w:rPr>
        <w:t xml:space="preserve"> </w:t>
      </w:r>
      <w:r w:rsidRPr="00F57779">
        <w:rPr>
          <w:rFonts w:ascii="Sylfaen" w:hAnsi="Sylfaen" w:cs="Sylfaen"/>
          <w:sz w:val="22"/>
          <w:szCs w:val="22"/>
          <w:lang w:val="ka-GE"/>
        </w:rPr>
        <w:t>ეროვნული</w:t>
      </w:r>
      <w:r w:rsidRPr="00F57779">
        <w:rPr>
          <w:rFonts w:ascii="Sylfaen" w:hAnsi="Sylfaen"/>
          <w:sz w:val="22"/>
          <w:szCs w:val="22"/>
          <w:lang w:val="ka-GE"/>
        </w:rPr>
        <w:t xml:space="preserve"> </w:t>
      </w:r>
      <w:r w:rsidRPr="00F57779">
        <w:rPr>
          <w:rFonts w:ascii="Sylfaen" w:hAnsi="Sylfaen" w:cs="Sylfaen"/>
          <w:sz w:val="22"/>
          <w:szCs w:val="22"/>
          <w:lang w:val="ka-GE"/>
        </w:rPr>
        <w:t>სამსახურის</w:t>
      </w:r>
      <w:r w:rsidRPr="00F57779">
        <w:rPr>
          <w:rFonts w:ascii="Sylfaen" w:hAnsi="Sylfaen"/>
          <w:sz w:val="22"/>
          <w:szCs w:val="22"/>
          <w:lang w:val="ka-GE"/>
        </w:rPr>
        <w:t xml:space="preserve"> </w:t>
      </w:r>
      <w:r w:rsidRPr="00F57779">
        <w:rPr>
          <w:rFonts w:ascii="Sylfaen" w:hAnsi="Sylfaen" w:cs="Sylfaen"/>
          <w:sz w:val="22"/>
          <w:szCs w:val="22"/>
          <w:lang w:val="ka-GE"/>
        </w:rPr>
        <w:t>გათვლებით</w:t>
      </w:r>
      <w:r w:rsidRPr="00F57779">
        <w:rPr>
          <w:rFonts w:ascii="Sylfaen" w:hAnsi="Sylfaen"/>
          <w:sz w:val="22"/>
          <w:szCs w:val="22"/>
          <w:lang w:val="ka-GE"/>
        </w:rPr>
        <w:t xml:space="preserve">, 2050 </w:t>
      </w:r>
      <w:r w:rsidRPr="00F57779">
        <w:rPr>
          <w:rFonts w:ascii="Sylfaen" w:hAnsi="Sylfaen" w:cs="Sylfaen"/>
          <w:sz w:val="22"/>
          <w:szCs w:val="22"/>
          <w:lang w:val="ka-GE"/>
        </w:rPr>
        <w:t>წლამდე</w:t>
      </w:r>
      <w:r w:rsidRPr="00F57779">
        <w:rPr>
          <w:rFonts w:ascii="Sylfaen" w:hAnsi="Sylfaen"/>
          <w:sz w:val="22"/>
          <w:szCs w:val="22"/>
          <w:lang w:val="ka-GE"/>
        </w:rPr>
        <w:t xml:space="preserve"> </w:t>
      </w:r>
      <w:r w:rsidRPr="00F57779">
        <w:rPr>
          <w:rFonts w:ascii="Sylfaen" w:hAnsi="Sylfaen" w:cs="Sylfaen"/>
          <w:sz w:val="22"/>
          <w:szCs w:val="22"/>
          <w:lang w:val="ka-GE"/>
        </w:rPr>
        <w:t>ქვეყანაში</w:t>
      </w:r>
      <w:r w:rsidRPr="00F57779">
        <w:rPr>
          <w:rFonts w:ascii="Sylfaen" w:hAnsi="Sylfaen"/>
          <w:sz w:val="22"/>
          <w:szCs w:val="22"/>
          <w:lang w:val="ka-GE"/>
        </w:rPr>
        <w:t xml:space="preserve"> </w:t>
      </w:r>
      <w:r w:rsidRPr="00F57779">
        <w:rPr>
          <w:rFonts w:ascii="Sylfaen" w:hAnsi="Sylfaen" w:cs="Sylfaen"/>
          <w:sz w:val="22"/>
          <w:szCs w:val="22"/>
          <w:lang w:val="ka-GE"/>
        </w:rPr>
        <w:t>გაიზრდება</w:t>
      </w:r>
      <w:r w:rsidRPr="00F57779">
        <w:rPr>
          <w:rFonts w:ascii="Sylfaen" w:hAnsi="Sylfaen"/>
          <w:sz w:val="22"/>
          <w:szCs w:val="22"/>
          <w:lang w:val="ka-GE"/>
        </w:rPr>
        <w:t xml:space="preserve"> </w:t>
      </w:r>
      <w:r w:rsidRPr="00F57779">
        <w:rPr>
          <w:rFonts w:ascii="Sylfaen" w:hAnsi="Sylfaen" w:cs="Sylfaen"/>
          <w:sz w:val="22"/>
          <w:szCs w:val="22"/>
          <w:lang w:val="ka-GE"/>
        </w:rPr>
        <w:t>სიცოცხლის</w:t>
      </w:r>
      <w:r w:rsidRPr="00F57779">
        <w:rPr>
          <w:rFonts w:ascii="Sylfaen" w:hAnsi="Sylfaen"/>
          <w:sz w:val="22"/>
          <w:szCs w:val="22"/>
          <w:lang w:val="ka-GE"/>
        </w:rPr>
        <w:t xml:space="preserve"> </w:t>
      </w:r>
      <w:r w:rsidRPr="00F57779">
        <w:rPr>
          <w:rFonts w:ascii="Sylfaen" w:hAnsi="Sylfaen" w:cs="Sylfaen"/>
          <w:sz w:val="22"/>
          <w:szCs w:val="22"/>
          <w:lang w:val="ka-GE"/>
        </w:rPr>
        <w:t>მოსალოდნელი</w:t>
      </w:r>
      <w:r w:rsidRPr="00F57779">
        <w:rPr>
          <w:rFonts w:ascii="Sylfaen" w:hAnsi="Sylfaen"/>
          <w:sz w:val="22"/>
          <w:szCs w:val="22"/>
          <w:lang w:val="ka-GE"/>
        </w:rPr>
        <w:t xml:space="preserve"> </w:t>
      </w:r>
      <w:r w:rsidRPr="00F57779">
        <w:rPr>
          <w:rFonts w:ascii="Sylfaen" w:hAnsi="Sylfaen" w:cs="Sylfaen"/>
          <w:sz w:val="22"/>
          <w:szCs w:val="22"/>
          <w:lang w:val="ka-GE"/>
        </w:rPr>
        <w:t>ხანგრძლივობა</w:t>
      </w:r>
      <w:r w:rsidRPr="00F57779">
        <w:rPr>
          <w:rFonts w:ascii="Sylfaen" w:hAnsi="Sylfaen"/>
          <w:sz w:val="22"/>
          <w:szCs w:val="22"/>
          <w:lang w:val="ka-GE"/>
        </w:rPr>
        <w:t xml:space="preserve">, </w:t>
      </w:r>
      <w:r w:rsidRPr="00F57779">
        <w:rPr>
          <w:rFonts w:ascii="Sylfaen" w:hAnsi="Sylfaen" w:cs="Sylfaen"/>
          <w:sz w:val="22"/>
          <w:szCs w:val="22"/>
          <w:lang w:val="ka-GE"/>
        </w:rPr>
        <w:t>თუმცა</w:t>
      </w:r>
      <w:r w:rsidRPr="00F57779">
        <w:rPr>
          <w:rFonts w:ascii="Sylfaen" w:hAnsi="Sylfaen"/>
          <w:sz w:val="22"/>
          <w:szCs w:val="22"/>
          <w:lang w:val="ka-GE"/>
        </w:rPr>
        <w:t xml:space="preserve"> </w:t>
      </w:r>
      <w:r w:rsidRPr="00F57779">
        <w:rPr>
          <w:rFonts w:ascii="Sylfaen" w:hAnsi="Sylfaen" w:cs="Sylfaen"/>
          <w:sz w:val="22"/>
          <w:szCs w:val="22"/>
          <w:lang w:val="ka-GE"/>
        </w:rPr>
        <w:t>ის</w:t>
      </w:r>
      <w:r w:rsidRPr="00F57779">
        <w:rPr>
          <w:rFonts w:ascii="Sylfaen" w:hAnsi="Sylfaen"/>
          <w:sz w:val="22"/>
          <w:szCs w:val="22"/>
          <w:lang w:val="ka-GE"/>
        </w:rPr>
        <w:t xml:space="preserve"> </w:t>
      </w:r>
      <w:r w:rsidR="00285701" w:rsidRPr="00F57779">
        <w:rPr>
          <w:rFonts w:ascii="Sylfaen" w:hAnsi="Sylfaen"/>
          <w:sz w:val="22"/>
          <w:szCs w:val="22"/>
          <w:lang w:val="ka-GE"/>
        </w:rPr>
        <w:t xml:space="preserve">მაინც </w:t>
      </w:r>
      <w:r w:rsidRPr="00F57779">
        <w:rPr>
          <w:rFonts w:ascii="Sylfaen" w:hAnsi="Sylfaen" w:cs="Sylfaen"/>
          <w:sz w:val="22"/>
          <w:szCs w:val="22"/>
          <w:lang w:val="ka-GE"/>
        </w:rPr>
        <w:t>უფრო</w:t>
      </w:r>
      <w:r w:rsidRPr="00F57779">
        <w:rPr>
          <w:rFonts w:ascii="Sylfaen" w:hAnsi="Sylfaen"/>
          <w:sz w:val="22"/>
          <w:szCs w:val="22"/>
          <w:lang w:val="ka-GE"/>
        </w:rPr>
        <w:t xml:space="preserve"> </w:t>
      </w:r>
      <w:r w:rsidRPr="00F57779">
        <w:rPr>
          <w:rFonts w:ascii="Sylfaen" w:hAnsi="Sylfaen" w:cs="Sylfaen"/>
          <w:sz w:val="22"/>
          <w:szCs w:val="22"/>
          <w:lang w:val="ka-GE"/>
        </w:rPr>
        <w:t>ნაკლები</w:t>
      </w:r>
      <w:r w:rsidRPr="00F57779">
        <w:rPr>
          <w:rFonts w:ascii="Sylfaen" w:hAnsi="Sylfaen"/>
          <w:sz w:val="22"/>
          <w:szCs w:val="22"/>
          <w:lang w:val="ka-GE"/>
        </w:rPr>
        <w:t xml:space="preserve"> </w:t>
      </w:r>
      <w:r w:rsidRPr="00F57779">
        <w:rPr>
          <w:rFonts w:ascii="Sylfaen" w:hAnsi="Sylfaen" w:cs="Sylfaen"/>
          <w:sz w:val="22"/>
          <w:szCs w:val="22"/>
          <w:lang w:val="ka-GE"/>
        </w:rPr>
        <w:t>იქნება</w:t>
      </w:r>
      <w:r w:rsidRPr="00F57779">
        <w:rPr>
          <w:rFonts w:ascii="Sylfaen" w:hAnsi="Sylfaen"/>
          <w:sz w:val="22"/>
          <w:szCs w:val="22"/>
          <w:lang w:val="ka-GE"/>
        </w:rPr>
        <w:t xml:space="preserve">, </w:t>
      </w:r>
      <w:r w:rsidRPr="00F57779">
        <w:rPr>
          <w:rFonts w:ascii="Sylfaen" w:hAnsi="Sylfaen" w:cs="Sylfaen"/>
          <w:sz w:val="22"/>
          <w:szCs w:val="22"/>
          <w:lang w:val="ka-GE"/>
        </w:rPr>
        <w:t>ვიდრე</w:t>
      </w:r>
      <w:r w:rsidRPr="00F57779">
        <w:rPr>
          <w:rFonts w:ascii="Sylfaen" w:hAnsi="Sylfaen"/>
          <w:sz w:val="22"/>
          <w:szCs w:val="22"/>
          <w:lang w:val="ka-GE"/>
        </w:rPr>
        <w:t xml:space="preserve"> </w:t>
      </w:r>
      <w:r w:rsidRPr="00F57779">
        <w:rPr>
          <w:rFonts w:ascii="Sylfaen" w:hAnsi="Sylfaen" w:cs="Sylfaen"/>
          <w:sz w:val="22"/>
          <w:szCs w:val="22"/>
          <w:lang w:val="ka-GE"/>
        </w:rPr>
        <w:t>დღეისათვის</w:t>
      </w:r>
      <w:r w:rsidRPr="00F57779">
        <w:rPr>
          <w:rFonts w:ascii="Sylfaen" w:hAnsi="Sylfaen"/>
          <w:sz w:val="22"/>
          <w:szCs w:val="22"/>
          <w:lang w:val="ka-GE"/>
        </w:rPr>
        <w:t xml:space="preserve"> </w:t>
      </w:r>
      <w:r w:rsidRPr="00F57779">
        <w:rPr>
          <w:rFonts w:ascii="Sylfaen" w:hAnsi="Sylfaen" w:cs="Sylfaen"/>
          <w:sz w:val="22"/>
          <w:szCs w:val="22"/>
          <w:lang w:val="ka-GE"/>
        </w:rPr>
        <w:t>არის</w:t>
      </w:r>
      <w:r w:rsidRPr="00F57779">
        <w:rPr>
          <w:rFonts w:ascii="Sylfaen" w:hAnsi="Sylfaen"/>
          <w:sz w:val="22"/>
          <w:szCs w:val="22"/>
          <w:lang w:val="ka-GE"/>
        </w:rPr>
        <w:t xml:space="preserve"> </w:t>
      </w:r>
      <w:r w:rsidRPr="00F57779">
        <w:rPr>
          <w:rFonts w:ascii="Sylfaen" w:hAnsi="Sylfaen" w:cs="Sylfaen"/>
          <w:sz w:val="22"/>
          <w:szCs w:val="22"/>
          <w:lang w:val="ka-GE"/>
        </w:rPr>
        <w:t>ევროპის</w:t>
      </w:r>
      <w:r w:rsidRPr="00F57779">
        <w:rPr>
          <w:rFonts w:ascii="Sylfaen" w:hAnsi="Sylfaen"/>
          <w:sz w:val="22"/>
          <w:szCs w:val="22"/>
          <w:lang w:val="ka-GE"/>
        </w:rPr>
        <w:t xml:space="preserve"> </w:t>
      </w:r>
      <w:r w:rsidRPr="00F57779">
        <w:rPr>
          <w:rFonts w:ascii="Sylfaen" w:hAnsi="Sylfaen" w:cs="Sylfaen"/>
          <w:sz w:val="22"/>
          <w:szCs w:val="22"/>
          <w:lang w:val="ka-GE"/>
        </w:rPr>
        <w:t>განვითარებულ</w:t>
      </w:r>
      <w:r w:rsidRPr="00F57779">
        <w:rPr>
          <w:rFonts w:ascii="Sylfaen" w:hAnsi="Sylfaen"/>
          <w:sz w:val="22"/>
          <w:szCs w:val="22"/>
          <w:lang w:val="ka-GE"/>
        </w:rPr>
        <w:t xml:space="preserve"> </w:t>
      </w:r>
      <w:r w:rsidRPr="00F57779">
        <w:rPr>
          <w:rFonts w:ascii="Sylfaen" w:hAnsi="Sylfaen" w:cs="Sylfaen"/>
          <w:sz w:val="22"/>
          <w:szCs w:val="22"/>
          <w:lang w:val="ka-GE"/>
        </w:rPr>
        <w:t>ქვეყნებში</w:t>
      </w:r>
      <w:r w:rsidRPr="00F57779">
        <w:rPr>
          <w:rFonts w:ascii="Sylfaen" w:hAnsi="Sylfaen"/>
          <w:sz w:val="22"/>
          <w:szCs w:val="22"/>
          <w:lang w:val="ka-GE"/>
        </w:rPr>
        <w:t>.</w:t>
      </w:r>
    </w:p>
    <w:p w14:paraId="3F9D62AA" w14:textId="77777777" w:rsidR="00A26FB8" w:rsidRPr="00F57779" w:rsidRDefault="00A26FB8" w:rsidP="00F57779">
      <w:pPr>
        <w:spacing w:line="276" w:lineRule="auto"/>
        <w:jc w:val="both"/>
        <w:rPr>
          <w:rFonts w:ascii="Sylfaen" w:hAnsi="Sylfaen"/>
          <w:sz w:val="22"/>
          <w:szCs w:val="22"/>
          <w:lang w:val="ka-GE"/>
        </w:rPr>
      </w:pPr>
    </w:p>
    <w:p w14:paraId="13DEE163" w14:textId="77777777" w:rsidR="00A26FB8" w:rsidRPr="00F57779" w:rsidRDefault="00A26FB8" w:rsidP="00F57779">
      <w:pPr>
        <w:spacing w:line="276" w:lineRule="auto"/>
        <w:jc w:val="both"/>
        <w:rPr>
          <w:rFonts w:ascii="Sylfaen" w:hAnsi="Sylfaen"/>
          <w:sz w:val="22"/>
          <w:szCs w:val="22"/>
          <w:lang w:val="ka-GE"/>
        </w:rPr>
      </w:pPr>
      <w:r w:rsidRPr="00F57779">
        <w:rPr>
          <w:rFonts w:ascii="Sylfaen" w:hAnsi="Sylfaen"/>
          <w:sz w:val="22"/>
          <w:szCs w:val="22"/>
          <w:lang w:val="ka-GE"/>
        </w:rPr>
        <w:t xml:space="preserve">2017 </w:t>
      </w:r>
      <w:r w:rsidRPr="00F57779">
        <w:rPr>
          <w:rFonts w:ascii="Sylfaen" w:hAnsi="Sylfaen" w:cs="Sylfaen"/>
          <w:sz w:val="22"/>
          <w:szCs w:val="22"/>
          <w:lang w:val="ka-GE"/>
        </w:rPr>
        <w:t>წელს</w:t>
      </w:r>
      <w:r w:rsidRPr="00F57779">
        <w:rPr>
          <w:rFonts w:ascii="Sylfaen" w:hAnsi="Sylfaen"/>
          <w:sz w:val="22"/>
          <w:szCs w:val="22"/>
          <w:lang w:val="ka-GE"/>
        </w:rPr>
        <w:t xml:space="preserve"> </w:t>
      </w:r>
      <w:r w:rsidRPr="00F57779">
        <w:rPr>
          <w:rFonts w:ascii="Sylfaen" w:hAnsi="Sylfaen" w:cs="Sylfaen"/>
          <w:sz w:val="22"/>
          <w:szCs w:val="22"/>
          <w:lang w:val="ka-GE"/>
        </w:rPr>
        <w:t>საქართველოში</w:t>
      </w:r>
      <w:r w:rsidRPr="00F57779">
        <w:rPr>
          <w:rFonts w:ascii="Sylfaen" w:hAnsi="Sylfaen"/>
          <w:sz w:val="22"/>
          <w:szCs w:val="22"/>
          <w:lang w:val="ka-GE"/>
        </w:rPr>
        <w:t xml:space="preserve"> </w:t>
      </w:r>
      <w:r w:rsidRPr="00F57779">
        <w:rPr>
          <w:rFonts w:ascii="Sylfaen" w:hAnsi="Sylfaen" w:cs="Sylfaen"/>
          <w:sz w:val="22"/>
          <w:szCs w:val="22"/>
          <w:lang w:val="ka-GE"/>
        </w:rPr>
        <w:t>აღირიცხა</w:t>
      </w:r>
      <w:r w:rsidRPr="00F57779">
        <w:rPr>
          <w:rFonts w:ascii="Sylfaen" w:hAnsi="Sylfaen"/>
          <w:sz w:val="22"/>
          <w:szCs w:val="22"/>
          <w:lang w:val="ka-GE"/>
        </w:rPr>
        <w:t xml:space="preserve"> 53293 </w:t>
      </w:r>
      <w:r w:rsidRPr="00F57779">
        <w:rPr>
          <w:rFonts w:ascii="Sylfaen" w:hAnsi="Sylfaen" w:cs="Sylfaen"/>
          <w:sz w:val="22"/>
          <w:szCs w:val="22"/>
          <w:lang w:val="ka-GE"/>
        </w:rPr>
        <w:t>ცოცხლადშობილი</w:t>
      </w:r>
      <w:r w:rsidRPr="00F57779">
        <w:rPr>
          <w:rFonts w:ascii="Sylfaen" w:hAnsi="Sylfaen"/>
          <w:sz w:val="22"/>
          <w:szCs w:val="22"/>
          <w:lang w:val="ka-GE"/>
        </w:rPr>
        <w:t xml:space="preserve"> (2016 </w:t>
      </w:r>
      <w:r w:rsidRPr="00F57779">
        <w:rPr>
          <w:rFonts w:ascii="Sylfaen" w:hAnsi="Sylfaen" w:cs="Sylfaen"/>
          <w:sz w:val="22"/>
          <w:szCs w:val="22"/>
          <w:lang w:val="ka-GE"/>
        </w:rPr>
        <w:t>წელს</w:t>
      </w:r>
      <w:r w:rsidRPr="00F57779">
        <w:rPr>
          <w:rFonts w:ascii="Sylfaen" w:hAnsi="Sylfaen"/>
          <w:sz w:val="22"/>
          <w:szCs w:val="22"/>
          <w:lang w:val="ka-GE"/>
        </w:rPr>
        <w:t xml:space="preserve"> </w:t>
      </w:r>
      <w:r w:rsidRPr="00F57779">
        <w:rPr>
          <w:rFonts w:ascii="Cambria Math" w:hAnsi="Cambria Math" w:cs="Cambria Math"/>
          <w:sz w:val="22"/>
          <w:szCs w:val="22"/>
          <w:lang w:val="ka-GE"/>
        </w:rPr>
        <w:t>‐</w:t>
      </w:r>
      <w:r w:rsidRPr="00F57779">
        <w:rPr>
          <w:rFonts w:ascii="Sylfaen" w:hAnsi="Sylfaen"/>
          <w:sz w:val="22"/>
          <w:szCs w:val="22"/>
          <w:lang w:val="ka-GE"/>
        </w:rPr>
        <w:t xml:space="preserve"> 56569), </w:t>
      </w:r>
      <w:r w:rsidRPr="00F57779">
        <w:rPr>
          <w:rFonts w:ascii="Sylfaen" w:hAnsi="Sylfaen" w:cs="Sylfaen"/>
          <w:sz w:val="22"/>
          <w:szCs w:val="22"/>
          <w:lang w:val="ka-GE"/>
        </w:rPr>
        <w:t>შობადობის</w:t>
      </w:r>
      <w:r w:rsidRPr="00F57779">
        <w:rPr>
          <w:rFonts w:ascii="Sylfaen" w:hAnsi="Sylfaen"/>
          <w:sz w:val="22"/>
          <w:szCs w:val="22"/>
          <w:lang w:val="ka-GE"/>
        </w:rPr>
        <w:t xml:space="preserve"> </w:t>
      </w:r>
      <w:r w:rsidRPr="00F57779">
        <w:rPr>
          <w:rFonts w:ascii="Sylfaen" w:hAnsi="Sylfaen" w:cs="Sylfaen"/>
          <w:sz w:val="22"/>
          <w:szCs w:val="22"/>
          <w:lang w:val="ka-GE"/>
        </w:rPr>
        <w:t>ზოგადი</w:t>
      </w:r>
      <w:r w:rsidRPr="00F57779">
        <w:rPr>
          <w:rFonts w:ascii="Sylfaen" w:hAnsi="Sylfaen"/>
          <w:sz w:val="22"/>
          <w:szCs w:val="22"/>
          <w:lang w:val="ka-GE"/>
        </w:rPr>
        <w:t xml:space="preserve"> </w:t>
      </w:r>
      <w:r w:rsidRPr="00F57779">
        <w:rPr>
          <w:rFonts w:ascii="Sylfaen" w:hAnsi="Sylfaen" w:cs="Sylfaen"/>
          <w:sz w:val="22"/>
          <w:szCs w:val="22"/>
          <w:lang w:val="ka-GE"/>
        </w:rPr>
        <w:t>მაჩვენებელი</w:t>
      </w:r>
      <w:r w:rsidRPr="00F57779">
        <w:rPr>
          <w:rFonts w:ascii="Sylfaen" w:hAnsi="Sylfaen"/>
          <w:sz w:val="22"/>
          <w:szCs w:val="22"/>
          <w:lang w:val="ka-GE"/>
        </w:rPr>
        <w:t xml:space="preserve"> 1000 </w:t>
      </w:r>
      <w:r w:rsidRPr="00F57779">
        <w:rPr>
          <w:rFonts w:ascii="Sylfaen" w:hAnsi="Sylfaen" w:cs="Sylfaen"/>
          <w:sz w:val="22"/>
          <w:szCs w:val="22"/>
          <w:lang w:val="ka-GE"/>
        </w:rPr>
        <w:t>მოსახლეზე</w:t>
      </w:r>
      <w:r w:rsidRPr="00F57779">
        <w:rPr>
          <w:rFonts w:ascii="Sylfaen" w:hAnsi="Sylfaen"/>
          <w:sz w:val="22"/>
          <w:szCs w:val="22"/>
          <w:lang w:val="ka-GE"/>
        </w:rPr>
        <w:t xml:space="preserve"> </w:t>
      </w:r>
      <w:r w:rsidRPr="00F57779">
        <w:rPr>
          <w:rFonts w:ascii="Cambria Math" w:hAnsi="Cambria Math" w:cs="Cambria Math"/>
          <w:sz w:val="22"/>
          <w:szCs w:val="22"/>
          <w:lang w:val="ka-GE"/>
        </w:rPr>
        <w:t>‐</w:t>
      </w:r>
      <w:r w:rsidRPr="00F57779">
        <w:rPr>
          <w:rFonts w:ascii="Sylfaen" w:hAnsi="Sylfaen"/>
          <w:sz w:val="22"/>
          <w:szCs w:val="22"/>
          <w:lang w:val="ka-GE"/>
        </w:rPr>
        <w:t xml:space="preserve"> 14.6 (2016 </w:t>
      </w:r>
      <w:r w:rsidRPr="00F57779">
        <w:rPr>
          <w:rFonts w:ascii="Sylfaen" w:hAnsi="Sylfaen" w:cs="Sylfaen"/>
          <w:sz w:val="22"/>
          <w:szCs w:val="22"/>
          <w:lang w:val="ka-GE"/>
        </w:rPr>
        <w:t>–</w:t>
      </w:r>
      <w:r w:rsidRPr="00F57779">
        <w:rPr>
          <w:rFonts w:ascii="Sylfaen" w:hAnsi="Sylfaen"/>
          <w:sz w:val="22"/>
          <w:szCs w:val="22"/>
          <w:lang w:val="ka-GE"/>
        </w:rPr>
        <w:t xml:space="preserve"> 14.8). </w:t>
      </w:r>
      <w:r w:rsidRPr="00F57779">
        <w:rPr>
          <w:rFonts w:ascii="Sylfaen" w:hAnsi="Sylfaen" w:cs="Sylfaen"/>
          <w:sz w:val="22"/>
          <w:szCs w:val="22"/>
          <w:lang w:val="ka-GE"/>
        </w:rPr>
        <w:t>საქართველოში</w:t>
      </w:r>
      <w:r w:rsidRPr="00F57779">
        <w:rPr>
          <w:rFonts w:ascii="Sylfaen" w:hAnsi="Sylfaen"/>
          <w:sz w:val="22"/>
          <w:szCs w:val="22"/>
          <w:lang w:val="ka-GE"/>
        </w:rPr>
        <w:t xml:space="preserve"> 1995 </w:t>
      </w:r>
      <w:r w:rsidRPr="00F57779">
        <w:rPr>
          <w:rFonts w:ascii="Sylfaen" w:hAnsi="Sylfaen" w:cs="Sylfaen"/>
          <w:sz w:val="22"/>
          <w:szCs w:val="22"/>
          <w:lang w:val="ka-GE"/>
        </w:rPr>
        <w:t>წლიდან</w:t>
      </w:r>
      <w:r w:rsidRPr="00F57779">
        <w:rPr>
          <w:rFonts w:ascii="Sylfaen" w:hAnsi="Sylfaen"/>
          <w:sz w:val="22"/>
          <w:szCs w:val="22"/>
          <w:lang w:val="ka-GE"/>
        </w:rPr>
        <w:t xml:space="preserve"> </w:t>
      </w:r>
      <w:r w:rsidRPr="00F57779">
        <w:rPr>
          <w:rFonts w:ascii="Sylfaen" w:hAnsi="Sylfaen" w:cs="Sylfaen"/>
          <w:sz w:val="22"/>
          <w:szCs w:val="22"/>
          <w:lang w:val="ka-GE"/>
        </w:rPr>
        <w:t>აღინიშნებოდა</w:t>
      </w:r>
      <w:r w:rsidRPr="00F57779">
        <w:rPr>
          <w:rFonts w:ascii="Sylfaen" w:hAnsi="Sylfaen"/>
          <w:sz w:val="22"/>
          <w:szCs w:val="22"/>
          <w:lang w:val="ka-GE"/>
        </w:rPr>
        <w:t xml:space="preserve"> </w:t>
      </w:r>
      <w:r w:rsidRPr="00F57779">
        <w:rPr>
          <w:rFonts w:ascii="Sylfaen" w:hAnsi="Sylfaen" w:cs="Sylfaen"/>
          <w:sz w:val="22"/>
          <w:szCs w:val="22"/>
          <w:lang w:val="ka-GE"/>
        </w:rPr>
        <w:t>შობადობისა</w:t>
      </w:r>
      <w:r w:rsidRPr="00F57779">
        <w:rPr>
          <w:rFonts w:ascii="Sylfaen" w:hAnsi="Sylfaen"/>
          <w:sz w:val="22"/>
          <w:szCs w:val="22"/>
          <w:lang w:val="ka-GE"/>
        </w:rPr>
        <w:t xml:space="preserve"> </w:t>
      </w:r>
      <w:r w:rsidRPr="00F57779">
        <w:rPr>
          <w:rFonts w:ascii="Sylfaen" w:hAnsi="Sylfaen" w:cs="Sylfaen"/>
          <w:sz w:val="22"/>
          <w:szCs w:val="22"/>
          <w:lang w:val="ka-GE"/>
        </w:rPr>
        <w:t>და</w:t>
      </w:r>
      <w:r w:rsidRPr="00F57779">
        <w:rPr>
          <w:rFonts w:ascii="Sylfaen" w:hAnsi="Sylfaen"/>
          <w:sz w:val="22"/>
          <w:szCs w:val="22"/>
          <w:lang w:val="ka-GE"/>
        </w:rPr>
        <w:t xml:space="preserve"> </w:t>
      </w:r>
      <w:r w:rsidRPr="00F57779">
        <w:rPr>
          <w:rFonts w:ascii="Sylfaen" w:hAnsi="Sylfaen" w:cs="Sylfaen"/>
          <w:sz w:val="22"/>
          <w:szCs w:val="22"/>
          <w:lang w:val="ka-GE"/>
        </w:rPr>
        <w:t>ბუნებრივი</w:t>
      </w:r>
      <w:r w:rsidRPr="00F57779">
        <w:rPr>
          <w:rFonts w:ascii="Sylfaen" w:hAnsi="Sylfaen"/>
          <w:sz w:val="22"/>
          <w:szCs w:val="22"/>
          <w:lang w:val="ka-GE"/>
        </w:rPr>
        <w:t xml:space="preserve"> </w:t>
      </w:r>
      <w:r w:rsidRPr="00F57779">
        <w:rPr>
          <w:rFonts w:ascii="Sylfaen" w:hAnsi="Sylfaen" w:cs="Sylfaen"/>
          <w:sz w:val="22"/>
          <w:szCs w:val="22"/>
          <w:lang w:val="ka-GE"/>
        </w:rPr>
        <w:t>მატების</w:t>
      </w:r>
      <w:r w:rsidRPr="00F57779">
        <w:rPr>
          <w:rFonts w:ascii="Sylfaen" w:hAnsi="Sylfaen"/>
          <w:sz w:val="22"/>
          <w:szCs w:val="22"/>
          <w:lang w:val="ka-GE"/>
        </w:rPr>
        <w:t xml:space="preserve"> </w:t>
      </w:r>
      <w:r w:rsidRPr="00F57779">
        <w:rPr>
          <w:rFonts w:ascii="Sylfaen" w:hAnsi="Sylfaen" w:cs="Sylfaen"/>
          <w:sz w:val="22"/>
          <w:szCs w:val="22"/>
          <w:lang w:val="ka-GE"/>
        </w:rPr>
        <w:t>მაჩვენებლების</w:t>
      </w:r>
      <w:r w:rsidRPr="00F57779">
        <w:rPr>
          <w:rFonts w:ascii="Sylfaen" w:hAnsi="Sylfaen"/>
          <w:sz w:val="22"/>
          <w:szCs w:val="22"/>
          <w:lang w:val="ka-GE"/>
        </w:rPr>
        <w:t xml:space="preserve"> </w:t>
      </w:r>
      <w:r w:rsidRPr="00F57779">
        <w:rPr>
          <w:rFonts w:ascii="Sylfaen" w:hAnsi="Sylfaen" w:cs="Sylfaen"/>
          <w:sz w:val="22"/>
          <w:szCs w:val="22"/>
          <w:lang w:val="ka-GE"/>
        </w:rPr>
        <w:t>კლება</w:t>
      </w:r>
      <w:r w:rsidRPr="00F57779">
        <w:rPr>
          <w:rFonts w:ascii="Sylfaen" w:hAnsi="Sylfaen"/>
          <w:sz w:val="22"/>
          <w:szCs w:val="22"/>
          <w:lang w:val="ka-GE"/>
        </w:rPr>
        <w:t xml:space="preserve">. 2006-2010 </w:t>
      </w:r>
      <w:r w:rsidRPr="00F57779">
        <w:rPr>
          <w:rFonts w:ascii="Sylfaen" w:hAnsi="Sylfaen" w:cs="Sylfaen"/>
          <w:sz w:val="22"/>
          <w:szCs w:val="22"/>
          <w:lang w:val="ka-GE"/>
        </w:rPr>
        <w:t>წლებში</w:t>
      </w:r>
      <w:r w:rsidRPr="00F57779">
        <w:rPr>
          <w:rFonts w:ascii="Sylfaen" w:hAnsi="Sylfaen"/>
          <w:sz w:val="22"/>
          <w:szCs w:val="22"/>
          <w:lang w:val="ka-GE"/>
        </w:rPr>
        <w:t xml:space="preserve"> </w:t>
      </w:r>
      <w:r w:rsidRPr="00F57779">
        <w:rPr>
          <w:rFonts w:ascii="Sylfaen" w:hAnsi="Sylfaen" w:cs="Sylfaen"/>
          <w:sz w:val="22"/>
          <w:szCs w:val="22"/>
          <w:lang w:val="ka-GE"/>
        </w:rPr>
        <w:t>გამოიკვეთა</w:t>
      </w:r>
      <w:r w:rsidRPr="00F57779">
        <w:rPr>
          <w:rFonts w:ascii="Sylfaen" w:hAnsi="Sylfaen"/>
          <w:sz w:val="22"/>
          <w:szCs w:val="22"/>
          <w:lang w:val="ka-GE"/>
        </w:rPr>
        <w:t xml:space="preserve"> </w:t>
      </w:r>
      <w:r w:rsidRPr="00F57779">
        <w:rPr>
          <w:rFonts w:ascii="Sylfaen" w:hAnsi="Sylfaen" w:cs="Sylfaen"/>
          <w:sz w:val="22"/>
          <w:szCs w:val="22"/>
          <w:lang w:val="ka-GE"/>
        </w:rPr>
        <w:t>ორივე</w:t>
      </w:r>
      <w:r w:rsidRPr="00F57779">
        <w:rPr>
          <w:rFonts w:ascii="Sylfaen" w:hAnsi="Sylfaen"/>
          <w:sz w:val="22"/>
          <w:szCs w:val="22"/>
          <w:lang w:val="ka-GE"/>
        </w:rPr>
        <w:t xml:space="preserve"> </w:t>
      </w:r>
      <w:r w:rsidRPr="00F57779">
        <w:rPr>
          <w:rFonts w:ascii="Sylfaen" w:hAnsi="Sylfaen" w:cs="Sylfaen"/>
          <w:sz w:val="22"/>
          <w:szCs w:val="22"/>
          <w:lang w:val="ka-GE"/>
        </w:rPr>
        <w:t>მაჩვენებლის</w:t>
      </w:r>
      <w:r w:rsidRPr="00F57779">
        <w:rPr>
          <w:rFonts w:ascii="Sylfaen" w:hAnsi="Sylfaen"/>
          <w:sz w:val="22"/>
          <w:szCs w:val="22"/>
          <w:lang w:val="ka-GE"/>
        </w:rPr>
        <w:t xml:space="preserve"> </w:t>
      </w:r>
      <w:r w:rsidRPr="00F57779">
        <w:rPr>
          <w:rFonts w:ascii="Sylfaen" w:hAnsi="Sylfaen" w:cs="Sylfaen"/>
          <w:sz w:val="22"/>
          <w:szCs w:val="22"/>
          <w:lang w:val="ka-GE"/>
        </w:rPr>
        <w:t>ზრდის</w:t>
      </w:r>
      <w:r w:rsidRPr="00F57779">
        <w:rPr>
          <w:rFonts w:ascii="Sylfaen" w:hAnsi="Sylfaen"/>
          <w:sz w:val="22"/>
          <w:szCs w:val="22"/>
          <w:lang w:val="ka-GE"/>
        </w:rPr>
        <w:t xml:space="preserve"> </w:t>
      </w:r>
      <w:r w:rsidRPr="00F57779">
        <w:rPr>
          <w:rFonts w:ascii="Sylfaen" w:hAnsi="Sylfaen" w:cs="Sylfaen"/>
          <w:sz w:val="22"/>
          <w:szCs w:val="22"/>
          <w:lang w:val="ka-GE"/>
        </w:rPr>
        <w:t>ტენდენცია</w:t>
      </w:r>
      <w:r w:rsidRPr="00F57779">
        <w:rPr>
          <w:rFonts w:ascii="Sylfaen" w:hAnsi="Sylfaen"/>
          <w:sz w:val="22"/>
          <w:szCs w:val="22"/>
          <w:lang w:val="ka-GE"/>
        </w:rPr>
        <w:t xml:space="preserve">. 2011-2013 </w:t>
      </w:r>
      <w:r w:rsidRPr="00F57779">
        <w:rPr>
          <w:rFonts w:ascii="Sylfaen" w:hAnsi="Sylfaen" w:cs="Sylfaen"/>
          <w:sz w:val="22"/>
          <w:szCs w:val="22"/>
          <w:lang w:val="ka-GE"/>
        </w:rPr>
        <w:t>წლებში</w:t>
      </w:r>
      <w:r w:rsidRPr="00F57779">
        <w:rPr>
          <w:rFonts w:ascii="Sylfaen" w:hAnsi="Sylfaen"/>
          <w:sz w:val="22"/>
          <w:szCs w:val="22"/>
          <w:lang w:val="ka-GE"/>
        </w:rPr>
        <w:t xml:space="preserve"> </w:t>
      </w:r>
      <w:r w:rsidRPr="00F57779">
        <w:rPr>
          <w:rFonts w:ascii="Sylfaen" w:hAnsi="Sylfaen" w:cs="Sylfaen"/>
          <w:sz w:val="22"/>
          <w:szCs w:val="22"/>
          <w:lang w:val="ka-GE"/>
        </w:rPr>
        <w:t>კლების</w:t>
      </w:r>
      <w:r w:rsidRPr="00F57779">
        <w:rPr>
          <w:rFonts w:ascii="Sylfaen" w:hAnsi="Sylfaen"/>
          <w:sz w:val="22"/>
          <w:szCs w:val="22"/>
          <w:lang w:val="ka-GE"/>
        </w:rPr>
        <w:t xml:space="preserve"> </w:t>
      </w:r>
      <w:r w:rsidRPr="00F57779">
        <w:rPr>
          <w:rFonts w:ascii="Sylfaen" w:hAnsi="Sylfaen" w:cs="Sylfaen"/>
          <w:sz w:val="22"/>
          <w:szCs w:val="22"/>
          <w:lang w:val="ka-GE"/>
        </w:rPr>
        <w:t>შემდეგ</w:t>
      </w:r>
      <w:r w:rsidRPr="00F57779">
        <w:rPr>
          <w:rFonts w:ascii="Sylfaen" w:hAnsi="Sylfaen"/>
          <w:sz w:val="22"/>
          <w:szCs w:val="22"/>
          <w:lang w:val="ka-GE"/>
        </w:rPr>
        <w:t xml:space="preserve">, 2014-2015 </w:t>
      </w:r>
      <w:r w:rsidRPr="00F57779">
        <w:rPr>
          <w:rFonts w:ascii="Sylfaen" w:hAnsi="Sylfaen" w:cs="Sylfaen"/>
          <w:sz w:val="22"/>
          <w:szCs w:val="22"/>
          <w:lang w:val="ka-GE"/>
        </w:rPr>
        <w:t>წლებში</w:t>
      </w:r>
      <w:r w:rsidRPr="00F57779">
        <w:rPr>
          <w:rFonts w:ascii="Sylfaen" w:hAnsi="Sylfaen"/>
          <w:sz w:val="22"/>
          <w:szCs w:val="22"/>
          <w:lang w:val="ka-GE"/>
        </w:rPr>
        <w:t xml:space="preserve"> </w:t>
      </w:r>
      <w:r w:rsidRPr="00F57779">
        <w:rPr>
          <w:rFonts w:ascii="Sylfaen" w:hAnsi="Sylfaen" w:cs="Sylfaen"/>
          <w:sz w:val="22"/>
          <w:szCs w:val="22"/>
          <w:lang w:val="ka-GE"/>
        </w:rPr>
        <w:t>კვლავ</w:t>
      </w:r>
      <w:r w:rsidRPr="00F57779">
        <w:rPr>
          <w:rFonts w:ascii="Sylfaen" w:hAnsi="Sylfaen"/>
          <w:sz w:val="22"/>
          <w:szCs w:val="22"/>
          <w:lang w:val="ka-GE"/>
        </w:rPr>
        <w:t xml:space="preserve"> </w:t>
      </w:r>
      <w:r w:rsidRPr="00F57779">
        <w:rPr>
          <w:rFonts w:ascii="Sylfaen" w:hAnsi="Sylfaen" w:cs="Sylfaen"/>
          <w:sz w:val="22"/>
          <w:szCs w:val="22"/>
          <w:lang w:val="ka-GE"/>
        </w:rPr>
        <w:t>აღინიშნა</w:t>
      </w:r>
      <w:r w:rsidRPr="00F57779">
        <w:rPr>
          <w:rFonts w:ascii="Sylfaen" w:hAnsi="Sylfaen"/>
          <w:sz w:val="22"/>
          <w:szCs w:val="22"/>
          <w:lang w:val="ka-GE"/>
        </w:rPr>
        <w:t xml:space="preserve"> </w:t>
      </w:r>
      <w:r w:rsidRPr="00F57779">
        <w:rPr>
          <w:rFonts w:ascii="Sylfaen" w:hAnsi="Sylfaen" w:cs="Sylfaen"/>
          <w:sz w:val="22"/>
          <w:szCs w:val="22"/>
          <w:lang w:val="ka-GE"/>
        </w:rPr>
        <w:t>მატება</w:t>
      </w:r>
      <w:r w:rsidRPr="00F57779">
        <w:rPr>
          <w:rFonts w:ascii="Sylfaen" w:hAnsi="Sylfaen"/>
          <w:sz w:val="22"/>
          <w:szCs w:val="22"/>
          <w:lang w:val="ka-GE"/>
        </w:rPr>
        <w:t xml:space="preserve">, </w:t>
      </w:r>
      <w:r w:rsidRPr="00F57779">
        <w:rPr>
          <w:rFonts w:ascii="Sylfaen" w:hAnsi="Sylfaen" w:cs="Sylfaen"/>
          <w:sz w:val="22"/>
          <w:szCs w:val="22"/>
          <w:lang w:val="ka-GE"/>
        </w:rPr>
        <w:t>თუმცა</w:t>
      </w:r>
      <w:r w:rsidRPr="00F57779">
        <w:rPr>
          <w:rFonts w:ascii="Sylfaen" w:hAnsi="Sylfaen"/>
          <w:sz w:val="22"/>
          <w:szCs w:val="22"/>
          <w:lang w:val="ka-GE"/>
        </w:rPr>
        <w:t xml:space="preserve"> 2016-2017 </w:t>
      </w:r>
      <w:r w:rsidRPr="00F57779">
        <w:rPr>
          <w:rFonts w:ascii="Sylfaen" w:hAnsi="Sylfaen" w:cs="Sylfaen"/>
          <w:sz w:val="22"/>
          <w:szCs w:val="22"/>
          <w:lang w:val="ka-GE"/>
        </w:rPr>
        <w:t>წლებში</w:t>
      </w:r>
      <w:r w:rsidRPr="00F57779">
        <w:rPr>
          <w:rFonts w:ascii="Sylfaen" w:hAnsi="Sylfaen"/>
          <w:sz w:val="22"/>
          <w:szCs w:val="22"/>
          <w:lang w:val="ka-GE"/>
        </w:rPr>
        <w:t xml:space="preserve"> </w:t>
      </w:r>
      <w:r w:rsidRPr="00F57779">
        <w:rPr>
          <w:rFonts w:ascii="Sylfaen" w:hAnsi="Sylfaen" w:cs="Sylfaen"/>
          <w:sz w:val="22"/>
          <w:szCs w:val="22"/>
          <w:lang w:val="ka-GE"/>
        </w:rPr>
        <w:t>კვლავ</w:t>
      </w:r>
      <w:r w:rsidRPr="00F57779">
        <w:rPr>
          <w:rFonts w:ascii="Sylfaen" w:hAnsi="Sylfaen"/>
          <w:sz w:val="22"/>
          <w:szCs w:val="22"/>
          <w:lang w:val="ka-GE"/>
        </w:rPr>
        <w:t xml:space="preserve"> </w:t>
      </w:r>
      <w:r w:rsidRPr="00F57779">
        <w:rPr>
          <w:rFonts w:ascii="Sylfaen" w:hAnsi="Sylfaen" w:cs="Sylfaen"/>
          <w:sz w:val="22"/>
          <w:szCs w:val="22"/>
          <w:lang w:val="ka-GE"/>
        </w:rPr>
        <w:t>დაფიქსირდა</w:t>
      </w:r>
      <w:r w:rsidRPr="00F57779">
        <w:rPr>
          <w:rFonts w:ascii="Sylfaen" w:hAnsi="Sylfaen"/>
          <w:sz w:val="22"/>
          <w:szCs w:val="22"/>
          <w:lang w:val="ka-GE"/>
        </w:rPr>
        <w:t xml:space="preserve"> </w:t>
      </w:r>
      <w:r w:rsidRPr="00F57779">
        <w:rPr>
          <w:rFonts w:ascii="Sylfaen" w:hAnsi="Sylfaen" w:cs="Sylfaen"/>
          <w:sz w:val="22"/>
          <w:szCs w:val="22"/>
          <w:lang w:val="ka-GE"/>
        </w:rPr>
        <w:t>კლება</w:t>
      </w:r>
      <w:r w:rsidRPr="00F57779">
        <w:rPr>
          <w:rFonts w:ascii="Sylfaen" w:hAnsi="Sylfaen"/>
          <w:sz w:val="22"/>
          <w:szCs w:val="22"/>
          <w:lang w:val="ka-GE"/>
        </w:rPr>
        <w:t xml:space="preserve">. </w:t>
      </w:r>
    </w:p>
    <w:p w14:paraId="68794D55" w14:textId="77777777" w:rsidR="00A26FB8" w:rsidRPr="00F57779" w:rsidRDefault="00A26FB8" w:rsidP="00F57779">
      <w:pPr>
        <w:spacing w:line="276" w:lineRule="auto"/>
        <w:jc w:val="both"/>
        <w:rPr>
          <w:rFonts w:ascii="Sylfaen" w:hAnsi="Sylfaen"/>
          <w:sz w:val="22"/>
          <w:szCs w:val="22"/>
          <w:lang w:val="ka-GE"/>
        </w:rPr>
      </w:pPr>
    </w:p>
    <w:p w14:paraId="1098A2D4" w14:textId="77777777" w:rsidR="00A26FB8" w:rsidRPr="00F57779" w:rsidRDefault="00A26FB8" w:rsidP="00F57779">
      <w:pPr>
        <w:spacing w:line="276" w:lineRule="auto"/>
        <w:jc w:val="both"/>
        <w:rPr>
          <w:rFonts w:ascii="Sylfaen" w:hAnsi="Sylfaen"/>
          <w:sz w:val="22"/>
          <w:szCs w:val="22"/>
          <w:lang w:val="ka-GE"/>
        </w:rPr>
      </w:pPr>
      <w:r w:rsidRPr="00F57779">
        <w:rPr>
          <w:rFonts w:ascii="Sylfaen" w:hAnsi="Sylfaen" w:cs="Sylfaen"/>
          <w:sz w:val="22"/>
          <w:szCs w:val="22"/>
          <w:lang w:val="ka-GE"/>
        </w:rPr>
        <w:t>სამედიცინო</w:t>
      </w:r>
      <w:r w:rsidRPr="00F57779">
        <w:rPr>
          <w:rFonts w:ascii="Sylfaen" w:hAnsi="Sylfaen"/>
          <w:sz w:val="22"/>
          <w:szCs w:val="22"/>
          <w:lang w:val="ka-GE"/>
        </w:rPr>
        <w:t xml:space="preserve"> </w:t>
      </w:r>
      <w:r w:rsidRPr="00F57779">
        <w:rPr>
          <w:rFonts w:ascii="Sylfaen" w:hAnsi="Sylfaen" w:cs="Sylfaen"/>
          <w:sz w:val="22"/>
          <w:szCs w:val="22"/>
          <w:lang w:val="ka-GE"/>
        </w:rPr>
        <w:t>დაწესებულებების</w:t>
      </w:r>
      <w:r w:rsidRPr="00F57779">
        <w:rPr>
          <w:rFonts w:ascii="Sylfaen" w:hAnsi="Sylfaen"/>
          <w:sz w:val="22"/>
          <w:szCs w:val="22"/>
          <w:lang w:val="ka-GE"/>
        </w:rPr>
        <w:t xml:space="preserve"> </w:t>
      </w:r>
      <w:r w:rsidRPr="00F57779">
        <w:rPr>
          <w:rFonts w:ascii="Sylfaen" w:hAnsi="Sylfaen" w:cs="Sylfaen"/>
          <w:sz w:val="22"/>
          <w:szCs w:val="22"/>
          <w:lang w:val="ka-GE"/>
        </w:rPr>
        <w:t>მონაცემებით</w:t>
      </w:r>
      <w:r w:rsidRPr="00F57779">
        <w:rPr>
          <w:rFonts w:ascii="Sylfaen" w:hAnsi="Sylfaen"/>
          <w:sz w:val="22"/>
          <w:szCs w:val="22"/>
          <w:lang w:val="ka-GE"/>
        </w:rPr>
        <w:t xml:space="preserve">, 2017 </w:t>
      </w:r>
      <w:r w:rsidRPr="00F57779">
        <w:rPr>
          <w:rFonts w:ascii="Sylfaen" w:hAnsi="Sylfaen" w:cs="Sylfaen"/>
          <w:sz w:val="22"/>
          <w:szCs w:val="22"/>
          <w:lang w:val="ka-GE"/>
        </w:rPr>
        <w:t>წელს</w:t>
      </w:r>
      <w:r w:rsidRPr="00F57779">
        <w:rPr>
          <w:rFonts w:ascii="Sylfaen" w:hAnsi="Sylfaen"/>
          <w:sz w:val="22"/>
          <w:szCs w:val="22"/>
          <w:lang w:val="ka-GE"/>
        </w:rPr>
        <w:t xml:space="preserve"> </w:t>
      </w:r>
      <w:r w:rsidRPr="00F57779">
        <w:rPr>
          <w:rFonts w:ascii="Sylfaen" w:hAnsi="Sylfaen" w:cs="Sylfaen"/>
          <w:sz w:val="22"/>
          <w:szCs w:val="22"/>
          <w:lang w:val="ka-GE"/>
        </w:rPr>
        <w:t>საქართველოში</w:t>
      </w:r>
      <w:r w:rsidRPr="00F57779">
        <w:rPr>
          <w:rFonts w:ascii="Sylfaen" w:hAnsi="Sylfaen"/>
          <w:sz w:val="22"/>
          <w:szCs w:val="22"/>
          <w:lang w:val="ka-GE"/>
        </w:rPr>
        <w:t xml:space="preserve"> </w:t>
      </w:r>
      <w:r w:rsidRPr="00F57779">
        <w:rPr>
          <w:rFonts w:ascii="Sylfaen" w:hAnsi="Sylfaen" w:cs="Sylfaen"/>
          <w:sz w:val="22"/>
          <w:szCs w:val="22"/>
          <w:lang w:val="ka-GE"/>
        </w:rPr>
        <w:t>ცოცხალი</w:t>
      </w:r>
      <w:r w:rsidRPr="00F57779">
        <w:rPr>
          <w:rFonts w:ascii="Sylfaen" w:hAnsi="Sylfaen"/>
          <w:sz w:val="22"/>
          <w:szCs w:val="22"/>
          <w:lang w:val="ka-GE"/>
        </w:rPr>
        <w:t xml:space="preserve"> </w:t>
      </w:r>
      <w:r w:rsidRPr="00F57779">
        <w:rPr>
          <w:rFonts w:ascii="Sylfaen" w:hAnsi="Sylfaen" w:cs="Sylfaen"/>
          <w:sz w:val="22"/>
          <w:szCs w:val="22"/>
          <w:lang w:val="ka-GE"/>
        </w:rPr>
        <w:t>დაიბადა</w:t>
      </w:r>
      <w:r w:rsidRPr="00F57779">
        <w:rPr>
          <w:rFonts w:ascii="Sylfaen" w:hAnsi="Sylfaen"/>
          <w:sz w:val="22"/>
          <w:szCs w:val="22"/>
          <w:lang w:val="ka-GE"/>
        </w:rPr>
        <w:t xml:space="preserve"> 53,414 </w:t>
      </w:r>
      <w:r w:rsidRPr="00F57779">
        <w:rPr>
          <w:rFonts w:ascii="Sylfaen" w:hAnsi="Sylfaen" w:cs="Sylfaen"/>
          <w:sz w:val="22"/>
          <w:szCs w:val="22"/>
          <w:lang w:val="ka-GE"/>
        </w:rPr>
        <w:t>ბავშვი</w:t>
      </w:r>
      <w:r w:rsidRPr="00F57779">
        <w:rPr>
          <w:rFonts w:ascii="Sylfaen" w:hAnsi="Sylfaen"/>
          <w:sz w:val="22"/>
          <w:szCs w:val="22"/>
          <w:lang w:val="ka-GE"/>
        </w:rPr>
        <w:t xml:space="preserve"> (2016 – 56126). </w:t>
      </w:r>
      <w:r w:rsidRPr="00F57779">
        <w:rPr>
          <w:rFonts w:ascii="Sylfaen" w:hAnsi="Sylfaen" w:cs="Sylfaen"/>
          <w:sz w:val="22"/>
          <w:szCs w:val="22"/>
          <w:lang w:val="ka-GE"/>
        </w:rPr>
        <w:t>დემოგრაფიული</w:t>
      </w:r>
      <w:r w:rsidRPr="00F57779">
        <w:rPr>
          <w:rFonts w:ascii="Sylfaen" w:hAnsi="Sylfaen"/>
          <w:sz w:val="22"/>
          <w:szCs w:val="22"/>
          <w:lang w:val="ka-GE"/>
        </w:rPr>
        <w:t xml:space="preserve"> </w:t>
      </w:r>
      <w:r w:rsidRPr="00F57779">
        <w:rPr>
          <w:rFonts w:ascii="Sylfaen" w:hAnsi="Sylfaen" w:cs="Sylfaen"/>
          <w:sz w:val="22"/>
          <w:szCs w:val="22"/>
          <w:lang w:val="ka-GE"/>
        </w:rPr>
        <w:t>სტატისტიკის</w:t>
      </w:r>
      <w:r w:rsidRPr="00F57779">
        <w:rPr>
          <w:rFonts w:ascii="Sylfaen" w:hAnsi="Sylfaen"/>
          <w:sz w:val="22"/>
          <w:szCs w:val="22"/>
          <w:lang w:val="ka-GE"/>
        </w:rPr>
        <w:t xml:space="preserve"> </w:t>
      </w:r>
      <w:r w:rsidRPr="00F57779">
        <w:rPr>
          <w:rFonts w:ascii="Sylfaen" w:hAnsi="Sylfaen" w:cs="Sylfaen"/>
          <w:sz w:val="22"/>
          <w:szCs w:val="22"/>
          <w:lang w:val="ka-GE"/>
        </w:rPr>
        <w:t>მონაცემებით</w:t>
      </w:r>
      <w:r w:rsidRPr="00F57779">
        <w:rPr>
          <w:rFonts w:ascii="Sylfaen" w:hAnsi="Sylfaen"/>
          <w:sz w:val="22"/>
          <w:szCs w:val="22"/>
          <w:lang w:val="ka-GE"/>
        </w:rPr>
        <w:t xml:space="preserve"> </w:t>
      </w:r>
      <w:r w:rsidRPr="00F57779">
        <w:rPr>
          <w:rFonts w:ascii="Sylfaen" w:hAnsi="Sylfaen" w:cs="Sylfaen"/>
          <w:sz w:val="22"/>
          <w:szCs w:val="22"/>
          <w:lang w:val="ka-GE"/>
        </w:rPr>
        <w:t>ქვეყანაში</w:t>
      </w:r>
      <w:r w:rsidRPr="00F57779">
        <w:rPr>
          <w:rFonts w:ascii="Sylfaen" w:hAnsi="Sylfaen"/>
          <w:sz w:val="22"/>
          <w:szCs w:val="22"/>
          <w:lang w:val="ka-GE"/>
        </w:rPr>
        <w:t xml:space="preserve"> 2017 </w:t>
      </w:r>
      <w:r w:rsidRPr="00F57779">
        <w:rPr>
          <w:rFonts w:ascii="Sylfaen" w:hAnsi="Sylfaen" w:cs="Sylfaen"/>
          <w:sz w:val="22"/>
          <w:szCs w:val="22"/>
          <w:lang w:val="ka-GE"/>
        </w:rPr>
        <w:t>წელს</w:t>
      </w:r>
      <w:r w:rsidRPr="00F57779">
        <w:rPr>
          <w:rFonts w:ascii="Sylfaen" w:hAnsi="Sylfaen"/>
          <w:sz w:val="22"/>
          <w:szCs w:val="22"/>
          <w:lang w:val="ka-GE"/>
        </w:rPr>
        <w:t xml:space="preserve"> </w:t>
      </w:r>
      <w:r w:rsidRPr="00F57779">
        <w:rPr>
          <w:rFonts w:ascii="Sylfaen" w:hAnsi="Sylfaen" w:cs="Sylfaen"/>
          <w:sz w:val="22"/>
          <w:szCs w:val="22"/>
          <w:lang w:val="ka-GE"/>
        </w:rPr>
        <w:t>ცოცხლად</w:t>
      </w:r>
      <w:r w:rsidRPr="00F57779">
        <w:rPr>
          <w:rFonts w:ascii="Sylfaen" w:hAnsi="Sylfaen"/>
          <w:sz w:val="22"/>
          <w:szCs w:val="22"/>
          <w:lang w:val="ka-GE"/>
        </w:rPr>
        <w:t xml:space="preserve"> </w:t>
      </w:r>
      <w:r w:rsidRPr="00F57779">
        <w:rPr>
          <w:rFonts w:ascii="Sylfaen" w:hAnsi="Sylfaen" w:cs="Sylfaen"/>
          <w:sz w:val="22"/>
          <w:szCs w:val="22"/>
          <w:lang w:val="ka-GE"/>
        </w:rPr>
        <w:t>დაიბადა</w:t>
      </w:r>
      <w:r w:rsidRPr="00F57779">
        <w:rPr>
          <w:rFonts w:ascii="Sylfaen" w:hAnsi="Sylfaen"/>
          <w:sz w:val="22"/>
          <w:szCs w:val="22"/>
          <w:lang w:val="ka-GE"/>
        </w:rPr>
        <w:t xml:space="preserve"> 53 293 </w:t>
      </w:r>
      <w:r w:rsidRPr="00F57779">
        <w:rPr>
          <w:rFonts w:ascii="Sylfaen" w:hAnsi="Sylfaen" w:cs="Sylfaen"/>
          <w:sz w:val="22"/>
          <w:szCs w:val="22"/>
          <w:lang w:val="ka-GE"/>
        </w:rPr>
        <w:t>ბავშვი</w:t>
      </w:r>
      <w:r w:rsidRPr="00F57779">
        <w:rPr>
          <w:rFonts w:ascii="Sylfaen" w:hAnsi="Sylfaen"/>
          <w:sz w:val="22"/>
          <w:szCs w:val="22"/>
          <w:lang w:val="ka-GE"/>
        </w:rPr>
        <w:t xml:space="preserve"> (2016 - 56569). </w:t>
      </w:r>
      <w:r w:rsidRPr="00F57779">
        <w:rPr>
          <w:rFonts w:ascii="Sylfaen" w:hAnsi="Sylfaen" w:cs="Sylfaen"/>
          <w:sz w:val="22"/>
          <w:szCs w:val="22"/>
          <w:lang w:val="ka-GE"/>
        </w:rPr>
        <w:t>სხვაობა</w:t>
      </w:r>
      <w:r w:rsidRPr="00F57779">
        <w:rPr>
          <w:rFonts w:ascii="Sylfaen" w:hAnsi="Sylfaen"/>
          <w:sz w:val="22"/>
          <w:szCs w:val="22"/>
          <w:lang w:val="ka-GE"/>
        </w:rPr>
        <w:t xml:space="preserve"> </w:t>
      </w:r>
      <w:r w:rsidRPr="00F57779">
        <w:rPr>
          <w:rFonts w:ascii="Sylfaen" w:hAnsi="Sylfaen" w:cs="Sylfaen"/>
          <w:sz w:val="22"/>
          <w:szCs w:val="22"/>
          <w:lang w:val="ka-GE"/>
        </w:rPr>
        <w:t>ცოცხალშობილთა</w:t>
      </w:r>
      <w:r w:rsidRPr="00F57779">
        <w:rPr>
          <w:rFonts w:ascii="Sylfaen" w:hAnsi="Sylfaen"/>
          <w:sz w:val="22"/>
          <w:szCs w:val="22"/>
          <w:lang w:val="ka-GE"/>
        </w:rPr>
        <w:t xml:space="preserve"> </w:t>
      </w:r>
      <w:r w:rsidRPr="00F57779">
        <w:rPr>
          <w:rFonts w:ascii="Sylfaen" w:hAnsi="Sylfaen" w:cs="Sylfaen"/>
          <w:sz w:val="22"/>
          <w:szCs w:val="22"/>
          <w:lang w:val="ka-GE"/>
        </w:rPr>
        <w:t>რაოდენობაში</w:t>
      </w:r>
      <w:r w:rsidRPr="00F57779">
        <w:rPr>
          <w:rFonts w:ascii="Sylfaen" w:hAnsi="Sylfaen"/>
          <w:sz w:val="22"/>
          <w:szCs w:val="22"/>
          <w:lang w:val="ka-GE"/>
        </w:rPr>
        <w:t xml:space="preserve"> </w:t>
      </w:r>
      <w:r w:rsidRPr="00F57779">
        <w:rPr>
          <w:rFonts w:ascii="Sylfaen" w:hAnsi="Sylfaen" w:cs="Sylfaen"/>
          <w:sz w:val="22"/>
          <w:szCs w:val="22"/>
          <w:lang w:val="ka-GE"/>
        </w:rPr>
        <w:lastRenderedPageBreak/>
        <w:t>განპირობებულია</w:t>
      </w:r>
      <w:r w:rsidRPr="00F57779">
        <w:rPr>
          <w:rFonts w:ascii="Sylfaen" w:hAnsi="Sylfaen"/>
          <w:sz w:val="22"/>
          <w:szCs w:val="22"/>
          <w:lang w:val="ka-GE"/>
        </w:rPr>
        <w:t xml:space="preserve"> </w:t>
      </w:r>
      <w:r w:rsidRPr="00F57779">
        <w:rPr>
          <w:rFonts w:ascii="Sylfaen" w:hAnsi="Sylfaen" w:cs="Sylfaen"/>
          <w:sz w:val="22"/>
          <w:szCs w:val="22"/>
          <w:lang w:val="ka-GE"/>
        </w:rPr>
        <w:t>სამშობიარო</w:t>
      </w:r>
      <w:r w:rsidRPr="00F57779">
        <w:rPr>
          <w:rFonts w:ascii="Sylfaen" w:hAnsi="Sylfaen"/>
          <w:sz w:val="22"/>
          <w:szCs w:val="22"/>
          <w:lang w:val="ka-GE"/>
        </w:rPr>
        <w:t xml:space="preserve"> </w:t>
      </w:r>
      <w:r w:rsidRPr="00F57779">
        <w:rPr>
          <w:rFonts w:ascii="Sylfaen" w:hAnsi="Sylfaen" w:cs="Sylfaen"/>
          <w:sz w:val="22"/>
          <w:szCs w:val="22"/>
          <w:lang w:val="ka-GE"/>
        </w:rPr>
        <w:t>სახლებში</w:t>
      </w:r>
      <w:r w:rsidRPr="00F57779">
        <w:rPr>
          <w:rFonts w:ascii="Sylfaen" w:hAnsi="Sylfaen"/>
          <w:sz w:val="22"/>
          <w:szCs w:val="22"/>
          <w:lang w:val="ka-GE"/>
        </w:rPr>
        <w:t xml:space="preserve"> </w:t>
      </w:r>
      <w:r w:rsidRPr="00F57779">
        <w:rPr>
          <w:rFonts w:ascii="Sylfaen" w:hAnsi="Sylfaen" w:cs="Sylfaen"/>
          <w:sz w:val="22"/>
          <w:szCs w:val="22"/>
          <w:lang w:val="ka-GE"/>
        </w:rPr>
        <w:t>უცხო</w:t>
      </w:r>
      <w:r w:rsidRPr="00F57779">
        <w:rPr>
          <w:rFonts w:ascii="Sylfaen" w:hAnsi="Sylfaen"/>
          <w:sz w:val="22"/>
          <w:szCs w:val="22"/>
          <w:lang w:val="ka-GE"/>
        </w:rPr>
        <w:t xml:space="preserve"> </w:t>
      </w:r>
      <w:r w:rsidRPr="00F57779">
        <w:rPr>
          <w:rFonts w:ascii="Sylfaen" w:hAnsi="Sylfaen" w:cs="Sylfaen"/>
          <w:sz w:val="22"/>
          <w:szCs w:val="22"/>
          <w:lang w:val="ka-GE"/>
        </w:rPr>
        <w:t>ქვეყნების</w:t>
      </w:r>
      <w:r w:rsidRPr="00F57779">
        <w:rPr>
          <w:rFonts w:ascii="Sylfaen" w:hAnsi="Sylfaen"/>
          <w:sz w:val="22"/>
          <w:szCs w:val="22"/>
          <w:lang w:val="ka-GE"/>
        </w:rPr>
        <w:t xml:space="preserve"> </w:t>
      </w:r>
      <w:r w:rsidRPr="00F57779">
        <w:rPr>
          <w:rFonts w:ascii="Sylfaen" w:hAnsi="Sylfaen" w:cs="Sylfaen"/>
          <w:sz w:val="22"/>
          <w:szCs w:val="22"/>
          <w:lang w:val="ka-GE"/>
        </w:rPr>
        <w:t>მოქალაქეთა</w:t>
      </w:r>
      <w:r w:rsidRPr="00F57779">
        <w:rPr>
          <w:rFonts w:ascii="Sylfaen" w:hAnsi="Sylfaen"/>
          <w:sz w:val="22"/>
          <w:szCs w:val="22"/>
          <w:lang w:val="ka-GE"/>
        </w:rPr>
        <w:t xml:space="preserve"> </w:t>
      </w:r>
      <w:r w:rsidRPr="00F57779">
        <w:rPr>
          <w:rFonts w:ascii="Sylfaen" w:hAnsi="Sylfaen" w:cs="Sylfaen"/>
          <w:sz w:val="22"/>
          <w:szCs w:val="22"/>
          <w:lang w:val="ka-GE"/>
        </w:rPr>
        <w:t>მშობიარობებით</w:t>
      </w:r>
      <w:r w:rsidRPr="00F57779">
        <w:rPr>
          <w:rFonts w:ascii="Sylfaen" w:hAnsi="Sylfaen"/>
          <w:sz w:val="22"/>
          <w:szCs w:val="22"/>
          <w:lang w:val="ka-GE"/>
        </w:rPr>
        <w:t xml:space="preserve"> </w:t>
      </w:r>
      <w:r w:rsidRPr="00F57779">
        <w:rPr>
          <w:rFonts w:ascii="Sylfaen" w:hAnsi="Sylfaen" w:cs="Sylfaen"/>
          <w:sz w:val="22"/>
          <w:szCs w:val="22"/>
          <w:lang w:val="ka-GE"/>
        </w:rPr>
        <w:t>ან</w:t>
      </w:r>
      <w:r w:rsidRPr="00F57779">
        <w:rPr>
          <w:rFonts w:ascii="Sylfaen" w:hAnsi="Sylfaen"/>
          <w:sz w:val="22"/>
          <w:szCs w:val="22"/>
          <w:lang w:val="ka-GE"/>
        </w:rPr>
        <w:t xml:space="preserve"> </w:t>
      </w:r>
      <w:r w:rsidRPr="00F57779">
        <w:rPr>
          <w:rFonts w:ascii="Sylfaen" w:hAnsi="Sylfaen" w:cs="Sylfaen"/>
          <w:sz w:val="22"/>
          <w:szCs w:val="22"/>
          <w:lang w:val="ka-GE"/>
        </w:rPr>
        <w:t>ბინაზე</w:t>
      </w:r>
      <w:r w:rsidRPr="00F57779">
        <w:rPr>
          <w:rFonts w:ascii="Sylfaen" w:hAnsi="Sylfaen"/>
          <w:sz w:val="22"/>
          <w:szCs w:val="22"/>
          <w:lang w:val="ka-GE"/>
        </w:rPr>
        <w:t xml:space="preserve"> </w:t>
      </w:r>
      <w:r w:rsidRPr="00F57779">
        <w:rPr>
          <w:rFonts w:ascii="Sylfaen" w:hAnsi="Sylfaen" w:cs="Sylfaen"/>
          <w:sz w:val="22"/>
          <w:szCs w:val="22"/>
          <w:lang w:val="ka-GE"/>
        </w:rPr>
        <w:t>მშობიარობის</w:t>
      </w:r>
      <w:r w:rsidRPr="00F57779">
        <w:rPr>
          <w:rFonts w:ascii="Sylfaen" w:hAnsi="Sylfaen"/>
          <w:sz w:val="22"/>
          <w:szCs w:val="22"/>
          <w:lang w:val="ka-GE"/>
        </w:rPr>
        <w:t xml:space="preserve"> </w:t>
      </w:r>
      <w:r w:rsidRPr="00F57779">
        <w:rPr>
          <w:rFonts w:ascii="Sylfaen" w:hAnsi="Sylfaen" w:cs="Sylfaen"/>
          <w:sz w:val="22"/>
          <w:szCs w:val="22"/>
          <w:lang w:val="ka-GE"/>
        </w:rPr>
        <w:t>რეგისტრაციის</w:t>
      </w:r>
      <w:r w:rsidRPr="00F57779">
        <w:rPr>
          <w:rFonts w:ascii="Sylfaen" w:hAnsi="Sylfaen"/>
          <w:sz w:val="22"/>
          <w:szCs w:val="22"/>
          <w:lang w:val="ka-GE"/>
        </w:rPr>
        <w:t xml:space="preserve"> </w:t>
      </w:r>
      <w:r w:rsidRPr="00F57779">
        <w:rPr>
          <w:rFonts w:ascii="Sylfaen" w:hAnsi="Sylfaen" w:cs="Sylfaen"/>
          <w:sz w:val="22"/>
          <w:szCs w:val="22"/>
          <w:lang w:val="ka-GE"/>
        </w:rPr>
        <w:t>ხარვეზებით</w:t>
      </w:r>
      <w:r w:rsidRPr="00F57779">
        <w:rPr>
          <w:rFonts w:ascii="Sylfaen" w:hAnsi="Sylfaen"/>
          <w:sz w:val="22"/>
          <w:szCs w:val="22"/>
          <w:lang w:val="ka-GE"/>
        </w:rPr>
        <w:t xml:space="preserve">. </w:t>
      </w:r>
    </w:p>
    <w:p w14:paraId="4AAB568A" w14:textId="77777777" w:rsidR="00A26FB8" w:rsidRPr="00F57779" w:rsidRDefault="00A26FB8" w:rsidP="00F57779">
      <w:pPr>
        <w:spacing w:line="276" w:lineRule="auto"/>
        <w:jc w:val="both"/>
        <w:rPr>
          <w:rFonts w:ascii="Sylfaen" w:hAnsi="Sylfaen"/>
          <w:sz w:val="22"/>
          <w:szCs w:val="22"/>
          <w:lang w:val="ka-GE"/>
        </w:rPr>
      </w:pPr>
    </w:p>
    <w:p w14:paraId="2A23B677" w14:textId="22DAA89B" w:rsidR="00A26FB8" w:rsidRPr="00F57779" w:rsidRDefault="00A26FB8" w:rsidP="00F57779">
      <w:pPr>
        <w:spacing w:line="276" w:lineRule="auto"/>
        <w:jc w:val="both"/>
        <w:rPr>
          <w:rFonts w:ascii="Sylfaen" w:hAnsi="Sylfaen"/>
          <w:sz w:val="22"/>
          <w:szCs w:val="22"/>
          <w:lang w:val="ka-GE"/>
        </w:rPr>
      </w:pPr>
      <w:r w:rsidRPr="00F57779">
        <w:rPr>
          <w:rFonts w:ascii="Sylfaen" w:hAnsi="Sylfaen"/>
          <w:sz w:val="22"/>
          <w:szCs w:val="22"/>
          <w:lang w:val="ka-GE"/>
        </w:rPr>
        <w:t xml:space="preserve">2017 </w:t>
      </w:r>
      <w:r w:rsidRPr="00F57779">
        <w:rPr>
          <w:rFonts w:ascii="Sylfaen" w:hAnsi="Sylfaen" w:cs="Sylfaen"/>
          <w:sz w:val="22"/>
          <w:szCs w:val="22"/>
          <w:lang w:val="ka-GE"/>
        </w:rPr>
        <w:t>წელს</w:t>
      </w:r>
      <w:r w:rsidRPr="00F57779">
        <w:rPr>
          <w:rFonts w:ascii="Sylfaen" w:hAnsi="Sylfaen"/>
          <w:sz w:val="22"/>
          <w:szCs w:val="22"/>
          <w:lang w:val="ka-GE"/>
        </w:rPr>
        <w:t xml:space="preserve"> </w:t>
      </w:r>
      <w:r w:rsidRPr="00F57779">
        <w:rPr>
          <w:rFonts w:ascii="Sylfaen" w:hAnsi="Sylfaen" w:cs="Sylfaen"/>
          <w:sz w:val="22"/>
          <w:szCs w:val="22"/>
          <w:lang w:val="ka-GE"/>
        </w:rPr>
        <w:t>საქართველოში</w:t>
      </w:r>
      <w:r w:rsidRPr="00F57779">
        <w:rPr>
          <w:rFonts w:ascii="Sylfaen" w:hAnsi="Sylfaen"/>
          <w:sz w:val="22"/>
          <w:szCs w:val="22"/>
          <w:lang w:val="ka-GE"/>
        </w:rPr>
        <w:t xml:space="preserve"> </w:t>
      </w:r>
      <w:r w:rsidRPr="00F57779">
        <w:rPr>
          <w:rFonts w:ascii="Sylfaen" w:hAnsi="Sylfaen" w:cs="Sylfaen"/>
          <w:sz w:val="22"/>
          <w:szCs w:val="22"/>
          <w:lang w:val="ka-GE"/>
        </w:rPr>
        <w:t>აღირიცხა</w:t>
      </w:r>
      <w:r w:rsidRPr="00F57779">
        <w:rPr>
          <w:rFonts w:ascii="Sylfaen" w:hAnsi="Sylfaen"/>
          <w:sz w:val="22"/>
          <w:szCs w:val="22"/>
          <w:lang w:val="ka-GE"/>
        </w:rPr>
        <w:t xml:space="preserve"> </w:t>
      </w:r>
      <w:r w:rsidRPr="00F57779">
        <w:rPr>
          <w:rFonts w:ascii="Sylfaen" w:hAnsi="Sylfaen" w:cs="Sylfaen"/>
          <w:sz w:val="22"/>
          <w:szCs w:val="22"/>
          <w:lang w:val="ka-GE"/>
        </w:rPr>
        <w:t>დედათა</w:t>
      </w:r>
      <w:r w:rsidRPr="00F57779">
        <w:rPr>
          <w:rFonts w:ascii="Sylfaen" w:hAnsi="Sylfaen"/>
          <w:sz w:val="22"/>
          <w:szCs w:val="22"/>
          <w:lang w:val="ka-GE"/>
        </w:rPr>
        <w:t xml:space="preserve"> </w:t>
      </w:r>
      <w:r w:rsidRPr="00F57779">
        <w:rPr>
          <w:rFonts w:ascii="Sylfaen" w:hAnsi="Sylfaen" w:cs="Sylfaen"/>
          <w:sz w:val="22"/>
          <w:szCs w:val="22"/>
          <w:lang w:val="ka-GE"/>
        </w:rPr>
        <w:t>გარდაცვალების</w:t>
      </w:r>
      <w:r w:rsidRPr="00F57779">
        <w:rPr>
          <w:rFonts w:ascii="Sylfaen" w:hAnsi="Sylfaen"/>
          <w:sz w:val="22"/>
          <w:szCs w:val="22"/>
          <w:lang w:val="ka-GE"/>
        </w:rPr>
        <w:t xml:space="preserve"> 11 </w:t>
      </w:r>
      <w:r w:rsidRPr="00F57779">
        <w:rPr>
          <w:rFonts w:ascii="Sylfaen" w:hAnsi="Sylfaen" w:cs="Sylfaen"/>
          <w:sz w:val="22"/>
          <w:szCs w:val="22"/>
          <w:lang w:val="ka-GE"/>
        </w:rPr>
        <w:t>შემთხვევა</w:t>
      </w:r>
      <w:r w:rsidRPr="00F57779">
        <w:rPr>
          <w:rFonts w:ascii="Sylfaen" w:hAnsi="Sylfaen"/>
          <w:sz w:val="22"/>
          <w:szCs w:val="22"/>
          <w:lang w:val="ka-GE"/>
        </w:rPr>
        <w:t xml:space="preserve">, </w:t>
      </w:r>
      <w:r w:rsidRPr="00F57779">
        <w:rPr>
          <w:rFonts w:ascii="Sylfaen" w:hAnsi="Sylfaen" w:cs="Sylfaen"/>
          <w:sz w:val="22"/>
          <w:szCs w:val="22"/>
          <w:lang w:val="ka-GE"/>
        </w:rPr>
        <w:t>მათ</w:t>
      </w:r>
      <w:r w:rsidRPr="00F57779">
        <w:rPr>
          <w:rFonts w:ascii="Sylfaen" w:hAnsi="Sylfaen"/>
          <w:sz w:val="22"/>
          <w:szCs w:val="22"/>
          <w:lang w:val="ka-GE"/>
        </w:rPr>
        <w:t xml:space="preserve"> </w:t>
      </w:r>
      <w:r w:rsidRPr="00F57779">
        <w:rPr>
          <w:rFonts w:ascii="Sylfaen" w:hAnsi="Sylfaen" w:cs="Sylfaen"/>
          <w:sz w:val="22"/>
          <w:szCs w:val="22"/>
          <w:lang w:val="ka-GE"/>
        </w:rPr>
        <w:t>შორის</w:t>
      </w:r>
      <w:r w:rsidRPr="00F57779">
        <w:rPr>
          <w:rFonts w:ascii="Sylfaen" w:hAnsi="Sylfaen"/>
          <w:sz w:val="22"/>
          <w:szCs w:val="22"/>
          <w:lang w:val="ka-GE"/>
        </w:rPr>
        <w:t xml:space="preserve"> </w:t>
      </w:r>
      <w:r w:rsidRPr="00F57779">
        <w:rPr>
          <w:rFonts w:ascii="Sylfaen" w:hAnsi="Sylfaen" w:cs="Sylfaen"/>
          <w:sz w:val="22"/>
          <w:szCs w:val="22"/>
          <w:lang w:val="ka-GE"/>
        </w:rPr>
        <w:t>დედათა</w:t>
      </w:r>
      <w:r w:rsidRPr="00F57779">
        <w:rPr>
          <w:rFonts w:ascii="Sylfaen" w:hAnsi="Sylfaen"/>
          <w:sz w:val="22"/>
          <w:szCs w:val="22"/>
          <w:lang w:val="ka-GE"/>
        </w:rPr>
        <w:t xml:space="preserve"> </w:t>
      </w:r>
      <w:r w:rsidRPr="00F57779">
        <w:rPr>
          <w:rFonts w:ascii="Sylfaen" w:hAnsi="Sylfaen" w:cs="Sylfaen"/>
          <w:sz w:val="22"/>
          <w:szCs w:val="22"/>
          <w:lang w:val="ka-GE"/>
        </w:rPr>
        <w:t>ადრეული</w:t>
      </w:r>
      <w:r w:rsidRPr="00F57779">
        <w:rPr>
          <w:rFonts w:ascii="Sylfaen" w:hAnsi="Sylfaen"/>
          <w:sz w:val="22"/>
          <w:szCs w:val="22"/>
          <w:lang w:val="ka-GE"/>
        </w:rPr>
        <w:t xml:space="preserve"> </w:t>
      </w:r>
      <w:r w:rsidRPr="00F57779">
        <w:rPr>
          <w:rFonts w:ascii="Sylfaen" w:hAnsi="Sylfaen" w:cs="Sylfaen"/>
          <w:sz w:val="22"/>
          <w:szCs w:val="22"/>
          <w:lang w:val="ka-GE"/>
        </w:rPr>
        <w:t>გარდაცვალების</w:t>
      </w:r>
      <w:r w:rsidRPr="00F57779">
        <w:rPr>
          <w:rFonts w:ascii="Sylfaen" w:hAnsi="Sylfaen"/>
          <w:sz w:val="22"/>
          <w:szCs w:val="22"/>
          <w:lang w:val="ka-GE"/>
        </w:rPr>
        <w:t xml:space="preserve"> 7 </w:t>
      </w:r>
      <w:r w:rsidRPr="00F57779">
        <w:rPr>
          <w:rFonts w:ascii="Sylfaen" w:hAnsi="Sylfaen" w:cs="Sylfaen"/>
          <w:sz w:val="22"/>
          <w:szCs w:val="22"/>
          <w:lang w:val="ka-GE"/>
        </w:rPr>
        <w:t>შემთხვევა</w:t>
      </w:r>
      <w:r w:rsidRPr="00F57779">
        <w:rPr>
          <w:rFonts w:ascii="Sylfaen" w:hAnsi="Sylfaen"/>
          <w:sz w:val="22"/>
          <w:szCs w:val="22"/>
          <w:lang w:val="ka-GE"/>
        </w:rPr>
        <w:t xml:space="preserve"> (</w:t>
      </w:r>
      <w:r w:rsidRPr="00F57779">
        <w:rPr>
          <w:rFonts w:ascii="Sylfaen" w:hAnsi="Sylfaen" w:cs="Sylfaen"/>
          <w:sz w:val="22"/>
          <w:szCs w:val="22"/>
          <w:lang w:val="ka-GE"/>
        </w:rPr>
        <w:t>პირდაპირი</w:t>
      </w:r>
      <w:r w:rsidRPr="00F57779">
        <w:rPr>
          <w:rFonts w:ascii="Sylfaen" w:hAnsi="Sylfaen"/>
          <w:sz w:val="22"/>
          <w:szCs w:val="22"/>
          <w:lang w:val="ka-GE"/>
        </w:rPr>
        <w:t xml:space="preserve"> </w:t>
      </w:r>
      <w:r w:rsidRPr="00F57779">
        <w:rPr>
          <w:rFonts w:ascii="Sylfaen" w:hAnsi="Sylfaen" w:cs="Sylfaen"/>
          <w:sz w:val="22"/>
          <w:szCs w:val="22"/>
          <w:lang w:val="ka-GE"/>
        </w:rPr>
        <w:t>და</w:t>
      </w:r>
      <w:r w:rsidRPr="00F57779">
        <w:rPr>
          <w:rFonts w:ascii="Sylfaen" w:hAnsi="Sylfaen"/>
          <w:sz w:val="22"/>
          <w:szCs w:val="22"/>
          <w:lang w:val="ka-GE"/>
        </w:rPr>
        <w:t xml:space="preserve"> </w:t>
      </w:r>
      <w:r w:rsidRPr="00F57779">
        <w:rPr>
          <w:rFonts w:ascii="Sylfaen" w:hAnsi="Sylfaen" w:cs="Sylfaen"/>
          <w:sz w:val="22"/>
          <w:szCs w:val="22"/>
          <w:lang w:val="ka-GE"/>
        </w:rPr>
        <w:t>არაპირდაპირი</w:t>
      </w:r>
      <w:r w:rsidRPr="00F57779">
        <w:rPr>
          <w:rFonts w:ascii="Sylfaen" w:hAnsi="Sylfaen"/>
          <w:sz w:val="22"/>
          <w:szCs w:val="22"/>
          <w:lang w:val="ka-GE"/>
        </w:rPr>
        <w:t xml:space="preserve"> </w:t>
      </w:r>
      <w:r w:rsidRPr="00F57779">
        <w:rPr>
          <w:rFonts w:ascii="Sylfaen" w:hAnsi="Sylfaen" w:cs="Sylfaen"/>
          <w:sz w:val="22"/>
          <w:szCs w:val="22"/>
          <w:lang w:val="ka-GE"/>
        </w:rPr>
        <w:t>მიზეზებით</w:t>
      </w:r>
      <w:r w:rsidRPr="00F57779">
        <w:rPr>
          <w:rFonts w:ascii="Sylfaen" w:hAnsi="Sylfaen"/>
          <w:sz w:val="22"/>
          <w:szCs w:val="22"/>
          <w:lang w:val="ka-GE"/>
        </w:rPr>
        <w:t xml:space="preserve">, </w:t>
      </w:r>
      <w:r w:rsidRPr="00F57779">
        <w:rPr>
          <w:rFonts w:ascii="Sylfaen" w:hAnsi="Sylfaen" w:cs="Sylfaen"/>
          <w:sz w:val="22"/>
          <w:szCs w:val="22"/>
          <w:lang w:val="ka-GE"/>
        </w:rPr>
        <w:t>დედათა</w:t>
      </w:r>
      <w:r w:rsidRPr="00F57779">
        <w:rPr>
          <w:rFonts w:ascii="Sylfaen" w:hAnsi="Sylfaen"/>
          <w:sz w:val="22"/>
          <w:szCs w:val="22"/>
          <w:lang w:val="ka-GE"/>
        </w:rPr>
        <w:t xml:space="preserve"> </w:t>
      </w:r>
      <w:r w:rsidRPr="00F57779">
        <w:rPr>
          <w:rFonts w:ascii="Sylfaen" w:hAnsi="Sylfaen" w:cs="Sylfaen"/>
          <w:sz w:val="22"/>
          <w:szCs w:val="22"/>
          <w:lang w:val="ka-GE"/>
        </w:rPr>
        <w:t>სიკვდილიანობის</w:t>
      </w:r>
      <w:r w:rsidRPr="00F57779">
        <w:rPr>
          <w:rFonts w:ascii="Sylfaen" w:hAnsi="Sylfaen"/>
          <w:sz w:val="22"/>
          <w:szCs w:val="22"/>
          <w:lang w:val="ka-GE"/>
        </w:rPr>
        <w:t xml:space="preserve"> </w:t>
      </w:r>
      <w:r w:rsidRPr="00F57779">
        <w:rPr>
          <w:rFonts w:ascii="Sylfaen" w:hAnsi="Sylfaen" w:cs="Sylfaen"/>
          <w:sz w:val="22"/>
          <w:szCs w:val="22"/>
          <w:lang w:val="ka-GE"/>
        </w:rPr>
        <w:t>მაჩვენებელი</w:t>
      </w:r>
      <w:r w:rsidRPr="00F57779">
        <w:rPr>
          <w:rFonts w:ascii="Sylfaen" w:hAnsi="Sylfaen"/>
          <w:sz w:val="22"/>
          <w:szCs w:val="22"/>
          <w:lang w:val="ka-GE"/>
        </w:rPr>
        <w:t xml:space="preserve"> 100 000 </w:t>
      </w:r>
      <w:r w:rsidRPr="00F57779">
        <w:rPr>
          <w:rFonts w:ascii="Sylfaen" w:hAnsi="Sylfaen" w:cs="Sylfaen"/>
          <w:sz w:val="22"/>
          <w:szCs w:val="22"/>
          <w:lang w:val="ka-GE"/>
        </w:rPr>
        <w:t>ცოცხალშობილზე</w:t>
      </w:r>
      <w:r w:rsidRPr="00F57779">
        <w:rPr>
          <w:rFonts w:ascii="Sylfaen" w:hAnsi="Sylfaen"/>
          <w:sz w:val="22"/>
          <w:szCs w:val="22"/>
          <w:lang w:val="ka-GE"/>
        </w:rPr>
        <w:t xml:space="preserve"> - 13.1). 2016 </w:t>
      </w:r>
      <w:r w:rsidRPr="00F57779">
        <w:rPr>
          <w:rFonts w:ascii="Sylfaen" w:hAnsi="Sylfaen" w:cs="Sylfaen"/>
          <w:sz w:val="22"/>
          <w:szCs w:val="22"/>
          <w:lang w:val="ka-GE"/>
        </w:rPr>
        <w:t>წელს</w:t>
      </w:r>
      <w:r w:rsidRPr="00F57779">
        <w:rPr>
          <w:rFonts w:ascii="Sylfaen" w:hAnsi="Sylfaen"/>
          <w:sz w:val="22"/>
          <w:szCs w:val="22"/>
          <w:lang w:val="ka-GE"/>
        </w:rPr>
        <w:t xml:space="preserve"> </w:t>
      </w:r>
      <w:r w:rsidRPr="00F57779">
        <w:rPr>
          <w:rFonts w:ascii="Sylfaen" w:hAnsi="Sylfaen" w:cs="Sylfaen"/>
          <w:sz w:val="22"/>
          <w:szCs w:val="22"/>
          <w:lang w:val="ka-GE"/>
        </w:rPr>
        <w:t>აღირიცხა</w:t>
      </w:r>
      <w:r w:rsidRPr="00F57779">
        <w:rPr>
          <w:rFonts w:ascii="Sylfaen" w:hAnsi="Sylfaen"/>
          <w:sz w:val="22"/>
          <w:szCs w:val="22"/>
          <w:lang w:val="ka-GE"/>
        </w:rPr>
        <w:t xml:space="preserve"> </w:t>
      </w:r>
      <w:r w:rsidRPr="00F57779">
        <w:rPr>
          <w:rFonts w:ascii="Sylfaen" w:hAnsi="Sylfaen" w:cs="Sylfaen"/>
          <w:sz w:val="22"/>
          <w:szCs w:val="22"/>
          <w:lang w:val="ka-GE"/>
        </w:rPr>
        <w:t>დედათა</w:t>
      </w:r>
      <w:r w:rsidRPr="00F57779">
        <w:rPr>
          <w:rFonts w:ascii="Sylfaen" w:hAnsi="Sylfaen"/>
          <w:sz w:val="22"/>
          <w:szCs w:val="22"/>
          <w:lang w:val="ka-GE"/>
        </w:rPr>
        <w:t xml:space="preserve"> </w:t>
      </w:r>
      <w:r w:rsidRPr="00F57779">
        <w:rPr>
          <w:rFonts w:ascii="Sylfaen" w:hAnsi="Sylfaen" w:cs="Sylfaen"/>
          <w:sz w:val="22"/>
          <w:szCs w:val="22"/>
          <w:lang w:val="ka-GE"/>
        </w:rPr>
        <w:t>გარდაცვალების</w:t>
      </w:r>
      <w:r w:rsidRPr="00F57779">
        <w:rPr>
          <w:rFonts w:ascii="Sylfaen" w:hAnsi="Sylfaen"/>
          <w:sz w:val="22"/>
          <w:szCs w:val="22"/>
          <w:lang w:val="ka-GE"/>
        </w:rPr>
        <w:t xml:space="preserve"> 14 </w:t>
      </w:r>
      <w:r w:rsidRPr="00F57779">
        <w:rPr>
          <w:rFonts w:ascii="Sylfaen" w:hAnsi="Sylfaen" w:cs="Sylfaen"/>
          <w:sz w:val="22"/>
          <w:szCs w:val="22"/>
          <w:lang w:val="ka-GE"/>
        </w:rPr>
        <w:t>შემთხვევა</w:t>
      </w:r>
      <w:r w:rsidRPr="00F57779">
        <w:rPr>
          <w:rFonts w:ascii="Sylfaen" w:hAnsi="Sylfaen"/>
          <w:sz w:val="22"/>
          <w:szCs w:val="22"/>
          <w:lang w:val="ka-GE"/>
        </w:rPr>
        <w:t xml:space="preserve"> (</w:t>
      </w:r>
      <w:r w:rsidRPr="00F57779">
        <w:rPr>
          <w:rFonts w:ascii="Sylfaen" w:hAnsi="Sylfaen" w:cs="Sylfaen"/>
          <w:sz w:val="22"/>
          <w:szCs w:val="22"/>
          <w:lang w:val="ka-GE"/>
        </w:rPr>
        <w:t>პირდაპირი</w:t>
      </w:r>
      <w:r w:rsidRPr="00F57779">
        <w:rPr>
          <w:rFonts w:ascii="Sylfaen" w:hAnsi="Sylfaen"/>
          <w:sz w:val="22"/>
          <w:szCs w:val="22"/>
          <w:lang w:val="ka-GE"/>
        </w:rPr>
        <w:t xml:space="preserve"> </w:t>
      </w:r>
      <w:r w:rsidRPr="00F57779">
        <w:rPr>
          <w:rFonts w:ascii="Sylfaen" w:hAnsi="Sylfaen" w:cs="Sylfaen"/>
          <w:sz w:val="22"/>
          <w:szCs w:val="22"/>
          <w:lang w:val="ka-GE"/>
        </w:rPr>
        <w:t>და</w:t>
      </w:r>
      <w:r w:rsidRPr="00F57779">
        <w:rPr>
          <w:rFonts w:ascii="Sylfaen" w:hAnsi="Sylfaen"/>
          <w:sz w:val="22"/>
          <w:szCs w:val="22"/>
          <w:lang w:val="ka-GE"/>
        </w:rPr>
        <w:t xml:space="preserve"> </w:t>
      </w:r>
      <w:r w:rsidRPr="00F57779">
        <w:rPr>
          <w:rFonts w:ascii="Sylfaen" w:hAnsi="Sylfaen" w:cs="Sylfaen"/>
          <w:sz w:val="22"/>
          <w:szCs w:val="22"/>
          <w:lang w:val="ka-GE"/>
        </w:rPr>
        <w:t>არაპირდაპირი</w:t>
      </w:r>
      <w:r w:rsidRPr="00F57779">
        <w:rPr>
          <w:rFonts w:ascii="Sylfaen" w:hAnsi="Sylfaen"/>
          <w:sz w:val="22"/>
          <w:szCs w:val="22"/>
          <w:lang w:val="ka-GE"/>
        </w:rPr>
        <w:t xml:space="preserve"> </w:t>
      </w:r>
      <w:r w:rsidRPr="00F57779">
        <w:rPr>
          <w:rFonts w:ascii="Sylfaen" w:hAnsi="Sylfaen" w:cs="Sylfaen"/>
          <w:sz w:val="22"/>
          <w:szCs w:val="22"/>
          <w:lang w:val="ka-GE"/>
        </w:rPr>
        <w:t>მიზეზებით</w:t>
      </w:r>
      <w:r w:rsidRPr="00F57779">
        <w:rPr>
          <w:rFonts w:ascii="Sylfaen" w:hAnsi="Sylfaen"/>
          <w:sz w:val="22"/>
          <w:szCs w:val="22"/>
          <w:lang w:val="ka-GE"/>
        </w:rPr>
        <w:t xml:space="preserve">), </w:t>
      </w:r>
      <w:r w:rsidRPr="00F57779">
        <w:rPr>
          <w:rFonts w:ascii="Sylfaen" w:hAnsi="Sylfaen" w:cs="Sylfaen"/>
          <w:sz w:val="22"/>
          <w:szCs w:val="22"/>
          <w:lang w:val="ka-GE"/>
        </w:rPr>
        <w:t>მათ</w:t>
      </w:r>
      <w:r w:rsidRPr="00F57779">
        <w:rPr>
          <w:rFonts w:ascii="Sylfaen" w:hAnsi="Sylfaen"/>
          <w:sz w:val="22"/>
          <w:szCs w:val="22"/>
          <w:lang w:val="ka-GE"/>
        </w:rPr>
        <w:t xml:space="preserve"> </w:t>
      </w:r>
      <w:r w:rsidRPr="00F57779">
        <w:rPr>
          <w:rFonts w:ascii="Sylfaen" w:hAnsi="Sylfaen" w:cs="Sylfaen"/>
          <w:sz w:val="22"/>
          <w:szCs w:val="22"/>
          <w:lang w:val="ka-GE"/>
        </w:rPr>
        <w:t>შორის</w:t>
      </w:r>
      <w:r w:rsidR="00285701" w:rsidRPr="00F57779">
        <w:rPr>
          <w:rFonts w:ascii="Sylfaen" w:hAnsi="Sylfaen" w:cs="Sylfaen"/>
          <w:sz w:val="22"/>
          <w:szCs w:val="22"/>
          <w:lang w:val="ka-GE"/>
        </w:rPr>
        <w:t>,</w:t>
      </w:r>
      <w:r w:rsidRPr="00F57779">
        <w:rPr>
          <w:rFonts w:ascii="Sylfaen" w:hAnsi="Sylfaen"/>
          <w:sz w:val="22"/>
          <w:szCs w:val="22"/>
          <w:lang w:val="ka-GE"/>
        </w:rPr>
        <w:t xml:space="preserve"> 13 </w:t>
      </w:r>
      <w:r w:rsidRPr="00F57779">
        <w:rPr>
          <w:rFonts w:ascii="Sylfaen" w:hAnsi="Sylfaen" w:cs="Sylfaen"/>
          <w:sz w:val="22"/>
          <w:szCs w:val="22"/>
          <w:lang w:val="ka-GE"/>
        </w:rPr>
        <w:t>ადრეული</w:t>
      </w:r>
      <w:r w:rsidRPr="00F57779">
        <w:rPr>
          <w:rFonts w:ascii="Sylfaen" w:hAnsi="Sylfaen"/>
          <w:sz w:val="22"/>
          <w:szCs w:val="22"/>
          <w:lang w:val="ka-GE"/>
        </w:rPr>
        <w:t xml:space="preserve"> (</w:t>
      </w:r>
      <w:r w:rsidRPr="00F57779">
        <w:rPr>
          <w:rFonts w:ascii="Sylfaen" w:hAnsi="Sylfaen" w:cs="Sylfaen"/>
          <w:sz w:val="22"/>
          <w:szCs w:val="22"/>
          <w:lang w:val="ka-GE"/>
        </w:rPr>
        <w:t>ორსულობის</w:t>
      </w:r>
      <w:r w:rsidRPr="00F57779">
        <w:rPr>
          <w:rFonts w:ascii="Sylfaen" w:hAnsi="Sylfaen"/>
          <w:sz w:val="22"/>
          <w:szCs w:val="22"/>
          <w:lang w:val="ka-GE"/>
        </w:rPr>
        <w:t xml:space="preserve"> </w:t>
      </w:r>
      <w:r w:rsidRPr="00F57779">
        <w:rPr>
          <w:rFonts w:ascii="Sylfaen" w:hAnsi="Sylfaen" w:cs="Sylfaen"/>
          <w:sz w:val="22"/>
          <w:szCs w:val="22"/>
          <w:lang w:val="ka-GE"/>
        </w:rPr>
        <w:t>ან</w:t>
      </w:r>
      <w:r w:rsidRPr="00F57779">
        <w:rPr>
          <w:rFonts w:ascii="Sylfaen" w:hAnsi="Sylfaen"/>
          <w:sz w:val="22"/>
          <w:szCs w:val="22"/>
          <w:lang w:val="ka-GE"/>
        </w:rPr>
        <w:t xml:space="preserve"> </w:t>
      </w:r>
      <w:r w:rsidRPr="00F57779">
        <w:rPr>
          <w:rFonts w:ascii="Sylfaen" w:hAnsi="Sylfaen" w:cs="Sylfaen"/>
          <w:sz w:val="22"/>
          <w:szCs w:val="22"/>
          <w:lang w:val="ka-GE"/>
        </w:rPr>
        <w:t>ორსულობის</w:t>
      </w:r>
      <w:r w:rsidRPr="00F57779">
        <w:rPr>
          <w:rFonts w:ascii="Sylfaen" w:hAnsi="Sylfaen"/>
          <w:sz w:val="22"/>
          <w:szCs w:val="22"/>
          <w:lang w:val="ka-GE"/>
        </w:rPr>
        <w:t xml:space="preserve"> </w:t>
      </w:r>
      <w:r w:rsidRPr="00F57779">
        <w:rPr>
          <w:rFonts w:ascii="Sylfaen" w:hAnsi="Sylfaen" w:cs="Sylfaen"/>
          <w:sz w:val="22"/>
          <w:szCs w:val="22"/>
          <w:lang w:val="ka-GE"/>
        </w:rPr>
        <w:t>დასრულებიდან</w:t>
      </w:r>
      <w:r w:rsidRPr="00F57779">
        <w:rPr>
          <w:rFonts w:ascii="Sylfaen" w:hAnsi="Sylfaen"/>
          <w:sz w:val="22"/>
          <w:szCs w:val="22"/>
          <w:lang w:val="ka-GE"/>
        </w:rPr>
        <w:t xml:space="preserve"> 42 </w:t>
      </w:r>
      <w:r w:rsidRPr="00F57779">
        <w:rPr>
          <w:rFonts w:ascii="Sylfaen" w:hAnsi="Sylfaen" w:cs="Sylfaen"/>
          <w:sz w:val="22"/>
          <w:szCs w:val="22"/>
          <w:lang w:val="ka-GE"/>
        </w:rPr>
        <w:t>დღის</w:t>
      </w:r>
      <w:r w:rsidRPr="00F57779">
        <w:rPr>
          <w:rFonts w:ascii="Sylfaen" w:hAnsi="Sylfaen"/>
          <w:sz w:val="22"/>
          <w:szCs w:val="22"/>
          <w:lang w:val="ka-GE"/>
        </w:rPr>
        <w:t xml:space="preserve"> </w:t>
      </w:r>
      <w:r w:rsidRPr="00F57779">
        <w:rPr>
          <w:rFonts w:ascii="Sylfaen" w:hAnsi="Sylfaen" w:cs="Sylfaen"/>
          <w:sz w:val="22"/>
          <w:szCs w:val="22"/>
          <w:lang w:val="ka-GE"/>
        </w:rPr>
        <w:t>პერიოდში</w:t>
      </w:r>
      <w:r w:rsidRPr="00F57779">
        <w:rPr>
          <w:rFonts w:ascii="Sylfaen" w:hAnsi="Sylfaen"/>
          <w:sz w:val="22"/>
          <w:szCs w:val="22"/>
          <w:lang w:val="ka-GE"/>
        </w:rPr>
        <w:t xml:space="preserve">) </w:t>
      </w:r>
      <w:r w:rsidRPr="00F57779">
        <w:rPr>
          <w:rFonts w:ascii="Sylfaen" w:hAnsi="Sylfaen" w:cs="Sylfaen"/>
          <w:sz w:val="22"/>
          <w:szCs w:val="22"/>
          <w:lang w:val="ka-GE"/>
        </w:rPr>
        <w:t>და</w:t>
      </w:r>
      <w:r w:rsidRPr="00F57779">
        <w:rPr>
          <w:rFonts w:ascii="Sylfaen" w:hAnsi="Sylfaen"/>
          <w:sz w:val="22"/>
          <w:szCs w:val="22"/>
          <w:lang w:val="ka-GE"/>
        </w:rPr>
        <w:t xml:space="preserve"> 1 </w:t>
      </w:r>
      <w:r w:rsidRPr="00F57779">
        <w:rPr>
          <w:rFonts w:ascii="Sylfaen" w:hAnsi="Sylfaen" w:cs="Sylfaen"/>
          <w:sz w:val="22"/>
          <w:szCs w:val="22"/>
          <w:lang w:val="ka-GE"/>
        </w:rPr>
        <w:t>გვიანი</w:t>
      </w:r>
      <w:r w:rsidRPr="00F57779">
        <w:rPr>
          <w:rFonts w:ascii="Sylfaen" w:hAnsi="Sylfaen"/>
          <w:sz w:val="22"/>
          <w:szCs w:val="22"/>
          <w:lang w:val="ka-GE"/>
        </w:rPr>
        <w:t xml:space="preserve"> (</w:t>
      </w:r>
      <w:r w:rsidRPr="00F57779">
        <w:rPr>
          <w:rFonts w:ascii="Sylfaen" w:hAnsi="Sylfaen" w:cs="Sylfaen"/>
          <w:sz w:val="22"/>
          <w:szCs w:val="22"/>
          <w:lang w:val="ka-GE"/>
        </w:rPr>
        <w:t>ორსულობის</w:t>
      </w:r>
      <w:r w:rsidRPr="00F57779">
        <w:rPr>
          <w:rFonts w:ascii="Sylfaen" w:hAnsi="Sylfaen"/>
          <w:sz w:val="22"/>
          <w:szCs w:val="22"/>
          <w:lang w:val="ka-GE"/>
        </w:rPr>
        <w:t xml:space="preserve"> </w:t>
      </w:r>
      <w:r w:rsidRPr="00F57779">
        <w:rPr>
          <w:rFonts w:ascii="Sylfaen" w:hAnsi="Sylfaen" w:cs="Sylfaen"/>
          <w:sz w:val="22"/>
          <w:szCs w:val="22"/>
          <w:lang w:val="ka-GE"/>
        </w:rPr>
        <w:t>დასრულებიდან</w:t>
      </w:r>
      <w:r w:rsidRPr="00F57779">
        <w:rPr>
          <w:rFonts w:ascii="Sylfaen" w:hAnsi="Sylfaen"/>
          <w:sz w:val="22"/>
          <w:szCs w:val="22"/>
          <w:lang w:val="ka-GE"/>
        </w:rPr>
        <w:t xml:space="preserve"> 43-365 </w:t>
      </w:r>
      <w:r w:rsidRPr="00F57779">
        <w:rPr>
          <w:rFonts w:ascii="Sylfaen" w:hAnsi="Sylfaen" w:cs="Sylfaen"/>
          <w:sz w:val="22"/>
          <w:szCs w:val="22"/>
          <w:lang w:val="ka-GE"/>
        </w:rPr>
        <w:t>დღის</w:t>
      </w:r>
      <w:r w:rsidRPr="00F57779">
        <w:rPr>
          <w:rFonts w:ascii="Sylfaen" w:hAnsi="Sylfaen"/>
          <w:sz w:val="22"/>
          <w:szCs w:val="22"/>
          <w:lang w:val="ka-GE"/>
        </w:rPr>
        <w:t xml:space="preserve"> </w:t>
      </w:r>
      <w:r w:rsidRPr="00F57779">
        <w:rPr>
          <w:rFonts w:ascii="Sylfaen" w:hAnsi="Sylfaen" w:cs="Sylfaen"/>
          <w:sz w:val="22"/>
          <w:szCs w:val="22"/>
          <w:lang w:val="ka-GE"/>
        </w:rPr>
        <w:t>პერიოდში</w:t>
      </w:r>
      <w:r w:rsidRPr="00F57779">
        <w:rPr>
          <w:rFonts w:ascii="Sylfaen" w:hAnsi="Sylfaen"/>
          <w:sz w:val="22"/>
          <w:szCs w:val="22"/>
          <w:lang w:val="ka-GE"/>
        </w:rPr>
        <w:t xml:space="preserve">). </w:t>
      </w:r>
      <w:r w:rsidRPr="00F57779">
        <w:rPr>
          <w:rFonts w:ascii="Sylfaen" w:hAnsi="Sylfaen" w:cs="Sylfaen"/>
          <w:sz w:val="22"/>
          <w:szCs w:val="22"/>
          <w:lang w:val="ka-GE"/>
        </w:rPr>
        <w:t>დედათა</w:t>
      </w:r>
      <w:r w:rsidRPr="00F57779">
        <w:rPr>
          <w:rFonts w:ascii="Sylfaen" w:hAnsi="Sylfaen"/>
          <w:sz w:val="22"/>
          <w:szCs w:val="22"/>
          <w:lang w:val="ka-GE"/>
        </w:rPr>
        <w:t xml:space="preserve"> </w:t>
      </w:r>
      <w:r w:rsidRPr="00F57779">
        <w:rPr>
          <w:rFonts w:ascii="Sylfaen" w:hAnsi="Sylfaen" w:cs="Sylfaen"/>
          <w:sz w:val="22"/>
          <w:szCs w:val="22"/>
          <w:lang w:val="ka-GE"/>
        </w:rPr>
        <w:t>სიკვდილიანობის</w:t>
      </w:r>
      <w:r w:rsidRPr="00F57779">
        <w:rPr>
          <w:rFonts w:ascii="Sylfaen" w:hAnsi="Sylfaen"/>
          <w:sz w:val="22"/>
          <w:szCs w:val="22"/>
          <w:lang w:val="ka-GE"/>
        </w:rPr>
        <w:t xml:space="preserve"> </w:t>
      </w:r>
      <w:r w:rsidRPr="00F57779">
        <w:rPr>
          <w:rFonts w:ascii="Sylfaen" w:hAnsi="Sylfaen" w:cs="Sylfaen"/>
          <w:sz w:val="22"/>
          <w:szCs w:val="22"/>
          <w:lang w:val="ka-GE"/>
        </w:rPr>
        <w:t>მაჩვენებელი</w:t>
      </w:r>
      <w:r w:rsidRPr="00F57779">
        <w:rPr>
          <w:rFonts w:ascii="Sylfaen" w:hAnsi="Sylfaen"/>
          <w:sz w:val="22"/>
          <w:szCs w:val="22"/>
          <w:lang w:val="ka-GE"/>
        </w:rPr>
        <w:t xml:space="preserve"> 100000 </w:t>
      </w:r>
      <w:r w:rsidRPr="00F57779">
        <w:rPr>
          <w:rFonts w:ascii="Sylfaen" w:hAnsi="Sylfaen" w:cs="Sylfaen"/>
          <w:sz w:val="22"/>
          <w:szCs w:val="22"/>
          <w:lang w:val="ka-GE"/>
        </w:rPr>
        <w:t>ცოცხალშობილზე</w:t>
      </w:r>
      <w:r w:rsidRPr="00F57779">
        <w:rPr>
          <w:rFonts w:ascii="Sylfaen" w:hAnsi="Sylfaen"/>
          <w:sz w:val="22"/>
          <w:szCs w:val="22"/>
          <w:lang w:val="ka-GE"/>
        </w:rPr>
        <w:t xml:space="preserve"> - 23.0  (</w:t>
      </w:r>
      <w:r w:rsidRPr="00F57779">
        <w:rPr>
          <w:rFonts w:ascii="Sylfaen" w:hAnsi="Sylfaen" w:cs="Sylfaen"/>
          <w:sz w:val="22"/>
          <w:szCs w:val="22"/>
          <w:lang w:val="ka-GE"/>
        </w:rPr>
        <w:t>მაჩვენებელი</w:t>
      </w:r>
      <w:r w:rsidRPr="00F57779">
        <w:rPr>
          <w:rFonts w:ascii="Sylfaen" w:hAnsi="Sylfaen"/>
          <w:sz w:val="22"/>
          <w:szCs w:val="22"/>
          <w:lang w:val="ka-GE"/>
        </w:rPr>
        <w:t xml:space="preserve"> </w:t>
      </w:r>
      <w:r w:rsidRPr="00F57779">
        <w:rPr>
          <w:rFonts w:ascii="Sylfaen" w:hAnsi="Sylfaen" w:cs="Sylfaen"/>
          <w:sz w:val="22"/>
          <w:szCs w:val="22"/>
          <w:lang w:val="ka-GE"/>
        </w:rPr>
        <w:t>დათვლილია</w:t>
      </w:r>
      <w:r w:rsidRPr="00F57779">
        <w:rPr>
          <w:rFonts w:ascii="Sylfaen" w:hAnsi="Sylfaen"/>
          <w:sz w:val="22"/>
          <w:szCs w:val="22"/>
          <w:lang w:val="ka-GE"/>
        </w:rPr>
        <w:t xml:space="preserve"> 13 </w:t>
      </w:r>
      <w:r w:rsidRPr="00F57779">
        <w:rPr>
          <w:rFonts w:ascii="Sylfaen" w:hAnsi="Sylfaen" w:cs="Sylfaen"/>
          <w:sz w:val="22"/>
          <w:szCs w:val="22"/>
          <w:lang w:val="ka-GE"/>
        </w:rPr>
        <w:t>შემთხვევაზე</w:t>
      </w:r>
      <w:r w:rsidRPr="00F57779">
        <w:rPr>
          <w:rFonts w:ascii="Sylfaen" w:hAnsi="Sylfaen"/>
          <w:sz w:val="22"/>
          <w:szCs w:val="22"/>
          <w:lang w:val="ka-GE"/>
        </w:rPr>
        <w:t xml:space="preserve">). </w:t>
      </w:r>
      <w:r w:rsidRPr="00F57779">
        <w:rPr>
          <w:rFonts w:ascii="Sylfaen" w:hAnsi="Sylfaen" w:cs="Sylfaen"/>
          <w:sz w:val="22"/>
          <w:szCs w:val="22"/>
          <w:lang w:val="ka-GE"/>
        </w:rPr>
        <w:t>დედათა</w:t>
      </w:r>
      <w:r w:rsidRPr="00F57779">
        <w:rPr>
          <w:rFonts w:ascii="Sylfaen" w:hAnsi="Sylfaen"/>
          <w:sz w:val="22"/>
          <w:szCs w:val="22"/>
          <w:lang w:val="ka-GE"/>
        </w:rPr>
        <w:t xml:space="preserve"> </w:t>
      </w:r>
      <w:r w:rsidRPr="00F57779">
        <w:rPr>
          <w:rFonts w:ascii="Sylfaen" w:hAnsi="Sylfaen" w:cs="Sylfaen"/>
          <w:sz w:val="22"/>
          <w:szCs w:val="22"/>
          <w:lang w:val="ka-GE"/>
        </w:rPr>
        <w:t>გარდაცვალების</w:t>
      </w:r>
      <w:r w:rsidRPr="00F57779">
        <w:rPr>
          <w:rFonts w:ascii="Sylfaen" w:hAnsi="Sylfaen"/>
          <w:sz w:val="22"/>
          <w:szCs w:val="22"/>
          <w:lang w:val="ka-GE"/>
        </w:rPr>
        <w:t xml:space="preserve"> 14  </w:t>
      </w:r>
      <w:r w:rsidRPr="00F57779">
        <w:rPr>
          <w:rFonts w:ascii="Sylfaen" w:hAnsi="Sylfaen" w:cs="Sylfaen"/>
          <w:sz w:val="22"/>
          <w:szCs w:val="22"/>
          <w:lang w:val="ka-GE"/>
        </w:rPr>
        <w:t>შემთხვევიდან</w:t>
      </w:r>
      <w:r w:rsidRPr="00F57779">
        <w:rPr>
          <w:rFonts w:ascii="Sylfaen" w:hAnsi="Sylfaen"/>
          <w:sz w:val="22"/>
          <w:szCs w:val="22"/>
          <w:lang w:val="ka-GE"/>
        </w:rPr>
        <w:t xml:space="preserve"> 8 (57%) </w:t>
      </w:r>
      <w:r w:rsidRPr="00F57779">
        <w:rPr>
          <w:rFonts w:ascii="Sylfaen" w:hAnsi="Sylfaen" w:cs="Sylfaen"/>
          <w:sz w:val="22"/>
          <w:szCs w:val="22"/>
          <w:lang w:val="ka-GE"/>
        </w:rPr>
        <w:t>განპირობებული</w:t>
      </w:r>
      <w:r w:rsidRPr="00F57779">
        <w:rPr>
          <w:rFonts w:ascii="Sylfaen" w:hAnsi="Sylfaen"/>
          <w:sz w:val="22"/>
          <w:szCs w:val="22"/>
          <w:lang w:val="ka-GE"/>
        </w:rPr>
        <w:t xml:space="preserve"> </w:t>
      </w:r>
      <w:r w:rsidRPr="00F57779">
        <w:rPr>
          <w:rFonts w:ascii="Sylfaen" w:hAnsi="Sylfaen" w:cs="Sylfaen"/>
          <w:sz w:val="22"/>
          <w:szCs w:val="22"/>
          <w:lang w:val="ka-GE"/>
        </w:rPr>
        <w:t>იყო</w:t>
      </w:r>
      <w:r w:rsidRPr="00F57779">
        <w:rPr>
          <w:rFonts w:ascii="Sylfaen" w:hAnsi="Sylfaen"/>
          <w:sz w:val="22"/>
          <w:szCs w:val="22"/>
          <w:lang w:val="ka-GE"/>
        </w:rPr>
        <w:t xml:space="preserve"> </w:t>
      </w:r>
      <w:r w:rsidRPr="00F57779">
        <w:rPr>
          <w:rFonts w:ascii="Sylfaen" w:hAnsi="Sylfaen" w:cs="Sylfaen"/>
          <w:sz w:val="22"/>
          <w:szCs w:val="22"/>
          <w:lang w:val="ka-GE"/>
        </w:rPr>
        <w:t>პირდაპირი</w:t>
      </w:r>
      <w:r w:rsidRPr="00F57779">
        <w:rPr>
          <w:rFonts w:ascii="Sylfaen" w:hAnsi="Sylfaen"/>
          <w:sz w:val="22"/>
          <w:szCs w:val="22"/>
          <w:lang w:val="ka-GE"/>
        </w:rPr>
        <w:t xml:space="preserve"> </w:t>
      </w:r>
      <w:r w:rsidRPr="00F57779">
        <w:rPr>
          <w:rFonts w:ascii="Sylfaen" w:hAnsi="Sylfaen" w:cs="Sylfaen"/>
          <w:sz w:val="22"/>
          <w:szCs w:val="22"/>
          <w:lang w:val="ka-GE"/>
        </w:rPr>
        <w:t>მიზეზებით</w:t>
      </w:r>
      <w:r w:rsidRPr="00F57779">
        <w:rPr>
          <w:rFonts w:ascii="Sylfaen" w:hAnsi="Sylfaen"/>
          <w:sz w:val="22"/>
          <w:szCs w:val="22"/>
          <w:lang w:val="ka-GE"/>
        </w:rPr>
        <w:t xml:space="preserve">, 4 (29.5%) - </w:t>
      </w:r>
      <w:r w:rsidRPr="00F57779">
        <w:rPr>
          <w:rFonts w:ascii="Sylfaen" w:hAnsi="Sylfaen" w:cs="Sylfaen"/>
          <w:sz w:val="22"/>
          <w:szCs w:val="22"/>
          <w:lang w:val="ka-GE"/>
        </w:rPr>
        <w:t>არაპირდაპირი</w:t>
      </w:r>
      <w:r w:rsidRPr="00F57779">
        <w:rPr>
          <w:rFonts w:ascii="Sylfaen" w:hAnsi="Sylfaen"/>
          <w:sz w:val="22"/>
          <w:szCs w:val="22"/>
          <w:lang w:val="ka-GE"/>
        </w:rPr>
        <w:t xml:space="preserve"> </w:t>
      </w:r>
      <w:r w:rsidRPr="00F57779">
        <w:rPr>
          <w:rFonts w:ascii="Sylfaen" w:hAnsi="Sylfaen" w:cs="Sylfaen"/>
          <w:sz w:val="22"/>
          <w:szCs w:val="22"/>
          <w:lang w:val="ka-GE"/>
        </w:rPr>
        <w:t>მიზეზებით</w:t>
      </w:r>
      <w:r w:rsidRPr="00F57779">
        <w:rPr>
          <w:rFonts w:ascii="Sylfaen" w:hAnsi="Sylfaen"/>
          <w:sz w:val="22"/>
          <w:szCs w:val="22"/>
          <w:lang w:val="ka-GE"/>
        </w:rPr>
        <w:t xml:space="preserve"> </w:t>
      </w:r>
      <w:r w:rsidRPr="00F57779">
        <w:rPr>
          <w:rFonts w:ascii="Sylfaen" w:hAnsi="Sylfaen" w:cs="Sylfaen"/>
          <w:sz w:val="22"/>
          <w:szCs w:val="22"/>
          <w:lang w:val="ka-GE"/>
        </w:rPr>
        <w:t>და</w:t>
      </w:r>
      <w:r w:rsidRPr="00F57779">
        <w:rPr>
          <w:rFonts w:ascii="Sylfaen" w:hAnsi="Sylfaen"/>
          <w:sz w:val="22"/>
          <w:szCs w:val="22"/>
          <w:lang w:val="ka-GE"/>
        </w:rPr>
        <w:t xml:space="preserve"> 2 (14%) </w:t>
      </w:r>
      <w:r w:rsidRPr="00F57779">
        <w:rPr>
          <w:rFonts w:ascii="Sylfaen" w:hAnsi="Sylfaen" w:cs="Sylfaen"/>
          <w:sz w:val="22"/>
          <w:szCs w:val="22"/>
          <w:lang w:val="ka-GE"/>
        </w:rPr>
        <w:t>შემთხვევაში</w:t>
      </w:r>
      <w:r w:rsidRPr="00F57779">
        <w:rPr>
          <w:rFonts w:ascii="Sylfaen" w:hAnsi="Sylfaen"/>
          <w:sz w:val="22"/>
          <w:szCs w:val="22"/>
          <w:lang w:val="ka-GE"/>
        </w:rPr>
        <w:t xml:space="preserve"> </w:t>
      </w:r>
      <w:r w:rsidRPr="00F57779">
        <w:rPr>
          <w:rFonts w:ascii="Sylfaen" w:hAnsi="Sylfaen" w:cs="Sylfaen"/>
          <w:sz w:val="22"/>
          <w:szCs w:val="22"/>
          <w:lang w:val="ka-GE"/>
        </w:rPr>
        <w:t>მიზეზის</w:t>
      </w:r>
      <w:r w:rsidRPr="00F57779">
        <w:rPr>
          <w:rFonts w:ascii="Sylfaen" w:hAnsi="Sylfaen"/>
          <w:sz w:val="22"/>
          <w:szCs w:val="22"/>
          <w:lang w:val="ka-GE"/>
        </w:rPr>
        <w:t xml:space="preserve">  </w:t>
      </w:r>
      <w:r w:rsidRPr="00F57779">
        <w:rPr>
          <w:rFonts w:ascii="Sylfaen" w:hAnsi="Sylfaen" w:cs="Sylfaen"/>
          <w:sz w:val="22"/>
          <w:szCs w:val="22"/>
          <w:lang w:val="ka-GE"/>
        </w:rPr>
        <w:t>იდენტიფიცირება</w:t>
      </w:r>
      <w:r w:rsidRPr="00F57779">
        <w:rPr>
          <w:rFonts w:ascii="Sylfaen" w:hAnsi="Sylfaen"/>
          <w:sz w:val="22"/>
          <w:szCs w:val="22"/>
          <w:lang w:val="ka-GE"/>
        </w:rPr>
        <w:t xml:space="preserve"> </w:t>
      </w:r>
      <w:r w:rsidRPr="00F57779">
        <w:rPr>
          <w:rFonts w:ascii="Sylfaen" w:hAnsi="Sylfaen" w:cs="Sylfaen"/>
          <w:sz w:val="22"/>
          <w:szCs w:val="22"/>
          <w:lang w:val="ka-GE"/>
        </w:rPr>
        <w:t>ვერ</w:t>
      </w:r>
      <w:r w:rsidRPr="00F57779">
        <w:rPr>
          <w:rFonts w:ascii="Sylfaen" w:hAnsi="Sylfaen"/>
          <w:sz w:val="22"/>
          <w:szCs w:val="22"/>
          <w:lang w:val="ka-GE"/>
        </w:rPr>
        <w:t xml:space="preserve"> </w:t>
      </w:r>
      <w:r w:rsidRPr="00F57779">
        <w:rPr>
          <w:rFonts w:ascii="Sylfaen" w:hAnsi="Sylfaen" w:cs="Sylfaen"/>
          <w:sz w:val="22"/>
          <w:szCs w:val="22"/>
          <w:lang w:val="ka-GE"/>
        </w:rPr>
        <w:t>მოხდა</w:t>
      </w:r>
      <w:r w:rsidRPr="00F57779">
        <w:rPr>
          <w:rFonts w:ascii="Sylfaen" w:hAnsi="Sylfaen"/>
          <w:sz w:val="22"/>
          <w:szCs w:val="22"/>
          <w:lang w:val="ka-GE"/>
        </w:rPr>
        <w:t>.</w:t>
      </w:r>
    </w:p>
    <w:p w14:paraId="371BADE6" w14:textId="77777777" w:rsidR="00A26FB8" w:rsidRPr="00F57779" w:rsidRDefault="00A26FB8" w:rsidP="00F57779">
      <w:pPr>
        <w:spacing w:line="276" w:lineRule="auto"/>
        <w:jc w:val="both"/>
        <w:rPr>
          <w:rFonts w:ascii="Sylfaen" w:eastAsia="SimSun" w:hAnsi="Sylfaen"/>
          <w:sz w:val="22"/>
          <w:szCs w:val="22"/>
          <w:lang w:val="ka-GE"/>
        </w:rPr>
      </w:pPr>
    </w:p>
    <w:p w14:paraId="3BEB3303" w14:textId="77777777" w:rsidR="00A26FB8" w:rsidRPr="00F57779" w:rsidRDefault="00A26FB8" w:rsidP="00F57779">
      <w:pPr>
        <w:spacing w:line="276" w:lineRule="auto"/>
        <w:jc w:val="both"/>
        <w:rPr>
          <w:rFonts w:ascii="Sylfaen" w:hAnsi="Sylfaen"/>
          <w:sz w:val="22"/>
          <w:szCs w:val="22"/>
          <w:lang w:val="ka-GE"/>
        </w:rPr>
      </w:pPr>
      <w:r w:rsidRPr="00F57779">
        <w:rPr>
          <w:rFonts w:ascii="Sylfaen" w:eastAsia="SimSun" w:hAnsi="Sylfaen" w:cs="Sylfaen"/>
          <w:sz w:val="22"/>
          <w:szCs w:val="22"/>
          <w:lang w:val="ka-GE"/>
        </w:rPr>
        <w:t>საქართველოში</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ბოლო</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ათწლეულის</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განმავლობაში</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მკვდრადშობადობის</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მაჩვენებელი</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მნიშვნელოვნად</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შემცირდა</w:t>
      </w:r>
      <w:r w:rsidRPr="00F57779">
        <w:rPr>
          <w:rFonts w:ascii="Sylfaen" w:eastAsia="SimSun" w:hAnsi="Sylfaen"/>
          <w:sz w:val="22"/>
          <w:szCs w:val="22"/>
          <w:lang w:val="ka-GE"/>
        </w:rPr>
        <w:t xml:space="preserve">: </w:t>
      </w:r>
      <w:r w:rsidRPr="00F57779">
        <w:rPr>
          <w:rFonts w:ascii="Sylfaen" w:hAnsi="Sylfaen"/>
          <w:sz w:val="22"/>
          <w:szCs w:val="22"/>
          <w:lang w:val="ka-GE"/>
        </w:rPr>
        <w:t xml:space="preserve">2017 </w:t>
      </w:r>
      <w:r w:rsidRPr="00F57779">
        <w:rPr>
          <w:rFonts w:ascii="Sylfaen" w:hAnsi="Sylfaen" w:cs="Sylfaen"/>
          <w:sz w:val="22"/>
          <w:szCs w:val="22"/>
          <w:lang w:val="ka-GE"/>
        </w:rPr>
        <w:t>წელს</w:t>
      </w:r>
      <w:r w:rsidRPr="00F57779">
        <w:rPr>
          <w:rFonts w:ascii="Sylfaen" w:hAnsi="Sylfaen"/>
          <w:sz w:val="22"/>
          <w:szCs w:val="22"/>
          <w:lang w:val="ka-GE"/>
        </w:rPr>
        <w:t xml:space="preserve"> </w:t>
      </w:r>
      <w:r w:rsidRPr="00F57779">
        <w:rPr>
          <w:rFonts w:ascii="Sylfaen" w:hAnsi="Sylfaen" w:cs="Sylfaen"/>
          <w:sz w:val="22"/>
          <w:szCs w:val="22"/>
          <w:lang w:val="ka-GE"/>
        </w:rPr>
        <w:t>დაფიქსირდა</w:t>
      </w:r>
      <w:r w:rsidRPr="00F57779">
        <w:rPr>
          <w:rFonts w:ascii="Sylfaen" w:hAnsi="Sylfaen"/>
          <w:sz w:val="22"/>
          <w:szCs w:val="22"/>
          <w:lang w:val="ka-GE"/>
        </w:rPr>
        <w:t xml:space="preserve"> </w:t>
      </w:r>
      <w:r w:rsidRPr="00F57779">
        <w:rPr>
          <w:rFonts w:ascii="Sylfaen" w:hAnsi="Sylfaen" w:cs="Sylfaen"/>
          <w:sz w:val="22"/>
          <w:szCs w:val="22"/>
          <w:lang w:val="ka-GE"/>
        </w:rPr>
        <w:t>მკვდრადშობადობის</w:t>
      </w:r>
      <w:r w:rsidRPr="00F57779">
        <w:rPr>
          <w:rFonts w:ascii="Sylfaen" w:hAnsi="Sylfaen"/>
          <w:sz w:val="22"/>
          <w:szCs w:val="22"/>
          <w:lang w:val="ka-GE"/>
        </w:rPr>
        <w:t xml:space="preserve"> 506 </w:t>
      </w:r>
      <w:r w:rsidRPr="00F57779">
        <w:rPr>
          <w:rFonts w:ascii="Sylfaen" w:hAnsi="Sylfaen" w:cs="Sylfaen"/>
          <w:sz w:val="22"/>
          <w:szCs w:val="22"/>
          <w:lang w:val="ka-GE"/>
        </w:rPr>
        <w:t>შემთხვევა</w:t>
      </w:r>
      <w:r w:rsidRPr="00F57779">
        <w:rPr>
          <w:rFonts w:ascii="Sylfaen" w:hAnsi="Sylfaen"/>
          <w:sz w:val="22"/>
          <w:szCs w:val="22"/>
          <w:lang w:val="ka-GE"/>
        </w:rPr>
        <w:t xml:space="preserve"> </w:t>
      </w:r>
      <w:r w:rsidRPr="00F57779">
        <w:rPr>
          <w:rFonts w:ascii="Sylfaen" w:hAnsi="Sylfaen" w:cs="Sylfaen"/>
          <w:sz w:val="22"/>
          <w:szCs w:val="22"/>
          <w:lang w:val="ka-GE"/>
        </w:rPr>
        <w:t>და</w:t>
      </w:r>
      <w:r w:rsidRPr="00F57779">
        <w:rPr>
          <w:rFonts w:ascii="Sylfaen" w:hAnsi="Sylfaen"/>
          <w:sz w:val="22"/>
          <w:szCs w:val="22"/>
          <w:lang w:val="ka-GE"/>
        </w:rPr>
        <w:t xml:space="preserve"> </w:t>
      </w:r>
      <w:r w:rsidRPr="00F57779">
        <w:rPr>
          <w:rFonts w:ascii="Sylfaen" w:hAnsi="Sylfaen" w:cs="Sylfaen"/>
          <w:sz w:val="22"/>
          <w:szCs w:val="22"/>
          <w:lang w:val="ka-GE"/>
        </w:rPr>
        <w:t>მკვდრადშობადობის</w:t>
      </w:r>
      <w:r w:rsidRPr="00F57779">
        <w:rPr>
          <w:rFonts w:ascii="Sylfaen" w:hAnsi="Sylfaen"/>
          <w:sz w:val="22"/>
          <w:szCs w:val="22"/>
          <w:lang w:val="ka-GE"/>
        </w:rPr>
        <w:t xml:space="preserve"> </w:t>
      </w:r>
      <w:r w:rsidRPr="00F57779">
        <w:rPr>
          <w:rFonts w:ascii="Sylfaen" w:hAnsi="Sylfaen" w:cs="Sylfaen"/>
          <w:sz w:val="22"/>
          <w:szCs w:val="22"/>
          <w:lang w:val="ka-GE"/>
        </w:rPr>
        <w:t>მაჩვენებელმა</w:t>
      </w:r>
      <w:r w:rsidRPr="00F57779">
        <w:rPr>
          <w:rFonts w:ascii="Sylfaen" w:hAnsi="Sylfaen"/>
          <w:sz w:val="22"/>
          <w:szCs w:val="22"/>
          <w:lang w:val="ka-GE"/>
        </w:rPr>
        <w:t xml:space="preserve"> 1000 </w:t>
      </w:r>
      <w:r w:rsidRPr="00F57779">
        <w:rPr>
          <w:rFonts w:ascii="Sylfaen" w:hAnsi="Sylfaen" w:cs="Sylfaen"/>
          <w:sz w:val="22"/>
          <w:szCs w:val="22"/>
          <w:lang w:val="ka-GE"/>
        </w:rPr>
        <w:t>დაბადებულზე</w:t>
      </w:r>
      <w:r w:rsidRPr="00F57779">
        <w:rPr>
          <w:rFonts w:ascii="Sylfaen" w:hAnsi="Sylfaen"/>
          <w:sz w:val="22"/>
          <w:szCs w:val="22"/>
          <w:lang w:val="ka-GE"/>
        </w:rPr>
        <w:t xml:space="preserve"> 9.4 </w:t>
      </w:r>
      <w:r w:rsidRPr="00F57779">
        <w:rPr>
          <w:rFonts w:ascii="Sylfaen" w:hAnsi="Sylfaen" w:cs="Sylfaen"/>
          <w:sz w:val="22"/>
          <w:szCs w:val="22"/>
          <w:lang w:val="ka-GE"/>
        </w:rPr>
        <w:t>შეადგინა</w:t>
      </w:r>
      <w:r w:rsidRPr="00F57779">
        <w:rPr>
          <w:rFonts w:ascii="Sylfaen" w:hAnsi="Sylfaen"/>
          <w:sz w:val="22"/>
          <w:szCs w:val="22"/>
          <w:lang w:val="ka-GE"/>
        </w:rPr>
        <w:t xml:space="preserve"> (2016 </w:t>
      </w:r>
      <w:r w:rsidRPr="00F57779">
        <w:rPr>
          <w:rFonts w:ascii="Sylfaen" w:hAnsi="Sylfaen" w:cs="Sylfaen"/>
          <w:sz w:val="22"/>
          <w:szCs w:val="22"/>
          <w:lang w:val="ka-GE"/>
        </w:rPr>
        <w:t>წელს</w:t>
      </w:r>
      <w:r w:rsidRPr="00F57779">
        <w:rPr>
          <w:rFonts w:ascii="Sylfaen" w:hAnsi="Sylfaen"/>
          <w:sz w:val="22"/>
          <w:szCs w:val="22"/>
          <w:lang w:val="ka-GE"/>
        </w:rPr>
        <w:t xml:space="preserve"> - 9.8). </w:t>
      </w:r>
      <w:r w:rsidRPr="00F57779">
        <w:rPr>
          <w:rFonts w:ascii="Sylfaen" w:eastAsia="SimSun" w:hAnsi="Sylfaen" w:cs="Sylfaen"/>
          <w:sz w:val="22"/>
          <w:szCs w:val="22"/>
          <w:lang w:val="ka-GE"/>
        </w:rPr>
        <w:t>თუმცა</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განვითარებულ</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ქვეყნებთან</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შედარებით</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მაღალი</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რჩება</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ასევე</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გამოწვევად</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რჩება</w:t>
      </w:r>
      <w:r w:rsidRPr="00F57779">
        <w:rPr>
          <w:rFonts w:ascii="Sylfaen" w:eastAsia="SimSun" w:hAnsi="Sylfaen"/>
          <w:sz w:val="22"/>
          <w:szCs w:val="22"/>
          <w:lang w:val="ka-GE"/>
        </w:rPr>
        <w:t xml:space="preserve"> </w:t>
      </w:r>
      <w:r w:rsidRPr="00F57779">
        <w:rPr>
          <w:rFonts w:ascii="Sylfaen" w:hAnsi="Sylfaen" w:cs="Sylfaen"/>
          <w:sz w:val="22"/>
          <w:szCs w:val="22"/>
          <w:lang w:val="ka-GE"/>
        </w:rPr>
        <w:t>მკვდრადშობადობის</w:t>
      </w:r>
      <w:r w:rsidRPr="00F57779">
        <w:rPr>
          <w:rFonts w:ascii="Sylfaen" w:hAnsi="Sylfaen"/>
          <w:sz w:val="22"/>
          <w:szCs w:val="22"/>
          <w:lang w:val="ka-GE"/>
        </w:rPr>
        <w:t xml:space="preserve"> </w:t>
      </w:r>
      <w:r w:rsidRPr="00F57779">
        <w:rPr>
          <w:rFonts w:ascii="Sylfaen" w:hAnsi="Sylfaen" w:cs="Sylfaen"/>
          <w:sz w:val="22"/>
          <w:szCs w:val="22"/>
          <w:lang w:val="ka-GE"/>
        </w:rPr>
        <w:t>მიზეზების</w:t>
      </w:r>
      <w:r w:rsidRPr="00F57779">
        <w:rPr>
          <w:rFonts w:ascii="Sylfaen" w:hAnsi="Sylfaen"/>
          <w:sz w:val="22"/>
          <w:szCs w:val="22"/>
          <w:lang w:val="ka-GE"/>
        </w:rPr>
        <w:t xml:space="preserve"> </w:t>
      </w:r>
      <w:r w:rsidRPr="00F57779">
        <w:rPr>
          <w:rFonts w:ascii="Sylfaen" w:hAnsi="Sylfaen" w:cs="Sylfaen"/>
          <w:sz w:val="22"/>
          <w:szCs w:val="22"/>
          <w:lang w:val="ka-GE"/>
        </w:rPr>
        <w:t>შესწავლა</w:t>
      </w:r>
      <w:r w:rsidRPr="00F57779">
        <w:rPr>
          <w:rFonts w:ascii="Sylfaen" w:hAnsi="Sylfaen"/>
          <w:sz w:val="22"/>
          <w:szCs w:val="22"/>
          <w:lang w:val="ka-GE"/>
        </w:rPr>
        <w:t>.</w:t>
      </w:r>
    </w:p>
    <w:p w14:paraId="4910C77E" w14:textId="77777777" w:rsidR="00A26FB8" w:rsidRPr="00F57779" w:rsidRDefault="00A26FB8" w:rsidP="00F57779">
      <w:pPr>
        <w:spacing w:line="276" w:lineRule="auto"/>
        <w:jc w:val="both"/>
        <w:rPr>
          <w:rFonts w:ascii="Sylfaen" w:hAnsi="Sylfaen"/>
          <w:sz w:val="22"/>
          <w:szCs w:val="22"/>
          <w:lang w:val="ka-GE"/>
        </w:rPr>
      </w:pPr>
    </w:p>
    <w:p w14:paraId="23C1F89A" w14:textId="77777777" w:rsidR="00A26FB8" w:rsidRPr="00F57779" w:rsidRDefault="00A26FB8" w:rsidP="00F57779">
      <w:pPr>
        <w:spacing w:line="276" w:lineRule="auto"/>
        <w:jc w:val="both"/>
        <w:rPr>
          <w:rFonts w:ascii="Sylfaen" w:hAnsi="Sylfaen"/>
          <w:sz w:val="22"/>
          <w:szCs w:val="22"/>
          <w:lang w:val="ka-GE"/>
        </w:rPr>
      </w:pPr>
      <w:r w:rsidRPr="00F57779">
        <w:rPr>
          <w:rFonts w:ascii="Sylfaen" w:hAnsi="Sylfaen" w:cs="Sylfaen"/>
          <w:sz w:val="22"/>
          <w:szCs w:val="22"/>
          <w:lang w:val="ka-GE"/>
        </w:rPr>
        <w:t>ჯანმრთელობის</w:t>
      </w:r>
      <w:r w:rsidRPr="00F57779">
        <w:rPr>
          <w:rFonts w:ascii="Sylfaen" w:hAnsi="Sylfaen"/>
          <w:sz w:val="22"/>
          <w:szCs w:val="22"/>
          <w:lang w:val="ka-GE"/>
        </w:rPr>
        <w:t xml:space="preserve"> </w:t>
      </w:r>
      <w:r w:rsidRPr="00F57779">
        <w:rPr>
          <w:rFonts w:ascii="Sylfaen" w:hAnsi="Sylfaen" w:cs="Sylfaen"/>
          <w:sz w:val="22"/>
          <w:szCs w:val="22"/>
          <w:lang w:val="ka-GE"/>
        </w:rPr>
        <w:t>მსოფლიოს</w:t>
      </w:r>
      <w:r w:rsidRPr="00F57779">
        <w:rPr>
          <w:rFonts w:ascii="Sylfaen" w:hAnsi="Sylfaen"/>
          <w:sz w:val="22"/>
          <w:szCs w:val="22"/>
          <w:lang w:val="ka-GE"/>
        </w:rPr>
        <w:t xml:space="preserve"> </w:t>
      </w:r>
      <w:r w:rsidRPr="00F57779">
        <w:rPr>
          <w:rFonts w:ascii="Sylfaen" w:hAnsi="Sylfaen" w:cs="Sylfaen"/>
          <w:sz w:val="22"/>
          <w:szCs w:val="22"/>
          <w:lang w:val="ka-GE"/>
        </w:rPr>
        <w:t>ორგანიზაციის</w:t>
      </w:r>
      <w:r w:rsidRPr="00F57779">
        <w:rPr>
          <w:rFonts w:ascii="Sylfaen" w:hAnsi="Sylfaen"/>
          <w:sz w:val="22"/>
          <w:szCs w:val="22"/>
          <w:lang w:val="ka-GE"/>
        </w:rPr>
        <w:t xml:space="preserve"> </w:t>
      </w:r>
      <w:r w:rsidRPr="00F57779">
        <w:rPr>
          <w:rFonts w:ascii="Sylfaen" w:hAnsi="Sylfaen" w:cs="Sylfaen"/>
          <w:sz w:val="22"/>
          <w:szCs w:val="22"/>
          <w:lang w:val="ka-GE"/>
        </w:rPr>
        <w:t>მონაცემებით</w:t>
      </w:r>
      <w:r w:rsidRPr="00F57779">
        <w:rPr>
          <w:rFonts w:ascii="Sylfaen" w:hAnsi="Sylfaen"/>
          <w:sz w:val="22"/>
          <w:szCs w:val="22"/>
          <w:lang w:val="ka-GE"/>
        </w:rPr>
        <w:t xml:space="preserve">, </w:t>
      </w:r>
      <w:r w:rsidRPr="00F57779">
        <w:rPr>
          <w:rFonts w:ascii="Sylfaen" w:hAnsi="Sylfaen" w:cs="Sylfaen"/>
          <w:sz w:val="22"/>
          <w:szCs w:val="22"/>
          <w:lang w:val="ka-GE"/>
        </w:rPr>
        <w:t>გლობალურად</w:t>
      </w:r>
      <w:r w:rsidRPr="00F57779">
        <w:rPr>
          <w:rFonts w:ascii="Sylfaen" w:hAnsi="Sylfaen"/>
          <w:sz w:val="22"/>
          <w:szCs w:val="22"/>
          <w:lang w:val="ka-GE"/>
        </w:rPr>
        <w:t xml:space="preserve"> </w:t>
      </w:r>
      <w:r w:rsidRPr="00F57779">
        <w:rPr>
          <w:rFonts w:ascii="Sylfaen" w:hAnsi="Sylfaen" w:cs="Sylfaen"/>
          <w:sz w:val="22"/>
          <w:szCs w:val="22"/>
          <w:lang w:val="ka-GE"/>
        </w:rPr>
        <w:t>ნეონატალური</w:t>
      </w:r>
      <w:r w:rsidRPr="00F57779">
        <w:rPr>
          <w:rFonts w:ascii="Sylfaen" w:hAnsi="Sylfaen"/>
          <w:sz w:val="22"/>
          <w:szCs w:val="22"/>
          <w:lang w:val="ka-GE"/>
        </w:rPr>
        <w:t xml:space="preserve"> </w:t>
      </w:r>
      <w:r w:rsidRPr="00F57779">
        <w:rPr>
          <w:rFonts w:ascii="Sylfaen" w:hAnsi="Sylfaen" w:cs="Sylfaen"/>
          <w:sz w:val="22"/>
          <w:szCs w:val="22"/>
          <w:lang w:val="ka-GE"/>
        </w:rPr>
        <w:t>სიკვდილიანობის</w:t>
      </w:r>
      <w:r w:rsidRPr="00F57779">
        <w:rPr>
          <w:rFonts w:ascii="Sylfaen" w:hAnsi="Sylfaen"/>
          <w:sz w:val="22"/>
          <w:szCs w:val="22"/>
          <w:lang w:val="ka-GE"/>
        </w:rPr>
        <w:t xml:space="preserve"> </w:t>
      </w:r>
      <w:r w:rsidRPr="00F57779">
        <w:rPr>
          <w:rFonts w:ascii="Sylfaen" w:hAnsi="Sylfaen" w:cs="Sylfaen"/>
          <w:sz w:val="22"/>
          <w:szCs w:val="22"/>
          <w:lang w:val="ka-GE"/>
        </w:rPr>
        <w:t>წილი</w:t>
      </w:r>
      <w:r w:rsidRPr="00F57779">
        <w:rPr>
          <w:rFonts w:ascii="Sylfaen" w:hAnsi="Sylfaen"/>
          <w:sz w:val="22"/>
          <w:szCs w:val="22"/>
          <w:lang w:val="ka-GE"/>
        </w:rPr>
        <w:t xml:space="preserve"> 0-5 </w:t>
      </w:r>
      <w:r w:rsidRPr="00F57779">
        <w:rPr>
          <w:rFonts w:ascii="Sylfaen" w:hAnsi="Sylfaen" w:cs="Sylfaen"/>
          <w:sz w:val="22"/>
          <w:szCs w:val="22"/>
          <w:lang w:val="ka-GE"/>
        </w:rPr>
        <w:t>წლამდე</w:t>
      </w:r>
      <w:r w:rsidRPr="00F57779">
        <w:rPr>
          <w:rFonts w:ascii="Sylfaen" w:hAnsi="Sylfaen"/>
          <w:sz w:val="22"/>
          <w:szCs w:val="22"/>
          <w:lang w:val="ka-GE"/>
        </w:rPr>
        <w:t xml:space="preserve"> </w:t>
      </w:r>
      <w:r w:rsidRPr="00F57779">
        <w:rPr>
          <w:rFonts w:ascii="Sylfaen" w:hAnsi="Sylfaen" w:cs="Sylfaen"/>
          <w:sz w:val="22"/>
          <w:szCs w:val="22"/>
          <w:lang w:val="ka-GE"/>
        </w:rPr>
        <w:t>ასაკის</w:t>
      </w:r>
      <w:r w:rsidRPr="00F57779">
        <w:rPr>
          <w:rFonts w:ascii="Sylfaen" w:hAnsi="Sylfaen"/>
          <w:sz w:val="22"/>
          <w:szCs w:val="22"/>
          <w:lang w:val="ka-GE"/>
        </w:rPr>
        <w:t xml:space="preserve"> </w:t>
      </w:r>
      <w:r w:rsidRPr="00F57779">
        <w:rPr>
          <w:rFonts w:ascii="Sylfaen" w:hAnsi="Sylfaen" w:cs="Sylfaen"/>
          <w:sz w:val="22"/>
          <w:szCs w:val="22"/>
          <w:lang w:val="ka-GE"/>
        </w:rPr>
        <w:t>ბავშვთა</w:t>
      </w:r>
      <w:r w:rsidRPr="00F57779">
        <w:rPr>
          <w:rFonts w:ascii="Sylfaen" w:hAnsi="Sylfaen"/>
          <w:sz w:val="22"/>
          <w:szCs w:val="22"/>
          <w:lang w:val="ka-GE"/>
        </w:rPr>
        <w:t xml:space="preserve"> </w:t>
      </w:r>
      <w:r w:rsidRPr="00F57779">
        <w:rPr>
          <w:rFonts w:ascii="Sylfaen" w:hAnsi="Sylfaen" w:cs="Sylfaen"/>
          <w:sz w:val="22"/>
          <w:szCs w:val="22"/>
          <w:lang w:val="ka-GE"/>
        </w:rPr>
        <w:t>სიკვდილიანობაში</w:t>
      </w:r>
      <w:r w:rsidRPr="00F57779">
        <w:rPr>
          <w:rFonts w:ascii="Sylfaen" w:hAnsi="Sylfaen"/>
          <w:sz w:val="22"/>
          <w:szCs w:val="22"/>
          <w:lang w:val="ka-GE"/>
        </w:rPr>
        <w:t xml:space="preserve"> 45%-</w:t>
      </w:r>
      <w:r w:rsidRPr="00F57779">
        <w:rPr>
          <w:rFonts w:ascii="Sylfaen" w:hAnsi="Sylfaen" w:cs="Sylfaen"/>
          <w:sz w:val="22"/>
          <w:szCs w:val="22"/>
          <w:lang w:val="ka-GE"/>
        </w:rPr>
        <w:t>ს</w:t>
      </w:r>
      <w:r w:rsidRPr="00F57779">
        <w:rPr>
          <w:rFonts w:ascii="Sylfaen" w:hAnsi="Sylfaen"/>
          <w:sz w:val="22"/>
          <w:szCs w:val="22"/>
          <w:lang w:val="ka-GE"/>
        </w:rPr>
        <w:t xml:space="preserve"> </w:t>
      </w:r>
      <w:r w:rsidRPr="00F57779">
        <w:rPr>
          <w:rFonts w:ascii="Sylfaen" w:hAnsi="Sylfaen" w:cs="Sylfaen"/>
          <w:sz w:val="22"/>
          <w:szCs w:val="22"/>
          <w:lang w:val="ka-GE"/>
        </w:rPr>
        <w:t>შეადგენს</w:t>
      </w:r>
      <w:r w:rsidRPr="00F57779">
        <w:rPr>
          <w:rFonts w:ascii="Sylfaen" w:hAnsi="Sylfaen"/>
          <w:sz w:val="22"/>
          <w:szCs w:val="22"/>
          <w:lang w:val="ka-GE"/>
        </w:rPr>
        <w:t xml:space="preserve">. </w:t>
      </w:r>
      <w:r w:rsidRPr="00F57779">
        <w:rPr>
          <w:rFonts w:ascii="Sylfaen" w:hAnsi="Sylfaen" w:cs="Sylfaen"/>
          <w:sz w:val="22"/>
          <w:szCs w:val="22"/>
          <w:lang w:val="ka-GE"/>
        </w:rPr>
        <w:t>საქართველოში</w:t>
      </w:r>
      <w:r w:rsidRPr="00F57779">
        <w:rPr>
          <w:rFonts w:ascii="Sylfaen" w:hAnsi="Sylfaen"/>
          <w:sz w:val="22"/>
          <w:szCs w:val="22"/>
          <w:lang w:val="ka-GE"/>
        </w:rPr>
        <w:t xml:space="preserve"> </w:t>
      </w:r>
      <w:r w:rsidRPr="00F57779">
        <w:rPr>
          <w:rFonts w:ascii="Sylfaen" w:hAnsi="Sylfaen" w:cs="Sylfaen"/>
          <w:sz w:val="22"/>
          <w:szCs w:val="22"/>
          <w:lang w:val="ka-GE"/>
        </w:rPr>
        <w:t>ნეონატალური</w:t>
      </w:r>
      <w:r w:rsidRPr="00F57779">
        <w:rPr>
          <w:rFonts w:ascii="Sylfaen" w:hAnsi="Sylfaen"/>
          <w:sz w:val="22"/>
          <w:szCs w:val="22"/>
          <w:lang w:val="ka-GE"/>
        </w:rPr>
        <w:t xml:space="preserve"> </w:t>
      </w:r>
      <w:r w:rsidRPr="00F57779">
        <w:rPr>
          <w:rFonts w:ascii="Sylfaen" w:hAnsi="Sylfaen" w:cs="Sylfaen"/>
          <w:sz w:val="22"/>
          <w:szCs w:val="22"/>
          <w:lang w:val="ka-GE"/>
        </w:rPr>
        <w:t>სიკვდილიანობის</w:t>
      </w:r>
      <w:r w:rsidRPr="00F57779">
        <w:rPr>
          <w:rFonts w:ascii="Sylfaen" w:hAnsi="Sylfaen"/>
          <w:sz w:val="22"/>
          <w:szCs w:val="22"/>
          <w:lang w:val="ka-GE"/>
        </w:rPr>
        <w:t xml:space="preserve"> </w:t>
      </w:r>
      <w:r w:rsidRPr="00F57779">
        <w:rPr>
          <w:rFonts w:ascii="Sylfaen" w:hAnsi="Sylfaen" w:cs="Sylfaen"/>
          <w:sz w:val="22"/>
          <w:szCs w:val="22"/>
          <w:lang w:val="ka-GE"/>
        </w:rPr>
        <w:t>წილმა</w:t>
      </w:r>
      <w:r w:rsidRPr="00F57779">
        <w:rPr>
          <w:rFonts w:ascii="Sylfaen" w:hAnsi="Sylfaen"/>
          <w:sz w:val="22"/>
          <w:szCs w:val="22"/>
          <w:lang w:val="ka-GE"/>
        </w:rPr>
        <w:t xml:space="preserve">  2016-2017 </w:t>
      </w:r>
      <w:r w:rsidRPr="00F57779">
        <w:rPr>
          <w:rFonts w:ascii="Sylfaen" w:hAnsi="Sylfaen" w:cs="Sylfaen"/>
          <w:sz w:val="22"/>
          <w:szCs w:val="22"/>
          <w:lang w:val="ka-GE"/>
        </w:rPr>
        <w:t>წლებში</w:t>
      </w:r>
      <w:r w:rsidRPr="00F57779">
        <w:rPr>
          <w:rFonts w:ascii="Sylfaen" w:hAnsi="Sylfaen"/>
          <w:sz w:val="22"/>
          <w:szCs w:val="22"/>
          <w:lang w:val="ka-GE"/>
        </w:rPr>
        <w:t xml:space="preserve"> 0-5 </w:t>
      </w:r>
      <w:r w:rsidRPr="00F57779">
        <w:rPr>
          <w:rFonts w:ascii="Sylfaen" w:hAnsi="Sylfaen" w:cs="Sylfaen"/>
          <w:sz w:val="22"/>
          <w:szCs w:val="22"/>
          <w:lang w:val="ka-GE"/>
        </w:rPr>
        <w:t>წლამდე</w:t>
      </w:r>
      <w:r w:rsidRPr="00F57779">
        <w:rPr>
          <w:rFonts w:ascii="Sylfaen" w:hAnsi="Sylfaen"/>
          <w:sz w:val="22"/>
          <w:szCs w:val="22"/>
          <w:lang w:val="ka-GE"/>
        </w:rPr>
        <w:t xml:space="preserve"> </w:t>
      </w:r>
      <w:r w:rsidRPr="00F57779">
        <w:rPr>
          <w:rFonts w:ascii="Sylfaen" w:hAnsi="Sylfaen" w:cs="Sylfaen"/>
          <w:sz w:val="22"/>
          <w:szCs w:val="22"/>
          <w:lang w:val="ka-GE"/>
        </w:rPr>
        <w:t>ასაკის</w:t>
      </w:r>
      <w:r w:rsidRPr="00F57779">
        <w:rPr>
          <w:rFonts w:ascii="Sylfaen" w:hAnsi="Sylfaen"/>
          <w:sz w:val="22"/>
          <w:szCs w:val="22"/>
          <w:lang w:val="ka-GE"/>
        </w:rPr>
        <w:t xml:space="preserve"> </w:t>
      </w:r>
      <w:r w:rsidRPr="00F57779">
        <w:rPr>
          <w:rFonts w:ascii="Sylfaen" w:hAnsi="Sylfaen" w:cs="Sylfaen"/>
          <w:sz w:val="22"/>
          <w:szCs w:val="22"/>
          <w:lang w:val="ka-GE"/>
        </w:rPr>
        <w:t>ბავშვთა</w:t>
      </w:r>
      <w:r w:rsidRPr="00F57779">
        <w:rPr>
          <w:rFonts w:ascii="Sylfaen" w:hAnsi="Sylfaen"/>
          <w:sz w:val="22"/>
          <w:szCs w:val="22"/>
          <w:lang w:val="ka-GE"/>
        </w:rPr>
        <w:t xml:space="preserve"> </w:t>
      </w:r>
      <w:r w:rsidRPr="00F57779">
        <w:rPr>
          <w:rFonts w:ascii="Sylfaen" w:hAnsi="Sylfaen" w:cs="Sylfaen"/>
          <w:sz w:val="22"/>
          <w:szCs w:val="22"/>
          <w:lang w:val="ka-GE"/>
        </w:rPr>
        <w:t>სიკვდილიანობის</w:t>
      </w:r>
      <w:r w:rsidRPr="00F57779">
        <w:rPr>
          <w:rFonts w:ascii="Sylfaen" w:hAnsi="Sylfaen"/>
          <w:sz w:val="22"/>
          <w:szCs w:val="22"/>
          <w:lang w:val="ka-GE"/>
        </w:rPr>
        <w:t xml:space="preserve"> 58.9% </w:t>
      </w:r>
      <w:r w:rsidRPr="00F57779">
        <w:rPr>
          <w:rFonts w:ascii="Sylfaen" w:hAnsi="Sylfaen" w:cs="Sylfaen"/>
          <w:sz w:val="22"/>
          <w:szCs w:val="22"/>
          <w:lang w:val="ka-GE"/>
        </w:rPr>
        <w:t>შეადგინა</w:t>
      </w:r>
      <w:r w:rsidRPr="00F57779">
        <w:rPr>
          <w:rFonts w:ascii="Sylfaen" w:hAnsi="Sylfaen"/>
          <w:sz w:val="22"/>
          <w:szCs w:val="22"/>
          <w:lang w:val="ka-GE"/>
        </w:rPr>
        <w:t xml:space="preserve">. </w:t>
      </w:r>
    </w:p>
    <w:p w14:paraId="636AFEE4" w14:textId="77777777" w:rsidR="00A26FB8" w:rsidRPr="00F57779" w:rsidRDefault="00A26FB8" w:rsidP="00F57779">
      <w:pPr>
        <w:spacing w:line="276" w:lineRule="auto"/>
        <w:jc w:val="both"/>
        <w:rPr>
          <w:rFonts w:ascii="Sylfaen" w:hAnsi="Sylfaen"/>
          <w:sz w:val="22"/>
          <w:szCs w:val="22"/>
          <w:lang w:val="ka-GE"/>
        </w:rPr>
      </w:pPr>
    </w:p>
    <w:p w14:paraId="1AC14D98" w14:textId="187E50F4" w:rsidR="00A26FB8" w:rsidRPr="00F57779" w:rsidRDefault="00A26FB8" w:rsidP="00F57779">
      <w:pPr>
        <w:spacing w:line="276" w:lineRule="auto"/>
        <w:jc w:val="both"/>
        <w:rPr>
          <w:rFonts w:ascii="Sylfaen" w:eastAsiaTheme="minorHAnsi" w:hAnsi="Sylfaen"/>
          <w:sz w:val="22"/>
          <w:szCs w:val="22"/>
          <w:lang w:val="ka-GE"/>
        </w:rPr>
      </w:pPr>
      <w:r w:rsidRPr="00F57779">
        <w:rPr>
          <w:rFonts w:ascii="Sylfaen" w:hAnsi="Sylfaen"/>
          <w:sz w:val="22"/>
          <w:szCs w:val="22"/>
          <w:lang w:val="ka-GE"/>
        </w:rPr>
        <w:t xml:space="preserve">2013 </w:t>
      </w:r>
      <w:r w:rsidRPr="00F57779">
        <w:rPr>
          <w:rFonts w:ascii="Sylfaen" w:hAnsi="Sylfaen" w:cs="Sylfaen"/>
          <w:sz w:val="22"/>
          <w:szCs w:val="22"/>
          <w:lang w:val="ka-GE"/>
        </w:rPr>
        <w:t>წლიდან</w:t>
      </w:r>
      <w:r w:rsidRPr="00F57779">
        <w:rPr>
          <w:rFonts w:ascii="Sylfaen" w:hAnsi="Sylfaen"/>
          <w:sz w:val="22"/>
          <w:szCs w:val="22"/>
          <w:lang w:val="ka-GE"/>
        </w:rPr>
        <w:t xml:space="preserve"> </w:t>
      </w:r>
      <w:r w:rsidRPr="00F57779">
        <w:rPr>
          <w:rFonts w:ascii="Sylfaen" w:hAnsi="Sylfaen" w:cs="Sylfaen"/>
          <w:sz w:val="22"/>
          <w:szCs w:val="22"/>
          <w:lang w:val="ka-GE"/>
        </w:rPr>
        <w:t>საყოველთაო</w:t>
      </w:r>
      <w:r w:rsidRPr="00F57779">
        <w:rPr>
          <w:rFonts w:ascii="Sylfaen" w:hAnsi="Sylfaen"/>
          <w:sz w:val="22"/>
          <w:szCs w:val="22"/>
          <w:lang w:val="ka-GE"/>
        </w:rPr>
        <w:t xml:space="preserve"> </w:t>
      </w:r>
      <w:r w:rsidRPr="00F57779">
        <w:rPr>
          <w:rFonts w:ascii="Sylfaen" w:hAnsi="Sylfaen" w:cs="Sylfaen"/>
          <w:sz w:val="22"/>
          <w:szCs w:val="22"/>
          <w:lang w:val="ka-GE"/>
        </w:rPr>
        <w:t>ჯანდაცვის</w:t>
      </w:r>
      <w:r w:rsidRPr="00F57779">
        <w:rPr>
          <w:rFonts w:ascii="Sylfaen" w:hAnsi="Sylfaen"/>
          <w:sz w:val="22"/>
          <w:szCs w:val="22"/>
          <w:lang w:val="ka-GE"/>
        </w:rPr>
        <w:t xml:space="preserve"> </w:t>
      </w:r>
      <w:r w:rsidRPr="00F57779">
        <w:rPr>
          <w:rFonts w:ascii="Sylfaen" w:hAnsi="Sylfaen" w:cs="Sylfaen"/>
          <w:sz w:val="22"/>
          <w:szCs w:val="22"/>
          <w:lang w:val="ka-GE"/>
        </w:rPr>
        <w:t>პროგრამის</w:t>
      </w:r>
      <w:r w:rsidRPr="00F57779">
        <w:rPr>
          <w:rFonts w:ascii="Sylfaen" w:hAnsi="Sylfaen"/>
          <w:sz w:val="22"/>
          <w:szCs w:val="22"/>
          <w:lang w:val="ka-GE"/>
        </w:rPr>
        <w:t xml:space="preserve"> </w:t>
      </w:r>
      <w:r w:rsidRPr="00F57779">
        <w:rPr>
          <w:rFonts w:ascii="Sylfaen" w:hAnsi="Sylfaen" w:cs="Sylfaen"/>
          <w:sz w:val="22"/>
          <w:szCs w:val="22"/>
          <w:lang w:val="ka-GE"/>
        </w:rPr>
        <w:t>ამოქმედებამ</w:t>
      </w:r>
      <w:r w:rsidRPr="00F57779">
        <w:rPr>
          <w:rFonts w:ascii="Sylfaen" w:hAnsi="Sylfaen"/>
          <w:sz w:val="22"/>
          <w:szCs w:val="22"/>
          <w:lang w:val="ka-GE"/>
        </w:rPr>
        <w:t xml:space="preserve"> </w:t>
      </w:r>
      <w:r w:rsidRPr="00F57779">
        <w:rPr>
          <w:rFonts w:ascii="Sylfaen" w:hAnsi="Sylfaen" w:cs="Sylfaen"/>
          <w:sz w:val="22"/>
          <w:szCs w:val="22"/>
          <w:lang w:val="ka-GE"/>
        </w:rPr>
        <w:t>გაზარდა</w:t>
      </w:r>
      <w:r w:rsidRPr="00F57779">
        <w:rPr>
          <w:rFonts w:ascii="Sylfaen" w:hAnsi="Sylfaen"/>
          <w:sz w:val="22"/>
          <w:szCs w:val="22"/>
          <w:lang w:val="ka-GE"/>
        </w:rPr>
        <w:t xml:space="preserve"> </w:t>
      </w:r>
      <w:r w:rsidRPr="00F57779">
        <w:rPr>
          <w:rFonts w:ascii="Sylfaen" w:hAnsi="Sylfaen" w:cs="Sylfaen"/>
          <w:sz w:val="22"/>
          <w:szCs w:val="22"/>
          <w:lang w:val="ka-GE"/>
        </w:rPr>
        <w:t>სამედიცინო</w:t>
      </w:r>
      <w:r w:rsidRPr="00F57779">
        <w:rPr>
          <w:rFonts w:ascii="Sylfaen" w:hAnsi="Sylfaen"/>
          <w:sz w:val="22"/>
          <w:szCs w:val="22"/>
          <w:lang w:val="ka-GE"/>
        </w:rPr>
        <w:t xml:space="preserve"> </w:t>
      </w:r>
      <w:r w:rsidRPr="00F57779">
        <w:rPr>
          <w:rFonts w:ascii="Sylfaen" w:hAnsi="Sylfaen" w:cs="Sylfaen"/>
          <w:sz w:val="22"/>
          <w:szCs w:val="22"/>
          <w:lang w:val="ka-GE"/>
        </w:rPr>
        <w:t>დაწესებულებებში</w:t>
      </w:r>
      <w:r w:rsidRPr="00F57779">
        <w:rPr>
          <w:rFonts w:ascii="Sylfaen" w:hAnsi="Sylfaen"/>
          <w:sz w:val="22"/>
          <w:szCs w:val="22"/>
          <w:lang w:val="ka-GE"/>
        </w:rPr>
        <w:t xml:space="preserve"> </w:t>
      </w:r>
      <w:r w:rsidRPr="00F57779">
        <w:rPr>
          <w:rFonts w:ascii="Sylfaen" w:hAnsi="Sylfaen" w:cs="Sylfaen"/>
          <w:sz w:val="22"/>
          <w:szCs w:val="22"/>
          <w:lang w:val="ka-GE"/>
        </w:rPr>
        <w:t>მიმართვიანობა</w:t>
      </w:r>
      <w:r w:rsidRPr="00F57779">
        <w:rPr>
          <w:rFonts w:ascii="Sylfaen" w:hAnsi="Sylfaen"/>
          <w:sz w:val="22"/>
          <w:szCs w:val="22"/>
          <w:lang w:val="ka-GE"/>
        </w:rPr>
        <w:t xml:space="preserve">, </w:t>
      </w:r>
      <w:r w:rsidRPr="00F57779">
        <w:rPr>
          <w:rFonts w:ascii="Sylfaen" w:hAnsi="Sylfaen" w:cs="Sylfaen"/>
          <w:sz w:val="22"/>
          <w:szCs w:val="22"/>
          <w:lang w:val="ka-GE"/>
        </w:rPr>
        <w:t>რამაც</w:t>
      </w:r>
      <w:r w:rsidRPr="00F57779">
        <w:rPr>
          <w:rFonts w:ascii="Sylfaen" w:hAnsi="Sylfaen"/>
          <w:sz w:val="22"/>
          <w:szCs w:val="22"/>
          <w:lang w:val="ka-GE"/>
        </w:rPr>
        <w:t xml:space="preserve">, </w:t>
      </w:r>
      <w:r w:rsidRPr="00F57779">
        <w:rPr>
          <w:rFonts w:ascii="Sylfaen" w:hAnsi="Sylfaen" w:cs="Sylfaen"/>
          <w:sz w:val="22"/>
          <w:szCs w:val="22"/>
          <w:lang w:val="ka-GE"/>
        </w:rPr>
        <w:t>შესაბამისად</w:t>
      </w:r>
      <w:r w:rsidRPr="00F57779">
        <w:rPr>
          <w:rFonts w:ascii="Sylfaen" w:hAnsi="Sylfaen"/>
          <w:sz w:val="22"/>
          <w:szCs w:val="22"/>
          <w:lang w:val="ka-GE"/>
        </w:rPr>
        <w:t xml:space="preserve">, </w:t>
      </w:r>
      <w:r w:rsidRPr="00F57779">
        <w:rPr>
          <w:rFonts w:ascii="Sylfaen" w:hAnsi="Sylfaen" w:cs="Sylfaen"/>
          <w:sz w:val="22"/>
          <w:szCs w:val="22"/>
          <w:lang w:val="ka-GE"/>
        </w:rPr>
        <w:t>განაპირობა</w:t>
      </w:r>
      <w:r w:rsidRPr="00F57779">
        <w:rPr>
          <w:rFonts w:ascii="Sylfaen" w:hAnsi="Sylfaen"/>
          <w:sz w:val="22"/>
          <w:szCs w:val="22"/>
          <w:lang w:val="ka-GE"/>
        </w:rPr>
        <w:t xml:space="preserve"> </w:t>
      </w:r>
      <w:r w:rsidRPr="00F57779">
        <w:rPr>
          <w:rFonts w:ascii="Sylfaen" w:hAnsi="Sylfaen" w:cs="Sylfaen"/>
          <w:sz w:val="22"/>
          <w:szCs w:val="22"/>
          <w:lang w:val="ka-GE"/>
        </w:rPr>
        <w:t>ბავშვთა</w:t>
      </w:r>
      <w:r w:rsidRPr="00F57779">
        <w:rPr>
          <w:rFonts w:ascii="Sylfaen" w:hAnsi="Sylfaen"/>
          <w:sz w:val="22"/>
          <w:szCs w:val="22"/>
          <w:lang w:val="ka-GE"/>
        </w:rPr>
        <w:t xml:space="preserve"> </w:t>
      </w:r>
      <w:r w:rsidRPr="00F57779">
        <w:rPr>
          <w:rFonts w:ascii="Sylfaen" w:hAnsi="Sylfaen" w:cs="Sylfaen"/>
          <w:sz w:val="22"/>
          <w:szCs w:val="22"/>
          <w:lang w:val="ka-GE"/>
        </w:rPr>
        <w:t>ავადობის</w:t>
      </w:r>
      <w:r w:rsidRPr="00F57779">
        <w:rPr>
          <w:rFonts w:ascii="Sylfaen" w:hAnsi="Sylfaen"/>
          <w:sz w:val="22"/>
          <w:szCs w:val="22"/>
          <w:lang w:val="ka-GE"/>
        </w:rPr>
        <w:t xml:space="preserve"> </w:t>
      </w:r>
      <w:r w:rsidRPr="00F57779">
        <w:rPr>
          <w:rFonts w:ascii="Sylfaen" w:hAnsi="Sylfaen" w:cs="Sylfaen"/>
          <w:sz w:val="22"/>
          <w:szCs w:val="22"/>
          <w:lang w:val="ka-GE"/>
        </w:rPr>
        <w:t>მაჩვენებლების</w:t>
      </w:r>
      <w:r w:rsidRPr="00F57779">
        <w:rPr>
          <w:rFonts w:ascii="Sylfaen" w:hAnsi="Sylfaen"/>
          <w:sz w:val="22"/>
          <w:szCs w:val="22"/>
          <w:lang w:val="ka-GE"/>
        </w:rPr>
        <w:t xml:space="preserve"> </w:t>
      </w:r>
      <w:r w:rsidRPr="00F57779">
        <w:rPr>
          <w:rFonts w:ascii="Sylfaen" w:hAnsi="Sylfaen" w:cs="Sylfaen"/>
          <w:sz w:val="22"/>
          <w:szCs w:val="22"/>
          <w:lang w:val="ka-GE"/>
        </w:rPr>
        <w:t>მატება</w:t>
      </w:r>
      <w:r w:rsidRPr="00F57779">
        <w:rPr>
          <w:rFonts w:ascii="Sylfaen" w:hAnsi="Sylfaen"/>
          <w:sz w:val="22"/>
          <w:szCs w:val="22"/>
          <w:lang w:val="ka-GE"/>
        </w:rPr>
        <w:t xml:space="preserve">. 2017 </w:t>
      </w:r>
      <w:r w:rsidRPr="00F57779">
        <w:rPr>
          <w:rFonts w:ascii="Sylfaen" w:hAnsi="Sylfaen" w:cs="Sylfaen"/>
          <w:sz w:val="22"/>
          <w:szCs w:val="22"/>
          <w:lang w:val="ka-GE"/>
        </w:rPr>
        <w:t>წელს</w:t>
      </w:r>
      <w:r w:rsidRPr="00F57779">
        <w:rPr>
          <w:rFonts w:ascii="Sylfaen" w:hAnsi="Sylfaen"/>
          <w:sz w:val="22"/>
          <w:szCs w:val="22"/>
          <w:lang w:val="ka-GE"/>
        </w:rPr>
        <w:t xml:space="preserve"> </w:t>
      </w:r>
      <w:r w:rsidRPr="00F57779">
        <w:rPr>
          <w:rFonts w:ascii="Sylfaen" w:hAnsi="Sylfaen" w:cs="Sylfaen"/>
          <w:sz w:val="22"/>
          <w:szCs w:val="22"/>
          <w:lang w:val="ka-GE"/>
        </w:rPr>
        <w:t>საქართველოში</w:t>
      </w:r>
      <w:r w:rsidRPr="00F57779">
        <w:rPr>
          <w:rFonts w:ascii="Sylfaen" w:hAnsi="Sylfaen"/>
          <w:sz w:val="22"/>
          <w:szCs w:val="22"/>
          <w:lang w:val="ka-GE"/>
        </w:rPr>
        <w:t xml:space="preserve"> </w:t>
      </w:r>
      <w:r w:rsidRPr="00F57779">
        <w:rPr>
          <w:rFonts w:ascii="Sylfaen" w:hAnsi="Sylfaen" w:cs="Sylfaen"/>
          <w:sz w:val="22"/>
          <w:szCs w:val="22"/>
          <w:lang w:val="ka-GE"/>
        </w:rPr>
        <w:t>რეგისტრირებული</w:t>
      </w:r>
      <w:r w:rsidRPr="00F57779">
        <w:rPr>
          <w:rFonts w:ascii="Sylfaen" w:hAnsi="Sylfaen"/>
          <w:sz w:val="22"/>
          <w:szCs w:val="22"/>
          <w:lang w:val="ka-GE"/>
        </w:rPr>
        <w:t xml:space="preserve"> </w:t>
      </w:r>
      <w:r w:rsidRPr="00F57779">
        <w:rPr>
          <w:rFonts w:ascii="Sylfaen" w:hAnsi="Sylfaen" w:cs="Sylfaen"/>
          <w:sz w:val="22"/>
          <w:szCs w:val="22"/>
          <w:lang w:val="ka-GE"/>
        </w:rPr>
        <w:t>იყო</w:t>
      </w:r>
      <w:r w:rsidRPr="00F57779">
        <w:rPr>
          <w:rFonts w:ascii="Sylfaen" w:hAnsi="Sylfaen"/>
          <w:sz w:val="22"/>
          <w:szCs w:val="22"/>
          <w:lang w:val="ka-GE"/>
        </w:rPr>
        <w:t xml:space="preserve"> 0-1 </w:t>
      </w:r>
      <w:r w:rsidRPr="00F57779">
        <w:rPr>
          <w:rFonts w:ascii="Sylfaen" w:hAnsi="Sylfaen" w:cs="Sylfaen"/>
          <w:sz w:val="22"/>
          <w:szCs w:val="22"/>
          <w:lang w:val="ka-GE"/>
        </w:rPr>
        <w:t>წლამდე</w:t>
      </w:r>
      <w:r w:rsidRPr="00F57779">
        <w:rPr>
          <w:rFonts w:ascii="Sylfaen" w:hAnsi="Sylfaen"/>
          <w:sz w:val="22"/>
          <w:szCs w:val="22"/>
          <w:lang w:val="ka-GE"/>
        </w:rPr>
        <w:t xml:space="preserve"> </w:t>
      </w:r>
      <w:r w:rsidRPr="00F57779">
        <w:rPr>
          <w:rFonts w:ascii="Sylfaen" w:hAnsi="Sylfaen" w:cs="Sylfaen"/>
          <w:sz w:val="22"/>
          <w:szCs w:val="22"/>
          <w:lang w:val="ka-GE"/>
        </w:rPr>
        <w:t>ასაკის</w:t>
      </w:r>
      <w:r w:rsidRPr="00F57779">
        <w:rPr>
          <w:rFonts w:ascii="Sylfaen" w:hAnsi="Sylfaen"/>
          <w:sz w:val="22"/>
          <w:szCs w:val="22"/>
          <w:lang w:val="ka-GE"/>
        </w:rPr>
        <w:t xml:space="preserve"> </w:t>
      </w:r>
      <w:r w:rsidRPr="00F57779">
        <w:rPr>
          <w:rFonts w:ascii="Sylfaen" w:hAnsi="Sylfaen" w:cs="Sylfaen"/>
          <w:sz w:val="22"/>
          <w:szCs w:val="22"/>
          <w:lang w:val="ka-GE"/>
        </w:rPr>
        <w:t>ბავშვთა</w:t>
      </w:r>
      <w:r w:rsidRPr="00F57779">
        <w:rPr>
          <w:rFonts w:ascii="Sylfaen" w:hAnsi="Sylfaen"/>
          <w:sz w:val="22"/>
          <w:szCs w:val="22"/>
          <w:lang w:val="ka-GE"/>
        </w:rPr>
        <w:t xml:space="preserve"> </w:t>
      </w:r>
      <w:r w:rsidRPr="00F57779">
        <w:rPr>
          <w:rFonts w:ascii="Sylfaen" w:hAnsi="Sylfaen" w:cs="Sylfaen"/>
          <w:sz w:val="22"/>
          <w:szCs w:val="22"/>
          <w:lang w:val="ka-GE"/>
        </w:rPr>
        <w:t>ავადობის</w:t>
      </w:r>
      <w:r w:rsidRPr="00F57779">
        <w:rPr>
          <w:rFonts w:ascii="Sylfaen" w:hAnsi="Sylfaen"/>
          <w:sz w:val="22"/>
          <w:szCs w:val="22"/>
          <w:lang w:val="ka-GE"/>
        </w:rPr>
        <w:t xml:space="preserve"> 81158 </w:t>
      </w:r>
      <w:r w:rsidRPr="00F57779">
        <w:rPr>
          <w:rFonts w:ascii="Sylfaen" w:hAnsi="Sylfaen" w:cs="Sylfaen"/>
          <w:sz w:val="22"/>
          <w:szCs w:val="22"/>
          <w:lang w:val="ka-GE"/>
        </w:rPr>
        <w:t>ახალი</w:t>
      </w:r>
      <w:r w:rsidRPr="00F57779">
        <w:rPr>
          <w:rFonts w:ascii="Sylfaen" w:hAnsi="Sylfaen"/>
          <w:sz w:val="22"/>
          <w:szCs w:val="22"/>
          <w:lang w:val="ka-GE"/>
        </w:rPr>
        <w:t xml:space="preserve"> </w:t>
      </w:r>
      <w:r w:rsidRPr="00F57779">
        <w:rPr>
          <w:rFonts w:ascii="Sylfaen" w:hAnsi="Sylfaen" w:cs="Sylfaen"/>
          <w:sz w:val="22"/>
          <w:szCs w:val="22"/>
          <w:lang w:val="ka-GE"/>
        </w:rPr>
        <w:t>შემთხვევა</w:t>
      </w:r>
      <w:r w:rsidRPr="00F57779">
        <w:rPr>
          <w:rFonts w:ascii="Sylfaen" w:hAnsi="Sylfaen"/>
          <w:sz w:val="22"/>
          <w:szCs w:val="22"/>
          <w:lang w:val="ka-GE"/>
        </w:rPr>
        <w:t xml:space="preserve"> (2016 </w:t>
      </w:r>
      <w:r w:rsidRPr="00F57779">
        <w:rPr>
          <w:rFonts w:ascii="Sylfaen" w:hAnsi="Sylfaen" w:cs="Sylfaen"/>
          <w:sz w:val="22"/>
          <w:szCs w:val="22"/>
          <w:lang w:val="ka-GE"/>
        </w:rPr>
        <w:t>წელს</w:t>
      </w:r>
      <w:r w:rsidRPr="00F57779">
        <w:rPr>
          <w:rFonts w:ascii="Sylfaen" w:hAnsi="Sylfaen"/>
          <w:sz w:val="22"/>
          <w:szCs w:val="22"/>
          <w:lang w:val="ka-GE"/>
        </w:rPr>
        <w:t xml:space="preserve"> - 811771), </w:t>
      </w:r>
      <w:r w:rsidRPr="00F57779">
        <w:rPr>
          <w:rFonts w:ascii="Sylfaen" w:hAnsi="Sylfaen" w:cs="Sylfaen"/>
          <w:sz w:val="22"/>
          <w:szCs w:val="22"/>
          <w:lang w:val="ka-GE"/>
        </w:rPr>
        <w:t>ინციდენტობის</w:t>
      </w:r>
      <w:r w:rsidRPr="00F57779">
        <w:rPr>
          <w:rFonts w:ascii="Sylfaen" w:hAnsi="Sylfaen"/>
          <w:sz w:val="22"/>
          <w:szCs w:val="22"/>
          <w:lang w:val="ka-GE"/>
        </w:rPr>
        <w:t xml:space="preserve"> </w:t>
      </w:r>
      <w:r w:rsidRPr="00F57779">
        <w:rPr>
          <w:rFonts w:ascii="Sylfaen" w:hAnsi="Sylfaen" w:cs="Sylfaen"/>
          <w:sz w:val="22"/>
          <w:szCs w:val="22"/>
          <w:lang w:val="ka-GE"/>
        </w:rPr>
        <w:t>მაჩვენებელი</w:t>
      </w:r>
      <w:r w:rsidRPr="00F57779">
        <w:rPr>
          <w:rFonts w:ascii="Sylfaen" w:hAnsi="Sylfaen"/>
          <w:sz w:val="22"/>
          <w:szCs w:val="22"/>
          <w:lang w:val="ka-GE"/>
        </w:rPr>
        <w:t xml:space="preserve"> 0-1 </w:t>
      </w:r>
      <w:r w:rsidRPr="00F57779">
        <w:rPr>
          <w:rFonts w:ascii="Sylfaen" w:hAnsi="Sylfaen" w:cs="Sylfaen"/>
          <w:sz w:val="22"/>
          <w:szCs w:val="22"/>
          <w:lang w:val="ka-GE"/>
        </w:rPr>
        <w:t>წლამდე</w:t>
      </w:r>
      <w:r w:rsidRPr="00F57779">
        <w:rPr>
          <w:rFonts w:ascii="Sylfaen" w:hAnsi="Sylfaen"/>
          <w:sz w:val="22"/>
          <w:szCs w:val="22"/>
          <w:lang w:val="ka-GE"/>
        </w:rPr>
        <w:t xml:space="preserve"> </w:t>
      </w:r>
      <w:r w:rsidRPr="00F57779">
        <w:rPr>
          <w:rFonts w:ascii="Sylfaen" w:hAnsi="Sylfaen" w:cs="Sylfaen"/>
          <w:sz w:val="22"/>
          <w:szCs w:val="22"/>
          <w:lang w:val="ka-GE"/>
        </w:rPr>
        <w:t>ასაკის</w:t>
      </w:r>
      <w:r w:rsidRPr="00F57779">
        <w:rPr>
          <w:rFonts w:ascii="Sylfaen" w:hAnsi="Sylfaen"/>
          <w:sz w:val="22"/>
          <w:szCs w:val="22"/>
          <w:lang w:val="ka-GE"/>
        </w:rPr>
        <w:t xml:space="preserve"> 1000 </w:t>
      </w:r>
      <w:r w:rsidRPr="00F57779">
        <w:rPr>
          <w:rFonts w:ascii="Sylfaen" w:hAnsi="Sylfaen" w:cs="Sylfaen"/>
          <w:sz w:val="22"/>
          <w:szCs w:val="22"/>
          <w:lang w:val="ka-GE"/>
        </w:rPr>
        <w:t>ბავშვზე</w:t>
      </w:r>
      <w:r w:rsidRPr="00F57779">
        <w:rPr>
          <w:rFonts w:ascii="Sylfaen" w:hAnsi="Sylfaen"/>
          <w:sz w:val="22"/>
          <w:szCs w:val="22"/>
          <w:lang w:val="ka-GE"/>
        </w:rPr>
        <w:t xml:space="preserve"> – 1481.0 (2016 </w:t>
      </w:r>
      <w:r w:rsidRPr="00F57779">
        <w:rPr>
          <w:rFonts w:ascii="Sylfaen" w:hAnsi="Sylfaen" w:cs="Sylfaen"/>
          <w:sz w:val="22"/>
          <w:szCs w:val="22"/>
          <w:lang w:val="ka-GE"/>
        </w:rPr>
        <w:t>წელს</w:t>
      </w:r>
      <w:r w:rsidRPr="00F57779">
        <w:rPr>
          <w:rFonts w:ascii="Sylfaen" w:hAnsi="Sylfaen"/>
          <w:sz w:val="22"/>
          <w:szCs w:val="22"/>
          <w:lang w:val="ka-GE"/>
        </w:rPr>
        <w:t xml:space="preserve"> - 1419.6). </w:t>
      </w:r>
    </w:p>
    <w:p w14:paraId="04CA6EC1" w14:textId="77777777" w:rsidR="00A26FB8" w:rsidRPr="00F57779" w:rsidRDefault="00A26FB8" w:rsidP="00F57779">
      <w:pPr>
        <w:spacing w:line="276" w:lineRule="auto"/>
        <w:jc w:val="both"/>
        <w:rPr>
          <w:rFonts w:ascii="Sylfaen" w:hAnsi="Sylfaen"/>
          <w:sz w:val="22"/>
          <w:szCs w:val="22"/>
          <w:lang w:val="ka-GE"/>
        </w:rPr>
      </w:pPr>
    </w:p>
    <w:p w14:paraId="65078DDF" w14:textId="181BC9CA" w:rsidR="00A26FB8" w:rsidRPr="00F57779" w:rsidRDefault="00A26FB8" w:rsidP="00F57779">
      <w:pPr>
        <w:spacing w:line="276" w:lineRule="auto"/>
        <w:jc w:val="both"/>
        <w:rPr>
          <w:rFonts w:ascii="Sylfaen" w:eastAsia="SimSun" w:hAnsi="Sylfaen"/>
          <w:sz w:val="22"/>
          <w:szCs w:val="22"/>
          <w:lang w:val="ka-GE"/>
        </w:rPr>
      </w:pPr>
      <w:r w:rsidRPr="00F57779">
        <w:rPr>
          <w:rFonts w:ascii="Sylfaen" w:eastAsia="SimSun" w:hAnsi="Sylfaen" w:cs="Sylfaen"/>
          <w:sz w:val="22"/>
          <w:szCs w:val="22"/>
          <w:lang w:val="ka-GE"/>
        </w:rPr>
        <w:t>ჯანმრთელობის</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მსოფლიო</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ორგანიზაციის</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გლობალური</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მონაცემებით</w:t>
      </w:r>
      <w:r w:rsidRPr="00F57779">
        <w:rPr>
          <w:rFonts w:ascii="Sylfaen" w:eastAsia="SimSun" w:hAnsi="Sylfaen"/>
          <w:sz w:val="22"/>
          <w:szCs w:val="22"/>
          <w:lang w:val="ka-GE"/>
        </w:rPr>
        <w:t xml:space="preserve">, 0-1 </w:t>
      </w:r>
      <w:r w:rsidRPr="00F57779">
        <w:rPr>
          <w:rFonts w:ascii="Sylfaen" w:eastAsia="SimSun" w:hAnsi="Sylfaen" w:cs="Sylfaen"/>
          <w:sz w:val="22"/>
          <w:szCs w:val="22"/>
          <w:lang w:val="ka-GE"/>
        </w:rPr>
        <w:t>წლამდე</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ასაკის</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ბავშვებზე</w:t>
      </w:r>
      <w:r w:rsidRPr="00F57779">
        <w:rPr>
          <w:rFonts w:ascii="Sylfaen" w:eastAsia="SimSun" w:hAnsi="Sylfaen"/>
          <w:sz w:val="22"/>
          <w:szCs w:val="22"/>
          <w:lang w:val="ka-GE"/>
        </w:rPr>
        <w:t xml:space="preserve"> 0-5 </w:t>
      </w:r>
      <w:r w:rsidRPr="00F57779">
        <w:rPr>
          <w:rFonts w:ascii="Sylfaen" w:eastAsia="SimSun" w:hAnsi="Sylfaen" w:cs="Sylfaen"/>
          <w:sz w:val="22"/>
          <w:szCs w:val="22"/>
          <w:lang w:val="ka-GE"/>
        </w:rPr>
        <w:t>წლამდე</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ასაკის</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ბავშვთა</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გარდაცვალების</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შემთხვევების</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თითქმის</w:t>
      </w:r>
      <w:r w:rsidRPr="00F57779">
        <w:rPr>
          <w:rFonts w:ascii="Sylfaen" w:eastAsia="SimSun" w:hAnsi="Sylfaen"/>
          <w:sz w:val="22"/>
          <w:szCs w:val="22"/>
          <w:lang w:val="ka-GE"/>
        </w:rPr>
        <w:t xml:space="preserve"> 75% </w:t>
      </w:r>
      <w:r w:rsidRPr="00F57779">
        <w:rPr>
          <w:rFonts w:ascii="Sylfaen" w:eastAsia="SimSun" w:hAnsi="Sylfaen" w:cs="Sylfaen"/>
          <w:sz w:val="22"/>
          <w:szCs w:val="22"/>
          <w:lang w:val="ka-GE"/>
        </w:rPr>
        <w:t>მოდის</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სსიპ</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დაავადებათა</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კონტროლისა</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და</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საზოგადოებრივი</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ჯანმრთელობის</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ეროვნული</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ცენტრის</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და</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საქსტატის</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მონაცემებით</w:t>
      </w:r>
      <w:r w:rsidRPr="00F57779">
        <w:rPr>
          <w:rFonts w:ascii="Sylfaen" w:eastAsia="SimSun" w:hAnsi="Sylfaen"/>
          <w:sz w:val="22"/>
          <w:szCs w:val="22"/>
          <w:lang w:val="ka-GE"/>
        </w:rPr>
        <w:t xml:space="preserve">, </w:t>
      </w:r>
      <w:r w:rsidRPr="00F57779">
        <w:rPr>
          <w:rFonts w:ascii="Sylfaen" w:hAnsi="Sylfaen" w:cs="Sylfaen"/>
          <w:sz w:val="22"/>
          <w:szCs w:val="22"/>
          <w:lang w:val="ka-GE"/>
        </w:rPr>
        <w:t>საქართველოში</w:t>
      </w:r>
      <w:r w:rsidRPr="00F57779">
        <w:rPr>
          <w:rFonts w:ascii="Sylfaen" w:hAnsi="Sylfaen"/>
          <w:sz w:val="22"/>
          <w:szCs w:val="22"/>
          <w:lang w:val="ka-GE"/>
        </w:rPr>
        <w:t xml:space="preserve"> 2016-2017 </w:t>
      </w:r>
      <w:r w:rsidRPr="00F57779">
        <w:rPr>
          <w:rFonts w:ascii="Sylfaen" w:hAnsi="Sylfaen" w:cs="Sylfaen"/>
          <w:sz w:val="22"/>
          <w:szCs w:val="22"/>
          <w:lang w:val="ka-GE"/>
        </w:rPr>
        <w:t>წლებში</w:t>
      </w:r>
      <w:r w:rsidRPr="00F57779">
        <w:rPr>
          <w:rFonts w:ascii="Sylfaen" w:hAnsi="Sylfaen"/>
          <w:sz w:val="22"/>
          <w:szCs w:val="22"/>
          <w:lang w:val="ka-GE"/>
        </w:rPr>
        <w:t xml:space="preserve"> </w:t>
      </w:r>
      <w:r w:rsidRPr="00F57779">
        <w:rPr>
          <w:rFonts w:ascii="Sylfaen" w:hAnsi="Sylfaen" w:cs="Sylfaen"/>
          <w:sz w:val="22"/>
          <w:szCs w:val="22"/>
          <w:lang w:val="ka-GE"/>
        </w:rPr>
        <w:t>ეს</w:t>
      </w:r>
      <w:r w:rsidRPr="00F57779">
        <w:rPr>
          <w:rFonts w:ascii="Sylfaen" w:hAnsi="Sylfaen"/>
          <w:sz w:val="22"/>
          <w:szCs w:val="22"/>
          <w:lang w:val="ka-GE"/>
        </w:rPr>
        <w:t xml:space="preserve"> </w:t>
      </w:r>
      <w:r w:rsidRPr="00F57779">
        <w:rPr>
          <w:rFonts w:ascii="Sylfaen" w:hAnsi="Sylfaen" w:cs="Sylfaen"/>
          <w:sz w:val="22"/>
          <w:szCs w:val="22"/>
          <w:lang w:val="ka-GE"/>
        </w:rPr>
        <w:t>წილი</w:t>
      </w:r>
      <w:r w:rsidRPr="00F57779">
        <w:rPr>
          <w:rFonts w:ascii="Sylfaen" w:hAnsi="Sylfaen"/>
          <w:sz w:val="22"/>
          <w:szCs w:val="22"/>
          <w:lang w:val="ka-GE"/>
        </w:rPr>
        <w:t xml:space="preserve"> 84%-</w:t>
      </w:r>
      <w:r w:rsidRPr="00F57779">
        <w:rPr>
          <w:rFonts w:ascii="Sylfaen" w:hAnsi="Sylfaen" w:cs="Sylfaen"/>
          <w:sz w:val="22"/>
          <w:szCs w:val="22"/>
          <w:lang w:val="ka-GE"/>
        </w:rPr>
        <w:t>ს</w:t>
      </w:r>
      <w:r w:rsidRPr="00F57779">
        <w:rPr>
          <w:rFonts w:ascii="Sylfaen" w:hAnsi="Sylfaen"/>
          <w:sz w:val="22"/>
          <w:szCs w:val="22"/>
          <w:lang w:val="ka-GE"/>
        </w:rPr>
        <w:t xml:space="preserve"> </w:t>
      </w:r>
      <w:r w:rsidRPr="00F57779">
        <w:rPr>
          <w:rFonts w:ascii="Sylfaen" w:hAnsi="Sylfaen" w:cs="Sylfaen"/>
          <w:sz w:val="22"/>
          <w:szCs w:val="22"/>
          <w:lang w:val="ka-GE"/>
        </w:rPr>
        <w:t>შეადგენდა</w:t>
      </w:r>
      <w:r w:rsidRPr="00F57779">
        <w:rPr>
          <w:rFonts w:ascii="Sylfaen" w:hAnsi="Sylfaen"/>
          <w:sz w:val="22"/>
          <w:szCs w:val="22"/>
          <w:lang w:val="ka-GE"/>
        </w:rPr>
        <w:t xml:space="preserve">. </w:t>
      </w:r>
      <w:r w:rsidRPr="00F57779">
        <w:rPr>
          <w:rFonts w:ascii="Sylfaen" w:hAnsi="Sylfaen" w:cs="Sylfaen"/>
          <w:sz w:val="22"/>
          <w:szCs w:val="22"/>
          <w:lang w:val="ka-GE"/>
        </w:rPr>
        <w:t>ერთ</w:t>
      </w:r>
      <w:r w:rsidRPr="00F57779">
        <w:rPr>
          <w:rFonts w:ascii="Sylfaen" w:hAnsi="Sylfaen"/>
          <w:sz w:val="22"/>
          <w:szCs w:val="22"/>
          <w:lang w:val="ka-GE"/>
        </w:rPr>
        <w:t xml:space="preserve"> </w:t>
      </w:r>
      <w:r w:rsidRPr="00F57779">
        <w:rPr>
          <w:rFonts w:ascii="Sylfaen" w:hAnsi="Sylfaen" w:cs="Sylfaen"/>
          <w:sz w:val="22"/>
          <w:szCs w:val="22"/>
          <w:lang w:val="ka-GE"/>
        </w:rPr>
        <w:t>წლამდე</w:t>
      </w:r>
      <w:r w:rsidRPr="00F57779">
        <w:rPr>
          <w:rFonts w:ascii="Sylfaen" w:hAnsi="Sylfaen"/>
          <w:sz w:val="22"/>
          <w:szCs w:val="22"/>
          <w:lang w:val="ka-GE"/>
        </w:rPr>
        <w:t xml:space="preserve"> </w:t>
      </w:r>
      <w:r w:rsidRPr="00F57779">
        <w:rPr>
          <w:rFonts w:ascii="Sylfaen" w:hAnsi="Sylfaen" w:cs="Sylfaen"/>
          <w:sz w:val="22"/>
          <w:szCs w:val="22"/>
          <w:lang w:val="ka-GE"/>
        </w:rPr>
        <w:t>ასაკის</w:t>
      </w:r>
      <w:r w:rsidRPr="00F57779">
        <w:rPr>
          <w:rFonts w:ascii="Sylfaen" w:hAnsi="Sylfaen"/>
          <w:sz w:val="22"/>
          <w:szCs w:val="22"/>
          <w:lang w:val="ka-GE"/>
        </w:rPr>
        <w:t xml:space="preserve"> </w:t>
      </w:r>
      <w:r w:rsidRPr="00F57779">
        <w:rPr>
          <w:rFonts w:ascii="Sylfaen" w:hAnsi="Sylfaen" w:cs="Sylfaen"/>
          <w:sz w:val="22"/>
          <w:szCs w:val="22"/>
          <w:lang w:val="ka-GE"/>
        </w:rPr>
        <w:t>ბავშვთა</w:t>
      </w:r>
      <w:r w:rsidRPr="00F57779">
        <w:rPr>
          <w:rFonts w:ascii="Sylfaen" w:hAnsi="Sylfaen"/>
          <w:sz w:val="22"/>
          <w:szCs w:val="22"/>
          <w:lang w:val="ka-GE"/>
        </w:rPr>
        <w:t xml:space="preserve"> </w:t>
      </w:r>
      <w:r w:rsidRPr="00F57779">
        <w:rPr>
          <w:rFonts w:ascii="Sylfaen" w:hAnsi="Sylfaen" w:cs="Sylfaen"/>
          <w:sz w:val="22"/>
          <w:szCs w:val="22"/>
          <w:lang w:val="ka-GE"/>
        </w:rPr>
        <w:t>სიკვდილიანობის</w:t>
      </w:r>
      <w:r w:rsidRPr="00F57779">
        <w:rPr>
          <w:rFonts w:ascii="Sylfaen" w:hAnsi="Sylfaen"/>
          <w:sz w:val="22"/>
          <w:szCs w:val="22"/>
          <w:lang w:val="ka-GE"/>
        </w:rPr>
        <w:t xml:space="preserve"> </w:t>
      </w:r>
      <w:r w:rsidRPr="00F57779">
        <w:rPr>
          <w:rFonts w:ascii="Sylfaen" w:hAnsi="Sylfaen" w:cs="Sylfaen"/>
          <w:sz w:val="22"/>
          <w:szCs w:val="22"/>
          <w:lang w:val="ka-GE"/>
        </w:rPr>
        <w:t>მაჩვენებელი</w:t>
      </w:r>
      <w:r w:rsidR="00285701" w:rsidRPr="00F57779">
        <w:rPr>
          <w:rFonts w:ascii="Sylfaen" w:hAnsi="Sylfaen" w:cs="Sylfaen"/>
          <w:sz w:val="22"/>
          <w:szCs w:val="22"/>
          <w:lang w:val="ka-GE"/>
        </w:rPr>
        <w:t>,</w:t>
      </w:r>
      <w:r w:rsidRPr="00F57779">
        <w:rPr>
          <w:rFonts w:ascii="Sylfaen" w:hAnsi="Sylfaen"/>
          <w:sz w:val="22"/>
          <w:szCs w:val="22"/>
          <w:lang w:val="ka-GE"/>
        </w:rPr>
        <w:t xml:space="preserve"> </w:t>
      </w:r>
      <w:r w:rsidRPr="00F57779">
        <w:rPr>
          <w:rFonts w:ascii="Sylfaen" w:hAnsi="Sylfaen" w:cs="Sylfaen"/>
          <w:sz w:val="22"/>
          <w:szCs w:val="22"/>
          <w:lang w:val="ka-GE"/>
        </w:rPr>
        <w:t>ყველა</w:t>
      </w:r>
      <w:r w:rsidRPr="00F57779">
        <w:rPr>
          <w:rFonts w:ascii="Sylfaen" w:hAnsi="Sylfaen"/>
          <w:sz w:val="22"/>
          <w:szCs w:val="22"/>
          <w:lang w:val="ka-GE"/>
        </w:rPr>
        <w:t xml:space="preserve"> </w:t>
      </w:r>
      <w:r w:rsidRPr="00F57779">
        <w:rPr>
          <w:rFonts w:ascii="Sylfaen" w:hAnsi="Sylfaen" w:cs="Sylfaen"/>
          <w:sz w:val="22"/>
          <w:szCs w:val="22"/>
          <w:lang w:val="ka-GE"/>
        </w:rPr>
        <w:t>წყაროს</w:t>
      </w:r>
      <w:r w:rsidRPr="00F57779">
        <w:rPr>
          <w:rFonts w:ascii="Sylfaen" w:hAnsi="Sylfaen"/>
          <w:sz w:val="22"/>
          <w:szCs w:val="22"/>
          <w:lang w:val="ka-GE"/>
        </w:rPr>
        <w:t xml:space="preserve"> </w:t>
      </w:r>
      <w:r w:rsidRPr="00F57779">
        <w:rPr>
          <w:rFonts w:ascii="Sylfaen" w:hAnsi="Sylfaen" w:cs="Sylfaen"/>
          <w:sz w:val="22"/>
          <w:szCs w:val="22"/>
          <w:lang w:val="ka-GE"/>
        </w:rPr>
        <w:t>მონაცემებით</w:t>
      </w:r>
      <w:r w:rsidR="00285701" w:rsidRPr="00F57779">
        <w:rPr>
          <w:rFonts w:ascii="Sylfaen" w:hAnsi="Sylfaen" w:cs="Sylfaen"/>
          <w:sz w:val="22"/>
          <w:szCs w:val="22"/>
          <w:lang w:val="ka-GE"/>
        </w:rPr>
        <w:t>,</w:t>
      </w:r>
      <w:r w:rsidRPr="00F57779">
        <w:rPr>
          <w:rFonts w:ascii="Sylfaen" w:hAnsi="Sylfaen"/>
          <w:sz w:val="22"/>
          <w:szCs w:val="22"/>
          <w:lang w:val="ka-GE"/>
        </w:rPr>
        <w:t xml:space="preserve"> </w:t>
      </w:r>
      <w:r w:rsidRPr="00F57779">
        <w:rPr>
          <w:rFonts w:ascii="Sylfaen" w:hAnsi="Sylfaen" w:cs="Sylfaen"/>
          <w:sz w:val="22"/>
          <w:szCs w:val="22"/>
          <w:lang w:val="ka-GE"/>
        </w:rPr>
        <w:t>კლების</w:t>
      </w:r>
      <w:r w:rsidRPr="00F57779">
        <w:rPr>
          <w:rFonts w:ascii="Sylfaen" w:hAnsi="Sylfaen"/>
          <w:sz w:val="22"/>
          <w:szCs w:val="22"/>
          <w:lang w:val="ka-GE"/>
        </w:rPr>
        <w:t xml:space="preserve"> </w:t>
      </w:r>
      <w:r w:rsidRPr="00F57779">
        <w:rPr>
          <w:rFonts w:ascii="Sylfaen" w:hAnsi="Sylfaen" w:cs="Sylfaen"/>
          <w:sz w:val="22"/>
          <w:szCs w:val="22"/>
          <w:lang w:val="ka-GE"/>
        </w:rPr>
        <w:t>დინამიკით</w:t>
      </w:r>
      <w:r w:rsidRPr="00F57779">
        <w:rPr>
          <w:rFonts w:ascii="Sylfaen" w:hAnsi="Sylfaen"/>
          <w:sz w:val="22"/>
          <w:szCs w:val="22"/>
          <w:lang w:val="ka-GE"/>
        </w:rPr>
        <w:t xml:space="preserve"> </w:t>
      </w:r>
      <w:r w:rsidRPr="00F57779">
        <w:rPr>
          <w:rFonts w:ascii="Sylfaen" w:hAnsi="Sylfaen" w:cs="Sylfaen"/>
          <w:sz w:val="22"/>
          <w:szCs w:val="22"/>
          <w:lang w:val="ka-GE"/>
        </w:rPr>
        <w:t>ხასიათდება</w:t>
      </w:r>
      <w:r w:rsidRPr="00F57779">
        <w:rPr>
          <w:rFonts w:ascii="Sylfaen" w:hAnsi="Sylfaen"/>
          <w:sz w:val="22"/>
          <w:szCs w:val="22"/>
          <w:lang w:val="ka-GE"/>
        </w:rPr>
        <w:t>.</w:t>
      </w:r>
    </w:p>
    <w:p w14:paraId="6DDA80D8" w14:textId="77777777" w:rsidR="00A26FB8" w:rsidRPr="00F57779" w:rsidRDefault="00A26FB8" w:rsidP="00F57779">
      <w:pPr>
        <w:spacing w:line="276" w:lineRule="auto"/>
        <w:jc w:val="both"/>
        <w:rPr>
          <w:rFonts w:ascii="Sylfaen" w:eastAsia="SimSun" w:hAnsi="Sylfaen"/>
          <w:sz w:val="22"/>
          <w:szCs w:val="22"/>
          <w:lang w:val="ka-GE"/>
        </w:rPr>
      </w:pPr>
    </w:p>
    <w:p w14:paraId="728DE0B1" w14:textId="77777777" w:rsidR="00A26FB8" w:rsidRPr="00F57779" w:rsidRDefault="00A26FB8" w:rsidP="00F57779">
      <w:pPr>
        <w:spacing w:line="276" w:lineRule="auto"/>
        <w:jc w:val="both"/>
        <w:rPr>
          <w:rFonts w:ascii="Sylfaen" w:hAnsi="Sylfaen"/>
          <w:sz w:val="22"/>
          <w:szCs w:val="22"/>
          <w:lang w:val="ka-GE"/>
        </w:rPr>
      </w:pPr>
      <w:r w:rsidRPr="00F57779">
        <w:rPr>
          <w:rFonts w:ascii="Sylfaen" w:hAnsi="Sylfaen" w:cs="Sylfaen"/>
          <w:sz w:val="22"/>
          <w:szCs w:val="22"/>
          <w:lang w:val="ka-GE"/>
        </w:rPr>
        <w:t>საქართველოში</w:t>
      </w:r>
      <w:r w:rsidRPr="00F57779">
        <w:rPr>
          <w:rFonts w:ascii="Sylfaen" w:hAnsi="Sylfaen"/>
          <w:sz w:val="22"/>
          <w:szCs w:val="22"/>
          <w:lang w:val="ka-GE"/>
        </w:rPr>
        <w:t xml:space="preserve"> </w:t>
      </w:r>
      <w:r w:rsidRPr="00F57779">
        <w:rPr>
          <w:rFonts w:ascii="Sylfaen" w:hAnsi="Sylfaen" w:cs="Sylfaen"/>
          <w:sz w:val="22"/>
          <w:szCs w:val="22"/>
          <w:lang w:val="ka-GE"/>
        </w:rPr>
        <w:t>ხუთ</w:t>
      </w:r>
      <w:r w:rsidRPr="00F57779">
        <w:rPr>
          <w:rFonts w:ascii="Sylfaen" w:hAnsi="Sylfaen"/>
          <w:sz w:val="22"/>
          <w:szCs w:val="22"/>
          <w:lang w:val="ka-GE"/>
        </w:rPr>
        <w:t xml:space="preserve"> </w:t>
      </w:r>
      <w:r w:rsidRPr="00F57779">
        <w:rPr>
          <w:rFonts w:ascii="Sylfaen" w:hAnsi="Sylfaen" w:cs="Sylfaen"/>
          <w:sz w:val="22"/>
          <w:szCs w:val="22"/>
          <w:lang w:val="ka-GE"/>
        </w:rPr>
        <w:t>წლამდე</w:t>
      </w:r>
      <w:r w:rsidRPr="00F57779">
        <w:rPr>
          <w:rFonts w:ascii="Sylfaen" w:hAnsi="Sylfaen"/>
          <w:sz w:val="22"/>
          <w:szCs w:val="22"/>
          <w:lang w:val="ka-GE"/>
        </w:rPr>
        <w:t xml:space="preserve"> </w:t>
      </w:r>
      <w:r w:rsidRPr="00F57779">
        <w:rPr>
          <w:rFonts w:ascii="Sylfaen" w:hAnsi="Sylfaen" w:cs="Sylfaen"/>
          <w:sz w:val="22"/>
          <w:szCs w:val="22"/>
          <w:lang w:val="ka-GE"/>
        </w:rPr>
        <w:t>ასაკის</w:t>
      </w:r>
      <w:r w:rsidRPr="00F57779">
        <w:rPr>
          <w:rFonts w:ascii="Sylfaen" w:hAnsi="Sylfaen"/>
          <w:sz w:val="22"/>
          <w:szCs w:val="22"/>
          <w:lang w:val="ka-GE"/>
        </w:rPr>
        <w:t xml:space="preserve"> </w:t>
      </w:r>
      <w:r w:rsidRPr="00F57779">
        <w:rPr>
          <w:rFonts w:ascii="Sylfaen" w:hAnsi="Sylfaen" w:cs="Sylfaen"/>
          <w:sz w:val="22"/>
          <w:szCs w:val="22"/>
          <w:lang w:val="ka-GE"/>
        </w:rPr>
        <w:t>ბავშვთა</w:t>
      </w:r>
      <w:r w:rsidRPr="00F57779">
        <w:rPr>
          <w:rFonts w:ascii="Sylfaen" w:hAnsi="Sylfaen"/>
          <w:sz w:val="22"/>
          <w:szCs w:val="22"/>
          <w:lang w:val="ka-GE"/>
        </w:rPr>
        <w:t xml:space="preserve"> </w:t>
      </w:r>
      <w:r w:rsidRPr="00F57779">
        <w:rPr>
          <w:rFonts w:ascii="Sylfaen" w:hAnsi="Sylfaen" w:cs="Sylfaen"/>
          <w:sz w:val="22"/>
          <w:szCs w:val="22"/>
          <w:lang w:val="ka-GE"/>
        </w:rPr>
        <w:t>სიკვდილიანობის</w:t>
      </w:r>
      <w:r w:rsidRPr="00F57779">
        <w:rPr>
          <w:rFonts w:ascii="Sylfaen" w:hAnsi="Sylfaen"/>
          <w:sz w:val="22"/>
          <w:szCs w:val="22"/>
          <w:lang w:val="ka-GE"/>
        </w:rPr>
        <w:t xml:space="preserve"> </w:t>
      </w:r>
      <w:r w:rsidRPr="00F57779">
        <w:rPr>
          <w:rFonts w:ascii="Sylfaen" w:hAnsi="Sylfaen" w:cs="Sylfaen"/>
          <w:sz w:val="22"/>
          <w:szCs w:val="22"/>
          <w:lang w:val="ka-GE"/>
        </w:rPr>
        <w:t>მაჩვენებელმა</w:t>
      </w:r>
      <w:r w:rsidRPr="00F57779">
        <w:rPr>
          <w:rFonts w:ascii="Sylfaen" w:hAnsi="Sylfaen"/>
          <w:sz w:val="22"/>
          <w:szCs w:val="22"/>
          <w:lang w:val="ka-GE"/>
        </w:rPr>
        <w:t xml:space="preserve"> </w:t>
      </w:r>
      <w:r w:rsidRPr="00F57779">
        <w:rPr>
          <w:rFonts w:ascii="Sylfaen" w:hAnsi="Sylfaen" w:cs="Sylfaen"/>
          <w:sz w:val="22"/>
          <w:szCs w:val="22"/>
          <w:lang w:val="ka-GE"/>
        </w:rPr>
        <w:t>ათასწლეულის</w:t>
      </w:r>
      <w:r w:rsidRPr="00F57779">
        <w:rPr>
          <w:rFonts w:ascii="Sylfaen" w:hAnsi="Sylfaen"/>
          <w:sz w:val="22"/>
          <w:szCs w:val="22"/>
          <w:lang w:val="ka-GE"/>
        </w:rPr>
        <w:t xml:space="preserve"> </w:t>
      </w:r>
      <w:r w:rsidRPr="00F57779">
        <w:rPr>
          <w:rFonts w:ascii="Sylfaen" w:hAnsi="Sylfaen" w:cs="Sylfaen"/>
          <w:sz w:val="22"/>
          <w:szCs w:val="22"/>
          <w:lang w:val="ka-GE"/>
        </w:rPr>
        <w:t>განვითარების</w:t>
      </w:r>
      <w:r w:rsidRPr="00F57779">
        <w:rPr>
          <w:rFonts w:ascii="Sylfaen" w:hAnsi="Sylfaen"/>
          <w:sz w:val="22"/>
          <w:szCs w:val="22"/>
          <w:lang w:val="ka-GE"/>
        </w:rPr>
        <w:t xml:space="preserve"> </w:t>
      </w:r>
      <w:r w:rsidRPr="00F57779">
        <w:rPr>
          <w:rFonts w:ascii="Sylfaen" w:hAnsi="Sylfaen" w:cs="Sylfaen"/>
          <w:sz w:val="22"/>
          <w:szCs w:val="22"/>
          <w:lang w:val="ka-GE"/>
        </w:rPr>
        <w:t>მიზანს</w:t>
      </w:r>
      <w:r w:rsidRPr="00F57779">
        <w:rPr>
          <w:rFonts w:ascii="Sylfaen" w:hAnsi="Sylfaen"/>
          <w:sz w:val="22"/>
          <w:szCs w:val="22"/>
          <w:lang w:val="ka-GE"/>
        </w:rPr>
        <w:t xml:space="preserve"> </w:t>
      </w:r>
      <w:r w:rsidRPr="00F57779">
        <w:rPr>
          <w:rFonts w:ascii="Sylfaen" w:hAnsi="Sylfaen" w:cs="Sylfaen"/>
          <w:sz w:val="22"/>
          <w:szCs w:val="22"/>
          <w:lang w:val="ka-GE"/>
        </w:rPr>
        <w:t>მიაღწია</w:t>
      </w:r>
      <w:r w:rsidRPr="00F57779">
        <w:rPr>
          <w:rFonts w:ascii="Sylfaen" w:hAnsi="Sylfaen"/>
          <w:sz w:val="22"/>
          <w:szCs w:val="22"/>
          <w:lang w:val="ka-GE"/>
        </w:rPr>
        <w:t xml:space="preserve">. </w:t>
      </w:r>
      <w:r w:rsidRPr="00F57779">
        <w:rPr>
          <w:rFonts w:ascii="Sylfaen" w:hAnsi="Sylfaen" w:cs="Sylfaen"/>
          <w:sz w:val="22"/>
          <w:szCs w:val="22"/>
          <w:lang w:val="ka-GE"/>
        </w:rPr>
        <w:t>ჯანმრთელობის</w:t>
      </w:r>
      <w:r w:rsidRPr="00F57779">
        <w:rPr>
          <w:rFonts w:ascii="Sylfaen" w:hAnsi="Sylfaen"/>
          <w:sz w:val="22"/>
          <w:szCs w:val="22"/>
          <w:lang w:val="ka-GE"/>
        </w:rPr>
        <w:t xml:space="preserve"> </w:t>
      </w:r>
      <w:r w:rsidRPr="00F57779">
        <w:rPr>
          <w:rFonts w:ascii="Sylfaen" w:hAnsi="Sylfaen" w:cs="Sylfaen"/>
          <w:sz w:val="22"/>
          <w:szCs w:val="22"/>
          <w:lang w:val="ka-GE"/>
        </w:rPr>
        <w:t>მსოფლიო</w:t>
      </w:r>
      <w:r w:rsidRPr="00F57779">
        <w:rPr>
          <w:rFonts w:ascii="Sylfaen" w:hAnsi="Sylfaen"/>
          <w:sz w:val="22"/>
          <w:szCs w:val="22"/>
          <w:lang w:val="ka-GE"/>
        </w:rPr>
        <w:t xml:space="preserve"> </w:t>
      </w:r>
      <w:r w:rsidRPr="00F57779">
        <w:rPr>
          <w:rFonts w:ascii="Sylfaen" w:hAnsi="Sylfaen" w:cs="Sylfaen"/>
          <w:sz w:val="22"/>
          <w:szCs w:val="22"/>
          <w:lang w:val="ka-GE"/>
        </w:rPr>
        <w:t>ორგანიზაციის</w:t>
      </w:r>
      <w:r w:rsidRPr="00F57779">
        <w:rPr>
          <w:rFonts w:ascii="Sylfaen" w:hAnsi="Sylfaen"/>
          <w:sz w:val="22"/>
          <w:szCs w:val="22"/>
          <w:lang w:val="ka-GE"/>
        </w:rPr>
        <w:t xml:space="preserve"> </w:t>
      </w:r>
      <w:r w:rsidRPr="00F57779">
        <w:rPr>
          <w:rFonts w:ascii="Sylfaen" w:hAnsi="Sylfaen" w:cs="Sylfaen"/>
          <w:sz w:val="22"/>
          <w:szCs w:val="22"/>
          <w:lang w:val="ka-GE"/>
        </w:rPr>
        <w:t>ბოლო</w:t>
      </w:r>
      <w:r w:rsidRPr="00F57779">
        <w:rPr>
          <w:rFonts w:ascii="Sylfaen" w:hAnsi="Sylfaen"/>
          <w:sz w:val="22"/>
          <w:szCs w:val="22"/>
          <w:lang w:val="ka-GE"/>
        </w:rPr>
        <w:t xml:space="preserve"> </w:t>
      </w:r>
      <w:r w:rsidRPr="00F57779">
        <w:rPr>
          <w:rFonts w:ascii="Sylfaen" w:hAnsi="Sylfaen" w:cs="Sylfaen"/>
          <w:sz w:val="22"/>
          <w:szCs w:val="22"/>
          <w:lang w:val="ka-GE"/>
        </w:rPr>
        <w:t>ხელმისაწვდომი</w:t>
      </w:r>
      <w:r w:rsidRPr="00F57779">
        <w:rPr>
          <w:rFonts w:ascii="Sylfaen" w:hAnsi="Sylfaen"/>
          <w:sz w:val="22"/>
          <w:szCs w:val="22"/>
          <w:lang w:val="ka-GE"/>
        </w:rPr>
        <w:t xml:space="preserve"> </w:t>
      </w:r>
      <w:r w:rsidRPr="00F57779">
        <w:rPr>
          <w:rFonts w:ascii="Sylfaen" w:hAnsi="Sylfaen" w:cs="Sylfaen"/>
          <w:sz w:val="22"/>
          <w:szCs w:val="22"/>
          <w:lang w:val="ka-GE"/>
        </w:rPr>
        <w:t>მონაცემებით</w:t>
      </w:r>
      <w:r w:rsidRPr="00F57779">
        <w:rPr>
          <w:rFonts w:ascii="Sylfaen" w:hAnsi="Sylfaen"/>
          <w:sz w:val="22"/>
          <w:szCs w:val="22"/>
          <w:lang w:val="ka-GE"/>
        </w:rPr>
        <w:t xml:space="preserve">, </w:t>
      </w:r>
      <w:r w:rsidRPr="00F57779">
        <w:rPr>
          <w:rFonts w:ascii="Sylfaen" w:hAnsi="Sylfaen" w:cs="Sylfaen"/>
          <w:sz w:val="22"/>
          <w:szCs w:val="22"/>
          <w:lang w:val="ka-GE"/>
        </w:rPr>
        <w:t>კლების</w:t>
      </w:r>
      <w:r w:rsidRPr="00F57779">
        <w:rPr>
          <w:rFonts w:ascii="Sylfaen" w:hAnsi="Sylfaen"/>
          <w:sz w:val="22"/>
          <w:szCs w:val="22"/>
          <w:lang w:val="ka-GE"/>
        </w:rPr>
        <w:t xml:space="preserve"> </w:t>
      </w:r>
      <w:r w:rsidRPr="00F57779">
        <w:rPr>
          <w:rFonts w:ascii="Sylfaen" w:hAnsi="Sylfaen" w:cs="Sylfaen"/>
          <w:sz w:val="22"/>
          <w:szCs w:val="22"/>
          <w:lang w:val="ka-GE"/>
        </w:rPr>
        <w:t>ტენდენციის</w:t>
      </w:r>
      <w:r w:rsidRPr="00F57779">
        <w:rPr>
          <w:rFonts w:ascii="Sylfaen" w:hAnsi="Sylfaen"/>
          <w:sz w:val="22"/>
          <w:szCs w:val="22"/>
          <w:lang w:val="ka-GE"/>
        </w:rPr>
        <w:t xml:space="preserve"> </w:t>
      </w:r>
      <w:r w:rsidRPr="00F57779">
        <w:rPr>
          <w:rFonts w:ascii="Sylfaen" w:hAnsi="Sylfaen" w:cs="Sylfaen"/>
          <w:sz w:val="22"/>
          <w:szCs w:val="22"/>
          <w:lang w:val="ka-GE"/>
        </w:rPr>
        <w:t>მიუხედავად</w:t>
      </w:r>
      <w:r w:rsidRPr="00F57779">
        <w:rPr>
          <w:rFonts w:ascii="Sylfaen" w:hAnsi="Sylfaen"/>
          <w:sz w:val="22"/>
          <w:szCs w:val="22"/>
          <w:lang w:val="ka-GE"/>
        </w:rPr>
        <w:t xml:space="preserve">, 0-5 </w:t>
      </w:r>
      <w:r w:rsidRPr="00F57779">
        <w:rPr>
          <w:rFonts w:ascii="Sylfaen" w:hAnsi="Sylfaen" w:cs="Sylfaen"/>
          <w:sz w:val="22"/>
          <w:szCs w:val="22"/>
          <w:lang w:val="ka-GE"/>
        </w:rPr>
        <w:t>წლამდე</w:t>
      </w:r>
      <w:r w:rsidRPr="00F57779">
        <w:rPr>
          <w:rFonts w:ascii="Sylfaen" w:hAnsi="Sylfaen"/>
          <w:sz w:val="22"/>
          <w:szCs w:val="22"/>
          <w:lang w:val="ka-GE"/>
        </w:rPr>
        <w:t xml:space="preserve"> </w:t>
      </w:r>
      <w:r w:rsidRPr="00F57779">
        <w:rPr>
          <w:rFonts w:ascii="Sylfaen" w:hAnsi="Sylfaen" w:cs="Sylfaen"/>
          <w:sz w:val="22"/>
          <w:szCs w:val="22"/>
          <w:lang w:val="ka-GE"/>
        </w:rPr>
        <w:t>ასაკის</w:t>
      </w:r>
      <w:r w:rsidRPr="00F57779">
        <w:rPr>
          <w:rFonts w:ascii="Sylfaen" w:hAnsi="Sylfaen"/>
          <w:sz w:val="22"/>
          <w:szCs w:val="22"/>
          <w:lang w:val="ka-GE"/>
        </w:rPr>
        <w:t xml:space="preserve"> </w:t>
      </w:r>
      <w:r w:rsidRPr="00F57779">
        <w:rPr>
          <w:rFonts w:ascii="Sylfaen" w:hAnsi="Sylfaen" w:cs="Sylfaen"/>
          <w:sz w:val="22"/>
          <w:szCs w:val="22"/>
          <w:lang w:val="ka-GE"/>
        </w:rPr>
        <w:t>ბავშვთა</w:t>
      </w:r>
      <w:r w:rsidRPr="00F57779">
        <w:rPr>
          <w:rFonts w:ascii="Sylfaen" w:hAnsi="Sylfaen"/>
          <w:sz w:val="22"/>
          <w:szCs w:val="22"/>
          <w:lang w:val="ka-GE"/>
        </w:rPr>
        <w:t xml:space="preserve"> </w:t>
      </w:r>
      <w:r w:rsidRPr="00F57779">
        <w:rPr>
          <w:rFonts w:ascii="Sylfaen" w:hAnsi="Sylfaen" w:cs="Sylfaen"/>
          <w:sz w:val="22"/>
          <w:szCs w:val="22"/>
          <w:lang w:val="ka-GE"/>
        </w:rPr>
        <w:t>სიკვდილიანობის</w:t>
      </w:r>
      <w:r w:rsidRPr="00F57779">
        <w:rPr>
          <w:rFonts w:ascii="Sylfaen" w:hAnsi="Sylfaen"/>
          <w:sz w:val="22"/>
          <w:szCs w:val="22"/>
          <w:lang w:val="ka-GE"/>
        </w:rPr>
        <w:t xml:space="preserve"> </w:t>
      </w:r>
      <w:r w:rsidRPr="00F57779">
        <w:rPr>
          <w:rFonts w:ascii="Sylfaen" w:hAnsi="Sylfaen" w:cs="Sylfaen"/>
          <w:sz w:val="22"/>
          <w:szCs w:val="22"/>
          <w:lang w:val="ka-GE"/>
        </w:rPr>
        <w:t>მაჩვენებელი</w:t>
      </w:r>
      <w:r w:rsidRPr="00F57779">
        <w:rPr>
          <w:rFonts w:ascii="Sylfaen" w:hAnsi="Sylfaen"/>
          <w:sz w:val="22"/>
          <w:szCs w:val="22"/>
          <w:lang w:val="ka-GE"/>
        </w:rPr>
        <w:t xml:space="preserve"> </w:t>
      </w:r>
      <w:r w:rsidRPr="00F57779">
        <w:rPr>
          <w:rFonts w:ascii="Sylfaen" w:hAnsi="Sylfaen" w:cs="Sylfaen"/>
          <w:sz w:val="22"/>
          <w:szCs w:val="22"/>
          <w:lang w:val="ka-GE"/>
        </w:rPr>
        <w:t>საქართველოში</w:t>
      </w:r>
      <w:r w:rsidRPr="00F57779">
        <w:rPr>
          <w:rFonts w:ascii="Sylfaen" w:hAnsi="Sylfaen"/>
          <w:sz w:val="22"/>
          <w:szCs w:val="22"/>
          <w:lang w:val="ka-GE"/>
        </w:rPr>
        <w:t xml:space="preserve"> </w:t>
      </w:r>
      <w:r w:rsidRPr="00F57779">
        <w:rPr>
          <w:rFonts w:ascii="Sylfaen" w:hAnsi="Sylfaen" w:cs="Sylfaen"/>
          <w:sz w:val="22"/>
          <w:szCs w:val="22"/>
          <w:lang w:val="ka-GE"/>
        </w:rPr>
        <w:t>აღემატება</w:t>
      </w:r>
      <w:r w:rsidRPr="00F57779">
        <w:rPr>
          <w:rFonts w:ascii="Sylfaen" w:hAnsi="Sylfaen"/>
          <w:sz w:val="22"/>
          <w:szCs w:val="22"/>
          <w:lang w:val="ka-GE"/>
        </w:rPr>
        <w:t xml:space="preserve"> </w:t>
      </w:r>
      <w:r w:rsidRPr="00F57779">
        <w:rPr>
          <w:rFonts w:ascii="Sylfaen" w:hAnsi="Sylfaen" w:cs="Sylfaen"/>
          <w:sz w:val="22"/>
          <w:szCs w:val="22"/>
          <w:lang w:val="ka-GE"/>
        </w:rPr>
        <w:t>ევროპის</w:t>
      </w:r>
      <w:r w:rsidRPr="00F57779">
        <w:rPr>
          <w:rFonts w:ascii="Sylfaen" w:hAnsi="Sylfaen"/>
          <w:sz w:val="22"/>
          <w:szCs w:val="22"/>
          <w:lang w:val="ka-GE"/>
        </w:rPr>
        <w:t xml:space="preserve"> </w:t>
      </w:r>
      <w:r w:rsidRPr="00F57779">
        <w:rPr>
          <w:rFonts w:ascii="Sylfaen" w:hAnsi="Sylfaen" w:cs="Sylfaen"/>
          <w:sz w:val="22"/>
          <w:szCs w:val="22"/>
          <w:lang w:val="ka-GE"/>
        </w:rPr>
        <w:t>ქვეყნების</w:t>
      </w:r>
      <w:r w:rsidRPr="00F57779">
        <w:rPr>
          <w:rFonts w:ascii="Sylfaen" w:hAnsi="Sylfaen"/>
          <w:sz w:val="22"/>
          <w:szCs w:val="22"/>
          <w:lang w:val="ka-GE"/>
        </w:rPr>
        <w:t xml:space="preserve"> </w:t>
      </w:r>
      <w:r w:rsidRPr="00F57779">
        <w:rPr>
          <w:rFonts w:ascii="Sylfaen" w:hAnsi="Sylfaen" w:cs="Sylfaen"/>
          <w:sz w:val="22"/>
          <w:szCs w:val="22"/>
          <w:lang w:val="ka-GE"/>
        </w:rPr>
        <w:t>მაჩვენებლებს</w:t>
      </w:r>
      <w:r w:rsidRPr="00F57779">
        <w:rPr>
          <w:rFonts w:ascii="Sylfaen" w:hAnsi="Sylfaen"/>
          <w:sz w:val="22"/>
          <w:szCs w:val="22"/>
          <w:lang w:val="ka-GE"/>
        </w:rPr>
        <w:t xml:space="preserve">, </w:t>
      </w:r>
      <w:r w:rsidRPr="00F57779">
        <w:rPr>
          <w:rFonts w:ascii="Sylfaen" w:hAnsi="Sylfaen" w:cs="Sylfaen"/>
          <w:sz w:val="22"/>
          <w:szCs w:val="22"/>
          <w:lang w:val="ka-GE"/>
        </w:rPr>
        <w:t>ხოლო</w:t>
      </w:r>
      <w:r w:rsidRPr="00F57779">
        <w:rPr>
          <w:rFonts w:ascii="Sylfaen" w:hAnsi="Sylfaen"/>
          <w:sz w:val="22"/>
          <w:szCs w:val="22"/>
          <w:lang w:val="ka-GE"/>
        </w:rPr>
        <w:t xml:space="preserve"> </w:t>
      </w:r>
      <w:r w:rsidRPr="00F57779">
        <w:rPr>
          <w:rFonts w:ascii="Sylfaen" w:hAnsi="Sylfaen" w:cs="Sylfaen"/>
          <w:sz w:val="22"/>
          <w:szCs w:val="22"/>
          <w:lang w:val="ka-GE"/>
        </w:rPr>
        <w:t>ყოფილი</w:t>
      </w:r>
      <w:r w:rsidRPr="00F57779">
        <w:rPr>
          <w:rFonts w:ascii="Sylfaen" w:hAnsi="Sylfaen"/>
          <w:sz w:val="22"/>
          <w:szCs w:val="22"/>
          <w:lang w:val="ka-GE"/>
        </w:rPr>
        <w:t xml:space="preserve"> </w:t>
      </w:r>
      <w:r w:rsidRPr="00F57779">
        <w:rPr>
          <w:rFonts w:ascii="Sylfaen" w:hAnsi="Sylfaen" w:cs="Sylfaen"/>
          <w:sz w:val="22"/>
          <w:szCs w:val="22"/>
          <w:lang w:val="ka-GE"/>
        </w:rPr>
        <w:t>საბჭოთა</w:t>
      </w:r>
      <w:r w:rsidRPr="00F57779">
        <w:rPr>
          <w:rFonts w:ascii="Sylfaen" w:hAnsi="Sylfaen"/>
          <w:sz w:val="22"/>
          <w:szCs w:val="22"/>
          <w:lang w:val="ka-GE"/>
        </w:rPr>
        <w:t xml:space="preserve"> </w:t>
      </w:r>
      <w:r w:rsidRPr="00F57779">
        <w:rPr>
          <w:rFonts w:ascii="Sylfaen" w:hAnsi="Sylfaen" w:cs="Sylfaen"/>
          <w:sz w:val="22"/>
          <w:szCs w:val="22"/>
          <w:lang w:val="ka-GE"/>
        </w:rPr>
        <w:t>კავშირის</w:t>
      </w:r>
      <w:r w:rsidRPr="00F57779">
        <w:rPr>
          <w:rFonts w:ascii="Sylfaen" w:hAnsi="Sylfaen"/>
          <w:sz w:val="22"/>
          <w:szCs w:val="22"/>
          <w:lang w:val="ka-GE"/>
        </w:rPr>
        <w:t xml:space="preserve"> </w:t>
      </w:r>
      <w:r w:rsidRPr="00F57779">
        <w:rPr>
          <w:rFonts w:ascii="Sylfaen" w:hAnsi="Sylfaen" w:cs="Sylfaen"/>
          <w:sz w:val="22"/>
          <w:szCs w:val="22"/>
          <w:lang w:val="ka-GE"/>
        </w:rPr>
        <w:t>ქვეყნების</w:t>
      </w:r>
      <w:r w:rsidRPr="00F57779">
        <w:rPr>
          <w:rFonts w:ascii="Sylfaen" w:hAnsi="Sylfaen"/>
          <w:sz w:val="22"/>
          <w:szCs w:val="22"/>
          <w:lang w:val="ka-GE"/>
        </w:rPr>
        <w:t xml:space="preserve"> </w:t>
      </w:r>
      <w:r w:rsidRPr="00F57779">
        <w:rPr>
          <w:rFonts w:ascii="Sylfaen" w:hAnsi="Sylfaen" w:cs="Sylfaen"/>
          <w:sz w:val="22"/>
          <w:szCs w:val="22"/>
          <w:lang w:val="ka-GE"/>
        </w:rPr>
        <w:t>მაჩვენებლებს</w:t>
      </w:r>
      <w:r w:rsidRPr="00F57779">
        <w:rPr>
          <w:rFonts w:ascii="Sylfaen" w:hAnsi="Sylfaen"/>
          <w:sz w:val="22"/>
          <w:szCs w:val="22"/>
          <w:lang w:val="ka-GE"/>
        </w:rPr>
        <w:t xml:space="preserve"> </w:t>
      </w:r>
      <w:r w:rsidRPr="00F57779">
        <w:rPr>
          <w:rFonts w:ascii="Sylfaen" w:hAnsi="Sylfaen" w:cs="Sylfaen"/>
          <w:sz w:val="22"/>
          <w:szCs w:val="22"/>
          <w:lang w:val="ka-GE"/>
        </w:rPr>
        <w:t>შორის</w:t>
      </w:r>
      <w:r w:rsidRPr="00F57779">
        <w:rPr>
          <w:rFonts w:ascii="Sylfaen" w:hAnsi="Sylfaen"/>
          <w:sz w:val="22"/>
          <w:szCs w:val="22"/>
          <w:lang w:val="ka-GE"/>
        </w:rPr>
        <w:t xml:space="preserve"> </w:t>
      </w:r>
      <w:r w:rsidRPr="00F57779">
        <w:rPr>
          <w:rFonts w:ascii="Sylfaen" w:hAnsi="Sylfaen" w:cs="Sylfaen"/>
          <w:sz w:val="22"/>
          <w:szCs w:val="22"/>
          <w:lang w:val="ka-GE"/>
        </w:rPr>
        <w:t>შუალედურ</w:t>
      </w:r>
      <w:r w:rsidRPr="00F57779">
        <w:rPr>
          <w:rFonts w:ascii="Sylfaen" w:hAnsi="Sylfaen"/>
          <w:sz w:val="22"/>
          <w:szCs w:val="22"/>
          <w:lang w:val="ka-GE"/>
        </w:rPr>
        <w:t xml:space="preserve"> </w:t>
      </w:r>
      <w:r w:rsidRPr="00F57779">
        <w:rPr>
          <w:rFonts w:ascii="Sylfaen" w:hAnsi="Sylfaen" w:cs="Sylfaen"/>
          <w:sz w:val="22"/>
          <w:szCs w:val="22"/>
          <w:lang w:val="ka-GE"/>
        </w:rPr>
        <w:t>პოზიციას</w:t>
      </w:r>
      <w:r w:rsidRPr="00F57779">
        <w:rPr>
          <w:rFonts w:ascii="Sylfaen" w:hAnsi="Sylfaen"/>
          <w:sz w:val="22"/>
          <w:szCs w:val="22"/>
          <w:lang w:val="ka-GE"/>
        </w:rPr>
        <w:t xml:space="preserve"> </w:t>
      </w:r>
      <w:r w:rsidRPr="00F57779">
        <w:rPr>
          <w:rFonts w:ascii="Sylfaen" w:hAnsi="Sylfaen" w:cs="Sylfaen"/>
          <w:sz w:val="22"/>
          <w:szCs w:val="22"/>
          <w:lang w:val="ka-GE"/>
        </w:rPr>
        <w:t>იკავებს</w:t>
      </w:r>
      <w:r w:rsidRPr="00F57779">
        <w:rPr>
          <w:rFonts w:ascii="Sylfaen" w:hAnsi="Sylfaen"/>
          <w:sz w:val="22"/>
          <w:szCs w:val="22"/>
          <w:lang w:val="ka-GE"/>
        </w:rPr>
        <w:t>.</w:t>
      </w:r>
    </w:p>
    <w:p w14:paraId="47F1DAD0" w14:textId="77777777" w:rsidR="00A26FB8" w:rsidRPr="00F57779" w:rsidRDefault="00A26FB8" w:rsidP="00F57779">
      <w:pPr>
        <w:spacing w:line="276" w:lineRule="auto"/>
        <w:jc w:val="both"/>
        <w:rPr>
          <w:rFonts w:ascii="Sylfaen" w:hAnsi="Sylfaen"/>
          <w:sz w:val="22"/>
          <w:szCs w:val="22"/>
          <w:lang w:val="ka-GE"/>
        </w:rPr>
      </w:pPr>
    </w:p>
    <w:p w14:paraId="246448C9" w14:textId="5A810440" w:rsidR="00A26FB8" w:rsidRPr="00F57779" w:rsidRDefault="00A26FB8" w:rsidP="00F57779">
      <w:pPr>
        <w:spacing w:line="276" w:lineRule="auto"/>
        <w:jc w:val="both"/>
        <w:rPr>
          <w:rFonts w:ascii="Sylfaen" w:hAnsi="Sylfaen"/>
          <w:sz w:val="22"/>
          <w:szCs w:val="22"/>
          <w:lang w:val="ka-GE"/>
        </w:rPr>
      </w:pPr>
      <w:r w:rsidRPr="00F57779">
        <w:rPr>
          <w:rFonts w:ascii="Sylfaen" w:hAnsi="Sylfaen" w:cs="Sylfaen"/>
          <w:sz w:val="22"/>
          <w:szCs w:val="22"/>
          <w:lang w:val="ka-GE"/>
        </w:rPr>
        <w:t>საქართველოს</w:t>
      </w:r>
      <w:r w:rsidRPr="00F57779">
        <w:rPr>
          <w:rFonts w:ascii="Sylfaen" w:hAnsi="Sylfaen"/>
          <w:sz w:val="22"/>
          <w:szCs w:val="22"/>
          <w:lang w:val="ka-GE"/>
        </w:rPr>
        <w:t xml:space="preserve"> </w:t>
      </w:r>
      <w:r w:rsidRPr="00F57779">
        <w:rPr>
          <w:rFonts w:ascii="Sylfaen" w:hAnsi="Sylfaen" w:cs="Sylfaen"/>
          <w:sz w:val="22"/>
          <w:szCs w:val="22"/>
          <w:lang w:val="ka-GE"/>
        </w:rPr>
        <w:t>სტატისტიკის</w:t>
      </w:r>
      <w:r w:rsidRPr="00F57779">
        <w:rPr>
          <w:rFonts w:ascii="Sylfaen" w:hAnsi="Sylfaen"/>
          <w:sz w:val="22"/>
          <w:szCs w:val="22"/>
          <w:lang w:val="ka-GE"/>
        </w:rPr>
        <w:t xml:space="preserve"> </w:t>
      </w:r>
      <w:r w:rsidRPr="00F57779">
        <w:rPr>
          <w:rFonts w:ascii="Sylfaen" w:hAnsi="Sylfaen" w:cs="Sylfaen"/>
          <w:sz w:val="22"/>
          <w:szCs w:val="22"/>
          <w:lang w:val="ka-GE"/>
        </w:rPr>
        <w:t>ეროვნული</w:t>
      </w:r>
      <w:r w:rsidRPr="00F57779">
        <w:rPr>
          <w:rFonts w:ascii="Sylfaen" w:hAnsi="Sylfaen"/>
          <w:sz w:val="22"/>
          <w:szCs w:val="22"/>
          <w:lang w:val="ka-GE"/>
        </w:rPr>
        <w:t xml:space="preserve"> </w:t>
      </w:r>
      <w:r w:rsidRPr="00F57779">
        <w:rPr>
          <w:rFonts w:ascii="Sylfaen" w:hAnsi="Sylfaen" w:cs="Sylfaen"/>
          <w:sz w:val="22"/>
          <w:szCs w:val="22"/>
          <w:lang w:val="ka-GE"/>
        </w:rPr>
        <w:t>სამსახურის</w:t>
      </w:r>
      <w:r w:rsidRPr="00F57779">
        <w:rPr>
          <w:rFonts w:ascii="Sylfaen" w:hAnsi="Sylfaen"/>
          <w:sz w:val="22"/>
          <w:szCs w:val="22"/>
          <w:lang w:val="ka-GE"/>
        </w:rPr>
        <w:t xml:space="preserve"> </w:t>
      </w:r>
      <w:r w:rsidRPr="00F57779">
        <w:rPr>
          <w:rFonts w:ascii="Sylfaen" w:hAnsi="Sylfaen" w:cs="Sylfaen"/>
          <w:sz w:val="22"/>
          <w:szCs w:val="22"/>
          <w:lang w:val="ka-GE"/>
        </w:rPr>
        <w:t>მონაცემებით</w:t>
      </w:r>
      <w:r w:rsidRPr="00F57779">
        <w:rPr>
          <w:rFonts w:ascii="Sylfaen" w:hAnsi="Sylfaen"/>
          <w:sz w:val="22"/>
          <w:szCs w:val="22"/>
          <w:lang w:val="ka-GE"/>
        </w:rPr>
        <w:t xml:space="preserve">, </w:t>
      </w:r>
      <w:r w:rsidRPr="00F57779">
        <w:rPr>
          <w:rFonts w:ascii="Sylfaen" w:hAnsi="Sylfaen" w:cs="Sylfaen"/>
          <w:sz w:val="22"/>
          <w:szCs w:val="22"/>
          <w:lang w:val="ka-GE"/>
        </w:rPr>
        <w:t>სიკვდილიანობის</w:t>
      </w:r>
      <w:r w:rsidRPr="00F57779">
        <w:rPr>
          <w:rFonts w:ascii="Sylfaen" w:hAnsi="Sylfaen"/>
          <w:sz w:val="22"/>
          <w:szCs w:val="22"/>
          <w:lang w:val="ka-GE"/>
        </w:rPr>
        <w:t xml:space="preserve"> </w:t>
      </w:r>
      <w:r w:rsidRPr="00F57779">
        <w:rPr>
          <w:rFonts w:ascii="Sylfaen" w:hAnsi="Sylfaen" w:cs="Sylfaen"/>
          <w:sz w:val="22"/>
          <w:szCs w:val="22"/>
          <w:lang w:val="ka-GE"/>
        </w:rPr>
        <w:t>ზოგადი</w:t>
      </w:r>
      <w:r w:rsidRPr="00F57779">
        <w:rPr>
          <w:rFonts w:ascii="Sylfaen" w:hAnsi="Sylfaen"/>
          <w:sz w:val="22"/>
          <w:szCs w:val="22"/>
          <w:lang w:val="ka-GE"/>
        </w:rPr>
        <w:t xml:space="preserve"> </w:t>
      </w:r>
      <w:r w:rsidRPr="00F57779">
        <w:rPr>
          <w:rFonts w:ascii="Sylfaen" w:hAnsi="Sylfaen" w:cs="Sylfaen"/>
          <w:sz w:val="22"/>
          <w:szCs w:val="22"/>
          <w:lang w:val="ka-GE"/>
        </w:rPr>
        <w:t>მაჩვენებელი</w:t>
      </w:r>
      <w:r w:rsidRPr="00F57779">
        <w:rPr>
          <w:rFonts w:ascii="Sylfaen" w:hAnsi="Sylfaen"/>
          <w:sz w:val="22"/>
          <w:szCs w:val="22"/>
          <w:lang w:val="ka-GE"/>
        </w:rPr>
        <w:t xml:space="preserve"> </w:t>
      </w:r>
      <w:r w:rsidRPr="00F57779">
        <w:rPr>
          <w:rFonts w:ascii="Sylfaen" w:hAnsi="Sylfaen" w:cs="Sylfaen"/>
          <w:sz w:val="22"/>
          <w:szCs w:val="22"/>
          <w:lang w:val="ka-GE"/>
        </w:rPr>
        <w:t>მთლიან</w:t>
      </w:r>
      <w:r w:rsidRPr="00F57779">
        <w:rPr>
          <w:rFonts w:ascii="Sylfaen" w:hAnsi="Sylfaen"/>
          <w:sz w:val="22"/>
          <w:szCs w:val="22"/>
          <w:lang w:val="ka-GE"/>
        </w:rPr>
        <w:t xml:space="preserve"> </w:t>
      </w:r>
      <w:r w:rsidRPr="00F57779">
        <w:rPr>
          <w:rFonts w:ascii="Sylfaen" w:hAnsi="Sylfaen" w:cs="Sylfaen"/>
          <w:sz w:val="22"/>
          <w:szCs w:val="22"/>
          <w:lang w:val="ka-GE"/>
        </w:rPr>
        <w:t>მოსახლეობაში</w:t>
      </w:r>
      <w:r w:rsidRPr="00F57779">
        <w:rPr>
          <w:rFonts w:ascii="Sylfaen" w:hAnsi="Sylfaen"/>
          <w:sz w:val="22"/>
          <w:szCs w:val="22"/>
          <w:lang w:val="ka-GE"/>
        </w:rPr>
        <w:t xml:space="preserve"> </w:t>
      </w:r>
      <w:r w:rsidRPr="00F57779">
        <w:rPr>
          <w:rFonts w:ascii="Sylfaen" w:hAnsi="Sylfaen" w:cs="Sylfaen"/>
          <w:sz w:val="22"/>
          <w:szCs w:val="22"/>
          <w:lang w:val="ka-GE"/>
        </w:rPr>
        <w:t>სტაბილურ</w:t>
      </w:r>
      <w:r w:rsidRPr="00F57779">
        <w:rPr>
          <w:rFonts w:ascii="Sylfaen" w:hAnsi="Sylfaen"/>
          <w:sz w:val="22"/>
          <w:szCs w:val="22"/>
          <w:lang w:val="ka-GE"/>
        </w:rPr>
        <w:t xml:space="preserve"> </w:t>
      </w:r>
      <w:r w:rsidRPr="00F57779">
        <w:rPr>
          <w:rFonts w:ascii="Sylfaen" w:hAnsi="Sylfaen" w:cs="Sylfaen"/>
          <w:sz w:val="22"/>
          <w:szCs w:val="22"/>
          <w:lang w:val="ka-GE"/>
        </w:rPr>
        <w:t>მნიშვნელობას</w:t>
      </w:r>
      <w:r w:rsidRPr="00F57779">
        <w:rPr>
          <w:rFonts w:ascii="Sylfaen" w:hAnsi="Sylfaen"/>
          <w:sz w:val="22"/>
          <w:szCs w:val="22"/>
          <w:lang w:val="ka-GE"/>
        </w:rPr>
        <w:t xml:space="preserve"> </w:t>
      </w:r>
      <w:r w:rsidRPr="00F57779">
        <w:rPr>
          <w:rFonts w:ascii="Sylfaen" w:hAnsi="Sylfaen" w:cs="Sylfaen"/>
          <w:sz w:val="22"/>
          <w:szCs w:val="22"/>
          <w:lang w:val="ka-GE"/>
        </w:rPr>
        <w:t>ინარჩუნებდა</w:t>
      </w:r>
      <w:r w:rsidRPr="00F57779">
        <w:rPr>
          <w:rFonts w:ascii="Sylfaen" w:hAnsi="Sylfaen"/>
          <w:sz w:val="22"/>
          <w:szCs w:val="22"/>
          <w:lang w:val="ka-GE"/>
        </w:rPr>
        <w:t xml:space="preserve"> 2011-2015 </w:t>
      </w:r>
      <w:r w:rsidRPr="00F57779">
        <w:rPr>
          <w:rFonts w:ascii="Sylfaen" w:hAnsi="Sylfaen" w:cs="Sylfaen"/>
          <w:sz w:val="22"/>
          <w:szCs w:val="22"/>
          <w:lang w:val="ka-GE"/>
        </w:rPr>
        <w:t>წლების</w:t>
      </w:r>
      <w:r w:rsidRPr="00F57779">
        <w:rPr>
          <w:rFonts w:ascii="Sylfaen" w:hAnsi="Sylfaen"/>
          <w:sz w:val="22"/>
          <w:szCs w:val="22"/>
          <w:lang w:val="ka-GE"/>
        </w:rPr>
        <w:t xml:space="preserve"> </w:t>
      </w:r>
      <w:r w:rsidRPr="00F57779">
        <w:rPr>
          <w:rFonts w:ascii="Sylfaen" w:hAnsi="Sylfaen" w:cs="Sylfaen"/>
          <w:sz w:val="22"/>
          <w:szCs w:val="22"/>
          <w:lang w:val="ka-GE"/>
        </w:rPr>
        <w:t>განმავლობაში</w:t>
      </w:r>
      <w:r w:rsidR="00B10E54">
        <w:rPr>
          <w:rFonts w:ascii="Sylfaen" w:hAnsi="Sylfaen" w:cs="Sylfaen"/>
          <w:sz w:val="22"/>
          <w:szCs w:val="22"/>
          <w:lang w:val="ka-GE"/>
        </w:rPr>
        <w:t xml:space="preserve"> (13.1-13.2 1000 ადამიანზე)</w:t>
      </w:r>
      <w:r w:rsidRPr="00F57779">
        <w:rPr>
          <w:rFonts w:ascii="Sylfaen" w:hAnsi="Sylfaen"/>
          <w:sz w:val="22"/>
          <w:szCs w:val="22"/>
          <w:lang w:val="ka-GE"/>
        </w:rPr>
        <w:t xml:space="preserve">. 2016 </w:t>
      </w:r>
      <w:r w:rsidRPr="00F57779">
        <w:rPr>
          <w:rFonts w:ascii="Sylfaen" w:hAnsi="Sylfaen" w:cs="Sylfaen"/>
          <w:sz w:val="22"/>
          <w:szCs w:val="22"/>
          <w:lang w:val="ka-GE"/>
        </w:rPr>
        <w:t>წლის</w:t>
      </w:r>
      <w:r w:rsidRPr="00F57779">
        <w:rPr>
          <w:rFonts w:ascii="Sylfaen" w:hAnsi="Sylfaen"/>
          <w:sz w:val="22"/>
          <w:szCs w:val="22"/>
          <w:lang w:val="ka-GE"/>
        </w:rPr>
        <w:t xml:space="preserve"> </w:t>
      </w:r>
      <w:r w:rsidRPr="00F57779">
        <w:rPr>
          <w:rFonts w:ascii="Sylfaen" w:hAnsi="Sylfaen" w:cs="Sylfaen"/>
          <w:sz w:val="22"/>
          <w:szCs w:val="22"/>
          <w:lang w:val="ka-GE"/>
        </w:rPr>
        <w:t>მატების</w:t>
      </w:r>
      <w:r w:rsidRPr="00F57779">
        <w:rPr>
          <w:rFonts w:ascii="Sylfaen" w:hAnsi="Sylfaen"/>
          <w:sz w:val="22"/>
          <w:szCs w:val="22"/>
          <w:lang w:val="ka-GE"/>
        </w:rPr>
        <w:t xml:space="preserve"> </w:t>
      </w:r>
      <w:r w:rsidRPr="00F57779">
        <w:rPr>
          <w:rFonts w:ascii="Sylfaen" w:hAnsi="Sylfaen" w:cs="Sylfaen"/>
          <w:sz w:val="22"/>
          <w:szCs w:val="22"/>
          <w:lang w:val="ka-GE"/>
        </w:rPr>
        <w:t>შემდგომ</w:t>
      </w:r>
      <w:r w:rsidR="00B10E54">
        <w:rPr>
          <w:rFonts w:ascii="Sylfaen" w:hAnsi="Sylfaen" w:cs="Sylfaen"/>
          <w:sz w:val="22"/>
          <w:szCs w:val="22"/>
          <w:lang w:val="ka-GE"/>
        </w:rPr>
        <w:t xml:space="preserve"> (3.6 – 1000 ადამიანზე)</w:t>
      </w:r>
      <w:r w:rsidRPr="00F57779">
        <w:rPr>
          <w:rFonts w:ascii="Sylfaen" w:hAnsi="Sylfaen"/>
          <w:sz w:val="22"/>
          <w:szCs w:val="22"/>
          <w:lang w:val="ka-GE"/>
        </w:rPr>
        <w:t xml:space="preserve">, 2017 </w:t>
      </w:r>
      <w:r w:rsidRPr="00F57779">
        <w:rPr>
          <w:rFonts w:ascii="Sylfaen" w:hAnsi="Sylfaen" w:cs="Sylfaen"/>
          <w:sz w:val="22"/>
          <w:szCs w:val="22"/>
          <w:lang w:val="ka-GE"/>
        </w:rPr>
        <w:t>წელს</w:t>
      </w:r>
      <w:r w:rsidRPr="00F57779">
        <w:rPr>
          <w:rFonts w:ascii="Sylfaen" w:hAnsi="Sylfaen"/>
          <w:sz w:val="22"/>
          <w:szCs w:val="22"/>
          <w:lang w:val="ka-GE"/>
        </w:rPr>
        <w:t xml:space="preserve"> </w:t>
      </w:r>
      <w:r w:rsidRPr="00F57779">
        <w:rPr>
          <w:rFonts w:ascii="Sylfaen" w:hAnsi="Sylfaen" w:cs="Sylfaen"/>
          <w:sz w:val="22"/>
          <w:szCs w:val="22"/>
          <w:lang w:val="ka-GE"/>
        </w:rPr>
        <w:t>დაფიქსირდა</w:t>
      </w:r>
      <w:r w:rsidRPr="00F57779">
        <w:rPr>
          <w:rFonts w:ascii="Sylfaen" w:hAnsi="Sylfaen"/>
          <w:sz w:val="22"/>
          <w:szCs w:val="22"/>
          <w:lang w:val="ka-GE"/>
        </w:rPr>
        <w:t xml:space="preserve"> </w:t>
      </w:r>
      <w:r w:rsidRPr="00F57779">
        <w:rPr>
          <w:rFonts w:ascii="Sylfaen" w:hAnsi="Sylfaen" w:cs="Sylfaen"/>
          <w:sz w:val="22"/>
          <w:szCs w:val="22"/>
          <w:lang w:val="ka-GE"/>
        </w:rPr>
        <w:t>მაჩვენებლის</w:t>
      </w:r>
      <w:r w:rsidRPr="00F57779">
        <w:rPr>
          <w:rFonts w:ascii="Sylfaen" w:hAnsi="Sylfaen"/>
          <w:sz w:val="22"/>
          <w:szCs w:val="22"/>
          <w:lang w:val="ka-GE"/>
        </w:rPr>
        <w:t xml:space="preserve"> </w:t>
      </w:r>
      <w:r w:rsidRPr="00F57779">
        <w:rPr>
          <w:rFonts w:ascii="Sylfaen" w:hAnsi="Sylfaen" w:cs="Sylfaen"/>
          <w:sz w:val="22"/>
          <w:szCs w:val="22"/>
          <w:lang w:val="ka-GE"/>
        </w:rPr>
        <w:t>კლება</w:t>
      </w:r>
      <w:r w:rsidR="00B10E54">
        <w:rPr>
          <w:rFonts w:ascii="Sylfaen" w:hAnsi="Sylfaen" w:cs="Sylfaen"/>
          <w:sz w:val="22"/>
          <w:szCs w:val="22"/>
          <w:lang w:val="ka-GE"/>
        </w:rPr>
        <w:t xml:space="preserve"> (12.8 – 1000 ადამიანზე)</w:t>
      </w:r>
      <w:r w:rsidRPr="00F57779">
        <w:rPr>
          <w:rFonts w:ascii="Sylfaen" w:hAnsi="Sylfaen"/>
          <w:sz w:val="22"/>
          <w:szCs w:val="22"/>
          <w:lang w:val="ka-GE"/>
        </w:rPr>
        <w:t>.</w:t>
      </w:r>
    </w:p>
    <w:p w14:paraId="36491E16" w14:textId="77777777" w:rsidR="00A26FB8" w:rsidRPr="00F57779" w:rsidRDefault="00A26FB8" w:rsidP="00F57779">
      <w:pPr>
        <w:spacing w:line="276" w:lineRule="auto"/>
        <w:jc w:val="both"/>
        <w:rPr>
          <w:rFonts w:ascii="Sylfaen" w:hAnsi="Sylfaen"/>
          <w:sz w:val="22"/>
          <w:szCs w:val="22"/>
          <w:lang w:val="ka-GE"/>
        </w:rPr>
      </w:pPr>
    </w:p>
    <w:p w14:paraId="2E140E61" w14:textId="77777777" w:rsidR="00A26FB8" w:rsidRPr="00F57779" w:rsidRDefault="00A26FB8" w:rsidP="00F57779">
      <w:pPr>
        <w:spacing w:line="276" w:lineRule="auto"/>
        <w:jc w:val="both"/>
        <w:rPr>
          <w:rFonts w:ascii="Sylfaen" w:hAnsi="Sylfaen"/>
          <w:sz w:val="22"/>
          <w:szCs w:val="22"/>
          <w:lang w:val="ka-GE"/>
        </w:rPr>
      </w:pPr>
      <w:r w:rsidRPr="00F57779">
        <w:rPr>
          <w:rFonts w:ascii="Sylfaen" w:hAnsi="Sylfaen" w:cs="Sylfaen"/>
          <w:sz w:val="22"/>
          <w:szCs w:val="22"/>
          <w:lang w:val="ka-GE"/>
        </w:rPr>
        <w:t>საქართველოს</w:t>
      </w:r>
      <w:r w:rsidRPr="00F57779">
        <w:rPr>
          <w:rFonts w:ascii="Sylfaen" w:hAnsi="Sylfaen"/>
          <w:sz w:val="22"/>
          <w:szCs w:val="22"/>
          <w:lang w:val="ka-GE"/>
        </w:rPr>
        <w:t xml:space="preserve"> </w:t>
      </w:r>
      <w:r w:rsidRPr="00F57779">
        <w:rPr>
          <w:rFonts w:ascii="Sylfaen" w:hAnsi="Sylfaen" w:cs="Sylfaen"/>
          <w:sz w:val="22"/>
          <w:szCs w:val="22"/>
          <w:lang w:val="ka-GE"/>
        </w:rPr>
        <w:t>მოსახლეობის</w:t>
      </w:r>
      <w:r w:rsidRPr="00F57779">
        <w:rPr>
          <w:rFonts w:ascii="Sylfaen" w:hAnsi="Sylfaen"/>
          <w:sz w:val="22"/>
          <w:szCs w:val="22"/>
          <w:lang w:val="ka-GE"/>
        </w:rPr>
        <w:t xml:space="preserve"> </w:t>
      </w:r>
      <w:r w:rsidRPr="00F57779">
        <w:rPr>
          <w:rFonts w:ascii="Sylfaen" w:hAnsi="Sylfaen" w:cs="Sylfaen"/>
          <w:sz w:val="22"/>
          <w:szCs w:val="22"/>
          <w:lang w:val="ka-GE"/>
        </w:rPr>
        <w:t>ინციდენტობის</w:t>
      </w:r>
      <w:r w:rsidRPr="00F57779">
        <w:rPr>
          <w:rFonts w:ascii="Sylfaen" w:hAnsi="Sylfaen"/>
          <w:sz w:val="22"/>
          <w:szCs w:val="22"/>
          <w:lang w:val="ka-GE"/>
        </w:rPr>
        <w:t xml:space="preserve"> </w:t>
      </w:r>
      <w:r w:rsidRPr="00F57779">
        <w:rPr>
          <w:rFonts w:ascii="Sylfaen" w:hAnsi="Sylfaen" w:cs="Sylfaen"/>
          <w:sz w:val="22"/>
          <w:szCs w:val="22"/>
          <w:lang w:val="ka-GE"/>
        </w:rPr>
        <w:t>სტრუქტურაში</w:t>
      </w:r>
      <w:r w:rsidRPr="00F57779">
        <w:rPr>
          <w:rFonts w:ascii="Sylfaen" w:hAnsi="Sylfaen"/>
          <w:sz w:val="22"/>
          <w:szCs w:val="22"/>
          <w:lang w:val="ka-GE"/>
        </w:rPr>
        <w:t xml:space="preserve"> </w:t>
      </w:r>
      <w:r w:rsidRPr="00F57779">
        <w:rPr>
          <w:rFonts w:ascii="Sylfaen" w:hAnsi="Sylfaen" w:cs="Sylfaen"/>
          <w:sz w:val="22"/>
          <w:szCs w:val="22"/>
          <w:lang w:val="ka-GE"/>
        </w:rPr>
        <w:t>წამ</w:t>
      </w:r>
      <w:r w:rsidRPr="00F57779">
        <w:rPr>
          <w:rFonts w:ascii="Sylfaen" w:hAnsi="Sylfaen"/>
          <w:sz w:val="22"/>
          <w:szCs w:val="22"/>
          <w:lang w:val="ka-GE"/>
        </w:rPr>
        <w:softHyphen/>
      </w:r>
      <w:r w:rsidRPr="00F57779">
        <w:rPr>
          <w:rFonts w:ascii="Sylfaen" w:hAnsi="Sylfaen" w:cs="Sylfaen"/>
          <w:sz w:val="22"/>
          <w:szCs w:val="22"/>
          <w:lang w:val="ka-GE"/>
        </w:rPr>
        <w:t>ყვანი</w:t>
      </w:r>
      <w:r w:rsidRPr="00F57779">
        <w:rPr>
          <w:rFonts w:ascii="Sylfaen" w:hAnsi="Sylfaen"/>
          <w:sz w:val="22"/>
          <w:szCs w:val="22"/>
          <w:lang w:val="ka-GE"/>
        </w:rPr>
        <w:t xml:space="preserve"> </w:t>
      </w:r>
      <w:r w:rsidRPr="00F57779">
        <w:rPr>
          <w:rFonts w:ascii="Sylfaen" w:hAnsi="Sylfaen" w:cs="Sylfaen"/>
          <w:sz w:val="22"/>
          <w:szCs w:val="22"/>
          <w:lang w:val="ka-GE"/>
        </w:rPr>
        <w:t>ადგილი</w:t>
      </w:r>
      <w:r w:rsidRPr="00F57779">
        <w:rPr>
          <w:rFonts w:ascii="Sylfaen" w:hAnsi="Sylfaen"/>
          <w:sz w:val="22"/>
          <w:szCs w:val="22"/>
          <w:lang w:val="ka-GE"/>
        </w:rPr>
        <w:t xml:space="preserve"> </w:t>
      </w:r>
      <w:r w:rsidRPr="00F57779">
        <w:rPr>
          <w:rFonts w:ascii="Sylfaen" w:hAnsi="Sylfaen" w:cs="Sylfaen"/>
          <w:sz w:val="22"/>
          <w:szCs w:val="22"/>
          <w:lang w:val="ka-GE"/>
        </w:rPr>
        <w:t>ეკავა</w:t>
      </w:r>
      <w:r w:rsidRPr="00F57779">
        <w:rPr>
          <w:rFonts w:ascii="Sylfaen" w:hAnsi="Sylfaen"/>
          <w:sz w:val="22"/>
          <w:szCs w:val="22"/>
          <w:lang w:val="ka-GE"/>
        </w:rPr>
        <w:t xml:space="preserve"> </w:t>
      </w:r>
      <w:r w:rsidRPr="00F57779">
        <w:rPr>
          <w:rFonts w:ascii="Sylfaen" w:hAnsi="Sylfaen" w:cs="Sylfaen"/>
          <w:sz w:val="22"/>
          <w:szCs w:val="22"/>
          <w:lang w:val="ka-GE"/>
        </w:rPr>
        <w:t>სასუნთქი</w:t>
      </w:r>
      <w:r w:rsidRPr="00F57779">
        <w:rPr>
          <w:rFonts w:ascii="Sylfaen" w:hAnsi="Sylfaen"/>
          <w:sz w:val="22"/>
          <w:szCs w:val="22"/>
          <w:lang w:val="ka-GE"/>
        </w:rPr>
        <w:t xml:space="preserve"> </w:t>
      </w:r>
      <w:r w:rsidRPr="00F57779">
        <w:rPr>
          <w:rFonts w:ascii="Sylfaen" w:hAnsi="Sylfaen" w:cs="Sylfaen"/>
          <w:sz w:val="22"/>
          <w:szCs w:val="22"/>
          <w:lang w:val="ka-GE"/>
        </w:rPr>
        <w:t>ორგანოების</w:t>
      </w:r>
      <w:r w:rsidRPr="00F57779">
        <w:rPr>
          <w:rFonts w:ascii="Sylfaen" w:hAnsi="Sylfaen"/>
          <w:sz w:val="22"/>
          <w:szCs w:val="22"/>
          <w:lang w:val="ka-GE"/>
        </w:rPr>
        <w:t xml:space="preserve"> </w:t>
      </w:r>
      <w:r w:rsidRPr="00F57779">
        <w:rPr>
          <w:rFonts w:ascii="Sylfaen" w:hAnsi="Sylfaen" w:cs="Sylfaen"/>
          <w:sz w:val="22"/>
          <w:szCs w:val="22"/>
          <w:lang w:val="ka-GE"/>
        </w:rPr>
        <w:t>დაავადებებს</w:t>
      </w:r>
      <w:r w:rsidRPr="00F57779">
        <w:rPr>
          <w:rFonts w:ascii="Sylfaen" w:hAnsi="Sylfaen"/>
          <w:sz w:val="22"/>
          <w:szCs w:val="22"/>
          <w:lang w:val="ka-GE"/>
        </w:rPr>
        <w:t xml:space="preserve">, </w:t>
      </w:r>
      <w:r w:rsidRPr="00F57779">
        <w:rPr>
          <w:rFonts w:ascii="Sylfaen" w:hAnsi="Sylfaen" w:cs="Sylfaen"/>
          <w:sz w:val="22"/>
          <w:szCs w:val="22"/>
          <w:lang w:val="ka-GE"/>
        </w:rPr>
        <w:t>საჭმლის</w:t>
      </w:r>
      <w:r w:rsidRPr="00F57779">
        <w:rPr>
          <w:rFonts w:ascii="Sylfaen" w:hAnsi="Sylfaen"/>
          <w:sz w:val="22"/>
          <w:szCs w:val="22"/>
          <w:lang w:val="ka-GE"/>
        </w:rPr>
        <w:t xml:space="preserve"> </w:t>
      </w:r>
      <w:r w:rsidRPr="00F57779">
        <w:rPr>
          <w:rFonts w:ascii="Sylfaen" w:hAnsi="Sylfaen" w:cs="Sylfaen"/>
          <w:sz w:val="22"/>
          <w:szCs w:val="22"/>
          <w:lang w:val="ka-GE"/>
        </w:rPr>
        <w:t>მომნელებელი</w:t>
      </w:r>
      <w:r w:rsidRPr="00F57779">
        <w:rPr>
          <w:rFonts w:ascii="Sylfaen" w:hAnsi="Sylfaen"/>
          <w:sz w:val="22"/>
          <w:szCs w:val="22"/>
          <w:lang w:val="ka-GE"/>
        </w:rPr>
        <w:t xml:space="preserve"> </w:t>
      </w:r>
      <w:r w:rsidRPr="00F57779">
        <w:rPr>
          <w:rFonts w:ascii="Sylfaen" w:hAnsi="Sylfaen" w:cs="Sylfaen"/>
          <w:sz w:val="22"/>
          <w:szCs w:val="22"/>
          <w:lang w:val="ka-GE"/>
        </w:rPr>
        <w:t>სისტემის</w:t>
      </w:r>
      <w:r w:rsidRPr="00F57779">
        <w:rPr>
          <w:rFonts w:ascii="Sylfaen" w:hAnsi="Sylfaen"/>
          <w:sz w:val="22"/>
          <w:szCs w:val="22"/>
          <w:lang w:val="ka-GE"/>
        </w:rPr>
        <w:t xml:space="preserve">, </w:t>
      </w:r>
      <w:r w:rsidRPr="00F57779">
        <w:rPr>
          <w:rFonts w:ascii="Sylfaen" w:hAnsi="Sylfaen" w:cs="Sylfaen"/>
          <w:sz w:val="22"/>
          <w:szCs w:val="22"/>
          <w:lang w:val="ka-GE"/>
        </w:rPr>
        <w:t>სისხლის</w:t>
      </w:r>
      <w:r w:rsidRPr="00F57779">
        <w:rPr>
          <w:rFonts w:ascii="Sylfaen" w:hAnsi="Sylfaen"/>
          <w:sz w:val="22"/>
          <w:szCs w:val="22"/>
          <w:lang w:val="ka-GE"/>
        </w:rPr>
        <w:t xml:space="preserve"> </w:t>
      </w:r>
      <w:r w:rsidRPr="00F57779">
        <w:rPr>
          <w:rFonts w:ascii="Sylfaen" w:hAnsi="Sylfaen" w:cs="Sylfaen"/>
          <w:sz w:val="22"/>
          <w:szCs w:val="22"/>
          <w:lang w:val="ka-GE"/>
        </w:rPr>
        <w:t>მიმოქცევის</w:t>
      </w:r>
      <w:r w:rsidRPr="00F57779">
        <w:rPr>
          <w:rFonts w:ascii="Sylfaen" w:hAnsi="Sylfaen"/>
          <w:sz w:val="22"/>
          <w:szCs w:val="22"/>
          <w:lang w:val="ka-GE"/>
        </w:rPr>
        <w:t xml:space="preserve"> </w:t>
      </w:r>
      <w:r w:rsidRPr="00F57779">
        <w:rPr>
          <w:rFonts w:ascii="Sylfaen" w:hAnsi="Sylfaen" w:cs="Sylfaen"/>
          <w:sz w:val="22"/>
          <w:szCs w:val="22"/>
          <w:lang w:val="ka-GE"/>
        </w:rPr>
        <w:t>სისტემის</w:t>
      </w:r>
      <w:r w:rsidRPr="00F57779">
        <w:rPr>
          <w:rFonts w:ascii="Sylfaen" w:hAnsi="Sylfaen"/>
          <w:sz w:val="22"/>
          <w:szCs w:val="22"/>
          <w:lang w:val="ka-GE"/>
        </w:rPr>
        <w:t xml:space="preserve"> </w:t>
      </w:r>
      <w:r w:rsidRPr="00F57779">
        <w:rPr>
          <w:rFonts w:ascii="Sylfaen" w:hAnsi="Sylfaen" w:cs="Sylfaen"/>
          <w:sz w:val="22"/>
          <w:szCs w:val="22"/>
          <w:lang w:val="ka-GE"/>
        </w:rPr>
        <w:t>დაავადებებს</w:t>
      </w:r>
      <w:r w:rsidRPr="00F57779">
        <w:rPr>
          <w:rFonts w:ascii="Sylfaen" w:hAnsi="Sylfaen"/>
          <w:sz w:val="22"/>
          <w:szCs w:val="22"/>
          <w:lang w:val="ka-GE"/>
        </w:rPr>
        <w:t xml:space="preserve">. </w:t>
      </w:r>
    </w:p>
    <w:p w14:paraId="527877A7" w14:textId="77777777" w:rsidR="00A26FB8" w:rsidRPr="00F57779" w:rsidRDefault="00A26FB8" w:rsidP="00F57779">
      <w:pPr>
        <w:spacing w:line="276" w:lineRule="auto"/>
        <w:jc w:val="both"/>
        <w:rPr>
          <w:rFonts w:ascii="Sylfaen" w:hAnsi="Sylfaen"/>
          <w:sz w:val="22"/>
          <w:szCs w:val="22"/>
          <w:lang w:val="ka-GE"/>
        </w:rPr>
      </w:pPr>
    </w:p>
    <w:p w14:paraId="72932864" w14:textId="2F02EC3B" w:rsidR="00A26FB8" w:rsidRPr="00F57779" w:rsidRDefault="00A26FB8" w:rsidP="00F57779">
      <w:pPr>
        <w:spacing w:line="276" w:lineRule="auto"/>
        <w:jc w:val="both"/>
        <w:rPr>
          <w:rFonts w:ascii="Sylfaen" w:hAnsi="Sylfaen"/>
          <w:sz w:val="22"/>
          <w:szCs w:val="22"/>
          <w:lang w:val="ka-GE"/>
        </w:rPr>
      </w:pPr>
      <w:r w:rsidRPr="00F57779">
        <w:rPr>
          <w:rFonts w:ascii="Sylfaen" w:hAnsi="Sylfaen" w:cs="Sylfaen"/>
          <w:sz w:val="22"/>
          <w:szCs w:val="22"/>
          <w:lang w:val="ka-GE"/>
        </w:rPr>
        <w:t>დაავადებათა</w:t>
      </w:r>
      <w:r w:rsidRPr="00F57779">
        <w:rPr>
          <w:rFonts w:ascii="Sylfaen" w:hAnsi="Sylfaen"/>
          <w:sz w:val="22"/>
          <w:szCs w:val="22"/>
          <w:lang w:val="ka-GE"/>
        </w:rPr>
        <w:t xml:space="preserve"> </w:t>
      </w:r>
      <w:r w:rsidRPr="00F57779">
        <w:rPr>
          <w:rFonts w:ascii="Sylfaen" w:hAnsi="Sylfaen" w:cs="Sylfaen"/>
          <w:sz w:val="22"/>
          <w:szCs w:val="22"/>
          <w:lang w:val="ka-GE"/>
        </w:rPr>
        <w:t>კონტროლისა</w:t>
      </w:r>
      <w:r w:rsidRPr="00F57779">
        <w:rPr>
          <w:rFonts w:ascii="Sylfaen" w:hAnsi="Sylfaen"/>
          <w:sz w:val="22"/>
          <w:szCs w:val="22"/>
          <w:lang w:val="ka-GE"/>
        </w:rPr>
        <w:t xml:space="preserve"> </w:t>
      </w:r>
      <w:r w:rsidRPr="00F57779">
        <w:rPr>
          <w:rFonts w:ascii="Sylfaen" w:hAnsi="Sylfaen" w:cs="Sylfaen"/>
          <w:sz w:val="22"/>
          <w:szCs w:val="22"/>
          <w:lang w:val="ka-GE"/>
        </w:rPr>
        <w:t>და</w:t>
      </w:r>
      <w:r w:rsidRPr="00F57779">
        <w:rPr>
          <w:rFonts w:ascii="Sylfaen" w:hAnsi="Sylfaen"/>
          <w:sz w:val="22"/>
          <w:szCs w:val="22"/>
          <w:lang w:val="ka-GE"/>
        </w:rPr>
        <w:t xml:space="preserve"> </w:t>
      </w:r>
      <w:r w:rsidRPr="00F57779">
        <w:rPr>
          <w:rFonts w:ascii="Sylfaen" w:hAnsi="Sylfaen" w:cs="Sylfaen"/>
          <w:sz w:val="22"/>
          <w:szCs w:val="22"/>
          <w:lang w:val="ka-GE"/>
        </w:rPr>
        <w:t>საზოგადოებრივი</w:t>
      </w:r>
      <w:r w:rsidRPr="00F57779">
        <w:rPr>
          <w:rFonts w:ascii="Sylfaen" w:hAnsi="Sylfaen"/>
          <w:sz w:val="22"/>
          <w:szCs w:val="22"/>
          <w:lang w:val="ka-GE"/>
        </w:rPr>
        <w:t xml:space="preserve"> </w:t>
      </w:r>
      <w:r w:rsidRPr="00F57779">
        <w:rPr>
          <w:rFonts w:ascii="Sylfaen" w:hAnsi="Sylfaen" w:cs="Sylfaen"/>
          <w:sz w:val="22"/>
          <w:szCs w:val="22"/>
          <w:lang w:val="ka-GE"/>
        </w:rPr>
        <w:t>ჯანმრთელობის</w:t>
      </w:r>
      <w:r w:rsidRPr="00F57779">
        <w:rPr>
          <w:rFonts w:ascii="Sylfaen" w:hAnsi="Sylfaen"/>
          <w:sz w:val="22"/>
          <w:szCs w:val="22"/>
          <w:lang w:val="ka-GE"/>
        </w:rPr>
        <w:t xml:space="preserve"> </w:t>
      </w:r>
      <w:r w:rsidRPr="00F57779">
        <w:rPr>
          <w:rFonts w:ascii="Sylfaen" w:hAnsi="Sylfaen" w:cs="Sylfaen"/>
          <w:sz w:val="22"/>
          <w:szCs w:val="22"/>
          <w:lang w:val="ka-GE"/>
        </w:rPr>
        <w:t>ეროვნული</w:t>
      </w:r>
      <w:r w:rsidRPr="00F57779">
        <w:rPr>
          <w:rFonts w:ascii="Sylfaen" w:hAnsi="Sylfaen"/>
          <w:sz w:val="22"/>
          <w:szCs w:val="22"/>
          <w:lang w:val="ka-GE"/>
        </w:rPr>
        <w:t xml:space="preserve"> </w:t>
      </w:r>
      <w:r w:rsidRPr="00F57779">
        <w:rPr>
          <w:rFonts w:ascii="Sylfaen" w:hAnsi="Sylfaen" w:cs="Sylfaen"/>
          <w:sz w:val="22"/>
          <w:szCs w:val="22"/>
          <w:lang w:val="ka-GE"/>
        </w:rPr>
        <w:t>ცენტრის</w:t>
      </w:r>
      <w:r w:rsidRPr="00F57779">
        <w:rPr>
          <w:rFonts w:ascii="Sylfaen" w:hAnsi="Sylfaen"/>
          <w:sz w:val="22"/>
          <w:szCs w:val="22"/>
          <w:lang w:val="ka-GE"/>
        </w:rPr>
        <w:t xml:space="preserve"> </w:t>
      </w:r>
      <w:r w:rsidRPr="00F57779">
        <w:rPr>
          <w:rFonts w:ascii="Sylfaen" w:hAnsi="Sylfaen" w:cs="Sylfaen"/>
          <w:sz w:val="22"/>
          <w:szCs w:val="22"/>
          <w:lang w:val="ka-GE"/>
        </w:rPr>
        <w:t>მონაცემებით</w:t>
      </w:r>
      <w:r w:rsidRPr="00F57779">
        <w:rPr>
          <w:rFonts w:ascii="Sylfaen" w:hAnsi="Sylfaen"/>
          <w:sz w:val="22"/>
          <w:szCs w:val="22"/>
          <w:lang w:val="ka-GE"/>
        </w:rPr>
        <w:t xml:space="preserve">, 2016-2017 </w:t>
      </w:r>
      <w:r w:rsidRPr="00F57779">
        <w:rPr>
          <w:rFonts w:ascii="Sylfaen" w:hAnsi="Sylfaen" w:cs="Sylfaen"/>
          <w:sz w:val="22"/>
          <w:szCs w:val="22"/>
          <w:lang w:val="ka-GE"/>
        </w:rPr>
        <w:t>წლებში</w:t>
      </w:r>
      <w:r w:rsidRPr="00F57779">
        <w:rPr>
          <w:rFonts w:ascii="Sylfaen" w:hAnsi="Sylfaen"/>
          <w:sz w:val="22"/>
          <w:szCs w:val="22"/>
          <w:lang w:val="ka-GE"/>
        </w:rPr>
        <w:t xml:space="preserve">, </w:t>
      </w:r>
      <w:r w:rsidRPr="00F57779">
        <w:rPr>
          <w:rFonts w:ascii="Sylfaen" w:hAnsi="Sylfaen" w:cs="Sylfaen"/>
          <w:sz w:val="22"/>
          <w:szCs w:val="22"/>
          <w:lang w:val="ka-GE"/>
        </w:rPr>
        <w:t>საქართველოში</w:t>
      </w:r>
      <w:r w:rsidRPr="00F57779">
        <w:rPr>
          <w:rFonts w:ascii="Sylfaen" w:hAnsi="Sylfaen"/>
          <w:sz w:val="22"/>
          <w:szCs w:val="22"/>
          <w:lang w:val="ka-GE"/>
        </w:rPr>
        <w:t xml:space="preserve"> </w:t>
      </w:r>
      <w:r w:rsidRPr="00F57779">
        <w:rPr>
          <w:rFonts w:ascii="Sylfaen" w:hAnsi="Sylfaen" w:cs="Sylfaen"/>
          <w:sz w:val="22"/>
          <w:szCs w:val="22"/>
          <w:lang w:val="ka-GE"/>
        </w:rPr>
        <w:t>ინფექციური</w:t>
      </w:r>
      <w:r w:rsidRPr="00F57779">
        <w:rPr>
          <w:rFonts w:ascii="Sylfaen" w:hAnsi="Sylfaen"/>
          <w:sz w:val="22"/>
          <w:szCs w:val="22"/>
          <w:lang w:val="ka-GE"/>
        </w:rPr>
        <w:t xml:space="preserve"> </w:t>
      </w:r>
      <w:r w:rsidRPr="00F57779">
        <w:rPr>
          <w:rFonts w:ascii="Sylfaen" w:hAnsi="Sylfaen" w:cs="Sylfaen"/>
          <w:sz w:val="22"/>
          <w:szCs w:val="22"/>
          <w:lang w:val="ka-GE"/>
        </w:rPr>
        <w:t>და</w:t>
      </w:r>
      <w:r w:rsidRPr="00F57779">
        <w:rPr>
          <w:rFonts w:ascii="Sylfaen" w:hAnsi="Sylfaen"/>
          <w:sz w:val="22"/>
          <w:szCs w:val="22"/>
          <w:lang w:val="ka-GE"/>
        </w:rPr>
        <w:t xml:space="preserve"> </w:t>
      </w:r>
      <w:r w:rsidRPr="00F57779">
        <w:rPr>
          <w:rFonts w:ascii="Sylfaen" w:hAnsi="Sylfaen" w:cs="Sylfaen"/>
          <w:sz w:val="22"/>
          <w:szCs w:val="22"/>
          <w:lang w:val="ka-GE"/>
        </w:rPr>
        <w:t>პარაზიტული</w:t>
      </w:r>
      <w:r w:rsidRPr="00F57779">
        <w:rPr>
          <w:rFonts w:ascii="Sylfaen" w:hAnsi="Sylfaen"/>
          <w:sz w:val="22"/>
          <w:szCs w:val="22"/>
          <w:lang w:val="ka-GE"/>
        </w:rPr>
        <w:t xml:space="preserve"> </w:t>
      </w:r>
      <w:r w:rsidRPr="00F57779">
        <w:rPr>
          <w:rFonts w:ascii="Sylfaen" w:hAnsi="Sylfaen" w:cs="Sylfaen"/>
          <w:sz w:val="22"/>
          <w:szCs w:val="22"/>
          <w:lang w:val="ka-GE"/>
        </w:rPr>
        <w:t>ავადმყოფობების</w:t>
      </w:r>
      <w:r w:rsidRPr="00F57779">
        <w:rPr>
          <w:rFonts w:ascii="Sylfaen" w:hAnsi="Sylfaen"/>
          <w:sz w:val="22"/>
          <w:szCs w:val="22"/>
          <w:lang w:val="ka-GE"/>
        </w:rPr>
        <w:t xml:space="preserve"> </w:t>
      </w:r>
      <w:r w:rsidRPr="00F57779">
        <w:rPr>
          <w:rFonts w:ascii="Sylfaen" w:hAnsi="Sylfaen" w:cs="Sylfaen"/>
          <w:sz w:val="22"/>
          <w:szCs w:val="22"/>
          <w:lang w:val="ka-GE"/>
        </w:rPr>
        <w:t>ახალი</w:t>
      </w:r>
      <w:r w:rsidRPr="00F57779">
        <w:rPr>
          <w:rFonts w:ascii="Sylfaen" w:hAnsi="Sylfaen"/>
          <w:sz w:val="22"/>
          <w:szCs w:val="22"/>
          <w:lang w:val="ka-GE"/>
        </w:rPr>
        <w:t xml:space="preserve"> </w:t>
      </w:r>
      <w:r w:rsidRPr="00F57779">
        <w:rPr>
          <w:rFonts w:ascii="Sylfaen" w:hAnsi="Sylfaen" w:cs="Sylfaen"/>
          <w:sz w:val="22"/>
          <w:szCs w:val="22"/>
          <w:lang w:val="ka-GE"/>
        </w:rPr>
        <w:t>შემთხვევების</w:t>
      </w:r>
      <w:r w:rsidRPr="00F57779">
        <w:rPr>
          <w:rFonts w:ascii="Sylfaen" w:hAnsi="Sylfaen"/>
          <w:sz w:val="22"/>
          <w:szCs w:val="22"/>
          <w:lang w:val="ka-GE"/>
        </w:rPr>
        <w:t xml:space="preserve"> </w:t>
      </w:r>
      <w:r w:rsidRPr="00F57779">
        <w:rPr>
          <w:rFonts w:ascii="Sylfaen" w:hAnsi="Sylfaen" w:cs="Sylfaen"/>
          <w:sz w:val="22"/>
          <w:szCs w:val="22"/>
          <w:lang w:val="ka-GE"/>
        </w:rPr>
        <w:t>კლება</w:t>
      </w:r>
      <w:r w:rsidRPr="00F57779">
        <w:rPr>
          <w:rFonts w:ascii="Sylfaen" w:hAnsi="Sylfaen"/>
          <w:sz w:val="22"/>
          <w:szCs w:val="22"/>
          <w:lang w:val="ka-GE"/>
        </w:rPr>
        <w:t xml:space="preserve"> </w:t>
      </w:r>
      <w:r w:rsidRPr="00F57779">
        <w:rPr>
          <w:rFonts w:ascii="Sylfaen" w:hAnsi="Sylfaen" w:cs="Sylfaen"/>
          <w:sz w:val="22"/>
          <w:szCs w:val="22"/>
          <w:lang w:val="ka-GE"/>
        </w:rPr>
        <w:t>აღინიშნებოდა</w:t>
      </w:r>
      <w:r w:rsidRPr="00F57779">
        <w:rPr>
          <w:rFonts w:ascii="Sylfaen" w:hAnsi="Sylfaen"/>
          <w:sz w:val="22"/>
          <w:szCs w:val="22"/>
          <w:lang w:val="ka-GE"/>
        </w:rPr>
        <w:t xml:space="preserve">. </w:t>
      </w:r>
      <w:r w:rsidRPr="00F57779">
        <w:rPr>
          <w:rFonts w:ascii="Sylfaen" w:hAnsi="Sylfaen" w:cs="Sylfaen"/>
          <w:sz w:val="22"/>
          <w:szCs w:val="22"/>
          <w:lang w:val="ka-GE"/>
        </w:rPr>
        <w:t>ტრადიციულად</w:t>
      </w:r>
      <w:r w:rsidRPr="00F57779">
        <w:rPr>
          <w:rFonts w:ascii="Sylfaen" w:hAnsi="Sylfaen"/>
          <w:sz w:val="22"/>
          <w:szCs w:val="22"/>
          <w:lang w:val="ka-GE"/>
        </w:rPr>
        <w:t xml:space="preserve"> </w:t>
      </w:r>
      <w:r w:rsidRPr="00F57779">
        <w:rPr>
          <w:rFonts w:ascii="Sylfaen" w:hAnsi="Sylfaen" w:cs="Sylfaen"/>
          <w:sz w:val="22"/>
          <w:szCs w:val="22"/>
          <w:lang w:val="ka-GE"/>
        </w:rPr>
        <w:t>მაღალი</w:t>
      </w:r>
      <w:r w:rsidRPr="00F57779">
        <w:rPr>
          <w:rFonts w:ascii="Sylfaen" w:hAnsi="Sylfaen"/>
          <w:sz w:val="22"/>
          <w:szCs w:val="22"/>
          <w:lang w:val="ka-GE"/>
        </w:rPr>
        <w:t xml:space="preserve"> </w:t>
      </w:r>
      <w:r w:rsidRPr="00F57779">
        <w:rPr>
          <w:rFonts w:ascii="Sylfaen" w:hAnsi="Sylfaen" w:cs="Sylfaen"/>
          <w:sz w:val="22"/>
          <w:szCs w:val="22"/>
          <w:lang w:val="ka-GE"/>
        </w:rPr>
        <w:t>ინციდენტობის</w:t>
      </w:r>
      <w:r w:rsidRPr="00F57779">
        <w:rPr>
          <w:rFonts w:ascii="Sylfaen" w:hAnsi="Sylfaen"/>
          <w:sz w:val="22"/>
          <w:szCs w:val="22"/>
          <w:lang w:val="ka-GE"/>
        </w:rPr>
        <w:t xml:space="preserve"> </w:t>
      </w:r>
      <w:r w:rsidRPr="00F57779">
        <w:rPr>
          <w:rFonts w:ascii="Sylfaen" w:hAnsi="Sylfaen" w:cs="Sylfaen"/>
          <w:sz w:val="22"/>
          <w:szCs w:val="22"/>
          <w:lang w:val="ka-GE"/>
        </w:rPr>
        <w:t>მაჩვენებლებით</w:t>
      </w:r>
      <w:r w:rsidRPr="00F57779">
        <w:rPr>
          <w:rFonts w:ascii="Sylfaen" w:hAnsi="Sylfaen"/>
          <w:sz w:val="22"/>
          <w:szCs w:val="22"/>
          <w:lang w:val="ka-GE"/>
        </w:rPr>
        <w:t xml:space="preserve"> </w:t>
      </w:r>
      <w:r w:rsidRPr="00F57779">
        <w:rPr>
          <w:rFonts w:ascii="Sylfaen" w:hAnsi="Sylfaen" w:cs="Sylfaen"/>
          <w:sz w:val="22"/>
          <w:szCs w:val="22"/>
          <w:lang w:val="ka-GE"/>
        </w:rPr>
        <w:t>ხასიათდებოდა</w:t>
      </w:r>
      <w:r w:rsidRPr="00F57779">
        <w:rPr>
          <w:rFonts w:ascii="Sylfaen" w:hAnsi="Sylfaen"/>
          <w:sz w:val="22"/>
          <w:szCs w:val="22"/>
          <w:lang w:val="ka-GE"/>
        </w:rPr>
        <w:t xml:space="preserve"> </w:t>
      </w:r>
      <w:r w:rsidRPr="00F57779">
        <w:rPr>
          <w:rFonts w:ascii="Sylfaen" w:hAnsi="Sylfaen" w:cs="Sylfaen"/>
          <w:sz w:val="22"/>
          <w:szCs w:val="22"/>
          <w:lang w:val="ka-GE"/>
        </w:rPr>
        <w:t>ზედა</w:t>
      </w:r>
      <w:r w:rsidRPr="00F57779">
        <w:rPr>
          <w:rFonts w:ascii="Sylfaen" w:hAnsi="Sylfaen"/>
          <w:sz w:val="22"/>
          <w:szCs w:val="22"/>
          <w:lang w:val="ka-GE"/>
        </w:rPr>
        <w:t xml:space="preserve"> </w:t>
      </w:r>
      <w:r w:rsidRPr="00F57779">
        <w:rPr>
          <w:rFonts w:ascii="Sylfaen" w:hAnsi="Sylfaen" w:cs="Sylfaen"/>
          <w:sz w:val="22"/>
          <w:szCs w:val="22"/>
          <w:lang w:val="ka-GE"/>
        </w:rPr>
        <w:t>სასუნთქი</w:t>
      </w:r>
      <w:r w:rsidRPr="00F57779">
        <w:rPr>
          <w:rFonts w:ascii="Sylfaen" w:hAnsi="Sylfaen"/>
          <w:sz w:val="22"/>
          <w:szCs w:val="22"/>
          <w:lang w:val="ka-GE"/>
        </w:rPr>
        <w:t xml:space="preserve"> </w:t>
      </w:r>
      <w:r w:rsidRPr="00F57779">
        <w:rPr>
          <w:rFonts w:ascii="Sylfaen" w:hAnsi="Sylfaen" w:cs="Sylfaen"/>
          <w:sz w:val="22"/>
          <w:szCs w:val="22"/>
          <w:lang w:val="ka-GE"/>
        </w:rPr>
        <w:t>გზების</w:t>
      </w:r>
      <w:r w:rsidRPr="00F57779">
        <w:rPr>
          <w:rFonts w:ascii="Sylfaen" w:hAnsi="Sylfaen"/>
          <w:sz w:val="22"/>
          <w:szCs w:val="22"/>
          <w:lang w:val="ka-GE"/>
        </w:rPr>
        <w:t xml:space="preserve"> </w:t>
      </w:r>
      <w:r w:rsidRPr="00F57779">
        <w:rPr>
          <w:rFonts w:ascii="Sylfaen" w:hAnsi="Sylfaen" w:cs="Sylfaen"/>
          <w:sz w:val="22"/>
          <w:szCs w:val="22"/>
          <w:lang w:val="ka-GE"/>
        </w:rPr>
        <w:t>ინფექციები</w:t>
      </w:r>
      <w:r w:rsidRPr="00F57779">
        <w:rPr>
          <w:rFonts w:ascii="Sylfaen" w:hAnsi="Sylfaen"/>
          <w:sz w:val="22"/>
          <w:szCs w:val="22"/>
          <w:lang w:val="ka-GE"/>
        </w:rPr>
        <w:t xml:space="preserve">, </w:t>
      </w:r>
      <w:r w:rsidRPr="00F57779">
        <w:rPr>
          <w:rFonts w:ascii="Sylfaen" w:hAnsi="Sylfaen" w:cs="Sylfaen"/>
          <w:sz w:val="22"/>
          <w:szCs w:val="22"/>
          <w:lang w:val="ka-GE"/>
        </w:rPr>
        <w:t>გრიპი</w:t>
      </w:r>
      <w:r w:rsidRPr="00F57779">
        <w:rPr>
          <w:rFonts w:ascii="Sylfaen" w:hAnsi="Sylfaen"/>
          <w:sz w:val="22"/>
          <w:szCs w:val="22"/>
          <w:lang w:val="ka-GE"/>
        </w:rPr>
        <w:t xml:space="preserve"> </w:t>
      </w:r>
      <w:r w:rsidRPr="00F57779">
        <w:rPr>
          <w:rFonts w:ascii="Sylfaen" w:hAnsi="Sylfaen" w:cs="Sylfaen"/>
          <w:sz w:val="22"/>
          <w:szCs w:val="22"/>
          <w:lang w:val="ka-GE"/>
        </w:rPr>
        <w:t>და</w:t>
      </w:r>
      <w:r w:rsidRPr="00F57779">
        <w:rPr>
          <w:rFonts w:ascii="Sylfaen" w:hAnsi="Sylfaen"/>
          <w:sz w:val="22"/>
          <w:szCs w:val="22"/>
          <w:lang w:val="ka-GE"/>
        </w:rPr>
        <w:t xml:space="preserve"> </w:t>
      </w:r>
      <w:r w:rsidRPr="00F57779">
        <w:rPr>
          <w:rFonts w:ascii="Sylfaen" w:hAnsi="Sylfaen" w:cs="Sylfaen"/>
          <w:sz w:val="22"/>
          <w:szCs w:val="22"/>
          <w:lang w:val="ka-GE"/>
        </w:rPr>
        <w:t>სავარაუდო</w:t>
      </w:r>
      <w:r w:rsidRPr="00F57779">
        <w:rPr>
          <w:rFonts w:ascii="Sylfaen" w:hAnsi="Sylfaen"/>
          <w:sz w:val="22"/>
          <w:szCs w:val="22"/>
          <w:lang w:val="ka-GE"/>
        </w:rPr>
        <w:t xml:space="preserve"> </w:t>
      </w:r>
      <w:r w:rsidRPr="00F57779">
        <w:rPr>
          <w:rFonts w:ascii="Sylfaen" w:hAnsi="Sylfaen" w:cs="Sylfaen"/>
          <w:sz w:val="22"/>
          <w:szCs w:val="22"/>
          <w:lang w:val="ka-GE"/>
        </w:rPr>
        <w:t>ინფექციური</w:t>
      </w:r>
      <w:r w:rsidRPr="00F57779">
        <w:rPr>
          <w:rFonts w:ascii="Sylfaen" w:hAnsi="Sylfaen"/>
          <w:sz w:val="22"/>
          <w:szCs w:val="22"/>
          <w:lang w:val="ka-GE"/>
        </w:rPr>
        <w:t xml:space="preserve"> </w:t>
      </w:r>
      <w:r w:rsidRPr="00F57779">
        <w:rPr>
          <w:rFonts w:ascii="Sylfaen" w:hAnsi="Sylfaen" w:cs="Sylfaen"/>
          <w:sz w:val="22"/>
          <w:szCs w:val="22"/>
          <w:lang w:val="ka-GE"/>
        </w:rPr>
        <w:t>წარმოშობის</w:t>
      </w:r>
      <w:r w:rsidRPr="00F57779">
        <w:rPr>
          <w:rFonts w:ascii="Sylfaen" w:hAnsi="Sylfaen"/>
          <w:sz w:val="22"/>
          <w:szCs w:val="22"/>
          <w:lang w:val="ka-GE"/>
        </w:rPr>
        <w:t xml:space="preserve"> </w:t>
      </w:r>
      <w:r w:rsidRPr="00F57779">
        <w:rPr>
          <w:rFonts w:ascii="Sylfaen" w:hAnsi="Sylfaen" w:cs="Sylfaen"/>
          <w:sz w:val="22"/>
          <w:szCs w:val="22"/>
          <w:lang w:val="ka-GE"/>
        </w:rPr>
        <w:t>დიარეები</w:t>
      </w:r>
      <w:r w:rsidRPr="00F57779">
        <w:rPr>
          <w:rFonts w:ascii="Sylfaen" w:hAnsi="Sylfaen"/>
          <w:sz w:val="22"/>
          <w:szCs w:val="22"/>
          <w:lang w:val="ka-GE"/>
        </w:rPr>
        <w:t xml:space="preserve">. </w:t>
      </w:r>
      <w:r w:rsidRPr="00F57779">
        <w:rPr>
          <w:rFonts w:ascii="Sylfaen" w:hAnsi="Sylfaen" w:cs="Sylfaen"/>
          <w:sz w:val="22"/>
          <w:szCs w:val="22"/>
          <w:lang w:val="ka-GE"/>
        </w:rPr>
        <w:t>როგორც</w:t>
      </w:r>
      <w:r w:rsidRPr="00F57779">
        <w:rPr>
          <w:rFonts w:ascii="Sylfaen" w:hAnsi="Sylfaen"/>
          <w:sz w:val="22"/>
          <w:szCs w:val="22"/>
          <w:lang w:val="ka-GE"/>
        </w:rPr>
        <w:t xml:space="preserve"> </w:t>
      </w:r>
      <w:r w:rsidRPr="00F57779">
        <w:rPr>
          <w:rFonts w:ascii="Sylfaen" w:hAnsi="Sylfaen" w:cs="Sylfaen"/>
          <w:sz w:val="22"/>
          <w:szCs w:val="22"/>
          <w:lang w:val="ka-GE"/>
        </w:rPr>
        <w:t>საერთო</w:t>
      </w:r>
      <w:r w:rsidRPr="00F57779">
        <w:rPr>
          <w:rFonts w:ascii="Sylfaen" w:hAnsi="Sylfaen"/>
          <w:sz w:val="22"/>
          <w:szCs w:val="22"/>
          <w:lang w:val="ka-GE"/>
        </w:rPr>
        <w:t xml:space="preserve"> </w:t>
      </w:r>
      <w:r w:rsidRPr="00F57779">
        <w:rPr>
          <w:rFonts w:ascii="Sylfaen" w:hAnsi="Sylfaen" w:cs="Sylfaen"/>
          <w:sz w:val="22"/>
          <w:szCs w:val="22"/>
          <w:lang w:val="ka-GE"/>
        </w:rPr>
        <w:t>მოსახლეობაში</w:t>
      </w:r>
      <w:r w:rsidRPr="00F57779">
        <w:rPr>
          <w:rFonts w:ascii="Sylfaen" w:hAnsi="Sylfaen"/>
          <w:sz w:val="22"/>
          <w:szCs w:val="22"/>
          <w:lang w:val="ka-GE"/>
        </w:rPr>
        <w:t xml:space="preserve">, </w:t>
      </w:r>
      <w:r w:rsidRPr="00F57779">
        <w:rPr>
          <w:rFonts w:ascii="Sylfaen" w:hAnsi="Sylfaen" w:cs="Sylfaen"/>
          <w:sz w:val="22"/>
          <w:szCs w:val="22"/>
          <w:lang w:val="ka-GE"/>
        </w:rPr>
        <w:t>ასევე</w:t>
      </w:r>
      <w:r w:rsidRPr="00F57779">
        <w:rPr>
          <w:rFonts w:ascii="Sylfaen" w:hAnsi="Sylfaen"/>
          <w:sz w:val="22"/>
          <w:szCs w:val="22"/>
          <w:lang w:val="ka-GE"/>
        </w:rPr>
        <w:t xml:space="preserve"> </w:t>
      </w:r>
      <w:r w:rsidRPr="00F57779">
        <w:rPr>
          <w:rFonts w:ascii="Sylfaen" w:hAnsi="Sylfaen" w:cs="Sylfaen"/>
          <w:sz w:val="22"/>
          <w:szCs w:val="22"/>
          <w:lang w:val="ka-GE"/>
        </w:rPr>
        <w:t>ბავშვებში</w:t>
      </w:r>
      <w:r w:rsidRPr="00F57779">
        <w:rPr>
          <w:rFonts w:ascii="Sylfaen" w:hAnsi="Sylfaen"/>
          <w:sz w:val="22"/>
          <w:szCs w:val="22"/>
          <w:lang w:val="ka-GE"/>
        </w:rPr>
        <w:t xml:space="preserve"> </w:t>
      </w:r>
      <w:r w:rsidRPr="00F57779">
        <w:rPr>
          <w:rFonts w:ascii="Sylfaen" w:hAnsi="Sylfaen" w:cs="Sylfaen"/>
          <w:sz w:val="22"/>
          <w:szCs w:val="22"/>
          <w:lang w:val="ka-GE"/>
        </w:rPr>
        <w:t>ნოზოლოგიების</w:t>
      </w:r>
      <w:r w:rsidRPr="00F57779">
        <w:rPr>
          <w:rFonts w:ascii="Sylfaen" w:hAnsi="Sylfaen"/>
          <w:sz w:val="22"/>
          <w:szCs w:val="22"/>
          <w:lang w:val="ka-GE"/>
        </w:rPr>
        <w:t xml:space="preserve"> </w:t>
      </w:r>
      <w:r w:rsidRPr="00F57779">
        <w:rPr>
          <w:rFonts w:ascii="Sylfaen" w:hAnsi="Sylfaen" w:cs="Sylfaen"/>
          <w:sz w:val="22"/>
          <w:szCs w:val="22"/>
          <w:lang w:val="ka-GE"/>
        </w:rPr>
        <w:t>მხრივ</w:t>
      </w:r>
      <w:r w:rsidR="00285701" w:rsidRPr="00F57779">
        <w:rPr>
          <w:rFonts w:ascii="Sylfaen" w:hAnsi="Sylfaen" w:cs="Sylfaen"/>
          <w:sz w:val="22"/>
          <w:szCs w:val="22"/>
          <w:lang w:val="ka-GE"/>
        </w:rPr>
        <w:t>,</w:t>
      </w:r>
      <w:r w:rsidRPr="00F57779">
        <w:rPr>
          <w:rFonts w:ascii="Sylfaen" w:hAnsi="Sylfaen"/>
          <w:sz w:val="22"/>
          <w:szCs w:val="22"/>
          <w:lang w:val="ka-GE"/>
        </w:rPr>
        <w:t xml:space="preserve"> </w:t>
      </w:r>
      <w:r w:rsidRPr="00F57779">
        <w:rPr>
          <w:rFonts w:ascii="Sylfaen" w:hAnsi="Sylfaen" w:cs="Sylfaen"/>
          <w:sz w:val="22"/>
          <w:szCs w:val="22"/>
          <w:lang w:val="ka-GE"/>
        </w:rPr>
        <w:t>წამყვანი</w:t>
      </w:r>
      <w:r w:rsidRPr="00F57779">
        <w:rPr>
          <w:rFonts w:ascii="Sylfaen" w:hAnsi="Sylfaen"/>
          <w:sz w:val="22"/>
          <w:szCs w:val="22"/>
          <w:lang w:val="ka-GE"/>
        </w:rPr>
        <w:t xml:space="preserve"> </w:t>
      </w:r>
      <w:r w:rsidRPr="00F57779">
        <w:rPr>
          <w:rFonts w:ascii="Sylfaen" w:hAnsi="Sylfaen" w:cs="Sylfaen"/>
          <w:sz w:val="22"/>
          <w:szCs w:val="22"/>
          <w:lang w:val="ka-GE"/>
        </w:rPr>
        <w:t>იყო</w:t>
      </w:r>
      <w:r w:rsidRPr="00F57779">
        <w:rPr>
          <w:rFonts w:ascii="Sylfaen" w:hAnsi="Sylfaen"/>
          <w:sz w:val="22"/>
          <w:szCs w:val="22"/>
          <w:lang w:val="ka-GE"/>
        </w:rPr>
        <w:t xml:space="preserve"> </w:t>
      </w:r>
      <w:r w:rsidRPr="00F57779">
        <w:rPr>
          <w:rFonts w:ascii="Sylfaen" w:hAnsi="Sylfaen" w:cs="Sylfaen"/>
          <w:sz w:val="22"/>
          <w:szCs w:val="22"/>
          <w:lang w:val="ka-GE"/>
        </w:rPr>
        <w:t>ნაწლავური</w:t>
      </w:r>
      <w:r w:rsidRPr="00F57779">
        <w:rPr>
          <w:rFonts w:ascii="Sylfaen" w:hAnsi="Sylfaen"/>
          <w:sz w:val="22"/>
          <w:szCs w:val="22"/>
          <w:lang w:val="ka-GE"/>
        </w:rPr>
        <w:t xml:space="preserve"> </w:t>
      </w:r>
      <w:r w:rsidRPr="00F57779">
        <w:rPr>
          <w:rFonts w:ascii="Sylfaen" w:hAnsi="Sylfaen" w:cs="Sylfaen"/>
          <w:sz w:val="22"/>
          <w:szCs w:val="22"/>
          <w:lang w:val="ka-GE"/>
        </w:rPr>
        <w:t>ინფექციები</w:t>
      </w:r>
      <w:r w:rsidRPr="00F57779">
        <w:rPr>
          <w:rFonts w:ascii="Sylfaen" w:hAnsi="Sylfaen"/>
          <w:sz w:val="22"/>
          <w:szCs w:val="22"/>
          <w:lang w:val="ka-GE"/>
        </w:rPr>
        <w:t xml:space="preserve">. 0–1 </w:t>
      </w:r>
      <w:r w:rsidRPr="00F57779">
        <w:rPr>
          <w:rFonts w:ascii="Sylfaen" w:hAnsi="Sylfaen" w:cs="Sylfaen"/>
          <w:sz w:val="22"/>
          <w:szCs w:val="22"/>
          <w:lang w:val="ka-GE"/>
        </w:rPr>
        <w:t>წლამდე</w:t>
      </w:r>
      <w:r w:rsidRPr="00F57779">
        <w:rPr>
          <w:rFonts w:ascii="Sylfaen" w:hAnsi="Sylfaen"/>
          <w:sz w:val="22"/>
          <w:szCs w:val="22"/>
          <w:lang w:val="ka-GE"/>
        </w:rPr>
        <w:t xml:space="preserve"> </w:t>
      </w:r>
      <w:r w:rsidRPr="00F57779">
        <w:rPr>
          <w:rFonts w:ascii="Sylfaen" w:hAnsi="Sylfaen" w:cs="Sylfaen"/>
          <w:sz w:val="22"/>
          <w:szCs w:val="22"/>
          <w:lang w:val="ka-GE"/>
        </w:rPr>
        <w:t>ასაკის</w:t>
      </w:r>
      <w:r w:rsidRPr="00F57779">
        <w:rPr>
          <w:rFonts w:ascii="Sylfaen" w:hAnsi="Sylfaen"/>
          <w:sz w:val="22"/>
          <w:szCs w:val="22"/>
          <w:lang w:val="ka-GE"/>
        </w:rPr>
        <w:t xml:space="preserve"> </w:t>
      </w:r>
      <w:r w:rsidRPr="00F57779">
        <w:rPr>
          <w:rFonts w:ascii="Sylfaen" w:hAnsi="Sylfaen" w:cs="Sylfaen"/>
          <w:sz w:val="22"/>
          <w:szCs w:val="22"/>
          <w:lang w:val="ka-GE"/>
        </w:rPr>
        <w:t>ბავშვებში</w:t>
      </w:r>
      <w:r w:rsidRPr="00F57779">
        <w:rPr>
          <w:rFonts w:ascii="Sylfaen" w:hAnsi="Sylfaen"/>
          <w:sz w:val="22"/>
          <w:szCs w:val="22"/>
          <w:lang w:val="ka-GE"/>
        </w:rPr>
        <w:t xml:space="preserve"> </w:t>
      </w:r>
      <w:r w:rsidRPr="00F57779">
        <w:rPr>
          <w:rFonts w:ascii="Sylfaen" w:hAnsi="Sylfaen" w:cs="Sylfaen"/>
          <w:sz w:val="22"/>
          <w:szCs w:val="22"/>
          <w:lang w:val="ka-GE"/>
        </w:rPr>
        <w:t>მაღალი</w:t>
      </w:r>
      <w:r w:rsidRPr="00F57779">
        <w:rPr>
          <w:rFonts w:ascii="Sylfaen" w:hAnsi="Sylfaen"/>
          <w:sz w:val="22"/>
          <w:szCs w:val="22"/>
          <w:lang w:val="ka-GE"/>
        </w:rPr>
        <w:t xml:space="preserve"> </w:t>
      </w:r>
      <w:r w:rsidRPr="00F57779">
        <w:rPr>
          <w:rFonts w:ascii="Sylfaen" w:hAnsi="Sylfaen" w:cs="Sylfaen"/>
          <w:sz w:val="22"/>
          <w:szCs w:val="22"/>
          <w:lang w:val="ka-GE"/>
        </w:rPr>
        <w:t>იყო</w:t>
      </w:r>
      <w:r w:rsidRPr="00F57779">
        <w:rPr>
          <w:rFonts w:ascii="Sylfaen" w:hAnsi="Sylfaen"/>
          <w:sz w:val="22"/>
          <w:szCs w:val="22"/>
          <w:lang w:val="ka-GE"/>
        </w:rPr>
        <w:t xml:space="preserve"> </w:t>
      </w:r>
      <w:r w:rsidRPr="00F57779">
        <w:rPr>
          <w:rFonts w:ascii="Sylfaen" w:hAnsi="Sylfaen" w:cs="Sylfaen"/>
          <w:sz w:val="22"/>
          <w:szCs w:val="22"/>
          <w:lang w:val="ka-GE"/>
        </w:rPr>
        <w:t>ლეტალობა</w:t>
      </w:r>
      <w:r w:rsidRPr="00F57779">
        <w:rPr>
          <w:rFonts w:ascii="Sylfaen" w:hAnsi="Sylfaen"/>
          <w:sz w:val="22"/>
          <w:szCs w:val="22"/>
          <w:lang w:val="ka-GE"/>
        </w:rPr>
        <w:t xml:space="preserve"> </w:t>
      </w:r>
      <w:r w:rsidRPr="00F57779">
        <w:rPr>
          <w:rFonts w:ascii="Sylfaen" w:hAnsi="Sylfaen" w:cs="Sylfaen"/>
          <w:sz w:val="22"/>
          <w:szCs w:val="22"/>
          <w:lang w:val="ka-GE"/>
        </w:rPr>
        <w:t>სეპტიცემიის</w:t>
      </w:r>
      <w:r w:rsidRPr="00F57779">
        <w:rPr>
          <w:rFonts w:ascii="Sylfaen" w:hAnsi="Sylfaen"/>
          <w:sz w:val="22"/>
          <w:szCs w:val="22"/>
          <w:lang w:val="ka-GE"/>
        </w:rPr>
        <w:t xml:space="preserve"> </w:t>
      </w:r>
      <w:r w:rsidRPr="00F57779">
        <w:rPr>
          <w:rFonts w:ascii="Sylfaen" w:hAnsi="Sylfaen" w:cs="Sylfaen"/>
          <w:sz w:val="22"/>
          <w:szCs w:val="22"/>
          <w:lang w:val="ka-GE"/>
        </w:rPr>
        <w:t>დროს</w:t>
      </w:r>
      <w:r w:rsidRPr="00F57779">
        <w:rPr>
          <w:rFonts w:ascii="Sylfaen" w:hAnsi="Sylfaen"/>
          <w:sz w:val="22"/>
          <w:szCs w:val="22"/>
          <w:lang w:val="ka-GE"/>
        </w:rPr>
        <w:t xml:space="preserve"> (40%) (2016 – 26%).</w:t>
      </w:r>
    </w:p>
    <w:p w14:paraId="128185A8" w14:textId="77777777" w:rsidR="00A26FB8" w:rsidRPr="00F57779" w:rsidRDefault="00A26FB8" w:rsidP="00F57779">
      <w:pPr>
        <w:spacing w:line="276" w:lineRule="auto"/>
        <w:jc w:val="both"/>
        <w:rPr>
          <w:rFonts w:ascii="Sylfaen" w:hAnsi="Sylfaen"/>
          <w:sz w:val="22"/>
          <w:szCs w:val="22"/>
          <w:lang w:val="ka-GE"/>
        </w:rPr>
      </w:pPr>
    </w:p>
    <w:p w14:paraId="0DF1454B" w14:textId="6E2158BF" w:rsidR="00A26FB8" w:rsidRPr="00F57779" w:rsidRDefault="00A26FB8" w:rsidP="00F57779">
      <w:pPr>
        <w:spacing w:line="276" w:lineRule="auto"/>
        <w:jc w:val="both"/>
        <w:rPr>
          <w:rFonts w:ascii="Sylfaen" w:hAnsi="Sylfaen"/>
          <w:sz w:val="22"/>
          <w:szCs w:val="22"/>
          <w:lang w:val="ka-GE"/>
        </w:rPr>
      </w:pPr>
      <w:r w:rsidRPr="00F57779">
        <w:rPr>
          <w:rFonts w:ascii="Sylfaen" w:hAnsi="Sylfaen" w:cs="Sylfaen"/>
          <w:sz w:val="22"/>
          <w:szCs w:val="22"/>
          <w:lang w:val="ka-GE"/>
        </w:rPr>
        <w:t>საქართველოში</w:t>
      </w:r>
      <w:r w:rsidR="00285701" w:rsidRPr="00F57779">
        <w:rPr>
          <w:rFonts w:ascii="Sylfaen" w:hAnsi="Sylfaen" w:cs="Sylfaen"/>
          <w:sz w:val="22"/>
          <w:szCs w:val="22"/>
          <w:lang w:val="ka-GE"/>
        </w:rPr>
        <w:t>,</w:t>
      </w:r>
      <w:r w:rsidRPr="00F57779">
        <w:rPr>
          <w:rFonts w:ascii="Sylfaen" w:hAnsi="Sylfaen"/>
          <w:sz w:val="22"/>
          <w:szCs w:val="22"/>
          <w:lang w:val="ka-GE"/>
        </w:rPr>
        <w:t xml:space="preserve"> </w:t>
      </w:r>
      <w:r w:rsidRPr="00F57779">
        <w:rPr>
          <w:rFonts w:ascii="Sylfaen" w:hAnsi="Sylfaen" w:cs="Sylfaen"/>
          <w:sz w:val="22"/>
          <w:szCs w:val="22"/>
          <w:lang w:val="ka-GE"/>
        </w:rPr>
        <w:t>უკანასკნელ</w:t>
      </w:r>
      <w:r w:rsidRPr="00F57779">
        <w:rPr>
          <w:rFonts w:ascii="Sylfaen" w:hAnsi="Sylfaen"/>
          <w:sz w:val="22"/>
          <w:szCs w:val="22"/>
          <w:lang w:val="ka-GE"/>
        </w:rPr>
        <w:t xml:space="preserve"> </w:t>
      </w:r>
      <w:r w:rsidRPr="00F57779">
        <w:rPr>
          <w:rFonts w:ascii="Sylfaen" w:hAnsi="Sylfaen" w:cs="Sylfaen"/>
          <w:sz w:val="22"/>
          <w:szCs w:val="22"/>
          <w:lang w:val="ka-GE"/>
        </w:rPr>
        <w:t>წლებში</w:t>
      </w:r>
      <w:r w:rsidR="00285701" w:rsidRPr="00F57779">
        <w:rPr>
          <w:rFonts w:ascii="Sylfaen" w:hAnsi="Sylfaen" w:cs="Sylfaen"/>
          <w:sz w:val="22"/>
          <w:szCs w:val="22"/>
          <w:lang w:val="ka-GE"/>
        </w:rPr>
        <w:t>,</w:t>
      </w:r>
      <w:r w:rsidRPr="00F57779">
        <w:rPr>
          <w:rFonts w:ascii="Sylfaen" w:hAnsi="Sylfaen"/>
          <w:sz w:val="22"/>
          <w:szCs w:val="22"/>
          <w:lang w:val="ka-GE"/>
        </w:rPr>
        <w:t xml:space="preserve"> </w:t>
      </w:r>
      <w:r w:rsidRPr="00F57779">
        <w:rPr>
          <w:rFonts w:ascii="Sylfaen" w:hAnsi="Sylfaen" w:cs="Sylfaen"/>
          <w:sz w:val="22"/>
          <w:szCs w:val="22"/>
          <w:lang w:val="ka-GE"/>
        </w:rPr>
        <w:t>აღინიშნება</w:t>
      </w:r>
      <w:r w:rsidRPr="00F57779">
        <w:rPr>
          <w:rFonts w:ascii="Sylfaen" w:hAnsi="Sylfaen"/>
          <w:sz w:val="22"/>
          <w:szCs w:val="22"/>
          <w:lang w:val="ka-GE"/>
        </w:rPr>
        <w:t xml:space="preserve"> </w:t>
      </w:r>
      <w:r w:rsidRPr="00F57779">
        <w:rPr>
          <w:rFonts w:ascii="Sylfaen" w:hAnsi="Sylfaen" w:cs="Sylfaen"/>
          <w:sz w:val="22"/>
          <w:szCs w:val="22"/>
          <w:lang w:val="ka-GE"/>
        </w:rPr>
        <w:t>ტუბერკულოზის</w:t>
      </w:r>
      <w:r w:rsidRPr="00F57779">
        <w:rPr>
          <w:rFonts w:ascii="Sylfaen" w:hAnsi="Sylfaen"/>
          <w:sz w:val="22"/>
          <w:szCs w:val="22"/>
          <w:lang w:val="ka-GE"/>
        </w:rPr>
        <w:t xml:space="preserve"> </w:t>
      </w:r>
      <w:r w:rsidRPr="00F57779">
        <w:rPr>
          <w:rFonts w:ascii="Sylfaen" w:hAnsi="Sylfaen" w:cs="Sylfaen"/>
          <w:sz w:val="22"/>
          <w:szCs w:val="22"/>
          <w:lang w:val="ka-GE"/>
        </w:rPr>
        <w:t>გავრცელების</w:t>
      </w:r>
      <w:r w:rsidRPr="00F57779">
        <w:rPr>
          <w:rFonts w:ascii="Sylfaen" w:hAnsi="Sylfaen"/>
          <w:sz w:val="22"/>
          <w:szCs w:val="22"/>
          <w:lang w:val="ka-GE"/>
        </w:rPr>
        <w:br/>
      </w:r>
      <w:r w:rsidRPr="00F57779">
        <w:rPr>
          <w:rFonts w:ascii="Sylfaen" w:hAnsi="Sylfaen" w:cs="Sylfaen"/>
          <w:sz w:val="22"/>
          <w:szCs w:val="22"/>
          <w:lang w:val="ka-GE"/>
        </w:rPr>
        <w:t>მაჩვენებლების</w:t>
      </w:r>
      <w:r w:rsidRPr="00F57779">
        <w:rPr>
          <w:rFonts w:ascii="Sylfaen" w:hAnsi="Sylfaen"/>
          <w:sz w:val="22"/>
          <w:szCs w:val="22"/>
          <w:lang w:val="ka-GE"/>
        </w:rPr>
        <w:t xml:space="preserve"> </w:t>
      </w:r>
      <w:r w:rsidRPr="00F57779">
        <w:rPr>
          <w:rFonts w:ascii="Sylfaen" w:hAnsi="Sylfaen" w:cs="Sylfaen"/>
          <w:sz w:val="22"/>
          <w:szCs w:val="22"/>
          <w:lang w:val="ka-GE"/>
        </w:rPr>
        <w:t>კლების</w:t>
      </w:r>
      <w:r w:rsidRPr="00F57779">
        <w:rPr>
          <w:rFonts w:ascii="Sylfaen" w:hAnsi="Sylfaen"/>
          <w:sz w:val="22"/>
          <w:szCs w:val="22"/>
          <w:lang w:val="ka-GE"/>
        </w:rPr>
        <w:t xml:space="preserve"> </w:t>
      </w:r>
      <w:r w:rsidRPr="00F57779">
        <w:rPr>
          <w:rFonts w:ascii="Sylfaen" w:hAnsi="Sylfaen" w:cs="Sylfaen"/>
          <w:sz w:val="22"/>
          <w:szCs w:val="22"/>
          <w:lang w:val="ka-GE"/>
        </w:rPr>
        <w:t>ტენდენცია</w:t>
      </w:r>
      <w:r w:rsidRPr="00F57779">
        <w:rPr>
          <w:rFonts w:ascii="Sylfaen" w:hAnsi="Sylfaen"/>
          <w:sz w:val="22"/>
          <w:szCs w:val="22"/>
          <w:lang w:val="ka-GE"/>
        </w:rPr>
        <w:t xml:space="preserve">. 2017 </w:t>
      </w:r>
      <w:r w:rsidRPr="00F57779">
        <w:rPr>
          <w:rFonts w:ascii="Sylfaen" w:hAnsi="Sylfaen" w:cs="Sylfaen"/>
          <w:sz w:val="22"/>
          <w:szCs w:val="22"/>
          <w:lang w:val="ka-GE"/>
        </w:rPr>
        <w:t>წელს</w:t>
      </w:r>
      <w:r w:rsidRPr="00F57779">
        <w:rPr>
          <w:rFonts w:ascii="Sylfaen" w:hAnsi="Sylfaen"/>
          <w:sz w:val="22"/>
          <w:szCs w:val="22"/>
          <w:lang w:val="ka-GE"/>
        </w:rPr>
        <w:t xml:space="preserve"> </w:t>
      </w:r>
      <w:r w:rsidRPr="00F57779">
        <w:rPr>
          <w:rFonts w:ascii="Sylfaen" w:hAnsi="Sylfaen" w:cs="Sylfaen"/>
          <w:sz w:val="22"/>
          <w:szCs w:val="22"/>
          <w:lang w:val="ka-GE"/>
        </w:rPr>
        <w:t>ყველა</w:t>
      </w:r>
      <w:r w:rsidRPr="00F57779">
        <w:rPr>
          <w:rFonts w:ascii="Sylfaen" w:hAnsi="Sylfaen"/>
          <w:sz w:val="22"/>
          <w:szCs w:val="22"/>
          <w:lang w:val="ka-GE"/>
        </w:rPr>
        <w:t xml:space="preserve"> </w:t>
      </w:r>
      <w:r w:rsidRPr="00F57779">
        <w:rPr>
          <w:rFonts w:ascii="Sylfaen" w:hAnsi="Sylfaen" w:cs="Sylfaen"/>
          <w:sz w:val="22"/>
          <w:szCs w:val="22"/>
          <w:lang w:val="ka-GE"/>
        </w:rPr>
        <w:t>ფორმის</w:t>
      </w:r>
      <w:r w:rsidRPr="00F57779">
        <w:rPr>
          <w:rFonts w:ascii="Sylfaen" w:hAnsi="Sylfaen"/>
          <w:sz w:val="22"/>
          <w:szCs w:val="22"/>
          <w:lang w:val="ka-GE"/>
        </w:rPr>
        <w:t xml:space="preserve"> </w:t>
      </w:r>
      <w:r w:rsidRPr="00F57779">
        <w:rPr>
          <w:rFonts w:ascii="Sylfaen" w:hAnsi="Sylfaen" w:cs="Sylfaen"/>
          <w:sz w:val="22"/>
          <w:szCs w:val="22"/>
          <w:lang w:val="ka-GE"/>
        </w:rPr>
        <w:t>ტუბერკულოზის</w:t>
      </w:r>
      <w:r w:rsidRPr="00F57779">
        <w:rPr>
          <w:rFonts w:ascii="Sylfaen" w:hAnsi="Sylfaen"/>
          <w:sz w:val="22"/>
          <w:szCs w:val="22"/>
          <w:lang w:val="ka-GE"/>
        </w:rPr>
        <w:t xml:space="preserve"> 2 927 </w:t>
      </w:r>
      <w:r w:rsidRPr="00F57779">
        <w:rPr>
          <w:rFonts w:ascii="Sylfaen" w:hAnsi="Sylfaen" w:cs="Sylfaen"/>
          <w:sz w:val="22"/>
          <w:szCs w:val="22"/>
          <w:lang w:val="ka-GE"/>
        </w:rPr>
        <w:t>შემთხვევა</w:t>
      </w:r>
      <w:r w:rsidRPr="00F57779">
        <w:rPr>
          <w:rFonts w:ascii="Sylfaen" w:hAnsi="Sylfaen"/>
          <w:sz w:val="22"/>
          <w:szCs w:val="22"/>
          <w:lang w:val="ka-GE"/>
        </w:rPr>
        <w:t xml:space="preserve"> </w:t>
      </w:r>
      <w:r w:rsidRPr="00F57779">
        <w:rPr>
          <w:rFonts w:ascii="Sylfaen" w:hAnsi="Sylfaen" w:cs="Sylfaen"/>
          <w:sz w:val="22"/>
          <w:szCs w:val="22"/>
          <w:lang w:val="ka-GE"/>
        </w:rPr>
        <w:t>აღირიცხა</w:t>
      </w:r>
      <w:r w:rsidRPr="00F57779">
        <w:rPr>
          <w:rFonts w:ascii="Sylfaen" w:hAnsi="Sylfaen"/>
          <w:sz w:val="22"/>
          <w:szCs w:val="22"/>
          <w:lang w:val="ka-GE"/>
        </w:rPr>
        <w:t xml:space="preserve"> (2016 – 3329), </w:t>
      </w:r>
      <w:r w:rsidRPr="00F57779">
        <w:rPr>
          <w:rFonts w:ascii="Sylfaen" w:hAnsi="Sylfaen" w:cs="Sylfaen"/>
          <w:sz w:val="22"/>
          <w:szCs w:val="22"/>
          <w:lang w:val="ka-GE"/>
        </w:rPr>
        <w:t>მათ</w:t>
      </w:r>
      <w:r w:rsidRPr="00F57779">
        <w:rPr>
          <w:rFonts w:ascii="Sylfaen" w:hAnsi="Sylfaen"/>
          <w:sz w:val="22"/>
          <w:szCs w:val="22"/>
          <w:lang w:val="ka-GE"/>
        </w:rPr>
        <w:t xml:space="preserve"> </w:t>
      </w:r>
      <w:r w:rsidRPr="00F57779">
        <w:rPr>
          <w:rFonts w:ascii="Sylfaen" w:hAnsi="Sylfaen" w:cs="Sylfaen"/>
          <w:sz w:val="22"/>
          <w:szCs w:val="22"/>
          <w:lang w:val="ka-GE"/>
        </w:rPr>
        <w:t>შორის</w:t>
      </w:r>
      <w:r w:rsidRPr="00F57779">
        <w:rPr>
          <w:rFonts w:ascii="Sylfaen" w:hAnsi="Sylfaen"/>
          <w:sz w:val="22"/>
          <w:szCs w:val="22"/>
          <w:lang w:val="ka-GE"/>
        </w:rPr>
        <w:t xml:space="preserve"> 2 597  </w:t>
      </w:r>
      <w:r w:rsidRPr="00F57779">
        <w:rPr>
          <w:rFonts w:ascii="Sylfaen" w:hAnsi="Sylfaen" w:cs="Sylfaen"/>
          <w:sz w:val="22"/>
          <w:szCs w:val="22"/>
          <w:lang w:val="ka-GE"/>
        </w:rPr>
        <w:t>ახალი</w:t>
      </w:r>
      <w:r w:rsidRPr="00F57779">
        <w:rPr>
          <w:rFonts w:ascii="Sylfaen" w:hAnsi="Sylfaen"/>
          <w:sz w:val="22"/>
          <w:szCs w:val="22"/>
          <w:lang w:val="ka-GE"/>
        </w:rPr>
        <w:t xml:space="preserve"> </w:t>
      </w:r>
      <w:r w:rsidRPr="00F57779">
        <w:rPr>
          <w:rFonts w:ascii="Sylfaen" w:hAnsi="Sylfaen" w:cs="Sylfaen"/>
          <w:sz w:val="22"/>
          <w:szCs w:val="22"/>
          <w:lang w:val="ka-GE"/>
        </w:rPr>
        <w:t>და</w:t>
      </w:r>
      <w:r w:rsidRPr="00F57779">
        <w:rPr>
          <w:rFonts w:ascii="Sylfaen" w:hAnsi="Sylfaen"/>
          <w:sz w:val="22"/>
          <w:szCs w:val="22"/>
          <w:lang w:val="ka-GE"/>
        </w:rPr>
        <w:t xml:space="preserve"> </w:t>
      </w:r>
      <w:r w:rsidRPr="00F57779">
        <w:rPr>
          <w:rFonts w:ascii="Sylfaen" w:hAnsi="Sylfaen" w:cs="Sylfaen"/>
          <w:sz w:val="22"/>
          <w:szCs w:val="22"/>
          <w:lang w:val="ka-GE"/>
        </w:rPr>
        <w:t>რელა</w:t>
      </w:r>
      <w:r w:rsidR="00285701" w:rsidRPr="00F57779">
        <w:rPr>
          <w:rFonts w:ascii="Sylfaen" w:hAnsi="Sylfaen" w:cs="Sylfaen"/>
          <w:sz w:val="22"/>
          <w:szCs w:val="22"/>
          <w:lang w:val="ka-GE"/>
        </w:rPr>
        <w:t>ფ</w:t>
      </w:r>
      <w:r w:rsidRPr="00F57779">
        <w:rPr>
          <w:rFonts w:ascii="Sylfaen" w:hAnsi="Sylfaen" w:cs="Sylfaen"/>
          <w:sz w:val="22"/>
          <w:szCs w:val="22"/>
          <w:lang w:val="ka-GE"/>
        </w:rPr>
        <w:t>ს</w:t>
      </w:r>
      <w:r w:rsidRPr="00F57779">
        <w:rPr>
          <w:rFonts w:ascii="Sylfaen" w:hAnsi="Sylfaen"/>
          <w:sz w:val="22"/>
          <w:szCs w:val="22"/>
          <w:lang w:val="ka-GE"/>
        </w:rPr>
        <w:t xml:space="preserve"> </w:t>
      </w:r>
      <w:r w:rsidRPr="00F57779">
        <w:rPr>
          <w:rFonts w:ascii="Sylfaen" w:hAnsi="Sylfaen" w:cs="Sylfaen"/>
          <w:sz w:val="22"/>
          <w:szCs w:val="22"/>
          <w:lang w:val="ka-GE"/>
        </w:rPr>
        <w:t>შემთხვევა</w:t>
      </w:r>
      <w:r w:rsidRPr="00F57779">
        <w:rPr>
          <w:rFonts w:ascii="Sylfaen" w:hAnsi="Sylfaen"/>
          <w:sz w:val="22"/>
          <w:szCs w:val="22"/>
          <w:lang w:val="ka-GE"/>
        </w:rPr>
        <w:t xml:space="preserve"> (2016 – 2462). </w:t>
      </w:r>
      <w:r w:rsidRPr="00F57779">
        <w:rPr>
          <w:rFonts w:ascii="Sylfaen" w:hAnsi="Sylfaen" w:cs="Sylfaen"/>
          <w:sz w:val="22"/>
          <w:szCs w:val="22"/>
          <w:lang w:val="ka-GE"/>
        </w:rPr>
        <w:t>ყველა</w:t>
      </w:r>
      <w:r w:rsidRPr="00F57779">
        <w:rPr>
          <w:rFonts w:ascii="Sylfaen" w:hAnsi="Sylfaen"/>
          <w:sz w:val="22"/>
          <w:szCs w:val="22"/>
          <w:lang w:val="ka-GE"/>
        </w:rPr>
        <w:t xml:space="preserve"> </w:t>
      </w:r>
      <w:r w:rsidRPr="00F57779">
        <w:rPr>
          <w:rFonts w:ascii="Sylfaen" w:hAnsi="Sylfaen" w:cs="Sylfaen"/>
          <w:sz w:val="22"/>
          <w:szCs w:val="22"/>
          <w:lang w:val="ka-GE"/>
        </w:rPr>
        <w:t>ფორმის</w:t>
      </w:r>
      <w:r w:rsidRPr="00F57779">
        <w:rPr>
          <w:rFonts w:ascii="Sylfaen" w:hAnsi="Sylfaen"/>
          <w:sz w:val="22"/>
          <w:szCs w:val="22"/>
          <w:lang w:val="ka-GE"/>
        </w:rPr>
        <w:t xml:space="preserve"> </w:t>
      </w:r>
      <w:r w:rsidRPr="00F57779">
        <w:rPr>
          <w:rFonts w:ascii="Sylfaen" w:hAnsi="Sylfaen" w:cs="Sylfaen"/>
          <w:sz w:val="22"/>
          <w:szCs w:val="22"/>
          <w:lang w:val="ka-GE"/>
        </w:rPr>
        <w:t>ტუბერკულოზის</w:t>
      </w:r>
      <w:r w:rsidRPr="00F57779">
        <w:rPr>
          <w:rFonts w:ascii="Sylfaen" w:hAnsi="Sylfaen"/>
          <w:sz w:val="22"/>
          <w:szCs w:val="22"/>
          <w:lang w:val="ka-GE"/>
        </w:rPr>
        <w:t xml:space="preserve"> </w:t>
      </w:r>
      <w:r w:rsidRPr="00F57779">
        <w:rPr>
          <w:rFonts w:ascii="Sylfaen" w:hAnsi="Sylfaen" w:cs="Sylfaen"/>
          <w:sz w:val="22"/>
          <w:szCs w:val="22"/>
          <w:lang w:val="ka-GE"/>
        </w:rPr>
        <w:t>რეგისტრირებული</w:t>
      </w:r>
      <w:r w:rsidRPr="00F57779">
        <w:rPr>
          <w:rFonts w:ascii="Sylfaen" w:hAnsi="Sylfaen"/>
          <w:sz w:val="22"/>
          <w:szCs w:val="22"/>
          <w:lang w:val="ka-GE"/>
        </w:rPr>
        <w:t xml:space="preserve"> </w:t>
      </w:r>
      <w:r w:rsidRPr="00F57779">
        <w:rPr>
          <w:rFonts w:ascii="Sylfaen" w:hAnsi="Sylfaen" w:cs="Sylfaen"/>
          <w:sz w:val="22"/>
          <w:szCs w:val="22"/>
          <w:lang w:val="ka-GE"/>
        </w:rPr>
        <w:t>შემთხვევების</w:t>
      </w:r>
      <w:r w:rsidRPr="00F57779">
        <w:rPr>
          <w:rFonts w:ascii="Sylfaen" w:hAnsi="Sylfaen"/>
          <w:sz w:val="22"/>
          <w:szCs w:val="22"/>
          <w:lang w:val="ka-GE"/>
        </w:rPr>
        <w:t xml:space="preserve"> </w:t>
      </w:r>
      <w:r w:rsidRPr="00F57779">
        <w:rPr>
          <w:rFonts w:ascii="Sylfaen" w:hAnsi="Sylfaen" w:cs="Sylfaen"/>
          <w:sz w:val="22"/>
          <w:szCs w:val="22"/>
          <w:lang w:val="ka-GE"/>
        </w:rPr>
        <w:t>მაჩვენებელმა</w:t>
      </w:r>
      <w:r w:rsidRPr="00F57779">
        <w:rPr>
          <w:rFonts w:ascii="Sylfaen" w:hAnsi="Sylfaen"/>
          <w:sz w:val="22"/>
          <w:szCs w:val="22"/>
          <w:lang w:val="ka-GE"/>
        </w:rPr>
        <w:t xml:space="preserve"> 100000 </w:t>
      </w:r>
      <w:r w:rsidRPr="00F57779">
        <w:rPr>
          <w:rFonts w:ascii="Sylfaen" w:hAnsi="Sylfaen" w:cs="Sylfaen"/>
          <w:sz w:val="22"/>
          <w:szCs w:val="22"/>
          <w:lang w:val="ka-GE"/>
        </w:rPr>
        <w:t>მოსახლეზე</w:t>
      </w:r>
      <w:r w:rsidRPr="00F57779">
        <w:rPr>
          <w:rFonts w:ascii="Sylfaen" w:hAnsi="Sylfaen"/>
          <w:sz w:val="22"/>
          <w:szCs w:val="22"/>
          <w:lang w:val="ka-GE"/>
        </w:rPr>
        <w:t xml:space="preserve"> 78.5 </w:t>
      </w:r>
      <w:r w:rsidRPr="00F57779">
        <w:rPr>
          <w:rFonts w:ascii="Sylfaen" w:hAnsi="Sylfaen" w:cs="Sylfaen"/>
          <w:sz w:val="22"/>
          <w:szCs w:val="22"/>
          <w:lang w:val="ka-GE"/>
        </w:rPr>
        <w:t>შეადგინა</w:t>
      </w:r>
      <w:r w:rsidRPr="00F57779">
        <w:rPr>
          <w:rFonts w:ascii="Sylfaen" w:hAnsi="Sylfaen"/>
          <w:sz w:val="22"/>
          <w:szCs w:val="22"/>
          <w:lang w:val="ka-GE"/>
        </w:rPr>
        <w:t xml:space="preserve"> (2016 – 89.5), </w:t>
      </w:r>
      <w:r w:rsidRPr="00F57779">
        <w:rPr>
          <w:rFonts w:ascii="Sylfaen" w:hAnsi="Sylfaen" w:cs="Sylfaen"/>
          <w:sz w:val="22"/>
          <w:szCs w:val="22"/>
          <w:lang w:val="ka-GE"/>
        </w:rPr>
        <w:t>მათ</w:t>
      </w:r>
      <w:r w:rsidRPr="00F57779">
        <w:rPr>
          <w:rFonts w:ascii="Sylfaen" w:hAnsi="Sylfaen"/>
          <w:sz w:val="22"/>
          <w:szCs w:val="22"/>
          <w:lang w:val="ka-GE"/>
        </w:rPr>
        <w:t xml:space="preserve"> </w:t>
      </w:r>
      <w:r w:rsidRPr="00F57779">
        <w:rPr>
          <w:rFonts w:ascii="Sylfaen" w:hAnsi="Sylfaen" w:cs="Sylfaen"/>
          <w:sz w:val="22"/>
          <w:szCs w:val="22"/>
          <w:lang w:val="ka-GE"/>
        </w:rPr>
        <w:t>შორის</w:t>
      </w:r>
      <w:r w:rsidRPr="00F57779">
        <w:rPr>
          <w:rFonts w:ascii="Sylfaen" w:hAnsi="Sylfaen"/>
          <w:sz w:val="22"/>
          <w:szCs w:val="22"/>
          <w:lang w:val="ka-GE"/>
        </w:rPr>
        <w:t xml:space="preserve">, </w:t>
      </w:r>
      <w:r w:rsidRPr="00F57779">
        <w:rPr>
          <w:rFonts w:ascii="Sylfaen" w:hAnsi="Sylfaen" w:cs="Sylfaen"/>
          <w:sz w:val="22"/>
          <w:szCs w:val="22"/>
          <w:lang w:val="ka-GE"/>
        </w:rPr>
        <w:t>ახალი</w:t>
      </w:r>
      <w:r w:rsidRPr="00F57779">
        <w:rPr>
          <w:rFonts w:ascii="Sylfaen" w:hAnsi="Sylfaen"/>
          <w:sz w:val="22"/>
          <w:szCs w:val="22"/>
          <w:lang w:val="ka-GE"/>
        </w:rPr>
        <w:t xml:space="preserve"> </w:t>
      </w:r>
      <w:r w:rsidRPr="00F57779">
        <w:rPr>
          <w:rFonts w:ascii="Sylfaen" w:hAnsi="Sylfaen" w:cs="Sylfaen"/>
          <w:sz w:val="22"/>
          <w:szCs w:val="22"/>
          <w:lang w:val="ka-GE"/>
        </w:rPr>
        <w:t>და</w:t>
      </w:r>
      <w:r w:rsidRPr="00F57779">
        <w:rPr>
          <w:rFonts w:ascii="Sylfaen" w:hAnsi="Sylfaen"/>
          <w:sz w:val="22"/>
          <w:szCs w:val="22"/>
          <w:lang w:val="ka-GE"/>
        </w:rPr>
        <w:t xml:space="preserve"> </w:t>
      </w:r>
      <w:r w:rsidRPr="00F57779">
        <w:rPr>
          <w:rFonts w:ascii="Sylfaen" w:hAnsi="Sylfaen" w:cs="Sylfaen"/>
          <w:sz w:val="22"/>
          <w:szCs w:val="22"/>
          <w:lang w:val="ka-GE"/>
        </w:rPr>
        <w:t>რელაფს</w:t>
      </w:r>
      <w:r w:rsidRPr="00F57779">
        <w:rPr>
          <w:rFonts w:ascii="Sylfaen" w:hAnsi="Sylfaen"/>
          <w:sz w:val="22"/>
          <w:szCs w:val="22"/>
          <w:lang w:val="ka-GE"/>
        </w:rPr>
        <w:t xml:space="preserve"> </w:t>
      </w:r>
      <w:r w:rsidRPr="00F57779">
        <w:rPr>
          <w:rFonts w:ascii="Sylfaen" w:hAnsi="Sylfaen" w:cs="Sylfaen"/>
          <w:sz w:val="22"/>
          <w:szCs w:val="22"/>
          <w:lang w:val="ka-GE"/>
        </w:rPr>
        <w:t>შემთხვევების</w:t>
      </w:r>
      <w:r w:rsidRPr="00F57779">
        <w:rPr>
          <w:rFonts w:ascii="Sylfaen" w:hAnsi="Sylfaen"/>
          <w:sz w:val="22"/>
          <w:szCs w:val="22"/>
          <w:lang w:val="ka-GE"/>
        </w:rPr>
        <w:t xml:space="preserve"> </w:t>
      </w:r>
      <w:r w:rsidRPr="00F57779">
        <w:rPr>
          <w:rFonts w:ascii="Sylfaen" w:hAnsi="Sylfaen" w:cs="Sylfaen"/>
          <w:sz w:val="22"/>
          <w:szCs w:val="22"/>
          <w:lang w:val="ka-GE"/>
        </w:rPr>
        <w:t>მაჩვენებელმა</w:t>
      </w:r>
      <w:r w:rsidRPr="00F57779">
        <w:rPr>
          <w:rFonts w:ascii="Sylfaen" w:hAnsi="Sylfaen"/>
          <w:sz w:val="22"/>
          <w:szCs w:val="22"/>
          <w:lang w:val="ka-GE"/>
        </w:rPr>
        <w:t xml:space="preserve"> - 69.6 (2016 - 66.2).</w:t>
      </w:r>
    </w:p>
    <w:p w14:paraId="7BFBF7C1" w14:textId="77777777" w:rsidR="00A26FB8" w:rsidRPr="00F57779" w:rsidRDefault="00A26FB8" w:rsidP="00F57779">
      <w:pPr>
        <w:spacing w:line="276" w:lineRule="auto"/>
        <w:jc w:val="both"/>
        <w:rPr>
          <w:rFonts w:ascii="Sylfaen" w:hAnsi="Sylfaen"/>
          <w:sz w:val="22"/>
          <w:szCs w:val="22"/>
          <w:lang w:val="ka-GE"/>
        </w:rPr>
      </w:pPr>
    </w:p>
    <w:p w14:paraId="0C5C9915" w14:textId="77777777" w:rsidR="00A26FB8" w:rsidRPr="00F57779" w:rsidRDefault="00A26FB8" w:rsidP="00F57779">
      <w:pPr>
        <w:spacing w:line="276" w:lineRule="auto"/>
        <w:jc w:val="both"/>
        <w:rPr>
          <w:rFonts w:ascii="Sylfaen" w:eastAsia="SimSun" w:hAnsi="Sylfaen"/>
          <w:sz w:val="22"/>
          <w:szCs w:val="22"/>
          <w:lang w:val="ka-GE"/>
        </w:rPr>
      </w:pPr>
      <w:r w:rsidRPr="00F57779">
        <w:rPr>
          <w:rFonts w:ascii="Sylfaen" w:eastAsia="SimSun" w:hAnsi="Sylfaen"/>
          <w:sz w:val="22"/>
          <w:szCs w:val="22"/>
          <w:lang w:val="ka-GE"/>
        </w:rPr>
        <w:t xml:space="preserve">2017 </w:t>
      </w:r>
      <w:r w:rsidRPr="00F57779">
        <w:rPr>
          <w:rFonts w:ascii="Sylfaen" w:eastAsia="SimSun" w:hAnsi="Sylfaen" w:cs="Sylfaen"/>
          <w:sz w:val="22"/>
          <w:szCs w:val="22"/>
          <w:lang w:val="ka-GE"/>
        </w:rPr>
        <w:t>წელს</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ტუბერკულოზის</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ახალი</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შემთხვევებისა</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და</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რეციდივების</w:t>
      </w:r>
      <w:r w:rsidRPr="00F57779">
        <w:rPr>
          <w:rFonts w:ascii="Sylfaen" w:eastAsia="SimSun" w:hAnsi="Sylfaen"/>
          <w:sz w:val="22"/>
          <w:szCs w:val="22"/>
          <w:lang w:val="ka-GE"/>
        </w:rPr>
        <w:t xml:space="preserve"> 2.8% (2016 – 2.1%) </w:t>
      </w:r>
      <w:r w:rsidRPr="00F57779">
        <w:rPr>
          <w:rFonts w:ascii="Sylfaen" w:eastAsia="SimSun" w:hAnsi="Sylfaen" w:cs="Sylfaen"/>
          <w:sz w:val="22"/>
          <w:szCs w:val="22"/>
          <w:lang w:val="ka-GE"/>
        </w:rPr>
        <w:t>დაფიქსირებულია</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პენიტენციურ</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სისტემაში</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ყველა</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ფორმის</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ტუბერკულოზის</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ახალი</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შემთხვევების</w:t>
      </w:r>
      <w:r w:rsidRPr="00F57779">
        <w:rPr>
          <w:rFonts w:ascii="Sylfaen" w:eastAsia="SimSun" w:hAnsi="Sylfaen"/>
          <w:sz w:val="22"/>
          <w:szCs w:val="22"/>
          <w:lang w:val="ka-GE"/>
        </w:rPr>
        <w:t xml:space="preserve"> 77.9% </w:t>
      </w:r>
      <w:r w:rsidRPr="00F57779">
        <w:rPr>
          <w:rFonts w:ascii="Sylfaen" w:eastAsia="SimSun" w:hAnsi="Sylfaen" w:cs="Sylfaen"/>
          <w:sz w:val="22"/>
          <w:szCs w:val="22"/>
          <w:lang w:val="ka-GE"/>
        </w:rPr>
        <w:t>ფილტვის</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ტუბერკულოზზე</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მოდიოდა</w:t>
      </w:r>
      <w:r w:rsidRPr="00F57779">
        <w:rPr>
          <w:rFonts w:ascii="Sylfaen" w:eastAsia="SimSun" w:hAnsi="Sylfaen"/>
          <w:sz w:val="22"/>
          <w:szCs w:val="22"/>
          <w:lang w:val="ka-GE"/>
        </w:rPr>
        <w:t xml:space="preserve"> (2016- 77.2%). </w:t>
      </w:r>
      <w:r w:rsidRPr="00F57779">
        <w:rPr>
          <w:rFonts w:ascii="Sylfaen" w:eastAsia="SimSun" w:hAnsi="Sylfaen" w:cs="Sylfaen"/>
          <w:sz w:val="22"/>
          <w:szCs w:val="22"/>
          <w:lang w:val="ka-GE"/>
        </w:rPr>
        <w:t>სტატისტიკის</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ეროვნული</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სამსახურის</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მონაცემებით</w:t>
      </w:r>
      <w:r w:rsidRPr="00F57779">
        <w:rPr>
          <w:rFonts w:ascii="Sylfaen" w:eastAsia="SimSun" w:hAnsi="Sylfaen"/>
          <w:sz w:val="22"/>
          <w:szCs w:val="22"/>
          <w:lang w:val="ka-GE"/>
        </w:rPr>
        <w:t xml:space="preserve">, 2017 </w:t>
      </w:r>
      <w:r w:rsidRPr="00F57779">
        <w:rPr>
          <w:rFonts w:ascii="Sylfaen" w:eastAsia="SimSun" w:hAnsi="Sylfaen" w:cs="Sylfaen"/>
          <w:sz w:val="22"/>
          <w:szCs w:val="22"/>
          <w:lang w:val="ka-GE"/>
        </w:rPr>
        <w:t>წელს</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ტუბერკულოზით</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გამოწვეული</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სიკვდილიანობის</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მაჩვენებელმა</w:t>
      </w:r>
      <w:r w:rsidRPr="00F57779">
        <w:rPr>
          <w:rFonts w:ascii="Sylfaen" w:eastAsia="SimSun" w:hAnsi="Sylfaen"/>
          <w:sz w:val="22"/>
          <w:szCs w:val="22"/>
          <w:lang w:val="ka-GE"/>
        </w:rPr>
        <w:t xml:space="preserve"> 100 000 </w:t>
      </w:r>
      <w:r w:rsidRPr="00F57779">
        <w:rPr>
          <w:rFonts w:ascii="Sylfaen" w:eastAsia="SimSun" w:hAnsi="Sylfaen" w:cs="Sylfaen"/>
          <w:sz w:val="22"/>
          <w:szCs w:val="22"/>
          <w:lang w:val="ka-GE"/>
        </w:rPr>
        <w:t>მოსახლეზე</w:t>
      </w:r>
      <w:r w:rsidRPr="00F57779">
        <w:rPr>
          <w:rFonts w:ascii="Sylfaen" w:eastAsia="SimSun" w:hAnsi="Sylfaen"/>
          <w:sz w:val="22"/>
          <w:szCs w:val="22"/>
          <w:lang w:val="ka-GE"/>
        </w:rPr>
        <w:t xml:space="preserve"> 1.9 </w:t>
      </w:r>
      <w:r w:rsidRPr="00F57779">
        <w:rPr>
          <w:rFonts w:ascii="Sylfaen" w:eastAsia="SimSun" w:hAnsi="Sylfaen" w:cs="Sylfaen"/>
          <w:sz w:val="22"/>
          <w:szCs w:val="22"/>
          <w:lang w:val="ka-GE"/>
        </w:rPr>
        <w:t>შეადგინა</w:t>
      </w:r>
      <w:r w:rsidRPr="00F57779">
        <w:rPr>
          <w:rFonts w:ascii="Sylfaen" w:eastAsia="SimSun" w:hAnsi="Sylfaen"/>
          <w:sz w:val="22"/>
          <w:szCs w:val="22"/>
          <w:lang w:val="ka-GE"/>
        </w:rPr>
        <w:t xml:space="preserve"> (2016 – 2.2). </w:t>
      </w:r>
    </w:p>
    <w:p w14:paraId="576978BE" w14:textId="77777777" w:rsidR="00A26FB8" w:rsidRPr="00F57779" w:rsidRDefault="00A26FB8" w:rsidP="00F57779">
      <w:pPr>
        <w:spacing w:line="276" w:lineRule="auto"/>
        <w:jc w:val="both"/>
        <w:rPr>
          <w:rFonts w:ascii="Sylfaen" w:hAnsi="Sylfaen"/>
          <w:sz w:val="22"/>
          <w:szCs w:val="22"/>
          <w:lang w:val="ka-GE"/>
        </w:rPr>
      </w:pPr>
    </w:p>
    <w:p w14:paraId="044A011F" w14:textId="2258C6DB" w:rsidR="00A26FB8" w:rsidRPr="00F57779" w:rsidRDefault="00A26FB8" w:rsidP="00F57779">
      <w:pPr>
        <w:spacing w:line="276" w:lineRule="auto"/>
        <w:jc w:val="both"/>
        <w:rPr>
          <w:rFonts w:ascii="Sylfaen" w:hAnsi="Sylfaen"/>
          <w:sz w:val="22"/>
          <w:szCs w:val="22"/>
          <w:lang w:val="ka-GE"/>
        </w:rPr>
      </w:pPr>
      <w:r w:rsidRPr="00F57779">
        <w:rPr>
          <w:rFonts w:ascii="Sylfaen" w:hAnsi="Sylfaen" w:cs="Sylfaen"/>
          <w:sz w:val="22"/>
          <w:szCs w:val="22"/>
          <w:lang w:val="ka-GE"/>
        </w:rPr>
        <w:t>საქართველოში</w:t>
      </w:r>
      <w:r w:rsidR="00285701" w:rsidRPr="00F57779">
        <w:rPr>
          <w:rFonts w:ascii="Sylfaen" w:hAnsi="Sylfaen" w:cs="Sylfaen"/>
          <w:sz w:val="22"/>
          <w:szCs w:val="22"/>
          <w:lang w:val="ka-GE"/>
        </w:rPr>
        <w:t>,</w:t>
      </w:r>
      <w:r w:rsidRPr="00F57779">
        <w:rPr>
          <w:rFonts w:ascii="Sylfaen" w:hAnsi="Sylfaen"/>
          <w:sz w:val="22"/>
          <w:szCs w:val="22"/>
          <w:lang w:val="ka-GE"/>
        </w:rPr>
        <w:t xml:space="preserve"> 2005 </w:t>
      </w:r>
      <w:r w:rsidRPr="00F57779">
        <w:rPr>
          <w:rFonts w:ascii="Sylfaen" w:hAnsi="Sylfaen" w:cs="Sylfaen"/>
          <w:sz w:val="22"/>
          <w:szCs w:val="22"/>
          <w:lang w:val="ka-GE"/>
        </w:rPr>
        <w:t>წელს</w:t>
      </w:r>
      <w:r w:rsidR="00285701" w:rsidRPr="00F57779">
        <w:rPr>
          <w:rFonts w:ascii="Sylfaen" w:hAnsi="Sylfaen" w:cs="Sylfaen"/>
          <w:sz w:val="22"/>
          <w:szCs w:val="22"/>
          <w:lang w:val="ka-GE"/>
        </w:rPr>
        <w:t>,</w:t>
      </w:r>
      <w:r w:rsidRPr="00F57779">
        <w:rPr>
          <w:rFonts w:ascii="Sylfaen" w:hAnsi="Sylfaen"/>
          <w:sz w:val="22"/>
          <w:szCs w:val="22"/>
          <w:lang w:val="ka-GE"/>
        </w:rPr>
        <w:t xml:space="preserve"> </w:t>
      </w:r>
      <w:r w:rsidRPr="00F57779">
        <w:rPr>
          <w:rFonts w:ascii="Sylfaen" w:hAnsi="Sylfaen" w:cs="Sylfaen"/>
          <w:sz w:val="22"/>
          <w:szCs w:val="22"/>
          <w:lang w:val="ka-GE"/>
        </w:rPr>
        <w:t>ფილტვის</w:t>
      </w:r>
      <w:r w:rsidRPr="00F57779">
        <w:rPr>
          <w:rFonts w:ascii="Sylfaen" w:hAnsi="Sylfaen"/>
          <w:sz w:val="22"/>
          <w:szCs w:val="22"/>
          <w:lang w:val="ka-GE"/>
        </w:rPr>
        <w:t xml:space="preserve"> </w:t>
      </w:r>
      <w:r w:rsidRPr="00F57779">
        <w:rPr>
          <w:rFonts w:ascii="Sylfaen" w:hAnsi="Sylfaen" w:cs="Sylfaen"/>
          <w:sz w:val="22"/>
          <w:szCs w:val="22"/>
          <w:lang w:val="ka-GE"/>
        </w:rPr>
        <w:t>ტუბერკულოზის</w:t>
      </w:r>
      <w:r w:rsidRPr="00F57779">
        <w:rPr>
          <w:rFonts w:ascii="Sylfaen" w:hAnsi="Sylfaen"/>
          <w:sz w:val="22"/>
          <w:szCs w:val="22"/>
          <w:lang w:val="ka-GE"/>
        </w:rPr>
        <w:t xml:space="preserve"> </w:t>
      </w:r>
      <w:r w:rsidRPr="00F57779">
        <w:rPr>
          <w:rFonts w:ascii="Sylfaen" w:hAnsi="Sylfaen" w:cs="Sylfaen"/>
          <w:sz w:val="22"/>
          <w:szCs w:val="22"/>
          <w:lang w:val="ka-GE"/>
        </w:rPr>
        <w:t>ახალი</w:t>
      </w:r>
      <w:r w:rsidRPr="00F57779">
        <w:rPr>
          <w:rFonts w:ascii="Sylfaen" w:hAnsi="Sylfaen"/>
          <w:sz w:val="22"/>
          <w:szCs w:val="22"/>
          <w:lang w:val="ka-GE"/>
        </w:rPr>
        <w:t xml:space="preserve"> </w:t>
      </w:r>
      <w:r w:rsidRPr="00F57779">
        <w:rPr>
          <w:rFonts w:ascii="Sylfaen" w:hAnsi="Sylfaen" w:cs="Sylfaen"/>
          <w:sz w:val="22"/>
          <w:szCs w:val="22"/>
          <w:lang w:val="ka-GE"/>
        </w:rPr>
        <w:t>ბაქტერიაგამომყოფი</w:t>
      </w:r>
      <w:r w:rsidRPr="00F57779">
        <w:rPr>
          <w:rFonts w:ascii="Sylfaen" w:hAnsi="Sylfaen"/>
          <w:sz w:val="22"/>
          <w:szCs w:val="22"/>
          <w:lang w:val="ka-GE"/>
        </w:rPr>
        <w:t xml:space="preserve"> </w:t>
      </w:r>
      <w:r w:rsidRPr="00F57779">
        <w:rPr>
          <w:rFonts w:ascii="Sylfaen" w:hAnsi="Sylfaen" w:cs="Sylfaen"/>
          <w:sz w:val="22"/>
          <w:szCs w:val="22"/>
          <w:lang w:val="ka-GE"/>
        </w:rPr>
        <w:t>ფორმების</w:t>
      </w:r>
      <w:r w:rsidRPr="00F57779">
        <w:rPr>
          <w:rFonts w:ascii="Sylfaen" w:hAnsi="Sylfaen"/>
          <w:sz w:val="22"/>
          <w:szCs w:val="22"/>
          <w:lang w:val="ka-GE"/>
        </w:rPr>
        <w:t xml:space="preserve"> </w:t>
      </w:r>
      <w:r w:rsidRPr="00F57779">
        <w:rPr>
          <w:rFonts w:ascii="Sylfaen" w:hAnsi="Sylfaen" w:cs="Sylfaen"/>
          <w:sz w:val="22"/>
          <w:szCs w:val="22"/>
          <w:lang w:val="ka-GE"/>
        </w:rPr>
        <w:t>წარმატებული</w:t>
      </w:r>
      <w:r w:rsidRPr="00F57779">
        <w:rPr>
          <w:rFonts w:ascii="Sylfaen" w:hAnsi="Sylfaen"/>
          <w:sz w:val="22"/>
          <w:szCs w:val="22"/>
          <w:lang w:val="ka-GE"/>
        </w:rPr>
        <w:t xml:space="preserve"> </w:t>
      </w:r>
      <w:r w:rsidRPr="00F57779">
        <w:rPr>
          <w:rFonts w:ascii="Sylfaen" w:hAnsi="Sylfaen" w:cs="Sylfaen"/>
          <w:sz w:val="22"/>
          <w:szCs w:val="22"/>
          <w:lang w:val="ka-GE"/>
        </w:rPr>
        <w:t>მკურნალობის</w:t>
      </w:r>
      <w:r w:rsidRPr="00F57779">
        <w:rPr>
          <w:rFonts w:ascii="Sylfaen" w:hAnsi="Sylfaen"/>
          <w:sz w:val="22"/>
          <w:szCs w:val="22"/>
          <w:lang w:val="ka-GE"/>
        </w:rPr>
        <w:t xml:space="preserve"> </w:t>
      </w:r>
      <w:r w:rsidRPr="00F57779">
        <w:rPr>
          <w:rFonts w:ascii="Sylfaen" w:hAnsi="Sylfaen" w:cs="Sylfaen"/>
          <w:sz w:val="22"/>
          <w:szCs w:val="22"/>
          <w:lang w:val="ka-GE"/>
        </w:rPr>
        <w:t>მაჩვენებელი</w:t>
      </w:r>
      <w:r w:rsidRPr="00F57779">
        <w:rPr>
          <w:rFonts w:ascii="Sylfaen" w:hAnsi="Sylfaen"/>
          <w:sz w:val="22"/>
          <w:szCs w:val="22"/>
          <w:lang w:val="ka-GE"/>
        </w:rPr>
        <w:t xml:space="preserve"> </w:t>
      </w:r>
      <w:r w:rsidRPr="00F57779">
        <w:rPr>
          <w:rFonts w:ascii="Sylfaen" w:hAnsi="Sylfaen" w:cs="Sylfaen"/>
          <w:sz w:val="22"/>
          <w:szCs w:val="22"/>
          <w:lang w:val="ka-GE"/>
        </w:rPr>
        <w:t>მხოლოდ</w:t>
      </w:r>
      <w:r w:rsidRPr="00F57779">
        <w:rPr>
          <w:rFonts w:ascii="Sylfaen" w:hAnsi="Sylfaen"/>
          <w:sz w:val="22"/>
          <w:szCs w:val="22"/>
          <w:lang w:val="ka-GE"/>
        </w:rPr>
        <w:t xml:space="preserve"> 64.1%</w:t>
      </w:r>
      <w:r w:rsidRPr="00F57779">
        <w:rPr>
          <w:rFonts w:ascii="Cambria Math" w:hAnsi="Cambria Math" w:cs="Cambria Math"/>
          <w:sz w:val="22"/>
          <w:szCs w:val="22"/>
          <w:lang w:val="ka-GE"/>
        </w:rPr>
        <w:t>‐</w:t>
      </w:r>
      <w:r w:rsidRPr="00F57779">
        <w:rPr>
          <w:rFonts w:ascii="Sylfaen" w:hAnsi="Sylfaen" w:cs="Sylfaen"/>
          <w:sz w:val="22"/>
          <w:szCs w:val="22"/>
          <w:lang w:val="ka-GE"/>
        </w:rPr>
        <w:t>ს</w:t>
      </w:r>
      <w:r w:rsidRPr="00F57779">
        <w:rPr>
          <w:rFonts w:ascii="Sylfaen" w:hAnsi="Sylfaen"/>
          <w:sz w:val="22"/>
          <w:szCs w:val="22"/>
          <w:lang w:val="ka-GE"/>
        </w:rPr>
        <w:t xml:space="preserve"> </w:t>
      </w:r>
      <w:r w:rsidRPr="00F57779">
        <w:rPr>
          <w:rFonts w:ascii="Sylfaen" w:hAnsi="Sylfaen" w:cs="Sylfaen"/>
          <w:sz w:val="22"/>
          <w:szCs w:val="22"/>
          <w:lang w:val="ka-GE"/>
        </w:rPr>
        <w:t>შეადგენდა</w:t>
      </w:r>
      <w:r w:rsidRPr="00F57779">
        <w:rPr>
          <w:rFonts w:ascii="Sylfaen" w:hAnsi="Sylfaen"/>
          <w:sz w:val="22"/>
          <w:szCs w:val="22"/>
          <w:lang w:val="ka-GE"/>
        </w:rPr>
        <w:t xml:space="preserve">, 2016 </w:t>
      </w:r>
      <w:r w:rsidRPr="00F57779">
        <w:rPr>
          <w:rFonts w:ascii="Sylfaen" w:hAnsi="Sylfaen" w:cs="Sylfaen"/>
          <w:sz w:val="22"/>
          <w:szCs w:val="22"/>
          <w:lang w:val="ka-GE"/>
        </w:rPr>
        <w:t>და</w:t>
      </w:r>
      <w:r w:rsidRPr="00F57779">
        <w:rPr>
          <w:rFonts w:ascii="Sylfaen" w:hAnsi="Sylfaen"/>
          <w:sz w:val="22"/>
          <w:szCs w:val="22"/>
          <w:lang w:val="ka-GE"/>
        </w:rPr>
        <w:t xml:space="preserve"> 2017 </w:t>
      </w:r>
      <w:r w:rsidRPr="00F57779">
        <w:rPr>
          <w:rFonts w:ascii="Sylfaen" w:hAnsi="Sylfaen" w:cs="Sylfaen"/>
          <w:sz w:val="22"/>
          <w:szCs w:val="22"/>
          <w:lang w:val="ka-GE"/>
        </w:rPr>
        <w:t>წლის</w:t>
      </w:r>
      <w:r w:rsidRPr="00F57779">
        <w:rPr>
          <w:rFonts w:ascii="Sylfaen" w:hAnsi="Sylfaen"/>
          <w:sz w:val="22"/>
          <w:szCs w:val="22"/>
          <w:lang w:val="ka-GE"/>
        </w:rPr>
        <w:t xml:space="preserve"> </w:t>
      </w:r>
      <w:r w:rsidRPr="00F57779">
        <w:rPr>
          <w:rFonts w:ascii="Sylfaen" w:hAnsi="Sylfaen" w:cs="Sylfaen"/>
          <w:sz w:val="22"/>
          <w:szCs w:val="22"/>
          <w:lang w:val="ka-GE"/>
        </w:rPr>
        <w:t>მაჩვენებელები</w:t>
      </w:r>
      <w:r w:rsidRPr="00F57779">
        <w:rPr>
          <w:rFonts w:ascii="Sylfaen" w:hAnsi="Sylfaen"/>
          <w:sz w:val="22"/>
          <w:szCs w:val="22"/>
          <w:lang w:val="ka-GE"/>
        </w:rPr>
        <w:t xml:space="preserve"> 85%</w:t>
      </w:r>
      <w:r w:rsidRPr="00F57779">
        <w:rPr>
          <w:rFonts w:ascii="Cambria Math" w:hAnsi="Cambria Math" w:cs="Cambria Math"/>
          <w:sz w:val="22"/>
          <w:szCs w:val="22"/>
          <w:lang w:val="ka-GE"/>
        </w:rPr>
        <w:t>‐</w:t>
      </w:r>
      <w:r w:rsidRPr="00F57779">
        <w:rPr>
          <w:rFonts w:ascii="Sylfaen" w:hAnsi="Sylfaen" w:cs="Sylfaen"/>
          <w:sz w:val="22"/>
          <w:szCs w:val="22"/>
          <w:lang w:val="ka-GE"/>
        </w:rPr>
        <w:t>ს</w:t>
      </w:r>
      <w:r w:rsidRPr="00F57779">
        <w:rPr>
          <w:rFonts w:ascii="Sylfaen" w:hAnsi="Sylfaen"/>
          <w:sz w:val="22"/>
          <w:szCs w:val="22"/>
          <w:lang w:val="ka-GE"/>
        </w:rPr>
        <w:t xml:space="preserve"> </w:t>
      </w:r>
      <w:r w:rsidRPr="00F57779">
        <w:rPr>
          <w:rFonts w:ascii="Sylfaen" w:hAnsi="Sylfaen" w:cs="Sylfaen"/>
          <w:sz w:val="22"/>
          <w:szCs w:val="22"/>
          <w:lang w:val="ka-GE"/>
        </w:rPr>
        <w:t>გაუტოლდა</w:t>
      </w:r>
      <w:r w:rsidRPr="00F57779">
        <w:rPr>
          <w:rFonts w:ascii="Sylfaen" w:hAnsi="Sylfaen"/>
          <w:sz w:val="22"/>
          <w:szCs w:val="22"/>
          <w:lang w:val="ka-GE"/>
        </w:rPr>
        <w:t xml:space="preserve">. </w:t>
      </w:r>
    </w:p>
    <w:p w14:paraId="2619AB8D" w14:textId="77777777" w:rsidR="00A26FB8" w:rsidRPr="00F57779" w:rsidRDefault="00A26FB8" w:rsidP="00F57779">
      <w:pPr>
        <w:spacing w:line="276" w:lineRule="auto"/>
        <w:jc w:val="both"/>
        <w:rPr>
          <w:rFonts w:ascii="Sylfaen" w:hAnsi="Sylfaen"/>
          <w:sz w:val="22"/>
          <w:szCs w:val="22"/>
          <w:lang w:val="ka-GE"/>
        </w:rPr>
      </w:pPr>
    </w:p>
    <w:p w14:paraId="41D6F6EC" w14:textId="77777777" w:rsidR="00A26FB8" w:rsidRPr="00F57779" w:rsidRDefault="00A26FB8" w:rsidP="00F57779">
      <w:pPr>
        <w:spacing w:line="276" w:lineRule="auto"/>
        <w:jc w:val="both"/>
        <w:rPr>
          <w:rFonts w:ascii="Sylfaen" w:hAnsi="Sylfaen"/>
          <w:sz w:val="22"/>
          <w:szCs w:val="22"/>
          <w:lang w:val="ka-GE"/>
        </w:rPr>
      </w:pPr>
      <w:r w:rsidRPr="00F57779">
        <w:rPr>
          <w:rFonts w:ascii="Sylfaen" w:eastAsia="SimSun" w:hAnsi="Sylfaen" w:cs="Sylfaen"/>
          <w:sz w:val="22"/>
          <w:szCs w:val="22"/>
          <w:lang w:val="ka-GE"/>
        </w:rPr>
        <w:t>მულტირეზისტენტული</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ტუბერკულოზის</w:t>
      </w:r>
      <w:r w:rsidRPr="00F57779">
        <w:rPr>
          <w:rFonts w:ascii="Sylfaen" w:eastAsia="SimSun" w:hAnsi="Sylfaen"/>
          <w:sz w:val="22"/>
          <w:szCs w:val="22"/>
          <w:lang w:val="ka-GE"/>
        </w:rPr>
        <w:t xml:space="preserve"> (MDR-TB) 10%-</w:t>
      </w:r>
      <w:r w:rsidRPr="00F57779">
        <w:rPr>
          <w:rFonts w:ascii="Sylfaen" w:eastAsia="SimSun" w:hAnsi="Sylfaen" w:cs="Sylfaen"/>
          <w:sz w:val="22"/>
          <w:szCs w:val="22"/>
          <w:lang w:val="ka-GE"/>
        </w:rPr>
        <w:t>ში</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ექსტენსიურად</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რეზისტენტული</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ტუბერკულოზი</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აღინიშნება</w:t>
      </w:r>
      <w:r w:rsidRPr="00F57779">
        <w:rPr>
          <w:rFonts w:ascii="Sylfaen" w:eastAsia="SimSun" w:hAnsi="Sylfaen"/>
          <w:sz w:val="22"/>
          <w:szCs w:val="22"/>
          <w:lang w:val="ka-GE"/>
        </w:rPr>
        <w:t xml:space="preserve"> (XDR-TB), </w:t>
      </w:r>
      <w:r w:rsidRPr="00F57779">
        <w:rPr>
          <w:rFonts w:ascii="Sylfaen" w:eastAsia="SimSun" w:hAnsi="Sylfaen" w:cs="Sylfaen"/>
          <w:sz w:val="22"/>
          <w:szCs w:val="22"/>
          <w:lang w:val="ka-GE"/>
        </w:rPr>
        <w:t>რასაც</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ჩვენს</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ქვეყანაში</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ზრდის</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ტენდენცია</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აქვს</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და</w:t>
      </w:r>
      <w:r w:rsidRPr="00F57779">
        <w:rPr>
          <w:rFonts w:ascii="Sylfaen" w:eastAsia="SimSun" w:hAnsi="Sylfaen"/>
          <w:sz w:val="22"/>
          <w:szCs w:val="22"/>
          <w:lang w:val="ka-GE"/>
        </w:rPr>
        <w:t xml:space="preserve"> 2016-2017 </w:t>
      </w:r>
      <w:r w:rsidRPr="00F57779">
        <w:rPr>
          <w:rFonts w:ascii="Sylfaen" w:eastAsia="SimSun" w:hAnsi="Sylfaen" w:cs="Sylfaen"/>
          <w:sz w:val="22"/>
          <w:szCs w:val="22"/>
          <w:lang w:val="ka-GE"/>
        </w:rPr>
        <w:t>წლების</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მონაცემებით</w:t>
      </w:r>
      <w:r w:rsidRPr="00F57779">
        <w:rPr>
          <w:rFonts w:ascii="Sylfaen" w:eastAsia="SimSun" w:hAnsi="Sylfaen"/>
          <w:sz w:val="22"/>
          <w:szCs w:val="22"/>
          <w:lang w:val="ka-GE"/>
        </w:rPr>
        <w:t xml:space="preserve"> 15%-</w:t>
      </w:r>
      <w:r w:rsidRPr="00F57779">
        <w:rPr>
          <w:rFonts w:ascii="Sylfaen" w:eastAsia="SimSun" w:hAnsi="Sylfaen" w:cs="Sylfaen"/>
          <w:sz w:val="22"/>
          <w:szCs w:val="22"/>
          <w:lang w:val="ka-GE"/>
        </w:rPr>
        <w:t>ს</w:t>
      </w:r>
      <w:r w:rsidRPr="00F57779">
        <w:rPr>
          <w:rFonts w:ascii="Sylfaen" w:eastAsia="SimSun" w:hAnsi="Sylfaen"/>
          <w:sz w:val="22"/>
          <w:szCs w:val="22"/>
          <w:lang w:val="ka-GE"/>
        </w:rPr>
        <w:t xml:space="preserve"> </w:t>
      </w:r>
      <w:r w:rsidRPr="00F57779">
        <w:rPr>
          <w:rFonts w:ascii="Sylfaen" w:eastAsia="SimSun" w:hAnsi="Sylfaen" w:cs="Sylfaen"/>
          <w:sz w:val="22"/>
          <w:szCs w:val="22"/>
          <w:lang w:val="ka-GE"/>
        </w:rPr>
        <w:t>შეადგენს</w:t>
      </w:r>
      <w:r w:rsidRPr="00F57779">
        <w:rPr>
          <w:rFonts w:ascii="Sylfaen" w:eastAsia="SimSun" w:hAnsi="Sylfaen"/>
          <w:sz w:val="22"/>
          <w:szCs w:val="22"/>
          <w:lang w:val="ka-GE"/>
        </w:rPr>
        <w:t>.</w:t>
      </w:r>
    </w:p>
    <w:p w14:paraId="6ECB8623" w14:textId="77777777" w:rsidR="00A26FB8" w:rsidRPr="00F57779" w:rsidRDefault="00A26FB8" w:rsidP="00F57779">
      <w:pPr>
        <w:spacing w:line="276" w:lineRule="auto"/>
        <w:jc w:val="both"/>
        <w:rPr>
          <w:rFonts w:ascii="Sylfaen" w:hAnsi="Sylfaen"/>
          <w:sz w:val="22"/>
          <w:szCs w:val="22"/>
          <w:lang w:val="ka-GE"/>
        </w:rPr>
      </w:pPr>
    </w:p>
    <w:p w14:paraId="10E5D4B8" w14:textId="77777777" w:rsidR="00A26FB8" w:rsidRPr="00F57779" w:rsidRDefault="00A26FB8" w:rsidP="00F57779">
      <w:pPr>
        <w:spacing w:line="276" w:lineRule="auto"/>
        <w:jc w:val="both"/>
        <w:rPr>
          <w:rFonts w:ascii="Sylfaen" w:hAnsi="Sylfaen"/>
          <w:sz w:val="22"/>
          <w:szCs w:val="22"/>
          <w:lang w:val="ka-GE"/>
        </w:rPr>
      </w:pPr>
      <w:r w:rsidRPr="00F57779">
        <w:rPr>
          <w:rFonts w:ascii="Sylfaen" w:hAnsi="Sylfaen"/>
          <w:sz w:val="22"/>
          <w:szCs w:val="22"/>
          <w:lang w:val="ka-GE"/>
        </w:rPr>
        <w:t xml:space="preserve">2017 </w:t>
      </w:r>
      <w:r w:rsidRPr="00F57779">
        <w:rPr>
          <w:rFonts w:ascii="Sylfaen" w:hAnsi="Sylfaen" w:cs="Sylfaen"/>
          <w:sz w:val="22"/>
          <w:szCs w:val="22"/>
          <w:lang w:val="ka-GE"/>
        </w:rPr>
        <w:t>წელს</w:t>
      </w:r>
      <w:r w:rsidRPr="00F57779">
        <w:rPr>
          <w:rFonts w:ascii="Sylfaen" w:hAnsi="Sylfaen"/>
          <w:sz w:val="22"/>
          <w:szCs w:val="22"/>
          <w:lang w:val="ka-GE"/>
        </w:rPr>
        <w:t xml:space="preserve"> </w:t>
      </w:r>
      <w:r w:rsidRPr="00F57779">
        <w:rPr>
          <w:rFonts w:ascii="Sylfaen" w:hAnsi="Sylfaen" w:cs="Sylfaen"/>
          <w:sz w:val="22"/>
          <w:szCs w:val="22"/>
          <w:lang w:val="ka-GE"/>
        </w:rPr>
        <w:t>რეგისტრირებული</w:t>
      </w:r>
      <w:r w:rsidRPr="00F57779">
        <w:rPr>
          <w:rFonts w:ascii="Sylfaen" w:hAnsi="Sylfaen"/>
          <w:sz w:val="22"/>
          <w:szCs w:val="22"/>
          <w:lang w:val="ka-GE"/>
        </w:rPr>
        <w:t xml:space="preserve"> </w:t>
      </w:r>
      <w:r w:rsidRPr="00F57779">
        <w:rPr>
          <w:rFonts w:ascii="Sylfaen" w:hAnsi="Sylfaen" w:cs="Sylfaen"/>
          <w:sz w:val="22"/>
          <w:szCs w:val="22"/>
          <w:lang w:val="ka-GE"/>
        </w:rPr>
        <w:t>იქნა</w:t>
      </w:r>
      <w:r w:rsidRPr="00F57779">
        <w:rPr>
          <w:rFonts w:ascii="Sylfaen" w:hAnsi="Sylfaen"/>
          <w:sz w:val="22"/>
          <w:szCs w:val="22"/>
          <w:lang w:val="ka-GE"/>
        </w:rPr>
        <w:t xml:space="preserve"> </w:t>
      </w:r>
      <w:r w:rsidRPr="00F57779">
        <w:rPr>
          <w:rFonts w:ascii="Sylfaen" w:hAnsi="Sylfaen" w:cs="Sylfaen"/>
          <w:sz w:val="22"/>
          <w:szCs w:val="22"/>
          <w:lang w:val="ka-GE"/>
        </w:rPr>
        <w:t>აივ</w:t>
      </w:r>
      <w:r w:rsidRPr="00F57779">
        <w:rPr>
          <w:rFonts w:ascii="Sylfaen" w:hAnsi="Sylfaen"/>
          <w:sz w:val="22"/>
          <w:szCs w:val="22"/>
          <w:lang w:val="ka-GE"/>
        </w:rPr>
        <w:t xml:space="preserve"> </w:t>
      </w:r>
      <w:r w:rsidRPr="00F57779">
        <w:rPr>
          <w:rFonts w:ascii="Sylfaen" w:hAnsi="Sylfaen" w:cs="Sylfaen"/>
          <w:sz w:val="22"/>
          <w:szCs w:val="22"/>
          <w:lang w:val="ka-GE"/>
        </w:rPr>
        <w:t>ინფექციის</w:t>
      </w:r>
      <w:r w:rsidRPr="00F57779">
        <w:rPr>
          <w:rFonts w:ascii="Sylfaen" w:hAnsi="Sylfaen"/>
          <w:sz w:val="22"/>
          <w:szCs w:val="22"/>
          <w:lang w:val="ka-GE"/>
        </w:rPr>
        <w:t xml:space="preserve"> 631 </w:t>
      </w:r>
      <w:r w:rsidRPr="00F57779">
        <w:rPr>
          <w:rFonts w:ascii="Sylfaen" w:hAnsi="Sylfaen" w:cs="Sylfaen"/>
          <w:sz w:val="22"/>
          <w:szCs w:val="22"/>
          <w:lang w:val="ka-GE"/>
        </w:rPr>
        <w:t>ახალი</w:t>
      </w:r>
      <w:r w:rsidRPr="00F57779">
        <w:rPr>
          <w:rFonts w:ascii="Sylfaen" w:hAnsi="Sylfaen"/>
          <w:sz w:val="22"/>
          <w:szCs w:val="22"/>
          <w:lang w:val="ka-GE"/>
        </w:rPr>
        <w:t xml:space="preserve"> </w:t>
      </w:r>
      <w:r w:rsidRPr="00F57779">
        <w:rPr>
          <w:rFonts w:ascii="Sylfaen" w:hAnsi="Sylfaen" w:cs="Sylfaen"/>
          <w:sz w:val="22"/>
          <w:szCs w:val="22"/>
          <w:lang w:val="ka-GE"/>
        </w:rPr>
        <w:t>შემთხვევა</w:t>
      </w:r>
      <w:r w:rsidRPr="00F57779">
        <w:rPr>
          <w:rFonts w:ascii="Sylfaen" w:hAnsi="Sylfaen"/>
          <w:sz w:val="22"/>
          <w:szCs w:val="22"/>
          <w:lang w:val="ka-GE"/>
        </w:rPr>
        <w:t xml:space="preserve">, </w:t>
      </w:r>
      <w:r w:rsidRPr="00F57779">
        <w:rPr>
          <w:rFonts w:ascii="Sylfaen" w:hAnsi="Sylfaen" w:cs="Sylfaen"/>
          <w:sz w:val="22"/>
          <w:szCs w:val="22"/>
          <w:lang w:val="ka-GE"/>
        </w:rPr>
        <w:t>ინციდენტობის</w:t>
      </w:r>
      <w:r w:rsidRPr="00F57779">
        <w:rPr>
          <w:rFonts w:ascii="Sylfaen" w:hAnsi="Sylfaen"/>
          <w:sz w:val="22"/>
          <w:szCs w:val="22"/>
          <w:lang w:val="ka-GE"/>
        </w:rPr>
        <w:t xml:space="preserve"> </w:t>
      </w:r>
      <w:r w:rsidRPr="00F57779">
        <w:rPr>
          <w:rFonts w:ascii="Sylfaen" w:hAnsi="Sylfaen" w:cs="Sylfaen"/>
          <w:sz w:val="22"/>
          <w:szCs w:val="22"/>
          <w:lang w:val="ka-GE"/>
        </w:rPr>
        <w:t>მაჩვენებელი</w:t>
      </w:r>
      <w:r w:rsidRPr="00F57779">
        <w:rPr>
          <w:rFonts w:ascii="Sylfaen" w:hAnsi="Sylfaen"/>
          <w:sz w:val="22"/>
          <w:szCs w:val="22"/>
          <w:lang w:val="ka-GE"/>
        </w:rPr>
        <w:t xml:space="preserve"> 100 000 </w:t>
      </w:r>
      <w:r w:rsidRPr="00F57779">
        <w:rPr>
          <w:rFonts w:ascii="Sylfaen" w:hAnsi="Sylfaen" w:cs="Sylfaen"/>
          <w:sz w:val="22"/>
          <w:szCs w:val="22"/>
          <w:lang w:val="ka-GE"/>
        </w:rPr>
        <w:t>მოსახლეზე</w:t>
      </w:r>
      <w:r w:rsidRPr="00F57779">
        <w:rPr>
          <w:rFonts w:ascii="Sylfaen" w:hAnsi="Sylfaen"/>
          <w:sz w:val="22"/>
          <w:szCs w:val="22"/>
          <w:lang w:val="ka-GE"/>
        </w:rPr>
        <w:t xml:space="preserve"> – 16.9 (2016 </w:t>
      </w:r>
      <w:r w:rsidRPr="00F57779">
        <w:rPr>
          <w:rFonts w:ascii="Sylfaen" w:hAnsi="Sylfaen" w:cs="Sylfaen"/>
          <w:sz w:val="22"/>
          <w:szCs w:val="22"/>
          <w:lang w:val="ka-GE"/>
        </w:rPr>
        <w:t>წელს</w:t>
      </w:r>
      <w:r w:rsidRPr="00F57779">
        <w:rPr>
          <w:rFonts w:ascii="Sylfaen" w:hAnsi="Sylfaen"/>
          <w:sz w:val="22"/>
          <w:szCs w:val="22"/>
          <w:lang w:val="ka-GE"/>
        </w:rPr>
        <w:t xml:space="preserve"> </w:t>
      </w:r>
      <w:r w:rsidRPr="00F57779">
        <w:rPr>
          <w:rFonts w:ascii="Sylfaen" w:hAnsi="Sylfaen" w:cs="Sylfaen"/>
          <w:sz w:val="22"/>
          <w:szCs w:val="22"/>
          <w:lang w:val="ka-GE"/>
        </w:rPr>
        <w:t>რეგისტრირებული</w:t>
      </w:r>
      <w:r w:rsidRPr="00F57779">
        <w:rPr>
          <w:rFonts w:ascii="Sylfaen" w:hAnsi="Sylfaen"/>
          <w:sz w:val="22"/>
          <w:szCs w:val="22"/>
          <w:lang w:val="ka-GE"/>
        </w:rPr>
        <w:t xml:space="preserve"> </w:t>
      </w:r>
      <w:r w:rsidRPr="00F57779">
        <w:rPr>
          <w:rFonts w:ascii="Sylfaen" w:hAnsi="Sylfaen" w:cs="Sylfaen"/>
          <w:sz w:val="22"/>
          <w:szCs w:val="22"/>
          <w:lang w:val="ka-GE"/>
        </w:rPr>
        <w:t>იქნა</w:t>
      </w:r>
      <w:r w:rsidRPr="00F57779">
        <w:rPr>
          <w:rFonts w:ascii="Sylfaen" w:hAnsi="Sylfaen"/>
          <w:sz w:val="22"/>
          <w:szCs w:val="22"/>
          <w:lang w:val="ka-GE"/>
        </w:rPr>
        <w:t xml:space="preserve"> </w:t>
      </w:r>
      <w:r w:rsidRPr="00F57779">
        <w:rPr>
          <w:rFonts w:ascii="Sylfaen" w:hAnsi="Sylfaen" w:cs="Sylfaen"/>
          <w:sz w:val="22"/>
          <w:szCs w:val="22"/>
          <w:lang w:val="ka-GE"/>
        </w:rPr>
        <w:t>აივ</w:t>
      </w:r>
      <w:r w:rsidRPr="00F57779">
        <w:rPr>
          <w:rFonts w:ascii="Sylfaen" w:hAnsi="Sylfaen"/>
          <w:sz w:val="22"/>
          <w:szCs w:val="22"/>
          <w:lang w:val="ka-GE"/>
        </w:rPr>
        <w:t xml:space="preserve"> </w:t>
      </w:r>
      <w:r w:rsidRPr="00F57779">
        <w:rPr>
          <w:rFonts w:ascii="Sylfaen" w:hAnsi="Sylfaen" w:cs="Sylfaen"/>
          <w:sz w:val="22"/>
          <w:szCs w:val="22"/>
          <w:lang w:val="ka-GE"/>
        </w:rPr>
        <w:t>ინფექციის</w:t>
      </w:r>
      <w:r w:rsidRPr="00F57779">
        <w:rPr>
          <w:rFonts w:ascii="Sylfaen" w:hAnsi="Sylfaen"/>
          <w:sz w:val="22"/>
          <w:szCs w:val="22"/>
          <w:lang w:val="ka-GE"/>
        </w:rPr>
        <w:t xml:space="preserve"> 719 </w:t>
      </w:r>
      <w:r w:rsidRPr="00F57779">
        <w:rPr>
          <w:rFonts w:ascii="Sylfaen" w:hAnsi="Sylfaen" w:cs="Sylfaen"/>
          <w:sz w:val="22"/>
          <w:szCs w:val="22"/>
          <w:lang w:val="ka-GE"/>
        </w:rPr>
        <w:t>ახალი</w:t>
      </w:r>
      <w:r w:rsidRPr="00F57779">
        <w:rPr>
          <w:rFonts w:ascii="Sylfaen" w:hAnsi="Sylfaen"/>
          <w:sz w:val="22"/>
          <w:szCs w:val="22"/>
          <w:lang w:val="ka-GE"/>
        </w:rPr>
        <w:t xml:space="preserve"> </w:t>
      </w:r>
      <w:r w:rsidRPr="00F57779">
        <w:rPr>
          <w:rFonts w:ascii="Sylfaen" w:hAnsi="Sylfaen" w:cs="Sylfaen"/>
          <w:sz w:val="22"/>
          <w:szCs w:val="22"/>
          <w:lang w:val="ka-GE"/>
        </w:rPr>
        <w:t>შემთხვევა</w:t>
      </w:r>
      <w:r w:rsidRPr="00F57779">
        <w:rPr>
          <w:rFonts w:ascii="Sylfaen" w:hAnsi="Sylfaen"/>
          <w:sz w:val="22"/>
          <w:szCs w:val="22"/>
          <w:lang w:val="ka-GE"/>
        </w:rPr>
        <w:t xml:space="preserve"> - </w:t>
      </w:r>
      <w:r w:rsidRPr="00F57779">
        <w:rPr>
          <w:rFonts w:ascii="Sylfaen" w:hAnsi="Sylfaen" w:cs="Sylfaen"/>
          <w:sz w:val="22"/>
          <w:szCs w:val="22"/>
          <w:lang w:val="ka-GE"/>
        </w:rPr>
        <w:t>ინციდენტობის</w:t>
      </w:r>
      <w:r w:rsidRPr="00F57779">
        <w:rPr>
          <w:rFonts w:ascii="Sylfaen" w:hAnsi="Sylfaen"/>
          <w:sz w:val="22"/>
          <w:szCs w:val="22"/>
          <w:lang w:val="ka-GE"/>
        </w:rPr>
        <w:t xml:space="preserve"> </w:t>
      </w:r>
      <w:r w:rsidRPr="00F57779">
        <w:rPr>
          <w:rFonts w:ascii="Sylfaen" w:hAnsi="Sylfaen" w:cs="Sylfaen"/>
          <w:sz w:val="22"/>
          <w:szCs w:val="22"/>
          <w:lang w:val="ka-GE"/>
        </w:rPr>
        <w:t>მაჩვენებელი</w:t>
      </w:r>
      <w:r w:rsidRPr="00F57779">
        <w:rPr>
          <w:rFonts w:ascii="Sylfaen" w:hAnsi="Sylfaen"/>
          <w:sz w:val="22"/>
          <w:szCs w:val="22"/>
          <w:lang w:val="ka-GE"/>
        </w:rPr>
        <w:t xml:space="preserve"> 100000 </w:t>
      </w:r>
      <w:r w:rsidRPr="00F57779">
        <w:rPr>
          <w:rFonts w:ascii="Sylfaen" w:hAnsi="Sylfaen" w:cs="Sylfaen"/>
          <w:sz w:val="22"/>
          <w:szCs w:val="22"/>
          <w:lang w:val="ka-GE"/>
        </w:rPr>
        <w:t>მოსახლეზე</w:t>
      </w:r>
      <w:r w:rsidRPr="00F57779">
        <w:rPr>
          <w:rFonts w:ascii="Sylfaen" w:hAnsi="Sylfaen"/>
          <w:sz w:val="22"/>
          <w:szCs w:val="22"/>
          <w:lang w:val="ka-GE"/>
        </w:rPr>
        <w:t xml:space="preserve"> – 19.3).</w:t>
      </w:r>
    </w:p>
    <w:p w14:paraId="5C1E4ED0" w14:textId="77777777" w:rsidR="00A26FB8" w:rsidRPr="00F57779" w:rsidRDefault="00A26FB8" w:rsidP="00F57779">
      <w:pPr>
        <w:spacing w:line="276" w:lineRule="auto"/>
        <w:jc w:val="both"/>
        <w:rPr>
          <w:rFonts w:ascii="Sylfaen" w:hAnsi="Sylfaen"/>
          <w:sz w:val="22"/>
          <w:szCs w:val="22"/>
          <w:lang w:val="ka-GE"/>
        </w:rPr>
      </w:pPr>
    </w:p>
    <w:p w14:paraId="11C275B4" w14:textId="77777777" w:rsidR="00A26FB8" w:rsidRPr="00F57779" w:rsidRDefault="00A26FB8" w:rsidP="00F57779">
      <w:pPr>
        <w:spacing w:line="276" w:lineRule="auto"/>
        <w:jc w:val="both"/>
        <w:rPr>
          <w:rFonts w:ascii="Sylfaen" w:hAnsi="Sylfaen"/>
          <w:sz w:val="22"/>
          <w:szCs w:val="22"/>
          <w:lang w:val="ka-GE"/>
        </w:rPr>
      </w:pPr>
      <w:r w:rsidRPr="00F57779">
        <w:rPr>
          <w:rFonts w:ascii="Sylfaen" w:hAnsi="Sylfaen" w:cs="Sylfaen"/>
          <w:sz w:val="22"/>
          <w:szCs w:val="22"/>
          <w:lang w:val="ka-GE"/>
        </w:rPr>
        <w:t>საქართველოში</w:t>
      </w:r>
      <w:r w:rsidRPr="00F57779">
        <w:rPr>
          <w:rFonts w:ascii="Sylfaen" w:hAnsi="Sylfaen"/>
          <w:sz w:val="22"/>
          <w:szCs w:val="22"/>
          <w:lang w:val="ka-GE"/>
        </w:rPr>
        <w:t xml:space="preserve"> </w:t>
      </w:r>
      <w:r w:rsidRPr="00F57779">
        <w:rPr>
          <w:rFonts w:ascii="Sylfaen" w:hAnsi="Sylfaen" w:cs="Sylfaen"/>
          <w:sz w:val="22"/>
          <w:szCs w:val="22"/>
          <w:lang w:val="ka-GE"/>
        </w:rPr>
        <w:t>აივ</w:t>
      </w:r>
      <w:r w:rsidRPr="00F57779">
        <w:rPr>
          <w:rFonts w:ascii="Sylfaen" w:hAnsi="Sylfaen"/>
          <w:sz w:val="22"/>
          <w:szCs w:val="22"/>
          <w:lang w:val="ka-GE"/>
        </w:rPr>
        <w:t xml:space="preserve"> </w:t>
      </w:r>
      <w:r w:rsidRPr="00F57779">
        <w:rPr>
          <w:rFonts w:ascii="Sylfaen" w:hAnsi="Sylfaen" w:cs="Sylfaen"/>
          <w:sz w:val="22"/>
          <w:szCs w:val="22"/>
          <w:lang w:val="ka-GE"/>
        </w:rPr>
        <w:t>ინფექციის</w:t>
      </w:r>
      <w:r w:rsidRPr="00F57779">
        <w:rPr>
          <w:rFonts w:ascii="Sylfaen" w:hAnsi="Sylfaen"/>
          <w:sz w:val="22"/>
          <w:szCs w:val="22"/>
          <w:lang w:val="ka-GE"/>
        </w:rPr>
        <w:t xml:space="preserve"> </w:t>
      </w:r>
      <w:r w:rsidRPr="00F57779">
        <w:rPr>
          <w:rFonts w:ascii="Sylfaen" w:hAnsi="Sylfaen" w:cs="Sylfaen"/>
          <w:sz w:val="22"/>
          <w:szCs w:val="22"/>
          <w:lang w:val="ka-GE"/>
        </w:rPr>
        <w:t>გადაცემის</w:t>
      </w:r>
      <w:r w:rsidRPr="00F57779">
        <w:rPr>
          <w:rFonts w:ascii="Sylfaen" w:hAnsi="Sylfaen"/>
          <w:sz w:val="22"/>
          <w:szCs w:val="22"/>
          <w:lang w:val="ka-GE"/>
        </w:rPr>
        <w:t xml:space="preserve"> </w:t>
      </w:r>
      <w:r w:rsidRPr="00F57779">
        <w:rPr>
          <w:rFonts w:ascii="Sylfaen" w:hAnsi="Sylfaen" w:cs="Sylfaen"/>
          <w:sz w:val="22"/>
          <w:szCs w:val="22"/>
          <w:lang w:val="ka-GE"/>
        </w:rPr>
        <w:t>წამყვან</w:t>
      </w:r>
      <w:r w:rsidRPr="00F57779">
        <w:rPr>
          <w:rFonts w:ascii="Sylfaen" w:hAnsi="Sylfaen"/>
          <w:sz w:val="22"/>
          <w:szCs w:val="22"/>
          <w:lang w:val="ka-GE"/>
        </w:rPr>
        <w:t xml:space="preserve"> </w:t>
      </w:r>
      <w:r w:rsidRPr="00F57779">
        <w:rPr>
          <w:rFonts w:ascii="Sylfaen" w:hAnsi="Sylfaen" w:cs="Sylfaen"/>
          <w:sz w:val="22"/>
          <w:szCs w:val="22"/>
          <w:lang w:val="ka-GE"/>
        </w:rPr>
        <w:t>გზად</w:t>
      </w:r>
      <w:r w:rsidRPr="00F57779">
        <w:rPr>
          <w:rFonts w:ascii="Sylfaen" w:hAnsi="Sylfaen"/>
          <w:sz w:val="22"/>
          <w:szCs w:val="22"/>
          <w:lang w:val="ka-GE"/>
        </w:rPr>
        <w:t xml:space="preserve"> 2011 </w:t>
      </w:r>
      <w:r w:rsidRPr="00F57779">
        <w:rPr>
          <w:rFonts w:ascii="Sylfaen" w:hAnsi="Sylfaen" w:cs="Sylfaen"/>
          <w:sz w:val="22"/>
          <w:szCs w:val="22"/>
          <w:lang w:val="ka-GE"/>
        </w:rPr>
        <w:t>წლამდე</w:t>
      </w:r>
      <w:r w:rsidRPr="00F57779">
        <w:rPr>
          <w:rFonts w:ascii="Sylfaen" w:hAnsi="Sylfaen"/>
          <w:sz w:val="22"/>
          <w:szCs w:val="22"/>
          <w:lang w:val="ka-GE"/>
        </w:rPr>
        <w:t xml:space="preserve"> </w:t>
      </w:r>
      <w:r w:rsidRPr="00F57779">
        <w:rPr>
          <w:rFonts w:ascii="Sylfaen" w:hAnsi="Sylfaen" w:cs="Sylfaen"/>
          <w:sz w:val="22"/>
          <w:szCs w:val="22"/>
          <w:lang w:val="ka-GE"/>
        </w:rPr>
        <w:t>რჩებოდა</w:t>
      </w:r>
      <w:r w:rsidRPr="00F57779">
        <w:rPr>
          <w:rFonts w:ascii="Sylfaen" w:hAnsi="Sylfaen"/>
          <w:sz w:val="22"/>
          <w:szCs w:val="22"/>
          <w:lang w:val="ka-GE"/>
        </w:rPr>
        <w:t xml:space="preserve"> </w:t>
      </w:r>
      <w:r w:rsidRPr="00F57779">
        <w:rPr>
          <w:rFonts w:ascii="Sylfaen" w:hAnsi="Sylfaen" w:cs="Sylfaen"/>
          <w:sz w:val="22"/>
          <w:szCs w:val="22"/>
          <w:lang w:val="ka-GE"/>
        </w:rPr>
        <w:t>ნარკოტიკების</w:t>
      </w:r>
      <w:r w:rsidRPr="00F57779">
        <w:rPr>
          <w:rFonts w:ascii="Sylfaen" w:hAnsi="Sylfaen"/>
          <w:sz w:val="22"/>
          <w:szCs w:val="22"/>
          <w:lang w:val="ka-GE"/>
        </w:rPr>
        <w:t xml:space="preserve"> </w:t>
      </w:r>
      <w:r w:rsidRPr="00F57779">
        <w:rPr>
          <w:rFonts w:ascii="Sylfaen" w:hAnsi="Sylfaen" w:cs="Sylfaen"/>
          <w:sz w:val="22"/>
          <w:szCs w:val="22"/>
          <w:lang w:val="ka-GE"/>
        </w:rPr>
        <w:t>ინექციური</w:t>
      </w:r>
      <w:r w:rsidRPr="00F57779">
        <w:rPr>
          <w:rFonts w:ascii="Sylfaen" w:hAnsi="Sylfaen"/>
          <w:sz w:val="22"/>
          <w:szCs w:val="22"/>
          <w:lang w:val="ka-GE"/>
        </w:rPr>
        <w:t xml:space="preserve"> </w:t>
      </w:r>
      <w:r w:rsidRPr="00F57779">
        <w:rPr>
          <w:rFonts w:ascii="Sylfaen" w:hAnsi="Sylfaen" w:cs="Sylfaen"/>
          <w:sz w:val="22"/>
          <w:szCs w:val="22"/>
          <w:lang w:val="ka-GE"/>
        </w:rPr>
        <w:t>მოხმარება</w:t>
      </w:r>
      <w:r w:rsidRPr="00F57779">
        <w:rPr>
          <w:rFonts w:ascii="Sylfaen" w:hAnsi="Sylfaen"/>
          <w:sz w:val="22"/>
          <w:szCs w:val="22"/>
          <w:lang w:val="ka-GE"/>
        </w:rPr>
        <w:t xml:space="preserve">, 2011 </w:t>
      </w:r>
      <w:r w:rsidRPr="00F57779">
        <w:rPr>
          <w:rFonts w:ascii="Sylfaen" w:hAnsi="Sylfaen" w:cs="Sylfaen"/>
          <w:sz w:val="22"/>
          <w:szCs w:val="22"/>
          <w:lang w:val="ka-GE"/>
        </w:rPr>
        <w:t>წლიდან</w:t>
      </w:r>
      <w:r w:rsidRPr="00F57779">
        <w:rPr>
          <w:rFonts w:ascii="Sylfaen" w:hAnsi="Sylfaen"/>
          <w:sz w:val="22"/>
          <w:szCs w:val="22"/>
          <w:lang w:val="ka-GE"/>
        </w:rPr>
        <w:t xml:space="preserve"> </w:t>
      </w:r>
      <w:r w:rsidRPr="00F57779">
        <w:rPr>
          <w:rFonts w:ascii="Sylfaen" w:hAnsi="Sylfaen" w:cs="Sylfaen"/>
          <w:sz w:val="22"/>
          <w:szCs w:val="22"/>
          <w:lang w:val="ka-GE"/>
        </w:rPr>
        <w:t>კი</w:t>
      </w:r>
      <w:r w:rsidRPr="00F57779">
        <w:rPr>
          <w:rFonts w:ascii="Sylfaen" w:hAnsi="Sylfaen"/>
          <w:sz w:val="22"/>
          <w:szCs w:val="22"/>
          <w:lang w:val="ka-GE"/>
        </w:rPr>
        <w:t xml:space="preserve"> </w:t>
      </w:r>
      <w:r w:rsidRPr="00F57779">
        <w:rPr>
          <w:rFonts w:ascii="Sylfaen" w:hAnsi="Sylfaen" w:cs="Sylfaen"/>
          <w:sz w:val="22"/>
          <w:szCs w:val="22"/>
          <w:lang w:val="ka-GE"/>
        </w:rPr>
        <w:t>პირველ</w:t>
      </w:r>
      <w:r w:rsidRPr="00F57779">
        <w:rPr>
          <w:rFonts w:ascii="Sylfaen" w:hAnsi="Sylfaen"/>
          <w:sz w:val="22"/>
          <w:szCs w:val="22"/>
          <w:lang w:val="ka-GE"/>
        </w:rPr>
        <w:t xml:space="preserve"> </w:t>
      </w:r>
      <w:r w:rsidRPr="00F57779">
        <w:rPr>
          <w:rFonts w:ascii="Sylfaen" w:hAnsi="Sylfaen" w:cs="Sylfaen"/>
          <w:sz w:val="22"/>
          <w:szCs w:val="22"/>
          <w:lang w:val="ka-GE"/>
        </w:rPr>
        <w:t>ადგილზე</w:t>
      </w:r>
      <w:r w:rsidRPr="00F57779">
        <w:rPr>
          <w:rFonts w:ascii="Sylfaen" w:hAnsi="Sylfaen"/>
          <w:sz w:val="22"/>
          <w:szCs w:val="22"/>
          <w:lang w:val="ka-GE"/>
        </w:rPr>
        <w:t xml:space="preserve"> </w:t>
      </w:r>
      <w:r w:rsidRPr="00F57779">
        <w:rPr>
          <w:rFonts w:ascii="Sylfaen" w:hAnsi="Sylfaen" w:cs="Sylfaen"/>
          <w:sz w:val="22"/>
          <w:szCs w:val="22"/>
          <w:lang w:val="ka-GE"/>
        </w:rPr>
        <w:t>გადაინაცვლა</w:t>
      </w:r>
      <w:r w:rsidRPr="00F57779">
        <w:rPr>
          <w:rFonts w:ascii="Sylfaen" w:hAnsi="Sylfaen"/>
          <w:sz w:val="22"/>
          <w:szCs w:val="22"/>
          <w:lang w:val="ka-GE"/>
        </w:rPr>
        <w:t xml:space="preserve">  </w:t>
      </w:r>
      <w:r w:rsidRPr="00F57779">
        <w:rPr>
          <w:rFonts w:ascii="Sylfaen" w:hAnsi="Sylfaen" w:cs="Sylfaen"/>
          <w:sz w:val="22"/>
          <w:szCs w:val="22"/>
          <w:lang w:val="ka-GE"/>
        </w:rPr>
        <w:t>ჰეტეროსექსუალური</w:t>
      </w:r>
      <w:r w:rsidRPr="00F57779">
        <w:rPr>
          <w:rFonts w:ascii="Sylfaen" w:hAnsi="Sylfaen"/>
          <w:sz w:val="22"/>
          <w:szCs w:val="22"/>
          <w:lang w:val="ka-GE"/>
        </w:rPr>
        <w:t xml:space="preserve"> </w:t>
      </w:r>
      <w:r w:rsidRPr="00F57779">
        <w:rPr>
          <w:rFonts w:ascii="Sylfaen" w:hAnsi="Sylfaen" w:cs="Sylfaen"/>
          <w:sz w:val="22"/>
          <w:szCs w:val="22"/>
          <w:lang w:val="ka-GE"/>
        </w:rPr>
        <w:t>სქესობრივი</w:t>
      </w:r>
      <w:r w:rsidRPr="00F57779">
        <w:rPr>
          <w:rFonts w:ascii="Sylfaen" w:hAnsi="Sylfaen"/>
          <w:sz w:val="22"/>
          <w:szCs w:val="22"/>
          <w:lang w:val="ka-GE"/>
        </w:rPr>
        <w:t xml:space="preserve"> </w:t>
      </w:r>
      <w:r w:rsidRPr="00F57779">
        <w:rPr>
          <w:rFonts w:ascii="Sylfaen" w:hAnsi="Sylfaen" w:cs="Sylfaen"/>
          <w:sz w:val="22"/>
          <w:szCs w:val="22"/>
          <w:lang w:val="ka-GE"/>
        </w:rPr>
        <w:t>კონტაქტებით</w:t>
      </w:r>
      <w:r w:rsidRPr="00F57779">
        <w:rPr>
          <w:rFonts w:ascii="Sylfaen" w:hAnsi="Sylfaen"/>
          <w:sz w:val="22"/>
          <w:szCs w:val="22"/>
          <w:lang w:val="ka-GE"/>
        </w:rPr>
        <w:t xml:space="preserve"> </w:t>
      </w:r>
      <w:r w:rsidRPr="00F57779">
        <w:rPr>
          <w:rFonts w:ascii="Sylfaen" w:hAnsi="Sylfaen" w:cs="Sylfaen"/>
          <w:sz w:val="22"/>
          <w:szCs w:val="22"/>
          <w:lang w:val="ka-GE"/>
        </w:rPr>
        <w:t>გადაცემის</w:t>
      </w:r>
      <w:r w:rsidRPr="00F57779">
        <w:rPr>
          <w:rFonts w:ascii="Sylfaen" w:hAnsi="Sylfaen"/>
          <w:sz w:val="22"/>
          <w:szCs w:val="22"/>
          <w:lang w:val="ka-GE"/>
        </w:rPr>
        <w:t xml:space="preserve"> </w:t>
      </w:r>
      <w:r w:rsidRPr="00F57779">
        <w:rPr>
          <w:rFonts w:ascii="Sylfaen" w:hAnsi="Sylfaen" w:cs="Sylfaen"/>
          <w:sz w:val="22"/>
          <w:szCs w:val="22"/>
          <w:lang w:val="ka-GE"/>
        </w:rPr>
        <w:t>წილმა</w:t>
      </w:r>
      <w:r w:rsidRPr="00F57779">
        <w:rPr>
          <w:rFonts w:ascii="Sylfaen" w:hAnsi="Sylfaen"/>
          <w:sz w:val="22"/>
          <w:szCs w:val="22"/>
          <w:lang w:val="ka-GE"/>
        </w:rPr>
        <w:t>.</w:t>
      </w:r>
    </w:p>
    <w:p w14:paraId="6C2A42B2" w14:textId="77777777" w:rsidR="00A26FB8" w:rsidRPr="00F57779" w:rsidRDefault="00A26FB8" w:rsidP="00F57779">
      <w:pPr>
        <w:spacing w:line="276" w:lineRule="auto"/>
        <w:jc w:val="both"/>
        <w:rPr>
          <w:rFonts w:ascii="Sylfaen" w:hAnsi="Sylfaen"/>
          <w:sz w:val="22"/>
          <w:szCs w:val="22"/>
          <w:lang w:val="ka-GE"/>
        </w:rPr>
      </w:pPr>
    </w:p>
    <w:p w14:paraId="2C4D8B5F" w14:textId="2DA09E42" w:rsidR="00A26FB8" w:rsidRPr="001D40D0" w:rsidRDefault="00A26FB8" w:rsidP="00F57779">
      <w:pPr>
        <w:spacing w:line="276" w:lineRule="auto"/>
        <w:jc w:val="both"/>
        <w:rPr>
          <w:rFonts w:ascii="Sylfaen" w:hAnsi="Sylfaen"/>
          <w:sz w:val="22"/>
          <w:szCs w:val="22"/>
          <w:lang w:val="ka-GE"/>
        </w:rPr>
      </w:pPr>
      <w:r w:rsidRPr="001D40D0">
        <w:rPr>
          <w:rFonts w:ascii="Sylfaen" w:hAnsi="Sylfaen" w:cs="Sylfaen"/>
          <w:sz w:val="22"/>
          <w:szCs w:val="22"/>
          <w:lang w:val="ka-GE"/>
        </w:rPr>
        <w:t>საერთაშორისო</w:t>
      </w:r>
      <w:r w:rsidRPr="001D40D0">
        <w:rPr>
          <w:rFonts w:ascii="Sylfaen" w:hAnsi="Sylfaen"/>
          <w:sz w:val="22"/>
          <w:szCs w:val="22"/>
          <w:lang w:val="ka-GE"/>
        </w:rPr>
        <w:t xml:space="preserve"> </w:t>
      </w:r>
      <w:r w:rsidRPr="001D40D0">
        <w:rPr>
          <w:rFonts w:ascii="Sylfaen" w:hAnsi="Sylfaen" w:cs="Sylfaen"/>
          <w:sz w:val="22"/>
          <w:szCs w:val="22"/>
          <w:lang w:val="ka-GE"/>
        </w:rPr>
        <w:t>შეფასებებზე</w:t>
      </w:r>
      <w:r w:rsidRPr="001D40D0">
        <w:rPr>
          <w:rFonts w:ascii="Sylfaen" w:hAnsi="Sylfaen"/>
          <w:sz w:val="22"/>
          <w:szCs w:val="22"/>
          <w:lang w:val="ka-GE"/>
        </w:rPr>
        <w:t xml:space="preserve"> </w:t>
      </w:r>
      <w:r w:rsidRPr="001D40D0">
        <w:rPr>
          <w:rFonts w:ascii="Sylfaen" w:hAnsi="Sylfaen" w:cs="Sylfaen"/>
          <w:sz w:val="22"/>
          <w:szCs w:val="22"/>
          <w:lang w:val="ka-GE"/>
        </w:rPr>
        <w:t>დაყრდნობით</w:t>
      </w:r>
      <w:r w:rsidRPr="001D40D0">
        <w:rPr>
          <w:rFonts w:ascii="Sylfaen" w:hAnsi="Sylfaen"/>
          <w:sz w:val="22"/>
          <w:szCs w:val="22"/>
          <w:lang w:val="ka-GE"/>
        </w:rPr>
        <w:t xml:space="preserve">, </w:t>
      </w:r>
      <w:r w:rsidRPr="001D40D0">
        <w:rPr>
          <w:rFonts w:ascii="Sylfaen" w:hAnsi="Sylfaen" w:cs="Sylfaen"/>
          <w:sz w:val="22"/>
          <w:szCs w:val="22"/>
          <w:lang w:val="ka-GE"/>
        </w:rPr>
        <w:t>საქართველო</w:t>
      </w:r>
      <w:r w:rsidRPr="001D40D0">
        <w:rPr>
          <w:rFonts w:ascii="Sylfaen" w:hAnsi="Sylfaen"/>
          <w:sz w:val="22"/>
          <w:szCs w:val="22"/>
          <w:lang w:val="ka-GE"/>
        </w:rPr>
        <w:t xml:space="preserve"> C </w:t>
      </w:r>
      <w:r w:rsidRPr="001D40D0">
        <w:rPr>
          <w:rFonts w:ascii="Sylfaen" w:hAnsi="Sylfaen" w:cs="Sylfaen"/>
          <w:sz w:val="22"/>
          <w:szCs w:val="22"/>
          <w:lang w:val="ka-GE"/>
        </w:rPr>
        <w:t>ჰეპატიტის</w:t>
      </w:r>
      <w:r w:rsidRPr="001D40D0">
        <w:rPr>
          <w:rFonts w:ascii="Sylfaen" w:hAnsi="Sylfaen"/>
          <w:sz w:val="22"/>
          <w:szCs w:val="22"/>
          <w:lang w:val="ka-GE"/>
        </w:rPr>
        <w:t xml:space="preserve"> </w:t>
      </w:r>
      <w:r w:rsidRPr="001D40D0">
        <w:rPr>
          <w:rFonts w:ascii="Sylfaen" w:hAnsi="Sylfaen" w:cs="Sylfaen"/>
          <w:sz w:val="22"/>
          <w:szCs w:val="22"/>
          <w:lang w:val="ka-GE"/>
        </w:rPr>
        <w:t>მაღალი</w:t>
      </w:r>
      <w:r w:rsidRPr="001D40D0">
        <w:rPr>
          <w:rFonts w:ascii="Sylfaen" w:hAnsi="Sylfaen"/>
          <w:sz w:val="22"/>
          <w:szCs w:val="22"/>
          <w:lang w:val="ka-GE"/>
        </w:rPr>
        <w:br/>
      </w:r>
      <w:r w:rsidRPr="001D40D0">
        <w:rPr>
          <w:rFonts w:ascii="Sylfaen" w:hAnsi="Sylfaen" w:cs="Sylfaen"/>
          <w:sz w:val="22"/>
          <w:szCs w:val="22"/>
          <w:lang w:val="ka-GE"/>
        </w:rPr>
        <w:t>პრევალენტობის</w:t>
      </w:r>
      <w:r w:rsidRPr="001D40D0">
        <w:rPr>
          <w:rFonts w:ascii="Sylfaen" w:hAnsi="Sylfaen"/>
          <w:sz w:val="22"/>
          <w:szCs w:val="22"/>
          <w:lang w:val="ka-GE"/>
        </w:rPr>
        <w:t xml:space="preserve"> </w:t>
      </w:r>
      <w:r w:rsidRPr="001D40D0">
        <w:rPr>
          <w:rFonts w:ascii="Sylfaen" w:hAnsi="Sylfaen" w:cs="Sylfaen"/>
          <w:sz w:val="22"/>
          <w:szCs w:val="22"/>
          <w:lang w:val="ka-GE"/>
        </w:rPr>
        <w:t>ქვეყნებს</w:t>
      </w:r>
      <w:r w:rsidRPr="001D40D0">
        <w:rPr>
          <w:rFonts w:ascii="Sylfaen" w:hAnsi="Sylfaen"/>
          <w:sz w:val="22"/>
          <w:szCs w:val="22"/>
          <w:lang w:val="ka-GE"/>
        </w:rPr>
        <w:t xml:space="preserve"> </w:t>
      </w:r>
      <w:r w:rsidRPr="001D40D0">
        <w:rPr>
          <w:rFonts w:ascii="Sylfaen" w:hAnsi="Sylfaen" w:cs="Sylfaen"/>
          <w:sz w:val="22"/>
          <w:szCs w:val="22"/>
          <w:lang w:val="ka-GE"/>
        </w:rPr>
        <w:t>მიეკუთვნება</w:t>
      </w:r>
      <w:r w:rsidRPr="001D40D0">
        <w:rPr>
          <w:rFonts w:ascii="Sylfaen" w:hAnsi="Sylfaen"/>
          <w:sz w:val="22"/>
          <w:szCs w:val="22"/>
          <w:lang w:val="ka-GE"/>
        </w:rPr>
        <w:t xml:space="preserve">. 2015 </w:t>
      </w:r>
      <w:r w:rsidRPr="001D40D0">
        <w:rPr>
          <w:rFonts w:ascii="Sylfaen" w:hAnsi="Sylfaen" w:cs="Sylfaen"/>
          <w:sz w:val="22"/>
          <w:szCs w:val="22"/>
          <w:lang w:val="ka-GE"/>
        </w:rPr>
        <w:t>წლის</w:t>
      </w:r>
      <w:r w:rsidRPr="001D40D0">
        <w:rPr>
          <w:rFonts w:ascii="Sylfaen" w:hAnsi="Sylfaen"/>
          <w:sz w:val="22"/>
          <w:szCs w:val="22"/>
          <w:lang w:val="ka-GE"/>
        </w:rPr>
        <w:t xml:space="preserve"> </w:t>
      </w:r>
      <w:r w:rsidRPr="001D40D0">
        <w:rPr>
          <w:rFonts w:ascii="Sylfaen" w:hAnsi="Sylfaen" w:cs="Sylfaen"/>
          <w:sz w:val="22"/>
          <w:szCs w:val="22"/>
          <w:lang w:val="ka-GE"/>
        </w:rPr>
        <w:t>აპრილში</w:t>
      </w:r>
      <w:r w:rsidRPr="001D40D0">
        <w:rPr>
          <w:rFonts w:ascii="Sylfaen" w:hAnsi="Sylfaen"/>
          <w:sz w:val="22"/>
          <w:szCs w:val="22"/>
          <w:lang w:val="ka-GE"/>
        </w:rPr>
        <w:t xml:space="preserve"> </w:t>
      </w:r>
      <w:r w:rsidRPr="001D40D0">
        <w:rPr>
          <w:rFonts w:ascii="Sylfaen" w:hAnsi="Sylfaen" w:cs="Sylfaen"/>
          <w:sz w:val="22"/>
          <w:szCs w:val="22"/>
          <w:lang w:val="ka-GE"/>
        </w:rPr>
        <w:t>საქართველომ</w:t>
      </w:r>
      <w:r w:rsidRPr="001D40D0">
        <w:rPr>
          <w:rFonts w:ascii="Sylfaen" w:hAnsi="Sylfaen"/>
          <w:sz w:val="22"/>
          <w:szCs w:val="22"/>
          <w:lang w:val="ka-GE"/>
        </w:rPr>
        <w:t xml:space="preserve"> </w:t>
      </w:r>
      <w:r w:rsidRPr="001D40D0">
        <w:rPr>
          <w:rFonts w:ascii="Sylfaen" w:hAnsi="Sylfaen" w:cs="Sylfaen"/>
          <w:sz w:val="22"/>
          <w:szCs w:val="22"/>
          <w:lang w:val="ka-GE"/>
        </w:rPr>
        <w:t>წამოიწყო</w:t>
      </w:r>
      <w:r w:rsidRPr="001D40D0">
        <w:rPr>
          <w:rFonts w:ascii="Sylfaen" w:hAnsi="Sylfaen"/>
          <w:sz w:val="22"/>
          <w:szCs w:val="22"/>
          <w:lang w:val="ka-GE"/>
        </w:rPr>
        <w:t xml:space="preserve"> </w:t>
      </w:r>
      <w:r w:rsidRPr="001D40D0">
        <w:rPr>
          <w:rFonts w:ascii="Sylfaen" w:hAnsi="Sylfaen" w:cs="Sylfaen"/>
          <w:sz w:val="22"/>
          <w:szCs w:val="22"/>
          <w:lang w:val="ka-GE"/>
        </w:rPr>
        <w:t>უპრეცედენტო</w:t>
      </w:r>
      <w:r w:rsidRPr="001D40D0">
        <w:rPr>
          <w:rFonts w:ascii="Sylfaen" w:hAnsi="Sylfaen"/>
          <w:sz w:val="22"/>
          <w:szCs w:val="22"/>
          <w:lang w:val="ka-GE"/>
        </w:rPr>
        <w:t xml:space="preserve"> </w:t>
      </w:r>
      <w:r w:rsidRPr="001D40D0">
        <w:rPr>
          <w:rFonts w:ascii="Sylfaen" w:hAnsi="Sylfaen" w:cs="Sylfaen"/>
          <w:sz w:val="22"/>
          <w:szCs w:val="22"/>
          <w:lang w:val="ka-GE"/>
        </w:rPr>
        <w:t>პროგრამა</w:t>
      </w:r>
      <w:r w:rsidRPr="001D40D0">
        <w:rPr>
          <w:rFonts w:ascii="Sylfaen" w:hAnsi="Sylfaen"/>
          <w:sz w:val="22"/>
          <w:szCs w:val="22"/>
          <w:lang w:val="ka-GE"/>
        </w:rPr>
        <w:t xml:space="preserve"> </w:t>
      </w:r>
      <w:r w:rsidRPr="001D40D0">
        <w:rPr>
          <w:rFonts w:ascii="Sylfaen" w:hAnsi="Sylfaen" w:cs="Sylfaen"/>
          <w:sz w:val="22"/>
          <w:szCs w:val="22"/>
          <w:lang w:val="ka-GE"/>
        </w:rPr>
        <w:t>და</w:t>
      </w:r>
      <w:r w:rsidRPr="001D40D0">
        <w:rPr>
          <w:rFonts w:ascii="Sylfaen" w:hAnsi="Sylfaen"/>
          <w:sz w:val="22"/>
          <w:szCs w:val="22"/>
          <w:lang w:val="ka-GE"/>
        </w:rPr>
        <w:t xml:space="preserve"> </w:t>
      </w:r>
      <w:r w:rsidRPr="001D40D0">
        <w:rPr>
          <w:rFonts w:ascii="Sylfaen" w:hAnsi="Sylfaen" w:cs="Sylfaen"/>
          <w:sz w:val="22"/>
          <w:szCs w:val="22"/>
          <w:lang w:val="ka-GE"/>
        </w:rPr>
        <w:t>მიზნად</w:t>
      </w:r>
      <w:r w:rsidRPr="001D40D0">
        <w:rPr>
          <w:rFonts w:ascii="Sylfaen" w:hAnsi="Sylfaen"/>
          <w:sz w:val="22"/>
          <w:szCs w:val="22"/>
          <w:lang w:val="ka-GE"/>
        </w:rPr>
        <w:t xml:space="preserve"> </w:t>
      </w:r>
      <w:r w:rsidRPr="001D40D0">
        <w:rPr>
          <w:rFonts w:ascii="Sylfaen" w:hAnsi="Sylfaen" w:cs="Sylfaen"/>
          <w:sz w:val="22"/>
          <w:szCs w:val="22"/>
          <w:lang w:val="ka-GE"/>
        </w:rPr>
        <w:t>დაისახა</w:t>
      </w:r>
      <w:r w:rsidRPr="001D40D0">
        <w:rPr>
          <w:rFonts w:ascii="Sylfaen" w:hAnsi="Sylfaen"/>
          <w:sz w:val="22"/>
          <w:szCs w:val="22"/>
          <w:lang w:val="ka-GE"/>
        </w:rPr>
        <w:t xml:space="preserve"> </w:t>
      </w:r>
      <w:r w:rsidRPr="001D40D0">
        <w:rPr>
          <w:rFonts w:ascii="Sylfaen" w:hAnsi="Sylfaen" w:cs="Sylfaen"/>
          <w:sz w:val="22"/>
          <w:szCs w:val="22"/>
          <w:lang w:val="ka-GE"/>
        </w:rPr>
        <w:t>ქვეყანაში</w:t>
      </w:r>
      <w:r w:rsidRPr="001D40D0">
        <w:rPr>
          <w:rFonts w:ascii="Sylfaen" w:hAnsi="Sylfaen"/>
          <w:sz w:val="22"/>
          <w:szCs w:val="22"/>
          <w:lang w:val="ka-GE"/>
        </w:rPr>
        <w:t xml:space="preserve"> C </w:t>
      </w:r>
      <w:r w:rsidRPr="001D40D0">
        <w:rPr>
          <w:rFonts w:ascii="Sylfaen" w:hAnsi="Sylfaen" w:cs="Sylfaen"/>
          <w:sz w:val="22"/>
          <w:szCs w:val="22"/>
          <w:lang w:val="ka-GE"/>
        </w:rPr>
        <w:t>ჰეპატიტის</w:t>
      </w:r>
      <w:r w:rsidRPr="001D40D0">
        <w:rPr>
          <w:rFonts w:ascii="Sylfaen" w:hAnsi="Sylfaen"/>
          <w:sz w:val="22"/>
          <w:szCs w:val="22"/>
          <w:lang w:val="ka-GE"/>
        </w:rPr>
        <w:t xml:space="preserve"> </w:t>
      </w:r>
      <w:r w:rsidRPr="001D40D0">
        <w:rPr>
          <w:rFonts w:ascii="Sylfaen" w:hAnsi="Sylfaen" w:cs="Sylfaen"/>
          <w:sz w:val="22"/>
          <w:szCs w:val="22"/>
          <w:lang w:val="ka-GE"/>
        </w:rPr>
        <w:t>ელიმინაცია</w:t>
      </w:r>
      <w:r w:rsidRPr="001D40D0">
        <w:rPr>
          <w:rFonts w:ascii="Sylfaen" w:hAnsi="Sylfaen"/>
          <w:sz w:val="22"/>
          <w:szCs w:val="22"/>
          <w:lang w:val="ka-GE"/>
        </w:rPr>
        <w:t xml:space="preserve">. 2015 </w:t>
      </w:r>
      <w:r w:rsidRPr="001D40D0">
        <w:rPr>
          <w:rFonts w:ascii="Sylfaen" w:hAnsi="Sylfaen" w:cs="Sylfaen"/>
          <w:sz w:val="22"/>
          <w:szCs w:val="22"/>
          <w:lang w:val="ka-GE"/>
        </w:rPr>
        <w:t>წელს</w:t>
      </w:r>
      <w:r w:rsidRPr="001D40D0">
        <w:rPr>
          <w:rFonts w:ascii="Sylfaen" w:hAnsi="Sylfaen"/>
          <w:sz w:val="22"/>
          <w:szCs w:val="22"/>
          <w:lang w:val="ka-GE"/>
        </w:rPr>
        <w:t xml:space="preserve"> </w:t>
      </w:r>
      <w:r w:rsidRPr="001D40D0">
        <w:rPr>
          <w:rFonts w:ascii="Sylfaen" w:hAnsi="Sylfaen" w:cs="Sylfaen"/>
          <w:sz w:val="22"/>
          <w:szCs w:val="22"/>
          <w:lang w:val="ka-GE"/>
        </w:rPr>
        <w:t>ჩატარდა</w:t>
      </w:r>
      <w:r w:rsidRPr="001D40D0">
        <w:rPr>
          <w:rFonts w:ascii="Sylfaen" w:hAnsi="Sylfaen"/>
          <w:sz w:val="22"/>
          <w:szCs w:val="22"/>
          <w:lang w:val="ka-GE"/>
        </w:rPr>
        <w:t xml:space="preserve">  „B </w:t>
      </w:r>
      <w:r w:rsidRPr="001D40D0">
        <w:rPr>
          <w:rFonts w:ascii="Sylfaen" w:hAnsi="Sylfaen" w:cs="Sylfaen"/>
          <w:sz w:val="22"/>
          <w:szCs w:val="22"/>
          <w:lang w:val="ka-GE"/>
        </w:rPr>
        <w:t>და</w:t>
      </w:r>
      <w:r w:rsidRPr="001D40D0">
        <w:rPr>
          <w:rFonts w:ascii="Sylfaen" w:hAnsi="Sylfaen"/>
          <w:sz w:val="22"/>
          <w:szCs w:val="22"/>
          <w:lang w:val="ka-GE"/>
        </w:rPr>
        <w:t xml:space="preserve"> C</w:t>
      </w:r>
      <w:r w:rsidR="00285701" w:rsidRPr="00F57779">
        <w:rPr>
          <w:rFonts w:ascii="Sylfaen" w:hAnsi="Sylfaen"/>
          <w:sz w:val="22"/>
          <w:szCs w:val="22"/>
          <w:lang w:val="ka-GE"/>
        </w:rPr>
        <w:t xml:space="preserve"> </w:t>
      </w:r>
      <w:r w:rsidRPr="001D40D0">
        <w:rPr>
          <w:rFonts w:ascii="Sylfaen" w:hAnsi="Sylfaen" w:cs="Sylfaen"/>
          <w:sz w:val="22"/>
          <w:szCs w:val="22"/>
          <w:lang w:val="ka-GE"/>
        </w:rPr>
        <w:t>ჰეპატიტების</w:t>
      </w:r>
      <w:r w:rsidRPr="001D40D0">
        <w:rPr>
          <w:rFonts w:ascii="Sylfaen" w:hAnsi="Sylfaen"/>
          <w:sz w:val="22"/>
          <w:szCs w:val="22"/>
          <w:lang w:val="ka-GE"/>
        </w:rPr>
        <w:t xml:space="preserve"> </w:t>
      </w:r>
      <w:r w:rsidRPr="001D40D0">
        <w:rPr>
          <w:rFonts w:ascii="Sylfaen" w:hAnsi="Sylfaen" w:cs="Sylfaen"/>
          <w:sz w:val="22"/>
          <w:szCs w:val="22"/>
          <w:lang w:val="ka-GE"/>
        </w:rPr>
        <w:t>სეროპრევალენტობის</w:t>
      </w:r>
      <w:r w:rsidRPr="001D40D0">
        <w:rPr>
          <w:rFonts w:ascii="Sylfaen" w:hAnsi="Sylfaen"/>
          <w:sz w:val="22"/>
          <w:szCs w:val="22"/>
          <w:lang w:val="ka-GE"/>
        </w:rPr>
        <w:t xml:space="preserve"> </w:t>
      </w:r>
      <w:r w:rsidRPr="001D40D0">
        <w:rPr>
          <w:rFonts w:ascii="Sylfaen" w:hAnsi="Sylfaen" w:cs="Sylfaen"/>
          <w:sz w:val="22"/>
          <w:szCs w:val="22"/>
          <w:lang w:val="ka-GE"/>
        </w:rPr>
        <w:t>კვლევა</w:t>
      </w:r>
      <w:r w:rsidRPr="001D40D0">
        <w:rPr>
          <w:rFonts w:ascii="Sylfaen" w:hAnsi="Sylfaen"/>
          <w:sz w:val="22"/>
          <w:szCs w:val="22"/>
          <w:lang w:val="ka-GE"/>
        </w:rPr>
        <w:t xml:space="preserve"> </w:t>
      </w:r>
      <w:r w:rsidRPr="001D40D0">
        <w:rPr>
          <w:rFonts w:ascii="Sylfaen" w:hAnsi="Sylfaen" w:cs="Sylfaen"/>
          <w:sz w:val="22"/>
          <w:szCs w:val="22"/>
          <w:lang w:val="ka-GE"/>
        </w:rPr>
        <w:t>საქართველოში</w:t>
      </w:r>
      <w:r w:rsidRPr="001D40D0">
        <w:rPr>
          <w:rFonts w:ascii="Sylfaen" w:hAnsi="Sylfaen"/>
          <w:sz w:val="22"/>
          <w:szCs w:val="22"/>
          <w:lang w:val="ka-GE"/>
        </w:rPr>
        <w:t xml:space="preserve">“ </w:t>
      </w:r>
      <w:r w:rsidRPr="001D40D0">
        <w:rPr>
          <w:rFonts w:ascii="Sylfaen" w:hAnsi="Sylfaen" w:cs="Sylfaen"/>
          <w:sz w:val="22"/>
          <w:szCs w:val="22"/>
          <w:lang w:val="ka-GE"/>
        </w:rPr>
        <w:t>კვლევის</w:t>
      </w:r>
      <w:r w:rsidRPr="001D40D0">
        <w:rPr>
          <w:rFonts w:ascii="Sylfaen" w:hAnsi="Sylfaen"/>
          <w:sz w:val="22"/>
          <w:szCs w:val="22"/>
          <w:lang w:val="ka-GE"/>
        </w:rPr>
        <w:t xml:space="preserve"> </w:t>
      </w:r>
      <w:r w:rsidRPr="001D40D0">
        <w:rPr>
          <w:rFonts w:ascii="Sylfaen" w:hAnsi="Sylfaen" w:cs="Sylfaen"/>
          <w:sz w:val="22"/>
          <w:szCs w:val="22"/>
          <w:lang w:val="ka-GE"/>
        </w:rPr>
        <w:t>მონაცემებით</w:t>
      </w:r>
      <w:r w:rsidRPr="001D40D0">
        <w:rPr>
          <w:rFonts w:ascii="Sylfaen" w:hAnsi="Sylfaen"/>
          <w:sz w:val="22"/>
          <w:szCs w:val="22"/>
          <w:lang w:val="ka-GE"/>
        </w:rPr>
        <w:t xml:space="preserve">, C </w:t>
      </w:r>
      <w:r w:rsidRPr="001D40D0">
        <w:rPr>
          <w:rFonts w:ascii="Sylfaen" w:hAnsi="Sylfaen" w:cs="Sylfaen"/>
          <w:sz w:val="22"/>
          <w:szCs w:val="22"/>
          <w:lang w:val="ka-GE"/>
        </w:rPr>
        <w:t>ჰეპატიტის</w:t>
      </w:r>
      <w:r w:rsidRPr="001D40D0">
        <w:rPr>
          <w:rFonts w:ascii="Sylfaen" w:hAnsi="Sylfaen"/>
          <w:sz w:val="22"/>
          <w:szCs w:val="22"/>
          <w:lang w:val="ka-GE"/>
        </w:rPr>
        <w:t xml:space="preserve"> </w:t>
      </w:r>
      <w:r w:rsidRPr="001D40D0">
        <w:rPr>
          <w:rFonts w:ascii="Sylfaen" w:hAnsi="Sylfaen" w:cs="Sylfaen"/>
          <w:sz w:val="22"/>
          <w:szCs w:val="22"/>
          <w:lang w:val="ka-GE"/>
        </w:rPr>
        <w:t>ანტისხეულებზე</w:t>
      </w:r>
      <w:r w:rsidRPr="001D40D0">
        <w:rPr>
          <w:rFonts w:ascii="Sylfaen" w:hAnsi="Sylfaen"/>
          <w:sz w:val="22"/>
          <w:szCs w:val="22"/>
          <w:lang w:val="ka-GE"/>
        </w:rPr>
        <w:t xml:space="preserve"> (Anti HCV+) </w:t>
      </w:r>
      <w:r w:rsidRPr="001D40D0">
        <w:rPr>
          <w:rFonts w:ascii="Sylfaen" w:hAnsi="Sylfaen" w:cs="Sylfaen"/>
          <w:sz w:val="22"/>
          <w:szCs w:val="22"/>
          <w:lang w:val="ka-GE"/>
        </w:rPr>
        <w:t>დადებითია</w:t>
      </w:r>
      <w:r w:rsidRPr="001D40D0">
        <w:rPr>
          <w:rFonts w:ascii="Sylfaen" w:hAnsi="Sylfaen"/>
          <w:sz w:val="22"/>
          <w:szCs w:val="22"/>
          <w:lang w:val="ka-GE"/>
        </w:rPr>
        <w:t xml:space="preserve"> (</w:t>
      </w:r>
      <w:r w:rsidRPr="001D40D0">
        <w:rPr>
          <w:rFonts w:ascii="Sylfaen" w:hAnsi="Sylfaen" w:cs="Sylfaen"/>
          <w:sz w:val="22"/>
          <w:szCs w:val="22"/>
          <w:lang w:val="ka-GE"/>
        </w:rPr>
        <w:t>რაც</w:t>
      </w:r>
      <w:r w:rsidRPr="001D40D0">
        <w:rPr>
          <w:rFonts w:ascii="Sylfaen" w:hAnsi="Sylfaen"/>
          <w:sz w:val="22"/>
          <w:szCs w:val="22"/>
          <w:lang w:val="ka-GE"/>
        </w:rPr>
        <w:t xml:space="preserve"> </w:t>
      </w:r>
      <w:r w:rsidRPr="001D40D0">
        <w:rPr>
          <w:rFonts w:ascii="Sylfaen" w:hAnsi="Sylfaen" w:cs="Sylfaen"/>
          <w:sz w:val="22"/>
          <w:szCs w:val="22"/>
          <w:lang w:val="ka-GE"/>
        </w:rPr>
        <w:t>მიუთითებს</w:t>
      </w:r>
      <w:r w:rsidRPr="001D40D0">
        <w:rPr>
          <w:rFonts w:ascii="Sylfaen" w:hAnsi="Sylfaen"/>
          <w:sz w:val="22"/>
          <w:szCs w:val="22"/>
          <w:lang w:val="ka-GE"/>
        </w:rPr>
        <w:t xml:space="preserve"> </w:t>
      </w:r>
      <w:r w:rsidRPr="001D40D0">
        <w:rPr>
          <w:rFonts w:ascii="Sylfaen" w:hAnsi="Sylfaen" w:cs="Sylfaen"/>
          <w:sz w:val="22"/>
          <w:szCs w:val="22"/>
          <w:lang w:val="ka-GE"/>
        </w:rPr>
        <w:t>გადატანილ</w:t>
      </w:r>
      <w:r w:rsidRPr="001D40D0">
        <w:rPr>
          <w:rFonts w:ascii="Sylfaen" w:hAnsi="Sylfaen"/>
          <w:sz w:val="22"/>
          <w:szCs w:val="22"/>
          <w:lang w:val="ka-GE"/>
        </w:rPr>
        <w:t xml:space="preserve"> </w:t>
      </w:r>
      <w:r w:rsidRPr="001D40D0">
        <w:rPr>
          <w:rFonts w:ascii="Sylfaen" w:hAnsi="Sylfaen" w:cs="Sylfaen"/>
          <w:sz w:val="22"/>
          <w:szCs w:val="22"/>
          <w:lang w:val="ka-GE"/>
        </w:rPr>
        <w:t>ან</w:t>
      </w:r>
      <w:r w:rsidRPr="001D40D0">
        <w:rPr>
          <w:rFonts w:ascii="Sylfaen" w:hAnsi="Sylfaen"/>
          <w:sz w:val="22"/>
          <w:szCs w:val="22"/>
          <w:lang w:val="ka-GE"/>
        </w:rPr>
        <w:t xml:space="preserve"> </w:t>
      </w:r>
      <w:r w:rsidRPr="001D40D0">
        <w:rPr>
          <w:rFonts w:ascii="Sylfaen" w:hAnsi="Sylfaen" w:cs="Sylfaen"/>
          <w:sz w:val="22"/>
          <w:szCs w:val="22"/>
          <w:lang w:val="ka-GE"/>
        </w:rPr>
        <w:t>ამჟამინდელ</w:t>
      </w:r>
      <w:r w:rsidRPr="001D40D0">
        <w:rPr>
          <w:rFonts w:ascii="Sylfaen" w:hAnsi="Sylfaen"/>
          <w:sz w:val="22"/>
          <w:szCs w:val="22"/>
          <w:lang w:val="ka-GE"/>
        </w:rPr>
        <w:t xml:space="preserve"> </w:t>
      </w:r>
      <w:r w:rsidRPr="001D40D0">
        <w:rPr>
          <w:rFonts w:ascii="Sylfaen" w:hAnsi="Sylfaen" w:cs="Sylfaen"/>
          <w:sz w:val="22"/>
          <w:szCs w:val="22"/>
          <w:lang w:val="ka-GE"/>
        </w:rPr>
        <w:t>ინფექციაზე</w:t>
      </w:r>
      <w:r w:rsidRPr="001D40D0">
        <w:rPr>
          <w:rFonts w:ascii="Sylfaen" w:hAnsi="Sylfaen"/>
          <w:sz w:val="22"/>
          <w:szCs w:val="22"/>
          <w:lang w:val="ka-GE"/>
        </w:rPr>
        <w:t xml:space="preserve">) </w:t>
      </w:r>
      <w:r w:rsidRPr="001D40D0">
        <w:rPr>
          <w:rFonts w:ascii="Sylfaen" w:hAnsi="Sylfaen" w:cs="Sylfaen"/>
          <w:sz w:val="22"/>
          <w:szCs w:val="22"/>
          <w:lang w:val="ka-GE"/>
        </w:rPr>
        <w:t>ქვეყნის</w:t>
      </w:r>
      <w:r w:rsidRPr="001D40D0">
        <w:rPr>
          <w:rFonts w:ascii="Sylfaen" w:hAnsi="Sylfaen"/>
          <w:sz w:val="22"/>
          <w:szCs w:val="22"/>
          <w:lang w:val="ka-GE"/>
        </w:rPr>
        <w:t xml:space="preserve"> </w:t>
      </w:r>
      <w:r w:rsidRPr="001D40D0">
        <w:rPr>
          <w:rFonts w:ascii="Sylfaen" w:hAnsi="Sylfaen" w:cs="Sylfaen"/>
          <w:sz w:val="22"/>
          <w:szCs w:val="22"/>
          <w:lang w:val="ka-GE"/>
        </w:rPr>
        <w:t>მოზრდილი</w:t>
      </w:r>
      <w:r w:rsidRPr="001D40D0">
        <w:rPr>
          <w:rFonts w:ascii="Sylfaen" w:hAnsi="Sylfaen"/>
          <w:sz w:val="22"/>
          <w:szCs w:val="22"/>
          <w:lang w:val="ka-GE"/>
        </w:rPr>
        <w:t xml:space="preserve"> </w:t>
      </w:r>
      <w:r w:rsidRPr="001D40D0">
        <w:rPr>
          <w:rFonts w:ascii="Sylfaen" w:hAnsi="Sylfaen" w:cs="Sylfaen"/>
          <w:sz w:val="22"/>
          <w:szCs w:val="22"/>
          <w:lang w:val="ka-GE"/>
        </w:rPr>
        <w:t>მოსახლეობის</w:t>
      </w:r>
      <w:r w:rsidRPr="001D40D0">
        <w:rPr>
          <w:rFonts w:ascii="Sylfaen" w:hAnsi="Sylfaen"/>
          <w:sz w:val="22"/>
          <w:szCs w:val="22"/>
          <w:lang w:val="ka-GE"/>
        </w:rPr>
        <w:t xml:space="preserve"> 7.7% (</w:t>
      </w:r>
      <w:r w:rsidRPr="001D40D0">
        <w:rPr>
          <w:rFonts w:ascii="Sylfaen" w:hAnsi="Sylfaen" w:cs="Sylfaen"/>
          <w:sz w:val="22"/>
          <w:szCs w:val="22"/>
          <w:lang w:val="ka-GE"/>
        </w:rPr>
        <w:t>კაცებში</w:t>
      </w:r>
      <w:r w:rsidRPr="001D40D0">
        <w:rPr>
          <w:rFonts w:ascii="Sylfaen" w:hAnsi="Sylfaen"/>
          <w:sz w:val="22"/>
          <w:szCs w:val="22"/>
          <w:lang w:val="ka-GE"/>
        </w:rPr>
        <w:t xml:space="preserve"> - 12.1%, </w:t>
      </w:r>
      <w:r w:rsidRPr="001D40D0">
        <w:rPr>
          <w:rFonts w:ascii="Sylfaen" w:hAnsi="Sylfaen" w:cs="Sylfaen"/>
          <w:sz w:val="22"/>
          <w:szCs w:val="22"/>
          <w:lang w:val="ka-GE"/>
        </w:rPr>
        <w:t>ქალებში</w:t>
      </w:r>
      <w:r w:rsidRPr="001D40D0">
        <w:rPr>
          <w:rFonts w:ascii="Sylfaen" w:hAnsi="Sylfaen"/>
          <w:sz w:val="22"/>
          <w:szCs w:val="22"/>
          <w:lang w:val="ka-GE"/>
        </w:rPr>
        <w:t xml:space="preserve"> - 3.8%), </w:t>
      </w:r>
      <w:r w:rsidRPr="001D40D0">
        <w:rPr>
          <w:rFonts w:ascii="Sylfaen" w:hAnsi="Sylfaen" w:cs="Sylfaen"/>
          <w:sz w:val="22"/>
          <w:szCs w:val="22"/>
          <w:lang w:val="ka-GE"/>
        </w:rPr>
        <w:t>მათ</w:t>
      </w:r>
      <w:r w:rsidRPr="001D40D0">
        <w:rPr>
          <w:rFonts w:ascii="Sylfaen" w:hAnsi="Sylfaen"/>
          <w:sz w:val="22"/>
          <w:szCs w:val="22"/>
          <w:lang w:val="ka-GE"/>
        </w:rPr>
        <w:t xml:space="preserve"> </w:t>
      </w:r>
      <w:r w:rsidRPr="001D40D0">
        <w:rPr>
          <w:rFonts w:ascii="Sylfaen" w:hAnsi="Sylfaen" w:cs="Sylfaen"/>
          <w:sz w:val="22"/>
          <w:szCs w:val="22"/>
          <w:lang w:val="ka-GE"/>
        </w:rPr>
        <w:t>შორის</w:t>
      </w:r>
      <w:r w:rsidR="00285701" w:rsidRPr="00F57779">
        <w:rPr>
          <w:rFonts w:ascii="Sylfaen" w:hAnsi="Sylfaen" w:cs="Sylfaen"/>
          <w:sz w:val="22"/>
          <w:szCs w:val="22"/>
          <w:lang w:val="ka-GE"/>
        </w:rPr>
        <w:t>,</w:t>
      </w:r>
      <w:r w:rsidRPr="001D40D0">
        <w:rPr>
          <w:rFonts w:ascii="Sylfaen" w:hAnsi="Sylfaen"/>
          <w:sz w:val="22"/>
          <w:szCs w:val="22"/>
          <w:lang w:val="ka-GE"/>
        </w:rPr>
        <w:t xml:space="preserve"> C </w:t>
      </w:r>
      <w:r w:rsidRPr="001D40D0">
        <w:rPr>
          <w:rFonts w:ascii="Sylfaen" w:hAnsi="Sylfaen" w:cs="Sylfaen"/>
          <w:sz w:val="22"/>
          <w:szCs w:val="22"/>
          <w:lang w:val="ka-GE"/>
        </w:rPr>
        <w:t>ჰეპატიტის</w:t>
      </w:r>
      <w:r w:rsidRPr="001D40D0">
        <w:rPr>
          <w:rFonts w:ascii="Sylfaen" w:hAnsi="Sylfaen"/>
          <w:sz w:val="22"/>
          <w:szCs w:val="22"/>
          <w:lang w:val="ka-GE"/>
        </w:rPr>
        <w:t xml:space="preserve"> </w:t>
      </w:r>
      <w:r w:rsidRPr="001D40D0">
        <w:rPr>
          <w:rFonts w:ascii="Sylfaen" w:hAnsi="Sylfaen" w:cs="Sylfaen"/>
          <w:sz w:val="22"/>
          <w:szCs w:val="22"/>
          <w:lang w:val="ka-GE"/>
        </w:rPr>
        <w:t>აქტიური</w:t>
      </w:r>
      <w:r w:rsidRPr="001D40D0">
        <w:rPr>
          <w:rFonts w:ascii="Sylfaen" w:hAnsi="Sylfaen"/>
          <w:sz w:val="22"/>
          <w:szCs w:val="22"/>
          <w:lang w:val="ka-GE"/>
        </w:rPr>
        <w:t xml:space="preserve"> </w:t>
      </w:r>
      <w:r w:rsidRPr="001D40D0">
        <w:rPr>
          <w:rFonts w:ascii="Sylfaen" w:hAnsi="Sylfaen" w:cs="Sylfaen"/>
          <w:sz w:val="22"/>
          <w:szCs w:val="22"/>
          <w:lang w:val="ka-GE"/>
        </w:rPr>
        <w:t>ფორმით</w:t>
      </w:r>
      <w:r w:rsidRPr="001D40D0">
        <w:rPr>
          <w:rFonts w:ascii="Sylfaen" w:hAnsi="Sylfaen"/>
          <w:sz w:val="22"/>
          <w:szCs w:val="22"/>
          <w:lang w:val="ka-GE"/>
        </w:rPr>
        <w:t xml:space="preserve"> </w:t>
      </w:r>
      <w:r w:rsidRPr="001D40D0">
        <w:rPr>
          <w:rFonts w:ascii="Sylfaen" w:hAnsi="Sylfaen" w:cs="Sylfaen"/>
          <w:sz w:val="22"/>
          <w:szCs w:val="22"/>
          <w:lang w:val="ka-GE"/>
        </w:rPr>
        <w:t>დაავადებული</w:t>
      </w:r>
      <w:r w:rsidRPr="001D40D0">
        <w:rPr>
          <w:rFonts w:ascii="Sylfaen" w:hAnsi="Sylfaen"/>
          <w:sz w:val="22"/>
          <w:szCs w:val="22"/>
          <w:lang w:val="ka-GE"/>
        </w:rPr>
        <w:t xml:space="preserve"> (</w:t>
      </w:r>
      <w:r w:rsidRPr="001D40D0">
        <w:rPr>
          <w:rFonts w:ascii="Sylfaen" w:hAnsi="Sylfaen" w:cs="Sylfaen"/>
          <w:sz w:val="22"/>
          <w:szCs w:val="22"/>
          <w:lang w:val="ka-GE"/>
        </w:rPr>
        <w:t>რნმ</w:t>
      </w:r>
      <w:r w:rsidRPr="001D40D0">
        <w:rPr>
          <w:rFonts w:ascii="Sylfaen" w:hAnsi="Sylfaen"/>
          <w:sz w:val="22"/>
          <w:szCs w:val="22"/>
          <w:lang w:val="ka-GE"/>
        </w:rPr>
        <w:t>-</w:t>
      </w:r>
      <w:r w:rsidRPr="001D40D0">
        <w:rPr>
          <w:rFonts w:ascii="Sylfaen" w:hAnsi="Sylfaen" w:cs="Sylfaen"/>
          <w:sz w:val="22"/>
          <w:szCs w:val="22"/>
          <w:lang w:val="ka-GE"/>
        </w:rPr>
        <w:t>დადებითი</w:t>
      </w:r>
      <w:r w:rsidRPr="001D40D0">
        <w:rPr>
          <w:rFonts w:ascii="Sylfaen" w:hAnsi="Sylfaen"/>
          <w:sz w:val="22"/>
          <w:szCs w:val="22"/>
          <w:lang w:val="ka-GE"/>
        </w:rPr>
        <w:t xml:space="preserve"> - HCV RNA+) </w:t>
      </w:r>
      <w:r w:rsidRPr="001D40D0">
        <w:rPr>
          <w:rFonts w:ascii="Sylfaen" w:hAnsi="Sylfaen" w:cs="Sylfaen"/>
          <w:sz w:val="22"/>
          <w:szCs w:val="22"/>
          <w:lang w:val="ka-GE"/>
        </w:rPr>
        <w:t>არის</w:t>
      </w:r>
      <w:r w:rsidRPr="001D40D0">
        <w:rPr>
          <w:rFonts w:ascii="Sylfaen" w:hAnsi="Sylfaen"/>
          <w:sz w:val="22"/>
          <w:szCs w:val="22"/>
          <w:lang w:val="ka-GE"/>
        </w:rPr>
        <w:t xml:space="preserve"> </w:t>
      </w:r>
      <w:r w:rsidRPr="001D40D0">
        <w:rPr>
          <w:rFonts w:ascii="Sylfaen" w:hAnsi="Sylfaen" w:cs="Sylfaen"/>
          <w:sz w:val="22"/>
          <w:szCs w:val="22"/>
          <w:lang w:val="ka-GE"/>
        </w:rPr>
        <w:t>მოზრდილი</w:t>
      </w:r>
      <w:r w:rsidRPr="001D40D0">
        <w:rPr>
          <w:rFonts w:ascii="Sylfaen" w:hAnsi="Sylfaen"/>
          <w:sz w:val="22"/>
          <w:szCs w:val="22"/>
          <w:lang w:val="ka-GE"/>
        </w:rPr>
        <w:t xml:space="preserve"> </w:t>
      </w:r>
      <w:r w:rsidRPr="001D40D0">
        <w:rPr>
          <w:rFonts w:ascii="Sylfaen" w:hAnsi="Sylfaen" w:cs="Sylfaen"/>
          <w:sz w:val="22"/>
          <w:szCs w:val="22"/>
          <w:lang w:val="ka-GE"/>
        </w:rPr>
        <w:t>მოსახლეობის</w:t>
      </w:r>
      <w:r w:rsidRPr="001D40D0">
        <w:rPr>
          <w:rFonts w:ascii="Sylfaen" w:hAnsi="Sylfaen"/>
          <w:sz w:val="22"/>
          <w:szCs w:val="22"/>
          <w:lang w:val="ka-GE"/>
        </w:rPr>
        <w:t xml:space="preserve"> 5.4% (</w:t>
      </w:r>
      <w:r w:rsidRPr="001D40D0">
        <w:rPr>
          <w:rFonts w:ascii="Sylfaen" w:hAnsi="Sylfaen" w:cs="Sylfaen"/>
          <w:sz w:val="22"/>
          <w:szCs w:val="22"/>
          <w:lang w:val="ka-GE"/>
        </w:rPr>
        <w:t>კაცებში</w:t>
      </w:r>
      <w:r w:rsidRPr="001D40D0">
        <w:rPr>
          <w:rFonts w:ascii="Sylfaen" w:hAnsi="Sylfaen"/>
          <w:sz w:val="22"/>
          <w:szCs w:val="22"/>
          <w:lang w:val="ka-GE"/>
        </w:rPr>
        <w:t xml:space="preserve"> - 8.9%, </w:t>
      </w:r>
      <w:r w:rsidRPr="001D40D0">
        <w:rPr>
          <w:rFonts w:ascii="Sylfaen" w:hAnsi="Sylfaen" w:cs="Sylfaen"/>
          <w:sz w:val="22"/>
          <w:szCs w:val="22"/>
          <w:lang w:val="ka-GE"/>
        </w:rPr>
        <w:t>ქალებში</w:t>
      </w:r>
      <w:r w:rsidRPr="001D40D0">
        <w:rPr>
          <w:rFonts w:ascii="Sylfaen" w:hAnsi="Sylfaen"/>
          <w:sz w:val="22"/>
          <w:szCs w:val="22"/>
          <w:lang w:val="ka-GE"/>
        </w:rPr>
        <w:t xml:space="preserve"> - 2.1%). C </w:t>
      </w:r>
      <w:r w:rsidRPr="001D40D0">
        <w:rPr>
          <w:rFonts w:ascii="Sylfaen" w:hAnsi="Sylfaen" w:cs="Sylfaen"/>
          <w:sz w:val="22"/>
          <w:szCs w:val="22"/>
          <w:lang w:val="ka-GE"/>
        </w:rPr>
        <w:t>ჰეპატიტის</w:t>
      </w:r>
      <w:r w:rsidRPr="001D40D0">
        <w:rPr>
          <w:rFonts w:ascii="Sylfaen" w:hAnsi="Sylfaen"/>
          <w:sz w:val="22"/>
          <w:szCs w:val="22"/>
          <w:lang w:val="ka-GE"/>
        </w:rPr>
        <w:t xml:space="preserve"> </w:t>
      </w:r>
      <w:r w:rsidRPr="001D40D0">
        <w:rPr>
          <w:rFonts w:ascii="Sylfaen" w:hAnsi="Sylfaen" w:cs="Sylfaen"/>
          <w:sz w:val="22"/>
          <w:szCs w:val="22"/>
          <w:lang w:val="ka-GE"/>
        </w:rPr>
        <w:t>უმთავრეს</w:t>
      </w:r>
      <w:r w:rsidRPr="001D40D0">
        <w:rPr>
          <w:rFonts w:ascii="Sylfaen" w:hAnsi="Sylfaen"/>
          <w:sz w:val="22"/>
          <w:szCs w:val="22"/>
          <w:lang w:val="ka-GE"/>
        </w:rPr>
        <w:t xml:space="preserve"> </w:t>
      </w:r>
      <w:r w:rsidRPr="001D40D0">
        <w:rPr>
          <w:rFonts w:ascii="Sylfaen" w:hAnsi="Sylfaen" w:cs="Sylfaen"/>
          <w:sz w:val="22"/>
          <w:szCs w:val="22"/>
          <w:lang w:val="ka-GE"/>
        </w:rPr>
        <w:t>რისკ</w:t>
      </w:r>
      <w:r w:rsidRPr="001D40D0">
        <w:rPr>
          <w:rFonts w:ascii="Sylfaen" w:hAnsi="Sylfaen"/>
          <w:sz w:val="22"/>
          <w:szCs w:val="22"/>
          <w:lang w:val="ka-GE"/>
        </w:rPr>
        <w:t>-</w:t>
      </w:r>
      <w:r w:rsidRPr="001D40D0">
        <w:rPr>
          <w:rFonts w:ascii="Sylfaen" w:hAnsi="Sylfaen" w:cs="Sylfaen"/>
          <w:sz w:val="22"/>
          <w:szCs w:val="22"/>
          <w:lang w:val="ka-GE"/>
        </w:rPr>
        <w:t>ფაქტორებად</w:t>
      </w:r>
      <w:r w:rsidRPr="001D40D0">
        <w:rPr>
          <w:rFonts w:ascii="Sylfaen" w:hAnsi="Sylfaen"/>
          <w:sz w:val="22"/>
          <w:szCs w:val="22"/>
          <w:lang w:val="ka-GE"/>
        </w:rPr>
        <w:t xml:space="preserve"> </w:t>
      </w:r>
      <w:r w:rsidRPr="001D40D0">
        <w:rPr>
          <w:rFonts w:ascii="Sylfaen" w:hAnsi="Sylfaen" w:cs="Sylfaen"/>
          <w:sz w:val="22"/>
          <w:szCs w:val="22"/>
          <w:lang w:val="ka-GE"/>
        </w:rPr>
        <w:t>გამოიკვეთა</w:t>
      </w:r>
      <w:r w:rsidRPr="001D40D0">
        <w:rPr>
          <w:rFonts w:ascii="Sylfaen" w:hAnsi="Sylfaen"/>
          <w:sz w:val="22"/>
          <w:szCs w:val="22"/>
          <w:lang w:val="ka-GE"/>
        </w:rPr>
        <w:t xml:space="preserve"> </w:t>
      </w:r>
      <w:r w:rsidRPr="001D40D0">
        <w:rPr>
          <w:rFonts w:ascii="Sylfaen" w:hAnsi="Sylfaen" w:cs="Sylfaen"/>
          <w:sz w:val="22"/>
          <w:szCs w:val="22"/>
          <w:lang w:val="ka-GE"/>
        </w:rPr>
        <w:t>ინექციური</w:t>
      </w:r>
      <w:r w:rsidRPr="001D40D0">
        <w:rPr>
          <w:rFonts w:ascii="Sylfaen" w:hAnsi="Sylfaen"/>
          <w:sz w:val="22"/>
          <w:szCs w:val="22"/>
          <w:lang w:val="ka-GE"/>
        </w:rPr>
        <w:t xml:space="preserve"> </w:t>
      </w:r>
      <w:r w:rsidRPr="001D40D0">
        <w:rPr>
          <w:rFonts w:ascii="Sylfaen" w:hAnsi="Sylfaen" w:cs="Sylfaen"/>
          <w:sz w:val="22"/>
          <w:szCs w:val="22"/>
          <w:lang w:val="ka-GE"/>
        </w:rPr>
        <w:t>ნარკოტიკების</w:t>
      </w:r>
      <w:r w:rsidRPr="001D40D0">
        <w:rPr>
          <w:rFonts w:ascii="Sylfaen" w:hAnsi="Sylfaen"/>
          <w:sz w:val="22"/>
          <w:szCs w:val="22"/>
          <w:lang w:val="ka-GE"/>
        </w:rPr>
        <w:t xml:space="preserve"> </w:t>
      </w:r>
      <w:r w:rsidRPr="001D40D0">
        <w:rPr>
          <w:rFonts w:ascii="Sylfaen" w:hAnsi="Sylfaen" w:cs="Sylfaen"/>
          <w:sz w:val="22"/>
          <w:szCs w:val="22"/>
          <w:lang w:val="ka-GE"/>
        </w:rPr>
        <w:t>მოხმარება</w:t>
      </w:r>
      <w:r w:rsidRPr="001D40D0">
        <w:rPr>
          <w:rFonts w:ascii="Sylfaen" w:hAnsi="Sylfaen"/>
          <w:sz w:val="22"/>
          <w:szCs w:val="22"/>
          <w:lang w:val="ka-GE"/>
        </w:rPr>
        <w:t xml:space="preserve"> </w:t>
      </w:r>
      <w:r w:rsidRPr="001D40D0">
        <w:rPr>
          <w:rFonts w:ascii="Sylfaen" w:hAnsi="Sylfaen" w:cs="Sylfaen"/>
          <w:sz w:val="22"/>
          <w:szCs w:val="22"/>
          <w:lang w:val="ka-GE"/>
        </w:rPr>
        <w:t>და</w:t>
      </w:r>
      <w:r w:rsidRPr="001D40D0">
        <w:rPr>
          <w:rFonts w:ascii="Sylfaen" w:hAnsi="Sylfaen"/>
          <w:sz w:val="22"/>
          <w:szCs w:val="22"/>
          <w:lang w:val="ka-GE"/>
        </w:rPr>
        <w:t xml:space="preserve"> </w:t>
      </w:r>
      <w:r w:rsidRPr="001D40D0">
        <w:rPr>
          <w:rFonts w:ascii="Sylfaen" w:hAnsi="Sylfaen" w:cs="Sylfaen"/>
          <w:sz w:val="22"/>
          <w:szCs w:val="22"/>
          <w:lang w:val="ka-GE"/>
        </w:rPr>
        <w:t>სისხლის</w:t>
      </w:r>
      <w:r w:rsidRPr="001D40D0">
        <w:rPr>
          <w:rFonts w:ascii="Sylfaen" w:hAnsi="Sylfaen"/>
          <w:sz w:val="22"/>
          <w:szCs w:val="22"/>
          <w:lang w:val="ka-GE"/>
        </w:rPr>
        <w:t xml:space="preserve"> </w:t>
      </w:r>
      <w:r w:rsidRPr="001D40D0">
        <w:rPr>
          <w:rFonts w:ascii="Sylfaen" w:hAnsi="Sylfaen" w:cs="Sylfaen"/>
          <w:sz w:val="22"/>
          <w:szCs w:val="22"/>
          <w:lang w:val="ka-GE"/>
        </w:rPr>
        <w:t>გადასხმა</w:t>
      </w:r>
      <w:r w:rsidRPr="001D40D0">
        <w:rPr>
          <w:rFonts w:ascii="Sylfaen" w:hAnsi="Sylfaen"/>
          <w:sz w:val="22"/>
          <w:szCs w:val="22"/>
          <w:lang w:val="ka-GE"/>
        </w:rPr>
        <w:t>.</w:t>
      </w:r>
    </w:p>
    <w:p w14:paraId="57FD106D" w14:textId="77777777" w:rsidR="00CE50F2" w:rsidRDefault="00CE50F2" w:rsidP="00F57779">
      <w:pPr>
        <w:spacing w:line="276" w:lineRule="auto"/>
        <w:jc w:val="both"/>
        <w:rPr>
          <w:rFonts w:ascii="Sylfaen" w:hAnsi="Sylfaen"/>
          <w:sz w:val="22"/>
          <w:szCs w:val="22"/>
          <w:lang w:val="ka-GE"/>
        </w:rPr>
      </w:pPr>
    </w:p>
    <w:p w14:paraId="3D933B3D" w14:textId="77777777" w:rsidR="00A26FB8" w:rsidRPr="001D40D0" w:rsidRDefault="00A26FB8" w:rsidP="00F57779">
      <w:pPr>
        <w:spacing w:line="276" w:lineRule="auto"/>
        <w:jc w:val="both"/>
        <w:rPr>
          <w:rFonts w:ascii="Sylfaen" w:hAnsi="Sylfaen"/>
          <w:sz w:val="22"/>
          <w:szCs w:val="22"/>
          <w:lang w:val="ka-GE"/>
        </w:rPr>
      </w:pPr>
      <w:r w:rsidRPr="001D40D0">
        <w:rPr>
          <w:rFonts w:ascii="Sylfaen" w:hAnsi="Sylfaen"/>
          <w:sz w:val="22"/>
          <w:szCs w:val="22"/>
          <w:lang w:val="ka-GE"/>
        </w:rPr>
        <w:t xml:space="preserve">2017 </w:t>
      </w:r>
      <w:r w:rsidRPr="001D40D0">
        <w:rPr>
          <w:rFonts w:ascii="Sylfaen" w:hAnsi="Sylfaen" w:cs="Sylfaen"/>
          <w:sz w:val="22"/>
          <w:szCs w:val="22"/>
          <w:lang w:val="ka-GE"/>
        </w:rPr>
        <w:t>წლის</w:t>
      </w:r>
      <w:r w:rsidRPr="001D40D0">
        <w:rPr>
          <w:rFonts w:ascii="Sylfaen" w:hAnsi="Sylfaen"/>
          <w:sz w:val="22"/>
          <w:szCs w:val="22"/>
          <w:lang w:val="ka-GE"/>
        </w:rPr>
        <w:t xml:space="preserve"> </w:t>
      </w:r>
      <w:r w:rsidRPr="001D40D0">
        <w:rPr>
          <w:rFonts w:ascii="Sylfaen" w:hAnsi="Sylfaen" w:cs="Sylfaen"/>
          <w:sz w:val="22"/>
          <w:szCs w:val="22"/>
          <w:lang w:val="ka-GE"/>
        </w:rPr>
        <w:t>ბოლოსთვის</w:t>
      </w:r>
      <w:r w:rsidRPr="001D40D0">
        <w:rPr>
          <w:rFonts w:ascii="Sylfaen" w:hAnsi="Sylfaen"/>
          <w:sz w:val="22"/>
          <w:szCs w:val="22"/>
          <w:lang w:val="ka-GE"/>
        </w:rPr>
        <w:t xml:space="preserve"> </w:t>
      </w:r>
      <w:r w:rsidRPr="001D40D0">
        <w:rPr>
          <w:rFonts w:ascii="Sylfaen" w:hAnsi="Sylfaen" w:cs="Sylfaen"/>
          <w:sz w:val="22"/>
          <w:szCs w:val="22"/>
          <w:lang w:val="ka-GE"/>
        </w:rPr>
        <w:t>დიაგნოსტირებული</w:t>
      </w:r>
      <w:r w:rsidRPr="001D40D0">
        <w:rPr>
          <w:rFonts w:ascii="Sylfaen" w:hAnsi="Sylfaen"/>
          <w:sz w:val="22"/>
          <w:szCs w:val="22"/>
          <w:lang w:val="ka-GE"/>
        </w:rPr>
        <w:t xml:space="preserve"> </w:t>
      </w:r>
      <w:r w:rsidRPr="001D40D0">
        <w:rPr>
          <w:rFonts w:ascii="Sylfaen" w:hAnsi="Sylfaen" w:cs="Sylfaen"/>
          <w:sz w:val="22"/>
          <w:szCs w:val="22"/>
          <w:lang w:val="ka-GE"/>
        </w:rPr>
        <w:t>იყო</w:t>
      </w:r>
      <w:r w:rsidRPr="001D40D0">
        <w:rPr>
          <w:rFonts w:ascii="Sylfaen" w:hAnsi="Sylfaen"/>
          <w:sz w:val="22"/>
          <w:szCs w:val="22"/>
          <w:lang w:val="ka-GE"/>
        </w:rPr>
        <w:t xml:space="preserve"> C </w:t>
      </w:r>
      <w:r w:rsidRPr="001D40D0">
        <w:rPr>
          <w:rFonts w:ascii="Sylfaen" w:hAnsi="Sylfaen" w:cs="Sylfaen"/>
          <w:sz w:val="22"/>
          <w:szCs w:val="22"/>
          <w:lang w:val="ka-GE"/>
        </w:rPr>
        <w:t>ჰეპატიტით</w:t>
      </w:r>
      <w:r w:rsidRPr="001D40D0">
        <w:rPr>
          <w:rFonts w:ascii="Sylfaen" w:hAnsi="Sylfaen"/>
          <w:sz w:val="22"/>
          <w:szCs w:val="22"/>
          <w:lang w:val="ka-GE"/>
        </w:rPr>
        <w:t xml:space="preserve"> </w:t>
      </w:r>
      <w:r w:rsidRPr="001D40D0">
        <w:rPr>
          <w:rFonts w:ascii="Sylfaen" w:hAnsi="Sylfaen" w:cs="Sylfaen"/>
          <w:sz w:val="22"/>
          <w:szCs w:val="22"/>
          <w:lang w:val="ka-GE"/>
        </w:rPr>
        <w:t>ინფიცირებულთა</w:t>
      </w:r>
      <w:r w:rsidRPr="001D40D0">
        <w:rPr>
          <w:rFonts w:ascii="Sylfaen" w:hAnsi="Sylfaen"/>
          <w:sz w:val="22"/>
          <w:szCs w:val="22"/>
          <w:lang w:val="ka-GE"/>
        </w:rPr>
        <w:t xml:space="preserve"> 34%, </w:t>
      </w:r>
      <w:r w:rsidRPr="001D40D0">
        <w:rPr>
          <w:rFonts w:ascii="Sylfaen" w:hAnsi="Sylfaen" w:cs="Sylfaen"/>
          <w:sz w:val="22"/>
          <w:szCs w:val="22"/>
          <w:lang w:val="ka-GE"/>
        </w:rPr>
        <w:t>განხორციელდა</w:t>
      </w:r>
      <w:r w:rsidRPr="001D40D0">
        <w:rPr>
          <w:rFonts w:ascii="Sylfaen" w:hAnsi="Sylfaen"/>
          <w:sz w:val="22"/>
          <w:szCs w:val="22"/>
          <w:lang w:val="ka-GE"/>
        </w:rPr>
        <w:t xml:space="preserve"> C </w:t>
      </w:r>
      <w:r w:rsidRPr="001D40D0">
        <w:rPr>
          <w:rFonts w:ascii="Sylfaen" w:hAnsi="Sylfaen" w:cs="Sylfaen"/>
          <w:sz w:val="22"/>
          <w:szCs w:val="22"/>
          <w:lang w:val="ka-GE"/>
        </w:rPr>
        <w:t>ჰეპატიტის</w:t>
      </w:r>
      <w:r w:rsidRPr="001D40D0">
        <w:rPr>
          <w:rFonts w:ascii="Sylfaen" w:hAnsi="Sylfaen"/>
          <w:sz w:val="22"/>
          <w:szCs w:val="22"/>
          <w:lang w:val="ka-GE"/>
        </w:rPr>
        <w:t xml:space="preserve"> </w:t>
      </w:r>
      <w:r w:rsidRPr="001D40D0">
        <w:rPr>
          <w:rFonts w:ascii="Sylfaen" w:hAnsi="Sylfaen" w:cs="Sylfaen"/>
          <w:sz w:val="22"/>
          <w:szCs w:val="22"/>
          <w:lang w:val="ka-GE"/>
        </w:rPr>
        <w:t>ქრონიკული</w:t>
      </w:r>
      <w:r w:rsidRPr="001D40D0">
        <w:rPr>
          <w:rFonts w:ascii="Sylfaen" w:hAnsi="Sylfaen"/>
          <w:sz w:val="22"/>
          <w:szCs w:val="22"/>
          <w:lang w:val="ka-GE"/>
        </w:rPr>
        <w:t xml:space="preserve"> </w:t>
      </w:r>
      <w:r w:rsidRPr="001D40D0">
        <w:rPr>
          <w:rFonts w:ascii="Sylfaen" w:hAnsi="Sylfaen" w:cs="Sylfaen"/>
          <w:sz w:val="22"/>
          <w:szCs w:val="22"/>
          <w:lang w:val="ka-GE"/>
        </w:rPr>
        <w:t>ფორმის</w:t>
      </w:r>
      <w:r w:rsidRPr="001D40D0">
        <w:rPr>
          <w:rFonts w:ascii="Sylfaen" w:hAnsi="Sylfaen"/>
          <w:sz w:val="22"/>
          <w:szCs w:val="22"/>
          <w:lang w:val="ka-GE"/>
        </w:rPr>
        <w:t xml:space="preserve"> </w:t>
      </w:r>
      <w:r w:rsidRPr="001D40D0">
        <w:rPr>
          <w:rFonts w:ascii="Sylfaen" w:hAnsi="Sylfaen" w:cs="Sylfaen"/>
          <w:sz w:val="22"/>
          <w:szCs w:val="22"/>
          <w:lang w:val="ka-GE"/>
        </w:rPr>
        <w:t>მქონეთა</w:t>
      </w:r>
      <w:r w:rsidRPr="001D40D0">
        <w:rPr>
          <w:rFonts w:ascii="Sylfaen" w:hAnsi="Sylfaen"/>
          <w:sz w:val="22"/>
          <w:szCs w:val="22"/>
          <w:lang w:val="ka-GE"/>
        </w:rPr>
        <w:t xml:space="preserve"> 21%-</w:t>
      </w:r>
      <w:r w:rsidRPr="001D40D0">
        <w:rPr>
          <w:rFonts w:ascii="Sylfaen" w:hAnsi="Sylfaen" w:cs="Sylfaen"/>
          <w:sz w:val="22"/>
          <w:szCs w:val="22"/>
          <w:lang w:val="ka-GE"/>
        </w:rPr>
        <w:t>ის</w:t>
      </w:r>
      <w:r w:rsidRPr="001D40D0">
        <w:rPr>
          <w:rFonts w:ascii="Sylfaen" w:hAnsi="Sylfaen"/>
          <w:sz w:val="22"/>
          <w:szCs w:val="22"/>
          <w:lang w:val="ka-GE"/>
        </w:rPr>
        <w:t xml:space="preserve"> </w:t>
      </w:r>
      <w:r w:rsidRPr="001D40D0">
        <w:rPr>
          <w:rFonts w:ascii="Sylfaen" w:hAnsi="Sylfaen" w:cs="Sylfaen"/>
          <w:sz w:val="22"/>
          <w:szCs w:val="22"/>
          <w:lang w:val="ka-GE"/>
        </w:rPr>
        <w:t>მკურნალობა</w:t>
      </w:r>
      <w:r w:rsidRPr="001D40D0">
        <w:rPr>
          <w:rFonts w:ascii="Sylfaen" w:hAnsi="Sylfaen"/>
          <w:sz w:val="22"/>
          <w:szCs w:val="22"/>
          <w:lang w:val="ka-GE"/>
        </w:rPr>
        <w:t xml:space="preserve"> </w:t>
      </w:r>
      <w:r w:rsidRPr="001D40D0">
        <w:rPr>
          <w:rFonts w:ascii="Sylfaen" w:hAnsi="Sylfaen" w:cs="Sylfaen"/>
          <w:sz w:val="22"/>
          <w:szCs w:val="22"/>
          <w:lang w:val="ka-GE"/>
        </w:rPr>
        <w:t>და</w:t>
      </w:r>
      <w:r w:rsidRPr="001D40D0">
        <w:rPr>
          <w:rFonts w:ascii="Sylfaen" w:hAnsi="Sylfaen"/>
          <w:sz w:val="22"/>
          <w:szCs w:val="22"/>
          <w:lang w:val="ka-GE"/>
        </w:rPr>
        <w:t xml:space="preserve"> </w:t>
      </w:r>
      <w:r w:rsidRPr="001D40D0">
        <w:rPr>
          <w:rFonts w:ascii="Sylfaen" w:hAnsi="Sylfaen" w:cs="Sylfaen"/>
          <w:sz w:val="22"/>
          <w:szCs w:val="22"/>
          <w:lang w:val="ka-GE"/>
        </w:rPr>
        <w:t>მათგან</w:t>
      </w:r>
      <w:r w:rsidRPr="001D40D0">
        <w:rPr>
          <w:rFonts w:ascii="Sylfaen" w:hAnsi="Sylfaen"/>
          <w:sz w:val="22"/>
          <w:szCs w:val="22"/>
          <w:lang w:val="ka-GE"/>
        </w:rPr>
        <w:t xml:space="preserve"> 98%-</w:t>
      </w:r>
      <w:r w:rsidRPr="001D40D0">
        <w:rPr>
          <w:rFonts w:ascii="Sylfaen" w:hAnsi="Sylfaen" w:cs="Sylfaen"/>
          <w:sz w:val="22"/>
          <w:szCs w:val="22"/>
          <w:lang w:val="ka-GE"/>
        </w:rPr>
        <w:t>ის</w:t>
      </w:r>
      <w:r w:rsidRPr="001D40D0">
        <w:rPr>
          <w:rFonts w:ascii="Sylfaen" w:hAnsi="Sylfaen"/>
          <w:sz w:val="22"/>
          <w:szCs w:val="22"/>
          <w:lang w:val="ka-GE"/>
        </w:rPr>
        <w:t xml:space="preserve"> </w:t>
      </w:r>
      <w:r w:rsidRPr="001D40D0">
        <w:rPr>
          <w:rFonts w:ascii="Sylfaen" w:hAnsi="Sylfaen" w:cs="Sylfaen"/>
          <w:sz w:val="22"/>
          <w:szCs w:val="22"/>
          <w:lang w:val="ka-GE"/>
        </w:rPr>
        <w:t>განკურნება</w:t>
      </w:r>
      <w:r w:rsidRPr="001D40D0">
        <w:rPr>
          <w:rFonts w:ascii="Sylfaen" w:hAnsi="Sylfaen"/>
          <w:sz w:val="22"/>
          <w:szCs w:val="22"/>
          <w:lang w:val="ka-GE"/>
        </w:rPr>
        <w:t xml:space="preserve">. </w:t>
      </w:r>
      <w:r w:rsidRPr="001D40D0">
        <w:rPr>
          <w:rFonts w:ascii="Sylfaen" w:eastAsia="Sylfaen" w:hAnsi="Sylfaen" w:cs="Sylfaen"/>
          <w:sz w:val="22"/>
          <w:szCs w:val="22"/>
          <w:lang w:val="ka-GE"/>
        </w:rPr>
        <w:t>რაც</w:t>
      </w:r>
      <w:r w:rsidRPr="001D40D0">
        <w:rPr>
          <w:rFonts w:ascii="Sylfaen" w:eastAsia="Sylfaen" w:hAnsi="Sylfaen"/>
          <w:sz w:val="22"/>
          <w:szCs w:val="22"/>
          <w:lang w:val="ka-GE"/>
        </w:rPr>
        <w:t xml:space="preserve"> </w:t>
      </w:r>
      <w:r w:rsidRPr="001D40D0">
        <w:rPr>
          <w:rFonts w:ascii="Sylfaen" w:eastAsia="Sylfaen" w:hAnsi="Sylfaen" w:cs="Sylfaen"/>
          <w:sz w:val="22"/>
          <w:szCs w:val="22"/>
          <w:lang w:val="ka-GE"/>
        </w:rPr>
        <w:t>შეეხება</w:t>
      </w:r>
      <w:r w:rsidRPr="001D40D0">
        <w:rPr>
          <w:rFonts w:ascii="Sylfaen" w:eastAsia="Sylfaen" w:hAnsi="Sylfaen"/>
          <w:sz w:val="22"/>
          <w:szCs w:val="22"/>
          <w:lang w:val="ka-GE"/>
        </w:rPr>
        <w:t xml:space="preserve"> </w:t>
      </w:r>
      <w:r w:rsidRPr="001D40D0">
        <w:rPr>
          <w:rFonts w:ascii="Sylfaen" w:eastAsia="Sylfaen" w:hAnsi="Sylfaen" w:cs="Sylfaen"/>
          <w:sz w:val="22"/>
          <w:szCs w:val="22"/>
          <w:lang w:val="ka-GE"/>
        </w:rPr>
        <w:t>სიკვდილიანობის</w:t>
      </w:r>
      <w:r w:rsidRPr="001D40D0">
        <w:rPr>
          <w:rFonts w:ascii="Sylfaen" w:eastAsia="Sylfaen" w:hAnsi="Sylfaen"/>
          <w:sz w:val="22"/>
          <w:szCs w:val="22"/>
          <w:lang w:val="ka-GE"/>
        </w:rPr>
        <w:t xml:space="preserve"> </w:t>
      </w:r>
      <w:r w:rsidRPr="001D40D0">
        <w:rPr>
          <w:rFonts w:ascii="Sylfaen" w:eastAsia="Sylfaen" w:hAnsi="Sylfaen" w:cs="Sylfaen"/>
          <w:sz w:val="22"/>
          <w:szCs w:val="22"/>
          <w:lang w:val="ka-GE"/>
        </w:rPr>
        <w:t>მაჩვენებელს</w:t>
      </w:r>
      <w:r w:rsidRPr="001D40D0">
        <w:rPr>
          <w:rFonts w:ascii="Sylfaen" w:eastAsia="Sylfaen" w:hAnsi="Sylfaen"/>
          <w:sz w:val="22"/>
          <w:szCs w:val="22"/>
          <w:lang w:val="ka-GE"/>
        </w:rPr>
        <w:t xml:space="preserve">, C </w:t>
      </w:r>
      <w:r w:rsidRPr="001D40D0">
        <w:rPr>
          <w:rFonts w:ascii="Sylfaen" w:eastAsia="Sylfaen" w:hAnsi="Sylfaen" w:cs="Sylfaen"/>
          <w:sz w:val="22"/>
          <w:szCs w:val="22"/>
          <w:lang w:val="ka-GE"/>
        </w:rPr>
        <w:t>ჰეპატიტთან</w:t>
      </w:r>
      <w:r w:rsidRPr="001D40D0">
        <w:rPr>
          <w:rFonts w:ascii="Sylfaen" w:eastAsia="Sylfaen" w:hAnsi="Sylfaen"/>
          <w:sz w:val="22"/>
          <w:szCs w:val="22"/>
          <w:lang w:val="ka-GE"/>
        </w:rPr>
        <w:t xml:space="preserve"> </w:t>
      </w:r>
      <w:r w:rsidRPr="001D40D0">
        <w:rPr>
          <w:rFonts w:ascii="Sylfaen" w:eastAsia="Sylfaen" w:hAnsi="Sylfaen" w:cs="Sylfaen"/>
          <w:sz w:val="22"/>
          <w:szCs w:val="22"/>
          <w:lang w:val="ka-GE"/>
        </w:rPr>
        <w:t>ასოცირებული</w:t>
      </w:r>
      <w:r w:rsidRPr="001D40D0">
        <w:rPr>
          <w:rFonts w:ascii="Sylfaen" w:eastAsia="Sylfaen" w:hAnsi="Sylfaen"/>
          <w:sz w:val="22"/>
          <w:szCs w:val="22"/>
          <w:lang w:val="ka-GE"/>
        </w:rPr>
        <w:t xml:space="preserve"> </w:t>
      </w:r>
      <w:r w:rsidRPr="001D40D0">
        <w:rPr>
          <w:rFonts w:ascii="Sylfaen" w:eastAsia="Sylfaen" w:hAnsi="Sylfaen" w:cs="Sylfaen"/>
          <w:sz w:val="22"/>
          <w:szCs w:val="22"/>
          <w:lang w:val="ka-GE"/>
        </w:rPr>
        <w:t>ჰეპატოცელულარული</w:t>
      </w:r>
      <w:r w:rsidRPr="001D40D0">
        <w:rPr>
          <w:rFonts w:ascii="Sylfaen" w:eastAsia="Sylfaen" w:hAnsi="Sylfaen"/>
          <w:sz w:val="22"/>
          <w:szCs w:val="22"/>
          <w:lang w:val="ka-GE"/>
        </w:rPr>
        <w:t xml:space="preserve"> </w:t>
      </w:r>
      <w:r w:rsidRPr="001D40D0">
        <w:rPr>
          <w:rFonts w:ascii="Sylfaen" w:eastAsia="Sylfaen" w:hAnsi="Sylfaen" w:cs="Sylfaen"/>
          <w:sz w:val="22"/>
          <w:szCs w:val="22"/>
          <w:lang w:val="ka-GE"/>
        </w:rPr>
        <w:t>კარცინომით</w:t>
      </w:r>
      <w:r w:rsidRPr="001D40D0">
        <w:rPr>
          <w:rFonts w:ascii="Sylfaen" w:eastAsia="Sylfaen" w:hAnsi="Sylfaen"/>
          <w:sz w:val="22"/>
          <w:szCs w:val="22"/>
          <w:lang w:val="ka-GE"/>
        </w:rPr>
        <w:t xml:space="preserve"> </w:t>
      </w:r>
      <w:r w:rsidRPr="001D40D0">
        <w:rPr>
          <w:rFonts w:ascii="Sylfaen" w:eastAsia="Sylfaen" w:hAnsi="Sylfaen" w:cs="Sylfaen"/>
          <w:sz w:val="22"/>
          <w:szCs w:val="22"/>
          <w:lang w:val="ka-GE"/>
        </w:rPr>
        <w:t>და</w:t>
      </w:r>
      <w:r w:rsidRPr="001D40D0">
        <w:rPr>
          <w:rFonts w:ascii="Sylfaen" w:eastAsia="Sylfaen" w:hAnsi="Sylfaen"/>
          <w:sz w:val="22"/>
          <w:szCs w:val="22"/>
          <w:lang w:val="ka-GE"/>
        </w:rPr>
        <w:t xml:space="preserve"> </w:t>
      </w:r>
      <w:r w:rsidRPr="001D40D0">
        <w:rPr>
          <w:rFonts w:ascii="Sylfaen" w:eastAsia="Sylfaen" w:hAnsi="Sylfaen" w:cs="Sylfaen"/>
          <w:sz w:val="22"/>
          <w:szCs w:val="22"/>
          <w:lang w:val="ka-GE"/>
        </w:rPr>
        <w:t>ციროზით</w:t>
      </w:r>
      <w:r w:rsidRPr="001D40D0">
        <w:rPr>
          <w:rFonts w:ascii="Sylfaen" w:eastAsia="Sylfaen" w:hAnsi="Sylfaen"/>
          <w:sz w:val="22"/>
          <w:szCs w:val="22"/>
          <w:lang w:val="ka-GE"/>
        </w:rPr>
        <w:t xml:space="preserve"> </w:t>
      </w:r>
      <w:r w:rsidRPr="001D40D0">
        <w:rPr>
          <w:rFonts w:ascii="Sylfaen" w:eastAsia="Sylfaen" w:hAnsi="Sylfaen" w:cs="Sylfaen"/>
          <w:sz w:val="22"/>
          <w:szCs w:val="22"/>
          <w:lang w:val="ka-GE"/>
        </w:rPr>
        <w:t>გარდაცვლილთა</w:t>
      </w:r>
      <w:r w:rsidRPr="001D40D0">
        <w:rPr>
          <w:rFonts w:ascii="Sylfaen" w:eastAsia="Sylfaen" w:hAnsi="Sylfaen"/>
          <w:sz w:val="22"/>
          <w:szCs w:val="22"/>
          <w:lang w:val="ka-GE"/>
        </w:rPr>
        <w:t xml:space="preserve"> </w:t>
      </w:r>
      <w:r w:rsidRPr="001D40D0">
        <w:rPr>
          <w:rFonts w:ascii="Sylfaen" w:eastAsia="Sylfaen" w:hAnsi="Sylfaen" w:cs="Sylfaen"/>
          <w:sz w:val="22"/>
          <w:szCs w:val="22"/>
          <w:lang w:val="ka-GE"/>
        </w:rPr>
        <w:t>რაოდენობა</w:t>
      </w:r>
      <w:r w:rsidRPr="001D40D0">
        <w:rPr>
          <w:rFonts w:ascii="Sylfaen" w:eastAsia="Sylfaen" w:hAnsi="Sylfaen"/>
          <w:sz w:val="22"/>
          <w:szCs w:val="22"/>
          <w:lang w:val="ka-GE"/>
        </w:rPr>
        <w:t xml:space="preserve">  100000 </w:t>
      </w:r>
      <w:r w:rsidRPr="001D40D0">
        <w:rPr>
          <w:rFonts w:ascii="Sylfaen" w:eastAsia="Sylfaen" w:hAnsi="Sylfaen" w:cs="Sylfaen"/>
          <w:sz w:val="22"/>
          <w:szCs w:val="22"/>
          <w:lang w:val="ka-GE"/>
        </w:rPr>
        <w:t>მოსახლეზე</w:t>
      </w:r>
      <w:r w:rsidRPr="001D40D0">
        <w:rPr>
          <w:rFonts w:ascii="Sylfaen" w:eastAsia="Sylfaen" w:hAnsi="Sylfaen"/>
          <w:sz w:val="22"/>
          <w:szCs w:val="22"/>
          <w:lang w:val="ka-GE"/>
        </w:rPr>
        <w:t xml:space="preserve"> - </w:t>
      </w:r>
      <w:r w:rsidRPr="001D40D0">
        <w:rPr>
          <w:rFonts w:ascii="Sylfaen" w:hAnsi="Sylfaen"/>
          <w:sz w:val="22"/>
          <w:szCs w:val="22"/>
          <w:lang w:val="ka-GE"/>
        </w:rPr>
        <w:t xml:space="preserve">2017 </w:t>
      </w:r>
      <w:r w:rsidRPr="001D40D0">
        <w:rPr>
          <w:rFonts w:ascii="Sylfaen" w:hAnsi="Sylfaen" w:cs="Sylfaen"/>
          <w:sz w:val="22"/>
          <w:szCs w:val="22"/>
          <w:lang w:val="ka-GE"/>
        </w:rPr>
        <w:t>წელს</w:t>
      </w:r>
      <w:r w:rsidRPr="001D40D0">
        <w:rPr>
          <w:rFonts w:ascii="Sylfaen" w:hAnsi="Sylfaen"/>
          <w:sz w:val="22"/>
          <w:szCs w:val="22"/>
          <w:lang w:val="ka-GE"/>
        </w:rPr>
        <w:t xml:space="preserve"> 100000 </w:t>
      </w:r>
      <w:r w:rsidRPr="001D40D0">
        <w:rPr>
          <w:rFonts w:ascii="Sylfaen" w:hAnsi="Sylfaen" w:cs="Sylfaen"/>
          <w:sz w:val="22"/>
          <w:szCs w:val="22"/>
          <w:lang w:val="ka-GE"/>
        </w:rPr>
        <w:t>მოსახლეზე</w:t>
      </w:r>
      <w:r w:rsidRPr="001D40D0">
        <w:rPr>
          <w:rFonts w:ascii="Sylfaen" w:hAnsi="Sylfaen"/>
          <w:sz w:val="22"/>
          <w:szCs w:val="22"/>
          <w:lang w:val="ka-GE"/>
        </w:rPr>
        <w:t xml:space="preserve"> </w:t>
      </w:r>
      <w:r w:rsidRPr="001D40D0">
        <w:rPr>
          <w:rFonts w:ascii="Sylfaen" w:hAnsi="Sylfaen" w:cs="Sylfaen"/>
          <w:sz w:val="22"/>
          <w:szCs w:val="22"/>
          <w:lang w:val="ka-GE"/>
        </w:rPr>
        <w:t>შეადგენდა</w:t>
      </w:r>
      <w:r w:rsidRPr="001D40D0">
        <w:rPr>
          <w:rFonts w:ascii="Sylfaen" w:hAnsi="Sylfaen"/>
          <w:sz w:val="22"/>
          <w:szCs w:val="22"/>
          <w:lang w:val="ka-GE"/>
        </w:rPr>
        <w:t xml:space="preserve"> 6.7-</w:t>
      </w:r>
      <w:r w:rsidRPr="001D40D0">
        <w:rPr>
          <w:rFonts w:ascii="Sylfaen" w:hAnsi="Sylfaen" w:cs="Sylfaen"/>
          <w:sz w:val="22"/>
          <w:szCs w:val="22"/>
          <w:lang w:val="ka-GE"/>
        </w:rPr>
        <w:t>ს</w:t>
      </w:r>
      <w:r w:rsidRPr="001D40D0">
        <w:rPr>
          <w:rFonts w:ascii="Sylfaen" w:hAnsi="Sylfaen"/>
          <w:sz w:val="22"/>
          <w:szCs w:val="22"/>
          <w:lang w:val="ka-GE"/>
        </w:rPr>
        <w:t xml:space="preserve">, </w:t>
      </w:r>
      <w:r w:rsidRPr="001D40D0">
        <w:rPr>
          <w:rFonts w:ascii="Sylfaen" w:hAnsi="Sylfaen" w:cs="Sylfaen"/>
          <w:sz w:val="22"/>
          <w:szCs w:val="22"/>
          <w:lang w:val="ka-GE"/>
        </w:rPr>
        <w:t>მაშინ</w:t>
      </w:r>
      <w:r w:rsidRPr="001D40D0">
        <w:rPr>
          <w:rFonts w:ascii="Sylfaen" w:hAnsi="Sylfaen"/>
          <w:sz w:val="22"/>
          <w:szCs w:val="22"/>
          <w:lang w:val="ka-GE"/>
        </w:rPr>
        <w:t xml:space="preserve">, </w:t>
      </w:r>
      <w:r w:rsidRPr="001D40D0">
        <w:rPr>
          <w:rFonts w:ascii="Sylfaen" w:hAnsi="Sylfaen" w:cs="Sylfaen"/>
          <w:sz w:val="22"/>
          <w:szCs w:val="22"/>
          <w:lang w:val="ka-GE"/>
        </w:rPr>
        <w:t>როცა</w:t>
      </w:r>
      <w:r w:rsidRPr="001D40D0">
        <w:rPr>
          <w:rFonts w:ascii="Sylfaen" w:hAnsi="Sylfaen"/>
          <w:sz w:val="22"/>
          <w:szCs w:val="22"/>
          <w:lang w:val="ka-GE"/>
        </w:rPr>
        <w:t xml:space="preserve"> 2015 </w:t>
      </w:r>
      <w:r w:rsidRPr="001D40D0">
        <w:rPr>
          <w:rFonts w:ascii="Sylfaen" w:hAnsi="Sylfaen" w:cs="Sylfaen"/>
          <w:sz w:val="22"/>
          <w:szCs w:val="22"/>
          <w:lang w:val="ka-GE"/>
        </w:rPr>
        <w:t>წელს</w:t>
      </w:r>
      <w:r w:rsidRPr="001D40D0">
        <w:rPr>
          <w:rFonts w:ascii="Sylfaen" w:hAnsi="Sylfaen"/>
          <w:sz w:val="22"/>
          <w:szCs w:val="22"/>
          <w:lang w:val="ka-GE"/>
        </w:rPr>
        <w:t xml:space="preserve"> </w:t>
      </w:r>
      <w:r w:rsidRPr="001D40D0">
        <w:rPr>
          <w:rFonts w:ascii="Sylfaen" w:hAnsi="Sylfaen" w:cs="Sylfaen"/>
          <w:sz w:val="22"/>
          <w:szCs w:val="22"/>
          <w:lang w:val="ka-GE"/>
        </w:rPr>
        <w:t>ის</w:t>
      </w:r>
      <w:r w:rsidRPr="001D40D0">
        <w:rPr>
          <w:rFonts w:ascii="Sylfaen" w:hAnsi="Sylfaen"/>
          <w:sz w:val="22"/>
          <w:szCs w:val="22"/>
          <w:lang w:val="ka-GE"/>
        </w:rPr>
        <w:t xml:space="preserve"> </w:t>
      </w:r>
      <w:r w:rsidRPr="001D40D0">
        <w:rPr>
          <w:rFonts w:ascii="Sylfaen" w:hAnsi="Sylfaen" w:cs="Sylfaen"/>
          <w:sz w:val="22"/>
          <w:szCs w:val="22"/>
          <w:lang w:val="ka-GE"/>
        </w:rPr>
        <w:t>შეადგენდა</w:t>
      </w:r>
      <w:r w:rsidRPr="001D40D0">
        <w:rPr>
          <w:rFonts w:ascii="Sylfaen" w:hAnsi="Sylfaen"/>
          <w:sz w:val="22"/>
          <w:szCs w:val="22"/>
          <w:lang w:val="ka-GE"/>
        </w:rPr>
        <w:t xml:space="preserve"> 8.1-</w:t>
      </w:r>
      <w:r w:rsidRPr="001D40D0">
        <w:rPr>
          <w:rFonts w:ascii="Sylfaen" w:hAnsi="Sylfaen" w:cs="Sylfaen"/>
          <w:sz w:val="22"/>
          <w:szCs w:val="22"/>
          <w:lang w:val="ka-GE"/>
        </w:rPr>
        <w:t>ს</w:t>
      </w:r>
      <w:r w:rsidRPr="001D40D0">
        <w:rPr>
          <w:rFonts w:ascii="Sylfaen" w:hAnsi="Sylfaen"/>
          <w:sz w:val="22"/>
          <w:szCs w:val="22"/>
          <w:lang w:val="ka-GE"/>
        </w:rPr>
        <w:t xml:space="preserve"> (</w:t>
      </w:r>
      <w:r w:rsidRPr="001D40D0">
        <w:rPr>
          <w:rFonts w:ascii="Sylfaen" w:hAnsi="Sylfaen" w:cs="Sylfaen"/>
          <w:sz w:val="22"/>
          <w:szCs w:val="22"/>
          <w:lang w:val="ka-GE"/>
        </w:rPr>
        <w:t>კლება</w:t>
      </w:r>
      <w:r w:rsidRPr="001D40D0">
        <w:rPr>
          <w:rFonts w:ascii="Sylfaen" w:hAnsi="Sylfaen"/>
          <w:sz w:val="22"/>
          <w:szCs w:val="22"/>
          <w:lang w:val="ka-GE"/>
        </w:rPr>
        <w:t xml:space="preserve"> 13%) (2020 </w:t>
      </w:r>
      <w:r w:rsidRPr="001D40D0">
        <w:rPr>
          <w:rFonts w:ascii="Sylfaen" w:hAnsi="Sylfaen" w:cs="Sylfaen"/>
          <w:sz w:val="22"/>
          <w:szCs w:val="22"/>
          <w:lang w:val="ka-GE"/>
        </w:rPr>
        <w:t>სამიზნე</w:t>
      </w:r>
      <w:r w:rsidRPr="001D40D0">
        <w:rPr>
          <w:rFonts w:ascii="Sylfaen" w:hAnsi="Sylfaen"/>
          <w:sz w:val="22"/>
          <w:szCs w:val="22"/>
          <w:lang w:val="ka-GE"/>
        </w:rPr>
        <w:t xml:space="preserve"> - </w:t>
      </w:r>
      <w:r w:rsidRPr="001D40D0">
        <w:rPr>
          <w:rFonts w:ascii="Sylfaen" w:hAnsi="Sylfaen" w:cs="Sylfaen"/>
          <w:sz w:val="22"/>
          <w:szCs w:val="22"/>
          <w:lang w:val="ka-GE"/>
        </w:rPr>
        <w:t>სიკვდილიანობის</w:t>
      </w:r>
      <w:r w:rsidRPr="001D40D0">
        <w:rPr>
          <w:rFonts w:ascii="Sylfaen" w:hAnsi="Sylfaen"/>
          <w:sz w:val="22"/>
          <w:szCs w:val="22"/>
          <w:lang w:val="ka-GE"/>
        </w:rPr>
        <w:t xml:space="preserve"> 65%-</w:t>
      </w:r>
      <w:r w:rsidRPr="001D40D0">
        <w:rPr>
          <w:rFonts w:ascii="Sylfaen" w:hAnsi="Sylfaen" w:cs="Sylfaen"/>
          <w:sz w:val="22"/>
          <w:szCs w:val="22"/>
          <w:lang w:val="ka-GE"/>
        </w:rPr>
        <w:t>ით</w:t>
      </w:r>
      <w:r w:rsidRPr="001D40D0">
        <w:rPr>
          <w:rFonts w:ascii="Sylfaen" w:hAnsi="Sylfaen"/>
          <w:sz w:val="22"/>
          <w:szCs w:val="22"/>
          <w:lang w:val="ka-GE"/>
        </w:rPr>
        <w:t xml:space="preserve"> </w:t>
      </w:r>
      <w:r w:rsidRPr="001D40D0">
        <w:rPr>
          <w:rFonts w:ascii="Sylfaen" w:hAnsi="Sylfaen" w:cs="Sylfaen"/>
          <w:sz w:val="22"/>
          <w:szCs w:val="22"/>
          <w:lang w:val="ka-GE"/>
        </w:rPr>
        <w:t>შემცირება</w:t>
      </w:r>
      <w:r w:rsidRPr="001D40D0">
        <w:rPr>
          <w:rFonts w:ascii="Sylfaen" w:hAnsi="Sylfaen"/>
          <w:sz w:val="22"/>
          <w:szCs w:val="22"/>
          <w:lang w:val="ka-GE"/>
        </w:rPr>
        <w:t>).</w:t>
      </w:r>
    </w:p>
    <w:p w14:paraId="545478D6" w14:textId="77777777" w:rsidR="00A26FB8" w:rsidRPr="001D40D0" w:rsidRDefault="00A26FB8" w:rsidP="00F57779">
      <w:pPr>
        <w:spacing w:line="276" w:lineRule="auto"/>
        <w:jc w:val="both"/>
        <w:rPr>
          <w:rFonts w:ascii="Sylfaen" w:hAnsi="Sylfaen"/>
          <w:sz w:val="22"/>
          <w:szCs w:val="22"/>
          <w:lang w:val="ka-GE"/>
        </w:rPr>
      </w:pPr>
    </w:p>
    <w:p w14:paraId="47AC963D" w14:textId="6889FDD8" w:rsidR="00A26FB8" w:rsidRPr="001D40D0" w:rsidRDefault="00A26FB8" w:rsidP="00F57779">
      <w:pPr>
        <w:spacing w:line="276" w:lineRule="auto"/>
        <w:jc w:val="both"/>
        <w:rPr>
          <w:rFonts w:ascii="Sylfaen" w:hAnsi="Sylfaen"/>
          <w:sz w:val="22"/>
          <w:szCs w:val="22"/>
          <w:lang w:val="ka-GE"/>
        </w:rPr>
      </w:pPr>
      <w:r w:rsidRPr="001D40D0">
        <w:rPr>
          <w:rFonts w:ascii="Sylfaen" w:hAnsi="Sylfaen" w:cs="Sylfaen"/>
          <w:sz w:val="22"/>
          <w:szCs w:val="22"/>
          <w:lang w:val="ka-GE"/>
        </w:rPr>
        <w:t>ჯანმოს</w:t>
      </w:r>
      <w:r w:rsidRPr="001D40D0">
        <w:rPr>
          <w:rFonts w:ascii="Sylfaen" w:hAnsi="Sylfaen"/>
          <w:sz w:val="22"/>
          <w:szCs w:val="22"/>
          <w:lang w:val="ka-GE"/>
        </w:rPr>
        <w:t xml:space="preserve"> </w:t>
      </w:r>
      <w:r w:rsidRPr="001D40D0">
        <w:rPr>
          <w:rFonts w:ascii="Sylfaen" w:hAnsi="Sylfaen" w:cs="Sylfaen"/>
          <w:sz w:val="22"/>
          <w:szCs w:val="22"/>
          <w:lang w:val="ka-GE"/>
        </w:rPr>
        <w:t>შეფასებითი</w:t>
      </w:r>
      <w:r w:rsidRPr="001D40D0">
        <w:rPr>
          <w:rFonts w:ascii="Sylfaen" w:hAnsi="Sylfaen"/>
          <w:sz w:val="22"/>
          <w:szCs w:val="22"/>
          <w:lang w:val="ka-GE"/>
        </w:rPr>
        <w:t xml:space="preserve"> </w:t>
      </w:r>
      <w:r w:rsidRPr="001D40D0">
        <w:rPr>
          <w:rFonts w:ascii="Sylfaen" w:hAnsi="Sylfaen" w:cs="Sylfaen"/>
          <w:sz w:val="22"/>
          <w:szCs w:val="22"/>
          <w:lang w:val="ka-GE"/>
        </w:rPr>
        <w:t>მონაცემებით</w:t>
      </w:r>
      <w:r w:rsidR="007E7E86" w:rsidRPr="00F57779">
        <w:rPr>
          <w:rFonts w:ascii="Sylfaen" w:hAnsi="Sylfaen" w:cs="Sylfaen"/>
          <w:sz w:val="22"/>
          <w:szCs w:val="22"/>
          <w:lang w:val="ka-GE"/>
        </w:rPr>
        <w:t>,</w:t>
      </w:r>
      <w:r w:rsidRPr="001D40D0">
        <w:rPr>
          <w:rFonts w:ascii="Sylfaen" w:hAnsi="Sylfaen"/>
          <w:sz w:val="22"/>
          <w:szCs w:val="22"/>
          <w:lang w:val="ka-GE"/>
        </w:rPr>
        <w:t xml:space="preserve"> 2016 </w:t>
      </w:r>
      <w:r w:rsidRPr="001D40D0">
        <w:rPr>
          <w:rFonts w:ascii="Sylfaen" w:hAnsi="Sylfaen" w:cs="Sylfaen"/>
          <w:sz w:val="22"/>
          <w:szCs w:val="22"/>
          <w:lang w:val="ka-GE"/>
        </w:rPr>
        <w:t>წელს</w:t>
      </w:r>
      <w:r w:rsidR="007E7E86" w:rsidRPr="00F57779">
        <w:rPr>
          <w:rFonts w:ascii="Sylfaen" w:hAnsi="Sylfaen" w:cs="Sylfaen"/>
          <w:sz w:val="22"/>
          <w:szCs w:val="22"/>
          <w:lang w:val="ka-GE"/>
        </w:rPr>
        <w:t>,</w:t>
      </w:r>
      <w:r w:rsidRPr="001D40D0">
        <w:rPr>
          <w:rFonts w:ascii="Sylfaen" w:hAnsi="Sylfaen"/>
          <w:sz w:val="22"/>
          <w:szCs w:val="22"/>
          <w:lang w:val="ka-GE"/>
        </w:rPr>
        <w:t xml:space="preserve"> </w:t>
      </w:r>
      <w:r w:rsidRPr="001D40D0">
        <w:rPr>
          <w:rFonts w:ascii="Sylfaen" w:hAnsi="Sylfaen" w:cs="Sylfaen"/>
          <w:sz w:val="22"/>
          <w:szCs w:val="22"/>
          <w:lang w:val="ka-GE"/>
        </w:rPr>
        <w:t>საქართველოში</w:t>
      </w:r>
      <w:r w:rsidR="007E7E86" w:rsidRPr="00F57779">
        <w:rPr>
          <w:rFonts w:ascii="Sylfaen" w:hAnsi="Sylfaen" w:cs="Sylfaen"/>
          <w:sz w:val="22"/>
          <w:szCs w:val="22"/>
          <w:lang w:val="ka-GE"/>
        </w:rPr>
        <w:t>,</w:t>
      </w:r>
      <w:r w:rsidRPr="001D40D0">
        <w:rPr>
          <w:rFonts w:ascii="Sylfaen" w:hAnsi="Sylfaen"/>
          <w:sz w:val="22"/>
          <w:szCs w:val="22"/>
          <w:lang w:val="ka-GE"/>
        </w:rPr>
        <w:t xml:space="preserve"> </w:t>
      </w:r>
      <w:r w:rsidRPr="001D40D0">
        <w:rPr>
          <w:rFonts w:ascii="Sylfaen" w:hAnsi="Sylfaen" w:cs="Sylfaen"/>
          <w:sz w:val="22"/>
          <w:szCs w:val="22"/>
          <w:lang w:val="ka-GE"/>
        </w:rPr>
        <w:t>საერთო</w:t>
      </w:r>
      <w:r w:rsidRPr="001D40D0">
        <w:rPr>
          <w:rFonts w:ascii="Sylfaen" w:hAnsi="Sylfaen"/>
          <w:sz w:val="22"/>
          <w:szCs w:val="22"/>
          <w:lang w:val="ka-GE"/>
        </w:rPr>
        <w:t xml:space="preserve"> </w:t>
      </w:r>
      <w:r w:rsidRPr="001D40D0">
        <w:rPr>
          <w:rFonts w:ascii="Sylfaen" w:hAnsi="Sylfaen" w:cs="Sylfaen"/>
          <w:sz w:val="22"/>
          <w:szCs w:val="22"/>
          <w:lang w:val="ka-GE"/>
        </w:rPr>
        <w:t>სიკვდილიანობის</w:t>
      </w:r>
      <w:r w:rsidRPr="001D40D0">
        <w:rPr>
          <w:rFonts w:ascii="Sylfaen" w:hAnsi="Sylfaen"/>
          <w:sz w:val="22"/>
          <w:szCs w:val="22"/>
          <w:lang w:val="ka-GE"/>
        </w:rPr>
        <w:t xml:space="preserve"> 93% </w:t>
      </w:r>
      <w:r w:rsidRPr="001D40D0">
        <w:rPr>
          <w:rFonts w:ascii="Sylfaen" w:hAnsi="Sylfaen" w:cs="Sylfaen"/>
          <w:sz w:val="22"/>
          <w:szCs w:val="22"/>
          <w:lang w:val="ka-GE"/>
        </w:rPr>
        <w:t>გამოწვეული</w:t>
      </w:r>
      <w:r w:rsidRPr="001D40D0">
        <w:rPr>
          <w:rFonts w:ascii="Sylfaen" w:hAnsi="Sylfaen"/>
          <w:sz w:val="22"/>
          <w:szCs w:val="22"/>
          <w:lang w:val="ka-GE"/>
        </w:rPr>
        <w:t xml:space="preserve"> </w:t>
      </w:r>
      <w:r w:rsidRPr="001D40D0">
        <w:rPr>
          <w:rFonts w:ascii="Sylfaen" w:hAnsi="Sylfaen" w:cs="Sylfaen"/>
          <w:sz w:val="22"/>
          <w:szCs w:val="22"/>
          <w:lang w:val="ka-GE"/>
        </w:rPr>
        <w:t>იყო</w:t>
      </w:r>
      <w:r w:rsidRPr="001D40D0">
        <w:rPr>
          <w:rFonts w:ascii="Sylfaen" w:hAnsi="Sylfaen"/>
          <w:sz w:val="22"/>
          <w:szCs w:val="22"/>
          <w:lang w:val="ka-GE"/>
        </w:rPr>
        <w:t xml:space="preserve"> </w:t>
      </w:r>
      <w:r w:rsidRPr="001D40D0">
        <w:rPr>
          <w:rFonts w:ascii="Sylfaen" w:hAnsi="Sylfaen" w:cs="Sylfaen"/>
          <w:sz w:val="22"/>
          <w:szCs w:val="22"/>
          <w:lang w:val="ka-GE"/>
        </w:rPr>
        <w:t>არაგადამდები</w:t>
      </w:r>
      <w:r w:rsidRPr="001D40D0">
        <w:rPr>
          <w:rFonts w:ascii="Sylfaen" w:hAnsi="Sylfaen"/>
          <w:sz w:val="22"/>
          <w:szCs w:val="22"/>
          <w:lang w:val="ka-GE"/>
        </w:rPr>
        <w:t xml:space="preserve"> </w:t>
      </w:r>
      <w:r w:rsidRPr="001D40D0">
        <w:rPr>
          <w:rFonts w:ascii="Sylfaen" w:hAnsi="Sylfaen" w:cs="Sylfaen"/>
          <w:sz w:val="22"/>
          <w:szCs w:val="22"/>
          <w:lang w:val="ka-GE"/>
        </w:rPr>
        <w:t>დაავადებებით</w:t>
      </w:r>
      <w:r w:rsidRPr="001D40D0">
        <w:rPr>
          <w:rFonts w:ascii="Sylfaen" w:hAnsi="Sylfaen"/>
          <w:sz w:val="22"/>
          <w:szCs w:val="22"/>
          <w:lang w:val="ka-GE"/>
        </w:rPr>
        <w:t xml:space="preserve"> </w:t>
      </w:r>
      <w:r w:rsidRPr="001D40D0">
        <w:rPr>
          <w:rFonts w:ascii="Sylfaen" w:hAnsi="Sylfaen" w:cs="Sylfaen"/>
          <w:sz w:val="22"/>
          <w:szCs w:val="22"/>
          <w:lang w:val="ka-GE"/>
        </w:rPr>
        <w:t>და</w:t>
      </w:r>
      <w:r w:rsidRPr="001D40D0">
        <w:rPr>
          <w:rFonts w:ascii="Sylfaen" w:hAnsi="Sylfaen"/>
          <w:sz w:val="22"/>
          <w:szCs w:val="22"/>
          <w:lang w:val="ka-GE"/>
        </w:rPr>
        <w:t xml:space="preserve"> 4% </w:t>
      </w:r>
      <w:r w:rsidRPr="001D40D0">
        <w:rPr>
          <w:rFonts w:ascii="Sylfaen" w:hAnsi="Sylfaen" w:cs="Sylfaen"/>
          <w:sz w:val="22"/>
          <w:szCs w:val="22"/>
          <w:lang w:val="ka-GE"/>
        </w:rPr>
        <w:t>ტრავმებით</w:t>
      </w:r>
      <w:r w:rsidRPr="001D40D0">
        <w:rPr>
          <w:rFonts w:ascii="Sylfaen" w:hAnsi="Sylfaen"/>
          <w:sz w:val="22"/>
          <w:szCs w:val="22"/>
          <w:lang w:val="ka-GE"/>
        </w:rPr>
        <w:t>.</w:t>
      </w:r>
    </w:p>
    <w:p w14:paraId="430C7C99" w14:textId="77777777" w:rsidR="00A26FB8" w:rsidRPr="001D40D0" w:rsidRDefault="00A26FB8" w:rsidP="00F57779">
      <w:pPr>
        <w:spacing w:line="276" w:lineRule="auto"/>
        <w:jc w:val="both"/>
        <w:rPr>
          <w:rFonts w:ascii="Sylfaen" w:hAnsi="Sylfaen"/>
          <w:sz w:val="22"/>
          <w:szCs w:val="22"/>
          <w:lang w:val="ka-GE"/>
        </w:rPr>
      </w:pPr>
    </w:p>
    <w:p w14:paraId="5114DCA3" w14:textId="77777777" w:rsidR="00A26FB8" w:rsidRPr="001D40D0" w:rsidRDefault="00A26FB8" w:rsidP="00F57779">
      <w:pPr>
        <w:spacing w:line="276" w:lineRule="auto"/>
        <w:jc w:val="both"/>
        <w:rPr>
          <w:rFonts w:ascii="Sylfaen" w:hAnsi="Sylfaen"/>
          <w:sz w:val="22"/>
          <w:szCs w:val="22"/>
          <w:lang w:val="ka-GE"/>
        </w:rPr>
      </w:pPr>
      <w:r w:rsidRPr="001D40D0">
        <w:rPr>
          <w:rFonts w:ascii="Sylfaen" w:hAnsi="Sylfaen"/>
          <w:sz w:val="22"/>
          <w:szCs w:val="22"/>
          <w:lang w:val="ka-GE"/>
        </w:rPr>
        <w:t xml:space="preserve">2017 </w:t>
      </w:r>
      <w:r w:rsidRPr="001D40D0">
        <w:rPr>
          <w:rFonts w:ascii="Sylfaen" w:hAnsi="Sylfaen" w:cs="Sylfaen"/>
          <w:sz w:val="22"/>
          <w:szCs w:val="22"/>
          <w:lang w:val="ka-GE"/>
        </w:rPr>
        <w:t>წელს</w:t>
      </w:r>
      <w:r w:rsidRPr="001D40D0">
        <w:rPr>
          <w:rFonts w:ascii="Sylfaen" w:hAnsi="Sylfaen"/>
          <w:sz w:val="22"/>
          <w:szCs w:val="22"/>
          <w:lang w:val="ka-GE"/>
        </w:rPr>
        <w:t xml:space="preserve"> </w:t>
      </w:r>
      <w:r w:rsidRPr="001D40D0">
        <w:rPr>
          <w:rFonts w:ascii="Sylfaen" w:hAnsi="Sylfaen" w:cs="Sylfaen"/>
          <w:sz w:val="22"/>
          <w:szCs w:val="22"/>
          <w:lang w:val="ka-GE"/>
        </w:rPr>
        <w:t>სისხლის</w:t>
      </w:r>
      <w:r w:rsidRPr="001D40D0">
        <w:rPr>
          <w:rFonts w:ascii="Sylfaen" w:hAnsi="Sylfaen"/>
          <w:sz w:val="22"/>
          <w:szCs w:val="22"/>
          <w:lang w:val="ka-GE"/>
        </w:rPr>
        <w:t xml:space="preserve"> </w:t>
      </w:r>
      <w:r w:rsidRPr="001D40D0">
        <w:rPr>
          <w:rFonts w:ascii="Sylfaen" w:hAnsi="Sylfaen" w:cs="Sylfaen"/>
          <w:sz w:val="22"/>
          <w:szCs w:val="22"/>
          <w:lang w:val="ka-GE"/>
        </w:rPr>
        <w:t>მიმოქცევის</w:t>
      </w:r>
      <w:r w:rsidRPr="001D40D0">
        <w:rPr>
          <w:rFonts w:ascii="Sylfaen" w:hAnsi="Sylfaen"/>
          <w:sz w:val="22"/>
          <w:szCs w:val="22"/>
          <w:lang w:val="ka-GE"/>
        </w:rPr>
        <w:t xml:space="preserve"> </w:t>
      </w:r>
      <w:r w:rsidRPr="001D40D0">
        <w:rPr>
          <w:rFonts w:ascii="Sylfaen" w:hAnsi="Sylfaen" w:cs="Sylfaen"/>
          <w:sz w:val="22"/>
          <w:szCs w:val="22"/>
          <w:lang w:val="ka-GE"/>
        </w:rPr>
        <w:t>სისტემის</w:t>
      </w:r>
      <w:r w:rsidRPr="001D40D0">
        <w:rPr>
          <w:rFonts w:ascii="Sylfaen" w:hAnsi="Sylfaen"/>
          <w:sz w:val="22"/>
          <w:szCs w:val="22"/>
          <w:lang w:val="ka-GE"/>
        </w:rPr>
        <w:t xml:space="preserve"> </w:t>
      </w:r>
      <w:r w:rsidRPr="001D40D0">
        <w:rPr>
          <w:rFonts w:ascii="Sylfaen" w:hAnsi="Sylfaen" w:cs="Sylfaen"/>
          <w:sz w:val="22"/>
          <w:szCs w:val="22"/>
          <w:lang w:val="ka-GE"/>
        </w:rPr>
        <w:t>ავადმყოფობების</w:t>
      </w:r>
      <w:r w:rsidRPr="001D40D0">
        <w:rPr>
          <w:rFonts w:ascii="Sylfaen" w:hAnsi="Sylfaen"/>
          <w:sz w:val="22"/>
          <w:szCs w:val="22"/>
          <w:lang w:val="ka-GE"/>
        </w:rPr>
        <w:t xml:space="preserve"> </w:t>
      </w:r>
      <w:r w:rsidRPr="001D40D0">
        <w:rPr>
          <w:rFonts w:ascii="Sylfaen" w:hAnsi="Sylfaen" w:cs="Sylfaen"/>
          <w:sz w:val="22"/>
          <w:szCs w:val="22"/>
          <w:lang w:val="ka-GE"/>
        </w:rPr>
        <w:t>წილი</w:t>
      </w:r>
      <w:r w:rsidRPr="001D40D0">
        <w:rPr>
          <w:rFonts w:ascii="Sylfaen" w:hAnsi="Sylfaen"/>
          <w:sz w:val="22"/>
          <w:szCs w:val="22"/>
          <w:lang w:val="ka-GE"/>
        </w:rPr>
        <w:t xml:space="preserve"> </w:t>
      </w:r>
      <w:r w:rsidRPr="001D40D0">
        <w:rPr>
          <w:rFonts w:ascii="Sylfaen" w:hAnsi="Sylfaen" w:cs="Sylfaen"/>
          <w:sz w:val="22"/>
          <w:szCs w:val="22"/>
          <w:lang w:val="ka-GE"/>
        </w:rPr>
        <w:t>ქვეყანაში</w:t>
      </w:r>
      <w:r w:rsidRPr="001D40D0">
        <w:rPr>
          <w:rFonts w:ascii="Sylfaen" w:hAnsi="Sylfaen"/>
          <w:sz w:val="22"/>
          <w:szCs w:val="22"/>
          <w:lang w:val="ka-GE"/>
        </w:rPr>
        <w:t xml:space="preserve"> </w:t>
      </w:r>
      <w:r w:rsidRPr="001D40D0">
        <w:rPr>
          <w:rFonts w:ascii="Sylfaen" w:hAnsi="Sylfaen" w:cs="Sylfaen"/>
          <w:sz w:val="22"/>
          <w:szCs w:val="22"/>
          <w:lang w:val="ka-GE"/>
        </w:rPr>
        <w:t>რეგისტრირებული</w:t>
      </w:r>
      <w:r w:rsidRPr="001D40D0">
        <w:rPr>
          <w:rFonts w:ascii="Sylfaen" w:hAnsi="Sylfaen"/>
          <w:sz w:val="22"/>
          <w:szCs w:val="22"/>
          <w:lang w:val="ka-GE"/>
        </w:rPr>
        <w:t xml:space="preserve"> </w:t>
      </w:r>
      <w:r w:rsidRPr="001D40D0">
        <w:rPr>
          <w:rFonts w:ascii="Sylfaen" w:hAnsi="Sylfaen" w:cs="Sylfaen"/>
          <w:sz w:val="22"/>
          <w:szCs w:val="22"/>
          <w:lang w:val="ka-GE"/>
        </w:rPr>
        <w:t>ყველა</w:t>
      </w:r>
      <w:r w:rsidRPr="001D40D0">
        <w:rPr>
          <w:rFonts w:ascii="Sylfaen" w:hAnsi="Sylfaen"/>
          <w:sz w:val="22"/>
          <w:szCs w:val="22"/>
          <w:lang w:val="ka-GE"/>
        </w:rPr>
        <w:t xml:space="preserve"> </w:t>
      </w:r>
      <w:r w:rsidRPr="001D40D0">
        <w:rPr>
          <w:rFonts w:ascii="Sylfaen" w:hAnsi="Sylfaen" w:cs="Sylfaen"/>
          <w:sz w:val="22"/>
          <w:szCs w:val="22"/>
          <w:lang w:val="ka-GE"/>
        </w:rPr>
        <w:t>დაავადების</w:t>
      </w:r>
      <w:r w:rsidRPr="001D40D0">
        <w:rPr>
          <w:rFonts w:ascii="Sylfaen" w:hAnsi="Sylfaen"/>
          <w:sz w:val="22"/>
          <w:szCs w:val="22"/>
          <w:lang w:val="ka-GE"/>
        </w:rPr>
        <w:t xml:space="preserve"> 17.2%-</w:t>
      </w:r>
      <w:r w:rsidRPr="001D40D0">
        <w:rPr>
          <w:rFonts w:ascii="Sylfaen" w:hAnsi="Sylfaen" w:cs="Sylfaen"/>
          <w:sz w:val="22"/>
          <w:szCs w:val="22"/>
          <w:lang w:val="ka-GE"/>
        </w:rPr>
        <w:t>ს</w:t>
      </w:r>
      <w:r w:rsidRPr="001D40D0">
        <w:rPr>
          <w:rFonts w:ascii="Sylfaen" w:hAnsi="Sylfaen"/>
          <w:sz w:val="22"/>
          <w:szCs w:val="22"/>
          <w:lang w:val="ka-GE"/>
        </w:rPr>
        <w:t xml:space="preserve"> (2016 – 15.5%), </w:t>
      </w:r>
      <w:r w:rsidRPr="001D40D0">
        <w:rPr>
          <w:rFonts w:ascii="Sylfaen" w:hAnsi="Sylfaen" w:cs="Sylfaen"/>
          <w:sz w:val="22"/>
          <w:szCs w:val="22"/>
          <w:lang w:val="ka-GE"/>
        </w:rPr>
        <w:t>ხოლო</w:t>
      </w:r>
      <w:r w:rsidRPr="001D40D0">
        <w:rPr>
          <w:rFonts w:ascii="Sylfaen" w:hAnsi="Sylfaen"/>
          <w:sz w:val="22"/>
          <w:szCs w:val="22"/>
          <w:lang w:val="ka-GE"/>
        </w:rPr>
        <w:t xml:space="preserve"> </w:t>
      </w:r>
      <w:r w:rsidRPr="001D40D0">
        <w:rPr>
          <w:rFonts w:ascii="Sylfaen" w:hAnsi="Sylfaen" w:cs="Sylfaen"/>
          <w:sz w:val="22"/>
          <w:szCs w:val="22"/>
          <w:lang w:val="ka-GE"/>
        </w:rPr>
        <w:t>ახალი</w:t>
      </w:r>
      <w:r w:rsidRPr="001D40D0">
        <w:rPr>
          <w:rFonts w:ascii="Sylfaen" w:hAnsi="Sylfaen"/>
          <w:sz w:val="22"/>
          <w:szCs w:val="22"/>
          <w:lang w:val="ka-GE"/>
        </w:rPr>
        <w:t xml:space="preserve"> </w:t>
      </w:r>
      <w:r w:rsidRPr="001D40D0">
        <w:rPr>
          <w:rFonts w:ascii="Sylfaen" w:hAnsi="Sylfaen" w:cs="Sylfaen"/>
          <w:sz w:val="22"/>
          <w:szCs w:val="22"/>
          <w:lang w:val="ka-GE"/>
        </w:rPr>
        <w:t>შემთხვევების</w:t>
      </w:r>
      <w:r w:rsidRPr="001D40D0">
        <w:rPr>
          <w:rFonts w:ascii="Sylfaen" w:hAnsi="Sylfaen"/>
          <w:sz w:val="22"/>
          <w:szCs w:val="22"/>
          <w:lang w:val="ka-GE"/>
        </w:rPr>
        <w:t xml:space="preserve"> 9.4%-</w:t>
      </w:r>
      <w:r w:rsidRPr="001D40D0">
        <w:rPr>
          <w:rFonts w:ascii="Sylfaen" w:hAnsi="Sylfaen" w:cs="Sylfaen"/>
          <w:sz w:val="22"/>
          <w:szCs w:val="22"/>
          <w:lang w:val="ka-GE"/>
        </w:rPr>
        <w:t>ს</w:t>
      </w:r>
      <w:r w:rsidRPr="001D40D0">
        <w:rPr>
          <w:rFonts w:ascii="Sylfaen" w:hAnsi="Sylfaen"/>
          <w:sz w:val="22"/>
          <w:szCs w:val="22"/>
          <w:lang w:val="ka-GE"/>
        </w:rPr>
        <w:t xml:space="preserve"> </w:t>
      </w:r>
      <w:r w:rsidRPr="001D40D0">
        <w:rPr>
          <w:rFonts w:ascii="Sylfaen" w:hAnsi="Sylfaen" w:cs="Sylfaen"/>
          <w:sz w:val="22"/>
          <w:szCs w:val="22"/>
          <w:lang w:val="ka-GE"/>
        </w:rPr>
        <w:t>შეადგენს</w:t>
      </w:r>
      <w:r w:rsidRPr="001D40D0">
        <w:rPr>
          <w:rFonts w:ascii="Sylfaen" w:hAnsi="Sylfaen"/>
          <w:sz w:val="22"/>
          <w:szCs w:val="22"/>
          <w:lang w:val="ka-GE"/>
        </w:rPr>
        <w:t xml:space="preserve"> (2016 – 8.6%). </w:t>
      </w:r>
      <w:r w:rsidRPr="001D40D0">
        <w:rPr>
          <w:rFonts w:ascii="Sylfaen" w:hAnsi="Sylfaen" w:cs="Sylfaen"/>
          <w:sz w:val="22"/>
          <w:szCs w:val="22"/>
          <w:lang w:val="ka-GE"/>
        </w:rPr>
        <w:t>ავადმყოფობათა</w:t>
      </w:r>
      <w:r w:rsidRPr="001D40D0">
        <w:rPr>
          <w:rFonts w:ascii="Sylfaen" w:hAnsi="Sylfaen"/>
          <w:sz w:val="22"/>
          <w:szCs w:val="22"/>
          <w:lang w:val="ka-GE"/>
        </w:rPr>
        <w:t xml:space="preserve"> </w:t>
      </w:r>
      <w:r w:rsidRPr="001D40D0">
        <w:rPr>
          <w:rFonts w:ascii="Sylfaen" w:hAnsi="Sylfaen" w:cs="Sylfaen"/>
          <w:sz w:val="22"/>
          <w:szCs w:val="22"/>
          <w:lang w:val="ka-GE"/>
        </w:rPr>
        <w:t>ამ</w:t>
      </w:r>
      <w:r w:rsidRPr="001D40D0">
        <w:rPr>
          <w:rFonts w:ascii="Sylfaen" w:hAnsi="Sylfaen"/>
          <w:sz w:val="22"/>
          <w:szCs w:val="22"/>
          <w:lang w:val="ka-GE"/>
        </w:rPr>
        <w:t xml:space="preserve"> </w:t>
      </w:r>
      <w:r w:rsidRPr="001D40D0">
        <w:rPr>
          <w:rFonts w:ascii="Sylfaen" w:hAnsi="Sylfaen" w:cs="Sylfaen"/>
          <w:sz w:val="22"/>
          <w:szCs w:val="22"/>
          <w:lang w:val="ka-GE"/>
        </w:rPr>
        <w:t>ჯგუფში</w:t>
      </w:r>
      <w:r w:rsidRPr="001D40D0">
        <w:rPr>
          <w:rFonts w:ascii="Sylfaen" w:hAnsi="Sylfaen"/>
          <w:sz w:val="22"/>
          <w:szCs w:val="22"/>
          <w:lang w:val="ka-GE"/>
        </w:rPr>
        <w:t xml:space="preserve"> </w:t>
      </w:r>
      <w:r w:rsidRPr="001D40D0">
        <w:rPr>
          <w:rFonts w:ascii="Sylfaen" w:hAnsi="Sylfaen" w:cs="Sylfaen"/>
          <w:sz w:val="22"/>
          <w:szCs w:val="22"/>
          <w:lang w:val="ka-GE"/>
        </w:rPr>
        <w:t>მაღალი</w:t>
      </w:r>
      <w:r w:rsidRPr="001D40D0">
        <w:rPr>
          <w:rFonts w:ascii="Sylfaen" w:hAnsi="Sylfaen"/>
          <w:sz w:val="22"/>
          <w:szCs w:val="22"/>
          <w:lang w:val="ka-GE"/>
        </w:rPr>
        <w:t xml:space="preserve"> </w:t>
      </w:r>
      <w:r w:rsidRPr="001D40D0">
        <w:rPr>
          <w:rFonts w:ascii="Sylfaen" w:hAnsi="Sylfaen" w:cs="Sylfaen"/>
          <w:sz w:val="22"/>
          <w:szCs w:val="22"/>
          <w:lang w:val="ka-GE"/>
        </w:rPr>
        <w:t>ავადობით</w:t>
      </w:r>
      <w:r w:rsidRPr="001D40D0">
        <w:rPr>
          <w:rFonts w:ascii="Sylfaen" w:hAnsi="Sylfaen"/>
          <w:sz w:val="22"/>
          <w:szCs w:val="22"/>
          <w:lang w:val="ka-GE"/>
        </w:rPr>
        <w:t xml:space="preserve"> </w:t>
      </w:r>
      <w:r w:rsidRPr="001D40D0">
        <w:rPr>
          <w:rFonts w:ascii="Sylfaen" w:hAnsi="Sylfaen" w:cs="Sylfaen"/>
          <w:sz w:val="22"/>
          <w:szCs w:val="22"/>
          <w:lang w:val="ka-GE"/>
        </w:rPr>
        <w:t>და</w:t>
      </w:r>
      <w:r w:rsidRPr="001D40D0">
        <w:rPr>
          <w:rFonts w:ascii="Sylfaen" w:hAnsi="Sylfaen"/>
          <w:sz w:val="22"/>
          <w:szCs w:val="22"/>
          <w:lang w:val="ka-GE"/>
        </w:rPr>
        <w:t xml:space="preserve"> </w:t>
      </w:r>
      <w:r w:rsidRPr="001D40D0">
        <w:rPr>
          <w:rFonts w:ascii="Sylfaen" w:hAnsi="Sylfaen" w:cs="Sylfaen"/>
          <w:sz w:val="22"/>
          <w:szCs w:val="22"/>
          <w:lang w:val="ka-GE"/>
        </w:rPr>
        <w:t>სიკვდილიანობით</w:t>
      </w:r>
      <w:r w:rsidRPr="001D40D0">
        <w:rPr>
          <w:rFonts w:ascii="Sylfaen" w:hAnsi="Sylfaen"/>
          <w:sz w:val="22"/>
          <w:szCs w:val="22"/>
          <w:lang w:val="ka-GE"/>
        </w:rPr>
        <w:t xml:space="preserve"> </w:t>
      </w:r>
      <w:r w:rsidRPr="001D40D0">
        <w:rPr>
          <w:rFonts w:ascii="Sylfaen" w:hAnsi="Sylfaen" w:cs="Sylfaen"/>
          <w:sz w:val="22"/>
          <w:szCs w:val="22"/>
          <w:lang w:val="ka-GE"/>
        </w:rPr>
        <w:t>ხასიათდება</w:t>
      </w:r>
      <w:r w:rsidRPr="001D40D0">
        <w:rPr>
          <w:rFonts w:ascii="Sylfaen" w:hAnsi="Sylfaen"/>
          <w:sz w:val="22"/>
          <w:szCs w:val="22"/>
          <w:lang w:val="ka-GE"/>
        </w:rPr>
        <w:t xml:space="preserve"> </w:t>
      </w:r>
      <w:r w:rsidRPr="001D40D0">
        <w:rPr>
          <w:rFonts w:ascii="Sylfaen" w:hAnsi="Sylfaen" w:cs="Sylfaen"/>
          <w:sz w:val="22"/>
          <w:szCs w:val="22"/>
          <w:lang w:val="ka-GE"/>
        </w:rPr>
        <w:t>ჰიპერტენზიული</w:t>
      </w:r>
      <w:r w:rsidRPr="001D40D0">
        <w:rPr>
          <w:rFonts w:ascii="Sylfaen" w:hAnsi="Sylfaen"/>
          <w:sz w:val="22"/>
          <w:szCs w:val="22"/>
          <w:lang w:val="ka-GE"/>
        </w:rPr>
        <w:t xml:space="preserve">, </w:t>
      </w:r>
      <w:r w:rsidRPr="001D40D0">
        <w:rPr>
          <w:rFonts w:ascii="Sylfaen" w:hAnsi="Sylfaen" w:cs="Sylfaen"/>
          <w:sz w:val="22"/>
          <w:szCs w:val="22"/>
          <w:lang w:val="ka-GE"/>
        </w:rPr>
        <w:t>იშემიური</w:t>
      </w:r>
      <w:r w:rsidRPr="001D40D0">
        <w:rPr>
          <w:rFonts w:ascii="Sylfaen" w:hAnsi="Sylfaen"/>
          <w:sz w:val="22"/>
          <w:szCs w:val="22"/>
          <w:lang w:val="ka-GE"/>
        </w:rPr>
        <w:t xml:space="preserve"> </w:t>
      </w:r>
      <w:r w:rsidRPr="001D40D0">
        <w:rPr>
          <w:rFonts w:ascii="Sylfaen" w:hAnsi="Sylfaen" w:cs="Sylfaen"/>
          <w:sz w:val="22"/>
          <w:szCs w:val="22"/>
          <w:lang w:val="ka-GE"/>
        </w:rPr>
        <w:t>და</w:t>
      </w:r>
      <w:r w:rsidRPr="001D40D0">
        <w:rPr>
          <w:rFonts w:ascii="Sylfaen" w:hAnsi="Sylfaen"/>
          <w:sz w:val="22"/>
          <w:szCs w:val="22"/>
          <w:lang w:val="ka-GE"/>
        </w:rPr>
        <w:t xml:space="preserve"> </w:t>
      </w:r>
      <w:r w:rsidRPr="001D40D0">
        <w:rPr>
          <w:rFonts w:ascii="Sylfaen" w:hAnsi="Sylfaen" w:cs="Sylfaen"/>
          <w:sz w:val="22"/>
          <w:szCs w:val="22"/>
          <w:lang w:val="ka-GE"/>
        </w:rPr>
        <w:t>ცერებროვასკულული</w:t>
      </w:r>
      <w:r w:rsidRPr="001D40D0">
        <w:rPr>
          <w:rFonts w:ascii="Sylfaen" w:hAnsi="Sylfaen"/>
          <w:sz w:val="22"/>
          <w:szCs w:val="22"/>
          <w:lang w:val="ka-GE"/>
        </w:rPr>
        <w:t xml:space="preserve"> </w:t>
      </w:r>
      <w:r w:rsidRPr="001D40D0">
        <w:rPr>
          <w:rFonts w:ascii="Sylfaen" w:hAnsi="Sylfaen" w:cs="Sylfaen"/>
          <w:sz w:val="22"/>
          <w:szCs w:val="22"/>
          <w:lang w:val="ka-GE"/>
        </w:rPr>
        <w:t>ავადმყოფობები</w:t>
      </w:r>
      <w:r w:rsidRPr="001D40D0">
        <w:rPr>
          <w:rFonts w:ascii="Sylfaen" w:hAnsi="Sylfaen"/>
          <w:sz w:val="22"/>
          <w:szCs w:val="22"/>
          <w:lang w:val="ka-GE"/>
        </w:rPr>
        <w:t xml:space="preserve">. 2000-2017 </w:t>
      </w:r>
      <w:r w:rsidRPr="001D40D0">
        <w:rPr>
          <w:rFonts w:ascii="Sylfaen" w:hAnsi="Sylfaen" w:cs="Sylfaen"/>
          <w:sz w:val="22"/>
          <w:szCs w:val="22"/>
          <w:lang w:val="ka-GE"/>
        </w:rPr>
        <w:t>წლებში</w:t>
      </w:r>
      <w:r w:rsidRPr="001D40D0">
        <w:rPr>
          <w:rFonts w:ascii="Sylfaen" w:hAnsi="Sylfaen"/>
          <w:sz w:val="22"/>
          <w:szCs w:val="22"/>
          <w:lang w:val="ka-GE"/>
        </w:rPr>
        <w:t xml:space="preserve"> </w:t>
      </w:r>
      <w:r w:rsidRPr="001D40D0">
        <w:rPr>
          <w:rFonts w:ascii="Sylfaen" w:hAnsi="Sylfaen" w:cs="Sylfaen"/>
          <w:sz w:val="22"/>
          <w:szCs w:val="22"/>
          <w:lang w:val="ka-GE"/>
        </w:rPr>
        <w:t>საქართველოში</w:t>
      </w:r>
      <w:r w:rsidRPr="001D40D0">
        <w:rPr>
          <w:rFonts w:ascii="Sylfaen" w:hAnsi="Sylfaen"/>
          <w:sz w:val="22"/>
          <w:szCs w:val="22"/>
          <w:lang w:val="ka-GE"/>
        </w:rPr>
        <w:t xml:space="preserve"> </w:t>
      </w:r>
      <w:r w:rsidRPr="001D40D0">
        <w:rPr>
          <w:rFonts w:ascii="Sylfaen" w:hAnsi="Sylfaen" w:cs="Sylfaen"/>
          <w:sz w:val="22"/>
          <w:szCs w:val="22"/>
          <w:lang w:val="ka-GE"/>
        </w:rPr>
        <w:t>აღინიშნება</w:t>
      </w:r>
      <w:r w:rsidRPr="001D40D0">
        <w:rPr>
          <w:rFonts w:ascii="Sylfaen" w:hAnsi="Sylfaen"/>
          <w:sz w:val="22"/>
          <w:szCs w:val="22"/>
          <w:lang w:val="ka-GE"/>
        </w:rPr>
        <w:t xml:space="preserve"> </w:t>
      </w:r>
      <w:r w:rsidRPr="001D40D0">
        <w:rPr>
          <w:rFonts w:ascii="Sylfaen" w:hAnsi="Sylfaen" w:cs="Sylfaen"/>
          <w:sz w:val="22"/>
          <w:szCs w:val="22"/>
          <w:lang w:val="ka-GE"/>
        </w:rPr>
        <w:t>სისხლის</w:t>
      </w:r>
      <w:r w:rsidRPr="001D40D0">
        <w:rPr>
          <w:rFonts w:ascii="Sylfaen" w:hAnsi="Sylfaen"/>
          <w:sz w:val="22"/>
          <w:szCs w:val="22"/>
          <w:lang w:val="ka-GE"/>
        </w:rPr>
        <w:t xml:space="preserve"> </w:t>
      </w:r>
      <w:r w:rsidRPr="001D40D0">
        <w:rPr>
          <w:rFonts w:ascii="Sylfaen" w:hAnsi="Sylfaen" w:cs="Sylfaen"/>
          <w:sz w:val="22"/>
          <w:szCs w:val="22"/>
          <w:lang w:val="ka-GE"/>
        </w:rPr>
        <w:t>მიმოქცევის</w:t>
      </w:r>
      <w:r w:rsidRPr="001D40D0">
        <w:rPr>
          <w:rFonts w:ascii="Sylfaen" w:hAnsi="Sylfaen"/>
          <w:sz w:val="22"/>
          <w:szCs w:val="22"/>
          <w:lang w:val="ka-GE"/>
        </w:rPr>
        <w:t xml:space="preserve"> </w:t>
      </w:r>
      <w:r w:rsidRPr="001D40D0">
        <w:rPr>
          <w:rFonts w:ascii="Sylfaen" w:hAnsi="Sylfaen" w:cs="Sylfaen"/>
          <w:sz w:val="22"/>
          <w:szCs w:val="22"/>
          <w:lang w:val="ka-GE"/>
        </w:rPr>
        <w:t>ავადმყოფობების</w:t>
      </w:r>
      <w:r w:rsidRPr="001D40D0">
        <w:rPr>
          <w:rFonts w:ascii="Sylfaen" w:hAnsi="Sylfaen"/>
          <w:sz w:val="22"/>
          <w:szCs w:val="22"/>
          <w:lang w:val="ka-GE"/>
        </w:rPr>
        <w:t xml:space="preserve"> </w:t>
      </w:r>
      <w:r w:rsidRPr="001D40D0">
        <w:rPr>
          <w:rFonts w:ascii="Sylfaen" w:hAnsi="Sylfaen" w:cs="Sylfaen"/>
          <w:sz w:val="22"/>
          <w:szCs w:val="22"/>
          <w:lang w:val="ka-GE"/>
        </w:rPr>
        <w:t>პრევალენტობის</w:t>
      </w:r>
      <w:r w:rsidRPr="001D40D0">
        <w:rPr>
          <w:rFonts w:ascii="Sylfaen" w:hAnsi="Sylfaen"/>
          <w:sz w:val="22"/>
          <w:szCs w:val="22"/>
          <w:lang w:val="ka-GE"/>
        </w:rPr>
        <w:t xml:space="preserve"> </w:t>
      </w:r>
      <w:r w:rsidRPr="001D40D0">
        <w:rPr>
          <w:rFonts w:ascii="Sylfaen" w:hAnsi="Sylfaen" w:cs="Sylfaen"/>
          <w:sz w:val="22"/>
          <w:szCs w:val="22"/>
          <w:lang w:val="ka-GE"/>
        </w:rPr>
        <w:t>ზრდის</w:t>
      </w:r>
      <w:r w:rsidRPr="001D40D0">
        <w:rPr>
          <w:rFonts w:ascii="Sylfaen" w:hAnsi="Sylfaen"/>
          <w:sz w:val="22"/>
          <w:szCs w:val="22"/>
          <w:lang w:val="ka-GE"/>
        </w:rPr>
        <w:t xml:space="preserve"> </w:t>
      </w:r>
      <w:r w:rsidRPr="001D40D0">
        <w:rPr>
          <w:rFonts w:ascii="Sylfaen" w:hAnsi="Sylfaen" w:cs="Sylfaen"/>
          <w:sz w:val="22"/>
          <w:szCs w:val="22"/>
          <w:lang w:val="ka-GE"/>
        </w:rPr>
        <w:t>ტენდენცია</w:t>
      </w:r>
      <w:r w:rsidRPr="001D40D0">
        <w:rPr>
          <w:rFonts w:ascii="Sylfaen" w:hAnsi="Sylfaen"/>
          <w:sz w:val="22"/>
          <w:szCs w:val="22"/>
          <w:lang w:val="ka-GE"/>
        </w:rPr>
        <w:t>.</w:t>
      </w:r>
    </w:p>
    <w:p w14:paraId="28613800" w14:textId="77777777" w:rsidR="00A26FB8" w:rsidRPr="001D40D0" w:rsidRDefault="00A26FB8" w:rsidP="00F57779">
      <w:pPr>
        <w:spacing w:line="276" w:lineRule="auto"/>
        <w:jc w:val="both"/>
        <w:rPr>
          <w:rFonts w:ascii="Sylfaen" w:hAnsi="Sylfaen"/>
          <w:sz w:val="22"/>
          <w:szCs w:val="22"/>
          <w:lang w:val="ka-GE"/>
        </w:rPr>
      </w:pPr>
    </w:p>
    <w:p w14:paraId="34AE2939" w14:textId="77777777" w:rsidR="00A26FB8" w:rsidRPr="001D40D0" w:rsidRDefault="00A26FB8" w:rsidP="00F57779">
      <w:pPr>
        <w:spacing w:line="276" w:lineRule="auto"/>
        <w:jc w:val="both"/>
        <w:rPr>
          <w:rFonts w:ascii="Sylfaen" w:eastAsia="SimSun" w:hAnsi="Sylfaen"/>
          <w:sz w:val="22"/>
          <w:szCs w:val="22"/>
          <w:lang w:val="ka-GE"/>
        </w:rPr>
      </w:pPr>
      <w:r w:rsidRPr="001D40D0">
        <w:rPr>
          <w:rFonts w:ascii="Sylfaen" w:hAnsi="Sylfaen"/>
          <w:sz w:val="22"/>
          <w:szCs w:val="22"/>
          <w:lang w:val="ka-GE"/>
        </w:rPr>
        <w:t xml:space="preserve">2017 </w:t>
      </w:r>
      <w:r w:rsidRPr="001D40D0">
        <w:rPr>
          <w:rFonts w:ascii="Sylfaen" w:hAnsi="Sylfaen" w:cs="Sylfaen"/>
          <w:sz w:val="22"/>
          <w:szCs w:val="22"/>
          <w:lang w:val="ka-GE"/>
        </w:rPr>
        <w:t>წელს</w:t>
      </w:r>
      <w:r w:rsidRPr="001D40D0">
        <w:rPr>
          <w:rFonts w:ascii="Sylfaen" w:hAnsi="Sylfaen"/>
          <w:sz w:val="22"/>
          <w:szCs w:val="22"/>
          <w:lang w:val="ka-GE"/>
        </w:rPr>
        <w:t xml:space="preserve">, </w:t>
      </w:r>
      <w:r w:rsidRPr="001D40D0">
        <w:rPr>
          <w:rFonts w:ascii="Sylfaen" w:hAnsi="Sylfaen" w:cs="Sylfaen"/>
          <w:sz w:val="22"/>
          <w:szCs w:val="22"/>
          <w:lang w:val="ka-GE"/>
        </w:rPr>
        <w:t>სისხლის</w:t>
      </w:r>
      <w:r w:rsidRPr="001D40D0">
        <w:rPr>
          <w:rFonts w:ascii="Sylfaen" w:hAnsi="Sylfaen"/>
          <w:sz w:val="22"/>
          <w:szCs w:val="22"/>
          <w:lang w:val="ka-GE"/>
        </w:rPr>
        <w:t xml:space="preserve"> </w:t>
      </w:r>
      <w:r w:rsidRPr="001D40D0">
        <w:rPr>
          <w:rFonts w:ascii="Sylfaen" w:hAnsi="Sylfaen" w:cs="Sylfaen"/>
          <w:sz w:val="22"/>
          <w:szCs w:val="22"/>
          <w:lang w:val="ka-GE"/>
        </w:rPr>
        <w:t>მიმოქცევის</w:t>
      </w:r>
      <w:r w:rsidRPr="001D40D0">
        <w:rPr>
          <w:rFonts w:ascii="Sylfaen" w:hAnsi="Sylfaen"/>
          <w:sz w:val="22"/>
          <w:szCs w:val="22"/>
          <w:lang w:val="ka-GE"/>
        </w:rPr>
        <w:t xml:space="preserve"> </w:t>
      </w:r>
      <w:r w:rsidRPr="001D40D0">
        <w:rPr>
          <w:rFonts w:ascii="Sylfaen" w:hAnsi="Sylfaen" w:cs="Sylfaen"/>
          <w:sz w:val="22"/>
          <w:szCs w:val="22"/>
          <w:lang w:val="ka-GE"/>
        </w:rPr>
        <w:t>სისტემის</w:t>
      </w:r>
      <w:r w:rsidRPr="001D40D0">
        <w:rPr>
          <w:rFonts w:ascii="Sylfaen" w:hAnsi="Sylfaen"/>
          <w:sz w:val="22"/>
          <w:szCs w:val="22"/>
          <w:lang w:val="ka-GE"/>
        </w:rPr>
        <w:t xml:space="preserve"> </w:t>
      </w:r>
      <w:r w:rsidRPr="001D40D0">
        <w:rPr>
          <w:rFonts w:ascii="Sylfaen" w:hAnsi="Sylfaen" w:cs="Sylfaen"/>
          <w:sz w:val="22"/>
          <w:szCs w:val="22"/>
          <w:lang w:val="ka-GE"/>
        </w:rPr>
        <w:t>ავადმყოფობებით</w:t>
      </w:r>
      <w:r w:rsidRPr="001D40D0">
        <w:rPr>
          <w:rFonts w:ascii="Sylfaen" w:hAnsi="Sylfaen"/>
          <w:sz w:val="22"/>
          <w:szCs w:val="22"/>
          <w:lang w:val="ka-GE"/>
        </w:rPr>
        <w:t xml:space="preserve"> </w:t>
      </w:r>
      <w:r w:rsidRPr="001D40D0">
        <w:rPr>
          <w:rFonts w:ascii="Sylfaen" w:hAnsi="Sylfaen" w:cs="Sylfaen"/>
          <w:sz w:val="22"/>
          <w:szCs w:val="22"/>
          <w:lang w:val="ka-GE"/>
        </w:rPr>
        <w:t>რეგისტრირებული</w:t>
      </w:r>
      <w:r w:rsidRPr="001D40D0">
        <w:rPr>
          <w:rFonts w:ascii="Sylfaen" w:hAnsi="Sylfaen"/>
          <w:sz w:val="22"/>
          <w:szCs w:val="22"/>
          <w:lang w:val="ka-GE"/>
        </w:rPr>
        <w:t xml:space="preserve"> </w:t>
      </w:r>
      <w:r w:rsidRPr="001D40D0">
        <w:rPr>
          <w:rFonts w:ascii="Sylfaen" w:hAnsi="Sylfaen" w:cs="Sylfaen"/>
          <w:sz w:val="22"/>
          <w:szCs w:val="22"/>
          <w:lang w:val="ka-GE"/>
        </w:rPr>
        <w:t>იყო</w:t>
      </w:r>
      <w:r w:rsidRPr="001D40D0">
        <w:rPr>
          <w:rFonts w:ascii="Sylfaen" w:hAnsi="Sylfaen"/>
          <w:sz w:val="22"/>
          <w:szCs w:val="22"/>
          <w:lang w:val="ka-GE"/>
        </w:rPr>
        <w:t xml:space="preserve"> </w:t>
      </w:r>
      <w:r w:rsidRPr="001D40D0">
        <w:rPr>
          <w:rFonts w:ascii="Sylfaen" w:eastAsiaTheme="minorHAnsi" w:hAnsi="Sylfaen"/>
          <w:sz w:val="22"/>
          <w:szCs w:val="22"/>
          <w:lang w:val="ka-GE"/>
        </w:rPr>
        <w:t xml:space="preserve">429932 </w:t>
      </w:r>
      <w:r w:rsidRPr="001D40D0">
        <w:rPr>
          <w:rFonts w:ascii="Sylfaen" w:hAnsi="Sylfaen" w:cs="Sylfaen"/>
          <w:sz w:val="22"/>
          <w:szCs w:val="22"/>
          <w:lang w:val="ka-GE"/>
        </w:rPr>
        <w:t>ავადმყოფი</w:t>
      </w:r>
      <w:r w:rsidRPr="001D40D0">
        <w:rPr>
          <w:rFonts w:ascii="Sylfaen" w:hAnsi="Sylfaen"/>
          <w:sz w:val="22"/>
          <w:szCs w:val="22"/>
          <w:lang w:val="ka-GE"/>
        </w:rPr>
        <w:t xml:space="preserve"> (2016 - 610174). </w:t>
      </w:r>
      <w:r w:rsidRPr="001D40D0">
        <w:rPr>
          <w:rFonts w:ascii="Sylfaen" w:hAnsi="Sylfaen" w:cs="Sylfaen"/>
          <w:sz w:val="22"/>
          <w:szCs w:val="22"/>
          <w:lang w:val="ka-GE"/>
        </w:rPr>
        <w:t>რეგისტრირებული</w:t>
      </w:r>
      <w:r w:rsidRPr="001D40D0">
        <w:rPr>
          <w:rFonts w:ascii="Sylfaen" w:hAnsi="Sylfaen"/>
          <w:sz w:val="22"/>
          <w:szCs w:val="22"/>
          <w:lang w:val="ka-GE"/>
        </w:rPr>
        <w:t xml:space="preserve"> </w:t>
      </w:r>
      <w:r w:rsidRPr="001D40D0">
        <w:rPr>
          <w:rFonts w:ascii="Sylfaen" w:hAnsi="Sylfaen" w:cs="Sylfaen"/>
          <w:sz w:val="22"/>
          <w:szCs w:val="22"/>
          <w:lang w:val="ka-GE"/>
        </w:rPr>
        <w:t>შემთხვევებიდან</w:t>
      </w:r>
      <w:r w:rsidRPr="001D40D0">
        <w:rPr>
          <w:rFonts w:ascii="Sylfaen" w:hAnsi="Sylfaen"/>
          <w:sz w:val="22"/>
          <w:szCs w:val="22"/>
          <w:lang w:val="ka-GE"/>
        </w:rPr>
        <w:t xml:space="preserve"> 61% </w:t>
      </w:r>
      <w:r w:rsidRPr="001D40D0">
        <w:rPr>
          <w:rFonts w:ascii="Sylfaen" w:hAnsi="Sylfaen" w:cs="Sylfaen"/>
          <w:sz w:val="22"/>
          <w:szCs w:val="22"/>
          <w:lang w:val="ka-GE"/>
        </w:rPr>
        <w:t>ჰიპერტენზიული</w:t>
      </w:r>
      <w:r w:rsidRPr="001D40D0">
        <w:rPr>
          <w:rFonts w:ascii="Sylfaen" w:hAnsi="Sylfaen"/>
          <w:sz w:val="22"/>
          <w:szCs w:val="22"/>
          <w:lang w:val="ka-GE"/>
        </w:rPr>
        <w:t xml:space="preserve"> </w:t>
      </w:r>
      <w:r w:rsidRPr="001D40D0">
        <w:rPr>
          <w:rFonts w:ascii="Sylfaen" w:hAnsi="Sylfaen" w:cs="Sylfaen"/>
          <w:sz w:val="22"/>
          <w:szCs w:val="22"/>
          <w:lang w:val="ka-GE"/>
        </w:rPr>
        <w:t>დაავადებებზე</w:t>
      </w:r>
      <w:r w:rsidRPr="001D40D0">
        <w:rPr>
          <w:rFonts w:ascii="Sylfaen" w:hAnsi="Sylfaen"/>
          <w:sz w:val="22"/>
          <w:szCs w:val="22"/>
          <w:lang w:val="ka-GE"/>
        </w:rPr>
        <w:t xml:space="preserve"> (2016 – 60%), 17.5% - </w:t>
      </w:r>
      <w:r w:rsidRPr="001D40D0">
        <w:rPr>
          <w:rFonts w:ascii="Sylfaen" w:hAnsi="Sylfaen" w:cs="Sylfaen"/>
          <w:sz w:val="22"/>
          <w:szCs w:val="22"/>
          <w:lang w:val="ka-GE"/>
        </w:rPr>
        <w:t>გულის</w:t>
      </w:r>
      <w:r w:rsidRPr="001D40D0">
        <w:rPr>
          <w:rFonts w:ascii="Sylfaen" w:hAnsi="Sylfaen"/>
          <w:sz w:val="22"/>
          <w:szCs w:val="22"/>
          <w:lang w:val="ka-GE"/>
        </w:rPr>
        <w:t xml:space="preserve"> </w:t>
      </w:r>
      <w:r w:rsidRPr="001D40D0">
        <w:rPr>
          <w:rFonts w:ascii="Sylfaen" w:hAnsi="Sylfaen" w:cs="Sylfaen"/>
          <w:sz w:val="22"/>
          <w:szCs w:val="22"/>
          <w:lang w:val="ka-GE"/>
        </w:rPr>
        <w:t>იშემიური</w:t>
      </w:r>
      <w:r w:rsidRPr="001D40D0">
        <w:rPr>
          <w:rFonts w:ascii="Sylfaen" w:hAnsi="Sylfaen"/>
          <w:sz w:val="22"/>
          <w:szCs w:val="22"/>
          <w:lang w:val="ka-GE"/>
        </w:rPr>
        <w:t xml:space="preserve"> </w:t>
      </w:r>
      <w:r w:rsidRPr="001D40D0">
        <w:rPr>
          <w:rFonts w:ascii="Sylfaen" w:hAnsi="Sylfaen" w:cs="Sylfaen"/>
          <w:sz w:val="22"/>
          <w:szCs w:val="22"/>
          <w:lang w:val="ka-GE"/>
        </w:rPr>
        <w:t>დაავადებებზე</w:t>
      </w:r>
      <w:r w:rsidRPr="001D40D0">
        <w:rPr>
          <w:rFonts w:ascii="Sylfaen" w:hAnsi="Sylfaen"/>
          <w:sz w:val="22"/>
          <w:szCs w:val="22"/>
          <w:lang w:val="ka-GE"/>
        </w:rPr>
        <w:t xml:space="preserve"> (2016 - 19%), 3.4% - </w:t>
      </w:r>
      <w:r w:rsidRPr="001D40D0">
        <w:rPr>
          <w:rFonts w:ascii="Sylfaen" w:hAnsi="Sylfaen" w:cs="Sylfaen"/>
          <w:sz w:val="22"/>
          <w:szCs w:val="22"/>
          <w:lang w:val="ka-GE"/>
        </w:rPr>
        <w:t>ცერებროვასკულარულ</w:t>
      </w:r>
      <w:r w:rsidRPr="001D40D0">
        <w:rPr>
          <w:rFonts w:ascii="Sylfaen" w:hAnsi="Sylfaen"/>
          <w:sz w:val="22"/>
          <w:szCs w:val="22"/>
          <w:lang w:val="ka-GE"/>
        </w:rPr>
        <w:t xml:space="preserve"> </w:t>
      </w:r>
      <w:r w:rsidRPr="001D40D0">
        <w:rPr>
          <w:rFonts w:ascii="Sylfaen" w:hAnsi="Sylfaen" w:cs="Sylfaen"/>
          <w:sz w:val="22"/>
          <w:szCs w:val="22"/>
          <w:lang w:val="ka-GE"/>
        </w:rPr>
        <w:t>ავადმყოფობებზე</w:t>
      </w:r>
      <w:r w:rsidRPr="001D40D0">
        <w:rPr>
          <w:rFonts w:ascii="Sylfaen" w:hAnsi="Sylfaen"/>
          <w:sz w:val="22"/>
          <w:szCs w:val="22"/>
          <w:lang w:val="ka-GE"/>
        </w:rPr>
        <w:t xml:space="preserve">  (2016 – 4%) </w:t>
      </w:r>
      <w:r w:rsidRPr="001D40D0">
        <w:rPr>
          <w:rFonts w:ascii="Sylfaen" w:hAnsi="Sylfaen" w:cs="Sylfaen"/>
          <w:sz w:val="22"/>
          <w:szCs w:val="22"/>
          <w:lang w:val="ka-GE"/>
        </w:rPr>
        <w:t>მოდიოდა</w:t>
      </w:r>
      <w:r w:rsidRPr="001D40D0">
        <w:rPr>
          <w:rFonts w:ascii="Sylfaen" w:hAnsi="Sylfaen"/>
          <w:sz w:val="22"/>
          <w:szCs w:val="22"/>
          <w:lang w:val="ka-GE"/>
        </w:rPr>
        <w:t>.</w:t>
      </w:r>
    </w:p>
    <w:p w14:paraId="187045A7" w14:textId="77777777" w:rsidR="00A26FB8" w:rsidRPr="001D40D0" w:rsidRDefault="00A26FB8" w:rsidP="00F57779">
      <w:pPr>
        <w:spacing w:line="276" w:lineRule="auto"/>
        <w:jc w:val="both"/>
        <w:rPr>
          <w:rFonts w:ascii="Sylfaen" w:hAnsi="Sylfaen"/>
          <w:sz w:val="22"/>
          <w:szCs w:val="22"/>
          <w:lang w:val="ka-GE"/>
        </w:rPr>
      </w:pPr>
    </w:p>
    <w:p w14:paraId="262CD842" w14:textId="226C0AFA" w:rsidR="00A26FB8" w:rsidRPr="001D40D0" w:rsidRDefault="00A26FB8" w:rsidP="00F57779">
      <w:pPr>
        <w:spacing w:line="276" w:lineRule="auto"/>
        <w:jc w:val="both"/>
        <w:rPr>
          <w:rFonts w:ascii="Sylfaen" w:eastAsia="SimSun" w:hAnsi="Sylfaen"/>
          <w:sz w:val="22"/>
          <w:szCs w:val="22"/>
          <w:lang w:val="ka-GE"/>
        </w:rPr>
      </w:pPr>
      <w:r w:rsidRPr="001D40D0">
        <w:rPr>
          <w:rFonts w:ascii="Sylfaen" w:hAnsi="Sylfaen"/>
          <w:sz w:val="22"/>
          <w:szCs w:val="22"/>
          <w:lang w:val="ka-GE"/>
        </w:rPr>
        <w:t xml:space="preserve">2015 </w:t>
      </w:r>
      <w:r w:rsidRPr="001D40D0">
        <w:rPr>
          <w:rFonts w:ascii="Sylfaen" w:hAnsi="Sylfaen" w:cs="Sylfaen"/>
          <w:sz w:val="22"/>
          <w:szCs w:val="22"/>
          <w:lang w:val="ka-GE"/>
        </w:rPr>
        <w:t>წლიდან</w:t>
      </w:r>
      <w:r w:rsidRPr="001D40D0">
        <w:rPr>
          <w:rFonts w:ascii="Sylfaen" w:hAnsi="Sylfaen"/>
          <w:sz w:val="22"/>
          <w:szCs w:val="22"/>
          <w:lang w:val="ka-GE"/>
        </w:rPr>
        <w:t xml:space="preserve"> </w:t>
      </w:r>
      <w:r w:rsidRPr="001D40D0">
        <w:rPr>
          <w:rFonts w:ascii="Sylfaen" w:hAnsi="Sylfaen" w:cs="Sylfaen"/>
          <w:sz w:val="22"/>
          <w:szCs w:val="22"/>
          <w:lang w:val="ka-GE"/>
        </w:rPr>
        <w:t>საქართველოში</w:t>
      </w:r>
      <w:r w:rsidRPr="001D40D0">
        <w:rPr>
          <w:rFonts w:ascii="Sylfaen" w:hAnsi="Sylfaen"/>
          <w:sz w:val="22"/>
          <w:szCs w:val="22"/>
          <w:lang w:val="ka-GE"/>
        </w:rPr>
        <w:t xml:space="preserve"> </w:t>
      </w:r>
      <w:r w:rsidRPr="001D40D0">
        <w:rPr>
          <w:rFonts w:ascii="Sylfaen" w:hAnsi="Sylfaen" w:cs="Sylfaen"/>
          <w:sz w:val="22"/>
          <w:szCs w:val="22"/>
          <w:lang w:val="ka-GE"/>
        </w:rPr>
        <w:t>დანერგილია</w:t>
      </w:r>
      <w:r w:rsidRPr="001D40D0">
        <w:rPr>
          <w:rFonts w:ascii="Sylfaen" w:hAnsi="Sylfaen"/>
          <w:sz w:val="22"/>
          <w:szCs w:val="22"/>
          <w:lang w:val="ka-GE"/>
        </w:rPr>
        <w:t xml:space="preserve"> </w:t>
      </w:r>
      <w:r w:rsidRPr="001D40D0">
        <w:rPr>
          <w:rFonts w:ascii="Sylfaen" w:hAnsi="Sylfaen" w:cs="Sylfaen"/>
          <w:sz w:val="22"/>
          <w:szCs w:val="22"/>
          <w:lang w:val="ka-GE"/>
        </w:rPr>
        <w:t>კიბოს</w:t>
      </w:r>
      <w:r w:rsidRPr="001D40D0">
        <w:rPr>
          <w:rFonts w:ascii="Sylfaen" w:hAnsi="Sylfaen"/>
          <w:sz w:val="22"/>
          <w:szCs w:val="22"/>
          <w:lang w:val="ka-GE"/>
        </w:rPr>
        <w:t xml:space="preserve"> </w:t>
      </w:r>
      <w:r w:rsidRPr="001D40D0">
        <w:rPr>
          <w:rFonts w:ascii="Sylfaen" w:hAnsi="Sylfaen" w:cs="Sylfaen"/>
          <w:sz w:val="22"/>
          <w:szCs w:val="22"/>
          <w:lang w:val="ka-GE"/>
        </w:rPr>
        <w:t>პოპულაციური</w:t>
      </w:r>
      <w:r w:rsidRPr="001D40D0">
        <w:rPr>
          <w:rFonts w:ascii="Sylfaen" w:hAnsi="Sylfaen"/>
          <w:sz w:val="22"/>
          <w:szCs w:val="22"/>
          <w:lang w:val="ka-GE"/>
        </w:rPr>
        <w:t xml:space="preserve"> </w:t>
      </w:r>
      <w:r w:rsidRPr="001D40D0">
        <w:rPr>
          <w:rFonts w:ascii="Sylfaen" w:hAnsi="Sylfaen" w:cs="Sylfaen"/>
          <w:sz w:val="22"/>
          <w:szCs w:val="22"/>
          <w:lang w:val="ka-GE"/>
        </w:rPr>
        <w:t>რეგისტრი</w:t>
      </w:r>
      <w:r w:rsidRPr="001D40D0">
        <w:rPr>
          <w:rFonts w:ascii="Sylfaen" w:hAnsi="Sylfaen"/>
          <w:sz w:val="22"/>
          <w:szCs w:val="22"/>
          <w:lang w:val="ka-GE"/>
        </w:rPr>
        <w:t xml:space="preserve">, </w:t>
      </w:r>
      <w:r w:rsidRPr="001D40D0">
        <w:rPr>
          <w:rFonts w:ascii="Sylfaen" w:hAnsi="Sylfaen" w:cs="Sylfaen"/>
          <w:sz w:val="22"/>
          <w:szCs w:val="22"/>
          <w:lang w:val="ka-GE"/>
        </w:rPr>
        <w:t>რომლის</w:t>
      </w:r>
      <w:r w:rsidRPr="001D40D0">
        <w:rPr>
          <w:rFonts w:ascii="Sylfaen" w:hAnsi="Sylfaen"/>
          <w:sz w:val="22"/>
          <w:szCs w:val="22"/>
          <w:lang w:val="ka-GE"/>
        </w:rPr>
        <w:t xml:space="preserve"> </w:t>
      </w:r>
      <w:r w:rsidRPr="001D40D0">
        <w:rPr>
          <w:rFonts w:ascii="Sylfaen" w:hAnsi="Sylfaen" w:cs="Sylfaen"/>
          <w:sz w:val="22"/>
          <w:szCs w:val="22"/>
          <w:lang w:val="ka-GE"/>
        </w:rPr>
        <w:t>ფარგლებში</w:t>
      </w:r>
      <w:r w:rsidRPr="001D40D0">
        <w:rPr>
          <w:rFonts w:ascii="Sylfaen" w:hAnsi="Sylfaen"/>
          <w:sz w:val="22"/>
          <w:szCs w:val="22"/>
          <w:lang w:val="ka-GE"/>
        </w:rPr>
        <w:t xml:space="preserve"> </w:t>
      </w:r>
      <w:r w:rsidRPr="001D40D0">
        <w:rPr>
          <w:rFonts w:ascii="Sylfaen" w:hAnsi="Sylfaen" w:cs="Sylfaen"/>
          <w:sz w:val="22"/>
          <w:szCs w:val="22"/>
          <w:lang w:val="ka-GE"/>
        </w:rPr>
        <w:t>შეკრებილმა</w:t>
      </w:r>
      <w:r w:rsidRPr="001D40D0">
        <w:rPr>
          <w:rFonts w:ascii="Sylfaen" w:hAnsi="Sylfaen"/>
          <w:sz w:val="22"/>
          <w:szCs w:val="22"/>
          <w:lang w:val="ka-GE"/>
        </w:rPr>
        <w:t xml:space="preserve"> </w:t>
      </w:r>
      <w:r w:rsidRPr="001D40D0">
        <w:rPr>
          <w:rFonts w:ascii="Sylfaen" w:hAnsi="Sylfaen" w:cs="Sylfaen"/>
          <w:sz w:val="22"/>
          <w:szCs w:val="22"/>
          <w:lang w:val="ka-GE"/>
        </w:rPr>
        <w:t>მონაცემებმა</w:t>
      </w:r>
      <w:r w:rsidRPr="001D40D0">
        <w:rPr>
          <w:rFonts w:ascii="Sylfaen" w:hAnsi="Sylfaen"/>
          <w:sz w:val="22"/>
          <w:szCs w:val="22"/>
          <w:lang w:val="ka-GE"/>
        </w:rPr>
        <w:t xml:space="preserve"> </w:t>
      </w:r>
      <w:r w:rsidRPr="001D40D0">
        <w:rPr>
          <w:rFonts w:ascii="Sylfaen" w:hAnsi="Sylfaen" w:cs="Sylfaen"/>
          <w:sz w:val="22"/>
          <w:szCs w:val="22"/>
          <w:lang w:val="ka-GE"/>
        </w:rPr>
        <w:t>მნიშვნელოვნად</w:t>
      </w:r>
      <w:r w:rsidRPr="001D40D0">
        <w:rPr>
          <w:rFonts w:ascii="Sylfaen" w:hAnsi="Sylfaen"/>
          <w:sz w:val="22"/>
          <w:szCs w:val="22"/>
          <w:lang w:val="ka-GE"/>
        </w:rPr>
        <w:t xml:space="preserve"> </w:t>
      </w:r>
      <w:r w:rsidRPr="001D40D0">
        <w:rPr>
          <w:rFonts w:ascii="Sylfaen" w:hAnsi="Sylfaen" w:cs="Sylfaen"/>
          <w:sz w:val="22"/>
          <w:szCs w:val="22"/>
          <w:lang w:val="ka-GE"/>
        </w:rPr>
        <w:t>შეცვალა</w:t>
      </w:r>
      <w:r w:rsidRPr="001D40D0">
        <w:rPr>
          <w:rFonts w:ascii="Sylfaen" w:hAnsi="Sylfaen"/>
          <w:sz w:val="22"/>
          <w:szCs w:val="22"/>
          <w:lang w:val="ka-GE"/>
        </w:rPr>
        <w:t xml:space="preserve"> </w:t>
      </w:r>
      <w:r w:rsidRPr="001D40D0">
        <w:rPr>
          <w:rFonts w:ascii="Sylfaen" w:hAnsi="Sylfaen" w:cs="Sylfaen"/>
          <w:sz w:val="22"/>
          <w:szCs w:val="22"/>
          <w:lang w:val="ka-GE"/>
        </w:rPr>
        <w:t>კიბოთი</w:t>
      </w:r>
      <w:r w:rsidRPr="001D40D0">
        <w:rPr>
          <w:rFonts w:ascii="Sylfaen" w:hAnsi="Sylfaen"/>
          <w:sz w:val="22"/>
          <w:szCs w:val="22"/>
          <w:lang w:val="ka-GE"/>
        </w:rPr>
        <w:t xml:space="preserve"> </w:t>
      </w:r>
      <w:r w:rsidRPr="001D40D0">
        <w:rPr>
          <w:rFonts w:ascii="Sylfaen" w:hAnsi="Sylfaen" w:cs="Sylfaen"/>
          <w:sz w:val="22"/>
          <w:szCs w:val="22"/>
          <w:lang w:val="ka-GE"/>
        </w:rPr>
        <w:t>ავადობის</w:t>
      </w:r>
      <w:r w:rsidRPr="001D40D0">
        <w:rPr>
          <w:rFonts w:ascii="Sylfaen" w:hAnsi="Sylfaen"/>
          <w:sz w:val="22"/>
          <w:szCs w:val="22"/>
          <w:lang w:val="ka-GE"/>
        </w:rPr>
        <w:t xml:space="preserve"> </w:t>
      </w:r>
      <w:r w:rsidRPr="001D40D0">
        <w:rPr>
          <w:rFonts w:ascii="Sylfaen" w:hAnsi="Sylfaen" w:cs="Sylfaen"/>
          <w:sz w:val="22"/>
          <w:szCs w:val="22"/>
          <w:lang w:val="ka-GE"/>
        </w:rPr>
        <w:t>შესახებ</w:t>
      </w:r>
      <w:r w:rsidRPr="001D40D0">
        <w:rPr>
          <w:rFonts w:ascii="Sylfaen" w:hAnsi="Sylfaen"/>
          <w:sz w:val="22"/>
          <w:szCs w:val="22"/>
          <w:lang w:val="ka-GE"/>
        </w:rPr>
        <w:t xml:space="preserve"> </w:t>
      </w:r>
      <w:r w:rsidRPr="001D40D0">
        <w:rPr>
          <w:rFonts w:ascii="Sylfaen" w:hAnsi="Sylfaen" w:cs="Sylfaen"/>
          <w:sz w:val="22"/>
          <w:szCs w:val="22"/>
          <w:lang w:val="ka-GE"/>
        </w:rPr>
        <w:t>მანამდე</w:t>
      </w:r>
      <w:r w:rsidRPr="001D40D0">
        <w:rPr>
          <w:rFonts w:ascii="Sylfaen" w:hAnsi="Sylfaen"/>
          <w:sz w:val="22"/>
          <w:szCs w:val="22"/>
          <w:lang w:val="ka-GE"/>
        </w:rPr>
        <w:t xml:space="preserve"> </w:t>
      </w:r>
      <w:r w:rsidRPr="001D40D0">
        <w:rPr>
          <w:rFonts w:ascii="Sylfaen" w:hAnsi="Sylfaen" w:cs="Sylfaen"/>
          <w:sz w:val="22"/>
          <w:szCs w:val="22"/>
          <w:lang w:val="ka-GE"/>
        </w:rPr>
        <w:t>არსებული</w:t>
      </w:r>
      <w:r w:rsidRPr="001D40D0">
        <w:rPr>
          <w:rFonts w:ascii="Sylfaen" w:hAnsi="Sylfaen"/>
          <w:sz w:val="22"/>
          <w:szCs w:val="22"/>
          <w:lang w:val="ka-GE"/>
        </w:rPr>
        <w:t xml:space="preserve"> </w:t>
      </w:r>
      <w:r w:rsidRPr="001D40D0">
        <w:rPr>
          <w:rFonts w:ascii="Sylfaen" w:hAnsi="Sylfaen" w:cs="Sylfaen"/>
          <w:sz w:val="22"/>
          <w:szCs w:val="22"/>
          <w:lang w:val="ka-GE"/>
        </w:rPr>
        <w:t>სურათი</w:t>
      </w:r>
      <w:r w:rsidRPr="001D40D0">
        <w:rPr>
          <w:rFonts w:ascii="Sylfaen" w:hAnsi="Sylfaen"/>
          <w:sz w:val="22"/>
          <w:szCs w:val="22"/>
          <w:lang w:val="ka-GE"/>
        </w:rPr>
        <w:t xml:space="preserve">. </w:t>
      </w:r>
      <w:r w:rsidRPr="001D40D0">
        <w:rPr>
          <w:rFonts w:ascii="Sylfaen" w:hAnsi="Sylfaen" w:cs="Sylfaen"/>
          <w:sz w:val="22"/>
          <w:szCs w:val="22"/>
          <w:lang w:val="ka-GE"/>
        </w:rPr>
        <w:t>კიბოს</w:t>
      </w:r>
      <w:r w:rsidRPr="001D40D0">
        <w:rPr>
          <w:rFonts w:ascii="Sylfaen" w:hAnsi="Sylfaen"/>
          <w:sz w:val="22"/>
          <w:szCs w:val="22"/>
          <w:lang w:val="ka-GE"/>
        </w:rPr>
        <w:t xml:space="preserve"> </w:t>
      </w:r>
      <w:r w:rsidRPr="001D40D0">
        <w:rPr>
          <w:rFonts w:ascii="Sylfaen" w:hAnsi="Sylfaen" w:cs="Sylfaen"/>
          <w:sz w:val="22"/>
          <w:szCs w:val="22"/>
          <w:lang w:val="ka-GE"/>
        </w:rPr>
        <w:t>პოპულაციური</w:t>
      </w:r>
      <w:r w:rsidRPr="001D40D0">
        <w:rPr>
          <w:rFonts w:ascii="Sylfaen" w:hAnsi="Sylfaen"/>
          <w:sz w:val="22"/>
          <w:szCs w:val="22"/>
          <w:lang w:val="ka-GE"/>
        </w:rPr>
        <w:t xml:space="preserve"> </w:t>
      </w:r>
      <w:r w:rsidRPr="001D40D0">
        <w:rPr>
          <w:rFonts w:ascii="Sylfaen" w:hAnsi="Sylfaen" w:cs="Sylfaen"/>
          <w:sz w:val="22"/>
          <w:szCs w:val="22"/>
          <w:lang w:val="ka-GE"/>
        </w:rPr>
        <w:t>რეგისტრის</w:t>
      </w:r>
      <w:r w:rsidRPr="001D40D0">
        <w:rPr>
          <w:rFonts w:ascii="Sylfaen" w:hAnsi="Sylfaen"/>
          <w:sz w:val="22"/>
          <w:szCs w:val="22"/>
          <w:lang w:val="ka-GE"/>
        </w:rPr>
        <w:t xml:space="preserve"> </w:t>
      </w:r>
      <w:r w:rsidRPr="001D40D0">
        <w:rPr>
          <w:rFonts w:ascii="Sylfaen" w:hAnsi="Sylfaen" w:cs="Sylfaen"/>
          <w:sz w:val="22"/>
          <w:szCs w:val="22"/>
          <w:lang w:val="ka-GE"/>
        </w:rPr>
        <w:t>მონაცემებით</w:t>
      </w:r>
      <w:r w:rsidRPr="001D40D0">
        <w:rPr>
          <w:rFonts w:ascii="Sylfaen" w:hAnsi="Sylfaen"/>
          <w:sz w:val="22"/>
          <w:szCs w:val="22"/>
          <w:lang w:val="ka-GE"/>
        </w:rPr>
        <w:t xml:space="preserve"> 2017 </w:t>
      </w:r>
      <w:r w:rsidRPr="001D40D0">
        <w:rPr>
          <w:rFonts w:ascii="Sylfaen" w:hAnsi="Sylfaen" w:cs="Sylfaen"/>
          <w:sz w:val="22"/>
          <w:szCs w:val="22"/>
          <w:lang w:val="ka-GE"/>
        </w:rPr>
        <w:t>წელს</w:t>
      </w:r>
      <w:r w:rsidRPr="001D40D0">
        <w:rPr>
          <w:rFonts w:ascii="Sylfaen" w:hAnsi="Sylfaen"/>
          <w:sz w:val="22"/>
          <w:szCs w:val="22"/>
          <w:lang w:val="ka-GE"/>
        </w:rPr>
        <w:t xml:space="preserve"> </w:t>
      </w:r>
      <w:r w:rsidRPr="001D40D0">
        <w:rPr>
          <w:rFonts w:ascii="Sylfaen" w:hAnsi="Sylfaen" w:cs="Sylfaen"/>
          <w:sz w:val="22"/>
          <w:szCs w:val="22"/>
          <w:lang w:val="ka-GE"/>
        </w:rPr>
        <w:t>საქართველოში</w:t>
      </w:r>
      <w:r w:rsidRPr="001D40D0">
        <w:rPr>
          <w:rFonts w:ascii="Sylfaen" w:hAnsi="Sylfaen"/>
          <w:sz w:val="22"/>
          <w:szCs w:val="22"/>
          <w:lang w:val="ka-GE"/>
        </w:rPr>
        <w:t xml:space="preserve"> </w:t>
      </w:r>
      <w:r w:rsidRPr="001D40D0">
        <w:rPr>
          <w:rFonts w:ascii="Sylfaen" w:hAnsi="Sylfaen" w:cs="Sylfaen"/>
          <w:sz w:val="22"/>
          <w:szCs w:val="22"/>
          <w:lang w:val="ka-GE"/>
        </w:rPr>
        <w:t>ყველა</w:t>
      </w:r>
      <w:r w:rsidRPr="001D40D0">
        <w:rPr>
          <w:rFonts w:ascii="Sylfaen" w:hAnsi="Sylfaen"/>
          <w:sz w:val="22"/>
          <w:szCs w:val="22"/>
          <w:lang w:val="ka-GE"/>
        </w:rPr>
        <w:t xml:space="preserve"> </w:t>
      </w:r>
      <w:r w:rsidRPr="001D40D0">
        <w:rPr>
          <w:rFonts w:ascii="Sylfaen" w:hAnsi="Sylfaen" w:cs="Sylfaen"/>
          <w:sz w:val="22"/>
          <w:szCs w:val="22"/>
          <w:lang w:val="ka-GE"/>
        </w:rPr>
        <w:t>ლოკალიზაციის</w:t>
      </w:r>
      <w:r w:rsidRPr="001D40D0">
        <w:rPr>
          <w:rFonts w:ascii="Sylfaen" w:hAnsi="Sylfaen"/>
          <w:sz w:val="22"/>
          <w:szCs w:val="22"/>
          <w:lang w:val="ka-GE"/>
        </w:rPr>
        <w:t xml:space="preserve"> </w:t>
      </w:r>
      <w:r w:rsidRPr="001D40D0">
        <w:rPr>
          <w:rFonts w:ascii="Sylfaen" w:hAnsi="Sylfaen" w:cs="Sylfaen"/>
          <w:sz w:val="22"/>
          <w:szCs w:val="22"/>
          <w:lang w:val="ka-GE"/>
        </w:rPr>
        <w:t>კიბოს</w:t>
      </w:r>
      <w:r w:rsidRPr="001D40D0">
        <w:rPr>
          <w:rFonts w:ascii="Sylfaen" w:hAnsi="Sylfaen"/>
          <w:sz w:val="22"/>
          <w:szCs w:val="22"/>
          <w:lang w:val="ka-GE"/>
        </w:rPr>
        <w:t xml:space="preserve"> (in situ </w:t>
      </w:r>
      <w:r w:rsidRPr="001D40D0">
        <w:rPr>
          <w:rFonts w:ascii="Sylfaen" w:hAnsi="Sylfaen" w:cs="Sylfaen"/>
          <w:sz w:val="22"/>
          <w:szCs w:val="22"/>
          <w:lang w:val="ka-GE"/>
        </w:rPr>
        <w:t>სიმსივნეების</w:t>
      </w:r>
      <w:r w:rsidRPr="001D40D0">
        <w:rPr>
          <w:rFonts w:ascii="Sylfaen" w:hAnsi="Sylfaen"/>
          <w:sz w:val="22"/>
          <w:szCs w:val="22"/>
          <w:lang w:val="ka-GE"/>
        </w:rPr>
        <w:t xml:space="preserve"> </w:t>
      </w:r>
      <w:r w:rsidRPr="001D40D0">
        <w:rPr>
          <w:rFonts w:ascii="Sylfaen" w:hAnsi="Sylfaen" w:cs="Sylfaen"/>
          <w:sz w:val="22"/>
          <w:szCs w:val="22"/>
          <w:lang w:val="ka-GE"/>
        </w:rPr>
        <w:t>ჩათვლით</w:t>
      </w:r>
      <w:r w:rsidRPr="001D40D0">
        <w:rPr>
          <w:rFonts w:ascii="Sylfaen" w:hAnsi="Sylfaen"/>
          <w:sz w:val="22"/>
          <w:szCs w:val="22"/>
          <w:lang w:val="ka-GE"/>
        </w:rPr>
        <w:t xml:space="preserve">) 8731 </w:t>
      </w:r>
      <w:r w:rsidRPr="001D40D0">
        <w:rPr>
          <w:rFonts w:ascii="Sylfaen" w:hAnsi="Sylfaen" w:cs="Sylfaen"/>
          <w:sz w:val="22"/>
          <w:szCs w:val="22"/>
          <w:lang w:val="ka-GE"/>
        </w:rPr>
        <w:t>ახალი</w:t>
      </w:r>
      <w:r w:rsidRPr="001D40D0">
        <w:rPr>
          <w:rFonts w:ascii="Sylfaen" w:hAnsi="Sylfaen"/>
          <w:sz w:val="22"/>
          <w:szCs w:val="22"/>
          <w:lang w:val="ka-GE"/>
        </w:rPr>
        <w:t xml:space="preserve"> </w:t>
      </w:r>
      <w:r w:rsidRPr="001D40D0">
        <w:rPr>
          <w:rFonts w:ascii="Sylfaen" w:hAnsi="Sylfaen" w:cs="Sylfaen"/>
          <w:sz w:val="22"/>
          <w:szCs w:val="22"/>
          <w:lang w:val="ka-GE"/>
        </w:rPr>
        <w:t>შემთხვევაა</w:t>
      </w:r>
      <w:r w:rsidRPr="001D40D0">
        <w:rPr>
          <w:rFonts w:ascii="Sylfaen" w:hAnsi="Sylfaen"/>
          <w:sz w:val="22"/>
          <w:szCs w:val="22"/>
          <w:lang w:val="ka-GE"/>
        </w:rPr>
        <w:t xml:space="preserve"> </w:t>
      </w:r>
      <w:r w:rsidRPr="001D40D0">
        <w:rPr>
          <w:rFonts w:ascii="Sylfaen" w:hAnsi="Sylfaen" w:cs="Sylfaen"/>
          <w:sz w:val="22"/>
          <w:szCs w:val="22"/>
          <w:lang w:val="ka-GE"/>
        </w:rPr>
        <w:t>რეგისტრირებული</w:t>
      </w:r>
      <w:r w:rsidRPr="001D40D0">
        <w:rPr>
          <w:rFonts w:ascii="Sylfaen" w:hAnsi="Sylfaen"/>
          <w:sz w:val="22"/>
          <w:szCs w:val="22"/>
          <w:lang w:val="ka-GE"/>
        </w:rPr>
        <w:t xml:space="preserve"> </w:t>
      </w:r>
      <w:r w:rsidRPr="001D40D0">
        <w:rPr>
          <w:rFonts w:ascii="Sylfaen" w:hAnsi="Sylfaen" w:cs="Sylfaen"/>
          <w:sz w:val="22"/>
          <w:szCs w:val="22"/>
          <w:lang w:val="ka-GE"/>
        </w:rPr>
        <w:t>მაჩვენებელი</w:t>
      </w:r>
      <w:r w:rsidRPr="001D40D0">
        <w:rPr>
          <w:rFonts w:ascii="Sylfaen" w:hAnsi="Sylfaen"/>
          <w:sz w:val="22"/>
          <w:szCs w:val="22"/>
          <w:lang w:val="ka-GE"/>
        </w:rPr>
        <w:t xml:space="preserve"> 100 000 </w:t>
      </w:r>
      <w:r w:rsidRPr="001D40D0">
        <w:rPr>
          <w:rFonts w:ascii="Sylfaen" w:hAnsi="Sylfaen" w:cs="Sylfaen"/>
          <w:sz w:val="22"/>
          <w:szCs w:val="22"/>
          <w:lang w:val="ka-GE"/>
        </w:rPr>
        <w:t>მოსახლეზე</w:t>
      </w:r>
      <w:r w:rsidRPr="001D40D0">
        <w:rPr>
          <w:rFonts w:ascii="Sylfaen" w:hAnsi="Sylfaen"/>
          <w:sz w:val="22"/>
          <w:szCs w:val="22"/>
          <w:lang w:val="ka-GE"/>
        </w:rPr>
        <w:t xml:space="preserve"> - 234.3 (2016 – 10097 </w:t>
      </w:r>
      <w:r w:rsidRPr="001D40D0">
        <w:rPr>
          <w:rFonts w:ascii="Sylfaen" w:hAnsi="Sylfaen" w:cs="Sylfaen"/>
          <w:sz w:val="22"/>
          <w:szCs w:val="22"/>
          <w:lang w:val="ka-GE"/>
        </w:rPr>
        <w:t>ახალი</w:t>
      </w:r>
      <w:r w:rsidRPr="001D40D0">
        <w:rPr>
          <w:rFonts w:ascii="Sylfaen" w:hAnsi="Sylfaen"/>
          <w:sz w:val="22"/>
          <w:szCs w:val="22"/>
          <w:lang w:val="ka-GE"/>
        </w:rPr>
        <w:t xml:space="preserve"> </w:t>
      </w:r>
      <w:r w:rsidRPr="001D40D0">
        <w:rPr>
          <w:rFonts w:ascii="Sylfaen" w:hAnsi="Sylfaen" w:cs="Sylfaen"/>
          <w:sz w:val="22"/>
          <w:szCs w:val="22"/>
          <w:lang w:val="ka-GE"/>
        </w:rPr>
        <w:t>შემთხვევა</w:t>
      </w:r>
      <w:r w:rsidRPr="001D40D0">
        <w:rPr>
          <w:rFonts w:ascii="Sylfaen" w:hAnsi="Sylfaen"/>
          <w:sz w:val="22"/>
          <w:szCs w:val="22"/>
          <w:lang w:val="ka-GE"/>
        </w:rPr>
        <w:t xml:space="preserve">, </w:t>
      </w:r>
      <w:r w:rsidRPr="001D40D0">
        <w:rPr>
          <w:rFonts w:ascii="Sylfaen" w:hAnsi="Sylfaen" w:cs="Sylfaen"/>
          <w:sz w:val="22"/>
          <w:szCs w:val="22"/>
          <w:lang w:val="ka-GE"/>
        </w:rPr>
        <w:t>ინციდენტ</w:t>
      </w:r>
      <w:r w:rsidR="00151131" w:rsidRPr="00F57779">
        <w:rPr>
          <w:rFonts w:ascii="Sylfaen" w:hAnsi="Sylfaen" w:cs="Sylfaen"/>
          <w:sz w:val="22"/>
          <w:szCs w:val="22"/>
          <w:lang w:val="ka-GE"/>
        </w:rPr>
        <w:t>ო</w:t>
      </w:r>
      <w:r w:rsidRPr="001D40D0">
        <w:rPr>
          <w:rFonts w:ascii="Sylfaen" w:hAnsi="Sylfaen" w:cs="Sylfaen"/>
          <w:sz w:val="22"/>
          <w:szCs w:val="22"/>
          <w:lang w:val="ka-GE"/>
        </w:rPr>
        <w:t>ბა</w:t>
      </w:r>
      <w:r w:rsidRPr="001D40D0">
        <w:rPr>
          <w:rFonts w:ascii="Sylfaen" w:hAnsi="Sylfaen"/>
          <w:sz w:val="22"/>
          <w:szCs w:val="22"/>
          <w:lang w:val="ka-GE"/>
        </w:rPr>
        <w:t xml:space="preserve"> - 271.5 </w:t>
      </w:r>
      <w:r w:rsidRPr="001D40D0">
        <w:rPr>
          <w:rFonts w:ascii="Sylfaen" w:hAnsi="Sylfaen" w:cs="Sylfaen"/>
          <w:sz w:val="22"/>
          <w:szCs w:val="22"/>
          <w:lang w:val="ka-GE"/>
        </w:rPr>
        <w:t>ასიათას</w:t>
      </w:r>
      <w:r w:rsidRPr="001D40D0">
        <w:rPr>
          <w:rFonts w:ascii="Sylfaen" w:hAnsi="Sylfaen"/>
          <w:sz w:val="22"/>
          <w:szCs w:val="22"/>
          <w:lang w:val="ka-GE"/>
        </w:rPr>
        <w:t xml:space="preserve"> </w:t>
      </w:r>
      <w:r w:rsidRPr="001D40D0">
        <w:rPr>
          <w:rFonts w:ascii="Sylfaen" w:hAnsi="Sylfaen" w:cs="Sylfaen"/>
          <w:sz w:val="22"/>
          <w:szCs w:val="22"/>
          <w:lang w:val="ka-GE"/>
        </w:rPr>
        <w:t>მოსახლეზე</w:t>
      </w:r>
      <w:r w:rsidRPr="001D40D0">
        <w:rPr>
          <w:rFonts w:ascii="Sylfaen" w:hAnsi="Sylfaen"/>
          <w:sz w:val="22"/>
          <w:szCs w:val="22"/>
          <w:lang w:val="ka-GE"/>
        </w:rPr>
        <w:t xml:space="preserve">). </w:t>
      </w:r>
      <w:r w:rsidRPr="001D40D0">
        <w:rPr>
          <w:rFonts w:ascii="Sylfaen" w:eastAsia="SimSun" w:hAnsi="Sylfaen" w:cs="Sylfaen"/>
          <w:sz w:val="22"/>
          <w:szCs w:val="22"/>
          <w:lang w:val="ka-GE"/>
        </w:rPr>
        <w:t>დაავადების</w:t>
      </w:r>
      <w:r w:rsidRPr="001D40D0">
        <w:rPr>
          <w:rFonts w:ascii="Sylfaen" w:eastAsia="SimSun" w:hAnsi="Sylfaen"/>
          <w:sz w:val="22"/>
          <w:szCs w:val="22"/>
          <w:lang w:val="ka-GE"/>
        </w:rPr>
        <w:t xml:space="preserve"> I </w:t>
      </w:r>
      <w:r w:rsidRPr="001D40D0">
        <w:rPr>
          <w:rFonts w:ascii="Sylfaen" w:eastAsia="SimSun" w:hAnsi="Sylfaen" w:cs="Sylfaen"/>
          <w:sz w:val="22"/>
          <w:szCs w:val="22"/>
          <w:lang w:val="ka-GE"/>
        </w:rPr>
        <w:t>და</w:t>
      </w:r>
      <w:r w:rsidRPr="001D40D0">
        <w:rPr>
          <w:rFonts w:ascii="Sylfaen" w:eastAsia="SimSun" w:hAnsi="Sylfaen"/>
          <w:sz w:val="22"/>
          <w:szCs w:val="22"/>
          <w:lang w:val="ka-GE"/>
        </w:rPr>
        <w:t xml:space="preserve"> II </w:t>
      </w:r>
      <w:r w:rsidRPr="001D40D0">
        <w:rPr>
          <w:rFonts w:ascii="Sylfaen" w:eastAsia="SimSun" w:hAnsi="Sylfaen" w:cs="Sylfaen"/>
          <w:sz w:val="22"/>
          <w:szCs w:val="22"/>
          <w:lang w:val="ka-GE"/>
        </w:rPr>
        <w:t>სტადიაზე</w:t>
      </w:r>
      <w:r w:rsidRPr="001D40D0">
        <w:rPr>
          <w:rFonts w:ascii="Sylfaen" w:eastAsia="SimSun" w:hAnsi="Sylfaen"/>
          <w:sz w:val="22"/>
          <w:szCs w:val="22"/>
          <w:lang w:val="ka-GE"/>
        </w:rPr>
        <w:t xml:space="preserve"> </w:t>
      </w:r>
      <w:r w:rsidRPr="001D40D0">
        <w:rPr>
          <w:rFonts w:ascii="Sylfaen" w:eastAsia="SimSun" w:hAnsi="Sylfaen" w:cs="Sylfaen"/>
          <w:sz w:val="22"/>
          <w:szCs w:val="22"/>
          <w:lang w:val="ka-GE"/>
        </w:rPr>
        <w:t>რეგისტრირებულია</w:t>
      </w:r>
      <w:r w:rsidRPr="001D40D0">
        <w:rPr>
          <w:rFonts w:ascii="Sylfaen" w:eastAsia="SimSun" w:hAnsi="Sylfaen"/>
          <w:sz w:val="22"/>
          <w:szCs w:val="22"/>
          <w:lang w:val="ka-GE"/>
        </w:rPr>
        <w:t xml:space="preserve"> </w:t>
      </w:r>
      <w:r w:rsidRPr="001D40D0">
        <w:rPr>
          <w:rFonts w:ascii="Sylfaen" w:eastAsia="SimSun" w:hAnsi="Sylfaen" w:cs="Sylfaen"/>
          <w:sz w:val="22"/>
          <w:szCs w:val="22"/>
          <w:lang w:val="ka-GE"/>
        </w:rPr>
        <w:t>ყველა</w:t>
      </w:r>
      <w:r w:rsidRPr="001D40D0">
        <w:rPr>
          <w:rFonts w:ascii="Sylfaen" w:eastAsia="SimSun" w:hAnsi="Sylfaen"/>
          <w:sz w:val="22"/>
          <w:szCs w:val="22"/>
          <w:lang w:val="ka-GE"/>
        </w:rPr>
        <w:t xml:space="preserve"> </w:t>
      </w:r>
      <w:r w:rsidRPr="001D40D0">
        <w:rPr>
          <w:rFonts w:ascii="Sylfaen" w:eastAsia="SimSun" w:hAnsi="Sylfaen" w:cs="Sylfaen"/>
          <w:sz w:val="22"/>
          <w:szCs w:val="22"/>
          <w:lang w:val="ka-GE"/>
        </w:rPr>
        <w:t>ლოკალიზაციის</w:t>
      </w:r>
      <w:r w:rsidRPr="001D40D0">
        <w:rPr>
          <w:rFonts w:ascii="Sylfaen" w:eastAsia="SimSun" w:hAnsi="Sylfaen"/>
          <w:sz w:val="22"/>
          <w:szCs w:val="22"/>
          <w:lang w:val="ka-GE"/>
        </w:rPr>
        <w:t xml:space="preserve"> </w:t>
      </w:r>
      <w:r w:rsidRPr="001D40D0">
        <w:rPr>
          <w:rFonts w:ascii="Sylfaen" w:eastAsia="SimSun" w:hAnsi="Sylfaen" w:cs="Sylfaen"/>
          <w:sz w:val="22"/>
          <w:szCs w:val="22"/>
          <w:lang w:val="ka-GE"/>
        </w:rPr>
        <w:t>კიბოს</w:t>
      </w:r>
      <w:r w:rsidRPr="001D40D0">
        <w:rPr>
          <w:rFonts w:ascii="Sylfaen" w:eastAsia="SimSun" w:hAnsi="Sylfaen"/>
          <w:sz w:val="22"/>
          <w:szCs w:val="22"/>
          <w:lang w:val="ka-GE"/>
        </w:rPr>
        <w:t xml:space="preserve"> </w:t>
      </w:r>
      <w:r w:rsidRPr="001D40D0">
        <w:rPr>
          <w:rFonts w:ascii="Sylfaen" w:eastAsia="SimSun" w:hAnsi="Sylfaen" w:cs="Sylfaen"/>
          <w:sz w:val="22"/>
          <w:szCs w:val="22"/>
          <w:lang w:val="ka-GE"/>
        </w:rPr>
        <w:t>ახალი</w:t>
      </w:r>
      <w:r w:rsidRPr="001D40D0">
        <w:rPr>
          <w:rFonts w:ascii="Sylfaen" w:eastAsia="SimSun" w:hAnsi="Sylfaen"/>
          <w:sz w:val="22"/>
          <w:szCs w:val="22"/>
          <w:lang w:val="ka-GE"/>
        </w:rPr>
        <w:t xml:space="preserve"> </w:t>
      </w:r>
      <w:r w:rsidRPr="001D40D0">
        <w:rPr>
          <w:rFonts w:ascii="Sylfaen" w:eastAsia="SimSun" w:hAnsi="Sylfaen" w:cs="Sylfaen"/>
          <w:sz w:val="22"/>
          <w:szCs w:val="22"/>
          <w:lang w:val="ka-GE"/>
        </w:rPr>
        <w:t>შემთხვევების</w:t>
      </w:r>
      <w:r w:rsidRPr="001D40D0">
        <w:rPr>
          <w:rFonts w:ascii="Sylfaen" w:eastAsia="SimSun" w:hAnsi="Sylfaen"/>
          <w:sz w:val="22"/>
          <w:szCs w:val="22"/>
          <w:lang w:val="ka-GE"/>
        </w:rPr>
        <w:t xml:space="preserve"> 41%; III </w:t>
      </w:r>
      <w:r w:rsidRPr="001D40D0">
        <w:rPr>
          <w:rFonts w:ascii="Sylfaen" w:eastAsia="SimSun" w:hAnsi="Sylfaen" w:cs="Sylfaen"/>
          <w:sz w:val="22"/>
          <w:szCs w:val="22"/>
          <w:lang w:val="ka-GE"/>
        </w:rPr>
        <w:t>და</w:t>
      </w:r>
      <w:r w:rsidRPr="001D40D0">
        <w:rPr>
          <w:rFonts w:ascii="Sylfaen" w:eastAsia="SimSun" w:hAnsi="Sylfaen"/>
          <w:sz w:val="22"/>
          <w:szCs w:val="22"/>
          <w:lang w:val="ka-GE"/>
        </w:rPr>
        <w:t xml:space="preserve"> IV </w:t>
      </w:r>
      <w:r w:rsidRPr="001D40D0">
        <w:rPr>
          <w:rFonts w:ascii="Sylfaen" w:eastAsia="SimSun" w:hAnsi="Sylfaen" w:cs="Sylfaen"/>
          <w:sz w:val="22"/>
          <w:szCs w:val="22"/>
          <w:lang w:val="ka-GE"/>
        </w:rPr>
        <w:t>სტადიებზე</w:t>
      </w:r>
      <w:r w:rsidRPr="001D40D0">
        <w:rPr>
          <w:rFonts w:ascii="Sylfaen" w:eastAsia="SimSun" w:hAnsi="Sylfaen"/>
          <w:sz w:val="22"/>
          <w:szCs w:val="22"/>
          <w:lang w:val="ka-GE"/>
        </w:rPr>
        <w:t xml:space="preserve"> </w:t>
      </w:r>
      <w:r w:rsidRPr="001D40D0">
        <w:rPr>
          <w:rFonts w:ascii="Sylfaen" w:eastAsia="SimSun" w:hAnsi="Sylfaen" w:cs="Sylfaen"/>
          <w:sz w:val="22"/>
          <w:szCs w:val="22"/>
          <w:lang w:val="ka-GE"/>
        </w:rPr>
        <w:t>რეგისტრირებული</w:t>
      </w:r>
      <w:r w:rsidRPr="001D40D0">
        <w:rPr>
          <w:rFonts w:ascii="Sylfaen" w:eastAsia="SimSun" w:hAnsi="Sylfaen"/>
          <w:sz w:val="22"/>
          <w:szCs w:val="22"/>
          <w:lang w:val="ka-GE"/>
        </w:rPr>
        <w:t xml:space="preserve"> </w:t>
      </w:r>
      <w:r w:rsidRPr="001D40D0">
        <w:rPr>
          <w:rFonts w:ascii="Sylfaen" w:eastAsia="SimSun" w:hAnsi="Sylfaen" w:cs="Sylfaen"/>
          <w:sz w:val="22"/>
          <w:szCs w:val="22"/>
          <w:lang w:val="ka-GE"/>
        </w:rPr>
        <w:t>დაავადებების</w:t>
      </w:r>
      <w:r w:rsidRPr="001D40D0">
        <w:rPr>
          <w:rFonts w:ascii="Sylfaen" w:eastAsia="SimSun" w:hAnsi="Sylfaen"/>
          <w:sz w:val="22"/>
          <w:szCs w:val="22"/>
          <w:lang w:val="ka-GE"/>
        </w:rPr>
        <w:t xml:space="preserve"> </w:t>
      </w:r>
      <w:r w:rsidRPr="001D40D0">
        <w:rPr>
          <w:rFonts w:ascii="Sylfaen" w:eastAsia="SimSun" w:hAnsi="Sylfaen" w:cs="Sylfaen"/>
          <w:sz w:val="22"/>
          <w:szCs w:val="22"/>
          <w:lang w:val="ka-GE"/>
        </w:rPr>
        <w:t>წილი</w:t>
      </w:r>
      <w:r w:rsidRPr="001D40D0">
        <w:rPr>
          <w:rFonts w:ascii="Sylfaen" w:eastAsia="SimSun" w:hAnsi="Sylfaen"/>
          <w:sz w:val="22"/>
          <w:szCs w:val="22"/>
          <w:lang w:val="ka-GE"/>
        </w:rPr>
        <w:t xml:space="preserve"> </w:t>
      </w:r>
      <w:r w:rsidRPr="001D40D0">
        <w:rPr>
          <w:rFonts w:ascii="Sylfaen" w:eastAsia="SimSun" w:hAnsi="Sylfaen" w:cs="Sylfaen"/>
          <w:sz w:val="22"/>
          <w:szCs w:val="22"/>
          <w:lang w:val="ka-GE"/>
        </w:rPr>
        <w:t>კვლავ</w:t>
      </w:r>
      <w:r w:rsidRPr="001D40D0">
        <w:rPr>
          <w:rFonts w:ascii="Sylfaen" w:eastAsia="SimSun" w:hAnsi="Sylfaen"/>
          <w:sz w:val="22"/>
          <w:szCs w:val="22"/>
          <w:lang w:val="ka-GE"/>
        </w:rPr>
        <w:t xml:space="preserve"> </w:t>
      </w:r>
      <w:r w:rsidRPr="001D40D0">
        <w:rPr>
          <w:rFonts w:ascii="Sylfaen" w:eastAsia="SimSun" w:hAnsi="Sylfaen" w:cs="Sylfaen"/>
          <w:sz w:val="22"/>
          <w:szCs w:val="22"/>
          <w:lang w:val="ka-GE"/>
        </w:rPr>
        <w:t>მაღალია</w:t>
      </w:r>
      <w:r w:rsidRPr="001D40D0">
        <w:rPr>
          <w:rFonts w:ascii="Sylfaen" w:eastAsia="SimSun" w:hAnsi="Sylfaen"/>
          <w:sz w:val="22"/>
          <w:szCs w:val="22"/>
          <w:lang w:val="ka-GE"/>
        </w:rPr>
        <w:t xml:space="preserve"> </w:t>
      </w:r>
      <w:r w:rsidRPr="001D40D0">
        <w:rPr>
          <w:rFonts w:ascii="Sylfaen" w:eastAsia="SimSun" w:hAnsi="Sylfaen" w:cs="Sylfaen"/>
          <w:sz w:val="22"/>
          <w:szCs w:val="22"/>
          <w:lang w:val="ka-GE"/>
        </w:rPr>
        <w:t>და</w:t>
      </w:r>
      <w:r w:rsidRPr="001D40D0">
        <w:rPr>
          <w:rFonts w:ascii="Sylfaen" w:eastAsia="SimSun" w:hAnsi="Sylfaen"/>
          <w:sz w:val="22"/>
          <w:szCs w:val="22"/>
          <w:lang w:val="ka-GE"/>
        </w:rPr>
        <w:t xml:space="preserve"> </w:t>
      </w:r>
      <w:r w:rsidRPr="001D40D0">
        <w:rPr>
          <w:rFonts w:ascii="Sylfaen" w:hAnsi="Sylfaen"/>
          <w:sz w:val="22"/>
          <w:szCs w:val="22"/>
          <w:lang w:val="ka-GE"/>
        </w:rPr>
        <w:t xml:space="preserve">2015-2017 </w:t>
      </w:r>
      <w:r w:rsidRPr="001D40D0">
        <w:rPr>
          <w:rFonts w:ascii="Sylfaen" w:hAnsi="Sylfaen" w:cs="Sylfaen"/>
          <w:sz w:val="22"/>
          <w:szCs w:val="22"/>
          <w:lang w:val="ka-GE"/>
        </w:rPr>
        <w:t>წლებში</w:t>
      </w:r>
      <w:r w:rsidRPr="001D40D0">
        <w:rPr>
          <w:rFonts w:ascii="Sylfaen" w:eastAsia="SimSun" w:hAnsi="Sylfaen"/>
          <w:sz w:val="22"/>
          <w:szCs w:val="22"/>
          <w:lang w:val="ka-GE"/>
        </w:rPr>
        <w:t xml:space="preserve"> </w:t>
      </w:r>
      <w:r w:rsidRPr="001D40D0">
        <w:rPr>
          <w:rFonts w:ascii="Sylfaen" w:eastAsia="SimSun" w:hAnsi="Sylfaen" w:cs="Sylfaen"/>
          <w:sz w:val="22"/>
          <w:szCs w:val="22"/>
          <w:lang w:val="ka-GE"/>
        </w:rPr>
        <w:t>ავთვისებიანი</w:t>
      </w:r>
      <w:r w:rsidRPr="001D40D0">
        <w:rPr>
          <w:rFonts w:ascii="Sylfaen" w:eastAsia="SimSun" w:hAnsi="Sylfaen"/>
          <w:sz w:val="22"/>
          <w:szCs w:val="22"/>
          <w:lang w:val="ka-GE"/>
        </w:rPr>
        <w:t xml:space="preserve"> </w:t>
      </w:r>
      <w:r w:rsidRPr="001D40D0">
        <w:rPr>
          <w:rFonts w:ascii="Sylfaen" w:eastAsia="SimSun" w:hAnsi="Sylfaen" w:cs="Sylfaen"/>
          <w:sz w:val="22"/>
          <w:szCs w:val="22"/>
          <w:lang w:val="ka-GE"/>
        </w:rPr>
        <w:t>სიმსივნეების</w:t>
      </w:r>
      <w:r w:rsidRPr="001D40D0">
        <w:rPr>
          <w:rFonts w:ascii="Sylfaen" w:eastAsia="SimSun" w:hAnsi="Sylfaen"/>
          <w:sz w:val="22"/>
          <w:szCs w:val="22"/>
          <w:lang w:val="ka-GE"/>
        </w:rPr>
        <w:t xml:space="preserve"> </w:t>
      </w:r>
      <w:r w:rsidRPr="001D40D0">
        <w:rPr>
          <w:rFonts w:ascii="Sylfaen" w:eastAsia="SimSun" w:hAnsi="Sylfaen" w:cs="Sylfaen"/>
          <w:sz w:val="22"/>
          <w:szCs w:val="22"/>
          <w:lang w:val="ka-GE"/>
        </w:rPr>
        <w:t>მთლიან</w:t>
      </w:r>
      <w:r w:rsidRPr="001D40D0">
        <w:rPr>
          <w:rFonts w:ascii="Sylfaen" w:eastAsia="SimSun" w:hAnsi="Sylfaen"/>
          <w:sz w:val="22"/>
          <w:szCs w:val="22"/>
          <w:lang w:val="ka-GE"/>
        </w:rPr>
        <w:t xml:space="preserve"> </w:t>
      </w:r>
      <w:r w:rsidRPr="001D40D0">
        <w:rPr>
          <w:rFonts w:ascii="Sylfaen" w:eastAsia="SimSun" w:hAnsi="Sylfaen" w:cs="Sylfaen"/>
          <w:sz w:val="22"/>
          <w:szCs w:val="22"/>
          <w:lang w:val="ka-GE"/>
        </w:rPr>
        <w:t>რაოდენობაში</w:t>
      </w:r>
      <w:r w:rsidRPr="001D40D0">
        <w:rPr>
          <w:rFonts w:ascii="Sylfaen" w:eastAsia="SimSun" w:hAnsi="Sylfaen"/>
          <w:sz w:val="22"/>
          <w:szCs w:val="22"/>
          <w:lang w:val="ka-GE"/>
        </w:rPr>
        <w:t xml:space="preserve"> 19%-</w:t>
      </w:r>
      <w:r w:rsidRPr="001D40D0">
        <w:rPr>
          <w:rFonts w:ascii="Sylfaen" w:eastAsia="SimSun" w:hAnsi="Sylfaen" w:cs="Sylfaen"/>
          <w:sz w:val="22"/>
          <w:szCs w:val="22"/>
          <w:lang w:val="ka-GE"/>
        </w:rPr>
        <w:t>სა</w:t>
      </w:r>
      <w:r w:rsidRPr="001D40D0">
        <w:rPr>
          <w:rFonts w:ascii="Sylfaen" w:eastAsia="SimSun" w:hAnsi="Sylfaen"/>
          <w:sz w:val="22"/>
          <w:szCs w:val="22"/>
          <w:lang w:val="ka-GE"/>
        </w:rPr>
        <w:t xml:space="preserve"> </w:t>
      </w:r>
      <w:r w:rsidRPr="001D40D0">
        <w:rPr>
          <w:rFonts w:ascii="Sylfaen" w:eastAsia="SimSun" w:hAnsi="Sylfaen" w:cs="Sylfaen"/>
          <w:sz w:val="22"/>
          <w:szCs w:val="22"/>
          <w:lang w:val="ka-GE"/>
        </w:rPr>
        <w:t>და</w:t>
      </w:r>
      <w:r w:rsidRPr="001D40D0">
        <w:rPr>
          <w:rFonts w:ascii="Sylfaen" w:eastAsia="SimSun" w:hAnsi="Sylfaen"/>
          <w:sz w:val="22"/>
          <w:szCs w:val="22"/>
          <w:lang w:val="ka-GE"/>
        </w:rPr>
        <w:t xml:space="preserve"> 25%-</w:t>
      </w:r>
      <w:r w:rsidRPr="001D40D0">
        <w:rPr>
          <w:rFonts w:ascii="Sylfaen" w:eastAsia="SimSun" w:hAnsi="Sylfaen" w:cs="Sylfaen"/>
          <w:sz w:val="22"/>
          <w:szCs w:val="22"/>
          <w:lang w:val="ka-GE"/>
        </w:rPr>
        <w:t>ს</w:t>
      </w:r>
      <w:r w:rsidRPr="001D40D0">
        <w:rPr>
          <w:rFonts w:ascii="Sylfaen" w:eastAsia="SimSun" w:hAnsi="Sylfaen"/>
          <w:sz w:val="22"/>
          <w:szCs w:val="22"/>
          <w:lang w:val="ka-GE"/>
        </w:rPr>
        <w:t xml:space="preserve">  </w:t>
      </w:r>
      <w:r w:rsidRPr="001D40D0">
        <w:rPr>
          <w:rFonts w:ascii="Sylfaen" w:eastAsia="SimSun" w:hAnsi="Sylfaen" w:cs="Sylfaen"/>
          <w:sz w:val="22"/>
          <w:szCs w:val="22"/>
          <w:lang w:val="ka-GE"/>
        </w:rPr>
        <w:t>შეადგენს</w:t>
      </w:r>
      <w:r w:rsidRPr="001D40D0">
        <w:rPr>
          <w:rFonts w:ascii="Sylfaen" w:eastAsia="SimSun" w:hAnsi="Sylfaen"/>
          <w:sz w:val="22"/>
          <w:szCs w:val="22"/>
          <w:lang w:val="ka-GE"/>
        </w:rPr>
        <w:t xml:space="preserve">, </w:t>
      </w:r>
      <w:r w:rsidRPr="001D40D0">
        <w:rPr>
          <w:rFonts w:ascii="Sylfaen" w:eastAsia="SimSun" w:hAnsi="Sylfaen" w:cs="Sylfaen"/>
          <w:sz w:val="22"/>
          <w:szCs w:val="22"/>
          <w:lang w:val="ka-GE"/>
        </w:rPr>
        <w:t>შესაბამისად</w:t>
      </w:r>
      <w:r w:rsidRPr="001D40D0">
        <w:rPr>
          <w:rFonts w:ascii="Sylfaen" w:eastAsia="SimSun" w:hAnsi="Sylfaen"/>
          <w:sz w:val="22"/>
          <w:szCs w:val="22"/>
          <w:lang w:val="ka-GE"/>
        </w:rPr>
        <w:t>.</w:t>
      </w:r>
    </w:p>
    <w:p w14:paraId="2171257C" w14:textId="77777777" w:rsidR="00A26FB8" w:rsidRPr="001D40D0" w:rsidRDefault="00A26FB8" w:rsidP="00F57779">
      <w:pPr>
        <w:spacing w:line="276" w:lineRule="auto"/>
        <w:jc w:val="both"/>
        <w:rPr>
          <w:rFonts w:ascii="Sylfaen" w:hAnsi="Sylfaen"/>
          <w:sz w:val="22"/>
          <w:szCs w:val="22"/>
          <w:lang w:val="ka-GE"/>
        </w:rPr>
      </w:pPr>
    </w:p>
    <w:p w14:paraId="0CB7C0CB" w14:textId="77777777" w:rsidR="00A26FB8" w:rsidRDefault="00A26FB8" w:rsidP="00F57779">
      <w:pPr>
        <w:spacing w:line="276" w:lineRule="auto"/>
        <w:jc w:val="both"/>
        <w:rPr>
          <w:rFonts w:ascii="Sylfaen" w:hAnsi="Sylfaen"/>
          <w:sz w:val="22"/>
          <w:szCs w:val="22"/>
          <w:lang w:val="ka-GE"/>
        </w:rPr>
      </w:pPr>
      <w:r w:rsidRPr="001D40D0">
        <w:rPr>
          <w:rFonts w:ascii="Sylfaen" w:hAnsi="Sylfaen"/>
          <w:sz w:val="22"/>
          <w:szCs w:val="22"/>
          <w:lang w:val="ka-GE"/>
        </w:rPr>
        <w:t xml:space="preserve">2016-2017 </w:t>
      </w:r>
      <w:r w:rsidRPr="001D40D0">
        <w:rPr>
          <w:rFonts w:ascii="Sylfaen" w:hAnsi="Sylfaen" w:cs="Sylfaen"/>
          <w:sz w:val="22"/>
          <w:szCs w:val="22"/>
          <w:lang w:val="ka-GE"/>
        </w:rPr>
        <w:t>წელს</w:t>
      </w:r>
      <w:r w:rsidRPr="001D40D0">
        <w:rPr>
          <w:rFonts w:ascii="Sylfaen" w:hAnsi="Sylfaen"/>
          <w:sz w:val="22"/>
          <w:szCs w:val="22"/>
          <w:lang w:val="ka-GE"/>
        </w:rPr>
        <w:t xml:space="preserve"> </w:t>
      </w:r>
      <w:r w:rsidRPr="001D40D0">
        <w:rPr>
          <w:rFonts w:ascii="Sylfaen" w:hAnsi="Sylfaen" w:cs="Sylfaen"/>
          <w:sz w:val="22"/>
          <w:szCs w:val="22"/>
          <w:lang w:val="ka-GE"/>
        </w:rPr>
        <w:t>ქალთა</w:t>
      </w:r>
      <w:r w:rsidRPr="001D40D0">
        <w:rPr>
          <w:rFonts w:ascii="Sylfaen" w:hAnsi="Sylfaen"/>
          <w:sz w:val="22"/>
          <w:szCs w:val="22"/>
          <w:lang w:val="ka-GE"/>
        </w:rPr>
        <w:t xml:space="preserve"> </w:t>
      </w:r>
      <w:r w:rsidRPr="001D40D0">
        <w:rPr>
          <w:rFonts w:ascii="Sylfaen" w:hAnsi="Sylfaen" w:cs="Sylfaen"/>
          <w:sz w:val="22"/>
          <w:szCs w:val="22"/>
          <w:lang w:val="ka-GE"/>
        </w:rPr>
        <w:t>შორის</w:t>
      </w:r>
      <w:r w:rsidRPr="001D40D0">
        <w:rPr>
          <w:rFonts w:ascii="Sylfaen" w:hAnsi="Sylfaen"/>
          <w:sz w:val="22"/>
          <w:szCs w:val="22"/>
          <w:lang w:val="ka-GE"/>
        </w:rPr>
        <w:t xml:space="preserve"> </w:t>
      </w:r>
      <w:r w:rsidRPr="001D40D0">
        <w:rPr>
          <w:rFonts w:ascii="Sylfaen" w:hAnsi="Sylfaen" w:cs="Sylfaen"/>
          <w:sz w:val="22"/>
          <w:szCs w:val="22"/>
          <w:lang w:val="ka-GE"/>
        </w:rPr>
        <w:t>ყველაზე</w:t>
      </w:r>
      <w:r w:rsidRPr="001D40D0">
        <w:rPr>
          <w:rFonts w:ascii="Sylfaen" w:hAnsi="Sylfaen"/>
          <w:sz w:val="22"/>
          <w:szCs w:val="22"/>
          <w:lang w:val="ka-GE"/>
        </w:rPr>
        <w:t xml:space="preserve"> </w:t>
      </w:r>
      <w:r w:rsidRPr="001D40D0">
        <w:rPr>
          <w:rFonts w:ascii="Sylfaen" w:hAnsi="Sylfaen" w:cs="Sylfaen"/>
          <w:sz w:val="22"/>
          <w:szCs w:val="22"/>
          <w:lang w:val="ka-GE"/>
        </w:rPr>
        <w:t>გავრცელებული</w:t>
      </w:r>
      <w:r w:rsidRPr="001D40D0">
        <w:rPr>
          <w:rFonts w:ascii="Sylfaen" w:hAnsi="Sylfaen"/>
          <w:sz w:val="22"/>
          <w:szCs w:val="22"/>
          <w:lang w:val="ka-GE"/>
        </w:rPr>
        <w:t xml:space="preserve"> </w:t>
      </w:r>
      <w:r w:rsidRPr="001D40D0">
        <w:rPr>
          <w:rFonts w:ascii="Sylfaen" w:hAnsi="Sylfaen" w:cs="Sylfaen"/>
          <w:sz w:val="22"/>
          <w:szCs w:val="22"/>
          <w:lang w:val="ka-GE"/>
        </w:rPr>
        <w:t>ხუთი</w:t>
      </w:r>
      <w:r w:rsidRPr="001D40D0">
        <w:rPr>
          <w:rFonts w:ascii="Sylfaen" w:hAnsi="Sylfaen"/>
          <w:sz w:val="22"/>
          <w:szCs w:val="22"/>
          <w:lang w:val="ka-GE"/>
        </w:rPr>
        <w:t xml:space="preserve"> </w:t>
      </w:r>
      <w:r w:rsidRPr="001D40D0">
        <w:rPr>
          <w:rFonts w:ascii="Sylfaen" w:hAnsi="Sylfaen" w:cs="Sylfaen"/>
          <w:sz w:val="22"/>
          <w:szCs w:val="22"/>
          <w:lang w:val="ka-GE"/>
        </w:rPr>
        <w:t>ლოკალიზაციის</w:t>
      </w:r>
      <w:r w:rsidRPr="001D40D0">
        <w:rPr>
          <w:rFonts w:ascii="Sylfaen" w:hAnsi="Sylfaen"/>
          <w:sz w:val="22"/>
          <w:szCs w:val="22"/>
          <w:lang w:val="ka-GE"/>
        </w:rPr>
        <w:t xml:space="preserve"> </w:t>
      </w:r>
      <w:r w:rsidRPr="001D40D0">
        <w:rPr>
          <w:rFonts w:ascii="Sylfaen" w:hAnsi="Sylfaen" w:cs="Sylfaen"/>
          <w:sz w:val="22"/>
          <w:szCs w:val="22"/>
          <w:lang w:val="ka-GE"/>
        </w:rPr>
        <w:t>ონკოლოგიური</w:t>
      </w:r>
      <w:r w:rsidRPr="001D40D0">
        <w:rPr>
          <w:rFonts w:ascii="Sylfaen" w:hAnsi="Sylfaen"/>
          <w:sz w:val="22"/>
          <w:szCs w:val="22"/>
          <w:lang w:val="ka-GE"/>
        </w:rPr>
        <w:t xml:space="preserve"> </w:t>
      </w:r>
      <w:r w:rsidRPr="001D40D0">
        <w:rPr>
          <w:rFonts w:ascii="Sylfaen" w:hAnsi="Sylfaen" w:cs="Sylfaen"/>
          <w:sz w:val="22"/>
          <w:szCs w:val="22"/>
          <w:lang w:val="ka-GE"/>
        </w:rPr>
        <w:t>დაავადება</w:t>
      </w:r>
      <w:r w:rsidRPr="001D40D0">
        <w:rPr>
          <w:rFonts w:ascii="Sylfaen" w:hAnsi="Sylfaen"/>
          <w:sz w:val="22"/>
          <w:szCs w:val="22"/>
          <w:lang w:val="ka-GE"/>
        </w:rPr>
        <w:t xml:space="preserve"> </w:t>
      </w:r>
      <w:r w:rsidRPr="001D40D0">
        <w:rPr>
          <w:rFonts w:ascii="Sylfaen" w:hAnsi="Sylfaen" w:cs="Sylfaen"/>
          <w:sz w:val="22"/>
          <w:szCs w:val="22"/>
          <w:lang w:val="ka-GE"/>
        </w:rPr>
        <w:t>იყო</w:t>
      </w:r>
      <w:r w:rsidRPr="001D40D0">
        <w:rPr>
          <w:rFonts w:ascii="Sylfaen" w:hAnsi="Sylfaen"/>
          <w:sz w:val="22"/>
          <w:szCs w:val="22"/>
          <w:lang w:val="ka-GE"/>
        </w:rPr>
        <w:t xml:space="preserve">: </w:t>
      </w:r>
      <w:r w:rsidRPr="001D40D0">
        <w:rPr>
          <w:rFonts w:ascii="Sylfaen" w:hAnsi="Sylfaen" w:cs="Sylfaen"/>
          <w:sz w:val="22"/>
          <w:szCs w:val="22"/>
          <w:lang w:val="ka-GE"/>
        </w:rPr>
        <w:t>ძუძუს</w:t>
      </w:r>
      <w:r w:rsidRPr="001D40D0">
        <w:rPr>
          <w:rFonts w:ascii="Sylfaen" w:hAnsi="Sylfaen"/>
          <w:sz w:val="22"/>
          <w:szCs w:val="22"/>
          <w:lang w:val="ka-GE"/>
        </w:rPr>
        <w:t xml:space="preserve">, </w:t>
      </w:r>
      <w:r w:rsidRPr="001D40D0">
        <w:rPr>
          <w:rFonts w:ascii="Sylfaen" w:hAnsi="Sylfaen" w:cs="Sylfaen"/>
          <w:sz w:val="22"/>
          <w:szCs w:val="22"/>
          <w:lang w:val="ka-GE"/>
        </w:rPr>
        <w:t>ფარისებრი</w:t>
      </w:r>
      <w:r w:rsidRPr="001D40D0">
        <w:rPr>
          <w:rFonts w:ascii="Sylfaen" w:hAnsi="Sylfaen"/>
          <w:sz w:val="22"/>
          <w:szCs w:val="22"/>
          <w:lang w:val="ka-GE"/>
        </w:rPr>
        <w:t xml:space="preserve"> </w:t>
      </w:r>
      <w:r w:rsidRPr="001D40D0">
        <w:rPr>
          <w:rFonts w:ascii="Sylfaen" w:hAnsi="Sylfaen" w:cs="Sylfaen"/>
          <w:sz w:val="22"/>
          <w:szCs w:val="22"/>
          <w:lang w:val="ka-GE"/>
        </w:rPr>
        <w:t>ჯირკვლის</w:t>
      </w:r>
      <w:r w:rsidRPr="001D40D0">
        <w:rPr>
          <w:rFonts w:ascii="Sylfaen" w:hAnsi="Sylfaen"/>
          <w:sz w:val="22"/>
          <w:szCs w:val="22"/>
          <w:lang w:val="ka-GE"/>
        </w:rPr>
        <w:t xml:space="preserve">, </w:t>
      </w:r>
      <w:r w:rsidRPr="001D40D0">
        <w:rPr>
          <w:rFonts w:ascii="Sylfaen" w:hAnsi="Sylfaen" w:cs="Sylfaen"/>
          <w:sz w:val="22"/>
          <w:szCs w:val="22"/>
          <w:lang w:val="ka-GE"/>
        </w:rPr>
        <w:t>საშვილოსნოს</w:t>
      </w:r>
      <w:r w:rsidRPr="001D40D0">
        <w:rPr>
          <w:rFonts w:ascii="Sylfaen" w:hAnsi="Sylfaen"/>
          <w:sz w:val="22"/>
          <w:szCs w:val="22"/>
          <w:lang w:val="ka-GE"/>
        </w:rPr>
        <w:t xml:space="preserve"> </w:t>
      </w:r>
      <w:r w:rsidRPr="001D40D0">
        <w:rPr>
          <w:rFonts w:ascii="Sylfaen" w:hAnsi="Sylfaen" w:cs="Sylfaen"/>
          <w:sz w:val="22"/>
          <w:szCs w:val="22"/>
          <w:lang w:val="ka-GE"/>
        </w:rPr>
        <w:t>ტანის</w:t>
      </w:r>
      <w:r w:rsidRPr="001D40D0">
        <w:rPr>
          <w:rFonts w:ascii="Sylfaen" w:hAnsi="Sylfaen"/>
          <w:sz w:val="22"/>
          <w:szCs w:val="22"/>
          <w:lang w:val="ka-GE"/>
        </w:rPr>
        <w:t xml:space="preserve">, </w:t>
      </w:r>
      <w:r w:rsidRPr="001D40D0">
        <w:rPr>
          <w:rFonts w:ascii="Sylfaen" w:hAnsi="Sylfaen" w:cs="Sylfaen"/>
          <w:sz w:val="22"/>
          <w:szCs w:val="22"/>
          <w:lang w:val="ka-GE"/>
        </w:rPr>
        <w:t>კოლორექტუმის</w:t>
      </w:r>
      <w:r w:rsidRPr="001D40D0">
        <w:rPr>
          <w:rFonts w:ascii="Sylfaen" w:hAnsi="Sylfaen"/>
          <w:sz w:val="22"/>
          <w:szCs w:val="22"/>
          <w:lang w:val="ka-GE"/>
        </w:rPr>
        <w:t xml:space="preserve">, </w:t>
      </w:r>
      <w:r w:rsidRPr="001D40D0">
        <w:rPr>
          <w:rFonts w:ascii="Sylfaen" w:hAnsi="Sylfaen" w:cs="Sylfaen"/>
          <w:sz w:val="22"/>
          <w:szCs w:val="22"/>
          <w:lang w:val="ka-GE"/>
        </w:rPr>
        <w:t>საშვილოსნოს</w:t>
      </w:r>
      <w:r w:rsidRPr="001D40D0">
        <w:rPr>
          <w:rFonts w:ascii="Sylfaen" w:hAnsi="Sylfaen"/>
          <w:sz w:val="22"/>
          <w:szCs w:val="22"/>
          <w:lang w:val="ka-GE"/>
        </w:rPr>
        <w:t xml:space="preserve"> </w:t>
      </w:r>
      <w:r w:rsidRPr="001D40D0">
        <w:rPr>
          <w:rFonts w:ascii="Sylfaen" w:hAnsi="Sylfaen" w:cs="Sylfaen"/>
          <w:sz w:val="22"/>
          <w:szCs w:val="22"/>
          <w:lang w:val="ka-GE"/>
        </w:rPr>
        <w:t>ყელის</w:t>
      </w:r>
      <w:r w:rsidRPr="001D40D0">
        <w:rPr>
          <w:rFonts w:ascii="Sylfaen" w:hAnsi="Sylfaen"/>
          <w:sz w:val="22"/>
          <w:szCs w:val="22"/>
          <w:lang w:val="ka-GE"/>
        </w:rPr>
        <w:t xml:space="preserve"> </w:t>
      </w:r>
      <w:r w:rsidRPr="001D40D0">
        <w:rPr>
          <w:rFonts w:ascii="Sylfaen" w:hAnsi="Sylfaen" w:cs="Sylfaen"/>
          <w:sz w:val="22"/>
          <w:szCs w:val="22"/>
          <w:lang w:val="ka-GE"/>
        </w:rPr>
        <w:t>კიბო</w:t>
      </w:r>
      <w:r w:rsidRPr="001D40D0">
        <w:rPr>
          <w:rFonts w:ascii="Sylfaen" w:hAnsi="Sylfaen"/>
          <w:sz w:val="22"/>
          <w:szCs w:val="22"/>
          <w:lang w:val="ka-GE"/>
        </w:rPr>
        <w:t>.</w:t>
      </w:r>
    </w:p>
    <w:p w14:paraId="25EDE972" w14:textId="77777777" w:rsidR="00CE50F2" w:rsidRPr="00CE50F2" w:rsidRDefault="00CE50F2" w:rsidP="00F57779">
      <w:pPr>
        <w:spacing w:line="276" w:lineRule="auto"/>
        <w:jc w:val="both"/>
        <w:rPr>
          <w:rFonts w:ascii="Sylfaen" w:hAnsi="Sylfaen"/>
          <w:sz w:val="22"/>
          <w:szCs w:val="22"/>
          <w:lang w:val="ka-GE"/>
        </w:rPr>
      </w:pPr>
    </w:p>
    <w:p w14:paraId="006BEED0" w14:textId="77777777" w:rsidR="00A26FB8" w:rsidRPr="00F57779" w:rsidRDefault="00A26FB8" w:rsidP="00F57779">
      <w:pPr>
        <w:spacing w:line="276" w:lineRule="auto"/>
        <w:jc w:val="both"/>
        <w:rPr>
          <w:rFonts w:ascii="Sylfaen" w:hAnsi="Sylfaen"/>
          <w:sz w:val="22"/>
          <w:szCs w:val="22"/>
          <w:lang w:val="ka-GE"/>
        </w:rPr>
      </w:pPr>
      <w:r w:rsidRPr="001D40D0">
        <w:rPr>
          <w:rFonts w:ascii="Sylfaen" w:hAnsi="Sylfaen" w:cs="Sylfaen"/>
          <w:sz w:val="22"/>
          <w:szCs w:val="22"/>
          <w:lang w:val="ka-GE"/>
        </w:rPr>
        <w:t>ქალთა</w:t>
      </w:r>
      <w:r w:rsidRPr="001D40D0">
        <w:rPr>
          <w:rFonts w:ascii="Sylfaen" w:hAnsi="Sylfaen"/>
          <w:sz w:val="22"/>
          <w:szCs w:val="22"/>
          <w:lang w:val="ka-GE"/>
        </w:rPr>
        <w:t xml:space="preserve"> </w:t>
      </w:r>
      <w:r w:rsidRPr="001D40D0">
        <w:rPr>
          <w:rFonts w:ascii="Sylfaen" w:hAnsi="Sylfaen" w:cs="Sylfaen"/>
          <w:sz w:val="22"/>
          <w:szCs w:val="22"/>
          <w:lang w:val="ka-GE"/>
        </w:rPr>
        <w:t>შორის</w:t>
      </w:r>
      <w:r w:rsidRPr="001D40D0">
        <w:rPr>
          <w:rFonts w:ascii="Sylfaen" w:hAnsi="Sylfaen"/>
          <w:sz w:val="22"/>
          <w:szCs w:val="22"/>
          <w:lang w:val="ka-GE"/>
        </w:rPr>
        <w:t xml:space="preserve"> </w:t>
      </w:r>
      <w:r w:rsidRPr="001D40D0">
        <w:rPr>
          <w:rFonts w:ascii="Sylfaen" w:hAnsi="Sylfaen" w:cs="Sylfaen"/>
          <w:sz w:val="22"/>
          <w:szCs w:val="22"/>
          <w:lang w:val="ka-GE"/>
        </w:rPr>
        <w:t>ყველაზე</w:t>
      </w:r>
      <w:r w:rsidRPr="001D40D0">
        <w:rPr>
          <w:rFonts w:ascii="Sylfaen" w:hAnsi="Sylfaen"/>
          <w:sz w:val="22"/>
          <w:szCs w:val="22"/>
          <w:lang w:val="ka-GE"/>
        </w:rPr>
        <w:t xml:space="preserve"> </w:t>
      </w:r>
      <w:r w:rsidRPr="001D40D0">
        <w:rPr>
          <w:rFonts w:ascii="Sylfaen" w:hAnsi="Sylfaen" w:cs="Sylfaen"/>
          <w:sz w:val="22"/>
          <w:szCs w:val="22"/>
          <w:lang w:val="ka-GE"/>
        </w:rPr>
        <w:t>გავრცელებული</w:t>
      </w:r>
      <w:r w:rsidRPr="001D40D0">
        <w:rPr>
          <w:rFonts w:ascii="Sylfaen" w:hAnsi="Sylfaen"/>
          <w:sz w:val="22"/>
          <w:szCs w:val="22"/>
          <w:lang w:val="ka-GE"/>
        </w:rPr>
        <w:t xml:space="preserve"> </w:t>
      </w:r>
      <w:r w:rsidRPr="001D40D0">
        <w:rPr>
          <w:rFonts w:ascii="Sylfaen" w:hAnsi="Sylfaen" w:cs="Sylfaen"/>
          <w:sz w:val="22"/>
          <w:szCs w:val="22"/>
          <w:lang w:val="ka-GE"/>
        </w:rPr>
        <w:t>ხუთი</w:t>
      </w:r>
      <w:r w:rsidRPr="001D40D0">
        <w:rPr>
          <w:rFonts w:ascii="Sylfaen" w:hAnsi="Sylfaen"/>
          <w:sz w:val="22"/>
          <w:szCs w:val="22"/>
          <w:lang w:val="ka-GE"/>
        </w:rPr>
        <w:t xml:space="preserve"> </w:t>
      </w:r>
      <w:r w:rsidRPr="001D40D0">
        <w:rPr>
          <w:rFonts w:ascii="Sylfaen" w:hAnsi="Sylfaen" w:cs="Sylfaen"/>
          <w:sz w:val="22"/>
          <w:szCs w:val="22"/>
          <w:lang w:val="ka-GE"/>
        </w:rPr>
        <w:t>ლოკალიზაციის</w:t>
      </w:r>
      <w:r w:rsidRPr="001D40D0">
        <w:rPr>
          <w:rFonts w:ascii="Sylfaen" w:hAnsi="Sylfaen"/>
          <w:sz w:val="22"/>
          <w:szCs w:val="22"/>
          <w:lang w:val="ka-GE"/>
        </w:rPr>
        <w:t xml:space="preserve"> </w:t>
      </w:r>
      <w:r w:rsidRPr="001D40D0">
        <w:rPr>
          <w:rFonts w:ascii="Sylfaen" w:hAnsi="Sylfaen" w:cs="Sylfaen"/>
          <w:sz w:val="22"/>
          <w:szCs w:val="22"/>
          <w:lang w:val="ka-GE"/>
        </w:rPr>
        <w:t>კიბოა</w:t>
      </w:r>
      <w:r w:rsidRPr="001D40D0">
        <w:rPr>
          <w:rFonts w:ascii="Sylfaen" w:hAnsi="Sylfaen"/>
          <w:sz w:val="22"/>
          <w:szCs w:val="22"/>
          <w:lang w:val="ka-GE"/>
        </w:rPr>
        <w:t xml:space="preserve">: </w:t>
      </w:r>
      <w:r w:rsidRPr="001D40D0">
        <w:rPr>
          <w:rFonts w:ascii="Sylfaen" w:hAnsi="Sylfaen" w:cs="Sylfaen"/>
          <w:sz w:val="22"/>
          <w:szCs w:val="22"/>
          <w:lang w:val="ka-GE"/>
        </w:rPr>
        <w:t>ძუძუს</w:t>
      </w:r>
      <w:r w:rsidRPr="001D40D0">
        <w:rPr>
          <w:rFonts w:ascii="Sylfaen" w:hAnsi="Sylfaen"/>
          <w:sz w:val="22"/>
          <w:szCs w:val="22"/>
          <w:lang w:val="ka-GE"/>
        </w:rPr>
        <w:t xml:space="preserve">, </w:t>
      </w:r>
      <w:r w:rsidRPr="001D40D0">
        <w:rPr>
          <w:rFonts w:ascii="Sylfaen" w:hAnsi="Sylfaen" w:cs="Sylfaen"/>
          <w:sz w:val="22"/>
          <w:szCs w:val="22"/>
          <w:lang w:val="ka-GE"/>
        </w:rPr>
        <w:t>ფარისებრი</w:t>
      </w:r>
      <w:r w:rsidRPr="001D40D0">
        <w:rPr>
          <w:rFonts w:ascii="Sylfaen" w:hAnsi="Sylfaen"/>
          <w:sz w:val="22"/>
          <w:szCs w:val="22"/>
          <w:lang w:val="ka-GE"/>
        </w:rPr>
        <w:t xml:space="preserve"> </w:t>
      </w:r>
      <w:r w:rsidRPr="001D40D0">
        <w:rPr>
          <w:rFonts w:ascii="Sylfaen" w:hAnsi="Sylfaen" w:cs="Sylfaen"/>
          <w:sz w:val="22"/>
          <w:szCs w:val="22"/>
          <w:lang w:val="ka-GE"/>
        </w:rPr>
        <w:t>ჯირკვლის</w:t>
      </w:r>
      <w:r w:rsidRPr="001D40D0">
        <w:rPr>
          <w:rFonts w:ascii="Sylfaen" w:hAnsi="Sylfaen"/>
          <w:sz w:val="22"/>
          <w:szCs w:val="22"/>
          <w:lang w:val="ka-GE"/>
        </w:rPr>
        <w:t xml:space="preserve">, </w:t>
      </w:r>
      <w:r w:rsidRPr="001D40D0">
        <w:rPr>
          <w:rFonts w:ascii="Sylfaen" w:hAnsi="Sylfaen" w:cs="Sylfaen"/>
          <w:sz w:val="22"/>
          <w:szCs w:val="22"/>
          <w:lang w:val="ka-GE"/>
        </w:rPr>
        <w:t>კოლორექტუმის</w:t>
      </w:r>
      <w:r w:rsidRPr="001D40D0">
        <w:rPr>
          <w:rFonts w:ascii="Sylfaen" w:hAnsi="Sylfaen"/>
          <w:sz w:val="22"/>
          <w:szCs w:val="22"/>
          <w:lang w:val="ka-GE"/>
        </w:rPr>
        <w:t xml:space="preserve">, </w:t>
      </w:r>
      <w:r w:rsidRPr="001D40D0">
        <w:rPr>
          <w:rFonts w:ascii="Sylfaen" w:hAnsi="Sylfaen" w:cs="Sylfaen"/>
          <w:sz w:val="22"/>
          <w:szCs w:val="22"/>
          <w:lang w:val="ka-GE"/>
        </w:rPr>
        <w:t>საშვილოსნოს</w:t>
      </w:r>
      <w:r w:rsidRPr="001D40D0">
        <w:rPr>
          <w:rFonts w:ascii="Sylfaen" w:hAnsi="Sylfaen"/>
          <w:sz w:val="22"/>
          <w:szCs w:val="22"/>
          <w:lang w:val="ka-GE"/>
        </w:rPr>
        <w:t xml:space="preserve"> </w:t>
      </w:r>
      <w:r w:rsidRPr="001D40D0">
        <w:rPr>
          <w:rFonts w:ascii="Sylfaen" w:hAnsi="Sylfaen" w:cs="Sylfaen"/>
          <w:sz w:val="22"/>
          <w:szCs w:val="22"/>
          <w:lang w:val="ka-GE"/>
        </w:rPr>
        <w:t>ყელის</w:t>
      </w:r>
      <w:r w:rsidRPr="001D40D0">
        <w:rPr>
          <w:rFonts w:ascii="Sylfaen" w:hAnsi="Sylfaen"/>
          <w:sz w:val="22"/>
          <w:szCs w:val="22"/>
          <w:lang w:val="ka-GE"/>
        </w:rPr>
        <w:t xml:space="preserve">, </w:t>
      </w:r>
      <w:r w:rsidRPr="001D40D0">
        <w:rPr>
          <w:rFonts w:ascii="Sylfaen" w:hAnsi="Sylfaen" w:cs="Sylfaen"/>
          <w:sz w:val="22"/>
          <w:szCs w:val="22"/>
          <w:lang w:val="ka-GE"/>
        </w:rPr>
        <w:t>საშვილოსნოს</w:t>
      </w:r>
      <w:r w:rsidRPr="001D40D0">
        <w:rPr>
          <w:rFonts w:ascii="Sylfaen" w:hAnsi="Sylfaen"/>
          <w:sz w:val="22"/>
          <w:szCs w:val="22"/>
          <w:lang w:val="ka-GE"/>
        </w:rPr>
        <w:t xml:space="preserve"> </w:t>
      </w:r>
      <w:r w:rsidRPr="001D40D0">
        <w:rPr>
          <w:rFonts w:ascii="Sylfaen" w:hAnsi="Sylfaen" w:cs="Sylfaen"/>
          <w:sz w:val="22"/>
          <w:szCs w:val="22"/>
          <w:lang w:val="ka-GE"/>
        </w:rPr>
        <w:t>ტანის</w:t>
      </w:r>
      <w:r w:rsidRPr="001D40D0">
        <w:rPr>
          <w:rFonts w:ascii="Sylfaen" w:hAnsi="Sylfaen"/>
          <w:sz w:val="22"/>
          <w:szCs w:val="22"/>
          <w:lang w:val="ka-GE"/>
        </w:rPr>
        <w:t xml:space="preserve"> </w:t>
      </w:r>
      <w:r w:rsidRPr="001D40D0">
        <w:rPr>
          <w:rFonts w:ascii="Sylfaen" w:hAnsi="Sylfaen" w:cs="Sylfaen"/>
          <w:sz w:val="22"/>
          <w:szCs w:val="22"/>
          <w:lang w:val="ka-GE"/>
        </w:rPr>
        <w:t>კიბო</w:t>
      </w:r>
      <w:r w:rsidRPr="001D40D0">
        <w:rPr>
          <w:rFonts w:ascii="Sylfaen" w:hAnsi="Sylfaen"/>
          <w:sz w:val="22"/>
          <w:szCs w:val="22"/>
          <w:lang w:val="ka-GE"/>
        </w:rPr>
        <w:t xml:space="preserve">. </w:t>
      </w:r>
      <w:r w:rsidRPr="001D40D0">
        <w:rPr>
          <w:rFonts w:ascii="Sylfaen" w:hAnsi="Sylfaen" w:cs="Sylfaen"/>
          <w:sz w:val="22"/>
          <w:szCs w:val="22"/>
          <w:lang w:val="ka-GE"/>
        </w:rPr>
        <w:t>ამავე</w:t>
      </w:r>
      <w:r w:rsidRPr="001D40D0">
        <w:rPr>
          <w:rFonts w:ascii="Sylfaen" w:hAnsi="Sylfaen"/>
          <w:sz w:val="22"/>
          <w:szCs w:val="22"/>
          <w:lang w:val="ka-GE"/>
        </w:rPr>
        <w:t xml:space="preserve"> </w:t>
      </w:r>
      <w:r w:rsidRPr="001D40D0">
        <w:rPr>
          <w:rFonts w:ascii="Sylfaen" w:hAnsi="Sylfaen" w:cs="Sylfaen"/>
          <w:sz w:val="22"/>
          <w:szCs w:val="22"/>
          <w:lang w:val="ka-GE"/>
        </w:rPr>
        <w:t>პერიოდში</w:t>
      </w:r>
      <w:r w:rsidRPr="001D40D0">
        <w:rPr>
          <w:rFonts w:ascii="Sylfaen" w:hAnsi="Sylfaen"/>
          <w:sz w:val="22"/>
          <w:szCs w:val="22"/>
          <w:lang w:val="ka-GE"/>
        </w:rPr>
        <w:t xml:space="preserve"> </w:t>
      </w:r>
      <w:r w:rsidRPr="001D40D0">
        <w:rPr>
          <w:rFonts w:ascii="Sylfaen" w:hAnsi="Sylfaen" w:cs="Sylfaen"/>
          <w:sz w:val="22"/>
          <w:szCs w:val="22"/>
          <w:lang w:val="ka-GE"/>
        </w:rPr>
        <w:t>მამაკაცთა</w:t>
      </w:r>
      <w:r w:rsidRPr="001D40D0">
        <w:rPr>
          <w:rFonts w:ascii="Sylfaen" w:hAnsi="Sylfaen"/>
          <w:sz w:val="22"/>
          <w:szCs w:val="22"/>
          <w:lang w:val="ka-GE"/>
        </w:rPr>
        <w:t xml:space="preserve"> </w:t>
      </w:r>
      <w:r w:rsidRPr="001D40D0">
        <w:rPr>
          <w:rFonts w:ascii="Sylfaen" w:hAnsi="Sylfaen" w:cs="Sylfaen"/>
          <w:sz w:val="22"/>
          <w:szCs w:val="22"/>
          <w:lang w:val="ka-GE"/>
        </w:rPr>
        <w:t>შორის</w:t>
      </w:r>
      <w:r w:rsidRPr="001D40D0">
        <w:rPr>
          <w:rFonts w:ascii="Sylfaen" w:hAnsi="Sylfaen"/>
          <w:sz w:val="22"/>
          <w:szCs w:val="22"/>
          <w:lang w:val="ka-GE"/>
        </w:rPr>
        <w:t xml:space="preserve"> </w:t>
      </w:r>
      <w:r w:rsidRPr="001D40D0">
        <w:rPr>
          <w:rFonts w:ascii="Sylfaen" w:hAnsi="Sylfaen" w:cs="Sylfaen"/>
          <w:sz w:val="22"/>
          <w:szCs w:val="22"/>
          <w:lang w:val="ka-GE"/>
        </w:rPr>
        <w:t>ყველაზე</w:t>
      </w:r>
      <w:r w:rsidRPr="001D40D0">
        <w:rPr>
          <w:rFonts w:ascii="Sylfaen" w:hAnsi="Sylfaen"/>
          <w:sz w:val="22"/>
          <w:szCs w:val="22"/>
          <w:lang w:val="ka-GE"/>
        </w:rPr>
        <w:t xml:space="preserve"> </w:t>
      </w:r>
      <w:r w:rsidRPr="001D40D0">
        <w:rPr>
          <w:rFonts w:ascii="Sylfaen" w:hAnsi="Sylfaen" w:cs="Sylfaen"/>
          <w:sz w:val="22"/>
          <w:szCs w:val="22"/>
          <w:lang w:val="ka-GE"/>
        </w:rPr>
        <w:t>მაღალი</w:t>
      </w:r>
      <w:r w:rsidRPr="001D40D0">
        <w:rPr>
          <w:rFonts w:ascii="Sylfaen" w:hAnsi="Sylfaen"/>
          <w:sz w:val="22"/>
          <w:szCs w:val="22"/>
          <w:lang w:val="ka-GE"/>
        </w:rPr>
        <w:t xml:space="preserve"> </w:t>
      </w:r>
      <w:r w:rsidRPr="001D40D0">
        <w:rPr>
          <w:rFonts w:ascii="Sylfaen" w:hAnsi="Sylfaen" w:cs="Sylfaen"/>
          <w:sz w:val="22"/>
          <w:szCs w:val="22"/>
          <w:lang w:val="ka-GE"/>
        </w:rPr>
        <w:t>ავადობის</w:t>
      </w:r>
      <w:r w:rsidRPr="001D40D0">
        <w:rPr>
          <w:rFonts w:ascii="Sylfaen" w:hAnsi="Sylfaen"/>
          <w:sz w:val="22"/>
          <w:szCs w:val="22"/>
          <w:lang w:val="ka-GE"/>
        </w:rPr>
        <w:t xml:space="preserve"> </w:t>
      </w:r>
      <w:r w:rsidRPr="001D40D0">
        <w:rPr>
          <w:rFonts w:ascii="Sylfaen" w:hAnsi="Sylfaen" w:cs="Sylfaen"/>
          <w:sz w:val="22"/>
          <w:szCs w:val="22"/>
          <w:lang w:val="ka-GE"/>
        </w:rPr>
        <w:t>მქონე</w:t>
      </w:r>
      <w:r w:rsidRPr="001D40D0">
        <w:rPr>
          <w:rFonts w:ascii="Sylfaen" w:hAnsi="Sylfaen"/>
          <w:sz w:val="22"/>
          <w:szCs w:val="22"/>
          <w:lang w:val="ka-GE"/>
        </w:rPr>
        <w:t xml:space="preserve"> </w:t>
      </w:r>
      <w:r w:rsidRPr="001D40D0">
        <w:rPr>
          <w:rFonts w:ascii="Sylfaen" w:hAnsi="Sylfaen" w:cs="Sylfaen"/>
          <w:sz w:val="22"/>
          <w:szCs w:val="22"/>
          <w:lang w:val="ka-GE"/>
        </w:rPr>
        <w:t>ხუთი</w:t>
      </w:r>
      <w:r w:rsidRPr="001D40D0">
        <w:rPr>
          <w:rFonts w:ascii="Sylfaen" w:hAnsi="Sylfaen"/>
          <w:sz w:val="22"/>
          <w:szCs w:val="22"/>
          <w:lang w:val="ka-GE"/>
        </w:rPr>
        <w:t xml:space="preserve"> </w:t>
      </w:r>
      <w:r w:rsidRPr="001D40D0">
        <w:rPr>
          <w:rFonts w:ascii="Sylfaen" w:hAnsi="Sylfaen" w:cs="Sylfaen"/>
          <w:sz w:val="22"/>
          <w:szCs w:val="22"/>
          <w:lang w:val="ka-GE"/>
        </w:rPr>
        <w:t>ლოკალიზაციის</w:t>
      </w:r>
      <w:r w:rsidRPr="001D40D0">
        <w:rPr>
          <w:rFonts w:ascii="Sylfaen" w:hAnsi="Sylfaen"/>
          <w:sz w:val="22"/>
          <w:szCs w:val="22"/>
          <w:lang w:val="ka-GE"/>
        </w:rPr>
        <w:t xml:space="preserve"> </w:t>
      </w:r>
      <w:r w:rsidRPr="001D40D0">
        <w:rPr>
          <w:rFonts w:ascii="Sylfaen" w:hAnsi="Sylfaen" w:cs="Sylfaen"/>
          <w:sz w:val="22"/>
          <w:szCs w:val="22"/>
          <w:lang w:val="ka-GE"/>
        </w:rPr>
        <w:t>ონკოლოგიური</w:t>
      </w:r>
      <w:r w:rsidRPr="001D40D0">
        <w:rPr>
          <w:rFonts w:ascii="Sylfaen" w:hAnsi="Sylfaen"/>
          <w:sz w:val="22"/>
          <w:szCs w:val="22"/>
          <w:lang w:val="ka-GE"/>
        </w:rPr>
        <w:t xml:space="preserve"> </w:t>
      </w:r>
      <w:r w:rsidRPr="001D40D0">
        <w:rPr>
          <w:rFonts w:ascii="Sylfaen" w:hAnsi="Sylfaen" w:cs="Sylfaen"/>
          <w:sz w:val="22"/>
          <w:szCs w:val="22"/>
          <w:lang w:val="ka-GE"/>
        </w:rPr>
        <w:t>დაავადება</w:t>
      </w:r>
      <w:r w:rsidRPr="001D40D0">
        <w:rPr>
          <w:rFonts w:ascii="Sylfaen" w:hAnsi="Sylfaen"/>
          <w:sz w:val="22"/>
          <w:szCs w:val="22"/>
          <w:lang w:val="ka-GE"/>
        </w:rPr>
        <w:t xml:space="preserve"> </w:t>
      </w:r>
      <w:r w:rsidRPr="001D40D0">
        <w:rPr>
          <w:rFonts w:ascii="Sylfaen" w:hAnsi="Sylfaen" w:cs="Sylfaen"/>
          <w:sz w:val="22"/>
          <w:szCs w:val="22"/>
          <w:lang w:val="ka-GE"/>
        </w:rPr>
        <w:t>იყო</w:t>
      </w:r>
      <w:r w:rsidRPr="001D40D0">
        <w:rPr>
          <w:rFonts w:ascii="Sylfaen" w:hAnsi="Sylfaen"/>
          <w:sz w:val="22"/>
          <w:szCs w:val="22"/>
          <w:lang w:val="ka-GE"/>
        </w:rPr>
        <w:t xml:space="preserve">: </w:t>
      </w:r>
      <w:r w:rsidRPr="001D40D0">
        <w:rPr>
          <w:rFonts w:ascii="Sylfaen" w:hAnsi="Sylfaen" w:cs="Sylfaen"/>
          <w:sz w:val="22"/>
          <w:szCs w:val="22"/>
          <w:lang w:val="ka-GE"/>
        </w:rPr>
        <w:t>ტრაქეა</w:t>
      </w:r>
      <w:r w:rsidRPr="001D40D0">
        <w:rPr>
          <w:rFonts w:ascii="Sylfaen" w:hAnsi="Sylfaen"/>
          <w:sz w:val="22"/>
          <w:szCs w:val="22"/>
          <w:lang w:val="ka-GE"/>
        </w:rPr>
        <w:t>/</w:t>
      </w:r>
      <w:r w:rsidRPr="001D40D0">
        <w:rPr>
          <w:rFonts w:ascii="Sylfaen" w:hAnsi="Sylfaen" w:cs="Sylfaen"/>
          <w:sz w:val="22"/>
          <w:szCs w:val="22"/>
          <w:lang w:val="ka-GE"/>
        </w:rPr>
        <w:t>ბრონქები</w:t>
      </w:r>
      <w:r w:rsidRPr="001D40D0">
        <w:rPr>
          <w:rFonts w:ascii="Sylfaen" w:hAnsi="Sylfaen"/>
          <w:sz w:val="22"/>
          <w:szCs w:val="22"/>
          <w:lang w:val="ka-GE"/>
        </w:rPr>
        <w:t>/</w:t>
      </w:r>
      <w:r w:rsidRPr="001D40D0">
        <w:rPr>
          <w:rFonts w:ascii="Sylfaen" w:hAnsi="Sylfaen" w:cs="Sylfaen"/>
          <w:sz w:val="22"/>
          <w:szCs w:val="22"/>
          <w:lang w:val="ka-GE"/>
        </w:rPr>
        <w:t>ფილტვის</w:t>
      </w:r>
      <w:r w:rsidRPr="001D40D0">
        <w:rPr>
          <w:rFonts w:ascii="Sylfaen" w:hAnsi="Sylfaen"/>
          <w:sz w:val="22"/>
          <w:szCs w:val="22"/>
          <w:lang w:val="ka-GE"/>
        </w:rPr>
        <w:t xml:space="preserve">, </w:t>
      </w:r>
      <w:r w:rsidRPr="001D40D0">
        <w:rPr>
          <w:rFonts w:ascii="Sylfaen" w:hAnsi="Sylfaen" w:cs="Sylfaen"/>
          <w:sz w:val="22"/>
          <w:szCs w:val="22"/>
          <w:lang w:val="ka-GE"/>
        </w:rPr>
        <w:t>შარდის</w:t>
      </w:r>
      <w:r w:rsidRPr="001D40D0">
        <w:rPr>
          <w:rFonts w:ascii="Sylfaen" w:hAnsi="Sylfaen"/>
          <w:sz w:val="22"/>
          <w:szCs w:val="22"/>
          <w:lang w:val="ka-GE"/>
        </w:rPr>
        <w:t xml:space="preserve"> </w:t>
      </w:r>
      <w:r w:rsidRPr="001D40D0">
        <w:rPr>
          <w:rFonts w:ascii="Sylfaen" w:hAnsi="Sylfaen" w:cs="Sylfaen"/>
          <w:sz w:val="22"/>
          <w:szCs w:val="22"/>
          <w:lang w:val="ka-GE"/>
        </w:rPr>
        <w:t>ბუშტის</w:t>
      </w:r>
      <w:r w:rsidRPr="001D40D0">
        <w:rPr>
          <w:rFonts w:ascii="Sylfaen" w:hAnsi="Sylfaen"/>
          <w:sz w:val="22"/>
          <w:szCs w:val="22"/>
          <w:lang w:val="ka-GE"/>
        </w:rPr>
        <w:t xml:space="preserve">, </w:t>
      </w:r>
      <w:r w:rsidRPr="001D40D0">
        <w:rPr>
          <w:rFonts w:ascii="Sylfaen" w:hAnsi="Sylfaen" w:cs="Sylfaen"/>
          <w:sz w:val="22"/>
          <w:szCs w:val="22"/>
          <w:lang w:val="ka-GE"/>
        </w:rPr>
        <w:t>კოლორექტუმის</w:t>
      </w:r>
      <w:r w:rsidRPr="001D40D0">
        <w:rPr>
          <w:rFonts w:ascii="Sylfaen" w:hAnsi="Sylfaen"/>
          <w:sz w:val="22"/>
          <w:szCs w:val="22"/>
          <w:lang w:val="ka-GE"/>
        </w:rPr>
        <w:t xml:space="preserve">, </w:t>
      </w:r>
      <w:r w:rsidRPr="001D40D0">
        <w:rPr>
          <w:rFonts w:ascii="Sylfaen" w:hAnsi="Sylfaen" w:cs="Sylfaen"/>
          <w:sz w:val="22"/>
          <w:szCs w:val="22"/>
          <w:lang w:val="ka-GE"/>
        </w:rPr>
        <w:t>პროსტატის</w:t>
      </w:r>
      <w:r w:rsidRPr="001D40D0">
        <w:rPr>
          <w:rFonts w:ascii="Sylfaen" w:hAnsi="Sylfaen"/>
          <w:sz w:val="22"/>
          <w:szCs w:val="22"/>
          <w:lang w:val="ka-GE"/>
        </w:rPr>
        <w:t xml:space="preserve"> </w:t>
      </w:r>
      <w:r w:rsidRPr="001D40D0">
        <w:rPr>
          <w:rFonts w:ascii="Sylfaen" w:hAnsi="Sylfaen" w:cs="Sylfaen"/>
          <w:sz w:val="22"/>
          <w:szCs w:val="22"/>
          <w:lang w:val="ka-GE"/>
        </w:rPr>
        <w:t>და</w:t>
      </w:r>
      <w:r w:rsidRPr="001D40D0">
        <w:rPr>
          <w:rFonts w:ascii="Sylfaen" w:hAnsi="Sylfaen"/>
          <w:sz w:val="22"/>
          <w:szCs w:val="22"/>
          <w:lang w:val="ka-GE"/>
        </w:rPr>
        <w:t xml:space="preserve"> </w:t>
      </w:r>
      <w:r w:rsidRPr="001D40D0">
        <w:rPr>
          <w:rFonts w:ascii="Sylfaen" w:hAnsi="Sylfaen" w:cs="Sylfaen"/>
          <w:sz w:val="22"/>
          <w:szCs w:val="22"/>
          <w:lang w:val="ka-GE"/>
        </w:rPr>
        <w:t>კუჭის</w:t>
      </w:r>
      <w:r w:rsidRPr="001D40D0">
        <w:rPr>
          <w:rFonts w:ascii="Sylfaen" w:hAnsi="Sylfaen"/>
          <w:sz w:val="22"/>
          <w:szCs w:val="22"/>
          <w:lang w:val="ka-GE"/>
        </w:rPr>
        <w:t xml:space="preserve"> </w:t>
      </w:r>
      <w:r w:rsidRPr="001D40D0">
        <w:rPr>
          <w:rFonts w:ascii="Sylfaen" w:hAnsi="Sylfaen" w:cs="Sylfaen"/>
          <w:sz w:val="22"/>
          <w:szCs w:val="22"/>
          <w:lang w:val="ka-GE"/>
        </w:rPr>
        <w:t>კიბო</w:t>
      </w:r>
      <w:r w:rsidRPr="001D40D0">
        <w:rPr>
          <w:rFonts w:ascii="Sylfaen" w:hAnsi="Sylfaen"/>
          <w:sz w:val="22"/>
          <w:szCs w:val="22"/>
          <w:lang w:val="ka-GE"/>
        </w:rPr>
        <w:t>.</w:t>
      </w:r>
    </w:p>
    <w:p w14:paraId="47B5447B" w14:textId="77777777" w:rsidR="00A26FB8" w:rsidRPr="001D40D0" w:rsidRDefault="00A26FB8" w:rsidP="00F57779">
      <w:pPr>
        <w:spacing w:line="276" w:lineRule="auto"/>
        <w:jc w:val="both"/>
        <w:rPr>
          <w:rFonts w:ascii="Sylfaen" w:hAnsi="Sylfaen"/>
          <w:sz w:val="22"/>
          <w:szCs w:val="22"/>
          <w:lang w:val="ka-GE"/>
        </w:rPr>
      </w:pPr>
    </w:p>
    <w:p w14:paraId="1010EEE4" w14:textId="77777777" w:rsidR="00A26FB8" w:rsidRPr="001D40D0" w:rsidRDefault="00A26FB8" w:rsidP="00F57779">
      <w:pPr>
        <w:spacing w:line="276" w:lineRule="auto"/>
        <w:jc w:val="both"/>
        <w:rPr>
          <w:rFonts w:ascii="Sylfaen" w:hAnsi="Sylfaen"/>
          <w:sz w:val="22"/>
          <w:szCs w:val="22"/>
          <w:lang w:val="ka-GE"/>
        </w:rPr>
      </w:pPr>
      <w:r w:rsidRPr="001D40D0">
        <w:rPr>
          <w:rFonts w:ascii="Sylfaen" w:hAnsi="Sylfaen" w:cs="Sylfaen"/>
          <w:sz w:val="22"/>
          <w:szCs w:val="22"/>
          <w:lang w:val="ka-GE"/>
        </w:rPr>
        <w:t>სასუნთქი</w:t>
      </w:r>
      <w:r w:rsidRPr="001D40D0">
        <w:rPr>
          <w:rFonts w:ascii="Sylfaen" w:hAnsi="Sylfaen"/>
          <w:sz w:val="22"/>
          <w:szCs w:val="22"/>
          <w:lang w:val="ka-GE"/>
        </w:rPr>
        <w:t xml:space="preserve"> </w:t>
      </w:r>
      <w:r w:rsidRPr="001D40D0">
        <w:rPr>
          <w:rFonts w:ascii="Sylfaen" w:hAnsi="Sylfaen" w:cs="Sylfaen"/>
          <w:sz w:val="22"/>
          <w:szCs w:val="22"/>
          <w:lang w:val="ka-GE"/>
        </w:rPr>
        <w:t>სისტემის</w:t>
      </w:r>
      <w:r w:rsidRPr="001D40D0">
        <w:rPr>
          <w:rFonts w:ascii="Sylfaen" w:hAnsi="Sylfaen"/>
          <w:sz w:val="22"/>
          <w:szCs w:val="22"/>
          <w:lang w:val="ka-GE"/>
        </w:rPr>
        <w:t xml:space="preserve"> </w:t>
      </w:r>
      <w:r w:rsidRPr="001D40D0">
        <w:rPr>
          <w:rFonts w:ascii="Sylfaen" w:hAnsi="Sylfaen" w:cs="Sylfaen"/>
          <w:sz w:val="22"/>
          <w:szCs w:val="22"/>
          <w:lang w:val="ka-GE"/>
        </w:rPr>
        <w:t>დაავადებების</w:t>
      </w:r>
      <w:r w:rsidRPr="001D40D0">
        <w:rPr>
          <w:rFonts w:ascii="Sylfaen" w:hAnsi="Sylfaen"/>
          <w:sz w:val="22"/>
          <w:szCs w:val="22"/>
          <w:lang w:val="ka-GE"/>
        </w:rPr>
        <w:t xml:space="preserve"> </w:t>
      </w:r>
      <w:r w:rsidRPr="001D40D0">
        <w:rPr>
          <w:rFonts w:ascii="Sylfaen" w:hAnsi="Sylfaen" w:cs="Sylfaen"/>
          <w:sz w:val="22"/>
          <w:szCs w:val="22"/>
          <w:lang w:val="ka-GE"/>
        </w:rPr>
        <w:t>ინციდენტობა</w:t>
      </w:r>
      <w:r w:rsidRPr="001D40D0">
        <w:rPr>
          <w:rFonts w:ascii="Sylfaen" w:hAnsi="Sylfaen"/>
          <w:sz w:val="22"/>
          <w:szCs w:val="22"/>
          <w:lang w:val="ka-GE"/>
        </w:rPr>
        <w:t xml:space="preserve"> </w:t>
      </w:r>
      <w:r w:rsidRPr="001D40D0">
        <w:rPr>
          <w:rFonts w:ascii="Sylfaen" w:hAnsi="Sylfaen" w:cs="Sylfaen"/>
          <w:sz w:val="22"/>
          <w:szCs w:val="22"/>
          <w:lang w:val="ka-GE"/>
        </w:rPr>
        <w:t>საქართველოში</w:t>
      </w:r>
      <w:r w:rsidRPr="001D40D0">
        <w:rPr>
          <w:rFonts w:ascii="Sylfaen" w:hAnsi="Sylfaen"/>
          <w:sz w:val="22"/>
          <w:szCs w:val="22"/>
          <w:lang w:val="ka-GE"/>
        </w:rPr>
        <w:t xml:space="preserve">, </w:t>
      </w:r>
      <w:r w:rsidRPr="001D40D0">
        <w:rPr>
          <w:rFonts w:ascii="Sylfaen" w:hAnsi="Sylfaen" w:cs="Sylfaen"/>
          <w:sz w:val="22"/>
          <w:szCs w:val="22"/>
          <w:lang w:val="ka-GE"/>
        </w:rPr>
        <w:t>ისევე</w:t>
      </w:r>
      <w:r w:rsidRPr="001D40D0">
        <w:rPr>
          <w:rFonts w:ascii="Sylfaen" w:hAnsi="Sylfaen"/>
          <w:sz w:val="22"/>
          <w:szCs w:val="22"/>
          <w:lang w:val="ka-GE"/>
        </w:rPr>
        <w:t xml:space="preserve">, </w:t>
      </w:r>
      <w:r w:rsidRPr="001D40D0">
        <w:rPr>
          <w:rFonts w:ascii="Sylfaen" w:hAnsi="Sylfaen" w:cs="Sylfaen"/>
          <w:sz w:val="22"/>
          <w:szCs w:val="22"/>
          <w:lang w:val="ka-GE"/>
        </w:rPr>
        <w:t>როგორც</w:t>
      </w:r>
      <w:r w:rsidRPr="001D40D0">
        <w:rPr>
          <w:rFonts w:ascii="Sylfaen" w:hAnsi="Sylfaen"/>
          <w:sz w:val="22"/>
          <w:szCs w:val="22"/>
          <w:lang w:val="ka-GE"/>
        </w:rPr>
        <w:t xml:space="preserve"> </w:t>
      </w:r>
      <w:r w:rsidRPr="001D40D0">
        <w:rPr>
          <w:rFonts w:ascii="Sylfaen" w:hAnsi="Sylfaen" w:cs="Sylfaen"/>
          <w:sz w:val="22"/>
          <w:szCs w:val="22"/>
          <w:lang w:val="ka-GE"/>
        </w:rPr>
        <w:t>მსოფლიოს</w:t>
      </w:r>
      <w:r w:rsidRPr="001D40D0">
        <w:rPr>
          <w:rFonts w:ascii="Sylfaen" w:hAnsi="Sylfaen"/>
          <w:sz w:val="22"/>
          <w:szCs w:val="22"/>
          <w:lang w:val="ka-GE"/>
        </w:rPr>
        <w:t xml:space="preserve"> </w:t>
      </w:r>
      <w:r w:rsidRPr="001D40D0">
        <w:rPr>
          <w:rFonts w:ascii="Sylfaen" w:hAnsi="Sylfaen" w:cs="Sylfaen"/>
          <w:sz w:val="22"/>
          <w:szCs w:val="22"/>
          <w:lang w:val="ka-GE"/>
        </w:rPr>
        <w:t>მრავალ</w:t>
      </w:r>
      <w:r w:rsidRPr="001D40D0">
        <w:rPr>
          <w:rFonts w:ascii="Sylfaen" w:hAnsi="Sylfaen"/>
          <w:sz w:val="22"/>
          <w:szCs w:val="22"/>
          <w:lang w:val="ka-GE"/>
        </w:rPr>
        <w:t xml:space="preserve"> </w:t>
      </w:r>
      <w:r w:rsidRPr="001D40D0">
        <w:rPr>
          <w:rFonts w:ascii="Sylfaen" w:hAnsi="Sylfaen" w:cs="Sylfaen"/>
          <w:sz w:val="22"/>
          <w:szCs w:val="22"/>
          <w:lang w:val="ka-GE"/>
        </w:rPr>
        <w:t>ქვეყანაში</w:t>
      </w:r>
      <w:r w:rsidRPr="001D40D0">
        <w:rPr>
          <w:rFonts w:ascii="Sylfaen" w:hAnsi="Sylfaen"/>
          <w:sz w:val="22"/>
          <w:szCs w:val="22"/>
          <w:lang w:val="ka-GE"/>
        </w:rPr>
        <w:t xml:space="preserve"> </w:t>
      </w:r>
      <w:r w:rsidRPr="001D40D0">
        <w:rPr>
          <w:rFonts w:ascii="Sylfaen" w:hAnsi="Sylfaen" w:cs="Sylfaen"/>
          <w:sz w:val="22"/>
          <w:szCs w:val="22"/>
          <w:lang w:val="ka-GE"/>
        </w:rPr>
        <w:t>ზრდის</w:t>
      </w:r>
      <w:r w:rsidRPr="001D40D0">
        <w:rPr>
          <w:rFonts w:ascii="Sylfaen" w:hAnsi="Sylfaen"/>
          <w:sz w:val="22"/>
          <w:szCs w:val="22"/>
          <w:lang w:val="ka-GE"/>
        </w:rPr>
        <w:t xml:space="preserve"> </w:t>
      </w:r>
      <w:r w:rsidRPr="001D40D0">
        <w:rPr>
          <w:rFonts w:ascii="Sylfaen" w:hAnsi="Sylfaen" w:cs="Sylfaen"/>
          <w:sz w:val="22"/>
          <w:szCs w:val="22"/>
          <w:lang w:val="ka-GE"/>
        </w:rPr>
        <w:t>ტენდენციით</w:t>
      </w:r>
      <w:r w:rsidRPr="001D40D0">
        <w:rPr>
          <w:rFonts w:ascii="Sylfaen" w:hAnsi="Sylfaen"/>
          <w:sz w:val="22"/>
          <w:szCs w:val="22"/>
          <w:lang w:val="ka-GE"/>
        </w:rPr>
        <w:t xml:space="preserve"> </w:t>
      </w:r>
      <w:r w:rsidRPr="001D40D0">
        <w:rPr>
          <w:rFonts w:ascii="Sylfaen" w:hAnsi="Sylfaen" w:cs="Sylfaen"/>
          <w:sz w:val="22"/>
          <w:szCs w:val="22"/>
          <w:lang w:val="ka-GE"/>
        </w:rPr>
        <w:t>ხასიათდება</w:t>
      </w:r>
      <w:r w:rsidRPr="001D40D0">
        <w:rPr>
          <w:rFonts w:ascii="Sylfaen" w:hAnsi="Sylfaen"/>
          <w:sz w:val="22"/>
          <w:szCs w:val="22"/>
          <w:lang w:val="ka-GE"/>
        </w:rPr>
        <w:t xml:space="preserve">, </w:t>
      </w:r>
      <w:r w:rsidRPr="001D40D0">
        <w:rPr>
          <w:rFonts w:ascii="Sylfaen" w:hAnsi="Sylfaen" w:cs="Sylfaen"/>
          <w:sz w:val="22"/>
          <w:szCs w:val="22"/>
          <w:lang w:val="ka-GE"/>
        </w:rPr>
        <w:t>რაც</w:t>
      </w:r>
      <w:r w:rsidRPr="001D40D0">
        <w:rPr>
          <w:rFonts w:ascii="Sylfaen" w:hAnsi="Sylfaen"/>
          <w:sz w:val="22"/>
          <w:szCs w:val="22"/>
          <w:lang w:val="ka-GE"/>
        </w:rPr>
        <w:t xml:space="preserve"> </w:t>
      </w:r>
      <w:r w:rsidRPr="001D40D0">
        <w:rPr>
          <w:rFonts w:ascii="Sylfaen" w:hAnsi="Sylfaen" w:cs="Sylfaen"/>
          <w:sz w:val="22"/>
          <w:szCs w:val="22"/>
          <w:lang w:val="ka-GE"/>
        </w:rPr>
        <w:t>უპირველეს</w:t>
      </w:r>
      <w:r w:rsidRPr="001D40D0">
        <w:rPr>
          <w:rFonts w:ascii="Sylfaen" w:hAnsi="Sylfaen"/>
          <w:sz w:val="22"/>
          <w:szCs w:val="22"/>
          <w:lang w:val="ka-GE"/>
        </w:rPr>
        <w:t xml:space="preserve"> </w:t>
      </w:r>
      <w:r w:rsidRPr="001D40D0">
        <w:rPr>
          <w:rFonts w:ascii="Sylfaen" w:hAnsi="Sylfaen" w:cs="Sylfaen"/>
          <w:sz w:val="22"/>
          <w:szCs w:val="22"/>
          <w:lang w:val="ka-GE"/>
        </w:rPr>
        <w:t>ყოვლისა</w:t>
      </w:r>
      <w:r w:rsidRPr="001D40D0">
        <w:rPr>
          <w:rFonts w:ascii="Sylfaen" w:hAnsi="Sylfaen"/>
          <w:sz w:val="22"/>
          <w:szCs w:val="22"/>
          <w:lang w:val="ka-GE"/>
        </w:rPr>
        <w:t xml:space="preserve">, </w:t>
      </w:r>
      <w:r w:rsidRPr="001D40D0">
        <w:rPr>
          <w:rFonts w:ascii="Sylfaen" w:hAnsi="Sylfaen" w:cs="Sylfaen"/>
          <w:sz w:val="22"/>
          <w:szCs w:val="22"/>
          <w:lang w:val="ka-GE"/>
        </w:rPr>
        <w:t>ატმოსფერული</w:t>
      </w:r>
      <w:r w:rsidRPr="001D40D0">
        <w:rPr>
          <w:rFonts w:ascii="Sylfaen" w:hAnsi="Sylfaen"/>
          <w:sz w:val="22"/>
          <w:szCs w:val="22"/>
          <w:lang w:val="ka-GE"/>
        </w:rPr>
        <w:t xml:space="preserve"> </w:t>
      </w:r>
      <w:r w:rsidRPr="001D40D0">
        <w:rPr>
          <w:rFonts w:ascii="Sylfaen" w:hAnsi="Sylfaen" w:cs="Sylfaen"/>
          <w:sz w:val="22"/>
          <w:szCs w:val="22"/>
          <w:lang w:val="ka-GE"/>
        </w:rPr>
        <w:t>ჰაერის</w:t>
      </w:r>
      <w:r w:rsidRPr="001D40D0">
        <w:rPr>
          <w:rFonts w:ascii="Sylfaen" w:hAnsi="Sylfaen"/>
          <w:sz w:val="22"/>
          <w:szCs w:val="22"/>
          <w:lang w:val="ka-GE"/>
        </w:rPr>
        <w:t xml:space="preserve"> </w:t>
      </w:r>
      <w:r w:rsidRPr="001D40D0">
        <w:rPr>
          <w:rFonts w:ascii="Sylfaen" w:hAnsi="Sylfaen" w:cs="Sylfaen"/>
          <w:sz w:val="22"/>
          <w:szCs w:val="22"/>
          <w:lang w:val="ka-GE"/>
        </w:rPr>
        <w:t>დაბინძურებისა</w:t>
      </w:r>
      <w:r w:rsidRPr="001D40D0">
        <w:rPr>
          <w:rFonts w:ascii="Sylfaen" w:hAnsi="Sylfaen"/>
          <w:sz w:val="22"/>
          <w:szCs w:val="22"/>
          <w:lang w:val="ka-GE"/>
        </w:rPr>
        <w:t xml:space="preserve"> </w:t>
      </w:r>
      <w:r w:rsidRPr="001D40D0">
        <w:rPr>
          <w:rFonts w:ascii="Sylfaen" w:hAnsi="Sylfaen" w:cs="Sylfaen"/>
          <w:sz w:val="22"/>
          <w:szCs w:val="22"/>
          <w:lang w:val="ka-GE"/>
        </w:rPr>
        <w:t>და</w:t>
      </w:r>
      <w:r w:rsidRPr="001D40D0">
        <w:rPr>
          <w:rFonts w:ascii="Sylfaen" w:hAnsi="Sylfaen"/>
          <w:sz w:val="22"/>
          <w:szCs w:val="22"/>
          <w:lang w:val="ka-GE"/>
        </w:rPr>
        <w:t xml:space="preserve"> </w:t>
      </w:r>
      <w:r w:rsidRPr="001D40D0">
        <w:rPr>
          <w:rFonts w:ascii="Sylfaen" w:hAnsi="Sylfaen" w:cs="Sylfaen"/>
          <w:sz w:val="22"/>
          <w:szCs w:val="22"/>
          <w:lang w:val="ka-GE"/>
        </w:rPr>
        <w:t>თამბაქოს</w:t>
      </w:r>
      <w:r w:rsidRPr="001D40D0">
        <w:rPr>
          <w:rFonts w:ascii="Sylfaen" w:hAnsi="Sylfaen"/>
          <w:sz w:val="22"/>
          <w:szCs w:val="22"/>
          <w:lang w:val="ka-GE"/>
        </w:rPr>
        <w:t xml:space="preserve"> </w:t>
      </w:r>
      <w:r w:rsidRPr="001D40D0">
        <w:rPr>
          <w:rFonts w:ascii="Sylfaen" w:hAnsi="Sylfaen" w:cs="Sylfaen"/>
          <w:sz w:val="22"/>
          <w:szCs w:val="22"/>
          <w:lang w:val="ka-GE"/>
        </w:rPr>
        <w:t>მოხმარების</w:t>
      </w:r>
      <w:r w:rsidRPr="001D40D0">
        <w:rPr>
          <w:rFonts w:ascii="Sylfaen" w:hAnsi="Sylfaen"/>
          <w:sz w:val="22"/>
          <w:szCs w:val="22"/>
          <w:lang w:val="ka-GE"/>
        </w:rPr>
        <w:t xml:space="preserve"> </w:t>
      </w:r>
      <w:r w:rsidRPr="001D40D0">
        <w:rPr>
          <w:rFonts w:ascii="Sylfaen" w:hAnsi="Sylfaen" w:cs="Sylfaen"/>
          <w:sz w:val="22"/>
          <w:szCs w:val="22"/>
          <w:lang w:val="ka-GE"/>
        </w:rPr>
        <w:t>ტენდენციებს</w:t>
      </w:r>
      <w:r w:rsidRPr="001D40D0">
        <w:rPr>
          <w:rFonts w:ascii="Sylfaen" w:hAnsi="Sylfaen"/>
          <w:sz w:val="22"/>
          <w:szCs w:val="22"/>
          <w:lang w:val="ka-GE"/>
        </w:rPr>
        <w:t xml:space="preserve"> </w:t>
      </w:r>
      <w:r w:rsidRPr="001D40D0">
        <w:rPr>
          <w:rFonts w:ascii="Sylfaen" w:hAnsi="Sylfaen" w:cs="Sylfaen"/>
          <w:sz w:val="22"/>
          <w:szCs w:val="22"/>
          <w:lang w:val="ka-GE"/>
        </w:rPr>
        <w:t>უკავშირდება</w:t>
      </w:r>
      <w:r w:rsidRPr="001D40D0">
        <w:rPr>
          <w:rFonts w:ascii="Sylfaen" w:hAnsi="Sylfaen"/>
          <w:sz w:val="22"/>
          <w:szCs w:val="22"/>
          <w:lang w:val="ka-GE"/>
        </w:rPr>
        <w:t xml:space="preserve">.  </w:t>
      </w:r>
      <w:r w:rsidRPr="001D40D0">
        <w:rPr>
          <w:rFonts w:ascii="Sylfaen" w:hAnsi="Sylfaen" w:cs="Sylfaen"/>
          <w:sz w:val="22"/>
          <w:szCs w:val="22"/>
          <w:lang w:val="ka-GE"/>
        </w:rPr>
        <w:t>საქართველოში</w:t>
      </w:r>
      <w:r w:rsidRPr="001D40D0">
        <w:rPr>
          <w:rFonts w:ascii="Sylfaen" w:hAnsi="Sylfaen"/>
          <w:sz w:val="22"/>
          <w:szCs w:val="22"/>
          <w:lang w:val="ka-GE"/>
        </w:rPr>
        <w:t xml:space="preserve">, 2012-2017 </w:t>
      </w:r>
      <w:r w:rsidRPr="001D40D0">
        <w:rPr>
          <w:rFonts w:ascii="Sylfaen" w:hAnsi="Sylfaen" w:cs="Sylfaen"/>
          <w:sz w:val="22"/>
          <w:szCs w:val="22"/>
          <w:lang w:val="ka-GE"/>
        </w:rPr>
        <w:t>წლებში</w:t>
      </w:r>
      <w:r w:rsidRPr="001D40D0">
        <w:rPr>
          <w:rFonts w:ascii="Sylfaen" w:hAnsi="Sylfaen"/>
          <w:sz w:val="22"/>
          <w:szCs w:val="22"/>
          <w:lang w:val="ka-GE"/>
        </w:rPr>
        <w:t xml:space="preserve">, </w:t>
      </w:r>
      <w:r w:rsidRPr="001D40D0">
        <w:rPr>
          <w:rFonts w:ascii="Sylfaen" w:hAnsi="Sylfaen" w:cs="Sylfaen"/>
          <w:sz w:val="22"/>
          <w:szCs w:val="22"/>
          <w:lang w:val="ka-GE"/>
        </w:rPr>
        <w:t>ქრონიკული</w:t>
      </w:r>
      <w:r w:rsidRPr="001D40D0">
        <w:rPr>
          <w:rFonts w:ascii="Sylfaen" w:hAnsi="Sylfaen"/>
          <w:sz w:val="22"/>
          <w:szCs w:val="22"/>
          <w:lang w:val="ka-GE"/>
        </w:rPr>
        <w:t xml:space="preserve"> </w:t>
      </w:r>
      <w:r w:rsidRPr="001D40D0">
        <w:rPr>
          <w:rFonts w:ascii="Sylfaen" w:hAnsi="Sylfaen" w:cs="Sylfaen"/>
          <w:sz w:val="22"/>
          <w:szCs w:val="22"/>
          <w:lang w:val="ka-GE"/>
        </w:rPr>
        <w:t>რესპირაციული</w:t>
      </w:r>
      <w:r w:rsidRPr="001D40D0">
        <w:rPr>
          <w:rFonts w:ascii="Sylfaen" w:hAnsi="Sylfaen"/>
          <w:sz w:val="22"/>
          <w:szCs w:val="22"/>
          <w:lang w:val="ka-GE"/>
        </w:rPr>
        <w:t xml:space="preserve"> </w:t>
      </w:r>
      <w:r w:rsidRPr="001D40D0">
        <w:rPr>
          <w:rFonts w:ascii="Sylfaen" w:hAnsi="Sylfaen" w:cs="Sylfaen"/>
          <w:sz w:val="22"/>
          <w:szCs w:val="22"/>
          <w:lang w:val="ka-GE"/>
        </w:rPr>
        <w:t>დაავადებების</w:t>
      </w:r>
      <w:r w:rsidRPr="001D40D0">
        <w:rPr>
          <w:rFonts w:ascii="Sylfaen" w:hAnsi="Sylfaen"/>
          <w:sz w:val="22"/>
          <w:szCs w:val="22"/>
          <w:lang w:val="ka-GE"/>
        </w:rPr>
        <w:t xml:space="preserve"> </w:t>
      </w:r>
      <w:r w:rsidRPr="001D40D0">
        <w:rPr>
          <w:rFonts w:ascii="Sylfaen" w:hAnsi="Sylfaen" w:cs="Sylfaen"/>
          <w:sz w:val="22"/>
          <w:szCs w:val="22"/>
          <w:lang w:val="ka-GE"/>
        </w:rPr>
        <w:t>პრევალენტობის</w:t>
      </w:r>
      <w:r w:rsidRPr="001D40D0">
        <w:rPr>
          <w:rFonts w:ascii="Sylfaen" w:hAnsi="Sylfaen"/>
          <w:sz w:val="22"/>
          <w:szCs w:val="22"/>
          <w:lang w:val="ka-GE"/>
        </w:rPr>
        <w:t xml:space="preserve"> </w:t>
      </w:r>
      <w:r w:rsidRPr="001D40D0">
        <w:rPr>
          <w:rFonts w:ascii="Sylfaen" w:hAnsi="Sylfaen" w:cs="Sylfaen"/>
          <w:sz w:val="22"/>
          <w:szCs w:val="22"/>
          <w:lang w:val="ka-GE"/>
        </w:rPr>
        <w:t>და</w:t>
      </w:r>
      <w:r w:rsidRPr="001D40D0">
        <w:rPr>
          <w:rFonts w:ascii="Sylfaen" w:hAnsi="Sylfaen"/>
          <w:sz w:val="22"/>
          <w:szCs w:val="22"/>
          <w:lang w:val="ka-GE"/>
        </w:rPr>
        <w:t xml:space="preserve"> </w:t>
      </w:r>
      <w:r w:rsidRPr="001D40D0">
        <w:rPr>
          <w:rFonts w:ascii="Sylfaen" w:hAnsi="Sylfaen" w:cs="Sylfaen"/>
          <w:sz w:val="22"/>
          <w:szCs w:val="22"/>
          <w:lang w:val="ka-GE"/>
        </w:rPr>
        <w:lastRenderedPageBreak/>
        <w:t>ინციდენტობის</w:t>
      </w:r>
      <w:r w:rsidRPr="001D40D0">
        <w:rPr>
          <w:rFonts w:ascii="Sylfaen" w:hAnsi="Sylfaen"/>
          <w:sz w:val="22"/>
          <w:szCs w:val="22"/>
          <w:lang w:val="ka-GE"/>
        </w:rPr>
        <w:t xml:space="preserve"> </w:t>
      </w:r>
      <w:r w:rsidRPr="001D40D0">
        <w:rPr>
          <w:rFonts w:ascii="Sylfaen" w:hAnsi="Sylfaen" w:cs="Sylfaen"/>
          <w:sz w:val="22"/>
          <w:szCs w:val="22"/>
          <w:lang w:val="ka-GE"/>
        </w:rPr>
        <w:t>დინამიკა</w:t>
      </w:r>
      <w:r w:rsidRPr="001D40D0">
        <w:rPr>
          <w:rFonts w:ascii="Sylfaen" w:hAnsi="Sylfaen"/>
          <w:sz w:val="22"/>
          <w:szCs w:val="22"/>
          <w:lang w:val="ka-GE"/>
        </w:rPr>
        <w:t xml:space="preserve">, </w:t>
      </w:r>
      <w:r w:rsidRPr="001D40D0">
        <w:rPr>
          <w:rFonts w:ascii="Sylfaen" w:hAnsi="Sylfaen" w:cs="Sylfaen"/>
          <w:sz w:val="22"/>
          <w:szCs w:val="22"/>
          <w:lang w:val="ka-GE"/>
        </w:rPr>
        <w:t>ძირითადად</w:t>
      </w:r>
      <w:r w:rsidRPr="001D40D0">
        <w:rPr>
          <w:rFonts w:ascii="Sylfaen" w:hAnsi="Sylfaen"/>
          <w:sz w:val="22"/>
          <w:szCs w:val="22"/>
          <w:lang w:val="ka-GE"/>
        </w:rPr>
        <w:t xml:space="preserve">, </w:t>
      </w:r>
      <w:r w:rsidRPr="001D40D0">
        <w:rPr>
          <w:rFonts w:ascii="Sylfaen" w:hAnsi="Sylfaen" w:cs="Sylfaen"/>
          <w:sz w:val="22"/>
          <w:szCs w:val="22"/>
          <w:lang w:val="ka-GE"/>
        </w:rPr>
        <w:t>მზარდია</w:t>
      </w:r>
      <w:r w:rsidRPr="001D40D0">
        <w:rPr>
          <w:rFonts w:ascii="Sylfaen" w:hAnsi="Sylfaen"/>
          <w:sz w:val="22"/>
          <w:szCs w:val="22"/>
          <w:lang w:val="ka-GE"/>
        </w:rPr>
        <w:t xml:space="preserve">. </w:t>
      </w:r>
      <w:r w:rsidRPr="001D40D0">
        <w:rPr>
          <w:rFonts w:ascii="Sylfaen" w:hAnsi="Sylfaen" w:cs="Sylfaen"/>
          <w:sz w:val="22"/>
          <w:szCs w:val="22"/>
          <w:lang w:val="ka-GE"/>
        </w:rPr>
        <w:t>ინციდენტობის</w:t>
      </w:r>
      <w:r w:rsidRPr="001D40D0">
        <w:rPr>
          <w:rFonts w:ascii="Sylfaen" w:hAnsi="Sylfaen"/>
          <w:sz w:val="22"/>
          <w:szCs w:val="22"/>
          <w:lang w:val="ka-GE"/>
        </w:rPr>
        <w:t xml:space="preserve"> </w:t>
      </w:r>
      <w:r w:rsidRPr="001D40D0">
        <w:rPr>
          <w:rFonts w:ascii="Sylfaen" w:hAnsi="Sylfaen" w:cs="Sylfaen"/>
          <w:sz w:val="22"/>
          <w:szCs w:val="22"/>
          <w:lang w:val="ka-GE"/>
        </w:rPr>
        <w:t>მცირედი</w:t>
      </w:r>
      <w:r w:rsidRPr="001D40D0">
        <w:rPr>
          <w:rFonts w:ascii="Sylfaen" w:hAnsi="Sylfaen"/>
          <w:sz w:val="22"/>
          <w:szCs w:val="22"/>
          <w:lang w:val="ka-GE"/>
        </w:rPr>
        <w:t xml:space="preserve"> </w:t>
      </w:r>
      <w:r w:rsidRPr="001D40D0">
        <w:rPr>
          <w:rFonts w:ascii="Sylfaen" w:hAnsi="Sylfaen" w:cs="Sylfaen"/>
          <w:sz w:val="22"/>
          <w:szCs w:val="22"/>
          <w:lang w:val="ka-GE"/>
        </w:rPr>
        <w:t>კლება</w:t>
      </w:r>
      <w:r w:rsidRPr="001D40D0">
        <w:rPr>
          <w:rFonts w:ascii="Sylfaen" w:hAnsi="Sylfaen"/>
          <w:sz w:val="22"/>
          <w:szCs w:val="22"/>
          <w:lang w:val="ka-GE"/>
        </w:rPr>
        <w:t xml:space="preserve"> </w:t>
      </w:r>
      <w:r w:rsidRPr="001D40D0">
        <w:rPr>
          <w:rFonts w:ascii="Sylfaen" w:hAnsi="Sylfaen" w:cs="Sylfaen"/>
          <w:sz w:val="22"/>
          <w:szCs w:val="22"/>
          <w:lang w:val="ka-GE"/>
        </w:rPr>
        <w:t>აღინიშნა</w:t>
      </w:r>
      <w:r w:rsidRPr="001D40D0">
        <w:rPr>
          <w:rFonts w:ascii="Sylfaen" w:hAnsi="Sylfaen"/>
          <w:sz w:val="22"/>
          <w:szCs w:val="22"/>
          <w:lang w:val="ka-GE"/>
        </w:rPr>
        <w:t xml:space="preserve"> 2017 </w:t>
      </w:r>
      <w:r w:rsidRPr="001D40D0">
        <w:rPr>
          <w:rFonts w:ascii="Sylfaen" w:hAnsi="Sylfaen" w:cs="Sylfaen"/>
          <w:sz w:val="22"/>
          <w:szCs w:val="22"/>
          <w:lang w:val="ka-GE"/>
        </w:rPr>
        <w:t>წელს</w:t>
      </w:r>
      <w:r w:rsidRPr="001D40D0">
        <w:rPr>
          <w:rFonts w:ascii="Sylfaen" w:hAnsi="Sylfaen"/>
          <w:sz w:val="22"/>
          <w:szCs w:val="22"/>
          <w:lang w:val="ka-GE"/>
        </w:rPr>
        <w:t xml:space="preserve">.  </w:t>
      </w:r>
      <w:r w:rsidRPr="001D40D0">
        <w:rPr>
          <w:rFonts w:ascii="Sylfaen" w:hAnsi="Sylfaen" w:cs="Sylfaen"/>
          <w:sz w:val="22"/>
          <w:szCs w:val="22"/>
          <w:lang w:val="ka-GE"/>
        </w:rPr>
        <w:t>საანგარიშო</w:t>
      </w:r>
      <w:r w:rsidRPr="001D40D0">
        <w:rPr>
          <w:rFonts w:ascii="Sylfaen" w:hAnsi="Sylfaen"/>
          <w:sz w:val="22"/>
          <w:szCs w:val="22"/>
          <w:lang w:val="ka-GE"/>
        </w:rPr>
        <w:t xml:space="preserve"> </w:t>
      </w:r>
      <w:r w:rsidRPr="001D40D0">
        <w:rPr>
          <w:rFonts w:ascii="Sylfaen" w:hAnsi="Sylfaen" w:cs="Sylfaen"/>
          <w:sz w:val="22"/>
          <w:szCs w:val="22"/>
          <w:lang w:val="ka-GE"/>
        </w:rPr>
        <w:t>წელს</w:t>
      </w:r>
      <w:r w:rsidRPr="001D40D0">
        <w:rPr>
          <w:rFonts w:ascii="Sylfaen" w:hAnsi="Sylfaen"/>
          <w:sz w:val="22"/>
          <w:szCs w:val="22"/>
          <w:lang w:val="ka-GE"/>
        </w:rPr>
        <w:t xml:space="preserve">, </w:t>
      </w:r>
      <w:r w:rsidRPr="001D40D0">
        <w:rPr>
          <w:rFonts w:ascii="Sylfaen" w:hAnsi="Sylfaen" w:cs="Sylfaen"/>
          <w:sz w:val="22"/>
          <w:szCs w:val="22"/>
          <w:lang w:val="ka-GE"/>
        </w:rPr>
        <w:t>ქვედა</w:t>
      </w:r>
      <w:r w:rsidRPr="001D40D0">
        <w:rPr>
          <w:rFonts w:ascii="Sylfaen" w:hAnsi="Sylfaen"/>
          <w:sz w:val="22"/>
          <w:szCs w:val="22"/>
          <w:lang w:val="ka-GE"/>
        </w:rPr>
        <w:t xml:space="preserve"> </w:t>
      </w:r>
      <w:r w:rsidRPr="001D40D0">
        <w:rPr>
          <w:rFonts w:ascii="Sylfaen" w:hAnsi="Sylfaen" w:cs="Sylfaen"/>
          <w:sz w:val="22"/>
          <w:szCs w:val="22"/>
          <w:lang w:val="ka-GE"/>
        </w:rPr>
        <w:t>სასუნთქი</w:t>
      </w:r>
      <w:r w:rsidRPr="001D40D0">
        <w:rPr>
          <w:rFonts w:ascii="Sylfaen" w:hAnsi="Sylfaen"/>
          <w:sz w:val="22"/>
          <w:szCs w:val="22"/>
          <w:lang w:val="ka-GE"/>
        </w:rPr>
        <w:t xml:space="preserve"> </w:t>
      </w:r>
      <w:r w:rsidRPr="001D40D0">
        <w:rPr>
          <w:rFonts w:ascii="Sylfaen" w:hAnsi="Sylfaen" w:cs="Sylfaen"/>
          <w:sz w:val="22"/>
          <w:szCs w:val="22"/>
          <w:lang w:val="ka-GE"/>
        </w:rPr>
        <w:t>გზების</w:t>
      </w:r>
      <w:r w:rsidRPr="001D40D0">
        <w:rPr>
          <w:rFonts w:ascii="Sylfaen" w:hAnsi="Sylfaen"/>
          <w:sz w:val="22"/>
          <w:szCs w:val="22"/>
          <w:lang w:val="ka-GE"/>
        </w:rPr>
        <w:t xml:space="preserve"> </w:t>
      </w:r>
      <w:r w:rsidRPr="001D40D0">
        <w:rPr>
          <w:rFonts w:ascii="Sylfaen" w:hAnsi="Sylfaen" w:cs="Sylfaen"/>
          <w:sz w:val="22"/>
          <w:szCs w:val="22"/>
          <w:lang w:val="ka-GE"/>
        </w:rPr>
        <w:t>ქრონიკული</w:t>
      </w:r>
      <w:r w:rsidRPr="001D40D0">
        <w:rPr>
          <w:rFonts w:ascii="Sylfaen" w:hAnsi="Sylfaen"/>
          <w:sz w:val="22"/>
          <w:szCs w:val="22"/>
          <w:lang w:val="ka-GE"/>
        </w:rPr>
        <w:t xml:space="preserve"> </w:t>
      </w:r>
      <w:r w:rsidRPr="001D40D0">
        <w:rPr>
          <w:rFonts w:ascii="Sylfaen" w:hAnsi="Sylfaen" w:cs="Sylfaen"/>
          <w:sz w:val="22"/>
          <w:szCs w:val="22"/>
          <w:lang w:val="ka-GE"/>
        </w:rPr>
        <w:t>ავადმყოფობების</w:t>
      </w:r>
      <w:r w:rsidRPr="001D40D0">
        <w:rPr>
          <w:rFonts w:ascii="Sylfaen" w:hAnsi="Sylfaen"/>
          <w:sz w:val="22"/>
          <w:szCs w:val="22"/>
          <w:lang w:val="ka-GE"/>
        </w:rPr>
        <w:t xml:space="preserve"> </w:t>
      </w:r>
      <w:r w:rsidRPr="001D40D0">
        <w:rPr>
          <w:rFonts w:ascii="Sylfaen" w:hAnsi="Sylfaen" w:cs="Sylfaen"/>
          <w:sz w:val="22"/>
          <w:szCs w:val="22"/>
          <w:lang w:val="ka-GE"/>
        </w:rPr>
        <w:t>ჯგუფში</w:t>
      </w:r>
      <w:r w:rsidRPr="001D40D0">
        <w:rPr>
          <w:rFonts w:ascii="Sylfaen" w:hAnsi="Sylfaen"/>
          <w:sz w:val="22"/>
          <w:szCs w:val="22"/>
          <w:lang w:val="ka-GE"/>
        </w:rPr>
        <w:t xml:space="preserve"> 75% </w:t>
      </w:r>
      <w:r w:rsidRPr="001D40D0">
        <w:rPr>
          <w:rFonts w:ascii="Sylfaen" w:hAnsi="Sylfaen" w:cs="Sylfaen"/>
          <w:sz w:val="22"/>
          <w:szCs w:val="22"/>
          <w:lang w:val="ka-GE"/>
        </w:rPr>
        <w:t>ფილტვის</w:t>
      </w:r>
      <w:r w:rsidRPr="001D40D0">
        <w:rPr>
          <w:rFonts w:ascii="Sylfaen" w:hAnsi="Sylfaen"/>
          <w:sz w:val="22"/>
          <w:szCs w:val="22"/>
          <w:lang w:val="ka-GE"/>
        </w:rPr>
        <w:t xml:space="preserve"> </w:t>
      </w:r>
      <w:r w:rsidRPr="001D40D0">
        <w:rPr>
          <w:rFonts w:ascii="Sylfaen" w:hAnsi="Sylfaen" w:cs="Sylfaen"/>
          <w:sz w:val="22"/>
          <w:szCs w:val="22"/>
          <w:lang w:val="ka-GE"/>
        </w:rPr>
        <w:t>ქრონიკულ</w:t>
      </w:r>
      <w:r w:rsidRPr="001D40D0">
        <w:rPr>
          <w:rFonts w:ascii="Sylfaen" w:hAnsi="Sylfaen"/>
          <w:sz w:val="22"/>
          <w:szCs w:val="22"/>
          <w:lang w:val="ka-GE"/>
        </w:rPr>
        <w:t xml:space="preserve"> </w:t>
      </w:r>
      <w:r w:rsidRPr="001D40D0">
        <w:rPr>
          <w:rFonts w:ascii="Sylfaen" w:hAnsi="Sylfaen" w:cs="Sylfaen"/>
          <w:sz w:val="22"/>
          <w:szCs w:val="22"/>
          <w:lang w:val="ka-GE"/>
        </w:rPr>
        <w:t>ობსტრუქციულ</w:t>
      </w:r>
      <w:r w:rsidRPr="001D40D0">
        <w:rPr>
          <w:rFonts w:ascii="Sylfaen" w:hAnsi="Sylfaen"/>
          <w:sz w:val="22"/>
          <w:szCs w:val="22"/>
          <w:lang w:val="ka-GE"/>
        </w:rPr>
        <w:t xml:space="preserve"> </w:t>
      </w:r>
      <w:r w:rsidRPr="001D40D0">
        <w:rPr>
          <w:rFonts w:ascii="Sylfaen" w:hAnsi="Sylfaen" w:cs="Sylfaen"/>
          <w:sz w:val="22"/>
          <w:szCs w:val="22"/>
          <w:lang w:val="ka-GE"/>
        </w:rPr>
        <w:t>ავადმყოფობებზე</w:t>
      </w:r>
      <w:r w:rsidRPr="001D40D0">
        <w:rPr>
          <w:rFonts w:ascii="Sylfaen" w:hAnsi="Sylfaen"/>
          <w:sz w:val="22"/>
          <w:szCs w:val="22"/>
          <w:lang w:val="ka-GE"/>
        </w:rPr>
        <w:t xml:space="preserve"> </w:t>
      </w:r>
      <w:r w:rsidRPr="001D40D0">
        <w:rPr>
          <w:rFonts w:ascii="Sylfaen" w:hAnsi="Sylfaen" w:cs="Sylfaen"/>
          <w:sz w:val="22"/>
          <w:szCs w:val="22"/>
          <w:lang w:val="ka-GE"/>
        </w:rPr>
        <w:t>მოდიოდა</w:t>
      </w:r>
      <w:r w:rsidRPr="001D40D0">
        <w:rPr>
          <w:rFonts w:ascii="Sylfaen" w:hAnsi="Sylfaen"/>
          <w:sz w:val="22"/>
          <w:szCs w:val="22"/>
          <w:lang w:val="ka-GE"/>
        </w:rPr>
        <w:t>.</w:t>
      </w:r>
    </w:p>
    <w:p w14:paraId="74A9555A" w14:textId="77777777" w:rsidR="00A26FB8" w:rsidRPr="001D40D0" w:rsidRDefault="00A26FB8" w:rsidP="00F57779">
      <w:pPr>
        <w:spacing w:line="276" w:lineRule="auto"/>
        <w:jc w:val="both"/>
        <w:rPr>
          <w:rFonts w:ascii="Sylfaen" w:hAnsi="Sylfaen"/>
          <w:sz w:val="22"/>
          <w:szCs w:val="22"/>
          <w:lang w:val="ka-GE"/>
        </w:rPr>
      </w:pPr>
    </w:p>
    <w:p w14:paraId="1F3C4433" w14:textId="33217EF9" w:rsidR="00A26FB8" w:rsidRPr="001D40D0" w:rsidRDefault="00A26FB8" w:rsidP="00F57779">
      <w:pPr>
        <w:spacing w:line="276" w:lineRule="auto"/>
        <w:jc w:val="both"/>
        <w:rPr>
          <w:rFonts w:ascii="Sylfaen" w:hAnsi="Sylfaen"/>
          <w:sz w:val="22"/>
          <w:szCs w:val="22"/>
          <w:lang w:val="ka-GE"/>
        </w:rPr>
      </w:pPr>
      <w:r w:rsidRPr="001D40D0">
        <w:rPr>
          <w:rFonts w:ascii="Sylfaen" w:hAnsi="Sylfaen" w:cs="Sylfaen"/>
          <w:sz w:val="22"/>
          <w:szCs w:val="22"/>
          <w:lang w:val="ka-GE"/>
        </w:rPr>
        <w:t>უკანასკნელ</w:t>
      </w:r>
      <w:r w:rsidRPr="001D40D0">
        <w:rPr>
          <w:rFonts w:ascii="Sylfaen" w:hAnsi="Sylfaen"/>
          <w:sz w:val="22"/>
          <w:szCs w:val="22"/>
          <w:lang w:val="ka-GE"/>
        </w:rPr>
        <w:t xml:space="preserve"> </w:t>
      </w:r>
      <w:r w:rsidRPr="001D40D0">
        <w:rPr>
          <w:rFonts w:ascii="Sylfaen" w:hAnsi="Sylfaen" w:cs="Sylfaen"/>
          <w:sz w:val="22"/>
          <w:szCs w:val="22"/>
          <w:lang w:val="ka-GE"/>
        </w:rPr>
        <w:t>წლებში</w:t>
      </w:r>
      <w:r w:rsidRPr="001D40D0">
        <w:rPr>
          <w:rFonts w:ascii="Sylfaen" w:hAnsi="Sylfaen"/>
          <w:sz w:val="22"/>
          <w:szCs w:val="22"/>
          <w:lang w:val="ka-GE"/>
        </w:rPr>
        <w:t xml:space="preserve"> </w:t>
      </w:r>
      <w:r w:rsidRPr="001D40D0">
        <w:rPr>
          <w:rFonts w:ascii="Sylfaen" w:hAnsi="Sylfaen" w:cs="Sylfaen"/>
          <w:sz w:val="22"/>
          <w:szCs w:val="22"/>
          <w:lang w:val="ka-GE"/>
        </w:rPr>
        <w:t>საქართველოში</w:t>
      </w:r>
      <w:r w:rsidRPr="001D40D0">
        <w:rPr>
          <w:rFonts w:ascii="Sylfaen" w:hAnsi="Sylfaen"/>
          <w:sz w:val="22"/>
          <w:szCs w:val="22"/>
          <w:lang w:val="ka-GE"/>
        </w:rPr>
        <w:t xml:space="preserve"> </w:t>
      </w:r>
      <w:r w:rsidRPr="001D40D0">
        <w:rPr>
          <w:rFonts w:ascii="Sylfaen" w:hAnsi="Sylfaen" w:cs="Sylfaen"/>
          <w:sz w:val="22"/>
          <w:szCs w:val="22"/>
          <w:lang w:val="ka-GE"/>
        </w:rPr>
        <w:t>დიაბეტის</w:t>
      </w:r>
      <w:r w:rsidRPr="001D40D0">
        <w:rPr>
          <w:rFonts w:ascii="Sylfaen" w:hAnsi="Sylfaen"/>
          <w:sz w:val="22"/>
          <w:szCs w:val="22"/>
          <w:lang w:val="ka-GE"/>
        </w:rPr>
        <w:t xml:space="preserve"> </w:t>
      </w:r>
      <w:r w:rsidRPr="001D40D0">
        <w:rPr>
          <w:rFonts w:ascii="Sylfaen" w:hAnsi="Sylfaen" w:cs="Sylfaen"/>
          <w:sz w:val="22"/>
          <w:szCs w:val="22"/>
          <w:lang w:val="ka-GE"/>
        </w:rPr>
        <w:t>პრევალენტობის</w:t>
      </w:r>
      <w:r w:rsidRPr="001D40D0">
        <w:rPr>
          <w:rFonts w:ascii="Sylfaen" w:hAnsi="Sylfaen"/>
          <w:sz w:val="22"/>
          <w:szCs w:val="22"/>
          <w:lang w:val="ka-GE"/>
        </w:rPr>
        <w:t xml:space="preserve"> </w:t>
      </w:r>
      <w:r w:rsidRPr="001D40D0">
        <w:rPr>
          <w:rFonts w:ascii="Sylfaen" w:hAnsi="Sylfaen" w:cs="Sylfaen"/>
          <w:sz w:val="22"/>
          <w:szCs w:val="22"/>
          <w:lang w:val="ka-GE"/>
        </w:rPr>
        <w:t>მატების</w:t>
      </w:r>
      <w:r w:rsidRPr="001D40D0">
        <w:rPr>
          <w:rFonts w:ascii="Sylfaen" w:hAnsi="Sylfaen"/>
          <w:sz w:val="22"/>
          <w:szCs w:val="22"/>
          <w:lang w:val="ka-GE"/>
        </w:rPr>
        <w:t xml:space="preserve"> </w:t>
      </w:r>
      <w:r w:rsidRPr="001D40D0">
        <w:rPr>
          <w:rFonts w:ascii="Sylfaen" w:hAnsi="Sylfaen" w:cs="Sylfaen"/>
          <w:sz w:val="22"/>
          <w:szCs w:val="22"/>
          <w:lang w:val="ka-GE"/>
        </w:rPr>
        <w:t>ტენდენცია</w:t>
      </w:r>
      <w:r w:rsidRPr="001D40D0">
        <w:rPr>
          <w:rFonts w:ascii="Sylfaen" w:hAnsi="Sylfaen"/>
          <w:sz w:val="22"/>
          <w:szCs w:val="22"/>
          <w:lang w:val="ka-GE"/>
        </w:rPr>
        <w:t xml:space="preserve"> </w:t>
      </w:r>
      <w:r w:rsidRPr="001D40D0">
        <w:rPr>
          <w:rFonts w:ascii="Sylfaen" w:hAnsi="Sylfaen" w:cs="Sylfaen"/>
          <w:sz w:val="22"/>
          <w:szCs w:val="22"/>
          <w:lang w:val="ka-GE"/>
        </w:rPr>
        <w:t>აღინიშნება</w:t>
      </w:r>
      <w:r w:rsidRPr="001D40D0">
        <w:rPr>
          <w:rFonts w:ascii="Sylfaen" w:hAnsi="Sylfaen"/>
          <w:sz w:val="22"/>
          <w:szCs w:val="22"/>
          <w:lang w:val="ka-GE"/>
        </w:rPr>
        <w:t xml:space="preserve">, </w:t>
      </w:r>
      <w:r w:rsidRPr="001D40D0">
        <w:rPr>
          <w:rFonts w:ascii="Sylfaen" w:hAnsi="Sylfaen" w:cs="Sylfaen"/>
          <w:sz w:val="22"/>
          <w:szCs w:val="22"/>
          <w:lang w:val="ka-GE"/>
        </w:rPr>
        <w:t>რაც</w:t>
      </w:r>
      <w:r w:rsidRPr="001D40D0">
        <w:rPr>
          <w:rFonts w:ascii="Sylfaen" w:hAnsi="Sylfaen"/>
          <w:sz w:val="22"/>
          <w:szCs w:val="22"/>
          <w:lang w:val="ka-GE"/>
        </w:rPr>
        <w:t xml:space="preserve">, </w:t>
      </w:r>
      <w:r w:rsidRPr="001D40D0">
        <w:rPr>
          <w:rFonts w:ascii="Sylfaen" w:hAnsi="Sylfaen" w:cs="Sylfaen"/>
          <w:sz w:val="22"/>
          <w:szCs w:val="22"/>
          <w:lang w:val="ka-GE"/>
        </w:rPr>
        <w:t>ძირითადად</w:t>
      </w:r>
      <w:r w:rsidRPr="001D40D0">
        <w:rPr>
          <w:rFonts w:ascii="Sylfaen" w:hAnsi="Sylfaen"/>
          <w:sz w:val="22"/>
          <w:szCs w:val="22"/>
          <w:lang w:val="ka-GE"/>
        </w:rPr>
        <w:t xml:space="preserve">, </w:t>
      </w:r>
      <w:r w:rsidRPr="001D40D0">
        <w:rPr>
          <w:rFonts w:ascii="Sylfaen" w:hAnsi="Sylfaen" w:cs="Sylfaen"/>
          <w:sz w:val="22"/>
          <w:szCs w:val="22"/>
          <w:lang w:val="ka-GE"/>
        </w:rPr>
        <w:t>შ</w:t>
      </w:r>
      <w:r w:rsidR="00151131" w:rsidRPr="00F57779">
        <w:rPr>
          <w:rFonts w:ascii="Sylfaen" w:hAnsi="Sylfaen" w:cs="Sylfaen"/>
          <w:sz w:val="22"/>
          <w:szCs w:val="22"/>
          <w:lang w:val="ka-GE"/>
        </w:rPr>
        <w:t>აქრიანი დიაბეტის</w:t>
      </w:r>
      <w:r w:rsidRPr="001D40D0">
        <w:rPr>
          <w:rFonts w:ascii="Sylfaen" w:hAnsi="Sylfaen"/>
          <w:sz w:val="22"/>
          <w:szCs w:val="22"/>
          <w:lang w:val="ka-GE"/>
        </w:rPr>
        <w:t xml:space="preserve"> </w:t>
      </w:r>
      <w:r w:rsidRPr="001D40D0">
        <w:rPr>
          <w:rFonts w:ascii="Sylfaen" w:hAnsi="Sylfaen" w:cs="Sylfaen"/>
          <w:sz w:val="22"/>
          <w:szCs w:val="22"/>
          <w:lang w:val="ka-GE"/>
        </w:rPr>
        <w:t>ტიპი</w:t>
      </w:r>
      <w:r w:rsidRPr="001D40D0">
        <w:rPr>
          <w:rFonts w:ascii="Sylfaen" w:hAnsi="Sylfaen"/>
          <w:sz w:val="22"/>
          <w:szCs w:val="22"/>
          <w:lang w:val="ka-GE"/>
        </w:rPr>
        <w:t xml:space="preserve"> 2-</w:t>
      </w:r>
      <w:r w:rsidRPr="001D40D0">
        <w:rPr>
          <w:rFonts w:ascii="Sylfaen" w:hAnsi="Sylfaen" w:cs="Sylfaen"/>
          <w:sz w:val="22"/>
          <w:szCs w:val="22"/>
          <w:lang w:val="ka-GE"/>
        </w:rPr>
        <w:t>ის</w:t>
      </w:r>
      <w:r w:rsidRPr="001D40D0">
        <w:rPr>
          <w:rFonts w:ascii="Sylfaen" w:hAnsi="Sylfaen"/>
          <w:sz w:val="22"/>
          <w:szCs w:val="22"/>
          <w:lang w:val="ka-GE"/>
        </w:rPr>
        <w:t xml:space="preserve"> </w:t>
      </w:r>
      <w:r w:rsidRPr="001D40D0">
        <w:rPr>
          <w:rFonts w:ascii="Sylfaen" w:hAnsi="Sylfaen" w:cs="Sylfaen"/>
          <w:sz w:val="22"/>
          <w:szCs w:val="22"/>
          <w:lang w:val="ka-GE"/>
        </w:rPr>
        <w:t>გამოვლენის</w:t>
      </w:r>
      <w:r w:rsidRPr="001D40D0">
        <w:rPr>
          <w:rFonts w:ascii="Sylfaen" w:hAnsi="Sylfaen"/>
          <w:sz w:val="22"/>
          <w:szCs w:val="22"/>
          <w:lang w:val="ka-GE"/>
        </w:rPr>
        <w:t xml:space="preserve"> </w:t>
      </w:r>
      <w:r w:rsidRPr="001D40D0">
        <w:rPr>
          <w:rFonts w:ascii="Sylfaen" w:hAnsi="Sylfaen" w:cs="Sylfaen"/>
          <w:sz w:val="22"/>
          <w:szCs w:val="22"/>
          <w:lang w:val="ka-GE"/>
        </w:rPr>
        <w:t>ზრდით</w:t>
      </w:r>
      <w:r w:rsidRPr="001D40D0">
        <w:rPr>
          <w:rFonts w:ascii="Sylfaen" w:hAnsi="Sylfaen"/>
          <w:sz w:val="22"/>
          <w:szCs w:val="22"/>
          <w:lang w:val="ka-GE"/>
        </w:rPr>
        <w:t xml:space="preserve"> </w:t>
      </w:r>
      <w:r w:rsidRPr="001D40D0">
        <w:rPr>
          <w:rFonts w:ascii="Sylfaen" w:hAnsi="Sylfaen" w:cs="Sylfaen"/>
          <w:sz w:val="22"/>
          <w:szCs w:val="22"/>
          <w:lang w:val="ka-GE"/>
        </w:rPr>
        <w:t>არის</w:t>
      </w:r>
      <w:r w:rsidRPr="001D40D0">
        <w:rPr>
          <w:rFonts w:ascii="Sylfaen" w:hAnsi="Sylfaen"/>
          <w:sz w:val="22"/>
          <w:szCs w:val="22"/>
          <w:lang w:val="ka-GE"/>
        </w:rPr>
        <w:t xml:space="preserve"> </w:t>
      </w:r>
      <w:r w:rsidRPr="001D40D0">
        <w:rPr>
          <w:rFonts w:ascii="Sylfaen" w:hAnsi="Sylfaen" w:cs="Sylfaen"/>
          <w:sz w:val="22"/>
          <w:szCs w:val="22"/>
          <w:lang w:val="ka-GE"/>
        </w:rPr>
        <w:t>გაპირობებული</w:t>
      </w:r>
      <w:r w:rsidRPr="001D40D0">
        <w:rPr>
          <w:rFonts w:ascii="Sylfaen" w:hAnsi="Sylfaen"/>
          <w:sz w:val="22"/>
          <w:szCs w:val="22"/>
          <w:lang w:val="ka-GE"/>
        </w:rPr>
        <w:t xml:space="preserve"> </w:t>
      </w:r>
      <w:r w:rsidRPr="001D40D0">
        <w:rPr>
          <w:rFonts w:ascii="Sylfaen" w:hAnsi="Sylfaen" w:cs="Sylfaen"/>
          <w:sz w:val="22"/>
          <w:szCs w:val="22"/>
          <w:lang w:val="ka-GE"/>
        </w:rPr>
        <w:t>და</w:t>
      </w:r>
      <w:r w:rsidRPr="001D40D0">
        <w:rPr>
          <w:rFonts w:ascii="Sylfaen" w:hAnsi="Sylfaen"/>
          <w:sz w:val="22"/>
          <w:szCs w:val="22"/>
          <w:lang w:val="ka-GE"/>
        </w:rPr>
        <w:t xml:space="preserve"> </w:t>
      </w:r>
      <w:r w:rsidRPr="001D40D0">
        <w:rPr>
          <w:rFonts w:ascii="Sylfaen" w:hAnsi="Sylfaen" w:cs="Sylfaen"/>
          <w:sz w:val="22"/>
          <w:szCs w:val="22"/>
          <w:lang w:val="ka-GE"/>
        </w:rPr>
        <w:t>სავარაუდოდ</w:t>
      </w:r>
      <w:r w:rsidRPr="001D40D0">
        <w:rPr>
          <w:rFonts w:ascii="Sylfaen" w:hAnsi="Sylfaen"/>
          <w:sz w:val="22"/>
          <w:szCs w:val="22"/>
          <w:lang w:val="ka-GE"/>
        </w:rPr>
        <w:t xml:space="preserve">, </w:t>
      </w:r>
      <w:r w:rsidRPr="001D40D0">
        <w:rPr>
          <w:rFonts w:ascii="Sylfaen" w:hAnsi="Sylfaen" w:cs="Sylfaen"/>
          <w:sz w:val="22"/>
          <w:szCs w:val="22"/>
          <w:lang w:val="ka-GE"/>
        </w:rPr>
        <w:t>დაავადების</w:t>
      </w:r>
      <w:r w:rsidRPr="001D40D0">
        <w:rPr>
          <w:rFonts w:ascii="Sylfaen" w:hAnsi="Sylfaen"/>
          <w:sz w:val="22"/>
          <w:szCs w:val="22"/>
          <w:lang w:val="ka-GE"/>
        </w:rPr>
        <w:t xml:space="preserve"> </w:t>
      </w:r>
      <w:r w:rsidRPr="001D40D0">
        <w:rPr>
          <w:rFonts w:ascii="Sylfaen" w:hAnsi="Sylfaen" w:cs="Sylfaen"/>
          <w:sz w:val="22"/>
          <w:szCs w:val="22"/>
          <w:lang w:val="ka-GE"/>
        </w:rPr>
        <w:t>მართვის</w:t>
      </w:r>
      <w:r w:rsidRPr="001D40D0">
        <w:rPr>
          <w:rFonts w:ascii="Sylfaen" w:hAnsi="Sylfaen"/>
          <w:sz w:val="22"/>
          <w:szCs w:val="22"/>
          <w:lang w:val="ka-GE"/>
        </w:rPr>
        <w:t xml:space="preserve"> </w:t>
      </w:r>
      <w:r w:rsidRPr="001D40D0">
        <w:rPr>
          <w:rFonts w:ascii="Sylfaen" w:hAnsi="Sylfaen" w:cs="Sylfaen"/>
          <w:sz w:val="22"/>
          <w:szCs w:val="22"/>
          <w:lang w:val="ka-GE"/>
        </w:rPr>
        <w:t>გაუმჯობესებას</w:t>
      </w:r>
      <w:r w:rsidRPr="001D40D0">
        <w:rPr>
          <w:rFonts w:ascii="Sylfaen" w:hAnsi="Sylfaen"/>
          <w:sz w:val="22"/>
          <w:szCs w:val="22"/>
          <w:lang w:val="ka-GE"/>
        </w:rPr>
        <w:t xml:space="preserve"> </w:t>
      </w:r>
      <w:r w:rsidRPr="001D40D0">
        <w:rPr>
          <w:rFonts w:ascii="Sylfaen" w:hAnsi="Sylfaen" w:cs="Sylfaen"/>
          <w:sz w:val="22"/>
          <w:szCs w:val="22"/>
          <w:lang w:val="ka-GE"/>
        </w:rPr>
        <w:t>უკავშირდება</w:t>
      </w:r>
      <w:r w:rsidRPr="001D40D0">
        <w:rPr>
          <w:rFonts w:ascii="Sylfaen" w:hAnsi="Sylfaen"/>
          <w:sz w:val="22"/>
          <w:szCs w:val="22"/>
          <w:lang w:val="ka-GE"/>
        </w:rPr>
        <w:t xml:space="preserve">. </w:t>
      </w:r>
      <w:r w:rsidRPr="001D40D0">
        <w:rPr>
          <w:rFonts w:ascii="Sylfaen" w:hAnsi="Sylfaen" w:cs="Sylfaen"/>
          <w:sz w:val="22"/>
          <w:szCs w:val="22"/>
          <w:lang w:val="ka-GE"/>
        </w:rPr>
        <w:t>დიაბეტის</w:t>
      </w:r>
      <w:r w:rsidRPr="001D40D0">
        <w:rPr>
          <w:rFonts w:ascii="Sylfaen" w:hAnsi="Sylfaen"/>
          <w:sz w:val="22"/>
          <w:szCs w:val="22"/>
          <w:lang w:val="ka-GE"/>
        </w:rPr>
        <w:t xml:space="preserve"> </w:t>
      </w:r>
      <w:r w:rsidRPr="001D40D0">
        <w:rPr>
          <w:rFonts w:ascii="Sylfaen" w:hAnsi="Sylfaen" w:cs="Sylfaen"/>
          <w:sz w:val="22"/>
          <w:szCs w:val="22"/>
          <w:lang w:val="ka-GE"/>
        </w:rPr>
        <w:t>საერთაშორისო</w:t>
      </w:r>
      <w:r w:rsidRPr="001D40D0">
        <w:rPr>
          <w:rFonts w:ascii="Sylfaen" w:hAnsi="Sylfaen"/>
          <w:sz w:val="22"/>
          <w:szCs w:val="22"/>
          <w:lang w:val="ka-GE"/>
        </w:rPr>
        <w:t xml:space="preserve"> </w:t>
      </w:r>
      <w:r w:rsidRPr="001D40D0">
        <w:rPr>
          <w:rFonts w:ascii="Sylfaen" w:hAnsi="Sylfaen" w:cs="Sylfaen"/>
          <w:sz w:val="22"/>
          <w:szCs w:val="22"/>
          <w:lang w:val="ka-GE"/>
        </w:rPr>
        <w:t>ფედერაციის</w:t>
      </w:r>
      <w:r w:rsidRPr="001D40D0">
        <w:rPr>
          <w:rFonts w:ascii="Sylfaen" w:hAnsi="Sylfaen"/>
          <w:sz w:val="22"/>
          <w:szCs w:val="22"/>
          <w:lang w:val="ka-GE"/>
        </w:rPr>
        <w:t xml:space="preserve"> </w:t>
      </w:r>
      <w:r w:rsidRPr="001D40D0">
        <w:rPr>
          <w:rFonts w:ascii="Sylfaen" w:hAnsi="Sylfaen" w:cs="Sylfaen"/>
          <w:sz w:val="22"/>
          <w:szCs w:val="22"/>
          <w:lang w:val="ka-GE"/>
        </w:rPr>
        <w:t>მე</w:t>
      </w:r>
      <w:r w:rsidRPr="001D40D0">
        <w:rPr>
          <w:rFonts w:ascii="Sylfaen" w:hAnsi="Sylfaen"/>
          <w:sz w:val="22"/>
          <w:szCs w:val="22"/>
          <w:lang w:val="ka-GE"/>
        </w:rPr>
        <w:t xml:space="preserve">-8 </w:t>
      </w:r>
      <w:r w:rsidRPr="001D40D0">
        <w:rPr>
          <w:rFonts w:ascii="Sylfaen" w:hAnsi="Sylfaen" w:cs="Sylfaen"/>
          <w:sz w:val="22"/>
          <w:szCs w:val="22"/>
          <w:lang w:val="ka-GE"/>
        </w:rPr>
        <w:t>გამოცემის</w:t>
      </w:r>
      <w:r w:rsidRPr="001D40D0">
        <w:rPr>
          <w:rFonts w:ascii="Sylfaen" w:hAnsi="Sylfaen"/>
          <w:sz w:val="22"/>
          <w:szCs w:val="22"/>
          <w:lang w:val="ka-GE"/>
        </w:rPr>
        <w:t xml:space="preserve"> </w:t>
      </w:r>
      <w:r w:rsidRPr="001D40D0">
        <w:rPr>
          <w:rFonts w:ascii="Sylfaen" w:hAnsi="Sylfaen" w:cs="Sylfaen"/>
          <w:sz w:val="22"/>
          <w:szCs w:val="22"/>
          <w:lang w:val="ka-GE"/>
        </w:rPr>
        <w:t>ატლასის</w:t>
      </w:r>
      <w:r w:rsidRPr="001D40D0">
        <w:rPr>
          <w:rFonts w:ascii="Sylfaen" w:hAnsi="Sylfaen"/>
          <w:sz w:val="22"/>
          <w:szCs w:val="22"/>
          <w:lang w:val="ka-GE"/>
        </w:rPr>
        <w:t xml:space="preserve"> </w:t>
      </w:r>
      <w:r w:rsidRPr="001D40D0">
        <w:rPr>
          <w:rFonts w:ascii="Sylfaen" w:hAnsi="Sylfaen" w:cs="Sylfaen"/>
          <w:sz w:val="22"/>
          <w:szCs w:val="22"/>
          <w:lang w:val="ka-GE"/>
        </w:rPr>
        <w:t>მონაცემებით</w:t>
      </w:r>
      <w:r w:rsidRPr="001D40D0">
        <w:rPr>
          <w:rFonts w:ascii="Sylfaen" w:hAnsi="Sylfaen"/>
          <w:sz w:val="22"/>
          <w:szCs w:val="22"/>
          <w:lang w:val="ka-GE"/>
        </w:rPr>
        <w:t xml:space="preserve"> (2017 </w:t>
      </w:r>
      <w:r w:rsidRPr="001D40D0">
        <w:rPr>
          <w:rFonts w:ascii="Sylfaen" w:hAnsi="Sylfaen" w:cs="Sylfaen"/>
          <w:sz w:val="22"/>
          <w:szCs w:val="22"/>
          <w:lang w:val="ka-GE"/>
        </w:rPr>
        <w:t>წელი</w:t>
      </w:r>
      <w:r w:rsidRPr="001D40D0">
        <w:rPr>
          <w:rFonts w:ascii="Sylfaen" w:hAnsi="Sylfaen"/>
          <w:sz w:val="22"/>
          <w:szCs w:val="22"/>
          <w:lang w:val="ka-GE"/>
        </w:rPr>
        <w:t xml:space="preserve">), </w:t>
      </w:r>
      <w:r w:rsidRPr="001D40D0">
        <w:rPr>
          <w:rFonts w:ascii="Sylfaen" w:hAnsi="Sylfaen" w:cs="Sylfaen"/>
          <w:sz w:val="22"/>
          <w:szCs w:val="22"/>
          <w:lang w:val="ka-GE"/>
        </w:rPr>
        <w:t>საქართველოში</w:t>
      </w:r>
      <w:r w:rsidRPr="001D40D0">
        <w:rPr>
          <w:rFonts w:ascii="Sylfaen" w:hAnsi="Sylfaen"/>
          <w:sz w:val="22"/>
          <w:szCs w:val="22"/>
          <w:lang w:val="ka-GE"/>
        </w:rPr>
        <w:t xml:space="preserve">, </w:t>
      </w:r>
      <w:r w:rsidRPr="001D40D0">
        <w:rPr>
          <w:rFonts w:ascii="Sylfaen" w:hAnsi="Sylfaen" w:cs="Sylfaen"/>
          <w:sz w:val="22"/>
          <w:szCs w:val="22"/>
          <w:lang w:val="ka-GE"/>
        </w:rPr>
        <w:t>სავარაუდოდ</w:t>
      </w:r>
      <w:r w:rsidRPr="001D40D0">
        <w:rPr>
          <w:rFonts w:ascii="Sylfaen" w:hAnsi="Sylfaen"/>
          <w:sz w:val="22"/>
          <w:szCs w:val="22"/>
          <w:lang w:val="ka-GE"/>
        </w:rPr>
        <w:t xml:space="preserve">, 232,000 (163,500-368,500) </w:t>
      </w:r>
      <w:r w:rsidRPr="001D40D0">
        <w:rPr>
          <w:rFonts w:ascii="Sylfaen" w:hAnsi="Sylfaen" w:cs="Sylfaen"/>
          <w:sz w:val="22"/>
          <w:szCs w:val="22"/>
          <w:lang w:val="ka-GE"/>
        </w:rPr>
        <w:t>ადამიანია</w:t>
      </w:r>
      <w:r w:rsidRPr="001D40D0">
        <w:rPr>
          <w:rFonts w:ascii="Sylfaen" w:hAnsi="Sylfaen"/>
          <w:sz w:val="22"/>
          <w:szCs w:val="22"/>
          <w:lang w:val="ka-GE"/>
        </w:rPr>
        <w:t xml:space="preserve"> </w:t>
      </w:r>
      <w:r w:rsidRPr="001D40D0">
        <w:rPr>
          <w:rFonts w:ascii="Sylfaen" w:hAnsi="Sylfaen" w:cs="Sylfaen"/>
          <w:sz w:val="22"/>
          <w:szCs w:val="22"/>
          <w:lang w:val="ka-GE"/>
        </w:rPr>
        <w:t>შაქრიანი</w:t>
      </w:r>
      <w:r w:rsidRPr="001D40D0">
        <w:rPr>
          <w:rFonts w:ascii="Sylfaen" w:hAnsi="Sylfaen"/>
          <w:sz w:val="22"/>
          <w:szCs w:val="22"/>
          <w:lang w:val="ka-GE"/>
        </w:rPr>
        <w:t xml:space="preserve"> </w:t>
      </w:r>
      <w:r w:rsidRPr="001D40D0">
        <w:rPr>
          <w:rFonts w:ascii="Sylfaen" w:hAnsi="Sylfaen" w:cs="Sylfaen"/>
          <w:sz w:val="22"/>
          <w:szCs w:val="22"/>
          <w:lang w:val="ka-GE"/>
        </w:rPr>
        <w:t>დიაბეტით</w:t>
      </w:r>
      <w:r w:rsidRPr="001D40D0">
        <w:rPr>
          <w:rFonts w:ascii="Sylfaen" w:hAnsi="Sylfaen"/>
          <w:sz w:val="22"/>
          <w:szCs w:val="22"/>
          <w:lang w:val="ka-GE"/>
        </w:rPr>
        <w:t xml:space="preserve"> </w:t>
      </w:r>
      <w:r w:rsidRPr="001D40D0">
        <w:rPr>
          <w:rFonts w:ascii="Sylfaen" w:hAnsi="Sylfaen" w:cs="Sylfaen"/>
          <w:sz w:val="22"/>
          <w:szCs w:val="22"/>
          <w:lang w:val="ka-GE"/>
        </w:rPr>
        <w:t>დაავადებული</w:t>
      </w:r>
      <w:r w:rsidRPr="001D40D0">
        <w:rPr>
          <w:rFonts w:ascii="Sylfaen" w:hAnsi="Sylfaen"/>
          <w:sz w:val="22"/>
          <w:szCs w:val="22"/>
          <w:lang w:val="ka-GE"/>
        </w:rPr>
        <w:t xml:space="preserve">, </w:t>
      </w:r>
      <w:r w:rsidRPr="001D40D0">
        <w:rPr>
          <w:rFonts w:ascii="Sylfaen" w:hAnsi="Sylfaen" w:cs="Sylfaen"/>
          <w:sz w:val="22"/>
          <w:szCs w:val="22"/>
          <w:lang w:val="ka-GE"/>
        </w:rPr>
        <w:t>ხოლო</w:t>
      </w:r>
      <w:r w:rsidRPr="001D40D0">
        <w:rPr>
          <w:rFonts w:ascii="Sylfaen" w:hAnsi="Sylfaen"/>
          <w:sz w:val="22"/>
          <w:szCs w:val="22"/>
          <w:lang w:val="ka-GE"/>
        </w:rPr>
        <w:t xml:space="preserve"> 20-79 </w:t>
      </w:r>
      <w:r w:rsidRPr="001D40D0">
        <w:rPr>
          <w:rFonts w:ascii="Sylfaen" w:hAnsi="Sylfaen" w:cs="Sylfaen"/>
          <w:sz w:val="22"/>
          <w:szCs w:val="22"/>
          <w:lang w:val="ka-GE"/>
        </w:rPr>
        <w:t>წლის</w:t>
      </w:r>
      <w:r w:rsidRPr="001D40D0">
        <w:rPr>
          <w:rFonts w:ascii="Sylfaen" w:hAnsi="Sylfaen"/>
          <w:sz w:val="22"/>
          <w:szCs w:val="22"/>
          <w:lang w:val="ka-GE"/>
        </w:rPr>
        <w:t xml:space="preserve"> </w:t>
      </w:r>
      <w:r w:rsidRPr="001D40D0">
        <w:rPr>
          <w:rFonts w:ascii="Sylfaen" w:hAnsi="Sylfaen" w:cs="Sylfaen"/>
          <w:sz w:val="22"/>
          <w:szCs w:val="22"/>
          <w:lang w:val="ka-GE"/>
        </w:rPr>
        <w:t>ასაკის</w:t>
      </w:r>
      <w:r w:rsidRPr="001D40D0">
        <w:rPr>
          <w:rFonts w:ascii="Sylfaen" w:hAnsi="Sylfaen"/>
          <w:sz w:val="22"/>
          <w:szCs w:val="22"/>
          <w:lang w:val="ka-GE"/>
        </w:rPr>
        <w:t xml:space="preserve"> </w:t>
      </w:r>
      <w:r w:rsidRPr="001D40D0">
        <w:rPr>
          <w:rFonts w:ascii="Sylfaen" w:hAnsi="Sylfaen" w:cs="Sylfaen"/>
          <w:sz w:val="22"/>
          <w:szCs w:val="22"/>
          <w:lang w:val="ka-GE"/>
        </w:rPr>
        <w:t>მოსახლეობაში</w:t>
      </w:r>
      <w:r w:rsidRPr="001D40D0">
        <w:rPr>
          <w:rFonts w:ascii="Sylfaen" w:hAnsi="Sylfaen"/>
          <w:sz w:val="22"/>
          <w:szCs w:val="22"/>
          <w:lang w:val="ka-GE"/>
        </w:rPr>
        <w:t xml:space="preserve"> </w:t>
      </w:r>
      <w:r w:rsidRPr="001D40D0">
        <w:rPr>
          <w:rFonts w:ascii="Sylfaen" w:hAnsi="Sylfaen" w:cs="Sylfaen"/>
          <w:sz w:val="22"/>
          <w:szCs w:val="22"/>
          <w:lang w:val="ka-GE"/>
        </w:rPr>
        <w:t>დიაბეტის</w:t>
      </w:r>
      <w:r w:rsidRPr="001D40D0">
        <w:rPr>
          <w:rFonts w:ascii="Sylfaen" w:hAnsi="Sylfaen"/>
          <w:sz w:val="22"/>
          <w:szCs w:val="22"/>
          <w:lang w:val="ka-GE"/>
        </w:rPr>
        <w:t xml:space="preserve"> </w:t>
      </w:r>
      <w:r w:rsidRPr="001D40D0">
        <w:rPr>
          <w:rFonts w:ascii="Sylfaen" w:hAnsi="Sylfaen" w:cs="Sylfaen"/>
          <w:sz w:val="22"/>
          <w:szCs w:val="22"/>
          <w:lang w:val="ka-GE"/>
        </w:rPr>
        <w:t>პრევალენტობა</w:t>
      </w:r>
      <w:r w:rsidRPr="001D40D0">
        <w:rPr>
          <w:rFonts w:ascii="Sylfaen" w:hAnsi="Sylfaen"/>
          <w:sz w:val="22"/>
          <w:szCs w:val="22"/>
          <w:lang w:val="ka-GE"/>
        </w:rPr>
        <w:t xml:space="preserve">  8.1%-</w:t>
      </w:r>
      <w:r w:rsidRPr="001D40D0">
        <w:rPr>
          <w:rFonts w:ascii="Sylfaen" w:hAnsi="Sylfaen" w:cs="Sylfaen"/>
          <w:sz w:val="22"/>
          <w:szCs w:val="22"/>
          <w:lang w:val="ka-GE"/>
        </w:rPr>
        <w:t>ს</w:t>
      </w:r>
      <w:r w:rsidRPr="001D40D0">
        <w:rPr>
          <w:rFonts w:ascii="Sylfaen" w:hAnsi="Sylfaen"/>
          <w:sz w:val="22"/>
          <w:szCs w:val="22"/>
          <w:lang w:val="ka-GE"/>
        </w:rPr>
        <w:t xml:space="preserve"> (5.7-12.8) </w:t>
      </w:r>
      <w:r w:rsidRPr="001D40D0">
        <w:rPr>
          <w:rFonts w:ascii="Sylfaen" w:hAnsi="Sylfaen" w:cs="Sylfaen"/>
          <w:sz w:val="22"/>
          <w:szCs w:val="22"/>
          <w:lang w:val="ka-GE"/>
        </w:rPr>
        <w:t>შეადგენს</w:t>
      </w:r>
      <w:r w:rsidRPr="001D40D0">
        <w:rPr>
          <w:rFonts w:ascii="Sylfaen" w:hAnsi="Sylfaen"/>
          <w:sz w:val="22"/>
          <w:szCs w:val="22"/>
          <w:lang w:val="ka-GE"/>
        </w:rPr>
        <w:t>.</w:t>
      </w:r>
    </w:p>
    <w:p w14:paraId="66111E95" w14:textId="77777777" w:rsidR="00A26FB8" w:rsidRPr="001D40D0" w:rsidRDefault="00A26FB8" w:rsidP="00F57779">
      <w:pPr>
        <w:spacing w:line="276" w:lineRule="auto"/>
        <w:jc w:val="both"/>
        <w:rPr>
          <w:rFonts w:ascii="Sylfaen" w:hAnsi="Sylfaen"/>
          <w:sz w:val="22"/>
          <w:szCs w:val="22"/>
          <w:lang w:val="ka-GE"/>
        </w:rPr>
      </w:pPr>
    </w:p>
    <w:p w14:paraId="39CF33F7" w14:textId="2710F804" w:rsidR="00A26FB8" w:rsidRPr="00966598" w:rsidRDefault="00A26FB8" w:rsidP="00F57779">
      <w:pPr>
        <w:spacing w:line="276" w:lineRule="auto"/>
        <w:jc w:val="both"/>
        <w:rPr>
          <w:rFonts w:ascii="Sylfaen" w:hAnsi="Sylfaen"/>
          <w:sz w:val="22"/>
          <w:szCs w:val="22"/>
          <w:lang w:val="ka-GE"/>
        </w:rPr>
      </w:pPr>
      <w:r w:rsidRPr="001D40D0">
        <w:rPr>
          <w:rFonts w:ascii="Sylfaen" w:hAnsi="Sylfaen" w:cs="Sylfaen"/>
          <w:sz w:val="22"/>
          <w:szCs w:val="22"/>
          <w:lang w:val="ka-GE"/>
        </w:rPr>
        <w:t>საქართველოში</w:t>
      </w:r>
      <w:r w:rsidRPr="001D40D0">
        <w:rPr>
          <w:rFonts w:ascii="Sylfaen" w:hAnsi="Sylfaen"/>
          <w:sz w:val="22"/>
          <w:szCs w:val="22"/>
          <w:lang w:val="ka-GE"/>
        </w:rPr>
        <w:t xml:space="preserve"> 2017 </w:t>
      </w:r>
      <w:r w:rsidRPr="001D40D0">
        <w:rPr>
          <w:rFonts w:ascii="Sylfaen" w:hAnsi="Sylfaen" w:cs="Sylfaen"/>
          <w:sz w:val="22"/>
          <w:szCs w:val="22"/>
          <w:lang w:val="ka-GE"/>
        </w:rPr>
        <w:t>წლის</w:t>
      </w:r>
      <w:r w:rsidRPr="001D40D0">
        <w:rPr>
          <w:rFonts w:ascii="Sylfaen" w:hAnsi="Sylfaen"/>
          <w:sz w:val="22"/>
          <w:szCs w:val="22"/>
          <w:lang w:val="ka-GE"/>
        </w:rPr>
        <w:t xml:space="preserve"> </w:t>
      </w:r>
      <w:r w:rsidRPr="001D40D0">
        <w:rPr>
          <w:rFonts w:ascii="Sylfaen" w:hAnsi="Sylfaen" w:cs="Sylfaen"/>
          <w:sz w:val="22"/>
          <w:szCs w:val="22"/>
          <w:lang w:val="ka-GE"/>
        </w:rPr>
        <w:t>ბოლოს</w:t>
      </w:r>
      <w:r w:rsidRPr="001D40D0">
        <w:rPr>
          <w:rFonts w:ascii="Sylfaen" w:hAnsi="Sylfaen"/>
          <w:sz w:val="22"/>
          <w:szCs w:val="22"/>
          <w:lang w:val="ka-GE"/>
        </w:rPr>
        <w:t xml:space="preserve"> </w:t>
      </w:r>
      <w:r w:rsidRPr="001D40D0">
        <w:rPr>
          <w:rFonts w:ascii="Sylfaen" w:hAnsi="Sylfaen" w:cs="Sylfaen"/>
          <w:sz w:val="22"/>
          <w:szCs w:val="22"/>
          <w:lang w:val="ka-GE"/>
        </w:rPr>
        <w:t>შაქრიანი</w:t>
      </w:r>
      <w:r w:rsidRPr="001D40D0">
        <w:rPr>
          <w:rFonts w:ascii="Sylfaen" w:hAnsi="Sylfaen"/>
          <w:sz w:val="22"/>
          <w:szCs w:val="22"/>
          <w:lang w:val="ka-GE"/>
        </w:rPr>
        <w:t xml:space="preserve"> </w:t>
      </w:r>
      <w:r w:rsidRPr="001D40D0">
        <w:rPr>
          <w:rFonts w:ascii="Sylfaen" w:hAnsi="Sylfaen" w:cs="Sylfaen"/>
          <w:sz w:val="22"/>
          <w:szCs w:val="22"/>
          <w:lang w:val="ka-GE"/>
        </w:rPr>
        <w:t>დიაბეტის</w:t>
      </w:r>
      <w:r w:rsidRPr="001D40D0">
        <w:rPr>
          <w:rFonts w:ascii="Sylfaen" w:hAnsi="Sylfaen"/>
          <w:sz w:val="22"/>
          <w:szCs w:val="22"/>
          <w:lang w:val="ka-GE"/>
        </w:rPr>
        <w:t xml:space="preserve"> </w:t>
      </w:r>
      <w:r w:rsidRPr="001D40D0">
        <w:rPr>
          <w:rFonts w:ascii="Sylfaen" w:hAnsi="Sylfaen" w:cs="Sylfaen"/>
          <w:sz w:val="22"/>
          <w:szCs w:val="22"/>
          <w:lang w:val="ka-GE"/>
        </w:rPr>
        <w:t>პრევალენტობის</w:t>
      </w:r>
      <w:r w:rsidRPr="001D40D0">
        <w:rPr>
          <w:rFonts w:ascii="Sylfaen" w:hAnsi="Sylfaen"/>
          <w:sz w:val="22"/>
          <w:szCs w:val="22"/>
          <w:lang w:val="ka-GE"/>
        </w:rPr>
        <w:t xml:space="preserve"> </w:t>
      </w:r>
      <w:r w:rsidRPr="001D40D0">
        <w:rPr>
          <w:rFonts w:ascii="Sylfaen" w:hAnsi="Sylfaen" w:cs="Sylfaen"/>
          <w:sz w:val="22"/>
          <w:szCs w:val="22"/>
          <w:lang w:val="ka-GE"/>
        </w:rPr>
        <w:t>მაჩვენებელი</w:t>
      </w:r>
      <w:r w:rsidRPr="001D40D0">
        <w:rPr>
          <w:rFonts w:ascii="Sylfaen" w:hAnsi="Sylfaen"/>
          <w:sz w:val="22"/>
          <w:szCs w:val="22"/>
          <w:lang w:val="ka-GE"/>
        </w:rPr>
        <w:t xml:space="preserve"> 100 000 </w:t>
      </w:r>
      <w:r w:rsidRPr="001D40D0">
        <w:rPr>
          <w:rFonts w:ascii="Sylfaen" w:hAnsi="Sylfaen" w:cs="Sylfaen"/>
          <w:sz w:val="22"/>
          <w:szCs w:val="22"/>
          <w:lang w:val="ka-GE"/>
        </w:rPr>
        <w:t>მოსახლეზე</w:t>
      </w:r>
      <w:r w:rsidRPr="001D40D0">
        <w:rPr>
          <w:rFonts w:ascii="Sylfaen" w:hAnsi="Sylfaen"/>
          <w:sz w:val="22"/>
          <w:szCs w:val="22"/>
          <w:lang w:val="ka-GE"/>
        </w:rPr>
        <w:t xml:space="preserve"> 2430.2 (2016 - </w:t>
      </w:r>
      <w:r w:rsidRPr="001D40D0">
        <w:rPr>
          <w:rFonts w:ascii="Sylfaen" w:hAnsi="Sylfaen" w:cs="Sylfaen"/>
          <w:sz w:val="22"/>
          <w:szCs w:val="22"/>
          <w:lang w:val="ka-GE"/>
        </w:rPr>
        <w:t>პრევალენტობა</w:t>
      </w:r>
      <w:r w:rsidRPr="001D40D0">
        <w:rPr>
          <w:rFonts w:ascii="Sylfaen" w:hAnsi="Sylfaen"/>
          <w:sz w:val="22"/>
          <w:szCs w:val="22"/>
          <w:lang w:val="ka-GE"/>
        </w:rPr>
        <w:t xml:space="preserve"> - 2455.3 100000 </w:t>
      </w:r>
      <w:r w:rsidRPr="001D40D0">
        <w:rPr>
          <w:rFonts w:ascii="Sylfaen" w:hAnsi="Sylfaen" w:cs="Sylfaen"/>
          <w:sz w:val="22"/>
          <w:szCs w:val="22"/>
          <w:lang w:val="ka-GE"/>
        </w:rPr>
        <w:t>მოსახლეზე</w:t>
      </w:r>
      <w:r w:rsidRPr="001D40D0">
        <w:rPr>
          <w:rFonts w:ascii="Sylfaen" w:hAnsi="Sylfaen"/>
          <w:sz w:val="22"/>
          <w:szCs w:val="22"/>
          <w:lang w:val="ka-GE"/>
        </w:rPr>
        <w:t xml:space="preserve">). </w:t>
      </w:r>
      <w:r w:rsidRPr="001D40D0">
        <w:rPr>
          <w:rFonts w:ascii="Sylfaen" w:hAnsi="Sylfaen" w:cs="Sylfaen"/>
          <w:sz w:val="22"/>
          <w:szCs w:val="22"/>
          <w:lang w:val="ka-GE"/>
        </w:rPr>
        <w:t>ცხოვრებაში</w:t>
      </w:r>
      <w:r w:rsidRPr="001D40D0">
        <w:rPr>
          <w:rFonts w:ascii="Sylfaen" w:hAnsi="Sylfaen"/>
          <w:sz w:val="22"/>
          <w:szCs w:val="22"/>
          <w:lang w:val="ka-GE"/>
        </w:rPr>
        <w:t xml:space="preserve"> </w:t>
      </w:r>
      <w:r w:rsidRPr="001D40D0">
        <w:rPr>
          <w:rFonts w:ascii="Sylfaen" w:hAnsi="Sylfaen" w:cs="Sylfaen"/>
          <w:sz w:val="22"/>
          <w:szCs w:val="22"/>
          <w:lang w:val="ka-GE"/>
        </w:rPr>
        <w:t>პირველად</w:t>
      </w:r>
      <w:r w:rsidRPr="001D40D0">
        <w:rPr>
          <w:rFonts w:ascii="Sylfaen" w:hAnsi="Sylfaen"/>
          <w:sz w:val="22"/>
          <w:szCs w:val="22"/>
          <w:lang w:val="ka-GE"/>
        </w:rPr>
        <w:t xml:space="preserve"> </w:t>
      </w:r>
      <w:r w:rsidRPr="001D40D0">
        <w:rPr>
          <w:rFonts w:ascii="Sylfaen" w:hAnsi="Sylfaen" w:cs="Sylfaen"/>
          <w:sz w:val="22"/>
          <w:szCs w:val="22"/>
          <w:lang w:val="ka-GE"/>
        </w:rPr>
        <w:t>დადგენილი</w:t>
      </w:r>
      <w:r w:rsidRPr="001D40D0">
        <w:rPr>
          <w:rFonts w:ascii="Sylfaen" w:hAnsi="Sylfaen"/>
          <w:sz w:val="22"/>
          <w:szCs w:val="22"/>
          <w:lang w:val="ka-GE"/>
        </w:rPr>
        <w:t xml:space="preserve"> </w:t>
      </w:r>
      <w:r w:rsidRPr="001D40D0">
        <w:rPr>
          <w:rFonts w:ascii="Sylfaen" w:hAnsi="Sylfaen" w:cs="Sylfaen"/>
          <w:sz w:val="22"/>
          <w:szCs w:val="22"/>
          <w:lang w:val="ka-GE"/>
        </w:rPr>
        <w:t>დიაგნოზით</w:t>
      </w:r>
      <w:r w:rsidRPr="001D40D0">
        <w:rPr>
          <w:rFonts w:ascii="Sylfaen" w:hAnsi="Sylfaen"/>
          <w:sz w:val="22"/>
          <w:szCs w:val="22"/>
          <w:lang w:val="ka-GE"/>
        </w:rPr>
        <w:t xml:space="preserve"> </w:t>
      </w:r>
      <w:r w:rsidRPr="001D40D0">
        <w:rPr>
          <w:rFonts w:ascii="Sylfaen" w:hAnsi="Sylfaen" w:cs="Sylfaen"/>
          <w:sz w:val="22"/>
          <w:szCs w:val="22"/>
          <w:lang w:val="ka-GE"/>
        </w:rPr>
        <w:t>აღრიცხულია</w:t>
      </w:r>
      <w:r w:rsidRPr="001D40D0">
        <w:rPr>
          <w:rFonts w:ascii="Sylfaen" w:hAnsi="Sylfaen"/>
          <w:sz w:val="22"/>
          <w:szCs w:val="22"/>
          <w:lang w:val="ka-GE"/>
        </w:rPr>
        <w:t xml:space="preserve"> 21 822 </w:t>
      </w:r>
      <w:r w:rsidRPr="001D40D0">
        <w:rPr>
          <w:rFonts w:ascii="Sylfaen" w:hAnsi="Sylfaen" w:cs="Sylfaen"/>
          <w:sz w:val="22"/>
          <w:szCs w:val="22"/>
          <w:lang w:val="ka-GE"/>
        </w:rPr>
        <w:t>პაციენტი</w:t>
      </w:r>
      <w:r w:rsidRPr="001D40D0">
        <w:rPr>
          <w:rFonts w:ascii="Sylfaen" w:hAnsi="Sylfaen"/>
          <w:sz w:val="22"/>
          <w:szCs w:val="22"/>
          <w:lang w:val="ka-GE"/>
        </w:rPr>
        <w:t xml:space="preserve">; </w:t>
      </w:r>
      <w:r w:rsidRPr="001D40D0">
        <w:rPr>
          <w:rFonts w:ascii="Sylfaen" w:hAnsi="Sylfaen" w:cs="Sylfaen"/>
          <w:sz w:val="22"/>
          <w:szCs w:val="22"/>
          <w:lang w:val="ka-GE"/>
        </w:rPr>
        <w:t>ინციდენტობა</w:t>
      </w:r>
      <w:r w:rsidRPr="001D40D0">
        <w:rPr>
          <w:rFonts w:ascii="Sylfaen" w:hAnsi="Sylfaen"/>
          <w:sz w:val="22"/>
          <w:szCs w:val="22"/>
          <w:lang w:val="ka-GE"/>
        </w:rPr>
        <w:t xml:space="preserve"> 100 000-</w:t>
      </w:r>
      <w:r w:rsidRPr="001D40D0">
        <w:rPr>
          <w:rFonts w:ascii="Sylfaen" w:hAnsi="Sylfaen" w:cs="Sylfaen"/>
          <w:sz w:val="22"/>
          <w:szCs w:val="22"/>
          <w:lang w:val="ka-GE"/>
        </w:rPr>
        <w:t>ზე</w:t>
      </w:r>
      <w:r w:rsidRPr="001D40D0">
        <w:rPr>
          <w:rFonts w:ascii="Sylfaen" w:hAnsi="Sylfaen"/>
          <w:sz w:val="22"/>
          <w:szCs w:val="22"/>
          <w:lang w:val="ka-GE"/>
        </w:rPr>
        <w:t xml:space="preserve"> 585.4  (2016 – 20740, </w:t>
      </w:r>
      <w:r w:rsidRPr="001D40D0">
        <w:rPr>
          <w:rFonts w:ascii="Sylfaen" w:hAnsi="Sylfaen" w:cs="Sylfaen"/>
          <w:sz w:val="22"/>
          <w:szCs w:val="22"/>
          <w:lang w:val="ka-GE"/>
        </w:rPr>
        <w:t>ინციდენტ</w:t>
      </w:r>
      <w:r w:rsidR="00151131" w:rsidRPr="00F57779">
        <w:rPr>
          <w:rFonts w:ascii="Sylfaen" w:hAnsi="Sylfaen" w:cs="Sylfaen"/>
          <w:sz w:val="22"/>
          <w:szCs w:val="22"/>
          <w:lang w:val="ka-GE"/>
        </w:rPr>
        <w:t>ო</w:t>
      </w:r>
      <w:r w:rsidRPr="001D40D0">
        <w:rPr>
          <w:rFonts w:ascii="Sylfaen" w:hAnsi="Sylfaen" w:cs="Sylfaen"/>
          <w:sz w:val="22"/>
          <w:szCs w:val="22"/>
          <w:lang w:val="ka-GE"/>
        </w:rPr>
        <w:t>ბა</w:t>
      </w:r>
      <w:r w:rsidRPr="001D40D0">
        <w:rPr>
          <w:rFonts w:ascii="Sylfaen" w:hAnsi="Sylfaen"/>
          <w:sz w:val="22"/>
          <w:szCs w:val="22"/>
          <w:lang w:val="ka-GE"/>
        </w:rPr>
        <w:t xml:space="preserve">  - 557.6).  2017 </w:t>
      </w:r>
      <w:r w:rsidRPr="001D40D0">
        <w:rPr>
          <w:rFonts w:ascii="Sylfaen" w:hAnsi="Sylfaen" w:cs="Sylfaen"/>
          <w:sz w:val="22"/>
          <w:szCs w:val="22"/>
          <w:lang w:val="ka-GE"/>
        </w:rPr>
        <w:t>წელს</w:t>
      </w:r>
      <w:r w:rsidRPr="001D40D0">
        <w:rPr>
          <w:rFonts w:ascii="Sylfaen" w:hAnsi="Sylfaen"/>
          <w:sz w:val="22"/>
          <w:szCs w:val="22"/>
          <w:lang w:val="ka-GE"/>
        </w:rPr>
        <w:t xml:space="preserve"> </w:t>
      </w:r>
      <w:r w:rsidRPr="001D40D0">
        <w:rPr>
          <w:rFonts w:ascii="Sylfaen" w:hAnsi="Sylfaen" w:cs="Sylfaen"/>
          <w:sz w:val="22"/>
          <w:szCs w:val="22"/>
          <w:lang w:val="ka-GE"/>
        </w:rPr>
        <w:t>შაქრიანი</w:t>
      </w:r>
      <w:r w:rsidRPr="001D40D0">
        <w:rPr>
          <w:rFonts w:ascii="Sylfaen" w:hAnsi="Sylfaen"/>
          <w:sz w:val="22"/>
          <w:szCs w:val="22"/>
          <w:lang w:val="ka-GE"/>
        </w:rPr>
        <w:t xml:space="preserve"> </w:t>
      </w:r>
      <w:r w:rsidRPr="001D40D0">
        <w:rPr>
          <w:rFonts w:ascii="Sylfaen" w:hAnsi="Sylfaen" w:cs="Sylfaen"/>
          <w:sz w:val="22"/>
          <w:szCs w:val="22"/>
          <w:lang w:val="ka-GE"/>
        </w:rPr>
        <w:t>დიაბეტი</w:t>
      </w:r>
      <w:r w:rsidRPr="001D40D0">
        <w:rPr>
          <w:rFonts w:ascii="Sylfaen" w:hAnsi="Sylfaen"/>
          <w:sz w:val="22"/>
          <w:szCs w:val="22"/>
          <w:lang w:val="ka-GE"/>
        </w:rPr>
        <w:t xml:space="preserve"> </w:t>
      </w:r>
      <w:r w:rsidRPr="001D40D0">
        <w:rPr>
          <w:rFonts w:ascii="Sylfaen" w:hAnsi="Sylfaen" w:cs="Sylfaen"/>
          <w:sz w:val="22"/>
          <w:szCs w:val="22"/>
          <w:lang w:val="ka-GE"/>
        </w:rPr>
        <w:t>ტიპი</w:t>
      </w:r>
      <w:r w:rsidRPr="001D40D0">
        <w:rPr>
          <w:rFonts w:ascii="Sylfaen" w:hAnsi="Sylfaen"/>
          <w:sz w:val="22"/>
          <w:szCs w:val="22"/>
          <w:lang w:val="ka-GE"/>
        </w:rPr>
        <w:t xml:space="preserve"> 2-</w:t>
      </w:r>
      <w:r w:rsidRPr="001D40D0">
        <w:rPr>
          <w:rFonts w:ascii="Sylfaen" w:hAnsi="Sylfaen" w:cs="Sylfaen"/>
          <w:sz w:val="22"/>
          <w:szCs w:val="22"/>
          <w:lang w:val="ka-GE"/>
        </w:rPr>
        <w:t>ის</w:t>
      </w:r>
      <w:r w:rsidRPr="001D40D0">
        <w:rPr>
          <w:rFonts w:ascii="Sylfaen" w:hAnsi="Sylfaen"/>
          <w:sz w:val="22"/>
          <w:szCs w:val="22"/>
          <w:lang w:val="ka-GE"/>
        </w:rPr>
        <w:t xml:space="preserve"> </w:t>
      </w:r>
      <w:r w:rsidRPr="001D40D0">
        <w:rPr>
          <w:rFonts w:ascii="Sylfaen" w:hAnsi="Sylfaen" w:cs="Sylfaen"/>
          <w:sz w:val="22"/>
          <w:szCs w:val="22"/>
          <w:lang w:val="ka-GE"/>
        </w:rPr>
        <w:t>დიაგნოზი</w:t>
      </w:r>
      <w:r w:rsidRPr="001D40D0">
        <w:rPr>
          <w:rFonts w:ascii="Sylfaen" w:hAnsi="Sylfaen"/>
          <w:sz w:val="22"/>
          <w:szCs w:val="22"/>
          <w:lang w:val="ka-GE"/>
        </w:rPr>
        <w:t xml:space="preserve"> </w:t>
      </w:r>
      <w:r w:rsidRPr="001D40D0">
        <w:rPr>
          <w:rFonts w:ascii="Sylfaen" w:hAnsi="Sylfaen" w:cs="Sylfaen"/>
          <w:sz w:val="22"/>
          <w:szCs w:val="22"/>
          <w:lang w:val="ka-GE"/>
        </w:rPr>
        <w:t>ჰქონდა</w:t>
      </w:r>
      <w:r w:rsidRPr="001D40D0">
        <w:rPr>
          <w:rFonts w:ascii="Sylfaen" w:hAnsi="Sylfaen"/>
          <w:sz w:val="22"/>
          <w:szCs w:val="22"/>
          <w:lang w:val="ka-GE"/>
        </w:rPr>
        <w:t xml:space="preserve"> 65 721 </w:t>
      </w:r>
      <w:r w:rsidRPr="001D40D0">
        <w:rPr>
          <w:rFonts w:ascii="Sylfaen" w:hAnsi="Sylfaen" w:cs="Sylfaen"/>
          <w:sz w:val="22"/>
          <w:szCs w:val="22"/>
          <w:lang w:val="ka-GE"/>
        </w:rPr>
        <w:t>პაციენტს</w:t>
      </w:r>
      <w:r w:rsidRPr="001D40D0">
        <w:rPr>
          <w:rFonts w:ascii="Sylfaen" w:hAnsi="Sylfaen"/>
          <w:sz w:val="22"/>
          <w:szCs w:val="22"/>
          <w:lang w:val="ka-GE"/>
        </w:rPr>
        <w:t xml:space="preserve">, </w:t>
      </w:r>
      <w:r w:rsidRPr="001D40D0">
        <w:rPr>
          <w:rFonts w:ascii="Sylfaen" w:hAnsi="Sylfaen" w:cs="Sylfaen"/>
          <w:sz w:val="22"/>
          <w:szCs w:val="22"/>
          <w:lang w:val="ka-GE"/>
        </w:rPr>
        <w:t>პრევალენტობა</w:t>
      </w:r>
      <w:r w:rsidRPr="001D40D0">
        <w:rPr>
          <w:rFonts w:ascii="Sylfaen" w:hAnsi="Sylfaen"/>
          <w:sz w:val="22"/>
          <w:szCs w:val="22"/>
          <w:lang w:val="ka-GE"/>
        </w:rPr>
        <w:t xml:space="preserve"> 100000-</w:t>
      </w:r>
      <w:r w:rsidRPr="001D40D0">
        <w:rPr>
          <w:rFonts w:ascii="Sylfaen" w:hAnsi="Sylfaen" w:cs="Sylfaen"/>
          <w:sz w:val="22"/>
          <w:szCs w:val="22"/>
          <w:lang w:val="ka-GE"/>
        </w:rPr>
        <w:t>ზე</w:t>
      </w:r>
      <w:r w:rsidRPr="001D40D0">
        <w:rPr>
          <w:rFonts w:ascii="Sylfaen" w:hAnsi="Sylfaen"/>
          <w:sz w:val="22"/>
          <w:szCs w:val="22"/>
          <w:lang w:val="ka-GE"/>
        </w:rPr>
        <w:t xml:space="preserve"> 1762.9. </w:t>
      </w:r>
      <w:r w:rsidRPr="001D40D0">
        <w:rPr>
          <w:rFonts w:ascii="Sylfaen" w:hAnsi="Sylfaen" w:cs="Sylfaen"/>
          <w:sz w:val="22"/>
          <w:szCs w:val="22"/>
          <w:lang w:val="ka-GE"/>
        </w:rPr>
        <w:t>აქედან</w:t>
      </w:r>
      <w:r w:rsidRPr="001D40D0">
        <w:rPr>
          <w:rFonts w:ascii="Sylfaen" w:hAnsi="Sylfaen"/>
          <w:sz w:val="22"/>
          <w:szCs w:val="22"/>
          <w:lang w:val="ka-GE"/>
        </w:rPr>
        <w:t>, 12 931 (</w:t>
      </w:r>
      <w:r w:rsidRPr="001D40D0">
        <w:rPr>
          <w:rFonts w:ascii="Sylfaen" w:hAnsi="Sylfaen" w:cs="Sylfaen"/>
          <w:sz w:val="22"/>
          <w:szCs w:val="22"/>
          <w:lang w:val="ka-GE"/>
        </w:rPr>
        <w:t>ინციდენტობა</w:t>
      </w:r>
      <w:r w:rsidRPr="001D40D0">
        <w:rPr>
          <w:rFonts w:ascii="Sylfaen" w:hAnsi="Sylfaen"/>
          <w:sz w:val="22"/>
          <w:szCs w:val="22"/>
          <w:lang w:val="ka-GE"/>
        </w:rPr>
        <w:t xml:space="preserve"> 100000-</w:t>
      </w:r>
      <w:r w:rsidRPr="001D40D0">
        <w:rPr>
          <w:rFonts w:ascii="Sylfaen" w:hAnsi="Sylfaen" w:cs="Sylfaen"/>
          <w:sz w:val="22"/>
          <w:szCs w:val="22"/>
          <w:lang w:val="ka-GE"/>
        </w:rPr>
        <w:t>ზე</w:t>
      </w:r>
      <w:r w:rsidRPr="001D40D0">
        <w:rPr>
          <w:rFonts w:ascii="Sylfaen" w:hAnsi="Sylfaen"/>
          <w:sz w:val="22"/>
          <w:szCs w:val="22"/>
          <w:lang w:val="ka-GE"/>
        </w:rPr>
        <w:t xml:space="preserve"> - 346.9) </w:t>
      </w:r>
      <w:r w:rsidRPr="001D40D0">
        <w:rPr>
          <w:rFonts w:ascii="Sylfaen" w:hAnsi="Sylfaen" w:cs="Sylfaen"/>
          <w:sz w:val="22"/>
          <w:szCs w:val="22"/>
          <w:lang w:val="ka-GE"/>
        </w:rPr>
        <w:t>იყო</w:t>
      </w:r>
      <w:r w:rsidRPr="001D40D0">
        <w:rPr>
          <w:rFonts w:ascii="Sylfaen" w:hAnsi="Sylfaen"/>
          <w:sz w:val="22"/>
          <w:szCs w:val="22"/>
          <w:lang w:val="ka-GE"/>
        </w:rPr>
        <w:t xml:space="preserve"> </w:t>
      </w:r>
      <w:r w:rsidRPr="001D40D0">
        <w:rPr>
          <w:rFonts w:ascii="Sylfaen" w:hAnsi="Sylfaen" w:cs="Sylfaen"/>
          <w:sz w:val="22"/>
          <w:szCs w:val="22"/>
          <w:lang w:val="ka-GE"/>
        </w:rPr>
        <w:t>ცხოვრებაში</w:t>
      </w:r>
      <w:r w:rsidRPr="001D40D0">
        <w:rPr>
          <w:rFonts w:ascii="Sylfaen" w:hAnsi="Sylfaen"/>
          <w:sz w:val="22"/>
          <w:szCs w:val="22"/>
          <w:lang w:val="ka-GE"/>
        </w:rPr>
        <w:t xml:space="preserve"> </w:t>
      </w:r>
      <w:r w:rsidRPr="001D40D0">
        <w:rPr>
          <w:rFonts w:ascii="Sylfaen" w:hAnsi="Sylfaen" w:cs="Sylfaen"/>
          <w:sz w:val="22"/>
          <w:szCs w:val="22"/>
          <w:lang w:val="ka-GE"/>
        </w:rPr>
        <w:t>პირველად</w:t>
      </w:r>
      <w:r w:rsidRPr="001D40D0">
        <w:rPr>
          <w:rFonts w:ascii="Sylfaen" w:hAnsi="Sylfaen"/>
          <w:sz w:val="22"/>
          <w:szCs w:val="22"/>
          <w:lang w:val="ka-GE"/>
        </w:rPr>
        <w:t xml:space="preserve"> </w:t>
      </w:r>
      <w:r w:rsidRPr="001D40D0">
        <w:rPr>
          <w:rFonts w:ascii="Sylfaen" w:hAnsi="Sylfaen" w:cs="Sylfaen"/>
          <w:sz w:val="22"/>
          <w:szCs w:val="22"/>
          <w:lang w:val="ka-GE"/>
        </w:rPr>
        <w:t>დადგენილი</w:t>
      </w:r>
      <w:r w:rsidRPr="001D40D0">
        <w:rPr>
          <w:rFonts w:ascii="Sylfaen" w:hAnsi="Sylfaen"/>
          <w:sz w:val="22"/>
          <w:szCs w:val="22"/>
          <w:lang w:val="ka-GE"/>
        </w:rPr>
        <w:t xml:space="preserve"> </w:t>
      </w:r>
      <w:r w:rsidRPr="001D40D0">
        <w:rPr>
          <w:rFonts w:ascii="Sylfaen" w:hAnsi="Sylfaen" w:cs="Sylfaen"/>
          <w:sz w:val="22"/>
          <w:szCs w:val="22"/>
          <w:lang w:val="ka-GE"/>
        </w:rPr>
        <w:t>დიაგნოზი</w:t>
      </w:r>
      <w:r w:rsidRPr="001D40D0">
        <w:rPr>
          <w:rFonts w:ascii="Sylfaen" w:hAnsi="Sylfaen"/>
          <w:sz w:val="22"/>
          <w:szCs w:val="22"/>
          <w:lang w:val="ka-GE"/>
        </w:rPr>
        <w:t>.</w:t>
      </w:r>
    </w:p>
    <w:p w14:paraId="04DF30B4" w14:textId="77777777" w:rsidR="000B431E" w:rsidRPr="00966598" w:rsidRDefault="000B431E" w:rsidP="00F57779">
      <w:pPr>
        <w:spacing w:line="276" w:lineRule="auto"/>
        <w:jc w:val="both"/>
        <w:rPr>
          <w:rFonts w:ascii="Sylfaen" w:hAnsi="Sylfaen"/>
          <w:sz w:val="22"/>
          <w:szCs w:val="22"/>
          <w:lang w:val="ka-GE"/>
        </w:rPr>
      </w:pPr>
    </w:p>
    <w:p w14:paraId="5D094B8B" w14:textId="77777777" w:rsidR="00A26FB8" w:rsidRPr="001D40D0" w:rsidRDefault="00A26FB8" w:rsidP="00F57779">
      <w:pPr>
        <w:spacing w:line="276" w:lineRule="auto"/>
        <w:jc w:val="both"/>
        <w:rPr>
          <w:rFonts w:ascii="Sylfaen" w:hAnsi="Sylfaen"/>
          <w:sz w:val="22"/>
          <w:szCs w:val="22"/>
          <w:lang w:val="ka-GE"/>
        </w:rPr>
      </w:pPr>
      <w:r w:rsidRPr="001D40D0">
        <w:rPr>
          <w:rFonts w:ascii="Sylfaen" w:hAnsi="Sylfaen" w:cs="Sylfaen"/>
          <w:sz w:val="22"/>
          <w:szCs w:val="22"/>
          <w:lang w:val="ka-GE"/>
        </w:rPr>
        <w:t>საქართველოში</w:t>
      </w:r>
      <w:r w:rsidRPr="001D40D0">
        <w:rPr>
          <w:rFonts w:ascii="Sylfaen" w:hAnsi="Sylfaen"/>
          <w:sz w:val="22"/>
          <w:szCs w:val="22"/>
          <w:lang w:val="ka-GE"/>
        </w:rPr>
        <w:t xml:space="preserve">, </w:t>
      </w:r>
      <w:r w:rsidRPr="001D40D0">
        <w:rPr>
          <w:rFonts w:ascii="Sylfaen" w:hAnsi="Sylfaen" w:cs="Sylfaen"/>
          <w:sz w:val="22"/>
          <w:szCs w:val="22"/>
          <w:lang w:val="ka-GE"/>
        </w:rPr>
        <w:t>სხეულის</w:t>
      </w:r>
      <w:r w:rsidRPr="001D40D0">
        <w:rPr>
          <w:rFonts w:ascii="Sylfaen" w:hAnsi="Sylfaen"/>
          <w:sz w:val="22"/>
          <w:szCs w:val="22"/>
          <w:lang w:val="ka-GE"/>
        </w:rPr>
        <w:t xml:space="preserve"> </w:t>
      </w:r>
      <w:r w:rsidRPr="001D40D0">
        <w:rPr>
          <w:rFonts w:ascii="Sylfaen" w:hAnsi="Sylfaen" w:cs="Sylfaen"/>
          <w:sz w:val="22"/>
          <w:szCs w:val="22"/>
          <w:lang w:val="ka-GE"/>
        </w:rPr>
        <w:t>დაზიანება</w:t>
      </w:r>
      <w:r w:rsidRPr="001D40D0">
        <w:rPr>
          <w:rFonts w:ascii="Sylfaen" w:hAnsi="Sylfaen"/>
          <w:sz w:val="22"/>
          <w:szCs w:val="22"/>
          <w:lang w:val="ka-GE"/>
        </w:rPr>
        <w:t xml:space="preserve"> </w:t>
      </w:r>
      <w:r w:rsidRPr="001D40D0">
        <w:rPr>
          <w:rFonts w:ascii="Sylfaen" w:hAnsi="Sylfaen" w:cs="Sylfaen"/>
          <w:sz w:val="22"/>
          <w:szCs w:val="22"/>
          <w:lang w:val="ka-GE"/>
        </w:rPr>
        <w:t>სიკვდილის</w:t>
      </w:r>
      <w:r w:rsidRPr="001D40D0">
        <w:rPr>
          <w:rFonts w:ascii="Sylfaen" w:hAnsi="Sylfaen"/>
          <w:sz w:val="22"/>
          <w:szCs w:val="22"/>
          <w:lang w:val="ka-GE"/>
        </w:rPr>
        <w:t xml:space="preserve"> </w:t>
      </w:r>
      <w:r w:rsidRPr="001D40D0">
        <w:rPr>
          <w:rFonts w:ascii="Sylfaen" w:hAnsi="Sylfaen" w:cs="Sylfaen"/>
          <w:sz w:val="22"/>
          <w:szCs w:val="22"/>
          <w:lang w:val="ka-GE"/>
        </w:rPr>
        <w:t>რიგით</w:t>
      </w:r>
      <w:r w:rsidRPr="001D40D0">
        <w:rPr>
          <w:rFonts w:ascii="Sylfaen" w:hAnsi="Sylfaen"/>
          <w:sz w:val="22"/>
          <w:szCs w:val="22"/>
          <w:lang w:val="ka-GE"/>
        </w:rPr>
        <w:t xml:space="preserve"> </w:t>
      </w:r>
      <w:r w:rsidRPr="001D40D0">
        <w:rPr>
          <w:rFonts w:ascii="Sylfaen" w:hAnsi="Sylfaen" w:cs="Sylfaen"/>
          <w:sz w:val="22"/>
          <w:szCs w:val="22"/>
          <w:lang w:val="ka-GE"/>
        </w:rPr>
        <w:t>მეოთხე</w:t>
      </w:r>
      <w:r w:rsidRPr="001D40D0">
        <w:rPr>
          <w:rFonts w:ascii="Sylfaen" w:hAnsi="Sylfaen"/>
          <w:sz w:val="22"/>
          <w:szCs w:val="22"/>
          <w:lang w:val="ka-GE"/>
        </w:rPr>
        <w:t xml:space="preserve"> </w:t>
      </w:r>
      <w:r w:rsidRPr="001D40D0">
        <w:rPr>
          <w:rFonts w:ascii="Sylfaen" w:hAnsi="Sylfaen" w:cs="Sylfaen"/>
          <w:sz w:val="22"/>
          <w:szCs w:val="22"/>
          <w:lang w:val="ka-GE"/>
        </w:rPr>
        <w:t>მიზეზს</w:t>
      </w:r>
      <w:r w:rsidRPr="001D40D0">
        <w:rPr>
          <w:rFonts w:ascii="Sylfaen" w:hAnsi="Sylfaen"/>
          <w:sz w:val="22"/>
          <w:szCs w:val="22"/>
          <w:lang w:val="ka-GE"/>
        </w:rPr>
        <w:t xml:space="preserve"> </w:t>
      </w:r>
      <w:r w:rsidRPr="001D40D0">
        <w:rPr>
          <w:rFonts w:ascii="Sylfaen" w:hAnsi="Sylfaen" w:cs="Sylfaen"/>
          <w:sz w:val="22"/>
          <w:szCs w:val="22"/>
          <w:lang w:val="ka-GE"/>
        </w:rPr>
        <w:t>წარმოადგენს</w:t>
      </w:r>
      <w:r w:rsidRPr="001D40D0">
        <w:rPr>
          <w:rFonts w:ascii="Sylfaen" w:hAnsi="Sylfaen"/>
          <w:sz w:val="22"/>
          <w:szCs w:val="22"/>
          <w:lang w:val="ka-GE"/>
        </w:rPr>
        <w:t xml:space="preserve">. </w:t>
      </w:r>
      <w:r w:rsidRPr="001D40D0">
        <w:rPr>
          <w:rFonts w:ascii="Sylfaen" w:hAnsi="Sylfaen" w:cs="Sylfaen"/>
          <w:sz w:val="22"/>
          <w:szCs w:val="22"/>
          <w:lang w:val="ka-GE"/>
        </w:rPr>
        <w:t>ზოგად</w:t>
      </w:r>
      <w:r w:rsidRPr="001D40D0">
        <w:rPr>
          <w:rFonts w:ascii="Sylfaen" w:hAnsi="Sylfaen"/>
          <w:sz w:val="22"/>
          <w:szCs w:val="22"/>
          <w:lang w:val="ka-GE"/>
        </w:rPr>
        <w:t xml:space="preserve"> </w:t>
      </w:r>
      <w:r w:rsidRPr="001D40D0">
        <w:rPr>
          <w:rFonts w:ascii="Sylfaen" w:hAnsi="Sylfaen" w:cs="Sylfaen"/>
          <w:sz w:val="22"/>
          <w:szCs w:val="22"/>
          <w:lang w:val="ka-GE"/>
        </w:rPr>
        <w:t>დაზიანებათა</w:t>
      </w:r>
      <w:r w:rsidRPr="001D40D0">
        <w:rPr>
          <w:rFonts w:ascii="Sylfaen" w:hAnsi="Sylfaen"/>
          <w:sz w:val="22"/>
          <w:szCs w:val="22"/>
          <w:lang w:val="ka-GE"/>
        </w:rPr>
        <w:t xml:space="preserve"> </w:t>
      </w:r>
      <w:r w:rsidRPr="001D40D0">
        <w:rPr>
          <w:rFonts w:ascii="Sylfaen" w:hAnsi="Sylfaen" w:cs="Sylfaen"/>
          <w:sz w:val="22"/>
          <w:szCs w:val="22"/>
          <w:lang w:val="ka-GE"/>
        </w:rPr>
        <w:t>სტრუქტურაში</w:t>
      </w:r>
      <w:r w:rsidRPr="001D40D0">
        <w:rPr>
          <w:rFonts w:ascii="Sylfaen" w:hAnsi="Sylfaen"/>
          <w:sz w:val="22"/>
          <w:szCs w:val="22"/>
          <w:lang w:val="ka-GE"/>
        </w:rPr>
        <w:t xml:space="preserve"> </w:t>
      </w:r>
      <w:r w:rsidRPr="001D40D0">
        <w:rPr>
          <w:rFonts w:ascii="Sylfaen" w:hAnsi="Sylfaen" w:cs="Sylfaen"/>
          <w:sz w:val="22"/>
          <w:szCs w:val="22"/>
          <w:lang w:val="ka-GE"/>
        </w:rPr>
        <w:t>საგზაო</w:t>
      </w:r>
      <w:r w:rsidRPr="001D40D0">
        <w:rPr>
          <w:rFonts w:ascii="Sylfaen" w:hAnsi="Sylfaen"/>
          <w:sz w:val="22"/>
          <w:szCs w:val="22"/>
          <w:lang w:val="ka-GE"/>
        </w:rPr>
        <w:t>-</w:t>
      </w:r>
      <w:r w:rsidRPr="001D40D0">
        <w:rPr>
          <w:rFonts w:ascii="Sylfaen" w:hAnsi="Sylfaen" w:cs="Sylfaen"/>
          <w:sz w:val="22"/>
          <w:szCs w:val="22"/>
          <w:lang w:val="ka-GE"/>
        </w:rPr>
        <w:t>სატრანსპორტო</w:t>
      </w:r>
      <w:r w:rsidRPr="001D40D0">
        <w:rPr>
          <w:rFonts w:ascii="Sylfaen" w:hAnsi="Sylfaen"/>
          <w:sz w:val="22"/>
          <w:szCs w:val="22"/>
          <w:lang w:val="ka-GE"/>
        </w:rPr>
        <w:t xml:space="preserve"> </w:t>
      </w:r>
      <w:r w:rsidRPr="001D40D0">
        <w:rPr>
          <w:rFonts w:ascii="Sylfaen" w:hAnsi="Sylfaen" w:cs="Sylfaen"/>
          <w:sz w:val="22"/>
          <w:szCs w:val="22"/>
          <w:lang w:val="ka-GE"/>
        </w:rPr>
        <w:t>ტრავმატიზმს</w:t>
      </w:r>
      <w:r w:rsidRPr="001D40D0">
        <w:rPr>
          <w:rFonts w:ascii="Sylfaen" w:hAnsi="Sylfaen"/>
          <w:sz w:val="22"/>
          <w:szCs w:val="22"/>
          <w:lang w:val="ka-GE"/>
        </w:rPr>
        <w:t xml:space="preserve"> </w:t>
      </w:r>
      <w:r w:rsidRPr="001D40D0">
        <w:rPr>
          <w:rFonts w:ascii="Sylfaen" w:hAnsi="Sylfaen" w:cs="Sylfaen"/>
          <w:sz w:val="22"/>
          <w:szCs w:val="22"/>
          <w:lang w:val="ka-GE"/>
        </w:rPr>
        <w:t>ერთ</w:t>
      </w:r>
      <w:r w:rsidRPr="001D40D0">
        <w:rPr>
          <w:rFonts w:ascii="Sylfaen" w:hAnsi="Sylfaen"/>
          <w:sz w:val="22"/>
          <w:szCs w:val="22"/>
          <w:lang w:val="ka-GE"/>
        </w:rPr>
        <w:t>-</w:t>
      </w:r>
      <w:r w:rsidRPr="001D40D0">
        <w:rPr>
          <w:rFonts w:ascii="Sylfaen" w:hAnsi="Sylfaen" w:cs="Sylfaen"/>
          <w:sz w:val="22"/>
          <w:szCs w:val="22"/>
          <w:lang w:val="ka-GE"/>
        </w:rPr>
        <w:t>ერთი</w:t>
      </w:r>
      <w:r w:rsidRPr="001D40D0">
        <w:rPr>
          <w:rFonts w:ascii="Sylfaen" w:hAnsi="Sylfaen"/>
          <w:sz w:val="22"/>
          <w:szCs w:val="22"/>
          <w:lang w:val="ka-GE"/>
        </w:rPr>
        <w:t xml:space="preserve"> </w:t>
      </w:r>
      <w:r w:rsidRPr="001D40D0">
        <w:rPr>
          <w:rFonts w:ascii="Sylfaen" w:hAnsi="Sylfaen" w:cs="Sylfaen"/>
          <w:sz w:val="22"/>
          <w:szCs w:val="22"/>
          <w:lang w:val="ka-GE"/>
        </w:rPr>
        <w:t>წამყვანი</w:t>
      </w:r>
      <w:r w:rsidRPr="001D40D0">
        <w:rPr>
          <w:rFonts w:ascii="Sylfaen" w:hAnsi="Sylfaen"/>
          <w:sz w:val="22"/>
          <w:szCs w:val="22"/>
          <w:lang w:val="ka-GE"/>
        </w:rPr>
        <w:t xml:space="preserve"> </w:t>
      </w:r>
      <w:r w:rsidRPr="001D40D0">
        <w:rPr>
          <w:rFonts w:ascii="Sylfaen" w:hAnsi="Sylfaen" w:cs="Sylfaen"/>
          <w:sz w:val="22"/>
          <w:szCs w:val="22"/>
          <w:lang w:val="ka-GE"/>
        </w:rPr>
        <w:t>ადგილი</w:t>
      </w:r>
      <w:r w:rsidRPr="001D40D0">
        <w:rPr>
          <w:rFonts w:ascii="Sylfaen" w:hAnsi="Sylfaen"/>
          <w:sz w:val="22"/>
          <w:szCs w:val="22"/>
          <w:lang w:val="ka-GE"/>
        </w:rPr>
        <w:t xml:space="preserve"> </w:t>
      </w:r>
      <w:r w:rsidRPr="001D40D0">
        <w:rPr>
          <w:rFonts w:ascii="Sylfaen" w:hAnsi="Sylfaen" w:cs="Sylfaen"/>
          <w:sz w:val="22"/>
          <w:szCs w:val="22"/>
          <w:lang w:val="ka-GE"/>
        </w:rPr>
        <w:t>უკავია</w:t>
      </w:r>
      <w:r w:rsidRPr="001D40D0">
        <w:rPr>
          <w:rFonts w:ascii="Sylfaen" w:hAnsi="Sylfaen"/>
          <w:sz w:val="22"/>
          <w:szCs w:val="22"/>
          <w:lang w:val="ka-GE"/>
        </w:rPr>
        <w:t xml:space="preserve">. 2017 </w:t>
      </w:r>
      <w:r w:rsidRPr="001D40D0">
        <w:rPr>
          <w:rFonts w:ascii="Sylfaen" w:hAnsi="Sylfaen" w:cs="Sylfaen"/>
          <w:sz w:val="22"/>
          <w:szCs w:val="22"/>
          <w:lang w:val="ka-GE"/>
        </w:rPr>
        <w:t>წელს</w:t>
      </w:r>
      <w:r w:rsidRPr="001D40D0">
        <w:rPr>
          <w:rFonts w:ascii="Sylfaen" w:hAnsi="Sylfaen"/>
          <w:sz w:val="22"/>
          <w:szCs w:val="22"/>
          <w:lang w:val="ka-GE"/>
        </w:rPr>
        <w:t xml:space="preserve"> </w:t>
      </w:r>
      <w:r w:rsidRPr="001D40D0">
        <w:rPr>
          <w:rFonts w:ascii="Sylfaen" w:hAnsi="Sylfaen" w:cs="Sylfaen"/>
          <w:sz w:val="22"/>
          <w:szCs w:val="22"/>
          <w:lang w:val="ka-GE"/>
        </w:rPr>
        <w:t>უბედური</w:t>
      </w:r>
      <w:r w:rsidRPr="001D40D0">
        <w:rPr>
          <w:rFonts w:ascii="Sylfaen" w:hAnsi="Sylfaen"/>
          <w:sz w:val="22"/>
          <w:szCs w:val="22"/>
          <w:lang w:val="ka-GE"/>
        </w:rPr>
        <w:t xml:space="preserve"> </w:t>
      </w:r>
      <w:r w:rsidRPr="001D40D0">
        <w:rPr>
          <w:rFonts w:ascii="Sylfaen" w:hAnsi="Sylfaen" w:cs="Sylfaen"/>
          <w:sz w:val="22"/>
          <w:szCs w:val="22"/>
          <w:lang w:val="ka-GE"/>
        </w:rPr>
        <w:t>შემთხვევების</w:t>
      </w:r>
      <w:r w:rsidRPr="001D40D0">
        <w:rPr>
          <w:rFonts w:ascii="Sylfaen" w:hAnsi="Sylfaen"/>
          <w:sz w:val="22"/>
          <w:szCs w:val="22"/>
          <w:lang w:val="ka-GE"/>
        </w:rPr>
        <w:t xml:space="preserve"> </w:t>
      </w:r>
      <w:r w:rsidRPr="001D40D0">
        <w:rPr>
          <w:rFonts w:ascii="Sylfaen" w:hAnsi="Sylfaen" w:cs="Sylfaen"/>
          <w:sz w:val="22"/>
          <w:szCs w:val="22"/>
          <w:lang w:val="ka-GE"/>
        </w:rPr>
        <w:t>გამო</w:t>
      </w:r>
      <w:r w:rsidRPr="001D40D0">
        <w:rPr>
          <w:rFonts w:ascii="Sylfaen" w:hAnsi="Sylfaen"/>
          <w:sz w:val="22"/>
          <w:szCs w:val="22"/>
          <w:lang w:val="ka-GE"/>
        </w:rPr>
        <w:t xml:space="preserve"> </w:t>
      </w:r>
      <w:r w:rsidRPr="001D40D0">
        <w:rPr>
          <w:rFonts w:ascii="Sylfaen" w:hAnsi="Sylfaen" w:cs="Sylfaen"/>
          <w:sz w:val="22"/>
          <w:szCs w:val="22"/>
          <w:lang w:val="ka-GE"/>
        </w:rPr>
        <w:t>ჰოსპიტალიზებული</w:t>
      </w:r>
      <w:r w:rsidRPr="001D40D0">
        <w:rPr>
          <w:rFonts w:ascii="Sylfaen" w:hAnsi="Sylfaen"/>
          <w:sz w:val="22"/>
          <w:szCs w:val="22"/>
          <w:lang w:val="ka-GE"/>
        </w:rPr>
        <w:t xml:space="preserve"> </w:t>
      </w:r>
      <w:r w:rsidRPr="001D40D0">
        <w:rPr>
          <w:rFonts w:ascii="Sylfaen" w:hAnsi="Sylfaen" w:cs="Sylfaen"/>
          <w:sz w:val="22"/>
          <w:szCs w:val="22"/>
          <w:lang w:val="ka-GE"/>
        </w:rPr>
        <w:t>პაციენტების</w:t>
      </w:r>
      <w:r w:rsidRPr="001D40D0">
        <w:rPr>
          <w:rFonts w:ascii="Sylfaen" w:hAnsi="Sylfaen"/>
          <w:sz w:val="22"/>
          <w:szCs w:val="22"/>
          <w:lang w:val="ka-GE"/>
        </w:rPr>
        <w:t xml:space="preserve"> </w:t>
      </w:r>
      <w:r w:rsidRPr="001D40D0">
        <w:rPr>
          <w:rFonts w:ascii="Sylfaen" w:hAnsi="Sylfaen" w:cs="Sylfaen"/>
          <w:sz w:val="22"/>
          <w:szCs w:val="22"/>
          <w:lang w:val="ka-GE"/>
        </w:rPr>
        <w:t>დაზიანებების</w:t>
      </w:r>
      <w:r w:rsidRPr="001D40D0">
        <w:rPr>
          <w:rFonts w:ascii="Sylfaen" w:hAnsi="Sylfaen"/>
          <w:sz w:val="22"/>
          <w:szCs w:val="22"/>
          <w:lang w:val="ka-GE"/>
        </w:rPr>
        <w:t xml:space="preserve"> </w:t>
      </w:r>
      <w:r w:rsidRPr="001D40D0">
        <w:rPr>
          <w:rFonts w:ascii="Sylfaen" w:hAnsi="Sylfaen" w:cs="Sylfaen"/>
          <w:sz w:val="22"/>
          <w:szCs w:val="22"/>
          <w:lang w:val="ka-GE"/>
        </w:rPr>
        <w:t>მიზეზების</w:t>
      </w:r>
      <w:r w:rsidRPr="001D40D0">
        <w:rPr>
          <w:rFonts w:ascii="Sylfaen" w:hAnsi="Sylfaen"/>
          <w:sz w:val="22"/>
          <w:szCs w:val="22"/>
          <w:lang w:val="ka-GE"/>
        </w:rPr>
        <w:t xml:space="preserve"> </w:t>
      </w:r>
      <w:r w:rsidRPr="001D40D0">
        <w:rPr>
          <w:rFonts w:ascii="Sylfaen" w:hAnsi="Sylfaen" w:cs="Sylfaen"/>
          <w:sz w:val="22"/>
          <w:szCs w:val="22"/>
          <w:lang w:val="ka-GE"/>
        </w:rPr>
        <w:t>სტრუქტურულმა</w:t>
      </w:r>
      <w:r w:rsidRPr="001D40D0">
        <w:rPr>
          <w:rFonts w:ascii="Sylfaen" w:hAnsi="Sylfaen"/>
          <w:sz w:val="22"/>
          <w:szCs w:val="22"/>
          <w:lang w:val="ka-GE"/>
        </w:rPr>
        <w:t xml:space="preserve"> </w:t>
      </w:r>
      <w:r w:rsidRPr="001D40D0">
        <w:rPr>
          <w:rFonts w:ascii="Sylfaen" w:hAnsi="Sylfaen" w:cs="Sylfaen"/>
          <w:sz w:val="22"/>
          <w:szCs w:val="22"/>
          <w:lang w:val="ka-GE"/>
        </w:rPr>
        <w:t>ანალიზმა</w:t>
      </w:r>
      <w:r w:rsidRPr="001D40D0">
        <w:rPr>
          <w:rFonts w:ascii="Sylfaen" w:hAnsi="Sylfaen"/>
          <w:sz w:val="22"/>
          <w:szCs w:val="22"/>
          <w:lang w:val="ka-GE"/>
        </w:rPr>
        <w:t xml:space="preserve"> </w:t>
      </w:r>
      <w:r w:rsidRPr="001D40D0">
        <w:rPr>
          <w:rFonts w:ascii="Sylfaen" w:hAnsi="Sylfaen" w:cs="Sylfaen"/>
          <w:sz w:val="22"/>
          <w:szCs w:val="22"/>
          <w:lang w:val="ka-GE"/>
        </w:rPr>
        <w:t>ცხადყო</w:t>
      </w:r>
      <w:r w:rsidRPr="001D40D0">
        <w:rPr>
          <w:rFonts w:ascii="Sylfaen" w:hAnsi="Sylfaen"/>
          <w:sz w:val="22"/>
          <w:szCs w:val="22"/>
          <w:lang w:val="ka-GE"/>
        </w:rPr>
        <w:t xml:space="preserve">, </w:t>
      </w:r>
      <w:r w:rsidRPr="001D40D0">
        <w:rPr>
          <w:rFonts w:ascii="Sylfaen" w:hAnsi="Sylfaen" w:cs="Sylfaen"/>
          <w:sz w:val="22"/>
          <w:szCs w:val="22"/>
          <w:lang w:val="ka-GE"/>
        </w:rPr>
        <w:t>რომ</w:t>
      </w:r>
      <w:r w:rsidRPr="001D40D0">
        <w:rPr>
          <w:rFonts w:ascii="Sylfaen" w:hAnsi="Sylfaen"/>
          <w:sz w:val="22"/>
          <w:szCs w:val="22"/>
          <w:lang w:val="ka-GE"/>
        </w:rPr>
        <w:t xml:space="preserve"> </w:t>
      </w:r>
      <w:r w:rsidRPr="001D40D0">
        <w:rPr>
          <w:rFonts w:ascii="Sylfaen" w:hAnsi="Sylfaen" w:cs="Sylfaen"/>
          <w:sz w:val="22"/>
          <w:szCs w:val="22"/>
          <w:lang w:val="ka-GE"/>
        </w:rPr>
        <w:t>ინციდენტობის</w:t>
      </w:r>
      <w:r w:rsidRPr="001D40D0">
        <w:rPr>
          <w:rFonts w:ascii="Sylfaen" w:hAnsi="Sylfaen"/>
          <w:sz w:val="22"/>
          <w:szCs w:val="22"/>
          <w:lang w:val="ka-GE"/>
        </w:rPr>
        <w:t xml:space="preserve"> 65% </w:t>
      </w:r>
      <w:r w:rsidRPr="001D40D0">
        <w:rPr>
          <w:rFonts w:ascii="Sylfaen" w:hAnsi="Sylfaen" w:cs="Sylfaen"/>
          <w:sz w:val="22"/>
          <w:szCs w:val="22"/>
          <w:lang w:val="ka-GE"/>
        </w:rPr>
        <w:t>ვარდნით</w:t>
      </w:r>
      <w:r w:rsidRPr="001D40D0">
        <w:rPr>
          <w:rFonts w:ascii="Sylfaen" w:hAnsi="Sylfaen"/>
          <w:sz w:val="22"/>
          <w:szCs w:val="22"/>
          <w:lang w:val="ka-GE"/>
        </w:rPr>
        <w:t xml:space="preserve"> (2016 – 50%), 14% - </w:t>
      </w:r>
      <w:r w:rsidRPr="001D40D0">
        <w:rPr>
          <w:rFonts w:ascii="Sylfaen" w:hAnsi="Sylfaen" w:cs="Sylfaen"/>
          <w:sz w:val="22"/>
          <w:szCs w:val="22"/>
          <w:lang w:val="ka-GE"/>
        </w:rPr>
        <w:t>საგზაო</w:t>
      </w:r>
      <w:r w:rsidRPr="001D40D0">
        <w:rPr>
          <w:rFonts w:ascii="Sylfaen" w:hAnsi="Sylfaen"/>
          <w:sz w:val="22"/>
          <w:szCs w:val="22"/>
          <w:lang w:val="ka-GE"/>
        </w:rPr>
        <w:t>–</w:t>
      </w:r>
      <w:r w:rsidRPr="001D40D0">
        <w:rPr>
          <w:rFonts w:ascii="Sylfaen" w:hAnsi="Sylfaen" w:cs="Sylfaen"/>
          <w:sz w:val="22"/>
          <w:szCs w:val="22"/>
          <w:lang w:val="ka-GE"/>
        </w:rPr>
        <w:t>სატრანსპორტო</w:t>
      </w:r>
      <w:r w:rsidRPr="001D40D0">
        <w:rPr>
          <w:rFonts w:ascii="Sylfaen" w:hAnsi="Sylfaen"/>
          <w:sz w:val="22"/>
          <w:szCs w:val="22"/>
          <w:lang w:val="ka-GE"/>
        </w:rPr>
        <w:t xml:space="preserve"> </w:t>
      </w:r>
      <w:r w:rsidRPr="001D40D0">
        <w:rPr>
          <w:rFonts w:ascii="Sylfaen" w:hAnsi="Sylfaen" w:cs="Sylfaen"/>
          <w:sz w:val="22"/>
          <w:szCs w:val="22"/>
          <w:lang w:val="ka-GE"/>
        </w:rPr>
        <w:t>შემთხვევით</w:t>
      </w:r>
      <w:r w:rsidRPr="001D40D0">
        <w:rPr>
          <w:rFonts w:ascii="Sylfaen" w:hAnsi="Sylfaen"/>
          <w:sz w:val="22"/>
          <w:szCs w:val="22"/>
          <w:lang w:val="ka-GE"/>
        </w:rPr>
        <w:t xml:space="preserve"> (2016 – 14%), 14% - </w:t>
      </w:r>
      <w:r w:rsidRPr="001D40D0">
        <w:rPr>
          <w:rFonts w:ascii="Sylfaen" w:hAnsi="Sylfaen" w:cs="Sylfaen"/>
          <w:sz w:val="22"/>
          <w:szCs w:val="22"/>
          <w:lang w:val="ka-GE"/>
        </w:rPr>
        <w:t>ცოცხალი</w:t>
      </w:r>
      <w:r w:rsidRPr="001D40D0">
        <w:rPr>
          <w:rFonts w:ascii="Sylfaen" w:hAnsi="Sylfaen"/>
          <w:sz w:val="22"/>
          <w:szCs w:val="22"/>
          <w:lang w:val="ka-GE"/>
        </w:rPr>
        <w:t xml:space="preserve"> </w:t>
      </w:r>
      <w:r w:rsidRPr="001D40D0">
        <w:rPr>
          <w:rFonts w:ascii="Sylfaen" w:hAnsi="Sylfaen" w:cs="Sylfaen"/>
          <w:sz w:val="22"/>
          <w:szCs w:val="22"/>
          <w:lang w:val="ka-GE"/>
        </w:rPr>
        <w:t>და</w:t>
      </w:r>
      <w:r w:rsidRPr="001D40D0">
        <w:rPr>
          <w:rFonts w:ascii="Sylfaen" w:hAnsi="Sylfaen"/>
          <w:sz w:val="22"/>
          <w:szCs w:val="22"/>
          <w:lang w:val="ka-GE"/>
        </w:rPr>
        <w:t xml:space="preserve"> </w:t>
      </w:r>
      <w:r w:rsidRPr="001D40D0">
        <w:rPr>
          <w:rFonts w:ascii="Sylfaen" w:hAnsi="Sylfaen" w:cs="Sylfaen"/>
          <w:sz w:val="22"/>
          <w:szCs w:val="22"/>
          <w:lang w:val="ka-GE"/>
        </w:rPr>
        <w:t>არაცოცხალი</w:t>
      </w:r>
      <w:r w:rsidRPr="001D40D0">
        <w:rPr>
          <w:rFonts w:ascii="Sylfaen" w:hAnsi="Sylfaen"/>
          <w:sz w:val="22"/>
          <w:szCs w:val="22"/>
          <w:lang w:val="ka-GE"/>
        </w:rPr>
        <w:t xml:space="preserve"> </w:t>
      </w:r>
      <w:r w:rsidRPr="001D40D0">
        <w:rPr>
          <w:rFonts w:ascii="Sylfaen" w:hAnsi="Sylfaen" w:cs="Sylfaen"/>
          <w:sz w:val="22"/>
          <w:szCs w:val="22"/>
          <w:lang w:val="ka-GE"/>
        </w:rPr>
        <w:t>მექანიკური</w:t>
      </w:r>
      <w:r w:rsidRPr="001D40D0">
        <w:rPr>
          <w:rFonts w:ascii="Sylfaen" w:hAnsi="Sylfaen"/>
          <w:sz w:val="22"/>
          <w:szCs w:val="22"/>
          <w:lang w:val="ka-GE"/>
        </w:rPr>
        <w:t xml:space="preserve"> </w:t>
      </w:r>
      <w:r w:rsidRPr="001D40D0">
        <w:rPr>
          <w:rFonts w:ascii="Sylfaen" w:hAnsi="Sylfaen" w:cs="Sylfaen"/>
          <w:sz w:val="22"/>
          <w:szCs w:val="22"/>
          <w:lang w:val="ka-GE"/>
        </w:rPr>
        <w:t>ძალის</w:t>
      </w:r>
      <w:r w:rsidRPr="001D40D0">
        <w:rPr>
          <w:rFonts w:ascii="Sylfaen" w:hAnsi="Sylfaen"/>
          <w:sz w:val="22"/>
          <w:szCs w:val="22"/>
          <w:lang w:val="ka-GE"/>
        </w:rPr>
        <w:t xml:space="preserve"> </w:t>
      </w:r>
      <w:r w:rsidRPr="001D40D0">
        <w:rPr>
          <w:rFonts w:ascii="Sylfaen" w:hAnsi="Sylfaen" w:cs="Sylfaen"/>
          <w:sz w:val="22"/>
          <w:szCs w:val="22"/>
          <w:lang w:val="ka-GE"/>
        </w:rPr>
        <w:t>ზემოქმედებით</w:t>
      </w:r>
      <w:r w:rsidRPr="001D40D0">
        <w:rPr>
          <w:rFonts w:ascii="Sylfaen" w:hAnsi="Sylfaen"/>
          <w:sz w:val="22"/>
          <w:szCs w:val="22"/>
          <w:lang w:val="ka-GE"/>
        </w:rPr>
        <w:t xml:space="preserve"> (2016 – 13%) </w:t>
      </w:r>
      <w:r w:rsidRPr="001D40D0">
        <w:rPr>
          <w:rFonts w:ascii="Sylfaen" w:hAnsi="Sylfaen" w:cs="Sylfaen"/>
          <w:sz w:val="22"/>
          <w:szCs w:val="22"/>
          <w:lang w:val="ka-GE"/>
        </w:rPr>
        <w:t>არის</w:t>
      </w:r>
      <w:r w:rsidRPr="001D40D0">
        <w:rPr>
          <w:rFonts w:ascii="Sylfaen" w:hAnsi="Sylfaen"/>
          <w:sz w:val="22"/>
          <w:szCs w:val="22"/>
          <w:lang w:val="ka-GE"/>
        </w:rPr>
        <w:t xml:space="preserve"> </w:t>
      </w:r>
      <w:r w:rsidRPr="001D40D0">
        <w:rPr>
          <w:rFonts w:ascii="Sylfaen" w:hAnsi="Sylfaen" w:cs="Sylfaen"/>
          <w:sz w:val="22"/>
          <w:szCs w:val="22"/>
          <w:lang w:val="ka-GE"/>
        </w:rPr>
        <w:t>განპირობებული</w:t>
      </w:r>
      <w:r w:rsidRPr="001D40D0">
        <w:rPr>
          <w:rFonts w:ascii="Sylfaen" w:hAnsi="Sylfaen"/>
          <w:sz w:val="22"/>
          <w:szCs w:val="22"/>
          <w:lang w:val="ka-GE"/>
        </w:rPr>
        <w:t>.</w:t>
      </w:r>
    </w:p>
    <w:p w14:paraId="48A3F1E8" w14:textId="77777777" w:rsidR="00A26FB8" w:rsidRPr="001D40D0" w:rsidRDefault="00A26FB8" w:rsidP="00F57779">
      <w:pPr>
        <w:spacing w:line="276" w:lineRule="auto"/>
        <w:jc w:val="both"/>
        <w:rPr>
          <w:rFonts w:ascii="Sylfaen" w:hAnsi="Sylfaen"/>
          <w:sz w:val="22"/>
          <w:szCs w:val="22"/>
          <w:lang w:val="ka-GE"/>
        </w:rPr>
      </w:pPr>
    </w:p>
    <w:p w14:paraId="209B700F" w14:textId="77777777" w:rsidR="00A26FB8" w:rsidRPr="001D40D0" w:rsidRDefault="00A26FB8" w:rsidP="00F57779">
      <w:pPr>
        <w:spacing w:line="276" w:lineRule="auto"/>
        <w:jc w:val="both"/>
        <w:rPr>
          <w:rFonts w:ascii="Sylfaen" w:hAnsi="Sylfaen"/>
          <w:sz w:val="22"/>
          <w:szCs w:val="22"/>
          <w:lang w:val="ka-GE"/>
        </w:rPr>
      </w:pPr>
      <w:r w:rsidRPr="001D40D0">
        <w:rPr>
          <w:rFonts w:ascii="Sylfaen" w:hAnsi="Sylfaen" w:cs="Sylfaen"/>
          <w:sz w:val="22"/>
          <w:szCs w:val="22"/>
          <w:lang w:val="ka-GE"/>
        </w:rPr>
        <w:t>ჯანმოს</w:t>
      </w:r>
      <w:r w:rsidRPr="001D40D0">
        <w:rPr>
          <w:rFonts w:ascii="Sylfaen" w:hAnsi="Sylfaen"/>
          <w:sz w:val="22"/>
          <w:szCs w:val="22"/>
          <w:lang w:val="ka-GE"/>
        </w:rPr>
        <w:t xml:space="preserve"> </w:t>
      </w:r>
      <w:r w:rsidRPr="001D40D0">
        <w:rPr>
          <w:rFonts w:ascii="Sylfaen" w:hAnsi="Sylfaen" w:cs="Sylfaen"/>
          <w:sz w:val="22"/>
          <w:szCs w:val="22"/>
          <w:lang w:val="ka-GE"/>
        </w:rPr>
        <w:t>კვლევების</w:t>
      </w:r>
      <w:r w:rsidRPr="001D40D0">
        <w:rPr>
          <w:rFonts w:ascii="Sylfaen" w:hAnsi="Sylfaen"/>
          <w:sz w:val="22"/>
          <w:szCs w:val="22"/>
          <w:lang w:val="ka-GE"/>
        </w:rPr>
        <w:t xml:space="preserve"> </w:t>
      </w:r>
      <w:r w:rsidRPr="001D40D0">
        <w:rPr>
          <w:rFonts w:ascii="Sylfaen" w:hAnsi="Sylfaen" w:cs="Sylfaen"/>
          <w:sz w:val="22"/>
          <w:szCs w:val="22"/>
          <w:lang w:val="ka-GE"/>
        </w:rPr>
        <w:t>შედეგები</w:t>
      </w:r>
      <w:r w:rsidRPr="001D40D0">
        <w:rPr>
          <w:rFonts w:ascii="Sylfaen" w:hAnsi="Sylfaen"/>
          <w:sz w:val="22"/>
          <w:szCs w:val="22"/>
          <w:lang w:val="ka-GE"/>
        </w:rPr>
        <w:t xml:space="preserve"> </w:t>
      </w:r>
      <w:r w:rsidRPr="001D40D0">
        <w:rPr>
          <w:rFonts w:ascii="Sylfaen" w:hAnsi="Sylfaen" w:cs="Sylfaen"/>
          <w:sz w:val="22"/>
          <w:szCs w:val="22"/>
          <w:lang w:val="ka-GE"/>
        </w:rPr>
        <w:t>ცხადყოფს</w:t>
      </w:r>
      <w:r w:rsidRPr="001D40D0">
        <w:rPr>
          <w:rFonts w:ascii="Sylfaen" w:hAnsi="Sylfaen"/>
          <w:sz w:val="22"/>
          <w:szCs w:val="22"/>
          <w:lang w:val="ka-GE"/>
        </w:rPr>
        <w:t xml:space="preserve">, </w:t>
      </w:r>
      <w:r w:rsidRPr="001D40D0">
        <w:rPr>
          <w:rFonts w:ascii="Sylfaen" w:hAnsi="Sylfaen" w:cs="Sylfaen"/>
          <w:sz w:val="22"/>
          <w:szCs w:val="22"/>
          <w:lang w:val="ka-GE"/>
        </w:rPr>
        <w:t>რომ</w:t>
      </w:r>
      <w:r w:rsidRPr="001D40D0">
        <w:rPr>
          <w:rFonts w:ascii="Sylfaen" w:hAnsi="Sylfaen"/>
          <w:sz w:val="22"/>
          <w:szCs w:val="22"/>
          <w:lang w:val="ka-GE"/>
        </w:rPr>
        <w:t xml:space="preserve"> </w:t>
      </w:r>
      <w:r w:rsidRPr="001D40D0">
        <w:rPr>
          <w:rFonts w:ascii="Sylfaen" w:hAnsi="Sylfaen" w:cs="Sylfaen"/>
          <w:sz w:val="22"/>
          <w:szCs w:val="22"/>
          <w:lang w:val="ka-GE"/>
        </w:rPr>
        <w:t>ადამიანის</w:t>
      </w:r>
      <w:r w:rsidRPr="001D40D0">
        <w:rPr>
          <w:rFonts w:ascii="Sylfaen" w:hAnsi="Sylfaen"/>
          <w:sz w:val="22"/>
          <w:szCs w:val="22"/>
          <w:lang w:val="ka-GE"/>
        </w:rPr>
        <w:t xml:space="preserve"> </w:t>
      </w:r>
      <w:r w:rsidRPr="001D40D0">
        <w:rPr>
          <w:rFonts w:ascii="Sylfaen" w:hAnsi="Sylfaen" w:cs="Sylfaen"/>
          <w:sz w:val="22"/>
          <w:szCs w:val="22"/>
          <w:lang w:val="ka-GE"/>
        </w:rPr>
        <w:t>ჯანმრთელობა</w:t>
      </w:r>
      <w:r w:rsidRPr="001D40D0">
        <w:rPr>
          <w:rFonts w:ascii="Sylfaen" w:hAnsi="Sylfaen"/>
          <w:sz w:val="22"/>
          <w:szCs w:val="22"/>
          <w:lang w:val="ka-GE"/>
        </w:rPr>
        <w:t xml:space="preserve"> </w:t>
      </w:r>
      <w:r w:rsidRPr="001D40D0">
        <w:rPr>
          <w:rFonts w:ascii="Sylfaen" w:hAnsi="Sylfaen" w:cs="Sylfaen"/>
          <w:sz w:val="22"/>
          <w:szCs w:val="22"/>
          <w:lang w:val="ka-GE"/>
        </w:rPr>
        <w:t>მჭიდროდ</w:t>
      </w:r>
      <w:r w:rsidRPr="001D40D0">
        <w:rPr>
          <w:rFonts w:ascii="Sylfaen" w:hAnsi="Sylfaen"/>
          <w:sz w:val="22"/>
          <w:szCs w:val="22"/>
          <w:lang w:val="ka-GE"/>
        </w:rPr>
        <w:t xml:space="preserve"> </w:t>
      </w:r>
      <w:r w:rsidRPr="001D40D0">
        <w:rPr>
          <w:rFonts w:ascii="Sylfaen" w:hAnsi="Sylfaen" w:cs="Sylfaen"/>
          <w:sz w:val="22"/>
          <w:szCs w:val="22"/>
          <w:lang w:val="ka-GE"/>
        </w:rPr>
        <w:t>არის</w:t>
      </w:r>
      <w:r w:rsidRPr="001D40D0">
        <w:rPr>
          <w:rFonts w:ascii="Sylfaen" w:hAnsi="Sylfaen"/>
          <w:sz w:val="22"/>
          <w:szCs w:val="22"/>
          <w:lang w:val="ka-GE"/>
        </w:rPr>
        <w:t xml:space="preserve"> </w:t>
      </w:r>
      <w:r w:rsidRPr="001D40D0">
        <w:rPr>
          <w:rFonts w:ascii="Sylfaen" w:hAnsi="Sylfaen" w:cs="Sylfaen"/>
          <w:sz w:val="22"/>
          <w:szCs w:val="22"/>
          <w:lang w:val="ka-GE"/>
        </w:rPr>
        <w:t>დაკავშირებული</w:t>
      </w:r>
      <w:r w:rsidRPr="001D40D0">
        <w:rPr>
          <w:rFonts w:ascii="Sylfaen" w:hAnsi="Sylfaen"/>
          <w:sz w:val="22"/>
          <w:szCs w:val="22"/>
          <w:lang w:val="ka-GE"/>
        </w:rPr>
        <w:t xml:space="preserve"> </w:t>
      </w:r>
      <w:r w:rsidRPr="001D40D0">
        <w:rPr>
          <w:rFonts w:ascii="Sylfaen" w:hAnsi="Sylfaen" w:cs="Sylfaen"/>
          <w:sz w:val="22"/>
          <w:szCs w:val="22"/>
          <w:lang w:val="ka-GE"/>
        </w:rPr>
        <w:t>სოციალურ</w:t>
      </w:r>
      <w:r w:rsidRPr="001D40D0">
        <w:rPr>
          <w:rFonts w:ascii="Sylfaen" w:hAnsi="Sylfaen"/>
          <w:sz w:val="22"/>
          <w:szCs w:val="22"/>
          <w:lang w:val="ka-GE"/>
        </w:rPr>
        <w:t>-</w:t>
      </w:r>
      <w:r w:rsidRPr="001D40D0">
        <w:rPr>
          <w:rFonts w:ascii="Sylfaen" w:hAnsi="Sylfaen" w:cs="Sylfaen"/>
          <w:sz w:val="22"/>
          <w:szCs w:val="22"/>
          <w:lang w:val="ka-GE"/>
        </w:rPr>
        <w:t>ეკონომიკურ</w:t>
      </w:r>
      <w:r w:rsidRPr="001D40D0">
        <w:rPr>
          <w:rFonts w:ascii="Sylfaen" w:hAnsi="Sylfaen"/>
          <w:sz w:val="22"/>
          <w:szCs w:val="22"/>
          <w:lang w:val="ka-GE"/>
        </w:rPr>
        <w:t xml:space="preserve"> </w:t>
      </w:r>
      <w:r w:rsidRPr="001D40D0">
        <w:rPr>
          <w:rFonts w:ascii="Sylfaen" w:hAnsi="Sylfaen" w:cs="Sylfaen"/>
          <w:sz w:val="22"/>
          <w:szCs w:val="22"/>
          <w:lang w:val="ka-GE"/>
        </w:rPr>
        <w:t>დეტერმინანტებთან</w:t>
      </w:r>
      <w:r w:rsidRPr="001D40D0">
        <w:rPr>
          <w:rFonts w:ascii="Sylfaen" w:hAnsi="Sylfaen"/>
          <w:sz w:val="22"/>
          <w:szCs w:val="22"/>
          <w:lang w:val="ka-GE"/>
        </w:rPr>
        <w:t xml:space="preserve"> (</w:t>
      </w:r>
      <w:r w:rsidRPr="001D40D0">
        <w:rPr>
          <w:rFonts w:ascii="Sylfaen" w:hAnsi="Sylfaen" w:cs="Sylfaen"/>
          <w:sz w:val="22"/>
          <w:szCs w:val="22"/>
          <w:lang w:val="ka-GE"/>
        </w:rPr>
        <w:t>სიღარიბე</w:t>
      </w:r>
      <w:r w:rsidRPr="001D40D0">
        <w:rPr>
          <w:rFonts w:ascii="Sylfaen" w:hAnsi="Sylfaen"/>
          <w:sz w:val="22"/>
          <w:szCs w:val="22"/>
          <w:lang w:val="ka-GE"/>
        </w:rPr>
        <w:t xml:space="preserve">, </w:t>
      </w:r>
      <w:r w:rsidRPr="001D40D0">
        <w:rPr>
          <w:rFonts w:ascii="Sylfaen" w:hAnsi="Sylfaen" w:cs="Sylfaen"/>
          <w:sz w:val="22"/>
          <w:szCs w:val="22"/>
          <w:lang w:val="ka-GE"/>
        </w:rPr>
        <w:t>დასაქმება</w:t>
      </w:r>
      <w:r w:rsidRPr="001D40D0">
        <w:rPr>
          <w:rFonts w:ascii="Sylfaen" w:hAnsi="Sylfaen"/>
          <w:sz w:val="22"/>
          <w:szCs w:val="22"/>
          <w:lang w:val="ka-GE"/>
        </w:rPr>
        <w:t xml:space="preserve">, </w:t>
      </w:r>
      <w:r w:rsidRPr="001D40D0">
        <w:rPr>
          <w:rFonts w:ascii="Sylfaen" w:hAnsi="Sylfaen" w:cs="Sylfaen"/>
          <w:sz w:val="22"/>
          <w:szCs w:val="22"/>
          <w:lang w:val="ka-GE"/>
        </w:rPr>
        <w:t>განათლება</w:t>
      </w:r>
      <w:r w:rsidRPr="001D40D0">
        <w:rPr>
          <w:rFonts w:ascii="Sylfaen" w:hAnsi="Sylfaen"/>
          <w:sz w:val="22"/>
          <w:szCs w:val="22"/>
          <w:lang w:val="ka-GE"/>
        </w:rPr>
        <w:t xml:space="preserve">, </w:t>
      </w:r>
      <w:r w:rsidRPr="001D40D0">
        <w:rPr>
          <w:rFonts w:ascii="Sylfaen" w:hAnsi="Sylfaen" w:cs="Sylfaen"/>
          <w:sz w:val="22"/>
          <w:szCs w:val="22"/>
          <w:lang w:val="ka-GE"/>
        </w:rPr>
        <w:t>ფსიქო</w:t>
      </w:r>
      <w:r w:rsidRPr="001D40D0">
        <w:rPr>
          <w:rFonts w:ascii="Sylfaen" w:hAnsi="Sylfaen"/>
          <w:sz w:val="22"/>
          <w:szCs w:val="22"/>
          <w:lang w:val="ka-GE"/>
        </w:rPr>
        <w:t>-</w:t>
      </w:r>
      <w:r w:rsidRPr="001D40D0">
        <w:rPr>
          <w:rFonts w:ascii="Sylfaen" w:hAnsi="Sylfaen" w:cs="Sylfaen"/>
          <w:sz w:val="22"/>
          <w:szCs w:val="22"/>
          <w:lang w:val="ka-GE"/>
        </w:rPr>
        <w:t>სოციალური</w:t>
      </w:r>
      <w:r w:rsidRPr="001D40D0">
        <w:rPr>
          <w:rFonts w:ascii="Sylfaen" w:hAnsi="Sylfaen"/>
          <w:sz w:val="22"/>
          <w:szCs w:val="22"/>
          <w:lang w:val="ka-GE"/>
        </w:rPr>
        <w:t xml:space="preserve"> </w:t>
      </w:r>
      <w:r w:rsidRPr="001D40D0">
        <w:rPr>
          <w:rFonts w:ascii="Sylfaen" w:hAnsi="Sylfaen" w:cs="Sylfaen"/>
          <w:sz w:val="22"/>
          <w:szCs w:val="22"/>
          <w:lang w:val="ka-GE"/>
        </w:rPr>
        <w:t>ფაქტორები</w:t>
      </w:r>
      <w:r w:rsidRPr="001D40D0">
        <w:rPr>
          <w:rFonts w:ascii="Sylfaen" w:hAnsi="Sylfaen"/>
          <w:sz w:val="22"/>
          <w:szCs w:val="22"/>
          <w:lang w:val="ka-GE"/>
        </w:rPr>
        <w:t xml:space="preserve"> </w:t>
      </w:r>
      <w:r w:rsidRPr="001D40D0">
        <w:rPr>
          <w:rFonts w:ascii="Sylfaen" w:hAnsi="Sylfaen" w:cs="Sylfaen"/>
          <w:sz w:val="22"/>
          <w:szCs w:val="22"/>
          <w:lang w:val="ka-GE"/>
        </w:rPr>
        <w:t>და</w:t>
      </w:r>
      <w:r w:rsidRPr="001D40D0">
        <w:rPr>
          <w:rFonts w:ascii="Sylfaen" w:hAnsi="Sylfaen"/>
          <w:sz w:val="22"/>
          <w:szCs w:val="22"/>
          <w:lang w:val="ka-GE"/>
        </w:rPr>
        <w:t xml:space="preserve"> </w:t>
      </w:r>
      <w:r w:rsidRPr="001D40D0">
        <w:rPr>
          <w:rFonts w:ascii="Sylfaen" w:hAnsi="Sylfaen" w:cs="Sylfaen"/>
          <w:sz w:val="22"/>
          <w:szCs w:val="22"/>
          <w:lang w:val="ka-GE"/>
        </w:rPr>
        <w:t>სხვ</w:t>
      </w:r>
      <w:r w:rsidRPr="001D40D0">
        <w:rPr>
          <w:rFonts w:ascii="Sylfaen" w:hAnsi="Sylfaen"/>
          <w:sz w:val="22"/>
          <w:szCs w:val="22"/>
          <w:lang w:val="ka-GE"/>
        </w:rPr>
        <w:t xml:space="preserve">.), </w:t>
      </w:r>
      <w:r w:rsidRPr="001D40D0">
        <w:rPr>
          <w:rFonts w:ascii="Sylfaen" w:hAnsi="Sylfaen" w:cs="Sylfaen"/>
          <w:sz w:val="22"/>
          <w:szCs w:val="22"/>
          <w:lang w:val="ka-GE"/>
        </w:rPr>
        <w:t>ცხოვრების</w:t>
      </w:r>
      <w:r w:rsidRPr="001D40D0">
        <w:rPr>
          <w:rFonts w:ascii="Sylfaen" w:hAnsi="Sylfaen"/>
          <w:sz w:val="22"/>
          <w:szCs w:val="22"/>
          <w:lang w:val="ka-GE"/>
        </w:rPr>
        <w:t xml:space="preserve"> </w:t>
      </w:r>
      <w:r w:rsidRPr="001D40D0">
        <w:rPr>
          <w:rFonts w:ascii="Sylfaen" w:hAnsi="Sylfaen" w:cs="Sylfaen"/>
          <w:sz w:val="22"/>
          <w:szCs w:val="22"/>
          <w:lang w:val="ka-GE"/>
        </w:rPr>
        <w:t>წესთან</w:t>
      </w:r>
      <w:r w:rsidRPr="001D40D0">
        <w:rPr>
          <w:rFonts w:ascii="Sylfaen" w:hAnsi="Sylfaen"/>
          <w:sz w:val="22"/>
          <w:szCs w:val="22"/>
          <w:lang w:val="ka-GE"/>
        </w:rPr>
        <w:t xml:space="preserve">, </w:t>
      </w:r>
      <w:r w:rsidRPr="001D40D0">
        <w:rPr>
          <w:rFonts w:ascii="Sylfaen" w:hAnsi="Sylfaen" w:cs="Sylfaen"/>
          <w:sz w:val="22"/>
          <w:szCs w:val="22"/>
          <w:lang w:val="ka-GE"/>
        </w:rPr>
        <w:t>გარემოს</w:t>
      </w:r>
      <w:r w:rsidRPr="001D40D0">
        <w:rPr>
          <w:rFonts w:ascii="Sylfaen" w:hAnsi="Sylfaen"/>
          <w:sz w:val="22"/>
          <w:szCs w:val="22"/>
          <w:lang w:val="ka-GE"/>
        </w:rPr>
        <w:t xml:space="preserve"> </w:t>
      </w:r>
      <w:r w:rsidRPr="001D40D0">
        <w:rPr>
          <w:rFonts w:ascii="Sylfaen" w:hAnsi="Sylfaen" w:cs="Sylfaen"/>
          <w:sz w:val="22"/>
          <w:szCs w:val="22"/>
          <w:lang w:val="ka-GE"/>
        </w:rPr>
        <w:t>მავნე</w:t>
      </w:r>
      <w:r w:rsidRPr="001D40D0">
        <w:rPr>
          <w:rFonts w:ascii="Sylfaen" w:hAnsi="Sylfaen"/>
          <w:sz w:val="22"/>
          <w:szCs w:val="22"/>
          <w:lang w:val="ka-GE"/>
        </w:rPr>
        <w:t xml:space="preserve"> </w:t>
      </w:r>
      <w:r w:rsidRPr="001D40D0">
        <w:rPr>
          <w:rFonts w:ascii="Sylfaen" w:hAnsi="Sylfaen" w:cs="Sylfaen"/>
          <w:sz w:val="22"/>
          <w:szCs w:val="22"/>
          <w:lang w:val="ka-GE"/>
        </w:rPr>
        <w:t>ზემოქმედებასთან</w:t>
      </w:r>
      <w:r w:rsidRPr="001D40D0">
        <w:rPr>
          <w:rFonts w:ascii="Sylfaen" w:hAnsi="Sylfaen"/>
          <w:sz w:val="22"/>
          <w:szCs w:val="22"/>
          <w:lang w:val="ka-GE"/>
        </w:rPr>
        <w:t xml:space="preserve">. </w:t>
      </w:r>
    </w:p>
    <w:p w14:paraId="0626B835" w14:textId="77777777" w:rsidR="00A26FB8" w:rsidRPr="001D40D0" w:rsidRDefault="00A26FB8" w:rsidP="00F57779">
      <w:pPr>
        <w:spacing w:line="276" w:lineRule="auto"/>
        <w:jc w:val="both"/>
        <w:rPr>
          <w:rFonts w:ascii="Sylfaen" w:hAnsi="Sylfaen"/>
          <w:sz w:val="22"/>
          <w:szCs w:val="22"/>
          <w:lang w:val="ka-GE"/>
        </w:rPr>
      </w:pPr>
    </w:p>
    <w:p w14:paraId="16758B0B" w14:textId="63E2E20C" w:rsidR="00A26FB8" w:rsidRPr="00966598" w:rsidRDefault="00A26FB8" w:rsidP="00F57779">
      <w:pPr>
        <w:spacing w:line="276" w:lineRule="auto"/>
        <w:jc w:val="both"/>
        <w:rPr>
          <w:rFonts w:ascii="Sylfaen" w:hAnsi="Sylfaen"/>
          <w:sz w:val="22"/>
          <w:szCs w:val="22"/>
          <w:lang w:val="ka-GE"/>
        </w:rPr>
      </w:pPr>
      <w:r w:rsidRPr="001D40D0">
        <w:rPr>
          <w:rFonts w:ascii="Sylfaen" w:hAnsi="Sylfaen" w:cs="Sylfaen"/>
          <w:sz w:val="22"/>
          <w:szCs w:val="22"/>
          <w:lang w:val="ka-GE"/>
        </w:rPr>
        <w:t>სიღარიბე</w:t>
      </w:r>
      <w:r w:rsidRPr="001D40D0">
        <w:rPr>
          <w:rFonts w:ascii="Sylfaen" w:hAnsi="Sylfaen"/>
          <w:sz w:val="22"/>
          <w:szCs w:val="22"/>
          <w:lang w:val="ka-GE"/>
        </w:rPr>
        <w:t xml:space="preserve"> </w:t>
      </w:r>
      <w:r w:rsidRPr="001D40D0">
        <w:rPr>
          <w:rFonts w:ascii="Sylfaen" w:hAnsi="Sylfaen" w:cs="Sylfaen"/>
          <w:sz w:val="22"/>
          <w:szCs w:val="22"/>
          <w:lang w:val="ka-GE"/>
        </w:rPr>
        <w:t>ჯანმრთელობის</w:t>
      </w:r>
      <w:r w:rsidRPr="001D40D0">
        <w:rPr>
          <w:rFonts w:ascii="Sylfaen" w:hAnsi="Sylfaen"/>
          <w:sz w:val="22"/>
          <w:szCs w:val="22"/>
          <w:lang w:val="ka-GE"/>
        </w:rPr>
        <w:t xml:space="preserve"> </w:t>
      </w:r>
      <w:r w:rsidRPr="001D40D0">
        <w:rPr>
          <w:rFonts w:ascii="Sylfaen" w:hAnsi="Sylfaen" w:cs="Sylfaen"/>
          <w:sz w:val="22"/>
          <w:szCs w:val="22"/>
          <w:lang w:val="ka-GE"/>
        </w:rPr>
        <w:t>განმსაზღვრელი</w:t>
      </w:r>
      <w:r w:rsidRPr="001D40D0">
        <w:rPr>
          <w:rFonts w:ascii="Sylfaen" w:hAnsi="Sylfaen"/>
          <w:sz w:val="22"/>
          <w:szCs w:val="22"/>
          <w:lang w:val="ka-GE"/>
        </w:rPr>
        <w:t xml:space="preserve"> </w:t>
      </w:r>
      <w:r w:rsidRPr="001D40D0">
        <w:rPr>
          <w:rFonts w:ascii="Sylfaen" w:hAnsi="Sylfaen" w:cs="Sylfaen"/>
          <w:sz w:val="22"/>
          <w:szCs w:val="22"/>
          <w:lang w:val="ka-GE"/>
        </w:rPr>
        <w:t>ერთ</w:t>
      </w:r>
      <w:r w:rsidRPr="001D40D0">
        <w:rPr>
          <w:rFonts w:ascii="Sylfaen" w:hAnsi="Sylfaen"/>
          <w:sz w:val="22"/>
          <w:szCs w:val="22"/>
          <w:lang w:val="ka-GE"/>
        </w:rPr>
        <w:t>-</w:t>
      </w:r>
      <w:r w:rsidRPr="001D40D0">
        <w:rPr>
          <w:rFonts w:ascii="Sylfaen" w:hAnsi="Sylfaen" w:cs="Sylfaen"/>
          <w:sz w:val="22"/>
          <w:szCs w:val="22"/>
          <w:lang w:val="ka-GE"/>
        </w:rPr>
        <w:t>ერთი</w:t>
      </w:r>
      <w:r w:rsidRPr="001D40D0">
        <w:rPr>
          <w:rFonts w:ascii="Sylfaen" w:hAnsi="Sylfaen"/>
          <w:sz w:val="22"/>
          <w:szCs w:val="22"/>
          <w:lang w:val="ka-GE"/>
        </w:rPr>
        <w:t xml:space="preserve"> </w:t>
      </w:r>
      <w:r w:rsidRPr="001D40D0">
        <w:rPr>
          <w:rFonts w:ascii="Sylfaen" w:hAnsi="Sylfaen" w:cs="Sylfaen"/>
          <w:sz w:val="22"/>
          <w:szCs w:val="22"/>
          <w:lang w:val="ka-GE"/>
        </w:rPr>
        <w:t>უმთავრესი</w:t>
      </w:r>
      <w:r w:rsidRPr="001D40D0">
        <w:rPr>
          <w:rFonts w:ascii="Sylfaen" w:hAnsi="Sylfaen"/>
          <w:sz w:val="22"/>
          <w:szCs w:val="22"/>
          <w:lang w:val="ka-GE"/>
        </w:rPr>
        <w:t xml:space="preserve"> </w:t>
      </w:r>
      <w:r w:rsidRPr="001D40D0">
        <w:rPr>
          <w:rFonts w:ascii="Sylfaen" w:hAnsi="Sylfaen" w:cs="Sylfaen"/>
          <w:sz w:val="22"/>
          <w:szCs w:val="22"/>
          <w:lang w:val="ka-GE"/>
        </w:rPr>
        <w:t>მაჩვენებელია</w:t>
      </w:r>
      <w:r w:rsidRPr="001D40D0">
        <w:rPr>
          <w:rFonts w:ascii="Sylfaen" w:hAnsi="Sylfaen"/>
          <w:sz w:val="22"/>
          <w:szCs w:val="22"/>
          <w:lang w:val="ka-GE"/>
        </w:rPr>
        <w:t xml:space="preserve">. </w:t>
      </w:r>
      <w:r w:rsidRPr="001D40D0">
        <w:rPr>
          <w:rFonts w:ascii="Sylfaen" w:hAnsi="Sylfaen" w:cs="Sylfaen"/>
          <w:sz w:val="22"/>
          <w:szCs w:val="22"/>
          <w:lang w:val="ka-GE"/>
        </w:rPr>
        <w:t>უკანასკნელ</w:t>
      </w:r>
      <w:r w:rsidRPr="001D40D0">
        <w:rPr>
          <w:rFonts w:ascii="Sylfaen" w:hAnsi="Sylfaen"/>
          <w:sz w:val="22"/>
          <w:szCs w:val="22"/>
          <w:lang w:val="ka-GE"/>
        </w:rPr>
        <w:t xml:space="preserve"> </w:t>
      </w:r>
      <w:r w:rsidRPr="001D40D0">
        <w:rPr>
          <w:rFonts w:ascii="Sylfaen" w:hAnsi="Sylfaen" w:cs="Sylfaen"/>
          <w:sz w:val="22"/>
          <w:szCs w:val="22"/>
          <w:lang w:val="ka-GE"/>
        </w:rPr>
        <w:t>პერიოდში</w:t>
      </w:r>
      <w:r w:rsidRPr="001D40D0">
        <w:rPr>
          <w:rFonts w:ascii="Sylfaen" w:hAnsi="Sylfaen"/>
          <w:sz w:val="22"/>
          <w:szCs w:val="22"/>
          <w:lang w:val="ka-GE"/>
        </w:rPr>
        <w:t xml:space="preserve"> </w:t>
      </w:r>
      <w:r w:rsidRPr="001D40D0">
        <w:rPr>
          <w:rFonts w:ascii="Sylfaen" w:hAnsi="Sylfaen" w:cs="Sylfaen"/>
          <w:sz w:val="22"/>
          <w:szCs w:val="22"/>
          <w:lang w:val="ka-GE"/>
        </w:rPr>
        <w:t>განხორციელებულმა</w:t>
      </w:r>
      <w:r w:rsidRPr="001D40D0">
        <w:rPr>
          <w:rFonts w:ascii="Sylfaen" w:hAnsi="Sylfaen"/>
          <w:sz w:val="22"/>
          <w:szCs w:val="22"/>
          <w:lang w:val="ka-GE"/>
        </w:rPr>
        <w:t xml:space="preserve"> </w:t>
      </w:r>
      <w:r w:rsidRPr="001D40D0">
        <w:rPr>
          <w:rFonts w:ascii="Sylfaen" w:hAnsi="Sylfaen" w:cs="Sylfaen"/>
          <w:sz w:val="22"/>
          <w:szCs w:val="22"/>
          <w:lang w:val="ka-GE"/>
        </w:rPr>
        <w:t>სხვადასხვა</w:t>
      </w:r>
      <w:r w:rsidRPr="001D40D0">
        <w:rPr>
          <w:rFonts w:ascii="Sylfaen" w:hAnsi="Sylfaen"/>
          <w:sz w:val="22"/>
          <w:szCs w:val="22"/>
          <w:lang w:val="ka-GE"/>
        </w:rPr>
        <w:t xml:space="preserve"> </w:t>
      </w:r>
      <w:r w:rsidRPr="001D40D0">
        <w:rPr>
          <w:rFonts w:ascii="Sylfaen" w:hAnsi="Sylfaen" w:cs="Sylfaen"/>
          <w:sz w:val="22"/>
          <w:szCs w:val="22"/>
          <w:lang w:val="ka-GE"/>
        </w:rPr>
        <w:t>მიზნობრივმა</w:t>
      </w:r>
      <w:r w:rsidRPr="001D40D0">
        <w:rPr>
          <w:rFonts w:ascii="Sylfaen" w:hAnsi="Sylfaen"/>
          <w:sz w:val="22"/>
          <w:szCs w:val="22"/>
          <w:lang w:val="ka-GE"/>
        </w:rPr>
        <w:t xml:space="preserve"> </w:t>
      </w:r>
      <w:r w:rsidRPr="001D40D0">
        <w:rPr>
          <w:rFonts w:ascii="Sylfaen" w:hAnsi="Sylfaen" w:cs="Sylfaen"/>
          <w:sz w:val="22"/>
          <w:szCs w:val="22"/>
          <w:lang w:val="ka-GE"/>
        </w:rPr>
        <w:t>პროგრამებმა</w:t>
      </w:r>
      <w:r w:rsidRPr="001D40D0">
        <w:rPr>
          <w:rFonts w:ascii="Sylfaen" w:hAnsi="Sylfaen"/>
          <w:sz w:val="22"/>
          <w:szCs w:val="22"/>
          <w:lang w:val="ka-GE"/>
        </w:rPr>
        <w:t xml:space="preserve"> </w:t>
      </w:r>
      <w:r w:rsidRPr="001D40D0">
        <w:rPr>
          <w:rFonts w:ascii="Sylfaen" w:hAnsi="Sylfaen" w:cs="Sylfaen"/>
          <w:sz w:val="22"/>
          <w:szCs w:val="22"/>
          <w:lang w:val="ka-GE"/>
        </w:rPr>
        <w:t>ხელი</w:t>
      </w:r>
      <w:r w:rsidRPr="001D40D0">
        <w:rPr>
          <w:rFonts w:ascii="Sylfaen" w:hAnsi="Sylfaen"/>
          <w:sz w:val="22"/>
          <w:szCs w:val="22"/>
          <w:lang w:val="ka-GE"/>
        </w:rPr>
        <w:t xml:space="preserve"> </w:t>
      </w:r>
      <w:r w:rsidRPr="001D40D0">
        <w:rPr>
          <w:rFonts w:ascii="Sylfaen" w:hAnsi="Sylfaen" w:cs="Sylfaen"/>
          <w:sz w:val="22"/>
          <w:szCs w:val="22"/>
          <w:lang w:val="ka-GE"/>
        </w:rPr>
        <w:t>შეუწყო</w:t>
      </w:r>
      <w:r w:rsidRPr="001D40D0">
        <w:rPr>
          <w:rFonts w:ascii="Sylfaen" w:hAnsi="Sylfaen"/>
          <w:sz w:val="22"/>
          <w:szCs w:val="22"/>
          <w:lang w:val="ka-GE"/>
        </w:rPr>
        <w:t xml:space="preserve"> </w:t>
      </w:r>
      <w:r w:rsidRPr="001D40D0">
        <w:rPr>
          <w:rFonts w:ascii="Sylfaen" w:hAnsi="Sylfaen" w:cs="Sylfaen"/>
          <w:sz w:val="22"/>
          <w:szCs w:val="22"/>
          <w:lang w:val="ka-GE"/>
        </w:rPr>
        <w:t>აბსოლუტური</w:t>
      </w:r>
      <w:r w:rsidRPr="001D40D0">
        <w:rPr>
          <w:rFonts w:ascii="Sylfaen" w:hAnsi="Sylfaen"/>
          <w:sz w:val="22"/>
          <w:szCs w:val="22"/>
          <w:lang w:val="ka-GE"/>
        </w:rPr>
        <w:t xml:space="preserve"> </w:t>
      </w:r>
      <w:r w:rsidRPr="001D40D0">
        <w:rPr>
          <w:rFonts w:ascii="Sylfaen" w:hAnsi="Sylfaen" w:cs="Sylfaen"/>
          <w:sz w:val="22"/>
          <w:szCs w:val="22"/>
          <w:lang w:val="ka-GE"/>
        </w:rPr>
        <w:t>სიღარიბის</w:t>
      </w:r>
      <w:r w:rsidRPr="001D40D0">
        <w:rPr>
          <w:rFonts w:ascii="Sylfaen" w:hAnsi="Sylfaen"/>
          <w:sz w:val="22"/>
          <w:szCs w:val="22"/>
          <w:lang w:val="ka-GE"/>
        </w:rPr>
        <w:t xml:space="preserve"> </w:t>
      </w:r>
      <w:r w:rsidRPr="001D40D0">
        <w:rPr>
          <w:rFonts w:ascii="Sylfaen" w:hAnsi="Sylfaen" w:cs="Sylfaen"/>
          <w:sz w:val="22"/>
          <w:szCs w:val="22"/>
          <w:lang w:val="ka-GE"/>
        </w:rPr>
        <w:t>მაჩვენებლებლის</w:t>
      </w:r>
      <w:r w:rsidRPr="001D40D0">
        <w:rPr>
          <w:rFonts w:ascii="Sylfaen" w:hAnsi="Sylfaen"/>
          <w:sz w:val="22"/>
          <w:szCs w:val="22"/>
          <w:lang w:val="ka-GE"/>
        </w:rPr>
        <w:t xml:space="preserve"> </w:t>
      </w:r>
      <w:r w:rsidRPr="001D40D0">
        <w:rPr>
          <w:rFonts w:ascii="Sylfaen" w:hAnsi="Sylfaen" w:cs="Sylfaen"/>
          <w:sz w:val="22"/>
          <w:szCs w:val="22"/>
          <w:lang w:val="ka-GE"/>
        </w:rPr>
        <w:t>განუხრელ</w:t>
      </w:r>
      <w:r w:rsidRPr="001D40D0">
        <w:rPr>
          <w:rFonts w:ascii="Sylfaen" w:hAnsi="Sylfaen"/>
          <w:sz w:val="22"/>
          <w:szCs w:val="22"/>
          <w:lang w:val="ka-GE"/>
        </w:rPr>
        <w:t xml:space="preserve"> </w:t>
      </w:r>
      <w:r w:rsidRPr="001D40D0">
        <w:rPr>
          <w:rFonts w:ascii="Sylfaen" w:hAnsi="Sylfaen" w:cs="Sylfaen"/>
          <w:sz w:val="22"/>
          <w:szCs w:val="22"/>
          <w:lang w:val="ka-GE"/>
        </w:rPr>
        <w:t>კლებას</w:t>
      </w:r>
      <w:r w:rsidR="00DD14FD" w:rsidRPr="00966598">
        <w:rPr>
          <w:rFonts w:ascii="Sylfaen" w:hAnsi="Sylfaen" w:cs="Sylfaen"/>
          <w:sz w:val="22"/>
          <w:szCs w:val="22"/>
          <w:lang w:val="ka-GE"/>
        </w:rPr>
        <w:t>.</w:t>
      </w:r>
    </w:p>
    <w:p w14:paraId="3663EAE8" w14:textId="77777777" w:rsidR="00A26FB8" w:rsidRPr="001D40D0" w:rsidRDefault="00A26FB8" w:rsidP="00F57779">
      <w:pPr>
        <w:spacing w:line="276" w:lineRule="auto"/>
        <w:jc w:val="both"/>
        <w:rPr>
          <w:rFonts w:ascii="Sylfaen" w:hAnsi="Sylfaen"/>
          <w:sz w:val="22"/>
          <w:szCs w:val="22"/>
          <w:lang w:val="ka-GE"/>
        </w:rPr>
      </w:pPr>
    </w:p>
    <w:p w14:paraId="32378BD1" w14:textId="77777777" w:rsidR="00A26FB8" w:rsidRPr="001D40D0" w:rsidRDefault="00A26FB8" w:rsidP="00F57779">
      <w:pPr>
        <w:spacing w:line="276" w:lineRule="auto"/>
        <w:jc w:val="both"/>
        <w:rPr>
          <w:rFonts w:ascii="Sylfaen" w:hAnsi="Sylfaen"/>
          <w:sz w:val="22"/>
          <w:szCs w:val="22"/>
          <w:lang w:val="ka-GE"/>
        </w:rPr>
      </w:pPr>
      <w:r w:rsidRPr="001D40D0">
        <w:rPr>
          <w:rFonts w:ascii="Sylfaen" w:hAnsi="Sylfaen" w:cs="Sylfaen"/>
          <w:sz w:val="22"/>
          <w:szCs w:val="22"/>
          <w:lang w:val="ka-GE"/>
        </w:rPr>
        <w:t>ცუდი</w:t>
      </w:r>
      <w:r w:rsidRPr="001D40D0">
        <w:rPr>
          <w:rFonts w:ascii="Sylfaen" w:hAnsi="Sylfaen"/>
          <w:sz w:val="22"/>
          <w:szCs w:val="22"/>
          <w:lang w:val="ka-GE"/>
        </w:rPr>
        <w:t xml:space="preserve"> </w:t>
      </w:r>
      <w:r w:rsidRPr="001D40D0">
        <w:rPr>
          <w:rFonts w:ascii="Sylfaen" w:hAnsi="Sylfaen" w:cs="Sylfaen"/>
          <w:sz w:val="22"/>
          <w:szCs w:val="22"/>
          <w:lang w:val="ka-GE"/>
        </w:rPr>
        <w:t>ჯანმრთელობა</w:t>
      </w:r>
      <w:r w:rsidRPr="001D40D0">
        <w:rPr>
          <w:rFonts w:ascii="Sylfaen" w:hAnsi="Sylfaen"/>
          <w:sz w:val="22"/>
          <w:szCs w:val="22"/>
          <w:lang w:val="ka-GE"/>
        </w:rPr>
        <w:t xml:space="preserve"> </w:t>
      </w:r>
      <w:r w:rsidRPr="001D40D0">
        <w:rPr>
          <w:rFonts w:ascii="Sylfaen" w:hAnsi="Sylfaen" w:cs="Sylfaen"/>
          <w:sz w:val="22"/>
          <w:szCs w:val="22"/>
          <w:lang w:val="ka-GE"/>
        </w:rPr>
        <w:t>და</w:t>
      </w:r>
      <w:r w:rsidRPr="001D40D0">
        <w:rPr>
          <w:rFonts w:ascii="Sylfaen" w:hAnsi="Sylfaen"/>
          <w:sz w:val="22"/>
          <w:szCs w:val="22"/>
          <w:lang w:val="ka-GE"/>
        </w:rPr>
        <w:t xml:space="preserve"> </w:t>
      </w:r>
      <w:r w:rsidRPr="001D40D0">
        <w:rPr>
          <w:rFonts w:ascii="Sylfaen" w:hAnsi="Sylfaen" w:cs="Sylfaen"/>
          <w:sz w:val="22"/>
          <w:szCs w:val="22"/>
          <w:lang w:val="ka-GE"/>
        </w:rPr>
        <w:t>სიღარიბე</w:t>
      </w:r>
      <w:r w:rsidRPr="001D40D0">
        <w:rPr>
          <w:rFonts w:ascii="Sylfaen" w:hAnsi="Sylfaen"/>
          <w:sz w:val="22"/>
          <w:szCs w:val="22"/>
          <w:lang w:val="ka-GE"/>
        </w:rPr>
        <w:t xml:space="preserve"> </w:t>
      </w:r>
      <w:r w:rsidRPr="001D40D0">
        <w:rPr>
          <w:rFonts w:ascii="Sylfaen" w:hAnsi="Sylfaen" w:cs="Sylfaen"/>
          <w:sz w:val="22"/>
          <w:szCs w:val="22"/>
          <w:lang w:val="ka-GE"/>
        </w:rPr>
        <w:t>მიზეზ</w:t>
      </w:r>
      <w:r w:rsidRPr="001D40D0">
        <w:rPr>
          <w:rFonts w:ascii="Sylfaen" w:hAnsi="Sylfaen"/>
          <w:sz w:val="22"/>
          <w:szCs w:val="22"/>
          <w:lang w:val="ka-GE"/>
        </w:rPr>
        <w:t>-</w:t>
      </w:r>
      <w:r w:rsidRPr="001D40D0">
        <w:rPr>
          <w:rFonts w:ascii="Sylfaen" w:hAnsi="Sylfaen" w:cs="Sylfaen"/>
          <w:sz w:val="22"/>
          <w:szCs w:val="22"/>
          <w:lang w:val="ka-GE"/>
        </w:rPr>
        <w:t>შედეგობრივადაა</w:t>
      </w:r>
      <w:r w:rsidRPr="001D40D0">
        <w:rPr>
          <w:rFonts w:ascii="Sylfaen" w:hAnsi="Sylfaen"/>
          <w:sz w:val="22"/>
          <w:szCs w:val="22"/>
          <w:lang w:val="ka-GE"/>
        </w:rPr>
        <w:t xml:space="preserve"> </w:t>
      </w:r>
      <w:r w:rsidRPr="001D40D0">
        <w:rPr>
          <w:rFonts w:ascii="Sylfaen" w:hAnsi="Sylfaen" w:cs="Sylfaen"/>
          <w:sz w:val="22"/>
          <w:szCs w:val="22"/>
          <w:lang w:val="ka-GE"/>
        </w:rPr>
        <w:t>ერთმანეთთან</w:t>
      </w:r>
      <w:r w:rsidRPr="001D40D0">
        <w:rPr>
          <w:rFonts w:ascii="Sylfaen" w:hAnsi="Sylfaen"/>
          <w:sz w:val="22"/>
          <w:szCs w:val="22"/>
          <w:lang w:val="ka-GE"/>
        </w:rPr>
        <w:t xml:space="preserve"> </w:t>
      </w:r>
      <w:r w:rsidRPr="001D40D0">
        <w:rPr>
          <w:rFonts w:ascii="Sylfaen" w:hAnsi="Sylfaen" w:cs="Sylfaen"/>
          <w:sz w:val="22"/>
          <w:szCs w:val="22"/>
          <w:lang w:val="ka-GE"/>
        </w:rPr>
        <w:t>დაკავშირებული</w:t>
      </w:r>
      <w:r w:rsidRPr="001D40D0">
        <w:rPr>
          <w:rFonts w:ascii="Sylfaen" w:hAnsi="Sylfaen"/>
          <w:sz w:val="22"/>
          <w:szCs w:val="22"/>
          <w:lang w:val="ka-GE"/>
        </w:rPr>
        <w:t xml:space="preserve">. </w:t>
      </w:r>
      <w:r w:rsidRPr="001D40D0">
        <w:rPr>
          <w:rFonts w:ascii="Sylfaen" w:hAnsi="Sylfaen" w:cs="Sylfaen"/>
          <w:sz w:val="22"/>
          <w:szCs w:val="22"/>
          <w:lang w:val="ka-GE"/>
        </w:rPr>
        <w:t>ცუდი</w:t>
      </w:r>
      <w:r w:rsidRPr="001D40D0">
        <w:rPr>
          <w:rFonts w:ascii="Sylfaen" w:hAnsi="Sylfaen"/>
          <w:sz w:val="22"/>
          <w:szCs w:val="22"/>
          <w:lang w:val="ka-GE"/>
        </w:rPr>
        <w:t xml:space="preserve"> </w:t>
      </w:r>
      <w:r w:rsidRPr="001D40D0">
        <w:rPr>
          <w:rFonts w:ascii="Sylfaen" w:hAnsi="Sylfaen" w:cs="Sylfaen"/>
          <w:sz w:val="22"/>
          <w:szCs w:val="22"/>
          <w:lang w:val="ka-GE"/>
        </w:rPr>
        <w:t>ჯანმრთელობა</w:t>
      </w:r>
      <w:r w:rsidRPr="001D40D0">
        <w:rPr>
          <w:rFonts w:ascii="Sylfaen" w:hAnsi="Sylfaen"/>
          <w:sz w:val="22"/>
          <w:szCs w:val="22"/>
          <w:lang w:val="ka-GE"/>
        </w:rPr>
        <w:t xml:space="preserve"> </w:t>
      </w:r>
      <w:r w:rsidRPr="001D40D0">
        <w:rPr>
          <w:rFonts w:ascii="Sylfaen" w:hAnsi="Sylfaen" w:cs="Sylfaen"/>
          <w:sz w:val="22"/>
          <w:szCs w:val="22"/>
          <w:lang w:val="ka-GE"/>
        </w:rPr>
        <w:t>და</w:t>
      </w:r>
      <w:r w:rsidRPr="001D40D0">
        <w:rPr>
          <w:rFonts w:ascii="Sylfaen" w:hAnsi="Sylfaen"/>
          <w:sz w:val="22"/>
          <w:szCs w:val="22"/>
          <w:lang w:val="ka-GE"/>
        </w:rPr>
        <w:t xml:space="preserve"> </w:t>
      </w:r>
      <w:r w:rsidRPr="001D40D0">
        <w:rPr>
          <w:rFonts w:ascii="Sylfaen" w:hAnsi="Sylfaen" w:cs="Sylfaen"/>
          <w:sz w:val="22"/>
          <w:szCs w:val="22"/>
          <w:lang w:val="ka-GE"/>
        </w:rPr>
        <w:t>ჯანმრთელობაზე</w:t>
      </w:r>
      <w:r w:rsidRPr="001D40D0">
        <w:rPr>
          <w:rFonts w:ascii="Sylfaen" w:hAnsi="Sylfaen"/>
          <w:sz w:val="22"/>
          <w:szCs w:val="22"/>
          <w:lang w:val="ka-GE"/>
        </w:rPr>
        <w:t xml:space="preserve"> </w:t>
      </w:r>
      <w:r w:rsidRPr="001D40D0">
        <w:rPr>
          <w:rFonts w:ascii="Sylfaen" w:hAnsi="Sylfaen" w:cs="Sylfaen"/>
          <w:sz w:val="22"/>
          <w:szCs w:val="22"/>
          <w:lang w:val="ka-GE"/>
        </w:rPr>
        <w:t>გაღებული</w:t>
      </w:r>
      <w:r w:rsidRPr="001D40D0">
        <w:rPr>
          <w:rFonts w:ascii="Sylfaen" w:hAnsi="Sylfaen"/>
          <w:sz w:val="22"/>
          <w:szCs w:val="22"/>
          <w:lang w:val="ka-GE"/>
        </w:rPr>
        <w:t xml:space="preserve"> </w:t>
      </w:r>
      <w:r w:rsidRPr="001D40D0">
        <w:rPr>
          <w:rFonts w:ascii="Sylfaen" w:hAnsi="Sylfaen" w:cs="Sylfaen"/>
          <w:sz w:val="22"/>
          <w:szCs w:val="22"/>
          <w:lang w:val="ka-GE"/>
        </w:rPr>
        <w:t>ხარჯები</w:t>
      </w:r>
      <w:r w:rsidRPr="001D40D0">
        <w:rPr>
          <w:rFonts w:ascii="Sylfaen" w:hAnsi="Sylfaen"/>
          <w:sz w:val="22"/>
          <w:szCs w:val="22"/>
          <w:lang w:val="ka-GE"/>
        </w:rPr>
        <w:t xml:space="preserve"> </w:t>
      </w:r>
      <w:r w:rsidRPr="001D40D0">
        <w:rPr>
          <w:rFonts w:ascii="Sylfaen" w:hAnsi="Sylfaen" w:cs="Sylfaen"/>
          <w:sz w:val="22"/>
          <w:szCs w:val="22"/>
          <w:lang w:val="ka-GE"/>
        </w:rPr>
        <w:t>მნიშვნელოვან</w:t>
      </w:r>
      <w:r w:rsidRPr="001D40D0">
        <w:rPr>
          <w:rFonts w:ascii="Sylfaen" w:hAnsi="Sylfaen"/>
          <w:sz w:val="22"/>
          <w:szCs w:val="22"/>
          <w:lang w:val="ka-GE"/>
        </w:rPr>
        <w:t xml:space="preserve"> </w:t>
      </w:r>
      <w:r w:rsidRPr="001D40D0">
        <w:rPr>
          <w:rFonts w:ascii="Sylfaen" w:hAnsi="Sylfaen" w:cs="Sylfaen"/>
          <w:sz w:val="22"/>
          <w:szCs w:val="22"/>
          <w:lang w:val="ka-GE"/>
        </w:rPr>
        <w:t>ტვირთად</w:t>
      </w:r>
      <w:r w:rsidRPr="001D40D0">
        <w:rPr>
          <w:rFonts w:ascii="Sylfaen" w:hAnsi="Sylfaen"/>
          <w:sz w:val="22"/>
          <w:szCs w:val="22"/>
          <w:lang w:val="ka-GE"/>
        </w:rPr>
        <w:t xml:space="preserve"> </w:t>
      </w:r>
      <w:r w:rsidRPr="001D40D0">
        <w:rPr>
          <w:rFonts w:ascii="Sylfaen" w:hAnsi="Sylfaen" w:cs="Sylfaen"/>
          <w:sz w:val="22"/>
          <w:szCs w:val="22"/>
          <w:lang w:val="ka-GE"/>
        </w:rPr>
        <w:t>აწვება</w:t>
      </w:r>
      <w:r w:rsidRPr="001D40D0">
        <w:rPr>
          <w:rFonts w:ascii="Sylfaen" w:hAnsi="Sylfaen"/>
          <w:sz w:val="22"/>
          <w:szCs w:val="22"/>
          <w:lang w:val="ka-GE"/>
        </w:rPr>
        <w:t xml:space="preserve"> </w:t>
      </w:r>
      <w:r w:rsidRPr="001D40D0">
        <w:rPr>
          <w:rFonts w:ascii="Sylfaen" w:hAnsi="Sylfaen" w:cs="Sylfaen"/>
          <w:sz w:val="22"/>
          <w:szCs w:val="22"/>
          <w:lang w:val="ka-GE"/>
        </w:rPr>
        <w:lastRenderedPageBreak/>
        <w:t>ღარიბ</w:t>
      </w:r>
      <w:r w:rsidRPr="001D40D0">
        <w:rPr>
          <w:rFonts w:ascii="Sylfaen" w:hAnsi="Sylfaen"/>
          <w:sz w:val="22"/>
          <w:szCs w:val="22"/>
          <w:lang w:val="ka-GE"/>
        </w:rPr>
        <w:t xml:space="preserve"> </w:t>
      </w:r>
      <w:r w:rsidRPr="001D40D0">
        <w:rPr>
          <w:rFonts w:ascii="Sylfaen" w:hAnsi="Sylfaen" w:cs="Sylfaen"/>
          <w:sz w:val="22"/>
          <w:szCs w:val="22"/>
          <w:lang w:val="ka-GE"/>
        </w:rPr>
        <w:t>მოსახლეობას</w:t>
      </w:r>
      <w:r w:rsidRPr="001D40D0">
        <w:rPr>
          <w:rFonts w:ascii="Sylfaen" w:hAnsi="Sylfaen"/>
          <w:sz w:val="22"/>
          <w:szCs w:val="22"/>
          <w:lang w:val="ka-GE"/>
        </w:rPr>
        <w:t xml:space="preserve"> </w:t>
      </w:r>
      <w:r w:rsidRPr="001D40D0">
        <w:rPr>
          <w:rFonts w:ascii="Sylfaen" w:hAnsi="Sylfaen" w:cs="Sylfaen"/>
          <w:sz w:val="22"/>
          <w:szCs w:val="22"/>
          <w:lang w:val="ka-GE"/>
        </w:rPr>
        <w:t>და</w:t>
      </w:r>
      <w:r w:rsidRPr="001D40D0">
        <w:rPr>
          <w:rFonts w:ascii="Sylfaen" w:hAnsi="Sylfaen"/>
          <w:sz w:val="22"/>
          <w:szCs w:val="22"/>
          <w:lang w:val="ka-GE"/>
        </w:rPr>
        <w:t xml:space="preserve"> </w:t>
      </w:r>
      <w:r w:rsidRPr="001D40D0">
        <w:rPr>
          <w:rFonts w:ascii="Sylfaen" w:hAnsi="Sylfaen" w:cs="Sylfaen"/>
          <w:sz w:val="22"/>
          <w:szCs w:val="22"/>
          <w:lang w:val="ka-GE"/>
        </w:rPr>
        <w:t>გარდამავალი</w:t>
      </w:r>
      <w:r w:rsidRPr="001D40D0">
        <w:rPr>
          <w:rFonts w:ascii="Sylfaen" w:hAnsi="Sylfaen"/>
          <w:sz w:val="22"/>
          <w:szCs w:val="22"/>
          <w:lang w:val="ka-GE"/>
        </w:rPr>
        <w:t xml:space="preserve"> </w:t>
      </w:r>
      <w:r w:rsidRPr="001D40D0">
        <w:rPr>
          <w:rFonts w:ascii="Sylfaen" w:hAnsi="Sylfaen" w:cs="Sylfaen"/>
          <w:sz w:val="22"/>
          <w:szCs w:val="22"/>
          <w:lang w:val="ka-GE"/>
        </w:rPr>
        <w:t>სიღარიბისკენ</w:t>
      </w:r>
      <w:r w:rsidRPr="001D40D0">
        <w:rPr>
          <w:rFonts w:ascii="Sylfaen" w:hAnsi="Sylfaen"/>
          <w:sz w:val="22"/>
          <w:szCs w:val="22"/>
          <w:lang w:val="ka-GE"/>
        </w:rPr>
        <w:t xml:space="preserve"> </w:t>
      </w:r>
      <w:r w:rsidRPr="001D40D0">
        <w:rPr>
          <w:rFonts w:ascii="Sylfaen" w:hAnsi="Sylfaen" w:cs="Sylfaen"/>
          <w:sz w:val="22"/>
          <w:szCs w:val="22"/>
          <w:lang w:val="ka-GE"/>
        </w:rPr>
        <w:t>უბიძგებს</w:t>
      </w:r>
      <w:r w:rsidRPr="001D40D0">
        <w:rPr>
          <w:rFonts w:ascii="Sylfaen" w:hAnsi="Sylfaen"/>
          <w:sz w:val="22"/>
          <w:szCs w:val="22"/>
          <w:lang w:val="ka-GE"/>
        </w:rPr>
        <w:t xml:space="preserve"> “</w:t>
      </w:r>
      <w:r w:rsidRPr="001D40D0">
        <w:rPr>
          <w:rFonts w:ascii="Sylfaen" w:hAnsi="Sylfaen" w:cs="Sylfaen"/>
          <w:sz w:val="22"/>
          <w:szCs w:val="22"/>
          <w:lang w:val="ka-GE"/>
        </w:rPr>
        <w:t>შეძლებულთა</w:t>
      </w:r>
      <w:r w:rsidRPr="001D40D0">
        <w:rPr>
          <w:rFonts w:ascii="Sylfaen" w:hAnsi="Sylfaen"/>
          <w:sz w:val="22"/>
          <w:szCs w:val="22"/>
          <w:lang w:val="ka-GE"/>
        </w:rPr>
        <w:t xml:space="preserve">” </w:t>
      </w:r>
      <w:r w:rsidRPr="001D40D0">
        <w:rPr>
          <w:rFonts w:ascii="Sylfaen" w:hAnsi="Sylfaen" w:cs="Sylfaen"/>
          <w:sz w:val="22"/>
          <w:szCs w:val="22"/>
          <w:lang w:val="ka-GE"/>
        </w:rPr>
        <w:t>მნიშვნელოვან</w:t>
      </w:r>
      <w:r w:rsidRPr="001D40D0">
        <w:rPr>
          <w:rFonts w:ascii="Sylfaen" w:hAnsi="Sylfaen"/>
          <w:sz w:val="22"/>
          <w:szCs w:val="22"/>
          <w:lang w:val="ka-GE"/>
        </w:rPr>
        <w:t xml:space="preserve"> </w:t>
      </w:r>
      <w:r w:rsidRPr="001D40D0">
        <w:rPr>
          <w:rFonts w:ascii="Sylfaen" w:hAnsi="Sylfaen" w:cs="Sylfaen"/>
          <w:sz w:val="22"/>
          <w:szCs w:val="22"/>
          <w:lang w:val="ka-GE"/>
        </w:rPr>
        <w:t>რაოდენობას</w:t>
      </w:r>
      <w:r w:rsidRPr="001D40D0">
        <w:rPr>
          <w:rFonts w:ascii="Sylfaen" w:hAnsi="Sylfaen"/>
          <w:sz w:val="22"/>
          <w:szCs w:val="22"/>
          <w:lang w:val="ka-GE"/>
        </w:rPr>
        <w:t xml:space="preserve">. 2017 </w:t>
      </w:r>
      <w:r w:rsidRPr="001D40D0">
        <w:rPr>
          <w:rFonts w:ascii="Sylfaen" w:hAnsi="Sylfaen" w:cs="Sylfaen"/>
          <w:sz w:val="22"/>
          <w:szCs w:val="22"/>
          <w:lang w:val="ka-GE"/>
        </w:rPr>
        <w:t>წლის</w:t>
      </w:r>
      <w:r w:rsidRPr="001D40D0">
        <w:rPr>
          <w:rFonts w:ascii="Sylfaen" w:hAnsi="Sylfaen"/>
          <w:sz w:val="22"/>
          <w:szCs w:val="22"/>
          <w:lang w:val="ka-GE"/>
        </w:rPr>
        <w:t xml:space="preserve"> </w:t>
      </w:r>
      <w:r w:rsidRPr="001D40D0">
        <w:rPr>
          <w:rFonts w:ascii="Sylfaen" w:hAnsi="Sylfaen" w:cs="Sylfaen"/>
          <w:sz w:val="22"/>
          <w:szCs w:val="22"/>
          <w:lang w:val="ka-GE"/>
        </w:rPr>
        <w:t>მოსახლეობის</w:t>
      </w:r>
      <w:r w:rsidRPr="001D40D0">
        <w:rPr>
          <w:rFonts w:ascii="Sylfaen" w:hAnsi="Sylfaen"/>
          <w:sz w:val="22"/>
          <w:szCs w:val="22"/>
          <w:lang w:val="ka-GE"/>
        </w:rPr>
        <w:t xml:space="preserve"> </w:t>
      </w:r>
      <w:r w:rsidRPr="001D40D0">
        <w:rPr>
          <w:rFonts w:ascii="Sylfaen" w:hAnsi="Sylfaen" w:cs="Sylfaen"/>
          <w:sz w:val="22"/>
          <w:szCs w:val="22"/>
          <w:lang w:val="ka-GE"/>
        </w:rPr>
        <w:t>კეთილდღეობის</w:t>
      </w:r>
      <w:r w:rsidRPr="001D40D0">
        <w:rPr>
          <w:rFonts w:ascii="Sylfaen" w:hAnsi="Sylfaen"/>
          <w:sz w:val="22"/>
          <w:szCs w:val="22"/>
          <w:lang w:val="ka-GE"/>
        </w:rPr>
        <w:t xml:space="preserve"> </w:t>
      </w:r>
      <w:r w:rsidRPr="001D40D0">
        <w:rPr>
          <w:rFonts w:ascii="Sylfaen" w:hAnsi="Sylfaen" w:cs="Sylfaen"/>
          <w:sz w:val="22"/>
          <w:szCs w:val="22"/>
          <w:lang w:val="ka-GE"/>
        </w:rPr>
        <w:t>კვლევის</w:t>
      </w:r>
      <w:r w:rsidRPr="001D40D0">
        <w:rPr>
          <w:rFonts w:ascii="Sylfaen" w:hAnsi="Sylfaen"/>
          <w:sz w:val="22"/>
          <w:szCs w:val="22"/>
          <w:lang w:val="ka-GE"/>
        </w:rPr>
        <w:t xml:space="preserve"> </w:t>
      </w:r>
      <w:r w:rsidRPr="001D40D0">
        <w:rPr>
          <w:rFonts w:ascii="Sylfaen" w:hAnsi="Sylfaen" w:cs="Sylfaen"/>
          <w:sz w:val="22"/>
          <w:szCs w:val="22"/>
          <w:lang w:val="ka-GE"/>
        </w:rPr>
        <w:t>შედეგებით</w:t>
      </w:r>
      <w:r w:rsidRPr="001D40D0">
        <w:rPr>
          <w:rFonts w:ascii="Sylfaen" w:hAnsi="Sylfaen"/>
          <w:sz w:val="22"/>
          <w:szCs w:val="22"/>
          <w:lang w:val="ka-GE"/>
        </w:rPr>
        <w:t xml:space="preserve">, 2015 </w:t>
      </w:r>
      <w:r w:rsidRPr="001D40D0">
        <w:rPr>
          <w:rFonts w:ascii="Sylfaen" w:hAnsi="Sylfaen" w:cs="Sylfaen"/>
          <w:sz w:val="22"/>
          <w:szCs w:val="22"/>
          <w:lang w:val="ka-GE"/>
        </w:rPr>
        <w:t>წელთან</w:t>
      </w:r>
      <w:r w:rsidRPr="001D40D0">
        <w:rPr>
          <w:rFonts w:ascii="Sylfaen" w:hAnsi="Sylfaen"/>
          <w:sz w:val="22"/>
          <w:szCs w:val="22"/>
          <w:lang w:val="ka-GE"/>
        </w:rPr>
        <w:t xml:space="preserve"> </w:t>
      </w:r>
      <w:r w:rsidRPr="001D40D0">
        <w:rPr>
          <w:rFonts w:ascii="Sylfaen" w:hAnsi="Sylfaen" w:cs="Sylfaen"/>
          <w:sz w:val="22"/>
          <w:szCs w:val="22"/>
          <w:lang w:val="ka-GE"/>
        </w:rPr>
        <w:t>შედარებით</w:t>
      </w:r>
      <w:r w:rsidRPr="001D40D0">
        <w:rPr>
          <w:rFonts w:ascii="Sylfaen" w:hAnsi="Sylfaen"/>
          <w:sz w:val="22"/>
          <w:szCs w:val="22"/>
          <w:lang w:val="ka-GE"/>
        </w:rPr>
        <w:t xml:space="preserve">, </w:t>
      </w:r>
      <w:r w:rsidRPr="001D40D0">
        <w:rPr>
          <w:rFonts w:ascii="Sylfaen" w:hAnsi="Sylfaen" w:cs="Sylfaen"/>
          <w:sz w:val="22"/>
          <w:szCs w:val="22"/>
          <w:lang w:val="ka-GE"/>
        </w:rPr>
        <w:t>განახევრდა</w:t>
      </w:r>
      <w:r w:rsidRPr="001D40D0">
        <w:rPr>
          <w:rFonts w:ascii="Sylfaen" w:hAnsi="Sylfaen"/>
          <w:sz w:val="22"/>
          <w:szCs w:val="22"/>
          <w:lang w:val="ka-GE"/>
        </w:rPr>
        <w:t xml:space="preserve"> </w:t>
      </w:r>
      <w:r w:rsidRPr="001D40D0">
        <w:rPr>
          <w:rFonts w:ascii="Sylfaen" w:hAnsi="Sylfaen" w:cs="Sylfaen"/>
          <w:sz w:val="22"/>
          <w:szCs w:val="22"/>
          <w:lang w:val="ka-GE"/>
        </w:rPr>
        <w:t>იმ</w:t>
      </w:r>
      <w:r w:rsidRPr="001D40D0">
        <w:rPr>
          <w:rFonts w:ascii="Sylfaen" w:hAnsi="Sylfaen"/>
          <w:sz w:val="22"/>
          <w:szCs w:val="22"/>
          <w:lang w:val="ka-GE"/>
        </w:rPr>
        <w:t xml:space="preserve"> </w:t>
      </w:r>
      <w:r w:rsidRPr="001D40D0">
        <w:rPr>
          <w:rFonts w:ascii="Sylfaen" w:hAnsi="Sylfaen" w:cs="Sylfaen"/>
          <w:sz w:val="22"/>
          <w:szCs w:val="22"/>
          <w:lang w:val="ka-GE"/>
        </w:rPr>
        <w:t>შინამეურნეობათა</w:t>
      </w:r>
      <w:r w:rsidRPr="001D40D0">
        <w:rPr>
          <w:rFonts w:ascii="Sylfaen" w:hAnsi="Sylfaen"/>
          <w:sz w:val="22"/>
          <w:szCs w:val="22"/>
          <w:lang w:val="ka-GE"/>
        </w:rPr>
        <w:t xml:space="preserve"> </w:t>
      </w:r>
      <w:r w:rsidRPr="001D40D0">
        <w:rPr>
          <w:rFonts w:ascii="Sylfaen" w:hAnsi="Sylfaen" w:cs="Sylfaen"/>
          <w:sz w:val="22"/>
          <w:szCs w:val="22"/>
          <w:lang w:val="ka-GE"/>
        </w:rPr>
        <w:t>ხვედრითი</w:t>
      </w:r>
      <w:r w:rsidRPr="001D40D0">
        <w:rPr>
          <w:rFonts w:ascii="Sylfaen" w:hAnsi="Sylfaen"/>
          <w:sz w:val="22"/>
          <w:szCs w:val="22"/>
          <w:lang w:val="ka-GE"/>
        </w:rPr>
        <w:t xml:space="preserve"> </w:t>
      </w:r>
      <w:r w:rsidRPr="001D40D0">
        <w:rPr>
          <w:rFonts w:ascii="Sylfaen" w:hAnsi="Sylfaen" w:cs="Sylfaen"/>
          <w:sz w:val="22"/>
          <w:szCs w:val="22"/>
          <w:lang w:val="ka-GE"/>
        </w:rPr>
        <w:t>წილი</w:t>
      </w:r>
      <w:r w:rsidRPr="001D40D0">
        <w:rPr>
          <w:rFonts w:ascii="Sylfaen" w:hAnsi="Sylfaen"/>
          <w:sz w:val="22"/>
          <w:szCs w:val="22"/>
          <w:lang w:val="ka-GE"/>
        </w:rPr>
        <w:t xml:space="preserve">, </w:t>
      </w:r>
      <w:r w:rsidRPr="001D40D0">
        <w:rPr>
          <w:rFonts w:ascii="Sylfaen" w:hAnsi="Sylfaen" w:cs="Sylfaen"/>
          <w:sz w:val="22"/>
          <w:szCs w:val="22"/>
          <w:lang w:val="ka-GE"/>
        </w:rPr>
        <w:t>ვისაც</w:t>
      </w:r>
      <w:r w:rsidRPr="001D40D0">
        <w:rPr>
          <w:rFonts w:ascii="Sylfaen" w:hAnsi="Sylfaen"/>
          <w:sz w:val="22"/>
          <w:szCs w:val="22"/>
          <w:lang w:val="ka-GE"/>
        </w:rPr>
        <w:t xml:space="preserve"> </w:t>
      </w:r>
      <w:r w:rsidRPr="001D40D0">
        <w:rPr>
          <w:rFonts w:ascii="Sylfaen" w:hAnsi="Sylfaen" w:cs="Sylfaen"/>
          <w:sz w:val="22"/>
          <w:szCs w:val="22"/>
          <w:lang w:val="ka-GE"/>
        </w:rPr>
        <w:t>ფინანსური</w:t>
      </w:r>
      <w:r w:rsidRPr="001D40D0">
        <w:rPr>
          <w:rFonts w:ascii="Sylfaen" w:hAnsi="Sylfaen"/>
          <w:sz w:val="22"/>
          <w:szCs w:val="22"/>
          <w:lang w:val="ka-GE"/>
        </w:rPr>
        <w:t xml:space="preserve"> </w:t>
      </w:r>
      <w:r w:rsidRPr="001D40D0">
        <w:rPr>
          <w:rFonts w:ascii="Sylfaen" w:hAnsi="Sylfaen" w:cs="Sylfaen"/>
          <w:sz w:val="22"/>
          <w:szCs w:val="22"/>
          <w:lang w:val="ka-GE"/>
        </w:rPr>
        <w:t>ბარიერები</w:t>
      </w:r>
      <w:r w:rsidRPr="001D40D0">
        <w:rPr>
          <w:rFonts w:ascii="Sylfaen" w:hAnsi="Sylfaen"/>
          <w:sz w:val="22"/>
          <w:szCs w:val="22"/>
          <w:lang w:val="ka-GE"/>
        </w:rPr>
        <w:t xml:space="preserve"> </w:t>
      </w:r>
      <w:r w:rsidRPr="001D40D0">
        <w:rPr>
          <w:rFonts w:ascii="Sylfaen" w:hAnsi="Sylfaen" w:cs="Sylfaen"/>
          <w:sz w:val="22"/>
          <w:szCs w:val="22"/>
          <w:lang w:val="ka-GE"/>
        </w:rPr>
        <w:t>ჰქონდა</w:t>
      </w:r>
      <w:r w:rsidRPr="001D40D0">
        <w:rPr>
          <w:rFonts w:ascii="Sylfaen" w:hAnsi="Sylfaen"/>
          <w:sz w:val="22"/>
          <w:szCs w:val="22"/>
          <w:lang w:val="ka-GE"/>
        </w:rPr>
        <w:t xml:space="preserve"> </w:t>
      </w:r>
      <w:r w:rsidRPr="001D40D0">
        <w:rPr>
          <w:rFonts w:ascii="Sylfaen" w:hAnsi="Sylfaen" w:cs="Sylfaen"/>
          <w:sz w:val="22"/>
          <w:szCs w:val="22"/>
          <w:lang w:val="ka-GE"/>
        </w:rPr>
        <w:t>სამედიცინო</w:t>
      </w:r>
      <w:r w:rsidRPr="001D40D0">
        <w:rPr>
          <w:rFonts w:ascii="Sylfaen" w:hAnsi="Sylfaen"/>
          <w:sz w:val="22"/>
          <w:szCs w:val="22"/>
          <w:lang w:val="ka-GE"/>
        </w:rPr>
        <w:t xml:space="preserve"> </w:t>
      </w:r>
      <w:r w:rsidRPr="001D40D0">
        <w:rPr>
          <w:rFonts w:ascii="Sylfaen" w:hAnsi="Sylfaen" w:cs="Sylfaen"/>
          <w:sz w:val="22"/>
          <w:szCs w:val="22"/>
          <w:lang w:val="ka-GE"/>
        </w:rPr>
        <w:t>სერვისების</w:t>
      </w:r>
      <w:r w:rsidRPr="001D40D0">
        <w:rPr>
          <w:rFonts w:ascii="Sylfaen" w:hAnsi="Sylfaen"/>
          <w:sz w:val="22"/>
          <w:szCs w:val="22"/>
          <w:lang w:val="ka-GE"/>
        </w:rPr>
        <w:t xml:space="preserve"> </w:t>
      </w:r>
      <w:r w:rsidRPr="001D40D0">
        <w:rPr>
          <w:rFonts w:ascii="Sylfaen" w:hAnsi="Sylfaen" w:cs="Sylfaen"/>
          <w:sz w:val="22"/>
          <w:szCs w:val="22"/>
          <w:lang w:val="ka-GE"/>
        </w:rPr>
        <w:t>მიღების</w:t>
      </w:r>
      <w:r w:rsidRPr="001D40D0">
        <w:rPr>
          <w:rFonts w:ascii="Sylfaen" w:hAnsi="Sylfaen"/>
          <w:sz w:val="22"/>
          <w:szCs w:val="22"/>
          <w:lang w:val="ka-GE"/>
        </w:rPr>
        <w:t xml:space="preserve"> </w:t>
      </w:r>
      <w:r w:rsidRPr="001D40D0">
        <w:rPr>
          <w:rFonts w:ascii="Sylfaen" w:hAnsi="Sylfaen" w:cs="Sylfaen"/>
          <w:sz w:val="22"/>
          <w:szCs w:val="22"/>
          <w:lang w:val="ka-GE"/>
        </w:rPr>
        <w:t>კუთხით</w:t>
      </w:r>
      <w:r w:rsidRPr="001D40D0">
        <w:rPr>
          <w:rFonts w:ascii="Sylfaen" w:hAnsi="Sylfaen"/>
          <w:sz w:val="22"/>
          <w:szCs w:val="22"/>
          <w:lang w:val="ka-GE"/>
        </w:rPr>
        <w:t>.</w:t>
      </w:r>
    </w:p>
    <w:p w14:paraId="17FB99FC" w14:textId="77777777" w:rsidR="00A26FB8" w:rsidRPr="001D40D0" w:rsidRDefault="00A26FB8" w:rsidP="00F57779">
      <w:pPr>
        <w:spacing w:line="276" w:lineRule="auto"/>
        <w:jc w:val="both"/>
        <w:rPr>
          <w:rFonts w:ascii="Sylfaen" w:hAnsi="Sylfaen"/>
          <w:sz w:val="22"/>
          <w:szCs w:val="22"/>
          <w:lang w:val="ka-GE"/>
        </w:rPr>
      </w:pPr>
    </w:p>
    <w:p w14:paraId="2A4F0FD8" w14:textId="77777777" w:rsidR="00A26FB8" w:rsidRPr="00966598" w:rsidRDefault="00A26FB8" w:rsidP="00F57779">
      <w:pPr>
        <w:spacing w:line="276" w:lineRule="auto"/>
        <w:jc w:val="both"/>
        <w:rPr>
          <w:rFonts w:ascii="Sylfaen" w:hAnsi="Sylfaen"/>
          <w:sz w:val="22"/>
          <w:szCs w:val="22"/>
          <w:lang w:val="ka-GE"/>
        </w:rPr>
      </w:pPr>
      <w:r w:rsidRPr="001D40D0">
        <w:rPr>
          <w:rFonts w:ascii="Sylfaen" w:hAnsi="Sylfaen" w:cs="Sylfaen"/>
          <w:sz w:val="22"/>
          <w:szCs w:val="22"/>
          <w:lang w:val="ka-GE"/>
        </w:rPr>
        <w:t>მოსახლეობის</w:t>
      </w:r>
      <w:r w:rsidRPr="001D40D0">
        <w:rPr>
          <w:rFonts w:ascii="Sylfaen" w:hAnsi="Sylfaen"/>
          <w:sz w:val="22"/>
          <w:szCs w:val="22"/>
          <w:lang w:val="ka-GE"/>
        </w:rPr>
        <w:t xml:space="preserve"> </w:t>
      </w:r>
      <w:r w:rsidRPr="001D40D0">
        <w:rPr>
          <w:rFonts w:ascii="Sylfaen" w:hAnsi="Sylfaen" w:cs="Sylfaen"/>
          <w:sz w:val="22"/>
          <w:szCs w:val="22"/>
          <w:lang w:val="ka-GE"/>
        </w:rPr>
        <w:t>დაბერება</w:t>
      </w:r>
      <w:r w:rsidRPr="001D40D0">
        <w:rPr>
          <w:rFonts w:ascii="Sylfaen" w:hAnsi="Sylfaen"/>
          <w:sz w:val="22"/>
          <w:szCs w:val="22"/>
          <w:lang w:val="ka-GE"/>
        </w:rPr>
        <w:t xml:space="preserve"> – </w:t>
      </w:r>
      <w:r w:rsidRPr="001D40D0">
        <w:rPr>
          <w:rFonts w:ascii="Sylfaen" w:hAnsi="Sylfaen" w:cs="Sylfaen"/>
          <w:sz w:val="22"/>
          <w:szCs w:val="22"/>
          <w:lang w:val="ka-GE"/>
        </w:rPr>
        <w:t>თანამედროვე</w:t>
      </w:r>
      <w:r w:rsidRPr="001D40D0">
        <w:rPr>
          <w:rFonts w:ascii="Sylfaen" w:hAnsi="Sylfaen"/>
          <w:sz w:val="22"/>
          <w:szCs w:val="22"/>
          <w:lang w:val="ka-GE"/>
        </w:rPr>
        <w:t xml:space="preserve"> </w:t>
      </w:r>
      <w:r w:rsidRPr="001D40D0">
        <w:rPr>
          <w:rFonts w:ascii="Sylfaen" w:hAnsi="Sylfaen" w:cs="Sylfaen"/>
          <w:sz w:val="22"/>
          <w:szCs w:val="22"/>
          <w:lang w:val="ka-GE"/>
        </w:rPr>
        <w:t>ეპოქის</w:t>
      </w:r>
      <w:r w:rsidRPr="001D40D0">
        <w:rPr>
          <w:rFonts w:ascii="Sylfaen" w:hAnsi="Sylfaen"/>
          <w:sz w:val="22"/>
          <w:szCs w:val="22"/>
          <w:lang w:val="ka-GE"/>
        </w:rPr>
        <w:t xml:space="preserve"> </w:t>
      </w:r>
      <w:r w:rsidRPr="001D40D0">
        <w:rPr>
          <w:rFonts w:ascii="Sylfaen" w:hAnsi="Sylfaen" w:cs="Sylfaen"/>
          <w:sz w:val="22"/>
          <w:szCs w:val="22"/>
          <w:lang w:val="ka-GE"/>
        </w:rPr>
        <w:t>მახასიათებელი</w:t>
      </w:r>
      <w:r w:rsidRPr="001D40D0">
        <w:rPr>
          <w:rFonts w:ascii="Sylfaen" w:hAnsi="Sylfaen"/>
          <w:sz w:val="22"/>
          <w:szCs w:val="22"/>
          <w:lang w:val="ka-GE"/>
        </w:rPr>
        <w:t xml:space="preserve"> </w:t>
      </w:r>
      <w:r w:rsidRPr="001D40D0">
        <w:rPr>
          <w:rFonts w:ascii="Sylfaen" w:hAnsi="Sylfaen" w:cs="Sylfaen"/>
          <w:sz w:val="22"/>
          <w:szCs w:val="22"/>
          <w:lang w:val="ka-GE"/>
        </w:rPr>
        <w:t>დემოგრაფიული</w:t>
      </w:r>
      <w:r w:rsidRPr="001D40D0">
        <w:rPr>
          <w:rFonts w:ascii="Sylfaen" w:hAnsi="Sylfaen"/>
          <w:sz w:val="22"/>
          <w:szCs w:val="22"/>
          <w:lang w:val="ka-GE"/>
        </w:rPr>
        <w:t xml:space="preserve"> </w:t>
      </w:r>
      <w:r w:rsidRPr="001D40D0">
        <w:rPr>
          <w:rFonts w:ascii="Sylfaen" w:hAnsi="Sylfaen" w:cs="Sylfaen"/>
          <w:sz w:val="22"/>
          <w:szCs w:val="22"/>
          <w:lang w:val="ka-GE"/>
        </w:rPr>
        <w:t>მოვლენაა</w:t>
      </w:r>
      <w:r w:rsidRPr="001D40D0">
        <w:rPr>
          <w:rFonts w:ascii="Sylfaen" w:hAnsi="Sylfaen"/>
          <w:sz w:val="22"/>
          <w:szCs w:val="22"/>
          <w:lang w:val="ka-GE"/>
        </w:rPr>
        <w:t xml:space="preserve">. </w:t>
      </w:r>
      <w:r w:rsidRPr="001D40D0">
        <w:rPr>
          <w:rFonts w:ascii="Sylfaen" w:hAnsi="Sylfaen" w:cs="Sylfaen"/>
          <w:sz w:val="22"/>
          <w:szCs w:val="22"/>
          <w:lang w:val="ka-GE"/>
        </w:rPr>
        <w:t>ეკონომიკურად</w:t>
      </w:r>
      <w:r w:rsidRPr="001D40D0">
        <w:rPr>
          <w:rFonts w:ascii="Sylfaen" w:hAnsi="Sylfaen"/>
          <w:sz w:val="22"/>
          <w:szCs w:val="22"/>
          <w:lang w:val="ka-GE"/>
        </w:rPr>
        <w:t xml:space="preserve"> </w:t>
      </w:r>
      <w:r w:rsidRPr="001D40D0">
        <w:rPr>
          <w:rFonts w:ascii="Sylfaen" w:hAnsi="Sylfaen" w:cs="Sylfaen"/>
          <w:sz w:val="22"/>
          <w:szCs w:val="22"/>
          <w:lang w:val="ka-GE"/>
        </w:rPr>
        <w:t>განვითარებული</w:t>
      </w:r>
      <w:r w:rsidRPr="001D40D0">
        <w:rPr>
          <w:rFonts w:ascii="Sylfaen" w:hAnsi="Sylfaen"/>
          <w:sz w:val="22"/>
          <w:szCs w:val="22"/>
          <w:lang w:val="ka-GE"/>
        </w:rPr>
        <w:t xml:space="preserve"> </w:t>
      </w:r>
      <w:r w:rsidRPr="001D40D0">
        <w:rPr>
          <w:rFonts w:ascii="Sylfaen" w:hAnsi="Sylfaen" w:cs="Sylfaen"/>
          <w:sz w:val="22"/>
          <w:szCs w:val="22"/>
          <w:lang w:val="ka-GE"/>
        </w:rPr>
        <w:t>ქვეყნების</w:t>
      </w:r>
      <w:r w:rsidRPr="001D40D0">
        <w:rPr>
          <w:rFonts w:ascii="Sylfaen" w:hAnsi="Sylfaen"/>
          <w:sz w:val="22"/>
          <w:szCs w:val="22"/>
          <w:lang w:val="ka-GE"/>
        </w:rPr>
        <w:t xml:space="preserve"> </w:t>
      </w:r>
      <w:r w:rsidRPr="001D40D0">
        <w:rPr>
          <w:rFonts w:ascii="Sylfaen" w:hAnsi="Sylfaen" w:cs="Sylfaen"/>
          <w:sz w:val="22"/>
          <w:szCs w:val="22"/>
          <w:lang w:val="ka-GE"/>
        </w:rPr>
        <w:t>მსგავსად</w:t>
      </w:r>
      <w:r w:rsidRPr="001D40D0">
        <w:rPr>
          <w:rFonts w:ascii="Sylfaen" w:hAnsi="Sylfaen"/>
          <w:sz w:val="22"/>
          <w:szCs w:val="22"/>
          <w:lang w:val="ka-GE"/>
        </w:rPr>
        <w:t xml:space="preserve">, </w:t>
      </w:r>
      <w:r w:rsidRPr="001D40D0">
        <w:rPr>
          <w:rFonts w:ascii="Sylfaen" w:hAnsi="Sylfaen" w:cs="Sylfaen"/>
          <w:sz w:val="22"/>
          <w:szCs w:val="22"/>
          <w:lang w:val="ka-GE"/>
        </w:rPr>
        <w:t>ჩვენს</w:t>
      </w:r>
      <w:r w:rsidRPr="001D40D0">
        <w:rPr>
          <w:rFonts w:ascii="Sylfaen" w:hAnsi="Sylfaen"/>
          <w:sz w:val="22"/>
          <w:szCs w:val="22"/>
          <w:lang w:val="ka-GE"/>
        </w:rPr>
        <w:t xml:space="preserve"> </w:t>
      </w:r>
      <w:r w:rsidRPr="001D40D0">
        <w:rPr>
          <w:rFonts w:ascii="Sylfaen" w:hAnsi="Sylfaen" w:cs="Sylfaen"/>
          <w:sz w:val="22"/>
          <w:szCs w:val="22"/>
          <w:lang w:val="ka-GE"/>
        </w:rPr>
        <w:t>ქვეყანაში</w:t>
      </w:r>
      <w:r w:rsidRPr="001D40D0">
        <w:rPr>
          <w:rFonts w:ascii="Sylfaen" w:hAnsi="Sylfaen"/>
          <w:sz w:val="22"/>
          <w:szCs w:val="22"/>
          <w:lang w:val="ka-GE"/>
        </w:rPr>
        <w:t xml:space="preserve"> </w:t>
      </w:r>
      <w:r w:rsidRPr="001D40D0">
        <w:rPr>
          <w:rFonts w:ascii="Sylfaen" w:hAnsi="Sylfaen" w:cs="Sylfaen"/>
          <w:sz w:val="22"/>
          <w:szCs w:val="22"/>
          <w:lang w:val="ka-GE"/>
        </w:rPr>
        <w:t>მცირდება</w:t>
      </w:r>
      <w:r w:rsidRPr="001D40D0">
        <w:rPr>
          <w:rFonts w:ascii="Sylfaen" w:hAnsi="Sylfaen"/>
          <w:sz w:val="22"/>
          <w:szCs w:val="22"/>
          <w:lang w:val="ka-GE"/>
        </w:rPr>
        <w:t xml:space="preserve"> </w:t>
      </w:r>
      <w:r w:rsidRPr="001D40D0">
        <w:rPr>
          <w:rFonts w:ascii="Sylfaen" w:hAnsi="Sylfaen" w:cs="Sylfaen"/>
          <w:sz w:val="22"/>
          <w:szCs w:val="22"/>
          <w:lang w:val="ka-GE"/>
        </w:rPr>
        <w:t>ახალგაზრდა</w:t>
      </w:r>
      <w:r w:rsidRPr="001D40D0">
        <w:rPr>
          <w:rFonts w:ascii="Sylfaen" w:hAnsi="Sylfaen"/>
          <w:sz w:val="22"/>
          <w:szCs w:val="22"/>
          <w:lang w:val="ka-GE"/>
        </w:rPr>
        <w:t xml:space="preserve"> </w:t>
      </w:r>
      <w:r w:rsidRPr="001D40D0">
        <w:rPr>
          <w:rFonts w:ascii="Sylfaen" w:hAnsi="Sylfaen" w:cs="Sylfaen"/>
          <w:sz w:val="22"/>
          <w:szCs w:val="22"/>
          <w:lang w:val="ka-GE"/>
        </w:rPr>
        <w:t>თაობის</w:t>
      </w:r>
      <w:r w:rsidRPr="001D40D0">
        <w:rPr>
          <w:rFonts w:ascii="Sylfaen" w:hAnsi="Sylfaen"/>
          <w:sz w:val="22"/>
          <w:szCs w:val="22"/>
          <w:lang w:val="ka-GE"/>
        </w:rPr>
        <w:t xml:space="preserve"> </w:t>
      </w:r>
      <w:r w:rsidRPr="001D40D0">
        <w:rPr>
          <w:rFonts w:ascii="Sylfaen" w:hAnsi="Sylfaen" w:cs="Sylfaen"/>
          <w:sz w:val="22"/>
          <w:szCs w:val="22"/>
          <w:lang w:val="ka-GE"/>
        </w:rPr>
        <w:t>და</w:t>
      </w:r>
      <w:r w:rsidRPr="001D40D0">
        <w:rPr>
          <w:rFonts w:ascii="Sylfaen" w:hAnsi="Sylfaen"/>
          <w:sz w:val="22"/>
          <w:szCs w:val="22"/>
          <w:lang w:val="ka-GE"/>
        </w:rPr>
        <w:t xml:space="preserve"> </w:t>
      </w:r>
      <w:r w:rsidRPr="001D40D0">
        <w:rPr>
          <w:rFonts w:ascii="Sylfaen" w:hAnsi="Sylfaen" w:cs="Sylfaen"/>
          <w:sz w:val="22"/>
          <w:szCs w:val="22"/>
          <w:lang w:val="ka-GE"/>
        </w:rPr>
        <w:t>იზრდება</w:t>
      </w:r>
      <w:r w:rsidRPr="001D40D0">
        <w:rPr>
          <w:rFonts w:ascii="Sylfaen" w:hAnsi="Sylfaen"/>
          <w:sz w:val="22"/>
          <w:szCs w:val="22"/>
          <w:lang w:val="ka-GE"/>
        </w:rPr>
        <w:t xml:space="preserve"> 60 </w:t>
      </w:r>
      <w:r w:rsidRPr="001D40D0">
        <w:rPr>
          <w:rFonts w:ascii="Sylfaen" w:hAnsi="Sylfaen" w:cs="Sylfaen"/>
          <w:sz w:val="22"/>
          <w:szCs w:val="22"/>
          <w:lang w:val="ka-GE"/>
        </w:rPr>
        <w:t>წელზე</w:t>
      </w:r>
      <w:r w:rsidRPr="001D40D0">
        <w:rPr>
          <w:rFonts w:ascii="Sylfaen" w:hAnsi="Sylfaen"/>
          <w:sz w:val="22"/>
          <w:szCs w:val="22"/>
          <w:lang w:val="ka-GE"/>
        </w:rPr>
        <w:t xml:space="preserve"> </w:t>
      </w:r>
      <w:r w:rsidRPr="001D40D0">
        <w:rPr>
          <w:rFonts w:ascii="Sylfaen" w:hAnsi="Sylfaen" w:cs="Sylfaen"/>
          <w:sz w:val="22"/>
          <w:szCs w:val="22"/>
          <w:lang w:val="ka-GE"/>
        </w:rPr>
        <w:t>მეტი</w:t>
      </w:r>
      <w:r w:rsidRPr="001D40D0">
        <w:rPr>
          <w:rFonts w:ascii="Sylfaen" w:hAnsi="Sylfaen"/>
          <w:sz w:val="22"/>
          <w:szCs w:val="22"/>
          <w:lang w:val="ka-GE"/>
        </w:rPr>
        <w:t xml:space="preserve"> </w:t>
      </w:r>
      <w:r w:rsidRPr="001D40D0">
        <w:rPr>
          <w:rFonts w:ascii="Sylfaen" w:hAnsi="Sylfaen" w:cs="Sylfaen"/>
          <w:sz w:val="22"/>
          <w:szCs w:val="22"/>
          <w:lang w:val="ka-GE"/>
        </w:rPr>
        <w:t>ასაკის</w:t>
      </w:r>
      <w:r w:rsidRPr="001D40D0">
        <w:rPr>
          <w:rFonts w:ascii="Sylfaen" w:hAnsi="Sylfaen"/>
          <w:sz w:val="22"/>
          <w:szCs w:val="22"/>
          <w:lang w:val="ka-GE"/>
        </w:rPr>
        <w:t xml:space="preserve"> </w:t>
      </w:r>
      <w:r w:rsidRPr="001D40D0">
        <w:rPr>
          <w:rFonts w:ascii="Sylfaen" w:hAnsi="Sylfaen" w:cs="Sylfaen"/>
          <w:sz w:val="22"/>
          <w:szCs w:val="22"/>
          <w:lang w:val="ka-GE"/>
        </w:rPr>
        <w:t>მოსახლეობის</w:t>
      </w:r>
      <w:r w:rsidRPr="001D40D0">
        <w:rPr>
          <w:rFonts w:ascii="Sylfaen" w:hAnsi="Sylfaen"/>
          <w:sz w:val="22"/>
          <w:szCs w:val="22"/>
          <w:lang w:val="ka-GE"/>
        </w:rPr>
        <w:t xml:space="preserve"> </w:t>
      </w:r>
      <w:r w:rsidRPr="001D40D0">
        <w:rPr>
          <w:rFonts w:ascii="Sylfaen" w:hAnsi="Sylfaen" w:cs="Sylfaen"/>
          <w:sz w:val="22"/>
          <w:szCs w:val="22"/>
          <w:lang w:val="ka-GE"/>
        </w:rPr>
        <w:t>ხვედრითი</w:t>
      </w:r>
      <w:r w:rsidRPr="001D40D0">
        <w:rPr>
          <w:rFonts w:ascii="Sylfaen" w:hAnsi="Sylfaen"/>
          <w:sz w:val="22"/>
          <w:szCs w:val="22"/>
          <w:lang w:val="ka-GE"/>
        </w:rPr>
        <w:t xml:space="preserve"> </w:t>
      </w:r>
      <w:r w:rsidRPr="001D40D0">
        <w:rPr>
          <w:rFonts w:ascii="Sylfaen" w:hAnsi="Sylfaen" w:cs="Sylfaen"/>
          <w:sz w:val="22"/>
          <w:szCs w:val="22"/>
          <w:lang w:val="ka-GE"/>
        </w:rPr>
        <w:t>წილი</w:t>
      </w:r>
      <w:r w:rsidRPr="001D40D0">
        <w:rPr>
          <w:rFonts w:ascii="Sylfaen" w:hAnsi="Sylfaen"/>
          <w:sz w:val="22"/>
          <w:szCs w:val="22"/>
          <w:lang w:val="ka-GE"/>
        </w:rPr>
        <w:t xml:space="preserve">. 1989 </w:t>
      </w:r>
      <w:r w:rsidRPr="001D40D0">
        <w:rPr>
          <w:rFonts w:ascii="Sylfaen" w:hAnsi="Sylfaen" w:cs="Sylfaen"/>
          <w:sz w:val="22"/>
          <w:szCs w:val="22"/>
          <w:lang w:val="ka-GE"/>
        </w:rPr>
        <w:t>აღწერის</w:t>
      </w:r>
      <w:r w:rsidRPr="001D40D0">
        <w:rPr>
          <w:rFonts w:ascii="Sylfaen" w:hAnsi="Sylfaen"/>
          <w:sz w:val="22"/>
          <w:szCs w:val="22"/>
          <w:lang w:val="ka-GE"/>
        </w:rPr>
        <w:t xml:space="preserve"> </w:t>
      </w:r>
      <w:r w:rsidRPr="001D40D0">
        <w:rPr>
          <w:rFonts w:ascii="Sylfaen" w:hAnsi="Sylfaen" w:cs="Sylfaen"/>
          <w:sz w:val="22"/>
          <w:szCs w:val="22"/>
          <w:lang w:val="ka-GE"/>
        </w:rPr>
        <w:t>შემდეგ</w:t>
      </w:r>
      <w:r w:rsidRPr="001D40D0">
        <w:rPr>
          <w:rFonts w:ascii="Sylfaen" w:hAnsi="Sylfaen"/>
          <w:sz w:val="22"/>
          <w:szCs w:val="22"/>
          <w:lang w:val="ka-GE"/>
        </w:rPr>
        <w:t xml:space="preserve">, 2014 </w:t>
      </w:r>
      <w:r w:rsidRPr="001D40D0">
        <w:rPr>
          <w:rFonts w:ascii="Sylfaen" w:hAnsi="Sylfaen" w:cs="Sylfaen"/>
          <w:sz w:val="22"/>
          <w:szCs w:val="22"/>
          <w:lang w:val="ka-GE"/>
        </w:rPr>
        <w:t>აღწერის</w:t>
      </w:r>
      <w:r w:rsidRPr="001D40D0">
        <w:rPr>
          <w:rFonts w:ascii="Sylfaen" w:hAnsi="Sylfaen"/>
          <w:sz w:val="22"/>
          <w:szCs w:val="22"/>
          <w:lang w:val="ka-GE"/>
        </w:rPr>
        <w:t xml:space="preserve"> </w:t>
      </w:r>
      <w:r w:rsidRPr="001D40D0">
        <w:rPr>
          <w:rFonts w:ascii="Sylfaen" w:hAnsi="Sylfaen" w:cs="Sylfaen"/>
          <w:sz w:val="22"/>
          <w:szCs w:val="22"/>
          <w:lang w:val="ka-GE"/>
        </w:rPr>
        <w:t>მდგომარეობით</w:t>
      </w:r>
      <w:r w:rsidRPr="001D40D0">
        <w:rPr>
          <w:rFonts w:ascii="Sylfaen" w:hAnsi="Sylfaen"/>
          <w:sz w:val="22"/>
          <w:szCs w:val="22"/>
          <w:lang w:val="ka-GE"/>
        </w:rPr>
        <w:t xml:space="preserve"> 24,9%-</w:t>
      </w:r>
      <w:r w:rsidRPr="001D40D0">
        <w:rPr>
          <w:rFonts w:ascii="Sylfaen" w:hAnsi="Sylfaen" w:cs="Sylfaen"/>
          <w:sz w:val="22"/>
          <w:szCs w:val="22"/>
          <w:lang w:val="ka-GE"/>
        </w:rPr>
        <w:t>დან</w:t>
      </w:r>
      <w:r w:rsidRPr="001D40D0">
        <w:rPr>
          <w:rFonts w:ascii="Sylfaen" w:hAnsi="Sylfaen"/>
          <w:sz w:val="22"/>
          <w:szCs w:val="22"/>
          <w:lang w:val="ka-GE"/>
        </w:rPr>
        <w:t xml:space="preserve"> 17,4%-</w:t>
      </w:r>
      <w:r w:rsidRPr="001D40D0">
        <w:rPr>
          <w:rFonts w:ascii="Sylfaen" w:hAnsi="Sylfaen" w:cs="Sylfaen"/>
          <w:sz w:val="22"/>
          <w:szCs w:val="22"/>
          <w:lang w:val="ka-GE"/>
        </w:rPr>
        <w:t>მდე</w:t>
      </w:r>
      <w:r w:rsidRPr="001D40D0">
        <w:rPr>
          <w:rFonts w:ascii="Sylfaen" w:hAnsi="Sylfaen"/>
          <w:sz w:val="22"/>
          <w:szCs w:val="22"/>
          <w:lang w:val="ka-GE"/>
        </w:rPr>
        <w:t xml:space="preserve"> </w:t>
      </w:r>
      <w:r w:rsidRPr="001D40D0">
        <w:rPr>
          <w:rFonts w:ascii="Sylfaen" w:hAnsi="Sylfaen" w:cs="Sylfaen"/>
          <w:sz w:val="22"/>
          <w:szCs w:val="22"/>
          <w:lang w:val="ka-GE"/>
        </w:rPr>
        <w:t>შემცირდა</w:t>
      </w:r>
      <w:r w:rsidRPr="001D40D0">
        <w:rPr>
          <w:rFonts w:ascii="Sylfaen" w:hAnsi="Sylfaen"/>
          <w:sz w:val="22"/>
          <w:szCs w:val="22"/>
          <w:lang w:val="ka-GE"/>
        </w:rPr>
        <w:t xml:space="preserve"> 15 </w:t>
      </w:r>
      <w:r w:rsidRPr="001D40D0">
        <w:rPr>
          <w:rFonts w:ascii="Sylfaen" w:hAnsi="Sylfaen" w:cs="Sylfaen"/>
          <w:sz w:val="22"/>
          <w:szCs w:val="22"/>
          <w:lang w:val="ka-GE"/>
        </w:rPr>
        <w:t>წლამდე</w:t>
      </w:r>
      <w:r w:rsidRPr="001D40D0">
        <w:rPr>
          <w:rFonts w:ascii="Sylfaen" w:hAnsi="Sylfaen"/>
          <w:sz w:val="22"/>
          <w:szCs w:val="22"/>
          <w:lang w:val="ka-GE"/>
        </w:rPr>
        <w:t xml:space="preserve"> </w:t>
      </w:r>
      <w:r w:rsidRPr="001D40D0">
        <w:rPr>
          <w:rFonts w:ascii="Sylfaen" w:hAnsi="Sylfaen" w:cs="Sylfaen"/>
          <w:sz w:val="22"/>
          <w:szCs w:val="22"/>
          <w:lang w:val="ka-GE"/>
        </w:rPr>
        <w:t>ასაკის</w:t>
      </w:r>
      <w:r w:rsidRPr="001D40D0">
        <w:rPr>
          <w:rFonts w:ascii="Sylfaen" w:hAnsi="Sylfaen"/>
          <w:sz w:val="22"/>
          <w:szCs w:val="22"/>
          <w:lang w:val="ka-GE"/>
        </w:rPr>
        <w:t xml:space="preserve"> </w:t>
      </w:r>
      <w:r w:rsidRPr="001D40D0">
        <w:rPr>
          <w:rFonts w:ascii="Sylfaen" w:hAnsi="Sylfaen" w:cs="Sylfaen"/>
          <w:sz w:val="22"/>
          <w:szCs w:val="22"/>
          <w:lang w:val="ka-GE"/>
        </w:rPr>
        <w:t>ბავშვთა</w:t>
      </w:r>
      <w:r w:rsidRPr="001D40D0">
        <w:rPr>
          <w:rFonts w:ascii="Sylfaen" w:hAnsi="Sylfaen"/>
          <w:sz w:val="22"/>
          <w:szCs w:val="22"/>
          <w:lang w:val="ka-GE"/>
        </w:rPr>
        <w:t xml:space="preserve"> </w:t>
      </w:r>
      <w:r w:rsidRPr="001D40D0">
        <w:rPr>
          <w:rFonts w:ascii="Sylfaen" w:hAnsi="Sylfaen" w:cs="Sylfaen"/>
          <w:sz w:val="22"/>
          <w:szCs w:val="22"/>
          <w:lang w:val="ka-GE"/>
        </w:rPr>
        <w:t>პროცენტული</w:t>
      </w:r>
      <w:r w:rsidRPr="001D40D0">
        <w:rPr>
          <w:rFonts w:ascii="Sylfaen" w:hAnsi="Sylfaen"/>
          <w:sz w:val="22"/>
          <w:szCs w:val="22"/>
          <w:lang w:val="ka-GE"/>
        </w:rPr>
        <w:t xml:space="preserve"> </w:t>
      </w:r>
      <w:r w:rsidRPr="001D40D0">
        <w:rPr>
          <w:rFonts w:ascii="Sylfaen" w:hAnsi="Sylfaen" w:cs="Sylfaen"/>
          <w:sz w:val="22"/>
          <w:szCs w:val="22"/>
          <w:lang w:val="ka-GE"/>
        </w:rPr>
        <w:t>შემადგენლობა</w:t>
      </w:r>
      <w:r w:rsidRPr="001D40D0">
        <w:rPr>
          <w:rFonts w:ascii="Sylfaen" w:hAnsi="Sylfaen"/>
          <w:sz w:val="22"/>
          <w:szCs w:val="22"/>
          <w:lang w:val="ka-GE"/>
        </w:rPr>
        <w:t xml:space="preserve">, </w:t>
      </w:r>
      <w:r w:rsidRPr="001D40D0">
        <w:rPr>
          <w:rFonts w:ascii="Sylfaen" w:hAnsi="Sylfaen" w:cs="Sylfaen"/>
          <w:sz w:val="22"/>
          <w:szCs w:val="22"/>
          <w:lang w:val="ka-GE"/>
        </w:rPr>
        <w:t>ხოლო</w:t>
      </w:r>
      <w:r w:rsidRPr="001D40D0">
        <w:rPr>
          <w:rFonts w:ascii="Sylfaen" w:hAnsi="Sylfaen"/>
          <w:sz w:val="22"/>
          <w:szCs w:val="22"/>
          <w:lang w:val="ka-GE"/>
        </w:rPr>
        <w:t xml:space="preserve"> 65 </w:t>
      </w:r>
      <w:r w:rsidRPr="001D40D0">
        <w:rPr>
          <w:rFonts w:ascii="Sylfaen" w:hAnsi="Sylfaen" w:cs="Sylfaen"/>
          <w:sz w:val="22"/>
          <w:szCs w:val="22"/>
          <w:lang w:val="ka-GE"/>
        </w:rPr>
        <w:t>წლის</w:t>
      </w:r>
      <w:r w:rsidRPr="001D40D0">
        <w:rPr>
          <w:rFonts w:ascii="Sylfaen" w:hAnsi="Sylfaen"/>
          <w:sz w:val="22"/>
          <w:szCs w:val="22"/>
          <w:lang w:val="ka-GE"/>
        </w:rPr>
        <w:t xml:space="preserve"> </w:t>
      </w:r>
      <w:r w:rsidRPr="001D40D0">
        <w:rPr>
          <w:rFonts w:ascii="Sylfaen" w:hAnsi="Sylfaen" w:cs="Sylfaen"/>
          <w:sz w:val="22"/>
          <w:szCs w:val="22"/>
          <w:lang w:val="ka-GE"/>
        </w:rPr>
        <w:t>ასაკზე</w:t>
      </w:r>
      <w:r w:rsidRPr="001D40D0">
        <w:rPr>
          <w:rFonts w:ascii="Sylfaen" w:hAnsi="Sylfaen"/>
          <w:sz w:val="22"/>
          <w:szCs w:val="22"/>
          <w:lang w:val="ka-GE"/>
        </w:rPr>
        <w:t xml:space="preserve"> </w:t>
      </w:r>
      <w:r w:rsidRPr="001D40D0">
        <w:rPr>
          <w:rFonts w:ascii="Sylfaen" w:hAnsi="Sylfaen" w:cs="Sylfaen"/>
          <w:sz w:val="22"/>
          <w:szCs w:val="22"/>
          <w:lang w:val="ka-GE"/>
        </w:rPr>
        <w:t>მეტი</w:t>
      </w:r>
      <w:r w:rsidRPr="001D40D0">
        <w:rPr>
          <w:rFonts w:ascii="Sylfaen" w:hAnsi="Sylfaen"/>
          <w:sz w:val="22"/>
          <w:szCs w:val="22"/>
          <w:lang w:val="ka-GE"/>
        </w:rPr>
        <w:t xml:space="preserve"> </w:t>
      </w:r>
      <w:r w:rsidRPr="001D40D0">
        <w:rPr>
          <w:rFonts w:ascii="Sylfaen" w:hAnsi="Sylfaen" w:cs="Sylfaen"/>
          <w:sz w:val="22"/>
          <w:szCs w:val="22"/>
          <w:lang w:val="ka-GE"/>
        </w:rPr>
        <w:t>მოსახლეობის</w:t>
      </w:r>
      <w:r w:rsidRPr="001D40D0">
        <w:rPr>
          <w:rFonts w:ascii="Sylfaen" w:hAnsi="Sylfaen"/>
          <w:sz w:val="22"/>
          <w:szCs w:val="22"/>
          <w:lang w:val="ka-GE"/>
        </w:rPr>
        <w:t xml:space="preserve"> </w:t>
      </w:r>
      <w:r w:rsidRPr="001D40D0">
        <w:rPr>
          <w:rFonts w:ascii="Sylfaen" w:hAnsi="Sylfaen" w:cs="Sylfaen"/>
          <w:sz w:val="22"/>
          <w:szCs w:val="22"/>
          <w:lang w:val="ka-GE"/>
        </w:rPr>
        <w:t>რაოდენობა</w:t>
      </w:r>
      <w:r w:rsidRPr="001D40D0">
        <w:rPr>
          <w:rFonts w:ascii="Sylfaen" w:hAnsi="Sylfaen"/>
          <w:sz w:val="22"/>
          <w:szCs w:val="22"/>
          <w:lang w:val="ka-GE"/>
        </w:rPr>
        <w:t xml:space="preserve">  8,9%-</w:t>
      </w:r>
      <w:r w:rsidRPr="001D40D0">
        <w:rPr>
          <w:rFonts w:ascii="Sylfaen" w:hAnsi="Sylfaen" w:cs="Sylfaen"/>
          <w:sz w:val="22"/>
          <w:szCs w:val="22"/>
          <w:lang w:val="ka-GE"/>
        </w:rPr>
        <w:t>დან</w:t>
      </w:r>
      <w:r w:rsidRPr="001D40D0">
        <w:rPr>
          <w:rFonts w:ascii="Sylfaen" w:hAnsi="Sylfaen"/>
          <w:sz w:val="22"/>
          <w:szCs w:val="22"/>
          <w:lang w:val="ka-GE"/>
        </w:rPr>
        <w:t xml:space="preserve"> 14%-</w:t>
      </w:r>
      <w:r w:rsidRPr="001D40D0">
        <w:rPr>
          <w:rFonts w:ascii="Sylfaen" w:hAnsi="Sylfaen" w:cs="Sylfaen"/>
          <w:sz w:val="22"/>
          <w:szCs w:val="22"/>
          <w:lang w:val="ka-GE"/>
        </w:rPr>
        <w:t>მდე</w:t>
      </w:r>
      <w:r w:rsidRPr="001D40D0">
        <w:rPr>
          <w:rFonts w:ascii="Sylfaen" w:hAnsi="Sylfaen"/>
          <w:sz w:val="22"/>
          <w:szCs w:val="22"/>
          <w:lang w:val="ka-GE"/>
        </w:rPr>
        <w:t xml:space="preserve"> </w:t>
      </w:r>
      <w:r w:rsidRPr="001D40D0">
        <w:rPr>
          <w:rFonts w:ascii="Sylfaen" w:hAnsi="Sylfaen" w:cs="Sylfaen"/>
          <w:sz w:val="22"/>
          <w:szCs w:val="22"/>
          <w:lang w:val="ka-GE"/>
        </w:rPr>
        <w:t>გაიზარდა</w:t>
      </w:r>
      <w:r w:rsidRPr="001D40D0">
        <w:rPr>
          <w:rFonts w:ascii="Sylfaen" w:hAnsi="Sylfaen"/>
          <w:sz w:val="22"/>
          <w:szCs w:val="22"/>
          <w:lang w:val="ka-GE"/>
        </w:rPr>
        <w:t xml:space="preserve">. </w:t>
      </w:r>
      <w:r w:rsidRPr="001D40D0">
        <w:rPr>
          <w:rFonts w:ascii="Sylfaen" w:hAnsi="Sylfaen" w:cs="Sylfaen"/>
          <w:sz w:val="22"/>
          <w:szCs w:val="22"/>
          <w:lang w:val="ka-GE"/>
        </w:rPr>
        <w:t>მოსალოდნელია</w:t>
      </w:r>
      <w:r w:rsidRPr="001D40D0">
        <w:rPr>
          <w:rFonts w:ascii="Sylfaen" w:hAnsi="Sylfaen"/>
          <w:sz w:val="22"/>
          <w:szCs w:val="22"/>
          <w:lang w:val="ka-GE"/>
        </w:rPr>
        <w:t xml:space="preserve">, </w:t>
      </w:r>
      <w:r w:rsidRPr="001D40D0">
        <w:rPr>
          <w:rFonts w:ascii="Sylfaen" w:hAnsi="Sylfaen" w:cs="Sylfaen"/>
          <w:sz w:val="22"/>
          <w:szCs w:val="22"/>
          <w:lang w:val="ka-GE"/>
        </w:rPr>
        <w:t>რომ</w:t>
      </w:r>
      <w:r w:rsidRPr="001D40D0">
        <w:rPr>
          <w:rFonts w:ascii="Sylfaen" w:hAnsi="Sylfaen"/>
          <w:sz w:val="22"/>
          <w:szCs w:val="22"/>
          <w:lang w:val="ka-GE"/>
        </w:rPr>
        <w:t xml:space="preserve"> 2030 </w:t>
      </w:r>
      <w:r w:rsidRPr="001D40D0">
        <w:rPr>
          <w:rFonts w:ascii="Sylfaen" w:hAnsi="Sylfaen" w:cs="Sylfaen"/>
          <w:sz w:val="22"/>
          <w:szCs w:val="22"/>
          <w:lang w:val="ka-GE"/>
        </w:rPr>
        <w:t>წლისთვის</w:t>
      </w:r>
      <w:r w:rsidRPr="001D40D0">
        <w:rPr>
          <w:rFonts w:ascii="Sylfaen" w:hAnsi="Sylfaen"/>
          <w:sz w:val="22"/>
          <w:szCs w:val="22"/>
          <w:lang w:val="ka-GE"/>
        </w:rPr>
        <w:t xml:space="preserve"> </w:t>
      </w:r>
      <w:r w:rsidRPr="001D40D0">
        <w:rPr>
          <w:rFonts w:ascii="Sylfaen" w:hAnsi="Sylfaen" w:cs="Sylfaen"/>
          <w:sz w:val="22"/>
          <w:szCs w:val="22"/>
          <w:lang w:val="ka-GE"/>
        </w:rPr>
        <w:t>საქართველოში</w:t>
      </w:r>
      <w:r w:rsidRPr="001D40D0">
        <w:rPr>
          <w:rFonts w:ascii="Sylfaen" w:hAnsi="Sylfaen"/>
          <w:sz w:val="22"/>
          <w:szCs w:val="22"/>
          <w:lang w:val="ka-GE"/>
        </w:rPr>
        <w:t xml:space="preserve"> 65 </w:t>
      </w:r>
      <w:r w:rsidRPr="001D40D0">
        <w:rPr>
          <w:rFonts w:ascii="Sylfaen" w:hAnsi="Sylfaen" w:cs="Sylfaen"/>
          <w:sz w:val="22"/>
          <w:szCs w:val="22"/>
          <w:lang w:val="ka-GE"/>
        </w:rPr>
        <w:t>წელზე</w:t>
      </w:r>
      <w:r w:rsidRPr="001D40D0">
        <w:rPr>
          <w:rFonts w:ascii="Sylfaen" w:hAnsi="Sylfaen"/>
          <w:sz w:val="22"/>
          <w:szCs w:val="22"/>
          <w:lang w:val="ka-GE"/>
        </w:rPr>
        <w:t xml:space="preserve"> </w:t>
      </w:r>
      <w:r w:rsidRPr="001D40D0">
        <w:rPr>
          <w:rFonts w:ascii="Sylfaen" w:hAnsi="Sylfaen" w:cs="Sylfaen"/>
          <w:sz w:val="22"/>
          <w:szCs w:val="22"/>
          <w:lang w:val="ka-GE"/>
        </w:rPr>
        <w:t>მეტი</w:t>
      </w:r>
      <w:r w:rsidRPr="001D40D0">
        <w:rPr>
          <w:rFonts w:ascii="Sylfaen" w:hAnsi="Sylfaen"/>
          <w:sz w:val="22"/>
          <w:szCs w:val="22"/>
          <w:lang w:val="ka-GE"/>
        </w:rPr>
        <w:t xml:space="preserve"> </w:t>
      </w:r>
      <w:r w:rsidRPr="001D40D0">
        <w:rPr>
          <w:rFonts w:ascii="Sylfaen" w:hAnsi="Sylfaen" w:cs="Sylfaen"/>
          <w:sz w:val="22"/>
          <w:szCs w:val="22"/>
          <w:lang w:val="ka-GE"/>
        </w:rPr>
        <w:t>ასაკის</w:t>
      </w:r>
      <w:r w:rsidRPr="001D40D0">
        <w:rPr>
          <w:rFonts w:ascii="Sylfaen" w:hAnsi="Sylfaen"/>
          <w:sz w:val="22"/>
          <w:szCs w:val="22"/>
          <w:lang w:val="ka-GE"/>
        </w:rPr>
        <w:t xml:space="preserve"> </w:t>
      </w:r>
      <w:r w:rsidRPr="001D40D0">
        <w:rPr>
          <w:rFonts w:ascii="Sylfaen" w:hAnsi="Sylfaen" w:cs="Sylfaen"/>
          <w:sz w:val="22"/>
          <w:szCs w:val="22"/>
          <w:lang w:val="ka-GE"/>
        </w:rPr>
        <w:t>მოსახლეობის</w:t>
      </w:r>
      <w:r w:rsidRPr="001D40D0">
        <w:rPr>
          <w:rFonts w:ascii="Sylfaen" w:hAnsi="Sylfaen"/>
          <w:sz w:val="22"/>
          <w:szCs w:val="22"/>
          <w:lang w:val="ka-GE"/>
        </w:rPr>
        <w:t xml:space="preserve"> </w:t>
      </w:r>
      <w:r w:rsidRPr="001D40D0">
        <w:rPr>
          <w:rFonts w:ascii="Sylfaen" w:hAnsi="Sylfaen" w:cs="Sylfaen"/>
          <w:sz w:val="22"/>
          <w:szCs w:val="22"/>
          <w:lang w:val="ka-GE"/>
        </w:rPr>
        <w:t>წილი</w:t>
      </w:r>
      <w:r w:rsidRPr="001D40D0">
        <w:rPr>
          <w:rFonts w:ascii="Sylfaen" w:hAnsi="Sylfaen"/>
          <w:sz w:val="22"/>
          <w:szCs w:val="22"/>
          <w:lang w:val="ka-GE"/>
        </w:rPr>
        <w:t xml:space="preserve">  21%-</w:t>
      </w:r>
      <w:r w:rsidRPr="001D40D0">
        <w:rPr>
          <w:rFonts w:ascii="Sylfaen" w:hAnsi="Sylfaen" w:cs="Sylfaen"/>
          <w:sz w:val="22"/>
          <w:szCs w:val="22"/>
          <w:lang w:val="ka-GE"/>
        </w:rPr>
        <w:t>მდე</w:t>
      </w:r>
      <w:r w:rsidRPr="001D40D0">
        <w:rPr>
          <w:rFonts w:ascii="Sylfaen" w:hAnsi="Sylfaen"/>
          <w:sz w:val="22"/>
          <w:szCs w:val="22"/>
          <w:lang w:val="ka-GE"/>
        </w:rPr>
        <w:t xml:space="preserve"> </w:t>
      </w:r>
      <w:r w:rsidRPr="001D40D0">
        <w:rPr>
          <w:rFonts w:ascii="Sylfaen" w:hAnsi="Sylfaen" w:cs="Sylfaen"/>
          <w:sz w:val="22"/>
          <w:szCs w:val="22"/>
          <w:lang w:val="ka-GE"/>
        </w:rPr>
        <w:t>გაიზრდება</w:t>
      </w:r>
      <w:r w:rsidRPr="001D40D0">
        <w:rPr>
          <w:rFonts w:ascii="Sylfaen" w:hAnsi="Sylfaen"/>
          <w:sz w:val="22"/>
          <w:szCs w:val="22"/>
          <w:lang w:val="ka-GE"/>
        </w:rPr>
        <w:t>.</w:t>
      </w:r>
    </w:p>
    <w:p w14:paraId="015C112F" w14:textId="77777777" w:rsidR="000B431E" w:rsidRPr="00966598" w:rsidRDefault="000B431E" w:rsidP="00F57779">
      <w:pPr>
        <w:spacing w:line="276" w:lineRule="auto"/>
        <w:jc w:val="both"/>
        <w:rPr>
          <w:rFonts w:ascii="Sylfaen" w:hAnsi="Sylfaen"/>
          <w:sz w:val="22"/>
          <w:szCs w:val="22"/>
          <w:lang w:val="ka-GE"/>
        </w:rPr>
      </w:pPr>
    </w:p>
    <w:p w14:paraId="361FAD42" w14:textId="77777777" w:rsidR="00A26FB8" w:rsidRPr="001D40D0" w:rsidRDefault="00A26FB8" w:rsidP="00F57779">
      <w:pPr>
        <w:spacing w:line="276" w:lineRule="auto"/>
        <w:jc w:val="both"/>
        <w:rPr>
          <w:rFonts w:ascii="Sylfaen" w:hAnsi="Sylfaen"/>
          <w:sz w:val="22"/>
          <w:szCs w:val="22"/>
          <w:lang w:val="ka-GE"/>
        </w:rPr>
      </w:pPr>
      <w:r w:rsidRPr="001D40D0">
        <w:rPr>
          <w:rFonts w:ascii="Sylfaen" w:hAnsi="Sylfaen" w:cs="Sylfaen"/>
          <w:sz w:val="22"/>
          <w:szCs w:val="22"/>
          <w:lang w:val="ka-GE"/>
        </w:rPr>
        <w:t>ხანდაზმულთა</w:t>
      </w:r>
      <w:r w:rsidRPr="001D40D0">
        <w:rPr>
          <w:rFonts w:ascii="Sylfaen" w:hAnsi="Sylfaen"/>
          <w:sz w:val="22"/>
          <w:szCs w:val="22"/>
          <w:lang w:val="ka-GE"/>
        </w:rPr>
        <w:t xml:space="preserve"> </w:t>
      </w:r>
      <w:r w:rsidRPr="001D40D0">
        <w:rPr>
          <w:rFonts w:ascii="Sylfaen" w:hAnsi="Sylfaen" w:cs="Sylfaen"/>
          <w:sz w:val="22"/>
          <w:szCs w:val="22"/>
          <w:lang w:val="ka-GE"/>
        </w:rPr>
        <w:t>სოციალური</w:t>
      </w:r>
      <w:r w:rsidRPr="001D40D0">
        <w:rPr>
          <w:rFonts w:ascii="Sylfaen" w:hAnsi="Sylfaen"/>
          <w:sz w:val="22"/>
          <w:szCs w:val="22"/>
          <w:lang w:val="ka-GE"/>
        </w:rPr>
        <w:t xml:space="preserve"> </w:t>
      </w:r>
      <w:r w:rsidRPr="001D40D0">
        <w:rPr>
          <w:rFonts w:ascii="Sylfaen" w:hAnsi="Sylfaen" w:cs="Sylfaen"/>
          <w:sz w:val="22"/>
          <w:szCs w:val="22"/>
          <w:lang w:val="ka-GE"/>
        </w:rPr>
        <w:t>დაცვის</w:t>
      </w:r>
      <w:r w:rsidRPr="001D40D0">
        <w:rPr>
          <w:rFonts w:ascii="Sylfaen" w:hAnsi="Sylfaen"/>
          <w:sz w:val="22"/>
          <w:szCs w:val="22"/>
          <w:lang w:val="ka-GE"/>
        </w:rPr>
        <w:t xml:space="preserve"> </w:t>
      </w:r>
      <w:r w:rsidRPr="001D40D0">
        <w:rPr>
          <w:rFonts w:ascii="Sylfaen" w:hAnsi="Sylfaen" w:cs="Sylfaen"/>
          <w:sz w:val="22"/>
          <w:szCs w:val="22"/>
          <w:lang w:val="ka-GE"/>
        </w:rPr>
        <w:t>ღონისძიებების</w:t>
      </w:r>
      <w:r w:rsidRPr="001D40D0">
        <w:rPr>
          <w:rFonts w:ascii="Sylfaen" w:hAnsi="Sylfaen"/>
          <w:sz w:val="22"/>
          <w:szCs w:val="22"/>
          <w:lang w:val="ka-GE"/>
        </w:rPr>
        <w:t xml:space="preserve"> </w:t>
      </w:r>
      <w:r w:rsidRPr="001D40D0">
        <w:rPr>
          <w:rFonts w:ascii="Sylfaen" w:hAnsi="Sylfaen" w:cs="Sylfaen"/>
          <w:sz w:val="22"/>
          <w:szCs w:val="22"/>
          <w:lang w:val="ka-GE"/>
        </w:rPr>
        <w:t>უმთავრეს</w:t>
      </w:r>
      <w:r w:rsidRPr="001D40D0">
        <w:rPr>
          <w:rFonts w:ascii="Sylfaen" w:hAnsi="Sylfaen"/>
          <w:sz w:val="22"/>
          <w:szCs w:val="22"/>
          <w:lang w:val="ka-GE"/>
        </w:rPr>
        <w:t xml:space="preserve"> </w:t>
      </w:r>
      <w:r w:rsidRPr="001D40D0">
        <w:rPr>
          <w:rFonts w:ascii="Sylfaen" w:hAnsi="Sylfaen" w:cs="Sylfaen"/>
          <w:sz w:val="22"/>
          <w:szCs w:val="22"/>
          <w:lang w:val="ka-GE"/>
        </w:rPr>
        <w:t>ნაწილს</w:t>
      </w:r>
      <w:r w:rsidRPr="001D40D0">
        <w:rPr>
          <w:rFonts w:ascii="Sylfaen" w:hAnsi="Sylfaen"/>
          <w:sz w:val="22"/>
          <w:szCs w:val="22"/>
          <w:lang w:val="ka-GE"/>
        </w:rPr>
        <w:t xml:space="preserve"> </w:t>
      </w:r>
      <w:r w:rsidRPr="001D40D0">
        <w:rPr>
          <w:rFonts w:ascii="Sylfaen" w:hAnsi="Sylfaen" w:cs="Sylfaen"/>
          <w:sz w:val="22"/>
          <w:szCs w:val="22"/>
          <w:lang w:val="ka-GE"/>
        </w:rPr>
        <w:t>ხანდაზმულობის</w:t>
      </w:r>
      <w:r w:rsidRPr="001D40D0">
        <w:rPr>
          <w:rFonts w:ascii="Sylfaen" w:hAnsi="Sylfaen"/>
          <w:sz w:val="22"/>
          <w:szCs w:val="22"/>
          <w:lang w:val="ka-GE"/>
        </w:rPr>
        <w:t xml:space="preserve"> </w:t>
      </w:r>
      <w:r w:rsidRPr="001D40D0">
        <w:rPr>
          <w:rFonts w:ascii="Sylfaen" w:hAnsi="Sylfaen" w:cs="Sylfaen"/>
          <w:sz w:val="22"/>
          <w:szCs w:val="22"/>
          <w:lang w:val="ka-GE"/>
        </w:rPr>
        <w:t>პენსია</w:t>
      </w:r>
      <w:r w:rsidRPr="001D40D0">
        <w:rPr>
          <w:rFonts w:ascii="Sylfaen" w:hAnsi="Sylfaen"/>
          <w:sz w:val="22"/>
          <w:szCs w:val="22"/>
          <w:lang w:val="ka-GE"/>
        </w:rPr>
        <w:t xml:space="preserve"> </w:t>
      </w:r>
      <w:r w:rsidRPr="001D40D0">
        <w:rPr>
          <w:rFonts w:ascii="Sylfaen" w:hAnsi="Sylfaen" w:cs="Sylfaen"/>
          <w:sz w:val="22"/>
          <w:szCs w:val="22"/>
          <w:lang w:val="ka-GE"/>
        </w:rPr>
        <w:t>წარმოადგენს</w:t>
      </w:r>
      <w:r w:rsidRPr="001D40D0">
        <w:rPr>
          <w:rFonts w:ascii="Sylfaen" w:hAnsi="Sylfaen"/>
          <w:sz w:val="22"/>
          <w:szCs w:val="22"/>
          <w:lang w:val="ka-GE"/>
        </w:rPr>
        <w:t xml:space="preserve">. </w:t>
      </w:r>
      <w:r w:rsidRPr="001D40D0">
        <w:rPr>
          <w:rFonts w:ascii="Sylfaen" w:hAnsi="Sylfaen" w:cs="Sylfaen"/>
          <w:sz w:val="22"/>
          <w:szCs w:val="22"/>
          <w:lang w:val="ka-GE"/>
        </w:rPr>
        <w:t>საპენსიო</w:t>
      </w:r>
      <w:r w:rsidRPr="001D40D0">
        <w:rPr>
          <w:rFonts w:ascii="Sylfaen" w:hAnsi="Sylfaen"/>
          <w:sz w:val="22"/>
          <w:szCs w:val="22"/>
          <w:lang w:val="ka-GE"/>
        </w:rPr>
        <w:t xml:space="preserve"> </w:t>
      </w:r>
      <w:r w:rsidRPr="001D40D0">
        <w:rPr>
          <w:rFonts w:ascii="Sylfaen" w:hAnsi="Sylfaen" w:cs="Sylfaen"/>
          <w:sz w:val="22"/>
          <w:szCs w:val="22"/>
          <w:lang w:val="ka-GE"/>
        </w:rPr>
        <w:t>ასაკის</w:t>
      </w:r>
      <w:r w:rsidRPr="001D40D0">
        <w:rPr>
          <w:rFonts w:ascii="Sylfaen" w:hAnsi="Sylfaen"/>
          <w:sz w:val="22"/>
          <w:szCs w:val="22"/>
          <w:lang w:val="ka-GE"/>
        </w:rPr>
        <w:t xml:space="preserve"> </w:t>
      </w:r>
      <w:r w:rsidRPr="001D40D0">
        <w:rPr>
          <w:rFonts w:ascii="Sylfaen" w:hAnsi="Sylfaen" w:cs="Sylfaen"/>
          <w:sz w:val="22"/>
          <w:szCs w:val="22"/>
          <w:lang w:val="ka-GE"/>
        </w:rPr>
        <w:t>მიღწევის</w:t>
      </w:r>
      <w:r w:rsidRPr="001D40D0">
        <w:rPr>
          <w:rFonts w:ascii="Sylfaen" w:hAnsi="Sylfaen"/>
          <w:sz w:val="22"/>
          <w:szCs w:val="22"/>
          <w:lang w:val="ka-GE"/>
        </w:rPr>
        <w:t xml:space="preserve"> </w:t>
      </w:r>
      <w:r w:rsidRPr="001D40D0">
        <w:rPr>
          <w:rFonts w:ascii="Sylfaen" w:hAnsi="Sylfaen" w:cs="Sylfaen"/>
          <w:sz w:val="22"/>
          <w:szCs w:val="22"/>
          <w:lang w:val="ka-GE"/>
        </w:rPr>
        <w:t>შემდეგ</w:t>
      </w:r>
      <w:r w:rsidRPr="001D40D0">
        <w:rPr>
          <w:rFonts w:ascii="Sylfaen" w:hAnsi="Sylfaen"/>
          <w:sz w:val="22"/>
          <w:szCs w:val="22"/>
          <w:lang w:val="ka-GE"/>
        </w:rPr>
        <w:t xml:space="preserve"> (</w:t>
      </w:r>
      <w:r w:rsidRPr="001D40D0">
        <w:rPr>
          <w:rFonts w:ascii="Sylfaen" w:hAnsi="Sylfaen" w:cs="Sylfaen"/>
          <w:sz w:val="22"/>
          <w:szCs w:val="22"/>
          <w:lang w:val="ka-GE"/>
        </w:rPr>
        <w:t>მამაკაცებისთვის</w:t>
      </w:r>
      <w:r w:rsidRPr="001D40D0">
        <w:rPr>
          <w:rFonts w:ascii="Sylfaen" w:hAnsi="Sylfaen"/>
          <w:sz w:val="22"/>
          <w:szCs w:val="22"/>
          <w:lang w:val="ka-GE"/>
        </w:rPr>
        <w:t xml:space="preserve"> - 65 </w:t>
      </w:r>
      <w:r w:rsidRPr="001D40D0">
        <w:rPr>
          <w:rFonts w:ascii="Sylfaen" w:hAnsi="Sylfaen" w:cs="Sylfaen"/>
          <w:sz w:val="22"/>
          <w:szCs w:val="22"/>
          <w:lang w:val="ka-GE"/>
        </w:rPr>
        <w:t>წელი</w:t>
      </w:r>
      <w:r w:rsidRPr="001D40D0">
        <w:rPr>
          <w:rFonts w:ascii="Sylfaen" w:hAnsi="Sylfaen"/>
          <w:sz w:val="22"/>
          <w:szCs w:val="22"/>
          <w:lang w:val="ka-GE"/>
        </w:rPr>
        <w:t xml:space="preserve">, </w:t>
      </w:r>
      <w:r w:rsidRPr="001D40D0">
        <w:rPr>
          <w:rFonts w:ascii="Sylfaen" w:hAnsi="Sylfaen" w:cs="Sylfaen"/>
          <w:sz w:val="22"/>
          <w:szCs w:val="22"/>
          <w:lang w:val="ka-GE"/>
        </w:rPr>
        <w:t>ქალებისთვის</w:t>
      </w:r>
      <w:r w:rsidRPr="001D40D0">
        <w:rPr>
          <w:rFonts w:ascii="Sylfaen" w:hAnsi="Sylfaen"/>
          <w:sz w:val="22"/>
          <w:szCs w:val="22"/>
          <w:lang w:val="ka-GE"/>
        </w:rPr>
        <w:t xml:space="preserve"> - 60 </w:t>
      </w:r>
      <w:r w:rsidRPr="001D40D0">
        <w:rPr>
          <w:rFonts w:ascii="Sylfaen" w:hAnsi="Sylfaen" w:cs="Sylfaen"/>
          <w:sz w:val="22"/>
          <w:szCs w:val="22"/>
          <w:lang w:val="ka-GE"/>
        </w:rPr>
        <w:t>წელი</w:t>
      </w:r>
      <w:r w:rsidRPr="001D40D0">
        <w:rPr>
          <w:rFonts w:ascii="Sylfaen" w:hAnsi="Sylfaen"/>
          <w:sz w:val="22"/>
          <w:szCs w:val="22"/>
          <w:lang w:val="ka-GE"/>
        </w:rPr>
        <w:t xml:space="preserve">) </w:t>
      </w:r>
      <w:r w:rsidRPr="001D40D0">
        <w:rPr>
          <w:rFonts w:ascii="Sylfaen" w:hAnsi="Sylfaen" w:cs="Sylfaen"/>
          <w:sz w:val="22"/>
          <w:szCs w:val="22"/>
          <w:lang w:val="ka-GE"/>
        </w:rPr>
        <w:t>ყველა</w:t>
      </w:r>
      <w:r w:rsidRPr="001D40D0">
        <w:rPr>
          <w:rFonts w:ascii="Sylfaen" w:hAnsi="Sylfaen"/>
          <w:sz w:val="22"/>
          <w:szCs w:val="22"/>
          <w:lang w:val="ka-GE"/>
        </w:rPr>
        <w:t xml:space="preserve"> </w:t>
      </w:r>
      <w:r w:rsidRPr="001D40D0">
        <w:rPr>
          <w:rFonts w:ascii="Sylfaen" w:hAnsi="Sylfaen" w:cs="Sylfaen"/>
          <w:sz w:val="22"/>
          <w:szCs w:val="22"/>
          <w:lang w:val="ka-GE"/>
        </w:rPr>
        <w:t>მოქალაქეს</w:t>
      </w:r>
      <w:r w:rsidRPr="001D40D0">
        <w:rPr>
          <w:rFonts w:ascii="Sylfaen" w:hAnsi="Sylfaen"/>
          <w:sz w:val="22"/>
          <w:szCs w:val="22"/>
          <w:lang w:val="ka-GE"/>
        </w:rPr>
        <w:t xml:space="preserve"> </w:t>
      </w:r>
      <w:r w:rsidRPr="001D40D0">
        <w:rPr>
          <w:rFonts w:ascii="Sylfaen" w:hAnsi="Sylfaen" w:cs="Sylfaen"/>
          <w:sz w:val="22"/>
          <w:szCs w:val="22"/>
          <w:lang w:val="ka-GE"/>
        </w:rPr>
        <w:t>უფლება</w:t>
      </w:r>
      <w:r w:rsidRPr="001D40D0">
        <w:rPr>
          <w:rFonts w:ascii="Sylfaen" w:hAnsi="Sylfaen"/>
          <w:sz w:val="22"/>
          <w:szCs w:val="22"/>
          <w:lang w:val="ka-GE"/>
        </w:rPr>
        <w:t xml:space="preserve"> </w:t>
      </w:r>
      <w:r w:rsidRPr="001D40D0">
        <w:rPr>
          <w:rFonts w:ascii="Sylfaen" w:hAnsi="Sylfaen" w:cs="Sylfaen"/>
          <w:sz w:val="22"/>
          <w:szCs w:val="22"/>
          <w:lang w:val="ka-GE"/>
        </w:rPr>
        <w:t>აქვს</w:t>
      </w:r>
      <w:r w:rsidRPr="001D40D0">
        <w:rPr>
          <w:rFonts w:ascii="Sylfaen" w:hAnsi="Sylfaen"/>
          <w:sz w:val="22"/>
          <w:szCs w:val="22"/>
          <w:lang w:val="ka-GE"/>
        </w:rPr>
        <w:t xml:space="preserve"> </w:t>
      </w:r>
      <w:r w:rsidRPr="001D40D0">
        <w:rPr>
          <w:rFonts w:ascii="Sylfaen" w:hAnsi="Sylfaen" w:cs="Sylfaen"/>
          <w:sz w:val="22"/>
          <w:szCs w:val="22"/>
          <w:lang w:val="ka-GE"/>
        </w:rPr>
        <w:t>მიიღოს</w:t>
      </w:r>
      <w:r w:rsidRPr="001D40D0">
        <w:rPr>
          <w:rFonts w:ascii="Sylfaen" w:hAnsi="Sylfaen"/>
          <w:sz w:val="22"/>
          <w:szCs w:val="22"/>
          <w:lang w:val="ka-GE"/>
        </w:rPr>
        <w:t xml:space="preserve"> </w:t>
      </w:r>
      <w:r w:rsidRPr="001D40D0">
        <w:rPr>
          <w:rFonts w:ascii="Sylfaen" w:hAnsi="Sylfaen" w:cs="Sylfaen"/>
          <w:sz w:val="22"/>
          <w:szCs w:val="22"/>
          <w:lang w:val="ka-GE"/>
        </w:rPr>
        <w:t>პენსია</w:t>
      </w:r>
      <w:r w:rsidRPr="001D40D0">
        <w:rPr>
          <w:rFonts w:ascii="Sylfaen" w:hAnsi="Sylfaen"/>
          <w:sz w:val="22"/>
          <w:szCs w:val="22"/>
          <w:lang w:val="ka-GE"/>
        </w:rPr>
        <w:t xml:space="preserve">. </w:t>
      </w:r>
      <w:r w:rsidRPr="001D40D0">
        <w:rPr>
          <w:rFonts w:ascii="Sylfaen" w:hAnsi="Sylfaen" w:cs="Sylfaen"/>
          <w:sz w:val="22"/>
          <w:szCs w:val="22"/>
          <w:lang w:val="ka-GE"/>
        </w:rPr>
        <w:t>ხანდაზმულობის</w:t>
      </w:r>
      <w:r w:rsidRPr="001D40D0">
        <w:rPr>
          <w:rFonts w:ascii="Sylfaen" w:hAnsi="Sylfaen"/>
          <w:sz w:val="22"/>
          <w:szCs w:val="22"/>
          <w:lang w:val="ka-GE"/>
        </w:rPr>
        <w:t xml:space="preserve"> </w:t>
      </w:r>
      <w:r w:rsidRPr="001D40D0">
        <w:rPr>
          <w:rFonts w:ascii="Sylfaen" w:hAnsi="Sylfaen" w:cs="Sylfaen"/>
          <w:sz w:val="22"/>
          <w:szCs w:val="22"/>
          <w:lang w:val="ka-GE"/>
        </w:rPr>
        <w:t>პენსია</w:t>
      </w:r>
      <w:r w:rsidRPr="001D40D0">
        <w:rPr>
          <w:rFonts w:ascii="Sylfaen" w:hAnsi="Sylfaen"/>
          <w:sz w:val="22"/>
          <w:szCs w:val="22"/>
          <w:lang w:val="ka-GE"/>
        </w:rPr>
        <w:t xml:space="preserve"> 2013 </w:t>
      </w:r>
      <w:r w:rsidRPr="001D40D0">
        <w:rPr>
          <w:rFonts w:ascii="Sylfaen" w:hAnsi="Sylfaen" w:cs="Sylfaen"/>
          <w:sz w:val="22"/>
          <w:szCs w:val="22"/>
          <w:lang w:val="ka-GE"/>
        </w:rPr>
        <w:t>წლის</w:t>
      </w:r>
      <w:r w:rsidRPr="001D40D0">
        <w:rPr>
          <w:rFonts w:ascii="Sylfaen" w:hAnsi="Sylfaen"/>
          <w:sz w:val="22"/>
          <w:szCs w:val="22"/>
          <w:lang w:val="ka-GE"/>
        </w:rPr>
        <w:t xml:space="preserve"> </w:t>
      </w:r>
      <w:r w:rsidRPr="001D40D0">
        <w:rPr>
          <w:rFonts w:ascii="Sylfaen" w:hAnsi="Sylfaen" w:cs="Sylfaen"/>
          <w:sz w:val="22"/>
          <w:szCs w:val="22"/>
          <w:lang w:val="ka-GE"/>
        </w:rPr>
        <w:t>სექტემბერში</w:t>
      </w:r>
      <w:r w:rsidRPr="001D40D0">
        <w:rPr>
          <w:rFonts w:ascii="Sylfaen" w:hAnsi="Sylfaen"/>
          <w:sz w:val="22"/>
          <w:szCs w:val="22"/>
          <w:lang w:val="ka-GE"/>
        </w:rPr>
        <w:t xml:space="preserve"> 150 </w:t>
      </w:r>
      <w:r w:rsidRPr="001D40D0">
        <w:rPr>
          <w:rFonts w:ascii="Sylfaen" w:hAnsi="Sylfaen" w:cs="Sylfaen"/>
          <w:sz w:val="22"/>
          <w:szCs w:val="22"/>
          <w:lang w:val="ka-GE"/>
        </w:rPr>
        <w:t>ლარამდე</w:t>
      </w:r>
      <w:r w:rsidRPr="001D40D0">
        <w:rPr>
          <w:rFonts w:ascii="Sylfaen" w:hAnsi="Sylfaen"/>
          <w:sz w:val="22"/>
          <w:szCs w:val="22"/>
          <w:lang w:val="ka-GE"/>
        </w:rPr>
        <w:t xml:space="preserve"> </w:t>
      </w:r>
      <w:r w:rsidRPr="001D40D0">
        <w:rPr>
          <w:rFonts w:ascii="Sylfaen" w:hAnsi="Sylfaen" w:cs="Sylfaen"/>
          <w:sz w:val="22"/>
          <w:szCs w:val="22"/>
          <w:lang w:val="ka-GE"/>
        </w:rPr>
        <w:t>გაიზარდა</w:t>
      </w:r>
      <w:r w:rsidRPr="001D40D0">
        <w:rPr>
          <w:rFonts w:ascii="Sylfaen" w:hAnsi="Sylfaen"/>
          <w:sz w:val="22"/>
          <w:szCs w:val="22"/>
          <w:lang w:val="ka-GE"/>
        </w:rPr>
        <w:t xml:space="preserve"> (2010 </w:t>
      </w:r>
      <w:r w:rsidRPr="001D40D0">
        <w:rPr>
          <w:rFonts w:ascii="Sylfaen" w:hAnsi="Sylfaen" w:cs="Sylfaen"/>
          <w:sz w:val="22"/>
          <w:szCs w:val="22"/>
          <w:lang w:val="ka-GE"/>
        </w:rPr>
        <w:t>წელს</w:t>
      </w:r>
      <w:r w:rsidRPr="001D40D0">
        <w:rPr>
          <w:rFonts w:ascii="Sylfaen" w:hAnsi="Sylfaen"/>
          <w:sz w:val="22"/>
          <w:szCs w:val="22"/>
          <w:lang w:val="ka-GE"/>
        </w:rPr>
        <w:t xml:space="preserve"> </w:t>
      </w:r>
      <w:r w:rsidRPr="001D40D0">
        <w:rPr>
          <w:rFonts w:ascii="Sylfaen" w:hAnsi="Sylfaen" w:cs="Sylfaen"/>
          <w:sz w:val="22"/>
          <w:szCs w:val="22"/>
          <w:lang w:val="ka-GE"/>
        </w:rPr>
        <w:t>პენსია</w:t>
      </w:r>
      <w:r w:rsidRPr="001D40D0">
        <w:rPr>
          <w:rFonts w:ascii="Sylfaen" w:hAnsi="Sylfaen"/>
          <w:sz w:val="22"/>
          <w:szCs w:val="22"/>
          <w:lang w:val="ka-GE"/>
        </w:rPr>
        <w:t xml:space="preserve"> 115 </w:t>
      </w:r>
      <w:r w:rsidRPr="001D40D0">
        <w:rPr>
          <w:rFonts w:ascii="Sylfaen" w:hAnsi="Sylfaen" w:cs="Sylfaen"/>
          <w:sz w:val="22"/>
          <w:szCs w:val="22"/>
          <w:lang w:val="ka-GE"/>
        </w:rPr>
        <w:t>ლარი</w:t>
      </w:r>
      <w:r w:rsidRPr="001D40D0">
        <w:rPr>
          <w:rFonts w:ascii="Sylfaen" w:hAnsi="Sylfaen"/>
          <w:sz w:val="22"/>
          <w:szCs w:val="22"/>
          <w:lang w:val="ka-GE"/>
        </w:rPr>
        <w:t xml:space="preserve"> </w:t>
      </w:r>
      <w:r w:rsidRPr="001D40D0">
        <w:rPr>
          <w:rFonts w:ascii="Sylfaen" w:hAnsi="Sylfaen" w:cs="Sylfaen"/>
          <w:sz w:val="22"/>
          <w:szCs w:val="22"/>
          <w:lang w:val="ka-GE"/>
        </w:rPr>
        <w:t>იყო</w:t>
      </w:r>
      <w:r w:rsidRPr="001D40D0">
        <w:rPr>
          <w:rFonts w:ascii="Sylfaen" w:hAnsi="Sylfaen"/>
          <w:sz w:val="22"/>
          <w:szCs w:val="22"/>
          <w:lang w:val="ka-GE"/>
        </w:rPr>
        <w:t xml:space="preserve">), </w:t>
      </w:r>
      <w:r w:rsidRPr="001D40D0">
        <w:rPr>
          <w:rFonts w:ascii="Sylfaen" w:hAnsi="Sylfaen" w:cs="Sylfaen"/>
          <w:sz w:val="22"/>
          <w:szCs w:val="22"/>
          <w:lang w:val="ka-GE"/>
        </w:rPr>
        <w:t>ხოლო</w:t>
      </w:r>
      <w:r w:rsidRPr="001D40D0">
        <w:rPr>
          <w:rFonts w:ascii="Sylfaen" w:hAnsi="Sylfaen"/>
          <w:sz w:val="22"/>
          <w:szCs w:val="22"/>
          <w:lang w:val="ka-GE"/>
        </w:rPr>
        <w:t xml:space="preserve"> 2015 </w:t>
      </w:r>
      <w:r w:rsidRPr="001D40D0">
        <w:rPr>
          <w:rFonts w:ascii="Sylfaen" w:hAnsi="Sylfaen" w:cs="Sylfaen"/>
          <w:sz w:val="22"/>
          <w:szCs w:val="22"/>
          <w:lang w:val="ka-GE"/>
        </w:rPr>
        <w:t>წლის</w:t>
      </w:r>
      <w:r w:rsidRPr="001D40D0">
        <w:rPr>
          <w:rFonts w:ascii="Sylfaen" w:hAnsi="Sylfaen"/>
          <w:sz w:val="22"/>
          <w:szCs w:val="22"/>
          <w:lang w:val="ka-GE"/>
        </w:rPr>
        <w:t xml:space="preserve"> </w:t>
      </w:r>
      <w:r w:rsidRPr="001D40D0">
        <w:rPr>
          <w:rFonts w:ascii="Sylfaen" w:hAnsi="Sylfaen" w:cs="Sylfaen"/>
          <w:sz w:val="22"/>
          <w:szCs w:val="22"/>
          <w:lang w:val="ka-GE"/>
        </w:rPr>
        <w:t>სექტემბრიდან</w:t>
      </w:r>
      <w:r w:rsidRPr="001D40D0">
        <w:rPr>
          <w:rFonts w:ascii="Sylfaen" w:hAnsi="Sylfaen"/>
          <w:sz w:val="22"/>
          <w:szCs w:val="22"/>
          <w:lang w:val="ka-GE"/>
        </w:rPr>
        <w:t xml:space="preserve"> 160 </w:t>
      </w:r>
      <w:r w:rsidRPr="001D40D0">
        <w:rPr>
          <w:rFonts w:ascii="Sylfaen" w:hAnsi="Sylfaen" w:cs="Sylfaen"/>
          <w:sz w:val="22"/>
          <w:szCs w:val="22"/>
          <w:lang w:val="ka-GE"/>
        </w:rPr>
        <w:t>ლარამდე</w:t>
      </w:r>
      <w:r w:rsidRPr="001D40D0">
        <w:rPr>
          <w:rFonts w:ascii="Sylfaen" w:hAnsi="Sylfaen"/>
          <w:sz w:val="22"/>
          <w:szCs w:val="22"/>
          <w:lang w:val="ka-GE"/>
        </w:rPr>
        <w:t xml:space="preserve">. 2017 </w:t>
      </w:r>
      <w:r w:rsidRPr="001D40D0">
        <w:rPr>
          <w:rFonts w:ascii="Sylfaen" w:hAnsi="Sylfaen" w:cs="Sylfaen"/>
          <w:sz w:val="22"/>
          <w:szCs w:val="22"/>
          <w:lang w:val="ka-GE"/>
        </w:rPr>
        <w:t>წელს</w:t>
      </w:r>
      <w:r w:rsidRPr="001D40D0">
        <w:rPr>
          <w:rFonts w:ascii="Sylfaen" w:hAnsi="Sylfaen"/>
          <w:sz w:val="22"/>
          <w:szCs w:val="22"/>
          <w:lang w:val="ka-GE"/>
        </w:rPr>
        <w:t xml:space="preserve"> </w:t>
      </w:r>
      <w:r w:rsidRPr="001D40D0">
        <w:rPr>
          <w:rFonts w:ascii="Sylfaen" w:hAnsi="Sylfaen" w:cs="Sylfaen"/>
          <w:sz w:val="22"/>
          <w:szCs w:val="22"/>
          <w:lang w:val="ka-GE"/>
        </w:rPr>
        <w:t>კი</w:t>
      </w:r>
      <w:r w:rsidRPr="001D40D0">
        <w:rPr>
          <w:rFonts w:ascii="Sylfaen" w:hAnsi="Sylfaen"/>
          <w:sz w:val="22"/>
          <w:szCs w:val="22"/>
          <w:lang w:val="ka-GE"/>
        </w:rPr>
        <w:t xml:space="preserve"> </w:t>
      </w:r>
      <w:r w:rsidRPr="001D40D0">
        <w:rPr>
          <w:rFonts w:ascii="Sylfaen" w:hAnsi="Sylfaen" w:cs="Sylfaen"/>
          <w:sz w:val="22"/>
          <w:szCs w:val="22"/>
          <w:lang w:val="ka-GE"/>
        </w:rPr>
        <w:t>ასაკით</w:t>
      </w:r>
      <w:r w:rsidRPr="001D40D0">
        <w:rPr>
          <w:rFonts w:ascii="Sylfaen" w:hAnsi="Sylfaen"/>
          <w:sz w:val="22"/>
          <w:szCs w:val="22"/>
          <w:lang w:val="ka-GE"/>
        </w:rPr>
        <w:t xml:space="preserve"> </w:t>
      </w:r>
      <w:r w:rsidRPr="001D40D0">
        <w:rPr>
          <w:rFonts w:ascii="Sylfaen" w:hAnsi="Sylfaen" w:cs="Sylfaen"/>
          <w:sz w:val="22"/>
          <w:szCs w:val="22"/>
          <w:lang w:val="ka-GE"/>
        </w:rPr>
        <w:t>პენსია</w:t>
      </w:r>
      <w:r w:rsidRPr="001D40D0">
        <w:rPr>
          <w:rFonts w:ascii="Sylfaen" w:hAnsi="Sylfaen"/>
          <w:sz w:val="22"/>
          <w:szCs w:val="22"/>
          <w:lang w:val="ka-GE"/>
        </w:rPr>
        <w:t xml:space="preserve"> </w:t>
      </w:r>
      <w:r w:rsidRPr="001D40D0">
        <w:rPr>
          <w:rFonts w:ascii="Sylfaen" w:hAnsi="Sylfaen" w:cs="Sylfaen"/>
          <w:sz w:val="22"/>
          <w:szCs w:val="22"/>
          <w:lang w:val="ka-GE"/>
        </w:rPr>
        <w:t>შეადგენდა</w:t>
      </w:r>
      <w:r w:rsidRPr="001D40D0">
        <w:rPr>
          <w:rFonts w:ascii="Sylfaen" w:hAnsi="Sylfaen"/>
          <w:sz w:val="22"/>
          <w:szCs w:val="22"/>
          <w:lang w:val="ka-GE"/>
        </w:rPr>
        <w:t xml:space="preserve"> 180 </w:t>
      </w:r>
      <w:r w:rsidRPr="001D40D0">
        <w:rPr>
          <w:rFonts w:ascii="Sylfaen" w:hAnsi="Sylfaen" w:cs="Sylfaen"/>
          <w:sz w:val="22"/>
          <w:szCs w:val="22"/>
          <w:lang w:val="ka-GE"/>
        </w:rPr>
        <w:t>ლარს</w:t>
      </w:r>
      <w:r w:rsidRPr="001D40D0">
        <w:rPr>
          <w:rFonts w:ascii="Sylfaen" w:hAnsi="Sylfaen"/>
          <w:sz w:val="22"/>
          <w:szCs w:val="22"/>
          <w:lang w:val="ka-GE"/>
        </w:rPr>
        <w:t xml:space="preserve">.  2017 </w:t>
      </w:r>
      <w:r w:rsidRPr="001D40D0">
        <w:rPr>
          <w:rFonts w:ascii="Sylfaen" w:hAnsi="Sylfaen" w:cs="Sylfaen"/>
          <w:sz w:val="22"/>
          <w:szCs w:val="22"/>
          <w:lang w:val="ka-GE"/>
        </w:rPr>
        <w:t>წლის</w:t>
      </w:r>
      <w:r w:rsidRPr="001D40D0">
        <w:rPr>
          <w:rFonts w:ascii="Sylfaen" w:hAnsi="Sylfaen"/>
          <w:sz w:val="22"/>
          <w:szCs w:val="22"/>
          <w:lang w:val="ka-GE"/>
        </w:rPr>
        <w:t xml:space="preserve"> </w:t>
      </w:r>
      <w:r w:rsidRPr="001D40D0">
        <w:rPr>
          <w:rFonts w:ascii="Sylfaen" w:hAnsi="Sylfaen" w:cs="Sylfaen"/>
          <w:sz w:val="22"/>
          <w:szCs w:val="22"/>
          <w:lang w:val="ka-GE"/>
        </w:rPr>
        <w:t>დეკემბრის</w:t>
      </w:r>
      <w:r w:rsidRPr="001D40D0">
        <w:rPr>
          <w:rFonts w:ascii="Sylfaen" w:hAnsi="Sylfaen"/>
          <w:sz w:val="22"/>
          <w:szCs w:val="22"/>
          <w:lang w:val="ka-GE"/>
        </w:rPr>
        <w:t xml:space="preserve"> </w:t>
      </w:r>
      <w:r w:rsidRPr="001D40D0">
        <w:rPr>
          <w:rFonts w:ascii="Sylfaen" w:hAnsi="Sylfaen" w:cs="Sylfaen"/>
          <w:sz w:val="22"/>
          <w:szCs w:val="22"/>
          <w:lang w:val="ka-GE"/>
        </w:rPr>
        <w:t>მდგომარეობით</w:t>
      </w:r>
      <w:r w:rsidRPr="001D40D0">
        <w:rPr>
          <w:rFonts w:ascii="Sylfaen" w:hAnsi="Sylfaen"/>
          <w:sz w:val="22"/>
          <w:szCs w:val="22"/>
          <w:lang w:val="ka-GE"/>
        </w:rPr>
        <w:t xml:space="preserve"> </w:t>
      </w:r>
      <w:r w:rsidRPr="001D40D0">
        <w:rPr>
          <w:rFonts w:ascii="Sylfaen" w:hAnsi="Sylfaen" w:cs="Sylfaen"/>
          <w:sz w:val="22"/>
          <w:szCs w:val="22"/>
          <w:lang w:val="ka-GE"/>
        </w:rPr>
        <w:t>ასაკით</w:t>
      </w:r>
      <w:r w:rsidRPr="001D40D0">
        <w:rPr>
          <w:rFonts w:ascii="Sylfaen" w:hAnsi="Sylfaen"/>
          <w:sz w:val="22"/>
          <w:szCs w:val="22"/>
          <w:lang w:val="ka-GE"/>
        </w:rPr>
        <w:t xml:space="preserve"> </w:t>
      </w:r>
      <w:r w:rsidRPr="001D40D0">
        <w:rPr>
          <w:rFonts w:ascii="Sylfaen" w:hAnsi="Sylfaen" w:cs="Sylfaen"/>
          <w:sz w:val="22"/>
          <w:szCs w:val="22"/>
          <w:lang w:val="ka-GE"/>
        </w:rPr>
        <w:t>პენსიის</w:t>
      </w:r>
      <w:r w:rsidRPr="001D40D0">
        <w:rPr>
          <w:rFonts w:ascii="Sylfaen" w:hAnsi="Sylfaen"/>
          <w:sz w:val="22"/>
          <w:szCs w:val="22"/>
          <w:lang w:val="ka-GE"/>
        </w:rPr>
        <w:t xml:space="preserve"> </w:t>
      </w:r>
      <w:r w:rsidRPr="001D40D0">
        <w:rPr>
          <w:rFonts w:ascii="Sylfaen" w:hAnsi="Sylfaen" w:cs="Sylfaen"/>
          <w:sz w:val="22"/>
          <w:szCs w:val="22"/>
          <w:lang w:val="ka-GE"/>
        </w:rPr>
        <w:t>მიმღებთა</w:t>
      </w:r>
      <w:r w:rsidRPr="001D40D0">
        <w:rPr>
          <w:rFonts w:ascii="Sylfaen" w:hAnsi="Sylfaen"/>
          <w:sz w:val="22"/>
          <w:szCs w:val="22"/>
          <w:lang w:val="ka-GE"/>
        </w:rPr>
        <w:t xml:space="preserve"> </w:t>
      </w:r>
      <w:r w:rsidRPr="001D40D0">
        <w:rPr>
          <w:rFonts w:ascii="Sylfaen" w:hAnsi="Sylfaen" w:cs="Sylfaen"/>
          <w:sz w:val="22"/>
          <w:szCs w:val="22"/>
          <w:lang w:val="ka-GE"/>
        </w:rPr>
        <w:t>რაოდენობა</w:t>
      </w:r>
      <w:r w:rsidRPr="001D40D0">
        <w:rPr>
          <w:rFonts w:ascii="Sylfaen" w:hAnsi="Sylfaen"/>
          <w:sz w:val="22"/>
          <w:szCs w:val="22"/>
          <w:lang w:val="ka-GE"/>
        </w:rPr>
        <w:t xml:space="preserve"> </w:t>
      </w:r>
      <w:r w:rsidRPr="001D40D0">
        <w:rPr>
          <w:rFonts w:ascii="Sylfaen" w:hAnsi="Sylfaen" w:cs="Sylfaen"/>
          <w:sz w:val="22"/>
          <w:szCs w:val="22"/>
          <w:lang w:val="ka-GE"/>
        </w:rPr>
        <w:t>შეადგენდა</w:t>
      </w:r>
      <w:r w:rsidRPr="001D40D0">
        <w:rPr>
          <w:rFonts w:ascii="Sylfaen" w:hAnsi="Sylfaen"/>
          <w:sz w:val="22"/>
          <w:szCs w:val="22"/>
          <w:lang w:val="ka-GE"/>
        </w:rPr>
        <w:t xml:space="preserve"> 732067 </w:t>
      </w:r>
      <w:r w:rsidRPr="001D40D0">
        <w:rPr>
          <w:rFonts w:ascii="Sylfaen" w:hAnsi="Sylfaen" w:cs="Sylfaen"/>
          <w:sz w:val="22"/>
          <w:szCs w:val="22"/>
          <w:lang w:val="ka-GE"/>
        </w:rPr>
        <w:t>პირს</w:t>
      </w:r>
      <w:r w:rsidRPr="001D40D0">
        <w:rPr>
          <w:rFonts w:ascii="Sylfaen" w:hAnsi="Sylfaen"/>
          <w:sz w:val="22"/>
          <w:szCs w:val="22"/>
          <w:lang w:val="ka-GE"/>
        </w:rPr>
        <w:t>.</w:t>
      </w:r>
    </w:p>
    <w:p w14:paraId="78468401" w14:textId="77777777" w:rsidR="00A26FB8" w:rsidRPr="001D40D0" w:rsidRDefault="00A26FB8" w:rsidP="00F57779">
      <w:pPr>
        <w:spacing w:line="276" w:lineRule="auto"/>
        <w:jc w:val="both"/>
        <w:rPr>
          <w:rFonts w:ascii="Sylfaen" w:hAnsi="Sylfaen"/>
          <w:sz w:val="22"/>
          <w:szCs w:val="22"/>
          <w:lang w:val="ka-GE"/>
        </w:rPr>
      </w:pPr>
    </w:p>
    <w:p w14:paraId="4443220F" w14:textId="77777777" w:rsidR="00A26FB8" w:rsidRPr="001D40D0" w:rsidRDefault="00A26FB8" w:rsidP="00F57779">
      <w:pPr>
        <w:spacing w:line="276" w:lineRule="auto"/>
        <w:jc w:val="both"/>
        <w:rPr>
          <w:rFonts w:ascii="Sylfaen" w:hAnsi="Sylfaen"/>
          <w:sz w:val="22"/>
          <w:szCs w:val="22"/>
          <w:lang w:val="ka-GE"/>
        </w:rPr>
      </w:pPr>
      <w:r w:rsidRPr="001D40D0">
        <w:rPr>
          <w:rFonts w:ascii="Sylfaen" w:hAnsi="Sylfaen" w:cs="Sylfaen"/>
          <w:sz w:val="22"/>
          <w:szCs w:val="22"/>
          <w:lang w:val="ka-GE"/>
        </w:rPr>
        <w:t>სტატისტიკის</w:t>
      </w:r>
      <w:r w:rsidRPr="001D40D0">
        <w:rPr>
          <w:rFonts w:ascii="Sylfaen" w:hAnsi="Sylfaen"/>
          <w:sz w:val="22"/>
          <w:szCs w:val="22"/>
          <w:lang w:val="ka-GE"/>
        </w:rPr>
        <w:t xml:space="preserve"> </w:t>
      </w:r>
      <w:r w:rsidRPr="001D40D0">
        <w:rPr>
          <w:rFonts w:ascii="Sylfaen" w:hAnsi="Sylfaen" w:cs="Sylfaen"/>
          <w:sz w:val="22"/>
          <w:szCs w:val="22"/>
          <w:lang w:val="ka-GE"/>
        </w:rPr>
        <w:t>ეროვნული</w:t>
      </w:r>
      <w:r w:rsidRPr="001D40D0">
        <w:rPr>
          <w:rFonts w:ascii="Sylfaen" w:hAnsi="Sylfaen"/>
          <w:sz w:val="22"/>
          <w:szCs w:val="22"/>
          <w:lang w:val="ka-GE"/>
        </w:rPr>
        <w:t xml:space="preserve"> </w:t>
      </w:r>
      <w:r w:rsidRPr="001D40D0">
        <w:rPr>
          <w:rFonts w:ascii="Sylfaen" w:hAnsi="Sylfaen" w:cs="Sylfaen"/>
          <w:sz w:val="22"/>
          <w:szCs w:val="22"/>
          <w:lang w:val="ka-GE"/>
        </w:rPr>
        <w:t>სამსახურის</w:t>
      </w:r>
      <w:r w:rsidRPr="001D40D0">
        <w:rPr>
          <w:rFonts w:ascii="Sylfaen" w:hAnsi="Sylfaen"/>
          <w:sz w:val="22"/>
          <w:szCs w:val="22"/>
          <w:lang w:val="ka-GE"/>
        </w:rPr>
        <w:t xml:space="preserve"> </w:t>
      </w:r>
      <w:r w:rsidRPr="001D40D0">
        <w:rPr>
          <w:rFonts w:ascii="Sylfaen" w:hAnsi="Sylfaen" w:cs="Sylfaen"/>
          <w:sz w:val="22"/>
          <w:szCs w:val="22"/>
          <w:lang w:val="ka-GE"/>
        </w:rPr>
        <w:t>მონაცემებით</w:t>
      </w:r>
      <w:r w:rsidRPr="001D40D0">
        <w:rPr>
          <w:rFonts w:ascii="Sylfaen" w:hAnsi="Sylfaen"/>
          <w:sz w:val="22"/>
          <w:szCs w:val="22"/>
          <w:lang w:val="ka-GE"/>
        </w:rPr>
        <w:t xml:space="preserve">, 2016 </w:t>
      </w:r>
      <w:r w:rsidRPr="001D40D0">
        <w:rPr>
          <w:rFonts w:ascii="Sylfaen" w:hAnsi="Sylfaen" w:cs="Sylfaen"/>
          <w:sz w:val="22"/>
          <w:szCs w:val="22"/>
          <w:lang w:val="ka-GE"/>
        </w:rPr>
        <w:t>წელს</w:t>
      </w:r>
      <w:r w:rsidRPr="001D40D0">
        <w:rPr>
          <w:rFonts w:ascii="Sylfaen" w:hAnsi="Sylfaen"/>
          <w:sz w:val="22"/>
          <w:szCs w:val="22"/>
          <w:lang w:val="ka-GE"/>
        </w:rPr>
        <w:t xml:space="preserve">, </w:t>
      </w:r>
      <w:r w:rsidRPr="001D40D0">
        <w:rPr>
          <w:rFonts w:ascii="Sylfaen" w:hAnsi="Sylfaen" w:cs="Sylfaen"/>
          <w:sz w:val="22"/>
          <w:szCs w:val="22"/>
          <w:lang w:val="ka-GE"/>
        </w:rPr>
        <w:t>საქართველოში</w:t>
      </w:r>
      <w:r w:rsidRPr="001D40D0">
        <w:rPr>
          <w:rFonts w:ascii="Sylfaen" w:hAnsi="Sylfaen"/>
          <w:sz w:val="22"/>
          <w:szCs w:val="22"/>
          <w:lang w:val="ka-GE"/>
        </w:rPr>
        <w:t xml:space="preserve"> </w:t>
      </w:r>
      <w:r w:rsidRPr="001D40D0">
        <w:rPr>
          <w:rFonts w:ascii="Sylfaen" w:hAnsi="Sylfaen" w:cs="Sylfaen"/>
          <w:sz w:val="22"/>
          <w:szCs w:val="22"/>
          <w:lang w:val="ka-GE"/>
        </w:rPr>
        <w:t>ეკონომიკურად</w:t>
      </w:r>
      <w:r w:rsidRPr="001D40D0">
        <w:rPr>
          <w:rFonts w:ascii="Sylfaen" w:hAnsi="Sylfaen"/>
          <w:sz w:val="22"/>
          <w:szCs w:val="22"/>
          <w:lang w:val="ka-GE"/>
        </w:rPr>
        <w:t xml:space="preserve"> </w:t>
      </w:r>
      <w:r w:rsidRPr="001D40D0">
        <w:rPr>
          <w:rFonts w:ascii="Sylfaen" w:hAnsi="Sylfaen" w:cs="Sylfaen"/>
          <w:sz w:val="22"/>
          <w:szCs w:val="22"/>
          <w:lang w:val="ka-GE"/>
        </w:rPr>
        <w:t>აქტიური</w:t>
      </w:r>
      <w:r w:rsidRPr="001D40D0">
        <w:rPr>
          <w:rFonts w:ascii="Sylfaen" w:hAnsi="Sylfaen"/>
          <w:sz w:val="22"/>
          <w:szCs w:val="22"/>
          <w:lang w:val="ka-GE"/>
        </w:rPr>
        <w:t xml:space="preserve"> </w:t>
      </w:r>
      <w:r w:rsidRPr="001D40D0">
        <w:rPr>
          <w:rFonts w:ascii="Sylfaen" w:hAnsi="Sylfaen" w:cs="Sylfaen"/>
          <w:sz w:val="22"/>
          <w:szCs w:val="22"/>
          <w:lang w:val="ka-GE"/>
        </w:rPr>
        <w:t>მოსახლეობა</w:t>
      </w:r>
      <w:r w:rsidRPr="001D40D0">
        <w:rPr>
          <w:rFonts w:ascii="Sylfaen" w:hAnsi="Sylfaen"/>
          <w:sz w:val="22"/>
          <w:szCs w:val="22"/>
          <w:lang w:val="ka-GE"/>
        </w:rPr>
        <w:t xml:space="preserve"> 1996,2  (2017 </w:t>
      </w:r>
      <w:r w:rsidRPr="001D40D0">
        <w:rPr>
          <w:rFonts w:ascii="Sylfaen" w:hAnsi="Sylfaen" w:cs="Sylfaen"/>
          <w:sz w:val="22"/>
          <w:szCs w:val="22"/>
          <w:lang w:val="ka-GE"/>
        </w:rPr>
        <w:t>წ</w:t>
      </w:r>
      <w:r w:rsidRPr="001D40D0">
        <w:rPr>
          <w:rFonts w:ascii="Sylfaen" w:hAnsi="Sylfaen"/>
          <w:sz w:val="22"/>
          <w:szCs w:val="22"/>
          <w:lang w:val="ka-GE"/>
        </w:rPr>
        <w:t xml:space="preserve">.-1983.1) </w:t>
      </w:r>
      <w:r w:rsidRPr="001D40D0">
        <w:rPr>
          <w:rFonts w:ascii="Sylfaen" w:hAnsi="Sylfaen" w:cs="Sylfaen"/>
          <w:sz w:val="22"/>
          <w:szCs w:val="22"/>
          <w:lang w:val="ka-GE"/>
        </w:rPr>
        <w:t>ათასს</w:t>
      </w:r>
      <w:r w:rsidRPr="001D40D0">
        <w:rPr>
          <w:rFonts w:ascii="Sylfaen" w:hAnsi="Sylfaen"/>
          <w:sz w:val="22"/>
          <w:szCs w:val="22"/>
          <w:lang w:val="ka-GE"/>
        </w:rPr>
        <w:t xml:space="preserve"> </w:t>
      </w:r>
      <w:r w:rsidRPr="001D40D0">
        <w:rPr>
          <w:rFonts w:ascii="Sylfaen" w:hAnsi="Sylfaen" w:cs="Sylfaen"/>
          <w:sz w:val="22"/>
          <w:szCs w:val="22"/>
          <w:lang w:val="ka-GE"/>
        </w:rPr>
        <w:t>ადამიანს</w:t>
      </w:r>
      <w:r w:rsidRPr="001D40D0">
        <w:rPr>
          <w:rFonts w:ascii="Sylfaen" w:hAnsi="Sylfaen"/>
          <w:sz w:val="22"/>
          <w:szCs w:val="22"/>
          <w:lang w:val="ka-GE"/>
        </w:rPr>
        <w:t xml:space="preserve"> </w:t>
      </w:r>
      <w:r w:rsidRPr="001D40D0">
        <w:rPr>
          <w:rFonts w:ascii="Sylfaen" w:hAnsi="Sylfaen" w:cs="Sylfaen"/>
          <w:sz w:val="22"/>
          <w:szCs w:val="22"/>
          <w:lang w:val="ka-GE"/>
        </w:rPr>
        <w:t>შეადგენდა</w:t>
      </w:r>
      <w:r w:rsidRPr="001D40D0">
        <w:rPr>
          <w:rFonts w:ascii="Sylfaen" w:hAnsi="Sylfaen"/>
          <w:sz w:val="22"/>
          <w:szCs w:val="22"/>
          <w:lang w:val="ka-GE"/>
        </w:rPr>
        <w:t xml:space="preserve">, </w:t>
      </w:r>
      <w:r w:rsidRPr="001D40D0">
        <w:rPr>
          <w:rFonts w:ascii="Sylfaen" w:hAnsi="Sylfaen" w:cs="Sylfaen"/>
          <w:sz w:val="22"/>
          <w:szCs w:val="22"/>
          <w:lang w:val="ka-GE"/>
        </w:rPr>
        <w:t>მათ</w:t>
      </w:r>
      <w:r w:rsidRPr="001D40D0">
        <w:rPr>
          <w:rFonts w:ascii="Sylfaen" w:hAnsi="Sylfaen"/>
          <w:sz w:val="22"/>
          <w:szCs w:val="22"/>
          <w:lang w:val="ka-GE"/>
        </w:rPr>
        <w:t xml:space="preserve"> </w:t>
      </w:r>
      <w:r w:rsidRPr="001D40D0">
        <w:rPr>
          <w:rFonts w:ascii="Sylfaen" w:hAnsi="Sylfaen" w:cs="Sylfaen"/>
          <w:sz w:val="22"/>
          <w:szCs w:val="22"/>
          <w:lang w:val="ka-GE"/>
        </w:rPr>
        <w:t>შორის</w:t>
      </w:r>
      <w:r w:rsidRPr="001D40D0">
        <w:rPr>
          <w:rFonts w:ascii="Sylfaen" w:hAnsi="Sylfaen"/>
          <w:sz w:val="22"/>
          <w:szCs w:val="22"/>
          <w:lang w:val="ka-GE"/>
        </w:rPr>
        <w:t xml:space="preserve"> </w:t>
      </w:r>
      <w:r w:rsidRPr="001D40D0">
        <w:rPr>
          <w:rFonts w:ascii="Sylfaen" w:hAnsi="Sylfaen" w:cs="Sylfaen"/>
          <w:sz w:val="22"/>
          <w:szCs w:val="22"/>
          <w:lang w:val="ka-GE"/>
        </w:rPr>
        <w:t>დასაქმებული</w:t>
      </w:r>
      <w:r w:rsidRPr="001D40D0">
        <w:rPr>
          <w:rFonts w:ascii="Sylfaen" w:hAnsi="Sylfaen"/>
          <w:sz w:val="22"/>
          <w:szCs w:val="22"/>
          <w:lang w:val="ka-GE"/>
        </w:rPr>
        <w:t xml:space="preserve"> </w:t>
      </w:r>
      <w:r w:rsidRPr="001D40D0">
        <w:rPr>
          <w:rFonts w:ascii="Sylfaen" w:hAnsi="Sylfaen" w:cs="Sylfaen"/>
          <w:sz w:val="22"/>
          <w:szCs w:val="22"/>
          <w:lang w:val="ka-GE"/>
        </w:rPr>
        <w:t>იყო</w:t>
      </w:r>
      <w:r w:rsidRPr="001D40D0">
        <w:rPr>
          <w:rFonts w:ascii="Sylfaen" w:hAnsi="Sylfaen"/>
          <w:sz w:val="22"/>
          <w:szCs w:val="22"/>
          <w:lang w:val="ka-GE"/>
        </w:rPr>
        <w:t xml:space="preserve"> 1717,3 (2017</w:t>
      </w:r>
      <w:r w:rsidRPr="001D40D0">
        <w:rPr>
          <w:rFonts w:ascii="Sylfaen" w:hAnsi="Sylfaen" w:cs="Sylfaen"/>
          <w:sz w:val="22"/>
          <w:szCs w:val="22"/>
          <w:lang w:val="ka-GE"/>
        </w:rPr>
        <w:t>წ</w:t>
      </w:r>
      <w:r w:rsidRPr="001D40D0">
        <w:rPr>
          <w:rFonts w:ascii="Sylfaen" w:hAnsi="Sylfaen"/>
          <w:sz w:val="22"/>
          <w:szCs w:val="22"/>
          <w:lang w:val="ka-GE"/>
        </w:rPr>
        <w:t>. -1706.6)</w:t>
      </w:r>
      <w:r w:rsidRPr="001D40D0">
        <w:rPr>
          <w:rFonts w:ascii="Sylfaen" w:hAnsi="Sylfaen" w:cs="Sylfaen"/>
          <w:sz w:val="22"/>
          <w:szCs w:val="22"/>
          <w:lang w:val="ka-GE"/>
        </w:rPr>
        <w:t>ათასი</w:t>
      </w:r>
      <w:r w:rsidRPr="001D40D0">
        <w:rPr>
          <w:rFonts w:ascii="Sylfaen" w:hAnsi="Sylfaen"/>
          <w:sz w:val="22"/>
          <w:szCs w:val="22"/>
          <w:lang w:val="ka-GE"/>
        </w:rPr>
        <w:t xml:space="preserve"> </w:t>
      </w:r>
      <w:r w:rsidRPr="001D40D0">
        <w:rPr>
          <w:rFonts w:ascii="Sylfaen" w:hAnsi="Sylfaen" w:cs="Sylfaen"/>
          <w:sz w:val="22"/>
          <w:szCs w:val="22"/>
          <w:lang w:val="ka-GE"/>
        </w:rPr>
        <w:t>ადამიანი</w:t>
      </w:r>
      <w:r w:rsidRPr="001D40D0">
        <w:rPr>
          <w:rFonts w:ascii="Sylfaen" w:hAnsi="Sylfaen"/>
          <w:sz w:val="22"/>
          <w:szCs w:val="22"/>
          <w:lang w:val="ka-GE"/>
        </w:rPr>
        <w:t xml:space="preserve">, </w:t>
      </w:r>
      <w:r w:rsidRPr="001D40D0">
        <w:rPr>
          <w:rFonts w:ascii="Sylfaen" w:hAnsi="Sylfaen" w:cs="Sylfaen"/>
          <w:sz w:val="22"/>
          <w:szCs w:val="22"/>
          <w:lang w:val="ka-GE"/>
        </w:rPr>
        <w:t>ანუ</w:t>
      </w:r>
      <w:r w:rsidRPr="001D40D0">
        <w:rPr>
          <w:rFonts w:ascii="Sylfaen" w:hAnsi="Sylfaen"/>
          <w:sz w:val="22"/>
          <w:szCs w:val="22"/>
          <w:lang w:val="ka-GE"/>
        </w:rPr>
        <w:t xml:space="preserve"> </w:t>
      </w:r>
      <w:r w:rsidRPr="001D40D0">
        <w:rPr>
          <w:rFonts w:ascii="Sylfaen" w:hAnsi="Sylfaen" w:cs="Sylfaen"/>
          <w:sz w:val="22"/>
          <w:szCs w:val="22"/>
          <w:lang w:val="ka-GE"/>
        </w:rPr>
        <w:t>ეკონომიკურად</w:t>
      </w:r>
      <w:r w:rsidRPr="001D40D0">
        <w:rPr>
          <w:rFonts w:ascii="Sylfaen" w:hAnsi="Sylfaen"/>
          <w:sz w:val="22"/>
          <w:szCs w:val="22"/>
          <w:lang w:val="ka-GE"/>
        </w:rPr>
        <w:t xml:space="preserve"> </w:t>
      </w:r>
      <w:r w:rsidRPr="001D40D0">
        <w:rPr>
          <w:rFonts w:ascii="Sylfaen" w:hAnsi="Sylfaen" w:cs="Sylfaen"/>
          <w:sz w:val="22"/>
          <w:szCs w:val="22"/>
          <w:lang w:val="ka-GE"/>
        </w:rPr>
        <w:t>აქტიური</w:t>
      </w:r>
      <w:r w:rsidRPr="001D40D0">
        <w:rPr>
          <w:rFonts w:ascii="Sylfaen" w:hAnsi="Sylfaen"/>
          <w:sz w:val="22"/>
          <w:szCs w:val="22"/>
          <w:lang w:val="ka-GE"/>
        </w:rPr>
        <w:t xml:space="preserve"> </w:t>
      </w:r>
      <w:r w:rsidRPr="001D40D0">
        <w:rPr>
          <w:rFonts w:ascii="Sylfaen" w:hAnsi="Sylfaen" w:cs="Sylfaen"/>
          <w:sz w:val="22"/>
          <w:szCs w:val="22"/>
          <w:lang w:val="ka-GE"/>
        </w:rPr>
        <w:t>მოსახლეობის</w:t>
      </w:r>
      <w:r w:rsidRPr="001D40D0">
        <w:rPr>
          <w:rFonts w:ascii="Sylfaen" w:hAnsi="Sylfaen"/>
          <w:sz w:val="22"/>
          <w:szCs w:val="22"/>
          <w:lang w:val="ka-GE"/>
        </w:rPr>
        <w:t xml:space="preserve"> 86%. </w:t>
      </w:r>
      <w:r w:rsidRPr="001D40D0">
        <w:rPr>
          <w:rFonts w:ascii="Sylfaen" w:hAnsi="Sylfaen" w:cs="Sylfaen"/>
          <w:sz w:val="22"/>
          <w:szCs w:val="22"/>
          <w:lang w:val="ka-GE"/>
        </w:rPr>
        <w:t>დასაქმებულთა</w:t>
      </w:r>
      <w:r w:rsidRPr="001D40D0">
        <w:rPr>
          <w:rFonts w:ascii="Sylfaen" w:hAnsi="Sylfaen"/>
          <w:sz w:val="22"/>
          <w:szCs w:val="22"/>
          <w:lang w:val="ka-GE"/>
        </w:rPr>
        <w:t xml:space="preserve"> </w:t>
      </w:r>
      <w:r w:rsidRPr="001D40D0">
        <w:rPr>
          <w:rFonts w:ascii="Sylfaen" w:hAnsi="Sylfaen" w:cs="Sylfaen"/>
          <w:sz w:val="22"/>
          <w:szCs w:val="22"/>
          <w:lang w:val="ka-GE"/>
        </w:rPr>
        <w:t>შორის</w:t>
      </w:r>
      <w:r w:rsidRPr="001D40D0">
        <w:rPr>
          <w:rFonts w:ascii="Sylfaen" w:hAnsi="Sylfaen"/>
          <w:sz w:val="22"/>
          <w:szCs w:val="22"/>
          <w:lang w:val="ka-GE"/>
        </w:rPr>
        <w:t xml:space="preserve"> </w:t>
      </w:r>
      <w:r w:rsidRPr="001D40D0">
        <w:rPr>
          <w:rFonts w:ascii="Sylfaen" w:hAnsi="Sylfaen" w:cs="Sylfaen"/>
          <w:sz w:val="22"/>
          <w:szCs w:val="22"/>
          <w:lang w:val="ka-GE"/>
        </w:rPr>
        <w:t>დაქირავებით</w:t>
      </w:r>
      <w:r w:rsidRPr="001D40D0">
        <w:rPr>
          <w:rFonts w:ascii="Sylfaen" w:hAnsi="Sylfaen"/>
          <w:sz w:val="22"/>
          <w:szCs w:val="22"/>
          <w:lang w:val="ka-GE"/>
        </w:rPr>
        <w:t xml:space="preserve"> </w:t>
      </w:r>
      <w:r w:rsidRPr="001D40D0">
        <w:rPr>
          <w:rFonts w:ascii="Sylfaen" w:hAnsi="Sylfaen" w:cs="Sylfaen"/>
          <w:sz w:val="22"/>
          <w:szCs w:val="22"/>
          <w:lang w:val="ka-GE"/>
        </w:rPr>
        <w:t>დასაქმებული</w:t>
      </w:r>
      <w:r w:rsidRPr="001D40D0">
        <w:rPr>
          <w:rFonts w:ascii="Sylfaen" w:hAnsi="Sylfaen"/>
          <w:sz w:val="22"/>
          <w:szCs w:val="22"/>
          <w:lang w:val="ka-GE"/>
        </w:rPr>
        <w:t xml:space="preserve"> -  801,5 (2017</w:t>
      </w:r>
      <w:r w:rsidRPr="001D40D0">
        <w:rPr>
          <w:rFonts w:ascii="Sylfaen" w:hAnsi="Sylfaen" w:cs="Sylfaen"/>
          <w:sz w:val="22"/>
          <w:szCs w:val="22"/>
          <w:lang w:val="ka-GE"/>
        </w:rPr>
        <w:t>წ</w:t>
      </w:r>
      <w:r w:rsidRPr="001D40D0">
        <w:rPr>
          <w:rFonts w:ascii="Sylfaen" w:hAnsi="Sylfaen"/>
          <w:sz w:val="22"/>
          <w:szCs w:val="22"/>
          <w:lang w:val="ka-GE"/>
        </w:rPr>
        <w:t xml:space="preserve">.-824,5) </w:t>
      </w:r>
      <w:r w:rsidRPr="001D40D0">
        <w:rPr>
          <w:rFonts w:ascii="Sylfaen" w:hAnsi="Sylfaen" w:cs="Sylfaen"/>
          <w:sz w:val="22"/>
          <w:szCs w:val="22"/>
          <w:lang w:val="ka-GE"/>
        </w:rPr>
        <w:t>ათასი</w:t>
      </w:r>
      <w:r w:rsidRPr="001D40D0">
        <w:rPr>
          <w:rFonts w:ascii="Sylfaen" w:hAnsi="Sylfaen"/>
          <w:sz w:val="22"/>
          <w:szCs w:val="22"/>
          <w:lang w:val="ka-GE"/>
        </w:rPr>
        <w:t xml:space="preserve">, </w:t>
      </w:r>
      <w:r w:rsidRPr="001D40D0">
        <w:rPr>
          <w:rFonts w:ascii="Sylfaen" w:hAnsi="Sylfaen" w:cs="Sylfaen"/>
          <w:sz w:val="22"/>
          <w:szCs w:val="22"/>
          <w:lang w:val="ka-GE"/>
        </w:rPr>
        <w:t>ანუ</w:t>
      </w:r>
      <w:r w:rsidRPr="001D40D0">
        <w:rPr>
          <w:rFonts w:ascii="Sylfaen" w:hAnsi="Sylfaen"/>
          <w:sz w:val="22"/>
          <w:szCs w:val="22"/>
          <w:lang w:val="ka-GE"/>
        </w:rPr>
        <w:t xml:space="preserve"> 42,3%; </w:t>
      </w:r>
      <w:r w:rsidRPr="001D40D0">
        <w:rPr>
          <w:rFonts w:ascii="Sylfaen" w:hAnsi="Sylfaen" w:cs="Sylfaen"/>
          <w:sz w:val="22"/>
          <w:szCs w:val="22"/>
          <w:lang w:val="ka-GE"/>
        </w:rPr>
        <w:t>თვითდასაქმებული</w:t>
      </w:r>
      <w:r w:rsidRPr="001D40D0">
        <w:rPr>
          <w:rFonts w:ascii="Sylfaen" w:hAnsi="Sylfaen"/>
          <w:sz w:val="22"/>
          <w:szCs w:val="22"/>
          <w:lang w:val="ka-GE"/>
        </w:rPr>
        <w:t xml:space="preserve"> – 909,5 (2017</w:t>
      </w:r>
      <w:r w:rsidRPr="001D40D0">
        <w:rPr>
          <w:rFonts w:ascii="Sylfaen" w:hAnsi="Sylfaen" w:cs="Sylfaen"/>
          <w:sz w:val="22"/>
          <w:szCs w:val="22"/>
          <w:lang w:val="ka-GE"/>
        </w:rPr>
        <w:t>წ</w:t>
      </w:r>
      <w:r w:rsidRPr="001D40D0">
        <w:rPr>
          <w:rFonts w:ascii="Sylfaen" w:hAnsi="Sylfaen"/>
          <w:sz w:val="22"/>
          <w:szCs w:val="22"/>
          <w:lang w:val="ka-GE"/>
        </w:rPr>
        <w:t xml:space="preserve">.-881,6) </w:t>
      </w:r>
      <w:r w:rsidRPr="001D40D0">
        <w:rPr>
          <w:rFonts w:ascii="Sylfaen" w:hAnsi="Sylfaen" w:cs="Sylfaen"/>
          <w:sz w:val="22"/>
          <w:szCs w:val="22"/>
          <w:lang w:val="ka-GE"/>
        </w:rPr>
        <w:t>ათასი</w:t>
      </w:r>
      <w:r w:rsidRPr="001D40D0">
        <w:rPr>
          <w:rFonts w:ascii="Sylfaen" w:hAnsi="Sylfaen"/>
          <w:sz w:val="22"/>
          <w:szCs w:val="22"/>
          <w:lang w:val="ka-GE"/>
        </w:rPr>
        <w:t xml:space="preserve">, </w:t>
      </w:r>
      <w:r w:rsidRPr="001D40D0">
        <w:rPr>
          <w:rFonts w:ascii="Sylfaen" w:hAnsi="Sylfaen" w:cs="Sylfaen"/>
          <w:sz w:val="22"/>
          <w:szCs w:val="22"/>
          <w:lang w:val="ka-GE"/>
        </w:rPr>
        <w:t>ანუ</w:t>
      </w:r>
      <w:r w:rsidRPr="001D40D0">
        <w:rPr>
          <w:rFonts w:ascii="Sylfaen" w:hAnsi="Sylfaen"/>
          <w:sz w:val="22"/>
          <w:szCs w:val="22"/>
          <w:lang w:val="ka-GE"/>
        </w:rPr>
        <w:t xml:space="preserve"> 57,2%, </w:t>
      </w:r>
      <w:r w:rsidRPr="001D40D0">
        <w:rPr>
          <w:rFonts w:ascii="Sylfaen" w:hAnsi="Sylfaen" w:cs="Sylfaen"/>
          <w:sz w:val="22"/>
          <w:szCs w:val="22"/>
          <w:lang w:val="ka-GE"/>
        </w:rPr>
        <w:t>უმუშევარი</w:t>
      </w:r>
      <w:r w:rsidRPr="001D40D0">
        <w:rPr>
          <w:rFonts w:ascii="Sylfaen" w:hAnsi="Sylfaen"/>
          <w:sz w:val="22"/>
          <w:szCs w:val="22"/>
          <w:lang w:val="ka-GE"/>
        </w:rPr>
        <w:t xml:space="preserve"> – 278,9 (2017</w:t>
      </w:r>
      <w:r w:rsidRPr="001D40D0">
        <w:rPr>
          <w:rFonts w:ascii="Sylfaen" w:hAnsi="Sylfaen" w:cs="Sylfaen"/>
          <w:sz w:val="22"/>
          <w:szCs w:val="22"/>
          <w:lang w:val="ka-GE"/>
        </w:rPr>
        <w:t>წ</w:t>
      </w:r>
      <w:r w:rsidRPr="001D40D0">
        <w:rPr>
          <w:rFonts w:ascii="Sylfaen" w:hAnsi="Sylfaen"/>
          <w:sz w:val="22"/>
          <w:szCs w:val="22"/>
          <w:lang w:val="ka-GE"/>
        </w:rPr>
        <w:t>.-276,4)</w:t>
      </w:r>
      <w:r w:rsidRPr="001D40D0">
        <w:rPr>
          <w:rFonts w:ascii="Sylfaen" w:hAnsi="Sylfaen" w:cs="Sylfaen"/>
          <w:sz w:val="22"/>
          <w:szCs w:val="22"/>
          <w:lang w:val="ka-GE"/>
        </w:rPr>
        <w:t>ათასი</w:t>
      </w:r>
      <w:r w:rsidRPr="001D40D0">
        <w:rPr>
          <w:rFonts w:ascii="Sylfaen" w:hAnsi="Sylfaen"/>
          <w:sz w:val="22"/>
          <w:szCs w:val="22"/>
          <w:lang w:val="ka-GE"/>
        </w:rPr>
        <w:t xml:space="preserve">. </w:t>
      </w:r>
      <w:r w:rsidRPr="001D40D0">
        <w:rPr>
          <w:rFonts w:ascii="Sylfaen" w:hAnsi="Sylfaen" w:cs="Sylfaen"/>
          <w:sz w:val="22"/>
          <w:szCs w:val="22"/>
          <w:lang w:val="ka-GE"/>
        </w:rPr>
        <w:t>აღსანიშნავია</w:t>
      </w:r>
      <w:r w:rsidRPr="001D40D0">
        <w:rPr>
          <w:rFonts w:ascii="Sylfaen" w:hAnsi="Sylfaen"/>
          <w:sz w:val="22"/>
          <w:szCs w:val="22"/>
          <w:lang w:val="ka-GE"/>
        </w:rPr>
        <w:t xml:space="preserve"> </w:t>
      </w:r>
      <w:r w:rsidRPr="001D40D0">
        <w:rPr>
          <w:rFonts w:ascii="Sylfaen" w:hAnsi="Sylfaen" w:cs="Sylfaen"/>
          <w:sz w:val="22"/>
          <w:szCs w:val="22"/>
          <w:lang w:val="ka-GE"/>
        </w:rPr>
        <w:t>ისიც</w:t>
      </w:r>
      <w:r w:rsidRPr="001D40D0">
        <w:rPr>
          <w:rFonts w:ascii="Sylfaen" w:hAnsi="Sylfaen"/>
          <w:sz w:val="22"/>
          <w:szCs w:val="22"/>
          <w:lang w:val="ka-GE"/>
        </w:rPr>
        <w:t xml:space="preserve">, </w:t>
      </w:r>
      <w:r w:rsidRPr="001D40D0">
        <w:rPr>
          <w:rFonts w:ascii="Sylfaen" w:hAnsi="Sylfaen" w:cs="Sylfaen"/>
          <w:sz w:val="22"/>
          <w:szCs w:val="22"/>
          <w:lang w:val="ka-GE"/>
        </w:rPr>
        <w:t>რომ</w:t>
      </w:r>
      <w:r w:rsidRPr="001D40D0">
        <w:rPr>
          <w:rFonts w:ascii="Sylfaen" w:hAnsi="Sylfaen"/>
          <w:sz w:val="22"/>
          <w:szCs w:val="22"/>
          <w:lang w:val="ka-GE"/>
        </w:rPr>
        <w:t xml:space="preserve"> </w:t>
      </w:r>
      <w:r w:rsidRPr="001D40D0">
        <w:rPr>
          <w:rFonts w:ascii="Sylfaen" w:hAnsi="Sylfaen" w:cs="Sylfaen"/>
          <w:sz w:val="22"/>
          <w:szCs w:val="22"/>
          <w:lang w:val="ka-GE"/>
        </w:rPr>
        <w:t>ბოლო</w:t>
      </w:r>
      <w:r w:rsidRPr="001D40D0">
        <w:rPr>
          <w:rFonts w:ascii="Sylfaen" w:hAnsi="Sylfaen"/>
          <w:sz w:val="22"/>
          <w:szCs w:val="22"/>
          <w:lang w:val="ka-GE"/>
        </w:rPr>
        <w:t xml:space="preserve"> 7 </w:t>
      </w:r>
      <w:r w:rsidRPr="001D40D0">
        <w:rPr>
          <w:rFonts w:ascii="Sylfaen" w:hAnsi="Sylfaen" w:cs="Sylfaen"/>
          <w:sz w:val="22"/>
          <w:szCs w:val="22"/>
          <w:lang w:val="ka-GE"/>
        </w:rPr>
        <w:t>წლის</w:t>
      </w:r>
      <w:r w:rsidRPr="001D40D0">
        <w:rPr>
          <w:rFonts w:ascii="Sylfaen" w:hAnsi="Sylfaen"/>
          <w:sz w:val="22"/>
          <w:szCs w:val="22"/>
          <w:lang w:val="ka-GE"/>
        </w:rPr>
        <w:t xml:space="preserve"> </w:t>
      </w:r>
      <w:r w:rsidRPr="001D40D0">
        <w:rPr>
          <w:rFonts w:ascii="Sylfaen" w:hAnsi="Sylfaen" w:cs="Sylfaen"/>
          <w:sz w:val="22"/>
          <w:szCs w:val="22"/>
          <w:lang w:val="ka-GE"/>
        </w:rPr>
        <w:t>განმავლობაში</w:t>
      </w:r>
      <w:r w:rsidRPr="001D40D0">
        <w:rPr>
          <w:rFonts w:ascii="Sylfaen" w:hAnsi="Sylfaen"/>
          <w:sz w:val="22"/>
          <w:szCs w:val="22"/>
          <w:lang w:val="ka-GE"/>
        </w:rPr>
        <w:t xml:space="preserve"> </w:t>
      </w:r>
      <w:r w:rsidRPr="001D40D0">
        <w:rPr>
          <w:rFonts w:ascii="Sylfaen" w:hAnsi="Sylfaen" w:cs="Sylfaen"/>
          <w:sz w:val="22"/>
          <w:szCs w:val="22"/>
          <w:lang w:val="ka-GE"/>
        </w:rPr>
        <w:t>უმუშევრობის</w:t>
      </w:r>
      <w:r w:rsidRPr="001D40D0">
        <w:rPr>
          <w:rFonts w:ascii="Sylfaen" w:hAnsi="Sylfaen"/>
          <w:sz w:val="22"/>
          <w:szCs w:val="22"/>
          <w:lang w:val="ka-GE"/>
        </w:rPr>
        <w:t xml:space="preserve"> </w:t>
      </w:r>
      <w:r w:rsidRPr="001D40D0">
        <w:rPr>
          <w:rFonts w:ascii="Sylfaen" w:hAnsi="Sylfaen" w:cs="Sylfaen"/>
          <w:sz w:val="22"/>
          <w:szCs w:val="22"/>
          <w:lang w:val="ka-GE"/>
        </w:rPr>
        <w:t>მაჩვენებელმა</w:t>
      </w:r>
      <w:r w:rsidRPr="001D40D0">
        <w:rPr>
          <w:rFonts w:ascii="Sylfaen" w:hAnsi="Sylfaen"/>
          <w:sz w:val="22"/>
          <w:szCs w:val="22"/>
          <w:lang w:val="ka-GE"/>
        </w:rPr>
        <w:t xml:space="preserve"> 2016 </w:t>
      </w:r>
      <w:r w:rsidRPr="001D40D0">
        <w:rPr>
          <w:rFonts w:ascii="Sylfaen" w:hAnsi="Sylfaen" w:cs="Sylfaen"/>
          <w:sz w:val="22"/>
          <w:szCs w:val="22"/>
          <w:lang w:val="ka-GE"/>
        </w:rPr>
        <w:t>წელს</w:t>
      </w:r>
      <w:r w:rsidRPr="001D40D0">
        <w:rPr>
          <w:rFonts w:ascii="Sylfaen" w:hAnsi="Sylfaen"/>
          <w:sz w:val="22"/>
          <w:szCs w:val="22"/>
          <w:lang w:val="ka-GE"/>
        </w:rPr>
        <w:t xml:space="preserve"> 14% </w:t>
      </w:r>
      <w:r w:rsidRPr="001D40D0">
        <w:rPr>
          <w:rFonts w:ascii="Sylfaen" w:hAnsi="Sylfaen" w:cs="Sylfaen"/>
          <w:sz w:val="22"/>
          <w:szCs w:val="22"/>
          <w:lang w:val="ka-GE"/>
        </w:rPr>
        <w:t>შეადგინა</w:t>
      </w:r>
      <w:r w:rsidRPr="001D40D0">
        <w:rPr>
          <w:rFonts w:ascii="Sylfaen" w:hAnsi="Sylfaen"/>
          <w:sz w:val="22"/>
          <w:szCs w:val="22"/>
          <w:lang w:val="ka-GE"/>
        </w:rPr>
        <w:t xml:space="preserve">, </w:t>
      </w:r>
      <w:r w:rsidRPr="001D40D0">
        <w:rPr>
          <w:rFonts w:ascii="Sylfaen" w:hAnsi="Sylfaen" w:cs="Sylfaen"/>
          <w:sz w:val="22"/>
          <w:szCs w:val="22"/>
          <w:lang w:val="ka-GE"/>
        </w:rPr>
        <w:t>ხოლო</w:t>
      </w:r>
      <w:r w:rsidRPr="001D40D0">
        <w:rPr>
          <w:rFonts w:ascii="Sylfaen" w:hAnsi="Sylfaen"/>
          <w:sz w:val="22"/>
          <w:szCs w:val="22"/>
          <w:lang w:val="ka-GE"/>
        </w:rPr>
        <w:t xml:space="preserve"> 2017</w:t>
      </w:r>
      <w:r w:rsidRPr="001D40D0">
        <w:rPr>
          <w:rFonts w:ascii="Sylfaen" w:hAnsi="Sylfaen" w:cs="Sylfaen"/>
          <w:sz w:val="22"/>
          <w:szCs w:val="22"/>
          <w:lang w:val="ka-GE"/>
        </w:rPr>
        <w:t>წ</w:t>
      </w:r>
      <w:r w:rsidRPr="001D40D0">
        <w:rPr>
          <w:rFonts w:ascii="Sylfaen" w:hAnsi="Sylfaen"/>
          <w:sz w:val="22"/>
          <w:szCs w:val="22"/>
          <w:lang w:val="ka-GE"/>
        </w:rPr>
        <w:t>.-13,9%</w:t>
      </w:r>
    </w:p>
    <w:p w14:paraId="5E7E717D" w14:textId="77777777" w:rsidR="00A26FB8" w:rsidRPr="001D40D0" w:rsidRDefault="00A26FB8" w:rsidP="00F57779">
      <w:pPr>
        <w:spacing w:line="276" w:lineRule="auto"/>
        <w:jc w:val="both"/>
        <w:rPr>
          <w:rFonts w:ascii="Sylfaen" w:hAnsi="Sylfaen"/>
          <w:sz w:val="22"/>
          <w:szCs w:val="22"/>
          <w:lang w:val="ka-GE"/>
        </w:rPr>
      </w:pPr>
    </w:p>
    <w:p w14:paraId="33D4B2A9" w14:textId="5758D8E5" w:rsidR="00A26FB8" w:rsidRPr="001D40D0" w:rsidRDefault="00A26FB8" w:rsidP="00F57779">
      <w:pPr>
        <w:spacing w:line="276" w:lineRule="auto"/>
        <w:jc w:val="both"/>
        <w:rPr>
          <w:rFonts w:ascii="Sylfaen" w:hAnsi="Sylfaen"/>
          <w:sz w:val="22"/>
          <w:szCs w:val="22"/>
          <w:lang w:val="ka-GE"/>
        </w:rPr>
      </w:pPr>
      <w:r w:rsidRPr="001D40D0">
        <w:rPr>
          <w:rFonts w:ascii="Sylfaen" w:hAnsi="Sylfaen" w:cs="Sylfaen"/>
          <w:sz w:val="22"/>
          <w:szCs w:val="22"/>
          <w:lang w:val="ka-GE"/>
        </w:rPr>
        <w:t>მოსახლეობის</w:t>
      </w:r>
      <w:r w:rsidRPr="001D40D0">
        <w:rPr>
          <w:rFonts w:ascii="Sylfaen" w:hAnsi="Sylfaen"/>
          <w:sz w:val="22"/>
          <w:szCs w:val="22"/>
          <w:lang w:val="ka-GE"/>
        </w:rPr>
        <w:t xml:space="preserve"> </w:t>
      </w:r>
      <w:r w:rsidRPr="001D40D0">
        <w:rPr>
          <w:rFonts w:ascii="Sylfaen" w:hAnsi="Sylfaen" w:cs="Sylfaen"/>
          <w:sz w:val="22"/>
          <w:szCs w:val="22"/>
          <w:lang w:val="ka-GE"/>
        </w:rPr>
        <w:t>ჯანმრთელობის</w:t>
      </w:r>
      <w:r w:rsidRPr="001D40D0">
        <w:rPr>
          <w:rFonts w:ascii="Sylfaen" w:hAnsi="Sylfaen"/>
          <w:sz w:val="22"/>
          <w:szCs w:val="22"/>
          <w:lang w:val="ka-GE"/>
        </w:rPr>
        <w:t xml:space="preserve"> </w:t>
      </w:r>
      <w:r w:rsidRPr="001D40D0">
        <w:rPr>
          <w:rFonts w:ascii="Sylfaen" w:hAnsi="Sylfaen" w:cs="Sylfaen"/>
          <w:sz w:val="22"/>
          <w:szCs w:val="22"/>
          <w:lang w:val="ka-GE"/>
        </w:rPr>
        <w:t>სტატუსის</w:t>
      </w:r>
      <w:r w:rsidRPr="001D40D0">
        <w:rPr>
          <w:rFonts w:ascii="Sylfaen" w:hAnsi="Sylfaen"/>
          <w:sz w:val="22"/>
          <w:szCs w:val="22"/>
          <w:lang w:val="ka-GE"/>
        </w:rPr>
        <w:t xml:space="preserve"> </w:t>
      </w:r>
      <w:r w:rsidRPr="001D40D0">
        <w:rPr>
          <w:rFonts w:ascii="Sylfaen" w:hAnsi="Sylfaen" w:cs="Sylfaen"/>
          <w:sz w:val="22"/>
          <w:szCs w:val="22"/>
          <w:lang w:val="ka-GE"/>
        </w:rPr>
        <w:t>გაუმჯობესების</w:t>
      </w:r>
      <w:r w:rsidRPr="001D40D0">
        <w:rPr>
          <w:rFonts w:ascii="Sylfaen" w:hAnsi="Sylfaen"/>
          <w:sz w:val="22"/>
          <w:szCs w:val="22"/>
          <w:lang w:val="ka-GE"/>
        </w:rPr>
        <w:t xml:space="preserve"> </w:t>
      </w:r>
      <w:r w:rsidRPr="001D40D0">
        <w:rPr>
          <w:rFonts w:ascii="Sylfaen" w:hAnsi="Sylfaen" w:cs="Sylfaen"/>
          <w:sz w:val="22"/>
          <w:szCs w:val="22"/>
          <w:lang w:val="ka-GE"/>
        </w:rPr>
        <w:t>მიზნით</w:t>
      </w:r>
      <w:r w:rsidRPr="001D40D0">
        <w:rPr>
          <w:rFonts w:ascii="Sylfaen" w:hAnsi="Sylfaen"/>
          <w:sz w:val="22"/>
          <w:szCs w:val="22"/>
          <w:lang w:val="ka-GE"/>
        </w:rPr>
        <w:t xml:space="preserve"> </w:t>
      </w:r>
      <w:r w:rsidRPr="001D40D0">
        <w:rPr>
          <w:rFonts w:ascii="Sylfaen" w:hAnsi="Sylfaen" w:cs="Sylfaen"/>
          <w:sz w:val="22"/>
          <w:szCs w:val="22"/>
          <w:lang w:val="ka-GE"/>
        </w:rPr>
        <w:t>მოსახლეობისათვის</w:t>
      </w:r>
      <w:r w:rsidRPr="001D40D0">
        <w:rPr>
          <w:rFonts w:ascii="Sylfaen" w:hAnsi="Sylfaen"/>
          <w:sz w:val="22"/>
          <w:szCs w:val="22"/>
          <w:lang w:val="ka-GE"/>
        </w:rPr>
        <w:t xml:space="preserve"> </w:t>
      </w:r>
      <w:r w:rsidRPr="001D40D0">
        <w:rPr>
          <w:rFonts w:ascii="Sylfaen" w:hAnsi="Sylfaen" w:cs="Sylfaen"/>
          <w:sz w:val="22"/>
          <w:szCs w:val="22"/>
          <w:lang w:val="ka-GE"/>
        </w:rPr>
        <w:t>ჯანმრთელი</w:t>
      </w:r>
      <w:r w:rsidRPr="001D40D0">
        <w:rPr>
          <w:rFonts w:ascii="Sylfaen" w:hAnsi="Sylfaen"/>
          <w:sz w:val="22"/>
          <w:szCs w:val="22"/>
          <w:lang w:val="ka-GE"/>
        </w:rPr>
        <w:t xml:space="preserve"> </w:t>
      </w:r>
      <w:r w:rsidRPr="001D40D0">
        <w:rPr>
          <w:rFonts w:ascii="Sylfaen" w:hAnsi="Sylfaen" w:cs="Sylfaen"/>
          <w:sz w:val="22"/>
          <w:szCs w:val="22"/>
          <w:lang w:val="ka-GE"/>
        </w:rPr>
        <w:t>და</w:t>
      </w:r>
      <w:r w:rsidRPr="001D40D0">
        <w:rPr>
          <w:rFonts w:ascii="Sylfaen" w:hAnsi="Sylfaen"/>
          <w:sz w:val="22"/>
          <w:szCs w:val="22"/>
          <w:lang w:val="ka-GE"/>
        </w:rPr>
        <w:t xml:space="preserve"> </w:t>
      </w:r>
      <w:r w:rsidRPr="001D40D0">
        <w:rPr>
          <w:rFonts w:ascii="Sylfaen" w:hAnsi="Sylfaen" w:cs="Sylfaen"/>
          <w:sz w:val="22"/>
          <w:szCs w:val="22"/>
          <w:lang w:val="ka-GE"/>
        </w:rPr>
        <w:t>უსაფრთხო</w:t>
      </w:r>
      <w:r w:rsidRPr="001D40D0">
        <w:rPr>
          <w:rFonts w:ascii="Sylfaen" w:hAnsi="Sylfaen"/>
          <w:sz w:val="22"/>
          <w:szCs w:val="22"/>
          <w:lang w:val="ka-GE"/>
        </w:rPr>
        <w:t xml:space="preserve"> </w:t>
      </w:r>
      <w:r w:rsidRPr="001D40D0">
        <w:rPr>
          <w:rFonts w:ascii="Sylfaen" w:hAnsi="Sylfaen" w:cs="Sylfaen"/>
          <w:sz w:val="22"/>
          <w:szCs w:val="22"/>
          <w:lang w:val="ka-GE"/>
        </w:rPr>
        <w:t>გარემო</w:t>
      </w:r>
      <w:r w:rsidRPr="001D40D0">
        <w:rPr>
          <w:rFonts w:ascii="Sylfaen" w:hAnsi="Sylfaen"/>
          <w:sz w:val="22"/>
          <w:szCs w:val="22"/>
          <w:lang w:val="ka-GE"/>
        </w:rPr>
        <w:t xml:space="preserve"> </w:t>
      </w:r>
      <w:r w:rsidRPr="001D40D0">
        <w:rPr>
          <w:rFonts w:ascii="Sylfaen" w:hAnsi="Sylfaen" w:cs="Sylfaen"/>
          <w:sz w:val="22"/>
          <w:szCs w:val="22"/>
          <w:lang w:val="ka-GE"/>
        </w:rPr>
        <w:t>პრიორიტეტად</w:t>
      </w:r>
      <w:r w:rsidRPr="001D40D0">
        <w:rPr>
          <w:rFonts w:ascii="Sylfaen" w:hAnsi="Sylfaen"/>
          <w:sz w:val="22"/>
          <w:szCs w:val="22"/>
          <w:lang w:val="ka-GE"/>
        </w:rPr>
        <w:t xml:space="preserve"> </w:t>
      </w:r>
      <w:r w:rsidRPr="001D40D0">
        <w:rPr>
          <w:rFonts w:ascii="Sylfaen" w:hAnsi="Sylfaen" w:cs="Sylfaen"/>
          <w:sz w:val="22"/>
          <w:szCs w:val="22"/>
          <w:lang w:val="ka-GE"/>
        </w:rPr>
        <w:t>არის</w:t>
      </w:r>
      <w:r w:rsidRPr="001D40D0">
        <w:rPr>
          <w:rFonts w:ascii="Sylfaen" w:hAnsi="Sylfaen"/>
          <w:sz w:val="22"/>
          <w:szCs w:val="22"/>
          <w:lang w:val="ka-GE"/>
        </w:rPr>
        <w:t xml:space="preserve"> </w:t>
      </w:r>
      <w:r w:rsidRPr="001D40D0">
        <w:rPr>
          <w:rFonts w:ascii="Sylfaen" w:hAnsi="Sylfaen" w:cs="Sylfaen"/>
          <w:sz w:val="22"/>
          <w:szCs w:val="22"/>
          <w:lang w:val="ka-GE"/>
        </w:rPr>
        <w:t>მიჩნეული</w:t>
      </w:r>
      <w:r w:rsidRPr="001D40D0">
        <w:rPr>
          <w:rFonts w:ascii="Sylfaen" w:hAnsi="Sylfaen"/>
          <w:sz w:val="22"/>
          <w:szCs w:val="22"/>
          <w:lang w:val="ka-GE"/>
        </w:rPr>
        <w:t xml:space="preserve"> </w:t>
      </w:r>
      <w:r w:rsidRPr="001D40D0">
        <w:rPr>
          <w:rFonts w:ascii="Sylfaen" w:hAnsi="Sylfaen" w:cs="Sylfaen"/>
          <w:sz w:val="22"/>
          <w:szCs w:val="22"/>
          <w:lang w:val="ka-GE"/>
        </w:rPr>
        <w:t>სახელმწიფოს</w:t>
      </w:r>
      <w:r w:rsidRPr="001D40D0">
        <w:rPr>
          <w:rFonts w:ascii="Sylfaen" w:hAnsi="Sylfaen"/>
          <w:sz w:val="22"/>
          <w:szCs w:val="22"/>
          <w:lang w:val="ka-GE"/>
        </w:rPr>
        <w:t xml:space="preserve"> </w:t>
      </w:r>
      <w:r w:rsidRPr="001D40D0">
        <w:rPr>
          <w:rFonts w:ascii="Sylfaen" w:hAnsi="Sylfaen" w:cs="Sylfaen"/>
          <w:sz w:val="22"/>
          <w:szCs w:val="22"/>
          <w:lang w:val="ka-GE"/>
        </w:rPr>
        <w:t>მიერ</w:t>
      </w:r>
      <w:r w:rsidRPr="001D40D0">
        <w:rPr>
          <w:rFonts w:ascii="Sylfaen" w:hAnsi="Sylfaen"/>
          <w:sz w:val="22"/>
          <w:szCs w:val="22"/>
          <w:lang w:val="ka-GE"/>
        </w:rPr>
        <w:t xml:space="preserve">. </w:t>
      </w:r>
      <w:r w:rsidRPr="001D40D0">
        <w:rPr>
          <w:rFonts w:ascii="Sylfaen" w:hAnsi="Sylfaen" w:cs="Sylfaen"/>
          <w:sz w:val="22"/>
          <w:szCs w:val="22"/>
          <w:lang w:val="ka-GE"/>
        </w:rPr>
        <w:t>საქართველოს</w:t>
      </w:r>
      <w:r w:rsidRPr="001D40D0">
        <w:rPr>
          <w:rFonts w:ascii="Sylfaen" w:hAnsi="Sylfaen"/>
          <w:sz w:val="22"/>
          <w:szCs w:val="22"/>
          <w:lang w:val="ka-GE"/>
        </w:rPr>
        <w:t xml:space="preserve"> </w:t>
      </w:r>
      <w:r w:rsidRPr="001D40D0">
        <w:rPr>
          <w:rFonts w:ascii="Sylfaen" w:hAnsi="Sylfaen" w:cs="Sylfaen"/>
          <w:sz w:val="22"/>
          <w:szCs w:val="22"/>
          <w:lang w:val="ka-GE"/>
        </w:rPr>
        <w:t>კონსტიტუციის</w:t>
      </w:r>
      <w:r w:rsidRPr="001D40D0">
        <w:rPr>
          <w:rFonts w:ascii="Sylfaen" w:hAnsi="Sylfaen"/>
          <w:sz w:val="22"/>
          <w:szCs w:val="22"/>
          <w:lang w:val="ka-GE"/>
        </w:rPr>
        <w:t xml:space="preserve"> 2</w:t>
      </w:r>
      <w:r w:rsidR="00832F6F" w:rsidRPr="008D45E7">
        <w:rPr>
          <w:rFonts w:ascii="Sylfaen" w:hAnsi="Sylfaen"/>
          <w:sz w:val="22"/>
          <w:szCs w:val="22"/>
          <w:lang w:val="ka-GE"/>
        </w:rPr>
        <w:t>9</w:t>
      </w:r>
      <w:r w:rsidRPr="001D40D0">
        <w:rPr>
          <w:rFonts w:ascii="Sylfaen" w:hAnsi="Sylfaen"/>
          <w:sz w:val="22"/>
          <w:szCs w:val="22"/>
          <w:lang w:val="ka-GE"/>
        </w:rPr>
        <w:t>-</w:t>
      </w:r>
      <w:r w:rsidRPr="001D40D0">
        <w:rPr>
          <w:rFonts w:ascii="Sylfaen" w:hAnsi="Sylfaen" w:cs="Sylfaen"/>
          <w:sz w:val="22"/>
          <w:szCs w:val="22"/>
          <w:lang w:val="ka-GE"/>
        </w:rPr>
        <w:t>ე</w:t>
      </w:r>
      <w:r w:rsidRPr="001D40D0">
        <w:rPr>
          <w:rFonts w:ascii="Sylfaen" w:hAnsi="Sylfaen"/>
          <w:sz w:val="22"/>
          <w:szCs w:val="22"/>
          <w:lang w:val="ka-GE"/>
        </w:rPr>
        <w:t xml:space="preserve"> </w:t>
      </w:r>
      <w:r w:rsidRPr="001D40D0">
        <w:rPr>
          <w:rFonts w:ascii="Sylfaen" w:hAnsi="Sylfaen" w:cs="Sylfaen"/>
          <w:sz w:val="22"/>
          <w:szCs w:val="22"/>
          <w:lang w:val="ka-GE"/>
        </w:rPr>
        <w:t>მუხლის</w:t>
      </w:r>
      <w:r w:rsidRPr="001D40D0">
        <w:rPr>
          <w:rFonts w:ascii="Sylfaen" w:hAnsi="Sylfaen"/>
          <w:sz w:val="22"/>
          <w:szCs w:val="22"/>
          <w:lang w:val="ka-GE"/>
        </w:rPr>
        <w:t xml:space="preserve"> </w:t>
      </w:r>
      <w:r w:rsidRPr="001D40D0">
        <w:rPr>
          <w:rFonts w:ascii="Sylfaen" w:hAnsi="Sylfaen" w:cs="Sylfaen"/>
          <w:sz w:val="22"/>
          <w:szCs w:val="22"/>
          <w:lang w:val="ka-GE"/>
        </w:rPr>
        <w:t>მიხედვით</w:t>
      </w:r>
      <w:r w:rsidRPr="001D40D0">
        <w:rPr>
          <w:rFonts w:ascii="Sylfaen" w:hAnsi="Sylfaen"/>
          <w:sz w:val="22"/>
          <w:szCs w:val="22"/>
          <w:lang w:val="ka-GE"/>
        </w:rPr>
        <w:t xml:space="preserve"> „</w:t>
      </w:r>
      <w:r w:rsidRPr="001D40D0">
        <w:rPr>
          <w:rFonts w:ascii="Sylfaen" w:hAnsi="Sylfaen" w:cs="Sylfaen"/>
          <w:sz w:val="22"/>
          <w:szCs w:val="22"/>
          <w:lang w:val="ka-GE"/>
        </w:rPr>
        <w:t>ყველას</w:t>
      </w:r>
      <w:r w:rsidRPr="001D40D0">
        <w:rPr>
          <w:rFonts w:ascii="Sylfaen" w:hAnsi="Sylfaen"/>
          <w:sz w:val="22"/>
          <w:szCs w:val="22"/>
          <w:lang w:val="ka-GE"/>
        </w:rPr>
        <w:t xml:space="preserve"> </w:t>
      </w:r>
      <w:r w:rsidRPr="001D40D0">
        <w:rPr>
          <w:rFonts w:ascii="Sylfaen" w:hAnsi="Sylfaen" w:cs="Sylfaen"/>
          <w:sz w:val="22"/>
          <w:szCs w:val="22"/>
          <w:lang w:val="ka-GE"/>
        </w:rPr>
        <w:t>აქვს</w:t>
      </w:r>
      <w:r w:rsidRPr="001D40D0">
        <w:rPr>
          <w:rFonts w:ascii="Sylfaen" w:hAnsi="Sylfaen"/>
          <w:sz w:val="22"/>
          <w:szCs w:val="22"/>
          <w:lang w:val="ka-GE"/>
        </w:rPr>
        <w:t xml:space="preserve"> </w:t>
      </w:r>
      <w:r w:rsidRPr="001D40D0">
        <w:rPr>
          <w:rFonts w:ascii="Sylfaen" w:hAnsi="Sylfaen" w:cs="Sylfaen"/>
          <w:sz w:val="22"/>
          <w:szCs w:val="22"/>
          <w:lang w:val="ka-GE"/>
        </w:rPr>
        <w:t>უფლება</w:t>
      </w:r>
      <w:r w:rsidRPr="001D40D0">
        <w:rPr>
          <w:rFonts w:ascii="Sylfaen" w:hAnsi="Sylfaen"/>
          <w:sz w:val="22"/>
          <w:szCs w:val="22"/>
          <w:lang w:val="ka-GE"/>
        </w:rPr>
        <w:t xml:space="preserve"> </w:t>
      </w:r>
      <w:r w:rsidRPr="001D40D0">
        <w:rPr>
          <w:rFonts w:ascii="Sylfaen" w:hAnsi="Sylfaen" w:cs="Sylfaen"/>
          <w:sz w:val="22"/>
          <w:szCs w:val="22"/>
          <w:lang w:val="ka-GE"/>
        </w:rPr>
        <w:t>ცხოვრობდეს</w:t>
      </w:r>
      <w:r w:rsidRPr="001D40D0">
        <w:rPr>
          <w:rFonts w:ascii="Sylfaen" w:hAnsi="Sylfaen"/>
          <w:sz w:val="22"/>
          <w:szCs w:val="22"/>
          <w:lang w:val="ka-GE"/>
        </w:rPr>
        <w:t xml:space="preserve"> </w:t>
      </w:r>
      <w:r w:rsidRPr="001D40D0">
        <w:rPr>
          <w:rFonts w:ascii="Sylfaen" w:hAnsi="Sylfaen" w:cs="Sylfaen"/>
          <w:sz w:val="22"/>
          <w:szCs w:val="22"/>
          <w:lang w:val="ka-GE"/>
        </w:rPr>
        <w:t>ჯანმრთელობისათვის</w:t>
      </w:r>
      <w:r w:rsidRPr="001D40D0">
        <w:rPr>
          <w:rFonts w:ascii="Sylfaen" w:hAnsi="Sylfaen"/>
          <w:sz w:val="22"/>
          <w:szCs w:val="22"/>
          <w:lang w:val="ka-GE"/>
        </w:rPr>
        <w:t xml:space="preserve"> </w:t>
      </w:r>
      <w:r w:rsidRPr="001D40D0">
        <w:rPr>
          <w:rFonts w:ascii="Sylfaen" w:hAnsi="Sylfaen" w:cs="Sylfaen"/>
          <w:sz w:val="22"/>
          <w:szCs w:val="22"/>
          <w:lang w:val="ka-GE"/>
        </w:rPr>
        <w:t>უვნებელ</w:t>
      </w:r>
      <w:r w:rsidRPr="001D40D0">
        <w:rPr>
          <w:rFonts w:ascii="Sylfaen" w:hAnsi="Sylfaen"/>
          <w:sz w:val="22"/>
          <w:szCs w:val="22"/>
          <w:lang w:val="ka-GE"/>
        </w:rPr>
        <w:t xml:space="preserve"> </w:t>
      </w:r>
      <w:r w:rsidRPr="001D40D0">
        <w:rPr>
          <w:rFonts w:ascii="Sylfaen" w:hAnsi="Sylfaen" w:cs="Sylfaen"/>
          <w:sz w:val="22"/>
          <w:szCs w:val="22"/>
          <w:lang w:val="ka-GE"/>
        </w:rPr>
        <w:t>გარემოში</w:t>
      </w:r>
      <w:r w:rsidRPr="001D40D0">
        <w:rPr>
          <w:rFonts w:ascii="Sylfaen" w:hAnsi="Sylfaen"/>
          <w:sz w:val="22"/>
          <w:szCs w:val="22"/>
          <w:lang w:val="ka-GE"/>
        </w:rPr>
        <w:t xml:space="preserve">“, </w:t>
      </w:r>
      <w:r w:rsidRPr="001D40D0">
        <w:rPr>
          <w:rFonts w:ascii="Sylfaen" w:hAnsi="Sylfaen" w:cs="Sylfaen"/>
          <w:sz w:val="22"/>
          <w:szCs w:val="22"/>
          <w:lang w:val="ka-GE"/>
        </w:rPr>
        <w:t>იგივე</w:t>
      </w:r>
      <w:r w:rsidRPr="001D40D0">
        <w:rPr>
          <w:rFonts w:ascii="Sylfaen" w:hAnsi="Sylfaen"/>
          <w:sz w:val="22"/>
          <w:szCs w:val="22"/>
          <w:lang w:val="ka-GE"/>
        </w:rPr>
        <w:t xml:space="preserve"> </w:t>
      </w:r>
      <w:r w:rsidRPr="001D40D0">
        <w:rPr>
          <w:rFonts w:ascii="Sylfaen" w:hAnsi="Sylfaen" w:cs="Sylfaen"/>
          <w:sz w:val="22"/>
          <w:szCs w:val="22"/>
          <w:lang w:val="ka-GE"/>
        </w:rPr>
        <w:t>რეკომენდაციებია</w:t>
      </w:r>
      <w:r w:rsidRPr="001D40D0">
        <w:rPr>
          <w:rFonts w:ascii="Sylfaen" w:hAnsi="Sylfaen"/>
          <w:sz w:val="22"/>
          <w:szCs w:val="22"/>
          <w:lang w:val="ka-GE"/>
        </w:rPr>
        <w:t xml:space="preserve"> </w:t>
      </w:r>
      <w:r w:rsidRPr="001D40D0">
        <w:rPr>
          <w:rFonts w:ascii="Sylfaen" w:hAnsi="Sylfaen" w:cs="Sylfaen"/>
          <w:sz w:val="22"/>
          <w:szCs w:val="22"/>
          <w:lang w:val="ka-GE"/>
        </w:rPr>
        <w:t>მოცემული</w:t>
      </w:r>
      <w:r w:rsidRPr="001D40D0">
        <w:rPr>
          <w:rFonts w:ascii="Sylfaen" w:hAnsi="Sylfaen"/>
          <w:sz w:val="22"/>
          <w:szCs w:val="22"/>
          <w:lang w:val="ka-GE"/>
        </w:rPr>
        <w:t xml:space="preserve"> </w:t>
      </w:r>
      <w:r w:rsidRPr="001D40D0">
        <w:rPr>
          <w:rFonts w:ascii="Sylfaen" w:hAnsi="Sylfaen" w:cs="Sylfaen"/>
          <w:sz w:val="22"/>
          <w:szCs w:val="22"/>
          <w:lang w:val="ka-GE"/>
        </w:rPr>
        <w:t>ჯანმრთელობის</w:t>
      </w:r>
      <w:r w:rsidRPr="001D40D0">
        <w:rPr>
          <w:rFonts w:ascii="Sylfaen" w:hAnsi="Sylfaen"/>
          <w:sz w:val="22"/>
          <w:szCs w:val="22"/>
          <w:lang w:val="ka-GE"/>
        </w:rPr>
        <w:t xml:space="preserve"> </w:t>
      </w:r>
      <w:r w:rsidRPr="001D40D0">
        <w:rPr>
          <w:rFonts w:ascii="Sylfaen" w:hAnsi="Sylfaen" w:cs="Sylfaen"/>
          <w:sz w:val="22"/>
          <w:szCs w:val="22"/>
          <w:lang w:val="ka-GE"/>
        </w:rPr>
        <w:t>მსოფლიო</w:t>
      </w:r>
      <w:r w:rsidRPr="001D40D0">
        <w:rPr>
          <w:rFonts w:ascii="Sylfaen" w:hAnsi="Sylfaen"/>
          <w:sz w:val="22"/>
          <w:szCs w:val="22"/>
          <w:lang w:val="ka-GE"/>
        </w:rPr>
        <w:t xml:space="preserve"> </w:t>
      </w:r>
      <w:r w:rsidRPr="001D40D0">
        <w:rPr>
          <w:rFonts w:ascii="Sylfaen" w:hAnsi="Sylfaen" w:cs="Sylfaen"/>
          <w:sz w:val="22"/>
          <w:szCs w:val="22"/>
          <w:lang w:val="ka-GE"/>
        </w:rPr>
        <w:t>ორგანიზაციის</w:t>
      </w:r>
      <w:r w:rsidRPr="001D40D0">
        <w:rPr>
          <w:rFonts w:ascii="Sylfaen" w:hAnsi="Sylfaen"/>
          <w:sz w:val="22"/>
          <w:szCs w:val="22"/>
          <w:lang w:val="ka-GE"/>
        </w:rPr>
        <w:t xml:space="preserve"> </w:t>
      </w:r>
      <w:r w:rsidRPr="001D40D0">
        <w:rPr>
          <w:rFonts w:ascii="Sylfaen" w:hAnsi="Sylfaen" w:cs="Sylfaen"/>
          <w:sz w:val="22"/>
          <w:szCs w:val="22"/>
          <w:lang w:val="ka-GE"/>
        </w:rPr>
        <w:t>ევროპის</w:t>
      </w:r>
      <w:r w:rsidRPr="001D40D0">
        <w:rPr>
          <w:rFonts w:ascii="Sylfaen" w:hAnsi="Sylfaen"/>
          <w:sz w:val="22"/>
          <w:szCs w:val="22"/>
          <w:lang w:val="ka-GE"/>
        </w:rPr>
        <w:t xml:space="preserve"> </w:t>
      </w:r>
      <w:r w:rsidRPr="001D40D0">
        <w:rPr>
          <w:rFonts w:ascii="Sylfaen" w:hAnsi="Sylfaen" w:cs="Sylfaen"/>
          <w:sz w:val="22"/>
          <w:szCs w:val="22"/>
          <w:lang w:val="ka-GE"/>
        </w:rPr>
        <w:t>რეგიონული</w:t>
      </w:r>
      <w:r w:rsidRPr="001D40D0">
        <w:rPr>
          <w:rFonts w:ascii="Sylfaen" w:hAnsi="Sylfaen"/>
          <w:sz w:val="22"/>
          <w:szCs w:val="22"/>
          <w:lang w:val="ka-GE"/>
        </w:rPr>
        <w:t xml:space="preserve"> </w:t>
      </w:r>
      <w:r w:rsidRPr="001D40D0">
        <w:rPr>
          <w:rFonts w:ascii="Sylfaen" w:hAnsi="Sylfaen" w:cs="Sylfaen"/>
          <w:sz w:val="22"/>
          <w:szCs w:val="22"/>
          <w:lang w:val="ka-GE"/>
        </w:rPr>
        <w:t>ბიუროს</w:t>
      </w:r>
      <w:r w:rsidRPr="001D40D0">
        <w:rPr>
          <w:rFonts w:ascii="Sylfaen" w:hAnsi="Sylfaen"/>
          <w:sz w:val="22"/>
          <w:szCs w:val="22"/>
          <w:lang w:val="ka-GE"/>
        </w:rPr>
        <w:t xml:space="preserve"> </w:t>
      </w:r>
      <w:r w:rsidRPr="001D40D0">
        <w:rPr>
          <w:rFonts w:ascii="Sylfaen" w:hAnsi="Sylfaen" w:cs="Sylfaen"/>
          <w:sz w:val="22"/>
          <w:szCs w:val="22"/>
          <w:lang w:val="ka-GE"/>
        </w:rPr>
        <w:t>დოკუმენტში</w:t>
      </w:r>
      <w:r w:rsidRPr="001D40D0">
        <w:rPr>
          <w:rFonts w:ascii="Sylfaen" w:hAnsi="Sylfaen"/>
          <w:sz w:val="22"/>
          <w:szCs w:val="22"/>
          <w:lang w:val="ka-GE"/>
        </w:rPr>
        <w:t xml:space="preserve"> „</w:t>
      </w:r>
      <w:r w:rsidRPr="001D40D0">
        <w:rPr>
          <w:rFonts w:ascii="Sylfaen" w:hAnsi="Sylfaen" w:cs="Sylfaen"/>
          <w:sz w:val="22"/>
          <w:szCs w:val="22"/>
          <w:lang w:val="ka-GE"/>
        </w:rPr>
        <w:t>ჯანმრთელობა</w:t>
      </w:r>
      <w:r w:rsidRPr="001D40D0">
        <w:rPr>
          <w:rFonts w:ascii="Sylfaen" w:hAnsi="Sylfaen"/>
          <w:sz w:val="22"/>
          <w:szCs w:val="22"/>
          <w:lang w:val="ka-GE"/>
        </w:rPr>
        <w:t xml:space="preserve"> 2020“. </w:t>
      </w:r>
    </w:p>
    <w:p w14:paraId="01D6C69B" w14:textId="77777777" w:rsidR="00A26FB8" w:rsidRPr="001D40D0" w:rsidRDefault="00A26FB8" w:rsidP="00F57779">
      <w:pPr>
        <w:spacing w:line="276" w:lineRule="auto"/>
        <w:jc w:val="both"/>
        <w:rPr>
          <w:rFonts w:ascii="Sylfaen" w:hAnsi="Sylfaen"/>
          <w:sz w:val="22"/>
          <w:szCs w:val="22"/>
          <w:lang w:val="ka-GE"/>
        </w:rPr>
      </w:pPr>
    </w:p>
    <w:p w14:paraId="278DC72E" w14:textId="710D6255" w:rsidR="00A26FB8" w:rsidRPr="001D40D0" w:rsidRDefault="00A26FB8" w:rsidP="00F57779">
      <w:pPr>
        <w:spacing w:line="276" w:lineRule="auto"/>
        <w:jc w:val="both"/>
        <w:rPr>
          <w:rFonts w:ascii="Sylfaen" w:hAnsi="Sylfaen"/>
          <w:sz w:val="22"/>
          <w:szCs w:val="22"/>
          <w:lang w:val="ka-GE"/>
        </w:rPr>
      </w:pPr>
      <w:r w:rsidRPr="001D40D0">
        <w:rPr>
          <w:rFonts w:ascii="Sylfaen" w:hAnsi="Sylfaen" w:cs="Sylfaen"/>
          <w:sz w:val="22"/>
          <w:szCs w:val="22"/>
          <w:lang w:val="ka-GE"/>
        </w:rPr>
        <w:lastRenderedPageBreak/>
        <w:t>ჯანმოს</w:t>
      </w:r>
      <w:r w:rsidRPr="001D40D0">
        <w:rPr>
          <w:rFonts w:ascii="Sylfaen" w:hAnsi="Sylfaen"/>
          <w:sz w:val="22"/>
          <w:szCs w:val="22"/>
          <w:lang w:val="ka-GE"/>
        </w:rPr>
        <w:t xml:space="preserve"> </w:t>
      </w:r>
      <w:r w:rsidRPr="001D40D0">
        <w:rPr>
          <w:rFonts w:ascii="Sylfaen" w:hAnsi="Sylfaen" w:cs="Sylfaen"/>
          <w:sz w:val="22"/>
          <w:szCs w:val="22"/>
          <w:lang w:val="ka-GE"/>
        </w:rPr>
        <w:t>გათვლებით</w:t>
      </w:r>
      <w:r w:rsidRPr="001D40D0">
        <w:rPr>
          <w:rFonts w:ascii="Sylfaen" w:hAnsi="Sylfaen"/>
          <w:sz w:val="22"/>
          <w:szCs w:val="22"/>
          <w:lang w:val="ka-GE"/>
        </w:rPr>
        <w:t xml:space="preserve">, </w:t>
      </w:r>
      <w:r w:rsidRPr="001D40D0">
        <w:rPr>
          <w:rFonts w:ascii="Sylfaen" w:hAnsi="Sylfaen" w:cs="Sylfaen"/>
          <w:sz w:val="22"/>
          <w:szCs w:val="22"/>
          <w:lang w:val="ka-GE"/>
        </w:rPr>
        <w:t>ანალოგიური</w:t>
      </w:r>
      <w:r w:rsidRPr="001D40D0">
        <w:rPr>
          <w:rFonts w:ascii="Sylfaen" w:hAnsi="Sylfaen"/>
          <w:sz w:val="22"/>
          <w:szCs w:val="22"/>
          <w:lang w:val="ka-GE"/>
        </w:rPr>
        <w:t xml:space="preserve"> </w:t>
      </w:r>
      <w:r w:rsidRPr="001D40D0">
        <w:rPr>
          <w:rFonts w:ascii="Sylfaen" w:hAnsi="Sylfaen" w:cs="Sylfaen"/>
          <w:sz w:val="22"/>
          <w:szCs w:val="22"/>
          <w:lang w:val="ka-GE"/>
        </w:rPr>
        <w:t>მონაცემები</w:t>
      </w:r>
      <w:r w:rsidRPr="001D40D0">
        <w:rPr>
          <w:rFonts w:ascii="Sylfaen" w:hAnsi="Sylfaen"/>
          <w:sz w:val="22"/>
          <w:szCs w:val="22"/>
          <w:lang w:val="ka-GE"/>
        </w:rPr>
        <w:t xml:space="preserve"> </w:t>
      </w:r>
      <w:r w:rsidRPr="001D40D0">
        <w:rPr>
          <w:rFonts w:ascii="Sylfaen" w:hAnsi="Sylfaen" w:cs="Sylfaen"/>
          <w:sz w:val="22"/>
          <w:szCs w:val="22"/>
          <w:lang w:val="ka-GE"/>
        </w:rPr>
        <w:t>საქართველოსთვის</w:t>
      </w:r>
      <w:r w:rsidRPr="001D40D0">
        <w:rPr>
          <w:rFonts w:ascii="Sylfaen" w:hAnsi="Sylfaen"/>
          <w:sz w:val="22"/>
          <w:szCs w:val="22"/>
          <w:lang w:val="ka-GE"/>
        </w:rPr>
        <w:t xml:space="preserve"> </w:t>
      </w:r>
      <w:r w:rsidRPr="001D40D0">
        <w:rPr>
          <w:rFonts w:ascii="Sylfaen" w:hAnsi="Sylfaen" w:cs="Sylfaen"/>
          <w:sz w:val="22"/>
          <w:szCs w:val="22"/>
          <w:lang w:val="ka-GE"/>
        </w:rPr>
        <w:t>ამგვარად</w:t>
      </w:r>
      <w:r w:rsidRPr="001D40D0">
        <w:rPr>
          <w:rFonts w:ascii="Sylfaen" w:hAnsi="Sylfaen"/>
          <w:sz w:val="22"/>
          <w:szCs w:val="22"/>
          <w:lang w:val="ka-GE"/>
        </w:rPr>
        <w:t xml:space="preserve"> </w:t>
      </w:r>
      <w:r w:rsidRPr="001D40D0">
        <w:rPr>
          <w:rFonts w:ascii="Sylfaen" w:hAnsi="Sylfaen" w:cs="Sylfaen"/>
          <w:sz w:val="22"/>
          <w:szCs w:val="22"/>
          <w:lang w:val="ka-GE"/>
        </w:rPr>
        <w:t>გამოიყურება</w:t>
      </w:r>
      <w:r w:rsidRPr="001D40D0">
        <w:rPr>
          <w:rFonts w:ascii="Sylfaen" w:hAnsi="Sylfaen"/>
          <w:sz w:val="22"/>
          <w:szCs w:val="22"/>
          <w:lang w:val="ka-GE"/>
        </w:rPr>
        <w:t xml:space="preserve">: </w:t>
      </w:r>
      <w:r w:rsidRPr="001D40D0">
        <w:rPr>
          <w:rFonts w:ascii="Sylfaen" w:hAnsi="Sylfaen" w:cs="Sylfaen"/>
          <w:sz w:val="22"/>
          <w:szCs w:val="22"/>
          <w:lang w:val="ka-GE"/>
        </w:rPr>
        <w:t>ატმოსფერული</w:t>
      </w:r>
      <w:r w:rsidRPr="001D40D0">
        <w:rPr>
          <w:rFonts w:ascii="Sylfaen" w:hAnsi="Sylfaen"/>
          <w:sz w:val="22"/>
          <w:szCs w:val="22"/>
          <w:lang w:val="ka-GE"/>
        </w:rPr>
        <w:t>/</w:t>
      </w:r>
      <w:r w:rsidRPr="001D40D0">
        <w:rPr>
          <w:rFonts w:ascii="Sylfaen" w:hAnsi="Sylfaen" w:cs="Sylfaen"/>
          <w:sz w:val="22"/>
          <w:szCs w:val="22"/>
          <w:lang w:val="ka-GE"/>
        </w:rPr>
        <w:t>შენობისგარე</w:t>
      </w:r>
      <w:r w:rsidRPr="001D40D0">
        <w:rPr>
          <w:rFonts w:ascii="Sylfaen" w:hAnsi="Sylfaen"/>
          <w:sz w:val="22"/>
          <w:szCs w:val="22"/>
          <w:lang w:val="ka-GE"/>
        </w:rPr>
        <w:t xml:space="preserve"> </w:t>
      </w:r>
      <w:r w:rsidRPr="001D40D0">
        <w:rPr>
          <w:rFonts w:ascii="Sylfaen" w:hAnsi="Sylfaen" w:cs="Sylfaen"/>
          <w:sz w:val="22"/>
          <w:szCs w:val="22"/>
          <w:lang w:val="ka-GE"/>
        </w:rPr>
        <w:t>ჰაერის</w:t>
      </w:r>
      <w:r w:rsidRPr="001D40D0">
        <w:rPr>
          <w:rFonts w:ascii="Sylfaen" w:hAnsi="Sylfaen"/>
          <w:sz w:val="22"/>
          <w:szCs w:val="22"/>
          <w:lang w:val="ka-GE"/>
        </w:rPr>
        <w:t xml:space="preserve"> </w:t>
      </w:r>
      <w:r w:rsidRPr="001D40D0">
        <w:rPr>
          <w:rFonts w:ascii="Sylfaen" w:hAnsi="Sylfaen" w:cs="Sylfaen"/>
          <w:sz w:val="22"/>
          <w:szCs w:val="22"/>
          <w:lang w:val="ka-GE"/>
        </w:rPr>
        <w:t>დაბინძურებასთან</w:t>
      </w:r>
      <w:r w:rsidRPr="001D40D0">
        <w:rPr>
          <w:rFonts w:ascii="Sylfaen" w:hAnsi="Sylfaen"/>
          <w:sz w:val="22"/>
          <w:szCs w:val="22"/>
          <w:lang w:val="ka-GE"/>
        </w:rPr>
        <w:t xml:space="preserve"> </w:t>
      </w:r>
      <w:r w:rsidRPr="001D40D0">
        <w:rPr>
          <w:rFonts w:ascii="Sylfaen" w:hAnsi="Sylfaen" w:cs="Sylfaen"/>
          <w:sz w:val="22"/>
          <w:szCs w:val="22"/>
          <w:lang w:val="ka-GE"/>
        </w:rPr>
        <w:t>დაკავშირებულია</w:t>
      </w:r>
      <w:r w:rsidRPr="001D40D0">
        <w:rPr>
          <w:rFonts w:ascii="Sylfaen" w:hAnsi="Sylfaen"/>
          <w:sz w:val="22"/>
          <w:szCs w:val="22"/>
          <w:lang w:val="ka-GE"/>
        </w:rPr>
        <w:t xml:space="preserve"> 4 389 (2016)</w:t>
      </w:r>
      <w:r w:rsidRPr="00F57779">
        <w:rPr>
          <w:rFonts w:ascii="Sylfaen" w:hAnsi="Sylfaen"/>
          <w:sz w:val="22"/>
          <w:szCs w:val="22"/>
        </w:rPr>
        <w:footnoteReference w:id="5"/>
      </w:r>
      <w:r w:rsidRPr="001D40D0">
        <w:rPr>
          <w:rFonts w:ascii="Sylfaen" w:hAnsi="Sylfaen"/>
          <w:sz w:val="22"/>
          <w:szCs w:val="22"/>
          <w:lang w:val="ka-GE"/>
        </w:rPr>
        <w:t xml:space="preserve">, </w:t>
      </w:r>
      <w:r w:rsidRPr="001D40D0">
        <w:rPr>
          <w:rFonts w:ascii="Sylfaen" w:hAnsi="Sylfaen" w:cs="Sylfaen"/>
          <w:sz w:val="22"/>
          <w:szCs w:val="22"/>
          <w:lang w:val="ka-GE"/>
        </w:rPr>
        <w:t>ხოლო</w:t>
      </w:r>
      <w:r w:rsidRPr="001D40D0">
        <w:rPr>
          <w:rFonts w:ascii="Sylfaen" w:hAnsi="Sylfaen"/>
          <w:sz w:val="22"/>
          <w:szCs w:val="22"/>
          <w:lang w:val="ka-GE"/>
        </w:rPr>
        <w:t xml:space="preserve"> </w:t>
      </w:r>
      <w:r w:rsidRPr="001D40D0">
        <w:rPr>
          <w:rFonts w:ascii="Sylfaen" w:hAnsi="Sylfaen" w:cs="Sylfaen"/>
          <w:sz w:val="22"/>
          <w:szCs w:val="22"/>
          <w:lang w:val="ka-GE"/>
        </w:rPr>
        <w:t>შენობისშიდა</w:t>
      </w:r>
      <w:r w:rsidRPr="001D40D0">
        <w:rPr>
          <w:rFonts w:ascii="Sylfaen" w:hAnsi="Sylfaen"/>
          <w:sz w:val="22"/>
          <w:szCs w:val="22"/>
          <w:lang w:val="ka-GE"/>
        </w:rPr>
        <w:t xml:space="preserve"> </w:t>
      </w:r>
      <w:r w:rsidRPr="001D40D0">
        <w:rPr>
          <w:rFonts w:ascii="Sylfaen" w:hAnsi="Sylfaen" w:cs="Sylfaen"/>
          <w:sz w:val="22"/>
          <w:szCs w:val="22"/>
          <w:lang w:val="ka-GE"/>
        </w:rPr>
        <w:t>ჰაერის</w:t>
      </w:r>
      <w:r w:rsidRPr="001D40D0">
        <w:rPr>
          <w:rFonts w:ascii="Sylfaen" w:hAnsi="Sylfaen"/>
          <w:sz w:val="22"/>
          <w:szCs w:val="22"/>
          <w:lang w:val="ka-GE"/>
        </w:rPr>
        <w:t xml:space="preserve"> </w:t>
      </w:r>
      <w:r w:rsidRPr="001D40D0">
        <w:rPr>
          <w:rFonts w:ascii="Sylfaen" w:hAnsi="Sylfaen" w:cs="Sylfaen"/>
          <w:sz w:val="22"/>
          <w:szCs w:val="22"/>
          <w:lang w:val="ka-GE"/>
        </w:rPr>
        <w:t>დაბინძურებასთან</w:t>
      </w:r>
      <w:r w:rsidRPr="001D40D0">
        <w:rPr>
          <w:rFonts w:ascii="Sylfaen" w:hAnsi="Sylfaen"/>
          <w:sz w:val="22"/>
          <w:szCs w:val="22"/>
          <w:lang w:val="ka-GE"/>
        </w:rPr>
        <w:t xml:space="preserve"> - 2 848 </w:t>
      </w:r>
      <w:r w:rsidRPr="001D40D0">
        <w:rPr>
          <w:rFonts w:ascii="Sylfaen" w:hAnsi="Sylfaen" w:cs="Sylfaen"/>
          <w:sz w:val="22"/>
          <w:szCs w:val="22"/>
          <w:lang w:val="ka-GE"/>
        </w:rPr>
        <w:t>სიკვდილის</w:t>
      </w:r>
      <w:r w:rsidRPr="001D40D0">
        <w:rPr>
          <w:rFonts w:ascii="Sylfaen" w:hAnsi="Sylfaen"/>
          <w:sz w:val="22"/>
          <w:szCs w:val="22"/>
          <w:lang w:val="ka-GE"/>
        </w:rPr>
        <w:t xml:space="preserve"> </w:t>
      </w:r>
      <w:r w:rsidRPr="001D40D0">
        <w:rPr>
          <w:rFonts w:ascii="Sylfaen" w:hAnsi="Sylfaen" w:cs="Sylfaen"/>
          <w:sz w:val="22"/>
          <w:szCs w:val="22"/>
          <w:lang w:val="ka-GE"/>
        </w:rPr>
        <w:t>შემთხვევა</w:t>
      </w:r>
      <w:r w:rsidRPr="001D40D0">
        <w:rPr>
          <w:rFonts w:ascii="Sylfaen" w:hAnsi="Sylfaen"/>
          <w:sz w:val="22"/>
          <w:szCs w:val="22"/>
          <w:lang w:val="ka-GE"/>
        </w:rPr>
        <w:t xml:space="preserve">. </w:t>
      </w:r>
      <w:r w:rsidRPr="001D40D0">
        <w:rPr>
          <w:rFonts w:ascii="Sylfaen" w:hAnsi="Sylfaen" w:cs="Sylfaen"/>
          <w:sz w:val="22"/>
          <w:szCs w:val="22"/>
          <w:lang w:val="ka-GE"/>
        </w:rPr>
        <w:t>აქვე</w:t>
      </w:r>
      <w:r w:rsidRPr="001D40D0">
        <w:rPr>
          <w:rFonts w:ascii="Sylfaen" w:hAnsi="Sylfaen"/>
          <w:sz w:val="22"/>
          <w:szCs w:val="22"/>
          <w:lang w:val="ka-GE"/>
        </w:rPr>
        <w:t xml:space="preserve"> </w:t>
      </w:r>
      <w:r w:rsidRPr="001D40D0">
        <w:rPr>
          <w:rFonts w:ascii="Sylfaen" w:hAnsi="Sylfaen" w:cs="Sylfaen"/>
          <w:sz w:val="22"/>
          <w:szCs w:val="22"/>
          <w:lang w:val="ka-GE"/>
        </w:rPr>
        <w:t>უნდა</w:t>
      </w:r>
      <w:r w:rsidRPr="001D40D0">
        <w:rPr>
          <w:rFonts w:ascii="Sylfaen" w:hAnsi="Sylfaen"/>
          <w:sz w:val="22"/>
          <w:szCs w:val="22"/>
          <w:lang w:val="ka-GE"/>
        </w:rPr>
        <w:t xml:space="preserve"> </w:t>
      </w:r>
      <w:r w:rsidRPr="001D40D0">
        <w:rPr>
          <w:rFonts w:ascii="Sylfaen" w:hAnsi="Sylfaen" w:cs="Sylfaen"/>
          <w:sz w:val="22"/>
          <w:szCs w:val="22"/>
          <w:lang w:val="ka-GE"/>
        </w:rPr>
        <w:t>აღინიშნოს</w:t>
      </w:r>
      <w:r w:rsidRPr="001D40D0">
        <w:rPr>
          <w:rFonts w:ascii="Sylfaen" w:hAnsi="Sylfaen"/>
          <w:sz w:val="22"/>
          <w:szCs w:val="22"/>
          <w:lang w:val="ka-GE"/>
        </w:rPr>
        <w:t xml:space="preserve">, </w:t>
      </w:r>
      <w:r w:rsidRPr="001D40D0">
        <w:rPr>
          <w:rFonts w:ascii="Sylfaen" w:hAnsi="Sylfaen" w:cs="Sylfaen"/>
          <w:sz w:val="22"/>
          <w:szCs w:val="22"/>
          <w:lang w:val="ka-GE"/>
        </w:rPr>
        <w:t>რომ</w:t>
      </w:r>
      <w:r w:rsidRPr="001D40D0">
        <w:rPr>
          <w:rFonts w:ascii="Sylfaen" w:hAnsi="Sylfaen"/>
          <w:sz w:val="22"/>
          <w:szCs w:val="22"/>
          <w:lang w:val="ka-GE"/>
        </w:rPr>
        <w:t xml:space="preserve"> </w:t>
      </w:r>
      <w:r w:rsidRPr="001D40D0">
        <w:rPr>
          <w:rFonts w:ascii="Sylfaen" w:hAnsi="Sylfaen" w:cs="Sylfaen"/>
          <w:sz w:val="22"/>
          <w:szCs w:val="22"/>
          <w:lang w:val="ka-GE"/>
        </w:rPr>
        <w:t>ატმოსფერული</w:t>
      </w:r>
      <w:r w:rsidRPr="001D40D0">
        <w:rPr>
          <w:rFonts w:ascii="Sylfaen" w:hAnsi="Sylfaen"/>
          <w:sz w:val="22"/>
          <w:szCs w:val="22"/>
          <w:lang w:val="ka-GE"/>
        </w:rPr>
        <w:t xml:space="preserve"> </w:t>
      </w:r>
      <w:r w:rsidRPr="001D40D0">
        <w:rPr>
          <w:rFonts w:ascii="Sylfaen" w:hAnsi="Sylfaen" w:cs="Sylfaen"/>
          <w:sz w:val="22"/>
          <w:szCs w:val="22"/>
          <w:lang w:val="ka-GE"/>
        </w:rPr>
        <w:t>ჰაერის</w:t>
      </w:r>
      <w:r w:rsidRPr="001D40D0">
        <w:rPr>
          <w:rFonts w:ascii="Sylfaen" w:hAnsi="Sylfaen"/>
          <w:sz w:val="22"/>
          <w:szCs w:val="22"/>
          <w:lang w:val="ka-GE"/>
        </w:rPr>
        <w:t xml:space="preserve"> </w:t>
      </w:r>
      <w:r w:rsidRPr="001D40D0">
        <w:rPr>
          <w:rFonts w:ascii="Sylfaen" w:hAnsi="Sylfaen" w:cs="Sylfaen"/>
          <w:sz w:val="22"/>
          <w:szCs w:val="22"/>
          <w:lang w:val="ka-GE"/>
        </w:rPr>
        <w:t>დაბინძურებასთან</w:t>
      </w:r>
      <w:r w:rsidRPr="001D40D0">
        <w:rPr>
          <w:rFonts w:ascii="Sylfaen" w:hAnsi="Sylfaen"/>
          <w:sz w:val="22"/>
          <w:szCs w:val="22"/>
          <w:lang w:val="ka-GE"/>
        </w:rPr>
        <w:t xml:space="preserve"> </w:t>
      </w:r>
      <w:r w:rsidRPr="001D40D0">
        <w:rPr>
          <w:rFonts w:ascii="Sylfaen" w:hAnsi="Sylfaen" w:cs="Sylfaen"/>
          <w:sz w:val="22"/>
          <w:szCs w:val="22"/>
          <w:lang w:val="ka-GE"/>
        </w:rPr>
        <w:t>ასოცირებული</w:t>
      </w:r>
      <w:r w:rsidRPr="001D40D0">
        <w:rPr>
          <w:rFonts w:ascii="Sylfaen" w:hAnsi="Sylfaen"/>
          <w:sz w:val="22"/>
          <w:szCs w:val="22"/>
          <w:lang w:val="ka-GE"/>
        </w:rPr>
        <w:t xml:space="preserve"> </w:t>
      </w:r>
      <w:r w:rsidRPr="001D40D0">
        <w:rPr>
          <w:rFonts w:ascii="Sylfaen" w:hAnsi="Sylfaen" w:cs="Sylfaen"/>
          <w:sz w:val="22"/>
          <w:szCs w:val="22"/>
          <w:lang w:val="ka-GE"/>
        </w:rPr>
        <w:t>სიკვდილის</w:t>
      </w:r>
      <w:r w:rsidRPr="001D40D0">
        <w:rPr>
          <w:rFonts w:ascii="Sylfaen" w:hAnsi="Sylfaen"/>
          <w:sz w:val="22"/>
          <w:szCs w:val="22"/>
          <w:lang w:val="ka-GE"/>
        </w:rPr>
        <w:t xml:space="preserve"> </w:t>
      </w:r>
      <w:r w:rsidRPr="001D40D0">
        <w:rPr>
          <w:rFonts w:ascii="Sylfaen" w:hAnsi="Sylfaen" w:cs="Sylfaen"/>
          <w:sz w:val="22"/>
          <w:szCs w:val="22"/>
          <w:lang w:val="ka-GE"/>
        </w:rPr>
        <w:t>შემთხვევების</w:t>
      </w:r>
      <w:r w:rsidRPr="001D40D0">
        <w:rPr>
          <w:rFonts w:ascii="Sylfaen" w:hAnsi="Sylfaen"/>
          <w:sz w:val="22"/>
          <w:szCs w:val="22"/>
          <w:lang w:val="ka-GE"/>
        </w:rPr>
        <w:t xml:space="preserve"> </w:t>
      </w:r>
      <w:r w:rsidRPr="001D40D0">
        <w:rPr>
          <w:rFonts w:ascii="Sylfaen" w:hAnsi="Sylfaen" w:cs="Sylfaen"/>
          <w:sz w:val="22"/>
          <w:szCs w:val="22"/>
          <w:lang w:val="ka-GE"/>
        </w:rPr>
        <w:t>რაოდენობა</w:t>
      </w:r>
      <w:r w:rsidRPr="001D40D0">
        <w:rPr>
          <w:rFonts w:ascii="Sylfaen" w:hAnsi="Sylfaen"/>
          <w:sz w:val="22"/>
          <w:szCs w:val="22"/>
          <w:lang w:val="ka-GE"/>
        </w:rPr>
        <w:t xml:space="preserve"> 2012 </w:t>
      </w:r>
      <w:r w:rsidRPr="001D40D0">
        <w:rPr>
          <w:rFonts w:ascii="Sylfaen" w:hAnsi="Sylfaen" w:cs="Sylfaen"/>
          <w:sz w:val="22"/>
          <w:szCs w:val="22"/>
          <w:lang w:val="ka-GE"/>
        </w:rPr>
        <w:t>წლის</w:t>
      </w:r>
      <w:r w:rsidRPr="001D40D0">
        <w:rPr>
          <w:rFonts w:ascii="Sylfaen" w:hAnsi="Sylfaen"/>
          <w:sz w:val="22"/>
          <w:szCs w:val="22"/>
          <w:lang w:val="ka-GE"/>
        </w:rPr>
        <w:t xml:space="preserve"> </w:t>
      </w:r>
      <w:r w:rsidRPr="001D40D0">
        <w:rPr>
          <w:rFonts w:ascii="Sylfaen" w:hAnsi="Sylfaen" w:cs="Sylfaen"/>
          <w:sz w:val="22"/>
          <w:szCs w:val="22"/>
          <w:lang w:val="ka-GE"/>
        </w:rPr>
        <w:t>ანალოგიური</w:t>
      </w:r>
      <w:r w:rsidRPr="001D40D0">
        <w:rPr>
          <w:rFonts w:ascii="Sylfaen" w:hAnsi="Sylfaen"/>
          <w:sz w:val="22"/>
          <w:szCs w:val="22"/>
          <w:lang w:val="ka-GE"/>
        </w:rPr>
        <w:t xml:space="preserve"> </w:t>
      </w:r>
      <w:r w:rsidRPr="001D40D0">
        <w:rPr>
          <w:rFonts w:ascii="Sylfaen" w:hAnsi="Sylfaen" w:cs="Sylfaen"/>
          <w:sz w:val="22"/>
          <w:szCs w:val="22"/>
          <w:lang w:val="ka-GE"/>
        </w:rPr>
        <w:t>გათვლებით</w:t>
      </w:r>
      <w:r w:rsidRPr="001D40D0">
        <w:rPr>
          <w:rFonts w:ascii="Sylfaen" w:hAnsi="Sylfaen"/>
          <w:sz w:val="22"/>
          <w:szCs w:val="22"/>
          <w:lang w:val="ka-GE"/>
        </w:rPr>
        <w:t xml:space="preserve"> </w:t>
      </w:r>
      <w:r w:rsidRPr="001D40D0">
        <w:rPr>
          <w:rFonts w:ascii="Sylfaen" w:hAnsi="Sylfaen" w:cs="Sylfaen"/>
          <w:sz w:val="22"/>
          <w:szCs w:val="22"/>
          <w:lang w:val="ka-GE"/>
        </w:rPr>
        <w:t>შეადგენდა</w:t>
      </w:r>
      <w:r w:rsidRPr="001D40D0">
        <w:rPr>
          <w:rFonts w:ascii="Sylfaen" w:hAnsi="Sylfaen"/>
          <w:sz w:val="22"/>
          <w:szCs w:val="22"/>
          <w:lang w:val="ka-GE"/>
        </w:rPr>
        <w:t xml:space="preserve"> 3 741-</w:t>
      </w:r>
      <w:r w:rsidRPr="001D40D0">
        <w:rPr>
          <w:rFonts w:ascii="Sylfaen" w:hAnsi="Sylfaen" w:cs="Sylfaen"/>
          <w:sz w:val="22"/>
          <w:szCs w:val="22"/>
          <w:lang w:val="ka-GE"/>
        </w:rPr>
        <w:t>ს</w:t>
      </w:r>
      <w:r w:rsidR="00F179D3" w:rsidRPr="00F57779">
        <w:rPr>
          <w:rFonts w:ascii="Sylfaen" w:hAnsi="Sylfaen"/>
          <w:sz w:val="22"/>
          <w:szCs w:val="22"/>
          <w:lang w:val="ka-GE"/>
        </w:rPr>
        <w:t>.</w:t>
      </w:r>
    </w:p>
    <w:p w14:paraId="051F0343" w14:textId="77777777" w:rsidR="00A26FB8" w:rsidRPr="001D40D0" w:rsidRDefault="00A26FB8" w:rsidP="00F57779">
      <w:pPr>
        <w:spacing w:line="276" w:lineRule="auto"/>
        <w:jc w:val="both"/>
        <w:rPr>
          <w:rFonts w:ascii="Sylfaen" w:hAnsi="Sylfaen"/>
          <w:sz w:val="22"/>
          <w:szCs w:val="22"/>
          <w:lang w:val="ka-GE"/>
        </w:rPr>
      </w:pPr>
    </w:p>
    <w:p w14:paraId="11CCD9C4" w14:textId="298250A4" w:rsidR="00A26FB8" w:rsidRPr="001D40D0" w:rsidRDefault="00A26FB8" w:rsidP="00F57779">
      <w:pPr>
        <w:spacing w:line="276" w:lineRule="auto"/>
        <w:jc w:val="both"/>
        <w:rPr>
          <w:rFonts w:ascii="Sylfaen" w:hAnsi="Sylfaen"/>
          <w:sz w:val="22"/>
          <w:szCs w:val="22"/>
          <w:lang w:val="ka-GE"/>
        </w:rPr>
      </w:pPr>
      <w:r w:rsidRPr="001D40D0">
        <w:rPr>
          <w:rFonts w:ascii="Sylfaen" w:hAnsi="Sylfaen" w:cs="Sylfaen"/>
          <w:sz w:val="22"/>
          <w:szCs w:val="22"/>
          <w:lang w:val="ka-GE"/>
        </w:rPr>
        <w:t>გაერთიანებული</w:t>
      </w:r>
      <w:r w:rsidRPr="001D40D0">
        <w:rPr>
          <w:rFonts w:ascii="Sylfaen" w:hAnsi="Sylfaen"/>
          <w:sz w:val="22"/>
          <w:szCs w:val="22"/>
          <w:lang w:val="ka-GE"/>
        </w:rPr>
        <w:t xml:space="preserve"> </w:t>
      </w:r>
      <w:r w:rsidRPr="001D40D0">
        <w:rPr>
          <w:rFonts w:ascii="Sylfaen" w:hAnsi="Sylfaen" w:cs="Sylfaen"/>
          <w:sz w:val="22"/>
          <w:szCs w:val="22"/>
          <w:lang w:val="ka-GE"/>
        </w:rPr>
        <w:t>ერების</w:t>
      </w:r>
      <w:r w:rsidRPr="001D40D0">
        <w:rPr>
          <w:rFonts w:ascii="Sylfaen" w:hAnsi="Sylfaen"/>
          <w:sz w:val="22"/>
          <w:szCs w:val="22"/>
          <w:lang w:val="ka-GE"/>
        </w:rPr>
        <w:t xml:space="preserve"> </w:t>
      </w:r>
      <w:r w:rsidRPr="001D40D0">
        <w:rPr>
          <w:rFonts w:ascii="Sylfaen" w:hAnsi="Sylfaen" w:cs="Sylfaen"/>
          <w:sz w:val="22"/>
          <w:szCs w:val="22"/>
          <w:lang w:val="ka-GE"/>
        </w:rPr>
        <w:t>ორგანიზაციის</w:t>
      </w:r>
      <w:r w:rsidRPr="001D40D0">
        <w:rPr>
          <w:rFonts w:ascii="Sylfaen" w:hAnsi="Sylfaen"/>
          <w:sz w:val="22"/>
          <w:szCs w:val="22"/>
          <w:lang w:val="ka-GE"/>
        </w:rPr>
        <w:t xml:space="preserve"> </w:t>
      </w:r>
      <w:r w:rsidRPr="001D40D0">
        <w:rPr>
          <w:rFonts w:ascii="Sylfaen" w:hAnsi="Sylfaen" w:cs="Sylfaen"/>
          <w:sz w:val="22"/>
          <w:szCs w:val="22"/>
          <w:lang w:val="ka-GE"/>
        </w:rPr>
        <w:t>მდგრადი</w:t>
      </w:r>
      <w:r w:rsidRPr="001D40D0">
        <w:rPr>
          <w:rFonts w:ascii="Sylfaen" w:hAnsi="Sylfaen"/>
          <w:sz w:val="22"/>
          <w:szCs w:val="22"/>
          <w:lang w:val="ka-GE"/>
        </w:rPr>
        <w:t xml:space="preserve"> </w:t>
      </w:r>
      <w:r w:rsidRPr="001D40D0">
        <w:rPr>
          <w:rFonts w:ascii="Sylfaen" w:hAnsi="Sylfaen" w:cs="Sylfaen"/>
          <w:sz w:val="22"/>
          <w:szCs w:val="22"/>
          <w:lang w:val="ka-GE"/>
        </w:rPr>
        <w:t>განვითარების</w:t>
      </w:r>
      <w:r w:rsidRPr="001D40D0">
        <w:rPr>
          <w:rFonts w:ascii="Sylfaen" w:hAnsi="Sylfaen"/>
          <w:sz w:val="22"/>
          <w:szCs w:val="22"/>
          <w:lang w:val="ka-GE"/>
        </w:rPr>
        <w:t xml:space="preserve"> (Sustainable Development Goals)  SDG 3.9. </w:t>
      </w:r>
      <w:r w:rsidRPr="001D40D0">
        <w:rPr>
          <w:rFonts w:ascii="Sylfaen" w:hAnsi="Sylfaen" w:cs="Sylfaen"/>
          <w:sz w:val="22"/>
          <w:szCs w:val="22"/>
          <w:lang w:val="ka-GE"/>
        </w:rPr>
        <w:t>მიზნის</w:t>
      </w:r>
      <w:r w:rsidRPr="001D40D0">
        <w:rPr>
          <w:rFonts w:ascii="Sylfaen" w:hAnsi="Sylfaen"/>
          <w:sz w:val="22"/>
          <w:szCs w:val="22"/>
          <w:lang w:val="ka-GE"/>
        </w:rPr>
        <w:t xml:space="preserve"> (2030 </w:t>
      </w:r>
      <w:r w:rsidRPr="001D40D0">
        <w:rPr>
          <w:rFonts w:ascii="Sylfaen" w:hAnsi="Sylfaen" w:cs="Sylfaen"/>
          <w:sz w:val="22"/>
          <w:szCs w:val="22"/>
          <w:lang w:val="ka-GE"/>
        </w:rPr>
        <w:t>წლისთვის</w:t>
      </w:r>
      <w:r w:rsidRPr="001D40D0">
        <w:rPr>
          <w:rFonts w:ascii="Sylfaen" w:hAnsi="Sylfaen"/>
          <w:sz w:val="22"/>
          <w:szCs w:val="22"/>
          <w:lang w:val="ka-GE"/>
        </w:rPr>
        <w:t xml:space="preserve"> </w:t>
      </w:r>
      <w:r w:rsidRPr="001D40D0">
        <w:rPr>
          <w:rFonts w:ascii="Sylfaen" w:hAnsi="Sylfaen" w:cs="Sylfaen"/>
          <w:sz w:val="22"/>
          <w:szCs w:val="22"/>
          <w:lang w:val="ka-GE"/>
        </w:rPr>
        <w:t>მნიშვნელოვნად</w:t>
      </w:r>
      <w:r w:rsidRPr="001D40D0">
        <w:rPr>
          <w:rFonts w:ascii="Sylfaen" w:hAnsi="Sylfaen"/>
          <w:sz w:val="22"/>
          <w:szCs w:val="22"/>
          <w:lang w:val="ka-GE"/>
        </w:rPr>
        <w:t xml:space="preserve"> </w:t>
      </w:r>
      <w:r w:rsidRPr="001D40D0">
        <w:rPr>
          <w:rFonts w:ascii="Sylfaen" w:hAnsi="Sylfaen" w:cs="Sylfaen"/>
          <w:sz w:val="22"/>
          <w:szCs w:val="22"/>
          <w:lang w:val="ka-GE"/>
        </w:rPr>
        <w:t>იქნეს</w:t>
      </w:r>
      <w:r w:rsidRPr="001D40D0">
        <w:rPr>
          <w:rFonts w:ascii="Sylfaen" w:hAnsi="Sylfaen"/>
          <w:sz w:val="22"/>
          <w:szCs w:val="22"/>
          <w:lang w:val="ka-GE"/>
        </w:rPr>
        <w:t xml:space="preserve"> </w:t>
      </w:r>
      <w:r w:rsidRPr="001D40D0">
        <w:rPr>
          <w:rFonts w:ascii="Sylfaen" w:hAnsi="Sylfaen" w:cs="Sylfaen"/>
          <w:sz w:val="22"/>
          <w:szCs w:val="22"/>
          <w:lang w:val="ka-GE"/>
        </w:rPr>
        <w:t>შემცირებული</w:t>
      </w:r>
      <w:r w:rsidRPr="001D40D0">
        <w:rPr>
          <w:rFonts w:ascii="Sylfaen" w:hAnsi="Sylfaen"/>
          <w:sz w:val="22"/>
          <w:szCs w:val="22"/>
          <w:lang w:val="ka-GE"/>
        </w:rPr>
        <w:t xml:space="preserve"> </w:t>
      </w:r>
      <w:r w:rsidRPr="001D40D0">
        <w:rPr>
          <w:rFonts w:ascii="Sylfaen" w:hAnsi="Sylfaen" w:cs="Sylfaen"/>
          <w:sz w:val="22"/>
          <w:szCs w:val="22"/>
          <w:lang w:val="ka-GE"/>
        </w:rPr>
        <w:t>დაავადებები</w:t>
      </w:r>
      <w:r w:rsidRPr="001D40D0">
        <w:rPr>
          <w:rFonts w:ascii="Sylfaen" w:hAnsi="Sylfaen"/>
          <w:sz w:val="22"/>
          <w:szCs w:val="22"/>
          <w:lang w:val="ka-GE"/>
        </w:rPr>
        <w:t xml:space="preserve"> </w:t>
      </w:r>
      <w:r w:rsidRPr="001D40D0">
        <w:rPr>
          <w:rFonts w:ascii="Sylfaen" w:hAnsi="Sylfaen" w:cs="Sylfaen"/>
          <w:sz w:val="22"/>
          <w:szCs w:val="22"/>
          <w:lang w:val="ka-GE"/>
        </w:rPr>
        <w:t>და</w:t>
      </w:r>
      <w:r w:rsidRPr="001D40D0">
        <w:rPr>
          <w:rFonts w:ascii="Sylfaen" w:hAnsi="Sylfaen"/>
          <w:sz w:val="22"/>
          <w:szCs w:val="22"/>
          <w:lang w:val="ka-GE"/>
        </w:rPr>
        <w:t xml:space="preserve"> </w:t>
      </w:r>
      <w:r w:rsidRPr="001D40D0">
        <w:rPr>
          <w:rFonts w:ascii="Sylfaen" w:hAnsi="Sylfaen" w:cs="Sylfaen"/>
          <w:sz w:val="22"/>
          <w:szCs w:val="22"/>
          <w:lang w:val="ka-GE"/>
        </w:rPr>
        <w:t>სიკვდილიანობა</w:t>
      </w:r>
      <w:r w:rsidRPr="001D40D0">
        <w:rPr>
          <w:rFonts w:ascii="Sylfaen" w:hAnsi="Sylfaen"/>
          <w:sz w:val="22"/>
          <w:szCs w:val="22"/>
          <w:lang w:val="ka-GE"/>
        </w:rPr>
        <w:t xml:space="preserve"> </w:t>
      </w:r>
      <w:r w:rsidRPr="001D40D0">
        <w:rPr>
          <w:rFonts w:ascii="Sylfaen" w:hAnsi="Sylfaen" w:cs="Sylfaen"/>
          <w:sz w:val="22"/>
          <w:szCs w:val="22"/>
          <w:lang w:val="ka-GE"/>
        </w:rPr>
        <w:t>გამოწვეული</w:t>
      </w:r>
      <w:r w:rsidRPr="001D40D0">
        <w:rPr>
          <w:rFonts w:ascii="Sylfaen" w:hAnsi="Sylfaen"/>
          <w:sz w:val="22"/>
          <w:szCs w:val="22"/>
          <w:lang w:val="ka-GE"/>
        </w:rPr>
        <w:t xml:space="preserve"> </w:t>
      </w:r>
      <w:r w:rsidRPr="001D40D0">
        <w:rPr>
          <w:rFonts w:ascii="Sylfaen" w:hAnsi="Sylfaen" w:cs="Sylfaen"/>
          <w:sz w:val="22"/>
          <w:szCs w:val="22"/>
          <w:lang w:val="ka-GE"/>
        </w:rPr>
        <w:t>საშიში</w:t>
      </w:r>
      <w:r w:rsidRPr="001D40D0">
        <w:rPr>
          <w:rFonts w:ascii="Sylfaen" w:hAnsi="Sylfaen"/>
          <w:sz w:val="22"/>
          <w:szCs w:val="22"/>
          <w:lang w:val="ka-GE"/>
        </w:rPr>
        <w:t xml:space="preserve"> </w:t>
      </w:r>
      <w:r w:rsidRPr="001D40D0">
        <w:rPr>
          <w:rFonts w:ascii="Sylfaen" w:hAnsi="Sylfaen" w:cs="Sylfaen"/>
          <w:sz w:val="22"/>
          <w:szCs w:val="22"/>
          <w:lang w:val="ka-GE"/>
        </w:rPr>
        <w:t>ქიმიური</w:t>
      </w:r>
      <w:r w:rsidRPr="001D40D0">
        <w:rPr>
          <w:rFonts w:ascii="Sylfaen" w:hAnsi="Sylfaen"/>
          <w:sz w:val="22"/>
          <w:szCs w:val="22"/>
          <w:lang w:val="ka-GE"/>
        </w:rPr>
        <w:t xml:space="preserve"> </w:t>
      </w:r>
      <w:r w:rsidRPr="001D40D0">
        <w:rPr>
          <w:rFonts w:ascii="Sylfaen" w:hAnsi="Sylfaen" w:cs="Sylfaen"/>
          <w:sz w:val="22"/>
          <w:szCs w:val="22"/>
          <w:lang w:val="ka-GE"/>
        </w:rPr>
        <w:t>ნივთიერებებით</w:t>
      </w:r>
      <w:r w:rsidRPr="001D40D0">
        <w:rPr>
          <w:rFonts w:ascii="Sylfaen" w:hAnsi="Sylfaen"/>
          <w:sz w:val="22"/>
          <w:szCs w:val="22"/>
          <w:lang w:val="ka-GE"/>
        </w:rPr>
        <w:t xml:space="preserve">, </w:t>
      </w:r>
      <w:r w:rsidRPr="001D40D0">
        <w:rPr>
          <w:rFonts w:ascii="Sylfaen" w:hAnsi="Sylfaen" w:cs="Sylfaen"/>
          <w:sz w:val="22"/>
          <w:szCs w:val="22"/>
          <w:lang w:val="ka-GE"/>
        </w:rPr>
        <w:t>ჰაერის</w:t>
      </w:r>
      <w:r w:rsidRPr="001D40D0">
        <w:rPr>
          <w:rFonts w:ascii="Sylfaen" w:hAnsi="Sylfaen"/>
          <w:sz w:val="22"/>
          <w:szCs w:val="22"/>
          <w:lang w:val="ka-GE"/>
        </w:rPr>
        <w:t xml:space="preserve">, </w:t>
      </w:r>
      <w:r w:rsidRPr="001D40D0">
        <w:rPr>
          <w:rFonts w:ascii="Sylfaen" w:hAnsi="Sylfaen" w:cs="Sylfaen"/>
          <w:sz w:val="22"/>
          <w:szCs w:val="22"/>
          <w:lang w:val="ka-GE"/>
        </w:rPr>
        <w:t>წყლის</w:t>
      </w:r>
      <w:r w:rsidRPr="001D40D0">
        <w:rPr>
          <w:rFonts w:ascii="Sylfaen" w:hAnsi="Sylfaen"/>
          <w:sz w:val="22"/>
          <w:szCs w:val="22"/>
          <w:lang w:val="ka-GE"/>
        </w:rPr>
        <w:t xml:space="preserve">, </w:t>
      </w:r>
      <w:r w:rsidRPr="001D40D0">
        <w:rPr>
          <w:rFonts w:ascii="Sylfaen" w:hAnsi="Sylfaen" w:cs="Sylfaen"/>
          <w:sz w:val="22"/>
          <w:szCs w:val="22"/>
          <w:lang w:val="ka-GE"/>
        </w:rPr>
        <w:t>ნიადაგის</w:t>
      </w:r>
      <w:r w:rsidRPr="001D40D0">
        <w:rPr>
          <w:rFonts w:ascii="Sylfaen" w:hAnsi="Sylfaen"/>
          <w:sz w:val="22"/>
          <w:szCs w:val="22"/>
          <w:lang w:val="ka-GE"/>
        </w:rPr>
        <w:t xml:space="preserve"> </w:t>
      </w:r>
      <w:r w:rsidRPr="001D40D0">
        <w:rPr>
          <w:rFonts w:ascii="Sylfaen" w:hAnsi="Sylfaen" w:cs="Sylfaen"/>
          <w:sz w:val="22"/>
          <w:szCs w:val="22"/>
          <w:lang w:val="ka-GE"/>
        </w:rPr>
        <w:t>დაბინძურებითა</w:t>
      </w:r>
      <w:r w:rsidRPr="001D40D0">
        <w:rPr>
          <w:rFonts w:ascii="Sylfaen" w:hAnsi="Sylfaen"/>
          <w:sz w:val="22"/>
          <w:szCs w:val="22"/>
          <w:lang w:val="ka-GE"/>
        </w:rPr>
        <w:t xml:space="preserve"> </w:t>
      </w:r>
      <w:r w:rsidRPr="001D40D0">
        <w:rPr>
          <w:rFonts w:ascii="Sylfaen" w:hAnsi="Sylfaen" w:cs="Sylfaen"/>
          <w:sz w:val="22"/>
          <w:szCs w:val="22"/>
          <w:lang w:val="ka-GE"/>
        </w:rPr>
        <w:t>და</w:t>
      </w:r>
      <w:r w:rsidRPr="001D40D0">
        <w:rPr>
          <w:rFonts w:ascii="Sylfaen" w:hAnsi="Sylfaen"/>
          <w:sz w:val="22"/>
          <w:szCs w:val="22"/>
          <w:lang w:val="ka-GE"/>
        </w:rPr>
        <w:t xml:space="preserve"> </w:t>
      </w:r>
      <w:r w:rsidRPr="001D40D0">
        <w:rPr>
          <w:rFonts w:ascii="Sylfaen" w:hAnsi="Sylfaen" w:cs="Sylfaen"/>
          <w:sz w:val="22"/>
          <w:szCs w:val="22"/>
          <w:lang w:val="ka-GE"/>
        </w:rPr>
        <w:t>კონტამინაციით</w:t>
      </w:r>
      <w:r w:rsidRPr="001D40D0">
        <w:rPr>
          <w:rFonts w:ascii="Sylfaen" w:hAnsi="Sylfaen"/>
          <w:sz w:val="22"/>
          <w:szCs w:val="22"/>
          <w:lang w:val="ka-GE"/>
        </w:rPr>
        <w:t xml:space="preserve">), 3.9.1. </w:t>
      </w:r>
      <w:r w:rsidRPr="001D40D0">
        <w:rPr>
          <w:rFonts w:ascii="Sylfaen" w:hAnsi="Sylfaen" w:cs="Sylfaen"/>
          <w:sz w:val="22"/>
          <w:szCs w:val="22"/>
          <w:lang w:val="ka-GE"/>
        </w:rPr>
        <w:t>ინდიკატორი</w:t>
      </w:r>
      <w:r w:rsidRPr="001D40D0">
        <w:rPr>
          <w:rFonts w:ascii="Sylfaen" w:hAnsi="Sylfaen"/>
          <w:sz w:val="22"/>
          <w:szCs w:val="22"/>
          <w:lang w:val="ka-GE"/>
        </w:rPr>
        <w:t xml:space="preserve"> - </w:t>
      </w:r>
      <w:r w:rsidRPr="001D40D0">
        <w:rPr>
          <w:rFonts w:ascii="Sylfaen" w:hAnsi="Sylfaen" w:cs="Sylfaen"/>
          <w:sz w:val="22"/>
          <w:szCs w:val="22"/>
          <w:lang w:val="ka-GE"/>
        </w:rPr>
        <w:t>ატმოსფერული</w:t>
      </w:r>
      <w:r w:rsidRPr="001D40D0">
        <w:rPr>
          <w:rFonts w:ascii="Sylfaen" w:hAnsi="Sylfaen"/>
          <w:sz w:val="22"/>
          <w:szCs w:val="22"/>
          <w:lang w:val="ka-GE"/>
        </w:rPr>
        <w:t xml:space="preserve"> </w:t>
      </w:r>
      <w:r w:rsidRPr="001D40D0">
        <w:rPr>
          <w:rFonts w:ascii="Sylfaen" w:hAnsi="Sylfaen" w:cs="Sylfaen"/>
          <w:sz w:val="22"/>
          <w:szCs w:val="22"/>
          <w:lang w:val="ka-GE"/>
        </w:rPr>
        <w:t>და</w:t>
      </w:r>
      <w:r w:rsidRPr="001D40D0">
        <w:rPr>
          <w:rFonts w:ascii="Sylfaen" w:hAnsi="Sylfaen"/>
          <w:sz w:val="22"/>
          <w:szCs w:val="22"/>
          <w:lang w:val="ka-GE"/>
        </w:rPr>
        <w:t xml:space="preserve"> </w:t>
      </w:r>
      <w:r w:rsidRPr="001D40D0">
        <w:rPr>
          <w:rFonts w:ascii="Sylfaen" w:hAnsi="Sylfaen" w:cs="Sylfaen"/>
          <w:sz w:val="22"/>
          <w:szCs w:val="22"/>
          <w:lang w:val="ka-GE"/>
        </w:rPr>
        <w:t>შენობისშიდა</w:t>
      </w:r>
      <w:r w:rsidRPr="001D40D0">
        <w:rPr>
          <w:rFonts w:ascii="Sylfaen" w:hAnsi="Sylfaen"/>
          <w:sz w:val="22"/>
          <w:szCs w:val="22"/>
          <w:lang w:val="ka-GE"/>
        </w:rPr>
        <w:t xml:space="preserve"> </w:t>
      </w:r>
      <w:r w:rsidRPr="001D40D0">
        <w:rPr>
          <w:rFonts w:ascii="Sylfaen" w:hAnsi="Sylfaen" w:cs="Sylfaen"/>
          <w:sz w:val="22"/>
          <w:szCs w:val="22"/>
          <w:lang w:val="ka-GE"/>
        </w:rPr>
        <w:t>ჰაერის</w:t>
      </w:r>
      <w:r w:rsidRPr="001D40D0">
        <w:rPr>
          <w:rFonts w:ascii="Sylfaen" w:hAnsi="Sylfaen"/>
          <w:sz w:val="22"/>
          <w:szCs w:val="22"/>
          <w:lang w:val="ka-GE"/>
        </w:rPr>
        <w:t xml:space="preserve"> </w:t>
      </w:r>
      <w:r w:rsidRPr="001D40D0">
        <w:rPr>
          <w:rFonts w:ascii="Sylfaen" w:hAnsi="Sylfaen" w:cs="Sylfaen"/>
          <w:sz w:val="22"/>
          <w:szCs w:val="22"/>
          <w:lang w:val="ka-GE"/>
        </w:rPr>
        <w:t>დაბინძურებასთან</w:t>
      </w:r>
      <w:r w:rsidRPr="001D40D0">
        <w:rPr>
          <w:rFonts w:ascii="Sylfaen" w:hAnsi="Sylfaen"/>
          <w:sz w:val="22"/>
          <w:szCs w:val="22"/>
          <w:lang w:val="ka-GE"/>
        </w:rPr>
        <w:t xml:space="preserve"> </w:t>
      </w:r>
      <w:r w:rsidRPr="001D40D0">
        <w:rPr>
          <w:rFonts w:ascii="Sylfaen" w:hAnsi="Sylfaen" w:cs="Sylfaen"/>
          <w:sz w:val="22"/>
          <w:szCs w:val="22"/>
          <w:lang w:val="ka-GE"/>
        </w:rPr>
        <w:t>დაკავშირებული</w:t>
      </w:r>
      <w:r w:rsidRPr="001D40D0">
        <w:rPr>
          <w:rFonts w:ascii="Sylfaen" w:hAnsi="Sylfaen"/>
          <w:sz w:val="22"/>
          <w:szCs w:val="22"/>
          <w:lang w:val="ka-GE"/>
        </w:rPr>
        <w:t xml:space="preserve"> </w:t>
      </w:r>
      <w:r w:rsidRPr="001D40D0">
        <w:rPr>
          <w:rFonts w:ascii="Sylfaen" w:hAnsi="Sylfaen" w:cs="Sylfaen"/>
          <w:sz w:val="22"/>
          <w:szCs w:val="22"/>
          <w:lang w:val="ka-GE"/>
        </w:rPr>
        <w:t>სიკვდილიანობის</w:t>
      </w:r>
      <w:r w:rsidRPr="001D40D0">
        <w:rPr>
          <w:rFonts w:ascii="Sylfaen" w:hAnsi="Sylfaen"/>
          <w:sz w:val="22"/>
          <w:szCs w:val="22"/>
          <w:lang w:val="ka-GE"/>
        </w:rPr>
        <w:t xml:space="preserve"> </w:t>
      </w:r>
      <w:r w:rsidRPr="001D40D0">
        <w:rPr>
          <w:rFonts w:ascii="Sylfaen" w:hAnsi="Sylfaen" w:cs="Sylfaen"/>
          <w:sz w:val="22"/>
          <w:szCs w:val="22"/>
          <w:lang w:val="ka-GE"/>
        </w:rPr>
        <w:t>ინდექსი</w:t>
      </w:r>
      <w:r w:rsidRPr="001D40D0">
        <w:rPr>
          <w:rFonts w:ascii="Sylfaen" w:hAnsi="Sylfaen"/>
          <w:sz w:val="22"/>
          <w:szCs w:val="22"/>
          <w:lang w:val="ka-GE"/>
        </w:rPr>
        <w:t xml:space="preserve"> </w:t>
      </w:r>
      <w:r w:rsidRPr="001D40D0">
        <w:rPr>
          <w:rFonts w:ascii="Sylfaen" w:hAnsi="Sylfaen" w:cs="Sylfaen"/>
          <w:sz w:val="22"/>
          <w:szCs w:val="22"/>
          <w:lang w:val="ka-GE"/>
        </w:rPr>
        <w:t>საქართველოსთვის</w:t>
      </w:r>
      <w:r w:rsidRPr="001D40D0">
        <w:rPr>
          <w:rFonts w:ascii="Sylfaen" w:hAnsi="Sylfaen"/>
          <w:sz w:val="22"/>
          <w:szCs w:val="22"/>
          <w:lang w:val="ka-GE"/>
        </w:rPr>
        <w:t xml:space="preserve"> (</w:t>
      </w:r>
      <w:r w:rsidRPr="001D40D0">
        <w:rPr>
          <w:rFonts w:ascii="Sylfaen" w:hAnsi="Sylfaen" w:cs="Sylfaen"/>
          <w:sz w:val="22"/>
          <w:szCs w:val="22"/>
          <w:lang w:val="ka-GE"/>
        </w:rPr>
        <w:t>რომელიც</w:t>
      </w:r>
      <w:r w:rsidRPr="001D40D0">
        <w:rPr>
          <w:rFonts w:ascii="Sylfaen" w:hAnsi="Sylfaen"/>
          <w:sz w:val="22"/>
          <w:szCs w:val="22"/>
          <w:lang w:val="ka-GE"/>
        </w:rPr>
        <w:t xml:space="preserve">, </w:t>
      </w:r>
      <w:r w:rsidRPr="001D40D0">
        <w:rPr>
          <w:rFonts w:ascii="Sylfaen" w:hAnsi="Sylfaen" w:cs="Sylfaen"/>
          <w:sz w:val="22"/>
          <w:szCs w:val="22"/>
          <w:lang w:val="ka-GE"/>
        </w:rPr>
        <w:t>ასევე</w:t>
      </w:r>
      <w:r w:rsidRPr="001D40D0">
        <w:rPr>
          <w:rFonts w:ascii="Sylfaen" w:hAnsi="Sylfaen"/>
          <w:sz w:val="22"/>
          <w:szCs w:val="22"/>
          <w:lang w:val="ka-GE"/>
        </w:rPr>
        <w:t xml:space="preserve">, </w:t>
      </w:r>
      <w:r w:rsidRPr="001D40D0">
        <w:rPr>
          <w:rFonts w:ascii="Sylfaen" w:hAnsi="Sylfaen" w:cs="Sylfaen"/>
          <w:sz w:val="22"/>
          <w:szCs w:val="22"/>
          <w:lang w:val="ka-GE"/>
        </w:rPr>
        <w:t>ჯანმოს</w:t>
      </w:r>
      <w:r w:rsidRPr="001D40D0">
        <w:rPr>
          <w:rFonts w:ascii="Sylfaen" w:hAnsi="Sylfaen"/>
          <w:sz w:val="22"/>
          <w:szCs w:val="22"/>
          <w:lang w:val="ka-GE"/>
        </w:rPr>
        <w:t xml:space="preserve"> </w:t>
      </w:r>
      <w:r w:rsidRPr="001D40D0">
        <w:rPr>
          <w:rFonts w:ascii="Sylfaen" w:hAnsi="Sylfaen" w:cs="Sylfaen"/>
          <w:sz w:val="22"/>
          <w:szCs w:val="22"/>
          <w:lang w:val="ka-GE"/>
        </w:rPr>
        <w:t>მიერ</w:t>
      </w:r>
      <w:r w:rsidRPr="001D40D0">
        <w:rPr>
          <w:rFonts w:ascii="Sylfaen" w:hAnsi="Sylfaen"/>
          <w:sz w:val="22"/>
          <w:szCs w:val="22"/>
          <w:lang w:val="ka-GE"/>
        </w:rPr>
        <w:t xml:space="preserve"> </w:t>
      </w:r>
      <w:r w:rsidRPr="001D40D0">
        <w:rPr>
          <w:rFonts w:ascii="Sylfaen" w:hAnsi="Sylfaen" w:cs="Sylfaen"/>
          <w:sz w:val="22"/>
          <w:szCs w:val="22"/>
          <w:lang w:val="ka-GE"/>
        </w:rPr>
        <w:t>ექვემდებარება</w:t>
      </w:r>
      <w:r w:rsidRPr="001D40D0">
        <w:rPr>
          <w:rFonts w:ascii="Sylfaen" w:hAnsi="Sylfaen"/>
          <w:sz w:val="22"/>
          <w:szCs w:val="22"/>
          <w:lang w:val="ka-GE"/>
        </w:rPr>
        <w:t xml:space="preserve"> </w:t>
      </w:r>
      <w:r w:rsidRPr="001D40D0">
        <w:rPr>
          <w:rFonts w:ascii="Sylfaen" w:hAnsi="Sylfaen" w:cs="Sylfaen"/>
          <w:sz w:val="22"/>
          <w:szCs w:val="22"/>
          <w:lang w:val="ka-GE"/>
        </w:rPr>
        <w:t>გაანგარიშებას</w:t>
      </w:r>
      <w:r w:rsidRPr="001D40D0">
        <w:rPr>
          <w:rFonts w:ascii="Sylfaen" w:hAnsi="Sylfaen"/>
          <w:sz w:val="22"/>
          <w:szCs w:val="22"/>
          <w:lang w:val="ka-GE"/>
        </w:rPr>
        <w:t xml:space="preserve"> </w:t>
      </w:r>
      <w:r w:rsidRPr="001D40D0">
        <w:rPr>
          <w:rFonts w:ascii="Sylfaen" w:hAnsi="Sylfaen" w:cs="Sylfaen"/>
          <w:sz w:val="22"/>
          <w:szCs w:val="22"/>
          <w:lang w:val="ka-GE"/>
        </w:rPr>
        <w:t>და</w:t>
      </w:r>
      <w:r w:rsidRPr="001D40D0">
        <w:rPr>
          <w:rFonts w:ascii="Sylfaen" w:hAnsi="Sylfaen"/>
          <w:sz w:val="22"/>
          <w:szCs w:val="22"/>
          <w:lang w:val="ka-GE"/>
        </w:rPr>
        <w:t xml:space="preserve"> </w:t>
      </w:r>
      <w:r w:rsidRPr="001D40D0">
        <w:rPr>
          <w:rFonts w:ascii="Sylfaen" w:hAnsi="Sylfaen" w:cs="Sylfaen"/>
          <w:sz w:val="22"/>
          <w:szCs w:val="22"/>
          <w:lang w:val="ka-GE"/>
        </w:rPr>
        <w:t>გამოქვეყნებას</w:t>
      </w:r>
      <w:r w:rsidRPr="001D40D0">
        <w:rPr>
          <w:rFonts w:ascii="Sylfaen" w:hAnsi="Sylfaen"/>
          <w:sz w:val="22"/>
          <w:szCs w:val="22"/>
          <w:lang w:val="ka-GE"/>
        </w:rPr>
        <w:t xml:space="preserve">), 2016 </w:t>
      </w:r>
      <w:r w:rsidRPr="001D40D0">
        <w:rPr>
          <w:rFonts w:ascii="Sylfaen" w:hAnsi="Sylfaen" w:cs="Sylfaen"/>
          <w:sz w:val="22"/>
          <w:szCs w:val="22"/>
          <w:lang w:val="ka-GE"/>
        </w:rPr>
        <w:t>წლისათვის</w:t>
      </w:r>
      <w:r w:rsidRPr="001D40D0">
        <w:rPr>
          <w:rFonts w:ascii="Sylfaen" w:hAnsi="Sylfaen"/>
          <w:sz w:val="22"/>
          <w:szCs w:val="22"/>
          <w:lang w:val="ka-GE"/>
        </w:rPr>
        <w:t xml:space="preserve">, </w:t>
      </w:r>
      <w:r w:rsidRPr="001D40D0">
        <w:rPr>
          <w:rFonts w:ascii="Sylfaen" w:hAnsi="Sylfaen" w:cs="Sylfaen"/>
          <w:sz w:val="22"/>
          <w:szCs w:val="22"/>
          <w:lang w:val="ka-GE"/>
        </w:rPr>
        <w:t>შეადგენს</w:t>
      </w:r>
      <w:r w:rsidRPr="001D40D0">
        <w:rPr>
          <w:rFonts w:ascii="Sylfaen" w:hAnsi="Sylfaen"/>
          <w:sz w:val="22"/>
          <w:szCs w:val="22"/>
          <w:lang w:val="ka-GE"/>
        </w:rPr>
        <w:t xml:space="preserve"> 184.0/100 000 </w:t>
      </w:r>
      <w:r w:rsidRPr="001D40D0">
        <w:rPr>
          <w:rFonts w:ascii="Sylfaen" w:hAnsi="Sylfaen" w:cs="Sylfaen"/>
          <w:sz w:val="22"/>
          <w:szCs w:val="22"/>
          <w:lang w:val="ka-GE"/>
        </w:rPr>
        <w:t>მოსახლეზე</w:t>
      </w:r>
      <w:r w:rsidRPr="001D40D0">
        <w:rPr>
          <w:rFonts w:ascii="Sylfaen" w:hAnsi="Sylfaen"/>
          <w:sz w:val="22"/>
          <w:szCs w:val="22"/>
          <w:lang w:val="ka-GE"/>
        </w:rPr>
        <w:t xml:space="preserve"> </w:t>
      </w:r>
      <w:r w:rsidRPr="001D40D0">
        <w:rPr>
          <w:rFonts w:ascii="Sylfaen" w:hAnsi="Sylfaen" w:cs="Sylfaen"/>
          <w:sz w:val="22"/>
          <w:szCs w:val="22"/>
          <w:lang w:val="ka-GE"/>
        </w:rPr>
        <w:t>გადაანგარიშებით</w:t>
      </w:r>
      <w:r w:rsidRPr="001D40D0">
        <w:rPr>
          <w:rFonts w:ascii="Sylfaen" w:hAnsi="Sylfaen"/>
          <w:sz w:val="22"/>
          <w:szCs w:val="22"/>
          <w:lang w:val="ka-GE"/>
        </w:rPr>
        <w:t xml:space="preserve">, </w:t>
      </w:r>
      <w:r w:rsidRPr="001D40D0">
        <w:rPr>
          <w:rFonts w:ascii="Sylfaen" w:hAnsi="Sylfaen" w:cs="Sylfaen"/>
          <w:sz w:val="22"/>
          <w:szCs w:val="22"/>
          <w:lang w:val="ka-GE"/>
        </w:rPr>
        <w:t>ხოლო</w:t>
      </w:r>
      <w:r w:rsidRPr="001D40D0">
        <w:rPr>
          <w:rFonts w:ascii="Sylfaen" w:hAnsi="Sylfaen"/>
          <w:sz w:val="22"/>
          <w:szCs w:val="22"/>
          <w:lang w:val="ka-GE"/>
        </w:rPr>
        <w:t xml:space="preserve"> </w:t>
      </w:r>
      <w:r w:rsidRPr="001D40D0">
        <w:rPr>
          <w:rFonts w:ascii="Sylfaen" w:hAnsi="Sylfaen" w:cs="Sylfaen"/>
          <w:sz w:val="22"/>
          <w:szCs w:val="22"/>
          <w:lang w:val="ka-GE"/>
        </w:rPr>
        <w:t>ასაკ</w:t>
      </w:r>
      <w:r w:rsidRPr="001D40D0">
        <w:rPr>
          <w:rFonts w:ascii="Sylfaen" w:hAnsi="Sylfaen"/>
          <w:sz w:val="22"/>
          <w:szCs w:val="22"/>
          <w:lang w:val="ka-GE"/>
        </w:rPr>
        <w:t>-</w:t>
      </w:r>
      <w:r w:rsidRPr="001D40D0">
        <w:rPr>
          <w:rFonts w:ascii="Sylfaen" w:hAnsi="Sylfaen" w:cs="Sylfaen"/>
          <w:sz w:val="22"/>
          <w:szCs w:val="22"/>
          <w:lang w:val="ka-GE"/>
        </w:rPr>
        <w:t>სტანდარტიზებული</w:t>
      </w:r>
      <w:r w:rsidRPr="001D40D0">
        <w:rPr>
          <w:rFonts w:ascii="Sylfaen" w:hAnsi="Sylfaen"/>
          <w:sz w:val="22"/>
          <w:szCs w:val="22"/>
          <w:lang w:val="ka-GE"/>
        </w:rPr>
        <w:t xml:space="preserve"> </w:t>
      </w:r>
      <w:r w:rsidRPr="001D40D0">
        <w:rPr>
          <w:rFonts w:ascii="Sylfaen" w:hAnsi="Sylfaen" w:cs="Sylfaen"/>
          <w:sz w:val="22"/>
          <w:szCs w:val="22"/>
          <w:lang w:val="ka-GE"/>
        </w:rPr>
        <w:t>სიკვდილიანობის</w:t>
      </w:r>
      <w:r w:rsidRPr="001D40D0">
        <w:rPr>
          <w:rFonts w:ascii="Sylfaen" w:hAnsi="Sylfaen"/>
          <w:sz w:val="22"/>
          <w:szCs w:val="22"/>
          <w:lang w:val="ka-GE"/>
        </w:rPr>
        <w:t xml:space="preserve"> </w:t>
      </w:r>
      <w:r w:rsidRPr="001D40D0">
        <w:rPr>
          <w:rFonts w:ascii="Sylfaen" w:hAnsi="Sylfaen" w:cs="Sylfaen"/>
          <w:sz w:val="22"/>
          <w:szCs w:val="22"/>
          <w:lang w:val="ka-GE"/>
        </w:rPr>
        <w:t>ინდექსი</w:t>
      </w:r>
      <w:r w:rsidRPr="001D40D0">
        <w:rPr>
          <w:rFonts w:ascii="Sylfaen" w:hAnsi="Sylfaen"/>
          <w:sz w:val="22"/>
          <w:szCs w:val="22"/>
          <w:lang w:val="ka-GE"/>
        </w:rPr>
        <w:t xml:space="preserve"> 101.8/100 000- </w:t>
      </w:r>
      <w:r w:rsidRPr="001D40D0">
        <w:rPr>
          <w:rFonts w:ascii="Sylfaen" w:hAnsi="Sylfaen" w:cs="Sylfaen"/>
          <w:sz w:val="22"/>
          <w:szCs w:val="22"/>
          <w:lang w:val="ka-GE"/>
        </w:rPr>
        <w:t>მოსახლეზე</w:t>
      </w:r>
      <w:r w:rsidRPr="001D40D0">
        <w:rPr>
          <w:rFonts w:ascii="Sylfaen" w:hAnsi="Sylfaen"/>
          <w:sz w:val="22"/>
          <w:szCs w:val="22"/>
          <w:lang w:val="ka-GE"/>
        </w:rPr>
        <w:t xml:space="preserve"> </w:t>
      </w:r>
      <w:r w:rsidRPr="001D40D0">
        <w:rPr>
          <w:rFonts w:ascii="Sylfaen" w:hAnsi="Sylfaen" w:cs="Sylfaen"/>
          <w:sz w:val="22"/>
          <w:szCs w:val="22"/>
          <w:lang w:val="ka-GE"/>
        </w:rPr>
        <w:t>გადაანგარიშებით</w:t>
      </w:r>
      <w:r w:rsidRPr="001D40D0">
        <w:rPr>
          <w:rFonts w:ascii="Sylfaen" w:hAnsi="Sylfaen"/>
          <w:sz w:val="22"/>
          <w:szCs w:val="22"/>
          <w:lang w:val="ka-GE"/>
        </w:rPr>
        <w:t xml:space="preserve">. </w:t>
      </w:r>
    </w:p>
    <w:p w14:paraId="7ACADF0F" w14:textId="77777777" w:rsidR="00A26FB8" w:rsidRPr="001D40D0" w:rsidRDefault="00A26FB8" w:rsidP="00F57779">
      <w:pPr>
        <w:spacing w:line="276" w:lineRule="auto"/>
        <w:jc w:val="both"/>
        <w:rPr>
          <w:rFonts w:ascii="Sylfaen" w:hAnsi="Sylfaen"/>
          <w:sz w:val="22"/>
          <w:szCs w:val="22"/>
          <w:lang w:val="ka-GE"/>
        </w:rPr>
      </w:pPr>
    </w:p>
    <w:p w14:paraId="53DC3EC1" w14:textId="77777777" w:rsidR="00A26FB8" w:rsidRPr="001D40D0" w:rsidRDefault="00A26FB8" w:rsidP="00F57779">
      <w:pPr>
        <w:spacing w:line="276" w:lineRule="auto"/>
        <w:jc w:val="both"/>
        <w:rPr>
          <w:rFonts w:ascii="Sylfaen" w:hAnsi="Sylfaen"/>
          <w:sz w:val="22"/>
          <w:szCs w:val="22"/>
          <w:lang w:val="ka-GE"/>
        </w:rPr>
      </w:pPr>
      <w:r w:rsidRPr="001D40D0">
        <w:rPr>
          <w:rFonts w:ascii="Sylfaen" w:hAnsi="Sylfaen" w:cs="Sylfaen"/>
          <w:sz w:val="22"/>
          <w:szCs w:val="22"/>
          <w:lang w:val="ka-GE"/>
        </w:rPr>
        <w:t>სტატისტიკის</w:t>
      </w:r>
      <w:r w:rsidRPr="001D40D0">
        <w:rPr>
          <w:rFonts w:ascii="Sylfaen" w:hAnsi="Sylfaen"/>
          <w:sz w:val="22"/>
          <w:szCs w:val="22"/>
          <w:lang w:val="ka-GE"/>
        </w:rPr>
        <w:t xml:space="preserve"> </w:t>
      </w:r>
      <w:r w:rsidRPr="001D40D0">
        <w:rPr>
          <w:rFonts w:ascii="Sylfaen" w:hAnsi="Sylfaen" w:cs="Sylfaen"/>
          <w:sz w:val="22"/>
          <w:szCs w:val="22"/>
          <w:lang w:val="ka-GE"/>
        </w:rPr>
        <w:t>ეროვნული</w:t>
      </w:r>
      <w:r w:rsidRPr="001D40D0">
        <w:rPr>
          <w:rFonts w:ascii="Sylfaen" w:hAnsi="Sylfaen"/>
          <w:sz w:val="22"/>
          <w:szCs w:val="22"/>
          <w:lang w:val="ka-GE"/>
        </w:rPr>
        <w:t xml:space="preserve"> </w:t>
      </w:r>
      <w:r w:rsidRPr="001D40D0">
        <w:rPr>
          <w:rFonts w:ascii="Sylfaen" w:hAnsi="Sylfaen" w:cs="Sylfaen"/>
          <w:sz w:val="22"/>
          <w:szCs w:val="22"/>
          <w:lang w:val="ka-GE"/>
        </w:rPr>
        <w:t>სამსახურის</w:t>
      </w:r>
      <w:r w:rsidRPr="001D40D0">
        <w:rPr>
          <w:rFonts w:ascii="Sylfaen" w:hAnsi="Sylfaen"/>
          <w:sz w:val="22"/>
          <w:szCs w:val="22"/>
          <w:lang w:val="ka-GE"/>
        </w:rPr>
        <w:t xml:space="preserve"> </w:t>
      </w:r>
      <w:r w:rsidRPr="001D40D0">
        <w:rPr>
          <w:rFonts w:ascii="Sylfaen" w:hAnsi="Sylfaen" w:cs="Sylfaen"/>
          <w:sz w:val="22"/>
          <w:szCs w:val="22"/>
          <w:lang w:val="ka-GE"/>
        </w:rPr>
        <w:t>მონაცემებით</w:t>
      </w:r>
      <w:r w:rsidRPr="001D40D0">
        <w:rPr>
          <w:rFonts w:ascii="Sylfaen" w:hAnsi="Sylfaen"/>
          <w:sz w:val="22"/>
          <w:szCs w:val="22"/>
          <w:lang w:val="ka-GE"/>
        </w:rPr>
        <w:t xml:space="preserve">, 2017 </w:t>
      </w:r>
      <w:r w:rsidRPr="001D40D0">
        <w:rPr>
          <w:rFonts w:ascii="Sylfaen" w:hAnsi="Sylfaen" w:cs="Sylfaen"/>
          <w:sz w:val="22"/>
          <w:szCs w:val="22"/>
          <w:lang w:val="ka-GE"/>
        </w:rPr>
        <w:t>წელს</w:t>
      </w:r>
      <w:r w:rsidRPr="001D40D0">
        <w:rPr>
          <w:rFonts w:ascii="Sylfaen" w:hAnsi="Sylfaen"/>
          <w:sz w:val="22"/>
          <w:szCs w:val="22"/>
          <w:lang w:val="ka-GE"/>
        </w:rPr>
        <w:t xml:space="preserve"> </w:t>
      </w:r>
      <w:r w:rsidRPr="001D40D0">
        <w:rPr>
          <w:rFonts w:ascii="Sylfaen" w:hAnsi="Sylfaen" w:cs="Sylfaen"/>
          <w:sz w:val="22"/>
          <w:szCs w:val="22"/>
          <w:lang w:val="ka-GE"/>
        </w:rPr>
        <w:t>ქვეყნის</w:t>
      </w:r>
      <w:r w:rsidRPr="001D40D0">
        <w:rPr>
          <w:rFonts w:ascii="Sylfaen" w:hAnsi="Sylfaen"/>
          <w:sz w:val="22"/>
          <w:szCs w:val="22"/>
          <w:lang w:val="ka-GE"/>
        </w:rPr>
        <w:t xml:space="preserve"> </w:t>
      </w:r>
      <w:r w:rsidRPr="001D40D0">
        <w:rPr>
          <w:rFonts w:ascii="Sylfaen" w:hAnsi="Sylfaen" w:cs="Sylfaen"/>
          <w:sz w:val="22"/>
          <w:szCs w:val="22"/>
          <w:lang w:val="ka-GE"/>
        </w:rPr>
        <w:t>მასშტაბით</w:t>
      </w:r>
      <w:r w:rsidRPr="001D40D0">
        <w:rPr>
          <w:rFonts w:ascii="Sylfaen" w:hAnsi="Sylfaen"/>
          <w:sz w:val="22"/>
          <w:szCs w:val="22"/>
          <w:lang w:val="ka-GE"/>
        </w:rPr>
        <w:t xml:space="preserve"> </w:t>
      </w:r>
      <w:r w:rsidRPr="001D40D0">
        <w:rPr>
          <w:rFonts w:ascii="Sylfaen" w:hAnsi="Sylfaen" w:cs="Sylfaen"/>
          <w:sz w:val="22"/>
          <w:szCs w:val="22"/>
          <w:lang w:val="ka-GE"/>
        </w:rPr>
        <w:t>ატმოსფერულ</w:t>
      </w:r>
      <w:r w:rsidRPr="001D40D0">
        <w:rPr>
          <w:rFonts w:ascii="Sylfaen" w:hAnsi="Sylfaen"/>
          <w:sz w:val="22"/>
          <w:szCs w:val="22"/>
          <w:lang w:val="ka-GE"/>
        </w:rPr>
        <w:t xml:space="preserve"> </w:t>
      </w:r>
      <w:r w:rsidRPr="001D40D0">
        <w:rPr>
          <w:rFonts w:ascii="Sylfaen" w:hAnsi="Sylfaen" w:cs="Sylfaen"/>
          <w:sz w:val="22"/>
          <w:szCs w:val="22"/>
          <w:lang w:val="ka-GE"/>
        </w:rPr>
        <w:t>ჰაერში</w:t>
      </w:r>
      <w:r w:rsidRPr="001D40D0">
        <w:rPr>
          <w:rFonts w:ascii="Sylfaen" w:hAnsi="Sylfaen"/>
          <w:sz w:val="22"/>
          <w:szCs w:val="22"/>
          <w:lang w:val="ka-GE"/>
        </w:rPr>
        <w:t xml:space="preserve"> </w:t>
      </w:r>
      <w:r w:rsidRPr="001D40D0">
        <w:rPr>
          <w:rFonts w:ascii="Sylfaen" w:hAnsi="Sylfaen" w:cs="Sylfaen"/>
          <w:sz w:val="22"/>
          <w:szCs w:val="22"/>
          <w:lang w:val="ka-GE"/>
        </w:rPr>
        <w:t>მავნე</w:t>
      </w:r>
      <w:r w:rsidRPr="001D40D0">
        <w:rPr>
          <w:rFonts w:ascii="Sylfaen" w:hAnsi="Sylfaen"/>
          <w:sz w:val="22"/>
          <w:szCs w:val="22"/>
          <w:lang w:val="ka-GE"/>
        </w:rPr>
        <w:t xml:space="preserve"> </w:t>
      </w:r>
      <w:r w:rsidRPr="001D40D0">
        <w:rPr>
          <w:rFonts w:ascii="Sylfaen" w:hAnsi="Sylfaen" w:cs="Sylfaen"/>
          <w:sz w:val="22"/>
          <w:szCs w:val="22"/>
          <w:lang w:val="ka-GE"/>
        </w:rPr>
        <w:t>ნივთიერებების</w:t>
      </w:r>
      <w:r w:rsidRPr="001D40D0">
        <w:rPr>
          <w:rFonts w:ascii="Sylfaen" w:hAnsi="Sylfaen"/>
          <w:sz w:val="22"/>
          <w:szCs w:val="22"/>
          <w:lang w:val="ka-GE"/>
        </w:rPr>
        <w:t xml:space="preserve"> </w:t>
      </w:r>
      <w:r w:rsidRPr="001D40D0">
        <w:rPr>
          <w:rFonts w:ascii="Sylfaen" w:hAnsi="Sylfaen" w:cs="Sylfaen"/>
          <w:sz w:val="22"/>
          <w:szCs w:val="22"/>
          <w:lang w:val="ka-GE"/>
        </w:rPr>
        <w:t>გამფრქვევი</w:t>
      </w:r>
      <w:r w:rsidRPr="001D40D0">
        <w:rPr>
          <w:rFonts w:ascii="Sylfaen" w:hAnsi="Sylfaen"/>
          <w:sz w:val="22"/>
          <w:szCs w:val="22"/>
          <w:lang w:val="ka-GE"/>
        </w:rPr>
        <w:t xml:space="preserve"> </w:t>
      </w:r>
      <w:r w:rsidRPr="001D40D0">
        <w:rPr>
          <w:rFonts w:ascii="Sylfaen" w:hAnsi="Sylfaen" w:cs="Sylfaen"/>
          <w:sz w:val="22"/>
          <w:szCs w:val="22"/>
          <w:lang w:val="ka-GE"/>
        </w:rPr>
        <w:t>სტაციონარული</w:t>
      </w:r>
      <w:r w:rsidRPr="001D40D0">
        <w:rPr>
          <w:rFonts w:ascii="Sylfaen" w:hAnsi="Sylfaen"/>
          <w:sz w:val="22"/>
          <w:szCs w:val="22"/>
          <w:lang w:val="ka-GE"/>
        </w:rPr>
        <w:t xml:space="preserve"> </w:t>
      </w:r>
      <w:r w:rsidRPr="001D40D0">
        <w:rPr>
          <w:rFonts w:ascii="Sylfaen" w:hAnsi="Sylfaen" w:cs="Sylfaen"/>
          <w:sz w:val="22"/>
          <w:szCs w:val="22"/>
          <w:lang w:val="ka-GE"/>
        </w:rPr>
        <w:t>წყაროების</w:t>
      </w:r>
      <w:r w:rsidRPr="001D40D0">
        <w:rPr>
          <w:rFonts w:ascii="Sylfaen" w:hAnsi="Sylfaen"/>
          <w:sz w:val="22"/>
          <w:szCs w:val="22"/>
          <w:lang w:val="ka-GE"/>
        </w:rPr>
        <w:t xml:space="preserve"> </w:t>
      </w:r>
      <w:r w:rsidRPr="001D40D0">
        <w:rPr>
          <w:rFonts w:ascii="Sylfaen" w:hAnsi="Sylfaen" w:cs="Sylfaen"/>
          <w:sz w:val="22"/>
          <w:szCs w:val="22"/>
          <w:lang w:val="ka-GE"/>
        </w:rPr>
        <w:t>რაოდენობა</w:t>
      </w:r>
      <w:r w:rsidRPr="001D40D0">
        <w:rPr>
          <w:rFonts w:ascii="Sylfaen" w:hAnsi="Sylfaen"/>
          <w:sz w:val="22"/>
          <w:szCs w:val="22"/>
          <w:lang w:val="ka-GE"/>
        </w:rPr>
        <w:t xml:space="preserve"> </w:t>
      </w:r>
      <w:r w:rsidRPr="001D40D0">
        <w:rPr>
          <w:rFonts w:ascii="Sylfaen" w:hAnsi="Sylfaen" w:cs="Sylfaen"/>
          <w:sz w:val="22"/>
          <w:szCs w:val="22"/>
          <w:lang w:val="ka-GE"/>
        </w:rPr>
        <w:t>შეადგენს</w:t>
      </w:r>
      <w:r w:rsidRPr="001D40D0">
        <w:rPr>
          <w:rFonts w:ascii="Sylfaen" w:hAnsi="Sylfaen"/>
          <w:sz w:val="22"/>
          <w:szCs w:val="22"/>
          <w:lang w:val="ka-GE"/>
        </w:rPr>
        <w:t xml:space="preserve"> 2964 </w:t>
      </w:r>
      <w:r w:rsidRPr="001D40D0">
        <w:rPr>
          <w:rFonts w:ascii="Sylfaen" w:hAnsi="Sylfaen" w:cs="Sylfaen"/>
          <w:sz w:val="22"/>
          <w:szCs w:val="22"/>
          <w:lang w:val="ka-GE"/>
        </w:rPr>
        <w:t>ერთეულს</w:t>
      </w:r>
      <w:r w:rsidRPr="001D40D0">
        <w:rPr>
          <w:rFonts w:ascii="Sylfaen" w:hAnsi="Sylfaen"/>
          <w:sz w:val="22"/>
          <w:szCs w:val="22"/>
          <w:lang w:val="ka-GE"/>
        </w:rPr>
        <w:t xml:space="preserve">, </w:t>
      </w:r>
      <w:r w:rsidRPr="001D40D0">
        <w:rPr>
          <w:rFonts w:ascii="Sylfaen" w:hAnsi="Sylfaen" w:cs="Sylfaen"/>
          <w:sz w:val="22"/>
          <w:szCs w:val="22"/>
          <w:lang w:val="ka-GE"/>
        </w:rPr>
        <w:t>რაც</w:t>
      </w:r>
      <w:r w:rsidRPr="001D40D0">
        <w:rPr>
          <w:rFonts w:ascii="Sylfaen" w:hAnsi="Sylfaen"/>
          <w:sz w:val="22"/>
          <w:szCs w:val="22"/>
          <w:lang w:val="ka-GE"/>
        </w:rPr>
        <w:t xml:space="preserve"> 73 </w:t>
      </w:r>
      <w:r w:rsidRPr="001D40D0">
        <w:rPr>
          <w:rFonts w:ascii="Sylfaen" w:hAnsi="Sylfaen" w:cs="Sylfaen"/>
          <w:sz w:val="22"/>
          <w:szCs w:val="22"/>
          <w:lang w:val="ka-GE"/>
        </w:rPr>
        <w:t>ერთეულით</w:t>
      </w:r>
      <w:r w:rsidRPr="001D40D0">
        <w:rPr>
          <w:rFonts w:ascii="Sylfaen" w:hAnsi="Sylfaen"/>
          <w:sz w:val="22"/>
          <w:szCs w:val="22"/>
          <w:lang w:val="ka-GE"/>
        </w:rPr>
        <w:t xml:space="preserve"> </w:t>
      </w:r>
      <w:r w:rsidRPr="001D40D0">
        <w:rPr>
          <w:rFonts w:ascii="Sylfaen" w:hAnsi="Sylfaen" w:cs="Sylfaen"/>
          <w:sz w:val="22"/>
          <w:szCs w:val="22"/>
          <w:lang w:val="ka-GE"/>
        </w:rPr>
        <w:t>აღემატება</w:t>
      </w:r>
      <w:r w:rsidRPr="001D40D0">
        <w:rPr>
          <w:rFonts w:ascii="Sylfaen" w:hAnsi="Sylfaen"/>
          <w:sz w:val="22"/>
          <w:szCs w:val="22"/>
          <w:lang w:val="ka-GE"/>
        </w:rPr>
        <w:t xml:space="preserve"> 2016 </w:t>
      </w:r>
      <w:r w:rsidRPr="001D40D0">
        <w:rPr>
          <w:rFonts w:ascii="Sylfaen" w:hAnsi="Sylfaen" w:cs="Sylfaen"/>
          <w:sz w:val="22"/>
          <w:szCs w:val="22"/>
          <w:lang w:val="ka-GE"/>
        </w:rPr>
        <w:t>წლის</w:t>
      </w:r>
      <w:r w:rsidRPr="001D40D0">
        <w:rPr>
          <w:rFonts w:ascii="Sylfaen" w:hAnsi="Sylfaen"/>
          <w:sz w:val="22"/>
          <w:szCs w:val="22"/>
          <w:lang w:val="ka-GE"/>
        </w:rPr>
        <w:t xml:space="preserve"> </w:t>
      </w:r>
      <w:r w:rsidRPr="001D40D0">
        <w:rPr>
          <w:rFonts w:ascii="Sylfaen" w:hAnsi="Sylfaen" w:cs="Sylfaen"/>
          <w:sz w:val="22"/>
          <w:szCs w:val="22"/>
          <w:lang w:val="ka-GE"/>
        </w:rPr>
        <w:t>ანალოგიურ</w:t>
      </w:r>
      <w:r w:rsidRPr="001D40D0">
        <w:rPr>
          <w:rFonts w:ascii="Sylfaen" w:hAnsi="Sylfaen"/>
          <w:sz w:val="22"/>
          <w:szCs w:val="22"/>
          <w:lang w:val="ka-GE"/>
        </w:rPr>
        <w:t xml:space="preserve"> </w:t>
      </w:r>
      <w:r w:rsidRPr="001D40D0">
        <w:rPr>
          <w:rFonts w:ascii="Sylfaen" w:hAnsi="Sylfaen" w:cs="Sylfaen"/>
          <w:sz w:val="22"/>
          <w:szCs w:val="22"/>
          <w:lang w:val="ka-GE"/>
        </w:rPr>
        <w:t>მონაცემს</w:t>
      </w:r>
      <w:r w:rsidRPr="001D40D0">
        <w:rPr>
          <w:rFonts w:ascii="Sylfaen" w:hAnsi="Sylfaen"/>
          <w:sz w:val="22"/>
          <w:szCs w:val="22"/>
          <w:lang w:val="ka-GE"/>
        </w:rPr>
        <w:t xml:space="preserve"> (2016 </w:t>
      </w:r>
      <w:r w:rsidRPr="001D40D0">
        <w:rPr>
          <w:rFonts w:ascii="Sylfaen" w:hAnsi="Sylfaen" w:cs="Sylfaen"/>
          <w:sz w:val="22"/>
          <w:szCs w:val="22"/>
          <w:lang w:val="ka-GE"/>
        </w:rPr>
        <w:t>წ</w:t>
      </w:r>
      <w:r w:rsidRPr="001D40D0">
        <w:rPr>
          <w:rFonts w:ascii="Sylfaen" w:hAnsi="Sylfaen"/>
          <w:sz w:val="22"/>
          <w:szCs w:val="22"/>
          <w:lang w:val="ka-GE"/>
        </w:rPr>
        <w:t xml:space="preserve">. – 2891 </w:t>
      </w:r>
      <w:r w:rsidRPr="001D40D0">
        <w:rPr>
          <w:rFonts w:ascii="Sylfaen" w:hAnsi="Sylfaen" w:cs="Sylfaen"/>
          <w:sz w:val="22"/>
          <w:szCs w:val="22"/>
          <w:lang w:val="ka-GE"/>
        </w:rPr>
        <w:t>ერთეული</w:t>
      </w:r>
      <w:r w:rsidRPr="001D40D0">
        <w:rPr>
          <w:rFonts w:ascii="Sylfaen" w:hAnsi="Sylfaen"/>
          <w:sz w:val="22"/>
          <w:szCs w:val="22"/>
          <w:lang w:val="ka-GE"/>
        </w:rPr>
        <w:t xml:space="preserve">). </w:t>
      </w:r>
      <w:r w:rsidRPr="001D40D0">
        <w:rPr>
          <w:rFonts w:ascii="Sylfaen" w:hAnsi="Sylfaen" w:cs="Sylfaen"/>
          <w:sz w:val="22"/>
          <w:szCs w:val="22"/>
          <w:lang w:val="ka-GE"/>
        </w:rPr>
        <w:t>სტაციონარულ</w:t>
      </w:r>
      <w:r w:rsidRPr="001D40D0">
        <w:rPr>
          <w:rFonts w:ascii="Sylfaen" w:hAnsi="Sylfaen"/>
          <w:sz w:val="22"/>
          <w:szCs w:val="22"/>
          <w:lang w:val="ka-GE"/>
        </w:rPr>
        <w:t xml:space="preserve"> </w:t>
      </w:r>
      <w:r w:rsidRPr="001D40D0">
        <w:rPr>
          <w:rFonts w:ascii="Sylfaen" w:hAnsi="Sylfaen" w:cs="Sylfaen"/>
          <w:sz w:val="22"/>
          <w:szCs w:val="22"/>
          <w:lang w:val="ka-GE"/>
        </w:rPr>
        <w:t>წყაროებში</w:t>
      </w:r>
      <w:r w:rsidRPr="001D40D0">
        <w:rPr>
          <w:rFonts w:ascii="Sylfaen" w:hAnsi="Sylfaen"/>
          <w:sz w:val="22"/>
          <w:szCs w:val="22"/>
          <w:lang w:val="ka-GE"/>
        </w:rPr>
        <w:t xml:space="preserve"> </w:t>
      </w:r>
      <w:r w:rsidRPr="001D40D0">
        <w:rPr>
          <w:rFonts w:ascii="Sylfaen" w:hAnsi="Sylfaen" w:cs="Sylfaen"/>
          <w:sz w:val="22"/>
          <w:szCs w:val="22"/>
          <w:lang w:val="ka-GE"/>
        </w:rPr>
        <w:t>წარმოქმნილი</w:t>
      </w:r>
      <w:r w:rsidRPr="001D40D0">
        <w:rPr>
          <w:rFonts w:ascii="Sylfaen" w:hAnsi="Sylfaen"/>
          <w:sz w:val="22"/>
          <w:szCs w:val="22"/>
          <w:lang w:val="ka-GE"/>
        </w:rPr>
        <w:t xml:space="preserve"> </w:t>
      </w:r>
      <w:r w:rsidRPr="001D40D0">
        <w:rPr>
          <w:rFonts w:ascii="Sylfaen" w:hAnsi="Sylfaen" w:cs="Sylfaen"/>
          <w:sz w:val="22"/>
          <w:szCs w:val="22"/>
          <w:lang w:val="ka-GE"/>
        </w:rPr>
        <w:t>მყარი</w:t>
      </w:r>
      <w:r w:rsidRPr="001D40D0">
        <w:rPr>
          <w:rFonts w:ascii="Sylfaen" w:hAnsi="Sylfaen"/>
          <w:sz w:val="22"/>
          <w:szCs w:val="22"/>
          <w:lang w:val="ka-GE"/>
        </w:rPr>
        <w:t xml:space="preserve"> </w:t>
      </w:r>
      <w:r w:rsidRPr="001D40D0">
        <w:rPr>
          <w:rFonts w:ascii="Sylfaen" w:hAnsi="Sylfaen" w:cs="Sylfaen"/>
          <w:sz w:val="22"/>
          <w:szCs w:val="22"/>
          <w:lang w:val="ka-GE"/>
        </w:rPr>
        <w:t>ნივთიერებები</w:t>
      </w:r>
      <w:r w:rsidRPr="001D40D0">
        <w:rPr>
          <w:rFonts w:ascii="Sylfaen" w:hAnsi="Sylfaen"/>
          <w:sz w:val="22"/>
          <w:szCs w:val="22"/>
          <w:lang w:val="ka-GE"/>
        </w:rPr>
        <w:t xml:space="preserve"> </w:t>
      </w:r>
      <w:r w:rsidRPr="001D40D0">
        <w:rPr>
          <w:rFonts w:ascii="Sylfaen" w:hAnsi="Sylfaen" w:cs="Sylfaen"/>
          <w:sz w:val="22"/>
          <w:szCs w:val="22"/>
          <w:lang w:val="ka-GE"/>
        </w:rPr>
        <w:t>მნიშვნელოვნად</w:t>
      </w:r>
      <w:r w:rsidRPr="001D40D0">
        <w:rPr>
          <w:rFonts w:ascii="Sylfaen" w:hAnsi="Sylfaen"/>
          <w:sz w:val="22"/>
          <w:szCs w:val="22"/>
          <w:lang w:val="ka-GE"/>
        </w:rPr>
        <w:t xml:space="preserve"> </w:t>
      </w:r>
      <w:r w:rsidRPr="001D40D0">
        <w:rPr>
          <w:rFonts w:ascii="Sylfaen" w:hAnsi="Sylfaen" w:cs="Sylfaen"/>
          <w:sz w:val="22"/>
          <w:szCs w:val="22"/>
          <w:lang w:val="ka-GE"/>
        </w:rPr>
        <w:t>აღემატება</w:t>
      </w:r>
      <w:r w:rsidRPr="001D40D0">
        <w:rPr>
          <w:rFonts w:ascii="Sylfaen" w:hAnsi="Sylfaen"/>
          <w:sz w:val="22"/>
          <w:szCs w:val="22"/>
          <w:lang w:val="ka-GE"/>
        </w:rPr>
        <w:t xml:space="preserve"> </w:t>
      </w:r>
      <w:r w:rsidRPr="001D40D0">
        <w:rPr>
          <w:rFonts w:ascii="Sylfaen" w:hAnsi="Sylfaen" w:cs="Sylfaen"/>
          <w:sz w:val="22"/>
          <w:szCs w:val="22"/>
          <w:lang w:val="ka-GE"/>
        </w:rPr>
        <w:t>აირად</w:t>
      </w:r>
      <w:r w:rsidRPr="001D40D0">
        <w:rPr>
          <w:rFonts w:ascii="Sylfaen" w:hAnsi="Sylfaen"/>
          <w:sz w:val="22"/>
          <w:szCs w:val="22"/>
          <w:lang w:val="ka-GE"/>
        </w:rPr>
        <w:t xml:space="preserve"> </w:t>
      </w:r>
      <w:r w:rsidRPr="001D40D0">
        <w:rPr>
          <w:rFonts w:ascii="Sylfaen" w:hAnsi="Sylfaen" w:cs="Sylfaen"/>
          <w:sz w:val="22"/>
          <w:szCs w:val="22"/>
          <w:lang w:val="ka-GE"/>
        </w:rPr>
        <w:t>და</w:t>
      </w:r>
      <w:r w:rsidRPr="001D40D0">
        <w:rPr>
          <w:rFonts w:ascii="Sylfaen" w:hAnsi="Sylfaen"/>
          <w:sz w:val="22"/>
          <w:szCs w:val="22"/>
          <w:lang w:val="ka-GE"/>
        </w:rPr>
        <w:t xml:space="preserve"> </w:t>
      </w:r>
      <w:r w:rsidRPr="001D40D0">
        <w:rPr>
          <w:rFonts w:ascii="Sylfaen" w:hAnsi="Sylfaen" w:cs="Sylfaen"/>
          <w:sz w:val="22"/>
          <w:szCs w:val="22"/>
          <w:lang w:val="ka-GE"/>
        </w:rPr>
        <w:t>თხევად</w:t>
      </w:r>
      <w:r w:rsidRPr="001D40D0">
        <w:rPr>
          <w:rFonts w:ascii="Sylfaen" w:hAnsi="Sylfaen"/>
          <w:sz w:val="22"/>
          <w:szCs w:val="22"/>
          <w:lang w:val="ka-GE"/>
        </w:rPr>
        <w:t xml:space="preserve"> </w:t>
      </w:r>
      <w:r w:rsidRPr="001D40D0">
        <w:rPr>
          <w:rFonts w:ascii="Sylfaen" w:hAnsi="Sylfaen" w:cs="Sylfaen"/>
          <w:sz w:val="22"/>
          <w:szCs w:val="22"/>
          <w:lang w:val="ka-GE"/>
        </w:rPr>
        <w:t>ნივთიერებებს</w:t>
      </w:r>
      <w:r w:rsidRPr="001D40D0">
        <w:rPr>
          <w:rFonts w:ascii="Sylfaen" w:hAnsi="Sylfaen"/>
          <w:sz w:val="22"/>
          <w:szCs w:val="22"/>
          <w:lang w:val="ka-GE"/>
        </w:rPr>
        <w:t xml:space="preserve">. </w:t>
      </w:r>
      <w:r w:rsidRPr="001D40D0">
        <w:rPr>
          <w:rFonts w:ascii="Sylfaen" w:hAnsi="Sylfaen" w:cs="Sylfaen"/>
          <w:sz w:val="22"/>
          <w:szCs w:val="22"/>
          <w:lang w:val="ka-GE"/>
        </w:rPr>
        <w:t>თუმცა</w:t>
      </w:r>
      <w:r w:rsidRPr="001D40D0">
        <w:rPr>
          <w:rFonts w:ascii="Sylfaen" w:hAnsi="Sylfaen"/>
          <w:sz w:val="22"/>
          <w:szCs w:val="22"/>
          <w:lang w:val="ka-GE"/>
        </w:rPr>
        <w:t xml:space="preserve"> </w:t>
      </w:r>
      <w:r w:rsidRPr="001D40D0">
        <w:rPr>
          <w:rFonts w:ascii="Sylfaen" w:hAnsi="Sylfaen" w:cs="Sylfaen"/>
          <w:sz w:val="22"/>
          <w:szCs w:val="22"/>
          <w:lang w:val="ka-GE"/>
        </w:rPr>
        <w:t>ხდება</w:t>
      </w:r>
      <w:r w:rsidRPr="001D40D0">
        <w:rPr>
          <w:rFonts w:ascii="Sylfaen" w:hAnsi="Sylfaen"/>
          <w:sz w:val="22"/>
          <w:szCs w:val="22"/>
          <w:lang w:val="ka-GE"/>
        </w:rPr>
        <w:t xml:space="preserve"> </w:t>
      </w:r>
      <w:r w:rsidRPr="001D40D0">
        <w:rPr>
          <w:rFonts w:ascii="Sylfaen" w:hAnsi="Sylfaen" w:cs="Sylfaen"/>
          <w:sz w:val="22"/>
          <w:szCs w:val="22"/>
          <w:lang w:val="ka-GE"/>
        </w:rPr>
        <w:t>მავნე</w:t>
      </w:r>
      <w:r w:rsidRPr="001D40D0">
        <w:rPr>
          <w:rFonts w:ascii="Sylfaen" w:hAnsi="Sylfaen"/>
          <w:sz w:val="22"/>
          <w:szCs w:val="22"/>
          <w:lang w:val="ka-GE"/>
        </w:rPr>
        <w:t xml:space="preserve"> </w:t>
      </w:r>
      <w:r w:rsidRPr="001D40D0">
        <w:rPr>
          <w:rFonts w:ascii="Sylfaen" w:hAnsi="Sylfaen" w:cs="Sylfaen"/>
          <w:sz w:val="22"/>
          <w:szCs w:val="22"/>
          <w:lang w:val="ka-GE"/>
        </w:rPr>
        <w:t>ნივთიერებების</w:t>
      </w:r>
      <w:r w:rsidRPr="001D40D0">
        <w:rPr>
          <w:rFonts w:ascii="Sylfaen" w:hAnsi="Sylfaen"/>
          <w:sz w:val="22"/>
          <w:szCs w:val="22"/>
          <w:lang w:val="ka-GE"/>
        </w:rPr>
        <w:t xml:space="preserve"> </w:t>
      </w:r>
      <w:r w:rsidRPr="001D40D0">
        <w:rPr>
          <w:rFonts w:ascii="Sylfaen" w:hAnsi="Sylfaen" w:cs="Sylfaen"/>
          <w:sz w:val="22"/>
          <w:szCs w:val="22"/>
          <w:lang w:val="ka-GE"/>
        </w:rPr>
        <w:t>დაახლოებით</w:t>
      </w:r>
      <w:r w:rsidRPr="001D40D0">
        <w:rPr>
          <w:rFonts w:ascii="Sylfaen" w:hAnsi="Sylfaen"/>
          <w:sz w:val="22"/>
          <w:szCs w:val="22"/>
          <w:lang w:val="ka-GE"/>
        </w:rPr>
        <w:t xml:space="preserve"> 95%-</w:t>
      </w:r>
      <w:r w:rsidRPr="001D40D0">
        <w:rPr>
          <w:rFonts w:ascii="Sylfaen" w:hAnsi="Sylfaen" w:cs="Sylfaen"/>
          <w:sz w:val="22"/>
          <w:szCs w:val="22"/>
          <w:lang w:val="ka-GE"/>
        </w:rPr>
        <w:t>ის</w:t>
      </w:r>
      <w:r w:rsidRPr="001D40D0">
        <w:rPr>
          <w:rFonts w:ascii="Sylfaen" w:hAnsi="Sylfaen"/>
          <w:sz w:val="22"/>
          <w:szCs w:val="22"/>
          <w:lang w:val="ka-GE"/>
        </w:rPr>
        <w:t xml:space="preserve"> </w:t>
      </w:r>
      <w:r w:rsidRPr="001D40D0">
        <w:rPr>
          <w:rFonts w:ascii="Sylfaen" w:hAnsi="Sylfaen" w:cs="Sylfaen"/>
          <w:sz w:val="22"/>
          <w:szCs w:val="22"/>
          <w:lang w:val="ka-GE"/>
        </w:rPr>
        <w:t>დაჭერა</w:t>
      </w:r>
      <w:r w:rsidRPr="001D40D0">
        <w:rPr>
          <w:rFonts w:ascii="Sylfaen" w:hAnsi="Sylfaen"/>
          <w:sz w:val="22"/>
          <w:szCs w:val="22"/>
          <w:lang w:val="ka-GE"/>
        </w:rPr>
        <w:t xml:space="preserve">, </w:t>
      </w:r>
      <w:r w:rsidRPr="001D40D0">
        <w:rPr>
          <w:rFonts w:ascii="Sylfaen" w:hAnsi="Sylfaen" w:cs="Sylfaen"/>
          <w:sz w:val="22"/>
          <w:szCs w:val="22"/>
          <w:lang w:val="ka-GE"/>
        </w:rPr>
        <w:t>მხოლოდ</w:t>
      </w:r>
      <w:r w:rsidRPr="001D40D0">
        <w:rPr>
          <w:rFonts w:ascii="Sylfaen" w:hAnsi="Sylfaen"/>
          <w:sz w:val="22"/>
          <w:szCs w:val="22"/>
          <w:lang w:val="ka-GE"/>
        </w:rPr>
        <w:t xml:space="preserve"> 5%-</w:t>
      </w:r>
      <w:r w:rsidRPr="001D40D0">
        <w:rPr>
          <w:rFonts w:ascii="Sylfaen" w:hAnsi="Sylfaen" w:cs="Sylfaen"/>
          <w:sz w:val="22"/>
          <w:szCs w:val="22"/>
          <w:lang w:val="ka-GE"/>
        </w:rPr>
        <w:t>ის</w:t>
      </w:r>
      <w:r w:rsidRPr="001D40D0">
        <w:rPr>
          <w:rFonts w:ascii="Sylfaen" w:hAnsi="Sylfaen"/>
          <w:sz w:val="22"/>
          <w:szCs w:val="22"/>
          <w:lang w:val="ka-GE"/>
        </w:rPr>
        <w:t xml:space="preserve"> </w:t>
      </w:r>
      <w:r w:rsidRPr="001D40D0">
        <w:rPr>
          <w:rFonts w:ascii="Sylfaen" w:hAnsi="Sylfaen" w:cs="Sylfaen"/>
          <w:sz w:val="22"/>
          <w:szCs w:val="22"/>
          <w:lang w:val="ka-GE"/>
        </w:rPr>
        <w:t>გაფრქვევა</w:t>
      </w:r>
      <w:r w:rsidRPr="001D40D0">
        <w:rPr>
          <w:rFonts w:ascii="Sylfaen" w:hAnsi="Sylfaen"/>
          <w:sz w:val="22"/>
          <w:szCs w:val="22"/>
          <w:lang w:val="ka-GE"/>
        </w:rPr>
        <w:t xml:space="preserve"> </w:t>
      </w:r>
      <w:r w:rsidRPr="001D40D0">
        <w:rPr>
          <w:rFonts w:ascii="Sylfaen" w:hAnsi="Sylfaen" w:cs="Sylfaen"/>
          <w:sz w:val="22"/>
          <w:szCs w:val="22"/>
          <w:lang w:val="ka-GE"/>
        </w:rPr>
        <w:t>ხდება</w:t>
      </w:r>
      <w:r w:rsidRPr="001D40D0">
        <w:rPr>
          <w:rFonts w:ascii="Sylfaen" w:hAnsi="Sylfaen"/>
          <w:sz w:val="22"/>
          <w:szCs w:val="22"/>
          <w:lang w:val="ka-GE"/>
        </w:rPr>
        <w:t xml:space="preserve"> </w:t>
      </w:r>
      <w:r w:rsidRPr="001D40D0">
        <w:rPr>
          <w:rFonts w:ascii="Sylfaen" w:hAnsi="Sylfaen" w:cs="Sylfaen"/>
          <w:sz w:val="22"/>
          <w:szCs w:val="22"/>
          <w:lang w:val="ka-GE"/>
        </w:rPr>
        <w:t>ატმოსფეროში</w:t>
      </w:r>
      <w:r w:rsidRPr="001D40D0">
        <w:rPr>
          <w:rFonts w:ascii="Sylfaen" w:hAnsi="Sylfaen"/>
          <w:sz w:val="22"/>
          <w:szCs w:val="22"/>
          <w:lang w:val="ka-GE"/>
        </w:rPr>
        <w:t>.</w:t>
      </w:r>
    </w:p>
    <w:p w14:paraId="43605924" w14:textId="77777777" w:rsidR="00A26FB8" w:rsidRPr="001D40D0" w:rsidRDefault="00A26FB8" w:rsidP="00F57779">
      <w:pPr>
        <w:spacing w:line="276" w:lineRule="auto"/>
        <w:jc w:val="both"/>
        <w:rPr>
          <w:rFonts w:ascii="Sylfaen" w:hAnsi="Sylfaen"/>
          <w:sz w:val="22"/>
          <w:szCs w:val="22"/>
          <w:lang w:val="ka-GE"/>
        </w:rPr>
      </w:pPr>
    </w:p>
    <w:p w14:paraId="62488A8D" w14:textId="0B1381BF" w:rsidR="00A26FB8" w:rsidRPr="001D40D0" w:rsidRDefault="00A26FB8" w:rsidP="00F57779">
      <w:pPr>
        <w:spacing w:line="276" w:lineRule="auto"/>
        <w:jc w:val="both"/>
        <w:rPr>
          <w:rFonts w:ascii="Sylfaen" w:hAnsi="Sylfaen"/>
          <w:sz w:val="22"/>
          <w:szCs w:val="22"/>
          <w:lang w:val="ka-GE"/>
        </w:rPr>
      </w:pPr>
      <w:r w:rsidRPr="001D40D0">
        <w:rPr>
          <w:rFonts w:ascii="Sylfaen" w:hAnsi="Sylfaen" w:cs="Sylfaen"/>
          <w:sz w:val="22"/>
          <w:szCs w:val="22"/>
          <w:lang w:val="ka-GE"/>
        </w:rPr>
        <w:t>სსიპ</w:t>
      </w:r>
      <w:r w:rsidRPr="001D40D0">
        <w:rPr>
          <w:rFonts w:ascii="Sylfaen" w:hAnsi="Sylfaen"/>
          <w:sz w:val="22"/>
          <w:szCs w:val="22"/>
          <w:lang w:val="ka-GE"/>
        </w:rPr>
        <w:t xml:space="preserve"> </w:t>
      </w:r>
      <w:r w:rsidRPr="001D40D0">
        <w:rPr>
          <w:rFonts w:ascii="Sylfaen" w:hAnsi="Sylfaen" w:cs="Sylfaen"/>
          <w:sz w:val="22"/>
          <w:szCs w:val="22"/>
          <w:lang w:val="ka-GE"/>
        </w:rPr>
        <w:t>ლ</w:t>
      </w:r>
      <w:r w:rsidRPr="001D40D0">
        <w:rPr>
          <w:rFonts w:ascii="Sylfaen" w:hAnsi="Sylfaen"/>
          <w:sz w:val="22"/>
          <w:szCs w:val="22"/>
          <w:lang w:val="ka-GE"/>
        </w:rPr>
        <w:t xml:space="preserve">. </w:t>
      </w:r>
      <w:r w:rsidRPr="001D40D0">
        <w:rPr>
          <w:rFonts w:ascii="Sylfaen" w:hAnsi="Sylfaen" w:cs="Sylfaen"/>
          <w:sz w:val="22"/>
          <w:szCs w:val="22"/>
          <w:lang w:val="ka-GE"/>
        </w:rPr>
        <w:t>საყვარელიძის</w:t>
      </w:r>
      <w:r w:rsidRPr="001D40D0">
        <w:rPr>
          <w:rFonts w:ascii="Sylfaen" w:hAnsi="Sylfaen"/>
          <w:sz w:val="22"/>
          <w:szCs w:val="22"/>
          <w:lang w:val="ka-GE"/>
        </w:rPr>
        <w:t xml:space="preserve"> </w:t>
      </w:r>
      <w:r w:rsidRPr="001D40D0">
        <w:rPr>
          <w:rFonts w:ascii="Sylfaen" w:hAnsi="Sylfaen" w:cs="Sylfaen"/>
          <w:sz w:val="22"/>
          <w:szCs w:val="22"/>
          <w:lang w:val="ka-GE"/>
        </w:rPr>
        <w:t>სახ</w:t>
      </w:r>
      <w:r w:rsidRPr="001D40D0">
        <w:rPr>
          <w:rFonts w:ascii="Sylfaen" w:hAnsi="Sylfaen"/>
          <w:sz w:val="22"/>
          <w:szCs w:val="22"/>
          <w:lang w:val="ka-GE"/>
        </w:rPr>
        <w:t xml:space="preserve">. </w:t>
      </w:r>
      <w:r w:rsidRPr="001D40D0">
        <w:rPr>
          <w:rFonts w:ascii="Sylfaen" w:hAnsi="Sylfaen" w:cs="Sylfaen"/>
          <w:sz w:val="22"/>
          <w:szCs w:val="22"/>
          <w:lang w:val="ka-GE"/>
        </w:rPr>
        <w:t>დაავადებათა</w:t>
      </w:r>
      <w:r w:rsidRPr="001D40D0">
        <w:rPr>
          <w:rFonts w:ascii="Sylfaen" w:hAnsi="Sylfaen"/>
          <w:sz w:val="22"/>
          <w:szCs w:val="22"/>
          <w:lang w:val="ka-GE"/>
        </w:rPr>
        <w:t xml:space="preserve"> </w:t>
      </w:r>
      <w:r w:rsidRPr="001D40D0">
        <w:rPr>
          <w:rFonts w:ascii="Sylfaen" w:hAnsi="Sylfaen" w:cs="Sylfaen"/>
          <w:sz w:val="22"/>
          <w:szCs w:val="22"/>
          <w:lang w:val="ka-GE"/>
        </w:rPr>
        <w:t>კონტროლისა</w:t>
      </w:r>
      <w:r w:rsidRPr="001D40D0">
        <w:rPr>
          <w:rFonts w:ascii="Sylfaen" w:hAnsi="Sylfaen"/>
          <w:sz w:val="22"/>
          <w:szCs w:val="22"/>
          <w:lang w:val="ka-GE"/>
        </w:rPr>
        <w:t xml:space="preserve"> </w:t>
      </w:r>
      <w:r w:rsidRPr="001D40D0">
        <w:rPr>
          <w:rFonts w:ascii="Sylfaen" w:hAnsi="Sylfaen" w:cs="Sylfaen"/>
          <w:sz w:val="22"/>
          <w:szCs w:val="22"/>
          <w:lang w:val="ka-GE"/>
        </w:rPr>
        <w:t>და</w:t>
      </w:r>
      <w:r w:rsidRPr="001D40D0">
        <w:rPr>
          <w:rFonts w:ascii="Sylfaen" w:hAnsi="Sylfaen"/>
          <w:sz w:val="22"/>
          <w:szCs w:val="22"/>
          <w:lang w:val="ka-GE"/>
        </w:rPr>
        <w:t xml:space="preserve"> </w:t>
      </w:r>
      <w:r w:rsidRPr="001D40D0">
        <w:rPr>
          <w:rFonts w:ascii="Sylfaen" w:hAnsi="Sylfaen" w:cs="Sylfaen"/>
          <w:sz w:val="22"/>
          <w:szCs w:val="22"/>
          <w:lang w:val="ka-GE"/>
        </w:rPr>
        <w:t>საზოგადოებრივი</w:t>
      </w:r>
      <w:r w:rsidRPr="001D40D0">
        <w:rPr>
          <w:rFonts w:ascii="Sylfaen" w:hAnsi="Sylfaen"/>
          <w:sz w:val="22"/>
          <w:szCs w:val="22"/>
          <w:lang w:val="ka-GE"/>
        </w:rPr>
        <w:t xml:space="preserve"> </w:t>
      </w:r>
      <w:r w:rsidRPr="001D40D0">
        <w:rPr>
          <w:rFonts w:ascii="Sylfaen" w:hAnsi="Sylfaen" w:cs="Sylfaen"/>
          <w:sz w:val="22"/>
          <w:szCs w:val="22"/>
          <w:lang w:val="ka-GE"/>
        </w:rPr>
        <w:t>ჯანმრთელობის</w:t>
      </w:r>
      <w:r w:rsidRPr="001D40D0">
        <w:rPr>
          <w:rFonts w:ascii="Sylfaen" w:hAnsi="Sylfaen"/>
          <w:sz w:val="22"/>
          <w:szCs w:val="22"/>
          <w:lang w:val="ka-GE"/>
        </w:rPr>
        <w:t xml:space="preserve"> </w:t>
      </w:r>
      <w:r w:rsidRPr="001D40D0">
        <w:rPr>
          <w:rFonts w:ascii="Sylfaen" w:hAnsi="Sylfaen" w:cs="Sylfaen"/>
          <w:sz w:val="22"/>
          <w:szCs w:val="22"/>
          <w:lang w:val="ka-GE"/>
        </w:rPr>
        <w:t>ეროვნული</w:t>
      </w:r>
      <w:r w:rsidRPr="001D40D0">
        <w:rPr>
          <w:rFonts w:ascii="Sylfaen" w:hAnsi="Sylfaen"/>
          <w:sz w:val="22"/>
          <w:szCs w:val="22"/>
          <w:lang w:val="ka-GE"/>
        </w:rPr>
        <w:t xml:space="preserve"> </w:t>
      </w:r>
      <w:r w:rsidRPr="001D40D0">
        <w:rPr>
          <w:rFonts w:ascii="Sylfaen" w:hAnsi="Sylfaen" w:cs="Sylfaen"/>
          <w:sz w:val="22"/>
          <w:szCs w:val="22"/>
          <w:lang w:val="ka-GE"/>
        </w:rPr>
        <w:t>ცენტრი</w:t>
      </w:r>
      <w:r w:rsidR="00F179D3" w:rsidRPr="00F57779">
        <w:rPr>
          <w:rFonts w:ascii="Sylfaen" w:hAnsi="Sylfaen" w:cs="Sylfaen"/>
          <w:sz w:val="22"/>
          <w:szCs w:val="22"/>
          <w:lang w:val="ka-GE"/>
        </w:rPr>
        <w:t>,</w:t>
      </w:r>
      <w:r w:rsidRPr="001D40D0">
        <w:rPr>
          <w:rFonts w:ascii="Sylfaen" w:hAnsi="Sylfaen"/>
          <w:sz w:val="22"/>
          <w:szCs w:val="22"/>
          <w:lang w:val="ka-GE"/>
        </w:rPr>
        <w:t xml:space="preserve"> </w:t>
      </w:r>
      <w:r w:rsidRPr="001D40D0">
        <w:rPr>
          <w:rFonts w:ascii="Sylfaen" w:hAnsi="Sylfaen" w:cs="Sylfaen"/>
          <w:sz w:val="22"/>
          <w:szCs w:val="22"/>
          <w:lang w:val="ka-GE"/>
        </w:rPr>
        <w:t>ჯანმრთელობის</w:t>
      </w:r>
      <w:r w:rsidRPr="001D40D0">
        <w:rPr>
          <w:rFonts w:ascii="Sylfaen" w:hAnsi="Sylfaen"/>
          <w:sz w:val="22"/>
          <w:szCs w:val="22"/>
          <w:lang w:val="ka-GE"/>
        </w:rPr>
        <w:t xml:space="preserve"> </w:t>
      </w:r>
      <w:r w:rsidRPr="001D40D0">
        <w:rPr>
          <w:rFonts w:ascii="Sylfaen" w:hAnsi="Sylfaen" w:cs="Sylfaen"/>
          <w:sz w:val="22"/>
          <w:szCs w:val="22"/>
          <w:lang w:val="ka-GE"/>
        </w:rPr>
        <w:t>მსოფლიო</w:t>
      </w:r>
      <w:r w:rsidRPr="001D40D0">
        <w:rPr>
          <w:rFonts w:ascii="Sylfaen" w:hAnsi="Sylfaen"/>
          <w:sz w:val="22"/>
          <w:szCs w:val="22"/>
          <w:lang w:val="ka-GE"/>
        </w:rPr>
        <w:t xml:space="preserve"> </w:t>
      </w:r>
      <w:r w:rsidRPr="001D40D0">
        <w:rPr>
          <w:rFonts w:ascii="Sylfaen" w:hAnsi="Sylfaen" w:cs="Sylfaen"/>
          <w:sz w:val="22"/>
          <w:szCs w:val="22"/>
          <w:lang w:val="ka-GE"/>
        </w:rPr>
        <w:t>ორგანიზაციის</w:t>
      </w:r>
      <w:r w:rsidRPr="001D40D0">
        <w:rPr>
          <w:rFonts w:ascii="Sylfaen" w:hAnsi="Sylfaen"/>
          <w:sz w:val="22"/>
          <w:szCs w:val="22"/>
          <w:lang w:val="ka-GE"/>
        </w:rPr>
        <w:t xml:space="preserve"> </w:t>
      </w:r>
      <w:r w:rsidRPr="001D40D0">
        <w:rPr>
          <w:rFonts w:ascii="Sylfaen" w:hAnsi="Sylfaen" w:cs="Sylfaen"/>
          <w:sz w:val="22"/>
          <w:szCs w:val="22"/>
          <w:lang w:val="ka-GE"/>
        </w:rPr>
        <w:t>მეთოდური</w:t>
      </w:r>
      <w:r w:rsidRPr="001D40D0">
        <w:rPr>
          <w:rFonts w:ascii="Sylfaen" w:hAnsi="Sylfaen"/>
          <w:sz w:val="22"/>
          <w:szCs w:val="22"/>
          <w:lang w:val="ka-GE"/>
        </w:rPr>
        <w:t xml:space="preserve"> </w:t>
      </w:r>
      <w:r w:rsidRPr="001D40D0">
        <w:rPr>
          <w:rFonts w:ascii="Sylfaen" w:hAnsi="Sylfaen" w:cs="Sylfaen"/>
          <w:sz w:val="22"/>
          <w:szCs w:val="22"/>
          <w:lang w:val="ka-GE"/>
        </w:rPr>
        <w:t>ხელმძღვანელობით</w:t>
      </w:r>
      <w:r w:rsidR="00F179D3" w:rsidRPr="00F57779">
        <w:rPr>
          <w:rFonts w:ascii="Sylfaen" w:hAnsi="Sylfaen" w:cs="Sylfaen"/>
          <w:sz w:val="22"/>
          <w:szCs w:val="22"/>
          <w:lang w:val="ka-GE"/>
        </w:rPr>
        <w:t>,</w:t>
      </w:r>
      <w:r w:rsidRPr="001D40D0">
        <w:rPr>
          <w:rFonts w:ascii="Sylfaen" w:hAnsi="Sylfaen"/>
          <w:sz w:val="22"/>
          <w:szCs w:val="22"/>
          <w:lang w:val="ka-GE"/>
        </w:rPr>
        <w:t xml:space="preserve"> </w:t>
      </w:r>
      <w:r w:rsidRPr="001D40D0">
        <w:rPr>
          <w:rFonts w:ascii="Sylfaen" w:hAnsi="Sylfaen" w:cs="Sylfaen"/>
          <w:sz w:val="22"/>
          <w:szCs w:val="22"/>
          <w:lang w:val="ka-GE"/>
        </w:rPr>
        <w:t>საქართველოში</w:t>
      </w:r>
      <w:r w:rsidRPr="001D40D0">
        <w:rPr>
          <w:rFonts w:ascii="Sylfaen" w:hAnsi="Sylfaen"/>
          <w:sz w:val="22"/>
          <w:szCs w:val="22"/>
          <w:lang w:val="ka-GE"/>
        </w:rPr>
        <w:t xml:space="preserve"> </w:t>
      </w:r>
      <w:r w:rsidRPr="001D40D0">
        <w:rPr>
          <w:rFonts w:ascii="Sylfaen" w:hAnsi="Sylfaen" w:cs="Sylfaen"/>
          <w:sz w:val="22"/>
          <w:szCs w:val="22"/>
          <w:lang w:val="ka-GE"/>
        </w:rPr>
        <w:t>კოორდინაციას</w:t>
      </w:r>
      <w:r w:rsidRPr="001D40D0">
        <w:rPr>
          <w:rFonts w:ascii="Sylfaen" w:hAnsi="Sylfaen"/>
          <w:sz w:val="22"/>
          <w:szCs w:val="22"/>
          <w:lang w:val="ka-GE"/>
        </w:rPr>
        <w:t xml:space="preserve"> </w:t>
      </w:r>
      <w:r w:rsidRPr="001D40D0">
        <w:rPr>
          <w:rFonts w:ascii="Sylfaen" w:hAnsi="Sylfaen" w:cs="Sylfaen"/>
          <w:sz w:val="22"/>
          <w:szCs w:val="22"/>
          <w:lang w:val="ka-GE"/>
        </w:rPr>
        <w:t>უწევს</w:t>
      </w:r>
      <w:r w:rsidRPr="001D40D0">
        <w:rPr>
          <w:rFonts w:ascii="Sylfaen" w:hAnsi="Sylfaen"/>
          <w:sz w:val="22"/>
          <w:szCs w:val="22"/>
          <w:lang w:val="ka-GE"/>
        </w:rPr>
        <w:t xml:space="preserve"> </w:t>
      </w:r>
      <w:r w:rsidRPr="001D40D0">
        <w:rPr>
          <w:rFonts w:ascii="Sylfaen" w:hAnsi="Sylfaen" w:cs="Sylfaen"/>
          <w:sz w:val="22"/>
          <w:szCs w:val="22"/>
          <w:lang w:val="ka-GE"/>
        </w:rPr>
        <w:t>სასმელი</w:t>
      </w:r>
      <w:r w:rsidRPr="001D40D0">
        <w:rPr>
          <w:rFonts w:ascii="Sylfaen" w:hAnsi="Sylfaen"/>
          <w:sz w:val="22"/>
          <w:szCs w:val="22"/>
          <w:lang w:val="ka-GE"/>
        </w:rPr>
        <w:t xml:space="preserve"> </w:t>
      </w:r>
      <w:r w:rsidRPr="001D40D0">
        <w:rPr>
          <w:rFonts w:ascii="Sylfaen" w:hAnsi="Sylfaen" w:cs="Sylfaen"/>
          <w:sz w:val="22"/>
          <w:szCs w:val="22"/>
          <w:lang w:val="ka-GE"/>
        </w:rPr>
        <w:t>წყლისა</w:t>
      </w:r>
      <w:r w:rsidRPr="001D40D0">
        <w:rPr>
          <w:rFonts w:ascii="Sylfaen" w:hAnsi="Sylfaen"/>
          <w:sz w:val="22"/>
          <w:szCs w:val="22"/>
          <w:lang w:val="ka-GE"/>
        </w:rPr>
        <w:t xml:space="preserve"> </w:t>
      </w:r>
      <w:r w:rsidRPr="001D40D0">
        <w:rPr>
          <w:rFonts w:ascii="Sylfaen" w:hAnsi="Sylfaen" w:cs="Sylfaen"/>
          <w:sz w:val="22"/>
          <w:szCs w:val="22"/>
          <w:lang w:val="ka-GE"/>
        </w:rPr>
        <w:t>და</w:t>
      </w:r>
      <w:r w:rsidRPr="001D40D0">
        <w:rPr>
          <w:rFonts w:ascii="Sylfaen" w:hAnsi="Sylfaen"/>
          <w:sz w:val="22"/>
          <w:szCs w:val="22"/>
          <w:lang w:val="ka-GE"/>
        </w:rPr>
        <w:t xml:space="preserve"> </w:t>
      </w:r>
      <w:r w:rsidRPr="001D40D0">
        <w:rPr>
          <w:rFonts w:ascii="Sylfaen" w:hAnsi="Sylfaen" w:cs="Sylfaen"/>
          <w:sz w:val="22"/>
          <w:szCs w:val="22"/>
          <w:lang w:val="ka-GE"/>
        </w:rPr>
        <w:t>სანიტარიისა</w:t>
      </w:r>
      <w:r w:rsidRPr="001D40D0">
        <w:rPr>
          <w:rFonts w:ascii="Sylfaen" w:hAnsi="Sylfaen"/>
          <w:sz w:val="22"/>
          <w:szCs w:val="22"/>
          <w:lang w:val="ka-GE"/>
        </w:rPr>
        <w:t xml:space="preserve"> </w:t>
      </w:r>
      <w:r w:rsidRPr="001D40D0">
        <w:rPr>
          <w:rFonts w:ascii="Sylfaen" w:hAnsi="Sylfaen" w:cs="Sylfaen"/>
          <w:sz w:val="22"/>
          <w:szCs w:val="22"/>
          <w:lang w:val="ka-GE"/>
        </w:rPr>
        <w:t>გლობალური</w:t>
      </w:r>
      <w:r w:rsidRPr="001D40D0">
        <w:rPr>
          <w:rFonts w:ascii="Sylfaen" w:hAnsi="Sylfaen"/>
          <w:sz w:val="22"/>
          <w:szCs w:val="22"/>
          <w:lang w:val="ka-GE"/>
        </w:rPr>
        <w:t xml:space="preserve"> </w:t>
      </w:r>
      <w:r w:rsidRPr="001D40D0">
        <w:rPr>
          <w:rFonts w:ascii="Sylfaen" w:hAnsi="Sylfaen" w:cs="Sylfaen"/>
          <w:sz w:val="22"/>
          <w:szCs w:val="22"/>
          <w:lang w:val="ka-GE"/>
        </w:rPr>
        <w:t>ანალიზისა</w:t>
      </w:r>
      <w:r w:rsidRPr="001D40D0">
        <w:rPr>
          <w:rFonts w:ascii="Sylfaen" w:hAnsi="Sylfaen"/>
          <w:sz w:val="22"/>
          <w:szCs w:val="22"/>
          <w:lang w:val="ka-GE"/>
        </w:rPr>
        <w:t xml:space="preserve"> </w:t>
      </w:r>
      <w:r w:rsidRPr="001D40D0">
        <w:rPr>
          <w:rFonts w:ascii="Sylfaen" w:hAnsi="Sylfaen" w:cs="Sylfaen"/>
          <w:sz w:val="22"/>
          <w:szCs w:val="22"/>
          <w:lang w:val="ka-GE"/>
        </w:rPr>
        <w:t>და</w:t>
      </w:r>
      <w:r w:rsidRPr="001D40D0">
        <w:rPr>
          <w:rFonts w:ascii="Sylfaen" w:hAnsi="Sylfaen"/>
          <w:sz w:val="22"/>
          <w:szCs w:val="22"/>
          <w:lang w:val="ka-GE"/>
        </w:rPr>
        <w:t xml:space="preserve"> </w:t>
      </w:r>
      <w:r w:rsidRPr="001D40D0">
        <w:rPr>
          <w:rFonts w:ascii="Sylfaen" w:hAnsi="Sylfaen" w:cs="Sylfaen"/>
          <w:sz w:val="22"/>
          <w:szCs w:val="22"/>
          <w:lang w:val="ka-GE"/>
        </w:rPr>
        <w:t>შეფასების</w:t>
      </w:r>
      <w:r w:rsidRPr="001D40D0">
        <w:rPr>
          <w:rFonts w:ascii="Sylfaen" w:hAnsi="Sylfaen"/>
          <w:sz w:val="22"/>
          <w:szCs w:val="22"/>
          <w:lang w:val="ka-GE"/>
        </w:rPr>
        <w:t xml:space="preserve"> </w:t>
      </w:r>
      <w:r w:rsidRPr="001D40D0">
        <w:rPr>
          <w:rFonts w:ascii="Sylfaen" w:hAnsi="Sylfaen" w:cs="Sylfaen"/>
          <w:sz w:val="22"/>
          <w:szCs w:val="22"/>
          <w:lang w:val="ka-GE"/>
        </w:rPr>
        <w:t>პროცესს</w:t>
      </w:r>
      <w:r w:rsidRPr="001D40D0">
        <w:rPr>
          <w:rFonts w:ascii="Sylfaen" w:hAnsi="Sylfaen"/>
          <w:sz w:val="22"/>
          <w:szCs w:val="22"/>
          <w:lang w:val="ka-GE"/>
        </w:rPr>
        <w:t>  (GLAAS 2016/2017). GLAAS-</w:t>
      </w:r>
      <w:r w:rsidRPr="001D40D0">
        <w:rPr>
          <w:rFonts w:ascii="Sylfaen" w:hAnsi="Sylfaen" w:cs="Sylfaen"/>
          <w:sz w:val="22"/>
          <w:szCs w:val="22"/>
          <w:lang w:val="ka-GE"/>
        </w:rPr>
        <w:t>ის</w:t>
      </w:r>
      <w:r w:rsidRPr="001D40D0">
        <w:rPr>
          <w:rFonts w:ascii="Sylfaen" w:hAnsi="Sylfaen"/>
          <w:sz w:val="22"/>
          <w:szCs w:val="22"/>
          <w:lang w:val="ka-GE"/>
        </w:rPr>
        <w:t xml:space="preserve"> </w:t>
      </w:r>
      <w:r w:rsidRPr="001D40D0">
        <w:rPr>
          <w:rFonts w:ascii="Sylfaen" w:hAnsi="Sylfaen" w:cs="Sylfaen"/>
          <w:sz w:val="22"/>
          <w:szCs w:val="22"/>
          <w:lang w:val="ka-GE"/>
        </w:rPr>
        <w:t>შეფასების</w:t>
      </w:r>
      <w:r w:rsidRPr="001D40D0">
        <w:rPr>
          <w:rFonts w:ascii="Sylfaen" w:hAnsi="Sylfaen"/>
          <w:sz w:val="22"/>
          <w:szCs w:val="22"/>
          <w:lang w:val="ka-GE"/>
        </w:rPr>
        <w:t xml:space="preserve"> </w:t>
      </w:r>
      <w:r w:rsidRPr="001D40D0">
        <w:rPr>
          <w:rFonts w:ascii="Sylfaen" w:hAnsi="Sylfaen" w:cs="Sylfaen"/>
          <w:sz w:val="22"/>
          <w:szCs w:val="22"/>
          <w:lang w:val="ka-GE"/>
        </w:rPr>
        <w:t>მიხედვით</w:t>
      </w:r>
      <w:r w:rsidRPr="001D40D0">
        <w:rPr>
          <w:rFonts w:ascii="Sylfaen" w:hAnsi="Sylfaen"/>
          <w:sz w:val="22"/>
          <w:szCs w:val="22"/>
          <w:lang w:val="ka-GE"/>
        </w:rPr>
        <w:t xml:space="preserve">, </w:t>
      </w:r>
      <w:r w:rsidRPr="001D40D0">
        <w:rPr>
          <w:rFonts w:ascii="Sylfaen" w:hAnsi="Sylfaen" w:cs="Sylfaen"/>
          <w:sz w:val="22"/>
          <w:szCs w:val="22"/>
          <w:lang w:val="ka-GE"/>
        </w:rPr>
        <w:t>გაუმჯობესებულ</w:t>
      </w:r>
      <w:r w:rsidRPr="001D40D0">
        <w:rPr>
          <w:rFonts w:ascii="Sylfaen" w:hAnsi="Sylfaen"/>
          <w:sz w:val="22"/>
          <w:szCs w:val="22"/>
          <w:lang w:val="ka-GE"/>
        </w:rPr>
        <w:t xml:space="preserve"> </w:t>
      </w:r>
      <w:r w:rsidRPr="001D40D0">
        <w:rPr>
          <w:rFonts w:ascii="Sylfaen" w:hAnsi="Sylfaen" w:cs="Sylfaen"/>
          <w:sz w:val="22"/>
          <w:szCs w:val="22"/>
          <w:lang w:val="ka-GE"/>
        </w:rPr>
        <w:t>სანიტარიულ</w:t>
      </w:r>
      <w:r w:rsidRPr="001D40D0">
        <w:rPr>
          <w:rFonts w:ascii="Sylfaen" w:hAnsi="Sylfaen"/>
          <w:sz w:val="22"/>
          <w:szCs w:val="22"/>
          <w:lang w:val="ka-GE"/>
        </w:rPr>
        <w:t xml:space="preserve"> </w:t>
      </w:r>
      <w:r w:rsidRPr="001D40D0">
        <w:rPr>
          <w:rFonts w:ascii="Sylfaen" w:hAnsi="Sylfaen" w:cs="Sylfaen"/>
          <w:sz w:val="22"/>
          <w:szCs w:val="22"/>
          <w:lang w:val="ka-GE"/>
        </w:rPr>
        <w:t>დაწესებულებებზე</w:t>
      </w:r>
      <w:r w:rsidRPr="001D40D0">
        <w:rPr>
          <w:rFonts w:ascii="Sylfaen" w:hAnsi="Sylfaen"/>
          <w:sz w:val="22"/>
          <w:szCs w:val="22"/>
          <w:lang w:val="ka-GE"/>
        </w:rPr>
        <w:t xml:space="preserve"> </w:t>
      </w:r>
      <w:r w:rsidRPr="001D40D0">
        <w:rPr>
          <w:rFonts w:ascii="Sylfaen" w:hAnsi="Sylfaen" w:cs="Sylfaen"/>
          <w:sz w:val="22"/>
          <w:szCs w:val="22"/>
          <w:lang w:val="ka-GE"/>
        </w:rPr>
        <w:t>ხელი</w:t>
      </w:r>
      <w:r w:rsidRPr="001D40D0">
        <w:rPr>
          <w:rFonts w:ascii="Sylfaen" w:hAnsi="Sylfaen"/>
          <w:sz w:val="22"/>
          <w:szCs w:val="22"/>
          <w:lang w:val="ka-GE"/>
        </w:rPr>
        <w:t xml:space="preserve"> </w:t>
      </w:r>
      <w:r w:rsidRPr="001D40D0">
        <w:rPr>
          <w:rFonts w:ascii="Sylfaen" w:hAnsi="Sylfaen" w:cs="Sylfaen"/>
          <w:sz w:val="22"/>
          <w:szCs w:val="22"/>
          <w:lang w:val="ka-GE"/>
        </w:rPr>
        <w:t>მიუწვდება</w:t>
      </w:r>
      <w:r w:rsidRPr="001D40D0">
        <w:rPr>
          <w:rFonts w:ascii="Sylfaen" w:hAnsi="Sylfaen"/>
          <w:sz w:val="22"/>
          <w:szCs w:val="22"/>
          <w:lang w:val="ka-GE"/>
        </w:rPr>
        <w:t xml:space="preserve"> </w:t>
      </w:r>
      <w:r w:rsidRPr="001D40D0">
        <w:rPr>
          <w:rFonts w:ascii="Sylfaen" w:hAnsi="Sylfaen" w:cs="Sylfaen"/>
          <w:sz w:val="22"/>
          <w:szCs w:val="22"/>
          <w:lang w:val="ka-GE"/>
        </w:rPr>
        <w:t>ქვეყნის</w:t>
      </w:r>
      <w:r w:rsidRPr="001D40D0">
        <w:rPr>
          <w:rFonts w:ascii="Sylfaen" w:hAnsi="Sylfaen"/>
          <w:sz w:val="22"/>
          <w:szCs w:val="22"/>
          <w:lang w:val="ka-GE"/>
        </w:rPr>
        <w:t xml:space="preserve"> </w:t>
      </w:r>
      <w:r w:rsidRPr="001D40D0">
        <w:rPr>
          <w:rFonts w:ascii="Sylfaen" w:hAnsi="Sylfaen" w:cs="Sylfaen"/>
          <w:sz w:val="22"/>
          <w:szCs w:val="22"/>
          <w:lang w:val="ka-GE"/>
        </w:rPr>
        <w:t>მოსახლეობის</w:t>
      </w:r>
      <w:r w:rsidRPr="001D40D0">
        <w:rPr>
          <w:rFonts w:ascii="Sylfaen" w:hAnsi="Sylfaen"/>
          <w:sz w:val="22"/>
          <w:szCs w:val="22"/>
          <w:lang w:val="ka-GE"/>
        </w:rPr>
        <w:t xml:space="preserve"> 86%-</w:t>
      </w:r>
      <w:r w:rsidRPr="001D40D0">
        <w:rPr>
          <w:rFonts w:ascii="Sylfaen" w:hAnsi="Sylfaen" w:cs="Sylfaen"/>
          <w:sz w:val="22"/>
          <w:szCs w:val="22"/>
          <w:lang w:val="ka-GE"/>
        </w:rPr>
        <w:t>ს</w:t>
      </w:r>
      <w:r w:rsidRPr="001D40D0">
        <w:rPr>
          <w:rFonts w:ascii="Sylfaen" w:hAnsi="Sylfaen"/>
          <w:sz w:val="22"/>
          <w:szCs w:val="22"/>
          <w:lang w:val="ka-GE"/>
        </w:rPr>
        <w:t xml:space="preserve">, </w:t>
      </w:r>
      <w:r w:rsidRPr="001D40D0">
        <w:rPr>
          <w:rFonts w:ascii="Sylfaen" w:hAnsi="Sylfaen" w:cs="Sylfaen"/>
          <w:sz w:val="22"/>
          <w:szCs w:val="22"/>
          <w:lang w:val="ka-GE"/>
        </w:rPr>
        <w:t>ქალაქად</w:t>
      </w:r>
      <w:r w:rsidRPr="001D40D0">
        <w:rPr>
          <w:rFonts w:ascii="Sylfaen" w:hAnsi="Sylfaen"/>
          <w:sz w:val="22"/>
          <w:szCs w:val="22"/>
          <w:lang w:val="ka-GE"/>
        </w:rPr>
        <w:t xml:space="preserve"> - 95%, </w:t>
      </w:r>
      <w:r w:rsidRPr="001D40D0">
        <w:rPr>
          <w:rFonts w:ascii="Sylfaen" w:hAnsi="Sylfaen" w:cs="Sylfaen"/>
          <w:sz w:val="22"/>
          <w:szCs w:val="22"/>
          <w:lang w:val="ka-GE"/>
        </w:rPr>
        <w:t>ხოლო</w:t>
      </w:r>
      <w:r w:rsidRPr="001D40D0">
        <w:rPr>
          <w:rFonts w:ascii="Sylfaen" w:hAnsi="Sylfaen"/>
          <w:sz w:val="22"/>
          <w:szCs w:val="22"/>
          <w:lang w:val="ka-GE"/>
        </w:rPr>
        <w:t xml:space="preserve"> </w:t>
      </w:r>
      <w:r w:rsidRPr="001D40D0">
        <w:rPr>
          <w:rFonts w:ascii="Sylfaen" w:hAnsi="Sylfaen" w:cs="Sylfaen"/>
          <w:sz w:val="22"/>
          <w:szCs w:val="22"/>
          <w:lang w:val="ka-GE"/>
        </w:rPr>
        <w:t>სოფლად</w:t>
      </w:r>
      <w:r w:rsidRPr="001D40D0">
        <w:rPr>
          <w:rFonts w:ascii="Sylfaen" w:hAnsi="Sylfaen"/>
          <w:sz w:val="22"/>
          <w:szCs w:val="22"/>
          <w:lang w:val="ka-GE"/>
        </w:rPr>
        <w:t xml:space="preserve"> - 76%-</w:t>
      </w:r>
      <w:r w:rsidRPr="001D40D0">
        <w:rPr>
          <w:rFonts w:ascii="Sylfaen" w:hAnsi="Sylfaen" w:cs="Sylfaen"/>
          <w:sz w:val="22"/>
          <w:szCs w:val="22"/>
          <w:lang w:val="ka-GE"/>
        </w:rPr>
        <w:t>ს</w:t>
      </w:r>
      <w:r w:rsidRPr="001D40D0">
        <w:rPr>
          <w:rFonts w:ascii="Sylfaen" w:hAnsi="Sylfaen"/>
          <w:sz w:val="22"/>
          <w:szCs w:val="22"/>
          <w:lang w:val="ka-GE"/>
        </w:rPr>
        <w:t xml:space="preserve">. </w:t>
      </w:r>
      <w:r w:rsidRPr="001D40D0">
        <w:rPr>
          <w:rFonts w:ascii="Sylfaen" w:hAnsi="Sylfaen" w:cs="Sylfaen"/>
          <w:sz w:val="22"/>
          <w:szCs w:val="22"/>
          <w:lang w:val="ka-GE"/>
        </w:rPr>
        <w:t>სასმელად</w:t>
      </w:r>
      <w:r w:rsidRPr="001D40D0">
        <w:rPr>
          <w:rFonts w:ascii="Sylfaen" w:hAnsi="Sylfaen"/>
          <w:sz w:val="22"/>
          <w:szCs w:val="22"/>
          <w:lang w:val="ka-GE"/>
        </w:rPr>
        <w:t xml:space="preserve"> </w:t>
      </w:r>
      <w:r w:rsidRPr="001D40D0">
        <w:rPr>
          <w:rFonts w:ascii="Sylfaen" w:hAnsi="Sylfaen" w:cs="Sylfaen"/>
          <w:sz w:val="22"/>
          <w:szCs w:val="22"/>
          <w:lang w:val="ka-GE"/>
        </w:rPr>
        <w:t>ვარგის</w:t>
      </w:r>
      <w:r w:rsidRPr="001D40D0">
        <w:rPr>
          <w:rFonts w:ascii="Sylfaen" w:hAnsi="Sylfaen"/>
          <w:sz w:val="22"/>
          <w:szCs w:val="22"/>
          <w:lang w:val="ka-GE"/>
        </w:rPr>
        <w:t xml:space="preserve"> </w:t>
      </w:r>
      <w:r w:rsidRPr="001D40D0">
        <w:rPr>
          <w:rFonts w:ascii="Sylfaen" w:hAnsi="Sylfaen" w:cs="Sylfaen"/>
          <w:sz w:val="22"/>
          <w:szCs w:val="22"/>
          <w:lang w:val="ka-GE"/>
        </w:rPr>
        <w:t>წყალს</w:t>
      </w:r>
      <w:r w:rsidRPr="001D40D0">
        <w:rPr>
          <w:rFonts w:ascii="Sylfaen" w:hAnsi="Sylfaen"/>
          <w:sz w:val="22"/>
          <w:szCs w:val="22"/>
          <w:lang w:val="ka-GE"/>
        </w:rPr>
        <w:t xml:space="preserve"> </w:t>
      </w:r>
      <w:r w:rsidRPr="001D40D0">
        <w:rPr>
          <w:rFonts w:ascii="Sylfaen" w:hAnsi="Sylfaen" w:cs="Sylfaen"/>
          <w:sz w:val="22"/>
          <w:szCs w:val="22"/>
          <w:lang w:val="ka-GE"/>
        </w:rPr>
        <w:t>იყენებს</w:t>
      </w:r>
      <w:r w:rsidRPr="001D40D0">
        <w:rPr>
          <w:rFonts w:ascii="Sylfaen" w:hAnsi="Sylfaen"/>
          <w:sz w:val="22"/>
          <w:szCs w:val="22"/>
          <w:lang w:val="ka-GE"/>
        </w:rPr>
        <w:t xml:space="preserve"> </w:t>
      </w:r>
      <w:r w:rsidRPr="001D40D0">
        <w:rPr>
          <w:rFonts w:ascii="Sylfaen" w:hAnsi="Sylfaen" w:cs="Sylfaen"/>
          <w:sz w:val="22"/>
          <w:szCs w:val="22"/>
          <w:lang w:val="ka-GE"/>
        </w:rPr>
        <w:t>ქვეყნის</w:t>
      </w:r>
      <w:r w:rsidRPr="001D40D0">
        <w:rPr>
          <w:rFonts w:ascii="Sylfaen" w:hAnsi="Sylfaen"/>
          <w:sz w:val="22"/>
          <w:szCs w:val="22"/>
          <w:lang w:val="ka-GE"/>
        </w:rPr>
        <w:t xml:space="preserve"> </w:t>
      </w:r>
      <w:r w:rsidRPr="001D40D0">
        <w:rPr>
          <w:rFonts w:ascii="Sylfaen" w:hAnsi="Sylfaen" w:cs="Sylfaen"/>
          <w:sz w:val="22"/>
          <w:szCs w:val="22"/>
          <w:lang w:val="ka-GE"/>
        </w:rPr>
        <w:t>მოსახლეობის</w:t>
      </w:r>
      <w:r w:rsidRPr="001D40D0">
        <w:rPr>
          <w:rFonts w:ascii="Sylfaen" w:hAnsi="Sylfaen"/>
          <w:sz w:val="22"/>
          <w:szCs w:val="22"/>
          <w:lang w:val="ka-GE"/>
        </w:rPr>
        <w:t xml:space="preserve"> 100% (2015 </w:t>
      </w:r>
      <w:r w:rsidRPr="001D40D0">
        <w:rPr>
          <w:rFonts w:ascii="Sylfaen" w:hAnsi="Sylfaen" w:cs="Sylfaen"/>
          <w:sz w:val="22"/>
          <w:szCs w:val="22"/>
          <w:lang w:val="ka-GE"/>
        </w:rPr>
        <w:t>წლის</w:t>
      </w:r>
      <w:r w:rsidRPr="001D40D0">
        <w:rPr>
          <w:rFonts w:ascii="Sylfaen" w:hAnsi="Sylfaen"/>
          <w:sz w:val="22"/>
          <w:szCs w:val="22"/>
          <w:lang w:val="ka-GE"/>
        </w:rPr>
        <w:t xml:space="preserve"> </w:t>
      </w:r>
      <w:r w:rsidRPr="001D40D0">
        <w:rPr>
          <w:rFonts w:ascii="Sylfaen" w:hAnsi="Sylfaen" w:cs="Sylfaen"/>
          <w:sz w:val="22"/>
          <w:szCs w:val="22"/>
          <w:lang w:val="ka-GE"/>
        </w:rPr>
        <w:t>მონაცემები</w:t>
      </w:r>
      <w:r w:rsidRPr="001D40D0">
        <w:rPr>
          <w:rFonts w:ascii="Sylfaen" w:hAnsi="Sylfaen"/>
          <w:sz w:val="22"/>
          <w:szCs w:val="22"/>
          <w:lang w:val="ka-GE"/>
        </w:rPr>
        <w:t>).</w:t>
      </w:r>
    </w:p>
    <w:p w14:paraId="13F82036" w14:textId="77777777" w:rsidR="00A26FB8" w:rsidRPr="001D40D0" w:rsidRDefault="00A26FB8" w:rsidP="00F57779">
      <w:pPr>
        <w:spacing w:line="276" w:lineRule="auto"/>
        <w:jc w:val="both"/>
        <w:rPr>
          <w:rFonts w:ascii="Sylfaen" w:hAnsi="Sylfaen"/>
          <w:sz w:val="22"/>
          <w:szCs w:val="22"/>
          <w:lang w:val="ka-GE"/>
        </w:rPr>
      </w:pPr>
    </w:p>
    <w:p w14:paraId="30F87B0E" w14:textId="77777777" w:rsidR="00A26FB8" w:rsidRPr="001D40D0" w:rsidRDefault="00A26FB8" w:rsidP="00F57779">
      <w:pPr>
        <w:spacing w:line="276" w:lineRule="auto"/>
        <w:jc w:val="both"/>
        <w:rPr>
          <w:rFonts w:ascii="Sylfaen" w:hAnsi="Sylfaen"/>
          <w:sz w:val="22"/>
          <w:szCs w:val="22"/>
          <w:lang w:val="ka-GE"/>
        </w:rPr>
      </w:pPr>
      <w:r w:rsidRPr="001D40D0">
        <w:rPr>
          <w:rFonts w:ascii="Sylfaen" w:hAnsi="Sylfaen" w:cs="Sylfaen"/>
          <w:sz w:val="22"/>
          <w:szCs w:val="22"/>
          <w:lang w:val="ka-GE"/>
        </w:rPr>
        <w:t>მოსახლეობის</w:t>
      </w:r>
      <w:r w:rsidRPr="001D40D0">
        <w:rPr>
          <w:rFonts w:ascii="Sylfaen" w:hAnsi="Sylfaen"/>
          <w:sz w:val="22"/>
          <w:szCs w:val="22"/>
          <w:lang w:val="ka-GE"/>
        </w:rPr>
        <w:t xml:space="preserve"> </w:t>
      </w:r>
      <w:r w:rsidRPr="001D40D0">
        <w:rPr>
          <w:rFonts w:ascii="Sylfaen" w:hAnsi="Sylfaen" w:cs="Sylfaen"/>
          <w:sz w:val="22"/>
          <w:szCs w:val="22"/>
          <w:lang w:val="ka-GE"/>
        </w:rPr>
        <w:t>ჯანმრთელობის</w:t>
      </w:r>
      <w:r w:rsidRPr="001D40D0">
        <w:rPr>
          <w:rFonts w:ascii="Sylfaen" w:hAnsi="Sylfaen"/>
          <w:sz w:val="22"/>
          <w:szCs w:val="22"/>
          <w:lang w:val="ka-GE"/>
        </w:rPr>
        <w:t xml:space="preserve"> </w:t>
      </w:r>
      <w:r w:rsidRPr="001D40D0">
        <w:rPr>
          <w:rFonts w:ascii="Sylfaen" w:hAnsi="Sylfaen" w:cs="Sylfaen"/>
          <w:sz w:val="22"/>
          <w:szCs w:val="22"/>
          <w:lang w:val="ka-GE"/>
        </w:rPr>
        <w:t>ფორმირებას</w:t>
      </w:r>
      <w:r w:rsidRPr="001D40D0">
        <w:rPr>
          <w:rFonts w:ascii="Sylfaen" w:hAnsi="Sylfaen"/>
          <w:sz w:val="22"/>
          <w:szCs w:val="22"/>
          <w:lang w:val="ka-GE"/>
        </w:rPr>
        <w:t xml:space="preserve"> </w:t>
      </w:r>
      <w:r w:rsidRPr="001D40D0">
        <w:rPr>
          <w:rFonts w:ascii="Sylfaen" w:hAnsi="Sylfaen" w:cs="Sylfaen"/>
          <w:sz w:val="22"/>
          <w:szCs w:val="22"/>
          <w:lang w:val="ka-GE"/>
        </w:rPr>
        <w:t>მრავალი</w:t>
      </w:r>
      <w:r w:rsidRPr="001D40D0">
        <w:rPr>
          <w:rFonts w:ascii="Sylfaen" w:hAnsi="Sylfaen"/>
          <w:sz w:val="22"/>
          <w:szCs w:val="22"/>
          <w:lang w:val="ka-GE"/>
        </w:rPr>
        <w:t xml:space="preserve"> </w:t>
      </w:r>
      <w:r w:rsidRPr="001D40D0">
        <w:rPr>
          <w:rFonts w:ascii="Sylfaen" w:hAnsi="Sylfaen" w:cs="Sylfaen"/>
          <w:sz w:val="22"/>
          <w:szCs w:val="22"/>
          <w:lang w:val="ka-GE"/>
        </w:rPr>
        <w:t>ფაქტორი</w:t>
      </w:r>
      <w:r w:rsidRPr="001D40D0">
        <w:rPr>
          <w:rFonts w:ascii="Sylfaen" w:hAnsi="Sylfaen"/>
          <w:sz w:val="22"/>
          <w:szCs w:val="22"/>
          <w:lang w:val="ka-GE"/>
        </w:rPr>
        <w:t xml:space="preserve"> </w:t>
      </w:r>
      <w:r w:rsidRPr="001D40D0">
        <w:rPr>
          <w:rFonts w:ascii="Sylfaen" w:hAnsi="Sylfaen" w:cs="Sylfaen"/>
          <w:sz w:val="22"/>
          <w:szCs w:val="22"/>
          <w:lang w:val="ka-GE"/>
        </w:rPr>
        <w:t>განაპირობებს</w:t>
      </w:r>
      <w:r w:rsidRPr="001D40D0">
        <w:rPr>
          <w:rFonts w:ascii="Sylfaen" w:hAnsi="Sylfaen"/>
          <w:sz w:val="22"/>
          <w:szCs w:val="22"/>
          <w:lang w:val="ka-GE"/>
        </w:rPr>
        <w:t xml:space="preserve"> - </w:t>
      </w:r>
      <w:r w:rsidRPr="001D40D0">
        <w:rPr>
          <w:rFonts w:ascii="Sylfaen" w:hAnsi="Sylfaen" w:cs="Sylfaen"/>
          <w:sz w:val="22"/>
          <w:szCs w:val="22"/>
          <w:lang w:val="ka-GE"/>
        </w:rPr>
        <w:t>სოციალურ</w:t>
      </w:r>
      <w:r w:rsidRPr="001D40D0">
        <w:rPr>
          <w:rFonts w:ascii="Sylfaen" w:hAnsi="Sylfaen"/>
          <w:sz w:val="22"/>
          <w:szCs w:val="22"/>
          <w:lang w:val="ka-GE"/>
        </w:rPr>
        <w:t>-</w:t>
      </w:r>
      <w:r w:rsidRPr="001D40D0">
        <w:rPr>
          <w:rFonts w:ascii="Sylfaen" w:hAnsi="Sylfaen" w:cs="Sylfaen"/>
          <w:sz w:val="22"/>
          <w:szCs w:val="22"/>
          <w:lang w:val="ka-GE"/>
        </w:rPr>
        <w:t>ეკონომიკური</w:t>
      </w:r>
      <w:r w:rsidRPr="001D40D0">
        <w:rPr>
          <w:rFonts w:ascii="Sylfaen" w:hAnsi="Sylfaen"/>
          <w:sz w:val="22"/>
          <w:szCs w:val="22"/>
          <w:lang w:val="ka-GE"/>
        </w:rPr>
        <w:t xml:space="preserve">, </w:t>
      </w:r>
      <w:r w:rsidRPr="001D40D0">
        <w:rPr>
          <w:rFonts w:ascii="Sylfaen" w:hAnsi="Sylfaen" w:cs="Sylfaen"/>
          <w:sz w:val="22"/>
          <w:szCs w:val="22"/>
          <w:lang w:val="ka-GE"/>
        </w:rPr>
        <w:t>ეკოლოგიური</w:t>
      </w:r>
      <w:r w:rsidRPr="001D40D0">
        <w:rPr>
          <w:rFonts w:ascii="Sylfaen" w:hAnsi="Sylfaen"/>
          <w:sz w:val="22"/>
          <w:szCs w:val="22"/>
          <w:lang w:val="ka-GE"/>
        </w:rPr>
        <w:t xml:space="preserve">, </w:t>
      </w:r>
      <w:r w:rsidRPr="001D40D0">
        <w:rPr>
          <w:rFonts w:ascii="Sylfaen" w:hAnsi="Sylfaen" w:cs="Sylfaen"/>
          <w:sz w:val="22"/>
          <w:szCs w:val="22"/>
          <w:lang w:val="ka-GE"/>
        </w:rPr>
        <w:t>ცხოვრების</w:t>
      </w:r>
      <w:r w:rsidRPr="001D40D0">
        <w:rPr>
          <w:rFonts w:ascii="Sylfaen" w:hAnsi="Sylfaen"/>
          <w:sz w:val="22"/>
          <w:szCs w:val="22"/>
          <w:lang w:val="ka-GE"/>
        </w:rPr>
        <w:t xml:space="preserve"> </w:t>
      </w:r>
      <w:r w:rsidRPr="001D40D0">
        <w:rPr>
          <w:rFonts w:ascii="Sylfaen" w:hAnsi="Sylfaen" w:cs="Sylfaen"/>
          <w:sz w:val="22"/>
          <w:szCs w:val="22"/>
          <w:lang w:val="ka-GE"/>
        </w:rPr>
        <w:t>წესი</w:t>
      </w:r>
      <w:r w:rsidRPr="001D40D0">
        <w:rPr>
          <w:rFonts w:ascii="Sylfaen" w:hAnsi="Sylfaen"/>
          <w:sz w:val="22"/>
          <w:szCs w:val="22"/>
          <w:lang w:val="ka-GE"/>
        </w:rPr>
        <w:t xml:space="preserve">, </w:t>
      </w:r>
      <w:r w:rsidRPr="001D40D0">
        <w:rPr>
          <w:rFonts w:ascii="Sylfaen" w:hAnsi="Sylfaen" w:cs="Sylfaen"/>
          <w:sz w:val="22"/>
          <w:szCs w:val="22"/>
          <w:lang w:val="ka-GE"/>
        </w:rPr>
        <w:t>ასაკი</w:t>
      </w:r>
      <w:r w:rsidRPr="001D40D0">
        <w:rPr>
          <w:rFonts w:ascii="Sylfaen" w:hAnsi="Sylfaen"/>
          <w:sz w:val="22"/>
          <w:szCs w:val="22"/>
          <w:lang w:val="ka-GE"/>
        </w:rPr>
        <w:t xml:space="preserve">, </w:t>
      </w:r>
      <w:r w:rsidRPr="001D40D0">
        <w:rPr>
          <w:rFonts w:ascii="Sylfaen" w:hAnsi="Sylfaen" w:cs="Sylfaen"/>
          <w:sz w:val="22"/>
          <w:szCs w:val="22"/>
          <w:lang w:val="ka-GE"/>
        </w:rPr>
        <w:t>სქესი</w:t>
      </w:r>
      <w:r w:rsidRPr="001D40D0">
        <w:rPr>
          <w:rFonts w:ascii="Sylfaen" w:hAnsi="Sylfaen"/>
          <w:sz w:val="22"/>
          <w:szCs w:val="22"/>
          <w:lang w:val="ka-GE"/>
        </w:rPr>
        <w:t xml:space="preserve">, </w:t>
      </w:r>
      <w:r w:rsidRPr="001D40D0">
        <w:rPr>
          <w:rFonts w:ascii="Sylfaen" w:hAnsi="Sylfaen" w:cs="Sylfaen"/>
          <w:sz w:val="22"/>
          <w:szCs w:val="22"/>
          <w:lang w:val="ka-GE"/>
        </w:rPr>
        <w:t>გენეტიკური</w:t>
      </w:r>
      <w:r w:rsidRPr="001D40D0">
        <w:rPr>
          <w:rFonts w:ascii="Sylfaen" w:hAnsi="Sylfaen"/>
          <w:sz w:val="22"/>
          <w:szCs w:val="22"/>
          <w:lang w:val="ka-GE"/>
        </w:rPr>
        <w:t xml:space="preserve"> </w:t>
      </w:r>
      <w:r w:rsidRPr="001D40D0">
        <w:rPr>
          <w:rFonts w:ascii="Sylfaen" w:hAnsi="Sylfaen" w:cs="Sylfaen"/>
          <w:sz w:val="22"/>
          <w:szCs w:val="22"/>
          <w:lang w:val="ka-GE"/>
        </w:rPr>
        <w:t>ფაქტორები</w:t>
      </w:r>
      <w:r w:rsidRPr="001D40D0">
        <w:rPr>
          <w:rFonts w:ascii="Sylfaen" w:hAnsi="Sylfaen"/>
          <w:sz w:val="22"/>
          <w:szCs w:val="22"/>
          <w:lang w:val="ka-GE"/>
        </w:rPr>
        <w:t xml:space="preserve"> </w:t>
      </w:r>
      <w:r w:rsidRPr="001D40D0">
        <w:rPr>
          <w:rFonts w:ascii="Sylfaen" w:hAnsi="Sylfaen" w:cs="Sylfaen"/>
          <w:sz w:val="22"/>
          <w:szCs w:val="22"/>
          <w:lang w:val="ka-GE"/>
        </w:rPr>
        <w:t>და</w:t>
      </w:r>
      <w:r w:rsidRPr="001D40D0">
        <w:rPr>
          <w:rFonts w:ascii="Sylfaen" w:hAnsi="Sylfaen"/>
          <w:sz w:val="22"/>
          <w:szCs w:val="22"/>
          <w:lang w:val="ka-GE"/>
        </w:rPr>
        <w:t xml:space="preserve"> </w:t>
      </w:r>
      <w:r w:rsidRPr="001D40D0">
        <w:rPr>
          <w:rFonts w:ascii="Sylfaen" w:hAnsi="Sylfaen" w:cs="Sylfaen"/>
          <w:sz w:val="22"/>
          <w:szCs w:val="22"/>
          <w:lang w:val="ka-GE"/>
        </w:rPr>
        <w:t>სხვ</w:t>
      </w:r>
      <w:r w:rsidRPr="001D40D0">
        <w:rPr>
          <w:rFonts w:ascii="Sylfaen" w:hAnsi="Sylfaen"/>
          <w:sz w:val="22"/>
          <w:szCs w:val="22"/>
          <w:lang w:val="ka-GE"/>
        </w:rPr>
        <w:t xml:space="preserve">. </w:t>
      </w:r>
      <w:r w:rsidRPr="001D40D0">
        <w:rPr>
          <w:rFonts w:ascii="Sylfaen" w:hAnsi="Sylfaen" w:cs="Sylfaen"/>
          <w:sz w:val="22"/>
          <w:szCs w:val="22"/>
          <w:lang w:val="ka-GE"/>
        </w:rPr>
        <w:t>ქრონიკული</w:t>
      </w:r>
      <w:r w:rsidRPr="001D40D0">
        <w:rPr>
          <w:rFonts w:ascii="Sylfaen" w:hAnsi="Sylfaen"/>
          <w:sz w:val="22"/>
          <w:szCs w:val="22"/>
          <w:lang w:val="ka-GE"/>
        </w:rPr>
        <w:t xml:space="preserve"> </w:t>
      </w:r>
      <w:r w:rsidRPr="001D40D0">
        <w:rPr>
          <w:rFonts w:ascii="Sylfaen" w:hAnsi="Sylfaen" w:cs="Sylfaen"/>
          <w:sz w:val="22"/>
          <w:szCs w:val="22"/>
          <w:lang w:val="ka-GE"/>
        </w:rPr>
        <w:t>დაავადებების</w:t>
      </w:r>
      <w:r w:rsidRPr="001D40D0">
        <w:rPr>
          <w:rFonts w:ascii="Sylfaen" w:hAnsi="Sylfaen"/>
          <w:sz w:val="22"/>
          <w:szCs w:val="22"/>
          <w:lang w:val="ka-GE"/>
        </w:rPr>
        <w:t xml:space="preserve"> </w:t>
      </w:r>
      <w:r w:rsidRPr="001D40D0">
        <w:rPr>
          <w:rFonts w:ascii="Sylfaen" w:hAnsi="Sylfaen" w:cs="Sylfaen"/>
          <w:sz w:val="22"/>
          <w:szCs w:val="22"/>
          <w:lang w:val="ka-GE"/>
        </w:rPr>
        <w:t>განვითარებაში</w:t>
      </w:r>
      <w:r w:rsidRPr="001D40D0">
        <w:rPr>
          <w:rFonts w:ascii="Sylfaen" w:hAnsi="Sylfaen"/>
          <w:sz w:val="22"/>
          <w:szCs w:val="22"/>
          <w:lang w:val="ka-GE"/>
        </w:rPr>
        <w:t xml:space="preserve"> </w:t>
      </w:r>
      <w:r w:rsidRPr="001D40D0">
        <w:rPr>
          <w:rFonts w:ascii="Sylfaen" w:hAnsi="Sylfaen" w:cs="Sylfaen"/>
          <w:sz w:val="22"/>
          <w:szCs w:val="22"/>
          <w:lang w:val="ka-GE"/>
        </w:rPr>
        <w:t>განსაკუთრებით</w:t>
      </w:r>
      <w:r w:rsidRPr="001D40D0">
        <w:rPr>
          <w:rFonts w:ascii="Sylfaen" w:hAnsi="Sylfaen"/>
          <w:sz w:val="22"/>
          <w:szCs w:val="22"/>
          <w:lang w:val="ka-GE"/>
        </w:rPr>
        <w:t xml:space="preserve"> </w:t>
      </w:r>
      <w:r w:rsidRPr="001D40D0">
        <w:rPr>
          <w:rFonts w:ascii="Sylfaen" w:hAnsi="Sylfaen" w:cs="Sylfaen"/>
          <w:sz w:val="22"/>
          <w:szCs w:val="22"/>
          <w:lang w:val="ka-GE"/>
        </w:rPr>
        <w:t>საყურადღებოა</w:t>
      </w:r>
      <w:r w:rsidRPr="001D40D0">
        <w:rPr>
          <w:rFonts w:ascii="Sylfaen" w:hAnsi="Sylfaen"/>
          <w:sz w:val="22"/>
          <w:szCs w:val="22"/>
          <w:lang w:val="ka-GE"/>
        </w:rPr>
        <w:t xml:space="preserve">  </w:t>
      </w:r>
      <w:r w:rsidRPr="001D40D0">
        <w:rPr>
          <w:rFonts w:ascii="Sylfaen" w:hAnsi="Sylfaen" w:cs="Sylfaen"/>
          <w:sz w:val="22"/>
          <w:szCs w:val="22"/>
          <w:lang w:val="ka-GE"/>
        </w:rPr>
        <w:t>ცხოვრების</w:t>
      </w:r>
      <w:r w:rsidRPr="001D40D0">
        <w:rPr>
          <w:rFonts w:ascii="Sylfaen" w:hAnsi="Sylfaen"/>
          <w:sz w:val="22"/>
          <w:szCs w:val="22"/>
          <w:lang w:val="ka-GE"/>
        </w:rPr>
        <w:t xml:space="preserve"> </w:t>
      </w:r>
      <w:r w:rsidRPr="001D40D0">
        <w:rPr>
          <w:rFonts w:ascii="Sylfaen" w:hAnsi="Sylfaen" w:cs="Sylfaen"/>
          <w:sz w:val="22"/>
          <w:szCs w:val="22"/>
          <w:lang w:val="ka-GE"/>
        </w:rPr>
        <w:t>წესის</w:t>
      </w:r>
      <w:r w:rsidRPr="001D40D0">
        <w:rPr>
          <w:rFonts w:ascii="Sylfaen" w:hAnsi="Sylfaen"/>
          <w:sz w:val="22"/>
          <w:szCs w:val="22"/>
          <w:lang w:val="ka-GE"/>
        </w:rPr>
        <w:t xml:space="preserve"> </w:t>
      </w:r>
      <w:r w:rsidRPr="001D40D0">
        <w:rPr>
          <w:rFonts w:ascii="Sylfaen" w:hAnsi="Sylfaen" w:cs="Sylfaen"/>
          <w:sz w:val="22"/>
          <w:szCs w:val="22"/>
          <w:lang w:val="ka-GE"/>
        </w:rPr>
        <w:t>ისეთი</w:t>
      </w:r>
      <w:r w:rsidRPr="001D40D0">
        <w:rPr>
          <w:rFonts w:ascii="Sylfaen" w:hAnsi="Sylfaen"/>
          <w:sz w:val="22"/>
          <w:szCs w:val="22"/>
          <w:lang w:val="ka-GE"/>
        </w:rPr>
        <w:t xml:space="preserve"> </w:t>
      </w:r>
      <w:r w:rsidRPr="001D40D0">
        <w:rPr>
          <w:rFonts w:ascii="Sylfaen" w:hAnsi="Sylfaen" w:cs="Sylfaen"/>
          <w:sz w:val="22"/>
          <w:szCs w:val="22"/>
          <w:lang w:val="ka-GE"/>
        </w:rPr>
        <w:t>რისკ</w:t>
      </w:r>
      <w:r w:rsidRPr="001D40D0">
        <w:rPr>
          <w:rFonts w:ascii="Sylfaen" w:hAnsi="Sylfaen"/>
          <w:sz w:val="22"/>
          <w:szCs w:val="22"/>
          <w:lang w:val="ka-GE"/>
        </w:rPr>
        <w:t>-</w:t>
      </w:r>
      <w:r w:rsidRPr="001D40D0">
        <w:rPr>
          <w:rFonts w:ascii="Sylfaen" w:hAnsi="Sylfaen" w:cs="Sylfaen"/>
          <w:sz w:val="22"/>
          <w:szCs w:val="22"/>
          <w:lang w:val="ka-GE"/>
        </w:rPr>
        <w:t>ფაქტორები</w:t>
      </w:r>
      <w:r w:rsidRPr="001D40D0">
        <w:rPr>
          <w:rFonts w:ascii="Sylfaen" w:hAnsi="Sylfaen"/>
          <w:sz w:val="22"/>
          <w:szCs w:val="22"/>
          <w:lang w:val="ka-GE"/>
        </w:rPr>
        <w:t xml:space="preserve">, </w:t>
      </w:r>
      <w:r w:rsidRPr="001D40D0">
        <w:rPr>
          <w:rFonts w:ascii="Sylfaen" w:hAnsi="Sylfaen" w:cs="Sylfaen"/>
          <w:sz w:val="22"/>
          <w:szCs w:val="22"/>
          <w:lang w:val="ka-GE"/>
        </w:rPr>
        <w:t>როგორიცაა</w:t>
      </w:r>
      <w:r w:rsidRPr="001D40D0">
        <w:rPr>
          <w:rFonts w:ascii="Sylfaen" w:hAnsi="Sylfaen"/>
          <w:sz w:val="22"/>
          <w:szCs w:val="22"/>
          <w:lang w:val="ka-GE"/>
        </w:rPr>
        <w:t xml:space="preserve">: </w:t>
      </w:r>
      <w:r w:rsidRPr="001D40D0">
        <w:rPr>
          <w:rFonts w:ascii="Sylfaen" w:hAnsi="Sylfaen" w:cs="Sylfaen"/>
          <w:sz w:val="22"/>
          <w:szCs w:val="22"/>
          <w:lang w:val="ka-GE"/>
        </w:rPr>
        <w:t>თამბაქოსა</w:t>
      </w:r>
      <w:r w:rsidRPr="001D40D0">
        <w:rPr>
          <w:rFonts w:ascii="Sylfaen" w:hAnsi="Sylfaen"/>
          <w:sz w:val="22"/>
          <w:szCs w:val="22"/>
          <w:lang w:val="ka-GE"/>
        </w:rPr>
        <w:t xml:space="preserve"> </w:t>
      </w:r>
      <w:r w:rsidRPr="001D40D0">
        <w:rPr>
          <w:rFonts w:ascii="Sylfaen" w:hAnsi="Sylfaen" w:cs="Sylfaen"/>
          <w:sz w:val="22"/>
          <w:szCs w:val="22"/>
          <w:lang w:val="ka-GE"/>
        </w:rPr>
        <w:t>და</w:t>
      </w:r>
      <w:r w:rsidRPr="001D40D0">
        <w:rPr>
          <w:rFonts w:ascii="Sylfaen" w:hAnsi="Sylfaen"/>
          <w:sz w:val="22"/>
          <w:szCs w:val="22"/>
          <w:lang w:val="ka-GE"/>
        </w:rPr>
        <w:t xml:space="preserve"> </w:t>
      </w:r>
      <w:r w:rsidRPr="001D40D0">
        <w:rPr>
          <w:rFonts w:ascii="Sylfaen" w:hAnsi="Sylfaen" w:cs="Sylfaen"/>
          <w:sz w:val="22"/>
          <w:szCs w:val="22"/>
          <w:lang w:val="ka-GE"/>
        </w:rPr>
        <w:t>ნარკოტიკების</w:t>
      </w:r>
      <w:r w:rsidRPr="001D40D0">
        <w:rPr>
          <w:rFonts w:ascii="Sylfaen" w:hAnsi="Sylfaen"/>
          <w:sz w:val="22"/>
          <w:szCs w:val="22"/>
          <w:lang w:val="ka-GE"/>
        </w:rPr>
        <w:t xml:space="preserve"> </w:t>
      </w:r>
      <w:r w:rsidRPr="001D40D0">
        <w:rPr>
          <w:rFonts w:ascii="Sylfaen" w:hAnsi="Sylfaen" w:cs="Sylfaen"/>
          <w:sz w:val="22"/>
          <w:szCs w:val="22"/>
          <w:lang w:val="ka-GE"/>
        </w:rPr>
        <w:t>მოხმარება</w:t>
      </w:r>
      <w:r w:rsidRPr="001D40D0">
        <w:rPr>
          <w:rFonts w:ascii="Sylfaen" w:hAnsi="Sylfaen"/>
          <w:sz w:val="22"/>
          <w:szCs w:val="22"/>
          <w:lang w:val="ka-GE"/>
        </w:rPr>
        <w:t xml:space="preserve">, </w:t>
      </w:r>
      <w:r w:rsidRPr="001D40D0">
        <w:rPr>
          <w:rFonts w:ascii="Sylfaen" w:hAnsi="Sylfaen" w:cs="Sylfaen"/>
          <w:sz w:val="22"/>
          <w:szCs w:val="22"/>
          <w:lang w:val="ka-GE"/>
        </w:rPr>
        <w:t>ალკოჰოლის</w:t>
      </w:r>
      <w:r w:rsidRPr="001D40D0">
        <w:rPr>
          <w:rFonts w:ascii="Sylfaen" w:hAnsi="Sylfaen"/>
          <w:sz w:val="22"/>
          <w:szCs w:val="22"/>
          <w:lang w:val="ka-GE"/>
        </w:rPr>
        <w:t xml:space="preserve"> </w:t>
      </w:r>
      <w:r w:rsidRPr="001D40D0">
        <w:rPr>
          <w:rFonts w:ascii="Sylfaen" w:hAnsi="Sylfaen" w:cs="Sylfaen"/>
          <w:sz w:val="22"/>
          <w:szCs w:val="22"/>
          <w:lang w:val="ka-GE"/>
        </w:rPr>
        <w:t>ჭარბი</w:t>
      </w:r>
      <w:r w:rsidRPr="001D40D0">
        <w:rPr>
          <w:rFonts w:ascii="Sylfaen" w:hAnsi="Sylfaen"/>
          <w:sz w:val="22"/>
          <w:szCs w:val="22"/>
          <w:lang w:val="ka-GE"/>
        </w:rPr>
        <w:t xml:space="preserve"> </w:t>
      </w:r>
      <w:r w:rsidRPr="001D40D0">
        <w:rPr>
          <w:rFonts w:ascii="Sylfaen" w:hAnsi="Sylfaen" w:cs="Sylfaen"/>
          <w:sz w:val="22"/>
          <w:szCs w:val="22"/>
          <w:lang w:val="ka-GE"/>
        </w:rPr>
        <w:t>მოხმარება</w:t>
      </w:r>
      <w:r w:rsidRPr="001D40D0">
        <w:rPr>
          <w:rFonts w:ascii="Sylfaen" w:hAnsi="Sylfaen"/>
          <w:sz w:val="22"/>
          <w:szCs w:val="22"/>
          <w:lang w:val="ka-GE"/>
        </w:rPr>
        <w:t xml:space="preserve">, </w:t>
      </w:r>
      <w:r w:rsidRPr="001D40D0">
        <w:rPr>
          <w:rFonts w:ascii="Sylfaen" w:hAnsi="Sylfaen" w:cs="Sylfaen"/>
          <w:sz w:val="22"/>
          <w:szCs w:val="22"/>
          <w:lang w:val="ka-GE"/>
        </w:rPr>
        <w:t>დაბალი</w:t>
      </w:r>
      <w:r w:rsidRPr="001D40D0">
        <w:rPr>
          <w:rFonts w:ascii="Sylfaen" w:hAnsi="Sylfaen"/>
          <w:sz w:val="22"/>
          <w:szCs w:val="22"/>
          <w:lang w:val="ka-GE"/>
        </w:rPr>
        <w:t xml:space="preserve"> </w:t>
      </w:r>
      <w:r w:rsidRPr="001D40D0">
        <w:rPr>
          <w:rFonts w:ascii="Sylfaen" w:hAnsi="Sylfaen" w:cs="Sylfaen"/>
          <w:sz w:val="22"/>
          <w:szCs w:val="22"/>
          <w:lang w:val="ka-GE"/>
        </w:rPr>
        <w:t>ფიზიკური</w:t>
      </w:r>
      <w:r w:rsidRPr="001D40D0">
        <w:rPr>
          <w:rFonts w:ascii="Sylfaen" w:hAnsi="Sylfaen"/>
          <w:sz w:val="22"/>
          <w:szCs w:val="22"/>
          <w:lang w:val="ka-GE"/>
        </w:rPr>
        <w:t xml:space="preserve"> </w:t>
      </w:r>
      <w:r w:rsidRPr="001D40D0">
        <w:rPr>
          <w:rFonts w:ascii="Sylfaen" w:hAnsi="Sylfaen" w:cs="Sylfaen"/>
          <w:sz w:val="22"/>
          <w:szCs w:val="22"/>
          <w:lang w:val="ka-GE"/>
        </w:rPr>
        <w:t>აქტივობა</w:t>
      </w:r>
      <w:r w:rsidRPr="001D40D0">
        <w:rPr>
          <w:rFonts w:ascii="Sylfaen" w:hAnsi="Sylfaen"/>
          <w:sz w:val="22"/>
          <w:szCs w:val="22"/>
          <w:lang w:val="ka-GE"/>
        </w:rPr>
        <w:t xml:space="preserve">, </w:t>
      </w:r>
      <w:r w:rsidRPr="001D40D0">
        <w:rPr>
          <w:rFonts w:ascii="Sylfaen" w:hAnsi="Sylfaen" w:cs="Sylfaen"/>
          <w:sz w:val="22"/>
          <w:szCs w:val="22"/>
          <w:lang w:val="ka-GE"/>
        </w:rPr>
        <w:t>არაჯანსაღი</w:t>
      </w:r>
      <w:r w:rsidRPr="001D40D0">
        <w:rPr>
          <w:rFonts w:ascii="Sylfaen" w:hAnsi="Sylfaen"/>
          <w:sz w:val="22"/>
          <w:szCs w:val="22"/>
          <w:lang w:val="ka-GE"/>
        </w:rPr>
        <w:t xml:space="preserve"> </w:t>
      </w:r>
      <w:r w:rsidRPr="001D40D0">
        <w:rPr>
          <w:rFonts w:ascii="Sylfaen" w:hAnsi="Sylfaen" w:cs="Sylfaen"/>
          <w:sz w:val="22"/>
          <w:szCs w:val="22"/>
          <w:lang w:val="ka-GE"/>
        </w:rPr>
        <w:t>კვება</w:t>
      </w:r>
      <w:r w:rsidRPr="001D40D0">
        <w:rPr>
          <w:rFonts w:ascii="Sylfaen" w:hAnsi="Sylfaen"/>
          <w:sz w:val="22"/>
          <w:szCs w:val="22"/>
          <w:lang w:val="ka-GE"/>
        </w:rPr>
        <w:t xml:space="preserve">, </w:t>
      </w:r>
      <w:r w:rsidRPr="001D40D0">
        <w:rPr>
          <w:rFonts w:ascii="Sylfaen" w:hAnsi="Sylfaen" w:cs="Sylfaen"/>
          <w:sz w:val="22"/>
          <w:szCs w:val="22"/>
          <w:lang w:val="ka-GE"/>
        </w:rPr>
        <w:t>ჭარბ</w:t>
      </w:r>
      <w:r w:rsidRPr="001D40D0">
        <w:rPr>
          <w:rFonts w:ascii="Sylfaen" w:hAnsi="Sylfaen"/>
          <w:sz w:val="22"/>
          <w:szCs w:val="22"/>
          <w:lang w:val="ka-GE"/>
        </w:rPr>
        <w:t>-</w:t>
      </w:r>
      <w:r w:rsidRPr="001D40D0">
        <w:rPr>
          <w:rFonts w:ascii="Sylfaen" w:hAnsi="Sylfaen" w:cs="Sylfaen"/>
          <w:sz w:val="22"/>
          <w:szCs w:val="22"/>
          <w:lang w:val="ka-GE"/>
        </w:rPr>
        <w:t>წონიანობა</w:t>
      </w:r>
      <w:r w:rsidRPr="001D40D0">
        <w:rPr>
          <w:rFonts w:ascii="Sylfaen" w:hAnsi="Sylfaen"/>
          <w:sz w:val="22"/>
          <w:szCs w:val="22"/>
          <w:lang w:val="ka-GE"/>
        </w:rPr>
        <w:t xml:space="preserve"> </w:t>
      </w:r>
      <w:r w:rsidRPr="001D40D0">
        <w:rPr>
          <w:rFonts w:ascii="Sylfaen" w:hAnsi="Sylfaen" w:cs="Sylfaen"/>
          <w:sz w:val="22"/>
          <w:szCs w:val="22"/>
          <w:lang w:val="ka-GE"/>
        </w:rPr>
        <w:t>და</w:t>
      </w:r>
      <w:r w:rsidRPr="001D40D0">
        <w:rPr>
          <w:rFonts w:ascii="Sylfaen" w:hAnsi="Sylfaen"/>
          <w:sz w:val="22"/>
          <w:szCs w:val="22"/>
          <w:lang w:val="ka-GE"/>
        </w:rPr>
        <w:t xml:space="preserve"> </w:t>
      </w:r>
      <w:r w:rsidRPr="001D40D0">
        <w:rPr>
          <w:rFonts w:ascii="Sylfaen" w:hAnsi="Sylfaen" w:cs="Sylfaen"/>
          <w:sz w:val="22"/>
          <w:szCs w:val="22"/>
          <w:lang w:val="ka-GE"/>
        </w:rPr>
        <w:t>სიმსუქნე</w:t>
      </w:r>
      <w:r w:rsidRPr="001D40D0">
        <w:rPr>
          <w:rFonts w:ascii="Sylfaen" w:hAnsi="Sylfaen"/>
          <w:sz w:val="22"/>
          <w:szCs w:val="22"/>
          <w:lang w:val="ka-GE"/>
        </w:rPr>
        <w:t xml:space="preserve">, </w:t>
      </w:r>
      <w:r w:rsidRPr="001D40D0">
        <w:rPr>
          <w:rFonts w:ascii="Sylfaen" w:hAnsi="Sylfaen" w:cs="Sylfaen"/>
          <w:sz w:val="22"/>
          <w:szCs w:val="22"/>
          <w:lang w:val="ka-GE"/>
        </w:rPr>
        <w:t>სისხლში</w:t>
      </w:r>
      <w:r w:rsidRPr="001D40D0">
        <w:rPr>
          <w:rFonts w:ascii="Sylfaen" w:hAnsi="Sylfaen"/>
          <w:sz w:val="22"/>
          <w:szCs w:val="22"/>
          <w:lang w:val="ka-GE"/>
        </w:rPr>
        <w:t xml:space="preserve"> </w:t>
      </w:r>
      <w:r w:rsidRPr="001D40D0">
        <w:rPr>
          <w:rFonts w:ascii="Sylfaen" w:hAnsi="Sylfaen" w:cs="Sylfaen"/>
          <w:sz w:val="22"/>
          <w:szCs w:val="22"/>
          <w:lang w:val="ka-GE"/>
        </w:rPr>
        <w:t>ქოლესტერინის</w:t>
      </w:r>
      <w:r w:rsidRPr="001D40D0">
        <w:rPr>
          <w:rFonts w:ascii="Sylfaen" w:hAnsi="Sylfaen"/>
          <w:sz w:val="22"/>
          <w:szCs w:val="22"/>
          <w:lang w:val="ka-GE"/>
        </w:rPr>
        <w:t xml:space="preserve"> </w:t>
      </w:r>
      <w:r w:rsidRPr="001D40D0">
        <w:rPr>
          <w:rFonts w:ascii="Sylfaen" w:hAnsi="Sylfaen" w:cs="Sylfaen"/>
          <w:sz w:val="22"/>
          <w:szCs w:val="22"/>
          <w:lang w:val="ka-GE"/>
        </w:rPr>
        <w:t>და</w:t>
      </w:r>
      <w:r w:rsidRPr="001D40D0">
        <w:rPr>
          <w:rFonts w:ascii="Sylfaen" w:hAnsi="Sylfaen"/>
          <w:sz w:val="22"/>
          <w:szCs w:val="22"/>
          <w:lang w:val="ka-GE"/>
        </w:rPr>
        <w:t xml:space="preserve"> </w:t>
      </w:r>
      <w:r w:rsidRPr="001D40D0">
        <w:rPr>
          <w:rFonts w:ascii="Sylfaen" w:hAnsi="Sylfaen" w:cs="Sylfaen"/>
          <w:sz w:val="22"/>
          <w:szCs w:val="22"/>
          <w:lang w:val="ka-GE"/>
        </w:rPr>
        <w:t>გლუკოზის</w:t>
      </w:r>
      <w:r w:rsidRPr="001D40D0">
        <w:rPr>
          <w:rFonts w:ascii="Sylfaen" w:hAnsi="Sylfaen"/>
          <w:sz w:val="22"/>
          <w:szCs w:val="22"/>
          <w:lang w:val="ka-GE"/>
        </w:rPr>
        <w:t xml:space="preserve"> </w:t>
      </w:r>
      <w:r w:rsidRPr="001D40D0">
        <w:rPr>
          <w:rFonts w:ascii="Sylfaen" w:hAnsi="Sylfaen" w:cs="Sylfaen"/>
          <w:sz w:val="22"/>
          <w:szCs w:val="22"/>
          <w:lang w:val="ka-GE"/>
        </w:rPr>
        <w:t>მაღალი</w:t>
      </w:r>
      <w:r w:rsidRPr="001D40D0">
        <w:rPr>
          <w:rFonts w:ascii="Sylfaen" w:hAnsi="Sylfaen"/>
          <w:sz w:val="22"/>
          <w:szCs w:val="22"/>
          <w:lang w:val="ka-GE"/>
        </w:rPr>
        <w:t xml:space="preserve"> </w:t>
      </w:r>
      <w:r w:rsidRPr="001D40D0">
        <w:rPr>
          <w:rFonts w:ascii="Sylfaen" w:hAnsi="Sylfaen" w:cs="Sylfaen"/>
          <w:sz w:val="22"/>
          <w:szCs w:val="22"/>
          <w:lang w:val="ka-GE"/>
        </w:rPr>
        <w:t>დონე</w:t>
      </w:r>
      <w:r w:rsidRPr="001D40D0">
        <w:rPr>
          <w:rFonts w:ascii="Sylfaen" w:hAnsi="Sylfaen"/>
          <w:sz w:val="22"/>
          <w:szCs w:val="22"/>
          <w:lang w:val="ka-GE"/>
        </w:rPr>
        <w:t>.</w:t>
      </w:r>
    </w:p>
    <w:p w14:paraId="47958DD8" w14:textId="77777777" w:rsidR="00A26FB8" w:rsidRPr="001D40D0" w:rsidRDefault="00A26FB8" w:rsidP="00F57779">
      <w:pPr>
        <w:spacing w:line="276" w:lineRule="auto"/>
        <w:jc w:val="both"/>
        <w:rPr>
          <w:rFonts w:ascii="Sylfaen" w:hAnsi="Sylfaen"/>
          <w:sz w:val="22"/>
          <w:szCs w:val="22"/>
          <w:lang w:val="ka-GE"/>
        </w:rPr>
      </w:pPr>
    </w:p>
    <w:p w14:paraId="4F6F756E" w14:textId="77777777" w:rsidR="00A26FB8" w:rsidRPr="001D40D0" w:rsidRDefault="00A26FB8" w:rsidP="00F57779">
      <w:pPr>
        <w:spacing w:line="276" w:lineRule="auto"/>
        <w:jc w:val="both"/>
        <w:rPr>
          <w:rFonts w:ascii="Sylfaen" w:hAnsi="Sylfaen"/>
          <w:sz w:val="22"/>
          <w:szCs w:val="22"/>
          <w:lang w:val="ka-GE"/>
        </w:rPr>
      </w:pPr>
      <w:r w:rsidRPr="001D40D0">
        <w:rPr>
          <w:rFonts w:ascii="Sylfaen" w:hAnsi="Sylfaen" w:cs="Sylfaen"/>
          <w:sz w:val="22"/>
          <w:szCs w:val="22"/>
          <w:lang w:val="ka-GE"/>
        </w:rPr>
        <w:t>ჯანმოს</w:t>
      </w:r>
      <w:r w:rsidRPr="001D40D0">
        <w:rPr>
          <w:rFonts w:ascii="Sylfaen" w:hAnsi="Sylfaen"/>
          <w:sz w:val="22"/>
          <w:szCs w:val="22"/>
          <w:lang w:val="ka-GE"/>
        </w:rPr>
        <w:t xml:space="preserve"> </w:t>
      </w:r>
      <w:r w:rsidRPr="001D40D0">
        <w:rPr>
          <w:rFonts w:ascii="Sylfaen" w:hAnsi="Sylfaen" w:cs="Sylfaen"/>
          <w:sz w:val="22"/>
          <w:szCs w:val="22"/>
          <w:lang w:val="ka-GE"/>
        </w:rPr>
        <w:t>შეფასებით</w:t>
      </w:r>
      <w:r w:rsidRPr="001D40D0">
        <w:rPr>
          <w:rFonts w:ascii="Sylfaen" w:hAnsi="Sylfaen"/>
          <w:sz w:val="22"/>
          <w:szCs w:val="22"/>
          <w:lang w:val="ka-GE"/>
        </w:rPr>
        <w:t xml:space="preserve">, </w:t>
      </w:r>
      <w:r w:rsidRPr="001D40D0">
        <w:rPr>
          <w:rFonts w:ascii="Sylfaen" w:hAnsi="Sylfaen" w:cs="Sylfaen"/>
          <w:sz w:val="22"/>
          <w:szCs w:val="22"/>
          <w:lang w:val="ka-GE"/>
        </w:rPr>
        <w:t>საქართველო</w:t>
      </w:r>
      <w:r w:rsidRPr="001D40D0">
        <w:rPr>
          <w:rFonts w:ascii="Sylfaen" w:hAnsi="Sylfaen"/>
          <w:sz w:val="22"/>
          <w:szCs w:val="22"/>
          <w:lang w:val="ka-GE"/>
        </w:rPr>
        <w:t xml:space="preserve"> </w:t>
      </w:r>
      <w:r w:rsidRPr="001D40D0">
        <w:rPr>
          <w:rFonts w:ascii="Sylfaen" w:hAnsi="Sylfaen" w:cs="Sylfaen"/>
          <w:sz w:val="22"/>
          <w:szCs w:val="22"/>
          <w:lang w:val="ka-GE"/>
        </w:rPr>
        <w:t>წარმოადგენს</w:t>
      </w:r>
      <w:r w:rsidRPr="001D40D0">
        <w:rPr>
          <w:rFonts w:ascii="Sylfaen" w:hAnsi="Sylfaen"/>
          <w:sz w:val="22"/>
          <w:szCs w:val="22"/>
          <w:lang w:val="ka-GE"/>
        </w:rPr>
        <w:t xml:space="preserve"> </w:t>
      </w:r>
      <w:r w:rsidRPr="001D40D0">
        <w:rPr>
          <w:rFonts w:ascii="Sylfaen" w:hAnsi="Sylfaen" w:cs="Sylfaen"/>
          <w:sz w:val="22"/>
          <w:szCs w:val="22"/>
          <w:lang w:val="ka-GE"/>
        </w:rPr>
        <w:t>თამბაქოს</w:t>
      </w:r>
      <w:r w:rsidRPr="001D40D0">
        <w:rPr>
          <w:rFonts w:ascii="Sylfaen" w:hAnsi="Sylfaen"/>
          <w:sz w:val="22"/>
          <w:szCs w:val="22"/>
          <w:lang w:val="ka-GE"/>
        </w:rPr>
        <w:t xml:space="preserve"> </w:t>
      </w:r>
      <w:r w:rsidRPr="001D40D0">
        <w:rPr>
          <w:rFonts w:ascii="Sylfaen" w:hAnsi="Sylfaen" w:cs="Sylfaen"/>
          <w:sz w:val="22"/>
          <w:szCs w:val="22"/>
          <w:lang w:val="ka-GE"/>
        </w:rPr>
        <w:t>ერთ</w:t>
      </w:r>
      <w:r w:rsidRPr="001D40D0">
        <w:rPr>
          <w:rFonts w:ascii="Cambria Math" w:hAnsi="Cambria Math" w:cs="Cambria Math"/>
          <w:sz w:val="22"/>
          <w:szCs w:val="22"/>
          <w:lang w:val="ka-GE"/>
        </w:rPr>
        <w:t>‐</w:t>
      </w:r>
      <w:r w:rsidRPr="001D40D0">
        <w:rPr>
          <w:rFonts w:ascii="Sylfaen" w:hAnsi="Sylfaen" w:cs="Sylfaen"/>
          <w:sz w:val="22"/>
          <w:szCs w:val="22"/>
          <w:lang w:val="ka-GE"/>
        </w:rPr>
        <w:t>ერთ</w:t>
      </w:r>
      <w:r w:rsidRPr="001D40D0">
        <w:rPr>
          <w:rFonts w:ascii="Sylfaen" w:hAnsi="Sylfaen"/>
          <w:sz w:val="22"/>
          <w:szCs w:val="22"/>
          <w:lang w:val="ka-GE"/>
        </w:rPr>
        <w:t xml:space="preserve"> </w:t>
      </w:r>
      <w:r w:rsidRPr="001D40D0">
        <w:rPr>
          <w:rFonts w:ascii="Sylfaen" w:hAnsi="Sylfaen" w:cs="Sylfaen"/>
          <w:sz w:val="22"/>
          <w:szCs w:val="22"/>
          <w:lang w:val="ka-GE"/>
        </w:rPr>
        <w:t>ყველაზე</w:t>
      </w:r>
      <w:r w:rsidRPr="001D40D0">
        <w:rPr>
          <w:rFonts w:ascii="Sylfaen" w:hAnsi="Sylfaen"/>
          <w:sz w:val="22"/>
          <w:szCs w:val="22"/>
          <w:lang w:val="ka-GE"/>
        </w:rPr>
        <w:t xml:space="preserve"> </w:t>
      </w:r>
      <w:r w:rsidRPr="001D40D0">
        <w:rPr>
          <w:rFonts w:ascii="Sylfaen" w:hAnsi="Sylfaen" w:cs="Sylfaen"/>
          <w:sz w:val="22"/>
          <w:szCs w:val="22"/>
          <w:lang w:val="ka-GE"/>
        </w:rPr>
        <w:t>მაღალი</w:t>
      </w:r>
      <w:r w:rsidRPr="001D40D0">
        <w:rPr>
          <w:rFonts w:ascii="Sylfaen" w:hAnsi="Sylfaen"/>
          <w:sz w:val="22"/>
          <w:szCs w:val="22"/>
          <w:lang w:val="ka-GE"/>
        </w:rPr>
        <w:t xml:space="preserve"> </w:t>
      </w:r>
      <w:r w:rsidRPr="001D40D0">
        <w:rPr>
          <w:rFonts w:ascii="Sylfaen" w:hAnsi="Sylfaen" w:cs="Sylfaen"/>
          <w:sz w:val="22"/>
          <w:szCs w:val="22"/>
          <w:lang w:val="ka-GE"/>
        </w:rPr>
        <w:t>მოხმარების</w:t>
      </w:r>
      <w:r w:rsidRPr="001D40D0">
        <w:rPr>
          <w:rFonts w:ascii="Sylfaen" w:hAnsi="Sylfaen"/>
          <w:sz w:val="22"/>
          <w:szCs w:val="22"/>
          <w:lang w:val="ka-GE"/>
        </w:rPr>
        <w:t xml:space="preserve"> </w:t>
      </w:r>
      <w:r w:rsidRPr="001D40D0">
        <w:rPr>
          <w:rFonts w:ascii="Sylfaen" w:hAnsi="Sylfaen" w:cs="Sylfaen"/>
          <w:sz w:val="22"/>
          <w:szCs w:val="22"/>
          <w:lang w:val="ka-GE"/>
        </w:rPr>
        <w:t>ქვეყანას</w:t>
      </w:r>
      <w:r w:rsidRPr="001D40D0">
        <w:rPr>
          <w:rFonts w:ascii="Sylfaen" w:hAnsi="Sylfaen"/>
          <w:sz w:val="22"/>
          <w:szCs w:val="22"/>
          <w:lang w:val="ka-GE"/>
        </w:rPr>
        <w:t xml:space="preserve"> </w:t>
      </w:r>
      <w:r w:rsidRPr="001D40D0">
        <w:rPr>
          <w:rFonts w:ascii="Sylfaen" w:hAnsi="Sylfaen" w:cs="Sylfaen"/>
          <w:sz w:val="22"/>
          <w:szCs w:val="22"/>
          <w:lang w:val="ka-GE"/>
        </w:rPr>
        <w:t>როგორც</w:t>
      </w:r>
      <w:r w:rsidRPr="001D40D0">
        <w:rPr>
          <w:rFonts w:ascii="Sylfaen" w:hAnsi="Sylfaen"/>
          <w:sz w:val="22"/>
          <w:szCs w:val="22"/>
          <w:lang w:val="ka-GE"/>
        </w:rPr>
        <w:t xml:space="preserve"> </w:t>
      </w:r>
      <w:r w:rsidRPr="001D40D0">
        <w:rPr>
          <w:rFonts w:ascii="Sylfaen" w:hAnsi="Sylfaen" w:cs="Sylfaen"/>
          <w:sz w:val="22"/>
          <w:szCs w:val="22"/>
          <w:lang w:val="ka-GE"/>
        </w:rPr>
        <w:t>ევროპის</w:t>
      </w:r>
      <w:r w:rsidRPr="001D40D0">
        <w:rPr>
          <w:rFonts w:ascii="Sylfaen" w:hAnsi="Sylfaen"/>
          <w:sz w:val="22"/>
          <w:szCs w:val="22"/>
          <w:lang w:val="ka-GE"/>
        </w:rPr>
        <w:t xml:space="preserve"> </w:t>
      </w:r>
      <w:r w:rsidRPr="001D40D0">
        <w:rPr>
          <w:rFonts w:ascii="Sylfaen" w:hAnsi="Sylfaen" w:cs="Sylfaen"/>
          <w:sz w:val="22"/>
          <w:szCs w:val="22"/>
          <w:lang w:val="ka-GE"/>
        </w:rPr>
        <w:t>რეგიონში</w:t>
      </w:r>
      <w:r w:rsidRPr="001D40D0">
        <w:rPr>
          <w:rFonts w:ascii="Sylfaen" w:hAnsi="Sylfaen"/>
          <w:sz w:val="22"/>
          <w:szCs w:val="22"/>
          <w:lang w:val="ka-GE"/>
        </w:rPr>
        <w:t xml:space="preserve">, </w:t>
      </w:r>
      <w:r w:rsidRPr="001D40D0">
        <w:rPr>
          <w:rFonts w:ascii="Sylfaen" w:hAnsi="Sylfaen" w:cs="Sylfaen"/>
          <w:sz w:val="22"/>
          <w:szCs w:val="22"/>
          <w:lang w:val="ka-GE"/>
        </w:rPr>
        <w:t>ისე</w:t>
      </w:r>
      <w:r w:rsidRPr="001D40D0">
        <w:rPr>
          <w:rFonts w:ascii="Sylfaen" w:hAnsi="Sylfaen"/>
          <w:sz w:val="22"/>
          <w:szCs w:val="22"/>
          <w:lang w:val="ka-GE"/>
        </w:rPr>
        <w:t xml:space="preserve"> </w:t>
      </w:r>
      <w:r w:rsidRPr="001D40D0">
        <w:rPr>
          <w:rFonts w:ascii="Sylfaen" w:hAnsi="Sylfaen" w:cs="Sylfaen"/>
          <w:sz w:val="22"/>
          <w:szCs w:val="22"/>
          <w:lang w:val="ka-GE"/>
        </w:rPr>
        <w:t>მთელ</w:t>
      </w:r>
      <w:r w:rsidRPr="001D40D0">
        <w:rPr>
          <w:rFonts w:ascii="Sylfaen" w:hAnsi="Sylfaen"/>
          <w:sz w:val="22"/>
          <w:szCs w:val="22"/>
          <w:lang w:val="ka-GE"/>
        </w:rPr>
        <w:t xml:space="preserve"> </w:t>
      </w:r>
      <w:r w:rsidRPr="001D40D0">
        <w:rPr>
          <w:rFonts w:ascii="Sylfaen" w:hAnsi="Sylfaen" w:cs="Sylfaen"/>
          <w:sz w:val="22"/>
          <w:szCs w:val="22"/>
          <w:lang w:val="ka-GE"/>
        </w:rPr>
        <w:t>მსოფლიოში</w:t>
      </w:r>
      <w:r w:rsidRPr="001D40D0">
        <w:rPr>
          <w:rFonts w:ascii="Sylfaen" w:hAnsi="Sylfaen"/>
          <w:sz w:val="22"/>
          <w:szCs w:val="22"/>
          <w:lang w:val="ka-GE"/>
        </w:rPr>
        <w:t xml:space="preserve">, </w:t>
      </w:r>
      <w:r w:rsidRPr="001D40D0">
        <w:rPr>
          <w:rFonts w:ascii="Sylfaen" w:hAnsi="Sylfaen" w:cs="Sylfaen"/>
          <w:sz w:val="22"/>
          <w:szCs w:val="22"/>
          <w:lang w:val="ka-GE"/>
        </w:rPr>
        <w:t>ასევე</w:t>
      </w:r>
      <w:r w:rsidRPr="001D40D0">
        <w:rPr>
          <w:rFonts w:ascii="Sylfaen" w:hAnsi="Sylfaen"/>
          <w:sz w:val="22"/>
          <w:szCs w:val="22"/>
          <w:lang w:val="ka-GE"/>
        </w:rPr>
        <w:t xml:space="preserve"> </w:t>
      </w:r>
      <w:r w:rsidRPr="001D40D0">
        <w:rPr>
          <w:rFonts w:ascii="Sylfaen" w:hAnsi="Sylfaen" w:cs="Sylfaen"/>
          <w:sz w:val="22"/>
          <w:szCs w:val="22"/>
          <w:lang w:val="ka-GE"/>
        </w:rPr>
        <w:t>მაღალია</w:t>
      </w:r>
      <w:r w:rsidRPr="001D40D0">
        <w:rPr>
          <w:rFonts w:ascii="Sylfaen" w:hAnsi="Sylfaen"/>
          <w:sz w:val="22"/>
          <w:szCs w:val="22"/>
          <w:lang w:val="ka-GE"/>
        </w:rPr>
        <w:t xml:space="preserve"> </w:t>
      </w:r>
      <w:r w:rsidRPr="001D40D0">
        <w:rPr>
          <w:rFonts w:ascii="Sylfaen" w:hAnsi="Sylfaen" w:cs="Sylfaen"/>
          <w:sz w:val="22"/>
          <w:szCs w:val="22"/>
          <w:lang w:val="ka-GE"/>
        </w:rPr>
        <w:t>ალკოჰოლის</w:t>
      </w:r>
      <w:r w:rsidRPr="001D40D0">
        <w:rPr>
          <w:rFonts w:ascii="Sylfaen" w:hAnsi="Sylfaen"/>
          <w:sz w:val="22"/>
          <w:szCs w:val="22"/>
          <w:lang w:val="ka-GE"/>
        </w:rPr>
        <w:t xml:space="preserve"> </w:t>
      </w:r>
      <w:r w:rsidRPr="001D40D0">
        <w:rPr>
          <w:rFonts w:ascii="Sylfaen" w:hAnsi="Sylfaen" w:cs="Sylfaen"/>
          <w:sz w:val="22"/>
          <w:szCs w:val="22"/>
          <w:lang w:val="ka-GE"/>
        </w:rPr>
        <w:t>მოხმარების</w:t>
      </w:r>
      <w:r w:rsidRPr="001D40D0">
        <w:rPr>
          <w:rFonts w:ascii="Sylfaen" w:hAnsi="Sylfaen"/>
          <w:sz w:val="22"/>
          <w:szCs w:val="22"/>
          <w:lang w:val="ka-GE"/>
        </w:rPr>
        <w:t xml:space="preserve"> </w:t>
      </w:r>
      <w:r w:rsidRPr="001D40D0">
        <w:rPr>
          <w:rFonts w:ascii="Sylfaen" w:hAnsi="Sylfaen" w:cs="Sylfaen"/>
          <w:sz w:val="22"/>
          <w:szCs w:val="22"/>
          <w:lang w:val="ka-GE"/>
        </w:rPr>
        <w:t>მაჩვენებლები</w:t>
      </w:r>
      <w:r w:rsidRPr="001D40D0">
        <w:rPr>
          <w:rFonts w:ascii="Sylfaen" w:hAnsi="Sylfaen"/>
          <w:sz w:val="22"/>
          <w:szCs w:val="22"/>
          <w:lang w:val="ka-GE"/>
        </w:rPr>
        <w:t xml:space="preserve">, </w:t>
      </w:r>
      <w:r w:rsidRPr="001D40D0">
        <w:rPr>
          <w:rFonts w:ascii="Sylfaen" w:hAnsi="Sylfaen" w:cs="Sylfaen"/>
          <w:sz w:val="22"/>
          <w:szCs w:val="22"/>
          <w:lang w:val="ka-GE"/>
        </w:rPr>
        <w:t>თუმცა</w:t>
      </w:r>
      <w:r w:rsidRPr="001D40D0">
        <w:rPr>
          <w:rFonts w:ascii="Sylfaen" w:hAnsi="Sylfaen"/>
          <w:sz w:val="22"/>
          <w:szCs w:val="22"/>
          <w:lang w:val="ka-GE"/>
        </w:rPr>
        <w:t xml:space="preserve"> </w:t>
      </w:r>
      <w:r w:rsidRPr="001D40D0">
        <w:rPr>
          <w:rFonts w:ascii="Sylfaen" w:hAnsi="Sylfaen" w:cs="Sylfaen"/>
          <w:sz w:val="22"/>
          <w:szCs w:val="22"/>
          <w:lang w:val="ka-GE"/>
        </w:rPr>
        <w:t>პრობლემურად</w:t>
      </w:r>
      <w:r w:rsidRPr="001D40D0">
        <w:rPr>
          <w:rFonts w:ascii="Sylfaen" w:hAnsi="Sylfaen"/>
          <w:sz w:val="22"/>
          <w:szCs w:val="22"/>
          <w:lang w:val="ka-GE"/>
        </w:rPr>
        <w:t xml:space="preserve"> </w:t>
      </w:r>
      <w:r w:rsidRPr="001D40D0">
        <w:rPr>
          <w:rFonts w:ascii="Sylfaen" w:hAnsi="Sylfaen" w:cs="Sylfaen"/>
          <w:sz w:val="22"/>
          <w:szCs w:val="22"/>
          <w:lang w:val="ka-GE"/>
        </w:rPr>
        <w:t>არ</w:t>
      </w:r>
      <w:r w:rsidRPr="001D40D0">
        <w:rPr>
          <w:rFonts w:ascii="Sylfaen" w:hAnsi="Sylfaen"/>
          <w:sz w:val="22"/>
          <w:szCs w:val="22"/>
          <w:lang w:val="ka-GE"/>
        </w:rPr>
        <w:t xml:space="preserve"> </w:t>
      </w:r>
      <w:r w:rsidRPr="001D40D0">
        <w:rPr>
          <w:rFonts w:ascii="Sylfaen" w:hAnsi="Sylfaen" w:cs="Sylfaen"/>
          <w:sz w:val="22"/>
          <w:szCs w:val="22"/>
          <w:lang w:val="ka-GE"/>
        </w:rPr>
        <w:t>აღიქმება</w:t>
      </w:r>
      <w:r w:rsidRPr="001D40D0">
        <w:rPr>
          <w:rFonts w:ascii="Sylfaen" w:hAnsi="Sylfaen"/>
          <w:sz w:val="22"/>
          <w:szCs w:val="22"/>
          <w:lang w:val="ka-GE"/>
        </w:rPr>
        <w:t xml:space="preserve">. </w:t>
      </w:r>
    </w:p>
    <w:p w14:paraId="01F8CE43" w14:textId="77777777" w:rsidR="00A26FB8" w:rsidRPr="001D40D0" w:rsidRDefault="00A26FB8" w:rsidP="00F57779">
      <w:pPr>
        <w:spacing w:line="276" w:lineRule="auto"/>
        <w:jc w:val="both"/>
        <w:rPr>
          <w:rFonts w:ascii="Sylfaen" w:hAnsi="Sylfaen"/>
          <w:sz w:val="22"/>
          <w:szCs w:val="22"/>
          <w:lang w:val="ka-GE"/>
        </w:rPr>
      </w:pPr>
      <w:r w:rsidRPr="001D40D0">
        <w:rPr>
          <w:rFonts w:ascii="Sylfaen" w:hAnsi="Sylfaen" w:cs="Sylfaen"/>
          <w:sz w:val="22"/>
          <w:szCs w:val="22"/>
          <w:lang w:val="ka-GE"/>
        </w:rPr>
        <w:t>საქართველოში</w:t>
      </w:r>
      <w:r w:rsidRPr="001D40D0">
        <w:rPr>
          <w:rFonts w:ascii="Sylfaen" w:hAnsi="Sylfaen"/>
          <w:sz w:val="22"/>
          <w:szCs w:val="22"/>
          <w:lang w:val="ka-GE"/>
        </w:rPr>
        <w:t xml:space="preserve"> </w:t>
      </w:r>
      <w:r w:rsidRPr="001D40D0">
        <w:rPr>
          <w:rFonts w:ascii="Sylfaen" w:hAnsi="Sylfaen" w:cs="Sylfaen"/>
          <w:sz w:val="22"/>
          <w:szCs w:val="22"/>
          <w:lang w:val="ka-GE"/>
        </w:rPr>
        <w:t>თამბაქოს</w:t>
      </w:r>
      <w:r w:rsidRPr="001D40D0">
        <w:rPr>
          <w:rFonts w:ascii="Sylfaen" w:hAnsi="Sylfaen"/>
          <w:sz w:val="22"/>
          <w:szCs w:val="22"/>
          <w:lang w:val="ka-GE"/>
        </w:rPr>
        <w:t xml:space="preserve"> </w:t>
      </w:r>
      <w:r w:rsidRPr="001D40D0">
        <w:rPr>
          <w:rFonts w:ascii="Sylfaen" w:hAnsi="Sylfaen" w:cs="Sylfaen"/>
          <w:sz w:val="22"/>
          <w:szCs w:val="22"/>
          <w:lang w:val="ka-GE"/>
        </w:rPr>
        <w:t>ყოველწლიურად</w:t>
      </w:r>
      <w:r w:rsidRPr="001D40D0">
        <w:rPr>
          <w:rFonts w:ascii="Sylfaen" w:hAnsi="Sylfaen"/>
          <w:sz w:val="22"/>
          <w:szCs w:val="22"/>
          <w:lang w:val="ka-GE"/>
        </w:rPr>
        <w:t xml:space="preserve"> </w:t>
      </w:r>
      <w:r w:rsidRPr="001D40D0">
        <w:rPr>
          <w:rFonts w:ascii="Sylfaen" w:hAnsi="Sylfaen" w:cs="Sylfaen"/>
          <w:sz w:val="22"/>
          <w:szCs w:val="22"/>
          <w:lang w:val="ka-GE"/>
        </w:rPr>
        <w:t>უკავშირდება</w:t>
      </w:r>
      <w:r w:rsidRPr="001D40D0">
        <w:rPr>
          <w:rFonts w:ascii="Sylfaen" w:hAnsi="Sylfaen"/>
          <w:sz w:val="22"/>
          <w:szCs w:val="22"/>
          <w:lang w:val="ka-GE"/>
        </w:rPr>
        <w:t xml:space="preserve"> 11 400 </w:t>
      </w:r>
      <w:r w:rsidRPr="001D40D0">
        <w:rPr>
          <w:rFonts w:ascii="Sylfaen" w:hAnsi="Sylfaen" w:cs="Sylfaen"/>
          <w:sz w:val="22"/>
          <w:szCs w:val="22"/>
          <w:lang w:val="ka-GE"/>
        </w:rPr>
        <w:t>სიკვდილის</w:t>
      </w:r>
      <w:r w:rsidRPr="001D40D0">
        <w:rPr>
          <w:rFonts w:ascii="Sylfaen" w:hAnsi="Sylfaen"/>
          <w:sz w:val="22"/>
          <w:szCs w:val="22"/>
          <w:lang w:val="ka-GE"/>
        </w:rPr>
        <w:t xml:space="preserve"> </w:t>
      </w:r>
      <w:r w:rsidRPr="001D40D0">
        <w:rPr>
          <w:rFonts w:ascii="Sylfaen" w:hAnsi="Sylfaen" w:cs="Sylfaen"/>
          <w:sz w:val="22"/>
          <w:szCs w:val="22"/>
          <w:lang w:val="ka-GE"/>
        </w:rPr>
        <w:t>შემთხვევა</w:t>
      </w:r>
      <w:r w:rsidRPr="001D40D0">
        <w:rPr>
          <w:rFonts w:ascii="Sylfaen" w:hAnsi="Sylfaen"/>
          <w:sz w:val="22"/>
          <w:szCs w:val="22"/>
          <w:lang w:val="ka-GE"/>
        </w:rPr>
        <w:t xml:space="preserve">, </w:t>
      </w:r>
      <w:r w:rsidRPr="001D40D0">
        <w:rPr>
          <w:rFonts w:ascii="Sylfaen" w:hAnsi="Sylfaen" w:cs="Sylfaen"/>
          <w:sz w:val="22"/>
          <w:szCs w:val="22"/>
          <w:lang w:val="ka-GE"/>
        </w:rPr>
        <w:t>მათგან</w:t>
      </w:r>
      <w:r w:rsidRPr="001D40D0">
        <w:rPr>
          <w:rFonts w:ascii="Sylfaen" w:hAnsi="Sylfaen"/>
          <w:sz w:val="22"/>
          <w:szCs w:val="22"/>
          <w:lang w:val="ka-GE"/>
        </w:rPr>
        <w:t xml:space="preserve"> 2100 </w:t>
      </w:r>
      <w:r w:rsidRPr="001D40D0">
        <w:rPr>
          <w:rFonts w:ascii="Sylfaen" w:hAnsi="Sylfaen" w:cs="Sylfaen"/>
          <w:sz w:val="22"/>
          <w:szCs w:val="22"/>
          <w:lang w:val="ka-GE"/>
        </w:rPr>
        <w:t>პასიური</w:t>
      </w:r>
      <w:r w:rsidRPr="001D40D0">
        <w:rPr>
          <w:rFonts w:ascii="Sylfaen" w:hAnsi="Sylfaen"/>
          <w:sz w:val="22"/>
          <w:szCs w:val="22"/>
          <w:lang w:val="ka-GE"/>
        </w:rPr>
        <w:t xml:space="preserve"> </w:t>
      </w:r>
      <w:r w:rsidRPr="001D40D0">
        <w:rPr>
          <w:rFonts w:ascii="Sylfaen" w:hAnsi="Sylfaen" w:cs="Sylfaen"/>
          <w:sz w:val="22"/>
          <w:szCs w:val="22"/>
          <w:lang w:val="ka-GE"/>
        </w:rPr>
        <w:t>მწეველი</w:t>
      </w:r>
      <w:r w:rsidRPr="001D40D0">
        <w:rPr>
          <w:rFonts w:ascii="Sylfaen" w:hAnsi="Sylfaen"/>
          <w:sz w:val="22"/>
          <w:szCs w:val="22"/>
          <w:lang w:val="ka-GE"/>
        </w:rPr>
        <w:t xml:space="preserve"> </w:t>
      </w:r>
      <w:r w:rsidRPr="001D40D0">
        <w:rPr>
          <w:rFonts w:ascii="Sylfaen" w:hAnsi="Sylfaen" w:cs="Sylfaen"/>
          <w:sz w:val="22"/>
          <w:szCs w:val="22"/>
          <w:lang w:val="ka-GE"/>
        </w:rPr>
        <w:t>და</w:t>
      </w:r>
      <w:r w:rsidRPr="001D40D0">
        <w:rPr>
          <w:rFonts w:ascii="Sylfaen" w:hAnsi="Sylfaen"/>
          <w:sz w:val="22"/>
          <w:szCs w:val="22"/>
          <w:lang w:val="ka-GE"/>
        </w:rPr>
        <w:t xml:space="preserve"> 300-</w:t>
      </w:r>
      <w:r w:rsidRPr="001D40D0">
        <w:rPr>
          <w:rFonts w:ascii="Sylfaen" w:hAnsi="Sylfaen" w:cs="Sylfaen"/>
          <w:sz w:val="22"/>
          <w:szCs w:val="22"/>
          <w:lang w:val="ka-GE"/>
        </w:rPr>
        <w:t>მდე</w:t>
      </w:r>
      <w:r w:rsidRPr="001D40D0">
        <w:rPr>
          <w:rFonts w:ascii="Sylfaen" w:hAnsi="Sylfaen"/>
          <w:sz w:val="22"/>
          <w:szCs w:val="22"/>
          <w:lang w:val="ka-GE"/>
        </w:rPr>
        <w:t xml:space="preserve"> </w:t>
      </w:r>
      <w:r w:rsidRPr="001D40D0">
        <w:rPr>
          <w:rFonts w:ascii="Sylfaen" w:hAnsi="Sylfaen" w:cs="Sylfaen"/>
          <w:sz w:val="22"/>
          <w:szCs w:val="22"/>
          <w:lang w:val="ka-GE"/>
        </w:rPr>
        <w:t>ბავშვია</w:t>
      </w:r>
      <w:r w:rsidRPr="001D40D0">
        <w:rPr>
          <w:rFonts w:ascii="Sylfaen" w:hAnsi="Sylfaen"/>
          <w:sz w:val="22"/>
          <w:szCs w:val="22"/>
          <w:lang w:val="ka-GE"/>
        </w:rPr>
        <w:t xml:space="preserve">. </w:t>
      </w:r>
      <w:r w:rsidRPr="001D40D0">
        <w:rPr>
          <w:rFonts w:ascii="Sylfaen" w:hAnsi="Sylfaen" w:cs="Sylfaen"/>
          <w:sz w:val="22"/>
          <w:szCs w:val="22"/>
          <w:lang w:val="ka-GE"/>
        </w:rPr>
        <w:t>თამბაქოს</w:t>
      </w:r>
      <w:r w:rsidRPr="001D40D0">
        <w:rPr>
          <w:rFonts w:ascii="Sylfaen" w:hAnsi="Sylfaen"/>
          <w:sz w:val="22"/>
          <w:szCs w:val="22"/>
          <w:lang w:val="ka-GE"/>
        </w:rPr>
        <w:t xml:space="preserve"> </w:t>
      </w:r>
      <w:r w:rsidRPr="001D40D0">
        <w:rPr>
          <w:rFonts w:ascii="Sylfaen" w:hAnsi="Sylfaen" w:cs="Sylfaen"/>
          <w:sz w:val="22"/>
          <w:szCs w:val="22"/>
          <w:lang w:val="ka-GE"/>
        </w:rPr>
        <w:t>ეკონომიკური</w:t>
      </w:r>
      <w:r w:rsidRPr="001D40D0">
        <w:rPr>
          <w:rFonts w:ascii="Sylfaen" w:hAnsi="Sylfaen"/>
          <w:sz w:val="22"/>
          <w:szCs w:val="22"/>
          <w:lang w:val="ka-GE"/>
        </w:rPr>
        <w:t xml:space="preserve"> </w:t>
      </w:r>
      <w:r w:rsidRPr="001D40D0">
        <w:rPr>
          <w:rFonts w:ascii="Sylfaen" w:hAnsi="Sylfaen" w:cs="Sylfaen"/>
          <w:sz w:val="22"/>
          <w:szCs w:val="22"/>
          <w:lang w:val="ka-GE"/>
        </w:rPr>
        <w:t>ზარალის</w:t>
      </w:r>
      <w:r w:rsidRPr="001D40D0">
        <w:rPr>
          <w:rFonts w:ascii="Sylfaen" w:hAnsi="Sylfaen"/>
          <w:sz w:val="22"/>
          <w:szCs w:val="22"/>
          <w:lang w:val="ka-GE"/>
        </w:rPr>
        <w:t xml:space="preserve"> </w:t>
      </w:r>
      <w:r w:rsidRPr="001D40D0">
        <w:rPr>
          <w:rFonts w:ascii="Sylfaen" w:hAnsi="Sylfaen" w:cs="Sylfaen"/>
          <w:sz w:val="22"/>
          <w:szCs w:val="22"/>
          <w:lang w:val="ka-GE"/>
        </w:rPr>
        <w:t>გათვლები</w:t>
      </w:r>
      <w:r w:rsidRPr="001D40D0">
        <w:rPr>
          <w:rFonts w:ascii="Sylfaen" w:hAnsi="Sylfaen"/>
          <w:sz w:val="22"/>
          <w:szCs w:val="22"/>
          <w:lang w:val="ka-GE"/>
        </w:rPr>
        <w:t xml:space="preserve"> </w:t>
      </w:r>
      <w:r w:rsidRPr="001D40D0">
        <w:rPr>
          <w:rFonts w:ascii="Sylfaen" w:hAnsi="Sylfaen" w:cs="Sylfaen"/>
          <w:sz w:val="22"/>
          <w:szCs w:val="22"/>
          <w:lang w:val="ka-GE"/>
        </w:rPr>
        <w:t>აჩვენებს</w:t>
      </w:r>
      <w:r w:rsidRPr="001D40D0">
        <w:rPr>
          <w:rFonts w:ascii="Sylfaen" w:hAnsi="Sylfaen"/>
          <w:sz w:val="22"/>
          <w:szCs w:val="22"/>
          <w:lang w:val="ka-GE"/>
        </w:rPr>
        <w:t xml:space="preserve">, </w:t>
      </w:r>
      <w:r w:rsidRPr="001D40D0">
        <w:rPr>
          <w:rFonts w:ascii="Sylfaen" w:hAnsi="Sylfaen" w:cs="Sylfaen"/>
          <w:sz w:val="22"/>
          <w:szCs w:val="22"/>
          <w:lang w:val="ka-GE"/>
        </w:rPr>
        <w:t>რომ</w:t>
      </w:r>
      <w:r w:rsidRPr="001D40D0">
        <w:rPr>
          <w:rFonts w:ascii="Sylfaen" w:hAnsi="Sylfaen"/>
          <w:sz w:val="22"/>
          <w:szCs w:val="22"/>
          <w:lang w:val="ka-GE"/>
        </w:rPr>
        <w:t xml:space="preserve"> </w:t>
      </w:r>
      <w:r w:rsidRPr="001D40D0">
        <w:rPr>
          <w:rFonts w:ascii="Sylfaen" w:hAnsi="Sylfaen" w:cs="Sylfaen"/>
          <w:sz w:val="22"/>
          <w:szCs w:val="22"/>
          <w:lang w:val="ka-GE"/>
        </w:rPr>
        <w:t>საქართველოში</w:t>
      </w:r>
      <w:r w:rsidRPr="001D40D0">
        <w:rPr>
          <w:rFonts w:ascii="Sylfaen" w:hAnsi="Sylfaen"/>
          <w:sz w:val="22"/>
          <w:szCs w:val="22"/>
          <w:lang w:val="ka-GE"/>
        </w:rPr>
        <w:t xml:space="preserve"> </w:t>
      </w:r>
      <w:r w:rsidRPr="001D40D0">
        <w:rPr>
          <w:rFonts w:ascii="Sylfaen" w:hAnsi="Sylfaen" w:cs="Sylfaen"/>
          <w:sz w:val="22"/>
          <w:szCs w:val="22"/>
          <w:lang w:val="ka-GE"/>
        </w:rPr>
        <w:t>პირდაპირი</w:t>
      </w:r>
      <w:r w:rsidRPr="001D40D0">
        <w:rPr>
          <w:rFonts w:ascii="Sylfaen" w:hAnsi="Sylfaen"/>
          <w:sz w:val="22"/>
          <w:szCs w:val="22"/>
          <w:lang w:val="ka-GE"/>
        </w:rPr>
        <w:t xml:space="preserve"> </w:t>
      </w:r>
      <w:r w:rsidRPr="001D40D0">
        <w:rPr>
          <w:rFonts w:ascii="Sylfaen" w:hAnsi="Sylfaen" w:cs="Sylfaen"/>
          <w:sz w:val="22"/>
          <w:szCs w:val="22"/>
          <w:lang w:val="ka-GE"/>
        </w:rPr>
        <w:t>და</w:t>
      </w:r>
      <w:r w:rsidRPr="001D40D0">
        <w:rPr>
          <w:rFonts w:ascii="Sylfaen" w:hAnsi="Sylfaen"/>
          <w:sz w:val="22"/>
          <w:szCs w:val="22"/>
          <w:lang w:val="ka-GE"/>
        </w:rPr>
        <w:t xml:space="preserve"> </w:t>
      </w:r>
      <w:r w:rsidRPr="001D40D0">
        <w:rPr>
          <w:rFonts w:ascii="Sylfaen" w:hAnsi="Sylfaen" w:cs="Sylfaen"/>
          <w:sz w:val="22"/>
          <w:szCs w:val="22"/>
          <w:lang w:val="ka-GE"/>
        </w:rPr>
        <w:t>არაპირდაპირი</w:t>
      </w:r>
      <w:r w:rsidRPr="001D40D0">
        <w:rPr>
          <w:rFonts w:ascii="Sylfaen" w:hAnsi="Sylfaen"/>
          <w:sz w:val="22"/>
          <w:szCs w:val="22"/>
          <w:lang w:val="ka-GE"/>
        </w:rPr>
        <w:t xml:space="preserve"> </w:t>
      </w:r>
      <w:r w:rsidRPr="001D40D0">
        <w:rPr>
          <w:rFonts w:ascii="Sylfaen" w:hAnsi="Sylfaen" w:cs="Sylfaen"/>
          <w:sz w:val="22"/>
          <w:szCs w:val="22"/>
          <w:lang w:val="ka-GE"/>
        </w:rPr>
        <w:t>დანახარჯები</w:t>
      </w:r>
      <w:r w:rsidRPr="001D40D0">
        <w:rPr>
          <w:rFonts w:ascii="Sylfaen" w:hAnsi="Sylfaen"/>
          <w:sz w:val="22"/>
          <w:szCs w:val="22"/>
          <w:lang w:val="ka-GE"/>
        </w:rPr>
        <w:t xml:space="preserve"> 824.9 </w:t>
      </w:r>
      <w:r w:rsidRPr="001D40D0">
        <w:rPr>
          <w:rFonts w:ascii="Sylfaen" w:hAnsi="Sylfaen" w:cs="Sylfaen"/>
          <w:sz w:val="22"/>
          <w:szCs w:val="22"/>
          <w:lang w:val="ka-GE"/>
        </w:rPr>
        <w:t>მილიონი</w:t>
      </w:r>
      <w:r w:rsidRPr="001D40D0">
        <w:rPr>
          <w:rFonts w:ascii="Sylfaen" w:hAnsi="Sylfaen"/>
          <w:sz w:val="22"/>
          <w:szCs w:val="22"/>
          <w:lang w:val="ka-GE"/>
        </w:rPr>
        <w:t xml:space="preserve"> </w:t>
      </w:r>
      <w:r w:rsidRPr="001D40D0">
        <w:rPr>
          <w:rFonts w:ascii="Sylfaen" w:hAnsi="Sylfaen" w:cs="Sylfaen"/>
          <w:sz w:val="22"/>
          <w:szCs w:val="22"/>
          <w:lang w:val="ka-GE"/>
        </w:rPr>
        <w:t>ლარია</w:t>
      </w:r>
      <w:r w:rsidRPr="001D40D0">
        <w:rPr>
          <w:rFonts w:ascii="Sylfaen" w:hAnsi="Sylfaen"/>
          <w:sz w:val="22"/>
          <w:szCs w:val="22"/>
          <w:lang w:val="ka-GE"/>
        </w:rPr>
        <w:t xml:space="preserve">, </w:t>
      </w:r>
      <w:r w:rsidRPr="001D40D0">
        <w:rPr>
          <w:rFonts w:ascii="Sylfaen" w:hAnsi="Sylfaen" w:cs="Sylfaen"/>
          <w:sz w:val="22"/>
          <w:szCs w:val="22"/>
          <w:lang w:val="ka-GE"/>
        </w:rPr>
        <w:t>რაც</w:t>
      </w:r>
      <w:r w:rsidRPr="001D40D0">
        <w:rPr>
          <w:rFonts w:ascii="Sylfaen" w:hAnsi="Sylfaen"/>
          <w:sz w:val="22"/>
          <w:szCs w:val="22"/>
          <w:lang w:val="ka-GE"/>
        </w:rPr>
        <w:t xml:space="preserve"> </w:t>
      </w:r>
      <w:r w:rsidRPr="001D40D0">
        <w:rPr>
          <w:rFonts w:ascii="Sylfaen" w:hAnsi="Sylfaen" w:cs="Sylfaen"/>
          <w:sz w:val="22"/>
          <w:szCs w:val="22"/>
          <w:lang w:val="ka-GE"/>
        </w:rPr>
        <w:t>წლიური</w:t>
      </w:r>
      <w:r w:rsidRPr="001D40D0">
        <w:rPr>
          <w:rFonts w:ascii="Sylfaen" w:hAnsi="Sylfaen"/>
          <w:sz w:val="22"/>
          <w:szCs w:val="22"/>
          <w:lang w:val="ka-GE"/>
        </w:rPr>
        <w:t xml:space="preserve"> </w:t>
      </w:r>
      <w:r w:rsidRPr="001D40D0">
        <w:rPr>
          <w:rFonts w:ascii="Sylfaen" w:hAnsi="Sylfaen" w:cs="Sylfaen"/>
          <w:sz w:val="22"/>
          <w:szCs w:val="22"/>
          <w:lang w:val="ka-GE"/>
        </w:rPr>
        <w:t>მშპ</w:t>
      </w:r>
      <w:r w:rsidRPr="001D40D0">
        <w:rPr>
          <w:rFonts w:ascii="Sylfaen" w:hAnsi="Sylfaen"/>
          <w:sz w:val="22"/>
          <w:szCs w:val="22"/>
          <w:lang w:val="ka-GE"/>
        </w:rPr>
        <w:t>-</w:t>
      </w:r>
      <w:r w:rsidRPr="001D40D0">
        <w:rPr>
          <w:rFonts w:ascii="Sylfaen" w:hAnsi="Sylfaen" w:cs="Sylfaen"/>
          <w:sz w:val="22"/>
          <w:szCs w:val="22"/>
          <w:lang w:val="ka-GE"/>
        </w:rPr>
        <w:t>ს</w:t>
      </w:r>
      <w:r w:rsidRPr="001D40D0">
        <w:rPr>
          <w:rFonts w:ascii="Sylfaen" w:hAnsi="Sylfaen"/>
          <w:sz w:val="22"/>
          <w:szCs w:val="22"/>
          <w:lang w:val="ka-GE"/>
        </w:rPr>
        <w:t xml:space="preserve"> 2.43%-</w:t>
      </w:r>
      <w:r w:rsidRPr="001D40D0">
        <w:rPr>
          <w:rFonts w:ascii="Sylfaen" w:hAnsi="Sylfaen" w:cs="Sylfaen"/>
          <w:sz w:val="22"/>
          <w:szCs w:val="22"/>
          <w:lang w:val="ka-GE"/>
        </w:rPr>
        <w:t>ს</w:t>
      </w:r>
      <w:r w:rsidRPr="001D40D0">
        <w:rPr>
          <w:rFonts w:ascii="Sylfaen" w:hAnsi="Sylfaen"/>
          <w:sz w:val="22"/>
          <w:szCs w:val="22"/>
          <w:lang w:val="ka-GE"/>
        </w:rPr>
        <w:t xml:space="preserve"> </w:t>
      </w:r>
      <w:r w:rsidRPr="001D40D0">
        <w:rPr>
          <w:rFonts w:ascii="Sylfaen" w:hAnsi="Sylfaen" w:cs="Sylfaen"/>
          <w:sz w:val="22"/>
          <w:szCs w:val="22"/>
          <w:lang w:val="ka-GE"/>
        </w:rPr>
        <w:t>შეადგენს</w:t>
      </w:r>
      <w:r w:rsidRPr="001D40D0">
        <w:rPr>
          <w:rFonts w:ascii="Sylfaen" w:hAnsi="Sylfaen"/>
          <w:sz w:val="22"/>
          <w:szCs w:val="22"/>
          <w:lang w:val="ka-GE"/>
        </w:rPr>
        <w:t xml:space="preserve">. </w:t>
      </w:r>
      <w:r w:rsidRPr="001D40D0">
        <w:rPr>
          <w:rFonts w:ascii="Sylfaen" w:hAnsi="Sylfaen" w:cs="Sylfaen"/>
          <w:sz w:val="22"/>
          <w:szCs w:val="22"/>
          <w:lang w:val="ka-GE"/>
        </w:rPr>
        <w:t>ამჟამად</w:t>
      </w:r>
      <w:r w:rsidRPr="001D40D0">
        <w:rPr>
          <w:rFonts w:ascii="Sylfaen" w:hAnsi="Sylfaen"/>
          <w:sz w:val="22"/>
          <w:szCs w:val="22"/>
          <w:lang w:val="ka-GE"/>
        </w:rPr>
        <w:t xml:space="preserve"> </w:t>
      </w:r>
      <w:r w:rsidRPr="001D40D0">
        <w:rPr>
          <w:rFonts w:ascii="Sylfaen" w:hAnsi="Sylfaen" w:cs="Sylfaen"/>
          <w:sz w:val="22"/>
          <w:szCs w:val="22"/>
          <w:lang w:val="ka-GE"/>
        </w:rPr>
        <w:t>თამბაქოს</w:t>
      </w:r>
      <w:r w:rsidRPr="001D40D0">
        <w:rPr>
          <w:rFonts w:ascii="Sylfaen" w:hAnsi="Sylfaen"/>
          <w:sz w:val="22"/>
          <w:szCs w:val="22"/>
          <w:lang w:val="ka-GE"/>
        </w:rPr>
        <w:t xml:space="preserve"> </w:t>
      </w:r>
      <w:r w:rsidRPr="001D40D0">
        <w:rPr>
          <w:rFonts w:ascii="Sylfaen" w:hAnsi="Sylfaen" w:cs="Sylfaen"/>
          <w:sz w:val="22"/>
          <w:szCs w:val="22"/>
          <w:lang w:val="ka-GE"/>
        </w:rPr>
        <w:t>მოიხმარს</w:t>
      </w:r>
      <w:r w:rsidRPr="001D40D0">
        <w:rPr>
          <w:rFonts w:ascii="Sylfaen" w:hAnsi="Sylfaen"/>
          <w:sz w:val="22"/>
          <w:szCs w:val="22"/>
          <w:lang w:val="ka-GE"/>
        </w:rPr>
        <w:t xml:space="preserve"> </w:t>
      </w:r>
      <w:r w:rsidRPr="001D40D0">
        <w:rPr>
          <w:rFonts w:ascii="Sylfaen" w:hAnsi="Sylfaen" w:cs="Sylfaen"/>
          <w:sz w:val="22"/>
          <w:szCs w:val="22"/>
          <w:lang w:val="ka-GE"/>
        </w:rPr>
        <w:t>საქართველოს</w:t>
      </w:r>
      <w:r w:rsidRPr="001D40D0">
        <w:rPr>
          <w:rFonts w:ascii="Sylfaen" w:hAnsi="Sylfaen"/>
          <w:sz w:val="22"/>
          <w:szCs w:val="22"/>
          <w:lang w:val="ka-GE"/>
        </w:rPr>
        <w:t xml:space="preserve"> </w:t>
      </w:r>
      <w:r w:rsidRPr="001D40D0">
        <w:rPr>
          <w:rFonts w:ascii="Sylfaen" w:hAnsi="Sylfaen" w:cs="Sylfaen"/>
          <w:sz w:val="22"/>
          <w:szCs w:val="22"/>
          <w:lang w:val="ka-GE"/>
        </w:rPr>
        <w:t>ზრდასრული</w:t>
      </w:r>
      <w:r w:rsidRPr="001D40D0">
        <w:rPr>
          <w:rFonts w:ascii="Sylfaen" w:hAnsi="Sylfaen"/>
          <w:sz w:val="22"/>
          <w:szCs w:val="22"/>
          <w:lang w:val="ka-GE"/>
        </w:rPr>
        <w:t xml:space="preserve"> </w:t>
      </w:r>
      <w:r w:rsidRPr="001D40D0">
        <w:rPr>
          <w:rFonts w:ascii="Sylfaen" w:hAnsi="Sylfaen" w:cs="Sylfaen"/>
          <w:sz w:val="22"/>
          <w:szCs w:val="22"/>
          <w:lang w:val="ka-GE"/>
        </w:rPr>
        <w:t>მოსახლეობის</w:t>
      </w:r>
      <w:r w:rsidRPr="001D40D0">
        <w:rPr>
          <w:rFonts w:ascii="Sylfaen" w:hAnsi="Sylfaen"/>
          <w:sz w:val="22"/>
          <w:szCs w:val="22"/>
          <w:lang w:val="ka-GE"/>
        </w:rPr>
        <w:t xml:space="preserve"> 31% (</w:t>
      </w:r>
      <w:r w:rsidRPr="001D40D0">
        <w:rPr>
          <w:rFonts w:ascii="Sylfaen" w:hAnsi="Sylfaen" w:cs="Sylfaen"/>
          <w:sz w:val="22"/>
          <w:szCs w:val="22"/>
          <w:lang w:val="ka-GE"/>
        </w:rPr>
        <w:t>მამაკაცების</w:t>
      </w:r>
      <w:r w:rsidRPr="001D40D0">
        <w:rPr>
          <w:rFonts w:ascii="Sylfaen" w:hAnsi="Sylfaen"/>
          <w:sz w:val="22"/>
          <w:szCs w:val="22"/>
          <w:lang w:val="ka-GE"/>
        </w:rPr>
        <w:t xml:space="preserve"> 57% </w:t>
      </w:r>
      <w:r w:rsidRPr="001D40D0">
        <w:rPr>
          <w:rFonts w:ascii="Sylfaen" w:hAnsi="Sylfaen" w:cs="Sylfaen"/>
          <w:sz w:val="22"/>
          <w:szCs w:val="22"/>
          <w:lang w:val="ka-GE"/>
        </w:rPr>
        <w:t>და</w:t>
      </w:r>
      <w:r w:rsidRPr="001D40D0">
        <w:rPr>
          <w:rFonts w:ascii="Sylfaen" w:hAnsi="Sylfaen"/>
          <w:sz w:val="22"/>
          <w:szCs w:val="22"/>
          <w:lang w:val="ka-GE"/>
        </w:rPr>
        <w:t xml:space="preserve"> </w:t>
      </w:r>
      <w:r w:rsidRPr="001D40D0">
        <w:rPr>
          <w:rFonts w:ascii="Sylfaen" w:hAnsi="Sylfaen" w:cs="Sylfaen"/>
          <w:sz w:val="22"/>
          <w:szCs w:val="22"/>
          <w:lang w:val="ka-GE"/>
        </w:rPr>
        <w:t>ქალების</w:t>
      </w:r>
      <w:r w:rsidRPr="001D40D0">
        <w:rPr>
          <w:rFonts w:ascii="Sylfaen" w:hAnsi="Sylfaen"/>
          <w:sz w:val="22"/>
          <w:szCs w:val="22"/>
          <w:lang w:val="ka-GE"/>
        </w:rPr>
        <w:t xml:space="preserve"> 7%) (STEPS 2016). </w:t>
      </w:r>
      <w:r w:rsidRPr="001D40D0">
        <w:rPr>
          <w:rFonts w:ascii="Sylfaen" w:hAnsi="Sylfaen" w:cs="Sylfaen"/>
          <w:sz w:val="22"/>
          <w:szCs w:val="22"/>
          <w:lang w:val="ka-GE"/>
        </w:rPr>
        <w:t>სხვა</w:t>
      </w:r>
      <w:r w:rsidRPr="001D40D0">
        <w:rPr>
          <w:rFonts w:ascii="Sylfaen" w:hAnsi="Sylfaen"/>
          <w:sz w:val="22"/>
          <w:szCs w:val="22"/>
          <w:lang w:val="ka-GE"/>
        </w:rPr>
        <w:t xml:space="preserve"> </w:t>
      </w:r>
      <w:r w:rsidRPr="001D40D0">
        <w:rPr>
          <w:rFonts w:ascii="Sylfaen" w:hAnsi="Sylfaen" w:cs="Sylfaen"/>
          <w:sz w:val="22"/>
          <w:szCs w:val="22"/>
          <w:lang w:val="ka-GE"/>
        </w:rPr>
        <w:t>ასაკობრივ</w:t>
      </w:r>
      <w:r w:rsidRPr="001D40D0">
        <w:rPr>
          <w:rFonts w:ascii="Sylfaen" w:hAnsi="Sylfaen"/>
          <w:sz w:val="22"/>
          <w:szCs w:val="22"/>
          <w:lang w:val="ka-GE"/>
        </w:rPr>
        <w:t xml:space="preserve"> </w:t>
      </w:r>
      <w:r w:rsidRPr="001D40D0">
        <w:rPr>
          <w:rFonts w:ascii="Sylfaen" w:hAnsi="Sylfaen" w:cs="Sylfaen"/>
          <w:sz w:val="22"/>
          <w:szCs w:val="22"/>
          <w:lang w:val="ka-GE"/>
        </w:rPr>
        <w:t>ჯგუფებთან</w:t>
      </w:r>
      <w:r w:rsidRPr="001D40D0">
        <w:rPr>
          <w:rFonts w:ascii="Sylfaen" w:hAnsi="Sylfaen"/>
          <w:sz w:val="22"/>
          <w:szCs w:val="22"/>
          <w:lang w:val="ka-GE"/>
        </w:rPr>
        <w:t xml:space="preserve"> </w:t>
      </w:r>
      <w:r w:rsidRPr="001D40D0">
        <w:rPr>
          <w:rFonts w:ascii="Sylfaen" w:hAnsi="Sylfaen" w:cs="Sylfaen"/>
          <w:sz w:val="22"/>
          <w:szCs w:val="22"/>
          <w:lang w:val="ka-GE"/>
        </w:rPr>
        <w:t>შედარებით</w:t>
      </w:r>
      <w:r w:rsidRPr="001D40D0">
        <w:rPr>
          <w:rFonts w:ascii="Sylfaen" w:hAnsi="Sylfaen"/>
          <w:sz w:val="22"/>
          <w:szCs w:val="22"/>
          <w:lang w:val="ka-GE"/>
        </w:rPr>
        <w:t xml:space="preserve">, </w:t>
      </w:r>
      <w:r w:rsidRPr="001D40D0">
        <w:rPr>
          <w:rFonts w:ascii="Sylfaen" w:hAnsi="Sylfaen" w:cs="Sylfaen"/>
          <w:sz w:val="22"/>
          <w:szCs w:val="22"/>
          <w:lang w:val="ka-GE"/>
        </w:rPr>
        <w:t>ორივე</w:t>
      </w:r>
      <w:r w:rsidRPr="001D40D0">
        <w:rPr>
          <w:rFonts w:ascii="Sylfaen" w:hAnsi="Sylfaen"/>
          <w:sz w:val="22"/>
          <w:szCs w:val="22"/>
          <w:lang w:val="ka-GE"/>
        </w:rPr>
        <w:t xml:space="preserve"> </w:t>
      </w:r>
      <w:r w:rsidRPr="001D40D0">
        <w:rPr>
          <w:rFonts w:ascii="Sylfaen" w:hAnsi="Sylfaen" w:cs="Sylfaen"/>
          <w:sz w:val="22"/>
          <w:szCs w:val="22"/>
          <w:lang w:val="ka-GE"/>
        </w:rPr>
        <w:t>სქესის</w:t>
      </w:r>
      <w:r w:rsidRPr="001D40D0">
        <w:rPr>
          <w:rFonts w:ascii="Sylfaen" w:hAnsi="Sylfaen"/>
          <w:sz w:val="22"/>
          <w:szCs w:val="22"/>
          <w:lang w:val="ka-GE"/>
        </w:rPr>
        <w:t xml:space="preserve"> </w:t>
      </w:r>
      <w:r w:rsidRPr="001D40D0">
        <w:rPr>
          <w:rFonts w:ascii="Sylfaen" w:hAnsi="Sylfaen" w:cs="Sylfaen"/>
          <w:sz w:val="22"/>
          <w:szCs w:val="22"/>
          <w:lang w:val="ka-GE"/>
        </w:rPr>
        <w:t>წარმომადგენლებში</w:t>
      </w:r>
      <w:r w:rsidRPr="001D40D0">
        <w:rPr>
          <w:rFonts w:ascii="Sylfaen" w:hAnsi="Sylfaen"/>
          <w:sz w:val="22"/>
          <w:szCs w:val="22"/>
          <w:lang w:val="ka-GE"/>
        </w:rPr>
        <w:t xml:space="preserve"> </w:t>
      </w:r>
      <w:r w:rsidRPr="001D40D0">
        <w:rPr>
          <w:rFonts w:ascii="Sylfaen" w:hAnsi="Sylfaen" w:cs="Sylfaen"/>
          <w:sz w:val="22"/>
          <w:szCs w:val="22"/>
          <w:lang w:val="ka-GE"/>
        </w:rPr>
        <w:t>მწეველობის</w:t>
      </w:r>
      <w:r w:rsidRPr="001D40D0">
        <w:rPr>
          <w:rFonts w:ascii="Sylfaen" w:hAnsi="Sylfaen"/>
          <w:sz w:val="22"/>
          <w:szCs w:val="22"/>
          <w:lang w:val="ka-GE"/>
        </w:rPr>
        <w:t xml:space="preserve"> </w:t>
      </w:r>
      <w:r w:rsidRPr="001D40D0">
        <w:rPr>
          <w:rFonts w:ascii="Sylfaen" w:hAnsi="Sylfaen" w:cs="Sylfaen"/>
          <w:sz w:val="22"/>
          <w:szCs w:val="22"/>
          <w:lang w:val="ka-GE"/>
        </w:rPr>
        <w:t>გავრცელება</w:t>
      </w:r>
      <w:r w:rsidRPr="001D40D0">
        <w:rPr>
          <w:rFonts w:ascii="Sylfaen" w:hAnsi="Sylfaen"/>
          <w:sz w:val="22"/>
          <w:szCs w:val="22"/>
          <w:lang w:val="ka-GE"/>
        </w:rPr>
        <w:t xml:space="preserve"> </w:t>
      </w:r>
      <w:r w:rsidRPr="001D40D0">
        <w:rPr>
          <w:rFonts w:ascii="Sylfaen" w:hAnsi="Sylfaen" w:cs="Sylfaen"/>
          <w:sz w:val="22"/>
          <w:szCs w:val="22"/>
          <w:lang w:val="ka-GE"/>
        </w:rPr>
        <w:t>ყველაზე</w:t>
      </w:r>
      <w:r w:rsidRPr="001D40D0">
        <w:rPr>
          <w:rFonts w:ascii="Sylfaen" w:hAnsi="Sylfaen"/>
          <w:sz w:val="22"/>
          <w:szCs w:val="22"/>
          <w:lang w:val="ka-GE"/>
        </w:rPr>
        <w:t xml:space="preserve"> </w:t>
      </w:r>
      <w:r w:rsidRPr="001D40D0">
        <w:rPr>
          <w:rFonts w:ascii="Sylfaen" w:hAnsi="Sylfaen" w:cs="Sylfaen"/>
          <w:sz w:val="22"/>
          <w:szCs w:val="22"/>
          <w:lang w:val="ka-GE"/>
        </w:rPr>
        <w:t>მაღალია</w:t>
      </w:r>
      <w:r w:rsidRPr="001D40D0">
        <w:rPr>
          <w:rFonts w:ascii="Sylfaen" w:hAnsi="Sylfaen"/>
          <w:sz w:val="22"/>
          <w:szCs w:val="22"/>
          <w:lang w:val="ka-GE"/>
        </w:rPr>
        <w:t xml:space="preserve"> 30-44 </w:t>
      </w:r>
      <w:r w:rsidRPr="001D40D0">
        <w:rPr>
          <w:rFonts w:ascii="Sylfaen" w:hAnsi="Sylfaen" w:cs="Sylfaen"/>
          <w:sz w:val="22"/>
          <w:szCs w:val="22"/>
          <w:lang w:val="ka-GE"/>
        </w:rPr>
        <w:t>წლის</w:t>
      </w:r>
      <w:r w:rsidRPr="001D40D0">
        <w:rPr>
          <w:rFonts w:ascii="Sylfaen" w:hAnsi="Sylfaen"/>
          <w:sz w:val="22"/>
          <w:szCs w:val="22"/>
          <w:lang w:val="ka-GE"/>
        </w:rPr>
        <w:t xml:space="preserve"> </w:t>
      </w:r>
      <w:r w:rsidRPr="001D40D0">
        <w:rPr>
          <w:rFonts w:ascii="Sylfaen" w:hAnsi="Sylfaen" w:cs="Sylfaen"/>
          <w:sz w:val="22"/>
          <w:szCs w:val="22"/>
          <w:lang w:val="ka-GE"/>
        </w:rPr>
        <w:t>ასაკობრივ</w:t>
      </w:r>
      <w:r w:rsidRPr="001D40D0">
        <w:rPr>
          <w:rFonts w:ascii="Sylfaen" w:hAnsi="Sylfaen"/>
          <w:sz w:val="22"/>
          <w:szCs w:val="22"/>
          <w:lang w:val="ka-GE"/>
        </w:rPr>
        <w:t xml:space="preserve"> </w:t>
      </w:r>
      <w:r w:rsidRPr="001D40D0">
        <w:rPr>
          <w:rFonts w:ascii="Sylfaen" w:hAnsi="Sylfaen" w:cs="Sylfaen"/>
          <w:sz w:val="22"/>
          <w:szCs w:val="22"/>
          <w:lang w:val="ka-GE"/>
        </w:rPr>
        <w:t>ჯგუფებში</w:t>
      </w:r>
      <w:r w:rsidRPr="001D40D0">
        <w:rPr>
          <w:rFonts w:ascii="Sylfaen" w:hAnsi="Sylfaen"/>
          <w:sz w:val="22"/>
          <w:szCs w:val="22"/>
          <w:lang w:val="ka-GE"/>
        </w:rPr>
        <w:t>.</w:t>
      </w:r>
    </w:p>
    <w:p w14:paraId="410D96E3" w14:textId="77777777" w:rsidR="00A26FB8" w:rsidRPr="001D40D0" w:rsidRDefault="00A26FB8" w:rsidP="00F57779">
      <w:pPr>
        <w:spacing w:line="276" w:lineRule="auto"/>
        <w:jc w:val="both"/>
        <w:rPr>
          <w:rFonts w:ascii="Sylfaen" w:hAnsi="Sylfaen"/>
          <w:sz w:val="22"/>
          <w:szCs w:val="22"/>
          <w:lang w:val="ka-GE"/>
        </w:rPr>
      </w:pPr>
    </w:p>
    <w:p w14:paraId="4162654C" w14:textId="7D7BBAA2" w:rsidR="00A26FB8" w:rsidRPr="001D40D0" w:rsidRDefault="00A26FB8" w:rsidP="00F57779">
      <w:pPr>
        <w:spacing w:line="276" w:lineRule="auto"/>
        <w:jc w:val="both"/>
        <w:rPr>
          <w:rFonts w:ascii="Sylfaen" w:hAnsi="Sylfaen"/>
          <w:sz w:val="22"/>
          <w:szCs w:val="22"/>
          <w:lang w:val="ka-GE"/>
        </w:rPr>
      </w:pPr>
      <w:r w:rsidRPr="001D40D0">
        <w:rPr>
          <w:rFonts w:ascii="Sylfaen" w:hAnsi="Sylfaen"/>
          <w:sz w:val="22"/>
          <w:szCs w:val="22"/>
          <w:lang w:val="ka-GE"/>
        </w:rPr>
        <w:t>STEPS 2010-</w:t>
      </w:r>
      <w:r w:rsidRPr="001D40D0">
        <w:rPr>
          <w:rFonts w:ascii="Sylfaen" w:hAnsi="Sylfaen" w:cs="Sylfaen"/>
          <w:sz w:val="22"/>
          <w:szCs w:val="22"/>
          <w:lang w:val="ka-GE"/>
        </w:rPr>
        <w:t>ის</w:t>
      </w:r>
      <w:r w:rsidRPr="001D40D0">
        <w:rPr>
          <w:rFonts w:ascii="Sylfaen" w:hAnsi="Sylfaen"/>
          <w:sz w:val="22"/>
          <w:szCs w:val="22"/>
          <w:lang w:val="ka-GE"/>
        </w:rPr>
        <w:t xml:space="preserve"> </w:t>
      </w:r>
      <w:r w:rsidRPr="001D40D0">
        <w:rPr>
          <w:rFonts w:ascii="Sylfaen" w:hAnsi="Sylfaen" w:cs="Sylfaen"/>
          <w:sz w:val="22"/>
          <w:szCs w:val="22"/>
          <w:lang w:val="ka-GE"/>
        </w:rPr>
        <w:t>მონაცემებთან</w:t>
      </w:r>
      <w:r w:rsidRPr="001D40D0">
        <w:rPr>
          <w:rFonts w:ascii="Sylfaen" w:hAnsi="Sylfaen"/>
          <w:sz w:val="22"/>
          <w:szCs w:val="22"/>
          <w:lang w:val="ka-GE"/>
        </w:rPr>
        <w:t xml:space="preserve"> </w:t>
      </w:r>
      <w:r w:rsidRPr="001D40D0">
        <w:rPr>
          <w:rFonts w:ascii="Sylfaen" w:hAnsi="Sylfaen" w:cs="Sylfaen"/>
          <w:sz w:val="22"/>
          <w:szCs w:val="22"/>
          <w:lang w:val="ka-GE"/>
        </w:rPr>
        <w:t>შედარებით</w:t>
      </w:r>
      <w:r w:rsidRPr="001D40D0">
        <w:rPr>
          <w:rFonts w:ascii="Sylfaen" w:hAnsi="Sylfaen"/>
          <w:sz w:val="22"/>
          <w:szCs w:val="22"/>
          <w:lang w:val="ka-GE"/>
        </w:rPr>
        <w:t xml:space="preserve">, 2016 </w:t>
      </w:r>
      <w:r w:rsidRPr="001D40D0">
        <w:rPr>
          <w:rFonts w:ascii="Sylfaen" w:hAnsi="Sylfaen" w:cs="Sylfaen"/>
          <w:sz w:val="22"/>
          <w:szCs w:val="22"/>
          <w:lang w:val="ka-GE"/>
        </w:rPr>
        <w:t>წელს</w:t>
      </w:r>
      <w:r w:rsidRPr="001D40D0">
        <w:rPr>
          <w:rFonts w:ascii="Sylfaen" w:hAnsi="Sylfaen"/>
          <w:sz w:val="22"/>
          <w:szCs w:val="22"/>
          <w:lang w:val="ka-GE"/>
        </w:rPr>
        <w:t xml:space="preserve"> </w:t>
      </w:r>
      <w:r w:rsidRPr="001D40D0">
        <w:rPr>
          <w:rFonts w:ascii="Sylfaen" w:hAnsi="Sylfaen" w:cs="Sylfaen"/>
          <w:sz w:val="22"/>
          <w:szCs w:val="22"/>
          <w:lang w:val="ka-GE"/>
        </w:rPr>
        <w:t>ალკოჰოლის</w:t>
      </w:r>
      <w:r w:rsidRPr="001D40D0">
        <w:rPr>
          <w:rFonts w:ascii="Sylfaen" w:hAnsi="Sylfaen"/>
          <w:sz w:val="22"/>
          <w:szCs w:val="22"/>
          <w:lang w:val="ka-GE"/>
        </w:rPr>
        <w:t xml:space="preserve"> </w:t>
      </w:r>
      <w:r w:rsidRPr="001D40D0">
        <w:rPr>
          <w:rFonts w:ascii="Sylfaen" w:hAnsi="Sylfaen" w:cs="Sylfaen"/>
          <w:sz w:val="22"/>
          <w:szCs w:val="22"/>
          <w:lang w:val="ka-GE"/>
        </w:rPr>
        <w:t>სიცოცხლის</w:t>
      </w:r>
      <w:r w:rsidRPr="001D40D0">
        <w:rPr>
          <w:rFonts w:ascii="Sylfaen" w:hAnsi="Sylfaen"/>
          <w:sz w:val="22"/>
          <w:szCs w:val="22"/>
          <w:lang w:val="ka-GE"/>
        </w:rPr>
        <w:t xml:space="preserve"> </w:t>
      </w:r>
      <w:r w:rsidRPr="001D40D0">
        <w:rPr>
          <w:rFonts w:ascii="Sylfaen" w:hAnsi="Sylfaen" w:cs="Sylfaen"/>
          <w:sz w:val="22"/>
          <w:szCs w:val="22"/>
          <w:lang w:val="ka-GE"/>
        </w:rPr>
        <w:t>განმავლობაში</w:t>
      </w:r>
      <w:r w:rsidRPr="001D40D0">
        <w:rPr>
          <w:rFonts w:ascii="Sylfaen" w:hAnsi="Sylfaen"/>
          <w:sz w:val="22"/>
          <w:szCs w:val="22"/>
          <w:lang w:val="ka-GE"/>
        </w:rPr>
        <w:t xml:space="preserve"> </w:t>
      </w:r>
      <w:r w:rsidRPr="001D40D0">
        <w:rPr>
          <w:rFonts w:ascii="Sylfaen" w:hAnsi="Sylfaen" w:cs="Sylfaen"/>
          <w:sz w:val="22"/>
          <w:szCs w:val="22"/>
          <w:lang w:val="ka-GE"/>
        </w:rPr>
        <w:t>მოხმარების</w:t>
      </w:r>
      <w:r w:rsidRPr="001D40D0">
        <w:rPr>
          <w:rFonts w:ascii="Sylfaen" w:hAnsi="Sylfaen"/>
          <w:sz w:val="22"/>
          <w:szCs w:val="22"/>
          <w:lang w:val="ka-GE"/>
        </w:rPr>
        <w:t xml:space="preserve"> </w:t>
      </w:r>
      <w:r w:rsidRPr="001D40D0">
        <w:rPr>
          <w:rFonts w:ascii="Sylfaen" w:hAnsi="Sylfaen" w:cs="Sylfaen"/>
          <w:sz w:val="22"/>
          <w:szCs w:val="22"/>
          <w:lang w:val="ka-GE"/>
        </w:rPr>
        <w:t>მაჩვენებლები</w:t>
      </w:r>
      <w:r w:rsidRPr="001D40D0">
        <w:rPr>
          <w:rFonts w:ascii="Sylfaen" w:hAnsi="Sylfaen"/>
          <w:sz w:val="22"/>
          <w:szCs w:val="22"/>
          <w:lang w:val="ka-GE"/>
        </w:rPr>
        <w:t xml:space="preserve"> </w:t>
      </w:r>
      <w:r w:rsidRPr="001D40D0">
        <w:rPr>
          <w:rFonts w:ascii="Sylfaen" w:hAnsi="Sylfaen" w:cs="Sylfaen"/>
          <w:sz w:val="22"/>
          <w:szCs w:val="22"/>
          <w:lang w:val="ka-GE"/>
        </w:rPr>
        <w:t>გაზრდილია</w:t>
      </w:r>
      <w:r w:rsidRPr="001D40D0">
        <w:rPr>
          <w:rFonts w:ascii="Sylfaen" w:hAnsi="Sylfaen"/>
          <w:sz w:val="22"/>
          <w:szCs w:val="22"/>
          <w:lang w:val="ka-GE"/>
        </w:rPr>
        <w:t xml:space="preserve">,  </w:t>
      </w:r>
      <w:r w:rsidRPr="001D40D0">
        <w:rPr>
          <w:rFonts w:ascii="Sylfaen" w:hAnsi="Sylfaen" w:cs="Sylfaen"/>
          <w:sz w:val="22"/>
          <w:szCs w:val="22"/>
          <w:lang w:val="ka-GE"/>
        </w:rPr>
        <w:t>უკანასკნელი</w:t>
      </w:r>
      <w:r w:rsidRPr="001D40D0">
        <w:rPr>
          <w:rFonts w:ascii="Sylfaen" w:hAnsi="Sylfaen"/>
          <w:sz w:val="22"/>
          <w:szCs w:val="22"/>
          <w:lang w:val="ka-GE"/>
        </w:rPr>
        <w:t xml:space="preserve"> 1 </w:t>
      </w:r>
      <w:r w:rsidRPr="001D40D0">
        <w:rPr>
          <w:rFonts w:ascii="Sylfaen" w:hAnsi="Sylfaen" w:cs="Sylfaen"/>
          <w:sz w:val="22"/>
          <w:szCs w:val="22"/>
          <w:lang w:val="ka-GE"/>
        </w:rPr>
        <w:t>წლის</w:t>
      </w:r>
      <w:r w:rsidRPr="001D40D0">
        <w:rPr>
          <w:rFonts w:ascii="Sylfaen" w:hAnsi="Sylfaen"/>
          <w:sz w:val="22"/>
          <w:szCs w:val="22"/>
          <w:lang w:val="ka-GE"/>
        </w:rPr>
        <w:t xml:space="preserve"> </w:t>
      </w:r>
      <w:r w:rsidRPr="001D40D0">
        <w:rPr>
          <w:rFonts w:ascii="Sylfaen" w:hAnsi="Sylfaen" w:cs="Sylfaen"/>
          <w:sz w:val="22"/>
          <w:szCs w:val="22"/>
          <w:lang w:val="ka-GE"/>
        </w:rPr>
        <w:t>განმავლობაში</w:t>
      </w:r>
      <w:r w:rsidRPr="001D40D0">
        <w:rPr>
          <w:rFonts w:ascii="Sylfaen" w:hAnsi="Sylfaen"/>
          <w:sz w:val="22"/>
          <w:szCs w:val="22"/>
          <w:lang w:val="ka-GE"/>
        </w:rPr>
        <w:t xml:space="preserve"> </w:t>
      </w:r>
      <w:r w:rsidRPr="001D40D0">
        <w:rPr>
          <w:rFonts w:ascii="Sylfaen" w:hAnsi="Sylfaen" w:cs="Sylfaen"/>
          <w:sz w:val="22"/>
          <w:szCs w:val="22"/>
          <w:lang w:val="ka-GE"/>
        </w:rPr>
        <w:t>კი</w:t>
      </w:r>
      <w:r w:rsidRPr="001D40D0">
        <w:rPr>
          <w:rFonts w:ascii="Sylfaen" w:hAnsi="Sylfaen"/>
          <w:sz w:val="22"/>
          <w:szCs w:val="22"/>
          <w:lang w:val="ka-GE"/>
        </w:rPr>
        <w:t xml:space="preserve"> </w:t>
      </w:r>
      <w:r w:rsidRPr="001D40D0">
        <w:rPr>
          <w:rFonts w:ascii="Sylfaen" w:hAnsi="Sylfaen" w:cs="Sylfaen"/>
          <w:sz w:val="22"/>
          <w:szCs w:val="22"/>
          <w:lang w:val="ka-GE"/>
        </w:rPr>
        <w:t>შემცირებული</w:t>
      </w:r>
      <w:r w:rsidRPr="001D40D0">
        <w:rPr>
          <w:rFonts w:ascii="Sylfaen" w:hAnsi="Sylfaen"/>
          <w:sz w:val="22"/>
          <w:szCs w:val="22"/>
          <w:lang w:val="ka-GE"/>
        </w:rPr>
        <w:t xml:space="preserve">. </w:t>
      </w:r>
      <w:r w:rsidRPr="001D40D0">
        <w:rPr>
          <w:rFonts w:ascii="Sylfaen" w:hAnsi="Sylfaen" w:cs="Sylfaen"/>
          <w:sz w:val="22"/>
          <w:szCs w:val="22"/>
          <w:lang w:val="ka-GE"/>
        </w:rPr>
        <w:t>ჯანმრთელობის</w:t>
      </w:r>
      <w:r w:rsidRPr="001D40D0">
        <w:rPr>
          <w:rFonts w:ascii="Sylfaen" w:hAnsi="Sylfaen"/>
          <w:sz w:val="22"/>
          <w:szCs w:val="22"/>
          <w:lang w:val="ka-GE"/>
        </w:rPr>
        <w:t xml:space="preserve"> </w:t>
      </w:r>
      <w:r w:rsidRPr="001D40D0">
        <w:rPr>
          <w:rFonts w:ascii="Sylfaen" w:hAnsi="Sylfaen" w:cs="Sylfaen"/>
          <w:sz w:val="22"/>
          <w:szCs w:val="22"/>
          <w:lang w:val="ka-GE"/>
        </w:rPr>
        <w:t>პრობლემის</w:t>
      </w:r>
      <w:r w:rsidRPr="001D40D0">
        <w:rPr>
          <w:rFonts w:ascii="Sylfaen" w:hAnsi="Sylfaen"/>
          <w:sz w:val="22"/>
          <w:szCs w:val="22"/>
          <w:lang w:val="ka-GE"/>
        </w:rPr>
        <w:t xml:space="preserve"> </w:t>
      </w:r>
      <w:r w:rsidRPr="001D40D0">
        <w:rPr>
          <w:rFonts w:ascii="Sylfaen" w:hAnsi="Sylfaen" w:cs="Sylfaen"/>
          <w:sz w:val="22"/>
          <w:szCs w:val="22"/>
          <w:lang w:val="ka-GE"/>
        </w:rPr>
        <w:t>ან</w:t>
      </w:r>
      <w:r w:rsidRPr="001D40D0">
        <w:rPr>
          <w:rFonts w:ascii="Sylfaen" w:hAnsi="Sylfaen"/>
          <w:sz w:val="22"/>
          <w:szCs w:val="22"/>
          <w:lang w:val="ka-GE"/>
        </w:rPr>
        <w:t xml:space="preserve"> </w:t>
      </w:r>
      <w:r w:rsidRPr="001D40D0">
        <w:rPr>
          <w:rFonts w:ascii="Sylfaen" w:hAnsi="Sylfaen" w:cs="Sylfaen"/>
          <w:sz w:val="22"/>
          <w:szCs w:val="22"/>
          <w:lang w:val="ka-GE"/>
        </w:rPr>
        <w:t>ექიმის</w:t>
      </w:r>
      <w:r w:rsidRPr="001D40D0">
        <w:rPr>
          <w:rFonts w:ascii="Sylfaen" w:hAnsi="Sylfaen"/>
          <w:sz w:val="22"/>
          <w:szCs w:val="22"/>
          <w:lang w:val="ka-GE"/>
        </w:rPr>
        <w:t>/</w:t>
      </w:r>
      <w:r w:rsidRPr="001D40D0">
        <w:rPr>
          <w:rFonts w:ascii="Sylfaen" w:hAnsi="Sylfaen" w:cs="Sylfaen"/>
          <w:sz w:val="22"/>
          <w:szCs w:val="22"/>
          <w:lang w:val="ka-GE"/>
        </w:rPr>
        <w:t>სამედიცინო</w:t>
      </w:r>
      <w:r w:rsidRPr="001D40D0">
        <w:rPr>
          <w:rFonts w:ascii="Sylfaen" w:hAnsi="Sylfaen"/>
          <w:sz w:val="22"/>
          <w:szCs w:val="22"/>
          <w:lang w:val="ka-GE"/>
        </w:rPr>
        <w:t xml:space="preserve"> </w:t>
      </w:r>
      <w:r w:rsidRPr="001D40D0">
        <w:rPr>
          <w:rFonts w:ascii="Sylfaen" w:hAnsi="Sylfaen" w:cs="Sylfaen"/>
          <w:sz w:val="22"/>
          <w:szCs w:val="22"/>
          <w:lang w:val="ka-GE"/>
        </w:rPr>
        <w:t>მუშაკის</w:t>
      </w:r>
      <w:r w:rsidRPr="001D40D0">
        <w:rPr>
          <w:rFonts w:ascii="Sylfaen" w:hAnsi="Sylfaen"/>
          <w:sz w:val="22"/>
          <w:szCs w:val="22"/>
          <w:lang w:val="ka-GE"/>
        </w:rPr>
        <w:t xml:space="preserve"> </w:t>
      </w:r>
      <w:r w:rsidRPr="001D40D0">
        <w:rPr>
          <w:rFonts w:ascii="Sylfaen" w:hAnsi="Sylfaen" w:cs="Sylfaen"/>
          <w:sz w:val="22"/>
          <w:szCs w:val="22"/>
          <w:lang w:val="ka-GE"/>
        </w:rPr>
        <w:t>რეკომენდაციით</w:t>
      </w:r>
      <w:r w:rsidRPr="001D40D0">
        <w:rPr>
          <w:rFonts w:ascii="Sylfaen" w:hAnsi="Sylfaen"/>
          <w:sz w:val="22"/>
          <w:szCs w:val="22"/>
          <w:lang w:val="ka-GE"/>
        </w:rPr>
        <w:t xml:space="preserve"> </w:t>
      </w:r>
      <w:r w:rsidRPr="001D40D0">
        <w:rPr>
          <w:rFonts w:ascii="Sylfaen" w:hAnsi="Sylfaen" w:cs="Sylfaen"/>
          <w:sz w:val="22"/>
          <w:szCs w:val="22"/>
          <w:lang w:val="ka-GE"/>
        </w:rPr>
        <w:t>ალკოჰოლის</w:t>
      </w:r>
      <w:r w:rsidRPr="001D40D0">
        <w:rPr>
          <w:rFonts w:ascii="Sylfaen" w:hAnsi="Sylfaen"/>
          <w:sz w:val="22"/>
          <w:szCs w:val="22"/>
          <w:lang w:val="ka-GE"/>
        </w:rPr>
        <w:t xml:space="preserve"> </w:t>
      </w:r>
      <w:r w:rsidRPr="001D40D0">
        <w:rPr>
          <w:rFonts w:ascii="Sylfaen" w:hAnsi="Sylfaen" w:cs="Sylfaen"/>
          <w:sz w:val="22"/>
          <w:szCs w:val="22"/>
          <w:lang w:val="ka-GE"/>
        </w:rPr>
        <w:t>მიღებაზე</w:t>
      </w:r>
      <w:r w:rsidRPr="001D40D0">
        <w:rPr>
          <w:rFonts w:ascii="Sylfaen" w:hAnsi="Sylfaen"/>
          <w:sz w:val="22"/>
          <w:szCs w:val="22"/>
          <w:lang w:val="ka-GE"/>
        </w:rPr>
        <w:t xml:space="preserve"> </w:t>
      </w:r>
      <w:r w:rsidRPr="001D40D0">
        <w:rPr>
          <w:rFonts w:ascii="Sylfaen" w:hAnsi="Sylfaen" w:cs="Sylfaen"/>
          <w:sz w:val="22"/>
          <w:szCs w:val="22"/>
          <w:lang w:val="ka-GE"/>
        </w:rPr>
        <w:t>თავის</w:t>
      </w:r>
      <w:r w:rsidRPr="001D40D0">
        <w:rPr>
          <w:rFonts w:ascii="Sylfaen" w:hAnsi="Sylfaen"/>
          <w:sz w:val="22"/>
          <w:szCs w:val="22"/>
          <w:lang w:val="ka-GE"/>
        </w:rPr>
        <w:t xml:space="preserve"> </w:t>
      </w:r>
      <w:r w:rsidRPr="001D40D0">
        <w:rPr>
          <w:rFonts w:ascii="Sylfaen" w:hAnsi="Sylfaen" w:cs="Sylfaen"/>
          <w:sz w:val="22"/>
          <w:szCs w:val="22"/>
          <w:lang w:val="ka-GE"/>
        </w:rPr>
        <w:t>დანებების</w:t>
      </w:r>
      <w:r w:rsidRPr="001D40D0">
        <w:rPr>
          <w:rFonts w:ascii="Sylfaen" w:hAnsi="Sylfaen"/>
          <w:sz w:val="22"/>
          <w:szCs w:val="22"/>
          <w:lang w:val="ka-GE"/>
        </w:rPr>
        <w:t xml:space="preserve"> </w:t>
      </w:r>
      <w:r w:rsidRPr="001D40D0">
        <w:rPr>
          <w:rFonts w:ascii="Sylfaen" w:hAnsi="Sylfaen" w:cs="Sylfaen"/>
          <w:sz w:val="22"/>
          <w:szCs w:val="22"/>
          <w:lang w:val="ka-GE"/>
        </w:rPr>
        <w:t>შესახებ</w:t>
      </w:r>
      <w:r w:rsidRPr="001D40D0">
        <w:rPr>
          <w:rFonts w:ascii="Sylfaen" w:hAnsi="Sylfaen"/>
          <w:sz w:val="22"/>
          <w:szCs w:val="22"/>
          <w:lang w:val="ka-GE"/>
        </w:rPr>
        <w:t xml:space="preserve"> </w:t>
      </w:r>
      <w:r w:rsidRPr="001D40D0">
        <w:rPr>
          <w:rFonts w:ascii="Sylfaen" w:hAnsi="Sylfaen" w:cs="Sylfaen"/>
          <w:sz w:val="22"/>
          <w:szCs w:val="22"/>
          <w:lang w:val="ka-GE"/>
        </w:rPr>
        <w:t>რესპოდენტთა</w:t>
      </w:r>
      <w:r w:rsidRPr="001D40D0">
        <w:rPr>
          <w:rFonts w:ascii="Sylfaen" w:hAnsi="Sylfaen"/>
          <w:sz w:val="22"/>
          <w:szCs w:val="22"/>
          <w:lang w:val="ka-GE"/>
        </w:rPr>
        <w:t xml:space="preserve"> 21.6%-</w:t>
      </w:r>
      <w:r w:rsidRPr="001D40D0">
        <w:rPr>
          <w:rFonts w:ascii="Sylfaen" w:hAnsi="Sylfaen" w:cs="Sylfaen"/>
          <w:sz w:val="22"/>
          <w:szCs w:val="22"/>
          <w:lang w:val="ka-GE"/>
        </w:rPr>
        <w:t>მა</w:t>
      </w:r>
      <w:r w:rsidRPr="001D40D0">
        <w:rPr>
          <w:rFonts w:ascii="Sylfaen" w:hAnsi="Sylfaen"/>
          <w:sz w:val="22"/>
          <w:szCs w:val="22"/>
          <w:lang w:val="ka-GE"/>
        </w:rPr>
        <w:t xml:space="preserve"> </w:t>
      </w:r>
      <w:r w:rsidRPr="001D40D0">
        <w:rPr>
          <w:rFonts w:ascii="Sylfaen" w:hAnsi="Sylfaen" w:cs="Sylfaen"/>
          <w:sz w:val="22"/>
          <w:szCs w:val="22"/>
          <w:lang w:val="ka-GE"/>
        </w:rPr>
        <w:t>მიუთითა</w:t>
      </w:r>
      <w:r w:rsidRPr="001D40D0">
        <w:rPr>
          <w:rFonts w:ascii="Sylfaen" w:hAnsi="Sylfaen"/>
          <w:sz w:val="22"/>
          <w:szCs w:val="22"/>
          <w:lang w:val="ka-GE"/>
        </w:rPr>
        <w:t xml:space="preserve"> (</w:t>
      </w:r>
      <w:r w:rsidRPr="001D40D0">
        <w:rPr>
          <w:rFonts w:ascii="Sylfaen" w:hAnsi="Sylfaen" w:cs="Sylfaen"/>
          <w:sz w:val="22"/>
          <w:szCs w:val="22"/>
          <w:lang w:val="ka-GE"/>
        </w:rPr>
        <w:t>მამაკაცთა</w:t>
      </w:r>
      <w:r w:rsidRPr="001D40D0">
        <w:rPr>
          <w:rFonts w:ascii="Sylfaen" w:hAnsi="Sylfaen"/>
          <w:sz w:val="22"/>
          <w:szCs w:val="22"/>
          <w:lang w:val="ka-GE"/>
        </w:rPr>
        <w:t xml:space="preserve"> 42.4% </w:t>
      </w:r>
      <w:r w:rsidRPr="001D40D0">
        <w:rPr>
          <w:rFonts w:ascii="Sylfaen" w:hAnsi="Sylfaen" w:cs="Sylfaen"/>
          <w:sz w:val="22"/>
          <w:szCs w:val="22"/>
          <w:lang w:val="ka-GE"/>
        </w:rPr>
        <w:t>და</w:t>
      </w:r>
      <w:r w:rsidRPr="001D40D0">
        <w:rPr>
          <w:rFonts w:ascii="Sylfaen" w:hAnsi="Sylfaen"/>
          <w:sz w:val="22"/>
          <w:szCs w:val="22"/>
          <w:lang w:val="ka-GE"/>
        </w:rPr>
        <w:t xml:space="preserve"> </w:t>
      </w:r>
      <w:r w:rsidRPr="001D40D0">
        <w:rPr>
          <w:rFonts w:ascii="Sylfaen" w:hAnsi="Sylfaen" w:cs="Sylfaen"/>
          <w:sz w:val="22"/>
          <w:szCs w:val="22"/>
          <w:lang w:val="ka-GE"/>
        </w:rPr>
        <w:t>ქალთა</w:t>
      </w:r>
      <w:r w:rsidRPr="001D40D0">
        <w:rPr>
          <w:rFonts w:ascii="Sylfaen" w:hAnsi="Sylfaen"/>
          <w:sz w:val="22"/>
          <w:szCs w:val="22"/>
          <w:lang w:val="ka-GE"/>
        </w:rPr>
        <w:t xml:space="preserve"> 13.8%).</w:t>
      </w:r>
    </w:p>
    <w:p w14:paraId="76D4F57D" w14:textId="77777777" w:rsidR="00A26FB8" w:rsidRPr="001D40D0" w:rsidRDefault="00A26FB8" w:rsidP="00F57779">
      <w:pPr>
        <w:spacing w:line="276" w:lineRule="auto"/>
        <w:jc w:val="both"/>
        <w:rPr>
          <w:rFonts w:ascii="Sylfaen" w:hAnsi="Sylfaen"/>
          <w:sz w:val="22"/>
          <w:szCs w:val="22"/>
          <w:lang w:val="ka-GE"/>
        </w:rPr>
      </w:pPr>
    </w:p>
    <w:p w14:paraId="62DAB74A" w14:textId="3C893CBB" w:rsidR="00A26FB8" w:rsidRPr="001D40D0" w:rsidRDefault="00A26FB8" w:rsidP="00F57779">
      <w:pPr>
        <w:spacing w:line="276" w:lineRule="auto"/>
        <w:jc w:val="both"/>
        <w:rPr>
          <w:rFonts w:ascii="Sylfaen" w:hAnsi="Sylfaen"/>
          <w:sz w:val="22"/>
          <w:szCs w:val="22"/>
          <w:lang w:val="ka-GE"/>
        </w:rPr>
      </w:pPr>
      <w:r w:rsidRPr="001D40D0">
        <w:rPr>
          <w:rFonts w:ascii="Sylfaen" w:hAnsi="Sylfaen" w:cs="Sylfaen"/>
          <w:sz w:val="22"/>
          <w:szCs w:val="22"/>
          <w:lang w:val="ka-GE"/>
        </w:rPr>
        <w:t>ექსპერტთა</w:t>
      </w:r>
      <w:r w:rsidRPr="001D40D0">
        <w:rPr>
          <w:rFonts w:ascii="Sylfaen" w:hAnsi="Sylfaen"/>
          <w:sz w:val="22"/>
          <w:szCs w:val="22"/>
          <w:lang w:val="ka-GE"/>
        </w:rPr>
        <w:t xml:space="preserve"> </w:t>
      </w:r>
      <w:r w:rsidRPr="001D40D0">
        <w:rPr>
          <w:rFonts w:ascii="Sylfaen" w:hAnsi="Sylfaen" w:cs="Sylfaen"/>
          <w:sz w:val="22"/>
          <w:szCs w:val="22"/>
          <w:lang w:val="ka-GE"/>
        </w:rPr>
        <w:t>შეთანხმებით</w:t>
      </w:r>
      <w:r w:rsidRPr="001D40D0">
        <w:rPr>
          <w:rFonts w:ascii="Sylfaen" w:hAnsi="Sylfaen"/>
          <w:sz w:val="22"/>
          <w:szCs w:val="22"/>
          <w:lang w:val="ka-GE"/>
        </w:rPr>
        <w:t xml:space="preserve">, 2016 </w:t>
      </w:r>
      <w:r w:rsidRPr="001D40D0">
        <w:rPr>
          <w:rFonts w:ascii="Sylfaen" w:hAnsi="Sylfaen" w:cs="Sylfaen"/>
          <w:sz w:val="22"/>
          <w:szCs w:val="22"/>
          <w:lang w:val="ka-GE"/>
        </w:rPr>
        <w:t>წელს</w:t>
      </w:r>
      <w:r w:rsidRPr="001D40D0">
        <w:rPr>
          <w:rFonts w:ascii="Sylfaen" w:hAnsi="Sylfaen"/>
          <w:sz w:val="22"/>
          <w:szCs w:val="22"/>
          <w:lang w:val="ka-GE"/>
        </w:rPr>
        <w:t xml:space="preserve"> </w:t>
      </w:r>
      <w:r w:rsidRPr="001D40D0">
        <w:rPr>
          <w:rFonts w:ascii="Sylfaen" w:hAnsi="Sylfaen" w:cs="Sylfaen"/>
          <w:sz w:val="22"/>
          <w:szCs w:val="22"/>
          <w:lang w:val="ka-GE"/>
        </w:rPr>
        <w:t>საქართველოში</w:t>
      </w:r>
      <w:r w:rsidRPr="001D40D0">
        <w:rPr>
          <w:rFonts w:ascii="Sylfaen" w:hAnsi="Sylfaen"/>
          <w:sz w:val="22"/>
          <w:szCs w:val="22"/>
          <w:lang w:val="ka-GE"/>
        </w:rPr>
        <w:t xml:space="preserve"> </w:t>
      </w:r>
      <w:r w:rsidRPr="001D40D0">
        <w:rPr>
          <w:rFonts w:ascii="Sylfaen" w:hAnsi="Sylfaen" w:cs="Sylfaen"/>
          <w:sz w:val="22"/>
          <w:szCs w:val="22"/>
          <w:lang w:val="ka-GE"/>
        </w:rPr>
        <w:t>ინექციური</w:t>
      </w:r>
      <w:r w:rsidRPr="001D40D0">
        <w:rPr>
          <w:rFonts w:ascii="Sylfaen" w:hAnsi="Sylfaen"/>
          <w:sz w:val="22"/>
          <w:szCs w:val="22"/>
          <w:lang w:val="ka-GE"/>
        </w:rPr>
        <w:t xml:space="preserve"> </w:t>
      </w:r>
      <w:r w:rsidRPr="001D40D0">
        <w:rPr>
          <w:rFonts w:ascii="Sylfaen" w:hAnsi="Sylfaen" w:cs="Sylfaen"/>
          <w:sz w:val="22"/>
          <w:szCs w:val="22"/>
          <w:lang w:val="ka-GE"/>
        </w:rPr>
        <w:t>ნარკოტიკების</w:t>
      </w:r>
      <w:r w:rsidRPr="001D40D0">
        <w:rPr>
          <w:rFonts w:ascii="Sylfaen" w:hAnsi="Sylfaen"/>
          <w:sz w:val="22"/>
          <w:szCs w:val="22"/>
          <w:lang w:val="ka-GE"/>
        </w:rPr>
        <w:t xml:space="preserve"> </w:t>
      </w:r>
      <w:r w:rsidRPr="001D40D0">
        <w:rPr>
          <w:rFonts w:ascii="Sylfaen" w:hAnsi="Sylfaen" w:cs="Sylfaen"/>
          <w:sz w:val="22"/>
          <w:szCs w:val="22"/>
          <w:lang w:val="ka-GE"/>
        </w:rPr>
        <w:t>მომხმარებელთა</w:t>
      </w:r>
      <w:r w:rsidRPr="001D40D0">
        <w:rPr>
          <w:rFonts w:ascii="Sylfaen" w:hAnsi="Sylfaen"/>
          <w:sz w:val="22"/>
          <w:szCs w:val="22"/>
          <w:lang w:val="ka-GE"/>
        </w:rPr>
        <w:t xml:space="preserve"> </w:t>
      </w:r>
      <w:r w:rsidRPr="001D40D0">
        <w:rPr>
          <w:rFonts w:ascii="Sylfaen" w:hAnsi="Sylfaen" w:cs="Sylfaen"/>
          <w:sz w:val="22"/>
          <w:szCs w:val="22"/>
          <w:lang w:val="ka-GE"/>
        </w:rPr>
        <w:t>სავარაუდო</w:t>
      </w:r>
      <w:r w:rsidRPr="001D40D0">
        <w:rPr>
          <w:rFonts w:ascii="Sylfaen" w:hAnsi="Sylfaen"/>
          <w:sz w:val="22"/>
          <w:szCs w:val="22"/>
          <w:lang w:val="ka-GE"/>
        </w:rPr>
        <w:t xml:space="preserve"> </w:t>
      </w:r>
      <w:r w:rsidRPr="001D40D0">
        <w:rPr>
          <w:rFonts w:ascii="Sylfaen" w:hAnsi="Sylfaen" w:cs="Sylfaen"/>
          <w:sz w:val="22"/>
          <w:szCs w:val="22"/>
          <w:lang w:val="ka-GE"/>
        </w:rPr>
        <w:t>რაოდენობაა</w:t>
      </w:r>
      <w:r w:rsidRPr="001D40D0">
        <w:rPr>
          <w:rFonts w:ascii="Sylfaen" w:hAnsi="Sylfaen"/>
          <w:sz w:val="22"/>
          <w:szCs w:val="22"/>
          <w:lang w:val="ka-GE"/>
        </w:rPr>
        <w:t xml:space="preserve"> 52,000 (50,000 – 56,000), </w:t>
      </w:r>
      <w:r w:rsidRPr="001D40D0">
        <w:rPr>
          <w:rFonts w:ascii="Sylfaen" w:hAnsi="Sylfaen" w:cs="Sylfaen"/>
          <w:sz w:val="22"/>
          <w:szCs w:val="22"/>
          <w:lang w:val="ka-GE"/>
        </w:rPr>
        <w:t>ხოლო</w:t>
      </w:r>
      <w:r w:rsidRPr="001D40D0">
        <w:rPr>
          <w:rFonts w:ascii="Sylfaen" w:hAnsi="Sylfaen"/>
          <w:sz w:val="22"/>
          <w:szCs w:val="22"/>
          <w:lang w:val="ka-GE"/>
        </w:rPr>
        <w:t xml:space="preserve"> </w:t>
      </w:r>
      <w:r w:rsidRPr="001D40D0">
        <w:rPr>
          <w:rFonts w:ascii="Sylfaen" w:hAnsi="Sylfaen" w:cs="Sylfaen"/>
          <w:sz w:val="22"/>
          <w:szCs w:val="22"/>
          <w:lang w:val="ka-GE"/>
        </w:rPr>
        <w:t>ნაციონალური</w:t>
      </w:r>
      <w:r w:rsidRPr="001D40D0">
        <w:rPr>
          <w:rFonts w:ascii="Sylfaen" w:hAnsi="Sylfaen"/>
          <w:sz w:val="22"/>
          <w:szCs w:val="22"/>
          <w:lang w:val="ka-GE"/>
        </w:rPr>
        <w:t xml:space="preserve"> </w:t>
      </w:r>
      <w:r w:rsidRPr="001D40D0">
        <w:rPr>
          <w:rFonts w:ascii="Sylfaen" w:hAnsi="Sylfaen" w:cs="Sylfaen"/>
          <w:sz w:val="22"/>
          <w:szCs w:val="22"/>
          <w:lang w:val="ka-GE"/>
        </w:rPr>
        <w:t>პრევალენტობა</w:t>
      </w:r>
      <w:r w:rsidRPr="001D40D0">
        <w:rPr>
          <w:rFonts w:ascii="Sylfaen" w:hAnsi="Sylfaen"/>
          <w:sz w:val="22"/>
          <w:szCs w:val="22"/>
          <w:lang w:val="ka-GE"/>
        </w:rPr>
        <w:t xml:space="preserve"> − 2.24 % (2.13%-2.39%), 18-64 </w:t>
      </w:r>
      <w:r w:rsidRPr="001D40D0">
        <w:rPr>
          <w:rFonts w:ascii="Sylfaen" w:hAnsi="Sylfaen" w:cs="Sylfaen"/>
          <w:sz w:val="22"/>
          <w:szCs w:val="22"/>
          <w:lang w:val="ka-GE"/>
        </w:rPr>
        <w:t>წლის</w:t>
      </w:r>
      <w:r w:rsidRPr="001D40D0">
        <w:rPr>
          <w:rFonts w:ascii="Sylfaen" w:hAnsi="Sylfaen"/>
          <w:sz w:val="22"/>
          <w:szCs w:val="22"/>
          <w:lang w:val="ka-GE"/>
        </w:rPr>
        <w:t xml:space="preserve"> </w:t>
      </w:r>
      <w:r w:rsidRPr="001D40D0">
        <w:rPr>
          <w:rFonts w:ascii="Sylfaen" w:hAnsi="Sylfaen" w:cs="Sylfaen"/>
          <w:sz w:val="22"/>
          <w:szCs w:val="22"/>
          <w:lang w:val="ka-GE"/>
        </w:rPr>
        <w:t>მოსახლეობაზე</w:t>
      </w:r>
      <w:r w:rsidRPr="001D40D0">
        <w:rPr>
          <w:rFonts w:ascii="Sylfaen" w:hAnsi="Sylfaen"/>
          <w:sz w:val="22"/>
          <w:szCs w:val="22"/>
          <w:lang w:val="ka-GE"/>
        </w:rPr>
        <w:t xml:space="preserve"> </w:t>
      </w:r>
      <w:r w:rsidRPr="001D40D0">
        <w:rPr>
          <w:rFonts w:ascii="Sylfaen" w:hAnsi="Sylfaen" w:cs="Sylfaen"/>
          <w:sz w:val="22"/>
          <w:szCs w:val="22"/>
          <w:lang w:val="ka-GE"/>
        </w:rPr>
        <w:t>გადათვლით</w:t>
      </w:r>
      <w:r w:rsidRPr="001D40D0">
        <w:rPr>
          <w:rFonts w:ascii="Sylfaen" w:hAnsi="Sylfaen"/>
          <w:sz w:val="22"/>
          <w:szCs w:val="22"/>
          <w:lang w:val="ka-GE"/>
        </w:rPr>
        <w:t xml:space="preserve"> </w:t>
      </w:r>
      <w:r w:rsidRPr="001D40D0">
        <w:rPr>
          <w:rFonts w:ascii="Sylfaen" w:hAnsi="Sylfaen" w:cs="Sylfaen"/>
          <w:sz w:val="22"/>
          <w:szCs w:val="22"/>
          <w:lang w:val="ka-GE"/>
        </w:rPr>
        <w:t>და</w:t>
      </w:r>
      <w:r w:rsidRPr="001D40D0">
        <w:rPr>
          <w:rFonts w:ascii="Sylfaen" w:hAnsi="Sylfaen"/>
          <w:sz w:val="22"/>
          <w:szCs w:val="22"/>
          <w:lang w:val="ka-GE"/>
        </w:rPr>
        <w:t xml:space="preserve"> 1.41% (1.34%-1.51%), </w:t>
      </w:r>
      <w:r w:rsidRPr="001D40D0">
        <w:rPr>
          <w:rFonts w:ascii="Sylfaen" w:hAnsi="Sylfaen" w:cs="Sylfaen"/>
          <w:sz w:val="22"/>
          <w:szCs w:val="22"/>
          <w:lang w:val="ka-GE"/>
        </w:rPr>
        <w:t>ზოგად</w:t>
      </w:r>
      <w:r w:rsidRPr="001D40D0">
        <w:rPr>
          <w:rFonts w:ascii="Sylfaen" w:hAnsi="Sylfaen"/>
          <w:sz w:val="22"/>
          <w:szCs w:val="22"/>
          <w:lang w:val="ka-GE"/>
        </w:rPr>
        <w:t xml:space="preserve"> </w:t>
      </w:r>
      <w:r w:rsidRPr="001D40D0">
        <w:rPr>
          <w:rFonts w:ascii="Sylfaen" w:hAnsi="Sylfaen" w:cs="Sylfaen"/>
          <w:sz w:val="22"/>
          <w:szCs w:val="22"/>
          <w:lang w:val="ka-GE"/>
        </w:rPr>
        <w:t>პოპულაციაზე</w:t>
      </w:r>
      <w:r w:rsidRPr="001D40D0">
        <w:rPr>
          <w:rFonts w:ascii="Sylfaen" w:hAnsi="Sylfaen"/>
          <w:sz w:val="22"/>
          <w:szCs w:val="22"/>
          <w:lang w:val="ka-GE"/>
        </w:rPr>
        <w:t xml:space="preserve"> </w:t>
      </w:r>
      <w:r w:rsidRPr="001D40D0">
        <w:rPr>
          <w:rFonts w:ascii="Sylfaen" w:hAnsi="Sylfaen" w:cs="Sylfaen"/>
          <w:sz w:val="22"/>
          <w:szCs w:val="22"/>
          <w:lang w:val="ka-GE"/>
        </w:rPr>
        <w:t>გადათვლით</w:t>
      </w:r>
      <w:r w:rsidRPr="001D40D0">
        <w:rPr>
          <w:rFonts w:ascii="Sylfaen" w:hAnsi="Sylfaen"/>
          <w:sz w:val="22"/>
          <w:szCs w:val="22"/>
          <w:lang w:val="ka-GE"/>
        </w:rPr>
        <w:t xml:space="preserve">.  </w:t>
      </w:r>
    </w:p>
    <w:p w14:paraId="7BB68DE3" w14:textId="77777777" w:rsidR="00A26FB8" w:rsidRPr="001D40D0" w:rsidRDefault="00A26FB8" w:rsidP="00F57779">
      <w:pPr>
        <w:spacing w:line="276" w:lineRule="auto"/>
        <w:jc w:val="both"/>
        <w:rPr>
          <w:rFonts w:ascii="Sylfaen" w:hAnsi="Sylfaen"/>
          <w:sz w:val="22"/>
          <w:szCs w:val="22"/>
          <w:lang w:val="ka-GE"/>
        </w:rPr>
      </w:pPr>
    </w:p>
    <w:p w14:paraId="256E2EE9" w14:textId="5595BF13" w:rsidR="00A26FB8" w:rsidRPr="00966598" w:rsidRDefault="00A26FB8" w:rsidP="00F57779">
      <w:pPr>
        <w:spacing w:line="276" w:lineRule="auto"/>
        <w:jc w:val="both"/>
        <w:rPr>
          <w:rFonts w:ascii="Sylfaen" w:hAnsi="Sylfaen"/>
          <w:sz w:val="22"/>
          <w:szCs w:val="22"/>
          <w:lang w:val="ka-GE"/>
        </w:rPr>
      </w:pPr>
      <w:r w:rsidRPr="001D40D0">
        <w:rPr>
          <w:rFonts w:ascii="Sylfaen" w:hAnsi="Sylfaen" w:cs="Sylfaen"/>
          <w:sz w:val="22"/>
          <w:szCs w:val="22"/>
          <w:lang w:val="ka-GE"/>
        </w:rPr>
        <w:t>არაგადამდებ</w:t>
      </w:r>
      <w:r w:rsidRPr="001D40D0">
        <w:rPr>
          <w:rFonts w:ascii="Sylfaen" w:hAnsi="Sylfaen"/>
          <w:sz w:val="22"/>
          <w:szCs w:val="22"/>
          <w:lang w:val="ka-GE"/>
        </w:rPr>
        <w:t xml:space="preserve"> </w:t>
      </w:r>
      <w:r w:rsidRPr="001D40D0">
        <w:rPr>
          <w:rFonts w:ascii="Sylfaen" w:hAnsi="Sylfaen" w:cs="Sylfaen"/>
          <w:sz w:val="22"/>
          <w:szCs w:val="22"/>
          <w:lang w:val="ka-GE"/>
        </w:rPr>
        <w:t>დაავადებათა</w:t>
      </w:r>
      <w:r w:rsidRPr="001D40D0">
        <w:rPr>
          <w:rFonts w:ascii="Sylfaen" w:hAnsi="Sylfaen"/>
          <w:sz w:val="22"/>
          <w:szCs w:val="22"/>
          <w:lang w:val="ka-GE"/>
        </w:rPr>
        <w:t xml:space="preserve"> </w:t>
      </w:r>
      <w:r w:rsidRPr="001D40D0">
        <w:rPr>
          <w:rFonts w:ascii="Sylfaen" w:hAnsi="Sylfaen" w:cs="Sylfaen"/>
          <w:sz w:val="22"/>
          <w:szCs w:val="22"/>
          <w:lang w:val="ka-GE"/>
        </w:rPr>
        <w:t>რისკ</w:t>
      </w:r>
      <w:r w:rsidRPr="001D40D0">
        <w:rPr>
          <w:rFonts w:ascii="Sylfaen" w:hAnsi="Sylfaen"/>
          <w:sz w:val="22"/>
          <w:szCs w:val="22"/>
          <w:lang w:val="ka-GE"/>
        </w:rPr>
        <w:t>-</w:t>
      </w:r>
      <w:r w:rsidRPr="001D40D0">
        <w:rPr>
          <w:rFonts w:ascii="Sylfaen" w:hAnsi="Sylfaen" w:cs="Sylfaen"/>
          <w:sz w:val="22"/>
          <w:szCs w:val="22"/>
          <w:lang w:val="ka-GE"/>
        </w:rPr>
        <w:t>ფაქტორების</w:t>
      </w:r>
      <w:r w:rsidRPr="001D40D0">
        <w:rPr>
          <w:rFonts w:ascii="Sylfaen" w:hAnsi="Sylfaen"/>
          <w:sz w:val="22"/>
          <w:szCs w:val="22"/>
          <w:lang w:val="ka-GE"/>
        </w:rPr>
        <w:t xml:space="preserve"> STEPS 2016 </w:t>
      </w:r>
      <w:r w:rsidRPr="001D40D0">
        <w:rPr>
          <w:rFonts w:ascii="Sylfaen" w:hAnsi="Sylfaen" w:cs="Sylfaen"/>
          <w:sz w:val="22"/>
          <w:szCs w:val="22"/>
          <w:lang w:val="ka-GE"/>
        </w:rPr>
        <w:t>კვლევის</w:t>
      </w:r>
      <w:r w:rsidRPr="001D40D0">
        <w:rPr>
          <w:rFonts w:ascii="Sylfaen" w:hAnsi="Sylfaen"/>
          <w:sz w:val="22"/>
          <w:szCs w:val="22"/>
          <w:lang w:val="ka-GE"/>
        </w:rPr>
        <w:t xml:space="preserve"> </w:t>
      </w:r>
      <w:r w:rsidRPr="001D40D0">
        <w:rPr>
          <w:rFonts w:ascii="Sylfaen" w:hAnsi="Sylfaen" w:cs="Sylfaen"/>
          <w:sz w:val="22"/>
          <w:szCs w:val="22"/>
          <w:lang w:val="ka-GE"/>
        </w:rPr>
        <w:t>შედეგების</w:t>
      </w:r>
      <w:r w:rsidRPr="001D40D0">
        <w:rPr>
          <w:rFonts w:ascii="Sylfaen" w:hAnsi="Sylfaen"/>
          <w:sz w:val="22"/>
          <w:szCs w:val="22"/>
          <w:lang w:val="ka-GE"/>
        </w:rPr>
        <w:t xml:space="preserve"> </w:t>
      </w:r>
      <w:r w:rsidRPr="001D40D0">
        <w:rPr>
          <w:rFonts w:ascii="Sylfaen" w:hAnsi="Sylfaen" w:cs="Sylfaen"/>
          <w:sz w:val="22"/>
          <w:szCs w:val="22"/>
          <w:lang w:val="ka-GE"/>
        </w:rPr>
        <w:t>მიხედვით</w:t>
      </w:r>
      <w:r w:rsidRPr="001D40D0">
        <w:rPr>
          <w:rFonts w:ascii="Sylfaen" w:hAnsi="Sylfaen"/>
          <w:sz w:val="22"/>
          <w:szCs w:val="22"/>
          <w:lang w:val="ka-GE"/>
        </w:rPr>
        <w:t xml:space="preserve">, </w:t>
      </w:r>
      <w:r w:rsidRPr="001D40D0">
        <w:rPr>
          <w:rFonts w:ascii="Sylfaen" w:hAnsi="Sylfaen" w:cs="Sylfaen"/>
          <w:sz w:val="22"/>
          <w:szCs w:val="22"/>
          <w:lang w:val="ka-GE"/>
        </w:rPr>
        <w:t>რესპოდენტთა</w:t>
      </w:r>
      <w:r w:rsidRPr="001D40D0">
        <w:rPr>
          <w:rFonts w:ascii="Sylfaen" w:hAnsi="Sylfaen"/>
          <w:sz w:val="22"/>
          <w:szCs w:val="22"/>
          <w:lang w:val="ka-GE"/>
        </w:rPr>
        <w:t xml:space="preserve"> 17.4%-</w:t>
      </w:r>
      <w:r w:rsidRPr="001D40D0">
        <w:rPr>
          <w:rFonts w:ascii="Sylfaen" w:hAnsi="Sylfaen" w:cs="Sylfaen"/>
          <w:sz w:val="22"/>
          <w:szCs w:val="22"/>
          <w:lang w:val="ka-GE"/>
        </w:rPr>
        <w:t>ის</w:t>
      </w:r>
      <w:r w:rsidRPr="001D40D0">
        <w:rPr>
          <w:rFonts w:ascii="Sylfaen" w:hAnsi="Sylfaen"/>
          <w:sz w:val="22"/>
          <w:szCs w:val="22"/>
          <w:lang w:val="ka-GE"/>
        </w:rPr>
        <w:t xml:space="preserve"> </w:t>
      </w:r>
      <w:r w:rsidRPr="001D40D0">
        <w:rPr>
          <w:rFonts w:ascii="Sylfaen" w:hAnsi="Sylfaen" w:cs="Sylfaen"/>
          <w:sz w:val="22"/>
          <w:szCs w:val="22"/>
          <w:lang w:val="ka-GE"/>
        </w:rPr>
        <w:t>ფიზიკური</w:t>
      </w:r>
      <w:r w:rsidRPr="001D40D0">
        <w:rPr>
          <w:rFonts w:ascii="Sylfaen" w:hAnsi="Sylfaen"/>
          <w:sz w:val="22"/>
          <w:szCs w:val="22"/>
          <w:lang w:val="ka-GE"/>
        </w:rPr>
        <w:t xml:space="preserve"> </w:t>
      </w:r>
      <w:r w:rsidRPr="001D40D0">
        <w:rPr>
          <w:rFonts w:ascii="Sylfaen" w:hAnsi="Sylfaen" w:cs="Sylfaen"/>
          <w:sz w:val="22"/>
          <w:szCs w:val="22"/>
          <w:lang w:val="ka-GE"/>
        </w:rPr>
        <w:t>აქტივობა</w:t>
      </w:r>
      <w:r w:rsidRPr="001D40D0">
        <w:rPr>
          <w:rFonts w:ascii="Sylfaen" w:hAnsi="Sylfaen"/>
          <w:sz w:val="22"/>
          <w:szCs w:val="22"/>
          <w:lang w:val="ka-GE"/>
        </w:rPr>
        <w:t xml:space="preserve"> </w:t>
      </w:r>
      <w:r w:rsidRPr="001D40D0">
        <w:rPr>
          <w:rFonts w:ascii="Sylfaen" w:hAnsi="Sylfaen" w:cs="Sylfaen"/>
          <w:sz w:val="22"/>
          <w:szCs w:val="22"/>
          <w:lang w:val="ka-GE"/>
        </w:rPr>
        <w:t>არ</w:t>
      </w:r>
      <w:r w:rsidRPr="001D40D0">
        <w:rPr>
          <w:rFonts w:ascii="Sylfaen" w:hAnsi="Sylfaen"/>
          <w:sz w:val="22"/>
          <w:szCs w:val="22"/>
          <w:lang w:val="ka-GE"/>
        </w:rPr>
        <w:t xml:space="preserve"> </w:t>
      </w:r>
      <w:r w:rsidRPr="001D40D0">
        <w:rPr>
          <w:rFonts w:ascii="Sylfaen" w:hAnsi="Sylfaen" w:cs="Sylfaen"/>
          <w:sz w:val="22"/>
          <w:szCs w:val="22"/>
          <w:lang w:val="ka-GE"/>
        </w:rPr>
        <w:t>შეესაბამება</w:t>
      </w:r>
      <w:r w:rsidRPr="001D40D0">
        <w:rPr>
          <w:rFonts w:ascii="Sylfaen" w:hAnsi="Sylfaen"/>
          <w:sz w:val="22"/>
          <w:szCs w:val="22"/>
          <w:lang w:val="ka-GE"/>
        </w:rPr>
        <w:t xml:space="preserve"> </w:t>
      </w:r>
      <w:r w:rsidRPr="001D40D0">
        <w:rPr>
          <w:rFonts w:ascii="Sylfaen" w:hAnsi="Sylfaen" w:cs="Sylfaen"/>
          <w:sz w:val="22"/>
          <w:szCs w:val="22"/>
          <w:lang w:val="ka-GE"/>
        </w:rPr>
        <w:t>ჯანმოს</w:t>
      </w:r>
      <w:r w:rsidRPr="001D40D0">
        <w:rPr>
          <w:rFonts w:ascii="Sylfaen" w:hAnsi="Sylfaen"/>
          <w:sz w:val="22"/>
          <w:szCs w:val="22"/>
          <w:lang w:val="ka-GE"/>
        </w:rPr>
        <w:t xml:space="preserve"> </w:t>
      </w:r>
      <w:r w:rsidRPr="001D40D0">
        <w:rPr>
          <w:rFonts w:ascii="Sylfaen" w:hAnsi="Sylfaen" w:cs="Sylfaen"/>
          <w:sz w:val="22"/>
          <w:szCs w:val="22"/>
          <w:lang w:val="ka-GE"/>
        </w:rPr>
        <w:t>რეკომენდაციებს</w:t>
      </w:r>
      <w:r w:rsidR="00F179D3" w:rsidRPr="00F57779">
        <w:rPr>
          <w:rFonts w:ascii="Sylfaen" w:hAnsi="Sylfaen"/>
          <w:sz w:val="22"/>
          <w:szCs w:val="22"/>
          <w:lang w:val="ka-GE"/>
        </w:rPr>
        <w:t>.</w:t>
      </w:r>
      <w:r w:rsidRPr="001D40D0">
        <w:rPr>
          <w:rFonts w:ascii="Sylfaen" w:hAnsi="Sylfaen"/>
          <w:sz w:val="22"/>
          <w:szCs w:val="22"/>
          <w:lang w:val="ka-GE"/>
        </w:rPr>
        <w:t xml:space="preserve">. </w:t>
      </w:r>
      <w:r w:rsidRPr="00966598">
        <w:rPr>
          <w:rFonts w:ascii="Sylfaen" w:hAnsi="Sylfaen" w:cs="Sylfaen"/>
          <w:sz w:val="22"/>
          <w:szCs w:val="22"/>
          <w:lang w:val="ka-GE"/>
        </w:rPr>
        <w:t>ასაკობრივი</w:t>
      </w:r>
      <w:r w:rsidRPr="00966598">
        <w:rPr>
          <w:rFonts w:ascii="Sylfaen" w:hAnsi="Sylfaen"/>
          <w:sz w:val="22"/>
          <w:szCs w:val="22"/>
          <w:lang w:val="ka-GE"/>
        </w:rPr>
        <w:t xml:space="preserve"> </w:t>
      </w:r>
      <w:r w:rsidRPr="00966598">
        <w:rPr>
          <w:rFonts w:ascii="Sylfaen" w:hAnsi="Sylfaen" w:cs="Sylfaen"/>
          <w:sz w:val="22"/>
          <w:szCs w:val="22"/>
          <w:lang w:val="ka-GE"/>
        </w:rPr>
        <w:t>თავისებურებების</w:t>
      </w:r>
      <w:r w:rsidRPr="00966598">
        <w:rPr>
          <w:rFonts w:ascii="Sylfaen" w:hAnsi="Sylfaen"/>
          <w:sz w:val="22"/>
          <w:szCs w:val="22"/>
          <w:lang w:val="ka-GE"/>
        </w:rPr>
        <w:t xml:space="preserve"> </w:t>
      </w:r>
      <w:r w:rsidRPr="00966598">
        <w:rPr>
          <w:rFonts w:ascii="Sylfaen" w:hAnsi="Sylfaen" w:cs="Sylfaen"/>
          <w:sz w:val="22"/>
          <w:szCs w:val="22"/>
          <w:lang w:val="ka-GE"/>
        </w:rPr>
        <w:t>შეფასებისას</w:t>
      </w:r>
      <w:r w:rsidRPr="00966598">
        <w:rPr>
          <w:rFonts w:ascii="Sylfaen" w:hAnsi="Sylfaen"/>
          <w:sz w:val="22"/>
          <w:szCs w:val="22"/>
          <w:lang w:val="ka-GE"/>
        </w:rPr>
        <w:t xml:space="preserve"> </w:t>
      </w:r>
      <w:r w:rsidRPr="00966598">
        <w:rPr>
          <w:rFonts w:ascii="Sylfaen" w:hAnsi="Sylfaen" w:cs="Sylfaen"/>
          <w:sz w:val="22"/>
          <w:szCs w:val="22"/>
          <w:lang w:val="ka-GE"/>
        </w:rPr>
        <w:t>ვლინდება</w:t>
      </w:r>
      <w:r w:rsidRPr="00966598">
        <w:rPr>
          <w:rFonts w:ascii="Sylfaen" w:hAnsi="Sylfaen"/>
          <w:sz w:val="22"/>
          <w:szCs w:val="22"/>
          <w:lang w:val="ka-GE"/>
        </w:rPr>
        <w:t xml:space="preserve">, </w:t>
      </w:r>
      <w:r w:rsidRPr="00966598">
        <w:rPr>
          <w:rFonts w:ascii="Sylfaen" w:hAnsi="Sylfaen" w:cs="Sylfaen"/>
          <w:sz w:val="22"/>
          <w:szCs w:val="22"/>
          <w:lang w:val="ka-GE"/>
        </w:rPr>
        <w:t>რომ</w:t>
      </w:r>
      <w:r w:rsidRPr="00966598">
        <w:rPr>
          <w:rFonts w:ascii="Sylfaen" w:hAnsi="Sylfaen"/>
          <w:sz w:val="22"/>
          <w:szCs w:val="22"/>
          <w:lang w:val="ka-GE"/>
        </w:rPr>
        <w:t xml:space="preserve"> </w:t>
      </w:r>
      <w:r w:rsidRPr="00966598">
        <w:rPr>
          <w:rFonts w:ascii="Sylfaen" w:hAnsi="Sylfaen" w:cs="Sylfaen"/>
          <w:sz w:val="22"/>
          <w:szCs w:val="22"/>
          <w:lang w:val="ka-GE"/>
        </w:rPr>
        <w:t>ახალგაზრდა</w:t>
      </w:r>
      <w:r w:rsidRPr="00966598">
        <w:rPr>
          <w:rFonts w:ascii="Sylfaen" w:hAnsi="Sylfaen"/>
          <w:sz w:val="22"/>
          <w:szCs w:val="22"/>
          <w:lang w:val="ka-GE"/>
        </w:rPr>
        <w:t xml:space="preserve"> </w:t>
      </w:r>
      <w:r w:rsidRPr="00966598">
        <w:rPr>
          <w:rFonts w:ascii="Sylfaen" w:hAnsi="Sylfaen" w:cs="Sylfaen"/>
          <w:sz w:val="22"/>
          <w:szCs w:val="22"/>
          <w:lang w:val="ka-GE"/>
        </w:rPr>
        <w:t>ასაკის</w:t>
      </w:r>
      <w:r w:rsidRPr="00966598">
        <w:rPr>
          <w:rFonts w:ascii="Sylfaen" w:hAnsi="Sylfaen"/>
          <w:sz w:val="22"/>
          <w:szCs w:val="22"/>
          <w:lang w:val="ka-GE"/>
        </w:rPr>
        <w:t xml:space="preserve"> </w:t>
      </w:r>
      <w:r w:rsidRPr="00966598">
        <w:rPr>
          <w:rFonts w:ascii="Sylfaen" w:hAnsi="Sylfaen" w:cs="Sylfaen"/>
          <w:sz w:val="22"/>
          <w:szCs w:val="22"/>
          <w:lang w:val="ka-GE"/>
        </w:rPr>
        <w:t>მამაკაცები</w:t>
      </w:r>
      <w:r w:rsidRPr="00966598">
        <w:rPr>
          <w:rFonts w:ascii="Sylfaen" w:hAnsi="Sylfaen"/>
          <w:sz w:val="22"/>
          <w:szCs w:val="22"/>
          <w:lang w:val="ka-GE"/>
        </w:rPr>
        <w:t xml:space="preserve"> (18-29 </w:t>
      </w:r>
      <w:r w:rsidRPr="00966598">
        <w:rPr>
          <w:rFonts w:ascii="Sylfaen" w:hAnsi="Sylfaen" w:cs="Sylfaen"/>
          <w:sz w:val="22"/>
          <w:szCs w:val="22"/>
          <w:lang w:val="ka-GE"/>
        </w:rPr>
        <w:t>წელი</w:t>
      </w:r>
      <w:r w:rsidRPr="00966598">
        <w:rPr>
          <w:rFonts w:ascii="Sylfaen" w:hAnsi="Sylfaen"/>
          <w:sz w:val="22"/>
          <w:szCs w:val="22"/>
          <w:lang w:val="ka-GE"/>
        </w:rPr>
        <w:t xml:space="preserve">) </w:t>
      </w:r>
      <w:r w:rsidRPr="00966598">
        <w:rPr>
          <w:rFonts w:ascii="Sylfaen" w:hAnsi="Sylfaen" w:cs="Sylfaen"/>
          <w:sz w:val="22"/>
          <w:szCs w:val="22"/>
          <w:lang w:val="ka-GE"/>
        </w:rPr>
        <w:t>ფიზიკურად</w:t>
      </w:r>
      <w:r w:rsidRPr="00966598">
        <w:rPr>
          <w:rFonts w:ascii="Sylfaen" w:hAnsi="Sylfaen"/>
          <w:sz w:val="22"/>
          <w:szCs w:val="22"/>
          <w:lang w:val="ka-GE"/>
        </w:rPr>
        <w:t xml:space="preserve"> </w:t>
      </w:r>
      <w:r w:rsidRPr="00966598">
        <w:rPr>
          <w:rFonts w:ascii="Sylfaen" w:hAnsi="Sylfaen" w:cs="Sylfaen"/>
          <w:sz w:val="22"/>
          <w:szCs w:val="22"/>
          <w:lang w:val="ka-GE"/>
        </w:rPr>
        <w:t>უფრო</w:t>
      </w:r>
      <w:r w:rsidRPr="00966598">
        <w:rPr>
          <w:rFonts w:ascii="Sylfaen" w:hAnsi="Sylfaen"/>
          <w:sz w:val="22"/>
          <w:szCs w:val="22"/>
          <w:lang w:val="ka-GE"/>
        </w:rPr>
        <w:t xml:space="preserve"> </w:t>
      </w:r>
      <w:r w:rsidRPr="00966598">
        <w:rPr>
          <w:rFonts w:ascii="Sylfaen" w:hAnsi="Sylfaen" w:cs="Sylfaen"/>
          <w:sz w:val="22"/>
          <w:szCs w:val="22"/>
          <w:lang w:val="ka-GE"/>
        </w:rPr>
        <w:t>აქტიურნი</w:t>
      </w:r>
      <w:r w:rsidRPr="00966598">
        <w:rPr>
          <w:rFonts w:ascii="Sylfaen" w:hAnsi="Sylfaen"/>
          <w:sz w:val="22"/>
          <w:szCs w:val="22"/>
          <w:lang w:val="ka-GE"/>
        </w:rPr>
        <w:t xml:space="preserve"> </w:t>
      </w:r>
      <w:r w:rsidRPr="00966598">
        <w:rPr>
          <w:rFonts w:ascii="Sylfaen" w:hAnsi="Sylfaen" w:cs="Sylfaen"/>
          <w:sz w:val="22"/>
          <w:szCs w:val="22"/>
          <w:lang w:val="ka-GE"/>
        </w:rPr>
        <w:t>არიან</w:t>
      </w:r>
      <w:r w:rsidRPr="00966598">
        <w:rPr>
          <w:rFonts w:ascii="Sylfaen" w:hAnsi="Sylfaen"/>
          <w:sz w:val="22"/>
          <w:szCs w:val="22"/>
          <w:lang w:val="ka-GE"/>
        </w:rPr>
        <w:t xml:space="preserve">. </w:t>
      </w:r>
      <w:r w:rsidRPr="00966598">
        <w:rPr>
          <w:rFonts w:ascii="Sylfaen" w:hAnsi="Sylfaen" w:cs="Sylfaen"/>
          <w:sz w:val="22"/>
          <w:szCs w:val="22"/>
          <w:lang w:val="ka-GE"/>
        </w:rPr>
        <w:t>ამავე</w:t>
      </w:r>
      <w:r w:rsidRPr="00966598">
        <w:rPr>
          <w:rFonts w:ascii="Sylfaen" w:hAnsi="Sylfaen"/>
          <w:sz w:val="22"/>
          <w:szCs w:val="22"/>
          <w:lang w:val="ka-GE"/>
        </w:rPr>
        <w:t xml:space="preserve"> </w:t>
      </w:r>
      <w:r w:rsidRPr="00966598">
        <w:rPr>
          <w:rFonts w:ascii="Sylfaen" w:hAnsi="Sylfaen" w:cs="Sylfaen"/>
          <w:sz w:val="22"/>
          <w:szCs w:val="22"/>
          <w:lang w:val="ka-GE"/>
        </w:rPr>
        <w:t>კვლევის</w:t>
      </w:r>
      <w:r w:rsidRPr="00966598">
        <w:rPr>
          <w:rFonts w:ascii="Sylfaen" w:hAnsi="Sylfaen"/>
          <w:sz w:val="22"/>
          <w:szCs w:val="22"/>
          <w:lang w:val="ka-GE"/>
        </w:rPr>
        <w:t xml:space="preserve"> </w:t>
      </w:r>
      <w:r w:rsidRPr="00966598">
        <w:rPr>
          <w:rFonts w:ascii="Sylfaen" w:hAnsi="Sylfaen" w:cs="Sylfaen"/>
          <w:sz w:val="22"/>
          <w:szCs w:val="22"/>
          <w:lang w:val="ka-GE"/>
        </w:rPr>
        <w:t>მიხედვით</w:t>
      </w:r>
      <w:r w:rsidRPr="00966598">
        <w:rPr>
          <w:rFonts w:ascii="Sylfaen" w:hAnsi="Sylfaen"/>
          <w:sz w:val="22"/>
          <w:szCs w:val="22"/>
          <w:lang w:val="ka-GE"/>
        </w:rPr>
        <w:t xml:space="preserve">, </w:t>
      </w:r>
      <w:r w:rsidRPr="00966598">
        <w:rPr>
          <w:rFonts w:ascii="Sylfaen" w:hAnsi="Sylfaen" w:cs="Sylfaen"/>
          <w:sz w:val="22"/>
          <w:szCs w:val="22"/>
          <w:lang w:val="ka-GE"/>
        </w:rPr>
        <w:t>იმ</w:t>
      </w:r>
      <w:r w:rsidRPr="00966598">
        <w:rPr>
          <w:rFonts w:ascii="Sylfaen" w:hAnsi="Sylfaen"/>
          <w:sz w:val="22"/>
          <w:szCs w:val="22"/>
          <w:lang w:val="ka-GE"/>
        </w:rPr>
        <w:t xml:space="preserve"> </w:t>
      </w:r>
      <w:r w:rsidRPr="00966598">
        <w:rPr>
          <w:rFonts w:ascii="Sylfaen" w:hAnsi="Sylfaen" w:cs="Sylfaen"/>
          <w:sz w:val="22"/>
          <w:szCs w:val="22"/>
          <w:lang w:val="ka-GE"/>
        </w:rPr>
        <w:t>რესპოდენტთა</w:t>
      </w:r>
      <w:r w:rsidRPr="00966598">
        <w:rPr>
          <w:rFonts w:ascii="Sylfaen" w:hAnsi="Sylfaen"/>
          <w:sz w:val="22"/>
          <w:szCs w:val="22"/>
          <w:lang w:val="ka-GE"/>
        </w:rPr>
        <w:t xml:space="preserve"> </w:t>
      </w:r>
      <w:r w:rsidRPr="00966598">
        <w:rPr>
          <w:rFonts w:ascii="Sylfaen" w:hAnsi="Sylfaen" w:cs="Sylfaen"/>
          <w:sz w:val="22"/>
          <w:szCs w:val="22"/>
          <w:lang w:val="ka-GE"/>
        </w:rPr>
        <w:t>ხვედრითი</w:t>
      </w:r>
      <w:r w:rsidRPr="00966598">
        <w:rPr>
          <w:rFonts w:ascii="Sylfaen" w:hAnsi="Sylfaen"/>
          <w:sz w:val="22"/>
          <w:szCs w:val="22"/>
          <w:lang w:val="ka-GE"/>
        </w:rPr>
        <w:t xml:space="preserve"> </w:t>
      </w:r>
      <w:r w:rsidRPr="00966598">
        <w:rPr>
          <w:rFonts w:ascii="Sylfaen" w:hAnsi="Sylfaen" w:cs="Sylfaen"/>
          <w:sz w:val="22"/>
          <w:szCs w:val="22"/>
          <w:lang w:val="ka-GE"/>
        </w:rPr>
        <w:t>წილი</w:t>
      </w:r>
      <w:r w:rsidRPr="00966598">
        <w:rPr>
          <w:rFonts w:ascii="Sylfaen" w:hAnsi="Sylfaen"/>
          <w:sz w:val="22"/>
          <w:szCs w:val="22"/>
          <w:lang w:val="ka-GE"/>
        </w:rPr>
        <w:t xml:space="preserve">, </w:t>
      </w:r>
      <w:r w:rsidRPr="00966598">
        <w:rPr>
          <w:rFonts w:ascii="Sylfaen" w:hAnsi="Sylfaen" w:cs="Sylfaen"/>
          <w:sz w:val="22"/>
          <w:szCs w:val="22"/>
          <w:lang w:val="ka-GE"/>
        </w:rPr>
        <w:t>რომელთა</w:t>
      </w:r>
      <w:r w:rsidRPr="00966598">
        <w:rPr>
          <w:rFonts w:ascii="Sylfaen" w:hAnsi="Sylfaen"/>
          <w:sz w:val="22"/>
          <w:szCs w:val="22"/>
          <w:lang w:val="ka-GE"/>
        </w:rPr>
        <w:t xml:space="preserve"> </w:t>
      </w:r>
      <w:r w:rsidRPr="00966598">
        <w:rPr>
          <w:rFonts w:ascii="Sylfaen" w:hAnsi="Sylfaen" w:cs="Sylfaen"/>
          <w:sz w:val="22"/>
          <w:szCs w:val="22"/>
          <w:lang w:val="ka-GE"/>
        </w:rPr>
        <w:t>დღიურ</w:t>
      </w:r>
      <w:r w:rsidRPr="00966598">
        <w:rPr>
          <w:rFonts w:ascii="Sylfaen" w:hAnsi="Sylfaen"/>
          <w:sz w:val="22"/>
          <w:szCs w:val="22"/>
          <w:lang w:val="ka-GE"/>
        </w:rPr>
        <w:t xml:space="preserve"> </w:t>
      </w:r>
      <w:r w:rsidRPr="00966598">
        <w:rPr>
          <w:rFonts w:ascii="Sylfaen" w:hAnsi="Sylfaen" w:cs="Sylfaen"/>
          <w:sz w:val="22"/>
          <w:szCs w:val="22"/>
          <w:lang w:val="ka-GE"/>
        </w:rPr>
        <w:t>რაციონში</w:t>
      </w:r>
      <w:r w:rsidRPr="00966598">
        <w:rPr>
          <w:rFonts w:ascii="Sylfaen" w:hAnsi="Sylfaen"/>
          <w:sz w:val="22"/>
          <w:szCs w:val="22"/>
          <w:lang w:val="ka-GE"/>
        </w:rPr>
        <w:t xml:space="preserve"> </w:t>
      </w:r>
      <w:r w:rsidRPr="00966598">
        <w:rPr>
          <w:rFonts w:ascii="Sylfaen" w:hAnsi="Sylfaen" w:cs="Sylfaen"/>
          <w:sz w:val="22"/>
          <w:szCs w:val="22"/>
          <w:lang w:val="ka-GE"/>
        </w:rPr>
        <w:t>ხილი</w:t>
      </w:r>
      <w:r w:rsidRPr="00966598">
        <w:rPr>
          <w:rFonts w:ascii="Sylfaen" w:hAnsi="Sylfaen"/>
          <w:sz w:val="22"/>
          <w:szCs w:val="22"/>
          <w:lang w:val="ka-GE"/>
        </w:rPr>
        <w:t xml:space="preserve"> </w:t>
      </w:r>
      <w:r w:rsidRPr="00966598">
        <w:rPr>
          <w:rFonts w:ascii="Sylfaen" w:hAnsi="Sylfaen" w:cs="Sylfaen"/>
          <w:sz w:val="22"/>
          <w:szCs w:val="22"/>
          <w:lang w:val="ka-GE"/>
        </w:rPr>
        <w:t>და</w:t>
      </w:r>
      <w:r w:rsidRPr="00966598">
        <w:rPr>
          <w:rFonts w:ascii="Sylfaen" w:hAnsi="Sylfaen"/>
          <w:sz w:val="22"/>
          <w:szCs w:val="22"/>
          <w:lang w:val="ka-GE"/>
        </w:rPr>
        <w:t xml:space="preserve"> </w:t>
      </w:r>
      <w:r w:rsidRPr="00966598">
        <w:rPr>
          <w:rFonts w:ascii="Sylfaen" w:hAnsi="Sylfaen" w:cs="Sylfaen"/>
          <w:sz w:val="22"/>
          <w:szCs w:val="22"/>
          <w:lang w:val="ka-GE"/>
        </w:rPr>
        <w:t>ბოსტნეული</w:t>
      </w:r>
      <w:r w:rsidRPr="00966598">
        <w:rPr>
          <w:rFonts w:ascii="Sylfaen" w:hAnsi="Sylfaen"/>
          <w:sz w:val="22"/>
          <w:szCs w:val="22"/>
          <w:lang w:val="ka-GE"/>
        </w:rPr>
        <w:t xml:space="preserve"> </w:t>
      </w:r>
      <w:r w:rsidRPr="00966598">
        <w:rPr>
          <w:rFonts w:ascii="Sylfaen" w:hAnsi="Sylfaen" w:cs="Sylfaen"/>
          <w:sz w:val="22"/>
          <w:szCs w:val="22"/>
          <w:lang w:val="ka-GE"/>
        </w:rPr>
        <w:t>არ</w:t>
      </w:r>
      <w:r w:rsidRPr="00966598">
        <w:rPr>
          <w:rFonts w:ascii="Sylfaen" w:hAnsi="Sylfaen"/>
          <w:sz w:val="22"/>
          <w:szCs w:val="22"/>
          <w:lang w:val="ka-GE"/>
        </w:rPr>
        <w:t xml:space="preserve"> </w:t>
      </w:r>
      <w:r w:rsidRPr="00966598">
        <w:rPr>
          <w:rFonts w:ascii="Sylfaen" w:hAnsi="Sylfaen" w:cs="Sylfaen"/>
          <w:sz w:val="22"/>
          <w:szCs w:val="22"/>
          <w:lang w:val="ka-GE"/>
        </w:rPr>
        <w:t>შედის</w:t>
      </w:r>
      <w:r w:rsidRPr="00966598">
        <w:rPr>
          <w:rFonts w:ascii="Sylfaen" w:hAnsi="Sylfaen"/>
          <w:sz w:val="22"/>
          <w:szCs w:val="22"/>
          <w:lang w:val="ka-GE"/>
        </w:rPr>
        <w:t xml:space="preserve">, </w:t>
      </w:r>
      <w:r w:rsidRPr="00966598">
        <w:rPr>
          <w:rFonts w:ascii="Sylfaen" w:hAnsi="Sylfaen" w:cs="Sylfaen"/>
          <w:sz w:val="22"/>
          <w:szCs w:val="22"/>
          <w:lang w:val="ka-GE"/>
        </w:rPr>
        <w:t>მამაკაცების</w:t>
      </w:r>
      <w:r w:rsidRPr="00966598">
        <w:rPr>
          <w:rFonts w:ascii="Sylfaen" w:hAnsi="Sylfaen"/>
          <w:sz w:val="22"/>
          <w:szCs w:val="22"/>
          <w:lang w:val="ka-GE"/>
        </w:rPr>
        <w:t xml:space="preserve"> 6%-</w:t>
      </w:r>
      <w:r w:rsidRPr="00966598">
        <w:rPr>
          <w:rFonts w:ascii="Sylfaen" w:hAnsi="Sylfaen" w:cs="Sylfaen"/>
          <w:sz w:val="22"/>
          <w:szCs w:val="22"/>
          <w:lang w:val="ka-GE"/>
        </w:rPr>
        <w:t>ს</w:t>
      </w:r>
      <w:r w:rsidRPr="00966598">
        <w:rPr>
          <w:rFonts w:ascii="Sylfaen" w:hAnsi="Sylfaen"/>
          <w:sz w:val="22"/>
          <w:szCs w:val="22"/>
          <w:lang w:val="ka-GE"/>
        </w:rPr>
        <w:t xml:space="preserve"> </w:t>
      </w:r>
      <w:r w:rsidRPr="00966598">
        <w:rPr>
          <w:rFonts w:ascii="Sylfaen" w:hAnsi="Sylfaen" w:cs="Sylfaen"/>
          <w:sz w:val="22"/>
          <w:szCs w:val="22"/>
          <w:lang w:val="ka-GE"/>
        </w:rPr>
        <w:t>და</w:t>
      </w:r>
      <w:r w:rsidRPr="00966598">
        <w:rPr>
          <w:rFonts w:ascii="Sylfaen" w:hAnsi="Sylfaen"/>
          <w:sz w:val="22"/>
          <w:szCs w:val="22"/>
          <w:lang w:val="ka-GE"/>
        </w:rPr>
        <w:t xml:space="preserve"> </w:t>
      </w:r>
      <w:r w:rsidRPr="00966598">
        <w:rPr>
          <w:rFonts w:ascii="Sylfaen" w:hAnsi="Sylfaen" w:cs="Sylfaen"/>
          <w:sz w:val="22"/>
          <w:szCs w:val="22"/>
          <w:lang w:val="ka-GE"/>
        </w:rPr>
        <w:t>ქალების</w:t>
      </w:r>
      <w:r w:rsidRPr="00966598">
        <w:rPr>
          <w:rFonts w:ascii="Sylfaen" w:hAnsi="Sylfaen"/>
          <w:sz w:val="22"/>
          <w:szCs w:val="22"/>
          <w:lang w:val="ka-GE"/>
        </w:rPr>
        <w:t xml:space="preserve"> 4%-</w:t>
      </w:r>
      <w:r w:rsidRPr="00966598">
        <w:rPr>
          <w:rFonts w:ascii="Sylfaen" w:hAnsi="Sylfaen" w:cs="Sylfaen"/>
          <w:sz w:val="22"/>
          <w:szCs w:val="22"/>
          <w:lang w:val="ka-GE"/>
        </w:rPr>
        <w:t>ს</w:t>
      </w:r>
      <w:r w:rsidRPr="00966598">
        <w:rPr>
          <w:rFonts w:ascii="Sylfaen" w:hAnsi="Sylfaen"/>
          <w:sz w:val="22"/>
          <w:szCs w:val="22"/>
          <w:lang w:val="ka-GE"/>
        </w:rPr>
        <w:t xml:space="preserve"> </w:t>
      </w:r>
      <w:r w:rsidRPr="00966598">
        <w:rPr>
          <w:rFonts w:ascii="Sylfaen" w:hAnsi="Sylfaen" w:cs="Sylfaen"/>
          <w:sz w:val="22"/>
          <w:szCs w:val="22"/>
          <w:lang w:val="ka-GE"/>
        </w:rPr>
        <w:t>შეადგენს</w:t>
      </w:r>
      <w:r w:rsidRPr="00966598">
        <w:rPr>
          <w:rFonts w:ascii="Sylfaen" w:hAnsi="Sylfaen"/>
          <w:sz w:val="22"/>
          <w:szCs w:val="22"/>
          <w:lang w:val="ka-GE"/>
        </w:rPr>
        <w:t xml:space="preserve">; </w:t>
      </w:r>
      <w:r w:rsidRPr="00966598">
        <w:rPr>
          <w:rFonts w:ascii="Sylfaen" w:hAnsi="Sylfaen" w:cs="Sylfaen"/>
          <w:sz w:val="22"/>
          <w:szCs w:val="22"/>
          <w:lang w:val="ka-GE"/>
        </w:rPr>
        <w:t>ხილისა</w:t>
      </w:r>
      <w:r w:rsidRPr="00966598">
        <w:rPr>
          <w:rFonts w:ascii="Sylfaen" w:hAnsi="Sylfaen"/>
          <w:sz w:val="22"/>
          <w:szCs w:val="22"/>
          <w:lang w:val="ka-GE"/>
        </w:rPr>
        <w:t xml:space="preserve"> </w:t>
      </w:r>
      <w:r w:rsidRPr="00966598">
        <w:rPr>
          <w:rFonts w:ascii="Sylfaen" w:hAnsi="Sylfaen" w:cs="Sylfaen"/>
          <w:sz w:val="22"/>
          <w:szCs w:val="22"/>
          <w:lang w:val="ka-GE"/>
        </w:rPr>
        <w:t>და</w:t>
      </w:r>
      <w:r w:rsidRPr="00966598">
        <w:rPr>
          <w:rFonts w:ascii="Sylfaen" w:hAnsi="Sylfaen"/>
          <w:sz w:val="22"/>
          <w:szCs w:val="22"/>
          <w:lang w:val="ka-GE"/>
        </w:rPr>
        <w:t>/</w:t>
      </w:r>
      <w:r w:rsidRPr="00966598">
        <w:rPr>
          <w:rFonts w:ascii="Sylfaen" w:hAnsi="Sylfaen" w:cs="Sylfaen"/>
          <w:sz w:val="22"/>
          <w:szCs w:val="22"/>
          <w:lang w:val="ka-GE"/>
        </w:rPr>
        <w:t>ან</w:t>
      </w:r>
      <w:r w:rsidRPr="00966598">
        <w:rPr>
          <w:rFonts w:ascii="Sylfaen" w:hAnsi="Sylfaen"/>
          <w:sz w:val="22"/>
          <w:szCs w:val="22"/>
          <w:lang w:val="ka-GE"/>
        </w:rPr>
        <w:t xml:space="preserve"> </w:t>
      </w:r>
      <w:r w:rsidRPr="00966598">
        <w:rPr>
          <w:rFonts w:ascii="Sylfaen" w:hAnsi="Sylfaen" w:cs="Sylfaen"/>
          <w:sz w:val="22"/>
          <w:szCs w:val="22"/>
          <w:lang w:val="ka-GE"/>
        </w:rPr>
        <w:t>ბოსტნეულის</w:t>
      </w:r>
      <w:r w:rsidRPr="00966598">
        <w:rPr>
          <w:rFonts w:ascii="Sylfaen" w:hAnsi="Sylfaen"/>
          <w:sz w:val="22"/>
          <w:szCs w:val="22"/>
          <w:lang w:val="ka-GE"/>
        </w:rPr>
        <w:t xml:space="preserve"> 5 </w:t>
      </w:r>
      <w:r w:rsidRPr="00966598">
        <w:rPr>
          <w:rFonts w:ascii="Sylfaen" w:hAnsi="Sylfaen" w:cs="Sylfaen"/>
          <w:sz w:val="22"/>
          <w:szCs w:val="22"/>
          <w:lang w:val="ka-GE"/>
        </w:rPr>
        <w:t>ან</w:t>
      </w:r>
      <w:r w:rsidRPr="00966598">
        <w:rPr>
          <w:rFonts w:ascii="Sylfaen" w:hAnsi="Sylfaen"/>
          <w:sz w:val="22"/>
          <w:szCs w:val="22"/>
          <w:lang w:val="ka-GE"/>
        </w:rPr>
        <w:t xml:space="preserve"> </w:t>
      </w:r>
      <w:r w:rsidRPr="00966598">
        <w:rPr>
          <w:rFonts w:ascii="Sylfaen" w:hAnsi="Sylfaen" w:cs="Sylfaen"/>
          <w:sz w:val="22"/>
          <w:szCs w:val="22"/>
          <w:lang w:val="ka-GE"/>
        </w:rPr>
        <w:t>მეტი</w:t>
      </w:r>
      <w:r w:rsidRPr="00966598">
        <w:rPr>
          <w:rFonts w:ascii="Sylfaen" w:hAnsi="Sylfaen"/>
          <w:sz w:val="22"/>
          <w:szCs w:val="22"/>
          <w:lang w:val="ka-GE"/>
        </w:rPr>
        <w:t xml:space="preserve"> </w:t>
      </w:r>
      <w:r w:rsidRPr="00966598">
        <w:rPr>
          <w:rFonts w:ascii="Sylfaen" w:hAnsi="Sylfaen" w:cs="Sylfaen"/>
          <w:sz w:val="22"/>
          <w:szCs w:val="22"/>
          <w:lang w:val="ka-GE"/>
        </w:rPr>
        <w:t>ულუფის</w:t>
      </w:r>
      <w:r w:rsidRPr="00966598">
        <w:rPr>
          <w:rFonts w:ascii="Sylfaen" w:hAnsi="Sylfaen"/>
          <w:sz w:val="22"/>
          <w:szCs w:val="22"/>
          <w:lang w:val="ka-GE"/>
        </w:rPr>
        <w:t xml:space="preserve"> </w:t>
      </w:r>
      <w:r w:rsidRPr="00966598">
        <w:rPr>
          <w:rFonts w:ascii="Sylfaen" w:hAnsi="Sylfaen" w:cs="Sylfaen"/>
          <w:sz w:val="22"/>
          <w:szCs w:val="22"/>
          <w:lang w:val="ka-GE"/>
        </w:rPr>
        <w:t>მომხმარებელთა</w:t>
      </w:r>
      <w:r w:rsidRPr="00966598">
        <w:rPr>
          <w:rFonts w:ascii="Sylfaen" w:hAnsi="Sylfaen"/>
          <w:sz w:val="22"/>
          <w:szCs w:val="22"/>
          <w:lang w:val="ka-GE"/>
        </w:rPr>
        <w:t xml:space="preserve"> </w:t>
      </w:r>
      <w:r w:rsidRPr="00966598">
        <w:rPr>
          <w:rFonts w:ascii="Sylfaen" w:hAnsi="Sylfaen" w:cs="Sylfaen"/>
          <w:sz w:val="22"/>
          <w:szCs w:val="22"/>
          <w:lang w:val="ka-GE"/>
        </w:rPr>
        <w:t>ხვედრითი</w:t>
      </w:r>
      <w:r w:rsidRPr="00966598">
        <w:rPr>
          <w:rFonts w:ascii="Sylfaen" w:hAnsi="Sylfaen"/>
          <w:sz w:val="22"/>
          <w:szCs w:val="22"/>
          <w:lang w:val="ka-GE"/>
        </w:rPr>
        <w:t xml:space="preserve"> </w:t>
      </w:r>
      <w:r w:rsidRPr="00966598">
        <w:rPr>
          <w:rFonts w:ascii="Sylfaen" w:hAnsi="Sylfaen" w:cs="Sylfaen"/>
          <w:sz w:val="22"/>
          <w:szCs w:val="22"/>
          <w:lang w:val="ka-GE"/>
        </w:rPr>
        <w:t>წილი</w:t>
      </w:r>
      <w:r w:rsidRPr="00966598">
        <w:rPr>
          <w:rFonts w:ascii="Sylfaen" w:hAnsi="Sylfaen"/>
          <w:sz w:val="22"/>
          <w:szCs w:val="22"/>
          <w:lang w:val="ka-GE"/>
        </w:rPr>
        <w:t xml:space="preserve"> </w:t>
      </w:r>
      <w:r w:rsidRPr="00966598">
        <w:rPr>
          <w:rFonts w:ascii="Sylfaen" w:hAnsi="Sylfaen" w:cs="Sylfaen"/>
          <w:sz w:val="22"/>
          <w:szCs w:val="22"/>
          <w:lang w:val="ka-GE"/>
        </w:rPr>
        <w:t>სქესისა</w:t>
      </w:r>
      <w:r w:rsidRPr="00966598">
        <w:rPr>
          <w:rFonts w:ascii="Sylfaen" w:hAnsi="Sylfaen"/>
          <w:sz w:val="22"/>
          <w:szCs w:val="22"/>
          <w:lang w:val="ka-GE"/>
        </w:rPr>
        <w:t xml:space="preserve"> </w:t>
      </w:r>
      <w:r w:rsidRPr="00966598">
        <w:rPr>
          <w:rFonts w:ascii="Sylfaen" w:hAnsi="Sylfaen" w:cs="Sylfaen"/>
          <w:sz w:val="22"/>
          <w:szCs w:val="22"/>
          <w:lang w:val="ka-GE"/>
        </w:rPr>
        <w:t>და</w:t>
      </w:r>
      <w:r w:rsidRPr="00966598">
        <w:rPr>
          <w:rFonts w:ascii="Sylfaen" w:hAnsi="Sylfaen"/>
          <w:sz w:val="22"/>
          <w:szCs w:val="22"/>
          <w:lang w:val="ka-GE"/>
        </w:rPr>
        <w:t xml:space="preserve"> </w:t>
      </w:r>
      <w:r w:rsidRPr="00966598">
        <w:rPr>
          <w:rFonts w:ascii="Sylfaen" w:hAnsi="Sylfaen" w:cs="Sylfaen"/>
          <w:sz w:val="22"/>
          <w:szCs w:val="22"/>
          <w:lang w:val="ka-GE"/>
        </w:rPr>
        <w:t>ასაკობრივი</w:t>
      </w:r>
      <w:r w:rsidRPr="00966598">
        <w:rPr>
          <w:rFonts w:ascii="Sylfaen" w:hAnsi="Sylfaen"/>
          <w:sz w:val="22"/>
          <w:szCs w:val="22"/>
          <w:lang w:val="ka-GE"/>
        </w:rPr>
        <w:t xml:space="preserve"> </w:t>
      </w:r>
      <w:r w:rsidRPr="00966598">
        <w:rPr>
          <w:rFonts w:ascii="Sylfaen" w:hAnsi="Sylfaen" w:cs="Sylfaen"/>
          <w:sz w:val="22"/>
          <w:szCs w:val="22"/>
          <w:lang w:val="ka-GE"/>
        </w:rPr>
        <w:t>ჯგუფების</w:t>
      </w:r>
      <w:r w:rsidRPr="00966598">
        <w:rPr>
          <w:rFonts w:ascii="Sylfaen" w:hAnsi="Sylfaen"/>
          <w:sz w:val="22"/>
          <w:szCs w:val="22"/>
          <w:lang w:val="ka-GE"/>
        </w:rPr>
        <w:t xml:space="preserve"> </w:t>
      </w:r>
      <w:r w:rsidRPr="00966598">
        <w:rPr>
          <w:rFonts w:ascii="Sylfaen" w:hAnsi="Sylfaen" w:cs="Sylfaen"/>
          <w:sz w:val="22"/>
          <w:szCs w:val="22"/>
          <w:lang w:val="ka-GE"/>
        </w:rPr>
        <w:t>მიხედვით</w:t>
      </w:r>
      <w:r w:rsidRPr="00966598">
        <w:rPr>
          <w:rFonts w:ascii="Sylfaen" w:hAnsi="Sylfaen"/>
          <w:sz w:val="22"/>
          <w:szCs w:val="22"/>
          <w:lang w:val="ka-GE"/>
        </w:rPr>
        <w:t xml:space="preserve"> 35.7%-39%-</w:t>
      </w:r>
      <w:r w:rsidRPr="00966598">
        <w:rPr>
          <w:rFonts w:ascii="Sylfaen" w:hAnsi="Sylfaen" w:cs="Sylfaen"/>
          <w:sz w:val="22"/>
          <w:szCs w:val="22"/>
          <w:lang w:val="ka-GE"/>
        </w:rPr>
        <w:t>მდე</w:t>
      </w:r>
      <w:r w:rsidRPr="00966598">
        <w:rPr>
          <w:rFonts w:ascii="Sylfaen" w:hAnsi="Sylfaen"/>
          <w:sz w:val="22"/>
          <w:szCs w:val="22"/>
          <w:lang w:val="ka-GE"/>
        </w:rPr>
        <w:t xml:space="preserve"> </w:t>
      </w:r>
      <w:r w:rsidRPr="00966598">
        <w:rPr>
          <w:rFonts w:ascii="Sylfaen" w:hAnsi="Sylfaen" w:cs="Sylfaen"/>
          <w:sz w:val="22"/>
          <w:szCs w:val="22"/>
          <w:lang w:val="ka-GE"/>
        </w:rPr>
        <w:t>მერყეობს</w:t>
      </w:r>
      <w:r w:rsidRPr="00966598">
        <w:rPr>
          <w:rFonts w:ascii="Sylfaen" w:hAnsi="Sylfaen"/>
          <w:sz w:val="22"/>
          <w:szCs w:val="22"/>
          <w:lang w:val="ka-GE"/>
        </w:rPr>
        <w:t>.</w:t>
      </w:r>
    </w:p>
    <w:p w14:paraId="0F0A546C" w14:textId="77777777" w:rsidR="00A26FB8" w:rsidRPr="00966598" w:rsidRDefault="00A26FB8" w:rsidP="00F57779">
      <w:pPr>
        <w:spacing w:line="276" w:lineRule="auto"/>
        <w:jc w:val="both"/>
        <w:rPr>
          <w:rFonts w:ascii="Sylfaen" w:hAnsi="Sylfaen"/>
          <w:sz w:val="22"/>
          <w:szCs w:val="22"/>
          <w:lang w:val="ka-GE"/>
        </w:rPr>
      </w:pPr>
    </w:p>
    <w:p w14:paraId="1A557A6B" w14:textId="77777777" w:rsidR="00A26FB8" w:rsidRPr="00F57779" w:rsidRDefault="00A26FB8" w:rsidP="00F57779">
      <w:pPr>
        <w:spacing w:line="276" w:lineRule="auto"/>
        <w:jc w:val="both"/>
        <w:rPr>
          <w:rFonts w:ascii="Sylfaen" w:hAnsi="Sylfaen"/>
          <w:sz w:val="22"/>
          <w:szCs w:val="22"/>
          <w:lang w:val="ka-GE"/>
        </w:rPr>
      </w:pPr>
      <w:r w:rsidRPr="00966598">
        <w:rPr>
          <w:rFonts w:ascii="Sylfaen" w:hAnsi="Sylfaen"/>
          <w:sz w:val="22"/>
          <w:szCs w:val="22"/>
          <w:lang w:val="ka-GE"/>
        </w:rPr>
        <w:t xml:space="preserve">STEPS </w:t>
      </w:r>
      <w:r w:rsidRPr="00966598">
        <w:rPr>
          <w:rFonts w:ascii="Sylfaen" w:hAnsi="Sylfaen" w:cs="Sylfaen"/>
          <w:sz w:val="22"/>
          <w:szCs w:val="22"/>
          <w:lang w:val="ka-GE"/>
        </w:rPr>
        <w:t>კვლევაში</w:t>
      </w:r>
      <w:r w:rsidRPr="00966598">
        <w:rPr>
          <w:rFonts w:ascii="Sylfaen" w:hAnsi="Sylfaen"/>
          <w:sz w:val="22"/>
          <w:szCs w:val="22"/>
          <w:lang w:val="ka-GE"/>
        </w:rPr>
        <w:t xml:space="preserve"> </w:t>
      </w:r>
      <w:r w:rsidRPr="00966598">
        <w:rPr>
          <w:rFonts w:ascii="Sylfaen" w:hAnsi="Sylfaen" w:cs="Sylfaen"/>
          <w:sz w:val="22"/>
          <w:szCs w:val="22"/>
          <w:lang w:val="ka-GE"/>
        </w:rPr>
        <w:t>გამოკითხულთა</w:t>
      </w:r>
      <w:r w:rsidRPr="00966598">
        <w:rPr>
          <w:rFonts w:ascii="Sylfaen" w:hAnsi="Sylfaen"/>
          <w:sz w:val="22"/>
          <w:szCs w:val="22"/>
          <w:lang w:val="ka-GE"/>
        </w:rPr>
        <w:t xml:space="preserve"> 60.9%-</w:t>
      </w:r>
      <w:r w:rsidRPr="00966598">
        <w:rPr>
          <w:rFonts w:ascii="Sylfaen" w:hAnsi="Sylfaen" w:cs="Sylfaen"/>
          <w:sz w:val="22"/>
          <w:szCs w:val="22"/>
          <w:lang w:val="ka-GE"/>
        </w:rPr>
        <w:t>ს</w:t>
      </w:r>
      <w:r w:rsidRPr="00966598">
        <w:rPr>
          <w:rFonts w:ascii="Sylfaen" w:hAnsi="Sylfaen"/>
          <w:sz w:val="22"/>
          <w:szCs w:val="22"/>
          <w:lang w:val="ka-GE"/>
        </w:rPr>
        <w:t xml:space="preserve"> 20-</w:t>
      </w:r>
      <w:r w:rsidRPr="00966598">
        <w:rPr>
          <w:rFonts w:ascii="Sylfaen" w:hAnsi="Sylfaen" w:cs="Sylfaen"/>
          <w:sz w:val="22"/>
          <w:szCs w:val="22"/>
          <w:lang w:val="ka-GE"/>
        </w:rPr>
        <w:t>ზე</w:t>
      </w:r>
      <w:r w:rsidRPr="00966598">
        <w:rPr>
          <w:rFonts w:ascii="Sylfaen" w:hAnsi="Sylfaen"/>
          <w:sz w:val="22"/>
          <w:szCs w:val="22"/>
          <w:lang w:val="ka-GE"/>
        </w:rPr>
        <w:t xml:space="preserve"> </w:t>
      </w:r>
      <w:r w:rsidRPr="00966598">
        <w:rPr>
          <w:rFonts w:ascii="Sylfaen" w:hAnsi="Sylfaen" w:cs="Sylfaen"/>
          <w:sz w:val="22"/>
          <w:szCs w:val="22"/>
          <w:lang w:val="ka-GE"/>
        </w:rPr>
        <w:t>მეტი</w:t>
      </w:r>
      <w:r w:rsidRPr="00966598">
        <w:rPr>
          <w:rFonts w:ascii="Sylfaen" w:hAnsi="Sylfaen"/>
          <w:sz w:val="22"/>
          <w:szCs w:val="22"/>
          <w:lang w:val="ka-GE"/>
        </w:rPr>
        <w:t xml:space="preserve"> </w:t>
      </w:r>
      <w:r w:rsidRPr="00966598">
        <w:rPr>
          <w:rFonts w:ascii="Sylfaen" w:hAnsi="Sylfaen" w:cs="Sylfaen"/>
          <w:sz w:val="22"/>
          <w:szCs w:val="22"/>
          <w:lang w:val="ka-GE"/>
        </w:rPr>
        <w:t>ბუნებრივი</w:t>
      </w:r>
      <w:r w:rsidRPr="00966598">
        <w:rPr>
          <w:rFonts w:ascii="Sylfaen" w:hAnsi="Sylfaen"/>
          <w:sz w:val="22"/>
          <w:szCs w:val="22"/>
          <w:lang w:val="ka-GE"/>
        </w:rPr>
        <w:t xml:space="preserve"> </w:t>
      </w:r>
      <w:r w:rsidRPr="00966598">
        <w:rPr>
          <w:rFonts w:ascii="Sylfaen" w:hAnsi="Sylfaen" w:cs="Sylfaen"/>
          <w:sz w:val="22"/>
          <w:szCs w:val="22"/>
          <w:lang w:val="ka-GE"/>
        </w:rPr>
        <w:t>კბილი</w:t>
      </w:r>
      <w:r w:rsidRPr="00966598">
        <w:rPr>
          <w:rFonts w:ascii="Sylfaen" w:hAnsi="Sylfaen"/>
          <w:sz w:val="22"/>
          <w:szCs w:val="22"/>
          <w:lang w:val="ka-GE"/>
        </w:rPr>
        <w:t xml:space="preserve"> </w:t>
      </w:r>
      <w:r w:rsidRPr="00966598">
        <w:rPr>
          <w:rFonts w:ascii="Sylfaen" w:hAnsi="Sylfaen" w:cs="Sylfaen"/>
          <w:sz w:val="22"/>
          <w:szCs w:val="22"/>
          <w:lang w:val="ka-GE"/>
        </w:rPr>
        <w:t>აქვს</w:t>
      </w:r>
      <w:r w:rsidRPr="00966598">
        <w:rPr>
          <w:rFonts w:ascii="Sylfaen" w:hAnsi="Sylfaen"/>
          <w:sz w:val="22"/>
          <w:szCs w:val="22"/>
          <w:lang w:val="ka-GE"/>
        </w:rPr>
        <w:t xml:space="preserve">. </w:t>
      </w:r>
      <w:r w:rsidRPr="00966598">
        <w:rPr>
          <w:rFonts w:ascii="Sylfaen" w:hAnsi="Sylfaen" w:cs="Sylfaen"/>
          <w:sz w:val="22"/>
          <w:szCs w:val="22"/>
          <w:lang w:val="ka-GE"/>
        </w:rPr>
        <w:t>კბილები</w:t>
      </w:r>
      <w:r w:rsidRPr="00966598">
        <w:rPr>
          <w:rFonts w:ascii="Sylfaen" w:hAnsi="Sylfaen"/>
          <w:sz w:val="22"/>
          <w:szCs w:val="22"/>
          <w:lang w:val="ka-GE"/>
        </w:rPr>
        <w:t xml:space="preserve"> </w:t>
      </w:r>
      <w:r w:rsidRPr="00966598">
        <w:rPr>
          <w:rFonts w:ascii="Sylfaen" w:hAnsi="Sylfaen" w:cs="Sylfaen"/>
          <w:sz w:val="22"/>
          <w:szCs w:val="22"/>
          <w:lang w:val="ka-GE"/>
        </w:rPr>
        <w:t>საერთოდ</w:t>
      </w:r>
      <w:r w:rsidRPr="00966598">
        <w:rPr>
          <w:rFonts w:ascii="Sylfaen" w:hAnsi="Sylfaen"/>
          <w:sz w:val="22"/>
          <w:szCs w:val="22"/>
          <w:lang w:val="ka-GE"/>
        </w:rPr>
        <w:t xml:space="preserve"> </w:t>
      </w:r>
      <w:r w:rsidRPr="00966598">
        <w:rPr>
          <w:rFonts w:ascii="Sylfaen" w:hAnsi="Sylfaen" w:cs="Sylfaen"/>
          <w:sz w:val="22"/>
          <w:szCs w:val="22"/>
          <w:lang w:val="ka-GE"/>
        </w:rPr>
        <w:t>არ</w:t>
      </w:r>
      <w:r w:rsidRPr="00966598">
        <w:rPr>
          <w:rFonts w:ascii="Sylfaen" w:hAnsi="Sylfaen"/>
          <w:sz w:val="22"/>
          <w:szCs w:val="22"/>
          <w:lang w:val="ka-GE"/>
        </w:rPr>
        <w:t xml:space="preserve"> </w:t>
      </w:r>
      <w:r w:rsidRPr="00966598">
        <w:rPr>
          <w:rFonts w:ascii="Sylfaen" w:hAnsi="Sylfaen" w:cs="Sylfaen"/>
          <w:sz w:val="22"/>
          <w:szCs w:val="22"/>
          <w:lang w:val="ka-GE"/>
        </w:rPr>
        <w:t>აქვს</w:t>
      </w:r>
      <w:r w:rsidRPr="00966598">
        <w:rPr>
          <w:rFonts w:ascii="Sylfaen" w:hAnsi="Sylfaen"/>
          <w:sz w:val="22"/>
          <w:szCs w:val="22"/>
          <w:lang w:val="ka-GE"/>
        </w:rPr>
        <w:t xml:space="preserve"> </w:t>
      </w:r>
      <w:r w:rsidRPr="00966598">
        <w:rPr>
          <w:rFonts w:ascii="Sylfaen" w:hAnsi="Sylfaen" w:cs="Sylfaen"/>
          <w:sz w:val="22"/>
          <w:szCs w:val="22"/>
          <w:lang w:val="ka-GE"/>
        </w:rPr>
        <w:t>გამოკითხულთა</w:t>
      </w:r>
      <w:r w:rsidRPr="00966598">
        <w:rPr>
          <w:rFonts w:ascii="Sylfaen" w:hAnsi="Sylfaen"/>
          <w:sz w:val="22"/>
          <w:szCs w:val="22"/>
          <w:lang w:val="ka-GE"/>
        </w:rPr>
        <w:t xml:space="preserve"> 4.3%-</w:t>
      </w:r>
      <w:r w:rsidRPr="00966598">
        <w:rPr>
          <w:rFonts w:ascii="Sylfaen" w:hAnsi="Sylfaen" w:cs="Sylfaen"/>
          <w:sz w:val="22"/>
          <w:szCs w:val="22"/>
          <w:lang w:val="ka-GE"/>
        </w:rPr>
        <w:t>ს</w:t>
      </w:r>
      <w:r w:rsidRPr="00966598">
        <w:rPr>
          <w:rFonts w:ascii="Sylfaen" w:hAnsi="Sylfaen"/>
          <w:sz w:val="22"/>
          <w:szCs w:val="22"/>
          <w:lang w:val="ka-GE"/>
        </w:rPr>
        <w:t xml:space="preserve">. </w:t>
      </w:r>
      <w:r w:rsidRPr="00966598">
        <w:rPr>
          <w:rFonts w:ascii="Sylfaen" w:hAnsi="Sylfaen" w:cs="Sylfaen"/>
          <w:sz w:val="22"/>
          <w:szCs w:val="22"/>
          <w:lang w:val="ka-GE"/>
        </w:rPr>
        <w:t>აღსანიშნავია</w:t>
      </w:r>
      <w:r w:rsidRPr="00966598">
        <w:rPr>
          <w:rFonts w:ascii="Sylfaen" w:hAnsi="Sylfaen"/>
          <w:sz w:val="22"/>
          <w:szCs w:val="22"/>
          <w:lang w:val="ka-GE"/>
        </w:rPr>
        <w:t xml:space="preserve">, </w:t>
      </w:r>
      <w:r w:rsidRPr="00966598">
        <w:rPr>
          <w:rFonts w:ascii="Sylfaen" w:hAnsi="Sylfaen" w:cs="Sylfaen"/>
          <w:sz w:val="22"/>
          <w:szCs w:val="22"/>
          <w:lang w:val="ka-GE"/>
        </w:rPr>
        <w:t>რომ</w:t>
      </w:r>
      <w:r w:rsidRPr="00966598">
        <w:rPr>
          <w:rFonts w:ascii="Sylfaen" w:hAnsi="Sylfaen"/>
          <w:sz w:val="22"/>
          <w:szCs w:val="22"/>
          <w:lang w:val="ka-GE"/>
        </w:rPr>
        <w:t xml:space="preserve"> </w:t>
      </w:r>
      <w:r w:rsidRPr="00966598">
        <w:rPr>
          <w:rFonts w:ascii="Sylfaen" w:hAnsi="Sylfaen" w:cs="Sylfaen"/>
          <w:sz w:val="22"/>
          <w:szCs w:val="22"/>
          <w:lang w:val="ka-GE"/>
        </w:rPr>
        <w:t>ორივე</w:t>
      </w:r>
      <w:r w:rsidRPr="00966598">
        <w:rPr>
          <w:rFonts w:ascii="Sylfaen" w:hAnsi="Sylfaen"/>
          <w:sz w:val="22"/>
          <w:szCs w:val="22"/>
          <w:lang w:val="ka-GE"/>
        </w:rPr>
        <w:t xml:space="preserve"> </w:t>
      </w:r>
      <w:r w:rsidRPr="00966598">
        <w:rPr>
          <w:rFonts w:ascii="Sylfaen" w:hAnsi="Sylfaen" w:cs="Sylfaen"/>
          <w:sz w:val="22"/>
          <w:szCs w:val="22"/>
          <w:lang w:val="ka-GE"/>
        </w:rPr>
        <w:t>სქესის</w:t>
      </w:r>
      <w:r w:rsidRPr="00966598">
        <w:rPr>
          <w:rFonts w:ascii="Sylfaen" w:hAnsi="Sylfaen"/>
          <w:sz w:val="22"/>
          <w:szCs w:val="22"/>
          <w:lang w:val="ka-GE"/>
        </w:rPr>
        <w:t xml:space="preserve"> </w:t>
      </w:r>
      <w:r w:rsidRPr="00966598">
        <w:rPr>
          <w:rFonts w:ascii="Sylfaen" w:hAnsi="Sylfaen" w:cs="Sylfaen"/>
          <w:sz w:val="22"/>
          <w:szCs w:val="22"/>
          <w:lang w:val="ka-GE"/>
        </w:rPr>
        <w:t>წარმომადგენლებში</w:t>
      </w:r>
      <w:r w:rsidRPr="00966598">
        <w:rPr>
          <w:rFonts w:ascii="Sylfaen" w:hAnsi="Sylfaen"/>
          <w:sz w:val="22"/>
          <w:szCs w:val="22"/>
          <w:lang w:val="ka-GE"/>
        </w:rPr>
        <w:t xml:space="preserve"> 20-</w:t>
      </w:r>
      <w:r w:rsidRPr="00966598">
        <w:rPr>
          <w:rFonts w:ascii="Sylfaen" w:hAnsi="Sylfaen" w:cs="Sylfaen"/>
          <w:sz w:val="22"/>
          <w:szCs w:val="22"/>
          <w:lang w:val="ka-GE"/>
        </w:rPr>
        <w:t>ზე</w:t>
      </w:r>
      <w:r w:rsidRPr="00966598">
        <w:rPr>
          <w:rFonts w:ascii="Sylfaen" w:hAnsi="Sylfaen"/>
          <w:sz w:val="22"/>
          <w:szCs w:val="22"/>
          <w:lang w:val="ka-GE"/>
        </w:rPr>
        <w:t xml:space="preserve"> </w:t>
      </w:r>
      <w:r w:rsidRPr="00966598">
        <w:rPr>
          <w:rFonts w:ascii="Sylfaen" w:hAnsi="Sylfaen" w:cs="Sylfaen"/>
          <w:sz w:val="22"/>
          <w:szCs w:val="22"/>
          <w:lang w:val="ka-GE"/>
        </w:rPr>
        <w:t>მეტი</w:t>
      </w:r>
      <w:r w:rsidRPr="00966598">
        <w:rPr>
          <w:rFonts w:ascii="Sylfaen" w:hAnsi="Sylfaen"/>
          <w:sz w:val="22"/>
          <w:szCs w:val="22"/>
          <w:lang w:val="ka-GE"/>
        </w:rPr>
        <w:t xml:space="preserve"> </w:t>
      </w:r>
      <w:r w:rsidRPr="00966598">
        <w:rPr>
          <w:rFonts w:ascii="Sylfaen" w:hAnsi="Sylfaen" w:cs="Sylfaen"/>
          <w:sz w:val="22"/>
          <w:szCs w:val="22"/>
          <w:lang w:val="ka-GE"/>
        </w:rPr>
        <w:t>ბუნებრივი</w:t>
      </w:r>
      <w:r w:rsidRPr="00966598">
        <w:rPr>
          <w:rFonts w:ascii="Sylfaen" w:hAnsi="Sylfaen"/>
          <w:sz w:val="22"/>
          <w:szCs w:val="22"/>
          <w:lang w:val="ka-GE"/>
        </w:rPr>
        <w:t xml:space="preserve"> </w:t>
      </w:r>
      <w:r w:rsidRPr="00966598">
        <w:rPr>
          <w:rFonts w:ascii="Sylfaen" w:hAnsi="Sylfaen" w:cs="Sylfaen"/>
          <w:sz w:val="22"/>
          <w:szCs w:val="22"/>
          <w:lang w:val="ka-GE"/>
        </w:rPr>
        <w:t>კბილი</w:t>
      </w:r>
      <w:r w:rsidRPr="00966598">
        <w:rPr>
          <w:rFonts w:ascii="Sylfaen" w:hAnsi="Sylfaen"/>
          <w:sz w:val="22"/>
          <w:szCs w:val="22"/>
          <w:lang w:val="ka-GE"/>
        </w:rPr>
        <w:t xml:space="preserve"> </w:t>
      </w:r>
      <w:r w:rsidRPr="00966598">
        <w:rPr>
          <w:rFonts w:ascii="Sylfaen" w:hAnsi="Sylfaen" w:cs="Sylfaen"/>
          <w:sz w:val="22"/>
          <w:szCs w:val="22"/>
          <w:lang w:val="ka-GE"/>
        </w:rPr>
        <w:t>გვხვდება</w:t>
      </w:r>
      <w:r w:rsidRPr="00966598">
        <w:rPr>
          <w:rFonts w:ascii="Sylfaen" w:hAnsi="Sylfaen"/>
          <w:sz w:val="22"/>
          <w:szCs w:val="22"/>
          <w:lang w:val="ka-GE"/>
        </w:rPr>
        <w:t xml:space="preserve"> </w:t>
      </w:r>
      <w:r w:rsidRPr="00966598">
        <w:rPr>
          <w:rFonts w:ascii="Sylfaen" w:hAnsi="Sylfaen" w:cs="Sylfaen"/>
          <w:sz w:val="22"/>
          <w:szCs w:val="22"/>
          <w:lang w:val="ka-GE"/>
        </w:rPr>
        <w:t>ძირითადად</w:t>
      </w:r>
      <w:r w:rsidRPr="00966598">
        <w:rPr>
          <w:rFonts w:ascii="Sylfaen" w:hAnsi="Sylfaen"/>
          <w:sz w:val="22"/>
          <w:szCs w:val="22"/>
          <w:lang w:val="ka-GE"/>
        </w:rPr>
        <w:t xml:space="preserve"> </w:t>
      </w:r>
      <w:r w:rsidRPr="00966598">
        <w:rPr>
          <w:rFonts w:ascii="Sylfaen" w:hAnsi="Sylfaen" w:cs="Sylfaen"/>
          <w:sz w:val="22"/>
          <w:szCs w:val="22"/>
          <w:lang w:val="ka-GE"/>
        </w:rPr>
        <w:t>ახალგაზრდა</w:t>
      </w:r>
      <w:r w:rsidRPr="00966598">
        <w:rPr>
          <w:rFonts w:ascii="Sylfaen" w:hAnsi="Sylfaen"/>
          <w:sz w:val="22"/>
          <w:szCs w:val="22"/>
          <w:lang w:val="ka-GE"/>
        </w:rPr>
        <w:t xml:space="preserve"> </w:t>
      </w:r>
      <w:r w:rsidRPr="00966598">
        <w:rPr>
          <w:rFonts w:ascii="Sylfaen" w:hAnsi="Sylfaen" w:cs="Sylfaen"/>
          <w:sz w:val="22"/>
          <w:szCs w:val="22"/>
          <w:lang w:val="ka-GE"/>
        </w:rPr>
        <w:t>ასაკობრივ</w:t>
      </w:r>
      <w:r w:rsidRPr="00966598">
        <w:rPr>
          <w:rFonts w:ascii="Sylfaen" w:hAnsi="Sylfaen"/>
          <w:sz w:val="22"/>
          <w:szCs w:val="22"/>
          <w:lang w:val="ka-GE"/>
        </w:rPr>
        <w:t xml:space="preserve"> </w:t>
      </w:r>
      <w:r w:rsidRPr="00966598">
        <w:rPr>
          <w:rFonts w:ascii="Sylfaen" w:hAnsi="Sylfaen" w:cs="Sylfaen"/>
          <w:sz w:val="22"/>
          <w:szCs w:val="22"/>
          <w:lang w:val="ka-GE"/>
        </w:rPr>
        <w:t>ჯგუფებში</w:t>
      </w:r>
      <w:r w:rsidRPr="00966598">
        <w:rPr>
          <w:rFonts w:ascii="Sylfaen" w:hAnsi="Sylfaen"/>
          <w:sz w:val="22"/>
          <w:szCs w:val="22"/>
          <w:lang w:val="ka-GE"/>
        </w:rPr>
        <w:t xml:space="preserve"> (18-29 </w:t>
      </w:r>
      <w:r w:rsidRPr="00966598">
        <w:rPr>
          <w:rFonts w:ascii="Sylfaen" w:hAnsi="Sylfaen" w:cs="Sylfaen"/>
          <w:sz w:val="22"/>
          <w:szCs w:val="22"/>
          <w:lang w:val="ka-GE"/>
        </w:rPr>
        <w:t>და</w:t>
      </w:r>
      <w:r w:rsidRPr="00966598">
        <w:rPr>
          <w:rFonts w:ascii="Sylfaen" w:hAnsi="Sylfaen"/>
          <w:sz w:val="22"/>
          <w:szCs w:val="22"/>
          <w:lang w:val="ka-GE"/>
        </w:rPr>
        <w:t xml:space="preserve"> 30-44 </w:t>
      </w:r>
      <w:r w:rsidRPr="00966598">
        <w:rPr>
          <w:rFonts w:ascii="Sylfaen" w:hAnsi="Sylfaen" w:cs="Sylfaen"/>
          <w:sz w:val="22"/>
          <w:szCs w:val="22"/>
          <w:lang w:val="ka-GE"/>
        </w:rPr>
        <w:t>წწ</w:t>
      </w:r>
      <w:r w:rsidRPr="00966598">
        <w:rPr>
          <w:rFonts w:ascii="Sylfaen" w:hAnsi="Sylfaen"/>
          <w:sz w:val="22"/>
          <w:szCs w:val="22"/>
          <w:lang w:val="ka-GE"/>
        </w:rPr>
        <w:t xml:space="preserve">.); </w:t>
      </w:r>
      <w:r w:rsidRPr="00966598">
        <w:rPr>
          <w:rFonts w:ascii="Sylfaen" w:hAnsi="Sylfaen" w:cs="Sylfaen"/>
          <w:sz w:val="22"/>
          <w:szCs w:val="22"/>
          <w:lang w:val="ka-GE"/>
        </w:rPr>
        <w:t>კბილების</w:t>
      </w:r>
      <w:r w:rsidRPr="00966598">
        <w:rPr>
          <w:rFonts w:ascii="Sylfaen" w:hAnsi="Sylfaen"/>
          <w:sz w:val="22"/>
          <w:szCs w:val="22"/>
          <w:lang w:val="ka-GE"/>
        </w:rPr>
        <w:t xml:space="preserve"> </w:t>
      </w:r>
      <w:r w:rsidRPr="00966598">
        <w:rPr>
          <w:rFonts w:ascii="Sylfaen" w:hAnsi="Sylfaen" w:cs="Sylfaen"/>
          <w:sz w:val="22"/>
          <w:szCs w:val="22"/>
          <w:lang w:val="ka-GE"/>
        </w:rPr>
        <w:t>რაოდენობა</w:t>
      </w:r>
      <w:r w:rsidRPr="00966598">
        <w:rPr>
          <w:rFonts w:ascii="Sylfaen" w:hAnsi="Sylfaen"/>
          <w:sz w:val="22"/>
          <w:szCs w:val="22"/>
          <w:lang w:val="ka-GE"/>
        </w:rPr>
        <w:t xml:space="preserve"> </w:t>
      </w:r>
      <w:r w:rsidRPr="00966598">
        <w:rPr>
          <w:rFonts w:ascii="Sylfaen" w:hAnsi="Sylfaen" w:cs="Sylfaen"/>
          <w:sz w:val="22"/>
          <w:szCs w:val="22"/>
          <w:lang w:val="ka-GE"/>
        </w:rPr>
        <w:t>სტაბილურად</w:t>
      </w:r>
      <w:r w:rsidRPr="00966598">
        <w:rPr>
          <w:rFonts w:ascii="Sylfaen" w:hAnsi="Sylfaen"/>
          <w:sz w:val="22"/>
          <w:szCs w:val="22"/>
          <w:lang w:val="ka-GE"/>
        </w:rPr>
        <w:t xml:space="preserve"> </w:t>
      </w:r>
      <w:r w:rsidRPr="00966598">
        <w:rPr>
          <w:rFonts w:ascii="Sylfaen" w:hAnsi="Sylfaen" w:cs="Sylfaen"/>
          <w:sz w:val="22"/>
          <w:szCs w:val="22"/>
          <w:lang w:val="ka-GE"/>
        </w:rPr>
        <w:t>იკლებს</w:t>
      </w:r>
      <w:r w:rsidRPr="00966598">
        <w:rPr>
          <w:rFonts w:ascii="Sylfaen" w:hAnsi="Sylfaen"/>
          <w:sz w:val="22"/>
          <w:szCs w:val="22"/>
          <w:lang w:val="ka-GE"/>
        </w:rPr>
        <w:t xml:space="preserve"> </w:t>
      </w:r>
      <w:r w:rsidRPr="00966598">
        <w:rPr>
          <w:rFonts w:ascii="Sylfaen" w:hAnsi="Sylfaen" w:cs="Sylfaen"/>
          <w:sz w:val="22"/>
          <w:szCs w:val="22"/>
          <w:lang w:val="ka-GE"/>
        </w:rPr>
        <w:t>ასაკის</w:t>
      </w:r>
      <w:r w:rsidRPr="00966598">
        <w:rPr>
          <w:rFonts w:ascii="Sylfaen" w:hAnsi="Sylfaen"/>
          <w:sz w:val="22"/>
          <w:szCs w:val="22"/>
          <w:lang w:val="ka-GE"/>
        </w:rPr>
        <w:t xml:space="preserve"> </w:t>
      </w:r>
      <w:r w:rsidRPr="00966598">
        <w:rPr>
          <w:rFonts w:ascii="Sylfaen" w:hAnsi="Sylfaen" w:cs="Sylfaen"/>
          <w:sz w:val="22"/>
          <w:szCs w:val="22"/>
          <w:lang w:val="ka-GE"/>
        </w:rPr>
        <w:t>მატებასთან</w:t>
      </w:r>
      <w:r w:rsidRPr="00966598">
        <w:rPr>
          <w:rFonts w:ascii="Sylfaen" w:hAnsi="Sylfaen"/>
          <w:sz w:val="22"/>
          <w:szCs w:val="22"/>
          <w:lang w:val="ka-GE"/>
        </w:rPr>
        <w:t xml:space="preserve"> </w:t>
      </w:r>
      <w:r w:rsidRPr="00966598">
        <w:rPr>
          <w:rFonts w:ascii="Sylfaen" w:hAnsi="Sylfaen" w:cs="Sylfaen"/>
          <w:sz w:val="22"/>
          <w:szCs w:val="22"/>
          <w:lang w:val="ka-GE"/>
        </w:rPr>
        <w:t>ერთად</w:t>
      </w:r>
      <w:r w:rsidRPr="00966598">
        <w:rPr>
          <w:rFonts w:ascii="Sylfaen" w:hAnsi="Sylfaen"/>
          <w:sz w:val="22"/>
          <w:szCs w:val="22"/>
          <w:lang w:val="ka-GE"/>
        </w:rPr>
        <w:t xml:space="preserve">: 60-69 </w:t>
      </w:r>
      <w:r w:rsidRPr="00966598">
        <w:rPr>
          <w:rFonts w:ascii="Sylfaen" w:hAnsi="Sylfaen" w:cs="Sylfaen"/>
          <w:sz w:val="22"/>
          <w:szCs w:val="22"/>
          <w:lang w:val="ka-GE"/>
        </w:rPr>
        <w:t>წლის</w:t>
      </w:r>
      <w:r w:rsidRPr="00966598">
        <w:rPr>
          <w:rFonts w:ascii="Sylfaen" w:hAnsi="Sylfaen"/>
          <w:sz w:val="22"/>
          <w:szCs w:val="22"/>
          <w:lang w:val="ka-GE"/>
        </w:rPr>
        <w:t xml:space="preserve"> </w:t>
      </w:r>
      <w:r w:rsidRPr="00966598">
        <w:rPr>
          <w:rFonts w:ascii="Sylfaen" w:hAnsi="Sylfaen" w:cs="Sylfaen"/>
          <w:sz w:val="22"/>
          <w:szCs w:val="22"/>
          <w:lang w:val="ka-GE"/>
        </w:rPr>
        <w:t>ჯგუფებში</w:t>
      </w:r>
      <w:r w:rsidRPr="00966598">
        <w:rPr>
          <w:rFonts w:ascii="Sylfaen" w:hAnsi="Sylfaen"/>
          <w:sz w:val="22"/>
          <w:szCs w:val="22"/>
          <w:lang w:val="ka-GE"/>
        </w:rPr>
        <w:t xml:space="preserve"> </w:t>
      </w:r>
      <w:r w:rsidRPr="00966598">
        <w:rPr>
          <w:rFonts w:ascii="Sylfaen" w:hAnsi="Sylfaen" w:cs="Sylfaen"/>
          <w:sz w:val="22"/>
          <w:szCs w:val="22"/>
          <w:lang w:val="ka-GE"/>
        </w:rPr>
        <w:t>ვლინდება</w:t>
      </w:r>
      <w:r w:rsidRPr="00966598">
        <w:rPr>
          <w:rFonts w:ascii="Sylfaen" w:hAnsi="Sylfaen"/>
          <w:sz w:val="22"/>
          <w:szCs w:val="22"/>
          <w:lang w:val="ka-GE"/>
        </w:rPr>
        <w:t xml:space="preserve"> </w:t>
      </w:r>
      <w:r w:rsidRPr="00966598">
        <w:rPr>
          <w:rFonts w:ascii="Sylfaen" w:hAnsi="Sylfaen" w:cs="Sylfaen"/>
          <w:sz w:val="22"/>
          <w:szCs w:val="22"/>
          <w:lang w:val="ka-GE"/>
        </w:rPr>
        <w:t>მკვეთრი</w:t>
      </w:r>
      <w:r w:rsidRPr="00966598">
        <w:rPr>
          <w:rFonts w:ascii="Sylfaen" w:hAnsi="Sylfaen"/>
          <w:sz w:val="22"/>
          <w:szCs w:val="22"/>
          <w:lang w:val="ka-GE"/>
        </w:rPr>
        <w:t xml:space="preserve"> </w:t>
      </w:r>
      <w:r w:rsidRPr="00966598">
        <w:rPr>
          <w:rFonts w:ascii="Sylfaen" w:hAnsi="Sylfaen" w:cs="Sylfaen"/>
          <w:sz w:val="22"/>
          <w:szCs w:val="22"/>
          <w:lang w:val="ka-GE"/>
        </w:rPr>
        <w:t>კლება</w:t>
      </w:r>
      <w:r w:rsidRPr="00966598">
        <w:rPr>
          <w:rFonts w:ascii="Sylfaen" w:hAnsi="Sylfaen"/>
          <w:sz w:val="22"/>
          <w:szCs w:val="22"/>
          <w:lang w:val="ka-GE"/>
        </w:rPr>
        <w:t xml:space="preserve"> -  </w:t>
      </w:r>
      <w:r w:rsidRPr="00966598">
        <w:rPr>
          <w:rFonts w:ascii="Sylfaen" w:hAnsi="Sylfaen" w:cs="Sylfaen"/>
          <w:sz w:val="22"/>
          <w:szCs w:val="22"/>
          <w:lang w:val="ka-GE"/>
        </w:rPr>
        <w:t>ბუნებრივი</w:t>
      </w:r>
      <w:r w:rsidRPr="00966598">
        <w:rPr>
          <w:rFonts w:ascii="Sylfaen" w:hAnsi="Sylfaen"/>
          <w:sz w:val="22"/>
          <w:szCs w:val="22"/>
          <w:lang w:val="ka-GE"/>
        </w:rPr>
        <w:t xml:space="preserve"> </w:t>
      </w:r>
      <w:r w:rsidRPr="00966598">
        <w:rPr>
          <w:rFonts w:ascii="Sylfaen" w:hAnsi="Sylfaen" w:cs="Sylfaen"/>
          <w:sz w:val="22"/>
          <w:szCs w:val="22"/>
          <w:lang w:val="ka-GE"/>
        </w:rPr>
        <w:t>კბილების</w:t>
      </w:r>
      <w:r w:rsidRPr="00966598">
        <w:rPr>
          <w:rFonts w:ascii="Sylfaen" w:hAnsi="Sylfaen"/>
          <w:sz w:val="22"/>
          <w:szCs w:val="22"/>
          <w:lang w:val="ka-GE"/>
        </w:rPr>
        <w:t xml:space="preserve"> </w:t>
      </w:r>
      <w:r w:rsidRPr="00966598">
        <w:rPr>
          <w:rFonts w:ascii="Sylfaen" w:hAnsi="Sylfaen" w:cs="Sylfaen"/>
          <w:sz w:val="22"/>
          <w:szCs w:val="22"/>
          <w:lang w:val="ka-GE"/>
        </w:rPr>
        <w:t>რაოდენობის</w:t>
      </w:r>
      <w:r w:rsidRPr="00966598">
        <w:rPr>
          <w:rFonts w:ascii="Sylfaen" w:hAnsi="Sylfaen"/>
          <w:sz w:val="22"/>
          <w:szCs w:val="22"/>
          <w:lang w:val="ka-GE"/>
        </w:rPr>
        <w:t xml:space="preserve"> </w:t>
      </w:r>
      <w:r w:rsidRPr="00966598">
        <w:rPr>
          <w:rFonts w:ascii="Sylfaen" w:hAnsi="Sylfaen" w:cs="Sylfaen"/>
          <w:sz w:val="22"/>
          <w:szCs w:val="22"/>
          <w:lang w:val="ka-GE"/>
        </w:rPr>
        <w:t>ძლიერ</w:t>
      </w:r>
      <w:r w:rsidRPr="00966598">
        <w:rPr>
          <w:rFonts w:ascii="Sylfaen" w:hAnsi="Sylfaen"/>
          <w:sz w:val="22"/>
          <w:szCs w:val="22"/>
          <w:lang w:val="ka-GE"/>
        </w:rPr>
        <w:t xml:space="preserve"> </w:t>
      </w:r>
      <w:r w:rsidRPr="00966598">
        <w:rPr>
          <w:rFonts w:ascii="Sylfaen" w:hAnsi="Sylfaen" w:cs="Sylfaen"/>
          <w:sz w:val="22"/>
          <w:szCs w:val="22"/>
          <w:lang w:val="ka-GE"/>
        </w:rPr>
        <w:lastRenderedPageBreak/>
        <w:t>შემცირება</w:t>
      </w:r>
      <w:r w:rsidRPr="00966598">
        <w:rPr>
          <w:rFonts w:ascii="Sylfaen" w:hAnsi="Sylfaen"/>
          <w:sz w:val="22"/>
          <w:szCs w:val="22"/>
          <w:lang w:val="ka-GE"/>
        </w:rPr>
        <w:t xml:space="preserve"> </w:t>
      </w:r>
      <w:r w:rsidRPr="00966598">
        <w:rPr>
          <w:rFonts w:ascii="Sylfaen" w:hAnsi="Sylfaen" w:cs="Sylfaen"/>
          <w:sz w:val="22"/>
          <w:szCs w:val="22"/>
          <w:lang w:val="ka-GE"/>
        </w:rPr>
        <w:t>ან</w:t>
      </w:r>
      <w:r w:rsidRPr="00966598">
        <w:rPr>
          <w:rFonts w:ascii="Sylfaen" w:hAnsi="Sylfaen"/>
          <w:sz w:val="22"/>
          <w:szCs w:val="22"/>
          <w:lang w:val="ka-GE"/>
        </w:rPr>
        <w:t xml:space="preserve"> </w:t>
      </w:r>
      <w:r w:rsidRPr="00966598">
        <w:rPr>
          <w:rFonts w:ascii="Sylfaen" w:hAnsi="Sylfaen" w:cs="Sylfaen"/>
          <w:sz w:val="22"/>
          <w:szCs w:val="22"/>
          <w:lang w:val="ka-GE"/>
        </w:rPr>
        <w:t>არარსებობა</w:t>
      </w:r>
      <w:r w:rsidRPr="00966598">
        <w:rPr>
          <w:rFonts w:ascii="Sylfaen" w:hAnsi="Sylfaen"/>
          <w:sz w:val="22"/>
          <w:szCs w:val="22"/>
          <w:lang w:val="ka-GE"/>
        </w:rPr>
        <w:t xml:space="preserve">. </w:t>
      </w:r>
      <w:r w:rsidRPr="00966598">
        <w:rPr>
          <w:rFonts w:ascii="Sylfaen" w:hAnsi="Sylfaen" w:cs="Sylfaen"/>
          <w:sz w:val="22"/>
          <w:szCs w:val="22"/>
          <w:lang w:val="ka-GE"/>
        </w:rPr>
        <w:t>რესპოდენტთა</w:t>
      </w:r>
      <w:r w:rsidRPr="00966598">
        <w:rPr>
          <w:rFonts w:ascii="Sylfaen" w:hAnsi="Sylfaen"/>
          <w:sz w:val="22"/>
          <w:szCs w:val="22"/>
          <w:lang w:val="ka-GE"/>
        </w:rPr>
        <w:t xml:space="preserve"> </w:t>
      </w:r>
      <w:r w:rsidRPr="00966598">
        <w:rPr>
          <w:rFonts w:ascii="Sylfaen" w:hAnsi="Sylfaen" w:cs="Sylfaen"/>
          <w:sz w:val="22"/>
          <w:szCs w:val="22"/>
          <w:lang w:val="ka-GE"/>
        </w:rPr>
        <w:t>ძირითადი</w:t>
      </w:r>
      <w:r w:rsidRPr="00966598">
        <w:rPr>
          <w:rFonts w:ascii="Sylfaen" w:hAnsi="Sylfaen"/>
          <w:sz w:val="22"/>
          <w:szCs w:val="22"/>
          <w:lang w:val="ka-GE"/>
        </w:rPr>
        <w:t xml:space="preserve"> </w:t>
      </w:r>
      <w:r w:rsidRPr="00966598">
        <w:rPr>
          <w:rFonts w:ascii="Sylfaen" w:hAnsi="Sylfaen" w:cs="Sylfaen"/>
          <w:sz w:val="22"/>
          <w:szCs w:val="22"/>
          <w:lang w:val="ka-GE"/>
        </w:rPr>
        <w:t>ნაწილი</w:t>
      </w:r>
      <w:r w:rsidRPr="00966598">
        <w:rPr>
          <w:rFonts w:ascii="Sylfaen" w:hAnsi="Sylfaen"/>
          <w:sz w:val="22"/>
          <w:szCs w:val="22"/>
          <w:lang w:val="ka-GE"/>
        </w:rPr>
        <w:t xml:space="preserve"> (86.2%) </w:t>
      </w:r>
      <w:r w:rsidRPr="00966598">
        <w:rPr>
          <w:rFonts w:ascii="Sylfaen" w:hAnsi="Sylfaen" w:cs="Sylfaen"/>
          <w:sz w:val="22"/>
          <w:szCs w:val="22"/>
          <w:lang w:val="ka-GE"/>
        </w:rPr>
        <w:t>დღეში</w:t>
      </w:r>
      <w:r w:rsidRPr="00966598">
        <w:rPr>
          <w:rFonts w:ascii="Sylfaen" w:hAnsi="Sylfaen"/>
          <w:sz w:val="22"/>
          <w:szCs w:val="22"/>
          <w:lang w:val="ka-GE"/>
        </w:rPr>
        <w:t xml:space="preserve"> </w:t>
      </w:r>
      <w:r w:rsidRPr="00966598">
        <w:rPr>
          <w:rFonts w:ascii="Sylfaen" w:hAnsi="Sylfaen" w:cs="Sylfaen"/>
          <w:sz w:val="22"/>
          <w:szCs w:val="22"/>
          <w:lang w:val="ka-GE"/>
        </w:rPr>
        <w:t>მინიმუმ</w:t>
      </w:r>
      <w:r w:rsidRPr="00966598">
        <w:rPr>
          <w:rFonts w:ascii="Sylfaen" w:hAnsi="Sylfaen"/>
          <w:sz w:val="22"/>
          <w:szCs w:val="22"/>
          <w:lang w:val="ka-GE"/>
        </w:rPr>
        <w:t xml:space="preserve"> </w:t>
      </w:r>
      <w:r w:rsidRPr="00966598">
        <w:rPr>
          <w:rFonts w:ascii="Sylfaen" w:hAnsi="Sylfaen" w:cs="Sylfaen"/>
          <w:sz w:val="22"/>
          <w:szCs w:val="22"/>
          <w:lang w:val="ka-GE"/>
        </w:rPr>
        <w:t>ერთხელ</w:t>
      </w:r>
      <w:r w:rsidRPr="00966598">
        <w:rPr>
          <w:rFonts w:ascii="Sylfaen" w:hAnsi="Sylfaen"/>
          <w:sz w:val="22"/>
          <w:szCs w:val="22"/>
          <w:lang w:val="ka-GE"/>
        </w:rPr>
        <w:t xml:space="preserve"> </w:t>
      </w:r>
      <w:r w:rsidRPr="00966598">
        <w:rPr>
          <w:rFonts w:ascii="Sylfaen" w:hAnsi="Sylfaen" w:cs="Sylfaen"/>
          <w:sz w:val="22"/>
          <w:szCs w:val="22"/>
          <w:lang w:val="ka-GE"/>
        </w:rPr>
        <w:t>იხეხავს</w:t>
      </w:r>
      <w:r w:rsidRPr="00966598">
        <w:rPr>
          <w:rFonts w:ascii="Sylfaen" w:hAnsi="Sylfaen"/>
          <w:sz w:val="22"/>
          <w:szCs w:val="22"/>
          <w:lang w:val="ka-GE"/>
        </w:rPr>
        <w:t xml:space="preserve"> </w:t>
      </w:r>
      <w:r w:rsidRPr="00966598">
        <w:rPr>
          <w:rFonts w:ascii="Sylfaen" w:hAnsi="Sylfaen" w:cs="Sylfaen"/>
          <w:sz w:val="22"/>
          <w:szCs w:val="22"/>
          <w:lang w:val="ka-GE"/>
        </w:rPr>
        <w:t>კბილებს</w:t>
      </w:r>
      <w:r w:rsidRPr="00966598">
        <w:rPr>
          <w:rFonts w:ascii="Sylfaen" w:hAnsi="Sylfaen"/>
          <w:sz w:val="22"/>
          <w:szCs w:val="22"/>
          <w:lang w:val="ka-GE"/>
        </w:rPr>
        <w:t xml:space="preserve">. </w:t>
      </w:r>
      <w:r w:rsidRPr="00966598">
        <w:rPr>
          <w:rFonts w:ascii="Sylfaen" w:hAnsi="Sylfaen" w:cs="Sylfaen"/>
          <w:sz w:val="22"/>
          <w:szCs w:val="22"/>
          <w:lang w:val="ka-GE"/>
        </w:rPr>
        <w:t>აღსანიშნავია</w:t>
      </w:r>
      <w:r w:rsidRPr="00966598">
        <w:rPr>
          <w:rFonts w:ascii="Sylfaen" w:hAnsi="Sylfaen"/>
          <w:sz w:val="22"/>
          <w:szCs w:val="22"/>
          <w:lang w:val="ka-GE"/>
        </w:rPr>
        <w:t xml:space="preserve">, </w:t>
      </w:r>
      <w:r w:rsidRPr="00966598">
        <w:rPr>
          <w:rFonts w:ascii="Sylfaen" w:hAnsi="Sylfaen" w:cs="Sylfaen"/>
          <w:sz w:val="22"/>
          <w:szCs w:val="22"/>
          <w:lang w:val="ka-GE"/>
        </w:rPr>
        <w:t>რომ</w:t>
      </w:r>
      <w:r w:rsidRPr="00966598">
        <w:rPr>
          <w:rFonts w:ascii="Sylfaen" w:hAnsi="Sylfaen"/>
          <w:sz w:val="22"/>
          <w:szCs w:val="22"/>
          <w:lang w:val="ka-GE"/>
        </w:rPr>
        <w:t xml:space="preserve"> </w:t>
      </w:r>
      <w:r w:rsidRPr="00966598">
        <w:rPr>
          <w:rFonts w:ascii="Sylfaen" w:hAnsi="Sylfaen" w:cs="Sylfaen"/>
          <w:sz w:val="22"/>
          <w:szCs w:val="22"/>
          <w:lang w:val="ka-GE"/>
        </w:rPr>
        <w:t>ეს</w:t>
      </w:r>
      <w:r w:rsidRPr="00966598">
        <w:rPr>
          <w:rFonts w:ascii="Sylfaen" w:hAnsi="Sylfaen"/>
          <w:sz w:val="22"/>
          <w:szCs w:val="22"/>
          <w:lang w:val="ka-GE"/>
        </w:rPr>
        <w:t xml:space="preserve"> </w:t>
      </w:r>
      <w:r w:rsidRPr="00966598">
        <w:rPr>
          <w:rFonts w:ascii="Sylfaen" w:hAnsi="Sylfaen" w:cs="Sylfaen"/>
          <w:sz w:val="22"/>
          <w:szCs w:val="22"/>
          <w:lang w:val="ka-GE"/>
        </w:rPr>
        <w:t>მაჩვენებელი</w:t>
      </w:r>
      <w:r w:rsidRPr="00966598">
        <w:rPr>
          <w:rFonts w:ascii="Sylfaen" w:hAnsi="Sylfaen"/>
          <w:sz w:val="22"/>
          <w:szCs w:val="22"/>
          <w:lang w:val="ka-GE"/>
        </w:rPr>
        <w:t xml:space="preserve"> </w:t>
      </w:r>
      <w:r w:rsidRPr="00966598">
        <w:rPr>
          <w:rFonts w:ascii="Sylfaen" w:hAnsi="Sylfaen" w:cs="Sylfaen"/>
          <w:sz w:val="22"/>
          <w:szCs w:val="22"/>
          <w:lang w:val="ka-GE"/>
        </w:rPr>
        <w:t>ყველაზე</w:t>
      </w:r>
      <w:r w:rsidRPr="00966598">
        <w:rPr>
          <w:rFonts w:ascii="Sylfaen" w:hAnsi="Sylfaen"/>
          <w:sz w:val="22"/>
          <w:szCs w:val="22"/>
          <w:lang w:val="ka-GE"/>
        </w:rPr>
        <w:t xml:space="preserve"> </w:t>
      </w:r>
      <w:r w:rsidRPr="00966598">
        <w:rPr>
          <w:rFonts w:ascii="Sylfaen" w:hAnsi="Sylfaen" w:cs="Sylfaen"/>
          <w:sz w:val="22"/>
          <w:szCs w:val="22"/>
          <w:lang w:val="ka-GE"/>
        </w:rPr>
        <w:t>მაღალია</w:t>
      </w:r>
      <w:r w:rsidRPr="00966598">
        <w:rPr>
          <w:rFonts w:ascii="Sylfaen" w:hAnsi="Sylfaen"/>
          <w:sz w:val="22"/>
          <w:szCs w:val="22"/>
          <w:lang w:val="ka-GE"/>
        </w:rPr>
        <w:t xml:space="preserve"> (93.6%) 18-29 </w:t>
      </w:r>
      <w:r w:rsidRPr="00966598">
        <w:rPr>
          <w:rFonts w:ascii="Sylfaen" w:hAnsi="Sylfaen" w:cs="Sylfaen"/>
          <w:sz w:val="22"/>
          <w:szCs w:val="22"/>
          <w:lang w:val="ka-GE"/>
        </w:rPr>
        <w:t>წლის</w:t>
      </w:r>
      <w:r w:rsidRPr="00966598">
        <w:rPr>
          <w:rFonts w:ascii="Sylfaen" w:hAnsi="Sylfaen"/>
          <w:sz w:val="22"/>
          <w:szCs w:val="22"/>
          <w:lang w:val="ka-GE"/>
        </w:rPr>
        <w:t xml:space="preserve"> </w:t>
      </w:r>
      <w:r w:rsidRPr="00966598">
        <w:rPr>
          <w:rFonts w:ascii="Sylfaen" w:hAnsi="Sylfaen" w:cs="Sylfaen"/>
          <w:sz w:val="22"/>
          <w:szCs w:val="22"/>
          <w:lang w:val="ka-GE"/>
        </w:rPr>
        <w:t>ასაკობრივ</w:t>
      </w:r>
      <w:r w:rsidRPr="00966598">
        <w:rPr>
          <w:rFonts w:ascii="Sylfaen" w:hAnsi="Sylfaen"/>
          <w:sz w:val="22"/>
          <w:szCs w:val="22"/>
          <w:lang w:val="ka-GE"/>
        </w:rPr>
        <w:t xml:space="preserve"> </w:t>
      </w:r>
      <w:r w:rsidRPr="00966598">
        <w:rPr>
          <w:rFonts w:ascii="Sylfaen" w:hAnsi="Sylfaen" w:cs="Sylfaen"/>
          <w:sz w:val="22"/>
          <w:szCs w:val="22"/>
          <w:lang w:val="ka-GE"/>
        </w:rPr>
        <w:t>ჯგუფში</w:t>
      </w:r>
      <w:r w:rsidRPr="00966598">
        <w:rPr>
          <w:rFonts w:ascii="Sylfaen" w:hAnsi="Sylfaen"/>
          <w:sz w:val="22"/>
          <w:szCs w:val="22"/>
          <w:lang w:val="ka-GE"/>
        </w:rPr>
        <w:t xml:space="preserve">. </w:t>
      </w:r>
      <w:r w:rsidRPr="00966598">
        <w:rPr>
          <w:rFonts w:ascii="Sylfaen" w:hAnsi="Sylfaen" w:cs="Sylfaen"/>
          <w:sz w:val="22"/>
          <w:szCs w:val="22"/>
          <w:lang w:val="ka-GE"/>
        </w:rPr>
        <w:t>რაც</w:t>
      </w:r>
      <w:r w:rsidRPr="00966598">
        <w:rPr>
          <w:rFonts w:ascii="Sylfaen" w:hAnsi="Sylfaen"/>
          <w:sz w:val="22"/>
          <w:szCs w:val="22"/>
          <w:lang w:val="ka-GE"/>
        </w:rPr>
        <w:t xml:space="preserve"> </w:t>
      </w:r>
      <w:r w:rsidRPr="00966598">
        <w:rPr>
          <w:rFonts w:ascii="Sylfaen" w:hAnsi="Sylfaen" w:cs="Sylfaen"/>
          <w:sz w:val="22"/>
          <w:szCs w:val="22"/>
          <w:lang w:val="ka-GE"/>
        </w:rPr>
        <w:t>შეეხება</w:t>
      </w:r>
      <w:r w:rsidRPr="00966598">
        <w:rPr>
          <w:rFonts w:ascii="Sylfaen" w:hAnsi="Sylfaen"/>
          <w:sz w:val="22"/>
          <w:szCs w:val="22"/>
          <w:lang w:val="ka-GE"/>
        </w:rPr>
        <w:t xml:space="preserve"> </w:t>
      </w:r>
      <w:r w:rsidRPr="00966598">
        <w:rPr>
          <w:rFonts w:ascii="Sylfaen" w:hAnsi="Sylfaen" w:cs="Sylfaen"/>
          <w:sz w:val="22"/>
          <w:szCs w:val="22"/>
          <w:lang w:val="ka-GE"/>
        </w:rPr>
        <w:t>კბილების</w:t>
      </w:r>
      <w:r w:rsidRPr="00966598">
        <w:rPr>
          <w:rFonts w:ascii="Sylfaen" w:hAnsi="Sylfaen"/>
          <w:sz w:val="22"/>
          <w:szCs w:val="22"/>
          <w:lang w:val="ka-GE"/>
        </w:rPr>
        <w:t xml:space="preserve"> </w:t>
      </w:r>
      <w:r w:rsidRPr="00966598">
        <w:rPr>
          <w:rFonts w:ascii="Sylfaen" w:hAnsi="Sylfaen" w:cs="Sylfaen"/>
          <w:sz w:val="22"/>
          <w:szCs w:val="22"/>
          <w:lang w:val="ka-GE"/>
        </w:rPr>
        <w:t>დღეში</w:t>
      </w:r>
      <w:r w:rsidRPr="00966598">
        <w:rPr>
          <w:rFonts w:ascii="Sylfaen" w:hAnsi="Sylfaen"/>
          <w:sz w:val="22"/>
          <w:szCs w:val="22"/>
          <w:lang w:val="ka-GE"/>
        </w:rPr>
        <w:t xml:space="preserve"> </w:t>
      </w:r>
      <w:r w:rsidRPr="00966598">
        <w:rPr>
          <w:rFonts w:ascii="Sylfaen" w:hAnsi="Sylfaen" w:cs="Sylfaen"/>
          <w:sz w:val="22"/>
          <w:szCs w:val="22"/>
          <w:lang w:val="ka-GE"/>
        </w:rPr>
        <w:t>ორჯერ</w:t>
      </w:r>
      <w:r w:rsidRPr="00966598">
        <w:rPr>
          <w:rFonts w:ascii="Sylfaen" w:hAnsi="Sylfaen"/>
          <w:sz w:val="22"/>
          <w:szCs w:val="22"/>
          <w:lang w:val="ka-GE"/>
        </w:rPr>
        <w:t xml:space="preserve"> </w:t>
      </w:r>
      <w:r w:rsidRPr="00966598">
        <w:rPr>
          <w:rFonts w:ascii="Sylfaen" w:hAnsi="Sylfaen" w:cs="Sylfaen"/>
          <w:sz w:val="22"/>
          <w:szCs w:val="22"/>
          <w:lang w:val="ka-GE"/>
        </w:rPr>
        <w:t>გამოხეხვის</w:t>
      </w:r>
      <w:r w:rsidRPr="00966598">
        <w:rPr>
          <w:rFonts w:ascii="Sylfaen" w:hAnsi="Sylfaen"/>
          <w:sz w:val="22"/>
          <w:szCs w:val="22"/>
          <w:lang w:val="ka-GE"/>
        </w:rPr>
        <w:t xml:space="preserve"> </w:t>
      </w:r>
      <w:r w:rsidRPr="00966598">
        <w:rPr>
          <w:rFonts w:ascii="Sylfaen" w:hAnsi="Sylfaen" w:cs="Sylfaen"/>
          <w:sz w:val="22"/>
          <w:szCs w:val="22"/>
          <w:lang w:val="ka-GE"/>
        </w:rPr>
        <w:t>პრაქტიკას</w:t>
      </w:r>
      <w:r w:rsidRPr="00966598">
        <w:rPr>
          <w:rFonts w:ascii="Sylfaen" w:hAnsi="Sylfaen"/>
          <w:sz w:val="22"/>
          <w:szCs w:val="22"/>
          <w:lang w:val="ka-GE"/>
        </w:rPr>
        <w:t xml:space="preserve">, </w:t>
      </w:r>
      <w:r w:rsidRPr="00966598">
        <w:rPr>
          <w:rFonts w:ascii="Sylfaen" w:hAnsi="Sylfaen" w:cs="Sylfaen"/>
          <w:sz w:val="22"/>
          <w:szCs w:val="22"/>
          <w:lang w:val="ka-GE"/>
        </w:rPr>
        <w:t>აღმოჩნდა</w:t>
      </w:r>
      <w:r w:rsidRPr="00966598">
        <w:rPr>
          <w:rFonts w:ascii="Sylfaen" w:hAnsi="Sylfaen"/>
          <w:sz w:val="22"/>
          <w:szCs w:val="22"/>
          <w:lang w:val="ka-GE"/>
        </w:rPr>
        <w:t xml:space="preserve">, </w:t>
      </w:r>
      <w:r w:rsidRPr="00966598">
        <w:rPr>
          <w:rFonts w:ascii="Sylfaen" w:hAnsi="Sylfaen" w:cs="Sylfaen"/>
          <w:sz w:val="22"/>
          <w:szCs w:val="22"/>
          <w:lang w:val="ka-GE"/>
        </w:rPr>
        <w:t>რომ</w:t>
      </w:r>
      <w:r w:rsidRPr="00966598">
        <w:rPr>
          <w:rFonts w:ascii="Sylfaen" w:hAnsi="Sylfaen"/>
          <w:sz w:val="22"/>
          <w:szCs w:val="22"/>
          <w:lang w:val="ka-GE"/>
        </w:rPr>
        <w:t xml:space="preserve">  </w:t>
      </w:r>
      <w:r w:rsidRPr="00966598">
        <w:rPr>
          <w:rFonts w:ascii="Sylfaen" w:hAnsi="Sylfaen" w:cs="Sylfaen"/>
          <w:sz w:val="22"/>
          <w:szCs w:val="22"/>
          <w:lang w:val="ka-GE"/>
        </w:rPr>
        <w:t>გამოკითხულთა</w:t>
      </w:r>
      <w:r w:rsidRPr="00966598">
        <w:rPr>
          <w:rFonts w:ascii="Sylfaen" w:hAnsi="Sylfaen"/>
          <w:sz w:val="22"/>
          <w:szCs w:val="22"/>
          <w:lang w:val="ka-GE"/>
        </w:rPr>
        <w:t xml:space="preserve"> </w:t>
      </w:r>
      <w:r w:rsidRPr="00966598">
        <w:rPr>
          <w:rFonts w:ascii="Sylfaen" w:hAnsi="Sylfaen" w:cs="Sylfaen"/>
          <w:sz w:val="22"/>
          <w:szCs w:val="22"/>
          <w:lang w:val="ka-GE"/>
        </w:rPr>
        <w:t>მხოლოდ</w:t>
      </w:r>
      <w:r w:rsidRPr="00966598">
        <w:rPr>
          <w:rFonts w:ascii="Sylfaen" w:hAnsi="Sylfaen"/>
          <w:sz w:val="22"/>
          <w:szCs w:val="22"/>
          <w:lang w:val="ka-GE"/>
        </w:rPr>
        <w:t xml:space="preserve"> 35.3%, </w:t>
      </w:r>
      <w:r w:rsidRPr="00966598">
        <w:rPr>
          <w:rFonts w:ascii="Sylfaen" w:hAnsi="Sylfaen" w:cs="Sylfaen"/>
          <w:sz w:val="22"/>
          <w:szCs w:val="22"/>
          <w:lang w:val="ka-GE"/>
        </w:rPr>
        <w:t>ამავდროულად</w:t>
      </w:r>
      <w:r w:rsidRPr="00966598">
        <w:rPr>
          <w:rFonts w:ascii="Sylfaen" w:hAnsi="Sylfaen"/>
          <w:sz w:val="22"/>
          <w:szCs w:val="22"/>
          <w:lang w:val="ka-GE"/>
        </w:rPr>
        <w:t xml:space="preserve">, </w:t>
      </w:r>
      <w:r w:rsidRPr="00966598">
        <w:rPr>
          <w:rFonts w:ascii="Sylfaen" w:hAnsi="Sylfaen" w:cs="Sylfaen"/>
          <w:sz w:val="22"/>
          <w:szCs w:val="22"/>
          <w:lang w:val="ka-GE"/>
        </w:rPr>
        <w:t>ქალებთან</w:t>
      </w:r>
      <w:r w:rsidRPr="00966598">
        <w:rPr>
          <w:rFonts w:ascii="Sylfaen" w:hAnsi="Sylfaen"/>
          <w:sz w:val="22"/>
          <w:szCs w:val="22"/>
          <w:lang w:val="ka-GE"/>
        </w:rPr>
        <w:t xml:space="preserve"> </w:t>
      </w:r>
      <w:r w:rsidRPr="00966598">
        <w:rPr>
          <w:rFonts w:ascii="Sylfaen" w:hAnsi="Sylfaen" w:cs="Sylfaen"/>
          <w:sz w:val="22"/>
          <w:szCs w:val="22"/>
          <w:lang w:val="ka-GE"/>
        </w:rPr>
        <w:t>შედარებით</w:t>
      </w:r>
      <w:r w:rsidRPr="00966598">
        <w:rPr>
          <w:rFonts w:ascii="Sylfaen" w:hAnsi="Sylfaen"/>
          <w:sz w:val="22"/>
          <w:szCs w:val="22"/>
          <w:lang w:val="ka-GE"/>
        </w:rPr>
        <w:t xml:space="preserve"> 1.5-</w:t>
      </w:r>
      <w:r w:rsidRPr="00966598">
        <w:rPr>
          <w:rFonts w:ascii="Sylfaen" w:hAnsi="Sylfaen" w:cs="Sylfaen"/>
          <w:sz w:val="22"/>
          <w:szCs w:val="22"/>
          <w:lang w:val="ka-GE"/>
        </w:rPr>
        <w:t>ჯერ</w:t>
      </w:r>
      <w:r w:rsidRPr="00966598">
        <w:rPr>
          <w:rFonts w:ascii="Sylfaen" w:hAnsi="Sylfaen"/>
          <w:sz w:val="22"/>
          <w:szCs w:val="22"/>
          <w:lang w:val="ka-GE"/>
        </w:rPr>
        <w:t xml:space="preserve"> </w:t>
      </w:r>
      <w:r w:rsidRPr="00966598">
        <w:rPr>
          <w:rFonts w:ascii="Sylfaen" w:hAnsi="Sylfaen" w:cs="Sylfaen"/>
          <w:sz w:val="22"/>
          <w:szCs w:val="22"/>
          <w:lang w:val="ka-GE"/>
        </w:rPr>
        <w:t>ნაკლები</w:t>
      </w:r>
      <w:r w:rsidRPr="00966598">
        <w:rPr>
          <w:rFonts w:ascii="Sylfaen" w:hAnsi="Sylfaen"/>
          <w:sz w:val="22"/>
          <w:szCs w:val="22"/>
          <w:lang w:val="ka-GE"/>
        </w:rPr>
        <w:t xml:space="preserve"> </w:t>
      </w:r>
      <w:r w:rsidRPr="00966598">
        <w:rPr>
          <w:rFonts w:ascii="Sylfaen" w:hAnsi="Sylfaen" w:cs="Sylfaen"/>
          <w:sz w:val="22"/>
          <w:szCs w:val="22"/>
          <w:lang w:val="ka-GE"/>
        </w:rPr>
        <w:t>კაცი</w:t>
      </w:r>
      <w:r w:rsidRPr="00966598">
        <w:rPr>
          <w:rFonts w:ascii="Sylfaen" w:hAnsi="Sylfaen"/>
          <w:sz w:val="22"/>
          <w:szCs w:val="22"/>
          <w:lang w:val="ka-GE"/>
        </w:rPr>
        <w:t xml:space="preserve"> </w:t>
      </w:r>
      <w:r w:rsidRPr="00966598">
        <w:rPr>
          <w:rFonts w:ascii="Sylfaen" w:hAnsi="Sylfaen" w:cs="Sylfaen"/>
          <w:sz w:val="22"/>
          <w:szCs w:val="22"/>
          <w:lang w:val="ka-GE"/>
        </w:rPr>
        <w:t>იხეხავს</w:t>
      </w:r>
      <w:r w:rsidRPr="00966598">
        <w:rPr>
          <w:rFonts w:ascii="Sylfaen" w:hAnsi="Sylfaen"/>
          <w:sz w:val="22"/>
          <w:szCs w:val="22"/>
          <w:lang w:val="ka-GE"/>
        </w:rPr>
        <w:t xml:space="preserve"> </w:t>
      </w:r>
      <w:r w:rsidRPr="00966598">
        <w:rPr>
          <w:rFonts w:ascii="Sylfaen" w:hAnsi="Sylfaen" w:cs="Sylfaen"/>
          <w:sz w:val="22"/>
          <w:szCs w:val="22"/>
          <w:lang w:val="ka-GE"/>
        </w:rPr>
        <w:t>კბილებს</w:t>
      </w:r>
      <w:r w:rsidRPr="00966598">
        <w:rPr>
          <w:rFonts w:ascii="Sylfaen" w:hAnsi="Sylfaen"/>
          <w:sz w:val="22"/>
          <w:szCs w:val="22"/>
          <w:lang w:val="ka-GE"/>
        </w:rPr>
        <w:t xml:space="preserve"> </w:t>
      </w:r>
      <w:r w:rsidRPr="00966598">
        <w:rPr>
          <w:rFonts w:ascii="Sylfaen" w:hAnsi="Sylfaen" w:cs="Sylfaen"/>
          <w:sz w:val="22"/>
          <w:szCs w:val="22"/>
          <w:lang w:val="ka-GE"/>
        </w:rPr>
        <w:t>დღეში</w:t>
      </w:r>
      <w:r w:rsidRPr="00966598">
        <w:rPr>
          <w:rFonts w:ascii="Sylfaen" w:hAnsi="Sylfaen"/>
          <w:sz w:val="22"/>
          <w:szCs w:val="22"/>
          <w:lang w:val="ka-GE"/>
        </w:rPr>
        <w:t xml:space="preserve"> </w:t>
      </w:r>
      <w:r w:rsidRPr="00966598">
        <w:rPr>
          <w:rFonts w:ascii="Sylfaen" w:hAnsi="Sylfaen" w:cs="Sylfaen"/>
          <w:sz w:val="22"/>
          <w:szCs w:val="22"/>
          <w:lang w:val="ka-GE"/>
        </w:rPr>
        <w:t>ორჯერ</w:t>
      </w:r>
      <w:r w:rsidRPr="00966598">
        <w:rPr>
          <w:rFonts w:ascii="Sylfaen" w:hAnsi="Sylfaen"/>
          <w:sz w:val="22"/>
          <w:szCs w:val="22"/>
          <w:lang w:val="ka-GE"/>
        </w:rPr>
        <w:t xml:space="preserve">. </w:t>
      </w:r>
    </w:p>
    <w:p w14:paraId="5C4623C6" w14:textId="77777777" w:rsidR="00A26FB8" w:rsidRPr="00966598" w:rsidRDefault="00A26FB8" w:rsidP="00F57779">
      <w:pPr>
        <w:spacing w:line="276" w:lineRule="auto"/>
        <w:jc w:val="both"/>
        <w:rPr>
          <w:rFonts w:ascii="Sylfaen" w:hAnsi="Sylfaen"/>
          <w:sz w:val="22"/>
          <w:szCs w:val="22"/>
          <w:lang w:val="ka-GE"/>
        </w:rPr>
      </w:pPr>
    </w:p>
    <w:p w14:paraId="09D75905" w14:textId="70EA87C2" w:rsidR="00A26FB8" w:rsidRPr="00966598" w:rsidRDefault="00A26FB8" w:rsidP="00F57779">
      <w:pPr>
        <w:spacing w:line="276" w:lineRule="auto"/>
        <w:jc w:val="both"/>
        <w:rPr>
          <w:rFonts w:ascii="Sylfaen" w:hAnsi="Sylfaen"/>
          <w:sz w:val="22"/>
          <w:szCs w:val="22"/>
          <w:lang w:val="ka-GE"/>
        </w:rPr>
      </w:pPr>
      <w:r w:rsidRPr="00966598">
        <w:rPr>
          <w:rFonts w:ascii="Sylfaen" w:hAnsi="Sylfaen"/>
          <w:sz w:val="22"/>
          <w:szCs w:val="22"/>
          <w:lang w:val="ka-GE"/>
        </w:rPr>
        <w:t xml:space="preserve">STEPS </w:t>
      </w:r>
      <w:r w:rsidRPr="00966598">
        <w:rPr>
          <w:rFonts w:ascii="Sylfaen" w:hAnsi="Sylfaen" w:cs="Sylfaen"/>
          <w:sz w:val="22"/>
          <w:szCs w:val="22"/>
          <w:lang w:val="ka-GE"/>
        </w:rPr>
        <w:t>კვლევის</w:t>
      </w:r>
      <w:r w:rsidRPr="00966598">
        <w:rPr>
          <w:rFonts w:ascii="Sylfaen" w:hAnsi="Sylfaen"/>
          <w:sz w:val="22"/>
          <w:szCs w:val="22"/>
          <w:lang w:val="ka-GE"/>
        </w:rPr>
        <w:t xml:space="preserve"> </w:t>
      </w:r>
      <w:r w:rsidRPr="00966598">
        <w:rPr>
          <w:rFonts w:ascii="Sylfaen" w:hAnsi="Sylfaen" w:cs="Sylfaen"/>
          <w:sz w:val="22"/>
          <w:szCs w:val="22"/>
          <w:lang w:val="ka-GE"/>
        </w:rPr>
        <w:t>ფარგლებში</w:t>
      </w:r>
      <w:r w:rsidRPr="00966598">
        <w:rPr>
          <w:rFonts w:ascii="Sylfaen" w:hAnsi="Sylfaen"/>
          <w:sz w:val="22"/>
          <w:szCs w:val="22"/>
          <w:lang w:val="ka-GE"/>
        </w:rPr>
        <w:t xml:space="preserve"> 40-69 </w:t>
      </w:r>
      <w:r w:rsidRPr="00966598">
        <w:rPr>
          <w:rFonts w:ascii="Sylfaen" w:hAnsi="Sylfaen" w:cs="Sylfaen"/>
          <w:sz w:val="22"/>
          <w:szCs w:val="22"/>
          <w:lang w:val="ka-GE"/>
        </w:rPr>
        <w:t>წლის</w:t>
      </w:r>
      <w:r w:rsidRPr="00966598">
        <w:rPr>
          <w:rFonts w:ascii="Sylfaen" w:hAnsi="Sylfaen"/>
          <w:sz w:val="22"/>
          <w:szCs w:val="22"/>
          <w:lang w:val="ka-GE"/>
        </w:rPr>
        <w:t xml:space="preserve"> </w:t>
      </w:r>
      <w:r w:rsidRPr="00966598">
        <w:rPr>
          <w:rFonts w:ascii="Sylfaen" w:hAnsi="Sylfaen" w:cs="Sylfaen"/>
          <w:sz w:val="22"/>
          <w:szCs w:val="22"/>
          <w:lang w:val="ka-GE"/>
        </w:rPr>
        <w:t>ასაკის</w:t>
      </w:r>
      <w:r w:rsidRPr="00966598">
        <w:rPr>
          <w:rFonts w:ascii="Sylfaen" w:hAnsi="Sylfaen"/>
          <w:sz w:val="22"/>
          <w:szCs w:val="22"/>
          <w:lang w:val="ka-GE"/>
        </w:rPr>
        <w:t xml:space="preserve"> </w:t>
      </w:r>
      <w:r w:rsidRPr="00966598">
        <w:rPr>
          <w:rFonts w:ascii="Sylfaen" w:hAnsi="Sylfaen" w:cs="Sylfaen"/>
          <w:sz w:val="22"/>
          <w:szCs w:val="22"/>
          <w:lang w:val="ka-GE"/>
        </w:rPr>
        <w:t>პოპულაციაში</w:t>
      </w:r>
      <w:r w:rsidRPr="00966598">
        <w:rPr>
          <w:rFonts w:ascii="Sylfaen" w:hAnsi="Sylfaen"/>
          <w:sz w:val="22"/>
          <w:szCs w:val="22"/>
          <w:lang w:val="ka-GE"/>
        </w:rPr>
        <w:t xml:space="preserve"> </w:t>
      </w:r>
      <w:r w:rsidRPr="00966598">
        <w:rPr>
          <w:rFonts w:ascii="Sylfaen" w:hAnsi="Sylfaen" w:cs="Sylfaen"/>
          <w:sz w:val="22"/>
          <w:szCs w:val="22"/>
          <w:lang w:val="ka-GE"/>
        </w:rPr>
        <w:t>გამოთვლილ</w:t>
      </w:r>
      <w:r w:rsidRPr="00966598">
        <w:rPr>
          <w:rFonts w:ascii="Sylfaen" w:hAnsi="Sylfaen"/>
          <w:sz w:val="22"/>
          <w:szCs w:val="22"/>
          <w:lang w:val="ka-GE"/>
        </w:rPr>
        <w:t xml:space="preserve"> </w:t>
      </w:r>
      <w:r w:rsidRPr="00966598">
        <w:rPr>
          <w:rFonts w:ascii="Sylfaen" w:hAnsi="Sylfaen" w:cs="Sylfaen"/>
          <w:sz w:val="22"/>
          <w:szCs w:val="22"/>
          <w:lang w:val="ka-GE"/>
        </w:rPr>
        <w:t>იქნა</w:t>
      </w:r>
      <w:r w:rsidRPr="00966598">
        <w:rPr>
          <w:rFonts w:ascii="Sylfaen" w:hAnsi="Sylfaen"/>
          <w:sz w:val="22"/>
          <w:szCs w:val="22"/>
          <w:lang w:val="ka-GE"/>
        </w:rPr>
        <w:t xml:space="preserve"> 10-</w:t>
      </w:r>
      <w:r w:rsidRPr="00966598">
        <w:rPr>
          <w:rFonts w:ascii="Sylfaen" w:hAnsi="Sylfaen" w:cs="Sylfaen"/>
          <w:sz w:val="22"/>
          <w:szCs w:val="22"/>
          <w:lang w:val="ka-GE"/>
        </w:rPr>
        <w:t>წლიანი</w:t>
      </w:r>
      <w:r w:rsidRPr="00966598">
        <w:rPr>
          <w:rFonts w:ascii="Sylfaen" w:hAnsi="Sylfaen"/>
          <w:sz w:val="22"/>
          <w:szCs w:val="22"/>
          <w:lang w:val="ka-GE"/>
        </w:rPr>
        <w:t xml:space="preserve"> </w:t>
      </w:r>
      <w:r w:rsidRPr="00966598">
        <w:rPr>
          <w:rFonts w:ascii="Sylfaen" w:hAnsi="Sylfaen" w:cs="Sylfaen"/>
          <w:sz w:val="22"/>
          <w:szCs w:val="22"/>
          <w:lang w:val="ka-GE"/>
        </w:rPr>
        <w:t>კარდიოვასკულური</w:t>
      </w:r>
      <w:r w:rsidRPr="00966598">
        <w:rPr>
          <w:rFonts w:ascii="Sylfaen" w:hAnsi="Sylfaen"/>
          <w:sz w:val="22"/>
          <w:szCs w:val="22"/>
          <w:lang w:val="ka-GE"/>
        </w:rPr>
        <w:t xml:space="preserve"> </w:t>
      </w:r>
      <w:r w:rsidRPr="00966598">
        <w:rPr>
          <w:rFonts w:ascii="Sylfaen" w:hAnsi="Sylfaen" w:cs="Sylfaen"/>
          <w:sz w:val="22"/>
          <w:szCs w:val="22"/>
          <w:lang w:val="ka-GE"/>
        </w:rPr>
        <w:t>რისკ</w:t>
      </w:r>
      <w:r w:rsidR="00F179D3" w:rsidRPr="00F57779">
        <w:rPr>
          <w:rFonts w:ascii="Sylfaen" w:hAnsi="Sylfaen" w:cs="Sylfaen"/>
          <w:sz w:val="22"/>
          <w:szCs w:val="22"/>
          <w:lang w:val="ka-GE"/>
        </w:rPr>
        <w:t>ი</w:t>
      </w:r>
      <w:r w:rsidRPr="00966598">
        <w:rPr>
          <w:rFonts w:ascii="Sylfaen" w:hAnsi="Sylfaen"/>
          <w:sz w:val="22"/>
          <w:szCs w:val="22"/>
          <w:lang w:val="ka-GE"/>
        </w:rPr>
        <w:t xml:space="preserve">, </w:t>
      </w:r>
      <w:r w:rsidRPr="00966598">
        <w:rPr>
          <w:rFonts w:ascii="Sylfaen" w:hAnsi="Sylfaen" w:cs="Sylfaen"/>
          <w:sz w:val="22"/>
          <w:szCs w:val="22"/>
          <w:lang w:val="ka-GE"/>
        </w:rPr>
        <w:t>რომელიც</w:t>
      </w:r>
      <w:r w:rsidRPr="00966598">
        <w:rPr>
          <w:rFonts w:ascii="Sylfaen" w:hAnsi="Sylfaen"/>
          <w:sz w:val="22"/>
          <w:szCs w:val="22"/>
          <w:lang w:val="ka-GE"/>
        </w:rPr>
        <w:t xml:space="preserve"> 30%-</w:t>
      </w:r>
      <w:r w:rsidRPr="00966598">
        <w:rPr>
          <w:rFonts w:ascii="Sylfaen" w:hAnsi="Sylfaen" w:cs="Sylfaen"/>
          <w:sz w:val="22"/>
          <w:szCs w:val="22"/>
          <w:lang w:val="ka-GE"/>
        </w:rPr>
        <w:t>ზე</w:t>
      </w:r>
      <w:r w:rsidRPr="00966598">
        <w:rPr>
          <w:rFonts w:ascii="Sylfaen" w:hAnsi="Sylfaen"/>
          <w:sz w:val="22"/>
          <w:szCs w:val="22"/>
          <w:lang w:val="ka-GE"/>
        </w:rPr>
        <w:t xml:space="preserve"> </w:t>
      </w:r>
      <w:r w:rsidRPr="00966598">
        <w:rPr>
          <w:rFonts w:ascii="Sylfaen" w:hAnsi="Sylfaen" w:cs="Sylfaen"/>
          <w:sz w:val="22"/>
          <w:szCs w:val="22"/>
          <w:lang w:val="ka-GE"/>
        </w:rPr>
        <w:t>მეტი</w:t>
      </w:r>
      <w:r w:rsidRPr="00966598">
        <w:rPr>
          <w:rFonts w:ascii="Sylfaen" w:hAnsi="Sylfaen"/>
          <w:sz w:val="22"/>
          <w:szCs w:val="22"/>
          <w:lang w:val="ka-GE"/>
        </w:rPr>
        <w:t xml:space="preserve"> </w:t>
      </w:r>
      <w:r w:rsidRPr="00966598">
        <w:rPr>
          <w:rFonts w:ascii="Sylfaen" w:hAnsi="Sylfaen" w:cs="Sylfaen"/>
          <w:sz w:val="22"/>
          <w:szCs w:val="22"/>
          <w:lang w:val="ka-GE"/>
        </w:rPr>
        <w:t>აქვს</w:t>
      </w:r>
      <w:r w:rsidRPr="00966598">
        <w:rPr>
          <w:rFonts w:ascii="Sylfaen" w:hAnsi="Sylfaen"/>
          <w:sz w:val="22"/>
          <w:szCs w:val="22"/>
          <w:lang w:val="ka-GE"/>
        </w:rPr>
        <w:t xml:space="preserve">  40-69 </w:t>
      </w:r>
      <w:r w:rsidRPr="00966598">
        <w:rPr>
          <w:rFonts w:ascii="Sylfaen" w:hAnsi="Sylfaen" w:cs="Sylfaen"/>
          <w:sz w:val="22"/>
          <w:szCs w:val="22"/>
          <w:lang w:val="ka-GE"/>
        </w:rPr>
        <w:t>წლის</w:t>
      </w:r>
      <w:r w:rsidRPr="00966598">
        <w:rPr>
          <w:rFonts w:ascii="Sylfaen" w:hAnsi="Sylfaen"/>
          <w:sz w:val="22"/>
          <w:szCs w:val="22"/>
          <w:lang w:val="ka-GE"/>
        </w:rPr>
        <w:t xml:space="preserve"> </w:t>
      </w:r>
      <w:r w:rsidRPr="00966598">
        <w:rPr>
          <w:rFonts w:ascii="Sylfaen" w:hAnsi="Sylfaen" w:cs="Sylfaen"/>
          <w:sz w:val="22"/>
          <w:szCs w:val="22"/>
          <w:lang w:val="ka-GE"/>
        </w:rPr>
        <w:t>პოპულაციის</w:t>
      </w:r>
      <w:r w:rsidRPr="00966598">
        <w:rPr>
          <w:rFonts w:ascii="Sylfaen" w:hAnsi="Sylfaen"/>
          <w:sz w:val="22"/>
          <w:szCs w:val="22"/>
          <w:lang w:val="ka-GE"/>
        </w:rPr>
        <w:t xml:space="preserve"> 28.8%-</w:t>
      </w:r>
      <w:r w:rsidRPr="00966598">
        <w:rPr>
          <w:rFonts w:ascii="Sylfaen" w:hAnsi="Sylfaen" w:cs="Sylfaen"/>
          <w:sz w:val="22"/>
          <w:szCs w:val="22"/>
          <w:lang w:val="ka-GE"/>
        </w:rPr>
        <w:t>ს</w:t>
      </w:r>
      <w:r w:rsidRPr="00966598">
        <w:rPr>
          <w:rFonts w:ascii="Sylfaen" w:hAnsi="Sylfaen"/>
          <w:sz w:val="22"/>
          <w:szCs w:val="22"/>
          <w:lang w:val="ka-GE"/>
        </w:rPr>
        <w:t xml:space="preserve">. </w:t>
      </w:r>
      <w:r w:rsidRPr="00966598">
        <w:rPr>
          <w:rFonts w:ascii="Sylfaen" w:hAnsi="Sylfaen" w:cs="Sylfaen"/>
          <w:sz w:val="22"/>
          <w:szCs w:val="22"/>
          <w:lang w:val="ka-GE"/>
        </w:rPr>
        <w:t>ეს</w:t>
      </w:r>
      <w:r w:rsidRPr="00966598">
        <w:rPr>
          <w:rFonts w:ascii="Sylfaen" w:hAnsi="Sylfaen"/>
          <w:sz w:val="22"/>
          <w:szCs w:val="22"/>
          <w:lang w:val="ka-GE"/>
        </w:rPr>
        <w:t xml:space="preserve"> </w:t>
      </w:r>
      <w:r w:rsidRPr="00966598">
        <w:rPr>
          <w:rFonts w:ascii="Sylfaen" w:hAnsi="Sylfaen" w:cs="Sylfaen"/>
          <w:sz w:val="22"/>
          <w:szCs w:val="22"/>
          <w:lang w:val="ka-GE"/>
        </w:rPr>
        <w:t>მაჩვენებელი</w:t>
      </w:r>
      <w:r w:rsidRPr="00966598">
        <w:rPr>
          <w:rFonts w:ascii="Sylfaen" w:hAnsi="Sylfaen"/>
          <w:sz w:val="22"/>
          <w:szCs w:val="22"/>
          <w:lang w:val="ka-GE"/>
        </w:rPr>
        <w:t xml:space="preserve"> </w:t>
      </w:r>
      <w:r w:rsidRPr="00966598">
        <w:rPr>
          <w:rFonts w:ascii="Sylfaen" w:hAnsi="Sylfaen" w:cs="Sylfaen"/>
          <w:sz w:val="22"/>
          <w:szCs w:val="22"/>
          <w:lang w:val="ka-GE"/>
        </w:rPr>
        <w:t>მამაკაცებში</w:t>
      </w:r>
      <w:r w:rsidRPr="00966598">
        <w:rPr>
          <w:rFonts w:ascii="Sylfaen" w:hAnsi="Sylfaen"/>
          <w:sz w:val="22"/>
          <w:szCs w:val="22"/>
          <w:lang w:val="ka-GE"/>
        </w:rPr>
        <w:t xml:space="preserve"> </w:t>
      </w:r>
      <w:r w:rsidRPr="00966598">
        <w:rPr>
          <w:rFonts w:ascii="Sylfaen" w:hAnsi="Sylfaen" w:cs="Sylfaen"/>
          <w:sz w:val="22"/>
          <w:szCs w:val="22"/>
          <w:lang w:val="ka-GE"/>
        </w:rPr>
        <w:t>უფრო</w:t>
      </w:r>
      <w:r w:rsidRPr="00966598">
        <w:rPr>
          <w:rFonts w:ascii="Sylfaen" w:hAnsi="Sylfaen"/>
          <w:sz w:val="22"/>
          <w:szCs w:val="22"/>
          <w:lang w:val="ka-GE"/>
        </w:rPr>
        <w:t xml:space="preserve"> </w:t>
      </w:r>
      <w:r w:rsidRPr="00966598">
        <w:rPr>
          <w:rFonts w:ascii="Sylfaen" w:hAnsi="Sylfaen" w:cs="Sylfaen"/>
          <w:sz w:val="22"/>
          <w:szCs w:val="22"/>
          <w:lang w:val="ka-GE"/>
        </w:rPr>
        <w:t>მაღალია</w:t>
      </w:r>
      <w:r w:rsidRPr="00966598">
        <w:rPr>
          <w:rFonts w:ascii="Sylfaen" w:hAnsi="Sylfaen"/>
          <w:sz w:val="22"/>
          <w:szCs w:val="22"/>
          <w:lang w:val="ka-GE"/>
        </w:rPr>
        <w:t xml:space="preserve"> (30.8%) </w:t>
      </w:r>
      <w:r w:rsidRPr="00966598">
        <w:rPr>
          <w:rFonts w:ascii="Sylfaen" w:hAnsi="Sylfaen" w:cs="Sylfaen"/>
          <w:sz w:val="22"/>
          <w:szCs w:val="22"/>
          <w:lang w:val="ka-GE"/>
        </w:rPr>
        <w:t>ქალებთან</w:t>
      </w:r>
      <w:r w:rsidRPr="00966598">
        <w:rPr>
          <w:rFonts w:ascii="Sylfaen" w:hAnsi="Sylfaen"/>
          <w:sz w:val="22"/>
          <w:szCs w:val="22"/>
          <w:lang w:val="ka-GE"/>
        </w:rPr>
        <w:t xml:space="preserve"> (27.1%) </w:t>
      </w:r>
      <w:r w:rsidRPr="00966598">
        <w:rPr>
          <w:rFonts w:ascii="Sylfaen" w:hAnsi="Sylfaen" w:cs="Sylfaen"/>
          <w:sz w:val="22"/>
          <w:szCs w:val="22"/>
          <w:lang w:val="ka-GE"/>
        </w:rPr>
        <w:t>შედარებით</w:t>
      </w:r>
      <w:r w:rsidRPr="00966598">
        <w:rPr>
          <w:rFonts w:ascii="Sylfaen" w:hAnsi="Sylfaen"/>
          <w:sz w:val="22"/>
          <w:szCs w:val="22"/>
          <w:lang w:val="ka-GE"/>
        </w:rPr>
        <w:t xml:space="preserve">. </w:t>
      </w:r>
    </w:p>
    <w:p w14:paraId="257ED27C" w14:textId="77777777" w:rsidR="00A26FB8" w:rsidRPr="00966598" w:rsidRDefault="00A26FB8" w:rsidP="00F57779">
      <w:pPr>
        <w:spacing w:line="276" w:lineRule="auto"/>
        <w:jc w:val="both"/>
        <w:rPr>
          <w:rFonts w:ascii="Sylfaen" w:hAnsi="Sylfaen"/>
          <w:sz w:val="22"/>
          <w:szCs w:val="22"/>
          <w:lang w:val="ka-GE"/>
        </w:rPr>
      </w:pPr>
    </w:p>
    <w:p w14:paraId="5010EDA9" w14:textId="77777777" w:rsidR="00DD14FD" w:rsidRPr="001D40D0" w:rsidRDefault="00DD14FD" w:rsidP="00DD14FD">
      <w:pPr>
        <w:spacing w:line="276" w:lineRule="auto"/>
        <w:jc w:val="both"/>
        <w:rPr>
          <w:rFonts w:ascii="Sylfaen" w:hAnsi="Sylfaen"/>
          <w:sz w:val="22"/>
          <w:szCs w:val="22"/>
          <w:lang w:val="ka-GE"/>
        </w:rPr>
      </w:pPr>
      <w:r w:rsidRPr="001D40D0">
        <w:rPr>
          <w:rFonts w:ascii="Sylfaen" w:hAnsi="Sylfaen" w:cs="Sylfaen"/>
          <w:sz w:val="22"/>
          <w:szCs w:val="22"/>
          <w:lang w:val="ka-GE"/>
        </w:rPr>
        <w:t>ნებისმიერი</w:t>
      </w:r>
      <w:r w:rsidRPr="001D40D0">
        <w:rPr>
          <w:rFonts w:ascii="Sylfaen" w:hAnsi="Sylfaen"/>
          <w:sz w:val="22"/>
          <w:szCs w:val="22"/>
          <w:lang w:val="ka-GE"/>
        </w:rPr>
        <w:t xml:space="preserve"> </w:t>
      </w:r>
      <w:r w:rsidRPr="001D40D0">
        <w:rPr>
          <w:rFonts w:ascii="Sylfaen" w:hAnsi="Sylfaen" w:cs="Sylfaen"/>
          <w:sz w:val="22"/>
          <w:szCs w:val="22"/>
          <w:lang w:val="ka-GE"/>
        </w:rPr>
        <w:t>ქვეყნის</w:t>
      </w:r>
      <w:r w:rsidRPr="001D40D0">
        <w:rPr>
          <w:rFonts w:ascii="Sylfaen" w:hAnsi="Sylfaen"/>
          <w:sz w:val="22"/>
          <w:szCs w:val="22"/>
          <w:lang w:val="ka-GE"/>
        </w:rPr>
        <w:t xml:space="preserve"> </w:t>
      </w:r>
      <w:r w:rsidRPr="001D40D0">
        <w:rPr>
          <w:rFonts w:ascii="Sylfaen" w:hAnsi="Sylfaen" w:cs="Sylfaen"/>
          <w:sz w:val="22"/>
          <w:szCs w:val="22"/>
          <w:lang w:val="ka-GE"/>
        </w:rPr>
        <w:t>ჯანდაცვის</w:t>
      </w:r>
      <w:r w:rsidRPr="001D40D0">
        <w:rPr>
          <w:rFonts w:ascii="Sylfaen" w:hAnsi="Sylfaen"/>
          <w:sz w:val="22"/>
          <w:szCs w:val="22"/>
          <w:lang w:val="ka-GE"/>
        </w:rPr>
        <w:t xml:space="preserve"> </w:t>
      </w:r>
      <w:r w:rsidRPr="001D40D0">
        <w:rPr>
          <w:rFonts w:ascii="Sylfaen" w:hAnsi="Sylfaen" w:cs="Sylfaen"/>
          <w:sz w:val="22"/>
          <w:szCs w:val="22"/>
          <w:lang w:val="ka-GE"/>
        </w:rPr>
        <w:t>სისტემაში</w:t>
      </w:r>
      <w:r w:rsidRPr="001D40D0">
        <w:rPr>
          <w:rFonts w:ascii="Sylfaen" w:hAnsi="Sylfaen"/>
          <w:sz w:val="22"/>
          <w:szCs w:val="22"/>
          <w:lang w:val="ka-GE"/>
        </w:rPr>
        <w:t xml:space="preserve"> </w:t>
      </w:r>
      <w:r w:rsidRPr="001D40D0">
        <w:rPr>
          <w:rFonts w:ascii="Sylfaen" w:hAnsi="Sylfaen" w:cs="Sylfaen"/>
          <w:sz w:val="22"/>
          <w:szCs w:val="22"/>
          <w:lang w:val="ka-GE"/>
        </w:rPr>
        <w:t>ცენტრალური</w:t>
      </w:r>
      <w:r w:rsidRPr="001D40D0">
        <w:rPr>
          <w:rFonts w:ascii="Sylfaen" w:hAnsi="Sylfaen"/>
          <w:sz w:val="22"/>
          <w:szCs w:val="22"/>
          <w:lang w:val="ka-GE"/>
        </w:rPr>
        <w:t xml:space="preserve"> </w:t>
      </w:r>
      <w:r w:rsidRPr="001D40D0">
        <w:rPr>
          <w:rFonts w:ascii="Sylfaen" w:hAnsi="Sylfaen" w:cs="Sylfaen"/>
          <w:sz w:val="22"/>
          <w:szCs w:val="22"/>
          <w:lang w:val="ka-GE"/>
        </w:rPr>
        <w:t>ადგილი</w:t>
      </w:r>
      <w:r w:rsidRPr="001D40D0">
        <w:rPr>
          <w:rFonts w:ascii="Sylfaen" w:hAnsi="Sylfaen"/>
          <w:sz w:val="22"/>
          <w:szCs w:val="22"/>
          <w:lang w:val="ka-GE"/>
        </w:rPr>
        <w:t xml:space="preserve"> </w:t>
      </w:r>
      <w:r w:rsidRPr="001D40D0">
        <w:rPr>
          <w:rFonts w:ascii="Sylfaen" w:hAnsi="Sylfaen" w:cs="Sylfaen"/>
          <w:sz w:val="22"/>
          <w:szCs w:val="22"/>
          <w:lang w:val="ka-GE"/>
        </w:rPr>
        <w:t>უკავია</w:t>
      </w:r>
      <w:r w:rsidRPr="001D40D0">
        <w:rPr>
          <w:rFonts w:ascii="Sylfaen" w:hAnsi="Sylfaen"/>
          <w:sz w:val="22"/>
          <w:szCs w:val="22"/>
          <w:lang w:val="ka-GE"/>
        </w:rPr>
        <w:t xml:space="preserve"> </w:t>
      </w:r>
      <w:r w:rsidRPr="001D40D0">
        <w:rPr>
          <w:rFonts w:ascii="Sylfaen" w:hAnsi="Sylfaen" w:cs="Sylfaen"/>
          <w:sz w:val="22"/>
          <w:szCs w:val="22"/>
          <w:lang w:val="ka-GE"/>
        </w:rPr>
        <w:t>სამედიცინო</w:t>
      </w:r>
      <w:r w:rsidRPr="001D40D0">
        <w:rPr>
          <w:rFonts w:ascii="Sylfaen" w:hAnsi="Sylfaen"/>
          <w:sz w:val="22"/>
          <w:szCs w:val="22"/>
          <w:lang w:val="ka-GE"/>
        </w:rPr>
        <w:t xml:space="preserve"> </w:t>
      </w:r>
      <w:r w:rsidRPr="001D40D0">
        <w:rPr>
          <w:rFonts w:ascii="Sylfaen" w:hAnsi="Sylfaen" w:cs="Sylfaen"/>
          <w:sz w:val="22"/>
          <w:szCs w:val="22"/>
          <w:lang w:val="ka-GE"/>
        </w:rPr>
        <w:t>კადრებს</w:t>
      </w:r>
      <w:r w:rsidRPr="001D40D0">
        <w:rPr>
          <w:rFonts w:ascii="Sylfaen" w:hAnsi="Sylfaen"/>
          <w:sz w:val="22"/>
          <w:szCs w:val="22"/>
          <w:lang w:val="ka-GE"/>
        </w:rPr>
        <w:t xml:space="preserve">, </w:t>
      </w:r>
      <w:r w:rsidRPr="001D40D0">
        <w:rPr>
          <w:rFonts w:ascii="Sylfaen" w:hAnsi="Sylfaen" w:cs="Sylfaen"/>
          <w:sz w:val="22"/>
          <w:szCs w:val="22"/>
          <w:lang w:val="ka-GE"/>
        </w:rPr>
        <w:t>რომლებიც</w:t>
      </w:r>
      <w:r w:rsidRPr="001D40D0">
        <w:rPr>
          <w:rFonts w:ascii="Sylfaen" w:hAnsi="Sylfaen"/>
          <w:sz w:val="22"/>
          <w:szCs w:val="22"/>
          <w:lang w:val="ka-GE"/>
        </w:rPr>
        <w:t xml:space="preserve"> </w:t>
      </w:r>
      <w:r w:rsidRPr="001D40D0">
        <w:rPr>
          <w:rFonts w:ascii="Sylfaen" w:hAnsi="Sylfaen" w:cs="Sylfaen"/>
          <w:sz w:val="22"/>
          <w:szCs w:val="22"/>
          <w:lang w:val="ka-GE"/>
        </w:rPr>
        <w:t>თავის</w:t>
      </w:r>
      <w:r w:rsidRPr="001D40D0">
        <w:rPr>
          <w:rFonts w:ascii="Sylfaen" w:hAnsi="Sylfaen"/>
          <w:sz w:val="22"/>
          <w:szCs w:val="22"/>
          <w:lang w:val="ka-GE"/>
        </w:rPr>
        <w:t xml:space="preserve"> </w:t>
      </w:r>
      <w:r w:rsidRPr="001D40D0">
        <w:rPr>
          <w:rFonts w:ascii="Sylfaen" w:hAnsi="Sylfaen" w:cs="Sylfaen"/>
          <w:sz w:val="22"/>
          <w:szCs w:val="22"/>
          <w:lang w:val="ka-GE"/>
        </w:rPr>
        <w:t>მხრივ</w:t>
      </w:r>
      <w:r w:rsidRPr="001D40D0">
        <w:rPr>
          <w:rFonts w:ascii="Sylfaen" w:hAnsi="Sylfaen"/>
          <w:sz w:val="22"/>
          <w:szCs w:val="22"/>
          <w:lang w:val="ka-GE"/>
        </w:rPr>
        <w:t xml:space="preserve">,  </w:t>
      </w:r>
      <w:r w:rsidRPr="001D40D0">
        <w:rPr>
          <w:rFonts w:ascii="Sylfaen" w:hAnsi="Sylfaen" w:cs="Sylfaen"/>
          <w:sz w:val="22"/>
          <w:szCs w:val="22"/>
          <w:lang w:val="ka-GE"/>
        </w:rPr>
        <w:t>დიდ</w:t>
      </w:r>
      <w:r w:rsidRPr="001D40D0">
        <w:rPr>
          <w:rFonts w:ascii="Sylfaen" w:hAnsi="Sylfaen"/>
          <w:sz w:val="22"/>
          <w:szCs w:val="22"/>
          <w:lang w:val="ka-GE"/>
        </w:rPr>
        <w:t xml:space="preserve"> </w:t>
      </w:r>
      <w:r w:rsidRPr="001D40D0">
        <w:rPr>
          <w:rFonts w:ascii="Sylfaen" w:hAnsi="Sylfaen" w:cs="Sylfaen"/>
          <w:sz w:val="22"/>
          <w:szCs w:val="22"/>
          <w:lang w:val="ka-GE"/>
        </w:rPr>
        <w:t>როლს</w:t>
      </w:r>
      <w:r w:rsidRPr="001D40D0">
        <w:rPr>
          <w:rFonts w:ascii="Sylfaen" w:hAnsi="Sylfaen"/>
          <w:sz w:val="22"/>
          <w:szCs w:val="22"/>
          <w:lang w:val="ka-GE"/>
        </w:rPr>
        <w:t xml:space="preserve"> </w:t>
      </w:r>
      <w:r w:rsidRPr="001D40D0">
        <w:rPr>
          <w:rFonts w:ascii="Sylfaen" w:hAnsi="Sylfaen" w:cs="Sylfaen"/>
          <w:sz w:val="22"/>
          <w:szCs w:val="22"/>
          <w:lang w:val="ka-GE"/>
        </w:rPr>
        <w:t>თამაშობს</w:t>
      </w:r>
      <w:r w:rsidRPr="001D40D0">
        <w:rPr>
          <w:rFonts w:ascii="Sylfaen" w:hAnsi="Sylfaen"/>
          <w:sz w:val="22"/>
          <w:szCs w:val="22"/>
          <w:lang w:val="ka-GE"/>
        </w:rPr>
        <w:t xml:space="preserve"> </w:t>
      </w:r>
      <w:r w:rsidRPr="001D40D0">
        <w:rPr>
          <w:rFonts w:ascii="Sylfaen" w:hAnsi="Sylfaen" w:cs="Sylfaen"/>
          <w:sz w:val="22"/>
          <w:szCs w:val="22"/>
          <w:lang w:val="ka-GE"/>
        </w:rPr>
        <w:t>ჯანმრთელობის</w:t>
      </w:r>
      <w:r w:rsidRPr="001D40D0">
        <w:rPr>
          <w:rFonts w:ascii="Sylfaen" w:hAnsi="Sylfaen"/>
          <w:sz w:val="22"/>
          <w:szCs w:val="22"/>
          <w:lang w:val="ka-GE"/>
        </w:rPr>
        <w:t xml:space="preserve"> </w:t>
      </w:r>
      <w:r w:rsidRPr="001D40D0">
        <w:rPr>
          <w:rFonts w:ascii="Sylfaen" w:hAnsi="Sylfaen" w:cs="Sylfaen"/>
          <w:sz w:val="22"/>
          <w:szCs w:val="22"/>
          <w:lang w:val="ka-GE"/>
        </w:rPr>
        <w:t>განმტკიცების</w:t>
      </w:r>
      <w:r w:rsidRPr="001D40D0">
        <w:rPr>
          <w:rFonts w:ascii="Sylfaen" w:hAnsi="Sylfaen"/>
          <w:sz w:val="22"/>
          <w:szCs w:val="22"/>
          <w:lang w:val="ka-GE"/>
        </w:rPr>
        <w:t xml:space="preserve"> </w:t>
      </w:r>
      <w:r w:rsidRPr="001D40D0">
        <w:rPr>
          <w:rFonts w:ascii="Sylfaen" w:hAnsi="Sylfaen" w:cs="Sylfaen"/>
          <w:sz w:val="22"/>
          <w:szCs w:val="22"/>
          <w:lang w:val="ka-GE"/>
        </w:rPr>
        <w:t>საქმეში</w:t>
      </w:r>
      <w:r w:rsidRPr="001D40D0">
        <w:rPr>
          <w:rFonts w:ascii="Sylfaen" w:hAnsi="Sylfaen"/>
          <w:sz w:val="22"/>
          <w:szCs w:val="22"/>
          <w:lang w:val="ka-GE"/>
        </w:rPr>
        <w:t xml:space="preserve">. </w:t>
      </w:r>
      <w:r w:rsidRPr="001D40D0">
        <w:rPr>
          <w:rFonts w:ascii="Sylfaen" w:hAnsi="Sylfaen" w:cs="Sylfaen"/>
          <w:sz w:val="22"/>
          <w:szCs w:val="22"/>
          <w:lang w:val="ka-GE"/>
        </w:rPr>
        <w:t>აღსანიშნავია</w:t>
      </w:r>
      <w:r w:rsidRPr="001D40D0">
        <w:rPr>
          <w:rFonts w:ascii="Sylfaen" w:hAnsi="Sylfaen"/>
          <w:sz w:val="22"/>
          <w:szCs w:val="22"/>
          <w:lang w:val="ka-GE"/>
        </w:rPr>
        <w:t xml:space="preserve">, </w:t>
      </w:r>
      <w:r w:rsidRPr="001D40D0">
        <w:rPr>
          <w:rFonts w:ascii="Sylfaen" w:hAnsi="Sylfaen" w:cs="Sylfaen"/>
          <w:sz w:val="22"/>
          <w:szCs w:val="22"/>
          <w:lang w:val="ka-GE"/>
        </w:rPr>
        <w:t>რომ</w:t>
      </w:r>
      <w:r w:rsidRPr="001D40D0">
        <w:rPr>
          <w:rFonts w:ascii="Sylfaen" w:hAnsi="Sylfaen"/>
          <w:sz w:val="22"/>
          <w:szCs w:val="22"/>
          <w:lang w:val="ka-GE"/>
        </w:rPr>
        <w:t xml:space="preserve"> </w:t>
      </w:r>
      <w:r w:rsidRPr="001D40D0">
        <w:rPr>
          <w:rFonts w:ascii="Sylfaen" w:hAnsi="Sylfaen" w:cs="Sylfaen"/>
          <w:sz w:val="22"/>
          <w:szCs w:val="22"/>
          <w:lang w:val="ka-GE"/>
        </w:rPr>
        <w:t>საქართველოში</w:t>
      </w:r>
      <w:r w:rsidRPr="001D40D0">
        <w:rPr>
          <w:rFonts w:ascii="Sylfaen" w:hAnsi="Sylfaen"/>
          <w:sz w:val="22"/>
          <w:szCs w:val="22"/>
          <w:lang w:val="ka-GE"/>
        </w:rPr>
        <w:t xml:space="preserve"> </w:t>
      </w:r>
      <w:r w:rsidRPr="001D40D0">
        <w:rPr>
          <w:rFonts w:ascii="Sylfaen" w:hAnsi="Sylfaen" w:cs="Sylfaen"/>
          <w:sz w:val="22"/>
          <w:szCs w:val="22"/>
          <w:lang w:val="ka-GE"/>
        </w:rPr>
        <w:t>ექიმის</w:t>
      </w:r>
      <w:r w:rsidRPr="001D40D0">
        <w:rPr>
          <w:rFonts w:ascii="Sylfaen" w:hAnsi="Sylfaen"/>
          <w:sz w:val="22"/>
          <w:szCs w:val="22"/>
          <w:lang w:val="ka-GE"/>
        </w:rPr>
        <w:t xml:space="preserve"> </w:t>
      </w:r>
      <w:r w:rsidRPr="001D40D0">
        <w:rPr>
          <w:rFonts w:ascii="Sylfaen" w:hAnsi="Sylfaen" w:cs="Sylfaen"/>
          <w:sz w:val="22"/>
          <w:szCs w:val="22"/>
          <w:lang w:val="ka-GE"/>
        </w:rPr>
        <w:t>პროფესია</w:t>
      </w:r>
      <w:r w:rsidRPr="001D40D0">
        <w:rPr>
          <w:rFonts w:ascii="Sylfaen" w:hAnsi="Sylfaen"/>
          <w:sz w:val="22"/>
          <w:szCs w:val="22"/>
          <w:lang w:val="ka-GE"/>
        </w:rPr>
        <w:t xml:space="preserve"> </w:t>
      </w:r>
      <w:r w:rsidRPr="001D40D0">
        <w:rPr>
          <w:rFonts w:ascii="Sylfaen" w:hAnsi="Sylfaen" w:cs="Sylfaen"/>
          <w:sz w:val="22"/>
          <w:szCs w:val="22"/>
          <w:lang w:val="ka-GE"/>
        </w:rPr>
        <w:t>განსაკუთრებით</w:t>
      </w:r>
      <w:r w:rsidRPr="001D40D0">
        <w:rPr>
          <w:rFonts w:ascii="Sylfaen" w:hAnsi="Sylfaen"/>
          <w:sz w:val="22"/>
          <w:szCs w:val="22"/>
          <w:lang w:val="ka-GE"/>
        </w:rPr>
        <w:t xml:space="preserve"> </w:t>
      </w:r>
      <w:r w:rsidRPr="001D40D0">
        <w:rPr>
          <w:rFonts w:ascii="Sylfaen" w:hAnsi="Sylfaen" w:cs="Sylfaen"/>
          <w:sz w:val="22"/>
          <w:szCs w:val="22"/>
          <w:lang w:val="ka-GE"/>
        </w:rPr>
        <w:t>პოპულარულია</w:t>
      </w:r>
      <w:r w:rsidRPr="001D40D0">
        <w:rPr>
          <w:rFonts w:ascii="Sylfaen" w:hAnsi="Sylfaen"/>
          <w:sz w:val="22"/>
          <w:szCs w:val="22"/>
          <w:lang w:val="ka-GE"/>
        </w:rPr>
        <w:t xml:space="preserve">, </w:t>
      </w:r>
      <w:r w:rsidRPr="001D40D0">
        <w:rPr>
          <w:rFonts w:ascii="Sylfaen" w:hAnsi="Sylfaen" w:cs="Sylfaen"/>
          <w:sz w:val="22"/>
          <w:szCs w:val="22"/>
          <w:lang w:val="ka-GE"/>
        </w:rPr>
        <w:t>რასაც</w:t>
      </w:r>
      <w:r w:rsidRPr="001D40D0">
        <w:rPr>
          <w:rFonts w:ascii="Sylfaen" w:hAnsi="Sylfaen"/>
          <w:sz w:val="22"/>
          <w:szCs w:val="22"/>
          <w:lang w:val="ka-GE"/>
        </w:rPr>
        <w:t xml:space="preserve"> </w:t>
      </w:r>
      <w:r w:rsidRPr="001D40D0">
        <w:rPr>
          <w:rFonts w:ascii="Sylfaen" w:hAnsi="Sylfaen" w:cs="Sylfaen"/>
          <w:sz w:val="22"/>
          <w:szCs w:val="22"/>
          <w:lang w:val="ka-GE"/>
        </w:rPr>
        <w:t>ვერ</w:t>
      </w:r>
      <w:r w:rsidRPr="001D40D0">
        <w:rPr>
          <w:rFonts w:ascii="Sylfaen" w:hAnsi="Sylfaen"/>
          <w:sz w:val="22"/>
          <w:szCs w:val="22"/>
          <w:lang w:val="ka-GE"/>
        </w:rPr>
        <w:t xml:space="preserve"> </w:t>
      </w:r>
      <w:r w:rsidRPr="001D40D0">
        <w:rPr>
          <w:rFonts w:ascii="Sylfaen" w:hAnsi="Sylfaen" w:cs="Sylfaen"/>
          <w:sz w:val="22"/>
          <w:szCs w:val="22"/>
          <w:lang w:val="ka-GE"/>
        </w:rPr>
        <w:t>ვიტყვით</w:t>
      </w:r>
      <w:r w:rsidRPr="001D40D0">
        <w:rPr>
          <w:rFonts w:ascii="Sylfaen" w:hAnsi="Sylfaen"/>
          <w:sz w:val="22"/>
          <w:szCs w:val="22"/>
          <w:lang w:val="ka-GE"/>
        </w:rPr>
        <w:t xml:space="preserve"> </w:t>
      </w:r>
      <w:r w:rsidRPr="001D40D0">
        <w:rPr>
          <w:rFonts w:ascii="Sylfaen" w:hAnsi="Sylfaen" w:cs="Sylfaen"/>
          <w:sz w:val="22"/>
          <w:szCs w:val="22"/>
          <w:lang w:val="ka-GE"/>
        </w:rPr>
        <w:t>საექთნო</w:t>
      </w:r>
      <w:r w:rsidRPr="001D40D0">
        <w:rPr>
          <w:rFonts w:ascii="Sylfaen" w:hAnsi="Sylfaen"/>
          <w:sz w:val="22"/>
          <w:szCs w:val="22"/>
          <w:lang w:val="ka-GE"/>
        </w:rPr>
        <w:t xml:space="preserve"> </w:t>
      </w:r>
      <w:r w:rsidRPr="001D40D0">
        <w:rPr>
          <w:rFonts w:ascii="Sylfaen" w:hAnsi="Sylfaen" w:cs="Sylfaen"/>
          <w:sz w:val="22"/>
          <w:szCs w:val="22"/>
          <w:lang w:val="ka-GE"/>
        </w:rPr>
        <w:t>პროფესიაზე</w:t>
      </w:r>
      <w:r w:rsidRPr="001D40D0">
        <w:rPr>
          <w:rFonts w:ascii="Sylfaen" w:hAnsi="Sylfaen"/>
          <w:sz w:val="22"/>
          <w:szCs w:val="22"/>
          <w:lang w:val="ka-GE"/>
        </w:rPr>
        <w:t xml:space="preserve">. </w:t>
      </w:r>
      <w:r w:rsidRPr="001D40D0">
        <w:rPr>
          <w:rFonts w:ascii="Sylfaen" w:hAnsi="Sylfaen" w:cs="Sylfaen"/>
          <w:sz w:val="22"/>
          <w:szCs w:val="22"/>
          <w:lang w:val="ka-GE"/>
        </w:rPr>
        <w:t>ამიტომ</w:t>
      </w:r>
      <w:r w:rsidRPr="001D40D0">
        <w:rPr>
          <w:rFonts w:ascii="Sylfaen" w:hAnsi="Sylfaen"/>
          <w:sz w:val="22"/>
          <w:szCs w:val="22"/>
          <w:lang w:val="ka-GE"/>
        </w:rPr>
        <w:t xml:space="preserve"> </w:t>
      </w:r>
      <w:r w:rsidRPr="001D40D0">
        <w:rPr>
          <w:rFonts w:ascii="Sylfaen" w:hAnsi="Sylfaen" w:cs="Sylfaen"/>
          <w:sz w:val="22"/>
          <w:szCs w:val="22"/>
          <w:lang w:val="ka-GE"/>
        </w:rPr>
        <w:t>საქართველოს</w:t>
      </w:r>
      <w:r w:rsidRPr="001D40D0">
        <w:rPr>
          <w:rFonts w:ascii="Sylfaen" w:hAnsi="Sylfaen"/>
          <w:sz w:val="22"/>
          <w:szCs w:val="22"/>
          <w:lang w:val="ka-GE"/>
        </w:rPr>
        <w:t xml:space="preserve"> </w:t>
      </w:r>
      <w:r w:rsidRPr="001D40D0">
        <w:rPr>
          <w:rFonts w:ascii="Sylfaen" w:hAnsi="Sylfaen" w:cs="Sylfaen"/>
          <w:sz w:val="22"/>
          <w:szCs w:val="22"/>
          <w:lang w:val="ka-GE"/>
        </w:rPr>
        <w:t>ჯანდაცვის</w:t>
      </w:r>
      <w:r w:rsidRPr="001D40D0">
        <w:rPr>
          <w:rFonts w:ascii="Sylfaen" w:hAnsi="Sylfaen"/>
          <w:sz w:val="22"/>
          <w:szCs w:val="22"/>
          <w:lang w:val="ka-GE"/>
        </w:rPr>
        <w:t xml:space="preserve"> </w:t>
      </w:r>
      <w:r w:rsidRPr="001D40D0">
        <w:rPr>
          <w:rFonts w:ascii="Sylfaen" w:hAnsi="Sylfaen" w:cs="Sylfaen"/>
          <w:sz w:val="22"/>
          <w:szCs w:val="22"/>
          <w:lang w:val="ka-GE"/>
        </w:rPr>
        <w:t>სისტემა</w:t>
      </w:r>
      <w:r w:rsidRPr="001D40D0">
        <w:rPr>
          <w:rFonts w:ascii="Sylfaen" w:hAnsi="Sylfaen"/>
          <w:sz w:val="22"/>
          <w:szCs w:val="22"/>
          <w:lang w:val="ka-GE"/>
        </w:rPr>
        <w:t xml:space="preserve"> </w:t>
      </w:r>
      <w:r w:rsidRPr="001D40D0">
        <w:rPr>
          <w:rFonts w:ascii="Sylfaen" w:hAnsi="Sylfaen" w:cs="Sylfaen"/>
          <w:sz w:val="22"/>
          <w:szCs w:val="22"/>
          <w:lang w:val="ka-GE"/>
        </w:rPr>
        <w:t>გამოირჩევა</w:t>
      </w:r>
      <w:r w:rsidRPr="001D40D0">
        <w:rPr>
          <w:rFonts w:ascii="Sylfaen" w:hAnsi="Sylfaen"/>
          <w:sz w:val="22"/>
          <w:szCs w:val="22"/>
          <w:lang w:val="ka-GE"/>
        </w:rPr>
        <w:t xml:space="preserve"> </w:t>
      </w:r>
      <w:r w:rsidRPr="001D40D0">
        <w:rPr>
          <w:rFonts w:ascii="Sylfaen" w:hAnsi="Sylfaen" w:cs="Sylfaen"/>
          <w:sz w:val="22"/>
          <w:szCs w:val="22"/>
          <w:lang w:val="ka-GE"/>
        </w:rPr>
        <w:t>ექიმთა</w:t>
      </w:r>
      <w:r w:rsidRPr="001D40D0">
        <w:rPr>
          <w:rFonts w:ascii="Sylfaen" w:hAnsi="Sylfaen"/>
          <w:sz w:val="22"/>
          <w:szCs w:val="22"/>
          <w:lang w:val="ka-GE"/>
        </w:rPr>
        <w:t xml:space="preserve"> </w:t>
      </w:r>
      <w:r w:rsidRPr="001D40D0">
        <w:rPr>
          <w:rFonts w:ascii="Sylfaen" w:hAnsi="Sylfaen" w:cs="Sylfaen"/>
          <w:sz w:val="22"/>
          <w:szCs w:val="22"/>
          <w:lang w:val="ka-GE"/>
        </w:rPr>
        <w:t>სიჭარბით</w:t>
      </w:r>
      <w:r w:rsidRPr="001D40D0">
        <w:rPr>
          <w:rFonts w:ascii="Sylfaen" w:hAnsi="Sylfaen"/>
          <w:sz w:val="22"/>
          <w:szCs w:val="22"/>
          <w:lang w:val="ka-GE"/>
        </w:rPr>
        <w:t xml:space="preserve"> </w:t>
      </w:r>
      <w:r w:rsidRPr="001D40D0">
        <w:rPr>
          <w:rFonts w:ascii="Sylfaen" w:hAnsi="Sylfaen" w:cs="Sylfaen"/>
          <w:sz w:val="22"/>
          <w:szCs w:val="22"/>
          <w:lang w:val="ka-GE"/>
        </w:rPr>
        <w:t>და</w:t>
      </w:r>
      <w:r w:rsidRPr="001D40D0">
        <w:rPr>
          <w:rFonts w:ascii="Sylfaen" w:hAnsi="Sylfaen"/>
          <w:sz w:val="22"/>
          <w:szCs w:val="22"/>
          <w:lang w:val="ka-GE"/>
        </w:rPr>
        <w:t xml:space="preserve"> </w:t>
      </w:r>
      <w:r w:rsidRPr="001D40D0">
        <w:rPr>
          <w:rFonts w:ascii="Sylfaen" w:hAnsi="Sylfaen" w:cs="Sylfaen"/>
          <w:sz w:val="22"/>
          <w:szCs w:val="22"/>
          <w:lang w:val="ka-GE"/>
        </w:rPr>
        <w:t>ექთნების</w:t>
      </w:r>
      <w:r w:rsidRPr="001D40D0">
        <w:rPr>
          <w:rFonts w:ascii="Sylfaen" w:hAnsi="Sylfaen"/>
          <w:sz w:val="22"/>
          <w:szCs w:val="22"/>
          <w:lang w:val="ka-GE"/>
        </w:rPr>
        <w:t xml:space="preserve"> </w:t>
      </w:r>
      <w:r w:rsidRPr="001D40D0">
        <w:rPr>
          <w:rFonts w:ascii="Sylfaen" w:hAnsi="Sylfaen" w:cs="Sylfaen"/>
          <w:sz w:val="22"/>
          <w:szCs w:val="22"/>
          <w:lang w:val="ka-GE"/>
        </w:rPr>
        <w:t>დეფიციტით</w:t>
      </w:r>
      <w:r w:rsidRPr="001D40D0">
        <w:rPr>
          <w:rFonts w:ascii="Sylfaen" w:hAnsi="Sylfaen"/>
          <w:sz w:val="22"/>
          <w:szCs w:val="22"/>
          <w:lang w:val="ka-GE"/>
        </w:rPr>
        <w:t xml:space="preserve">, </w:t>
      </w:r>
      <w:r w:rsidRPr="001D40D0">
        <w:rPr>
          <w:rFonts w:ascii="Sylfaen" w:hAnsi="Sylfaen" w:cs="Sylfaen"/>
          <w:sz w:val="22"/>
          <w:szCs w:val="22"/>
          <w:lang w:val="ka-GE"/>
        </w:rPr>
        <w:t>ასევე</w:t>
      </w:r>
      <w:r w:rsidRPr="001D40D0">
        <w:rPr>
          <w:rFonts w:ascii="Sylfaen" w:hAnsi="Sylfaen"/>
          <w:sz w:val="22"/>
          <w:szCs w:val="22"/>
          <w:lang w:val="ka-GE"/>
        </w:rPr>
        <w:t xml:space="preserve">, </w:t>
      </w:r>
      <w:r w:rsidRPr="001D40D0">
        <w:rPr>
          <w:rFonts w:ascii="Sylfaen" w:hAnsi="Sylfaen" w:cs="Sylfaen"/>
          <w:sz w:val="22"/>
          <w:szCs w:val="22"/>
          <w:lang w:val="ka-GE"/>
        </w:rPr>
        <w:t>ჯანმრთელობის</w:t>
      </w:r>
      <w:r w:rsidRPr="001D40D0">
        <w:rPr>
          <w:rFonts w:ascii="Sylfaen" w:hAnsi="Sylfaen"/>
          <w:sz w:val="22"/>
          <w:szCs w:val="22"/>
          <w:lang w:val="ka-GE"/>
        </w:rPr>
        <w:t xml:space="preserve"> </w:t>
      </w:r>
      <w:r w:rsidRPr="001D40D0">
        <w:rPr>
          <w:rFonts w:ascii="Sylfaen" w:hAnsi="Sylfaen" w:cs="Sylfaen"/>
          <w:sz w:val="22"/>
          <w:szCs w:val="22"/>
          <w:lang w:val="ka-GE"/>
        </w:rPr>
        <w:t>დაცვის</w:t>
      </w:r>
      <w:r w:rsidRPr="001D40D0">
        <w:rPr>
          <w:rFonts w:ascii="Sylfaen" w:hAnsi="Sylfaen"/>
          <w:sz w:val="22"/>
          <w:szCs w:val="22"/>
          <w:lang w:val="ka-GE"/>
        </w:rPr>
        <w:t xml:space="preserve"> </w:t>
      </w:r>
      <w:r w:rsidRPr="001D40D0">
        <w:rPr>
          <w:rFonts w:ascii="Sylfaen" w:hAnsi="Sylfaen" w:cs="Sylfaen"/>
          <w:sz w:val="22"/>
          <w:szCs w:val="22"/>
          <w:lang w:val="ka-GE"/>
        </w:rPr>
        <w:t>პერსონალის</w:t>
      </w:r>
      <w:r w:rsidRPr="001D40D0">
        <w:rPr>
          <w:rFonts w:ascii="Sylfaen" w:hAnsi="Sylfaen"/>
          <w:sz w:val="22"/>
          <w:szCs w:val="22"/>
          <w:lang w:val="ka-GE"/>
        </w:rPr>
        <w:t xml:space="preserve"> (</w:t>
      </w:r>
      <w:r w:rsidRPr="001D40D0">
        <w:rPr>
          <w:rFonts w:ascii="Sylfaen" w:hAnsi="Sylfaen" w:cs="Sylfaen"/>
          <w:sz w:val="22"/>
          <w:szCs w:val="22"/>
          <w:lang w:val="ka-GE"/>
        </w:rPr>
        <w:t>განსაკუთრებით</w:t>
      </w:r>
      <w:r w:rsidRPr="001D40D0">
        <w:rPr>
          <w:rFonts w:ascii="Sylfaen" w:hAnsi="Sylfaen"/>
          <w:sz w:val="22"/>
          <w:szCs w:val="22"/>
          <w:lang w:val="ka-GE"/>
        </w:rPr>
        <w:t xml:space="preserve"> </w:t>
      </w:r>
      <w:r w:rsidRPr="001D40D0">
        <w:rPr>
          <w:rFonts w:ascii="Sylfaen" w:hAnsi="Sylfaen" w:cs="Sylfaen"/>
          <w:sz w:val="22"/>
          <w:szCs w:val="22"/>
          <w:lang w:val="ka-GE"/>
        </w:rPr>
        <w:t>ექიმების</w:t>
      </w:r>
      <w:r w:rsidRPr="001D40D0">
        <w:rPr>
          <w:rFonts w:ascii="Sylfaen" w:hAnsi="Sylfaen"/>
          <w:sz w:val="22"/>
          <w:szCs w:val="22"/>
          <w:lang w:val="ka-GE"/>
        </w:rPr>
        <w:t xml:space="preserve">) </w:t>
      </w:r>
      <w:r w:rsidRPr="001D40D0">
        <w:rPr>
          <w:rFonts w:ascii="Sylfaen" w:hAnsi="Sylfaen" w:cs="Sylfaen"/>
          <w:sz w:val="22"/>
          <w:szCs w:val="22"/>
          <w:lang w:val="ka-GE"/>
        </w:rPr>
        <w:t>არათანაბარი</w:t>
      </w:r>
      <w:r w:rsidRPr="001D40D0">
        <w:rPr>
          <w:rFonts w:ascii="Sylfaen" w:hAnsi="Sylfaen"/>
          <w:sz w:val="22"/>
          <w:szCs w:val="22"/>
          <w:lang w:val="ka-GE"/>
        </w:rPr>
        <w:t xml:space="preserve"> </w:t>
      </w:r>
      <w:r w:rsidRPr="001D40D0">
        <w:rPr>
          <w:rFonts w:ascii="Sylfaen" w:hAnsi="Sylfaen" w:cs="Sylfaen"/>
          <w:sz w:val="22"/>
          <w:szCs w:val="22"/>
          <w:lang w:val="ka-GE"/>
        </w:rPr>
        <w:t>გადანაწილებით</w:t>
      </w:r>
      <w:r w:rsidRPr="001D40D0">
        <w:rPr>
          <w:rFonts w:ascii="Sylfaen" w:hAnsi="Sylfaen"/>
          <w:sz w:val="22"/>
          <w:szCs w:val="22"/>
          <w:lang w:val="ka-GE"/>
        </w:rPr>
        <w:t xml:space="preserve">. </w:t>
      </w:r>
      <w:r w:rsidRPr="001D40D0">
        <w:rPr>
          <w:rFonts w:ascii="Sylfaen" w:hAnsi="Sylfaen" w:cs="Sylfaen"/>
          <w:sz w:val="22"/>
          <w:szCs w:val="22"/>
          <w:lang w:val="ka-GE"/>
        </w:rPr>
        <w:t>ექიმისა</w:t>
      </w:r>
      <w:r w:rsidRPr="001D40D0">
        <w:rPr>
          <w:rFonts w:ascii="Sylfaen" w:hAnsi="Sylfaen"/>
          <w:sz w:val="22"/>
          <w:szCs w:val="22"/>
          <w:lang w:val="ka-GE"/>
        </w:rPr>
        <w:t xml:space="preserve"> </w:t>
      </w:r>
      <w:r w:rsidRPr="001D40D0">
        <w:rPr>
          <w:rFonts w:ascii="Sylfaen" w:hAnsi="Sylfaen" w:cs="Sylfaen"/>
          <w:sz w:val="22"/>
          <w:szCs w:val="22"/>
          <w:lang w:val="ka-GE"/>
        </w:rPr>
        <w:t>და</w:t>
      </w:r>
      <w:r w:rsidRPr="001D40D0">
        <w:rPr>
          <w:rFonts w:ascii="Sylfaen" w:hAnsi="Sylfaen"/>
          <w:sz w:val="22"/>
          <w:szCs w:val="22"/>
          <w:lang w:val="ka-GE"/>
        </w:rPr>
        <w:t xml:space="preserve"> </w:t>
      </w:r>
      <w:r w:rsidRPr="001D40D0">
        <w:rPr>
          <w:rFonts w:ascii="Sylfaen" w:hAnsi="Sylfaen" w:cs="Sylfaen"/>
          <w:sz w:val="22"/>
          <w:szCs w:val="22"/>
          <w:lang w:val="ka-GE"/>
        </w:rPr>
        <w:t>ე</w:t>
      </w:r>
      <w:r w:rsidRPr="00F57779">
        <w:rPr>
          <w:rFonts w:ascii="Sylfaen" w:hAnsi="Sylfaen" w:cs="Sylfaen"/>
          <w:sz w:val="22"/>
          <w:szCs w:val="22"/>
          <w:lang w:val="ka-GE"/>
        </w:rPr>
        <w:t>ქ</w:t>
      </w:r>
      <w:r w:rsidRPr="001D40D0">
        <w:rPr>
          <w:rFonts w:ascii="Sylfaen" w:hAnsi="Sylfaen" w:cs="Sylfaen"/>
          <w:sz w:val="22"/>
          <w:szCs w:val="22"/>
          <w:lang w:val="ka-GE"/>
        </w:rPr>
        <w:t>თნის</w:t>
      </w:r>
      <w:r w:rsidRPr="001D40D0">
        <w:rPr>
          <w:rFonts w:ascii="Sylfaen" w:hAnsi="Sylfaen"/>
          <w:sz w:val="22"/>
          <w:szCs w:val="22"/>
          <w:lang w:val="ka-GE"/>
        </w:rPr>
        <w:t xml:space="preserve"> </w:t>
      </w:r>
      <w:r w:rsidRPr="001D40D0">
        <w:rPr>
          <w:rFonts w:ascii="Sylfaen" w:hAnsi="Sylfaen" w:cs="Sylfaen"/>
          <w:sz w:val="22"/>
          <w:szCs w:val="22"/>
          <w:lang w:val="ka-GE"/>
        </w:rPr>
        <w:t>შეფარდების</w:t>
      </w:r>
      <w:r w:rsidRPr="001D40D0">
        <w:rPr>
          <w:rFonts w:ascii="Sylfaen" w:hAnsi="Sylfaen"/>
          <w:sz w:val="22"/>
          <w:szCs w:val="22"/>
          <w:lang w:val="ka-GE"/>
        </w:rPr>
        <w:t xml:space="preserve"> </w:t>
      </w:r>
      <w:r w:rsidRPr="001D40D0">
        <w:rPr>
          <w:rFonts w:ascii="Sylfaen" w:hAnsi="Sylfaen" w:cs="Sylfaen"/>
          <w:sz w:val="22"/>
          <w:szCs w:val="22"/>
          <w:lang w:val="ka-GE"/>
        </w:rPr>
        <w:t>მაჩვენებლით</w:t>
      </w:r>
      <w:r w:rsidRPr="001D40D0">
        <w:rPr>
          <w:rFonts w:ascii="Sylfaen" w:hAnsi="Sylfaen"/>
          <w:sz w:val="22"/>
          <w:szCs w:val="22"/>
          <w:lang w:val="ka-GE"/>
        </w:rPr>
        <w:t xml:space="preserve"> </w:t>
      </w:r>
      <w:r w:rsidRPr="001D40D0">
        <w:rPr>
          <w:rFonts w:ascii="Sylfaen" w:eastAsia="Calibri" w:hAnsi="Sylfaen" w:cs="Sylfaen"/>
          <w:sz w:val="22"/>
          <w:szCs w:val="22"/>
          <w:lang w:val="ka-GE"/>
        </w:rPr>
        <w:t>ევროპის</w:t>
      </w:r>
      <w:r w:rsidRPr="001D40D0">
        <w:rPr>
          <w:rFonts w:ascii="Sylfaen" w:eastAsia="Calibri" w:hAnsi="Sylfaen"/>
          <w:sz w:val="22"/>
          <w:szCs w:val="22"/>
          <w:lang w:val="ka-GE"/>
        </w:rPr>
        <w:t xml:space="preserve"> </w:t>
      </w:r>
      <w:r w:rsidRPr="001D40D0">
        <w:rPr>
          <w:rFonts w:ascii="Sylfaen" w:eastAsia="Calibri" w:hAnsi="Sylfaen" w:cs="Sylfaen"/>
          <w:sz w:val="22"/>
          <w:szCs w:val="22"/>
          <w:lang w:val="ka-GE"/>
        </w:rPr>
        <w:t>რეგიონის</w:t>
      </w:r>
      <w:r w:rsidRPr="001D40D0">
        <w:rPr>
          <w:rFonts w:ascii="Sylfaen" w:eastAsia="Calibri" w:hAnsi="Sylfaen"/>
          <w:sz w:val="22"/>
          <w:szCs w:val="22"/>
          <w:lang w:val="ka-GE"/>
        </w:rPr>
        <w:t xml:space="preserve"> 53 </w:t>
      </w:r>
      <w:r w:rsidRPr="001D40D0">
        <w:rPr>
          <w:rFonts w:ascii="Sylfaen" w:eastAsia="Calibri" w:hAnsi="Sylfaen" w:cs="Sylfaen"/>
          <w:sz w:val="22"/>
          <w:szCs w:val="22"/>
          <w:lang w:val="ka-GE"/>
        </w:rPr>
        <w:t>ქვეყანას</w:t>
      </w:r>
      <w:r w:rsidRPr="001D40D0">
        <w:rPr>
          <w:rFonts w:ascii="Sylfaen" w:eastAsia="Calibri" w:hAnsi="Sylfaen"/>
          <w:sz w:val="22"/>
          <w:szCs w:val="22"/>
          <w:lang w:val="ka-GE"/>
        </w:rPr>
        <w:t xml:space="preserve"> </w:t>
      </w:r>
      <w:r w:rsidRPr="001D40D0">
        <w:rPr>
          <w:rFonts w:ascii="Sylfaen" w:eastAsia="Calibri" w:hAnsi="Sylfaen" w:cs="Sylfaen"/>
          <w:sz w:val="22"/>
          <w:szCs w:val="22"/>
          <w:lang w:val="ka-GE"/>
        </w:rPr>
        <w:t>შორის</w:t>
      </w:r>
      <w:r w:rsidRPr="001D40D0">
        <w:rPr>
          <w:rFonts w:ascii="Sylfaen" w:eastAsia="Calibri" w:hAnsi="Sylfaen"/>
          <w:sz w:val="22"/>
          <w:szCs w:val="22"/>
          <w:lang w:val="ka-GE"/>
        </w:rPr>
        <w:t xml:space="preserve"> </w:t>
      </w:r>
      <w:r w:rsidRPr="001D40D0">
        <w:rPr>
          <w:rFonts w:ascii="Sylfaen" w:eastAsia="Calibri" w:hAnsi="Sylfaen" w:cs="Sylfaen"/>
          <w:sz w:val="22"/>
          <w:szCs w:val="22"/>
          <w:lang w:val="ka-GE"/>
        </w:rPr>
        <w:t>საქართველო</w:t>
      </w:r>
      <w:r w:rsidRPr="001D40D0">
        <w:rPr>
          <w:rFonts w:ascii="Sylfaen" w:eastAsia="Calibri" w:hAnsi="Sylfaen"/>
          <w:sz w:val="22"/>
          <w:szCs w:val="22"/>
          <w:lang w:val="ka-GE"/>
        </w:rPr>
        <w:t xml:space="preserve"> </w:t>
      </w:r>
      <w:r w:rsidRPr="001D40D0">
        <w:rPr>
          <w:rFonts w:ascii="Sylfaen" w:eastAsia="Calibri" w:hAnsi="Sylfaen" w:cs="Sylfaen"/>
          <w:sz w:val="22"/>
          <w:szCs w:val="22"/>
          <w:lang w:val="ka-GE"/>
        </w:rPr>
        <w:t>ამ</w:t>
      </w:r>
      <w:r w:rsidRPr="001D40D0">
        <w:rPr>
          <w:rFonts w:ascii="Sylfaen" w:eastAsia="Calibri" w:hAnsi="Sylfaen"/>
          <w:sz w:val="22"/>
          <w:szCs w:val="22"/>
          <w:lang w:val="ka-GE"/>
        </w:rPr>
        <w:t xml:space="preserve"> </w:t>
      </w:r>
      <w:r w:rsidRPr="001D40D0">
        <w:rPr>
          <w:rFonts w:ascii="Sylfaen" w:eastAsia="Calibri" w:hAnsi="Sylfaen" w:cs="Sylfaen"/>
          <w:sz w:val="22"/>
          <w:szCs w:val="22"/>
          <w:lang w:val="ka-GE"/>
        </w:rPr>
        <w:t>მაჩვენებლით</w:t>
      </w:r>
      <w:r w:rsidRPr="001D40D0">
        <w:rPr>
          <w:rFonts w:ascii="Sylfaen" w:eastAsia="Calibri" w:hAnsi="Sylfaen"/>
          <w:sz w:val="22"/>
          <w:szCs w:val="22"/>
          <w:lang w:val="ka-GE"/>
        </w:rPr>
        <w:t xml:space="preserve"> </w:t>
      </w:r>
      <w:r w:rsidRPr="001D40D0">
        <w:rPr>
          <w:rFonts w:ascii="Sylfaen" w:eastAsia="Calibri" w:hAnsi="Sylfaen" w:cs="Sylfaen"/>
          <w:sz w:val="22"/>
          <w:szCs w:val="22"/>
          <w:lang w:val="ka-GE"/>
        </w:rPr>
        <w:t>ბოლოსწინა</w:t>
      </w:r>
      <w:r w:rsidRPr="001D40D0">
        <w:rPr>
          <w:rFonts w:ascii="Sylfaen" w:eastAsia="Calibri" w:hAnsi="Sylfaen"/>
          <w:sz w:val="22"/>
          <w:szCs w:val="22"/>
          <w:lang w:val="ka-GE"/>
        </w:rPr>
        <w:t xml:space="preserve"> </w:t>
      </w:r>
      <w:r w:rsidRPr="001D40D0">
        <w:rPr>
          <w:rFonts w:ascii="Sylfaen" w:eastAsia="Calibri" w:hAnsi="Sylfaen" w:cs="Sylfaen"/>
          <w:sz w:val="22"/>
          <w:szCs w:val="22"/>
          <w:lang w:val="ka-GE"/>
        </w:rPr>
        <w:t>ადგილს</w:t>
      </w:r>
      <w:r w:rsidRPr="001D40D0">
        <w:rPr>
          <w:rFonts w:ascii="Sylfaen" w:eastAsia="Calibri" w:hAnsi="Sylfaen"/>
          <w:sz w:val="22"/>
          <w:szCs w:val="22"/>
          <w:lang w:val="ka-GE"/>
        </w:rPr>
        <w:t xml:space="preserve"> </w:t>
      </w:r>
      <w:r w:rsidRPr="001D40D0">
        <w:rPr>
          <w:rFonts w:ascii="Sylfaen" w:eastAsia="Calibri" w:hAnsi="Sylfaen" w:cs="Sylfaen"/>
          <w:sz w:val="22"/>
          <w:szCs w:val="22"/>
          <w:lang w:val="ka-GE"/>
        </w:rPr>
        <w:t>იკავებს</w:t>
      </w:r>
      <w:r w:rsidRPr="001D40D0">
        <w:rPr>
          <w:rFonts w:ascii="Sylfaen" w:eastAsia="Calibri" w:hAnsi="Sylfaen"/>
          <w:sz w:val="22"/>
          <w:szCs w:val="22"/>
          <w:lang w:val="ka-GE"/>
        </w:rPr>
        <w:t xml:space="preserve"> (0.8). </w:t>
      </w:r>
      <w:r w:rsidRPr="001D40D0">
        <w:rPr>
          <w:rFonts w:ascii="Sylfaen" w:hAnsi="Sylfaen"/>
          <w:sz w:val="22"/>
          <w:szCs w:val="22"/>
          <w:lang w:val="ka-GE"/>
        </w:rPr>
        <w:t xml:space="preserve"> </w:t>
      </w:r>
    </w:p>
    <w:p w14:paraId="347A475C" w14:textId="77777777" w:rsidR="00DD14FD" w:rsidRPr="001D40D0" w:rsidRDefault="00DD14FD" w:rsidP="00DD14FD">
      <w:pPr>
        <w:spacing w:line="276" w:lineRule="auto"/>
        <w:jc w:val="both"/>
        <w:rPr>
          <w:rFonts w:ascii="Sylfaen" w:hAnsi="Sylfaen"/>
          <w:sz w:val="22"/>
          <w:szCs w:val="22"/>
          <w:lang w:val="ka-GE"/>
        </w:rPr>
      </w:pPr>
    </w:p>
    <w:p w14:paraId="52105B87" w14:textId="77777777" w:rsidR="00DD14FD" w:rsidRPr="001D40D0" w:rsidRDefault="00DD14FD" w:rsidP="00DD14FD">
      <w:pPr>
        <w:spacing w:line="276" w:lineRule="auto"/>
        <w:jc w:val="both"/>
        <w:rPr>
          <w:rFonts w:ascii="Sylfaen" w:hAnsi="Sylfaen"/>
          <w:sz w:val="22"/>
          <w:szCs w:val="22"/>
          <w:lang w:val="ka-GE"/>
        </w:rPr>
      </w:pPr>
      <w:r w:rsidRPr="001D40D0">
        <w:rPr>
          <w:rFonts w:ascii="Sylfaen" w:hAnsi="Sylfaen" w:cs="Sylfaen"/>
          <w:sz w:val="22"/>
          <w:szCs w:val="22"/>
          <w:lang w:val="ka-GE"/>
        </w:rPr>
        <w:t>ჯანდაცვის</w:t>
      </w:r>
      <w:r w:rsidRPr="001D40D0">
        <w:rPr>
          <w:rFonts w:ascii="Sylfaen" w:hAnsi="Sylfaen"/>
          <w:sz w:val="22"/>
          <w:szCs w:val="22"/>
          <w:lang w:val="ka-GE"/>
        </w:rPr>
        <w:t xml:space="preserve"> </w:t>
      </w:r>
      <w:r w:rsidRPr="001D40D0">
        <w:rPr>
          <w:rFonts w:ascii="Sylfaen" w:hAnsi="Sylfaen" w:cs="Sylfaen"/>
          <w:sz w:val="22"/>
          <w:szCs w:val="22"/>
          <w:lang w:val="ka-GE"/>
        </w:rPr>
        <w:t>რეფორმის</w:t>
      </w:r>
      <w:r w:rsidRPr="001D40D0">
        <w:rPr>
          <w:rFonts w:ascii="Sylfaen" w:hAnsi="Sylfaen"/>
          <w:sz w:val="22"/>
          <w:szCs w:val="22"/>
          <w:lang w:val="ka-GE"/>
        </w:rPr>
        <w:t xml:space="preserve"> </w:t>
      </w:r>
      <w:r w:rsidRPr="001D40D0">
        <w:rPr>
          <w:rFonts w:ascii="Sylfaen" w:hAnsi="Sylfaen" w:cs="Sylfaen"/>
          <w:sz w:val="22"/>
          <w:szCs w:val="22"/>
          <w:lang w:val="ka-GE"/>
        </w:rPr>
        <w:t>ერთ</w:t>
      </w:r>
      <w:r w:rsidRPr="001D40D0">
        <w:rPr>
          <w:rFonts w:ascii="Sylfaen" w:hAnsi="Sylfaen"/>
          <w:sz w:val="22"/>
          <w:szCs w:val="22"/>
          <w:lang w:val="ka-GE"/>
        </w:rPr>
        <w:t>–</w:t>
      </w:r>
      <w:r w:rsidRPr="001D40D0">
        <w:rPr>
          <w:rFonts w:ascii="Sylfaen" w:hAnsi="Sylfaen" w:cs="Sylfaen"/>
          <w:sz w:val="22"/>
          <w:szCs w:val="22"/>
          <w:lang w:val="ka-GE"/>
        </w:rPr>
        <w:t>ერთ</w:t>
      </w:r>
      <w:r w:rsidRPr="001D40D0">
        <w:rPr>
          <w:rFonts w:ascii="Sylfaen" w:hAnsi="Sylfaen"/>
          <w:sz w:val="22"/>
          <w:szCs w:val="22"/>
          <w:lang w:val="ka-GE"/>
        </w:rPr>
        <w:t xml:space="preserve"> </w:t>
      </w:r>
      <w:r w:rsidRPr="001D40D0">
        <w:rPr>
          <w:rFonts w:ascii="Sylfaen" w:hAnsi="Sylfaen" w:cs="Sylfaen"/>
          <w:sz w:val="22"/>
          <w:szCs w:val="22"/>
          <w:lang w:val="ka-GE"/>
        </w:rPr>
        <w:t>პრიორიტეტს</w:t>
      </w:r>
      <w:r w:rsidRPr="001D40D0">
        <w:rPr>
          <w:rFonts w:ascii="Sylfaen" w:hAnsi="Sylfaen"/>
          <w:sz w:val="22"/>
          <w:szCs w:val="22"/>
          <w:lang w:val="ka-GE"/>
        </w:rPr>
        <w:t xml:space="preserve">  </w:t>
      </w:r>
      <w:r w:rsidRPr="001D40D0">
        <w:rPr>
          <w:rFonts w:ascii="Sylfaen" w:hAnsi="Sylfaen" w:cs="Sylfaen"/>
          <w:sz w:val="22"/>
          <w:szCs w:val="22"/>
          <w:lang w:val="ka-GE"/>
        </w:rPr>
        <w:t>წარმოადგენს</w:t>
      </w:r>
      <w:r w:rsidRPr="001D40D0">
        <w:rPr>
          <w:rFonts w:ascii="Sylfaen" w:hAnsi="Sylfaen"/>
          <w:sz w:val="22"/>
          <w:szCs w:val="22"/>
          <w:lang w:val="ka-GE"/>
        </w:rPr>
        <w:t xml:space="preserve"> </w:t>
      </w:r>
      <w:r w:rsidRPr="001D40D0">
        <w:rPr>
          <w:rFonts w:ascii="Sylfaen" w:hAnsi="Sylfaen" w:cs="Sylfaen"/>
          <w:sz w:val="22"/>
          <w:szCs w:val="22"/>
          <w:lang w:val="ka-GE"/>
        </w:rPr>
        <w:t>დღევანდელი</w:t>
      </w:r>
      <w:r w:rsidRPr="001D40D0">
        <w:rPr>
          <w:rFonts w:ascii="Sylfaen" w:hAnsi="Sylfaen"/>
          <w:sz w:val="22"/>
          <w:szCs w:val="22"/>
          <w:lang w:val="ka-GE"/>
        </w:rPr>
        <w:t xml:space="preserve"> </w:t>
      </w:r>
      <w:r w:rsidRPr="001D40D0">
        <w:rPr>
          <w:rFonts w:ascii="Sylfaen" w:hAnsi="Sylfaen" w:cs="Sylfaen"/>
          <w:sz w:val="22"/>
          <w:szCs w:val="22"/>
          <w:lang w:val="ka-GE"/>
        </w:rPr>
        <w:t>ტექნოლოგიური</w:t>
      </w:r>
      <w:r w:rsidRPr="001D40D0">
        <w:rPr>
          <w:rFonts w:ascii="Sylfaen" w:hAnsi="Sylfaen"/>
          <w:sz w:val="22"/>
          <w:szCs w:val="22"/>
          <w:lang w:val="ka-GE"/>
        </w:rPr>
        <w:t xml:space="preserve"> </w:t>
      </w:r>
      <w:r w:rsidRPr="001D40D0">
        <w:rPr>
          <w:rFonts w:ascii="Sylfaen" w:hAnsi="Sylfaen" w:cs="Sylfaen"/>
          <w:sz w:val="22"/>
          <w:szCs w:val="22"/>
          <w:lang w:val="ka-GE"/>
        </w:rPr>
        <w:t>გამოწვევების</w:t>
      </w:r>
      <w:r w:rsidRPr="001D40D0">
        <w:rPr>
          <w:rFonts w:ascii="Sylfaen" w:hAnsi="Sylfaen"/>
          <w:sz w:val="22"/>
          <w:szCs w:val="22"/>
          <w:lang w:val="ka-GE"/>
        </w:rPr>
        <w:t xml:space="preserve"> </w:t>
      </w:r>
      <w:r w:rsidRPr="001D40D0">
        <w:rPr>
          <w:rFonts w:ascii="Sylfaen" w:hAnsi="Sylfaen" w:cs="Sylfaen"/>
          <w:sz w:val="22"/>
          <w:szCs w:val="22"/>
          <w:lang w:val="ka-GE"/>
        </w:rPr>
        <w:t>შესაბამისი</w:t>
      </w:r>
      <w:r w:rsidRPr="001D40D0">
        <w:rPr>
          <w:rFonts w:ascii="Sylfaen" w:hAnsi="Sylfaen"/>
          <w:sz w:val="22"/>
          <w:szCs w:val="22"/>
          <w:lang w:val="ka-GE"/>
        </w:rPr>
        <w:t xml:space="preserve"> </w:t>
      </w:r>
      <w:r w:rsidRPr="001D40D0">
        <w:rPr>
          <w:rFonts w:ascii="Sylfaen" w:hAnsi="Sylfaen" w:cs="Sylfaen"/>
          <w:sz w:val="22"/>
          <w:szCs w:val="22"/>
          <w:lang w:val="ka-GE"/>
        </w:rPr>
        <w:t>ჰოსპიტალური</w:t>
      </w:r>
      <w:r w:rsidRPr="001D40D0">
        <w:rPr>
          <w:rFonts w:ascii="Sylfaen" w:hAnsi="Sylfaen"/>
          <w:sz w:val="22"/>
          <w:szCs w:val="22"/>
          <w:lang w:val="ka-GE"/>
        </w:rPr>
        <w:t xml:space="preserve"> </w:t>
      </w:r>
      <w:r w:rsidRPr="001D40D0">
        <w:rPr>
          <w:rFonts w:ascii="Sylfaen" w:hAnsi="Sylfaen" w:cs="Sylfaen"/>
          <w:sz w:val="22"/>
          <w:szCs w:val="22"/>
          <w:lang w:val="ka-GE"/>
        </w:rPr>
        <w:t>ინფრასტრუქტურის</w:t>
      </w:r>
      <w:r w:rsidRPr="001D40D0">
        <w:rPr>
          <w:rFonts w:ascii="Sylfaen" w:hAnsi="Sylfaen"/>
          <w:sz w:val="22"/>
          <w:szCs w:val="22"/>
          <w:lang w:val="ka-GE"/>
        </w:rPr>
        <w:t xml:space="preserve"> </w:t>
      </w:r>
      <w:r w:rsidRPr="001D40D0">
        <w:rPr>
          <w:rFonts w:ascii="Sylfaen" w:hAnsi="Sylfaen" w:cs="Sylfaen"/>
          <w:sz w:val="22"/>
          <w:szCs w:val="22"/>
          <w:lang w:val="ka-GE"/>
        </w:rPr>
        <w:t>მოწყობა</w:t>
      </w:r>
      <w:r w:rsidRPr="001D40D0">
        <w:rPr>
          <w:rFonts w:ascii="Sylfaen" w:hAnsi="Sylfaen"/>
          <w:sz w:val="22"/>
          <w:szCs w:val="22"/>
          <w:lang w:val="ka-GE"/>
        </w:rPr>
        <w:t xml:space="preserve">, </w:t>
      </w:r>
      <w:r w:rsidRPr="001D40D0">
        <w:rPr>
          <w:rFonts w:ascii="Sylfaen" w:hAnsi="Sylfaen" w:cs="Sylfaen"/>
          <w:sz w:val="22"/>
          <w:szCs w:val="22"/>
          <w:lang w:val="ka-GE"/>
        </w:rPr>
        <w:t>გეოგრაფიული</w:t>
      </w:r>
      <w:r w:rsidRPr="001D40D0">
        <w:rPr>
          <w:rFonts w:ascii="Sylfaen" w:hAnsi="Sylfaen"/>
          <w:sz w:val="22"/>
          <w:szCs w:val="22"/>
          <w:lang w:val="ka-GE"/>
        </w:rPr>
        <w:t xml:space="preserve"> </w:t>
      </w:r>
      <w:r w:rsidRPr="001D40D0">
        <w:rPr>
          <w:rFonts w:ascii="Sylfaen" w:hAnsi="Sylfaen" w:cs="Sylfaen"/>
          <w:sz w:val="22"/>
          <w:szCs w:val="22"/>
          <w:lang w:val="ka-GE"/>
        </w:rPr>
        <w:t>ხელმისაწვდომობის</w:t>
      </w:r>
      <w:r w:rsidRPr="001D40D0">
        <w:rPr>
          <w:rFonts w:ascii="Sylfaen" w:hAnsi="Sylfaen"/>
          <w:sz w:val="22"/>
          <w:szCs w:val="22"/>
          <w:lang w:val="ka-GE"/>
        </w:rPr>
        <w:t xml:space="preserve"> </w:t>
      </w:r>
      <w:r w:rsidRPr="001D40D0">
        <w:rPr>
          <w:rFonts w:ascii="Sylfaen" w:hAnsi="Sylfaen" w:cs="Sylfaen"/>
          <w:sz w:val="22"/>
          <w:szCs w:val="22"/>
          <w:lang w:val="ka-GE"/>
        </w:rPr>
        <w:t>პრინციპის</w:t>
      </w:r>
      <w:r w:rsidRPr="001D40D0">
        <w:rPr>
          <w:rFonts w:ascii="Sylfaen" w:hAnsi="Sylfaen"/>
          <w:sz w:val="22"/>
          <w:szCs w:val="22"/>
          <w:lang w:val="ka-GE"/>
        </w:rPr>
        <w:t xml:space="preserve"> </w:t>
      </w:r>
      <w:r w:rsidRPr="001D40D0">
        <w:rPr>
          <w:rFonts w:ascii="Sylfaen" w:hAnsi="Sylfaen" w:cs="Sylfaen"/>
          <w:sz w:val="22"/>
          <w:szCs w:val="22"/>
          <w:lang w:val="ka-GE"/>
        </w:rPr>
        <w:t>დაცვით</w:t>
      </w:r>
      <w:r w:rsidRPr="001D40D0">
        <w:rPr>
          <w:rFonts w:ascii="Sylfaen" w:hAnsi="Sylfaen"/>
          <w:sz w:val="22"/>
          <w:szCs w:val="22"/>
          <w:lang w:val="ka-GE"/>
        </w:rPr>
        <w:t xml:space="preserve">. </w:t>
      </w:r>
      <w:r w:rsidRPr="001D40D0">
        <w:rPr>
          <w:rFonts w:ascii="Sylfaen" w:hAnsi="Sylfaen" w:cs="Sylfaen"/>
          <w:sz w:val="22"/>
          <w:szCs w:val="22"/>
          <w:lang w:val="ka-GE"/>
        </w:rPr>
        <w:t>სტაციონარული</w:t>
      </w:r>
      <w:r w:rsidRPr="001D40D0">
        <w:rPr>
          <w:rFonts w:ascii="Sylfaen" w:hAnsi="Sylfaen"/>
          <w:sz w:val="22"/>
          <w:szCs w:val="22"/>
          <w:lang w:val="ka-GE"/>
        </w:rPr>
        <w:t xml:space="preserve"> </w:t>
      </w:r>
      <w:r w:rsidRPr="001D40D0">
        <w:rPr>
          <w:rFonts w:ascii="Sylfaen" w:hAnsi="Sylfaen" w:cs="Sylfaen"/>
          <w:sz w:val="22"/>
          <w:szCs w:val="22"/>
          <w:lang w:val="ka-GE"/>
        </w:rPr>
        <w:t>დაწესებულებები</w:t>
      </w:r>
      <w:r w:rsidRPr="001D40D0">
        <w:rPr>
          <w:rFonts w:ascii="Sylfaen" w:hAnsi="Sylfaen"/>
          <w:sz w:val="22"/>
          <w:szCs w:val="22"/>
          <w:lang w:val="ka-GE"/>
        </w:rPr>
        <w:t xml:space="preserve"> - 280 (2016 – 278), </w:t>
      </w:r>
      <w:r w:rsidRPr="001D40D0">
        <w:rPr>
          <w:rFonts w:ascii="Sylfaen" w:hAnsi="Sylfaen" w:cs="Sylfaen"/>
          <w:sz w:val="22"/>
          <w:szCs w:val="22"/>
          <w:lang w:val="ka-GE"/>
        </w:rPr>
        <w:t>პოლიკლინიკური</w:t>
      </w:r>
      <w:r w:rsidRPr="001D40D0">
        <w:rPr>
          <w:rFonts w:ascii="Sylfaen" w:hAnsi="Sylfaen"/>
          <w:sz w:val="22"/>
          <w:szCs w:val="22"/>
          <w:lang w:val="ka-GE"/>
        </w:rPr>
        <w:t xml:space="preserve"> </w:t>
      </w:r>
      <w:r w:rsidRPr="001D40D0">
        <w:rPr>
          <w:rFonts w:ascii="Sylfaen" w:hAnsi="Sylfaen" w:cs="Sylfaen"/>
          <w:sz w:val="22"/>
          <w:szCs w:val="22"/>
          <w:lang w:val="ka-GE"/>
        </w:rPr>
        <w:t>დაწესებულება</w:t>
      </w:r>
      <w:r w:rsidRPr="001D40D0">
        <w:rPr>
          <w:rFonts w:ascii="Sylfaen" w:hAnsi="Sylfaen"/>
          <w:sz w:val="22"/>
          <w:szCs w:val="22"/>
          <w:lang w:val="ka-GE"/>
        </w:rPr>
        <w:t xml:space="preserve"> </w:t>
      </w:r>
      <w:r w:rsidRPr="001D40D0">
        <w:rPr>
          <w:rFonts w:ascii="Sylfaen" w:hAnsi="Sylfaen" w:cs="Sylfaen"/>
          <w:sz w:val="22"/>
          <w:szCs w:val="22"/>
          <w:lang w:val="ka-GE"/>
        </w:rPr>
        <w:t>და</w:t>
      </w:r>
      <w:r w:rsidRPr="001D40D0">
        <w:rPr>
          <w:rFonts w:ascii="Sylfaen" w:hAnsi="Sylfaen"/>
          <w:sz w:val="22"/>
          <w:szCs w:val="22"/>
          <w:lang w:val="ka-GE"/>
        </w:rPr>
        <w:t xml:space="preserve"> </w:t>
      </w:r>
      <w:r w:rsidRPr="001D40D0">
        <w:rPr>
          <w:rFonts w:ascii="Sylfaen" w:hAnsi="Sylfaen" w:cs="Sylfaen"/>
          <w:sz w:val="22"/>
          <w:szCs w:val="22"/>
          <w:lang w:val="ka-GE"/>
        </w:rPr>
        <w:t>ამბულატორიული</w:t>
      </w:r>
      <w:r w:rsidRPr="001D40D0">
        <w:rPr>
          <w:rFonts w:ascii="Sylfaen" w:hAnsi="Sylfaen"/>
          <w:sz w:val="22"/>
          <w:szCs w:val="22"/>
          <w:lang w:val="ka-GE"/>
        </w:rPr>
        <w:t xml:space="preserve"> </w:t>
      </w:r>
      <w:r w:rsidRPr="001D40D0">
        <w:rPr>
          <w:rFonts w:ascii="Sylfaen" w:hAnsi="Sylfaen" w:cs="Sylfaen"/>
          <w:sz w:val="22"/>
          <w:szCs w:val="22"/>
          <w:lang w:val="ka-GE"/>
        </w:rPr>
        <w:t>ცენტრი</w:t>
      </w:r>
      <w:r w:rsidRPr="001D40D0">
        <w:rPr>
          <w:rFonts w:ascii="Sylfaen" w:hAnsi="Sylfaen"/>
          <w:sz w:val="22"/>
          <w:szCs w:val="22"/>
          <w:lang w:val="ka-GE"/>
        </w:rPr>
        <w:t xml:space="preserve"> - 320 (2016 – 304), </w:t>
      </w:r>
      <w:r w:rsidRPr="001D40D0">
        <w:rPr>
          <w:rFonts w:ascii="Sylfaen" w:hAnsi="Sylfaen" w:cs="Sylfaen"/>
          <w:sz w:val="22"/>
          <w:szCs w:val="22"/>
          <w:lang w:val="ka-GE"/>
        </w:rPr>
        <w:t>სოფლის</w:t>
      </w:r>
      <w:r w:rsidRPr="001D40D0">
        <w:rPr>
          <w:rFonts w:ascii="Sylfaen" w:hAnsi="Sylfaen"/>
          <w:sz w:val="22"/>
          <w:szCs w:val="22"/>
          <w:lang w:val="ka-GE"/>
        </w:rPr>
        <w:t xml:space="preserve"> </w:t>
      </w:r>
      <w:r w:rsidRPr="001D40D0">
        <w:rPr>
          <w:rFonts w:ascii="Sylfaen" w:hAnsi="Sylfaen" w:cs="Sylfaen"/>
          <w:sz w:val="22"/>
          <w:szCs w:val="22"/>
          <w:lang w:val="ka-GE"/>
        </w:rPr>
        <w:t>ექიმი</w:t>
      </w:r>
      <w:r w:rsidRPr="001D40D0">
        <w:rPr>
          <w:rFonts w:ascii="Sylfaen" w:hAnsi="Sylfaen"/>
          <w:sz w:val="22"/>
          <w:szCs w:val="22"/>
          <w:lang w:val="ka-GE"/>
        </w:rPr>
        <w:t xml:space="preserve"> - 1277 (2016 - 1258), </w:t>
      </w:r>
      <w:r w:rsidRPr="001D40D0">
        <w:rPr>
          <w:rFonts w:ascii="Sylfaen" w:hAnsi="Sylfaen" w:cs="Sylfaen"/>
          <w:sz w:val="22"/>
          <w:szCs w:val="22"/>
          <w:lang w:val="ka-GE"/>
        </w:rPr>
        <w:t>სასწრაფო</w:t>
      </w:r>
      <w:r w:rsidRPr="001D40D0">
        <w:rPr>
          <w:rFonts w:ascii="Sylfaen" w:hAnsi="Sylfaen"/>
          <w:sz w:val="22"/>
          <w:szCs w:val="22"/>
          <w:lang w:val="ka-GE"/>
        </w:rPr>
        <w:t xml:space="preserve"> </w:t>
      </w:r>
      <w:r w:rsidRPr="001D40D0">
        <w:rPr>
          <w:rFonts w:ascii="Sylfaen" w:hAnsi="Sylfaen" w:cs="Sylfaen"/>
          <w:sz w:val="22"/>
          <w:szCs w:val="22"/>
          <w:lang w:val="ka-GE"/>
        </w:rPr>
        <w:t>სამედიცინო</w:t>
      </w:r>
      <w:r w:rsidRPr="001D40D0">
        <w:rPr>
          <w:rFonts w:ascii="Sylfaen" w:hAnsi="Sylfaen"/>
          <w:sz w:val="22"/>
          <w:szCs w:val="22"/>
          <w:lang w:val="ka-GE"/>
        </w:rPr>
        <w:t xml:space="preserve"> </w:t>
      </w:r>
      <w:r w:rsidRPr="001D40D0">
        <w:rPr>
          <w:rFonts w:ascii="Sylfaen" w:hAnsi="Sylfaen" w:cs="Sylfaen"/>
          <w:sz w:val="22"/>
          <w:szCs w:val="22"/>
          <w:lang w:val="ka-GE"/>
        </w:rPr>
        <w:t>დახმარების</w:t>
      </w:r>
      <w:r w:rsidRPr="001D40D0">
        <w:rPr>
          <w:rFonts w:ascii="Sylfaen" w:hAnsi="Sylfaen"/>
          <w:sz w:val="22"/>
          <w:szCs w:val="22"/>
          <w:lang w:val="ka-GE"/>
        </w:rPr>
        <w:t xml:space="preserve"> </w:t>
      </w:r>
      <w:r w:rsidRPr="001D40D0">
        <w:rPr>
          <w:rFonts w:ascii="Sylfaen" w:hAnsi="Sylfaen" w:cs="Sylfaen"/>
          <w:sz w:val="22"/>
          <w:szCs w:val="22"/>
          <w:lang w:val="ka-GE"/>
        </w:rPr>
        <w:t>სადგური</w:t>
      </w:r>
      <w:r w:rsidRPr="001D40D0">
        <w:rPr>
          <w:rFonts w:ascii="Sylfaen" w:hAnsi="Sylfaen"/>
          <w:sz w:val="22"/>
          <w:szCs w:val="22"/>
          <w:lang w:val="ka-GE"/>
        </w:rPr>
        <w:t xml:space="preserve"> - 82 (2016 – 79), </w:t>
      </w:r>
      <w:r w:rsidRPr="001D40D0">
        <w:rPr>
          <w:rFonts w:ascii="Sylfaen" w:hAnsi="Sylfaen" w:cs="Sylfaen"/>
          <w:sz w:val="22"/>
          <w:szCs w:val="22"/>
          <w:lang w:val="ka-GE"/>
        </w:rPr>
        <w:t>სისხლის</w:t>
      </w:r>
      <w:r w:rsidRPr="001D40D0">
        <w:rPr>
          <w:rFonts w:ascii="Sylfaen" w:hAnsi="Sylfaen"/>
          <w:sz w:val="22"/>
          <w:szCs w:val="22"/>
          <w:lang w:val="ka-GE"/>
        </w:rPr>
        <w:t xml:space="preserve"> </w:t>
      </w:r>
      <w:r w:rsidRPr="001D40D0">
        <w:rPr>
          <w:rFonts w:ascii="Sylfaen" w:hAnsi="Sylfaen" w:cs="Sylfaen"/>
          <w:sz w:val="22"/>
          <w:szCs w:val="22"/>
          <w:lang w:val="ka-GE"/>
        </w:rPr>
        <w:t>გადასხმის</w:t>
      </w:r>
      <w:r w:rsidRPr="001D40D0">
        <w:rPr>
          <w:rFonts w:ascii="Sylfaen" w:hAnsi="Sylfaen"/>
          <w:sz w:val="22"/>
          <w:szCs w:val="22"/>
          <w:lang w:val="ka-GE"/>
        </w:rPr>
        <w:t xml:space="preserve"> </w:t>
      </w:r>
      <w:r w:rsidRPr="001D40D0">
        <w:rPr>
          <w:rFonts w:ascii="Sylfaen" w:hAnsi="Sylfaen" w:cs="Sylfaen"/>
          <w:sz w:val="22"/>
          <w:szCs w:val="22"/>
          <w:lang w:val="ka-GE"/>
        </w:rPr>
        <w:t>ობიექტი</w:t>
      </w:r>
      <w:r w:rsidRPr="001D40D0">
        <w:rPr>
          <w:rFonts w:ascii="Sylfaen" w:hAnsi="Sylfaen"/>
          <w:sz w:val="22"/>
          <w:szCs w:val="22"/>
          <w:lang w:val="ka-GE"/>
        </w:rPr>
        <w:t xml:space="preserve"> - 21 (2016 – 19), </w:t>
      </w:r>
      <w:r w:rsidRPr="001D40D0">
        <w:rPr>
          <w:rFonts w:ascii="Sylfaen" w:hAnsi="Sylfaen" w:cs="Sylfaen"/>
          <w:sz w:val="22"/>
          <w:szCs w:val="22"/>
          <w:lang w:val="ka-GE"/>
        </w:rPr>
        <w:t>ეპიდემიოლოგიური</w:t>
      </w:r>
      <w:r w:rsidRPr="001D40D0">
        <w:rPr>
          <w:rFonts w:ascii="Sylfaen" w:hAnsi="Sylfaen"/>
          <w:sz w:val="22"/>
          <w:szCs w:val="22"/>
          <w:lang w:val="ka-GE"/>
        </w:rPr>
        <w:t xml:space="preserve"> </w:t>
      </w:r>
      <w:r w:rsidRPr="001D40D0">
        <w:rPr>
          <w:rFonts w:ascii="Sylfaen" w:hAnsi="Sylfaen" w:cs="Sylfaen"/>
          <w:sz w:val="22"/>
          <w:szCs w:val="22"/>
          <w:lang w:val="ka-GE"/>
        </w:rPr>
        <w:t>სამსახური</w:t>
      </w:r>
      <w:r w:rsidRPr="001D40D0">
        <w:rPr>
          <w:rFonts w:ascii="Sylfaen" w:hAnsi="Sylfaen"/>
          <w:sz w:val="22"/>
          <w:szCs w:val="22"/>
          <w:lang w:val="ka-GE"/>
        </w:rPr>
        <w:t xml:space="preserve"> - 64 (2016- 64).</w:t>
      </w:r>
    </w:p>
    <w:p w14:paraId="58943258" w14:textId="77777777" w:rsidR="00DD14FD" w:rsidRPr="001D40D0" w:rsidRDefault="00DD14FD" w:rsidP="00DD14FD">
      <w:pPr>
        <w:spacing w:line="276" w:lineRule="auto"/>
        <w:jc w:val="both"/>
        <w:rPr>
          <w:rFonts w:ascii="Sylfaen" w:hAnsi="Sylfaen"/>
          <w:sz w:val="22"/>
          <w:szCs w:val="22"/>
          <w:lang w:val="ka-GE"/>
        </w:rPr>
      </w:pPr>
    </w:p>
    <w:p w14:paraId="485C2DD0" w14:textId="77777777" w:rsidR="00DD14FD" w:rsidRPr="001D40D0" w:rsidRDefault="00DD14FD" w:rsidP="00DD14FD">
      <w:pPr>
        <w:spacing w:line="276" w:lineRule="auto"/>
        <w:jc w:val="both"/>
        <w:rPr>
          <w:rFonts w:ascii="Sylfaen" w:hAnsi="Sylfaen"/>
          <w:sz w:val="22"/>
          <w:szCs w:val="22"/>
          <w:lang w:val="ka-GE"/>
        </w:rPr>
      </w:pPr>
      <w:r w:rsidRPr="001D40D0">
        <w:rPr>
          <w:rFonts w:ascii="Sylfaen" w:hAnsi="Sylfaen" w:cs="Sylfaen"/>
          <w:sz w:val="22"/>
          <w:szCs w:val="22"/>
          <w:lang w:val="ka-GE"/>
        </w:rPr>
        <w:t>საავადმყოფოთა</w:t>
      </w:r>
      <w:r w:rsidRPr="001D40D0">
        <w:rPr>
          <w:rFonts w:ascii="Sylfaen" w:hAnsi="Sylfaen"/>
          <w:sz w:val="22"/>
          <w:szCs w:val="22"/>
          <w:lang w:val="ka-GE"/>
        </w:rPr>
        <w:t xml:space="preserve"> 15% </w:t>
      </w:r>
      <w:r w:rsidRPr="001D40D0">
        <w:rPr>
          <w:rFonts w:ascii="Sylfaen" w:hAnsi="Sylfaen" w:cs="Sylfaen"/>
          <w:sz w:val="22"/>
          <w:szCs w:val="22"/>
          <w:lang w:val="ka-GE"/>
        </w:rPr>
        <w:t>სახელმწიფო</w:t>
      </w:r>
      <w:r w:rsidRPr="001D40D0">
        <w:rPr>
          <w:rFonts w:ascii="Sylfaen" w:hAnsi="Sylfaen"/>
          <w:sz w:val="22"/>
          <w:szCs w:val="22"/>
          <w:lang w:val="ka-GE"/>
        </w:rPr>
        <w:t xml:space="preserve"> </w:t>
      </w:r>
      <w:r w:rsidRPr="001D40D0">
        <w:rPr>
          <w:rFonts w:ascii="Sylfaen" w:hAnsi="Sylfaen" w:cs="Sylfaen"/>
          <w:sz w:val="22"/>
          <w:szCs w:val="22"/>
          <w:lang w:val="ka-GE"/>
        </w:rPr>
        <w:t>საკუთრებაშია</w:t>
      </w:r>
      <w:r w:rsidRPr="001D40D0">
        <w:rPr>
          <w:rFonts w:ascii="Sylfaen" w:hAnsi="Sylfaen"/>
          <w:sz w:val="22"/>
          <w:szCs w:val="22"/>
          <w:lang w:val="ka-GE"/>
        </w:rPr>
        <w:t xml:space="preserve">, 0.4% </w:t>
      </w:r>
      <w:r w:rsidRPr="001D40D0">
        <w:rPr>
          <w:rFonts w:ascii="Sylfaen" w:hAnsi="Sylfaen" w:cs="Sylfaen"/>
          <w:sz w:val="22"/>
          <w:szCs w:val="22"/>
          <w:lang w:val="ka-GE"/>
        </w:rPr>
        <w:t>კერძო</w:t>
      </w:r>
      <w:r w:rsidRPr="001D40D0">
        <w:rPr>
          <w:rFonts w:ascii="Sylfaen" w:hAnsi="Sylfaen"/>
          <w:sz w:val="22"/>
          <w:szCs w:val="22"/>
          <w:lang w:val="ka-GE"/>
        </w:rPr>
        <w:t>-</w:t>
      </w:r>
      <w:r w:rsidRPr="001D40D0">
        <w:rPr>
          <w:rFonts w:ascii="Sylfaen" w:hAnsi="Sylfaen" w:cs="Sylfaen"/>
          <w:sz w:val="22"/>
          <w:szCs w:val="22"/>
          <w:lang w:val="ka-GE"/>
        </w:rPr>
        <w:t>არამომგებიანი</w:t>
      </w:r>
      <w:r w:rsidRPr="001D40D0">
        <w:rPr>
          <w:rFonts w:ascii="Sylfaen" w:hAnsi="Sylfaen"/>
          <w:sz w:val="22"/>
          <w:szCs w:val="22"/>
          <w:lang w:val="ka-GE"/>
        </w:rPr>
        <w:t xml:space="preserve">, </w:t>
      </w:r>
      <w:r w:rsidRPr="001D40D0">
        <w:rPr>
          <w:rFonts w:ascii="Sylfaen" w:hAnsi="Sylfaen" w:cs="Sylfaen"/>
          <w:sz w:val="22"/>
          <w:szCs w:val="22"/>
          <w:lang w:val="ka-GE"/>
        </w:rPr>
        <w:t>ხოლო</w:t>
      </w:r>
      <w:r w:rsidRPr="001D40D0">
        <w:rPr>
          <w:rFonts w:ascii="Sylfaen" w:hAnsi="Sylfaen"/>
          <w:sz w:val="22"/>
          <w:szCs w:val="22"/>
          <w:lang w:val="ka-GE"/>
        </w:rPr>
        <w:t xml:space="preserve"> 85% </w:t>
      </w:r>
      <w:r w:rsidRPr="001D40D0">
        <w:rPr>
          <w:rFonts w:ascii="Sylfaen" w:hAnsi="Sylfaen" w:cs="Sylfaen"/>
          <w:sz w:val="22"/>
          <w:szCs w:val="22"/>
          <w:lang w:val="ka-GE"/>
        </w:rPr>
        <w:t>კერძო</w:t>
      </w:r>
      <w:r w:rsidRPr="001D40D0">
        <w:rPr>
          <w:rFonts w:ascii="Sylfaen" w:hAnsi="Sylfaen"/>
          <w:sz w:val="22"/>
          <w:szCs w:val="22"/>
          <w:lang w:val="ka-GE"/>
        </w:rPr>
        <w:t>-</w:t>
      </w:r>
      <w:r w:rsidRPr="001D40D0">
        <w:rPr>
          <w:rFonts w:ascii="Sylfaen" w:hAnsi="Sylfaen" w:cs="Sylfaen"/>
          <w:sz w:val="22"/>
          <w:szCs w:val="22"/>
          <w:lang w:val="ka-GE"/>
        </w:rPr>
        <w:t>მომგებიანი</w:t>
      </w:r>
      <w:r w:rsidRPr="001D40D0">
        <w:rPr>
          <w:rFonts w:ascii="Sylfaen" w:hAnsi="Sylfaen"/>
          <w:sz w:val="22"/>
          <w:szCs w:val="22"/>
          <w:lang w:val="ka-GE"/>
        </w:rPr>
        <w:t xml:space="preserve"> </w:t>
      </w:r>
      <w:r w:rsidRPr="001D40D0">
        <w:rPr>
          <w:rFonts w:ascii="Sylfaen" w:hAnsi="Sylfaen" w:cs="Sylfaen"/>
          <w:sz w:val="22"/>
          <w:szCs w:val="22"/>
          <w:lang w:val="ka-GE"/>
        </w:rPr>
        <w:t>დაწესებულებებია</w:t>
      </w:r>
      <w:r w:rsidRPr="001D40D0">
        <w:rPr>
          <w:rFonts w:ascii="Sylfaen" w:hAnsi="Sylfaen"/>
          <w:sz w:val="22"/>
          <w:szCs w:val="22"/>
          <w:lang w:val="ka-GE"/>
        </w:rPr>
        <w:t xml:space="preserve">.  </w:t>
      </w:r>
      <w:r w:rsidRPr="001D40D0">
        <w:rPr>
          <w:rFonts w:ascii="Sylfaen" w:hAnsi="Sylfaen" w:cs="Sylfaen"/>
          <w:sz w:val="22"/>
          <w:szCs w:val="22"/>
          <w:lang w:val="ka-GE"/>
        </w:rPr>
        <w:t>საქართველოში</w:t>
      </w:r>
      <w:r w:rsidRPr="001D40D0">
        <w:rPr>
          <w:rFonts w:ascii="Sylfaen" w:hAnsi="Sylfaen"/>
          <w:sz w:val="22"/>
          <w:szCs w:val="22"/>
          <w:lang w:val="ka-GE"/>
        </w:rPr>
        <w:t xml:space="preserve">, 2017 </w:t>
      </w:r>
      <w:r w:rsidRPr="001D40D0">
        <w:rPr>
          <w:rFonts w:ascii="Sylfaen" w:hAnsi="Sylfaen" w:cs="Sylfaen"/>
          <w:sz w:val="22"/>
          <w:szCs w:val="22"/>
          <w:lang w:val="ka-GE"/>
        </w:rPr>
        <w:t>წელს</w:t>
      </w:r>
      <w:r w:rsidRPr="001D40D0">
        <w:rPr>
          <w:rFonts w:ascii="Sylfaen" w:hAnsi="Sylfaen"/>
          <w:sz w:val="22"/>
          <w:szCs w:val="22"/>
          <w:lang w:val="ka-GE"/>
        </w:rPr>
        <w:t xml:space="preserve">, </w:t>
      </w:r>
      <w:r w:rsidRPr="001D40D0">
        <w:rPr>
          <w:rFonts w:ascii="Sylfaen" w:hAnsi="Sylfaen" w:cs="Sylfaen"/>
          <w:sz w:val="22"/>
          <w:szCs w:val="22"/>
          <w:lang w:val="ka-GE"/>
        </w:rPr>
        <w:t>ფუნქციონირებდა</w:t>
      </w:r>
      <w:r w:rsidRPr="001D40D0">
        <w:rPr>
          <w:rFonts w:ascii="Sylfaen" w:hAnsi="Sylfaen"/>
          <w:sz w:val="22"/>
          <w:szCs w:val="22"/>
          <w:lang w:val="ka-GE"/>
        </w:rPr>
        <w:t xml:space="preserve"> 15084 </w:t>
      </w:r>
      <w:r w:rsidRPr="001D40D0">
        <w:rPr>
          <w:rFonts w:ascii="Sylfaen" w:hAnsi="Sylfaen" w:cs="Sylfaen"/>
          <w:sz w:val="22"/>
          <w:szCs w:val="22"/>
          <w:lang w:val="ka-GE"/>
        </w:rPr>
        <w:t>ჰოსპიტალური</w:t>
      </w:r>
      <w:r w:rsidRPr="001D40D0">
        <w:rPr>
          <w:rFonts w:ascii="Sylfaen" w:hAnsi="Sylfaen"/>
          <w:sz w:val="22"/>
          <w:szCs w:val="22"/>
          <w:lang w:val="ka-GE"/>
        </w:rPr>
        <w:t xml:space="preserve"> </w:t>
      </w:r>
      <w:r w:rsidRPr="001D40D0">
        <w:rPr>
          <w:rFonts w:ascii="Sylfaen" w:hAnsi="Sylfaen" w:cs="Sylfaen"/>
          <w:sz w:val="22"/>
          <w:szCs w:val="22"/>
          <w:lang w:val="ka-GE"/>
        </w:rPr>
        <w:t>საწოლი</w:t>
      </w:r>
      <w:r w:rsidRPr="001D40D0">
        <w:rPr>
          <w:rFonts w:ascii="Sylfaen" w:hAnsi="Sylfaen"/>
          <w:sz w:val="22"/>
          <w:szCs w:val="22"/>
          <w:lang w:val="ka-GE"/>
        </w:rPr>
        <w:t xml:space="preserve"> (2016 – 13840). </w:t>
      </w:r>
      <w:r w:rsidRPr="001D40D0">
        <w:rPr>
          <w:rFonts w:ascii="Sylfaen" w:hAnsi="Sylfaen" w:cs="Sylfaen"/>
          <w:sz w:val="22"/>
          <w:szCs w:val="22"/>
          <w:lang w:val="ka-GE"/>
        </w:rPr>
        <w:t>საწოლებით</w:t>
      </w:r>
      <w:r w:rsidRPr="001D40D0">
        <w:rPr>
          <w:rFonts w:ascii="Sylfaen" w:hAnsi="Sylfaen"/>
          <w:sz w:val="22"/>
          <w:szCs w:val="22"/>
          <w:lang w:val="ka-GE"/>
        </w:rPr>
        <w:t xml:space="preserve"> </w:t>
      </w:r>
      <w:r w:rsidRPr="001D40D0">
        <w:rPr>
          <w:rFonts w:ascii="Sylfaen" w:hAnsi="Sylfaen" w:cs="Sylfaen"/>
          <w:sz w:val="22"/>
          <w:szCs w:val="22"/>
          <w:lang w:val="ka-GE"/>
        </w:rPr>
        <w:t>უზრუნველყოფის</w:t>
      </w:r>
      <w:r w:rsidRPr="001D40D0">
        <w:rPr>
          <w:rFonts w:ascii="Sylfaen" w:hAnsi="Sylfaen"/>
          <w:sz w:val="22"/>
          <w:szCs w:val="22"/>
          <w:lang w:val="ka-GE"/>
        </w:rPr>
        <w:t xml:space="preserve"> </w:t>
      </w:r>
      <w:r w:rsidRPr="001D40D0">
        <w:rPr>
          <w:rFonts w:ascii="Sylfaen" w:hAnsi="Sylfaen" w:cs="Sylfaen"/>
          <w:sz w:val="22"/>
          <w:szCs w:val="22"/>
          <w:lang w:val="ka-GE"/>
        </w:rPr>
        <w:t>მაჩვენებელი</w:t>
      </w:r>
      <w:r w:rsidRPr="001D40D0">
        <w:rPr>
          <w:rFonts w:ascii="Sylfaen" w:hAnsi="Sylfaen"/>
          <w:sz w:val="22"/>
          <w:szCs w:val="22"/>
          <w:lang w:val="ka-GE"/>
        </w:rPr>
        <w:t xml:space="preserve"> - 100000 </w:t>
      </w:r>
      <w:r w:rsidRPr="001D40D0">
        <w:rPr>
          <w:rFonts w:ascii="Sylfaen" w:hAnsi="Sylfaen" w:cs="Sylfaen"/>
          <w:sz w:val="22"/>
          <w:szCs w:val="22"/>
          <w:lang w:val="ka-GE"/>
        </w:rPr>
        <w:t>მოსახლეზე</w:t>
      </w:r>
      <w:r w:rsidRPr="001D40D0">
        <w:rPr>
          <w:rFonts w:ascii="Sylfaen" w:hAnsi="Sylfaen"/>
          <w:sz w:val="22"/>
          <w:szCs w:val="22"/>
          <w:lang w:val="ka-GE"/>
        </w:rPr>
        <w:t xml:space="preserve"> </w:t>
      </w:r>
      <w:r w:rsidRPr="001D40D0">
        <w:rPr>
          <w:rFonts w:ascii="Sylfaen" w:hAnsi="Sylfaen" w:cs="Sylfaen"/>
          <w:sz w:val="22"/>
          <w:szCs w:val="22"/>
          <w:lang w:val="ka-GE"/>
        </w:rPr>
        <w:t>იყო</w:t>
      </w:r>
      <w:r w:rsidRPr="001D40D0">
        <w:rPr>
          <w:rFonts w:ascii="Sylfaen" w:hAnsi="Sylfaen"/>
          <w:sz w:val="22"/>
          <w:szCs w:val="22"/>
          <w:lang w:val="ka-GE"/>
        </w:rPr>
        <w:t xml:space="preserve"> 404,6 (2016 – 371.3), </w:t>
      </w:r>
      <w:r w:rsidRPr="001D40D0">
        <w:rPr>
          <w:rFonts w:ascii="Sylfaen" w:hAnsi="Sylfaen" w:cs="Sylfaen"/>
          <w:sz w:val="22"/>
          <w:szCs w:val="22"/>
          <w:lang w:val="ka-GE"/>
        </w:rPr>
        <w:t>დატვირთვის</w:t>
      </w:r>
      <w:r w:rsidRPr="001D40D0">
        <w:rPr>
          <w:rFonts w:ascii="Sylfaen" w:hAnsi="Sylfaen"/>
          <w:sz w:val="22"/>
          <w:szCs w:val="22"/>
          <w:lang w:val="ka-GE"/>
        </w:rPr>
        <w:t xml:space="preserve"> </w:t>
      </w:r>
      <w:r w:rsidRPr="001D40D0">
        <w:rPr>
          <w:rFonts w:ascii="Sylfaen" w:hAnsi="Sylfaen" w:cs="Sylfaen"/>
          <w:sz w:val="22"/>
          <w:szCs w:val="22"/>
          <w:lang w:val="ka-GE"/>
        </w:rPr>
        <w:t>მაჩვენებელი</w:t>
      </w:r>
      <w:r w:rsidRPr="001D40D0">
        <w:rPr>
          <w:rFonts w:ascii="Sylfaen" w:hAnsi="Sylfaen"/>
          <w:sz w:val="22"/>
          <w:szCs w:val="22"/>
          <w:lang w:val="ka-GE"/>
        </w:rPr>
        <w:t xml:space="preserve"> - 180,5 (2016 – 189.3) </w:t>
      </w:r>
      <w:r w:rsidRPr="001D40D0">
        <w:rPr>
          <w:rFonts w:ascii="Sylfaen" w:hAnsi="Sylfaen" w:cs="Sylfaen"/>
          <w:sz w:val="22"/>
          <w:szCs w:val="22"/>
          <w:lang w:val="ka-GE"/>
        </w:rPr>
        <w:t>პროცენტული</w:t>
      </w:r>
      <w:r w:rsidRPr="001D40D0">
        <w:rPr>
          <w:rFonts w:ascii="Sylfaen" w:hAnsi="Sylfaen"/>
          <w:sz w:val="22"/>
          <w:szCs w:val="22"/>
          <w:lang w:val="ka-GE"/>
        </w:rPr>
        <w:t xml:space="preserve"> </w:t>
      </w:r>
      <w:r w:rsidRPr="001D40D0">
        <w:rPr>
          <w:rFonts w:ascii="Sylfaen" w:hAnsi="Sylfaen" w:cs="Sylfaen"/>
          <w:sz w:val="22"/>
          <w:szCs w:val="22"/>
          <w:lang w:val="ka-GE"/>
        </w:rPr>
        <w:t>გადაანგარიშებით</w:t>
      </w:r>
      <w:r w:rsidRPr="001D40D0">
        <w:rPr>
          <w:rFonts w:ascii="Sylfaen" w:hAnsi="Sylfaen"/>
          <w:sz w:val="22"/>
          <w:szCs w:val="22"/>
          <w:lang w:val="ka-GE"/>
        </w:rPr>
        <w:t xml:space="preserve"> 49% (2016 – 52%), </w:t>
      </w:r>
      <w:r w:rsidRPr="001D40D0">
        <w:rPr>
          <w:rFonts w:ascii="Sylfaen" w:hAnsi="Sylfaen" w:cs="Sylfaen"/>
          <w:sz w:val="22"/>
          <w:szCs w:val="22"/>
          <w:lang w:val="ka-GE"/>
        </w:rPr>
        <w:t>საწოლზე</w:t>
      </w:r>
      <w:r w:rsidRPr="001D40D0">
        <w:rPr>
          <w:rFonts w:ascii="Sylfaen" w:hAnsi="Sylfaen"/>
          <w:sz w:val="22"/>
          <w:szCs w:val="22"/>
          <w:lang w:val="ka-GE"/>
        </w:rPr>
        <w:t xml:space="preserve"> </w:t>
      </w:r>
      <w:r w:rsidRPr="001D40D0">
        <w:rPr>
          <w:rFonts w:ascii="Sylfaen" w:hAnsi="Sylfaen" w:cs="Sylfaen"/>
          <w:sz w:val="22"/>
          <w:szCs w:val="22"/>
          <w:lang w:val="ka-GE"/>
        </w:rPr>
        <w:t>დაყოვნების</w:t>
      </w:r>
      <w:r w:rsidRPr="001D40D0">
        <w:rPr>
          <w:rFonts w:ascii="Sylfaen" w:hAnsi="Sylfaen"/>
          <w:sz w:val="22"/>
          <w:szCs w:val="22"/>
          <w:lang w:val="ka-GE"/>
        </w:rPr>
        <w:t xml:space="preserve"> </w:t>
      </w:r>
      <w:r w:rsidRPr="001D40D0">
        <w:rPr>
          <w:rFonts w:ascii="Sylfaen" w:hAnsi="Sylfaen" w:cs="Sylfaen"/>
          <w:sz w:val="22"/>
          <w:szCs w:val="22"/>
          <w:lang w:val="ka-GE"/>
        </w:rPr>
        <w:t>მაჩვენებელი</w:t>
      </w:r>
      <w:r w:rsidRPr="001D40D0">
        <w:rPr>
          <w:rFonts w:ascii="Sylfaen" w:hAnsi="Sylfaen"/>
          <w:sz w:val="22"/>
          <w:szCs w:val="22"/>
          <w:lang w:val="ka-GE"/>
        </w:rPr>
        <w:t xml:space="preserve"> - 5.2 (2016 – 5.0), </w:t>
      </w:r>
      <w:r w:rsidRPr="001D40D0">
        <w:rPr>
          <w:rFonts w:ascii="Sylfaen" w:hAnsi="Sylfaen" w:cs="Sylfaen"/>
          <w:sz w:val="22"/>
          <w:szCs w:val="22"/>
          <w:lang w:val="ka-GE"/>
        </w:rPr>
        <w:t>საწოლთა</w:t>
      </w:r>
      <w:r w:rsidRPr="001D40D0">
        <w:rPr>
          <w:rFonts w:ascii="Sylfaen" w:hAnsi="Sylfaen"/>
          <w:sz w:val="22"/>
          <w:szCs w:val="22"/>
          <w:lang w:val="ka-GE"/>
        </w:rPr>
        <w:t xml:space="preserve"> </w:t>
      </w:r>
      <w:r w:rsidRPr="001D40D0">
        <w:rPr>
          <w:rFonts w:ascii="Sylfaen" w:hAnsi="Sylfaen" w:cs="Sylfaen"/>
          <w:sz w:val="22"/>
          <w:szCs w:val="22"/>
          <w:lang w:val="ka-GE"/>
        </w:rPr>
        <w:t>ბრუნვის</w:t>
      </w:r>
      <w:r w:rsidRPr="001D40D0">
        <w:rPr>
          <w:rFonts w:ascii="Sylfaen" w:hAnsi="Sylfaen"/>
          <w:sz w:val="22"/>
          <w:szCs w:val="22"/>
          <w:lang w:val="ka-GE"/>
        </w:rPr>
        <w:t xml:space="preserve"> </w:t>
      </w:r>
      <w:r w:rsidRPr="001D40D0">
        <w:rPr>
          <w:rFonts w:ascii="Sylfaen" w:hAnsi="Sylfaen" w:cs="Sylfaen"/>
          <w:sz w:val="22"/>
          <w:szCs w:val="22"/>
          <w:lang w:val="ka-GE"/>
        </w:rPr>
        <w:t>მაჩვენებელი</w:t>
      </w:r>
      <w:r w:rsidRPr="001D40D0">
        <w:rPr>
          <w:rFonts w:ascii="Sylfaen" w:hAnsi="Sylfaen"/>
          <w:sz w:val="22"/>
          <w:szCs w:val="22"/>
          <w:lang w:val="ka-GE"/>
        </w:rPr>
        <w:t xml:space="preserve"> - 36.0 (2016 – 37,8).</w:t>
      </w:r>
    </w:p>
    <w:p w14:paraId="13566838" w14:textId="77777777" w:rsidR="00DD14FD" w:rsidRPr="001D40D0" w:rsidRDefault="00DD14FD" w:rsidP="00DD14FD">
      <w:pPr>
        <w:spacing w:line="276" w:lineRule="auto"/>
        <w:jc w:val="both"/>
        <w:rPr>
          <w:rFonts w:ascii="Sylfaen" w:hAnsi="Sylfaen"/>
          <w:sz w:val="22"/>
          <w:szCs w:val="22"/>
          <w:lang w:val="ka-GE"/>
        </w:rPr>
      </w:pPr>
    </w:p>
    <w:p w14:paraId="74E8F625" w14:textId="77777777" w:rsidR="00DD14FD" w:rsidRPr="001D40D0" w:rsidRDefault="00DD14FD" w:rsidP="00DD14FD">
      <w:pPr>
        <w:spacing w:line="276" w:lineRule="auto"/>
        <w:jc w:val="both"/>
        <w:rPr>
          <w:rFonts w:ascii="Sylfaen" w:hAnsi="Sylfaen"/>
          <w:sz w:val="22"/>
          <w:szCs w:val="22"/>
          <w:lang w:val="ka-GE"/>
        </w:rPr>
      </w:pPr>
      <w:r w:rsidRPr="001D40D0">
        <w:rPr>
          <w:rFonts w:ascii="Sylfaen" w:hAnsi="Sylfaen"/>
          <w:sz w:val="22"/>
          <w:szCs w:val="22"/>
          <w:lang w:val="ka-GE"/>
        </w:rPr>
        <w:t xml:space="preserve">2016-2017 </w:t>
      </w:r>
      <w:r w:rsidRPr="001D40D0">
        <w:rPr>
          <w:rFonts w:ascii="Sylfaen" w:hAnsi="Sylfaen" w:cs="Sylfaen"/>
          <w:sz w:val="22"/>
          <w:szCs w:val="22"/>
          <w:lang w:val="ka-GE"/>
        </w:rPr>
        <w:t>წლებში</w:t>
      </w:r>
      <w:r w:rsidRPr="001D40D0">
        <w:rPr>
          <w:rFonts w:ascii="Sylfaen" w:hAnsi="Sylfaen"/>
          <w:sz w:val="22"/>
          <w:szCs w:val="22"/>
          <w:lang w:val="ka-GE"/>
        </w:rPr>
        <w:t xml:space="preserve"> </w:t>
      </w:r>
      <w:r w:rsidRPr="001D40D0">
        <w:rPr>
          <w:rFonts w:ascii="Sylfaen" w:hAnsi="Sylfaen" w:cs="Sylfaen"/>
          <w:sz w:val="22"/>
          <w:szCs w:val="22"/>
          <w:lang w:val="ka-GE"/>
        </w:rPr>
        <w:t>კვლავ</w:t>
      </w:r>
      <w:r w:rsidRPr="001D40D0">
        <w:rPr>
          <w:rFonts w:ascii="Sylfaen" w:hAnsi="Sylfaen"/>
          <w:sz w:val="22"/>
          <w:szCs w:val="22"/>
          <w:lang w:val="ka-GE"/>
        </w:rPr>
        <w:t xml:space="preserve"> </w:t>
      </w:r>
      <w:r w:rsidRPr="001D40D0">
        <w:rPr>
          <w:rFonts w:ascii="Sylfaen" w:hAnsi="Sylfaen" w:cs="Sylfaen"/>
          <w:sz w:val="22"/>
          <w:szCs w:val="22"/>
          <w:lang w:val="ka-GE"/>
        </w:rPr>
        <w:t>გაგრძელდა</w:t>
      </w:r>
      <w:r w:rsidRPr="001D40D0">
        <w:rPr>
          <w:rFonts w:ascii="Sylfaen" w:hAnsi="Sylfaen"/>
          <w:sz w:val="22"/>
          <w:szCs w:val="22"/>
          <w:lang w:val="ka-GE"/>
        </w:rPr>
        <w:t xml:space="preserve"> </w:t>
      </w:r>
      <w:r w:rsidRPr="001D40D0">
        <w:rPr>
          <w:rFonts w:ascii="Sylfaen" w:hAnsi="Sylfaen" w:cs="Sylfaen"/>
          <w:sz w:val="22"/>
          <w:szCs w:val="22"/>
          <w:lang w:val="ka-GE"/>
        </w:rPr>
        <w:t>მოსახლეობის</w:t>
      </w:r>
      <w:r w:rsidRPr="001D40D0">
        <w:rPr>
          <w:rFonts w:ascii="Sylfaen" w:hAnsi="Sylfaen"/>
          <w:sz w:val="22"/>
          <w:szCs w:val="22"/>
          <w:lang w:val="ka-GE"/>
        </w:rPr>
        <w:t xml:space="preserve"> </w:t>
      </w:r>
      <w:r w:rsidRPr="001D40D0">
        <w:rPr>
          <w:rFonts w:ascii="Sylfaen" w:hAnsi="Sylfaen" w:cs="Sylfaen"/>
          <w:sz w:val="22"/>
          <w:szCs w:val="22"/>
          <w:lang w:val="ka-GE"/>
        </w:rPr>
        <w:t>სტაციონარულ</w:t>
      </w:r>
      <w:r w:rsidRPr="001D40D0">
        <w:rPr>
          <w:rFonts w:ascii="Sylfaen" w:hAnsi="Sylfaen"/>
          <w:sz w:val="22"/>
          <w:szCs w:val="22"/>
          <w:lang w:val="ka-GE"/>
        </w:rPr>
        <w:t xml:space="preserve"> </w:t>
      </w:r>
      <w:r w:rsidRPr="001D40D0">
        <w:rPr>
          <w:rFonts w:ascii="Sylfaen" w:hAnsi="Sylfaen" w:cs="Sylfaen"/>
          <w:sz w:val="22"/>
          <w:szCs w:val="22"/>
          <w:lang w:val="ka-GE"/>
        </w:rPr>
        <w:t>სერვისებზე</w:t>
      </w:r>
      <w:r w:rsidRPr="001D40D0">
        <w:rPr>
          <w:rFonts w:ascii="Sylfaen" w:hAnsi="Sylfaen"/>
          <w:sz w:val="22"/>
          <w:szCs w:val="22"/>
          <w:lang w:val="ka-GE"/>
        </w:rPr>
        <w:t xml:space="preserve"> </w:t>
      </w:r>
      <w:r w:rsidRPr="001D40D0">
        <w:rPr>
          <w:rFonts w:ascii="Sylfaen" w:hAnsi="Sylfaen" w:cs="Sylfaen"/>
          <w:sz w:val="22"/>
          <w:szCs w:val="22"/>
          <w:lang w:val="ka-GE"/>
        </w:rPr>
        <w:t>მიმართვიანობის</w:t>
      </w:r>
      <w:r w:rsidRPr="001D40D0">
        <w:rPr>
          <w:rFonts w:ascii="Sylfaen" w:hAnsi="Sylfaen"/>
          <w:sz w:val="22"/>
          <w:szCs w:val="22"/>
          <w:lang w:val="ka-GE"/>
        </w:rPr>
        <w:t xml:space="preserve"> </w:t>
      </w:r>
      <w:r w:rsidRPr="001D40D0">
        <w:rPr>
          <w:rFonts w:ascii="Sylfaen" w:hAnsi="Sylfaen" w:cs="Sylfaen"/>
          <w:sz w:val="22"/>
          <w:szCs w:val="22"/>
          <w:lang w:val="ka-GE"/>
        </w:rPr>
        <w:t>ზრდის</w:t>
      </w:r>
      <w:r w:rsidRPr="001D40D0">
        <w:rPr>
          <w:rFonts w:ascii="Sylfaen" w:hAnsi="Sylfaen"/>
          <w:sz w:val="22"/>
          <w:szCs w:val="22"/>
          <w:lang w:val="ka-GE"/>
        </w:rPr>
        <w:t xml:space="preserve"> </w:t>
      </w:r>
      <w:r w:rsidRPr="001D40D0">
        <w:rPr>
          <w:rFonts w:ascii="Sylfaen" w:hAnsi="Sylfaen" w:cs="Sylfaen"/>
          <w:sz w:val="22"/>
          <w:szCs w:val="22"/>
          <w:lang w:val="ka-GE"/>
        </w:rPr>
        <w:t>ტენდენცია</w:t>
      </w:r>
      <w:r w:rsidRPr="001D40D0">
        <w:rPr>
          <w:rFonts w:ascii="Sylfaen" w:hAnsi="Sylfaen"/>
          <w:sz w:val="22"/>
          <w:szCs w:val="22"/>
          <w:lang w:val="ka-GE"/>
        </w:rPr>
        <w:t xml:space="preserve">. 2017 </w:t>
      </w:r>
      <w:r w:rsidRPr="001D40D0">
        <w:rPr>
          <w:rFonts w:ascii="Sylfaen" w:hAnsi="Sylfaen" w:cs="Sylfaen"/>
          <w:sz w:val="22"/>
          <w:szCs w:val="22"/>
          <w:lang w:val="ka-GE"/>
        </w:rPr>
        <w:t>წელს</w:t>
      </w:r>
      <w:r w:rsidRPr="001D40D0">
        <w:rPr>
          <w:rFonts w:ascii="Sylfaen" w:hAnsi="Sylfaen"/>
          <w:sz w:val="22"/>
          <w:szCs w:val="22"/>
          <w:lang w:val="ka-GE"/>
        </w:rPr>
        <w:t xml:space="preserve"> </w:t>
      </w:r>
      <w:r w:rsidRPr="001D40D0">
        <w:rPr>
          <w:rFonts w:ascii="Sylfaen" w:hAnsi="Sylfaen" w:cs="Sylfaen"/>
          <w:sz w:val="22"/>
          <w:szCs w:val="22"/>
          <w:lang w:val="ka-GE"/>
        </w:rPr>
        <w:t>სტაციონარული</w:t>
      </w:r>
      <w:r w:rsidRPr="001D40D0">
        <w:rPr>
          <w:rFonts w:ascii="Sylfaen" w:hAnsi="Sylfaen"/>
          <w:sz w:val="22"/>
          <w:szCs w:val="22"/>
          <w:lang w:val="ka-GE"/>
        </w:rPr>
        <w:t xml:space="preserve"> </w:t>
      </w:r>
      <w:r w:rsidRPr="001D40D0">
        <w:rPr>
          <w:rFonts w:ascii="Sylfaen" w:hAnsi="Sylfaen" w:cs="Sylfaen"/>
          <w:sz w:val="22"/>
          <w:szCs w:val="22"/>
          <w:lang w:val="ka-GE"/>
        </w:rPr>
        <w:t>მომსახურება</w:t>
      </w:r>
      <w:r w:rsidRPr="001D40D0">
        <w:rPr>
          <w:rFonts w:ascii="Sylfaen" w:hAnsi="Sylfaen"/>
          <w:sz w:val="22"/>
          <w:szCs w:val="22"/>
          <w:lang w:val="ka-GE"/>
        </w:rPr>
        <w:t xml:space="preserve"> </w:t>
      </w:r>
      <w:r w:rsidRPr="001D40D0">
        <w:rPr>
          <w:rFonts w:ascii="Sylfaen" w:hAnsi="Sylfaen" w:cs="Sylfaen"/>
          <w:sz w:val="22"/>
          <w:szCs w:val="22"/>
          <w:lang w:val="ka-GE"/>
        </w:rPr>
        <w:t>გაეწია</w:t>
      </w:r>
      <w:r w:rsidRPr="001D40D0">
        <w:rPr>
          <w:rFonts w:ascii="Sylfaen" w:hAnsi="Sylfaen"/>
          <w:sz w:val="22"/>
          <w:szCs w:val="22"/>
          <w:lang w:val="ka-GE"/>
        </w:rPr>
        <w:t xml:space="preserve"> 502658 </w:t>
      </w:r>
      <w:r w:rsidRPr="001D40D0">
        <w:rPr>
          <w:rFonts w:ascii="Sylfaen" w:hAnsi="Sylfaen" w:cs="Sylfaen"/>
          <w:sz w:val="22"/>
          <w:szCs w:val="22"/>
          <w:lang w:val="ka-GE"/>
        </w:rPr>
        <w:t>ავადმყოფს</w:t>
      </w:r>
      <w:r w:rsidRPr="001D40D0">
        <w:rPr>
          <w:rFonts w:ascii="Sylfaen" w:hAnsi="Sylfaen"/>
          <w:sz w:val="22"/>
          <w:szCs w:val="22"/>
          <w:lang w:val="ka-GE"/>
        </w:rPr>
        <w:t xml:space="preserve">, </w:t>
      </w:r>
      <w:r w:rsidRPr="001D40D0">
        <w:rPr>
          <w:rFonts w:ascii="Sylfaen" w:hAnsi="Sylfaen" w:cs="Sylfaen"/>
          <w:sz w:val="22"/>
          <w:szCs w:val="22"/>
          <w:lang w:val="ka-GE"/>
        </w:rPr>
        <w:t>რაც</w:t>
      </w:r>
      <w:r w:rsidRPr="001D40D0">
        <w:rPr>
          <w:rFonts w:ascii="Sylfaen" w:hAnsi="Sylfaen"/>
          <w:sz w:val="22"/>
          <w:szCs w:val="22"/>
          <w:lang w:val="ka-GE"/>
        </w:rPr>
        <w:t xml:space="preserve"> 9%-</w:t>
      </w:r>
      <w:r w:rsidRPr="001D40D0">
        <w:rPr>
          <w:rFonts w:ascii="Sylfaen" w:hAnsi="Sylfaen" w:cs="Sylfaen"/>
          <w:sz w:val="22"/>
          <w:szCs w:val="22"/>
          <w:lang w:val="ka-GE"/>
        </w:rPr>
        <w:t>ით</w:t>
      </w:r>
      <w:r w:rsidRPr="001D40D0">
        <w:rPr>
          <w:rFonts w:ascii="Sylfaen" w:hAnsi="Sylfaen"/>
          <w:sz w:val="22"/>
          <w:szCs w:val="22"/>
          <w:lang w:val="ka-GE"/>
        </w:rPr>
        <w:t xml:space="preserve"> </w:t>
      </w:r>
      <w:r w:rsidRPr="001D40D0">
        <w:rPr>
          <w:rFonts w:ascii="Sylfaen" w:hAnsi="Sylfaen" w:cs="Sylfaen"/>
          <w:sz w:val="22"/>
          <w:szCs w:val="22"/>
          <w:lang w:val="ka-GE"/>
        </w:rPr>
        <w:t>მეტია</w:t>
      </w:r>
      <w:r w:rsidRPr="001D40D0">
        <w:rPr>
          <w:rFonts w:ascii="Sylfaen" w:hAnsi="Sylfaen"/>
          <w:sz w:val="22"/>
          <w:szCs w:val="22"/>
          <w:lang w:val="ka-GE"/>
        </w:rPr>
        <w:t xml:space="preserve"> </w:t>
      </w:r>
      <w:r w:rsidRPr="001D40D0">
        <w:rPr>
          <w:rFonts w:ascii="Sylfaen" w:hAnsi="Sylfaen" w:cs="Sylfaen"/>
          <w:sz w:val="22"/>
          <w:szCs w:val="22"/>
          <w:lang w:val="ka-GE"/>
        </w:rPr>
        <w:t>წინა</w:t>
      </w:r>
      <w:r w:rsidRPr="001D40D0">
        <w:rPr>
          <w:rFonts w:ascii="Sylfaen" w:hAnsi="Sylfaen"/>
          <w:sz w:val="22"/>
          <w:szCs w:val="22"/>
          <w:lang w:val="ka-GE"/>
        </w:rPr>
        <w:t xml:space="preserve"> </w:t>
      </w:r>
      <w:r w:rsidRPr="001D40D0">
        <w:rPr>
          <w:rFonts w:ascii="Sylfaen" w:hAnsi="Sylfaen" w:cs="Sylfaen"/>
          <w:sz w:val="22"/>
          <w:szCs w:val="22"/>
          <w:lang w:val="ka-GE"/>
        </w:rPr>
        <w:t>წელთან</w:t>
      </w:r>
      <w:r w:rsidRPr="001D40D0">
        <w:rPr>
          <w:rFonts w:ascii="Sylfaen" w:hAnsi="Sylfaen"/>
          <w:sz w:val="22"/>
          <w:szCs w:val="22"/>
          <w:lang w:val="ka-GE"/>
        </w:rPr>
        <w:t xml:space="preserve"> </w:t>
      </w:r>
      <w:r w:rsidRPr="001D40D0">
        <w:rPr>
          <w:rFonts w:ascii="Sylfaen" w:hAnsi="Sylfaen" w:cs="Sylfaen"/>
          <w:sz w:val="22"/>
          <w:szCs w:val="22"/>
          <w:lang w:val="ka-GE"/>
        </w:rPr>
        <w:t>შედარებით</w:t>
      </w:r>
      <w:r w:rsidRPr="001D40D0">
        <w:rPr>
          <w:rFonts w:ascii="Sylfaen" w:hAnsi="Sylfaen"/>
          <w:sz w:val="22"/>
          <w:szCs w:val="22"/>
          <w:lang w:val="ka-GE"/>
        </w:rPr>
        <w:t xml:space="preserve"> (2016 – 495744 - 21%-</w:t>
      </w:r>
      <w:r w:rsidRPr="001D40D0">
        <w:rPr>
          <w:rFonts w:ascii="Sylfaen" w:hAnsi="Sylfaen" w:cs="Sylfaen"/>
          <w:sz w:val="22"/>
          <w:szCs w:val="22"/>
          <w:lang w:val="ka-GE"/>
        </w:rPr>
        <w:t>ით</w:t>
      </w:r>
      <w:r w:rsidRPr="001D40D0">
        <w:rPr>
          <w:rFonts w:ascii="Sylfaen" w:hAnsi="Sylfaen"/>
          <w:sz w:val="22"/>
          <w:szCs w:val="22"/>
          <w:lang w:val="ka-GE"/>
        </w:rPr>
        <w:t xml:space="preserve"> </w:t>
      </w:r>
      <w:r w:rsidRPr="001D40D0">
        <w:rPr>
          <w:rFonts w:ascii="Sylfaen" w:hAnsi="Sylfaen" w:cs="Sylfaen"/>
          <w:sz w:val="22"/>
          <w:szCs w:val="22"/>
          <w:lang w:val="ka-GE"/>
        </w:rPr>
        <w:t>მეტი</w:t>
      </w:r>
      <w:r w:rsidRPr="001D40D0">
        <w:rPr>
          <w:rFonts w:ascii="Sylfaen" w:hAnsi="Sylfaen"/>
          <w:sz w:val="22"/>
          <w:szCs w:val="22"/>
          <w:lang w:val="ka-GE"/>
        </w:rPr>
        <w:t xml:space="preserve">, </w:t>
      </w:r>
      <w:r w:rsidRPr="001D40D0">
        <w:rPr>
          <w:rFonts w:ascii="Sylfaen" w:hAnsi="Sylfaen" w:cs="Sylfaen"/>
          <w:sz w:val="22"/>
          <w:szCs w:val="22"/>
          <w:lang w:val="ka-GE"/>
        </w:rPr>
        <w:t>წინა</w:t>
      </w:r>
      <w:r w:rsidRPr="001D40D0">
        <w:rPr>
          <w:rFonts w:ascii="Sylfaen" w:hAnsi="Sylfaen"/>
          <w:sz w:val="22"/>
          <w:szCs w:val="22"/>
          <w:lang w:val="ka-GE"/>
        </w:rPr>
        <w:t xml:space="preserve"> </w:t>
      </w:r>
      <w:r w:rsidRPr="001D40D0">
        <w:rPr>
          <w:rFonts w:ascii="Sylfaen" w:hAnsi="Sylfaen" w:cs="Sylfaen"/>
          <w:sz w:val="22"/>
          <w:szCs w:val="22"/>
          <w:lang w:val="ka-GE"/>
        </w:rPr>
        <w:t>წელთან</w:t>
      </w:r>
      <w:r w:rsidRPr="001D40D0">
        <w:rPr>
          <w:rFonts w:ascii="Sylfaen" w:hAnsi="Sylfaen"/>
          <w:sz w:val="22"/>
          <w:szCs w:val="22"/>
          <w:lang w:val="ka-GE"/>
        </w:rPr>
        <w:t xml:space="preserve"> </w:t>
      </w:r>
      <w:r w:rsidRPr="001D40D0">
        <w:rPr>
          <w:rFonts w:ascii="Sylfaen" w:hAnsi="Sylfaen" w:cs="Sylfaen"/>
          <w:sz w:val="22"/>
          <w:szCs w:val="22"/>
          <w:lang w:val="ka-GE"/>
        </w:rPr>
        <w:t>შედარებით</w:t>
      </w:r>
      <w:r w:rsidRPr="001D40D0">
        <w:rPr>
          <w:rFonts w:ascii="Sylfaen" w:hAnsi="Sylfaen"/>
          <w:sz w:val="22"/>
          <w:szCs w:val="22"/>
          <w:lang w:val="ka-GE"/>
        </w:rPr>
        <w:t xml:space="preserve">). </w:t>
      </w:r>
      <w:r w:rsidRPr="001D40D0">
        <w:rPr>
          <w:rFonts w:ascii="Sylfaen" w:hAnsi="Sylfaen" w:cs="Sylfaen"/>
          <w:sz w:val="22"/>
          <w:szCs w:val="22"/>
          <w:lang w:val="ka-GE"/>
        </w:rPr>
        <w:t>ჰოსპიტალიზაციათა</w:t>
      </w:r>
      <w:r w:rsidRPr="001D40D0">
        <w:rPr>
          <w:rFonts w:ascii="Sylfaen" w:hAnsi="Sylfaen"/>
          <w:sz w:val="22"/>
          <w:szCs w:val="22"/>
          <w:lang w:val="ka-GE"/>
        </w:rPr>
        <w:t xml:space="preserve"> 19.7% </w:t>
      </w:r>
      <w:r w:rsidRPr="001D40D0">
        <w:rPr>
          <w:rFonts w:ascii="Sylfaen" w:hAnsi="Sylfaen" w:cs="Sylfaen"/>
          <w:sz w:val="22"/>
          <w:szCs w:val="22"/>
          <w:lang w:val="ka-GE"/>
        </w:rPr>
        <w:t>სასუნთქი</w:t>
      </w:r>
      <w:r w:rsidRPr="001D40D0">
        <w:rPr>
          <w:rFonts w:ascii="Sylfaen" w:hAnsi="Sylfaen"/>
          <w:sz w:val="22"/>
          <w:szCs w:val="22"/>
          <w:lang w:val="ka-GE"/>
        </w:rPr>
        <w:t xml:space="preserve"> </w:t>
      </w:r>
      <w:r w:rsidRPr="001D40D0">
        <w:rPr>
          <w:rFonts w:ascii="Sylfaen" w:hAnsi="Sylfaen" w:cs="Sylfaen"/>
          <w:sz w:val="22"/>
          <w:szCs w:val="22"/>
          <w:lang w:val="ka-GE"/>
        </w:rPr>
        <w:t>სისტემის</w:t>
      </w:r>
      <w:r w:rsidRPr="001D40D0">
        <w:rPr>
          <w:rFonts w:ascii="Sylfaen" w:hAnsi="Sylfaen"/>
          <w:sz w:val="22"/>
          <w:szCs w:val="22"/>
          <w:lang w:val="ka-GE"/>
        </w:rPr>
        <w:t xml:space="preserve"> </w:t>
      </w:r>
      <w:r w:rsidRPr="001D40D0">
        <w:rPr>
          <w:rFonts w:ascii="Sylfaen" w:hAnsi="Sylfaen" w:cs="Sylfaen"/>
          <w:sz w:val="22"/>
          <w:szCs w:val="22"/>
          <w:lang w:val="ka-GE"/>
        </w:rPr>
        <w:t>ავადმყოფობებთან</w:t>
      </w:r>
      <w:r w:rsidRPr="001D40D0">
        <w:rPr>
          <w:rFonts w:ascii="Sylfaen" w:hAnsi="Sylfaen"/>
          <w:sz w:val="22"/>
          <w:szCs w:val="22"/>
          <w:lang w:val="ka-GE"/>
        </w:rPr>
        <w:t xml:space="preserve"> (2016 – </w:t>
      </w:r>
      <w:r w:rsidRPr="001D40D0">
        <w:rPr>
          <w:rFonts w:ascii="Sylfaen" w:hAnsi="Sylfaen"/>
          <w:sz w:val="22"/>
          <w:szCs w:val="22"/>
          <w:lang w:val="ka-GE"/>
        </w:rPr>
        <w:lastRenderedPageBreak/>
        <w:t xml:space="preserve">21.2%), 19.4% - </w:t>
      </w:r>
      <w:r w:rsidRPr="001D40D0">
        <w:rPr>
          <w:rFonts w:ascii="Sylfaen" w:hAnsi="Sylfaen" w:cs="Sylfaen"/>
          <w:sz w:val="22"/>
          <w:szCs w:val="22"/>
          <w:lang w:val="ka-GE"/>
        </w:rPr>
        <w:t>სისხლის</w:t>
      </w:r>
      <w:r w:rsidRPr="001D40D0">
        <w:rPr>
          <w:rFonts w:ascii="Sylfaen" w:hAnsi="Sylfaen"/>
          <w:sz w:val="22"/>
          <w:szCs w:val="22"/>
          <w:lang w:val="ka-GE"/>
        </w:rPr>
        <w:t xml:space="preserve"> </w:t>
      </w:r>
      <w:r w:rsidRPr="001D40D0">
        <w:rPr>
          <w:rFonts w:ascii="Sylfaen" w:hAnsi="Sylfaen" w:cs="Sylfaen"/>
          <w:sz w:val="22"/>
          <w:szCs w:val="22"/>
          <w:lang w:val="ka-GE"/>
        </w:rPr>
        <w:t>მიმოქცევის</w:t>
      </w:r>
      <w:r w:rsidRPr="001D40D0">
        <w:rPr>
          <w:rFonts w:ascii="Sylfaen" w:hAnsi="Sylfaen"/>
          <w:sz w:val="22"/>
          <w:szCs w:val="22"/>
          <w:lang w:val="ka-GE"/>
        </w:rPr>
        <w:t xml:space="preserve"> </w:t>
      </w:r>
      <w:r w:rsidRPr="001D40D0">
        <w:rPr>
          <w:rFonts w:ascii="Sylfaen" w:hAnsi="Sylfaen" w:cs="Sylfaen"/>
          <w:sz w:val="22"/>
          <w:szCs w:val="22"/>
          <w:lang w:val="ka-GE"/>
        </w:rPr>
        <w:t>სისტემის</w:t>
      </w:r>
      <w:r w:rsidRPr="001D40D0">
        <w:rPr>
          <w:rFonts w:ascii="Sylfaen" w:hAnsi="Sylfaen"/>
          <w:sz w:val="22"/>
          <w:szCs w:val="22"/>
          <w:lang w:val="ka-GE"/>
        </w:rPr>
        <w:t xml:space="preserve"> </w:t>
      </w:r>
      <w:r w:rsidRPr="001D40D0">
        <w:rPr>
          <w:rFonts w:ascii="Sylfaen" w:hAnsi="Sylfaen" w:cs="Sylfaen"/>
          <w:sz w:val="22"/>
          <w:szCs w:val="22"/>
          <w:lang w:val="ka-GE"/>
        </w:rPr>
        <w:t>ავადმყოფობებთან</w:t>
      </w:r>
      <w:r w:rsidRPr="001D40D0">
        <w:rPr>
          <w:rFonts w:ascii="Sylfaen" w:hAnsi="Sylfaen"/>
          <w:sz w:val="22"/>
          <w:szCs w:val="22"/>
          <w:lang w:val="ka-GE"/>
        </w:rPr>
        <w:t xml:space="preserve"> (2016 – 17.8%) </w:t>
      </w:r>
      <w:r w:rsidRPr="001D40D0">
        <w:rPr>
          <w:rFonts w:ascii="Sylfaen" w:hAnsi="Sylfaen" w:cs="Sylfaen"/>
          <w:sz w:val="22"/>
          <w:szCs w:val="22"/>
          <w:lang w:val="ka-GE"/>
        </w:rPr>
        <w:t>და</w:t>
      </w:r>
      <w:r w:rsidRPr="001D40D0">
        <w:rPr>
          <w:rFonts w:ascii="Sylfaen" w:hAnsi="Sylfaen"/>
          <w:sz w:val="22"/>
          <w:szCs w:val="22"/>
          <w:lang w:val="ka-GE"/>
        </w:rPr>
        <w:t xml:space="preserve"> 12.0% - </w:t>
      </w:r>
      <w:r w:rsidRPr="001D40D0">
        <w:rPr>
          <w:rFonts w:ascii="Sylfaen" w:hAnsi="Sylfaen" w:cs="Sylfaen"/>
          <w:sz w:val="22"/>
          <w:szCs w:val="22"/>
          <w:lang w:val="ka-GE"/>
        </w:rPr>
        <w:t>ორსულობასთან</w:t>
      </w:r>
      <w:r w:rsidRPr="001D40D0">
        <w:rPr>
          <w:rFonts w:ascii="Sylfaen" w:hAnsi="Sylfaen"/>
          <w:sz w:val="22"/>
          <w:szCs w:val="22"/>
          <w:lang w:val="ka-GE"/>
        </w:rPr>
        <w:t xml:space="preserve">, </w:t>
      </w:r>
      <w:r w:rsidRPr="001D40D0">
        <w:rPr>
          <w:rFonts w:ascii="Sylfaen" w:hAnsi="Sylfaen" w:cs="Sylfaen"/>
          <w:sz w:val="22"/>
          <w:szCs w:val="22"/>
          <w:lang w:val="ka-GE"/>
        </w:rPr>
        <w:t>მშობიარობასა</w:t>
      </w:r>
      <w:r w:rsidRPr="001D40D0">
        <w:rPr>
          <w:rFonts w:ascii="Sylfaen" w:hAnsi="Sylfaen"/>
          <w:sz w:val="22"/>
          <w:szCs w:val="22"/>
          <w:lang w:val="ka-GE"/>
        </w:rPr>
        <w:t xml:space="preserve"> </w:t>
      </w:r>
      <w:r w:rsidRPr="001D40D0">
        <w:rPr>
          <w:rFonts w:ascii="Sylfaen" w:hAnsi="Sylfaen" w:cs="Sylfaen"/>
          <w:sz w:val="22"/>
          <w:szCs w:val="22"/>
          <w:lang w:val="ka-GE"/>
        </w:rPr>
        <w:t>და</w:t>
      </w:r>
      <w:r w:rsidRPr="001D40D0">
        <w:rPr>
          <w:rFonts w:ascii="Sylfaen" w:hAnsi="Sylfaen"/>
          <w:sz w:val="22"/>
          <w:szCs w:val="22"/>
          <w:lang w:val="ka-GE"/>
        </w:rPr>
        <w:t xml:space="preserve"> </w:t>
      </w:r>
      <w:r w:rsidRPr="001D40D0">
        <w:rPr>
          <w:rFonts w:ascii="Sylfaen" w:hAnsi="Sylfaen" w:cs="Sylfaen"/>
          <w:sz w:val="22"/>
          <w:szCs w:val="22"/>
          <w:lang w:val="ka-GE"/>
        </w:rPr>
        <w:t>ლოგინობის</w:t>
      </w:r>
      <w:r w:rsidRPr="001D40D0">
        <w:rPr>
          <w:rFonts w:ascii="Sylfaen" w:hAnsi="Sylfaen"/>
          <w:sz w:val="22"/>
          <w:szCs w:val="22"/>
          <w:lang w:val="ka-GE"/>
        </w:rPr>
        <w:t xml:space="preserve"> </w:t>
      </w:r>
      <w:r w:rsidRPr="001D40D0">
        <w:rPr>
          <w:rFonts w:ascii="Sylfaen" w:hAnsi="Sylfaen" w:cs="Sylfaen"/>
          <w:sz w:val="22"/>
          <w:szCs w:val="22"/>
          <w:lang w:val="ka-GE"/>
        </w:rPr>
        <w:t>ხანასთან</w:t>
      </w:r>
      <w:r w:rsidRPr="001D40D0">
        <w:rPr>
          <w:rFonts w:ascii="Sylfaen" w:hAnsi="Sylfaen"/>
          <w:sz w:val="22"/>
          <w:szCs w:val="22"/>
          <w:lang w:val="ka-GE"/>
        </w:rPr>
        <w:t xml:space="preserve"> </w:t>
      </w:r>
      <w:r w:rsidRPr="001D40D0">
        <w:rPr>
          <w:rFonts w:ascii="Sylfaen" w:hAnsi="Sylfaen" w:cs="Sylfaen"/>
          <w:sz w:val="22"/>
          <w:szCs w:val="22"/>
          <w:lang w:val="ka-GE"/>
        </w:rPr>
        <w:t>იყო</w:t>
      </w:r>
      <w:r w:rsidRPr="001D40D0">
        <w:rPr>
          <w:rFonts w:ascii="Sylfaen" w:hAnsi="Sylfaen"/>
          <w:sz w:val="22"/>
          <w:szCs w:val="22"/>
          <w:lang w:val="ka-GE"/>
        </w:rPr>
        <w:t xml:space="preserve"> </w:t>
      </w:r>
      <w:r w:rsidRPr="001D40D0">
        <w:rPr>
          <w:rFonts w:ascii="Sylfaen" w:hAnsi="Sylfaen" w:cs="Sylfaen"/>
          <w:sz w:val="22"/>
          <w:szCs w:val="22"/>
          <w:lang w:val="ka-GE"/>
        </w:rPr>
        <w:t>დაკავშირებული</w:t>
      </w:r>
      <w:r w:rsidRPr="001D40D0">
        <w:rPr>
          <w:rFonts w:ascii="Sylfaen" w:hAnsi="Sylfaen"/>
          <w:sz w:val="22"/>
          <w:szCs w:val="22"/>
          <w:lang w:val="ka-GE"/>
        </w:rPr>
        <w:t xml:space="preserve"> (2016 – 13.4%).</w:t>
      </w:r>
    </w:p>
    <w:p w14:paraId="2837E66C" w14:textId="77777777" w:rsidR="00DD14FD" w:rsidRPr="001D40D0" w:rsidRDefault="00DD14FD" w:rsidP="00DD14FD">
      <w:pPr>
        <w:spacing w:line="276" w:lineRule="auto"/>
        <w:jc w:val="both"/>
        <w:rPr>
          <w:rFonts w:ascii="Sylfaen" w:hAnsi="Sylfaen"/>
          <w:sz w:val="22"/>
          <w:szCs w:val="22"/>
          <w:lang w:val="ka-GE"/>
        </w:rPr>
      </w:pPr>
    </w:p>
    <w:p w14:paraId="038F962E" w14:textId="77777777" w:rsidR="00DD14FD" w:rsidRPr="00966598" w:rsidRDefault="00DD14FD" w:rsidP="00DD14FD">
      <w:pPr>
        <w:spacing w:line="276" w:lineRule="auto"/>
        <w:jc w:val="both"/>
        <w:rPr>
          <w:rFonts w:ascii="Sylfaen" w:hAnsi="Sylfaen"/>
          <w:sz w:val="22"/>
          <w:szCs w:val="22"/>
          <w:lang w:val="ka-GE"/>
        </w:rPr>
      </w:pPr>
      <w:r w:rsidRPr="001D40D0">
        <w:rPr>
          <w:rFonts w:ascii="Sylfaen" w:hAnsi="Sylfaen" w:cs="Sylfaen"/>
          <w:sz w:val="22"/>
          <w:szCs w:val="22"/>
          <w:lang w:val="ka-GE"/>
        </w:rPr>
        <w:t>ჯანმრთელობის</w:t>
      </w:r>
      <w:r w:rsidRPr="001D40D0">
        <w:rPr>
          <w:rFonts w:ascii="Sylfaen" w:hAnsi="Sylfaen"/>
          <w:sz w:val="22"/>
          <w:szCs w:val="22"/>
          <w:lang w:val="ka-GE"/>
        </w:rPr>
        <w:t xml:space="preserve"> </w:t>
      </w:r>
      <w:r w:rsidRPr="001D40D0">
        <w:rPr>
          <w:rFonts w:ascii="Sylfaen" w:hAnsi="Sylfaen" w:cs="Sylfaen"/>
          <w:sz w:val="22"/>
          <w:szCs w:val="22"/>
          <w:lang w:val="ka-GE"/>
        </w:rPr>
        <w:t>მსოფლიო</w:t>
      </w:r>
      <w:r w:rsidRPr="001D40D0">
        <w:rPr>
          <w:rFonts w:ascii="Sylfaen" w:hAnsi="Sylfaen"/>
          <w:sz w:val="22"/>
          <w:szCs w:val="22"/>
          <w:lang w:val="ka-GE"/>
        </w:rPr>
        <w:t xml:space="preserve"> </w:t>
      </w:r>
      <w:r w:rsidRPr="001D40D0">
        <w:rPr>
          <w:rFonts w:ascii="Sylfaen" w:hAnsi="Sylfaen" w:cs="Sylfaen"/>
          <w:sz w:val="22"/>
          <w:szCs w:val="22"/>
          <w:lang w:val="ka-GE"/>
        </w:rPr>
        <w:t>ორგანიზაციის</w:t>
      </w:r>
      <w:r w:rsidRPr="001D40D0">
        <w:rPr>
          <w:rFonts w:ascii="Sylfaen" w:hAnsi="Sylfaen"/>
          <w:sz w:val="22"/>
          <w:szCs w:val="22"/>
          <w:lang w:val="ka-GE"/>
        </w:rPr>
        <w:t xml:space="preserve"> </w:t>
      </w:r>
      <w:r w:rsidRPr="001D40D0">
        <w:rPr>
          <w:rFonts w:ascii="Sylfaen" w:hAnsi="Sylfaen" w:cs="Sylfaen"/>
          <w:sz w:val="22"/>
          <w:szCs w:val="22"/>
          <w:lang w:val="ka-GE"/>
        </w:rPr>
        <w:t>ბოლო</w:t>
      </w:r>
      <w:r w:rsidRPr="001D40D0">
        <w:rPr>
          <w:rFonts w:ascii="Sylfaen" w:hAnsi="Sylfaen"/>
          <w:sz w:val="22"/>
          <w:szCs w:val="22"/>
          <w:lang w:val="ka-GE"/>
        </w:rPr>
        <w:t xml:space="preserve"> </w:t>
      </w:r>
      <w:r w:rsidRPr="001D40D0">
        <w:rPr>
          <w:rFonts w:ascii="Sylfaen" w:hAnsi="Sylfaen" w:cs="Sylfaen"/>
          <w:sz w:val="22"/>
          <w:szCs w:val="22"/>
          <w:lang w:val="ka-GE"/>
        </w:rPr>
        <w:t>ხელმისაწვდომი</w:t>
      </w:r>
      <w:r w:rsidRPr="001D40D0">
        <w:rPr>
          <w:rFonts w:ascii="Sylfaen" w:hAnsi="Sylfaen"/>
          <w:sz w:val="22"/>
          <w:szCs w:val="22"/>
          <w:lang w:val="ka-GE"/>
        </w:rPr>
        <w:t xml:space="preserve"> </w:t>
      </w:r>
      <w:r w:rsidRPr="001D40D0">
        <w:rPr>
          <w:rFonts w:ascii="Sylfaen" w:hAnsi="Sylfaen" w:cs="Sylfaen"/>
          <w:sz w:val="22"/>
          <w:szCs w:val="22"/>
          <w:lang w:val="ka-GE"/>
        </w:rPr>
        <w:t>მონაცემებით</w:t>
      </w:r>
      <w:r w:rsidRPr="001D40D0">
        <w:rPr>
          <w:rFonts w:ascii="Sylfaen" w:hAnsi="Sylfaen"/>
          <w:sz w:val="22"/>
          <w:szCs w:val="22"/>
          <w:lang w:val="ka-GE"/>
        </w:rPr>
        <w:t xml:space="preserve">, </w:t>
      </w:r>
      <w:r w:rsidRPr="001D40D0">
        <w:rPr>
          <w:rFonts w:ascii="Sylfaen" w:hAnsi="Sylfaen" w:cs="Sylfaen"/>
          <w:sz w:val="22"/>
          <w:szCs w:val="22"/>
          <w:lang w:val="ka-GE"/>
        </w:rPr>
        <w:t>ერთ</w:t>
      </w:r>
      <w:r w:rsidRPr="001D40D0">
        <w:rPr>
          <w:rFonts w:ascii="Sylfaen" w:hAnsi="Sylfaen"/>
          <w:sz w:val="22"/>
          <w:szCs w:val="22"/>
          <w:lang w:val="ka-GE"/>
        </w:rPr>
        <w:t xml:space="preserve"> </w:t>
      </w:r>
      <w:r w:rsidRPr="001D40D0">
        <w:rPr>
          <w:rFonts w:ascii="Sylfaen" w:hAnsi="Sylfaen" w:cs="Sylfaen"/>
          <w:sz w:val="22"/>
          <w:szCs w:val="22"/>
          <w:lang w:val="ka-GE"/>
        </w:rPr>
        <w:t>სულ</w:t>
      </w:r>
      <w:r w:rsidRPr="001D40D0">
        <w:rPr>
          <w:rFonts w:ascii="Sylfaen" w:hAnsi="Sylfaen"/>
          <w:sz w:val="22"/>
          <w:szCs w:val="22"/>
          <w:lang w:val="ka-GE"/>
        </w:rPr>
        <w:t xml:space="preserve"> </w:t>
      </w:r>
      <w:r w:rsidRPr="001D40D0">
        <w:rPr>
          <w:rFonts w:ascii="Sylfaen" w:hAnsi="Sylfaen" w:cs="Sylfaen"/>
          <w:sz w:val="22"/>
          <w:szCs w:val="22"/>
          <w:lang w:val="ka-GE"/>
        </w:rPr>
        <w:t>მოსახლეზე</w:t>
      </w:r>
      <w:r w:rsidRPr="001D40D0">
        <w:rPr>
          <w:rFonts w:ascii="Sylfaen" w:hAnsi="Sylfaen"/>
          <w:sz w:val="22"/>
          <w:szCs w:val="22"/>
          <w:lang w:val="ka-GE"/>
        </w:rPr>
        <w:t xml:space="preserve"> </w:t>
      </w:r>
      <w:r w:rsidRPr="001D40D0">
        <w:rPr>
          <w:rFonts w:ascii="Sylfaen" w:hAnsi="Sylfaen" w:cs="Sylfaen"/>
          <w:sz w:val="22"/>
          <w:szCs w:val="22"/>
          <w:lang w:val="ka-GE"/>
        </w:rPr>
        <w:t>ამბულატორიულ</w:t>
      </w:r>
      <w:r w:rsidRPr="001D40D0">
        <w:rPr>
          <w:rFonts w:ascii="Cambria Math" w:hAnsi="Cambria Math" w:cs="Cambria Math"/>
          <w:sz w:val="22"/>
          <w:szCs w:val="22"/>
          <w:lang w:val="ka-GE"/>
        </w:rPr>
        <w:t>‐</w:t>
      </w:r>
      <w:r w:rsidRPr="001D40D0">
        <w:rPr>
          <w:rFonts w:ascii="Sylfaen" w:hAnsi="Sylfaen" w:cs="Sylfaen"/>
          <w:sz w:val="22"/>
          <w:szCs w:val="22"/>
          <w:lang w:val="ka-GE"/>
        </w:rPr>
        <w:t>პოლიკლინიკური</w:t>
      </w:r>
      <w:r w:rsidRPr="001D40D0">
        <w:rPr>
          <w:rFonts w:ascii="Sylfaen" w:hAnsi="Sylfaen"/>
          <w:sz w:val="22"/>
          <w:szCs w:val="22"/>
          <w:lang w:val="ka-GE"/>
        </w:rPr>
        <w:t xml:space="preserve"> </w:t>
      </w:r>
      <w:r w:rsidRPr="001D40D0">
        <w:rPr>
          <w:rFonts w:ascii="Sylfaen" w:hAnsi="Sylfaen" w:cs="Sylfaen"/>
          <w:sz w:val="22"/>
          <w:szCs w:val="22"/>
          <w:lang w:val="ka-GE"/>
        </w:rPr>
        <w:t>მომსახურებისთვის</w:t>
      </w:r>
      <w:r w:rsidRPr="001D40D0">
        <w:rPr>
          <w:rFonts w:ascii="Sylfaen" w:hAnsi="Sylfaen"/>
          <w:sz w:val="22"/>
          <w:szCs w:val="22"/>
          <w:lang w:val="ka-GE"/>
        </w:rPr>
        <w:t xml:space="preserve"> </w:t>
      </w:r>
      <w:r w:rsidRPr="001D40D0">
        <w:rPr>
          <w:rFonts w:ascii="Sylfaen" w:hAnsi="Sylfaen" w:cs="Sylfaen"/>
          <w:sz w:val="22"/>
          <w:szCs w:val="22"/>
          <w:lang w:val="ka-GE"/>
        </w:rPr>
        <w:t>მიმართვიანობის</w:t>
      </w:r>
      <w:r w:rsidRPr="001D40D0">
        <w:rPr>
          <w:rFonts w:ascii="Sylfaen" w:hAnsi="Sylfaen"/>
          <w:sz w:val="22"/>
          <w:szCs w:val="22"/>
          <w:lang w:val="ka-GE"/>
        </w:rPr>
        <w:t xml:space="preserve"> </w:t>
      </w:r>
      <w:r w:rsidRPr="001D40D0">
        <w:rPr>
          <w:rFonts w:ascii="Sylfaen" w:hAnsi="Sylfaen" w:cs="Sylfaen"/>
          <w:sz w:val="22"/>
          <w:szCs w:val="22"/>
          <w:lang w:val="ka-GE"/>
        </w:rPr>
        <w:t>საშუალო</w:t>
      </w:r>
      <w:r w:rsidRPr="001D40D0">
        <w:rPr>
          <w:rFonts w:ascii="Sylfaen" w:hAnsi="Sylfaen"/>
          <w:sz w:val="22"/>
          <w:szCs w:val="22"/>
          <w:lang w:val="ka-GE"/>
        </w:rPr>
        <w:t xml:space="preserve"> </w:t>
      </w:r>
      <w:r w:rsidRPr="001D40D0">
        <w:rPr>
          <w:rFonts w:ascii="Sylfaen" w:hAnsi="Sylfaen" w:cs="Sylfaen"/>
          <w:sz w:val="22"/>
          <w:szCs w:val="22"/>
          <w:lang w:val="ka-GE"/>
        </w:rPr>
        <w:t>მაჩვენებელი</w:t>
      </w:r>
      <w:r w:rsidRPr="001D40D0">
        <w:rPr>
          <w:rFonts w:ascii="Sylfaen" w:hAnsi="Sylfaen"/>
          <w:sz w:val="22"/>
          <w:szCs w:val="22"/>
          <w:lang w:val="ka-GE"/>
        </w:rPr>
        <w:t xml:space="preserve"> </w:t>
      </w:r>
      <w:r w:rsidRPr="001D40D0">
        <w:rPr>
          <w:rFonts w:ascii="Sylfaen" w:hAnsi="Sylfaen" w:cs="Sylfaen"/>
          <w:sz w:val="22"/>
          <w:szCs w:val="22"/>
          <w:lang w:val="ka-GE"/>
        </w:rPr>
        <w:t>ევროპის</w:t>
      </w:r>
      <w:r w:rsidRPr="001D40D0">
        <w:rPr>
          <w:rFonts w:ascii="Sylfaen" w:hAnsi="Sylfaen"/>
          <w:sz w:val="22"/>
          <w:szCs w:val="22"/>
          <w:lang w:val="ka-GE"/>
        </w:rPr>
        <w:t xml:space="preserve"> </w:t>
      </w:r>
      <w:r w:rsidRPr="001D40D0">
        <w:rPr>
          <w:rFonts w:ascii="Sylfaen" w:hAnsi="Sylfaen" w:cs="Sylfaen"/>
          <w:sz w:val="22"/>
          <w:szCs w:val="22"/>
          <w:lang w:val="ka-GE"/>
        </w:rPr>
        <w:t>რეგიონის</w:t>
      </w:r>
      <w:r w:rsidRPr="001D40D0">
        <w:rPr>
          <w:rFonts w:ascii="Sylfaen" w:hAnsi="Sylfaen"/>
          <w:sz w:val="22"/>
          <w:szCs w:val="22"/>
          <w:lang w:val="ka-GE"/>
        </w:rPr>
        <w:t xml:space="preserve"> </w:t>
      </w:r>
      <w:r w:rsidRPr="001D40D0">
        <w:rPr>
          <w:rFonts w:ascii="Sylfaen" w:hAnsi="Sylfaen" w:cs="Sylfaen"/>
          <w:sz w:val="22"/>
          <w:szCs w:val="22"/>
          <w:lang w:val="ka-GE"/>
        </w:rPr>
        <w:t>ქვეყნებისთვის</w:t>
      </w:r>
      <w:r w:rsidRPr="001D40D0">
        <w:rPr>
          <w:rFonts w:ascii="Sylfaen" w:hAnsi="Sylfaen"/>
          <w:sz w:val="22"/>
          <w:szCs w:val="22"/>
          <w:lang w:val="ka-GE"/>
        </w:rPr>
        <w:t xml:space="preserve"> ≈6</w:t>
      </w:r>
      <w:r w:rsidRPr="001D40D0">
        <w:rPr>
          <w:rFonts w:ascii="Cambria Math" w:hAnsi="Cambria Math" w:cs="Cambria Math"/>
          <w:sz w:val="22"/>
          <w:szCs w:val="22"/>
          <w:lang w:val="ka-GE"/>
        </w:rPr>
        <w:t>‐</w:t>
      </w:r>
      <w:r w:rsidRPr="001D40D0">
        <w:rPr>
          <w:rFonts w:ascii="Sylfaen" w:hAnsi="Sylfaen" w:cs="Sylfaen"/>
          <w:sz w:val="22"/>
          <w:szCs w:val="22"/>
          <w:lang w:val="ka-GE"/>
        </w:rPr>
        <w:t>ს</w:t>
      </w:r>
      <w:r w:rsidRPr="001D40D0">
        <w:rPr>
          <w:rFonts w:ascii="Sylfaen" w:hAnsi="Sylfaen"/>
          <w:sz w:val="22"/>
          <w:szCs w:val="22"/>
          <w:lang w:val="ka-GE"/>
        </w:rPr>
        <w:t xml:space="preserve"> </w:t>
      </w:r>
      <w:r w:rsidRPr="001D40D0">
        <w:rPr>
          <w:rFonts w:ascii="Sylfaen" w:hAnsi="Sylfaen" w:cs="Sylfaen"/>
          <w:sz w:val="22"/>
          <w:szCs w:val="22"/>
          <w:lang w:val="ka-GE"/>
        </w:rPr>
        <w:t>შეადგენს</w:t>
      </w:r>
      <w:r w:rsidRPr="001D40D0">
        <w:rPr>
          <w:rFonts w:ascii="Sylfaen" w:hAnsi="Sylfaen"/>
          <w:sz w:val="22"/>
          <w:szCs w:val="22"/>
          <w:lang w:val="ka-GE"/>
        </w:rPr>
        <w:t xml:space="preserve">. </w:t>
      </w:r>
      <w:r w:rsidRPr="001D40D0">
        <w:rPr>
          <w:rFonts w:ascii="Sylfaen" w:hAnsi="Sylfaen" w:cs="Sylfaen"/>
          <w:sz w:val="22"/>
          <w:szCs w:val="22"/>
          <w:lang w:val="ka-GE"/>
        </w:rPr>
        <w:t>საქართველოში</w:t>
      </w:r>
      <w:r w:rsidRPr="001D40D0">
        <w:rPr>
          <w:rFonts w:ascii="Sylfaen" w:hAnsi="Sylfaen"/>
          <w:sz w:val="22"/>
          <w:szCs w:val="22"/>
          <w:lang w:val="ka-GE"/>
        </w:rPr>
        <w:t xml:space="preserve"> 2002-2012 </w:t>
      </w:r>
      <w:r w:rsidRPr="001D40D0">
        <w:rPr>
          <w:rFonts w:ascii="Sylfaen" w:hAnsi="Sylfaen" w:cs="Sylfaen"/>
          <w:sz w:val="22"/>
          <w:szCs w:val="22"/>
          <w:lang w:val="ka-GE"/>
        </w:rPr>
        <w:t>წლებში</w:t>
      </w:r>
      <w:r w:rsidRPr="001D40D0">
        <w:rPr>
          <w:rFonts w:ascii="Sylfaen" w:hAnsi="Sylfaen"/>
          <w:sz w:val="22"/>
          <w:szCs w:val="22"/>
          <w:lang w:val="ka-GE"/>
        </w:rPr>
        <w:t xml:space="preserve"> </w:t>
      </w:r>
      <w:r w:rsidRPr="001D40D0">
        <w:rPr>
          <w:rFonts w:ascii="Sylfaen" w:hAnsi="Sylfaen" w:cs="Sylfaen"/>
          <w:sz w:val="22"/>
          <w:szCs w:val="22"/>
          <w:lang w:val="ka-GE"/>
        </w:rPr>
        <w:t>მაჩვენებელი</w:t>
      </w:r>
      <w:r w:rsidRPr="001D40D0">
        <w:rPr>
          <w:rFonts w:ascii="Sylfaen" w:hAnsi="Sylfaen"/>
          <w:sz w:val="22"/>
          <w:szCs w:val="22"/>
          <w:lang w:val="ka-GE"/>
        </w:rPr>
        <w:t xml:space="preserve"> 2.2</w:t>
      </w:r>
      <w:r w:rsidRPr="001D40D0">
        <w:rPr>
          <w:rFonts w:ascii="Cambria Math" w:hAnsi="Cambria Math" w:cs="Cambria Math"/>
          <w:sz w:val="22"/>
          <w:szCs w:val="22"/>
          <w:lang w:val="ka-GE"/>
        </w:rPr>
        <w:t>‐</w:t>
      </w:r>
      <w:r w:rsidRPr="001D40D0">
        <w:rPr>
          <w:rFonts w:ascii="Sylfaen" w:hAnsi="Sylfaen" w:cs="Sylfaen"/>
          <w:sz w:val="22"/>
          <w:szCs w:val="22"/>
          <w:lang w:val="ka-GE"/>
        </w:rPr>
        <w:t>ს</w:t>
      </w:r>
      <w:r w:rsidRPr="001D40D0">
        <w:rPr>
          <w:rFonts w:ascii="Sylfaen" w:hAnsi="Sylfaen"/>
          <w:sz w:val="22"/>
          <w:szCs w:val="22"/>
          <w:lang w:val="ka-GE"/>
        </w:rPr>
        <w:t xml:space="preserve"> </w:t>
      </w:r>
      <w:r w:rsidRPr="001D40D0">
        <w:rPr>
          <w:rFonts w:ascii="Sylfaen" w:hAnsi="Sylfaen" w:cs="Sylfaen"/>
          <w:sz w:val="22"/>
          <w:szCs w:val="22"/>
          <w:lang w:val="ka-GE"/>
        </w:rPr>
        <w:t>არ</w:t>
      </w:r>
      <w:r w:rsidRPr="001D40D0">
        <w:rPr>
          <w:rFonts w:ascii="Sylfaen" w:hAnsi="Sylfaen"/>
          <w:sz w:val="22"/>
          <w:szCs w:val="22"/>
          <w:lang w:val="ka-GE"/>
        </w:rPr>
        <w:t xml:space="preserve"> </w:t>
      </w:r>
      <w:r w:rsidRPr="001D40D0">
        <w:rPr>
          <w:rFonts w:ascii="Sylfaen" w:hAnsi="Sylfaen" w:cs="Sylfaen"/>
          <w:sz w:val="22"/>
          <w:szCs w:val="22"/>
          <w:lang w:val="ka-GE"/>
        </w:rPr>
        <w:t>აღემატებოდა</w:t>
      </w:r>
      <w:r w:rsidRPr="001D40D0">
        <w:rPr>
          <w:rFonts w:ascii="Sylfaen" w:hAnsi="Sylfaen"/>
          <w:sz w:val="22"/>
          <w:szCs w:val="22"/>
          <w:lang w:val="ka-GE"/>
        </w:rPr>
        <w:t xml:space="preserve">. </w:t>
      </w:r>
      <w:r w:rsidRPr="001D40D0">
        <w:rPr>
          <w:rFonts w:ascii="Sylfaen" w:hAnsi="Sylfaen" w:cs="Sylfaen"/>
          <w:sz w:val="22"/>
          <w:szCs w:val="22"/>
          <w:lang w:val="ka-GE"/>
        </w:rPr>
        <w:t>საყოველთაო</w:t>
      </w:r>
      <w:r w:rsidRPr="001D40D0">
        <w:rPr>
          <w:rFonts w:ascii="Sylfaen" w:hAnsi="Sylfaen"/>
          <w:sz w:val="22"/>
          <w:szCs w:val="22"/>
          <w:lang w:val="ka-GE"/>
        </w:rPr>
        <w:t xml:space="preserve"> </w:t>
      </w:r>
      <w:r w:rsidRPr="001D40D0">
        <w:rPr>
          <w:rFonts w:ascii="Sylfaen" w:hAnsi="Sylfaen" w:cs="Sylfaen"/>
          <w:sz w:val="22"/>
          <w:szCs w:val="22"/>
          <w:lang w:val="ka-GE"/>
        </w:rPr>
        <w:t>ჯანდაცვის</w:t>
      </w:r>
      <w:r w:rsidRPr="001D40D0">
        <w:rPr>
          <w:rFonts w:ascii="Sylfaen" w:hAnsi="Sylfaen"/>
          <w:sz w:val="22"/>
          <w:szCs w:val="22"/>
          <w:lang w:val="ka-GE"/>
        </w:rPr>
        <w:t xml:space="preserve"> </w:t>
      </w:r>
      <w:r w:rsidRPr="001D40D0">
        <w:rPr>
          <w:rFonts w:ascii="Sylfaen" w:hAnsi="Sylfaen" w:cs="Sylfaen"/>
          <w:sz w:val="22"/>
          <w:szCs w:val="22"/>
          <w:lang w:val="ka-GE"/>
        </w:rPr>
        <w:t>სახელმწიფო</w:t>
      </w:r>
      <w:r w:rsidRPr="001D40D0">
        <w:rPr>
          <w:rFonts w:ascii="Sylfaen" w:hAnsi="Sylfaen"/>
          <w:sz w:val="22"/>
          <w:szCs w:val="22"/>
          <w:lang w:val="ka-GE"/>
        </w:rPr>
        <w:t xml:space="preserve"> </w:t>
      </w:r>
      <w:r w:rsidRPr="001D40D0">
        <w:rPr>
          <w:rFonts w:ascii="Sylfaen" w:hAnsi="Sylfaen" w:cs="Sylfaen"/>
          <w:sz w:val="22"/>
          <w:szCs w:val="22"/>
          <w:lang w:val="ka-GE"/>
        </w:rPr>
        <w:t>პროგრამის</w:t>
      </w:r>
      <w:r w:rsidRPr="001D40D0">
        <w:rPr>
          <w:rFonts w:ascii="Sylfaen" w:hAnsi="Sylfaen"/>
          <w:sz w:val="22"/>
          <w:szCs w:val="22"/>
          <w:lang w:val="ka-GE"/>
        </w:rPr>
        <w:t xml:space="preserve"> </w:t>
      </w:r>
      <w:r w:rsidRPr="001D40D0">
        <w:rPr>
          <w:rFonts w:ascii="Sylfaen" w:hAnsi="Sylfaen" w:cs="Sylfaen"/>
          <w:sz w:val="22"/>
          <w:szCs w:val="22"/>
          <w:lang w:val="ka-GE"/>
        </w:rPr>
        <w:t>ამოქმედების</w:t>
      </w:r>
      <w:r w:rsidRPr="001D40D0">
        <w:rPr>
          <w:rFonts w:ascii="Sylfaen" w:hAnsi="Sylfaen"/>
          <w:sz w:val="22"/>
          <w:szCs w:val="22"/>
          <w:lang w:val="ka-GE"/>
        </w:rPr>
        <w:t xml:space="preserve"> </w:t>
      </w:r>
      <w:r w:rsidRPr="001D40D0">
        <w:rPr>
          <w:rFonts w:ascii="Sylfaen" w:hAnsi="Sylfaen" w:cs="Sylfaen"/>
          <w:sz w:val="22"/>
          <w:szCs w:val="22"/>
          <w:lang w:val="ka-GE"/>
        </w:rPr>
        <w:t>შემდეგ</w:t>
      </w:r>
      <w:r w:rsidRPr="001D40D0">
        <w:rPr>
          <w:rFonts w:ascii="Sylfaen" w:hAnsi="Sylfaen"/>
          <w:sz w:val="22"/>
          <w:szCs w:val="22"/>
          <w:lang w:val="ka-GE"/>
        </w:rPr>
        <w:t xml:space="preserve"> </w:t>
      </w:r>
      <w:r w:rsidRPr="001D40D0">
        <w:rPr>
          <w:rFonts w:ascii="Sylfaen" w:hAnsi="Sylfaen" w:cs="Sylfaen"/>
          <w:sz w:val="22"/>
          <w:szCs w:val="22"/>
          <w:lang w:val="ka-GE"/>
        </w:rPr>
        <w:t>დაფიქსირდა</w:t>
      </w:r>
      <w:r w:rsidRPr="001D40D0">
        <w:rPr>
          <w:rFonts w:ascii="Sylfaen" w:hAnsi="Sylfaen"/>
          <w:sz w:val="22"/>
          <w:szCs w:val="22"/>
          <w:lang w:val="ka-GE"/>
        </w:rPr>
        <w:t xml:space="preserve"> </w:t>
      </w:r>
      <w:r w:rsidRPr="001D40D0">
        <w:rPr>
          <w:rFonts w:ascii="Sylfaen" w:hAnsi="Sylfaen" w:cs="Sylfaen"/>
          <w:sz w:val="22"/>
          <w:szCs w:val="22"/>
          <w:lang w:val="ka-GE"/>
        </w:rPr>
        <w:t>მოსახლეობის</w:t>
      </w:r>
      <w:r w:rsidRPr="001D40D0">
        <w:rPr>
          <w:rFonts w:ascii="Sylfaen" w:hAnsi="Sylfaen"/>
          <w:sz w:val="22"/>
          <w:szCs w:val="22"/>
          <w:lang w:val="ka-GE"/>
        </w:rPr>
        <w:t xml:space="preserve"> </w:t>
      </w:r>
      <w:r w:rsidRPr="001D40D0">
        <w:rPr>
          <w:rFonts w:ascii="Sylfaen" w:hAnsi="Sylfaen" w:cs="Sylfaen"/>
          <w:sz w:val="22"/>
          <w:szCs w:val="22"/>
          <w:lang w:val="ka-GE"/>
        </w:rPr>
        <w:t>მიმართვიანობის</w:t>
      </w:r>
      <w:r w:rsidRPr="001D40D0">
        <w:rPr>
          <w:rFonts w:ascii="Sylfaen" w:hAnsi="Sylfaen"/>
          <w:sz w:val="22"/>
          <w:szCs w:val="22"/>
          <w:lang w:val="ka-GE"/>
        </w:rPr>
        <w:t xml:space="preserve"> </w:t>
      </w:r>
      <w:r w:rsidRPr="001D40D0">
        <w:rPr>
          <w:rFonts w:ascii="Sylfaen" w:hAnsi="Sylfaen" w:cs="Sylfaen"/>
          <w:sz w:val="22"/>
          <w:szCs w:val="22"/>
          <w:lang w:val="ka-GE"/>
        </w:rPr>
        <w:t>მკვეთრი</w:t>
      </w:r>
      <w:r w:rsidRPr="001D40D0">
        <w:rPr>
          <w:rFonts w:ascii="Sylfaen" w:hAnsi="Sylfaen"/>
          <w:sz w:val="22"/>
          <w:szCs w:val="22"/>
          <w:lang w:val="ka-GE"/>
        </w:rPr>
        <w:t xml:space="preserve"> </w:t>
      </w:r>
      <w:r w:rsidRPr="001D40D0">
        <w:rPr>
          <w:rFonts w:ascii="Sylfaen" w:hAnsi="Sylfaen" w:cs="Sylfaen"/>
          <w:sz w:val="22"/>
          <w:szCs w:val="22"/>
          <w:lang w:val="ka-GE"/>
        </w:rPr>
        <w:t>ზრდა</w:t>
      </w:r>
      <w:r w:rsidRPr="001D40D0">
        <w:rPr>
          <w:rFonts w:ascii="Sylfaen" w:hAnsi="Sylfaen"/>
          <w:sz w:val="22"/>
          <w:szCs w:val="22"/>
          <w:lang w:val="ka-GE"/>
        </w:rPr>
        <w:t xml:space="preserve"> </w:t>
      </w:r>
      <w:r w:rsidRPr="001D40D0">
        <w:rPr>
          <w:rFonts w:ascii="Sylfaen" w:hAnsi="Sylfaen" w:cs="Sylfaen"/>
          <w:sz w:val="22"/>
          <w:szCs w:val="22"/>
          <w:lang w:val="ka-GE"/>
        </w:rPr>
        <w:t>როგორც</w:t>
      </w:r>
      <w:r w:rsidRPr="001D40D0">
        <w:rPr>
          <w:rFonts w:ascii="Sylfaen" w:hAnsi="Sylfaen"/>
          <w:sz w:val="22"/>
          <w:szCs w:val="22"/>
          <w:lang w:val="ka-GE"/>
        </w:rPr>
        <w:t xml:space="preserve"> </w:t>
      </w:r>
      <w:r w:rsidRPr="001D40D0">
        <w:rPr>
          <w:rFonts w:ascii="Sylfaen" w:hAnsi="Sylfaen" w:cs="Sylfaen"/>
          <w:sz w:val="22"/>
          <w:szCs w:val="22"/>
          <w:lang w:val="ka-GE"/>
        </w:rPr>
        <w:t>ამბულატორიულ</w:t>
      </w:r>
      <w:r w:rsidRPr="001D40D0">
        <w:rPr>
          <w:rFonts w:ascii="Sylfaen" w:hAnsi="Sylfaen"/>
          <w:sz w:val="22"/>
          <w:szCs w:val="22"/>
          <w:lang w:val="ka-GE"/>
        </w:rPr>
        <w:t xml:space="preserve">, </w:t>
      </w:r>
      <w:r w:rsidRPr="001D40D0">
        <w:rPr>
          <w:rFonts w:ascii="Sylfaen" w:hAnsi="Sylfaen" w:cs="Sylfaen"/>
          <w:sz w:val="22"/>
          <w:szCs w:val="22"/>
          <w:lang w:val="ka-GE"/>
        </w:rPr>
        <w:t>ასევე</w:t>
      </w:r>
      <w:r w:rsidRPr="00F57779">
        <w:rPr>
          <w:rFonts w:ascii="Sylfaen" w:hAnsi="Sylfaen" w:cs="Sylfaen"/>
          <w:sz w:val="22"/>
          <w:szCs w:val="22"/>
          <w:lang w:val="ka-GE"/>
        </w:rPr>
        <w:t>,</w:t>
      </w:r>
      <w:r w:rsidRPr="001D40D0">
        <w:rPr>
          <w:rFonts w:ascii="Sylfaen" w:hAnsi="Sylfaen"/>
          <w:sz w:val="22"/>
          <w:szCs w:val="22"/>
          <w:lang w:val="ka-GE"/>
        </w:rPr>
        <w:t xml:space="preserve"> </w:t>
      </w:r>
      <w:r w:rsidRPr="001D40D0">
        <w:rPr>
          <w:rFonts w:ascii="Sylfaen" w:hAnsi="Sylfaen" w:cs="Sylfaen"/>
          <w:sz w:val="22"/>
          <w:szCs w:val="22"/>
          <w:lang w:val="ka-GE"/>
        </w:rPr>
        <w:t>სტაციონარულ</w:t>
      </w:r>
      <w:r w:rsidRPr="001D40D0">
        <w:rPr>
          <w:rFonts w:ascii="Sylfaen" w:hAnsi="Sylfaen"/>
          <w:sz w:val="22"/>
          <w:szCs w:val="22"/>
          <w:lang w:val="ka-GE"/>
        </w:rPr>
        <w:t xml:space="preserve"> </w:t>
      </w:r>
      <w:r w:rsidRPr="001D40D0">
        <w:rPr>
          <w:rFonts w:ascii="Sylfaen" w:hAnsi="Sylfaen" w:cs="Sylfaen"/>
          <w:sz w:val="22"/>
          <w:szCs w:val="22"/>
          <w:lang w:val="ka-GE"/>
        </w:rPr>
        <w:t>დაწესებულებებში</w:t>
      </w:r>
      <w:r w:rsidRPr="001D40D0">
        <w:rPr>
          <w:rFonts w:ascii="Sylfaen" w:hAnsi="Sylfaen"/>
          <w:sz w:val="22"/>
          <w:szCs w:val="22"/>
          <w:lang w:val="ka-GE"/>
        </w:rPr>
        <w:t xml:space="preserve">. 2015-2016 </w:t>
      </w:r>
      <w:r w:rsidRPr="001D40D0">
        <w:rPr>
          <w:rFonts w:ascii="Sylfaen" w:hAnsi="Sylfaen" w:cs="Sylfaen"/>
          <w:sz w:val="22"/>
          <w:szCs w:val="22"/>
          <w:lang w:val="ka-GE"/>
        </w:rPr>
        <w:t>წლებში</w:t>
      </w:r>
      <w:r w:rsidRPr="001D40D0">
        <w:rPr>
          <w:rFonts w:ascii="Sylfaen" w:hAnsi="Sylfaen"/>
          <w:sz w:val="22"/>
          <w:szCs w:val="22"/>
          <w:lang w:val="ka-GE"/>
        </w:rPr>
        <w:t xml:space="preserve"> </w:t>
      </w:r>
      <w:r w:rsidRPr="001D40D0">
        <w:rPr>
          <w:rFonts w:ascii="Sylfaen" w:hAnsi="Sylfaen" w:cs="Sylfaen"/>
          <w:sz w:val="22"/>
          <w:szCs w:val="22"/>
          <w:lang w:val="ka-GE"/>
        </w:rPr>
        <w:t>ერთ</w:t>
      </w:r>
      <w:r w:rsidRPr="001D40D0">
        <w:rPr>
          <w:rFonts w:ascii="Sylfaen" w:hAnsi="Sylfaen"/>
          <w:sz w:val="22"/>
          <w:szCs w:val="22"/>
          <w:lang w:val="ka-GE"/>
        </w:rPr>
        <w:t xml:space="preserve"> </w:t>
      </w:r>
      <w:r w:rsidRPr="001D40D0">
        <w:rPr>
          <w:rFonts w:ascii="Sylfaen" w:hAnsi="Sylfaen" w:cs="Sylfaen"/>
          <w:sz w:val="22"/>
          <w:szCs w:val="22"/>
          <w:lang w:val="ka-GE"/>
        </w:rPr>
        <w:t>სულ</w:t>
      </w:r>
      <w:r w:rsidRPr="001D40D0">
        <w:rPr>
          <w:rFonts w:ascii="Sylfaen" w:hAnsi="Sylfaen"/>
          <w:sz w:val="22"/>
          <w:szCs w:val="22"/>
          <w:lang w:val="ka-GE"/>
        </w:rPr>
        <w:t xml:space="preserve"> </w:t>
      </w:r>
      <w:r w:rsidRPr="001D40D0">
        <w:rPr>
          <w:rFonts w:ascii="Sylfaen" w:hAnsi="Sylfaen" w:cs="Sylfaen"/>
          <w:sz w:val="22"/>
          <w:szCs w:val="22"/>
          <w:lang w:val="ka-GE"/>
        </w:rPr>
        <w:t>მოსახლეზე</w:t>
      </w:r>
      <w:r w:rsidRPr="001D40D0">
        <w:rPr>
          <w:rFonts w:ascii="Sylfaen" w:hAnsi="Sylfaen"/>
          <w:sz w:val="22"/>
          <w:szCs w:val="22"/>
          <w:lang w:val="ka-GE"/>
        </w:rPr>
        <w:t xml:space="preserve"> </w:t>
      </w:r>
      <w:r w:rsidRPr="001D40D0">
        <w:rPr>
          <w:rFonts w:ascii="Sylfaen" w:hAnsi="Sylfaen" w:cs="Sylfaen"/>
          <w:sz w:val="22"/>
          <w:szCs w:val="22"/>
          <w:lang w:val="ka-GE"/>
        </w:rPr>
        <w:t>პჯდ</w:t>
      </w:r>
      <w:r w:rsidRPr="001D40D0">
        <w:rPr>
          <w:rFonts w:ascii="Sylfaen" w:hAnsi="Sylfaen"/>
          <w:sz w:val="22"/>
          <w:szCs w:val="22"/>
          <w:lang w:val="ka-GE"/>
        </w:rPr>
        <w:t xml:space="preserve"> </w:t>
      </w:r>
      <w:r w:rsidRPr="001D40D0">
        <w:rPr>
          <w:rFonts w:ascii="Sylfaen" w:hAnsi="Sylfaen" w:cs="Sylfaen"/>
          <w:sz w:val="22"/>
          <w:szCs w:val="22"/>
          <w:lang w:val="ka-GE"/>
        </w:rPr>
        <w:t>დაწესებულებებში</w:t>
      </w:r>
      <w:r w:rsidRPr="001D40D0">
        <w:rPr>
          <w:rFonts w:ascii="Sylfaen" w:hAnsi="Sylfaen"/>
          <w:sz w:val="22"/>
          <w:szCs w:val="22"/>
          <w:lang w:val="ka-GE"/>
        </w:rPr>
        <w:t xml:space="preserve"> </w:t>
      </w:r>
      <w:r w:rsidRPr="001D40D0">
        <w:rPr>
          <w:rFonts w:ascii="Sylfaen" w:hAnsi="Sylfaen" w:cs="Sylfaen"/>
          <w:sz w:val="22"/>
          <w:szCs w:val="22"/>
          <w:lang w:val="ka-GE"/>
        </w:rPr>
        <w:t>მიმართვიანობამ</w:t>
      </w:r>
      <w:r w:rsidRPr="001D40D0">
        <w:rPr>
          <w:rFonts w:ascii="Sylfaen" w:hAnsi="Sylfaen"/>
          <w:sz w:val="22"/>
          <w:szCs w:val="22"/>
          <w:lang w:val="ka-GE"/>
        </w:rPr>
        <w:t xml:space="preserve"> 3.9-</w:t>
      </w:r>
      <w:r w:rsidRPr="001D40D0">
        <w:rPr>
          <w:rFonts w:ascii="Sylfaen" w:hAnsi="Sylfaen" w:cs="Sylfaen"/>
          <w:sz w:val="22"/>
          <w:szCs w:val="22"/>
          <w:lang w:val="ka-GE"/>
        </w:rPr>
        <w:t>ს</w:t>
      </w:r>
      <w:r w:rsidRPr="001D40D0">
        <w:rPr>
          <w:rFonts w:ascii="Sylfaen" w:hAnsi="Sylfaen"/>
          <w:sz w:val="22"/>
          <w:szCs w:val="22"/>
          <w:lang w:val="ka-GE"/>
        </w:rPr>
        <w:t xml:space="preserve"> </w:t>
      </w:r>
      <w:r w:rsidRPr="001D40D0">
        <w:rPr>
          <w:rFonts w:ascii="Sylfaen" w:hAnsi="Sylfaen" w:cs="Sylfaen"/>
          <w:sz w:val="22"/>
          <w:szCs w:val="22"/>
          <w:lang w:val="ka-GE"/>
        </w:rPr>
        <w:t>მიაღწია</w:t>
      </w:r>
      <w:r w:rsidRPr="001D40D0">
        <w:rPr>
          <w:rFonts w:ascii="Sylfaen" w:hAnsi="Sylfaen"/>
          <w:sz w:val="22"/>
          <w:szCs w:val="22"/>
          <w:lang w:val="ka-GE"/>
        </w:rPr>
        <w:t xml:space="preserve">, </w:t>
      </w:r>
      <w:r w:rsidRPr="001D40D0">
        <w:rPr>
          <w:rFonts w:ascii="Sylfaen" w:hAnsi="Sylfaen" w:cs="Sylfaen"/>
          <w:sz w:val="22"/>
          <w:szCs w:val="22"/>
          <w:lang w:val="ka-GE"/>
        </w:rPr>
        <w:t>თუმცა</w:t>
      </w:r>
      <w:r w:rsidRPr="001D40D0">
        <w:rPr>
          <w:rFonts w:ascii="Sylfaen" w:hAnsi="Sylfaen"/>
          <w:sz w:val="22"/>
          <w:szCs w:val="22"/>
          <w:lang w:val="ka-GE"/>
        </w:rPr>
        <w:t xml:space="preserve"> 2017 </w:t>
      </w:r>
      <w:r w:rsidRPr="001D40D0">
        <w:rPr>
          <w:rFonts w:ascii="Sylfaen" w:hAnsi="Sylfaen" w:cs="Sylfaen"/>
          <w:sz w:val="22"/>
          <w:szCs w:val="22"/>
          <w:lang w:val="ka-GE"/>
        </w:rPr>
        <w:t>წელს</w:t>
      </w:r>
      <w:r w:rsidRPr="001D40D0">
        <w:rPr>
          <w:rFonts w:ascii="Sylfaen" w:hAnsi="Sylfaen"/>
          <w:sz w:val="22"/>
          <w:szCs w:val="22"/>
          <w:lang w:val="ka-GE"/>
        </w:rPr>
        <w:t xml:space="preserve"> </w:t>
      </w:r>
      <w:r w:rsidRPr="001D40D0">
        <w:rPr>
          <w:rFonts w:ascii="Sylfaen" w:hAnsi="Sylfaen" w:cs="Sylfaen"/>
          <w:sz w:val="22"/>
          <w:szCs w:val="22"/>
          <w:lang w:val="ka-GE"/>
        </w:rPr>
        <w:t>უმნიშვნელოდ</w:t>
      </w:r>
      <w:r w:rsidRPr="001D40D0">
        <w:rPr>
          <w:rFonts w:ascii="Sylfaen" w:hAnsi="Sylfaen"/>
          <w:sz w:val="22"/>
          <w:szCs w:val="22"/>
          <w:lang w:val="ka-GE"/>
        </w:rPr>
        <w:t xml:space="preserve"> </w:t>
      </w:r>
      <w:r w:rsidRPr="001D40D0">
        <w:rPr>
          <w:rFonts w:ascii="Sylfaen" w:hAnsi="Sylfaen" w:cs="Sylfaen"/>
          <w:sz w:val="22"/>
          <w:szCs w:val="22"/>
          <w:lang w:val="ka-GE"/>
        </w:rPr>
        <w:t>შემცირდა</w:t>
      </w:r>
      <w:r w:rsidRPr="001D40D0">
        <w:rPr>
          <w:rFonts w:ascii="Sylfaen" w:hAnsi="Sylfaen"/>
          <w:sz w:val="22"/>
          <w:szCs w:val="22"/>
          <w:lang w:val="ka-GE"/>
        </w:rPr>
        <w:t xml:space="preserve"> </w:t>
      </w:r>
      <w:r w:rsidRPr="001D40D0">
        <w:rPr>
          <w:rFonts w:ascii="Sylfaen" w:hAnsi="Sylfaen" w:cs="Sylfaen"/>
          <w:sz w:val="22"/>
          <w:szCs w:val="22"/>
          <w:lang w:val="ka-GE"/>
        </w:rPr>
        <w:t>და</w:t>
      </w:r>
      <w:r w:rsidRPr="001D40D0">
        <w:rPr>
          <w:rFonts w:ascii="Sylfaen" w:hAnsi="Sylfaen"/>
          <w:sz w:val="22"/>
          <w:szCs w:val="22"/>
          <w:lang w:val="ka-GE"/>
        </w:rPr>
        <w:t xml:space="preserve"> 3.5 </w:t>
      </w:r>
      <w:r w:rsidRPr="001D40D0">
        <w:rPr>
          <w:rFonts w:ascii="Sylfaen" w:hAnsi="Sylfaen" w:cs="Sylfaen"/>
          <w:sz w:val="22"/>
          <w:szCs w:val="22"/>
          <w:lang w:val="ka-GE"/>
        </w:rPr>
        <w:t>გახდა</w:t>
      </w:r>
      <w:r w:rsidRPr="001D40D0">
        <w:rPr>
          <w:rFonts w:ascii="Sylfaen" w:hAnsi="Sylfaen"/>
          <w:sz w:val="22"/>
          <w:szCs w:val="22"/>
          <w:lang w:val="ka-GE"/>
        </w:rPr>
        <w:t>.</w:t>
      </w:r>
    </w:p>
    <w:p w14:paraId="0EFB3B1B" w14:textId="77777777" w:rsidR="00DD14FD" w:rsidRPr="00966598" w:rsidRDefault="00DD14FD" w:rsidP="00DD14FD">
      <w:pPr>
        <w:spacing w:line="276" w:lineRule="auto"/>
        <w:jc w:val="both"/>
        <w:rPr>
          <w:rFonts w:ascii="Sylfaen" w:hAnsi="Sylfaen"/>
          <w:sz w:val="22"/>
          <w:szCs w:val="22"/>
          <w:lang w:val="ka-GE"/>
        </w:rPr>
      </w:pPr>
    </w:p>
    <w:p w14:paraId="57174489" w14:textId="3B64BFA1" w:rsidR="00DD14FD" w:rsidRPr="00966598" w:rsidRDefault="001C748C" w:rsidP="00DD14FD">
      <w:pPr>
        <w:spacing w:line="276" w:lineRule="auto"/>
        <w:jc w:val="both"/>
        <w:rPr>
          <w:rFonts w:ascii="Sylfaen" w:hAnsi="Sylfaen" w:cs="Arial"/>
          <w:noProof/>
          <w:sz w:val="22"/>
          <w:szCs w:val="22"/>
          <w:lang w:val="ka-GE"/>
        </w:rPr>
      </w:pPr>
      <w:r w:rsidRPr="00E20D94">
        <w:rPr>
          <w:rFonts w:ascii="Sylfaen" w:hAnsi="Sylfaen" w:cs="Arial"/>
          <w:noProof/>
          <w:sz w:val="22"/>
          <w:szCs w:val="22"/>
          <w:lang w:val="ka-GE"/>
        </w:rPr>
        <w:t>მკურნალობის პროცესში გამოყენებული მედიკამენტების ხარისხი, ეფექტიანობა, უსაფრთხოება და ფასი ის მაჩვენებლებია, რომლებიც, საბოლოო ჯამში, მკურნალობის ხარისხს, ხანგრძლივობას და ღირებულებას განსაზღვრავს.</w:t>
      </w:r>
      <w:r w:rsidRPr="00966598">
        <w:rPr>
          <w:rFonts w:ascii="Sylfaen" w:hAnsi="Sylfaen" w:cs="Arial"/>
          <w:noProof/>
          <w:sz w:val="22"/>
          <w:szCs w:val="22"/>
          <w:lang w:val="ka-GE"/>
        </w:rPr>
        <w:t xml:space="preserve"> </w:t>
      </w:r>
      <w:r w:rsidRPr="00E20D94">
        <w:rPr>
          <w:rFonts w:ascii="Sylfaen" w:hAnsi="Sylfaen" w:cs="Arial"/>
          <w:noProof/>
          <w:sz w:val="22"/>
          <w:szCs w:val="22"/>
          <w:lang w:val="ka-GE"/>
        </w:rPr>
        <w:t>ჯანდაცვის ეროვნული ანგარიშების მონაცემებით,  საქართველოში წამლებზე დახარჯული თანხები</w:t>
      </w:r>
      <w:r w:rsidRPr="00966598">
        <w:rPr>
          <w:rFonts w:ascii="Sylfaen" w:hAnsi="Sylfaen" w:cs="Arial"/>
          <w:noProof/>
          <w:sz w:val="22"/>
          <w:szCs w:val="22"/>
          <w:lang w:val="ka-GE"/>
        </w:rPr>
        <w:t xml:space="preserve"> </w:t>
      </w:r>
      <w:r>
        <w:rPr>
          <w:rFonts w:ascii="Sylfaen" w:hAnsi="Sylfaen" w:cs="Arial"/>
          <w:noProof/>
          <w:sz w:val="22"/>
          <w:szCs w:val="22"/>
          <w:lang w:val="ka-GE"/>
        </w:rPr>
        <w:t>წლების განმავლობაში</w:t>
      </w:r>
      <w:r w:rsidRPr="00966598">
        <w:rPr>
          <w:rFonts w:ascii="Sylfaen" w:hAnsi="Sylfaen" w:cs="Arial"/>
          <w:noProof/>
          <w:sz w:val="22"/>
          <w:szCs w:val="22"/>
          <w:lang w:val="ka-GE"/>
        </w:rPr>
        <w:t xml:space="preserve"> 35-45%</w:t>
      </w:r>
      <w:r>
        <w:rPr>
          <w:rFonts w:ascii="Sylfaen" w:hAnsi="Sylfaen" w:cs="Arial"/>
          <w:noProof/>
          <w:sz w:val="22"/>
          <w:szCs w:val="22"/>
          <w:lang w:val="ka-GE"/>
        </w:rPr>
        <w:t xml:space="preserve"> ფარგლებში მერყეობს</w:t>
      </w:r>
      <w:r w:rsidRPr="00966598">
        <w:rPr>
          <w:rFonts w:ascii="Sylfaen" w:hAnsi="Sylfaen" w:cs="Arial"/>
          <w:noProof/>
          <w:sz w:val="22"/>
          <w:szCs w:val="22"/>
          <w:lang w:val="ka-GE"/>
        </w:rPr>
        <w:t xml:space="preserve">. </w:t>
      </w:r>
    </w:p>
    <w:p w14:paraId="13D0A5CC" w14:textId="77777777" w:rsidR="001C748C" w:rsidRPr="00966598" w:rsidRDefault="001C748C" w:rsidP="00DD14FD">
      <w:pPr>
        <w:spacing w:line="276" w:lineRule="auto"/>
        <w:jc w:val="both"/>
        <w:rPr>
          <w:rFonts w:ascii="Sylfaen" w:hAnsi="Sylfaen" w:cs="Arial"/>
          <w:noProof/>
          <w:sz w:val="22"/>
          <w:szCs w:val="22"/>
          <w:lang w:val="ka-GE"/>
        </w:rPr>
      </w:pPr>
    </w:p>
    <w:p w14:paraId="199F2B76" w14:textId="77777777" w:rsidR="001C748C" w:rsidRDefault="001C748C" w:rsidP="001C748C">
      <w:pPr>
        <w:pStyle w:val="NormalWeb"/>
        <w:spacing w:before="0" w:beforeAutospacing="0" w:after="0" w:afterAutospacing="0" w:line="276" w:lineRule="auto"/>
        <w:jc w:val="both"/>
        <w:rPr>
          <w:rFonts w:ascii="Sylfaen" w:hAnsi="Sylfaen" w:cs="Arial"/>
          <w:noProof/>
          <w:sz w:val="22"/>
          <w:szCs w:val="22"/>
          <w:lang w:val="ka-GE" w:eastAsia="en-US"/>
        </w:rPr>
      </w:pPr>
      <w:r w:rsidRPr="00E20D94">
        <w:rPr>
          <w:rFonts w:ascii="Sylfaen" w:hAnsi="Sylfaen" w:cs="Arial"/>
          <w:noProof/>
          <w:sz w:val="22"/>
          <w:szCs w:val="22"/>
          <w:lang w:val="ka-GE" w:eastAsia="en-US"/>
        </w:rPr>
        <w:t>ფინანსთა სამინისტროს მონაცემებით, 20</w:t>
      </w:r>
      <w:r>
        <w:rPr>
          <w:rFonts w:ascii="Sylfaen" w:hAnsi="Sylfaen" w:cs="Arial"/>
          <w:noProof/>
          <w:sz w:val="22"/>
          <w:szCs w:val="22"/>
          <w:lang w:val="ka-GE" w:eastAsia="en-US"/>
        </w:rPr>
        <w:t>17</w:t>
      </w:r>
      <w:r w:rsidRPr="00E20D94">
        <w:rPr>
          <w:rFonts w:ascii="Sylfaen" w:hAnsi="Sylfaen" w:cs="Arial"/>
          <w:noProof/>
          <w:sz w:val="22"/>
          <w:szCs w:val="22"/>
          <w:lang w:val="ka-GE" w:eastAsia="en-US"/>
        </w:rPr>
        <w:t xml:space="preserve"> წლის განმავლობაში სულ საქართველოს ტერიტორიაზე იმპორტირე</w:t>
      </w:r>
      <w:r w:rsidRPr="00E20D94">
        <w:rPr>
          <w:rFonts w:ascii="Sylfaen" w:hAnsi="Sylfaen" w:cs="Arial"/>
          <w:noProof/>
          <w:sz w:val="22"/>
          <w:szCs w:val="22"/>
          <w:lang w:val="ka-GE" w:eastAsia="en-US"/>
        </w:rPr>
        <w:softHyphen/>
        <w:t xml:space="preserve">ბულ იქნა </w:t>
      </w:r>
      <w:r>
        <w:rPr>
          <w:rFonts w:ascii="Sylfaen" w:hAnsi="Sylfaen" w:cs="Arial"/>
          <w:noProof/>
          <w:sz w:val="22"/>
          <w:szCs w:val="22"/>
          <w:lang w:val="ka-GE" w:eastAsia="en-US"/>
        </w:rPr>
        <w:t>1,604</w:t>
      </w:r>
      <w:r w:rsidRPr="00E20D94">
        <w:rPr>
          <w:rFonts w:ascii="Sylfaen" w:hAnsi="Sylfaen" w:cs="Arial"/>
          <w:noProof/>
          <w:sz w:val="22"/>
          <w:szCs w:val="22"/>
          <w:lang w:val="ka-GE" w:eastAsia="en-US"/>
        </w:rPr>
        <w:t xml:space="preserve"> მლნ აშშ დოლარის ღირებულების სამკურნალო საშუალებები</w:t>
      </w:r>
      <w:r w:rsidRPr="00966598">
        <w:rPr>
          <w:rFonts w:ascii="Sylfaen" w:hAnsi="Sylfaen" w:cs="Arial"/>
          <w:noProof/>
          <w:sz w:val="22"/>
          <w:szCs w:val="22"/>
          <w:lang w:val="ka-GE" w:eastAsia="en-US"/>
        </w:rPr>
        <w:t xml:space="preserve"> (2016 – 2860.6 </w:t>
      </w:r>
      <w:r>
        <w:rPr>
          <w:rFonts w:ascii="Sylfaen" w:hAnsi="Sylfaen" w:cs="Arial"/>
          <w:noProof/>
          <w:sz w:val="22"/>
          <w:szCs w:val="22"/>
          <w:lang w:val="ka-GE" w:eastAsia="en-US"/>
        </w:rPr>
        <w:t xml:space="preserve">მლნ </w:t>
      </w:r>
      <w:r w:rsidRPr="00966598">
        <w:rPr>
          <w:rFonts w:ascii="Sylfaen" w:hAnsi="Sylfaen" w:cs="Arial"/>
          <w:noProof/>
          <w:sz w:val="22"/>
          <w:szCs w:val="22"/>
          <w:lang w:val="ka-GE" w:eastAsia="en-US"/>
        </w:rPr>
        <w:t>USD)</w:t>
      </w:r>
      <w:r w:rsidRPr="00E20D94">
        <w:rPr>
          <w:rFonts w:ascii="Sylfaen" w:hAnsi="Sylfaen" w:cs="Arial"/>
          <w:noProof/>
          <w:sz w:val="22"/>
          <w:szCs w:val="22"/>
          <w:lang w:val="ka-GE" w:eastAsia="en-US"/>
        </w:rPr>
        <w:t xml:space="preserve">, აქედან </w:t>
      </w:r>
      <w:r>
        <w:rPr>
          <w:rFonts w:ascii="Sylfaen" w:hAnsi="Sylfaen" w:cs="Arial"/>
          <w:noProof/>
          <w:sz w:val="22"/>
          <w:szCs w:val="22"/>
          <w:lang w:val="ka-GE" w:eastAsia="en-US"/>
        </w:rPr>
        <w:t>4,4</w:t>
      </w:r>
      <w:r w:rsidRPr="00E20D94">
        <w:rPr>
          <w:rFonts w:ascii="Sylfaen" w:hAnsi="Sylfaen" w:cs="Arial"/>
          <w:noProof/>
          <w:sz w:val="22"/>
          <w:szCs w:val="22"/>
          <w:lang w:val="ka-GE" w:eastAsia="en-US"/>
        </w:rPr>
        <w:t xml:space="preserve">  მლნ შემოტანილ იქნა ჰუმანიტარული დახმარების სახით</w:t>
      </w:r>
      <w:r>
        <w:rPr>
          <w:rFonts w:ascii="Sylfaen" w:hAnsi="Sylfaen" w:cs="Arial"/>
          <w:noProof/>
          <w:sz w:val="22"/>
          <w:szCs w:val="22"/>
          <w:lang w:val="ka-GE" w:eastAsia="en-US"/>
        </w:rPr>
        <w:t xml:space="preserve"> (2016 – 1.2 მლნ </w:t>
      </w:r>
      <w:r w:rsidRPr="00966598">
        <w:rPr>
          <w:rFonts w:ascii="Sylfaen" w:hAnsi="Sylfaen" w:cs="Arial"/>
          <w:noProof/>
          <w:sz w:val="22"/>
          <w:szCs w:val="22"/>
          <w:lang w:val="ka-GE" w:eastAsia="en-US"/>
        </w:rPr>
        <w:t>USD)</w:t>
      </w:r>
      <w:r w:rsidRPr="00E20D94">
        <w:rPr>
          <w:rFonts w:ascii="Sylfaen" w:hAnsi="Sylfaen" w:cs="Arial"/>
          <w:noProof/>
          <w:sz w:val="22"/>
          <w:szCs w:val="22"/>
          <w:lang w:val="ka-GE" w:eastAsia="en-US"/>
        </w:rPr>
        <w:t xml:space="preserve">, ექსპორტმა </w:t>
      </w:r>
      <w:r>
        <w:rPr>
          <w:rFonts w:ascii="Sylfaen" w:hAnsi="Sylfaen" w:cs="Arial"/>
          <w:noProof/>
          <w:sz w:val="22"/>
          <w:szCs w:val="22"/>
          <w:lang w:val="ka-GE" w:eastAsia="en-US"/>
        </w:rPr>
        <w:t>200.2</w:t>
      </w:r>
      <w:r w:rsidRPr="00E20D94">
        <w:rPr>
          <w:rFonts w:ascii="Sylfaen" w:hAnsi="Sylfaen" w:cs="Arial"/>
          <w:noProof/>
          <w:sz w:val="22"/>
          <w:szCs w:val="22"/>
          <w:lang w:val="ka-GE" w:eastAsia="en-US"/>
        </w:rPr>
        <w:t xml:space="preserve"> მლნ აშშ დოლარი</w:t>
      </w:r>
      <w:r>
        <w:rPr>
          <w:rFonts w:ascii="Sylfaen" w:hAnsi="Sylfaen" w:cs="Arial"/>
          <w:noProof/>
          <w:sz w:val="22"/>
          <w:szCs w:val="22"/>
          <w:lang w:val="ka-GE" w:eastAsia="en-US"/>
        </w:rPr>
        <w:t xml:space="preserve"> (2016 - 104.8</w:t>
      </w:r>
      <w:r w:rsidRPr="00966598">
        <w:rPr>
          <w:rFonts w:ascii="Sylfaen" w:hAnsi="Sylfaen" w:cs="Arial"/>
          <w:noProof/>
          <w:sz w:val="22"/>
          <w:szCs w:val="22"/>
          <w:lang w:val="ka-GE" w:eastAsia="en-US"/>
        </w:rPr>
        <w:t xml:space="preserve"> </w:t>
      </w:r>
      <w:r>
        <w:rPr>
          <w:rFonts w:ascii="Sylfaen" w:hAnsi="Sylfaen" w:cs="Arial"/>
          <w:noProof/>
          <w:sz w:val="22"/>
          <w:szCs w:val="22"/>
          <w:lang w:val="ka-GE" w:eastAsia="en-US"/>
        </w:rPr>
        <w:t xml:space="preserve">მლნ </w:t>
      </w:r>
      <w:r w:rsidRPr="00966598">
        <w:rPr>
          <w:rFonts w:ascii="Sylfaen" w:hAnsi="Sylfaen" w:cs="Arial"/>
          <w:noProof/>
          <w:sz w:val="22"/>
          <w:szCs w:val="22"/>
          <w:lang w:val="ka-GE" w:eastAsia="en-US"/>
        </w:rPr>
        <w:t>USD</w:t>
      </w:r>
      <w:r>
        <w:rPr>
          <w:rFonts w:ascii="Sylfaen" w:hAnsi="Sylfaen" w:cs="Arial"/>
          <w:noProof/>
          <w:sz w:val="22"/>
          <w:szCs w:val="22"/>
          <w:lang w:val="ka-GE" w:eastAsia="en-US"/>
        </w:rPr>
        <w:t>)</w:t>
      </w:r>
      <w:r w:rsidRPr="00E20D94">
        <w:rPr>
          <w:rFonts w:ascii="Sylfaen" w:hAnsi="Sylfaen" w:cs="Arial"/>
          <w:noProof/>
          <w:sz w:val="22"/>
          <w:szCs w:val="22"/>
          <w:lang w:val="ka-GE" w:eastAsia="en-US"/>
        </w:rPr>
        <w:t xml:space="preserve">, ხოლო რეექსპორტმა </w:t>
      </w:r>
      <w:r>
        <w:rPr>
          <w:rFonts w:ascii="Sylfaen" w:hAnsi="Sylfaen" w:cs="Arial"/>
          <w:noProof/>
          <w:sz w:val="22"/>
          <w:szCs w:val="22"/>
          <w:lang w:val="ka-GE" w:eastAsia="en-US"/>
        </w:rPr>
        <w:t>31.6</w:t>
      </w:r>
      <w:r w:rsidRPr="00E20D94">
        <w:rPr>
          <w:rFonts w:ascii="Sylfaen" w:hAnsi="Sylfaen" w:cs="Arial"/>
          <w:noProof/>
          <w:sz w:val="22"/>
          <w:szCs w:val="22"/>
          <w:lang w:val="ka-GE" w:eastAsia="en-US"/>
        </w:rPr>
        <w:t xml:space="preserve"> მლნ დოლარი შეადგინა</w:t>
      </w:r>
      <w:r>
        <w:rPr>
          <w:rFonts w:ascii="Sylfaen" w:hAnsi="Sylfaen" w:cs="Arial"/>
          <w:noProof/>
          <w:sz w:val="22"/>
          <w:szCs w:val="22"/>
          <w:lang w:val="ka-GE" w:eastAsia="en-US"/>
        </w:rPr>
        <w:t xml:space="preserve"> (2016 – 17.1</w:t>
      </w:r>
      <w:r w:rsidRPr="00966598">
        <w:rPr>
          <w:rFonts w:ascii="Sylfaen" w:hAnsi="Sylfaen" w:cs="Arial"/>
          <w:noProof/>
          <w:sz w:val="22"/>
          <w:szCs w:val="22"/>
          <w:lang w:val="ka-GE" w:eastAsia="en-US"/>
        </w:rPr>
        <w:t xml:space="preserve"> </w:t>
      </w:r>
      <w:r>
        <w:rPr>
          <w:rFonts w:ascii="Sylfaen" w:hAnsi="Sylfaen" w:cs="Arial"/>
          <w:noProof/>
          <w:sz w:val="22"/>
          <w:szCs w:val="22"/>
          <w:lang w:val="ka-GE" w:eastAsia="en-US"/>
        </w:rPr>
        <w:t xml:space="preserve">მლნ </w:t>
      </w:r>
      <w:r w:rsidRPr="00966598">
        <w:rPr>
          <w:rFonts w:ascii="Sylfaen" w:hAnsi="Sylfaen" w:cs="Arial"/>
          <w:noProof/>
          <w:sz w:val="22"/>
          <w:szCs w:val="22"/>
          <w:lang w:val="ka-GE" w:eastAsia="en-US"/>
        </w:rPr>
        <w:t>USD</w:t>
      </w:r>
      <w:r>
        <w:rPr>
          <w:rFonts w:ascii="Sylfaen" w:hAnsi="Sylfaen" w:cs="Arial"/>
          <w:noProof/>
          <w:sz w:val="22"/>
          <w:szCs w:val="22"/>
          <w:lang w:val="ka-GE" w:eastAsia="en-US"/>
        </w:rPr>
        <w:t>)</w:t>
      </w:r>
      <w:r w:rsidRPr="00E20D94">
        <w:rPr>
          <w:rFonts w:ascii="Sylfaen" w:hAnsi="Sylfaen" w:cs="Arial"/>
          <w:noProof/>
          <w:sz w:val="22"/>
          <w:szCs w:val="22"/>
          <w:lang w:val="ka-GE" w:eastAsia="en-US"/>
        </w:rPr>
        <w:t>.</w:t>
      </w:r>
    </w:p>
    <w:p w14:paraId="0A5303BF" w14:textId="77777777" w:rsidR="001C748C" w:rsidRPr="00966598" w:rsidRDefault="001C748C" w:rsidP="001C748C">
      <w:pPr>
        <w:pStyle w:val="NormalWeb"/>
        <w:spacing w:before="0" w:beforeAutospacing="0" w:after="0" w:afterAutospacing="0" w:line="276" w:lineRule="auto"/>
        <w:jc w:val="both"/>
        <w:rPr>
          <w:rFonts w:ascii="Sylfaen" w:hAnsi="Sylfaen" w:cs="Arial"/>
          <w:noProof/>
          <w:sz w:val="22"/>
          <w:szCs w:val="22"/>
          <w:lang w:val="ka-GE" w:eastAsia="en-US"/>
        </w:rPr>
      </w:pPr>
    </w:p>
    <w:p w14:paraId="2DC35A81" w14:textId="77777777" w:rsidR="001C748C" w:rsidRPr="004C4418" w:rsidRDefault="001C748C" w:rsidP="001C748C">
      <w:pPr>
        <w:pStyle w:val="NormalWeb"/>
        <w:spacing w:before="0" w:beforeAutospacing="0" w:after="0" w:afterAutospacing="0" w:line="276" w:lineRule="auto"/>
        <w:jc w:val="both"/>
        <w:rPr>
          <w:rFonts w:ascii="Sylfaen" w:hAnsi="Sylfaen" w:cs="Arial"/>
          <w:noProof/>
          <w:sz w:val="22"/>
          <w:szCs w:val="22"/>
          <w:lang w:val="ka-GE" w:eastAsia="en-US"/>
        </w:rPr>
      </w:pPr>
      <w:r w:rsidRPr="00E20D94">
        <w:rPr>
          <w:rFonts w:ascii="Sylfaen" w:hAnsi="Sylfaen" w:cs="Arial"/>
          <w:noProof/>
          <w:sz w:val="22"/>
          <w:szCs w:val="22"/>
          <w:lang w:val="ka-GE" w:eastAsia="en-US"/>
        </w:rPr>
        <w:t xml:space="preserve">სამედიცინო საქმიანობის სახელმწიფო რეგულირების სააგენტოს მონაცემებით კი </w:t>
      </w:r>
      <w:r w:rsidRPr="00966598">
        <w:rPr>
          <w:rFonts w:ascii="Sylfaen" w:hAnsi="Sylfaen" w:cs="Arial"/>
          <w:noProof/>
          <w:sz w:val="22"/>
          <w:szCs w:val="22"/>
          <w:lang w:val="ka-GE" w:eastAsia="en-US"/>
        </w:rPr>
        <w:t xml:space="preserve">2017 </w:t>
      </w:r>
      <w:r>
        <w:rPr>
          <w:rFonts w:ascii="Sylfaen" w:hAnsi="Sylfaen" w:cs="Arial"/>
          <w:noProof/>
          <w:sz w:val="22"/>
          <w:szCs w:val="22"/>
          <w:lang w:val="ka-GE" w:eastAsia="en-US"/>
        </w:rPr>
        <w:t xml:space="preserve">წელს </w:t>
      </w:r>
      <w:r w:rsidRPr="00E20D94">
        <w:rPr>
          <w:rFonts w:ascii="Sylfaen" w:hAnsi="Sylfaen" w:cs="Arial"/>
          <w:noProof/>
          <w:sz w:val="22"/>
          <w:szCs w:val="22"/>
          <w:lang w:val="ka-GE" w:eastAsia="en-US"/>
        </w:rPr>
        <w:t xml:space="preserve">ქვეყნის ტერიტორიაზე იმპორტირებული იქნა </w:t>
      </w:r>
      <w:r>
        <w:rPr>
          <w:rFonts w:ascii="Sylfaen" w:hAnsi="Sylfaen" w:cs="Arial"/>
          <w:noProof/>
          <w:sz w:val="22"/>
          <w:szCs w:val="22"/>
          <w:lang w:val="ka-GE" w:eastAsia="en-US"/>
        </w:rPr>
        <w:t>1491.3</w:t>
      </w:r>
      <w:r w:rsidRPr="00E20D94">
        <w:rPr>
          <w:rFonts w:ascii="Sylfaen" w:hAnsi="Sylfaen" w:cs="Arial"/>
          <w:noProof/>
          <w:sz w:val="22"/>
          <w:szCs w:val="22"/>
          <w:lang w:val="ka-GE" w:eastAsia="en-US"/>
        </w:rPr>
        <w:t xml:space="preserve"> მლნ დოლარის სამკურნალო საშუალება</w:t>
      </w:r>
      <w:r>
        <w:rPr>
          <w:rFonts w:ascii="Sylfaen" w:hAnsi="Sylfaen" w:cs="Arial"/>
          <w:noProof/>
          <w:sz w:val="22"/>
          <w:szCs w:val="22"/>
          <w:lang w:val="ka-GE" w:eastAsia="en-US"/>
        </w:rPr>
        <w:t xml:space="preserve"> (2016 – 2891.9 მლნ </w:t>
      </w:r>
      <w:r w:rsidRPr="00966598">
        <w:rPr>
          <w:rFonts w:ascii="Sylfaen" w:hAnsi="Sylfaen" w:cs="Arial"/>
          <w:noProof/>
          <w:sz w:val="22"/>
          <w:szCs w:val="22"/>
          <w:lang w:val="ka-GE" w:eastAsia="en-US"/>
        </w:rPr>
        <w:t>USD</w:t>
      </w:r>
      <w:r>
        <w:rPr>
          <w:rFonts w:ascii="Sylfaen" w:hAnsi="Sylfaen" w:cs="Arial"/>
          <w:noProof/>
          <w:sz w:val="22"/>
          <w:szCs w:val="22"/>
          <w:lang w:val="ka-GE" w:eastAsia="en-US"/>
        </w:rPr>
        <w:t>)</w:t>
      </w:r>
      <w:r w:rsidRPr="00E20D94">
        <w:rPr>
          <w:rFonts w:ascii="Sylfaen" w:hAnsi="Sylfaen" w:cs="Arial"/>
          <w:noProof/>
          <w:sz w:val="22"/>
          <w:szCs w:val="22"/>
          <w:lang w:val="ka-GE" w:eastAsia="en-US"/>
        </w:rPr>
        <w:t xml:space="preserve">, </w:t>
      </w:r>
      <w:r>
        <w:rPr>
          <w:rFonts w:ascii="Sylfaen" w:hAnsi="Sylfaen" w:cs="Arial"/>
          <w:noProof/>
          <w:sz w:val="22"/>
          <w:szCs w:val="22"/>
          <w:lang w:val="ka-GE" w:eastAsia="en-US"/>
        </w:rPr>
        <w:t>16.7</w:t>
      </w:r>
      <w:r w:rsidRPr="00E20D94">
        <w:rPr>
          <w:rFonts w:ascii="Sylfaen" w:hAnsi="Sylfaen" w:cs="Arial"/>
          <w:noProof/>
          <w:sz w:val="22"/>
          <w:szCs w:val="22"/>
          <w:lang w:val="ka-GE" w:eastAsia="en-US"/>
        </w:rPr>
        <w:t xml:space="preserve"> მლნ დოლარის მედიკამენტი ჰუმანიტარული დახმარების სახით იყო შემოტანილი</w:t>
      </w:r>
      <w:r>
        <w:rPr>
          <w:rFonts w:ascii="Sylfaen" w:hAnsi="Sylfaen" w:cs="Arial"/>
          <w:noProof/>
          <w:sz w:val="22"/>
          <w:szCs w:val="22"/>
          <w:lang w:val="ka-GE" w:eastAsia="en-US"/>
        </w:rPr>
        <w:t xml:space="preserve"> (2016 – 19.8 მლნ </w:t>
      </w:r>
      <w:r w:rsidRPr="00966598">
        <w:rPr>
          <w:rFonts w:ascii="Sylfaen" w:hAnsi="Sylfaen" w:cs="Arial"/>
          <w:noProof/>
          <w:sz w:val="22"/>
          <w:szCs w:val="22"/>
          <w:lang w:val="ka-GE" w:eastAsia="en-US"/>
        </w:rPr>
        <w:t>USD</w:t>
      </w:r>
      <w:r>
        <w:rPr>
          <w:rFonts w:ascii="Sylfaen" w:hAnsi="Sylfaen" w:cs="Arial"/>
          <w:noProof/>
          <w:sz w:val="22"/>
          <w:szCs w:val="22"/>
          <w:lang w:val="ka-GE" w:eastAsia="en-US"/>
        </w:rPr>
        <w:t>)</w:t>
      </w:r>
      <w:r w:rsidRPr="00E20D94">
        <w:rPr>
          <w:rFonts w:ascii="Sylfaen" w:hAnsi="Sylfaen" w:cs="Arial"/>
          <w:noProof/>
          <w:sz w:val="22"/>
          <w:szCs w:val="22"/>
          <w:lang w:val="ka-GE" w:eastAsia="en-US"/>
        </w:rPr>
        <w:t xml:space="preserve">, ექსპორტმა </w:t>
      </w:r>
      <w:r>
        <w:rPr>
          <w:rFonts w:ascii="Sylfaen" w:hAnsi="Sylfaen" w:cs="Arial"/>
          <w:noProof/>
          <w:sz w:val="22"/>
          <w:szCs w:val="22"/>
          <w:lang w:val="ka-GE" w:eastAsia="en-US"/>
        </w:rPr>
        <w:t>197.6</w:t>
      </w:r>
      <w:r w:rsidRPr="00E20D94">
        <w:rPr>
          <w:rFonts w:ascii="Sylfaen" w:hAnsi="Sylfaen" w:cs="Arial"/>
          <w:noProof/>
          <w:sz w:val="22"/>
          <w:szCs w:val="22"/>
          <w:lang w:val="ka-GE" w:eastAsia="en-US"/>
        </w:rPr>
        <w:t xml:space="preserve"> მლნ დოლარი შეადგინა</w:t>
      </w:r>
      <w:r>
        <w:rPr>
          <w:rFonts w:ascii="Sylfaen" w:hAnsi="Sylfaen" w:cs="Arial"/>
          <w:noProof/>
          <w:sz w:val="22"/>
          <w:szCs w:val="22"/>
          <w:lang w:val="ka-GE" w:eastAsia="en-US"/>
        </w:rPr>
        <w:t xml:space="preserve"> (2016 – 106.8 მლნ </w:t>
      </w:r>
      <w:r w:rsidRPr="00966598">
        <w:rPr>
          <w:rFonts w:ascii="Sylfaen" w:hAnsi="Sylfaen" w:cs="Arial"/>
          <w:noProof/>
          <w:sz w:val="22"/>
          <w:szCs w:val="22"/>
          <w:lang w:val="ka-GE" w:eastAsia="en-US"/>
        </w:rPr>
        <w:t>USD</w:t>
      </w:r>
      <w:r>
        <w:rPr>
          <w:rFonts w:ascii="Sylfaen" w:hAnsi="Sylfaen" w:cs="Arial"/>
          <w:noProof/>
          <w:sz w:val="22"/>
          <w:szCs w:val="22"/>
          <w:lang w:val="ka-GE" w:eastAsia="en-US"/>
        </w:rPr>
        <w:t>)</w:t>
      </w:r>
      <w:r w:rsidRPr="00E20D94">
        <w:rPr>
          <w:rFonts w:ascii="Sylfaen" w:hAnsi="Sylfaen" w:cs="Arial"/>
          <w:noProof/>
          <w:sz w:val="22"/>
          <w:szCs w:val="22"/>
          <w:lang w:val="ka-GE" w:eastAsia="en-US"/>
        </w:rPr>
        <w:t xml:space="preserve">. </w:t>
      </w:r>
    </w:p>
    <w:p w14:paraId="467535D6" w14:textId="77777777" w:rsidR="001C748C" w:rsidRPr="00966598" w:rsidRDefault="001C748C" w:rsidP="00DD14FD">
      <w:pPr>
        <w:spacing w:line="276" w:lineRule="auto"/>
        <w:jc w:val="both"/>
        <w:rPr>
          <w:rFonts w:ascii="Sylfaen" w:hAnsi="Sylfaen"/>
          <w:sz w:val="22"/>
          <w:szCs w:val="22"/>
          <w:lang w:val="ka-GE"/>
        </w:rPr>
      </w:pPr>
    </w:p>
    <w:p w14:paraId="3A73CF78" w14:textId="5455AEC8" w:rsidR="001C748C" w:rsidRPr="00966598" w:rsidRDefault="001C748C" w:rsidP="00DD14FD">
      <w:pPr>
        <w:spacing w:line="276" w:lineRule="auto"/>
        <w:jc w:val="both"/>
        <w:rPr>
          <w:color w:val="000000" w:themeColor="text1"/>
          <w:sz w:val="22"/>
          <w:lang w:val="ka-GE"/>
        </w:rPr>
      </w:pPr>
      <w:r w:rsidRPr="001B360F">
        <w:rPr>
          <w:rFonts w:ascii="Sylfaen" w:hAnsi="Sylfaen"/>
          <w:color w:val="000000" w:themeColor="text1"/>
          <w:sz w:val="22"/>
          <w:lang w:val="ka-GE"/>
        </w:rPr>
        <w:t>201</w:t>
      </w:r>
      <w:r w:rsidRPr="00966598">
        <w:rPr>
          <w:rFonts w:ascii="Sylfaen" w:hAnsi="Sylfaen"/>
          <w:color w:val="000000" w:themeColor="text1"/>
          <w:sz w:val="22"/>
          <w:lang w:val="ka-GE"/>
        </w:rPr>
        <w:t>7</w:t>
      </w:r>
      <w:r w:rsidRPr="001B360F">
        <w:rPr>
          <w:color w:val="000000" w:themeColor="text1"/>
          <w:sz w:val="22"/>
          <w:lang w:val="ka-GE"/>
        </w:rPr>
        <w:t xml:space="preserve"> </w:t>
      </w:r>
      <w:r w:rsidRPr="001B360F">
        <w:rPr>
          <w:rFonts w:ascii="Sylfaen" w:hAnsi="Sylfaen" w:cs="Sylfaen"/>
          <w:color w:val="000000" w:themeColor="text1"/>
          <w:sz w:val="22"/>
          <w:lang w:val="ka-GE"/>
        </w:rPr>
        <w:t>წლის</w:t>
      </w:r>
      <w:r w:rsidRPr="001B360F">
        <w:rPr>
          <w:color w:val="000000" w:themeColor="text1"/>
          <w:sz w:val="22"/>
          <w:lang w:val="ka-GE"/>
        </w:rPr>
        <w:t xml:space="preserve"> </w:t>
      </w:r>
      <w:r w:rsidRPr="00966598">
        <w:rPr>
          <w:rFonts w:ascii="Sylfaen" w:hAnsi="Sylfaen"/>
          <w:color w:val="000000" w:themeColor="text1"/>
          <w:sz w:val="22"/>
          <w:lang w:val="ka-GE"/>
        </w:rPr>
        <w:t>1</w:t>
      </w:r>
      <w:r w:rsidRPr="001B360F">
        <w:rPr>
          <w:rFonts w:ascii="Sylfaen" w:hAnsi="Sylfaen"/>
          <w:color w:val="000000" w:themeColor="text1"/>
          <w:sz w:val="22"/>
          <w:lang w:val="ka-GE"/>
        </w:rPr>
        <w:t xml:space="preserve"> იანვრისათვის</w:t>
      </w:r>
      <w:r w:rsidRPr="001B360F">
        <w:rPr>
          <w:rFonts w:ascii="Sylfaen" w:hAnsi="Sylfaen" w:cs="Sylfaen"/>
          <w:color w:val="000000" w:themeColor="text1"/>
          <w:sz w:val="22"/>
          <w:lang w:val="ka-GE"/>
        </w:rPr>
        <w:t xml:space="preserve"> საქართველოში</w:t>
      </w:r>
      <w:r w:rsidRPr="001B360F">
        <w:rPr>
          <w:color w:val="000000" w:themeColor="text1"/>
          <w:sz w:val="22"/>
          <w:lang w:val="ka-GE"/>
        </w:rPr>
        <w:t xml:space="preserve"> </w:t>
      </w:r>
      <w:r w:rsidRPr="001B360F">
        <w:rPr>
          <w:rFonts w:ascii="Sylfaen" w:hAnsi="Sylfaen" w:cs="Sylfaen"/>
          <w:color w:val="000000" w:themeColor="text1"/>
          <w:sz w:val="22"/>
          <w:lang w:val="ka-GE"/>
        </w:rPr>
        <w:t>ფუნქციონირებდა</w:t>
      </w:r>
      <w:r w:rsidRPr="001B360F">
        <w:rPr>
          <w:color w:val="000000" w:themeColor="text1"/>
          <w:sz w:val="22"/>
          <w:lang w:val="ka-GE"/>
        </w:rPr>
        <w:t xml:space="preserve"> </w:t>
      </w:r>
      <w:r w:rsidRPr="001B360F">
        <w:rPr>
          <w:rFonts w:ascii="Sylfaen" w:hAnsi="Sylfaen"/>
          <w:color w:val="000000" w:themeColor="text1"/>
          <w:sz w:val="22"/>
          <w:lang w:val="ka-GE"/>
        </w:rPr>
        <w:t>4</w:t>
      </w:r>
      <w:r w:rsidRPr="00966598">
        <w:rPr>
          <w:rFonts w:ascii="Sylfaen" w:hAnsi="Sylfaen"/>
          <w:color w:val="000000" w:themeColor="text1"/>
          <w:sz w:val="22"/>
          <w:lang w:val="ka-GE"/>
        </w:rPr>
        <w:t>437</w:t>
      </w:r>
      <w:r w:rsidRPr="001B360F">
        <w:rPr>
          <w:color w:val="000000" w:themeColor="text1"/>
          <w:sz w:val="22"/>
          <w:lang w:val="ka-GE"/>
        </w:rPr>
        <w:t xml:space="preserve"> </w:t>
      </w:r>
      <w:r w:rsidRPr="001B360F">
        <w:rPr>
          <w:rFonts w:ascii="Sylfaen" w:hAnsi="Sylfaen" w:cs="Sylfaen"/>
          <w:color w:val="000000" w:themeColor="text1"/>
          <w:sz w:val="22"/>
          <w:lang w:val="ka-GE"/>
        </w:rPr>
        <w:t>ფარმაცევტული</w:t>
      </w:r>
      <w:r w:rsidRPr="001B360F">
        <w:rPr>
          <w:color w:val="000000" w:themeColor="text1"/>
          <w:sz w:val="22"/>
          <w:lang w:val="ka-GE"/>
        </w:rPr>
        <w:t xml:space="preserve"> </w:t>
      </w:r>
      <w:r w:rsidRPr="001B360F">
        <w:rPr>
          <w:rFonts w:ascii="Sylfaen" w:hAnsi="Sylfaen" w:cs="Sylfaen"/>
          <w:color w:val="000000" w:themeColor="text1"/>
          <w:sz w:val="22"/>
          <w:lang w:val="ka-GE"/>
        </w:rPr>
        <w:t>დაწესებულება</w:t>
      </w:r>
      <w:r w:rsidRPr="001B360F">
        <w:rPr>
          <w:color w:val="000000" w:themeColor="text1"/>
          <w:sz w:val="22"/>
          <w:lang w:val="ka-GE"/>
        </w:rPr>
        <w:t xml:space="preserve"> (</w:t>
      </w:r>
      <w:r w:rsidRPr="001B360F">
        <w:rPr>
          <w:rFonts w:ascii="Sylfaen" w:hAnsi="Sylfaen" w:cs="Sylfaen"/>
          <w:color w:val="000000" w:themeColor="text1"/>
          <w:sz w:val="22"/>
          <w:lang w:val="ka-GE"/>
        </w:rPr>
        <w:t>ლიცენზია</w:t>
      </w:r>
      <w:r w:rsidRPr="001B360F">
        <w:rPr>
          <w:color w:val="000000" w:themeColor="text1"/>
          <w:sz w:val="22"/>
          <w:lang w:val="ka-GE"/>
        </w:rPr>
        <w:t>/</w:t>
      </w:r>
      <w:r w:rsidRPr="001B360F">
        <w:rPr>
          <w:rFonts w:ascii="Sylfaen" w:hAnsi="Sylfaen" w:cs="Sylfaen"/>
          <w:color w:val="000000" w:themeColor="text1"/>
          <w:sz w:val="22"/>
          <w:lang w:val="ka-GE"/>
        </w:rPr>
        <w:t>ნებართვა</w:t>
      </w:r>
      <w:r w:rsidRPr="001B360F">
        <w:rPr>
          <w:color w:val="000000" w:themeColor="text1"/>
          <w:sz w:val="22"/>
          <w:lang w:val="ka-GE"/>
        </w:rPr>
        <w:t xml:space="preserve"> </w:t>
      </w:r>
      <w:r w:rsidRPr="001B360F">
        <w:rPr>
          <w:rFonts w:ascii="Sylfaen" w:hAnsi="Sylfaen"/>
          <w:color w:val="000000" w:themeColor="text1"/>
          <w:sz w:val="22"/>
          <w:lang w:val="ka-GE"/>
        </w:rPr>
        <w:t>1</w:t>
      </w:r>
      <w:r w:rsidRPr="00966598">
        <w:rPr>
          <w:rFonts w:ascii="Sylfaen" w:hAnsi="Sylfaen"/>
          <w:color w:val="000000" w:themeColor="text1"/>
          <w:sz w:val="22"/>
          <w:lang w:val="ka-GE"/>
        </w:rPr>
        <w:t>724</w:t>
      </w:r>
      <w:r w:rsidRPr="001B360F">
        <w:rPr>
          <w:color w:val="000000" w:themeColor="text1"/>
          <w:sz w:val="22"/>
          <w:lang w:val="ka-GE"/>
        </w:rPr>
        <w:t xml:space="preserve">; </w:t>
      </w:r>
      <w:r w:rsidRPr="001B360F">
        <w:rPr>
          <w:rFonts w:ascii="Sylfaen" w:hAnsi="Sylfaen" w:cs="Sylfaen"/>
          <w:color w:val="000000" w:themeColor="text1"/>
          <w:sz w:val="22"/>
          <w:lang w:val="ka-GE"/>
        </w:rPr>
        <w:t>შეტყობინება</w:t>
      </w:r>
      <w:r w:rsidRPr="001B360F">
        <w:rPr>
          <w:color w:val="000000" w:themeColor="text1"/>
          <w:sz w:val="22"/>
          <w:lang w:val="ka-GE"/>
        </w:rPr>
        <w:t xml:space="preserve"> </w:t>
      </w:r>
      <w:r w:rsidRPr="001B360F">
        <w:rPr>
          <w:rFonts w:ascii="Sylfaen" w:hAnsi="Sylfaen"/>
          <w:color w:val="000000" w:themeColor="text1"/>
          <w:sz w:val="22"/>
          <w:lang w:val="ka-GE"/>
        </w:rPr>
        <w:t>27</w:t>
      </w:r>
      <w:r w:rsidRPr="00966598">
        <w:rPr>
          <w:rFonts w:ascii="Sylfaen" w:hAnsi="Sylfaen"/>
          <w:color w:val="000000" w:themeColor="text1"/>
          <w:sz w:val="22"/>
          <w:lang w:val="ka-GE"/>
        </w:rPr>
        <w:t>13</w:t>
      </w:r>
      <w:r w:rsidRPr="001B360F">
        <w:rPr>
          <w:color w:val="000000" w:themeColor="text1"/>
          <w:sz w:val="22"/>
          <w:lang w:val="ka-GE"/>
        </w:rPr>
        <w:t xml:space="preserve">), </w:t>
      </w:r>
      <w:r w:rsidRPr="001B360F">
        <w:rPr>
          <w:rFonts w:ascii="Sylfaen" w:hAnsi="Sylfaen"/>
          <w:color w:val="000000" w:themeColor="text1"/>
          <w:sz w:val="22"/>
          <w:lang w:val="ka-GE"/>
        </w:rPr>
        <w:t>ხოლო 201</w:t>
      </w:r>
      <w:r w:rsidRPr="00966598">
        <w:rPr>
          <w:rFonts w:ascii="Sylfaen" w:hAnsi="Sylfaen"/>
          <w:color w:val="000000" w:themeColor="text1"/>
          <w:sz w:val="22"/>
          <w:lang w:val="ka-GE"/>
        </w:rPr>
        <w:t>8</w:t>
      </w:r>
      <w:r w:rsidRPr="001B360F">
        <w:rPr>
          <w:color w:val="000000" w:themeColor="text1"/>
          <w:sz w:val="22"/>
          <w:lang w:val="ka-GE"/>
        </w:rPr>
        <w:t xml:space="preserve"> </w:t>
      </w:r>
      <w:r w:rsidRPr="001B360F">
        <w:rPr>
          <w:rFonts w:ascii="Sylfaen" w:hAnsi="Sylfaen" w:cs="Sylfaen"/>
          <w:color w:val="000000" w:themeColor="text1"/>
          <w:sz w:val="22"/>
          <w:lang w:val="ka-GE"/>
        </w:rPr>
        <w:t>წლის</w:t>
      </w:r>
      <w:r w:rsidRPr="001B360F">
        <w:rPr>
          <w:color w:val="000000" w:themeColor="text1"/>
          <w:sz w:val="22"/>
          <w:lang w:val="ka-GE"/>
        </w:rPr>
        <w:t xml:space="preserve"> </w:t>
      </w:r>
      <w:r w:rsidRPr="00966598">
        <w:rPr>
          <w:rFonts w:ascii="Sylfaen" w:hAnsi="Sylfaen"/>
          <w:color w:val="000000" w:themeColor="text1"/>
          <w:sz w:val="22"/>
          <w:lang w:val="ka-GE"/>
        </w:rPr>
        <w:t>1</w:t>
      </w:r>
      <w:r w:rsidRPr="001B360F">
        <w:rPr>
          <w:rFonts w:ascii="Sylfaen" w:hAnsi="Sylfaen"/>
          <w:color w:val="000000" w:themeColor="text1"/>
          <w:sz w:val="22"/>
          <w:lang w:val="ka-GE"/>
        </w:rPr>
        <w:t xml:space="preserve"> იანვრისათვის</w:t>
      </w:r>
      <w:r w:rsidRPr="001B360F">
        <w:rPr>
          <w:rFonts w:ascii="Sylfaen" w:hAnsi="Sylfaen" w:cs="Sylfaen"/>
          <w:color w:val="000000" w:themeColor="text1"/>
          <w:sz w:val="22"/>
          <w:lang w:val="ka-GE"/>
        </w:rPr>
        <w:t xml:space="preserve"> საქართველოში</w:t>
      </w:r>
      <w:r w:rsidRPr="001B360F">
        <w:rPr>
          <w:color w:val="000000" w:themeColor="text1"/>
          <w:sz w:val="22"/>
          <w:lang w:val="ka-GE"/>
        </w:rPr>
        <w:t xml:space="preserve"> </w:t>
      </w:r>
      <w:r w:rsidRPr="001B360F">
        <w:rPr>
          <w:rFonts w:ascii="Sylfaen" w:hAnsi="Sylfaen" w:cs="Sylfaen"/>
          <w:color w:val="000000" w:themeColor="text1"/>
          <w:sz w:val="22"/>
          <w:lang w:val="ka-GE"/>
        </w:rPr>
        <w:t>ფუნქციონირებდა</w:t>
      </w:r>
      <w:r w:rsidRPr="001B360F">
        <w:rPr>
          <w:color w:val="000000" w:themeColor="text1"/>
          <w:sz w:val="22"/>
          <w:lang w:val="ka-GE"/>
        </w:rPr>
        <w:t xml:space="preserve"> </w:t>
      </w:r>
      <w:r w:rsidRPr="001B360F">
        <w:rPr>
          <w:rFonts w:ascii="Sylfaen" w:hAnsi="Sylfaen"/>
          <w:color w:val="000000" w:themeColor="text1"/>
          <w:sz w:val="22"/>
          <w:lang w:val="ka-GE"/>
        </w:rPr>
        <w:t>2553</w:t>
      </w:r>
      <w:r w:rsidRPr="001B360F">
        <w:rPr>
          <w:color w:val="000000" w:themeColor="text1"/>
          <w:sz w:val="22"/>
          <w:lang w:val="ka-GE"/>
        </w:rPr>
        <w:t xml:space="preserve"> </w:t>
      </w:r>
      <w:r w:rsidRPr="001B360F">
        <w:rPr>
          <w:rFonts w:ascii="Sylfaen" w:hAnsi="Sylfaen" w:cs="Sylfaen"/>
          <w:color w:val="000000" w:themeColor="text1"/>
          <w:sz w:val="22"/>
          <w:lang w:val="ka-GE"/>
        </w:rPr>
        <w:t>ფარმაცევტული</w:t>
      </w:r>
      <w:r w:rsidRPr="001B360F">
        <w:rPr>
          <w:color w:val="000000" w:themeColor="text1"/>
          <w:sz w:val="22"/>
          <w:lang w:val="ka-GE"/>
        </w:rPr>
        <w:t xml:space="preserve"> </w:t>
      </w:r>
      <w:r w:rsidRPr="001B360F">
        <w:rPr>
          <w:rFonts w:ascii="Sylfaen" w:hAnsi="Sylfaen" w:cs="Sylfaen"/>
          <w:color w:val="000000" w:themeColor="text1"/>
          <w:sz w:val="22"/>
          <w:lang w:val="ka-GE"/>
        </w:rPr>
        <w:t>დაწესებულება</w:t>
      </w:r>
      <w:r w:rsidRPr="001B360F">
        <w:rPr>
          <w:color w:val="000000" w:themeColor="text1"/>
          <w:sz w:val="22"/>
          <w:lang w:val="ka-GE"/>
        </w:rPr>
        <w:t xml:space="preserve"> (</w:t>
      </w:r>
      <w:r w:rsidRPr="001B360F">
        <w:rPr>
          <w:rFonts w:ascii="Sylfaen" w:hAnsi="Sylfaen" w:cs="Sylfaen"/>
          <w:color w:val="000000" w:themeColor="text1"/>
          <w:sz w:val="22"/>
          <w:lang w:val="ka-GE"/>
        </w:rPr>
        <w:t>ლიცენზია</w:t>
      </w:r>
      <w:r w:rsidRPr="001B360F">
        <w:rPr>
          <w:color w:val="000000" w:themeColor="text1"/>
          <w:sz w:val="22"/>
          <w:lang w:val="ka-GE"/>
        </w:rPr>
        <w:t>/</w:t>
      </w:r>
      <w:r w:rsidRPr="001B360F">
        <w:rPr>
          <w:rFonts w:ascii="Sylfaen" w:hAnsi="Sylfaen" w:cs="Sylfaen"/>
          <w:color w:val="000000" w:themeColor="text1"/>
          <w:sz w:val="22"/>
          <w:lang w:val="ka-GE"/>
        </w:rPr>
        <w:t>ნებართვა</w:t>
      </w:r>
      <w:r w:rsidRPr="001B360F">
        <w:rPr>
          <w:color w:val="000000" w:themeColor="text1"/>
          <w:sz w:val="22"/>
          <w:lang w:val="ka-GE"/>
        </w:rPr>
        <w:t xml:space="preserve"> </w:t>
      </w:r>
      <w:r w:rsidRPr="001B360F">
        <w:rPr>
          <w:rFonts w:ascii="Sylfaen" w:hAnsi="Sylfaen"/>
          <w:color w:val="000000" w:themeColor="text1"/>
          <w:sz w:val="22"/>
          <w:lang w:val="ka-GE"/>
        </w:rPr>
        <w:t>508</w:t>
      </w:r>
      <w:r w:rsidRPr="001B360F">
        <w:rPr>
          <w:color w:val="000000" w:themeColor="text1"/>
          <w:sz w:val="22"/>
          <w:lang w:val="ka-GE"/>
        </w:rPr>
        <w:t xml:space="preserve">; </w:t>
      </w:r>
      <w:r w:rsidRPr="001B360F">
        <w:rPr>
          <w:rFonts w:ascii="Sylfaen" w:hAnsi="Sylfaen" w:cs="Sylfaen"/>
          <w:color w:val="000000" w:themeColor="text1"/>
          <w:sz w:val="22"/>
          <w:lang w:val="ka-GE"/>
        </w:rPr>
        <w:t>შეტყობინება</w:t>
      </w:r>
      <w:r w:rsidRPr="001B360F">
        <w:rPr>
          <w:color w:val="000000" w:themeColor="text1"/>
          <w:sz w:val="22"/>
          <w:lang w:val="ka-GE"/>
        </w:rPr>
        <w:t xml:space="preserve"> </w:t>
      </w:r>
      <w:r w:rsidRPr="001B360F">
        <w:rPr>
          <w:rFonts w:ascii="Sylfaen" w:hAnsi="Sylfaen"/>
          <w:color w:val="000000" w:themeColor="text1"/>
          <w:sz w:val="22"/>
          <w:lang w:val="ka-GE"/>
        </w:rPr>
        <w:t>2045</w:t>
      </w:r>
      <w:r w:rsidRPr="001B360F">
        <w:rPr>
          <w:color w:val="000000" w:themeColor="text1"/>
          <w:sz w:val="22"/>
          <w:lang w:val="ka-GE"/>
        </w:rPr>
        <w:t>)</w:t>
      </w:r>
      <w:r w:rsidRPr="00966598">
        <w:rPr>
          <w:color w:val="000000" w:themeColor="text1"/>
          <w:sz w:val="22"/>
          <w:lang w:val="ka-GE"/>
        </w:rPr>
        <w:t>.</w:t>
      </w:r>
    </w:p>
    <w:p w14:paraId="2FC9307B" w14:textId="77777777" w:rsidR="001C748C" w:rsidRPr="00966598" w:rsidRDefault="001C748C" w:rsidP="00DD14FD">
      <w:pPr>
        <w:spacing w:line="276" w:lineRule="auto"/>
        <w:jc w:val="both"/>
        <w:rPr>
          <w:color w:val="000000" w:themeColor="text1"/>
          <w:sz w:val="22"/>
          <w:lang w:val="ka-GE"/>
        </w:rPr>
      </w:pPr>
    </w:p>
    <w:p w14:paraId="761F0F29" w14:textId="2114458C" w:rsidR="001C748C" w:rsidRDefault="001C748C" w:rsidP="00D24C44">
      <w:pPr>
        <w:spacing w:line="276" w:lineRule="auto"/>
        <w:jc w:val="both"/>
        <w:rPr>
          <w:rFonts w:ascii="Sylfaen" w:eastAsia="Sylfaen" w:hAnsi="Sylfaen"/>
          <w:sz w:val="22"/>
          <w:szCs w:val="22"/>
          <w:lang w:val="ka-GE"/>
        </w:rPr>
      </w:pPr>
      <w:r>
        <w:rPr>
          <w:rFonts w:ascii="Sylfaen" w:eastAsia="Sylfaen" w:hAnsi="Sylfaen"/>
          <w:sz w:val="22"/>
          <w:szCs w:val="22"/>
          <w:lang w:val="ka-GE"/>
        </w:rPr>
        <w:t xml:space="preserve">ანტიბაქტერიული საშუალებების არარაციონალური მოხმარება </w:t>
      </w:r>
      <w:r w:rsidRPr="00966598">
        <w:rPr>
          <w:rFonts w:ascii="Sylfaen" w:eastAsia="Sylfaen" w:hAnsi="Sylfaen"/>
          <w:sz w:val="22"/>
          <w:szCs w:val="22"/>
          <w:lang w:val="ka-GE"/>
        </w:rPr>
        <w:t>ანტიბიოტიკების მიმართ რეზისტენტობ</w:t>
      </w:r>
      <w:r>
        <w:rPr>
          <w:rFonts w:ascii="Sylfaen" w:eastAsia="Sylfaen" w:hAnsi="Sylfaen"/>
          <w:sz w:val="22"/>
          <w:szCs w:val="22"/>
          <w:lang w:val="ka-GE"/>
        </w:rPr>
        <w:t xml:space="preserve">ის განვითარების ერთ-ერთ მნიშვნელოვან ფაქტორს წარმოადგენს. ქვეყანაში </w:t>
      </w:r>
      <w:r>
        <w:rPr>
          <w:rFonts w:ascii="Sylfaen" w:eastAsia="Sylfaen" w:hAnsi="Sylfaen"/>
          <w:sz w:val="22"/>
          <w:szCs w:val="22"/>
          <w:lang w:val="ka-GE"/>
        </w:rPr>
        <w:lastRenderedPageBreak/>
        <w:t xml:space="preserve">ანტიბაქტერიული საშუალებების გამოყენების 2011-2017 წლების ანგარიშის </w:t>
      </w:r>
      <w:r w:rsidRPr="009372DF">
        <w:rPr>
          <w:rFonts w:ascii="Sylfaen" w:eastAsia="Sylfaen" w:hAnsi="Sylfaen"/>
          <w:sz w:val="22"/>
          <w:szCs w:val="22"/>
          <w:lang w:val="ka-GE"/>
        </w:rPr>
        <w:t xml:space="preserve">შედეგები აჩვენებს </w:t>
      </w:r>
      <w:r w:rsidRPr="009E1AF0">
        <w:rPr>
          <w:rFonts w:ascii="Sylfaen" w:eastAsia="Sylfaen" w:hAnsi="Sylfaen"/>
          <w:sz w:val="22"/>
          <w:szCs w:val="22"/>
          <w:lang w:val="ka-GE"/>
        </w:rPr>
        <w:t>სისტემური მიღებისთვის განკუთვნილი ანტი</w:t>
      </w:r>
      <w:r>
        <w:rPr>
          <w:rFonts w:ascii="Sylfaen" w:eastAsia="Sylfaen" w:hAnsi="Sylfaen"/>
          <w:sz w:val="22"/>
          <w:szCs w:val="22"/>
          <w:lang w:val="ka-GE"/>
        </w:rPr>
        <w:t>ბაქტერიული</w:t>
      </w:r>
      <w:r w:rsidRPr="009E1AF0">
        <w:rPr>
          <w:rFonts w:ascii="Sylfaen" w:eastAsia="Sylfaen" w:hAnsi="Sylfaen"/>
          <w:sz w:val="22"/>
          <w:szCs w:val="22"/>
          <w:lang w:val="ka-GE"/>
        </w:rPr>
        <w:t xml:space="preserve"> საშუალებების (J01 კლასი) </w:t>
      </w:r>
      <w:r w:rsidRPr="009372DF">
        <w:rPr>
          <w:rFonts w:ascii="Sylfaen" w:eastAsia="Sylfaen" w:hAnsi="Sylfaen"/>
          <w:sz w:val="22"/>
          <w:szCs w:val="22"/>
          <w:lang w:val="ka-GE"/>
        </w:rPr>
        <w:t>საკმაოდ სტაბილურ მოხმარებას 2011-2016 წლებში, გამონაკლისია 2017 წელი, როდესაც მნიშვნელოვნად გაიზარდა მოხმარება (2016 - 23.7 დღიურად განსაზღვრული დოზა 1000 მოსახლეზე დღეში (Daily Defined Dose/1000 inhibitants per day - DID) და 2017 წელს 31.5DID</w:t>
      </w:r>
      <w:r>
        <w:rPr>
          <w:rFonts w:ascii="Sylfaen" w:eastAsia="Sylfaen" w:hAnsi="Sylfaen"/>
          <w:sz w:val="22"/>
          <w:szCs w:val="22"/>
          <w:lang w:val="ka-GE"/>
        </w:rPr>
        <w:t>.</w:t>
      </w:r>
    </w:p>
    <w:p w14:paraId="37D28F59" w14:textId="77777777" w:rsidR="003461B3" w:rsidRDefault="003461B3" w:rsidP="00D24C44">
      <w:pPr>
        <w:spacing w:line="276" w:lineRule="auto"/>
        <w:jc w:val="both"/>
        <w:rPr>
          <w:rFonts w:ascii="Sylfaen" w:hAnsi="Sylfaen"/>
          <w:sz w:val="22"/>
          <w:szCs w:val="22"/>
          <w:lang w:val="ka-GE"/>
        </w:rPr>
      </w:pPr>
    </w:p>
    <w:p w14:paraId="111D6A7A" w14:textId="77777777" w:rsidR="003461B3" w:rsidRPr="00D24C44" w:rsidRDefault="003461B3" w:rsidP="00D24C44">
      <w:pPr>
        <w:spacing w:line="276" w:lineRule="auto"/>
        <w:jc w:val="both"/>
        <w:rPr>
          <w:rFonts w:ascii="Sylfaen" w:hAnsi="Sylfaen"/>
          <w:sz w:val="22"/>
          <w:szCs w:val="22"/>
          <w:lang w:val="ka-GE"/>
        </w:rPr>
      </w:pPr>
      <w:r w:rsidRPr="00F57779">
        <w:rPr>
          <w:rFonts w:ascii="Sylfaen" w:hAnsi="Sylfaen" w:cs="Sylfaen"/>
          <w:sz w:val="22"/>
          <w:szCs w:val="22"/>
        </w:rPr>
        <w:t>უკანასკნელ</w:t>
      </w:r>
      <w:r w:rsidRPr="00F57779">
        <w:rPr>
          <w:rFonts w:ascii="Sylfaen" w:hAnsi="Sylfaen"/>
          <w:sz w:val="22"/>
          <w:szCs w:val="22"/>
        </w:rPr>
        <w:t xml:space="preserve"> </w:t>
      </w:r>
      <w:r w:rsidRPr="00F57779">
        <w:rPr>
          <w:rFonts w:ascii="Sylfaen" w:hAnsi="Sylfaen" w:cs="Sylfaen"/>
          <w:sz w:val="22"/>
          <w:szCs w:val="22"/>
        </w:rPr>
        <w:t>წლებ</w:t>
      </w:r>
      <w:r>
        <w:rPr>
          <w:rFonts w:ascii="Sylfaen" w:hAnsi="Sylfaen" w:cs="Sylfaen"/>
          <w:sz w:val="22"/>
          <w:szCs w:val="22"/>
          <w:lang w:val="ka-GE"/>
        </w:rPr>
        <w:t xml:space="preserve">ში, </w:t>
      </w:r>
      <w:r w:rsidRPr="00F57779">
        <w:rPr>
          <w:rFonts w:ascii="Sylfaen" w:hAnsi="Sylfaen" w:cs="Sylfaen"/>
          <w:sz w:val="22"/>
          <w:szCs w:val="22"/>
        </w:rPr>
        <w:t>მიუხედავად</w:t>
      </w:r>
      <w:r w:rsidRPr="00F57779">
        <w:rPr>
          <w:rFonts w:ascii="Sylfaen" w:hAnsi="Sylfaen"/>
          <w:sz w:val="22"/>
          <w:szCs w:val="22"/>
        </w:rPr>
        <w:t xml:space="preserve"> </w:t>
      </w:r>
      <w:r w:rsidRPr="00F57779">
        <w:rPr>
          <w:rFonts w:ascii="Sylfaen" w:hAnsi="Sylfaen" w:cs="Sylfaen"/>
          <w:sz w:val="22"/>
          <w:szCs w:val="22"/>
        </w:rPr>
        <w:t>გარდამავალი</w:t>
      </w:r>
      <w:r w:rsidRPr="00F57779">
        <w:rPr>
          <w:rFonts w:ascii="Sylfaen" w:hAnsi="Sylfaen"/>
          <w:sz w:val="22"/>
          <w:szCs w:val="22"/>
        </w:rPr>
        <w:t xml:space="preserve"> </w:t>
      </w:r>
      <w:r w:rsidRPr="00F57779">
        <w:rPr>
          <w:rFonts w:ascii="Sylfaen" w:hAnsi="Sylfaen" w:cs="Sylfaen"/>
          <w:sz w:val="22"/>
          <w:szCs w:val="22"/>
        </w:rPr>
        <w:t>პერიოდის</w:t>
      </w:r>
      <w:r w:rsidRPr="00F57779">
        <w:rPr>
          <w:rFonts w:ascii="Sylfaen" w:hAnsi="Sylfaen"/>
          <w:sz w:val="22"/>
          <w:szCs w:val="22"/>
        </w:rPr>
        <w:t xml:space="preserve"> </w:t>
      </w:r>
      <w:r w:rsidRPr="00F57779">
        <w:rPr>
          <w:rFonts w:ascii="Sylfaen" w:hAnsi="Sylfaen" w:cs="Sylfaen"/>
          <w:sz w:val="22"/>
          <w:szCs w:val="22"/>
        </w:rPr>
        <w:t>სიძნელეებისა</w:t>
      </w:r>
      <w:r w:rsidRPr="00F57779">
        <w:rPr>
          <w:rFonts w:ascii="Sylfaen" w:hAnsi="Sylfaen"/>
          <w:sz w:val="22"/>
          <w:szCs w:val="22"/>
        </w:rPr>
        <w:t xml:space="preserve">, </w:t>
      </w:r>
      <w:r w:rsidRPr="00F57779">
        <w:rPr>
          <w:rFonts w:ascii="Sylfaen" w:hAnsi="Sylfaen" w:cs="Sylfaen"/>
          <w:sz w:val="22"/>
          <w:szCs w:val="22"/>
        </w:rPr>
        <w:t>მოსახლეობის</w:t>
      </w:r>
      <w:r w:rsidRPr="00F57779">
        <w:rPr>
          <w:rFonts w:ascii="Sylfaen" w:hAnsi="Sylfaen"/>
          <w:sz w:val="22"/>
          <w:szCs w:val="22"/>
        </w:rPr>
        <w:t xml:space="preserve"> </w:t>
      </w:r>
      <w:r w:rsidRPr="00F57779">
        <w:rPr>
          <w:rFonts w:ascii="Sylfaen" w:hAnsi="Sylfaen" w:cs="Sylfaen"/>
          <w:sz w:val="22"/>
          <w:szCs w:val="22"/>
        </w:rPr>
        <w:t>ჯანმრთელობის</w:t>
      </w:r>
      <w:r w:rsidRPr="00F57779">
        <w:rPr>
          <w:rFonts w:ascii="Sylfaen" w:hAnsi="Sylfaen"/>
          <w:sz w:val="22"/>
          <w:szCs w:val="22"/>
        </w:rPr>
        <w:t xml:space="preserve"> </w:t>
      </w:r>
      <w:r w:rsidRPr="00F57779">
        <w:rPr>
          <w:rFonts w:ascii="Sylfaen" w:hAnsi="Sylfaen" w:cs="Sylfaen"/>
          <w:sz w:val="22"/>
          <w:szCs w:val="22"/>
        </w:rPr>
        <w:t>მდგომარეობისა</w:t>
      </w:r>
      <w:r w:rsidRPr="00F57779">
        <w:rPr>
          <w:rFonts w:ascii="Sylfaen" w:hAnsi="Sylfaen"/>
          <w:sz w:val="22"/>
          <w:szCs w:val="22"/>
        </w:rPr>
        <w:t xml:space="preserve"> </w:t>
      </w:r>
      <w:r w:rsidRPr="00F57779">
        <w:rPr>
          <w:rFonts w:ascii="Sylfaen" w:hAnsi="Sylfaen" w:cs="Sylfaen"/>
          <w:sz w:val="22"/>
          <w:szCs w:val="22"/>
        </w:rPr>
        <w:t>და</w:t>
      </w:r>
      <w:r w:rsidRPr="00F57779">
        <w:rPr>
          <w:rFonts w:ascii="Sylfaen" w:hAnsi="Sylfaen"/>
          <w:sz w:val="22"/>
          <w:szCs w:val="22"/>
        </w:rPr>
        <w:t xml:space="preserve"> </w:t>
      </w:r>
      <w:r w:rsidRPr="00F57779">
        <w:rPr>
          <w:rFonts w:ascii="Sylfaen" w:hAnsi="Sylfaen" w:cs="Sylfaen"/>
          <w:sz w:val="22"/>
          <w:szCs w:val="22"/>
        </w:rPr>
        <w:t>სამედიცინო</w:t>
      </w:r>
      <w:r w:rsidRPr="00F57779">
        <w:rPr>
          <w:rFonts w:ascii="Sylfaen" w:hAnsi="Sylfaen"/>
          <w:sz w:val="22"/>
          <w:szCs w:val="22"/>
        </w:rPr>
        <w:t xml:space="preserve"> </w:t>
      </w:r>
      <w:r w:rsidRPr="00F57779">
        <w:rPr>
          <w:rFonts w:ascii="Sylfaen" w:hAnsi="Sylfaen" w:cs="Sylfaen"/>
          <w:sz w:val="22"/>
          <w:szCs w:val="22"/>
        </w:rPr>
        <w:t>მომსახურების</w:t>
      </w:r>
      <w:r w:rsidRPr="00F57779">
        <w:rPr>
          <w:rFonts w:ascii="Sylfaen" w:hAnsi="Sylfaen"/>
          <w:sz w:val="22"/>
          <w:szCs w:val="22"/>
        </w:rPr>
        <w:t xml:space="preserve"> </w:t>
      </w:r>
      <w:r w:rsidRPr="00F57779">
        <w:rPr>
          <w:rFonts w:ascii="Sylfaen" w:hAnsi="Sylfaen" w:cs="Sylfaen"/>
          <w:sz w:val="22"/>
          <w:szCs w:val="22"/>
        </w:rPr>
        <w:t>ხელმისაწვდომობის</w:t>
      </w:r>
      <w:r w:rsidRPr="00F57779">
        <w:rPr>
          <w:rFonts w:ascii="Sylfaen" w:hAnsi="Sylfaen"/>
          <w:sz w:val="22"/>
          <w:szCs w:val="22"/>
        </w:rPr>
        <w:t xml:space="preserve"> </w:t>
      </w:r>
      <w:r w:rsidRPr="00F57779">
        <w:rPr>
          <w:rFonts w:ascii="Sylfaen" w:hAnsi="Sylfaen" w:cs="Sylfaen"/>
          <w:sz w:val="22"/>
          <w:szCs w:val="22"/>
        </w:rPr>
        <w:t>ამსახველ</w:t>
      </w:r>
      <w:r w:rsidRPr="00F57779">
        <w:rPr>
          <w:rFonts w:ascii="Sylfaen" w:hAnsi="Sylfaen"/>
          <w:sz w:val="22"/>
          <w:szCs w:val="22"/>
        </w:rPr>
        <w:t xml:space="preserve"> </w:t>
      </w:r>
      <w:r w:rsidRPr="00F57779">
        <w:rPr>
          <w:rFonts w:ascii="Sylfaen" w:hAnsi="Sylfaen" w:cs="Sylfaen"/>
          <w:sz w:val="22"/>
          <w:szCs w:val="22"/>
        </w:rPr>
        <w:t>ინდიკატორებში</w:t>
      </w:r>
      <w:r w:rsidRPr="00F57779">
        <w:rPr>
          <w:rFonts w:ascii="Sylfaen" w:hAnsi="Sylfaen"/>
          <w:sz w:val="22"/>
          <w:szCs w:val="22"/>
        </w:rPr>
        <w:t xml:space="preserve"> </w:t>
      </w:r>
      <w:r w:rsidRPr="00F57779">
        <w:rPr>
          <w:rFonts w:ascii="Sylfaen" w:hAnsi="Sylfaen" w:cs="Sylfaen"/>
          <w:sz w:val="22"/>
          <w:szCs w:val="22"/>
        </w:rPr>
        <w:t>დადებითი</w:t>
      </w:r>
      <w:r w:rsidRPr="00F57779">
        <w:rPr>
          <w:rFonts w:ascii="Sylfaen" w:hAnsi="Sylfaen"/>
          <w:sz w:val="22"/>
          <w:szCs w:val="22"/>
        </w:rPr>
        <w:t xml:space="preserve"> </w:t>
      </w:r>
      <w:r w:rsidRPr="00F57779">
        <w:rPr>
          <w:rFonts w:ascii="Sylfaen" w:hAnsi="Sylfaen" w:cs="Sylfaen"/>
          <w:sz w:val="22"/>
          <w:szCs w:val="22"/>
        </w:rPr>
        <w:t>ძვრები</w:t>
      </w:r>
      <w:r w:rsidRPr="00F57779">
        <w:rPr>
          <w:rFonts w:ascii="Sylfaen" w:hAnsi="Sylfaen"/>
          <w:sz w:val="22"/>
          <w:szCs w:val="22"/>
        </w:rPr>
        <w:t xml:space="preserve"> </w:t>
      </w:r>
      <w:r w:rsidRPr="00F57779">
        <w:rPr>
          <w:rFonts w:ascii="Sylfaen" w:hAnsi="Sylfaen" w:cs="Sylfaen"/>
          <w:sz w:val="22"/>
          <w:szCs w:val="22"/>
        </w:rPr>
        <w:t>და</w:t>
      </w:r>
      <w:r w:rsidRPr="00F57779">
        <w:rPr>
          <w:rFonts w:ascii="Sylfaen" w:hAnsi="Sylfaen"/>
          <w:sz w:val="22"/>
          <w:szCs w:val="22"/>
        </w:rPr>
        <w:t xml:space="preserve"> </w:t>
      </w:r>
      <w:r w:rsidRPr="00F57779">
        <w:rPr>
          <w:rFonts w:ascii="Sylfaen" w:hAnsi="Sylfaen" w:cs="Sylfaen"/>
          <w:sz w:val="22"/>
          <w:szCs w:val="22"/>
        </w:rPr>
        <w:t>სიტუაციის</w:t>
      </w:r>
      <w:r w:rsidRPr="00F57779">
        <w:rPr>
          <w:rFonts w:ascii="Sylfaen" w:hAnsi="Sylfaen"/>
          <w:sz w:val="22"/>
          <w:szCs w:val="22"/>
        </w:rPr>
        <w:t xml:space="preserve"> </w:t>
      </w:r>
      <w:r w:rsidRPr="00F57779">
        <w:rPr>
          <w:rFonts w:ascii="Sylfaen" w:hAnsi="Sylfaen" w:cs="Sylfaen"/>
          <w:sz w:val="22"/>
          <w:szCs w:val="22"/>
        </w:rPr>
        <w:t>გაუმჯობესების</w:t>
      </w:r>
      <w:r w:rsidRPr="00F57779">
        <w:rPr>
          <w:rFonts w:ascii="Sylfaen" w:hAnsi="Sylfaen"/>
          <w:sz w:val="22"/>
          <w:szCs w:val="22"/>
        </w:rPr>
        <w:t xml:space="preserve"> </w:t>
      </w:r>
      <w:r w:rsidRPr="00F57779">
        <w:rPr>
          <w:rFonts w:ascii="Sylfaen" w:hAnsi="Sylfaen" w:cs="Sylfaen"/>
          <w:sz w:val="22"/>
          <w:szCs w:val="22"/>
        </w:rPr>
        <w:t>მრავალი</w:t>
      </w:r>
      <w:r w:rsidRPr="00F57779">
        <w:rPr>
          <w:rFonts w:ascii="Sylfaen" w:hAnsi="Sylfaen"/>
          <w:sz w:val="22"/>
          <w:szCs w:val="22"/>
        </w:rPr>
        <w:t xml:space="preserve"> </w:t>
      </w:r>
      <w:r w:rsidRPr="00F57779">
        <w:rPr>
          <w:rFonts w:ascii="Sylfaen" w:hAnsi="Sylfaen" w:cs="Sylfaen"/>
          <w:sz w:val="22"/>
          <w:szCs w:val="22"/>
        </w:rPr>
        <w:t>ნიშანი</w:t>
      </w:r>
      <w:r w:rsidRPr="00F57779">
        <w:rPr>
          <w:rFonts w:ascii="Sylfaen" w:hAnsi="Sylfaen"/>
          <w:sz w:val="22"/>
          <w:szCs w:val="22"/>
        </w:rPr>
        <w:t xml:space="preserve"> </w:t>
      </w:r>
      <w:r w:rsidRPr="00F57779">
        <w:rPr>
          <w:rFonts w:ascii="Sylfaen" w:hAnsi="Sylfaen" w:cs="Sylfaen"/>
          <w:sz w:val="22"/>
          <w:szCs w:val="22"/>
        </w:rPr>
        <w:t>შეიმჩნევა</w:t>
      </w:r>
      <w:r w:rsidRPr="00F57779">
        <w:rPr>
          <w:rFonts w:ascii="Sylfaen" w:hAnsi="Sylfaen"/>
          <w:sz w:val="22"/>
          <w:szCs w:val="22"/>
        </w:rPr>
        <w:t xml:space="preserve">, </w:t>
      </w:r>
      <w:r w:rsidRPr="00F57779">
        <w:rPr>
          <w:rFonts w:ascii="Sylfaen" w:hAnsi="Sylfaen" w:cs="Sylfaen"/>
          <w:sz w:val="22"/>
          <w:szCs w:val="22"/>
        </w:rPr>
        <w:t>რის</w:t>
      </w:r>
      <w:r w:rsidRPr="00F57779">
        <w:rPr>
          <w:rFonts w:ascii="Sylfaen" w:hAnsi="Sylfaen"/>
          <w:sz w:val="22"/>
          <w:szCs w:val="22"/>
        </w:rPr>
        <w:t xml:space="preserve"> </w:t>
      </w:r>
      <w:r w:rsidRPr="00F57779">
        <w:rPr>
          <w:rFonts w:ascii="Sylfaen" w:hAnsi="Sylfaen" w:cs="Sylfaen"/>
          <w:sz w:val="22"/>
          <w:szCs w:val="22"/>
        </w:rPr>
        <w:t>საფუძველზეც</w:t>
      </w:r>
      <w:r w:rsidRPr="00F57779">
        <w:rPr>
          <w:rFonts w:ascii="Sylfaen" w:hAnsi="Sylfaen" w:cs="Sylfaen"/>
          <w:sz w:val="22"/>
          <w:szCs w:val="22"/>
          <w:lang w:val="ka-GE"/>
        </w:rPr>
        <w:t>,</w:t>
      </w:r>
      <w:r w:rsidRPr="00F57779">
        <w:rPr>
          <w:rFonts w:ascii="Sylfaen" w:hAnsi="Sylfaen"/>
          <w:sz w:val="22"/>
          <w:szCs w:val="22"/>
        </w:rPr>
        <w:t xml:space="preserve"> </w:t>
      </w:r>
      <w:r w:rsidRPr="00D24C44">
        <w:rPr>
          <w:rFonts w:ascii="Sylfaen" w:hAnsi="Sylfaen" w:cs="Sylfaen"/>
          <w:sz w:val="22"/>
          <w:szCs w:val="22"/>
        </w:rPr>
        <w:t>საქართველოს</w:t>
      </w:r>
      <w:r w:rsidRPr="00D24C44">
        <w:rPr>
          <w:rFonts w:ascii="Sylfaen" w:hAnsi="Sylfaen"/>
          <w:sz w:val="22"/>
          <w:szCs w:val="22"/>
        </w:rPr>
        <w:t xml:space="preserve"> </w:t>
      </w:r>
      <w:r w:rsidRPr="00D24C44">
        <w:rPr>
          <w:rFonts w:ascii="Sylfaen" w:hAnsi="Sylfaen" w:cs="Sylfaen"/>
          <w:sz w:val="22"/>
          <w:szCs w:val="22"/>
        </w:rPr>
        <w:t>მოსახლეობის</w:t>
      </w:r>
      <w:r w:rsidRPr="00D24C44">
        <w:rPr>
          <w:rFonts w:ascii="Sylfaen" w:hAnsi="Sylfaen"/>
          <w:sz w:val="22"/>
          <w:szCs w:val="22"/>
        </w:rPr>
        <w:t xml:space="preserve"> </w:t>
      </w:r>
      <w:r w:rsidRPr="00D24C44">
        <w:rPr>
          <w:rFonts w:ascii="Sylfaen" w:hAnsi="Sylfaen" w:cs="Sylfaen"/>
          <w:sz w:val="22"/>
          <w:szCs w:val="22"/>
        </w:rPr>
        <w:t>ჯანმრთელობის</w:t>
      </w:r>
      <w:r w:rsidRPr="00D24C44">
        <w:rPr>
          <w:rFonts w:ascii="Sylfaen" w:hAnsi="Sylfaen"/>
          <w:sz w:val="22"/>
          <w:szCs w:val="22"/>
        </w:rPr>
        <w:t xml:space="preserve"> </w:t>
      </w:r>
      <w:r w:rsidRPr="00D24C44">
        <w:rPr>
          <w:rFonts w:ascii="Sylfaen" w:hAnsi="Sylfaen" w:cs="Sylfaen"/>
          <w:sz w:val="22"/>
          <w:szCs w:val="22"/>
        </w:rPr>
        <w:t>მდგომარეობა</w:t>
      </w:r>
      <w:r w:rsidRPr="00D24C44">
        <w:rPr>
          <w:rFonts w:ascii="Sylfaen" w:hAnsi="Sylfaen"/>
          <w:sz w:val="22"/>
          <w:szCs w:val="22"/>
        </w:rPr>
        <w:t xml:space="preserve"> </w:t>
      </w:r>
      <w:r w:rsidRPr="00D24C44">
        <w:rPr>
          <w:rFonts w:ascii="Sylfaen" w:hAnsi="Sylfaen" w:cs="Sylfaen"/>
          <w:sz w:val="22"/>
          <w:szCs w:val="22"/>
        </w:rPr>
        <w:t>შეიძლება</w:t>
      </w:r>
      <w:r w:rsidRPr="00D24C44">
        <w:rPr>
          <w:rFonts w:ascii="Sylfaen" w:hAnsi="Sylfaen"/>
          <w:sz w:val="22"/>
          <w:szCs w:val="22"/>
        </w:rPr>
        <w:t xml:space="preserve"> </w:t>
      </w:r>
      <w:r w:rsidRPr="00D24C44">
        <w:rPr>
          <w:rFonts w:ascii="Sylfaen" w:hAnsi="Sylfaen" w:cs="Sylfaen"/>
          <w:sz w:val="22"/>
          <w:szCs w:val="22"/>
        </w:rPr>
        <w:t>შეფასდეს</w:t>
      </w:r>
      <w:r w:rsidRPr="00D24C44">
        <w:rPr>
          <w:rFonts w:ascii="Sylfaen" w:hAnsi="Sylfaen" w:cs="Sylfaen"/>
          <w:sz w:val="22"/>
          <w:szCs w:val="22"/>
          <w:lang w:val="ka-GE"/>
        </w:rPr>
        <w:t>,</w:t>
      </w:r>
      <w:r w:rsidRPr="00D24C44">
        <w:rPr>
          <w:rFonts w:ascii="Sylfaen" w:hAnsi="Sylfaen"/>
          <w:sz w:val="22"/>
          <w:szCs w:val="22"/>
        </w:rPr>
        <w:t xml:space="preserve"> </w:t>
      </w:r>
      <w:r w:rsidRPr="00D24C44">
        <w:rPr>
          <w:rFonts w:ascii="Sylfaen" w:hAnsi="Sylfaen" w:cs="Sylfaen"/>
          <w:sz w:val="22"/>
          <w:szCs w:val="22"/>
        </w:rPr>
        <w:t>როგორც</w:t>
      </w:r>
      <w:r w:rsidRPr="00D24C44">
        <w:rPr>
          <w:rFonts w:ascii="Sylfaen" w:hAnsi="Sylfaen"/>
          <w:sz w:val="22"/>
          <w:szCs w:val="22"/>
        </w:rPr>
        <w:t xml:space="preserve"> </w:t>
      </w:r>
      <w:r w:rsidRPr="00D24C44">
        <w:rPr>
          <w:rFonts w:ascii="Sylfaen" w:hAnsi="Sylfaen" w:cs="Sylfaen"/>
          <w:sz w:val="22"/>
          <w:szCs w:val="22"/>
        </w:rPr>
        <w:t>შედარებით</w:t>
      </w:r>
      <w:r w:rsidRPr="00D24C44">
        <w:rPr>
          <w:rFonts w:ascii="Sylfaen" w:hAnsi="Sylfaen"/>
          <w:sz w:val="22"/>
          <w:szCs w:val="22"/>
        </w:rPr>
        <w:t xml:space="preserve">  </w:t>
      </w:r>
      <w:r w:rsidRPr="00D24C44">
        <w:rPr>
          <w:rFonts w:ascii="Sylfaen" w:hAnsi="Sylfaen" w:cs="Sylfaen"/>
          <w:sz w:val="22"/>
          <w:szCs w:val="22"/>
        </w:rPr>
        <w:t>უკეთესი</w:t>
      </w:r>
      <w:r w:rsidRPr="00D24C44">
        <w:rPr>
          <w:rFonts w:ascii="Sylfaen" w:hAnsi="Sylfaen" w:cs="Sylfaen"/>
          <w:sz w:val="22"/>
          <w:szCs w:val="22"/>
          <w:lang w:val="ka-GE"/>
        </w:rPr>
        <w:t>,</w:t>
      </w:r>
      <w:r w:rsidRPr="00D24C44">
        <w:rPr>
          <w:rFonts w:ascii="Sylfaen" w:hAnsi="Sylfaen"/>
          <w:sz w:val="22"/>
          <w:szCs w:val="22"/>
        </w:rPr>
        <w:t xml:space="preserve"> </w:t>
      </w:r>
      <w:r w:rsidRPr="00D24C44">
        <w:rPr>
          <w:rFonts w:ascii="Sylfaen" w:hAnsi="Sylfaen" w:cs="Sylfaen"/>
          <w:sz w:val="22"/>
          <w:szCs w:val="22"/>
        </w:rPr>
        <w:t>ვიდრე</w:t>
      </w:r>
      <w:r w:rsidRPr="00D24C44">
        <w:rPr>
          <w:rFonts w:ascii="Sylfaen" w:hAnsi="Sylfaen"/>
          <w:sz w:val="22"/>
          <w:szCs w:val="22"/>
        </w:rPr>
        <w:t xml:space="preserve"> </w:t>
      </w:r>
      <w:r w:rsidRPr="00D24C44">
        <w:rPr>
          <w:rFonts w:ascii="Sylfaen" w:hAnsi="Sylfaen" w:cs="Sylfaen"/>
          <w:sz w:val="22"/>
          <w:szCs w:val="22"/>
        </w:rPr>
        <w:t>პოსტსაბჭოთა</w:t>
      </w:r>
      <w:r w:rsidRPr="00D24C44">
        <w:rPr>
          <w:rFonts w:ascii="Sylfaen" w:hAnsi="Sylfaen"/>
          <w:sz w:val="22"/>
          <w:szCs w:val="22"/>
        </w:rPr>
        <w:t xml:space="preserve"> </w:t>
      </w:r>
      <w:r w:rsidRPr="00D24C44">
        <w:rPr>
          <w:rFonts w:ascii="Sylfaen" w:hAnsi="Sylfaen" w:cs="Sylfaen"/>
          <w:sz w:val="22"/>
          <w:szCs w:val="22"/>
        </w:rPr>
        <w:t>ქვეყნებში</w:t>
      </w:r>
      <w:r w:rsidRPr="00D24C44">
        <w:rPr>
          <w:rFonts w:ascii="Sylfaen" w:hAnsi="Sylfaen"/>
          <w:sz w:val="22"/>
          <w:szCs w:val="22"/>
        </w:rPr>
        <w:t>.</w:t>
      </w:r>
    </w:p>
    <w:p w14:paraId="05B6A5F1" w14:textId="77777777" w:rsidR="003461B3" w:rsidRPr="00D24C44" w:rsidRDefault="003461B3" w:rsidP="00D24C44">
      <w:pPr>
        <w:spacing w:line="276" w:lineRule="auto"/>
        <w:jc w:val="both"/>
        <w:rPr>
          <w:rFonts w:ascii="Sylfaen" w:hAnsi="Sylfaen"/>
          <w:sz w:val="22"/>
          <w:szCs w:val="22"/>
          <w:lang w:val="ka-GE"/>
        </w:rPr>
      </w:pPr>
    </w:p>
    <w:p w14:paraId="20C23C24" w14:textId="77777777" w:rsidR="003461B3" w:rsidRPr="00D24C44" w:rsidRDefault="003461B3" w:rsidP="00D24C44">
      <w:pPr>
        <w:spacing w:after="160" w:line="276" w:lineRule="auto"/>
        <w:contextualSpacing/>
        <w:jc w:val="both"/>
        <w:rPr>
          <w:rFonts w:ascii="Sylfaen" w:hAnsi="Sylfaen" w:cstheme="minorHAnsi"/>
          <w:bCs/>
          <w:sz w:val="22"/>
          <w:szCs w:val="22"/>
          <w:lang w:val="ka-GE"/>
        </w:rPr>
      </w:pPr>
      <w:r w:rsidRPr="00D24C44">
        <w:rPr>
          <w:rFonts w:ascii="Sylfaen" w:hAnsi="Sylfaen" w:cs="Sylfaen"/>
          <w:sz w:val="22"/>
          <w:szCs w:val="22"/>
          <w:lang w:val="ka-GE"/>
        </w:rPr>
        <w:t>აღნიშნულის</w:t>
      </w:r>
      <w:r w:rsidRPr="00D24C44">
        <w:rPr>
          <w:rFonts w:ascii="Sylfaen" w:hAnsi="Sylfaen"/>
          <w:sz w:val="22"/>
          <w:szCs w:val="22"/>
          <w:lang w:val="ka-GE"/>
        </w:rPr>
        <w:t xml:space="preserve"> </w:t>
      </w:r>
      <w:r w:rsidRPr="00D24C44">
        <w:rPr>
          <w:rFonts w:ascii="Sylfaen" w:hAnsi="Sylfaen" w:cs="Sylfaen"/>
          <w:sz w:val="22"/>
          <w:szCs w:val="22"/>
          <w:lang w:val="ka-GE"/>
        </w:rPr>
        <w:t>მიღწევა</w:t>
      </w:r>
      <w:r w:rsidRPr="00D24C44">
        <w:rPr>
          <w:rFonts w:ascii="Sylfaen" w:hAnsi="Sylfaen"/>
          <w:sz w:val="22"/>
          <w:szCs w:val="22"/>
          <w:lang w:val="ka-GE"/>
        </w:rPr>
        <w:t xml:space="preserve"> შესაძლებელი 2013 წლიდან ქვეყანაში ხარისხიან სამედიცინო მომსახურებაზე ხელმისაწვდომობის გაზრდის მიზნით გატარებული რეფორმების შედეგად.  </w:t>
      </w:r>
      <w:r w:rsidRPr="00D24C44">
        <w:rPr>
          <w:rFonts w:ascii="Sylfaen" w:eastAsia="Calibri" w:hAnsi="Sylfaen" w:cstheme="minorHAnsi"/>
          <w:sz w:val="22"/>
          <w:szCs w:val="22"/>
          <w:lang w:val="ka-GE"/>
        </w:rPr>
        <w:t xml:space="preserve">2013 </w:t>
      </w:r>
      <w:r w:rsidRPr="00D24C44">
        <w:rPr>
          <w:rFonts w:ascii="Sylfaen" w:eastAsia="Calibri" w:hAnsi="Sylfaen" w:cs="Sylfaen"/>
          <w:sz w:val="22"/>
          <w:szCs w:val="22"/>
          <w:lang w:val="ka-GE"/>
        </w:rPr>
        <w:t>წელს</w:t>
      </w:r>
      <w:r w:rsidRPr="00D24C44">
        <w:rPr>
          <w:rFonts w:ascii="Sylfaen" w:eastAsia="Calibri" w:hAnsi="Sylfaen" w:cstheme="minorHAnsi"/>
          <w:sz w:val="22"/>
          <w:szCs w:val="22"/>
          <w:lang w:val="ka-GE"/>
        </w:rPr>
        <w:t xml:space="preserve">  </w:t>
      </w:r>
      <w:r w:rsidRPr="00D24C44">
        <w:rPr>
          <w:rFonts w:ascii="Sylfaen" w:eastAsia="Calibri" w:hAnsi="Sylfaen" w:cs="Sylfaen"/>
          <w:sz w:val="22"/>
          <w:szCs w:val="22"/>
          <w:lang w:val="ka-GE"/>
        </w:rPr>
        <w:t>თებერვლიდან</w:t>
      </w:r>
      <w:r w:rsidRPr="00D24C44">
        <w:rPr>
          <w:rFonts w:ascii="Sylfaen" w:eastAsia="Calibri" w:hAnsi="Sylfaen" w:cstheme="minorHAnsi"/>
          <w:sz w:val="22"/>
          <w:szCs w:val="22"/>
          <w:lang w:val="ka-GE"/>
        </w:rPr>
        <w:t xml:space="preserve"> </w:t>
      </w:r>
      <w:r w:rsidRPr="00D24C44">
        <w:rPr>
          <w:rFonts w:ascii="Sylfaen" w:eastAsia="Calibri" w:hAnsi="Sylfaen" w:cs="Sylfaen"/>
          <w:sz w:val="22"/>
          <w:szCs w:val="22"/>
          <w:lang w:val="ka-GE"/>
        </w:rPr>
        <w:t>მოქმედებს</w:t>
      </w:r>
      <w:r w:rsidRPr="00D24C44">
        <w:rPr>
          <w:rFonts w:ascii="Sylfaen" w:eastAsia="Calibri" w:hAnsi="Sylfaen" w:cstheme="minorHAnsi"/>
          <w:sz w:val="22"/>
          <w:szCs w:val="22"/>
          <w:lang w:val="ka-GE"/>
        </w:rPr>
        <w:t xml:space="preserve"> </w:t>
      </w:r>
      <w:r w:rsidRPr="00D24C44">
        <w:rPr>
          <w:rFonts w:ascii="Sylfaen" w:eastAsia="Calibri" w:hAnsi="Sylfaen" w:cs="Sylfaen"/>
          <w:sz w:val="22"/>
          <w:szCs w:val="22"/>
          <w:lang w:val="ka-GE"/>
        </w:rPr>
        <w:t>საყოველთაო</w:t>
      </w:r>
      <w:r w:rsidRPr="00D24C44">
        <w:rPr>
          <w:rFonts w:ascii="Sylfaen" w:eastAsia="Calibri" w:hAnsi="Sylfaen" w:cstheme="minorHAnsi"/>
          <w:sz w:val="22"/>
          <w:szCs w:val="22"/>
          <w:lang w:val="ka-GE"/>
        </w:rPr>
        <w:t xml:space="preserve"> </w:t>
      </w:r>
      <w:r w:rsidRPr="00D24C44">
        <w:rPr>
          <w:rFonts w:ascii="Sylfaen" w:eastAsia="Calibri" w:hAnsi="Sylfaen" w:cs="Sylfaen"/>
          <w:sz w:val="22"/>
          <w:szCs w:val="22"/>
          <w:lang w:val="ka-GE"/>
        </w:rPr>
        <w:t>ჯანდაცვის</w:t>
      </w:r>
      <w:r w:rsidRPr="00D24C44">
        <w:rPr>
          <w:rFonts w:ascii="Sylfaen" w:eastAsia="Calibri" w:hAnsi="Sylfaen" w:cstheme="minorHAnsi"/>
          <w:sz w:val="22"/>
          <w:szCs w:val="22"/>
          <w:lang w:val="ka-GE"/>
        </w:rPr>
        <w:t xml:space="preserve"> </w:t>
      </w:r>
      <w:r w:rsidRPr="00D24C44">
        <w:rPr>
          <w:rFonts w:ascii="Sylfaen" w:eastAsia="Calibri" w:hAnsi="Sylfaen" w:cs="Sylfaen"/>
          <w:sz w:val="22"/>
          <w:szCs w:val="22"/>
          <w:lang w:val="ka-GE"/>
        </w:rPr>
        <w:t>პროგრამა</w:t>
      </w:r>
      <w:r w:rsidRPr="00D24C44">
        <w:rPr>
          <w:rFonts w:ascii="Sylfaen" w:eastAsia="Calibri" w:hAnsi="Sylfaen" w:cstheme="minorHAnsi"/>
          <w:sz w:val="22"/>
          <w:szCs w:val="22"/>
          <w:lang w:val="ka-GE"/>
        </w:rPr>
        <w:t xml:space="preserve">, </w:t>
      </w:r>
      <w:r w:rsidRPr="00D24C44">
        <w:rPr>
          <w:rFonts w:ascii="Sylfaen" w:eastAsia="Calibri" w:hAnsi="Sylfaen" w:cs="Sylfaen"/>
          <w:sz w:val="22"/>
          <w:szCs w:val="22"/>
          <w:lang w:val="ka-GE"/>
        </w:rPr>
        <w:t>რომელმაც</w:t>
      </w:r>
      <w:r w:rsidRPr="00D24C44">
        <w:rPr>
          <w:rFonts w:ascii="Sylfaen" w:eastAsia="Calibri" w:hAnsi="Sylfaen" w:cstheme="minorHAnsi"/>
          <w:sz w:val="22"/>
          <w:szCs w:val="22"/>
          <w:lang w:val="ka-GE"/>
        </w:rPr>
        <w:t xml:space="preserve"> </w:t>
      </w:r>
      <w:r w:rsidRPr="00D24C44">
        <w:rPr>
          <w:rFonts w:ascii="Sylfaen" w:eastAsia="Calibri" w:hAnsi="Sylfaen" w:cs="Sylfaen"/>
          <w:sz w:val="22"/>
          <w:szCs w:val="22"/>
          <w:lang w:val="ka-GE"/>
        </w:rPr>
        <w:t>სათავე</w:t>
      </w:r>
      <w:r w:rsidRPr="00D24C44">
        <w:rPr>
          <w:rFonts w:ascii="Sylfaen" w:eastAsia="Calibri" w:hAnsi="Sylfaen" w:cstheme="minorHAnsi"/>
          <w:sz w:val="22"/>
          <w:szCs w:val="22"/>
          <w:lang w:val="ka-GE"/>
        </w:rPr>
        <w:t xml:space="preserve"> </w:t>
      </w:r>
      <w:r w:rsidRPr="00D24C44">
        <w:rPr>
          <w:rFonts w:ascii="Sylfaen" w:eastAsia="Calibri" w:hAnsi="Sylfaen" w:cs="Sylfaen"/>
          <w:sz w:val="22"/>
          <w:szCs w:val="22"/>
          <w:lang w:val="ka-GE"/>
        </w:rPr>
        <w:t>დაუდო</w:t>
      </w:r>
      <w:r w:rsidRPr="00D24C44">
        <w:rPr>
          <w:rFonts w:ascii="Sylfaen" w:eastAsia="Calibri" w:hAnsi="Sylfaen" w:cstheme="minorHAnsi"/>
          <w:sz w:val="22"/>
          <w:szCs w:val="22"/>
          <w:lang w:val="ka-GE"/>
        </w:rPr>
        <w:t xml:space="preserve"> </w:t>
      </w:r>
      <w:r w:rsidRPr="00D24C44">
        <w:rPr>
          <w:rFonts w:ascii="Sylfaen" w:eastAsia="Calibri" w:hAnsi="Sylfaen" w:cs="Sylfaen"/>
          <w:sz w:val="22"/>
          <w:szCs w:val="22"/>
          <w:lang w:val="ka-GE"/>
        </w:rPr>
        <w:t>საქართველოს</w:t>
      </w:r>
      <w:r w:rsidRPr="00D24C44">
        <w:rPr>
          <w:rFonts w:ascii="Sylfaen" w:eastAsia="Calibri" w:hAnsi="Sylfaen" w:cstheme="minorHAnsi"/>
          <w:sz w:val="22"/>
          <w:szCs w:val="22"/>
          <w:lang w:val="ka-GE"/>
        </w:rPr>
        <w:t xml:space="preserve"> </w:t>
      </w:r>
      <w:r w:rsidRPr="00D24C44">
        <w:rPr>
          <w:rFonts w:ascii="Sylfaen" w:eastAsia="Calibri" w:hAnsi="Sylfaen" w:cs="Sylfaen"/>
          <w:sz w:val="22"/>
          <w:szCs w:val="22"/>
          <w:lang w:val="ka-GE"/>
        </w:rPr>
        <w:t>ყველა</w:t>
      </w:r>
      <w:r w:rsidRPr="00D24C44">
        <w:rPr>
          <w:rFonts w:ascii="Sylfaen" w:eastAsia="Calibri" w:hAnsi="Sylfaen" w:cstheme="minorHAnsi"/>
          <w:sz w:val="22"/>
          <w:szCs w:val="22"/>
          <w:lang w:val="ka-GE"/>
        </w:rPr>
        <w:t xml:space="preserve"> </w:t>
      </w:r>
      <w:r w:rsidRPr="00D24C44">
        <w:rPr>
          <w:rFonts w:ascii="Sylfaen" w:eastAsia="Calibri" w:hAnsi="Sylfaen" w:cs="Sylfaen"/>
          <w:sz w:val="22"/>
          <w:szCs w:val="22"/>
          <w:lang w:val="ka-GE"/>
        </w:rPr>
        <w:t>მოქალაქისთვის</w:t>
      </w:r>
      <w:r w:rsidRPr="00D24C44">
        <w:rPr>
          <w:rFonts w:ascii="Sylfaen" w:eastAsia="Calibri" w:hAnsi="Sylfaen" w:cstheme="minorHAnsi"/>
          <w:sz w:val="22"/>
          <w:szCs w:val="22"/>
          <w:lang w:val="ka-GE"/>
        </w:rPr>
        <w:t xml:space="preserve"> </w:t>
      </w:r>
      <w:r w:rsidRPr="00D24C44">
        <w:rPr>
          <w:rFonts w:ascii="Sylfaen" w:eastAsia="Calibri" w:hAnsi="Sylfaen" w:cs="Sylfaen"/>
          <w:sz w:val="22"/>
          <w:szCs w:val="22"/>
          <w:lang w:val="ka-GE"/>
        </w:rPr>
        <w:t>სახელმწიფოს</w:t>
      </w:r>
      <w:r w:rsidRPr="00D24C44">
        <w:rPr>
          <w:rFonts w:ascii="Sylfaen" w:eastAsia="Calibri" w:hAnsi="Sylfaen" w:cstheme="minorHAnsi"/>
          <w:sz w:val="22"/>
          <w:szCs w:val="22"/>
          <w:lang w:val="ka-GE"/>
        </w:rPr>
        <w:t xml:space="preserve"> </w:t>
      </w:r>
      <w:r w:rsidRPr="00D24C44">
        <w:rPr>
          <w:rFonts w:ascii="Sylfaen" w:eastAsia="Calibri" w:hAnsi="Sylfaen" w:cs="Sylfaen"/>
          <w:sz w:val="22"/>
          <w:szCs w:val="22"/>
          <w:lang w:val="ka-GE"/>
        </w:rPr>
        <w:t>მიერ</w:t>
      </w:r>
      <w:r w:rsidRPr="00D24C44">
        <w:rPr>
          <w:rFonts w:ascii="Sylfaen" w:eastAsia="Calibri" w:hAnsi="Sylfaen" w:cstheme="minorHAnsi"/>
          <w:sz w:val="22"/>
          <w:szCs w:val="22"/>
          <w:lang w:val="ka-GE"/>
        </w:rPr>
        <w:t xml:space="preserve"> </w:t>
      </w:r>
      <w:r w:rsidRPr="00D24C44">
        <w:rPr>
          <w:rFonts w:ascii="Sylfaen" w:eastAsia="Calibri" w:hAnsi="Sylfaen" w:cs="Sylfaen"/>
          <w:sz w:val="22"/>
          <w:szCs w:val="22"/>
          <w:lang w:val="ka-GE"/>
        </w:rPr>
        <w:t>დაფინანსებული</w:t>
      </w:r>
      <w:r w:rsidRPr="00D24C44">
        <w:rPr>
          <w:rFonts w:ascii="Sylfaen" w:eastAsia="Calibri" w:hAnsi="Sylfaen" w:cstheme="minorHAnsi"/>
          <w:sz w:val="22"/>
          <w:szCs w:val="22"/>
          <w:lang w:val="ka-GE"/>
        </w:rPr>
        <w:t xml:space="preserve"> </w:t>
      </w:r>
      <w:r w:rsidRPr="00D24C44">
        <w:rPr>
          <w:rFonts w:ascii="Sylfaen" w:eastAsia="Calibri" w:hAnsi="Sylfaen" w:cs="Sylfaen"/>
          <w:sz w:val="22"/>
          <w:szCs w:val="22"/>
          <w:lang w:val="ka-GE"/>
        </w:rPr>
        <w:t>სამედიცინო</w:t>
      </w:r>
      <w:r w:rsidRPr="00D24C44">
        <w:rPr>
          <w:rFonts w:ascii="Sylfaen" w:eastAsia="Calibri" w:hAnsi="Sylfaen" w:cstheme="minorHAnsi"/>
          <w:sz w:val="22"/>
          <w:szCs w:val="22"/>
          <w:lang w:val="ka-GE"/>
        </w:rPr>
        <w:t xml:space="preserve"> </w:t>
      </w:r>
      <w:r w:rsidRPr="00D24C44">
        <w:rPr>
          <w:rFonts w:ascii="Sylfaen" w:eastAsia="Calibri" w:hAnsi="Sylfaen" w:cs="Sylfaen"/>
          <w:sz w:val="22"/>
          <w:szCs w:val="22"/>
          <w:lang w:val="ka-GE"/>
        </w:rPr>
        <w:t>მომსახურებით</w:t>
      </w:r>
      <w:r w:rsidRPr="00D24C44">
        <w:rPr>
          <w:rFonts w:ascii="Sylfaen" w:eastAsia="Calibri" w:hAnsi="Sylfaen" w:cstheme="minorHAnsi"/>
          <w:sz w:val="22"/>
          <w:szCs w:val="22"/>
          <w:lang w:val="ka-GE"/>
        </w:rPr>
        <w:t xml:space="preserve"> </w:t>
      </w:r>
      <w:r w:rsidRPr="00D24C44">
        <w:rPr>
          <w:rFonts w:ascii="Sylfaen" w:eastAsia="Calibri" w:hAnsi="Sylfaen" w:cs="Sylfaen"/>
          <w:sz w:val="22"/>
          <w:szCs w:val="22"/>
          <w:lang w:val="ka-GE"/>
        </w:rPr>
        <w:t>უნივერსალურ</w:t>
      </w:r>
      <w:r w:rsidRPr="00D24C44">
        <w:rPr>
          <w:rFonts w:ascii="Sylfaen" w:eastAsia="Calibri" w:hAnsi="Sylfaen" w:cstheme="minorHAnsi"/>
          <w:sz w:val="22"/>
          <w:szCs w:val="22"/>
          <w:lang w:val="ka-GE"/>
        </w:rPr>
        <w:t xml:space="preserve"> </w:t>
      </w:r>
      <w:r w:rsidRPr="00D24C44">
        <w:rPr>
          <w:rFonts w:ascii="Sylfaen" w:eastAsia="Calibri" w:hAnsi="Sylfaen" w:cs="Sylfaen"/>
          <w:sz w:val="22"/>
          <w:szCs w:val="22"/>
          <w:lang w:val="ka-GE"/>
        </w:rPr>
        <w:t>მოცვას</w:t>
      </w:r>
      <w:r w:rsidRPr="00D24C44">
        <w:rPr>
          <w:rFonts w:ascii="Sylfaen" w:eastAsia="Calibri" w:hAnsi="Sylfaen" w:cstheme="minorHAnsi"/>
          <w:sz w:val="22"/>
          <w:szCs w:val="22"/>
          <w:lang w:val="ka-GE"/>
        </w:rPr>
        <w:t xml:space="preserve">. </w:t>
      </w:r>
    </w:p>
    <w:p w14:paraId="308A8EA8" w14:textId="2031BF1E" w:rsidR="003461B3" w:rsidRPr="00D24C44" w:rsidRDefault="003461B3" w:rsidP="00D24C44">
      <w:pPr>
        <w:spacing w:line="276" w:lineRule="auto"/>
        <w:jc w:val="both"/>
        <w:rPr>
          <w:rFonts w:ascii="Sylfaen" w:hAnsi="Sylfaen"/>
          <w:sz w:val="22"/>
          <w:szCs w:val="22"/>
          <w:lang w:val="ka-GE"/>
        </w:rPr>
      </w:pPr>
    </w:p>
    <w:p w14:paraId="5975BFDA" w14:textId="77777777" w:rsidR="003461B3" w:rsidRPr="00D24C44" w:rsidRDefault="003461B3" w:rsidP="00D24C44">
      <w:pPr>
        <w:spacing w:line="276" w:lineRule="auto"/>
        <w:contextualSpacing/>
        <w:jc w:val="both"/>
        <w:rPr>
          <w:rFonts w:ascii="Sylfaen" w:eastAsia="Calibri" w:hAnsi="Sylfaen" w:cs="Sylfaen"/>
          <w:sz w:val="22"/>
          <w:szCs w:val="22"/>
          <w:lang w:val="ka-GE"/>
        </w:rPr>
      </w:pPr>
      <w:r w:rsidRPr="00D24C44">
        <w:rPr>
          <w:rFonts w:ascii="Sylfaen" w:eastAsia="Calibri" w:hAnsi="Sylfaen" w:cs="Sylfaen"/>
          <w:sz w:val="22"/>
          <w:szCs w:val="22"/>
          <w:lang w:val="ka-GE"/>
        </w:rPr>
        <w:t xml:space="preserve">მსოფლიო ბანკის, ჯანმოს და USAID-ის მიერ ჩაატარებული კვლევის თანახმად, საყოველთაო ჯანდაცვის პროგრამის ძირითადი მიღწევებია: სამედიცინო სერვისებზე ხელმისაწვდომობის გაზრდა; სამედიცინო სერვისების გამოყენების ზრდა; ფინანსური ბარიერების შემცირება და  მოცვის გაფართოვება.  2015 წელს  ჯანმოს ევროპის ბიუროს ჯანმრთელობის ანგარიშში საყოველთაო ჯანდაცვის პროგრამა წარმატებულ პროექტად იქნა აღიარებული. </w:t>
      </w:r>
    </w:p>
    <w:p w14:paraId="050977A3" w14:textId="77777777" w:rsidR="003461B3" w:rsidRPr="00D24C44" w:rsidRDefault="003461B3" w:rsidP="00D24C44">
      <w:pPr>
        <w:spacing w:line="276" w:lineRule="auto"/>
        <w:contextualSpacing/>
        <w:jc w:val="both"/>
        <w:rPr>
          <w:rFonts w:ascii="Sylfaen" w:eastAsia="Calibri" w:hAnsi="Sylfaen" w:cs="Sylfaen"/>
          <w:sz w:val="22"/>
          <w:szCs w:val="22"/>
          <w:lang w:val="ka-GE"/>
        </w:rPr>
      </w:pPr>
    </w:p>
    <w:p w14:paraId="209FE8EF" w14:textId="77777777" w:rsidR="003461B3" w:rsidRPr="00D24C44" w:rsidRDefault="003461B3" w:rsidP="00D24C44">
      <w:pPr>
        <w:spacing w:line="276" w:lineRule="auto"/>
        <w:ind w:right="50"/>
        <w:contextualSpacing/>
        <w:jc w:val="both"/>
        <w:rPr>
          <w:rFonts w:ascii="Sylfaen" w:hAnsi="Sylfaen" w:cs="Sylfaen"/>
          <w:sz w:val="22"/>
          <w:szCs w:val="22"/>
          <w:lang w:val="ka-GE"/>
        </w:rPr>
      </w:pPr>
      <w:r w:rsidRPr="00D24C44">
        <w:rPr>
          <w:rFonts w:ascii="Sylfaen" w:eastAsia="Segoe UI" w:hAnsi="Sylfaen" w:cs="Segoe UI"/>
          <w:sz w:val="22"/>
          <w:szCs w:val="22"/>
          <w:lang w:val="ka-GE"/>
        </w:rPr>
        <w:t xml:space="preserve">2017 წლის მაისიდან დაიწყო </w:t>
      </w:r>
      <w:r w:rsidRPr="00D24C44">
        <w:rPr>
          <w:rFonts w:cs="Sylfaen"/>
          <w:sz w:val="22"/>
          <w:szCs w:val="22"/>
          <w:lang w:val="ka-GE" w:eastAsia="ka-GE"/>
        </w:rPr>
        <w:t xml:space="preserve"> </w:t>
      </w:r>
      <w:r w:rsidRPr="00D24C44">
        <w:rPr>
          <w:rFonts w:ascii="Sylfaen" w:hAnsi="Sylfaen" w:cs="Sylfaen"/>
          <w:sz w:val="22"/>
          <w:szCs w:val="22"/>
          <w:lang w:val="ka-GE" w:eastAsia="ka-GE"/>
        </w:rPr>
        <w:t>მომდევნო მნიშვნელოვანი ეტაპი - პროგრამის შემდგომი</w:t>
      </w:r>
      <w:r w:rsidRPr="00D24C44">
        <w:rPr>
          <w:rFonts w:cs="Sylfaen"/>
          <w:sz w:val="22"/>
          <w:szCs w:val="22"/>
          <w:lang w:val="ka-GE" w:eastAsia="ka-GE"/>
        </w:rPr>
        <w:t xml:space="preserve"> </w:t>
      </w:r>
      <w:r w:rsidRPr="00D24C44">
        <w:rPr>
          <w:rFonts w:ascii="Sylfaen" w:hAnsi="Sylfaen" w:cs="Sylfaen"/>
          <w:sz w:val="22"/>
          <w:szCs w:val="22"/>
          <w:lang w:val="ka-GE" w:eastAsia="ka-GE"/>
        </w:rPr>
        <w:t>რეფორმირებისთვის</w:t>
      </w:r>
      <w:r w:rsidRPr="00D24C44">
        <w:rPr>
          <w:rFonts w:cs="Sylfaen"/>
          <w:sz w:val="22"/>
          <w:szCs w:val="22"/>
          <w:lang w:val="ka-GE" w:eastAsia="ka-GE"/>
        </w:rPr>
        <w:t xml:space="preserve">, </w:t>
      </w:r>
      <w:r w:rsidRPr="00D24C44">
        <w:rPr>
          <w:rFonts w:ascii="Sylfaen" w:hAnsi="Sylfaen" w:cs="Sylfaen"/>
          <w:sz w:val="22"/>
          <w:szCs w:val="22"/>
          <w:lang w:val="ka-GE" w:eastAsia="ka-GE"/>
        </w:rPr>
        <w:t>მიზანშეწონილად</w:t>
      </w:r>
      <w:r w:rsidRPr="00D24C44">
        <w:rPr>
          <w:rFonts w:cs="Sylfaen"/>
          <w:sz w:val="22"/>
          <w:szCs w:val="22"/>
          <w:lang w:val="ka-GE" w:eastAsia="ka-GE"/>
        </w:rPr>
        <w:t xml:space="preserve"> </w:t>
      </w:r>
      <w:r w:rsidRPr="00D24C44">
        <w:rPr>
          <w:rFonts w:ascii="Sylfaen" w:hAnsi="Sylfaen" w:cs="Sylfaen"/>
          <w:sz w:val="22"/>
          <w:szCs w:val="22"/>
          <w:lang w:val="ka-GE" w:eastAsia="ka-GE"/>
        </w:rPr>
        <w:t>ჩაითვალა</w:t>
      </w:r>
      <w:r w:rsidRPr="00D24C44">
        <w:rPr>
          <w:rFonts w:cs="Sylfaen"/>
          <w:sz w:val="22"/>
          <w:szCs w:val="22"/>
          <w:lang w:val="ka-GE" w:eastAsia="ka-GE"/>
        </w:rPr>
        <w:t xml:space="preserve"> </w:t>
      </w:r>
      <w:r w:rsidRPr="00D24C44">
        <w:rPr>
          <w:rFonts w:ascii="Sylfaen" w:hAnsi="Sylfaen" w:cs="Sylfaen"/>
          <w:sz w:val="22"/>
          <w:szCs w:val="22"/>
          <w:lang w:val="ka-GE" w:eastAsia="ka-GE"/>
        </w:rPr>
        <w:t>ბენეფიციარების</w:t>
      </w:r>
      <w:r w:rsidRPr="00D24C44">
        <w:rPr>
          <w:rFonts w:cs="Sylfaen"/>
          <w:sz w:val="22"/>
          <w:szCs w:val="22"/>
          <w:lang w:val="ka-GE" w:eastAsia="ka-GE"/>
        </w:rPr>
        <w:t xml:space="preserve"> </w:t>
      </w:r>
      <w:r w:rsidRPr="00D24C44">
        <w:rPr>
          <w:rFonts w:ascii="Sylfaen" w:hAnsi="Sylfaen" w:cs="Sylfaen"/>
          <w:sz w:val="22"/>
          <w:szCs w:val="22"/>
          <w:lang w:val="ka-GE" w:eastAsia="ka-GE"/>
        </w:rPr>
        <w:t>დიფერენციაციის</w:t>
      </w:r>
      <w:r w:rsidRPr="00D24C44">
        <w:rPr>
          <w:rFonts w:cs="Sylfaen"/>
          <w:sz w:val="22"/>
          <w:szCs w:val="22"/>
          <w:lang w:val="ka-GE" w:eastAsia="ka-GE"/>
        </w:rPr>
        <w:t xml:space="preserve"> </w:t>
      </w:r>
      <w:r w:rsidRPr="00D24C44">
        <w:rPr>
          <w:rFonts w:ascii="Sylfaen" w:hAnsi="Sylfaen" w:cs="Sylfaen"/>
          <w:sz w:val="22"/>
          <w:szCs w:val="22"/>
          <w:lang w:val="ka-GE" w:eastAsia="ka-GE"/>
        </w:rPr>
        <w:t>ახალი</w:t>
      </w:r>
      <w:r w:rsidRPr="00D24C44">
        <w:rPr>
          <w:rFonts w:cs="Sylfaen"/>
          <w:sz w:val="22"/>
          <w:szCs w:val="22"/>
          <w:lang w:val="ka-GE" w:eastAsia="ka-GE"/>
        </w:rPr>
        <w:t xml:space="preserve"> </w:t>
      </w:r>
      <w:r w:rsidRPr="00D24C44">
        <w:rPr>
          <w:rFonts w:ascii="Sylfaen" w:hAnsi="Sylfaen" w:cs="Sylfaen"/>
          <w:sz w:val="22"/>
          <w:szCs w:val="22"/>
          <w:lang w:val="ka-GE" w:eastAsia="ka-GE"/>
        </w:rPr>
        <w:t>კრიტერიუმების</w:t>
      </w:r>
      <w:r w:rsidRPr="00D24C44">
        <w:rPr>
          <w:rFonts w:cs="Sylfaen"/>
          <w:sz w:val="22"/>
          <w:szCs w:val="22"/>
          <w:lang w:val="ka-GE" w:eastAsia="ka-GE"/>
        </w:rPr>
        <w:t xml:space="preserve"> </w:t>
      </w:r>
      <w:r w:rsidRPr="00D24C44">
        <w:rPr>
          <w:rFonts w:ascii="Sylfaen" w:hAnsi="Sylfaen" w:cs="Sylfaen"/>
          <w:sz w:val="22"/>
          <w:szCs w:val="22"/>
          <w:lang w:val="ka-GE" w:eastAsia="ka-GE"/>
        </w:rPr>
        <w:t>შემუშავება (მოსარგებლეების შემოსავლების მიხედვით)</w:t>
      </w:r>
      <w:r w:rsidRPr="00D24C44">
        <w:rPr>
          <w:rFonts w:cs="Sylfaen"/>
          <w:sz w:val="22"/>
          <w:szCs w:val="22"/>
          <w:lang w:val="ka-GE" w:eastAsia="ka-GE"/>
        </w:rPr>
        <w:t xml:space="preserve">, </w:t>
      </w:r>
      <w:r w:rsidRPr="00D24C44">
        <w:rPr>
          <w:rFonts w:ascii="Sylfaen" w:hAnsi="Sylfaen" w:cs="Sylfaen"/>
          <w:sz w:val="22"/>
          <w:szCs w:val="22"/>
          <w:lang w:val="ka-GE" w:eastAsia="ka-GE"/>
        </w:rPr>
        <w:t>რომლის</w:t>
      </w:r>
      <w:r w:rsidRPr="00D24C44">
        <w:rPr>
          <w:rFonts w:cs="Sylfaen"/>
          <w:sz w:val="22"/>
          <w:szCs w:val="22"/>
          <w:lang w:val="ka-GE" w:eastAsia="ka-GE"/>
        </w:rPr>
        <w:t xml:space="preserve"> </w:t>
      </w:r>
      <w:r w:rsidRPr="00D24C44">
        <w:rPr>
          <w:rFonts w:ascii="Sylfaen" w:hAnsi="Sylfaen" w:cs="Sylfaen"/>
          <w:sz w:val="22"/>
          <w:szCs w:val="22"/>
          <w:lang w:val="ka-GE" w:eastAsia="ka-GE"/>
        </w:rPr>
        <w:t>ამოსავალი</w:t>
      </w:r>
      <w:r w:rsidRPr="00D24C44">
        <w:rPr>
          <w:rFonts w:cs="Sylfaen"/>
          <w:sz w:val="22"/>
          <w:szCs w:val="22"/>
          <w:lang w:val="ka-GE" w:eastAsia="ka-GE"/>
        </w:rPr>
        <w:t xml:space="preserve"> </w:t>
      </w:r>
      <w:r w:rsidRPr="00D24C44">
        <w:rPr>
          <w:rFonts w:ascii="Sylfaen" w:hAnsi="Sylfaen" w:cs="Sylfaen"/>
          <w:sz w:val="22"/>
          <w:szCs w:val="22"/>
          <w:lang w:val="ka-GE" w:eastAsia="ka-GE"/>
        </w:rPr>
        <w:t>წერტილი</w:t>
      </w:r>
      <w:r w:rsidRPr="00D24C44">
        <w:rPr>
          <w:rFonts w:cs="Sylfaen"/>
          <w:sz w:val="22"/>
          <w:szCs w:val="22"/>
          <w:lang w:val="ka-GE" w:eastAsia="ka-GE"/>
        </w:rPr>
        <w:t xml:space="preserve"> </w:t>
      </w:r>
      <w:r w:rsidRPr="00D24C44">
        <w:rPr>
          <w:rFonts w:ascii="Sylfaen" w:hAnsi="Sylfaen" w:cs="Sylfaen"/>
          <w:sz w:val="22"/>
          <w:szCs w:val="22"/>
          <w:lang w:val="ka-GE" w:eastAsia="ka-GE"/>
        </w:rPr>
        <w:t>უფრო</w:t>
      </w:r>
      <w:r w:rsidRPr="00D24C44">
        <w:rPr>
          <w:rFonts w:cs="Sylfaen"/>
          <w:sz w:val="22"/>
          <w:szCs w:val="22"/>
          <w:lang w:val="ka-GE" w:eastAsia="ka-GE"/>
        </w:rPr>
        <w:t xml:space="preserve"> </w:t>
      </w:r>
      <w:r w:rsidRPr="00D24C44">
        <w:rPr>
          <w:rFonts w:ascii="Sylfaen" w:hAnsi="Sylfaen" w:cs="Sylfaen"/>
          <w:sz w:val="22"/>
          <w:szCs w:val="22"/>
          <w:lang w:val="ka-GE" w:eastAsia="ka-GE"/>
        </w:rPr>
        <w:t>მეტად</w:t>
      </w:r>
      <w:r w:rsidRPr="00D24C44">
        <w:rPr>
          <w:rFonts w:cs="Sylfaen"/>
          <w:sz w:val="22"/>
          <w:szCs w:val="22"/>
          <w:lang w:val="ka-GE" w:eastAsia="ka-GE"/>
        </w:rPr>
        <w:t xml:space="preserve"> </w:t>
      </w:r>
      <w:r w:rsidRPr="00D24C44">
        <w:rPr>
          <w:rFonts w:ascii="Sylfaen" w:hAnsi="Sylfaen" w:cs="Sylfaen"/>
          <w:sz w:val="22"/>
          <w:szCs w:val="22"/>
          <w:lang w:val="ka-GE" w:eastAsia="ka-GE"/>
        </w:rPr>
        <w:t>საჭიროებაზე</w:t>
      </w:r>
      <w:r w:rsidRPr="00D24C44">
        <w:rPr>
          <w:rFonts w:cs="Sylfaen"/>
          <w:sz w:val="22"/>
          <w:szCs w:val="22"/>
          <w:lang w:val="ka-GE" w:eastAsia="ka-GE"/>
        </w:rPr>
        <w:t xml:space="preserve"> </w:t>
      </w:r>
      <w:r w:rsidRPr="00D24C44">
        <w:rPr>
          <w:rFonts w:ascii="Sylfaen" w:hAnsi="Sylfaen" w:cs="Sylfaen"/>
          <w:sz w:val="22"/>
          <w:szCs w:val="22"/>
          <w:lang w:val="ka-GE" w:eastAsia="ka-GE"/>
        </w:rPr>
        <w:t>ორიენტირებული</w:t>
      </w:r>
      <w:r w:rsidRPr="00D24C44">
        <w:rPr>
          <w:rFonts w:cs="Sylfaen"/>
          <w:sz w:val="22"/>
          <w:szCs w:val="22"/>
          <w:lang w:val="ka-GE" w:eastAsia="ka-GE"/>
        </w:rPr>
        <w:t xml:space="preserve"> </w:t>
      </w:r>
      <w:r w:rsidRPr="00D24C44">
        <w:rPr>
          <w:rFonts w:ascii="Sylfaen" w:hAnsi="Sylfaen" w:cs="Sylfaen"/>
          <w:sz w:val="22"/>
          <w:szCs w:val="22"/>
          <w:lang w:val="ka-GE" w:eastAsia="ka-GE"/>
        </w:rPr>
        <w:t>სერვისების</w:t>
      </w:r>
      <w:r w:rsidRPr="00D24C44">
        <w:rPr>
          <w:rFonts w:cs="Sylfaen"/>
          <w:sz w:val="22"/>
          <w:szCs w:val="22"/>
          <w:lang w:val="ka-GE" w:eastAsia="ka-GE"/>
        </w:rPr>
        <w:t xml:space="preserve"> </w:t>
      </w:r>
      <w:r w:rsidRPr="00D24C44">
        <w:rPr>
          <w:rFonts w:ascii="Sylfaen" w:hAnsi="Sylfaen" w:cs="Sylfaen"/>
          <w:sz w:val="22"/>
          <w:szCs w:val="22"/>
          <w:lang w:val="ka-GE" w:eastAsia="ka-GE"/>
        </w:rPr>
        <w:t>მიწოდება და</w:t>
      </w:r>
      <w:r w:rsidRPr="00D24C44">
        <w:rPr>
          <w:rFonts w:cs="Sylfaen"/>
          <w:sz w:val="22"/>
          <w:szCs w:val="22"/>
          <w:lang w:val="ka-GE" w:eastAsia="ka-GE"/>
        </w:rPr>
        <w:t xml:space="preserve"> </w:t>
      </w:r>
      <w:r w:rsidRPr="00D24C44">
        <w:rPr>
          <w:rFonts w:ascii="Sylfaen" w:hAnsi="Sylfaen" w:cs="Sylfaen"/>
          <w:sz w:val="22"/>
          <w:szCs w:val="22"/>
          <w:lang w:val="ka-GE" w:eastAsia="ka-GE"/>
        </w:rPr>
        <w:t>მიდგომის</w:t>
      </w:r>
      <w:r w:rsidRPr="00D24C44">
        <w:rPr>
          <w:rFonts w:cs="Sylfaen"/>
          <w:sz w:val="22"/>
          <w:szCs w:val="22"/>
          <w:lang w:val="ka-GE" w:eastAsia="ka-GE"/>
        </w:rPr>
        <w:t xml:space="preserve"> - ,,</w:t>
      </w:r>
      <w:r w:rsidRPr="00D24C44">
        <w:rPr>
          <w:rFonts w:ascii="Sylfaen" w:hAnsi="Sylfaen" w:cs="Sylfaen"/>
          <w:sz w:val="22"/>
          <w:szCs w:val="22"/>
          <w:lang w:val="ka-GE" w:eastAsia="ka-GE"/>
        </w:rPr>
        <w:t>სოციალური</w:t>
      </w:r>
      <w:r w:rsidRPr="00D24C44">
        <w:rPr>
          <w:rFonts w:cs="Sylfaen"/>
          <w:sz w:val="22"/>
          <w:szCs w:val="22"/>
          <w:lang w:val="ka-GE" w:eastAsia="ka-GE"/>
        </w:rPr>
        <w:t xml:space="preserve"> </w:t>
      </w:r>
      <w:r w:rsidRPr="00D24C44">
        <w:rPr>
          <w:rFonts w:ascii="Sylfaen" w:hAnsi="Sylfaen" w:cs="Sylfaen"/>
          <w:sz w:val="22"/>
          <w:szCs w:val="22"/>
          <w:lang w:val="ka-GE" w:eastAsia="ka-GE"/>
        </w:rPr>
        <w:t>სამართლიანობა</w:t>
      </w:r>
      <w:r w:rsidRPr="00D24C44">
        <w:rPr>
          <w:rFonts w:ascii="Calibri" w:hAnsi="Calibri" w:cs="Calibri"/>
          <w:sz w:val="22"/>
          <w:szCs w:val="22"/>
          <w:lang w:val="ka-GE" w:eastAsia="ka-GE"/>
        </w:rPr>
        <w:t>“</w:t>
      </w:r>
      <w:r w:rsidRPr="00D24C44">
        <w:rPr>
          <w:rFonts w:cs="Sylfaen"/>
          <w:sz w:val="22"/>
          <w:szCs w:val="22"/>
          <w:lang w:val="ka-GE" w:eastAsia="ka-GE"/>
        </w:rPr>
        <w:t xml:space="preserve"> - </w:t>
      </w:r>
      <w:r w:rsidRPr="00D24C44">
        <w:rPr>
          <w:rFonts w:ascii="Sylfaen" w:hAnsi="Sylfaen" w:cs="Sylfaen"/>
          <w:sz w:val="22"/>
          <w:szCs w:val="22"/>
          <w:lang w:val="ka-GE" w:eastAsia="ka-GE"/>
        </w:rPr>
        <w:t>მეტად</w:t>
      </w:r>
      <w:r w:rsidRPr="00D24C44">
        <w:rPr>
          <w:rFonts w:cs="Sylfaen"/>
          <w:sz w:val="22"/>
          <w:szCs w:val="22"/>
          <w:lang w:val="ka-GE" w:eastAsia="ka-GE"/>
        </w:rPr>
        <w:t xml:space="preserve"> </w:t>
      </w:r>
      <w:r w:rsidRPr="00D24C44">
        <w:rPr>
          <w:rFonts w:ascii="Sylfaen" w:hAnsi="Sylfaen" w:cs="Sylfaen"/>
          <w:sz w:val="22"/>
          <w:szCs w:val="22"/>
          <w:lang w:val="ka-GE" w:eastAsia="ka-GE"/>
        </w:rPr>
        <w:t xml:space="preserve">განვითარება გახდა. </w:t>
      </w:r>
      <w:r w:rsidRPr="00D24C44">
        <w:rPr>
          <w:rFonts w:ascii="Sylfaen" w:hAnsi="Sylfaen" w:cs="Sylfaen"/>
          <w:sz w:val="22"/>
          <w:szCs w:val="22"/>
          <w:lang w:val="ka-GE"/>
        </w:rPr>
        <w:t xml:space="preserve">  </w:t>
      </w:r>
    </w:p>
    <w:p w14:paraId="31B7CE8D" w14:textId="77777777" w:rsidR="003461B3" w:rsidRPr="00D24C44" w:rsidRDefault="003461B3" w:rsidP="00D24C44">
      <w:pPr>
        <w:spacing w:line="276" w:lineRule="auto"/>
        <w:ind w:right="50"/>
        <w:contextualSpacing/>
        <w:jc w:val="both"/>
        <w:rPr>
          <w:rFonts w:ascii="Sylfaen" w:hAnsi="Sylfaen" w:cs="Sylfaen"/>
          <w:sz w:val="22"/>
          <w:szCs w:val="22"/>
          <w:lang w:val="ka-GE"/>
        </w:rPr>
      </w:pPr>
    </w:p>
    <w:p w14:paraId="035EBC03" w14:textId="77777777" w:rsidR="00D24C44" w:rsidRPr="00D24C44" w:rsidRDefault="003461B3" w:rsidP="00D24C44">
      <w:pPr>
        <w:spacing w:line="276" w:lineRule="auto"/>
        <w:contextualSpacing/>
        <w:jc w:val="both"/>
        <w:rPr>
          <w:rFonts w:ascii="Sylfaen" w:eastAsia="Sylfaen" w:hAnsi="Sylfaen" w:cs="Sylfaen"/>
          <w:sz w:val="22"/>
          <w:szCs w:val="22"/>
          <w:lang w:val="ka-GE"/>
        </w:rPr>
      </w:pPr>
      <w:r w:rsidRPr="00D24C44">
        <w:rPr>
          <w:rFonts w:ascii="Sylfaen" w:eastAsia="Calibri" w:hAnsi="Sylfaen" w:cs="Sylfaen"/>
          <w:sz w:val="22"/>
          <w:szCs w:val="22"/>
          <w:lang w:val="ka-GE"/>
        </w:rPr>
        <w:t>სამედიცინო მომსახურების ხარისხის უზრუნველსაყოფად,  2017 წლის პირველი მარტიდან  დაიწყო მშობიარობებებისა და საკეისრო კვეთების და ნეონატალური ინტენსიური დახმარების სერვისების,  ივლისიდან II-III დონის ინტენსიური მკურნალობა/მოვლის მიმართულებით, ხოლო 2018 წლის იანვრიდან დაიწყო გადაუდებელი სტაც</w:t>
      </w:r>
      <w:r w:rsidRPr="00D24C44">
        <w:rPr>
          <w:rFonts w:ascii="Sylfaen" w:eastAsia="Sylfaen" w:hAnsi="Sylfaen" w:cs="Sylfaen"/>
          <w:sz w:val="22"/>
          <w:szCs w:val="22"/>
          <w:lang w:val="ka-GE"/>
        </w:rPr>
        <w:t>იონარული მომსახურების სერვისების მიმწოდებელ დაწესებულებათა სელექტიური კონტრაქტირება.</w:t>
      </w:r>
    </w:p>
    <w:p w14:paraId="3B8A440F" w14:textId="77777777" w:rsidR="00D24C44" w:rsidRPr="00D24C44" w:rsidRDefault="00D24C44" w:rsidP="00D24C44">
      <w:pPr>
        <w:spacing w:line="276" w:lineRule="auto"/>
        <w:contextualSpacing/>
        <w:jc w:val="both"/>
        <w:rPr>
          <w:rFonts w:ascii="Sylfaen" w:eastAsia="Sylfaen" w:hAnsi="Sylfaen" w:cs="Sylfaen"/>
          <w:sz w:val="22"/>
          <w:szCs w:val="22"/>
          <w:lang w:val="ka-GE"/>
        </w:rPr>
      </w:pPr>
    </w:p>
    <w:p w14:paraId="79AE9F17" w14:textId="77777777" w:rsidR="00D24C44" w:rsidRDefault="00D24C44" w:rsidP="00D24C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contextualSpacing/>
        <w:jc w:val="both"/>
        <w:rPr>
          <w:rFonts w:ascii="Sylfaen" w:hAnsi="Sylfaen" w:cstheme="minorHAnsi"/>
          <w:sz w:val="22"/>
          <w:lang w:val="ka-GE" w:eastAsia="ka-GE"/>
        </w:rPr>
      </w:pPr>
      <w:r w:rsidRPr="00716C47">
        <w:rPr>
          <w:rFonts w:ascii="Sylfaen" w:hAnsi="Sylfaen" w:cs="Sylfaen"/>
          <w:sz w:val="22"/>
          <w:lang w:val="ka-GE" w:eastAsia="ka-GE"/>
        </w:rPr>
        <w:lastRenderedPageBreak/>
        <w:t xml:space="preserve">როგორც ზემოთ აღინიშნა, მოსახლეობის მიერ ჯიბიდან გადახდილი თანხების უმეტესი წილი სამკურნალწამლო მედიკამენტების შეძენაზე მოდის. ქრონიკული დაავადებების სამკურნალო მედიკამენტებზე ფინანსური ხელმისაწვდომობის გაუმჯობესების მიზნით, </w:t>
      </w:r>
      <w:r w:rsidR="003461B3" w:rsidRPr="00716C47">
        <w:rPr>
          <w:rFonts w:ascii="Sylfaen" w:hAnsi="Sylfaen" w:cs="Sylfaen"/>
          <w:sz w:val="22"/>
          <w:lang w:val="ka-GE" w:eastAsia="ka-GE"/>
        </w:rPr>
        <w:t>2017 წლის</w:t>
      </w:r>
      <w:r w:rsidR="003461B3" w:rsidRPr="00716C47">
        <w:rPr>
          <w:rFonts w:ascii="Sylfaen" w:hAnsi="Sylfaen" w:cstheme="minorHAnsi"/>
          <w:sz w:val="22"/>
          <w:lang w:val="ka-GE" w:eastAsia="ka-GE"/>
        </w:rPr>
        <w:t xml:space="preserve"> 1 </w:t>
      </w:r>
      <w:r w:rsidR="003461B3" w:rsidRPr="00716C47">
        <w:rPr>
          <w:rFonts w:ascii="Sylfaen" w:hAnsi="Sylfaen" w:cs="Sylfaen"/>
          <w:sz w:val="22"/>
          <w:lang w:val="ka-GE" w:eastAsia="ka-GE"/>
        </w:rPr>
        <w:t>ივლისიდან</w:t>
      </w:r>
      <w:r w:rsidR="003461B3" w:rsidRPr="00716C47">
        <w:rPr>
          <w:rFonts w:ascii="Sylfaen" w:hAnsi="Sylfaen" w:cstheme="minorHAnsi"/>
          <w:sz w:val="22"/>
          <w:lang w:val="ka-GE" w:eastAsia="ka-GE"/>
        </w:rPr>
        <w:t xml:space="preserve"> </w:t>
      </w:r>
      <w:r w:rsidRPr="00716C47">
        <w:rPr>
          <w:rFonts w:ascii="Sylfaen" w:hAnsi="Sylfaen" w:cstheme="minorHAnsi"/>
          <w:sz w:val="22"/>
          <w:lang w:val="ka-GE" w:eastAsia="ka-GE"/>
        </w:rPr>
        <w:t xml:space="preserve">ამოქმედდა </w:t>
      </w:r>
      <w:r w:rsidRPr="00716C47">
        <w:rPr>
          <w:rFonts w:ascii="Sylfaen" w:hAnsi="Sylfaen" w:cs="Sylfaen"/>
          <w:sz w:val="22"/>
          <w:lang w:val="ka-GE" w:eastAsia="ka-GE"/>
        </w:rPr>
        <w:t>ამოქმედდა</w:t>
      </w:r>
      <w:r w:rsidRPr="00716C47">
        <w:rPr>
          <w:rFonts w:ascii="Sylfaen" w:hAnsi="Sylfaen" w:cstheme="minorHAnsi"/>
          <w:sz w:val="22"/>
          <w:lang w:val="ka-GE" w:eastAsia="ka-GE"/>
        </w:rPr>
        <w:t xml:space="preserve"> </w:t>
      </w:r>
      <w:r w:rsidRPr="00716C47">
        <w:rPr>
          <w:rFonts w:ascii="Sylfaen" w:hAnsi="Sylfaen" w:cs="Sylfaen"/>
          <w:sz w:val="22"/>
          <w:lang w:val="ka-GE" w:eastAsia="ka-GE"/>
        </w:rPr>
        <w:t>ქრონიკული</w:t>
      </w:r>
      <w:r w:rsidRPr="00716C47">
        <w:rPr>
          <w:rFonts w:ascii="Sylfaen" w:hAnsi="Sylfaen" w:cstheme="minorHAnsi"/>
          <w:sz w:val="22"/>
          <w:lang w:val="ka-GE" w:eastAsia="ka-GE"/>
        </w:rPr>
        <w:t xml:space="preserve"> </w:t>
      </w:r>
      <w:r w:rsidRPr="00716C47">
        <w:rPr>
          <w:rFonts w:ascii="Sylfaen" w:hAnsi="Sylfaen" w:cs="Sylfaen"/>
          <w:sz w:val="22"/>
          <w:lang w:val="ka-GE" w:eastAsia="ka-GE"/>
        </w:rPr>
        <w:t>დაავადებების</w:t>
      </w:r>
      <w:r w:rsidRPr="00716C47">
        <w:rPr>
          <w:rFonts w:ascii="Sylfaen" w:hAnsi="Sylfaen" w:cstheme="minorHAnsi"/>
          <w:sz w:val="22"/>
          <w:lang w:val="ka-GE" w:eastAsia="ka-GE"/>
        </w:rPr>
        <w:t xml:space="preserve"> </w:t>
      </w:r>
      <w:r w:rsidRPr="00716C47">
        <w:rPr>
          <w:rFonts w:ascii="Sylfaen" w:hAnsi="Sylfaen" w:cs="Sylfaen"/>
          <w:sz w:val="22"/>
          <w:lang w:val="ka-GE" w:eastAsia="ka-GE"/>
        </w:rPr>
        <w:t>სამკურნალო</w:t>
      </w:r>
      <w:r w:rsidRPr="00716C47">
        <w:rPr>
          <w:rFonts w:ascii="Sylfaen" w:hAnsi="Sylfaen" w:cstheme="minorHAnsi"/>
          <w:sz w:val="22"/>
          <w:lang w:val="ka-GE" w:eastAsia="ka-GE"/>
        </w:rPr>
        <w:t xml:space="preserve"> </w:t>
      </w:r>
      <w:r w:rsidRPr="00716C47">
        <w:rPr>
          <w:rFonts w:ascii="Sylfaen" w:hAnsi="Sylfaen" w:cs="Sylfaen"/>
          <w:sz w:val="22"/>
          <w:lang w:val="ka-GE" w:eastAsia="ka-GE"/>
        </w:rPr>
        <w:t>მედიკამენტებით</w:t>
      </w:r>
      <w:r w:rsidRPr="00716C47">
        <w:rPr>
          <w:rFonts w:ascii="Sylfaen" w:hAnsi="Sylfaen" w:cstheme="minorHAnsi"/>
          <w:sz w:val="22"/>
          <w:lang w:val="ka-GE" w:eastAsia="ka-GE"/>
        </w:rPr>
        <w:t xml:space="preserve"> </w:t>
      </w:r>
      <w:r w:rsidRPr="00716C47">
        <w:rPr>
          <w:rFonts w:ascii="Sylfaen" w:hAnsi="Sylfaen" w:cs="Sylfaen"/>
          <w:sz w:val="22"/>
          <w:lang w:val="ka-GE" w:eastAsia="ka-GE"/>
        </w:rPr>
        <w:t>უზრუნველყოფის</w:t>
      </w:r>
      <w:r w:rsidRPr="00716C47">
        <w:rPr>
          <w:rFonts w:ascii="Sylfaen" w:hAnsi="Sylfaen" w:cstheme="minorHAnsi"/>
          <w:sz w:val="22"/>
          <w:lang w:val="ka-GE" w:eastAsia="ka-GE"/>
        </w:rPr>
        <w:t xml:space="preserve"> </w:t>
      </w:r>
      <w:r w:rsidRPr="00716C47">
        <w:rPr>
          <w:rFonts w:ascii="Sylfaen" w:hAnsi="Sylfaen" w:cs="Sylfaen"/>
          <w:sz w:val="22"/>
          <w:lang w:val="ka-GE" w:eastAsia="ka-GE"/>
        </w:rPr>
        <w:t>სახელმწიფო</w:t>
      </w:r>
      <w:r w:rsidRPr="00716C47">
        <w:rPr>
          <w:rFonts w:ascii="Sylfaen" w:hAnsi="Sylfaen" w:cstheme="minorHAnsi"/>
          <w:sz w:val="22"/>
          <w:lang w:val="ka-GE" w:eastAsia="ka-GE"/>
        </w:rPr>
        <w:t xml:space="preserve"> </w:t>
      </w:r>
      <w:r w:rsidRPr="00716C47">
        <w:rPr>
          <w:rFonts w:ascii="Sylfaen" w:hAnsi="Sylfaen" w:cs="Sylfaen"/>
          <w:sz w:val="22"/>
          <w:lang w:val="ka-GE" w:eastAsia="ka-GE"/>
        </w:rPr>
        <w:t>პროგრამა</w:t>
      </w:r>
      <w:r w:rsidRPr="00716C47">
        <w:rPr>
          <w:rFonts w:ascii="Sylfaen" w:hAnsi="Sylfaen" w:cstheme="minorHAnsi"/>
          <w:sz w:val="22"/>
          <w:lang w:val="ka-GE" w:eastAsia="ka-GE"/>
        </w:rPr>
        <w:t xml:space="preserve">, რომლის მოსარგეებლები არიან  </w:t>
      </w:r>
      <w:r w:rsidR="003461B3" w:rsidRPr="00716C47">
        <w:rPr>
          <w:rFonts w:ascii="Sylfaen" w:hAnsi="Sylfaen" w:cs="Sylfaen"/>
          <w:sz w:val="22"/>
          <w:lang w:val="ka-GE" w:eastAsia="ka-GE"/>
        </w:rPr>
        <w:t>სოციალურად</w:t>
      </w:r>
      <w:r w:rsidR="003461B3" w:rsidRPr="00716C47">
        <w:rPr>
          <w:rFonts w:ascii="Sylfaen" w:hAnsi="Sylfaen" w:cstheme="minorHAnsi"/>
          <w:sz w:val="22"/>
          <w:lang w:val="ka-GE" w:eastAsia="ka-GE"/>
        </w:rPr>
        <w:t xml:space="preserve"> </w:t>
      </w:r>
      <w:r w:rsidR="003461B3" w:rsidRPr="00716C47">
        <w:rPr>
          <w:rFonts w:ascii="Sylfaen" w:hAnsi="Sylfaen" w:cs="Sylfaen"/>
          <w:sz w:val="22"/>
          <w:lang w:val="ka-GE" w:eastAsia="ka-GE"/>
        </w:rPr>
        <w:t>დაუცველი</w:t>
      </w:r>
      <w:r w:rsidR="003461B3" w:rsidRPr="00716C47">
        <w:rPr>
          <w:rFonts w:ascii="Sylfaen" w:hAnsi="Sylfaen" w:cstheme="minorHAnsi"/>
          <w:sz w:val="22"/>
          <w:lang w:val="ka-GE" w:eastAsia="ka-GE"/>
        </w:rPr>
        <w:t xml:space="preserve"> </w:t>
      </w:r>
      <w:r w:rsidRPr="00716C47">
        <w:rPr>
          <w:rFonts w:ascii="Sylfaen" w:hAnsi="Sylfaen" w:cstheme="minorHAnsi"/>
          <w:sz w:val="22"/>
          <w:lang w:val="ka-GE" w:eastAsia="ka-GE"/>
        </w:rPr>
        <w:t xml:space="preserve">და საპენსიო ასაკის </w:t>
      </w:r>
      <w:r w:rsidRPr="00716C47">
        <w:rPr>
          <w:rFonts w:ascii="Sylfaen" w:hAnsi="Sylfaen" w:cs="Sylfaen"/>
          <w:sz w:val="22"/>
          <w:lang w:val="ka-GE" w:eastAsia="ka-GE"/>
        </w:rPr>
        <w:t xml:space="preserve">მოსახლეობა, </w:t>
      </w:r>
      <w:r w:rsidR="003461B3" w:rsidRPr="00716C47">
        <w:rPr>
          <w:rFonts w:ascii="Sylfaen" w:hAnsi="Sylfaen"/>
          <w:sz w:val="22"/>
          <w:lang w:val="ka-GE"/>
        </w:rPr>
        <w:t>შეზღუდული შესაძლე</w:t>
      </w:r>
      <w:r w:rsidRPr="00716C47">
        <w:rPr>
          <w:rFonts w:ascii="Sylfaen" w:hAnsi="Sylfaen"/>
          <w:sz w:val="22"/>
          <w:lang w:val="ka-GE"/>
        </w:rPr>
        <w:t>ბლობის სტატუსის მქონე ბავშვების</w:t>
      </w:r>
      <w:r w:rsidR="003461B3" w:rsidRPr="00716C47">
        <w:rPr>
          <w:rFonts w:ascii="Sylfaen" w:hAnsi="Sylfaen"/>
          <w:sz w:val="22"/>
          <w:lang w:val="ka-GE"/>
        </w:rPr>
        <w:t xml:space="preserve"> და მკვეთრად ან მნიშვნელოვნად გამოხატული შეზღუდული შესაძ</w:t>
      </w:r>
      <w:r w:rsidRPr="00716C47">
        <w:rPr>
          <w:rFonts w:ascii="Sylfaen" w:hAnsi="Sylfaen"/>
          <w:sz w:val="22"/>
          <w:lang w:val="ka-GE"/>
        </w:rPr>
        <w:t xml:space="preserve">ლებლობის სტატუსის მქონე პირები. </w:t>
      </w:r>
      <w:r w:rsidRPr="00716C47">
        <w:rPr>
          <w:rFonts w:ascii="Sylfaen" w:hAnsi="Sylfaen" w:cs="Sylfaen"/>
          <w:sz w:val="22"/>
          <w:lang w:val="ka-GE" w:eastAsia="ka-GE"/>
        </w:rPr>
        <w:t>პროგრამის</w:t>
      </w:r>
      <w:r w:rsidRPr="00716C47">
        <w:rPr>
          <w:rFonts w:ascii="Sylfaen" w:hAnsi="Sylfaen" w:cstheme="minorHAnsi"/>
          <w:sz w:val="22"/>
          <w:lang w:val="ka-GE" w:eastAsia="ka-GE"/>
        </w:rPr>
        <w:t xml:space="preserve"> </w:t>
      </w:r>
      <w:r w:rsidRPr="00716C47">
        <w:rPr>
          <w:rFonts w:ascii="Sylfaen" w:hAnsi="Sylfaen" w:cs="Sylfaen"/>
          <w:sz w:val="22"/>
          <w:lang w:val="ka-GE" w:eastAsia="ka-GE"/>
        </w:rPr>
        <w:t>ფარგლებში</w:t>
      </w:r>
      <w:r w:rsidRPr="00716C47">
        <w:rPr>
          <w:rFonts w:ascii="Sylfaen" w:hAnsi="Sylfaen" w:cstheme="minorHAnsi"/>
          <w:sz w:val="22"/>
          <w:lang w:val="ka-GE" w:eastAsia="ka-GE"/>
        </w:rPr>
        <w:t xml:space="preserve"> </w:t>
      </w:r>
      <w:r w:rsidRPr="00716C47">
        <w:rPr>
          <w:rFonts w:ascii="Sylfaen" w:hAnsi="Sylfaen" w:cs="Sylfaen"/>
          <w:sz w:val="22"/>
          <w:lang w:val="ka-GE" w:eastAsia="ka-GE"/>
        </w:rPr>
        <w:t>გათვალისწინებულია</w:t>
      </w:r>
      <w:r w:rsidRPr="00716C47">
        <w:rPr>
          <w:rFonts w:ascii="Sylfaen" w:hAnsi="Sylfaen" w:cstheme="minorHAnsi"/>
          <w:sz w:val="22"/>
          <w:lang w:val="ka-GE" w:eastAsia="ka-GE"/>
        </w:rPr>
        <w:t xml:space="preserve"> </w:t>
      </w:r>
      <w:r w:rsidRPr="00716C47">
        <w:rPr>
          <w:rFonts w:ascii="Sylfaen" w:hAnsi="Sylfaen" w:cs="Sylfaen"/>
          <w:sz w:val="22"/>
          <w:lang w:val="ka-GE" w:eastAsia="ka-GE"/>
        </w:rPr>
        <w:t>გულ</w:t>
      </w:r>
      <w:r w:rsidRPr="00716C47">
        <w:rPr>
          <w:rFonts w:ascii="Sylfaen" w:hAnsi="Sylfaen" w:cstheme="minorHAnsi"/>
          <w:sz w:val="22"/>
          <w:lang w:val="ka-GE" w:eastAsia="ka-GE"/>
        </w:rPr>
        <w:t>-</w:t>
      </w:r>
      <w:r w:rsidRPr="00716C47">
        <w:rPr>
          <w:rFonts w:ascii="Sylfaen" w:hAnsi="Sylfaen" w:cs="Sylfaen"/>
          <w:sz w:val="22"/>
          <w:lang w:val="ka-GE" w:eastAsia="ka-GE"/>
        </w:rPr>
        <w:t>სისხლძარღვთა</w:t>
      </w:r>
      <w:r w:rsidRPr="00716C47">
        <w:rPr>
          <w:rFonts w:ascii="Sylfaen" w:hAnsi="Sylfaen" w:cstheme="minorHAnsi"/>
          <w:sz w:val="22"/>
          <w:lang w:val="ka-GE" w:eastAsia="ka-GE"/>
        </w:rPr>
        <w:t xml:space="preserve"> </w:t>
      </w:r>
      <w:r w:rsidRPr="00716C47">
        <w:rPr>
          <w:rFonts w:ascii="Sylfaen" w:hAnsi="Sylfaen" w:cs="Sylfaen"/>
          <w:sz w:val="22"/>
          <w:lang w:val="ka-GE" w:eastAsia="ka-GE"/>
        </w:rPr>
        <w:t>ქრონიკული</w:t>
      </w:r>
      <w:r w:rsidRPr="00716C47">
        <w:rPr>
          <w:rFonts w:ascii="Sylfaen" w:hAnsi="Sylfaen" w:cstheme="minorHAnsi"/>
          <w:sz w:val="22"/>
          <w:lang w:val="ka-GE" w:eastAsia="ka-GE"/>
        </w:rPr>
        <w:t xml:space="preserve"> </w:t>
      </w:r>
      <w:r w:rsidRPr="00716C47">
        <w:rPr>
          <w:rFonts w:ascii="Sylfaen" w:hAnsi="Sylfaen" w:cs="Sylfaen"/>
          <w:sz w:val="22"/>
          <w:lang w:val="ka-GE" w:eastAsia="ka-GE"/>
        </w:rPr>
        <w:t>დაავადებების</w:t>
      </w:r>
      <w:r w:rsidRPr="00716C47">
        <w:rPr>
          <w:rFonts w:ascii="Sylfaen" w:hAnsi="Sylfaen" w:cstheme="minorHAnsi"/>
          <w:sz w:val="22"/>
          <w:lang w:val="ka-GE" w:eastAsia="ka-GE"/>
        </w:rPr>
        <w:t xml:space="preserve">,  </w:t>
      </w:r>
      <w:r w:rsidRPr="00716C47">
        <w:rPr>
          <w:rFonts w:ascii="Sylfaen" w:hAnsi="Sylfaen" w:cs="Sylfaen"/>
          <w:sz w:val="22"/>
          <w:lang w:val="ka-GE" w:eastAsia="ka-GE"/>
        </w:rPr>
        <w:t>ფილტვის</w:t>
      </w:r>
      <w:r w:rsidRPr="00716C47">
        <w:rPr>
          <w:rFonts w:ascii="Sylfaen" w:hAnsi="Sylfaen" w:cstheme="minorHAnsi"/>
          <w:sz w:val="22"/>
          <w:lang w:val="ka-GE" w:eastAsia="ka-GE"/>
        </w:rPr>
        <w:t xml:space="preserve"> </w:t>
      </w:r>
      <w:r w:rsidRPr="00716C47">
        <w:rPr>
          <w:rFonts w:ascii="Sylfaen" w:hAnsi="Sylfaen" w:cs="Sylfaen"/>
          <w:sz w:val="22"/>
          <w:lang w:val="ka-GE" w:eastAsia="ka-GE"/>
        </w:rPr>
        <w:t>ქრონიკული</w:t>
      </w:r>
      <w:r w:rsidRPr="00716C47">
        <w:rPr>
          <w:rFonts w:ascii="Sylfaen" w:hAnsi="Sylfaen" w:cstheme="minorHAnsi"/>
          <w:sz w:val="22"/>
          <w:lang w:val="ka-GE" w:eastAsia="ka-GE"/>
        </w:rPr>
        <w:t xml:space="preserve"> </w:t>
      </w:r>
      <w:r w:rsidRPr="00716C47">
        <w:rPr>
          <w:rFonts w:ascii="Sylfaen" w:hAnsi="Sylfaen" w:cs="Sylfaen"/>
          <w:sz w:val="22"/>
          <w:lang w:val="ka-GE" w:eastAsia="ka-GE"/>
        </w:rPr>
        <w:t>დაავადებების</w:t>
      </w:r>
      <w:r w:rsidRPr="00716C47">
        <w:rPr>
          <w:rFonts w:ascii="Sylfaen" w:hAnsi="Sylfaen" w:cstheme="minorHAnsi"/>
          <w:sz w:val="22"/>
          <w:lang w:val="ka-GE" w:eastAsia="ka-GE"/>
        </w:rPr>
        <w:t xml:space="preserve">, </w:t>
      </w:r>
      <w:r w:rsidRPr="00716C47">
        <w:rPr>
          <w:rFonts w:ascii="Sylfaen" w:hAnsi="Sylfaen" w:cs="Sylfaen"/>
          <w:sz w:val="22"/>
          <w:lang w:val="ka-GE" w:eastAsia="ka-GE"/>
        </w:rPr>
        <w:t>დიაბეტის</w:t>
      </w:r>
      <w:r w:rsidRPr="00716C47">
        <w:rPr>
          <w:rFonts w:ascii="Sylfaen" w:hAnsi="Sylfaen" w:cstheme="minorHAnsi"/>
          <w:sz w:val="22"/>
          <w:lang w:val="ka-GE" w:eastAsia="ka-GE"/>
        </w:rPr>
        <w:t xml:space="preserve"> (</w:t>
      </w:r>
      <w:r w:rsidRPr="00716C47">
        <w:rPr>
          <w:rFonts w:ascii="Sylfaen" w:hAnsi="Sylfaen" w:cs="Sylfaen"/>
          <w:sz w:val="22"/>
          <w:lang w:val="ka-GE" w:eastAsia="ka-GE"/>
        </w:rPr>
        <w:t>ტიპი</w:t>
      </w:r>
      <w:r w:rsidRPr="00716C47">
        <w:rPr>
          <w:rFonts w:ascii="Sylfaen" w:hAnsi="Sylfaen" w:cstheme="minorHAnsi"/>
          <w:sz w:val="22"/>
          <w:lang w:val="ka-GE" w:eastAsia="ka-GE"/>
        </w:rPr>
        <w:t xml:space="preserve"> 2) </w:t>
      </w:r>
      <w:r w:rsidRPr="00716C47">
        <w:rPr>
          <w:rFonts w:ascii="Sylfaen" w:hAnsi="Sylfaen" w:cs="Sylfaen"/>
          <w:sz w:val="22"/>
          <w:lang w:val="ka-GE" w:eastAsia="ka-GE"/>
        </w:rPr>
        <w:t>და</w:t>
      </w:r>
      <w:r w:rsidRPr="00716C47">
        <w:rPr>
          <w:rFonts w:ascii="Sylfaen" w:hAnsi="Sylfaen" w:cstheme="minorHAnsi"/>
          <w:sz w:val="22"/>
          <w:lang w:val="ka-GE" w:eastAsia="ka-GE"/>
        </w:rPr>
        <w:t xml:space="preserve"> </w:t>
      </w:r>
      <w:r w:rsidRPr="00716C47">
        <w:rPr>
          <w:rFonts w:ascii="Sylfaen" w:hAnsi="Sylfaen" w:cs="Sylfaen"/>
          <w:sz w:val="22"/>
          <w:lang w:val="ka-GE" w:eastAsia="ka-GE"/>
        </w:rPr>
        <w:t>ფარისებრი</w:t>
      </w:r>
      <w:r w:rsidRPr="00716C47">
        <w:rPr>
          <w:rFonts w:ascii="Sylfaen" w:hAnsi="Sylfaen" w:cstheme="minorHAnsi"/>
          <w:sz w:val="22"/>
          <w:lang w:val="ka-GE" w:eastAsia="ka-GE"/>
        </w:rPr>
        <w:t xml:space="preserve"> </w:t>
      </w:r>
      <w:r w:rsidRPr="00716C47">
        <w:rPr>
          <w:rFonts w:ascii="Sylfaen" w:hAnsi="Sylfaen" w:cs="Sylfaen"/>
          <w:sz w:val="22"/>
          <w:lang w:val="ka-GE" w:eastAsia="ka-GE"/>
        </w:rPr>
        <w:t>ჯირკვლის</w:t>
      </w:r>
      <w:r w:rsidRPr="00716C47">
        <w:rPr>
          <w:rFonts w:ascii="Sylfaen" w:hAnsi="Sylfaen" w:cstheme="minorHAnsi"/>
          <w:sz w:val="22"/>
          <w:lang w:val="ka-GE" w:eastAsia="ka-GE"/>
        </w:rPr>
        <w:t xml:space="preserve"> </w:t>
      </w:r>
      <w:r w:rsidRPr="00716C47">
        <w:rPr>
          <w:rFonts w:ascii="Sylfaen" w:hAnsi="Sylfaen" w:cs="Sylfaen"/>
          <w:sz w:val="22"/>
          <w:lang w:val="ka-GE" w:eastAsia="ka-GE"/>
        </w:rPr>
        <w:t>დაავადებათა</w:t>
      </w:r>
      <w:r w:rsidRPr="00716C47">
        <w:rPr>
          <w:rFonts w:ascii="Sylfaen" w:hAnsi="Sylfaen" w:cstheme="minorHAnsi"/>
          <w:sz w:val="22"/>
          <w:lang w:val="ka-GE" w:eastAsia="ka-GE"/>
        </w:rPr>
        <w:t xml:space="preserve">, ასევე პარკინსონისა და ეპილეფსიის </w:t>
      </w:r>
      <w:r w:rsidRPr="00716C47">
        <w:rPr>
          <w:rFonts w:ascii="Sylfaen" w:hAnsi="Sylfaen" w:cs="Sylfaen"/>
          <w:sz w:val="22"/>
          <w:lang w:val="ka-GE" w:eastAsia="ka-GE"/>
        </w:rPr>
        <w:t>სამკურნალო</w:t>
      </w:r>
      <w:r w:rsidRPr="00716C47">
        <w:rPr>
          <w:rFonts w:ascii="Sylfaen" w:hAnsi="Sylfaen" w:cstheme="minorHAnsi"/>
          <w:sz w:val="22"/>
          <w:lang w:val="ka-GE" w:eastAsia="ka-GE"/>
        </w:rPr>
        <w:t xml:space="preserve"> </w:t>
      </w:r>
      <w:r w:rsidRPr="00716C47">
        <w:rPr>
          <w:rFonts w:ascii="Sylfaen" w:hAnsi="Sylfaen" w:cs="Sylfaen"/>
          <w:sz w:val="22"/>
          <w:lang w:val="ka-GE" w:eastAsia="ka-GE"/>
        </w:rPr>
        <w:t>მედიკამენტებით</w:t>
      </w:r>
      <w:r w:rsidRPr="00716C47">
        <w:rPr>
          <w:rFonts w:ascii="Sylfaen" w:hAnsi="Sylfaen" w:cstheme="minorHAnsi"/>
          <w:sz w:val="22"/>
          <w:lang w:val="ka-GE" w:eastAsia="ka-GE"/>
        </w:rPr>
        <w:t xml:space="preserve"> </w:t>
      </w:r>
      <w:r w:rsidRPr="00716C47">
        <w:rPr>
          <w:rFonts w:ascii="Sylfaen" w:hAnsi="Sylfaen" w:cs="Sylfaen"/>
          <w:sz w:val="22"/>
          <w:lang w:val="ka-GE" w:eastAsia="ka-GE"/>
        </w:rPr>
        <w:t>პაციენტთა</w:t>
      </w:r>
      <w:r w:rsidRPr="00716C47">
        <w:rPr>
          <w:rFonts w:ascii="Sylfaen" w:hAnsi="Sylfaen" w:cstheme="minorHAnsi"/>
          <w:sz w:val="22"/>
          <w:lang w:val="ka-GE" w:eastAsia="ka-GE"/>
        </w:rPr>
        <w:t xml:space="preserve"> </w:t>
      </w:r>
      <w:r w:rsidRPr="00716C47">
        <w:rPr>
          <w:rFonts w:ascii="Sylfaen" w:hAnsi="Sylfaen" w:cs="Sylfaen"/>
          <w:sz w:val="22"/>
          <w:lang w:val="ka-GE" w:eastAsia="ka-GE"/>
        </w:rPr>
        <w:t>უზრუნველყოფა</w:t>
      </w:r>
      <w:r w:rsidRPr="00716C47">
        <w:rPr>
          <w:rFonts w:ascii="Sylfaen" w:hAnsi="Sylfaen" w:cstheme="minorHAnsi"/>
          <w:sz w:val="22"/>
          <w:lang w:val="ka-GE" w:eastAsia="ka-GE"/>
        </w:rPr>
        <w:t xml:space="preserve">. </w:t>
      </w:r>
    </w:p>
    <w:p w14:paraId="309E0472" w14:textId="77777777" w:rsidR="00716C47" w:rsidRDefault="00716C47" w:rsidP="00D24C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contextualSpacing/>
        <w:jc w:val="both"/>
        <w:rPr>
          <w:rFonts w:ascii="Sylfaen" w:hAnsi="Sylfaen" w:cstheme="minorHAnsi"/>
          <w:sz w:val="22"/>
          <w:lang w:val="ka-GE" w:eastAsia="ka-GE"/>
        </w:rPr>
      </w:pPr>
    </w:p>
    <w:p w14:paraId="424B937B" w14:textId="77777777" w:rsidR="00716C47" w:rsidRPr="00716C47" w:rsidRDefault="00716C47" w:rsidP="00716C47">
      <w:pPr>
        <w:spacing w:line="276" w:lineRule="auto"/>
        <w:jc w:val="both"/>
        <w:rPr>
          <w:rFonts w:ascii="Sylfaen" w:hAnsi="Sylfaen" w:cs="Sylfaen"/>
          <w:noProof/>
          <w:sz w:val="22"/>
          <w:szCs w:val="22"/>
          <w:lang w:val="ka-GE"/>
        </w:rPr>
      </w:pPr>
      <w:r w:rsidRPr="00716C47">
        <w:rPr>
          <w:rFonts w:ascii="Sylfaen" w:hAnsi="Sylfaen" w:cs="Sylfaen"/>
          <w:noProof/>
          <w:sz w:val="22"/>
          <w:szCs w:val="22"/>
          <w:lang w:val="ka-GE"/>
        </w:rPr>
        <w:t xml:space="preserve">მიუხედავად ზემოაღნიშნულისა </w:t>
      </w:r>
      <w:r w:rsidRPr="00716C47">
        <w:rPr>
          <w:rFonts w:ascii="Sylfaen" w:hAnsi="Sylfaen" w:cs="Sylfaen"/>
          <w:noProof/>
          <w:sz w:val="22"/>
          <w:szCs w:val="22"/>
        </w:rPr>
        <w:t>ჯანდაცვის ნებისმიერი სისტემის პირობებში შესაძლებელია არსებული რესურსით მეტი შედეგის მიღწევა</w:t>
      </w:r>
      <w:r w:rsidRPr="00716C47">
        <w:rPr>
          <w:rFonts w:ascii="Sylfaen" w:hAnsi="Sylfaen" w:cs="Sylfaen"/>
          <w:noProof/>
          <w:sz w:val="22"/>
          <w:szCs w:val="22"/>
          <w:lang w:val="ka-GE"/>
        </w:rPr>
        <w:t>. ამისათვის აუცილებელია:</w:t>
      </w:r>
    </w:p>
    <w:p w14:paraId="68659BD0" w14:textId="77777777" w:rsidR="00716C47" w:rsidRPr="00716C47" w:rsidRDefault="00716C47" w:rsidP="00716C47">
      <w:pPr>
        <w:pStyle w:val="ListParagraph"/>
        <w:numPr>
          <w:ilvl w:val="0"/>
          <w:numId w:val="46"/>
        </w:numPr>
        <w:contextualSpacing/>
        <w:jc w:val="both"/>
        <w:rPr>
          <w:rFonts w:ascii="Sylfaen" w:hAnsi="Sylfaen" w:cs="Sylfaen"/>
          <w:noProof/>
        </w:rPr>
      </w:pPr>
      <w:r w:rsidRPr="00716C47">
        <w:rPr>
          <w:rFonts w:ascii="Sylfaen" w:hAnsi="Sylfaen" w:cs="Sylfaen"/>
          <w:noProof/>
          <w:lang w:val="ka-GE"/>
        </w:rPr>
        <w:t xml:space="preserve">დამატებითი სახელმწიფო ინვესტიციები ჯანდაცვის სფეროში </w:t>
      </w:r>
      <w:r w:rsidRPr="00716C47">
        <w:rPr>
          <w:rFonts w:ascii="Sylfaen" w:hAnsi="Sylfaen" w:cs="Sylfaen"/>
          <w:bCs/>
          <w:noProof/>
        </w:rPr>
        <w:t>(ჯანდაცვაზე სახელმწიფო დანახარჯების წილის ზრდა მშპ-სთნ და სახელმწიფო ბიუჯეტთან მიმართებაში)</w:t>
      </w:r>
    </w:p>
    <w:p w14:paraId="1D177B5E" w14:textId="77777777" w:rsidR="00716C47" w:rsidRPr="00716C47" w:rsidRDefault="00716C47" w:rsidP="00716C47">
      <w:pPr>
        <w:pStyle w:val="ListParagraph"/>
        <w:numPr>
          <w:ilvl w:val="0"/>
          <w:numId w:val="46"/>
        </w:numPr>
        <w:contextualSpacing/>
        <w:jc w:val="both"/>
        <w:rPr>
          <w:rFonts w:ascii="Sylfaen" w:hAnsi="Sylfaen" w:cs="Sylfaen"/>
          <w:noProof/>
        </w:rPr>
      </w:pPr>
      <w:r w:rsidRPr="00716C47">
        <w:rPr>
          <w:rFonts w:ascii="Sylfaen" w:hAnsi="Sylfaen" w:cs="Sylfaen"/>
          <w:noProof/>
          <w:lang w:val="ka-GE"/>
        </w:rPr>
        <w:t>ხარჯთეფექტურ ამბულატორიულ მედიკამენტებზე ხელმისაწვდომობის გაზრდა უკეთესი ჯანმრთელობის, კეთილდღეობისა და ცხოვრების ხარისხისთვის, აღნიშნულის უკვე დაიწყება მიმდინარე წლის ივნისიდან</w:t>
      </w:r>
    </w:p>
    <w:p w14:paraId="28E481D8" w14:textId="77777777" w:rsidR="00716C47" w:rsidRPr="00716C47" w:rsidRDefault="00716C47" w:rsidP="00716C47">
      <w:pPr>
        <w:pStyle w:val="ListParagraph"/>
        <w:numPr>
          <w:ilvl w:val="0"/>
          <w:numId w:val="46"/>
        </w:numPr>
        <w:contextualSpacing/>
        <w:jc w:val="both"/>
        <w:rPr>
          <w:rFonts w:ascii="Sylfaen" w:hAnsi="Sylfaen" w:cs="Sylfaen"/>
          <w:noProof/>
        </w:rPr>
      </w:pPr>
      <w:r w:rsidRPr="00716C47">
        <w:rPr>
          <w:rFonts w:ascii="Sylfaen" w:hAnsi="Sylfaen" w:cs="Sylfaen"/>
          <w:noProof/>
          <w:lang w:val="ka-GE"/>
        </w:rPr>
        <w:t>პირველადი ჯანდაცვის სერვისებით სარგებლობის საჭიროების გაზრდა და მეტი ძალისხმევის მიმართვა პრევენციულ სერვისებზე</w:t>
      </w:r>
    </w:p>
    <w:p w14:paraId="6155F3E3" w14:textId="413E6B45" w:rsidR="00716C47" w:rsidRPr="00716C47" w:rsidRDefault="00716C47" w:rsidP="00716C47">
      <w:pPr>
        <w:pStyle w:val="ListParagraph"/>
        <w:numPr>
          <w:ilvl w:val="0"/>
          <w:numId w:val="46"/>
        </w:numPr>
        <w:contextualSpacing/>
        <w:jc w:val="both"/>
        <w:rPr>
          <w:rFonts w:ascii="Sylfaen" w:hAnsi="Sylfaen" w:cs="Sylfaen"/>
          <w:noProof/>
        </w:rPr>
      </w:pPr>
      <w:r w:rsidRPr="00716C47">
        <w:rPr>
          <w:rFonts w:ascii="Sylfaen" w:hAnsi="Sylfaen" w:cs="Sylfaen"/>
          <w:noProof/>
          <w:lang w:val="ka-GE"/>
        </w:rPr>
        <w:t>ჯანდაცვის დაფინანსების სისტემის ახალ პრინციპებ</w:t>
      </w:r>
      <w:r>
        <w:rPr>
          <w:rFonts w:ascii="Sylfaen" w:hAnsi="Sylfaen" w:cs="Sylfaen"/>
          <w:noProof/>
          <w:lang w:val="ka-GE"/>
        </w:rPr>
        <w:t>ის დანერგვის ხელშეწყობა</w:t>
      </w:r>
      <w:r w:rsidRPr="00716C47">
        <w:rPr>
          <w:rFonts w:ascii="Sylfaen" w:hAnsi="Sylfaen" w:cs="Sylfaen"/>
          <w:noProof/>
          <w:lang w:val="ka-GE"/>
        </w:rPr>
        <w:t xml:space="preserve">, როგორიცაა სელექტიური კონტარქტირება, აქტიური შესყიდვა, </w:t>
      </w:r>
      <w:r w:rsidRPr="00716C47">
        <w:rPr>
          <w:rFonts w:ascii="Sylfaen" w:hAnsi="Sylfaen" w:cs="Calibri"/>
          <w:lang w:val="ka-GE"/>
        </w:rPr>
        <w:t>შედეგებზე დაფუძნებული</w:t>
      </w:r>
      <w:r w:rsidRPr="00716C47">
        <w:rPr>
          <w:rFonts w:ascii="Sylfaen" w:hAnsi="Sylfaen" w:cs="Calibri"/>
        </w:rPr>
        <w:t xml:space="preserve"> </w:t>
      </w:r>
      <w:r w:rsidRPr="00716C47">
        <w:rPr>
          <w:rFonts w:ascii="Sylfaen" w:hAnsi="Sylfaen" w:cs="Calibri"/>
          <w:lang w:val="ka-GE"/>
        </w:rPr>
        <w:t>ანაზღაურება  და ა.შ</w:t>
      </w:r>
    </w:p>
    <w:p w14:paraId="391D680D" w14:textId="77777777" w:rsidR="00716C47" w:rsidRPr="00716C47" w:rsidRDefault="00716C47" w:rsidP="00D24C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contextualSpacing/>
        <w:jc w:val="both"/>
        <w:rPr>
          <w:rFonts w:ascii="Sylfaen" w:hAnsi="Sylfaen" w:cstheme="minorHAnsi"/>
          <w:sz w:val="22"/>
          <w:lang w:val="ka-GE" w:eastAsia="ka-GE"/>
        </w:rPr>
      </w:pPr>
    </w:p>
    <w:p w14:paraId="0FA08126" w14:textId="5AAEA9A2" w:rsidR="00D24C44" w:rsidRDefault="00D24C44" w:rsidP="00D24C44">
      <w:pPr>
        <w:spacing w:line="276" w:lineRule="auto"/>
        <w:contextualSpacing/>
        <w:jc w:val="both"/>
        <w:rPr>
          <w:rFonts w:ascii="Sylfaen" w:hAnsi="Sylfaen"/>
          <w:sz w:val="22"/>
          <w:szCs w:val="22"/>
          <w:lang w:val="ka-GE"/>
        </w:rPr>
      </w:pPr>
    </w:p>
    <w:p w14:paraId="160424C9" w14:textId="77777777" w:rsidR="000B502A" w:rsidRDefault="000B502A" w:rsidP="0043771E">
      <w:pPr>
        <w:pStyle w:val="Heading1"/>
        <w:rPr>
          <w:rFonts w:ascii="Sylfaen" w:hAnsi="Sylfaen" w:cs="Sylfaen"/>
          <w:color w:val="4F81BD" w:themeColor="accent1"/>
          <w:sz w:val="40"/>
          <w:szCs w:val="40"/>
          <w:lang w:val="ka-GE"/>
        </w:rPr>
        <w:sectPr w:rsidR="000B502A" w:rsidSect="00F94982">
          <w:pgSz w:w="11907" w:h="16839" w:code="9"/>
          <w:pgMar w:top="1134" w:right="1134" w:bottom="1134" w:left="1134" w:header="737" w:footer="737" w:gutter="0"/>
          <w:pgNumType w:chapStyle="1"/>
          <w:cols w:space="720"/>
          <w:titlePg/>
          <w:docGrid w:linePitch="360"/>
        </w:sectPr>
      </w:pPr>
      <w:bookmarkStart w:id="90" w:name="_Toc16013754"/>
    </w:p>
    <w:p w14:paraId="36405882" w14:textId="2AE7B47F" w:rsidR="005451D7" w:rsidRPr="00FF609A" w:rsidRDefault="005451D7" w:rsidP="0043771E">
      <w:pPr>
        <w:pStyle w:val="Heading1"/>
      </w:pPr>
      <w:r w:rsidRPr="00FF609A">
        <w:rPr>
          <w:rFonts w:ascii="Sylfaen" w:hAnsi="Sylfaen" w:cs="Sylfaen"/>
          <w:color w:val="4F81BD" w:themeColor="accent1"/>
          <w:sz w:val="40"/>
          <w:szCs w:val="40"/>
          <w:lang w:val="ka-GE"/>
        </w:rPr>
        <w:lastRenderedPageBreak/>
        <w:t>გამოყენებული ინფორმაციის წყაროები</w:t>
      </w:r>
      <w:bookmarkEnd w:id="90"/>
    </w:p>
    <w:p w14:paraId="5D9036E3" w14:textId="77777777" w:rsidR="005451D7" w:rsidRPr="00FF609A" w:rsidRDefault="005451D7" w:rsidP="0003281D">
      <w:pPr>
        <w:rPr>
          <w:rFonts w:ascii="Sylfaen" w:hAnsi="Sylfaen"/>
          <w:lang w:val="ka-GE"/>
        </w:rPr>
      </w:pPr>
    </w:p>
    <w:p w14:paraId="0616C48D" w14:textId="77777777" w:rsidR="002240F3" w:rsidRPr="00FF609A" w:rsidRDefault="002240F3" w:rsidP="002240F3">
      <w:pPr>
        <w:pStyle w:val="ListParagraph"/>
        <w:numPr>
          <w:ilvl w:val="0"/>
          <w:numId w:val="14"/>
        </w:numPr>
        <w:spacing w:after="0"/>
        <w:ind w:left="357" w:hanging="357"/>
        <w:contextualSpacing/>
        <w:rPr>
          <w:rFonts w:ascii="Sylfaen" w:hAnsi="Sylfaen"/>
          <w:lang w:val="ka-GE"/>
        </w:rPr>
      </w:pPr>
      <w:r w:rsidRPr="00FF609A">
        <w:rPr>
          <w:rFonts w:ascii="Sylfaen" w:hAnsi="Sylfaen"/>
          <w:lang w:val="ka-GE"/>
        </w:rPr>
        <w:t>10 facts on climate change and health,  Health topics, WHO http://www.who.int/features/factfiles/climate_change/en/index.html</w:t>
      </w:r>
    </w:p>
    <w:p w14:paraId="327F0BB2" w14:textId="77777777" w:rsidR="002240F3" w:rsidRPr="00FF609A" w:rsidRDefault="002240F3" w:rsidP="002240F3">
      <w:pPr>
        <w:pStyle w:val="ListParagraph"/>
        <w:numPr>
          <w:ilvl w:val="0"/>
          <w:numId w:val="14"/>
        </w:numPr>
        <w:spacing w:after="0"/>
        <w:ind w:left="357" w:hanging="357"/>
        <w:contextualSpacing/>
        <w:rPr>
          <w:rFonts w:ascii="Sylfaen" w:hAnsi="Sylfaen"/>
          <w:lang w:val="ka-GE"/>
        </w:rPr>
      </w:pPr>
      <w:r w:rsidRPr="00FF609A">
        <w:rPr>
          <w:rFonts w:ascii="Sylfaen" w:hAnsi="Sylfaen"/>
          <w:lang w:val="ka-GE"/>
        </w:rPr>
        <w:t>A</w:t>
      </w:r>
      <w:r w:rsidRPr="00FF609A">
        <w:rPr>
          <w:rFonts w:ascii="Sylfaen" w:hAnsi="Sylfaen"/>
        </w:rPr>
        <w:t>cute respiratory infections in children, WHO,</w:t>
      </w:r>
      <w:r w:rsidRPr="00FF609A">
        <w:rPr>
          <w:rFonts w:ascii="Sylfaen" w:hAnsi="Sylfaen"/>
          <w:lang w:val="ka-GE"/>
        </w:rPr>
        <w:t>.</w:t>
      </w:r>
    </w:p>
    <w:p w14:paraId="4EF08787" w14:textId="77777777" w:rsidR="002240F3" w:rsidRPr="00FF609A" w:rsidRDefault="002240F3" w:rsidP="002240F3">
      <w:pPr>
        <w:pStyle w:val="ListParagraph"/>
        <w:numPr>
          <w:ilvl w:val="0"/>
          <w:numId w:val="14"/>
        </w:numPr>
        <w:spacing w:after="0"/>
        <w:ind w:left="357" w:hanging="357"/>
        <w:contextualSpacing/>
        <w:rPr>
          <w:rFonts w:ascii="Sylfaen" w:hAnsi="Sylfaen"/>
        </w:rPr>
      </w:pPr>
      <w:r w:rsidRPr="00FF609A">
        <w:rPr>
          <w:rFonts w:ascii="Sylfaen" w:hAnsi="Sylfaen"/>
          <w:bCs/>
        </w:rPr>
        <w:t xml:space="preserve">Ageing and life course. WHO, </w:t>
      </w:r>
      <w:hyperlink r:id="rId203" w:history="1">
        <w:r w:rsidRPr="00FF609A">
          <w:rPr>
            <w:rStyle w:val="Hyperlink"/>
            <w:rFonts w:ascii="Sylfaen" w:hAnsi="Sylfaen"/>
            <w:color w:val="auto"/>
          </w:rPr>
          <w:t>www.who.int/ageing/active_ageing</w:t>
        </w:r>
      </w:hyperlink>
    </w:p>
    <w:p w14:paraId="7C8C140A" w14:textId="77777777" w:rsidR="002240F3" w:rsidRPr="00FF609A" w:rsidRDefault="002240F3" w:rsidP="002240F3">
      <w:pPr>
        <w:pStyle w:val="ListParagraph"/>
        <w:numPr>
          <w:ilvl w:val="0"/>
          <w:numId w:val="14"/>
        </w:numPr>
        <w:spacing w:after="0"/>
        <w:ind w:left="357" w:hanging="357"/>
        <w:contextualSpacing/>
        <w:rPr>
          <w:rFonts w:ascii="Sylfaen" w:hAnsi="Sylfaen"/>
        </w:rPr>
      </w:pPr>
      <w:r w:rsidRPr="00FF609A">
        <w:rPr>
          <w:rFonts w:ascii="Sylfaen" w:hAnsi="Sylfaen"/>
        </w:rPr>
        <w:t>Ageing, Health topic, WHO, www.who.int/ageing.</w:t>
      </w:r>
    </w:p>
    <w:p w14:paraId="24E9C735" w14:textId="77777777" w:rsidR="002240F3" w:rsidRPr="00FF609A" w:rsidRDefault="002240F3" w:rsidP="002240F3">
      <w:pPr>
        <w:pStyle w:val="ListParagraph"/>
        <w:numPr>
          <w:ilvl w:val="0"/>
          <w:numId w:val="14"/>
        </w:numPr>
        <w:spacing w:after="0"/>
        <w:ind w:left="357" w:hanging="357"/>
        <w:contextualSpacing/>
        <w:rPr>
          <w:rFonts w:ascii="Sylfaen" w:hAnsi="Sylfaen"/>
          <w:lang w:val="ka-GE"/>
        </w:rPr>
      </w:pPr>
      <w:r w:rsidRPr="00FF609A">
        <w:rPr>
          <w:rFonts w:ascii="Sylfaen" w:hAnsi="Sylfaen"/>
        </w:rPr>
        <w:t xml:space="preserve">Air quality and health. WHO.  </w:t>
      </w:r>
      <w:hyperlink r:id="rId204" w:history="1">
        <w:r w:rsidRPr="00FF609A">
          <w:rPr>
            <w:rStyle w:val="Hyperlink"/>
            <w:rFonts w:ascii="Sylfaen" w:hAnsi="Sylfaen"/>
            <w:color w:val="auto"/>
            <w:lang w:val="ka-GE"/>
          </w:rPr>
          <w:t>http://www.who.int/mediacentre/factsheets/fs313/ru/index.html</w:t>
        </w:r>
      </w:hyperlink>
    </w:p>
    <w:p w14:paraId="378C1498" w14:textId="77777777" w:rsidR="002240F3" w:rsidRPr="00FF609A" w:rsidRDefault="002240F3" w:rsidP="002240F3">
      <w:pPr>
        <w:pStyle w:val="ListParagraph"/>
        <w:numPr>
          <w:ilvl w:val="0"/>
          <w:numId w:val="14"/>
        </w:numPr>
        <w:spacing w:after="0"/>
        <w:ind w:left="357" w:hanging="357"/>
        <w:contextualSpacing/>
        <w:rPr>
          <w:rFonts w:ascii="Sylfaen" w:hAnsi="Sylfaen"/>
          <w:lang w:val="ka-GE"/>
        </w:rPr>
      </w:pPr>
      <w:r w:rsidRPr="00FF609A">
        <w:rPr>
          <w:rFonts w:ascii="Sylfaen" w:hAnsi="Sylfaen"/>
          <w:lang w:val="ka-GE"/>
        </w:rPr>
        <w:t xml:space="preserve">Asthma, WHO, Fact sheet №307, May 2008, </w:t>
      </w:r>
      <w:hyperlink r:id="rId205" w:history="1">
        <w:r w:rsidRPr="00FF609A">
          <w:rPr>
            <w:rStyle w:val="Hyperlink"/>
            <w:rFonts w:ascii="Sylfaen" w:hAnsi="Sylfaen"/>
            <w:color w:val="auto"/>
            <w:lang w:val="ka-GE"/>
          </w:rPr>
          <w:t>http://www.who.int/mediacentre/factsheets/fs307</w:t>
        </w:r>
      </w:hyperlink>
      <w:r w:rsidRPr="00FF609A">
        <w:rPr>
          <w:rFonts w:ascii="Sylfaen" w:hAnsi="Sylfaen"/>
          <w:lang w:val="ka-GE"/>
        </w:rPr>
        <w:t>.</w:t>
      </w:r>
    </w:p>
    <w:p w14:paraId="13FEEAFB" w14:textId="77777777" w:rsidR="002240F3" w:rsidRPr="00FF609A" w:rsidRDefault="002240F3" w:rsidP="002240F3">
      <w:pPr>
        <w:pStyle w:val="ListParagraph"/>
        <w:numPr>
          <w:ilvl w:val="0"/>
          <w:numId w:val="14"/>
        </w:numPr>
        <w:spacing w:after="0"/>
        <w:ind w:left="357" w:hanging="357"/>
        <w:contextualSpacing/>
        <w:rPr>
          <w:rFonts w:ascii="Sylfaen" w:hAnsi="Sylfaen"/>
          <w:lang w:val="ka-GE"/>
        </w:rPr>
      </w:pPr>
      <w:r w:rsidRPr="00FF609A">
        <w:rPr>
          <w:rFonts w:ascii="Sylfaen" w:hAnsi="Sylfaen"/>
          <w:lang w:val="ka-GE"/>
        </w:rPr>
        <w:t xml:space="preserve">Chronic obstructive pulmonary disease (COPD), WHO, fact sheet №315, November 2009, </w:t>
      </w:r>
      <w:hyperlink r:id="rId206" w:history="1">
        <w:r w:rsidRPr="00FF609A">
          <w:rPr>
            <w:rStyle w:val="Hyperlink"/>
            <w:rFonts w:ascii="Sylfaen" w:hAnsi="Sylfaen"/>
            <w:color w:val="auto"/>
            <w:lang w:val="ka-GE"/>
          </w:rPr>
          <w:t>http://www.who.int/mediacentre/factsheets/fs315</w:t>
        </w:r>
      </w:hyperlink>
      <w:r w:rsidRPr="00FF609A">
        <w:rPr>
          <w:rFonts w:ascii="Sylfaen" w:hAnsi="Sylfaen"/>
          <w:lang w:val="ka-GE"/>
        </w:rPr>
        <w:t>.</w:t>
      </w:r>
    </w:p>
    <w:p w14:paraId="358957E8" w14:textId="77777777" w:rsidR="002240F3" w:rsidRPr="00FF609A" w:rsidRDefault="002240F3" w:rsidP="002240F3">
      <w:pPr>
        <w:pStyle w:val="ListParagraph"/>
        <w:numPr>
          <w:ilvl w:val="0"/>
          <w:numId w:val="14"/>
        </w:numPr>
        <w:autoSpaceDE w:val="0"/>
        <w:autoSpaceDN w:val="0"/>
        <w:adjustRightInd w:val="0"/>
        <w:spacing w:after="0"/>
        <w:ind w:left="357" w:hanging="357"/>
        <w:contextualSpacing/>
        <w:rPr>
          <w:rFonts w:ascii="Sylfaen" w:eastAsia="Calibri" w:hAnsi="Sylfaen" w:cs="Sylfaen"/>
        </w:rPr>
      </w:pPr>
      <w:r w:rsidRPr="00FF609A">
        <w:rPr>
          <w:rFonts w:ascii="Sylfaen" w:eastAsia="Calibri" w:hAnsi="Sylfaen" w:cs="Sylfaen"/>
        </w:rPr>
        <w:t>Closing the gap in a generation:  Health equity through action on the social determinants of health, WHO, 2008</w:t>
      </w:r>
    </w:p>
    <w:p w14:paraId="70FE2603" w14:textId="77777777" w:rsidR="002240F3" w:rsidRPr="002240F3" w:rsidRDefault="002240F3" w:rsidP="002240F3">
      <w:pPr>
        <w:pStyle w:val="ListParagraph"/>
        <w:numPr>
          <w:ilvl w:val="0"/>
          <w:numId w:val="14"/>
        </w:numPr>
        <w:autoSpaceDE w:val="0"/>
        <w:autoSpaceDN w:val="0"/>
        <w:adjustRightInd w:val="0"/>
        <w:spacing w:after="0"/>
        <w:ind w:left="357" w:hanging="357"/>
        <w:contextualSpacing/>
        <w:jc w:val="both"/>
        <w:rPr>
          <w:rFonts w:ascii="Sylfaen" w:hAnsi="Sylfaen"/>
          <w:lang w:val="ka-GE"/>
        </w:rPr>
      </w:pPr>
      <w:r w:rsidRPr="002240F3">
        <w:rPr>
          <w:rFonts w:ascii="Sylfaen" w:hAnsi="Sylfaen"/>
          <w:lang w:val="ka-GE"/>
        </w:rPr>
        <w:t>Country report AMC data Georgia: Data years: 2011 – 2017</w:t>
      </w:r>
      <w:r>
        <w:rPr>
          <w:rFonts w:ascii="Sylfaen" w:hAnsi="Sylfaen"/>
          <w:lang w:val="ka-GE"/>
        </w:rPr>
        <w:t xml:space="preserve">. </w:t>
      </w:r>
      <w:r>
        <w:rPr>
          <w:rFonts w:ascii="Sylfaen" w:hAnsi="Sylfaen"/>
        </w:rPr>
        <w:t>Ministry of Labour, Health and Social Affairs of Georgia</w:t>
      </w:r>
    </w:p>
    <w:p w14:paraId="61052CE9" w14:textId="77777777" w:rsidR="002240F3" w:rsidRPr="00FF609A" w:rsidRDefault="002240F3" w:rsidP="002240F3">
      <w:pPr>
        <w:pStyle w:val="BodyTextIndent"/>
        <w:numPr>
          <w:ilvl w:val="0"/>
          <w:numId w:val="14"/>
        </w:numPr>
        <w:spacing w:after="0" w:line="276" w:lineRule="auto"/>
        <w:ind w:left="357" w:hanging="357"/>
        <w:rPr>
          <w:rFonts w:ascii="Sylfaen" w:hAnsi="Sylfaen" w:cs="Sylfaen"/>
          <w:lang w:val="ka-GE"/>
        </w:rPr>
      </w:pPr>
      <w:r w:rsidRPr="00FF609A">
        <w:rPr>
          <w:rFonts w:ascii="Sylfaen" w:hAnsi="Sylfaen" w:cs="Sylfaen"/>
          <w:lang w:val="ka-GE"/>
        </w:rPr>
        <w:t xml:space="preserve">Demographic, social and economic </w:t>
      </w:r>
      <w:r w:rsidRPr="00FF609A">
        <w:rPr>
          <w:rFonts w:ascii="Sylfaen" w:hAnsi="Sylfaen" w:cs="Sylfaen"/>
        </w:rPr>
        <w:t>i</w:t>
      </w:r>
      <w:r w:rsidRPr="00FF609A">
        <w:rPr>
          <w:rFonts w:ascii="Sylfaen" w:hAnsi="Sylfaen" w:cs="Sylfaen"/>
          <w:lang w:val="ka-GE"/>
        </w:rPr>
        <w:t>ndicators</w:t>
      </w:r>
      <w:r w:rsidRPr="00FF609A">
        <w:rPr>
          <w:rFonts w:ascii="Sylfaen" w:hAnsi="Sylfaen" w:cs="Sylfaen"/>
        </w:rPr>
        <w:t xml:space="preserve">, </w:t>
      </w:r>
      <w:r w:rsidRPr="00FF609A">
        <w:rPr>
          <w:rFonts w:ascii="Sylfaen" w:hAnsi="Sylfaen" w:cs="Sylfaen"/>
          <w:lang w:val="ka-GE"/>
        </w:rPr>
        <w:t>UNFPA</w:t>
      </w:r>
      <w:r w:rsidRPr="00FF609A">
        <w:rPr>
          <w:rFonts w:ascii="Sylfaen" w:hAnsi="Sylfaen" w:cs="Sylfaen"/>
        </w:rPr>
        <w:t>,</w:t>
      </w:r>
      <w:r w:rsidRPr="00FF609A">
        <w:rPr>
          <w:rFonts w:ascii="Sylfaen" w:hAnsi="Sylfaen" w:cs="Sylfaen"/>
          <w:lang w:val="ka-GE"/>
        </w:rPr>
        <w:t xml:space="preserve"> http://www.unfpa.org/swp/2009/en/pdf/EN_SOWP09_DemSocialEcon.pdf</w:t>
      </w:r>
    </w:p>
    <w:p w14:paraId="1E98CF2C" w14:textId="77777777" w:rsidR="002240F3" w:rsidRPr="00FF609A" w:rsidRDefault="002240F3" w:rsidP="002240F3">
      <w:pPr>
        <w:pStyle w:val="ListParagraph"/>
        <w:numPr>
          <w:ilvl w:val="0"/>
          <w:numId w:val="14"/>
        </w:numPr>
        <w:spacing w:after="0"/>
        <w:ind w:left="357" w:hanging="357"/>
        <w:contextualSpacing/>
        <w:rPr>
          <w:rFonts w:ascii="Sylfaen" w:hAnsi="Sylfaen"/>
          <w:lang w:val="ka-GE"/>
        </w:rPr>
      </w:pPr>
      <w:r w:rsidRPr="00FF609A">
        <w:rPr>
          <w:rFonts w:ascii="Sylfaen" w:hAnsi="Sylfaen"/>
        </w:rPr>
        <w:t xml:space="preserve">Environmental health. Health topics. WHO. </w:t>
      </w:r>
      <w:hyperlink r:id="rId207" w:history="1">
        <w:r w:rsidRPr="00FF609A">
          <w:rPr>
            <w:rStyle w:val="Hyperlink"/>
            <w:rFonts w:ascii="Sylfaen" w:hAnsi="Sylfaen"/>
            <w:color w:val="auto"/>
            <w:lang w:val="ka-GE"/>
          </w:rPr>
          <w:t>http://www.who.int/topics/environmental_health/en/index.html</w:t>
        </w:r>
      </w:hyperlink>
    </w:p>
    <w:p w14:paraId="67508D5E" w14:textId="77777777" w:rsidR="002240F3" w:rsidRPr="00FF609A" w:rsidRDefault="002240F3" w:rsidP="002240F3">
      <w:pPr>
        <w:pStyle w:val="ListParagraph"/>
        <w:numPr>
          <w:ilvl w:val="0"/>
          <w:numId w:val="14"/>
        </w:numPr>
        <w:spacing w:after="0"/>
        <w:ind w:left="357" w:hanging="357"/>
        <w:contextualSpacing/>
        <w:rPr>
          <w:rFonts w:ascii="Sylfaen" w:hAnsi="Sylfaen"/>
          <w:lang w:val="ka-GE"/>
        </w:rPr>
      </w:pPr>
      <w:r w:rsidRPr="00FF609A">
        <w:rPr>
          <w:rFonts w:ascii="Sylfaen" w:hAnsi="Sylfaen"/>
          <w:bCs/>
        </w:rPr>
        <w:t>Global Strategy on Diet, Physical Activity and Health</w:t>
      </w:r>
      <w:r w:rsidRPr="00FF609A">
        <w:rPr>
          <w:rFonts w:ascii="Sylfaen" w:hAnsi="Sylfaen"/>
          <w:bCs/>
          <w:lang w:val="ka-GE"/>
        </w:rPr>
        <w:t xml:space="preserve">, </w:t>
      </w:r>
      <w:r w:rsidRPr="00FF609A">
        <w:rPr>
          <w:rFonts w:ascii="Sylfaen" w:hAnsi="Sylfaen"/>
        </w:rPr>
        <w:t>Health topics, WHO</w:t>
      </w:r>
      <w:r w:rsidRPr="00FF609A">
        <w:rPr>
          <w:rFonts w:ascii="Sylfaen" w:hAnsi="Sylfaen"/>
          <w:lang w:val="ka-GE"/>
        </w:rPr>
        <w:t xml:space="preserve"> </w:t>
      </w:r>
      <w:hyperlink r:id="rId208" w:history="1">
        <w:r w:rsidRPr="00FF609A">
          <w:rPr>
            <w:rStyle w:val="Hyperlink"/>
            <w:rFonts w:ascii="Sylfaen" w:hAnsi="Sylfaen"/>
            <w:color w:val="auto"/>
            <w:lang w:val="ka-GE"/>
          </w:rPr>
          <w:t>http://www.who.int/dietphysicalactivity</w:t>
        </w:r>
      </w:hyperlink>
      <w:r w:rsidRPr="00FF609A">
        <w:rPr>
          <w:rFonts w:ascii="Sylfaen" w:hAnsi="Sylfaen"/>
          <w:lang w:val="ka-GE"/>
        </w:rPr>
        <w:t>.</w:t>
      </w:r>
    </w:p>
    <w:p w14:paraId="184C4CCE" w14:textId="77777777" w:rsidR="002240F3" w:rsidRPr="00FF609A" w:rsidRDefault="002240F3" w:rsidP="002240F3">
      <w:pPr>
        <w:pStyle w:val="ListParagraph"/>
        <w:numPr>
          <w:ilvl w:val="0"/>
          <w:numId w:val="14"/>
        </w:numPr>
        <w:autoSpaceDE w:val="0"/>
        <w:autoSpaceDN w:val="0"/>
        <w:adjustRightInd w:val="0"/>
        <w:spacing w:after="0"/>
        <w:ind w:left="357" w:hanging="357"/>
        <w:contextualSpacing/>
        <w:rPr>
          <w:rFonts w:ascii="Sylfaen" w:eastAsia="Calibri" w:hAnsi="Sylfaen" w:cs="Sylfaen"/>
        </w:rPr>
      </w:pPr>
      <w:r w:rsidRPr="00FF609A">
        <w:rPr>
          <w:rFonts w:ascii="Sylfaen" w:eastAsia="Calibri" w:hAnsi="Sylfaen" w:cs="Sylfaen"/>
        </w:rPr>
        <w:t>Global TB Control Report 201, WHO. http://whqlibdoc.who.int/publications/2010/9789241564069_eng.pdf</w:t>
      </w:r>
    </w:p>
    <w:p w14:paraId="422B45C4" w14:textId="77777777" w:rsidR="002240F3" w:rsidRPr="00FF609A" w:rsidRDefault="002240F3" w:rsidP="002240F3">
      <w:pPr>
        <w:pStyle w:val="ListParagraph"/>
        <w:numPr>
          <w:ilvl w:val="0"/>
          <w:numId w:val="14"/>
        </w:numPr>
        <w:autoSpaceDE w:val="0"/>
        <w:autoSpaceDN w:val="0"/>
        <w:adjustRightInd w:val="0"/>
        <w:spacing w:after="0"/>
        <w:ind w:left="357" w:hanging="357"/>
        <w:contextualSpacing/>
        <w:rPr>
          <w:rFonts w:ascii="Sylfaen" w:eastAsia="Calibri" w:hAnsi="Sylfaen" w:cs="Sylfaen"/>
        </w:rPr>
      </w:pPr>
      <w:r w:rsidRPr="00FF609A">
        <w:rPr>
          <w:rFonts w:ascii="Sylfaen" w:eastAsia="Calibri" w:hAnsi="Sylfaen" w:cs="Sylfaen"/>
        </w:rPr>
        <w:t>Health for All Data Base, WHO/Euro, http://www.euro.who.int/hfadb</w:t>
      </w:r>
    </w:p>
    <w:p w14:paraId="11203C42" w14:textId="77777777" w:rsidR="002240F3" w:rsidRPr="00FF609A" w:rsidRDefault="002240F3" w:rsidP="002240F3">
      <w:pPr>
        <w:pStyle w:val="ListParagraph"/>
        <w:numPr>
          <w:ilvl w:val="0"/>
          <w:numId w:val="14"/>
        </w:numPr>
        <w:autoSpaceDE w:val="0"/>
        <w:autoSpaceDN w:val="0"/>
        <w:adjustRightInd w:val="0"/>
        <w:spacing w:after="0"/>
        <w:ind w:left="357" w:hanging="357"/>
        <w:contextualSpacing/>
        <w:rPr>
          <w:rFonts w:ascii="Sylfaen" w:hAnsi="Sylfaen" w:cs="Georgia"/>
          <w:lang w:val="ka-GE"/>
        </w:rPr>
      </w:pPr>
      <w:r w:rsidRPr="00FF609A">
        <w:rPr>
          <w:rFonts w:ascii="Sylfaen" w:hAnsi="Sylfaen" w:cs="Georgia"/>
          <w:lang w:val="ka-GE"/>
        </w:rPr>
        <w:t>Health systems,</w:t>
      </w:r>
      <w:r w:rsidRPr="00FF609A">
        <w:rPr>
          <w:rFonts w:ascii="Sylfaen" w:hAnsi="Sylfaen" w:cs="Georgia"/>
        </w:rPr>
        <w:t xml:space="preserve"> </w:t>
      </w:r>
      <w:r w:rsidRPr="00FF609A">
        <w:rPr>
          <w:rFonts w:ascii="Sylfaen" w:hAnsi="Sylfaen" w:cs="Georgia"/>
          <w:lang w:val="ka-GE"/>
        </w:rPr>
        <w:t>health and wealth:</w:t>
      </w:r>
      <w:r w:rsidRPr="00FF609A">
        <w:rPr>
          <w:rFonts w:ascii="Sylfaen" w:hAnsi="Sylfaen" w:cs="Georgia"/>
        </w:rPr>
        <w:t xml:space="preserve"> </w:t>
      </w:r>
      <w:r w:rsidRPr="00FF609A">
        <w:rPr>
          <w:rFonts w:ascii="Sylfaen" w:hAnsi="Sylfaen" w:cs="Georgia"/>
          <w:lang w:val="ka-GE"/>
        </w:rPr>
        <w:t>Assessing the case for</w:t>
      </w:r>
      <w:r w:rsidRPr="00FF609A">
        <w:rPr>
          <w:rFonts w:ascii="Sylfaen" w:hAnsi="Sylfaen" w:cs="Georgia"/>
        </w:rPr>
        <w:t xml:space="preserve"> </w:t>
      </w:r>
      <w:r w:rsidRPr="00FF609A">
        <w:rPr>
          <w:rFonts w:ascii="Sylfaen" w:hAnsi="Sylfaen" w:cs="Georgia"/>
          <w:lang w:val="ka-GE"/>
        </w:rPr>
        <w:t>investing in health systems</w:t>
      </w:r>
      <w:r w:rsidRPr="00FF609A">
        <w:rPr>
          <w:rFonts w:ascii="Sylfaen" w:hAnsi="Sylfaen" w:cs="Georgia"/>
        </w:rPr>
        <w:t>. World Health Organization in Europe, 2008.</w:t>
      </w:r>
    </w:p>
    <w:p w14:paraId="1CB47177" w14:textId="77777777" w:rsidR="002240F3" w:rsidRPr="00FF609A" w:rsidRDefault="002240F3" w:rsidP="002240F3">
      <w:pPr>
        <w:pStyle w:val="ListParagraph"/>
        <w:numPr>
          <w:ilvl w:val="0"/>
          <w:numId w:val="14"/>
        </w:numPr>
        <w:spacing w:after="0"/>
        <w:ind w:left="357" w:hanging="357"/>
        <w:contextualSpacing/>
        <w:jc w:val="both"/>
        <w:rPr>
          <w:rFonts w:ascii="Sylfaen" w:hAnsi="Sylfaen"/>
        </w:rPr>
      </w:pPr>
      <w:r w:rsidRPr="00FF609A">
        <w:rPr>
          <w:rFonts w:ascii="Sylfaen" w:hAnsi="Sylfaen"/>
        </w:rPr>
        <w:t>Healthy ageing profiles. Edited by Lena Kanström, Gianna Zamaro, Claes Sjöstedt &amp; Geoff Green. World Health Organization, 20</w:t>
      </w:r>
      <w:r w:rsidRPr="00FF609A">
        <w:rPr>
          <w:rFonts w:ascii="Sylfaen" w:hAnsi="Sylfaen"/>
          <w:lang w:val="ka-GE"/>
        </w:rPr>
        <w:t>15</w:t>
      </w:r>
      <w:r w:rsidRPr="00FF609A">
        <w:rPr>
          <w:rFonts w:ascii="Sylfaen" w:hAnsi="Sylfaen"/>
        </w:rPr>
        <w:t>.</w:t>
      </w:r>
    </w:p>
    <w:p w14:paraId="5171B2A1" w14:textId="77777777" w:rsidR="002240F3" w:rsidRPr="00FF609A" w:rsidRDefault="002240F3" w:rsidP="002240F3">
      <w:pPr>
        <w:pStyle w:val="BodyTextIndent"/>
        <w:numPr>
          <w:ilvl w:val="0"/>
          <w:numId w:val="14"/>
        </w:numPr>
        <w:spacing w:after="0" w:line="276" w:lineRule="auto"/>
        <w:ind w:left="357" w:hanging="357"/>
        <w:jc w:val="both"/>
        <w:rPr>
          <w:rFonts w:ascii="Sylfaen" w:hAnsi="Sylfaen" w:cs="Sylfaen"/>
          <w:lang w:val="ka-GE"/>
        </w:rPr>
      </w:pPr>
      <w:r w:rsidRPr="00FF609A">
        <w:rPr>
          <w:rFonts w:ascii="Sylfaen" w:hAnsi="Sylfaen" w:cs="Sylfaen"/>
          <w:lang w:val="ka-GE"/>
        </w:rPr>
        <w:t>Human Development Report 201</w:t>
      </w:r>
      <w:r>
        <w:rPr>
          <w:rFonts w:ascii="Sylfaen" w:hAnsi="Sylfaen" w:cs="Sylfaen"/>
          <w:lang w:val="ka-GE"/>
        </w:rPr>
        <w:t>7</w:t>
      </w:r>
      <w:r w:rsidRPr="00FF609A">
        <w:rPr>
          <w:rFonts w:ascii="Sylfaen" w:hAnsi="Sylfaen" w:cs="Sylfaen"/>
          <w:lang w:val="ka-GE"/>
        </w:rPr>
        <w:t>.</w:t>
      </w:r>
    </w:p>
    <w:p w14:paraId="11DEA082" w14:textId="77777777" w:rsidR="002240F3" w:rsidRPr="00FF609A" w:rsidRDefault="002240F3" w:rsidP="002240F3">
      <w:pPr>
        <w:pStyle w:val="ListParagraph"/>
        <w:numPr>
          <w:ilvl w:val="0"/>
          <w:numId w:val="14"/>
        </w:numPr>
        <w:spacing w:after="0"/>
        <w:ind w:left="357" w:hanging="357"/>
        <w:contextualSpacing/>
        <w:jc w:val="both"/>
        <w:rPr>
          <w:rFonts w:ascii="Sylfaen" w:hAnsi="Sylfaen"/>
          <w:lang w:val="ka-GE"/>
        </w:rPr>
      </w:pPr>
      <w:r w:rsidRPr="00FF609A">
        <w:rPr>
          <w:rFonts w:ascii="Sylfaen" w:hAnsi="Sylfaen"/>
        </w:rPr>
        <w:t xml:space="preserve">Injuries. Health topics. WHO, </w:t>
      </w:r>
      <w:hyperlink r:id="rId209" w:history="1">
        <w:r w:rsidRPr="00FF609A">
          <w:rPr>
            <w:rStyle w:val="Hyperlink"/>
            <w:rFonts w:ascii="Sylfaen" w:hAnsi="Sylfaen"/>
            <w:color w:val="auto"/>
            <w:lang w:val="ka-GE"/>
          </w:rPr>
          <w:t>http://www.who.int/topics/injuries/en/</w:t>
        </w:r>
      </w:hyperlink>
    </w:p>
    <w:p w14:paraId="24C062C9" w14:textId="77777777" w:rsidR="002240F3" w:rsidRPr="00FF609A" w:rsidRDefault="002240F3" w:rsidP="002240F3">
      <w:pPr>
        <w:pStyle w:val="ListParagraph"/>
        <w:numPr>
          <w:ilvl w:val="0"/>
          <w:numId w:val="14"/>
        </w:numPr>
        <w:autoSpaceDE w:val="0"/>
        <w:autoSpaceDN w:val="0"/>
        <w:adjustRightInd w:val="0"/>
        <w:spacing w:after="0"/>
        <w:ind w:left="357" w:hanging="357"/>
        <w:contextualSpacing/>
        <w:jc w:val="both"/>
        <w:rPr>
          <w:rFonts w:ascii="Sylfaen" w:hAnsi="Sylfaen" w:cs="Sylfaen"/>
        </w:rPr>
      </w:pPr>
      <w:r w:rsidRPr="00FF609A">
        <w:rPr>
          <w:rFonts w:ascii="Sylfaen" w:hAnsi="Sylfaen" w:cs="Sylfaen"/>
        </w:rPr>
        <w:t>John HolahanJ., Garrett A.B. Rising Unemployment, Medicaid and the Uninsured. The Kaiser Commission on Medicaid and theUninsured. 2009</w:t>
      </w:r>
      <w:hyperlink r:id="rId210" w:history="1">
        <w:r w:rsidRPr="00FF609A">
          <w:rPr>
            <w:rStyle w:val="Hyperlink"/>
            <w:rFonts w:ascii="Sylfaen" w:hAnsi="Sylfaen" w:cs="Sylfaen"/>
            <w:color w:val="auto"/>
          </w:rPr>
          <w:t>http://www.kff.org/uninsured/upload/7850.pdf</w:t>
        </w:r>
      </w:hyperlink>
    </w:p>
    <w:p w14:paraId="039A7E68" w14:textId="77777777" w:rsidR="002240F3" w:rsidRPr="00FF609A" w:rsidRDefault="002240F3" w:rsidP="002240F3">
      <w:pPr>
        <w:pStyle w:val="ListParagraph"/>
        <w:numPr>
          <w:ilvl w:val="0"/>
          <w:numId w:val="14"/>
        </w:numPr>
        <w:spacing w:after="0"/>
        <w:ind w:left="357" w:hanging="357"/>
        <w:contextualSpacing/>
        <w:jc w:val="both"/>
        <w:rPr>
          <w:rFonts w:ascii="Sylfaen" w:hAnsi="Sylfaen"/>
          <w:lang w:val="ka-GE"/>
        </w:rPr>
      </w:pPr>
      <w:r w:rsidRPr="00FF609A">
        <w:rPr>
          <w:rFonts w:ascii="Sylfaen" w:hAnsi="Sylfaen"/>
          <w:bCs/>
        </w:rPr>
        <w:t>Making pregnancy safer</w:t>
      </w:r>
      <w:r w:rsidRPr="00FF609A">
        <w:rPr>
          <w:rFonts w:ascii="Sylfaen" w:hAnsi="Sylfaen"/>
          <w:lang w:val="ka-GE"/>
        </w:rPr>
        <w:t xml:space="preserve"> </w:t>
      </w:r>
      <w:r w:rsidRPr="00FF609A">
        <w:rPr>
          <w:rFonts w:ascii="Sylfaen" w:hAnsi="Sylfaen"/>
        </w:rPr>
        <w:t xml:space="preserve">WHO. </w:t>
      </w:r>
      <w:r w:rsidRPr="00FF609A">
        <w:rPr>
          <w:rFonts w:ascii="Sylfaen" w:hAnsi="Sylfaen"/>
          <w:lang w:val="ka-GE"/>
        </w:rPr>
        <w:t>http://www.who.int/making_pregnancy_safer/topics/</w:t>
      </w:r>
      <w:r w:rsidRPr="00FF609A">
        <w:rPr>
          <w:rFonts w:ascii="Sylfaen" w:hAnsi="Sylfaen"/>
        </w:rPr>
        <w:t xml:space="preserve"> </w:t>
      </w:r>
      <w:r w:rsidRPr="00FF609A">
        <w:rPr>
          <w:rFonts w:ascii="Sylfaen" w:hAnsi="Sylfaen"/>
          <w:lang w:val="ka-GE"/>
        </w:rPr>
        <w:t>maternal_mortality/en/index.html</w:t>
      </w:r>
    </w:p>
    <w:p w14:paraId="58F016E6" w14:textId="77777777" w:rsidR="002240F3" w:rsidRPr="00FF609A" w:rsidRDefault="002240F3" w:rsidP="002240F3">
      <w:pPr>
        <w:pStyle w:val="ListParagraph"/>
        <w:numPr>
          <w:ilvl w:val="0"/>
          <w:numId w:val="14"/>
        </w:numPr>
        <w:spacing w:after="0"/>
        <w:ind w:left="357" w:hanging="357"/>
        <w:contextualSpacing/>
        <w:jc w:val="both"/>
        <w:rPr>
          <w:rFonts w:ascii="Sylfaen" w:hAnsi="Sylfaen"/>
          <w:lang w:val="ka-GE"/>
        </w:rPr>
      </w:pPr>
      <w:r w:rsidRPr="00FF609A">
        <w:rPr>
          <w:rFonts w:ascii="Sylfaen" w:hAnsi="Sylfaen"/>
        </w:rPr>
        <w:t xml:space="preserve">Matrnal Health. Health topics. WHO, </w:t>
      </w:r>
      <w:hyperlink r:id="rId211" w:history="1">
        <w:r w:rsidRPr="00FF609A">
          <w:rPr>
            <w:rStyle w:val="Hyperlink"/>
            <w:rFonts w:ascii="Sylfaen" w:hAnsi="Sylfaen"/>
            <w:color w:val="auto"/>
            <w:lang w:val="ka-GE"/>
          </w:rPr>
          <w:t>http://www.who.int/topics/maternal_health/en/index.html</w:t>
        </w:r>
      </w:hyperlink>
    </w:p>
    <w:p w14:paraId="0DAB5B76" w14:textId="77777777" w:rsidR="002240F3" w:rsidRPr="00FF609A" w:rsidRDefault="002240F3" w:rsidP="002240F3">
      <w:pPr>
        <w:pStyle w:val="ListParagraph"/>
        <w:numPr>
          <w:ilvl w:val="0"/>
          <w:numId w:val="14"/>
        </w:numPr>
        <w:spacing w:after="0"/>
        <w:ind w:left="357" w:hanging="357"/>
        <w:contextualSpacing/>
        <w:jc w:val="both"/>
        <w:rPr>
          <w:rFonts w:ascii="Sylfaen" w:hAnsi="Sylfaen"/>
          <w:lang w:val="ka-GE"/>
        </w:rPr>
      </w:pPr>
      <w:r w:rsidRPr="00FF609A">
        <w:rPr>
          <w:rFonts w:ascii="Sylfaen" w:hAnsi="Sylfaen"/>
        </w:rPr>
        <w:t xml:space="preserve">Mental Health. Health topics, WHO, </w:t>
      </w:r>
      <w:hyperlink r:id="rId212" w:history="1">
        <w:r w:rsidRPr="00FF609A">
          <w:rPr>
            <w:rStyle w:val="Hyperlink"/>
            <w:rFonts w:ascii="Sylfaen" w:hAnsi="Sylfaen"/>
            <w:color w:val="auto"/>
            <w:lang w:val="ka-GE"/>
          </w:rPr>
          <w:t>http://www.euro.who.int/mentalhealth</w:t>
        </w:r>
      </w:hyperlink>
    </w:p>
    <w:p w14:paraId="01E0728C" w14:textId="77777777" w:rsidR="002240F3" w:rsidRPr="002240F3" w:rsidRDefault="002240F3" w:rsidP="002240F3">
      <w:pPr>
        <w:pStyle w:val="ListParagraph"/>
        <w:numPr>
          <w:ilvl w:val="0"/>
          <w:numId w:val="14"/>
        </w:numPr>
        <w:spacing w:after="0"/>
        <w:ind w:left="357" w:hanging="357"/>
        <w:contextualSpacing/>
        <w:jc w:val="both"/>
        <w:rPr>
          <w:rFonts w:ascii="Sylfaen" w:hAnsi="Sylfaen"/>
          <w:lang w:val="ka-GE"/>
        </w:rPr>
      </w:pPr>
      <w:r w:rsidRPr="00FF609A">
        <w:rPr>
          <w:rFonts w:ascii="Sylfaen" w:hAnsi="Sylfaen"/>
        </w:rPr>
        <w:t>N</w:t>
      </w:r>
      <w:r w:rsidRPr="002240F3">
        <w:rPr>
          <w:rFonts w:ascii="Sylfaen" w:hAnsi="Sylfaen"/>
        </w:rPr>
        <w:t>oncommunicable diseases: country profiles. World Health Organization. 201</w:t>
      </w:r>
      <w:r w:rsidRPr="002240F3">
        <w:rPr>
          <w:rFonts w:ascii="Sylfaen" w:hAnsi="Sylfaen"/>
          <w:lang w:val="ka-GE"/>
        </w:rPr>
        <w:t>8</w:t>
      </w:r>
    </w:p>
    <w:p w14:paraId="1A970C93" w14:textId="77777777" w:rsidR="002240F3" w:rsidRPr="002240F3" w:rsidRDefault="002240F3" w:rsidP="002240F3">
      <w:pPr>
        <w:pStyle w:val="ListParagraph"/>
        <w:numPr>
          <w:ilvl w:val="0"/>
          <w:numId w:val="14"/>
        </w:numPr>
        <w:spacing w:after="0"/>
        <w:ind w:left="357" w:hanging="357"/>
        <w:contextualSpacing/>
        <w:jc w:val="both"/>
        <w:rPr>
          <w:rFonts w:ascii="Sylfaen" w:hAnsi="Sylfaen"/>
          <w:lang w:val="ka-GE"/>
        </w:rPr>
      </w:pPr>
      <w:r w:rsidRPr="002240F3">
        <w:rPr>
          <w:rFonts w:ascii="Sylfaen" w:hAnsi="Sylfaen"/>
        </w:rPr>
        <w:t xml:space="preserve">OECD. Health Statistics, 2016. </w:t>
      </w:r>
      <w:hyperlink r:id="rId213" w:history="1">
        <w:r w:rsidRPr="002240F3">
          <w:rPr>
            <w:rStyle w:val="Hyperlink"/>
            <w:rFonts w:cs="Calibri"/>
            <w:color w:val="auto"/>
          </w:rPr>
          <w:t>https://stats.oecd.org/Index.aspx?DataSetCode=HEALTH_REAC&amp;_ga=2.206671315.1541496006.1547541871-1020484715.1462264911</w:t>
        </w:r>
      </w:hyperlink>
    </w:p>
    <w:p w14:paraId="2FCA2139" w14:textId="77777777" w:rsidR="002240F3" w:rsidRPr="00FF609A" w:rsidRDefault="002240F3" w:rsidP="002240F3">
      <w:pPr>
        <w:pStyle w:val="BodyTextIndent"/>
        <w:numPr>
          <w:ilvl w:val="0"/>
          <w:numId w:val="14"/>
        </w:numPr>
        <w:spacing w:after="0" w:line="276" w:lineRule="auto"/>
        <w:ind w:left="357" w:hanging="357"/>
        <w:jc w:val="both"/>
        <w:rPr>
          <w:rFonts w:ascii="Sylfaen" w:hAnsi="Sylfaen"/>
          <w:bCs/>
          <w:lang w:val="fr-FR"/>
        </w:rPr>
      </w:pPr>
      <w:r w:rsidRPr="00FF609A">
        <w:rPr>
          <w:rFonts w:ascii="Sylfaen" w:hAnsi="Sylfaen"/>
          <w:bCs/>
          <w:lang w:val="fr-FR"/>
        </w:rPr>
        <w:t>Progress on satiation and drinking water. 2010 Update, WHO-UNICEF.</w:t>
      </w:r>
      <w:bookmarkStart w:id="91" w:name="_Toc227321932"/>
    </w:p>
    <w:bookmarkEnd w:id="91"/>
    <w:p w14:paraId="78694C90" w14:textId="77777777" w:rsidR="002240F3" w:rsidRPr="00FF609A" w:rsidRDefault="002240F3" w:rsidP="002240F3">
      <w:pPr>
        <w:pStyle w:val="BodyTextIndent"/>
        <w:numPr>
          <w:ilvl w:val="0"/>
          <w:numId w:val="14"/>
        </w:numPr>
        <w:spacing w:after="0" w:line="276" w:lineRule="auto"/>
        <w:ind w:left="357" w:hanging="357"/>
        <w:rPr>
          <w:rFonts w:ascii="Sylfaen" w:hAnsi="Sylfaen" w:cs="Sylfaen"/>
          <w:lang w:val="ka-GE"/>
        </w:rPr>
      </w:pPr>
      <w:r w:rsidRPr="00FF609A">
        <w:rPr>
          <w:rFonts w:ascii="Sylfaen" w:hAnsi="Sylfaen" w:cs="Sylfaen"/>
          <w:bCs/>
        </w:rPr>
        <w:lastRenderedPageBreak/>
        <w:t>UNAIDS Report on The Global AIDS epidemic 201</w:t>
      </w:r>
      <w:r>
        <w:rPr>
          <w:rFonts w:ascii="Sylfaen" w:hAnsi="Sylfaen" w:cs="Sylfaen"/>
          <w:bCs/>
          <w:lang w:val="ka-GE"/>
        </w:rPr>
        <w:t>7</w:t>
      </w:r>
      <w:r w:rsidRPr="00FF609A">
        <w:rPr>
          <w:rFonts w:ascii="Sylfaen" w:hAnsi="Sylfaen" w:cs="Sylfaen"/>
          <w:bCs/>
        </w:rPr>
        <w:t>.</w:t>
      </w:r>
      <w:r w:rsidRPr="00FF609A">
        <w:rPr>
          <w:rFonts w:ascii="Sylfaen" w:hAnsi="Sylfaen"/>
        </w:rPr>
        <w:t xml:space="preserve"> </w:t>
      </w:r>
      <w:r w:rsidRPr="00FF609A">
        <w:rPr>
          <w:rFonts w:ascii="Sylfaen" w:hAnsi="Sylfaen" w:cs="Sylfaen"/>
          <w:bCs/>
        </w:rPr>
        <w:t>http://www.unaids.org/en/media/unaids/contentassets/documents/unaidspublication/2010/20101123_globalreport_en[1].pdf</w:t>
      </w:r>
    </w:p>
    <w:p w14:paraId="7AAB2DBD" w14:textId="77777777" w:rsidR="002240F3" w:rsidRPr="00FF609A" w:rsidRDefault="002240F3" w:rsidP="002240F3">
      <w:pPr>
        <w:pStyle w:val="ListParagraph"/>
        <w:numPr>
          <w:ilvl w:val="0"/>
          <w:numId w:val="14"/>
        </w:numPr>
        <w:spacing w:after="0"/>
        <w:ind w:left="357" w:hanging="357"/>
        <w:contextualSpacing/>
        <w:rPr>
          <w:rFonts w:ascii="Sylfaen" w:hAnsi="Sylfaen"/>
          <w:lang w:val="ka-GE"/>
        </w:rPr>
      </w:pPr>
      <w:r w:rsidRPr="00FF609A">
        <w:rPr>
          <w:rFonts w:ascii="Sylfaen" w:hAnsi="Sylfaen"/>
          <w:bCs/>
        </w:rPr>
        <w:t xml:space="preserve">Violence and Injury Prevention and Disability (VIP), </w:t>
      </w:r>
      <w:r w:rsidRPr="00FF609A">
        <w:rPr>
          <w:rFonts w:ascii="Sylfaen" w:hAnsi="Sylfaen"/>
        </w:rPr>
        <w:t xml:space="preserve">Health topics. WHO. </w:t>
      </w:r>
      <w:hyperlink r:id="rId214" w:history="1">
        <w:r w:rsidRPr="00FF609A">
          <w:rPr>
            <w:rStyle w:val="Hyperlink"/>
            <w:rFonts w:ascii="Sylfaen" w:hAnsi="Sylfaen"/>
            <w:color w:val="auto"/>
            <w:lang w:val="ka-GE"/>
          </w:rPr>
          <w:t>http://www.who.int/violence_injury_prevention/en/</w:t>
        </w:r>
      </w:hyperlink>
    </w:p>
    <w:p w14:paraId="1406AE6A" w14:textId="77777777" w:rsidR="002240F3" w:rsidRPr="00FF609A" w:rsidRDefault="002240F3" w:rsidP="002240F3">
      <w:pPr>
        <w:pStyle w:val="ListParagraph"/>
        <w:numPr>
          <w:ilvl w:val="0"/>
          <w:numId w:val="14"/>
        </w:numPr>
        <w:autoSpaceDE w:val="0"/>
        <w:autoSpaceDN w:val="0"/>
        <w:adjustRightInd w:val="0"/>
        <w:spacing w:after="0"/>
        <w:ind w:left="357" w:hanging="357"/>
        <w:contextualSpacing/>
        <w:jc w:val="both"/>
        <w:rPr>
          <w:rFonts w:ascii="Sylfaen" w:hAnsi="Sylfaen" w:cs="Sylfaen"/>
          <w:lang w:val="ka-GE"/>
        </w:rPr>
      </w:pPr>
      <w:r w:rsidRPr="00FF609A">
        <w:rPr>
          <w:rFonts w:ascii="Sylfaen" w:hAnsi="Sylfaen" w:cs="Sylfaen"/>
        </w:rPr>
        <w:t>World Bank</w:t>
      </w:r>
      <w:r w:rsidRPr="00FF609A">
        <w:rPr>
          <w:rFonts w:ascii="Sylfaen" w:hAnsi="Sylfaen" w:cs="Sylfaen"/>
          <w:lang w:val="ka-GE"/>
        </w:rPr>
        <w:t>.</w:t>
      </w:r>
      <w:r w:rsidRPr="00FF609A">
        <w:rPr>
          <w:rFonts w:ascii="Sylfaen" w:hAnsi="Sylfaen" w:cs="Sylfaen"/>
        </w:rPr>
        <w:t xml:space="preserve"> World Development Indicators 20</w:t>
      </w:r>
      <w:r w:rsidRPr="00FF609A">
        <w:rPr>
          <w:rFonts w:ascii="Sylfaen" w:hAnsi="Sylfaen" w:cs="Sylfaen"/>
          <w:lang w:val="ka-GE"/>
        </w:rPr>
        <w:t>1</w:t>
      </w:r>
      <w:r>
        <w:rPr>
          <w:rFonts w:ascii="Sylfaen" w:hAnsi="Sylfaen" w:cs="Sylfaen"/>
          <w:lang w:val="ka-GE"/>
        </w:rPr>
        <w:t>7</w:t>
      </w:r>
    </w:p>
    <w:p w14:paraId="5F5DCAA2" w14:textId="77777777" w:rsidR="002240F3" w:rsidRPr="00FF609A" w:rsidRDefault="002240F3" w:rsidP="002240F3">
      <w:pPr>
        <w:pStyle w:val="ListParagraph"/>
        <w:numPr>
          <w:ilvl w:val="0"/>
          <w:numId w:val="14"/>
        </w:numPr>
        <w:autoSpaceDE w:val="0"/>
        <w:autoSpaceDN w:val="0"/>
        <w:adjustRightInd w:val="0"/>
        <w:spacing w:after="0"/>
        <w:ind w:left="357" w:hanging="357"/>
        <w:contextualSpacing/>
        <w:jc w:val="both"/>
        <w:rPr>
          <w:rFonts w:ascii="Sylfaen" w:hAnsi="Sylfaen" w:cs="Sylfaen"/>
          <w:lang w:val="ka-GE"/>
        </w:rPr>
      </w:pPr>
      <w:r w:rsidRPr="00FF609A">
        <w:rPr>
          <w:rFonts w:ascii="Sylfaen" w:hAnsi="Sylfaen"/>
        </w:rPr>
        <w:t>World Health Organization</w:t>
      </w:r>
      <w:r w:rsidRPr="00FF609A">
        <w:rPr>
          <w:rFonts w:ascii="Sylfaen" w:hAnsi="Sylfaen"/>
          <w:lang w:val="ka-GE"/>
        </w:rPr>
        <w:t xml:space="preserve"> -</w:t>
      </w:r>
      <w:r w:rsidRPr="00FF609A">
        <w:rPr>
          <w:rFonts w:ascii="Sylfaen" w:hAnsi="Sylfaen"/>
        </w:rPr>
        <w:t>“Building European Reference Network in Health Care” Exploring concepts and national practices in the European Union – Edited by Willy Palm, Irene A. Glinos, Bernd Rechel, Pascal Garel, Reinhard Busse, Josep Figueras, 2013.</w:t>
      </w:r>
    </w:p>
    <w:p w14:paraId="2C33968C" w14:textId="77777777" w:rsidR="002240F3" w:rsidRDefault="002240F3" w:rsidP="002240F3">
      <w:pPr>
        <w:pStyle w:val="ListParagraph"/>
        <w:numPr>
          <w:ilvl w:val="0"/>
          <w:numId w:val="14"/>
        </w:numPr>
        <w:autoSpaceDE w:val="0"/>
        <w:autoSpaceDN w:val="0"/>
        <w:adjustRightInd w:val="0"/>
        <w:spacing w:after="0"/>
        <w:ind w:left="357" w:hanging="357"/>
        <w:contextualSpacing/>
        <w:jc w:val="both"/>
        <w:rPr>
          <w:rFonts w:ascii="Sylfaen" w:hAnsi="Sylfaen" w:cs="Sylfaen"/>
          <w:lang w:val="ka-GE"/>
        </w:rPr>
      </w:pPr>
      <w:r w:rsidRPr="00FF609A">
        <w:rPr>
          <w:rFonts w:ascii="Sylfaen" w:hAnsi="Sylfaen" w:cs="Sylfaen"/>
          <w:lang w:val="ru-RU"/>
        </w:rPr>
        <w:t>World Health Statistics - 20</w:t>
      </w:r>
      <w:r w:rsidRPr="00FF609A">
        <w:rPr>
          <w:rFonts w:ascii="Sylfaen" w:hAnsi="Sylfaen" w:cs="Sylfaen"/>
          <w:lang w:val="ka-GE"/>
        </w:rPr>
        <w:t>1</w:t>
      </w:r>
      <w:r>
        <w:rPr>
          <w:rFonts w:ascii="Sylfaen" w:hAnsi="Sylfaen" w:cs="Sylfaen"/>
          <w:lang w:val="ka-GE"/>
        </w:rPr>
        <w:t>8</w:t>
      </w:r>
      <w:r w:rsidRPr="00FF609A">
        <w:rPr>
          <w:rFonts w:ascii="Sylfaen" w:hAnsi="Sylfaen" w:cs="Sylfaen"/>
          <w:lang w:val="ru-RU"/>
        </w:rPr>
        <w:t>, WHO, 20</w:t>
      </w:r>
      <w:r w:rsidRPr="00FF609A">
        <w:rPr>
          <w:rFonts w:ascii="Sylfaen" w:hAnsi="Sylfaen" w:cs="Sylfaen"/>
        </w:rPr>
        <w:t>1</w:t>
      </w:r>
      <w:r>
        <w:rPr>
          <w:rFonts w:ascii="Sylfaen" w:hAnsi="Sylfaen" w:cs="Sylfaen"/>
          <w:lang w:val="ka-GE"/>
        </w:rPr>
        <w:t>8</w:t>
      </w:r>
      <w:r w:rsidRPr="00FF609A">
        <w:rPr>
          <w:rFonts w:ascii="Sylfaen" w:hAnsi="Sylfaen" w:cs="Sylfaen"/>
          <w:lang w:val="ru-RU"/>
        </w:rPr>
        <w:t>.</w:t>
      </w:r>
    </w:p>
    <w:p w14:paraId="3D039CAE" w14:textId="77777777" w:rsidR="00A018DD" w:rsidRPr="00FF609A" w:rsidRDefault="00A018DD" w:rsidP="00980484">
      <w:pPr>
        <w:pStyle w:val="ListParagraph"/>
        <w:numPr>
          <w:ilvl w:val="0"/>
          <w:numId w:val="14"/>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აშშ-ის საერთაშორისო განვითარების სააგენტო. ჩეხეთის საერტაშორისო განვითარების სააგენტო. ფსიქოაქტიური ნივთიერებების მოხმარების კვლევა ზოგად მოსახლეობაში. 2015</w:t>
      </w:r>
    </w:p>
    <w:p w14:paraId="4E9E8A37" w14:textId="18DE17AD" w:rsidR="00A018DD" w:rsidRPr="00FF609A" w:rsidRDefault="00A018DD" w:rsidP="00980484">
      <w:pPr>
        <w:pStyle w:val="ListParagraph"/>
        <w:numPr>
          <w:ilvl w:val="0"/>
          <w:numId w:val="14"/>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გაეროს ბავშვთა ფონდი. მოსახლეობის კეთილდღეობის კვლევა. 2015</w:t>
      </w:r>
      <w:r w:rsidR="00511900">
        <w:rPr>
          <w:rFonts w:ascii="Sylfaen" w:hAnsi="Sylfaen" w:cs="Sylfaen"/>
          <w:lang w:val="ka-GE"/>
        </w:rPr>
        <w:t>-2017</w:t>
      </w:r>
    </w:p>
    <w:p w14:paraId="33293301" w14:textId="77777777" w:rsidR="00A018DD" w:rsidRPr="00FF609A" w:rsidRDefault="00A018DD" w:rsidP="00980484">
      <w:pPr>
        <w:pStyle w:val="ListParagraph"/>
        <w:numPr>
          <w:ilvl w:val="0"/>
          <w:numId w:val="14"/>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რეპროდუქციული ჯანმრთელობის კვლევა 2010. თბილისი, 2011</w:t>
      </w:r>
    </w:p>
    <w:p w14:paraId="4E966ABB" w14:textId="3EA7A108" w:rsidR="00A018DD" w:rsidRPr="00FF609A" w:rsidRDefault="00A018DD" w:rsidP="00980484">
      <w:pPr>
        <w:pStyle w:val="ListParagraph"/>
        <w:numPr>
          <w:ilvl w:val="0"/>
          <w:numId w:val="14"/>
        </w:numPr>
        <w:autoSpaceDE w:val="0"/>
        <w:autoSpaceDN w:val="0"/>
        <w:adjustRightInd w:val="0"/>
        <w:spacing w:after="0" w:line="281" w:lineRule="auto"/>
        <w:ind w:left="360"/>
        <w:contextualSpacing/>
        <w:jc w:val="both"/>
        <w:rPr>
          <w:rFonts w:ascii="Sylfaen" w:hAnsi="Sylfaen" w:cs="Sylfaen"/>
        </w:rPr>
      </w:pPr>
      <w:r w:rsidRPr="00FF609A">
        <w:rPr>
          <w:rFonts w:ascii="Sylfaen" w:eastAsia="Calibri" w:hAnsi="Sylfaen"/>
          <w:noProof/>
          <w:lang w:val="ka-GE"/>
        </w:rPr>
        <w:t xml:space="preserve">სამედიცინო დახმარებით სარგებლობისა და </w:t>
      </w:r>
      <w:r w:rsidRPr="00FF609A">
        <w:rPr>
          <w:rFonts w:ascii="Sylfaen" w:eastAsia="Calibri" w:hAnsi="Sylfaen"/>
          <w:noProof/>
        </w:rPr>
        <w:t>ჯანდაცვი</w:t>
      </w:r>
      <w:r w:rsidRPr="00FF609A">
        <w:rPr>
          <w:rFonts w:ascii="Sylfaen" w:eastAsia="Calibri" w:hAnsi="Sylfaen"/>
          <w:noProof/>
          <w:lang w:val="ka-GE"/>
        </w:rPr>
        <w:t>ს დანახარჯების კვლევა საქართველოში</w:t>
      </w:r>
      <w:r w:rsidRPr="00FF609A">
        <w:rPr>
          <w:rFonts w:ascii="Sylfaen" w:hAnsi="Sylfaen"/>
          <w:noProof/>
          <w:lang w:val="ka-GE"/>
        </w:rPr>
        <w:t>, საბოლოო ანგარიში, 201</w:t>
      </w:r>
      <w:r w:rsidR="00A26FB8">
        <w:rPr>
          <w:rFonts w:ascii="Sylfaen" w:hAnsi="Sylfaen"/>
          <w:noProof/>
          <w:lang w:val="ka-GE"/>
        </w:rPr>
        <w:t>7</w:t>
      </w:r>
    </w:p>
    <w:p w14:paraId="7B8958B4" w14:textId="4DA696F5" w:rsidR="00A018DD" w:rsidRPr="00FF609A" w:rsidRDefault="00A018DD" w:rsidP="00980484">
      <w:pPr>
        <w:pStyle w:val="ListParagraph"/>
        <w:numPr>
          <w:ilvl w:val="0"/>
          <w:numId w:val="14"/>
        </w:numPr>
        <w:spacing w:line="281" w:lineRule="auto"/>
        <w:ind w:left="360"/>
        <w:contextualSpacing/>
        <w:jc w:val="both"/>
        <w:rPr>
          <w:rFonts w:ascii="Sylfaen" w:hAnsi="Sylfaen"/>
          <w:noProof/>
          <w:lang w:val="ka-GE"/>
        </w:rPr>
      </w:pPr>
      <w:r w:rsidRPr="00FF609A">
        <w:rPr>
          <w:rFonts w:ascii="Sylfaen" w:hAnsi="Sylfaen"/>
          <w:noProof/>
          <w:lang w:val="ka-GE"/>
        </w:rPr>
        <w:t>საქართველოს ბუნებრივი რესურსები და გარემოს დაცვა, საქართველოს სტატისტიკის ეროვნული სამსახური, 201</w:t>
      </w:r>
      <w:r w:rsidR="00A26FB8">
        <w:rPr>
          <w:rFonts w:ascii="Sylfaen" w:hAnsi="Sylfaen"/>
          <w:noProof/>
          <w:lang w:val="ka-GE"/>
        </w:rPr>
        <w:t>7</w:t>
      </w:r>
    </w:p>
    <w:p w14:paraId="5F1CEA40" w14:textId="45E6F613" w:rsidR="00A018DD" w:rsidRPr="00FF609A" w:rsidRDefault="00A018DD" w:rsidP="00980484">
      <w:pPr>
        <w:pStyle w:val="ListParagraph"/>
        <w:numPr>
          <w:ilvl w:val="0"/>
          <w:numId w:val="14"/>
        </w:numPr>
        <w:spacing w:line="281" w:lineRule="auto"/>
        <w:ind w:left="360"/>
        <w:contextualSpacing/>
        <w:jc w:val="both"/>
        <w:rPr>
          <w:rFonts w:ascii="Sylfaen" w:hAnsi="Sylfaen"/>
        </w:rPr>
      </w:pPr>
      <w:r w:rsidRPr="00FF609A">
        <w:rPr>
          <w:rFonts w:ascii="Sylfaen" w:hAnsi="Sylfaen"/>
        </w:rPr>
        <w:t>საქართველოს გარემოს დაცვისა და ბუნებრივი რესურსების სამინისტროს ინფორმაცია</w:t>
      </w:r>
      <w:r w:rsidRPr="00FF609A">
        <w:rPr>
          <w:rFonts w:ascii="Sylfaen" w:hAnsi="Sylfaen"/>
          <w:lang w:val="ka-GE"/>
        </w:rPr>
        <w:t xml:space="preserve">, </w:t>
      </w:r>
      <w:r w:rsidRPr="00FF609A">
        <w:rPr>
          <w:rFonts w:ascii="Sylfaen" w:hAnsi="Sylfaen"/>
        </w:rPr>
        <w:t>20</w:t>
      </w:r>
      <w:r w:rsidRPr="00FF609A">
        <w:rPr>
          <w:rFonts w:ascii="Sylfaen" w:hAnsi="Sylfaen"/>
          <w:lang w:val="ka-GE"/>
        </w:rPr>
        <w:t>1</w:t>
      </w:r>
      <w:r w:rsidR="00511900">
        <w:rPr>
          <w:rFonts w:ascii="Sylfaen" w:hAnsi="Sylfaen"/>
          <w:lang w:val="ka-GE"/>
        </w:rPr>
        <w:t>8</w:t>
      </w:r>
      <w:r w:rsidRPr="00FF609A">
        <w:rPr>
          <w:rFonts w:ascii="Sylfaen" w:hAnsi="Sylfaen"/>
          <w:lang w:val="ka-GE"/>
        </w:rPr>
        <w:t xml:space="preserve"> </w:t>
      </w:r>
      <w:r w:rsidRPr="00FF609A">
        <w:rPr>
          <w:rFonts w:ascii="Sylfaen" w:hAnsi="Sylfaen"/>
        </w:rPr>
        <w:t>წ.</w:t>
      </w:r>
    </w:p>
    <w:p w14:paraId="735372A3" w14:textId="5976327C" w:rsidR="00A018DD" w:rsidRPr="00FF609A" w:rsidRDefault="00A018DD" w:rsidP="00980484">
      <w:pPr>
        <w:pStyle w:val="ListParagraph"/>
        <w:numPr>
          <w:ilvl w:val="0"/>
          <w:numId w:val="14"/>
        </w:numPr>
        <w:autoSpaceDE w:val="0"/>
        <w:autoSpaceDN w:val="0"/>
        <w:adjustRightInd w:val="0"/>
        <w:spacing w:after="0" w:line="281" w:lineRule="auto"/>
        <w:ind w:left="360"/>
        <w:contextualSpacing/>
        <w:jc w:val="both"/>
        <w:rPr>
          <w:rFonts w:ascii="Sylfaen" w:eastAsia="Calibri" w:hAnsi="Sylfaen" w:cs="Sylfaen"/>
        </w:rPr>
      </w:pPr>
      <w:r w:rsidRPr="00FF609A">
        <w:rPr>
          <w:rFonts w:ascii="Sylfaen" w:eastAsia="Calibri" w:hAnsi="Sylfaen" w:cs="Sylfaen"/>
          <w:lang w:val="ka-GE"/>
        </w:rPr>
        <w:t xml:space="preserve">საქართველოს კანონი </w:t>
      </w:r>
      <w:r w:rsidR="00A26FB8">
        <w:rPr>
          <w:rFonts w:ascii="Sylfaen" w:eastAsia="Calibri" w:hAnsi="Sylfaen" w:cs="Sylfaen"/>
          <w:lang w:val="ka-GE"/>
        </w:rPr>
        <w:t>2016-2017</w:t>
      </w:r>
      <w:r w:rsidRPr="00FF609A">
        <w:rPr>
          <w:rFonts w:ascii="Sylfaen" w:eastAsia="Calibri" w:hAnsi="Sylfaen" w:cs="Sylfaen"/>
          <w:lang w:val="ka-GE"/>
        </w:rPr>
        <w:t xml:space="preserve"> წლის სახელმწიფო ბიუჯეტის შესახებ. </w:t>
      </w:r>
    </w:p>
    <w:p w14:paraId="6361CBCD" w14:textId="672B2327" w:rsidR="00A018DD" w:rsidRPr="00FF609A" w:rsidRDefault="00A018DD" w:rsidP="00980484">
      <w:pPr>
        <w:pStyle w:val="ListParagraph"/>
        <w:numPr>
          <w:ilvl w:val="0"/>
          <w:numId w:val="14"/>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lang w:val="ka-GE"/>
        </w:rPr>
        <w:t>საქართველოს რესპირატორული ასოციაციის ინფორმაცია, 201</w:t>
      </w:r>
      <w:r w:rsidR="00511900">
        <w:rPr>
          <w:rFonts w:ascii="Sylfaen" w:hAnsi="Sylfaen"/>
          <w:lang w:val="ka-GE"/>
        </w:rPr>
        <w:t>8</w:t>
      </w:r>
    </w:p>
    <w:p w14:paraId="39D46997" w14:textId="57013FFD" w:rsidR="00A018DD" w:rsidRPr="00FF609A" w:rsidRDefault="00A018DD" w:rsidP="00980484">
      <w:pPr>
        <w:pStyle w:val="ListParagraph"/>
        <w:numPr>
          <w:ilvl w:val="0"/>
          <w:numId w:val="14"/>
        </w:numPr>
        <w:spacing w:line="281" w:lineRule="auto"/>
        <w:ind w:left="360"/>
        <w:contextualSpacing/>
        <w:jc w:val="both"/>
        <w:rPr>
          <w:rFonts w:ascii="Sylfaen" w:hAnsi="Sylfaen"/>
        </w:rPr>
      </w:pPr>
      <w:r w:rsidRPr="00FF609A">
        <w:rPr>
          <w:rFonts w:ascii="Sylfaen" w:hAnsi="Sylfaen"/>
        </w:rPr>
        <w:t>საქართველოს სოფლის მეურნეობის სამინისტროს ინფორმაცია</w:t>
      </w:r>
      <w:r w:rsidRPr="00FF609A">
        <w:rPr>
          <w:rFonts w:ascii="Sylfaen" w:hAnsi="Sylfaen"/>
          <w:lang w:val="ka-GE"/>
        </w:rPr>
        <w:t xml:space="preserve">, </w:t>
      </w:r>
      <w:r w:rsidRPr="00FF609A">
        <w:rPr>
          <w:rFonts w:ascii="Sylfaen" w:hAnsi="Sylfaen"/>
        </w:rPr>
        <w:t>20</w:t>
      </w:r>
      <w:r w:rsidRPr="00FF609A">
        <w:rPr>
          <w:rFonts w:ascii="Sylfaen" w:hAnsi="Sylfaen"/>
          <w:lang w:val="ka-GE"/>
        </w:rPr>
        <w:t>1</w:t>
      </w:r>
      <w:r w:rsidR="00511900">
        <w:rPr>
          <w:rFonts w:ascii="Sylfaen" w:hAnsi="Sylfaen"/>
          <w:lang w:val="ka-GE"/>
        </w:rPr>
        <w:t>8</w:t>
      </w:r>
      <w:r w:rsidRPr="00FF609A">
        <w:rPr>
          <w:rFonts w:ascii="Sylfaen" w:hAnsi="Sylfaen"/>
          <w:lang w:val="ka-GE"/>
        </w:rPr>
        <w:t xml:space="preserve"> </w:t>
      </w:r>
      <w:r w:rsidRPr="00FF609A">
        <w:rPr>
          <w:rFonts w:ascii="Sylfaen" w:hAnsi="Sylfaen"/>
        </w:rPr>
        <w:t>წ.</w:t>
      </w:r>
    </w:p>
    <w:p w14:paraId="24E391D6" w14:textId="0028837F" w:rsidR="00A018DD" w:rsidRPr="00FF609A" w:rsidRDefault="00A018DD" w:rsidP="00980484">
      <w:pPr>
        <w:pStyle w:val="ListParagraph"/>
        <w:numPr>
          <w:ilvl w:val="0"/>
          <w:numId w:val="14"/>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სოციალური მომსახურების სააგენტოს ინფორმაცია, 201</w:t>
      </w:r>
      <w:r w:rsidR="00511900">
        <w:rPr>
          <w:rFonts w:ascii="Sylfaen" w:hAnsi="Sylfaen" w:cs="Sylfaen"/>
          <w:lang w:val="ka-GE"/>
        </w:rPr>
        <w:t>8</w:t>
      </w:r>
      <w:r w:rsidRPr="00FF609A">
        <w:rPr>
          <w:rFonts w:ascii="Sylfaen" w:hAnsi="Sylfaen" w:cs="Sylfaen"/>
          <w:lang w:val="ka-GE"/>
        </w:rPr>
        <w:t>.</w:t>
      </w:r>
    </w:p>
    <w:p w14:paraId="495E7943" w14:textId="77777777" w:rsidR="00A018DD" w:rsidRPr="00FF609A" w:rsidRDefault="00A018DD" w:rsidP="00980484">
      <w:pPr>
        <w:pStyle w:val="ListParagraph"/>
        <w:numPr>
          <w:ilvl w:val="0"/>
          <w:numId w:val="14"/>
        </w:numPr>
        <w:autoSpaceDE w:val="0"/>
        <w:autoSpaceDN w:val="0"/>
        <w:adjustRightInd w:val="0"/>
        <w:spacing w:after="0" w:line="281" w:lineRule="auto"/>
        <w:ind w:left="360"/>
        <w:contextualSpacing/>
        <w:jc w:val="both"/>
        <w:rPr>
          <w:rStyle w:val="Hyperlink"/>
          <w:rFonts w:ascii="Sylfaen" w:hAnsi="Sylfaen" w:cs="Sylfaen"/>
          <w:color w:val="auto"/>
          <w:u w:val="none"/>
          <w:lang w:val="ka-GE"/>
        </w:rPr>
      </w:pPr>
      <w:r w:rsidRPr="00FF609A">
        <w:rPr>
          <w:rFonts w:ascii="Sylfaen" w:hAnsi="Sylfaen" w:cs="Sylfaen"/>
          <w:lang w:val="ka-GE"/>
        </w:rPr>
        <w:t xml:space="preserve">საქართველოს სტატისტიკის ეროვნული სამსახურის ვეგ ბერდი: </w:t>
      </w:r>
      <w:hyperlink r:id="rId215" w:history="1">
        <w:r w:rsidRPr="00FF609A">
          <w:rPr>
            <w:rStyle w:val="Hyperlink"/>
            <w:rFonts w:ascii="Sylfaen" w:hAnsi="Sylfaen" w:cs="Sylfaen"/>
            <w:color w:val="auto"/>
          </w:rPr>
          <w:t>www.geostat.ge</w:t>
        </w:r>
      </w:hyperlink>
    </w:p>
    <w:p w14:paraId="485ED3DC" w14:textId="790538B3" w:rsidR="00A018DD" w:rsidRPr="00FF609A" w:rsidRDefault="00A018DD" w:rsidP="00980484">
      <w:pPr>
        <w:pStyle w:val="ListParagraph"/>
        <w:numPr>
          <w:ilvl w:val="0"/>
          <w:numId w:val="14"/>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სტატიტიკის ეროვნული სამსახური. გენდერული სტატიტიკა. 201</w:t>
      </w:r>
      <w:r w:rsidR="00511900">
        <w:rPr>
          <w:rFonts w:ascii="Sylfaen" w:hAnsi="Sylfaen" w:cs="Sylfaen"/>
          <w:lang w:val="ka-GE"/>
        </w:rPr>
        <w:t>8</w:t>
      </w:r>
    </w:p>
    <w:p w14:paraId="78F27490" w14:textId="6C7E1EBC" w:rsidR="00A018DD" w:rsidRPr="00FF609A" w:rsidRDefault="00A018DD" w:rsidP="00980484">
      <w:pPr>
        <w:pStyle w:val="ListParagraph"/>
        <w:numPr>
          <w:ilvl w:val="0"/>
          <w:numId w:val="14"/>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სტატიტიკის ეროვნული სამსახური. დასაქმება უმუშევრობა 201</w:t>
      </w:r>
      <w:r w:rsidR="00511900">
        <w:rPr>
          <w:rFonts w:ascii="Sylfaen" w:hAnsi="Sylfaen" w:cs="Sylfaen"/>
          <w:lang w:val="ka-GE"/>
        </w:rPr>
        <w:t>8</w:t>
      </w:r>
    </w:p>
    <w:p w14:paraId="086EA9C2" w14:textId="0D240FFE" w:rsidR="00A018DD" w:rsidRPr="00FF609A" w:rsidRDefault="00A018DD" w:rsidP="00980484">
      <w:pPr>
        <w:pStyle w:val="ListParagraph"/>
        <w:numPr>
          <w:ilvl w:val="0"/>
          <w:numId w:val="14"/>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სტატიტიკის ეროვნული სამსახური. დემოგრაფიული ვითარება საქართველოში. 201</w:t>
      </w:r>
      <w:r w:rsidR="00511900">
        <w:rPr>
          <w:rFonts w:ascii="Sylfaen" w:hAnsi="Sylfaen" w:cs="Sylfaen"/>
          <w:lang w:val="ka-GE"/>
        </w:rPr>
        <w:t>8</w:t>
      </w:r>
    </w:p>
    <w:p w14:paraId="18732B41" w14:textId="359CE2FC" w:rsidR="00A018DD" w:rsidRPr="00FF609A" w:rsidRDefault="00A018DD" w:rsidP="00980484">
      <w:pPr>
        <w:pStyle w:val="ListParagraph"/>
        <w:numPr>
          <w:ilvl w:val="0"/>
          <w:numId w:val="14"/>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სტატიტიკის ეროვნული სამსახური. საქართველოს ბუნებრივი რესურსები და გარემოს დაცვა. 201</w:t>
      </w:r>
      <w:r w:rsidR="00511900">
        <w:rPr>
          <w:rFonts w:ascii="Sylfaen" w:hAnsi="Sylfaen" w:cs="Sylfaen"/>
          <w:lang w:val="ka-GE"/>
        </w:rPr>
        <w:t>8</w:t>
      </w:r>
    </w:p>
    <w:p w14:paraId="154F23CC" w14:textId="77777777" w:rsidR="00A018DD" w:rsidRPr="00FF609A" w:rsidRDefault="00A018DD" w:rsidP="00980484">
      <w:pPr>
        <w:pStyle w:val="ListParagraph"/>
        <w:numPr>
          <w:ilvl w:val="0"/>
          <w:numId w:val="14"/>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სტატიტიკის ეროვნული სამსახური. საქართველოს სოფლი მეურნეობა. 2015</w:t>
      </w:r>
    </w:p>
    <w:p w14:paraId="181D1204" w14:textId="77777777" w:rsidR="00A018DD" w:rsidRPr="00FF609A" w:rsidRDefault="00A018DD" w:rsidP="00980484">
      <w:pPr>
        <w:pStyle w:val="ListParagraph"/>
        <w:numPr>
          <w:ilvl w:val="0"/>
          <w:numId w:val="14"/>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სტატიტიკის ეროვნული სამსახური. საქართველოს სტატისტიკური წელიწდეული 2016</w:t>
      </w:r>
    </w:p>
    <w:p w14:paraId="2E48F32E" w14:textId="004D0A9C" w:rsidR="00A018DD" w:rsidRPr="00FF609A" w:rsidRDefault="00A018DD" w:rsidP="00980484">
      <w:pPr>
        <w:pStyle w:val="ListParagraph"/>
        <w:numPr>
          <w:ilvl w:val="0"/>
          <w:numId w:val="14"/>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სტატიტიკის ეროვნული სამსახური. ქალი და კაცი საქართველოში. 201</w:t>
      </w:r>
      <w:r w:rsidR="00511900">
        <w:rPr>
          <w:rFonts w:ascii="Sylfaen" w:hAnsi="Sylfaen" w:cs="Sylfaen"/>
          <w:lang w:val="ka-GE"/>
        </w:rPr>
        <w:t>8</w:t>
      </w:r>
    </w:p>
    <w:p w14:paraId="3FA5E961" w14:textId="77777777" w:rsidR="00A018DD" w:rsidRPr="00FF609A" w:rsidRDefault="00A018DD" w:rsidP="00980484">
      <w:pPr>
        <w:pStyle w:val="ListParagraph"/>
        <w:numPr>
          <w:ilvl w:val="0"/>
          <w:numId w:val="14"/>
        </w:numPr>
        <w:autoSpaceDE w:val="0"/>
        <w:autoSpaceDN w:val="0"/>
        <w:adjustRightInd w:val="0"/>
        <w:spacing w:after="0" w:line="281" w:lineRule="auto"/>
        <w:ind w:left="360"/>
        <w:contextualSpacing/>
        <w:jc w:val="both"/>
        <w:rPr>
          <w:rFonts w:ascii="Sylfaen" w:hAnsi="Sylfaen"/>
          <w:lang w:val="ka-GE"/>
        </w:rPr>
      </w:pPr>
      <w:r w:rsidRPr="00FF609A">
        <w:rPr>
          <w:rFonts w:ascii="Sylfaen" w:hAnsi="Sylfaen"/>
          <w:lang w:val="ka-GE"/>
        </w:rPr>
        <w:t>საქართველოს შინაგან საქმეთა სამინისტროს სტატისტიკა. http://www.police.ge/ index.php?m=199&amp;newsid=2</w:t>
      </w:r>
    </w:p>
    <w:p w14:paraId="5AF6F485" w14:textId="422715AE" w:rsidR="00A018DD" w:rsidRPr="00FF609A" w:rsidRDefault="00A018DD" w:rsidP="00980484">
      <w:pPr>
        <w:pStyle w:val="ListParagraph"/>
        <w:numPr>
          <w:ilvl w:val="0"/>
          <w:numId w:val="14"/>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lastRenderedPageBreak/>
        <w:t>საქართველოს შრომის, ჯანმრთელობისა და სოციალური დაცვის სამინისტრო. ჯანდაცვის ეროვნული ანგარიშები 2001-201</w:t>
      </w:r>
      <w:r w:rsidR="00511900">
        <w:rPr>
          <w:rFonts w:ascii="Sylfaen" w:hAnsi="Sylfaen" w:cs="Sylfaen"/>
          <w:lang w:val="ka-GE"/>
        </w:rPr>
        <w:t>7</w:t>
      </w:r>
    </w:p>
    <w:p w14:paraId="4F0F7AB1" w14:textId="5A68F015" w:rsidR="00A018DD" w:rsidRPr="00FF609A" w:rsidRDefault="00A018DD" w:rsidP="00980484">
      <w:pPr>
        <w:pStyle w:val="ListParagraph"/>
        <w:numPr>
          <w:ilvl w:val="0"/>
          <w:numId w:val="14"/>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 xml:space="preserve">საქართველოს შრომის, ჯანმრთელობისა და სოციალური დაცვის სამინისტროს სამედიცინო საქმიანობის სახელმწიფო რეგულირების სააგენტოს ინფორმაცია, </w:t>
      </w:r>
      <w:r w:rsidR="00511900">
        <w:rPr>
          <w:rFonts w:ascii="Sylfaen" w:hAnsi="Sylfaen" w:cs="Sylfaen"/>
          <w:lang w:val="ka-GE"/>
        </w:rPr>
        <w:t>2016-2017</w:t>
      </w:r>
    </w:p>
    <w:p w14:paraId="1FE2B31E" w14:textId="0F028D86" w:rsidR="00A018DD" w:rsidRPr="00FF609A" w:rsidRDefault="00A018DD" w:rsidP="00980484">
      <w:pPr>
        <w:pStyle w:val="ListParagraph"/>
        <w:numPr>
          <w:ilvl w:val="0"/>
          <w:numId w:val="14"/>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საქართველოში მედიკამენტების ფასები, ფიზიკური და ფინანსური ხელმისაწვდომობა. საერთაშორისო ფონდი კურაციო, 2009-201</w:t>
      </w:r>
      <w:r w:rsidR="00511900">
        <w:rPr>
          <w:rFonts w:ascii="Sylfaen" w:hAnsi="Sylfaen" w:cs="Sylfaen"/>
          <w:lang w:val="ka-GE"/>
        </w:rPr>
        <w:t>7</w:t>
      </w:r>
      <w:r w:rsidRPr="00FF609A">
        <w:rPr>
          <w:rFonts w:ascii="Sylfaen" w:hAnsi="Sylfaen" w:cs="Sylfaen"/>
          <w:lang w:val="ka-GE"/>
        </w:rPr>
        <w:t>.</w:t>
      </w:r>
    </w:p>
    <w:p w14:paraId="72C65FB7" w14:textId="7375FFEC" w:rsidR="00A018DD" w:rsidRPr="00511900" w:rsidRDefault="00A018DD" w:rsidP="00980484">
      <w:pPr>
        <w:pStyle w:val="ListParagraph"/>
        <w:numPr>
          <w:ilvl w:val="0"/>
          <w:numId w:val="14"/>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 xml:space="preserve">სსიპ „დაავადებათა კონტროლისა და საზოგადოებრივი ჯანმრთელობის ეროვნული ცენტრი. ალკოჰოლის, თამბაქოს და სხვა ნარკოტიკის მოხმარების შემსწავლელი ევროპის სასკოლო კვლევა </w:t>
      </w:r>
      <w:r w:rsidRPr="00FF609A">
        <w:rPr>
          <w:rFonts w:ascii="Sylfaen" w:hAnsi="Sylfaen" w:cs="Sylfaen"/>
        </w:rPr>
        <w:t>(ESPAD), 2016</w:t>
      </w:r>
    </w:p>
    <w:p w14:paraId="10E7EDE8" w14:textId="4B57D0A4" w:rsidR="00511900" w:rsidRPr="00FF609A" w:rsidRDefault="00511900" w:rsidP="00980484">
      <w:pPr>
        <w:pStyle w:val="ListParagraph"/>
        <w:numPr>
          <w:ilvl w:val="0"/>
          <w:numId w:val="14"/>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სსიპ „დაავადებათა კონტროლისა და საზოგადოებრივი ჯანმრთელობის ეროვნული ცენტრი.</w:t>
      </w:r>
      <w:r>
        <w:rPr>
          <w:rFonts w:ascii="Sylfaen" w:hAnsi="Sylfaen" w:cs="Sylfaen"/>
          <w:lang w:val="ka-GE"/>
        </w:rPr>
        <w:t xml:space="preserve"> არაგადამდები დაავადებების რისკ-ფაქტორების კვლევა, 2016</w:t>
      </w:r>
    </w:p>
    <w:p w14:paraId="3F52E8F1" w14:textId="3E0CEB8D" w:rsidR="00A018DD" w:rsidRPr="00FF609A" w:rsidRDefault="00A018DD" w:rsidP="00980484">
      <w:pPr>
        <w:pStyle w:val="ListParagraph"/>
        <w:numPr>
          <w:ilvl w:val="0"/>
          <w:numId w:val="14"/>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სსიპ „დაავადებათა კონტროლისა და საზოგადოებრივი ჯანმრთელობის ეროვნული ცენტრი. 201</w:t>
      </w:r>
      <w:r w:rsidR="00511900">
        <w:rPr>
          <w:rFonts w:ascii="Sylfaen" w:hAnsi="Sylfaen" w:cs="Sylfaen"/>
          <w:lang w:val="ka-GE"/>
        </w:rPr>
        <w:t>6</w:t>
      </w:r>
      <w:r w:rsidRPr="00FF609A">
        <w:rPr>
          <w:rFonts w:ascii="Sylfaen" w:hAnsi="Sylfaen" w:cs="Sylfaen"/>
          <w:lang w:val="ka-GE"/>
        </w:rPr>
        <w:t xml:space="preserve"> წელს შესრულებული სამუშაოს ანგარიში. 201</w:t>
      </w:r>
      <w:r w:rsidR="00511900">
        <w:rPr>
          <w:rFonts w:ascii="Sylfaen" w:hAnsi="Sylfaen" w:cs="Sylfaen"/>
          <w:lang w:val="ka-GE"/>
        </w:rPr>
        <w:t>7</w:t>
      </w:r>
    </w:p>
    <w:p w14:paraId="6ABF29F5" w14:textId="76276599" w:rsidR="00A018DD" w:rsidRPr="00FF609A" w:rsidRDefault="00A018DD" w:rsidP="00980484">
      <w:pPr>
        <w:pStyle w:val="ListParagraph"/>
        <w:numPr>
          <w:ilvl w:val="0"/>
          <w:numId w:val="14"/>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სსიპ „დაავადებათა კონტროლისა და საზოგადოებრივი ჯანმრთელობის ეროვნული ცენტრი. 201</w:t>
      </w:r>
      <w:r w:rsidR="00511900">
        <w:rPr>
          <w:rFonts w:ascii="Sylfaen" w:hAnsi="Sylfaen" w:cs="Sylfaen"/>
          <w:lang w:val="ka-GE"/>
        </w:rPr>
        <w:t>7</w:t>
      </w:r>
      <w:r w:rsidRPr="00FF609A">
        <w:rPr>
          <w:rFonts w:ascii="Sylfaen" w:hAnsi="Sylfaen" w:cs="Sylfaen"/>
          <w:lang w:val="ka-GE"/>
        </w:rPr>
        <w:t xml:space="preserve"> წელს შესრულებული სამუშაოს ანგარიში. </w:t>
      </w:r>
      <w:r w:rsidR="00511900">
        <w:rPr>
          <w:rFonts w:ascii="Sylfaen" w:hAnsi="Sylfaen" w:cs="Sylfaen"/>
          <w:lang w:val="ka-GE"/>
        </w:rPr>
        <w:t>2018</w:t>
      </w:r>
    </w:p>
    <w:p w14:paraId="42B995FD" w14:textId="77777777" w:rsidR="00A018DD" w:rsidRPr="00FF609A" w:rsidRDefault="00A018DD" w:rsidP="00980484">
      <w:pPr>
        <w:pStyle w:val="ListParagraph"/>
        <w:numPr>
          <w:ilvl w:val="0"/>
          <w:numId w:val="14"/>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სსიპ „დაავადებათა კონტროლისა და საზოგადოებრივი ჯანმრთელობის ეროვნული ცენტრი. 2015 წლის თამბაქოს და სხვა ქცევითი რისკ-ფაქტორების შესახებ ინფორმირებულობის, შეხედულებებისა ქცევის (</w:t>
      </w:r>
      <w:r w:rsidRPr="00FF609A">
        <w:rPr>
          <w:rFonts w:ascii="Sylfaen" w:hAnsi="Sylfaen" w:cs="Sylfaen"/>
        </w:rPr>
        <w:t xml:space="preserve">KAP) </w:t>
      </w:r>
      <w:r w:rsidRPr="00FF609A">
        <w:rPr>
          <w:rFonts w:ascii="Sylfaen" w:hAnsi="Sylfaen" w:cs="Sylfaen"/>
          <w:lang w:val="ka-GE"/>
        </w:rPr>
        <w:t>ეროვნული კვლევის ანგარიში. 2016</w:t>
      </w:r>
    </w:p>
    <w:p w14:paraId="1599FE91" w14:textId="1684FB2D" w:rsidR="00A018DD" w:rsidRPr="00FF609A" w:rsidRDefault="00A018DD" w:rsidP="00980484">
      <w:pPr>
        <w:pStyle w:val="ListParagraph"/>
        <w:numPr>
          <w:ilvl w:val="0"/>
          <w:numId w:val="14"/>
        </w:numPr>
        <w:spacing w:after="120" w:line="281" w:lineRule="auto"/>
        <w:ind w:left="360"/>
        <w:contextualSpacing/>
        <w:jc w:val="both"/>
        <w:rPr>
          <w:rFonts w:ascii="Sylfaen" w:hAnsi="Sylfaen"/>
          <w:lang w:val="ka-GE"/>
        </w:rPr>
      </w:pPr>
      <w:r w:rsidRPr="00FF609A">
        <w:rPr>
          <w:rFonts w:ascii="Sylfaen" w:hAnsi="Sylfaen" w:cs="Sylfaen"/>
          <w:lang w:val="ka-GE"/>
        </w:rPr>
        <w:t xml:space="preserve">სსიპ „დაავადებათა კონტროლისა და საზოგადოებრივი ჯანმრთელობის ეროვნული ცენტრი. </w:t>
      </w:r>
      <w:r w:rsidRPr="00FF609A">
        <w:rPr>
          <w:rFonts w:ascii="Sylfaen" w:hAnsi="Sylfaen"/>
          <w:lang w:val="ka-GE"/>
        </w:rPr>
        <w:t>ჯანმრთელობის დაცვა, სტატისტიკური ცნობარი, საქართველო, 201</w:t>
      </w:r>
      <w:r w:rsidR="00511900">
        <w:rPr>
          <w:rFonts w:ascii="Sylfaen" w:hAnsi="Sylfaen"/>
          <w:lang w:val="ka-GE"/>
        </w:rPr>
        <w:t>6</w:t>
      </w:r>
      <w:r w:rsidRPr="00FF609A">
        <w:rPr>
          <w:rFonts w:ascii="Sylfaen" w:hAnsi="Sylfaen"/>
          <w:lang w:val="ka-GE"/>
        </w:rPr>
        <w:t>-201</w:t>
      </w:r>
      <w:r w:rsidR="00511900">
        <w:rPr>
          <w:rFonts w:ascii="Sylfaen" w:hAnsi="Sylfaen"/>
          <w:lang w:val="ka-GE"/>
        </w:rPr>
        <w:t>7</w:t>
      </w:r>
      <w:r w:rsidRPr="00FF609A">
        <w:rPr>
          <w:rFonts w:ascii="Sylfaen" w:hAnsi="Sylfaen"/>
          <w:lang w:val="ka-GE"/>
        </w:rPr>
        <w:t>.</w:t>
      </w:r>
    </w:p>
    <w:p w14:paraId="4FC7AFCE" w14:textId="708172F6" w:rsidR="005451D7" w:rsidRPr="00E051AC" w:rsidRDefault="005451D7" w:rsidP="001F2A5B">
      <w:pPr>
        <w:pStyle w:val="ListParagraph"/>
        <w:autoSpaceDE w:val="0"/>
        <w:autoSpaceDN w:val="0"/>
        <w:adjustRightInd w:val="0"/>
        <w:spacing w:after="0" w:line="281" w:lineRule="auto"/>
        <w:ind w:left="360"/>
        <w:contextualSpacing/>
        <w:jc w:val="both"/>
        <w:rPr>
          <w:rFonts w:ascii="Sylfaen" w:hAnsi="Sylfaen" w:cs="Sylfaen"/>
          <w:lang w:val="ka-GE"/>
        </w:rPr>
      </w:pPr>
    </w:p>
    <w:sectPr w:rsidR="005451D7" w:rsidRPr="00E051AC" w:rsidSect="00F94982">
      <w:pgSz w:w="11907" w:h="16839" w:code="9"/>
      <w:pgMar w:top="1134" w:right="1134" w:bottom="1134" w:left="1134" w:header="737" w:footer="737" w:gutter="0"/>
      <w:pgNumType w:chapStyle="1"/>
      <w:cols w:space="720"/>
      <w:titlePg/>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2556029" w15:done="0"/>
  <w15:commentEx w15:paraId="256D916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2556029" w16cid:durableId="20F47947"/>
  <w16cid:commentId w16cid:paraId="3090167A" w16cid:durableId="20F47948"/>
  <w16cid:commentId w16cid:paraId="256D916D" w16cid:durableId="20F4794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DF155A" w14:textId="77777777" w:rsidR="00BC6CE1" w:rsidRDefault="00BC6CE1" w:rsidP="00503BB1">
      <w:pPr>
        <w:rPr>
          <w:rFonts w:ascii="Calibri" w:hAnsi="Calibri"/>
          <w:sz w:val="22"/>
          <w:szCs w:val="22"/>
        </w:rPr>
      </w:pPr>
      <w:r>
        <w:rPr>
          <w:rFonts w:ascii="Calibri" w:hAnsi="Calibri"/>
          <w:sz w:val="22"/>
          <w:szCs w:val="22"/>
        </w:rPr>
        <w:separator/>
      </w:r>
    </w:p>
  </w:endnote>
  <w:endnote w:type="continuationSeparator" w:id="0">
    <w:p w14:paraId="65A9BC46" w14:textId="77777777" w:rsidR="00BC6CE1" w:rsidRDefault="00BC6CE1" w:rsidP="00503BB1">
      <w:pPr>
        <w:rPr>
          <w:rFonts w:ascii="Calibri" w:hAnsi="Calibri"/>
          <w:sz w:val="22"/>
          <w:szCs w:val="22"/>
        </w:rPr>
      </w:pPr>
      <w:r>
        <w:rPr>
          <w:rFonts w:ascii="Calibri" w:hAnsi="Calibri"/>
          <w:sz w:val="22"/>
          <w:szCs w:val="22"/>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Grigolia">
    <w:altName w:val="Calibri"/>
    <w:panose1 w:val="00000000000000000000"/>
    <w:charset w:val="00"/>
    <w:family w:val="auto"/>
    <w:pitch w:val="variable"/>
    <w:sig w:usb0="00000087" w:usb1="00000000" w:usb2="00000000" w:usb3="00000000" w:csb0="0000001B" w:csb1="00000000"/>
  </w:font>
  <w:font w:name="Cambria">
    <w:panose1 w:val="02040503050406030204"/>
    <w:charset w:val="CC"/>
    <w:family w:val="roman"/>
    <w:pitch w:val="variable"/>
    <w:sig w:usb0="E00002FF" w:usb1="400004FF" w:usb2="00000000" w:usb3="00000000" w:csb0="0000019F" w:csb1="00000000"/>
  </w:font>
  <w:font w:name="GeoDumba">
    <w:altName w:val="Calibri"/>
    <w:panose1 w:val="020B7200000000000000"/>
    <w:charset w:val="00"/>
    <w:family w:val="swiss"/>
    <w:pitch w:val="variable"/>
    <w:sig w:usb0="00000003" w:usb1="00000000" w:usb2="00000000" w:usb3="00000000" w:csb0="00000001" w:csb1="00000000"/>
  </w:font>
  <w:font w:name="LitMtavrPS">
    <w:altName w:val="Calibri"/>
    <w:panose1 w:val="00000000000000000000"/>
    <w:charset w:val="00"/>
    <w:family w:val="auto"/>
    <w:pitch w:val="variable"/>
    <w:sig w:usb0="00000087" w:usb1="00000000" w:usb2="00000000" w:usb3="00000000" w:csb0="0000001B" w:csb1="00000000"/>
  </w:font>
  <w:font w:name="Tahoma">
    <w:panose1 w:val="020B0604030504040204"/>
    <w:charset w:val="CC"/>
    <w:family w:val="swiss"/>
    <w:pitch w:val="variable"/>
    <w:sig w:usb0="E1002EFF" w:usb1="C000605B" w:usb2="00000029" w:usb3="00000000" w:csb0="000101FF" w:csb1="00000000"/>
  </w:font>
  <w:font w:name="AcadNusx">
    <w:altName w:val="Times New Roman"/>
    <w:panose1 w:val="00000000000000000000"/>
    <w:charset w:val="00"/>
    <w:family w:val="auto"/>
    <w:pitch w:val="variable"/>
    <w:sig w:usb0="00000287" w:usb1="00000000" w:usb2="00000000" w:usb3="00000000" w:csb0="0000001F" w:csb1="00000000"/>
  </w:font>
  <w:font w:name="G&amp;G_DUmbadze">
    <w:altName w:val="Times New Roman"/>
    <w:charset w:val="00"/>
    <w:family w:val="auto"/>
    <w:pitch w:val="variable"/>
    <w:sig w:usb0="00000003" w:usb1="00000000" w:usb2="00000000" w:usb3="00000000" w:csb0="00000001" w:csb1="00000000"/>
  </w:font>
  <w:font w:name="LitNusx">
    <w:panose1 w:val="00000000000000000000"/>
    <w:charset w:val="00"/>
    <w:family w:val="auto"/>
    <w:pitch w:val="variable"/>
    <w:sig w:usb0="00000087" w:usb1="00000000" w:usb2="00000000" w:usb3="00000000" w:csb0="0000001B" w:csb1="00000000"/>
  </w:font>
  <w:font w:name="BPG Glaho Mix">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rifa Std 45 Light">
    <w:altName w:val="Times New Roman"/>
    <w:panose1 w:val="00000000000000000000"/>
    <w:charset w:val="00"/>
    <w:family w:val="roman"/>
    <w:notTrueType/>
    <w:pitch w:val="default"/>
    <w:sig w:usb0="00000003" w:usb1="00000000" w:usb2="00000000" w:usb3="00000000" w:csb0="00000001" w:csb1="00000000"/>
  </w:font>
  <w:font w:name="G&amp;G_Liter">
    <w:altName w:val="Arial"/>
    <w:charset w:val="00"/>
    <w:family w:val="auto"/>
    <w:pitch w:val="variable"/>
    <w:sig w:usb0="00000003" w:usb1="00000000" w:usb2="00000000" w:usb3="00000000" w:csb0="00000001" w:csb1="00000000"/>
  </w:font>
  <w:font w:name="Geo_Times">
    <w:panose1 w:val="02020603050405020304"/>
    <w:charset w:val="00"/>
    <w:family w:val="roman"/>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H Kolkhety Regular">
    <w:altName w:val="Times New Roman"/>
    <w:panose1 w:val="00000000000000000000"/>
    <w:charset w:val="00"/>
    <w:family w:val="auto"/>
    <w:notTrueType/>
    <w:pitch w:val="default"/>
    <w:sig w:usb0="00000003" w:usb1="00000000" w:usb2="00000000" w:usb3="00000000" w:csb0="00000001" w:csb1="00000000"/>
  </w:font>
  <w:font w:name="DumbaMtavr">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hveuNusx">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Consolas">
    <w:panose1 w:val="020B0609020204030204"/>
    <w:charset w:val="CC"/>
    <w:family w:val="modern"/>
    <w:pitch w:val="fixed"/>
    <w:sig w:usb0="E10002FF" w:usb1="4000FCFF" w:usb2="00000009" w:usb3="00000000" w:csb0="0000019F" w:csb1="00000000"/>
  </w:font>
  <w:font w:name="UkrainianJournalSans">
    <w:altName w:val="Courier New"/>
    <w:panose1 w:val="00000000000000000000"/>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Segoe UI">
    <w:altName w:val="Calibri"/>
    <w:panose1 w:val="020B0502040204020203"/>
    <w:charset w:val="CC"/>
    <w:family w:val="swiss"/>
    <w:pitch w:val="variable"/>
    <w:sig w:usb0="E10022FF" w:usb1="C000E47F" w:usb2="00000029" w:usb3="00000000" w:csb0="000001DF" w:csb1="00000000"/>
  </w:font>
  <w:font w:name="Kepler Std">
    <w:altName w:val="Cambria"/>
    <w:panose1 w:val="00000000000000000000"/>
    <w:charset w:val="00"/>
    <w:family w:val="roman"/>
    <w:notTrueType/>
    <w:pitch w:val="default"/>
    <w:sig w:usb0="00000003" w:usb1="00000000" w:usb2="00000000" w:usb3="00000000" w:csb0="00000001" w:csb1="00000000"/>
  </w:font>
  <w:font w:name="Myriad Pro Light SemiCond">
    <w:altName w:val="Arial"/>
    <w:panose1 w:val="00000000000000000000"/>
    <w:charset w:val="00"/>
    <w:family w:val="swiss"/>
    <w:notTrueType/>
    <w:pitch w:val="default"/>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BSNXYP+MinionPro-Regular">
    <w:altName w:val="Arial Unicode MS"/>
    <w:charset w:val="80"/>
    <w:family w:val="roman"/>
    <w:pitch w:val="default"/>
  </w:font>
  <w:font w:name="Sakkal Majalla">
    <w:panose1 w:val="02000000000000000000"/>
    <w:charset w:val="00"/>
    <w:family w:val="auto"/>
    <w:pitch w:val="variable"/>
    <w:sig w:usb0="A000207F" w:usb1="C000204B" w:usb2="00000008" w:usb3="00000000" w:csb0="000000D3" w:csb1="00000000"/>
  </w:font>
  <w:font w:name="MinionPro-Regular">
    <w:altName w:val="Arial"/>
    <w:panose1 w:val="00000000000000000000"/>
    <w:charset w:val="CC"/>
    <w:family w:val="roman"/>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 w:name="Janson Text LT">
    <w:altName w:val="Janson Text LT"/>
    <w:panose1 w:val="00000000000000000000"/>
    <w:charset w:val="00"/>
    <w:family w:val="roman"/>
    <w:notTrueType/>
    <w:pitch w:val="default"/>
    <w:sig w:usb0="00000003" w:usb1="00000000" w:usb2="00000000" w:usb3="00000000" w:csb0="00000001" w:csb1="00000000"/>
  </w:font>
  <w:font w:name="Arial CYR">
    <w:altName w:val="Arial"/>
    <w:panose1 w:val="020B0604020202020204"/>
    <w:charset w:val="CC"/>
    <w:family w:val="swiss"/>
    <w:pitch w:val="variable"/>
    <w:sig w:usb0="20002A87" w:usb1="80000000" w:usb2="00000008" w:usb3="00000000" w:csb0="000001FF" w:csb1="00000000"/>
  </w:font>
  <w:font w:name="Menlo Regular">
    <w:altName w:val="Lucida Console"/>
    <w:charset w:val="00"/>
    <w:family w:val="auto"/>
    <w:pitch w:val="variable"/>
    <w:sig w:usb0="00000003" w:usb1="00000000" w:usb2="00000000" w:usb3="00000000" w:csb0="00000001" w:csb1="00000000"/>
  </w:font>
  <w:font w:name="BPGIngiriArial">
    <w:altName w:val="Arial Unicode MS"/>
    <w:panose1 w:val="00000000000000000000"/>
    <w:charset w:val="88"/>
    <w:family w:val="auto"/>
    <w:notTrueType/>
    <w:pitch w:val="default"/>
    <w:sig w:usb0="00000000" w:usb1="08080000" w:usb2="00000010" w:usb3="00000000" w:csb0="00100001"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insideV w:val="single" w:sz="18" w:space="0" w:color="4F81BD"/>
      </w:tblBorders>
      <w:tblCellMar>
        <w:top w:w="58" w:type="dxa"/>
        <w:left w:w="115" w:type="dxa"/>
        <w:bottom w:w="58" w:type="dxa"/>
        <w:right w:w="115" w:type="dxa"/>
      </w:tblCellMar>
      <w:tblLook w:val="00A0" w:firstRow="1" w:lastRow="0" w:firstColumn="1" w:lastColumn="0" w:noHBand="0" w:noVBand="0"/>
    </w:tblPr>
    <w:tblGrid>
      <w:gridCol w:w="257"/>
      <w:gridCol w:w="9612"/>
    </w:tblGrid>
    <w:tr w:rsidR="00BC6BA2" w:rsidRPr="00487D0A" w14:paraId="7BD38DDD" w14:textId="77777777">
      <w:tc>
        <w:tcPr>
          <w:tcW w:w="130" w:type="pct"/>
          <w:tcBorders>
            <w:right w:val="single" w:sz="18" w:space="0" w:color="4F81BD"/>
          </w:tcBorders>
        </w:tcPr>
        <w:p w14:paraId="05BCF4FA" w14:textId="77777777" w:rsidR="00BC6BA2" w:rsidRPr="00487D0A" w:rsidRDefault="00BC6BA2">
          <w:pPr>
            <w:pStyle w:val="Footer"/>
            <w:jc w:val="right"/>
            <w:rPr>
              <w:rFonts w:ascii="Sylfaen" w:hAnsi="Sylfaen"/>
              <w:b/>
              <w:color w:val="548DD4"/>
              <w:sz w:val="18"/>
              <w:szCs w:val="18"/>
            </w:rPr>
          </w:pPr>
        </w:p>
      </w:tc>
      <w:tc>
        <w:tcPr>
          <w:tcW w:w="4870" w:type="pct"/>
          <w:tcBorders>
            <w:left w:val="single" w:sz="18" w:space="0" w:color="4F81BD"/>
          </w:tcBorders>
        </w:tcPr>
        <w:p w14:paraId="3D0ECCCC" w14:textId="46A4E8BE" w:rsidR="00BC6BA2" w:rsidRPr="00487D0A" w:rsidRDefault="00BC6BA2">
          <w:pPr>
            <w:pStyle w:val="Footer"/>
            <w:rPr>
              <w:color w:val="4F81BD"/>
            </w:rPr>
          </w:pPr>
          <w:r w:rsidRPr="00487D0A">
            <w:rPr>
              <w:rFonts w:ascii="Sylfaen" w:hAnsi="Sylfaen"/>
              <w:b/>
              <w:color w:val="548DD4"/>
              <w:sz w:val="18"/>
              <w:szCs w:val="18"/>
            </w:rPr>
            <w:fldChar w:fldCharType="begin"/>
          </w:r>
          <w:r w:rsidRPr="00487D0A">
            <w:rPr>
              <w:rFonts w:ascii="Sylfaen" w:hAnsi="Sylfaen"/>
              <w:b/>
              <w:color w:val="548DD4"/>
              <w:sz w:val="18"/>
              <w:szCs w:val="18"/>
            </w:rPr>
            <w:instrText xml:space="preserve"> PAGE   \* MERGEFORMAT </w:instrText>
          </w:r>
          <w:r w:rsidRPr="00487D0A">
            <w:rPr>
              <w:rFonts w:ascii="Sylfaen" w:hAnsi="Sylfaen"/>
              <w:b/>
              <w:color w:val="548DD4"/>
              <w:sz w:val="18"/>
              <w:szCs w:val="18"/>
            </w:rPr>
            <w:fldChar w:fldCharType="separate"/>
          </w:r>
          <w:r w:rsidR="002E2C6F">
            <w:rPr>
              <w:rFonts w:ascii="Sylfaen" w:hAnsi="Sylfaen"/>
              <w:b/>
              <w:noProof/>
              <w:color w:val="548DD4"/>
              <w:sz w:val="18"/>
              <w:szCs w:val="18"/>
            </w:rPr>
            <w:t>4</w:t>
          </w:r>
          <w:r w:rsidRPr="00487D0A">
            <w:rPr>
              <w:rFonts w:ascii="Sylfaen" w:hAnsi="Sylfaen"/>
              <w:b/>
              <w:color w:val="548DD4"/>
              <w:sz w:val="18"/>
              <w:szCs w:val="18"/>
            </w:rPr>
            <w:fldChar w:fldCharType="end"/>
          </w:r>
        </w:p>
      </w:tc>
    </w:tr>
  </w:tbl>
  <w:p w14:paraId="7DF65CBB" w14:textId="77777777" w:rsidR="00BC6BA2" w:rsidRDefault="00BC6BA2">
    <w:pPr>
      <w:pStyle w:val="Footer"/>
    </w:pPr>
  </w:p>
  <w:p w14:paraId="6F505F1A" w14:textId="77777777" w:rsidR="00BC6BA2" w:rsidRDefault="00BC6BA2"/>
  <w:p w14:paraId="795D5B4F" w14:textId="77777777" w:rsidR="00BC6BA2" w:rsidRDefault="00BC6BA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insideV w:val="single" w:sz="18" w:space="0" w:color="4F81BD"/>
      </w:tblBorders>
      <w:tblCellMar>
        <w:top w:w="58" w:type="dxa"/>
        <w:left w:w="115" w:type="dxa"/>
        <w:bottom w:w="58" w:type="dxa"/>
        <w:right w:w="115" w:type="dxa"/>
      </w:tblCellMar>
      <w:tblLook w:val="00A0" w:firstRow="1" w:lastRow="0" w:firstColumn="1" w:lastColumn="0" w:noHBand="0" w:noVBand="0"/>
    </w:tblPr>
    <w:tblGrid>
      <w:gridCol w:w="9565"/>
      <w:gridCol w:w="304"/>
    </w:tblGrid>
    <w:tr w:rsidR="00BC6BA2" w:rsidRPr="00487D0A" w14:paraId="182E82A3" w14:textId="77777777">
      <w:tc>
        <w:tcPr>
          <w:tcW w:w="4846" w:type="pct"/>
          <w:tcBorders>
            <w:right w:val="single" w:sz="18" w:space="0" w:color="4F81BD"/>
          </w:tcBorders>
        </w:tcPr>
        <w:p w14:paraId="3B55849E" w14:textId="5FFE3EEC" w:rsidR="00BC6BA2" w:rsidRPr="00487D0A" w:rsidRDefault="00BC6BA2">
          <w:pPr>
            <w:pStyle w:val="Footer"/>
            <w:jc w:val="right"/>
            <w:rPr>
              <w:rFonts w:ascii="Sylfaen" w:hAnsi="Sylfaen"/>
              <w:b/>
              <w:color w:val="548DD4"/>
              <w:sz w:val="18"/>
              <w:szCs w:val="18"/>
            </w:rPr>
          </w:pPr>
          <w:r w:rsidRPr="00487D0A">
            <w:rPr>
              <w:rFonts w:ascii="Sylfaen" w:hAnsi="Sylfaen"/>
              <w:b/>
              <w:color w:val="548DD4"/>
              <w:sz w:val="18"/>
              <w:szCs w:val="18"/>
            </w:rPr>
            <w:fldChar w:fldCharType="begin"/>
          </w:r>
          <w:r w:rsidRPr="00487D0A">
            <w:rPr>
              <w:rFonts w:ascii="Sylfaen" w:hAnsi="Sylfaen"/>
              <w:b/>
              <w:color w:val="548DD4"/>
              <w:sz w:val="18"/>
              <w:szCs w:val="18"/>
            </w:rPr>
            <w:instrText xml:space="preserve"> PAGE   \* MERGEFORMAT </w:instrText>
          </w:r>
          <w:r w:rsidRPr="00487D0A">
            <w:rPr>
              <w:rFonts w:ascii="Sylfaen" w:hAnsi="Sylfaen"/>
              <w:b/>
              <w:color w:val="548DD4"/>
              <w:sz w:val="18"/>
              <w:szCs w:val="18"/>
            </w:rPr>
            <w:fldChar w:fldCharType="separate"/>
          </w:r>
          <w:r w:rsidR="002E2C6F">
            <w:rPr>
              <w:rFonts w:ascii="Sylfaen" w:hAnsi="Sylfaen"/>
              <w:b/>
              <w:noProof/>
              <w:color w:val="548DD4"/>
              <w:sz w:val="18"/>
              <w:szCs w:val="18"/>
            </w:rPr>
            <w:t>5</w:t>
          </w:r>
          <w:r w:rsidRPr="00487D0A">
            <w:rPr>
              <w:rFonts w:ascii="Sylfaen" w:hAnsi="Sylfaen"/>
              <w:b/>
              <w:color w:val="548DD4"/>
              <w:sz w:val="18"/>
              <w:szCs w:val="18"/>
            </w:rPr>
            <w:fldChar w:fldCharType="end"/>
          </w:r>
        </w:p>
      </w:tc>
      <w:tc>
        <w:tcPr>
          <w:tcW w:w="154" w:type="pct"/>
          <w:tcBorders>
            <w:left w:val="single" w:sz="18" w:space="0" w:color="4F81BD"/>
          </w:tcBorders>
        </w:tcPr>
        <w:p w14:paraId="5ACD7C83" w14:textId="77777777" w:rsidR="00BC6BA2" w:rsidRPr="00487D0A" w:rsidRDefault="00BC6BA2">
          <w:pPr>
            <w:pStyle w:val="Footer"/>
            <w:rPr>
              <w:color w:val="4F81BD"/>
            </w:rPr>
          </w:pPr>
        </w:p>
      </w:tc>
    </w:tr>
  </w:tbl>
  <w:p w14:paraId="4B5660E9" w14:textId="77777777" w:rsidR="00BC6BA2" w:rsidRDefault="00BC6BA2">
    <w:pPr>
      <w:pStyle w:val="Footer"/>
    </w:pPr>
  </w:p>
  <w:p w14:paraId="4BD09F3D" w14:textId="77777777" w:rsidR="00BC6BA2" w:rsidRDefault="00BC6BA2"/>
  <w:p w14:paraId="1D79C3C6" w14:textId="77777777" w:rsidR="00BC6BA2" w:rsidRDefault="00BC6BA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A190F6" w14:textId="77777777" w:rsidR="00BC6CE1" w:rsidRDefault="00BC6CE1" w:rsidP="00503BB1">
      <w:pPr>
        <w:rPr>
          <w:rFonts w:ascii="Calibri" w:hAnsi="Calibri"/>
          <w:sz w:val="22"/>
          <w:szCs w:val="22"/>
        </w:rPr>
      </w:pPr>
      <w:r>
        <w:rPr>
          <w:rFonts w:ascii="Calibri" w:hAnsi="Calibri"/>
          <w:sz w:val="22"/>
          <w:szCs w:val="22"/>
        </w:rPr>
        <w:separator/>
      </w:r>
    </w:p>
  </w:footnote>
  <w:footnote w:type="continuationSeparator" w:id="0">
    <w:p w14:paraId="2CAF6E00" w14:textId="77777777" w:rsidR="00BC6CE1" w:rsidRDefault="00BC6CE1" w:rsidP="00503BB1">
      <w:pPr>
        <w:rPr>
          <w:rFonts w:ascii="Calibri" w:hAnsi="Calibri"/>
          <w:sz w:val="22"/>
          <w:szCs w:val="22"/>
        </w:rPr>
      </w:pPr>
      <w:r>
        <w:rPr>
          <w:rFonts w:ascii="Calibri" w:hAnsi="Calibri"/>
          <w:sz w:val="22"/>
          <w:szCs w:val="22"/>
        </w:rPr>
        <w:continuationSeparator/>
      </w:r>
    </w:p>
  </w:footnote>
  <w:footnote w:id="1">
    <w:p w14:paraId="25BAB26A" w14:textId="77777777" w:rsidR="00BC6BA2" w:rsidRPr="006357FC" w:rsidRDefault="00BC6BA2" w:rsidP="00DF507E">
      <w:pPr>
        <w:pStyle w:val="FootnoteText"/>
        <w:rPr>
          <w:sz w:val="16"/>
          <w:szCs w:val="16"/>
        </w:rPr>
      </w:pPr>
      <w:r w:rsidRPr="006357FC">
        <w:rPr>
          <w:rStyle w:val="FootnoteReference"/>
          <w:sz w:val="16"/>
          <w:szCs w:val="16"/>
        </w:rPr>
        <w:footnoteRef/>
      </w:r>
      <w:r w:rsidRPr="006357FC">
        <w:rPr>
          <w:sz w:val="16"/>
          <w:szCs w:val="16"/>
        </w:rPr>
        <w:t xml:space="preserve"> WHO 2018. Georgia. Annex for the purpose of country consultation. </w:t>
      </w:r>
    </w:p>
  </w:footnote>
  <w:footnote w:id="2">
    <w:p w14:paraId="065B6022" w14:textId="77777777" w:rsidR="00BC6BA2" w:rsidRPr="00F77247" w:rsidRDefault="00BC6BA2" w:rsidP="00DF507E">
      <w:pPr>
        <w:pStyle w:val="FootnoteText"/>
        <w:rPr>
          <w:rFonts w:ascii="Sylfaen" w:hAnsi="Sylfaen"/>
          <w:sz w:val="16"/>
          <w:szCs w:val="16"/>
          <w:lang w:val="ka-GE"/>
        </w:rPr>
      </w:pPr>
      <w:r w:rsidRPr="00F77247">
        <w:rPr>
          <w:rStyle w:val="FootnoteReference"/>
          <w:sz w:val="16"/>
          <w:szCs w:val="16"/>
        </w:rPr>
        <w:footnoteRef/>
      </w:r>
      <w:r w:rsidRPr="00F77247">
        <w:rPr>
          <w:sz w:val="16"/>
          <w:szCs w:val="16"/>
          <w:lang w:val="ka-GE"/>
        </w:rPr>
        <w:t xml:space="preserve"> </w:t>
      </w:r>
      <w:r w:rsidRPr="006357FC">
        <w:rPr>
          <w:sz w:val="16"/>
          <w:szCs w:val="16"/>
        </w:rPr>
        <w:t xml:space="preserve">WHO. Public Health and Environment (PHE). Deaths attributable to ambient air 2012. </w:t>
      </w:r>
      <w:hyperlink r:id="rId1" w:history="1">
        <w:r w:rsidRPr="00F77247">
          <w:rPr>
            <w:rStyle w:val="Hyperlink"/>
            <w:sz w:val="16"/>
            <w:szCs w:val="16"/>
            <w:lang w:val="ka-GE"/>
          </w:rPr>
          <w:t>http://gamapserver.who.int/gho/interactive_charts/phe/aap_mbd/atlas.html</w:t>
        </w:r>
      </w:hyperlink>
    </w:p>
    <w:p w14:paraId="7A83A0BC" w14:textId="77777777" w:rsidR="00BC6BA2" w:rsidRPr="00F77247" w:rsidRDefault="00BC6BA2" w:rsidP="00DF507E">
      <w:pPr>
        <w:pStyle w:val="FootnoteText"/>
        <w:rPr>
          <w:rFonts w:ascii="Sylfaen" w:hAnsi="Sylfaen"/>
          <w:lang w:val="ka-GE"/>
        </w:rPr>
      </w:pPr>
    </w:p>
  </w:footnote>
  <w:footnote w:id="3">
    <w:p w14:paraId="26BA48D4" w14:textId="77777777" w:rsidR="00BC6BA2" w:rsidRPr="00F21FCD" w:rsidRDefault="00BC6BA2" w:rsidP="00DF507E">
      <w:pPr>
        <w:pStyle w:val="FootnoteText"/>
        <w:rPr>
          <w:rFonts w:ascii="Sylfaen" w:hAnsi="Sylfaen"/>
          <w:b/>
          <w:sz w:val="16"/>
          <w:szCs w:val="16"/>
          <w:lang w:val="ka-GE"/>
        </w:rPr>
      </w:pPr>
      <w:r w:rsidRPr="00F21FCD">
        <w:rPr>
          <w:rStyle w:val="FootnoteReference"/>
          <w:sz w:val="16"/>
          <w:szCs w:val="16"/>
        </w:rPr>
        <w:footnoteRef/>
      </w:r>
      <w:r w:rsidRPr="00F21FCD">
        <w:rPr>
          <w:b/>
          <w:sz w:val="16"/>
          <w:szCs w:val="16"/>
          <w:lang w:val="ka-GE"/>
        </w:rPr>
        <w:t>WHO.</w:t>
      </w:r>
      <w:r w:rsidRPr="00F21FCD">
        <w:rPr>
          <w:b/>
          <w:bCs/>
          <w:sz w:val="16"/>
          <w:szCs w:val="16"/>
        </w:rPr>
        <w:t xml:space="preserve"> Global Health Observatory data repository. Joint effects of air pollution. Data by country</w:t>
      </w:r>
      <w:r>
        <w:rPr>
          <w:b/>
          <w:bCs/>
          <w:sz w:val="16"/>
          <w:szCs w:val="16"/>
        </w:rPr>
        <w:t>. 2018.</w:t>
      </w:r>
      <w:r w:rsidRPr="00F21FCD">
        <w:rPr>
          <w:b/>
          <w:sz w:val="16"/>
          <w:szCs w:val="16"/>
        </w:rPr>
        <w:t xml:space="preserve"> </w:t>
      </w:r>
      <w:r w:rsidRPr="00F21FCD">
        <w:rPr>
          <w:b/>
          <w:sz w:val="16"/>
          <w:szCs w:val="16"/>
          <w:lang w:val="ka-GE"/>
        </w:rPr>
        <w:t xml:space="preserve"> </w:t>
      </w:r>
      <w:hyperlink r:id="rId2" w:history="1">
        <w:r w:rsidRPr="00F21FCD">
          <w:rPr>
            <w:rStyle w:val="Hyperlink"/>
            <w:sz w:val="16"/>
            <w:szCs w:val="16"/>
            <w:lang w:val="ka-GE"/>
          </w:rPr>
          <w:t>http://apps.who.int/gho/data/node.main.ENVHEALTHJOINTAAPHAP?lang=en</w:t>
        </w:r>
      </w:hyperlink>
    </w:p>
    <w:p w14:paraId="5388C282" w14:textId="77777777" w:rsidR="00BC6BA2" w:rsidRPr="00F21FCD" w:rsidRDefault="00BC6BA2" w:rsidP="00DF507E">
      <w:pPr>
        <w:pStyle w:val="FootnoteText"/>
        <w:rPr>
          <w:rFonts w:ascii="Sylfaen" w:hAnsi="Sylfaen"/>
          <w:lang w:val="ka-GE"/>
        </w:rPr>
      </w:pPr>
    </w:p>
  </w:footnote>
  <w:footnote w:id="4">
    <w:p w14:paraId="3AE17A44" w14:textId="77777777" w:rsidR="00BC6BA2" w:rsidRPr="003D4070" w:rsidRDefault="00BC6BA2" w:rsidP="00B208FA">
      <w:pPr>
        <w:pStyle w:val="FootnoteText"/>
        <w:jc w:val="both"/>
        <w:rPr>
          <w:rFonts w:ascii="Sylfaen" w:hAnsi="Sylfaen"/>
          <w:lang w:val="ka-GE"/>
        </w:rPr>
      </w:pPr>
      <w:r>
        <w:rPr>
          <w:rStyle w:val="FootnoteReference"/>
          <w:rFonts w:ascii="Sylfaen" w:hAnsi="Sylfaen"/>
          <w:lang w:val="ka-GE"/>
        </w:rPr>
        <w:t>7</w:t>
      </w:r>
      <w:r>
        <w:rPr>
          <w:rFonts w:ascii="Sylfaen" w:hAnsi="Sylfaen"/>
          <w:lang w:val="ka-GE"/>
        </w:rPr>
        <w:t xml:space="preserve">    </w:t>
      </w:r>
      <w:r w:rsidRPr="006E38FC">
        <w:rPr>
          <w:lang w:val="ka-GE"/>
        </w:rPr>
        <w:t xml:space="preserve"> </w:t>
      </w:r>
      <w:hyperlink r:id="rId3" w:history="1">
        <w:r w:rsidRPr="003607AE">
          <w:rPr>
            <w:rStyle w:val="Hyperlink"/>
            <w:rFonts w:ascii="Sylfaen" w:hAnsi="Sylfaen"/>
            <w:sz w:val="16"/>
            <w:szCs w:val="16"/>
            <w:lang w:val="ka-GE"/>
          </w:rPr>
          <w:t>http://unicef.ge/uploads/WMS_brochure_unicef_geo_web.pdf</w:t>
        </w:r>
      </w:hyperlink>
      <w:r w:rsidRPr="006E38FC">
        <w:rPr>
          <w:rFonts w:ascii="Sylfaen" w:hAnsi="Sylfaen"/>
          <w:sz w:val="16"/>
          <w:szCs w:val="16"/>
          <w:lang w:val="ka-GE"/>
        </w:rPr>
        <w:t xml:space="preserve">  </w:t>
      </w:r>
    </w:p>
  </w:footnote>
  <w:footnote w:id="5">
    <w:p w14:paraId="5C9C6FE4" w14:textId="77777777" w:rsidR="00BC6BA2" w:rsidRPr="00A26FB8" w:rsidRDefault="00BC6BA2" w:rsidP="00A26FB8">
      <w:pPr>
        <w:rPr>
          <w:sz w:val="18"/>
          <w:szCs w:val="18"/>
        </w:rPr>
      </w:pPr>
      <w:r w:rsidRPr="00A26FB8">
        <w:rPr>
          <w:sz w:val="18"/>
          <w:szCs w:val="18"/>
        </w:rPr>
        <w:footnoteRef/>
      </w:r>
      <w:r w:rsidRPr="00A26FB8">
        <w:rPr>
          <w:sz w:val="18"/>
          <w:szCs w:val="18"/>
        </w:rPr>
        <w:t xml:space="preserve"> WHO 2018. Georgia. Annex for the purpose of country consultation.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A68AC" w14:textId="77777777" w:rsidR="00BC6BA2" w:rsidRPr="00770F41" w:rsidRDefault="00BC6BA2" w:rsidP="00503BB1">
    <w:pPr>
      <w:pStyle w:val="Header"/>
      <w:tabs>
        <w:tab w:val="left" w:pos="2580"/>
        <w:tab w:val="left" w:pos="2985"/>
      </w:tabs>
      <w:spacing w:line="276" w:lineRule="auto"/>
      <w:rPr>
        <w:b/>
        <w:bCs/>
        <w:color w:val="1F497D"/>
        <w:sz w:val="28"/>
        <w:szCs w:val="28"/>
        <w:lang w:val="ka-GE"/>
      </w:rPr>
    </w:pPr>
    <w:r w:rsidRPr="00830BF7">
      <w:rPr>
        <w:rFonts w:ascii="Sylfaen" w:hAnsi="Sylfaen"/>
        <w:b/>
        <w:bCs/>
        <w:color w:val="548DD4"/>
        <w:sz w:val="18"/>
        <w:szCs w:val="18"/>
      </w:rPr>
      <w:t>ეროვნული მოხსენება</w:t>
    </w:r>
    <w:r>
      <w:rPr>
        <w:rFonts w:ascii="Sylfaen" w:hAnsi="Sylfaen"/>
        <w:b/>
        <w:bCs/>
        <w:color w:val="548DD4"/>
        <w:sz w:val="18"/>
        <w:szCs w:val="18"/>
        <w:lang w:val="ka-GE"/>
      </w:rPr>
      <w:t xml:space="preserve"> </w:t>
    </w:r>
  </w:p>
  <w:p w14:paraId="036E3E71" w14:textId="77777777" w:rsidR="00BC6BA2" w:rsidRDefault="00BC6BA2" w:rsidP="00474A13">
    <w:pPr>
      <w:pStyle w:val="Header"/>
      <w:tabs>
        <w:tab w:val="left" w:pos="2580"/>
        <w:tab w:val="left" w:pos="2985"/>
      </w:tabs>
      <w:spacing w:line="276" w:lineRule="auto"/>
      <w:rPr>
        <w:rFonts w:ascii="Sylfaen" w:hAnsi="Sylfaen"/>
        <w:b/>
        <w:color w:val="548DD4"/>
        <w:sz w:val="18"/>
        <w:szCs w:val="18"/>
      </w:rPr>
    </w:pPr>
    <w:r w:rsidRPr="00830BF7">
      <w:rPr>
        <w:rFonts w:ascii="Sylfaen" w:hAnsi="Sylfaen"/>
        <w:b/>
        <w:color w:val="548DD4"/>
        <w:sz w:val="18"/>
        <w:szCs w:val="18"/>
      </w:rPr>
      <w:t>20</w:t>
    </w:r>
    <w:r>
      <w:rPr>
        <w:rFonts w:ascii="Sylfaen" w:hAnsi="Sylfaen"/>
        <w:b/>
        <w:color w:val="548DD4"/>
        <w:sz w:val="18"/>
        <w:szCs w:val="18"/>
      </w:rPr>
      <w:t>16-2017</w:t>
    </w:r>
  </w:p>
  <w:p w14:paraId="375E321E" w14:textId="77777777" w:rsidR="00BC6BA2" w:rsidRDefault="00BC6BA2" w:rsidP="00920A22">
    <w:pPr>
      <w:pStyle w:val="Header"/>
      <w:pBdr>
        <w:bottom w:val="single" w:sz="4" w:space="1" w:color="A6A6A6"/>
      </w:pBdr>
      <w:tabs>
        <w:tab w:val="left" w:pos="2580"/>
        <w:tab w:val="left" w:pos="2985"/>
      </w:tabs>
      <w:spacing w:line="276" w:lineRule="auto"/>
      <w:rPr>
        <w:rFonts w:ascii="Sylfaen" w:hAnsi="Sylfaen"/>
        <w:b/>
        <w:color w:val="548DD4"/>
        <w:sz w:val="18"/>
        <w:szCs w:val="18"/>
      </w:rPr>
    </w:pPr>
  </w:p>
  <w:p w14:paraId="33B5842A" w14:textId="77777777" w:rsidR="00BC6BA2" w:rsidRPr="00D5235B" w:rsidRDefault="00BC6BA2">
    <w:pPr>
      <w:pStyle w:val="Header"/>
      <w:rPr>
        <w:rFonts w:ascii="Sylfaen" w:hAnsi="Sylfaen"/>
        <w:lang w:val="ka-GE"/>
      </w:rPr>
    </w:pPr>
  </w:p>
  <w:p w14:paraId="559BFBE0" w14:textId="77777777" w:rsidR="00BC6BA2" w:rsidRDefault="00BC6BA2"/>
  <w:p w14:paraId="5C1A9831" w14:textId="77777777" w:rsidR="00BC6BA2" w:rsidRPr="007F0887" w:rsidRDefault="00BC6BA2">
    <w:pPr>
      <w:rPr>
        <w:rFonts w:ascii="Sylfaen" w:hAnsi="Sylfaen"/>
        <w:lang w:val="ka-G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E1202" w14:textId="77777777" w:rsidR="00BC6BA2" w:rsidRPr="00503BB1" w:rsidRDefault="00BC6BA2" w:rsidP="00503BB1">
    <w:pPr>
      <w:pStyle w:val="Header"/>
      <w:tabs>
        <w:tab w:val="left" w:pos="2580"/>
        <w:tab w:val="left" w:pos="2985"/>
      </w:tabs>
      <w:spacing w:line="276" w:lineRule="auto"/>
      <w:jc w:val="right"/>
      <w:rPr>
        <w:b/>
        <w:bCs/>
        <w:color w:val="548DD4"/>
        <w:sz w:val="28"/>
        <w:szCs w:val="28"/>
      </w:rPr>
    </w:pPr>
    <w:r w:rsidRPr="00830BF7">
      <w:rPr>
        <w:rFonts w:ascii="Sylfaen" w:hAnsi="Sylfaen"/>
        <w:b/>
        <w:bCs/>
        <w:color w:val="548DD4"/>
        <w:sz w:val="18"/>
        <w:szCs w:val="18"/>
        <w:lang w:val="ka-GE"/>
      </w:rPr>
      <w:t>ეროვნული მოხსენება</w:t>
    </w:r>
  </w:p>
  <w:p w14:paraId="4175C134" w14:textId="77777777" w:rsidR="00BC6BA2" w:rsidRPr="00D17776" w:rsidRDefault="00BC6BA2" w:rsidP="00503BB1">
    <w:pPr>
      <w:pStyle w:val="Header"/>
      <w:tabs>
        <w:tab w:val="left" w:pos="2580"/>
        <w:tab w:val="left" w:pos="2985"/>
      </w:tabs>
      <w:spacing w:line="276" w:lineRule="auto"/>
      <w:jc w:val="right"/>
      <w:rPr>
        <w:b/>
        <w:color w:val="4F81BD"/>
        <w:sz w:val="18"/>
        <w:szCs w:val="18"/>
      </w:rPr>
    </w:pPr>
    <w:r>
      <w:rPr>
        <w:rFonts w:ascii="Sylfaen" w:hAnsi="Sylfaen"/>
        <w:b/>
        <w:color w:val="548DD4"/>
        <w:sz w:val="18"/>
        <w:szCs w:val="18"/>
      </w:rPr>
      <w:t>2016-2017</w:t>
    </w:r>
  </w:p>
  <w:p w14:paraId="5D81B6A4" w14:textId="77777777" w:rsidR="00BC6BA2" w:rsidRPr="00F96472" w:rsidRDefault="00BC6BA2" w:rsidP="00503BB1">
    <w:pPr>
      <w:pStyle w:val="Header"/>
      <w:pBdr>
        <w:bottom w:val="single" w:sz="4" w:space="0" w:color="A5A5A5"/>
      </w:pBdr>
      <w:tabs>
        <w:tab w:val="left" w:pos="2580"/>
        <w:tab w:val="left" w:pos="2985"/>
      </w:tabs>
      <w:spacing w:line="276" w:lineRule="auto"/>
      <w:rPr>
        <w:rFonts w:ascii="Sylfaen" w:hAnsi="Sylfaen"/>
        <w:color w:val="808080"/>
      </w:rPr>
    </w:pPr>
  </w:p>
  <w:p w14:paraId="544887BF" w14:textId="77777777" w:rsidR="00BC6BA2" w:rsidRDefault="00BC6BA2">
    <w:pPr>
      <w:pStyle w:val="Header"/>
    </w:pPr>
  </w:p>
  <w:p w14:paraId="7D8C7FE0" w14:textId="77777777" w:rsidR="00BC6BA2" w:rsidRDefault="00BC6BA2"/>
  <w:p w14:paraId="1212BE3F" w14:textId="77777777" w:rsidR="00BC6BA2" w:rsidRDefault="00BC6BA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21BFC"/>
    <w:multiLevelType w:val="hybridMultilevel"/>
    <w:tmpl w:val="A50898D6"/>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9320CA"/>
    <w:multiLevelType w:val="hybridMultilevel"/>
    <w:tmpl w:val="5714263C"/>
    <w:styleLink w:val="List2112"/>
    <w:lvl w:ilvl="0" w:tplc="5588ACD0">
      <w:start w:val="1"/>
      <w:numFmt w:val="bullet"/>
      <w:lvlText w:val=""/>
      <w:lvlJc w:val="left"/>
      <w:pPr>
        <w:ind w:left="1080" w:hanging="360"/>
      </w:pPr>
      <w:rPr>
        <w:rFonts w:ascii="Wingdings" w:hAnsi="Wingdings" w:hint="default"/>
      </w:rPr>
    </w:lvl>
    <w:lvl w:ilvl="1" w:tplc="04370003" w:tentative="1">
      <w:start w:val="1"/>
      <w:numFmt w:val="bullet"/>
      <w:lvlText w:val="o"/>
      <w:lvlJc w:val="left"/>
      <w:pPr>
        <w:ind w:left="1800" w:hanging="360"/>
      </w:pPr>
      <w:rPr>
        <w:rFonts w:ascii="Courier New" w:hAnsi="Courier New" w:hint="default"/>
      </w:rPr>
    </w:lvl>
    <w:lvl w:ilvl="2" w:tplc="04370005" w:tentative="1">
      <w:start w:val="1"/>
      <w:numFmt w:val="bullet"/>
      <w:lvlText w:val=""/>
      <w:lvlJc w:val="left"/>
      <w:pPr>
        <w:ind w:left="2520" w:hanging="360"/>
      </w:pPr>
      <w:rPr>
        <w:rFonts w:ascii="Wingdings" w:hAnsi="Wingdings" w:hint="default"/>
      </w:rPr>
    </w:lvl>
    <w:lvl w:ilvl="3" w:tplc="04370001" w:tentative="1">
      <w:start w:val="1"/>
      <w:numFmt w:val="bullet"/>
      <w:lvlText w:val=""/>
      <w:lvlJc w:val="left"/>
      <w:pPr>
        <w:ind w:left="3240" w:hanging="360"/>
      </w:pPr>
      <w:rPr>
        <w:rFonts w:ascii="Symbol" w:hAnsi="Symbol" w:hint="default"/>
      </w:rPr>
    </w:lvl>
    <w:lvl w:ilvl="4" w:tplc="04370003" w:tentative="1">
      <w:start w:val="1"/>
      <w:numFmt w:val="bullet"/>
      <w:lvlText w:val="o"/>
      <w:lvlJc w:val="left"/>
      <w:pPr>
        <w:ind w:left="3960" w:hanging="360"/>
      </w:pPr>
      <w:rPr>
        <w:rFonts w:ascii="Courier New" w:hAnsi="Courier New" w:hint="default"/>
      </w:rPr>
    </w:lvl>
    <w:lvl w:ilvl="5" w:tplc="04370005" w:tentative="1">
      <w:start w:val="1"/>
      <w:numFmt w:val="bullet"/>
      <w:lvlText w:val=""/>
      <w:lvlJc w:val="left"/>
      <w:pPr>
        <w:ind w:left="4680" w:hanging="360"/>
      </w:pPr>
      <w:rPr>
        <w:rFonts w:ascii="Wingdings" w:hAnsi="Wingdings" w:hint="default"/>
      </w:rPr>
    </w:lvl>
    <w:lvl w:ilvl="6" w:tplc="04370001" w:tentative="1">
      <w:start w:val="1"/>
      <w:numFmt w:val="bullet"/>
      <w:lvlText w:val=""/>
      <w:lvlJc w:val="left"/>
      <w:pPr>
        <w:ind w:left="5400" w:hanging="360"/>
      </w:pPr>
      <w:rPr>
        <w:rFonts w:ascii="Symbol" w:hAnsi="Symbol" w:hint="default"/>
      </w:rPr>
    </w:lvl>
    <w:lvl w:ilvl="7" w:tplc="04370003" w:tentative="1">
      <w:start w:val="1"/>
      <w:numFmt w:val="bullet"/>
      <w:lvlText w:val="o"/>
      <w:lvlJc w:val="left"/>
      <w:pPr>
        <w:ind w:left="6120" w:hanging="360"/>
      </w:pPr>
      <w:rPr>
        <w:rFonts w:ascii="Courier New" w:hAnsi="Courier New" w:hint="default"/>
      </w:rPr>
    </w:lvl>
    <w:lvl w:ilvl="8" w:tplc="04370005" w:tentative="1">
      <w:start w:val="1"/>
      <w:numFmt w:val="bullet"/>
      <w:lvlText w:val=""/>
      <w:lvlJc w:val="left"/>
      <w:pPr>
        <w:ind w:left="6840" w:hanging="360"/>
      </w:pPr>
      <w:rPr>
        <w:rFonts w:ascii="Wingdings" w:hAnsi="Wingdings" w:hint="default"/>
      </w:rPr>
    </w:lvl>
  </w:abstractNum>
  <w:abstractNum w:abstractNumId="2">
    <w:nsid w:val="023D1613"/>
    <w:multiLevelType w:val="multilevel"/>
    <w:tmpl w:val="10283D40"/>
    <w:styleLink w:val="List0111"/>
    <w:lvl w:ilvl="0">
      <w:numFmt w:val="bullet"/>
      <w:lvlText w:val="•"/>
      <w:lvlJc w:val="left"/>
      <w:pPr>
        <w:tabs>
          <w:tab w:val="num" w:pos="106"/>
        </w:tabs>
      </w:pPr>
      <w:rPr>
        <w:color w:val="0432FF"/>
        <w:position w:val="0"/>
        <w:sz w:val="22"/>
        <w:szCs w:val="22"/>
      </w:rPr>
    </w:lvl>
    <w:lvl w:ilvl="1">
      <w:start w:val="1"/>
      <w:numFmt w:val="bullet"/>
      <w:lvlText w:val="•"/>
      <w:lvlJc w:val="left"/>
      <w:pPr>
        <w:tabs>
          <w:tab w:val="num" w:pos="1440"/>
        </w:tabs>
        <w:ind w:left="720"/>
      </w:pPr>
      <w:rPr>
        <w:color w:val="0432FF"/>
        <w:position w:val="0"/>
        <w:sz w:val="22"/>
        <w:szCs w:val="22"/>
      </w:rPr>
    </w:lvl>
    <w:lvl w:ilvl="2">
      <w:start w:val="1"/>
      <w:numFmt w:val="bullet"/>
      <w:lvlText w:val="•"/>
      <w:lvlJc w:val="left"/>
      <w:pPr>
        <w:tabs>
          <w:tab w:val="num" w:pos="2880"/>
        </w:tabs>
        <w:ind w:left="1440"/>
      </w:pPr>
      <w:rPr>
        <w:color w:val="0432FF"/>
        <w:position w:val="0"/>
        <w:sz w:val="22"/>
        <w:szCs w:val="22"/>
      </w:rPr>
    </w:lvl>
    <w:lvl w:ilvl="3">
      <w:start w:val="1"/>
      <w:numFmt w:val="bullet"/>
      <w:lvlText w:val="•"/>
      <w:lvlJc w:val="left"/>
      <w:pPr>
        <w:tabs>
          <w:tab w:val="num" w:pos="4320"/>
        </w:tabs>
        <w:ind w:left="2160"/>
      </w:pPr>
      <w:rPr>
        <w:color w:val="0432FF"/>
        <w:position w:val="0"/>
        <w:sz w:val="22"/>
        <w:szCs w:val="22"/>
      </w:rPr>
    </w:lvl>
    <w:lvl w:ilvl="4">
      <w:start w:val="1"/>
      <w:numFmt w:val="bullet"/>
      <w:lvlText w:val="•"/>
      <w:lvlJc w:val="left"/>
      <w:pPr>
        <w:tabs>
          <w:tab w:val="num" w:pos="5760"/>
        </w:tabs>
        <w:ind w:left="2880"/>
      </w:pPr>
      <w:rPr>
        <w:color w:val="0432FF"/>
        <w:position w:val="0"/>
        <w:sz w:val="22"/>
        <w:szCs w:val="22"/>
      </w:rPr>
    </w:lvl>
    <w:lvl w:ilvl="5">
      <w:start w:val="1"/>
      <w:numFmt w:val="bullet"/>
      <w:lvlText w:val="•"/>
      <w:lvlJc w:val="left"/>
      <w:pPr>
        <w:tabs>
          <w:tab w:val="num" w:pos="7200"/>
        </w:tabs>
        <w:ind w:left="3600"/>
      </w:pPr>
      <w:rPr>
        <w:color w:val="0432FF"/>
        <w:position w:val="0"/>
        <w:sz w:val="22"/>
        <w:szCs w:val="22"/>
      </w:rPr>
    </w:lvl>
    <w:lvl w:ilvl="6">
      <w:start w:val="1"/>
      <w:numFmt w:val="bullet"/>
      <w:lvlText w:val="•"/>
      <w:lvlJc w:val="left"/>
      <w:pPr>
        <w:tabs>
          <w:tab w:val="num" w:pos="8640"/>
        </w:tabs>
        <w:ind w:left="4320"/>
      </w:pPr>
      <w:rPr>
        <w:color w:val="0432FF"/>
        <w:position w:val="0"/>
        <w:sz w:val="22"/>
        <w:szCs w:val="22"/>
      </w:rPr>
    </w:lvl>
    <w:lvl w:ilvl="7">
      <w:start w:val="1"/>
      <w:numFmt w:val="bullet"/>
      <w:lvlText w:val="•"/>
      <w:lvlJc w:val="left"/>
      <w:pPr>
        <w:tabs>
          <w:tab w:val="num" w:pos="10080"/>
        </w:tabs>
        <w:ind w:left="5040"/>
      </w:pPr>
      <w:rPr>
        <w:color w:val="0432FF"/>
        <w:position w:val="0"/>
        <w:sz w:val="22"/>
        <w:szCs w:val="22"/>
      </w:rPr>
    </w:lvl>
    <w:lvl w:ilvl="8">
      <w:start w:val="1"/>
      <w:numFmt w:val="bullet"/>
      <w:lvlText w:val="•"/>
      <w:lvlJc w:val="left"/>
      <w:pPr>
        <w:tabs>
          <w:tab w:val="num" w:pos="11520"/>
        </w:tabs>
        <w:ind w:left="5760"/>
      </w:pPr>
      <w:rPr>
        <w:color w:val="0432FF"/>
        <w:position w:val="0"/>
        <w:sz w:val="22"/>
        <w:szCs w:val="22"/>
      </w:rPr>
    </w:lvl>
  </w:abstractNum>
  <w:abstractNum w:abstractNumId="3">
    <w:nsid w:val="07A03ADD"/>
    <w:multiLevelType w:val="multilevel"/>
    <w:tmpl w:val="F4AAE392"/>
    <w:styleLink w:val="List21111"/>
    <w:lvl w:ilvl="0">
      <w:numFmt w:val="bullet"/>
      <w:lvlText w:val="•"/>
      <w:lvlJc w:val="left"/>
      <w:pPr>
        <w:tabs>
          <w:tab w:val="num" w:pos="283"/>
        </w:tabs>
        <w:ind w:left="283" w:hanging="283"/>
      </w:pPr>
      <w:rPr>
        <w:rFonts w:ascii="Helvetica" w:eastAsia="Helvetica" w:hAnsi="Helvetica" w:cs="Helvetica"/>
        <w:color w:val="0432FF"/>
        <w:position w:val="0"/>
        <w:sz w:val="24"/>
        <w:szCs w:val="24"/>
      </w:rPr>
    </w:lvl>
    <w:lvl w:ilvl="1">
      <w:start w:val="1"/>
      <w:numFmt w:val="bullet"/>
      <w:lvlText w:val="•"/>
      <w:lvlJc w:val="left"/>
      <w:pPr>
        <w:tabs>
          <w:tab w:val="num" w:pos="849"/>
        </w:tabs>
        <w:ind w:left="566" w:hanging="283"/>
      </w:pPr>
      <w:rPr>
        <w:rFonts w:ascii="Helvetica" w:eastAsia="Helvetica" w:hAnsi="Helvetica" w:cs="Helvetica"/>
        <w:color w:val="0432FF"/>
        <w:position w:val="0"/>
        <w:sz w:val="24"/>
        <w:szCs w:val="24"/>
      </w:rPr>
    </w:lvl>
    <w:lvl w:ilvl="2">
      <w:start w:val="1"/>
      <w:numFmt w:val="bullet"/>
      <w:lvlText w:val="•"/>
      <w:lvlJc w:val="left"/>
      <w:pPr>
        <w:tabs>
          <w:tab w:val="num" w:pos="1415"/>
        </w:tabs>
        <w:ind w:left="849" w:hanging="283"/>
      </w:pPr>
      <w:rPr>
        <w:rFonts w:ascii="Helvetica" w:eastAsia="Helvetica" w:hAnsi="Helvetica" w:cs="Helvetica"/>
        <w:color w:val="0432FF"/>
        <w:position w:val="0"/>
        <w:sz w:val="24"/>
        <w:szCs w:val="24"/>
      </w:rPr>
    </w:lvl>
    <w:lvl w:ilvl="3">
      <w:start w:val="1"/>
      <w:numFmt w:val="bullet"/>
      <w:lvlText w:val="•"/>
      <w:lvlJc w:val="left"/>
      <w:pPr>
        <w:tabs>
          <w:tab w:val="num" w:pos="1981"/>
        </w:tabs>
        <w:ind w:left="1132" w:hanging="283"/>
      </w:pPr>
      <w:rPr>
        <w:rFonts w:ascii="Helvetica" w:eastAsia="Helvetica" w:hAnsi="Helvetica" w:cs="Helvetica"/>
        <w:color w:val="0432FF"/>
        <w:position w:val="0"/>
        <w:sz w:val="24"/>
        <w:szCs w:val="24"/>
      </w:rPr>
    </w:lvl>
    <w:lvl w:ilvl="4">
      <w:start w:val="1"/>
      <w:numFmt w:val="bullet"/>
      <w:lvlText w:val="•"/>
      <w:lvlJc w:val="left"/>
      <w:pPr>
        <w:tabs>
          <w:tab w:val="num" w:pos="2547"/>
        </w:tabs>
        <w:ind w:left="1415" w:hanging="283"/>
      </w:pPr>
      <w:rPr>
        <w:rFonts w:ascii="Helvetica" w:eastAsia="Helvetica" w:hAnsi="Helvetica" w:cs="Helvetica"/>
        <w:color w:val="0432FF"/>
        <w:position w:val="0"/>
        <w:sz w:val="24"/>
        <w:szCs w:val="24"/>
      </w:rPr>
    </w:lvl>
    <w:lvl w:ilvl="5">
      <w:start w:val="1"/>
      <w:numFmt w:val="bullet"/>
      <w:lvlText w:val="•"/>
      <w:lvlJc w:val="left"/>
      <w:pPr>
        <w:tabs>
          <w:tab w:val="num" w:pos="3113"/>
        </w:tabs>
        <w:ind w:left="1698" w:hanging="283"/>
      </w:pPr>
      <w:rPr>
        <w:rFonts w:ascii="Helvetica" w:eastAsia="Helvetica" w:hAnsi="Helvetica" w:cs="Helvetica"/>
        <w:color w:val="0432FF"/>
        <w:position w:val="0"/>
        <w:sz w:val="24"/>
        <w:szCs w:val="24"/>
      </w:rPr>
    </w:lvl>
    <w:lvl w:ilvl="6">
      <w:start w:val="1"/>
      <w:numFmt w:val="bullet"/>
      <w:lvlText w:val="•"/>
      <w:lvlJc w:val="left"/>
      <w:pPr>
        <w:tabs>
          <w:tab w:val="num" w:pos="3679"/>
        </w:tabs>
        <w:ind w:left="1981" w:hanging="283"/>
      </w:pPr>
      <w:rPr>
        <w:rFonts w:ascii="Helvetica" w:eastAsia="Helvetica" w:hAnsi="Helvetica" w:cs="Helvetica"/>
        <w:color w:val="0432FF"/>
        <w:position w:val="0"/>
        <w:sz w:val="24"/>
        <w:szCs w:val="24"/>
      </w:rPr>
    </w:lvl>
    <w:lvl w:ilvl="7">
      <w:start w:val="1"/>
      <w:numFmt w:val="bullet"/>
      <w:lvlText w:val="•"/>
      <w:lvlJc w:val="left"/>
      <w:pPr>
        <w:tabs>
          <w:tab w:val="num" w:pos="4245"/>
        </w:tabs>
        <w:ind w:left="2264" w:hanging="283"/>
      </w:pPr>
      <w:rPr>
        <w:rFonts w:ascii="Helvetica" w:eastAsia="Helvetica" w:hAnsi="Helvetica" w:cs="Helvetica"/>
        <w:color w:val="0432FF"/>
        <w:position w:val="0"/>
        <w:sz w:val="24"/>
        <w:szCs w:val="24"/>
      </w:rPr>
    </w:lvl>
    <w:lvl w:ilvl="8">
      <w:start w:val="1"/>
      <w:numFmt w:val="bullet"/>
      <w:lvlText w:val="•"/>
      <w:lvlJc w:val="left"/>
      <w:pPr>
        <w:tabs>
          <w:tab w:val="num" w:pos="4811"/>
        </w:tabs>
        <w:ind w:left="2547" w:hanging="283"/>
      </w:pPr>
      <w:rPr>
        <w:rFonts w:ascii="Helvetica" w:eastAsia="Helvetica" w:hAnsi="Helvetica" w:cs="Helvetica"/>
        <w:color w:val="0432FF"/>
        <w:position w:val="0"/>
        <w:sz w:val="24"/>
        <w:szCs w:val="24"/>
      </w:rPr>
    </w:lvl>
  </w:abstractNum>
  <w:abstractNum w:abstractNumId="4">
    <w:nsid w:val="08DF0D1C"/>
    <w:multiLevelType w:val="multilevel"/>
    <w:tmpl w:val="B8541252"/>
    <w:lvl w:ilvl="0">
      <w:start w:val="2"/>
      <w:numFmt w:val="upperRoman"/>
      <w:lvlText w:val="%1."/>
      <w:lvlJc w:val="left"/>
      <w:pPr>
        <w:ind w:left="1080" w:hanging="720"/>
      </w:pPr>
      <w:rPr>
        <w:rFonts w:hint="default"/>
      </w:rPr>
    </w:lvl>
    <w:lvl w:ilvl="1">
      <w:start w:val="3"/>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048" w:hanging="2160"/>
      </w:pPr>
      <w:rPr>
        <w:rFonts w:hint="default"/>
      </w:rPr>
    </w:lvl>
  </w:abstractNum>
  <w:abstractNum w:abstractNumId="5">
    <w:nsid w:val="0CE67B4E"/>
    <w:multiLevelType w:val="multilevel"/>
    <w:tmpl w:val="4F84DFE8"/>
    <w:lvl w:ilvl="0">
      <w:start w:val="1"/>
      <w:numFmt w:val="decimal"/>
      <w:lvlText w:val="%1"/>
      <w:lvlJc w:val="left"/>
      <w:pPr>
        <w:ind w:left="450" w:hanging="45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nsid w:val="0F87656C"/>
    <w:multiLevelType w:val="hybridMultilevel"/>
    <w:tmpl w:val="8FE85CE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nsid w:val="13DD26FD"/>
    <w:multiLevelType w:val="hybridMultilevel"/>
    <w:tmpl w:val="9F002FA0"/>
    <w:styleLink w:val="List112"/>
    <w:lvl w:ilvl="0" w:tplc="0437000D">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8">
    <w:nsid w:val="146F26C2"/>
    <w:multiLevelType w:val="hybridMultilevel"/>
    <w:tmpl w:val="50DC8F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D838BB"/>
    <w:multiLevelType w:val="hybridMultilevel"/>
    <w:tmpl w:val="07D82208"/>
    <w:lvl w:ilvl="0" w:tplc="DDBC3198">
      <w:start w:val="1"/>
      <w:numFmt w:val="bullet"/>
      <w:lvlText w:val=""/>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370024"/>
    <w:multiLevelType w:val="multilevel"/>
    <w:tmpl w:val="698227CA"/>
    <w:lvl w:ilvl="0">
      <w:start w:val="1"/>
      <w:numFmt w:val="decimal"/>
      <w:lvlText w:val="%1."/>
      <w:lvlJc w:val="left"/>
      <w:pPr>
        <w:ind w:left="720" w:hanging="360"/>
      </w:pPr>
      <w:rPr>
        <w:rFonts w:cs="Times New Roman" w:hint="default"/>
      </w:rPr>
    </w:lvl>
    <w:lvl w:ilvl="1">
      <w:start w:val="1"/>
      <w:numFmt w:val="decimal"/>
      <w:isLgl/>
      <w:lvlText w:val="%1.%2."/>
      <w:lvlJc w:val="left"/>
      <w:pPr>
        <w:ind w:left="3965"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1">
    <w:nsid w:val="18A703D8"/>
    <w:multiLevelType w:val="singleLevel"/>
    <w:tmpl w:val="05C4934E"/>
    <w:lvl w:ilvl="0">
      <w:numFmt w:val="bullet"/>
      <w:lvlText w:val="-"/>
      <w:lvlJc w:val="left"/>
      <w:pPr>
        <w:tabs>
          <w:tab w:val="num" w:pos="360"/>
        </w:tabs>
        <w:ind w:left="360" w:hanging="360"/>
      </w:pPr>
      <w:rPr>
        <w:rFonts w:hint="default"/>
      </w:rPr>
    </w:lvl>
  </w:abstractNum>
  <w:abstractNum w:abstractNumId="12">
    <w:nsid w:val="19CC691D"/>
    <w:multiLevelType w:val="hybridMultilevel"/>
    <w:tmpl w:val="84461A14"/>
    <w:styleLink w:val="List3212"/>
    <w:lvl w:ilvl="0" w:tplc="B0DEB5FC">
      <w:start w:val="1"/>
      <w:numFmt w:val="bullet"/>
      <w:lvlText w:val="•"/>
      <w:lvlJc w:val="left"/>
      <w:pPr>
        <w:tabs>
          <w:tab w:val="num" w:pos="720"/>
        </w:tabs>
        <w:ind w:left="720" w:hanging="360"/>
      </w:pPr>
      <w:rPr>
        <w:rFonts w:ascii="Arial" w:hAnsi="Arial" w:hint="default"/>
      </w:rPr>
    </w:lvl>
    <w:lvl w:ilvl="1" w:tplc="22FC9176" w:tentative="1">
      <w:start w:val="1"/>
      <w:numFmt w:val="bullet"/>
      <w:lvlText w:val="•"/>
      <w:lvlJc w:val="left"/>
      <w:pPr>
        <w:tabs>
          <w:tab w:val="num" w:pos="1440"/>
        </w:tabs>
        <w:ind w:left="1440" w:hanging="360"/>
      </w:pPr>
      <w:rPr>
        <w:rFonts w:ascii="Arial" w:hAnsi="Arial" w:hint="default"/>
      </w:rPr>
    </w:lvl>
    <w:lvl w:ilvl="2" w:tplc="09403724" w:tentative="1">
      <w:start w:val="1"/>
      <w:numFmt w:val="bullet"/>
      <w:lvlText w:val="•"/>
      <w:lvlJc w:val="left"/>
      <w:pPr>
        <w:tabs>
          <w:tab w:val="num" w:pos="2160"/>
        </w:tabs>
        <w:ind w:left="2160" w:hanging="360"/>
      </w:pPr>
      <w:rPr>
        <w:rFonts w:ascii="Arial" w:hAnsi="Arial" w:hint="default"/>
      </w:rPr>
    </w:lvl>
    <w:lvl w:ilvl="3" w:tplc="E5DCD0D2" w:tentative="1">
      <w:start w:val="1"/>
      <w:numFmt w:val="bullet"/>
      <w:lvlText w:val="•"/>
      <w:lvlJc w:val="left"/>
      <w:pPr>
        <w:tabs>
          <w:tab w:val="num" w:pos="2880"/>
        </w:tabs>
        <w:ind w:left="2880" w:hanging="360"/>
      </w:pPr>
      <w:rPr>
        <w:rFonts w:ascii="Arial" w:hAnsi="Arial" w:hint="default"/>
      </w:rPr>
    </w:lvl>
    <w:lvl w:ilvl="4" w:tplc="94D2BAFC" w:tentative="1">
      <w:start w:val="1"/>
      <w:numFmt w:val="bullet"/>
      <w:lvlText w:val="•"/>
      <w:lvlJc w:val="left"/>
      <w:pPr>
        <w:tabs>
          <w:tab w:val="num" w:pos="3600"/>
        </w:tabs>
        <w:ind w:left="3600" w:hanging="360"/>
      </w:pPr>
      <w:rPr>
        <w:rFonts w:ascii="Arial" w:hAnsi="Arial" w:hint="default"/>
      </w:rPr>
    </w:lvl>
    <w:lvl w:ilvl="5" w:tplc="EEE2DB4A" w:tentative="1">
      <w:start w:val="1"/>
      <w:numFmt w:val="bullet"/>
      <w:lvlText w:val="•"/>
      <w:lvlJc w:val="left"/>
      <w:pPr>
        <w:tabs>
          <w:tab w:val="num" w:pos="4320"/>
        </w:tabs>
        <w:ind w:left="4320" w:hanging="360"/>
      </w:pPr>
      <w:rPr>
        <w:rFonts w:ascii="Arial" w:hAnsi="Arial" w:hint="default"/>
      </w:rPr>
    </w:lvl>
    <w:lvl w:ilvl="6" w:tplc="24948B00" w:tentative="1">
      <w:start w:val="1"/>
      <w:numFmt w:val="bullet"/>
      <w:lvlText w:val="•"/>
      <w:lvlJc w:val="left"/>
      <w:pPr>
        <w:tabs>
          <w:tab w:val="num" w:pos="5040"/>
        </w:tabs>
        <w:ind w:left="5040" w:hanging="360"/>
      </w:pPr>
      <w:rPr>
        <w:rFonts w:ascii="Arial" w:hAnsi="Arial" w:hint="default"/>
      </w:rPr>
    </w:lvl>
    <w:lvl w:ilvl="7" w:tplc="ED6CE874" w:tentative="1">
      <w:start w:val="1"/>
      <w:numFmt w:val="bullet"/>
      <w:lvlText w:val="•"/>
      <w:lvlJc w:val="left"/>
      <w:pPr>
        <w:tabs>
          <w:tab w:val="num" w:pos="5760"/>
        </w:tabs>
        <w:ind w:left="5760" w:hanging="360"/>
      </w:pPr>
      <w:rPr>
        <w:rFonts w:ascii="Arial" w:hAnsi="Arial" w:hint="default"/>
      </w:rPr>
    </w:lvl>
    <w:lvl w:ilvl="8" w:tplc="387ECAAA" w:tentative="1">
      <w:start w:val="1"/>
      <w:numFmt w:val="bullet"/>
      <w:lvlText w:val="•"/>
      <w:lvlJc w:val="left"/>
      <w:pPr>
        <w:tabs>
          <w:tab w:val="num" w:pos="6480"/>
        </w:tabs>
        <w:ind w:left="6480" w:hanging="360"/>
      </w:pPr>
      <w:rPr>
        <w:rFonts w:ascii="Arial" w:hAnsi="Arial" w:hint="default"/>
      </w:rPr>
    </w:lvl>
  </w:abstractNum>
  <w:abstractNum w:abstractNumId="13">
    <w:nsid w:val="1B181C14"/>
    <w:multiLevelType w:val="hybridMultilevel"/>
    <w:tmpl w:val="B664C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F9187F"/>
    <w:multiLevelType w:val="hybridMultilevel"/>
    <w:tmpl w:val="F770214C"/>
    <w:styleLink w:val="List3211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4B3109"/>
    <w:multiLevelType w:val="hybridMultilevel"/>
    <w:tmpl w:val="AFF6F6C4"/>
    <w:lvl w:ilvl="0" w:tplc="98D0CD8E">
      <w:start w:val="1"/>
      <w:numFmt w:val="bullet"/>
      <w:pStyle w:val="Bullet-1stLevel"/>
      <w:lvlText w:val=""/>
      <w:lvlJc w:val="left"/>
      <w:pPr>
        <w:tabs>
          <w:tab w:val="num" w:pos="360"/>
        </w:tabs>
        <w:ind w:left="720" w:hanging="360"/>
      </w:pPr>
      <w:rPr>
        <w:rFonts w:ascii="Symbol" w:hAnsi="Symbol" w:hint="default"/>
        <w:color w:val="auto"/>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5EA3D77"/>
    <w:multiLevelType w:val="multilevel"/>
    <w:tmpl w:val="51165288"/>
    <w:lvl w:ilvl="0">
      <w:start w:val="1"/>
      <w:numFmt w:val="decimal"/>
      <w:lvlText w:val="%1."/>
      <w:lvlJc w:val="left"/>
      <w:pPr>
        <w:ind w:left="360" w:hanging="360"/>
      </w:pPr>
      <w:rPr>
        <w:rFonts w:ascii="Sylfaen" w:hAnsi="Sylfaen" w:cs="Sylfaen" w:hint="default"/>
      </w:rPr>
    </w:lvl>
    <w:lvl w:ilvl="1">
      <w:start w:val="1"/>
      <w:numFmt w:val="decimal"/>
      <w:isLgl/>
      <w:lvlText w:val="%1.%2."/>
      <w:lvlJc w:val="left"/>
      <w:pPr>
        <w:ind w:left="375" w:hanging="37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7">
    <w:nsid w:val="2A640951"/>
    <w:multiLevelType w:val="multilevel"/>
    <w:tmpl w:val="A0B83EAC"/>
    <w:lvl w:ilvl="0">
      <w:start w:val="1"/>
      <w:numFmt w:val="decimal"/>
      <w:lvlText w:val="%1."/>
      <w:lvlJc w:val="left"/>
      <w:pPr>
        <w:ind w:left="720" w:hanging="360"/>
      </w:pPr>
      <w:rPr>
        <w:rFonts w:cs="Times New Roman" w:hint="default"/>
      </w:rPr>
    </w:lvl>
    <w:lvl w:ilvl="1">
      <w:start w:val="1"/>
      <w:numFmt w:val="decimal"/>
      <w:isLgl/>
      <w:lvlText w:val="%1.%2."/>
      <w:lvlJc w:val="left"/>
      <w:pPr>
        <w:ind w:left="735" w:hanging="37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8">
    <w:nsid w:val="30462865"/>
    <w:multiLevelType w:val="multilevel"/>
    <w:tmpl w:val="B46E8DBC"/>
    <w:lvl w:ilvl="0">
      <w:start w:val="2"/>
      <w:numFmt w:val="decimal"/>
      <w:lvlText w:val="%1."/>
      <w:lvlJc w:val="left"/>
      <w:pPr>
        <w:ind w:left="585" w:hanging="585"/>
      </w:pPr>
      <w:rPr>
        <w:rFonts w:hint="default"/>
      </w:rPr>
    </w:lvl>
    <w:lvl w:ilvl="1">
      <w:start w:val="3"/>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33186221"/>
    <w:multiLevelType w:val="multilevel"/>
    <w:tmpl w:val="B4548B6E"/>
    <w:styleLink w:val="List1111"/>
    <w:lvl w:ilvl="0">
      <w:start w:val="1"/>
      <w:numFmt w:val="bullet"/>
      <w:lvlText w:val="·"/>
      <w:lvlJc w:val="left"/>
      <w:pPr>
        <w:tabs>
          <w:tab w:val="num" w:pos="720"/>
        </w:tabs>
        <w:ind w:left="720"/>
      </w:pPr>
      <w:rPr>
        <w:rFonts w:ascii="Helvetica" w:eastAsia="Helvetica" w:hAnsi="Helvetica" w:cs="Helvetica"/>
        <w:color w:val="0432FF"/>
        <w:position w:val="0"/>
        <w:sz w:val="24"/>
        <w:szCs w:val="24"/>
      </w:rPr>
    </w:lvl>
    <w:lvl w:ilvl="1">
      <w:numFmt w:val="bullet"/>
      <w:lvlText w:val="·"/>
      <w:lvlJc w:val="left"/>
      <w:pPr>
        <w:tabs>
          <w:tab w:val="num" w:pos="630"/>
        </w:tabs>
        <w:ind w:left="630" w:hanging="270"/>
      </w:pPr>
      <w:rPr>
        <w:rFonts w:ascii="Helvetica" w:eastAsia="Helvetica" w:hAnsi="Helvetica" w:cs="Helvetica"/>
        <w:color w:val="0432FF"/>
        <w:position w:val="0"/>
        <w:sz w:val="24"/>
        <w:szCs w:val="24"/>
      </w:rPr>
    </w:lvl>
    <w:lvl w:ilvl="2">
      <w:start w:val="1"/>
      <w:numFmt w:val="bullet"/>
      <w:lvlText w:val=""/>
      <w:lvlJc w:val="left"/>
      <w:pPr>
        <w:tabs>
          <w:tab w:val="num" w:pos="2160"/>
        </w:tabs>
        <w:ind w:left="2160"/>
      </w:pPr>
      <w:rPr>
        <w:rFonts w:ascii="Helvetica" w:eastAsia="Helvetica" w:hAnsi="Helvetica" w:cs="Helvetica"/>
        <w:color w:val="0432FF"/>
        <w:position w:val="0"/>
        <w:sz w:val="24"/>
        <w:szCs w:val="24"/>
      </w:rPr>
    </w:lvl>
    <w:lvl w:ilvl="3">
      <w:start w:val="1"/>
      <w:numFmt w:val="bullet"/>
      <w:lvlText w:val="·"/>
      <w:lvlJc w:val="left"/>
      <w:pPr>
        <w:tabs>
          <w:tab w:val="num" w:pos="2880"/>
        </w:tabs>
        <w:ind w:left="2880"/>
      </w:pPr>
      <w:rPr>
        <w:rFonts w:ascii="Helvetica" w:eastAsia="Helvetica" w:hAnsi="Helvetica" w:cs="Helvetica"/>
        <w:color w:val="0432FF"/>
        <w:position w:val="0"/>
        <w:sz w:val="24"/>
        <w:szCs w:val="24"/>
      </w:rPr>
    </w:lvl>
    <w:lvl w:ilvl="4">
      <w:start w:val="1"/>
      <w:numFmt w:val="bullet"/>
      <w:lvlText w:val="o"/>
      <w:lvlJc w:val="left"/>
      <w:pPr>
        <w:tabs>
          <w:tab w:val="num" w:pos="3600"/>
        </w:tabs>
        <w:ind w:left="3600"/>
      </w:pPr>
      <w:rPr>
        <w:rFonts w:ascii="Helvetica" w:eastAsia="Helvetica" w:hAnsi="Helvetica" w:cs="Helvetica"/>
        <w:color w:val="0432FF"/>
        <w:position w:val="0"/>
        <w:sz w:val="24"/>
        <w:szCs w:val="24"/>
      </w:rPr>
    </w:lvl>
    <w:lvl w:ilvl="5">
      <w:start w:val="1"/>
      <w:numFmt w:val="bullet"/>
      <w:lvlText w:val=""/>
      <w:lvlJc w:val="left"/>
      <w:pPr>
        <w:tabs>
          <w:tab w:val="num" w:pos="4320"/>
        </w:tabs>
        <w:ind w:left="4320"/>
      </w:pPr>
      <w:rPr>
        <w:rFonts w:ascii="Helvetica" w:eastAsia="Helvetica" w:hAnsi="Helvetica" w:cs="Helvetica"/>
        <w:color w:val="0432FF"/>
        <w:position w:val="0"/>
        <w:sz w:val="24"/>
        <w:szCs w:val="24"/>
      </w:rPr>
    </w:lvl>
    <w:lvl w:ilvl="6">
      <w:start w:val="1"/>
      <w:numFmt w:val="bullet"/>
      <w:lvlText w:val="·"/>
      <w:lvlJc w:val="left"/>
      <w:pPr>
        <w:tabs>
          <w:tab w:val="num" w:pos="5040"/>
        </w:tabs>
        <w:ind w:left="5040"/>
      </w:pPr>
      <w:rPr>
        <w:rFonts w:ascii="Helvetica" w:eastAsia="Helvetica" w:hAnsi="Helvetica" w:cs="Helvetica"/>
        <w:color w:val="0432FF"/>
        <w:position w:val="0"/>
        <w:sz w:val="24"/>
        <w:szCs w:val="24"/>
      </w:rPr>
    </w:lvl>
    <w:lvl w:ilvl="7">
      <w:start w:val="1"/>
      <w:numFmt w:val="bullet"/>
      <w:lvlText w:val="o"/>
      <w:lvlJc w:val="left"/>
      <w:pPr>
        <w:tabs>
          <w:tab w:val="num" w:pos="5760"/>
        </w:tabs>
        <w:ind w:left="5760"/>
      </w:pPr>
      <w:rPr>
        <w:rFonts w:ascii="Helvetica" w:eastAsia="Helvetica" w:hAnsi="Helvetica" w:cs="Helvetica"/>
        <w:color w:val="0432FF"/>
        <w:position w:val="0"/>
        <w:sz w:val="24"/>
        <w:szCs w:val="24"/>
      </w:rPr>
    </w:lvl>
    <w:lvl w:ilvl="8">
      <w:start w:val="1"/>
      <w:numFmt w:val="bullet"/>
      <w:lvlText w:val=""/>
      <w:lvlJc w:val="left"/>
      <w:pPr>
        <w:tabs>
          <w:tab w:val="num" w:pos="6480"/>
        </w:tabs>
        <w:ind w:left="6480"/>
      </w:pPr>
      <w:rPr>
        <w:rFonts w:ascii="Helvetica" w:eastAsia="Helvetica" w:hAnsi="Helvetica" w:cs="Helvetica"/>
        <w:color w:val="0432FF"/>
        <w:position w:val="0"/>
        <w:sz w:val="24"/>
        <w:szCs w:val="24"/>
      </w:rPr>
    </w:lvl>
  </w:abstractNum>
  <w:abstractNum w:abstractNumId="20">
    <w:nsid w:val="3AE533CA"/>
    <w:multiLevelType w:val="multilevel"/>
    <w:tmpl w:val="06D0B344"/>
    <w:lvl w:ilvl="0">
      <w:start w:val="1"/>
      <w:numFmt w:val="upperRoman"/>
      <w:lvlText w:val="%1."/>
      <w:lvlJc w:val="left"/>
      <w:pPr>
        <w:ind w:left="1440" w:hanging="720"/>
      </w:pPr>
      <w:rPr>
        <w:rFonts w:ascii="Sylfaen" w:hAnsi="Sylfaen" w:cs="Sylfaen" w:hint="default"/>
      </w:rPr>
    </w:lvl>
    <w:lvl w:ilvl="1">
      <w:start w:val="1"/>
      <w:numFmt w:val="decimal"/>
      <w:isLgl/>
      <w:lvlText w:val="%1.%2"/>
      <w:lvlJc w:val="left"/>
      <w:pPr>
        <w:ind w:left="1110" w:hanging="39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21">
    <w:nsid w:val="3B4A549F"/>
    <w:multiLevelType w:val="multilevel"/>
    <w:tmpl w:val="22EC39B2"/>
    <w:lvl w:ilvl="0">
      <w:start w:val="2"/>
      <w:numFmt w:val="decimal"/>
      <w:lvlText w:val="%1."/>
      <w:lvlJc w:val="left"/>
      <w:pPr>
        <w:ind w:left="525" w:hanging="525"/>
      </w:pPr>
      <w:rPr>
        <w:rFonts w:hint="default"/>
      </w:rPr>
    </w:lvl>
    <w:lvl w:ilvl="1">
      <w:start w:val="4"/>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22">
    <w:nsid w:val="3C3F7F61"/>
    <w:multiLevelType w:val="multilevel"/>
    <w:tmpl w:val="E52AF892"/>
    <w:lvl w:ilvl="0">
      <w:start w:val="2"/>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nsid w:val="3D1D5349"/>
    <w:multiLevelType w:val="multilevel"/>
    <w:tmpl w:val="C6F41C90"/>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3DF36497"/>
    <w:multiLevelType w:val="hybridMultilevel"/>
    <w:tmpl w:val="682AADC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nsid w:val="3EF2782B"/>
    <w:multiLevelType w:val="hybridMultilevel"/>
    <w:tmpl w:val="D9C88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1B921C0"/>
    <w:multiLevelType w:val="hybridMultilevel"/>
    <w:tmpl w:val="F2A8A2EE"/>
    <w:lvl w:ilvl="0" w:tplc="A284525A">
      <w:start w:val="1"/>
      <w:numFmt w:val="bullet"/>
      <w:lvlText w:val=""/>
      <w:lvlJc w:val="left"/>
      <w:pPr>
        <w:ind w:left="738" w:hanging="360"/>
      </w:pPr>
      <w:rPr>
        <w:rFonts w:ascii="Symbol" w:hAnsi="Symbol" w:hint="default"/>
        <w:color w:val="auto"/>
      </w:rPr>
    </w:lvl>
    <w:lvl w:ilvl="1" w:tplc="04190003">
      <w:start w:val="1"/>
      <w:numFmt w:val="bullet"/>
      <w:lvlText w:val="o"/>
      <w:lvlJc w:val="left"/>
      <w:pPr>
        <w:tabs>
          <w:tab w:val="num" w:pos="738"/>
        </w:tabs>
        <w:ind w:left="738" w:hanging="360"/>
      </w:pPr>
      <w:rPr>
        <w:rFonts w:ascii="Courier New" w:hAnsi="Courier New" w:cs="Courier New" w:hint="default"/>
      </w:rPr>
    </w:lvl>
    <w:lvl w:ilvl="2" w:tplc="04190005" w:tentative="1">
      <w:start w:val="1"/>
      <w:numFmt w:val="bullet"/>
      <w:lvlText w:val=""/>
      <w:lvlJc w:val="left"/>
      <w:pPr>
        <w:tabs>
          <w:tab w:val="num" w:pos="1458"/>
        </w:tabs>
        <w:ind w:left="1458" w:hanging="360"/>
      </w:pPr>
      <w:rPr>
        <w:rFonts w:ascii="Wingdings" w:hAnsi="Wingdings" w:hint="default"/>
      </w:rPr>
    </w:lvl>
    <w:lvl w:ilvl="3" w:tplc="04190001" w:tentative="1">
      <w:start w:val="1"/>
      <w:numFmt w:val="bullet"/>
      <w:lvlText w:val=""/>
      <w:lvlJc w:val="left"/>
      <w:pPr>
        <w:tabs>
          <w:tab w:val="num" w:pos="2178"/>
        </w:tabs>
        <w:ind w:left="2178" w:hanging="360"/>
      </w:pPr>
      <w:rPr>
        <w:rFonts w:ascii="Symbol" w:hAnsi="Symbol" w:hint="default"/>
      </w:rPr>
    </w:lvl>
    <w:lvl w:ilvl="4" w:tplc="04190003" w:tentative="1">
      <w:start w:val="1"/>
      <w:numFmt w:val="bullet"/>
      <w:lvlText w:val="o"/>
      <w:lvlJc w:val="left"/>
      <w:pPr>
        <w:tabs>
          <w:tab w:val="num" w:pos="2898"/>
        </w:tabs>
        <w:ind w:left="2898" w:hanging="360"/>
      </w:pPr>
      <w:rPr>
        <w:rFonts w:ascii="Courier New" w:hAnsi="Courier New" w:cs="Courier New" w:hint="default"/>
      </w:rPr>
    </w:lvl>
    <w:lvl w:ilvl="5" w:tplc="04190005" w:tentative="1">
      <w:start w:val="1"/>
      <w:numFmt w:val="bullet"/>
      <w:lvlText w:val=""/>
      <w:lvlJc w:val="left"/>
      <w:pPr>
        <w:tabs>
          <w:tab w:val="num" w:pos="3618"/>
        </w:tabs>
        <w:ind w:left="3618" w:hanging="360"/>
      </w:pPr>
      <w:rPr>
        <w:rFonts w:ascii="Wingdings" w:hAnsi="Wingdings" w:hint="default"/>
      </w:rPr>
    </w:lvl>
    <w:lvl w:ilvl="6" w:tplc="04190001" w:tentative="1">
      <w:start w:val="1"/>
      <w:numFmt w:val="bullet"/>
      <w:lvlText w:val=""/>
      <w:lvlJc w:val="left"/>
      <w:pPr>
        <w:tabs>
          <w:tab w:val="num" w:pos="4338"/>
        </w:tabs>
        <w:ind w:left="4338" w:hanging="360"/>
      </w:pPr>
      <w:rPr>
        <w:rFonts w:ascii="Symbol" w:hAnsi="Symbol" w:hint="default"/>
      </w:rPr>
    </w:lvl>
    <w:lvl w:ilvl="7" w:tplc="04190003" w:tentative="1">
      <w:start w:val="1"/>
      <w:numFmt w:val="bullet"/>
      <w:lvlText w:val="o"/>
      <w:lvlJc w:val="left"/>
      <w:pPr>
        <w:tabs>
          <w:tab w:val="num" w:pos="5058"/>
        </w:tabs>
        <w:ind w:left="5058" w:hanging="360"/>
      </w:pPr>
      <w:rPr>
        <w:rFonts w:ascii="Courier New" w:hAnsi="Courier New" w:cs="Courier New" w:hint="default"/>
      </w:rPr>
    </w:lvl>
    <w:lvl w:ilvl="8" w:tplc="04190005" w:tentative="1">
      <w:start w:val="1"/>
      <w:numFmt w:val="bullet"/>
      <w:lvlText w:val=""/>
      <w:lvlJc w:val="left"/>
      <w:pPr>
        <w:tabs>
          <w:tab w:val="num" w:pos="5778"/>
        </w:tabs>
        <w:ind w:left="5778" w:hanging="360"/>
      </w:pPr>
      <w:rPr>
        <w:rFonts w:ascii="Wingdings" w:hAnsi="Wingdings" w:hint="default"/>
      </w:rPr>
    </w:lvl>
  </w:abstractNum>
  <w:abstractNum w:abstractNumId="27">
    <w:nsid w:val="467E0B4F"/>
    <w:multiLevelType w:val="multilevel"/>
    <w:tmpl w:val="1F92875C"/>
    <w:lvl w:ilvl="0">
      <w:start w:val="3"/>
      <w:numFmt w:val="decimal"/>
      <w:lvlText w:val="%1."/>
      <w:lvlJc w:val="left"/>
      <w:pPr>
        <w:ind w:left="525" w:hanging="525"/>
      </w:pPr>
      <w:rPr>
        <w:rFonts w:hint="default"/>
      </w:rPr>
    </w:lvl>
    <w:lvl w:ilvl="1">
      <w:start w:val="1"/>
      <w:numFmt w:val="decimal"/>
      <w:lvlText w:val="%1.%2."/>
      <w:lvlJc w:val="left"/>
      <w:pPr>
        <w:ind w:left="1455" w:hanging="720"/>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3285" w:hanging="1080"/>
      </w:pPr>
      <w:rPr>
        <w:rFonts w:hint="default"/>
      </w:rPr>
    </w:lvl>
    <w:lvl w:ilvl="4">
      <w:start w:val="1"/>
      <w:numFmt w:val="decimal"/>
      <w:lvlText w:val="%1.%2.%3.%4.%5."/>
      <w:lvlJc w:val="left"/>
      <w:pPr>
        <w:ind w:left="4380" w:hanging="1440"/>
      </w:pPr>
      <w:rPr>
        <w:rFonts w:hint="default"/>
      </w:rPr>
    </w:lvl>
    <w:lvl w:ilvl="5">
      <w:start w:val="1"/>
      <w:numFmt w:val="decimal"/>
      <w:lvlText w:val="%1.%2.%3.%4.%5.%6."/>
      <w:lvlJc w:val="left"/>
      <w:pPr>
        <w:ind w:left="5475" w:hanging="1800"/>
      </w:pPr>
      <w:rPr>
        <w:rFonts w:hint="default"/>
      </w:rPr>
    </w:lvl>
    <w:lvl w:ilvl="6">
      <w:start w:val="1"/>
      <w:numFmt w:val="decimal"/>
      <w:lvlText w:val="%1.%2.%3.%4.%5.%6.%7."/>
      <w:lvlJc w:val="left"/>
      <w:pPr>
        <w:ind w:left="6210" w:hanging="1800"/>
      </w:pPr>
      <w:rPr>
        <w:rFonts w:hint="default"/>
      </w:rPr>
    </w:lvl>
    <w:lvl w:ilvl="7">
      <w:start w:val="1"/>
      <w:numFmt w:val="decimal"/>
      <w:lvlText w:val="%1.%2.%3.%4.%5.%6.%7.%8."/>
      <w:lvlJc w:val="left"/>
      <w:pPr>
        <w:ind w:left="7305" w:hanging="2160"/>
      </w:pPr>
      <w:rPr>
        <w:rFonts w:hint="default"/>
      </w:rPr>
    </w:lvl>
    <w:lvl w:ilvl="8">
      <w:start w:val="1"/>
      <w:numFmt w:val="decimal"/>
      <w:lvlText w:val="%1.%2.%3.%4.%5.%6.%7.%8.%9."/>
      <w:lvlJc w:val="left"/>
      <w:pPr>
        <w:ind w:left="8400" w:hanging="2520"/>
      </w:pPr>
      <w:rPr>
        <w:rFonts w:hint="default"/>
      </w:rPr>
    </w:lvl>
  </w:abstractNum>
  <w:abstractNum w:abstractNumId="28">
    <w:nsid w:val="4F611427"/>
    <w:multiLevelType w:val="hybridMultilevel"/>
    <w:tmpl w:val="7FDEC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9050DE"/>
    <w:multiLevelType w:val="hybridMultilevel"/>
    <w:tmpl w:val="34C85CB6"/>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0">
    <w:nsid w:val="52A70A68"/>
    <w:multiLevelType w:val="hybridMultilevel"/>
    <w:tmpl w:val="CF0CB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3B75760"/>
    <w:multiLevelType w:val="hybridMultilevel"/>
    <w:tmpl w:val="AEC2D868"/>
    <w:lvl w:ilvl="0" w:tplc="875075EC">
      <w:start w:val="1"/>
      <w:numFmt w:val="bullet"/>
      <w:lvlText w:val="•"/>
      <w:lvlJc w:val="left"/>
      <w:pPr>
        <w:tabs>
          <w:tab w:val="num" w:pos="720"/>
        </w:tabs>
        <w:ind w:left="720" w:hanging="360"/>
      </w:pPr>
      <w:rPr>
        <w:rFonts w:ascii="Georgia" w:hAnsi="Georgia" w:hint="default"/>
      </w:rPr>
    </w:lvl>
    <w:lvl w:ilvl="1" w:tplc="3E8283CC" w:tentative="1">
      <w:start w:val="1"/>
      <w:numFmt w:val="bullet"/>
      <w:lvlText w:val="•"/>
      <w:lvlJc w:val="left"/>
      <w:pPr>
        <w:tabs>
          <w:tab w:val="num" w:pos="1440"/>
        </w:tabs>
        <w:ind w:left="1440" w:hanging="360"/>
      </w:pPr>
      <w:rPr>
        <w:rFonts w:ascii="Georgia" w:hAnsi="Georgia" w:hint="default"/>
      </w:rPr>
    </w:lvl>
    <w:lvl w:ilvl="2" w:tplc="9D3EBD6C" w:tentative="1">
      <w:start w:val="1"/>
      <w:numFmt w:val="bullet"/>
      <w:lvlText w:val="•"/>
      <w:lvlJc w:val="left"/>
      <w:pPr>
        <w:tabs>
          <w:tab w:val="num" w:pos="2160"/>
        </w:tabs>
        <w:ind w:left="2160" w:hanging="360"/>
      </w:pPr>
      <w:rPr>
        <w:rFonts w:ascii="Georgia" w:hAnsi="Georgia" w:hint="default"/>
      </w:rPr>
    </w:lvl>
    <w:lvl w:ilvl="3" w:tplc="68142358" w:tentative="1">
      <w:start w:val="1"/>
      <w:numFmt w:val="bullet"/>
      <w:lvlText w:val="•"/>
      <w:lvlJc w:val="left"/>
      <w:pPr>
        <w:tabs>
          <w:tab w:val="num" w:pos="2880"/>
        </w:tabs>
        <w:ind w:left="2880" w:hanging="360"/>
      </w:pPr>
      <w:rPr>
        <w:rFonts w:ascii="Georgia" w:hAnsi="Georgia" w:hint="default"/>
      </w:rPr>
    </w:lvl>
    <w:lvl w:ilvl="4" w:tplc="736674C4" w:tentative="1">
      <w:start w:val="1"/>
      <w:numFmt w:val="bullet"/>
      <w:lvlText w:val="•"/>
      <w:lvlJc w:val="left"/>
      <w:pPr>
        <w:tabs>
          <w:tab w:val="num" w:pos="3600"/>
        </w:tabs>
        <w:ind w:left="3600" w:hanging="360"/>
      </w:pPr>
      <w:rPr>
        <w:rFonts w:ascii="Georgia" w:hAnsi="Georgia" w:hint="default"/>
      </w:rPr>
    </w:lvl>
    <w:lvl w:ilvl="5" w:tplc="0180E42C" w:tentative="1">
      <w:start w:val="1"/>
      <w:numFmt w:val="bullet"/>
      <w:lvlText w:val="•"/>
      <w:lvlJc w:val="left"/>
      <w:pPr>
        <w:tabs>
          <w:tab w:val="num" w:pos="4320"/>
        </w:tabs>
        <w:ind w:left="4320" w:hanging="360"/>
      </w:pPr>
      <w:rPr>
        <w:rFonts w:ascii="Georgia" w:hAnsi="Georgia" w:hint="default"/>
      </w:rPr>
    </w:lvl>
    <w:lvl w:ilvl="6" w:tplc="04DA710C" w:tentative="1">
      <w:start w:val="1"/>
      <w:numFmt w:val="bullet"/>
      <w:lvlText w:val="•"/>
      <w:lvlJc w:val="left"/>
      <w:pPr>
        <w:tabs>
          <w:tab w:val="num" w:pos="5040"/>
        </w:tabs>
        <w:ind w:left="5040" w:hanging="360"/>
      </w:pPr>
      <w:rPr>
        <w:rFonts w:ascii="Georgia" w:hAnsi="Georgia" w:hint="default"/>
      </w:rPr>
    </w:lvl>
    <w:lvl w:ilvl="7" w:tplc="65D4F3CE" w:tentative="1">
      <w:start w:val="1"/>
      <w:numFmt w:val="bullet"/>
      <w:lvlText w:val="•"/>
      <w:lvlJc w:val="left"/>
      <w:pPr>
        <w:tabs>
          <w:tab w:val="num" w:pos="5760"/>
        </w:tabs>
        <w:ind w:left="5760" w:hanging="360"/>
      </w:pPr>
      <w:rPr>
        <w:rFonts w:ascii="Georgia" w:hAnsi="Georgia" w:hint="default"/>
      </w:rPr>
    </w:lvl>
    <w:lvl w:ilvl="8" w:tplc="E8D82FD0" w:tentative="1">
      <w:start w:val="1"/>
      <w:numFmt w:val="bullet"/>
      <w:lvlText w:val="•"/>
      <w:lvlJc w:val="left"/>
      <w:pPr>
        <w:tabs>
          <w:tab w:val="num" w:pos="6480"/>
        </w:tabs>
        <w:ind w:left="6480" w:hanging="360"/>
      </w:pPr>
      <w:rPr>
        <w:rFonts w:ascii="Georgia" w:hAnsi="Georgia" w:hint="default"/>
      </w:rPr>
    </w:lvl>
  </w:abstractNum>
  <w:abstractNum w:abstractNumId="32">
    <w:nsid w:val="53E00B2B"/>
    <w:multiLevelType w:val="hybridMultilevel"/>
    <w:tmpl w:val="492A39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ADE3FC1"/>
    <w:multiLevelType w:val="hybridMultilevel"/>
    <w:tmpl w:val="3DA2F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F4B0DFF"/>
    <w:multiLevelType w:val="hybridMultilevel"/>
    <w:tmpl w:val="8048BEB6"/>
    <w:styleLink w:val="List01"/>
    <w:lvl w:ilvl="0" w:tplc="0437000D">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5">
    <w:nsid w:val="66D835CE"/>
    <w:multiLevelType w:val="hybridMultilevel"/>
    <w:tmpl w:val="75585264"/>
    <w:styleLink w:val="List01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E4331B"/>
    <w:multiLevelType w:val="multilevel"/>
    <w:tmpl w:val="806ADFB8"/>
    <w:styleLink w:val="List011"/>
    <w:lvl w:ilvl="0">
      <w:numFmt w:val="bullet"/>
      <w:lvlText w:val="·"/>
      <w:lvlJc w:val="left"/>
      <w:pPr>
        <w:tabs>
          <w:tab w:val="num" w:pos="720"/>
        </w:tabs>
        <w:ind w:left="720" w:hanging="360"/>
      </w:pPr>
      <w:rPr>
        <w:color w:val="0432FF"/>
        <w:position w:val="0"/>
        <w:sz w:val="20"/>
        <w:szCs w:val="20"/>
      </w:rPr>
    </w:lvl>
    <w:lvl w:ilvl="1">
      <w:start w:val="1"/>
      <w:numFmt w:val="bullet"/>
      <w:lvlText w:val="o"/>
      <w:lvlJc w:val="left"/>
      <w:pPr>
        <w:tabs>
          <w:tab w:val="num" w:pos="1440"/>
        </w:tabs>
        <w:ind w:left="1440"/>
      </w:pPr>
      <w:rPr>
        <w:color w:val="0432FF"/>
        <w:position w:val="0"/>
        <w:sz w:val="20"/>
        <w:szCs w:val="20"/>
      </w:rPr>
    </w:lvl>
    <w:lvl w:ilvl="2">
      <w:start w:val="1"/>
      <w:numFmt w:val="bullet"/>
      <w:lvlText w:val=""/>
      <w:lvlJc w:val="left"/>
      <w:pPr>
        <w:tabs>
          <w:tab w:val="num" w:pos="2160"/>
        </w:tabs>
        <w:ind w:left="2160"/>
      </w:pPr>
      <w:rPr>
        <w:color w:val="0432FF"/>
        <w:position w:val="0"/>
        <w:sz w:val="20"/>
        <w:szCs w:val="20"/>
      </w:rPr>
    </w:lvl>
    <w:lvl w:ilvl="3">
      <w:start w:val="1"/>
      <w:numFmt w:val="bullet"/>
      <w:lvlText w:val="·"/>
      <w:lvlJc w:val="left"/>
      <w:pPr>
        <w:tabs>
          <w:tab w:val="num" w:pos="2880"/>
        </w:tabs>
        <w:ind w:left="2880"/>
      </w:pPr>
      <w:rPr>
        <w:color w:val="0432FF"/>
        <w:position w:val="0"/>
        <w:sz w:val="20"/>
        <w:szCs w:val="20"/>
      </w:rPr>
    </w:lvl>
    <w:lvl w:ilvl="4">
      <w:start w:val="1"/>
      <w:numFmt w:val="bullet"/>
      <w:lvlText w:val="o"/>
      <w:lvlJc w:val="left"/>
      <w:pPr>
        <w:tabs>
          <w:tab w:val="num" w:pos="3600"/>
        </w:tabs>
        <w:ind w:left="3600"/>
      </w:pPr>
      <w:rPr>
        <w:color w:val="0432FF"/>
        <w:position w:val="0"/>
        <w:sz w:val="20"/>
        <w:szCs w:val="20"/>
      </w:rPr>
    </w:lvl>
    <w:lvl w:ilvl="5">
      <w:start w:val="1"/>
      <w:numFmt w:val="bullet"/>
      <w:lvlText w:val=""/>
      <w:lvlJc w:val="left"/>
      <w:pPr>
        <w:tabs>
          <w:tab w:val="num" w:pos="4320"/>
        </w:tabs>
        <w:ind w:left="4320"/>
      </w:pPr>
      <w:rPr>
        <w:color w:val="0432FF"/>
        <w:position w:val="0"/>
        <w:sz w:val="20"/>
        <w:szCs w:val="20"/>
      </w:rPr>
    </w:lvl>
    <w:lvl w:ilvl="6">
      <w:start w:val="1"/>
      <w:numFmt w:val="bullet"/>
      <w:lvlText w:val="·"/>
      <w:lvlJc w:val="left"/>
      <w:pPr>
        <w:tabs>
          <w:tab w:val="num" w:pos="5040"/>
        </w:tabs>
        <w:ind w:left="5040"/>
      </w:pPr>
      <w:rPr>
        <w:color w:val="0432FF"/>
        <w:position w:val="0"/>
        <w:sz w:val="20"/>
        <w:szCs w:val="20"/>
      </w:rPr>
    </w:lvl>
    <w:lvl w:ilvl="7">
      <w:start w:val="1"/>
      <w:numFmt w:val="bullet"/>
      <w:lvlText w:val="o"/>
      <w:lvlJc w:val="left"/>
      <w:pPr>
        <w:tabs>
          <w:tab w:val="num" w:pos="5760"/>
        </w:tabs>
        <w:ind w:left="5760"/>
      </w:pPr>
      <w:rPr>
        <w:color w:val="0432FF"/>
        <w:position w:val="0"/>
        <w:sz w:val="20"/>
        <w:szCs w:val="20"/>
      </w:rPr>
    </w:lvl>
    <w:lvl w:ilvl="8">
      <w:start w:val="1"/>
      <w:numFmt w:val="bullet"/>
      <w:lvlText w:val=""/>
      <w:lvlJc w:val="left"/>
      <w:pPr>
        <w:tabs>
          <w:tab w:val="num" w:pos="6480"/>
        </w:tabs>
        <w:ind w:left="6480"/>
      </w:pPr>
      <w:rPr>
        <w:color w:val="0432FF"/>
        <w:position w:val="0"/>
        <w:sz w:val="20"/>
        <w:szCs w:val="20"/>
      </w:rPr>
    </w:lvl>
  </w:abstractNum>
  <w:abstractNum w:abstractNumId="37">
    <w:nsid w:val="6B253F99"/>
    <w:multiLevelType w:val="hybridMultilevel"/>
    <w:tmpl w:val="38B616A8"/>
    <w:lvl w:ilvl="0" w:tplc="0B1A2856">
      <w:start w:val="1"/>
      <w:numFmt w:val="bullet"/>
      <w:lvlText w:val=""/>
      <w:lvlJc w:val="left"/>
      <w:pPr>
        <w:ind w:left="360" w:hanging="360"/>
      </w:pPr>
      <w:rPr>
        <w:rFonts w:ascii="Symbol" w:hAnsi="Symbol" w:hint="default"/>
      </w:rPr>
    </w:lvl>
    <w:lvl w:ilvl="1" w:tplc="F912E478">
      <w:start w:val="1"/>
      <w:numFmt w:val="bullet"/>
      <w:lvlText w:val="o"/>
      <w:lvlJc w:val="left"/>
      <w:pPr>
        <w:ind w:left="1080" w:hanging="360"/>
      </w:pPr>
      <w:rPr>
        <w:rFonts w:ascii="Courier New" w:hAnsi="Courier New" w:hint="default"/>
      </w:rPr>
    </w:lvl>
    <w:lvl w:ilvl="2" w:tplc="79066130">
      <w:start w:val="1"/>
      <w:numFmt w:val="bullet"/>
      <w:lvlText w:val=""/>
      <w:lvlJc w:val="left"/>
      <w:pPr>
        <w:ind w:left="1800" w:hanging="360"/>
      </w:pPr>
      <w:rPr>
        <w:rFonts w:ascii="Wingdings" w:hAnsi="Wingdings" w:hint="default"/>
      </w:rPr>
    </w:lvl>
    <w:lvl w:ilvl="3" w:tplc="C4F6C64C">
      <w:start w:val="1"/>
      <w:numFmt w:val="bullet"/>
      <w:lvlText w:val=""/>
      <w:lvlJc w:val="left"/>
      <w:pPr>
        <w:ind w:left="2520" w:hanging="360"/>
      </w:pPr>
      <w:rPr>
        <w:rFonts w:ascii="Symbol" w:hAnsi="Symbol" w:hint="default"/>
      </w:rPr>
    </w:lvl>
    <w:lvl w:ilvl="4" w:tplc="0E4851EA">
      <w:start w:val="1"/>
      <w:numFmt w:val="bullet"/>
      <w:lvlText w:val="o"/>
      <w:lvlJc w:val="left"/>
      <w:pPr>
        <w:ind w:left="3240" w:hanging="360"/>
      </w:pPr>
      <w:rPr>
        <w:rFonts w:ascii="Courier New" w:hAnsi="Courier New" w:hint="default"/>
      </w:rPr>
    </w:lvl>
    <w:lvl w:ilvl="5" w:tplc="E42ACEAE">
      <w:start w:val="1"/>
      <w:numFmt w:val="bullet"/>
      <w:lvlText w:val=""/>
      <w:lvlJc w:val="left"/>
      <w:pPr>
        <w:ind w:left="3960" w:hanging="360"/>
      </w:pPr>
      <w:rPr>
        <w:rFonts w:ascii="Wingdings" w:hAnsi="Wingdings" w:hint="default"/>
      </w:rPr>
    </w:lvl>
    <w:lvl w:ilvl="6" w:tplc="9EC45C54">
      <w:start w:val="1"/>
      <w:numFmt w:val="bullet"/>
      <w:lvlText w:val=""/>
      <w:lvlJc w:val="left"/>
      <w:pPr>
        <w:ind w:left="4680" w:hanging="360"/>
      </w:pPr>
      <w:rPr>
        <w:rFonts w:ascii="Symbol" w:hAnsi="Symbol" w:hint="default"/>
      </w:rPr>
    </w:lvl>
    <w:lvl w:ilvl="7" w:tplc="623E740A">
      <w:start w:val="1"/>
      <w:numFmt w:val="bullet"/>
      <w:lvlText w:val="o"/>
      <w:lvlJc w:val="left"/>
      <w:pPr>
        <w:ind w:left="5400" w:hanging="360"/>
      </w:pPr>
      <w:rPr>
        <w:rFonts w:ascii="Courier New" w:hAnsi="Courier New" w:hint="default"/>
      </w:rPr>
    </w:lvl>
    <w:lvl w:ilvl="8" w:tplc="3980584A">
      <w:start w:val="1"/>
      <w:numFmt w:val="bullet"/>
      <w:lvlText w:val=""/>
      <w:lvlJc w:val="left"/>
      <w:pPr>
        <w:ind w:left="6120" w:hanging="360"/>
      </w:pPr>
      <w:rPr>
        <w:rFonts w:ascii="Wingdings" w:hAnsi="Wingdings" w:hint="default"/>
      </w:rPr>
    </w:lvl>
  </w:abstractNum>
  <w:abstractNum w:abstractNumId="38">
    <w:nsid w:val="6B8A50FD"/>
    <w:multiLevelType w:val="hybridMultilevel"/>
    <w:tmpl w:val="7C4030C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EEE7FDD"/>
    <w:multiLevelType w:val="multilevel"/>
    <w:tmpl w:val="465EDD80"/>
    <w:lvl w:ilvl="0">
      <w:start w:val="1"/>
      <w:numFmt w:val="decimal"/>
      <w:lvlText w:val="%1."/>
      <w:lvlJc w:val="left"/>
      <w:pPr>
        <w:ind w:left="525" w:hanging="525"/>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0">
    <w:nsid w:val="6F56148A"/>
    <w:multiLevelType w:val="multilevel"/>
    <w:tmpl w:val="E52AF892"/>
    <w:lvl w:ilvl="0">
      <w:start w:val="2"/>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1">
    <w:nsid w:val="71F2132B"/>
    <w:multiLevelType w:val="hybridMultilevel"/>
    <w:tmpl w:val="31586E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2D7055A"/>
    <w:multiLevelType w:val="hybridMultilevel"/>
    <w:tmpl w:val="19205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4A948A1"/>
    <w:multiLevelType w:val="hybridMultilevel"/>
    <w:tmpl w:val="11CC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73A2FDC"/>
    <w:multiLevelType w:val="hybridMultilevel"/>
    <w:tmpl w:val="6D084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ED50D09"/>
    <w:multiLevelType w:val="hybridMultilevel"/>
    <w:tmpl w:val="845A1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7"/>
  </w:num>
  <w:num w:numId="3">
    <w:abstractNumId w:val="11"/>
  </w:num>
  <w:num w:numId="4">
    <w:abstractNumId w:val="16"/>
  </w:num>
  <w:num w:numId="5">
    <w:abstractNumId w:val="22"/>
  </w:num>
  <w:num w:numId="6">
    <w:abstractNumId w:val="30"/>
  </w:num>
  <w:num w:numId="7">
    <w:abstractNumId w:val="4"/>
  </w:num>
  <w:num w:numId="8">
    <w:abstractNumId w:val="18"/>
  </w:num>
  <w:num w:numId="9">
    <w:abstractNumId w:val="23"/>
  </w:num>
  <w:num w:numId="10">
    <w:abstractNumId w:val="31"/>
  </w:num>
  <w:num w:numId="11">
    <w:abstractNumId w:val="10"/>
  </w:num>
  <w:num w:numId="12">
    <w:abstractNumId w:val="37"/>
  </w:num>
  <w:num w:numId="13">
    <w:abstractNumId w:val="6"/>
  </w:num>
  <w:num w:numId="14">
    <w:abstractNumId w:val="32"/>
  </w:num>
  <w:num w:numId="15">
    <w:abstractNumId w:val="15"/>
  </w:num>
  <w:num w:numId="16">
    <w:abstractNumId w:val="34"/>
  </w:num>
  <w:num w:numId="17">
    <w:abstractNumId w:val="35"/>
  </w:num>
  <w:num w:numId="18">
    <w:abstractNumId w:val="7"/>
  </w:num>
  <w:num w:numId="19">
    <w:abstractNumId w:val="1"/>
  </w:num>
  <w:num w:numId="20">
    <w:abstractNumId w:val="12"/>
  </w:num>
  <w:num w:numId="21">
    <w:abstractNumId w:val="36"/>
  </w:num>
  <w:num w:numId="22">
    <w:abstractNumId w:val="2"/>
  </w:num>
  <w:num w:numId="23">
    <w:abstractNumId w:val="19"/>
  </w:num>
  <w:num w:numId="24">
    <w:abstractNumId w:val="3"/>
  </w:num>
  <w:num w:numId="25">
    <w:abstractNumId w:val="14"/>
  </w:num>
  <w:num w:numId="26">
    <w:abstractNumId w:val="29"/>
  </w:num>
  <w:num w:numId="27">
    <w:abstractNumId w:val="25"/>
  </w:num>
  <w:num w:numId="28">
    <w:abstractNumId w:val="45"/>
  </w:num>
  <w:num w:numId="29">
    <w:abstractNumId w:val="28"/>
  </w:num>
  <w:num w:numId="30">
    <w:abstractNumId w:val="0"/>
  </w:num>
  <w:num w:numId="31">
    <w:abstractNumId w:val="26"/>
  </w:num>
  <w:num w:numId="32">
    <w:abstractNumId w:val="42"/>
  </w:num>
  <w:num w:numId="33">
    <w:abstractNumId w:val="43"/>
  </w:num>
  <w:num w:numId="34">
    <w:abstractNumId w:val="21"/>
  </w:num>
  <w:num w:numId="35">
    <w:abstractNumId w:val="8"/>
  </w:num>
  <w:num w:numId="36">
    <w:abstractNumId w:val="4"/>
  </w:num>
  <w:num w:numId="37">
    <w:abstractNumId w:val="40"/>
  </w:num>
  <w:num w:numId="38">
    <w:abstractNumId w:val="5"/>
  </w:num>
  <w:num w:numId="39">
    <w:abstractNumId w:val="39"/>
  </w:num>
  <w:num w:numId="40">
    <w:abstractNumId w:val="24"/>
  </w:num>
  <w:num w:numId="41">
    <w:abstractNumId w:val="13"/>
  </w:num>
  <w:num w:numId="42">
    <w:abstractNumId w:val="33"/>
  </w:num>
  <w:num w:numId="43">
    <w:abstractNumId w:val="44"/>
  </w:num>
  <w:num w:numId="44">
    <w:abstractNumId w:val="41"/>
  </w:num>
  <w:num w:numId="45">
    <w:abstractNumId w:val="9"/>
  </w:num>
  <w:num w:numId="46">
    <w:abstractNumId w:val="38"/>
  </w:num>
  <w:num w:numId="47">
    <w:abstractNumId w:val="27"/>
  </w:num>
  <w:numIdMacAtCleanup w:val="35"/>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iam Darakhvelidze">
    <w15:presenceInfo w15:providerId="AD" w15:userId="S-1-5-21-814208047-3971608839-2166339660-68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BB1"/>
    <w:rsid w:val="00000B6F"/>
    <w:rsid w:val="0000127E"/>
    <w:rsid w:val="00002239"/>
    <w:rsid w:val="00002290"/>
    <w:rsid w:val="00002599"/>
    <w:rsid w:val="000028FF"/>
    <w:rsid w:val="0000367C"/>
    <w:rsid w:val="0000387B"/>
    <w:rsid w:val="00003C73"/>
    <w:rsid w:val="00004673"/>
    <w:rsid w:val="00005328"/>
    <w:rsid w:val="00006A7D"/>
    <w:rsid w:val="00006BB6"/>
    <w:rsid w:val="0000726C"/>
    <w:rsid w:val="00007408"/>
    <w:rsid w:val="000102DC"/>
    <w:rsid w:val="000104EB"/>
    <w:rsid w:val="00010C3F"/>
    <w:rsid w:val="00011B1C"/>
    <w:rsid w:val="00011D03"/>
    <w:rsid w:val="00012726"/>
    <w:rsid w:val="000133C7"/>
    <w:rsid w:val="000146AF"/>
    <w:rsid w:val="00014879"/>
    <w:rsid w:val="00014DD1"/>
    <w:rsid w:val="0001522C"/>
    <w:rsid w:val="00015399"/>
    <w:rsid w:val="00016193"/>
    <w:rsid w:val="0001628C"/>
    <w:rsid w:val="00016AB0"/>
    <w:rsid w:val="0002009A"/>
    <w:rsid w:val="00020111"/>
    <w:rsid w:val="0002044E"/>
    <w:rsid w:val="0002070D"/>
    <w:rsid w:val="0002077A"/>
    <w:rsid w:val="00020785"/>
    <w:rsid w:val="000210C7"/>
    <w:rsid w:val="0002164F"/>
    <w:rsid w:val="00022208"/>
    <w:rsid w:val="000222A2"/>
    <w:rsid w:val="00022BFE"/>
    <w:rsid w:val="00022D2A"/>
    <w:rsid w:val="00024E9F"/>
    <w:rsid w:val="00025112"/>
    <w:rsid w:val="00025752"/>
    <w:rsid w:val="000257BB"/>
    <w:rsid w:val="00025E3A"/>
    <w:rsid w:val="00026611"/>
    <w:rsid w:val="00030CD2"/>
    <w:rsid w:val="00030DA6"/>
    <w:rsid w:val="00031545"/>
    <w:rsid w:val="0003281D"/>
    <w:rsid w:val="00032B67"/>
    <w:rsid w:val="00032C7C"/>
    <w:rsid w:val="00032D08"/>
    <w:rsid w:val="00033D9F"/>
    <w:rsid w:val="00034F75"/>
    <w:rsid w:val="000356E6"/>
    <w:rsid w:val="00036E57"/>
    <w:rsid w:val="00037D67"/>
    <w:rsid w:val="00040152"/>
    <w:rsid w:val="00040368"/>
    <w:rsid w:val="000411B3"/>
    <w:rsid w:val="0004219F"/>
    <w:rsid w:val="00042FDC"/>
    <w:rsid w:val="00044613"/>
    <w:rsid w:val="00044721"/>
    <w:rsid w:val="00044FB6"/>
    <w:rsid w:val="0004584C"/>
    <w:rsid w:val="00045B01"/>
    <w:rsid w:val="00046341"/>
    <w:rsid w:val="00046CA3"/>
    <w:rsid w:val="0004719C"/>
    <w:rsid w:val="00047A7E"/>
    <w:rsid w:val="0005068B"/>
    <w:rsid w:val="00050BD3"/>
    <w:rsid w:val="00050F15"/>
    <w:rsid w:val="000514DE"/>
    <w:rsid w:val="00051770"/>
    <w:rsid w:val="00051867"/>
    <w:rsid w:val="0005199B"/>
    <w:rsid w:val="00051B8C"/>
    <w:rsid w:val="00051F09"/>
    <w:rsid w:val="00051F1B"/>
    <w:rsid w:val="00052934"/>
    <w:rsid w:val="00052B6E"/>
    <w:rsid w:val="000532B5"/>
    <w:rsid w:val="00054498"/>
    <w:rsid w:val="0005534C"/>
    <w:rsid w:val="00055506"/>
    <w:rsid w:val="000565F6"/>
    <w:rsid w:val="00057F4E"/>
    <w:rsid w:val="0006044F"/>
    <w:rsid w:val="00060644"/>
    <w:rsid w:val="00060A2A"/>
    <w:rsid w:val="00061EDC"/>
    <w:rsid w:val="00062B8F"/>
    <w:rsid w:val="00064A58"/>
    <w:rsid w:val="00065D68"/>
    <w:rsid w:val="000674C1"/>
    <w:rsid w:val="000700D5"/>
    <w:rsid w:val="000701C3"/>
    <w:rsid w:val="00071927"/>
    <w:rsid w:val="00071BE1"/>
    <w:rsid w:val="00073532"/>
    <w:rsid w:val="000738FC"/>
    <w:rsid w:val="00074B8B"/>
    <w:rsid w:val="0007537F"/>
    <w:rsid w:val="00075F0C"/>
    <w:rsid w:val="0007614C"/>
    <w:rsid w:val="000763DD"/>
    <w:rsid w:val="00076477"/>
    <w:rsid w:val="00076EB2"/>
    <w:rsid w:val="00077021"/>
    <w:rsid w:val="00077134"/>
    <w:rsid w:val="000805EA"/>
    <w:rsid w:val="000806B5"/>
    <w:rsid w:val="00080CDB"/>
    <w:rsid w:val="000817C0"/>
    <w:rsid w:val="00081D60"/>
    <w:rsid w:val="00081F93"/>
    <w:rsid w:val="00081FCF"/>
    <w:rsid w:val="00082078"/>
    <w:rsid w:val="00082665"/>
    <w:rsid w:val="00082C4E"/>
    <w:rsid w:val="000831A6"/>
    <w:rsid w:val="00083D09"/>
    <w:rsid w:val="00085D34"/>
    <w:rsid w:val="000862DF"/>
    <w:rsid w:val="00086FB8"/>
    <w:rsid w:val="00090054"/>
    <w:rsid w:val="000900BD"/>
    <w:rsid w:val="0009105B"/>
    <w:rsid w:val="000915FB"/>
    <w:rsid w:val="00091F78"/>
    <w:rsid w:val="000929A3"/>
    <w:rsid w:val="00092B38"/>
    <w:rsid w:val="00093680"/>
    <w:rsid w:val="00094C12"/>
    <w:rsid w:val="00096598"/>
    <w:rsid w:val="000A0A27"/>
    <w:rsid w:val="000A10A9"/>
    <w:rsid w:val="000A1CB8"/>
    <w:rsid w:val="000A2C2E"/>
    <w:rsid w:val="000A2FDD"/>
    <w:rsid w:val="000A38A4"/>
    <w:rsid w:val="000A3F4A"/>
    <w:rsid w:val="000A4BF8"/>
    <w:rsid w:val="000A5032"/>
    <w:rsid w:val="000A59C8"/>
    <w:rsid w:val="000A64FD"/>
    <w:rsid w:val="000A794C"/>
    <w:rsid w:val="000B06AC"/>
    <w:rsid w:val="000B2742"/>
    <w:rsid w:val="000B314A"/>
    <w:rsid w:val="000B3460"/>
    <w:rsid w:val="000B37CA"/>
    <w:rsid w:val="000B3E3A"/>
    <w:rsid w:val="000B431E"/>
    <w:rsid w:val="000B4E78"/>
    <w:rsid w:val="000B502A"/>
    <w:rsid w:val="000B53EB"/>
    <w:rsid w:val="000B5A26"/>
    <w:rsid w:val="000B5CC8"/>
    <w:rsid w:val="000B74AD"/>
    <w:rsid w:val="000B7C91"/>
    <w:rsid w:val="000C00BC"/>
    <w:rsid w:val="000C08E1"/>
    <w:rsid w:val="000C0ACC"/>
    <w:rsid w:val="000C1379"/>
    <w:rsid w:val="000C25B0"/>
    <w:rsid w:val="000C2CA1"/>
    <w:rsid w:val="000C2E33"/>
    <w:rsid w:val="000C349C"/>
    <w:rsid w:val="000C35C9"/>
    <w:rsid w:val="000C38D6"/>
    <w:rsid w:val="000C38E2"/>
    <w:rsid w:val="000C3B51"/>
    <w:rsid w:val="000C3F77"/>
    <w:rsid w:val="000C4208"/>
    <w:rsid w:val="000C4646"/>
    <w:rsid w:val="000C4784"/>
    <w:rsid w:val="000C5B6E"/>
    <w:rsid w:val="000C5E68"/>
    <w:rsid w:val="000C62B1"/>
    <w:rsid w:val="000C791A"/>
    <w:rsid w:val="000D0482"/>
    <w:rsid w:val="000D17C6"/>
    <w:rsid w:val="000D1B08"/>
    <w:rsid w:val="000D20D8"/>
    <w:rsid w:val="000D2544"/>
    <w:rsid w:val="000D25FB"/>
    <w:rsid w:val="000D26ED"/>
    <w:rsid w:val="000D31A6"/>
    <w:rsid w:val="000D39CB"/>
    <w:rsid w:val="000D4123"/>
    <w:rsid w:val="000D4350"/>
    <w:rsid w:val="000D4359"/>
    <w:rsid w:val="000D4869"/>
    <w:rsid w:val="000D4F2E"/>
    <w:rsid w:val="000D52B0"/>
    <w:rsid w:val="000D6153"/>
    <w:rsid w:val="000D64D9"/>
    <w:rsid w:val="000D68A0"/>
    <w:rsid w:val="000D6EBE"/>
    <w:rsid w:val="000D7B51"/>
    <w:rsid w:val="000E0EE1"/>
    <w:rsid w:val="000E193D"/>
    <w:rsid w:val="000E33E2"/>
    <w:rsid w:val="000E378D"/>
    <w:rsid w:val="000E38DF"/>
    <w:rsid w:val="000E3E98"/>
    <w:rsid w:val="000E41E0"/>
    <w:rsid w:val="000E492E"/>
    <w:rsid w:val="000E5020"/>
    <w:rsid w:val="000E53B6"/>
    <w:rsid w:val="000E55A1"/>
    <w:rsid w:val="000E577D"/>
    <w:rsid w:val="000E5DA3"/>
    <w:rsid w:val="000E6360"/>
    <w:rsid w:val="000E63F4"/>
    <w:rsid w:val="000E65EC"/>
    <w:rsid w:val="000E67E8"/>
    <w:rsid w:val="000E76B9"/>
    <w:rsid w:val="000E7E55"/>
    <w:rsid w:val="000F045E"/>
    <w:rsid w:val="000F0F97"/>
    <w:rsid w:val="000F199F"/>
    <w:rsid w:val="000F1A93"/>
    <w:rsid w:val="000F2071"/>
    <w:rsid w:val="000F28D0"/>
    <w:rsid w:val="000F292D"/>
    <w:rsid w:val="000F2956"/>
    <w:rsid w:val="000F29AC"/>
    <w:rsid w:val="000F3267"/>
    <w:rsid w:val="000F4847"/>
    <w:rsid w:val="000F512C"/>
    <w:rsid w:val="000F565E"/>
    <w:rsid w:val="000F5B0C"/>
    <w:rsid w:val="000F5B70"/>
    <w:rsid w:val="000F62AF"/>
    <w:rsid w:val="000F6B2B"/>
    <w:rsid w:val="000F725F"/>
    <w:rsid w:val="000F74D2"/>
    <w:rsid w:val="001018D8"/>
    <w:rsid w:val="001036AA"/>
    <w:rsid w:val="00103DDA"/>
    <w:rsid w:val="0010431B"/>
    <w:rsid w:val="00104870"/>
    <w:rsid w:val="00104D59"/>
    <w:rsid w:val="00105412"/>
    <w:rsid w:val="00105A42"/>
    <w:rsid w:val="00105AAE"/>
    <w:rsid w:val="00105D1F"/>
    <w:rsid w:val="001061AE"/>
    <w:rsid w:val="0010725C"/>
    <w:rsid w:val="001077B3"/>
    <w:rsid w:val="00110E2A"/>
    <w:rsid w:val="0011194D"/>
    <w:rsid w:val="00111E8F"/>
    <w:rsid w:val="00112601"/>
    <w:rsid w:val="00112C59"/>
    <w:rsid w:val="00113B81"/>
    <w:rsid w:val="00114126"/>
    <w:rsid w:val="00114181"/>
    <w:rsid w:val="00114C5E"/>
    <w:rsid w:val="00114CE9"/>
    <w:rsid w:val="001154CC"/>
    <w:rsid w:val="00115F2C"/>
    <w:rsid w:val="00115F6C"/>
    <w:rsid w:val="00116148"/>
    <w:rsid w:val="00116F67"/>
    <w:rsid w:val="001170F5"/>
    <w:rsid w:val="00117DFE"/>
    <w:rsid w:val="001202CC"/>
    <w:rsid w:val="001212DB"/>
    <w:rsid w:val="00121D96"/>
    <w:rsid w:val="001227A6"/>
    <w:rsid w:val="00123370"/>
    <w:rsid w:val="00123704"/>
    <w:rsid w:val="0012406D"/>
    <w:rsid w:val="00124A9B"/>
    <w:rsid w:val="00125746"/>
    <w:rsid w:val="00125A70"/>
    <w:rsid w:val="0012616F"/>
    <w:rsid w:val="001264C6"/>
    <w:rsid w:val="00127F44"/>
    <w:rsid w:val="00127FAD"/>
    <w:rsid w:val="00130149"/>
    <w:rsid w:val="0013078B"/>
    <w:rsid w:val="001314FC"/>
    <w:rsid w:val="00131EA9"/>
    <w:rsid w:val="00132496"/>
    <w:rsid w:val="00132A43"/>
    <w:rsid w:val="00132B89"/>
    <w:rsid w:val="001337C3"/>
    <w:rsid w:val="00134469"/>
    <w:rsid w:val="001345DD"/>
    <w:rsid w:val="00134B8C"/>
    <w:rsid w:val="00134C38"/>
    <w:rsid w:val="0013502C"/>
    <w:rsid w:val="00135D67"/>
    <w:rsid w:val="001367C9"/>
    <w:rsid w:val="00136DEC"/>
    <w:rsid w:val="00136F30"/>
    <w:rsid w:val="0013719D"/>
    <w:rsid w:val="00137268"/>
    <w:rsid w:val="001377D0"/>
    <w:rsid w:val="00137C16"/>
    <w:rsid w:val="00140200"/>
    <w:rsid w:val="00141106"/>
    <w:rsid w:val="00142195"/>
    <w:rsid w:val="0014221F"/>
    <w:rsid w:val="0014275A"/>
    <w:rsid w:val="00142846"/>
    <w:rsid w:val="00142F19"/>
    <w:rsid w:val="001431D5"/>
    <w:rsid w:val="00143393"/>
    <w:rsid w:val="00144EFF"/>
    <w:rsid w:val="0014586C"/>
    <w:rsid w:val="00145AE2"/>
    <w:rsid w:val="00145B8C"/>
    <w:rsid w:val="00145C17"/>
    <w:rsid w:val="00145E51"/>
    <w:rsid w:val="0014607C"/>
    <w:rsid w:val="00146489"/>
    <w:rsid w:val="001468A6"/>
    <w:rsid w:val="00147E17"/>
    <w:rsid w:val="00150000"/>
    <w:rsid w:val="00150132"/>
    <w:rsid w:val="0015016B"/>
    <w:rsid w:val="00151131"/>
    <w:rsid w:val="001514CE"/>
    <w:rsid w:val="00152446"/>
    <w:rsid w:val="0015354B"/>
    <w:rsid w:val="0015362C"/>
    <w:rsid w:val="00153A1F"/>
    <w:rsid w:val="00154FC9"/>
    <w:rsid w:val="00155542"/>
    <w:rsid w:val="00155FE7"/>
    <w:rsid w:val="0015648D"/>
    <w:rsid w:val="0015670F"/>
    <w:rsid w:val="001569CD"/>
    <w:rsid w:val="00156A82"/>
    <w:rsid w:val="001578CF"/>
    <w:rsid w:val="00157E90"/>
    <w:rsid w:val="00160363"/>
    <w:rsid w:val="00160761"/>
    <w:rsid w:val="00160BB2"/>
    <w:rsid w:val="00161A85"/>
    <w:rsid w:val="00161E79"/>
    <w:rsid w:val="00162E42"/>
    <w:rsid w:val="001639D5"/>
    <w:rsid w:val="00164446"/>
    <w:rsid w:val="001645AB"/>
    <w:rsid w:val="001657E6"/>
    <w:rsid w:val="00165E05"/>
    <w:rsid w:val="00166079"/>
    <w:rsid w:val="00166228"/>
    <w:rsid w:val="00166599"/>
    <w:rsid w:val="001666CB"/>
    <w:rsid w:val="00166AAB"/>
    <w:rsid w:val="00166BC5"/>
    <w:rsid w:val="00166FB9"/>
    <w:rsid w:val="001676EC"/>
    <w:rsid w:val="001700B4"/>
    <w:rsid w:val="0017011F"/>
    <w:rsid w:val="00170680"/>
    <w:rsid w:val="00170969"/>
    <w:rsid w:val="00170D8E"/>
    <w:rsid w:val="00170FFC"/>
    <w:rsid w:val="00171312"/>
    <w:rsid w:val="0017168C"/>
    <w:rsid w:val="00171E90"/>
    <w:rsid w:val="00172190"/>
    <w:rsid w:val="00172FA2"/>
    <w:rsid w:val="00173119"/>
    <w:rsid w:val="00173184"/>
    <w:rsid w:val="0017478D"/>
    <w:rsid w:val="00175764"/>
    <w:rsid w:val="001757B5"/>
    <w:rsid w:val="0017660B"/>
    <w:rsid w:val="00176ABE"/>
    <w:rsid w:val="00176AC7"/>
    <w:rsid w:val="00176AF4"/>
    <w:rsid w:val="00176F8D"/>
    <w:rsid w:val="0017720B"/>
    <w:rsid w:val="00177360"/>
    <w:rsid w:val="00177E5E"/>
    <w:rsid w:val="00180AB1"/>
    <w:rsid w:val="00180BA3"/>
    <w:rsid w:val="00180E92"/>
    <w:rsid w:val="00180FB1"/>
    <w:rsid w:val="0018221F"/>
    <w:rsid w:val="00183FFC"/>
    <w:rsid w:val="00184131"/>
    <w:rsid w:val="001849EF"/>
    <w:rsid w:val="00184C91"/>
    <w:rsid w:val="001859D7"/>
    <w:rsid w:val="00186226"/>
    <w:rsid w:val="001864A3"/>
    <w:rsid w:val="00187A23"/>
    <w:rsid w:val="00190767"/>
    <w:rsid w:val="00190DD9"/>
    <w:rsid w:val="00192FE7"/>
    <w:rsid w:val="0019373C"/>
    <w:rsid w:val="00193C1E"/>
    <w:rsid w:val="00194974"/>
    <w:rsid w:val="001949B8"/>
    <w:rsid w:val="001958C0"/>
    <w:rsid w:val="00195BFD"/>
    <w:rsid w:val="00196658"/>
    <w:rsid w:val="00196BEE"/>
    <w:rsid w:val="00196E7F"/>
    <w:rsid w:val="0019779E"/>
    <w:rsid w:val="0019798F"/>
    <w:rsid w:val="00197A8B"/>
    <w:rsid w:val="001A1BBC"/>
    <w:rsid w:val="001A1C2B"/>
    <w:rsid w:val="001A32AE"/>
    <w:rsid w:val="001A32BF"/>
    <w:rsid w:val="001A3C5D"/>
    <w:rsid w:val="001A6C81"/>
    <w:rsid w:val="001A6C95"/>
    <w:rsid w:val="001A6DBD"/>
    <w:rsid w:val="001A6FD1"/>
    <w:rsid w:val="001A70D0"/>
    <w:rsid w:val="001A731D"/>
    <w:rsid w:val="001A7F30"/>
    <w:rsid w:val="001A7F87"/>
    <w:rsid w:val="001B07A7"/>
    <w:rsid w:val="001B0E7E"/>
    <w:rsid w:val="001B145E"/>
    <w:rsid w:val="001B208D"/>
    <w:rsid w:val="001B3E71"/>
    <w:rsid w:val="001B5050"/>
    <w:rsid w:val="001B5813"/>
    <w:rsid w:val="001B5BF0"/>
    <w:rsid w:val="001B64EE"/>
    <w:rsid w:val="001B65EF"/>
    <w:rsid w:val="001B6D15"/>
    <w:rsid w:val="001B713C"/>
    <w:rsid w:val="001B7545"/>
    <w:rsid w:val="001C064C"/>
    <w:rsid w:val="001C1812"/>
    <w:rsid w:val="001C1F46"/>
    <w:rsid w:val="001C3845"/>
    <w:rsid w:val="001C3ECA"/>
    <w:rsid w:val="001C4CF6"/>
    <w:rsid w:val="001C5146"/>
    <w:rsid w:val="001C55E8"/>
    <w:rsid w:val="001C5B18"/>
    <w:rsid w:val="001C67DE"/>
    <w:rsid w:val="001C68AA"/>
    <w:rsid w:val="001C6E98"/>
    <w:rsid w:val="001C71A5"/>
    <w:rsid w:val="001C748C"/>
    <w:rsid w:val="001C7FFD"/>
    <w:rsid w:val="001D13AC"/>
    <w:rsid w:val="001D26CE"/>
    <w:rsid w:val="001D26F7"/>
    <w:rsid w:val="001D2A3F"/>
    <w:rsid w:val="001D3831"/>
    <w:rsid w:val="001D3884"/>
    <w:rsid w:val="001D38E7"/>
    <w:rsid w:val="001D40D0"/>
    <w:rsid w:val="001D4157"/>
    <w:rsid w:val="001D441A"/>
    <w:rsid w:val="001D49CE"/>
    <w:rsid w:val="001D4BD7"/>
    <w:rsid w:val="001D4D18"/>
    <w:rsid w:val="001D4E85"/>
    <w:rsid w:val="001D5587"/>
    <w:rsid w:val="001D5967"/>
    <w:rsid w:val="001D5AF5"/>
    <w:rsid w:val="001D6704"/>
    <w:rsid w:val="001D673A"/>
    <w:rsid w:val="001D67ED"/>
    <w:rsid w:val="001D7495"/>
    <w:rsid w:val="001E0AAC"/>
    <w:rsid w:val="001E1BD6"/>
    <w:rsid w:val="001E1D0E"/>
    <w:rsid w:val="001E25AC"/>
    <w:rsid w:val="001E28A4"/>
    <w:rsid w:val="001E2F53"/>
    <w:rsid w:val="001E4A0A"/>
    <w:rsid w:val="001E545F"/>
    <w:rsid w:val="001E628B"/>
    <w:rsid w:val="001E62E0"/>
    <w:rsid w:val="001E6619"/>
    <w:rsid w:val="001E667E"/>
    <w:rsid w:val="001E6750"/>
    <w:rsid w:val="001E68EA"/>
    <w:rsid w:val="001E6E23"/>
    <w:rsid w:val="001E726E"/>
    <w:rsid w:val="001E7D1B"/>
    <w:rsid w:val="001F0427"/>
    <w:rsid w:val="001F05BF"/>
    <w:rsid w:val="001F1357"/>
    <w:rsid w:val="001F1D40"/>
    <w:rsid w:val="001F23C4"/>
    <w:rsid w:val="001F23E1"/>
    <w:rsid w:val="001F299E"/>
    <w:rsid w:val="001F2A5B"/>
    <w:rsid w:val="001F36C6"/>
    <w:rsid w:val="001F38A7"/>
    <w:rsid w:val="001F6635"/>
    <w:rsid w:val="001F6856"/>
    <w:rsid w:val="001F6E15"/>
    <w:rsid w:val="001F73A1"/>
    <w:rsid w:val="001F75C7"/>
    <w:rsid w:val="00201185"/>
    <w:rsid w:val="0020214D"/>
    <w:rsid w:val="00202718"/>
    <w:rsid w:val="00202944"/>
    <w:rsid w:val="00204FD2"/>
    <w:rsid w:val="00205460"/>
    <w:rsid w:val="002061BC"/>
    <w:rsid w:val="00206790"/>
    <w:rsid w:val="00206AA0"/>
    <w:rsid w:val="00206B2E"/>
    <w:rsid w:val="00207579"/>
    <w:rsid w:val="00207822"/>
    <w:rsid w:val="00207DE9"/>
    <w:rsid w:val="00210353"/>
    <w:rsid w:val="002113FD"/>
    <w:rsid w:val="00211562"/>
    <w:rsid w:val="0021207F"/>
    <w:rsid w:val="002142CB"/>
    <w:rsid w:val="002143CC"/>
    <w:rsid w:val="002143E3"/>
    <w:rsid w:val="00214F32"/>
    <w:rsid w:val="00215757"/>
    <w:rsid w:val="00215A6D"/>
    <w:rsid w:val="00215AF9"/>
    <w:rsid w:val="0021695B"/>
    <w:rsid w:val="0021724C"/>
    <w:rsid w:val="00217777"/>
    <w:rsid w:val="00220D88"/>
    <w:rsid w:val="002213E6"/>
    <w:rsid w:val="00221700"/>
    <w:rsid w:val="00221B72"/>
    <w:rsid w:val="0022210E"/>
    <w:rsid w:val="0022263D"/>
    <w:rsid w:val="002240F3"/>
    <w:rsid w:val="0022621A"/>
    <w:rsid w:val="00226439"/>
    <w:rsid w:val="002306CA"/>
    <w:rsid w:val="0023111D"/>
    <w:rsid w:val="00231727"/>
    <w:rsid w:val="0023176B"/>
    <w:rsid w:val="00232310"/>
    <w:rsid w:val="00232A9F"/>
    <w:rsid w:val="002330BB"/>
    <w:rsid w:val="00233530"/>
    <w:rsid w:val="00234387"/>
    <w:rsid w:val="002345B6"/>
    <w:rsid w:val="002357E7"/>
    <w:rsid w:val="00235865"/>
    <w:rsid w:val="00235E89"/>
    <w:rsid w:val="00236BB0"/>
    <w:rsid w:val="00237725"/>
    <w:rsid w:val="00237D07"/>
    <w:rsid w:val="00240929"/>
    <w:rsid w:val="00240E15"/>
    <w:rsid w:val="0024151F"/>
    <w:rsid w:val="00242FDD"/>
    <w:rsid w:val="00243223"/>
    <w:rsid w:val="00243668"/>
    <w:rsid w:val="00243952"/>
    <w:rsid w:val="00245462"/>
    <w:rsid w:val="002457FF"/>
    <w:rsid w:val="00245A3E"/>
    <w:rsid w:val="00245CFB"/>
    <w:rsid w:val="002467D4"/>
    <w:rsid w:val="00246C5A"/>
    <w:rsid w:val="002472F9"/>
    <w:rsid w:val="002476A8"/>
    <w:rsid w:val="002478B9"/>
    <w:rsid w:val="00247CB7"/>
    <w:rsid w:val="00250697"/>
    <w:rsid w:val="00250D28"/>
    <w:rsid w:val="0025109B"/>
    <w:rsid w:val="002515AD"/>
    <w:rsid w:val="00251E33"/>
    <w:rsid w:val="00252C95"/>
    <w:rsid w:val="00253377"/>
    <w:rsid w:val="00253D79"/>
    <w:rsid w:val="002547E7"/>
    <w:rsid w:val="002549C5"/>
    <w:rsid w:val="00255607"/>
    <w:rsid w:val="00256641"/>
    <w:rsid w:val="00257D49"/>
    <w:rsid w:val="00260C4D"/>
    <w:rsid w:val="00260FDE"/>
    <w:rsid w:val="0026259F"/>
    <w:rsid w:val="00262618"/>
    <w:rsid w:val="00263049"/>
    <w:rsid w:val="00263544"/>
    <w:rsid w:val="00264D01"/>
    <w:rsid w:val="00265375"/>
    <w:rsid w:val="0026552C"/>
    <w:rsid w:val="00266097"/>
    <w:rsid w:val="00266E25"/>
    <w:rsid w:val="002679A0"/>
    <w:rsid w:val="00267E1D"/>
    <w:rsid w:val="00270098"/>
    <w:rsid w:val="00270600"/>
    <w:rsid w:val="002706C5"/>
    <w:rsid w:val="002708E5"/>
    <w:rsid w:val="00270D77"/>
    <w:rsid w:val="00270F80"/>
    <w:rsid w:val="00271F2D"/>
    <w:rsid w:val="00271F62"/>
    <w:rsid w:val="00272011"/>
    <w:rsid w:val="0027244A"/>
    <w:rsid w:val="002725B4"/>
    <w:rsid w:val="002734E2"/>
    <w:rsid w:val="00273A99"/>
    <w:rsid w:val="00273DEF"/>
    <w:rsid w:val="00274390"/>
    <w:rsid w:val="0027466C"/>
    <w:rsid w:val="002750CF"/>
    <w:rsid w:val="00275823"/>
    <w:rsid w:val="00275E3A"/>
    <w:rsid w:val="00276F8B"/>
    <w:rsid w:val="00276FA9"/>
    <w:rsid w:val="00277846"/>
    <w:rsid w:val="00277C04"/>
    <w:rsid w:val="00277E89"/>
    <w:rsid w:val="002804BF"/>
    <w:rsid w:val="00280A01"/>
    <w:rsid w:val="002817A5"/>
    <w:rsid w:val="002828F3"/>
    <w:rsid w:val="002836C6"/>
    <w:rsid w:val="0028385F"/>
    <w:rsid w:val="00283CCB"/>
    <w:rsid w:val="00283E61"/>
    <w:rsid w:val="00284A1C"/>
    <w:rsid w:val="00284FF2"/>
    <w:rsid w:val="002856C3"/>
    <w:rsid w:val="00285701"/>
    <w:rsid w:val="00285CC6"/>
    <w:rsid w:val="00286008"/>
    <w:rsid w:val="00286A3C"/>
    <w:rsid w:val="00286D61"/>
    <w:rsid w:val="00287321"/>
    <w:rsid w:val="0028734C"/>
    <w:rsid w:val="0029000A"/>
    <w:rsid w:val="00290769"/>
    <w:rsid w:val="00290902"/>
    <w:rsid w:val="00290CEF"/>
    <w:rsid w:val="002913D0"/>
    <w:rsid w:val="00291782"/>
    <w:rsid w:val="00291E2A"/>
    <w:rsid w:val="00292F95"/>
    <w:rsid w:val="00293253"/>
    <w:rsid w:val="0029346C"/>
    <w:rsid w:val="002934E9"/>
    <w:rsid w:val="0029383C"/>
    <w:rsid w:val="00293ACE"/>
    <w:rsid w:val="00293D1C"/>
    <w:rsid w:val="002943C7"/>
    <w:rsid w:val="00294616"/>
    <w:rsid w:val="0029461D"/>
    <w:rsid w:val="00294AF2"/>
    <w:rsid w:val="002956FD"/>
    <w:rsid w:val="00295D3C"/>
    <w:rsid w:val="00296106"/>
    <w:rsid w:val="0029736A"/>
    <w:rsid w:val="002976E2"/>
    <w:rsid w:val="002A0E57"/>
    <w:rsid w:val="002A15C6"/>
    <w:rsid w:val="002A212A"/>
    <w:rsid w:val="002A2423"/>
    <w:rsid w:val="002A2BC2"/>
    <w:rsid w:val="002A4531"/>
    <w:rsid w:val="002A4E48"/>
    <w:rsid w:val="002A5FDA"/>
    <w:rsid w:val="002A623D"/>
    <w:rsid w:val="002A62A0"/>
    <w:rsid w:val="002A657E"/>
    <w:rsid w:val="002A6816"/>
    <w:rsid w:val="002A6A95"/>
    <w:rsid w:val="002A6BFF"/>
    <w:rsid w:val="002A7855"/>
    <w:rsid w:val="002B095D"/>
    <w:rsid w:val="002B0C13"/>
    <w:rsid w:val="002B0F54"/>
    <w:rsid w:val="002B134E"/>
    <w:rsid w:val="002B1667"/>
    <w:rsid w:val="002B1741"/>
    <w:rsid w:val="002B2067"/>
    <w:rsid w:val="002B221A"/>
    <w:rsid w:val="002B3001"/>
    <w:rsid w:val="002B3110"/>
    <w:rsid w:val="002B3BB3"/>
    <w:rsid w:val="002B4200"/>
    <w:rsid w:val="002B6802"/>
    <w:rsid w:val="002B6FA3"/>
    <w:rsid w:val="002C05B3"/>
    <w:rsid w:val="002C1503"/>
    <w:rsid w:val="002C1B1C"/>
    <w:rsid w:val="002C2BD2"/>
    <w:rsid w:val="002C3C50"/>
    <w:rsid w:val="002C44CF"/>
    <w:rsid w:val="002C47D9"/>
    <w:rsid w:val="002C4B2C"/>
    <w:rsid w:val="002C6482"/>
    <w:rsid w:val="002C6638"/>
    <w:rsid w:val="002C711A"/>
    <w:rsid w:val="002C7357"/>
    <w:rsid w:val="002C767A"/>
    <w:rsid w:val="002C773C"/>
    <w:rsid w:val="002C7768"/>
    <w:rsid w:val="002C790A"/>
    <w:rsid w:val="002D12D1"/>
    <w:rsid w:val="002D1908"/>
    <w:rsid w:val="002D1E68"/>
    <w:rsid w:val="002D2A55"/>
    <w:rsid w:val="002D336F"/>
    <w:rsid w:val="002D3394"/>
    <w:rsid w:val="002D3AA6"/>
    <w:rsid w:val="002D54A1"/>
    <w:rsid w:val="002D5988"/>
    <w:rsid w:val="002D5ADB"/>
    <w:rsid w:val="002D5CBC"/>
    <w:rsid w:val="002D6A20"/>
    <w:rsid w:val="002D74A1"/>
    <w:rsid w:val="002E00A7"/>
    <w:rsid w:val="002E1FA8"/>
    <w:rsid w:val="002E27E2"/>
    <w:rsid w:val="002E2B51"/>
    <w:rsid w:val="002E2C6F"/>
    <w:rsid w:val="002E2E20"/>
    <w:rsid w:val="002E5139"/>
    <w:rsid w:val="002E527A"/>
    <w:rsid w:val="002E537F"/>
    <w:rsid w:val="002E53C4"/>
    <w:rsid w:val="002E57DC"/>
    <w:rsid w:val="002E589A"/>
    <w:rsid w:val="002E59BE"/>
    <w:rsid w:val="002E5BF6"/>
    <w:rsid w:val="002E5CD0"/>
    <w:rsid w:val="002E79EE"/>
    <w:rsid w:val="002F0158"/>
    <w:rsid w:val="002F094B"/>
    <w:rsid w:val="002F14F9"/>
    <w:rsid w:val="002F18C2"/>
    <w:rsid w:val="002F1CE4"/>
    <w:rsid w:val="002F1EAD"/>
    <w:rsid w:val="002F332E"/>
    <w:rsid w:val="002F36C2"/>
    <w:rsid w:val="002F3B70"/>
    <w:rsid w:val="002F3F2D"/>
    <w:rsid w:val="002F3F91"/>
    <w:rsid w:val="002F423B"/>
    <w:rsid w:val="002F44E5"/>
    <w:rsid w:val="002F470B"/>
    <w:rsid w:val="002F4DA0"/>
    <w:rsid w:val="002F5BBC"/>
    <w:rsid w:val="002F5C5B"/>
    <w:rsid w:val="002F61C2"/>
    <w:rsid w:val="002F6521"/>
    <w:rsid w:val="002F67F2"/>
    <w:rsid w:val="002F68FD"/>
    <w:rsid w:val="002F773D"/>
    <w:rsid w:val="002F7AFE"/>
    <w:rsid w:val="003002DB"/>
    <w:rsid w:val="00300D60"/>
    <w:rsid w:val="00300F7E"/>
    <w:rsid w:val="00301369"/>
    <w:rsid w:val="0030149F"/>
    <w:rsid w:val="003015B7"/>
    <w:rsid w:val="003019AF"/>
    <w:rsid w:val="00302EE6"/>
    <w:rsid w:val="00303237"/>
    <w:rsid w:val="003032CA"/>
    <w:rsid w:val="00303C39"/>
    <w:rsid w:val="00304A05"/>
    <w:rsid w:val="00304D77"/>
    <w:rsid w:val="00305135"/>
    <w:rsid w:val="003057F3"/>
    <w:rsid w:val="003060EE"/>
    <w:rsid w:val="00306165"/>
    <w:rsid w:val="0030663D"/>
    <w:rsid w:val="003069E4"/>
    <w:rsid w:val="00306AC7"/>
    <w:rsid w:val="00306EF8"/>
    <w:rsid w:val="0030792B"/>
    <w:rsid w:val="00310126"/>
    <w:rsid w:val="00310884"/>
    <w:rsid w:val="00310A87"/>
    <w:rsid w:val="00310B5F"/>
    <w:rsid w:val="003118C9"/>
    <w:rsid w:val="00311A46"/>
    <w:rsid w:val="0031203C"/>
    <w:rsid w:val="00312344"/>
    <w:rsid w:val="00312763"/>
    <w:rsid w:val="00312BB6"/>
    <w:rsid w:val="00313470"/>
    <w:rsid w:val="0031359A"/>
    <w:rsid w:val="003135D2"/>
    <w:rsid w:val="003135F0"/>
    <w:rsid w:val="00314BDA"/>
    <w:rsid w:val="00315097"/>
    <w:rsid w:val="00320BBE"/>
    <w:rsid w:val="00321346"/>
    <w:rsid w:val="003215EA"/>
    <w:rsid w:val="00321F48"/>
    <w:rsid w:val="00322124"/>
    <w:rsid w:val="00322641"/>
    <w:rsid w:val="00322C6F"/>
    <w:rsid w:val="003237FE"/>
    <w:rsid w:val="00323853"/>
    <w:rsid w:val="00323A3D"/>
    <w:rsid w:val="00323B72"/>
    <w:rsid w:val="003242A0"/>
    <w:rsid w:val="003245F9"/>
    <w:rsid w:val="0032506A"/>
    <w:rsid w:val="0032515A"/>
    <w:rsid w:val="0032599C"/>
    <w:rsid w:val="00325B10"/>
    <w:rsid w:val="00325D65"/>
    <w:rsid w:val="00326701"/>
    <w:rsid w:val="00326FEB"/>
    <w:rsid w:val="00327E32"/>
    <w:rsid w:val="003303CB"/>
    <w:rsid w:val="003313F4"/>
    <w:rsid w:val="003319BC"/>
    <w:rsid w:val="00333A41"/>
    <w:rsid w:val="00333ADB"/>
    <w:rsid w:val="00333DC5"/>
    <w:rsid w:val="0033421C"/>
    <w:rsid w:val="003346C9"/>
    <w:rsid w:val="003355EB"/>
    <w:rsid w:val="00336AF0"/>
    <w:rsid w:val="00340768"/>
    <w:rsid w:val="00340ACA"/>
    <w:rsid w:val="00341D6A"/>
    <w:rsid w:val="00341DF3"/>
    <w:rsid w:val="00342D1B"/>
    <w:rsid w:val="0034348F"/>
    <w:rsid w:val="00343767"/>
    <w:rsid w:val="00343D0A"/>
    <w:rsid w:val="00343DDC"/>
    <w:rsid w:val="00344079"/>
    <w:rsid w:val="00344103"/>
    <w:rsid w:val="00344D3C"/>
    <w:rsid w:val="00344DDE"/>
    <w:rsid w:val="0034509A"/>
    <w:rsid w:val="0034562C"/>
    <w:rsid w:val="00345BF8"/>
    <w:rsid w:val="00345C77"/>
    <w:rsid w:val="003461B3"/>
    <w:rsid w:val="00346535"/>
    <w:rsid w:val="00346AEE"/>
    <w:rsid w:val="003473C7"/>
    <w:rsid w:val="0034798A"/>
    <w:rsid w:val="00347F10"/>
    <w:rsid w:val="0035110D"/>
    <w:rsid w:val="0035166E"/>
    <w:rsid w:val="003520FE"/>
    <w:rsid w:val="00352D3B"/>
    <w:rsid w:val="00352DD2"/>
    <w:rsid w:val="003538FB"/>
    <w:rsid w:val="00353EFA"/>
    <w:rsid w:val="003540EB"/>
    <w:rsid w:val="003550CA"/>
    <w:rsid w:val="003568BA"/>
    <w:rsid w:val="00356C3F"/>
    <w:rsid w:val="00357051"/>
    <w:rsid w:val="00357665"/>
    <w:rsid w:val="00360F25"/>
    <w:rsid w:val="00361CB8"/>
    <w:rsid w:val="00361D7F"/>
    <w:rsid w:val="003624D2"/>
    <w:rsid w:val="003629FA"/>
    <w:rsid w:val="00363F2F"/>
    <w:rsid w:val="0036459A"/>
    <w:rsid w:val="00364685"/>
    <w:rsid w:val="00365977"/>
    <w:rsid w:val="003666D4"/>
    <w:rsid w:val="00366BFF"/>
    <w:rsid w:val="00367503"/>
    <w:rsid w:val="00370168"/>
    <w:rsid w:val="00370B6C"/>
    <w:rsid w:val="00370D98"/>
    <w:rsid w:val="00371E14"/>
    <w:rsid w:val="003729FB"/>
    <w:rsid w:val="00372B5A"/>
    <w:rsid w:val="00373C6D"/>
    <w:rsid w:val="00374EA4"/>
    <w:rsid w:val="00375185"/>
    <w:rsid w:val="00375B9B"/>
    <w:rsid w:val="00375C94"/>
    <w:rsid w:val="003776BF"/>
    <w:rsid w:val="003779A2"/>
    <w:rsid w:val="00377EA0"/>
    <w:rsid w:val="003807CD"/>
    <w:rsid w:val="00380C43"/>
    <w:rsid w:val="00381920"/>
    <w:rsid w:val="003819E1"/>
    <w:rsid w:val="00382AFB"/>
    <w:rsid w:val="00382D8C"/>
    <w:rsid w:val="00383E7D"/>
    <w:rsid w:val="00384167"/>
    <w:rsid w:val="0038442C"/>
    <w:rsid w:val="00384DDD"/>
    <w:rsid w:val="003851A1"/>
    <w:rsid w:val="00385FC5"/>
    <w:rsid w:val="003861FE"/>
    <w:rsid w:val="003866D4"/>
    <w:rsid w:val="00386B99"/>
    <w:rsid w:val="003873A7"/>
    <w:rsid w:val="00387A5E"/>
    <w:rsid w:val="00387CAE"/>
    <w:rsid w:val="00390EB2"/>
    <w:rsid w:val="003910B1"/>
    <w:rsid w:val="003915E2"/>
    <w:rsid w:val="00391BC5"/>
    <w:rsid w:val="00391CE3"/>
    <w:rsid w:val="00391F25"/>
    <w:rsid w:val="003923B5"/>
    <w:rsid w:val="00392F67"/>
    <w:rsid w:val="00393143"/>
    <w:rsid w:val="00393B24"/>
    <w:rsid w:val="00393F04"/>
    <w:rsid w:val="00393FFB"/>
    <w:rsid w:val="003945D9"/>
    <w:rsid w:val="003950F5"/>
    <w:rsid w:val="0039571B"/>
    <w:rsid w:val="00395B89"/>
    <w:rsid w:val="003963DC"/>
    <w:rsid w:val="00396CCE"/>
    <w:rsid w:val="00396F20"/>
    <w:rsid w:val="00397AEF"/>
    <w:rsid w:val="003A05A5"/>
    <w:rsid w:val="003A0A61"/>
    <w:rsid w:val="003A1D1E"/>
    <w:rsid w:val="003A2950"/>
    <w:rsid w:val="003A29B3"/>
    <w:rsid w:val="003A2DFB"/>
    <w:rsid w:val="003A3BAA"/>
    <w:rsid w:val="003A4466"/>
    <w:rsid w:val="003A49FD"/>
    <w:rsid w:val="003A4F60"/>
    <w:rsid w:val="003A69EC"/>
    <w:rsid w:val="003A6C71"/>
    <w:rsid w:val="003A70B0"/>
    <w:rsid w:val="003A7231"/>
    <w:rsid w:val="003A7805"/>
    <w:rsid w:val="003A7ABC"/>
    <w:rsid w:val="003A7BB3"/>
    <w:rsid w:val="003A7DCD"/>
    <w:rsid w:val="003A7EFC"/>
    <w:rsid w:val="003A7F0A"/>
    <w:rsid w:val="003B0764"/>
    <w:rsid w:val="003B0FC7"/>
    <w:rsid w:val="003B147E"/>
    <w:rsid w:val="003B1BEB"/>
    <w:rsid w:val="003B1DFE"/>
    <w:rsid w:val="003B20CB"/>
    <w:rsid w:val="003B239D"/>
    <w:rsid w:val="003B29BD"/>
    <w:rsid w:val="003B2AA2"/>
    <w:rsid w:val="003B2F6D"/>
    <w:rsid w:val="003B372E"/>
    <w:rsid w:val="003B406C"/>
    <w:rsid w:val="003B47FA"/>
    <w:rsid w:val="003B5B99"/>
    <w:rsid w:val="003B5F3E"/>
    <w:rsid w:val="003B749B"/>
    <w:rsid w:val="003B75D7"/>
    <w:rsid w:val="003B7768"/>
    <w:rsid w:val="003B77E1"/>
    <w:rsid w:val="003C017F"/>
    <w:rsid w:val="003C1C0D"/>
    <w:rsid w:val="003C2417"/>
    <w:rsid w:val="003C28C6"/>
    <w:rsid w:val="003C2D59"/>
    <w:rsid w:val="003C3710"/>
    <w:rsid w:val="003C3E30"/>
    <w:rsid w:val="003C4F34"/>
    <w:rsid w:val="003C5CDC"/>
    <w:rsid w:val="003C6087"/>
    <w:rsid w:val="003C7434"/>
    <w:rsid w:val="003C7499"/>
    <w:rsid w:val="003C7C2B"/>
    <w:rsid w:val="003C7E0D"/>
    <w:rsid w:val="003C7FF0"/>
    <w:rsid w:val="003D092D"/>
    <w:rsid w:val="003D22A8"/>
    <w:rsid w:val="003D2FB8"/>
    <w:rsid w:val="003D3829"/>
    <w:rsid w:val="003D3C41"/>
    <w:rsid w:val="003D3DE7"/>
    <w:rsid w:val="003D465B"/>
    <w:rsid w:val="003D5404"/>
    <w:rsid w:val="003D6475"/>
    <w:rsid w:val="003D6FC2"/>
    <w:rsid w:val="003D7CC0"/>
    <w:rsid w:val="003E0985"/>
    <w:rsid w:val="003E09D8"/>
    <w:rsid w:val="003E0BB7"/>
    <w:rsid w:val="003E1776"/>
    <w:rsid w:val="003E1CC3"/>
    <w:rsid w:val="003E22B3"/>
    <w:rsid w:val="003E2852"/>
    <w:rsid w:val="003E2D02"/>
    <w:rsid w:val="003E3BB8"/>
    <w:rsid w:val="003E3DD2"/>
    <w:rsid w:val="003E57CA"/>
    <w:rsid w:val="003E5AF8"/>
    <w:rsid w:val="003E62FA"/>
    <w:rsid w:val="003E6918"/>
    <w:rsid w:val="003E70AE"/>
    <w:rsid w:val="003F10B4"/>
    <w:rsid w:val="003F181F"/>
    <w:rsid w:val="003F18EE"/>
    <w:rsid w:val="003F22AA"/>
    <w:rsid w:val="003F30A7"/>
    <w:rsid w:val="003F4A31"/>
    <w:rsid w:val="003F4EF7"/>
    <w:rsid w:val="003F558F"/>
    <w:rsid w:val="003F565B"/>
    <w:rsid w:val="003F630B"/>
    <w:rsid w:val="003F6AA3"/>
    <w:rsid w:val="003F7B00"/>
    <w:rsid w:val="004000F1"/>
    <w:rsid w:val="004001F0"/>
    <w:rsid w:val="0040021D"/>
    <w:rsid w:val="0040068A"/>
    <w:rsid w:val="0040095B"/>
    <w:rsid w:val="004010CC"/>
    <w:rsid w:val="0040117B"/>
    <w:rsid w:val="004016F2"/>
    <w:rsid w:val="00401D50"/>
    <w:rsid w:val="004035B0"/>
    <w:rsid w:val="0040447C"/>
    <w:rsid w:val="00404B78"/>
    <w:rsid w:val="00404E0B"/>
    <w:rsid w:val="004050D8"/>
    <w:rsid w:val="0040547F"/>
    <w:rsid w:val="00405581"/>
    <w:rsid w:val="004057F7"/>
    <w:rsid w:val="00405804"/>
    <w:rsid w:val="00405FD5"/>
    <w:rsid w:val="0040685F"/>
    <w:rsid w:val="00407B88"/>
    <w:rsid w:val="00407FC2"/>
    <w:rsid w:val="004108C4"/>
    <w:rsid w:val="00410E1E"/>
    <w:rsid w:val="00410FCB"/>
    <w:rsid w:val="004110B5"/>
    <w:rsid w:val="00411ACE"/>
    <w:rsid w:val="00411B0D"/>
    <w:rsid w:val="00411BD7"/>
    <w:rsid w:val="00411D6F"/>
    <w:rsid w:val="00412967"/>
    <w:rsid w:val="00413392"/>
    <w:rsid w:val="004146CC"/>
    <w:rsid w:val="00415F8D"/>
    <w:rsid w:val="00416EC4"/>
    <w:rsid w:val="00416F93"/>
    <w:rsid w:val="004177E5"/>
    <w:rsid w:val="00417E13"/>
    <w:rsid w:val="0042111A"/>
    <w:rsid w:val="00421AA4"/>
    <w:rsid w:val="00421C02"/>
    <w:rsid w:val="00422C5A"/>
    <w:rsid w:val="00423111"/>
    <w:rsid w:val="004233D9"/>
    <w:rsid w:val="00423698"/>
    <w:rsid w:val="00423ED9"/>
    <w:rsid w:val="00424748"/>
    <w:rsid w:val="00424D19"/>
    <w:rsid w:val="00424F82"/>
    <w:rsid w:val="004255E3"/>
    <w:rsid w:val="00425CAA"/>
    <w:rsid w:val="00425E82"/>
    <w:rsid w:val="0042636B"/>
    <w:rsid w:val="004264BE"/>
    <w:rsid w:val="004268ED"/>
    <w:rsid w:val="00426BB8"/>
    <w:rsid w:val="00426E83"/>
    <w:rsid w:val="00430729"/>
    <w:rsid w:val="00432A6E"/>
    <w:rsid w:val="00432D26"/>
    <w:rsid w:val="004336EC"/>
    <w:rsid w:val="00433708"/>
    <w:rsid w:val="00433A17"/>
    <w:rsid w:val="004344CA"/>
    <w:rsid w:val="0043488C"/>
    <w:rsid w:val="00434CEC"/>
    <w:rsid w:val="00435316"/>
    <w:rsid w:val="004353CC"/>
    <w:rsid w:val="004357FF"/>
    <w:rsid w:val="00435C50"/>
    <w:rsid w:val="004369CC"/>
    <w:rsid w:val="0043748D"/>
    <w:rsid w:val="0043771E"/>
    <w:rsid w:val="004403F1"/>
    <w:rsid w:val="00440B17"/>
    <w:rsid w:val="00440BB9"/>
    <w:rsid w:val="00441536"/>
    <w:rsid w:val="00441CBA"/>
    <w:rsid w:val="00441FAF"/>
    <w:rsid w:val="00442AE4"/>
    <w:rsid w:val="004430C8"/>
    <w:rsid w:val="004430D2"/>
    <w:rsid w:val="004433D7"/>
    <w:rsid w:val="00443AF4"/>
    <w:rsid w:val="00444918"/>
    <w:rsid w:val="00444A25"/>
    <w:rsid w:val="00445E05"/>
    <w:rsid w:val="004460BD"/>
    <w:rsid w:val="0044668C"/>
    <w:rsid w:val="00446783"/>
    <w:rsid w:val="004469E1"/>
    <w:rsid w:val="0044732B"/>
    <w:rsid w:val="00447399"/>
    <w:rsid w:val="00450414"/>
    <w:rsid w:val="0045047D"/>
    <w:rsid w:val="00451877"/>
    <w:rsid w:val="00452FE3"/>
    <w:rsid w:val="00454051"/>
    <w:rsid w:val="00454651"/>
    <w:rsid w:val="00454A84"/>
    <w:rsid w:val="004556C3"/>
    <w:rsid w:val="00455EDD"/>
    <w:rsid w:val="00455FB7"/>
    <w:rsid w:val="00456BF7"/>
    <w:rsid w:val="00457308"/>
    <w:rsid w:val="004573C5"/>
    <w:rsid w:val="00457456"/>
    <w:rsid w:val="00457E89"/>
    <w:rsid w:val="00457FFB"/>
    <w:rsid w:val="00461613"/>
    <w:rsid w:val="0046288A"/>
    <w:rsid w:val="0046328D"/>
    <w:rsid w:val="0046339D"/>
    <w:rsid w:val="00463768"/>
    <w:rsid w:val="00463785"/>
    <w:rsid w:val="00465051"/>
    <w:rsid w:val="004653B4"/>
    <w:rsid w:val="004654C6"/>
    <w:rsid w:val="004662B6"/>
    <w:rsid w:val="004668B5"/>
    <w:rsid w:val="004709BA"/>
    <w:rsid w:val="00470FAF"/>
    <w:rsid w:val="00471863"/>
    <w:rsid w:val="00471CC7"/>
    <w:rsid w:val="004723AB"/>
    <w:rsid w:val="004729C7"/>
    <w:rsid w:val="00472AC4"/>
    <w:rsid w:val="00472D71"/>
    <w:rsid w:val="00473866"/>
    <w:rsid w:val="00474072"/>
    <w:rsid w:val="0047451B"/>
    <w:rsid w:val="00474868"/>
    <w:rsid w:val="00474A13"/>
    <w:rsid w:val="00474EEA"/>
    <w:rsid w:val="004755F5"/>
    <w:rsid w:val="00476E45"/>
    <w:rsid w:val="004774E2"/>
    <w:rsid w:val="00477DFA"/>
    <w:rsid w:val="004801D5"/>
    <w:rsid w:val="004811B7"/>
    <w:rsid w:val="004811F1"/>
    <w:rsid w:val="00481B00"/>
    <w:rsid w:val="00481E0C"/>
    <w:rsid w:val="0048202F"/>
    <w:rsid w:val="00482131"/>
    <w:rsid w:val="00482C19"/>
    <w:rsid w:val="00482C5F"/>
    <w:rsid w:val="00482E12"/>
    <w:rsid w:val="004831C9"/>
    <w:rsid w:val="004837AC"/>
    <w:rsid w:val="00483D9A"/>
    <w:rsid w:val="00483F5C"/>
    <w:rsid w:val="00484469"/>
    <w:rsid w:val="00484496"/>
    <w:rsid w:val="004847B6"/>
    <w:rsid w:val="00485A15"/>
    <w:rsid w:val="00485EF1"/>
    <w:rsid w:val="00486EC0"/>
    <w:rsid w:val="0048775F"/>
    <w:rsid w:val="00487C8B"/>
    <w:rsid w:val="00487D0A"/>
    <w:rsid w:val="00487D3F"/>
    <w:rsid w:val="00487E15"/>
    <w:rsid w:val="00487E2A"/>
    <w:rsid w:val="004900C5"/>
    <w:rsid w:val="00491016"/>
    <w:rsid w:val="00491FE8"/>
    <w:rsid w:val="00493E99"/>
    <w:rsid w:val="00494031"/>
    <w:rsid w:val="004943F8"/>
    <w:rsid w:val="00495180"/>
    <w:rsid w:val="00495575"/>
    <w:rsid w:val="004957CC"/>
    <w:rsid w:val="00495BC9"/>
    <w:rsid w:val="00495BE2"/>
    <w:rsid w:val="00495C90"/>
    <w:rsid w:val="0049690F"/>
    <w:rsid w:val="00496E55"/>
    <w:rsid w:val="0049795F"/>
    <w:rsid w:val="004A02E3"/>
    <w:rsid w:val="004A04E7"/>
    <w:rsid w:val="004A1C24"/>
    <w:rsid w:val="004A1DE4"/>
    <w:rsid w:val="004A206C"/>
    <w:rsid w:val="004A28D2"/>
    <w:rsid w:val="004A2FBE"/>
    <w:rsid w:val="004A3681"/>
    <w:rsid w:val="004A3964"/>
    <w:rsid w:val="004A42D7"/>
    <w:rsid w:val="004A4A8E"/>
    <w:rsid w:val="004A560A"/>
    <w:rsid w:val="004A5851"/>
    <w:rsid w:val="004A5BAE"/>
    <w:rsid w:val="004A5FA6"/>
    <w:rsid w:val="004A6685"/>
    <w:rsid w:val="004A67DC"/>
    <w:rsid w:val="004A6817"/>
    <w:rsid w:val="004A6DBB"/>
    <w:rsid w:val="004A7BCB"/>
    <w:rsid w:val="004B03BA"/>
    <w:rsid w:val="004B09A3"/>
    <w:rsid w:val="004B09AB"/>
    <w:rsid w:val="004B24FD"/>
    <w:rsid w:val="004B260C"/>
    <w:rsid w:val="004B37EB"/>
    <w:rsid w:val="004B3911"/>
    <w:rsid w:val="004B41B1"/>
    <w:rsid w:val="004B446A"/>
    <w:rsid w:val="004B4569"/>
    <w:rsid w:val="004B5799"/>
    <w:rsid w:val="004B619D"/>
    <w:rsid w:val="004B6835"/>
    <w:rsid w:val="004B6FFA"/>
    <w:rsid w:val="004B73B2"/>
    <w:rsid w:val="004B75E9"/>
    <w:rsid w:val="004C0545"/>
    <w:rsid w:val="004C08DD"/>
    <w:rsid w:val="004C102C"/>
    <w:rsid w:val="004C17C3"/>
    <w:rsid w:val="004C234F"/>
    <w:rsid w:val="004C27E7"/>
    <w:rsid w:val="004C2B29"/>
    <w:rsid w:val="004C6194"/>
    <w:rsid w:val="004C7C42"/>
    <w:rsid w:val="004C7D28"/>
    <w:rsid w:val="004D0038"/>
    <w:rsid w:val="004D0768"/>
    <w:rsid w:val="004D1189"/>
    <w:rsid w:val="004D14C9"/>
    <w:rsid w:val="004D2335"/>
    <w:rsid w:val="004D2A7E"/>
    <w:rsid w:val="004D2B04"/>
    <w:rsid w:val="004D3E27"/>
    <w:rsid w:val="004D41A8"/>
    <w:rsid w:val="004D4487"/>
    <w:rsid w:val="004D522E"/>
    <w:rsid w:val="004D594E"/>
    <w:rsid w:val="004D6427"/>
    <w:rsid w:val="004D77A4"/>
    <w:rsid w:val="004D79DE"/>
    <w:rsid w:val="004D7E95"/>
    <w:rsid w:val="004E01EE"/>
    <w:rsid w:val="004E039F"/>
    <w:rsid w:val="004E0722"/>
    <w:rsid w:val="004E164B"/>
    <w:rsid w:val="004E16F5"/>
    <w:rsid w:val="004E1EB7"/>
    <w:rsid w:val="004E1F15"/>
    <w:rsid w:val="004E28E4"/>
    <w:rsid w:val="004E3367"/>
    <w:rsid w:val="004E4AD8"/>
    <w:rsid w:val="004E4D5E"/>
    <w:rsid w:val="004E527C"/>
    <w:rsid w:val="004E5BF7"/>
    <w:rsid w:val="004E64FF"/>
    <w:rsid w:val="004E6907"/>
    <w:rsid w:val="004E7896"/>
    <w:rsid w:val="004F07C4"/>
    <w:rsid w:val="004F20BF"/>
    <w:rsid w:val="004F23E0"/>
    <w:rsid w:val="004F2FCF"/>
    <w:rsid w:val="004F3ABD"/>
    <w:rsid w:val="004F4827"/>
    <w:rsid w:val="004F5265"/>
    <w:rsid w:val="004F535B"/>
    <w:rsid w:val="004F5A81"/>
    <w:rsid w:val="004F5B77"/>
    <w:rsid w:val="004F612E"/>
    <w:rsid w:val="004F7028"/>
    <w:rsid w:val="004F7448"/>
    <w:rsid w:val="004F754C"/>
    <w:rsid w:val="004F7AE1"/>
    <w:rsid w:val="00500522"/>
    <w:rsid w:val="005005F1"/>
    <w:rsid w:val="00500FAD"/>
    <w:rsid w:val="0050205F"/>
    <w:rsid w:val="005020F2"/>
    <w:rsid w:val="0050243E"/>
    <w:rsid w:val="00502C02"/>
    <w:rsid w:val="00502CC1"/>
    <w:rsid w:val="00503BB1"/>
    <w:rsid w:val="00503EFB"/>
    <w:rsid w:val="0050405A"/>
    <w:rsid w:val="005040E7"/>
    <w:rsid w:val="00505075"/>
    <w:rsid w:val="005050C7"/>
    <w:rsid w:val="00506436"/>
    <w:rsid w:val="00506BBE"/>
    <w:rsid w:val="0050733B"/>
    <w:rsid w:val="00507FF9"/>
    <w:rsid w:val="0051042B"/>
    <w:rsid w:val="005109AB"/>
    <w:rsid w:val="00510EE2"/>
    <w:rsid w:val="00511900"/>
    <w:rsid w:val="005124D2"/>
    <w:rsid w:val="005126A5"/>
    <w:rsid w:val="005127C2"/>
    <w:rsid w:val="0051305B"/>
    <w:rsid w:val="005131F1"/>
    <w:rsid w:val="005132FA"/>
    <w:rsid w:val="005133AC"/>
    <w:rsid w:val="005133F4"/>
    <w:rsid w:val="00513597"/>
    <w:rsid w:val="005137D1"/>
    <w:rsid w:val="0051474E"/>
    <w:rsid w:val="00514AB3"/>
    <w:rsid w:val="00514CBA"/>
    <w:rsid w:val="00516139"/>
    <w:rsid w:val="0051659B"/>
    <w:rsid w:val="00516C1D"/>
    <w:rsid w:val="00517628"/>
    <w:rsid w:val="00517E12"/>
    <w:rsid w:val="00521571"/>
    <w:rsid w:val="0052380A"/>
    <w:rsid w:val="00523DD5"/>
    <w:rsid w:val="005249A2"/>
    <w:rsid w:val="005250E5"/>
    <w:rsid w:val="00525C43"/>
    <w:rsid w:val="0052682C"/>
    <w:rsid w:val="00527D5A"/>
    <w:rsid w:val="0053037C"/>
    <w:rsid w:val="00530A7A"/>
    <w:rsid w:val="00530EC2"/>
    <w:rsid w:val="00532F6D"/>
    <w:rsid w:val="00533ADF"/>
    <w:rsid w:val="00533C04"/>
    <w:rsid w:val="00533EF7"/>
    <w:rsid w:val="00534535"/>
    <w:rsid w:val="00534BA0"/>
    <w:rsid w:val="00534CA7"/>
    <w:rsid w:val="00535067"/>
    <w:rsid w:val="005350F3"/>
    <w:rsid w:val="00535D7E"/>
    <w:rsid w:val="0053783E"/>
    <w:rsid w:val="00540B16"/>
    <w:rsid w:val="00540F82"/>
    <w:rsid w:val="00541327"/>
    <w:rsid w:val="005420A6"/>
    <w:rsid w:val="005422B1"/>
    <w:rsid w:val="00542986"/>
    <w:rsid w:val="005436ED"/>
    <w:rsid w:val="00543985"/>
    <w:rsid w:val="00543C98"/>
    <w:rsid w:val="0054402A"/>
    <w:rsid w:val="00544143"/>
    <w:rsid w:val="00544168"/>
    <w:rsid w:val="00544520"/>
    <w:rsid w:val="00544891"/>
    <w:rsid w:val="00544D6C"/>
    <w:rsid w:val="005451D7"/>
    <w:rsid w:val="00545B5E"/>
    <w:rsid w:val="0054679B"/>
    <w:rsid w:val="00546BD1"/>
    <w:rsid w:val="00546DCB"/>
    <w:rsid w:val="0054722D"/>
    <w:rsid w:val="0055082C"/>
    <w:rsid w:val="00550D54"/>
    <w:rsid w:val="005511BB"/>
    <w:rsid w:val="00551215"/>
    <w:rsid w:val="005534B8"/>
    <w:rsid w:val="005537F6"/>
    <w:rsid w:val="00553C32"/>
    <w:rsid w:val="0055406F"/>
    <w:rsid w:val="00554519"/>
    <w:rsid w:val="00554C28"/>
    <w:rsid w:val="00555486"/>
    <w:rsid w:val="00555623"/>
    <w:rsid w:val="0055706C"/>
    <w:rsid w:val="00560645"/>
    <w:rsid w:val="0056135D"/>
    <w:rsid w:val="005617A1"/>
    <w:rsid w:val="00561891"/>
    <w:rsid w:val="00561FA5"/>
    <w:rsid w:val="00562C65"/>
    <w:rsid w:val="00562D7A"/>
    <w:rsid w:val="00562D91"/>
    <w:rsid w:val="00563489"/>
    <w:rsid w:val="00563C19"/>
    <w:rsid w:val="00563E44"/>
    <w:rsid w:val="00563ECC"/>
    <w:rsid w:val="00565CDE"/>
    <w:rsid w:val="0056667C"/>
    <w:rsid w:val="00567250"/>
    <w:rsid w:val="00567A2E"/>
    <w:rsid w:val="00570822"/>
    <w:rsid w:val="0057091D"/>
    <w:rsid w:val="00570AF7"/>
    <w:rsid w:val="00571AE1"/>
    <w:rsid w:val="00571D1D"/>
    <w:rsid w:val="00571FC3"/>
    <w:rsid w:val="00572827"/>
    <w:rsid w:val="005731FB"/>
    <w:rsid w:val="0057387A"/>
    <w:rsid w:val="00575F7C"/>
    <w:rsid w:val="00576FB8"/>
    <w:rsid w:val="005771CD"/>
    <w:rsid w:val="00577268"/>
    <w:rsid w:val="005775CF"/>
    <w:rsid w:val="00577A88"/>
    <w:rsid w:val="00577E1E"/>
    <w:rsid w:val="0058051A"/>
    <w:rsid w:val="00581D24"/>
    <w:rsid w:val="00582E64"/>
    <w:rsid w:val="005851DB"/>
    <w:rsid w:val="005852B0"/>
    <w:rsid w:val="00585323"/>
    <w:rsid w:val="00585402"/>
    <w:rsid w:val="00585890"/>
    <w:rsid w:val="00585B86"/>
    <w:rsid w:val="00586C89"/>
    <w:rsid w:val="00587DAD"/>
    <w:rsid w:val="00587E18"/>
    <w:rsid w:val="005902D7"/>
    <w:rsid w:val="005903CB"/>
    <w:rsid w:val="0059177D"/>
    <w:rsid w:val="00592621"/>
    <w:rsid w:val="00592E8C"/>
    <w:rsid w:val="00593F2A"/>
    <w:rsid w:val="005940AF"/>
    <w:rsid w:val="0059559F"/>
    <w:rsid w:val="00596827"/>
    <w:rsid w:val="00596DF6"/>
    <w:rsid w:val="00596F6C"/>
    <w:rsid w:val="005973C9"/>
    <w:rsid w:val="00597526"/>
    <w:rsid w:val="00597587"/>
    <w:rsid w:val="005975FD"/>
    <w:rsid w:val="00597AED"/>
    <w:rsid w:val="005A0527"/>
    <w:rsid w:val="005A05A0"/>
    <w:rsid w:val="005A1447"/>
    <w:rsid w:val="005A224C"/>
    <w:rsid w:val="005A3BD8"/>
    <w:rsid w:val="005A3C1E"/>
    <w:rsid w:val="005A40EC"/>
    <w:rsid w:val="005A41B9"/>
    <w:rsid w:val="005A4C72"/>
    <w:rsid w:val="005A5F20"/>
    <w:rsid w:val="005A6DA2"/>
    <w:rsid w:val="005A6F0A"/>
    <w:rsid w:val="005A722D"/>
    <w:rsid w:val="005A7617"/>
    <w:rsid w:val="005A7A5B"/>
    <w:rsid w:val="005A7BEE"/>
    <w:rsid w:val="005A7C27"/>
    <w:rsid w:val="005B0538"/>
    <w:rsid w:val="005B05ED"/>
    <w:rsid w:val="005B17C3"/>
    <w:rsid w:val="005B2024"/>
    <w:rsid w:val="005B28A1"/>
    <w:rsid w:val="005B28C2"/>
    <w:rsid w:val="005B28DA"/>
    <w:rsid w:val="005B3C2F"/>
    <w:rsid w:val="005B3FEC"/>
    <w:rsid w:val="005B45E0"/>
    <w:rsid w:val="005B4893"/>
    <w:rsid w:val="005B55A7"/>
    <w:rsid w:val="005B6254"/>
    <w:rsid w:val="005B7266"/>
    <w:rsid w:val="005B75CB"/>
    <w:rsid w:val="005B796C"/>
    <w:rsid w:val="005C05DB"/>
    <w:rsid w:val="005C0940"/>
    <w:rsid w:val="005C1350"/>
    <w:rsid w:val="005C1936"/>
    <w:rsid w:val="005C1AAF"/>
    <w:rsid w:val="005C1DC1"/>
    <w:rsid w:val="005C23B0"/>
    <w:rsid w:val="005C24FB"/>
    <w:rsid w:val="005C2615"/>
    <w:rsid w:val="005C2A9A"/>
    <w:rsid w:val="005C3708"/>
    <w:rsid w:val="005C3AA2"/>
    <w:rsid w:val="005C482C"/>
    <w:rsid w:val="005C4B2D"/>
    <w:rsid w:val="005C4C4D"/>
    <w:rsid w:val="005C5480"/>
    <w:rsid w:val="005C5811"/>
    <w:rsid w:val="005C5872"/>
    <w:rsid w:val="005C5A46"/>
    <w:rsid w:val="005C7221"/>
    <w:rsid w:val="005C72AF"/>
    <w:rsid w:val="005C7516"/>
    <w:rsid w:val="005D0237"/>
    <w:rsid w:val="005D0B86"/>
    <w:rsid w:val="005D248D"/>
    <w:rsid w:val="005D4624"/>
    <w:rsid w:val="005D4711"/>
    <w:rsid w:val="005D47AB"/>
    <w:rsid w:val="005D5EDD"/>
    <w:rsid w:val="005D5F83"/>
    <w:rsid w:val="005D69C8"/>
    <w:rsid w:val="005D6CA2"/>
    <w:rsid w:val="005D70C3"/>
    <w:rsid w:val="005D7A6D"/>
    <w:rsid w:val="005D7EC9"/>
    <w:rsid w:val="005E03C0"/>
    <w:rsid w:val="005E0A5A"/>
    <w:rsid w:val="005E0F0B"/>
    <w:rsid w:val="005E1BC3"/>
    <w:rsid w:val="005E1EE5"/>
    <w:rsid w:val="005E238B"/>
    <w:rsid w:val="005E23FF"/>
    <w:rsid w:val="005E2D59"/>
    <w:rsid w:val="005E425E"/>
    <w:rsid w:val="005E4466"/>
    <w:rsid w:val="005E46E7"/>
    <w:rsid w:val="005E4A40"/>
    <w:rsid w:val="005E50BB"/>
    <w:rsid w:val="005E5362"/>
    <w:rsid w:val="005E69E0"/>
    <w:rsid w:val="005E6AE8"/>
    <w:rsid w:val="005F0B28"/>
    <w:rsid w:val="005F0D19"/>
    <w:rsid w:val="005F1E1E"/>
    <w:rsid w:val="005F3024"/>
    <w:rsid w:val="005F3390"/>
    <w:rsid w:val="005F42FC"/>
    <w:rsid w:val="005F52AE"/>
    <w:rsid w:val="005F53B8"/>
    <w:rsid w:val="005F54BF"/>
    <w:rsid w:val="005F5FA6"/>
    <w:rsid w:val="005F60EF"/>
    <w:rsid w:val="005F6661"/>
    <w:rsid w:val="005F6F2C"/>
    <w:rsid w:val="005F7877"/>
    <w:rsid w:val="005F7DA0"/>
    <w:rsid w:val="005F7F15"/>
    <w:rsid w:val="006002F4"/>
    <w:rsid w:val="00601556"/>
    <w:rsid w:val="006018F7"/>
    <w:rsid w:val="0060196B"/>
    <w:rsid w:val="00601B6C"/>
    <w:rsid w:val="00601E84"/>
    <w:rsid w:val="00602140"/>
    <w:rsid w:val="00602BAC"/>
    <w:rsid w:val="00603558"/>
    <w:rsid w:val="006035E6"/>
    <w:rsid w:val="00603AC5"/>
    <w:rsid w:val="006051E3"/>
    <w:rsid w:val="00605788"/>
    <w:rsid w:val="0060627B"/>
    <w:rsid w:val="00606506"/>
    <w:rsid w:val="006065C3"/>
    <w:rsid w:val="00606F49"/>
    <w:rsid w:val="00607DC3"/>
    <w:rsid w:val="006104EF"/>
    <w:rsid w:val="00610B96"/>
    <w:rsid w:val="00610CBD"/>
    <w:rsid w:val="00610D86"/>
    <w:rsid w:val="00610F1E"/>
    <w:rsid w:val="00610FA8"/>
    <w:rsid w:val="0061156A"/>
    <w:rsid w:val="006123F4"/>
    <w:rsid w:val="00612F82"/>
    <w:rsid w:val="00613A59"/>
    <w:rsid w:val="00613AEC"/>
    <w:rsid w:val="00613C90"/>
    <w:rsid w:val="00614ED7"/>
    <w:rsid w:val="006158D4"/>
    <w:rsid w:val="00615BE7"/>
    <w:rsid w:val="00615E31"/>
    <w:rsid w:val="00616C74"/>
    <w:rsid w:val="006175FB"/>
    <w:rsid w:val="00620535"/>
    <w:rsid w:val="006205B6"/>
    <w:rsid w:val="00620A86"/>
    <w:rsid w:val="00620BE4"/>
    <w:rsid w:val="00621488"/>
    <w:rsid w:val="00621550"/>
    <w:rsid w:val="00622939"/>
    <w:rsid w:val="00622C46"/>
    <w:rsid w:val="00623379"/>
    <w:rsid w:val="006233BC"/>
    <w:rsid w:val="006238E5"/>
    <w:rsid w:val="00624BD5"/>
    <w:rsid w:val="00625AAA"/>
    <w:rsid w:val="00625D1C"/>
    <w:rsid w:val="006260C9"/>
    <w:rsid w:val="006264E4"/>
    <w:rsid w:val="0062675B"/>
    <w:rsid w:val="00627AEB"/>
    <w:rsid w:val="00630C21"/>
    <w:rsid w:val="006311BA"/>
    <w:rsid w:val="006317FB"/>
    <w:rsid w:val="00631CEB"/>
    <w:rsid w:val="00631E81"/>
    <w:rsid w:val="00631F20"/>
    <w:rsid w:val="00632715"/>
    <w:rsid w:val="00632D0A"/>
    <w:rsid w:val="006330E7"/>
    <w:rsid w:val="006339C8"/>
    <w:rsid w:val="00633EDB"/>
    <w:rsid w:val="006344AB"/>
    <w:rsid w:val="006349B6"/>
    <w:rsid w:val="006349ED"/>
    <w:rsid w:val="0063552D"/>
    <w:rsid w:val="00635878"/>
    <w:rsid w:val="0063657A"/>
    <w:rsid w:val="006365CA"/>
    <w:rsid w:val="00636661"/>
    <w:rsid w:val="0063698B"/>
    <w:rsid w:val="00636D7F"/>
    <w:rsid w:val="00636FB9"/>
    <w:rsid w:val="006370F1"/>
    <w:rsid w:val="006372BE"/>
    <w:rsid w:val="00637E24"/>
    <w:rsid w:val="006400F0"/>
    <w:rsid w:val="0064145F"/>
    <w:rsid w:val="00641A83"/>
    <w:rsid w:val="00641D8A"/>
    <w:rsid w:val="00642328"/>
    <w:rsid w:val="0064297D"/>
    <w:rsid w:val="00642E93"/>
    <w:rsid w:val="00644240"/>
    <w:rsid w:val="00644D3B"/>
    <w:rsid w:val="0064529F"/>
    <w:rsid w:val="00645497"/>
    <w:rsid w:val="00645DE9"/>
    <w:rsid w:val="00646EC2"/>
    <w:rsid w:val="0064718C"/>
    <w:rsid w:val="0064721A"/>
    <w:rsid w:val="00647BA9"/>
    <w:rsid w:val="00650317"/>
    <w:rsid w:val="00650ED7"/>
    <w:rsid w:val="006511C9"/>
    <w:rsid w:val="00651787"/>
    <w:rsid w:val="00653583"/>
    <w:rsid w:val="006543E2"/>
    <w:rsid w:val="00654540"/>
    <w:rsid w:val="00654766"/>
    <w:rsid w:val="0065490A"/>
    <w:rsid w:val="00654A07"/>
    <w:rsid w:val="0065502B"/>
    <w:rsid w:val="00655149"/>
    <w:rsid w:val="006551BB"/>
    <w:rsid w:val="00655A8B"/>
    <w:rsid w:val="00656B43"/>
    <w:rsid w:val="00656D82"/>
    <w:rsid w:val="00656E39"/>
    <w:rsid w:val="006575A3"/>
    <w:rsid w:val="00657638"/>
    <w:rsid w:val="00660C28"/>
    <w:rsid w:val="00660DF7"/>
    <w:rsid w:val="00660E83"/>
    <w:rsid w:val="006610FB"/>
    <w:rsid w:val="00661DC6"/>
    <w:rsid w:val="00661E3F"/>
    <w:rsid w:val="0066415A"/>
    <w:rsid w:val="006645CC"/>
    <w:rsid w:val="00665313"/>
    <w:rsid w:val="0066550E"/>
    <w:rsid w:val="00665BDD"/>
    <w:rsid w:val="00665CCE"/>
    <w:rsid w:val="006662FB"/>
    <w:rsid w:val="00666455"/>
    <w:rsid w:val="0066650B"/>
    <w:rsid w:val="00666C43"/>
    <w:rsid w:val="00666E5A"/>
    <w:rsid w:val="0066753F"/>
    <w:rsid w:val="0066798B"/>
    <w:rsid w:val="00667A0D"/>
    <w:rsid w:val="00670D44"/>
    <w:rsid w:val="006711BC"/>
    <w:rsid w:val="00675919"/>
    <w:rsid w:val="00676028"/>
    <w:rsid w:val="006760E6"/>
    <w:rsid w:val="006764A3"/>
    <w:rsid w:val="006777AE"/>
    <w:rsid w:val="0068061E"/>
    <w:rsid w:val="006809EC"/>
    <w:rsid w:val="00680E62"/>
    <w:rsid w:val="00681A3A"/>
    <w:rsid w:val="00681D26"/>
    <w:rsid w:val="00681D2B"/>
    <w:rsid w:val="0068220E"/>
    <w:rsid w:val="00683897"/>
    <w:rsid w:val="00683C82"/>
    <w:rsid w:val="006848B7"/>
    <w:rsid w:val="0068514C"/>
    <w:rsid w:val="006855C2"/>
    <w:rsid w:val="00685F59"/>
    <w:rsid w:val="006869EB"/>
    <w:rsid w:val="00686BD2"/>
    <w:rsid w:val="0068721E"/>
    <w:rsid w:val="00687267"/>
    <w:rsid w:val="00687A15"/>
    <w:rsid w:val="00690D49"/>
    <w:rsid w:val="00691B95"/>
    <w:rsid w:val="00692D27"/>
    <w:rsid w:val="0069322F"/>
    <w:rsid w:val="0069404F"/>
    <w:rsid w:val="00695321"/>
    <w:rsid w:val="00695945"/>
    <w:rsid w:val="00695A01"/>
    <w:rsid w:val="00696974"/>
    <w:rsid w:val="00697402"/>
    <w:rsid w:val="00697F27"/>
    <w:rsid w:val="006A0B73"/>
    <w:rsid w:val="006A110B"/>
    <w:rsid w:val="006A134E"/>
    <w:rsid w:val="006A14D8"/>
    <w:rsid w:val="006A1CDC"/>
    <w:rsid w:val="006A1CFA"/>
    <w:rsid w:val="006A29EE"/>
    <w:rsid w:val="006A2A7D"/>
    <w:rsid w:val="006A2D08"/>
    <w:rsid w:val="006A2F24"/>
    <w:rsid w:val="006A33E0"/>
    <w:rsid w:val="006A3DE6"/>
    <w:rsid w:val="006A4F64"/>
    <w:rsid w:val="006A565E"/>
    <w:rsid w:val="006A589D"/>
    <w:rsid w:val="006A5B8A"/>
    <w:rsid w:val="006A6172"/>
    <w:rsid w:val="006A6574"/>
    <w:rsid w:val="006A679C"/>
    <w:rsid w:val="006A6EF4"/>
    <w:rsid w:val="006A6F0C"/>
    <w:rsid w:val="006A7867"/>
    <w:rsid w:val="006A7B70"/>
    <w:rsid w:val="006B00EB"/>
    <w:rsid w:val="006B0119"/>
    <w:rsid w:val="006B13C1"/>
    <w:rsid w:val="006B18C0"/>
    <w:rsid w:val="006B28E2"/>
    <w:rsid w:val="006B2937"/>
    <w:rsid w:val="006B2EC0"/>
    <w:rsid w:val="006B338E"/>
    <w:rsid w:val="006B3544"/>
    <w:rsid w:val="006B4492"/>
    <w:rsid w:val="006B4A18"/>
    <w:rsid w:val="006B531A"/>
    <w:rsid w:val="006B55F9"/>
    <w:rsid w:val="006B595D"/>
    <w:rsid w:val="006B5BE2"/>
    <w:rsid w:val="006C12F2"/>
    <w:rsid w:val="006C28D0"/>
    <w:rsid w:val="006C28E0"/>
    <w:rsid w:val="006C2B1B"/>
    <w:rsid w:val="006C3572"/>
    <w:rsid w:val="006C476F"/>
    <w:rsid w:val="006C5199"/>
    <w:rsid w:val="006C5D12"/>
    <w:rsid w:val="006C6D85"/>
    <w:rsid w:val="006C7FB2"/>
    <w:rsid w:val="006D0A70"/>
    <w:rsid w:val="006D0FA1"/>
    <w:rsid w:val="006D425E"/>
    <w:rsid w:val="006D4779"/>
    <w:rsid w:val="006D4AFB"/>
    <w:rsid w:val="006D4DC3"/>
    <w:rsid w:val="006D5D3E"/>
    <w:rsid w:val="006D67D5"/>
    <w:rsid w:val="006D6A11"/>
    <w:rsid w:val="006D7B20"/>
    <w:rsid w:val="006D7EF7"/>
    <w:rsid w:val="006E1B9C"/>
    <w:rsid w:val="006E2BA6"/>
    <w:rsid w:val="006E487C"/>
    <w:rsid w:val="006E5B81"/>
    <w:rsid w:val="006E60E8"/>
    <w:rsid w:val="006E7ABA"/>
    <w:rsid w:val="006F0773"/>
    <w:rsid w:val="006F1C63"/>
    <w:rsid w:val="006F20C5"/>
    <w:rsid w:val="006F254B"/>
    <w:rsid w:val="006F2B97"/>
    <w:rsid w:val="006F2E6E"/>
    <w:rsid w:val="006F4333"/>
    <w:rsid w:val="006F44AD"/>
    <w:rsid w:val="006F471B"/>
    <w:rsid w:val="006F5996"/>
    <w:rsid w:val="006F6013"/>
    <w:rsid w:val="006F69B0"/>
    <w:rsid w:val="006F6D43"/>
    <w:rsid w:val="006F72FE"/>
    <w:rsid w:val="006F76FE"/>
    <w:rsid w:val="00700CE3"/>
    <w:rsid w:val="00700E28"/>
    <w:rsid w:val="007026EF"/>
    <w:rsid w:val="00702B6B"/>
    <w:rsid w:val="00702FA5"/>
    <w:rsid w:val="007032E0"/>
    <w:rsid w:val="00704721"/>
    <w:rsid w:val="00704BE2"/>
    <w:rsid w:val="00704C53"/>
    <w:rsid w:val="007053EE"/>
    <w:rsid w:val="0070576B"/>
    <w:rsid w:val="00705922"/>
    <w:rsid w:val="00705E34"/>
    <w:rsid w:val="00705F7F"/>
    <w:rsid w:val="0070642E"/>
    <w:rsid w:val="00707EDE"/>
    <w:rsid w:val="007100A8"/>
    <w:rsid w:val="00710558"/>
    <w:rsid w:val="00710692"/>
    <w:rsid w:val="00710940"/>
    <w:rsid w:val="0071181D"/>
    <w:rsid w:val="00711877"/>
    <w:rsid w:val="00713323"/>
    <w:rsid w:val="007134D7"/>
    <w:rsid w:val="007135FE"/>
    <w:rsid w:val="00713D97"/>
    <w:rsid w:val="00714278"/>
    <w:rsid w:val="00714465"/>
    <w:rsid w:val="007145A9"/>
    <w:rsid w:val="00715947"/>
    <w:rsid w:val="007160F5"/>
    <w:rsid w:val="00716921"/>
    <w:rsid w:val="00716992"/>
    <w:rsid w:val="00716A2E"/>
    <w:rsid w:val="00716B26"/>
    <w:rsid w:val="00716C47"/>
    <w:rsid w:val="00716C90"/>
    <w:rsid w:val="00717124"/>
    <w:rsid w:val="00717953"/>
    <w:rsid w:val="00717FEB"/>
    <w:rsid w:val="00720DF3"/>
    <w:rsid w:val="00720EE2"/>
    <w:rsid w:val="00721155"/>
    <w:rsid w:val="007219D0"/>
    <w:rsid w:val="00721ED9"/>
    <w:rsid w:val="00722B9C"/>
    <w:rsid w:val="00722BA6"/>
    <w:rsid w:val="00722D2C"/>
    <w:rsid w:val="00723BED"/>
    <w:rsid w:val="00723DB6"/>
    <w:rsid w:val="00724051"/>
    <w:rsid w:val="00724331"/>
    <w:rsid w:val="00724C5D"/>
    <w:rsid w:val="00724CD5"/>
    <w:rsid w:val="007254A3"/>
    <w:rsid w:val="00725BCC"/>
    <w:rsid w:val="00726284"/>
    <w:rsid w:val="00726C5C"/>
    <w:rsid w:val="00726E0E"/>
    <w:rsid w:val="00726E72"/>
    <w:rsid w:val="007270A6"/>
    <w:rsid w:val="007276BC"/>
    <w:rsid w:val="007301E7"/>
    <w:rsid w:val="007314CC"/>
    <w:rsid w:val="00731B85"/>
    <w:rsid w:val="00731F9E"/>
    <w:rsid w:val="00732530"/>
    <w:rsid w:val="00732E1A"/>
    <w:rsid w:val="0073311C"/>
    <w:rsid w:val="00733980"/>
    <w:rsid w:val="0073444A"/>
    <w:rsid w:val="0073487B"/>
    <w:rsid w:val="00734901"/>
    <w:rsid w:val="00734C77"/>
    <w:rsid w:val="007364D1"/>
    <w:rsid w:val="00736E72"/>
    <w:rsid w:val="00736E79"/>
    <w:rsid w:val="00737A78"/>
    <w:rsid w:val="00740127"/>
    <w:rsid w:val="0074083F"/>
    <w:rsid w:val="00740EC5"/>
    <w:rsid w:val="0074137A"/>
    <w:rsid w:val="007418D0"/>
    <w:rsid w:val="00741DC0"/>
    <w:rsid w:val="007423C0"/>
    <w:rsid w:val="007427B4"/>
    <w:rsid w:val="00743751"/>
    <w:rsid w:val="007437D1"/>
    <w:rsid w:val="00743BCE"/>
    <w:rsid w:val="00744903"/>
    <w:rsid w:val="00744A4A"/>
    <w:rsid w:val="00745126"/>
    <w:rsid w:val="00745DFE"/>
    <w:rsid w:val="0074772E"/>
    <w:rsid w:val="00747E14"/>
    <w:rsid w:val="0075087A"/>
    <w:rsid w:val="0075167B"/>
    <w:rsid w:val="007516E3"/>
    <w:rsid w:val="00751879"/>
    <w:rsid w:val="00751AFE"/>
    <w:rsid w:val="007525A7"/>
    <w:rsid w:val="007525C8"/>
    <w:rsid w:val="007527ED"/>
    <w:rsid w:val="00753154"/>
    <w:rsid w:val="00753463"/>
    <w:rsid w:val="00753781"/>
    <w:rsid w:val="00753FE8"/>
    <w:rsid w:val="00755081"/>
    <w:rsid w:val="00755394"/>
    <w:rsid w:val="00755573"/>
    <w:rsid w:val="007557E7"/>
    <w:rsid w:val="00755B85"/>
    <w:rsid w:val="0075619D"/>
    <w:rsid w:val="00756481"/>
    <w:rsid w:val="0075786D"/>
    <w:rsid w:val="00757A2A"/>
    <w:rsid w:val="00757D75"/>
    <w:rsid w:val="00757ED0"/>
    <w:rsid w:val="007600C0"/>
    <w:rsid w:val="00760D78"/>
    <w:rsid w:val="0076104E"/>
    <w:rsid w:val="007611C9"/>
    <w:rsid w:val="007617DF"/>
    <w:rsid w:val="00761C8E"/>
    <w:rsid w:val="00761CD8"/>
    <w:rsid w:val="00762951"/>
    <w:rsid w:val="00762B7F"/>
    <w:rsid w:val="00762E9C"/>
    <w:rsid w:val="00763285"/>
    <w:rsid w:val="00763362"/>
    <w:rsid w:val="00763B16"/>
    <w:rsid w:val="00764810"/>
    <w:rsid w:val="00764861"/>
    <w:rsid w:val="0076497A"/>
    <w:rsid w:val="007663A1"/>
    <w:rsid w:val="007667D8"/>
    <w:rsid w:val="0077022D"/>
    <w:rsid w:val="007704B1"/>
    <w:rsid w:val="007708C1"/>
    <w:rsid w:val="00770F41"/>
    <w:rsid w:val="00771487"/>
    <w:rsid w:val="00771C08"/>
    <w:rsid w:val="00772129"/>
    <w:rsid w:val="00773462"/>
    <w:rsid w:val="00773673"/>
    <w:rsid w:val="00773AFC"/>
    <w:rsid w:val="00774066"/>
    <w:rsid w:val="0077525B"/>
    <w:rsid w:val="0077587A"/>
    <w:rsid w:val="007759BF"/>
    <w:rsid w:val="00775D56"/>
    <w:rsid w:val="00776063"/>
    <w:rsid w:val="00776322"/>
    <w:rsid w:val="00776BE2"/>
    <w:rsid w:val="007774F5"/>
    <w:rsid w:val="00780EE6"/>
    <w:rsid w:val="007811CB"/>
    <w:rsid w:val="007819A8"/>
    <w:rsid w:val="007828AB"/>
    <w:rsid w:val="00783320"/>
    <w:rsid w:val="007834C7"/>
    <w:rsid w:val="007848E9"/>
    <w:rsid w:val="00784957"/>
    <w:rsid w:val="00784A8E"/>
    <w:rsid w:val="007855A6"/>
    <w:rsid w:val="00785D74"/>
    <w:rsid w:val="00786352"/>
    <w:rsid w:val="00786BAF"/>
    <w:rsid w:val="00786DAB"/>
    <w:rsid w:val="00786E84"/>
    <w:rsid w:val="00787A44"/>
    <w:rsid w:val="007905BE"/>
    <w:rsid w:val="00790704"/>
    <w:rsid w:val="0079092E"/>
    <w:rsid w:val="00790CAA"/>
    <w:rsid w:val="00791149"/>
    <w:rsid w:val="0079116B"/>
    <w:rsid w:val="00791253"/>
    <w:rsid w:val="007915A8"/>
    <w:rsid w:val="00791999"/>
    <w:rsid w:val="00791D74"/>
    <w:rsid w:val="00791E00"/>
    <w:rsid w:val="00791F38"/>
    <w:rsid w:val="00791FF3"/>
    <w:rsid w:val="00792890"/>
    <w:rsid w:val="00792F2E"/>
    <w:rsid w:val="0079322A"/>
    <w:rsid w:val="007937EE"/>
    <w:rsid w:val="00793A71"/>
    <w:rsid w:val="007940D5"/>
    <w:rsid w:val="007962DD"/>
    <w:rsid w:val="00796890"/>
    <w:rsid w:val="007973BF"/>
    <w:rsid w:val="007A01A6"/>
    <w:rsid w:val="007A04E3"/>
    <w:rsid w:val="007A0D02"/>
    <w:rsid w:val="007A0E0D"/>
    <w:rsid w:val="007A2E8D"/>
    <w:rsid w:val="007A32E1"/>
    <w:rsid w:val="007A486F"/>
    <w:rsid w:val="007A4F45"/>
    <w:rsid w:val="007A62DB"/>
    <w:rsid w:val="007A6519"/>
    <w:rsid w:val="007A69F5"/>
    <w:rsid w:val="007B01EB"/>
    <w:rsid w:val="007B04C5"/>
    <w:rsid w:val="007B0FB2"/>
    <w:rsid w:val="007B13D6"/>
    <w:rsid w:val="007B194D"/>
    <w:rsid w:val="007B1B6D"/>
    <w:rsid w:val="007B20BB"/>
    <w:rsid w:val="007B20E0"/>
    <w:rsid w:val="007B2696"/>
    <w:rsid w:val="007B323D"/>
    <w:rsid w:val="007B71DF"/>
    <w:rsid w:val="007B7475"/>
    <w:rsid w:val="007B773A"/>
    <w:rsid w:val="007C0C26"/>
    <w:rsid w:val="007C1D57"/>
    <w:rsid w:val="007C2085"/>
    <w:rsid w:val="007C2222"/>
    <w:rsid w:val="007C2480"/>
    <w:rsid w:val="007C2D86"/>
    <w:rsid w:val="007C2E1A"/>
    <w:rsid w:val="007C3517"/>
    <w:rsid w:val="007C36B3"/>
    <w:rsid w:val="007C3752"/>
    <w:rsid w:val="007C3932"/>
    <w:rsid w:val="007C3972"/>
    <w:rsid w:val="007C3B47"/>
    <w:rsid w:val="007C4099"/>
    <w:rsid w:val="007C41F5"/>
    <w:rsid w:val="007C424D"/>
    <w:rsid w:val="007C4698"/>
    <w:rsid w:val="007C4F5D"/>
    <w:rsid w:val="007C501E"/>
    <w:rsid w:val="007C56C3"/>
    <w:rsid w:val="007C58B1"/>
    <w:rsid w:val="007C64CB"/>
    <w:rsid w:val="007C72B6"/>
    <w:rsid w:val="007C7949"/>
    <w:rsid w:val="007D064C"/>
    <w:rsid w:val="007D1A59"/>
    <w:rsid w:val="007D25AF"/>
    <w:rsid w:val="007D2864"/>
    <w:rsid w:val="007D2C7E"/>
    <w:rsid w:val="007D3143"/>
    <w:rsid w:val="007D3AC5"/>
    <w:rsid w:val="007D3C5F"/>
    <w:rsid w:val="007D4A00"/>
    <w:rsid w:val="007D5271"/>
    <w:rsid w:val="007D55CB"/>
    <w:rsid w:val="007D587E"/>
    <w:rsid w:val="007D58FA"/>
    <w:rsid w:val="007D5EBE"/>
    <w:rsid w:val="007D66D9"/>
    <w:rsid w:val="007D6A84"/>
    <w:rsid w:val="007D7217"/>
    <w:rsid w:val="007E0480"/>
    <w:rsid w:val="007E059F"/>
    <w:rsid w:val="007E0AA4"/>
    <w:rsid w:val="007E2F1C"/>
    <w:rsid w:val="007E3EB0"/>
    <w:rsid w:val="007E5B96"/>
    <w:rsid w:val="007E62D5"/>
    <w:rsid w:val="007E6386"/>
    <w:rsid w:val="007E6FFD"/>
    <w:rsid w:val="007E7597"/>
    <w:rsid w:val="007E7E86"/>
    <w:rsid w:val="007F03B5"/>
    <w:rsid w:val="007F0887"/>
    <w:rsid w:val="007F2540"/>
    <w:rsid w:val="007F260E"/>
    <w:rsid w:val="007F2919"/>
    <w:rsid w:val="007F2D21"/>
    <w:rsid w:val="007F4BFA"/>
    <w:rsid w:val="007F52FC"/>
    <w:rsid w:val="007F5E7E"/>
    <w:rsid w:val="007F5F0F"/>
    <w:rsid w:val="007F64F6"/>
    <w:rsid w:val="007F6D1A"/>
    <w:rsid w:val="007F7CDB"/>
    <w:rsid w:val="00800B5F"/>
    <w:rsid w:val="0080111F"/>
    <w:rsid w:val="00801459"/>
    <w:rsid w:val="0080163A"/>
    <w:rsid w:val="00801E74"/>
    <w:rsid w:val="0080402E"/>
    <w:rsid w:val="00804144"/>
    <w:rsid w:val="008046FB"/>
    <w:rsid w:val="00804C65"/>
    <w:rsid w:val="00805E5D"/>
    <w:rsid w:val="008061A4"/>
    <w:rsid w:val="008063EC"/>
    <w:rsid w:val="00806487"/>
    <w:rsid w:val="00806929"/>
    <w:rsid w:val="0080778C"/>
    <w:rsid w:val="00807FF9"/>
    <w:rsid w:val="008104E5"/>
    <w:rsid w:val="0081066E"/>
    <w:rsid w:val="00810A10"/>
    <w:rsid w:val="00811200"/>
    <w:rsid w:val="008113F6"/>
    <w:rsid w:val="00811493"/>
    <w:rsid w:val="00811B23"/>
    <w:rsid w:val="0081380F"/>
    <w:rsid w:val="00813E7E"/>
    <w:rsid w:val="00814680"/>
    <w:rsid w:val="00814837"/>
    <w:rsid w:val="008154DE"/>
    <w:rsid w:val="00815FB5"/>
    <w:rsid w:val="00816114"/>
    <w:rsid w:val="008168FE"/>
    <w:rsid w:val="00816ABE"/>
    <w:rsid w:val="00817187"/>
    <w:rsid w:val="0081760D"/>
    <w:rsid w:val="008200A1"/>
    <w:rsid w:val="00820D1A"/>
    <w:rsid w:val="00821CB1"/>
    <w:rsid w:val="00822108"/>
    <w:rsid w:val="00822F71"/>
    <w:rsid w:val="008231BD"/>
    <w:rsid w:val="00823530"/>
    <w:rsid w:val="00823C93"/>
    <w:rsid w:val="00823D4B"/>
    <w:rsid w:val="00824808"/>
    <w:rsid w:val="008249F6"/>
    <w:rsid w:val="00824CE9"/>
    <w:rsid w:val="0082594A"/>
    <w:rsid w:val="00825B20"/>
    <w:rsid w:val="0082699B"/>
    <w:rsid w:val="008273CD"/>
    <w:rsid w:val="00827C07"/>
    <w:rsid w:val="00827E2E"/>
    <w:rsid w:val="008301BE"/>
    <w:rsid w:val="00830BF7"/>
    <w:rsid w:val="0083168F"/>
    <w:rsid w:val="008324F7"/>
    <w:rsid w:val="00832F6F"/>
    <w:rsid w:val="008338FF"/>
    <w:rsid w:val="00833C31"/>
    <w:rsid w:val="00834039"/>
    <w:rsid w:val="00834196"/>
    <w:rsid w:val="00835C23"/>
    <w:rsid w:val="008364E3"/>
    <w:rsid w:val="00836835"/>
    <w:rsid w:val="008371EE"/>
    <w:rsid w:val="00837794"/>
    <w:rsid w:val="008401B8"/>
    <w:rsid w:val="008407AE"/>
    <w:rsid w:val="0084081D"/>
    <w:rsid w:val="0084167C"/>
    <w:rsid w:val="00842A29"/>
    <w:rsid w:val="0084323A"/>
    <w:rsid w:val="0084334F"/>
    <w:rsid w:val="00843CBF"/>
    <w:rsid w:val="00844763"/>
    <w:rsid w:val="00844767"/>
    <w:rsid w:val="008451EA"/>
    <w:rsid w:val="00847322"/>
    <w:rsid w:val="00847714"/>
    <w:rsid w:val="00847D07"/>
    <w:rsid w:val="00850C72"/>
    <w:rsid w:val="00851BD0"/>
    <w:rsid w:val="008522FA"/>
    <w:rsid w:val="008527B7"/>
    <w:rsid w:val="00852800"/>
    <w:rsid w:val="00852C12"/>
    <w:rsid w:val="00853BBB"/>
    <w:rsid w:val="00853ED6"/>
    <w:rsid w:val="008552D0"/>
    <w:rsid w:val="00856B55"/>
    <w:rsid w:val="00857493"/>
    <w:rsid w:val="008605D7"/>
    <w:rsid w:val="008615F1"/>
    <w:rsid w:val="00861B53"/>
    <w:rsid w:val="00861FAC"/>
    <w:rsid w:val="00862D0A"/>
    <w:rsid w:val="008636C1"/>
    <w:rsid w:val="00863DFE"/>
    <w:rsid w:val="00863F62"/>
    <w:rsid w:val="0086436A"/>
    <w:rsid w:val="00864681"/>
    <w:rsid w:val="00864AC6"/>
    <w:rsid w:val="00864B21"/>
    <w:rsid w:val="00865447"/>
    <w:rsid w:val="00865B3B"/>
    <w:rsid w:val="00865FAE"/>
    <w:rsid w:val="00866811"/>
    <w:rsid w:val="00866FEA"/>
    <w:rsid w:val="00870440"/>
    <w:rsid w:val="00870DCB"/>
    <w:rsid w:val="008716E5"/>
    <w:rsid w:val="0087215D"/>
    <w:rsid w:val="00872F46"/>
    <w:rsid w:val="0087343D"/>
    <w:rsid w:val="008736CE"/>
    <w:rsid w:val="00873B81"/>
    <w:rsid w:val="0087401E"/>
    <w:rsid w:val="0087439C"/>
    <w:rsid w:val="008743E0"/>
    <w:rsid w:val="00874754"/>
    <w:rsid w:val="008749A7"/>
    <w:rsid w:val="00874DA0"/>
    <w:rsid w:val="008752AD"/>
    <w:rsid w:val="008752C4"/>
    <w:rsid w:val="00875824"/>
    <w:rsid w:val="0087593B"/>
    <w:rsid w:val="0087616B"/>
    <w:rsid w:val="008769B2"/>
    <w:rsid w:val="00876ADB"/>
    <w:rsid w:val="00876B05"/>
    <w:rsid w:val="008772D1"/>
    <w:rsid w:val="00877607"/>
    <w:rsid w:val="00877C35"/>
    <w:rsid w:val="00880122"/>
    <w:rsid w:val="00880601"/>
    <w:rsid w:val="0088077E"/>
    <w:rsid w:val="00881436"/>
    <w:rsid w:val="00881F02"/>
    <w:rsid w:val="0088201F"/>
    <w:rsid w:val="0088272E"/>
    <w:rsid w:val="00882854"/>
    <w:rsid w:val="00882991"/>
    <w:rsid w:val="00882CAC"/>
    <w:rsid w:val="008832F3"/>
    <w:rsid w:val="00883BF3"/>
    <w:rsid w:val="00884764"/>
    <w:rsid w:val="00884B8E"/>
    <w:rsid w:val="00884D38"/>
    <w:rsid w:val="00884D6E"/>
    <w:rsid w:val="00885B51"/>
    <w:rsid w:val="00885E60"/>
    <w:rsid w:val="00886578"/>
    <w:rsid w:val="00886AF8"/>
    <w:rsid w:val="008874F7"/>
    <w:rsid w:val="0089067C"/>
    <w:rsid w:val="00892481"/>
    <w:rsid w:val="00892811"/>
    <w:rsid w:val="00892968"/>
    <w:rsid w:val="0089398B"/>
    <w:rsid w:val="00894134"/>
    <w:rsid w:val="00894810"/>
    <w:rsid w:val="00894D11"/>
    <w:rsid w:val="00894D6B"/>
    <w:rsid w:val="00894EC1"/>
    <w:rsid w:val="008957A1"/>
    <w:rsid w:val="00895FF5"/>
    <w:rsid w:val="008965A5"/>
    <w:rsid w:val="008A02B2"/>
    <w:rsid w:val="008A0C17"/>
    <w:rsid w:val="008A1453"/>
    <w:rsid w:val="008A25B5"/>
    <w:rsid w:val="008A27E5"/>
    <w:rsid w:val="008A3CFA"/>
    <w:rsid w:val="008A44E8"/>
    <w:rsid w:val="008A48ED"/>
    <w:rsid w:val="008A48F6"/>
    <w:rsid w:val="008A4AEF"/>
    <w:rsid w:val="008A5780"/>
    <w:rsid w:val="008A5D66"/>
    <w:rsid w:val="008A69C5"/>
    <w:rsid w:val="008A6EB6"/>
    <w:rsid w:val="008A72D4"/>
    <w:rsid w:val="008A7807"/>
    <w:rsid w:val="008A7A1E"/>
    <w:rsid w:val="008B0DBE"/>
    <w:rsid w:val="008B1356"/>
    <w:rsid w:val="008B1A15"/>
    <w:rsid w:val="008B3CA1"/>
    <w:rsid w:val="008B3DEF"/>
    <w:rsid w:val="008B40E1"/>
    <w:rsid w:val="008B489F"/>
    <w:rsid w:val="008B49ED"/>
    <w:rsid w:val="008B4B2B"/>
    <w:rsid w:val="008B4C68"/>
    <w:rsid w:val="008B4D7C"/>
    <w:rsid w:val="008B5BF4"/>
    <w:rsid w:val="008B6451"/>
    <w:rsid w:val="008B7696"/>
    <w:rsid w:val="008B785A"/>
    <w:rsid w:val="008C04B7"/>
    <w:rsid w:val="008C051E"/>
    <w:rsid w:val="008C0D76"/>
    <w:rsid w:val="008C168E"/>
    <w:rsid w:val="008C1BC6"/>
    <w:rsid w:val="008C2F53"/>
    <w:rsid w:val="008C302D"/>
    <w:rsid w:val="008C39EE"/>
    <w:rsid w:val="008C4101"/>
    <w:rsid w:val="008C46E4"/>
    <w:rsid w:val="008C48AC"/>
    <w:rsid w:val="008C532A"/>
    <w:rsid w:val="008C5AE7"/>
    <w:rsid w:val="008C5F92"/>
    <w:rsid w:val="008C6A83"/>
    <w:rsid w:val="008C6A8A"/>
    <w:rsid w:val="008C704D"/>
    <w:rsid w:val="008C7313"/>
    <w:rsid w:val="008C755B"/>
    <w:rsid w:val="008C7617"/>
    <w:rsid w:val="008C7C65"/>
    <w:rsid w:val="008D0BC5"/>
    <w:rsid w:val="008D2EE0"/>
    <w:rsid w:val="008D2F6C"/>
    <w:rsid w:val="008D381D"/>
    <w:rsid w:val="008D385E"/>
    <w:rsid w:val="008D3A05"/>
    <w:rsid w:val="008D3C22"/>
    <w:rsid w:val="008D4257"/>
    <w:rsid w:val="008D45E7"/>
    <w:rsid w:val="008D53F2"/>
    <w:rsid w:val="008D5527"/>
    <w:rsid w:val="008D5A81"/>
    <w:rsid w:val="008D5BF7"/>
    <w:rsid w:val="008D6FA0"/>
    <w:rsid w:val="008D7760"/>
    <w:rsid w:val="008E06E9"/>
    <w:rsid w:val="008E1568"/>
    <w:rsid w:val="008E187C"/>
    <w:rsid w:val="008E1B2A"/>
    <w:rsid w:val="008E27D1"/>
    <w:rsid w:val="008E2817"/>
    <w:rsid w:val="008E2B38"/>
    <w:rsid w:val="008E332B"/>
    <w:rsid w:val="008E3728"/>
    <w:rsid w:val="008E396B"/>
    <w:rsid w:val="008E3ED4"/>
    <w:rsid w:val="008E4432"/>
    <w:rsid w:val="008E445C"/>
    <w:rsid w:val="008E4ABE"/>
    <w:rsid w:val="008E4F1C"/>
    <w:rsid w:val="008E528F"/>
    <w:rsid w:val="008E68DB"/>
    <w:rsid w:val="008E6F38"/>
    <w:rsid w:val="008E7B82"/>
    <w:rsid w:val="008E7EF8"/>
    <w:rsid w:val="008F01EA"/>
    <w:rsid w:val="008F10D3"/>
    <w:rsid w:val="008F1E2B"/>
    <w:rsid w:val="008F1F62"/>
    <w:rsid w:val="008F28F8"/>
    <w:rsid w:val="008F32D8"/>
    <w:rsid w:val="008F3323"/>
    <w:rsid w:val="008F35D2"/>
    <w:rsid w:val="008F3609"/>
    <w:rsid w:val="008F371A"/>
    <w:rsid w:val="008F37C9"/>
    <w:rsid w:val="008F5B18"/>
    <w:rsid w:val="008F5E75"/>
    <w:rsid w:val="008F66D6"/>
    <w:rsid w:val="008F75D4"/>
    <w:rsid w:val="00902119"/>
    <w:rsid w:val="00902360"/>
    <w:rsid w:val="00903983"/>
    <w:rsid w:val="00903F23"/>
    <w:rsid w:val="009046A7"/>
    <w:rsid w:val="00904F90"/>
    <w:rsid w:val="0090558D"/>
    <w:rsid w:val="00905EAE"/>
    <w:rsid w:val="009073A8"/>
    <w:rsid w:val="00907BC7"/>
    <w:rsid w:val="00907C5C"/>
    <w:rsid w:val="00907C93"/>
    <w:rsid w:val="00907EA0"/>
    <w:rsid w:val="00910033"/>
    <w:rsid w:val="00911631"/>
    <w:rsid w:val="009118FD"/>
    <w:rsid w:val="00911DE2"/>
    <w:rsid w:val="00912410"/>
    <w:rsid w:val="00912B09"/>
    <w:rsid w:val="009143CB"/>
    <w:rsid w:val="009156A1"/>
    <w:rsid w:val="00915C58"/>
    <w:rsid w:val="009162C3"/>
    <w:rsid w:val="009162ED"/>
    <w:rsid w:val="009165E1"/>
    <w:rsid w:val="00916CCD"/>
    <w:rsid w:val="00917A4D"/>
    <w:rsid w:val="00917B57"/>
    <w:rsid w:val="00917C46"/>
    <w:rsid w:val="00917F15"/>
    <w:rsid w:val="00920226"/>
    <w:rsid w:val="00920A22"/>
    <w:rsid w:val="00920CBD"/>
    <w:rsid w:val="00921078"/>
    <w:rsid w:val="00921D28"/>
    <w:rsid w:val="009223FC"/>
    <w:rsid w:val="00922DA9"/>
    <w:rsid w:val="0092388C"/>
    <w:rsid w:val="00923B6E"/>
    <w:rsid w:val="00925D85"/>
    <w:rsid w:val="00926EAC"/>
    <w:rsid w:val="00927688"/>
    <w:rsid w:val="00927E6B"/>
    <w:rsid w:val="0093021A"/>
    <w:rsid w:val="00930285"/>
    <w:rsid w:val="00930677"/>
    <w:rsid w:val="00930CF1"/>
    <w:rsid w:val="0093122C"/>
    <w:rsid w:val="0093130C"/>
    <w:rsid w:val="00931362"/>
    <w:rsid w:val="0093144E"/>
    <w:rsid w:val="00931581"/>
    <w:rsid w:val="009327CD"/>
    <w:rsid w:val="009329B1"/>
    <w:rsid w:val="00932C37"/>
    <w:rsid w:val="009333E7"/>
    <w:rsid w:val="009334CF"/>
    <w:rsid w:val="0093394B"/>
    <w:rsid w:val="0093395B"/>
    <w:rsid w:val="00933CDC"/>
    <w:rsid w:val="009340AE"/>
    <w:rsid w:val="00934FCB"/>
    <w:rsid w:val="00935068"/>
    <w:rsid w:val="00935549"/>
    <w:rsid w:val="0093578E"/>
    <w:rsid w:val="00935876"/>
    <w:rsid w:val="00935A0A"/>
    <w:rsid w:val="00935C0F"/>
    <w:rsid w:val="009372DF"/>
    <w:rsid w:val="00937568"/>
    <w:rsid w:val="009375A7"/>
    <w:rsid w:val="009401B9"/>
    <w:rsid w:val="00940992"/>
    <w:rsid w:val="0094130A"/>
    <w:rsid w:val="00941384"/>
    <w:rsid w:val="00941684"/>
    <w:rsid w:val="00941BF0"/>
    <w:rsid w:val="00941E00"/>
    <w:rsid w:val="00941E3F"/>
    <w:rsid w:val="00941F44"/>
    <w:rsid w:val="00942910"/>
    <w:rsid w:val="00942E6D"/>
    <w:rsid w:val="00942EF6"/>
    <w:rsid w:val="00943F92"/>
    <w:rsid w:val="00943FC7"/>
    <w:rsid w:val="009441B6"/>
    <w:rsid w:val="009445F3"/>
    <w:rsid w:val="00944695"/>
    <w:rsid w:val="009452DA"/>
    <w:rsid w:val="00945639"/>
    <w:rsid w:val="009459C0"/>
    <w:rsid w:val="00945B92"/>
    <w:rsid w:val="009479D2"/>
    <w:rsid w:val="00947B00"/>
    <w:rsid w:val="0095049A"/>
    <w:rsid w:val="009506CF"/>
    <w:rsid w:val="00950792"/>
    <w:rsid w:val="00951153"/>
    <w:rsid w:val="009528D7"/>
    <w:rsid w:val="00952A68"/>
    <w:rsid w:val="00954375"/>
    <w:rsid w:val="009548AE"/>
    <w:rsid w:val="00955E59"/>
    <w:rsid w:val="009565A6"/>
    <w:rsid w:val="00957533"/>
    <w:rsid w:val="00957994"/>
    <w:rsid w:val="00960CF5"/>
    <w:rsid w:val="009628D9"/>
    <w:rsid w:val="00963620"/>
    <w:rsid w:val="00963A25"/>
    <w:rsid w:val="00963F28"/>
    <w:rsid w:val="0096440B"/>
    <w:rsid w:val="00964454"/>
    <w:rsid w:val="009644DE"/>
    <w:rsid w:val="00964521"/>
    <w:rsid w:val="009647DA"/>
    <w:rsid w:val="00964B11"/>
    <w:rsid w:val="00964E5F"/>
    <w:rsid w:val="00964F62"/>
    <w:rsid w:val="0096585E"/>
    <w:rsid w:val="0096619D"/>
    <w:rsid w:val="00966265"/>
    <w:rsid w:val="00966346"/>
    <w:rsid w:val="00966598"/>
    <w:rsid w:val="0096682D"/>
    <w:rsid w:val="00967690"/>
    <w:rsid w:val="00967777"/>
    <w:rsid w:val="00967952"/>
    <w:rsid w:val="00967B48"/>
    <w:rsid w:val="009709B6"/>
    <w:rsid w:val="0097100B"/>
    <w:rsid w:val="00971F4B"/>
    <w:rsid w:val="00971F53"/>
    <w:rsid w:val="009725F5"/>
    <w:rsid w:val="00972786"/>
    <w:rsid w:val="00972A58"/>
    <w:rsid w:val="009730B4"/>
    <w:rsid w:val="00973B14"/>
    <w:rsid w:val="00974441"/>
    <w:rsid w:val="00974540"/>
    <w:rsid w:val="009751C9"/>
    <w:rsid w:val="0097553B"/>
    <w:rsid w:val="00975D7E"/>
    <w:rsid w:val="009768C1"/>
    <w:rsid w:val="009768E2"/>
    <w:rsid w:val="009769A9"/>
    <w:rsid w:val="00976E72"/>
    <w:rsid w:val="009771B5"/>
    <w:rsid w:val="009779D7"/>
    <w:rsid w:val="0098017D"/>
    <w:rsid w:val="00980484"/>
    <w:rsid w:val="00980593"/>
    <w:rsid w:val="00981A82"/>
    <w:rsid w:val="00982477"/>
    <w:rsid w:val="00983C35"/>
    <w:rsid w:val="00984F63"/>
    <w:rsid w:val="00985594"/>
    <w:rsid w:val="009857C1"/>
    <w:rsid w:val="00985A3F"/>
    <w:rsid w:val="00985ADF"/>
    <w:rsid w:val="0098649E"/>
    <w:rsid w:val="00986B0F"/>
    <w:rsid w:val="00986B8A"/>
    <w:rsid w:val="00987924"/>
    <w:rsid w:val="00987A5E"/>
    <w:rsid w:val="0099094F"/>
    <w:rsid w:val="00990F6F"/>
    <w:rsid w:val="009911D7"/>
    <w:rsid w:val="009913B6"/>
    <w:rsid w:val="00991841"/>
    <w:rsid w:val="009920E0"/>
    <w:rsid w:val="009922C7"/>
    <w:rsid w:val="009923EF"/>
    <w:rsid w:val="009929B1"/>
    <w:rsid w:val="00992D8B"/>
    <w:rsid w:val="00992F33"/>
    <w:rsid w:val="00993BE2"/>
    <w:rsid w:val="00993CE7"/>
    <w:rsid w:val="00993E9B"/>
    <w:rsid w:val="009943CB"/>
    <w:rsid w:val="0099497B"/>
    <w:rsid w:val="00994FF1"/>
    <w:rsid w:val="0099561E"/>
    <w:rsid w:val="00995A04"/>
    <w:rsid w:val="00996439"/>
    <w:rsid w:val="00996726"/>
    <w:rsid w:val="00996783"/>
    <w:rsid w:val="009967AB"/>
    <w:rsid w:val="009974E7"/>
    <w:rsid w:val="009A025E"/>
    <w:rsid w:val="009A0339"/>
    <w:rsid w:val="009A0773"/>
    <w:rsid w:val="009A0FB2"/>
    <w:rsid w:val="009A13B7"/>
    <w:rsid w:val="009A14ED"/>
    <w:rsid w:val="009A221E"/>
    <w:rsid w:val="009A2751"/>
    <w:rsid w:val="009A2ABB"/>
    <w:rsid w:val="009A3247"/>
    <w:rsid w:val="009A3AC9"/>
    <w:rsid w:val="009A3F69"/>
    <w:rsid w:val="009A47DF"/>
    <w:rsid w:val="009A49C5"/>
    <w:rsid w:val="009A5129"/>
    <w:rsid w:val="009A51B9"/>
    <w:rsid w:val="009A6034"/>
    <w:rsid w:val="009A63CF"/>
    <w:rsid w:val="009A682B"/>
    <w:rsid w:val="009A6A11"/>
    <w:rsid w:val="009A7785"/>
    <w:rsid w:val="009A7AAE"/>
    <w:rsid w:val="009A7DEA"/>
    <w:rsid w:val="009B137E"/>
    <w:rsid w:val="009B15DA"/>
    <w:rsid w:val="009B2042"/>
    <w:rsid w:val="009B24F9"/>
    <w:rsid w:val="009B2A83"/>
    <w:rsid w:val="009B3119"/>
    <w:rsid w:val="009B3599"/>
    <w:rsid w:val="009B36F9"/>
    <w:rsid w:val="009B3F28"/>
    <w:rsid w:val="009B415B"/>
    <w:rsid w:val="009B43E2"/>
    <w:rsid w:val="009B6125"/>
    <w:rsid w:val="009B7023"/>
    <w:rsid w:val="009B7F2B"/>
    <w:rsid w:val="009C0BCF"/>
    <w:rsid w:val="009C13B9"/>
    <w:rsid w:val="009C29F3"/>
    <w:rsid w:val="009C324E"/>
    <w:rsid w:val="009C3598"/>
    <w:rsid w:val="009C3EE5"/>
    <w:rsid w:val="009C416B"/>
    <w:rsid w:val="009C45AC"/>
    <w:rsid w:val="009C55F6"/>
    <w:rsid w:val="009C5658"/>
    <w:rsid w:val="009C569E"/>
    <w:rsid w:val="009C57D6"/>
    <w:rsid w:val="009C5990"/>
    <w:rsid w:val="009C6489"/>
    <w:rsid w:val="009C68EF"/>
    <w:rsid w:val="009D0AEA"/>
    <w:rsid w:val="009D0B06"/>
    <w:rsid w:val="009D1602"/>
    <w:rsid w:val="009D17C9"/>
    <w:rsid w:val="009D18A8"/>
    <w:rsid w:val="009D2645"/>
    <w:rsid w:val="009D3747"/>
    <w:rsid w:val="009D39AF"/>
    <w:rsid w:val="009D41D9"/>
    <w:rsid w:val="009D4ADF"/>
    <w:rsid w:val="009D50D7"/>
    <w:rsid w:val="009D55C3"/>
    <w:rsid w:val="009D55DA"/>
    <w:rsid w:val="009D5D0A"/>
    <w:rsid w:val="009D5E6D"/>
    <w:rsid w:val="009D63F5"/>
    <w:rsid w:val="009E07C5"/>
    <w:rsid w:val="009E080F"/>
    <w:rsid w:val="009E13C9"/>
    <w:rsid w:val="009E194C"/>
    <w:rsid w:val="009E1AF0"/>
    <w:rsid w:val="009E28A9"/>
    <w:rsid w:val="009E28D4"/>
    <w:rsid w:val="009E2CD4"/>
    <w:rsid w:val="009E2ED7"/>
    <w:rsid w:val="009E2F0A"/>
    <w:rsid w:val="009E3685"/>
    <w:rsid w:val="009E3784"/>
    <w:rsid w:val="009E3CAF"/>
    <w:rsid w:val="009E3E14"/>
    <w:rsid w:val="009E3F0F"/>
    <w:rsid w:val="009E3F78"/>
    <w:rsid w:val="009E4565"/>
    <w:rsid w:val="009E50BC"/>
    <w:rsid w:val="009E594E"/>
    <w:rsid w:val="009E5C43"/>
    <w:rsid w:val="009E5FFF"/>
    <w:rsid w:val="009E608C"/>
    <w:rsid w:val="009E795F"/>
    <w:rsid w:val="009F1F46"/>
    <w:rsid w:val="009F2490"/>
    <w:rsid w:val="009F2877"/>
    <w:rsid w:val="009F3374"/>
    <w:rsid w:val="009F3418"/>
    <w:rsid w:val="009F38D7"/>
    <w:rsid w:val="009F4733"/>
    <w:rsid w:val="009F556F"/>
    <w:rsid w:val="009F59F1"/>
    <w:rsid w:val="009F6A18"/>
    <w:rsid w:val="009F7321"/>
    <w:rsid w:val="009F7AC1"/>
    <w:rsid w:val="00A007E9"/>
    <w:rsid w:val="00A018DD"/>
    <w:rsid w:val="00A01D43"/>
    <w:rsid w:val="00A035AE"/>
    <w:rsid w:val="00A036B0"/>
    <w:rsid w:val="00A038CA"/>
    <w:rsid w:val="00A03BF1"/>
    <w:rsid w:val="00A0441F"/>
    <w:rsid w:val="00A04AA6"/>
    <w:rsid w:val="00A05C3C"/>
    <w:rsid w:val="00A06A4D"/>
    <w:rsid w:val="00A06AEA"/>
    <w:rsid w:val="00A06D21"/>
    <w:rsid w:val="00A101C8"/>
    <w:rsid w:val="00A10CE0"/>
    <w:rsid w:val="00A10DC6"/>
    <w:rsid w:val="00A10EAB"/>
    <w:rsid w:val="00A111E6"/>
    <w:rsid w:val="00A1217F"/>
    <w:rsid w:val="00A129F8"/>
    <w:rsid w:val="00A1315D"/>
    <w:rsid w:val="00A1324B"/>
    <w:rsid w:val="00A1373F"/>
    <w:rsid w:val="00A14435"/>
    <w:rsid w:val="00A15180"/>
    <w:rsid w:val="00A16664"/>
    <w:rsid w:val="00A1689A"/>
    <w:rsid w:val="00A168A8"/>
    <w:rsid w:val="00A16AB8"/>
    <w:rsid w:val="00A16C33"/>
    <w:rsid w:val="00A173A5"/>
    <w:rsid w:val="00A174BC"/>
    <w:rsid w:val="00A20605"/>
    <w:rsid w:val="00A20A2D"/>
    <w:rsid w:val="00A20A40"/>
    <w:rsid w:val="00A20BE6"/>
    <w:rsid w:val="00A217E7"/>
    <w:rsid w:val="00A21812"/>
    <w:rsid w:val="00A21984"/>
    <w:rsid w:val="00A21DF1"/>
    <w:rsid w:val="00A22901"/>
    <w:rsid w:val="00A22A0B"/>
    <w:rsid w:val="00A23002"/>
    <w:rsid w:val="00A2330D"/>
    <w:rsid w:val="00A23D7D"/>
    <w:rsid w:val="00A23D9A"/>
    <w:rsid w:val="00A264EA"/>
    <w:rsid w:val="00A26646"/>
    <w:rsid w:val="00A26FB8"/>
    <w:rsid w:val="00A30358"/>
    <w:rsid w:val="00A30C6B"/>
    <w:rsid w:val="00A31714"/>
    <w:rsid w:val="00A31CC1"/>
    <w:rsid w:val="00A3217A"/>
    <w:rsid w:val="00A3234C"/>
    <w:rsid w:val="00A32E91"/>
    <w:rsid w:val="00A331DA"/>
    <w:rsid w:val="00A33816"/>
    <w:rsid w:val="00A344E6"/>
    <w:rsid w:val="00A34AA3"/>
    <w:rsid w:val="00A360A1"/>
    <w:rsid w:val="00A3644F"/>
    <w:rsid w:val="00A36493"/>
    <w:rsid w:val="00A36B04"/>
    <w:rsid w:val="00A3742C"/>
    <w:rsid w:val="00A41663"/>
    <w:rsid w:val="00A4201A"/>
    <w:rsid w:val="00A42261"/>
    <w:rsid w:val="00A423C8"/>
    <w:rsid w:val="00A4479F"/>
    <w:rsid w:val="00A44CDE"/>
    <w:rsid w:val="00A45EFB"/>
    <w:rsid w:val="00A45FF3"/>
    <w:rsid w:val="00A466FF"/>
    <w:rsid w:val="00A4715B"/>
    <w:rsid w:val="00A47E61"/>
    <w:rsid w:val="00A50B12"/>
    <w:rsid w:val="00A50F81"/>
    <w:rsid w:val="00A51069"/>
    <w:rsid w:val="00A516BC"/>
    <w:rsid w:val="00A51E5C"/>
    <w:rsid w:val="00A5206E"/>
    <w:rsid w:val="00A52149"/>
    <w:rsid w:val="00A5304E"/>
    <w:rsid w:val="00A533D1"/>
    <w:rsid w:val="00A534D5"/>
    <w:rsid w:val="00A5362F"/>
    <w:rsid w:val="00A53A5A"/>
    <w:rsid w:val="00A53CBE"/>
    <w:rsid w:val="00A54BDB"/>
    <w:rsid w:val="00A54D10"/>
    <w:rsid w:val="00A54FD1"/>
    <w:rsid w:val="00A55711"/>
    <w:rsid w:val="00A5591B"/>
    <w:rsid w:val="00A55EA4"/>
    <w:rsid w:val="00A55F26"/>
    <w:rsid w:val="00A56B49"/>
    <w:rsid w:val="00A56DDB"/>
    <w:rsid w:val="00A56F07"/>
    <w:rsid w:val="00A57A8E"/>
    <w:rsid w:val="00A57C6A"/>
    <w:rsid w:val="00A57DD0"/>
    <w:rsid w:val="00A60015"/>
    <w:rsid w:val="00A61690"/>
    <w:rsid w:val="00A616F5"/>
    <w:rsid w:val="00A619EC"/>
    <w:rsid w:val="00A61C9D"/>
    <w:rsid w:val="00A624F5"/>
    <w:rsid w:val="00A63264"/>
    <w:rsid w:val="00A63609"/>
    <w:rsid w:val="00A638C5"/>
    <w:rsid w:val="00A6690C"/>
    <w:rsid w:val="00A66950"/>
    <w:rsid w:val="00A66F01"/>
    <w:rsid w:val="00A670B0"/>
    <w:rsid w:val="00A671D2"/>
    <w:rsid w:val="00A67521"/>
    <w:rsid w:val="00A7105C"/>
    <w:rsid w:val="00A7175F"/>
    <w:rsid w:val="00A718F3"/>
    <w:rsid w:val="00A73D0E"/>
    <w:rsid w:val="00A73D18"/>
    <w:rsid w:val="00A74624"/>
    <w:rsid w:val="00A74E21"/>
    <w:rsid w:val="00A74F45"/>
    <w:rsid w:val="00A755CA"/>
    <w:rsid w:val="00A75B60"/>
    <w:rsid w:val="00A76390"/>
    <w:rsid w:val="00A76714"/>
    <w:rsid w:val="00A767DF"/>
    <w:rsid w:val="00A76E6E"/>
    <w:rsid w:val="00A7793F"/>
    <w:rsid w:val="00A80112"/>
    <w:rsid w:val="00A801F5"/>
    <w:rsid w:val="00A8037F"/>
    <w:rsid w:val="00A80CE7"/>
    <w:rsid w:val="00A81F3D"/>
    <w:rsid w:val="00A8290C"/>
    <w:rsid w:val="00A82C14"/>
    <w:rsid w:val="00A83B3F"/>
    <w:rsid w:val="00A84139"/>
    <w:rsid w:val="00A84239"/>
    <w:rsid w:val="00A844CC"/>
    <w:rsid w:val="00A851D1"/>
    <w:rsid w:val="00A858B8"/>
    <w:rsid w:val="00A86CC3"/>
    <w:rsid w:val="00A86F03"/>
    <w:rsid w:val="00A8712F"/>
    <w:rsid w:val="00A874AE"/>
    <w:rsid w:val="00A90BE1"/>
    <w:rsid w:val="00A91C3C"/>
    <w:rsid w:val="00A932B5"/>
    <w:rsid w:val="00A9360D"/>
    <w:rsid w:val="00A93B4A"/>
    <w:rsid w:val="00A93D60"/>
    <w:rsid w:val="00A93E00"/>
    <w:rsid w:val="00A962EC"/>
    <w:rsid w:val="00A971CA"/>
    <w:rsid w:val="00AA0294"/>
    <w:rsid w:val="00AA1902"/>
    <w:rsid w:val="00AA23A9"/>
    <w:rsid w:val="00AA25AD"/>
    <w:rsid w:val="00AA2D8E"/>
    <w:rsid w:val="00AA2ECC"/>
    <w:rsid w:val="00AA4176"/>
    <w:rsid w:val="00AA4271"/>
    <w:rsid w:val="00AA5061"/>
    <w:rsid w:val="00AA531B"/>
    <w:rsid w:val="00AA58E5"/>
    <w:rsid w:val="00AA5C9A"/>
    <w:rsid w:val="00AA5F4E"/>
    <w:rsid w:val="00AA64B1"/>
    <w:rsid w:val="00AA6BFC"/>
    <w:rsid w:val="00AA701D"/>
    <w:rsid w:val="00AA7397"/>
    <w:rsid w:val="00AA76B3"/>
    <w:rsid w:val="00AA7929"/>
    <w:rsid w:val="00AA7BEA"/>
    <w:rsid w:val="00AB0436"/>
    <w:rsid w:val="00AB0CAB"/>
    <w:rsid w:val="00AB1918"/>
    <w:rsid w:val="00AB1D95"/>
    <w:rsid w:val="00AB25B6"/>
    <w:rsid w:val="00AB2CFA"/>
    <w:rsid w:val="00AB3291"/>
    <w:rsid w:val="00AB425D"/>
    <w:rsid w:val="00AB478A"/>
    <w:rsid w:val="00AB5E80"/>
    <w:rsid w:val="00AB7413"/>
    <w:rsid w:val="00AB7BD4"/>
    <w:rsid w:val="00AB7C84"/>
    <w:rsid w:val="00AC0B7F"/>
    <w:rsid w:val="00AC0D32"/>
    <w:rsid w:val="00AC18F9"/>
    <w:rsid w:val="00AC23EF"/>
    <w:rsid w:val="00AC2E84"/>
    <w:rsid w:val="00AC372D"/>
    <w:rsid w:val="00AC3855"/>
    <w:rsid w:val="00AC3EEB"/>
    <w:rsid w:val="00AC4075"/>
    <w:rsid w:val="00AC4A84"/>
    <w:rsid w:val="00AC5059"/>
    <w:rsid w:val="00AC528F"/>
    <w:rsid w:val="00AC59C6"/>
    <w:rsid w:val="00AC5FB4"/>
    <w:rsid w:val="00AC62BB"/>
    <w:rsid w:val="00AC638B"/>
    <w:rsid w:val="00AC68F6"/>
    <w:rsid w:val="00AC6BA5"/>
    <w:rsid w:val="00AC7137"/>
    <w:rsid w:val="00AC7240"/>
    <w:rsid w:val="00AC7D73"/>
    <w:rsid w:val="00AD07A0"/>
    <w:rsid w:val="00AD0C6A"/>
    <w:rsid w:val="00AD1007"/>
    <w:rsid w:val="00AD1D17"/>
    <w:rsid w:val="00AD1DA4"/>
    <w:rsid w:val="00AD20A8"/>
    <w:rsid w:val="00AD267A"/>
    <w:rsid w:val="00AD37C2"/>
    <w:rsid w:val="00AD38A9"/>
    <w:rsid w:val="00AD40E8"/>
    <w:rsid w:val="00AD49D0"/>
    <w:rsid w:val="00AD5104"/>
    <w:rsid w:val="00AD5F0A"/>
    <w:rsid w:val="00AD6146"/>
    <w:rsid w:val="00AD6849"/>
    <w:rsid w:val="00AD71A3"/>
    <w:rsid w:val="00AE05B2"/>
    <w:rsid w:val="00AE09ED"/>
    <w:rsid w:val="00AE0B3C"/>
    <w:rsid w:val="00AE0D35"/>
    <w:rsid w:val="00AE0E69"/>
    <w:rsid w:val="00AE1A09"/>
    <w:rsid w:val="00AE24BA"/>
    <w:rsid w:val="00AE2D7D"/>
    <w:rsid w:val="00AE2DE1"/>
    <w:rsid w:val="00AE3D4A"/>
    <w:rsid w:val="00AE3D62"/>
    <w:rsid w:val="00AE3D95"/>
    <w:rsid w:val="00AE4749"/>
    <w:rsid w:val="00AE4913"/>
    <w:rsid w:val="00AE4E5B"/>
    <w:rsid w:val="00AE4F8E"/>
    <w:rsid w:val="00AE5A45"/>
    <w:rsid w:val="00AE5A68"/>
    <w:rsid w:val="00AE647C"/>
    <w:rsid w:val="00AE70F4"/>
    <w:rsid w:val="00AE7F48"/>
    <w:rsid w:val="00AF07BC"/>
    <w:rsid w:val="00AF1071"/>
    <w:rsid w:val="00AF251A"/>
    <w:rsid w:val="00AF314B"/>
    <w:rsid w:val="00AF34F5"/>
    <w:rsid w:val="00AF4671"/>
    <w:rsid w:val="00AF4C8C"/>
    <w:rsid w:val="00AF5385"/>
    <w:rsid w:val="00AF5FFC"/>
    <w:rsid w:val="00AF6399"/>
    <w:rsid w:val="00AF6418"/>
    <w:rsid w:val="00AF681C"/>
    <w:rsid w:val="00AF6C87"/>
    <w:rsid w:val="00AF6E00"/>
    <w:rsid w:val="00AF762E"/>
    <w:rsid w:val="00AF777B"/>
    <w:rsid w:val="00AF7AE5"/>
    <w:rsid w:val="00AF7CF9"/>
    <w:rsid w:val="00AF7CFD"/>
    <w:rsid w:val="00B005EA"/>
    <w:rsid w:val="00B01079"/>
    <w:rsid w:val="00B013A5"/>
    <w:rsid w:val="00B01C5F"/>
    <w:rsid w:val="00B01F55"/>
    <w:rsid w:val="00B023EB"/>
    <w:rsid w:val="00B02720"/>
    <w:rsid w:val="00B031ED"/>
    <w:rsid w:val="00B0362F"/>
    <w:rsid w:val="00B0421A"/>
    <w:rsid w:val="00B046A9"/>
    <w:rsid w:val="00B06006"/>
    <w:rsid w:val="00B0653F"/>
    <w:rsid w:val="00B06A2E"/>
    <w:rsid w:val="00B06CD5"/>
    <w:rsid w:val="00B074C0"/>
    <w:rsid w:val="00B0781B"/>
    <w:rsid w:val="00B10690"/>
    <w:rsid w:val="00B10E54"/>
    <w:rsid w:val="00B11E87"/>
    <w:rsid w:val="00B11E8E"/>
    <w:rsid w:val="00B13E49"/>
    <w:rsid w:val="00B14940"/>
    <w:rsid w:val="00B14B07"/>
    <w:rsid w:val="00B14B63"/>
    <w:rsid w:val="00B15317"/>
    <w:rsid w:val="00B16330"/>
    <w:rsid w:val="00B16399"/>
    <w:rsid w:val="00B1687F"/>
    <w:rsid w:val="00B17034"/>
    <w:rsid w:val="00B177F1"/>
    <w:rsid w:val="00B17DBA"/>
    <w:rsid w:val="00B17E45"/>
    <w:rsid w:val="00B17EEA"/>
    <w:rsid w:val="00B2056A"/>
    <w:rsid w:val="00B208FA"/>
    <w:rsid w:val="00B20A8A"/>
    <w:rsid w:val="00B23C52"/>
    <w:rsid w:val="00B24241"/>
    <w:rsid w:val="00B244FB"/>
    <w:rsid w:val="00B25103"/>
    <w:rsid w:val="00B251C1"/>
    <w:rsid w:val="00B25604"/>
    <w:rsid w:val="00B25C77"/>
    <w:rsid w:val="00B2620C"/>
    <w:rsid w:val="00B2680D"/>
    <w:rsid w:val="00B27DBA"/>
    <w:rsid w:val="00B30766"/>
    <w:rsid w:val="00B3079D"/>
    <w:rsid w:val="00B30B69"/>
    <w:rsid w:val="00B3158C"/>
    <w:rsid w:val="00B3190E"/>
    <w:rsid w:val="00B31F5F"/>
    <w:rsid w:val="00B32F6C"/>
    <w:rsid w:val="00B340DC"/>
    <w:rsid w:val="00B34989"/>
    <w:rsid w:val="00B35797"/>
    <w:rsid w:val="00B35FF2"/>
    <w:rsid w:val="00B3792E"/>
    <w:rsid w:val="00B37942"/>
    <w:rsid w:val="00B404C8"/>
    <w:rsid w:val="00B40DA7"/>
    <w:rsid w:val="00B42651"/>
    <w:rsid w:val="00B428A9"/>
    <w:rsid w:val="00B43FF1"/>
    <w:rsid w:val="00B44AB2"/>
    <w:rsid w:val="00B4596E"/>
    <w:rsid w:val="00B47124"/>
    <w:rsid w:val="00B47646"/>
    <w:rsid w:val="00B47BDD"/>
    <w:rsid w:val="00B50355"/>
    <w:rsid w:val="00B50980"/>
    <w:rsid w:val="00B50E5D"/>
    <w:rsid w:val="00B515C5"/>
    <w:rsid w:val="00B51944"/>
    <w:rsid w:val="00B526C8"/>
    <w:rsid w:val="00B530EF"/>
    <w:rsid w:val="00B530F4"/>
    <w:rsid w:val="00B53533"/>
    <w:rsid w:val="00B53617"/>
    <w:rsid w:val="00B5382E"/>
    <w:rsid w:val="00B53C6F"/>
    <w:rsid w:val="00B54A8E"/>
    <w:rsid w:val="00B55011"/>
    <w:rsid w:val="00B5604B"/>
    <w:rsid w:val="00B56B98"/>
    <w:rsid w:val="00B56C86"/>
    <w:rsid w:val="00B57C9F"/>
    <w:rsid w:val="00B57DEC"/>
    <w:rsid w:val="00B60337"/>
    <w:rsid w:val="00B61B4C"/>
    <w:rsid w:val="00B62353"/>
    <w:rsid w:val="00B634C9"/>
    <w:rsid w:val="00B63667"/>
    <w:rsid w:val="00B66C86"/>
    <w:rsid w:val="00B70041"/>
    <w:rsid w:val="00B70AAB"/>
    <w:rsid w:val="00B7159B"/>
    <w:rsid w:val="00B71D29"/>
    <w:rsid w:val="00B72A7A"/>
    <w:rsid w:val="00B733EF"/>
    <w:rsid w:val="00B738FB"/>
    <w:rsid w:val="00B73DC2"/>
    <w:rsid w:val="00B74B7B"/>
    <w:rsid w:val="00B754D3"/>
    <w:rsid w:val="00B75511"/>
    <w:rsid w:val="00B75CEE"/>
    <w:rsid w:val="00B761AD"/>
    <w:rsid w:val="00B76B3B"/>
    <w:rsid w:val="00B773B5"/>
    <w:rsid w:val="00B77478"/>
    <w:rsid w:val="00B77B36"/>
    <w:rsid w:val="00B80262"/>
    <w:rsid w:val="00B8055F"/>
    <w:rsid w:val="00B80E57"/>
    <w:rsid w:val="00B811E9"/>
    <w:rsid w:val="00B81806"/>
    <w:rsid w:val="00B8202B"/>
    <w:rsid w:val="00B820CB"/>
    <w:rsid w:val="00B821A4"/>
    <w:rsid w:val="00B8247A"/>
    <w:rsid w:val="00B82F23"/>
    <w:rsid w:val="00B837F8"/>
    <w:rsid w:val="00B84215"/>
    <w:rsid w:val="00B84306"/>
    <w:rsid w:val="00B8448A"/>
    <w:rsid w:val="00B8483B"/>
    <w:rsid w:val="00B85105"/>
    <w:rsid w:val="00B85115"/>
    <w:rsid w:val="00B852CC"/>
    <w:rsid w:val="00B85C4C"/>
    <w:rsid w:val="00B86124"/>
    <w:rsid w:val="00B867B0"/>
    <w:rsid w:val="00B878F7"/>
    <w:rsid w:val="00B87A97"/>
    <w:rsid w:val="00B90DE9"/>
    <w:rsid w:val="00B912C3"/>
    <w:rsid w:val="00B91B27"/>
    <w:rsid w:val="00B92C11"/>
    <w:rsid w:val="00B92E1E"/>
    <w:rsid w:val="00B92E48"/>
    <w:rsid w:val="00B948DF"/>
    <w:rsid w:val="00B94D0C"/>
    <w:rsid w:val="00B962A0"/>
    <w:rsid w:val="00B963C1"/>
    <w:rsid w:val="00B96985"/>
    <w:rsid w:val="00B97990"/>
    <w:rsid w:val="00B97DE8"/>
    <w:rsid w:val="00BA0D30"/>
    <w:rsid w:val="00BA0DBB"/>
    <w:rsid w:val="00BA0EA9"/>
    <w:rsid w:val="00BA14F0"/>
    <w:rsid w:val="00BA14F2"/>
    <w:rsid w:val="00BA177D"/>
    <w:rsid w:val="00BA1B5C"/>
    <w:rsid w:val="00BA25BC"/>
    <w:rsid w:val="00BA2ED0"/>
    <w:rsid w:val="00BA398B"/>
    <w:rsid w:val="00BA4801"/>
    <w:rsid w:val="00BA513A"/>
    <w:rsid w:val="00BA539A"/>
    <w:rsid w:val="00BA5511"/>
    <w:rsid w:val="00BA5609"/>
    <w:rsid w:val="00BA5740"/>
    <w:rsid w:val="00BA5964"/>
    <w:rsid w:val="00BA6B01"/>
    <w:rsid w:val="00BA7934"/>
    <w:rsid w:val="00BA7AFD"/>
    <w:rsid w:val="00BB0CCD"/>
    <w:rsid w:val="00BB0DC7"/>
    <w:rsid w:val="00BB3BBD"/>
    <w:rsid w:val="00BB3D16"/>
    <w:rsid w:val="00BB403B"/>
    <w:rsid w:val="00BB4140"/>
    <w:rsid w:val="00BB4C0C"/>
    <w:rsid w:val="00BB4D1C"/>
    <w:rsid w:val="00BB4E78"/>
    <w:rsid w:val="00BB5FE9"/>
    <w:rsid w:val="00BB627E"/>
    <w:rsid w:val="00BB6458"/>
    <w:rsid w:val="00BB66D0"/>
    <w:rsid w:val="00BB69C8"/>
    <w:rsid w:val="00BB6F6D"/>
    <w:rsid w:val="00BB7469"/>
    <w:rsid w:val="00BB7F33"/>
    <w:rsid w:val="00BC04B5"/>
    <w:rsid w:val="00BC18A3"/>
    <w:rsid w:val="00BC1903"/>
    <w:rsid w:val="00BC1BC1"/>
    <w:rsid w:val="00BC1DD2"/>
    <w:rsid w:val="00BC2500"/>
    <w:rsid w:val="00BC31B0"/>
    <w:rsid w:val="00BC3309"/>
    <w:rsid w:val="00BC38FC"/>
    <w:rsid w:val="00BC3EAC"/>
    <w:rsid w:val="00BC3F43"/>
    <w:rsid w:val="00BC4216"/>
    <w:rsid w:val="00BC472D"/>
    <w:rsid w:val="00BC4A98"/>
    <w:rsid w:val="00BC4CED"/>
    <w:rsid w:val="00BC67DE"/>
    <w:rsid w:val="00BC6BA2"/>
    <w:rsid w:val="00BC6CE1"/>
    <w:rsid w:val="00BC7215"/>
    <w:rsid w:val="00BC745D"/>
    <w:rsid w:val="00BC790E"/>
    <w:rsid w:val="00BC7CE9"/>
    <w:rsid w:val="00BD0444"/>
    <w:rsid w:val="00BD0E01"/>
    <w:rsid w:val="00BD12C6"/>
    <w:rsid w:val="00BD2FBB"/>
    <w:rsid w:val="00BD3D8B"/>
    <w:rsid w:val="00BD3F41"/>
    <w:rsid w:val="00BD5C02"/>
    <w:rsid w:val="00BD7DA6"/>
    <w:rsid w:val="00BE0023"/>
    <w:rsid w:val="00BE029A"/>
    <w:rsid w:val="00BE0A0C"/>
    <w:rsid w:val="00BE108C"/>
    <w:rsid w:val="00BE15AF"/>
    <w:rsid w:val="00BE22F9"/>
    <w:rsid w:val="00BE24DB"/>
    <w:rsid w:val="00BE293B"/>
    <w:rsid w:val="00BE2CA7"/>
    <w:rsid w:val="00BE2CCB"/>
    <w:rsid w:val="00BE3BAC"/>
    <w:rsid w:val="00BE4E24"/>
    <w:rsid w:val="00BE4F77"/>
    <w:rsid w:val="00BE51F3"/>
    <w:rsid w:val="00BE5F1B"/>
    <w:rsid w:val="00BE6F73"/>
    <w:rsid w:val="00BE71E4"/>
    <w:rsid w:val="00BE7A48"/>
    <w:rsid w:val="00BF0DCA"/>
    <w:rsid w:val="00BF1092"/>
    <w:rsid w:val="00BF1143"/>
    <w:rsid w:val="00BF15CD"/>
    <w:rsid w:val="00BF1FCA"/>
    <w:rsid w:val="00BF219C"/>
    <w:rsid w:val="00BF363E"/>
    <w:rsid w:val="00BF3C11"/>
    <w:rsid w:val="00BF4039"/>
    <w:rsid w:val="00BF4A08"/>
    <w:rsid w:val="00BF4C66"/>
    <w:rsid w:val="00BF4D25"/>
    <w:rsid w:val="00BF4F93"/>
    <w:rsid w:val="00BF542B"/>
    <w:rsid w:val="00BF56EC"/>
    <w:rsid w:val="00BF5EDE"/>
    <w:rsid w:val="00BF63FA"/>
    <w:rsid w:val="00BF7B81"/>
    <w:rsid w:val="00C002C5"/>
    <w:rsid w:val="00C00E16"/>
    <w:rsid w:val="00C00EB9"/>
    <w:rsid w:val="00C010BF"/>
    <w:rsid w:val="00C013D4"/>
    <w:rsid w:val="00C01A6B"/>
    <w:rsid w:val="00C01ADA"/>
    <w:rsid w:val="00C01DA0"/>
    <w:rsid w:val="00C01EC2"/>
    <w:rsid w:val="00C02D3B"/>
    <w:rsid w:val="00C036A2"/>
    <w:rsid w:val="00C03C1D"/>
    <w:rsid w:val="00C05077"/>
    <w:rsid w:val="00C052AF"/>
    <w:rsid w:val="00C0600A"/>
    <w:rsid w:val="00C07386"/>
    <w:rsid w:val="00C07550"/>
    <w:rsid w:val="00C1003E"/>
    <w:rsid w:val="00C101B8"/>
    <w:rsid w:val="00C105B3"/>
    <w:rsid w:val="00C1186E"/>
    <w:rsid w:val="00C121F7"/>
    <w:rsid w:val="00C125DB"/>
    <w:rsid w:val="00C1304A"/>
    <w:rsid w:val="00C1417F"/>
    <w:rsid w:val="00C149F8"/>
    <w:rsid w:val="00C14B31"/>
    <w:rsid w:val="00C14DD7"/>
    <w:rsid w:val="00C14E54"/>
    <w:rsid w:val="00C14EAD"/>
    <w:rsid w:val="00C15355"/>
    <w:rsid w:val="00C157A2"/>
    <w:rsid w:val="00C15EF4"/>
    <w:rsid w:val="00C1637F"/>
    <w:rsid w:val="00C1686B"/>
    <w:rsid w:val="00C16E35"/>
    <w:rsid w:val="00C174FB"/>
    <w:rsid w:val="00C21B82"/>
    <w:rsid w:val="00C21BFD"/>
    <w:rsid w:val="00C21F64"/>
    <w:rsid w:val="00C22079"/>
    <w:rsid w:val="00C23C12"/>
    <w:rsid w:val="00C2539C"/>
    <w:rsid w:val="00C25B56"/>
    <w:rsid w:val="00C25D1C"/>
    <w:rsid w:val="00C26413"/>
    <w:rsid w:val="00C27BF5"/>
    <w:rsid w:val="00C27C6E"/>
    <w:rsid w:val="00C3031A"/>
    <w:rsid w:val="00C30E3F"/>
    <w:rsid w:val="00C327B5"/>
    <w:rsid w:val="00C327BC"/>
    <w:rsid w:val="00C33DB2"/>
    <w:rsid w:val="00C3490B"/>
    <w:rsid w:val="00C34CFF"/>
    <w:rsid w:val="00C34F5F"/>
    <w:rsid w:val="00C35241"/>
    <w:rsid w:val="00C354D7"/>
    <w:rsid w:val="00C363D1"/>
    <w:rsid w:val="00C37D0C"/>
    <w:rsid w:val="00C37E28"/>
    <w:rsid w:val="00C407A6"/>
    <w:rsid w:val="00C40F91"/>
    <w:rsid w:val="00C4174A"/>
    <w:rsid w:val="00C42D2C"/>
    <w:rsid w:val="00C4372F"/>
    <w:rsid w:val="00C4375F"/>
    <w:rsid w:val="00C437DA"/>
    <w:rsid w:val="00C43865"/>
    <w:rsid w:val="00C43985"/>
    <w:rsid w:val="00C43AFE"/>
    <w:rsid w:val="00C43B4F"/>
    <w:rsid w:val="00C4652C"/>
    <w:rsid w:val="00C469C2"/>
    <w:rsid w:val="00C472B0"/>
    <w:rsid w:val="00C47EA1"/>
    <w:rsid w:val="00C47F7C"/>
    <w:rsid w:val="00C50633"/>
    <w:rsid w:val="00C50CF8"/>
    <w:rsid w:val="00C5193F"/>
    <w:rsid w:val="00C52258"/>
    <w:rsid w:val="00C52463"/>
    <w:rsid w:val="00C53D55"/>
    <w:rsid w:val="00C5447B"/>
    <w:rsid w:val="00C54670"/>
    <w:rsid w:val="00C54906"/>
    <w:rsid w:val="00C54D29"/>
    <w:rsid w:val="00C552C5"/>
    <w:rsid w:val="00C55E5D"/>
    <w:rsid w:val="00C5750C"/>
    <w:rsid w:val="00C579AA"/>
    <w:rsid w:val="00C57B02"/>
    <w:rsid w:val="00C57EDD"/>
    <w:rsid w:val="00C6146C"/>
    <w:rsid w:val="00C61EDB"/>
    <w:rsid w:val="00C61FF2"/>
    <w:rsid w:val="00C620AC"/>
    <w:rsid w:val="00C6281F"/>
    <w:rsid w:val="00C62DC3"/>
    <w:rsid w:val="00C633F9"/>
    <w:rsid w:val="00C639FD"/>
    <w:rsid w:val="00C64597"/>
    <w:rsid w:val="00C64A95"/>
    <w:rsid w:val="00C65000"/>
    <w:rsid w:val="00C656DA"/>
    <w:rsid w:val="00C661AB"/>
    <w:rsid w:val="00C661DB"/>
    <w:rsid w:val="00C669FC"/>
    <w:rsid w:val="00C66F19"/>
    <w:rsid w:val="00C67219"/>
    <w:rsid w:val="00C679C5"/>
    <w:rsid w:val="00C67C55"/>
    <w:rsid w:val="00C67E4D"/>
    <w:rsid w:val="00C70499"/>
    <w:rsid w:val="00C71058"/>
    <w:rsid w:val="00C719F8"/>
    <w:rsid w:val="00C722CD"/>
    <w:rsid w:val="00C72855"/>
    <w:rsid w:val="00C72DF9"/>
    <w:rsid w:val="00C7304A"/>
    <w:rsid w:val="00C73901"/>
    <w:rsid w:val="00C73AA3"/>
    <w:rsid w:val="00C74CD9"/>
    <w:rsid w:val="00C74F4A"/>
    <w:rsid w:val="00C75021"/>
    <w:rsid w:val="00C75195"/>
    <w:rsid w:val="00C754DE"/>
    <w:rsid w:val="00C75985"/>
    <w:rsid w:val="00C763A8"/>
    <w:rsid w:val="00C76F08"/>
    <w:rsid w:val="00C770F7"/>
    <w:rsid w:val="00C80850"/>
    <w:rsid w:val="00C80E99"/>
    <w:rsid w:val="00C8219A"/>
    <w:rsid w:val="00C824CF"/>
    <w:rsid w:val="00C82C94"/>
    <w:rsid w:val="00C82D7E"/>
    <w:rsid w:val="00C83270"/>
    <w:rsid w:val="00C8333A"/>
    <w:rsid w:val="00C83449"/>
    <w:rsid w:val="00C834C7"/>
    <w:rsid w:val="00C83CC6"/>
    <w:rsid w:val="00C84241"/>
    <w:rsid w:val="00C848A4"/>
    <w:rsid w:val="00C84A42"/>
    <w:rsid w:val="00C850A7"/>
    <w:rsid w:val="00C8537F"/>
    <w:rsid w:val="00C85F34"/>
    <w:rsid w:val="00C86365"/>
    <w:rsid w:val="00C86B9C"/>
    <w:rsid w:val="00C86C2B"/>
    <w:rsid w:val="00C876F6"/>
    <w:rsid w:val="00C87866"/>
    <w:rsid w:val="00C878C7"/>
    <w:rsid w:val="00C87A56"/>
    <w:rsid w:val="00C87C51"/>
    <w:rsid w:val="00C87D00"/>
    <w:rsid w:val="00C9047D"/>
    <w:rsid w:val="00C90FF0"/>
    <w:rsid w:val="00C91D33"/>
    <w:rsid w:val="00C92780"/>
    <w:rsid w:val="00C9443B"/>
    <w:rsid w:val="00C945F1"/>
    <w:rsid w:val="00C96340"/>
    <w:rsid w:val="00C9649C"/>
    <w:rsid w:val="00CA0533"/>
    <w:rsid w:val="00CA0CA3"/>
    <w:rsid w:val="00CA1989"/>
    <w:rsid w:val="00CA1E09"/>
    <w:rsid w:val="00CA2D4A"/>
    <w:rsid w:val="00CA3F86"/>
    <w:rsid w:val="00CA40DD"/>
    <w:rsid w:val="00CA55D6"/>
    <w:rsid w:val="00CA5926"/>
    <w:rsid w:val="00CA59AA"/>
    <w:rsid w:val="00CA5D47"/>
    <w:rsid w:val="00CA692E"/>
    <w:rsid w:val="00CA750A"/>
    <w:rsid w:val="00CB09B0"/>
    <w:rsid w:val="00CB1C36"/>
    <w:rsid w:val="00CB36B5"/>
    <w:rsid w:val="00CB3C8B"/>
    <w:rsid w:val="00CB3F08"/>
    <w:rsid w:val="00CB4534"/>
    <w:rsid w:val="00CB475B"/>
    <w:rsid w:val="00CB485F"/>
    <w:rsid w:val="00CB4C29"/>
    <w:rsid w:val="00CB5B25"/>
    <w:rsid w:val="00CB6042"/>
    <w:rsid w:val="00CB64D4"/>
    <w:rsid w:val="00CB67D9"/>
    <w:rsid w:val="00CB6A69"/>
    <w:rsid w:val="00CB6AB9"/>
    <w:rsid w:val="00CB6BCF"/>
    <w:rsid w:val="00CB6ECB"/>
    <w:rsid w:val="00CB6FE7"/>
    <w:rsid w:val="00CC06A2"/>
    <w:rsid w:val="00CC0A42"/>
    <w:rsid w:val="00CC0CE8"/>
    <w:rsid w:val="00CC109D"/>
    <w:rsid w:val="00CC1133"/>
    <w:rsid w:val="00CC129B"/>
    <w:rsid w:val="00CC1795"/>
    <w:rsid w:val="00CC1A07"/>
    <w:rsid w:val="00CC3D47"/>
    <w:rsid w:val="00CC3DD0"/>
    <w:rsid w:val="00CC3EA8"/>
    <w:rsid w:val="00CC52B5"/>
    <w:rsid w:val="00CC52F8"/>
    <w:rsid w:val="00CC61DB"/>
    <w:rsid w:val="00CC6409"/>
    <w:rsid w:val="00CC669E"/>
    <w:rsid w:val="00CD0826"/>
    <w:rsid w:val="00CD0936"/>
    <w:rsid w:val="00CD1C89"/>
    <w:rsid w:val="00CD24A1"/>
    <w:rsid w:val="00CD4AE9"/>
    <w:rsid w:val="00CD4D47"/>
    <w:rsid w:val="00CD59F7"/>
    <w:rsid w:val="00CD6C58"/>
    <w:rsid w:val="00CD7939"/>
    <w:rsid w:val="00CE0020"/>
    <w:rsid w:val="00CE0072"/>
    <w:rsid w:val="00CE03DB"/>
    <w:rsid w:val="00CE0711"/>
    <w:rsid w:val="00CE0D37"/>
    <w:rsid w:val="00CE1497"/>
    <w:rsid w:val="00CE1B73"/>
    <w:rsid w:val="00CE1DFB"/>
    <w:rsid w:val="00CE29BC"/>
    <w:rsid w:val="00CE2B83"/>
    <w:rsid w:val="00CE2E89"/>
    <w:rsid w:val="00CE2FA5"/>
    <w:rsid w:val="00CE49EF"/>
    <w:rsid w:val="00CE4C6C"/>
    <w:rsid w:val="00CE4D99"/>
    <w:rsid w:val="00CE50F2"/>
    <w:rsid w:val="00CE529B"/>
    <w:rsid w:val="00CE566E"/>
    <w:rsid w:val="00CE5F78"/>
    <w:rsid w:val="00CE5FC2"/>
    <w:rsid w:val="00CE6C87"/>
    <w:rsid w:val="00CE6CBF"/>
    <w:rsid w:val="00CE6F42"/>
    <w:rsid w:val="00CF07F3"/>
    <w:rsid w:val="00CF0970"/>
    <w:rsid w:val="00CF10F0"/>
    <w:rsid w:val="00CF1522"/>
    <w:rsid w:val="00CF347A"/>
    <w:rsid w:val="00CF36EF"/>
    <w:rsid w:val="00CF5148"/>
    <w:rsid w:val="00CF5665"/>
    <w:rsid w:val="00CF590E"/>
    <w:rsid w:val="00CF598C"/>
    <w:rsid w:val="00CF6017"/>
    <w:rsid w:val="00CF63B3"/>
    <w:rsid w:val="00CF7375"/>
    <w:rsid w:val="00CF76E4"/>
    <w:rsid w:val="00CF7936"/>
    <w:rsid w:val="00CF7B68"/>
    <w:rsid w:val="00CF7C5B"/>
    <w:rsid w:val="00D00436"/>
    <w:rsid w:val="00D00682"/>
    <w:rsid w:val="00D01216"/>
    <w:rsid w:val="00D0143A"/>
    <w:rsid w:val="00D0143E"/>
    <w:rsid w:val="00D01753"/>
    <w:rsid w:val="00D01A05"/>
    <w:rsid w:val="00D01CF9"/>
    <w:rsid w:val="00D0236E"/>
    <w:rsid w:val="00D02634"/>
    <w:rsid w:val="00D0280D"/>
    <w:rsid w:val="00D03287"/>
    <w:rsid w:val="00D04066"/>
    <w:rsid w:val="00D04179"/>
    <w:rsid w:val="00D0451D"/>
    <w:rsid w:val="00D04BF9"/>
    <w:rsid w:val="00D051C2"/>
    <w:rsid w:val="00D053C6"/>
    <w:rsid w:val="00D05478"/>
    <w:rsid w:val="00D05E85"/>
    <w:rsid w:val="00D065B3"/>
    <w:rsid w:val="00D0689C"/>
    <w:rsid w:val="00D07A17"/>
    <w:rsid w:val="00D113F6"/>
    <w:rsid w:val="00D13464"/>
    <w:rsid w:val="00D1376D"/>
    <w:rsid w:val="00D13AC0"/>
    <w:rsid w:val="00D1467F"/>
    <w:rsid w:val="00D1508A"/>
    <w:rsid w:val="00D16120"/>
    <w:rsid w:val="00D16723"/>
    <w:rsid w:val="00D16EED"/>
    <w:rsid w:val="00D175B6"/>
    <w:rsid w:val="00D17776"/>
    <w:rsid w:val="00D177BC"/>
    <w:rsid w:val="00D20049"/>
    <w:rsid w:val="00D200A3"/>
    <w:rsid w:val="00D20158"/>
    <w:rsid w:val="00D20412"/>
    <w:rsid w:val="00D20521"/>
    <w:rsid w:val="00D20C52"/>
    <w:rsid w:val="00D20DAB"/>
    <w:rsid w:val="00D20FFC"/>
    <w:rsid w:val="00D2246B"/>
    <w:rsid w:val="00D22960"/>
    <w:rsid w:val="00D22F28"/>
    <w:rsid w:val="00D232C4"/>
    <w:rsid w:val="00D23378"/>
    <w:rsid w:val="00D242F1"/>
    <w:rsid w:val="00D24AE8"/>
    <w:rsid w:val="00D24C44"/>
    <w:rsid w:val="00D24EF7"/>
    <w:rsid w:val="00D26137"/>
    <w:rsid w:val="00D26BDE"/>
    <w:rsid w:val="00D27402"/>
    <w:rsid w:val="00D2752A"/>
    <w:rsid w:val="00D27626"/>
    <w:rsid w:val="00D27878"/>
    <w:rsid w:val="00D318F0"/>
    <w:rsid w:val="00D31B20"/>
    <w:rsid w:val="00D31CA2"/>
    <w:rsid w:val="00D32474"/>
    <w:rsid w:val="00D32907"/>
    <w:rsid w:val="00D32A32"/>
    <w:rsid w:val="00D33642"/>
    <w:rsid w:val="00D35010"/>
    <w:rsid w:val="00D36F78"/>
    <w:rsid w:val="00D371E3"/>
    <w:rsid w:val="00D37282"/>
    <w:rsid w:val="00D37B4F"/>
    <w:rsid w:val="00D37BBE"/>
    <w:rsid w:val="00D37C7B"/>
    <w:rsid w:val="00D37ECF"/>
    <w:rsid w:val="00D4044F"/>
    <w:rsid w:val="00D4163A"/>
    <w:rsid w:val="00D41EB3"/>
    <w:rsid w:val="00D422CD"/>
    <w:rsid w:val="00D42747"/>
    <w:rsid w:val="00D43543"/>
    <w:rsid w:val="00D43EAD"/>
    <w:rsid w:val="00D43EE3"/>
    <w:rsid w:val="00D440B6"/>
    <w:rsid w:val="00D44996"/>
    <w:rsid w:val="00D44B36"/>
    <w:rsid w:val="00D4519E"/>
    <w:rsid w:val="00D451C0"/>
    <w:rsid w:val="00D45880"/>
    <w:rsid w:val="00D46015"/>
    <w:rsid w:val="00D46087"/>
    <w:rsid w:val="00D46B9F"/>
    <w:rsid w:val="00D47D51"/>
    <w:rsid w:val="00D501CF"/>
    <w:rsid w:val="00D5043B"/>
    <w:rsid w:val="00D5130A"/>
    <w:rsid w:val="00D51A84"/>
    <w:rsid w:val="00D52092"/>
    <w:rsid w:val="00D5235B"/>
    <w:rsid w:val="00D5238C"/>
    <w:rsid w:val="00D524BB"/>
    <w:rsid w:val="00D52619"/>
    <w:rsid w:val="00D5309D"/>
    <w:rsid w:val="00D533ED"/>
    <w:rsid w:val="00D536CA"/>
    <w:rsid w:val="00D53841"/>
    <w:rsid w:val="00D53D0F"/>
    <w:rsid w:val="00D54CAF"/>
    <w:rsid w:val="00D55991"/>
    <w:rsid w:val="00D55B98"/>
    <w:rsid w:val="00D563C9"/>
    <w:rsid w:val="00D56ED6"/>
    <w:rsid w:val="00D571FE"/>
    <w:rsid w:val="00D5733C"/>
    <w:rsid w:val="00D6046C"/>
    <w:rsid w:val="00D606E4"/>
    <w:rsid w:val="00D60D95"/>
    <w:rsid w:val="00D61017"/>
    <w:rsid w:val="00D61255"/>
    <w:rsid w:val="00D61B5A"/>
    <w:rsid w:val="00D620F6"/>
    <w:rsid w:val="00D6341C"/>
    <w:rsid w:val="00D637C0"/>
    <w:rsid w:val="00D639B3"/>
    <w:rsid w:val="00D64016"/>
    <w:rsid w:val="00D64077"/>
    <w:rsid w:val="00D64719"/>
    <w:rsid w:val="00D6533A"/>
    <w:rsid w:val="00D6630D"/>
    <w:rsid w:val="00D667B7"/>
    <w:rsid w:val="00D66AC5"/>
    <w:rsid w:val="00D66D45"/>
    <w:rsid w:val="00D67966"/>
    <w:rsid w:val="00D714F0"/>
    <w:rsid w:val="00D7223C"/>
    <w:rsid w:val="00D7305D"/>
    <w:rsid w:val="00D73740"/>
    <w:rsid w:val="00D74377"/>
    <w:rsid w:val="00D749A0"/>
    <w:rsid w:val="00D74D79"/>
    <w:rsid w:val="00D75013"/>
    <w:rsid w:val="00D7529D"/>
    <w:rsid w:val="00D753FB"/>
    <w:rsid w:val="00D75589"/>
    <w:rsid w:val="00D769F7"/>
    <w:rsid w:val="00D76A42"/>
    <w:rsid w:val="00D77554"/>
    <w:rsid w:val="00D77D9D"/>
    <w:rsid w:val="00D8092D"/>
    <w:rsid w:val="00D812B3"/>
    <w:rsid w:val="00D816AC"/>
    <w:rsid w:val="00D81D6F"/>
    <w:rsid w:val="00D82F06"/>
    <w:rsid w:val="00D83328"/>
    <w:rsid w:val="00D833E3"/>
    <w:rsid w:val="00D83FE7"/>
    <w:rsid w:val="00D844E9"/>
    <w:rsid w:val="00D850F5"/>
    <w:rsid w:val="00D85B25"/>
    <w:rsid w:val="00D85F6C"/>
    <w:rsid w:val="00D867D6"/>
    <w:rsid w:val="00D86822"/>
    <w:rsid w:val="00D86E57"/>
    <w:rsid w:val="00D871B9"/>
    <w:rsid w:val="00D871D0"/>
    <w:rsid w:val="00D903AD"/>
    <w:rsid w:val="00D90C3C"/>
    <w:rsid w:val="00D91638"/>
    <w:rsid w:val="00D9178D"/>
    <w:rsid w:val="00D919B9"/>
    <w:rsid w:val="00D91FA4"/>
    <w:rsid w:val="00D9234E"/>
    <w:rsid w:val="00D924C1"/>
    <w:rsid w:val="00D92A56"/>
    <w:rsid w:val="00D92A98"/>
    <w:rsid w:val="00D92CA2"/>
    <w:rsid w:val="00D9356D"/>
    <w:rsid w:val="00D93D19"/>
    <w:rsid w:val="00D950CF"/>
    <w:rsid w:val="00D95480"/>
    <w:rsid w:val="00D95BEF"/>
    <w:rsid w:val="00D963BD"/>
    <w:rsid w:val="00D969B3"/>
    <w:rsid w:val="00D9768C"/>
    <w:rsid w:val="00D97C50"/>
    <w:rsid w:val="00D97E63"/>
    <w:rsid w:val="00DA008D"/>
    <w:rsid w:val="00DA00CC"/>
    <w:rsid w:val="00DA0300"/>
    <w:rsid w:val="00DA0D43"/>
    <w:rsid w:val="00DA496C"/>
    <w:rsid w:val="00DA4E51"/>
    <w:rsid w:val="00DA52BF"/>
    <w:rsid w:val="00DA53C2"/>
    <w:rsid w:val="00DA605C"/>
    <w:rsid w:val="00DA668F"/>
    <w:rsid w:val="00DA6E16"/>
    <w:rsid w:val="00DA7962"/>
    <w:rsid w:val="00DA7DE4"/>
    <w:rsid w:val="00DB0411"/>
    <w:rsid w:val="00DB08CE"/>
    <w:rsid w:val="00DB1448"/>
    <w:rsid w:val="00DB1494"/>
    <w:rsid w:val="00DB24AF"/>
    <w:rsid w:val="00DB2527"/>
    <w:rsid w:val="00DB3CFF"/>
    <w:rsid w:val="00DB3D62"/>
    <w:rsid w:val="00DB3D9A"/>
    <w:rsid w:val="00DB3DD4"/>
    <w:rsid w:val="00DB46D3"/>
    <w:rsid w:val="00DB48FB"/>
    <w:rsid w:val="00DB533E"/>
    <w:rsid w:val="00DB5462"/>
    <w:rsid w:val="00DB56D0"/>
    <w:rsid w:val="00DB594B"/>
    <w:rsid w:val="00DB6155"/>
    <w:rsid w:val="00DB63C2"/>
    <w:rsid w:val="00DB6BF9"/>
    <w:rsid w:val="00DC0A4B"/>
    <w:rsid w:val="00DC1FE5"/>
    <w:rsid w:val="00DC236F"/>
    <w:rsid w:val="00DC2740"/>
    <w:rsid w:val="00DC30AC"/>
    <w:rsid w:val="00DC41DA"/>
    <w:rsid w:val="00DC45C3"/>
    <w:rsid w:val="00DC4EAE"/>
    <w:rsid w:val="00DC6DAA"/>
    <w:rsid w:val="00DC6DB7"/>
    <w:rsid w:val="00DC72EA"/>
    <w:rsid w:val="00DC76F0"/>
    <w:rsid w:val="00DC7EDD"/>
    <w:rsid w:val="00DD0057"/>
    <w:rsid w:val="00DD00F4"/>
    <w:rsid w:val="00DD121C"/>
    <w:rsid w:val="00DD14FD"/>
    <w:rsid w:val="00DD16C3"/>
    <w:rsid w:val="00DD1EAF"/>
    <w:rsid w:val="00DD26BA"/>
    <w:rsid w:val="00DD34D0"/>
    <w:rsid w:val="00DD3E8B"/>
    <w:rsid w:val="00DD3F1E"/>
    <w:rsid w:val="00DD4FB4"/>
    <w:rsid w:val="00DD5352"/>
    <w:rsid w:val="00DD688C"/>
    <w:rsid w:val="00DD704C"/>
    <w:rsid w:val="00DD77CD"/>
    <w:rsid w:val="00DE047E"/>
    <w:rsid w:val="00DE08E3"/>
    <w:rsid w:val="00DE1893"/>
    <w:rsid w:val="00DE1B64"/>
    <w:rsid w:val="00DE2C92"/>
    <w:rsid w:val="00DE3268"/>
    <w:rsid w:val="00DE46D9"/>
    <w:rsid w:val="00DE48F5"/>
    <w:rsid w:val="00DE5687"/>
    <w:rsid w:val="00DE5D5E"/>
    <w:rsid w:val="00DE6818"/>
    <w:rsid w:val="00DE7F94"/>
    <w:rsid w:val="00DF0012"/>
    <w:rsid w:val="00DF02CE"/>
    <w:rsid w:val="00DF05FB"/>
    <w:rsid w:val="00DF0894"/>
    <w:rsid w:val="00DF238C"/>
    <w:rsid w:val="00DF25D1"/>
    <w:rsid w:val="00DF2A74"/>
    <w:rsid w:val="00DF2F24"/>
    <w:rsid w:val="00DF3473"/>
    <w:rsid w:val="00DF3CD9"/>
    <w:rsid w:val="00DF41C1"/>
    <w:rsid w:val="00DF507E"/>
    <w:rsid w:val="00DF5101"/>
    <w:rsid w:val="00DF5ED2"/>
    <w:rsid w:val="00DF6593"/>
    <w:rsid w:val="00DF6BBD"/>
    <w:rsid w:val="00DF6D8B"/>
    <w:rsid w:val="00DF7A77"/>
    <w:rsid w:val="00E00627"/>
    <w:rsid w:val="00E01205"/>
    <w:rsid w:val="00E01501"/>
    <w:rsid w:val="00E01AAB"/>
    <w:rsid w:val="00E02434"/>
    <w:rsid w:val="00E02582"/>
    <w:rsid w:val="00E0264F"/>
    <w:rsid w:val="00E029C9"/>
    <w:rsid w:val="00E03147"/>
    <w:rsid w:val="00E03789"/>
    <w:rsid w:val="00E04202"/>
    <w:rsid w:val="00E050BB"/>
    <w:rsid w:val="00E0513F"/>
    <w:rsid w:val="00E051AC"/>
    <w:rsid w:val="00E07786"/>
    <w:rsid w:val="00E07A0D"/>
    <w:rsid w:val="00E104CA"/>
    <w:rsid w:val="00E10861"/>
    <w:rsid w:val="00E10905"/>
    <w:rsid w:val="00E119AF"/>
    <w:rsid w:val="00E11CF4"/>
    <w:rsid w:val="00E12E89"/>
    <w:rsid w:val="00E138AF"/>
    <w:rsid w:val="00E15628"/>
    <w:rsid w:val="00E16F56"/>
    <w:rsid w:val="00E1754C"/>
    <w:rsid w:val="00E20620"/>
    <w:rsid w:val="00E208F4"/>
    <w:rsid w:val="00E20EC1"/>
    <w:rsid w:val="00E21822"/>
    <w:rsid w:val="00E21A51"/>
    <w:rsid w:val="00E22198"/>
    <w:rsid w:val="00E235A1"/>
    <w:rsid w:val="00E24D6C"/>
    <w:rsid w:val="00E25BA3"/>
    <w:rsid w:val="00E26294"/>
    <w:rsid w:val="00E26EFC"/>
    <w:rsid w:val="00E271D3"/>
    <w:rsid w:val="00E271EC"/>
    <w:rsid w:val="00E30DAC"/>
    <w:rsid w:val="00E30FA1"/>
    <w:rsid w:val="00E31142"/>
    <w:rsid w:val="00E31232"/>
    <w:rsid w:val="00E314B8"/>
    <w:rsid w:val="00E317B2"/>
    <w:rsid w:val="00E32527"/>
    <w:rsid w:val="00E326D2"/>
    <w:rsid w:val="00E328DD"/>
    <w:rsid w:val="00E32912"/>
    <w:rsid w:val="00E33D4F"/>
    <w:rsid w:val="00E348A5"/>
    <w:rsid w:val="00E35D68"/>
    <w:rsid w:val="00E360DA"/>
    <w:rsid w:val="00E37487"/>
    <w:rsid w:val="00E40196"/>
    <w:rsid w:val="00E4026E"/>
    <w:rsid w:val="00E404D3"/>
    <w:rsid w:val="00E411BB"/>
    <w:rsid w:val="00E41B14"/>
    <w:rsid w:val="00E42CA3"/>
    <w:rsid w:val="00E42FB5"/>
    <w:rsid w:val="00E44A83"/>
    <w:rsid w:val="00E450C4"/>
    <w:rsid w:val="00E4616C"/>
    <w:rsid w:val="00E4621B"/>
    <w:rsid w:val="00E46253"/>
    <w:rsid w:val="00E4673A"/>
    <w:rsid w:val="00E46939"/>
    <w:rsid w:val="00E4704C"/>
    <w:rsid w:val="00E47684"/>
    <w:rsid w:val="00E477D0"/>
    <w:rsid w:val="00E51A2E"/>
    <w:rsid w:val="00E51AFB"/>
    <w:rsid w:val="00E522CB"/>
    <w:rsid w:val="00E5233D"/>
    <w:rsid w:val="00E523B6"/>
    <w:rsid w:val="00E526A0"/>
    <w:rsid w:val="00E53CF1"/>
    <w:rsid w:val="00E553F7"/>
    <w:rsid w:val="00E55680"/>
    <w:rsid w:val="00E560F7"/>
    <w:rsid w:val="00E5619D"/>
    <w:rsid w:val="00E562F7"/>
    <w:rsid w:val="00E569F2"/>
    <w:rsid w:val="00E60B83"/>
    <w:rsid w:val="00E610E4"/>
    <w:rsid w:val="00E61635"/>
    <w:rsid w:val="00E63337"/>
    <w:rsid w:val="00E63F09"/>
    <w:rsid w:val="00E65778"/>
    <w:rsid w:val="00E65787"/>
    <w:rsid w:val="00E658ED"/>
    <w:rsid w:val="00E66140"/>
    <w:rsid w:val="00E664A9"/>
    <w:rsid w:val="00E66EB2"/>
    <w:rsid w:val="00E67E47"/>
    <w:rsid w:val="00E67F7B"/>
    <w:rsid w:val="00E703D9"/>
    <w:rsid w:val="00E7082A"/>
    <w:rsid w:val="00E70A67"/>
    <w:rsid w:val="00E71029"/>
    <w:rsid w:val="00E71227"/>
    <w:rsid w:val="00E71581"/>
    <w:rsid w:val="00E71AB1"/>
    <w:rsid w:val="00E72532"/>
    <w:rsid w:val="00E72889"/>
    <w:rsid w:val="00E72904"/>
    <w:rsid w:val="00E73C12"/>
    <w:rsid w:val="00E744F9"/>
    <w:rsid w:val="00E74658"/>
    <w:rsid w:val="00E747ED"/>
    <w:rsid w:val="00E74A6E"/>
    <w:rsid w:val="00E74FBC"/>
    <w:rsid w:val="00E759DD"/>
    <w:rsid w:val="00E764B9"/>
    <w:rsid w:val="00E772FD"/>
    <w:rsid w:val="00E77490"/>
    <w:rsid w:val="00E77A3A"/>
    <w:rsid w:val="00E77AC9"/>
    <w:rsid w:val="00E808FD"/>
    <w:rsid w:val="00E819EB"/>
    <w:rsid w:val="00E81F99"/>
    <w:rsid w:val="00E8265B"/>
    <w:rsid w:val="00E83218"/>
    <w:rsid w:val="00E8413F"/>
    <w:rsid w:val="00E85069"/>
    <w:rsid w:val="00E85379"/>
    <w:rsid w:val="00E85FED"/>
    <w:rsid w:val="00E8627B"/>
    <w:rsid w:val="00E863A9"/>
    <w:rsid w:val="00E86C81"/>
    <w:rsid w:val="00E87ABE"/>
    <w:rsid w:val="00E87EB7"/>
    <w:rsid w:val="00E90429"/>
    <w:rsid w:val="00E90BD3"/>
    <w:rsid w:val="00E90D39"/>
    <w:rsid w:val="00E919B8"/>
    <w:rsid w:val="00E939F8"/>
    <w:rsid w:val="00E93E2E"/>
    <w:rsid w:val="00E93E7C"/>
    <w:rsid w:val="00E93F4F"/>
    <w:rsid w:val="00E946B2"/>
    <w:rsid w:val="00E94AB7"/>
    <w:rsid w:val="00E9520E"/>
    <w:rsid w:val="00E9520F"/>
    <w:rsid w:val="00E95275"/>
    <w:rsid w:val="00E956A0"/>
    <w:rsid w:val="00E95C67"/>
    <w:rsid w:val="00E96064"/>
    <w:rsid w:val="00E9722C"/>
    <w:rsid w:val="00E97615"/>
    <w:rsid w:val="00E97B8A"/>
    <w:rsid w:val="00EA05E6"/>
    <w:rsid w:val="00EA1044"/>
    <w:rsid w:val="00EA1206"/>
    <w:rsid w:val="00EA19E5"/>
    <w:rsid w:val="00EA2BD6"/>
    <w:rsid w:val="00EA3A0C"/>
    <w:rsid w:val="00EA4597"/>
    <w:rsid w:val="00EA5610"/>
    <w:rsid w:val="00EA563F"/>
    <w:rsid w:val="00EA5828"/>
    <w:rsid w:val="00EA5A81"/>
    <w:rsid w:val="00EA5FCA"/>
    <w:rsid w:val="00EA7392"/>
    <w:rsid w:val="00EA7AC8"/>
    <w:rsid w:val="00EB01D5"/>
    <w:rsid w:val="00EB0535"/>
    <w:rsid w:val="00EB09C0"/>
    <w:rsid w:val="00EB2332"/>
    <w:rsid w:val="00EB24DF"/>
    <w:rsid w:val="00EB296D"/>
    <w:rsid w:val="00EB3086"/>
    <w:rsid w:val="00EB385E"/>
    <w:rsid w:val="00EB41E9"/>
    <w:rsid w:val="00EB4A13"/>
    <w:rsid w:val="00EB4F8C"/>
    <w:rsid w:val="00EB5EB8"/>
    <w:rsid w:val="00EB6750"/>
    <w:rsid w:val="00EB6EA5"/>
    <w:rsid w:val="00EB6EF3"/>
    <w:rsid w:val="00EB7BE2"/>
    <w:rsid w:val="00EC0327"/>
    <w:rsid w:val="00EC06F8"/>
    <w:rsid w:val="00EC0B2E"/>
    <w:rsid w:val="00EC0C4B"/>
    <w:rsid w:val="00EC0CA2"/>
    <w:rsid w:val="00EC1403"/>
    <w:rsid w:val="00EC1746"/>
    <w:rsid w:val="00EC1EC0"/>
    <w:rsid w:val="00EC2685"/>
    <w:rsid w:val="00EC2D20"/>
    <w:rsid w:val="00EC38BA"/>
    <w:rsid w:val="00EC3B26"/>
    <w:rsid w:val="00EC3E8B"/>
    <w:rsid w:val="00EC3EAC"/>
    <w:rsid w:val="00EC4E0C"/>
    <w:rsid w:val="00EC54C0"/>
    <w:rsid w:val="00EC5713"/>
    <w:rsid w:val="00EC63D6"/>
    <w:rsid w:val="00EC646F"/>
    <w:rsid w:val="00EC6560"/>
    <w:rsid w:val="00EC6672"/>
    <w:rsid w:val="00EC6A7B"/>
    <w:rsid w:val="00EC6DCB"/>
    <w:rsid w:val="00EC7AB3"/>
    <w:rsid w:val="00ED0951"/>
    <w:rsid w:val="00ED287D"/>
    <w:rsid w:val="00ED2F87"/>
    <w:rsid w:val="00ED34B0"/>
    <w:rsid w:val="00ED376D"/>
    <w:rsid w:val="00ED3F4D"/>
    <w:rsid w:val="00ED430F"/>
    <w:rsid w:val="00ED4C74"/>
    <w:rsid w:val="00ED59A2"/>
    <w:rsid w:val="00ED7126"/>
    <w:rsid w:val="00ED72CA"/>
    <w:rsid w:val="00ED7DE4"/>
    <w:rsid w:val="00EE02F8"/>
    <w:rsid w:val="00EE1F22"/>
    <w:rsid w:val="00EE28E7"/>
    <w:rsid w:val="00EE2EE9"/>
    <w:rsid w:val="00EE39CE"/>
    <w:rsid w:val="00EE3BDB"/>
    <w:rsid w:val="00EE3E27"/>
    <w:rsid w:val="00EE42ED"/>
    <w:rsid w:val="00EE46F0"/>
    <w:rsid w:val="00EE4851"/>
    <w:rsid w:val="00EE4B6F"/>
    <w:rsid w:val="00EE4E02"/>
    <w:rsid w:val="00EE5A47"/>
    <w:rsid w:val="00EE5DB1"/>
    <w:rsid w:val="00EE5DD0"/>
    <w:rsid w:val="00EE6DE5"/>
    <w:rsid w:val="00EE7040"/>
    <w:rsid w:val="00EE74C2"/>
    <w:rsid w:val="00EE74EB"/>
    <w:rsid w:val="00EF0797"/>
    <w:rsid w:val="00EF13A1"/>
    <w:rsid w:val="00EF1B4D"/>
    <w:rsid w:val="00EF273B"/>
    <w:rsid w:val="00EF3495"/>
    <w:rsid w:val="00EF48F4"/>
    <w:rsid w:val="00EF52A1"/>
    <w:rsid w:val="00EF5556"/>
    <w:rsid w:val="00EF5950"/>
    <w:rsid w:val="00F00332"/>
    <w:rsid w:val="00F0040D"/>
    <w:rsid w:val="00F006AB"/>
    <w:rsid w:val="00F00A7C"/>
    <w:rsid w:val="00F01912"/>
    <w:rsid w:val="00F01D1F"/>
    <w:rsid w:val="00F01D83"/>
    <w:rsid w:val="00F030D7"/>
    <w:rsid w:val="00F0541E"/>
    <w:rsid w:val="00F05A7F"/>
    <w:rsid w:val="00F06BA2"/>
    <w:rsid w:val="00F07760"/>
    <w:rsid w:val="00F106D9"/>
    <w:rsid w:val="00F10B18"/>
    <w:rsid w:val="00F10EAF"/>
    <w:rsid w:val="00F11822"/>
    <w:rsid w:val="00F11AF2"/>
    <w:rsid w:val="00F12C68"/>
    <w:rsid w:val="00F13A05"/>
    <w:rsid w:val="00F13EEB"/>
    <w:rsid w:val="00F1693D"/>
    <w:rsid w:val="00F16A28"/>
    <w:rsid w:val="00F16ED8"/>
    <w:rsid w:val="00F178B8"/>
    <w:rsid w:val="00F179D3"/>
    <w:rsid w:val="00F21628"/>
    <w:rsid w:val="00F229B3"/>
    <w:rsid w:val="00F22B38"/>
    <w:rsid w:val="00F22D8C"/>
    <w:rsid w:val="00F24B8E"/>
    <w:rsid w:val="00F25210"/>
    <w:rsid w:val="00F26A54"/>
    <w:rsid w:val="00F271D7"/>
    <w:rsid w:val="00F2786F"/>
    <w:rsid w:val="00F301A8"/>
    <w:rsid w:val="00F301E8"/>
    <w:rsid w:val="00F3121B"/>
    <w:rsid w:val="00F31788"/>
    <w:rsid w:val="00F31E76"/>
    <w:rsid w:val="00F32438"/>
    <w:rsid w:val="00F32624"/>
    <w:rsid w:val="00F3426D"/>
    <w:rsid w:val="00F34420"/>
    <w:rsid w:val="00F353F2"/>
    <w:rsid w:val="00F357B3"/>
    <w:rsid w:val="00F368BD"/>
    <w:rsid w:val="00F36C4A"/>
    <w:rsid w:val="00F36E75"/>
    <w:rsid w:val="00F3744B"/>
    <w:rsid w:val="00F4005A"/>
    <w:rsid w:val="00F40223"/>
    <w:rsid w:val="00F419BB"/>
    <w:rsid w:val="00F42205"/>
    <w:rsid w:val="00F4225E"/>
    <w:rsid w:val="00F42655"/>
    <w:rsid w:val="00F430F2"/>
    <w:rsid w:val="00F4317F"/>
    <w:rsid w:val="00F43508"/>
    <w:rsid w:val="00F437CE"/>
    <w:rsid w:val="00F4453D"/>
    <w:rsid w:val="00F448B7"/>
    <w:rsid w:val="00F45CCD"/>
    <w:rsid w:val="00F466C0"/>
    <w:rsid w:val="00F46843"/>
    <w:rsid w:val="00F4716F"/>
    <w:rsid w:val="00F477B8"/>
    <w:rsid w:val="00F47ADA"/>
    <w:rsid w:val="00F47BF0"/>
    <w:rsid w:val="00F51BE4"/>
    <w:rsid w:val="00F52605"/>
    <w:rsid w:val="00F530DA"/>
    <w:rsid w:val="00F532D5"/>
    <w:rsid w:val="00F53ACC"/>
    <w:rsid w:val="00F53F98"/>
    <w:rsid w:val="00F54409"/>
    <w:rsid w:val="00F54647"/>
    <w:rsid w:val="00F54BB0"/>
    <w:rsid w:val="00F54BC9"/>
    <w:rsid w:val="00F5742B"/>
    <w:rsid w:val="00F57670"/>
    <w:rsid w:val="00F57779"/>
    <w:rsid w:val="00F60AA1"/>
    <w:rsid w:val="00F61091"/>
    <w:rsid w:val="00F6109D"/>
    <w:rsid w:val="00F623D0"/>
    <w:rsid w:val="00F62588"/>
    <w:rsid w:val="00F62B45"/>
    <w:rsid w:val="00F632E9"/>
    <w:rsid w:val="00F63E14"/>
    <w:rsid w:val="00F640C8"/>
    <w:rsid w:val="00F64EED"/>
    <w:rsid w:val="00F65559"/>
    <w:rsid w:val="00F6579B"/>
    <w:rsid w:val="00F6722F"/>
    <w:rsid w:val="00F70A2F"/>
    <w:rsid w:val="00F710C2"/>
    <w:rsid w:val="00F71199"/>
    <w:rsid w:val="00F71211"/>
    <w:rsid w:val="00F71AF5"/>
    <w:rsid w:val="00F71CCB"/>
    <w:rsid w:val="00F721FC"/>
    <w:rsid w:val="00F72351"/>
    <w:rsid w:val="00F72E42"/>
    <w:rsid w:val="00F72EE5"/>
    <w:rsid w:val="00F733A1"/>
    <w:rsid w:val="00F73D61"/>
    <w:rsid w:val="00F7464A"/>
    <w:rsid w:val="00F75345"/>
    <w:rsid w:val="00F753BE"/>
    <w:rsid w:val="00F75A91"/>
    <w:rsid w:val="00F762C7"/>
    <w:rsid w:val="00F7711D"/>
    <w:rsid w:val="00F7717A"/>
    <w:rsid w:val="00F77A03"/>
    <w:rsid w:val="00F80101"/>
    <w:rsid w:val="00F80DFE"/>
    <w:rsid w:val="00F81340"/>
    <w:rsid w:val="00F81A51"/>
    <w:rsid w:val="00F82EBF"/>
    <w:rsid w:val="00F83207"/>
    <w:rsid w:val="00F83A58"/>
    <w:rsid w:val="00F843A6"/>
    <w:rsid w:val="00F84DEE"/>
    <w:rsid w:val="00F84DFC"/>
    <w:rsid w:val="00F8582C"/>
    <w:rsid w:val="00F867DB"/>
    <w:rsid w:val="00F8723E"/>
    <w:rsid w:val="00F872F3"/>
    <w:rsid w:val="00F90476"/>
    <w:rsid w:val="00F905D8"/>
    <w:rsid w:val="00F90C85"/>
    <w:rsid w:val="00F90D3F"/>
    <w:rsid w:val="00F912A4"/>
    <w:rsid w:val="00F913B7"/>
    <w:rsid w:val="00F92124"/>
    <w:rsid w:val="00F92B4B"/>
    <w:rsid w:val="00F92DBD"/>
    <w:rsid w:val="00F9394D"/>
    <w:rsid w:val="00F93F6E"/>
    <w:rsid w:val="00F94982"/>
    <w:rsid w:val="00F95898"/>
    <w:rsid w:val="00F9593E"/>
    <w:rsid w:val="00F95E2C"/>
    <w:rsid w:val="00F95E36"/>
    <w:rsid w:val="00F96472"/>
    <w:rsid w:val="00F9689B"/>
    <w:rsid w:val="00F969E0"/>
    <w:rsid w:val="00F96CFC"/>
    <w:rsid w:val="00F96DC2"/>
    <w:rsid w:val="00FA07C3"/>
    <w:rsid w:val="00FA1CBB"/>
    <w:rsid w:val="00FA20CF"/>
    <w:rsid w:val="00FA2889"/>
    <w:rsid w:val="00FA3FF0"/>
    <w:rsid w:val="00FA5061"/>
    <w:rsid w:val="00FA5F2A"/>
    <w:rsid w:val="00FA670B"/>
    <w:rsid w:val="00FA7607"/>
    <w:rsid w:val="00FA7689"/>
    <w:rsid w:val="00FB0561"/>
    <w:rsid w:val="00FB0CF5"/>
    <w:rsid w:val="00FB15AB"/>
    <w:rsid w:val="00FB275B"/>
    <w:rsid w:val="00FB303E"/>
    <w:rsid w:val="00FB3582"/>
    <w:rsid w:val="00FB4297"/>
    <w:rsid w:val="00FB46CC"/>
    <w:rsid w:val="00FB615B"/>
    <w:rsid w:val="00FB7E94"/>
    <w:rsid w:val="00FC0D3E"/>
    <w:rsid w:val="00FC1ED8"/>
    <w:rsid w:val="00FC2948"/>
    <w:rsid w:val="00FC2CD0"/>
    <w:rsid w:val="00FC2D13"/>
    <w:rsid w:val="00FC3010"/>
    <w:rsid w:val="00FC36AF"/>
    <w:rsid w:val="00FC3DAC"/>
    <w:rsid w:val="00FC3F50"/>
    <w:rsid w:val="00FC40D7"/>
    <w:rsid w:val="00FC4EA5"/>
    <w:rsid w:val="00FC54C3"/>
    <w:rsid w:val="00FC5539"/>
    <w:rsid w:val="00FC5695"/>
    <w:rsid w:val="00FC5D28"/>
    <w:rsid w:val="00FC5D9A"/>
    <w:rsid w:val="00FC5F2B"/>
    <w:rsid w:val="00FC5FBC"/>
    <w:rsid w:val="00FC604C"/>
    <w:rsid w:val="00FC637C"/>
    <w:rsid w:val="00FC65E1"/>
    <w:rsid w:val="00FC6BB0"/>
    <w:rsid w:val="00FC6FEE"/>
    <w:rsid w:val="00FC73A0"/>
    <w:rsid w:val="00FD045C"/>
    <w:rsid w:val="00FD0F5B"/>
    <w:rsid w:val="00FD103C"/>
    <w:rsid w:val="00FD11BB"/>
    <w:rsid w:val="00FD129D"/>
    <w:rsid w:val="00FD277B"/>
    <w:rsid w:val="00FD36C8"/>
    <w:rsid w:val="00FD3BF2"/>
    <w:rsid w:val="00FD3F8F"/>
    <w:rsid w:val="00FD42A1"/>
    <w:rsid w:val="00FD5FA4"/>
    <w:rsid w:val="00FD6441"/>
    <w:rsid w:val="00FD73DF"/>
    <w:rsid w:val="00FD7914"/>
    <w:rsid w:val="00FD7EA1"/>
    <w:rsid w:val="00FE024C"/>
    <w:rsid w:val="00FE0A29"/>
    <w:rsid w:val="00FE10DE"/>
    <w:rsid w:val="00FE13B5"/>
    <w:rsid w:val="00FE13C7"/>
    <w:rsid w:val="00FE13DB"/>
    <w:rsid w:val="00FE1A1D"/>
    <w:rsid w:val="00FE20CB"/>
    <w:rsid w:val="00FE2B54"/>
    <w:rsid w:val="00FE2BA4"/>
    <w:rsid w:val="00FE2E15"/>
    <w:rsid w:val="00FE3330"/>
    <w:rsid w:val="00FE3AC8"/>
    <w:rsid w:val="00FE3E8A"/>
    <w:rsid w:val="00FE43CE"/>
    <w:rsid w:val="00FE4D93"/>
    <w:rsid w:val="00FE4E04"/>
    <w:rsid w:val="00FE642E"/>
    <w:rsid w:val="00FE64B3"/>
    <w:rsid w:val="00FE740C"/>
    <w:rsid w:val="00FF04F9"/>
    <w:rsid w:val="00FF087F"/>
    <w:rsid w:val="00FF0A85"/>
    <w:rsid w:val="00FF2925"/>
    <w:rsid w:val="00FF3D3B"/>
    <w:rsid w:val="00FF40FC"/>
    <w:rsid w:val="00FF447D"/>
    <w:rsid w:val="00FF4BD7"/>
    <w:rsid w:val="00FF5F05"/>
    <w:rsid w:val="00FF609A"/>
    <w:rsid w:val="00FF62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2D82E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lsdException w:name="toc 3" w:uiPriority="39"/>
    <w:lsdException w:name="header" w:uiPriority="0"/>
    <w:lsdException w:name="caption" w:semiHidden="0" w:uiPriority="35" w:unhideWhenUsed="0" w:qFormat="1"/>
    <w:lsdException w:name="line number" w:uiPriority="0"/>
    <w:lsdException w:name="page number" w:uiPriority="0"/>
    <w:lsdException w:name="endnote text" w:uiPriority="0"/>
    <w:lsdException w:name="List Number" w:uiPriority="0"/>
    <w:lsdException w:name="List 2" w:uiPriority="0"/>
    <w:lsdException w:name="List Bullet 2" w:uiPriority="0"/>
    <w:lsdException w:name="List Bullet 3" w:uiPriority="0"/>
    <w:lsdException w:name="List Number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Date" w:uiPriority="0"/>
    <w:lsdException w:name="Body Text First Inden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HTML Cite" w:uiPriority="0"/>
    <w:lsdException w:name="HTML Preformatted" w:uiPriority="0"/>
    <w:lsdException w:name="Table Classic 1" w:uiPriority="0"/>
    <w:lsdException w:name="Table Contemporary" w:uiPriority="0"/>
    <w:lsdException w:name="Table Professional"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2747"/>
    <w:rPr>
      <w:rFonts w:ascii="Times New Roman" w:hAnsi="Times New Roman"/>
      <w:sz w:val="24"/>
      <w:szCs w:val="24"/>
    </w:rPr>
  </w:style>
  <w:style w:type="paragraph" w:styleId="Heading1">
    <w:name w:val="heading 1"/>
    <w:aliases w:val="Заголовок 1 Знак Знак,Заголовок 1 Знак Знак Знак Знак,Знак Знак Char,Heading 5 Char Char Char,Знак Знак Char Char Char Знак,Знак Знак Char Char Знак,Знак Знак Знак,Знак Знак Знак Знак, Знак Знак Char"/>
    <w:basedOn w:val="Normal"/>
    <w:next w:val="Normal"/>
    <w:link w:val="Heading1Char"/>
    <w:qFormat/>
    <w:rsid w:val="008D2EE0"/>
    <w:pPr>
      <w:keepNext/>
      <w:ind w:firstLine="720"/>
      <w:jc w:val="center"/>
      <w:outlineLvl w:val="0"/>
    </w:pPr>
    <w:rPr>
      <w:rFonts w:ascii="Grigolia" w:hAnsi="Grigolia"/>
      <w:b/>
      <w:noProof/>
      <w:sz w:val="22"/>
      <w:szCs w:val="20"/>
    </w:rPr>
  </w:style>
  <w:style w:type="paragraph" w:styleId="Heading2">
    <w:name w:val="heading 2"/>
    <w:basedOn w:val="Normal"/>
    <w:next w:val="Normal"/>
    <w:link w:val="Heading2Char"/>
    <w:qFormat/>
    <w:rsid w:val="00357665"/>
    <w:pPr>
      <w:keepNext/>
      <w:keepLines/>
      <w:spacing w:before="200" w:line="276" w:lineRule="auto"/>
      <w:outlineLvl w:val="1"/>
    </w:pPr>
    <w:rPr>
      <w:rFonts w:ascii="Cambria" w:hAnsi="Cambria"/>
      <w:b/>
      <w:bCs/>
      <w:color w:val="4F81BD"/>
      <w:sz w:val="26"/>
      <w:szCs w:val="26"/>
    </w:rPr>
  </w:style>
  <w:style w:type="paragraph" w:styleId="Heading3">
    <w:name w:val="heading 3"/>
    <w:aliases w:val="Char Знак Знак Знак,Char Знак Знак Знак Знак,Char Знак Знак,Char Знак Знак Знак Знак Знак Знак, Char Знак Знак Знак, Char Знак Знак Знак Знак, Char Знак Знак, Char Знак Знак Знак Знак Знак Знак"/>
    <w:basedOn w:val="Normal"/>
    <w:next w:val="Normal"/>
    <w:link w:val="Heading3Char"/>
    <w:qFormat/>
    <w:rsid w:val="00170680"/>
    <w:pPr>
      <w:keepNext/>
      <w:keepLines/>
      <w:spacing w:before="200" w:line="276" w:lineRule="auto"/>
      <w:outlineLvl w:val="2"/>
    </w:pPr>
    <w:rPr>
      <w:rFonts w:ascii="Cambria" w:hAnsi="Cambria"/>
      <w:b/>
      <w:bCs/>
      <w:color w:val="4F81BD"/>
      <w:sz w:val="22"/>
      <w:szCs w:val="22"/>
    </w:rPr>
  </w:style>
  <w:style w:type="paragraph" w:styleId="Heading4">
    <w:name w:val="heading 4"/>
    <w:basedOn w:val="Normal"/>
    <w:next w:val="Normal"/>
    <w:link w:val="Heading4Char"/>
    <w:uiPriority w:val="9"/>
    <w:qFormat/>
    <w:rsid w:val="00BF1092"/>
    <w:pPr>
      <w:keepNext/>
      <w:jc w:val="center"/>
      <w:outlineLvl w:val="3"/>
    </w:pPr>
    <w:rPr>
      <w:rFonts w:ascii="Grigolia" w:hAnsi="Grigolia"/>
      <w:b/>
      <w:noProof/>
      <w:sz w:val="20"/>
      <w:szCs w:val="20"/>
    </w:rPr>
  </w:style>
  <w:style w:type="paragraph" w:styleId="Heading5">
    <w:name w:val="heading 5"/>
    <w:aliases w:val="Знак Знак,Heading 5 Char Char,Знак Знак Char Char,Heading 5 Char Char3,Знак Знак Char Char3, Знак Знак Char Char"/>
    <w:basedOn w:val="Normal"/>
    <w:next w:val="Normal"/>
    <w:link w:val="Heading5Char"/>
    <w:qFormat/>
    <w:rsid w:val="00BF1092"/>
    <w:pPr>
      <w:keepNext/>
      <w:jc w:val="center"/>
      <w:outlineLvl w:val="4"/>
    </w:pPr>
    <w:rPr>
      <w:rFonts w:ascii="GeoDumba" w:hAnsi="GeoDumba"/>
      <w:b/>
      <w:noProof/>
    </w:rPr>
  </w:style>
  <w:style w:type="paragraph" w:styleId="Heading6">
    <w:name w:val="heading 6"/>
    <w:basedOn w:val="Normal"/>
    <w:next w:val="Normal"/>
    <w:link w:val="Heading6Char"/>
    <w:uiPriority w:val="9"/>
    <w:qFormat/>
    <w:rsid w:val="00BF1092"/>
    <w:pPr>
      <w:keepNext/>
      <w:jc w:val="both"/>
      <w:outlineLvl w:val="5"/>
    </w:pPr>
    <w:rPr>
      <w:rFonts w:ascii="LitMtavrPS" w:hAnsi="LitMtavrPS"/>
      <w:b/>
      <w:sz w:val="14"/>
      <w:szCs w:val="20"/>
    </w:rPr>
  </w:style>
  <w:style w:type="paragraph" w:styleId="Heading7">
    <w:name w:val="heading 7"/>
    <w:basedOn w:val="Normal"/>
    <w:next w:val="Normal"/>
    <w:link w:val="Heading7Char"/>
    <w:uiPriority w:val="9"/>
    <w:qFormat/>
    <w:rsid w:val="00BF1092"/>
    <w:pPr>
      <w:keepNext/>
      <w:keepLines/>
      <w:spacing w:before="200" w:line="276" w:lineRule="auto"/>
      <w:outlineLvl w:val="6"/>
    </w:pPr>
    <w:rPr>
      <w:rFonts w:ascii="Cambria" w:hAnsi="Cambria"/>
      <w:i/>
      <w:iCs/>
      <w:color w:val="404040"/>
      <w:sz w:val="22"/>
      <w:szCs w:val="22"/>
    </w:rPr>
  </w:style>
  <w:style w:type="paragraph" w:styleId="Heading8">
    <w:name w:val="heading 8"/>
    <w:basedOn w:val="Normal"/>
    <w:next w:val="Normal"/>
    <w:link w:val="Heading8Char"/>
    <w:uiPriority w:val="9"/>
    <w:qFormat/>
    <w:rsid w:val="00BF1092"/>
    <w:pPr>
      <w:keepNext/>
      <w:outlineLvl w:val="7"/>
    </w:pPr>
    <w:rPr>
      <w:b/>
      <w:color w:val="000000"/>
      <w:sz w:val="28"/>
      <w:szCs w:val="20"/>
      <w:lang w:val="en-AU"/>
    </w:rPr>
  </w:style>
  <w:style w:type="paragraph" w:styleId="Heading9">
    <w:name w:val="heading 9"/>
    <w:basedOn w:val="Normal"/>
    <w:next w:val="Normal"/>
    <w:link w:val="Heading9Char"/>
    <w:uiPriority w:val="9"/>
    <w:qFormat/>
    <w:rsid w:val="00BF1092"/>
    <w:pPr>
      <w:keepNext/>
      <w:keepLines/>
      <w:spacing w:before="200" w:line="276" w:lineRule="auto"/>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аголовок 1 Знак Знак Char,Заголовок 1 Знак Знак Знак Знак Char,Знак Знак Char Char1,Heading 5 Char Char Char Char,Знак Знак Char Char Char Знак Char,Знак Знак Char Char Знак Char1,Знак Знак Знак Char,Знак Знак Знак Знак Char"/>
    <w:basedOn w:val="DefaultParagraphFont"/>
    <w:link w:val="Heading1"/>
    <w:rsid w:val="008D2EE0"/>
    <w:rPr>
      <w:rFonts w:ascii="Grigolia" w:hAnsi="Grigolia" w:cs="Times New Roman"/>
      <w:b/>
      <w:noProof/>
      <w:sz w:val="20"/>
      <w:szCs w:val="20"/>
    </w:rPr>
  </w:style>
  <w:style w:type="character" w:customStyle="1" w:styleId="Heading2Char">
    <w:name w:val="Heading 2 Char"/>
    <w:basedOn w:val="DefaultParagraphFont"/>
    <w:link w:val="Heading2"/>
    <w:uiPriority w:val="9"/>
    <w:rsid w:val="00357665"/>
    <w:rPr>
      <w:rFonts w:ascii="Cambria" w:hAnsi="Cambria" w:cs="Times New Roman"/>
      <w:b/>
      <w:bCs/>
      <w:color w:val="4F81BD"/>
      <w:sz w:val="26"/>
      <w:szCs w:val="26"/>
    </w:rPr>
  </w:style>
  <w:style w:type="character" w:customStyle="1" w:styleId="Heading3Char">
    <w:name w:val="Heading 3 Char"/>
    <w:aliases w:val="Char Знак Знак Знак Char,Char Знак Знак Знак Знак Char,Char Знак Знак Char,Char Знак Знак Знак Знак Знак Знак Char, Char Знак Знак Знак Char, Char Знак Знак Знак Знак Char, Char Знак Знак Char, Char Знак Знак Знак Знак Знак Знак Char"/>
    <w:basedOn w:val="DefaultParagraphFont"/>
    <w:link w:val="Heading3"/>
    <w:rsid w:val="00170680"/>
    <w:rPr>
      <w:rFonts w:ascii="Cambria" w:hAnsi="Cambria" w:cs="Times New Roman"/>
      <w:b/>
      <w:bCs/>
      <w:color w:val="4F81BD"/>
    </w:rPr>
  </w:style>
  <w:style w:type="character" w:customStyle="1" w:styleId="Heading4Char">
    <w:name w:val="Heading 4 Char"/>
    <w:basedOn w:val="DefaultParagraphFont"/>
    <w:link w:val="Heading4"/>
    <w:uiPriority w:val="9"/>
    <w:rsid w:val="00BF1092"/>
    <w:rPr>
      <w:rFonts w:ascii="Grigolia" w:hAnsi="Grigolia" w:cs="Times New Roman"/>
      <w:b/>
      <w:noProof/>
      <w:sz w:val="20"/>
      <w:szCs w:val="20"/>
    </w:rPr>
  </w:style>
  <w:style w:type="character" w:customStyle="1" w:styleId="Heading5Char">
    <w:name w:val="Heading 5 Char"/>
    <w:aliases w:val="Знак Знак Char2,Heading 5 Char Char Char2,Знак Знак Char Char Char3,Heading 5 Char Char3 Char2,Знак Знак Char Char3 Char2, Знак Знак Char Char Char1"/>
    <w:basedOn w:val="DefaultParagraphFont"/>
    <w:link w:val="Heading5"/>
    <w:uiPriority w:val="9"/>
    <w:rsid w:val="00BF1092"/>
    <w:rPr>
      <w:rFonts w:ascii="GeoDumba" w:hAnsi="GeoDumba" w:cs="Times New Roman"/>
      <w:b/>
      <w:noProof/>
      <w:sz w:val="24"/>
      <w:szCs w:val="24"/>
    </w:rPr>
  </w:style>
  <w:style w:type="character" w:customStyle="1" w:styleId="Heading6Char">
    <w:name w:val="Heading 6 Char"/>
    <w:basedOn w:val="DefaultParagraphFont"/>
    <w:link w:val="Heading6"/>
    <w:uiPriority w:val="9"/>
    <w:rsid w:val="00BF1092"/>
    <w:rPr>
      <w:rFonts w:ascii="LitMtavrPS" w:hAnsi="LitMtavrPS" w:cs="Times New Roman"/>
      <w:b/>
      <w:sz w:val="20"/>
      <w:szCs w:val="20"/>
    </w:rPr>
  </w:style>
  <w:style w:type="character" w:customStyle="1" w:styleId="Heading7Char">
    <w:name w:val="Heading 7 Char"/>
    <w:basedOn w:val="DefaultParagraphFont"/>
    <w:link w:val="Heading7"/>
    <w:uiPriority w:val="9"/>
    <w:rsid w:val="00BF1092"/>
    <w:rPr>
      <w:rFonts w:ascii="Cambria" w:hAnsi="Cambria" w:cs="Times New Roman"/>
      <w:i/>
      <w:iCs/>
      <w:color w:val="404040"/>
    </w:rPr>
  </w:style>
  <w:style w:type="character" w:customStyle="1" w:styleId="Heading8Char">
    <w:name w:val="Heading 8 Char"/>
    <w:basedOn w:val="DefaultParagraphFont"/>
    <w:link w:val="Heading8"/>
    <w:uiPriority w:val="9"/>
    <w:rsid w:val="00BF1092"/>
    <w:rPr>
      <w:rFonts w:ascii="Times New Roman" w:hAnsi="Times New Roman" w:cs="Times New Roman"/>
      <w:b/>
      <w:snapToGrid w:val="0"/>
      <w:color w:val="000000"/>
      <w:sz w:val="20"/>
      <w:szCs w:val="20"/>
      <w:lang w:val="en-AU"/>
    </w:rPr>
  </w:style>
  <w:style w:type="character" w:customStyle="1" w:styleId="Heading9Char">
    <w:name w:val="Heading 9 Char"/>
    <w:basedOn w:val="DefaultParagraphFont"/>
    <w:link w:val="Heading9"/>
    <w:uiPriority w:val="9"/>
    <w:rsid w:val="00BF1092"/>
    <w:rPr>
      <w:rFonts w:ascii="Cambria" w:hAnsi="Cambria" w:cs="Times New Roman"/>
      <w:i/>
      <w:iCs/>
      <w:color w:val="404040"/>
      <w:sz w:val="20"/>
      <w:szCs w:val="20"/>
    </w:rPr>
  </w:style>
  <w:style w:type="paragraph" w:styleId="Header">
    <w:name w:val="header"/>
    <w:basedOn w:val="Normal"/>
    <w:link w:val="HeaderChar"/>
    <w:rsid w:val="00503BB1"/>
    <w:pPr>
      <w:tabs>
        <w:tab w:val="center" w:pos="4844"/>
        <w:tab w:val="right" w:pos="9689"/>
      </w:tabs>
    </w:pPr>
    <w:rPr>
      <w:rFonts w:ascii="Calibri" w:hAnsi="Calibri"/>
      <w:sz w:val="22"/>
      <w:szCs w:val="22"/>
    </w:rPr>
  </w:style>
  <w:style w:type="character" w:customStyle="1" w:styleId="HeaderChar">
    <w:name w:val="Header Char"/>
    <w:basedOn w:val="DefaultParagraphFont"/>
    <w:link w:val="Header"/>
    <w:uiPriority w:val="99"/>
    <w:rsid w:val="00503BB1"/>
    <w:rPr>
      <w:rFonts w:cs="Times New Roman"/>
    </w:rPr>
  </w:style>
  <w:style w:type="paragraph" w:styleId="Footer">
    <w:name w:val="footer"/>
    <w:basedOn w:val="Normal"/>
    <w:link w:val="FooterChar"/>
    <w:uiPriority w:val="99"/>
    <w:rsid w:val="00503BB1"/>
    <w:pPr>
      <w:tabs>
        <w:tab w:val="center" w:pos="4844"/>
        <w:tab w:val="right" w:pos="9689"/>
      </w:tabs>
    </w:pPr>
    <w:rPr>
      <w:rFonts w:ascii="Calibri" w:hAnsi="Calibri"/>
      <w:sz w:val="22"/>
      <w:szCs w:val="22"/>
    </w:rPr>
  </w:style>
  <w:style w:type="character" w:customStyle="1" w:styleId="FooterChar">
    <w:name w:val="Footer Char"/>
    <w:basedOn w:val="DefaultParagraphFont"/>
    <w:link w:val="Footer"/>
    <w:uiPriority w:val="99"/>
    <w:rsid w:val="00503BB1"/>
    <w:rPr>
      <w:rFonts w:cs="Times New Roman"/>
    </w:rPr>
  </w:style>
  <w:style w:type="paragraph" w:styleId="BalloonText">
    <w:name w:val="Balloon Text"/>
    <w:basedOn w:val="Normal"/>
    <w:link w:val="BalloonTextChar"/>
    <w:uiPriority w:val="99"/>
    <w:semiHidden/>
    <w:rsid w:val="00503BB1"/>
    <w:rPr>
      <w:rFonts w:ascii="Tahoma" w:hAnsi="Tahoma" w:cs="Tahoma"/>
      <w:sz w:val="16"/>
      <w:szCs w:val="16"/>
    </w:rPr>
  </w:style>
  <w:style w:type="character" w:customStyle="1" w:styleId="BalloonTextChar">
    <w:name w:val="Balloon Text Char"/>
    <w:basedOn w:val="DefaultParagraphFont"/>
    <w:link w:val="BalloonText"/>
    <w:uiPriority w:val="99"/>
    <w:semiHidden/>
    <w:rsid w:val="00503BB1"/>
    <w:rPr>
      <w:rFonts w:ascii="Tahoma" w:hAnsi="Tahoma" w:cs="Tahoma"/>
      <w:sz w:val="16"/>
      <w:szCs w:val="16"/>
    </w:rPr>
  </w:style>
  <w:style w:type="paragraph" w:styleId="ListParagraph">
    <w:name w:val="List Paragraph"/>
    <w:aliases w:val="Recommendation,List Paragraph1,Dot pt,F5 List Paragraph,List Paragraph Char Char Char,Indicator Text,Numbered Para 1,Bullet 1,Bullet Points,List Paragraph2,MAIN CONTENT,Normal numbered,Issue Action POC,3,POCG Table Text,Bullets,Ha"/>
    <w:basedOn w:val="Normal"/>
    <w:link w:val="ListParagraphChar"/>
    <w:uiPriority w:val="34"/>
    <w:qFormat/>
    <w:rsid w:val="008D2EE0"/>
    <w:pPr>
      <w:spacing w:after="200" w:line="276" w:lineRule="auto"/>
      <w:ind w:left="720"/>
    </w:pPr>
    <w:rPr>
      <w:rFonts w:ascii="Calibri" w:hAnsi="Calibri"/>
      <w:sz w:val="22"/>
      <w:szCs w:val="22"/>
    </w:rPr>
  </w:style>
  <w:style w:type="paragraph" w:styleId="BodyText">
    <w:name w:val="Body Text"/>
    <w:aliases w:val="qarT_2,Body Text Char Знак Знак Знак,Body Text Char Знак Знак Знак Знак,Знак8 Знак Знак,Body Text Char Знак Знак,Body Text Char Знак, Знак8 Знак Знак, Знак8 Знак,Знак8 Знак"/>
    <w:basedOn w:val="Normal"/>
    <w:link w:val="BodyTextChar"/>
    <w:qFormat/>
    <w:rsid w:val="008D2EE0"/>
    <w:rPr>
      <w:rFonts w:ascii="AcadNusx" w:hAnsi="AcadNusx"/>
      <w:sz w:val="12"/>
    </w:rPr>
  </w:style>
  <w:style w:type="character" w:customStyle="1" w:styleId="BodyTextChar">
    <w:name w:val="Body Text Char"/>
    <w:aliases w:val="qarT_2 Char,Body Text Char Знак Знак Знак Char,Body Text Char Знак Знак Знак Знак Char,Знак8 Знак Знак Char,Body Text Char Знак Знак Char,Body Text Char Знак Char, Знак8 Знак Знак Char, Знак8 Знак Char,Знак8 Знак Char"/>
    <w:basedOn w:val="DefaultParagraphFont"/>
    <w:link w:val="BodyText"/>
    <w:rsid w:val="008D2EE0"/>
    <w:rPr>
      <w:rFonts w:ascii="AcadNusx" w:hAnsi="AcadNusx" w:cs="Times New Roman"/>
      <w:sz w:val="24"/>
      <w:szCs w:val="24"/>
    </w:rPr>
  </w:style>
  <w:style w:type="paragraph" w:customStyle="1" w:styleId="BodyTextIndent1">
    <w:name w:val="Body Text Indent1"/>
    <w:aliases w:val="Знак1,Знак1 Знак Знак,Body Text Indent Char Char,Знак1 Знак Знак Char Char,Знак1 Знак Char Char Знак,Знак1 Char Знак Знак Знак,Body Text Indent11, Знак1, Знак1 Знак Знак Char Char,Body Text Indent Char Char2"/>
    <w:basedOn w:val="Normal"/>
    <w:link w:val="BodyTextIndentChar"/>
    <w:rsid w:val="003550CA"/>
    <w:pPr>
      <w:spacing w:after="120" w:line="276" w:lineRule="auto"/>
      <w:ind w:left="360"/>
    </w:pPr>
    <w:rPr>
      <w:rFonts w:ascii="Calibri" w:hAnsi="Calibri"/>
      <w:sz w:val="22"/>
      <w:szCs w:val="22"/>
    </w:rPr>
  </w:style>
  <w:style w:type="character" w:customStyle="1" w:styleId="BodyTextIndentChar">
    <w:name w:val="Body Text Indent Char"/>
    <w:aliases w:val="Знак1 Char2,Знак1 Знак Знак Char,Body Text Indent Char Char Char,Знак1 Знак Знак Char Char Char,Знак1 Знак Char Char Знак Char,Знак1 Char Знак Знак Знак Char,Body Text Indent1 Char,Body Text Indent11 Char,Body Text Indent Char2"/>
    <w:basedOn w:val="DefaultParagraphFont"/>
    <w:link w:val="BodyTextIndent1"/>
    <w:rsid w:val="003550CA"/>
    <w:rPr>
      <w:rFonts w:cs="Times New Roman"/>
    </w:rPr>
  </w:style>
  <w:style w:type="table" w:customStyle="1" w:styleId="LightGrid-Accent11">
    <w:name w:val="Light Grid - Accent 11"/>
    <w:rsid w:val="003550CA"/>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MediumShading1-Accent51">
    <w:name w:val="Medium Shading 1 - Accent 51"/>
    <w:rsid w:val="001E675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MediumShading1-Accent11">
    <w:name w:val="Medium Shading 1 - Accent 11"/>
    <w:rsid w:val="001E675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BodyTextIndent3">
    <w:name w:val="Body Text Indent 3"/>
    <w:basedOn w:val="Normal"/>
    <w:link w:val="BodyTextIndent3Char"/>
    <w:rsid w:val="00321346"/>
    <w:pPr>
      <w:spacing w:after="120" w:line="276" w:lineRule="auto"/>
      <w:ind w:left="360"/>
    </w:pPr>
    <w:rPr>
      <w:rFonts w:ascii="Calibri" w:hAnsi="Calibri"/>
      <w:sz w:val="16"/>
      <w:szCs w:val="16"/>
    </w:rPr>
  </w:style>
  <w:style w:type="character" w:customStyle="1" w:styleId="BodyTextIndent3Char">
    <w:name w:val="Body Text Indent 3 Char"/>
    <w:basedOn w:val="DefaultParagraphFont"/>
    <w:link w:val="BodyTextIndent3"/>
    <w:uiPriority w:val="99"/>
    <w:rsid w:val="00321346"/>
    <w:rPr>
      <w:rFonts w:cs="Times New Roman"/>
      <w:sz w:val="16"/>
      <w:szCs w:val="16"/>
    </w:rPr>
  </w:style>
  <w:style w:type="table" w:customStyle="1" w:styleId="LightGrid-Accent12">
    <w:name w:val="Light Grid - Accent 12"/>
    <w:rsid w:val="00321346"/>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ListBullet3">
    <w:name w:val="List Bullet 3"/>
    <w:aliases w:val="Gamonat_Bul"/>
    <w:basedOn w:val="Normal"/>
    <w:autoRedefine/>
    <w:rsid w:val="003B372E"/>
    <w:pPr>
      <w:spacing w:before="120" w:after="120"/>
    </w:pPr>
    <w:rPr>
      <w:rFonts w:ascii="Sylfaen" w:hAnsi="Sylfaen" w:cs="Sylfaen"/>
      <w:noProof/>
      <w:sz w:val="16"/>
      <w:szCs w:val="16"/>
    </w:rPr>
  </w:style>
  <w:style w:type="paragraph" w:styleId="FootnoteText">
    <w:name w:val="footnote text"/>
    <w:aliases w:val="Footnote Text Char Знак Знак,Footnote Text Char Знак Знак Знак Знак Знак Знак,Footnote Text Char Знак Знак Знак,Footnote Text Char Знак Знак Знак Знак,Знак10 Знак Знак Знак,Знак10 Знак, Знак10 Знак, Знак10,Знак10,Текст сноски1"/>
    <w:basedOn w:val="Normal"/>
    <w:link w:val="FootnoteTextChar"/>
    <w:uiPriority w:val="99"/>
    <w:rsid w:val="003B372E"/>
    <w:rPr>
      <w:sz w:val="20"/>
      <w:szCs w:val="20"/>
      <w:lang w:val="en-AU" w:eastAsia="ru-RU"/>
    </w:rPr>
  </w:style>
  <w:style w:type="character" w:customStyle="1" w:styleId="FootnoteTextChar">
    <w:name w:val="Footnote Text Char"/>
    <w:aliases w:val="Footnote Text Char Знак Знак Char,Footnote Text Char Знак Знак Знак Знак Знак Знак Char,Footnote Text Char Знак Знак Знак Char,Footnote Text Char Знак Знак Знак Знак Char,Знак10 Знак Знак Знак Char1,Знак10 Знак Char1, Знак10 Знак Char"/>
    <w:basedOn w:val="DefaultParagraphFont"/>
    <w:link w:val="FootnoteText"/>
    <w:uiPriority w:val="99"/>
    <w:rsid w:val="003B372E"/>
    <w:rPr>
      <w:rFonts w:ascii="Times New Roman" w:hAnsi="Times New Roman" w:cs="Times New Roman"/>
      <w:sz w:val="20"/>
      <w:szCs w:val="20"/>
      <w:lang w:val="en-AU" w:eastAsia="ru-RU"/>
    </w:rPr>
  </w:style>
  <w:style w:type="table" w:customStyle="1" w:styleId="LightShading-Accent41">
    <w:name w:val="Light Shading - Accent 41"/>
    <w:rsid w:val="003B372E"/>
    <w:rPr>
      <w:color w:val="5F497A"/>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table" w:styleId="TableGrid">
    <w:name w:val="Table Grid"/>
    <w:basedOn w:val="TableNormal"/>
    <w:uiPriority w:val="39"/>
    <w:rsid w:val="0048449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rsid w:val="006855C2"/>
    <w:rPr>
      <w:rFonts w:cs="Times New Roman"/>
      <w:color w:val="0000FF"/>
      <w:u w:val="single"/>
    </w:rPr>
  </w:style>
  <w:style w:type="paragraph" w:styleId="NoSpacing">
    <w:name w:val="No Spacing"/>
    <w:link w:val="NoSpacingChar"/>
    <w:uiPriority w:val="1"/>
    <w:qFormat/>
    <w:rsid w:val="00175764"/>
    <w:rPr>
      <w:sz w:val="22"/>
      <w:szCs w:val="22"/>
    </w:rPr>
  </w:style>
  <w:style w:type="character" w:customStyle="1" w:styleId="NoSpacingChar">
    <w:name w:val="No Spacing Char"/>
    <w:basedOn w:val="DefaultParagraphFont"/>
    <w:link w:val="NoSpacing"/>
    <w:uiPriority w:val="1"/>
    <w:rsid w:val="00175764"/>
    <w:rPr>
      <w:sz w:val="22"/>
      <w:szCs w:val="22"/>
      <w:lang w:val="en-US" w:eastAsia="en-US" w:bidi="ar-SA"/>
    </w:rPr>
  </w:style>
  <w:style w:type="paragraph" w:styleId="NormalWeb">
    <w:name w:val="Normal (Web)"/>
    <w:basedOn w:val="Normal"/>
    <w:uiPriority w:val="99"/>
    <w:rsid w:val="00263049"/>
    <w:pPr>
      <w:spacing w:before="100" w:beforeAutospacing="1" w:after="100" w:afterAutospacing="1"/>
    </w:pPr>
    <w:rPr>
      <w:lang w:val="ru-RU" w:eastAsia="ru-RU"/>
    </w:rPr>
  </w:style>
  <w:style w:type="paragraph" w:styleId="Caption">
    <w:name w:val="caption"/>
    <w:basedOn w:val="Normal"/>
    <w:next w:val="Normal"/>
    <w:uiPriority w:val="35"/>
    <w:qFormat/>
    <w:rsid w:val="00263049"/>
    <w:pPr>
      <w:jc w:val="center"/>
    </w:pPr>
    <w:rPr>
      <w:rFonts w:ascii="G&amp;G_DUmbadze" w:hAnsi="G&amp;G_DUmbadze"/>
      <w:b/>
      <w:sz w:val="28"/>
      <w:szCs w:val="20"/>
      <w:lang w:val="en-AU"/>
    </w:rPr>
  </w:style>
  <w:style w:type="table" w:customStyle="1" w:styleId="MediumShading1-Accent12">
    <w:name w:val="Medium Shading 1 - Accent 12"/>
    <w:rsid w:val="00411D6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BodyTextIndent">
    <w:name w:val="Body Text Indent"/>
    <w:aliases w:val=" Знак1 Знак Char Char Знак"/>
    <w:basedOn w:val="Normal"/>
    <w:link w:val="BodyTextIndentChar1"/>
    <w:rsid w:val="00744903"/>
    <w:pPr>
      <w:spacing w:after="120" w:line="480" w:lineRule="auto"/>
    </w:pPr>
    <w:rPr>
      <w:rFonts w:ascii="Calibri" w:hAnsi="Calibri"/>
      <w:sz w:val="22"/>
      <w:szCs w:val="22"/>
    </w:rPr>
  </w:style>
  <w:style w:type="character" w:customStyle="1" w:styleId="BodyTextIndentChar1">
    <w:name w:val="Body Text Indent Char1"/>
    <w:aliases w:val=" Знак1 Знак Char Char Знак Char1"/>
    <w:basedOn w:val="DefaultParagraphFont"/>
    <w:link w:val="BodyTextIndent"/>
    <w:rsid w:val="00744903"/>
    <w:rPr>
      <w:rFonts w:cs="Times New Roman"/>
    </w:rPr>
  </w:style>
  <w:style w:type="table" w:customStyle="1" w:styleId="MediumShading1-Accent41">
    <w:name w:val="Medium Shading 1 - Accent 41"/>
    <w:rsid w:val="00045B0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style>
  <w:style w:type="paragraph" w:styleId="BodyTextIndent2">
    <w:name w:val="Body Text Indent 2"/>
    <w:basedOn w:val="Normal"/>
    <w:link w:val="BodyTextIndent2Char"/>
    <w:rsid w:val="00357665"/>
    <w:pPr>
      <w:spacing w:after="120" w:line="480" w:lineRule="auto"/>
      <w:ind w:left="360"/>
    </w:pPr>
    <w:rPr>
      <w:rFonts w:ascii="Calibri" w:hAnsi="Calibri"/>
      <w:sz w:val="22"/>
      <w:szCs w:val="22"/>
    </w:rPr>
  </w:style>
  <w:style w:type="character" w:customStyle="1" w:styleId="BodyTextIndent2Char">
    <w:name w:val="Body Text Indent 2 Char"/>
    <w:basedOn w:val="DefaultParagraphFont"/>
    <w:link w:val="BodyTextIndent2"/>
    <w:uiPriority w:val="99"/>
    <w:rsid w:val="00357665"/>
    <w:rPr>
      <w:rFonts w:cs="Times New Roman"/>
    </w:rPr>
  </w:style>
  <w:style w:type="table" w:customStyle="1" w:styleId="MediumShading1-Accent13">
    <w:name w:val="Medium Shading 1 - Accent 13"/>
    <w:rsid w:val="00290902"/>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BodyTextNumb">
    <w:name w:val="Body Text Numb"/>
    <w:basedOn w:val="BodyText"/>
    <w:rsid w:val="00235E89"/>
    <w:pPr>
      <w:tabs>
        <w:tab w:val="num" w:pos="567"/>
      </w:tabs>
      <w:spacing w:before="60" w:after="60"/>
      <w:jc w:val="both"/>
    </w:pPr>
    <w:rPr>
      <w:rFonts w:ascii="LitNusx" w:hAnsi="LitNusx"/>
      <w:sz w:val="24"/>
      <w:szCs w:val="20"/>
    </w:rPr>
  </w:style>
  <w:style w:type="character" w:customStyle="1" w:styleId="BodytextChar0">
    <w:name w:val="Body text Char"/>
    <w:aliases w:val="OPM Char"/>
    <w:basedOn w:val="DefaultParagraphFont"/>
    <w:link w:val="BodyText1"/>
    <w:rsid w:val="00235E89"/>
    <w:rPr>
      <w:rFonts w:ascii="Arial" w:hAnsi="Arial" w:cs="Times New Roman"/>
      <w:lang w:val="en-GB"/>
    </w:rPr>
  </w:style>
  <w:style w:type="paragraph" w:customStyle="1" w:styleId="BodyText1">
    <w:name w:val="Body Text1"/>
    <w:aliases w:val="OPM"/>
    <w:basedOn w:val="Normal"/>
    <w:link w:val="BodytextChar0"/>
    <w:rsid w:val="00235E89"/>
    <w:pPr>
      <w:spacing w:after="240"/>
      <w:jc w:val="both"/>
    </w:pPr>
    <w:rPr>
      <w:rFonts w:ascii="Arial" w:hAnsi="Arial"/>
      <w:sz w:val="22"/>
      <w:szCs w:val="22"/>
      <w:lang w:val="en-GB"/>
    </w:rPr>
  </w:style>
  <w:style w:type="character" w:styleId="Emphasis">
    <w:name w:val="Emphasis"/>
    <w:basedOn w:val="DefaultParagraphFont"/>
    <w:qFormat/>
    <w:rsid w:val="00D83328"/>
    <w:rPr>
      <w:rFonts w:cs="Times New Roman"/>
      <w:i/>
      <w:iCs/>
    </w:rPr>
  </w:style>
  <w:style w:type="paragraph" w:customStyle="1" w:styleId="Default">
    <w:name w:val="Default"/>
    <w:rsid w:val="00D83328"/>
    <w:pPr>
      <w:autoSpaceDE w:val="0"/>
      <w:autoSpaceDN w:val="0"/>
      <w:adjustRightInd w:val="0"/>
    </w:pPr>
    <w:rPr>
      <w:rFonts w:ascii="Sylfaen" w:hAnsi="Sylfaen" w:cs="Sylfaen"/>
      <w:color w:val="000000"/>
      <w:sz w:val="24"/>
      <w:szCs w:val="24"/>
      <w:lang w:val="ru-RU" w:eastAsia="ru-RU"/>
    </w:rPr>
  </w:style>
  <w:style w:type="table" w:customStyle="1" w:styleId="MediumShading1-Accent14">
    <w:name w:val="Medium Shading 1 - Accent 14"/>
    <w:rsid w:val="00DD005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BodyText21">
    <w:name w:val="Body Text 21"/>
    <w:basedOn w:val="Normal"/>
    <w:rsid w:val="003666D4"/>
    <w:pPr>
      <w:ind w:firstLine="720"/>
      <w:jc w:val="both"/>
    </w:pPr>
    <w:rPr>
      <w:rFonts w:ascii="Grigolia" w:hAnsi="Grigolia"/>
      <w:szCs w:val="20"/>
      <w:lang w:val="en-GB"/>
    </w:rPr>
  </w:style>
  <w:style w:type="paragraph" w:styleId="BodyText3">
    <w:name w:val="Body Text 3"/>
    <w:aliases w:val="Знак Знак Знак1,Знак Знак1 Знак Знак,Знак Знак1, Знак, Знак Знак"/>
    <w:basedOn w:val="Normal"/>
    <w:link w:val="BodyText3Char"/>
    <w:rsid w:val="00BF1092"/>
    <w:pPr>
      <w:jc w:val="both"/>
    </w:pPr>
    <w:rPr>
      <w:sz w:val="28"/>
      <w:szCs w:val="20"/>
      <w:lang w:val="ru-RU"/>
    </w:rPr>
  </w:style>
  <w:style w:type="character" w:customStyle="1" w:styleId="BodyText3Char">
    <w:name w:val="Body Text 3 Char"/>
    <w:aliases w:val="Знак Знак Знак1 Char,Знак Знак1 Знак Знак Char2,Знак Знак1 Char, Знак Char, Знак Знак Char2"/>
    <w:basedOn w:val="DefaultParagraphFont"/>
    <w:link w:val="BodyText3"/>
    <w:rsid w:val="00751879"/>
    <w:rPr>
      <w:rFonts w:cs="Times New Roman"/>
      <w:sz w:val="16"/>
      <w:szCs w:val="16"/>
    </w:rPr>
  </w:style>
  <w:style w:type="character" w:customStyle="1" w:styleId="StyleGrigoliaBold">
    <w:name w:val="Style Grigolia Bold"/>
    <w:basedOn w:val="DefaultParagraphFont"/>
    <w:rsid w:val="002F18C2"/>
    <w:rPr>
      <w:rFonts w:ascii="BPG Glaho Mix" w:hAnsi="BPG Glaho Mix" w:cs="Times New Roman"/>
      <w:b/>
      <w:bCs/>
    </w:rPr>
  </w:style>
  <w:style w:type="table" w:customStyle="1" w:styleId="LightGrid-Accent13">
    <w:name w:val="Light Grid - Accent 13"/>
    <w:rsid w:val="002F18C2"/>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MediumShading1-Accent15">
    <w:name w:val="Medium Shading 1 - Accent 15"/>
    <w:rsid w:val="00395B89"/>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qarT1">
    <w:name w:val="qarT_1"/>
    <w:basedOn w:val="Normal"/>
    <w:autoRedefine/>
    <w:rsid w:val="00BF1092"/>
    <w:pPr>
      <w:spacing w:before="40" w:after="40"/>
      <w:jc w:val="center"/>
    </w:pPr>
    <w:rPr>
      <w:rFonts w:ascii="Sylfaen" w:hAnsi="Sylfaen"/>
      <w:i/>
      <w:noProof/>
      <w:sz w:val="16"/>
      <w:szCs w:val="16"/>
      <w:lang w:val="ka-GE"/>
    </w:rPr>
  </w:style>
  <w:style w:type="paragraph" w:customStyle="1" w:styleId="xl24">
    <w:name w:val="xl24"/>
    <w:basedOn w:val="Normal"/>
    <w:rsid w:val="00BF1092"/>
    <w:pPr>
      <w:spacing w:before="100" w:beforeAutospacing="1" w:after="100" w:afterAutospacing="1"/>
      <w:jc w:val="center"/>
    </w:pPr>
    <w:rPr>
      <w:rFonts w:ascii="Arial Unicode MS" w:eastAsia="Arial Unicode MS" w:hAnsi="Arial Unicode MS" w:cs="Arial Unicode MS"/>
    </w:rPr>
  </w:style>
  <w:style w:type="paragraph" w:customStyle="1" w:styleId="Normal0">
    <w:name w:val="[Normal]"/>
    <w:uiPriority w:val="99"/>
    <w:rsid w:val="00BF1092"/>
    <w:rPr>
      <w:rFonts w:ascii="Arial" w:hAnsi="Arial"/>
      <w:sz w:val="24"/>
      <w:lang w:val="ka-GE" w:eastAsia="ka-GE"/>
    </w:rPr>
  </w:style>
  <w:style w:type="paragraph" w:customStyle="1" w:styleId="Secondarytext">
    <w:name w:val="Secondary text"/>
    <w:basedOn w:val="Normal"/>
    <w:rsid w:val="00BF1092"/>
    <w:pPr>
      <w:spacing w:line="360" w:lineRule="auto"/>
    </w:pPr>
    <w:rPr>
      <w:rFonts w:ascii="Arial" w:hAnsi="Arial"/>
      <w:sz w:val="28"/>
      <w:szCs w:val="20"/>
      <w:lang w:val="en-GB"/>
    </w:rPr>
  </w:style>
  <w:style w:type="paragraph" w:styleId="Title">
    <w:name w:val="Title"/>
    <w:basedOn w:val="Normal"/>
    <w:next w:val="Secondarytext"/>
    <w:link w:val="TitleChar"/>
    <w:uiPriority w:val="10"/>
    <w:qFormat/>
    <w:rsid w:val="00BF1092"/>
    <w:pPr>
      <w:spacing w:line="360" w:lineRule="auto"/>
    </w:pPr>
    <w:rPr>
      <w:rFonts w:ascii="Arial" w:hAnsi="Arial"/>
      <w:b/>
      <w:caps/>
      <w:kern w:val="28"/>
      <w:sz w:val="32"/>
      <w:szCs w:val="20"/>
      <w:lang w:val="en-GB"/>
    </w:rPr>
  </w:style>
  <w:style w:type="character" w:customStyle="1" w:styleId="TitleChar">
    <w:name w:val="Title Char"/>
    <w:basedOn w:val="DefaultParagraphFont"/>
    <w:link w:val="Title"/>
    <w:uiPriority w:val="10"/>
    <w:rsid w:val="00BF1092"/>
    <w:rPr>
      <w:rFonts w:ascii="Arial" w:hAnsi="Arial" w:cs="Times New Roman"/>
      <w:b/>
      <w:caps/>
      <w:kern w:val="28"/>
      <w:sz w:val="20"/>
      <w:szCs w:val="20"/>
      <w:lang w:val="en-GB"/>
    </w:rPr>
  </w:style>
  <w:style w:type="paragraph" w:styleId="TOC1">
    <w:name w:val="toc 1"/>
    <w:aliases w:val="აბრევიატურები"/>
    <w:basedOn w:val="Normal"/>
    <w:next w:val="Normal"/>
    <w:link w:val="TOC1Char"/>
    <w:autoRedefine/>
    <w:uiPriority w:val="39"/>
    <w:qFormat/>
    <w:rsid w:val="00BF1092"/>
    <w:pPr>
      <w:tabs>
        <w:tab w:val="right" w:leader="underscore" w:pos="9628"/>
      </w:tabs>
      <w:spacing w:before="120"/>
      <w:ind w:left="24" w:hanging="66"/>
    </w:pPr>
    <w:rPr>
      <w:rFonts w:ascii="Sylfaen" w:hAnsi="Sylfaen"/>
      <w:b/>
      <w:bCs/>
      <w:iCs/>
      <w:noProof/>
      <w:sz w:val="20"/>
      <w:szCs w:val="20"/>
      <w:lang w:val="ka-GE"/>
    </w:rPr>
  </w:style>
  <w:style w:type="character" w:styleId="Strong">
    <w:name w:val="Strong"/>
    <w:basedOn w:val="DefaultParagraphFont"/>
    <w:qFormat/>
    <w:rsid w:val="00BF1092"/>
    <w:rPr>
      <w:rFonts w:cs="Times New Roman"/>
      <w:b/>
      <w:bCs/>
    </w:rPr>
  </w:style>
  <w:style w:type="character" w:customStyle="1" w:styleId="longtext1">
    <w:name w:val="long_text1"/>
    <w:basedOn w:val="DefaultParagraphFont"/>
    <w:rsid w:val="00BF1092"/>
    <w:rPr>
      <w:rFonts w:cs="Times New Roman"/>
      <w:sz w:val="15"/>
      <w:szCs w:val="15"/>
    </w:rPr>
  </w:style>
  <w:style w:type="character" w:customStyle="1" w:styleId="A10">
    <w:name w:val="A10"/>
    <w:rsid w:val="00BF1092"/>
    <w:rPr>
      <w:rFonts w:ascii="Serifa Std 45 Light" w:hAnsi="Serifa Std 45 Light"/>
      <w:b/>
      <w:color w:val="221E1F"/>
      <w:sz w:val="11"/>
    </w:rPr>
  </w:style>
  <w:style w:type="paragraph" w:customStyle="1" w:styleId="Figure">
    <w:name w:val="Figure"/>
    <w:basedOn w:val="Normal"/>
    <w:next w:val="BodyText1"/>
    <w:rsid w:val="00BF1092"/>
    <w:pPr>
      <w:keepNext/>
      <w:tabs>
        <w:tab w:val="num" w:pos="1440"/>
      </w:tabs>
      <w:spacing w:after="240"/>
      <w:ind w:left="1440" w:hanging="1440"/>
      <w:outlineLvl w:val="1"/>
    </w:pPr>
    <w:rPr>
      <w:rFonts w:ascii="Arial" w:hAnsi="Arial"/>
      <w:b/>
      <w:szCs w:val="20"/>
      <w:lang w:val="en-GB"/>
    </w:rPr>
  </w:style>
  <w:style w:type="character" w:customStyle="1" w:styleId="CharChar7">
    <w:name w:val="Char Char7"/>
    <w:basedOn w:val="DefaultParagraphFont"/>
    <w:rsid w:val="00BF1092"/>
    <w:rPr>
      <w:rFonts w:ascii="Arial" w:hAnsi="Arial" w:cs="Arial"/>
      <w:b/>
      <w:bCs/>
      <w:i/>
      <w:iCs/>
      <w:sz w:val="28"/>
      <w:szCs w:val="28"/>
      <w:lang w:val="en-US" w:eastAsia="en-US" w:bidi="ar-SA"/>
    </w:rPr>
  </w:style>
  <w:style w:type="character" w:customStyle="1" w:styleId="CharChar5">
    <w:name w:val="Char Char5"/>
    <w:basedOn w:val="DefaultParagraphFont"/>
    <w:rsid w:val="00BF1092"/>
    <w:rPr>
      <w:rFonts w:cs="Times New Roman"/>
      <w:sz w:val="24"/>
      <w:szCs w:val="24"/>
      <w:lang w:val="en-US" w:eastAsia="en-US" w:bidi="ar-SA"/>
    </w:rPr>
  </w:style>
  <w:style w:type="character" w:customStyle="1" w:styleId="clsnumberformat1">
    <w:name w:val="clsnumberformat1"/>
    <w:basedOn w:val="DefaultParagraphFont"/>
    <w:rsid w:val="00BF1092"/>
    <w:rPr>
      <w:rFonts w:cs="Times New Roman"/>
      <w:b/>
      <w:bCs/>
      <w:color w:val="003399"/>
      <w:sz w:val="16"/>
      <w:szCs w:val="16"/>
    </w:rPr>
  </w:style>
  <w:style w:type="character" w:customStyle="1" w:styleId="clslabel1">
    <w:name w:val="clslabel1"/>
    <w:basedOn w:val="DefaultParagraphFont"/>
    <w:rsid w:val="00BF1092"/>
    <w:rPr>
      <w:rFonts w:cs="Times New Roman"/>
      <w:b/>
      <w:bCs/>
      <w:color w:val="003399"/>
      <w:sz w:val="26"/>
      <w:szCs w:val="26"/>
    </w:rPr>
  </w:style>
  <w:style w:type="paragraph" w:customStyle="1" w:styleId="BodyText22">
    <w:name w:val="Body Text 22"/>
    <w:basedOn w:val="Normal"/>
    <w:rsid w:val="00BF1092"/>
    <w:pPr>
      <w:widowControl w:val="0"/>
      <w:spacing w:line="-360" w:lineRule="auto"/>
      <w:ind w:firstLine="720"/>
      <w:jc w:val="both"/>
    </w:pPr>
    <w:rPr>
      <w:rFonts w:ascii="LitNusx" w:hAnsi="LitNusx"/>
      <w:sz w:val="28"/>
      <w:szCs w:val="20"/>
      <w:lang w:val="en-GB"/>
    </w:rPr>
  </w:style>
  <w:style w:type="paragraph" w:customStyle="1" w:styleId="Satmart9">
    <w:name w:val="Sat_mart_9"/>
    <w:basedOn w:val="qarT1"/>
    <w:autoRedefine/>
    <w:rsid w:val="00BF1092"/>
    <w:pPr>
      <w:spacing w:before="240" w:after="60"/>
    </w:pPr>
    <w:rPr>
      <w:rFonts w:ascii="GeoDumba" w:hAnsi="GeoDumba"/>
      <w:b/>
      <w:i w:val="0"/>
      <w:noProof w:val="0"/>
      <w:sz w:val="32"/>
      <w:szCs w:val="20"/>
      <w:lang w:val="en-US"/>
    </w:rPr>
  </w:style>
  <w:style w:type="paragraph" w:customStyle="1" w:styleId="a">
    <w:name w:val="Îáû÷íûé"/>
    <w:rsid w:val="00BF1092"/>
    <w:rPr>
      <w:rFonts w:ascii="Times New Roman" w:hAnsi="Times New Roman"/>
    </w:rPr>
  </w:style>
  <w:style w:type="paragraph" w:customStyle="1" w:styleId="Tengo">
    <w:name w:val="Tengo"/>
    <w:rsid w:val="00BF1092"/>
    <w:pPr>
      <w:widowControl w:val="0"/>
      <w:ind w:firstLine="567"/>
      <w:jc w:val="both"/>
    </w:pPr>
    <w:rPr>
      <w:rFonts w:ascii="LitNusx" w:hAnsi="LitNusx"/>
      <w:color w:val="000000"/>
      <w:sz w:val="24"/>
    </w:rPr>
  </w:style>
  <w:style w:type="paragraph" w:customStyle="1" w:styleId="Clause">
    <w:name w:val="Clause"/>
    <w:basedOn w:val="ListNumber2"/>
    <w:rsid w:val="00BF1092"/>
    <w:pPr>
      <w:tabs>
        <w:tab w:val="clear" w:pos="643"/>
        <w:tab w:val="num" w:pos="1837"/>
      </w:tabs>
      <w:ind w:left="624" w:hanging="284"/>
      <w:jc w:val="both"/>
    </w:pPr>
    <w:rPr>
      <w:rFonts w:ascii="G&amp;G_Liter" w:hAnsi="G&amp;G_Liter"/>
    </w:rPr>
  </w:style>
  <w:style w:type="paragraph" w:styleId="ListNumber2">
    <w:name w:val="List Number 2"/>
    <w:basedOn w:val="Normal"/>
    <w:rsid w:val="00BF1092"/>
    <w:pPr>
      <w:tabs>
        <w:tab w:val="num" w:pos="643"/>
        <w:tab w:val="num" w:pos="1084"/>
      </w:tabs>
      <w:ind w:left="643" w:hanging="360"/>
    </w:pPr>
    <w:rPr>
      <w:rFonts w:ascii="Geo_Times" w:hAnsi="Geo_Times"/>
      <w:sz w:val="20"/>
      <w:szCs w:val="20"/>
    </w:rPr>
  </w:style>
  <w:style w:type="paragraph" w:customStyle="1" w:styleId="MyMultNumb">
    <w:name w:val="MyMultNumb"/>
    <w:basedOn w:val="Normal"/>
    <w:rsid w:val="00BF1092"/>
    <w:pPr>
      <w:tabs>
        <w:tab w:val="num" w:pos="454"/>
      </w:tabs>
      <w:ind w:left="454" w:hanging="454"/>
    </w:pPr>
    <w:rPr>
      <w:rFonts w:ascii="G&amp;G_Liter" w:hAnsi="G&amp;G_Liter"/>
      <w:sz w:val="28"/>
      <w:szCs w:val="20"/>
    </w:rPr>
  </w:style>
  <w:style w:type="paragraph" w:styleId="ListBullet2">
    <w:name w:val="List Bullet 2"/>
    <w:basedOn w:val="Normal"/>
    <w:autoRedefine/>
    <w:rsid w:val="00BF1092"/>
    <w:rPr>
      <w:rFonts w:ascii="Grigolia" w:hAnsi="Grigolia"/>
      <w:sz w:val="20"/>
      <w:szCs w:val="20"/>
      <w:lang w:val="en-GB"/>
    </w:rPr>
  </w:style>
  <w:style w:type="character" w:styleId="PageNumber">
    <w:name w:val="page number"/>
    <w:basedOn w:val="DefaultParagraphFont"/>
    <w:rsid w:val="00BF1092"/>
    <w:rPr>
      <w:rFonts w:cs="Times New Roman"/>
    </w:rPr>
  </w:style>
  <w:style w:type="character" w:customStyle="1" w:styleId="CharChar1">
    <w:name w:val="Char Char1"/>
    <w:basedOn w:val="DefaultParagraphFont"/>
    <w:rsid w:val="00BF1092"/>
    <w:rPr>
      <w:rFonts w:ascii="Grigolia" w:hAnsi="Grigolia" w:cs="Times New Roman"/>
      <w:noProof/>
      <w:sz w:val="24"/>
      <w:szCs w:val="24"/>
      <w:lang w:val="en-US" w:eastAsia="en-US" w:bidi="ar-SA"/>
    </w:rPr>
  </w:style>
  <w:style w:type="paragraph" w:styleId="BlockText">
    <w:name w:val="Block Text"/>
    <w:basedOn w:val="Normal"/>
    <w:rsid w:val="00BF1092"/>
    <w:pPr>
      <w:ind w:left="680" w:right="680"/>
      <w:jc w:val="both"/>
    </w:pPr>
    <w:rPr>
      <w:rFonts w:ascii="Grigolia" w:hAnsi="Grigolia"/>
      <w:sz w:val="20"/>
      <w:szCs w:val="20"/>
    </w:rPr>
  </w:style>
  <w:style w:type="paragraph" w:customStyle="1" w:styleId="Geo1">
    <w:name w:val="Geo_1"/>
    <w:basedOn w:val="BodyText"/>
    <w:autoRedefine/>
    <w:rsid w:val="00BF1092"/>
    <w:pPr>
      <w:ind w:firstLine="720"/>
      <w:jc w:val="right"/>
    </w:pPr>
    <w:rPr>
      <w:rFonts w:ascii="GeoDumba" w:hAnsi="GeoDumba"/>
      <w:b/>
      <w:i/>
      <w:iCs/>
      <w:sz w:val="24"/>
      <w:szCs w:val="20"/>
    </w:rPr>
  </w:style>
  <w:style w:type="paragraph" w:customStyle="1" w:styleId="GamonaTNum">
    <w:name w:val="GamonaT_Num"/>
    <w:basedOn w:val="ListBullet3"/>
    <w:next w:val="List2"/>
    <w:autoRedefine/>
    <w:rsid w:val="00BF1092"/>
    <w:pPr>
      <w:tabs>
        <w:tab w:val="num" w:pos="360"/>
      </w:tabs>
      <w:spacing w:before="60" w:after="0"/>
      <w:ind w:left="360" w:hanging="360"/>
      <w:jc w:val="both"/>
    </w:pPr>
    <w:rPr>
      <w:rFonts w:ascii="G&amp;G_Liter" w:hAnsi="G&amp;G_Liter" w:cs="Times New Roman"/>
      <w:noProof w:val="0"/>
      <w:sz w:val="22"/>
      <w:szCs w:val="20"/>
    </w:rPr>
  </w:style>
  <w:style w:type="paragraph" w:styleId="List2">
    <w:name w:val="List 2"/>
    <w:basedOn w:val="Normal"/>
    <w:rsid w:val="00BF1092"/>
    <w:pPr>
      <w:ind w:left="720" w:hanging="360"/>
    </w:pPr>
    <w:rPr>
      <w:sz w:val="20"/>
      <w:szCs w:val="20"/>
    </w:rPr>
  </w:style>
  <w:style w:type="paragraph" w:customStyle="1" w:styleId="xl81">
    <w:name w:val="xl81"/>
    <w:basedOn w:val="Normal"/>
    <w:rsid w:val="00BF1092"/>
    <w:pPr>
      <w:spacing w:before="100" w:beforeAutospacing="1" w:after="100" w:afterAutospacing="1"/>
      <w:jc w:val="center"/>
    </w:pPr>
    <w:rPr>
      <w:rFonts w:ascii="LitNusx" w:eastAsia="Arial Unicode MS" w:hAnsi="LitNusx" w:cs="Arial Unicode MS"/>
      <w:sz w:val="28"/>
      <w:szCs w:val="28"/>
    </w:rPr>
  </w:style>
  <w:style w:type="paragraph" w:customStyle="1" w:styleId="xl25">
    <w:name w:val="xl25"/>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LitMtavrPS" w:hAnsi="LitMtavrPS"/>
      <w:b/>
      <w:bCs/>
      <w:sz w:val="22"/>
      <w:szCs w:val="22"/>
    </w:rPr>
  </w:style>
  <w:style w:type="paragraph" w:customStyle="1" w:styleId="xl26">
    <w:name w:val="xl26"/>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rPr>
  </w:style>
  <w:style w:type="paragraph" w:customStyle="1" w:styleId="xl27">
    <w:name w:val="xl27"/>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rPr>
  </w:style>
  <w:style w:type="paragraph" w:customStyle="1" w:styleId="xl28">
    <w:name w:val="xl28"/>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rPr>
  </w:style>
  <w:style w:type="paragraph" w:customStyle="1" w:styleId="xl29">
    <w:name w:val="xl29"/>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rPr>
  </w:style>
  <w:style w:type="paragraph" w:customStyle="1" w:styleId="xl30">
    <w:name w:val="xl30"/>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rPr>
  </w:style>
  <w:style w:type="paragraph" w:customStyle="1" w:styleId="xl31">
    <w:name w:val="xl31"/>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Unicode MS" w:eastAsia="Arial Unicode MS"/>
    </w:rPr>
  </w:style>
  <w:style w:type="paragraph" w:customStyle="1" w:styleId="xl32">
    <w:name w:val="xl32"/>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rPr>
  </w:style>
  <w:style w:type="paragraph" w:customStyle="1" w:styleId="xl33">
    <w:name w:val="xl33"/>
    <w:basedOn w:val="Normal"/>
    <w:rsid w:val="00BF1092"/>
    <w:pPr>
      <w:pBdr>
        <w:top w:val="single" w:sz="4" w:space="0" w:color="auto"/>
        <w:left w:val="single" w:sz="4" w:space="0" w:color="auto"/>
        <w:right w:val="single" w:sz="4" w:space="0" w:color="auto"/>
      </w:pBdr>
      <w:spacing w:before="100" w:beforeAutospacing="1" w:after="100" w:afterAutospacing="1"/>
      <w:textAlignment w:val="center"/>
    </w:pPr>
    <w:rPr>
      <w:rFonts w:ascii="LitMtavrPS" w:hAnsi="LitMtavrPS"/>
    </w:rPr>
  </w:style>
  <w:style w:type="paragraph" w:customStyle="1" w:styleId="xl34">
    <w:name w:val="xl34"/>
    <w:basedOn w:val="Normal"/>
    <w:rsid w:val="00BF1092"/>
    <w:pPr>
      <w:pBdr>
        <w:left w:val="single" w:sz="4" w:space="0" w:color="auto"/>
        <w:right w:val="single" w:sz="4" w:space="0" w:color="auto"/>
      </w:pBdr>
      <w:spacing w:before="100" w:beforeAutospacing="1" w:after="100" w:afterAutospacing="1"/>
      <w:textAlignment w:val="center"/>
    </w:pPr>
    <w:rPr>
      <w:rFonts w:ascii="LitMtavrPS" w:hAnsi="LitMtavrPS"/>
    </w:rPr>
  </w:style>
  <w:style w:type="paragraph" w:customStyle="1" w:styleId="xl35">
    <w:name w:val="xl35"/>
    <w:basedOn w:val="Normal"/>
    <w:rsid w:val="00BF1092"/>
    <w:pPr>
      <w:pBdr>
        <w:left w:val="single" w:sz="4" w:space="0" w:color="auto"/>
        <w:bottom w:val="single" w:sz="4" w:space="0" w:color="auto"/>
        <w:right w:val="single" w:sz="4" w:space="0" w:color="auto"/>
      </w:pBdr>
      <w:spacing w:before="100" w:beforeAutospacing="1" w:after="100" w:afterAutospacing="1"/>
      <w:textAlignment w:val="center"/>
    </w:pPr>
    <w:rPr>
      <w:rFonts w:ascii="LitMtavrPS" w:hAnsi="LitMtavrPS"/>
    </w:rPr>
  </w:style>
  <w:style w:type="paragraph" w:customStyle="1" w:styleId="xl36">
    <w:name w:val="xl36"/>
    <w:basedOn w:val="Normal"/>
    <w:rsid w:val="00BF109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rPr>
  </w:style>
  <w:style w:type="paragraph" w:customStyle="1" w:styleId="xl37">
    <w:name w:val="xl37"/>
    <w:basedOn w:val="Normal"/>
    <w:rsid w:val="00BF1092"/>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Unicode MS" w:eastAsia="Arial Unicode MS"/>
    </w:rPr>
  </w:style>
  <w:style w:type="paragraph" w:customStyle="1" w:styleId="xl38">
    <w:name w:val="xl38"/>
    <w:basedOn w:val="Normal"/>
    <w:rsid w:val="00BF1092"/>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rPr>
  </w:style>
  <w:style w:type="paragraph" w:customStyle="1" w:styleId="xl39">
    <w:name w:val="xl39"/>
    <w:basedOn w:val="Normal"/>
    <w:rsid w:val="00BF1092"/>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rPr>
  </w:style>
  <w:style w:type="paragraph" w:customStyle="1" w:styleId="xl40">
    <w:name w:val="xl40"/>
    <w:basedOn w:val="Normal"/>
    <w:rsid w:val="00BF1092"/>
    <w:pPr>
      <w:spacing w:before="100" w:beforeAutospacing="1" w:after="100" w:afterAutospacing="1"/>
      <w:jc w:val="center"/>
    </w:pPr>
    <w:rPr>
      <w:rFonts w:ascii="Arial Unicode MS" w:eastAsia="Arial Unicode MS"/>
    </w:rPr>
  </w:style>
  <w:style w:type="paragraph" w:customStyle="1" w:styleId="xl41">
    <w:name w:val="xl41"/>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LitMtavrPS" w:hAnsi="LitMtavrPS"/>
      <w:b/>
      <w:bCs/>
    </w:rPr>
  </w:style>
  <w:style w:type="paragraph" w:customStyle="1" w:styleId="xl42">
    <w:name w:val="xl42"/>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b/>
      <w:bCs/>
    </w:rPr>
  </w:style>
  <w:style w:type="character" w:styleId="FollowedHyperlink">
    <w:name w:val="FollowedHyperlink"/>
    <w:basedOn w:val="DefaultParagraphFont"/>
    <w:rsid w:val="00BF1092"/>
    <w:rPr>
      <w:rFonts w:cs="Times New Roman"/>
      <w:color w:val="800080"/>
      <w:u w:val="single"/>
    </w:rPr>
  </w:style>
  <w:style w:type="paragraph" w:customStyle="1" w:styleId="Heding2">
    <w:name w:val="Heding 2"/>
    <w:basedOn w:val="Heading1"/>
    <w:rsid w:val="00BF1092"/>
    <w:pPr>
      <w:ind w:firstLine="0"/>
    </w:pPr>
    <w:rPr>
      <w:rFonts w:ascii="GeoDumba" w:hAnsi="GeoDumba"/>
      <w:sz w:val="36"/>
      <w:lang w:val="nb-NO"/>
    </w:rPr>
  </w:style>
  <w:style w:type="paragraph" w:customStyle="1" w:styleId="paranumber">
    <w:name w:val="paranumber"/>
    <w:basedOn w:val="Normal"/>
    <w:next w:val="Normal"/>
    <w:rsid w:val="00BF1092"/>
    <w:pPr>
      <w:autoSpaceDE w:val="0"/>
      <w:autoSpaceDN w:val="0"/>
      <w:adjustRightInd w:val="0"/>
      <w:spacing w:after="240"/>
    </w:pPr>
    <w:rPr>
      <w:lang w:val="ru-RU" w:eastAsia="ru-RU"/>
    </w:rPr>
  </w:style>
  <w:style w:type="paragraph" w:customStyle="1" w:styleId="shd1">
    <w:name w:val="shd1"/>
    <w:basedOn w:val="Normal"/>
    <w:rsid w:val="00BF1092"/>
    <w:pPr>
      <w:spacing w:before="100" w:beforeAutospacing="1" w:after="100" w:afterAutospacing="1"/>
    </w:pPr>
    <w:rPr>
      <w:rFonts w:ascii="Verdana" w:hAnsi="Verdana"/>
      <w:caps/>
      <w:color w:val="CC6600"/>
      <w:sz w:val="17"/>
      <w:szCs w:val="17"/>
      <w:lang w:val="ru-RU" w:eastAsia="ru-RU"/>
    </w:rPr>
  </w:style>
  <w:style w:type="paragraph" w:customStyle="1" w:styleId="style1">
    <w:name w:val="style1"/>
    <w:basedOn w:val="Normal"/>
    <w:rsid w:val="00BF1092"/>
    <w:pPr>
      <w:spacing w:before="100" w:beforeAutospacing="1" w:after="100" w:afterAutospacing="1"/>
    </w:pPr>
    <w:rPr>
      <w:rFonts w:ascii="Arial" w:hAnsi="Arial" w:cs="Arial"/>
      <w:color w:val="000000"/>
      <w:sz w:val="20"/>
      <w:szCs w:val="20"/>
      <w:lang w:val="ru-RU" w:eastAsia="ru-RU"/>
    </w:rPr>
  </w:style>
  <w:style w:type="paragraph" w:customStyle="1" w:styleId="style8">
    <w:name w:val="style8"/>
    <w:basedOn w:val="Normal"/>
    <w:rsid w:val="00BF1092"/>
    <w:pPr>
      <w:spacing w:before="100" w:beforeAutospacing="1" w:after="100" w:afterAutospacing="1"/>
    </w:pPr>
    <w:rPr>
      <w:rFonts w:ascii="Arial" w:hAnsi="Arial" w:cs="Arial"/>
      <w:b/>
      <w:bCs/>
      <w:color w:val="000000"/>
      <w:lang w:val="ru-RU" w:eastAsia="ru-RU"/>
    </w:rPr>
  </w:style>
  <w:style w:type="character" w:customStyle="1" w:styleId="found3">
    <w:name w:val="found3"/>
    <w:basedOn w:val="DefaultParagraphFont"/>
    <w:rsid w:val="00BF1092"/>
    <w:rPr>
      <w:rFonts w:cs="Times New Roman"/>
      <w:color w:val="990000"/>
    </w:rPr>
  </w:style>
  <w:style w:type="paragraph" w:customStyle="1" w:styleId="p2">
    <w:name w:val="p2"/>
    <w:basedOn w:val="Normal"/>
    <w:rsid w:val="00BF1092"/>
    <w:pPr>
      <w:spacing w:before="100" w:beforeAutospacing="1" w:after="100" w:afterAutospacing="1"/>
      <w:jc w:val="both"/>
    </w:pPr>
    <w:rPr>
      <w:rFonts w:ascii="Arial" w:hAnsi="Arial" w:cs="Arial"/>
      <w:color w:val="000000"/>
      <w:sz w:val="20"/>
      <w:szCs w:val="20"/>
      <w:lang w:val="ru-RU" w:eastAsia="ru-RU"/>
    </w:rPr>
  </w:style>
  <w:style w:type="paragraph" w:customStyle="1" w:styleId="Pa21">
    <w:name w:val="Pa2+1"/>
    <w:basedOn w:val="Default"/>
    <w:next w:val="Default"/>
    <w:rsid w:val="00BF1092"/>
    <w:pPr>
      <w:spacing w:line="181" w:lineRule="atLeast"/>
    </w:pPr>
    <w:rPr>
      <w:rFonts w:ascii="H Kolkhety Regular" w:hAnsi="H Kolkhety Regular" w:cs="Times New Roman"/>
      <w:color w:val="auto"/>
    </w:rPr>
  </w:style>
  <w:style w:type="paragraph" w:customStyle="1" w:styleId="sthd1">
    <w:name w:val="sthd1"/>
    <w:basedOn w:val="Normal"/>
    <w:rsid w:val="00BF1092"/>
    <w:pPr>
      <w:spacing w:before="100" w:beforeAutospacing="1" w:after="100" w:afterAutospacing="1"/>
    </w:pPr>
    <w:rPr>
      <w:rFonts w:ascii="Verdana" w:hAnsi="Verdana"/>
      <w:b/>
      <w:bCs/>
      <w:color w:val="4F8CC1"/>
      <w:sz w:val="16"/>
      <w:szCs w:val="16"/>
      <w:lang w:val="ru-RU" w:eastAsia="ru-RU"/>
    </w:rPr>
  </w:style>
  <w:style w:type="paragraph" w:styleId="Subtitle">
    <w:name w:val="Subtitle"/>
    <w:basedOn w:val="Normal"/>
    <w:next w:val="Normal"/>
    <w:link w:val="SubtitleChar"/>
    <w:qFormat/>
    <w:rsid w:val="005E5362"/>
    <w:pPr>
      <w:numPr>
        <w:ilvl w:val="1"/>
      </w:numPr>
      <w:spacing w:after="200" w:line="276" w:lineRule="auto"/>
    </w:pPr>
    <w:rPr>
      <w:rFonts w:ascii="Cambria" w:hAnsi="Cambria"/>
      <w:i/>
      <w:iCs/>
      <w:color w:val="4F81BD"/>
      <w:spacing w:val="15"/>
      <w:lang w:eastAsia="ja-JP"/>
    </w:rPr>
  </w:style>
  <w:style w:type="character" w:customStyle="1" w:styleId="SubtitleChar">
    <w:name w:val="Subtitle Char"/>
    <w:basedOn w:val="DefaultParagraphFont"/>
    <w:link w:val="Subtitle"/>
    <w:rsid w:val="005E5362"/>
    <w:rPr>
      <w:rFonts w:ascii="Cambria" w:hAnsi="Cambria" w:cs="Times New Roman"/>
      <w:i/>
      <w:iCs/>
      <w:color w:val="4F81BD"/>
      <w:spacing w:val="15"/>
      <w:sz w:val="24"/>
      <w:szCs w:val="24"/>
      <w:lang w:eastAsia="ja-JP"/>
    </w:rPr>
  </w:style>
  <w:style w:type="table" w:customStyle="1" w:styleId="MediumGrid1-Accent51">
    <w:name w:val="Medium Grid 1 - Accent 51"/>
    <w:rsid w:val="00091F7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style>
  <w:style w:type="table" w:customStyle="1" w:styleId="MediumShading1-Accent16">
    <w:name w:val="Medium Shading 1 - Accent 16"/>
    <w:rsid w:val="001B145E"/>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CharCharCharChar">
    <w:name w:val="Char Char Char Char"/>
    <w:basedOn w:val="Heading2"/>
    <w:rsid w:val="007D5EBE"/>
    <w:pPr>
      <w:keepLines w:val="0"/>
      <w:pageBreakBefore/>
      <w:tabs>
        <w:tab w:val="left" w:pos="850"/>
        <w:tab w:val="left" w:pos="1191"/>
        <w:tab w:val="left" w:pos="1531"/>
      </w:tabs>
      <w:spacing w:before="120" w:after="120" w:line="240" w:lineRule="auto"/>
      <w:jc w:val="center"/>
    </w:pPr>
    <w:rPr>
      <w:rFonts w:ascii="Tahoma" w:hAnsi="Tahoma" w:cs="Tahoma"/>
      <w:bCs w:val="0"/>
      <w:color w:val="FFFFFF"/>
      <w:spacing w:val="20"/>
      <w:sz w:val="22"/>
      <w:szCs w:val="22"/>
      <w:lang w:val="en-GB" w:eastAsia="zh-CN"/>
    </w:rPr>
  </w:style>
  <w:style w:type="table" w:customStyle="1" w:styleId="MediumShading1-Accent17">
    <w:name w:val="Medium Shading 1 - Accent 17"/>
    <w:rsid w:val="00FD644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List-Accent11">
    <w:name w:val="Light List - Accent 11"/>
    <w:rsid w:val="00FD6441"/>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align-justify">
    <w:name w:val="align-justify"/>
    <w:basedOn w:val="Normal"/>
    <w:rsid w:val="008C48AC"/>
    <w:pPr>
      <w:spacing w:after="240" w:line="360" w:lineRule="atLeast"/>
      <w:jc w:val="both"/>
    </w:pPr>
  </w:style>
  <w:style w:type="table" w:customStyle="1" w:styleId="MediumGrid1-Accent11">
    <w:name w:val="Medium Grid 1 - Accent 11"/>
    <w:rsid w:val="00D2246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LightList-Accent12">
    <w:name w:val="Light List - Accent 12"/>
    <w:rsid w:val="00814837"/>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MediumShading1-Accent18">
    <w:name w:val="Medium Shading 1 - Accent 18"/>
    <w:rsid w:val="0081483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MediumShading1-Accent19">
    <w:name w:val="Medium Shading 1 - Accent 19"/>
    <w:rsid w:val="006D4DC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MediumGrid3-Accent11">
    <w:name w:val="Medium Grid 3 - Accent 11"/>
    <w:rsid w:val="006F69B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character" w:styleId="FootnoteReference">
    <w:name w:val="footnote reference"/>
    <w:basedOn w:val="DefaultParagraphFont"/>
    <w:uiPriority w:val="99"/>
    <w:rsid w:val="000F512C"/>
    <w:rPr>
      <w:rFonts w:cs="Times New Roman"/>
      <w:vertAlign w:val="superscript"/>
    </w:rPr>
  </w:style>
  <w:style w:type="character" w:customStyle="1" w:styleId="A6">
    <w:name w:val="A6"/>
    <w:rsid w:val="008B3DEF"/>
    <w:rPr>
      <w:color w:val="221E1F"/>
      <w:sz w:val="22"/>
    </w:rPr>
  </w:style>
  <w:style w:type="character" w:customStyle="1" w:styleId="A1">
    <w:name w:val="A1"/>
    <w:rsid w:val="00D501CF"/>
    <w:rPr>
      <w:b/>
      <w:color w:val="221E1F"/>
      <w:sz w:val="66"/>
    </w:rPr>
  </w:style>
  <w:style w:type="table" w:customStyle="1" w:styleId="ColorfulList-Accent11">
    <w:name w:val="Colorful List - Accent 11"/>
    <w:rsid w:val="00B8448A"/>
    <w:rPr>
      <w:color w:val="000000"/>
    </w:rPr>
    <w:tblPr>
      <w:tblStyleRowBandSize w:val="1"/>
      <w:tblStyleColBandSize w:val="1"/>
      <w:tblCellMar>
        <w:top w:w="0" w:type="dxa"/>
        <w:left w:w="108" w:type="dxa"/>
        <w:bottom w:w="0" w:type="dxa"/>
        <w:right w:w="108" w:type="dxa"/>
      </w:tblCellMar>
    </w:tblPr>
    <w:tcPr>
      <w:shd w:val="clear" w:color="auto" w:fill="EDF2F8"/>
    </w:tcPr>
  </w:style>
  <w:style w:type="table" w:customStyle="1" w:styleId="MediumList1-Accent11">
    <w:name w:val="Medium List 1 - Accent 11"/>
    <w:rsid w:val="00B8448A"/>
    <w:rPr>
      <w:color w:val="00000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ColorfulShading-Accent11">
    <w:name w:val="Colorful Shading - Accent 11"/>
    <w:rsid w:val="0057387A"/>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style>
  <w:style w:type="table" w:customStyle="1" w:styleId="MediumGrid2-Accent11">
    <w:name w:val="Medium Grid 2 - Accent 11"/>
    <w:rsid w:val="0057387A"/>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style>
  <w:style w:type="character" w:customStyle="1" w:styleId="longtext">
    <w:name w:val="long_text"/>
    <w:basedOn w:val="DefaultParagraphFont"/>
    <w:rsid w:val="007905BE"/>
    <w:rPr>
      <w:rFonts w:cs="Times New Roman"/>
    </w:rPr>
  </w:style>
  <w:style w:type="character" w:customStyle="1" w:styleId="hps">
    <w:name w:val="hps"/>
    <w:basedOn w:val="DefaultParagraphFont"/>
    <w:rsid w:val="007905BE"/>
    <w:rPr>
      <w:rFonts w:cs="Times New Roman"/>
    </w:rPr>
  </w:style>
  <w:style w:type="character" w:customStyle="1" w:styleId="BodyTextChar1">
    <w:name w:val="Body Text Char1"/>
    <w:aliases w:val="qarT_2 Char1,Body Text Char Знак Знак Знак Char1,Body Text Char Знак Знак Знак Знак Char1,Знак8 Знак Знак Char1,Body Text Char Знак Знак Char1,Body Text Char Знак Char1, Знак8 Знак Знак Char1, Знак8 Знак Char1,Знак8 Знак Char1"/>
    <w:basedOn w:val="DefaultParagraphFont"/>
    <w:rsid w:val="00D5235B"/>
    <w:rPr>
      <w:rFonts w:ascii="Calibri" w:hAnsi="Calibri" w:cs="Times New Roman"/>
    </w:rPr>
  </w:style>
  <w:style w:type="paragraph" w:customStyle="1" w:styleId="Paragraph">
    <w:name w:val="Paragraph"/>
    <w:basedOn w:val="Normal"/>
    <w:link w:val="ParagraphChar"/>
    <w:uiPriority w:val="99"/>
    <w:qFormat/>
    <w:rsid w:val="00D5235B"/>
    <w:pPr>
      <w:spacing w:before="120" w:after="120"/>
      <w:jc w:val="both"/>
    </w:pPr>
    <w:rPr>
      <w:rFonts w:ascii="Sylfaen" w:hAnsi="Sylfaen"/>
      <w:sz w:val="22"/>
      <w:szCs w:val="22"/>
      <w:lang w:val="ru-RU" w:eastAsia="ru-RU"/>
    </w:rPr>
  </w:style>
  <w:style w:type="character" w:customStyle="1" w:styleId="ParagraphChar">
    <w:name w:val="Paragraph Char"/>
    <w:basedOn w:val="DefaultParagraphFont"/>
    <w:link w:val="Paragraph"/>
    <w:uiPriority w:val="99"/>
    <w:rsid w:val="00D5235B"/>
    <w:rPr>
      <w:rFonts w:ascii="Sylfaen" w:hAnsi="Sylfaen" w:cs="Times New Roman"/>
      <w:sz w:val="22"/>
      <w:szCs w:val="22"/>
    </w:rPr>
  </w:style>
  <w:style w:type="paragraph" w:customStyle="1" w:styleId="Footnote">
    <w:name w:val="Footnote"/>
    <w:basedOn w:val="FootnoteText"/>
    <w:link w:val="FootnoteChar"/>
    <w:qFormat/>
    <w:rsid w:val="00D5235B"/>
    <w:pPr>
      <w:jc w:val="both"/>
    </w:pPr>
    <w:rPr>
      <w:rFonts w:ascii="Sylfaen" w:hAnsi="Sylfaen"/>
      <w:lang w:val="ka-GE"/>
    </w:rPr>
  </w:style>
  <w:style w:type="character" w:customStyle="1" w:styleId="FootnoteChar">
    <w:name w:val="Footnote Char"/>
    <w:basedOn w:val="FootnoteTextChar"/>
    <w:link w:val="Footnote"/>
    <w:rsid w:val="00D5235B"/>
    <w:rPr>
      <w:rFonts w:ascii="Sylfaen" w:hAnsi="Sylfaen" w:cs="Times New Roman"/>
      <w:sz w:val="20"/>
      <w:szCs w:val="20"/>
      <w:lang w:val="ka-GE" w:eastAsia="ru-RU"/>
    </w:rPr>
  </w:style>
  <w:style w:type="paragraph" w:customStyle="1" w:styleId="underfigure">
    <w:name w:val="underfigure"/>
    <w:basedOn w:val="Paragraph"/>
    <w:next w:val="Paragraph"/>
    <w:link w:val="underfigureChar"/>
    <w:rsid w:val="00D5235B"/>
    <w:pPr>
      <w:spacing w:before="0" w:after="240"/>
      <w:jc w:val="center"/>
    </w:pPr>
    <w:rPr>
      <w:color w:val="000000"/>
      <w:sz w:val="18"/>
      <w:szCs w:val="18"/>
      <w:lang w:val="ka-GE"/>
    </w:rPr>
  </w:style>
  <w:style w:type="character" w:customStyle="1" w:styleId="underfigureChar">
    <w:name w:val="underfigure Char"/>
    <w:basedOn w:val="ParagraphChar"/>
    <w:link w:val="underfigure"/>
    <w:rsid w:val="00D5235B"/>
    <w:rPr>
      <w:rFonts w:ascii="Sylfaen" w:hAnsi="Sylfaen" w:cs="Times New Roman"/>
      <w:color w:val="000000"/>
      <w:sz w:val="18"/>
      <w:szCs w:val="18"/>
      <w:lang w:val="ka-GE"/>
    </w:rPr>
  </w:style>
  <w:style w:type="character" w:styleId="CommentReference">
    <w:name w:val="annotation reference"/>
    <w:basedOn w:val="DefaultParagraphFont"/>
    <w:uiPriority w:val="99"/>
    <w:semiHidden/>
    <w:rsid w:val="00D5235B"/>
    <w:rPr>
      <w:rFonts w:cs="Times New Roman"/>
      <w:sz w:val="16"/>
      <w:szCs w:val="16"/>
    </w:rPr>
  </w:style>
  <w:style w:type="paragraph" w:styleId="CommentText">
    <w:name w:val="annotation text"/>
    <w:aliases w:val="Comment Text Char1"/>
    <w:basedOn w:val="Normal"/>
    <w:link w:val="CommentTextChar"/>
    <w:uiPriority w:val="99"/>
    <w:rsid w:val="00D5235B"/>
    <w:pPr>
      <w:spacing w:after="200"/>
    </w:pPr>
    <w:rPr>
      <w:rFonts w:ascii="Calibri" w:hAnsi="Calibri"/>
      <w:sz w:val="20"/>
      <w:szCs w:val="20"/>
    </w:rPr>
  </w:style>
  <w:style w:type="character" w:customStyle="1" w:styleId="CommentTextChar">
    <w:name w:val="Comment Text Char"/>
    <w:aliases w:val="Comment Text Char1 Char"/>
    <w:basedOn w:val="DefaultParagraphFont"/>
    <w:link w:val="CommentText"/>
    <w:uiPriority w:val="99"/>
    <w:rsid w:val="00D5235B"/>
    <w:rPr>
      <w:rFonts w:cs="Times New Roman"/>
      <w:lang w:val="en-US" w:eastAsia="en-US"/>
    </w:rPr>
  </w:style>
  <w:style w:type="paragraph" w:styleId="CommentSubject">
    <w:name w:val="annotation subject"/>
    <w:basedOn w:val="CommentText"/>
    <w:next w:val="CommentText"/>
    <w:link w:val="CommentSubjectChar"/>
    <w:uiPriority w:val="99"/>
    <w:semiHidden/>
    <w:rsid w:val="00D5235B"/>
    <w:rPr>
      <w:b/>
      <w:bCs/>
    </w:rPr>
  </w:style>
  <w:style w:type="character" w:customStyle="1" w:styleId="CommentSubjectChar">
    <w:name w:val="Comment Subject Char"/>
    <w:basedOn w:val="CommentTextChar"/>
    <w:link w:val="CommentSubject"/>
    <w:uiPriority w:val="99"/>
    <w:semiHidden/>
    <w:rsid w:val="00D5235B"/>
    <w:rPr>
      <w:rFonts w:cs="Times New Roman"/>
      <w:b/>
      <w:bCs/>
      <w:lang w:val="en-US" w:eastAsia="en-US"/>
    </w:rPr>
  </w:style>
  <w:style w:type="paragraph" w:styleId="EndnoteText">
    <w:name w:val="endnote text"/>
    <w:basedOn w:val="Normal"/>
    <w:link w:val="EndnoteTextChar"/>
    <w:rsid w:val="00B962A0"/>
    <w:rPr>
      <w:rFonts w:ascii="Calibri" w:hAnsi="Calibri"/>
      <w:sz w:val="20"/>
      <w:szCs w:val="20"/>
    </w:rPr>
  </w:style>
  <w:style w:type="character" w:customStyle="1" w:styleId="EndnoteTextChar">
    <w:name w:val="Endnote Text Char"/>
    <w:basedOn w:val="DefaultParagraphFont"/>
    <w:link w:val="EndnoteText"/>
    <w:uiPriority w:val="99"/>
    <w:rsid w:val="00B962A0"/>
    <w:rPr>
      <w:rFonts w:cs="Times New Roman"/>
      <w:lang w:val="en-US" w:eastAsia="en-US"/>
    </w:rPr>
  </w:style>
  <w:style w:type="paragraph" w:styleId="DocumentMap">
    <w:name w:val="Document Map"/>
    <w:basedOn w:val="Normal"/>
    <w:link w:val="DocumentMapChar"/>
    <w:semiHidden/>
    <w:rsid w:val="00A217E7"/>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0133C7"/>
    <w:rPr>
      <w:rFonts w:ascii="Tahoma" w:hAnsi="Tahoma" w:cs="Tahoma"/>
      <w:shd w:val="clear" w:color="auto" w:fill="000080"/>
      <w:lang w:val="ru-RU"/>
    </w:rPr>
  </w:style>
  <w:style w:type="table" w:styleId="LightGrid-Accent1">
    <w:name w:val="Light Grid Accent 1"/>
    <w:basedOn w:val="TableNormal"/>
    <w:uiPriority w:val="62"/>
    <w:rsid w:val="00C15EF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3-Accent1">
    <w:name w:val="Medium Grid 3 Accent 1"/>
    <w:basedOn w:val="TableNormal"/>
    <w:uiPriority w:val="69"/>
    <w:rsid w:val="00435316"/>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LightList-Accent1">
    <w:name w:val="Light List Accent 1"/>
    <w:basedOn w:val="TableNormal"/>
    <w:uiPriority w:val="61"/>
    <w:rsid w:val="00D66AC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rticle">
    <w:name w:val="Article"/>
    <w:basedOn w:val="Normal"/>
    <w:rsid w:val="00A5206E"/>
    <w:pPr>
      <w:widowControl w:val="0"/>
      <w:ind w:firstLine="284"/>
      <w:jc w:val="both"/>
    </w:pPr>
    <w:rPr>
      <w:rFonts w:ascii="Sylfaen" w:eastAsia="Sylfaen" w:hAnsi="Sylfaen" w:cs="Arial"/>
      <w:b/>
      <w:i/>
      <w:szCs w:val="20"/>
    </w:rPr>
  </w:style>
  <w:style w:type="paragraph" w:styleId="BodyText2">
    <w:name w:val="Body Text 2"/>
    <w:basedOn w:val="Normal"/>
    <w:link w:val="BodyText2Char"/>
    <w:uiPriority w:val="99"/>
    <w:unhideWhenUsed/>
    <w:rsid w:val="00A51E5C"/>
    <w:pPr>
      <w:spacing w:after="120" w:line="480" w:lineRule="auto"/>
    </w:pPr>
    <w:rPr>
      <w:rFonts w:ascii="Calibri" w:hAnsi="Calibri"/>
      <w:sz w:val="22"/>
      <w:szCs w:val="22"/>
    </w:rPr>
  </w:style>
  <w:style w:type="character" w:customStyle="1" w:styleId="BodyText2Char">
    <w:name w:val="Body Text 2 Char"/>
    <w:basedOn w:val="DefaultParagraphFont"/>
    <w:link w:val="BodyText2"/>
    <w:uiPriority w:val="99"/>
    <w:rsid w:val="00A51E5C"/>
    <w:rPr>
      <w:sz w:val="22"/>
      <w:szCs w:val="22"/>
    </w:rPr>
  </w:style>
  <w:style w:type="paragraph" w:customStyle="1" w:styleId="1">
    <w:name w:val="Обычный1"/>
    <w:rsid w:val="00A51E5C"/>
    <w:rPr>
      <w:rFonts w:ascii="Times New Roman" w:hAnsi="Times New Roman"/>
      <w:lang w:val="ru-RU"/>
    </w:rPr>
  </w:style>
  <w:style w:type="paragraph" w:customStyle="1" w:styleId="31">
    <w:name w:val="Основной текст 31"/>
    <w:basedOn w:val="1"/>
    <w:rsid w:val="00A51E5C"/>
    <w:pPr>
      <w:jc w:val="both"/>
    </w:pPr>
    <w:rPr>
      <w:sz w:val="28"/>
    </w:rPr>
  </w:style>
  <w:style w:type="character" w:styleId="EndnoteReference">
    <w:name w:val="endnote reference"/>
    <w:basedOn w:val="DefaultParagraphFont"/>
    <w:uiPriority w:val="99"/>
    <w:semiHidden/>
    <w:unhideWhenUsed/>
    <w:rsid w:val="00A51E5C"/>
    <w:rPr>
      <w:vertAlign w:val="superscript"/>
    </w:rPr>
  </w:style>
  <w:style w:type="paragraph" w:styleId="TOCHeading">
    <w:name w:val="TOC Heading"/>
    <w:basedOn w:val="Heading1"/>
    <w:next w:val="Normal"/>
    <w:uiPriority w:val="39"/>
    <w:unhideWhenUsed/>
    <w:qFormat/>
    <w:rsid w:val="00CD0826"/>
    <w:pPr>
      <w:keepLines/>
      <w:spacing w:before="480" w:line="276" w:lineRule="auto"/>
      <w:ind w:firstLine="0"/>
      <w:jc w:val="left"/>
      <w:outlineLvl w:val="9"/>
    </w:pPr>
    <w:rPr>
      <w:rFonts w:asciiTheme="majorHAnsi" w:eastAsiaTheme="majorEastAsia" w:hAnsiTheme="majorHAnsi" w:cstheme="majorBidi"/>
      <w:bCs/>
      <w:noProof w:val="0"/>
      <w:color w:val="365F91" w:themeColor="accent1" w:themeShade="BF"/>
      <w:sz w:val="28"/>
      <w:szCs w:val="28"/>
      <w:lang w:eastAsia="ja-JP"/>
    </w:rPr>
  </w:style>
  <w:style w:type="paragraph" w:styleId="TOC2">
    <w:name w:val="toc 2"/>
    <w:basedOn w:val="Normal"/>
    <w:next w:val="Normal"/>
    <w:autoRedefine/>
    <w:uiPriority w:val="39"/>
    <w:unhideWhenUsed/>
    <w:rsid w:val="00CD0826"/>
    <w:pPr>
      <w:spacing w:after="100"/>
      <w:ind w:left="200"/>
    </w:pPr>
    <w:rPr>
      <w:sz w:val="20"/>
      <w:szCs w:val="20"/>
      <w:lang w:val="ru-RU"/>
    </w:rPr>
  </w:style>
  <w:style w:type="paragraph" w:styleId="TOC3">
    <w:name w:val="toc 3"/>
    <w:basedOn w:val="Normal"/>
    <w:next w:val="Normal"/>
    <w:autoRedefine/>
    <w:uiPriority w:val="39"/>
    <w:unhideWhenUsed/>
    <w:rsid w:val="00CD0826"/>
    <w:pPr>
      <w:spacing w:after="100"/>
      <w:ind w:left="400"/>
    </w:pPr>
    <w:rPr>
      <w:sz w:val="20"/>
      <w:szCs w:val="20"/>
      <w:lang w:val="ru-RU"/>
    </w:rPr>
  </w:style>
  <w:style w:type="paragraph" w:styleId="TOC4">
    <w:name w:val="toc 4"/>
    <w:basedOn w:val="Normal"/>
    <w:next w:val="Normal"/>
    <w:autoRedefine/>
    <w:uiPriority w:val="99"/>
    <w:unhideWhenUsed/>
    <w:rsid w:val="00CD0826"/>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99"/>
    <w:unhideWhenUsed/>
    <w:rsid w:val="00CD0826"/>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99"/>
    <w:unhideWhenUsed/>
    <w:rsid w:val="00CD0826"/>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99"/>
    <w:unhideWhenUsed/>
    <w:rsid w:val="00CD0826"/>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99"/>
    <w:unhideWhenUsed/>
    <w:rsid w:val="00CD0826"/>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99"/>
    <w:unhideWhenUsed/>
    <w:rsid w:val="00CD0826"/>
    <w:pPr>
      <w:spacing w:after="100" w:line="276" w:lineRule="auto"/>
      <w:ind w:left="1760"/>
    </w:pPr>
    <w:rPr>
      <w:rFonts w:asciiTheme="minorHAnsi" w:eastAsiaTheme="minorEastAsia" w:hAnsiTheme="minorHAnsi" w:cstheme="minorBidi"/>
      <w:sz w:val="22"/>
      <w:szCs w:val="22"/>
    </w:rPr>
  </w:style>
  <w:style w:type="table" w:styleId="MediumShading1-Accent1">
    <w:name w:val="Medium Shading 1 Accent 1"/>
    <w:basedOn w:val="TableNormal"/>
    <w:uiPriority w:val="63"/>
    <w:rsid w:val="00030DA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Grid3-Accent12">
    <w:name w:val="Medium Grid 3 - Accent 12"/>
    <w:basedOn w:val="TableNormal"/>
    <w:next w:val="MediumGrid3-Accent1"/>
    <w:uiPriority w:val="69"/>
    <w:rsid w:val="009647DA"/>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fontstyle01">
    <w:name w:val="fontstyle01"/>
    <w:basedOn w:val="DefaultParagraphFont"/>
    <w:rsid w:val="00FE2B54"/>
    <w:rPr>
      <w:rFonts w:ascii="Sylfaen" w:hAnsi="Sylfaen" w:hint="default"/>
      <w:b w:val="0"/>
      <w:bCs w:val="0"/>
      <w:i w:val="0"/>
      <w:iCs w:val="0"/>
      <w:color w:val="000000"/>
      <w:sz w:val="24"/>
      <w:szCs w:val="24"/>
    </w:rPr>
  </w:style>
  <w:style w:type="character" w:customStyle="1" w:styleId="fontstyle21">
    <w:name w:val="fontstyle21"/>
    <w:basedOn w:val="DefaultParagraphFont"/>
    <w:rsid w:val="00FE2B54"/>
    <w:rPr>
      <w:rFonts w:ascii="Calibri" w:hAnsi="Calibri" w:cs="Calibri" w:hint="default"/>
      <w:b/>
      <w:bCs/>
      <w:i w:val="0"/>
      <w:iCs w:val="0"/>
      <w:color w:val="FF0000"/>
      <w:sz w:val="20"/>
      <w:szCs w:val="20"/>
    </w:rPr>
  </w:style>
  <w:style w:type="character" w:customStyle="1" w:styleId="fontstyle11">
    <w:name w:val="fontstyle11"/>
    <w:basedOn w:val="DefaultParagraphFont"/>
    <w:rsid w:val="00C80E99"/>
    <w:rPr>
      <w:rFonts w:ascii="DumbaMtavr" w:hAnsi="DumbaMtavr" w:hint="default"/>
      <w:b w:val="0"/>
      <w:bCs w:val="0"/>
      <w:i w:val="0"/>
      <w:iCs w:val="0"/>
      <w:color w:val="000000"/>
      <w:sz w:val="24"/>
      <w:szCs w:val="24"/>
    </w:rPr>
  </w:style>
  <w:style w:type="character" w:customStyle="1" w:styleId="fontstyle31">
    <w:name w:val="fontstyle31"/>
    <w:basedOn w:val="DefaultParagraphFont"/>
    <w:rsid w:val="00EC0327"/>
    <w:rPr>
      <w:rFonts w:ascii="Arial" w:hAnsi="Arial" w:cs="Arial" w:hint="default"/>
      <w:b w:val="0"/>
      <w:bCs w:val="0"/>
      <w:i w:val="0"/>
      <w:iCs w:val="0"/>
      <w:color w:val="000000"/>
      <w:sz w:val="24"/>
      <w:szCs w:val="24"/>
    </w:rPr>
  </w:style>
  <w:style w:type="character" w:customStyle="1" w:styleId="Hyperlink1">
    <w:name w:val="Hyperlink1"/>
    <w:basedOn w:val="DefaultParagraphFont"/>
    <w:uiPriority w:val="99"/>
    <w:unhideWhenUsed/>
    <w:rsid w:val="0017011F"/>
    <w:rPr>
      <w:color w:val="0563C1"/>
      <w:u w:val="single"/>
    </w:rPr>
  </w:style>
  <w:style w:type="numbering" w:customStyle="1" w:styleId="NoList1">
    <w:name w:val="No List1"/>
    <w:next w:val="NoList"/>
    <w:uiPriority w:val="99"/>
    <w:semiHidden/>
    <w:unhideWhenUsed/>
    <w:rsid w:val="006764A3"/>
  </w:style>
  <w:style w:type="character" w:customStyle="1" w:styleId="TOC1Char">
    <w:name w:val="TOC 1 Char"/>
    <w:aliases w:val="აბრევიატურები Char"/>
    <w:basedOn w:val="DefaultParagraphFont"/>
    <w:link w:val="TOC1"/>
    <w:uiPriority w:val="39"/>
    <w:rsid w:val="006764A3"/>
    <w:rPr>
      <w:rFonts w:ascii="Sylfaen" w:hAnsi="Sylfaen"/>
      <w:b/>
      <w:bCs/>
      <w:iCs/>
      <w:noProof/>
      <w:lang w:val="ka-GE"/>
    </w:rPr>
  </w:style>
  <w:style w:type="paragraph" w:customStyle="1" w:styleId="TableParagraph">
    <w:name w:val="Table Paragraph"/>
    <w:basedOn w:val="Normal"/>
    <w:uiPriority w:val="1"/>
    <w:qFormat/>
    <w:rsid w:val="006764A3"/>
    <w:pPr>
      <w:widowControl w:val="0"/>
    </w:pPr>
    <w:rPr>
      <w:rFonts w:ascii="Calibri" w:eastAsia="Calibri" w:hAnsi="Calibri"/>
      <w:sz w:val="22"/>
      <w:szCs w:val="22"/>
    </w:rPr>
  </w:style>
  <w:style w:type="table" w:customStyle="1" w:styleId="TableGrid1">
    <w:name w:val="Table Grid1"/>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Footnote Text Char Знак Знак Char1,Footnote Text Char Знак Знак Знак Знак Знак Знак Char1,Footnote Text Char Знак Знак Знак Char1,Footnote Text Char Знак Знак Знак Знак Char1,Знак10 Знак Знак Знак Char,Знак10 Знак Char, Знак10 Char"/>
    <w:basedOn w:val="DefaultParagraphFont"/>
    <w:semiHidden/>
    <w:rsid w:val="006764A3"/>
    <w:rPr>
      <w:sz w:val="20"/>
      <w:szCs w:val="20"/>
      <w:lang w:val="en-US"/>
    </w:rPr>
  </w:style>
  <w:style w:type="character" w:styleId="LineNumber">
    <w:name w:val="line number"/>
    <w:basedOn w:val="DefaultParagraphFont"/>
    <w:semiHidden/>
    <w:unhideWhenUsed/>
    <w:rsid w:val="006764A3"/>
  </w:style>
  <w:style w:type="character" w:customStyle="1" w:styleId="apple-converted-space">
    <w:name w:val="apple-converted-space"/>
    <w:basedOn w:val="DefaultParagraphFont"/>
    <w:rsid w:val="006764A3"/>
  </w:style>
  <w:style w:type="paragraph" w:customStyle="1" w:styleId="bodytextChar2">
    <w:name w:val="body text Char"/>
    <w:basedOn w:val="Normal"/>
    <w:link w:val="bodytextCharChar"/>
    <w:rsid w:val="006764A3"/>
    <w:pPr>
      <w:spacing w:after="160" w:line="320" w:lineRule="exact"/>
    </w:pPr>
    <w:rPr>
      <w:rFonts w:ascii="Verdana" w:eastAsia="MS Mincho" w:hAnsi="Verdana"/>
    </w:rPr>
  </w:style>
  <w:style w:type="character" w:customStyle="1" w:styleId="bodytextCharChar">
    <w:name w:val="body text Char Char"/>
    <w:link w:val="bodytextChar2"/>
    <w:rsid w:val="006764A3"/>
    <w:rPr>
      <w:rFonts w:ascii="Verdana" w:eastAsia="MS Mincho" w:hAnsi="Verdana"/>
      <w:sz w:val="24"/>
      <w:szCs w:val="24"/>
    </w:rPr>
  </w:style>
  <w:style w:type="paragraph" w:customStyle="1" w:styleId="Normal15">
    <w:name w:val="Normal 1.5"/>
    <w:basedOn w:val="Normal"/>
    <w:link w:val="Normal15Char"/>
    <w:rsid w:val="006764A3"/>
    <w:pPr>
      <w:tabs>
        <w:tab w:val="left" w:pos="2880"/>
      </w:tabs>
      <w:spacing w:line="360" w:lineRule="auto"/>
    </w:pPr>
    <w:rPr>
      <w:rFonts w:ascii="ChveuNusx" w:hAnsi="ChveuNusx"/>
      <w:bCs/>
    </w:rPr>
  </w:style>
  <w:style w:type="character" w:customStyle="1" w:styleId="Normal15Char">
    <w:name w:val="Normal 1.5 Char"/>
    <w:link w:val="Normal15"/>
    <w:rsid w:val="006764A3"/>
    <w:rPr>
      <w:rFonts w:ascii="ChveuNusx" w:hAnsi="ChveuNusx"/>
      <w:bCs/>
      <w:sz w:val="24"/>
      <w:szCs w:val="24"/>
    </w:rPr>
  </w:style>
  <w:style w:type="paragraph" w:customStyle="1" w:styleId="11">
    <w:name w:val="Обычный11"/>
    <w:basedOn w:val="Normal"/>
    <w:rsid w:val="006764A3"/>
    <w:pPr>
      <w:spacing w:before="100" w:beforeAutospacing="1" w:after="100" w:afterAutospacing="1"/>
    </w:pPr>
    <w:rPr>
      <w:rFonts w:eastAsia="SimSun"/>
      <w:lang w:val="ru-RU" w:eastAsia="zh-CN"/>
    </w:rPr>
  </w:style>
  <w:style w:type="paragraph" w:customStyle="1" w:styleId="TitlePage">
    <w:name w:val="Title Page"/>
    <w:basedOn w:val="Normal"/>
    <w:rsid w:val="006764A3"/>
    <w:pPr>
      <w:tabs>
        <w:tab w:val="left" w:pos="2880"/>
      </w:tabs>
      <w:ind w:left="2880" w:hanging="2880"/>
      <w:outlineLvl w:val="0"/>
    </w:pPr>
    <w:rPr>
      <w:bCs/>
      <w:snapToGrid w:val="0"/>
    </w:rPr>
  </w:style>
  <w:style w:type="paragraph" w:customStyle="1" w:styleId="a0">
    <w:name w:val="???????"/>
    <w:rsid w:val="006764A3"/>
    <w:rPr>
      <w:rFonts w:ascii="Times New Roman" w:hAnsi="Times New Roman"/>
    </w:rPr>
  </w:style>
  <w:style w:type="paragraph" w:customStyle="1" w:styleId="DataField10pt">
    <w:name w:val="Data Field 10pt"/>
    <w:basedOn w:val="Normal"/>
    <w:rsid w:val="006764A3"/>
    <w:pPr>
      <w:autoSpaceDE w:val="0"/>
      <w:autoSpaceDN w:val="0"/>
    </w:pPr>
    <w:rPr>
      <w:rFonts w:ascii="Arial" w:hAnsi="Arial" w:cs="Arial"/>
      <w:sz w:val="20"/>
      <w:szCs w:val="20"/>
    </w:rPr>
  </w:style>
  <w:style w:type="paragraph" w:customStyle="1" w:styleId="DataField11pt">
    <w:name w:val="Data Field 11pt"/>
    <w:basedOn w:val="Normal"/>
    <w:rsid w:val="006764A3"/>
    <w:pPr>
      <w:autoSpaceDE w:val="0"/>
      <w:autoSpaceDN w:val="0"/>
      <w:spacing w:line="300" w:lineRule="exact"/>
    </w:pPr>
    <w:rPr>
      <w:rFonts w:ascii="Arial" w:hAnsi="Arial" w:cs="Arial"/>
      <w:sz w:val="22"/>
      <w:szCs w:val="20"/>
    </w:rPr>
  </w:style>
  <w:style w:type="paragraph" w:customStyle="1" w:styleId="Char">
    <w:name w:val="Char"/>
    <w:basedOn w:val="Heading2"/>
    <w:rsid w:val="006764A3"/>
    <w:pPr>
      <w:keepLines w:val="0"/>
      <w:pageBreakBefore/>
      <w:tabs>
        <w:tab w:val="left" w:pos="850"/>
        <w:tab w:val="left" w:pos="1191"/>
        <w:tab w:val="left" w:pos="1531"/>
      </w:tabs>
      <w:spacing w:before="120" w:after="120" w:line="240" w:lineRule="auto"/>
      <w:jc w:val="center"/>
    </w:pPr>
    <w:rPr>
      <w:rFonts w:ascii="Tahoma" w:hAnsi="Tahoma" w:cs="Tahoma"/>
      <w:bCs w:val="0"/>
      <w:color w:val="FFFFFF"/>
      <w:spacing w:val="20"/>
      <w:sz w:val="22"/>
      <w:szCs w:val="22"/>
      <w:lang w:val="en-GB" w:eastAsia="zh-CN"/>
    </w:rPr>
  </w:style>
  <w:style w:type="paragraph" w:customStyle="1" w:styleId="CityState">
    <w:name w:val="City/State"/>
    <w:basedOn w:val="BodyText"/>
    <w:rsid w:val="006764A3"/>
    <w:pPr>
      <w:keepNext/>
      <w:spacing w:after="60"/>
    </w:pPr>
    <w:rPr>
      <w:rFonts w:ascii="Century Gothic" w:hAnsi="Century Gothic"/>
      <w:color w:val="333333"/>
      <w:kern w:val="20"/>
      <w:sz w:val="20"/>
      <w:szCs w:val="20"/>
    </w:rPr>
  </w:style>
  <w:style w:type="character" w:customStyle="1" w:styleId="yshortcuts">
    <w:name w:val="yshortcuts"/>
    <w:basedOn w:val="DefaultParagraphFont"/>
    <w:rsid w:val="006764A3"/>
  </w:style>
  <w:style w:type="paragraph" w:styleId="BodyTextFirstIndent2">
    <w:name w:val="Body Text First Indent 2"/>
    <w:basedOn w:val="BodyTextIndent"/>
    <w:link w:val="BodyTextFirstIndent2Char"/>
    <w:rsid w:val="006764A3"/>
    <w:pPr>
      <w:spacing w:line="240" w:lineRule="auto"/>
      <w:ind w:left="360" w:firstLine="210"/>
    </w:pPr>
    <w:rPr>
      <w:rFonts w:ascii="Times New Roman" w:hAnsi="Times New Roman"/>
      <w:sz w:val="24"/>
      <w:szCs w:val="24"/>
    </w:rPr>
  </w:style>
  <w:style w:type="character" w:customStyle="1" w:styleId="BodyTextFirstIndent2Char">
    <w:name w:val="Body Text First Indent 2 Char"/>
    <w:basedOn w:val="BodyTextIndentChar1"/>
    <w:link w:val="BodyTextFirstIndent2"/>
    <w:rsid w:val="006764A3"/>
    <w:rPr>
      <w:rFonts w:ascii="Times New Roman" w:hAnsi="Times New Roman" w:cs="Times New Roman"/>
      <w:sz w:val="24"/>
      <w:szCs w:val="24"/>
    </w:rPr>
  </w:style>
  <w:style w:type="paragraph" w:customStyle="1" w:styleId="ProtocolBodyText">
    <w:name w:val="Protocol Body Text"/>
    <w:basedOn w:val="Normal15"/>
    <w:link w:val="ProtocolBodyTextChar"/>
    <w:rsid w:val="006764A3"/>
    <w:pPr>
      <w:spacing w:after="120" w:line="320" w:lineRule="atLeast"/>
    </w:pPr>
    <w:rPr>
      <w:sz w:val="22"/>
    </w:rPr>
  </w:style>
  <w:style w:type="character" w:customStyle="1" w:styleId="ProtocolBodyTextChar">
    <w:name w:val="Protocol Body Text Char"/>
    <w:link w:val="ProtocolBodyText"/>
    <w:rsid w:val="006764A3"/>
    <w:rPr>
      <w:rFonts w:ascii="ChveuNusx" w:hAnsi="ChveuNusx"/>
      <w:bCs/>
      <w:sz w:val="22"/>
      <w:szCs w:val="24"/>
    </w:rPr>
  </w:style>
  <w:style w:type="paragraph" w:customStyle="1" w:styleId="Bullet-1stLevel">
    <w:name w:val="Bullet - 1st Level"/>
    <w:basedOn w:val="Normal"/>
    <w:rsid w:val="006764A3"/>
    <w:pPr>
      <w:numPr>
        <w:numId w:val="15"/>
      </w:numPr>
      <w:spacing w:after="60"/>
    </w:pPr>
    <w:rPr>
      <w:bCs/>
      <w:sz w:val="22"/>
      <w:szCs w:val="22"/>
    </w:rPr>
  </w:style>
  <w:style w:type="paragraph" w:customStyle="1" w:styleId="WW-Default">
    <w:name w:val="WW-Default"/>
    <w:rsid w:val="006764A3"/>
    <w:pPr>
      <w:widowControl w:val="0"/>
      <w:suppressAutoHyphens/>
    </w:pPr>
    <w:rPr>
      <w:rFonts w:ascii="Times New Roman" w:hAnsi="Times New Roman"/>
      <w:sz w:val="24"/>
      <w:szCs w:val="24"/>
      <w:lang w:val="en-GB" w:eastAsia="ar-SA"/>
    </w:rPr>
  </w:style>
  <w:style w:type="paragraph" w:customStyle="1" w:styleId="CM4">
    <w:name w:val="CM4"/>
    <w:basedOn w:val="Normal"/>
    <w:next w:val="Normal"/>
    <w:rsid w:val="006764A3"/>
    <w:pPr>
      <w:widowControl w:val="0"/>
      <w:autoSpaceDE w:val="0"/>
      <w:autoSpaceDN w:val="0"/>
      <w:adjustRightInd w:val="0"/>
      <w:spacing w:after="155"/>
    </w:pPr>
    <w:rPr>
      <w:rFonts w:ascii="Univers" w:hAnsi="Univers"/>
    </w:rPr>
  </w:style>
  <w:style w:type="paragraph" w:customStyle="1" w:styleId="CM5">
    <w:name w:val="CM5"/>
    <w:basedOn w:val="Default"/>
    <w:next w:val="Default"/>
    <w:rsid w:val="006764A3"/>
    <w:pPr>
      <w:widowControl w:val="0"/>
      <w:spacing w:after="803"/>
    </w:pPr>
    <w:rPr>
      <w:rFonts w:ascii="Univers" w:hAnsi="Univers" w:cs="Times New Roman"/>
      <w:color w:val="auto"/>
      <w:lang w:val="en-US" w:eastAsia="en-US"/>
    </w:rPr>
  </w:style>
  <w:style w:type="paragraph" w:customStyle="1" w:styleId="Char1">
    <w:name w:val="Char1"/>
    <w:basedOn w:val="Normal"/>
    <w:autoRedefine/>
    <w:rsid w:val="006764A3"/>
    <w:pPr>
      <w:ind w:firstLine="709"/>
    </w:pPr>
    <w:rPr>
      <w:rFonts w:ascii="Verdana" w:hAnsi="Verdana" w:cs="Verdana"/>
      <w:i/>
      <w:sz w:val="28"/>
      <w:szCs w:val="20"/>
    </w:rPr>
  </w:style>
  <w:style w:type="paragraph" w:customStyle="1" w:styleId="9">
    <w:name w:val="Знак9 Знак Знак Знак Знак Знак Знак Знак Знак"/>
    <w:basedOn w:val="Normal"/>
    <w:autoRedefine/>
    <w:rsid w:val="006764A3"/>
    <w:pPr>
      <w:ind w:firstLine="709"/>
    </w:pPr>
    <w:rPr>
      <w:rFonts w:ascii="Verdana" w:hAnsi="Verdana" w:cs="Verdana"/>
      <w:i/>
      <w:sz w:val="28"/>
      <w:szCs w:val="20"/>
    </w:rPr>
  </w:style>
  <w:style w:type="paragraph" w:customStyle="1" w:styleId="yiv1417453618yiv1951068909msonormal">
    <w:name w:val="yiv1417453618yiv1951068909msonormal"/>
    <w:basedOn w:val="Normal"/>
    <w:rsid w:val="006764A3"/>
    <w:pPr>
      <w:spacing w:before="100" w:beforeAutospacing="1" w:after="100" w:afterAutospacing="1"/>
    </w:pPr>
    <w:rPr>
      <w:rFonts w:eastAsia="SimSun"/>
      <w:lang w:val="en-IE" w:eastAsia="zh-CN"/>
    </w:rPr>
  </w:style>
  <w:style w:type="paragraph" w:customStyle="1" w:styleId="yiv1498999528msonormal">
    <w:name w:val="yiv1498999528msonormal"/>
    <w:basedOn w:val="Normal"/>
    <w:rsid w:val="006764A3"/>
    <w:pPr>
      <w:spacing w:before="100" w:beforeAutospacing="1" w:after="100" w:afterAutospacing="1"/>
    </w:pPr>
  </w:style>
  <w:style w:type="character" w:customStyle="1" w:styleId="apple-style-span">
    <w:name w:val="apple-style-span"/>
    <w:basedOn w:val="DefaultParagraphFont"/>
    <w:rsid w:val="006764A3"/>
  </w:style>
  <w:style w:type="character" w:customStyle="1" w:styleId="abzacixmlChar">
    <w:name w:val="abzaci_xml Char"/>
    <w:link w:val="abzacixml"/>
    <w:uiPriority w:val="99"/>
    <w:locked/>
    <w:rsid w:val="006764A3"/>
    <w:rPr>
      <w:rFonts w:ascii="Sylfaen" w:eastAsia="Sylfaen" w:hAnsi="Sylfaen" w:cs="Arial"/>
    </w:rPr>
  </w:style>
  <w:style w:type="paragraph" w:customStyle="1" w:styleId="abzacixml">
    <w:name w:val="abzaci_xml"/>
    <w:basedOn w:val="PlainText"/>
    <w:link w:val="abzacixmlChar"/>
    <w:autoRedefine/>
    <w:uiPriority w:val="99"/>
    <w:rsid w:val="00676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76" w:lineRule="auto"/>
      <w:jc w:val="both"/>
    </w:pPr>
    <w:rPr>
      <w:rFonts w:ascii="Sylfaen" w:eastAsia="Sylfaen" w:hAnsi="Sylfaen" w:cs="Arial"/>
      <w:sz w:val="20"/>
      <w:szCs w:val="20"/>
    </w:rPr>
  </w:style>
  <w:style w:type="paragraph" w:styleId="PlainText">
    <w:name w:val="Plain Text"/>
    <w:basedOn w:val="Normal"/>
    <w:link w:val="PlainTextChar"/>
    <w:uiPriority w:val="99"/>
    <w:unhideWhenUsed/>
    <w:rsid w:val="006764A3"/>
    <w:rPr>
      <w:rFonts w:ascii="Consolas" w:eastAsia="Calibri" w:hAnsi="Consolas"/>
      <w:sz w:val="21"/>
      <w:szCs w:val="21"/>
    </w:rPr>
  </w:style>
  <w:style w:type="character" w:customStyle="1" w:styleId="PlainTextChar">
    <w:name w:val="Plain Text Char"/>
    <w:basedOn w:val="DefaultParagraphFont"/>
    <w:link w:val="PlainText"/>
    <w:uiPriority w:val="99"/>
    <w:rsid w:val="006764A3"/>
    <w:rPr>
      <w:rFonts w:ascii="Consolas" w:eastAsia="Calibri" w:hAnsi="Consolas"/>
      <w:sz w:val="21"/>
      <w:szCs w:val="21"/>
    </w:rPr>
  </w:style>
  <w:style w:type="paragraph" w:customStyle="1" w:styleId="sataurixml">
    <w:name w:val="satauri_xml"/>
    <w:basedOn w:val="Normal"/>
    <w:autoRedefine/>
    <w:uiPriority w:val="99"/>
    <w:rsid w:val="006764A3"/>
    <w:pPr>
      <w:spacing w:before="240" w:after="120"/>
      <w:ind w:firstLine="283"/>
      <w:jc w:val="both"/>
    </w:pPr>
    <w:rPr>
      <w:rFonts w:ascii="Sylfaen" w:hAnsi="Sylfaen" w:cs="Sylfaen"/>
      <w:b/>
      <w:szCs w:val="20"/>
    </w:rPr>
  </w:style>
  <w:style w:type="character" w:customStyle="1" w:styleId="st">
    <w:name w:val="st"/>
    <w:basedOn w:val="DefaultParagraphFont"/>
    <w:rsid w:val="006764A3"/>
  </w:style>
  <w:style w:type="paragraph" w:customStyle="1" w:styleId="authors">
    <w:name w:val="authors"/>
    <w:basedOn w:val="Normal"/>
    <w:rsid w:val="006764A3"/>
    <w:pPr>
      <w:spacing w:before="100" w:beforeAutospacing="1" w:after="100" w:afterAutospacing="1"/>
    </w:pPr>
    <w:rPr>
      <w:lang w:eastAsia="ru-RU"/>
    </w:rPr>
  </w:style>
  <w:style w:type="paragraph" w:customStyle="1" w:styleId="yiv5525234744msonormal">
    <w:name w:val="yiv5525234744msonormal"/>
    <w:basedOn w:val="Normal"/>
    <w:rsid w:val="006764A3"/>
    <w:pPr>
      <w:spacing w:before="100" w:beforeAutospacing="1" w:after="100" w:afterAutospacing="1"/>
    </w:pPr>
  </w:style>
  <w:style w:type="paragraph" w:customStyle="1" w:styleId="yiv9994471511msonormal">
    <w:name w:val="yiv9994471511msonormal"/>
    <w:basedOn w:val="Normal"/>
    <w:rsid w:val="006764A3"/>
    <w:pPr>
      <w:spacing w:before="100" w:beforeAutospacing="1" w:after="100" w:afterAutospacing="1"/>
    </w:pPr>
  </w:style>
  <w:style w:type="paragraph" w:customStyle="1" w:styleId="ui-datepicker-group6">
    <w:name w:val="ui-datepicker-group6"/>
    <w:basedOn w:val="Normal"/>
    <w:rsid w:val="006764A3"/>
    <w:pPr>
      <w:spacing w:before="100" w:beforeAutospacing="1" w:after="100" w:afterAutospacing="1"/>
    </w:pPr>
  </w:style>
  <w:style w:type="paragraph" w:customStyle="1" w:styleId="ui-datepicker-header8">
    <w:name w:val="ui-datepicker-header8"/>
    <w:basedOn w:val="Normal"/>
    <w:rsid w:val="006764A3"/>
    <w:pPr>
      <w:spacing w:before="100" w:beforeAutospacing="1" w:after="100" w:afterAutospacing="1"/>
    </w:pPr>
  </w:style>
  <w:style w:type="paragraph" w:styleId="z-TopofForm">
    <w:name w:val="HTML Top of Form"/>
    <w:basedOn w:val="Normal"/>
    <w:next w:val="Normal"/>
    <w:link w:val="z-TopofFormChar"/>
    <w:hidden/>
    <w:uiPriority w:val="99"/>
    <w:unhideWhenUsed/>
    <w:rsid w:val="006764A3"/>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6764A3"/>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6764A3"/>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6764A3"/>
    <w:rPr>
      <w:rFonts w:ascii="Arial" w:hAnsi="Arial" w:cs="Arial"/>
      <w:vanish/>
      <w:sz w:val="16"/>
      <w:szCs w:val="16"/>
    </w:rPr>
  </w:style>
  <w:style w:type="paragraph" w:customStyle="1" w:styleId="ui-accordion-header6">
    <w:name w:val="ui-accordion-header6"/>
    <w:basedOn w:val="Normal"/>
    <w:rsid w:val="006764A3"/>
    <w:pPr>
      <w:spacing w:before="100" w:beforeAutospacing="1" w:after="100" w:afterAutospacing="1"/>
    </w:pPr>
  </w:style>
  <w:style w:type="paragraph" w:customStyle="1" w:styleId="dialogtitle3">
    <w:name w:val="dialog_title3"/>
    <w:basedOn w:val="Normal"/>
    <w:rsid w:val="006764A3"/>
    <w:pPr>
      <w:pBdr>
        <w:top w:val="single" w:sz="4" w:space="0" w:color="3B5998"/>
        <w:left w:val="single" w:sz="4" w:space="0" w:color="3B5998"/>
        <w:bottom w:val="single" w:sz="4" w:space="0" w:color="3B5998"/>
        <w:right w:val="single" w:sz="4" w:space="0" w:color="3B5998"/>
      </w:pBdr>
      <w:shd w:val="clear" w:color="auto" w:fill="6D84B4"/>
    </w:pPr>
    <w:rPr>
      <w:b/>
      <w:bCs/>
      <w:color w:val="FFFFFF"/>
      <w:sz w:val="18"/>
      <w:szCs w:val="18"/>
    </w:rPr>
  </w:style>
  <w:style w:type="paragraph" w:customStyle="1" w:styleId="dialogfooter3">
    <w:name w:val="dialog_footer3"/>
    <w:basedOn w:val="Normal"/>
    <w:rsid w:val="006764A3"/>
    <w:pPr>
      <w:pBdr>
        <w:top w:val="single" w:sz="4" w:space="0" w:color="CCCCCC"/>
        <w:left w:val="single" w:sz="4" w:space="0" w:color="555555"/>
        <w:bottom w:val="single" w:sz="4" w:space="0" w:color="555555"/>
        <w:right w:val="single" w:sz="4" w:space="0" w:color="555555"/>
      </w:pBdr>
      <w:shd w:val="clear" w:color="auto" w:fill="F2F2F2"/>
      <w:spacing w:before="100" w:beforeAutospacing="1" w:after="100" w:afterAutospacing="1"/>
    </w:pPr>
  </w:style>
  <w:style w:type="paragraph" w:customStyle="1" w:styleId="fbbuttontext37">
    <w:name w:val="fb_button_text37"/>
    <w:basedOn w:val="Normal"/>
    <w:rsid w:val="006764A3"/>
    <w:pPr>
      <w:ind w:left="250"/>
    </w:pPr>
    <w:rPr>
      <w:u w:val="single"/>
    </w:rPr>
  </w:style>
  <w:style w:type="paragraph" w:customStyle="1" w:styleId="fbbuttontext38">
    <w:name w:val="fb_button_text38"/>
    <w:basedOn w:val="Normal"/>
    <w:rsid w:val="006764A3"/>
    <w:pPr>
      <w:ind w:right="125"/>
    </w:pPr>
    <w:rPr>
      <w:u w:val="single"/>
    </w:rPr>
  </w:style>
  <w:style w:type="paragraph" w:customStyle="1" w:styleId="fbbuttontext39">
    <w:name w:val="fb_button_text39"/>
    <w:basedOn w:val="Normal"/>
    <w:rsid w:val="006764A3"/>
    <w:pPr>
      <w:ind w:left="250"/>
    </w:pPr>
    <w:rPr>
      <w:u w:val="single"/>
    </w:rPr>
  </w:style>
  <w:style w:type="paragraph" w:customStyle="1" w:styleId="fbbuttontext40">
    <w:name w:val="fb_button_text40"/>
    <w:basedOn w:val="Normal"/>
    <w:rsid w:val="006764A3"/>
    <w:pPr>
      <w:ind w:right="125"/>
    </w:pPr>
    <w:rPr>
      <w:u w:val="single"/>
    </w:rPr>
  </w:style>
  <w:style w:type="paragraph" w:customStyle="1" w:styleId="fbbuttontext42">
    <w:name w:val="fb_button_text42"/>
    <w:basedOn w:val="Normal"/>
    <w:rsid w:val="006764A3"/>
    <w:pPr>
      <w:pBdr>
        <w:top w:val="single" w:sz="4" w:space="1" w:color="879AC0"/>
        <w:bottom w:val="single" w:sz="4" w:space="2" w:color="1A356E"/>
      </w:pBdr>
      <w:shd w:val="clear" w:color="auto" w:fill="5F78AB"/>
      <w:spacing w:before="13"/>
      <w:ind w:left="263" w:right="13"/>
    </w:pPr>
    <w:rPr>
      <w:rFonts w:ascii="Tahoma" w:hAnsi="Tahoma" w:cs="Tahoma"/>
      <w:b/>
      <w:bCs/>
      <w:color w:val="FFFFFF"/>
    </w:rPr>
  </w:style>
  <w:style w:type="paragraph" w:customStyle="1" w:styleId="fbbuttontext44">
    <w:name w:val="fb_button_text44"/>
    <w:basedOn w:val="Normal"/>
    <w:rsid w:val="006764A3"/>
    <w:pPr>
      <w:pBdr>
        <w:top w:val="single" w:sz="4" w:space="1" w:color="45619D"/>
        <w:bottom w:val="single" w:sz="4" w:space="2" w:color="29447E"/>
      </w:pBdr>
      <w:shd w:val="clear" w:color="auto" w:fill="4F6AA3"/>
      <w:spacing w:before="13"/>
      <w:ind w:left="263" w:right="13"/>
    </w:pPr>
    <w:rPr>
      <w:rFonts w:ascii="Tahoma" w:hAnsi="Tahoma" w:cs="Tahoma"/>
      <w:b/>
      <w:bCs/>
      <w:color w:val="FFFFFF"/>
    </w:rPr>
  </w:style>
  <w:style w:type="paragraph" w:customStyle="1" w:styleId="fbbuttontext45">
    <w:name w:val="fb_button_text45"/>
    <w:basedOn w:val="Normal"/>
    <w:rsid w:val="006764A3"/>
    <w:pPr>
      <w:spacing w:before="100" w:beforeAutospacing="1" w:after="100" w:afterAutospacing="1"/>
      <w:ind w:left="476"/>
    </w:pPr>
  </w:style>
  <w:style w:type="character" w:customStyle="1" w:styleId="E-mailSignatureChar">
    <w:name w:val="E-mail Signature Char"/>
    <w:link w:val="E-mailSignature"/>
    <w:uiPriority w:val="99"/>
    <w:rsid w:val="006764A3"/>
    <w:rPr>
      <w:sz w:val="24"/>
      <w:szCs w:val="24"/>
    </w:rPr>
  </w:style>
  <w:style w:type="paragraph" w:styleId="E-mailSignature">
    <w:name w:val="E-mail Signature"/>
    <w:basedOn w:val="Normal"/>
    <w:link w:val="E-mailSignatureChar"/>
    <w:uiPriority w:val="99"/>
    <w:unhideWhenUsed/>
    <w:rsid w:val="006764A3"/>
    <w:rPr>
      <w:rFonts w:ascii="Calibri" w:hAnsi="Calibri"/>
    </w:rPr>
  </w:style>
  <w:style w:type="character" w:customStyle="1" w:styleId="E-mailSignatureChar1">
    <w:name w:val="E-mail Signature Char1"/>
    <w:basedOn w:val="DefaultParagraphFont"/>
    <w:uiPriority w:val="99"/>
    <w:semiHidden/>
    <w:rsid w:val="006764A3"/>
    <w:rPr>
      <w:rFonts w:ascii="Times New Roman" w:hAnsi="Times New Roman"/>
      <w:lang w:val="ru-RU"/>
    </w:rPr>
  </w:style>
  <w:style w:type="paragraph" w:customStyle="1" w:styleId="muxlixml">
    <w:name w:val="muxlixml"/>
    <w:basedOn w:val="Normal"/>
    <w:rsid w:val="006764A3"/>
    <w:pPr>
      <w:keepNext/>
      <w:spacing w:before="240" w:line="240" w:lineRule="atLeast"/>
      <w:ind w:left="850" w:hanging="850"/>
    </w:pPr>
    <w:rPr>
      <w:b/>
      <w:bCs/>
      <w:sz w:val="22"/>
      <w:szCs w:val="22"/>
    </w:rPr>
  </w:style>
  <w:style w:type="paragraph" w:customStyle="1" w:styleId="abzacixml0">
    <w:name w:val="abzacixml"/>
    <w:basedOn w:val="Normal"/>
    <w:rsid w:val="006764A3"/>
    <w:pPr>
      <w:ind w:firstLine="283"/>
      <w:jc w:val="both"/>
    </w:pPr>
    <w:rPr>
      <w:sz w:val="22"/>
      <w:szCs w:val="22"/>
    </w:rPr>
  </w:style>
  <w:style w:type="paragraph" w:customStyle="1" w:styleId="sataurixml0">
    <w:name w:val="sataurixml"/>
    <w:basedOn w:val="Normal"/>
    <w:rsid w:val="006764A3"/>
    <w:pPr>
      <w:spacing w:before="240" w:after="120"/>
      <w:ind w:firstLine="283"/>
      <w:jc w:val="center"/>
    </w:pPr>
    <w:rPr>
      <w:b/>
      <w:bCs/>
    </w:rPr>
  </w:style>
  <w:style w:type="paragraph" w:customStyle="1" w:styleId="adgilixml">
    <w:name w:val="adgilixml"/>
    <w:basedOn w:val="Normal"/>
    <w:rsid w:val="006764A3"/>
    <w:pPr>
      <w:spacing w:before="120" w:after="120"/>
      <w:ind w:firstLine="284"/>
      <w:jc w:val="center"/>
    </w:pPr>
    <w:rPr>
      <w:b/>
      <w:bCs/>
      <w:sz w:val="22"/>
      <w:szCs w:val="22"/>
    </w:rPr>
  </w:style>
  <w:style w:type="paragraph" w:customStyle="1" w:styleId="ckhrilixml">
    <w:name w:val="ckhrilixml"/>
    <w:basedOn w:val="Normal"/>
    <w:rsid w:val="006764A3"/>
    <w:rPr>
      <w:sz w:val="18"/>
      <w:szCs w:val="18"/>
    </w:rPr>
  </w:style>
  <w:style w:type="paragraph" w:customStyle="1" w:styleId="danartixml">
    <w:name w:val="danartixml"/>
    <w:basedOn w:val="Normal"/>
    <w:rsid w:val="006764A3"/>
    <w:pPr>
      <w:spacing w:before="120" w:after="120"/>
      <w:ind w:firstLine="284"/>
      <w:jc w:val="right"/>
    </w:pPr>
    <w:rPr>
      <w:b/>
      <w:bCs/>
      <w:i/>
      <w:iCs/>
      <w:sz w:val="20"/>
      <w:szCs w:val="20"/>
    </w:rPr>
  </w:style>
  <w:style w:type="paragraph" w:customStyle="1" w:styleId="khelmoceraxml">
    <w:name w:val="khelmoceraxml"/>
    <w:basedOn w:val="Normal"/>
    <w:rsid w:val="006764A3"/>
    <w:pPr>
      <w:spacing w:before="120" w:after="120"/>
      <w:ind w:firstLine="283"/>
    </w:pPr>
    <w:rPr>
      <w:b/>
      <w:bCs/>
      <w:sz w:val="22"/>
      <w:szCs w:val="22"/>
    </w:rPr>
  </w:style>
  <w:style w:type="paragraph" w:customStyle="1" w:styleId="mimgebixml">
    <w:name w:val="mimgebixml"/>
    <w:basedOn w:val="Normal"/>
    <w:rsid w:val="006764A3"/>
    <w:pPr>
      <w:ind w:firstLine="284"/>
      <w:jc w:val="center"/>
    </w:pPr>
    <w:rPr>
      <w:b/>
      <w:bCs/>
      <w:sz w:val="28"/>
      <w:szCs w:val="28"/>
    </w:rPr>
  </w:style>
  <w:style w:type="paragraph" w:customStyle="1" w:styleId="tarigixml">
    <w:name w:val="tarigixml"/>
    <w:basedOn w:val="Normal"/>
    <w:rsid w:val="006764A3"/>
    <w:pPr>
      <w:spacing w:before="120" w:after="120"/>
      <w:ind w:firstLine="284"/>
      <w:jc w:val="center"/>
    </w:pPr>
    <w:rPr>
      <w:b/>
      <w:bCs/>
      <w:sz w:val="22"/>
      <w:szCs w:val="22"/>
    </w:rPr>
  </w:style>
  <w:style w:type="paragraph" w:customStyle="1" w:styleId="saxexml">
    <w:name w:val="saxexml"/>
    <w:basedOn w:val="Normal"/>
    <w:rsid w:val="006764A3"/>
    <w:pPr>
      <w:spacing w:before="120"/>
      <w:ind w:firstLine="283"/>
      <w:jc w:val="center"/>
    </w:pPr>
    <w:rPr>
      <w:b/>
      <w:bCs/>
      <w:sz w:val="22"/>
      <w:szCs w:val="22"/>
    </w:rPr>
  </w:style>
  <w:style w:type="numbering" w:customStyle="1" w:styleId="NoList11">
    <w:name w:val="No List11"/>
    <w:next w:val="NoList"/>
    <w:uiPriority w:val="99"/>
    <w:semiHidden/>
    <w:unhideWhenUsed/>
    <w:rsid w:val="006764A3"/>
  </w:style>
  <w:style w:type="numbering" w:customStyle="1" w:styleId="NoList2">
    <w:name w:val="No List2"/>
    <w:next w:val="NoList"/>
    <w:uiPriority w:val="99"/>
    <w:semiHidden/>
    <w:unhideWhenUsed/>
    <w:rsid w:val="006764A3"/>
  </w:style>
  <w:style w:type="table" w:customStyle="1" w:styleId="TableGrid11">
    <w:name w:val="Table Grid11"/>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7199704333msonormal">
    <w:name w:val="yiv7199704333msonormal"/>
    <w:basedOn w:val="Normal"/>
    <w:rsid w:val="006764A3"/>
    <w:pPr>
      <w:spacing w:before="100" w:beforeAutospacing="1" w:after="100" w:afterAutospacing="1"/>
    </w:pPr>
    <w:rPr>
      <w:lang w:val="ru-RU" w:eastAsia="ru-RU"/>
    </w:rPr>
  </w:style>
  <w:style w:type="numbering" w:customStyle="1" w:styleId="NoList3">
    <w:name w:val="No List3"/>
    <w:next w:val="NoList"/>
    <w:uiPriority w:val="99"/>
    <w:semiHidden/>
    <w:unhideWhenUsed/>
    <w:rsid w:val="006764A3"/>
  </w:style>
  <w:style w:type="table" w:customStyle="1" w:styleId="TableGrid2">
    <w:name w:val="Table Grid2"/>
    <w:basedOn w:val="TableNormal"/>
    <w:next w:val="TableGrid"/>
    <w:uiPriority w:val="3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Обычный2"/>
    <w:rsid w:val="006764A3"/>
    <w:pPr>
      <w:widowControl w:val="0"/>
    </w:pPr>
    <w:rPr>
      <w:rFonts w:ascii="Times New Roman" w:hAnsi="Times New Roman"/>
      <w:snapToGrid w:val="0"/>
      <w:lang w:val="ru-RU"/>
    </w:rPr>
  </w:style>
  <w:style w:type="paragraph" w:styleId="ListNumber">
    <w:name w:val="List Number"/>
    <w:basedOn w:val="Normal"/>
    <w:rsid w:val="006764A3"/>
    <w:pPr>
      <w:ind w:left="360" w:hanging="360"/>
    </w:pPr>
    <w:rPr>
      <w:rFonts w:ascii="UkrainianJournalSans" w:hAnsi="UkrainianJournalSans"/>
      <w:i/>
      <w:iCs/>
      <w:lang w:eastAsia="ru-RU"/>
    </w:rPr>
  </w:style>
  <w:style w:type="character" w:customStyle="1" w:styleId="textexposedshow">
    <w:name w:val="text_exposed_show"/>
    <w:rsid w:val="006764A3"/>
  </w:style>
  <w:style w:type="character" w:customStyle="1" w:styleId="fwb">
    <w:name w:val="fwb"/>
    <w:rsid w:val="006764A3"/>
  </w:style>
  <w:style w:type="character" w:customStyle="1" w:styleId="usercontent">
    <w:name w:val="usercontent"/>
    <w:rsid w:val="006764A3"/>
  </w:style>
  <w:style w:type="character" w:customStyle="1" w:styleId="pagesat">
    <w:name w:val="page_sat"/>
    <w:rsid w:val="006764A3"/>
  </w:style>
  <w:style w:type="table" w:customStyle="1" w:styleId="TableGrid3">
    <w:name w:val="Table Grid3"/>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6764A3"/>
  </w:style>
  <w:style w:type="table" w:customStyle="1" w:styleId="TableGrid4">
    <w:name w:val="Table Grid4"/>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cg">
    <w:name w:val="fcg"/>
    <w:rsid w:val="006764A3"/>
  </w:style>
  <w:style w:type="character" w:customStyle="1" w:styleId="textexposedhide">
    <w:name w:val="text_exposed_hide"/>
    <w:rsid w:val="006764A3"/>
  </w:style>
  <w:style w:type="numbering" w:customStyle="1" w:styleId="NoList111">
    <w:name w:val="No List111"/>
    <w:next w:val="NoList"/>
    <w:uiPriority w:val="99"/>
    <w:semiHidden/>
    <w:unhideWhenUsed/>
    <w:rsid w:val="006764A3"/>
  </w:style>
  <w:style w:type="table" w:customStyle="1" w:styleId="TableGrid111">
    <w:name w:val="Table Grid11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yiv6252198038msonormal">
    <w:name w:val="yiv6252198038msonormal"/>
    <w:basedOn w:val="Normal"/>
    <w:rsid w:val="006764A3"/>
    <w:pPr>
      <w:spacing w:before="100" w:beforeAutospacing="1" w:after="100" w:afterAutospacing="1"/>
    </w:pPr>
  </w:style>
  <w:style w:type="character" w:customStyle="1" w:styleId="StyleLatinSylfaen12pt">
    <w:name w:val="Style (Latin) Sylfaen 12 pt"/>
    <w:rsid w:val="006764A3"/>
    <w:rPr>
      <w:rFonts w:ascii="Sylfaen" w:hAnsi="Sylfaen"/>
      <w:sz w:val="24"/>
    </w:rPr>
  </w:style>
  <w:style w:type="paragraph" w:customStyle="1" w:styleId="a2">
    <w:name w:val="a"/>
    <w:basedOn w:val="Normal"/>
    <w:uiPriority w:val="99"/>
    <w:semiHidden/>
    <w:rsid w:val="006764A3"/>
    <w:pPr>
      <w:spacing w:before="100" w:beforeAutospacing="1" w:after="100" w:afterAutospacing="1"/>
    </w:pPr>
  </w:style>
  <w:style w:type="table" w:customStyle="1" w:styleId="TableGrid21">
    <w:name w:val="Table Grid2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rsid w:val="006764A3"/>
    <w:pPr>
      <w:suppressAutoHyphens/>
      <w:autoSpaceDN w:val="0"/>
      <w:textAlignment w:val="baseline"/>
    </w:pPr>
    <w:rPr>
      <w:rFonts w:ascii="Times New Roman" w:eastAsia="Arial Unicode MS" w:hAnsi="Times New Roman" w:cs="Mangal"/>
      <w:kern w:val="3"/>
      <w:sz w:val="24"/>
      <w:szCs w:val="24"/>
      <w:lang w:eastAsia="zh-CN" w:bidi="hi-IN"/>
    </w:rPr>
  </w:style>
  <w:style w:type="numbering" w:customStyle="1" w:styleId="NoList5">
    <w:name w:val="No List5"/>
    <w:next w:val="NoList"/>
    <w:uiPriority w:val="99"/>
    <w:semiHidden/>
    <w:unhideWhenUsed/>
    <w:rsid w:val="006764A3"/>
  </w:style>
  <w:style w:type="numbering" w:customStyle="1" w:styleId="NoList12">
    <w:name w:val="No List12"/>
    <w:next w:val="NoList"/>
    <w:uiPriority w:val="99"/>
    <w:semiHidden/>
    <w:unhideWhenUsed/>
    <w:rsid w:val="006764A3"/>
  </w:style>
  <w:style w:type="table" w:customStyle="1" w:styleId="TableGrid5">
    <w:name w:val="Table Grid5"/>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6764A3"/>
  </w:style>
  <w:style w:type="table" w:customStyle="1" w:styleId="TableGrid6">
    <w:name w:val="Table Grid6"/>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6764A3"/>
  </w:style>
  <w:style w:type="paragraph" w:customStyle="1" w:styleId="mimgebixml0">
    <w:name w:val="mimgebi_xml"/>
    <w:basedOn w:val="Normal"/>
    <w:rsid w:val="006764A3"/>
    <w:pPr>
      <w:ind w:firstLine="284"/>
      <w:jc w:val="center"/>
    </w:pPr>
    <w:rPr>
      <w:rFonts w:ascii="Sylfaen" w:eastAsia="Sylfaen" w:hAnsi="Sylfaen" w:cs="Arial"/>
      <w:b/>
      <w:sz w:val="28"/>
      <w:szCs w:val="20"/>
    </w:rPr>
  </w:style>
  <w:style w:type="character" w:customStyle="1" w:styleId="uficommentbody">
    <w:name w:val="uficommentbody"/>
    <w:basedOn w:val="DefaultParagraphFont"/>
    <w:rsid w:val="006764A3"/>
  </w:style>
  <w:style w:type="paragraph" w:customStyle="1" w:styleId="xl63">
    <w:name w:val="xl63"/>
    <w:basedOn w:val="Normal"/>
    <w:rsid w:val="006764A3"/>
    <w:pPr>
      <w:shd w:val="clear" w:color="000000" w:fill="FFFFFF"/>
      <w:spacing w:before="100" w:beforeAutospacing="1" w:after="100" w:afterAutospacing="1"/>
      <w:textAlignment w:val="top"/>
    </w:pPr>
    <w:rPr>
      <w:rFonts w:ascii="Tahoma" w:hAnsi="Tahoma" w:cs="Tahoma"/>
      <w:sz w:val="16"/>
      <w:szCs w:val="16"/>
      <w:lang w:val="ka-GE" w:eastAsia="ka-GE"/>
    </w:rPr>
  </w:style>
  <w:style w:type="paragraph" w:customStyle="1" w:styleId="xl64">
    <w:name w:val="xl64"/>
    <w:basedOn w:val="Normal"/>
    <w:rsid w:val="006764A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65">
    <w:name w:val="xl65"/>
    <w:basedOn w:val="Normal"/>
    <w:rsid w:val="006764A3"/>
    <w:pPr>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66">
    <w:name w:val="xl66"/>
    <w:basedOn w:val="Normal"/>
    <w:rsid w:val="006764A3"/>
    <w:pPr>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67">
    <w:name w:val="xl67"/>
    <w:basedOn w:val="Normal"/>
    <w:rsid w:val="006764A3"/>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68">
    <w:name w:val="xl68"/>
    <w:basedOn w:val="Normal"/>
    <w:rsid w:val="006764A3"/>
    <w:pPr>
      <w:pBdr>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69">
    <w:name w:val="xl69"/>
    <w:basedOn w:val="Normal"/>
    <w:rsid w:val="006764A3"/>
    <w:pPr>
      <w:pBdr>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70">
    <w:name w:val="xl70"/>
    <w:basedOn w:val="Normal"/>
    <w:rsid w:val="006764A3"/>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71">
    <w:name w:val="xl71"/>
    <w:basedOn w:val="Normal"/>
    <w:rsid w:val="006764A3"/>
    <w:pPr>
      <w:pBdr>
        <w:bottom w:val="single" w:sz="4" w:space="0" w:color="000000"/>
        <w:right w:val="single" w:sz="4" w:space="0" w:color="000000"/>
      </w:pBdr>
      <w:shd w:val="clear" w:color="000000" w:fill="C0C0C0"/>
      <w:spacing w:before="100" w:beforeAutospacing="1" w:after="100" w:afterAutospacing="1"/>
      <w:jc w:val="center"/>
      <w:textAlignment w:val="center"/>
    </w:pPr>
    <w:rPr>
      <w:rFonts w:ascii="Sylfaen" w:hAnsi="Sylfaen"/>
      <w:sz w:val="12"/>
      <w:szCs w:val="12"/>
      <w:lang w:val="ka-GE" w:eastAsia="ka-GE"/>
    </w:rPr>
  </w:style>
  <w:style w:type="paragraph" w:customStyle="1" w:styleId="xl72">
    <w:name w:val="xl72"/>
    <w:basedOn w:val="Normal"/>
    <w:rsid w:val="006764A3"/>
    <w:pPr>
      <w:pBdr>
        <w:bottom w:val="single" w:sz="8" w:space="0" w:color="000000"/>
      </w:pBdr>
      <w:shd w:val="clear" w:color="000000" w:fill="FFFFFF"/>
      <w:spacing w:before="100" w:beforeAutospacing="1" w:after="100" w:afterAutospacing="1"/>
      <w:jc w:val="center"/>
      <w:textAlignment w:val="center"/>
    </w:pPr>
    <w:rPr>
      <w:rFonts w:ascii="Sylfaen" w:hAnsi="Sylfaen"/>
      <w:b/>
      <w:bCs/>
      <w:lang w:val="ka-GE" w:eastAsia="ka-GE"/>
    </w:rPr>
  </w:style>
  <w:style w:type="paragraph" w:customStyle="1" w:styleId="xl73">
    <w:name w:val="xl73"/>
    <w:basedOn w:val="Normal"/>
    <w:rsid w:val="006764A3"/>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74">
    <w:name w:val="xl74"/>
    <w:basedOn w:val="Normal"/>
    <w:rsid w:val="006764A3"/>
    <w:pPr>
      <w:pBdr>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75">
    <w:name w:val="xl75"/>
    <w:basedOn w:val="Normal"/>
    <w:rsid w:val="006764A3"/>
    <w:pPr>
      <w:pBdr>
        <w:top w:val="single" w:sz="8" w:space="0" w:color="000000"/>
      </w:pBdr>
      <w:shd w:val="clear" w:color="000000" w:fill="FFFFFF"/>
      <w:spacing w:before="100" w:beforeAutospacing="1" w:after="100" w:afterAutospacing="1"/>
      <w:jc w:val="center"/>
      <w:textAlignment w:val="center"/>
    </w:pPr>
    <w:rPr>
      <w:rFonts w:ascii="Sylfaen" w:hAnsi="Sylfaen"/>
      <w:b/>
      <w:bCs/>
      <w:lang w:val="ka-GE" w:eastAsia="ka-GE"/>
    </w:rPr>
  </w:style>
  <w:style w:type="paragraph" w:customStyle="1" w:styleId="xl76">
    <w:name w:val="xl76"/>
    <w:basedOn w:val="Normal"/>
    <w:rsid w:val="006764A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Sylfaen" w:hAnsi="Sylfaen"/>
      <w:sz w:val="18"/>
      <w:szCs w:val="18"/>
      <w:lang w:val="ka-GE" w:eastAsia="ka-GE"/>
    </w:rPr>
  </w:style>
  <w:style w:type="paragraph" w:customStyle="1" w:styleId="xl77">
    <w:name w:val="xl77"/>
    <w:basedOn w:val="Normal"/>
    <w:rsid w:val="006764A3"/>
    <w:pPr>
      <w:pBdr>
        <w:left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Sylfaen" w:hAnsi="Sylfaen"/>
      <w:sz w:val="18"/>
      <w:szCs w:val="18"/>
      <w:lang w:val="ka-GE" w:eastAsia="ka-GE"/>
    </w:rPr>
  </w:style>
  <w:style w:type="paragraph" w:customStyle="1" w:styleId="xl78">
    <w:name w:val="xl78"/>
    <w:basedOn w:val="Normal"/>
    <w:rsid w:val="006764A3"/>
    <w:pPr>
      <w:pBdr>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79">
    <w:name w:val="xl79"/>
    <w:basedOn w:val="Normal"/>
    <w:rsid w:val="006764A3"/>
    <w:pPr>
      <w:pBdr>
        <w:top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Sylfaen" w:hAnsi="Sylfaen"/>
      <w:sz w:val="18"/>
      <w:szCs w:val="18"/>
      <w:lang w:val="ka-GE" w:eastAsia="ka-GE"/>
    </w:rPr>
  </w:style>
  <w:style w:type="paragraph" w:customStyle="1" w:styleId="xl80">
    <w:name w:val="xl80"/>
    <w:basedOn w:val="Normal"/>
    <w:rsid w:val="006764A3"/>
    <w:pPr>
      <w:pBdr>
        <w:bottom w:val="single" w:sz="8" w:space="0" w:color="000000"/>
        <w:right w:val="single" w:sz="8" w:space="0" w:color="000000"/>
      </w:pBdr>
      <w:shd w:val="clear" w:color="000000" w:fill="FFFFFF"/>
      <w:spacing w:before="100" w:beforeAutospacing="1" w:after="100" w:afterAutospacing="1"/>
      <w:textAlignment w:val="center"/>
    </w:pPr>
    <w:rPr>
      <w:rFonts w:ascii="Sylfaen" w:hAnsi="Sylfaen"/>
      <w:sz w:val="18"/>
      <w:szCs w:val="18"/>
      <w:lang w:val="ka-GE" w:eastAsia="ka-GE"/>
    </w:rPr>
  </w:style>
  <w:style w:type="paragraph" w:customStyle="1" w:styleId="xl82">
    <w:name w:val="xl82"/>
    <w:basedOn w:val="Normal"/>
    <w:rsid w:val="006764A3"/>
    <w:pPr>
      <w:pBdr>
        <w:bottom w:val="single" w:sz="4" w:space="0" w:color="000000"/>
        <w:right w:val="single" w:sz="4" w:space="0" w:color="000000"/>
      </w:pBdr>
      <w:shd w:val="clear" w:color="000000" w:fill="FFFFFF"/>
      <w:spacing w:before="100" w:beforeAutospacing="1" w:after="100" w:afterAutospacing="1"/>
      <w:textAlignment w:val="center"/>
    </w:pPr>
    <w:rPr>
      <w:rFonts w:ascii="Sylfaen" w:hAnsi="Sylfaen"/>
      <w:sz w:val="12"/>
      <w:szCs w:val="12"/>
      <w:lang w:val="ka-GE" w:eastAsia="ka-GE"/>
    </w:rPr>
  </w:style>
  <w:style w:type="paragraph" w:customStyle="1" w:styleId="xl83">
    <w:name w:val="xl83"/>
    <w:basedOn w:val="Normal"/>
    <w:rsid w:val="006764A3"/>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Sylfaen" w:hAnsi="Sylfaen"/>
      <w:sz w:val="12"/>
      <w:szCs w:val="12"/>
      <w:lang w:val="ka-GE" w:eastAsia="ka-GE"/>
    </w:rPr>
  </w:style>
  <w:style w:type="paragraph" w:customStyle="1" w:styleId="xl84">
    <w:name w:val="xl84"/>
    <w:basedOn w:val="Normal"/>
    <w:rsid w:val="006764A3"/>
    <w:pPr>
      <w:shd w:val="clear" w:color="000000" w:fill="FFFFFF"/>
      <w:spacing w:before="100" w:beforeAutospacing="1" w:after="100" w:afterAutospacing="1"/>
      <w:jc w:val="center"/>
      <w:textAlignment w:val="center"/>
    </w:pPr>
    <w:rPr>
      <w:rFonts w:ascii="Sylfaen" w:hAnsi="Sylfaen"/>
      <w:b/>
      <w:bCs/>
      <w:sz w:val="18"/>
      <w:szCs w:val="18"/>
      <w:lang w:val="ka-GE" w:eastAsia="ka-GE"/>
    </w:rPr>
  </w:style>
  <w:style w:type="paragraph" w:customStyle="1" w:styleId="xl85">
    <w:name w:val="xl85"/>
    <w:basedOn w:val="Normal"/>
    <w:rsid w:val="006764A3"/>
    <w:pPr>
      <w:shd w:val="clear" w:color="000000" w:fill="FFFFFF"/>
      <w:spacing w:before="100" w:beforeAutospacing="1" w:after="100" w:afterAutospacing="1"/>
      <w:jc w:val="right"/>
      <w:textAlignment w:val="center"/>
    </w:pPr>
    <w:rPr>
      <w:rFonts w:ascii="Sylfaen" w:hAnsi="Sylfaen"/>
      <w:b/>
      <w:bCs/>
      <w:sz w:val="18"/>
      <w:szCs w:val="18"/>
      <w:lang w:val="ka-GE" w:eastAsia="ka-GE"/>
    </w:rPr>
  </w:style>
  <w:style w:type="paragraph" w:customStyle="1" w:styleId="xl86">
    <w:name w:val="xl86"/>
    <w:basedOn w:val="Normal"/>
    <w:rsid w:val="006764A3"/>
    <w:pPr>
      <w:shd w:val="clear" w:color="000000" w:fill="FFFFFF"/>
      <w:spacing w:before="100" w:beforeAutospacing="1" w:after="100" w:afterAutospacing="1"/>
      <w:jc w:val="center"/>
      <w:textAlignment w:val="center"/>
    </w:pPr>
    <w:rPr>
      <w:rFonts w:ascii="Sylfaen" w:hAnsi="Sylfaen"/>
      <w:b/>
      <w:bCs/>
      <w:lang w:val="ka-GE" w:eastAsia="ka-GE"/>
    </w:rPr>
  </w:style>
  <w:style w:type="paragraph" w:customStyle="1" w:styleId="xl87">
    <w:name w:val="xl87"/>
    <w:basedOn w:val="Normal"/>
    <w:rsid w:val="006764A3"/>
    <w:pPr>
      <w:pBdr>
        <w:bottom w:val="single" w:sz="8" w:space="0" w:color="000000"/>
        <w:right w:val="single" w:sz="8"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88">
    <w:name w:val="xl88"/>
    <w:basedOn w:val="Normal"/>
    <w:rsid w:val="006764A3"/>
    <w:pP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89">
    <w:name w:val="xl89"/>
    <w:basedOn w:val="Normal"/>
    <w:rsid w:val="006764A3"/>
    <w:pPr>
      <w:shd w:val="clear" w:color="000000" w:fill="FFFFFF"/>
      <w:spacing w:before="100" w:beforeAutospacing="1" w:after="100" w:afterAutospacing="1"/>
      <w:textAlignment w:val="center"/>
    </w:pPr>
    <w:rPr>
      <w:rFonts w:ascii="Sylfaen" w:hAnsi="Sylfaen"/>
      <w:b/>
      <w:bCs/>
      <w:sz w:val="18"/>
      <w:szCs w:val="18"/>
      <w:lang w:val="ka-GE" w:eastAsia="ka-GE"/>
    </w:rPr>
  </w:style>
  <w:style w:type="paragraph" w:customStyle="1" w:styleId="xl90">
    <w:name w:val="xl90"/>
    <w:basedOn w:val="Normal"/>
    <w:rsid w:val="006764A3"/>
    <w:pPr>
      <w:pBdr>
        <w:top w:val="single" w:sz="8" w:space="0" w:color="000000"/>
        <w:right w:val="single" w:sz="8" w:space="0" w:color="000000"/>
      </w:pBdr>
      <w:shd w:val="clear" w:color="000000" w:fill="FFFFFF"/>
      <w:spacing w:before="100" w:beforeAutospacing="1" w:after="100" w:afterAutospacing="1"/>
      <w:jc w:val="center"/>
      <w:textAlignment w:val="center"/>
    </w:pPr>
    <w:rPr>
      <w:rFonts w:ascii="Sylfaen" w:hAnsi="Sylfaen"/>
      <w:b/>
      <w:bCs/>
      <w:lang w:val="ka-GE" w:eastAsia="ka-GE"/>
    </w:rPr>
  </w:style>
  <w:style w:type="paragraph" w:customStyle="1" w:styleId="xl91">
    <w:name w:val="xl91"/>
    <w:basedOn w:val="Normal"/>
    <w:rsid w:val="006764A3"/>
    <w:pPr>
      <w:pBdr>
        <w:right w:val="single" w:sz="8" w:space="0" w:color="000000"/>
      </w:pBdr>
      <w:shd w:val="clear" w:color="000000" w:fill="FFFFFF"/>
      <w:spacing w:before="100" w:beforeAutospacing="1" w:after="100" w:afterAutospacing="1"/>
      <w:jc w:val="center"/>
      <w:textAlignment w:val="center"/>
    </w:pPr>
    <w:rPr>
      <w:rFonts w:ascii="Sylfaen" w:hAnsi="Sylfaen"/>
      <w:b/>
      <w:bCs/>
      <w:lang w:val="ka-GE" w:eastAsia="ka-GE"/>
    </w:rPr>
  </w:style>
  <w:style w:type="paragraph" w:customStyle="1" w:styleId="xl92">
    <w:name w:val="xl92"/>
    <w:basedOn w:val="Normal"/>
    <w:rsid w:val="006764A3"/>
    <w:pPr>
      <w:pBdr>
        <w:bottom w:val="single" w:sz="8" w:space="0" w:color="000000"/>
        <w:right w:val="single" w:sz="8" w:space="0" w:color="000000"/>
      </w:pBdr>
      <w:shd w:val="clear" w:color="000000" w:fill="FFFFFF"/>
      <w:spacing w:before="100" w:beforeAutospacing="1" w:after="100" w:afterAutospacing="1"/>
      <w:jc w:val="center"/>
      <w:textAlignment w:val="center"/>
    </w:pPr>
    <w:rPr>
      <w:rFonts w:ascii="Sylfaen" w:hAnsi="Sylfaen"/>
      <w:b/>
      <w:bCs/>
      <w:lang w:val="ka-GE" w:eastAsia="ka-GE"/>
    </w:rPr>
  </w:style>
  <w:style w:type="paragraph" w:customStyle="1" w:styleId="TableofFigures1">
    <w:name w:val="Table of Figures1"/>
    <w:basedOn w:val="Normal"/>
    <w:next w:val="Normal"/>
    <w:uiPriority w:val="99"/>
    <w:unhideWhenUsed/>
    <w:rsid w:val="006764A3"/>
    <w:pPr>
      <w:widowControl w:val="0"/>
      <w:ind w:left="440" w:hanging="440"/>
    </w:pPr>
    <w:rPr>
      <w:rFonts w:ascii="Calibri" w:eastAsia="Calibri" w:hAnsi="Calibri" w:cs="Calibri"/>
      <w:caps/>
      <w:sz w:val="20"/>
      <w:szCs w:val="20"/>
    </w:rPr>
  </w:style>
  <w:style w:type="character" w:customStyle="1" w:styleId="ListParagraphChar">
    <w:name w:val="List Paragraph Char"/>
    <w:aliases w:val="Recommendation Char,List Paragraph1 Char,Dot pt Char,F5 List Paragraph Char,List Paragraph Char Char Char Char,Indicator Text Char,Numbered Para 1 Char,Bullet 1 Char,Bullet Points Char,List Paragraph2 Char,MAIN CONTENT Char,3 Char"/>
    <w:link w:val="ListParagraph"/>
    <w:uiPriority w:val="34"/>
    <w:qFormat/>
    <w:locked/>
    <w:rsid w:val="006764A3"/>
    <w:rPr>
      <w:sz w:val="22"/>
      <w:szCs w:val="22"/>
    </w:rPr>
  </w:style>
  <w:style w:type="paragraph" w:styleId="Revision">
    <w:name w:val="Revision"/>
    <w:hidden/>
    <w:uiPriority w:val="99"/>
    <w:semiHidden/>
    <w:rsid w:val="006764A3"/>
    <w:rPr>
      <w:rFonts w:eastAsia="Calibri"/>
      <w:sz w:val="22"/>
      <w:szCs w:val="22"/>
    </w:rPr>
  </w:style>
  <w:style w:type="numbering" w:customStyle="1" w:styleId="NoList7">
    <w:name w:val="No List7"/>
    <w:next w:val="NoList"/>
    <w:uiPriority w:val="99"/>
    <w:semiHidden/>
    <w:unhideWhenUsed/>
    <w:rsid w:val="006764A3"/>
  </w:style>
  <w:style w:type="table" w:customStyle="1" w:styleId="TableGrid7">
    <w:name w:val="Table Grid7"/>
    <w:basedOn w:val="TableNormal"/>
    <w:next w:val="TableGrid"/>
    <w:uiPriority w:val="3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rsid w:val="006764A3"/>
    <w:rPr>
      <w:rFonts w:ascii="Helvetica" w:eastAsia="Arial Unicode MS" w:hAnsi="Helvetica"/>
      <w:color w:val="000000"/>
      <w:sz w:val="24"/>
    </w:rPr>
  </w:style>
  <w:style w:type="character" w:customStyle="1" w:styleId="journaltitle">
    <w:name w:val="journaltitle"/>
    <w:basedOn w:val="DefaultParagraphFont"/>
    <w:rsid w:val="006764A3"/>
  </w:style>
  <w:style w:type="paragraph" w:styleId="HTMLPreformatted">
    <w:name w:val="HTML Preformatted"/>
    <w:basedOn w:val="Normal"/>
    <w:link w:val="HTMLPreformattedChar"/>
    <w:unhideWhenUsed/>
    <w:rsid w:val="00676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6764A3"/>
    <w:rPr>
      <w:rFonts w:ascii="Courier New" w:hAnsi="Courier New" w:cs="Courier New"/>
    </w:rPr>
  </w:style>
  <w:style w:type="character" w:customStyle="1" w:styleId="atn">
    <w:name w:val="atn"/>
    <w:basedOn w:val="DefaultParagraphFont"/>
    <w:rsid w:val="006764A3"/>
  </w:style>
  <w:style w:type="numbering" w:customStyle="1" w:styleId="List0">
    <w:name w:val="List 0"/>
    <w:basedOn w:val="List1"/>
    <w:rsid w:val="006764A3"/>
  </w:style>
  <w:style w:type="numbering" w:customStyle="1" w:styleId="List1">
    <w:name w:val="List 1"/>
    <w:basedOn w:val="NoList"/>
    <w:rsid w:val="006764A3"/>
  </w:style>
  <w:style w:type="numbering" w:customStyle="1" w:styleId="List21">
    <w:name w:val="List 21"/>
    <w:basedOn w:val="NoList"/>
    <w:rsid w:val="006764A3"/>
  </w:style>
  <w:style w:type="numbering" w:customStyle="1" w:styleId="List32">
    <w:name w:val="List 32"/>
    <w:basedOn w:val="NoList"/>
    <w:rsid w:val="006764A3"/>
  </w:style>
  <w:style w:type="numbering" w:customStyle="1" w:styleId="NoList8">
    <w:name w:val="No List8"/>
    <w:next w:val="NoList"/>
    <w:uiPriority w:val="99"/>
    <w:semiHidden/>
    <w:unhideWhenUsed/>
    <w:rsid w:val="006764A3"/>
  </w:style>
  <w:style w:type="paragraph" w:customStyle="1" w:styleId="Heading21">
    <w:name w:val="Heading 21"/>
    <w:basedOn w:val="Normal"/>
    <w:next w:val="Normal"/>
    <w:uiPriority w:val="9"/>
    <w:unhideWhenUsed/>
    <w:qFormat/>
    <w:rsid w:val="006764A3"/>
    <w:pPr>
      <w:keepNext/>
      <w:keepLines/>
      <w:spacing w:before="200" w:line="276" w:lineRule="auto"/>
      <w:outlineLvl w:val="1"/>
    </w:pPr>
    <w:rPr>
      <w:rFonts w:ascii="Calibri Light" w:hAnsi="Calibri Light"/>
      <w:b/>
      <w:bCs/>
      <w:color w:val="5B9BD5"/>
      <w:sz w:val="26"/>
      <w:szCs w:val="26"/>
    </w:rPr>
  </w:style>
  <w:style w:type="numbering" w:customStyle="1" w:styleId="NoList13">
    <w:name w:val="No List13"/>
    <w:next w:val="NoList"/>
    <w:uiPriority w:val="99"/>
    <w:semiHidden/>
    <w:unhideWhenUsed/>
    <w:rsid w:val="006764A3"/>
  </w:style>
  <w:style w:type="paragraph" w:customStyle="1" w:styleId="10">
    <w:name w:val="აბრევიატურები1"/>
    <w:basedOn w:val="Normal"/>
    <w:next w:val="Normal"/>
    <w:autoRedefine/>
    <w:uiPriority w:val="39"/>
    <w:unhideWhenUsed/>
    <w:qFormat/>
    <w:rsid w:val="006764A3"/>
    <w:pPr>
      <w:widowControl w:val="0"/>
      <w:spacing w:before="360"/>
      <w:jc w:val="both"/>
    </w:pPr>
    <w:rPr>
      <w:rFonts w:ascii="Calibri Light" w:eastAsia="Calibri" w:hAnsi="Calibri Light"/>
      <w:b/>
      <w:bCs/>
      <w:caps/>
    </w:rPr>
  </w:style>
  <w:style w:type="numbering" w:customStyle="1" w:styleId="NoList112">
    <w:name w:val="No List112"/>
    <w:next w:val="NoList"/>
    <w:uiPriority w:val="99"/>
    <w:semiHidden/>
    <w:unhideWhenUsed/>
    <w:rsid w:val="006764A3"/>
  </w:style>
  <w:style w:type="numbering" w:customStyle="1" w:styleId="NoList21">
    <w:name w:val="No List21"/>
    <w:next w:val="NoList"/>
    <w:uiPriority w:val="99"/>
    <w:semiHidden/>
    <w:unhideWhenUsed/>
    <w:rsid w:val="006764A3"/>
  </w:style>
  <w:style w:type="numbering" w:customStyle="1" w:styleId="NoList31">
    <w:name w:val="No List31"/>
    <w:next w:val="NoList"/>
    <w:uiPriority w:val="99"/>
    <w:semiHidden/>
    <w:unhideWhenUsed/>
    <w:rsid w:val="006764A3"/>
  </w:style>
  <w:style w:type="numbering" w:customStyle="1" w:styleId="NoList41">
    <w:name w:val="No List41"/>
    <w:next w:val="NoList"/>
    <w:uiPriority w:val="99"/>
    <w:semiHidden/>
    <w:unhideWhenUsed/>
    <w:rsid w:val="006764A3"/>
  </w:style>
  <w:style w:type="numbering" w:customStyle="1" w:styleId="NoList11111">
    <w:name w:val="No List11111"/>
    <w:next w:val="NoList"/>
    <w:uiPriority w:val="99"/>
    <w:semiHidden/>
    <w:unhideWhenUsed/>
    <w:rsid w:val="006764A3"/>
  </w:style>
  <w:style w:type="numbering" w:customStyle="1" w:styleId="NoList51">
    <w:name w:val="No List51"/>
    <w:next w:val="NoList"/>
    <w:uiPriority w:val="99"/>
    <w:semiHidden/>
    <w:unhideWhenUsed/>
    <w:rsid w:val="006764A3"/>
  </w:style>
  <w:style w:type="numbering" w:customStyle="1" w:styleId="NoList121">
    <w:name w:val="No List121"/>
    <w:next w:val="NoList"/>
    <w:uiPriority w:val="99"/>
    <w:semiHidden/>
    <w:unhideWhenUsed/>
    <w:rsid w:val="006764A3"/>
  </w:style>
  <w:style w:type="numbering" w:customStyle="1" w:styleId="NoList61">
    <w:name w:val="No List61"/>
    <w:next w:val="NoList"/>
    <w:uiPriority w:val="99"/>
    <w:semiHidden/>
    <w:unhideWhenUsed/>
    <w:rsid w:val="006764A3"/>
  </w:style>
  <w:style w:type="numbering" w:customStyle="1" w:styleId="NoList111111">
    <w:name w:val="No List111111"/>
    <w:next w:val="NoList"/>
    <w:uiPriority w:val="99"/>
    <w:semiHidden/>
    <w:unhideWhenUsed/>
    <w:rsid w:val="006764A3"/>
  </w:style>
  <w:style w:type="paragraph" w:customStyle="1" w:styleId="TOCHeading1">
    <w:name w:val="TOC Heading1"/>
    <w:basedOn w:val="Heading1"/>
    <w:next w:val="Normal"/>
    <w:uiPriority w:val="39"/>
    <w:unhideWhenUsed/>
    <w:qFormat/>
    <w:rsid w:val="006764A3"/>
    <w:pPr>
      <w:keepLines/>
      <w:spacing w:before="240" w:line="259" w:lineRule="auto"/>
      <w:ind w:firstLine="0"/>
      <w:jc w:val="left"/>
      <w:outlineLvl w:val="9"/>
    </w:pPr>
    <w:rPr>
      <w:rFonts w:ascii="Calibri Light" w:hAnsi="Calibri Light"/>
      <w:b w:val="0"/>
      <w:noProof w:val="0"/>
      <w:color w:val="2E74B5"/>
      <w:sz w:val="32"/>
      <w:szCs w:val="32"/>
    </w:rPr>
  </w:style>
  <w:style w:type="paragraph" w:customStyle="1" w:styleId="TOC21">
    <w:name w:val="TOC 21"/>
    <w:basedOn w:val="Normal"/>
    <w:next w:val="Normal"/>
    <w:autoRedefine/>
    <w:uiPriority w:val="39"/>
    <w:unhideWhenUsed/>
    <w:rsid w:val="006764A3"/>
    <w:pPr>
      <w:widowControl w:val="0"/>
      <w:spacing w:before="240"/>
    </w:pPr>
    <w:rPr>
      <w:rFonts w:ascii="Calibri" w:eastAsia="Calibri" w:hAnsi="Calibri" w:cs="Calibri"/>
      <w:b/>
      <w:bCs/>
      <w:sz w:val="20"/>
      <w:szCs w:val="20"/>
    </w:rPr>
  </w:style>
  <w:style w:type="paragraph" w:customStyle="1" w:styleId="TOC31">
    <w:name w:val="TOC 31"/>
    <w:basedOn w:val="Normal"/>
    <w:next w:val="Normal"/>
    <w:autoRedefine/>
    <w:uiPriority w:val="39"/>
    <w:unhideWhenUsed/>
    <w:rsid w:val="006764A3"/>
    <w:pPr>
      <w:widowControl w:val="0"/>
      <w:ind w:left="220"/>
    </w:pPr>
    <w:rPr>
      <w:rFonts w:ascii="Calibri" w:eastAsia="Calibri" w:hAnsi="Calibri" w:cs="Calibri"/>
      <w:sz w:val="20"/>
      <w:szCs w:val="20"/>
    </w:rPr>
  </w:style>
  <w:style w:type="paragraph" w:customStyle="1" w:styleId="TOC41">
    <w:name w:val="TOC 41"/>
    <w:basedOn w:val="Normal"/>
    <w:next w:val="Normal"/>
    <w:autoRedefine/>
    <w:uiPriority w:val="39"/>
    <w:unhideWhenUsed/>
    <w:rsid w:val="006764A3"/>
    <w:pPr>
      <w:widowControl w:val="0"/>
      <w:ind w:left="440"/>
    </w:pPr>
    <w:rPr>
      <w:rFonts w:ascii="Calibri" w:eastAsia="Calibri" w:hAnsi="Calibri" w:cs="Calibri"/>
      <w:sz w:val="20"/>
      <w:szCs w:val="20"/>
    </w:rPr>
  </w:style>
  <w:style w:type="paragraph" w:customStyle="1" w:styleId="TOC51">
    <w:name w:val="TOC 51"/>
    <w:basedOn w:val="Normal"/>
    <w:next w:val="Normal"/>
    <w:autoRedefine/>
    <w:uiPriority w:val="39"/>
    <w:unhideWhenUsed/>
    <w:rsid w:val="006764A3"/>
    <w:pPr>
      <w:widowControl w:val="0"/>
      <w:ind w:left="660"/>
    </w:pPr>
    <w:rPr>
      <w:rFonts w:ascii="Calibri" w:eastAsia="Calibri" w:hAnsi="Calibri" w:cs="Calibri"/>
      <w:sz w:val="20"/>
      <w:szCs w:val="20"/>
    </w:rPr>
  </w:style>
  <w:style w:type="paragraph" w:customStyle="1" w:styleId="TOC61">
    <w:name w:val="TOC 61"/>
    <w:basedOn w:val="Normal"/>
    <w:next w:val="Normal"/>
    <w:autoRedefine/>
    <w:uiPriority w:val="39"/>
    <w:unhideWhenUsed/>
    <w:rsid w:val="006764A3"/>
    <w:pPr>
      <w:widowControl w:val="0"/>
      <w:ind w:left="880"/>
    </w:pPr>
    <w:rPr>
      <w:rFonts w:ascii="Calibri" w:eastAsia="Calibri" w:hAnsi="Calibri" w:cs="Calibri"/>
      <w:sz w:val="20"/>
      <w:szCs w:val="20"/>
    </w:rPr>
  </w:style>
  <w:style w:type="paragraph" w:customStyle="1" w:styleId="TOC71">
    <w:name w:val="TOC 71"/>
    <w:basedOn w:val="Normal"/>
    <w:next w:val="Normal"/>
    <w:autoRedefine/>
    <w:uiPriority w:val="39"/>
    <w:unhideWhenUsed/>
    <w:rsid w:val="006764A3"/>
    <w:pPr>
      <w:widowControl w:val="0"/>
      <w:ind w:left="1100"/>
    </w:pPr>
    <w:rPr>
      <w:rFonts w:ascii="Calibri" w:eastAsia="Calibri" w:hAnsi="Calibri" w:cs="Calibri"/>
      <w:sz w:val="20"/>
      <w:szCs w:val="20"/>
    </w:rPr>
  </w:style>
  <w:style w:type="paragraph" w:customStyle="1" w:styleId="TOC81">
    <w:name w:val="TOC 81"/>
    <w:basedOn w:val="Normal"/>
    <w:next w:val="Normal"/>
    <w:autoRedefine/>
    <w:uiPriority w:val="39"/>
    <w:unhideWhenUsed/>
    <w:rsid w:val="006764A3"/>
    <w:pPr>
      <w:widowControl w:val="0"/>
      <w:ind w:left="1320"/>
    </w:pPr>
    <w:rPr>
      <w:rFonts w:ascii="Calibri" w:eastAsia="Calibri" w:hAnsi="Calibri" w:cs="Calibri"/>
      <w:sz w:val="20"/>
      <w:szCs w:val="20"/>
    </w:rPr>
  </w:style>
  <w:style w:type="paragraph" w:customStyle="1" w:styleId="TOC91">
    <w:name w:val="TOC 91"/>
    <w:basedOn w:val="Normal"/>
    <w:next w:val="Normal"/>
    <w:autoRedefine/>
    <w:uiPriority w:val="39"/>
    <w:unhideWhenUsed/>
    <w:rsid w:val="006764A3"/>
    <w:pPr>
      <w:widowControl w:val="0"/>
      <w:ind w:left="1540"/>
    </w:pPr>
    <w:rPr>
      <w:rFonts w:ascii="Calibri" w:eastAsia="Calibri" w:hAnsi="Calibri" w:cs="Calibri"/>
      <w:sz w:val="20"/>
      <w:szCs w:val="20"/>
    </w:rPr>
  </w:style>
  <w:style w:type="numbering" w:customStyle="1" w:styleId="NoList71">
    <w:name w:val="No List71"/>
    <w:next w:val="NoList"/>
    <w:uiPriority w:val="99"/>
    <w:semiHidden/>
    <w:unhideWhenUsed/>
    <w:rsid w:val="006764A3"/>
  </w:style>
  <w:style w:type="numbering" w:customStyle="1" w:styleId="List01">
    <w:name w:val="List 01"/>
    <w:basedOn w:val="List1"/>
    <w:rsid w:val="006764A3"/>
    <w:pPr>
      <w:numPr>
        <w:numId w:val="16"/>
      </w:numPr>
    </w:pPr>
  </w:style>
  <w:style w:type="numbering" w:customStyle="1" w:styleId="List11">
    <w:name w:val="List 11"/>
    <w:basedOn w:val="NoList"/>
    <w:rsid w:val="006764A3"/>
  </w:style>
  <w:style w:type="numbering" w:customStyle="1" w:styleId="List211">
    <w:name w:val="List 211"/>
    <w:basedOn w:val="NoList"/>
    <w:rsid w:val="006764A3"/>
  </w:style>
  <w:style w:type="numbering" w:customStyle="1" w:styleId="List321">
    <w:name w:val="List 321"/>
    <w:basedOn w:val="NoList"/>
    <w:rsid w:val="006764A3"/>
  </w:style>
  <w:style w:type="character" w:customStyle="1" w:styleId="Heading2Char1">
    <w:name w:val="Heading 2 Char1"/>
    <w:basedOn w:val="DefaultParagraphFont"/>
    <w:rsid w:val="006764A3"/>
    <w:rPr>
      <w:rFonts w:ascii="Cambria" w:eastAsia="Times New Roman" w:hAnsi="Cambria" w:cs="Times New Roman"/>
      <w:b/>
      <w:bCs/>
      <w:color w:val="4F81BD"/>
      <w:sz w:val="26"/>
      <w:szCs w:val="26"/>
    </w:rPr>
  </w:style>
  <w:style w:type="numbering" w:customStyle="1" w:styleId="NoList81">
    <w:name w:val="No List81"/>
    <w:next w:val="NoList"/>
    <w:uiPriority w:val="99"/>
    <w:semiHidden/>
    <w:unhideWhenUsed/>
    <w:rsid w:val="006764A3"/>
  </w:style>
  <w:style w:type="numbering" w:customStyle="1" w:styleId="NoList131">
    <w:name w:val="No List131"/>
    <w:next w:val="NoList"/>
    <w:uiPriority w:val="99"/>
    <w:semiHidden/>
    <w:unhideWhenUsed/>
    <w:rsid w:val="006764A3"/>
  </w:style>
  <w:style w:type="numbering" w:customStyle="1" w:styleId="NoList211">
    <w:name w:val="No List211"/>
    <w:next w:val="NoList"/>
    <w:uiPriority w:val="99"/>
    <w:semiHidden/>
    <w:unhideWhenUsed/>
    <w:rsid w:val="006764A3"/>
  </w:style>
  <w:style w:type="numbering" w:customStyle="1" w:styleId="NoList311">
    <w:name w:val="No List311"/>
    <w:next w:val="NoList"/>
    <w:uiPriority w:val="99"/>
    <w:semiHidden/>
    <w:unhideWhenUsed/>
    <w:rsid w:val="006764A3"/>
  </w:style>
  <w:style w:type="numbering" w:customStyle="1" w:styleId="NoList411">
    <w:name w:val="No List411"/>
    <w:next w:val="NoList"/>
    <w:uiPriority w:val="99"/>
    <w:semiHidden/>
    <w:unhideWhenUsed/>
    <w:rsid w:val="006764A3"/>
  </w:style>
  <w:style w:type="numbering" w:customStyle="1" w:styleId="NoList1121">
    <w:name w:val="No List1121"/>
    <w:next w:val="NoList"/>
    <w:uiPriority w:val="99"/>
    <w:semiHidden/>
    <w:unhideWhenUsed/>
    <w:rsid w:val="006764A3"/>
  </w:style>
  <w:style w:type="numbering" w:customStyle="1" w:styleId="NoList511">
    <w:name w:val="No List511"/>
    <w:next w:val="NoList"/>
    <w:uiPriority w:val="99"/>
    <w:semiHidden/>
    <w:unhideWhenUsed/>
    <w:rsid w:val="006764A3"/>
  </w:style>
  <w:style w:type="numbering" w:customStyle="1" w:styleId="NoList1211">
    <w:name w:val="No List1211"/>
    <w:next w:val="NoList"/>
    <w:uiPriority w:val="99"/>
    <w:semiHidden/>
    <w:unhideWhenUsed/>
    <w:rsid w:val="006764A3"/>
  </w:style>
  <w:style w:type="numbering" w:customStyle="1" w:styleId="NoList611">
    <w:name w:val="No List611"/>
    <w:next w:val="NoList"/>
    <w:uiPriority w:val="99"/>
    <w:semiHidden/>
    <w:unhideWhenUsed/>
    <w:rsid w:val="006764A3"/>
  </w:style>
  <w:style w:type="numbering" w:customStyle="1" w:styleId="NoList1112">
    <w:name w:val="No List1112"/>
    <w:next w:val="NoList"/>
    <w:uiPriority w:val="99"/>
    <w:semiHidden/>
    <w:unhideWhenUsed/>
    <w:rsid w:val="006764A3"/>
  </w:style>
  <w:style w:type="paragraph" w:customStyle="1" w:styleId="TableofFigures2">
    <w:name w:val="Table of Figures2"/>
    <w:basedOn w:val="Normal"/>
    <w:next w:val="Normal"/>
    <w:uiPriority w:val="99"/>
    <w:unhideWhenUsed/>
    <w:rsid w:val="006764A3"/>
    <w:pPr>
      <w:widowControl w:val="0"/>
      <w:ind w:left="440" w:hanging="440"/>
    </w:pPr>
    <w:rPr>
      <w:rFonts w:ascii="Calibri" w:eastAsia="Calibri" w:hAnsi="Calibri" w:cs="Calibri"/>
      <w:caps/>
      <w:sz w:val="20"/>
      <w:szCs w:val="20"/>
    </w:rPr>
  </w:style>
  <w:style w:type="paragraph" w:customStyle="1" w:styleId="TOCHeading2">
    <w:name w:val="TOC Heading2"/>
    <w:basedOn w:val="Heading1"/>
    <w:next w:val="Normal"/>
    <w:uiPriority w:val="39"/>
    <w:unhideWhenUsed/>
    <w:qFormat/>
    <w:rsid w:val="006764A3"/>
    <w:pPr>
      <w:keepLines/>
      <w:spacing w:before="240" w:line="259" w:lineRule="auto"/>
      <w:ind w:firstLine="0"/>
      <w:jc w:val="left"/>
      <w:outlineLvl w:val="9"/>
    </w:pPr>
    <w:rPr>
      <w:rFonts w:ascii="Calibri Light" w:hAnsi="Calibri Light"/>
      <w:b w:val="0"/>
      <w:noProof w:val="0"/>
      <w:color w:val="2E74B5"/>
      <w:sz w:val="32"/>
      <w:szCs w:val="32"/>
    </w:rPr>
  </w:style>
  <w:style w:type="paragraph" w:customStyle="1" w:styleId="TOC22">
    <w:name w:val="TOC 22"/>
    <w:basedOn w:val="Normal"/>
    <w:next w:val="Normal"/>
    <w:autoRedefine/>
    <w:uiPriority w:val="39"/>
    <w:unhideWhenUsed/>
    <w:rsid w:val="006764A3"/>
    <w:pPr>
      <w:widowControl w:val="0"/>
      <w:spacing w:before="240"/>
    </w:pPr>
    <w:rPr>
      <w:rFonts w:ascii="Calibri" w:eastAsia="Calibri" w:hAnsi="Calibri" w:cs="Calibri"/>
      <w:b/>
      <w:bCs/>
      <w:sz w:val="20"/>
      <w:szCs w:val="20"/>
    </w:rPr>
  </w:style>
  <w:style w:type="paragraph" w:customStyle="1" w:styleId="TOC32">
    <w:name w:val="TOC 32"/>
    <w:basedOn w:val="Normal"/>
    <w:next w:val="Normal"/>
    <w:autoRedefine/>
    <w:uiPriority w:val="39"/>
    <w:unhideWhenUsed/>
    <w:rsid w:val="006764A3"/>
    <w:pPr>
      <w:widowControl w:val="0"/>
      <w:ind w:left="220"/>
    </w:pPr>
    <w:rPr>
      <w:rFonts w:ascii="Calibri" w:eastAsia="Calibri" w:hAnsi="Calibri" w:cs="Calibri"/>
      <w:sz w:val="20"/>
      <w:szCs w:val="20"/>
    </w:rPr>
  </w:style>
  <w:style w:type="paragraph" w:customStyle="1" w:styleId="TOC42">
    <w:name w:val="TOC 42"/>
    <w:basedOn w:val="Normal"/>
    <w:next w:val="Normal"/>
    <w:autoRedefine/>
    <w:uiPriority w:val="39"/>
    <w:unhideWhenUsed/>
    <w:rsid w:val="006764A3"/>
    <w:pPr>
      <w:widowControl w:val="0"/>
      <w:ind w:left="440"/>
    </w:pPr>
    <w:rPr>
      <w:rFonts w:ascii="Calibri" w:eastAsia="Calibri" w:hAnsi="Calibri" w:cs="Calibri"/>
      <w:sz w:val="20"/>
      <w:szCs w:val="20"/>
    </w:rPr>
  </w:style>
  <w:style w:type="paragraph" w:customStyle="1" w:styleId="TOC52">
    <w:name w:val="TOC 52"/>
    <w:basedOn w:val="Normal"/>
    <w:next w:val="Normal"/>
    <w:autoRedefine/>
    <w:uiPriority w:val="39"/>
    <w:unhideWhenUsed/>
    <w:rsid w:val="006764A3"/>
    <w:pPr>
      <w:widowControl w:val="0"/>
      <w:ind w:left="660"/>
    </w:pPr>
    <w:rPr>
      <w:rFonts w:ascii="Calibri" w:eastAsia="Calibri" w:hAnsi="Calibri" w:cs="Calibri"/>
      <w:sz w:val="20"/>
      <w:szCs w:val="20"/>
    </w:rPr>
  </w:style>
  <w:style w:type="paragraph" w:customStyle="1" w:styleId="TOC62">
    <w:name w:val="TOC 62"/>
    <w:basedOn w:val="Normal"/>
    <w:next w:val="Normal"/>
    <w:autoRedefine/>
    <w:uiPriority w:val="39"/>
    <w:unhideWhenUsed/>
    <w:rsid w:val="006764A3"/>
    <w:pPr>
      <w:widowControl w:val="0"/>
      <w:ind w:left="880"/>
    </w:pPr>
    <w:rPr>
      <w:rFonts w:ascii="Calibri" w:eastAsia="Calibri" w:hAnsi="Calibri" w:cs="Calibri"/>
      <w:sz w:val="20"/>
      <w:szCs w:val="20"/>
    </w:rPr>
  </w:style>
  <w:style w:type="paragraph" w:customStyle="1" w:styleId="TOC72">
    <w:name w:val="TOC 72"/>
    <w:basedOn w:val="Normal"/>
    <w:next w:val="Normal"/>
    <w:autoRedefine/>
    <w:uiPriority w:val="39"/>
    <w:unhideWhenUsed/>
    <w:rsid w:val="006764A3"/>
    <w:pPr>
      <w:widowControl w:val="0"/>
      <w:ind w:left="1100"/>
    </w:pPr>
    <w:rPr>
      <w:rFonts w:ascii="Calibri" w:eastAsia="Calibri" w:hAnsi="Calibri" w:cs="Calibri"/>
      <w:sz w:val="20"/>
      <w:szCs w:val="20"/>
    </w:rPr>
  </w:style>
  <w:style w:type="paragraph" w:customStyle="1" w:styleId="TOC82">
    <w:name w:val="TOC 82"/>
    <w:basedOn w:val="Normal"/>
    <w:next w:val="Normal"/>
    <w:autoRedefine/>
    <w:uiPriority w:val="39"/>
    <w:unhideWhenUsed/>
    <w:rsid w:val="006764A3"/>
    <w:pPr>
      <w:widowControl w:val="0"/>
      <w:ind w:left="1320"/>
    </w:pPr>
    <w:rPr>
      <w:rFonts w:ascii="Calibri" w:eastAsia="Calibri" w:hAnsi="Calibri" w:cs="Calibri"/>
      <w:sz w:val="20"/>
      <w:szCs w:val="20"/>
    </w:rPr>
  </w:style>
  <w:style w:type="paragraph" w:customStyle="1" w:styleId="TOC92">
    <w:name w:val="TOC 92"/>
    <w:basedOn w:val="Normal"/>
    <w:next w:val="Normal"/>
    <w:autoRedefine/>
    <w:uiPriority w:val="39"/>
    <w:unhideWhenUsed/>
    <w:rsid w:val="006764A3"/>
    <w:pPr>
      <w:widowControl w:val="0"/>
      <w:ind w:left="1540"/>
    </w:pPr>
    <w:rPr>
      <w:rFonts w:ascii="Calibri" w:eastAsia="Calibri" w:hAnsi="Calibri" w:cs="Calibri"/>
      <w:sz w:val="20"/>
      <w:szCs w:val="20"/>
    </w:rPr>
  </w:style>
  <w:style w:type="numbering" w:customStyle="1" w:styleId="NoList711">
    <w:name w:val="No List711"/>
    <w:next w:val="NoList"/>
    <w:uiPriority w:val="99"/>
    <w:semiHidden/>
    <w:unhideWhenUsed/>
    <w:rsid w:val="006764A3"/>
  </w:style>
  <w:style w:type="numbering" w:customStyle="1" w:styleId="List011">
    <w:name w:val="List 011"/>
    <w:basedOn w:val="List1"/>
    <w:rsid w:val="006764A3"/>
    <w:pPr>
      <w:numPr>
        <w:numId w:val="21"/>
      </w:numPr>
    </w:pPr>
  </w:style>
  <w:style w:type="numbering" w:customStyle="1" w:styleId="List111">
    <w:name w:val="List 111"/>
    <w:basedOn w:val="NoList"/>
    <w:rsid w:val="006764A3"/>
  </w:style>
  <w:style w:type="numbering" w:customStyle="1" w:styleId="List2111">
    <w:name w:val="List 2111"/>
    <w:basedOn w:val="NoList"/>
    <w:rsid w:val="006764A3"/>
  </w:style>
  <w:style w:type="numbering" w:customStyle="1" w:styleId="List3211">
    <w:name w:val="List 3211"/>
    <w:basedOn w:val="NoList"/>
    <w:rsid w:val="006764A3"/>
  </w:style>
  <w:style w:type="numbering" w:customStyle="1" w:styleId="NoList9">
    <w:name w:val="No List9"/>
    <w:next w:val="NoList"/>
    <w:uiPriority w:val="99"/>
    <w:semiHidden/>
    <w:unhideWhenUsed/>
    <w:rsid w:val="006764A3"/>
  </w:style>
  <w:style w:type="numbering" w:customStyle="1" w:styleId="NoList14">
    <w:name w:val="No List14"/>
    <w:next w:val="NoList"/>
    <w:uiPriority w:val="99"/>
    <w:semiHidden/>
    <w:rsid w:val="006764A3"/>
  </w:style>
  <w:style w:type="numbering" w:customStyle="1" w:styleId="NoList113">
    <w:name w:val="No List113"/>
    <w:next w:val="NoList"/>
    <w:uiPriority w:val="99"/>
    <w:semiHidden/>
    <w:unhideWhenUsed/>
    <w:rsid w:val="006764A3"/>
  </w:style>
  <w:style w:type="numbering" w:customStyle="1" w:styleId="NoList22">
    <w:name w:val="No List22"/>
    <w:next w:val="NoList"/>
    <w:uiPriority w:val="99"/>
    <w:semiHidden/>
    <w:unhideWhenUsed/>
    <w:rsid w:val="006764A3"/>
  </w:style>
  <w:style w:type="numbering" w:customStyle="1" w:styleId="NoList32">
    <w:name w:val="No List32"/>
    <w:next w:val="NoList"/>
    <w:uiPriority w:val="99"/>
    <w:semiHidden/>
    <w:unhideWhenUsed/>
    <w:rsid w:val="006764A3"/>
  </w:style>
  <w:style w:type="numbering" w:customStyle="1" w:styleId="NoList42">
    <w:name w:val="No List42"/>
    <w:next w:val="NoList"/>
    <w:uiPriority w:val="99"/>
    <w:semiHidden/>
    <w:unhideWhenUsed/>
    <w:rsid w:val="006764A3"/>
  </w:style>
  <w:style w:type="numbering" w:customStyle="1" w:styleId="NoList1113">
    <w:name w:val="No List1113"/>
    <w:next w:val="NoList"/>
    <w:uiPriority w:val="99"/>
    <w:semiHidden/>
    <w:unhideWhenUsed/>
    <w:rsid w:val="006764A3"/>
  </w:style>
  <w:style w:type="numbering" w:customStyle="1" w:styleId="NoList52">
    <w:name w:val="No List52"/>
    <w:next w:val="NoList"/>
    <w:uiPriority w:val="99"/>
    <w:semiHidden/>
    <w:unhideWhenUsed/>
    <w:rsid w:val="006764A3"/>
  </w:style>
  <w:style w:type="numbering" w:customStyle="1" w:styleId="NoList122">
    <w:name w:val="No List122"/>
    <w:next w:val="NoList"/>
    <w:uiPriority w:val="99"/>
    <w:semiHidden/>
    <w:unhideWhenUsed/>
    <w:rsid w:val="006764A3"/>
  </w:style>
  <w:style w:type="numbering" w:customStyle="1" w:styleId="NoList62">
    <w:name w:val="No List62"/>
    <w:next w:val="NoList"/>
    <w:uiPriority w:val="99"/>
    <w:semiHidden/>
    <w:unhideWhenUsed/>
    <w:rsid w:val="006764A3"/>
  </w:style>
  <w:style w:type="table" w:customStyle="1" w:styleId="TableGrid8">
    <w:name w:val="Table Grid8"/>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6764A3"/>
  </w:style>
  <w:style w:type="table" w:customStyle="1" w:styleId="TableGrid9">
    <w:name w:val="Table Grid9"/>
    <w:basedOn w:val="TableNormal"/>
    <w:next w:val="TableGrid"/>
    <w:uiPriority w:val="59"/>
    <w:rsid w:val="006764A3"/>
    <w:rPr>
      <w:rFonts w:ascii="Sylfaen" w:eastAsia="Calibri"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6764A3"/>
  </w:style>
  <w:style w:type="numbering" w:customStyle="1" w:styleId="NoList16">
    <w:name w:val="No List16"/>
    <w:next w:val="NoList"/>
    <w:uiPriority w:val="99"/>
    <w:semiHidden/>
    <w:unhideWhenUsed/>
    <w:rsid w:val="006764A3"/>
  </w:style>
  <w:style w:type="numbering" w:customStyle="1" w:styleId="NoList23">
    <w:name w:val="No List23"/>
    <w:next w:val="NoList"/>
    <w:uiPriority w:val="99"/>
    <w:semiHidden/>
    <w:unhideWhenUsed/>
    <w:rsid w:val="006764A3"/>
  </w:style>
  <w:style w:type="numbering" w:customStyle="1" w:styleId="NoList33">
    <w:name w:val="No List33"/>
    <w:next w:val="NoList"/>
    <w:uiPriority w:val="99"/>
    <w:semiHidden/>
    <w:unhideWhenUsed/>
    <w:rsid w:val="006764A3"/>
  </w:style>
  <w:style w:type="numbering" w:customStyle="1" w:styleId="NoList43">
    <w:name w:val="No List43"/>
    <w:next w:val="NoList"/>
    <w:uiPriority w:val="99"/>
    <w:semiHidden/>
    <w:unhideWhenUsed/>
    <w:rsid w:val="006764A3"/>
  </w:style>
  <w:style w:type="numbering" w:customStyle="1" w:styleId="NoList114">
    <w:name w:val="No List114"/>
    <w:next w:val="NoList"/>
    <w:uiPriority w:val="99"/>
    <w:semiHidden/>
    <w:unhideWhenUsed/>
    <w:rsid w:val="006764A3"/>
  </w:style>
  <w:style w:type="numbering" w:customStyle="1" w:styleId="NoList53">
    <w:name w:val="No List53"/>
    <w:next w:val="NoList"/>
    <w:uiPriority w:val="99"/>
    <w:semiHidden/>
    <w:unhideWhenUsed/>
    <w:rsid w:val="006764A3"/>
  </w:style>
  <w:style w:type="numbering" w:customStyle="1" w:styleId="NoList123">
    <w:name w:val="No List123"/>
    <w:next w:val="NoList"/>
    <w:uiPriority w:val="99"/>
    <w:semiHidden/>
    <w:unhideWhenUsed/>
    <w:rsid w:val="006764A3"/>
  </w:style>
  <w:style w:type="numbering" w:customStyle="1" w:styleId="NoList63">
    <w:name w:val="No List63"/>
    <w:next w:val="NoList"/>
    <w:uiPriority w:val="99"/>
    <w:semiHidden/>
    <w:unhideWhenUsed/>
    <w:rsid w:val="006764A3"/>
  </w:style>
  <w:style w:type="numbering" w:customStyle="1" w:styleId="NoList1114">
    <w:name w:val="No List1114"/>
    <w:next w:val="NoList"/>
    <w:uiPriority w:val="99"/>
    <w:semiHidden/>
    <w:unhideWhenUsed/>
    <w:rsid w:val="006764A3"/>
  </w:style>
  <w:style w:type="numbering" w:customStyle="1" w:styleId="NoList17">
    <w:name w:val="No List17"/>
    <w:next w:val="NoList"/>
    <w:uiPriority w:val="99"/>
    <w:semiHidden/>
    <w:unhideWhenUsed/>
    <w:rsid w:val="006764A3"/>
  </w:style>
  <w:style w:type="numbering" w:customStyle="1" w:styleId="NoList18">
    <w:name w:val="No List18"/>
    <w:next w:val="NoList"/>
    <w:uiPriority w:val="99"/>
    <w:semiHidden/>
    <w:unhideWhenUsed/>
    <w:rsid w:val="006764A3"/>
  </w:style>
  <w:style w:type="table" w:customStyle="1" w:styleId="TableGrid12">
    <w:name w:val="Table Grid12"/>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6764A3"/>
  </w:style>
  <w:style w:type="numbering" w:customStyle="1" w:styleId="NoList24">
    <w:name w:val="No List24"/>
    <w:next w:val="NoList"/>
    <w:uiPriority w:val="99"/>
    <w:semiHidden/>
    <w:unhideWhenUsed/>
    <w:rsid w:val="006764A3"/>
  </w:style>
  <w:style w:type="table" w:customStyle="1" w:styleId="TableGrid13">
    <w:name w:val="Table Grid13"/>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6764A3"/>
  </w:style>
  <w:style w:type="table" w:customStyle="1" w:styleId="TableGrid22">
    <w:name w:val="Table Grid2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6764A3"/>
  </w:style>
  <w:style w:type="table" w:customStyle="1" w:styleId="TableGrid41">
    <w:name w:val="Table Grid4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6764A3"/>
  </w:style>
  <w:style w:type="table" w:customStyle="1" w:styleId="TableGrid211">
    <w:name w:val="Table Grid21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4">
    <w:name w:val="No List54"/>
    <w:next w:val="NoList"/>
    <w:uiPriority w:val="99"/>
    <w:semiHidden/>
    <w:unhideWhenUsed/>
    <w:rsid w:val="006764A3"/>
  </w:style>
  <w:style w:type="numbering" w:customStyle="1" w:styleId="NoList124">
    <w:name w:val="No List124"/>
    <w:next w:val="NoList"/>
    <w:uiPriority w:val="99"/>
    <w:semiHidden/>
    <w:unhideWhenUsed/>
    <w:rsid w:val="006764A3"/>
  </w:style>
  <w:style w:type="table" w:customStyle="1" w:styleId="TableGrid51">
    <w:name w:val="Table Grid51"/>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6764A3"/>
  </w:style>
  <w:style w:type="table" w:customStyle="1" w:styleId="TableGrid61">
    <w:name w:val="Table Grid6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uiPriority w:val="99"/>
    <w:semiHidden/>
    <w:unhideWhenUsed/>
    <w:rsid w:val="006764A3"/>
  </w:style>
  <w:style w:type="numbering" w:customStyle="1" w:styleId="NoList72">
    <w:name w:val="No List72"/>
    <w:next w:val="NoList"/>
    <w:uiPriority w:val="99"/>
    <w:semiHidden/>
    <w:unhideWhenUsed/>
    <w:rsid w:val="006764A3"/>
  </w:style>
  <w:style w:type="table" w:customStyle="1" w:styleId="TableGrid71">
    <w:name w:val="Table Grid71"/>
    <w:basedOn w:val="TableNormal"/>
    <w:next w:val="TableGrid"/>
    <w:uiPriority w:val="3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
    <w:name w:val="List 02"/>
    <w:basedOn w:val="List1"/>
    <w:rsid w:val="006764A3"/>
  </w:style>
  <w:style w:type="numbering" w:customStyle="1" w:styleId="List12">
    <w:name w:val="List 12"/>
    <w:basedOn w:val="NoList"/>
    <w:rsid w:val="006764A3"/>
  </w:style>
  <w:style w:type="numbering" w:customStyle="1" w:styleId="List212">
    <w:name w:val="List 212"/>
    <w:basedOn w:val="NoList"/>
    <w:rsid w:val="006764A3"/>
  </w:style>
  <w:style w:type="numbering" w:customStyle="1" w:styleId="List322">
    <w:name w:val="List 322"/>
    <w:basedOn w:val="NoList"/>
    <w:rsid w:val="006764A3"/>
  </w:style>
  <w:style w:type="numbering" w:customStyle="1" w:styleId="NoList82">
    <w:name w:val="No List82"/>
    <w:next w:val="NoList"/>
    <w:uiPriority w:val="99"/>
    <w:semiHidden/>
    <w:unhideWhenUsed/>
    <w:rsid w:val="006764A3"/>
  </w:style>
  <w:style w:type="numbering" w:customStyle="1" w:styleId="NoList132">
    <w:name w:val="No List132"/>
    <w:next w:val="NoList"/>
    <w:uiPriority w:val="99"/>
    <w:semiHidden/>
    <w:unhideWhenUsed/>
    <w:rsid w:val="006764A3"/>
  </w:style>
  <w:style w:type="numbering" w:customStyle="1" w:styleId="NoList1122">
    <w:name w:val="No List1122"/>
    <w:next w:val="NoList"/>
    <w:uiPriority w:val="99"/>
    <w:semiHidden/>
    <w:unhideWhenUsed/>
    <w:rsid w:val="006764A3"/>
  </w:style>
  <w:style w:type="numbering" w:customStyle="1" w:styleId="NoList212">
    <w:name w:val="No List212"/>
    <w:next w:val="NoList"/>
    <w:uiPriority w:val="99"/>
    <w:semiHidden/>
    <w:unhideWhenUsed/>
    <w:rsid w:val="006764A3"/>
  </w:style>
  <w:style w:type="numbering" w:customStyle="1" w:styleId="NoList312">
    <w:name w:val="No List312"/>
    <w:next w:val="NoList"/>
    <w:uiPriority w:val="99"/>
    <w:semiHidden/>
    <w:unhideWhenUsed/>
    <w:rsid w:val="006764A3"/>
  </w:style>
  <w:style w:type="numbering" w:customStyle="1" w:styleId="NoList412">
    <w:name w:val="No List412"/>
    <w:next w:val="NoList"/>
    <w:uiPriority w:val="99"/>
    <w:semiHidden/>
    <w:unhideWhenUsed/>
    <w:rsid w:val="006764A3"/>
  </w:style>
  <w:style w:type="numbering" w:customStyle="1" w:styleId="NoList1111111">
    <w:name w:val="No List1111111"/>
    <w:next w:val="NoList"/>
    <w:uiPriority w:val="99"/>
    <w:semiHidden/>
    <w:unhideWhenUsed/>
    <w:rsid w:val="006764A3"/>
  </w:style>
  <w:style w:type="numbering" w:customStyle="1" w:styleId="NoList512">
    <w:name w:val="No List512"/>
    <w:next w:val="NoList"/>
    <w:uiPriority w:val="99"/>
    <w:semiHidden/>
    <w:unhideWhenUsed/>
    <w:rsid w:val="006764A3"/>
  </w:style>
  <w:style w:type="numbering" w:customStyle="1" w:styleId="NoList1212">
    <w:name w:val="No List1212"/>
    <w:next w:val="NoList"/>
    <w:uiPriority w:val="99"/>
    <w:semiHidden/>
    <w:unhideWhenUsed/>
    <w:rsid w:val="006764A3"/>
  </w:style>
  <w:style w:type="numbering" w:customStyle="1" w:styleId="NoList612">
    <w:name w:val="No List612"/>
    <w:next w:val="NoList"/>
    <w:uiPriority w:val="99"/>
    <w:semiHidden/>
    <w:unhideWhenUsed/>
    <w:rsid w:val="006764A3"/>
  </w:style>
  <w:style w:type="numbering" w:customStyle="1" w:styleId="NoList11111111">
    <w:name w:val="No List11111111"/>
    <w:next w:val="NoList"/>
    <w:uiPriority w:val="99"/>
    <w:semiHidden/>
    <w:unhideWhenUsed/>
    <w:rsid w:val="006764A3"/>
  </w:style>
  <w:style w:type="numbering" w:customStyle="1" w:styleId="NoList712">
    <w:name w:val="No List712"/>
    <w:next w:val="NoList"/>
    <w:uiPriority w:val="99"/>
    <w:semiHidden/>
    <w:unhideWhenUsed/>
    <w:rsid w:val="006764A3"/>
  </w:style>
  <w:style w:type="numbering" w:customStyle="1" w:styleId="List012">
    <w:name w:val="List 012"/>
    <w:basedOn w:val="List1"/>
    <w:rsid w:val="006764A3"/>
    <w:pPr>
      <w:numPr>
        <w:numId w:val="17"/>
      </w:numPr>
    </w:pPr>
  </w:style>
  <w:style w:type="numbering" w:customStyle="1" w:styleId="List112">
    <w:name w:val="List 112"/>
    <w:basedOn w:val="NoList"/>
    <w:rsid w:val="006764A3"/>
    <w:pPr>
      <w:numPr>
        <w:numId w:val="18"/>
      </w:numPr>
    </w:pPr>
  </w:style>
  <w:style w:type="numbering" w:customStyle="1" w:styleId="List2112">
    <w:name w:val="List 2112"/>
    <w:basedOn w:val="NoList"/>
    <w:rsid w:val="006764A3"/>
    <w:pPr>
      <w:numPr>
        <w:numId w:val="19"/>
      </w:numPr>
    </w:pPr>
  </w:style>
  <w:style w:type="numbering" w:customStyle="1" w:styleId="List3212">
    <w:name w:val="List 3212"/>
    <w:basedOn w:val="NoList"/>
    <w:rsid w:val="006764A3"/>
    <w:pPr>
      <w:numPr>
        <w:numId w:val="20"/>
      </w:numPr>
    </w:pPr>
  </w:style>
  <w:style w:type="numbering" w:customStyle="1" w:styleId="NoList811">
    <w:name w:val="No List811"/>
    <w:next w:val="NoList"/>
    <w:uiPriority w:val="99"/>
    <w:semiHidden/>
    <w:unhideWhenUsed/>
    <w:rsid w:val="006764A3"/>
  </w:style>
  <w:style w:type="numbering" w:customStyle="1" w:styleId="NoList1311">
    <w:name w:val="No List1311"/>
    <w:next w:val="NoList"/>
    <w:uiPriority w:val="99"/>
    <w:semiHidden/>
    <w:unhideWhenUsed/>
    <w:rsid w:val="006764A3"/>
  </w:style>
  <w:style w:type="numbering" w:customStyle="1" w:styleId="NoList2111">
    <w:name w:val="No List2111"/>
    <w:next w:val="NoList"/>
    <w:uiPriority w:val="99"/>
    <w:semiHidden/>
    <w:unhideWhenUsed/>
    <w:rsid w:val="006764A3"/>
  </w:style>
  <w:style w:type="numbering" w:customStyle="1" w:styleId="NoList3111">
    <w:name w:val="No List3111"/>
    <w:next w:val="NoList"/>
    <w:uiPriority w:val="99"/>
    <w:semiHidden/>
    <w:unhideWhenUsed/>
    <w:rsid w:val="006764A3"/>
  </w:style>
  <w:style w:type="numbering" w:customStyle="1" w:styleId="NoList4111">
    <w:name w:val="No List4111"/>
    <w:next w:val="NoList"/>
    <w:uiPriority w:val="99"/>
    <w:semiHidden/>
    <w:unhideWhenUsed/>
    <w:rsid w:val="006764A3"/>
  </w:style>
  <w:style w:type="numbering" w:customStyle="1" w:styleId="NoList11211">
    <w:name w:val="No List11211"/>
    <w:next w:val="NoList"/>
    <w:uiPriority w:val="99"/>
    <w:semiHidden/>
    <w:unhideWhenUsed/>
    <w:rsid w:val="006764A3"/>
  </w:style>
  <w:style w:type="numbering" w:customStyle="1" w:styleId="NoList5111">
    <w:name w:val="No List5111"/>
    <w:next w:val="NoList"/>
    <w:uiPriority w:val="99"/>
    <w:semiHidden/>
    <w:unhideWhenUsed/>
    <w:rsid w:val="006764A3"/>
  </w:style>
  <w:style w:type="numbering" w:customStyle="1" w:styleId="NoList12111">
    <w:name w:val="No List12111"/>
    <w:next w:val="NoList"/>
    <w:uiPriority w:val="99"/>
    <w:semiHidden/>
    <w:unhideWhenUsed/>
    <w:rsid w:val="006764A3"/>
  </w:style>
  <w:style w:type="numbering" w:customStyle="1" w:styleId="NoList6111">
    <w:name w:val="No List6111"/>
    <w:next w:val="NoList"/>
    <w:uiPriority w:val="99"/>
    <w:semiHidden/>
    <w:unhideWhenUsed/>
    <w:rsid w:val="006764A3"/>
  </w:style>
  <w:style w:type="numbering" w:customStyle="1" w:styleId="NoList11121">
    <w:name w:val="No List11121"/>
    <w:next w:val="NoList"/>
    <w:uiPriority w:val="99"/>
    <w:semiHidden/>
    <w:unhideWhenUsed/>
    <w:rsid w:val="006764A3"/>
  </w:style>
  <w:style w:type="numbering" w:customStyle="1" w:styleId="NoList7111">
    <w:name w:val="No List7111"/>
    <w:next w:val="NoList"/>
    <w:uiPriority w:val="99"/>
    <w:semiHidden/>
    <w:unhideWhenUsed/>
    <w:rsid w:val="006764A3"/>
  </w:style>
  <w:style w:type="numbering" w:customStyle="1" w:styleId="List0111">
    <w:name w:val="List 0111"/>
    <w:basedOn w:val="List1"/>
    <w:rsid w:val="006764A3"/>
    <w:pPr>
      <w:numPr>
        <w:numId w:val="22"/>
      </w:numPr>
    </w:pPr>
  </w:style>
  <w:style w:type="numbering" w:customStyle="1" w:styleId="List1111">
    <w:name w:val="List 1111"/>
    <w:basedOn w:val="NoList"/>
    <w:rsid w:val="006764A3"/>
    <w:pPr>
      <w:numPr>
        <w:numId w:val="23"/>
      </w:numPr>
    </w:pPr>
  </w:style>
  <w:style w:type="numbering" w:customStyle="1" w:styleId="List21111">
    <w:name w:val="List 21111"/>
    <w:basedOn w:val="NoList"/>
    <w:rsid w:val="006764A3"/>
    <w:pPr>
      <w:numPr>
        <w:numId w:val="24"/>
      </w:numPr>
    </w:pPr>
  </w:style>
  <w:style w:type="numbering" w:customStyle="1" w:styleId="List32111">
    <w:name w:val="List 32111"/>
    <w:basedOn w:val="NoList"/>
    <w:rsid w:val="006764A3"/>
    <w:pPr>
      <w:numPr>
        <w:numId w:val="25"/>
      </w:numPr>
    </w:pPr>
  </w:style>
  <w:style w:type="numbering" w:customStyle="1" w:styleId="NoList91">
    <w:name w:val="No List91"/>
    <w:next w:val="NoList"/>
    <w:uiPriority w:val="99"/>
    <w:semiHidden/>
    <w:unhideWhenUsed/>
    <w:rsid w:val="006764A3"/>
  </w:style>
  <w:style w:type="numbering" w:customStyle="1" w:styleId="NoList141">
    <w:name w:val="No List141"/>
    <w:next w:val="NoList"/>
    <w:uiPriority w:val="99"/>
    <w:semiHidden/>
    <w:rsid w:val="006764A3"/>
  </w:style>
  <w:style w:type="numbering" w:customStyle="1" w:styleId="NoList1131">
    <w:name w:val="No List1131"/>
    <w:next w:val="NoList"/>
    <w:uiPriority w:val="99"/>
    <w:semiHidden/>
    <w:unhideWhenUsed/>
    <w:rsid w:val="006764A3"/>
  </w:style>
  <w:style w:type="numbering" w:customStyle="1" w:styleId="NoList221">
    <w:name w:val="No List221"/>
    <w:next w:val="NoList"/>
    <w:uiPriority w:val="99"/>
    <w:semiHidden/>
    <w:unhideWhenUsed/>
    <w:rsid w:val="006764A3"/>
  </w:style>
  <w:style w:type="numbering" w:customStyle="1" w:styleId="NoList321">
    <w:name w:val="No List321"/>
    <w:next w:val="NoList"/>
    <w:uiPriority w:val="99"/>
    <w:semiHidden/>
    <w:unhideWhenUsed/>
    <w:rsid w:val="006764A3"/>
  </w:style>
  <w:style w:type="numbering" w:customStyle="1" w:styleId="NoList421">
    <w:name w:val="No List421"/>
    <w:next w:val="NoList"/>
    <w:uiPriority w:val="99"/>
    <w:semiHidden/>
    <w:unhideWhenUsed/>
    <w:rsid w:val="006764A3"/>
  </w:style>
  <w:style w:type="numbering" w:customStyle="1" w:styleId="NoList11131">
    <w:name w:val="No List11131"/>
    <w:next w:val="NoList"/>
    <w:uiPriority w:val="99"/>
    <w:semiHidden/>
    <w:unhideWhenUsed/>
    <w:rsid w:val="006764A3"/>
  </w:style>
  <w:style w:type="numbering" w:customStyle="1" w:styleId="NoList521">
    <w:name w:val="No List521"/>
    <w:next w:val="NoList"/>
    <w:uiPriority w:val="99"/>
    <w:semiHidden/>
    <w:unhideWhenUsed/>
    <w:rsid w:val="006764A3"/>
  </w:style>
  <w:style w:type="numbering" w:customStyle="1" w:styleId="NoList1221">
    <w:name w:val="No List1221"/>
    <w:next w:val="NoList"/>
    <w:uiPriority w:val="99"/>
    <w:semiHidden/>
    <w:unhideWhenUsed/>
    <w:rsid w:val="006764A3"/>
  </w:style>
  <w:style w:type="numbering" w:customStyle="1" w:styleId="NoList621">
    <w:name w:val="No List621"/>
    <w:next w:val="NoList"/>
    <w:uiPriority w:val="99"/>
    <w:semiHidden/>
    <w:unhideWhenUsed/>
    <w:rsid w:val="006764A3"/>
  </w:style>
  <w:style w:type="table" w:customStyle="1" w:styleId="TableGrid81">
    <w:name w:val="Table Grid8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6764A3"/>
  </w:style>
  <w:style w:type="table" w:customStyle="1" w:styleId="TableGrid91">
    <w:name w:val="Table Grid91"/>
    <w:basedOn w:val="TableNormal"/>
    <w:next w:val="TableGrid"/>
    <w:uiPriority w:val="59"/>
    <w:rsid w:val="006764A3"/>
    <w:rPr>
      <w:rFonts w:ascii="Sylfaen" w:eastAsia="Calibri"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6764A3"/>
  </w:style>
  <w:style w:type="numbering" w:customStyle="1" w:styleId="NoList161">
    <w:name w:val="No List161"/>
    <w:next w:val="NoList"/>
    <w:uiPriority w:val="99"/>
    <w:semiHidden/>
    <w:unhideWhenUsed/>
    <w:rsid w:val="006764A3"/>
  </w:style>
  <w:style w:type="numbering" w:customStyle="1" w:styleId="NoList231">
    <w:name w:val="No List231"/>
    <w:next w:val="NoList"/>
    <w:uiPriority w:val="99"/>
    <w:semiHidden/>
    <w:unhideWhenUsed/>
    <w:rsid w:val="006764A3"/>
  </w:style>
  <w:style w:type="numbering" w:customStyle="1" w:styleId="NoList331">
    <w:name w:val="No List331"/>
    <w:next w:val="NoList"/>
    <w:uiPriority w:val="99"/>
    <w:semiHidden/>
    <w:unhideWhenUsed/>
    <w:rsid w:val="006764A3"/>
  </w:style>
  <w:style w:type="numbering" w:customStyle="1" w:styleId="NoList431">
    <w:name w:val="No List431"/>
    <w:next w:val="NoList"/>
    <w:uiPriority w:val="99"/>
    <w:semiHidden/>
    <w:unhideWhenUsed/>
    <w:rsid w:val="006764A3"/>
  </w:style>
  <w:style w:type="numbering" w:customStyle="1" w:styleId="NoList1141">
    <w:name w:val="No List1141"/>
    <w:next w:val="NoList"/>
    <w:uiPriority w:val="99"/>
    <w:semiHidden/>
    <w:unhideWhenUsed/>
    <w:rsid w:val="006764A3"/>
  </w:style>
  <w:style w:type="numbering" w:customStyle="1" w:styleId="NoList531">
    <w:name w:val="No List531"/>
    <w:next w:val="NoList"/>
    <w:uiPriority w:val="99"/>
    <w:semiHidden/>
    <w:unhideWhenUsed/>
    <w:rsid w:val="006764A3"/>
  </w:style>
  <w:style w:type="numbering" w:customStyle="1" w:styleId="NoList1231">
    <w:name w:val="No List1231"/>
    <w:next w:val="NoList"/>
    <w:uiPriority w:val="99"/>
    <w:semiHidden/>
    <w:unhideWhenUsed/>
    <w:rsid w:val="006764A3"/>
  </w:style>
  <w:style w:type="numbering" w:customStyle="1" w:styleId="NoList631">
    <w:name w:val="No List631"/>
    <w:next w:val="NoList"/>
    <w:uiPriority w:val="99"/>
    <w:semiHidden/>
    <w:unhideWhenUsed/>
    <w:rsid w:val="006764A3"/>
  </w:style>
  <w:style w:type="numbering" w:customStyle="1" w:styleId="NoList11141">
    <w:name w:val="No List11141"/>
    <w:next w:val="NoList"/>
    <w:uiPriority w:val="99"/>
    <w:semiHidden/>
    <w:unhideWhenUsed/>
    <w:rsid w:val="006764A3"/>
  </w:style>
  <w:style w:type="character" w:customStyle="1" w:styleId="Heading2Char2">
    <w:name w:val="Heading 2 Char2"/>
    <w:basedOn w:val="DefaultParagraphFont"/>
    <w:uiPriority w:val="9"/>
    <w:semiHidden/>
    <w:rsid w:val="006764A3"/>
    <w:rPr>
      <w:rFonts w:ascii="Cambria" w:eastAsia="Times New Roman" w:hAnsi="Cambria" w:cs="Times New Roman"/>
      <w:b/>
      <w:bCs/>
      <w:color w:val="4F81BD"/>
      <w:sz w:val="26"/>
      <w:szCs w:val="26"/>
    </w:rPr>
  </w:style>
  <w:style w:type="numbering" w:customStyle="1" w:styleId="NoList19">
    <w:name w:val="No List19"/>
    <w:next w:val="NoList"/>
    <w:uiPriority w:val="99"/>
    <w:semiHidden/>
    <w:unhideWhenUsed/>
    <w:rsid w:val="006764A3"/>
  </w:style>
  <w:style w:type="table" w:customStyle="1" w:styleId="TableGrid14">
    <w:name w:val="Table Grid14"/>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6764A3"/>
  </w:style>
  <w:style w:type="numbering" w:customStyle="1" w:styleId="NoList25">
    <w:name w:val="No List25"/>
    <w:next w:val="NoList"/>
    <w:uiPriority w:val="99"/>
    <w:semiHidden/>
    <w:unhideWhenUsed/>
    <w:rsid w:val="006764A3"/>
  </w:style>
  <w:style w:type="table" w:customStyle="1" w:styleId="TableGrid15">
    <w:name w:val="Table Grid15"/>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unhideWhenUsed/>
    <w:rsid w:val="006764A3"/>
  </w:style>
  <w:style w:type="table" w:customStyle="1" w:styleId="TableGrid23">
    <w:name w:val="Table Grid23"/>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6764A3"/>
  </w:style>
  <w:style w:type="table" w:customStyle="1" w:styleId="TableGrid42">
    <w:name w:val="Table Grid4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6764A3"/>
  </w:style>
  <w:style w:type="table" w:customStyle="1" w:styleId="TableGrid112">
    <w:name w:val="Table Grid112"/>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5">
    <w:name w:val="No List55"/>
    <w:next w:val="NoList"/>
    <w:uiPriority w:val="99"/>
    <w:semiHidden/>
    <w:unhideWhenUsed/>
    <w:rsid w:val="006764A3"/>
  </w:style>
  <w:style w:type="numbering" w:customStyle="1" w:styleId="NoList125">
    <w:name w:val="No List125"/>
    <w:next w:val="NoList"/>
    <w:uiPriority w:val="99"/>
    <w:semiHidden/>
    <w:unhideWhenUsed/>
    <w:rsid w:val="006764A3"/>
  </w:style>
  <w:style w:type="table" w:customStyle="1" w:styleId="TableGrid52">
    <w:name w:val="Table Grid52"/>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6764A3"/>
  </w:style>
  <w:style w:type="table" w:customStyle="1" w:styleId="TableGrid62">
    <w:name w:val="Table Grid6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
    <w:name w:val="No List1116"/>
    <w:next w:val="NoList"/>
    <w:uiPriority w:val="99"/>
    <w:semiHidden/>
    <w:unhideWhenUsed/>
    <w:rsid w:val="006764A3"/>
  </w:style>
  <w:style w:type="numbering" w:customStyle="1" w:styleId="NoList20">
    <w:name w:val="No List20"/>
    <w:next w:val="NoList"/>
    <w:uiPriority w:val="99"/>
    <w:semiHidden/>
    <w:unhideWhenUsed/>
    <w:rsid w:val="006764A3"/>
  </w:style>
  <w:style w:type="character" w:customStyle="1" w:styleId="oaobracketspb">
    <w:name w:val="oa_obracket_sp_b"/>
    <w:basedOn w:val="DefaultParagraphFont"/>
    <w:rsid w:val="006764A3"/>
  </w:style>
  <w:style w:type="table" w:customStyle="1" w:styleId="TableGrid16">
    <w:name w:val="Table Grid16"/>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5098677828375278578gmail-msolistparagraph">
    <w:name w:val="m_5098677828375278578gmail-msolistparagraph"/>
    <w:basedOn w:val="Normal"/>
    <w:rsid w:val="006764A3"/>
    <w:pPr>
      <w:spacing w:before="100" w:beforeAutospacing="1" w:after="100" w:afterAutospacing="1"/>
    </w:pPr>
    <w:rPr>
      <w:rFonts w:eastAsia="Calibri"/>
      <w:lang w:val="ka-GE" w:eastAsia="ka-GE"/>
    </w:rPr>
  </w:style>
  <w:style w:type="character" w:customStyle="1" w:styleId="m5098677828375278578gmail-apple-converted-space">
    <w:name w:val="m_5098677828375278578gmail-apple-converted-space"/>
    <w:basedOn w:val="DefaultParagraphFont"/>
    <w:rsid w:val="006764A3"/>
  </w:style>
  <w:style w:type="character" w:customStyle="1" w:styleId="m5098677828375278578gmail-msohyperlink">
    <w:name w:val="m_5098677828375278578gmail-msohyperlink"/>
    <w:basedOn w:val="DefaultParagraphFont"/>
    <w:rsid w:val="006764A3"/>
  </w:style>
  <w:style w:type="character" w:customStyle="1" w:styleId="BalloonTextChar1">
    <w:name w:val="Balloon Text Char1"/>
    <w:basedOn w:val="DefaultParagraphFont"/>
    <w:uiPriority w:val="99"/>
    <w:semiHidden/>
    <w:rsid w:val="006764A3"/>
    <w:rPr>
      <w:rFonts w:ascii="Segoe UI" w:hAnsi="Segoe UI" w:cs="Segoe UI"/>
      <w:sz w:val="18"/>
      <w:szCs w:val="18"/>
    </w:rPr>
  </w:style>
  <w:style w:type="numbering" w:customStyle="1" w:styleId="NoList26">
    <w:name w:val="No List26"/>
    <w:next w:val="NoList"/>
    <w:uiPriority w:val="99"/>
    <w:semiHidden/>
    <w:unhideWhenUsed/>
    <w:rsid w:val="006764A3"/>
  </w:style>
  <w:style w:type="character" w:customStyle="1" w:styleId="Mention1">
    <w:name w:val="Mention1"/>
    <w:basedOn w:val="DefaultParagraphFont"/>
    <w:uiPriority w:val="99"/>
    <w:semiHidden/>
    <w:unhideWhenUsed/>
    <w:rsid w:val="006764A3"/>
    <w:rPr>
      <w:color w:val="2B579A"/>
      <w:shd w:val="clear" w:color="auto" w:fill="E6E6E6"/>
    </w:rPr>
  </w:style>
  <w:style w:type="paragraph" w:customStyle="1" w:styleId="Pa22">
    <w:name w:val="Pa22"/>
    <w:basedOn w:val="Normal"/>
    <w:next w:val="Normal"/>
    <w:uiPriority w:val="99"/>
    <w:rsid w:val="006764A3"/>
    <w:pPr>
      <w:autoSpaceDE w:val="0"/>
      <w:autoSpaceDN w:val="0"/>
      <w:adjustRightInd w:val="0"/>
      <w:spacing w:line="176" w:lineRule="atLeast"/>
    </w:pPr>
    <w:rPr>
      <w:rFonts w:ascii="Kepler Std" w:eastAsia="Calibri" w:hAnsi="Kepler Std"/>
    </w:rPr>
  </w:style>
  <w:style w:type="character" w:customStyle="1" w:styleId="highlight">
    <w:name w:val="highlight"/>
    <w:basedOn w:val="DefaultParagraphFont"/>
    <w:rsid w:val="006764A3"/>
  </w:style>
  <w:style w:type="paragraph" w:customStyle="1" w:styleId="12">
    <w:name w:val="Абзац списка1"/>
    <w:basedOn w:val="Normal"/>
    <w:qFormat/>
    <w:rsid w:val="006764A3"/>
    <w:pPr>
      <w:spacing w:after="200" w:line="276" w:lineRule="auto"/>
      <w:ind w:left="720"/>
      <w:contextualSpacing/>
    </w:pPr>
    <w:rPr>
      <w:rFonts w:ascii="Calibri" w:hAnsi="Calibri"/>
      <w:sz w:val="22"/>
      <w:szCs w:val="22"/>
    </w:rPr>
  </w:style>
  <w:style w:type="character" w:styleId="PlaceholderText">
    <w:name w:val="Placeholder Text"/>
    <w:basedOn w:val="DefaultParagraphFont"/>
    <w:uiPriority w:val="99"/>
    <w:semiHidden/>
    <w:rsid w:val="006764A3"/>
    <w:rPr>
      <w:color w:val="808080"/>
    </w:rPr>
  </w:style>
  <w:style w:type="character" w:customStyle="1" w:styleId="A12">
    <w:name w:val="A12"/>
    <w:uiPriority w:val="99"/>
    <w:rsid w:val="006764A3"/>
    <w:rPr>
      <w:rFonts w:ascii="Kepler Std" w:hAnsi="Kepler Std" w:cs="Kepler Std"/>
      <w:color w:val="000000"/>
      <w:sz w:val="11"/>
      <w:szCs w:val="11"/>
    </w:rPr>
  </w:style>
  <w:style w:type="paragraph" w:customStyle="1" w:styleId="Pa11">
    <w:name w:val="Pa11"/>
    <w:basedOn w:val="Normal"/>
    <w:next w:val="Normal"/>
    <w:rsid w:val="006764A3"/>
    <w:pPr>
      <w:autoSpaceDE w:val="0"/>
      <w:autoSpaceDN w:val="0"/>
      <w:adjustRightInd w:val="0"/>
      <w:spacing w:line="201" w:lineRule="atLeast"/>
    </w:pPr>
    <w:rPr>
      <w:rFonts w:ascii="Kepler Std" w:eastAsia="Calibri" w:hAnsi="Kepler Std"/>
    </w:rPr>
  </w:style>
  <w:style w:type="character" w:customStyle="1" w:styleId="niddkelement-footertext">
    <w:name w:val="niddkelement-footertext"/>
    <w:basedOn w:val="DefaultParagraphFont"/>
    <w:rsid w:val="006764A3"/>
  </w:style>
  <w:style w:type="character" w:customStyle="1" w:styleId="SubtleReference1">
    <w:name w:val="Subtle Reference1"/>
    <w:basedOn w:val="DefaultParagraphFont"/>
    <w:uiPriority w:val="31"/>
    <w:qFormat/>
    <w:rsid w:val="006764A3"/>
    <w:rPr>
      <w:smallCaps/>
      <w:color w:val="5A5A5A"/>
    </w:rPr>
  </w:style>
  <w:style w:type="paragraph" w:customStyle="1" w:styleId="yiv1677527072msonormal">
    <w:name w:val="yiv1677527072msonormal"/>
    <w:basedOn w:val="Normal"/>
    <w:rsid w:val="006764A3"/>
    <w:pPr>
      <w:spacing w:before="100" w:beforeAutospacing="1" w:after="100" w:afterAutospacing="1"/>
    </w:pPr>
  </w:style>
  <w:style w:type="numbering" w:customStyle="1" w:styleId="NoList27">
    <w:name w:val="No List27"/>
    <w:next w:val="NoList"/>
    <w:uiPriority w:val="99"/>
    <w:semiHidden/>
    <w:unhideWhenUsed/>
    <w:rsid w:val="006764A3"/>
  </w:style>
  <w:style w:type="table" w:customStyle="1" w:styleId="TableGrid17">
    <w:name w:val="Table Grid17"/>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6764A3"/>
  </w:style>
  <w:style w:type="numbering" w:customStyle="1" w:styleId="NoList28">
    <w:name w:val="No List28"/>
    <w:next w:val="NoList"/>
    <w:uiPriority w:val="99"/>
    <w:semiHidden/>
    <w:unhideWhenUsed/>
    <w:rsid w:val="006764A3"/>
  </w:style>
  <w:style w:type="table" w:customStyle="1" w:styleId="TableGrid18">
    <w:name w:val="Table Grid18"/>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6764A3"/>
  </w:style>
  <w:style w:type="table" w:customStyle="1" w:styleId="TableGrid24">
    <w:name w:val="Table Grid24"/>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6764A3"/>
  </w:style>
  <w:style w:type="table" w:customStyle="1" w:styleId="TableGrid43">
    <w:name w:val="Table Grid43"/>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uiPriority w:val="99"/>
    <w:semiHidden/>
    <w:unhideWhenUsed/>
    <w:rsid w:val="006764A3"/>
  </w:style>
  <w:style w:type="table" w:customStyle="1" w:styleId="TableGrid113">
    <w:name w:val="Table Grid113"/>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6">
    <w:name w:val="No List56"/>
    <w:next w:val="NoList"/>
    <w:uiPriority w:val="99"/>
    <w:semiHidden/>
    <w:unhideWhenUsed/>
    <w:rsid w:val="006764A3"/>
  </w:style>
  <w:style w:type="numbering" w:customStyle="1" w:styleId="NoList126">
    <w:name w:val="No List126"/>
    <w:next w:val="NoList"/>
    <w:uiPriority w:val="99"/>
    <w:semiHidden/>
    <w:unhideWhenUsed/>
    <w:rsid w:val="006764A3"/>
  </w:style>
  <w:style w:type="table" w:customStyle="1" w:styleId="TableGrid53">
    <w:name w:val="Table Grid53"/>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6764A3"/>
  </w:style>
  <w:style w:type="table" w:customStyle="1" w:styleId="TableGrid63">
    <w:name w:val="Table Grid63"/>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6764A3"/>
  </w:style>
  <w:style w:type="numbering" w:customStyle="1" w:styleId="NoList73">
    <w:name w:val="No List73"/>
    <w:next w:val="NoList"/>
    <w:uiPriority w:val="99"/>
    <w:semiHidden/>
    <w:unhideWhenUsed/>
    <w:rsid w:val="006764A3"/>
  </w:style>
  <w:style w:type="table" w:customStyle="1" w:styleId="TableGrid72">
    <w:name w:val="Table Grid72"/>
    <w:basedOn w:val="TableNormal"/>
    <w:next w:val="TableGrid"/>
    <w:uiPriority w:val="3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3">
    <w:name w:val="List 03"/>
    <w:basedOn w:val="List1"/>
    <w:rsid w:val="006764A3"/>
  </w:style>
  <w:style w:type="numbering" w:customStyle="1" w:styleId="List13">
    <w:name w:val="List 13"/>
    <w:basedOn w:val="NoList"/>
    <w:rsid w:val="006764A3"/>
  </w:style>
  <w:style w:type="numbering" w:customStyle="1" w:styleId="List213">
    <w:name w:val="List 213"/>
    <w:basedOn w:val="NoList"/>
    <w:rsid w:val="006764A3"/>
  </w:style>
  <w:style w:type="numbering" w:customStyle="1" w:styleId="List323">
    <w:name w:val="List 323"/>
    <w:basedOn w:val="NoList"/>
    <w:rsid w:val="006764A3"/>
  </w:style>
  <w:style w:type="numbering" w:customStyle="1" w:styleId="NoList83">
    <w:name w:val="No List83"/>
    <w:next w:val="NoList"/>
    <w:uiPriority w:val="99"/>
    <w:semiHidden/>
    <w:unhideWhenUsed/>
    <w:rsid w:val="006764A3"/>
  </w:style>
  <w:style w:type="numbering" w:customStyle="1" w:styleId="NoList133">
    <w:name w:val="No List133"/>
    <w:next w:val="NoList"/>
    <w:uiPriority w:val="99"/>
    <w:semiHidden/>
    <w:unhideWhenUsed/>
    <w:rsid w:val="006764A3"/>
  </w:style>
  <w:style w:type="numbering" w:customStyle="1" w:styleId="NoList1123">
    <w:name w:val="No List1123"/>
    <w:next w:val="NoList"/>
    <w:uiPriority w:val="99"/>
    <w:semiHidden/>
    <w:unhideWhenUsed/>
    <w:rsid w:val="006764A3"/>
  </w:style>
  <w:style w:type="numbering" w:customStyle="1" w:styleId="NoList213">
    <w:name w:val="No List213"/>
    <w:next w:val="NoList"/>
    <w:uiPriority w:val="99"/>
    <w:semiHidden/>
    <w:unhideWhenUsed/>
    <w:rsid w:val="006764A3"/>
  </w:style>
  <w:style w:type="numbering" w:customStyle="1" w:styleId="NoList313">
    <w:name w:val="No List313"/>
    <w:next w:val="NoList"/>
    <w:uiPriority w:val="99"/>
    <w:semiHidden/>
    <w:unhideWhenUsed/>
    <w:rsid w:val="006764A3"/>
  </w:style>
  <w:style w:type="numbering" w:customStyle="1" w:styleId="NoList413">
    <w:name w:val="No List413"/>
    <w:next w:val="NoList"/>
    <w:uiPriority w:val="99"/>
    <w:semiHidden/>
    <w:unhideWhenUsed/>
    <w:rsid w:val="006764A3"/>
  </w:style>
  <w:style w:type="numbering" w:customStyle="1" w:styleId="NoList11113">
    <w:name w:val="No List11113"/>
    <w:next w:val="NoList"/>
    <w:uiPriority w:val="99"/>
    <w:semiHidden/>
    <w:unhideWhenUsed/>
    <w:rsid w:val="006764A3"/>
  </w:style>
  <w:style w:type="numbering" w:customStyle="1" w:styleId="NoList513">
    <w:name w:val="No List513"/>
    <w:next w:val="NoList"/>
    <w:uiPriority w:val="99"/>
    <w:semiHidden/>
    <w:unhideWhenUsed/>
    <w:rsid w:val="006764A3"/>
  </w:style>
  <w:style w:type="numbering" w:customStyle="1" w:styleId="NoList1213">
    <w:name w:val="No List1213"/>
    <w:next w:val="NoList"/>
    <w:uiPriority w:val="99"/>
    <w:semiHidden/>
    <w:unhideWhenUsed/>
    <w:rsid w:val="006764A3"/>
  </w:style>
  <w:style w:type="numbering" w:customStyle="1" w:styleId="NoList613">
    <w:name w:val="No List613"/>
    <w:next w:val="NoList"/>
    <w:uiPriority w:val="99"/>
    <w:semiHidden/>
    <w:unhideWhenUsed/>
    <w:rsid w:val="006764A3"/>
  </w:style>
  <w:style w:type="numbering" w:customStyle="1" w:styleId="NoList111112">
    <w:name w:val="No List111112"/>
    <w:next w:val="NoList"/>
    <w:uiPriority w:val="99"/>
    <w:semiHidden/>
    <w:unhideWhenUsed/>
    <w:rsid w:val="006764A3"/>
  </w:style>
  <w:style w:type="numbering" w:customStyle="1" w:styleId="NoList713">
    <w:name w:val="No List713"/>
    <w:next w:val="NoList"/>
    <w:uiPriority w:val="99"/>
    <w:semiHidden/>
    <w:unhideWhenUsed/>
    <w:rsid w:val="006764A3"/>
  </w:style>
  <w:style w:type="numbering" w:customStyle="1" w:styleId="List113">
    <w:name w:val="List 113"/>
    <w:basedOn w:val="NoList"/>
    <w:rsid w:val="006764A3"/>
  </w:style>
  <w:style w:type="numbering" w:customStyle="1" w:styleId="List2113">
    <w:name w:val="List 2113"/>
    <w:basedOn w:val="NoList"/>
    <w:rsid w:val="006764A3"/>
  </w:style>
  <w:style w:type="numbering" w:customStyle="1" w:styleId="List3213">
    <w:name w:val="List 3213"/>
    <w:basedOn w:val="NoList"/>
    <w:rsid w:val="006764A3"/>
  </w:style>
  <w:style w:type="numbering" w:customStyle="1" w:styleId="NoList812">
    <w:name w:val="No List812"/>
    <w:next w:val="NoList"/>
    <w:uiPriority w:val="99"/>
    <w:semiHidden/>
    <w:unhideWhenUsed/>
    <w:rsid w:val="006764A3"/>
  </w:style>
  <w:style w:type="numbering" w:customStyle="1" w:styleId="NoList1312">
    <w:name w:val="No List1312"/>
    <w:next w:val="NoList"/>
    <w:uiPriority w:val="99"/>
    <w:semiHidden/>
    <w:unhideWhenUsed/>
    <w:rsid w:val="006764A3"/>
  </w:style>
  <w:style w:type="numbering" w:customStyle="1" w:styleId="NoList2112">
    <w:name w:val="No List2112"/>
    <w:next w:val="NoList"/>
    <w:uiPriority w:val="99"/>
    <w:semiHidden/>
    <w:unhideWhenUsed/>
    <w:rsid w:val="006764A3"/>
  </w:style>
  <w:style w:type="numbering" w:customStyle="1" w:styleId="NoList3112">
    <w:name w:val="No List3112"/>
    <w:next w:val="NoList"/>
    <w:uiPriority w:val="99"/>
    <w:semiHidden/>
    <w:unhideWhenUsed/>
    <w:rsid w:val="006764A3"/>
  </w:style>
  <w:style w:type="numbering" w:customStyle="1" w:styleId="NoList4112">
    <w:name w:val="No List4112"/>
    <w:next w:val="NoList"/>
    <w:uiPriority w:val="99"/>
    <w:semiHidden/>
    <w:unhideWhenUsed/>
    <w:rsid w:val="006764A3"/>
  </w:style>
  <w:style w:type="numbering" w:customStyle="1" w:styleId="NoList11212">
    <w:name w:val="No List11212"/>
    <w:next w:val="NoList"/>
    <w:uiPriority w:val="99"/>
    <w:semiHidden/>
    <w:unhideWhenUsed/>
    <w:rsid w:val="006764A3"/>
  </w:style>
  <w:style w:type="numbering" w:customStyle="1" w:styleId="NoList5112">
    <w:name w:val="No List5112"/>
    <w:next w:val="NoList"/>
    <w:uiPriority w:val="99"/>
    <w:semiHidden/>
    <w:unhideWhenUsed/>
    <w:rsid w:val="006764A3"/>
  </w:style>
  <w:style w:type="numbering" w:customStyle="1" w:styleId="NoList12112">
    <w:name w:val="No List12112"/>
    <w:next w:val="NoList"/>
    <w:uiPriority w:val="99"/>
    <w:semiHidden/>
    <w:unhideWhenUsed/>
    <w:rsid w:val="006764A3"/>
  </w:style>
  <w:style w:type="numbering" w:customStyle="1" w:styleId="NoList6112">
    <w:name w:val="No List6112"/>
    <w:next w:val="NoList"/>
    <w:uiPriority w:val="99"/>
    <w:semiHidden/>
    <w:unhideWhenUsed/>
    <w:rsid w:val="006764A3"/>
  </w:style>
  <w:style w:type="numbering" w:customStyle="1" w:styleId="NoList11122">
    <w:name w:val="No List11122"/>
    <w:next w:val="NoList"/>
    <w:uiPriority w:val="99"/>
    <w:semiHidden/>
    <w:unhideWhenUsed/>
    <w:rsid w:val="006764A3"/>
  </w:style>
  <w:style w:type="numbering" w:customStyle="1" w:styleId="NoList7112">
    <w:name w:val="No List7112"/>
    <w:next w:val="NoList"/>
    <w:uiPriority w:val="99"/>
    <w:semiHidden/>
    <w:unhideWhenUsed/>
    <w:rsid w:val="006764A3"/>
  </w:style>
  <w:style w:type="numbering" w:customStyle="1" w:styleId="List1112">
    <w:name w:val="List 1112"/>
    <w:basedOn w:val="NoList"/>
    <w:rsid w:val="006764A3"/>
  </w:style>
  <w:style w:type="numbering" w:customStyle="1" w:styleId="List21112">
    <w:name w:val="List 21112"/>
    <w:basedOn w:val="NoList"/>
    <w:rsid w:val="006764A3"/>
  </w:style>
  <w:style w:type="numbering" w:customStyle="1" w:styleId="List32112">
    <w:name w:val="List 32112"/>
    <w:basedOn w:val="NoList"/>
    <w:rsid w:val="006764A3"/>
  </w:style>
  <w:style w:type="numbering" w:customStyle="1" w:styleId="NoList92">
    <w:name w:val="No List92"/>
    <w:next w:val="NoList"/>
    <w:uiPriority w:val="99"/>
    <w:semiHidden/>
    <w:unhideWhenUsed/>
    <w:rsid w:val="006764A3"/>
  </w:style>
  <w:style w:type="numbering" w:customStyle="1" w:styleId="NoList142">
    <w:name w:val="No List142"/>
    <w:next w:val="NoList"/>
    <w:uiPriority w:val="99"/>
    <w:semiHidden/>
    <w:rsid w:val="006764A3"/>
  </w:style>
  <w:style w:type="numbering" w:customStyle="1" w:styleId="NoList1132">
    <w:name w:val="No List1132"/>
    <w:next w:val="NoList"/>
    <w:uiPriority w:val="99"/>
    <w:semiHidden/>
    <w:unhideWhenUsed/>
    <w:rsid w:val="006764A3"/>
  </w:style>
  <w:style w:type="numbering" w:customStyle="1" w:styleId="NoList222">
    <w:name w:val="No List222"/>
    <w:next w:val="NoList"/>
    <w:uiPriority w:val="99"/>
    <w:semiHidden/>
    <w:unhideWhenUsed/>
    <w:rsid w:val="006764A3"/>
  </w:style>
  <w:style w:type="numbering" w:customStyle="1" w:styleId="NoList322">
    <w:name w:val="No List322"/>
    <w:next w:val="NoList"/>
    <w:uiPriority w:val="99"/>
    <w:semiHidden/>
    <w:unhideWhenUsed/>
    <w:rsid w:val="006764A3"/>
  </w:style>
  <w:style w:type="numbering" w:customStyle="1" w:styleId="NoList422">
    <w:name w:val="No List422"/>
    <w:next w:val="NoList"/>
    <w:uiPriority w:val="99"/>
    <w:semiHidden/>
    <w:unhideWhenUsed/>
    <w:rsid w:val="006764A3"/>
  </w:style>
  <w:style w:type="numbering" w:customStyle="1" w:styleId="NoList11132">
    <w:name w:val="No List11132"/>
    <w:next w:val="NoList"/>
    <w:uiPriority w:val="99"/>
    <w:semiHidden/>
    <w:unhideWhenUsed/>
    <w:rsid w:val="006764A3"/>
  </w:style>
  <w:style w:type="numbering" w:customStyle="1" w:styleId="NoList522">
    <w:name w:val="No List522"/>
    <w:next w:val="NoList"/>
    <w:uiPriority w:val="99"/>
    <w:semiHidden/>
    <w:unhideWhenUsed/>
    <w:rsid w:val="006764A3"/>
  </w:style>
  <w:style w:type="numbering" w:customStyle="1" w:styleId="NoList1222">
    <w:name w:val="No List1222"/>
    <w:next w:val="NoList"/>
    <w:uiPriority w:val="99"/>
    <w:semiHidden/>
    <w:unhideWhenUsed/>
    <w:rsid w:val="006764A3"/>
  </w:style>
  <w:style w:type="numbering" w:customStyle="1" w:styleId="NoList622">
    <w:name w:val="No List622"/>
    <w:next w:val="NoList"/>
    <w:uiPriority w:val="99"/>
    <w:semiHidden/>
    <w:unhideWhenUsed/>
    <w:rsid w:val="006764A3"/>
  </w:style>
  <w:style w:type="table" w:customStyle="1" w:styleId="TableGrid82">
    <w:name w:val="Table Grid82"/>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6764A3"/>
  </w:style>
  <w:style w:type="table" w:customStyle="1" w:styleId="TableGrid92">
    <w:name w:val="Table Grid92"/>
    <w:basedOn w:val="TableNormal"/>
    <w:next w:val="TableGrid"/>
    <w:uiPriority w:val="59"/>
    <w:rsid w:val="006764A3"/>
    <w:rPr>
      <w:rFonts w:ascii="Sylfaen" w:eastAsia="Calibri"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6764A3"/>
  </w:style>
  <w:style w:type="numbering" w:customStyle="1" w:styleId="NoList162">
    <w:name w:val="No List162"/>
    <w:next w:val="NoList"/>
    <w:uiPriority w:val="99"/>
    <w:semiHidden/>
    <w:unhideWhenUsed/>
    <w:rsid w:val="006764A3"/>
  </w:style>
  <w:style w:type="numbering" w:customStyle="1" w:styleId="NoList232">
    <w:name w:val="No List232"/>
    <w:next w:val="NoList"/>
    <w:uiPriority w:val="99"/>
    <w:semiHidden/>
    <w:unhideWhenUsed/>
    <w:rsid w:val="006764A3"/>
  </w:style>
  <w:style w:type="numbering" w:customStyle="1" w:styleId="NoList332">
    <w:name w:val="No List332"/>
    <w:next w:val="NoList"/>
    <w:uiPriority w:val="99"/>
    <w:semiHidden/>
    <w:unhideWhenUsed/>
    <w:rsid w:val="006764A3"/>
  </w:style>
  <w:style w:type="numbering" w:customStyle="1" w:styleId="NoList432">
    <w:name w:val="No List432"/>
    <w:next w:val="NoList"/>
    <w:uiPriority w:val="99"/>
    <w:semiHidden/>
    <w:unhideWhenUsed/>
    <w:rsid w:val="006764A3"/>
  </w:style>
  <w:style w:type="numbering" w:customStyle="1" w:styleId="NoList1142">
    <w:name w:val="No List1142"/>
    <w:next w:val="NoList"/>
    <w:uiPriority w:val="99"/>
    <w:semiHidden/>
    <w:unhideWhenUsed/>
    <w:rsid w:val="006764A3"/>
  </w:style>
  <w:style w:type="numbering" w:customStyle="1" w:styleId="NoList532">
    <w:name w:val="No List532"/>
    <w:next w:val="NoList"/>
    <w:uiPriority w:val="99"/>
    <w:semiHidden/>
    <w:unhideWhenUsed/>
    <w:rsid w:val="006764A3"/>
  </w:style>
  <w:style w:type="numbering" w:customStyle="1" w:styleId="NoList1232">
    <w:name w:val="No List1232"/>
    <w:next w:val="NoList"/>
    <w:uiPriority w:val="99"/>
    <w:semiHidden/>
    <w:unhideWhenUsed/>
    <w:rsid w:val="006764A3"/>
  </w:style>
  <w:style w:type="numbering" w:customStyle="1" w:styleId="NoList632">
    <w:name w:val="No List632"/>
    <w:next w:val="NoList"/>
    <w:uiPriority w:val="99"/>
    <w:semiHidden/>
    <w:unhideWhenUsed/>
    <w:rsid w:val="006764A3"/>
  </w:style>
  <w:style w:type="numbering" w:customStyle="1" w:styleId="NoList11142">
    <w:name w:val="No List11142"/>
    <w:next w:val="NoList"/>
    <w:uiPriority w:val="99"/>
    <w:semiHidden/>
    <w:unhideWhenUsed/>
    <w:rsid w:val="006764A3"/>
  </w:style>
  <w:style w:type="numbering" w:customStyle="1" w:styleId="NoList171">
    <w:name w:val="No List171"/>
    <w:next w:val="NoList"/>
    <w:uiPriority w:val="99"/>
    <w:semiHidden/>
    <w:unhideWhenUsed/>
    <w:rsid w:val="006764A3"/>
  </w:style>
  <w:style w:type="numbering" w:customStyle="1" w:styleId="NoList181">
    <w:name w:val="No List181"/>
    <w:next w:val="NoList"/>
    <w:uiPriority w:val="99"/>
    <w:semiHidden/>
    <w:unhideWhenUsed/>
    <w:rsid w:val="006764A3"/>
  </w:style>
  <w:style w:type="table" w:customStyle="1" w:styleId="TableGrid121">
    <w:name w:val="Table Grid121"/>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6764A3"/>
  </w:style>
  <w:style w:type="numbering" w:customStyle="1" w:styleId="NoList241">
    <w:name w:val="No List241"/>
    <w:next w:val="NoList"/>
    <w:uiPriority w:val="99"/>
    <w:semiHidden/>
    <w:unhideWhenUsed/>
    <w:rsid w:val="006764A3"/>
  </w:style>
  <w:style w:type="table" w:customStyle="1" w:styleId="TableGrid131">
    <w:name w:val="Table Grid131"/>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6764A3"/>
  </w:style>
  <w:style w:type="table" w:customStyle="1" w:styleId="TableGrid221">
    <w:name w:val="Table Grid22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6764A3"/>
  </w:style>
  <w:style w:type="table" w:customStyle="1" w:styleId="TableGrid411">
    <w:name w:val="Table Grid41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6764A3"/>
  </w:style>
  <w:style w:type="table" w:customStyle="1" w:styleId="TableGrid1111">
    <w:name w:val="Table Grid111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41">
    <w:name w:val="No List541"/>
    <w:next w:val="NoList"/>
    <w:uiPriority w:val="99"/>
    <w:semiHidden/>
    <w:unhideWhenUsed/>
    <w:rsid w:val="006764A3"/>
  </w:style>
  <w:style w:type="numbering" w:customStyle="1" w:styleId="NoList1241">
    <w:name w:val="No List1241"/>
    <w:next w:val="NoList"/>
    <w:uiPriority w:val="99"/>
    <w:semiHidden/>
    <w:unhideWhenUsed/>
    <w:rsid w:val="006764A3"/>
  </w:style>
  <w:style w:type="table" w:customStyle="1" w:styleId="TableGrid511">
    <w:name w:val="Table Grid511"/>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uiPriority w:val="99"/>
    <w:semiHidden/>
    <w:unhideWhenUsed/>
    <w:rsid w:val="006764A3"/>
  </w:style>
  <w:style w:type="table" w:customStyle="1" w:styleId="TableGrid611">
    <w:name w:val="Table Grid61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
    <w:name w:val="No List111121"/>
    <w:next w:val="NoList"/>
    <w:uiPriority w:val="99"/>
    <w:semiHidden/>
    <w:unhideWhenUsed/>
    <w:rsid w:val="006764A3"/>
  </w:style>
  <w:style w:type="numbering" w:customStyle="1" w:styleId="NoList721">
    <w:name w:val="No List721"/>
    <w:next w:val="NoList"/>
    <w:uiPriority w:val="99"/>
    <w:semiHidden/>
    <w:unhideWhenUsed/>
    <w:rsid w:val="006764A3"/>
  </w:style>
  <w:style w:type="table" w:customStyle="1" w:styleId="TableGrid711">
    <w:name w:val="Table Grid711"/>
    <w:basedOn w:val="TableNormal"/>
    <w:next w:val="TableGrid"/>
    <w:uiPriority w:val="3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1">
    <w:name w:val="List 021"/>
    <w:basedOn w:val="List1"/>
    <w:rsid w:val="006764A3"/>
  </w:style>
  <w:style w:type="numbering" w:customStyle="1" w:styleId="List121">
    <w:name w:val="List 121"/>
    <w:basedOn w:val="NoList"/>
    <w:rsid w:val="006764A3"/>
  </w:style>
  <w:style w:type="numbering" w:customStyle="1" w:styleId="List2121">
    <w:name w:val="List 2121"/>
    <w:basedOn w:val="NoList"/>
    <w:rsid w:val="006764A3"/>
  </w:style>
  <w:style w:type="numbering" w:customStyle="1" w:styleId="List3221">
    <w:name w:val="List 3221"/>
    <w:basedOn w:val="NoList"/>
    <w:rsid w:val="006764A3"/>
  </w:style>
  <w:style w:type="numbering" w:customStyle="1" w:styleId="NoList821">
    <w:name w:val="No List821"/>
    <w:next w:val="NoList"/>
    <w:uiPriority w:val="99"/>
    <w:semiHidden/>
    <w:unhideWhenUsed/>
    <w:rsid w:val="006764A3"/>
  </w:style>
  <w:style w:type="numbering" w:customStyle="1" w:styleId="NoList1321">
    <w:name w:val="No List1321"/>
    <w:next w:val="NoList"/>
    <w:uiPriority w:val="99"/>
    <w:semiHidden/>
    <w:unhideWhenUsed/>
    <w:rsid w:val="006764A3"/>
  </w:style>
  <w:style w:type="numbering" w:customStyle="1" w:styleId="NoList11221">
    <w:name w:val="No List11221"/>
    <w:next w:val="NoList"/>
    <w:uiPriority w:val="99"/>
    <w:semiHidden/>
    <w:unhideWhenUsed/>
    <w:rsid w:val="006764A3"/>
  </w:style>
  <w:style w:type="numbering" w:customStyle="1" w:styleId="NoList2121">
    <w:name w:val="No List2121"/>
    <w:next w:val="NoList"/>
    <w:uiPriority w:val="99"/>
    <w:semiHidden/>
    <w:unhideWhenUsed/>
    <w:rsid w:val="006764A3"/>
  </w:style>
  <w:style w:type="numbering" w:customStyle="1" w:styleId="NoList3121">
    <w:name w:val="No List3121"/>
    <w:next w:val="NoList"/>
    <w:uiPriority w:val="99"/>
    <w:semiHidden/>
    <w:unhideWhenUsed/>
    <w:rsid w:val="006764A3"/>
  </w:style>
  <w:style w:type="numbering" w:customStyle="1" w:styleId="NoList4121">
    <w:name w:val="No List4121"/>
    <w:next w:val="NoList"/>
    <w:uiPriority w:val="99"/>
    <w:semiHidden/>
    <w:unhideWhenUsed/>
    <w:rsid w:val="006764A3"/>
  </w:style>
  <w:style w:type="numbering" w:customStyle="1" w:styleId="NoList1111112">
    <w:name w:val="No List1111112"/>
    <w:next w:val="NoList"/>
    <w:uiPriority w:val="99"/>
    <w:semiHidden/>
    <w:unhideWhenUsed/>
    <w:rsid w:val="006764A3"/>
  </w:style>
  <w:style w:type="numbering" w:customStyle="1" w:styleId="NoList5121">
    <w:name w:val="No List5121"/>
    <w:next w:val="NoList"/>
    <w:uiPriority w:val="99"/>
    <w:semiHidden/>
    <w:unhideWhenUsed/>
    <w:rsid w:val="006764A3"/>
  </w:style>
  <w:style w:type="numbering" w:customStyle="1" w:styleId="NoList12121">
    <w:name w:val="No List12121"/>
    <w:next w:val="NoList"/>
    <w:uiPriority w:val="99"/>
    <w:semiHidden/>
    <w:unhideWhenUsed/>
    <w:rsid w:val="006764A3"/>
  </w:style>
  <w:style w:type="numbering" w:customStyle="1" w:styleId="NoList6121">
    <w:name w:val="No List6121"/>
    <w:next w:val="NoList"/>
    <w:uiPriority w:val="99"/>
    <w:semiHidden/>
    <w:unhideWhenUsed/>
    <w:rsid w:val="006764A3"/>
  </w:style>
  <w:style w:type="numbering" w:customStyle="1" w:styleId="NoList111111111">
    <w:name w:val="No List111111111"/>
    <w:next w:val="NoList"/>
    <w:uiPriority w:val="99"/>
    <w:semiHidden/>
    <w:unhideWhenUsed/>
    <w:rsid w:val="006764A3"/>
  </w:style>
  <w:style w:type="numbering" w:customStyle="1" w:styleId="NoList7121">
    <w:name w:val="No List7121"/>
    <w:next w:val="NoList"/>
    <w:uiPriority w:val="99"/>
    <w:semiHidden/>
    <w:unhideWhenUsed/>
    <w:rsid w:val="006764A3"/>
  </w:style>
  <w:style w:type="numbering" w:customStyle="1" w:styleId="NoList8111">
    <w:name w:val="No List8111"/>
    <w:next w:val="NoList"/>
    <w:uiPriority w:val="99"/>
    <w:semiHidden/>
    <w:unhideWhenUsed/>
    <w:rsid w:val="006764A3"/>
  </w:style>
  <w:style w:type="numbering" w:customStyle="1" w:styleId="NoList13111">
    <w:name w:val="No List13111"/>
    <w:next w:val="NoList"/>
    <w:uiPriority w:val="99"/>
    <w:semiHidden/>
    <w:unhideWhenUsed/>
    <w:rsid w:val="006764A3"/>
  </w:style>
  <w:style w:type="numbering" w:customStyle="1" w:styleId="NoList21111">
    <w:name w:val="No List21111"/>
    <w:next w:val="NoList"/>
    <w:uiPriority w:val="99"/>
    <w:semiHidden/>
    <w:unhideWhenUsed/>
    <w:rsid w:val="006764A3"/>
  </w:style>
  <w:style w:type="numbering" w:customStyle="1" w:styleId="NoList31111">
    <w:name w:val="No List31111"/>
    <w:next w:val="NoList"/>
    <w:uiPriority w:val="99"/>
    <w:semiHidden/>
    <w:unhideWhenUsed/>
    <w:rsid w:val="006764A3"/>
  </w:style>
  <w:style w:type="numbering" w:customStyle="1" w:styleId="NoList41111">
    <w:name w:val="No List41111"/>
    <w:next w:val="NoList"/>
    <w:uiPriority w:val="99"/>
    <w:semiHidden/>
    <w:unhideWhenUsed/>
    <w:rsid w:val="006764A3"/>
  </w:style>
  <w:style w:type="numbering" w:customStyle="1" w:styleId="NoList112111">
    <w:name w:val="No List112111"/>
    <w:next w:val="NoList"/>
    <w:uiPriority w:val="99"/>
    <w:semiHidden/>
    <w:unhideWhenUsed/>
    <w:rsid w:val="006764A3"/>
  </w:style>
  <w:style w:type="numbering" w:customStyle="1" w:styleId="NoList51111">
    <w:name w:val="No List51111"/>
    <w:next w:val="NoList"/>
    <w:uiPriority w:val="99"/>
    <w:semiHidden/>
    <w:unhideWhenUsed/>
    <w:rsid w:val="006764A3"/>
  </w:style>
  <w:style w:type="numbering" w:customStyle="1" w:styleId="NoList121111">
    <w:name w:val="No List121111"/>
    <w:next w:val="NoList"/>
    <w:uiPriority w:val="99"/>
    <w:semiHidden/>
    <w:unhideWhenUsed/>
    <w:rsid w:val="006764A3"/>
  </w:style>
  <w:style w:type="numbering" w:customStyle="1" w:styleId="NoList61111">
    <w:name w:val="No List61111"/>
    <w:next w:val="NoList"/>
    <w:uiPriority w:val="99"/>
    <w:semiHidden/>
    <w:unhideWhenUsed/>
    <w:rsid w:val="006764A3"/>
  </w:style>
  <w:style w:type="numbering" w:customStyle="1" w:styleId="NoList111211">
    <w:name w:val="No List111211"/>
    <w:next w:val="NoList"/>
    <w:uiPriority w:val="99"/>
    <w:semiHidden/>
    <w:unhideWhenUsed/>
    <w:rsid w:val="006764A3"/>
  </w:style>
  <w:style w:type="numbering" w:customStyle="1" w:styleId="NoList71111">
    <w:name w:val="No List71111"/>
    <w:next w:val="NoList"/>
    <w:uiPriority w:val="99"/>
    <w:semiHidden/>
    <w:unhideWhenUsed/>
    <w:rsid w:val="006764A3"/>
  </w:style>
  <w:style w:type="numbering" w:customStyle="1" w:styleId="NoList911">
    <w:name w:val="No List911"/>
    <w:next w:val="NoList"/>
    <w:uiPriority w:val="99"/>
    <w:semiHidden/>
    <w:unhideWhenUsed/>
    <w:rsid w:val="006764A3"/>
  </w:style>
  <w:style w:type="numbering" w:customStyle="1" w:styleId="NoList1411">
    <w:name w:val="No List1411"/>
    <w:next w:val="NoList"/>
    <w:uiPriority w:val="99"/>
    <w:semiHidden/>
    <w:rsid w:val="006764A3"/>
  </w:style>
  <w:style w:type="numbering" w:customStyle="1" w:styleId="NoList11311">
    <w:name w:val="No List11311"/>
    <w:next w:val="NoList"/>
    <w:uiPriority w:val="99"/>
    <w:semiHidden/>
    <w:unhideWhenUsed/>
    <w:rsid w:val="006764A3"/>
  </w:style>
  <w:style w:type="numbering" w:customStyle="1" w:styleId="NoList2211">
    <w:name w:val="No List2211"/>
    <w:next w:val="NoList"/>
    <w:uiPriority w:val="99"/>
    <w:semiHidden/>
    <w:unhideWhenUsed/>
    <w:rsid w:val="006764A3"/>
  </w:style>
  <w:style w:type="numbering" w:customStyle="1" w:styleId="NoList3211">
    <w:name w:val="No List3211"/>
    <w:next w:val="NoList"/>
    <w:uiPriority w:val="99"/>
    <w:semiHidden/>
    <w:unhideWhenUsed/>
    <w:rsid w:val="006764A3"/>
  </w:style>
  <w:style w:type="numbering" w:customStyle="1" w:styleId="NoList4211">
    <w:name w:val="No List4211"/>
    <w:next w:val="NoList"/>
    <w:uiPriority w:val="99"/>
    <w:semiHidden/>
    <w:unhideWhenUsed/>
    <w:rsid w:val="006764A3"/>
  </w:style>
  <w:style w:type="numbering" w:customStyle="1" w:styleId="NoList111311">
    <w:name w:val="No List111311"/>
    <w:next w:val="NoList"/>
    <w:uiPriority w:val="99"/>
    <w:semiHidden/>
    <w:unhideWhenUsed/>
    <w:rsid w:val="006764A3"/>
  </w:style>
  <w:style w:type="numbering" w:customStyle="1" w:styleId="NoList5211">
    <w:name w:val="No List5211"/>
    <w:next w:val="NoList"/>
    <w:uiPriority w:val="99"/>
    <w:semiHidden/>
    <w:unhideWhenUsed/>
    <w:rsid w:val="006764A3"/>
  </w:style>
  <w:style w:type="numbering" w:customStyle="1" w:styleId="NoList12211">
    <w:name w:val="No List12211"/>
    <w:next w:val="NoList"/>
    <w:uiPriority w:val="99"/>
    <w:semiHidden/>
    <w:unhideWhenUsed/>
    <w:rsid w:val="006764A3"/>
  </w:style>
  <w:style w:type="numbering" w:customStyle="1" w:styleId="NoList6211">
    <w:name w:val="No List6211"/>
    <w:next w:val="NoList"/>
    <w:uiPriority w:val="99"/>
    <w:semiHidden/>
    <w:unhideWhenUsed/>
    <w:rsid w:val="006764A3"/>
  </w:style>
  <w:style w:type="table" w:customStyle="1" w:styleId="TableGrid811">
    <w:name w:val="Table Grid81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6764A3"/>
  </w:style>
  <w:style w:type="table" w:customStyle="1" w:styleId="TableGrid911">
    <w:name w:val="Table Grid911"/>
    <w:basedOn w:val="TableNormal"/>
    <w:next w:val="TableGrid"/>
    <w:uiPriority w:val="59"/>
    <w:rsid w:val="006764A3"/>
    <w:rPr>
      <w:rFonts w:ascii="Sylfaen" w:eastAsia="Calibri"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6764A3"/>
  </w:style>
  <w:style w:type="numbering" w:customStyle="1" w:styleId="NoList1611">
    <w:name w:val="No List1611"/>
    <w:next w:val="NoList"/>
    <w:uiPriority w:val="99"/>
    <w:semiHidden/>
    <w:unhideWhenUsed/>
    <w:rsid w:val="006764A3"/>
  </w:style>
  <w:style w:type="numbering" w:customStyle="1" w:styleId="NoList2311">
    <w:name w:val="No List2311"/>
    <w:next w:val="NoList"/>
    <w:uiPriority w:val="99"/>
    <w:semiHidden/>
    <w:unhideWhenUsed/>
    <w:rsid w:val="006764A3"/>
  </w:style>
  <w:style w:type="numbering" w:customStyle="1" w:styleId="NoList3311">
    <w:name w:val="No List3311"/>
    <w:next w:val="NoList"/>
    <w:uiPriority w:val="99"/>
    <w:semiHidden/>
    <w:unhideWhenUsed/>
    <w:rsid w:val="006764A3"/>
  </w:style>
  <w:style w:type="numbering" w:customStyle="1" w:styleId="NoList4311">
    <w:name w:val="No List4311"/>
    <w:next w:val="NoList"/>
    <w:uiPriority w:val="99"/>
    <w:semiHidden/>
    <w:unhideWhenUsed/>
    <w:rsid w:val="006764A3"/>
  </w:style>
  <w:style w:type="numbering" w:customStyle="1" w:styleId="NoList11411">
    <w:name w:val="No List11411"/>
    <w:next w:val="NoList"/>
    <w:uiPriority w:val="99"/>
    <w:semiHidden/>
    <w:unhideWhenUsed/>
    <w:rsid w:val="006764A3"/>
  </w:style>
  <w:style w:type="numbering" w:customStyle="1" w:styleId="NoList5311">
    <w:name w:val="No List5311"/>
    <w:next w:val="NoList"/>
    <w:uiPriority w:val="99"/>
    <w:semiHidden/>
    <w:unhideWhenUsed/>
    <w:rsid w:val="006764A3"/>
  </w:style>
  <w:style w:type="numbering" w:customStyle="1" w:styleId="NoList12311">
    <w:name w:val="No List12311"/>
    <w:next w:val="NoList"/>
    <w:uiPriority w:val="99"/>
    <w:semiHidden/>
    <w:unhideWhenUsed/>
    <w:rsid w:val="006764A3"/>
  </w:style>
  <w:style w:type="numbering" w:customStyle="1" w:styleId="NoList6311">
    <w:name w:val="No List6311"/>
    <w:next w:val="NoList"/>
    <w:uiPriority w:val="99"/>
    <w:semiHidden/>
    <w:unhideWhenUsed/>
    <w:rsid w:val="006764A3"/>
  </w:style>
  <w:style w:type="numbering" w:customStyle="1" w:styleId="NoList111411">
    <w:name w:val="No List111411"/>
    <w:next w:val="NoList"/>
    <w:uiPriority w:val="99"/>
    <w:semiHidden/>
    <w:unhideWhenUsed/>
    <w:rsid w:val="006764A3"/>
  </w:style>
  <w:style w:type="numbering" w:customStyle="1" w:styleId="NoList191">
    <w:name w:val="No List191"/>
    <w:next w:val="NoList"/>
    <w:uiPriority w:val="99"/>
    <w:semiHidden/>
    <w:unhideWhenUsed/>
    <w:rsid w:val="006764A3"/>
  </w:style>
  <w:style w:type="table" w:customStyle="1" w:styleId="TableGrid141">
    <w:name w:val="Table Grid141"/>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1">
    <w:name w:val="No List1101"/>
    <w:next w:val="NoList"/>
    <w:uiPriority w:val="99"/>
    <w:semiHidden/>
    <w:unhideWhenUsed/>
    <w:rsid w:val="006764A3"/>
  </w:style>
  <w:style w:type="numbering" w:customStyle="1" w:styleId="NoList251">
    <w:name w:val="No List251"/>
    <w:next w:val="NoList"/>
    <w:uiPriority w:val="99"/>
    <w:semiHidden/>
    <w:unhideWhenUsed/>
    <w:rsid w:val="006764A3"/>
  </w:style>
  <w:style w:type="table" w:customStyle="1" w:styleId="TableGrid151">
    <w:name w:val="Table Grid151"/>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1">
    <w:name w:val="No List351"/>
    <w:next w:val="NoList"/>
    <w:uiPriority w:val="99"/>
    <w:semiHidden/>
    <w:unhideWhenUsed/>
    <w:rsid w:val="006764A3"/>
  </w:style>
  <w:style w:type="table" w:customStyle="1" w:styleId="TableGrid231">
    <w:name w:val="Table Grid23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6764A3"/>
  </w:style>
  <w:style w:type="table" w:customStyle="1" w:styleId="TableGrid421">
    <w:name w:val="Table Grid42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6764A3"/>
  </w:style>
  <w:style w:type="table" w:customStyle="1" w:styleId="TableGrid1121">
    <w:name w:val="Table Grid112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1">
    <w:name w:val="Table Grid212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51">
    <w:name w:val="No List551"/>
    <w:next w:val="NoList"/>
    <w:uiPriority w:val="99"/>
    <w:semiHidden/>
    <w:unhideWhenUsed/>
    <w:rsid w:val="006764A3"/>
  </w:style>
  <w:style w:type="numbering" w:customStyle="1" w:styleId="NoList1251">
    <w:name w:val="No List1251"/>
    <w:next w:val="NoList"/>
    <w:uiPriority w:val="99"/>
    <w:semiHidden/>
    <w:unhideWhenUsed/>
    <w:rsid w:val="006764A3"/>
  </w:style>
  <w:style w:type="table" w:customStyle="1" w:styleId="TableGrid521">
    <w:name w:val="Table Grid521"/>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6764A3"/>
  </w:style>
  <w:style w:type="table" w:customStyle="1" w:styleId="TableGrid621">
    <w:name w:val="Table Grid62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1">
    <w:name w:val="No List11161"/>
    <w:next w:val="NoList"/>
    <w:uiPriority w:val="99"/>
    <w:semiHidden/>
    <w:unhideWhenUsed/>
    <w:rsid w:val="006764A3"/>
  </w:style>
  <w:style w:type="numbering" w:customStyle="1" w:styleId="NoList201">
    <w:name w:val="No List201"/>
    <w:next w:val="NoList"/>
    <w:uiPriority w:val="99"/>
    <w:semiHidden/>
    <w:unhideWhenUsed/>
    <w:rsid w:val="006764A3"/>
  </w:style>
  <w:style w:type="paragraph" w:customStyle="1" w:styleId="msonormal0">
    <w:name w:val="msonormal"/>
    <w:basedOn w:val="Normal"/>
    <w:uiPriority w:val="99"/>
    <w:rsid w:val="006764A3"/>
    <w:pPr>
      <w:spacing w:before="100" w:beforeAutospacing="1" w:after="100" w:afterAutospacing="1"/>
    </w:pPr>
    <w:rPr>
      <w:lang w:val="ka-GE" w:eastAsia="ka-GE"/>
    </w:rPr>
  </w:style>
  <w:style w:type="character" w:styleId="SubtleReference">
    <w:name w:val="Subtle Reference"/>
    <w:basedOn w:val="DefaultParagraphFont"/>
    <w:uiPriority w:val="31"/>
    <w:qFormat/>
    <w:rsid w:val="006764A3"/>
    <w:rPr>
      <w:smallCaps/>
      <w:color w:val="C0504D" w:themeColor="accent2"/>
      <w:u w:val="single"/>
    </w:rPr>
  </w:style>
  <w:style w:type="character" w:customStyle="1" w:styleId="fontstyle41">
    <w:name w:val="fontstyle41"/>
    <w:basedOn w:val="DefaultParagraphFont"/>
    <w:rsid w:val="0051042B"/>
    <w:rPr>
      <w:rFonts w:ascii="AcadNusx" w:hAnsi="AcadNusx" w:hint="default"/>
      <w:b w:val="0"/>
      <w:bCs w:val="0"/>
      <w:i w:val="0"/>
      <w:iCs w:val="0"/>
      <w:color w:val="000000"/>
      <w:sz w:val="22"/>
      <w:szCs w:val="22"/>
    </w:rPr>
  </w:style>
  <w:style w:type="character" w:customStyle="1" w:styleId="Heading5Char1">
    <w:name w:val="Heading 5 Char1"/>
    <w:aliases w:val="Знак Знак Char1,Heading 5 Char Char Char1,Знак Знак Char Char Char2,Heading 5 Char Char3 Char1,Знак Знак Char Char3 Char1, Знак Знак Char Char Char"/>
    <w:basedOn w:val="DefaultParagraphFont"/>
    <w:rsid w:val="00B005EA"/>
    <w:rPr>
      <w:rFonts w:ascii="Arial" w:eastAsia="Calibri" w:hAnsi="Arial" w:cs="Arial"/>
      <w:b/>
      <w:bCs/>
      <w:kern w:val="32"/>
      <w:sz w:val="32"/>
      <w:szCs w:val="32"/>
      <w:lang w:val="en-AU" w:eastAsia="ru-RU"/>
    </w:rPr>
  </w:style>
  <w:style w:type="character" w:customStyle="1" w:styleId="Heading1Char1">
    <w:name w:val="Heading 1 Char1"/>
    <w:aliases w:val="Heading 5 Char Char2,Знак Знак Char Char2,Heading 5 Char Char Char Char1,Знак Знак Char Char Char Знак Char1,Знак Знак Char Char Знак Char,Знак Знак Знак Char1,Знак Знак Знак Знак Char1, Знак Знак Char Char2"/>
    <w:rsid w:val="00B005EA"/>
    <w:rPr>
      <w:rFonts w:ascii="Arial" w:eastAsia="Calibri" w:hAnsi="Arial" w:cs="Arial"/>
      <w:b/>
      <w:bCs/>
      <w:kern w:val="32"/>
      <w:sz w:val="32"/>
      <w:szCs w:val="32"/>
      <w:lang w:val="en-AU" w:eastAsia="ru-RU"/>
    </w:rPr>
  </w:style>
  <w:style w:type="character" w:customStyle="1" w:styleId="Heading3Char1">
    <w:name w:val="Heading 3 Char1"/>
    <w:aliases w:val="Char Знак Знак Знак Char1,Char Знак Знак Знак Знак Char1,Char Знак Знак Char1,Char Знак Знак Знак Знак Знак Знак Char1, Char Знак Знак Знак Char1, Char Знак Знак Знак Знак Char1, Char Знак Знак Char1"/>
    <w:rsid w:val="00B005EA"/>
    <w:rPr>
      <w:rFonts w:ascii="Arial" w:eastAsia="Calibri" w:hAnsi="Arial" w:cs="Times New Roman"/>
      <w:sz w:val="20"/>
      <w:szCs w:val="20"/>
      <w:lang w:val="en-AU" w:eastAsia="ru-RU"/>
    </w:rPr>
  </w:style>
  <w:style w:type="character" w:customStyle="1" w:styleId="Heading4Char1">
    <w:name w:val="Heading 4 Char1"/>
    <w:rsid w:val="00B005EA"/>
    <w:rPr>
      <w:rFonts w:ascii="Times New Roman" w:eastAsia="Calibri" w:hAnsi="Times New Roman" w:cs="Times New Roman"/>
      <w:b/>
      <w:bCs/>
      <w:sz w:val="24"/>
      <w:szCs w:val="24"/>
      <w:lang w:val="en-AU" w:eastAsia="ru-RU"/>
    </w:rPr>
  </w:style>
  <w:style w:type="character" w:customStyle="1" w:styleId="FooterChar1">
    <w:name w:val="Footer Char1"/>
    <w:rsid w:val="00B005EA"/>
    <w:rPr>
      <w:rFonts w:ascii="Times New Roman" w:eastAsia="Calibri" w:hAnsi="Times New Roman" w:cs="Times New Roman"/>
      <w:sz w:val="20"/>
      <w:szCs w:val="20"/>
      <w:lang w:val="en-AU" w:eastAsia="ru-RU"/>
    </w:rPr>
  </w:style>
  <w:style w:type="character" w:customStyle="1" w:styleId="BodyTextIndent11">
    <w:name w:val="Body Text Indent11 Знак"/>
    <w:aliases w:val="Body Text Indent2,Знак11,Знак1 Знак Знак3,Body Text Indent Char Char1,Знак1 Знак Знак Char Char1,Знак1 Знак Char Char Знак1,Знак1 Char Знак Знак Знак1,Body Text Indent12"/>
    <w:rsid w:val="00B005EA"/>
    <w:rPr>
      <w:rFonts w:ascii="Times New Roman" w:eastAsia="Calibri" w:hAnsi="Times New Roman" w:cs="Times New Roman"/>
      <w:sz w:val="20"/>
      <w:szCs w:val="20"/>
      <w:lang w:val="en-GB" w:eastAsia="ru-RU"/>
    </w:rPr>
  </w:style>
  <w:style w:type="paragraph" w:customStyle="1" w:styleId="yiv1786479489listparagraphcxsplast">
    <w:name w:val="yiv1786479489listparagraphcxsplast"/>
    <w:basedOn w:val="Normal"/>
    <w:rsid w:val="00B005EA"/>
    <w:pPr>
      <w:spacing w:before="100" w:beforeAutospacing="1" w:after="100" w:afterAutospacing="1"/>
    </w:pPr>
    <w:rPr>
      <w:rFonts w:eastAsia="SimSun"/>
      <w:lang w:val="ru-RU" w:eastAsia="zh-CN"/>
    </w:rPr>
  </w:style>
  <w:style w:type="paragraph" w:customStyle="1" w:styleId="selected">
    <w:name w:val="selected"/>
    <w:basedOn w:val="Normal"/>
    <w:rsid w:val="00B005EA"/>
    <w:pPr>
      <w:spacing w:before="100" w:beforeAutospacing="1" w:after="100" w:afterAutospacing="1"/>
    </w:pPr>
    <w:rPr>
      <w:rFonts w:eastAsia="SimSun"/>
      <w:lang w:val="ru-RU" w:eastAsia="zh-CN"/>
    </w:rPr>
  </w:style>
  <w:style w:type="character" w:customStyle="1" w:styleId="ja50-sb-author">
    <w:name w:val="ja50-sb-author"/>
    <w:rsid w:val="00B005EA"/>
    <w:rPr>
      <w:rFonts w:cs="Times New Roman"/>
    </w:rPr>
  </w:style>
  <w:style w:type="character" w:customStyle="1" w:styleId="ja50-ce-surname">
    <w:name w:val="ja50-ce-surname"/>
    <w:rsid w:val="00B005EA"/>
    <w:rPr>
      <w:rFonts w:cs="Times New Roman"/>
    </w:rPr>
  </w:style>
  <w:style w:type="character" w:customStyle="1" w:styleId="ja50-ce-given-name">
    <w:name w:val="ja50-ce-given-name"/>
    <w:rsid w:val="00B005EA"/>
    <w:rPr>
      <w:rFonts w:cs="Times New Roman"/>
    </w:rPr>
  </w:style>
  <w:style w:type="character" w:customStyle="1" w:styleId="ja50-sb-host">
    <w:name w:val="ja50-sb-host"/>
    <w:rsid w:val="00B005EA"/>
    <w:rPr>
      <w:rFonts w:cs="Times New Roman"/>
    </w:rPr>
  </w:style>
  <w:style w:type="character" w:customStyle="1" w:styleId="ja50-sb-maintitle">
    <w:name w:val="ja50-sb-maintitle"/>
    <w:rsid w:val="00B005EA"/>
    <w:rPr>
      <w:rFonts w:cs="Times New Roman"/>
    </w:rPr>
  </w:style>
  <w:style w:type="character" w:customStyle="1" w:styleId="ja50-sb-publisher">
    <w:name w:val="ja50-sb-publisher"/>
    <w:rsid w:val="00B005EA"/>
    <w:rPr>
      <w:rFonts w:cs="Times New Roman"/>
    </w:rPr>
  </w:style>
  <w:style w:type="character" w:customStyle="1" w:styleId="HeaderChar1">
    <w:name w:val="Header Char1"/>
    <w:rsid w:val="00B005EA"/>
    <w:rPr>
      <w:rFonts w:ascii="Times New Roman" w:eastAsia="Calibri" w:hAnsi="Times New Roman" w:cs="Times New Roman"/>
      <w:sz w:val="20"/>
      <w:szCs w:val="20"/>
      <w:lang w:val="en-AU" w:eastAsia="ru-RU"/>
    </w:rPr>
  </w:style>
  <w:style w:type="character" w:customStyle="1" w:styleId="BodyTextIndent2Char1">
    <w:name w:val="Body Text Indent 2 Char1"/>
    <w:rsid w:val="00B005EA"/>
    <w:rPr>
      <w:rFonts w:ascii="Times New Roman" w:eastAsia="Calibri" w:hAnsi="Times New Roman" w:cs="Times New Roman"/>
      <w:sz w:val="20"/>
      <w:szCs w:val="20"/>
      <w:lang w:val="en-GB" w:eastAsia="ru-RU"/>
    </w:rPr>
  </w:style>
  <w:style w:type="character" w:customStyle="1" w:styleId="BodyText3Char2">
    <w:name w:val="Body Text 3 Char2"/>
    <w:aliases w:val="Знак Знак Знак1 Char2,Знак Знак1 Знак Знак Char,Знак Знак1 Char2, Знак Char1, Знак Знак Char1"/>
    <w:rsid w:val="00B005EA"/>
    <w:rPr>
      <w:rFonts w:ascii="Times New Roman" w:eastAsia="Calibri" w:hAnsi="Times New Roman" w:cs="Times New Roman"/>
      <w:sz w:val="16"/>
      <w:szCs w:val="16"/>
      <w:lang w:val="en-GB" w:eastAsia="ru-RU"/>
    </w:rPr>
  </w:style>
  <w:style w:type="character" w:customStyle="1" w:styleId="BodyTextIndent3Char1">
    <w:name w:val="Body Text Indent 3 Char1"/>
    <w:rsid w:val="00B005EA"/>
    <w:rPr>
      <w:rFonts w:ascii="Times New Roman" w:eastAsia="Calibri" w:hAnsi="Times New Roman" w:cs="Times New Roman"/>
      <w:sz w:val="16"/>
      <w:szCs w:val="16"/>
      <w:lang w:val="en-GB" w:eastAsia="ru-RU"/>
    </w:rPr>
  </w:style>
  <w:style w:type="character" w:customStyle="1" w:styleId="BodyTextIndentChar3">
    <w:name w:val="Body Text Indent Char3"/>
    <w:aliases w:val=" Знак1 Знак Char Char Знак Char"/>
    <w:rsid w:val="00B005EA"/>
    <w:rPr>
      <w:rFonts w:eastAsia="Calibri"/>
      <w:lang w:val="en-AU" w:eastAsia="ru-RU" w:bidi="ar-SA"/>
    </w:rPr>
  </w:style>
  <w:style w:type="character" w:customStyle="1" w:styleId="HTMLPreformattedChar1">
    <w:name w:val="HTML Preformatted Char1"/>
    <w:rsid w:val="00B005EA"/>
    <w:rPr>
      <w:rFonts w:ascii="Courier New" w:eastAsia="Calibri" w:hAnsi="Courier New" w:cs="Courier New"/>
      <w:sz w:val="20"/>
      <w:szCs w:val="20"/>
      <w:lang w:val="en-AU" w:eastAsia="ru-RU"/>
    </w:rPr>
  </w:style>
  <w:style w:type="paragraph" w:customStyle="1" w:styleId="yiv1786479489default">
    <w:name w:val="yiv1786479489default"/>
    <w:basedOn w:val="Normal"/>
    <w:rsid w:val="00B005EA"/>
    <w:pPr>
      <w:spacing w:before="100" w:beforeAutospacing="1" w:after="100" w:afterAutospacing="1"/>
    </w:pPr>
    <w:rPr>
      <w:rFonts w:eastAsia="SimSun"/>
      <w:lang w:val="ru-RU" w:eastAsia="zh-CN"/>
    </w:rPr>
  </w:style>
  <w:style w:type="paragraph" w:customStyle="1" w:styleId="yiv1786479489listparagraph">
    <w:name w:val="yiv1786479489listparagraph"/>
    <w:basedOn w:val="Normal"/>
    <w:rsid w:val="00B005EA"/>
    <w:pPr>
      <w:spacing w:before="100" w:beforeAutospacing="1" w:after="100" w:afterAutospacing="1"/>
    </w:pPr>
    <w:rPr>
      <w:rFonts w:eastAsia="SimSun"/>
      <w:lang w:val="ru-RU" w:eastAsia="zh-CN"/>
    </w:rPr>
  </w:style>
  <w:style w:type="character" w:customStyle="1" w:styleId="yiv1786479489apple-style-span">
    <w:name w:val="yiv1786479489apple-style-span"/>
    <w:rsid w:val="00B005EA"/>
    <w:rPr>
      <w:rFonts w:cs="Times New Roman"/>
    </w:rPr>
  </w:style>
  <w:style w:type="paragraph" w:customStyle="1" w:styleId="yiv1786479489listparagraphcxspmiddle">
    <w:name w:val="yiv1786479489listparagraphcxspmiddle"/>
    <w:basedOn w:val="Normal"/>
    <w:rsid w:val="00B005EA"/>
    <w:pPr>
      <w:spacing w:before="100" w:beforeAutospacing="1" w:after="100" w:afterAutospacing="1"/>
    </w:pPr>
    <w:rPr>
      <w:rFonts w:eastAsia="SimSun"/>
      <w:lang w:val="ru-RU" w:eastAsia="zh-CN"/>
    </w:rPr>
  </w:style>
  <w:style w:type="paragraph" w:customStyle="1" w:styleId="yiv1786479489listparagraphcxspmiddlecxspmiddle">
    <w:name w:val="yiv1786479489listparagraphcxspmiddlecxspmiddle"/>
    <w:basedOn w:val="Normal"/>
    <w:rsid w:val="00B005EA"/>
    <w:pPr>
      <w:spacing w:before="100" w:beforeAutospacing="1" w:after="100" w:afterAutospacing="1"/>
    </w:pPr>
    <w:rPr>
      <w:rFonts w:eastAsia="SimSun"/>
      <w:lang w:val="ru-RU" w:eastAsia="zh-CN"/>
    </w:rPr>
  </w:style>
  <w:style w:type="paragraph" w:customStyle="1" w:styleId="yiv1786479489listparagraphcxspmiddlecxsplast">
    <w:name w:val="yiv1786479489listparagraphcxspmiddlecxsplast"/>
    <w:basedOn w:val="Normal"/>
    <w:rsid w:val="00B005EA"/>
    <w:pPr>
      <w:spacing w:before="100" w:beforeAutospacing="1" w:after="100" w:afterAutospacing="1"/>
    </w:pPr>
    <w:rPr>
      <w:rFonts w:eastAsia="SimSun"/>
      <w:lang w:val="ru-RU" w:eastAsia="zh-CN"/>
    </w:rPr>
  </w:style>
  <w:style w:type="character" w:customStyle="1" w:styleId="email">
    <w:name w:val="email"/>
    <w:rsid w:val="00B005EA"/>
    <w:rPr>
      <w:rFonts w:cs="Times New Roman"/>
    </w:rPr>
  </w:style>
  <w:style w:type="character" w:customStyle="1" w:styleId="110">
    <w:name w:val="Знак1 Знак Знак1"/>
    <w:rsid w:val="00B005EA"/>
    <w:rPr>
      <w:rFonts w:cs="Times New Roman"/>
      <w:lang w:val="en-GB" w:eastAsia="ru-RU" w:bidi="ar-SA"/>
    </w:rPr>
  </w:style>
  <w:style w:type="character" w:customStyle="1" w:styleId="CharChar">
    <w:name w:val="Char Char"/>
    <w:rsid w:val="00B005EA"/>
    <w:rPr>
      <w:rFonts w:ascii="Arial" w:hAnsi="Arial" w:cs="Times New Roman"/>
      <w:sz w:val="24"/>
      <w:lang w:val="en-AU" w:eastAsia="ru-RU" w:bidi="ar-SA"/>
    </w:rPr>
  </w:style>
  <w:style w:type="character" w:customStyle="1" w:styleId="googqs-tidbitgoogqs-tidbit-01">
    <w:name w:val="goog_qs-tidbit goog_qs-tidbit-01"/>
    <w:rsid w:val="00B005EA"/>
    <w:rPr>
      <w:rFonts w:cs="Times New Roman"/>
      <w:color w:val="AA0000"/>
    </w:rPr>
  </w:style>
  <w:style w:type="character" w:customStyle="1" w:styleId="hpsatn">
    <w:name w:val="hps atn"/>
    <w:rsid w:val="00B005EA"/>
    <w:rPr>
      <w:rFonts w:cs="Times New Roman"/>
    </w:rPr>
  </w:style>
  <w:style w:type="paragraph" w:customStyle="1" w:styleId="mmpara">
    <w:name w:val="mmpara"/>
    <w:basedOn w:val="Normal"/>
    <w:rsid w:val="00B005EA"/>
    <w:pPr>
      <w:spacing w:after="288" w:line="336" w:lineRule="atLeast"/>
    </w:pPr>
    <w:rPr>
      <w:rFonts w:ascii="Arial" w:eastAsia="Calibri" w:hAnsi="Arial" w:cs="Arial"/>
      <w:color w:val="000000"/>
      <w:lang w:val="ru-RU" w:eastAsia="ru-RU"/>
    </w:rPr>
  </w:style>
  <w:style w:type="paragraph" w:customStyle="1" w:styleId="minaceri">
    <w:name w:val="minaceri"/>
    <w:basedOn w:val="Normal"/>
    <w:rsid w:val="00B005EA"/>
    <w:pPr>
      <w:spacing w:before="100" w:beforeAutospacing="1" w:after="100" w:afterAutospacing="1"/>
    </w:pPr>
    <w:rPr>
      <w:rFonts w:eastAsia="SimSun"/>
      <w:lang w:val="ru-RU" w:eastAsia="zh-CN"/>
    </w:rPr>
  </w:style>
  <w:style w:type="paragraph" w:customStyle="1" w:styleId="Pa4">
    <w:name w:val="Pa4"/>
    <w:basedOn w:val="Normal"/>
    <w:next w:val="Normal"/>
    <w:rsid w:val="00B005EA"/>
    <w:pPr>
      <w:autoSpaceDE w:val="0"/>
      <w:autoSpaceDN w:val="0"/>
      <w:adjustRightInd w:val="0"/>
      <w:spacing w:line="181" w:lineRule="atLeast"/>
    </w:pPr>
    <w:rPr>
      <w:rFonts w:ascii="Tahoma" w:eastAsia="SimSun" w:hAnsi="Tahoma"/>
      <w:lang w:val="ru-RU" w:eastAsia="zh-CN"/>
    </w:rPr>
  </w:style>
  <w:style w:type="paragraph" w:customStyle="1" w:styleId="Pa12">
    <w:name w:val="Pa12"/>
    <w:basedOn w:val="Normal"/>
    <w:next w:val="Normal"/>
    <w:rsid w:val="00B005EA"/>
    <w:pPr>
      <w:autoSpaceDE w:val="0"/>
      <w:autoSpaceDN w:val="0"/>
      <w:adjustRightInd w:val="0"/>
      <w:spacing w:line="721" w:lineRule="atLeast"/>
    </w:pPr>
    <w:rPr>
      <w:rFonts w:ascii="Tahoma" w:eastAsia="SimSun" w:hAnsi="Tahoma"/>
      <w:lang w:val="ru-RU" w:eastAsia="zh-CN"/>
    </w:rPr>
  </w:style>
  <w:style w:type="character" w:customStyle="1" w:styleId="ja50-sb-date">
    <w:name w:val="ja50-sb-date"/>
    <w:rsid w:val="00B005EA"/>
    <w:rPr>
      <w:rFonts w:cs="Times New Roman"/>
    </w:rPr>
  </w:style>
  <w:style w:type="character" w:styleId="HTMLCite">
    <w:name w:val="HTML Cite"/>
    <w:rsid w:val="00B005EA"/>
    <w:rPr>
      <w:rFonts w:cs="Times New Roman"/>
      <w:color w:val="0E774A"/>
    </w:rPr>
  </w:style>
  <w:style w:type="paragraph" w:customStyle="1" w:styleId="style5">
    <w:name w:val="style5"/>
    <w:basedOn w:val="Normal"/>
    <w:rsid w:val="00B005EA"/>
    <w:pPr>
      <w:spacing w:before="100" w:beforeAutospacing="1" w:after="100" w:afterAutospacing="1"/>
    </w:pPr>
    <w:rPr>
      <w:rFonts w:eastAsia="Calibri"/>
    </w:rPr>
  </w:style>
  <w:style w:type="table" w:styleId="TableContemporary">
    <w:name w:val="Table Contemporary"/>
    <w:basedOn w:val="TableNormal"/>
    <w:rsid w:val="00B005EA"/>
    <w:rPr>
      <w:rFonts w:ascii="Times New Roman" w:eastAsia="Calibri"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14">
    <w:name w:val="Знак14"/>
    <w:rsid w:val="00B005EA"/>
    <w:rPr>
      <w:rFonts w:ascii="Arial" w:hAnsi="Arial" w:cs="Arial"/>
      <w:b/>
      <w:bCs/>
      <w:kern w:val="32"/>
      <w:sz w:val="32"/>
      <w:szCs w:val="32"/>
      <w:lang w:val="en-AU" w:eastAsia="ru-RU" w:bidi="ar-SA"/>
    </w:rPr>
  </w:style>
  <w:style w:type="character" w:customStyle="1" w:styleId="CommentTextChar2">
    <w:name w:val="Comment Text Char2"/>
    <w:aliases w:val="Comment Text Char1 Char1"/>
    <w:rsid w:val="00B005EA"/>
    <w:rPr>
      <w:rFonts w:ascii="Times New Roman" w:eastAsia="Calibri" w:hAnsi="Times New Roman" w:cs="Times New Roman"/>
      <w:sz w:val="20"/>
      <w:szCs w:val="20"/>
      <w:lang w:val="en-AU" w:eastAsia="ru-RU"/>
    </w:rPr>
  </w:style>
  <w:style w:type="character" w:customStyle="1" w:styleId="a3">
    <w:name w:val="Знак Знак Знак Знак Знак"/>
    <w:rsid w:val="00B005EA"/>
    <w:rPr>
      <w:rFonts w:cs="Times New Roman"/>
      <w:sz w:val="16"/>
      <w:szCs w:val="16"/>
      <w:lang w:val="en-GB" w:eastAsia="ru-RU" w:bidi="ar-SA"/>
    </w:rPr>
  </w:style>
  <w:style w:type="character" w:customStyle="1" w:styleId="Char0">
    <w:name w:val="Char Знак Знак Знак Знак Знак"/>
    <w:aliases w:val="Char Знак Знак Знак Знак1"/>
    <w:rsid w:val="00B005EA"/>
    <w:rPr>
      <w:rFonts w:ascii="Arial" w:hAnsi="Arial" w:cs="Times New Roman"/>
      <w:sz w:val="24"/>
      <w:lang w:val="en-AU" w:eastAsia="ru-RU" w:bidi="ar-SA"/>
    </w:rPr>
  </w:style>
  <w:style w:type="character" w:customStyle="1" w:styleId="DocumentMapChar2">
    <w:name w:val="Document Map Char2"/>
    <w:semiHidden/>
    <w:rsid w:val="00B005EA"/>
    <w:rPr>
      <w:rFonts w:ascii="Tahoma" w:eastAsia="Calibri" w:hAnsi="Tahoma" w:cs="Tahoma"/>
      <w:shd w:val="clear" w:color="auto" w:fill="000080"/>
      <w:lang w:val="en-AU" w:eastAsia="ru-RU"/>
    </w:rPr>
  </w:style>
  <w:style w:type="character" w:customStyle="1" w:styleId="DocumentMapChar1">
    <w:name w:val="Document Map Char1"/>
    <w:semiHidden/>
    <w:rsid w:val="00B005EA"/>
    <w:rPr>
      <w:rFonts w:ascii="Tahoma" w:hAnsi="Tahoma" w:cs="Tahoma"/>
      <w:sz w:val="16"/>
      <w:szCs w:val="16"/>
      <w:lang w:val="en-AU" w:eastAsia="ru-RU"/>
    </w:rPr>
  </w:style>
  <w:style w:type="character" w:customStyle="1" w:styleId="13">
    <w:name w:val="Знак1 Знак Знак Знак"/>
    <w:rsid w:val="00B005EA"/>
    <w:rPr>
      <w:rFonts w:eastAsia="Times New Roman" w:cs="Times New Roman"/>
      <w:lang w:val="en-AU" w:eastAsia="ru-RU" w:bidi="ar-SA"/>
    </w:rPr>
  </w:style>
  <w:style w:type="character" w:customStyle="1" w:styleId="120">
    <w:name w:val="Знак12"/>
    <w:rsid w:val="00B005EA"/>
    <w:rPr>
      <w:rFonts w:ascii="Times New Roman" w:hAnsi="Times New Roman" w:cs="Times New Roman"/>
      <w:b/>
      <w:bCs/>
      <w:sz w:val="24"/>
      <w:szCs w:val="24"/>
    </w:rPr>
  </w:style>
  <w:style w:type="character" w:customStyle="1" w:styleId="8">
    <w:name w:val="Знак8"/>
    <w:rsid w:val="00B005EA"/>
    <w:rPr>
      <w:rFonts w:eastAsia="Times New Roman" w:cs="Times New Roman"/>
      <w:lang w:val="en-AU" w:eastAsia="ru-RU" w:bidi="ar-SA"/>
    </w:rPr>
  </w:style>
  <w:style w:type="paragraph" w:styleId="Date">
    <w:name w:val="Date"/>
    <w:basedOn w:val="Normal"/>
    <w:next w:val="Normal"/>
    <w:link w:val="DateChar1"/>
    <w:rsid w:val="00B005EA"/>
    <w:rPr>
      <w:rFonts w:eastAsia="SimSun"/>
      <w:lang w:val="ru-RU" w:eastAsia="zh-CN"/>
    </w:rPr>
  </w:style>
  <w:style w:type="character" w:customStyle="1" w:styleId="DateChar">
    <w:name w:val="Date Char"/>
    <w:basedOn w:val="DefaultParagraphFont"/>
    <w:uiPriority w:val="99"/>
    <w:semiHidden/>
    <w:rsid w:val="00B005EA"/>
    <w:rPr>
      <w:rFonts w:ascii="Times New Roman" w:hAnsi="Times New Roman"/>
      <w:lang w:val="ru-RU"/>
    </w:rPr>
  </w:style>
  <w:style w:type="character" w:customStyle="1" w:styleId="DateChar1">
    <w:name w:val="Date Char1"/>
    <w:link w:val="Date"/>
    <w:rsid w:val="00B005EA"/>
    <w:rPr>
      <w:rFonts w:ascii="Times New Roman" w:eastAsia="SimSun" w:hAnsi="Times New Roman"/>
      <w:sz w:val="24"/>
      <w:szCs w:val="24"/>
      <w:lang w:val="ru-RU" w:eastAsia="zh-CN"/>
    </w:rPr>
  </w:style>
  <w:style w:type="paragraph" w:customStyle="1" w:styleId="bodytext0">
    <w:name w:val="bodytext"/>
    <w:basedOn w:val="Normal"/>
    <w:rsid w:val="00B005EA"/>
    <w:pPr>
      <w:spacing w:before="100" w:beforeAutospacing="1" w:after="100" w:afterAutospacing="1"/>
    </w:pPr>
    <w:rPr>
      <w:rFonts w:eastAsia="SimSun"/>
      <w:sz w:val="26"/>
      <w:szCs w:val="26"/>
      <w:lang w:val="ru-RU" w:eastAsia="zh-CN"/>
    </w:rPr>
  </w:style>
  <w:style w:type="paragraph" w:customStyle="1" w:styleId="audioplayercontainer">
    <w:name w:val="audioplayer_container"/>
    <w:basedOn w:val="Normal"/>
    <w:rsid w:val="00B005EA"/>
    <w:pPr>
      <w:spacing w:before="100" w:beforeAutospacing="1" w:after="100" w:afterAutospacing="1"/>
    </w:pPr>
    <w:rPr>
      <w:rFonts w:eastAsia="Calibri"/>
    </w:rPr>
  </w:style>
  <w:style w:type="character" w:customStyle="1" w:styleId="ui-ncbitoggler-master-text2">
    <w:name w:val="ui-ncbitoggler-master-text2"/>
    <w:rsid w:val="00B005EA"/>
    <w:rPr>
      <w:rFonts w:cs="Times New Roman"/>
    </w:rPr>
  </w:style>
  <w:style w:type="character" w:customStyle="1" w:styleId="translation2">
    <w:name w:val="translation2"/>
    <w:rsid w:val="00B005EA"/>
    <w:rPr>
      <w:rFonts w:cs="Times New Roman"/>
    </w:rPr>
  </w:style>
  <w:style w:type="character" w:customStyle="1" w:styleId="EndnoteTextChar1">
    <w:name w:val="Endnote Text Char1"/>
    <w:semiHidden/>
    <w:rsid w:val="00B005EA"/>
    <w:rPr>
      <w:rFonts w:ascii="Times New Roman" w:eastAsia="SimSun" w:hAnsi="Times New Roman" w:cs="Times New Roman"/>
      <w:sz w:val="20"/>
      <w:szCs w:val="20"/>
      <w:lang w:val="ru-RU" w:eastAsia="zh-CN"/>
    </w:rPr>
  </w:style>
  <w:style w:type="character" w:customStyle="1" w:styleId="a4">
    <w:name w:val="Знак"/>
    <w:rsid w:val="00B005EA"/>
    <w:rPr>
      <w:rFonts w:ascii="Arial" w:hAnsi="Arial" w:cs="Arial"/>
      <w:b/>
      <w:bCs/>
      <w:kern w:val="32"/>
      <w:sz w:val="32"/>
      <w:szCs w:val="32"/>
      <w:lang w:val="en-AU" w:eastAsia="ru-RU" w:bidi="ar-SA"/>
    </w:rPr>
  </w:style>
  <w:style w:type="character" w:customStyle="1" w:styleId="15">
    <w:name w:val="Знак1 Знак"/>
    <w:rsid w:val="00B005EA"/>
    <w:rPr>
      <w:rFonts w:cs="Times New Roman"/>
      <w:lang w:val="en-GB" w:eastAsia="ru-RU" w:bidi="ar-SA"/>
    </w:rPr>
  </w:style>
  <w:style w:type="character" w:customStyle="1" w:styleId="141">
    <w:name w:val="Знак141"/>
    <w:rsid w:val="00B005EA"/>
    <w:rPr>
      <w:rFonts w:ascii="Arial" w:hAnsi="Arial" w:cs="Arial"/>
      <w:b/>
      <w:bCs/>
      <w:kern w:val="32"/>
      <w:sz w:val="32"/>
      <w:szCs w:val="32"/>
      <w:lang w:val="en-AU" w:eastAsia="ru-RU" w:bidi="ar-SA"/>
    </w:rPr>
  </w:style>
  <w:style w:type="character" w:customStyle="1" w:styleId="121">
    <w:name w:val="Знак1 Знак Знак2"/>
    <w:rsid w:val="00B005EA"/>
    <w:rPr>
      <w:rFonts w:cs="Times New Roman"/>
      <w:lang w:val="en-GB" w:eastAsia="ru-RU" w:bidi="ar-SA"/>
    </w:rPr>
  </w:style>
  <w:style w:type="character" w:customStyle="1" w:styleId="142">
    <w:name w:val="Знак142"/>
    <w:rsid w:val="00B005EA"/>
    <w:rPr>
      <w:rFonts w:ascii="Arial" w:hAnsi="Arial" w:cs="Arial"/>
      <w:b/>
      <w:bCs/>
      <w:kern w:val="32"/>
      <w:sz w:val="32"/>
      <w:szCs w:val="32"/>
      <w:lang w:val="en-AU" w:eastAsia="ru-RU" w:bidi="ar-SA"/>
    </w:rPr>
  </w:style>
  <w:style w:type="character" w:customStyle="1" w:styleId="16">
    <w:name w:val="Знак Знак Знак Знак Знак1"/>
    <w:rsid w:val="00B005EA"/>
    <w:rPr>
      <w:rFonts w:cs="Times New Roman"/>
      <w:sz w:val="16"/>
      <w:szCs w:val="16"/>
      <w:lang w:val="en-GB" w:eastAsia="ru-RU" w:bidi="ar-SA"/>
    </w:rPr>
  </w:style>
  <w:style w:type="character" w:customStyle="1" w:styleId="111">
    <w:name w:val="Знак1 Знак Знак Знак1"/>
    <w:rsid w:val="00B005EA"/>
    <w:rPr>
      <w:rFonts w:eastAsia="Times New Roman" w:cs="Times New Roman"/>
      <w:lang w:val="en-AU" w:eastAsia="ru-RU" w:bidi="ar-SA"/>
    </w:rPr>
  </w:style>
  <w:style w:type="character" w:customStyle="1" w:styleId="1210">
    <w:name w:val="Знак121"/>
    <w:rsid w:val="00B005EA"/>
    <w:rPr>
      <w:rFonts w:ascii="Times New Roman" w:hAnsi="Times New Roman" w:cs="Times New Roman"/>
      <w:b/>
      <w:bCs/>
      <w:sz w:val="24"/>
      <w:szCs w:val="24"/>
    </w:rPr>
  </w:style>
  <w:style w:type="character" w:customStyle="1" w:styleId="81">
    <w:name w:val="Знак81"/>
    <w:rsid w:val="00B005EA"/>
    <w:rPr>
      <w:rFonts w:eastAsia="Times New Roman" w:cs="Times New Roman"/>
      <w:lang w:val="en-AU" w:eastAsia="ru-RU" w:bidi="ar-SA"/>
    </w:rPr>
  </w:style>
  <w:style w:type="character" w:customStyle="1" w:styleId="20">
    <w:name w:val="Знак2"/>
    <w:rsid w:val="00B005EA"/>
    <w:rPr>
      <w:rFonts w:ascii="Arial" w:hAnsi="Arial" w:cs="Arial"/>
      <w:b/>
      <w:bCs/>
      <w:kern w:val="32"/>
      <w:sz w:val="32"/>
      <w:szCs w:val="32"/>
      <w:lang w:val="en-AU" w:eastAsia="ru-RU" w:bidi="ar-SA"/>
    </w:rPr>
  </w:style>
  <w:style w:type="character" w:customStyle="1" w:styleId="112">
    <w:name w:val="Знак1 Знак1"/>
    <w:rsid w:val="00B005EA"/>
    <w:rPr>
      <w:rFonts w:cs="Times New Roman"/>
      <w:lang w:val="en-GB" w:eastAsia="ru-RU" w:bidi="ar-SA"/>
    </w:rPr>
  </w:style>
  <w:style w:type="table" w:customStyle="1" w:styleId="Style10">
    <w:name w:val="Style1"/>
    <w:basedOn w:val="TableContemporary"/>
    <w:qFormat/>
    <w:rsid w:val="00B005EA"/>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BodyText3Char1">
    <w:name w:val="Body Text 3 Char1"/>
    <w:aliases w:val="Знак Знак Знак1 Char1,Знак Знак1 Char1,Body Text 3 Char Char,Знак Знак Знак1 Char Char,Знак Знак1 Знак Знак Char Char,Знак Знак1 Char Char,Знак Знак1 Знак Знак Char1"/>
    <w:rsid w:val="00B005EA"/>
    <w:rPr>
      <w:rFonts w:eastAsia="Calibri"/>
      <w:sz w:val="16"/>
      <w:szCs w:val="16"/>
      <w:lang w:val="en-GB" w:eastAsia="ru-RU" w:bidi="ar-SA"/>
    </w:rPr>
  </w:style>
  <w:style w:type="character" w:customStyle="1" w:styleId="BodyTextIndent11Char">
    <w:name w:val="Body Text Indent11 Char Знак"/>
    <w:rsid w:val="00B005EA"/>
    <w:rPr>
      <w:lang w:val="en-AU" w:eastAsia="ru-RU" w:bidi="ar-SA"/>
    </w:rPr>
  </w:style>
  <w:style w:type="character" w:customStyle="1" w:styleId="Heading5CharChar3Char">
    <w:name w:val="Heading 5 Char Char3 Char"/>
    <w:aliases w:val="Знак Знак Char Char3 Char"/>
    <w:rsid w:val="00B005EA"/>
    <w:rPr>
      <w:rFonts w:ascii="Arial" w:hAnsi="Arial" w:cs="Arial"/>
      <w:b/>
      <w:bCs/>
      <w:kern w:val="32"/>
      <w:sz w:val="32"/>
      <w:szCs w:val="32"/>
      <w:lang w:val="en-AU" w:eastAsia="ru-RU" w:bidi="ar-SA"/>
    </w:rPr>
  </w:style>
  <w:style w:type="character" w:customStyle="1" w:styleId="CommentTextCharChar">
    <w:name w:val="Comment Text Char Char"/>
    <w:aliases w:val="Comment Text Char1 Char Char"/>
    <w:semiHidden/>
    <w:rsid w:val="00B005EA"/>
    <w:rPr>
      <w:lang w:val="en-AU" w:eastAsia="ru-RU" w:bidi="ar-SA"/>
    </w:rPr>
  </w:style>
  <w:style w:type="character" w:customStyle="1" w:styleId="DocumentMapChar1Char">
    <w:name w:val="Document Map Char1 Char"/>
    <w:semiHidden/>
    <w:rsid w:val="00B005EA"/>
    <w:rPr>
      <w:rFonts w:ascii="Tahoma" w:hAnsi="Tahoma"/>
      <w:lang w:val="en-AU" w:eastAsia="ru-RU" w:bidi="ar-SA"/>
    </w:rPr>
  </w:style>
  <w:style w:type="character" w:customStyle="1" w:styleId="BodyTextIndent2Char0">
    <w:name w:val="Body Text Indent 2 Char Знак"/>
    <w:rsid w:val="00B005EA"/>
    <w:rPr>
      <w:rFonts w:eastAsia="Calibri"/>
      <w:lang w:val="en-GB" w:eastAsia="ru-RU" w:bidi="ar-SA"/>
    </w:rPr>
  </w:style>
  <w:style w:type="character" w:customStyle="1" w:styleId="CharCharChar">
    <w:name w:val="Знак Знак Char Char Char"/>
    <w:aliases w:val="Знак Знак Char Char Char1"/>
    <w:uiPriority w:val="99"/>
    <w:rsid w:val="00B005EA"/>
    <w:rPr>
      <w:rFonts w:ascii="Arial" w:eastAsia="Times New Roman" w:hAnsi="Arial" w:cs="Arial"/>
      <w:b/>
      <w:bCs/>
      <w:kern w:val="32"/>
      <w:sz w:val="32"/>
      <w:szCs w:val="32"/>
      <w:lang w:val="en-AU" w:eastAsia="ru-RU"/>
    </w:rPr>
  </w:style>
  <w:style w:type="character" w:customStyle="1" w:styleId="BodyText2Char1">
    <w:name w:val="Body Text 2 Char1"/>
    <w:basedOn w:val="DefaultParagraphFont"/>
    <w:uiPriority w:val="99"/>
    <w:rsid w:val="00B005EA"/>
    <w:rPr>
      <w:rFonts w:ascii="Times New Roman" w:eastAsia="Times New Roman" w:hAnsi="Times New Roman" w:cs="Times New Roman"/>
      <w:sz w:val="20"/>
      <w:szCs w:val="20"/>
      <w:lang w:val="en-AU" w:eastAsia="ru-RU"/>
    </w:rPr>
  </w:style>
  <w:style w:type="character" w:customStyle="1" w:styleId="BodyTextIndent111">
    <w:name w:val="Body Text Indent11 Знак1"/>
    <w:rsid w:val="00B005EA"/>
    <w:rPr>
      <w:rFonts w:eastAsia="Times New Roman" w:cs="Times New Roman"/>
      <w:lang w:val="en-GB" w:eastAsia="ru-RU" w:bidi="ar-SA"/>
    </w:rPr>
  </w:style>
  <w:style w:type="character" w:customStyle="1" w:styleId="BodyTextIndentChar4">
    <w:name w:val="Body Text Indent Char4"/>
    <w:uiPriority w:val="99"/>
    <w:semiHidden/>
    <w:rsid w:val="00B005EA"/>
    <w:rPr>
      <w:rFonts w:ascii="Times New Roman" w:eastAsia="Calibri" w:hAnsi="Times New Roman" w:cs="Times New Roman"/>
      <w:sz w:val="20"/>
      <w:szCs w:val="20"/>
      <w:lang w:val="en-AU" w:eastAsia="ru-RU"/>
    </w:rPr>
  </w:style>
  <w:style w:type="table" w:styleId="TableProfessional">
    <w:name w:val="Table Professional"/>
    <w:basedOn w:val="TableNormal"/>
    <w:rsid w:val="00B005EA"/>
    <w:rPr>
      <w:rFonts w:ascii="Times New Roman" w:eastAsia="SimSu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ref-journal">
    <w:name w:val="ref-journal"/>
    <w:rsid w:val="00B005EA"/>
  </w:style>
  <w:style w:type="character" w:customStyle="1" w:styleId="ref-vol">
    <w:name w:val="ref-vol"/>
    <w:rsid w:val="00B005EA"/>
  </w:style>
  <w:style w:type="character" w:customStyle="1" w:styleId="nowrap">
    <w:name w:val="nowrap"/>
    <w:rsid w:val="00B005EA"/>
  </w:style>
  <w:style w:type="character" w:customStyle="1" w:styleId="7">
    <w:name w:val="Знак7"/>
    <w:rsid w:val="00B005EA"/>
    <w:rPr>
      <w:b/>
      <w:bCs/>
      <w:sz w:val="27"/>
      <w:szCs w:val="27"/>
      <w:lang w:val="en-US" w:eastAsia="en-US" w:bidi="ar-SA"/>
    </w:rPr>
  </w:style>
  <w:style w:type="character" w:customStyle="1" w:styleId="search-term-highlight">
    <w:name w:val="search-term-highlight"/>
    <w:rsid w:val="00B005EA"/>
  </w:style>
  <w:style w:type="paragraph" w:styleId="TableofFigures">
    <w:name w:val="table of figures"/>
    <w:basedOn w:val="Normal"/>
    <w:next w:val="Normal"/>
    <w:uiPriority w:val="99"/>
    <w:unhideWhenUsed/>
    <w:rsid w:val="00B005EA"/>
    <w:pPr>
      <w:spacing w:line="276" w:lineRule="auto"/>
      <w:ind w:left="440" w:hanging="440"/>
    </w:pPr>
    <w:rPr>
      <w:rFonts w:ascii="Calibri" w:hAnsi="Calibri"/>
      <w:caps/>
      <w:sz w:val="20"/>
      <w:szCs w:val="20"/>
    </w:rPr>
  </w:style>
  <w:style w:type="character" w:customStyle="1" w:styleId="6">
    <w:name w:val="Знак6"/>
    <w:semiHidden/>
    <w:rsid w:val="00B005EA"/>
    <w:rPr>
      <w:sz w:val="20"/>
      <w:szCs w:val="20"/>
    </w:rPr>
  </w:style>
  <w:style w:type="table" w:customStyle="1" w:styleId="TableGridLight1">
    <w:name w:val="Table Grid Light1"/>
    <w:basedOn w:val="TableNormal"/>
    <w:uiPriority w:val="40"/>
    <w:rsid w:val="00B005EA"/>
    <w:rPr>
      <w:rFonts w:ascii="Times New Roman" w:eastAsia="SimSu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citationjournal">
    <w:name w:val="citation journal"/>
    <w:rsid w:val="00B005EA"/>
  </w:style>
  <w:style w:type="character" w:customStyle="1" w:styleId="A40">
    <w:name w:val="A4"/>
    <w:rsid w:val="00B005EA"/>
    <w:rPr>
      <w:rFonts w:ascii="Myriad Pro Light SemiCond" w:hAnsi="Myriad Pro Light SemiCond" w:cs="Myriad Pro Light SemiCond"/>
      <w:color w:val="000000"/>
      <w:sz w:val="14"/>
      <w:szCs w:val="14"/>
    </w:rPr>
  </w:style>
  <w:style w:type="character" w:customStyle="1" w:styleId="BodyTextIndentChar5">
    <w:name w:val="Body Text Indent Char5"/>
    <w:basedOn w:val="DefaultParagraphFont"/>
    <w:uiPriority w:val="99"/>
    <w:semiHidden/>
    <w:rsid w:val="00B005EA"/>
    <w:rPr>
      <w:rFonts w:ascii="Times New Roman" w:eastAsia="Calibri" w:hAnsi="Times New Roman" w:cs="Times New Roman"/>
      <w:sz w:val="20"/>
      <w:szCs w:val="20"/>
      <w:lang w:val="en-AU" w:eastAsia="ru-RU"/>
    </w:rPr>
  </w:style>
  <w:style w:type="paragraph" w:customStyle="1" w:styleId="j13">
    <w:name w:val="j13"/>
    <w:basedOn w:val="Normal"/>
    <w:uiPriority w:val="99"/>
    <w:rsid w:val="00B005EA"/>
    <w:pPr>
      <w:spacing w:before="100" w:beforeAutospacing="1" w:after="100" w:afterAutospacing="1"/>
    </w:pPr>
  </w:style>
  <w:style w:type="table" w:customStyle="1" w:styleId="PlainTable21">
    <w:name w:val="Plain Table 21"/>
    <w:basedOn w:val="TableNormal"/>
    <w:uiPriority w:val="42"/>
    <w:rsid w:val="00B005EA"/>
    <w:rPr>
      <w:rFonts w:asciiTheme="minorHAnsi" w:hAnsiTheme="minorHAns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table" w:customStyle="1" w:styleId="ListTable21">
    <w:name w:val="List Table 21"/>
    <w:basedOn w:val="TableNormal"/>
    <w:uiPriority w:val="47"/>
    <w:rsid w:val="00B005EA"/>
    <w:rPr>
      <w:rFonts w:asciiTheme="minorHAnsi" w:eastAsiaTheme="minorHAnsi" w:hAnsiTheme="minorHAnsi" w:cstheme="minorBidi"/>
      <w:sz w:val="22"/>
      <w:szCs w:val="22"/>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rteindent1">
    <w:name w:val="rteindent1"/>
    <w:basedOn w:val="Normal"/>
    <w:uiPriority w:val="99"/>
    <w:rsid w:val="00B005EA"/>
    <w:pPr>
      <w:spacing w:before="100" w:beforeAutospacing="1" w:after="100" w:afterAutospacing="1"/>
    </w:pPr>
  </w:style>
  <w:style w:type="character" w:customStyle="1" w:styleId="A20">
    <w:name w:val="A2"/>
    <w:rsid w:val="00B005EA"/>
    <w:rPr>
      <w:rFonts w:ascii="Adobe Garamond Pro" w:hAnsi="Adobe Garamond Pro"/>
      <w:color w:val="000000"/>
      <w:sz w:val="18"/>
    </w:rPr>
  </w:style>
  <w:style w:type="table" w:customStyle="1" w:styleId="TableContemporary1">
    <w:name w:val="Table Contemporary1"/>
    <w:basedOn w:val="TableNormal"/>
    <w:next w:val="TableContemporary"/>
    <w:rsid w:val="00B005EA"/>
    <w:rPr>
      <w:rFonts w:ascii="Times New Roman" w:eastAsia="SimSu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17">
    <w:name w:val="Текст сноски1 Знак"/>
    <w:aliases w:val="Footnote Text Char Знак1 Знак"/>
    <w:semiHidden/>
    <w:rsid w:val="00B005EA"/>
    <w:rPr>
      <w:rFonts w:ascii="LitNusx" w:eastAsia="SimSun" w:hAnsi="LitNusx"/>
      <w:b/>
      <w:bCs/>
      <w:lang w:val="ru-RU" w:eastAsia="zh-CN" w:bidi="ar-SA"/>
    </w:rPr>
  </w:style>
  <w:style w:type="character" w:customStyle="1" w:styleId="left">
    <w:name w:val="left"/>
    <w:basedOn w:val="DefaultParagraphFont"/>
    <w:rsid w:val="00B005EA"/>
  </w:style>
  <w:style w:type="character" w:customStyle="1" w:styleId="right">
    <w:name w:val="right"/>
    <w:basedOn w:val="DefaultParagraphFont"/>
    <w:rsid w:val="00B005EA"/>
  </w:style>
  <w:style w:type="table" w:styleId="TableClassic1">
    <w:name w:val="Table Classic 1"/>
    <w:basedOn w:val="TableNormal"/>
    <w:rsid w:val="00B005EA"/>
    <w:rPr>
      <w:rFonts w:ascii="Times New Roman" w:eastAsia="SimSu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1">
    <w:name w:val="Light Shading Accent 1"/>
    <w:basedOn w:val="TableNormal"/>
    <w:uiPriority w:val="60"/>
    <w:rsid w:val="00B005EA"/>
    <w:rPr>
      <w:rFonts w:ascii="Times New Roman" w:eastAsia="SimSu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List2-Accent1">
    <w:name w:val="Medium List 2 Accent 1"/>
    <w:basedOn w:val="TableNormal"/>
    <w:uiPriority w:val="66"/>
    <w:rsid w:val="00B005EA"/>
    <w:rPr>
      <w:rFonts w:ascii="Cambria" w:hAnsi="Cambria"/>
      <w:color w:val="000000"/>
      <w:sz w:val="22"/>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ColorfulShading-Accent1">
    <w:name w:val="Colorful Shading Accent 1"/>
    <w:basedOn w:val="TableNormal"/>
    <w:uiPriority w:val="71"/>
    <w:rsid w:val="00B005EA"/>
    <w:rPr>
      <w:rFonts w:ascii="Times New Roman" w:eastAsia="SimSun" w:hAnsi="Times New Roman"/>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Style11">
    <w:name w:val="Style11"/>
    <w:basedOn w:val="TableNormal"/>
    <w:rsid w:val="00B005EA"/>
    <w:rPr>
      <w:rFonts w:ascii="Times New Roman" w:eastAsia="SimSun" w:hAnsi="Times New Roman"/>
      <w:color w:val="C6D9F1"/>
    </w:rPr>
    <w:tblPr/>
  </w:style>
  <w:style w:type="table" w:styleId="MediumGrid1-Accent1">
    <w:name w:val="Medium Grid 1 Accent 1"/>
    <w:basedOn w:val="TableNormal"/>
    <w:uiPriority w:val="67"/>
    <w:rsid w:val="00B005EA"/>
    <w:rPr>
      <w:rFonts w:ascii="Times New Roman" w:eastAsia="SimSu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PlainTable11">
    <w:name w:val="Plain Table 11"/>
    <w:basedOn w:val="TableNormal"/>
    <w:uiPriority w:val="41"/>
    <w:rsid w:val="00B005EA"/>
    <w:rPr>
      <w:rFonts w:ascii="Times New Roman" w:eastAsia="SimSun" w:hAnsi="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1">
    <w:name w:val="Plain Table 211"/>
    <w:basedOn w:val="TableNormal"/>
    <w:next w:val="PlainTable21"/>
    <w:uiPriority w:val="42"/>
    <w:rsid w:val="00B005EA"/>
    <w:rPr>
      <w:rFonts w:ascii="Times New Roman" w:eastAsia="SimSun" w:hAnsi="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1110">
    <w:name w:val="Знак1 Знак Знак11"/>
    <w:rsid w:val="00B005EA"/>
    <w:rPr>
      <w:rFonts w:ascii="Times New Roman" w:hAnsi="Times New Roman" w:cs="Times New Roman" w:hint="default"/>
      <w:lang w:val="en-GB" w:eastAsia="ru-RU" w:bidi="ar-SA"/>
    </w:rPr>
  </w:style>
  <w:style w:type="character" w:customStyle="1" w:styleId="BodyText2Char2">
    <w:name w:val="Body Text 2 Char2"/>
    <w:basedOn w:val="DefaultParagraphFont"/>
    <w:uiPriority w:val="99"/>
    <w:semiHidden/>
    <w:locked/>
    <w:rsid w:val="00B005EA"/>
    <w:rPr>
      <w:rFonts w:ascii="Times New Roman" w:eastAsia="Times New Roman" w:hAnsi="Times New Roman" w:cs="Times New Roman"/>
      <w:sz w:val="20"/>
      <w:szCs w:val="20"/>
      <w:lang w:val="en-AU" w:eastAsia="ru-RU"/>
    </w:rPr>
  </w:style>
  <w:style w:type="table" w:customStyle="1" w:styleId="ListTable3-Accent31">
    <w:name w:val="List Table 3 - Accent 31"/>
    <w:basedOn w:val="TableNormal"/>
    <w:uiPriority w:val="48"/>
    <w:rsid w:val="00B005EA"/>
    <w:rPr>
      <w:rFonts w:ascii="Times New Roman" w:hAnsi="Times New Roman"/>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ListTable4-Accent31">
    <w:name w:val="List Table 4 - Accent 31"/>
    <w:basedOn w:val="TableNormal"/>
    <w:uiPriority w:val="49"/>
    <w:rsid w:val="00B005EA"/>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3-Accent31">
    <w:name w:val="Grid Table 3 - Accent 31"/>
    <w:basedOn w:val="TableNormal"/>
    <w:uiPriority w:val="48"/>
    <w:rsid w:val="00B005EA"/>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4-Accent31">
    <w:name w:val="Grid Table 4 - Accent 31"/>
    <w:basedOn w:val="TableNormal"/>
    <w:uiPriority w:val="49"/>
    <w:rsid w:val="00B005EA"/>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31">
    <w:name w:val="Grid Table 2 - Accent 31"/>
    <w:basedOn w:val="TableNormal"/>
    <w:uiPriority w:val="47"/>
    <w:rsid w:val="00B005EA"/>
    <w:rPr>
      <w:rFonts w:ascii="Times New Roman" w:hAnsi="Times New Roma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Accent31">
    <w:name w:val="List Table 2 - Accent 31"/>
    <w:basedOn w:val="TableNormal"/>
    <w:uiPriority w:val="47"/>
    <w:rsid w:val="00B005EA"/>
    <w:rPr>
      <w:rFonts w:ascii="Times New Roman" w:hAnsi="Times New Roman"/>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5Dark-Accent31">
    <w:name w:val="List Table 5 Dark - Accent 31"/>
    <w:basedOn w:val="TableNormal"/>
    <w:uiPriority w:val="50"/>
    <w:rsid w:val="00B005EA"/>
    <w:rPr>
      <w:rFonts w:ascii="Times New Roman" w:hAnsi="Times New Roman"/>
      <w:color w:val="FFFFFF"/>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7Colorful-Accent31">
    <w:name w:val="List Table 7 Colorful - Accent 31"/>
    <w:basedOn w:val="TableNormal"/>
    <w:uiPriority w:val="52"/>
    <w:rsid w:val="00B005EA"/>
    <w:rPr>
      <w:rFonts w:ascii="Times New Roman" w:hAnsi="Times New Roman"/>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1">
    <w:name w:val="Grid Table 1 Light - Accent 31"/>
    <w:basedOn w:val="TableNormal"/>
    <w:uiPriority w:val="46"/>
    <w:rsid w:val="00B005EA"/>
    <w:rPr>
      <w:rFonts w:ascii="Times New Roman" w:hAnsi="Times New Roman"/>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7Colorful-Accent31">
    <w:name w:val="Grid Table 7 Colorful - Accent 31"/>
    <w:basedOn w:val="TableNormal"/>
    <w:uiPriority w:val="52"/>
    <w:rsid w:val="00B005EA"/>
    <w:rPr>
      <w:rFonts w:ascii="Times New Roman" w:hAnsi="Times New Roman"/>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ListTable6Colorful-Accent31">
    <w:name w:val="List Table 6 Colorful - Accent 31"/>
    <w:basedOn w:val="TableNormal"/>
    <w:uiPriority w:val="51"/>
    <w:rsid w:val="00B005EA"/>
    <w:rPr>
      <w:rFonts w:asciiTheme="minorHAnsi" w:eastAsiaTheme="minorHAnsi" w:hAnsiTheme="minorHAnsi" w:cstheme="minorBidi"/>
      <w:color w:val="76923C" w:themeColor="accent3" w:themeShade="BF"/>
      <w:sz w:val="22"/>
      <w:szCs w:val="22"/>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UnresolvedMention1">
    <w:name w:val="Unresolved Mention1"/>
    <w:basedOn w:val="DefaultParagraphFont"/>
    <w:uiPriority w:val="99"/>
    <w:semiHidden/>
    <w:unhideWhenUsed/>
    <w:rsid w:val="00CF76E4"/>
    <w:rPr>
      <w:color w:val="605E5C"/>
      <w:shd w:val="clear" w:color="auto" w:fill="E1DFDD"/>
    </w:rPr>
  </w:style>
  <w:style w:type="paragraph" w:customStyle="1" w:styleId="ydp54b887bcmsonormal">
    <w:name w:val="ydp54b887bcmsonormal"/>
    <w:basedOn w:val="Normal"/>
    <w:rsid w:val="00A45EFB"/>
    <w:pPr>
      <w:spacing w:before="100" w:beforeAutospacing="1" w:after="100" w:afterAutospacing="1"/>
    </w:pPr>
    <w:rPr>
      <w:rFonts w:eastAsia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lsdException w:name="toc 3" w:uiPriority="39"/>
    <w:lsdException w:name="header" w:uiPriority="0"/>
    <w:lsdException w:name="caption" w:semiHidden="0" w:uiPriority="35" w:unhideWhenUsed="0" w:qFormat="1"/>
    <w:lsdException w:name="line number" w:uiPriority="0"/>
    <w:lsdException w:name="page number" w:uiPriority="0"/>
    <w:lsdException w:name="endnote text" w:uiPriority="0"/>
    <w:lsdException w:name="List Number" w:uiPriority="0"/>
    <w:lsdException w:name="List 2" w:uiPriority="0"/>
    <w:lsdException w:name="List Bullet 2" w:uiPriority="0"/>
    <w:lsdException w:name="List Bullet 3" w:uiPriority="0"/>
    <w:lsdException w:name="List Number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Date" w:uiPriority="0"/>
    <w:lsdException w:name="Body Text First Inden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HTML Cite" w:uiPriority="0"/>
    <w:lsdException w:name="HTML Preformatted" w:uiPriority="0"/>
    <w:lsdException w:name="Table Classic 1" w:uiPriority="0"/>
    <w:lsdException w:name="Table Contemporary" w:uiPriority="0"/>
    <w:lsdException w:name="Table Professional"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2747"/>
    <w:rPr>
      <w:rFonts w:ascii="Times New Roman" w:hAnsi="Times New Roman"/>
      <w:sz w:val="24"/>
      <w:szCs w:val="24"/>
    </w:rPr>
  </w:style>
  <w:style w:type="paragraph" w:styleId="Heading1">
    <w:name w:val="heading 1"/>
    <w:aliases w:val="Заголовок 1 Знак Знак,Заголовок 1 Знак Знак Знак Знак,Знак Знак Char,Heading 5 Char Char Char,Знак Знак Char Char Char Знак,Знак Знак Char Char Знак,Знак Знак Знак,Знак Знак Знак Знак, Знак Знак Char"/>
    <w:basedOn w:val="Normal"/>
    <w:next w:val="Normal"/>
    <w:link w:val="Heading1Char"/>
    <w:qFormat/>
    <w:rsid w:val="008D2EE0"/>
    <w:pPr>
      <w:keepNext/>
      <w:ind w:firstLine="720"/>
      <w:jc w:val="center"/>
      <w:outlineLvl w:val="0"/>
    </w:pPr>
    <w:rPr>
      <w:rFonts w:ascii="Grigolia" w:hAnsi="Grigolia"/>
      <w:b/>
      <w:noProof/>
      <w:sz w:val="22"/>
      <w:szCs w:val="20"/>
    </w:rPr>
  </w:style>
  <w:style w:type="paragraph" w:styleId="Heading2">
    <w:name w:val="heading 2"/>
    <w:basedOn w:val="Normal"/>
    <w:next w:val="Normal"/>
    <w:link w:val="Heading2Char"/>
    <w:qFormat/>
    <w:rsid w:val="00357665"/>
    <w:pPr>
      <w:keepNext/>
      <w:keepLines/>
      <w:spacing w:before="200" w:line="276" w:lineRule="auto"/>
      <w:outlineLvl w:val="1"/>
    </w:pPr>
    <w:rPr>
      <w:rFonts w:ascii="Cambria" w:hAnsi="Cambria"/>
      <w:b/>
      <w:bCs/>
      <w:color w:val="4F81BD"/>
      <w:sz w:val="26"/>
      <w:szCs w:val="26"/>
    </w:rPr>
  </w:style>
  <w:style w:type="paragraph" w:styleId="Heading3">
    <w:name w:val="heading 3"/>
    <w:aliases w:val="Char Знак Знак Знак,Char Знак Знак Знак Знак,Char Знак Знак,Char Знак Знак Знак Знак Знак Знак, Char Знак Знак Знак, Char Знак Знак Знак Знак, Char Знак Знак, Char Знак Знак Знак Знак Знак Знак"/>
    <w:basedOn w:val="Normal"/>
    <w:next w:val="Normal"/>
    <w:link w:val="Heading3Char"/>
    <w:qFormat/>
    <w:rsid w:val="00170680"/>
    <w:pPr>
      <w:keepNext/>
      <w:keepLines/>
      <w:spacing w:before="200" w:line="276" w:lineRule="auto"/>
      <w:outlineLvl w:val="2"/>
    </w:pPr>
    <w:rPr>
      <w:rFonts w:ascii="Cambria" w:hAnsi="Cambria"/>
      <w:b/>
      <w:bCs/>
      <w:color w:val="4F81BD"/>
      <w:sz w:val="22"/>
      <w:szCs w:val="22"/>
    </w:rPr>
  </w:style>
  <w:style w:type="paragraph" w:styleId="Heading4">
    <w:name w:val="heading 4"/>
    <w:basedOn w:val="Normal"/>
    <w:next w:val="Normal"/>
    <w:link w:val="Heading4Char"/>
    <w:uiPriority w:val="9"/>
    <w:qFormat/>
    <w:rsid w:val="00BF1092"/>
    <w:pPr>
      <w:keepNext/>
      <w:jc w:val="center"/>
      <w:outlineLvl w:val="3"/>
    </w:pPr>
    <w:rPr>
      <w:rFonts w:ascii="Grigolia" w:hAnsi="Grigolia"/>
      <w:b/>
      <w:noProof/>
      <w:sz w:val="20"/>
      <w:szCs w:val="20"/>
    </w:rPr>
  </w:style>
  <w:style w:type="paragraph" w:styleId="Heading5">
    <w:name w:val="heading 5"/>
    <w:aliases w:val="Знак Знак,Heading 5 Char Char,Знак Знак Char Char,Heading 5 Char Char3,Знак Знак Char Char3, Знак Знак Char Char"/>
    <w:basedOn w:val="Normal"/>
    <w:next w:val="Normal"/>
    <w:link w:val="Heading5Char"/>
    <w:qFormat/>
    <w:rsid w:val="00BF1092"/>
    <w:pPr>
      <w:keepNext/>
      <w:jc w:val="center"/>
      <w:outlineLvl w:val="4"/>
    </w:pPr>
    <w:rPr>
      <w:rFonts w:ascii="GeoDumba" w:hAnsi="GeoDumba"/>
      <w:b/>
      <w:noProof/>
    </w:rPr>
  </w:style>
  <w:style w:type="paragraph" w:styleId="Heading6">
    <w:name w:val="heading 6"/>
    <w:basedOn w:val="Normal"/>
    <w:next w:val="Normal"/>
    <w:link w:val="Heading6Char"/>
    <w:uiPriority w:val="9"/>
    <w:qFormat/>
    <w:rsid w:val="00BF1092"/>
    <w:pPr>
      <w:keepNext/>
      <w:jc w:val="both"/>
      <w:outlineLvl w:val="5"/>
    </w:pPr>
    <w:rPr>
      <w:rFonts w:ascii="LitMtavrPS" w:hAnsi="LitMtavrPS"/>
      <w:b/>
      <w:sz w:val="14"/>
      <w:szCs w:val="20"/>
    </w:rPr>
  </w:style>
  <w:style w:type="paragraph" w:styleId="Heading7">
    <w:name w:val="heading 7"/>
    <w:basedOn w:val="Normal"/>
    <w:next w:val="Normal"/>
    <w:link w:val="Heading7Char"/>
    <w:uiPriority w:val="9"/>
    <w:qFormat/>
    <w:rsid w:val="00BF1092"/>
    <w:pPr>
      <w:keepNext/>
      <w:keepLines/>
      <w:spacing w:before="200" w:line="276" w:lineRule="auto"/>
      <w:outlineLvl w:val="6"/>
    </w:pPr>
    <w:rPr>
      <w:rFonts w:ascii="Cambria" w:hAnsi="Cambria"/>
      <w:i/>
      <w:iCs/>
      <w:color w:val="404040"/>
      <w:sz w:val="22"/>
      <w:szCs w:val="22"/>
    </w:rPr>
  </w:style>
  <w:style w:type="paragraph" w:styleId="Heading8">
    <w:name w:val="heading 8"/>
    <w:basedOn w:val="Normal"/>
    <w:next w:val="Normal"/>
    <w:link w:val="Heading8Char"/>
    <w:uiPriority w:val="9"/>
    <w:qFormat/>
    <w:rsid w:val="00BF1092"/>
    <w:pPr>
      <w:keepNext/>
      <w:outlineLvl w:val="7"/>
    </w:pPr>
    <w:rPr>
      <w:b/>
      <w:color w:val="000000"/>
      <w:sz w:val="28"/>
      <w:szCs w:val="20"/>
      <w:lang w:val="en-AU"/>
    </w:rPr>
  </w:style>
  <w:style w:type="paragraph" w:styleId="Heading9">
    <w:name w:val="heading 9"/>
    <w:basedOn w:val="Normal"/>
    <w:next w:val="Normal"/>
    <w:link w:val="Heading9Char"/>
    <w:uiPriority w:val="9"/>
    <w:qFormat/>
    <w:rsid w:val="00BF1092"/>
    <w:pPr>
      <w:keepNext/>
      <w:keepLines/>
      <w:spacing w:before="200" w:line="276" w:lineRule="auto"/>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аголовок 1 Знак Знак Char,Заголовок 1 Знак Знак Знак Знак Char,Знак Знак Char Char1,Heading 5 Char Char Char Char,Знак Знак Char Char Char Знак Char,Знак Знак Char Char Знак Char1,Знак Знак Знак Char,Знак Знак Знак Знак Char"/>
    <w:basedOn w:val="DefaultParagraphFont"/>
    <w:link w:val="Heading1"/>
    <w:rsid w:val="008D2EE0"/>
    <w:rPr>
      <w:rFonts w:ascii="Grigolia" w:hAnsi="Grigolia" w:cs="Times New Roman"/>
      <w:b/>
      <w:noProof/>
      <w:sz w:val="20"/>
      <w:szCs w:val="20"/>
    </w:rPr>
  </w:style>
  <w:style w:type="character" w:customStyle="1" w:styleId="Heading2Char">
    <w:name w:val="Heading 2 Char"/>
    <w:basedOn w:val="DefaultParagraphFont"/>
    <w:link w:val="Heading2"/>
    <w:uiPriority w:val="9"/>
    <w:rsid w:val="00357665"/>
    <w:rPr>
      <w:rFonts w:ascii="Cambria" w:hAnsi="Cambria" w:cs="Times New Roman"/>
      <w:b/>
      <w:bCs/>
      <w:color w:val="4F81BD"/>
      <w:sz w:val="26"/>
      <w:szCs w:val="26"/>
    </w:rPr>
  </w:style>
  <w:style w:type="character" w:customStyle="1" w:styleId="Heading3Char">
    <w:name w:val="Heading 3 Char"/>
    <w:aliases w:val="Char Знак Знак Знак Char,Char Знак Знак Знак Знак Char,Char Знак Знак Char,Char Знак Знак Знак Знак Знак Знак Char, Char Знак Знак Знак Char, Char Знак Знак Знак Знак Char, Char Знак Знак Char, Char Знак Знак Знак Знак Знак Знак Char"/>
    <w:basedOn w:val="DefaultParagraphFont"/>
    <w:link w:val="Heading3"/>
    <w:rsid w:val="00170680"/>
    <w:rPr>
      <w:rFonts w:ascii="Cambria" w:hAnsi="Cambria" w:cs="Times New Roman"/>
      <w:b/>
      <w:bCs/>
      <w:color w:val="4F81BD"/>
    </w:rPr>
  </w:style>
  <w:style w:type="character" w:customStyle="1" w:styleId="Heading4Char">
    <w:name w:val="Heading 4 Char"/>
    <w:basedOn w:val="DefaultParagraphFont"/>
    <w:link w:val="Heading4"/>
    <w:uiPriority w:val="9"/>
    <w:rsid w:val="00BF1092"/>
    <w:rPr>
      <w:rFonts w:ascii="Grigolia" w:hAnsi="Grigolia" w:cs="Times New Roman"/>
      <w:b/>
      <w:noProof/>
      <w:sz w:val="20"/>
      <w:szCs w:val="20"/>
    </w:rPr>
  </w:style>
  <w:style w:type="character" w:customStyle="1" w:styleId="Heading5Char">
    <w:name w:val="Heading 5 Char"/>
    <w:aliases w:val="Знак Знак Char2,Heading 5 Char Char Char2,Знак Знак Char Char Char3,Heading 5 Char Char3 Char2,Знак Знак Char Char3 Char2, Знак Знак Char Char Char1"/>
    <w:basedOn w:val="DefaultParagraphFont"/>
    <w:link w:val="Heading5"/>
    <w:uiPriority w:val="9"/>
    <w:rsid w:val="00BF1092"/>
    <w:rPr>
      <w:rFonts w:ascii="GeoDumba" w:hAnsi="GeoDumba" w:cs="Times New Roman"/>
      <w:b/>
      <w:noProof/>
      <w:sz w:val="24"/>
      <w:szCs w:val="24"/>
    </w:rPr>
  </w:style>
  <w:style w:type="character" w:customStyle="1" w:styleId="Heading6Char">
    <w:name w:val="Heading 6 Char"/>
    <w:basedOn w:val="DefaultParagraphFont"/>
    <w:link w:val="Heading6"/>
    <w:uiPriority w:val="9"/>
    <w:rsid w:val="00BF1092"/>
    <w:rPr>
      <w:rFonts w:ascii="LitMtavrPS" w:hAnsi="LitMtavrPS" w:cs="Times New Roman"/>
      <w:b/>
      <w:sz w:val="20"/>
      <w:szCs w:val="20"/>
    </w:rPr>
  </w:style>
  <w:style w:type="character" w:customStyle="1" w:styleId="Heading7Char">
    <w:name w:val="Heading 7 Char"/>
    <w:basedOn w:val="DefaultParagraphFont"/>
    <w:link w:val="Heading7"/>
    <w:uiPriority w:val="9"/>
    <w:rsid w:val="00BF1092"/>
    <w:rPr>
      <w:rFonts w:ascii="Cambria" w:hAnsi="Cambria" w:cs="Times New Roman"/>
      <w:i/>
      <w:iCs/>
      <w:color w:val="404040"/>
    </w:rPr>
  </w:style>
  <w:style w:type="character" w:customStyle="1" w:styleId="Heading8Char">
    <w:name w:val="Heading 8 Char"/>
    <w:basedOn w:val="DefaultParagraphFont"/>
    <w:link w:val="Heading8"/>
    <w:uiPriority w:val="9"/>
    <w:rsid w:val="00BF1092"/>
    <w:rPr>
      <w:rFonts w:ascii="Times New Roman" w:hAnsi="Times New Roman" w:cs="Times New Roman"/>
      <w:b/>
      <w:snapToGrid w:val="0"/>
      <w:color w:val="000000"/>
      <w:sz w:val="20"/>
      <w:szCs w:val="20"/>
      <w:lang w:val="en-AU"/>
    </w:rPr>
  </w:style>
  <w:style w:type="character" w:customStyle="1" w:styleId="Heading9Char">
    <w:name w:val="Heading 9 Char"/>
    <w:basedOn w:val="DefaultParagraphFont"/>
    <w:link w:val="Heading9"/>
    <w:uiPriority w:val="9"/>
    <w:rsid w:val="00BF1092"/>
    <w:rPr>
      <w:rFonts w:ascii="Cambria" w:hAnsi="Cambria" w:cs="Times New Roman"/>
      <w:i/>
      <w:iCs/>
      <w:color w:val="404040"/>
      <w:sz w:val="20"/>
      <w:szCs w:val="20"/>
    </w:rPr>
  </w:style>
  <w:style w:type="paragraph" w:styleId="Header">
    <w:name w:val="header"/>
    <w:basedOn w:val="Normal"/>
    <w:link w:val="HeaderChar"/>
    <w:rsid w:val="00503BB1"/>
    <w:pPr>
      <w:tabs>
        <w:tab w:val="center" w:pos="4844"/>
        <w:tab w:val="right" w:pos="9689"/>
      </w:tabs>
    </w:pPr>
    <w:rPr>
      <w:rFonts w:ascii="Calibri" w:hAnsi="Calibri"/>
      <w:sz w:val="22"/>
      <w:szCs w:val="22"/>
    </w:rPr>
  </w:style>
  <w:style w:type="character" w:customStyle="1" w:styleId="HeaderChar">
    <w:name w:val="Header Char"/>
    <w:basedOn w:val="DefaultParagraphFont"/>
    <w:link w:val="Header"/>
    <w:uiPriority w:val="99"/>
    <w:rsid w:val="00503BB1"/>
    <w:rPr>
      <w:rFonts w:cs="Times New Roman"/>
    </w:rPr>
  </w:style>
  <w:style w:type="paragraph" w:styleId="Footer">
    <w:name w:val="footer"/>
    <w:basedOn w:val="Normal"/>
    <w:link w:val="FooterChar"/>
    <w:uiPriority w:val="99"/>
    <w:rsid w:val="00503BB1"/>
    <w:pPr>
      <w:tabs>
        <w:tab w:val="center" w:pos="4844"/>
        <w:tab w:val="right" w:pos="9689"/>
      </w:tabs>
    </w:pPr>
    <w:rPr>
      <w:rFonts w:ascii="Calibri" w:hAnsi="Calibri"/>
      <w:sz w:val="22"/>
      <w:szCs w:val="22"/>
    </w:rPr>
  </w:style>
  <w:style w:type="character" w:customStyle="1" w:styleId="FooterChar">
    <w:name w:val="Footer Char"/>
    <w:basedOn w:val="DefaultParagraphFont"/>
    <w:link w:val="Footer"/>
    <w:uiPriority w:val="99"/>
    <w:rsid w:val="00503BB1"/>
    <w:rPr>
      <w:rFonts w:cs="Times New Roman"/>
    </w:rPr>
  </w:style>
  <w:style w:type="paragraph" w:styleId="BalloonText">
    <w:name w:val="Balloon Text"/>
    <w:basedOn w:val="Normal"/>
    <w:link w:val="BalloonTextChar"/>
    <w:uiPriority w:val="99"/>
    <w:semiHidden/>
    <w:rsid w:val="00503BB1"/>
    <w:rPr>
      <w:rFonts w:ascii="Tahoma" w:hAnsi="Tahoma" w:cs="Tahoma"/>
      <w:sz w:val="16"/>
      <w:szCs w:val="16"/>
    </w:rPr>
  </w:style>
  <w:style w:type="character" w:customStyle="1" w:styleId="BalloonTextChar">
    <w:name w:val="Balloon Text Char"/>
    <w:basedOn w:val="DefaultParagraphFont"/>
    <w:link w:val="BalloonText"/>
    <w:uiPriority w:val="99"/>
    <w:semiHidden/>
    <w:rsid w:val="00503BB1"/>
    <w:rPr>
      <w:rFonts w:ascii="Tahoma" w:hAnsi="Tahoma" w:cs="Tahoma"/>
      <w:sz w:val="16"/>
      <w:szCs w:val="16"/>
    </w:rPr>
  </w:style>
  <w:style w:type="paragraph" w:styleId="ListParagraph">
    <w:name w:val="List Paragraph"/>
    <w:aliases w:val="Recommendation,List Paragraph1,Dot pt,F5 List Paragraph,List Paragraph Char Char Char,Indicator Text,Numbered Para 1,Bullet 1,Bullet Points,List Paragraph2,MAIN CONTENT,Normal numbered,Issue Action POC,3,POCG Table Text,Bullets,Ha"/>
    <w:basedOn w:val="Normal"/>
    <w:link w:val="ListParagraphChar"/>
    <w:uiPriority w:val="34"/>
    <w:qFormat/>
    <w:rsid w:val="008D2EE0"/>
    <w:pPr>
      <w:spacing w:after="200" w:line="276" w:lineRule="auto"/>
      <w:ind w:left="720"/>
    </w:pPr>
    <w:rPr>
      <w:rFonts w:ascii="Calibri" w:hAnsi="Calibri"/>
      <w:sz w:val="22"/>
      <w:szCs w:val="22"/>
    </w:rPr>
  </w:style>
  <w:style w:type="paragraph" w:styleId="BodyText">
    <w:name w:val="Body Text"/>
    <w:aliases w:val="qarT_2,Body Text Char Знак Знак Знак,Body Text Char Знак Знак Знак Знак,Знак8 Знак Знак,Body Text Char Знак Знак,Body Text Char Знак, Знак8 Знак Знак, Знак8 Знак,Знак8 Знак"/>
    <w:basedOn w:val="Normal"/>
    <w:link w:val="BodyTextChar"/>
    <w:qFormat/>
    <w:rsid w:val="008D2EE0"/>
    <w:rPr>
      <w:rFonts w:ascii="AcadNusx" w:hAnsi="AcadNusx"/>
      <w:sz w:val="12"/>
    </w:rPr>
  </w:style>
  <w:style w:type="character" w:customStyle="1" w:styleId="BodyTextChar">
    <w:name w:val="Body Text Char"/>
    <w:aliases w:val="qarT_2 Char,Body Text Char Знак Знак Знак Char,Body Text Char Знак Знак Знак Знак Char,Знак8 Знак Знак Char,Body Text Char Знак Знак Char,Body Text Char Знак Char, Знак8 Знак Знак Char, Знак8 Знак Char,Знак8 Знак Char"/>
    <w:basedOn w:val="DefaultParagraphFont"/>
    <w:link w:val="BodyText"/>
    <w:rsid w:val="008D2EE0"/>
    <w:rPr>
      <w:rFonts w:ascii="AcadNusx" w:hAnsi="AcadNusx" w:cs="Times New Roman"/>
      <w:sz w:val="24"/>
      <w:szCs w:val="24"/>
    </w:rPr>
  </w:style>
  <w:style w:type="paragraph" w:customStyle="1" w:styleId="BodyTextIndent1">
    <w:name w:val="Body Text Indent1"/>
    <w:aliases w:val="Знак1,Знак1 Знак Знак,Body Text Indent Char Char,Знак1 Знак Знак Char Char,Знак1 Знак Char Char Знак,Знак1 Char Знак Знак Знак,Body Text Indent11, Знак1, Знак1 Знак Знак Char Char,Body Text Indent Char Char2"/>
    <w:basedOn w:val="Normal"/>
    <w:link w:val="BodyTextIndentChar"/>
    <w:rsid w:val="003550CA"/>
    <w:pPr>
      <w:spacing w:after="120" w:line="276" w:lineRule="auto"/>
      <w:ind w:left="360"/>
    </w:pPr>
    <w:rPr>
      <w:rFonts w:ascii="Calibri" w:hAnsi="Calibri"/>
      <w:sz w:val="22"/>
      <w:szCs w:val="22"/>
    </w:rPr>
  </w:style>
  <w:style w:type="character" w:customStyle="1" w:styleId="BodyTextIndentChar">
    <w:name w:val="Body Text Indent Char"/>
    <w:aliases w:val="Знак1 Char2,Знак1 Знак Знак Char,Body Text Indent Char Char Char,Знак1 Знак Знак Char Char Char,Знак1 Знак Char Char Знак Char,Знак1 Char Знак Знак Знак Char,Body Text Indent1 Char,Body Text Indent11 Char,Body Text Indent Char2"/>
    <w:basedOn w:val="DefaultParagraphFont"/>
    <w:link w:val="BodyTextIndent1"/>
    <w:rsid w:val="003550CA"/>
    <w:rPr>
      <w:rFonts w:cs="Times New Roman"/>
    </w:rPr>
  </w:style>
  <w:style w:type="table" w:customStyle="1" w:styleId="LightGrid-Accent11">
    <w:name w:val="Light Grid - Accent 11"/>
    <w:rsid w:val="003550CA"/>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MediumShading1-Accent51">
    <w:name w:val="Medium Shading 1 - Accent 51"/>
    <w:rsid w:val="001E675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MediumShading1-Accent11">
    <w:name w:val="Medium Shading 1 - Accent 11"/>
    <w:rsid w:val="001E675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BodyTextIndent3">
    <w:name w:val="Body Text Indent 3"/>
    <w:basedOn w:val="Normal"/>
    <w:link w:val="BodyTextIndent3Char"/>
    <w:rsid w:val="00321346"/>
    <w:pPr>
      <w:spacing w:after="120" w:line="276" w:lineRule="auto"/>
      <w:ind w:left="360"/>
    </w:pPr>
    <w:rPr>
      <w:rFonts w:ascii="Calibri" w:hAnsi="Calibri"/>
      <w:sz w:val="16"/>
      <w:szCs w:val="16"/>
    </w:rPr>
  </w:style>
  <w:style w:type="character" w:customStyle="1" w:styleId="BodyTextIndent3Char">
    <w:name w:val="Body Text Indent 3 Char"/>
    <w:basedOn w:val="DefaultParagraphFont"/>
    <w:link w:val="BodyTextIndent3"/>
    <w:uiPriority w:val="99"/>
    <w:rsid w:val="00321346"/>
    <w:rPr>
      <w:rFonts w:cs="Times New Roman"/>
      <w:sz w:val="16"/>
      <w:szCs w:val="16"/>
    </w:rPr>
  </w:style>
  <w:style w:type="table" w:customStyle="1" w:styleId="LightGrid-Accent12">
    <w:name w:val="Light Grid - Accent 12"/>
    <w:rsid w:val="00321346"/>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ListBullet3">
    <w:name w:val="List Bullet 3"/>
    <w:aliases w:val="Gamonat_Bul"/>
    <w:basedOn w:val="Normal"/>
    <w:autoRedefine/>
    <w:rsid w:val="003B372E"/>
    <w:pPr>
      <w:spacing w:before="120" w:after="120"/>
    </w:pPr>
    <w:rPr>
      <w:rFonts w:ascii="Sylfaen" w:hAnsi="Sylfaen" w:cs="Sylfaen"/>
      <w:noProof/>
      <w:sz w:val="16"/>
      <w:szCs w:val="16"/>
    </w:rPr>
  </w:style>
  <w:style w:type="paragraph" w:styleId="FootnoteText">
    <w:name w:val="footnote text"/>
    <w:aliases w:val="Footnote Text Char Знак Знак,Footnote Text Char Знак Знак Знак Знак Знак Знак,Footnote Text Char Знак Знак Знак,Footnote Text Char Знак Знак Знак Знак,Знак10 Знак Знак Знак,Знак10 Знак, Знак10 Знак, Знак10,Знак10,Текст сноски1"/>
    <w:basedOn w:val="Normal"/>
    <w:link w:val="FootnoteTextChar"/>
    <w:uiPriority w:val="99"/>
    <w:rsid w:val="003B372E"/>
    <w:rPr>
      <w:sz w:val="20"/>
      <w:szCs w:val="20"/>
      <w:lang w:val="en-AU" w:eastAsia="ru-RU"/>
    </w:rPr>
  </w:style>
  <w:style w:type="character" w:customStyle="1" w:styleId="FootnoteTextChar">
    <w:name w:val="Footnote Text Char"/>
    <w:aliases w:val="Footnote Text Char Знак Знак Char,Footnote Text Char Знак Знак Знак Знак Знак Знак Char,Footnote Text Char Знак Знак Знак Char,Footnote Text Char Знак Знак Знак Знак Char,Знак10 Знак Знак Знак Char1,Знак10 Знак Char1, Знак10 Знак Char"/>
    <w:basedOn w:val="DefaultParagraphFont"/>
    <w:link w:val="FootnoteText"/>
    <w:uiPriority w:val="99"/>
    <w:rsid w:val="003B372E"/>
    <w:rPr>
      <w:rFonts w:ascii="Times New Roman" w:hAnsi="Times New Roman" w:cs="Times New Roman"/>
      <w:sz w:val="20"/>
      <w:szCs w:val="20"/>
      <w:lang w:val="en-AU" w:eastAsia="ru-RU"/>
    </w:rPr>
  </w:style>
  <w:style w:type="table" w:customStyle="1" w:styleId="LightShading-Accent41">
    <w:name w:val="Light Shading - Accent 41"/>
    <w:rsid w:val="003B372E"/>
    <w:rPr>
      <w:color w:val="5F497A"/>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table" w:styleId="TableGrid">
    <w:name w:val="Table Grid"/>
    <w:basedOn w:val="TableNormal"/>
    <w:uiPriority w:val="39"/>
    <w:rsid w:val="0048449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rsid w:val="006855C2"/>
    <w:rPr>
      <w:rFonts w:cs="Times New Roman"/>
      <w:color w:val="0000FF"/>
      <w:u w:val="single"/>
    </w:rPr>
  </w:style>
  <w:style w:type="paragraph" w:styleId="NoSpacing">
    <w:name w:val="No Spacing"/>
    <w:link w:val="NoSpacingChar"/>
    <w:uiPriority w:val="1"/>
    <w:qFormat/>
    <w:rsid w:val="00175764"/>
    <w:rPr>
      <w:sz w:val="22"/>
      <w:szCs w:val="22"/>
    </w:rPr>
  </w:style>
  <w:style w:type="character" w:customStyle="1" w:styleId="NoSpacingChar">
    <w:name w:val="No Spacing Char"/>
    <w:basedOn w:val="DefaultParagraphFont"/>
    <w:link w:val="NoSpacing"/>
    <w:uiPriority w:val="1"/>
    <w:rsid w:val="00175764"/>
    <w:rPr>
      <w:sz w:val="22"/>
      <w:szCs w:val="22"/>
      <w:lang w:val="en-US" w:eastAsia="en-US" w:bidi="ar-SA"/>
    </w:rPr>
  </w:style>
  <w:style w:type="paragraph" w:styleId="NormalWeb">
    <w:name w:val="Normal (Web)"/>
    <w:basedOn w:val="Normal"/>
    <w:uiPriority w:val="99"/>
    <w:rsid w:val="00263049"/>
    <w:pPr>
      <w:spacing w:before="100" w:beforeAutospacing="1" w:after="100" w:afterAutospacing="1"/>
    </w:pPr>
    <w:rPr>
      <w:lang w:val="ru-RU" w:eastAsia="ru-RU"/>
    </w:rPr>
  </w:style>
  <w:style w:type="paragraph" w:styleId="Caption">
    <w:name w:val="caption"/>
    <w:basedOn w:val="Normal"/>
    <w:next w:val="Normal"/>
    <w:uiPriority w:val="35"/>
    <w:qFormat/>
    <w:rsid w:val="00263049"/>
    <w:pPr>
      <w:jc w:val="center"/>
    </w:pPr>
    <w:rPr>
      <w:rFonts w:ascii="G&amp;G_DUmbadze" w:hAnsi="G&amp;G_DUmbadze"/>
      <w:b/>
      <w:sz w:val="28"/>
      <w:szCs w:val="20"/>
      <w:lang w:val="en-AU"/>
    </w:rPr>
  </w:style>
  <w:style w:type="table" w:customStyle="1" w:styleId="MediumShading1-Accent12">
    <w:name w:val="Medium Shading 1 - Accent 12"/>
    <w:rsid w:val="00411D6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BodyTextIndent">
    <w:name w:val="Body Text Indent"/>
    <w:aliases w:val=" Знак1 Знак Char Char Знак"/>
    <w:basedOn w:val="Normal"/>
    <w:link w:val="BodyTextIndentChar1"/>
    <w:rsid w:val="00744903"/>
    <w:pPr>
      <w:spacing w:after="120" w:line="480" w:lineRule="auto"/>
    </w:pPr>
    <w:rPr>
      <w:rFonts w:ascii="Calibri" w:hAnsi="Calibri"/>
      <w:sz w:val="22"/>
      <w:szCs w:val="22"/>
    </w:rPr>
  </w:style>
  <w:style w:type="character" w:customStyle="1" w:styleId="BodyTextIndentChar1">
    <w:name w:val="Body Text Indent Char1"/>
    <w:aliases w:val=" Знак1 Знак Char Char Знак Char1"/>
    <w:basedOn w:val="DefaultParagraphFont"/>
    <w:link w:val="BodyTextIndent"/>
    <w:rsid w:val="00744903"/>
    <w:rPr>
      <w:rFonts w:cs="Times New Roman"/>
    </w:rPr>
  </w:style>
  <w:style w:type="table" w:customStyle="1" w:styleId="MediumShading1-Accent41">
    <w:name w:val="Medium Shading 1 - Accent 41"/>
    <w:rsid w:val="00045B0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style>
  <w:style w:type="paragraph" w:styleId="BodyTextIndent2">
    <w:name w:val="Body Text Indent 2"/>
    <w:basedOn w:val="Normal"/>
    <w:link w:val="BodyTextIndent2Char"/>
    <w:rsid w:val="00357665"/>
    <w:pPr>
      <w:spacing w:after="120" w:line="480" w:lineRule="auto"/>
      <w:ind w:left="360"/>
    </w:pPr>
    <w:rPr>
      <w:rFonts w:ascii="Calibri" w:hAnsi="Calibri"/>
      <w:sz w:val="22"/>
      <w:szCs w:val="22"/>
    </w:rPr>
  </w:style>
  <w:style w:type="character" w:customStyle="1" w:styleId="BodyTextIndent2Char">
    <w:name w:val="Body Text Indent 2 Char"/>
    <w:basedOn w:val="DefaultParagraphFont"/>
    <w:link w:val="BodyTextIndent2"/>
    <w:uiPriority w:val="99"/>
    <w:rsid w:val="00357665"/>
    <w:rPr>
      <w:rFonts w:cs="Times New Roman"/>
    </w:rPr>
  </w:style>
  <w:style w:type="table" w:customStyle="1" w:styleId="MediumShading1-Accent13">
    <w:name w:val="Medium Shading 1 - Accent 13"/>
    <w:rsid w:val="00290902"/>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BodyTextNumb">
    <w:name w:val="Body Text Numb"/>
    <w:basedOn w:val="BodyText"/>
    <w:rsid w:val="00235E89"/>
    <w:pPr>
      <w:tabs>
        <w:tab w:val="num" w:pos="567"/>
      </w:tabs>
      <w:spacing w:before="60" w:after="60"/>
      <w:jc w:val="both"/>
    </w:pPr>
    <w:rPr>
      <w:rFonts w:ascii="LitNusx" w:hAnsi="LitNusx"/>
      <w:sz w:val="24"/>
      <w:szCs w:val="20"/>
    </w:rPr>
  </w:style>
  <w:style w:type="character" w:customStyle="1" w:styleId="BodytextChar0">
    <w:name w:val="Body text Char"/>
    <w:aliases w:val="OPM Char"/>
    <w:basedOn w:val="DefaultParagraphFont"/>
    <w:link w:val="BodyText1"/>
    <w:rsid w:val="00235E89"/>
    <w:rPr>
      <w:rFonts w:ascii="Arial" w:hAnsi="Arial" w:cs="Times New Roman"/>
      <w:lang w:val="en-GB"/>
    </w:rPr>
  </w:style>
  <w:style w:type="paragraph" w:customStyle="1" w:styleId="BodyText1">
    <w:name w:val="Body Text1"/>
    <w:aliases w:val="OPM"/>
    <w:basedOn w:val="Normal"/>
    <w:link w:val="BodytextChar0"/>
    <w:rsid w:val="00235E89"/>
    <w:pPr>
      <w:spacing w:after="240"/>
      <w:jc w:val="both"/>
    </w:pPr>
    <w:rPr>
      <w:rFonts w:ascii="Arial" w:hAnsi="Arial"/>
      <w:sz w:val="22"/>
      <w:szCs w:val="22"/>
      <w:lang w:val="en-GB"/>
    </w:rPr>
  </w:style>
  <w:style w:type="character" w:styleId="Emphasis">
    <w:name w:val="Emphasis"/>
    <w:basedOn w:val="DefaultParagraphFont"/>
    <w:qFormat/>
    <w:rsid w:val="00D83328"/>
    <w:rPr>
      <w:rFonts w:cs="Times New Roman"/>
      <w:i/>
      <w:iCs/>
    </w:rPr>
  </w:style>
  <w:style w:type="paragraph" w:customStyle="1" w:styleId="Default">
    <w:name w:val="Default"/>
    <w:rsid w:val="00D83328"/>
    <w:pPr>
      <w:autoSpaceDE w:val="0"/>
      <w:autoSpaceDN w:val="0"/>
      <w:adjustRightInd w:val="0"/>
    </w:pPr>
    <w:rPr>
      <w:rFonts w:ascii="Sylfaen" w:hAnsi="Sylfaen" w:cs="Sylfaen"/>
      <w:color w:val="000000"/>
      <w:sz w:val="24"/>
      <w:szCs w:val="24"/>
      <w:lang w:val="ru-RU" w:eastAsia="ru-RU"/>
    </w:rPr>
  </w:style>
  <w:style w:type="table" w:customStyle="1" w:styleId="MediumShading1-Accent14">
    <w:name w:val="Medium Shading 1 - Accent 14"/>
    <w:rsid w:val="00DD005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BodyText21">
    <w:name w:val="Body Text 21"/>
    <w:basedOn w:val="Normal"/>
    <w:rsid w:val="003666D4"/>
    <w:pPr>
      <w:ind w:firstLine="720"/>
      <w:jc w:val="both"/>
    </w:pPr>
    <w:rPr>
      <w:rFonts w:ascii="Grigolia" w:hAnsi="Grigolia"/>
      <w:szCs w:val="20"/>
      <w:lang w:val="en-GB"/>
    </w:rPr>
  </w:style>
  <w:style w:type="paragraph" w:styleId="BodyText3">
    <w:name w:val="Body Text 3"/>
    <w:aliases w:val="Знак Знак Знак1,Знак Знак1 Знак Знак,Знак Знак1, Знак, Знак Знак"/>
    <w:basedOn w:val="Normal"/>
    <w:link w:val="BodyText3Char"/>
    <w:rsid w:val="00BF1092"/>
    <w:pPr>
      <w:jc w:val="both"/>
    </w:pPr>
    <w:rPr>
      <w:sz w:val="28"/>
      <w:szCs w:val="20"/>
      <w:lang w:val="ru-RU"/>
    </w:rPr>
  </w:style>
  <w:style w:type="character" w:customStyle="1" w:styleId="BodyText3Char">
    <w:name w:val="Body Text 3 Char"/>
    <w:aliases w:val="Знак Знак Знак1 Char,Знак Знак1 Знак Знак Char2,Знак Знак1 Char, Знак Char, Знак Знак Char2"/>
    <w:basedOn w:val="DefaultParagraphFont"/>
    <w:link w:val="BodyText3"/>
    <w:rsid w:val="00751879"/>
    <w:rPr>
      <w:rFonts w:cs="Times New Roman"/>
      <w:sz w:val="16"/>
      <w:szCs w:val="16"/>
    </w:rPr>
  </w:style>
  <w:style w:type="character" w:customStyle="1" w:styleId="StyleGrigoliaBold">
    <w:name w:val="Style Grigolia Bold"/>
    <w:basedOn w:val="DefaultParagraphFont"/>
    <w:rsid w:val="002F18C2"/>
    <w:rPr>
      <w:rFonts w:ascii="BPG Glaho Mix" w:hAnsi="BPG Glaho Mix" w:cs="Times New Roman"/>
      <w:b/>
      <w:bCs/>
    </w:rPr>
  </w:style>
  <w:style w:type="table" w:customStyle="1" w:styleId="LightGrid-Accent13">
    <w:name w:val="Light Grid - Accent 13"/>
    <w:rsid w:val="002F18C2"/>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MediumShading1-Accent15">
    <w:name w:val="Medium Shading 1 - Accent 15"/>
    <w:rsid w:val="00395B89"/>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qarT1">
    <w:name w:val="qarT_1"/>
    <w:basedOn w:val="Normal"/>
    <w:autoRedefine/>
    <w:rsid w:val="00BF1092"/>
    <w:pPr>
      <w:spacing w:before="40" w:after="40"/>
      <w:jc w:val="center"/>
    </w:pPr>
    <w:rPr>
      <w:rFonts w:ascii="Sylfaen" w:hAnsi="Sylfaen"/>
      <w:i/>
      <w:noProof/>
      <w:sz w:val="16"/>
      <w:szCs w:val="16"/>
      <w:lang w:val="ka-GE"/>
    </w:rPr>
  </w:style>
  <w:style w:type="paragraph" w:customStyle="1" w:styleId="xl24">
    <w:name w:val="xl24"/>
    <w:basedOn w:val="Normal"/>
    <w:rsid w:val="00BF1092"/>
    <w:pPr>
      <w:spacing w:before="100" w:beforeAutospacing="1" w:after="100" w:afterAutospacing="1"/>
      <w:jc w:val="center"/>
    </w:pPr>
    <w:rPr>
      <w:rFonts w:ascii="Arial Unicode MS" w:eastAsia="Arial Unicode MS" w:hAnsi="Arial Unicode MS" w:cs="Arial Unicode MS"/>
    </w:rPr>
  </w:style>
  <w:style w:type="paragraph" w:customStyle="1" w:styleId="Normal0">
    <w:name w:val="[Normal]"/>
    <w:uiPriority w:val="99"/>
    <w:rsid w:val="00BF1092"/>
    <w:rPr>
      <w:rFonts w:ascii="Arial" w:hAnsi="Arial"/>
      <w:sz w:val="24"/>
      <w:lang w:val="ka-GE" w:eastAsia="ka-GE"/>
    </w:rPr>
  </w:style>
  <w:style w:type="paragraph" w:customStyle="1" w:styleId="Secondarytext">
    <w:name w:val="Secondary text"/>
    <w:basedOn w:val="Normal"/>
    <w:rsid w:val="00BF1092"/>
    <w:pPr>
      <w:spacing w:line="360" w:lineRule="auto"/>
    </w:pPr>
    <w:rPr>
      <w:rFonts w:ascii="Arial" w:hAnsi="Arial"/>
      <w:sz w:val="28"/>
      <w:szCs w:val="20"/>
      <w:lang w:val="en-GB"/>
    </w:rPr>
  </w:style>
  <w:style w:type="paragraph" w:styleId="Title">
    <w:name w:val="Title"/>
    <w:basedOn w:val="Normal"/>
    <w:next w:val="Secondarytext"/>
    <w:link w:val="TitleChar"/>
    <w:uiPriority w:val="10"/>
    <w:qFormat/>
    <w:rsid w:val="00BF1092"/>
    <w:pPr>
      <w:spacing w:line="360" w:lineRule="auto"/>
    </w:pPr>
    <w:rPr>
      <w:rFonts w:ascii="Arial" w:hAnsi="Arial"/>
      <w:b/>
      <w:caps/>
      <w:kern w:val="28"/>
      <w:sz w:val="32"/>
      <w:szCs w:val="20"/>
      <w:lang w:val="en-GB"/>
    </w:rPr>
  </w:style>
  <w:style w:type="character" w:customStyle="1" w:styleId="TitleChar">
    <w:name w:val="Title Char"/>
    <w:basedOn w:val="DefaultParagraphFont"/>
    <w:link w:val="Title"/>
    <w:uiPriority w:val="10"/>
    <w:rsid w:val="00BF1092"/>
    <w:rPr>
      <w:rFonts w:ascii="Arial" w:hAnsi="Arial" w:cs="Times New Roman"/>
      <w:b/>
      <w:caps/>
      <w:kern w:val="28"/>
      <w:sz w:val="20"/>
      <w:szCs w:val="20"/>
      <w:lang w:val="en-GB"/>
    </w:rPr>
  </w:style>
  <w:style w:type="paragraph" w:styleId="TOC1">
    <w:name w:val="toc 1"/>
    <w:aliases w:val="აბრევიატურები"/>
    <w:basedOn w:val="Normal"/>
    <w:next w:val="Normal"/>
    <w:link w:val="TOC1Char"/>
    <w:autoRedefine/>
    <w:uiPriority w:val="39"/>
    <w:qFormat/>
    <w:rsid w:val="00BF1092"/>
    <w:pPr>
      <w:tabs>
        <w:tab w:val="right" w:leader="underscore" w:pos="9628"/>
      </w:tabs>
      <w:spacing w:before="120"/>
      <w:ind w:left="24" w:hanging="66"/>
    </w:pPr>
    <w:rPr>
      <w:rFonts w:ascii="Sylfaen" w:hAnsi="Sylfaen"/>
      <w:b/>
      <w:bCs/>
      <w:iCs/>
      <w:noProof/>
      <w:sz w:val="20"/>
      <w:szCs w:val="20"/>
      <w:lang w:val="ka-GE"/>
    </w:rPr>
  </w:style>
  <w:style w:type="character" w:styleId="Strong">
    <w:name w:val="Strong"/>
    <w:basedOn w:val="DefaultParagraphFont"/>
    <w:qFormat/>
    <w:rsid w:val="00BF1092"/>
    <w:rPr>
      <w:rFonts w:cs="Times New Roman"/>
      <w:b/>
      <w:bCs/>
    </w:rPr>
  </w:style>
  <w:style w:type="character" w:customStyle="1" w:styleId="longtext1">
    <w:name w:val="long_text1"/>
    <w:basedOn w:val="DefaultParagraphFont"/>
    <w:rsid w:val="00BF1092"/>
    <w:rPr>
      <w:rFonts w:cs="Times New Roman"/>
      <w:sz w:val="15"/>
      <w:szCs w:val="15"/>
    </w:rPr>
  </w:style>
  <w:style w:type="character" w:customStyle="1" w:styleId="A10">
    <w:name w:val="A10"/>
    <w:rsid w:val="00BF1092"/>
    <w:rPr>
      <w:rFonts w:ascii="Serifa Std 45 Light" w:hAnsi="Serifa Std 45 Light"/>
      <w:b/>
      <w:color w:val="221E1F"/>
      <w:sz w:val="11"/>
    </w:rPr>
  </w:style>
  <w:style w:type="paragraph" w:customStyle="1" w:styleId="Figure">
    <w:name w:val="Figure"/>
    <w:basedOn w:val="Normal"/>
    <w:next w:val="BodyText1"/>
    <w:rsid w:val="00BF1092"/>
    <w:pPr>
      <w:keepNext/>
      <w:tabs>
        <w:tab w:val="num" w:pos="1440"/>
      </w:tabs>
      <w:spacing w:after="240"/>
      <w:ind w:left="1440" w:hanging="1440"/>
      <w:outlineLvl w:val="1"/>
    </w:pPr>
    <w:rPr>
      <w:rFonts w:ascii="Arial" w:hAnsi="Arial"/>
      <w:b/>
      <w:szCs w:val="20"/>
      <w:lang w:val="en-GB"/>
    </w:rPr>
  </w:style>
  <w:style w:type="character" w:customStyle="1" w:styleId="CharChar7">
    <w:name w:val="Char Char7"/>
    <w:basedOn w:val="DefaultParagraphFont"/>
    <w:rsid w:val="00BF1092"/>
    <w:rPr>
      <w:rFonts w:ascii="Arial" w:hAnsi="Arial" w:cs="Arial"/>
      <w:b/>
      <w:bCs/>
      <w:i/>
      <w:iCs/>
      <w:sz w:val="28"/>
      <w:szCs w:val="28"/>
      <w:lang w:val="en-US" w:eastAsia="en-US" w:bidi="ar-SA"/>
    </w:rPr>
  </w:style>
  <w:style w:type="character" w:customStyle="1" w:styleId="CharChar5">
    <w:name w:val="Char Char5"/>
    <w:basedOn w:val="DefaultParagraphFont"/>
    <w:rsid w:val="00BF1092"/>
    <w:rPr>
      <w:rFonts w:cs="Times New Roman"/>
      <w:sz w:val="24"/>
      <w:szCs w:val="24"/>
      <w:lang w:val="en-US" w:eastAsia="en-US" w:bidi="ar-SA"/>
    </w:rPr>
  </w:style>
  <w:style w:type="character" w:customStyle="1" w:styleId="clsnumberformat1">
    <w:name w:val="clsnumberformat1"/>
    <w:basedOn w:val="DefaultParagraphFont"/>
    <w:rsid w:val="00BF1092"/>
    <w:rPr>
      <w:rFonts w:cs="Times New Roman"/>
      <w:b/>
      <w:bCs/>
      <w:color w:val="003399"/>
      <w:sz w:val="16"/>
      <w:szCs w:val="16"/>
    </w:rPr>
  </w:style>
  <w:style w:type="character" w:customStyle="1" w:styleId="clslabel1">
    <w:name w:val="clslabel1"/>
    <w:basedOn w:val="DefaultParagraphFont"/>
    <w:rsid w:val="00BF1092"/>
    <w:rPr>
      <w:rFonts w:cs="Times New Roman"/>
      <w:b/>
      <w:bCs/>
      <w:color w:val="003399"/>
      <w:sz w:val="26"/>
      <w:szCs w:val="26"/>
    </w:rPr>
  </w:style>
  <w:style w:type="paragraph" w:customStyle="1" w:styleId="BodyText22">
    <w:name w:val="Body Text 22"/>
    <w:basedOn w:val="Normal"/>
    <w:rsid w:val="00BF1092"/>
    <w:pPr>
      <w:widowControl w:val="0"/>
      <w:spacing w:line="-360" w:lineRule="auto"/>
      <w:ind w:firstLine="720"/>
      <w:jc w:val="both"/>
    </w:pPr>
    <w:rPr>
      <w:rFonts w:ascii="LitNusx" w:hAnsi="LitNusx"/>
      <w:sz w:val="28"/>
      <w:szCs w:val="20"/>
      <w:lang w:val="en-GB"/>
    </w:rPr>
  </w:style>
  <w:style w:type="paragraph" w:customStyle="1" w:styleId="Satmart9">
    <w:name w:val="Sat_mart_9"/>
    <w:basedOn w:val="qarT1"/>
    <w:autoRedefine/>
    <w:rsid w:val="00BF1092"/>
    <w:pPr>
      <w:spacing w:before="240" w:after="60"/>
    </w:pPr>
    <w:rPr>
      <w:rFonts w:ascii="GeoDumba" w:hAnsi="GeoDumba"/>
      <w:b/>
      <w:i w:val="0"/>
      <w:noProof w:val="0"/>
      <w:sz w:val="32"/>
      <w:szCs w:val="20"/>
      <w:lang w:val="en-US"/>
    </w:rPr>
  </w:style>
  <w:style w:type="paragraph" w:customStyle="1" w:styleId="a">
    <w:name w:val="Îáû÷íûé"/>
    <w:rsid w:val="00BF1092"/>
    <w:rPr>
      <w:rFonts w:ascii="Times New Roman" w:hAnsi="Times New Roman"/>
    </w:rPr>
  </w:style>
  <w:style w:type="paragraph" w:customStyle="1" w:styleId="Tengo">
    <w:name w:val="Tengo"/>
    <w:rsid w:val="00BF1092"/>
    <w:pPr>
      <w:widowControl w:val="0"/>
      <w:ind w:firstLine="567"/>
      <w:jc w:val="both"/>
    </w:pPr>
    <w:rPr>
      <w:rFonts w:ascii="LitNusx" w:hAnsi="LitNusx"/>
      <w:color w:val="000000"/>
      <w:sz w:val="24"/>
    </w:rPr>
  </w:style>
  <w:style w:type="paragraph" w:customStyle="1" w:styleId="Clause">
    <w:name w:val="Clause"/>
    <w:basedOn w:val="ListNumber2"/>
    <w:rsid w:val="00BF1092"/>
    <w:pPr>
      <w:tabs>
        <w:tab w:val="clear" w:pos="643"/>
        <w:tab w:val="num" w:pos="1837"/>
      </w:tabs>
      <w:ind w:left="624" w:hanging="284"/>
      <w:jc w:val="both"/>
    </w:pPr>
    <w:rPr>
      <w:rFonts w:ascii="G&amp;G_Liter" w:hAnsi="G&amp;G_Liter"/>
    </w:rPr>
  </w:style>
  <w:style w:type="paragraph" w:styleId="ListNumber2">
    <w:name w:val="List Number 2"/>
    <w:basedOn w:val="Normal"/>
    <w:rsid w:val="00BF1092"/>
    <w:pPr>
      <w:tabs>
        <w:tab w:val="num" w:pos="643"/>
        <w:tab w:val="num" w:pos="1084"/>
      </w:tabs>
      <w:ind w:left="643" w:hanging="360"/>
    </w:pPr>
    <w:rPr>
      <w:rFonts w:ascii="Geo_Times" w:hAnsi="Geo_Times"/>
      <w:sz w:val="20"/>
      <w:szCs w:val="20"/>
    </w:rPr>
  </w:style>
  <w:style w:type="paragraph" w:customStyle="1" w:styleId="MyMultNumb">
    <w:name w:val="MyMultNumb"/>
    <w:basedOn w:val="Normal"/>
    <w:rsid w:val="00BF1092"/>
    <w:pPr>
      <w:tabs>
        <w:tab w:val="num" w:pos="454"/>
      </w:tabs>
      <w:ind w:left="454" w:hanging="454"/>
    </w:pPr>
    <w:rPr>
      <w:rFonts w:ascii="G&amp;G_Liter" w:hAnsi="G&amp;G_Liter"/>
      <w:sz w:val="28"/>
      <w:szCs w:val="20"/>
    </w:rPr>
  </w:style>
  <w:style w:type="paragraph" w:styleId="ListBullet2">
    <w:name w:val="List Bullet 2"/>
    <w:basedOn w:val="Normal"/>
    <w:autoRedefine/>
    <w:rsid w:val="00BF1092"/>
    <w:rPr>
      <w:rFonts w:ascii="Grigolia" w:hAnsi="Grigolia"/>
      <w:sz w:val="20"/>
      <w:szCs w:val="20"/>
      <w:lang w:val="en-GB"/>
    </w:rPr>
  </w:style>
  <w:style w:type="character" w:styleId="PageNumber">
    <w:name w:val="page number"/>
    <w:basedOn w:val="DefaultParagraphFont"/>
    <w:rsid w:val="00BF1092"/>
    <w:rPr>
      <w:rFonts w:cs="Times New Roman"/>
    </w:rPr>
  </w:style>
  <w:style w:type="character" w:customStyle="1" w:styleId="CharChar1">
    <w:name w:val="Char Char1"/>
    <w:basedOn w:val="DefaultParagraphFont"/>
    <w:rsid w:val="00BF1092"/>
    <w:rPr>
      <w:rFonts w:ascii="Grigolia" w:hAnsi="Grigolia" w:cs="Times New Roman"/>
      <w:noProof/>
      <w:sz w:val="24"/>
      <w:szCs w:val="24"/>
      <w:lang w:val="en-US" w:eastAsia="en-US" w:bidi="ar-SA"/>
    </w:rPr>
  </w:style>
  <w:style w:type="paragraph" w:styleId="BlockText">
    <w:name w:val="Block Text"/>
    <w:basedOn w:val="Normal"/>
    <w:rsid w:val="00BF1092"/>
    <w:pPr>
      <w:ind w:left="680" w:right="680"/>
      <w:jc w:val="both"/>
    </w:pPr>
    <w:rPr>
      <w:rFonts w:ascii="Grigolia" w:hAnsi="Grigolia"/>
      <w:sz w:val="20"/>
      <w:szCs w:val="20"/>
    </w:rPr>
  </w:style>
  <w:style w:type="paragraph" w:customStyle="1" w:styleId="Geo1">
    <w:name w:val="Geo_1"/>
    <w:basedOn w:val="BodyText"/>
    <w:autoRedefine/>
    <w:rsid w:val="00BF1092"/>
    <w:pPr>
      <w:ind w:firstLine="720"/>
      <w:jc w:val="right"/>
    </w:pPr>
    <w:rPr>
      <w:rFonts w:ascii="GeoDumba" w:hAnsi="GeoDumba"/>
      <w:b/>
      <w:i/>
      <w:iCs/>
      <w:sz w:val="24"/>
      <w:szCs w:val="20"/>
    </w:rPr>
  </w:style>
  <w:style w:type="paragraph" w:customStyle="1" w:styleId="GamonaTNum">
    <w:name w:val="GamonaT_Num"/>
    <w:basedOn w:val="ListBullet3"/>
    <w:next w:val="List2"/>
    <w:autoRedefine/>
    <w:rsid w:val="00BF1092"/>
    <w:pPr>
      <w:tabs>
        <w:tab w:val="num" w:pos="360"/>
      </w:tabs>
      <w:spacing w:before="60" w:after="0"/>
      <w:ind w:left="360" w:hanging="360"/>
      <w:jc w:val="both"/>
    </w:pPr>
    <w:rPr>
      <w:rFonts w:ascii="G&amp;G_Liter" w:hAnsi="G&amp;G_Liter" w:cs="Times New Roman"/>
      <w:noProof w:val="0"/>
      <w:sz w:val="22"/>
      <w:szCs w:val="20"/>
    </w:rPr>
  </w:style>
  <w:style w:type="paragraph" w:styleId="List2">
    <w:name w:val="List 2"/>
    <w:basedOn w:val="Normal"/>
    <w:rsid w:val="00BF1092"/>
    <w:pPr>
      <w:ind w:left="720" w:hanging="360"/>
    </w:pPr>
    <w:rPr>
      <w:sz w:val="20"/>
      <w:szCs w:val="20"/>
    </w:rPr>
  </w:style>
  <w:style w:type="paragraph" w:customStyle="1" w:styleId="xl81">
    <w:name w:val="xl81"/>
    <w:basedOn w:val="Normal"/>
    <w:rsid w:val="00BF1092"/>
    <w:pPr>
      <w:spacing w:before="100" w:beforeAutospacing="1" w:after="100" w:afterAutospacing="1"/>
      <w:jc w:val="center"/>
    </w:pPr>
    <w:rPr>
      <w:rFonts w:ascii="LitNusx" w:eastAsia="Arial Unicode MS" w:hAnsi="LitNusx" w:cs="Arial Unicode MS"/>
      <w:sz w:val="28"/>
      <w:szCs w:val="28"/>
    </w:rPr>
  </w:style>
  <w:style w:type="paragraph" w:customStyle="1" w:styleId="xl25">
    <w:name w:val="xl25"/>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LitMtavrPS" w:hAnsi="LitMtavrPS"/>
      <w:b/>
      <w:bCs/>
      <w:sz w:val="22"/>
      <w:szCs w:val="22"/>
    </w:rPr>
  </w:style>
  <w:style w:type="paragraph" w:customStyle="1" w:styleId="xl26">
    <w:name w:val="xl26"/>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rPr>
  </w:style>
  <w:style w:type="paragraph" w:customStyle="1" w:styleId="xl27">
    <w:name w:val="xl27"/>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rPr>
  </w:style>
  <w:style w:type="paragraph" w:customStyle="1" w:styleId="xl28">
    <w:name w:val="xl28"/>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rPr>
  </w:style>
  <w:style w:type="paragraph" w:customStyle="1" w:styleId="xl29">
    <w:name w:val="xl29"/>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rPr>
  </w:style>
  <w:style w:type="paragraph" w:customStyle="1" w:styleId="xl30">
    <w:name w:val="xl30"/>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rPr>
  </w:style>
  <w:style w:type="paragraph" w:customStyle="1" w:styleId="xl31">
    <w:name w:val="xl31"/>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Unicode MS" w:eastAsia="Arial Unicode MS"/>
    </w:rPr>
  </w:style>
  <w:style w:type="paragraph" w:customStyle="1" w:styleId="xl32">
    <w:name w:val="xl32"/>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rPr>
  </w:style>
  <w:style w:type="paragraph" w:customStyle="1" w:styleId="xl33">
    <w:name w:val="xl33"/>
    <w:basedOn w:val="Normal"/>
    <w:rsid w:val="00BF1092"/>
    <w:pPr>
      <w:pBdr>
        <w:top w:val="single" w:sz="4" w:space="0" w:color="auto"/>
        <w:left w:val="single" w:sz="4" w:space="0" w:color="auto"/>
        <w:right w:val="single" w:sz="4" w:space="0" w:color="auto"/>
      </w:pBdr>
      <w:spacing w:before="100" w:beforeAutospacing="1" w:after="100" w:afterAutospacing="1"/>
      <w:textAlignment w:val="center"/>
    </w:pPr>
    <w:rPr>
      <w:rFonts w:ascii="LitMtavrPS" w:hAnsi="LitMtavrPS"/>
    </w:rPr>
  </w:style>
  <w:style w:type="paragraph" w:customStyle="1" w:styleId="xl34">
    <w:name w:val="xl34"/>
    <w:basedOn w:val="Normal"/>
    <w:rsid w:val="00BF1092"/>
    <w:pPr>
      <w:pBdr>
        <w:left w:val="single" w:sz="4" w:space="0" w:color="auto"/>
        <w:right w:val="single" w:sz="4" w:space="0" w:color="auto"/>
      </w:pBdr>
      <w:spacing w:before="100" w:beforeAutospacing="1" w:after="100" w:afterAutospacing="1"/>
      <w:textAlignment w:val="center"/>
    </w:pPr>
    <w:rPr>
      <w:rFonts w:ascii="LitMtavrPS" w:hAnsi="LitMtavrPS"/>
    </w:rPr>
  </w:style>
  <w:style w:type="paragraph" w:customStyle="1" w:styleId="xl35">
    <w:name w:val="xl35"/>
    <w:basedOn w:val="Normal"/>
    <w:rsid w:val="00BF1092"/>
    <w:pPr>
      <w:pBdr>
        <w:left w:val="single" w:sz="4" w:space="0" w:color="auto"/>
        <w:bottom w:val="single" w:sz="4" w:space="0" w:color="auto"/>
        <w:right w:val="single" w:sz="4" w:space="0" w:color="auto"/>
      </w:pBdr>
      <w:spacing w:before="100" w:beforeAutospacing="1" w:after="100" w:afterAutospacing="1"/>
      <w:textAlignment w:val="center"/>
    </w:pPr>
    <w:rPr>
      <w:rFonts w:ascii="LitMtavrPS" w:hAnsi="LitMtavrPS"/>
    </w:rPr>
  </w:style>
  <w:style w:type="paragraph" w:customStyle="1" w:styleId="xl36">
    <w:name w:val="xl36"/>
    <w:basedOn w:val="Normal"/>
    <w:rsid w:val="00BF109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rPr>
  </w:style>
  <w:style w:type="paragraph" w:customStyle="1" w:styleId="xl37">
    <w:name w:val="xl37"/>
    <w:basedOn w:val="Normal"/>
    <w:rsid w:val="00BF1092"/>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Unicode MS" w:eastAsia="Arial Unicode MS"/>
    </w:rPr>
  </w:style>
  <w:style w:type="paragraph" w:customStyle="1" w:styleId="xl38">
    <w:name w:val="xl38"/>
    <w:basedOn w:val="Normal"/>
    <w:rsid w:val="00BF1092"/>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rPr>
  </w:style>
  <w:style w:type="paragraph" w:customStyle="1" w:styleId="xl39">
    <w:name w:val="xl39"/>
    <w:basedOn w:val="Normal"/>
    <w:rsid w:val="00BF1092"/>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rPr>
  </w:style>
  <w:style w:type="paragraph" w:customStyle="1" w:styleId="xl40">
    <w:name w:val="xl40"/>
    <w:basedOn w:val="Normal"/>
    <w:rsid w:val="00BF1092"/>
    <w:pPr>
      <w:spacing w:before="100" w:beforeAutospacing="1" w:after="100" w:afterAutospacing="1"/>
      <w:jc w:val="center"/>
    </w:pPr>
    <w:rPr>
      <w:rFonts w:ascii="Arial Unicode MS" w:eastAsia="Arial Unicode MS"/>
    </w:rPr>
  </w:style>
  <w:style w:type="paragraph" w:customStyle="1" w:styleId="xl41">
    <w:name w:val="xl41"/>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LitMtavrPS" w:hAnsi="LitMtavrPS"/>
      <w:b/>
      <w:bCs/>
    </w:rPr>
  </w:style>
  <w:style w:type="paragraph" w:customStyle="1" w:styleId="xl42">
    <w:name w:val="xl42"/>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b/>
      <w:bCs/>
    </w:rPr>
  </w:style>
  <w:style w:type="character" w:styleId="FollowedHyperlink">
    <w:name w:val="FollowedHyperlink"/>
    <w:basedOn w:val="DefaultParagraphFont"/>
    <w:rsid w:val="00BF1092"/>
    <w:rPr>
      <w:rFonts w:cs="Times New Roman"/>
      <w:color w:val="800080"/>
      <w:u w:val="single"/>
    </w:rPr>
  </w:style>
  <w:style w:type="paragraph" w:customStyle="1" w:styleId="Heding2">
    <w:name w:val="Heding 2"/>
    <w:basedOn w:val="Heading1"/>
    <w:rsid w:val="00BF1092"/>
    <w:pPr>
      <w:ind w:firstLine="0"/>
    </w:pPr>
    <w:rPr>
      <w:rFonts w:ascii="GeoDumba" w:hAnsi="GeoDumba"/>
      <w:sz w:val="36"/>
      <w:lang w:val="nb-NO"/>
    </w:rPr>
  </w:style>
  <w:style w:type="paragraph" w:customStyle="1" w:styleId="paranumber">
    <w:name w:val="paranumber"/>
    <w:basedOn w:val="Normal"/>
    <w:next w:val="Normal"/>
    <w:rsid w:val="00BF1092"/>
    <w:pPr>
      <w:autoSpaceDE w:val="0"/>
      <w:autoSpaceDN w:val="0"/>
      <w:adjustRightInd w:val="0"/>
      <w:spacing w:after="240"/>
    </w:pPr>
    <w:rPr>
      <w:lang w:val="ru-RU" w:eastAsia="ru-RU"/>
    </w:rPr>
  </w:style>
  <w:style w:type="paragraph" w:customStyle="1" w:styleId="shd1">
    <w:name w:val="shd1"/>
    <w:basedOn w:val="Normal"/>
    <w:rsid w:val="00BF1092"/>
    <w:pPr>
      <w:spacing w:before="100" w:beforeAutospacing="1" w:after="100" w:afterAutospacing="1"/>
    </w:pPr>
    <w:rPr>
      <w:rFonts w:ascii="Verdana" w:hAnsi="Verdana"/>
      <w:caps/>
      <w:color w:val="CC6600"/>
      <w:sz w:val="17"/>
      <w:szCs w:val="17"/>
      <w:lang w:val="ru-RU" w:eastAsia="ru-RU"/>
    </w:rPr>
  </w:style>
  <w:style w:type="paragraph" w:customStyle="1" w:styleId="style1">
    <w:name w:val="style1"/>
    <w:basedOn w:val="Normal"/>
    <w:rsid w:val="00BF1092"/>
    <w:pPr>
      <w:spacing w:before="100" w:beforeAutospacing="1" w:after="100" w:afterAutospacing="1"/>
    </w:pPr>
    <w:rPr>
      <w:rFonts w:ascii="Arial" w:hAnsi="Arial" w:cs="Arial"/>
      <w:color w:val="000000"/>
      <w:sz w:val="20"/>
      <w:szCs w:val="20"/>
      <w:lang w:val="ru-RU" w:eastAsia="ru-RU"/>
    </w:rPr>
  </w:style>
  <w:style w:type="paragraph" w:customStyle="1" w:styleId="style8">
    <w:name w:val="style8"/>
    <w:basedOn w:val="Normal"/>
    <w:rsid w:val="00BF1092"/>
    <w:pPr>
      <w:spacing w:before="100" w:beforeAutospacing="1" w:after="100" w:afterAutospacing="1"/>
    </w:pPr>
    <w:rPr>
      <w:rFonts w:ascii="Arial" w:hAnsi="Arial" w:cs="Arial"/>
      <w:b/>
      <w:bCs/>
      <w:color w:val="000000"/>
      <w:lang w:val="ru-RU" w:eastAsia="ru-RU"/>
    </w:rPr>
  </w:style>
  <w:style w:type="character" w:customStyle="1" w:styleId="found3">
    <w:name w:val="found3"/>
    <w:basedOn w:val="DefaultParagraphFont"/>
    <w:rsid w:val="00BF1092"/>
    <w:rPr>
      <w:rFonts w:cs="Times New Roman"/>
      <w:color w:val="990000"/>
    </w:rPr>
  </w:style>
  <w:style w:type="paragraph" w:customStyle="1" w:styleId="p2">
    <w:name w:val="p2"/>
    <w:basedOn w:val="Normal"/>
    <w:rsid w:val="00BF1092"/>
    <w:pPr>
      <w:spacing w:before="100" w:beforeAutospacing="1" w:after="100" w:afterAutospacing="1"/>
      <w:jc w:val="both"/>
    </w:pPr>
    <w:rPr>
      <w:rFonts w:ascii="Arial" w:hAnsi="Arial" w:cs="Arial"/>
      <w:color w:val="000000"/>
      <w:sz w:val="20"/>
      <w:szCs w:val="20"/>
      <w:lang w:val="ru-RU" w:eastAsia="ru-RU"/>
    </w:rPr>
  </w:style>
  <w:style w:type="paragraph" w:customStyle="1" w:styleId="Pa21">
    <w:name w:val="Pa2+1"/>
    <w:basedOn w:val="Default"/>
    <w:next w:val="Default"/>
    <w:rsid w:val="00BF1092"/>
    <w:pPr>
      <w:spacing w:line="181" w:lineRule="atLeast"/>
    </w:pPr>
    <w:rPr>
      <w:rFonts w:ascii="H Kolkhety Regular" w:hAnsi="H Kolkhety Regular" w:cs="Times New Roman"/>
      <w:color w:val="auto"/>
    </w:rPr>
  </w:style>
  <w:style w:type="paragraph" w:customStyle="1" w:styleId="sthd1">
    <w:name w:val="sthd1"/>
    <w:basedOn w:val="Normal"/>
    <w:rsid w:val="00BF1092"/>
    <w:pPr>
      <w:spacing w:before="100" w:beforeAutospacing="1" w:after="100" w:afterAutospacing="1"/>
    </w:pPr>
    <w:rPr>
      <w:rFonts w:ascii="Verdana" w:hAnsi="Verdana"/>
      <w:b/>
      <w:bCs/>
      <w:color w:val="4F8CC1"/>
      <w:sz w:val="16"/>
      <w:szCs w:val="16"/>
      <w:lang w:val="ru-RU" w:eastAsia="ru-RU"/>
    </w:rPr>
  </w:style>
  <w:style w:type="paragraph" w:styleId="Subtitle">
    <w:name w:val="Subtitle"/>
    <w:basedOn w:val="Normal"/>
    <w:next w:val="Normal"/>
    <w:link w:val="SubtitleChar"/>
    <w:qFormat/>
    <w:rsid w:val="005E5362"/>
    <w:pPr>
      <w:numPr>
        <w:ilvl w:val="1"/>
      </w:numPr>
      <w:spacing w:after="200" w:line="276" w:lineRule="auto"/>
    </w:pPr>
    <w:rPr>
      <w:rFonts w:ascii="Cambria" w:hAnsi="Cambria"/>
      <w:i/>
      <w:iCs/>
      <w:color w:val="4F81BD"/>
      <w:spacing w:val="15"/>
      <w:lang w:eastAsia="ja-JP"/>
    </w:rPr>
  </w:style>
  <w:style w:type="character" w:customStyle="1" w:styleId="SubtitleChar">
    <w:name w:val="Subtitle Char"/>
    <w:basedOn w:val="DefaultParagraphFont"/>
    <w:link w:val="Subtitle"/>
    <w:rsid w:val="005E5362"/>
    <w:rPr>
      <w:rFonts w:ascii="Cambria" w:hAnsi="Cambria" w:cs="Times New Roman"/>
      <w:i/>
      <w:iCs/>
      <w:color w:val="4F81BD"/>
      <w:spacing w:val="15"/>
      <w:sz w:val="24"/>
      <w:szCs w:val="24"/>
      <w:lang w:eastAsia="ja-JP"/>
    </w:rPr>
  </w:style>
  <w:style w:type="table" w:customStyle="1" w:styleId="MediumGrid1-Accent51">
    <w:name w:val="Medium Grid 1 - Accent 51"/>
    <w:rsid w:val="00091F7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style>
  <w:style w:type="table" w:customStyle="1" w:styleId="MediumShading1-Accent16">
    <w:name w:val="Medium Shading 1 - Accent 16"/>
    <w:rsid w:val="001B145E"/>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CharCharCharChar">
    <w:name w:val="Char Char Char Char"/>
    <w:basedOn w:val="Heading2"/>
    <w:rsid w:val="007D5EBE"/>
    <w:pPr>
      <w:keepLines w:val="0"/>
      <w:pageBreakBefore/>
      <w:tabs>
        <w:tab w:val="left" w:pos="850"/>
        <w:tab w:val="left" w:pos="1191"/>
        <w:tab w:val="left" w:pos="1531"/>
      </w:tabs>
      <w:spacing w:before="120" w:after="120" w:line="240" w:lineRule="auto"/>
      <w:jc w:val="center"/>
    </w:pPr>
    <w:rPr>
      <w:rFonts w:ascii="Tahoma" w:hAnsi="Tahoma" w:cs="Tahoma"/>
      <w:bCs w:val="0"/>
      <w:color w:val="FFFFFF"/>
      <w:spacing w:val="20"/>
      <w:sz w:val="22"/>
      <w:szCs w:val="22"/>
      <w:lang w:val="en-GB" w:eastAsia="zh-CN"/>
    </w:rPr>
  </w:style>
  <w:style w:type="table" w:customStyle="1" w:styleId="MediumShading1-Accent17">
    <w:name w:val="Medium Shading 1 - Accent 17"/>
    <w:rsid w:val="00FD644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List-Accent11">
    <w:name w:val="Light List - Accent 11"/>
    <w:rsid w:val="00FD6441"/>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align-justify">
    <w:name w:val="align-justify"/>
    <w:basedOn w:val="Normal"/>
    <w:rsid w:val="008C48AC"/>
    <w:pPr>
      <w:spacing w:after="240" w:line="360" w:lineRule="atLeast"/>
      <w:jc w:val="both"/>
    </w:pPr>
  </w:style>
  <w:style w:type="table" w:customStyle="1" w:styleId="MediumGrid1-Accent11">
    <w:name w:val="Medium Grid 1 - Accent 11"/>
    <w:rsid w:val="00D2246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LightList-Accent12">
    <w:name w:val="Light List - Accent 12"/>
    <w:rsid w:val="00814837"/>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MediumShading1-Accent18">
    <w:name w:val="Medium Shading 1 - Accent 18"/>
    <w:rsid w:val="0081483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MediumShading1-Accent19">
    <w:name w:val="Medium Shading 1 - Accent 19"/>
    <w:rsid w:val="006D4DC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MediumGrid3-Accent11">
    <w:name w:val="Medium Grid 3 - Accent 11"/>
    <w:rsid w:val="006F69B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character" w:styleId="FootnoteReference">
    <w:name w:val="footnote reference"/>
    <w:basedOn w:val="DefaultParagraphFont"/>
    <w:uiPriority w:val="99"/>
    <w:rsid w:val="000F512C"/>
    <w:rPr>
      <w:rFonts w:cs="Times New Roman"/>
      <w:vertAlign w:val="superscript"/>
    </w:rPr>
  </w:style>
  <w:style w:type="character" w:customStyle="1" w:styleId="A6">
    <w:name w:val="A6"/>
    <w:rsid w:val="008B3DEF"/>
    <w:rPr>
      <w:color w:val="221E1F"/>
      <w:sz w:val="22"/>
    </w:rPr>
  </w:style>
  <w:style w:type="character" w:customStyle="1" w:styleId="A1">
    <w:name w:val="A1"/>
    <w:rsid w:val="00D501CF"/>
    <w:rPr>
      <w:b/>
      <w:color w:val="221E1F"/>
      <w:sz w:val="66"/>
    </w:rPr>
  </w:style>
  <w:style w:type="table" w:customStyle="1" w:styleId="ColorfulList-Accent11">
    <w:name w:val="Colorful List - Accent 11"/>
    <w:rsid w:val="00B8448A"/>
    <w:rPr>
      <w:color w:val="000000"/>
    </w:rPr>
    <w:tblPr>
      <w:tblStyleRowBandSize w:val="1"/>
      <w:tblStyleColBandSize w:val="1"/>
      <w:tblCellMar>
        <w:top w:w="0" w:type="dxa"/>
        <w:left w:w="108" w:type="dxa"/>
        <w:bottom w:w="0" w:type="dxa"/>
        <w:right w:w="108" w:type="dxa"/>
      </w:tblCellMar>
    </w:tblPr>
    <w:tcPr>
      <w:shd w:val="clear" w:color="auto" w:fill="EDF2F8"/>
    </w:tcPr>
  </w:style>
  <w:style w:type="table" w:customStyle="1" w:styleId="MediumList1-Accent11">
    <w:name w:val="Medium List 1 - Accent 11"/>
    <w:rsid w:val="00B8448A"/>
    <w:rPr>
      <w:color w:val="00000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ColorfulShading-Accent11">
    <w:name w:val="Colorful Shading - Accent 11"/>
    <w:rsid w:val="0057387A"/>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style>
  <w:style w:type="table" w:customStyle="1" w:styleId="MediumGrid2-Accent11">
    <w:name w:val="Medium Grid 2 - Accent 11"/>
    <w:rsid w:val="0057387A"/>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style>
  <w:style w:type="character" w:customStyle="1" w:styleId="longtext">
    <w:name w:val="long_text"/>
    <w:basedOn w:val="DefaultParagraphFont"/>
    <w:rsid w:val="007905BE"/>
    <w:rPr>
      <w:rFonts w:cs="Times New Roman"/>
    </w:rPr>
  </w:style>
  <w:style w:type="character" w:customStyle="1" w:styleId="hps">
    <w:name w:val="hps"/>
    <w:basedOn w:val="DefaultParagraphFont"/>
    <w:rsid w:val="007905BE"/>
    <w:rPr>
      <w:rFonts w:cs="Times New Roman"/>
    </w:rPr>
  </w:style>
  <w:style w:type="character" w:customStyle="1" w:styleId="BodyTextChar1">
    <w:name w:val="Body Text Char1"/>
    <w:aliases w:val="qarT_2 Char1,Body Text Char Знак Знак Знак Char1,Body Text Char Знак Знак Знак Знак Char1,Знак8 Знак Знак Char1,Body Text Char Знак Знак Char1,Body Text Char Знак Char1, Знак8 Знак Знак Char1, Знак8 Знак Char1,Знак8 Знак Char1"/>
    <w:basedOn w:val="DefaultParagraphFont"/>
    <w:rsid w:val="00D5235B"/>
    <w:rPr>
      <w:rFonts w:ascii="Calibri" w:hAnsi="Calibri" w:cs="Times New Roman"/>
    </w:rPr>
  </w:style>
  <w:style w:type="paragraph" w:customStyle="1" w:styleId="Paragraph">
    <w:name w:val="Paragraph"/>
    <w:basedOn w:val="Normal"/>
    <w:link w:val="ParagraphChar"/>
    <w:uiPriority w:val="99"/>
    <w:qFormat/>
    <w:rsid w:val="00D5235B"/>
    <w:pPr>
      <w:spacing w:before="120" w:after="120"/>
      <w:jc w:val="both"/>
    </w:pPr>
    <w:rPr>
      <w:rFonts w:ascii="Sylfaen" w:hAnsi="Sylfaen"/>
      <w:sz w:val="22"/>
      <w:szCs w:val="22"/>
      <w:lang w:val="ru-RU" w:eastAsia="ru-RU"/>
    </w:rPr>
  </w:style>
  <w:style w:type="character" w:customStyle="1" w:styleId="ParagraphChar">
    <w:name w:val="Paragraph Char"/>
    <w:basedOn w:val="DefaultParagraphFont"/>
    <w:link w:val="Paragraph"/>
    <w:uiPriority w:val="99"/>
    <w:rsid w:val="00D5235B"/>
    <w:rPr>
      <w:rFonts w:ascii="Sylfaen" w:hAnsi="Sylfaen" w:cs="Times New Roman"/>
      <w:sz w:val="22"/>
      <w:szCs w:val="22"/>
    </w:rPr>
  </w:style>
  <w:style w:type="paragraph" w:customStyle="1" w:styleId="Footnote">
    <w:name w:val="Footnote"/>
    <w:basedOn w:val="FootnoteText"/>
    <w:link w:val="FootnoteChar"/>
    <w:qFormat/>
    <w:rsid w:val="00D5235B"/>
    <w:pPr>
      <w:jc w:val="both"/>
    </w:pPr>
    <w:rPr>
      <w:rFonts w:ascii="Sylfaen" w:hAnsi="Sylfaen"/>
      <w:lang w:val="ka-GE"/>
    </w:rPr>
  </w:style>
  <w:style w:type="character" w:customStyle="1" w:styleId="FootnoteChar">
    <w:name w:val="Footnote Char"/>
    <w:basedOn w:val="FootnoteTextChar"/>
    <w:link w:val="Footnote"/>
    <w:rsid w:val="00D5235B"/>
    <w:rPr>
      <w:rFonts w:ascii="Sylfaen" w:hAnsi="Sylfaen" w:cs="Times New Roman"/>
      <w:sz w:val="20"/>
      <w:szCs w:val="20"/>
      <w:lang w:val="ka-GE" w:eastAsia="ru-RU"/>
    </w:rPr>
  </w:style>
  <w:style w:type="paragraph" w:customStyle="1" w:styleId="underfigure">
    <w:name w:val="underfigure"/>
    <w:basedOn w:val="Paragraph"/>
    <w:next w:val="Paragraph"/>
    <w:link w:val="underfigureChar"/>
    <w:rsid w:val="00D5235B"/>
    <w:pPr>
      <w:spacing w:before="0" w:after="240"/>
      <w:jc w:val="center"/>
    </w:pPr>
    <w:rPr>
      <w:color w:val="000000"/>
      <w:sz w:val="18"/>
      <w:szCs w:val="18"/>
      <w:lang w:val="ka-GE"/>
    </w:rPr>
  </w:style>
  <w:style w:type="character" w:customStyle="1" w:styleId="underfigureChar">
    <w:name w:val="underfigure Char"/>
    <w:basedOn w:val="ParagraphChar"/>
    <w:link w:val="underfigure"/>
    <w:rsid w:val="00D5235B"/>
    <w:rPr>
      <w:rFonts w:ascii="Sylfaen" w:hAnsi="Sylfaen" w:cs="Times New Roman"/>
      <w:color w:val="000000"/>
      <w:sz w:val="18"/>
      <w:szCs w:val="18"/>
      <w:lang w:val="ka-GE"/>
    </w:rPr>
  </w:style>
  <w:style w:type="character" w:styleId="CommentReference">
    <w:name w:val="annotation reference"/>
    <w:basedOn w:val="DefaultParagraphFont"/>
    <w:uiPriority w:val="99"/>
    <w:semiHidden/>
    <w:rsid w:val="00D5235B"/>
    <w:rPr>
      <w:rFonts w:cs="Times New Roman"/>
      <w:sz w:val="16"/>
      <w:szCs w:val="16"/>
    </w:rPr>
  </w:style>
  <w:style w:type="paragraph" w:styleId="CommentText">
    <w:name w:val="annotation text"/>
    <w:aliases w:val="Comment Text Char1"/>
    <w:basedOn w:val="Normal"/>
    <w:link w:val="CommentTextChar"/>
    <w:uiPriority w:val="99"/>
    <w:rsid w:val="00D5235B"/>
    <w:pPr>
      <w:spacing w:after="200"/>
    </w:pPr>
    <w:rPr>
      <w:rFonts w:ascii="Calibri" w:hAnsi="Calibri"/>
      <w:sz w:val="20"/>
      <w:szCs w:val="20"/>
    </w:rPr>
  </w:style>
  <w:style w:type="character" w:customStyle="1" w:styleId="CommentTextChar">
    <w:name w:val="Comment Text Char"/>
    <w:aliases w:val="Comment Text Char1 Char"/>
    <w:basedOn w:val="DefaultParagraphFont"/>
    <w:link w:val="CommentText"/>
    <w:uiPriority w:val="99"/>
    <w:rsid w:val="00D5235B"/>
    <w:rPr>
      <w:rFonts w:cs="Times New Roman"/>
      <w:lang w:val="en-US" w:eastAsia="en-US"/>
    </w:rPr>
  </w:style>
  <w:style w:type="paragraph" w:styleId="CommentSubject">
    <w:name w:val="annotation subject"/>
    <w:basedOn w:val="CommentText"/>
    <w:next w:val="CommentText"/>
    <w:link w:val="CommentSubjectChar"/>
    <w:uiPriority w:val="99"/>
    <w:semiHidden/>
    <w:rsid w:val="00D5235B"/>
    <w:rPr>
      <w:b/>
      <w:bCs/>
    </w:rPr>
  </w:style>
  <w:style w:type="character" w:customStyle="1" w:styleId="CommentSubjectChar">
    <w:name w:val="Comment Subject Char"/>
    <w:basedOn w:val="CommentTextChar"/>
    <w:link w:val="CommentSubject"/>
    <w:uiPriority w:val="99"/>
    <w:semiHidden/>
    <w:rsid w:val="00D5235B"/>
    <w:rPr>
      <w:rFonts w:cs="Times New Roman"/>
      <w:b/>
      <w:bCs/>
      <w:lang w:val="en-US" w:eastAsia="en-US"/>
    </w:rPr>
  </w:style>
  <w:style w:type="paragraph" w:styleId="EndnoteText">
    <w:name w:val="endnote text"/>
    <w:basedOn w:val="Normal"/>
    <w:link w:val="EndnoteTextChar"/>
    <w:rsid w:val="00B962A0"/>
    <w:rPr>
      <w:rFonts w:ascii="Calibri" w:hAnsi="Calibri"/>
      <w:sz w:val="20"/>
      <w:szCs w:val="20"/>
    </w:rPr>
  </w:style>
  <w:style w:type="character" w:customStyle="1" w:styleId="EndnoteTextChar">
    <w:name w:val="Endnote Text Char"/>
    <w:basedOn w:val="DefaultParagraphFont"/>
    <w:link w:val="EndnoteText"/>
    <w:uiPriority w:val="99"/>
    <w:rsid w:val="00B962A0"/>
    <w:rPr>
      <w:rFonts w:cs="Times New Roman"/>
      <w:lang w:val="en-US" w:eastAsia="en-US"/>
    </w:rPr>
  </w:style>
  <w:style w:type="paragraph" w:styleId="DocumentMap">
    <w:name w:val="Document Map"/>
    <w:basedOn w:val="Normal"/>
    <w:link w:val="DocumentMapChar"/>
    <w:semiHidden/>
    <w:rsid w:val="00A217E7"/>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0133C7"/>
    <w:rPr>
      <w:rFonts w:ascii="Tahoma" w:hAnsi="Tahoma" w:cs="Tahoma"/>
      <w:shd w:val="clear" w:color="auto" w:fill="000080"/>
      <w:lang w:val="ru-RU"/>
    </w:rPr>
  </w:style>
  <w:style w:type="table" w:styleId="LightGrid-Accent1">
    <w:name w:val="Light Grid Accent 1"/>
    <w:basedOn w:val="TableNormal"/>
    <w:uiPriority w:val="62"/>
    <w:rsid w:val="00C15EF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3-Accent1">
    <w:name w:val="Medium Grid 3 Accent 1"/>
    <w:basedOn w:val="TableNormal"/>
    <w:uiPriority w:val="69"/>
    <w:rsid w:val="00435316"/>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LightList-Accent1">
    <w:name w:val="Light List Accent 1"/>
    <w:basedOn w:val="TableNormal"/>
    <w:uiPriority w:val="61"/>
    <w:rsid w:val="00D66AC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rticle">
    <w:name w:val="Article"/>
    <w:basedOn w:val="Normal"/>
    <w:rsid w:val="00A5206E"/>
    <w:pPr>
      <w:widowControl w:val="0"/>
      <w:ind w:firstLine="284"/>
      <w:jc w:val="both"/>
    </w:pPr>
    <w:rPr>
      <w:rFonts w:ascii="Sylfaen" w:eastAsia="Sylfaen" w:hAnsi="Sylfaen" w:cs="Arial"/>
      <w:b/>
      <w:i/>
      <w:szCs w:val="20"/>
    </w:rPr>
  </w:style>
  <w:style w:type="paragraph" w:styleId="BodyText2">
    <w:name w:val="Body Text 2"/>
    <w:basedOn w:val="Normal"/>
    <w:link w:val="BodyText2Char"/>
    <w:uiPriority w:val="99"/>
    <w:unhideWhenUsed/>
    <w:rsid w:val="00A51E5C"/>
    <w:pPr>
      <w:spacing w:after="120" w:line="480" w:lineRule="auto"/>
    </w:pPr>
    <w:rPr>
      <w:rFonts w:ascii="Calibri" w:hAnsi="Calibri"/>
      <w:sz w:val="22"/>
      <w:szCs w:val="22"/>
    </w:rPr>
  </w:style>
  <w:style w:type="character" w:customStyle="1" w:styleId="BodyText2Char">
    <w:name w:val="Body Text 2 Char"/>
    <w:basedOn w:val="DefaultParagraphFont"/>
    <w:link w:val="BodyText2"/>
    <w:uiPriority w:val="99"/>
    <w:rsid w:val="00A51E5C"/>
    <w:rPr>
      <w:sz w:val="22"/>
      <w:szCs w:val="22"/>
    </w:rPr>
  </w:style>
  <w:style w:type="paragraph" w:customStyle="1" w:styleId="1">
    <w:name w:val="Обычный1"/>
    <w:rsid w:val="00A51E5C"/>
    <w:rPr>
      <w:rFonts w:ascii="Times New Roman" w:hAnsi="Times New Roman"/>
      <w:lang w:val="ru-RU"/>
    </w:rPr>
  </w:style>
  <w:style w:type="paragraph" w:customStyle="1" w:styleId="31">
    <w:name w:val="Основной текст 31"/>
    <w:basedOn w:val="1"/>
    <w:rsid w:val="00A51E5C"/>
    <w:pPr>
      <w:jc w:val="both"/>
    </w:pPr>
    <w:rPr>
      <w:sz w:val="28"/>
    </w:rPr>
  </w:style>
  <w:style w:type="character" w:styleId="EndnoteReference">
    <w:name w:val="endnote reference"/>
    <w:basedOn w:val="DefaultParagraphFont"/>
    <w:uiPriority w:val="99"/>
    <w:semiHidden/>
    <w:unhideWhenUsed/>
    <w:rsid w:val="00A51E5C"/>
    <w:rPr>
      <w:vertAlign w:val="superscript"/>
    </w:rPr>
  </w:style>
  <w:style w:type="paragraph" w:styleId="TOCHeading">
    <w:name w:val="TOC Heading"/>
    <w:basedOn w:val="Heading1"/>
    <w:next w:val="Normal"/>
    <w:uiPriority w:val="39"/>
    <w:unhideWhenUsed/>
    <w:qFormat/>
    <w:rsid w:val="00CD0826"/>
    <w:pPr>
      <w:keepLines/>
      <w:spacing w:before="480" w:line="276" w:lineRule="auto"/>
      <w:ind w:firstLine="0"/>
      <w:jc w:val="left"/>
      <w:outlineLvl w:val="9"/>
    </w:pPr>
    <w:rPr>
      <w:rFonts w:asciiTheme="majorHAnsi" w:eastAsiaTheme="majorEastAsia" w:hAnsiTheme="majorHAnsi" w:cstheme="majorBidi"/>
      <w:bCs/>
      <w:noProof w:val="0"/>
      <w:color w:val="365F91" w:themeColor="accent1" w:themeShade="BF"/>
      <w:sz w:val="28"/>
      <w:szCs w:val="28"/>
      <w:lang w:eastAsia="ja-JP"/>
    </w:rPr>
  </w:style>
  <w:style w:type="paragraph" w:styleId="TOC2">
    <w:name w:val="toc 2"/>
    <w:basedOn w:val="Normal"/>
    <w:next w:val="Normal"/>
    <w:autoRedefine/>
    <w:uiPriority w:val="39"/>
    <w:unhideWhenUsed/>
    <w:rsid w:val="00CD0826"/>
    <w:pPr>
      <w:spacing w:after="100"/>
      <w:ind w:left="200"/>
    </w:pPr>
    <w:rPr>
      <w:sz w:val="20"/>
      <w:szCs w:val="20"/>
      <w:lang w:val="ru-RU"/>
    </w:rPr>
  </w:style>
  <w:style w:type="paragraph" w:styleId="TOC3">
    <w:name w:val="toc 3"/>
    <w:basedOn w:val="Normal"/>
    <w:next w:val="Normal"/>
    <w:autoRedefine/>
    <w:uiPriority w:val="39"/>
    <w:unhideWhenUsed/>
    <w:rsid w:val="00CD0826"/>
    <w:pPr>
      <w:spacing w:after="100"/>
      <w:ind w:left="400"/>
    </w:pPr>
    <w:rPr>
      <w:sz w:val="20"/>
      <w:szCs w:val="20"/>
      <w:lang w:val="ru-RU"/>
    </w:rPr>
  </w:style>
  <w:style w:type="paragraph" w:styleId="TOC4">
    <w:name w:val="toc 4"/>
    <w:basedOn w:val="Normal"/>
    <w:next w:val="Normal"/>
    <w:autoRedefine/>
    <w:uiPriority w:val="99"/>
    <w:unhideWhenUsed/>
    <w:rsid w:val="00CD0826"/>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99"/>
    <w:unhideWhenUsed/>
    <w:rsid w:val="00CD0826"/>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99"/>
    <w:unhideWhenUsed/>
    <w:rsid w:val="00CD0826"/>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99"/>
    <w:unhideWhenUsed/>
    <w:rsid w:val="00CD0826"/>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99"/>
    <w:unhideWhenUsed/>
    <w:rsid w:val="00CD0826"/>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99"/>
    <w:unhideWhenUsed/>
    <w:rsid w:val="00CD0826"/>
    <w:pPr>
      <w:spacing w:after="100" w:line="276" w:lineRule="auto"/>
      <w:ind w:left="1760"/>
    </w:pPr>
    <w:rPr>
      <w:rFonts w:asciiTheme="minorHAnsi" w:eastAsiaTheme="minorEastAsia" w:hAnsiTheme="minorHAnsi" w:cstheme="minorBidi"/>
      <w:sz w:val="22"/>
      <w:szCs w:val="22"/>
    </w:rPr>
  </w:style>
  <w:style w:type="table" w:styleId="MediumShading1-Accent1">
    <w:name w:val="Medium Shading 1 Accent 1"/>
    <w:basedOn w:val="TableNormal"/>
    <w:uiPriority w:val="63"/>
    <w:rsid w:val="00030DA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Grid3-Accent12">
    <w:name w:val="Medium Grid 3 - Accent 12"/>
    <w:basedOn w:val="TableNormal"/>
    <w:next w:val="MediumGrid3-Accent1"/>
    <w:uiPriority w:val="69"/>
    <w:rsid w:val="009647DA"/>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fontstyle01">
    <w:name w:val="fontstyle01"/>
    <w:basedOn w:val="DefaultParagraphFont"/>
    <w:rsid w:val="00FE2B54"/>
    <w:rPr>
      <w:rFonts w:ascii="Sylfaen" w:hAnsi="Sylfaen" w:hint="default"/>
      <w:b w:val="0"/>
      <w:bCs w:val="0"/>
      <w:i w:val="0"/>
      <w:iCs w:val="0"/>
      <w:color w:val="000000"/>
      <w:sz w:val="24"/>
      <w:szCs w:val="24"/>
    </w:rPr>
  </w:style>
  <w:style w:type="character" w:customStyle="1" w:styleId="fontstyle21">
    <w:name w:val="fontstyle21"/>
    <w:basedOn w:val="DefaultParagraphFont"/>
    <w:rsid w:val="00FE2B54"/>
    <w:rPr>
      <w:rFonts w:ascii="Calibri" w:hAnsi="Calibri" w:cs="Calibri" w:hint="default"/>
      <w:b/>
      <w:bCs/>
      <w:i w:val="0"/>
      <w:iCs w:val="0"/>
      <w:color w:val="FF0000"/>
      <w:sz w:val="20"/>
      <w:szCs w:val="20"/>
    </w:rPr>
  </w:style>
  <w:style w:type="character" w:customStyle="1" w:styleId="fontstyle11">
    <w:name w:val="fontstyle11"/>
    <w:basedOn w:val="DefaultParagraphFont"/>
    <w:rsid w:val="00C80E99"/>
    <w:rPr>
      <w:rFonts w:ascii="DumbaMtavr" w:hAnsi="DumbaMtavr" w:hint="default"/>
      <w:b w:val="0"/>
      <w:bCs w:val="0"/>
      <w:i w:val="0"/>
      <w:iCs w:val="0"/>
      <w:color w:val="000000"/>
      <w:sz w:val="24"/>
      <w:szCs w:val="24"/>
    </w:rPr>
  </w:style>
  <w:style w:type="character" w:customStyle="1" w:styleId="fontstyle31">
    <w:name w:val="fontstyle31"/>
    <w:basedOn w:val="DefaultParagraphFont"/>
    <w:rsid w:val="00EC0327"/>
    <w:rPr>
      <w:rFonts w:ascii="Arial" w:hAnsi="Arial" w:cs="Arial" w:hint="default"/>
      <w:b w:val="0"/>
      <w:bCs w:val="0"/>
      <w:i w:val="0"/>
      <w:iCs w:val="0"/>
      <w:color w:val="000000"/>
      <w:sz w:val="24"/>
      <w:szCs w:val="24"/>
    </w:rPr>
  </w:style>
  <w:style w:type="character" w:customStyle="1" w:styleId="Hyperlink1">
    <w:name w:val="Hyperlink1"/>
    <w:basedOn w:val="DefaultParagraphFont"/>
    <w:uiPriority w:val="99"/>
    <w:unhideWhenUsed/>
    <w:rsid w:val="0017011F"/>
    <w:rPr>
      <w:color w:val="0563C1"/>
      <w:u w:val="single"/>
    </w:rPr>
  </w:style>
  <w:style w:type="numbering" w:customStyle="1" w:styleId="NoList1">
    <w:name w:val="No List1"/>
    <w:next w:val="NoList"/>
    <w:uiPriority w:val="99"/>
    <w:semiHidden/>
    <w:unhideWhenUsed/>
    <w:rsid w:val="006764A3"/>
  </w:style>
  <w:style w:type="character" w:customStyle="1" w:styleId="TOC1Char">
    <w:name w:val="TOC 1 Char"/>
    <w:aliases w:val="აბრევიატურები Char"/>
    <w:basedOn w:val="DefaultParagraphFont"/>
    <w:link w:val="TOC1"/>
    <w:uiPriority w:val="39"/>
    <w:rsid w:val="006764A3"/>
    <w:rPr>
      <w:rFonts w:ascii="Sylfaen" w:hAnsi="Sylfaen"/>
      <w:b/>
      <w:bCs/>
      <w:iCs/>
      <w:noProof/>
      <w:lang w:val="ka-GE"/>
    </w:rPr>
  </w:style>
  <w:style w:type="paragraph" w:customStyle="1" w:styleId="TableParagraph">
    <w:name w:val="Table Paragraph"/>
    <w:basedOn w:val="Normal"/>
    <w:uiPriority w:val="1"/>
    <w:qFormat/>
    <w:rsid w:val="006764A3"/>
    <w:pPr>
      <w:widowControl w:val="0"/>
    </w:pPr>
    <w:rPr>
      <w:rFonts w:ascii="Calibri" w:eastAsia="Calibri" w:hAnsi="Calibri"/>
      <w:sz w:val="22"/>
      <w:szCs w:val="22"/>
    </w:rPr>
  </w:style>
  <w:style w:type="table" w:customStyle="1" w:styleId="TableGrid1">
    <w:name w:val="Table Grid1"/>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Footnote Text Char Знак Знак Char1,Footnote Text Char Знак Знак Знак Знак Знак Знак Char1,Footnote Text Char Знак Знак Знак Char1,Footnote Text Char Знак Знак Знак Знак Char1,Знак10 Знак Знак Знак Char,Знак10 Знак Char, Знак10 Char"/>
    <w:basedOn w:val="DefaultParagraphFont"/>
    <w:semiHidden/>
    <w:rsid w:val="006764A3"/>
    <w:rPr>
      <w:sz w:val="20"/>
      <w:szCs w:val="20"/>
      <w:lang w:val="en-US"/>
    </w:rPr>
  </w:style>
  <w:style w:type="character" w:styleId="LineNumber">
    <w:name w:val="line number"/>
    <w:basedOn w:val="DefaultParagraphFont"/>
    <w:semiHidden/>
    <w:unhideWhenUsed/>
    <w:rsid w:val="006764A3"/>
  </w:style>
  <w:style w:type="character" w:customStyle="1" w:styleId="apple-converted-space">
    <w:name w:val="apple-converted-space"/>
    <w:basedOn w:val="DefaultParagraphFont"/>
    <w:rsid w:val="006764A3"/>
  </w:style>
  <w:style w:type="paragraph" w:customStyle="1" w:styleId="bodytextChar2">
    <w:name w:val="body text Char"/>
    <w:basedOn w:val="Normal"/>
    <w:link w:val="bodytextCharChar"/>
    <w:rsid w:val="006764A3"/>
    <w:pPr>
      <w:spacing w:after="160" w:line="320" w:lineRule="exact"/>
    </w:pPr>
    <w:rPr>
      <w:rFonts w:ascii="Verdana" w:eastAsia="MS Mincho" w:hAnsi="Verdana"/>
    </w:rPr>
  </w:style>
  <w:style w:type="character" w:customStyle="1" w:styleId="bodytextCharChar">
    <w:name w:val="body text Char Char"/>
    <w:link w:val="bodytextChar2"/>
    <w:rsid w:val="006764A3"/>
    <w:rPr>
      <w:rFonts w:ascii="Verdana" w:eastAsia="MS Mincho" w:hAnsi="Verdana"/>
      <w:sz w:val="24"/>
      <w:szCs w:val="24"/>
    </w:rPr>
  </w:style>
  <w:style w:type="paragraph" w:customStyle="1" w:styleId="Normal15">
    <w:name w:val="Normal 1.5"/>
    <w:basedOn w:val="Normal"/>
    <w:link w:val="Normal15Char"/>
    <w:rsid w:val="006764A3"/>
    <w:pPr>
      <w:tabs>
        <w:tab w:val="left" w:pos="2880"/>
      </w:tabs>
      <w:spacing w:line="360" w:lineRule="auto"/>
    </w:pPr>
    <w:rPr>
      <w:rFonts w:ascii="ChveuNusx" w:hAnsi="ChveuNusx"/>
      <w:bCs/>
    </w:rPr>
  </w:style>
  <w:style w:type="character" w:customStyle="1" w:styleId="Normal15Char">
    <w:name w:val="Normal 1.5 Char"/>
    <w:link w:val="Normal15"/>
    <w:rsid w:val="006764A3"/>
    <w:rPr>
      <w:rFonts w:ascii="ChveuNusx" w:hAnsi="ChveuNusx"/>
      <w:bCs/>
      <w:sz w:val="24"/>
      <w:szCs w:val="24"/>
    </w:rPr>
  </w:style>
  <w:style w:type="paragraph" w:customStyle="1" w:styleId="11">
    <w:name w:val="Обычный11"/>
    <w:basedOn w:val="Normal"/>
    <w:rsid w:val="006764A3"/>
    <w:pPr>
      <w:spacing w:before="100" w:beforeAutospacing="1" w:after="100" w:afterAutospacing="1"/>
    </w:pPr>
    <w:rPr>
      <w:rFonts w:eastAsia="SimSun"/>
      <w:lang w:val="ru-RU" w:eastAsia="zh-CN"/>
    </w:rPr>
  </w:style>
  <w:style w:type="paragraph" w:customStyle="1" w:styleId="TitlePage">
    <w:name w:val="Title Page"/>
    <w:basedOn w:val="Normal"/>
    <w:rsid w:val="006764A3"/>
    <w:pPr>
      <w:tabs>
        <w:tab w:val="left" w:pos="2880"/>
      </w:tabs>
      <w:ind w:left="2880" w:hanging="2880"/>
      <w:outlineLvl w:val="0"/>
    </w:pPr>
    <w:rPr>
      <w:bCs/>
      <w:snapToGrid w:val="0"/>
    </w:rPr>
  </w:style>
  <w:style w:type="paragraph" w:customStyle="1" w:styleId="a0">
    <w:name w:val="???????"/>
    <w:rsid w:val="006764A3"/>
    <w:rPr>
      <w:rFonts w:ascii="Times New Roman" w:hAnsi="Times New Roman"/>
    </w:rPr>
  </w:style>
  <w:style w:type="paragraph" w:customStyle="1" w:styleId="DataField10pt">
    <w:name w:val="Data Field 10pt"/>
    <w:basedOn w:val="Normal"/>
    <w:rsid w:val="006764A3"/>
    <w:pPr>
      <w:autoSpaceDE w:val="0"/>
      <w:autoSpaceDN w:val="0"/>
    </w:pPr>
    <w:rPr>
      <w:rFonts w:ascii="Arial" w:hAnsi="Arial" w:cs="Arial"/>
      <w:sz w:val="20"/>
      <w:szCs w:val="20"/>
    </w:rPr>
  </w:style>
  <w:style w:type="paragraph" w:customStyle="1" w:styleId="DataField11pt">
    <w:name w:val="Data Field 11pt"/>
    <w:basedOn w:val="Normal"/>
    <w:rsid w:val="006764A3"/>
    <w:pPr>
      <w:autoSpaceDE w:val="0"/>
      <w:autoSpaceDN w:val="0"/>
      <w:spacing w:line="300" w:lineRule="exact"/>
    </w:pPr>
    <w:rPr>
      <w:rFonts w:ascii="Arial" w:hAnsi="Arial" w:cs="Arial"/>
      <w:sz w:val="22"/>
      <w:szCs w:val="20"/>
    </w:rPr>
  </w:style>
  <w:style w:type="paragraph" w:customStyle="1" w:styleId="Char">
    <w:name w:val="Char"/>
    <w:basedOn w:val="Heading2"/>
    <w:rsid w:val="006764A3"/>
    <w:pPr>
      <w:keepLines w:val="0"/>
      <w:pageBreakBefore/>
      <w:tabs>
        <w:tab w:val="left" w:pos="850"/>
        <w:tab w:val="left" w:pos="1191"/>
        <w:tab w:val="left" w:pos="1531"/>
      </w:tabs>
      <w:spacing w:before="120" w:after="120" w:line="240" w:lineRule="auto"/>
      <w:jc w:val="center"/>
    </w:pPr>
    <w:rPr>
      <w:rFonts w:ascii="Tahoma" w:hAnsi="Tahoma" w:cs="Tahoma"/>
      <w:bCs w:val="0"/>
      <w:color w:val="FFFFFF"/>
      <w:spacing w:val="20"/>
      <w:sz w:val="22"/>
      <w:szCs w:val="22"/>
      <w:lang w:val="en-GB" w:eastAsia="zh-CN"/>
    </w:rPr>
  </w:style>
  <w:style w:type="paragraph" w:customStyle="1" w:styleId="CityState">
    <w:name w:val="City/State"/>
    <w:basedOn w:val="BodyText"/>
    <w:rsid w:val="006764A3"/>
    <w:pPr>
      <w:keepNext/>
      <w:spacing w:after="60"/>
    </w:pPr>
    <w:rPr>
      <w:rFonts w:ascii="Century Gothic" w:hAnsi="Century Gothic"/>
      <w:color w:val="333333"/>
      <w:kern w:val="20"/>
      <w:sz w:val="20"/>
      <w:szCs w:val="20"/>
    </w:rPr>
  </w:style>
  <w:style w:type="character" w:customStyle="1" w:styleId="yshortcuts">
    <w:name w:val="yshortcuts"/>
    <w:basedOn w:val="DefaultParagraphFont"/>
    <w:rsid w:val="006764A3"/>
  </w:style>
  <w:style w:type="paragraph" w:styleId="BodyTextFirstIndent2">
    <w:name w:val="Body Text First Indent 2"/>
    <w:basedOn w:val="BodyTextIndent"/>
    <w:link w:val="BodyTextFirstIndent2Char"/>
    <w:rsid w:val="006764A3"/>
    <w:pPr>
      <w:spacing w:line="240" w:lineRule="auto"/>
      <w:ind w:left="360" w:firstLine="210"/>
    </w:pPr>
    <w:rPr>
      <w:rFonts w:ascii="Times New Roman" w:hAnsi="Times New Roman"/>
      <w:sz w:val="24"/>
      <w:szCs w:val="24"/>
    </w:rPr>
  </w:style>
  <w:style w:type="character" w:customStyle="1" w:styleId="BodyTextFirstIndent2Char">
    <w:name w:val="Body Text First Indent 2 Char"/>
    <w:basedOn w:val="BodyTextIndentChar1"/>
    <w:link w:val="BodyTextFirstIndent2"/>
    <w:rsid w:val="006764A3"/>
    <w:rPr>
      <w:rFonts w:ascii="Times New Roman" w:hAnsi="Times New Roman" w:cs="Times New Roman"/>
      <w:sz w:val="24"/>
      <w:szCs w:val="24"/>
    </w:rPr>
  </w:style>
  <w:style w:type="paragraph" w:customStyle="1" w:styleId="ProtocolBodyText">
    <w:name w:val="Protocol Body Text"/>
    <w:basedOn w:val="Normal15"/>
    <w:link w:val="ProtocolBodyTextChar"/>
    <w:rsid w:val="006764A3"/>
    <w:pPr>
      <w:spacing w:after="120" w:line="320" w:lineRule="atLeast"/>
    </w:pPr>
    <w:rPr>
      <w:sz w:val="22"/>
    </w:rPr>
  </w:style>
  <w:style w:type="character" w:customStyle="1" w:styleId="ProtocolBodyTextChar">
    <w:name w:val="Protocol Body Text Char"/>
    <w:link w:val="ProtocolBodyText"/>
    <w:rsid w:val="006764A3"/>
    <w:rPr>
      <w:rFonts w:ascii="ChveuNusx" w:hAnsi="ChveuNusx"/>
      <w:bCs/>
      <w:sz w:val="22"/>
      <w:szCs w:val="24"/>
    </w:rPr>
  </w:style>
  <w:style w:type="paragraph" w:customStyle="1" w:styleId="Bullet-1stLevel">
    <w:name w:val="Bullet - 1st Level"/>
    <w:basedOn w:val="Normal"/>
    <w:rsid w:val="006764A3"/>
    <w:pPr>
      <w:numPr>
        <w:numId w:val="15"/>
      </w:numPr>
      <w:spacing w:after="60"/>
    </w:pPr>
    <w:rPr>
      <w:bCs/>
      <w:sz w:val="22"/>
      <w:szCs w:val="22"/>
    </w:rPr>
  </w:style>
  <w:style w:type="paragraph" w:customStyle="1" w:styleId="WW-Default">
    <w:name w:val="WW-Default"/>
    <w:rsid w:val="006764A3"/>
    <w:pPr>
      <w:widowControl w:val="0"/>
      <w:suppressAutoHyphens/>
    </w:pPr>
    <w:rPr>
      <w:rFonts w:ascii="Times New Roman" w:hAnsi="Times New Roman"/>
      <w:sz w:val="24"/>
      <w:szCs w:val="24"/>
      <w:lang w:val="en-GB" w:eastAsia="ar-SA"/>
    </w:rPr>
  </w:style>
  <w:style w:type="paragraph" w:customStyle="1" w:styleId="CM4">
    <w:name w:val="CM4"/>
    <w:basedOn w:val="Normal"/>
    <w:next w:val="Normal"/>
    <w:rsid w:val="006764A3"/>
    <w:pPr>
      <w:widowControl w:val="0"/>
      <w:autoSpaceDE w:val="0"/>
      <w:autoSpaceDN w:val="0"/>
      <w:adjustRightInd w:val="0"/>
      <w:spacing w:after="155"/>
    </w:pPr>
    <w:rPr>
      <w:rFonts w:ascii="Univers" w:hAnsi="Univers"/>
    </w:rPr>
  </w:style>
  <w:style w:type="paragraph" w:customStyle="1" w:styleId="CM5">
    <w:name w:val="CM5"/>
    <w:basedOn w:val="Default"/>
    <w:next w:val="Default"/>
    <w:rsid w:val="006764A3"/>
    <w:pPr>
      <w:widowControl w:val="0"/>
      <w:spacing w:after="803"/>
    </w:pPr>
    <w:rPr>
      <w:rFonts w:ascii="Univers" w:hAnsi="Univers" w:cs="Times New Roman"/>
      <w:color w:val="auto"/>
      <w:lang w:val="en-US" w:eastAsia="en-US"/>
    </w:rPr>
  </w:style>
  <w:style w:type="paragraph" w:customStyle="1" w:styleId="Char1">
    <w:name w:val="Char1"/>
    <w:basedOn w:val="Normal"/>
    <w:autoRedefine/>
    <w:rsid w:val="006764A3"/>
    <w:pPr>
      <w:ind w:firstLine="709"/>
    </w:pPr>
    <w:rPr>
      <w:rFonts w:ascii="Verdana" w:hAnsi="Verdana" w:cs="Verdana"/>
      <w:i/>
      <w:sz w:val="28"/>
      <w:szCs w:val="20"/>
    </w:rPr>
  </w:style>
  <w:style w:type="paragraph" w:customStyle="1" w:styleId="9">
    <w:name w:val="Знак9 Знак Знак Знак Знак Знак Знак Знак Знак"/>
    <w:basedOn w:val="Normal"/>
    <w:autoRedefine/>
    <w:rsid w:val="006764A3"/>
    <w:pPr>
      <w:ind w:firstLine="709"/>
    </w:pPr>
    <w:rPr>
      <w:rFonts w:ascii="Verdana" w:hAnsi="Verdana" w:cs="Verdana"/>
      <w:i/>
      <w:sz w:val="28"/>
      <w:szCs w:val="20"/>
    </w:rPr>
  </w:style>
  <w:style w:type="paragraph" w:customStyle="1" w:styleId="yiv1417453618yiv1951068909msonormal">
    <w:name w:val="yiv1417453618yiv1951068909msonormal"/>
    <w:basedOn w:val="Normal"/>
    <w:rsid w:val="006764A3"/>
    <w:pPr>
      <w:spacing w:before="100" w:beforeAutospacing="1" w:after="100" w:afterAutospacing="1"/>
    </w:pPr>
    <w:rPr>
      <w:rFonts w:eastAsia="SimSun"/>
      <w:lang w:val="en-IE" w:eastAsia="zh-CN"/>
    </w:rPr>
  </w:style>
  <w:style w:type="paragraph" w:customStyle="1" w:styleId="yiv1498999528msonormal">
    <w:name w:val="yiv1498999528msonormal"/>
    <w:basedOn w:val="Normal"/>
    <w:rsid w:val="006764A3"/>
    <w:pPr>
      <w:spacing w:before="100" w:beforeAutospacing="1" w:after="100" w:afterAutospacing="1"/>
    </w:pPr>
  </w:style>
  <w:style w:type="character" w:customStyle="1" w:styleId="apple-style-span">
    <w:name w:val="apple-style-span"/>
    <w:basedOn w:val="DefaultParagraphFont"/>
    <w:rsid w:val="006764A3"/>
  </w:style>
  <w:style w:type="character" w:customStyle="1" w:styleId="abzacixmlChar">
    <w:name w:val="abzaci_xml Char"/>
    <w:link w:val="abzacixml"/>
    <w:uiPriority w:val="99"/>
    <w:locked/>
    <w:rsid w:val="006764A3"/>
    <w:rPr>
      <w:rFonts w:ascii="Sylfaen" w:eastAsia="Sylfaen" w:hAnsi="Sylfaen" w:cs="Arial"/>
    </w:rPr>
  </w:style>
  <w:style w:type="paragraph" w:customStyle="1" w:styleId="abzacixml">
    <w:name w:val="abzaci_xml"/>
    <w:basedOn w:val="PlainText"/>
    <w:link w:val="abzacixmlChar"/>
    <w:autoRedefine/>
    <w:uiPriority w:val="99"/>
    <w:rsid w:val="00676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76" w:lineRule="auto"/>
      <w:jc w:val="both"/>
    </w:pPr>
    <w:rPr>
      <w:rFonts w:ascii="Sylfaen" w:eastAsia="Sylfaen" w:hAnsi="Sylfaen" w:cs="Arial"/>
      <w:sz w:val="20"/>
      <w:szCs w:val="20"/>
    </w:rPr>
  </w:style>
  <w:style w:type="paragraph" w:styleId="PlainText">
    <w:name w:val="Plain Text"/>
    <w:basedOn w:val="Normal"/>
    <w:link w:val="PlainTextChar"/>
    <w:uiPriority w:val="99"/>
    <w:unhideWhenUsed/>
    <w:rsid w:val="006764A3"/>
    <w:rPr>
      <w:rFonts w:ascii="Consolas" w:eastAsia="Calibri" w:hAnsi="Consolas"/>
      <w:sz w:val="21"/>
      <w:szCs w:val="21"/>
    </w:rPr>
  </w:style>
  <w:style w:type="character" w:customStyle="1" w:styleId="PlainTextChar">
    <w:name w:val="Plain Text Char"/>
    <w:basedOn w:val="DefaultParagraphFont"/>
    <w:link w:val="PlainText"/>
    <w:uiPriority w:val="99"/>
    <w:rsid w:val="006764A3"/>
    <w:rPr>
      <w:rFonts w:ascii="Consolas" w:eastAsia="Calibri" w:hAnsi="Consolas"/>
      <w:sz w:val="21"/>
      <w:szCs w:val="21"/>
    </w:rPr>
  </w:style>
  <w:style w:type="paragraph" w:customStyle="1" w:styleId="sataurixml">
    <w:name w:val="satauri_xml"/>
    <w:basedOn w:val="Normal"/>
    <w:autoRedefine/>
    <w:uiPriority w:val="99"/>
    <w:rsid w:val="006764A3"/>
    <w:pPr>
      <w:spacing w:before="240" w:after="120"/>
      <w:ind w:firstLine="283"/>
      <w:jc w:val="both"/>
    </w:pPr>
    <w:rPr>
      <w:rFonts w:ascii="Sylfaen" w:hAnsi="Sylfaen" w:cs="Sylfaen"/>
      <w:b/>
      <w:szCs w:val="20"/>
    </w:rPr>
  </w:style>
  <w:style w:type="character" w:customStyle="1" w:styleId="st">
    <w:name w:val="st"/>
    <w:basedOn w:val="DefaultParagraphFont"/>
    <w:rsid w:val="006764A3"/>
  </w:style>
  <w:style w:type="paragraph" w:customStyle="1" w:styleId="authors">
    <w:name w:val="authors"/>
    <w:basedOn w:val="Normal"/>
    <w:rsid w:val="006764A3"/>
    <w:pPr>
      <w:spacing w:before="100" w:beforeAutospacing="1" w:after="100" w:afterAutospacing="1"/>
    </w:pPr>
    <w:rPr>
      <w:lang w:eastAsia="ru-RU"/>
    </w:rPr>
  </w:style>
  <w:style w:type="paragraph" w:customStyle="1" w:styleId="yiv5525234744msonormal">
    <w:name w:val="yiv5525234744msonormal"/>
    <w:basedOn w:val="Normal"/>
    <w:rsid w:val="006764A3"/>
    <w:pPr>
      <w:spacing w:before="100" w:beforeAutospacing="1" w:after="100" w:afterAutospacing="1"/>
    </w:pPr>
  </w:style>
  <w:style w:type="paragraph" w:customStyle="1" w:styleId="yiv9994471511msonormal">
    <w:name w:val="yiv9994471511msonormal"/>
    <w:basedOn w:val="Normal"/>
    <w:rsid w:val="006764A3"/>
    <w:pPr>
      <w:spacing w:before="100" w:beforeAutospacing="1" w:after="100" w:afterAutospacing="1"/>
    </w:pPr>
  </w:style>
  <w:style w:type="paragraph" w:customStyle="1" w:styleId="ui-datepicker-group6">
    <w:name w:val="ui-datepicker-group6"/>
    <w:basedOn w:val="Normal"/>
    <w:rsid w:val="006764A3"/>
    <w:pPr>
      <w:spacing w:before="100" w:beforeAutospacing="1" w:after="100" w:afterAutospacing="1"/>
    </w:pPr>
  </w:style>
  <w:style w:type="paragraph" w:customStyle="1" w:styleId="ui-datepicker-header8">
    <w:name w:val="ui-datepicker-header8"/>
    <w:basedOn w:val="Normal"/>
    <w:rsid w:val="006764A3"/>
    <w:pPr>
      <w:spacing w:before="100" w:beforeAutospacing="1" w:after="100" w:afterAutospacing="1"/>
    </w:pPr>
  </w:style>
  <w:style w:type="paragraph" w:styleId="z-TopofForm">
    <w:name w:val="HTML Top of Form"/>
    <w:basedOn w:val="Normal"/>
    <w:next w:val="Normal"/>
    <w:link w:val="z-TopofFormChar"/>
    <w:hidden/>
    <w:uiPriority w:val="99"/>
    <w:unhideWhenUsed/>
    <w:rsid w:val="006764A3"/>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6764A3"/>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6764A3"/>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6764A3"/>
    <w:rPr>
      <w:rFonts w:ascii="Arial" w:hAnsi="Arial" w:cs="Arial"/>
      <w:vanish/>
      <w:sz w:val="16"/>
      <w:szCs w:val="16"/>
    </w:rPr>
  </w:style>
  <w:style w:type="paragraph" w:customStyle="1" w:styleId="ui-accordion-header6">
    <w:name w:val="ui-accordion-header6"/>
    <w:basedOn w:val="Normal"/>
    <w:rsid w:val="006764A3"/>
    <w:pPr>
      <w:spacing w:before="100" w:beforeAutospacing="1" w:after="100" w:afterAutospacing="1"/>
    </w:pPr>
  </w:style>
  <w:style w:type="paragraph" w:customStyle="1" w:styleId="dialogtitle3">
    <w:name w:val="dialog_title3"/>
    <w:basedOn w:val="Normal"/>
    <w:rsid w:val="006764A3"/>
    <w:pPr>
      <w:pBdr>
        <w:top w:val="single" w:sz="4" w:space="0" w:color="3B5998"/>
        <w:left w:val="single" w:sz="4" w:space="0" w:color="3B5998"/>
        <w:bottom w:val="single" w:sz="4" w:space="0" w:color="3B5998"/>
        <w:right w:val="single" w:sz="4" w:space="0" w:color="3B5998"/>
      </w:pBdr>
      <w:shd w:val="clear" w:color="auto" w:fill="6D84B4"/>
    </w:pPr>
    <w:rPr>
      <w:b/>
      <w:bCs/>
      <w:color w:val="FFFFFF"/>
      <w:sz w:val="18"/>
      <w:szCs w:val="18"/>
    </w:rPr>
  </w:style>
  <w:style w:type="paragraph" w:customStyle="1" w:styleId="dialogfooter3">
    <w:name w:val="dialog_footer3"/>
    <w:basedOn w:val="Normal"/>
    <w:rsid w:val="006764A3"/>
    <w:pPr>
      <w:pBdr>
        <w:top w:val="single" w:sz="4" w:space="0" w:color="CCCCCC"/>
        <w:left w:val="single" w:sz="4" w:space="0" w:color="555555"/>
        <w:bottom w:val="single" w:sz="4" w:space="0" w:color="555555"/>
        <w:right w:val="single" w:sz="4" w:space="0" w:color="555555"/>
      </w:pBdr>
      <w:shd w:val="clear" w:color="auto" w:fill="F2F2F2"/>
      <w:spacing w:before="100" w:beforeAutospacing="1" w:after="100" w:afterAutospacing="1"/>
    </w:pPr>
  </w:style>
  <w:style w:type="paragraph" w:customStyle="1" w:styleId="fbbuttontext37">
    <w:name w:val="fb_button_text37"/>
    <w:basedOn w:val="Normal"/>
    <w:rsid w:val="006764A3"/>
    <w:pPr>
      <w:ind w:left="250"/>
    </w:pPr>
    <w:rPr>
      <w:u w:val="single"/>
    </w:rPr>
  </w:style>
  <w:style w:type="paragraph" w:customStyle="1" w:styleId="fbbuttontext38">
    <w:name w:val="fb_button_text38"/>
    <w:basedOn w:val="Normal"/>
    <w:rsid w:val="006764A3"/>
    <w:pPr>
      <w:ind w:right="125"/>
    </w:pPr>
    <w:rPr>
      <w:u w:val="single"/>
    </w:rPr>
  </w:style>
  <w:style w:type="paragraph" w:customStyle="1" w:styleId="fbbuttontext39">
    <w:name w:val="fb_button_text39"/>
    <w:basedOn w:val="Normal"/>
    <w:rsid w:val="006764A3"/>
    <w:pPr>
      <w:ind w:left="250"/>
    </w:pPr>
    <w:rPr>
      <w:u w:val="single"/>
    </w:rPr>
  </w:style>
  <w:style w:type="paragraph" w:customStyle="1" w:styleId="fbbuttontext40">
    <w:name w:val="fb_button_text40"/>
    <w:basedOn w:val="Normal"/>
    <w:rsid w:val="006764A3"/>
    <w:pPr>
      <w:ind w:right="125"/>
    </w:pPr>
    <w:rPr>
      <w:u w:val="single"/>
    </w:rPr>
  </w:style>
  <w:style w:type="paragraph" w:customStyle="1" w:styleId="fbbuttontext42">
    <w:name w:val="fb_button_text42"/>
    <w:basedOn w:val="Normal"/>
    <w:rsid w:val="006764A3"/>
    <w:pPr>
      <w:pBdr>
        <w:top w:val="single" w:sz="4" w:space="1" w:color="879AC0"/>
        <w:bottom w:val="single" w:sz="4" w:space="2" w:color="1A356E"/>
      </w:pBdr>
      <w:shd w:val="clear" w:color="auto" w:fill="5F78AB"/>
      <w:spacing w:before="13"/>
      <w:ind w:left="263" w:right="13"/>
    </w:pPr>
    <w:rPr>
      <w:rFonts w:ascii="Tahoma" w:hAnsi="Tahoma" w:cs="Tahoma"/>
      <w:b/>
      <w:bCs/>
      <w:color w:val="FFFFFF"/>
    </w:rPr>
  </w:style>
  <w:style w:type="paragraph" w:customStyle="1" w:styleId="fbbuttontext44">
    <w:name w:val="fb_button_text44"/>
    <w:basedOn w:val="Normal"/>
    <w:rsid w:val="006764A3"/>
    <w:pPr>
      <w:pBdr>
        <w:top w:val="single" w:sz="4" w:space="1" w:color="45619D"/>
        <w:bottom w:val="single" w:sz="4" w:space="2" w:color="29447E"/>
      </w:pBdr>
      <w:shd w:val="clear" w:color="auto" w:fill="4F6AA3"/>
      <w:spacing w:before="13"/>
      <w:ind w:left="263" w:right="13"/>
    </w:pPr>
    <w:rPr>
      <w:rFonts w:ascii="Tahoma" w:hAnsi="Tahoma" w:cs="Tahoma"/>
      <w:b/>
      <w:bCs/>
      <w:color w:val="FFFFFF"/>
    </w:rPr>
  </w:style>
  <w:style w:type="paragraph" w:customStyle="1" w:styleId="fbbuttontext45">
    <w:name w:val="fb_button_text45"/>
    <w:basedOn w:val="Normal"/>
    <w:rsid w:val="006764A3"/>
    <w:pPr>
      <w:spacing w:before="100" w:beforeAutospacing="1" w:after="100" w:afterAutospacing="1"/>
      <w:ind w:left="476"/>
    </w:pPr>
  </w:style>
  <w:style w:type="character" w:customStyle="1" w:styleId="E-mailSignatureChar">
    <w:name w:val="E-mail Signature Char"/>
    <w:link w:val="E-mailSignature"/>
    <w:uiPriority w:val="99"/>
    <w:rsid w:val="006764A3"/>
    <w:rPr>
      <w:sz w:val="24"/>
      <w:szCs w:val="24"/>
    </w:rPr>
  </w:style>
  <w:style w:type="paragraph" w:styleId="E-mailSignature">
    <w:name w:val="E-mail Signature"/>
    <w:basedOn w:val="Normal"/>
    <w:link w:val="E-mailSignatureChar"/>
    <w:uiPriority w:val="99"/>
    <w:unhideWhenUsed/>
    <w:rsid w:val="006764A3"/>
    <w:rPr>
      <w:rFonts w:ascii="Calibri" w:hAnsi="Calibri"/>
    </w:rPr>
  </w:style>
  <w:style w:type="character" w:customStyle="1" w:styleId="E-mailSignatureChar1">
    <w:name w:val="E-mail Signature Char1"/>
    <w:basedOn w:val="DefaultParagraphFont"/>
    <w:uiPriority w:val="99"/>
    <w:semiHidden/>
    <w:rsid w:val="006764A3"/>
    <w:rPr>
      <w:rFonts w:ascii="Times New Roman" w:hAnsi="Times New Roman"/>
      <w:lang w:val="ru-RU"/>
    </w:rPr>
  </w:style>
  <w:style w:type="paragraph" w:customStyle="1" w:styleId="muxlixml">
    <w:name w:val="muxlixml"/>
    <w:basedOn w:val="Normal"/>
    <w:rsid w:val="006764A3"/>
    <w:pPr>
      <w:keepNext/>
      <w:spacing w:before="240" w:line="240" w:lineRule="atLeast"/>
      <w:ind w:left="850" w:hanging="850"/>
    </w:pPr>
    <w:rPr>
      <w:b/>
      <w:bCs/>
      <w:sz w:val="22"/>
      <w:szCs w:val="22"/>
    </w:rPr>
  </w:style>
  <w:style w:type="paragraph" w:customStyle="1" w:styleId="abzacixml0">
    <w:name w:val="abzacixml"/>
    <w:basedOn w:val="Normal"/>
    <w:rsid w:val="006764A3"/>
    <w:pPr>
      <w:ind w:firstLine="283"/>
      <w:jc w:val="both"/>
    </w:pPr>
    <w:rPr>
      <w:sz w:val="22"/>
      <w:szCs w:val="22"/>
    </w:rPr>
  </w:style>
  <w:style w:type="paragraph" w:customStyle="1" w:styleId="sataurixml0">
    <w:name w:val="sataurixml"/>
    <w:basedOn w:val="Normal"/>
    <w:rsid w:val="006764A3"/>
    <w:pPr>
      <w:spacing w:before="240" w:after="120"/>
      <w:ind w:firstLine="283"/>
      <w:jc w:val="center"/>
    </w:pPr>
    <w:rPr>
      <w:b/>
      <w:bCs/>
    </w:rPr>
  </w:style>
  <w:style w:type="paragraph" w:customStyle="1" w:styleId="adgilixml">
    <w:name w:val="adgilixml"/>
    <w:basedOn w:val="Normal"/>
    <w:rsid w:val="006764A3"/>
    <w:pPr>
      <w:spacing w:before="120" w:after="120"/>
      <w:ind w:firstLine="284"/>
      <w:jc w:val="center"/>
    </w:pPr>
    <w:rPr>
      <w:b/>
      <w:bCs/>
      <w:sz w:val="22"/>
      <w:szCs w:val="22"/>
    </w:rPr>
  </w:style>
  <w:style w:type="paragraph" w:customStyle="1" w:styleId="ckhrilixml">
    <w:name w:val="ckhrilixml"/>
    <w:basedOn w:val="Normal"/>
    <w:rsid w:val="006764A3"/>
    <w:rPr>
      <w:sz w:val="18"/>
      <w:szCs w:val="18"/>
    </w:rPr>
  </w:style>
  <w:style w:type="paragraph" w:customStyle="1" w:styleId="danartixml">
    <w:name w:val="danartixml"/>
    <w:basedOn w:val="Normal"/>
    <w:rsid w:val="006764A3"/>
    <w:pPr>
      <w:spacing w:before="120" w:after="120"/>
      <w:ind w:firstLine="284"/>
      <w:jc w:val="right"/>
    </w:pPr>
    <w:rPr>
      <w:b/>
      <w:bCs/>
      <w:i/>
      <w:iCs/>
      <w:sz w:val="20"/>
      <w:szCs w:val="20"/>
    </w:rPr>
  </w:style>
  <w:style w:type="paragraph" w:customStyle="1" w:styleId="khelmoceraxml">
    <w:name w:val="khelmoceraxml"/>
    <w:basedOn w:val="Normal"/>
    <w:rsid w:val="006764A3"/>
    <w:pPr>
      <w:spacing w:before="120" w:after="120"/>
      <w:ind w:firstLine="283"/>
    </w:pPr>
    <w:rPr>
      <w:b/>
      <w:bCs/>
      <w:sz w:val="22"/>
      <w:szCs w:val="22"/>
    </w:rPr>
  </w:style>
  <w:style w:type="paragraph" w:customStyle="1" w:styleId="mimgebixml">
    <w:name w:val="mimgebixml"/>
    <w:basedOn w:val="Normal"/>
    <w:rsid w:val="006764A3"/>
    <w:pPr>
      <w:ind w:firstLine="284"/>
      <w:jc w:val="center"/>
    </w:pPr>
    <w:rPr>
      <w:b/>
      <w:bCs/>
      <w:sz w:val="28"/>
      <w:szCs w:val="28"/>
    </w:rPr>
  </w:style>
  <w:style w:type="paragraph" w:customStyle="1" w:styleId="tarigixml">
    <w:name w:val="tarigixml"/>
    <w:basedOn w:val="Normal"/>
    <w:rsid w:val="006764A3"/>
    <w:pPr>
      <w:spacing w:before="120" w:after="120"/>
      <w:ind w:firstLine="284"/>
      <w:jc w:val="center"/>
    </w:pPr>
    <w:rPr>
      <w:b/>
      <w:bCs/>
      <w:sz w:val="22"/>
      <w:szCs w:val="22"/>
    </w:rPr>
  </w:style>
  <w:style w:type="paragraph" w:customStyle="1" w:styleId="saxexml">
    <w:name w:val="saxexml"/>
    <w:basedOn w:val="Normal"/>
    <w:rsid w:val="006764A3"/>
    <w:pPr>
      <w:spacing w:before="120"/>
      <w:ind w:firstLine="283"/>
      <w:jc w:val="center"/>
    </w:pPr>
    <w:rPr>
      <w:b/>
      <w:bCs/>
      <w:sz w:val="22"/>
      <w:szCs w:val="22"/>
    </w:rPr>
  </w:style>
  <w:style w:type="numbering" w:customStyle="1" w:styleId="NoList11">
    <w:name w:val="No List11"/>
    <w:next w:val="NoList"/>
    <w:uiPriority w:val="99"/>
    <w:semiHidden/>
    <w:unhideWhenUsed/>
    <w:rsid w:val="006764A3"/>
  </w:style>
  <w:style w:type="numbering" w:customStyle="1" w:styleId="NoList2">
    <w:name w:val="No List2"/>
    <w:next w:val="NoList"/>
    <w:uiPriority w:val="99"/>
    <w:semiHidden/>
    <w:unhideWhenUsed/>
    <w:rsid w:val="006764A3"/>
  </w:style>
  <w:style w:type="table" w:customStyle="1" w:styleId="TableGrid11">
    <w:name w:val="Table Grid11"/>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7199704333msonormal">
    <w:name w:val="yiv7199704333msonormal"/>
    <w:basedOn w:val="Normal"/>
    <w:rsid w:val="006764A3"/>
    <w:pPr>
      <w:spacing w:before="100" w:beforeAutospacing="1" w:after="100" w:afterAutospacing="1"/>
    </w:pPr>
    <w:rPr>
      <w:lang w:val="ru-RU" w:eastAsia="ru-RU"/>
    </w:rPr>
  </w:style>
  <w:style w:type="numbering" w:customStyle="1" w:styleId="NoList3">
    <w:name w:val="No List3"/>
    <w:next w:val="NoList"/>
    <w:uiPriority w:val="99"/>
    <w:semiHidden/>
    <w:unhideWhenUsed/>
    <w:rsid w:val="006764A3"/>
  </w:style>
  <w:style w:type="table" w:customStyle="1" w:styleId="TableGrid2">
    <w:name w:val="Table Grid2"/>
    <w:basedOn w:val="TableNormal"/>
    <w:next w:val="TableGrid"/>
    <w:uiPriority w:val="3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Обычный2"/>
    <w:rsid w:val="006764A3"/>
    <w:pPr>
      <w:widowControl w:val="0"/>
    </w:pPr>
    <w:rPr>
      <w:rFonts w:ascii="Times New Roman" w:hAnsi="Times New Roman"/>
      <w:snapToGrid w:val="0"/>
      <w:lang w:val="ru-RU"/>
    </w:rPr>
  </w:style>
  <w:style w:type="paragraph" w:styleId="ListNumber">
    <w:name w:val="List Number"/>
    <w:basedOn w:val="Normal"/>
    <w:rsid w:val="006764A3"/>
    <w:pPr>
      <w:ind w:left="360" w:hanging="360"/>
    </w:pPr>
    <w:rPr>
      <w:rFonts w:ascii="UkrainianJournalSans" w:hAnsi="UkrainianJournalSans"/>
      <w:i/>
      <w:iCs/>
      <w:lang w:eastAsia="ru-RU"/>
    </w:rPr>
  </w:style>
  <w:style w:type="character" w:customStyle="1" w:styleId="textexposedshow">
    <w:name w:val="text_exposed_show"/>
    <w:rsid w:val="006764A3"/>
  </w:style>
  <w:style w:type="character" w:customStyle="1" w:styleId="fwb">
    <w:name w:val="fwb"/>
    <w:rsid w:val="006764A3"/>
  </w:style>
  <w:style w:type="character" w:customStyle="1" w:styleId="usercontent">
    <w:name w:val="usercontent"/>
    <w:rsid w:val="006764A3"/>
  </w:style>
  <w:style w:type="character" w:customStyle="1" w:styleId="pagesat">
    <w:name w:val="page_sat"/>
    <w:rsid w:val="006764A3"/>
  </w:style>
  <w:style w:type="table" w:customStyle="1" w:styleId="TableGrid3">
    <w:name w:val="Table Grid3"/>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6764A3"/>
  </w:style>
  <w:style w:type="table" w:customStyle="1" w:styleId="TableGrid4">
    <w:name w:val="Table Grid4"/>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cg">
    <w:name w:val="fcg"/>
    <w:rsid w:val="006764A3"/>
  </w:style>
  <w:style w:type="character" w:customStyle="1" w:styleId="textexposedhide">
    <w:name w:val="text_exposed_hide"/>
    <w:rsid w:val="006764A3"/>
  </w:style>
  <w:style w:type="numbering" w:customStyle="1" w:styleId="NoList111">
    <w:name w:val="No List111"/>
    <w:next w:val="NoList"/>
    <w:uiPriority w:val="99"/>
    <w:semiHidden/>
    <w:unhideWhenUsed/>
    <w:rsid w:val="006764A3"/>
  </w:style>
  <w:style w:type="table" w:customStyle="1" w:styleId="TableGrid111">
    <w:name w:val="Table Grid11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yiv6252198038msonormal">
    <w:name w:val="yiv6252198038msonormal"/>
    <w:basedOn w:val="Normal"/>
    <w:rsid w:val="006764A3"/>
    <w:pPr>
      <w:spacing w:before="100" w:beforeAutospacing="1" w:after="100" w:afterAutospacing="1"/>
    </w:pPr>
  </w:style>
  <w:style w:type="character" w:customStyle="1" w:styleId="StyleLatinSylfaen12pt">
    <w:name w:val="Style (Latin) Sylfaen 12 pt"/>
    <w:rsid w:val="006764A3"/>
    <w:rPr>
      <w:rFonts w:ascii="Sylfaen" w:hAnsi="Sylfaen"/>
      <w:sz w:val="24"/>
    </w:rPr>
  </w:style>
  <w:style w:type="paragraph" w:customStyle="1" w:styleId="a2">
    <w:name w:val="a"/>
    <w:basedOn w:val="Normal"/>
    <w:uiPriority w:val="99"/>
    <w:semiHidden/>
    <w:rsid w:val="006764A3"/>
    <w:pPr>
      <w:spacing w:before="100" w:beforeAutospacing="1" w:after="100" w:afterAutospacing="1"/>
    </w:pPr>
  </w:style>
  <w:style w:type="table" w:customStyle="1" w:styleId="TableGrid21">
    <w:name w:val="Table Grid2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rsid w:val="006764A3"/>
    <w:pPr>
      <w:suppressAutoHyphens/>
      <w:autoSpaceDN w:val="0"/>
      <w:textAlignment w:val="baseline"/>
    </w:pPr>
    <w:rPr>
      <w:rFonts w:ascii="Times New Roman" w:eastAsia="Arial Unicode MS" w:hAnsi="Times New Roman" w:cs="Mangal"/>
      <w:kern w:val="3"/>
      <w:sz w:val="24"/>
      <w:szCs w:val="24"/>
      <w:lang w:eastAsia="zh-CN" w:bidi="hi-IN"/>
    </w:rPr>
  </w:style>
  <w:style w:type="numbering" w:customStyle="1" w:styleId="NoList5">
    <w:name w:val="No List5"/>
    <w:next w:val="NoList"/>
    <w:uiPriority w:val="99"/>
    <w:semiHidden/>
    <w:unhideWhenUsed/>
    <w:rsid w:val="006764A3"/>
  </w:style>
  <w:style w:type="numbering" w:customStyle="1" w:styleId="NoList12">
    <w:name w:val="No List12"/>
    <w:next w:val="NoList"/>
    <w:uiPriority w:val="99"/>
    <w:semiHidden/>
    <w:unhideWhenUsed/>
    <w:rsid w:val="006764A3"/>
  </w:style>
  <w:style w:type="table" w:customStyle="1" w:styleId="TableGrid5">
    <w:name w:val="Table Grid5"/>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6764A3"/>
  </w:style>
  <w:style w:type="table" w:customStyle="1" w:styleId="TableGrid6">
    <w:name w:val="Table Grid6"/>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6764A3"/>
  </w:style>
  <w:style w:type="paragraph" w:customStyle="1" w:styleId="mimgebixml0">
    <w:name w:val="mimgebi_xml"/>
    <w:basedOn w:val="Normal"/>
    <w:rsid w:val="006764A3"/>
    <w:pPr>
      <w:ind w:firstLine="284"/>
      <w:jc w:val="center"/>
    </w:pPr>
    <w:rPr>
      <w:rFonts w:ascii="Sylfaen" w:eastAsia="Sylfaen" w:hAnsi="Sylfaen" w:cs="Arial"/>
      <w:b/>
      <w:sz w:val="28"/>
      <w:szCs w:val="20"/>
    </w:rPr>
  </w:style>
  <w:style w:type="character" w:customStyle="1" w:styleId="uficommentbody">
    <w:name w:val="uficommentbody"/>
    <w:basedOn w:val="DefaultParagraphFont"/>
    <w:rsid w:val="006764A3"/>
  </w:style>
  <w:style w:type="paragraph" w:customStyle="1" w:styleId="xl63">
    <w:name w:val="xl63"/>
    <w:basedOn w:val="Normal"/>
    <w:rsid w:val="006764A3"/>
    <w:pPr>
      <w:shd w:val="clear" w:color="000000" w:fill="FFFFFF"/>
      <w:spacing w:before="100" w:beforeAutospacing="1" w:after="100" w:afterAutospacing="1"/>
      <w:textAlignment w:val="top"/>
    </w:pPr>
    <w:rPr>
      <w:rFonts w:ascii="Tahoma" w:hAnsi="Tahoma" w:cs="Tahoma"/>
      <w:sz w:val="16"/>
      <w:szCs w:val="16"/>
      <w:lang w:val="ka-GE" w:eastAsia="ka-GE"/>
    </w:rPr>
  </w:style>
  <w:style w:type="paragraph" w:customStyle="1" w:styleId="xl64">
    <w:name w:val="xl64"/>
    <w:basedOn w:val="Normal"/>
    <w:rsid w:val="006764A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65">
    <w:name w:val="xl65"/>
    <w:basedOn w:val="Normal"/>
    <w:rsid w:val="006764A3"/>
    <w:pPr>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66">
    <w:name w:val="xl66"/>
    <w:basedOn w:val="Normal"/>
    <w:rsid w:val="006764A3"/>
    <w:pPr>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67">
    <w:name w:val="xl67"/>
    <w:basedOn w:val="Normal"/>
    <w:rsid w:val="006764A3"/>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68">
    <w:name w:val="xl68"/>
    <w:basedOn w:val="Normal"/>
    <w:rsid w:val="006764A3"/>
    <w:pPr>
      <w:pBdr>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69">
    <w:name w:val="xl69"/>
    <w:basedOn w:val="Normal"/>
    <w:rsid w:val="006764A3"/>
    <w:pPr>
      <w:pBdr>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70">
    <w:name w:val="xl70"/>
    <w:basedOn w:val="Normal"/>
    <w:rsid w:val="006764A3"/>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71">
    <w:name w:val="xl71"/>
    <w:basedOn w:val="Normal"/>
    <w:rsid w:val="006764A3"/>
    <w:pPr>
      <w:pBdr>
        <w:bottom w:val="single" w:sz="4" w:space="0" w:color="000000"/>
        <w:right w:val="single" w:sz="4" w:space="0" w:color="000000"/>
      </w:pBdr>
      <w:shd w:val="clear" w:color="000000" w:fill="C0C0C0"/>
      <w:spacing w:before="100" w:beforeAutospacing="1" w:after="100" w:afterAutospacing="1"/>
      <w:jc w:val="center"/>
      <w:textAlignment w:val="center"/>
    </w:pPr>
    <w:rPr>
      <w:rFonts w:ascii="Sylfaen" w:hAnsi="Sylfaen"/>
      <w:sz w:val="12"/>
      <w:szCs w:val="12"/>
      <w:lang w:val="ka-GE" w:eastAsia="ka-GE"/>
    </w:rPr>
  </w:style>
  <w:style w:type="paragraph" w:customStyle="1" w:styleId="xl72">
    <w:name w:val="xl72"/>
    <w:basedOn w:val="Normal"/>
    <w:rsid w:val="006764A3"/>
    <w:pPr>
      <w:pBdr>
        <w:bottom w:val="single" w:sz="8" w:space="0" w:color="000000"/>
      </w:pBdr>
      <w:shd w:val="clear" w:color="000000" w:fill="FFFFFF"/>
      <w:spacing w:before="100" w:beforeAutospacing="1" w:after="100" w:afterAutospacing="1"/>
      <w:jc w:val="center"/>
      <w:textAlignment w:val="center"/>
    </w:pPr>
    <w:rPr>
      <w:rFonts w:ascii="Sylfaen" w:hAnsi="Sylfaen"/>
      <w:b/>
      <w:bCs/>
      <w:lang w:val="ka-GE" w:eastAsia="ka-GE"/>
    </w:rPr>
  </w:style>
  <w:style w:type="paragraph" w:customStyle="1" w:styleId="xl73">
    <w:name w:val="xl73"/>
    <w:basedOn w:val="Normal"/>
    <w:rsid w:val="006764A3"/>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74">
    <w:name w:val="xl74"/>
    <w:basedOn w:val="Normal"/>
    <w:rsid w:val="006764A3"/>
    <w:pPr>
      <w:pBdr>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75">
    <w:name w:val="xl75"/>
    <w:basedOn w:val="Normal"/>
    <w:rsid w:val="006764A3"/>
    <w:pPr>
      <w:pBdr>
        <w:top w:val="single" w:sz="8" w:space="0" w:color="000000"/>
      </w:pBdr>
      <w:shd w:val="clear" w:color="000000" w:fill="FFFFFF"/>
      <w:spacing w:before="100" w:beforeAutospacing="1" w:after="100" w:afterAutospacing="1"/>
      <w:jc w:val="center"/>
      <w:textAlignment w:val="center"/>
    </w:pPr>
    <w:rPr>
      <w:rFonts w:ascii="Sylfaen" w:hAnsi="Sylfaen"/>
      <w:b/>
      <w:bCs/>
      <w:lang w:val="ka-GE" w:eastAsia="ka-GE"/>
    </w:rPr>
  </w:style>
  <w:style w:type="paragraph" w:customStyle="1" w:styleId="xl76">
    <w:name w:val="xl76"/>
    <w:basedOn w:val="Normal"/>
    <w:rsid w:val="006764A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Sylfaen" w:hAnsi="Sylfaen"/>
      <w:sz w:val="18"/>
      <w:szCs w:val="18"/>
      <w:lang w:val="ka-GE" w:eastAsia="ka-GE"/>
    </w:rPr>
  </w:style>
  <w:style w:type="paragraph" w:customStyle="1" w:styleId="xl77">
    <w:name w:val="xl77"/>
    <w:basedOn w:val="Normal"/>
    <w:rsid w:val="006764A3"/>
    <w:pPr>
      <w:pBdr>
        <w:left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Sylfaen" w:hAnsi="Sylfaen"/>
      <w:sz w:val="18"/>
      <w:szCs w:val="18"/>
      <w:lang w:val="ka-GE" w:eastAsia="ka-GE"/>
    </w:rPr>
  </w:style>
  <w:style w:type="paragraph" w:customStyle="1" w:styleId="xl78">
    <w:name w:val="xl78"/>
    <w:basedOn w:val="Normal"/>
    <w:rsid w:val="006764A3"/>
    <w:pPr>
      <w:pBdr>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79">
    <w:name w:val="xl79"/>
    <w:basedOn w:val="Normal"/>
    <w:rsid w:val="006764A3"/>
    <w:pPr>
      <w:pBdr>
        <w:top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Sylfaen" w:hAnsi="Sylfaen"/>
      <w:sz w:val="18"/>
      <w:szCs w:val="18"/>
      <w:lang w:val="ka-GE" w:eastAsia="ka-GE"/>
    </w:rPr>
  </w:style>
  <w:style w:type="paragraph" w:customStyle="1" w:styleId="xl80">
    <w:name w:val="xl80"/>
    <w:basedOn w:val="Normal"/>
    <w:rsid w:val="006764A3"/>
    <w:pPr>
      <w:pBdr>
        <w:bottom w:val="single" w:sz="8" w:space="0" w:color="000000"/>
        <w:right w:val="single" w:sz="8" w:space="0" w:color="000000"/>
      </w:pBdr>
      <w:shd w:val="clear" w:color="000000" w:fill="FFFFFF"/>
      <w:spacing w:before="100" w:beforeAutospacing="1" w:after="100" w:afterAutospacing="1"/>
      <w:textAlignment w:val="center"/>
    </w:pPr>
    <w:rPr>
      <w:rFonts w:ascii="Sylfaen" w:hAnsi="Sylfaen"/>
      <w:sz w:val="18"/>
      <w:szCs w:val="18"/>
      <w:lang w:val="ka-GE" w:eastAsia="ka-GE"/>
    </w:rPr>
  </w:style>
  <w:style w:type="paragraph" w:customStyle="1" w:styleId="xl82">
    <w:name w:val="xl82"/>
    <w:basedOn w:val="Normal"/>
    <w:rsid w:val="006764A3"/>
    <w:pPr>
      <w:pBdr>
        <w:bottom w:val="single" w:sz="4" w:space="0" w:color="000000"/>
        <w:right w:val="single" w:sz="4" w:space="0" w:color="000000"/>
      </w:pBdr>
      <w:shd w:val="clear" w:color="000000" w:fill="FFFFFF"/>
      <w:spacing w:before="100" w:beforeAutospacing="1" w:after="100" w:afterAutospacing="1"/>
      <w:textAlignment w:val="center"/>
    </w:pPr>
    <w:rPr>
      <w:rFonts w:ascii="Sylfaen" w:hAnsi="Sylfaen"/>
      <w:sz w:val="12"/>
      <w:szCs w:val="12"/>
      <w:lang w:val="ka-GE" w:eastAsia="ka-GE"/>
    </w:rPr>
  </w:style>
  <w:style w:type="paragraph" w:customStyle="1" w:styleId="xl83">
    <w:name w:val="xl83"/>
    <w:basedOn w:val="Normal"/>
    <w:rsid w:val="006764A3"/>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Sylfaen" w:hAnsi="Sylfaen"/>
      <w:sz w:val="12"/>
      <w:szCs w:val="12"/>
      <w:lang w:val="ka-GE" w:eastAsia="ka-GE"/>
    </w:rPr>
  </w:style>
  <w:style w:type="paragraph" w:customStyle="1" w:styleId="xl84">
    <w:name w:val="xl84"/>
    <w:basedOn w:val="Normal"/>
    <w:rsid w:val="006764A3"/>
    <w:pPr>
      <w:shd w:val="clear" w:color="000000" w:fill="FFFFFF"/>
      <w:spacing w:before="100" w:beforeAutospacing="1" w:after="100" w:afterAutospacing="1"/>
      <w:jc w:val="center"/>
      <w:textAlignment w:val="center"/>
    </w:pPr>
    <w:rPr>
      <w:rFonts w:ascii="Sylfaen" w:hAnsi="Sylfaen"/>
      <w:b/>
      <w:bCs/>
      <w:sz w:val="18"/>
      <w:szCs w:val="18"/>
      <w:lang w:val="ka-GE" w:eastAsia="ka-GE"/>
    </w:rPr>
  </w:style>
  <w:style w:type="paragraph" w:customStyle="1" w:styleId="xl85">
    <w:name w:val="xl85"/>
    <w:basedOn w:val="Normal"/>
    <w:rsid w:val="006764A3"/>
    <w:pPr>
      <w:shd w:val="clear" w:color="000000" w:fill="FFFFFF"/>
      <w:spacing w:before="100" w:beforeAutospacing="1" w:after="100" w:afterAutospacing="1"/>
      <w:jc w:val="right"/>
      <w:textAlignment w:val="center"/>
    </w:pPr>
    <w:rPr>
      <w:rFonts w:ascii="Sylfaen" w:hAnsi="Sylfaen"/>
      <w:b/>
      <w:bCs/>
      <w:sz w:val="18"/>
      <w:szCs w:val="18"/>
      <w:lang w:val="ka-GE" w:eastAsia="ka-GE"/>
    </w:rPr>
  </w:style>
  <w:style w:type="paragraph" w:customStyle="1" w:styleId="xl86">
    <w:name w:val="xl86"/>
    <w:basedOn w:val="Normal"/>
    <w:rsid w:val="006764A3"/>
    <w:pPr>
      <w:shd w:val="clear" w:color="000000" w:fill="FFFFFF"/>
      <w:spacing w:before="100" w:beforeAutospacing="1" w:after="100" w:afterAutospacing="1"/>
      <w:jc w:val="center"/>
      <w:textAlignment w:val="center"/>
    </w:pPr>
    <w:rPr>
      <w:rFonts w:ascii="Sylfaen" w:hAnsi="Sylfaen"/>
      <w:b/>
      <w:bCs/>
      <w:lang w:val="ka-GE" w:eastAsia="ka-GE"/>
    </w:rPr>
  </w:style>
  <w:style w:type="paragraph" w:customStyle="1" w:styleId="xl87">
    <w:name w:val="xl87"/>
    <w:basedOn w:val="Normal"/>
    <w:rsid w:val="006764A3"/>
    <w:pPr>
      <w:pBdr>
        <w:bottom w:val="single" w:sz="8" w:space="0" w:color="000000"/>
        <w:right w:val="single" w:sz="8"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88">
    <w:name w:val="xl88"/>
    <w:basedOn w:val="Normal"/>
    <w:rsid w:val="006764A3"/>
    <w:pP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89">
    <w:name w:val="xl89"/>
    <w:basedOn w:val="Normal"/>
    <w:rsid w:val="006764A3"/>
    <w:pPr>
      <w:shd w:val="clear" w:color="000000" w:fill="FFFFFF"/>
      <w:spacing w:before="100" w:beforeAutospacing="1" w:after="100" w:afterAutospacing="1"/>
      <w:textAlignment w:val="center"/>
    </w:pPr>
    <w:rPr>
      <w:rFonts w:ascii="Sylfaen" w:hAnsi="Sylfaen"/>
      <w:b/>
      <w:bCs/>
      <w:sz w:val="18"/>
      <w:szCs w:val="18"/>
      <w:lang w:val="ka-GE" w:eastAsia="ka-GE"/>
    </w:rPr>
  </w:style>
  <w:style w:type="paragraph" w:customStyle="1" w:styleId="xl90">
    <w:name w:val="xl90"/>
    <w:basedOn w:val="Normal"/>
    <w:rsid w:val="006764A3"/>
    <w:pPr>
      <w:pBdr>
        <w:top w:val="single" w:sz="8" w:space="0" w:color="000000"/>
        <w:right w:val="single" w:sz="8" w:space="0" w:color="000000"/>
      </w:pBdr>
      <w:shd w:val="clear" w:color="000000" w:fill="FFFFFF"/>
      <w:spacing w:before="100" w:beforeAutospacing="1" w:after="100" w:afterAutospacing="1"/>
      <w:jc w:val="center"/>
      <w:textAlignment w:val="center"/>
    </w:pPr>
    <w:rPr>
      <w:rFonts w:ascii="Sylfaen" w:hAnsi="Sylfaen"/>
      <w:b/>
      <w:bCs/>
      <w:lang w:val="ka-GE" w:eastAsia="ka-GE"/>
    </w:rPr>
  </w:style>
  <w:style w:type="paragraph" w:customStyle="1" w:styleId="xl91">
    <w:name w:val="xl91"/>
    <w:basedOn w:val="Normal"/>
    <w:rsid w:val="006764A3"/>
    <w:pPr>
      <w:pBdr>
        <w:right w:val="single" w:sz="8" w:space="0" w:color="000000"/>
      </w:pBdr>
      <w:shd w:val="clear" w:color="000000" w:fill="FFFFFF"/>
      <w:spacing w:before="100" w:beforeAutospacing="1" w:after="100" w:afterAutospacing="1"/>
      <w:jc w:val="center"/>
      <w:textAlignment w:val="center"/>
    </w:pPr>
    <w:rPr>
      <w:rFonts w:ascii="Sylfaen" w:hAnsi="Sylfaen"/>
      <w:b/>
      <w:bCs/>
      <w:lang w:val="ka-GE" w:eastAsia="ka-GE"/>
    </w:rPr>
  </w:style>
  <w:style w:type="paragraph" w:customStyle="1" w:styleId="xl92">
    <w:name w:val="xl92"/>
    <w:basedOn w:val="Normal"/>
    <w:rsid w:val="006764A3"/>
    <w:pPr>
      <w:pBdr>
        <w:bottom w:val="single" w:sz="8" w:space="0" w:color="000000"/>
        <w:right w:val="single" w:sz="8" w:space="0" w:color="000000"/>
      </w:pBdr>
      <w:shd w:val="clear" w:color="000000" w:fill="FFFFFF"/>
      <w:spacing w:before="100" w:beforeAutospacing="1" w:after="100" w:afterAutospacing="1"/>
      <w:jc w:val="center"/>
      <w:textAlignment w:val="center"/>
    </w:pPr>
    <w:rPr>
      <w:rFonts w:ascii="Sylfaen" w:hAnsi="Sylfaen"/>
      <w:b/>
      <w:bCs/>
      <w:lang w:val="ka-GE" w:eastAsia="ka-GE"/>
    </w:rPr>
  </w:style>
  <w:style w:type="paragraph" w:customStyle="1" w:styleId="TableofFigures1">
    <w:name w:val="Table of Figures1"/>
    <w:basedOn w:val="Normal"/>
    <w:next w:val="Normal"/>
    <w:uiPriority w:val="99"/>
    <w:unhideWhenUsed/>
    <w:rsid w:val="006764A3"/>
    <w:pPr>
      <w:widowControl w:val="0"/>
      <w:ind w:left="440" w:hanging="440"/>
    </w:pPr>
    <w:rPr>
      <w:rFonts w:ascii="Calibri" w:eastAsia="Calibri" w:hAnsi="Calibri" w:cs="Calibri"/>
      <w:caps/>
      <w:sz w:val="20"/>
      <w:szCs w:val="20"/>
    </w:rPr>
  </w:style>
  <w:style w:type="character" w:customStyle="1" w:styleId="ListParagraphChar">
    <w:name w:val="List Paragraph Char"/>
    <w:aliases w:val="Recommendation Char,List Paragraph1 Char,Dot pt Char,F5 List Paragraph Char,List Paragraph Char Char Char Char,Indicator Text Char,Numbered Para 1 Char,Bullet 1 Char,Bullet Points Char,List Paragraph2 Char,MAIN CONTENT Char,3 Char"/>
    <w:link w:val="ListParagraph"/>
    <w:uiPriority w:val="34"/>
    <w:qFormat/>
    <w:locked/>
    <w:rsid w:val="006764A3"/>
    <w:rPr>
      <w:sz w:val="22"/>
      <w:szCs w:val="22"/>
    </w:rPr>
  </w:style>
  <w:style w:type="paragraph" w:styleId="Revision">
    <w:name w:val="Revision"/>
    <w:hidden/>
    <w:uiPriority w:val="99"/>
    <w:semiHidden/>
    <w:rsid w:val="006764A3"/>
    <w:rPr>
      <w:rFonts w:eastAsia="Calibri"/>
      <w:sz w:val="22"/>
      <w:szCs w:val="22"/>
    </w:rPr>
  </w:style>
  <w:style w:type="numbering" w:customStyle="1" w:styleId="NoList7">
    <w:name w:val="No List7"/>
    <w:next w:val="NoList"/>
    <w:uiPriority w:val="99"/>
    <w:semiHidden/>
    <w:unhideWhenUsed/>
    <w:rsid w:val="006764A3"/>
  </w:style>
  <w:style w:type="table" w:customStyle="1" w:styleId="TableGrid7">
    <w:name w:val="Table Grid7"/>
    <w:basedOn w:val="TableNormal"/>
    <w:next w:val="TableGrid"/>
    <w:uiPriority w:val="3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rsid w:val="006764A3"/>
    <w:rPr>
      <w:rFonts w:ascii="Helvetica" w:eastAsia="Arial Unicode MS" w:hAnsi="Helvetica"/>
      <w:color w:val="000000"/>
      <w:sz w:val="24"/>
    </w:rPr>
  </w:style>
  <w:style w:type="character" w:customStyle="1" w:styleId="journaltitle">
    <w:name w:val="journaltitle"/>
    <w:basedOn w:val="DefaultParagraphFont"/>
    <w:rsid w:val="006764A3"/>
  </w:style>
  <w:style w:type="paragraph" w:styleId="HTMLPreformatted">
    <w:name w:val="HTML Preformatted"/>
    <w:basedOn w:val="Normal"/>
    <w:link w:val="HTMLPreformattedChar"/>
    <w:unhideWhenUsed/>
    <w:rsid w:val="00676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6764A3"/>
    <w:rPr>
      <w:rFonts w:ascii="Courier New" w:hAnsi="Courier New" w:cs="Courier New"/>
    </w:rPr>
  </w:style>
  <w:style w:type="character" w:customStyle="1" w:styleId="atn">
    <w:name w:val="atn"/>
    <w:basedOn w:val="DefaultParagraphFont"/>
    <w:rsid w:val="006764A3"/>
  </w:style>
  <w:style w:type="numbering" w:customStyle="1" w:styleId="List0">
    <w:name w:val="List 0"/>
    <w:basedOn w:val="List1"/>
    <w:rsid w:val="006764A3"/>
  </w:style>
  <w:style w:type="numbering" w:customStyle="1" w:styleId="List1">
    <w:name w:val="List 1"/>
    <w:basedOn w:val="NoList"/>
    <w:rsid w:val="006764A3"/>
  </w:style>
  <w:style w:type="numbering" w:customStyle="1" w:styleId="List21">
    <w:name w:val="List 21"/>
    <w:basedOn w:val="NoList"/>
    <w:rsid w:val="006764A3"/>
  </w:style>
  <w:style w:type="numbering" w:customStyle="1" w:styleId="List32">
    <w:name w:val="List 32"/>
    <w:basedOn w:val="NoList"/>
    <w:rsid w:val="006764A3"/>
  </w:style>
  <w:style w:type="numbering" w:customStyle="1" w:styleId="NoList8">
    <w:name w:val="No List8"/>
    <w:next w:val="NoList"/>
    <w:uiPriority w:val="99"/>
    <w:semiHidden/>
    <w:unhideWhenUsed/>
    <w:rsid w:val="006764A3"/>
  </w:style>
  <w:style w:type="paragraph" w:customStyle="1" w:styleId="Heading21">
    <w:name w:val="Heading 21"/>
    <w:basedOn w:val="Normal"/>
    <w:next w:val="Normal"/>
    <w:uiPriority w:val="9"/>
    <w:unhideWhenUsed/>
    <w:qFormat/>
    <w:rsid w:val="006764A3"/>
    <w:pPr>
      <w:keepNext/>
      <w:keepLines/>
      <w:spacing w:before="200" w:line="276" w:lineRule="auto"/>
      <w:outlineLvl w:val="1"/>
    </w:pPr>
    <w:rPr>
      <w:rFonts w:ascii="Calibri Light" w:hAnsi="Calibri Light"/>
      <w:b/>
      <w:bCs/>
      <w:color w:val="5B9BD5"/>
      <w:sz w:val="26"/>
      <w:szCs w:val="26"/>
    </w:rPr>
  </w:style>
  <w:style w:type="numbering" w:customStyle="1" w:styleId="NoList13">
    <w:name w:val="No List13"/>
    <w:next w:val="NoList"/>
    <w:uiPriority w:val="99"/>
    <w:semiHidden/>
    <w:unhideWhenUsed/>
    <w:rsid w:val="006764A3"/>
  </w:style>
  <w:style w:type="paragraph" w:customStyle="1" w:styleId="10">
    <w:name w:val="აბრევიატურები1"/>
    <w:basedOn w:val="Normal"/>
    <w:next w:val="Normal"/>
    <w:autoRedefine/>
    <w:uiPriority w:val="39"/>
    <w:unhideWhenUsed/>
    <w:qFormat/>
    <w:rsid w:val="006764A3"/>
    <w:pPr>
      <w:widowControl w:val="0"/>
      <w:spacing w:before="360"/>
      <w:jc w:val="both"/>
    </w:pPr>
    <w:rPr>
      <w:rFonts w:ascii="Calibri Light" w:eastAsia="Calibri" w:hAnsi="Calibri Light"/>
      <w:b/>
      <w:bCs/>
      <w:caps/>
    </w:rPr>
  </w:style>
  <w:style w:type="numbering" w:customStyle="1" w:styleId="NoList112">
    <w:name w:val="No List112"/>
    <w:next w:val="NoList"/>
    <w:uiPriority w:val="99"/>
    <w:semiHidden/>
    <w:unhideWhenUsed/>
    <w:rsid w:val="006764A3"/>
  </w:style>
  <w:style w:type="numbering" w:customStyle="1" w:styleId="NoList21">
    <w:name w:val="No List21"/>
    <w:next w:val="NoList"/>
    <w:uiPriority w:val="99"/>
    <w:semiHidden/>
    <w:unhideWhenUsed/>
    <w:rsid w:val="006764A3"/>
  </w:style>
  <w:style w:type="numbering" w:customStyle="1" w:styleId="NoList31">
    <w:name w:val="No List31"/>
    <w:next w:val="NoList"/>
    <w:uiPriority w:val="99"/>
    <w:semiHidden/>
    <w:unhideWhenUsed/>
    <w:rsid w:val="006764A3"/>
  </w:style>
  <w:style w:type="numbering" w:customStyle="1" w:styleId="NoList41">
    <w:name w:val="No List41"/>
    <w:next w:val="NoList"/>
    <w:uiPriority w:val="99"/>
    <w:semiHidden/>
    <w:unhideWhenUsed/>
    <w:rsid w:val="006764A3"/>
  </w:style>
  <w:style w:type="numbering" w:customStyle="1" w:styleId="NoList11111">
    <w:name w:val="No List11111"/>
    <w:next w:val="NoList"/>
    <w:uiPriority w:val="99"/>
    <w:semiHidden/>
    <w:unhideWhenUsed/>
    <w:rsid w:val="006764A3"/>
  </w:style>
  <w:style w:type="numbering" w:customStyle="1" w:styleId="NoList51">
    <w:name w:val="No List51"/>
    <w:next w:val="NoList"/>
    <w:uiPriority w:val="99"/>
    <w:semiHidden/>
    <w:unhideWhenUsed/>
    <w:rsid w:val="006764A3"/>
  </w:style>
  <w:style w:type="numbering" w:customStyle="1" w:styleId="NoList121">
    <w:name w:val="No List121"/>
    <w:next w:val="NoList"/>
    <w:uiPriority w:val="99"/>
    <w:semiHidden/>
    <w:unhideWhenUsed/>
    <w:rsid w:val="006764A3"/>
  </w:style>
  <w:style w:type="numbering" w:customStyle="1" w:styleId="NoList61">
    <w:name w:val="No List61"/>
    <w:next w:val="NoList"/>
    <w:uiPriority w:val="99"/>
    <w:semiHidden/>
    <w:unhideWhenUsed/>
    <w:rsid w:val="006764A3"/>
  </w:style>
  <w:style w:type="numbering" w:customStyle="1" w:styleId="NoList111111">
    <w:name w:val="No List111111"/>
    <w:next w:val="NoList"/>
    <w:uiPriority w:val="99"/>
    <w:semiHidden/>
    <w:unhideWhenUsed/>
    <w:rsid w:val="006764A3"/>
  </w:style>
  <w:style w:type="paragraph" w:customStyle="1" w:styleId="TOCHeading1">
    <w:name w:val="TOC Heading1"/>
    <w:basedOn w:val="Heading1"/>
    <w:next w:val="Normal"/>
    <w:uiPriority w:val="39"/>
    <w:unhideWhenUsed/>
    <w:qFormat/>
    <w:rsid w:val="006764A3"/>
    <w:pPr>
      <w:keepLines/>
      <w:spacing w:before="240" w:line="259" w:lineRule="auto"/>
      <w:ind w:firstLine="0"/>
      <w:jc w:val="left"/>
      <w:outlineLvl w:val="9"/>
    </w:pPr>
    <w:rPr>
      <w:rFonts w:ascii="Calibri Light" w:hAnsi="Calibri Light"/>
      <w:b w:val="0"/>
      <w:noProof w:val="0"/>
      <w:color w:val="2E74B5"/>
      <w:sz w:val="32"/>
      <w:szCs w:val="32"/>
    </w:rPr>
  </w:style>
  <w:style w:type="paragraph" w:customStyle="1" w:styleId="TOC21">
    <w:name w:val="TOC 21"/>
    <w:basedOn w:val="Normal"/>
    <w:next w:val="Normal"/>
    <w:autoRedefine/>
    <w:uiPriority w:val="39"/>
    <w:unhideWhenUsed/>
    <w:rsid w:val="006764A3"/>
    <w:pPr>
      <w:widowControl w:val="0"/>
      <w:spacing w:before="240"/>
    </w:pPr>
    <w:rPr>
      <w:rFonts w:ascii="Calibri" w:eastAsia="Calibri" w:hAnsi="Calibri" w:cs="Calibri"/>
      <w:b/>
      <w:bCs/>
      <w:sz w:val="20"/>
      <w:szCs w:val="20"/>
    </w:rPr>
  </w:style>
  <w:style w:type="paragraph" w:customStyle="1" w:styleId="TOC31">
    <w:name w:val="TOC 31"/>
    <w:basedOn w:val="Normal"/>
    <w:next w:val="Normal"/>
    <w:autoRedefine/>
    <w:uiPriority w:val="39"/>
    <w:unhideWhenUsed/>
    <w:rsid w:val="006764A3"/>
    <w:pPr>
      <w:widowControl w:val="0"/>
      <w:ind w:left="220"/>
    </w:pPr>
    <w:rPr>
      <w:rFonts w:ascii="Calibri" w:eastAsia="Calibri" w:hAnsi="Calibri" w:cs="Calibri"/>
      <w:sz w:val="20"/>
      <w:szCs w:val="20"/>
    </w:rPr>
  </w:style>
  <w:style w:type="paragraph" w:customStyle="1" w:styleId="TOC41">
    <w:name w:val="TOC 41"/>
    <w:basedOn w:val="Normal"/>
    <w:next w:val="Normal"/>
    <w:autoRedefine/>
    <w:uiPriority w:val="39"/>
    <w:unhideWhenUsed/>
    <w:rsid w:val="006764A3"/>
    <w:pPr>
      <w:widowControl w:val="0"/>
      <w:ind w:left="440"/>
    </w:pPr>
    <w:rPr>
      <w:rFonts w:ascii="Calibri" w:eastAsia="Calibri" w:hAnsi="Calibri" w:cs="Calibri"/>
      <w:sz w:val="20"/>
      <w:szCs w:val="20"/>
    </w:rPr>
  </w:style>
  <w:style w:type="paragraph" w:customStyle="1" w:styleId="TOC51">
    <w:name w:val="TOC 51"/>
    <w:basedOn w:val="Normal"/>
    <w:next w:val="Normal"/>
    <w:autoRedefine/>
    <w:uiPriority w:val="39"/>
    <w:unhideWhenUsed/>
    <w:rsid w:val="006764A3"/>
    <w:pPr>
      <w:widowControl w:val="0"/>
      <w:ind w:left="660"/>
    </w:pPr>
    <w:rPr>
      <w:rFonts w:ascii="Calibri" w:eastAsia="Calibri" w:hAnsi="Calibri" w:cs="Calibri"/>
      <w:sz w:val="20"/>
      <w:szCs w:val="20"/>
    </w:rPr>
  </w:style>
  <w:style w:type="paragraph" w:customStyle="1" w:styleId="TOC61">
    <w:name w:val="TOC 61"/>
    <w:basedOn w:val="Normal"/>
    <w:next w:val="Normal"/>
    <w:autoRedefine/>
    <w:uiPriority w:val="39"/>
    <w:unhideWhenUsed/>
    <w:rsid w:val="006764A3"/>
    <w:pPr>
      <w:widowControl w:val="0"/>
      <w:ind w:left="880"/>
    </w:pPr>
    <w:rPr>
      <w:rFonts w:ascii="Calibri" w:eastAsia="Calibri" w:hAnsi="Calibri" w:cs="Calibri"/>
      <w:sz w:val="20"/>
      <w:szCs w:val="20"/>
    </w:rPr>
  </w:style>
  <w:style w:type="paragraph" w:customStyle="1" w:styleId="TOC71">
    <w:name w:val="TOC 71"/>
    <w:basedOn w:val="Normal"/>
    <w:next w:val="Normal"/>
    <w:autoRedefine/>
    <w:uiPriority w:val="39"/>
    <w:unhideWhenUsed/>
    <w:rsid w:val="006764A3"/>
    <w:pPr>
      <w:widowControl w:val="0"/>
      <w:ind w:left="1100"/>
    </w:pPr>
    <w:rPr>
      <w:rFonts w:ascii="Calibri" w:eastAsia="Calibri" w:hAnsi="Calibri" w:cs="Calibri"/>
      <w:sz w:val="20"/>
      <w:szCs w:val="20"/>
    </w:rPr>
  </w:style>
  <w:style w:type="paragraph" w:customStyle="1" w:styleId="TOC81">
    <w:name w:val="TOC 81"/>
    <w:basedOn w:val="Normal"/>
    <w:next w:val="Normal"/>
    <w:autoRedefine/>
    <w:uiPriority w:val="39"/>
    <w:unhideWhenUsed/>
    <w:rsid w:val="006764A3"/>
    <w:pPr>
      <w:widowControl w:val="0"/>
      <w:ind w:left="1320"/>
    </w:pPr>
    <w:rPr>
      <w:rFonts w:ascii="Calibri" w:eastAsia="Calibri" w:hAnsi="Calibri" w:cs="Calibri"/>
      <w:sz w:val="20"/>
      <w:szCs w:val="20"/>
    </w:rPr>
  </w:style>
  <w:style w:type="paragraph" w:customStyle="1" w:styleId="TOC91">
    <w:name w:val="TOC 91"/>
    <w:basedOn w:val="Normal"/>
    <w:next w:val="Normal"/>
    <w:autoRedefine/>
    <w:uiPriority w:val="39"/>
    <w:unhideWhenUsed/>
    <w:rsid w:val="006764A3"/>
    <w:pPr>
      <w:widowControl w:val="0"/>
      <w:ind w:left="1540"/>
    </w:pPr>
    <w:rPr>
      <w:rFonts w:ascii="Calibri" w:eastAsia="Calibri" w:hAnsi="Calibri" w:cs="Calibri"/>
      <w:sz w:val="20"/>
      <w:szCs w:val="20"/>
    </w:rPr>
  </w:style>
  <w:style w:type="numbering" w:customStyle="1" w:styleId="NoList71">
    <w:name w:val="No List71"/>
    <w:next w:val="NoList"/>
    <w:uiPriority w:val="99"/>
    <w:semiHidden/>
    <w:unhideWhenUsed/>
    <w:rsid w:val="006764A3"/>
  </w:style>
  <w:style w:type="numbering" w:customStyle="1" w:styleId="List01">
    <w:name w:val="List 01"/>
    <w:basedOn w:val="List1"/>
    <w:rsid w:val="006764A3"/>
    <w:pPr>
      <w:numPr>
        <w:numId w:val="16"/>
      </w:numPr>
    </w:pPr>
  </w:style>
  <w:style w:type="numbering" w:customStyle="1" w:styleId="List11">
    <w:name w:val="List 11"/>
    <w:basedOn w:val="NoList"/>
    <w:rsid w:val="006764A3"/>
  </w:style>
  <w:style w:type="numbering" w:customStyle="1" w:styleId="List211">
    <w:name w:val="List 211"/>
    <w:basedOn w:val="NoList"/>
    <w:rsid w:val="006764A3"/>
  </w:style>
  <w:style w:type="numbering" w:customStyle="1" w:styleId="List321">
    <w:name w:val="List 321"/>
    <w:basedOn w:val="NoList"/>
    <w:rsid w:val="006764A3"/>
  </w:style>
  <w:style w:type="character" w:customStyle="1" w:styleId="Heading2Char1">
    <w:name w:val="Heading 2 Char1"/>
    <w:basedOn w:val="DefaultParagraphFont"/>
    <w:rsid w:val="006764A3"/>
    <w:rPr>
      <w:rFonts w:ascii="Cambria" w:eastAsia="Times New Roman" w:hAnsi="Cambria" w:cs="Times New Roman"/>
      <w:b/>
      <w:bCs/>
      <w:color w:val="4F81BD"/>
      <w:sz w:val="26"/>
      <w:szCs w:val="26"/>
    </w:rPr>
  </w:style>
  <w:style w:type="numbering" w:customStyle="1" w:styleId="NoList81">
    <w:name w:val="No List81"/>
    <w:next w:val="NoList"/>
    <w:uiPriority w:val="99"/>
    <w:semiHidden/>
    <w:unhideWhenUsed/>
    <w:rsid w:val="006764A3"/>
  </w:style>
  <w:style w:type="numbering" w:customStyle="1" w:styleId="NoList131">
    <w:name w:val="No List131"/>
    <w:next w:val="NoList"/>
    <w:uiPriority w:val="99"/>
    <w:semiHidden/>
    <w:unhideWhenUsed/>
    <w:rsid w:val="006764A3"/>
  </w:style>
  <w:style w:type="numbering" w:customStyle="1" w:styleId="NoList211">
    <w:name w:val="No List211"/>
    <w:next w:val="NoList"/>
    <w:uiPriority w:val="99"/>
    <w:semiHidden/>
    <w:unhideWhenUsed/>
    <w:rsid w:val="006764A3"/>
  </w:style>
  <w:style w:type="numbering" w:customStyle="1" w:styleId="NoList311">
    <w:name w:val="No List311"/>
    <w:next w:val="NoList"/>
    <w:uiPriority w:val="99"/>
    <w:semiHidden/>
    <w:unhideWhenUsed/>
    <w:rsid w:val="006764A3"/>
  </w:style>
  <w:style w:type="numbering" w:customStyle="1" w:styleId="NoList411">
    <w:name w:val="No List411"/>
    <w:next w:val="NoList"/>
    <w:uiPriority w:val="99"/>
    <w:semiHidden/>
    <w:unhideWhenUsed/>
    <w:rsid w:val="006764A3"/>
  </w:style>
  <w:style w:type="numbering" w:customStyle="1" w:styleId="NoList1121">
    <w:name w:val="No List1121"/>
    <w:next w:val="NoList"/>
    <w:uiPriority w:val="99"/>
    <w:semiHidden/>
    <w:unhideWhenUsed/>
    <w:rsid w:val="006764A3"/>
  </w:style>
  <w:style w:type="numbering" w:customStyle="1" w:styleId="NoList511">
    <w:name w:val="No List511"/>
    <w:next w:val="NoList"/>
    <w:uiPriority w:val="99"/>
    <w:semiHidden/>
    <w:unhideWhenUsed/>
    <w:rsid w:val="006764A3"/>
  </w:style>
  <w:style w:type="numbering" w:customStyle="1" w:styleId="NoList1211">
    <w:name w:val="No List1211"/>
    <w:next w:val="NoList"/>
    <w:uiPriority w:val="99"/>
    <w:semiHidden/>
    <w:unhideWhenUsed/>
    <w:rsid w:val="006764A3"/>
  </w:style>
  <w:style w:type="numbering" w:customStyle="1" w:styleId="NoList611">
    <w:name w:val="No List611"/>
    <w:next w:val="NoList"/>
    <w:uiPriority w:val="99"/>
    <w:semiHidden/>
    <w:unhideWhenUsed/>
    <w:rsid w:val="006764A3"/>
  </w:style>
  <w:style w:type="numbering" w:customStyle="1" w:styleId="NoList1112">
    <w:name w:val="No List1112"/>
    <w:next w:val="NoList"/>
    <w:uiPriority w:val="99"/>
    <w:semiHidden/>
    <w:unhideWhenUsed/>
    <w:rsid w:val="006764A3"/>
  </w:style>
  <w:style w:type="paragraph" w:customStyle="1" w:styleId="TableofFigures2">
    <w:name w:val="Table of Figures2"/>
    <w:basedOn w:val="Normal"/>
    <w:next w:val="Normal"/>
    <w:uiPriority w:val="99"/>
    <w:unhideWhenUsed/>
    <w:rsid w:val="006764A3"/>
    <w:pPr>
      <w:widowControl w:val="0"/>
      <w:ind w:left="440" w:hanging="440"/>
    </w:pPr>
    <w:rPr>
      <w:rFonts w:ascii="Calibri" w:eastAsia="Calibri" w:hAnsi="Calibri" w:cs="Calibri"/>
      <w:caps/>
      <w:sz w:val="20"/>
      <w:szCs w:val="20"/>
    </w:rPr>
  </w:style>
  <w:style w:type="paragraph" w:customStyle="1" w:styleId="TOCHeading2">
    <w:name w:val="TOC Heading2"/>
    <w:basedOn w:val="Heading1"/>
    <w:next w:val="Normal"/>
    <w:uiPriority w:val="39"/>
    <w:unhideWhenUsed/>
    <w:qFormat/>
    <w:rsid w:val="006764A3"/>
    <w:pPr>
      <w:keepLines/>
      <w:spacing w:before="240" w:line="259" w:lineRule="auto"/>
      <w:ind w:firstLine="0"/>
      <w:jc w:val="left"/>
      <w:outlineLvl w:val="9"/>
    </w:pPr>
    <w:rPr>
      <w:rFonts w:ascii="Calibri Light" w:hAnsi="Calibri Light"/>
      <w:b w:val="0"/>
      <w:noProof w:val="0"/>
      <w:color w:val="2E74B5"/>
      <w:sz w:val="32"/>
      <w:szCs w:val="32"/>
    </w:rPr>
  </w:style>
  <w:style w:type="paragraph" w:customStyle="1" w:styleId="TOC22">
    <w:name w:val="TOC 22"/>
    <w:basedOn w:val="Normal"/>
    <w:next w:val="Normal"/>
    <w:autoRedefine/>
    <w:uiPriority w:val="39"/>
    <w:unhideWhenUsed/>
    <w:rsid w:val="006764A3"/>
    <w:pPr>
      <w:widowControl w:val="0"/>
      <w:spacing w:before="240"/>
    </w:pPr>
    <w:rPr>
      <w:rFonts w:ascii="Calibri" w:eastAsia="Calibri" w:hAnsi="Calibri" w:cs="Calibri"/>
      <w:b/>
      <w:bCs/>
      <w:sz w:val="20"/>
      <w:szCs w:val="20"/>
    </w:rPr>
  </w:style>
  <w:style w:type="paragraph" w:customStyle="1" w:styleId="TOC32">
    <w:name w:val="TOC 32"/>
    <w:basedOn w:val="Normal"/>
    <w:next w:val="Normal"/>
    <w:autoRedefine/>
    <w:uiPriority w:val="39"/>
    <w:unhideWhenUsed/>
    <w:rsid w:val="006764A3"/>
    <w:pPr>
      <w:widowControl w:val="0"/>
      <w:ind w:left="220"/>
    </w:pPr>
    <w:rPr>
      <w:rFonts w:ascii="Calibri" w:eastAsia="Calibri" w:hAnsi="Calibri" w:cs="Calibri"/>
      <w:sz w:val="20"/>
      <w:szCs w:val="20"/>
    </w:rPr>
  </w:style>
  <w:style w:type="paragraph" w:customStyle="1" w:styleId="TOC42">
    <w:name w:val="TOC 42"/>
    <w:basedOn w:val="Normal"/>
    <w:next w:val="Normal"/>
    <w:autoRedefine/>
    <w:uiPriority w:val="39"/>
    <w:unhideWhenUsed/>
    <w:rsid w:val="006764A3"/>
    <w:pPr>
      <w:widowControl w:val="0"/>
      <w:ind w:left="440"/>
    </w:pPr>
    <w:rPr>
      <w:rFonts w:ascii="Calibri" w:eastAsia="Calibri" w:hAnsi="Calibri" w:cs="Calibri"/>
      <w:sz w:val="20"/>
      <w:szCs w:val="20"/>
    </w:rPr>
  </w:style>
  <w:style w:type="paragraph" w:customStyle="1" w:styleId="TOC52">
    <w:name w:val="TOC 52"/>
    <w:basedOn w:val="Normal"/>
    <w:next w:val="Normal"/>
    <w:autoRedefine/>
    <w:uiPriority w:val="39"/>
    <w:unhideWhenUsed/>
    <w:rsid w:val="006764A3"/>
    <w:pPr>
      <w:widowControl w:val="0"/>
      <w:ind w:left="660"/>
    </w:pPr>
    <w:rPr>
      <w:rFonts w:ascii="Calibri" w:eastAsia="Calibri" w:hAnsi="Calibri" w:cs="Calibri"/>
      <w:sz w:val="20"/>
      <w:szCs w:val="20"/>
    </w:rPr>
  </w:style>
  <w:style w:type="paragraph" w:customStyle="1" w:styleId="TOC62">
    <w:name w:val="TOC 62"/>
    <w:basedOn w:val="Normal"/>
    <w:next w:val="Normal"/>
    <w:autoRedefine/>
    <w:uiPriority w:val="39"/>
    <w:unhideWhenUsed/>
    <w:rsid w:val="006764A3"/>
    <w:pPr>
      <w:widowControl w:val="0"/>
      <w:ind w:left="880"/>
    </w:pPr>
    <w:rPr>
      <w:rFonts w:ascii="Calibri" w:eastAsia="Calibri" w:hAnsi="Calibri" w:cs="Calibri"/>
      <w:sz w:val="20"/>
      <w:szCs w:val="20"/>
    </w:rPr>
  </w:style>
  <w:style w:type="paragraph" w:customStyle="1" w:styleId="TOC72">
    <w:name w:val="TOC 72"/>
    <w:basedOn w:val="Normal"/>
    <w:next w:val="Normal"/>
    <w:autoRedefine/>
    <w:uiPriority w:val="39"/>
    <w:unhideWhenUsed/>
    <w:rsid w:val="006764A3"/>
    <w:pPr>
      <w:widowControl w:val="0"/>
      <w:ind w:left="1100"/>
    </w:pPr>
    <w:rPr>
      <w:rFonts w:ascii="Calibri" w:eastAsia="Calibri" w:hAnsi="Calibri" w:cs="Calibri"/>
      <w:sz w:val="20"/>
      <w:szCs w:val="20"/>
    </w:rPr>
  </w:style>
  <w:style w:type="paragraph" w:customStyle="1" w:styleId="TOC82">
    <w:name w:val="TOC 82"/>
    <w:basedOn w:val="Normal"/>
    <w:next w:val="Normal"/>
    <w:autoRedefine/>
    <w:uiPriority w:val="39"/>
    <w:unhideWhenUsed/>
    <w:rsid w:val="006764A3"/>
    <w:pPr>
      <w:widowControl w:val="0"/>
      <w:ind w:left="1320"/>
    </w:pPr>
    <w:rPr>
      <w:rFonts w:ascii="Calibri" w:eastAsia="Calibri" w:hAnsi="Calibri" w:cs="Calibri"/>
      <w:sz w:val="20"/>
      <w:szCs w:val="20"/>
    </w:rPr>
  </w:style>
  <w:style w:type="paragraph" w:customStyle="1" w:styleId="TOC92">
    <w:name w:val="TOC 92"/>
    <w:basedOn w:val="Normal"/>
    <w:next w:val="Normal"/>
    <w:autoRedefine/>
    <w:uiPriority w:val="39"/>
    <w:unhideWhenUsed/>
    <w:rsid w:val="006764A3"/>
    <w:pPr>
      <w:widowControl w:val="0"/>
      <w:ind w:left="1540"/>
    </w:pPr>
    <w:rPr>
      <w:rFonts w:ascii="Calibri" w:eastAsia="Calibri" w:hAnsi="Calibri" w:cs="Calibri"/>
      <w:sz w:val="20"/>
      <w:szCs w:val="20"/>
    </w:rPr>
  </w:style>
  <w:style w:type="numbering" w:customStyle="1" w:styleId="NoList711">
    <w:name w:val="No List711"/>
    <w:next w:val="NoList"/>
    <w:uiPriority w:val="99"/>
    <w:semiHidden/>
    <w:unhideWhenUsed/>
    <w:rsid w:val="006764A3"/>
  </w:style>
  <w:style w:type="numbering" w:customStyle="1" w:styleId="List011">
    <w:name w:val="List 011"/>
    <w:basedOn w:val="List1"/>
    <w:rsid w:val="006764A3"/>
    <w:pPr>
      <w:numPr>
        <w:numId w:val="21"/>
      </w:numPr>
    </w:pPr>
  </w:style>
  <w:style w:type="numbering" w:customStyle="1" w:styleId="List111">
    <w:name w:val="List 111"/>
    <w:basedOn w:val="NoList"/>
    <w:rsid w:val="006764A3"/>
  </w:style>
  <w:style w:type="numbering" w:customStyle="1" w:styleId="List2111">
    <w:name w:val="List 2111"/>
    <w:basedOn w:val="NoList"/>
    <w:rsid w:val="006764A3"/>
  </w:style>
  <w:style w:type="numbering" w:customStyle="1" w:styleId="List3211">
    <w:name w:val="List 3211"/>
    <w:basedOn w:val="NoList"/>
    <w:rsid w:val="006764A3"/>
  </w:style>
  <w:style w:type="numbering" w:customStyle="1" w:styleId="NoList9">
    <w:name w:val="No List9"/>
    <w:next w:val="NoList"/>
    <w:uiPriority w:val="99"/>
    <w:semiHidden/>
    <w:unhideWhenUsed/>
    <w:rsid w:val="006764A3"/>
  </w:style>
  <w:style w:type="numbering" w:customStyle="1" w:styleId="NoList14">
    <w:name w:val="No List14"/>
    <w:next w:val="NoList"/>
    <w:uiPriority w:val="99"/>
    <w:semiHidden/>
    <w:rsid w:val="006764A3"/>
  </w:style>
  <w:style w:type="numbering" w:customStyle="1" w:styleId="NoList113">
    <w:name w:val="No List113"/>
    <w:next w:val="NoList"/>
    <w:uiPriority w:val="99"/>
    <w:semiHidden/>
    <w:unhideWhenUsed/>
    <w:rsid w:val="006764A3"/>
  </w:style>
  <w:style w:type="numbering" w:customStyle="1" w:styleId="NoList22">
    <w:name w:val="No List22"/>
    <w:next w:val="NoList"/>
    <w:uiPriority w:val="99"/>
    <w:semiHidden/>
    <w:unhideWhenUsed/>
    <w:rsid w:val="006764A3"/>
  </w:style>
  <w:style w:type="numbering" w:customStyle="1" w:styleId="NoList32">
    <w:name w:val="No List32"/>
    <w:next w:val="NoList"/>
    <w:uiPriority w:val="99"/>
    <w:semiHidden/>
    <w:unhideWhenUsed/>
    <w:rsid w:val="006764A3"/>
  </w:style>
  <w:style w:type="numbering" w:customStyle="1" w:styleId="NoList42">
    <w:name w:val="No List42"/>
    <w:next w:val="NoList"/>
    <w:uiPriority w:val="99"/>
    <w:semiHidden/>
    <w:unhideWhenUsed/>
    <w:rsid w:val="006764A3"/>
  </w:style>
  <w:style w:type="numbering" w:customStyle="1" w:styleId="NoList1113">
    <w:name w:val="No List1113"/>
    <w:next w:val="NoList"/>
    <w:uiPriority w:val="99"/>
    <w:semiHidden/>
    <w:unhideWhenUsed/>
    <w:rsid w:val="006764A3"/>
  </w:style>
  <w:style w:type="numbering" w:customStyle="1" w:styleId="NoList52">
    <w:name w:val="No List52"/>
    <w:next w:val="NoList"/>
    <w:uiPriority w:val="99"/>
    <w:semiHidden/>
    <w:unhideWhenUsed/>
    <w:rsid w:val="006764A3"/>
  </w:style>
  <w:style w:type="numbering" w:customStyle="1" w:styleId="NoList122">
    <w:name w:val="No List122"/>
    <w:next w:val="NoList"/>
    <w:uiPriority w:val="99"/>
    <w:semiHidden/>
    <w:unhideWhenUsed/>
    <w:rsid w:val="006764A3"/>
  </w:style>
  <w:style w:type="numbering" w:customStyle="1" w:styleId="NoList62">
    <w:name w:val="No List62"/>
    <w:next w:val="NoList"/>
    <w:uiPriority w:val="99"/>
    <w:semiHidden/>
    <w:unhideWhenUsed/>
    <w:rsid w:val="006764A3"/>
  </w:style>
  <w:style w:type="table" w:customStyle="1" w:styleId="TableGrid8">
    <w:name w:val="Table Grid8"/>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6764A3"/>
  </w:style>
  <w:style w:type="table" w:customStyle="1" w:styleId="TableGrid9">
    <w:name w:val="Table Grid9"/>
    <w:basedOn w:val="TableNormal"/>
    <w:next w:val="TableGrid"/>
    <w:uiPriority w:val="59"/>
    <w:rsid w:val="006764A3"/>
    <w:rPr>
      <w:rFonts w:ascii="Sylfaen" w:eastAsia="Calibri"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6764A3"/>
  </w:style>
  <w:style w:type="numbering" w:customStyle="1" w:styleId="NoList16">
    <w:name w:val="No List16"/>
    <w:next w:val="NoList"/>
    <w:uiPriority w:val="99"/>
    <w:semiHidden/>
    <w:unhideWhenUsed/>
    <w:rsid w:val="006764A3"/>
  </w:style>
  <w:style w:type="numbering" w:customStyle="1" w:styleId="NoList23">
    <w:name w:val="No List23"/>
    <w:next w:val="NoList"/>
    <w:uiPriority w:val="99"/>
    <w:semiHidden/>
    <w:unhideWhenUsed/>
    <w:rsid w:val="006764A3"/>
  </w:style>
  <w:style w:type="numbering" w:customStyle="1" w:styleId="NoList33">
    <w:name w:val="No List33"/>
    <w:next w:val="NoList"/>
    <w:uiPriority w:val="99"/>
    <w:semiHidden/>
    <w:unhideWhenUsed/>
    <w:rsid w:val="006764A3"/>
  </w:style>
  <w:style w:type="numbering" w:customStyle="1" w:styleId="NoList43">
    <w:name w:val="No List43"/>
    <w:next w:val="NoList"/>
    <w:uiPriority w:val="99"/>
    <w:semiHidden/>
    <w:unhideWhenUsed/>
    <w:rsid w:val="006764A3"/>
  </w:style>
  <w:style w:type="numbering" w:customStyle="1" w:styleId="NoList114">
    <w:name w:val="No List114"/>
    <w:next w:val="NoList"/>
    <w:uiPriority w:val="99"/>
    <w:semiHidden/>
    <w:unhideWhenUsed/>
    <w:rsid w:val="006764A3"/>
  </w:style>
  <w:style w:type="numbering" w:customStyle="1" w:styleId="NoList53">
    <w:name w:val="No List53"/>
    <w:next w:val="NoList"/>
    <w:uiPriority w:val="99"/>
    <w:semiHidden/>
    <w:unhideWhenUsed/>
    <w:rsid w:val="006764A3"/>
  </w:style>
  <w:style w:type="numbering" w:customStyle="1" w:styleId="NoList123">
    <w:name w:val="No List123"/>
    <w:next w:val="NoList"/>
    <w:uiPriority w:val="99"/>
    <w:semiHidden/>
    <w:unhideWhenUsed/>
    <w:rsid w:val="006764A3"/>
  </w:style>
  <w:style w:type="numbering" w:customStyle="1" w:styleId="NoList63">
    <w:name w:val="No List63"/>
    <w:next w:val="NoList"/>
    <w:uiPriority w:val="99"/>
    <w:semiHidden/>
    <w:unhideWhenUsed/>
    <w:rsid w:val="006764A3"/>
  </w:style>
  <w:style w:type="numbering" w:customStyle="1" w:styleId="NoList1114">
    <w:name w:val="No List1114"/>
    <w:next w:val="NoList"/>
    <w:uiPriority w:val="99"/>
    <w:semiHidden/>
    <w:unhideWhenUsed/>
    <w:rsid w:val="006764A3"/>
  </w:style>
  <w:style w:type="numbering" w:customStyle="1" w:styleId="NoList17">
    <w:name w:val="No List17"/>
    <w:next w:val="NoList"/>
    <w:uiPriority w:val="99"/>
    <w:semiHidden/>
    <w:unhideWhenUsed/>
    <w:rsid w:val="006764A3"/>
  </w:style>
  <w:style w:type="numbering" w:customStyle="1" w:styleId="NoList18">
    <w:name w:val="No List18"/>
    <w:next w:val="NoList"/>
    <w:uiPriority w:val="99"/>
    <w:semiHidden/>
    <w:unhideWhenUsed/>
    <w:rsid w:val="006764A3"/>
  </w:style>
  <w:style w:type="table" w:customStyle="1" w:styleId="TableGrid12">
    <w:name w:val="Table Grid12"/>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6764A3"/>
  </w:style>
  <w:style w:type="numbering" w:customStyle="1" w:styleId="NoList24">
    <w:name w:val="No List24"/>
    <w:next w:val="NoList"/>
    <w:uiPriority w:val="99"/>
    <w:semiHidden/>
    <w:unhideWhenUsed/>
    <w:rsid w:val="006764A3"/>
  </w:style>
  <w:style w:type="table" w:customStyle="1" w:styleId="TableGrid13">
    <w:name w:val="Table Grid13"/>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6764A3"/>
  </w:style>
  <w:style w:type="table" w:customStyle="1" w:styleId="TableGrid22">
    <w:name w:val="Table Grid2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6764A3"/>
  </w:style>
  <w:style w:type="table" w:customStyle="1" w:styleId="TableGrid41">
    <w:name w:val="Table Grid4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6764A3"/>
  </w:style>
  <w:style w:type="table" w:customStyle="1" w:styleId="TableGrid211">
    <w:name w:val="Table Grid21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4">
    <w:name w:val="No List54"/>
    <w:next w:val="NoList"/>
    <w:uiPriority w:val="99"/>
    <w:semiHidden/>
    <w:unhideWhenUsed/>
    <w:rsid w:val="006764A3"/>
  </w:style>
  <w:style w:type="numbering" w:customStyle="1" w:styleId="NoList124">
    <w:name w:val="No List124"/>
    <w:next w:val="NoList"/>
    <w:uiPriority w:val="99"/>
    <w:semiHidden/>
    <w:unhideWhenUsed/>
    <w:rsid w:val="006764A3"/>
  </w:style>
  <w:style w:type="table" w:customStyle="1" w:styleId="TableGrid51">
    <w:name w:val="Table Grid51"/>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6764A3"/>
  </w:style>
  <w:style w:type="table" w:customStyle="1" w:styleId="TableGrid61">
    <w:name w:val="Table Grid6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uiPriority w:val="99"/>
    <w:semiHidden/>
    <w:unhideWhenUsed/>
    <w:rsid w:val="006764A3"/>
  </w:style>
  <w:style w:type="numbering" w:customStyle="1" w:styleId="NoList72">
    <w:name w:val="No List72"/>
    <w:next w:val="NoList"/>
    <w:uiPriority w:val="99"/>
    <w:semiHidden/>
    <w:unhideWhenUsed/>
    <w:rsid w:val="006764A3"/>
  </w:style>
  <w:style w:type="table" w:customStyle="1" w:styleId="TableGrid71">
    <w:name w:val="Table Grid71"/>
    <w:basedOn w:val="TableNormal"/>
    <w:next w:val="TableGrid"/>
    <w:uiPriority w:val="3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
    <w:name w:val="List 02"/>
    <w:basedOn w:val="List1"/>
    <w:rsid w:val="006764A3"/>
  </w:style>
  <w:style w:type="numbering" w:customStyle="1" w:styleId="List12">
    <w:name w:val="List 12"/>
    <w:basedOn w:val="NoList"/>
    <w:rsid w:val="006764A3"/>
  </w:style>
  <w:style w:type="numbering" w:customStyle="1" w:styleId="List212">
    <w:name w:val="List 212"/>
    <w:basedOn w:val="NoList"/>
    <w:rsid w:val="006764A3"/>
  </w:style>
  <w:style w:type="numbering" w:customStyle="1" w:styleId="List322">
    <w:name w:val="List 322"/>
    <w:basedOn w:val="NoList"/>
    <w:rsid w:val="006764A3"/>
  </w:style>
  <w:style w:type="numbering" w:customStyle="1" w:styleId="NoList82">
    <w:name w:val="No List82"/>
    <w:next w:val="NoList"/>
    <w:uiPriority w:val="99"/>
    <w:semiHidden/>
    <w:unhideWhenUsed/>
    <w:rsid w:val="006764A3"/>
  </w:style>
  <w:style w:type="numbering" w:customStyle="1" w:styleId="NoList132">
    <w:name w:val="No List132"/>
    <w:next w:val="NoList"/>
    <w:uiPriority w:val="99"/>
    <w:semiHidden/>
    <w:unhideWhenUsed/>
    <w:rsid w:val="006764A3"/>
  </w:style>
  <w:style w:type="numbering" w:customStyle="1" w:styleId="NoList1122">
    <w:name w:val="No List1122"/>
    <w:next w:val="NoList"/>
    <w:uiPriority w:val="99"/>
    <w:semiHidden/>
    <w:unhideWhenUsed/>
    <w:rsid w:val="006764A3"/>
  </w:style>
  <w:style w:type="numbering" w:customStyle="1" w:styleId="NoList212">
    <w:name w:val="No List212"/>
    <w:next w:val="NoList"/>
    <w:uiPriority w:val="99"/>
    <w:semiHidden/>
    <w:unhideWhenUsed/>
    <w:rsid w:val="006764A3"/>
  </w:style>
  <w:style w:type="numbering" w:customStyle="1" w:styleId="NoList312">
    <w:name w:val="No List312"/>
    <w:next w:val="NoList"/>
    <w:uiPriority w:val="99"/>
    <w:semiHidden/>
    <w:unhideWhenUsed/>
    <w:rsid w:val="006764A3"/>
  </w:style>
  <w:style w:type="numbering" w:customStyle="1" w:styleId="NoList412">
    <w:name w:val="No List412"/>
    <w:next w:val="NoList"/>
    <w:uiPriority w:val="99"/>
    <w:semiHidden/>
    <w:unhideWhenUsed/>
    <w:rsid w:val="006764A3"/>
  </w:style>
  <w:style w:type="numbering" w:customStyle="1" w:styleId="NoList1111111">
    <w:name w:val="No List1111111"/>
    <w:next w:val="NoList"/>
    <w:uiPriority w:val="99"/>
    <w:semiHidden/>
    <w:unhideWhenUsed/>
    <w:rsid w:val="006764A3"/>
  </w:style>
  <w:style w:type="numbering" w:customStyle="1" w:styleId="NoList512">
    <w:name w:val="No List512"/>
    <w:next w:val="NoList"/>
    <w:uiPriority w:val="99"/>
    <w:semiHidden/>
    <w:unhideWhenUsed/>
    <w:rsid w:val="006764A3"/>
  </w:style>
  <w:style w:type="numbering" w:customStyle="1" w:styleId="NoList1212">
    <w:name w:val="No List1212"/>
    <w:next w:val="NoList"/>
    <w:uiPriority w:val="99"/>
    <w:semiHidden/>
    <w:unhideWhenUsed/>
    <w:rsid w:val="006764A3"/>
  </w:style>
  <w:style w:type="numbering" w:customStyle="1" w:styleId="NoList612">
    <w:name w:val="No List612"/>
    <w:next w:val="NoList"/>
    <w:uiPriority w:val="99"/>
    <w:semiHidden/>
    <w:unhideWhenUsed/>
    <w:rsid w:val="006764A3"/>
  </w:style>
  <w:style w:type="numbering" w:customStyle="1" w:styleId="NoList11111111">
    <w:name w:val="No List11111111"/>
    <w:next w:val="NoList"/>
    <w:uiPriority w:val="99"/>
    <w:semiHidden/>
    <w:unhideWhenUsed/>
    <w:rsid w:val="006764A3"/>
  </w:style>
  <w:style w:type="numbering" w:customStyle="1" w:styleId="NoList712">
    <w:name w:val="No List712"/>
    <w:next w:val="NoList"/>
    <w:uiPriority w:val="99"/>
    <w:semiHidden/>
    <w:unhideWhenUsed/>
    <w:rsid w:val="006764A3"/>
  </w:style>
  <w:style w:type="numbering" w:customStyle="1" w:styleId="List012">
    <w:name w:val="List 012"/>
    <w:basedOn w:val="List1"/>
    <w:rsid w:val="006764A3"/>
    <w:pPr>
      <w:numPr>
        <w:numId w:val="17"/>
      </w:numPr>
    </w:pPr>
  </w:style>
  <w:style w:type="numbering" w:customStyle="1" w:styleId="List112">
    <w:name w:val="List 112"/>
    <w:basedOn w:val="NoList"/>
    <w:rsid w:val="006764A3"/>
    <w:pPr>
      <w:numPr>
        <w:numId w:val="18"/>
      </w:numPr>
    </w:pPr>
  </w:style>
  <w:style w:type="numbering" w:customStyle="1" w:styleId="List2112">
    <w:name w:val="List 2112"/>
    <w:basedOn w:val="NoList"/>
    <w:rsid w:val="006764A3"/>
    <w:pPr>
      <w:numPr>
        <w:numId w:val="19"/>
      </w:numPr>
    </w:pPr>
  </w:style>
  <w:style w:type="numbering" w:customStyle="1" w:styleId="List3212">
    <w:name w:val="List 3212"/>
    <w:basedOn w:val="NoList"/>
    <w:rsid w:val="006764A3"/>
    <w:pPr>
      <w:numPr>
        <w:numId w:val="20"/>
      </w:numPr>
    </w:pPr>
  </w:style>
  <w:style w:type="numbering" w:customStyle="1" w:styleId="NoList811">
    <w:name w:val="No List811"/>
    <w:next w:val="NoList"/>
    <w:uiPriority w:val="99"/>
    <w:semiHidden/>
    <w:unhideWhenUsed/>
    <w:rsid w:val="006764A3"/>
  </w:style>
  <w:style w:type="numbering" w:customStyle="1" w:styleId="NoList1311">
    <w:name w:val="No List1311"/>
    <w:next w:val="NoList"/>
    <w:uiPriority w:val="99"/>
    <w:semiHidden/>
    <w:unhideWhenUsed/>
    <w:rsid w:val="006764A3"/>
  </w:style>
  <w:style w:type="numbering" w:customStyle="1" w:styleId="NoList2111">
    <w:name w:val="No List2111"/>
    <w:next w:val="NoList"/>
    <w:uiPriority w:val="99"/>
    <w:semiHidden/>
    <w:unhideWhenUsed/>
    <w:rsid w:val="006764A3"/>
  </w:style>
  <w:style w:type="numbering" w:customStyle="1" w:styleId="NoList3111">
    <w:name w:val="No List3111"/>
    <w:next w:val="NoList"/>
    <w:uiPriority w:val="99"/>
    <w:semiHidden/>
    <w:unhideWhenUsed/>
    <w:rsid w:val="006764A3"/>
  </w:style>
  <w:style w:type="numbering" w:customStyle="1" w:styleId="NoList4111">
    <w:name w:val="No List4111"/>
    <w:next w:val="NoList"/>
    <w:uiPriority w:val="99"/>
    <w:semiHidden/>
    <w:unhideWhenUsed/>
    <w:rsid w:val="006764A3"/>
  </w:style>
  <w:style w:type="numbering" w:customStyle="1" w:styleId="NoList11211">
    <w:name w:val="No List11211"/>
    <w:next w:val="NoList"/>
    <w:uiPriority w:val="99"/>
    <w:semiHidden/>
    <w:unhideWhenUsed/>
    <w:rsid w:val="006764A3"/>
  </w:style>
  <w:style w:type="numbering" w:customStyle="1" w:styleId="NoList5111">
    <w:name w:val="No List5111"/>
    <w:next w:val="NoList"/>
    <w:uiPriority w:val="99"/>
    <w:semiHidden/>
    <w:unhideWhenUsed/>
    <w:rsid w:val="006764A3"/>
  </w:style>
  <w:style w:type="numbering" w:customStyle="1" w:styleId="NoList12111">
    <w:name w:val="No List12111"/>
    <w:next w:val="NoList"/>
    <w:uiPriority w:val="99"/>
    <w:semiHidden/>
    <w:unhideWhenUsed/>
    <w:rsid w:val="006764A3"/>
  </w:style>
  <w:style w:type="numbering" w:customStyle="1" w:styleId="NoList6111">
    <w:name w:val="No List6111"/>
    <w:next w:val="NoList"/>
    <w:uiPriority w:val="99"/>
    <w:semiHidden/>
    <w:unhideWhenUsed/>
    <w:rsid w:val="006764A3"/>
  </w:style>
  <w:style w:type="numbering" w:customStyle="1" w:styleId="NoList11121">
    <w:name w:val="No List11121"/>
    <w:next w:val="NoList"/>
    <w:uiPriority w:val="99"/>
    <w:semiHidden/>
    <w:unhideWhenUsed/>
    <w:rsid w:val="006764A3"/>
  </w:style>
  <w:style w:type="numbering" w:customStyle="1" w:styleId="NoList7111">
    <w:name w:val="No List7111"/>
    <w:next w:val="NoList"/>
    <w:uiPriority w:val="99"/>
    <w:semiHidden/>
    <w:unhideWhenUsed/>
    <w:rsid w:val="006764A3"/>
  </w:style>
  <w:style w:type="numbering" w:customStyle="1" w:styleId="List0111">
    <w:name w:val="List 0111"/>
    <w:basedOn w:val="List1"/>
    <w:rsid w:val="006764A3"/>
    <w:pPr>
      <w:numPr>
        <w:numId w:val="22"/>
      </w:numPr>
    </w:pPr>
  </w:style>
  <w:style w:type="numbering" w:customStyle="1" w:styleId="List1111">
    <w:name w:val="List 1111"/>
    <w:basedOn w:val="NoList"/>
    <w:rsid w:val="006764A3"/>
    <w:pPr>
      <w:numPr>
        <w:numId w:val="23"/>
      </w:numPr>
    </w:pPr>
  </w:style>
  <w:style w:type="numbering" w:customStyle="1" w:styleId="List21111">
    <w:name w:val="List 21111"/>
    <w:basedOn w:val="NoList"/>
    <w:rsid w:val="006764A3"/>
    <w:pPr>
      <w:numPr>
        <w:numId w:val="24"/>
      </w:numPr>
    </w:pPr>
  </w:style>
  <w:style w:type="numbering" w:customStyle="1" w:styleId="List32111">
    <w:name w:val="List 32111"/>
    <w:basedOn w:val="NoList"/>
    <w:rsid w:val="006764A3"/>
    <w:pPr>
      <w:numPr>
        <w:numId w:val="25"/>
      </w:numPr>
    </w:pPr>
  </w:style>
  <w:style w:type="numbering" w:customStyle="1" w:styleId="NoList91">
    <w:name w:val="No List91"/>
    <w:next w:val="NoList"/>
    <w:uiPriority w:val="99"/>
    <w:semiHidden/>
    <w:unhideWhenUsed/>
    <w:rsid w:val="006764A3"/>
  </w:style>
  <w:style w:type="numbering" w:customStyle="1" w:styleId="NoList141">
    <w:name w:val="No List141"/>
    <w:next w:val="NoList"/>
    <w:uiPriority w:val="99"/>
    <w:semiHidden/>
    <w:rsid w:val="006764A3"/>
  </w:style>
  <w:style w:type="numbering" w:customStyle="1" w:styleId="NoList1131">
    <w:name w:val="No List1131"/>
    <w:next w:val="NoList"/>
    <w:uiPriority w:val="99"/>
    <w:semiHidden/>
    <w:unhideWhenUsed/>
    <w:rsid w:val="006764A3"/>
  </w:style>
  <w:style w:type="numbering" w:customStyle="1" w:styleId="NoList221">
    <w:name w:val="No List221"/>
    <w:next w:val="NoList"/>
    <w:uiPriority w:val="99"/>
    <w:semiHidden/>
    <w:unhideWhenUsed/>
    <w:rsid w:val="006764A3"/>
  </w:style>
  <w:style w:type="numbering" w:customStyle="1" w:styleId="NoList321">
    <w:name w:val="No List321"/>
    <w:next w:val="NoList"/>
    <w:uiPriority w:val="99"/>
    <w:semiHidden/>
    <w:unhideWhenUsed/>
    <w:rsid w:val="006764A3"/>
  </w:style>
  <w:style w:type="numbering" w:customStyle="1" w:styleId="NoList421">
    <w:name w:val="No List421"/>
    <w:next w:val="NoList"/>
    <w:uiPriority w:val="99"/>
    <w:semiHidden/>
    <w:unhideWhenUsed/>
    <w:rsid w:val="006764A3"/>
  </w:style>
  <w:style w:type="numbering" w:customStyle="1" w:styleId="NoList11131">
    <w:name w:val="No List11131"/>
    <w:next w:val="NoList"/>
    <w:uiPriority w:val="99"/>
    <w:semiHidden/>
    <w:unhideWhenUsed/>
    <w:rsid w:val="006764A3"/>
  </w:style>
  <w:style w:type="numbering" w:customStyle="1" w:styleId="NoList521">
    <w:name w:val="No List521"/>
    <w:next w:val="NoList"/>
    <w:uiPriority w:val="99"/>
    <w:semiHidden/>
    <w:unhideWhenUsed/>
    <w:rsid w:val="006764A3"/>
  </w:style>
  <w:style w:type="numbering" w:customStyle="1" w:styleId="NoList1221">
    <w:name w:val="No List1221"/>
    <w:next w:val="NoList"/>
    <w:uiPriority w:val="99"/>
    <w:semiHidden/>
    <w:unhideWhenUsed/>
    <w:rsid w:val="006764A3"/>
  </w:style>
  <w:style w:type="numbering" w:customStyle="1" w:styleId="NoList621">
    <w:name w:val="No List621"/>
    <w:next w:val="NoList"/>
    <w:uiPriority w:val="99"/>
    <w:semiHidden/>
    <w:unhideWhenUsed/>
    <w:rsid w:val="006764A3"/>
  </w:style>
  <w:style w:type="table" w:customStyle="1" w:styleId="TableGrid81">
    <w:name w:val="Table Grid8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6764A3"/>
  </w:style>
  <w:style w:type="table" w:customStyle="1" w:styleId="TableGrid91">
    <w:name w:val="Table Grid91"/>
    <w:basedOn w:val="TableNormal"/>
    <w:next w:val="TableGrid"/>
    <w:uiPriority w:val="59"/>
    <w:rsid w:val="006764A3"/>
    <w:rPr>
      <w:rFonts w:ascii="Sylfaen" w:eastAsia="Calibri"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6764A3"/>
  </w:style>
  <w:style w:type="numbering" w:customStyle="1" w:styleId="NoList161">
    <w:name w:val="No List161"/>
    <w:next w:val="NoList"/>
    <w:uiPriority w:val="99"/>
    <w:semiHidden/>
    <w:unhideWhenUsed/>
    <w:rsid w:val="006764A3"/>
  </w:style>
  <w:style w:type="numbering" w:customStyle="1" w:styleId="NoList231">
    <w:name w:val="No List231"/>
    <w:next w:val="NoList"/>
    <w:uiPriority w:val="99"/>
    <w:semiHidden/>
    <w:unhideWhenUsed/>
    <w:rsid w:val="006764A3"/>
  </w:style>
  <w:style w:type="numbering" w:customStyle="1" w:styleId="NoList331">
    <w:name w:val="No List331"/>
    <w:next w:val="NoList"/>
    <w:uiPriority w:val="99"/>
    <w:semiHidden/>
    <w:unhideWhenUsed/>
    <w:rsid w:val="006764A3"/>
  </w:style>
  <w:style w:type="numbering" w:customStyle="1" w:styleId="NoList431">
    <w:name w:val="No List431"/>
    <w:next w:val="NoList"/>
    <w:uiPriority w:val="99"/>
    <w:semiHidden/>
    <w:unhideWhenUsed/>
    <w:rsid w:val="006764A3"/>
  </w:style>
  <w:style w:type="numbering" w:customStyle="1" w:styleId="NoList1141">
    <w:name w:val="No List1141"/>
    <w:next w:val="NoList"/>
    <w:uiPriority w:val="99"/>
    <w:semiHidden/>
    <w:unhideWhenUsed/>
    <w:rsid w:val="006764A3"/>
  </w:style>
  <w:style w:type="numbering" w:customStyle="1" w:styleId="NoList531">
    <w:name w:val="No List531"/>
    <w:next w:val="NoList"/>
    <w:uiPriority w:val="99"/>
    <w:semiHidden/>
    <w:unhideWhenUsed/>
    <w:rsid w:val="006764A3"/>
  </w:style>
  <w:style w:type="numbering" w:customStyle="1" w:styleId="NoList1231">
    <w:name w:val="No List1231"/>
    <w:next w:val="NoList"/>
    <w:uiPriority w:val="99"/>
    <w:semiHidden/>
    <w:unhideWhenUsed/>
    <w:rsid w:val="006764A3"/>
  </w:style>
  <w:style w:type="numbering" w:customStyle="1" w:styleId="NoList631">
    <w:name w:val="No List631"/>
    <w:next w:val="NoList"/>
    <w:uiPriority w:val="99"/>
    <w:semiHidden/>
    <w:unhideWhenUsed/>
    <w:rsid w:val="006764A3"/>
  </w:style>
  <w:style w:type="numbering" w:customStyle="1" w:styleId="NoList11141">
    <w:name w:val="No List11141"/>
    <w:next w:val="NoList"/>
    <w:uiPriority w:val="99"/>
    <w:semiHidden/>
    <w:unhideWhenUsed/>
    <w:rsid w:val="006764A3"/>
  </w:style>
  <w:style w:type="character" w:customStyle="1" w:styleId="Heading2Char2">
    <w:name w:val="Heading 2 Char2"/>
    <w:basedOn w:val="DefaultParagraphFont"/>
    <w:uiPriority w:val="9"/>
    <w:semiHidden/>
    <w:rsid w:val="006764A3"/>
    <w:rPr>
      <w:rFonts w:ascii="Cambria" w:eastAsia="Times New Roman" w:hAnsi="Cambria" w:cs="Times New Roman"/>
      <w:b/>
      <w:bCs/>
      <w:color w:val="4F81BD"/>
      <w:sz w:val="26"/>
      <w:szCs w:val="26"/>
    </w:rPr>
  </w:style>
  <w:style w:type="numbering" w:customStyle="1" w:styleId="NoList19">
    <w:name w:val="No List19"/>
    <w:next w:val="NoList"/>
    <w:uiPriority w:val="99"/>
    <w:semiHidden/>
    <w:unhideWhenUsed/>
    <w:rsid w:val="006764A3"/>
  </w:style>
  <w:style w:type="table" w:customStyle="1" w:styleId="TableGrid14">
    <w:name w:val="Table Grid14"/>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6764A3"/>
  </w:style>
  <w:style w:type="numbering" w:customStyle="1" w:styleId="NoList25">
    <w:name w:val="No List25"/>
    <w:next w:val="NoList"/>
    <w:uiPriority w:val="99"/>
    <w:semiHidden/>
    <w:unhideWhenUsed/>
    <w:rsid w:val="006764A3"/>
  </w:style>
  <w:style w:type="table" w:customStyle="1" w:styleId="TableGrid15">
    <w:name w:val="Table Grid15"/>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unhideWhenUsed/>
    <w:rsid w:val="006764A3"/>
  </w:style>
  <w:style w:type="table" w:customStyle="1" w:styleId="TableGrid23">
    <w:name w:val="Table Grid23"/>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6764A3"/>
  </w:style>
  <w:style w:type="table" w:customStyle="1" w:styleId="TableGrid42">
    <w:name w:val="Table Grid4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6764A3"/>
  </w:style>
  <w:style w:type="table" w:customStyle="1" w:styleId="TableGrid112">
    <w:name w:val="Table Grid112"/>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5">
    <w:name w:val="No List55"/>
    <w:next w:val="NoList"/>
    <w:uiPriority w:val="99"/>
    <w:semiHidden/>
    <w:unhideWhenUsed/>
    <w:rsid w:val="006764A3"/>
  </w:style>
  <w:style w:type="numbering" w:customStyle="1" w:styleId="NoList125">
    <w:name w:val="No List125"/>
    <w:next w:val="NoList"/>
    <w:uiPriority w:val="99"/>
    <w:semiHidden/>
    <w:unhideWhenUsed/>
    <w:rsid w:val="006764A3"/>
  </w:style>
  <w:style w:type="table" w:customStyle="1" w:styleId="TableGrid52">
    <w:name w:val="Table Grid52"/>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6764A3"/>
  </w:style>
  <w:style w:type="table" w:customStyle="1" w:styleId="TableGrid62">
    <w:name w:val="Table Grid6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
    <w:name w:val="No List1116"/>
    <w:next w:val="NoList"/>
    <w:uiPriority w:val="99"/>
    <w:semiHidden/>
    <w:unhideWhenUsed/>
    <w:rsid w:val="006764A3"/>
  </w:style>
  <w:style w:type="numbering" w:customStyle="1" w:styleId="NoList20">
    <w:name w:val="No List20"/>
    <w:next w:val="NoList"/>
    <w:uiPriority w:val="99"/>
    <w:semiHidden/>
    <w:unhideWhenUsed/>
    <w:rsid w:val="006764A3"/>
  </w:style>
  <w:style w:type="character" w:customStyle="1" w:styleId="oaobracketspb">
    <w:name w:val="oa_obracket_sp_b"/>
    <w:basedOn w:val="DefaultParagraphFont"/>
    <w:rsid w:val="006764A3"/>
  </w:style>
  <w:style w:type="table" w:customStyle="1" w:styleId="TableGrid16">
    <w:name w:val="Table Grid16"/>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5098677828375278578gmail-msolistparagraph">
    <w:name w:val="m_5098677828375278578gmail-msolistparagraph"/>
    <w:basedOn w:val="Normal"/>
    <w:rsid w:val="006764A3"/>
    <w:pPr>
      <w:spacing w:before="100" w:beforeAutospacing="1" w:after="100" w:afterAutospacing="1"/>
    </w:pPr>
    <w:rPr>
      <w:rFonts w:eastAsia="Calibri"/>
      <w:lang w:val="ka-GE" w:eastAsia="ka-GE"/>
    </w:rPr>
  </w:style>
  <w:style w:type="character" w:customStyle="1" w:styleId="m5098677828375278578gmail-apple-converted-space">
    <w:name w:val="m_5098677828375278578gmail-apple-converted-space"/>
    <w:basedOn w:val="DefaultParagraphFont"/>
    <w:rsid w:val="006764A3"/>
  </w:style>
  <w:style w:type="character" w:customStyle="1" w:styleId="m5098677828375278578gmail-msohyperlink">
    <w:name w:val="m_5098677828375278578gmail-msohyperlink"/>
    <w:basedOn w:val="DefaultParagraphFont"/>
    <w:rsid w:val="006764A3"/>
  </w:style>
  <w:style w:type="character" w:customStyle="1" w:styleId="BalloonTextChar1">
    <w:name w:val="Balloon Text Char1"/>
    <w:basedOn w:val="DefaultParagraphFont"/>
    <w:uiPriority w:val="99"/>
    <w:semiHidden/>
    <w:rsid w:val="006764A3"/>
    <w:rPr>
      <w:rFonts w:ascii="Segoe UI" w:hAnsi="Segoe UI" w:cs="Segoe UI"/>
      <w:sz w:val="18"/>
      <w:szCs w:val="18"/>
    </w:rPr>
  </w:style>
  <w:style w:type="numbering" w:customStyle="1" w:styleId="NoList26">
    <w:name w:val="No List26"/>
    <w:next w:val="NoList"/>
    <w:uiPriority w:val="99"/>
    <w:semiHidden/>
    <w:unhideWhenUsed/>
    <w:rsid w:val="006764A3"/>
  </w:style>
  <w:style w:type="character" w:customStyle="1" w:styleId="Mention1">
    <w:name w:val="Mention1"/>
    <w:basedOn w:val="DefaultParagraphFont"/>
    <w:uiPriority w:val="99"/>
    <w:semiHidden/>
    <w:unhideWhenUsed/>
    <w:rsid w:val="006764A3"/>
    <w:rPr>
      <w:color w:val="2B579A"/>
      <w:shd w:val="clear" w:color="auto" w:fill="E6E6E6"/>
    </w:rPr>
  </w:style>
  <w:style w:type="paragraph" w:customStyle="1" w:styleId="Pa22">
    <w:name w:val="Pa22"/>
    <w:basedOn w:val="Normal"/>
    <w:next w:val="Normal"/>
    <w:uiPriority w:val="99"/>
    <w:rsid w:val="006764A3"/>
    <w:pPr>
      <w:autoSpaceDE w:val="0"/>
      <w:autoSpaceDN w:val="0"/>
      <w:adjustRightInd w:val="0"/>
      <w:spacing w:line="176" w:lineRule="atLeast"/>
    </w:pPr>
    <w:rPr>
      <w:rFonts w:ascii="Kepler Std" w:eastAsia="Calibri" w:hAnsi="Kepler Std"/>
    </w:rPr>
  </w:style>
  <w:style w:type="character" w:customStyle="1" w:styleId="highlight">
    <w:name w:val="highlight"/>
    <w:basedOn w:val="DefaultParagraphFont"/>
    <w:rsid w:val="006764A3"/>
  </w:style>
  <w:style w:type="paragraph" w:customStyle="1" w:styleId="12">
    <w:name w:val="Абзац списка1"/>
    <w:basedOn w:val="Normal"/>
    <w:qFormat/>
    <w:rsid w:val="006764A3"/>
    <w:pPr>
      <w:spacing w:after="200" w:line="276" w:lineRule="auto"/>
      <w:ind w:left="720"/>
      <w:contextualSpacing/>
    </w:pPr>
    <w:rPr>
      <w:rFonts w:ascii="Calibri" w:hAnsi="Calibri"/>
      <w:sz w:val="22"/>
      <w:szCs w:val="22"/>
    </w:rPr>
  </w:style>
  <w:style w:type="character" w:styleId="PlaceholderText">
    <w:name w:val="Placeholder Text"/>
    <w:basedOn w:val="DefaultParagraphFont"/>
    <w:uiPriority w:val="99"/>
    <w:semiHidden/>
    <w:rsid w:val="006764A3"/>
    <w:rPr>
      <w:color w:val="808080"/>
    </w:rPr>
  </w:style>
  <w:style w:type="character" w:customStyle="1" w:styleId="A12">
    <w:name w:val="A12"/>
    <w:uiPriority w:val="99"/>
    <w:rsid w:val="006764A3"/>
    <w:rPr>
      <w:rFonts w:ascii="Kepler Std" w:hAnsi="Kepler Std" w:cs="Kepler Std"/>
      <w:color w:val="000000"/>
      <w:sz w:val="11"/>
      <w:szCs w:val="11"/>
    </w:rPr>
  </w:style>
  <w:style w:type="paragraph" w:customStyle="1" w:styleId="Pa11">
    <w:name w:val="Pa11"/>
    <w:basedOn w:val="Normal"/>
    <w:next w:val="Normal"/>
    <w:rsid w:val="006764A3"/>
    <w:pPr>
      <w:autoSpaceDE w:val="0"/>
      <w:autoSpaceDN w:val="0"/>
      <w:adjustRightInd w:val="0"/>
      <w:spacing w:line="201" w:lineRule="atLeast"/>
    </w:pPr>
    <w:rPr>
      <w:rFonts w:ascii="Kepler Std" w:eastAsia="Calibri" w:hAnsi="Kepler Std"/>
    </w:rPr>
  </w:style>
  <w:style w:type="character" w:customStyle="1" w:styleId="niddkelement-footertext">
    <w:name w:val="niddkelement-footertext"/>
    <w:basedOn w:val="DefaultParagraphFont"/>
    <w:rsid w:val="006764A3"/>
  </w:style>
  <w:style w:type="character" w:customStyle="1" w:styleId="SubtleReference1">
    <w:name w:val="Subtle Reference1"/>
    <w:basedOn w:val="DefaultParagraphFont"/>
    <w:uiPriority w:val="31"/>
    <w:qFormat/>
    <w:rsid w:val="006764A3"/>
    <w:rPr>
      <w:smallCaps/>
      <w:color w:val="5A5A5A"/>
    </w:rPr>
  </w:style>
  <w:style w:type="paragraph" w:customStyle="1" w:styleId="yiv1677527072msonormal">
    <w:name w:val="yiv1677527072msonormal"/>
    <w:basedOn w:val="Normal"/>
    <w:rsid w:val="006764A3"/>
    <w:pPr>
      <w:spacing w:before="100" w:beforeAutospacing="1" w:after="100" w:afterAutospacing="1"/>
    </w:pPr>
  </w:style>
  <w:style w:type="numbering" w:customStyle="1" w:styleId="NoList27">
    <w:name w:val="No List27"/>
    <w:next w:val="NoList"/>
    <w:uiPriority w:val="99"/>
    <w:semiHidden/>
    <w:unhideWhenUsed/>
    <w:rsid w:val="006764A3"/>
  </w:style>
  <w:style w:type="table" w:customStyle="1" w:styleId="TableGrid17">
    <w:name w:val="Table Grid17"/>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6764A3"/>
  </w:style>
  <w:style w:type="numbering" w:customStyle="1" w:styleId="NoList28">
    <w:name w:val="No List28"/>
    <w:next w:val="NoList"/>
    <w:uiPriority w:val="99"/>
    <w:semiHidden/>
    <w:unhideWhenUsed/>
    <w:rsid w:val="006764A3"/>
  </w:style>
  <w:style w:type="table" w:customStyle="1" w:styleId="TableGrid18">
    <w:name w:val="Table Grid18"/>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6764A3"/>
  </w:style>
  <w:style w:type="table" w:customStyle="1" w:styleId="TableGrid24">
    <w:name w:val="Table Grid24"/>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6764A3"/>
  </w:style>
  <w:style w:type="table" w:customStyle="1" w:styleId="TableGrid43">
    <w:name w:val="Table Grid43"/>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uiPriority w:val="99"/>
    <w:semiHidden/>
    <w:unhideWhenUsed/>
    <w:rsid w:val="006764A3"/>
  </w:style>
  <w:style w:type="table" w:customStyle="1" w:styleId="TableGrid113">
    <w:name w:val="Table Grid113"/>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6">
    <w:name w:val="No List56"/>
    <w:next w:val="NoList"/>
    <w:uiPriority w:val="99"/>
    <w:semiHidden/>
    <w:unhideWhenUsed/>
    <w:rsid w:val="006764A3"/>
  </w:style>
  <w:style w:type="numbering" w:customStyle="1" w:styleId="NoList126">
    <w:name w:val="No List126"/>
    <w:next w:val="NoList"/>
    <w:uiPriority w:val="99"/>
    <w:semiHidden/>
    <w:unhideWhenUsed/>
    <w:rsid w:val="006764A3"/>
  </w:style>
  <w:style w:type="table" w:customStyle="1" w:styleId="TableGrid53">
    <w:name w:val="Table Grid53"/>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6764A3"/>
  </w:style>
  <w:style w:type="table" w:customStyle="1" w:styleId="TableGrid63">
    <w:name w:val="Table Grid63"/>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6764A3"/>
  </w:style>
  <w:style w:type="numbering" w:customStyle="1" w:styleId="NoList73">
    <w:name w:val="No List73"/>
    <w:next w:val="NoList"/>
    <w:uiPriority w:val="99"/>
    <w:semiHidden/>
    <w:unhideWhenUsed/>
    <w:rsid w:val="006764A3"/>
  </w:style>
  <w:style w:type="table" w:customStyle="1" w:styleId="TableGrid72">
    <w:name w:val="Table Grid72"/>
    <w:basedOn w:val="TableNormal"/>
    <w:next w:val="TableGrid"/>
    <w:uiPriority w:val="3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3">
    <w:name w:val="List 03"/>
    <w:basedOn w:val="List1"/>
    <w:rsid w:val="006764A3"/>
  </w:style>
  <w:style w:type="numbering" w:customStyle="1" w:styleId="List13">
    <w:name w:val="List 13"/>
    <w:basedOn w:val="NoList"/>
    <w:rsid w:val="006764A3"/>
  </w:style>
  <w:style w:type="numbering" w:customStyle="1" w:styleId="List213">
    <w:name w:val="List 213"/>
    <w:basedOn w:val="NoList"/>
    <w:rsid w:val="006764A3"/>
  </w:style>
  <w:style w:type="numbering" w:customStyle="1" w:styleId="List323">
    <w:name w:val="List 323"/>
    <w:basedOn w:val="NoList"/>
    <w:rsid w:val="006764A3"/>
  </w:style>
  <w:style w:type="numbering" w:customStyle="1" w:styleId="NoList83">
    <w:name w:val="No List83"/>
    <w:next w:val="NoList"/>
    <w:uiPriority w:val="99"/>
    <w:semiHidden/>
    <w:unhideWhenUsed/>
    <w:rsid w:val="006764A3"/>
  </w:style>
  <w:style w:type="numbering" w:customStyle="1" w:styleId="NoList133">
    <w:name w:val="No List133"/>
    <w:next w:val="NoList"/>
    <w:uiPriority w:val="99"/>
    <w:semiHidden/>
    <w:unhideWhenUsed/>
    <w:rsid w:val="006764A3"/>
  </w:style>
  <w:style w:type="numbering" w:customStyle="1" w:styleId="NoList1123">
    <w:name w:val="No List1123"/>
    <w:next w:val="NoList"/>
    <w:uiPriority w:val="99"/>
    <w:semiHidden/>
    <w:unhideWhenUsed/>
    <w:rsid w:val="006764A3"/>
  </w:style>
  <w:style w:type="numbering" w:customStyle="1" w:styleId="NoList213">
    <w:name w:val="No List213"/>
    <w:next w:val="NoList"/>
    <w:uiPriority w:val="99"/>
    <w:semiHidden/>
    <w:unhideWhenUsed/>
    <w:rsid w:val="006764A3"/>
  </w:style>
  <w:style w:type="numbering" w:customStyle="1" w:styleId="NoList313">
    <w:name w:val="No List313"/>
    <w:next w:val="NoList"/>
    <w:uiPriority w:val="99"/>
    <w:semiHidden/>
    <w:unhideWhenUsed/>
    <w:rsid w:val="006764A3"/>
  </w:style>
  <w:style w:type="numbering" w:customStyle="1" w:styleId="NoList413">
    <w:name w:val="No List413"/>
    <w:next w:val="NoList"/>
    <w:uiPriority w:val="99"/>
    <w:semiHidden/>
    <w:unhideWhenUsed/>
    <w:rsid w:val="006764A3"/>
  </w:style>
  <w:style w:type="numbering" w:customStyle="1" w:styleId="NoList11113">
    <w:name w:val="No List11113"/>
    <w:next w:val="NoList"/>
    <w:uiPriority w:val="99"/>
    <w:semiHidden/>
    <w:unhideWhenUsed/>
    <w:rsid w:val="006764A3"/>
  </w:style>
  <w:style w:type="numbering" w:customStyle="1" w:styleId="NoList513">
    <w:name w:val="No List513"/>
    <w:next w:val="NoList"/>
    <w:uiPriority w:val="99"/>
    <w:semiHidden/>
    <w:unhideWhenUsed/>
    <w:rsid w:val="006764A3"/>
  </w:style>
  <w:style w:type="numbering" w:customStyle="1" w:styleId="NoList1213">
    <w:name w:val="No List1213"/>
    <w:next w:val="NoList"/>
    <w:uiPriority w:val="99"/>
    <w:semiHidden/>
    <w:unhideWhenUsed/>
    <w:rsid w:val="006764A3"/>
  </w:style>
  <w:style w:type="numbering" w:customStyle="1" w:styleId="NoList613">
    <w:name w:val="No List613"/>
    <w:next w:val="NoList"/>
    <w:uiPriority w:val="99"/>
    <w:semiHidden/>
    <w:unhideWhenUsed/>
    <w:rsid w:val="006764A3"/>
  </w:style>
  <w:style w:type="numbering" w:customStyle="1" w:styleId="NoList111112">
    <w:name w:val="No List111112"/>
    <w:next w:val="NoList"/>
    <w:uiPriority w:val="99"/>
    <w:semiHidden/>
    <w:unhideWhenUsed/>
    <w:rsid w:val="006764A3"/>
  </w:style>
  <w:style w:type="numbering" w:customStyle="1" w:styleId="NoList713">
    <w:name w:val="No List713"/>
    <w:next w:val="NoList"/>
    <w:uiPriority w:val="99"/>
    <w:semiHidden/>
    <w:unhideWhenUsed/>
    <w:rsid w:val="006764A3"/>
  </w:style>
  <w:style w:type="numbering" w:customStyle="1" w:styleId="List113">
    <w:name w:val="List 113"/>
    <w:basedOn w:val="NoList"/>
    <w:rsid w:val="006764A3"/>
  </w:style>
  <w:style w:type="numbering" w:customStyle="1" w:styleId="List2113">
    <w:name w:val="List 2113"/>
    <w:basedOn w:val="NoList"/>
    <w:rsid w:val="006764A3"/>
  </w:style>
  <w:style w:type="numbering" w:customStyle="1" w:styleId="List3213">
    <w:name w:val="List 3213"/>
    <w:basedOn w:val="NoList"/>
    <w:rsid w:val="006764A3"/>
  </w:style>
  <w:style w:type="numbering" w:customStyle="1" w:styleId="NoList812">
    <w:name w:val="No List812"/>
    <w:next w:val="NoList"/>
    <w:uiPriority w:val="99"/>
    <w:semiHidden/>
    <w:unhideWhenUsed/>
    <w:rsid w:val="006764A3"/>
  </w:style>
  <w:style w:type="numbering" w:customStyle="1" w:styleId="NoList1312">
    <w:name w:val="No List1312"/>
    <w:next w:val="NoList"/>
    <w:uiPriority w:val="99"/>
    <w:semiHidden/>
    <w:unhideWhenUsed/>
    <w:rsid w:val="006764A3"/>
  </w:style>
  <w:style w:type="numbering" w:customStyle="1" w:styleId="NoList2112">
    <w:name w:val="No List2112"/>
    <w:next w:val="NoList"/>
    <w:uiPriority w:val="99"/>
    <w:semiHidden/>
    <w:unhideWhenUsed/>
    <w:rsid w:val="006764A3"/>
  </w:style>
  <w:style w:type="numbering" w:customStyle="1" w:styleId="NoList3112">
    <w:name w:val="No List3112"/>
    <w:next w:val="NoList"/>
    <w:uiPriority w:val="99"/>
    <w:semiHidden/>
    <w:unhideWhenUsed/>
    <w:rsid w:val="006764A3"/>
  </w:style>
  <w:style w:type="numbering" w:customStyle="1" w:styleId="NoList4112">
    <w:name w:val="No List4112"/>
    <w:next w:val="NoList"/>
    <w:uiPriority w:val="99"/>
    <w:semiHidden/>
    <w:unhideWhenUsed/>
    <w:rsid w:val="006764A3"/>
  </w:style>
  <w:style w:type="numbering" w:customStyle="1" w:styleId="NoList11212">
    <w:name w:val="No List11212"/>
    <w:next w:val="NoList"/>
    <w:uiPriority w:val="99"/>
    <w:semiHidden/>
    <w:unhideWhenUsed/>
    <w:rsid w:val="006764A3"/>
  </w:style>
  <w:style w:type="numbering" w:customStyle="1" w:styleId="NoList5112">
    <w:name w:val="No List5112"/>
    <w:next w:val="NoList"/>
    <w:uiPriority w:val="99"/>
    <w:semiHidden/>
    <w:unhideWhenUsed/>
    <w:rsid w:val="006764A3"/>
  </w:style>
  <w:style w:type="numbering" w:customStyle="1" w:styleId="NoList12112">
    <w:name w:val="No List12112"/>
    <w:next w:val="NoList"/>
    <w:uiPriority w:val="99"/>
    <w:semiHidden/>
    <w:unhideWhenUsed/>
    <w:rsid w:val="006764A3"/>
  </w:style>
  <w:style w:type="numbering" w:customStyle="1" w:styleId="NoList6112">
    <w:name w:val="No List6112"/>
    <w:next w:val="NoList"/>
    <w:uiPriority w:val="99"/>
    <w:semiHidden/>
    <w:unhideWhenUsed/>
    <w:rsid w:val="006764A3"/>
  </w:style>
  <w:style w:type="numbering" w:customStyle="1" w:styleId="NoList11122">
    <w:name w:val="No List11122"/>
    <w:next w:val="NoList"/>
    <w:uiPriority w:val="99"/>
    <w:semiHidden/>
    <w:unhideWhenUsed/>
    <w:rsid w:val="006764A3"/>
  </w:style>
  <w:style w:type="numbering" w:customStyle="1" w:styleId="NoList7112">
    <w:name w:val="No List7112"/>
    <w:next w:val="NoList"/>
    <w:uiPriority w:val="99"/>
    <w:semiHidden/>
    <w:unhideWhenUsed/>
    <w:rsid w:val="006764A3"/>
  </w:style>
  <w:style w:type="numbering" w:customStyle="1" w:styleId="List1112">
    <w:name w:val="List 1112"/>
    <w:basedOn w:val="NoList"/>
    <w:rsid w:val="006764A3"/>
  </w:style>
  <w:style w:type="numbering" w:customStyle="1" w:styleId="List21112">
    <w:name w:val="List 21112"/>
    <w:basedOn w:val="NoList"/>
    <w:rsid w:val="006764A3"/>
  </w:style>
  <w:style w:type="numbering" w:customStyle="1" w:styleId="List32112">
    <w:name w:val="List 32112"/>
    <w:basedOn w:val="NoList"/>
    <w:rsid w:val="006764A3"/>
  </w:style>
  <w:style w:type="numbering" w:customStyle="1" w:styleId="NoList92">
    <w:name w:val="No List92"/>
    <w:next w:val="NoList"/>
    <w:uiPriority w:val="99"/>
    <w:semiHidden/>
    <w:unhideWhenUsed/>
    <w:rsid w:val="006764A3"/>
  </w:style>
  <w:style w:type="numbering" w:customStyle="1" w:styleId="NoList142">
    <w:name w:val="No List142"/>
    <w:next w:val="NoList"/>
    <w:uiPriority w:val="99"/>
    <w:semiHidden/>
    <w:rsid w:val="006764A3"/>
  </w:style>
  <w:style w:type="numbering" w:customStyle="1" w:styleId="NoList1132">
    <w:name w:val="No List1132"/>
    <w:next w:val="NoList"/>
    <w:uiPriority w:val="99"/>
    <w:semiHidden/>
    <w:unhideWhenUsed/>
    <w:rsid w:val="006764A3"/>
  </w:style>
  <w:style w:type="numbering" w:customStyle="1" w:styleId="NoList222">
    <w:name w:val="No List222"/>
    <w:next w:val="NoList"/>
    <w:uiPriority w:val="99"/>
    <w:semiHidden/>
    <w:unhideWhenUsed/>
    <w:rsid w:val="006764A3"/>
  </w:style>
  <w:style w:type="numbering" w:customStyle="1" w:styleId="NoList322">
    <w:name w:val="No List322"/>
    <w:next w:val="NoList"/>
    <w:uiPriority w:val="99"/>
    <w:semiHidden/>
    <w:unhideWhenUsed/>
    <w:rsid w:val="006764A3"/>
  </w:style>
  <w:style w:type="numbering" w:customStyle="1" w:styleId="NoList422">
    <w:name w:val="No List422"/>
    <w:next w:val="NoList"/>
    <w:uiPriority w:val="99"/>
    <w:semiHidden/>
    <w:unhideWhenUsed/>
    <w:rsid w:val="006764A3"/>
  </w:style>
  <w:style w:type="numbering" w:customStyle="1" w:styleId="NoList11132">
    <w:name w:val="No List11132"/>
    <w:next w:val="NoList"/>
    <w:uiPriority w:val="99"/>
    <w:semiHidden/>
    <w:unhideWhenUsed/>
    <w:rsid w:val="006764A3"/>
  </w:style>
  <w:style w:type="numbering" w:customStyle="1" w:styleId="NoList522">
    <w:name w:val="No List522"/>
    <w:next w:val="NoList"/>
    <w:uiPriority w:val="99"/>
    <w:semiHidden/>
    <w:unhideWhenUsed/>
    <w:rsid w:val="006764A3"/>
  </w:style>
  <w:style w:type="numbering" w:customStyle="1" w:styleId="NoList1222">
    <w:name w:val="No List1222"/>
    <w:next w:val="NoList"/>
    <w:uiPriority w:val="99"/>
    <w:semiHidden/>
    <w:unhideWhenUsed/>
    <w:rsid w:val="006764A3"/>
  </w:style>
  <w:style w:type="numbering" w:customStyle="1" w:styleId="NoList622">
    <w:name w:val="No List622"/>
    <w:next w:val="NoList"/>
    <w:uiPriority w:val="99"/>
    <w:semiHidden/>
    <w:unhideWhenUsed/>
    <w:rsid w:val="006764A3"/>
  </w:style>
  <w:style w:type="table" w:customStyle="1" w:styleId="TableGrid82">
    <w:name w:val="Table Grid82"/>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6764A3"/>
  </w:style>
  <w:style w:type="table" w:customStyle="1" w:styleId="TableGrid92">
    <w:name w:val="Table Grid92"/>
    <w:basedOn w:val="TableNormal"/>
    <w:next w:val="TableGrid"/>
    <w:uiPriority w:val="59"/>
    <w:rsid w:val="006764A3"/>
    <w:rPr>
      <w:rFonts w:ascii="Sylfaen" w:eastAsia="Calibri"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6764A3"/>
  </w:style>
  <w:style w:type="numbering" w:customStyle="1" w:styleId="NoList162">
    <w:name w:val="No List162"/>
    <w:next w:val="NoList"/>
    <w:uiPriority w:val="99"/>
    <w:semiHidden/>
    <w:unhideWhenUsed/>
    <w:rsid w:val="006764A3"/>
  </w:style>
  <w:style w:type="numbering" w:customStyle="1" w:styleId="NoList232">
    <w:name w:val="No List232"/>
    <w:next w:val="NoList"/>
    <w:uiPriority w:val="99"/>
    <w:semiHidden/>
    <w:unhideWhenUsed/>
    <w:rsid w:val="006764A3"/>
  </w:style>
  <w:style w:type="numbering" w:customStyle="1" w:styleId="NoList332">
    <w:name w:val="No List332"/>
    <w:next w:val="NoList"/>
    <w:uiPriority w:val="99"/>
    <w:semiHidden/>
    <w:unhideWhenUsed/>
    <w:rsid w:val="006764A3"/>
  </w:style>
  <w:style w:type="numbering" w:customStyle="1" w:styleId="NoList432">
    <w:name w:val="No List432"/>
    <w:next w:val="NoList"/>
    <w:uiPriority w:val="99"/>
    <w:semiHidden/>
    <w:unhideWhenUsed/>
    <w:rsid w:val="006764A3"/>
  </w:style>
  <w:style w:type="numbering" w:customStyle="1" w:styleId="NoList1142">
    <w:name w:val="No List1142"/>
    <w:next w:val="NoList"/>
    <w:uiPriority w:val="99"/>
    <w:semiHidden/>
    <w:unhideWhenUsed/>
    <w:rsid w:val="006764A3"/>
  </w:style>
  <w:style w:type="numbering" w:customStyle="1" w:styleId="NoList532">
    <w:name w:val="No List532"/>
    <w:next w:val="NoList"/>
    <w:uiPriority w:val="99"/>
    <w:semiHidden/>
    <w:unhideWhenUsed/>
    <w:rsid w:val="006764A3"/>
  </w:style>
  <w:style w:type="numbering" w:customStyle="1" w:styleId="NoList1232">
    <w:name w:val="No List1232"/>
    <w:next w:val="NoList"/>
    <w:uiPriority w:val="99"/>
    <w:semiHidden/>
    <w:unhideWhenUsed/>
    <w:rsid w:val="006764A3"/>
  </w:style>
  <w:style w:type="numbering" w:customStyle="1" w:styleId="NoList632">
    <w:name w:val="No List632"/>
    <w:next w:val="NoList"/>
    <w:uiPriority w:val="99"/>
    <w:semiHidden/>
    <w:unhideWhenUsed/>
    <w:rsid w:val="006764A3"/>
  </w:style>
  <w:style w:type="numbering" w:customStyle="1" w:styleId="NoList11142">
    <w:name w:val="No List11142"/>
    <w:next w:val="NoList"/>
    <w:uiPriority w:val="99"/>
    <w:semiHidden/>
    <w:unhideWhenUsed/>
    <w:rsid w:val="006764A3"/>
  </w:style>
  <w:style w:type="numbering" w:customStyle="1" w:styleId="NoList171">
    <w:name w:val="No List171"/>
    <w:next w:val="NoList"/>
    <w:uiPriority w:val="99"/>
    <w:semiHidden/>
    <w:unhideWhenUsed/>
    <w:rsid w:val="006764A3"/>
  </w:style>
  <w:style w:type="numbering" w:customStyle="1" w:styleId="NoList181">
    <w:name w:val="No List181"/>
    <w:next w:val="NoList"/>
    <w:uiPriority w:val="99"/>
    <w:semiHidden/>
    <w:unhideWhenUsed/>
    <w:rsid w:val="006764A3"/>
  </w:style>
  <w:style w:type="table" w:customStyle="1" w:styleId="TableGrid121">
    <w:name w:val="Table Grid121"/>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6764A3"/>
  </w:style>
  <w:style w:type="numbering" w:customStyle="1" w:styleId="NoList241">
    <w:name w:val="No List241"/>
    <w:next w:val="NoList"/>
    <w:uiPriority w:val="99"/>
    <w:semiHidden/>
    <w:unhideWhenUsed/>
    <w:rsid w:val="006764A3"/>
  </w:style>
  <w:style w:type="table" w:customStyle="1" w:styleId="TableGrid131">
    <w:name w:val="Table Grid131"/>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6764A3"/>
  </w:style>
  <w:style w:type="table" w:customStyle="1" w:styleId="TableGrid221">
    <w:name w:val="Table Grid22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6764A3"/>
  </w:style>
  <w:style w:type="table" w:customStyle="1" w:styleId="TableGrid411">
    <w:name w:val="Table Grid41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6764A3"/>
  </w:style>
  <w:style w:type="table" w:customStyle="1" w:styleId="TableGrid1111">
    <w:name w:val="Table Grid111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41">
    <w:name w:val="No List541"/>
    <w:next w:val="NoList"/>
    <w:uiPriority w:val="99"/>
    <w:semiHidden/>
    <w:unhideWhenUsed/>
    <w:rsid w:val="006764A3"/>
  </w:style>
  <w:style w:type="numbering" w:customStyle="1" w:styleId="NoList1241">
    <w:name w:val="No List1241"/>
    <w:next w:val="NoList"/>
    <w:uiPriority w:val="99"/>
    <w:semiHidden/>
    <w:unhideWhenUsed/>
    <w:rsid w:val="006764A3"/>
  </w:style>
  <w:style w:type="table" w:customStyle="1" w:styleId="TableGrid511">
    <w:name w:val="Table Grid511"/>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uiPriority w:val="99"/>
    <w:semiHidden/>
    <w:unhideWhenUsed/>
    <w:rsid w:val="006764A3"/>
  </w:style>
  <w:style w:type="table" w:customStyle="1" w:styleId="TableGrid611">
    <w:name w:val="Table Grid61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
    <w:name w:val="No List111121"/>
    <w:next w:val="NoList"/>
    <w:uiPriority w:val="99"/>
    <w:semiHidden/>
    <w:unhideWhenUsed/>
    <w:rsid w:val="006764A3"/>
  </w:style>
  <w:style w:type="numbering" w:customStyle="1" w:styleId="NoList721">
    <w:name w:val="No List721"/>
    <w:next w:val="NoList"/>
    <w:uiPriority w:val="99"/>
    <w:semiHidden/>
    <w:unhideWhenUsed/>
    <w:rsid w:val="006764A3"/>
  </w:style>
  <w:style w:type="table" w:customStyle="1" w:styleId="TableGrid711">
    <w:name w:val="Table Grid711"/>
    <w:basedOn w:val="TableNormal"/>
    <w:next w:val="TableGrid"/>
    <w:uiPriority w:val="3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1">
    <w:name w:val="List 021"/>
    <w:basedOn w:val="List1"/>
    <w:rsid w:val="006764A3"/>
  </w:style>
  <w:style w:type="numbering" w:customStyle="1" w:styleId="List121">
    <w:name w:val="List 121"/>
    <w:basedOn w:val="NoList"/>
    <w:rsid w:val="006764A3"/>
  </w:style>
  <w:style w:type="numbering" w:customStyle="1" w:styleId="List2121">
    <w:name w:val="List 2121"/>
    <w:basedOn w:val="NoList"/>
    <w:rsid w:val="006764A3"/>
  </w:style>
  <w:style w:type="numbering" w:customStyle="1" w:styleId="List3221">
    <w:name w:val="List 3221"/>
    <w:basedOn w:val="NoList"/>
    <w:rsid w:val="006764A3"/>
  </w:style>
  <w:style w:type="numbering" w:customStyle="1" w:styleId="NoList821">
    <w:name w:val="No List821"/>
    <w:next w:val="NoList"/>
    <w:uiPriority w:val="99"/>
    <w:semiHidden/>
    <w:unhideWhenUsed/>
    <w:rsid w:val="006764A3"/>
  </w:style>
  <w:style w:type="numbering" w:customStyle="1" w:styleId="NoList1321">
    <w:name w:val="No List1321"/>
    <w:next w:val="NoList"/>
    <w:uiPriority w:val="99"/>
    <w:semiHidden/>
    <w:unhideWhenUsed/>
    <w:rsid w:val="006764A3"/>
  </w:style>
  <w:style w:type="numbering" w:customStyle="1" w:styleId="NoList11221">
    <w:name w:val="No List11221"/>
    <w:next w:val="NoList"/>
    <w:uiPriority w:val="99"/>
    <w:semiHidden/>
    <w:unhideWhenUsed/>
    <w:rsid w:val="006764A3"/>
  </w:style>
  <w:style w:type="numbering" w:customStyle="1" w:styleId="NoList2121">
    <w:name w:val="No List2121"/>
    <w:next w:val="NoList"/>
    <w:uiPriority w:val="99"/>
    <w:semiHidden/>
    <w:unhideWhenUsed/>
    <w:rsid w:val="006764A3"/>
  </w:style>
  <w:style w:type="numbering" w:customStyle="1" w:styleId="NoList3121">
    <w:name w:val="No List3121"/>
    <w:next w:val="NoList"/>
    <w:uiPriority w:val="99"/>
    <w:semiHidden/>
    <w:unhideWhenUsed/>
    <w:rsid w:val="006764A3"/>
  </w:style>
  <w:style w:type="numbering" w:customStyle="1" w:styleId="NoList4121">
    <w:name w:val="No List4121"/>
    <w:next w:val="NoList"/>
    <w:uiPriority w:val="99"/>
    <w:semiHidden/>
    <w:unhideWhenUsed/>
    <w:rsid w:val="006764A3"/>
  </w:style>
  <w:style w:type="numbering" w:customStyle="1" w:styleId="NoList1111112">
    <w:name w:val="No List1111112"/>
    <w:next w:val="NoList"/>
    <w:uiPriority w:val="99"/>
    <w:semiHidden/>
    <w:unhideWhenUsed/>
    <w:rsid w:val="006764A3"/>
  </w:style>
  <w:style w:type="numbering" w:customStyle="1" w:styleId="NoList5121">
    <w:name w:val="No List5121"/>
    <w:next w:val="NoList"/>
    <w:uiPriority w:val="99"/>
    <w:semiHidden/>
    <w:unhideWhenUsed/>
    <w:rsid w:val="006764A3"/>
  </w:style>
  <w:style w:type="numbering" w:customStyle="1" w:styleId="NoList12121">
    <w:name w:val="No List12121"/>
    <w:next w:val="NoList"/>
    <w:uiPriority w:val="99"/>
    <w:semiHidden/>
    <w:unhideWhenUsed/>
    <w:rsid w:val="006764A3"/>
  </w:style>
  <w:style w:type="numbering" w:customStyle="1" w:styleId="NoList6121">
    <w:name w:val="No List6121"/>
    <w:next w:val="NoList"/>
    <w:uiPriority w:val="99"/>
    <w:semiHidden/>
    <w:unhideWhenUsed/>
    <w:rsid w:val="006764A3"/>
  </w:style>
  <w:style w:type="numbering" w:customStyle="1" w:styleId="NoList111111111">
    <w:name w:val="No List111111111"/>
    <w:next w:val="NoList"/>
    <w:uiPriority w:val="99"/>
    <w:semiHidden/>
    <w:unhideWhenUsed/>
    <w:rsid w:val="006764A3"/>
  </w:style>
  <w:style w:type="numbering" w:customStyle="1" w:styleId="NoList7121">
    <w:name w:val="No List7121"/>
    <w:next w:val="NoList"/>
    <w:uiPriority w:val="99"/>
    <w:semiHidden/>
    <w:unhideWhenUsed/>
    <w:rsid w:val="006764A3"/>
  </w:style>
  <w:style w:type="numbering" w:customStyle="1" w:styleId="NoList8111">
    <w:name w:val="No List8111"/>
    <w:next w:val="NoList"/>
    <w:uiPriority w:val="99"/>
    <w:semiHidden/>
    <w:unhideWhenUsed/>
    <w:rsid w:val="006764A3"/>
  </w:style>
  <w:style w:type="numbering" w:customStyle="1" w:styleId="NoList13111">
    <w:name w:val="No List13111"/>
    <w:next w:val="NoList"/>
    <w:uiPriority w:val="99"/>
    <w:semiHidden/>
    <w:unhideWhenUsed/>
    <w:rsid w:val="006764A3"/>
  </w:style>
  <w:style w:type="numbering" w:customStyle="1" w:styleId="NoList21111">
    <w:name w:val="No List21111"/>
    <w:next w:val="NoList"/>
    <w:uiPriority w:val="99"/>
    <w:semiHidden/>
    <w:unhideWhenUsed/>
    <w:rsid w:val="006764A3"/>
  </w:style>
  <w:style w:type="numbering" w:customStyle="1" w:styleId="NoList31111">
    <w:name w:val="No List31111"/>
    <w:next w:val="NoList"/>
    <w:uiPriority w:val="99"/>
    <w:semiHidden/>
    <w:unhideWhenUsed/>
    <w:rsid w:val="006764A3"/>
  </w:style>
  <w:style w:type="numbering" w:customStyle="1" w:styleId="NoList41111">
    <w:name w:val="No List41111"/>
    <w:next w:val="NoList"/>
    <w:uiPriority w:val="99"/>
    <w:semiHidden/>
    <w:unhideWhenUsed/>
    <w:rsid w:val="006764A3"/>
  </w:style>
  <w:style w:type="numbering" w:customStyle="1" w:styleId="NoList112111">
    <w:name w:val="No List112111"/>
    <w:next w:val="NoList"/>
    <w:uiPriority w:val="99"/>
    <w:semiHidden/>
    <w:unhideWhenUsed/>
    <w:rsid w:val="006764A3"/>
  </w:style>
  <w:style w:type="numbering" w:customStyle="1" w:styleId="NoList51111">
    <w:name w:val="No List51111"/>
    <w:next w:val="NoList"/>
    <w:uiPriority w:val="99"/>
    <w:semiHidden/>
    <w:unhideWhenUsed/>
    <w:rsid w:val="006764A3"/>
  </w:style>
  <w:style w:type="numbering" w:customStyle="1" w:styleId="NoList121111">
    <w:name w:val="No List121111"/>
    <w:next w:val="NoList"/>
    <w:uiPriority w:val="99"/>
    <w:semiHidden/>
    <w:unhideWhenUsed/>
    <w:rsid w:val="006764A3"/>
  </w:style>
  <w:style w:type="numbering" w:customStyle="1" w:styleId="NoList61111">
    <w:name w:val="No List61111"/>
    <w:next w:val="NoList"/>
    <w:uiPriority w:val="99"/>
    <w:semiHidden/>
    <w:unhideWhenUsed/>
    <w:rsid w:val="006764A3"/>
  </w:style>
  <w:style w:type="numbering" w:customStyle="1" w:styleId="NoList111211">
    <w:name w:val="No List111211"/>
    <w:next w:val="NoList"/>
    <w:uiPriority w:val="99"/>
    <w:semiHidden/>
    <w:unhideWhenUsed/>
    <w:rsid w:val="006764A3"/>
  </w:style>
  <w:style w:type="numbering" w:customStyle="1" w:styleId="NoList71111">
    <w:name w:val="No List71111"/>
    <w:next w:val="NoList"/>
    <w:uiPriority w:val="99"/>
    <w:semiHidden/>
    <w:unhideWhenUsed/>
    <w:rsid w:val="006764A3"/>
  </w:style>
  <w:style w:type="numbering" w:customStyle="1" w:styleId="NoList911">
    <w:name w:val="No List911"/>
    <w:next w:val="NoList"/>
    <w:uiPriority w:val="99"/>
    <w:semiHidden/>
    <w:unhideWhenUsed/>
    <w:rsid w:val="006764A3"/>
  </w:style>
  <w:style w:type="numbering" w:customStyle="1" w:styleId="NoList1411">
    <w:name w:val="No List1411"/>
    <w:next w:val="NoList"/>
    <w:uiPriority w:val="99"/>
    <w:semiHidden/>
    <w:rsid w:val="006764A3"/>
  </w:style>
  <w:style w:type="numbering" w:customStyle="1" w:styleId="NoList11311">
    <w:name w:val="No List11311"/>
    <w:next w:val="NoList"/>
    <w:uiPriority w:val="99"/>
    <w:semiHidden/>
    <w:unhideWhenUsed/>
    <w:rsid w:val="006764A3"/>
  </w:style>
  <w:style w:type="numbering" w:customStyle="1" w:styleId="NoList2211">
    <w:name w:val="No List2211"/>
    <w:next w:val="NoList"/>
    <w:uiPriority w:val="99"/>
    <w:semiHidden/>
    <w:unhideWhenUsed/>
    <w:rsid w:val="006764A3"/>
  </w:style>
  <w:style w:type="numbering" w:customStyle="1" w:styleId="NoList3211">
    <w:name w:val="No List3211"/>
    <w:next w:val="NoList"/>
    <w:uiPriority w:val="99"/>
    <w:semiHidden/>
    <w:unhideWhenUsed/>
    <w:rsid w:val="006764A3"/>
  </w:style>
  <w:style w:type="numbering" w:customStyle="1" w:styleId="NoList4211">
    <w:name w:val="No List4211"/>
    <w:next w:val="NoList"/>
    <w:uiPriority w:val="99"/>
    <w:semiHidden/>
    <w:unhideWhenUsed/>
    <w:rsid w:val="006764A3"/>
  </w:style>
  <w:style w:type="numbering" w:customStyle="1" w:styleId="NoList111311">
    <w:name w:val="No List111311"/>
    <w:next w:val="NoList"/>
    <w:uiPriority w:val="99"/>
    <w:semiHidden/>
    <w:unhideWhenUsed/>
    <w:rsid w:val="006764A3"/>
  </w:style>
  <w:style w:type="numbering" w:customStyle="1" w:styleId="NoList5211">
    <w:name w:val="No List5211"/>
    <w:next w:val="NoList"/>
    <w:uiPriority w:val="99"/>
    <w:semiHidden/>
    <w:unhideWhenUsed/>
    <w:rsid w:val="006764A3"/>
  </w:style>
  <w:style w:type="numbering" w:customStyle="1" w:styleId="NoList12211">
    <w:name w:val="No List12211"/>
    <w:next w:val="NoList"/>
    <w:uiPriority w:val="99"/>
    <w:semiHidden/>
    <w:unhideWhenUsed/>
    <w:rsid w:val="006764A3"/>
  </w:style>
  <w:style w:type="numbering" w:customStyle="1" w:styleId="NoList6211">
    <w:name w:val="No List6211"/>
    <w:next w:val="NoList"/>
    <w:uiPriority w:val="99"/>
    <w:semiHidden/>
    <w:unhideWhenUsed/>
    <w:rsid w:val="006764A3"/>
  </w:style>
  <w:style w:type="table" w:customStyle="1" w:styleId="TableGrid811">
    <w:name w:val="Table Grid81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6764A3"/>
  </w:style>
  <w:style w:type="table" w:customStyle="1" w:styleId="TableGrid911">
    <w:name w:val="Table Grid911"/>
    <w:basedOn w:val="TableNormal"/>
    <w:next w:val="TableGrid"/>
    <w:uiPriority w:val="59"/>
    <w:rsid w:val="006764A3"/>
    <w:rPr>
      <w:rFonts w:ascii="Sylfaen" w:eastAsia="Calibri"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6764A3"/>
  </w:style>
  <w:style w:type="numbering" w:customStyle="1" w:styleId="NoList1611">
    <w:name w:val="No List1611"/>
    <w:next w:val="NoList"/>
    <w:uiPriority w:val="99"/>
    <w:semiHidden/>
    <w:unhideWhenUsed/>
    <w:rsid w:val="006764A3"/>
  </w:style>
  <w:style w:type="numbering" w:customStyle="1" w:styleId="NoList2311">
    <w:name w:val="No List2311"/>
    <w:next w:val="NoList"/>
    <w:uiPriority w:val="99"/>
    <w:semiHidden/>
    <w:unhideWhenUsed/>
    <w:rsid w:val="006764A3"/>
  </w:style>
  <w:style w:type="numbering" w:customStyle="1" w:styleId="NoList3311">
    <w:name w:val="No List3311"/>
    <w:next w:val="NoList"/>
    <w:uiPriority w:val="99"/>
    <w:semiHidden/>
    <w:unhideWhenUsed/>
    <w:rsid w:val="006764A3"/>
  </w:style>
  <w:style w:type="numbering" w:customStyle="1" w:styleId="NoList4311">
    <w:name w:val="No List4311"/>
    <w:next w:val="NoList"/>
    <w:uiPriority w:val="99"/>
    <w:semiHidden/>
    <w:unhideWhenUsed/>
    <w:rsid w:val="006764A3"/>
  </w:style>
  <w:style w:type="numbering" w:customStyle="1" w:styleId="NoList11411">
    <w:name w:val="No List11411"/>
    <w:next w:val="NoList"/>
    <w:uiPriority w:val="99"/>
    <w:semiHidden/>
    <w:unhideWhenUsed/>
    <w:rsid w:val="006764A3"/>
  </w:style>
  <w:style w:type="numbering" w:customStyle="1" w:styleId="NoList5311">
    <w:name w:val="No List5311"/>
    <w:next w:val="NoList"/>
    <w:uiPriority w:val="99"/>
    <w:semiHidden/>
    <w:unhideWhenUsed/>
    <w:rsid w:val="006764A3"/>
  </w:style>
  <w:style w:type="numbering" w:customStyle="1" w:styleId="NoList12311">
    <w:name w:val="No List12311"/>
    <w:next w:val="NoList"/>
    <w:uiPriority w:val="99"/>
    <w:semiHidden/>
    <w:unhideWhenUsed/>
    <w:rsid w:val="006764A3"/>
  </w:style>
  <w:style w:type="numbering" w:customStyle="1" w:styleId="NoList6311">
    <w:name w:val="No List6311"/>
    <w:next w:val="NoList"/>
    <w:uiPriority w:val="99"/>
    <w:semiHidden/>
    <w:unhideWhenUsed/>
    <w:rsid w:val="006764A3"/>
  </w:style>
  <w:style w:type="numbering" w:customStyle="1" w:styleId="NoList111411">
    <w:name w:val="No List111411"/>
    <w:next w:val="NoList"/>
    <w:uiPriority w:val="99"/>
    <w:semiHidden/>
    <w:unhideWhenUsed/>
    <w:rsid w:val="006764A3"/>
  </w:style>
  <w:style w:type="numbering" w:customStyle="1" w:styleId="NoList191">
    <w:name w:val="No List191"/>
    <w:next w:val="NoList"/>
    <w:uiPriority w:val="99"/>
    <w:semiHidden/>
    <w:unhideWhenUsed/>
    <w:rsid w:val="006764A3"/>
  </w:style>
  <w:style w:type="table" w:customStyle="1" w:styleId="TableGrid141">
    <w:name w:val="Table Grid141"/>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1">
    <w:name w:val="No List1101"/>
    <w:next w:val="NoList"/>
    <w:uiPriority w:val="99"/>
    <w:semiHidden/>
    <w:unhideWhenUsed/>
    <w:rsid w:val="006764A3"/>
  </w:style>
  <w:style w:type="numbering" w:customStyle="1" w:styleId="NoList251">
    <w:name w:val="No List251"/>
    <w:next w:val="NoList"/>
    <w:uiPriority w:val="99"/>
    <w:semiHidden/>
    <w:unhideWhenUsed/>
    <w:rsid w:val="006764A3"/>
  </w:style>
  <w:style w:type="table" w:customStyle="1" w:styleId="TableGrid151">
    <w:name w:val="Table Grid151"/>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1">
    <w:name w:val="No List351"/>
    <w:next w:val="NoList"/>
    <w:uiPriority w:val="99"/>
    <w:semiHidden/>
    <w:unhideWhenUsed/>
    <w:rsid w:val="006764A3"/>
  </w:style>
  <w:style w:type="table" w:customStyle="1" w:styleId="TableGrid231">
    <w:name w:val="Table Grid23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6764A3"/>
  </w:style>
  <w:style w:type="table" w:customStyle="1" w:styleId="TableGrid421">
    <w:name w:val="Table Grid42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6764A3"/>
  </w:style>
  <w:style w:type="table" w:customStyle="1" w:styleId="TableGrid1121">
    <w:name w:val="Table Grid112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1">
    <w:name w:val="Table Grid212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51">
    <w:name w:val="No List551"/>
    <w:next w:val="NoList"/>
    <w:uiPriority w:val="99"/>
    <w:semiHidden/>
    <w:unhideWhenUsed/>
    <w:rsid w:val="006764A3"/>
  </w:style>
  <w:style w:type="numbering" w:customStyle="1" w:styleId="NoList1251">
    <w:name w:val="No List1251"/>
    <w:next w:val="NoList"/>
    <w:uiPriority w:val="99"/>
    <w:semiHidden/>
    <w:unhideWhenUsed/>
    <w:rsid w:val="006764A3"/>
  </w:style>
  <w:style w:type="table" w:customStyle="1" w:styleId="TableGrid521">
    <w:name w:val="Table Grid521"/>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6764A3"/>
  </w:style>
  <w:style w:type="table" w:customStyle="1" w:styleId="TableGrid621">
    <w:name w:val="Table Grid62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1">
    <w:name w:val="No List11161"/>
    <w:next w:val="NoList"/>
    <w:uiPriority w:val="99"/>
    <w:semiHidden/>
    <w:unhideWhenUsed/>
    <w:rsid w:val="006764A3"/>
  </w:style>
  <w:style w:type="numbering" w:customStyle="1" w:styleId="NoList201">
    <w:name w:val="No List201"/>
    <w:next w:val="NoList"/>
    <w:uiPriority w:val="99"/>
    <w:semiHidden/>
    <w:unhideWhenUsed/>
    <w:rsid w:val="006764A3"/>
  </w:style>
  <w:style w:type="paragraph" w:customStyle="1" w:styleId="msonormal0">
    <w:name w:val="msonormal"/>
    <w:basedOn w:val="Normal"/>
    <w:uiPriority w:val="99"/>
    <w:rsid w:val="006764A3"/>
    <w:pPr>
      <w:spacing w:before="100" w:beforeAutospacing="1" w:after="100" w:afterAutospacing="1"/>
    </w:pPr>
    <w:rPr>
      <w:lang w:val="ka-GE" w:eastAsia="ka-GE"/>
    </w:rPr>
  </w:style>
  <w:style w:type="character" w:styleId="SubtleReference">
    <w:name w:val="Subtle Reference"/>
    <w:basedOn w:val="DefaultParagraphFont"/>
    <w:uiPriority w:val="31"/>
    <w:qFormat/>
    <w:rsid w:val="006764A3"/>
    <w:rPr>
      <w:smallCaps/>
      <w:color w:val="C0504D" w:themeColor="accent2"/>
      <w:u w:val="single"/>
    </w:rPr>
  </w:style>
  <w:style w:type="character" w:customStyle="1" w:styleId="fontstyle41">
    <w:name w:val="fontstyle41"/>
    <w:basedOn w:val="DefaultParagraphFont"/>
    <w:rsid w:val="0051042B"/>
    <w:rPr>
      <w:rFonts w:ascii="AcadNusx" w:hAnsi="AcadNusx" w:hint="default"/>
      <w:b w:val="0"/>
      <w:bCs w:val="0"/>
      <w:i w:val="0"/>
      <w:iCs w:val="0"/>
      <w:color w:val="000000"/>
      <w:sz w:val="22"/>
      <w:szCs w:val="22"/>
    </w:rPr>
  </w:style>
  <w:style w:type="character" w:customStyle="1" w:styleId="Heading5Char1">
    <w:name w:val="Heading 5 Char1"/>
    <w:aliases w:val="Знак Знак Char1,Heading 5 Char Char Char1,Знак Знак Char Char Char2,Heading 5 Char Char3 Char1,Знак Знак Char Char3 Char1, Знак Знак Char Char Char"/>
    <w:basedOn w:val="DefaultParagraphFont"/>
    <w:rsid w:val="00B005EA"/>
    <w:rPr>
      <w:rFonts w:ascii="Arial" w:eastAsia="Calibri" w:hAnsi="Arial" w:cs="Arial"/>
      <w:b/>
      <w:bCs/>
      <w:kern w:val="32"/>
      <w:sz w:val="32"/>
      <w:szCs w:val="32"/>
      <w:lang w:val="en-AU" w:eastAsia="ru-RU"/>
    </w:rPr>
  </w:style>
  <w:style w:type="character" w:customStyle="1" w:styleId="Heading1Char1">
    <w:name w:val="Heading 1 Char1"/>
    <w:aliases w:val="Heading 5 Char Char2,Знак Знак Char Char2,Heading 5 Char Char Char Char1,Знак Знак Char Char Char Знак Char1,Знак Знак Char Char Знак Char,Знак Знак Знак Char1,Знак Знак Знак Знак Char1, Знак Знак Char Char2"/>
    <w:rsid w:val="00B005EA"/>
    <w:rPr>
      <w:rFonts w:ascii="Arial" w:eastAsia="Calibri" w:hAnsi="Arial" w:cs="Arial"/>
      <w:b/>
      <w:bCs/>
      <w:kern w:val="32"/>
      <w:sz w:val="32"/>
      <w:szCs w:val="32"/>
      <w:lang w:val="en-AU" w:eastAsia="ru-RU"/>
    </w:rPr>
  </w:style>
  <w:style w:type="character" w:customStyle="1" w:styleId="Heading3Char1">
    <w:name w:val="Heading 3 Char1"/>
    <w:aliases w:val="Char Знак Знак Знак Char1,Char Знак Знак Знак Знак Char1,Char Знак Знак Char1,Char Знак Знак Знак Знак Знак Знак Char1, Char Знак Знак Знак Char1, Char Знак Знак Знак Знак Char1, Char Знак Знак Char1"/>
    <w:rsid w:val="00B005EA"/>
    <w:rPr>
      <w:rFonts w:ascii="Arial" w:eastAsia="Calibri" w:hAnsi="Arial" w:cs="Times New Roman"/>
      <w:sz w:val="20"/>
      <w:szCs w:val="20"/>
      <w:lang w:val="en-AU" w:eastAsia="ru-RU"/>
    </w:rPr>
  </w:style>
  <w:style w:type="character" w:customStyle="1" w:styleId="Heading4Char1">
    <w:name w:val="Heading 4 Char1"/>
    <w:rsid w:val="00B005EA"/>
    <w:rPr>
      <w:rFonts w:ascii="Times New Roman" w:eastAsia="Calibri" w:hAnsi="Times New Roman" w:cs="Times New Roman"/>
      <w:b/>
      <w:bCs/>
      <w:sz w:val="24"/>
      <w:szCs w:val="24"/>
      <w:lang w:val="en-AU" w:eastAsia="ru-RU"/>
    </w:rPr>
  </w:style>
  <w:style w:type="character" w:customStyle="1" w:styleId="FooterChar1">
    <w:name w:val="Footer Char1"/>
    <w:rsid w:val="00B005EA"/>
    <w:rPr>
      <w:rFonts w:ascii="Times New Roman" w:eastAsia="Calibri" w:hAnsi="Times New Roman" w:cs="Times New Roman"/>
      <w:sz w:val="20"/>
      <w:szCs w:val="20"/>
      <w:lang w:val="en-AU" w:eastAsia="ru-RU"/>
    </w:rPr>
  </w:style>
  <w:style w:type="character" w:customStyle="1" w:styleId="BodyTextIndent11">
    <w:name w:val="Body Text Indent11 Знак"/>
    <w:aliases w:val="Body Text Indent2,Знак11,Знак1 Знак Знак3,Body Text Indent Char Char1,Знак1 Знак Знак Char Char1,Знак1 Знак Char Char Знак1,Знак1 Char Знак Знак Знак1,Body Text Indent12"/>
    <w:rsid w:val="00B005EA"/>
    <w:rPr>
      <w:rFonts w:ascii="Times New Roman" w:eastAsia="Calibri" w:hAnsi="Times New Roman" w:cs="Times New Roman"/>
      <w:sz w:val="20"/>
      <w:szCs w:val="20"/>
      <w:lang w:val="en-GB" w:eastAsia="ru-RU"/>
    </w:rPr>
  </w:style>
  <w:style w:type="paragraph" w:customStyle="1" w:styleId="yiv1786479489listparagraphcxsplast">
    <w:name w:val="yiv1786479489listparagraphcxsplast"/>
    <w:basedOn w:val="Normal"/>
    <w:rsid w:val="00B005EA"/>
    <w:pPr>
      <w:spacing w:before="100" w:beforeAutospacing="1" w:after="100" w:afterAutospacing="1"/>
    </w:pPr>
    <w:rPr>
      <w:rFonts w:eastAsia="SimSun"/>
      <w:lang w:val="ru-RU" w:eastAsia="zh-CN"/>
    </w:rPr>
  </w:style>
  <w:style w:type="paragraph" w:customStyle="1" w:styleId="selected">
    <w:name w:val="selected"/>
    <w:basedOn w:val="Normal"/>
    <w:rsid w:val="00B005EA"/>
    <w:pPr>
      <w:spacing w:before="100" w:beforeAutospacing="1" w:after="100" w:afterAutospacing="1"/>
    </w:pPr>
    <w:rPr>
      <w:rFonts w:eastAsia="SimSun"/>
      <w:lang w:val="ru-RU" w:eastAsia="zh-CN"/>
    </w:rPr>
  </w:style>
  <w:style w:type="character" w:customStyle="1" w:styleId="ja50-sb-author">
    <w:name w:val="ja50-sb-author"/>
    <w:rsid w:val="00B005EA"/>
    <w:rPr>
      <w:rFonts w:cs="Times New Roman"/>
    </w:rPr>
  </w:style>
  <w:style w:type="character" w:customStyle="1" w:styleId="ja50-ce-surname">
    <w:name w:val="ja50-ce-surname"/>
    <w:rsid w:val="00B005EA"/>
    <w:rPr>
      <w:rFonts w:cs="Times New Roman"/>
    </w:rPr>
  </w:style>
  <w:style w:type="character" w:customStyle="1" w:styleId="ja50-ce-given-name">
    <w:name w:val="ja50-ce-given-name"/>
    <w:rsid w:val="00B005EA"/>
    <w:rPr>
      <w:rFonts w:cs="Times New Roman"/>
    </w:rPr>
  </w:style>
  <w:style w:type="character" w:customStyle="1" w:styleId="ja50-sb-host">
    <w:name w:val="ja50-sb-host"/>
    <w:rsid w:val="00B005EA"/>
    <w:rPr>
      <w:rFonts w:cs="Times New Roman"/>
    </w:rPr>
  </w:style>
  <w:style w:type="character" w:customStyle="1" w:styleId="ja50-sb-maintitle">
    <w:name w:val="ja50-sb-maintitle"/>
    <w:rsid w:val="00B005EA"/>
    <w:rPr>
      <w:rFonts w:cs="Times New Roman"/>
    </w:rPr>
  </w:style>
  <w:style w:type="character" w:customStyle="1" w:styleId="ja50-sb-publisher">
    <w:name w:val="ja50-sb-publisher"/>
    <w:rsid w:val="00B005EA"/>
    <w:rPr>
      <w:rFonts w:cs="Times New Roman"/>
    </w:rPr>
  </w:style>
  <w:style w:type="character" w:customStyle="1" w:styleId="HeaderChar1">
    <w:name w:val="Header Char1"/>
    <w:rsid w:val="00B005EA"/>
    <w:rPr>
      <w:rFonts w:ascii="Times New Roman" w:eastAsia="Calibri" w:hAnsi="Times New Roman" w:cs="Times New Roman"/>
      <w:sz w:val="20"/>
      <w:szCs w:val="20"/>
      <w:lang w:val="en-AU" w:eastAsia="ru-RU"/>
    </w:rPr>
  </w:style>
  <w:style w:type="character" w:customStyle="1" w:styleId="BodyTextIndent2Char1">
    <w:name w:val="Body Text Indent 2 Char1"/>
    <w:rsid w:val="00B005EA"/>
    <w:rPr>
      <w:rFonts w:ascii="Times New Roman" w:eastAsia="Calibri" w:hAnsi="Times New Roman" w:cs="Times New Roman"/>
      <w:sz w:val="20"/>
      <w:szCs w:val="20"/>
      <w:lang w:val="en-GB" w:eastAsia="ru-RU"/>
    </w:rPr>
  </w:style>
  <w:style w:type="character" w:customStyle="1" w:styleId="BodyText3Char2">
    <w:name w:val="Body Text 3 Char2"/>
    <w:aliases w:val="Знак Знак Знак1 Char2,Знак Знак1 Знак Знак Char,Знак Знак1 Char2, Знак Char1, Знак Знак Char1"/>
    <w:rsid w:val="00B005EA"/>
    <w:rPr>
      <w:rFonts w:ascii="Times New Roman" w:eastAsia="Calibri" w:hAnsi="Times New Roman" w:cs="Times New Roman"/>
      <w:sz w:val="16"/>
      <w:szCs w:val="16"/>
      <w:lang w:val="en-GB" w:eastAsia="ru-RU"/>
    </w:rPr>
  </w:style>
  <w:style w:type="character" w:customStyle="1" w:styleId="BodyTextIndent3Char1">
    <w:name w:val="Body Text Indent 3 Char1"/>
    <w:rsid w:val="00B005EA"/>
    <w:rPr>
      <w:rFonts w:ascii="Times New Roman" w:eastAsia="Calibri" w:hAnsi="Times New Roman" w:cs="Times New Roman"/>
      <w:sz w:val="16"/>
      <w:szCs w:val="16"/>
      <w:lang w:val="en-GB" w:eastAsia="ru-RU"/>
    </w:rPr>
  </w:style>
  <w:style w:type="character" w:customStyle="1" w:styleId="BodyTextIndentChar3">
    <w:name w:val="Body Text Indent Char3"/>
    <w:aliases w:val=" Знак1 Знак Char Char Знак Char"/>
    <w:rsid w:val="00B005EA"/>
    <w:rPr>
      <w:rFonts w:eastAsia="Calibri"/>
      <w:lang w:val="en-AU" w:eastAsia="ru-RU" w:bidi="ar-SA"/>
    </w:rPr>
  </w:style>
  <w:style w:type="character" w:customStyle="1" w:styleId="HTMLPreformattedChar1">
    <w:name w:val="HTML Preformatted Char1"/>
    <w:rsid w:val="00B005EA"/>
    <w:rPr>
      <w:rFonts w:ascii="Courier New" w:eastAsia="Calibri" w:hAnsi="Courier New" w:cs="Courier New"/>
      <w:sz w:val="20"/>
      <w:szCs w:val="20"/>
      <w:lang w:val="en-AU" w:eastAsia="ru-RU"/>
    </w:rPr>
  </w:style>
  <w:style w:type="paragraph" w:customStyle="1" w:styleId="yiv1786479489default">
    <w:name w:val="yiv1786479489default"/>
    <w:basedOn w:val="Normal"/>
    <w:rsid w:val="00B005EA"/>
    <w:pPr>
      <w:spacing w:before="100" w:beforeAutospacing="1" w:after="100" w:afterAutospacing="1"/>
    </w:pPr>
    <w:rPr>
      <w:rFonts w:eastAsia="SimSun"/>
      <w:lang w:val="ru-RU" w:eastAsia="zh-CN"/>
    </w:rPr>
  </w:style>
  <w:style w:type="paragraph" w:customStyle="1" w:styleId="yiv1786479489listparagraph">
    <w:name w:val="yiv1786479489listparagraph"/>
    <w:basedOn w:val="Normal"/>
    <w:rsid w:val="00B005EA"/>
    <w:pPr>
      <w:spacing w:before="100" w:beforeAutospacing="1" w:after="100" w:afterAutospacing="1"/>
    </w:pPr>
    <w:rPr>
      <w:rFonts w:eastAsia="SimSun"/>
      <w:lang w:val="ru-RU" w:eastAsia="zh-CN"/>
    </w:rPr>
  </w:style>
  <w:style w:type="character" w:customStyle="1" w:styleId="yiv1786479489apple-style-span">
    <w:name w:val="yiv1786479489apple-style-span"/>
    <w:rsid w:val="00B005EA"/>
    <w:rPr>
      <w:rFonts w:cs="Times New Roman"/>
    </w:rPr>
  </w:style>
  <w:style w:type="paragraph" w:customStyle="1" w:styleId="yiv1786479489listparagraphcxspmiddle">
    <w:name w:val="yiv1786479489listparagraphcxspmiddle"/>
    <w:basedOn w:val="Normal"/>
    <w:rsid w:val="00B005EA"/>
    <w:pPr>
      <w:spacing w:before="100" w:beforeAutospacing="1" w:after="100" w:afterAutospacing="1"/>
    </w:pPr>
    <w:rPr>
      <w:rFonts w:eastAsia="SimSun"/>
      <w:lang w:val="ru-RU" w:eastAsia="zh-CN"/>
    </w:rPr>
  </w:style>
  <w:style w:type="paragraph" w:customStyle="1" w:styleId="yiv1786479489listparagraphcxspmiddlecxspmiddle">
    <w:name w:val="yiv1786479489listparagraphcxspmiddlecxspmiddle"/>
    <w:basedOn w:val="Normal"/>
    <w:rsid w:val="00B005EA"/>
    <w:pPr>
      <w:spacing w:before="100" w:beforeAutospacing="1" w:after="100" w:afterAutospacing="1"/>
    </w:pPr>
    <w:rPr>
      <w:rFonts w:eastAsia="SimSun"/>
      <w:lang w:val="ru-RU" w:eastAsia="zh-CN"/>
    </w:rPr>
  </w:style>
  <w:style w:type="paragraph" w:customStyle="1" w:styleId="yiv1786479489listparagraphcxspmiddlecxsplast">
    <w:name w:val="yiv1786479489listparagraphcxspmiddlecxsplast"/>
    <w:basedOn w:val="Normal"/>
    <w:rsid w:val="00B005EA"/>
    <w:pPr>
      <w:spacing w:before="100" w:beforeAutospacing="1" w:after="100" w:afterAutospacing="1"/>
    </w:pPr>
    <w:rPr>
      <w:rFonts w:eastAsia="SimSun"/>
      <w:lang w:val="ru-RU" w:eastAsia="zh-CN"/>
    </w:rPr>
  </w:style>
  <w:style w:type="character" w:customStyle="1" w:styleId="email">
    <w:name w:val="email"/>
    <w:rsid w:val="00B005EA"/>
    <w:rPr>
      <w:rFonts w:cs="Times New Roman"/>
    </w:rPr>
  </w:style>
  <w:style w:type="character" w:customStyle="1" w:styleId="110">
    <w:name w:val="Знак1 Знак Знак1"/>
    <w:rsid w:val="00B005EA"/>
    <w:rPr>
      <w:rFonts w:cs="Times New Roman"/>
      <w:lang w:val="en-GB" w:eastAsia="ru-RU" w:bidi="ar-SA"/>
    </w:rPr>
  </w:style>
  <w:style w:type="character" w:customStyle="1" w:styleId="CharChar">
    <w:name w:val="Char Char"/>
    <w:rsid w:val="00B005EA"/>
    <w:rPr>
      <w:rFonts w:ascii="Arial" w:hAnsi="Arial" w:cs="Times New Roman"/>
      <w:sz w:val="24"/>
      <w:lang w:val="en-AU" w:eastAsia="ru-RU" w:bidi="ar-SA"/>
    </w:rPr>
  </w:style>
  <w:style w:type="character" w:customStyle="1" w:styleId="googqs-tidbitgoogqs-tidbit-01">
    <w:name w:val="goog_qs-tidbit goog_qs-tidbit-01"/>
    <w:rsid w:val="00B005EA"/>
    <w:rPr>
      <w:rFonts w:cs="Times New Roman"/>
      <w:color w:val="AA0000"/>
    </w:rPr>
  </w:style>
  <w:style w:type="character" w:customStyle="1" w:styleId="hpsatn">
    <w:name w:val="hps atn"/>
    <w:rsid w:val="00B005EA"/>
    <w:rPr>
      <w:rFonts w:cs="Times New Roman"/>
    </w:rPr>
  </w:style>
  <w:style w:type="paragraph" w:customStyle="1" w:styleId="mmpara">
    <w:name w:val="mmpara"/>
    <w:basedOn w:val="Normal"/>
    <w:rsid w:val="00B005EA"/>
    <w:pPr>
      <w:spacing w:after="288" w:line="336" w:lineRule="atLeast"/>
    </w:pPr>
    <w:rPr>
      <w:rFonts w:ascii="Arial" w:eastAsia="Calibri" w:hAnsi="Arial" w:cs="Arial"/>
      <w:color w:val="000000"/>
      <w:lang w:val="ru-RU" w:eastAsia="ru-RU"/>
    </w:rPr>
  </w:style>
  <w:style w:type="paragraph" w:customStyle="1" w:styleId="minaceri">
    <w:name w:val="minaceri"/>
    <w:basedOn w:val="Normal"/>
    <w:rsid w:val="00B005EA"/>
    <w:pPr>
      <w:spacing w:before="100" w:beforeAutospacing="1" w:after="100" w:afterAutospacing="1"/>
    </w:pPr>
    <w:rPr>
      <w:rFonts w:eastAsia="SimSun"/>
      <w:lang w:val="ru-RU" w:eastAsia="zh-CN"/>
    </w:rPr>
  </w:style>
  <w:style w:type="paragraph" w:customStyle="1" w:styleId="Pa4">
    <w:name w:val="Pa4"/>
    <w:basedOn w:val="Normal"/>
    <w:next w:val="Normal"/>
    <w:rsid w:val="00B005EA"/>
    <w:pPr>
      <w:autoSpaceDE w:val="0"/>
      <w:autoSpaceDN w:val="0"/>
      <w:adjustRightInd w:val="0"/>
      <w:spacing w:line="181" w:lineRule="atLeast"/>
    </w:pPr>
    <w:rPr>
      <w:rFonts w:ascii="Tahoma" w:eastAsia="SimSun" w:hAnsi="Tahoma"/>
      <w:lang w:val="ru-RU" w:eastAsia="zh-CN"/>
    </w:rPr>
  </w:style>
  <w:style w:type="paragraph" w:customStyle="1" w:styleId="Pa12">
    <w:name w:val="Pa12"/>
    <w:basedOn w:val="Normal"/>
    <w:next w:val="Normal"/>
    <w:rsid w:val="00B005EA"/>
    <w:pPr>
      <w:autoSpaceDE w:val="0"/>
      <w:autoSpaceDN w:val="0"/>
      <w:adjustRightInd w:val="0"/>
      <w:spacing w:line="721" w:lineRule="atLeast"/>
    </w:pPr>
    <w:rPr>
      <w:rFonts w:ascii="Tahoma" w:eastAsia="SimSun" w:hAnsi="Tahoma"/>
      <w:lang w:val="ru-RU" w:eastAsia="zh-CN"/>
    </w:rPr>
  </w:style>
  <w:style w:type="character" w:customStyle="1" w:styleId="ja50-sb-date">
    <w:name w:val="ja50-sb-date"/>
    <w:rsid w:val="00B005EA"/>
    <w:rPr>
      <w:rFonts w:cs="Times New Roman"/>
    </w:rPr>
  </w:style>
  <w:style w:type="character" w:styleId="HTMLCite">
    <w:name w:val="HTML Cite"/>
    <w:rsid w:val="00B005EA"/>
    <w:rPr>
      <w:rFonts w:cs="Times New Roman"/>
      <w:color w:val="0E774A"/>
    </w:rPr>
  </w:style>
  <w:style w:type="paragraph" w:customStyle="1" w:styleId="style5">
    <w:name w:val="style5"/>
    <w:basedOn w:val="Normal"/>
    <w:rsid w:val="00B005EA"/>
    <w:pPr>
      <w:spacing w:before="100" w:beforeAutospacing="1" w:after="100" w:afterAutospacing="1"/>
    </w:pPr>
    <w:rPr>
      <w:rFonts w:eastAsia="Calibri"/>
    </w:rPr>
  </w:style>
  <w:style w:type="table" w:styleId="TableContemporary">
    <w:name w:val="Table Contemporary"/>
    <w:basedOn w:val="TableNormal"/>
    <w:rsid w:val="00B005EA"/>
    <w:rPr>
      <w:rFonts w:ascii="Times New Roman" w:eastAsia="Calibri"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14">
    <w:name w:val="Знак14"/>
    <w:rsid w:val="00B005EA"/>
    <w:rPr>
      <w:rFonts w:ascii="Arial" w:hAnsi="Arial" w:cs="Arial"/>
      <w:b/>
      <w:bCs/>
      <w:kern w:val="32"/>
      <w:sz w:val="32"/>
      <w:szCs w:val="32"/>
      <w:lang w:val="en-AU" w:eastAsia="ru-RU" w:bidi="ar-SA"/>
    </w:rPr>
  </w:style>
  <w:style w:type="character" w:customStyle="1" w:styleId="CommentTextChar2">
    <w:name w:val="Comment Text Char2"/>
    <w:aliases w:val="Comment Text Char1 Char1"/>
    <w:rsid w:val="00B005EA"/>
    <w:rPr>
      <w:rFonts w:ascii="Times New Roman" w:eastAsia="Calibri" w:hAnsi="Times New Roman" w:cs="Times New Roman"/>
      <w:sz w:val="20"/>
      <w:szCs w:val="20"/>
      <w:lang w:val="en-AU" w:eastAsia="ru-RU"/>
    </w:rPr>
  </w:style>
  <w:style w:type="character" w:customStyle="1" w:styleId="a3">
    <w:name w:val="Знак Знак Знак Знак Знак"/>
    <w:rsid w:val="00B005EA"/>
    <w:rPr>
      <w:rFonts w:cs="Times New Roman"/>
      <w:sz w:val="16"/>
      <w:szCs w:val="16"/>
      <w:lang w:val="en-GB" w:eastAsia="ru-RU" w:bidi="ar-SA"/>
    </w:rPr>
  </w:style>
  <w:style w:type="character" w:customStyle="1" w:styleId="Char0">
    <w:name w:val="Char Знак Знак Знак Знак Знак"/>
    <w:aliases w:val="Char Знак Знак Знак Знак1"/>
    <w:rsid w:val="00B005EA"/>
    <w:rPr>
      <w:rFonts w:ascii="Arial" w:hAnsi="Arial" w:cs="Times New Roman"/>
      <w:sz w:val="24"/>
      <w:lang w:val="en-AU" w:eastAsia="ru-RU" w:bidi="ar-SA"/>
    </w:rPr>
  </w:style>
  <w:style w:type="character" w:customStyle="1" w:styleId="DocumentMapChar2">
    <w:name w:val="Document Map Char2"/>
    <w:semiHidden/>
    <w:rsid w:val="00B005EA"/>
    <w:rPr>
      <w:rFonts w:ascii="Tahoma" w:eastAsia="Calibri" w:hAnsi="Tahoma" w:cs="Tahoma"/>
      <w:shd w:val="clear" w:color="auto" w:fill="000080"/>
      <w:lang w:val="en-AU" w:eastAsia="ru-RU"/>
    </w:rPr>
  </w:style>
  <w:style w:type="character" w:customStyle="1" w:styleId="DocumentMapChar1">
    <w:name w:val="Document Map Char1"/>
    <w:semiHidden/>
    <w:rsid w:val="00B005EA"/>
    <w:rPr>
      <w:rFonts w:ascii="Tahoma" w:hAnsi="Tahoma" w:cs="Tahoma"/>
      <w:sz w:val="16"/>
      <w:szCs w:val="16"/>
      <w:lang w:val="en-AU" w:eastAsia="ru-RU"/>
    </w:rPr>
  </w:style>
  <w:style w:type="character" w:customStyle="1" w:styleId="13">
    <w:name w:val="Знак1 Знак Знак Знак"/>
    <w:rsid w:val="00B005EA"/>
    <w:rPr>
      <w:rFonts w:eastAsia="Times New Roman" w:cs="Times New Roman"/>
      <w:lang w:val="en-AU" w:eastAsia="ru-RU" w:bidi="ar-SA"/>
    </w:rPr>
  </w:style>
  <w:style w:type="character" w:customStyle="1" w:styleId="120">
    <w:name w:val="Знак12"/>
    <w:rsid w:val="00B005EA"/>
    <w:rPr>
      <w:rFonts w:ascii="Times New Roman" w:hAnsi="Times New Roman" w:cs="Times New Roman"/>
      <w:b/>
      <w:bCs/>
      <w:sz w:val="24"/>
      <w:szCs w:val="24"/>
    </w:rPr>
  </w:style>
  <w:style w:type="character" w:customStyle="1" w:styleId="8">
    <w:name w:val="Знак8"/>
    <w:rsid w:val="00B005EA"/>
    <w:rPr>
      <w:rFonts w:eastAsia="Times New Roman" w:cs="Times New Roman"/>
      <w:lang w:val="en-AU" w:eastAsia="ru-RU" w:bidi="ar-SA"/>
    </w:rPr>
  </w:style>
  <w:style w:type="paragraph" w:styleId="Date">
    <w:name w:val="Date"/>
    <w:basedOn w:val="Normal"/>
    <w:next w:val="Normal"/>
    <w:link w:val="DateChar1"/>
    <w:rsid w:val="00B005EA"/>
    <w:rPr>
      <w:rFonts w:eastAsia="SimSun"/>
      <w:lang w:val="ru-RU" w:eastAsia="zh-CN"/>
    </w:rPr>
  </w:style>
  <w:style w:type="character" w:customStyle="1" w:styleId="DateChar">
    <w:name w:val="Date Char"/>
    <w:basedOn w:val="DefaultParagraphFont"/>
    <w:uiPriority w:val="99"/>
    <w:semiHidden/>
    <w:rsid w:val="00B005EA"/>
    <w:rPr>
      <w:rFonts w:ascii="Times New Roman" w:hAnsi="Times New Roman"/>
      <w:lang w:val="ru-RU"/>
    </w:rPr>
  </w:style>
  <w:style w:type="character" w:customStyle="1" w:styleId="DateChar1">
    <w:name w:val="Date Char1"/>
    <w:link w:val="Date"/>
    <w:rsid w:val="00B005EA"/>
    <w:rPr>
      <w:rFonts w:ascii="Times New Roman" w:eastAsia="SimSun" w:hAnsi="Times New Roman"/>
      <w:sz w:val="24"/>
      <w:szCs w:val="24"/>
      <w:lang w:val="ru-RU" w:eastAsia="zh-CN"/>
    </w:rPr>
  </w:style>
  <w:style w:type="paragraph" w:customStyle="1" w:styleId="bodytext0">
    <w:name w:val="bodytext"/>
    <w:basedOn w:val="Normal"/>
    <w:rsid w:val="00B005EA"/>
    <w:pPr>
      <w:spacing w:before="100" w:beforeAutospacing="1" w:after="100" w:afterAutospacing="1"/>
    </w:pPr>
    <w:rPr>
      <w:rFonts w:eastAsia="SimSun"/>
      <w:sz w:val="26"/>
      <w:szCs w:val="26"/>
      <w:lang w:val="ru-RU" w:eastAsia="zh-CN"/>
    </w:rPr>
  </w:style>
  <w:style w:type="paragraph" w:customStyle="1" w:styleId="audioplayercontainer">
    <w:name w:val="audioplayer_container"/>
    <w:basedOn w:val="Normal"/>
    <w:rsid w:val="00B005EA"/>
    <w:pPr>
      <w:spacing w:before="100" w:beforeAutospacing="1" w:after="100" w:afterAutospacing="1"/>
    </w:pPr>
    <w:rPr>
      <w:rFonts w:eastAsia="Calibri"/>
    </w:rPr>
  </w:style>
  <w:style w:type="character" w:customStyle="1" w:styleId="ui-ncbitoggler-master-text2">
    <w:name w:val="ui-ncbitoggler-master-text2"/>
    <w:rsid w:val="00B005EA"/>
    <w:rPr>
      <w:rFonts w:cs="Times New Roman"/>
    </w:rPr>
  </w:style>
  <w:style w:type="character" w:customStyle="1" w:styleId="translation2">
    <w:name w:val="translation2"/>
    <w:rsid w:val="00B005EA"/>
    <w:rPr>
      <w:rFonts w:cs="Times New Roman"/>
    </w:rPr>
  </w:style>
  <w:style w:type="character" w:customStyle="1" w:styleId="EndnoteTextChar1">
    <w:name w:val="Endnote Text Char1"/>
    <w:semiHidden/>
    <w:rsid w:val="00B005EA"/>
    <w:rPr>
      <w:rFonts w:ascii="Times New Roman" w:eastAsia="SimSun" w:hAnsi="Times New Roman" w:cs="Times New Roman"/>
      <w:sz w:val="20"/>
      <w:szCs w:val="20"/>
      <w:lang w:val="ru-RU" w:eastAsia="zh-CN"/>
    </w:rPr>
  </w:style>
  <w:style w:type="character" w:customStyle="1" w:styleId="a4">
    <w:name w:val="Знак"/>
    <w:rsid w:val="00B005EA"/>
    <w:rPr>
      <w:rFonts w:ascii="Arial" w:hAnsi="Arial" w:cs="Arial"/>
      <w:b/>
      <w:bCs/>
      <w:kern w:val="32"/>
      <w:sz w:val="32"/>
      <w:szCs w:val="32"/>
      <w:lang w:val="en-AU" w:eastAsia="ru-RU" w:bidi="ar-SA"/>
    </w:rPr>
  </w:style>
  <w:style w:type="character" w:customStyle="1" w:styleId="15">
    <w:name w:val="Знак1 Знак"/>
    <w:rsid w:val="00B005EA"/>
    <w:rPr>
      <w:rFonts w:cs="Times New Roman"/>
      <w:lang w:val="en-GB" w:eastAsia="ru-RU" w:bidi="ar-SA"/>
    </w:rPr>
  </w:style>
  <w:style w:type="character" w:customStyle="1" w:styleId="141">
    <w:name w:val="Знак141"/>
    <w:rsid w:val="00B005EA"/>
    <w:rPr>
      <w:rFonts w:ascii="Arial" w:hAnsi="Arial" w:cs="Arial"/>
      <w:b/>
      <w:bCs/>
      <w:kern w:val="32"/>
      <w:sz w:val="32"/>
      <w:szCs w:val="32"/>
      <w:lang w:val="en-AU" w:eastAsia="ru-RU" w:bidi="ar-SA"/>
    </w:rPr>
  </w:style>
  <w:style w:type="character" w:customStyle="1" w:styleId="121">
    <w:name w:val="Знак1 Знак Знак2"/>
    <w:rsid w:val="00B005EA"/>
    <w:rPr>
      <w:rFonts w:cs="Times New Roman"/>
      <w:lang w:val="en-GB" w:eastAsia="ru-RU" w:bidi="ar-SA"/>
    </w:rPr>
  </w:style>
  <w:style w:type="character" w:customStyle="1" w:styleId="142">
    <w:name w:val="Знак142"/>
    <w:rsid w:val="00B005EA"/>
    <w:rPr>
      <w:rFonts w:ascii="Arial" w:hAnsi="Arial" w:cs="Arial"/>
      <w:b/>
      <w:bCs/>
      <w:kern w:val="32"/>
      <w:sz w:val="32"/>
      <w:szCs w:val="32"/>
      <w:lang w:val="en-AU" w:eastAsia="ru-RU" w:bidi="ar-SA"/>
    </w:rPr>
  </w:style>
  <w:style w:type="character" w:customStyle="1" w:styleId="16">
    <w:name w:val="Знак Знак Знак Знак Знак1"/>
    <w:rsid w:val="00B005EA"/>
    <w:rPr>
      <w:rFonts w:cs="Times New Roman"/>
      <w:sz w:val="16"/>
      <w:szCs w:val="16"/>
      <w:lang w:val="en-GB" w:eastAsia="ru-RU" w:bidi="ar-SA"/>
    </w:rPr>
  </w:style>
  <w:style w:type="character" w:customStyle="1" w:styleId="111">
    <w:name w:val="Знак1 Знак Знак Знак1"/>
    <w:rsid w:val="00B005EA"/>
    <w:rPr>
      <w:rFonts w:eastAsia="Times New Roman" w:cs="Times New Roman"/>
      <w:lang w:val="en-AU" w:eastAsia="ru-RU" w:bidi="ar-SA"/>
    </w:rPr>
  </w:style>
  <w:style w:type="character" w:customStyle="1" w:styleId="1210">
    <w:name w:val="Знак121"/>
    <w:rsid w:val="00B005EA"/>
    <w:rPr>
      <w:rFonts w:ascii="Times New Roman" w:hAnsi="Times New Roman" w:cs="Times New Roman"/>
      <w:b/>
      <w:bCs/>
      <w:sz w:val="24"/>
      <w:szCs w:val="24"/>
    </w:rPr>
  </w:style>
  <w:style w:type="character" w:customStyle="1" w:styleId="81">
    <w:name w:val="Знак81"/>
    <w:rsid w:val="00B005EA"/>
    <w:rPr>
      <w:rFonts w:eastAsia="Times New Roman" w:cs="Times New Roman"/>
      <w:lang w:val="en-AU" w:eastAsia="ru-RU" w:bidi="ar-SA"/>
    </w:rPr>
  </w:style>
  <w:style w:type="character" w:customStyle="1" w:styleId="20">
    <w:name w:val="Знак2"/>
    <w:rsid w:val="00B005EA"/>
    <w:rPr>
      <w:rFonts w:ascii="Arial" w:hAnsi="Arial" w:cs="Arial"/>
      <w:b/>
      <w:bCs/>
      <w:kern w:val="32"/>
      <w:sz w:val="32"/>
      <w:szCs w:val="32"/>
      <w:lang w:val="en-AU" w:eastAsia="ru-RU" w:bidi="ar-SA"/>
    </w:rPr>
  </w:style>
  <w:style w:type="character" w:customStyle="1" w:styleId="112">
    <w:name w:val="Знак1 Знак1"/>
    <w:rsid w:val="00B005EA"/>
    <w:rPr>
      <w:rFonts w:cs="Times New Roman"/>
      <w:lang w:val="en-GB" w:eastAsia="ru-RU" w:bidi="ar-SA"/>
    </w:rPr>
  </w:style>
  <w:style w:type="table" w:customStyle="1" w:styleId="Style10">
    <w:name w:val="Style1"/>
    <w:basedOn w:val="TableContemporary"/>
    <w:qFormat/>
    <w:rsid w:val="00B005EA"/>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BodyText3Char1">
    <w:name w:val="Body Text 3 Char1"/>
    <w:aliases w:val="Знак Знак Знак1 Char1,Знак Знак1 Char1,Body Text 3 Char Char,Знак Знак Знак1 Char Char,Знак Знак1 Знак Знак Char Char,Знак Знак1 Char Char,Знак Знак1 Знак Знак Char1"/>
    <w:rsid w:val="00B005EA"/>
    <w:rPr>
      <w:rFonts w:eastAsia="Calibri"/>
      <w:sz w:val="16"/>
      <w:szCs w:val="16"/>
      <w:lang w:val="en-GB" w:eastAsia="ru-RU" w:bidi="ar-SA"/>
    </w:rPr>
  </w:style>
  <w:style w:type="character" w:customStyle="1" w:styleId="BodyTextIndent11Char">
    <w:name w:val="Body Text Indent11 Char Знак"/>
    <w:rsid w:val="00B005EA"/>
    <w:rPr>
      <w:lang w:val="en-AU" w:eastAsia="ru-RU" w:bidi="ar-SA"/>
    </w:rPr>
  </w:style>
  <w:style w:type="character" w:customStyle="1" w:styleId="Heading5CharChar3Char">
    <w:name w:val="Heading 5 Char Char3 Char"/>
    <w:aliases w:val="Знак Знак Char Char3 Char"/>
    <w:rsid w:val="00B005EA"/>
    <w:rPr>
      <w:rFonts w:ascii="Arial" w:hAnsi="Arial" w:cs="Arial"/>
      <w:b/>
      <w:bCs/>
      <w:kern w:val="32"/>
      <w:sz w:val="32"/>
      <w:szCs w:val="32"/>
      <w:lang w:val="en-AU" w:eastAsia="ru-RU" w:bidi="ar-SA"/>
    </w:rPr>
  </w:style>
  <w:style w:type="character" w:customStyle="1" w:styleId="CommentTextCharChar">
    <w:name w:val="Comment Text Char Char"/>
    <w:aliases w:val="Comment Text Char1 Char Char"/>
    <w:semiHidden/>
    <w:rsid w:val="00B005EA"/>
    <w:rPr>
      <w:lang w:val="en-AU" w:eastAsia="ru-RU" w:bidi="ar-SA"/>
    </w:rPr>
  </w:style>
  <w:style w:type="character" w:customStyle="1" w:styleId="DocumentMapChar1Char">
    <w:name w:val="Document Map Char1 Char"/>
    <w:semiHidden/>
    <w:rsid w:val="00B005EA"/>
    <w:rPr>
      <w:rFonts w:ascii="Tahoma" w:hAnsi="Tahoma"/>
      <w:lang w:val="en-AU" w:eastAsia="ru-RU" w:bidi="ar-SA"/>
    </w:rPr>
  </w:style>
  <w:style w:type="character" w:customStyle="1" w:styleId="BodyTextIndent2Char0">
    <w:name w:val="Body Text Indent 2 Char Знак"/>
    <w:rsid w:val="00B005EA"/>
    <w:rPr>
      <w:rFonts w:eastAsia="Calibri"/>
      <w:lang w:val="en-GB" w:eastAsia="ru-RU" w:bidi="ar-SA"/>
    </w:rPr>
  </w:style>
  <w:style w:type="character" w:customStyle="1" w:styleId="CharCharChar">
    <w:name w:val="Знак Знак Char Char Char"/>
    <w:aliases w:val="Знак Знак Char Char Char1"/>
    <w:uiPriority w:val="99"/>
    <w:rsid w:val="00B005EA"/>
    <w:rPr>
      <w:rFonts w:ascii="Arial" w:eastAsia="Times New Roman" w:hAnsi="Arial" w:cs="Arial"/>
      <w:b/>
      <w:bCs/>
      <w:kern w:val="32"/>
      <w:sz w:val="32"/>
      <w:szCs w:val="32"/>
      <w:lang w:val="en-AU" w:eastAsia="ru-RU"/>
    </w:rPr>
  </w:style>
  <w:style w:type="character" w:customStyle="1" w:styleId="BodyText2Char1">
    <w:name w:val="Body Text 2 Char1"/>
    <w:basedOn w:val="DefaultParagraphFont"/>
    <w:uiPriority w:val="99"/>
    <w:rsid w:val="00B005EA"/>
    <w:rPr>
      <w:rFonts w:ascii="Times New Roman" w:eastAsia="Times New Roman" w:hAnsi="Times New Roman" w:cs="Times New Roman"/>
      <w:sz w:val="20"/>
      <w:szCs w:val="20"/>
      <w:lang w:val="en-AU" w:eastAsia="ru-RU"/>
    </w:rPr>
  </w:style>
  <w:style w:type="character" w:customStyle="1" w:styleId="BodyTextIndent111">
    <w:name w:val="Body Text Indent11 Знак1"/>
    <w:rsid w:val="00B005EA"/>
    <w:rPr>
      <w:rFonts w:eastAsia="Times New Roman" w:cs="Times New Roman"/>
      <w:lang w:val="en-GB" w:eastAsia="ru-RU" w:bidi="ar-SA"/>
    </w:rPr>
  </w:style>
  <w:style w:type="character" w:customStyle="1" w:styleId="BodyTextIndentChar4">
    <w:name w:val="Body Text Indent Char4"/>
    <w:uiPriority w:val="99"/>
    <w:semiHidden/>
    <w:rsid w:val="00B005EA"/>
    <w:rPr>
      <w:rFonts w:ascii="Times New Roman" w:eastAsia="Calibri" w:hAnsi="Times New Roman" w:cs="Times New Roman"/>
      <w:sz w:val="20"/>
      <w:szCs w:val="20"/>
      <w:lang w:val="en-AU" w:eastAsia="ru-RU"/>
    </w:rPr>
  </w:style>
  <w:style w:type="table" w:styleId="TableProfessional">
    <w:name w:val="Table Professional"/>
    <w:basedOn w:val="TableNormal"/>
    <w:rsid w:val="00B005EA"/>
    <w:rPr>
      <w:rFonts w:ascii="Times New Roman" w:eastAsia="SimSu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ref-journal">
    <w:name w:val="ref-journal"/>
    <w:rsid w:val="00B005EA"/>
  </w:style>
  <w:style w:type="character" w:customStyle="1" w:styleId="ref-vol">
    <w:name w:val="ref-vol"/>
    <w:rsid w:val="00B005EA"/>
  </w:style>
  <w:style w:type="character" w:customStyle="1" w:styleId="nowrap">
    <w:name w:val="nowrap"/>
    <w:rsid w:val="00B005EA"/>
  </w:style>
  <w:style w:type="character" w:customStyle="1" w:styleId="7">
    <w:name w:val="Знак7"/>
    <w:rsid w:val="00B005EA"/>
    <w:rPr>
      <w:b/>
      <w:bCs/>
      <w:sz w:val="27"/>
      <w:szCs w:val="27"/>
      <w:lang w:val="en-US" w:eastAsia="en-US" w:bidi="ar-SA"/>
    </w:rPr>
  </w:style>
  <w:style w:type="character" w:customStyle="1" w:styleId="search-term-highlight">
    <w:name w:val="search-term-highlight"/>
    <w:rsid w:val="00B005EA"/>
  </w:style>
  <w:style w:type="paragraph" w:styleId="TableofFigures">
    <w:name w:val="table of figures"/>
    <w:basedOn w:val="Normal"/>
    <w:next w:val="Normal"/>
    <w:uiPriority w:val="99"/>
    <w:unhideWhenUsed/>
    <w:rsid w:val="00B005EA"/>
    <w:pPr>
      <w:spacing w:line="276" w:lineRule="auto"/>
      <w:ind w:left="440" w:hanging="440"/>
    </w:pPr>
    <w:rPr>
      <w:rFonts w:ascii="Calibri" w:hAnsi="Calibri"/>
      <w:caps/>
      <w:sz w:val="20"/>
      <w:szCs w:val="20"/>
    </w:rPr>
  </w:style>
  <w:style w:type="character" w:customStyle="1" w:styleId="6">
    <w:name w:val="Знак6"/>
    <w:semiHidden/>
    <w:rsid w:val="00B005EA"/>
    <w:rPr>
      <w:sz w:val="20"/>
      <w:szCs w:val="20"/>
    </w:rPr>
  </w:style>
  <w:style w:type="table" w:customStyle="1" w:styleId="TableGridLight1">
    <w:name w:val="Table Grid Light1"/>
    <w:basedOn w:val="TableNormal"/>
    <w:uiPriority w:val="40"/>
    <w:rsid w:val="00B005EA"/>
    <w:rPr>
      <w:rFonts w:ascii="Times New Roman" w:eastAsia="SimSu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citationjournal">
    <w:name w:val="citation journal"/>
    <w:rsid w:val="00B005EA"/>
  </w:style>
  <w:style w:type="character" w:customStyle="1" w:styleId="A40">
    <w:name w:val="A4"/>
    <w:rsid w:val="00B005EA"/>
    <w:rPr>
      <w:rFonts w:ascii="Myriad Pro Light SemiCond" w:hAnsi="Myriad Pro Light SemiCond" w:cs="Myriad Pro Light SemiCond"/>
      <w:color w:val="000000"/>
      <w:sz w:val="14"/>
      <w:szCs w:val="14"/>
    </w:rPr>
  </w:style>
  <w:style w:type="character" w:customStyle="1" w:styleId="BodyTextIndentChar5">
    <w:name w:val="Body Text Indent Char5"/>
    <w:basedOn w:val="DefaultParagraphFont"/>
    <w:uiPriority w:val="99"/>
    <w:semiHidden/>
    <w:rsid w:val="00B005EA"/>
    <w:rPr>
      <w:rFonts w:ascii="Times New Roman" w:eastAsia="Calibri" w:hAnsi="Times New Roman" w:cs="Times New Roman"/>
      <w:sz w:val="20"/>
      <w:szCs w:val="20"/>
      <w:lang w:val="en-AU" w:eastAsia="ru-RU"/>
    </w:rPr>
  </w:style>
  <w:style w:type="paragraph" w:customStyle="1" w:styleId="j13">
    <w:name w:val="j13"/>
    <w:basedOn w:val="Normal"/>
    <w:uiPriority w:val="99"/>
    <w:rsid w:val="00B005EA"/>
    <w:pPr>
      <w:spacing w:before="100" w:beforeAutospacing="1" w:after="100" w:afterAutospacing="1"/>
    </w:pPr>
  </w:style>
  <w:style w:type="table" w:customStyle="1" w:styleId="PlainTable21">
    <w:name w:val="Plain Table 21"/>
    <w:basedOn w:val="TableNormal"/>
    <w:uiPriority w:val="42"/>
    <w:rsid w:val="00B005EA"/>
    <w:rPr>
      <w:rFonts w:asciiTheme="minorHAnsi" w:hAnsiTheme="minorHAns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table" w:customStyle="1" w:styleId="ListTable21">
    <w:name w:val="List Table 21"/>
    <w:basedOn w:val="TableNormal"/>
    <w:uiPriority w:val="47"/>
    <w:rsid w:val="00B005EA"/>
    <w:rPr>
      <w:rFonts w:asciiTheme="minorHAnsi" w:eastAsiaTheme="minorHAnsi" w:hAnsiTheme="minorHAnsi" w:cstheme="minorBidi"/>
      <w:sz w:val="22"/>
      <w:szCs w:val="22"/>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rteindent1">
    <w:name w:val="rteindent1"/>
    <w:basedOn w:val="Normal"/>
    <w:uiPriority w:val="99"/>
    <w:rsid w:val="00B005EA"/>
    <w:pPr>
      <w:spacing w:before="100" w:beforeAutospacing="1" w:after="100" w:afterAutospacing="1"/>
    </w:pPr>
  </w:style>
  <w:style w:type="character" w:customStyle="1" w:styleId="A20">
    <w:name w:val="A2"/>
    <w:rsid w:val="00B005EA"/>
    <w:rPr>
      <w:rFonts w:ascii="Adobe Garamond Pro" w:hAnsi="Adobe Garamond Pro"/>
      <w:color w:val="000000"/>
      <w:sz w:val="18"/>
    </w:rPr>
  </w:style>
  <w:style w:type="table" w:customStyle="1" w:styleId="TableContemporary1">
    <w:name w:val="Table Contemporary1"/>
    <w:basedOn w:val="TableNormal"/>
    <w:next w:val="TableContemporary"/>
    <w:rsid w:val="00B005EA"/>
    <w:rPr>
      <w:rFonts w:ascii="Times New Roman" w:eastAsia="SimSu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17">
    <w:name w:val="Текст сноски1 Знак"/>
    <w:aliases w:val="Footnote Text Char Знак1 Знак"/>
    <w:semiHidden/>
    <w:rsid w:val="00B005EA"/>
    <w:rPr>
      <w:rFonts w:ascii="LitNusx" w:eastAsia="SimSun" w:hAnsi="LitNusx"/>
      <w:b/>
      <w:bCs/>
      <w:lang w:val="ru-RU" w:eastAsia="zh-CN" w:bidi="ar-SA"/>
    </w:rPr>
  </w:style>
  <w:style w:type="character" w:customStyle="1" w:styleId="left">
    <w:name w:val="left"/>
    <w:basedOn w:val="DefaultParagraphFont"/>
    <w:rsid w:val="00B005EA"/>
  </w:style>
  <w:style w:type="character" w:customStyle="1" w:styleId="right">
    <w:name w:val="right"/>
    <w:basedOn w:val="DefaultParagraphFont"/>
    <w:rsid w:val="00B005EA"/>
  </w:style>
  <w:style w:type="table" w:styleId="TableClassic1">
    <w:name w:val="Table Classic 1"/>
    <w:basedOn w:val="TableNormal"/>
    <w:rsid w:val="00B005EA"/>
    <w:rPr>
      <w:rFonts w:ascii="Times New Roman" w:eastAsia="SimSu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1">
    <w:name w:val="Light Shading Accent 1"/>
    <w:basedOn w:val="TableNormal"/>
    <w:uiPriority w:val="60"/>
    <w:rsid w:val="00B005EA"/>
    <w:rPr>
      <w:rFonts w:ascii="Times New Roman" w:eastAsia="SimSu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List2-Accent1">
    <w:name w:val="Medium List 2 Accent 1"/>
    <w:basedOn w:val="TableNormal"/>
    <w:uiPriority w:val="66"/>
    <w:rsid w:val="00B005EA"/>
    <w:rPr>
      <w:rFonts w:ascii="Cambria" w:hAnsi="Cambria"/>
      <w:color w:val="000000"/>
      <w:sz w:val="22"/>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ColorfulShading-Accent1">
    <w:name w:val="Colorful Shading Accent 1"/>
    <w:basedOn w:val="TableNormal"/>
    <w:uiPriority w:val="71"/>
    <w:rsid w:val="00B005EA"/>
    <w:rPr>
      <w:rFonts w:ascii="Times New Roman" w:eastAsia="SimSun" w:hAnsi="Times New Roman"/>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Style11">
    <w:name w:val="Style11"/>
    <w:basedOn w:val="TableNormal"/>
    <w:rsid w:val="00B005EA"/>
    <w:rPr>
      <w:rFonts w:ascii="Times New Roman" w:eastAsia="SimSun" w:hAnsi="Times New Roman"/>
      <w:color w:val="C6D9F1"/>
    </w:rPr>
    <w:tblPr/>
  </w:style>
  <w:style w:type="table" w:styleId="MediumGrid1-Accent1">
    <w:name w:val="Medium Grid 1 Accent 1"/>
    <w:basedOn w:val="TableNormal"/>
    <w:uiPriority w:val="67"/>
    <w:rsid w:val="00B005EA"/>
    <w:rPr>
      <w:rFonts w:ascii="Times New Roman" w:eastAsia="SimSu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PlainTable11">
    <w:name w:val="Plain Table 11"/>
    <w:basedOn w:val="TableNormal"/>
    <w:uiPriority w:val="41"/>
    <w:rsid w:val="00B005EA"/>
    <w:rPr>
      <w:rFonts w:ascii="Times New Roman" w:eastAsia="SimSun" w:hAnsi="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1">
    <w:name w:val="Plain Table 211"/>
    <w:basedOn w:val="TableNormal"/>
    <w:next w:val="PlainTable21"/>
    <w:uiPriority w:val="42"/>
    <w:rsid w:val="00B005EA"/>
    <w:rPr>
      <w:rFonts w:ascii="Times New Roman" w:eastAsia="SimSun" w:hAnsi="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1110">
    <w:name w:val="Знак1 Знак Знак11"/>
    <w:rsid w:val="00B005EA"/>
    <w:rPr>
      <w:rFonts w:ascii="Times New Roman" w:hAnsi="Times New Roman" w:cs="Times New Roman" w:hint="default"/>
      <w:lang w:val="en-GB" w:eastAsia="ru-RU" w:bidi="ar-SA"/>
    </w:rPr>
  </w:style>
  <w:style w:type="character" w:customStyle="1" w:styleId="BodyText2Char2">
    <w:name w:val="Body Text 2 Char2"/>
    <w:basedOn w:val="DefaultParagraphFont"/>
    <w:uiPriority w:val="99"/>
    <w:semiHidden/>
    <w:locked/>
    <w:rsid w:val="00B005EA"/>
    <w:rPr>
      <w:rFonts w:ascii="Times New Roman" w:eastAsia="Times New Roman" w:hAnsi="Times New Roman" w:cs="Times New Roman"/>
      <w:sz w:val="20"/>
      <w:szCs w:val="20"/>
      <w:lang w:val="en-AU" w:eastAsia="ru-RU"/>
    </w:rPr>
  </w:style>
  <w:style w:type="table" w:customStyle="1" w:styleId="ListTable3-Accent31">
    <w:name w:val="List Table 3 - Accent 31"/>
    <w:basedOn w:val="TableNormal"/>
    <w:uiPriority w:val="48"/>
    <w:rsid w:val="00B005EA"/>
    <w:rPr>
      <w:rFonts w:ascii="Times New Roman" w:hAnsi="Times New Roman"/>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ListTable4-Accent31">
    <w:name w:val="List Table 4 - Accent 31"/>
    <w:basedOn w:val="TableNormal"/>
    <w:uiPriority w:val="49"/>
    <w:rsid w:val="00B005EA"/>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3-Accent31">
    <w:name w:val="Grid Table 3 - Accent 31"/>
    <w:basedOn w:val="TableNormal"/>
    <w:uiPriority w:val="48"/>
    <w:rsid w:val="00B005EA"/>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4-Accent31">
    <w:name w:val="Grid Table 4 - Accent 31"/>
    <w:basedOn w:val="TableNormal"/>
    <w:uiPriority w:val="49"/>
    <w:rsid w:val="00B005EA"/>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31">
    <w:name w:val="Grid Table 2 - Accent 31"/>
    <w:basedOn w:val="TableNormal"/>
    <w:uiPriority w:val="47"/>
    <w:rsid w:val="00B005EA"/>
    <w:rPr>
      <w:rFonts w:ascii="Times New Roman" w:hAnsi="Times New Roma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Accent31">
    <w:name w:val="List Table 2 - Accent 31"/>
    <w:basedOn w:val="TableNormal"/>
    <w:uiPriority w:val="47"/>
    <w:rsid w:val="00B005EA"/>
    <w:rPr>
      <w:rFonts w:ascii="Times New Roman" w:hAnsi="Times New Roman"/>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5Dark-Accent31">
    <w:name w:val="List Table 5 Dark - Accent 31"/>
    <w:basedOn w:val="TableNormal"/>
    <w:uiPriority w:val="50"/>
    <w:rsid w:val="00B005EA"/>
    <w:rPr>
      <w:rFonts w:ascii="Times New Roman" w:hAnsi="Times New Roman"/>
      <w:color w:val="FFFFFF"/>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7Colorful-Accent31">
    <w:name w:val="List Table 7 Colorful - Accent 31"/>
    <w:basedOn w:val="TableNormal"/>
    <w:uiPriority w:val="52"/>
    <w:rsid w:val="00B005EA"/>
    <w:rPr>
      <w:rFonts w:ascii="Times New Roman" w:hAnsi="Times New Roman"/>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1">
    <w:name w:val="Grid Table 1 Light - Accent 31"/>
    <w:basedOn w:val="TableNormal"/>
    <w:uiPriority w:val="46"/>
    <w:rsid w:val="00B005EA"/>
    <w:rPr>
      <w:rFonts w:ascii="Times New Roman" w:hAnsi="Times New Roman"/>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7Colorful-Accent31">
    <w:name w:val="Grid Table 7 Colorful - Accent 31"/>
    <w:basedOn w:val="TableNormal"/>
    <w:uiPriority w:val="52"/>
    <w:rsid w:val="00B005EA"/>
    <w:rPr>
      <w:rFonts w:ascii="Times New Roman" w:hAnsi="Times New Roman"/>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ListTable6Colorful-Accent31">
    <w:name w:val="List Table 6 Colorful - Accent 31"/>
    <w:basedOn w:val="TableNormal"/>
    <w:uiPriority w:val="51"/>
    <w:rsid w:val="00B005EA"/>
    <w:rPr>
      <w:rFonts w:asciiTheme="minorHAnsi" w:eastAsiaTheme="minorHAnsi" w:hAnsiTheme="minorHAnsi" w:cstheme="minorBidi"/>
      <w:color w:val="76923C" w:themeColor="accent3" w:themeShade="BF"/>
      <w:sz w:val="22"/>
      <w:szCs w:val="22"/>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UnresolvedMention1">
    <w:name w:val="Unresolved Mention1"/>
    <w:basedOn w:val="DefaultParagraphFont"/>
    <w:uiPriority w:val="99"/>
    <w:semiHidden/>
    <w:unhideWhenUsed/>
    <w:rsid w:val="00CF76E4"/>
    <w:rPr>
      <w:color w:val="605E5C"/>
      <w:shd w:val="clear" w:color="auto" w:fill="E1DFDD"/>
    </w:rPr>
  </w:style>
  <w:style w:type="paragraph" w:customStyle="1" w:styleId="ydp54b887bcmsonormal">
    <w:name w:val="ydp54b887bcmsonormal"/>
    <w:basedOn w:val="Normal"/>
    <w:rsid w:val="00A45EFB"/>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sChild>
                <w:div w:id="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79">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
      <w:marLeft w:val="0"/>
      <w:marRight w:val="0"/>
      <w:marTop w:val="0"/>
      <w:marBottom w:val="0"/>
      <w:divBdr>
        <w:top w:val="none" w:sz="0" w:space="0" w:color="auto"/>
        <w:left w:val="none" w:sz="0" w:space="0" w:color="auto"/>
        <w:bottom w:val="none" w:sz="0" w:space="0" w:color="auto"/>
        <w:right w:val="none" w:sz="0" w:space="0" w:color="auto"/>
      </w:divBdr>
      <w:divsChild>
        <w:div w:id="84">
          <w:marLeft w:val="0"/>
          <w:marRight w:val="0"/>
          <w:marTop w:val="0"/>
          <w:marBottom w:val="0"/>
          <w:divBdr>
            <w:top w:val="single" w:sz="2" w:space="0" w:color="888899"/>
            <w:left w:val="single" w:sz="2" w:space="0" w:color="888899"/>
            <w:bottom w:val="single" w:sz="2" w:space="0" w:color="888899"/>
            <w:right w:val="single" w:sz="2" w:space="0" w:color="888899"/>
          </w:divBdr>
          <w:divsChild>
            <w:div w:id="46">
              <w:marLeft w:val="0"/>
              <w:marRight w:val="0"/>
              <w:marTop w:val="0"/>
              <w:marBottom w:val="0"/>
              <w:divBdr>
                <w:top w:val="single" w:sz="2" w:space="0" w:color="FFFFFF"/>
                <w:left w:val="single" w:sz="2" w:space="0" w:color="FFFFFF"/>
                <w:bottom w:val="single" w:sz="2" w:space="0" w:color="FFFFFF"/>
                <w:right w:val="single" w:sz="2" w:space="0" w:color="FFFFFF"/>
              </w:divBdr>
              <w:divsChild>
                <w:div w:id="93">
                  <w:marLeft w:val="0"/>
                  <w:marRight w:val="0"/>
                  <w:marTop w:val="0"/>
                  <w:marBottom w:val="0"/>
                  <w:divBdr>
                    <w:top w:val="single" w:sz="4" w:space="0" w:color="8A8A8A"/>
                    <w:left w:val="single" w:sz="4" w:space="0" w:color="8A8A8A"/>
                    <w:bottom w:val="single" w:sz="4" w:space="0" w:color="8A8A8A"/>
                    <w:right w:val="single" w:sz="4" w:space="0" w:color="8A8A8A"/>
                  </w:divBdr>
                  <w:divsChild>
                    <w:div w:id="115">
                      <w:marLeft w:val="0"/>
                      <w:marRight w:val="0"/>
                      <w:marTop w:val="0"/>
                      <w:marBottom w:val="0"/>
                      <w:divBdr>
                        <w:top w:val="none" w:sz="0" w:space="0" w:color="auto"/>
                        <w:left w:val="none" w:sz="0" w:space="0" w:color="auto"/>
                        <w:bottom w:val="none" w:sz="0" w:space="0" w:color="auto"/>
                        <w:right w:val="none" w:sz="0" w:space="0" w:color="auto"/>
                      </w:divBdr>
                      <w:divsChild>
                        <w:div w:id="86">
                          <w:marLeft w:val="0"/>
                          <w:marRight w:val="0"/>
                          <w:marTop w:val="275"/>
                          <w:marBottom w:val="0"/>
                          <w:divBdr>
                            <w:top w:val="none" w:sz="0" w:space="0" w:color="auto"/>
                            <w:left w:val="none" w:sz="0" w:space="0" w:color="auto"/>
                            <w:bottom w:val="none" w:sz="0" w:space="0" w:color="auto"/>
                            <w:right w:val="none" w:sz="0" w:space="0" w:color="auto"/>
                          </w:divBdr>
                          <w:divsChild>
                            <w:div w:id="67">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sChild>
            <w:div w:id="57">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
      <w:marLeft w:val="0"/>
      <w:marRight w:val="0"/>
      <w:marTop w:val="0"/>
      <w:marBottom w:val="0"/>
      <w:divBdr>
        <w:top w:val="none" w:sz="0" w:space="0" w:color="auto"/>
        <w:left w:val="none" w:sz="0" w:space="0" w:color="auto"/>
        <w:bottom w:val="none" w:sz="0" w:space="0" w:color="auto"/>
        <w:right w:val="none" w:sz="0" w:space="0" w:color="auto"/>
      </w:divBdr>
      <w:divsChild>
        <w:div w:id="98">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
      <w:marLeft w:val="0"/>
      <w:marRight w:val="0"/>
      <w:marTop w:val="0"/>
      <w:marBottom w:val="0"/>
      <w:divBdr>
        <w:top w:val="none" w:sz="0" w:space="0" w:color="auto"/>
        <w:left w:val="none" w:sz="0" w:space="0" w:color="auto"/>
        <w:bottom w:val="none" w:sz="0" w:space="0" w:color="auto"/>
        <w:right w:val="none" w:sz="0" w:space="0" w:color="auto"/>
      </w:divBdr>
      <w:divsChild>
        <w:div w:id="74">
          <w:marLeft w:val="0"/>
          <w:marRight w:val="0"/>
          <w:marTop w:val="0"/>
          <w:marBottom w:val="0"/>
          <w:divBdr>
            <w:top w:val="none" w:sz="0" w:space="0" w:color="auto"/>
            <w:left w:val="none" w:sz="0" w:space="0" w:color="auto"/>
            <w:bottom w:val="none" w:sz="0" w:space="0" w:color="auto"/>
            <w:right w:val="none" w:sz="0" w:space="0" w:color="auto"/>
          </w:divBdr>
          <w:divsChild>
            <w:div w:id="122">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
      <w:marLeft w:val="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85">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13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
      <w:marLeft w:val="0"/>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sChild>
                <w:div w:id="66">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single" w:sz="2" w:space="0" w:color="888899"/>
            <w:left w:val="single" w:sz="2" w:space="0" w:color="888899"/>
            <w:bottom w:val="single" w:sz="2" w:space="0" w:color="888899"/>
            <w:right w:val="single" w:sz="2" w:space="0" w:color="888899"/>
          </w:divBdr>
          <w:divsChild>
            <w:div w:id="54">
              <w:marLeft w:val="0"/>
              <w:marRight w:val="0"/>
              <w:marTop w:val="0"/>
              <w:marBottom w:val="0"/>
              <w:divBdr>
                <w:top w:val="single" w:sz="2" w:space="0" w:color="FFFFFF"/>
                <w:left w:val="single" w:sz="2" w:space="0" w:color="FFFFFF"/>
                <w:bottom w:val="single" w:sz="2" w:space="0" w:color="FFFFFF"/>
                <w:right w:val="single" w:sz="2" w:space="0" w:color="FFFFFF"/>
              </w:divBdr>
              <w:divsChild>
                <w:div w:id="59">
                  <w:marLeft w:val="0"/>
                  <w:marRight w:val="0"/>
                  <w:marTop w:val="0"/>
                  <w:marBottom w:val="0"/>
                  <w:divBdr>
                    <w:top w:val="single" w:sz="4" w:space="0" w:color="8A8A8A"/>
                    <w:left w:val="single" w:sz="4" w:space="0" w:color="8A8A8A"/>
                    <w:bottom w:val="single" w:sz="4" w:space="0" w:color="8A8A8A"/>
                    <w:right w:val="single" w:sz="4" w:space="0" w:color="8A8A8A"/>
                  </w:divBdr>
                  <w:divsChild>
                    <w:div w:id="120">
                      <w:marLeft w:val="-10393"/>
                      <w:marRight w:val="3506"/>
                      <w:marTop w:val="0"/>
                      <w:marBottom w:val="0"/>
                      <w:divBdr>
                        <w:top w:val="none" w:sz="0" w:space="0" w:color="auto"/>
                        <w:left w:val="none" w:sz="0" w:space="0" w:color="auto"/>
                        <w:bottom w:val="none" w:sz="0" w:space="0" w:color="auto"/>
                        <w:right w:val="none" w:sz="0" w:space="0" w:color="auto"/>
                      </w:divBdr>
                      <w:divsChild>
                        <w:div w:id="113">
                          <w:marLeft w:val="0"/>
                          <w:marRight w:val="0"/>
                          <w:marTop w:val="275"/>
                          <w:marBottom w:val="0"/>
                          <w:divBdr>
                            <w:top w:val="none" w:sz="0" w:space="0" w:color="auto"/>
                            <w:left w:val="none" w:sz="0" w:space="0" w:color="auto"/>
                            <w:bottom w:val="none" w:sz="0" w:space="0" w:color="auto"/>
                            <w:right w:val="dotted" w:sz="4" w:space="0" w:color="444444"/>
                          </w:divBdr>
                          <w:divsChild>
                            <w:div w:id="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sChild>
            <w:div w:id="87">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117">
                      <w:marLeft w:val="0"/>
                      <w:marRight w:val="0"/>
                      <w:marTop w:val="0"/>
                      <w:marBottom w:val="0"/>
                      <w:divBdr>
                        <w:top w:val="none" w:sz="0" w:space="0" w:color="auto"/>
                        <w:left w:val="none" w:sz="0" w:space="0" w:color="auto"/>
                        <w:bottom w:val="none" w:sz="0" w:space="0" w:color="auto"/>
                        <w:right w:val="none" w:sz="0" w:space="0" w:color="auto"/>
                      </w:divBdr>
                      <w:divsChild>
                        <w:div w:id="121">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sChild>
            <w:div w:id="75">
              <w:marLeft w:val="0"/>
              <w:marRight w:val="0"/>
              <w:marTop w:val="0"/>
              <w:marBottom w:val="0"/>
              <w:divBdr>
                <w:top w:val="none" w:sz="0" w:space="0" w:color="auto"/>
                <w:left w:val="none" w:sz="0" w:space="0" w:color="auto"/>
                <w:bottom w:val="none" w:sz="0" w:space="0" w:color="auto"/>
                <w:right w:val="none" w:sz="0" w:space="0" w:color="auto"/>
              </w:divBdr>
              <w:divsChild>
                <w:div w:id="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sChild>
        <w:div w:id="106">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114">
              <w:marLeft w:val="0"/>
              <w:marRight w:val="0"/>
              <w:marTop w:val="0"/>
              <w:marBottom w:val="0"/>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sChild>
                    <w:div w:id="88">
                      <w:marLeft w:val="0"/>
                      <w:marRight w:val="0"/>
                      <w:marTop w:val="0"/>
                      <w:marBottom w:val="0"/>
                      <w:divBdr>
                        <w:top w:val="none" w:sz="0" w:space="0" w:color="auto"/>
                        <w:left w:val="none" w:sz="0" w:space="0" w:color="auto"/>
                        <w:bottom w:val="none" w:sz="0" w:space="0" w:color="auto"/>
                        <w:right w:val="none" w:sz="0" w:space="0" w:color="auto"/>
                      </w:divBdr>
                      <w:divsChild>
                        <w:div w:id="49">
                          <w:marLeft w:val="0"/>
                          <w:marRight w:val="0"/>
                          <w:marTop w:val="0"/>
                          <w:marBottom w:val="0"/>
                          <w:divBdr>
                            <w:top w:val="none" w:sz="0" w:space="0" w:color="auto"/>
                            <w:left w:val="none" w:sz="0" w:space="0" w:color="auto"/>
                            <w:bottom w:val="none" w:sz="0" w:space="0" w:color="auto"/>
                            <w:right w:val="none" w:sz="0" w:space="0" w:color="auto"/>
                          </w:divBdr>
                          <w:divsChild>
                            <w:div w:id="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sChild>
            <w:div w:id="118">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
      <w:marLeft w:val="0"/>
      <w:marRight w:val="0"/>
      <w:marTop w:val="0"/>
      <w:marBottom w:val="0"/>
      <w:divBdr>
        <w:top w:val="none" w:sz="0" w:space="0" w:color="auto"/>
        <w:left w:val="none" w:sz="0" w:space="0" w:color="auto"/>
        <w:bottom w:val="none" w:sz="0" w:space="0" w:color="auto"/>
        <w:right w:val="none" w:sz="0" w:space="0" w:color="auto"/>
      </w:divBdr>
      <w:divsChild>
        <w:div w:id="78">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sChild>
                            <w:div w:id="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sChild>
            <w:div w:id="119">
              <w:marLeft w:val="0"/>
              <w:marRight w:val="0"/>
              <w:marTop w:val="0"/>
              <w:marBottom w:val="0"/>
              <w:divBdr>
                <w:top w:val="none" w:sz="0" w:space="0" w:color="auto"/>
                <w:left w:val="none" w:sz="0" w:space="0" w:color="auto"/>
                <w:bottom w:val="none" w:sz="0" w:space="0" w:color="auto"/>
                <w:right w:val="none" w:sz="0" w:space="0" w:color="auto"/>
              </w:divBdr>
              <w:divsChild>
                <w:div w:id="94">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sChild>
                        <w:div w:id="103">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
      <w:marLeft w:val="0"/>
      <w:marRight w:val="0"/>
      <w:marTop w:val="0"/>
      <w:marBottom w:val="0"/>
      <w:divBdr>
        <w:top w:val="none" w:sz="0" w:space="0" w:color="auto"/>
        <w:left w:val="none" w:sz="0" w:space="0" w:color="auto"/>
        <w:bottom w:val="none" w:sz="0" w:space="0" w:color="auto"/>
        <w:right w:val="none" w:sz="0" w:space="0" w:color="auto"/>
      </w:divBdr>
      <w:divsChild>
        <w:div w:id="96">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sChild>
                <w:div w:id="82">
                  <w:marLeft w:val="0"/>
                  <w:marRight w:val="0"/>
                  <w:marTop w:val="0"/>
                  <w:marBottom w:val="0"/>
                  <w:divBdr>
                    <w:top w:val="none" w:sz="0" w:space="0" w:color="auto"/>
                    <w:left w:val="none" w:sz="0" w:space="0" w:color="auto"/>
                    <w:bottom w:val="none" w:sz="0" w:space="0" w:color="auto"/>
                    <w:right w:val="none" w:sz="0" w:space="0" w:color="auto"/>
                  </w:divBdr>
                  <w:divsChild>
                    <w:div w:id="91">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
      <w:marLeft w:val="6"/>
      <w:marRight w:val="6"/>
      <w:marTop w:val="0"/>
      <w:marBottom w:val="0"/>
      <w:divBdr>
        <w:top w:val="none" w:sz="0" w:space="0" w:color="auto"/>
        <w:left w:val="none" w:sz="0" w:space="0" w:color="auto"/>
        <w:bottom w:val="none" w:sz="0" w:space="0" w:color="auto"/>
        <w:right w:val="none" w:sz="0" w:space="0" w:color="auto"/>
      </w:divBdr>
    </w:div>
    <w:div w:id="19354934">
      <w:bodyDiv w:val="1"/>
      <w:marLeft w:val="0"/>
      <w:marRight w:val="0"/>
      <w:marTop w:val="0"/>
      <w:marBottom w:val="0"/>
      <w:divBdr>
        <w:top w:val="none" w:sz="0" w:space="0" w:color="auto"/>
        <w:left w:val="none" w:sz="0" w:space="0" w:color="auto"/>
        <w:bottom w:val="none" w:sz="0" w:space="0" w:color="auto"/>
        <w:right w:val="none" w:sz="0" w:space="0" w:color="auto"/>
      </w:divBdr>
    </w:div>
    <w:div w:id="78329690">
      <w:bodyDiv w:val="1"/>
      <w:marLeft w:val="0"/>
      <w:marRight w:val="0"/>
      <w:marTop w:val="0"/>
      <w:marBottom w:val="0"/>
      <w:divBdr>
        <w:top w:val="none" w:sz="0" w:space="0" w:color="auto"/>
        <w:left w:val="none" w:sz="0" w:space="0" w:color="auto"/>
        <w:bottom w:val="none" w:sz="0" w:space="0" w:color="auto"/>
        <w:right w:val="none" w:sz="0" w:space="0" w:color="auto"/>
      </w:divBdr>
    </w:div>
    <w:div w:id="88238482">
      <w:bodyDiv w:val="1"/>
      <w:marLeft w:val="0"/>
      <w:marRight w:val="0"/>
      <w:marTop w:val="0"/>
      <w:marBottom w:val="0"/>
      <w:divBdr>
        <w:top w:val="none" w:sz="0" w:space="0" w:color="auto"/>
        <w:left w:val="none" w:sz="0" w:space="0" w:color="auto"/>
        <w:bottom w:val="none" w:sz="0" w:space="0" w:color="auto"/>
        <w:right w:val="none" w:sz="0" w:space="0" w:color="auto"/>
      </w:divBdr>
    </w:div>
    <w:div w:id="107895023">
      <w:bodyDiv w:val="1"/>
      <w:marLeft w:val="0"/>
      <w:marRight w:val="0"/>
      <w:marTop w:val="0"/>
      <w:marBottom w:val="0"/>
      <w:divBdr>
        <w:top w:val="none" w:sz="0" w:space="0" w:color="auto"/>
        <w:left w:val="none" w:sz="0" w:space="0" w:color="auto"/>
        <w:bottom w:val="none" w:sz="0" w:space="0" w:color="auto"/>
        <w:right w:val="none" w:sz="0" w:space="0" w:color="auto"/>
      </w:divBdr>
    </w:div>
    <w:div w:id="175851691">
      <w:bodyDiv w:val="1"/>
      <w:marLeft w:val="0"/>
      <w:marRight w:val="0"/>
      <w:marTop w:val="0"/>
      <w:marBottom w:val="0"/>
      <w:divBdr>
        <w:top w:val="none" w:sz="0" w:space="0" w:color="auto"/>
        <w:left w:val="none" w:sz="0" w:space="0" w:color="auto"/>
        <w:bottom w:val="none" w:sz="0" w:space="0" w:color="auto"/>
        <w:right w:val="none" w:sz="0" w:space="0" w:color="auto"/>
      </w:divBdr>
    </w:div>
    <w:div w:id="189682798">
      <w:bodyDiv w:val="1"/>
      <w:marLeft w:val="0"/>
      <w:marRight w:val="0"/>
      <w:marTop w:val="0"/>
      <w:marBottom w:val="0"/>
      <w:divBdr>
        <w:top w:val="none" w:sz="0" w:space="0" w:color="auto"/>
        <w:left w:val="none" w:sz="0" w:space="0" w:color="auto"/>
        <w:bottom w:val="none" w:sz="0" w:space="0" w:color="auto"/>
        <w:right w:val="none" w:sz="0" w:space="0" w:color="auto"/>
      </w:divBdr>
    </w:div>
    <w:div w:id="250286104">
      <w:bodyDiv w:val="1"/>
      <w:marLeft w:val="0"/>
      <w:marRight w:val="0"/>
      <w:marTop w:val="0"/>
      <w:marBottom w:val="0"/>
      <w:divBdr>
        <w:top w:val="none" w:sz="0" w:space="0" w:color="auto"/>
        <w:left w:val="none" w:sz="0" w:space="0" w:color="auto"/>
        <w:bottom w:val="none" w:sz="0" w:space="0" w:color="auto"/>
        <w:right w:val="none" w:sz="0" w:space="0" w:color="auto"/>
      </w:divBdr>
    </w:div>
    <w:div w:id="254483699">
      <w:bodyDiv w:val="1"/>
      <w:marLeft w:val="0"/>
      <w:marRight w:val="0"/>
      <w:marTop w:val="0"/>
      <w:marBottom w:val="0"/>
      <w:divBdr>
        <w:top w:val="none" w:sz="0" w:space="0" w:color="auto"/>
        <w:left w:val="none" w:sz="0" w:space="0" w:color="auto"/>
        <w:bottom w:val="none" w:sz="0" w:space="0" w:color="auto"/>
        <w:right w:val="none" w:sz="0" w:space="0" w:color="auto"/>
      </w:divBdr>
    </w:div>
    <w:div w:id="257562282">
      <w:bodyDiv w:val="1"/>
      <w:marLeft w:val="0"/>
      <w:marRight w:val="0"/>
      <w:marTop w:val="0"/>
      <w:marBottom w:val="0"/>
      <w:divBdr>
        <w:top w:val="none" w:sz="0" w:space="0" w:color="auto"/>
        <w:left w:val="none" w:sz="0" w:space="0" w:color="auto"/>
        <w:bottom w:val="none" w:sz="0" w:space="0" w:color="auto"/>
        <w:right w:val="none" w:sz="0" w:space="0" w:color="auto"/>
      </w:divBdr>
    </w:div>
    <w:div w:id="271597848">
      <w:bodyDiv w:val="1"/>
      <w:marLeft w:val="0"/>
      <w:marRight w:val="0"/>
      <w:marTop w:val="0"/>
      <w:marBottom w:val="0"/>
      <w:divBdr>
        <w:top w:val="none" w:sz="0" w:space="0" w:color="auto"/>
        <w:left w:val="none" w:sz="0" w:space="0" w:color="auto"/>
        <w:bottom w:val="none" w:sz="0" w:space="0" w:color="auto"/>
        <w:right w:val="none" w:sz="0" w:space="0" w:color="auto"/>
      </w:divBdr>
      <w:divsChild>
        <w:div w:id="936913790">
          <w:marLeft w:val="0"/>
          <w:marRight w:val="0"/>
          <w:marTop w:val="0"/>
          <w:marBottom w:val="0"/>
          <w:divBdr>
            <w:top w:val="none" w:sz="0" w:space="0" w:color="auto"/>
            <w:left w:val="none" w:sz="0" w:space="0" w:color="auto"/>
            <w:bottom w:val="none" w:sz="0" w:space="0" w:color="auto"/>
            <w:right w:val="none" w:sz="0" w:space="0" w:color="auto"/>
          </w:divBdr>
          <w:divsChild>
            <w:div w:id="1088503086">
              <w:marLeft w:val="0"/>
              <w:marRight w:val="0"/>
              <w:marTop w:val="0"/>
              <w:marBottom w:val="0"/>
              <w:divBdr>
                <w:top w:val="none" w:sz="0" w:space="0" w:color="auto"/>
                <w:left w:val="none" w:sz="0" w:space="0" w:color="auto"/>
                <w:bottom w:val="none" w:sz="0" w:space="0" w:color="auto"/>
                <w:right w:val="none" w:sz="0" w:space="0" w:color="auto"/>
              </w:divBdr>
              <w:divsChild>
                <w:div w:id="145794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369314">
      <w:bodyDiv w:val="1"/>
      <w:marLeft w:val="0"/>
      <w:marRight w:val="0"/>
      <w:marTop w:val="0"/>
      <w:marBottom w:val="0"/>
      <w:divBdr>
        <w:top w:val="none" w:sz="0" w:space="0" w:color="auto"/>
        <w:left w:val="none" w:sz="0" w:space="0" w:color="auto"/>
        <w:bottom w:val="none" w:sz="0" w:space="0" w:color="auto"/>
        <w:right w:val="none" w:sz="0" w:space="0" w:color="auto"/>
      </w:divBdr>
    </w:div>
    <w:div w:id="287276001">
      <w:bodyDiv w:val="1"/>
      <w:marLeft w:val="0"/>
      <w:marRight w:val="0"/>
      <w:marTop w:val="0"/>
      <w:marBottom w:val="0"/>
      <w:divBdr>
        <w:top w:val="none" w:sz="0" w:space="0" w:color="auto"/>
        <w:left w:val="none" w:sz="0" w:space="0" w:color="auto"/>
        <w:bottom w:val="none" w:sz="0" w:space="0" w:color="auto"/>
        <w:right w:val="none" w:sz="0" w:space="0" w:color="auto"/>
      </w:divBdr>
    </w:div>
    <w:div w:id="341395037">
      <w:bodyDiv w:val="1"/>
      <w:marLeft w:val="0"/>
      <w:marRight w:val="0"/>
      <w:marTop w:val="0"/>
      <w:marBottom w:val="0"/>
      <w:divBdr>
        <w:top w:val="none" w:sz="0" w:space="0" w:color="auto"/>
        <w:left w:val="none" w:sz="0" w:space="0" w:color="auto"/>
        <w:bottom w:val="none" w:sz="0" w:space="0" w:color="auto"/>
        <w:right w:val="none" w:sz="0" w:space="0" w:color="auto"/>
      </w:divBdr>
    </w:div>
    <w:div w:id="434323187">
      <w:bodyDiv w:val="1"/>
      <w:marLeft w:val="0"/>
      <w:marRight w:val="0"/>
      <w:marTop w:val="0"/>
      <w:marBottom w:val="0"/>
      <w:divBdr>
        <w:top w:val="none" w:sz="0" w:space="0" w:color="auto"/>
        <w:left w:val="none" w:sz="0" w:space="0" w:color="auto"/>
        <w:bottom w:val="none" w:sz="0" w:space="0" w:color="auto"/>
        <w:right w:val="none" w:sz="0" w:space="0" w:color="auto"/>
      </w:divBdr>
    </w:div>
    <w:div w:id="596985809">
      <w:bodyDiv w:val="1"/>
      <w:marLeft w:val="0"/>
      <w:marRight w:val="0"/>
      <w:marTop w:val="0"/>
      <w:marBottom w:val="0"/>
      <w:divBdr>
        <w:top w:val="none" w:sz="0" w:space="0" w:color="auto"/>
        <w:left w:val="none" w:sz="0" w:space="0" w:color="auto"/>
        <w:bottom w:val="none" w:sz="0" w:space="0" w:color="auto"/>
        <w:right w:val="none" w:sz="0" w:space="0" w:color="auto"/>
      </w:divBdr>
    </w:div>
    <w:div w:id="662315479">
      <w:bodyDiv w:val="1"/>
      <w:marLeft w:val="0"/>
      <w:marRight w:val="0"/>
      <w:marTop w:val="0"/>
      <w:marBottom w:val="0"/>
      <w:divBdr>
        <w:top w:val="none" w:sz="0" w:space="0" w:color="auto"/>
        <w:left w:val="none" w:sz="0" w:space="0" w:color="auto"/>
        <w:bottom w:val="none" w:sz="0" w:space="0" w:color="auto"/>
        <w:right w:val="none" w:sz="0" w:space="0" w:color="auto"/>
      </w:divBdr>
    </w:div>
    <w:div w:id="700208778">
      <w:bodyDiv w:val="1"/>
      <w:marLeft w:val="0"/>
      <w:marRight w:val="0"/>
      <w:marTop w:val="0"/>
      <w:marBottom w:val="0"/>
      <w:divBdr>
        <w:top w:val="none" w:sz="0" w:space="0" w:color="auto"/>
        <w:left w:val="none" w:sz="0" w:space="0" w:color="auto"/>
        <w:bottom w:val="none" w:sz="0" w:space="0" w:color="auto"/>
        <w:right w:val="none" w:sz="0" w:space="0" w:color="auto"/>
      </w:divBdr>
    </w:div>
    <w:div w:id="705830669">
      <w:bodyDiv w:val="1"/>
      <w:marLeft w:val="0"/>
      <w:marRight w:val="0"/>
      <w:marTop w:val="0"/>
      <w:marBottom w:val="0"/>
      <w:divBdr>
        <w:top w:val="none" w:sz="0" w:space="0" w:color="auto"/>
        <w:left w:val="none" w:sz="0" w:space="0" w:color="auto"/>
        <w:bottom w:val="none" w:sz="0" w:space="0" w:color="auto"/>
        <w:right w:val="none" w:sz="0" w:space="0" w:color="auto"/>
      </w:divBdr>
    </w:div>
    <w:div w:id="718165902">
      <w:bodyDiv w:val="1"/>
      <w:marLeft w:val="0"/>
      <w:marRight w:val="0"/>
      <w:marTop w:val="0"/>
      <w:marBottom w:val="0"/>
      <w:divBdr>
        <w:top w:val="none" w:sz="0" w:space="0" w:color="auto"/>
        <w:left w:val="none" w:sz="0" w:space="0" w:color="auto"/>
        <w:bottom w:val="none" w:sz="0" w:space="0" w:color="auto"/>
        <w:right w:val="none" w:sz="0" w:space="0" w:color="auto"/>
      </w:divBdr>
    </w:div>
    <w:div w:id="754784785">
      <w:bodyDiv w:val="1"/>
      <w:marLeft w:val="0"/>
      <w:marRight w:val="0"/>
      <w:marTop w:val="0"/>
      <w:marBottom w:val="0"/>
      <w:divBdr>
        <w:top w:val="none" w:sz="0" w:space="0" w:color="auto"/>
        <w:left w:val="none" w:sz="0" w:space="0" w:color="auto"/>
        <w:bottom w:val="none" w:sz="0" w:space="0" w:color="auto"/>
        <w:right w:val="none" w:sz="0" w:space="0" w:color="auto"/>
      </w:divBdr>
    </w:div>
    <w:div w:id="798184023">
      <w:bodyDiv w:val="1"/>
      <w:marLeft w:val="0"/>
      <w:marRight w:val="0"/>
      <w:marTop w:val="0"/>
      <w:marBottom w:val="0"/>
      <w:divBdr>
        <w:top w:val="none" w:sz="0" w:space="0" w:color="auto"/>
        <w:left w:val="none" w:sz="0" w:space="0" w:color="auto"/>
        <w:bottom w:val="none" w:sz="0" w:space="0" w:color="auto"/>
        <w:right w:val="none" w:sz="0" w:space="0" w:color="auto"/>
      </w:divBdr>
    </w:div>
    <w:div w:id="809785435">
      <w:bodyDiv w:val="1"/>
      <w:marLeft w:val="0"/>
      <w:marRight w:val="0"/>
      <w:marTop w:val="0"/>
      <w:marBottom w:val="0"/>
      <w:divBdr>
        <w:top w:val="none" w:sz="0" w:space="0" w:color="auto"/>
        <w:left w:val="none" w:sz="0" w:space="0" w:color="auto"/>
        <w:bottom w:val="none" w:sz="0" w:space="0" w:color="auto"/>
        <w:right w:val="none" w:sz="0" w:space="0" w:color="auto"/>
      </w:divBdr>
      <w:divsChild>
        <w:div w:id="202252698">
          <w:marLeft w:val="0"/>
          <w:marRight w:val="0"/>
          <w:marTop w:val="0"/>
          <w:marBottom w:val="0"/>
          <w:divBdr>
            <w:top w:val="none" w:sz="0" w:space="0" w:color="auto"/>
            <w:left w:val="none" w:sz="0" w:space="0" w:color="auto"/>
            <w:bottom w:val="none" w:sz="0" w:space="0" w:color="auto"/>
            <w:right w:val="none" w:sz="0" w:space="0" w:color="auto"/>
          </w:divBdr>
          <w:divsChild>
            <w:div w:id="210850392">
              <w:marLeft w:val="0"/>
              <w:marRight w:val="0"/>
              <w:marTop w:val="0"/>
              <w:marBottom w:val="0"/>
              <w:divBdr>
                <w:top w:val="none" w:sz="0" w:space="0" w:color="auto"/>
                <w:left w:val="none" w:sz="0" w:space="0" w:color="auto"/>
                <w:bottom w:val="none" w:sz="0" w:space="0" w:color="auto"/>
                <w:right w:val="none" w:sz="0" w:space="0" w:color="auto"/>
              </w:divBdr>
              <w:divsChild>
                <w:div w:id="932281533">
                  <w:marLeft w:val="0"/>
                  <w:marRight w:val="0"/>
                  <w:marTop w:val="0"/>
                  <w:marBottom w:val="0"/>
                  <w:divBdr>
                    <w:top w:val="none" w:sz="0" w:space="0" w:color="auto"/>
                    <w:left w:val="none" w:sz="0" w:space="0" w:color="auto"/>
                    <w:bottom w:val="none" w:sz="0" w:space="0" w:color="auto"/>
                    <w:right w:val="none" w:sz="0" w:space="0" w:color="auto"/>
                  </w:divBdr>
                  <w:divsChild>
                    <w:div w:id="1415203877">
                      <w:marLeft w:val="0"/>
                      <w:marRight w:val="0"/>
                      <w:marTop w:val="0"/>
                      <w:marBottom w:val="0"/>
                      <w:divBdr>
                        <w:top w:val="none" w:sz="0" w:space="0" w:color="auto"/>
                        <w:left w:val="none" w:sz="0" w:space="0" w:color="auto"/>
                        <w:bottom w:val="none" w:sz="0" w:space="0" w:color="auto"/>
                        <w:right w:val="none" w:sz="0" w:space="0" w:color="auto"/>
                      </w:divBdr>
                      <w:divsChild>
                        <w:div w:id="16233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881397">
      <w:bodyDiv w:val="1"/>
      <w:marLeft w:val="0"/>
      <w:marRight w:val="0"/>
      <w:marTop w:val="0"/>
      <w:marBottom w:val="0"/>
      <w:divBdr>
        <w:top w:val="none" w:sz="0" w:space="0" w:color="auto"/>
        <w:left w:val="none" w:sz="0" w:space="0" w:color="auto"/>
        <w:bottom w:val="none" w:sz="0" w:space="0" w:color="auto"/>
        <w:right w:val="none" w:sz="0" w:space="0" w:color="auto"/>
      </w:divBdr>
    </w:div>
    <w:div w:id="823665454">
      <w:bodyDiv w:val="1"/>
      <w:marLeft w:val="0"/>
      <w:marRight w:val="0"/>
      <w:marTop w:val="0"/>
      <w:marBottom w:val="0"/>
      <w:divBdr>
        <w:top w:val="none" w:sz="0" w:space="0" w:color="auto"/>
        <w:left w:val="none" w:sz="0" w:space="0" w:color="auto"/>
        <w:bottom w:val="none" w:sz="0" w:space="0" w:color="auto"/>
        <w:right w:val="none" w:sz="0" w:space="0" w:color="auto"/>
      </w:divBdr>
    </w:div>
    <w:div w:id="898320305">
      <w:bodyDiv w:val="1"/>
      <w:marLeft w:val="0"/>
      <w:marRight w:val="0"/>
      <w:marTop w:val="0"/>
      <w:marBottom w:val="0"/>
      <w:divBdr>
        <w:top w:val="none" w:sz="0" w:space="0" w:color="auto"/>
        <w:left w:val="none" w:sz="0" w:space="0" w:color="auto"/>
        <w:bottom w:val="none" w:sz="0" w:space="0" w:color="auto"/>
        <w:right w:val="none" w:sz="0" w:space="0" w:color="auto"/>
      </w:divBdr>
      <w:divsChild>
        <w:div w:id="153573687">
          <w:marLeft w:val="547"/>
          <w:marRight w:val="0"/>
          <w:marTop w:val="240"/>
          <w:marBottom w:val="0"/>
          <w:divBdr>
            <w:top w:val="none" w:sz="0" w:space="0" w:color="auto"/>
            <w:left w:val="none" w:sz="0" w:space="0" w:color="auto"/>
            <w:bottom w:val="none" w:sz="0" w:space="0" w:color="auto"/>
            <w:right w:val="none" w:sz="0" w:space="0" w:color="auto"/>
          </w:divBdr>
        </w:div>
        <w:div w:id="1574192995">
          <w:marLeft w:val="547"/>
          <w:marRight w:val="0"/>
          <w:marTop w:val="240"/>
          <w:marBottom w:val="0"/>
          <w:divBdr>
            <w:top w:val="none" w:sz="0" w:space="0" w:color="auto"/>
            <w:left w:val="none" w:sz="0" w:space="0" w:color="auto"/>
            <w:bottom w:val="none" w:sz="0" w:space="0" w:color="auto"/>
            <w:right w:val="none" w:sz="0" w:space="0" w:color="auto"/>
          </w:divBdr>
        </w:div>
        <w:div w:id="1673029127">
          <w:marLeft w:val="547"/>
          <w:marRight w:val="0"/>
          <w:marTop w:val="240"/>
          <w:marBottom w:val="0"/>
          <w:divBdr>
            <w:top w:val="none" w:sz="0" w:space="0" w:color="auto"/>
            <w:left w:val="none" w:sz="0" w:space="0" w:color="auto"/>
            <w:bottom w:val="none" w:sz="0" w:space="0" w:color="auto"/>
            <w:right w:val="none" w:sz="0" w:space="0" w:color="auto"/>
          </w:divBdr>
        </w:div>
      </w:divsChild>
    </w:div>
    <w:div w:id="980502438">
      <w:bodyDiv w:val="1"/>
      <w:marLeft w:val="0"/>
      <w:marRight w:val="0"/>
      <w:marTop w:val="0"/>
      <w:marBottom w:val="0"/>
      <w:divBdr>
        <w:top w:val="none" w:sz="0" w:space="0" w:color="auto"/>
        <w:left w:val="none" w:sz="0" w:space="0" w:color="auto"/>
        <w:bottom w:val="none" w:sz="0" w:space="0" w:color="auto"/>
        <w:right w:val="none" w:sz="0" w:space="0" w:color="auto"/>
      </w:divBdr>
    </w:div>
    <w:div w:id="1023362731">
      <w:bodyDiv w:val="1"/>
      <w:marLeft w:val="0"/>
      <w:marRight w:val="0"/>
      <w:marTop w:val="0"/>
      <w:marBottom w:val="0"/>
      <w:divBdr>
        <w:top w:val="none" w:sz="0" w:space="0" w:color="auto"/>
        <w:left w:val="none" w:sz="0" w:space="0" w:color="auto"/>
        <w:bottom w:val="none" w:sz="0" w:space="0" w:color="auto"/>
        <w:right w:val="none" w:sz="0" w:space="0" w:color="auto"/>
      </w:divBdr>
    </w:div>
    <w:div w:id="1030186779">
      <w:bodyDiv w:val="1"/>
      <w:marLeft w:val="0"/>
      <w:marRight w:val="0"/>
      <w:marTop w:val="0"/>
      <w:marBottom w:val="0"/>
      <w:divBdr>
        <w:top w:val="none" w:sz="0" w:space="0" w:color="auto"/>
        <w:left w:val="none" w:sz="0" w:space="0" w:color="auto"/>
        <w:bottom w:val="none" w:sz="0" w:space="0" w:color="auto"/>
        <w:right w:val="none" w:sz="0" w:space="0" w:color="auto"/>
      </w:divBdr>
    </w:div>
    <w:div w:id="1038511897">
      <w:bodyDiv w:val="1"/>
      <w:marLeft w:val="0"/>
      <w:marRight w:val="0"/>
      <w:marTop w:val="0"/>
      <w:marBottom w:val="0"/>
      <w:divBdr>
        <w:top w:val="none" w:sz="0" w:space="0" w:color="auto"/>
        <w:left w:val="none" w:sz="0" w:space="0" w:color="auto"/>
        <w:bottom w:val="none" w:sz="0" w:space="0" w:color="auto"/>
        <w:right w:val="none" w:sz="0" w:space="0" w:color="auto"/>
      </w:divBdr>
    </w:div>
    <w:div w:id="1081832847">
      <w:bodyDiv w:val="1"/>
      <w:marLeft w:val="0"/>
      <w:marRight w:val="0"/>
      <w:marTop w:val="0"/>
      <w:marBottom w:val="0"/>
      <w:divBdr>
        <w:top w:val="none" w:sz="0" w:space="0" w:color="auto"/>
        <w:left w:val="none" w:sz="0" w:space="0" w:color="auto"/>
        <w:bottom w:val="none" w:sz="0" w:space="0" w:color="auto"/>
        <w:right w:val="none" w:sz="0" w:space="0" w:color="auto"/>
      </w:divBdr>
    </w:div>
    <w:div w:id="1132669036">
      <w:bodyDiv w:val="1"/>
      <w:marLeft w:val="0"/>
      <w:marRight w:val="0"/>
      <w:marTop w:val="0"/>
      <w:marBottom w:val="0"/>
      <w:divBdr>
        <w:top w:val="none" w:sz="0" w:space="0" w:color="auto"/>
        <w:left w:val="none" w:sz="0" w:space="0" w:color="auto"/>
        <w:bottom w:val="none" w:sz="0" w:space="0" w:color="auto"/>
        <w:right w:val="none" w:sz="0" w:space="0" w:color="auto"/>
      </w:divBdr>
    </w:div>
    <w:div w:id="1163088164">
      <w:bodyDiv w:val="1"/>
      <w:marLeft w:val="0"/>
      <w:marRight w:val="0"/>
      <w:marTop w:val="0"/>
      <w:marBottom w:val="0"/>
      <w:divBdr>
        <w:top w:val="none" w:sz="0" w:space="0" w:color="auto"/>
        <w:left w:val="none" w:sz="0" w:space="0" w:color="auto"/>
        <w:bottom w:val="none" w:sz="0" w:space="0" w:color="auto"/>
        <w:right w:val="none" w:sz="0" w:space="0" w:color="auto"/>
      </w:divBdr>
    </w:div>
    <w:div w:id="1198397277">
      <w:bodyDiv w:val="1"/>
      <w:marLeft w:val="0"/>
      <w:marRight w:val="0"/>
      <w:marTop w:val="0"/>
      <w:marBottom w:val="0"/>
      <w:divBdr>
        <w:top w:val="none" w:sz="0" w:space="0" w:color="auto"/>
        <w:left w:val="none" w:sz="0" w:space="0" w:color="auto"/>
        <w:bottom w:val="none" w:sz="0" w:space="0" w:color="auto"/>
        <w:right w:val="none" w:sz="0" w:space="0" w:color="auto"/>
      </w:divBdr>
    </w:div>
    <w:div w:id="1229923172">
      <w:bodyDiv w:val="1"/>
      <w:marLeft w:val="0"/>
      <w:marRight w:val="0"/>
      <w:marTop w:val="0"/>
      <w:marBottom w:val="0"/>
      <w:divBdr>
        <w:top w:val="none" w:sz="0" w:space="0" w:color="auto"/>
        <w:left w:val="none" w:sz="0" w:space="0" w:color="auto"/>
        <w:bottom w:val="none" w:sz="0" w:space="0" w:color="auto"/>
        <w:right w:val="none" w:sz="0" w:space="0" w:color="auto"/>
      </w:divBdr>
    </w:div>
    <w:div w:id="1238439649">
      <w:bodyDiv w:val="1"/>
      <w:marLeft w:val="0"/>
      <w:marRight w:val="0"/>
      <w:marTop w:val="0"/>
      <w:marBottom w:val="0"/>
      <w:divBdr>
        <w:top w:val="none" w:sz="0" w:space="0" w:color="auto"/>
        <w:left w:val="none" w:sz="0" w:space="0" w:color="auto"/>
        <w:bottom w:val="none" w:sz="0" w:space="0" w:color="auto"/>
        <w:right w:val="none" w:sz="0" w:space="0" w:color="auto"/>
      </w:divBdr>
    </w:div>
    <w:div w:id="1254053670">
      <w:bodyDiv w:val="1"/>
      <w:marLeft w:val="0"/>
      <w:marRight w:val="0"/>
      <w:marTop w:val="0"/>
      <w:marBottom w:val="0"/>
      <w:divBdr>
        <w:top w:val="none" w:sz="0" w:space="0" w:color="auto"/>
        <w:left w:val="none" w:sz="0" w:space="0" w:color="auto"/>
        <w:bottom w:val="none" w:sz="0" w:space="0" w:color="auto"/>
        <w:right w:val="none" w:sz="0" w:space="0" w:color="auto"/>
      </w:divBdr>
    </w:div>
    <w:div w:id="1265576546">
      <w:bodyDiv w:val="1"/>
      <w:marLeft w:val="0"/>
      <w:marRight w:val="0"/>
      <w:marTop w:val="0"/>
      <w:marBottom w:val="0"/>
      <w:divBdr>
        <w:top w:val="none" w:sz="0" w:space="0" w:color="auto"/>
        <w:left w:val="none" w:sz="0" w:space="0" w:color="auto"/>
        <w:bottom w:val="none" w:sz="0" w:space="0" w:color="auto"/>
        <w:right w:val="none" w:sz="0" w:space="0" w:color="auto"/>
      </w:divBdr>
    </w:div>
    <w:div w:id="1318918598">
      <w:bodyDiv w:val="1"/>
      <w:marLeft w:val="0"/>
      <w:marRight w:val="0"/>
      <w:marTop w:val="0"/>
      <w:marBottom w:val="0"/>
      <w:divBdr>
        <w:top w:val="none" w:sz="0" w:space="0" w:color="auto"/>
        <w:left w:val="none" w:sz="0" w:space="0" w:color="auto"/>
        <w:bottom w:val="none" w:sz="0" w:space="0" w:color="auto"/>
        <w:right w:val="none" w:sz="0" w:space="0" w:color="auto"/>
      </w:divBdr>
    </w:div>
    <w:div w:id="1319698439">
      <w:bodyDiv w:val="1"/>
      <w:marLeft w:val="0"/>
      <w:marRight w:val="0"/>
      <w:marTop w:val="0"/>
      <w:marBottom w:val="0"/>
      <w:divBdr>
        <w:top w:val="none" w:sz="0" w:space="0" w:color="auto"/>
        <w:left w:val="none" w:sz="0" w:space="0" w:color="auto"/>
        <w:bottom w:val="none" w:sz="0" w:space="0" w:color="auto"/>
        <w:right w:val="none" w:sz="0" w:space="0" w:color="auto"/>
      </w:divBdr>
    </w:div>
    <w:div w:id="1335063794">
      <w:bodyDiv w:val="1"/>
      <w:marLeft w:val="0"/>
      <w:marRight w:val="0"/>
      <w:marTop w:val="0"/>
      <w:marBottom w:val="0"/>
      <w:divBdr>
        <w:top w:val="none" w:sz="0" w:space="0" w:color="auto"/>
        <w:left w:val="none" w:sz="0" w:space="0" w:color="auto"/>
        <w:bottom w:val="none" w:sz="0" w:space="0" w:color="auto"/>
        <w:right w:val="none" w:sz="0" w:space="0" w:color="auto"/>
      </w:divBdr>
    </w:div>
    <w:div w:id="1340502307">
      <w:bodyDiv w:val="1"/>
      <w:marLeft w:val="0"/>
      <w:marRight w:val="0"/>
      <w:marTop w:val="0"/>
      <w:marBottom w:val="0"/>
      <w:divBdr>
        <w:top w:val="none" w:sz="0" w:space="0" w:color="auto"/>
        <w:left w:val="none" w:sz="0" w:space="0" w:color="auto"/>
        <w:bottom w:val="none" w:sz="0" w:space="0" w:color="auto"/>
        <w:right w:val="none" w:sz="0" w:space="0" w:color="auto"/>
      </w:divBdr>
    </w:div>
    <w:div w:id="1472745339">
      <w:bodyDiv w:val="1"/>
      <w:marLeft w:val="0"/>
      <w:marRight w:val="0"/>
      <w:marTop w:val="0"/>
      <w:marBottom w:val="0"/>
      <w:divBdr>
        <w:top w:val="none" w:sz="0" w:space="0" w:color="auto"/>
        <w:left w:val="none" w:sz="0" w:space="0" w:color="auto"/>
        <w:bottom w:val="none" w:sz="0" w:space="0" w:color="auto"/>
        <w:right w:val="none" w:sz="0" w:space="0" w:color="auto"/>
      </w:divBdr>
    </w:div>
    <w:div w:id="1477453244">
      <w:bodyDiv w:val="1"/>
      <w:marLeft w:val="0"/>
      <w:marRight w:val="0"/>
      <w:marTop w:val="0"/>
      <w:marBottom w:val="0"/>
      <w:divBdr>
        <w:top w:val="none" w:sz="0" w:space="0" w:color="auto"/>
        <w:left w:val="none" w:sz="0" w:space="0" w:color="auto"/>
        <w:bottom w:val="none" w:sz="0" w:space="0" w:color="auto"/>
        <w:right w:val="none" w:sz="0" w:space="0" w:color="auto"/>
      </w:divBdr>
      <w:divsChild>
        <w:div w:id="1820534442">
          <w:marLeft w:val="0"/>
          <w:marRight w:val="0"/>
          <w:marTop w:val="0"/>
          <w:marBottom w:val="0"/>
          <w:divBdr>
            <w:top w:val="none" w:sz="0" w:space="0" w:color="auto"/>
            <w:left w:val="none" w:sz="0" w:space="0" w:color="auto"/>
            <w:bottom w:val="none" w:sz="0" w:space="0" w:color="auto"/>
            <w:right w:val="none" w:sz="0" w:space="0" w:color="auto"/>
          </w:divBdr>
          <w:divsChild>
            <w:div w:id="1649095776">
              <w:marLeft w:val="0"/>
              <w:marRight w:val="0"/>
              <w:marTop w:val="0"/>
              <w:marBottom w:val="0"/>
              <w:divBdr>
                <w:top w:val="none" w:sz="0" w:space="0" w:color="auto"/>
                <w:left w:val="none" w:sz="0" w:space="0" w:color="auto"/>
                <w:bottom w:val="none" w:sz="0" w:space="0" w:color="auto"/>
                <w:right w:val="none" w:sz="0" w:space="0" w:color="auto"/>
              </w:divBdr>
              <w:divsChild>
                <w:div w:id="1300528449">
                  <w:marLeft w:val="0"/>
                  <w:marRight w:val="0"/>
                  <w:marTop w:val="0"/>
                  <w:marBottom w:val="0"/>
                  <w:divBdr>
                    <w:top w:val="none" w:sz="0" w:space="0" w:color="auto"/>
                    <w:left w:val="none" w:sz="0" w:space="0" w:color="auto"/>
                    <w:bottom w:val="none" w:sz="0" w:space="0" w:color="auto"/>
                    <w:right w:val="none" w:sz="0" w:space="0" w:color="auto"/>
                  </w:divBdr>
                  <w:divsChild>
                    <w:div w:id="1592198146">
                      <w:marLeft w:val="0"/>
                      <w:marRight w:val="0"/>
                      <w:marTop w:val="0"/>
                      <w:marBottom w:val="0"/>
                      <w:divBdr>
                        <w:top w:val="none" w:sz="0" w:space="0" w:color="auto"/>
                        <w:left w:val="none" w:sz="0" w:space="0" w:color="auto"/>
                        <w:bottom w:val="none" w:sz="0" w:space="0" w:color="auto"/>
                        <w:right w:val="none" w:sz="0" w:space="0" w:color="auto"/>
                      </w:divBdr>
                      <w:divsChild>
                        <w:div w:id="157262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3621711">
      <w:bodyDiv w:val="1"/>
      <w:marLeft w:val="0"/>
      <w:marRight w:val="0"/>
      <w:marTop w:val="0"/>
      <w:marBottom w:val="0"/>
      <w:divBdr>
        <w:top w:val="none" w:sz="0" w:space="0" w:color="auto"/>
        <w:left w:val="none" w:sz="0" w:space="0" w:color="auto"/>
        <w:bottom w:val="none" w:sz="0" w:space="0" w:color="auto"/>
        <w:right w:val="none" w:sz="0" w:space="0" w:color="auto"/>
      </w:divBdr>
    </w:div>
    <w:div w:id="1672946640">
      <w:bodyDiv w:val="1"/>
      <w:marLeft w:val="0"/>
      <w:marRight w:val="0"/>
      <w:marTop w:val="0"/>
      <w:marBottom w:val="0"/>
      <w:divBdr>
        <w:top w:val="none" w:sz="0" w:space="0" w:color="auto"/>
        <w:left w:val="none" w:sz="0" w:space="0" w:color="auto"/>
        <w:bottom w:val="none" w:sz="0" w:space="0" w:color="auto"/>
        <w:right w:val="none" w:sz="0" w:space="0" w:color="auto"/>
      </w:divBdr>
    </w:div>
    <w:div w:id="1681004079">
      <w:bodyDiv w:val="1"/>
      <w:marLeft w:val="0"/>
      <w:marRight w:val="0"/>
      <w:marTop w:val="0"/>
      <w:marBottom w:val="0"/>
      <w:divBdr>
        <w:top w:val="none" w:sz="0" w:space="0" w:color="auto"/>
        <w:left w:val="none" w:sz="0" w:space="0" w:color="auto"/>
        <w:bottom w:val="none" w:sz="0" w:space="0" w:color="auto"/>
        <w:right w:val="none" w:sz="0" w:space="0" w:color="auto"/>
      </w:divBdr>
    </w:div>
    <w:div w:id="1724325420">
      <w:bodyDiv w:val="1"/>
      <w:marLeft w:val="0"/>
      <w:marRight w:val="0"/>
      <w:marTop w:val="0"/>
      <w:marBottom w:val="0"/>
      <w:divBdr>
        <w:top w:val="none" w:sz="0" w:space="0" w:color="auto"/>
        <w:left w:val="none" w:sz="0" w:space="0" w:color="auto"/>
        <w:bottom w:val="none" w:sz="0" w:space="0" w:color="auto"/>
        <w:right w:val="none" w:sz="0" w:space="0" w:color="auto"/>
      </w:divBdr>
    </w:div>
    <w:div w:id="1733191644">
      <w:bodyDiv w:val="1"/>
      <w:marLeft w:val="0"/>
      <w:marRight w:val="0"/>
      <w:marTop w:val="0"/>
      <w:marBottom w:val="0"/>
      <w:divBdr>
        <w:top w:val="none" w:sz="0" w:space="0" w:color="auto"/>
        <w:left w:val="none" w:sz="0" w:space="0" w:color="auto"/>
        <w:bottom w:val="none" w:sz="0" w:space="0" w:color="auto"/>
        <w:right w:val="none" w:sz="0" w:space="0" w:color="auto"/>
      </w:divBdr>
      <w:divsChild>
        <w:div w:id="2028021915">
          <w:marLeft w:val="547"/>
          <w:marRight w:val="0"/>
          <w:marTop w:val="96"/>
          <w:marBottom w:val="0"/>
          <w:divBdr>
            <w:top w:val="none" w:sz="0" w:space="0" w:color="auto"/>
            <w:left w:val="none" w:sz="0" w:space="0" w:color="auto"/>
            <w:bottom w:val="none" w:sz="0" w:space="0" w:color="auto"/>
            <w:right w:val="none" w:sz="0" w:space="0" w:color="auto"/>
          </w:divBdr>
        </w:div>
      </w:divsChild>
    </w:div>
    <w:div w:id="1743596639">
      <w:bodyDiv w:val="1"/>
      <w:marLeft w:val="0"/>
      <w:marRight w:val="0"/>
      <w:marTop w:val="0"/>
      <w:marBottom w:val="0"/>
      <w:divBdr>
        <w:top w:val="none" w:sz="0" w:space="0" w:color="auto"/>
        <w:left w:val="none" w:sz="0" w:space="0" w:color="auto"/>
        <w:bottom w:val="none" w:sz="0" w:space="0" w:color="auto"/>
        <w:right w:val="none" w:sz="0" w:space="0" w:color="auto"/>
      </w:divBdr>
    </w:div>
    <w:div w:id="1776904700">
      <w:bodyDiv w:val="1"/>
      <w:marLeft w:val="0"/>
      <w:marRight w:val="0"/>
      <w:marTop w:val="0"/>
      <w:marBottom w:val="0"/>
      <w:divBdr>
        <w:top w:val="none" w:sz="0" w:space="0" w:color="auto"/>
        <w:left w:val="none" w:sz="0" w:space="0" w:color="auto"/>
        <w:bottom w:val="none" w:sz="0" w:space="0" w:color="auto"/>
        <w:right w:val="none" w:sz="0" w:space="0" w:color="auto"/>
      </w:divBdr>
      <w:divsChild>
        <w:div w:id="1525900084">
          <w:marLeft w:val="0"/>
          <w:marRight w:val="0"/>
          <w:marTop w:val="0"/>
          <w:marBottom w:val="0"/>
          <w:divBdr>
            <w:top w:val="none" w:sz="0" w:space="0" w:color="auto"/>
            <w:left w:val="none" w:sz="0" w:space="0" w:color="auto"/>
            <w:bottom w:val="none" w:sz="0" w:space="0" w:color="auto"/>
            <w:right w:val="none" w:sz="0" w:space="0" w:color="auto"/>
          </w:divBdr>
          <w:divsChild>
            <w:div w:id="462506705">
              <w:marLeft w:val="0"/>
              <w:marRight w:val="0"/>
              <w:marTop w:val="0"/>
              <w:marBottom w:val="0"/>
              <w:divBdr>
                <w:top w:val="none" w:sz="0" w:space="0" w:color="auto"/>
                <w:left w:val="none" w:sz="0" w:space="0" w:color="auto"/>
                <w:bottom w:val="none" w:sz="0" w:space="0" w:color="auto"/>
                <w:right w:val="none" w:sz="0" w:space="0" w:color="auto"/>
              </w:divBdr>
              <w:divsChild>
                <w:div w:id="44068472">
                  <w:marLeft w:val="0"/>
                  <w:marRight w:val="0"/>
                  <w:marTop w:val="0"/>
                  <w:marBottom w:val="0"/>
                  <w:divBdr>
                    <w:top w:val="none" w:sz="0" w:space="0" w:color="auto"/>
                    <w:left w:val="none" w:sz="0" w:space="0" w:color="auto"/>
                    <w:bottom w:val="none" w:sz="0" w:space="0" w:color="auto"/>
                    <w:right w:val="none" w:sz="0" w:space="0" w:color="auto"/>
                  </w:divBdr>
                  <w:divsChild>
                    <w:div w:id="1677927523">
                      <w:marLeft w:val="0"/>
                      <w:marRight w:val="0"/>
                      <w:marTop w:val="0"/>
                      <w:marBottom w:val="0"/>
                      <w:divBdr>
                        <w:top w:val="none" w:sz="0" w:space="0" w:color="auto"/>
                        <w:left w:val="none" w:sz="0" w:space="0" w:color="auto"/>
                        <w:bottom w:val="none" w:sz="0" w:space="0" w:color="auto"/>
                        <w:right w:val="none" w:sz="0" w:space="0" w:color="auto"/>
                      </w:divBdr>
                      <w:divsChild>
                        <w:div w:id="1595046169">
                          <w:marLeft w:val="0"/>
                          <w:marRight w:val="0"/>
                          <w:marTop w:val="0"/>
                          <w:marBottom w:val="0"/>
                          <w:divBdr>
                            <w:top w:val="none" w:sz="0" w:space="0" w:color="auto"/>
                            <w:left w:val="none" w:sz="0" w:space="0" w:color="auto"/>
                            <w:bottom w:val="none" w:sz="0" w:space="0" w:color="auto"/>
                            <w:right w:val="none" w:sz="0" w:space="0" w:color="auto"/>
                          </w:divBdr>
                          <w:divsChild>
                            <w:div w:id="197953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504982">
      <w:bodyDiv w:val="1"/>
      <w:marLeft w:val="0"/>
      <w:marRight w:val="0"/>
      <w:marTop w:val="0"/>
      <w:marBottom w:val="0"/>
      <w:divBdr>
        <w:top w:val="none" w:sz="0" w:space="0" w:color="auto"/>
        <w:left w:val="none" w:sz="0" w:space="0" w:color="auto"/>
        <w:bottom w:val="none" w:sz="0" w:space="0" w:color="auto"/>
        <w:right w:val="none" w:sz="0" w:space="0" w:color="auto"/>
      </w:divBdr>
      <w:divsChild>
        <w:div w:id="149061122">
          <w:marLeft w:val="547"/>
          <w:marRight w:val="0"/>
          <w:marTop w:val="96"/>
          <w:marBottom w:val="0"/>
          <w:divBdr>
            <w:top w:val="none" w:sz="0" w:space="0" w:color="auto"/>
            <w:left w:val="none" w:sz="0" w:space="0" w:color="auto"/>
            <w:bottom w:val="none" w:sz="0" w:space="0" w:color="auto"/>
            <w:right w:val="none" w:sz="0" w:space="0" w:color="auto"/>
          </w:divBdr>
        </w:div>
        <w:div w:id="846749492">
          <w:marLeft w:val="547"/>
          <w:marRight w:val="0"/>
          <w:marTop w:val="96"/>
          <w:marBottom w:val="0"/>
          <w:divBdr>
            <w:top w:val="none" w:sz="0" w:space="0" w:color="auto"/>
            <w:left w:val="none" w:sz="0" w:space="0" w:color="auto"/>
            <w:bottom w:val="none" w:sz="0" w:space="0" w:color="auto"/>
            <w:right w:val="none" w:sz="0" w:space="0" w:color="auto"/>
          </w:divBdr>
        </w:div>
      </w:divsChild>
    </w:div>
    <w:div w:id="1805656084">
      <w:bodyDiv w:val="1"/>
      <w:marLeft w:val="0"/>
      <w:marRight w:val="0"/>
      <w:marTop w:val="0"/>
      <w:marBottom w:val="0"/>
      <w:divBdr>
        <w:top w:val="none" w:sz="0" w:space="0" w:color="auto"/>
        <w:left w:val="none" w:sz="0" w:space="0" w:color="auto"/>
        <w:bottom w:val="none" w:sz="0" w:space="0" w:color="auto"/>
        <w:right w:val="none" w:sz="0" w:space="0" w:color="auto"/>
      </w:divBdr>
      <w:divsChild>
        <w:div w:id="1261836826">
          <w:marLeft w:val="547"/>
          <w:marRight w:val="0"/>
          <w:marTop w:val="96"/>
          <w:marBottom w:val="0"/>
          <w:divBdr>
            <w:top w:val="none" w:sz="0" w:space="0" w:color="auto"/>
            <w:left w:val="none" w:sz="0" w:space="0" w:color="auto"/>
            <w:bottom w:val="none" w:sz="0" w:space="0" w:color="auto"/>
            <w:right w:val="none" w:sz="0" w:space="0" w:color="auto"/>
          </w:divBdr>
        </w:div>
        <w:div w:id="2037848985">
          <w:marLeft w:val="547"/>
          <w:marRight w:val="0"/>
          <w:marTop w:val="96"/>
          <w:marBottom w:val="0"/>
          <w:divBdr>
            <w:top w:val="none" w:sz="0" w:space="0" w:color="auto"/>
            <w:left w:val="none" w:sz="0" w:space="0" w:color="auto"/>
            <w:bottom w:val="none" w:sz="0" w:space="0" w:color="auto"/>
            <w:right w:val="none" w:sz="0" w:space="0" w:color="auto"/>
          </w:divBdr>
        </w:div>
      </w:divsChild>
    </w:div>
    <w:div w:id="1838493352">
      <w:bodyDiv w:val="1"/>
      <w:marLeft w:val="0"/>
      <w:marRight w:val="0"/>
      <w:marTop w:val="0"/>
      <w:marBottom w:val="0"/>
      <w:divBdr>
        <w:top w:val="none" w:sz="0" w:space="0" w:color="auto"/>
        <w:left w:val="none" w:sz="0" w:space="0" w:color="auto"/>
        <w:bottom w:val="none" w:sz="0" w:space="0" w:color="auto"/>
        <w:right w:val="none" w:sz="0" w:space="0" w:color="auto"/>
      </w:divBdr>
    </w:div>
    <w:div w:id="1893879595">
      <w:bodyDiv w:val="1"/>
      <w:marLeft w:val="0"/>
      <w:marRight w:val="0"/>
      <w:marTop w:val="0"/>
      <w:marBottom w:val="0"/>
      <w:divBdr>
        <w:top w:val="none" w:sz="0" w:space="0" w:color="auto"/>
        <w:left w:val="none" w:sz="0" w:space="0" w:color="auto"/>
        <w:bottom w:val="none" w:sz="0" w:space="0" w:color="auto"/>
        <w:right w:val="none" w:sz="0" w:space="0" w:color="auto"/>
      </w:divBdr>
      <w:divsChild>
        <w:div w:id="987978541">
          <w:marLeft w:val="547"/>
          <w:marRight w:val="0"/>
          <w:marTop w:val="360"/>
          <w:marBottom w:val="0"/>
          <w:divBdr>
            <w:top w:val="none" w:sz="0" w:space="0" w:color="auto"/>
            <w:left w:val="none" w:sz="0" w:space="0" w:color="auto"/>
            <w:bottom w:val="none" w:sz="0" w:space="0" w:color="auto"/>
            <w:right w:val="none" w:sz="0" w:space="0" w:color="auto"/>
          </w:divBdr>
        </w:div>
        <w:div w:id="1644312552">
          <w:marLeft w:val="547"/>
          <w:marRight w:val="0"/>
          <w:marTop w:val="360"/>
          <w:marBottom w:val="0"/>
          <w:divBdr>
            <w:top w:val="none" w:sz="0" w:space="0" w:color="auto"/>
            <w:left w:val="none" w:sz="0" w:space="0" w:color="auto"/>
            <w:bottom w:val="none" w:sz="0" w:space="0" w:color="auto"/>
            <w:right w:val="none" w:sz="0" w:space="0" w:color="auto"/>
          </w:divBdr>
        </w:div>
      </w:divsChild>
    </w:div>
    <w:div w:id="1914461287">
      <w:bodyDiv w:val="1"/>
      <w:marLeft w:val="0"/>
      <w:marRight w:val="0"/>
      <w:marTop w:val="0"/>
      <w:marBottom w:val="0"/>
      <w:divBdr>
        <w:top w:val="none" w:sz="0" w:space="0" w:color="auto"/>
        <w:left w:val="none" w:sz="0" w:space="0" w:color="auto"/>
        <w:bottom w:val="none" w:sz="0" w:space="0" w:color="auto"/>
        <w:right w:val="none" w:sz="0" w:space="0" w:color="auto"/>
      </w:divBdr>
    </w:div>
    <w:div w:id="1935355442">
      <w:bodyDiv w:val="1"/>
      <w:marLeft w:val="0"/>
      <w:marRight w:val="0"/>
      <w:marTop w:val="0"/>
      <w:marBottom w:val="0"/>
      <w:divBdr>
        <w:top w:val="none" w:sz="0" w:space="0" w:color="auto"/>
        <w:left w:val="none" w:sz="0" w:space="0" w:color="auto"/>
        <w:bottom w:val="none" w:sz="0" w:space="0" w:color="auto"/>
        <w:right w:val="none" w:sz="0" w:space="0" w:color="auto"/>
      </w:divBdr>
    </w:div>
    <w:div w:id="2000112887">
      <w:bodyDiv w:val="1"/>
      <w:marLeft w:val="0"/>
      <w:marRight w:val="0"/>
      <w:marTop w:val="0"/>
      <w:marBottom w:val="0"/>
      <w:divBdr>
        <w:top w:val="none" w:sz="0" w:space="0" w:color="auto"/>
        <w:left w:val="none" w:sz="0" w:space="0" w:color="auto"/>
        <w:bottom w:val="none" w:sz="0" w:space="0" w:color="auto"/>
        <w:right w:val="none" w:sz="0" w:space="0" w:color="auto"/>
      </w:divBdr>
    </w:div>
    <w:div w:id="2084181807">
      <w:bodyDiv w:val="1"/>
      <w:marLeft w:val="0"/>
      <w:marRight w:val="0"/>
      <w:marTop w:val="0"/>
      <w:marBottom w:val="0"/>
      <w:divBdr>
        <w:top w:val="none" w:sz="0" w:space="0" w:color="auto"/>
        <w:left w:val="none" w:sz="0" w:space="0" w:color="auto"/>
        <w:bottom w:val="none" w:sz="0" w:space="0" w:color="auto"/>
        <w:right w:val="none" w:sz="0" w:space="0" w:color="auto"/>
      </w:divBdr>
    </w:div>
    <w:div w:id="2090148502">
      <w:bodyDiv w:val="1"/>
      <w:marLeft w:val="0"/>
      <w:marRight w:val="0"/>
      <w:marTop w:val="0"/>
      <w:marBottom w:val="0"/>
      <w:divBdr>
        <w:top w:val="none" w:sz="0" w:space="0" w:color="auto"/>
        <w:left w:val="none" w:sz="0" w:space="0" w:color="auto"/>
        <w:bottom w:val="none" w:sz="0" w:space="0" w:color="auto"/>
        <w:right w:val="none" w:sz="0" w:space="0" w:color="auto"/>
      </w:divBdr>
    </w:div>
    <w:div w:id="2123259335">
      <w:bodyDiv w:val="1"/>
      <w:marLeft w:val="0"/>
      <w:marRight w:val="0"/>
      <w:marTop w:val="0"/>
      <w:marBottom w:val="0"/>
      <w:divBdr>
        <w:top w:val="none" w:sz="0" w:space="0" w:color="auto"/>
        <w:left w:val="none" w:sz="0" w:space="0" w:color="auto"/>
        <w:bottom w:val="none" w:sz="0" w:space="0" w:color="auto"/>
        <w:right w:val="none" w:sz="0" w:space="0" w:color="auto"/>
      </w:divBdr>
    </w:div>
    <w:div w:id="2138721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59.xml"/><Relationship Id="rId21" Type="http://schemas.openxmlformats.org/officeDocument/2006/relationships/chart" Target="charts/chart3.xml"/><Relationship Id="rId42" Type="http://schemas.openxmlformats.org/officeDocument/2006/relationships/image" Target="media/image15.png"/><Relationship Id="rId63" Type="http://schemas.openxmlformats.org/officeDocument/2006/relationships/chart" Target="charts/chart24.xml"/><Relationship Id="rId84" Type="http://schemas.openxmlformats.org/officeDocument/2006/relationships/image" Target="media/image34.png"/><Relationship Id="rId138" Type="http://schemas.openxmlformats.org/officeDocument/2006/relationships/chart" Target="charts/chart78.xml"/><Relationship Id="rId159" Type="http://schemas.openxmlformats.org/officeDocument/2006/relationships/image" Target="media/image53.png"/><Relationship Id="rId170" Type="http://schemas.openxmlformats.org/officeDocument/2006/relationships/chart" Target="charts/chart98.xml"/><Relationship Id="rId191" Type="http://schemas.openxmlformats.org/officeDocument/2006/relationships/image" Target="media/image56.png"/><Relationship Id="rId205" Type="http://schemas.openxmlformats.org/officeDocument/2006/relationships/hyperlink" Target="http://www.who.int/mediacentre/factsheets/fs307" TargetMode="External"/><Relationship Id="rId107" Type="http://schemas.openxmlformats.org/officeDocument/2006/relationships/chart" Target="charts/chart52.xml"/><Relationship Id="rId11" Type="http://schemas.openxmlformats.org/officeDocument/2006/relationships/header" Target="header2.xml"/><Relationship Id="rId32" Type="http://schemas.openxmlformats.org/officeDocument/2006/relationships/chart" Target="charts/chart13.xml"/><Relationship Id="rId53" Type="http://schemas.openxmlformats.org/officeDocument/2006/relationships/image" Target="media/image22.png"/><Relationship Id="rId74" Type="http://schemas.openxmlformats.org/officeDocument/2006/relationships/chart" Target="charts/chart32.xml"/><Relationship Id="rId128" Type="http://schemas.openxmlformats.org/officeDocument/2006/relationships/chart" Target="charts/chart68.xml"/><Relationship Id="rId149" Type="http://schemas.openxmlformats.org/officeDocument/2006/relationships/chart" Target="charts/chart82.xml"/><Relationship Id="rId5" Type="http://schemas.openxmlformats.org/officeDocument/2006/relationships/settings" Target="settings.xml"/><Relationship Id="rId90" Type="http://schemas.openxmlformats.org/officeDocument/2006/relationships/hyperlink" Target="http://www.thelancet.com/lancet/visualisations/gbd-SDGs" TargetMode="External"/><Relationship Id="rId95" Type="http://schemas.openxmlformats.org/officeDocument/2006/relationships/chart" Target="charts/chart41.xml"/><Relationship Id="rId160" Type="http://schemas.openxmlformats.org/officeDocument/2006/relationships/image" Target="media/image54.png"/><Relationship Id="rId165" Type="http://schemas.openxmlformats.org/officeDocument/2006/relationships/chart" Target="charts/chart93.xml"/><Relationship Id="rId181" Type="http://schemas.openxmlformats.org/officeDocument/2006/relationships/chart" Target="charts/chart107.xml"/><Relationship Id="rId186" Type="http://schemas.openxmlformats.org/officeDocument/2006/relationships/chart" Target="charts/chart112.xml"/><Relationship Id="rId216" Type="http://schemas.openxmlformats.org/officeDocument/2006/relationships/fontTable" Target="fontTable.xml"/><Relationship Id="rId211" Type="http://schemas.openxmlformats.org/officeDocument/2006/relationships/hyperlink" Target="http://www.who.int/topics/maternal_health/en/index.html" TargetMode="External"/><Relationship Id="rId22" Type="http://schemas.openxmlformats.org/officeDocument/2006/relationships/chart" Target="charts/chart4.xml"/><Relationship Id="rId27" Type="http://schemas.openxmlformats.org/officeDocument/2006/relationships/chart" Target="charts/chart9.xml"/><Relationship Id="rId43" Type="http://schemas.openxmlformats.org/officeDocument/2006/relationships/image" Target="media/image16.png"/><Relationship Id="rId48" Type="http://schemas.openxmlformats.org/officeDocument/2006/relationships/chart" Target="charts/chart17.xml"/><Relationship Id="rId64" Type="http://schemas.openxmlformats.org/officeDocument/2006/relationships/chart" Target="charts/chart25.xml"/><Relationship Id="rId69" Type="http://schemas.openxmlformats.org/officeDocument/2006/relationships/image" Target="media/image25.png"/><Relationship Id="rId113" Type="http://schemas.openxmlformats.org/officeDocument/2006/relationships/image" Target="media/image40.png"/><Relationship Id="rId118" Type="http://schemas.openxmlformats.org/officeDocument/2006/relationships/chart" Target="charts/chart60.xml"/><Relationship Id="rId134" Type="http://schemas.openxmlformats.org/officeDocument/2006/relationships/chart" Target="charts/chart74.xml"/><Relationship Id="rId139" Type="http://schemas.openxmlformats.org/officeDocument/2006/relationships/chart" Target="charts/chart79.xml"/><Relationship Id="rId80" Type="http://schemas.openxmlformats.org/officeDocument/2006/relationships/image" Target="media/image31.png"/><Relationship Id="rId85" Type="http://schemas.openxmlformats.org/officeDocument/2006/relationships/chart" Target="charts/chart36.xml"/><Relationship Id="rId150" Type="http://schemas.openxmlformats.org/officeDocument/2006/relationships/chart" Target="charts/chart83.xml"/><Relationship Id="rId155" Type="http://schemas.openxmlformats.org/officeDocument/2006/relationships/chart" Target="charts/chart86.xml"/><Relationship Id="rId171" Type="http://schemas.openxmlformats.org/officeDocument/2006/relationships/chart" Target="charts/chart99.xml"/><Relationship Id="rId176" Type="http://schemas.openxmlformats.org/officeDocument/2006/relationships/chart" Target="charts/chart103.xml"/><Relationship Id="rId192" Type="http://schemas.openxmlformats.org/officeDocument/2006/relationships/image" Target="media/image57.png"/><Relationship Id="rId197" Type="http://schemas.openxmlformats.org/officeDocument/2006/relationships/chart" Target="charts/chart121.xml"/><Relationship Id="rId206" Type="http://schemas.openxmlformats.org/officeDocument/2006/relationships/hyperlink" Target="http://www.who.int/mediacentre/factsheets/fs315" TargetMode="External"/><Relationship Id="rId201" Type="http://schemas.openxmlformats.org/officeDocument/2006/relationships/chart" Target="charts/chart124.xml"/><Relationship Id="rId12" Type="http://schemas.openxmlformats.org/officeDocument/2006/relationships/footer" Target="footer1.xml"/><Relationship Id="rId17" Type="http://schemas.openxmlformats.org/officeDocument/2006/relationships/image" Target="media/image5.png"/><Relationship Id="rId33" Type="http://schemas.openxmlformats.org/officeDocument/2006/relationships/chart" Target="charts/chart14.xml"/><Relationship Id="rId38" Type="http://schemas.openxmlformats.org/officeDocument/2006/relationships/image" Target="media/image11.emf"/><Relationship Id="rId59" Type="http://schemas.openxmlformats.org/officeDocument/2006/relationships/hyperlink" Target="https://www.who.int/healthinfo/global_burden_disease/estimates/en/index1.html" TargetMode="External"/><Relationship Id="rId103" Type="http://schemas.openxmlformats.org/officeDocument/2006/relationships/chart" Target="charts/chart48.xml"/><Relationship Id="rId108" Type="http://schemas.openxmlformats.org/officeDocument/2006/relationships/image" Target="media/image39.png"/><Relationship Id="rId124" Type="http://schemas.openxmlformats.org/officeDocument/2006/relationships/chart" Target="charts/chart64.xml"/><Relationship Id="rId129" Type="http://schemas.openxmlformats.org/officeDocument/2006/relationships/chart" Target="charts/chart69.xml"/><Relationship Id="rId54" Type="http://schemas.openxmlformats.org/officeDocument/2006/relationships/chart" Target="charts/chart20.xml"/><Relationship Id="rId70" Type="http://schemas.openxmlformats.org/officeDocument/2006/relationships/chart" Target="charts/chart30.xml"/><Relationship Id="rId75" Type="http://schemas.openxmlformats.org/officeDocument/2006/relationships/chart" Target="charts/chart33.xml"/><Relationship Id="rId91" Type="http://schemas.openxmlformats.org/officeDocument/2006/relationships/chart" Target="charts/chart39.xml"/><Relationship Id="rId96" Type="http://schemas.openxmlformats.org/officeDocument/2006/relationships/image" Target="media/image38.png"/><Relationship Id="rId140" Type="http://schemas.openxmlformats.org/officeDocument/2006/relationships/chart" Target="charts/chart80.xml"/><Relationship Id="rId145" Type="http://schemas.openxmlformats.org/officeDocument/2006/relationships/image" Target="media/image46.png"/><Relationship Id="rId161" Type="http://schemas.openxmlformats.org/officeDocument/2006/relationships/chart" Target="charts/chart89.xml"/><Relationship Id="rId166" Type="http://schemas.openxmlformats.org/officeDocument/2006/relationships/chart" Target="charts/chart94.xml"/><Relationship Id="rId182" Type="http://schemas.openxmlformats.org/officeDocument/2006/relationships/chart" Target="charts/chart108.xml"/><Relationship Id="rId187" Type="http://schemas.openxmlformats.org/officeDocument/2006/relationships/chart" Target="charts/chart113.xml"/><Relationship Id="rId21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www.euro.who.int/mentalhealth" TargetMode="External"/><Relationship Id="rId23" Type="http://schemas.openxmlformats.org/officeDocument/2006/relationships/chart" Target="charts/chart5.xml"/><Relationship Id="rId28" Type="http://schemas.openxmlformats.org/officeDocument/2006/relationships/chart" Target="charts/chart10.xml"/><Relationship Id="rId49" Type="http://schemas.openxmlformats.org/officeDocument/2006/relationships/image" Target="media/image20.png"/><Relationship Id="rId114" Type="http://schemas.openxmlformats.org/officeDocument/2006/relationships/chart" Target="charts/chart56.xml"/><Relationship Id="rId119" Type="http://schemas.openxmlformats.org/officeDocument/2006/relationships/chart" Target="charts/chart61.xml"/><Relationship Id="rId44" Type="http://schemas.openxmlformats.org/officeDocument/2006/relationships/image" Target="media/image17.emf"/><Relationship Id="rId60" Type="http://schemas.openxmlformats.org/officeDocument/2006/relationships/image" Target="media/image23.png"/><Relationship Id="rId65" Type="http://schemas.openxmlformats.org/officeDocument/2006/relationships/chart" Target="charts/chart26.xml"/><Relationship Id="rId81" Type="http://schemas.openxmlformats.org/officeDocument/2006/relationships/image" Target="media/image32.png"/><Relationship Id="rId86" Type="http://schemas.openxmlformats.org/officeDocument/2006/relationships/chart" Target="charts/chart37.xml"/><Relationship Id="rId130" Type="http://schemas.openxmlformats.org/officeDocument/2006/relationships/chart" Target="charts/chart70.xml"/><Relationship Id="rId135" Type="http://schemas.openxmlformats.org/officeDocument/2006/relationships/chart" Target="charts/chart75.xml"/><Relationship Id="rId151" Type="http://schemas.openxmlformats.org/officeDocument/2006/relationships/image" Target="media/image50.png"/><Relationship Id="rId156" Type="http://schemas.openxmlformats.org/officeDocument/2006/relationships/chart" Target="charts/chart87.xml"/><Relationship Id="rId177" Type="http://schemas.openxmlformats.org/officeDocument/2006/relationships/hyperlink" Target="http://www.worldbank.org" TargetMode="External"/><Relationship Id="rId198" Type="http://schemas.openxmlformats.org/officeDocument/2006/relationships/image" Target="media/image58.png"/><Relationship Id="rId172" Type="http://schemas.openxmlformats.org/officeDocument/2006/relationships/image" Target="media/image55.png"/><Relationship Id="rId193" Type="http://schemas.openxmlformats.org/officeDocument/2006/relationships/chart" Target="charts/chart117.xml"/><Relationship Id="rId202" Type="http://schemas.openxmlformats.org/officeDocument/2006/relationships/chart" Target="charts/chart125.xml"/><Relationship Id="rId207" Type="http://schemas.openxmlformats.org/officeDocument/2006/relationships/hyperlink" Target="http://www.who.int/topics/environmental_health/en/index.html" TargetMode="External"/><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12.emf"/><Relationship Id="rId109" Type="http://schemas.openxmlformats.org/officeDocument/2006/relationships/hyperlink" Target="https://ourworldindata.org/cancer" TargetMode="External"/><Relationship Id="rId34" Type="http://schemas.openxmlformats.org/officeDocument/2006/relationships/chart" Target="charts/chart15.xml"/><Relationship Id="rId50" Type="http://schemas.openxmlformats.org/officeDocument/2006/relationships/chart" Target="charts/chart18.xml"/><Relationship Id="rId55" Type="http://schemas.openxmlformats.org/officeDocument/2006/relationships/chart" Target="charts/chart21.xml"/><Relationship Id="rId76" Type="http://schemas.openxmlformats.org/officeDocument/2006/relationships/chart" Target="charts/chart34.xml"/><Relationship Id="rId97" Type="http://schemas.openxmlformats.org/officeDocument/2006/relationships/chart" Target="charts/chart42.xml"/><Relationship Id="rId104" Type="http://schemas.openxmlformats.org/officeDocument/2006/relationships/chart" Target="charts/chart49.xml"/><Relationship Id="rId120" Type="http://schemas.openxmlformats.org/officeDocument/2006/relationships/image" Target="media/image41.png"/><Relationship Id="rId125" Type="http://schemas.openxmlformats.org/officeDocument/2006/relationships/chart" Target="charts/chart65.xml"/><Relationship Id="rId141" Type="http://schemas.openxmlformats.org/officeDocument/2006/relationships/chart" Target="charts/chart81.xml"/><Relationship Id="rId146" Type="http://schemas.openxmlformats.org/officeDocument/2006/relationships/image" Target="media/image47.png"/><Relationship Id="rId167" Type="http://schemas.openxmlformats.org/officeDocument/2006/relationships/chart" Target="charts/chart95.xml"/><Relationship Id="rId188" Type="http://schemas.openxmlformats.org/officeDocument/2006/relationships/chart" Target="charts/chart114.xml"/><Relationship Id="rId7" Type="http://schemas.openxmlformats.org/officeDocument/2006/relationships/footnotes" Target="footnotes.xml"/><Relationship Id="rId71" Type="http://schemas.openxmlformats.org/officeDocument/2006/relationships/image" Target="media/image26.png"/><Relationship Id="rId92" Type="http://schemas.openxmlformats.org/officeDocument/2006/relationships/chart" Target="charts/chart40.xml"/><Relationship Id="rId162" Type="http://schemas.openxmlformats.org/officeDocument/2006/relationships/chart" Target="charts/chart90.xml"/><Relationship Id="rId183" Type="http://schemas.openxmlformats.org/officeDocument/2006/relationships/chart" Target="charts/chart109.xml"/><Relationship Id="rId213" Type="http://schemas.openxmlformats.org/officeDocument/2006/relationships/hyperlink" Target="https://stats.oecd.org/Index.aspx?DataSetCode=HEALTH_REAC&amp;_ga=2.206671315.1541496006.1547541871-1020484715.1462264911" TargetMode="External"/><Relationship Id="rId218" Type="http://schemas.microsoft.com/office/2011/relationships/people" Target="people.xml"/><Relationship Id="rId2" Type="http://schemas.openxmlformats.org/officeDocument/2006/relationships/numbering" Target="numbering.xml"/><Relationship Id="rId29" Type="http://schemas.openxmlformats.org/officeDocument/2006/relationships/chart" Target="charts/chart11.xml"/><Relationship Id="rId24" Type="http://schemas.openxmlformats.org/officeDocument/2006/relationships/chart" Target="charts/chart6.xml"/><Relationship Id="rId40" Type="http://schemas.openxmlformats.org/officeDocument/2006/relationships/image" Target="media/image13.emf"/><Relationship Id="rId45" Type="http://schemas.openxmlformats.org/officeDocument/2006/relationships/image" Target="media/image18.emf"/><Relationship Id="rId66" Type="http://schemas.openxmlformats.org/officeDocument/2006/relationships/chart" Target="charts/chart27.xml"/><Relationship Id="rId87" Type="http://schemas.openxmlformats.org/officeDocument/2006/relationships/chart" Target="charts/chart38.xml"/><Relationship Id="rId110" Type="http://schemas.openxmlformats.org/officeDocument/2006/relationships/chart" Target="charts/chart53.xml"/><Relationship Id="rId115" Type="http://schemas.openxmlformats.org/officeDocument/2006/relationships/chart" Target="charts/chart57.xml"/><Relationship Id="rId131" Type="http://schemas.openxmlformats.org/officeDocument/2006/relationships/chart" Target="charts/chart71.xml"/><Relationship Id="rId136" Type="http://schemas.openxmlformats.org/officeDocument/2006/relationships/chart" Target="charts/chart76.xml"/><Relationship Id="rId157" Type="http://schemas.openxmlformats.org/officeDocument/2006/relationships/chart" Target="charts/chart88.xml"/><Relationship Id="rId178" Type="http://schemas.openxmlformats.org/officeDocument/2006/relationships/chart" Target="charts/chart104.xml"/><Relationship Id="rId61" Type="http://schemas.openxmlformats.org/officeDocument/2006/relationships/hyperlink" Target="http://www.healthdata.org/georgia" TargetMode="External"/><Relationship Id="rId82" Type="http://schemas.openxmlformats.org/officeDocument/2006/relationships/image" Target="media/image33.png"/><Relationship Id="rId152" Type="http://schemas.openxmlformats.org/officeDocument/2006/relationships/image" Target="media/image51.png"/><Relationship Id="rId173" Type="http://schemas.openxmlformats.org/officeDocument/2006/relationships/chart" Target="charts/chart100.xml"/><Relationship Id="rId194" Type="http://schemas.openxmlformats.org/officeDocument/2006/relationships/chart" Target="charts/chart118.xml"/><Relationship Id="rId199" Type="http://schemas.openxmlformats.org/officeDocument/2006/relationships/chart" Target="charts/chart122.xml"/><Relationship Id="rId203" Type="http://schemas.openxmlformats.org/officeDocument/2006/relationships/hyperlink" Target="http://www.who.int/ageing/active_ageing" TargetMode="External"/><Relationship Id="rId208" Type="http://schemas.openxmlformats.org/officeDocument/2006/relationships/hyperlink" Target="http://www.who.int/dietphysicalactivity" TargetMode="External"/><Relationship Id="rId19" Type="http://schemas.openxmlformats.org/officeDocument/2006/relationships/chart" Target="charts/chart1.xml"/><Relationship Id="rId14" Type="http://schemas.openxmlformats.org/officeDocument/2006/relationships/image" Target="media/image2.jpeg"/><Relationship Id="rId30" Type="http://schemas.openxmlformats.org/officeDocument/2006/relationships/image" Target="media/image7.png"/><Relationship Id="rId35" Type="http://schemas.openxmlformats.org/officeDocument/2006/relationships/image" Target="media/image8.emf"/><Relationship Id="rId56" Type="http://schemas.openxmlformats.org/officeDocument/2006/relationships/chart" Target="charts/chart22.xml"/><Relationship Id="rId77" Type="http://schemas.openxmlformats.org/officeDocument/2006/relationships/image" Target="media/image28.png"/><Relationship Id="rId100" Type="http://schemas.openxmlformats.org/officeDocument/2006/relationships/chart" Target="charts/chart45.xml"/><Relationship Id="rId105" Type="http://schemas.openxmlformats.org/officeDocument/2006/relationships/chart" Target="charts/chart50.xml"/><Relationship Id="rId126" Type="http://schemas.openxmlformats.org/officeDocument/2006/relationships/chart" Target="charts/chart66.xml"/><Relationship Id="rId147" Type="http://schemas.openxmlformats.org/officeDocument/2006/relationships/image" Target="media/image48.png"/><Relationship Id="rId168" Type="http://schemas.openxmlformats.org/officeDocument/2006/relationships/chart" Target="charts/chart96.xml"/><Relationship Id="rId8" Type="http://schemas.openxmlformats.org/officeDocument/2006/relationships/endnotes" Target="endnotes.xml"/><Relationship Id="rId51" Type="http://schemas.openxmlformats.org/officeDocument/2006/relationships/image" Target="media/image21.png"/><Relationship Id="rId72" Type="http://schemas.openxmlformats.org/officeDocument/2006/relationships/image" Target="media/image27.png"/><Relationship Id="rId93" Type="http://schemas.openxmlformats.org/officeDocument/2006/relationships/hyperlink" Target="https://www.who.int/gho/mortality_burden_disease/causes_death/en/" TargetMode="External"/><Relationship Id="rId98" Type="http://schemas.openxmlformats.org/officeDocument/2006/relationships/chart" Target="charts/chart43.xml"/><Relationship Id="rId121" Type="http://schemas.openxmlformats.org/officeDocument/2006/relationships/image" Target="media/image42.jpeg"/><Relationship Id="rId142" Type="http://schemas.openxmlformats.org/officeDocument/2006/relationships/image" Target="media/image43.png"/><Relationship Id="rId163" Type="http://schemas.openxmlformats.org/officeDocument/2006/relationships/chart" Target="charts/chart91.xml"/><Relationship Id="rId184" Type="http://schemas.openxmlformats.org/officeDocument/2006/relationships/chart" Target="charts/chart110.xml"/><Relationship Id="rId189" Type="http://schemas.openxmlformats.org/officeDocument/2006/relationships/chart" Target="charts/chart115.xml"/><Relationship Id="rId3" Type="http://schemas.openxmlformats.org/officeDocument/2006/relationships/styles" Target="styles.xml"/><Relationship Id="rId214" Type="http://schemas.openxmlformats.org/officeDocument/2006/relationships/hyperlink" Target="http://www.who.int/violence_injury_prevention/en/" TargetMode="External"/><Relationship Id="rId25" Type="http://schemas.openxmlformats.org/officeDocument/2006/relationships/chart" Target="charts/chart7.xml"/><Relationship Id="rId46" Type="http://schemas.openxmlformats.org/officeDocument/2006/relationships/chart" Target="charts/chart16.xml"/><Relationship Id="rId67" Type="http://schemas.openxmlformats.org/officeDocument/2006/relationships/chart" Target="charts/chart28.xml"/><Relationship Id="rId116" Type="http://schemas.openxmlformats.org/officeDocument/2006/relationships/chart" Target="charts/chart58.xml"/><Relationship Id="rId137" Type="http://schemas.openxmlformats.org/officeDocument/2006/relationships/chart" Target="charts/chart77.xml"/><Relationship Id="rId158" Type="http://schemas.openxmlformats.org/officeDocument/2006/relationships/image" Target="media/image52.png"/><Relationship Id="rId20" Type="http://schemas.openxmlformats.org/officeDocument/2006/relationships/chart" Target="charts/chart2.xml"/><Relationship Id="rId41" Type="http://schemas.openxmlformats.org/officeDocument/2006/relationships/image" Target="media/image14.emf"/><Relationship Id="rId62" Type="http://schemas.openxmlformats.org/officeDocument/2006/relationships/image" Target="media/image24.png"/><Relationship Id="rId83" Type="http://schemas.openxmlformats.org/officeDocument/2006/relationships/chart" Target="charts/chart35.xml"/><Relationship Id="rId88" Type="http://schemas.openxmlformats.org/officeDocument/2006/relationships/image" Target="media/image35.png"/><Relationship Id="rId111" Type="http://schemas.openxmlformats.org/officeDocument/2006/relationships/chart" Target="charts/chart54.xml"/><Relationship Id="rId132" Type="http://schemas.openxmlformats.org/officeDocument/2006/relationships/chart" Target="charts/chart72.xml"/><Relationship Id="rId153" Type="http://schemas.openxmlformats.org/officeDocument/2006/relationships/chart" Target="charts/chart84.xml"/><Relationship Id="rId174" Type="http://schemas.openxmlformats.org/officeDocument/2006/relationships/chart" Target="charts/chart101.xml"/><Relationship Id="rId179" Type="http://schemas.openxmlformats.org/officeDocument/2006/relationships/chart" Target="charts/chart105.xml"/><Relationship Id="rId195" Type="http://schemas.openxmlformats.org/officeDocument/2006/relationships/chart" Target="charts/chart119.xml"/><Relationship Id="rId209" Type="http://schemas.openxmlformats.org/officeDocument/2006/relationships/hyperlink" Target="http://www.who.int/topics/injuries/en/" TargetMode="External"/><Relationship Id="rId190" Type="http://schemas.openxmlformats.org/officeDocument/2006/relationships/chart" Target="charts/chart116.xml"/><Relationship Id="rId204" Type="http://schemas.openxmlformats.org/officeDocument/2006/relationships/hyperlink" Target="http://www.who.int/mediacentre/factsheets/fs313/ru/index.html" TargetMode="External"/><Relationship Id="rId220" Type="http://schemas.microsoft.com/office/2016/09/relationships/commentsIds" Target="commentsIds.xml"/><Relationship Id="rId15" Type="http://schemas.openxmlformats.org/officeDocument/2006/relationships/image" Target="media/image3.png"/><Relationship Id="rId36" Type="http://schemas.openxmlformats.org/officeDocument/2006/relationships/image" Target="media/image9.png"/><Relationship Id="rId57" Type="http://schemas.openxmlformats.org/officeDocument/2006/relationships/hyperlink" Target="https://www.who.int/healthinfo/global_burden_disease/estimates/en/" TargetMode="External"/><Relationship Id="rId106" Type="http://schemas.openxmlformats.org/officeDocument/2006/relationships/chart" Target="charts/chart51.xml"/><Relationship Id="rId127" Type="http://schemas.openxmlformats.org/officeDocument/2006/relationships/chart" Target="charts/chart67.xml"/><Relationship Id="rId10" Type="http://schemas.openxmlformats.org/officeDocument/2006/relationships/header" Target="header1.xml"/><Relationship Id="rId31" Type="http://schemas.openxmlformats.org/officeDocument/2006/relationships/chart" Target="charts/chart12.xml"/><Relationship Id="rId52" Type="http://schemas.openxmlformats.org/officeDocument/2006/relationships/chart" Target="charts/chart19.xml"/><Relationship Id="rId73" Type="http://schemas.openxmlformats.org/officeDocument/2006/relationships/chart" Target="charts/chart31.xml"/><Relationship Id="rId78" Type="http://schemas.openxmlformats.org/officeDocument/2006/relationships/image" Target="media/image29.png"/><Relationship Id="rId94" Type="http://schemas.openxmlformats.org/officeDocument/2006/relationships/image" Target="media/image37.jpeg"/><Relationship Id="rId99" Type="http://schemas.openxmlformats.org/officeDocument/2006/relationships/chart" Target="charts/chart44.xml"/><Relationship Id="rId101" Type="http://schemas.openxmlformats.org/officeDocument/2006/relationships/chart" Target="charts/chart46.xml"/><Relationship Id="rId122" Type="http://schemas.openxmlformats.org/officeDocument/2006/relationships/chart" Target="charts/chart62.xml"/><Relationship Id="rId143" Type="http://schemas.openxmlformats.org/officeDocument/2006/relationships/image" Target="media/image44.png"/><Relationship Id="rId148" Type="http://schemas.openxmlformats.org/officeDocument/2006/relationships/image" Target="media/image49.png"/><Relationship Id="rId164" Type="http://schemas.openxmlformats.org/officeDocument/2006/relationships/chart" Target="charts/chart92.xml"/><Relationship Id="rId169" Type="http://schemas.openxmlformats.org/officeDocument/2006/relationships/chart" Target="charts/chart97.xml"/><Relationship Id="rId185" Type="http://schemas.openxmlformats.org/officeDocument/2006/relationships/chart" Target="charts/chart111.xm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chart" Target="charts/chart106.xml"/><Relationship Id="rId210" Type="http://schemas.openxmlformats.org/officeDocument/2006/relationships/hyperlink" Target="http://www.kff.org/uninsured/upload/7850.pdf" TargetMode="External"/><Relationship Id="rId215" Type="http://schemas.openxmlformats.org/officeDocument/2006/relationships/hyperlink" Target="http://www.geostat.ge" TargetMode="External"/><Relationship Id="rId26" Type="http://schemas.openxmlformats.org/officeDocument/2006/relationships/chart" Target="charts/chart8.xml"/><Relationship Id="rId47" Type="http://schemas.openxmlformats.org/officeDocument/2006/relationships/image" Target="media/image19.tiff"/><Relationship Id="rId68" Type="http://schemas.openxmlformats.org/officeDocument/2006/relationships/chart" Target="charts/chart29.xml"/><Relationship Id="rId89" Type="http://schemas.openxmlformats.org/officeDocument/2006/relationships/image" Target="media/image36.png"/><Relationship Id="rId112" Type="http://schemas.openxmlformats.org/officeDocument/2006/relationships/chart" Target="charts/chart55.xml"/><Relationship Id="rId133" Type="http://schemas.openxmlformats.org/officeDocument/2006/relationships/chart" Target="charts/chart73.xml"/><Relationship Id="rId154" Type="http://schemas.openxmlformats.org/officeDocument/2006/relationships/chart" Target="charts/chart85.xml"/><Relationship Id="rId175" Type="http://schemas.openxmlformats.org/officeDocument/2006/relationships/chart" Target="charts/chart102.xml"/><Relationship Id="rId196" Type="http://schemas.openxmlformats.org/officeDocument/2006/relationships/chart" Target="charts/chart120.xml"/><Relationship Id="rId200" Type="http://schemas.openxmlformats.org/officeDocument/2006/relationships/chart" Target="charts/chart123.xml"/><Relationship Id="rId16" Type="http://schemas.openxmlformats.org/officeDocument/2006/relationships/image" Target="media/image4.png"/><Relationship Id="rId221" Type="http://schemas.microsoft.com/office/2011/relationships/commentsExtended" Target="commentsExtended.xml"/><Relationship Id="rId37" Type="http://schemas.openxmlformats.org/officeDocument/2006/relationships/image" Target="media/image10.emf"/><Relationship Id="rId58" Type="http://schemas.openxmlformats.org/officeDocument/2006/relationships/chart" Target="charts/chart23.xml"/><Relationship Id="rId79" Type="http://schemas.openxmlformats.org/officeDocument/2006/relationships/image" Target="media/image30.png"/><Relationship Id="rId102" Type="http://schemas.openxmlformats.org/officeDocument/2006/relationships/chart" Target="charts/chart47.xml"/><Relationship Id="rId123" Type="http://schemas.openxmlformats.org/officeDocument/2006/relationships/chart" Target="charts/chart63.xml"/><Relationship Id="rId144" Type="http://schemas.openxmlformats.org/officeDocument/2006/relationships/image" Target="media/image45.png"/></Relationships>
</file>

<file path=word/_rels/footnotes.xml.rels><?xml version="1.0" encoding="UTF-8" standalone="yes"?>
<Relationships xmlns="http://schemas.openxmlformats.org/package/2006/relationships"><Relationship Id="rId3" Type="http://schemas.openxmlformats.org/officeDocument/2006/relationships/hyperlink" Target="http://unicef.ge/uploads/WMS_brochure_unicef_geo_web.pdf" TargetMode="External"/><Relationship Id="rId2" Type="http://schemas.openxmlformats.org/officeDocument/2006/relationships/hyperlink" Target="http://apps.who.int/gho/data/node.main.ENVHEALTHJOINTAAPHAP?lang=en" TargetMode="External"/><Relationship Id="rId1" Type="http://schemas.openxmlformats.org/officeDocument/2006/relationships/hyperlink" Target="http://gamapserver.who.int/gho/interactive_charts/phe/aap_mbd/atlas.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00.xml.rels><?xml version="1.0" encoding="UTF-8" standalone="yes"?>
<Relationships xmlns="http://schemas.openxmlformats.org/package/2006/relationships"><Relationship Id="rId1" Type="http://schemas.openxmlformats.org/officeDocument/2006/relationships/oleObject" Target="file:///D:\ESPAD-08.2015\Book1.xlsx" TargetMode="External"/></Relationships>
</file>

<file path=word/charts/_rels/chart101.xml.rels><?xml version="1.0" encoding="UTF-8" standalone="yes"?>
<Relationships xmlns="http://schemas.openxmlformats.org/package/2006/relationships"><Relationship Id="rId1" Type="http://schemas.openxmlformats.org/officeDocument/2006/relationships/oleObject" Target="file:///D:\ESPAD-08.2015\Book1.xlsx" TargetMode="External"/></Relationships>
</file>

<file path=word/charts/_rels/chart102.xml.rels><?xml version="1.0" encoding="UTF-8" standalone="yes"?>
<Relationships xmlns="http://schemas.openxmlformats.org/package/2006/relationships"><Relationship Id="rId1" Type="http://schemas.openxmlformats.org/officeDocument/2006/relationships/oleObject" Target="file:///d:\ncdc\Desktop\STEPS_Raport\STEPS_GE\GE_PHYSICAL%20ACTIVITY\GE_PHYSICAL%20ACTIVITY-%20Not%20meeting%20WHO%20recommendations%20on%20physical%20activity%20for%20health.xlsx" TargetMode="External"/></Relationships>
</file>

<file path=word/charts/_rels/chart103.xml.rels><?xml version="1.0" encoding="UTF-8" standalone="yes"?>
<Relationships xmlns="http://schemas.openxmlformats.org/package/2006/relationships"><Relationship Id="rId1" Type="http://schemas.openxmlformats.org/officeDocument/2006/relationships/package" Target="../embeddings/Microsoft_Excel_Worksheet69.xlsx"/></Relationships>
</file>

<file path=word/charts/_rels/chart104.xml.rels><?xml version="1.0" encoding="UTF-8" standalone="yes"?>
<Relationships xmlns="http://schemas.openxmlformats.org/package/2006/relationships"><Relationship Id="rId1" Type="http://schemas.openxmlformats.org/officeDocument/2006/relationships/oleObject" Target="file:///d:\ncdc\Desktop\STEPS_Raport\STEPS_GE\GE_Diet-%20mean%20number%20of%20days%20fruit%20consumed%20in%20a%20typical%20week.xlsx" TargetMode="External"/></Relationships>
</file>

<file path=word/charts/_rels/chart105.xml.rels><?xml version="1.0" encoding="UTF-8" standalone="yes"?>
<Relationships xmlns="http://schemas.openxmlformats.org/package/2006/relationships"><Relationship Id="rId1" Type="http://schemas.openxmlformats.org/officeDocument/2006/relationships/oleObject" Target="file:///d:\ncdc\Desktop\STEPS_Raport\STEPS_GE\GE_Diet-%20mean%20number%20of%20days%20vegetables%20consumed%20in%20a%20typical%20week.xlsx" TargetMode="External"/></Relationships>
</file>

<file path=word/charts/_rels/chart10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70.xlsx"/></Relationships>
</file>

<file path=word/charts/_rels/chart107.xml.rels><?xml version="1.0" encoding="UTF-8" standalone="yes"?>
<Relationships xmlns="http://schemas.openxmlformats.org/package/2006/relationships"><Relationship Id="rId1" Type="http://schemas.openxmlformats.org/officeDocument/2006/relationships/oleObject" Target="file:///G:\STEPs-2015\REPORT\factsheets\Book1.xlsx" TargetMode="External"/></Relationships>
</file>

<file path=word/charts/_rels/chart10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9.xml.rels><?xml version="1.0" encoding="UTF-8" standalone="yes"?>
<Relationships xmlns="http://schemas.openxmlformats.org/package/2006/relationships"><Relationship Id="rId1" Type="http://schemas.openxmlformats.org/officeDocument/2006/relationships/oleObject" Target="file:///d:\ncdc\Desktop\STEPS_Raport\STEPS_GE\GE_Salt\GE_Salt-%20Add%20salt%20always%20or%20often%20before%20eating%20or%20when%20eating.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10.xml.rels><?xml version="1.0" encoding="UTF-8" standalone="yes"?>
<Relationships xmlns="http://schemas.openxmlformats.org/package/2006/relationships"><Relationship Id="rId1" Type="http://schemas.openxmlformats.org/officeDocument/2006/relationships/oleObject" Target="file:///d:\ncdc\Desktop\STEPS_Raport\STEPS_GE\GE_Salt\GE_Salt-%20Always%20or%20often%20consume%20processed%20food%20high%20in%20salt.xlsx" TargetMode="External"/></Relationships>
</file>

<file path=word/charts/_rels/chart111.xml.rels><?xml version="1.0" encoding="UTF-8" standalone="yes"?>
<Relationships xmlns="http://schemas.openxmlformats.org/package/2006/relationships"><Relationship Id="rId1" Type="http://schemas.openxmlformats.org/officeDocument/2006/relationships/oleObject" Target="file:///d:\ncdc\Desktop\STEPS_Raport\STEPS_GE\GE_Salt\GE_Control%20salt%20intake.xlsx" TargetMode="External"/></Relationships>
</file>

<file path=word/charts/_rels/chart112.xml.rels><?xml version="1.0" encoding="UTF-8" standalone="yes"?>
<Relationships xmlns="http://schemas.openxmlformats.org/package/2006/relationships"><Relationship Id="rId2" Type="http://schemas.openxmlformats.org/officeDocument/2006/relationships/package" Target="../embeddings/Microsoft_Excel_Worksheet71.xlsx"/><Relationship Id="rId1" Type="http://schemas.openxmlformats.org/officeDocument/2006/relationships/themeOverride" Target="../theme/themeOverride31.xml"/></Relationships>
</file>

<file path=word/charts/_rels/chart113.xml.rels><?xml version="1.0" encoding="UTF-8" standalone="yes"?>
<Relationships xmlns="http://schemas.openxmlformats.org/package/2006/relationships"><Relationship Id="rId2" Type="http://schemas.openxmlformats.org/officeDocument/2006/relationships/package" Target="../embeddings/Microsoft_Excel_Worksheet72.xlsx"/><Relationship Id="rId1" Type="http://schemas.openxmlformats.org/officeDocument/2006/relationships/themeOverride" Target="../theme/themeOverride32.xml"/></Relationships>
</file>

<file path=word/charts/_rels/chart114.xml.rels><?xml version="1.0" encoding="UTF-8" standalone="yes"?>
<Relationships xmlns="http://schemas.openxmlformats.org/package/2006/relationships"><Relationship Id="rId1" Type="http://schemas.openxmlformats.org/officeDocument/2006/relationships/oleObject" Target="file:///G:\STEPs-2015\REPORT\factsheets\Book1.xlsx" TargetMode="External"/></Relationships>
</file>

<file path=word/charts/_rels/chart115.xml.rels><?xml version="1.0" encoding="UTF-8" standalone="yes"?>
<Relationships xmlns="http://schemas.openxmlformats.org/package/2006/relationships"><Relationship Id="rId2" Type="http://schemas.openxmlformats.org/officeDocument/2006/relationships/package" Target="../embeddings/Microsoft_Excel_Worksheet73.xlsx"/><Relationship Id="rId1" Type="http://schemas.openxmlformats.org/officeDocument/2006/relationships/themeOverride" Target="../theme/themeOverride33.xml"/></Relationships>
</file>

<file path=word/charts/_rels/chart116.xml.rels><?xml version="1.0" encoding="UTF-8" standalone="yes"?>
<Relationships xmlns="http://schemas.openxmlformats.org/package/2006/relationships"><Relationship Id="rId2" Type="http://schemas.openxmlformats.org/officeDocument/2006/relationships/package" Target="../embeddings/Microsoft_Excel_Worksheet74.xlsx"/><Relationship Id="rId1" Type="http://schemas.openxmlformats.org/officeDocument/2006/relationships/themeOverride" Target="../theme/themeOverride34.xml"/></Relationships>
</file>

<file path=word/charts/_rels/chart117.xml.rels><?xml version="1.0" encoding="UTF-8" standalone="yes"?>
<Relationships xmlns="http://schemas.openxmlformats.org/package/2006/relationships"><Relationship Id="rId1" Type="http://schemas.openxmlformats.org/officeDocument/2006/relationships/package" Target="../embeddings/Microsoft_Excel_Worksheet75.xlsx"/></Relationships>
</file>

<file path=word/charts/_rels/chart118.xml.rels><?xml version="1.0" encoding="UTF-8" standalone="yes"?>
<Relationships xmlns="http://schemas.openxmlformats.org/package/2006/relationships"><Relationship Id="rId1" Type="http://schemas.openxmlformats.org/officeDocument/2006/relationships/package" Target="../embeddings/Microsoft_Excel_Worksheet76.xlsx"/></Relationships>
</file>

<file path=word/charts/_rels/chart119.xml.rels><?xml version="1.0" encoding="UTF-8" standalone="yes"?>
<Relationships xmlns="http://schemas.openxmlformats.org/package/2006/relationships"><Relationship Id="rId2" Type="http://schemas.openxmlformats.org/officeDocument/2006/relationships/package" Target="../embeddings/Microsoft_Excel_Worksheet77.xlsx"/><Relationship Id="rId1" Type="http://schemas.openxmlformats.org/officeDocument/2006/relationships/themeOverride" Target="../theme/themeOverride35.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3.xml"/></Relationships>
</file>

<file path=word/charts/_rels/chart120.xml.rels><?xml version="1.0" encoding="UTF-8" standalone="yes"?>
<Relationships xmlns="http://schemas.openxmlformats.org/package/2006/relationships"><Relationship Id="rId1" Type="http://schemas.openxmlformats.org/officeDocument/2006/relationships/package" Target="../embeddings/Microsoft_Excel_Worksheet78.xlsx"/></Relationships>
</file>

<file path=word/charts/_rels/chart121.xml.rels><?xml version="1.0" encoding="UTF-8" standalone="yes"?>
<Relationships xmlns="http://schemas.openxmlformats.org/package/2006/relationships"><Relationship Id="rId2" Type="http://schemas.openxmlformats.org/officeDocument/2006/relationships/package" Target="../embeddings/Microsoft_Excel_Worksheet79.xlsx"/><Relationship Id="rId1" Type="http://schemas.openxmlformats.org/officeDocument/2006/relationships/themeOverride" Target="../theme/themeOverride36.xml"/></Relationships>
</file>

<file path=word/charts/_rels/chart122.xml.rels><?xml version="1.0" encoding="UTF-8" standalone="yes"?>
<Relationships xmlns="http://schemas.openxmlformats.org/package/2006/relationships"><Relationship Id="rId1" Type="http://schemas.openxmlformats.org/officeDocument/2006/relationships/package" Target="../embeddings/Microsoft_Excel_Worksheet80.xlsx"/></Relationships>
</file>

<file path=word/charts/_rels/chart123.xml.rels><?xml version="1.0" encoding="UTF-8" standalone="yes"?>
<Relationships xmlns="http://schemas.openxmlformats.org/package/2006/relationships"><Relationship Id="rId1" Type="http://schemas.openxmlformats.org/officeDocument/2006/relationships/package" Target="../embeddings/Microsoft_Excel_Worksheet81.xlsx"/></Relationships>
</file>

<file path=word/charts/_rels/chart124.xml.rels><?xml version="1.0" encoding="UTF-8" standalone="yes"?>
<Relationships xmlns="http://schemas.openxmlformats.org/package/2006/relationships"><Relationship Id="rId1" Type="http://schemas.openxmlformats.org/officeDocument/2006/relationships/package" Target="../embeddings/Microsoft_Excel_Worksheet82.xlsx"/></Relationships>
</file>

<file path=word/charts/_rels/chart125.xml.rels><?xml version="1.0" encoding="UTF-8" standalone="yes"?>
<Relationships xmlns="http://schemas.openxmlformats.org/package/2006/relationships"><Relationship Id="rId1" Type="http://schemas.openxmlformats.org/officeDocument/2006/relationships/oleObject" Target="file:///C:\Users\igelashvili\Downloads\04%20ekonomikuri%20aqtivoba%20asakobriv%20chrilshi.xlsx" TargetMode="Externa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4.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6.xm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7.xml"/></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8.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9.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10.xml"/></Relationships>
</file>

<file path=word/charts/_rels/chart3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1.xml.rels><?xml version="1.0" encoding="UTF-8" standalone="yes"?>
<Relationships xmlns="http://schemas.openxmlformats.org/package/2006/relationships"><Relationship Id="rId2" Type="http://schemas.openxmlformats.org/officeDocument/2006/relationships/oleObject" Target="file:///C:\Users\mzia\Desktop\Daly%20folder\Octomber-01\Book-26Sept.xlsx" TargetMode="External"/><Relationship Id="rId1" Type="http://schemas.openxmlformats.org/officeDocument/2006/relationships/themeOverride" Target="../theme/themeOverride11.xml"/></Relationships>
</file>

<file path=word/charts/_rels/chart4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embeddings/oleObject1.bin"/><Relationship Id="rId1" Type="http://schemas.openxmlformats.org/officeDocument/2006/relationships/themeOverride" Target="../theme/themeOverride12.xml"/></Relationships>
</file>

<file path=word/charts/_rels/chart43.xml.rels><?xml version="1.0" encoding="UTF-8" standalone="yes"?>
<Relationships xmlns="http://schemas.openxmlformats.org/package/2006/relationships"><Relationship Id="rId1" Type="http://schemas.openxmlformats.org/officeDocument/2006/relationships/oleObject" Target="file:///E:\STEPs-2015\REPORT\factsheets\Book1.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G:\STEPs-2015\REPORT\factsheets\Book1.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d:\ncdc\Desktop\STEPS_Raport\STEPS_GE\GE_Biochemical%20Measurements\GE_Biochemical-total%20cholesterol_more5.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d:\ncdc\Desktop\STEPS_Raport\STEPS_GE\GE_Biochemical%20Measurements\GE_Biochemical-T_Cholesterol_more_6.2.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G:\STEPs-2015\REPORT\factsheets\Book1.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G:\STEPs-2015\REPORT\factsheets\Book1.xlsx" TargetMode="External"/></Relationships>
</file>

<file path=word/charts/_rels/chart49.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embeddings/oleObject2.bin"/><Relationship Id="rId1" Type="http://schemas.openxmlformats.org/officeDocument/2006/relationships/themeOverride" Target="../theme/themeOverride13.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Users\mzia\Desktop\Daly%20folder\Octomber-01\Book-26Sept.xlsx" TargetMode="External"/><Relationship Id="rId1" Type="http://schemas.openxmlformats.org/officeDocument/2006/relationships/themeOverride" Target="../theme/themeOverride14.xml"/></Relationships>
</file>

<file path=word/charts/_rels/chart51.xml.rels><?xml version="1.0" encoding="UTF-8" standalone="yes"?>
<Relationships xmlns="http://schemas.openxmlformats.org/package/2006/relationships"><Relationship Id="rId1" Type="http://schemas.openxmlformats.org/officeDocument/2006/relationships/oleObject" Target="file:///C:\Users\mzia\Desktop\Daly%20folder\Octomber-01\Book-26Sept.xlsx" TargetMode="External"/></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5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xml"/></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62.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15.xml"/></Relationships>
</file>

<file path=word/charts/_rels/chart63.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16.xml"/></Relationships>
</file>

<file path=word/charts/_rels/chart64.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17.xml"/></Relationships>
</file>

<file path=word/charts/_rels/chart65.xml.rels><?xml version="1.0" encoding="UTF-8" standalone="yes"?>
<Relationships xmlns="http://schemas.openxmlformats.org/package/2006/relationships"><Relationship Id="rId1" Type="http://schemas.openxmlformats.org/officeDocument/2006/relationships/oleObject" Target="file:///G:\STEPs-2015\REPORT\Book1.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E:\STEPs-2015\REPORT\factsheets\Book1.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G:\STEPs-2015\REPORT\factsheets\Book1.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d:\ncdc\Desktop\STEPS_Raport\STEPS_GE\GE_Biochemical%20Measurements\GE_Biochemical-%20Mean%20glucose.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d:\ncdc\Desktop\STEPS_Raport\STEPS_GE\GE_Biochemical%20Measurements\GE_Biochemical-glucose%20or%20currently%20on%20medication%20for%20daibetes.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2.xml"/></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71.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18.xml"/></Relationships>
</file>

<file path=word/charts/_rels/chart72.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74.xml.rels><?xml version="1.0" encoding="UTF-8" standalone="yes"?>
<Relationships xmlns="http://schemas.openxmlformats.org/package/2006/relationships"><Relationship Id="rId2" Type="http://schemas.openxmlformats.org/officeDocument/2006/relationships/package" Target="../embeddings/Microsoft_Excel_Worksheet57.xlsx"/><Relationship Id="rId1" Type="http://schemas.openxmlformats.org/officeDocument/2006/relationships/themeOverride" Target="../theme/themeOverride19.xml"/></Relationships>
</file>

<file path=word/charts/_rels/chart75.xml.rels><?xml version="1.0" encoding="UTF-8" standalone="yes"?>
<Relationships xmlns="http://schemas.openxmlformats.org/package/2006/relationships"><Relationship Id="rId2" Type="http://schemas.openxmlformats.org/officeDocument/2006/relationships/package" Target="../embeddings/Microsoft_Excel_Worksheet58.xlsx"/><Relationship Id="rId1" Type="http://schemas.openxmlformats.org/officeDocument/2006/relationships/themeOverride" Target="../theme/themeOverride20.xml"/></Relationships>
</file>

<file path=word/charts/_rels/chart76.xml.rels><?xml version="1.0" encoding="UTF-8" standalone="yes"?>
<Relationships xmlns="http://schemas.openxmlformats.org/package/2006/relationships"><Relationship Id="rId2" Type="http://schemas.openxmlformats.org/officeDocument/2006/relationships/package" Target="../embeddings/Microsoft_Excel_Worksheet59.xlsx"/><Relationship Id="rId1" Type="http://schemas.openxmlformats.org/officeDocument/2006/relationships/themeOverride" Target="../theme/themeOverride21.xml"/></Relationships>
</file>

<file path=word/charts/_rels/chart77.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22.xml"/></Relationships>
</file>

<file path=word/charts/_rels/chart78.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23.xml"/></Relationships>
</file>

<file path=word/charts/_rels/chart79.xml.rels><?xml version="1.0" encoding="UTF-8" standalone="yes"?>
<Relationships xmlns="http://schemas.openxmlformats.org/package/2006/relationships"><Relationship Id="rId2" Type="http://schemas.openxmlformats.org/officeDocument/2006/relationships/package" Target="../embeddings/Microsoft_Excel_Worksheet60.xlsx"/><Relationship Id="rId1" Type="http://schemas.openxmlformats.org/officeDocument/2006/relationships/themeOverride" Target="../theme/themeOverride24.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80.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25.xml"/></Relationships>
</file>

<file path=word/charts/_rels/chart81.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85.xml.rels><?xml version="1.0" encoding="UTF-8" standalone="yes"?>
<Relationships xmlns="http://schemas.openxmlformats.org/package/2006/relationships"><Relationship Id="rId1" Type="http://schemas.openxmlformats.org/officeDocument/2006/relationships/package" Target="../embeddings/Microsoft_Excel_Worksheet65.xlsx"/></Relationships>
</file>

<file path=word/charts/_rels/chart86.xml.rels><?xml version="1.0" encoding="UTF-8" standalone="yes"?>
<Relationships xmlns="http://schemas.openxmlformats.org/package/2006/relationships"><Relationship Id="rId2" Type="http://schemas.openxmlformats.org/officeDocument/2006/relationships/package" Target="../embeddings/Microsoft_Excel_Worksheet66.xlsx"/><Relationship Id="rId1" Type="http://schemas.openxmlformats.org/officeDocument/2006/relationships/themeOverride" Target="../theme/themeOverride26.xml"/></Relationships>
</file>

<file path=word/charts/_rels/chart87.xml.rels><?xml version="1.0" encoding="UTF-8" standalone="yes"?>
<Relationships xmlns="http://schemas.openxmlformats.org/package/2006/relationships"><Relationship Id="rId2" Type="http://schemas.openxmlformats.org/officeDocument/2006/relationships/package" Target="../embeddings/Microsoft_Excel_Worksheet67.xlsx"/><Relationship Id="rId1" Type="http://schemas.openxmlformats.org/officeDocument/2006/relationships/themeOverride" Target="../theme/themeOverride27.xml"/></Relationships>
</file>

<file path=word/charts/_rels/chart88.xml.rels><?xml version="1.0" encoding="UTF-8" standalone="yes"?>
<Relationships xmlns="http://schemas.openxmlformats.org/package/2006/relationships"><Relationship Id="rId2" Type="http://schemas.openxmlformats.org/officeDocument/2006/relationships/package" Target="../embeddings/Microsoft_Excel_Worksheet68.xlsx"/><Relationship Id="rId1" Type="http://schemas.openxmlformats.org/officeDocument/2006/relationships/themeOverride" Target="../theme/themeOverride28.xml"/></Relationships>
</file>

<file path=word/charts/_rels/chart89.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90.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G:\&#4315;&#4304;&#4334;&#4304;&#4311;&#4312;\&#4315;&#4304;&#4334;&#4304;&#4311;&#4312;.xlsx" TargetMode="External"/></Relationships>
</file>

<file path=word/charts/_rels/chart91.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29.xml"/></Relationships>
</file>

<file path=word/charts/_rels/chart92.xml.rels><?xml version="1.0" encoding="UTF-8" standalone="yes"?>
<Relationships xmlns="http://schemas.openxmlformats.org/package/2006/relationships"><Relationship Id="rId1" Type="http://schemas.openxmlformats.org/officeDocument/2006/relationships/oleObject" Target="../embeddings/oleObject8.bin"/></Relationships>
</file>

<file path=word/charts/_rels/chart93.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themeOverride" Target="../theme/themeOverride30.xml"/></Relationships>
</file>

<file path=word/charts/_rels/chart94.xml.rels><?xml version="1.0" encoding="UTF-8" standalone="yes"?>
<Relationships xmlns="http://schemas.openxmlformats.org/package/2006/relationships"><Relationship Id="rId1" Type="http://schemas.openxmlformats.org/officeDocument/2006/relationships/oleObject" Target="../embeddings/oleObject10.bin"/></Relationships>
</file>

<file path=word/charts/_rels/chart95.xml.rels><?xml version="1.0" encoding="UTF-8" standalone="yes"?>
<Relationships xmlns="http://schemas.openxmlformats.org/package/2006/relationships"><Relationship Id="rId1" Type="http://schemas.openxmlformats.org/officeDocument/2006/relationships/oleObject" Target="file:///C:\Users\Lela%20Sturua\Desktop\&#4315;&#4304;&#4334;&#4304;&#4311;&#4312;.xlsx" TargetMode="External"/></Relationships>
</file>

<file path=word/charts/_rels/chart96.xml.rels><?xml version="1.0" encoding="UTF-8" standalone="yes"?>
<Relationships xmlns="http://schemas.openxmlformats.org/package/2006/relationships"><Relationship Id="rId1" Type="http://schemas.openxmlformats.org/officeDocument/2006/relationships/oleObject" Target="file:///d:\ncdc\Desktop\STEPS_Raport\current_drinker.xlsx" TargetMode="External"/></Relationships>
</file>

<file path=word/charts/_rels/chart97.xml.rels><?xml version="1.0" encoding="UTF-8" standalone="yes"?>
<Relationships xmlns="http://schemas.openxmlformats.org/package/2006/relationships"><Relationship Id="rId1" Type="http://schemas.openxmlformats.org/officeDocument/2006/relationships/oleObject" Target="file:///E:\STEPs-2015\REPORT\factsheets\Book1.xlsx" TargetMode="External"/></Relationships>
</file>

<file path=word/charts/_rels/chart98.xml.rels><?xml version="1.0" encoding="UTF-8" standalone="yes"?>
<Relationships xmlns="http://schemas.openxmlformats.org/package/2006/relationships"><Relationship Id="rId1" Type="http://schemas.openxmlformats.org/officeDocument/2006/relationships/oleObject" Target="file:///C:\Users\Lela%20Sturua\Desktop\06%202016\Book1-Geo.xlsx" TargetMode="External"/></Relationships>
</file>

<file path=word/charts/_rels/chart99.xml.rels><?xml version="1.0" encoding="UTF-8" standalone="yes"?>
<Relationships xmlns="http://schemas.openxmlformats.org/package/2006/relationships"><Relationship Id="rId1" Type="http://schemas.openxmlformats.org/officeDocument/2006/relationships/oleObject" Target="file:///D:\ESPAD-08.2015\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4.5584354039078498E-2"/>
          <c:y val="0.20406902448649766"/>
          <c:w val="0.94907407407407396"/>
          <c:h val="0.68734932288074924"/>
        </c:manualLayout>
      </c:layout>
      <c:lineChart>
        <c:grouping val="standard"/>
        <c:varyColors val="0"/>
        <c:ser>
          <c:idx val="0"/>
          <c:order val="0"/>
          <c:tx>
            <c:strRef>
              <c:f>Sheet1!$B$1</c:f>
              <c:strCache>
                <c:ptCount val="1"/>
                <c:pt idx="0">
                  <c:v>Series 1</c:v>
                </c:pt>
              </c:strCache>
            </c:strRef>
          </c:tx>
          <c:dLbls>
            <c:spPr>
              <a:noFill/>
              <a:ln>
                <a:noFill/>
              </a:ln>
              <a:effectLst/>
            </c:spPr>
            <c:txPr>
              <a:bodyPr/>
              <a:lstStyle/>
              <a:p>
                <a:pPr>
                  <a:defRPr sz="900" b="1"/>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Sheet1!$A$2:$A$17</c:f>
              <c:numCache>
                <c:formatCode>General</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cat>
          <c:val>
            <c:numRef>
              <c:f>Sheet1!$B$2:$B$17</c:f>
              <c:numCache>
                <c:formatCode>General</c:formatCode>
                <c:ptCount val="16"/>
                <c:pt idx="0">
                  <c:v>276</c:v>
                </c:pt>
                <c:pt idx="1">
                  <c:v>274</c:v>
                </c:pt>
                <c:pt idx="2">
                  <c:v>271</c:v>
                </c:pt>
                <c:pt idx="3">
                  <c:v>266</c:v>
                </c:pt>
                <c:pt idx="4">
                  <c:v>261</c:v>
                </c:pt>
                <c:pt idx="5">
                  <c:v>260</c:v>
                </c:pt>
                <c:pt idx="6">
                  <c:v>260</c:v>
                </c:pt>
                <c:pt idx="7">
                  <c:v>264</c:v>
                </c:pt>
                <c:pt idx="8">
                  <c:v>278</c:v>
                </c:pt>
                <c:pt idx="9">
                  <c:v>245</c:v>
                </c:pt>
                <c:pt idx="10">
                  <c:v>221</c:v>
                </c:pt>
                <c:pt idx="11">
                  <c:v>253</c:v>
                </c:pt>
                <c:pt idx="12">
                  <c:v>260</c:v>
                </c:pt>
                <c:pt idx="13">
                  <c:v>270</c:v>
                </c:pt>
                <c:pt idx="14">
                  <c:v>278</c:v>
                </c:pt>
                <c:pt idx="15">
                  <c:v>280</c:v>
                </c:pt>
              </c:numCache>
            </c:numRef>
          </c:val>
          <c:smooth val="0"/>
          <c:extLst xmlns:c16r2="http://schemas.microsoft.com/office/drawing/2015/06/chart">
            <c:ext xmlns:c16="http://schemas.microsoft.com/office/drawing/2014/chart" uri="{C3380CC4-5D6E-409C-BE32-E72D297353CC}">
              <c16:uniqueId val="{00000000-8F6D-4322-BB0E-6654D69AB30C}"/>
            </c:ext>
          </c:extLst>
        </c:ser>
        <c:dLbls>
          <c:dLblPos val="t"/>
          <c:showLegendKey val="0"/>
          <c:showVal val="1"/>
          <c:showCatName val="0"/>
          <c:showSerName val="0"/>
          <c:showPercent val="0"/>
          <c:showBubbleSize val="0"/>
        </c:dLbls>
        <c:marker val="1"/>
        <c:smooth val="0"/>
        <c:axId val="224962816"/>
        <c:axId val="225865088"/>
      </c:lineChart>
      <c:catAx>
        <c:axId val="224962816"/>
        <c:scaling>
          <c:orientation val="minMax"/>
        </c:scaling>
        <c:delete val="0"/>
        <c:axPos val="b"/>
        <c:numFmt formatCode="General" sourceLinked="1"/>
        <c:majorTickMark val="out"/>
        <c:minorTickMark val="none"/>
        <c:tickLblPos val="nextTo"/>
        <c:txPr>
          <a:bodyPr/>
          <a:lstStyle/>
          <a:p>
            <a:pPr>
              <a:defRPr sz="900" b="1"/>
            </a:pPr>
            <a:endParaRPr lang="en-US"/>
          </a:p>
        </c:txPr>
        <c:crossAx val="225865088"/>
        <c:crosses val="autoZero"/>
        <c:auto val="1"/>
        <c:lblAlgn val="ctr"/>
        <c:lblOffset val="100"/>
        <c:noMultiLvlLbl val="0"/>
      </c:catAx>
      <c:valAx>
        <c:axId val="225865088"/>
        <c:scaling>
          <c:orientation val="minMax"/>
        </c:scaling>
        <c:delete val="1"/>
        <c:axPos val="l"/>
        <c:numFmt formatCode="General" sourceLinked="1"/>
        <c:majorTickMark val="out"/>
        <c:minorTickMark val="none"/>
        <c:tickLblPos val="nextTo"/>
        <c:crossAx val="224962816"/>
        <c:crosses val="autoZero"/>
        <c:crossBetween val="between"/>
      </c:valAx>
      <c:spPr>
        <a:noFill/>
      </c:spPr>
    </c:plotArea>
    <c:plotVisOnly val="1"/>
    <c:dispBlanksAs val="gap"/>
    <c:showDLblsOverMax val="0"/>
  </c:chart>
  <c:spPr>
    <a:no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7.3970472440944901E-2"/>
          <c:y val="3.4751182151328601E-2"/>
          <c:w val="0.88533267716535402"/>
          <c:h val="0.85886861862136898"/>
        </c:manualLayout>
      </c:layout>
      <c:barChart>
        <c:barDir val="col"/>
        <c:grouping val="stacked"/>
        <c:varyColors val="0"/>
        <c:ser>
          <c:idx val="0"/>
          <c:order val="0"/>
          <c:tx>
            <c:strRef>
              <c:f>Sheet1!$A$2</c:f>
              <c:strCache>
                <c:ptCount val="1"/>
                <c:pt idx="0">
                  <c:v>სახელმწიფო</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Sheet1!$B$1:$L$1</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Sheet1!$B$2:$L$2</c:f>
              <c:numCache>
                <c:formatCode>_(* #,##0_);_(* \(#,##0\);_(* "-"??_);_(@_)</c:formatCode>
                <c:ptCount val="11"/>
                <c:pt idx="0">
                  <c:v>46.296364514782297</c:v>
                </c:pt>
                <c:pt idx="1">
                  <c:v>70.835817068075556</c:v>
                </c:pt>
                <c:pt idx="2">
                  <c:v>90.430403478332153</c:v>
                </c:pt>
                <c:pt idx="3">
                  <c:v>99.006452704743111</c:v>
                </c:pt>
                <c:pt idx="4">
                  <c:v>83.754029866315307</c:v>
                </c:pt>
                <c:pt idx="5">
                  <c:v>100.2820582498755</c:v>
                </c:pt>
                <c:pt idx="6">
                  <c:v>122.10933055509101</c:v>
                </c:pt>
                <c:pt idx="7">
                  <c:v>185.99933492232941</c:v>
                </c:pt>
                <c:pt idx="8">
                  <c:v>246</c:v>
                </c:pt>
                <c:pt idx="9" formatCode="General">
                  <c:v>286</c:v>
                </c:pt>
                <c:pt idx="10" formatCode="General">
                  <c:v>293</c:v>
                </c:pt>
              </c:numCache>
            </c:numRef>
          </c:val>
          <c:extLst xmlns:c16r2="http://schemas.microsoft.com/office/drawing/2015/06/chart">
            <c:ext xmlns:c16="http://schemas.microsoft.com/office/drawing/2014/chart" uri="{C3380CC4-5D6E-409C-BE32-E72D297353CC}">
              <c16:uniqueId val="{00000000-8533-4FA4-A040-0A0B8FA37D8B}"/>
            </c:ext>
          </c:extLst>
        </c:ser>
        <c:ser>
          <c:idx val="1"/>
          <c:order val="1"/>
          <c:tx>
            <c:strRef>
              <c:f>Sheet1!$A$3</c:f>
              <c:strCache>
                <c:ptCount val="1"/>
                <c:pt idx="0">
                  <c:v>კერძო</c:v>
                </c:pt>
              </c:strCache>
            </c:strRef>
          </c:tx>
          <c:invertIfNegative val="0"/>
          <c:cat>
            <c:strRef>
              <c:f>Sheet1!$B$1:$L$1</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Sheet1!$B$3:$L$3</c:f>
              <c:numCache>
                <c:formatCode>_(* #,##0_);_(* \(#,##0\);_(* "-"??_);_(@_)</c:formatCode>
                <c:ptCount val="11"/>
                <c:pt idx="0">
                  <c:v>232.6507619793091</c:v>
                </c:pt>
                <c:pt idx="1">
                  <c:v>271.04783703731999</c:v>
                </c:pt>
                <c:pt idx="2">
                  <c:v>293.34191742100143</c:v>
                </c:pt>
                <c:pt idx="3">
                  <c:v>333.83306943271651</c:v>
                </c:pt>
                <c:pt idx="4">
                  <c:v>360.33638016438601</c:v>
                </c:pt>
                <c:pt idx="5">
                  <c:v>376.27101112744111</c:v>
                </c:pt>
                <c:pt idx="6">
                  <c:v>368.93556934683329</c:v>
                </c:pt>
                <c:pt idx="7">
                  <c:v>461.60311820482173</c:v>
                </c:pt>
                <c:pt idx="8">
                  <c:v>419</c:v>
                </c:pt>
                <c:pt idx="9" formatCode="General">
                  <c:v>470</c:v>
                </c:pt>
                <c:pt idx="10" formatCode="General">
                  <c:v>466</c:v>
                </c:pt>
              </c:numCache>
            </c:numRef>
          </c:val>
          <c:extLst xmlns:c16r2="http://schemas.microsoft.com/office/drawing/2015/06/chart">
            <c:ext xmlns:c16="http://schemas.microsoft.com/office/drawing/2014/chart" uri="{C3380CC4-5D6E-409C-BE32-E72D297353CC}">
              <c16:uniqueId val="{00000001-8533-4FA4-A040-0A0B8FA37D8B}"/>
            </c:ext>
          </c:extLst>
        </c:ser>
        <c:ser>
          <c:idx val="2"/>
          <c:order val="2"/>
          <c:tx>
            <c:strRef>
              <c:f>Sheet1!$A$4</c:f>
              <c:strCache>
                <c:ptCount val="1"/>
                <c:pt idx="0">
                  <c:v>საერთაშორისო დახმარება</c:v>
                </c:pt>
              </c:strCache>
            </c:strRef>
          </c:tx>
          <c:invertIfNegative val="0"/>
          <c:cat>
            <c:strRef>
              <c:f>Sheet1!$B$1:$L$1</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Sheet1!$B$4:$L$4</c:f>
              <c:numCache>
                <c:formatCode>_(* #,##0_);_(* \(#,##0\);_(* "-"??_);_(@_)</c:formatCode>
                <c:ptCount val="11"/>
                <c:pt idx="0">
                  <c:v>17.08797647279885</c:v>
                </c:pt>
                <c:pt idx="1">
                  <c:v>35.780932198473629</c:v>
                </c:pt>
                <c:pt idx="2">
                  <c:v>17.229399544253241</c:v>
                </c:pt>
                <c:pt idx="3">
                  <c:v>11.91017246408364</c:v>
                </c:pt>
                <c:pt idx="4">
                  <c:v>11.355662908059781</c:v>
                </c:pt>
                <c:pt idx="5">
                  <c:v>11.236238656754891</c:v>
                </c:pt>
                <c:pt idx="6">
                  <c:v>11.339930821231899</c:v>
                </c:pt>
                <c:pt idx="7">
                  <c:v>12.48224274441584</c:v>
                </c:pt>
                <c:pt idx="8">
                  <c:v>12</c:v>
                </c:pt>
                <c:pt idx="9" formatCode="General">
                  <c:v>12</c:v>
                </c:pt>
                <c:pt idx="10" formatCode="General">
                  <c:v>13</c:v>
                </c:pt>
              </c:numCache>
            </c:numRef>
          </c:val>
          <c:extLst xmlns:c16r2="http://schemas.microsoft.com/office/drawing/2015/06/chart">
            <c:ext xmlns:c16="http://schemas.microsoft.com/office/drawing/2014/chart" uri="{C3380CC4-5D6E-409C-BE32-E72D297353CC}">
              <c16:uniqueId val="{00000002-8533-4FA4-A040-0A0B8FA37D8B}"/>
            </c:ext>
          </c:extLst>
        </c:ser>
        <c:dLbls>
          <c:showLegendKey val="0"/>
          <c:showVal val="0"/>
          <c:showCatName val="0"/>
          <c:showSerName val="0"/>
          <c:showPercent val="0"/>
          <c:showBubbleSize val="0"/>
        </c:dLbls>
        <c:gapWidth val="84"/>
        <c:overlap val="100"/>
        <c:axId val="225736576"/>
        <c:axId val="225738112"/>
      </c:barChart>
      <c:catAx>
        <c:axId val="225736576"/>
        <c:scaling>
          <c:orientation val="minMax"/>
        </c:scaling>
        <c:delete val="0"/>
        <c:axPos val="b"/>
        <c:numFmt formatCode="General" sourceLinked="0"/>
        <c:majorTickMark val="out"/>
        <c:minorTickMark val="none"/>
        <c:tickLblPos val="nextTo"/>
        <c:crossAx val="225738112"/>
        <c:crosses val="autoZero"/>
        <c:auto val="1"/>
        <c:lblAlgn val="ctr"/>
        <c:lblOffset val="100"/>
        <c:noMultiLvlLbl val="0"/>
      </c:catAx>
      <c:valAx>
        <c:axId val="225738112"/>
        <c:scaling>
          <c:orientation val="minMax"/>
        </c:scaling>
        <c:delete val="0"/>
        <c:axPos val="l"/>
        <c:numFmt formatCode="_(* #,##0_);_(* \(#,##0\);_(* &quot;-&quot;??_);_(@_)" sourceLinked="1"/>
        <c:majorTickMark val="out"/>
        <c:minorTickMark val="none"/>
        <c:tickLblPos val="nextTo"/>
        <c:crossAx val="225736576"/>
        <c:crosses val="autoZero"/>
        <c:crossBetween val="between"/>
      </c:valAx>
    </c:plotArea>
    <c:legend>
      <c:legendPos val="r"/>
      <c:layout>
        <c:manualLayout>
          <c:xMode val="edge"/>
          <c:yMode val="edge"/>
          <c:x val="0.13533683289588799"/>
          <c:y val="0.110617422822147"/>
          <c:w val="0.28653018372703398"/>
          <c:h val="0.25242640544657902"/>
        </c:manualLayout>
      </c:layout>
      <c:overlay val="0"/>
    </c:legend>
    <c:plotVisOnly val="1"/>
    <c:dispBlanksAs val="gap"/>
    <c:showDLblsOverMax val="0"/>
  </c:chart>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Sheet5!$A$21</c:f>
              <c:strCache>
                <c:ptCount val="1"/>
                <c:pt idx="0">
                  <c:v>საქართველო</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Sheet5!$B$19:$K$20</c:f>
              <c:strCache>
                <c:ptCount val="10"/>
                <c:pt idx="0">
                  <c:v>ყველა ნარკოტიკი</c:v>
                </c:pt>
                <c:pt idx="1">
                  <c:v>მარიხუანა</c:v>
                </c:pt>
                <c:pt idx="2">
                  <c:v>ექსტაზი</c:v>
                </c:pt>
                <c:pt idx="3">
                  <c:v>ამფეტამინი</c:v>
                </c:pt>
                <c:pt idx="4">
                  <c:v>მეტამფეტამინი</c:v>
                </c:pt>
                <c:pt idx="5">
                  <c:v>კოკაინი</c:v>
                </c:pt>
                <c:pt idx="6">
                  <c:v>კრეკი</c:v>
                </c:pt>
                <c:pt idx="7">
                  <c:v>LSD/სხვა ჰალუცინოგენი</c:v>
                </c:pt>
                <c:pt idx="8">
                  <c:v>ჰეროინი</c:v>
                </c:pt>
                <c:pt idx="9">
                  <c:v>GHB </c:v>
                </c:pt>
              </c:strCache>
            </c:strRef>
          </c:cat>
          <c:val>
            <c:numRef>
              <c:f>Sheet5!$B$21:$K$21</c:f>
              <c:numCache>
                <c:formatCode>General</c:formatCode>
                <c:ptCount val="10"/>
                <c:pt idx="0">
                  <c:v>15</c:v>
                </c:pt>
                <c:pt idx="1">
                  <c:v>11</c:v>
                </c:pt>
                <c:pt idx="2">
                  <c:v>4</c:v>
                </c:pt>
                <c:pt idx="3">
                  <c:v>2</c:v>
                </c:pt>
                <c:pt idx="4">
                  <c:v>1</c:v>
                </c:pt>
                <c:pt idx="5">
                  <c:v>2</c:v>
                </c:pt>
                <c:pt idx="6">
                  <c:v>1</c:v>
                </c:pt>
                <c:pt idx="7">
                  <c:v>2</c:v>
                </c:pt>
                <c:pt idx="8">
                  <c:v>2</c:v>
                </c:pt>
                <c:pt idx="9">
                  <c:v>1</c:v>
                </c:pt>
              </c:numCache>
            </c:numRef>
          </c:val>
          <c:extLst xmlns:c16r2="http://schemas.microsoft.com/office/drawing/2015/06/chart">
            <c:ext xmlns:c16="http://schemas.microsoft.com/office/drawing/2014/chart" uri="{C3380CC4-5D6E-409C-BE32-E72D297353CC}">
              <c16:uniqueId val="{00000000-CBB6-CD48-B03F-2B1F95EE362C}"/>
            </c:ext>
          </c:extLst>
        </c:ser>
        <c:ser>
          <c:idx val="1"/>
          <c:order val="1"/>
          <c:tx>
            <c:strRef>
              <c:f>Sheet5!$A$22</c:f>
              <c:strCache>
                <c:ptCount val="1"/>
                <c:pt idx="0">
                  <c:v>ESPAD საშუალო</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Sheet5!$B$19:$K$20</c:f>
              <c:strCache>
                <c:ptCount val="10"/>
                <c:pt idx="0">
                  <c:v>ყველა ნარკოტიკი</c:v>
                </c:pt>
                <c:pt idx="1">
                  <c:v>მარიხუანა</c:v>
                </c:pt>
                <c:pt idx="2">
                  <c:v>ექსტაზი</c:v>
                </c:pt>
                <c:pt idx="3">
                  <c:v>ამფეტამინი</c:v>
                </c:pt>
                <c:pt idx="4">
                  <c:v>მეტამფეტამინი</c:v>
                </c:pt>
                <c:pt idx="5">
                  <c:v>კოკაინი</c:v>
                </c:pt>
                <c:pt idx="6">
                  <c:v>კრეკი</c:v>
                </c:pt>
                <c:pt idx="7">
                  <c:v>LSD/სხვა ჰალუცინოგენი</c:v>
                </c:pt>
                <c:pt idx="8">
                  <c:v>ჰეროინი</c:v>
                </c:pt>
                <c:pt idx="9">
                  <c:v>GHB </c:v>
                </c:pt>
              </c:strCache>
            </c:strRef>
          </c:cat>
          <c:val>
            <c:numRef>
              <c:f>Sheet5!$B$22:$K$22</c:f>
              <c:numCache>
                <c:formatCode>General</c:formatCode>
                <c:ptCount val="10"/>
                <c:pt idx="0">
                  <c:v>18</c:v>
                </c:pt>
                <c:pt idx="1">
                  <c:v>16</c:v>
                </c:pt>
                <c:pt idx="2">
                  <c:v>2</c:v>
                </c:pt>
                <c:pt idx="3">
                  <c:v>2</c:v>
                </c:pt>
                <c:pt idx="4">
                  <c:v>1</c:v>
                </c:pt>
                <c:pt idx="5">
                  <c:v>2</c:v>
                </c:pt>
                <c:pt idx="6">
                  <c:v>1</c:v>
                </c:pt>
                <c:pt idx="7">
                  <c:v>2</c:v>
                </c:pt>
                <c:pt idx="8">
                  <c:v>1</c:v>
                </c:pt>
                <c:pt idx="9">
                  <c:v>1</c:v>
                </c:pt>
              </c:numCache>
            </c:numRef>
          </c:val>
          <c:extLst xmlns:c16r2="http://schemas.microsoft.com/office/drawing/2015/06/chart">
            <c:ext xmlns:c16="http://schemas.microsoft.com/office/drawing/2014/chart" uri="{C3380CC4-5D6E-409C-BE32-E72D297353CC}">
              <c16:uniqueId val="{00000001-CBB6-CD48-B03F-2B1F95EE362C}"/>
            </c:ext>
          </c:extLst>
        </c:ser>
        <c:dLbls>
          <c:showLegendKey val="0"/>
          <c:showVal val="0"/>
          <c:showCatName val="0"/>
          <c:showSerName val="0"/>
          <c:showPercent val="0"/>
          <c:showBubbleSize val="0"/>
        </c:dLbls>
        <c:gapWidth val="59"/>
        <c:overlap val="-9"/>
        <c:axId val="343079936"/>
        <c:axId val="305599232"/>
      </c:barChart>
      <c:catAx>
        <c:axId val="343079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305599232"/>
        <c:crosses val="autoZero"/>
        <c:auto val="1"/>
        <c:lblAlgn val="ctr"/>
        <c:lblOffset val="100"/>
        <c:noMultiLvlLbl val="0"/>
      </c:catAx>
      <c:valAx>
        <c:axId val="305599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43079936"/>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Sheet6!$A$7</c:f>
              <c:strCache>
                <c:ptCount val="1"/>
                <c:pt idx="0">
                  <c:v>საქართველო</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Sheet6!$B$6:$C$6</c:f>
              <c:strCache>
                <c:ptCount val="2"/>
                <c:pt idx="0">
                  <c:v>ინჰალანტი</c:v>
                </c:pt>
                <c:pt idx="1">
                  <c:v>NPS </c:v>
                </c:pt>
              </c:strCache>
            </c:strRef>
          </c:cat>
          <c:val>
            <c:numRef>
              <c:f>Sheet6!$B$7:$C$7</c:f>
              <c:numCache>
                <c:formatCode>General</c:formatCode>
                <c:ptCount val="2"/>
                <c:pt idx="0">
                  <c:v>12</c:v>
                </c:pt>
                <c:pt idx="1">
                  <c:v>7</c:v>
                </c:pt>
              </c:numCache>
            </c:numRef>
          </c:val>
          <c:extLst xmlns:c16r2="http://schemas.microsoft.com/office/drawing/2015/06/chart">
            <c:ext xmlns:c16="http://schemas.microsoft.com/office/drawing/2014/chart" uri="{C3380CC4-5D6E-409C-BE32-E72D297353CC}">
              <c16:uniqueId val="{00000000-B556-6041-AB33-CBCE63BD3935}"/>
            </c:ext>
          </c:extLst>
        </c:ser>
        <c:ser>
          <c:idx val="1"/>
          <c:order val="1"/>
          <c:tx>
            <c:strRef>
              <c:f>Sheet6!$A$8</c:f>
              <c:strCache>
                <c:ptCount val="1"/>
                <c:pt idx="0">
                  <c:v>ESPAD საშუალო</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Sheet6!$B$6:$C$6</c:f>
              <c:strCache>
                <c:ptCount val="2"/>
                <c:pt idx="0">
                  <c:v>ინჰალანტი</c:v>
                </c:pt>
                <c:pt idx="1">
                  <c:v>NPS </c:v>
                </c:pt>
              </c:strCache>
            </c:strRef>
          </c:cat>
          <c:val>
            <c:numRef>
              <c:f>Sheet6!$B$8:$C$8</c:f>
              <c:numCache>
                <c:formatCode>General</c:formatCode>
                <c:ptCount val="2"/>
                <c:pt idx="0">
                  <c:v>7</c:v>
                </c:pt>
                <c:pt idx="1">
                  <c:v>4</c:v>
                </c:pt>
              </c:numCache>
            </c:numRef>
          </c:val>
          <c:extLst xmlns:c16r2="http://schemas.microsoft.com/office/drawing/2015/06/chart">
            <c:ext xmlns:c16="http://schemas.microsoft.com/office/drawing/2014/chart" uri="{C3380CC4-5D6E-409C-BE32-E72D297353CC}">
              <c16:uniqueId val="{00000001-B556-6041-AB33-CBCE63BD3935}"/>
            </c:ext>
          </c:extLst>
        </c:ser>
        <c:dLbls>
          <c:showLegendKey val="0"/>
          <c:showVal val="0"/>
          <c:showCatName val="0"/>
          <c:showSerName val="0"/>
          <c:showPercent val="0"/>
          <c:showBubbleSize val="0"/>
        </c:dLbls>
        <c:gapWidth val="129"/>
        <c:overlap val="-9"/>
        <c:axId val="305621632"/>
        <c:axId val="305635712"/>
      </c:barChart>
      <c:catAx>
        <c:axId val="30562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05635712"/>
        <c:crosses val="autoZero"/>
        <c:auto val="1"/>
        <c:lblAlgn val="ctr"/>
        <c:lblOffset val="100"/>
        <c:noMultiLvlLbl val="0"/>
      </c:catAx>
      <c:valAx>
        <c:axId val="305635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05621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manualLayout>
          <c:layoutTarget val="inner"/>
          <c:xMode val="edge"/>
          <c:yMode val="edge"/>
          <c:x val="6.8753089938384498E-2"/>
          <c:y val="0.108337814708556"/>
          <c:w val="0.90398444768166697"/>
          <c:h val="0.66012465502509998"/>
        </c:manualLayout>
      </c:layout>
      <c:barChart>
        <c:barDir val="col"/>
        <c:grouping val="clustered"/>
        <c:varyColors val="0"/>
        <c:ser>
          <c:idx val="0"/>
          <c:order val="0"/>
          <c:tx>
            <c:strRef>
              <c:f>smoking!$B$10</c:f>
              <c:strCache>
                <c:ptCount val="1"/>
                <c:pt idx="0">
                  <c:v>კაცი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smoking!$E$12:$E$15</c:f>
                <c:numCache>
                  <c:formatCode>General</c:formatCode>
                  <c:ptCount val="4"/>
                  <c:pt idx="0">
                    <c:v>4.0999999999999996</c:v>
                  </c:pt>
                  <c:pt idx="1">
                    <c:v>5.1000000000000014</c:v>
                  </c:pt>
                  <c:pt idx="2">
                    <c:v>5.3999999999999986</c:v>
                  </c:pt>
                  <c:pt idx="3">
                    <c:v>5.8000000000000007</c:v>
                  </c:pt>
                </c:numCache>
              </c:numRef>
            </c:plus>
            <c:minus>
              <c:numRef>
                <c:f>smoking!$D$12:$D$15</c:f>
                <c:numCache>
                  <c:formatCode>General</c:formatCode>
                  <c:ptCount val="4"/>
                  <c:pt idx="0">
                    <c:v>4.0999999999999996</c:v>
                  </c:pt>
                  <c:pt idx="1">
                    <c:v>5.1999999999999966</c:v>
                  </c:pt>
                  <c:pt idx="2">
                    <c:v>5.4</c:v>
                  </c:pt>
                  <c:pt idx="3">
                    <c:v>5.9</c:v>
                  </c:pt>
                </c:numCache>
              </c:numRef>
            </c:minus>
          </c:errBars>
          <c:cat>
            <c:strRef>
              <c:f>smoking!$A$12:$A$15</c:f>
              <c:strCache>
                <c:ptCount val="4"/>
                <c:pt idx="0">
                  <c:v>18–29 წლები</c:v>
                </c:pt>
                <c:pt idx="1">
                  <c:v>30–44 წლები</c:v>
                </c:pt>
                <c:pt idx="2">
                  <c:v>45–59 წლები</c:v>
                </c:pt>
                <c:pt idx="3">
                  <c:v>60–69 წლები</c:v>
                </c:pt>
              </c:strCache>
            </c:strRef>
          </c:cat>
          <c:val>
            <c:numRef>
              <c:f>smoking!$C$12:$C$15</c:f>
              <c:numCache>
                <c:formatCode>0.0</c:formatCode>
                <c:ptCount val="4"/>
                <c:pt idx="0">
                  <c:v>8.6</c:v>
                </c:pt>
                <c:pt idx="1">
                  <c:v>18.2</c:v>
                </c:pt>
                <c:pt idx="2">
                  <c:v>20</c:v>
                </c:pt>
                <c:pt idx="3">
                  <c:v>18</c:v>
                </c:pt>
              </c:numCache>
            </c:numRef>
          </c:val>
          <c:extLst xmlns:c16r2="http://schemas.microsoft.com/office/drawing/2015/06/chart">
            <c:ext xmlns:c16="http://schemas.microsoft.com/office/drawing/2014/chart" uri="{C3380CC4-5D6E-409C-BE32-E72D297353CC}">
              <c16:uniqueId val="{00000000-62CA-7842-97A2-1DBC4B6CF1C3}"/>
            </c:ext>
          </c:extLst>
        </c:ser>
        <c:ser>
          <c:idx val="1"/>
          <c:order val="1"/>
          <c:tx>
            <c:strRef>
              <c:f>smoking!$F$10</c:f>
              <c:strCache>
                <c:ptCount val="1"/>
                <c:pt idx="0">
                  <c:v>ქალი</c:v>
                </c:pt>
              </c:strCache>
            </c:strRef>
          </c:tx>
          <c:invertIfNegative val="0"/>
          <c:errBars>
            <c:errBarType val="both"/>
            <c:errValType val="cust"/>
            <c:noEndCap val="0"/>
            <c:plus>
              <c:numRef>
                <c:f>smoking!$I$12:$I$15</c:f>
                <c:numCache>
                  <c:formatCode>General</c:formatCode>
                  <c:ptCount val="4"/>
                  <c:pt idx="0">
                    <c:v>4.8000000000000007</c:v>
                  </c:pt>
                  <c:pt idx="1">
                    <c:v>3.1999999999999988</c:v>
                  </c:pt>
                  <c:pt idx="2">
                    <c:v>3</c:v>
                  </c:pt>
                  <c:pt idx="3">
                    <c:v>4</c:v>
                  </c:pt>
                </c:numCache>
              </c:numRef>
            </c:plus>
            <c:minus>
              <c:numRef>
                <c:f>smoking!$H$12:$H$15</c:f>
                <c:numCache>
                  <c:formatCode>General</c:formatCode>
                  <c:ptCount val="4"/>
                  <c:pt idx="0">
                    <c:v>4.8000000000000007</c:v>
                  </c:pt>
                  <c:pt idx="1">
                    <c:v>3.100000000000001</c:v>
                  </c:pt>
                  <c:pt idx="2">
                    <c:v>2.9</c:v>
                  </c:pt>
                  <c:pt idx="3">
                    <c:v>4</c:v>
                  </c:pt>
                </c:numCache>
              </c:numRef>
            </c:minus>
          </c:errBars>
          <c:cat>
            <c:strRef>
              <c:f>smoking!$A$12:$A$15</c:f>
              <c:strCache>
                <c:ptCount val="4"/>
                <c:pt idx="0">
                  <c:v>18–29 წლები</c:v>
                </c:pt>
                <c:pt idx="1">
                  <c:v>30–44 წლები</c:v>
                </c:pt>
                <c:pt idx="2">
                  <c:v>45–59 წლები</c:v>
                </c:pt>
                <c:pt idx="3">
                  <c:v>60–69 წლები</c:v>
                </c:pt>
              </c:strCache>
            </c:strRef>
          </c:cat>
          <c:val>
            <c:numRef>
              <c:f>smoking!$G$12:$G$15</c:f>
              <c:numCache>
                <c:formatCode>0.0</c:formatCode>
                <c:ptCount val="4"/>
                <c:pt idx="0">
                  <c:v>20.5</c:v>
                </c:pt>
                <c:pt idx="1">
                  <c:v>14.8</c:v>
                </c:pt>
                <c:pt idx="2">
                  <c:v>17.8</c:v>
                </c:pt>
                <c:pt idx="3">
                  <c:v>22.6</c:v>
                </c:pt>
              </c:numCache>
            </c:numRef>
          </c:val>
          <c:extLst xmlns:c16r2="http://schemas.microsoft.com/office/drawing/2015/06/chart">
            <c:ext xmlns:c16="http://schemas.microsoft.com/office/drawing/2014/chart" uri="{C3380CC4-5D6E-409C-BE32-E72D297353CC}">
              <c16:uniqueId val="{00000001-62CA-7842-97A2-1DBC4B6CF1C3}"/>
            </c:ext>
          </c:extLst>
        </c:ser>
        <c:ser>
          <c:idx val="2"/>
          <c:order val="2"/>
          <c:tx>
            <c:strRef>
              <c:f>smoking!$J$10</c:f>
              <c:strCache>
                <c:ptCount val="1"/>
                <c:pt idx="0">
                  <c:v>ორივე სქესი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smoking!$M$12:$M$15</c:f>
                <c:numCache>
                  <c:formatCode>General</c:formatCode>
                  <c:ptCount val="4"/>
                  <c:pt idx="0">
                    <c:v>3.3999999999999981</c:v>
                  </c:pt>
                  <c:pt idx="1">
                    <c:v>2.8999999999999981</c:v>
                  </c:pt>
                  <c:pt idx="2">
                    <c:v>3.0999999999999979</c:v>
                  </c:pt>
                  <c:pt idx="3">
                    <c:v>3.8999999999999981</c:v>
                  </c:pt>
                </c:numCache>
              </c:numRef>
            </c:plus>
            <c:minus>
              <c:numRef>
                <c:f>smoking!$L$12:$L$15</c:f>
                <c:numCache>
                  <c:formatCode>General</c:formatCode>
                  <c:ptCount val="4"/>
                  <c:pt idx="0">
                    <c:v>3.3000000000000012</c:v>
                  </c:pt>
                  <c:pt idx="1">
                    <c:v>3</c:v>
                  </c:pt>
                  <c:pt idx="2">
                    <c:v>3</c:v>
                  </c:pt>
                  <c:pt idx="3">
                    <c:v>3.8000000000000012</c:v>
                  </c:pt>
                </c:numCache>
              </c:numRef>
            </c:minus>
          </c:errBars>
          <c:cat>
            <c:strRef>
              <c:f>smoking!$A$12:$A$15</c:f>
              <c:strCache>
                <c:ptCount val="4"/>
                <c:pt idx="0">
                  <c:v>18–29 წლები</c:v>
                </c:pt>
                <c:pt idx="1">
                  <c:v>30–44 წლები</c:v>
                </c:pt>
                <c:pt idx="2">
                  <c:v>45–59 წლები</c:v>
                </c:pt>
                <c:pt idx="3">
                  <c:v>60–69 წლები</c:v>
                </c:pt>
              </c:strCache>
            </c:strRef>
          </c:cat>
          <c:val>
            <c:numRef>
              <c:f>smoking!$K$12:$K$15</c:f>
              <c:numCache>
                <c:formatCode>0.0</c:formatCode>
                <c:ptCount val="4"/>
                <c:pt idx="0">
                  <c:v>14.5</c:v>
                </c:pt>
                <c:pt idx="1">
                  <c:v>16.5</c:v>
                </c:pt>
                <c:pt idx="2">
                  <c:v>18.8</c:v>
                </c:pt>
                <c:pt idx="3">
                  <c:v>20.6</c:v>
                </c:pt>
              </c:numCache>
            </c:numRef>
          </c:val>
          <c:extLst xmlns:c16r2="http://schemas.microsoft.com/office/drawing/2015/06/chart">
            <c:ext xmlns:c16="http://schemas.microsoft.com/office/drawing/2014/chart" uri="{C3380CC4-5D6E-409C-BE32-E72D297353CC}">
              <c16:uniqueId val="{00000002-62CA-7842-97A2-1DBC4B6CF1C3}"/>
            </c:ext>
          </c:extLst>
        </c:ser>
        <c:dLbls>
          <c:showLegendKey val="0"/>
          <c:showVal val="0"/>
          <c:showCatName val="0"/>
          <c:showSerName val="0"/>
          <c:showPercent val="0"/>
          <c:showBubbleSize val="0"/>
        </c:dLbls>
        <c:gapWidth val="150"/>
        <c:axId val="309879936"/>
        <c:axId val="309881472"/>
      </c:barChart>
      <c:catAx>
        <c:axId val="309879936"/>
        <c:scaling>
          <c:orientation val="minMax"/>
        </c:scaling>
        <c:delete val="0"/>
        <c:axPos val="b"/>
        <c:numFmt formatCode="General" sourceLinked="0"/>
        <c:majorTickMark val="out"/>
        <c:minorTickMark val="none"/>
        <c:tickLblPos val="nextTo"/>
        <c:crossAx val="309881472"/>
        <c:crosses val="autoZero"/>
        <c:auto val="1"/>
        <c:lblAlgn val="ctr"/>
        <c:lblOffset val="100"/>
        <c:noMultiLvlLbl val="0"/>
      </c:catAx>
      <c:valAx>
        <c:axId val="309881472"/>
        <c:scaling>
          <c:orientation val="minMax"/>
          <c:max val="30"/>
        </c:scaling>
        <c:delete val="0"/>
        <c:axPos val="l"/>
        <c:majorGridlines/>
        <c:title>
          <c:tx>
            <c:rich>
              <a:bodyPr rot="0" vert="horz"/>
              <a:lstStyle/>
              <a:p>
                <a:pPr>
                  <a:defRPr/>
                </a:pPr>
                <a:r>
                  <a:rPr lang="en-US"/>
                  <a:t>%</a:t>
                </a:r>
              </a:p>
            </c:rich>
          </c:tx>
          <c:layout>
            <c:manualLayout>
              <c:xMode val="edge"/>
              <c:yMode val="edge"/>
              <c:x val="2.3068237398417998E-2"/>
              <c:y val="1.58824942470061E-2"/>
            </c:manualLayout>
          </c:layout>
          <c:overlay val="0"/>
        </c:title>
        <c:numFmt formatCode="0.0" sourceLinked="1"/>
        <c:majorTickMark val="out"/>
        <c:minorTickMark val="none"/>
        <c:tickLblPos val="nextTo"/>
        <c:crossAx val="309879936"/>
        <c:crosses val="autoZero"/>
        <c:crossBetween val="between"/>
        <c:majorUnit val="10"/>
      </c:valAx>
    </c:plotArea>
    <c:legend>
      <c:legendPos val="b"/>
      <c:overlay val="0"/>
    </c:legend>
    <c:plotVisOnly val="1"/>
    <c:dispBlanksAs val="gap"/>
    <c:showDLblsOverMax val="0"/>
  </c:chart>
  <c:txPr>
    <a:bodyPr/>
    <a:lstStyle/>
    <a:p>
      <a:pPr>
        <a:defRPr sz="900" b="1"/>
      </a:pPr>
      <a:endParaRPr lang="en-US"/>
    </a:p>
  </c:txPr>
  <c:externalData r:id="rId1">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9.8587892859546403E-2"/>
          <c:y val="2.0721361442722901E-2"/>
          <c:w val="0.85133891917356497"/>
          <c:h val="0.59727135720938096"/>
        </c:manualLayout>
      </c:layout>
      <c:barChart>
        <c:barDir val="bar"/>
        <c:grouping val="stacked"/>
        <c:varyColors val="0"/>
        <c:ser>
          <c:idx val="0"/>
          <c:order val="0"/>
          <c:tx>
            <c:strRef>
              <c:f>Sheet1!$B$1</c:f>
              <c:strCache>
                <c:ptCount val="1"/>
                <c:pt idx="0">
                  <c:v>სამუშაოსთან დაკავშირებული დღიური ფიზიკური აქტივობის საშუალო წუთები </c:v>
                </c:pt>
              </c:strCache>
            </c:strRef>
          </c:tx>
          <c:spPr>
            <a:solidFill>
              <a:srgbClr val="002060"/>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კაცი</c:v>
                </c:pt>
                <c:pt idx="1">
                  <c:v>ქალი</c:v>
                </c:pt>
                <c:pt idx="2">
                  <c:v>ორივე სქესი</c:v>
                </c:pt>
              </c:strCache>
            </c:strRef>
          </c:cat>
          <c:val>
            <c:numRef>
              <c:f>Sheet1!$B$2:$B$4</c:f>
              <c:numCache>
                <c:formatCode>General</c:formatCode>
                <c:ptCount val="3"/>
                <c:pt idx="0">
                  <c:v>138.1</c:v>
                </c:pt>
                <c:pt idx="1">
                  <c:v>112</c:v>
                </c:pt>
                <c:pt idx="2">
                  <c:v>124.5</c:v>
                </c:pt>
              </c:numCache>
            </c:numRef>
          </c:val>
          <c:extLst xmlns:c16r2="http://schemas.microsoft.com/office/drawing/2015/06/chart">
            <c:ext xmlns:c16="http://schemas.microsoft.com/office/drawing/2014/chart" uri="{C3380CC4-5D6E-409C-BE32-E72D297353CC}">
              <c16:uniqueId val="{00000000-6700-154B-BC72-1F5A3313E201}"/>
            </c:ext>
          </c:extLst>
        </c:ser>
        <c:ser>
          <c:idx val="1"/>
          <c:order val="1"/>
          <c:tx>
            <c:strRef>
              <c:f>Sheet1!$C$1</c:f>
              <c:strCache>
                <c:ptCount val="1"/>
                <c:pt idx="0">
                  <c:v>ტრანსპორტთან დაკავშირებული დღიური ფიზიკური აქტივობის საშუალო წუთები</c:v>
                </c:pt>
              </c:strCache>
            </c:strRef>
          </c:tx>
          <c:spPr>
            <a:solidFill>
              <a:schemeClr val="accent1">
                <a:lumMod val="60000"/>
                <a:lumOff val="40000"/>
              </a:schemeClr>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კაცი</c:v>
                </c:pt>
                <c:pt idx="1">
                  <c:v>ქალი</c:v>
                </c:pt>
                <c:pt idx="2">
                  <c:v>ორივე სქესი</c:v>
                </c:pt>
              </c:strCache>
            </c:strRef>
          </c:cat>
          <c:val>
            <c:numRef>
              <c:f>Sheet1!$C$2:$C$4</c:f>
              <c:numCache>
                <c:formatCode>General</c:formatCode>
                <c:ptCount val="3"/>
                <c:pt idx="0">
                  <c:v>68.400000000000006</c:v>
                </c:pt>
                <c:pt idx="1">
                  <c:v>59.1</c:v>
                </c:pt>
                <c:pt idx="2">
                  <c:v>63.5</c:v>
                </c:pt>
              </c:numCache>
            </c:numRef>
          </c:val>
          <c:extLst xmlns:c16r2="http://schemas.microsoft.com/office/drawing/2015/06/chart">
            <c:ext xmlns:c16="http://schemas.microsoft.com/office/drawing/2014/chart" uri="{C3380CC4-5D6E-409C-BE32-E72D297353CC}">
              <c16:uniqueId val="{00000001-6700-154B-BC72-1F5A3313E201}"/>
            </c:ext>
          </c:extLst>
        </c:ser>
        <c:ser>
          <c:idx val="2"/>
          <c:order val="2"/>
          <c:tx>
            <c:strRef>
              <c:f>Sheet1!$D$1</c:f>
              <c:strCache>
                <c:ptCount val="1"/>
                <c:pt idx="0">
                  <c:v>რეკრეაციასთან დაკავშირებული დღიური ფიზიკური აქტივობის საშუალო წუთები</c:v>
                </c:pt>
              </c:strCache>
            </c:strRef>
          </c:tx>
          <c:spPr>
            <a:solidFill>
              <a:schemeClr val="accent1">
                <a:lumMod val="75000"/>
              </a:schemeClr>
            </a:solidFill>
            <a:ln>
              <a:noFill/>
            </a:ln>
            <a:effectLst/>
          </c:spPr>
          <c:invertIfNegative val="0"/>
          <c:dLbls>
            <c:dLbl>
              <c:idx val="0"/>
              <c:layout>
                <c:manualLayout>
                  <c:x val="4.4871794871794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700-154B-BC72-1F5A3313E201}"/>
                </c:ext>
              </c:extLst>
            </c:dLbl>
            <c:dLbl>
              <c:idx val="1"/>
              <c:layout>
                <c:manualLayout>
                  <c:x val="2.564102564102550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700-154B-BC72-1F5A3313E201}"/>
                </c:ext>
              </c:extLst>
            </c:dLbl>
            <c:dLbl>
              <c:idx val="2"/>
              <c:layout>
                <c:manualLayout>
                  <c:x val="2.991452991452970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700-154B-BC72-1F5A3313E201}"/>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კაცი</c:v>
                </c:pt>
                <c:pt idx="1">
                  <c:v>ქალი</c:v>
                </c:pt>
                <c:pt idx="2">
                  <c:v>ორივე სქესი</c:v>
                </c:pt>
              </c:strCache>
            </c:strRef>
          </c:cat>
          <c:val>
            <c:numRef>
              <c:f>Sheet1!$D$2:$D$4</c:f>
              <c:numCache>
                <c:formatCode>General</c:formatCode>
                <c:ptCount val="3"/>
                <c:pt idx="0">
                  <c:v>11.6</c:v>
                </c:pt>
                <c:pt idx="1">
                  <c:v>2.6</c:v>
                </c:pt>
                <c:pt idx="2">
                  <c:v>6.9</c:v>
                </c:pt>
              </c:numCache>
            </c:numRef>
          </c:val>
          <c:extLst xmlns:c16r2="http://schemas.microsoft.com/office/drawing/2015/06/chart">
            <c:ext xmlns:c16="http://schemas.microsoft.com/office/drawing/2014/chart" uri="{C3380CC4-5D6E-409C-BE32-E72D297353CC}">
              <c16:uniqueId val="{00000005-6700-154B-BC72-1F5A3313E201}"/>
            </c:ext>
          </c:extLst>
        </c:ser>
        <c:ser>
          <c:idx val="3"/>
          <c:order val="3"/>
          <c:tx>
            <c:strRef>
              <c:f>Sheet1!#REF!</c:f>
              <c:strCache>
                <c:ptCount val="1"/>
                <c:pt idx="0">
                  <c:v>#REF!</c:v>
                </c:pt>
              </c:strCache>
            </c:strRef>
          </c:tx>
          <c:spPr>
            <a:solidFill>
              <a:schemeClr val="accent1">
                <a:tint val="58000"/>
              </a:schemeClr>
            </a:solidFill>
            <a:ln>
              <a:noFill/>
            </a:ln>
            <a:effectLst/>
          </c:spPr>
          <c:invertIfNegative val="0"/>
          <c:cat>
            <c:strRef>
              <c:f>Sheet1!$A$2:$A$4</c:f>
              <c:strCache>
                <c:ptCount val="3"/>
                <c:pt idx="0">
                  <c:v>კაცი</c:v>
                </c:pt>
                <c:pt idx="1">
                  <c:v>ქალი</c:v>
                </c:pt>
                <c:pt idx="2">
                  <c:v>ორივე სქესი</c:v>
                </c:pt>
              </c:strCache>
            </c:strRef>
          </c:cat>
          <c:val>
            <c:numRef>
              <c:f>Sheet1!#REF!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6-6700-154B-BC72-1F5A3313E201}"/>
            </c:ext>
          </c:extLst>
        </c:ser>
        <c:dLbls>
          <c:showLegendKey val="0"/>
          <c:showVal val="0"/>
          <c:showCatName val="0"/>
          <c:showSerName val="0"/>
          <c:showPercent val="0"/>
          <c:showBubbleSize val="0"/>
        </c:dLbls>
        <c:gapWidth val="150"/>
        <c:overlap val="100"/>
        <c:axId val="343245568"/>
        <c:axId val="343247104"/>
      </c:barChart>
      <c:catAx>
        <c:axId val="343245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43247104"/>
        <c:crosses val="autoZero"/>
        <c:auto val="1"/>
        <c:lblAlgn val="ctr"/>
        <c:lblOffset val="100"/>
        <c:noMultiLvlLbl val="0"/>
      </c:catAx>
      <c:valAx>
        <c:axId val="343247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343245568"/>
        <c:crosses val="autoZero"/>
        <c:crossBetween val="between"/>
      </c:valAx>
      <c:spPr>
        <a:noFill/>
        <a:ln>
          <a:noFill/>
        </a:ln>
        <a:effectLst/>
      </c:spPr>
    </c:plotArea>
    <c:legend>
      <c:legendPos val="b"/>
      <c:legendEntry>
        <c:idx val="3"/>
        <c:delete val="1"/>
      </c:legendEntry>
      <c:layout>
        <c:manualLayout>
          <c:xMode val="edge"/>
          <c:yMode val="edge"/>
          <c:x val="2.3347129685712401E-2"/>
          <c:y val="0.66761995835791799"/>
          <c:w val="0.96560266505148395"/>
          <c:h val="0.29499677026352999"/>
        </c:manualLayout>
      </c:layout>
      <c:overlay val="0"/>
      <c:spPr>
        <a:noFill/>
        <a:ln>
          <a:noFill/>
        </a:ln>
        <a:effectLst/>
      </c:spPr>
      <c:txPr>
        <a:bodyPr rot="0" vert="horz"/>
        <a:lstStyle/>
        <a:p>
          <a:pPr>
            <a:defRPr sz="800"/>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1"/>
      </a:pPr>
      <a:endParaRPr lang="en-US"/>
    </a:p>
  </c:txPr>
  <c:externalData r:id="rId1">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manualLayout>
          <c:layoutTarget val="inner"/>
          <c:xMode val="edge"/>
          <c:yMode val="edge"/>
          <c:x val="6.8753089938384498E-2"/>
          <c:y val="0.108337814708556"/>
          <c:w val="0.90398444768166697"/>
          <c:h val="0.66012465502509998"/>
        </c:manualLayout>
      </c:layout>
      <c:barChart>
        <c:barDir val="col"/>
        <c:grouping val="clustered"/>
        <c:varyColors val="0"/>
        <c:ser>
          <c:idx val="0"/>
          <c:order val="0"/>
          <c:tx>
            <c:strRef>
              <c:f>smoking!$B$10</c:f>
              <c:strCache>
                <c:ptCount val="1"/>
                <c:pt idx="0">
                  <c:v>კაცი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smoking!$E$12:$E$15</c:f>
                <c:numCache>
                  <c:formatCode>General</c:formatCode>
                  <c:ptCount val="4"/>
                  <c:pt idx="0">
                    <c:v>0.4</c:v>
                  </c:pt>
                  <c:pt idx="1">
                    <c:v>0.3</c:v>
                  </c:pt>
                  <c:pt idx="2">
                    <c:v>0.30000000000000099</c:v>
                  </c:pt>
                  <c:pt idx="3">
                    <c:v>0.4</c:v>
                  </c:pt>
                </c:numCache>
              </c:numRef>
            </c:plus>
            <c:minus>
              <c:numRef>
                <c:f>smoking!$D$12:$D$15</c:f>
                <c:numCache>
                  <c:formatCode>General</c:formatCode>
                  <c:ptCount val="4"/>
                  <c:pt idx="0">
                    <c:v>0.4</c:v>
                  </c:pt>
                  <c:pt idx="1">
                    <c:v>0.3</c:v>
                  </c:pt>
                  <c:pt idx="2">
                    <c:v>0.19999999999999901</c:v>
                  </c:pt>
                  <c:pt idx="3">
                    <c:v>0.3</c:v>
                  </c:pt>
                </c:numCache>
              </c:numRef>
            </c:minus>
          </c:errBars>
          <c:cat>
            <c:strRef>
              <c:f>smoking!$A$12:$A$15</c:f>
              <c:strCache>
                <c:ptCount val="4"/>
                <c:pt idx="0">
                  <c:v>18–29 წლები</c:v>
                </c:pt>
                <c:pt idx="1">
                  <c:v>30–44 წლები</c:v>
                </c:pt>
                <c:pt idx="2">
                  <c:v>45–59 წლები</c:v>
                </c:pt>
                <c:pt idx="3">
                  <c:v>60–69 წლები</c:v>
                </c:pt>
              </c:strCache>
            </c:strRef>
          </c:cat>
          <c:val>
            <c:numRef>
              <c:f>smoking!$C$12:$C$15</c:f>
              <c:numCache>
                <c:formatCode>0.0</c:formatCode>
                <c:ptCount val="4"/>
                <c:pt idx="0">
                  <c:v>5</c:v>
                </c:pt>
                <c:pt idx="1">
                  <c:v>5</c:v>
                </c:pt>
                <c:pt idx="2">
                  <c:v>5.0999999999999996</c:v>
                </c:pt>
                <c:pt idx="3">
                  <c:v>5.5</c:v>
                </c:pt>
              </c:numCache>
            </c:numRef>
          </c:val>
          <c:extLst xmlns:c16r2="http://schemas.microsoft.com/office/drawing/2015/06/chart">
            <c:ext xmlns:c16="http://schemas.microsoft.com/office/drawing/2014/chart" uri="{C3380CC4-5D6E-409C-BE32-E72D297353CC}">
              <c16:uniqueId val="{00000000-03F0-6040-BCAC-C18660107782}"/>
            </c:ext>
          </c:extLst>
        </c:ser>
        <c:ser>
          <c:idx val="1"/>
          <c:order val="1"/>
          <c:tx>
            <c:strRef>
              <c:f>smoking!$F$10</c:f>
              <c:strCache>
                <c:ptCount val="1"/>
                <c:pt idx="0">
                  <c:v>ქალი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smoking!$I$12:$I$15</c:f>
                <c:numCache>
                  <c:formatCode>General</c:formatCode>
                  <c:ptCount val="4"/>
                  <c:pt idx="0">
                    <c:v>0.19999999999999901</c:v>
                  </c:pt>
                  <c:pt idx="1">
                    <c:v>0.2</c:v>
                  </c:pt>
                  <c:pt idx="2">
                    <c:v>0.2</c:v>
                  </c:pt>
                  <c:pt idx="3">
                    <c:v>0.19999999999999901</c:v>
                  </c:pt>
                </c:numCache>
              </c:numRef>
            </c:plus>
            <c:minus>
              <c:numRef>
                <c:f>smoking!$H$12:$H$15</c:f>
                <c:numCache>
                  <c:formatCode>General</c:formatCode>
                  <c:ptCount val="4"/>
                  <c:pt idx="0">
                    <c:v>0.2</c:v>
                  </c:pt>
                  <c:pt idx="1">
                    <c:v>0.2</c:v>
                  </c:pt>
                  <c:pt idx="2">
                    <c:v>0.2</c:v>
                  </c:pt>
                  <c:pt idx="3">
                    <c:v>0.30000000000000099</c:v>
                  </c:pt>
                </c:numCache>
              </c:numRef>
            </c:minus>
          </c:errBars>
          <c:cat>
            <c:strRef>
              <c:f>smoking!$A$12:$A$15</c:f>
              <c:strCache>
                <c:ptCount val="4"/>
                <c:pt idx="0">
                  <c:v>18–29 წლები</c:v>
                </c:pt>
                <c:pt idx="1">
                  <c:v>30–44 წლები</c:v>
                </c:pt>
                <c:pt idx="2">
                  <c:v>45–59 წლები</c:v>
                </c:pt>
                <c:pt idx="3">
                  <c:v>60–69 წლები</c:v>
                </c:pt>
              </c:strCache>
            </c:strRef>
          </c:cat>
          <c:val>
            <c:numRef>
              <c:f>smoking!$G$12:$G$15</c:f>
              <c:numCache>
                <c:formatCode>0.0</c:formatCode>
                <c:ptCount val="4"/>
                <c:pt idx="0">
                  <c:v>5.4</c:v>
                </c:pt>
                <c:pt idx="1">
                  <c:v>5.5</c:v>
                </c:pt>
                <c:pt idx="2">
                  <c:v>5.5</c:v>
                </c:pt>
                <c:pt idx="3">
                  <c:v>5.4</c:v>
                </c:pt>
              </c:numCache>
            </c:numRef>
          </c:val>
          <c:extLst xmlns:c16r2="http://schemas.microsoft.com/office/drawing/2015/06/chart">
            <c:ext xmlns:c16="http://schemas.microsoft.com/office/drawing/2014/chart" uri="{C3380CC4-5D6E-409C-BE32-E72D297353CC}">
              <c16:uniqueId val="{00000001-03F0-6040-BCAC-C18660107782}"/>
            </c:ext>
          </c:extLst>
        </c:ser>
        <c:ser>
          <c:idx val="2"/>
          <c:order val="2"/>
          <c:tx>
            <c:strRef>
              <c:f>smoking!$J$10</c:f>
              <c:strCache>
                <c:ptCount val="1"/>
                <c:pt idx="0">
                  <c:v>ორივე სქესი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smoking!$M$12:$M$15</c:f>
                <c:numCache>
                  <c:formatCode>General</c:formatCode>
                  <c:ptCount val="4"/>
                  <c:pt idx="0">
                    <c:v>0.2</c:v>
                  </c:pt>
                  <c:pt idx="1">
                    <c:v>0.2</c:v>
                  </c:pt>
                  <c:pt idx="2">
                    <c:v>0.2</c:v>
                  </c:pt>
                  <c:pt idx="3">
                    <c:v>0.2</c:v>
                  </c:pt>
                </c:numCache>
              </c:numRef>
            </c:plus>
            <c:minus>
              <c:numRef>
                <c:f>smoking!$L$12:$L$15</c:f>
                <c:numCache>
                  <c:formatCode>General</c:formatCode>
                  <c:ptCount val="4"/>
                  <c:pt idx="0">
                    <c:v>0.2</c:v>
                  </c:pt>
                  <c:pt idx="1">
                    <c:v>0.100000000000001</c:v>
                  </c:pt>
                  <c:pt idx="2">
                    <c:v>9.99999999999997E-2</c:v>
                  </c:pt>
                  <c:pt idx="3">
                    <c:v>0.3</c:v>
                  </c:pt>
                </c:numCache>
              </c:numRef>
            </c:minus>
          </c:errBars>
          <c:cat>
            <c:strRef>
              <c:f>smoking!$A$12:$A$15</c:f>
              <c:strCache>
                <c:ptCount val="4"/>
                <c:pt idx="0">
                  <c:v>18–29 წლები</c:v>
                </c:pt>
                <c:pt idx="1">
                  <c:v>30–44 წლები</c:v>
                </c:pt>
                <c:pt idx="2">
                  <c:v>45–59 წლები</c:v>
                </c:pt>
                <c:pt idx="3">
                  <c:v>60–69 წლები</c:v>
                </c:pt>
              </c:strCache>
            </c:strRef>
          </c:cat>
          <c:val>
            <c:numRef>
              <c:f>smoking!$K$12:$K$15</c:f>
              <c:numCache>
                <c:formatCode>0.0</c:formatCode>
                <c:ptCount val="4"/>
                <c:pt idx="0">
                  <c:v>5.2</c:v>
                </c:pt>
                <c:pt idx="1">
                  <c:v>5.2</c:v>
                </c:pt>
                <c:pt idx="2">
                  <c:v>5.3</c:v>
                </c:pt>
                <c:pt idx="3">
                  <c:v>5.5</c:v>
                </c:pt>
              </c:numCache>
            </c:numRef>
          </c:val>
          <c:extLst xmlns:c16r2="http://schemas.microsoft.com/office/drawing/2015/06/chart">
            <c:ext xmlns:c16="http://schemas.microsoft.com/office/drawing/2014/chart" uri="{C3380CC4-5D6E-409C-BE32-E72D297353CC}">
              <c16:uniqueId val="{00000002-03F0-6040-BCAC-C18660107782}"/>
            </c:ext>
          </c:extLst>
        </c:ser>
        <c:dLbls>
          <c:showLegendKey val="0"/>
          <c:showVal val="0"/>
          <c:showCatName val="0"/>
          <c:showSerName val="0"/>
          <c:showPercent val="0"/>
          <c:showBubbleSize val="0"/>
        </c:dLbls>
        <c:gapWidth val="150"/>
        <c:axId val="343100800"/>
        <c:axId val="343114880"/>
      </c:barChart>
      <c:catAx>
        <c:axId val="343100800"/>
        <c:scaling>
          <c:orientation val="minMax"/>
        </c:scaling>
        <c:delete val="0"/>
        <c:axPos val="b"/>
        <c:numFmt formatCode="General" sourceLinked="0"/>
        <c:majorTickMark val="out"/>
        <c:minorTickMark val="none"/>
        <c:tickLblPos val="nextTo"/>
        <c:crossAx val="343114880"/>
        <c:crosses val="autoZero"/>
        <c:auto val="1"/>
        <c:lblAlgn val="ctr"/>
        <c:lblOffset val="100"/>
        <c:noMultiLvlLbl val="0"/>
      </c:catAx>
      <c:valAx>
        <c:axId val="343114880"/>
        <c:scaling>
          <c:orientation val="minMax"/>
        </c:scaling>
        <c:delete val="0"/>
        <c:axPos val="l"/>
        <c:majorGridlines/>
        <c:title>
          <c:tx>
            <c:rich>
              <a:bodyPr rot="0" vert="horz"/>
              <a:lstStyle/>
              <a:p>
                <a:pPr>
                  <a:defRPr/>
                </a:pPr>
                <a:r>
                  <a:rPr lang="en-US"/>
                  <a:t>%</a:t>
                </a:r>
              </a:p>
            </c:rich>
          </c:tx>
          <c:layout>
            <c:manualLayout>
              <c:xMode val="edge"/>
              <c:yMode val="edge"/>
              <c:x val="2.3068237398417998E-2"/>
              <c:y val="1.58824942470061E-2"/>
            </c:manualLayout>
          </c:layout>
          <c:overlay val="0"/>
        </c:title>
        <c:numFmt formatCode="0.0" sourceLinked="1"/>
        <c:majorTickMark val="out"/>
        <c:minorTickMark val="none"/>
        <c:tickLblPos val="nextTo"/>
        <c:crossAx val="343100800"/>
        <c:crosses val="autoZero"/>
        <c:crossBetween val="between"/>
        <c:majorUnit val="2"/>
      </c:valAx>
    </c:plotArea>
    <c:legend>
      <c:legendPos val="b"/>
      <c:overlay val="0"/>
    </c:legend>
    <c:plotVisOnly val="1"/>
    <c:dispBlanksAs val="gap"/>
    <c:showDLblsOverMax val="0"/>
  </c:chart>
  <c:txPr>
    <a:bodyPr/>
    <a:lstStyle/>
    <a:p>
      <a:pPr>
        <a:defRPr sz="900" b="1"/>
      </a:pPr>
      <a:endParaRPr lang="en-US"/>
    </a:p>
  </c:txPr>
  <c:externalData r:id="rId1">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manualLayout>
          <c:layoutTarget val="inner"/>
          <c:xMode val="edge"/>
          <c:yMode val="edge"/>
          <c:x val="6.8753089938384498E-2"/>
          <c:y val="0.108337814708556"/>
          <c:w val="0.90398444768166697"/>
          <c:h val="0.66012465502509998"/>
        </c:manualLayout>
      </c:layout>
      <c:barChart>
        <c:barDir val="col"/>
        <c:grouping val="clustered"/>
        <c:varyColors val="0"/>
        <c:ser>
          <c:idx val="0"/>
          <c:order val="0"/>
          <c:tx>
            <c:strRef>
              <c:f>smoking!$B$10</c:f>
              <c:strCache>
                <c:ptCount val="1"/>
                <c:pt idx="0">
                  <c:v>კაცი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smoking!$E$12:$E$15</c:f>
                <c:numCache>
                  <c:formatCode>General</c:formatCode>
                  <c:ptCount val="4"/>
                  <c:pt idx="0">
                    <c:v>0.4</c:v>
                  </c:pt>
                  <c:pt idx="1">
                    <c:v>0.3</c:v>
                  </c:pt>
                  <c:pt idx="2">
                    <c:v>0.100000000000001</c:v>
                  </c:pt>
                  <c:pt idx="3">
                    <c:v>0.2</c:v>
                  </c:pt>
                </c:numCache>
              </c:numRef>
            </c:plus>
            <c:minus>
              <c:numRef>
                <c:f>smoking!$D$12:$D$15</c:f>
                <c:numCache>
                  <c:formatCode>General</c:formatCode>
                  <c:ptCount val="4"/>
                  <c:pt idx="0">
                    <c:v>0.3</c:v>
                  </c:pt>
                  <c:pt idx="1">
                    <c:v>0.2</c:v>
                  </c:pt>
                  <c:pt idx="2">
                    <c:v>0.19999999999999901</c:v>
                  </c:pt>
                  <c:pt idx="3">
                    <c:v>0.3</c:v>
                  </c:pt>
                </c:numCache>
              </c:numRef>
            </c:minus>
          </c:errBars>
          <c:cat>
            <c:strRef>
              <c:f>smoking!$A$12:$A$15</c:f>
              <c:strCache>
                <c:ptCount val="4"/>
                <c:pt idx="0">
                  <c:v>18–29 წლები</c:v>
                </c:pt>
                <c:pt idx="1">
                  <c:v>30–44 წლები</c:v>
                </c:pt>
                <c:pt idx="2">
                  <c:v>45–59 წლები</c:v>
                </c:pt>
                <c:pt idx="3">
                  <c:v>60–69 წლები</c:v>
                </c:pt>
              </c:strCache>
            </c:strRef>
          </c:cat>
          <c:val>
            <c:numRef>
              <c:f>smoking!$C$12:$C$15</c:f>
              <c:numCache>
                <c:formatCode>0.0</c:formatCode>
                <c:ptCount val="4"/>
                <c:pt idx="0">
                  <c:v>5.6</c:v>
                </c:pt>
                <c:pt idx="1">
                  <c:v>5.8</c:v>
                </c:pt>
                <c:pt idx="2">
                  <c:v>6.1</c:v>
                </c:pt>
                <c:pt idx="3">
                  <c:v>6.2</c:v>
                </c:pt>
              </c:numCache>
            </c:numRef>
          </c:val>
          <c:extLst xmlns:c16r2="http://schemas.microsoft.com/office/drawing/2015/06/chart">
            <c:ext xmlns:c16="http://schemas.microsoft.com/office/drawing/2014/chart" uri="{C3380CC4-5D6E-409C-BE32-E72D297353CC}">
              <c16:uniqueId val="{00000000-BEEA-3144-9FD6-5276F4B91354}"/>
            </c:ext>
          </c:extLst>
        </c:ser>
        <c:ser>
          <c:idx val="1"/>
          <c:order val="1"/>
          <c:tx>
            <c:strRef>
              <c:f>smoking!$F$10</c:f>
              <c:strCache>
                <c:ptCount val="1"/>
                <c:pt idx="0">
                  <c:v>ქალი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smoking!$I$12:$I$15</c:f>
                <c:numCache>
                  <c:formatCode>General</c:formatCode>
                  <c:ptCount val="4"/>
                  <c:pt idx="0">
                    <c:v>0.2</c:v>
                  </c:pt>
                  <c:pt idx="1">
                    <c:v>0.100000000000001</c:v>
                  </c:pt>
                  <c:pt idx="2">
                    <c:v>9.99999999999997E-2</c:v>
                  </c:pt>
                  <c:pt idx="3">
                    <c:v>0.2</c:v>
                  </c:pt>
                </c:numCache>
              </c:numRef>
            </c:plus>
            <c:minus>
              <c:numRef>
                <c:f>smoking!$H$12:$H$15</c:f>
                <c:numCache>
                  <c:formatCode>General</c:formatCode>
                  <c:ptCount val="4"/>
                  <c:pt idx="0">
                    <c:v>0.19999999999999901</c:v>
                  </c:pt>
                  <c:pt idx="1">
                    <c:v>0.19999999999999901</c:v>
                  </c:pt>
                  <c:pt idx="2">
                    <c:v>0.2</c:v>
                  </c:pt>
                  <c:pt idx="3">
                    <c:v>0.19999999999999901</c:v>
                  </c:pt>
                </c:numCache>
              </c:numRef>
            </c:minus>
          </c:errBars>
          <c:cat>
            <c:strRef>
              <c:f>smoking!$A$12:$A$15</c:f>
              <c:strCache>
                <c:ptCount val="4"/>
                <c:pt idx="0">
                  <c:v>18–29 წლები</c:v>
                </c:pt>
                <c:pt idx="1">
                  <c:v>30–44 წლები</c:v>
                </c:pt>
                <c:pt idx="2">
                  <c:v>45–59 წლები</c:v>
                </c:pt>
                <c:pt idx="3">
                  <c:v>60–69 წლები</c:v>
                </c:pt>
              </c:strCache>
            </c:strRef>
          </c:cat>
          <c:val>
            <c:numRef>
              <c:f>smoking!$G$12:$G$15</c:f>
              <c:numCache>
                <c:formatCode>0.0</c:formatCode>
                <c:ptCount val="4"/>
                <c:pt idx="0">
                  <c:v>6.1</c:v>
                </c:pt>
                <c:pt idx="1">
                  <c:v>6.1</c:v>
                </c:pt>
                <c:pt idx="2">
                  <c:v>6</c:v>
                </c:pt>
                <c:pt idx="3">
                  <c:v>6.1</c:v>
                </c:pt>
              </c:numCache>
            </c:numRef>
          </c:val>
          <c:extLst xmlns:c16r2="http://schemas.microsoft.com/office/drawing/2015/06/chart">
            <c:ext xmlns:c16="http://schemas.microsoft.com/office/drawing/2014/chart" uri="{C3380CC4-5D6E-409C-BE32-E72D297353CC}">
              <c16:uniqueId val="{00000001-BEEA-3144-9FD6-5276F4B91354}"/>
            </c:ext>
          </c:extLst>
        </c:ser>
        <c:ser>
          <c:idx val="2"/>
          <c:order val="2"/>
          <c:tx>
            <c:strRef>
              <c:f>smoking!$J$10</c:f>
              <c:strCache>
                <c:ptCount val="1"/>
                <c:pt idx="0">
                  <c:v>ორივე სქესი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smoking!$M$12:$M$15</c:f>
                <c:numCache>
                  <c:formatCode>General</c:formatCode>
                  <c:ptCount val="4"/>
                  <c:pt idx="0">
                    <c:v>0.19999999999999901</c:v>
                  </c:pt>
                  <c:pt idx="1">
                    <c:v>9.99999999999997E-2</c:v>
                  </c:pt>
                  <c:pt idx="2">
                    <c:v>9.99999999999997E-2</c:v>
                  </c:pt>
                  <c:pt idx="3">
                    <c:v>0.2</c:v>
                  </c:pt>
                </c:numCache>
              </c:numRef>
            </c:plus>
            <c:minus>
              <c:numRef>
                <c:f>smoking!$L$12:$L$15</c:f>
                <c:numCache>
                  <c:formatCode>General</c:formatCode>
                  <c:ptCount val="4"/>
                  <c:pt idx="0">
                    <c:v>0.2</c:v>
                  </c:pt>
                  <c:pt idx="1">
                    <c:v>0.2</c:v>
                  </c:pt>
                  <c:pt idx="2">
                    <c:v>9.99999999999997E-2</c:v>
                  </c:pt>
                  <c:pt idx="3">
                    <c:v>0.19999999999999901</c:v>
                  </c:pt>
                </c:numCache>
              </c:numRef>
            </c:minus>
          </c:errBars>
          <c:cat>
            <c:strRef>
              <c:f>smoking!$A$12:$A$15</c:f>
              <c:strCache>
                <c:ptCount val="4"/>
                <c:pt idx="0">
                  <c:v>18–29 წლები</c:v>
                </c:pt>
                <c:pt idx="1">
                  <c:v>30–44 წლები</c:v>
                </c:pt>
                <c:pt idx="2">
                  <c:v>45–59 წლები</c:v>
                </c:pt>
                <c:pt idx="3">
                  <c:v>60–69 წლები</c:v>
                </c:pt>
              </c:strCache>
            </c:strRef>
          </c:cat>
          <c:val>
            <c:numRef>
              <c:f>smoking!$K$12:$K$15</c:f>
              <c:numCache>
                <c:formatCode>0.0</c:formatCode>
                <c:ptCount val="4"/>
                <c:pt idx="0">
                  <c:v>5.9</c:v>
                </c:pt>
                <c:pt idx="1">
                  <c:v>6</c:v>
                </c:pt>
                <c:pt idx="2">
                  <c:v>6</c:v>
                </c:pt>
                <c:pt idx="3">
                  <c:v>6.1</c:v>
                </c:pt>
              </c:numCache>
            </c:numRef>
          </c:val>
          <c:extLst xmlns:c16r2="http://schemas.microsoft.com/office/drawing/2015/06/chart">
            <c:ext xmlns:c16="http://schemas.microsoft.com/office/drawing/2014/chart" uri="{C3380CC4-5D6E-409C-BE32-E72D297353CC}">
              <c16:uniqueId val="{00000002-BEEA-3144-9FD6-5276F4B91354}"/>
            </c:ext>
          </c:extLst>
        </c:ser>
        <c:dLbls>
          <c:showLegendKey val="0"/>
          <c:showVal val="0"/>
          <c:showCatName val="0"/>
          <c:showSerName val="0"/>
          <c:showPercent val="0"/>
          <c:showBubbleSize val="0"/>
        </c:dLbls>
        <c:gapWidth val="150"/>
        <c:axId val="343279872"/>
        <c:axId val="343289856"/>
      </c:barChart>
      <c:catAx>
        <c:axId val="343279872"/>
        <c:scaling>
          <c:orientation val="minMax"/>
        </c:scaling>
        <c:delete val="0"/>
        <c:axPos val="b"/>
        <c:numFmt formatCode="General" sourceLinked="0"/>
        <c:majorTickMark val="out"/>
        <c:minorTickMark val="none"/>
        <c:tickLblPos val="nextTo"/>
        <c:crossAx val="343289856"/>
        <c:crosses val="autoZero"/>
        <c:auto val="1"/>
        <c:lblAlgn val="ctr"/>
        <c:lblOffset val="100"/>
        <c:noMultiLvlLbl val="0"/>
      </c:catAx>
      <c:valAx>
        <c:axId val="343289856"/>
        <c:scaling>
          <c:orientation val="minMax"/>
        </c:scaling>
        <c:delete val="0"/>
        <c:axPos val="l"/>
        <c:majorGridlines/>
        <c:title>
          <c:tx>
            <c:rich>
              <a:bodyPr rot="0" vert="horz"/>
              <a:lstStyle/>
              <a:p>
                <a:pPr>
                  <a:defRPr/>
                </a:pPr>
                <a:r>
                  <a:rPr lang="en-US"/>
                  <a:t>%</a:t>
                </a:r>
              </a:p>
            </c:rich>
          </c:tx>
          <c:layout>
            <c:manualLayout>
              <c:xMode val="edge"/>
              <c:yMode val="edge"/>
              <c:x val="2.3068237398417998E-2"/>
              <c:y val="1.58824942470061E-2"/>
            </c:manualLayout>
          </c:layout>
          <c:overlay val="0"/>
        </c:title>
        <c:numFmt formatCode="0.0" sourceLinked="1"/>
        <c:majorTickMark val="out"/>
        <c:minorTickMark val="none"/>
        <c:tickLblPos val="nextTo"/>
        <c:crossAx val="343279872"/>
        <c:crosses val="autoZero"/>
        <c:crossBetween val="between"/>
        <c:majorUnit val="2"/>
      </c:valAx>
    </c:plotArea>
    <c:legend>
      <c:legendPos val="b"/>
      <c:overlay val="0"/>
    </c:legend>
    <c:plotVisOnly val="1"/>
    <c:dispBlanksAs val="gap"/>
    <c:showDLblsOverMax val="0"/>
  </c:chart>
  <c:txPr>
    <a:bodyPr/>
    <a:lstStyle/>
    <a:p>
      <a:pPr>
        <a:defRPr sz="900" b="1"/>
      </a:pPr>
      <a:endParaRPr lang="en-US"/>
    </a:p>
  </c:txPr>
  <c:externalData r:id="rId1">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6095194831415299"/>
          <c:y val="6.6340743927500001E-2"/>
          <c:w val="0.79746685510464999"/>
          <c:h val="0.75774064094285298"/>
        </c:manualLayout>
      </c:layout>
      <c:barChart>
        <c:barDir val="bar"/>
        <c:grouping val="percentStacked"/>
        <c:varyColors val="0"/>
        <c:ser>
          <c:idx val="0"/>
          <c:order val="0"/>
          <c:tx>
            <c:strRef>
              <c:f>Sheet1!$B$1</c:f>
              <c:strCache>
                <c:ptCount val="1"/>
                <c:pt idx="0">
                  <c:v>არა ხილი და ბოსტნეული</c:v>
                </c:pt>
              </c:strCache>
            </c:strRef>
          </c:tx>
          <c:spPr>
            <a:solidFill>
              <a:schemeClr val="accent1">
                <a:lumMod val="50000"/>
              </a:scheme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Sheet1!$A$2:$A$9</c:f>
              <c:strCache>
                <c:ptCount val="8"/>
                <c:pt idx="0">
                  <c:v>კაცი</c:v>
                </c:pt>
                <c:pt idx="1">
                  <c:v>ქალი</c:v>
                </c:pt>
                <c:pt idx="2">
                  <c:v>კაცი</c:v>
                </c:pt>
                <c:pt idx="3">
                  <c:v>ქალი</c:v>
                </c:pt>
                <c:pt idx="4">
                  <c:v>კაცი</c:v>
                </c:pt>
                <c:pt idx="5">
                  <c:v>ქალი</c:v>
                </c:pt>
                <c:pt idx="6">
                  <c:v>კაცი</c:v>
                </c:pt>
                <c:pt idx="7">
                  <c:v>ქალი</c:v>
                </c:pt>
              </c:strCache>
            </c:strRef>
          </c:cat>
          <c:val>
            <c:numRef>
              <c:f>Sheet1!$B$2:$B$9</c:f>
              <c:numCache>
                <c:formatCode>General</c:formatCode>
                <c:ptCount val="8"/>
                <c:pt idx="0">
                  <c:v>6.1</c:v>
                </c:pt>
                <c:pt idx="1">
                  <c:v>3.3</c:v>
                </c:pt>
                <c:pt idx="2">
                  <c:v>6.8</c:v>
                </c:pt>
                <c:pt idx="3">
                  <c:v>3.6</c:v>
                </c:pt>
                <c:pt idx="4">
                  <c:v>5.6</c:v>
                </c:pt>
                <c:pt idx="5">
                  <c:v>4.9000000000000004</c:v>
                </c:pt>
                <c:pt idx="6">
                  <c:v>3.9</c:v>
                </c:pt>
                <c:pt idx="7">
                  <c:v>4</c:v>
                </c:pt>
              </c:numCache>
            </c:numRef>
          </c:val>
          <c:extLst xmlns:c16r2="http://schemas.microsoft.com/office/drawing/2015/06/chart">
            <c:ext xmlns:c16="http://schemas.microsoft.com/office/drawing/2014/chart" uri="{C3380CC4-5D6E-409C-BE32-E72D297353CC}">
              <c16:uniqueId val="{00000000-ED35-5940-B03C-28D4A9654938}"/>
            </c:ext>
          </c:extLst>
        </c:ser>
        <c:ser>
          <c:idx val="1"/>
          <c:order val="1"/>
          <c:tx>
            <c:strRef>
              <c:f>Sheet1!$C$1</c:f>
              <c:strCache>
                <c:ptCount val="1"/>
                <c:pt idx="0">
                  <c:v>1-2 ულუფა</c:v>
                </c:pt>
              </c:strCache>
            </c:strRef>
          </c:tx>
          <c:spPr>
            <a:solidFill>
              <a:schemeClr val="accent1">
                <a:lumMod val="75000"/>
              </a:scheme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Sheet1!$A$2:$A$9</c:f>
              <c:strCache>
                <c:ptCount val="8"/>
                <c:pt idx="0">
                  <c:v>კაცი</c:v>
                </c:pt>
                <c:pt idx="1">
                  <c:v>ქალი</c:v>
                </c:pt>
                <c:pt idx="2">
                  <c:v>კაცი</c:v>
                </c:pt>
                <c:pt idx="3">
                  <c:v>ქალი</c:v>
                </c:pt>
                <c:pt idx="4">
                  <c:v>კაცი</c:v>
                </c:pt>
                <c:pt idx="5">
                  <c:v>ქალი</c:v>
                </c:pt>
                <c:pt idx="6">
                  <c:v>კაცი</c:v>
                </c:pt>
                <c:pt idx="7">
                  <c:v>ქალი</c:v>
                </c:pt>
              </c:strCache>
            </c:strRef>
          </c:cat>
          <c:val>
            <c:numRef>
              <c:f>Sheet1!$C$2:$C$9</c:f>
              <c:numCache>
                <c:formatCode>General</c:formatCode>
                <c:ptCount val="8"/>
                <c:pt idx="0">
                  <c:v>31</c:v>
                </c:pt>
                <c:pt idx="1">
                  <c:v>30.9</c:v>
                </c:pt>
                <c:pt idx="2">
                  <c:v>33</c:v>
                </c:pt>
                <c:pt idx="3">
                  <c:v>24.9</c:v>
                </c:pt>
                <c:pt idx="4">
                  <c:v>28.9</c:v>
                </c:pt>
                <c:pt idx="5">
                  <c:v>26.4</c:v>
                </c:pt>
                <c:pt idx="6">
                  <c:v>22.9</c:v>
                </c:pt>
                <c:pt idx="7">
                  <c:v>28.6</c:v>
                </c:pt>
              </c:numCache>
            </c:numRef>
          </c:val>
          <c:extLst xmlns:c16r2="http://schemas.microsoft.com/office/drawing/2015/06/chart">
            <c:ext xmlns:c16="http://schemas.microsoft.com/office/drawing/2014/chart" uri="{C3380CC4-5D6E-409C-BE32-E72D297353CC}">
              <c16:uniqueId val="{00000001-ED35-5940-B03C-28D4A9654938}"/>
            </c:ext>
          </c:extLst>
        </c:ser>
        <c:ser>
          <c:idx val="2"/>
          <c:order val="2"/>
          <c:tx>
            <c:strRef>
              <c:f>Sheet1!$D$1</c:f>
              <c:strCache>
                <c:ptCount val="1"/>
                <c:pt idx="0">
                  <c:v>3-4 ულუფა</c:v>
                </c:pt>
              </c:strCache>
            </c:strRef>
          </c:tx>
          <c:spPr>
            <a:solidFill>
              <a:schemeClr val="accent1">
                <a:lumMod val="40000"/>
                <a:lumOff val="60000"/>
              </a:scheme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Sheet1!$A$2:$A$9</c:f>
              <c:strCache>
                <c:ptCount val="8"/>
                <c:pt idx="0">
                  <c:v>კაცი</c:v>
                </c:pt>
                <c:pt idx="1">
                  <c:v>ქალი</c:v>
                </c:pt>
                <c:pt idx="2">
                  <c:v>კაცი</c:v>
                </c:pt>
                <c:pt idx="3">
                  <c:v>ქალი</c:v>
                </c:pt>
                <c:pt idx="4">
                  <c:v>კაცი</c:v>
                </c:pt>
                <c:pt idx="5">
                  <c:v>ქალი</c:v>
                </c:pt>
                <c:pt idx="6">
                  <c:v>კაცი</c:v>
                </c:pt>
                <c:pt idx="7">
                  <c:v>ქალი</c:v>
                </c:pt>
              </c:strCache>
            </c:strRef>
          </c:cat>
          <c:val>
            <c:numRef>
              <c:f>Sheet1!$D$2:$D$9</c:f>
              <c:numCache>
                <c:formatCode>General</c:formatCode>
                <c:ptCount val="8"/>
                <c:pt idx="0">
                  <c:v>27.2</c:v>
                </c:pt>
                <c:pt idx="1">
                  <c:v>30</c:v>
                </c:pt>
                <c:pt idx="2">
                  <c:v>23.8</c:v>
                </c:pt>
                <c:pt idx="3">
                  <c:v>34.200000000000003</c:v>
                </c:pt>
                <c:pt idx="4">
                  <c:v>30.1</c:v>
                </c:pt>
                <c:pt idx="5">
                  <c:v>30.3</c:v>
                </c:pt>
                <c:pt idx="6">
                  <c:v>34.4</c:v>
                </c:pt>
                <c:pt idx="7">
                  <c:v>28.4</c:v>
                </c:pt>
              </c:numCache>
            </c:numRef>
          </c:val>
          <c:extLst xmlns:c16r2="http://schemas.microsoft.com/office/drawing/2015/06/chart">
            <c:ext xmlns:c16="http://schemas.microsoft.com/office/drawing/2014/chart" uri="{C3380CC4-5D6E-409C-BE32-E72D297353CC}">
              <c16:uniqueId val="{00000002-ED35-5940-B03C-28D4A9654938}"/>
            </c:ext>
          </c:extLst>
        </c:ser>
        <c:ser>
          <c:idx val="3"/>
          <c:order val="3"/>
          <c:tx>
            <c:strRef>
              <c:f>Sheet1!$E$1</c:f>
              <c:strCache>
                <c:ptCount val="1"/>
                <c:pt idx="0">
                  <c:v>5 ან მეტი ულუფა</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Sheet1!$A$2:$A$9</c:f>
              <c:strCache>
                <c:ptCount val="8"/>
                <c:pt idx="0">
                  <c:v>კაცი</c:v>
                </c:pt>
                <c:pt idx="1">
                  <c:v>ქალი</c:v>
                </c:pt>
                <c:pt idx="2">
                  <c:v>კაცი</c:v>
                </c:pt>
                <c:pt idx="3">
                  <c:v>ქალი</c:v>
                </c:pt>
                <c:pt idx="4">
                  <c:v>კაცი</c:v>
                </c:pt>
                <c:pt idx="5">
                  <c:v>ქალი</c:v>
                </c:pt>
                <c:pt idx="6">
                  <c:v>კაცი</c:v>
                </c:pt>
                <c:pt idx="7">
                  <c:v>ქალი</c:v>
                </c:pt>
              </c:strCache>
            </c:strRef>
          </c:cat>
          <c:val>
            <c:numRef>
              <c:f>Sheet1!$E$2:$E$9</c:f>
              <c:numCache>
                <c:formatCode>General</c:formatCode>
                <c:ptCount val="8"/>
                <c:pt idx="0">
                  <c:v>35.700000000000003</c:v>
                </c:pt>
                <c:pt idx="1">
                  <c:v>35.799999999999997</c:v>
                </c:pt>
                <c:pt idx="2">
                  <c:v>36.4</c:v>
                </c:pt>
                <c:pt idx="3">
                  <c:v>37.4</c:v>
                </c:pt>
                <c:pt idx="4">
                  <c:v>35.4</c:v>
                </c:pt>
                <c:pt idx="5">
                  <c:v>38.5</c:v>
                </c:pt>
                <c:pt idx="6">
                  <c:v>38.799999999999997</c:v>
                </c:pt>
                <c:pt idx="7">
                  <c:v>39</c:v>
                </c:pt>
              </c:numCache>
            </c:numRef>
          </c:val>
          <c:extLst xmlns:c16r2="http://schemas.microsoft.com/office/drawing/2015/06/chart">
            <c:ext xmlns:c16="http://schemas.microsoft.com/office/drawing/2014/chart" uri="{C3380CC4-5D6E-409C-BE32-E72D297353CC}">
              <c16:uniqueId val="{00000003-ED35-5940-B03C-28D4A9654938}"/>
            </c:ext>
          </c:extLst>
        </c:ser>
        <c:dLbls>
          <c:showLegendKey val="0"/>
          <c:showVal val="0"/>
          <c:showCatName val="0"/>
          <c:showSerName val="0"/>
          <c:showPercent val="0"/>
          <c:showBubbleSize val="0"/>
        </c:dLbls>
        <c:gapWidth val="150"/>
        <c:overlap val="100"/>
        <c:axId val="343336448"/>
        <c:axId val="343337984"/>
      </c:barChart>
      <c:catAx>
        <c:axId val="343336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crossAx val="343337984"/>
        <c:crosses val="autoZero"/>
        <c:auto val="1"/>
        <c:lblAlgn val="ctr"/>
        <c:lblOffset val="100"/>
        <c:noMultiLvlLbl val="0"/>
      </c:catAx>
      <c:valAx>
        <c:axId val="3433379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crossAx val="343336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9.1050840867113805E-2"/>
          <c:y val="0.116448326055313"/>
          <c:w val="0.86716378401417804"/>
          <c:h val="0.61025708031037595"/>
        </c:manualLayout>
      </c:layout>
      <c:barChart>
        <c:barDir val="col"/>
        <c:grouping val="clustered"/>
        <c:varyColors val="0"/>
        <c:ser>
          <c:idx val="0"/>
          <c:order val="0"/>
          <c:tx>
            <c:strRef>
              <c:f>Sheet11!$B$7</c:f>
              <c:strCache>
                <c:ptCount val="1"/>
                <c:pt idx="0">
                  <c:v>STEPS 2010</c:v>
                </c:pt>
              </c:strCache>
            </c:strRef>
          </c:tx>
          <c:spPr>
            <a:solidFill>
              <a:schemeClr val="accent5">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Sheet11!$A$8:$A$10</c:f>
              <c:strCache>
                <c:ptCount val="3"/>
                <c:pt idx="0">
                  <c:v>კაცი</c:v>
                </c:pt>
                <c:pt idx="1">
                  <c:v>ქალი</c:v>
                </c:pt>
                <c:pt idx="2">
                  <c:v>ორივე სქესი</c:v>
                </c:pt>
              </c:strCache>
            </c:strRef>
          </c:cat>
          <c:val>
            <c:numRef>
              <c:f>Sheet11!$B$8:$B$10</c:f>
              <c:numCache>
                <c:formatCode>0.0</c:formatCode>
                <c:ptCount val="3"/>
                <c:pt idx="0">
                  <c:v>29.30599999999999</c:v>
                </c:pt>
                <c:pt idx="1">
                  <c:v>31.428999999999998</c:v>
                </c:pt>
                <c:pt idx="2">
                  <c:v>30.36</c:v>
                </c:pt>
              </c:numCache>
            </c:numRef>
          </c:val>
          <c:extLst xmlns:c16r2="http://schemas.microsoft.com/office/drawing/2015/06/chart">
            <c:ext xmlns:c16="http://schemas.microsoft.com/office/drawing/2014/chart" uri="{C3380CC4-5D6E-409C-BE32-E72D297353CC}">
              <c16:uniqueId val="{00000000-BE5B-EE45-ADE2-9096BC088496}"/>
            </c:ext>
          </c:extLst>
        </c:ser>
        <c:ser>
          <c:idx val="1"/>
          <c:order val="1"/>
          <c:tx>
            <c:strRef>
              <c:f>Sheet11!$C$7</c:f>
              <c:strCache>
                <c:ptCount val="1"/>
                <c:pt idx="0">
                  <c:v>STEPS 2016</c:v>
                </c:pt>
              </c:strCache>
            </c:strRef>
          </c:tx>
          <c:spPr>
            <a:solidFill>
              <a:schemeClr val="accent5">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Sheet11!$A$8:$A$10</c:f>
              <c:strCache>
                <c:ptCount val="3"/>
                <c:pt idx="0">
                  <c:v>კაცი</c:v>
                </c:pt>
                <c:pt idx="1">
                  <c:v>ქალი</c:v>
                </c:pt>
                <c:pt idx="2">
                  <c:v>ორივე სქესი</c:v>
                </c:pt>
              </c:strCache>
            </c:strRef>
          </c:cat>
          <c:val>
            <c:numRef>
              <c:f>Sheet11!$C$8:$C$10</c:f>
              <c:numCache>
                <c:formatCode>0.0</c:formatCode>
                <c:ptCount val="3"/>
                <c:pt idx="0">
                  <c:v>35.763000000000012</c:v>
                </c:pt>
                <c:pt idx="1">
                  <c:v>37.847999999999999</c:v>
                </c:pt>
                <c:pt idx="2">
                  <c:v>36.840000000000003</c:v>
                </c:pt>
              </c:numCache>
            </c:numRef>
          </c:val>
          <c:extLst xmlns:c16r2="http://schemas.microsoft.com/office/drawing/2015/06/chart">
            <c:ext xmlns:c16="http://schemas.microsoft.com/office/drawing/2014/chart" uri="{C3380CC4-5D6E-409C-BE32-E72D297353CC}">
              <c16:uniqueId val="{00000001-BE5B-EE45-ADE2-9096BC088496}"/>
            </c:ext>
          </c:extLst>
        </c:ser>
        <c:dLbls>
          <c:dLblPos val="outEnd"/>
          <c:showLegendKey val="0"/>
          <c:showVal val="1"/>
          <c:showCatName val="0"/>
          <c:showSerName val="0"/>
          <c:showPercent val="0"/>
          <c:showBubbleSize val="0"/>
        </c:dLbls>
        <c:gapWidth val="99"/>
        <c:overlap val="-20"/>
        <c:axId val="343389696"/>
        <c:axId val="343391232"/>
      </c:barChart>
      <c:catAx>
        <c:axId val="343389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3391232"/>
        <c:crosses val="autoZero"/>
        <c:auto val="1"/>
        <c:lblAlgn val="ctr"/>
        <c:lblOffset val="100"/>
        <c:noMultiLvlLbl val="0"/>
      </c:catAx>
      <c:valAx>
        <c:axId val="343391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3389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580927384077004E-2"/>
          <c:y val="0.106481481481482"/>
          <c:w val="0.90286351706036705"/>
          <c:h val="0.67621135899679197"/>
        </c:manualLayout>
      </c:layout>
      <c:barChart>
        <c:barDir val="col"/>
        <c:grouping val="clustered"/>
        <c:varyColors val="0"/>
        <c:ser>
          <c:idx val="0"/>
          <c:order val="0"/>
          <c:tx>
            <c:strRef>
              <c:f>Sheet11!$B$1</c:f>
              <c:strCache>
                <c:ptCount val="1"/>
                <c:pt idx="0">
                  <c:v>STEPS 2010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Sheet11!$A$2:$A$4</c:f>
              <c:strCache>
                <c:ptCount val="3"/>
                <c:pt idx="0">
                  <c:v>კაცი</c:v>
                </c:pt>
                <c:pt idx="1">
                  <c:v>ქალი</c:v>
                </c:pt>
                <c:pt idx="2">
                  <c:v>ორივე სქესი</c:v>
                </c:pt>
              </c:strCache>
            </c:strRef>
          </c:cat>
          <c:val>
            <c:numRef>
              <c:f>Sheet11!$B$2:$B$4</c:f>
              <c:numCache>
                <c:formatCode>0.0</c:formatCode>
                <c:ptCount val="3"/>
                <c:pt idx="0">
                  <c:v>70.694000000000003</c:v>
                </c:pt>
                <c:pt idx="1">
                  <c:v>68.570999999999998</c:v>
                </c:pt>
                <c:pt idx="2">
                  <c:v>69.64</c:v>
                </c:pt>
              </c:numCache>
            </c:numRef>
          </c:val>
          <c:extLst xmlns:c16r2="http://schemas.microsoft.com/office/drawing/2015/06/chart">
            <c:ext xmlns:c16="http://schemas.microsoft.com/office/drawing/2014/chart" uri="{C3380CC4-5D6E-409C-BE32-E72D297353CC}">
              <c16:uniqueId val="{00000000-0D70-414E-B6BA-B47CEB656D80}"/>
            </c:ext>
          </c:extLst>
        </c:ser>
        <c:ser>
          <c:idx val="1"/>
          <c:order val="1"/>
          <c:tx>
            <c:strRef>
              <c:f>Sheet11!$C$1</c:f>
              <c:strCache>
                <c:ptCount val="1"/>
                <c:pt idx="0">
                  <c:v>STEPS 2016</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Sheet11!$A$2:$A$4</c:f>
              <c:strCache>
                <c:ptCount val="3"/>
                <c:pt idx="0">
                  <c:v>კაცი</c:v>
                </c:pt>
                <c:pt idx="1">
                  <c:v>ქალი</c:v>
                </c:pt>
                <c:pt idx="2">
                  <c:v>ორივე სქესი</c:v>
                </c:pt>
              </c:strCache>
            </c:strRef>
          </c:cat>
          <c:val>
            <c:numRef>
              <c:f>Sheet11!$C$2:$C$4</c:f>
              <c:numCache>
                <c:formatCode>0.0</c:formatCode>
                <c:ptCount val="3"/>
                <c:pt idx="0">
                  <c:v>64.236999999999995</c:v>
                </c:pt>
                <c:pt idx="1">
                  <c:v>62.152000000000001</c:v>
                </c:pt>
                <c:pt idx="2">
                  <c:v>63.16</c:v>
                </c:pt>
              </c:numCache>
            </c:numRef>
          </c:val>
          <c:extLst xmlns:c16r2="http://schemas.microsoft.com/office/drawing/2015/06/chart">
            <c:ext xmlns:c16="http://schemas.microsoft.com/office/drawing/2014/chart" uri="{C3380CC4-5D6E-409C-BE32-E72D297353CC}">
              <c16:uniqueId val="{00000001-0D70-414E-B6BA-B47CEB656D80}"/>
            </c:ext>
          </c:extLst>
        </c:ser>
        <c:dLbls>
          <c:dLblPos val="outEnd"/>
          <c:showLegendKey val="0"/>
          <c:showVal val="1"/>
          <c:showCatName val="0"/>
          <c:showSerName val="0"/>
          <c:showPercent val="0"/>
          <c:showBubbleSize val="0"/>
        </c:dLbls>
        <c:gapWidth val="219"/>
        <c:overlap val="-27"/>
        <c:axId val="343561344"/>
        <c:axId val="343562880"/>
      </c:barChart>
      <c:catAx>
        <c:axId val="34356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3562880"/>
        <c:crosses val="autoZero"/>
        <c:auto val="1"/>
        <c:lblAlgn val="ctr"/>
        <c:lblOffset val="100"/>
        <c:noMultiLvlLbl val="0"/>
      </c:catAx>
      <c:valAx>
        <c:axId val="343562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3561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manualLayout>
          <c:layoutTarget val="inner"/>
          <c:xMode val="edge"/>
          <c:yMode val="edge"/>
          <c:x val="6.8753089938384498E-2"/>
          <c:y val="0.108337814708556"/>
          <c:w val="0.90398444768166697"/>
          <c:h val="0.62699179903550095"/>
        </c:manualLayout>
      </c:layout>
      <c:barChart>
        <c:barDir val="col"/>
        <c:grouping val="clustered"/>
        <c:varyColors val="0"/>
        <c:ser>
          <c:idx val="0"/>
          <c:order val="0"/>
          <c:tx>
            <c:strRef>
              <c:f>smoking!$B$10</c:f>
              <c:strCache>
                <c:ptCount val="1"/>
                <c:pt idx="0">
                  <c:v>კაცი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smoking!$E$12:$E$15</c:f>
                <c:numCache>
                  <c:formatCode>General</c:formatCode>
                  <c:ptCount val="4"/>
                  <c:pt idx="0">
                    <c:v>6.5999999999999979</c:v>
                  </c:pt>
                  <c:pt idx="1">
                    <c:v>7</c:v>
                  </c:pt>
                  <c:pt idx="2">
                    <c:v>5.2999999999999972</c:v>
                  </c:pt>
                  <c:pt idx="3">
                    <c:v>7.1000000000000014</c:v>
                  </c:pt>
                </c:numCache>
              </c:numRef>
            </c:plus>
            <c:minus>
              <c:numRef>
                <c:f>smoking!$D$12:$D$15</c:f>
                <c:numCache>
                  <c:formatCode>General</c:formatCode>
                  <c:ptCount val="4"/>
                  <c:pt idx="0">
                    <c:v>6.5999999999999979</c:v>
                  </c:pt>
                  <c:pt idx="1">
                    <c:v>7</c:v>
                  </c:pt>
                  <c:pt idx="2">
                    <c:v>5.2000000000000028</c:v>
                  </c:pt>
                  <c:pt idx="3">
                    <c:v>7.0999999999999979</c:v>
                  </c:pt>
                </c:numCache>
              </c:numRef>
            </c:minus>
          </c:errBars>
          <c:cat>
            <c:strRef>
              <c:f>smoking!$A$12:$A$15</c:f>
              <c:strCache>
                <c:ptCount val="4"/>
                <c:pt idx="0">
                  <c:v>18–29 წლები</c:v>
                </c:pt>
                <c:pt idx="1">
                  <c:v>30–44 წლები</c:v>
                </c:pt>
                <c:pt idx="2">
                  <c:v>45–59 წლები</c:v>
                </c:pt>
                <c:pt idx="3">
                  <c:v>60–69 წლები</c:v>
                </c:pt>
              </c:strCache>
            </c:strRef>
          </c:cat>
          <c:val>
            <c:numRef>
              <c:f>smoking!$C$12:$C$15</c:f>
              <c:numCache>
                <c:formatCode>0.0</c:formatCode>
                <c:ptCount val="4"/>
                <c:pt idx="0">
                  <c:v>29.2</c:v>
                </c:pt>
                <c:pt idx="1">
                  <c:v>34</c:v>
                </c:pt>
                <c:pt idx="2">
                  <c:v>35.6</c:v>
                </c:pt>
                <c:pt idx="3">
                  <c:v>34.9</c:v>
                </c:pt>
              </c:numCache>
            </c:numRef>
          </c:val>
          <c:extLst xmlns:c16r2="http://schemas.microsoft.com/office/drawing/2015/06/chart">
            <c:ext xmlns:c16="http://schemas.microsoft.com/office/drawing/2014/chart" uri="{C3380CC4-5D6E-409C-BE32-E72D297353CC}">
              <c16:uniqueId val="{00000000-8F91-9245-A058-FE8912B1B76C}"/>
            </c:ext>
          </c:extLst>
        </c:ser>
        <c:ser>
          <c:idx val="1"/>
          <c:order val="1"/>
          <c:tx>
            <c:strRef>
              <c:f>smoking!$F$10</c:f>
              <c:strCache>
                <c:ptCount val="1"/>
                <c:pt idx="0">
                  <c:v>ქალი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smoking!$I$12:$I$15</c:f>
                <c:numCache>
                  <c:formatCode>General</c:formatCode>
                  <c:ptCount val="4"/>
                  <c:pt idx="0">
                    <c:v>4.8000000000000007</c:v>
                  </c:pt>
                  <c:pt idx="1">
                    <c:v>3.6999999999999988</c:v>
                  </c:pt>
                  <c:pt idx="2">
                    <c:v>3.1999999999999988</c:v>
                  </c:pt>
                  <c:pt idx="3">
                    <c:v>2.9999999999999978</c:v>
                  </c:pt>
                </c:numCache>
              </c:numRef>
            </c:plus>
            <c:minus>
              <c:numRef>
                <c:f>smoking!$H$12:$H$15</c:f>
                <c:numCache>
                  <c:formatCode>General</c:formatCode>
                  <c:ptCount val="4"/>
                  <c:pt idx="0">
                    <c:v>4.6999999999999966</c:v>
                  </c:pt>
                  <c:pt idx="1">
                    <c:v>3.6999999999999988</c:v>
                  </c:pt>
                  <c:pt idx="2">
                    <c:v>3.100000000000001</c:v>
                  </c:pt>
                  <c:pt idx="3">
                    <c:v>2.9</c:v>
                  </c:pt>
                </c:numCache>
              </c:numRef>
            </c:minus>
          </c:errBars>
          <c:cat>
            <c:strRef>
              <c:f>smoking!$A$12:$A$15</c:f>
              <c:strCache>
                <c:ptCount val="4"/>
                <c:pt idx="0">
                  <c:v>18–29 წლები</c:v>
                </c:pt>
                <c:pt idx="1">
                  <c:v>30–44 წლები</c:v>
                </c:pt>
                <c:pt idx="2">
                  <c:v>45–59 წლები</c:v>
                </c:pt>
                <c:pt idx="3">
                  <c:v>60–69 წლები</c:v>
                </c:pt>
              </c:strCache>
            </c:strRef>
          </c:cat>
          <c:val>
            <c:numRef>
              <c:f>smoking!$G$12:$G$15</c:f>
              <c:numCache>
                <c:formatCode>0.0</c:formatCode>
                <c:ptCount val="4"/>
                <c:pt idx="0">
                  <c:v>22.3</c:v>
                </c:pt>
                <c:pt idx="1">
                  <c:v>22.5</c:v>
                </c:pt>
                <c:pt idx="2">
                  <c:v>21.3</c:v>
                </c:pt>
                <c:pt idx="3">
                  <c:v>13.9</c:v>
                </c:pt>
              </c:numCache>
            </c:numRef>
          </c:val>
          <c:extLst xmlns:c16r2="http://schemas.microsoft.com/office/drawing/2015/06/chart">
            <c:ext xmlns:c16="http://schemas.microsoft.com/office/drawing/2014/chart" uri="{C3380CC4-5D6E-409C-BE32-E72D297353CC}">
              <c16:uniqueId val="{00000001-8F91-9245-A058-FE8912B1B76C}"/>
            </c:ext>
          </c:extLst>
        </c:ser>
        <c:ser>
          <c:idx val="2"/>
          <c:order val="2"/>
          <c:tx>
            <c:strRef>
              <c:f>smoking!$J$10</c:f>
              <c:strCache>
                <c:ptCount val="1"/>
                <c:pt idx="0">
                  <c:v>ორივე სქესი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smoking!$M$12:$M$15</c:f>
                <c:numCache>
                  <c:formatCode>General</c:formatCode>
                  <c:ptCount val="4"/>
                  <c:pt idx="0">
                    <c:v>4.0999999999999979</c:v>
                  </c:pt>
                  <c:pt idx="1">
                    <c:v>4.0999999999999979</c:v>
                  </c:pt>
                  <c:pt idx="2">
                    <c:v>3</c:v>
                  </c:pt>
                  <c:pt idx="3">
                    <c:v>3.4000000000000021</c:v>
                  </c:pt>
                </c:numCache>
              </c:numRef>
            </c:plus>
            <c:minus>
              <c:numRef>
                <c:f>smoking!$L$12:$L$15</c:f>
                <c:numCache>
                  <c:formatCode>General</c:formatCode>
                  <c:ptCount val="4"/>
                  <c:pt idx="0">
                    <c:v>4</c:v>
                  </c:pt>
                  <c:pt idx="1">
                    <c:v>4.1999999999999966</c:v>
                  </c:pt>
                  <c:pt idx="2">
                    <c:v>3</c:v>
                  </c:pt>
                  <c:pt idx="3">
                    <c:v>3.3999999999999981</c:v>
                  </c:pt>
                </c:numCache>
              </c:numRef>
            </c:minus>
          </c:errBars>
          <c:cat>
            <c:strRef>
              <c:f>smoking!$A$12:$A$15</c:f>
              <c:strCache>
                <c:ptCount val="4"/>
                <c:pt idx="0">
                  <c:v>18–29 წლები</c:v>
                </c:pt>
                <c:pt idx="1">
                  <c:v>30–44 წლები</c:v>
                </c:pt>
                <c:pt idx="2">
                  <c:v>45–59 წლები</c:v>
                </c:pt>
                <c:pt idx="3">
                  <c:v>60–69 წლები</c:v>
                </c:pt>
              </c:strCache>
            </c:strRef>
          </c:cat>
          <c:val>
            <c:numRef>
              <c:f>smoking!$K$12:$K$15</c:f>
              <c:numCache>
                <c:formatCode>0.0</c:formatCode>
                <c:ptCount val="4"/>
                <c:pt idx="0">
                  <c:v>25.8</c:v>
                </c:pt>
                <c:pt idx="1">
                  <c:v>28.2</c:v>
                </c:pt>
                <c:pt idx="2">
                  <c:v>28</c:v>
                </c:pt>
                <c:pt idx="3">
                  <c:v>22.9</c:v>
                </c:pt>
              </c:numCache>
            </c:numRef>
          </c:val>
          <c:extLst xmlns:c16r2="http://schemas.microsoft.com/office/drawing/2015/06/chart">
            <c:ext xmlns:c16="http://schemas.microsoft.com/office/drawing/2014/chart" uri="{C3380CC4-5D6E-409C-BE32-E72D297353CC}">
              <c16:uniqueId val="{00000002-8F91-9245-A058-FE8912B1B76C}"/>
            </c:ext>
          </c:extLst>
        </c:ser>
        <c:dLbls>
          <c:showLegendKey val="0"/>
          <c:showVal val="0"/>
          <c:showCatName val="0"/>
          <c:showSerName val="0"/>
          <c:showPercent val="0"/>
          <c:showBubbleSize val="0"/>
        </c:dLbls>
        <c:gapWidth val="150"/>
        <c:axId val="343592320"/>
        <c:axId val="343602304"/>
      </c:barChart>
      <c:catAx>
        <c:axId val="343592320"/>
        <c:scaling>
          <c:orientation val="minMax"/>
        </c:scaling>
        <c:delete val="0"/>
        <c:axPos val="b"/>
        <c:numFmt formatCode="General" sourceLinked="0"/>
        <c:majorTickMark val="out"/>
        <c:minorTickMark val="none"/>
        <c:tickLblPos val="nextTo"/>
        <c:crossAx val="343602304"/>
        <c:crosses val="autoZero"/>
        <c:auto val="1"/>
        <c:lblAlgn val="ctr"/>
        <c:lblOffset val="100"/>
        <c:noMultiLvlLbl val="0"/>
      </c:catAx>
      <c:valAx>
        <c:axId val="343602304"/>
        <c:scaling>
          <c:orientation val="minMax"/>
          <c:max val="45"/>
          <c:min val="0"/>
        </c:scaling>
        <c:delete val="0"/>
        <c:axPos val="l"/>
        <c:majorGridlines/>
        <c:title>
          <c:tx>
            <c:rich>
              <a:bodyPr rot="0" vert="horz"/>
              <a:lstStyle/>
              <a:p>
                <a:pPr>
                  <a:defRPr/>
                </a:pPr>
                <a:r>
                  <a:rPr lang="en-US"/>
                  <a:t>%</a:t>
                </a:r>
              </a:p>
            </c:rich>
          </c:tx>
          <c:layout>
            <c:manualLayout>
              <c:xMode val="edge"/>
              <c:yMode val="edge"/>
              <c:x val="2.3068237398417998E-2"/>
              <c:y val="1.58824942470061E-2"/>
            </c:manualLayout>
          </c:layout>
          <c:overlay val="0"/>
        </c:title>
        <c:numFmt formatCode="0.0" sourceLinked="1"/>
        <c:majorTickMark val="out"/>
        <c:minorTickMark val="none"/>
        <c:tickLblPos val="nextTo"/>
        <c:crossAx val="343592320"/>
        <c:crosses val="autoZero"/>
        <c:crossBetween val="between"/>
        <c:majorUnit val="10"/>
      </c:valAx>
    </c:plotArea>
    <c:legend>
      <c:legendPos val="b"/>
      <c:overlay val="0"/>
    </c:legend>
    <c:plotVisOnly val="1"/>
    <c:dispBlanksAs val="gap"/>
    <c:showDLblsOverMax val="0"/>
  </c:chart>
  <c:txPr>
    <a:bodyPr/>
    <a:lstStyle/>
    <a:p>
      <a:pPr>
        <a:defRPr sz="900" b="1"/>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075289199961128E-2"/>
          <c:y val="3.0833917309040049E-2"/>
          <c:w val="0.84464761349275785"/>
          <c:h val="0.64140968386414465"/>
        </c:manualLayout>
      </c:layout>
      <c:barChart>
        <c:barDir val="bar"/>
        <c:grouping val="percentStacked"/>
        <c:varyColors val="0"/>
        <c:ser>
          <c:idx val="0"/>
          <c:order val="0"/>
          <c:tx>
            <c:strRef>
              <c:f>Sheet1!$A$2</c:f>
              <c:strCache>
                <c:ptCount val="1"/>
                <c:pt idx="0">
                  <c:v>სტაციონარული</c:v>
                </c:pt>
              </c:strCache>
            </c:strRef>
          </c:tx>
          <c:invertIfNegative val="0"/>
          <c:dLbls>
            <c:numFmt formatCode="0%" sourceLinked="0"/>
            <c:spPr>
              <a:noFill/>
              <a:ln>
                <a:noFill/>
              </a:ln>
              <a:effectLst/>
            </c:spPr>
            <c:txPr>
              <a:bodyPr/>
              <a:lstStyle/>
              <a:p>
                <a:pPr>
                  <a:defRPr sz="10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2012</c:v>
                </c:pt>
                <c:pt idx="1">
                  <c:v>2013</c:v>
                </c:pt>
                <c:pt idx="2">
                  <c:v>2014</c:v>
                </c:pt>
                <c:pt idx="3">
                  <c:v>2015</c:v>
                </c:pt>
                <c:pt idx="4">
                  <c:v>2016</c:v>
                </c:pt>
                <c:pt idx="5">
                  <c:v>2017</c:v>
                </c:pt>
              </c:strCache>
            </c:strRef>
          </c:cat>
          <c:val>
            <c:numRef>
              <c:f>Sheet1!$B$2:$G$2</c:f>
              <c:numCache>
                <c:formatCode>0.0%</c:formatCode>
                <c:ptCount val="6"/>
                <c:pt idx="0">
                  <c:v>0.20034114233191402</c:v>
                </c:pt>
                <c:pt idx="1">
                  <c:v>0.217715217447738</c:v>
                </c:pt>
                <c:pt idx="2">
                  <c:v>0.26169953604022467</c:v>
                </c:pt>
                <c:pt idx="3">
                  <c:v>0.31467079636967532</c:v>
                </c:pt>
                <c:pt idx="4">
                  <c:v>0.34300000000000003</c:v>
                </c:pt>
                <c:pt idx="5">
                  <c:v>0.33500000000000002</c:v>
                </c:pt>
              </c:numCache>
            </c:numRef>
          </c:val>
          <c:extLst xmlns:c16r2="http://schemas.microsoft.com/office/drawing/2015/06/chart">
            <c:ext xmlns:c16="http://schemas.microsoft.com/office/drawing/2014/chart" uri="{C3380CC4-5D6E-409C-BE32-E72D297353CC}">
              <c16:uniqueId val="{00000000-3DA5-2549-8772-087BEC54622F}"/>
            </c:ext>
          </c:extLst>
        </c:ser>
        <c:ser>
          <c:idx val="1"/>
          <c:order val="1"/>
          <c:tx>
            <c:strRef>
              <c:f>Sheet1!$A$3</c:f>
              <c:strCache>
                <c:ptCount val="1"/>
                <c:pt idx="0">
                  <c:v>ამბულატორიული</c:v>
                </c:pt>
              </c:strCache>
            </c:strRef>
          </c:tx>
          <c:invertIfNegative val="0"/>
          <c:dLbls>
            <c:numFmt formatCode="0%" sourceLinked="0"/>
            <c:spPr>
              <a:noFill/>
              <a:ln>
                <a:noFill/>
              </a:ln>
              <a:effectLst/>
            </c:spPr>
            <c:txPr>
              <a:bodyPr/>
              <a:lstStyle/>
              <a:p>
                <a:pPr>
                  <a:defRPr sz="10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2012</c:v>
                </c:pt>
                <c:pt idx="1">
                  <c:v>2013</c:v>
                </c:pt>
                <c:pt idx="2">
                  <c:v>2014</c:v>
                </c:pt>
                <c:pt idx="3">
                  <c:v>2015</c:v>
                </c:pt>
                <c:pt idx="4">
                  <c:v>2016</c:v>
                </c:pt>
                <c:pt idx="5">
                  <c:v>2017</c:v>
                </c:pt>
              </c:strCache>
            </c:strRef>
          </c:cat>
          <c:val>
            <c:numRef>
              <c:f>Sheet1!$B$3:$G$3</c:f>
              <c:numCache>
                <c:formatCode>0.0%</c:formatCode>
                <c:ptCount val="6"/>
                <c:pt idx="0">
                  <c:v>0.18730879825927776</c:v>
                </c:pt>
                <c:pt idx="1">
                  <c:v>0.20100858794098342</c:v>
                </c:pt>
                <c:pt idx="2">
                  <c:v>0.16441643373644624</c:v>
                </c:pt>
                <c:pt idx="3">
                  <c:v>0.17045681871456606</c:v>
                </c:pt>
                <c:pt idx="4">
                  <c:v>0.17411537669696481</c:v>
                </c:pt>
                <c:pt idx="5">
                  <c:v>0.17436214996779453</c:v>
                </c:pt>
              </c:numCache>
            </c:numRef>
          </c:val>
          <c:extLst xmlns:c16r2="http://schemas.microsoft.com/office/drawing/2015/06/chart">
            <c:ext xmlns:c16="http://schemas.microsoft.com/office/drawing/2014/chart" uri="{C3380CC4-5D6E-409C-BE32-E72D297353CC}">
              <c16:uniqueId val="{00000001-3DA5-2549-8772-087BEC54622F}"/>
            </c:ext>
          </c:extLst>
        </c:ser>
        <c:ser>
          <c:idx val="2"/>
          <c:order val="2"/>
          <c:tx>
            <c:strRef>
              <c:f>Sheet1!$A$4</c:f>
              <c:strCache>
                <c:ptCount val="1"/>
                <c:pt idx="0">
                  <c:v>დამატებითი </c:v>
                </c:pt>
              </c:strCache>
            </c:strRef>
          </c:tx>
          <c:invertIfNegative val="0"/>
          <c:dLbls>
            <c:numFmt formatCode="0%" sourceLinked="0"/>
            <c:spPr>
              <a:noFill/>
              <a:ln>
                <a:noFill/>
              </a:ln>
              <a:effectLst/>
            </c:spPr>
            <c:txPr>
              <a:bodyPr/>
              <a:lstStyle/>
              <a:p>
                <a:pPr>
                  <a:defRPr sz="10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2012</c:v>
                </c:pt>
                <c:pt idx="1">
                  <c:v>2013</c:v>
                </c:pt>
                <c:pt idx="2">
                  <c:v>2014</c:v>
                </c:pt>
                <c:pt idx="3">
                  <c:v>2015</c:v>
                </c:pt>
                <c:pt idx="4">
                  <c:v>2016</c:v>
                </c:pt>
                <c:pt idx="5">
                  <c:v>2017</c:v>
                </c:pt>
              </c:strCache>
            </c:strRef>
          </c:cat>
          <c:val>
            <c:numRef>
              <c:f>Sheet1!$B$4:$G$4</c:f>
              <c:numCache>
                <c:formatCode>0.0%</c:formatCode>
                <c:ptCount val="6"/>
                <c:pt idx="0">
                  <c:v>8.2644112580597659E-2</c:v>
                </c:pt>
                <c:pt idx="1">
                  <c:v>8.9303150379103954E-2</c:v>
                </c:pt>
                <c:pt idx="2">
                  <c:v>9.24092388886322E-2</c:v>
                </c:pt>
                <c:pt idx="3">
                  <c:v>8.4006472493979564E-2</c:v>
                </c:pt>
                <c:pt idx="4">
                  <c:v>7.2543692545602126E-2</c:v>
                </c:pt>
                <c:pt idx="5">
                  <c:v>8.0529993862561988E-2</c:v>
                </c:pt>
              </c:numCache>
            </c:numRef>
          </c:val>
          <c:extLst xmlns:c16r2="http://schemas.microsoft.com/office/drawing/2015/06/chart">
            <c:ext xmlns:c16="http://schemas.microsoft.com/office/drawing/2014/chart" uri="{C3380CC4-5D6E-409C-BE32-E72D297353CC}">
              <c16:uniqueId val="{00000002-3DA5-2549-8772-087BEC54622F}"/>
            </c:ext>
          </c:extLst>
        </c:ser>
        <c:ser>
          <c:idx val="3"/>
          <c:order val="3"/>
          <c:tx>
            <c:strRef>
              <c:f>Sheet1!$A$5</c:f>
              <c:strCache>
                <c:ptCount val="1"/>
                <c:pt idx="0">
                  <c:v>სამკურნალწამლო საშუალებები</c:v>
                </c:pt>
              </c:strCache>
            </c:strRef>
          </c:tx>
          <c:invertIfNegative val="0"/>
          <c:dLbls>
            <c:numFmt formatCode="0%" sourceLinked="0"/>
            <c:spPr>
              <a:noFill/>
              <a:ln>
                <a:noFill/>
              </a:ln>
              <a:effectLst/>
            </c:spPr>
            <c:txPr>
              <a:bodyPr/>
              <a:lstStyle/>
              <a:p>
                <a:pPr>
                  <a:defRPr sz="10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2012</c:v>
                </c:pt>
                <c:pt idx="1">
                  <c:v>2013</c:v>
                </c:pt>
                <c:pt idx="2">
                  <c:v>2014</c:v>
                </c:pt>
                <c:pt idx="3">
                  <c:v>2015</c:v>
                </c:pt>
                <c:pt idx="4">
                  <c:v>2016</c:v>
                </c:pt>
                <c:pt idx="5">
                  <c:v>2017</c:v>
                </c:pt>
              </c:strCache>
            </c:strRef>
          </c:cat>
          <c:val>
            <c:numRef>
              <c:f>Sheet1!$B$5:$G$5</c:f>
              <c:numCache>
                <c:formatCode>0.0%</c:formatCode>
                <c:ptCount val="6"/>
                <c:pt idx="0">
                  <c:v>0.47386385835206518</c:v>
                </c:pt>
                <c:pt idx="1">
                  <c:v>0.44451178464518204</c:v>
                </c:pt>
                <c:pt idx="2">
                  <c:v>0.42923594347074928</c:v>
                </c:pt>
                <c:pt idx="3">
                  <c:v>0.37879018438398049</c:v>
                </c:pt>
                <c:pt idx="4">
                  <c:v>0.36044866725131103</c:v>
                </c:pt>
                <c:pt idx="5">
                  <c:v>0.35734130084888088</c:v>
                </c:pt>
              </c:numCache>
            </c:numRef>
          </c:val>
          <c:extLst xmlns:c16r2="http://schemas.microsoft.com/office/drawing/2015/06/chart">
            <c:ext xmlns:c16="http://schemas.microsoft.com/office/drawing/2014/chart" uri="{C3380CC4-5D6E-409C-BE32-E72D297353CC}">
              <c16:uniqueId val="{00000003-3DA5-2549-8772-087BEC54622F}"/>
            </c:ext>
          </c:extLst>
        </c:ser>
        <c:ser>
          <c:idx val="4"/>
          <c:order val="4"/>
          <c:tx>
            <c:strRef>
              <c:f>Sheet1!$A$6</c:f>
              <c:strCache>
                <c:ptCount val="1"/>
                <c:pt idx="0">
                  <c:v>საზ. ჯანდაცვა</c:v>
                </c:pt>
              </c:strCache>
            </c:strRef>
          </c:tx>
          <c:invertIfNegative val="0"/>
          <c:dLbls>
            <c:dLbl>
              <c:idx val="0"/>
              <c:layout>
                <c:manualLayout>
                  <c:x val="-6.1728395061728392E-3"/>
                  <c:y val="8.7300578797852182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DA5-2549-8772-087BEC54622F}"/>
                </c:ext>
              </c:extLst>
            </c:dLbl>
            <c:dLbl>
              <c:idx val="1"/>
              <c:layout>
                <c:manualLayout>
                  <c:x val="-1.234567901234570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DA5-2549-8772-087BEC54622F}"/>
                </c:ext>
              </c:extLst>
            </c:dLbl>
            <c:dLbl>
              <c:idx val="3"/>
              <c:layout>
                <c:manualLayout>
                  <c:x val="-7.716049382716071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DA5-2549-8772-087BEC54622F}"/>
                </c:ext>
              </c:extLst>
            </c:dLbl>
            <c:dLbl>
              <c:idx val="4"/>
              <c:layout>
                <c:manualLayout>
                  <c:x val="-1.3888888888888775E-2"/>
                  <c:y val="-5.47619047619047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DA5-2549-8772-087BEC54622F}"/>
                </c:ext>
              </c:extLst>
            </c:dLbl>
            <c:numFmt formatCode="0%" sourceLinked="0"/>
            <c:spPr>
              <a:noFill/>
              <a:ln>
                <a:noFill/>
              </a:ln>
              <a:effectLst/>
            </c:spPr>
            <c:txPr>
              <a:bodyPr/>
              <a:lstStyle/>
              <a:p>
                <a:pPr>
                  <a:defRPr sz="10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2012</c:v>
                </c:pt>
                <c:pt idx="1">
                  <c:v>2013</c:v>
                </c:pt>
                <c:pt idx="2">
                  <c:v>2014</c:v>
                </c:pt>
                <c:pt idx="3">
                  <c:v>2015</c:v>
                </c:pt>
                <c:pt idx="4">
                  <c:v>2016</c:v>
                </c:pt>
                <c:pt idx="5">
                  <c:v>2017</c:v>
                </c:pt>
              </c:strCache>
            </c:strRef>
          </c:cat>
          <c:val>
            <c:numRef>
              <c:f>Sheet1!$B$6:$G$6</c:f>
              <c:numCache>
                <c:formatCode>0.0%</c:formatCode>
                <c:ptCount val="6"/>
                <c:pt idx="0">
                  <c:v>2.1594541041114891E-2</c:v>
                </c:pt>
                <c:pt idx="1">
                  <c:v>2.0480009602426501E-2</c:v>
                </c:pt>
                <c:pt idx="2">
                  <c:v>2.1508942338454493E-2</c:v>
                </c:pt>
                <c:pt idx="3">
                  <c:v>2.2088122720794152E-2</c:v>
                </c:pt>
                <c:pt idx="4">
                  <c:v>2.5031553618848887E-2</c:v>
                </c:pt>
                <c:pt idx="5">
                  <c:v>3.0774813620858068E-2</c:v>
                </c:pt>
              </c:numCache>
            </c:numRef>
          </c:val>
          <c:extLst xmlns:c16r2="http://schemas.microsoft.com/office/drawing/2015/06/chart">
            <c:ext xmlns:c16="http://schemas.microsoft.com/office/drawing/2014/chart" uri="{C3380CC4-5D6E-409C-BE32-E72D297353CC}">
              <c16:uniqueId val="{00000008-3DA5-2549-8772-087BEC54622F}"/>
            </c:ext>
          </c:extLst>
        </c:ser>
        <c:ser>
          <c:idx val="5"/>
          <c:order val="5"/>
          <c:tx>
            <c:strRef>
              <c:f>Sheet1!$A$7</c:f>
              <c:strCache>
                <c:ptCount val="1"/>
                <c:pt idx="0">
                  <c:v>რეაბილიტაცია</c:v>
                </c:pt>
              </c:strCache>
            </c:strRef>
          </c:tx>
          <c:invertIfNegative val="0"/>
          <c:cat>
            <c:strRef>
              <c:f>Sheet1!$B$1:$G$1</c:f>
              <c:strCache>
                <c:ptCount val="6"/>
                <c:pt idx="0">
                  <c:v>2012</c:v>
                </c:pt>
                <c:pt idx="1">
                  <c:v>2013</c:v>
                </c:pt>
                <c:pt idx="2">
                  <c:v>2014</c:v>
                </c:pt>
                <c:pt idx="3">
                  <c:v>2015</c:v>
                </c:pt>
                <c:pt idx="4">
                  <c:v>2016</c:v>
                </c:pt>
                <c:pt idx="5">
                  <c:v>2017</c:v>
                </c:pt>
              </c:strCache>
            </c:strRef>
          </c:cat>
          <c:val>
            <c:numRef>
              <c:f>Sheet1!$B$7:$G$7</c:f>
              <c:numCache>
                <c:formatCode>0.0%</c:formatCode>
                <c:ptCount val="6"/>
                <c:pt idx="0">
                  <c:v>9.6691248027793598E-3</c:v>
                </c:pt>
                <c:pt idx="1">
                  <c:v>9.0759452409579396E-3</c:v>
                </c:pt>
                <c:pt idx="2">
                  <c:v>3.1006526558474729E-3</c:v>
                </c:pt>
                <c:pt idx="3">
                  <c:v>3.0214597764507164E-3</c:v>
                </c:pt>
                <c:pt idx="4">
                  <c:v>2.8617948302357451E-3</c:v>
                </c:pt>
                <c:pt idx="5">
                  <c:v>2.9822929169028099E-3</c:v>
                </c:pt>
              </c:numCache>
            </c:numRef>
          </c:val>
          <c:extLst xmlns:c16r2="http://schemas.microsoft.com/office/drawing/2015/06/chart">
            <c:ext xmlns:c16="http://schemas.microsoft.com/office/drawing/2014/chart" uri="{C3380CC4-5D6E-409C-BE32-E72D297353CC}">
              <c16:uniqueId val="{00000009-3DA5-2549-8772-087BEC54622F}"/>
            </c:ext>
          </c:extLst>
        </c:ser>
        <c:ser>
          <c:idx val="6"/>
          <c:order val="6"/>
          <c:tx>
            <c:strRef>
              <c:f>Sheet1!$A$8</c:f>
              <c:strCache>
                <c:ptCount val="1"/>
                <c:pt idx="0">
                  <c:v>ადმინისტრირება</c:v>
                </c:pt>
              </c:strCache>
            </c:strRef>
          </c:tx>
          <c:invertIfNegative val="0"/>
          <c:dLbls>
            <c:dLbl>
              <c:idx val="0"/>
              <c:layout>
                <c:manualLayout>
                  <c:x val="2.7777777777777776E-2"/>
                  <c:y val="4.761904761904762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DA5-2549-8772-087BEC54622F}"/>
                </c:ext>
              </c:extLst>
            </c:dLbl>
            <c:dLbl>
              <c:idx val="1"/>
              <c:layout>
                <c:manualLayout>
                  <c:x val="2.469135802469147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DA5-2549-8772-087BEC54622F}"/>
                </c:ext>
              </c:extLst>
            </c:dLbl>
            <c:dLbl>
              <c:idx val="2"/>
              <c:layout>
                <c:manualLayout>
                  <c:x val="3.7037037037036924E-2"/>
                  <c:y val="2.380952380952424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3DA5-2549-8772-087BEC54622F}"/>
                </c:ext>
              </c:extLst>
            </c:dLbl>
            <c:dLbl>
              <c:idx val="3"/>
              <c:layout>
                <c:manualLayout>
                  <c:x val="2.7777777777777776E-2"/>
                  <c:y val="-2.380952380952381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3DA5-2549-8772-087BEC54622F}"/>
                </c:ext>
              </c:extLst>
            </c:dLbl>
            <c:dLbl>
              <c:idx val="4"/>
              <c:layout>
                <c:manualLayout>
                  <c:x val="1.6975308641975308E-2"/>
                  <c:y val="2.380952380952381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3DA5-2549-8772-087BEC54622F}"/>
                </c:ext>
              </c:extLst>
            </c:dLbl>
            <c:dLbl>
              <c:idx val="5"/>
              <c:layout>
                <c:manualLayout>
                  <c:x val="2.4691358024691357E-2"/>
                  <c:y val="-2.380952380952381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3DA5-2549-8772-087BEC54622F}"/>
                </c:ext>
              </c:extLst>
            </c:dLbl>
            <c:spPr>
              <a:noFill/>
              <a:ln>
                <a:noFill/>
              </a:ln>
              <a:effectLst/>
            </c:spPr>
            <c:txPr>
              <a:bodyPr/>
              <a:lstStyle/>
              <a:p>
                <a:pPr algn="ctr">
                  <a:defRPr lang="en-US" sz="1000" b="0" i="0" u="none" strike="noStrike" kern="1200" baseline="0">
                    <a:solidFill>
                      <a:prstClr val="black"/>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2012</c:v>
                </c:pt>
                <c:pt idx="1">
                  <c:v>2013</c:v>
                </c:pt>
                <c:pt idx="2">
                  <c:v>2014</c:v>
                </c:pt>
                <c:pt idx="3">
                  <c:v>2015</c:v>
                </c:pt>
                <c:pt idx="4">
                  <c:v>2016</c:v>
                </c:pt>
                <c:pt idx="5">
                  <c:v>2017</c:v>
                </c:pt>
              </c:strCache>
            </c:strRef>
          </c:cat>
          <c:val>
            <c:numRef>
              <c:f>Sheet1!$B$8:$G$8</c:f>
              <c:numCache>
                <c:formatCode>0.0%</c:formatCode>
                <c:ptCount val="6"/>
                <c:pt idx="0">
                  <c:v>2.4578422632251094E-2</c:v>
                </c:pt>
                <c:pt idx="1">
                  <c:v>1.790530474360821E-2</c:v>
                </c:pt>
                <c:pt idx="2">
                  <c:v>2.7629252869645789E-2</c:v>
                </c:pt>
                <c:pt idx="3">
                  <c:v>2.6966145540553769E-2</c:v>
                </c:pt>
                <c:pt idx="4">
                  <c:v>2.1665430011972246E-2</c:v>
                </c:pt>
                <c:pt idx="5">
                  <c:v>1.8720059561639031E-2</c:v>
                </c:pt>
              </c:numCache>
            </c:numRef>
          </c:val>
          <c:extLst xmlns:c16r2="http://schemas.microsoft.com/office/drawing/2015/06/chart">
            <c:ext xmlns:c16="http://schemas.microsoft.com/office/drawing/2014/chart" uri="{C3380CC4-5D6E-409C-BE32-E72D297353CC}">
              <c16:uniqueId val="{00000010-3DA5-2549-8772-087BEC54622F}"/>
            </c:ext>
          </c:extLst>
        </c:ser>
        <c:dLbls>
          <c:showLegendKey val="0"/>
          <c:showVal val="0"/>
          <c:showCatName val="0"/>
          <c:showSerName val="0"/>
          <c:showPercent val="0"/>
          <c:showBubbleSize val="0"/>
        </c:dLbls>
        <c:gapWidth val="80"/>
        <c:overlap val="100"/>
        <c:axId val="225903744"/>
        <c:axId val="225905280"/>
      </c:barChart>
      <c:catAx>
        <c:axId val="225903744"/>
        <c:scaling>
          <c:orientation val="minMax"/>
        </c:scaling>
        <c:delete val="0"/>
        <c:axPos val="l"/>
        <c:numFmt formatCode="General" sourceLinked="0"/>
        <c:majorTickMark val="out"/>
        <c:minorTickMark val="none"/>
        <c:tickLblPos val="nextTo"/>
        <c:txPr>
          <a:bodyPr/>
          <a:lstStyle/>
          <a:p>
            <a:pPr>
              <a:defRPr sz="1000"/>
            </a:pPr>
            <a:endParaRPr lang="en-US"/>
          </a:p>
        </c:txPr>
        <c:crossAx val="225905280"/>
        <c:crosses val="autoZero"/>
        <c:auto val="1"/>
        <c:lblAlgn val="ctr"/>
        <c:lblOffset val="100"/>
        <c:noMultiLvlLbl val="0"/>
      </c:catAx>
      <c:valAx>
        <c:axId val="225905280"/>
        <c:scaling>
          <c:orientation val="minMax"/>
        </c:scaling>
        <c:delete val="0"/>
        <c:axPos val="b"/>
        <c:majorGridlines/>
        <c:numFmt formatCode="0%" sourceLinked="1"/>
        <c:majorTickMark val="out"/>
        <c:minorTickMark val="none"/>
        <c:tickLblPos val="nextTo"/>
        <c:txPr>
          <a:bodyPr/>
          <a:lstStyle/>
          <a:p>
            <a:pPr>
              <a:defRPr sz="1000"/>
            </a:pPr>
            <a:endParaRPr lang="en-US"/>
          </a:p>
        </c:txPr>
        <c:crossAx val="225903744"/>
        <c:crosses val="autoZero"/>
        <c:crossBetween val="between"/>
      </c:valAx>
    </c:plotArea>
    <c:legend>
      <c:legendPos val="r"/>
      <c:layout>
        <c:manualLayout>
          <c:xMode val="edge"/>
          <c:yMode val="edge"/>
          <c:x val="0.10201236998153021"/>
          <c:y val="0.77547106984761227"/>
          <c:w val="0.77741664236414876"/>
          <c:h val="0.22452887139107611"/>
        </c:manualLayout>
      </c:layout>
      <c:overlay val="0"/>
      <c:txPr>
        <a:bodyPr/>
        <a:lstStyle/>
        <a:p>
          <a:pPr>
            <a:defRPr sz="1050"/>
          </a:pPr>
          <a:endParaRPr lang="en-US"/>
        </a:p>
      </c:txPr>
    </c:legend>
    <c:plotVisOnly val="1"/>
    <c:dispBlanksAs val="gap"/>
    <c:showDLblsOverMax val="0"/>
  </c:chart>
  <c:txPr>
    <a:bodyPr/>
    <a:lstStyle/>
    <a:p>
      <a:pPr>
        <a:defRPr sz="1800"/>
      </a:pPr>
      <a:endParaRPr lang="en-US"/>
    </a:p>
  </c:txPr>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manualLayout>
          <c:layoutTarget val="inner"/>
          <c:xMode val="edge"/>
          <c:yMode val="edge"/>
          <c:x val="6.8753089938384498E-2"/>
          <c:y val="0.108337814708556"/>
          <c:w val="0.90398444768166697"/>
          <c:h val="0.66012465502509998"/>
        </c:manualLayout>
      </c:layout>
      <c:barChart>
        <c:barDir val="col"/>
        <c:grouping val="clustered"/>
        <c:varyColors val="0"/>
        <c:ser>
          <c:idx val="0"/>
          <c:order val="0"/>
          <c:tx>
            <c:strRef>
              <c:f>smoking!$B$10</c:f>
              <c:strCache>
                <c:ptCount val="1"/>
                <c:pt idx="0">
                  <c:v>კაცი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smoking!$E$12:$E$15</c:f>
                <c:numCache>
                  <c:formatCode>General</c:formatCode>
                  <c:ptCount val="4"/>
                  <c:pt idx="0">
                    <c:v>6.1999999999999966</c:v>
                  </c:pt>
                  <c:pt idx="1">
                    <c:v>6.2000000000000028</c:v>
                  </c:pt>
                  <c:pt idx="2">
                    <c:v>4.8999999999999986</c:v>
                  </c:pt>
                  <c:pt idx="3">
                    <c:v>5.3000000000000007</c:v>
                  </c:pt>
                </c:numCache>
              </c:numRef>
            </c:plus>
            <c:minus>
              <c:numRef>
                <c:f>smoking!$D$12:$D$15</c:f>
                <c:numCache>
                  <c:formatCode>General</c:formatCode>
                  <c:ptCount val="4"/>
                  <c:pt idx="0">
                    <c:v>6.2000000000000011</c:v>
                  </c:pt>
                  <c:pt idx="1">
                    <c:v>6.2999999999999989</c:v>
                  </c:pt>
                  <c:pt idx="2">
                    <c:v>4.8000000000000007</c:v>
                  </c:pt>
                  <c:pt idx="3">
                    <c:v>5.4</c:v>
                  </c:pt>
                </c:numCache>
              </c:numRef>
            </c:minus>
          </c:errBars>
          <c:cat>
            <c:strRef>
              <c:f>smoking!$A$12:$A$15</c:f>
              <c:strCache>
                <c:ptCount val="4"/>
                <c:pt idx="0">
                  <c:v>18–29 წლები</c:v>
                </c:pt>
                <c:pt idx="1">
                  <c:v>30–44 წლები</c:v>
                </c:pt>
                <c:pt idx="2">
                  <c:v>45–59 წლები</c:v>
                </c:pt>
                <c:pt idx="3">
                  <c:v>60–69 წლები</c:v>
                </c:pt>
              </c:strCache>
            </c:strRef>
          </c:cat>
          <c:val>
            <c:numRef>
              <c:f>smoking!$C$12:$C$15</c:f>
              <c:numCache>
                <c:formatCode>0.0</c:formatCode>
                <c:ptCount val="4"/>
                <c:pt idx="0">
                  <c:v>20.3</c:v>
                </c:pt>
                <c:pt idx="1">
                  <c:v>21.9</c:v>
                </c:pt>
                <c:pt idx="2">
                  <c:v>15.5</c:v>
                </c:pt>
                <c:pt idx="3">
                  <c:v>16.8</c:v>
                </c:pt>
              </c:numCache>
            </c:numRef>
          </c:val>
          <c:extLst xmlns:c16r2="http://schemas.microsoft.com/office/drawing/2015/06/chart">
            <c:ext xmlns:c16="http://schemas.microsoft.com/office/drawing/2014/chart" uri="{C3380CC4-5D6E-409C-BE32-E72D297353CC}">
              <c16:uniqueId val="{00000000-41C8-9947-9E2A-3C833EF6F2F8}"/>
            </c:ext>
          </c:extLst>
        </c:ser>
        <c:ser>
          <c:idx val="1"/>
          <c:order val="1"/>
          <c:tx>
            <c:strRef>
              <c:f>smoking!$F$10</c:f>
              <c:strCache>
                <c:ptCount val="1"/>
                <c:pt idx="0">
                  <c:v>ქალი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smoking!$I$12:$I$15</c:f>
                <c:numCache>
                  <c:formatCode>General</c:formatCode>
                  <c:ptCount val="4"/>
                  <c:pt idx="0">
                    <c:v>3.4</c:v>
                  </c:pt>
                  <c:pt idx="1">
                    <c:v>2.7999999999999989</c:v>
                  </c:pt>
                  <c:pt idx="2">
                    <c:v>1.8999999999999979</c:v>
                  </c:pt>
                  <c:pt idx="3">
                    <c:v>2.0999999999999992</c:v>
                  </c:pt>
                </c:numCache>
              </c:numRef>
            </c:plus>
            <c:minus>
              <c:numRef>
                <c:f>smoking!$H$12:$H$15</c:f>
                <c:numCache>
                  <c:formatCode>General</c:formatCode>
                  <c:ptCount val="4"/>
                  <c:pt idx="0">
                    <c:v>3.4999999999999991</c:v>
                  </c:pt>
                  <c:pt idx="1">
                    <c:v>2.9</c:v>
                  </c:pt>
                  <c:pt idx="2">
                    <c:v>2.0000000000000009</c:v>
                  </c:pt>
                  <c:pt idx="3">
                    <c:v>2.1999999999999988</c:v>
                  </c:pt>
                </c:numCache>
              </c:numRef>
            </c:minus>
          </c:errBars>
          <c:cat>
            <c:strRef>
              <c:f>smoking!$A$12:$A$15</c:f>
              <c:strCache>
                <c:ptCount val="4"/>
                <c:pt idx="0">
                  <c:v>18–29 წლები</c:v>
                </c:pt>
                <c:pt idx="1">
                  <c:v>30–44 წლები</c:v>
                </c:pt>
                <c:pt idx="2">
                  <c:v>45–59 წლები</c:v>
                </c:pt>
                <c:pt idx="3">
                  <c:v>60–69 წლები</c:v>
                </c:pt>
              </c:strCache>
            </c:strRef>
          </c:cat>
          <c:val>
            <c:numRef>
              <c:f>smoking!$G$12:$G$15</c:f>
              <c:numCache>
                <c:formatCode>0.0</c:formatCode>
                <c:ptCount val="4"/>
                <c:pt idx="0">
                  <c:v>11.2</c:v>
                </c:pt>
                <c:pt idx="1">
                  <c:v>12.9</c:v>
                </c:pt>
                <c:pt idx="2">
                  <c:v>8.3000000000000007</c:v>
                </c:pt>
                <c:pt idx="3">
                  <c:v>7.1</c:v>
                </c:pt>
              </c:numCache>
            </c:numRef>
          </c:val>
          <c:extLst xmlns:c16r2="http://schemas.microsoft.com/office/drawing/2015/06/chart">
            <c:ext xmlns:c16="http://schemas.microsoft.com/office/drawing/2014/chart" uri="{C3380CC4-5D6E-409C-BE32-E72D297353CC}">
              <c16:uniqueId val="{00000001-41C8-9947-9E2A-3C833EF6F2F8}"/>
            </c:ext>
          </c:extLst>
        </c:ser>
        <c:ser>
          <c:idx val="2"/>
          <c:order val="2"/>
          <c:tx>
            <c:strRef>
              <c:f>smoking!$J$10</c:f>
              <c:strCache>
                <c:ptCount val="1"/>
                <c:pt idx="0">
                  <c:v>ორივე სქესი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smoking!$M$12:$M$15</c:f>
                <c:numCache>
                  <c:formatCode>General</c:formatCode>
                  <c:ptCount val="4"/>
                  <c:pt idx="0">
                    <c:v>3.6999999999999988</c:v>
                  </c:pt>
                  <c:pt idx="1">
                    <c:v>3.3999999999999981</c:v>
                  </c:pt>
                  <c:pt idx="2">
                    <c:v>2.5</c:v>
                  </c:pt>
                  <c:pt idx="3">
                    <c:v>2.7000000000000011</c:v>
                  </c:pt>
                </c:numCache>
              </c:numRef>
            </c:plus>
            <c:minus>
              <c:numRef>
                <c:f>smoking!$L$12:$L$15</c:f>
                <c:numCache>
                  <c:formatCode>General</c:formatCode>
                  <c:ptCount val="4"/>
                  <c:pt idx="0">
                    <c:v>3.600000000000001</c:v>
                  </c:pt>
                  <c:pt idx="1">
                    <c:v>3.4</c:v>
                  </c:pt>
                  <c:pt idx="2">
                    <c:v>2.5999999999999992</c:v>
                  </c:pt>
                  <c:pt idx="3">
                    <c:v>2.6999999999999988</c:v>
                  </c:pt>
                </c:numCache>
              </c:numRef>
            </c:minus>
          </c:errBars>
          <c:cat>
            <c:strRef>
              <c:f>smoking!$A$12:$A$15</c:f>
              <c:strCache>
                <c:ptCount val="4"/>
                <c:pt idx="0">
                  <c:v>18–29 წლები</c:v>
                </c:pt>
                <c:pt idx="1">
                  <c:v>30–44 წლები</c:v>
                </c:pt>
                <c:pt idx="2">
                  <c:v>45–59 წლები</c:v>
                </c:pt>
                <c:pt idx="3">
                  <c:v>60–69 წლები</c:v>
                </c:pt>
              </c:strCache>
            </c:strRef>
          </c:cat>
          <c:val>
            <c:numRef>
              <c:f>smoking!$K$12:$K$15</c:f>
              <c:numCache>
                <c:formatCode>0.0</c:formatCode>
                <c:ptCount val="4"/>
                <c:pt idx="0">
                  <c:v>15.8</c:v>
                </c:pt>
                <c:pt idx="1">
                  <c:v>17.3</c:v>
                </c:pt>
                <c:pt idx="2">
                  <c:v>11.7</c:v>
                </c:pt>
                <c:pt idx="3">
                  <c:v>11.2</c:v>
                </c:pt>
              </c:numCache>
            </c:numRef>
          </c:val>
          <c:extLst xmlns:c16r2="http://schemas.microsoft.com/office/drawing/2015/06/chart">
            <c:ext xmlns:c16="http://schemas.microsoft.com/office/drawing/2014/chart" uri="{C3380CC4-5D6E-409C-BE32-E72D297353CC}">
              <c16:uniqueId val="{00000002-41C8-9947-9E2A-3C833EF6F2F8}"/>
            </c:ext>
          </c:extLst>
        </c:ser>
        <c:dLbls>
          <c:showLegendKey val="0"/>
          <c:showVal val="0"/>
          <c:showCatName val="0"/>
          <c:showSerName val="0"/>
          <c:showPercent val="0"/>
          <c:showBubbleSize val="0"/>
        </c:dLbls>
        <c:gapWidth val="150"/>
        <c:axId val="345815296"/>
        <c:axId val="343412736"/>
      </c:barChart>
      <c:catAx>
        <c:axId val="345815296"/>
        <c:scaling>
          <c:orientation val="minMax"/>
        </c:scaling>
        <c:delete val="0"/>
        <c:axPos val="b"/>
        <c:numFmt formatCode="General" sourceLinked="0"/>
        <c:majorTickMark val="out"/>
        <c:minorTickMark val="none"/>
        <c:tickLblPos val="nextTo"/>
        <c:crossAx val="343412736"/>
        <c:crosses val="autoZero"/>
        <c:auto val="1"/>
        <c:lblAlgn val="ctr"/>
        <c:lblOffset val="100"/>
        <c:noMultiLvlLbl val="0"/>
      </c:catAx>
      <c:valAx>
        <c:axId val="343412736"/>
        <c:scaling>
          <c:orientation val="minMax"/>
          <c:max val="30"/>
        </c:scaling>
        <c:delete val="0"/>
        <c:axPos val="l"/>
        <c:majorGridlines/>
        <c:title>
          <c:tx>
            <c:rich>
              <a:bodyPr rot="0" vert="horz"/>
              <a:lstStyle/>
              <a:p>
                <a:pPr>
                  <a:defRPr/>
                </a:pPr>
                <a:r>
                  <a:rPr lang="en-US"/>
                  <a:t>%</a:t>
                </a:r>
              </a:p>
            </c:rich>
          </c:tx>
          <c:layout>
            <c:manualLayout>
              <c:xMode val="edge"/>
              <c:yMode val="edge"/>
              <c:x val="2.3068237398417998E-2"/>
              <c:y val="1.58824942470061E-2"/>
            </c:manualLayout>
          </c:layout>
          <c:overlay val="0"/>
        </c:title>
        <c:numFmt formatCode="0.0" sourceLinked="1"/>
        <c:majorTickMark val="out"/>
        <c:minorTickMark val="none"/>
        <c:tickLblPos val="nextTo"/>
        <c:crossAx val="345815296"/>
        <c:crosses val="autoZero"/>
        <c:crossBetween val="between"/>
        <c:majorUnit val="10"/>
      </c:valAx>
    </c:plotArea>
    <c:legend>
      <c:legendPos val="b"/>
      <c:overlay val="0"/>
    </c:legend>
    <c:plotVisOnly val="1"/>
    <c:dispBlanksAs val="gap"/>
    <c:showDLblsOverMax val="0"/>
  </c:chart>
  <c:txPr>
    <a:bodyPr/>
    <a:lstStyle/>
    <a:p>
      <a:pPr>
        <a:defRPr sz="900" b="1"/>
      </a:pPr>
      <a:endParaRPr lang="en-US"/>
    </a:p>
  </c:txPr>
  <c:externalData r:id="rId1">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manualLayout>
          <c:layoutTarget val="inner"/>
          <c:xMode val="edge"/>
          <c:yMode val="edge"/>
          <c:x val="6.8753089938384498E-2"/>
          <c:y val="7.9456872945033494E-2"/>
          <c:w val="0.90398444768166697"/>
          <c:h val="0.64283805679524697"/>
        </c:manualLayout>
      </c:layout>
      <c:barChart>
        <c:barDir val="col"/>
        <c:grouping val="clustered"/>
        <c:varyColors val="0"/>
        <c:ser>
          <c:idx val="0"/>
          <c:order val="0"/>
          <c:tx>
            <c:strRef>
              <c:f>smoking!$B$10</c:f>
              <c:strCache>
                <c:ptCount val="1"/>
                <c:pt idx="0">
                  <c:v>კაცი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smoking!$E$12:$E$15</c:f>
                <c:numCache>
                  <c:formatCode>General</c:formatCode>
                  <c:ptCount val="4"/>
                  <c:pt idx="0">
                    <c:v>2.4</c:v>
                  </c:pt>
                  <c:pt idx="1">
                    <c:v>2.0999999999999992</c:v>
                  </c:pt>
                  <c:pt idx="2">
                    <c:v>2.5</c:v>
                  </c:pt>
                  <c:pt idx="3">
                    <c:v>2.5999999999999992</c:v>
                  </c:pt>
                </c:numCache>
              </c:numRef>
            </c:plus>
            <c:minus>
              <c:numRef>
                <c:f>smoking!$D$12:$D$15</c:f>
                <c:numCache>
                  <c:formatCode>General</c:formatCode>
                  <c:ptCount val="4"/>
                  <c:pt idx="0">
                    <c:v>2.4</c:v>
                  </c:pt>
                  <c:pt idx="1">
                    <c:v>2.100000000000001</c:v>
                  </c:pt>
                  <c:pt idx="2">
                    <c:v>2.4</c:v>
                  </c:pt>
                  <c:pt idx="3">
                    <c:v>2.5</c:v>
                  </c:pt>
                </c:numCache>
              </c:numRef>
            </c:minus>
          </c:errBars>
          <c:cat>
            <c:strRef>
              <c:f>smoking!$A$12:$A$15</c:f>
              <c:strCache>
                <c:ptCount val="4"/>
                <c:pt idx="0">
                  <c:v>მზა საკვების მიღების შემცირება</c:v>
                </c:pt>
                <c:pt idx="1">
                  <c:v>მარილის/ნატრიუმის ნაკლები შემცველობის საკვების შეძენა</c:v>
                </c:pt>
                <c:pt idx="2">
                  <c:v>მარილის ნაცვლად სანელებლების  გამოყენება</c:v>
                </c:pt>
                <c:pt idx="3">
                  <c:v> სახლის გარეთ დამზადებული საკვების მიღებისგან თავის არიდება</c:v>
                </c:pt>
              </c:strCache>
            </c:strRef>
          </c:cat>
          <c:val>
            <c:numRef>
              <c:f>smoking!$C$12:$C$15</c:f>
              <c:numCache>
                <c:formatCode>0.0</c:formatCode>
                <c:ptCount val="4"/>
                <c:pt idx="0">
                  <c:v>9.9</c:v>
                </c:pt>
                <c:pt idx="1">
                  <c:v>5.9</c:v>
                </c:pt>
                <c:pt idx="2">
                  <c:v>8.3000000000000007</c:v>
                </c:pt>
                <c:pt idx="3">
                  <c:v>10.5</c:v>
                </c:pt>
              </c:numCache>
            </c:numRef>
          </c:val>
          <c:extLst xmlns:c16r2="http://schemas.microsoft.com/office/drawing/2015/06/chart">
            <c:ext xmlns:c16="http://schemas.microsoft.com/office/drawing/2014/chart" uri="{C3380CC4-5D6E-409C-BE32-E72D297353CC}">
              <c16:uniqueId val="{00000000-AF0F-1A45-94AF-0938A62BE780}"/>
            </c:ext>
          </c:extLst>
        </c:ser>
        <c:ser>
          <c:idx val="1"/>
          <c:order val="1"/>
          <c:tx>
            <c:strRef>
              <c:f>smoking!$F$10</c:f>
              <c:strCache>
                <c:ptCount val="1"/>
                <c:pt idx="0">
                  <c:v>ქალი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errBars>
            <c:errBarType val="both"/>
            <c:errValType val="cust"/>
            <c:noEndCap val="0"/>
            <c:plus>
              <c:numRef>
                <c:f>smoking!$I$12:$I$15</c:f>
                <c:numCache>
                  <c:formatCode>General</c:formatCode>
                  <c:ptCount val="4"/>
                  <c:pt idx="0">
                    <c:v>2.1999999999999988</c:v>
                  </c:pt>
                  <c:pt idx="1">
                    <c:v>1.7999999999999989</c:v>
                  </c:pt>
                  <c:pt idx="2">
                    <c:v>1.9</c:v>
                  </c:pt>
                  <c:pt idx="3">
                    <c:v>2.4</c:v>
                  </c:pt>
                </c:numCache>
              </c:numRef>
            </c:plus>
            <c:minus>
              <c:numRef>
                <c:f>smoking!$H$12:$H$15</c:f>
                <c:numCache>
                  <c:formatCode>General</c:formatCode>
                  <c:ptCount val="4"/>
                  <c:pt idx="0">
                    <c:v>2.3000000000000012</c:v>
                  </c:pt>
                  <c:pt idx="1">
                    <c:v>1.8000000000000009</c:v>
                  </c:pt>
                  <c:pt idx="2">
                    <c:v>1.9</c:v>
                  </c:pt>
                  <c:pt idx="3">
                    <c:v>2.4</c:v>
                  </c:pt>
                </c:numCache>
              </c:numRef>
            </c:minus>
          </c:errBars>
          <c:cat>
            <c:strRef>
              <c:f>smoking!$A$12:$A$15</c:f>
              <c:strCache>
                <c:ptCount val="4"/>
                <c:pt idx="0">
                  <c:v>მზა საკვების მიღების შემცირება</c:v>
                </c:pt>
                <c:pt idx="1">
                  <c:v>მარილის/ნატრიუმის ნაკლები შემცველობის საკვების შეძენა</c:v>
                </c:pt>
                <c:pt idx="2">
                  <c:v>მარილის ნაცვლად სანელებლების  გამოყენება</c:v>
                </c:pt>
                <c:pt idx="3">
                  <c:v> სახლის გარეთ დამზადებული საკვების მიღებისგან თავის არიდება</c:v>
                </c:pt>
              </c:strCache>
            </c:strRef>
          </c:cat>
          <c:val>
            <c:numRef>
              <c:f>smoking!$G$12:$G$15</c:f>
              <c:numCache>
                <c:formatCode>0.0</c:formatCode>
                <c:ptCount val="4"/>
                <c:pt idx="0">
                  <c:v>15</c:v>
                </c:pt>
                <c:pt idx="1">
                  <c:v>8.8000000000000007</c:v>
                </c:pt>
                <c:pt idx="2">
                  <c:v>10.6</c:v>
                </c:pt>
                <c:pt idx="3">
                  <c:v>15.9</c:v>
                </c:pt>
              </c:numCache>
            </c:numRef>
          </c:val>
          <c:extLst xmlns:c16r2="http://schemas.microsoft.com/office/drawing/2015/06/chart">
            <c:ext xmlns:c16="http://schemas.microsoft.com/office/drawing/2014/chart" uri="{C3380CC4-5D6E-409C-BE32-E72D297353CC}">
              <c16:uniqueId val="{00000001-AF0F-1A45-94AF-0938A62BE780}"/>
            </c:ext>
          </c:extLst>
        </c:ser>
        <c:ser>
          <c:idx val="2"/>
          <c:order val="2"/>
          <c:tx>
            <c:strRef>
              <c:f>smoking!$J$10</c:f>
              <c:strCache>
                <c:ptCount val="1"/>
                <c:pt idx="0">
                  <c:v>ორივე სქესი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smoking!$M$12:$M$15</c:f>
                <c:numCache>
                  <c:formatCode>General</c:formatCode>
                  <c:ptCount val="4"/>
                  <c:pt idx="0">
                    <c:v>1.9</c:v>
                  </c:pt>
                  <c:pt idx="1">
                    <c:v>1.599999999999999</c:v>
                  </c:pt>
                  <c:pt idx="2">
                    <c:v>1.8000000000000009</c:v>
                  </c:pt>
                  <c:pt idx="3">
                    <c:v>1.9</c:v>
                  </c:pt>
                </c:numCache>
              </c:numRef>
            </c:plus>
            <c:minus>
              <c:numRef>
                <c:f>smoking!$L$12:$L$15</c:f>
                <c:numCache>
                  <c:formatCode>General</c:formatCode>
                  <c:ptCount val="4"/>
                  <c:pt idx="0">
                    <c:v>1.8000000000000009</c:v>
                  </c:pt>
                  <c:pt idx="1">
                    <c:v>1.6</c:v>
                  </c:pt>
                  <c:pt idx="2">
                    <c:v>1.8</c:v>
                  </c:pt>
                  <c:pt idx="3">
                    <c:v>2</c:v>
                  </c:pt>
                </c:numCache>
              </c:numRef>
            </c:minus>
          </c:errBars>
          <c:cat>
            <c:strRef>
              <c:f>smoking!$A$12:$A$15</c:f>
              <c:strCache>
                <c:ptCount val="4"/>
                <c:pt idx="0">
                  <c:v>მზა საკვების მიღების შემცირება</c:v>
                </c:pt>
                <c:pt idx="1">
                  <c:v>მარილის/ნატრიუმის ნაკლები შემცველობის საკვების შეძენა</c:v>
                </c:pt>
                <c:pt idx="2">
                  <c:v>მარილის ნაცვლად სანელებლების  გამოყენება</c:v>
                </c:pt>
                <c:pt idx="3">
                  <c:v> სახლის გარეთ დამზადებული საკვების მიღებისგან თავის არიდება</c:v>
                </c:pt>
              </c:strCache>
            </c:strRef>
          </c:cat>
          <c:val>
            <c:numRef>
              <c:f>smoking!$K$12:$K$15</c:f>
              <c:numCache>
                <c:formatCode>0.0</c:formatCode>
                <c:ptCount val="4"/>
                <c:pt idx="0">
                  <c:v>12.5</c:v>
                </c:pt>
                <c:pt idx="1">
                  <c:v>7.4</c:v>
                </c:pt>
                <c:pt idx="2">
                  <c:v>9.5</c:v>
                </c:pt>
                <c:pt idx="3">
                  <c:v>13.4</c:v>
                </c:pt>
              </c:numCache>
            </c:numRef>
          </c:val>
          <c:extLst xmlns:c16r2="http://schemas.microsoft.com/office/drawing/2015/06/chart">
            <c:ext xmlns:c16="http://schemas.microsoft.com/office/drawing/2014/chart" uri="{C3380CC4-5D6E-409C-BE32-E72D297353CC}">
              <c16:uniqueId val="{00000002-AF0F-1A45-94AF-0938A62BE780}"/>
            </c:ext>
          </c:extLst>
        </c:ser>
        <c:dLbls>
          <c:showLegendKey val="0"/>
          <c:showVal val="0"/>
          <c:showCatName val="0"/>
          <c:showSerName val="0"/>
          <c:showPercent val="0"/>
          <c:showBubbleSize val="0"/>
        </c:dLbls>
        <c:gapWidth val="150"/>
        <c:axId val="343434368"/>
        <c:axId val="343435904"/>
      </c:barChart>
      <c:catAx>
        <c:axId val="343434368"/>
        <c:scaling>
          <c:orientation val="minMax"/>
        </c:scaling>
        <c:delete val="0"/>
        <c:axPos val="b"/>
        <c:numFmt formatCode="General" sourceLinked="0"/>
        <c:majorTickMark val="out"/>
        <c:minorTickMark val="none"/>
        <c:tickLblPos val="nextTo"/>
        <c:crossAx val="343435904"/>
        <c:crosses val="autoZero"/>
        <c:auto val="1"/>
        <c:lblAlgn val="ctr"/>
        <c:lblOffset val="100"/>
        <c:noMultiLvlLbl val="0"/>
      </c:catAx>
      <c:valAx>
        <c:axId val="343435904"/>
        <c:scaling>
          <c:orientation val="minMax"/>
        </c:scaling>
        <c:delete val="0"/>
        <c:axPos val="l"/>
        <c:majorGridlines/>
        <c:title>
          <c:tx>
            <c:rich>
              <a:bodyPr rot="0" vert="horz"/>
              <a:lstStyle/>
              <a:p>
                <a:pPr>
                  <a:defRPr/>
                </a:pPr>
                <a:r>
                  <a:rPr lang="en-US"/>
                  <a:t>%</a:t>
                </a:r>
              </a:p>
            </c:rich>
          </c:tx>
          <c:layout>
            <c:manualLayout>
              <c:xMode val="edge"/>
              <c:yMode val="edge"/>
              <c:x val="2.3068254748089E-2"/>
              <c:y val="1.4421482513241801E-3"/>
            </c:manualLayout>
          </c:layout>
          <c:overlay val="0"/>
        </c:title>
        <c:numFmt formatCode="0.0" sourceLinked="1"/>
        <c:majorTickMark val="out"/>
        <c:minorTickMark val="none"/>
        <c:tickLblPos val="nextTo"/>
        <c:crossAx val="343434368"/>
        <c:crosses val="autoZero"/>
        <c:crossBetween val="between"/>
        <c:majorUnit val="5"/>
      </c:valAx>
    </c:plotArea>
    <c:legend>
      <c:legendPos val="b"/>
      <c:layout>
        <c:manualLayout>
          <c:xMode val="edge"/>
          <c:yMode val="edge"/>
          <c:x val="0.514098250366259"/>
          <c:y val="3.79055686631228E-2"/>
          <c:w val="0.322562175512209"/>
          <c:h val="8.1228005344097298E-2"/>
        </c:manualLayout>
      </c:layout>
      <c:overlay val="0"/>
    </c:legend>
    <c:plotVisOnly val="1"/>
    <c:dispBlanksAs val="gap"/>
    <c:showDLblsOverMax val="0"/>
  </c:chart>
  <c:txPr>
    <a:bodyPr/>
    <a:lstStyle/>
    <a:p>
      <a:pPr>
        <a:defRPr sz="900" b="1"/>
      </a:pPr>
      <a:endParaRPr lang="en-US"/>
    </a:p>
  </c:txPr>
  <c:externalData r:id="rId1">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753089938384498E-2"/>
          <c:y val="0.108337814708556"/>
          <c:w val="0.90398444768166697"/>
          <c:h val="0.66012465502509998"/>
        </c:manualLayout>
      </c:layout>
      <c:barChart>
        <c:barDir val="col"/>
        <c:grouping val="clustered"/>
        <c:varyColors val="0"/>
        <c:ser>
          <c:idx val="0"/>
          <c:order val="0"/>
          <c:tx>
            <c:strRef>
              <c:f>smoking!$B$8</c:f>
              <c:strCache>
                <c:ptCount val="1"/>
                <c:pt idx="0">
                  <c:v>კაცი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smoking!$E$10:$E$12</c:f>
                <c:numCache>
                  <c:formatCode>General</c:formatCode>
                  <c:ptCount val="3"/>
                  <c:pt idx="0">
                    <c:v>14</c:v>
                  </c:pt>
                  <c:pt idx="1">
                    <c:v>9.7000000000000011</c:v>
                  </c:pt>
                  <c:pt idx="2">
                    <c:v>7.8999999999999986</c:v>
                  </c:pt>
                </c:numCache>
              </c:numRef>
            </c:plus>
            <c:minus>
              <c:numRef>
                <c:f>smoking!$D$10:$D$12</c:f>
                <c:numCache>
                  <c:formatCode>General</c:formatCode>
                  <c:ptCount val="3"/>
                  <c:pt idx="0">
                    <c:v>14</c:v>
                  </c:pt>
                  <c:pt idx="1">
                    <c:v>9.8000000000000007</c:v>
                  </c:pt>
                  <c:pt idx="2">
                    <c:v>7.9000000000000057</c:v>
                  </c:pt>
                </c:numCache>
              </c:numRef>
            </c:minus>
          </c:errBars>
          <c:cat>
            <c:strRef>
              <c:f>smoking!$A$10:$A$12</c:f>
              <c:strCache>
                <c:ptCount val="3"/>
                <c:pt idx="0">
                  <c:v>40-54 წელი</c:v>
                </c:pt>
                <c:pt idx="1">
                  <c:v>55-69 წელი</c:v>
                </c:pt>
                <c:pt idx="2">
                  <c:v>40-69 წელი</c:v>
                </c:pt>
              </c:strCache>
            </c:strRef>
          </c:cat>
          <c:val>
            <c:numRef>
              <c:f>smoking!$C$10:$C$12</c:f>
              <c:numCache>
                <c:formatCode>0.0</c:formatCode>
                <c:ptCount val="3"/>
                <c:pt idx="0">
                  <c:v>36</c:v>
                </c:pt>
                <c:pt idx="1">
                  <c:v>49.8</c:v>
                </c:pt>
                <c:pt idx="2">
                  <c:v>43.7</c:v>
                </c:pt>
              </c:numCache>
            </c:numRef>
          </c:val>
          <c:extLst xmlns:c16r2="http://schemas.microsoft.com/office/drawing/2015/06/chart">
            <c:ext xmlns:c16="http://schemas.microsoft.com/office/drawing/2014/chart" uri="{C3380CC4-5D6E-409C-BE32-E72D297353CC}">
              <c16:uniqueId val="{00000000-D7F1-BD4B-AEB6-0ED11B0283F7}"/>
            </c:ext>
          </c:extLst>
        </c:ser>
        <c:ser>
          <c:idx val="1"/>
          <c:order val="1"/>
          <c:tx>
            <c:strRef>
              <c:f>smoking!$F$8</c:f>
              <c:strCache>
                <c:ptCount val="1"/>
                <c:pt idx="0">
                  <c:v>ქალი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smoking!$I$10:$I$12</c:f>
                <c:numCache>
                  <c:formatCode>General</c:formatCode>
                  <c:ptCount val="3"/>
                  <c:pt idx="0">
                    <c:v>7</c:v>
                  </c:pt>
                  <c:pt idx="1">
                    <c:v>7.1000000000000014</c:v>
                  </c:pt>
                  <c:pt idx="2">
                    <c:v>5.3999999999999986</c:v>
                  </c:pt>
                </c:numCache>
              </c:numRef>
            </c:plus>
            <c:minus>
              <c:numRef>
                <c:f>smoking!$H$10:$H$12</c:f>
                <c:numCache>
                  <c:formatCode>General</c:formatCode>
                  <c:ptCount val="3"/>
                  <c:pt idx="0">
                    <c:v>7.0999999999999979</c:v>
                  </c:pt>
                  <c:pt idx="1">
                    <c:v>7.2000000000000028</c:v>
                  </c:pt>
                  <c:pt idx="2">
                    <c:v>5.3000000000000007</c:v>
                  </c:pt>
                </c:numCache>
              </c:numRef>
            </c:minus>
          </c:errBars>
          <c:cat>
            <c:strRef>
              <c:f>smoking!$A$10:$A$12</c:f>
              <c:strCache>
                <c:ptCount val="3"/>
                <c:pt idx="0">
                  <c:v>40-54 წელი</c:v>
                </c:pt>
                <c:pt idx="1">
                  <c:v>55-69 წელი</c:v>
                </c:pt>
                <c:pt idx="2">
                  <c:v>40-69 წელი</c:v>
                </c:pt>
              </c:strCache>
            </c:strRef>
          </c:cat>
          <c:val>
            <c:numRef>
              <c:f>smoking!$G$10:$G$12</c:f>
              <c:numCache>
                <c:formatCode>0.0</c:formatCode>
                <c:ptCount val="3"/>
                <c:pt idx="0">
                  <c:v>21.4</c:v>
                </c:pt>
                <c:pt idx="1">
                  <c:v>40.1</c:v>
                </c:pt>
                <c:pt idx="2">
                  <c:v>32.5</c:v>
                </c:pt>
              </c:numCache>
            </c:numRef>
          </c:val>
          <c:extLst xmlns:c16r2="http://schemas.microsoft.com/office/drawing/2015/06/chart">
            <c:ext xmlns:c16="http://schemas.microsoft.com/office/drawing/2014/chart" uri="{C3380CC4-5D6E-409C-BE32-E72D297353CC}">
              <c16:uniqueId val="{00000001-D7F1-BD4B-AEB6-0ED11B0283F7}"/>
            </c:ext>
          </c:extLst>
        </c:ser>
        <c:ser>
          <c:idx val="2"/>
          <c:order val="2"/>
          <c:tx>
            <c:strRef>
              <c:f>smoking!$J$8</c:f>
              <c:strCache>
                <c:ptCount val="1"/>
                <c:pt idx="0">
                  <c:v>ორივე სქესი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smoking!$M$10:$M$12</c:f>
                <c:numCache>
                  <c:formatCode>General</c:formatCode>
                  <c:ptCount val="3"/>
                  <c:pt idx="0">
                    <c:v>8.1000000000000014</c:v>
                  </c:pt>
                  <c:pt idx="1">
                    <c:v>6.1999999999999957</c:v>
                  </c:pt>
                  <c:pt idx="2">
                    <c:v>5.1000000000000014</c:v>
                  </c:pt>
                </c:numCache>
              </c:numRef>
            </c:plus>
            <c:minus>
              <c:numRef>
                <c:f>smoking!$L$10:$L$12</c:f>
                <c:numCache>
                  <c:formatCode>General</c:formatCode>
                  <c:ptCount val="3"/>
                  <c:pt idx="0">
                    <c:v>8.2000000000000011</c:v>
                  </c:pt>
                  <c:pt idx="1">
                    <c:v>6.1000000000000014</c:v>
                  </c:pt>
                  <c:pt idx="2">
                    <c:v>5.1000000000000014</c:v>
                  </c:pt>
                </c:numCache>
              </c:numRef>
            </c:minus>
          </c:errBars>
          <c:cat>
            <c:strRef>
              <c:f>smoking!$A$10:$A$12</c:f>
              <c:strCache>
                <c:ptCount val="3"/>
                <c:pt idx="0">
                  <c:v>40-54 წელი</c:v>
                </c:pt>
                <c:pt idx="1">
                  <c:v>55-69 წელი</c:v>
                </c:pt>
                <c:pt idx="2">
                  <c:v>40-69 წელი</c:v>
                </c:pt>
              </c:strCache>
            </c:strRef>
          </c:cat>
          <c:val>
            <c:numRef>
              <c:f>smoking!$K$10:$K$12</c:f>
              <c:numCache>
                <c:formatCode>0.0</c:formatCode>
                <c:ptCount val="3"/>
                <c:pt idx="0">
                  <c:v>28.9</c:v>
                </c:pt>
                <c:pt idx="1">
                  <c:v>44.6</c:v>
                </c:pt>
                <c:pt idx="2">
                  <c:v>38</c:v>
                </c:pt>
              </c:numCache>
            </c:numRef>
          </c:val>
          <c:extLst xmlns:c16r2="http://schemas.microsoft.com/office/drawing/2015/06/chart">
            <c:ext xmlns:c16="http://schemas.microsoft.com/office/drawing/2014/chart" uri="{C3380CC4-5D6E-409C-BE32-E72D297353CC}">
              <c16:uniqueId val="{00000002-D7F1-BD4B-AEB6-0ED11B0283F7}"/>
            </c:ext>
          </c:extLst>
        </c:ser>
        <c:dLbls>
          <c:showLegendKey val="0"/>
          <c:showVal val="0"/>
          <c:showCatName val="0"/>
          <c:showSerName val="0"/>
          <c:showPercent val="0"/>
          <c:showBubbleSize val="0"/>
        </c:dLbls>
        <c:gapWidth val="150"/>
        <c:axId val="346091520"/>
        <c:axId val="346093056"/>
      </c:barChart>
      <c:catAx>
        <c:axId val="346091520"/>
        <c:scaling>
          <c:orientation val="minMax"/>
        </c:scaling>
        <c:delete val="0"/>
        <c:axPos val="b"/>
        <c:numFmt formatCode="General" sourceLinked="0"/>
        <c:majorTickMark val="out"/>
        <c:minorTickMark val="none"/>
        <c:tickLblPos val="nextTo"/>
        <c:crossAx val="346093056"/>
        <c:crosses val="autoZero"/>
        <c:auto val="1"/>
        <c:lblAlgn val="ctr"/>
        <c:lblOffset val="100"/>
        <c:noMultiLvlLbl val="0"/>
      </c:catAx>
      <c:valAx>
        <c:axId val="346093056"/>
        <c:scaling>
          <c:orientation val="minMax"/>
          <c:max val="50"/>
        </c:scaling>
        <c:delete val="0"/>
        <c:axPos val="l"/>
        <c:majorGridlines/>
        <c:title>
          <c:tx>
            <c:rich>
              <a:bodyPr rot="0" vert="horz"/>
              <a:lstStyle/>
              <a:p>
                <a:pPr>
                  <a:defRPr/>
                </a:pPr>
                <a:r>
                  <a:rPr lang="en-US"/>
                  <a:t>%</a:t>
                </a:r>
              </a:p>
            </c:rich>
          </c:tx>
          <c:layout>
            <c:manualLayout>
              <c:xMode val="edge"/>
              <c:yMode val="edge"/>
              <c:x val="2.3068237398417998E-2"/>
              <c:y val="1.58824942470061E-2"/>
            </c:manualLayout>
          </c:layout>
          <c:overlay val="0"/>
        </c:title>
        <c:numFmt formatCode="0.0" sourceLinked="1"/>
        <c:majorTickMark val="out"/>
        <c:minorTickMark val="none"/>
        <c:tickLblPos val="nextTo"/>
        <c:crossAx val="346091520"/>
        <c:crosses val="autoZero"/>
        <c:crossBetween val="between"/>
        <c:majorUnit val="10"/>
      </c:valAx>
    </c:plotArea>
    <c:legend>
      <c:legendPos val="b"/>
      <c:overlay val="0"/>
    </c:legend>
    <c:plotVisOnly val="1"/>
    <c:dispBlanksAs val="gap"/>
    <c:showDLblsOverMax val="0"/>
  </c:chart>
  <c:txPr>
    <a:bodyPr/>
    <a:lstStyle/>
    <a:p>
      <a:pPr>
        <a:defRPr sz="900" b="1"/>
      </a:pPr>
      <a:endParaRPr lang="en-US"/>
    </a:p>
  </c:txPr>
  <c:externalData r:id="rId2">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444315022752"/>
          <c:y val="2.64195565979784E-2"/>
          <c:w val="0.778760813182376"/>
          <c:h val="0.73837270341207395"/>
        </c:manualLayout>
      </c:layout>
      <c:barChart>
        <c:barDir val="bar"/>
        <c:grouping val="percentStacked"/>
        <c:varyColors val="0"/>
        <c:ser>
          <c:idx val="0"/>
          <c:order val="0"/>
          <c:tx>
            <c:strRef>
              <c:f>Sheet1!$B$1</c:f>
              <c:strCache>
                <c:ptCount val="1"/>
                <c:pt idx="0">
                  <c:v>არცერთი რისკ-ფაქტორი</c:v>
                </c:pt>
              </c:strCache>
            </c:strRef>
          </c:tx>
          <c:spPr>
            <a:solidFill>
              <a:srgbClr val="5B9BD5">
                <a:lumMod val="75000"/>
              </a:srgbClr>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კაცი 18-44</c:v>
                </c:pt>
                <c:pt idx="1">
                  <c:v>კაცი 45-69</c:v>
                </c:pt>
                <c:pt idx="2">
                  <c:v>კაცი 18-69</c:v>
                </c:pt>
                <c:pt idx="3">
                  <c:v>ქალი 18-44</c:v>
                </c:pt>
                <c:pt idx="4">
                  <c:v>ქალი 45-69</c:v>
                </c:pt>
                <c:pt idx="5">
                  <c:v>ქალი 18-69</c:v>
                </c:pt>
                <c:pt idx="6">
                  <c:v>ორივე სქესი 18-44</c:v>
                </c:pt>
                <c:pt idx="7">
                  <c:v>ორივე სქესი 45-69</c:v>
                </c:pt>
                <c:pt idx="8">
                  <c:v>ორივე სქესი 18-69</c:v>
                </c:pt>
              </c:strCache>
            </c:strRef>
          </c:cat>
          <c:val>
            <c:numRef>
              <c:f>Sheet1!$B$2:$B$10</c:f>
              <c:numCache>
                <c:formatCode>General</c:formatCode>
                <c:ptCount val="9"/>
                <c:pt idx="0">
                  <c:v>8.7000000000000011</c:v>
                </c:pt>
                <c:pt idx="1">
                  <c:v>1.8</c:v>
                </c:pt>
                <c:pt idx="2">
                  <c:v>5.7</c:v>
                </c:pt>
                <c:pt idx="3">
                  <c:v>13.9</c:v>
                </c:pt>
                <c:pt idx="4">
                  <c:v>4.5999999999999996</c:v>
                </c:pt>
                <c:pt idx="5">
                  <c:v>9.3000000000000007</c:v>
                </c:pt>
                <c:pt idx="6">
                  <c:v>11.3</c:v>
                </c:pt>
                <c:pt idx="7">
                  <c:v>3.4</c:v>
                </c:pt>
                <c:pt idx="8">
                  <c:v>7.6</c:v>
                </c:pt>
              </c:numCache>
            </c:numRef>
          </c:val>
          <c:extLst xmlns:c16r2="http://schemas.microsoft.com/office/drawing/2015/06/chart">
            <c:ext xmlns:c16="http://schemas.microsoft.com/office/drawing/2014/chart" uri="{C3380CC4-5D6E-409C-BE32-E72D297353CC}">
              <c16:uniqueId val="{00000000-B826-A34F-9A3D-AE9423B6DACE}"/>
            </c:ext>
          </c:extLst>
        </c:ser>
        <c:ser>
          <c:idx val="1"/>
          <c:order val="1"/>
          <c:tx>
            <c:strRef>
              <c:f>Sheet1!$C$1</c:f>
              <c:strCache>
                <c:ptCount val="1"/>
                <c:pt idx="0">
                  <c:v>1-2 რისკ-ფაქტორი</c:v>
                </c:pt>
              </c:strCache>
            </c:strRef>
          </c:tx>
          <c:spPr>
            <a:solidFill>
              <a:srgbClr val="5B9BD5">
                <a:lumMod val="50000"/>
              </a:srgbClr>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კაცი 18-44</c:v>
                </c:pt>
                <c:pt idx="1">
                  <c:v>კაცი 45-69</c:v>
                </c:pt>
                <c:pt idx="2">
                  <c:v>კაცი 18-69</c:v>
                </c:pt>
                <c:pt idx="3">
                  <c:v>ქალი 18-44</c:v>
                </c:pt>
                <c:pt idx="4">
                  <c:v>ქალი 45-69</c:v>
                </c:pt>
                <c:pt idx="5">
                  <c:v>ქალი 18-69</c:v>
                </c:pt>
                <c:pt idx="6">
                  <c:v>ორივე სქესი 18-44</c:v>
                </c:pt>
                <c:pt idx="7">
                  <c:v>ორივე სქესი 45-69</c:v>
                </c:pt>
                <c:pt idx="8">
                  <c:v>ორივე სქესი 18-69</c:v>
                </c:pt>
              </c:strCache>
            </c:strRef>
          </c:cat>
          <c:val>
            <c:numRef>
              <c:f>Sheet1!$C$2:$C$10</c:f>
              <c:numCache>
                <c:formatCode>General</c:formatCode>
                <c:ptCount val="9"/>
                <c:pt idx="0">
                  <c:v>53.4</c:v>
                </c:pt>
                <c:pt idx="1">
                  <c:v>43.1</c:v>
                </c:pt>
                <c:pt idx="2">
                  <c:v>48.9</c:v>
                </c:pt>
                <c:pt idx="3">
                  <c:v>73.599999999999994</c:v>
                </c:pt>
                <c:pt idx="4">
                  <c:v>52</c:v>
                </c:pt>
                <c:pt idx="5">
                  <c:v>63</c:v>
                </c:pt>
                <c:pt idx="6">
                  <c:v>63.5</c:v>
                </c:pt>
                <c:pt idx="7">
                  <c:v>48</c:v>
                </c:pt>
                <c:pt idx="8">
                  <c:v>56.3</c:v>
                </c:pt>
              </c:numCache>
            </c:numRef>
          </c:val>
          <c:extLst xmlns:c16r2="http://schemas.microsoft.com/office/drawing/2015/06/chart">
            <c:ext xmlns:c16="http://schemas.microsoft.com/office/drawing/2014/chart" uri="{C3380CC4-5D6E-409C-BE32-E72D297353CC}">
              <c16:uniqueId val="{00000001-B826-A34F-9A3D-AE9423B6DACE}"/>
            </c:ext>
          </c:extLst>
        </c:ser>
        <c:ser>
          <c:idx val="2"/>
          <c:order val="2"/>
          <c:tx>
            <c:strRef>
              <c:f>Sheet1!$D$1</c:f>
              <c:strCache>
                <c:ptCount val="1"/>
                <c:pt idx="0">
                  <c:v>3-5 რისკ-ფაქტორი</c:v>
                </c:pt>
              </c:strCache>
            </c:strRef>
          </c:tx>
          <c:spPr>
            <a:solidFill>
              <a:srgbClr val="5B9BD5">
                <a:lumMod val="60000"/>
                <a:lumOff val="40000"/>
              </a:srgbClr>
            </a:solidFill>
            <a:ln>
              <a:noFill/>
            </a:ln>
            <a:effectLst/>
          </c:spPr>
          <c:invertIfNegative val="0"/>
          <c:dLbls>
            <c:spPr>
              <a:noFill/>
              <a:ln>
                <a:noFill/>
              </a:ln>
              <a:effectLst/>
            </c:spPr>
            <c:txPr>
              <a:bodyPr rot="0" vert="horz"/>
              <a:lstStyle/>
              <a:p>
                <a:pPr>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კაცი 18-44</c:v>
                </c:pt>
                <c:pt idx="1">
                  <c:v>კაცი 45-69</c:v>
                </c:pt>
                <c:pt idx="2">
                  <c:v>კაცი 18-69</c:v>
                </c:pt>
                <c:pt idx="3">
                  <c:v>ქალი 18-44</c:v>
                </c:pt>
                <c:pt idx="4">
                  <c:v>ქალი 45-69</c:v>
                </c:pt>
                <c:pt idx="5">
                  <c:v>ქალი 18-69</c:v>
                </c:pt>
                <c:pt idx="6">
                  <c:v>ორივე სქესი 18-44</c:v>
                </c:pt>
                <c:pt idx="7">
                  <c:v>ორივე სქესი 45-69</c:v>
                </c:pt>
                <c:pt idx="8">
                  <c:v>ორივე სქესი 18-69</c:v>
                </c:pt>
              </c:strCache>
            </c:strRef>
          </c:cat>
          <c:val>
            <c:numRef>
              <c:f>Sheet1!$D$2:$D$10</c:f>
              <c:numCache>
                <c:formatCode>General</c:formatCode>
                <c:ptCount val="9"/>
                <c:pt idx="0">
                  <c:v>37.9</c:v>
                </c:pt>
                <c:pt idx="1">
                  <c:v>55.1</c:v>
                </c:pt>
                <c:pt idx="2">
                  <c:v>45.4</c:v>
                </c:pt>
                <c:pt idx="3">
                  <c:v>12.5</c:v>
                </c:pt>
                <c:pt idx="4">
                  <c:v>43.4</c:v>
                </c:pt>
                <c:pt idx="5">
                  <c:v>27.6</c:v>
                </c:pt>
                <c:pt idx="6">
                  <c:v>25.2</c:v>
                </c:pt>
                <c:pt idx="7">
                  <c:v>48.6</c:v>
                </c:pt>
                <c:pt idx="8">
                  <c:v>36.1</c:v>
                </c:pt>
              </c:numCache>
            </c:numRef>
          </c:val>
          <c:extLst xmlns:c16r2="http://schemas.microsoft.com/office/drawing/2015/06/chart">
            <c:ext xmlns:c16="http://schemas.microsoft.com/office/drawing/2014/chart" uri="{C3380CC4-5D6E-409C-BE32-E72D297353CC}">
              <c16:uniqueId val="{00000002-B826-A34F-9A3D-AE9423B6DACE}"/>
            </c:ext>
          </c:extLst>
        </c:ser>
        <c:dLbls>
          <c:showLegendKey val="0"/>
          <c:showVal val="0"/>
          <c:showCatName val="0"/>
          <c:showSerName val="0"/>
          <c:showPercent val="0"/>
          <c:showBubbleSize val="0"/>
        </c:dLbls>
        <c:gapWidth val="150"/>
        <c:overlap val="100"/>
        <c:axId val="345896448"/>
        <c:axId val="345897984"/>
      </c:barChart>
      <c:catAx>
        <c:axId val="345896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45897984"/>
        <c:crosses val="autoZero"/>
        <c:auto val="1"/>
        <c:lblAlgn val="ctr"/>
        <c:lblOffset val="100"/>
        <c:noMultiLvlLbl val="0"/>
      </c:catAx>
      <c:valAx>
        <c:axId val="3458979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345896448"/>
        <c:crosses val="autoZero"/>
        <c:crossBetween val="between"/>
      </c:valAx>
      <c:spPr>
        <a:noFill/>
        <a:ln>
          <a:noFill/>
        </a:ln>
        <a:effectLst/>
      </c:spPr>
    </c:plotArea>
    <c:legend>
      <c:legendPos val="b"/>
      <c:layout>
        <c:manualLayout>
          <c:xMode val="edge"/>
          <c:yMode val="edge"/>
          <c:x val="6.4767273913246104E-2"/>
          <c:y val="0.86331769699000405"/>
          <c:w val="0.77779813580994706"/>
          <c:h val="0.13668230300999601"/>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1"/>
      </a:pPr>
      <a:endParaRPr lang="en-US"/>
    </a:p>
  </c:txPr>
  <c:externalData r:id="rId2">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7.9499614786957606E-2"/>
          <c:y val="0.101394169835234"/>
          <c:w val="0.88401613977357296"/>
          <c:h val="0.66502719479456696"/>
        </c:manualLayout>
      </c:layout>
      <c:barChart>
        <c:barDir val="col"/>
        <c:grouping val="clustered"/>
        <c:varyColors val="0"/>
        <c:ser>
          <c:idx val="0"/>
          <c:order val="0"/>
          <c:tx>
            <c:strRef>
              <c:f>Sheet32!$B$8</c:f>
              <c:strCache>
                <c:ptCount val="1"/>
                <c:pt idx="0">
                  <c:v>2010</c:v>
                </c:pt>
              </c:strCache>
            </c:strRef>
          </c:tx>
          <c:spPr>
            <a:solidFill>
              <a:schemeClr val="accent5">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Sheet32!$A$9:$A$11</c:f>
              <c:strCache>
                <c:ptCount val="3"/>
                <c:pt idx="0">
                  <c:v>18-44</c:v>
                </c:pt>
                <c:pt idx="1">
                  <c:v>45-64</c:v>
                </c:pt>
                <c:pt idx="2">
                  <c:v>18-64</c:v>
                </c:pt>
              </c:strCache>
            </c:strRef>
          </c:cat>
          <c:val>
            <c:numRef>
              <c:f>Sheet32!$B$9:$B$11</c:f>
              <c:numCache>
                <c:formatCode>0.0</c:formatCode>
                <c:ptCount val="3"/>
                <c:pt idx="0">
                  <c:v>27.045999999999999</c:v>
                </c:pt>
                <c:pt idx="1">
                  <c:v>49.728000000000002</c:v>
                </c:pt>
                <c:pt idx="2">
                  <c:v>35.195</c:v>
                </c:pt>
              </c:numCache>
            </c:numRef>
          </c:val>
          <c:extLst xmlns:c16r2="http://schemas.microsoft.com/office/drawing/2015/06/chart">
            <c:ext xmlns:c16="http://schemas.microsoft.com/office/drawing/2014/chart" uri="{C3380CC4-5D6E-409C-BE32-E72D297353CC}">
              <c16:uniqueId val="{00000000-5C77-FC42-9D4D-BA6E31BA2F9A}"/>
            </c:ext>
          </c:extLst>
        </c:ser>
        <c:ser>
          <c:idx val="1"/>
          <c:order val="1"/>
          <c:tx>
            <c:strRef>
              <c:f>Sheet32!$C$8</c:f>
              <c:strCache>
                <c:ptCount val="1"/>
                <c:pt idx="0">
                  <c:v>2016</c:v>
                </c:pt>
              </c:strCache>
            </c:strRef>
          </c:tx>
          <c:spPr>
            <a:solidFill>
              <a:schemeClr val="accent5">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Sheet32!$A$9:$A$11</c:f>
              <c:strCache>
                <c:ptCount val="3"/>
                <c:pt idx="0">
                  <c:v>18-44</c:v>
                </c:pt>
                <c:pt idx="1">
                  <c:v>45-64</c:v>
                </c:pt>
                <c:pt idx="2">
                  <c:v>18-64</c:v>
                </c:pt>
              </c:strCache>
            </c:strRef>
          </c:cat>
          <c:val>
            <c:numRef>
              <c:f>Sheet32!$C$9:$C$11</c:f>
              <c:numCache>
                <c:formatCode>0.0</c:formatCode>
                <c:ptCount val="3"/>
                <c:pt idx="0">
                  <c:v>25.199000000000009</c:v>
                </c:pt>
                <c:pt idx="1">
                  <c:v>47.507000000000012</c:v>
                </c:pt>
                <c:pt idx="2">
                  <c:v>34.626000000000012</c:v>
                </c:pt>
              </c:numCache>
            </c:numRef>
          </c:val>
          <c:extLst xmlns:c16r2="http://schemas.microsoft.com/office/drawing/2015/06/chart">
            <c:ext xmlns:c16="http://schemas.microsoft.com/office/drawing/2014/chart" uri="{C3380CC4-5D6E-409C-BE32-E72D297353CC}">
              <c16:uniqueId val="{00000001-5C77-FC42-9D4D-BA6E31BA2F9A}"/>
            </c:ext>
          </c:extLst>
        </c:ser>
        <c:dLbls>
          <c:dLblPos val="outEnd"/>
          <c:showLegendKey val="0"/>
          <c:showVal val="1"/>
          <c:showCatName val="0"/>
          <c:showSerName val="0"/>
          <c:showPercent val="0"/>
          <c:showBubbleSize val="0"/>
        </c:dLbls>
        <c:gapWidth val="99"/>
        <c:overlap val="-27"/>
        <c:axId val="345928832"/>
        <c:axId val="345930368"/>
      </c:barChart>
      <c:catAx>
        <c:axId val="345928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930368"/>
        <c:crosses val="autoZero"/>
        <c:auto val="1"/>
        <c:lblAlgn val="ctr"/>
        <c:lblOffset val="100"/>
        <c:noMultiLvlLbl val="0"/>
      </c:catAx>
      <c:valAx>
        <c:axId val="345930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928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753089938384498E-2"/>
          <c:y val="0.108337814708556"/>
          <c:w val="0.90398444768166697"/>
          <c:h val="0.66012465502509998"/>
        </c:manualLayout>
      </c:layout>
      <c:barChart>
        <c:barDir val="col"/>
        <c:grouping val="clustered"/>
        <c:varyColors val="0"/>
        <c:ser>
          <c:idx val="0"/>
          <c:order val="0"/>
          <c:tx>
            <c:strRef>
              <c:f>smoking!$B$10</c:f>
              <c:strCache>
                <c:ptCount val="1"/>
                <c:pt idx="0">
                  <c:v>კაცი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smoking!$E$12:$E$15</c:f>
                <c:numCache>
                  <c:formatCode>General</c:formatCode>
                  <c:ptCount val="4"/>
                  <c:pt idx="0">
                    <c:v>7.1999999999999966</c:v>
                  </c:pt>
                  <c:pt idx="1">
                    <c:v>6.5</c:v>
                  </c:pt>
                  <c:pt idx="2">
                    <c:v>6</c:v>
                  </c:pt>
                  <c:pt idx="3">
                    <c:v>6.1999999999999957</c:v>
                  </c:pt>
                </c:numCache>
              </c:numRef>
            </c:plus>
            <c:minus>
              <c:numRef>
                <c:f>smoking!$D$12:$D$15</c:f>
                <c:numCache>
                  <c:formatCode>General</c:formatCode>
                  <c:ptCount val="4"/>
                  <c:pt idx="0">
                    <c:v>7.1000000000000014</c:v>
                  </c:pt>
                  <c:pt idx="1">
                    <c:v>6.5</c:v>
                  </c:pt>
                  <c:pt idx="2">
                    <c:v>6.0999999999999979</c:v>
                  </c:pt>
                  <c:pt idx="3">
                    <c:v>6.1000000000000014</c:v>
                  </c:pt>
                </c:numCache>
              </c:numRef>
            </c:minus>
          </c:errBars>
          <c:cat>
            <c:strRef>
              <c:f>smoking!$A$12:$A$15</c:f>
              <c:strCache>
                <c:ptCount val="4"/>
                <c:pt idx="0">
                  <c:v>18–29 წელი</c:v>
                </c:pt>
                <c:pt idx="1">
                  <c:v>30–44 წელი</c:v>
                </c:pt>
                <c:pt idx="2">
                  <c:v>45–59 წელი</c:v>
                </c:pt>
                <c:pt idx="3">
                  <c:v>60–69 წელი</c:v>
                </c:pt>
              </c:strCache>
            </c:strRef>
          </c:cat>
          <c:val>
            <c:numRef>
              <c:f>smoking!$C$12:$C$15</c:f>
              <c:numCache>
                <c:formatCode>0.0</c:formatCode>
                <c:ptCount val="4"/>
                <c:pt idx="0">
                  <c:v>31.3</c:v>
                </c:pt>
                <c:pt idx="1">
                  <c:v>31.9</c:v>
                </c:pt>
                <c:pt idx="2">
                  <c:v>36.299999999999997</c:v>
                </c:pt>
                <c:pt idx="3">
                  <c:v>31.6</c:v>
                </c:pt>
              </c:numCache>
            </c:numRef>
          </c:val>
          <c:extLst xmlns:c16r2="http://schemas.microsoft.com/office/drawing/2015/06/chart">
            <c:ext xmlns:c16="http://schemas.microsoft.com/office/drawing/2014/chart" uri="{C3380CC4-5D6E-409C-BE32-E72D297353CC}">
              <c16:uniqueId val="{00000000-B960-2945-859C-13035A4566DB}"/>
            </c:ext>
          </c:extLst>
        </c:ser>
        <c:ser>
          <c:idx val="1"/>
          <c:order val="1"/>
          <c:tx>
            <c:strRef>
              <c:f>smoking!$F$10</c:f>
              <c:strCache>
                <c:ptCount val="1"/>
                <c:pt idx="0">
                  <c:v>ქალი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smoking!$I$12:$I$15</c:f>
                <c:numCache>
                  <c:formatCode>General</c:formatCode>
                  <c:ptCount val="4"/>
                  <c:pt idx="0">
                    <c:v>5.4000000000000057</c:v>
                  </c:pt>
                  <c:pt idx="1">
                    <c:v>4.3000000000000043</c:v>
                  </c:pt>
                  <c:pt idx="2">
                    <c:v>3.5</c:v>
                  </c:pt>
                  <c:pt idx="3">
                    <c:v>4</c:v>
                  </c:pt>
                </c:numCache>
              </c:numRef>
            </c:plus>
            <c:minus>
              <c:numRef>
                <c:f>smoking!$H$12:$H$15</c:f>
                <c:numCache>
                  <c:formatCode>General</c:formatCode>
                  <c:ptCount val="4"/>
                  <c:pt idx="0">
                    <c:v>5.4999999999999956</c:v>
                  </c:pt>
                  <c:pt idx="1">
                    <c:v>4.3999999999999986</c:v>
                  </c:pt>
                  <c:pt idx="2">
                    <c:v>3.5</c:v>
                  </c:pt>
                  <c:pt idx="3">
                    <c:v>4</c:v>
                  </c:pt>
                </c:numCache>
              </c:numRef>
            </c:minus>
          </c:errBars>
          <c:cat>
            <c:strRef>
              <c:f>smoking!$A$12:$A$15</c:f>
              <c:strCache>
                <c:ptCount val="4"/>
                <c:pt idx="0">
                  <c:v>18–29 წელი</c:v>
                </c:pt>
                <c:pt idx="1">
                  <c:v>30–44 წელი</c:v>
                </c:pt>
                <c:pt idx="2">
                  <c:v>45–59 წელი</c:v>
                </c:pt>
                <c:pt idx="3">
                  <c:v>60–69 წელი</c:v>
                </c:pt>
              </c:strCache>
            </c:strRef>
          </c:cat>
          <c:val>
            <c:numRef>
              <c:f>smoking!$G$12:$G$15</c:f>
              <c:numCache>
                <c:formatCode>0.0</c:formatCode>
                <c:ptCount val="4"/>
                <c:pt idx="0">
                  <c:v>35.299999999999997</c:v>
                </c:pt>
                <c:pt idx="1">
                  <c:v>37.299999999999997</c:v>
                </c:pt>
                <c:pt idx="2">
                  <c:v>35.9</c:v>
                </c:pt>
                <c:pt idx="3">
                  <c:v>29.1</c:v>
                </c:pt>
              </c:numCache>
            </c:numRef>
          </c:val>
          <c:extLst xmlns:c16r2="http://schemas.microsoft.com/office/drawing/2015/06/chart">
            <c:ext xmlns:c16="http://schemas.microsoft.com/office/drawing/2014/chart" uri="{C3380CC4-5D6E-409C-BE32-E72D297353CC}">
              <c16:uniqueId val="{00000001-B960-2945-859C-13035A4566DB}"/>
            </c:ext>
          </c:extLst>
        </c:ser>
        <c:ser>
          <c:idx val="2"/>
          <c:order val="2"/>
          <c:tx>
            <c:strRef>
              <c:f>smoking!$J$10</c:f>
              <c:strCache>
                <c:ptCount val="1"/>
                <c:pt idx="0">
                  <c:v>ორივე სქესი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smoking!$M$12:$M$15</c:f>
                <c:numCache>
                  <c:formatCode>General</c:formatCode>
                  <c:ptCount val="4"/>
                  <c:pt idx="0">
                    <c:v>4.5999999999999996</c:v>
                  </c:pt>
                  <c:pt idx="1">
                    <c:v>4</c:v>
                  </c:pt>
                  <c:pt idx="2">
                    <c:v>3.5</c:v>
                  </c:pt>
                  <c:pt idx="3">
                    <c:v>3.5999999999999979</c:v>
                  </c:pt>
                </c:numCache>
              </c:numRef>
            </c:plus>
            <c:minus>
              <c:numRef>
                <c:f>smoking!$L$12:$L$15</c:f>
                <c:numCache>
                  <c:formatCode>General</c:formatCode>
                  <c:ptCount val="4"/>
                  <c:pt idx="0">
                    <c:v>4.6999999999999957</c:v>
                  </c:pt>
                  <c:pt idx="1">
                    <c:v>4</c:v>
                  </c:pt>
                  <c:pt idx="2">
                    <c:v>3.5</c:v>
                  </c:pt>
                  <c:pt idx="3">
                    <c:v>3.5999999999999979</c:v>
                  </c:pt>
                </c:numCache>
              </c:numRef>
            </c:minus>
          </c:errBars>
          <c:cat>
            <c:strRef>
              <c:f>smoking!$A$12:$A$15</c:f>
              <c:strCache>
                <c:ptCount val="4"/>
                <c:pt idx="0">
                  <c:v>18–29 წელი</c:v>
                </c:pt>
                <c:pt idx="1">
                  <c:v>30–44 წელი</c:v>
                </c:pt>
                <c:pt idx="2">
                  <c:v>45–59 წელი</c:v>
                </c:pt>
                <c:pt idx="3">
                  <c:v>60–69 წელი</c:v>
                </c:pt>
              </c:strCache>
            </c:strRef>
          </c:cat>
          <c:val>
            <c:numRef>
              <c:f>smoking!$K$12:$K$15</c:f>
              <c:numCache>
                <c:formatCode>0.0</c:formatCode>
                <c:ptCount val="4"/>
                <c:pt idx="0">
                  <c:v>33.299999999999997</c:v>
                </c:pt>
                <c:pt idx="1">
                  <c:v>34.6</c:v>
                </c:pt>
                <c:pt idx="2">
                  <c:v>36.1</c:v>
                </c:pt>
                <c:pt idx="3">
                  <c:v>30.2</c:v>
                </c:pt>
              </c:numCache>
            </c:numRef>
          </c:val>
          <c:extLst xmlns:c16r2="http://schemas.microsoft.com/office/drawing/2015/06/chart">
            <c:ext xmlns:c16="http://schemas.microsoft.com/office/drawing/2014/chart" uri="{C3380CC4-5D6E-409C-BE32-E72D297353CC}">
              <c16:uniqueId val="{00000002-B960-2945-859C-13035A4566DB}"/>
            </c:ext>
          </c:extLst>
        </c:ser>
        <c:dLbls>
          <c:showLegendKey val="0"/>
          <c:showVal val="0"/>
          <c:showCatName val="0"/>
          <c:showSerName val="0"/>
          <c:showPercent val="0"/>
          <c:showBubbleSize val="0"/>
        </c:dLbls>
        <c:gapWidth val="150"/>
        <c:axId val="346275200"/>
        <c:axId val="346281088"/>
      </c:barChart>
      <c:catAx>
        <c:axId val="346275200"/>
        <c:scaling>
          <c:orientation val="minMax"/>
        </c:scaling>
        <c:delete val="0"/>
        <c:axPos val="b"/>
        <c:numFmt formatCode="General" sourceLinked="0"/>
        <c:majorTickMark val="out"/>
        <c:minorTickMark val="none"/>
        <c:tickLblPos val="nextTo"/>
        <c:crossAx val="346281088"/>
        <c:crosses val="autoZero"/>
        <c:auto val="1"/>
        <c:lblAlgn val="ctr"/>
        <c:lblOffset val="100"/>
        <c:noMultiLvlLbl val="0"/>
      </c:catAx>
      <c:valAx>
        <c:axId val="346281088"/>
        <c:scaling>
          <c:orientation val="minMax"/>
          <c:max val="50"/>
        </c:scaling>
        <c:delete val="0"/>
        <c:axPos val="l"/>
        <c:majorGridlines/>
        <c:title>
          <c:tx>
            <c:rich>
              <a:bodyPr rot="0" vert="horz"/>
              <a:lstStyle/>
              <a:p>
                <a:pPr>
                  <a:defRPr/>
                </a:pPr>
                <a:r>
                  <a:rPr lang="en-US"/>
                  <a:t>%</a:t>
                </a:r>
              </a:p>
            </c:rich>
          </c:tx>
          <c:layout>
            <c:manualLayout>
              <c:xMode val="edge"/>
              <c:yMode val="edge"/>
              <c:x val="2.3068237398417998E-2"/>
              <c:y val="1.58824942470061E-2"/>
            </c:manualLayout>
          </c:layout>
          <c:overlay val="0"/>
        </c:title>
        <c:numFmt formatCode="0.0" sourceLinked="1"/>
        <c:majorTickMark val="out"/>
        <c:minorTickMark val="none"/>
        <c:tickLblPos val="nextTo"/>
        <c:crossAx val="346275200"/>
        <c:crosses val="autoZero"/>
        <c:crossBetween val="between"/>
        <c:majorUnit val="10"/>
      </c:valAx>
    </c:plotArea>
    <c:legend>
      <c:legendPos val="b"/>
      <c:overlay val="0"/>
    </c:legend>
    <c:plotVisOnly val="1"/>
    <c:dispBlanksAs val="gap"/>
    <c:showDLblsOverMax val="0"/>
  </c:chart>
  <c:txPr>
    <a:bodyPr/>
    <a:lstStyle/>
    <a:p>
      <a:pPr>
        <a:defRPr sz="900" b="1"/>
      </a:pPr>
      <a:endParaRPr lang="en-US"/>
    </a:p>
  </c:txPr>
  <c:externalData r:id="rId2">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753089938384498E-2"/>
          <c:y val="0.108337814708556"/>
          <c:w val="0.90398444768166697"/>
          <c:h val="0.66012465502509998"/>
        </c:manualLayout>
      </c:layout>
      <c:barChart>
        <c:barDir val="col"/>
        <c:grouping val="clustered"/>
        <c:varyColors val="0"/>
        <c:ser>
          <c:idx val="0"/>
          <c:order val="0"/>
          <c:tx>
            <c:strRef>
              <c:f>smoking!$B$10</c:f>
              <c:strCache>
                <c:ptCount val="1"/>
                <c:pt idx="0">
                  <c:v>კაცი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smoking!$E$12:$E$15</c:f>
                <c:numCache>
                  <c:formatCode>General</c:formatCode>
                  <c:ptCount val="4"/>
                  <c:pt idx="0">
                    <c:v>7.8000000000000043</c:v>
                  </c:pt>
                  <c:pt idx="1">
                    <c:v>5.8000000000000007</c:v>
                  </c:pt>
                  <c:pt idx="2">
                    <c:v>4.3999999999999986</c:v>
                  </c:pt>
                  <c:pt idx="3">
                    <c:v>4.5999999999999996</c:v>
                  </c:pt>
                </c:numCache>
              </c:numRef>
            </c:plus>
            <c:minus>
              <c:numRef>
                <c:f>smoking!$D$12:$D$15</c:f>
                <c:numCache>
                  <c:formatCode>General</c:formatCode>
                  <c:ptCount val="4"/>
                  <c:pt idx="0">
                    <c:v>7.8999999999999986</c:v>
                  </c:pt>
                  <c:pt idx="1">
                    <c:v>5.9000000000000021</c:v>
                  </c:pt>
                  <c:pt idx="2">
                    <c:v>4.4000000000000021</c:v>
                  </c:pt>
                  <c:pt idx="3">
                    <c:v>4.5999999999999996</c:v>
                  </c:pt>
                </c:numCache>
              </c:numRef>
            </c:minus>
          </c:errBars>
          <c:cat>
            <c:strRef>
              <c:f>smoking!$A$12:$A$15</c:f>
              <c:strCache>
                <c:ptCount val="4"/>
                <c:pt idx="0">
                  <c:v>18–29 წელი</c:v>
                </c:pt>
                <c:pt idx="1">
                  <c:v>30–44 წელი</c:v>
                </c:pt>
                <c:pt idx="2">
                  <c:v>45–59 წელი</c:v>
                </c:pt>
                <c:pt idx="3">
                  <c:v>60–69 წელი</c:v>
                </c:pt>
              </c:strCache>
            </c:strRef>
          </c:cat>
          <c:val>
            <c:numRef>
              <c:f>smoking!$C$12:$C$15</c:f>
              <c:numCache>
                <c:formatCode>0.0</c:formatCode>
                <c:ptCount val="4"/>
                <c:pt idx="0">
                  <c:v>46.4</c:v>
                </c:pt>
                <c:pt idx="1">
                  <c:v>27.3</c:v>
                </c:pt>
                <c:pt idx="2">
                  <c:v>20.6</c:v>
                </c:pt>
                <c:pt idx="3">
                  <c:v>13.2</c:v>
                </c:pt>
              </c:numCache>
            </c:numRef>
          </c:val>
          <c:extLst xmlns:c16r2="http://schemas.microsoft.com/office/drawing/2015/06/chart">
            <c:ext xmlns:c16="http://schemas.microsoft.com/office/drawing/2014/chart" uri="{C3380CC4-5D6E-409C-BE32-E72D297353CC}">
              <c16:uniqueId val="{00000000-3444-1242-B1F9-3A02CB4DFA13}"/>
            </c:ext>
          </c:extLst>
        </c:ser>
        <c:ser>
          <c:idx val="1"/>
          <c:order val="1"/>
          <c:tx>
            <c:strRef>
              <c:f>smoking!$F$10</c:f>
              <c:strCache>
                <c:ptCount val="1"/>
                <c:pt idx="0">
                  <c:v>ქალი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smoking!$I$12:$I$15</c:f>
                <c:numCache>
                  <c:formatCode>General</c:formatCode>
                  <c:ptCount val="4"/>
                  <c:pt idx="0">
                    <c:v>6.6</c:v>
                  </c:pt>
                  <c:pt idx="1">
                    <c:v>5</c:v>
                  </c:pt>
                  <c:pt idx="2">
                    <c:v>4</c:v>
                  </c:pt>
                  <c:pt idx="3">
                    <c:v>3.5</c:v>
                  </c:pt>
                </c:numCache>
              </c:numRef>
            </c:plus>
            <c:minus>
              <c:numRef>
                <c:f>smoking!$H$12:$H$15</c:f>
                <c:numCache>
                  <c:formatCode>General</c:formatCode>
                  <c:ptCount val="4"/>
                  <c:pt idx="0">
                    <c:v>6.5</c:v>
                  </c:pt>
                  <c:pt idx="1">
                    <c:v>5</c:v>
                  </c:pt>
                  <c:pt idx="2">
                    <c:v>3.9000000000000021</c:v>
                  </c:pt>
                  <c:pt idx="3">
                    <c:v>3.5</c:v>
                  </c:pt>
                </c:numCache>
              </c:numRef>
            </c:minus>
          </c:errBars>
          <c:cat>
            <c:strRef>
              <c:f>smoking!$A$12:$A$15</c:f>
              <c:strCache>
                <c:ptCount val="4"/>
                <c:pt idx="0">
                  <c:v>18–29 წელი</c:v>
                </c:pt>
                <c:pt idx="1">
                  <c:v>30–44 წელი</c:v>
                </c:pt>
                <c:pt idx="2">
                  <c:v>45–59 წელი</c:v>
                </c:pt>
                <c:pt idx="3">
                  <c:v>60–69 წელი</c:v>
                </c:pt>
              </c:strCache>
            </c:strRef>
          </c:cat>
          <c:val>
            <c:numRef>
              <c:f>smoking!$G$12:$G$15</c:f>
              <c:numCache>
                <c:formatCode>0.0</c:formatCode>
                <c:ptCount val="4"/>
                <c:pt idx="0">
                  <c:v>59.1</c:v>
                </c:pt>
                <c:pt idx="1">
                  <c:v>49.6</c:v>
                </c:pt>
                <c:pt idx="2">
                  <c:v>33.1</c:v>
                </c:pt>
                <c:pt idx="3">
                  <c:v>20.2</c:v>
                </c:pt>
              </c:numCache>
            </c:numRef>
          </c:val>
          <c:extLst xmlns:c16r2="http://schemas.microsoft.com/office/drawing/2015/06/chart">
            <c:ext xmlns:c16="http://schemas.microsoft.com/office/drawing/2014/chart" uri="{C3380CC4-5D6E-409C-BE32-E72D297353CC}">
              <c16:uniqueId val="{00000001-3444-1242-B1F9-3A02CB4DFA13}"/>
            </c:ext>
          </c:extLst>
        </c:ser>
        <c:ser>
          <c:idx val="2"/>
          <c:order val="2"/>
          <c:tx>
            <c:strRef>
              <c:f>smoking!$J$10</c:f>
              <c:strCache>
                <c:ptCount val="1"/>
                <c:pt idx="0">
                  <c:v>ორივე სქესი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smoking!$M$12:$M$15</c:f>
                <c:numCache>
                  <c:formatCode>General</c:formatCode>
                  <c:ptCount val="4"/>
                  <c:pt idx="0">
                    <c:v>5.3999999999999986</c:v>
                  </c:pt>
                  <c:pt idx="1">
                    <c:v>4.1000000000000014</c:v>
                  </c:pt>
                  <c:pt idx="2">
                    <c:v>3.1999999999999988</c:v>
                  </c:pt>
                  <c:pt idx="3">
                    <c:v>2.8000000000000012</c:v>
                  </c:pt>
                </c:numCache>
              </c:numRef>
            </c:plus>
            <c:minus>
              <c:numRef>
                <c:f>smoking!$L$12:$L$15</c:f>
                <c:numCache>
                  <c:formatCode>General</c:formatCode>
                  <c:ptCount val="4"/>
                  <c:pt idx="0">
                    <c:v>5.3000000000000043</c:v>
                  </c:pt>
                  <c:pt idx="1">
                    <c:v>4.1000000000000014</c:v>
                  </c:pt>
                  <c:pt idx="2">
                    <c:v>3.3000000000000012</c:v>
                  </c:pt>
                  <c:pt idx="3">
                    <c:v>2.6999999999999988</c:v>
                  </c:pt>
                </c:numCache>
              </c:numRef>
            </c:minus>
          </c:errBars>
          <c:cat>
            <c:strRef>
              <c:f>smoking!$A$12:$A$15</c:f>
              <c:strCache>
                <c:ptCount val="4"/>
                <c:pt idx="0">
                  <c:v>18–29 წელი</c:v>
                </c:pt>
                <c:pt idx="1">
                  <c:v>30–44 წელი</c:v>
                </c:pt>
                <c:pt idx="2">
                  <c:v>45–59 წელი</c:v>
                </c:pt>
                <c:pt idx="3">
                  <c:v>60–69 წელი</c:v>
                </c:pt>
              </c:strCache>
            </c:strRef>
          </c:cat>
          <c:val>
            <c:numRef>
              <c:f>smoking!$K$12:$K$15</c:f>
              <c:numCache>
                <c:formatCode>0.0</c:formatCode>
                <c:ptCount val="4"/>
                <c:pt idx="0">
                  <c:v>52.6</c:v>
                </c:pt>
                <c:pt idx="1">
                  <c:v>38.6</c:v>
                </c:pt>
                <c:pt idx="2">
                  <c:v>27.3</c:v>
                </c:pt>
                <c:pt idx="3">
                  <c:v>17.2</c:v>
                </c:pt>
              </c:numCache>
            </c:numRef>
          </c:val>
          <c:extLst xmlns:c16r2="http://schemas.microsoft.com/office/drawing/2015/06/chart">
            <c:ext xmlns:c16="http://schemas.microsoft.com/office/drawing/2014/chart" uri="{C3380CC4-5D6E-409C-BE32-E72D297353CC}">
              <c16:uniqueId val="{00000002-3444-1242-B1F9-3A02CB4DFA13}"/>
            </c:ext>
          </c:extLst>
        </c:ser>
        <c:dLbls>
          <c:showLegendKey val="0"/>
          <c:showVal val="0"/>
          <c:showCatName val="0"/>
          <c:showSerName val="0"/>
          <c:showPercent val="0"/>
          <c:showBubbleSize val="0"/>
        </c:dLbls>
        <c:gapWidth val="150"/>
        <c:axId val="346147072"/>
        <c:axId val="346157056"/>
      </c:barChart>
      <c:catAx>
        <c:axId val="346147072"/>
        <c:scaling>
          <c:orientation val="minMax"/>
        </c:scaling>
        <c:delete val="0"/>
        <c:axPos val="b"/>
        <c:numFmt formatCode="General" sourceLinked="0"/>
        <c:majorTickMark val="out"/>
        <c:minorTickMark val="none"/>
        <c:tickLblPos val="nextTo"/>
        <c:crossAx val="346157056"/>
        <c:crosses val="autoZero"/>
        <c:auto val="1"/>
        <c:lblAlgn val="ctr"/>
        <c:lblOffset val="100"/>
        <c:noMultiLvlLbl val="0"/>
      </c:catAx>
      <c:valAx>
        <c:axId val="346157056"/>
        <c:scaling>
          <c:orientation val="minMax"/>
          <c:max val="60"/>
        </c:scaling>
        <c:delete val="0"/>
        <c:axPos val="l"/>
        <c:majorGridlines/>
        <c:title>
          <c:tx>
            <c:rich>
              <a:bodyPr rot="0" vert="horz"/>
              <a:lstStyle/>
              <a:p>
                <a:pPr>
                  <a:defRPr sz="900"/>
                </a:pPr>
                <a:r>
                  <a:rPr lang="en-US" sz="900"/>
                  <a:t>%</a:t>
                </a:r>
              </a:p>
            </c:rich>
          </c:tx>
          <c:layout>
            <c:manualLayout>
              <c:xMode val="edge"/>
              <c:yMode val="edge"/>
              <c:x val="2.3068237398417998E-2"/>
              <c:y val="1.58824942470061E-2"/>
            </c:manualLayout>
          </c:layout>
          <c:overlay val="0"/>
        </c:title>
        <c:numFmt formatCode="0.0" sourceLinked="1"/>
        <c:majorTickMark val="out"/>
        <c:minorTickMark val="none"/>
        <c:tickLblPos val="nextTo"/>
        <c:crossAx val="346147072"/>
        <c:crosses val="autoZero"/>
        <c:crossBetween val="between"/>
        <c:majorUnit val="20"/>
      </c:valAx>
    </c:plotArea>
    <c:legend>
      <c:legendPos val="b"/>
      <c:overlay val="0"/>
    </c:legend>
    <c:plotVisOnly val="1"/>
    <c:dispBlanksAs val="gap"/>
    <c:showDLblsOverMax val="0"/>
  </c:chart>
  <c:txPr>
    <a:bodyPr/>
    <a:lstStyle/>
    <a:p>
      <a:pPr>
        <a:defRPr b="1"/>
      </a:pPr>
      <a:endParaRPr lang="en-US"/>
    </a:p>
  </c:txPr>
  <c:externalData r:id="rId2">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900" b="0"/>
            </a:pPr>
            <a:r>
              <a:rPr lang="ka-GE" sz="900" b="0"/>
              <a:t>* სიღარიბის ზღვრის გადაანგარიშების საბაზისო წელი</a:t>
            </a:r>
            <a:endParaRPr lang="en-US" sz="900" b="0"/>
          </a:p>
        </c:rich>
      </c:tx>
      <c:layout>
        <c:manualLayout>
          <c:xMode val="edge"/>
          <c:yMode val="edge"/>
          <c:x val="6.7332130358705167E-2"/>
          <c:y val="0.9285714285714286"/>
        </c:manualLayout>
      </c:layout>
      <c:overlay val="0"/>
    </c:title>
    <c:autoTitleDeleted val="0"/>
    <c:plotArea>
      <c:layout>
        <c:manualLayout>
          <c:layoutTarget val="inner"/>
          <c:xMode val="edge"/>
          <c:yMode val="edge"/>
          <c:x val="5.999033974919802E-2"/>
          <c:y val="6.7768091488563914E-2"/>
          <c:w val="0.91454669728783899"/>
          <c:h val="0.72567772778402695"/>
        </c:manualLayout>
      </c:layout>
      <c:lineChart>
        <c:grouping val="standard"/>
        <c:varyColors val="0"/>
        <c:ser>
          <c:idx val="0"/>
          <c:order val="0"/>
          <c:tx>
            <c:strRef>
              <c:f>Sheet1!$B$1</c:f>
              <c:strCache>
                <c:ptCount val="1"/>
                <c:pt idx="0">
                  <c:v>Series 1</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strCache>
            </c:strRef>
          </c:cat>
          <c:val>
            <c:numRef>
              <c:f>Sheet1!$B$2:$B$13</c:f>
              <c:numCache>
                <c:formatCode>General</c:formatCode>
                <c:ptCount val="12"/>
                <c:pt idx="0">
                  <c:v>36.9</c:v>
                </c:pt>
                <c:pt idx="1">
                  <c:v>38.799999999999997</c:v>
                </c:pt>
                <c:pt idx="2">
                  <c:v>34.9</c:v>
                </c:pt>
                <c:pt idx="3">
                  <c:v>34.9</c:v>
                </c:pt>
                <c:pt idx="4">
                  <c:v>37.299999999999997</c:v>
                </c:pt>
                <c:pt idx="5">
                  <c:v>34.1</c:v>
                </c:pt>
                <c:pt idx="6">
                  <c:v>30</c:v>
                </c:pt>
                <c:pt idx="7">
                  <c:v>26.2</c:v>
                </c:pt>
                <c:pt idx="8">
                  <c:v>23.5</c:v>
                </c:pt>
                <c:pt idx="9">
                  <c:v>21.6</c:v>
                </c:pt>
                <c:pt idx="10">
                  <c:v>22</c:v>
                </c:pt>
                <c:pt idx="11">
                  <c:v>21.9</c:v>
                </c:pt>
              </c:numCache>
            </c:numRef>
          </c:val>
          <c:smooth val="0"/>
          <c:extLst xmlns:c16r2="http://schemas.microsoft.com/office/drawing/2015/06/chart">
            <c:ext xmlns:c16="http://schemas.microsoft.com/office/drawing/2014/chart" uri="{C3380CC4-5D6E-409C-BE32-E72D297353CC}">
              <c16:uniqueId val="{00000000-D0D8-A945-BA06-BAC7751C51FD}"/>
            </c:ext>
          </c:extLst>
        </c:ser>
        <c:dLbls>
          <c:showLegendKey val="0"/>
          <c:showVal val="0"/>
          <c:showCatName val="0"/>
          <c:showSerName val="0"/>
          <c:showPercent val="0"/>
          <c:showBubbleSize val="0"/>
        </c:dLbls>
        <c:marker val="1"/>
        <c:smooth val="0"/>
        <c:axId val="346211072"/>
        <c:axId val="346212608"/>
      </c:lineChart>
      <c:catAx>
        <c:axId val="346211072"/>
        <c:scaling>
          <c:orientation val="minMax"/>
        </c:scaling>
        <c:delete val="0"/>
        <c:axPos val="b"/>
        <c:numFmt formatCode="General" sourceLinked="1"/>
        <c:majorTickMark val="out"/>
        <c:minorTickMark val="none"/>
        <c:tickLblPos val="nextTo"/>
        <c:crossAx val="346212608"/>
        <c:crosses val="autoZero"/>
        <c:auto val="1"/>
        <c:lblAlgn val="ctr"/>
        <c:lblOffset val="100"/>
        <c:noMultiLvlLbl val="0"/>
      </c:catAx>
      <c:valAx>
        <c:axId val="346212608"/>
        <c:scaling>
          <c:orientation val="minMax"/>
        </c:scaling>
        <c:delete val="0"/>
        <c:axPos val="l"/>
        <c:majorGridlines/>
        <c:numFmt formatCode="General" sourceLinked="1"/>
        <c:majorTickMark val="out"/>
        <c:minorTickMark val="none"/>
        <c:tickLblPos val="nextTo"/>
        <c:crossAx val="346211072"/>
        <c:crosses val="autoZero"/>
        <c:crossBetween val="between"/>
      </c:valAx>
    </c:plotArea>
    <c:plotVisOnly val="1"/>
    <c:dispBlanksAs val="gap"/>
    <c:showDLblsOverMax val="0"/>
  </c:chart>
  <c:externalData r:id="rId1">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5.946720326559899E-2"/>
          <c:y val="0.18535259788911218"/>
          <c:w val="0.86039816918310053"/>
          <c:h val="0.709495857566666"/>
        </c:manualLayout>
      </c:layout>
      <c:barChart>
        <c:barDir val="col"/>
        <c:grouping val="clustered"/>
        <c:varyColors val="0"/>
        <c:ser>
          <c:idx val="0"/>
          <c:order val="0"/>
          <c:tx>
            <c:strRef>
              <c:f>Sheet1!$B$1</c:f>
              <c:strCache>
                <c:ptCount val="1"/>
                <c:pt idx="0">
                  <c:v>მშპ ერთ სულზე, ლარი</c:v>
                </c:pt>
              </c:strCache>
            </c:strRef>
          </c:tx>
          <c:invertIfNegative val="0"/>
          <c:dLbls>
            <c:spPr>
              <a:noFill/>
              <a:ln>
                <a:noFill/>
              </a:ln>
              <a:effectLst/>
            </c:spPr>
            <c:txPr>
              <a:bodyPr/>
              <a:lstStyle/>
              <a:p>
                <a:pPr>
                  <a:defRPr sz="1000"/>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Sheet1!$A$2:$A$9</c:f>
              <c:numCache>
                <c:formatCode>General</c:formatCode>
                <c:ptCount val="8"/>
                <c:pt idx="0">
                  <c:v>2010</c:v>
                </c:pt>
                <c:pt idx="1">
                  <c:v>2011</c:v>
                </c:pt>
                <c:pt idx="2">
                  <c:v>2012</c:v>
                </c:pt>
                <c:pt idx="3">
                  <c:v>2013</c:v>
                </c:pt>
                <c:pt idx="4">
                  <c:v>2014</c:v>
                </c:pt>
                <c:pt idx="5">
                  <c:v>2015</c:v>
                </c:pt>
                <c:pt idx="6">
                  <c:v>2016</c:v>
                </c:pt>
                <c:pt idx="7">
                  <c:v>2017</c:v>
                </c:pt>
              </c:numCache>
            </c:numRef>
          </c:cat>
          <c:val>
            <c:numRef>
              <c:f>Sheet1!$B$2:$B$9</c:f>
              <c:numCache>
                <c:formatCode>#,##0</c:formatCode>
                <c:ptCount val="8"/>
                <c:pt idx="0">
                  <c:v>5477.9601337953654</c:v>
                </c:pt>
                <c:pt idx="1">
                  <c:v>6480.5995418973498</c:v>
                </c:pt>
                <c:pt idx="2">
                  <c:v>7017.4768608416971</c:v>
                </c:pt>
                <c:pt idx="3">
                  <c:v>7221.5587459220251</c:v>
                </c:pt>
                <c:pt idx="4">
                  <c:v>7837.3865401637231</c:v>
                </c:pt>
                <c:pt idx="5">
                  <c:v>8524.3497756051311</c:v>
                </c:pt>
                <c:pt idx="6">
                  <c:v>9129</c:v>
                </c:pt>
                <c:pt idx="7">
                  <c:v>10152</c:v>
                </c:pt>
              </c:numCache>
            </c:numRef>
          </c:val>
          <c:extLst xmlns:c16r2="http://schemas.microsoft.com/office/drawing/2015/06/chart">
            <c:ext xmlns:c16="http://schemas.microsoft.com/office/drawing/2014/chart" uri="{C3380CC4-5D6E-409C-BE32-E72D297353CC}">
              <c16:uniqueId val="{00000000-C798-FD47-9E85-43F920B20BAD}"/>
            </c:ext>
          </c:extLst>
        </c:ser>
        <c:dLbls>
          <c:showLegendKey val="0"/>
          <c:showVal val="0"/>
          <c:showCatName val="0"/>
          <c:showSerName val="0"/>
          <c:showPercent val="0"/>
          <c:showBubbleSize val="0"/>
        </c:dLbls>
        <c:gapWidth val="150"/>
        <c:axId val="346413312"/>
        <c:axId val="346411776"/>
      </c:barChart>
      <c:lineChart>
        <c:grouping val="standard"/>
        <c:varyColors val="0"/>
        <c:ser>
          <c:idx val="1"/>
          <c:order val="1"/>
          <c:tx>
            <c:strRef>
              <c:f>Sheet1!$C$1</c:f>
              <c:strCache>
                <c:ptCount val="1"/>
                <c:pt idx="0">
                  <c:v>მშპ-ის რეალური ზრდა</c:v>
                </c:pt>
              </c:strCache>
            </c:strRef>
          </c:tx>
          <c:marker>
            <c:symbol val="none"/>
          </c:marker>
          <c:dLbls>
            <c:spPr>
              <a:noFill/>
              <a:ln>
                <a:noFill/>
              </a:ln>
              <a:effectLst/>
            </c:spPr>
            <c:txPr>
              <a:bodyPr/>
              <a:lstStyle/>
              <a:p>
                <a:pPr>
                  <a:defRPr sz="1000"/>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Sheet1!$A$2:$A$9</c:f>
              <c:numCache>
                <c:formatCode>General</c:formatCode>
                <c:ptCount val="8"/>
                <c:pt idx="0">
                  <c:v>2010</c:v>
                </c:pt>
                <c:pt idx="1">
                  <c:v>2011</c:v>
                </c:pt>
                <c:pt idx="2">
                  <c:v>2012</c:v>
                </c:pt>
                <c:pt idx="3">
                  <c:v>2013</c:v>
                </c:pt>
                <c:pt idx="4">
                  <c:v>2014</c:v>
                </c:pt>
                <c:pt idx="5">
                  <c:v>2015</c:v>
                </c:pt>
                <c:pt idx="6">
                  <c:v>2016</c:v>
                </c:pt>
                <c:pt idx="7">
                  <c:v>2017</c:v>
                </c:pt>
              </c:numCache>
            </c:numRef>
          </c:cat>
          <c:val>
            <c:numRef>
              <c:f>Sheet1!$C$2:$C$9</c:f>
              <c:numCache>
                <c:formatCode>0.0</c:formatCode>
                <c:ptCount val="8"/>
                <c:pt idx="0">
                  <c:v>6.2494177370320045</c:v>
                </c:pt>
                <c:pt idx="1">
                  <c:v>7.2215232428130065</c:v>
                </c:pt>
                <c:pt idx="2">
                  <c:v>6.3504820659390049</c:v>
                </c:pt>
                <c:pt idx="3">
                  <c:v>3.3870440893509937</c:v>
                </c:pt>
                <c:pt idx="4">
                  <c:v>4.6233315255200012</c:v>
                </c:pt>
                <c:pt idx="5">
                  <c:v>2.8803188148619938</c:v>
                </c:pt>
                <c:pt idx="6">
                  <c:v>2.8489733760250004</c:v>
                </c:pt>
                <c:pt idx="7">
                  <c:v>4.833230526899996</c:v>
                </c:pt>
              </c:numCache>
            </c:numRef>
          </c:val>
          <c:smooth val="0"/>
          <c:extLst xmlns:c16r2="http://schemas.microsoft.com/office/drawing/2015/06/chart">
            <c:ext xmlns:c16="http://schemas.microsoft.com/office/drawing/2014/chart" uri="{C3380CC4-5D6E-409C-BE32-E72D297353CC}">
              <c16:uniqueId val="{00000001-C798-FD47-9E85-43F920B20BAD}"/>
            </c:ext>
          </c:extLst>
        </c:ser>
        <c:dLbls>
          <c:showLegendKey val="0"/>
          <c:showVal val="0"/>
          <c:showCatName val="0"/>
          <c:showSerName val="0"/>
          <c:showPercent val="0"/>
          <c:showBubbleSize val="0"/>
        </c:dLbls>
        <c:marker val="1"/>
        <c:smooth val="0"/>
        <c:axId val="346400256"/>
        <c:axId val="346401792"/>
      </c:lineChart>
      <c:catAx>
        <c:axId val="346400256"/>
        <c:scaling>
          <c:orientation val="minMax"/>
        </c:scaling>
        <c:delete val="0"/>
        <c:axPos val="b"/>
        <c:numFmt formatCode="General" sourceLinked="1"/>
        <c:majorTickMark val="out"/>
        <c:minorTickMark val="none"/>
        <c:tickLblPos val="nextTo"/>
        <c:txPr>
          <a:bodyPr/>
          <a:lstStyle/>
          <a:p>
            <a:pPr>
              <a:defRPr sz="1000"/>
            </a:pPr>
            <a:endParaRPr lang="en-US"/>
          </a:p>
        </c:txPr>
        <c:crossAx val="346401792"/>
        <c:crosses val="autoZero"/>
        <c:auto val="1"/>
        <c:lblAlgn val="ctr"/>
        <c:lblOffset val="100"/>
        <c:noMultiLvlLbl val="0"/>
      </c:catAx>
      <c:valAx>
        <c:axId val="346401792"/>
        <c:scaling>
          <c:orientation val="minMax"/>
        </c:scaling>
        <c:delete val="0"/>
        <c:axPos val="l"/>
        <c:majorGridlines/>
        <c:numFmt formatCode="#,##0" sourceLinked="0"/>
        <c:majorTickMark val="out"/>
        <c:minorTickMark val="none"/>
        <c:tickLblPos val="nextTo"/>
        <c:txPr>
          <a:bodyPr/>
          <a:lstStyle/>
          <a:p>
            <a:pPr>
              <a:defRPr sz="1000"/>
            </a:pPr>
            <a:endParaRPr lang="en-US"/>
          </a:p>
        </c:txPr>
        <c:crossAx val="346400256"/>
        <c:crosses val="autoZero"/>
        <c:crossBetween val="between"/>
      </c:valAx>
      <c:valAx>
        <c:axId val="346411776"/>
        <c:scaling>
          <c:orientation val="minMax"/>
          <c:min val="0"/>
        </c:scaling>
        <c:delete val="0"/>
        <c:axPos val="r"/>
        <c:numFmt formatCode="#,##0" sourceLinked="1"/>
        <c:majorTickMark val="out"/>
        <c:minorTickMark val="none"/>
        <c:tickLblPos val="nextTo"/>
        <c:txPr>
          <a:bodyPr/>
          <a:lstStyle/>
          <a:p>
            <a:pPr>
              <a:defRPr sz="1000"/>
            </a:pPr>
            <a:endParaRPr lang="en-US"/>
          </a:p>
        </c:txPr>
        <c:crossAx val="346413312"/>
        <c:crosses val="max"/>
        <c:crossBetween val="between"/>
      </c:valAx>
      <c:catAx>
        <c:axId val="346413312"/>
        <c:scaling>
          <c:orientation val="minMax"/>
        </c:scaling>
        <c:delete val="1"/>
        <c:axPos val="b"/>
        <c:numFmt formatCode="General" sourceLinked="1"/>
        <c:majorTickMark val="out"/>
        <c:minorTickMark val="none"/>
        <c:tickLblPos val="nextTo"/>
        <c:crossAx val="346411776"/>
        <c:crosses val="autoZero"/>
        <c:auto val="1"/>
        <c:lblAlgn val="ctr"/>
        <c:lblOffset val="100"/>
        <c:noMultiLvlLbl val="0"/>
      </c:catAx>
    </c:plotArea>
    <c:legend>
      <c:legendPos val="r"/>
      <c:layout>
        <c:manualLayout>
          <c:xMode val="edge"/>
          <c:yMode val="edge"/>
          <c:x val="9.1018397005929799E-2"/>
          <c:y val="7.8171209088540624E-4"/>
          <c:w val="0.85188283756197147"/>
          <c:h val="0.14540242595885119"/>
        </c:manualLayout>
      </c:layout>
      <c:overlay val="0"/>
      <c:txPr>
        <a:bodyPr/>
        <a:lstStyle/>
        <a:p>
          <a:pPr>
            <a:defRPr sz="1000"/>
          </a:pPr>
          <a:endParaRPr lang="en-US"/>
        </a:p>
      </c:txPr>
    </c:legend>
    <c:plotVisOnly val="1"/>
    <c:dispBlanksAs val="gap"/>
    <c:showDLblsOverMax val="0"/>
  </c:chart>
  <c:txPr>
    <a:bodyPr/>
    <a:lstStyle/>
    <a:p>
      <a:pPr>
        <a:defRPr sz="1800"/>
      </a:pPr>
      <a:endParaRPr lang="en-US"/>
    </a:p>
  </c:txPr>
  <c:externalData r:id="rId1">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2960725075529E-2"/>
          <c:y val="0.23401895394345007"/>
          <c:w val="0.90181268882170795"/>
          <c:h val="0.63572481726636765"/>
        </c:manualLayout>
      </c:layout>
      <c:barChart>
        <c:barDir val="col"/>
        <c:grouping val="clustered"/>
        <c:varyColors val="0"/>
        <c:ser>
          <c:idx val="1"/>
          <c:order val="1"/>
          <c:tx>
            <c:strRef>
              <c:f>Sheet1!$A$3</c:f>
              <c:strCache>
                <c:ptCount val="1"/>
                <c:pt idx="0">
                  <c:v>საშუალოთვიური ნომინალური ხელფასი</c:v>
                </c:pt>
              </c:strCache>
            </c:strRef>
          </c:tx>
          <c:invertIfNegative val="0"/>
          <c:dLbls>
            <c:spPr>
              <a:noFill/>
              <a:ln w="25373">
                <a:noFill/>
              </a:ln>
            </c:spPr>
            <c:txPr>
              <a:bodyPr/>
              <a:lstStyle/>
              <a:p>
                <a:pPr>
                  <a:defRPr lang="en-US" sz="799" b="1"/>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Sheet1!$B$1:$I$1</c:f>
              <c:numCache>
                <c:formatCode>General</c:formatCode>
                <c:ptCount val="8"/>
                <c:pt idx="0">
                  <c:v>2010</c:v>
                </c:pt>
                <c:pt idx="1">
                  <c:v>2011</c:v>
                </c:pt>
                <c:pt idx="2">
                  <c:v>2012</c:v>
                </c:pt>
                <c:pt idx="3">
                  <c:v>2013</c:v>
                </c:pt>
                <c:pt idx="4">
                  <c:v>2014</c:v>
                </c:pt>
                <c:pt idx="5">
                  <c:v>2015</c:v>
                </c:pt>
                <c:pt idx="6">
                  <c:v>2016</c:v>
                </c:pt>
                <c:pt idx="7">
                  <c:v>2017</c:v>
                </c:pt>
              </c:numCache>
            </c:numRef>
          </c:cat>
          <c:val>
            <c:numRef>
              <c:f>Sheet1!$B$3:$I$3</c:f>
              <c:numCache>
                <c:formatCode>0.0</c:formatCode>
                <c:ptCount val="8"/>
                <c:pt idx="0" formatCode="General">
                  <c:v>597.6</c:v>
                </c:pt>
                <c:pt idx="1">
                  <c:v>635.96724671882146</c:v>
                </c:pt>
                <c:pt idx="2">
                  <c:v>712.5</c:v>
                </c:pt>
                <c:pt idx="3">
                  <c:v>773.11569989635825</c:v>
                </c:pt>
                <c:pt idx="4">
                  <c:v>818.02109008415971</c:v>
                </c:pt>
                <c:pt idx="5">
                  <c:v>900.41560965665087</c:v>
                </c:pt>
                <c:pt idx="6">
                  <c:v>940.1</c:v>
                </c:pt>
                <c:pt idx="7">
                  <c:v>999.1</c:v>
                </c:pt>
              </c:numCache>
            </c:numRef>
          </c:val>
          <c:extLst xmlns:c16r2="http://schemas.microsoft.com/office/drawing/2015/06/chart">
            <c:ext xmlns:c16="http://schemas.microsoft.com/office/drawing/2014/chart" uri="{C3380CC4-5D6E-409C-BE32-E72D297353CC}">
              <c16:uniqueId val="{00000000-B41A-45DF-8B07-24AF573DC022}"/>
            </c:ext>
          </c:extLst>
        </c:ser>
        <c:dLbls>
          <c:showLegendKey val="0"/>
          <c:showVal val="0"/>
          <c:showCatName val="0"/>
          <c:showSerName val="0"/>
          <c:showPercent val="0"/>
          <c:showBubbleSize val="0"/>
        </c:dLbls>
        <c:gapWidth val="109"/>
        <c:axId val="346339200"/>
        <c:axId val="346340736"/>
      </c:barChart>
      <c:lineChart>
        <c:grouping val="standard"/>
        <c:varyColors val="0"/>
        <c:ser>
          <c:idx val="0"/>
          <c:order val="0"/>
          <c:tx>
            <c:strRef>
              <c:f>Sheet1!$A$2</c:f>
              <c:strCache>
                <c:ptCount val="1"/>
                <c:pt idx="0">
                  <c:v>საარსებო მინიმუმი</c:v>
                </c:pt>
              </c:strCache>
            </c:strRef>
          </c:tx>
          <c:dLbls>
            <c:dLbl>
              <c:idx val="0"/>
              <c:layout>
                <c:manualLayout>
                  <c:x val="-5.5375081826942799E-2"/>
                  <c:y val="-0.15872975991943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41A-45DF-8B07-24AF573DC022}"/>
                </c:ext>
              </c:extLst>
            </c:dLbl>
            <c:spPr>
              <a:noFill/>
              <a:ln w="25373">
                <a:noFill/>
              </a:ln>
            </c:spPr>
            <c:txPr>
              <a:bodyPr/>
              <a:lstStyle/>
              <a:p>
                <a:pPr>
                  <a:defRPr lang="en-US" sz="799" b="1">
                    <a:solidFill>
                      <a:srgbClr val="00206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Sheet1!$B$1:$I$1</c:f>
              <c:numCache>
                <c:formatCode>General</c:formatCode>
                <c:ptCount val="8"/>
                <c:pt idx="0">
                  <c:v>2010</c:v>
                </c:pt>
                <c:pt idx="1">
                  <c:v>2011</c:v>
                </c:pt>
                <c:pt idx="2">
                  <c:v>2012</c:v>
                </c:pt>
                <c:pt idx="3">
                  <c:v>2013</c:v>
                </c:pt>
                <c:pt idx="4">
                  <c:v>2014</c:v>
                </c:pt>
                <c:pt idx="5">
                  <c:v>2015</c:v>
                </c:pt>
                <c:pt idx="6">
                  <c:v>2016</c:v>
                </c:pt>
                <c:pt idx="7">
                  <c:v>2017</c:v>
                </c:pt>
              </c:numCache>
            </c:numRef>
          </c:cat>
          <c:val>
            <c:numRef>
              <c:f>Sheet1!$B$2:$I$2</c:f>
              <c:numCache>
                <c:formatCode>General</c:formatCode>
                <c:ptCount val="8"/>
                <c:pt idx="0">
                  <c:v>134.30000000000001</c:v>
                </c:pt>
                <c:pt idx="1">
                  <c:v>157.80000000000001</c:v>
                </c:pt>
                <c:pt idx="2">
                  <c:v>151.1</c:v>
                </c:pt>
                <c:pt idx="3">
                  <c:v>149</c:v>
                </c:pt>
                <c:pt idx="4">
                  <c:v>154.5</c:v>
                </c:pt>
                <c:pt idx="5">
                  <c:v>161.1</c:v>
                </c:pt>
                <c:pt idx="6">
                  <c:v>160.1</c:v>
                </c:pt>
                <c:pt idx="7">
                  <c:v>170.8</c:v>
                </c:pt>
              </c:numCache>
            </c:numRef>
          </c:val>
          <c:smooth val="0"/>
          <c:extLst xmlns:c16r2="http://schemas.microsoft.com/office/drawing/2015/06/chart">
            <c:ext xmlns:c16="http://schemas.microsoft.com/office/drawing/2014/chart" uri="{C3380CC4-5D6E-409C-BE32-E72D297353CC}">
              <c16:uniqueId val="{00000002-B41A-45DF-8B07-24AF573DC022}"/>
            </c:ext>
          </c:extLst>
        </c:ser>
        <c:dLbls>
          <c:showLegendKey val="0"/>
          <c:showVal val="0"/>
          <c:showCatName val="0"/>
          <c:showSerName val="0"/>
          <c:showPercent val="0"/>
          <c:showBubbleSize val="0"/>
        </c:dLbls>
        <c:marker val="1"/>
        <c:smooth val="0"/>
        <c:axId val="346346624"/>
        <c:axId val="346348160"/>
      </c:lineChart>
      <c:catAx>
        <c:axId val="346339200"/>
        <c:scaling>
          <c:orientation val="minMax"/>
        </c:scaling>
        <c:delete val="0"/>
        <c:axPos val="b"/>
        <c:numFmt formatCode="General" sourceLinked="1"/>
        <c:majorTickMark val="cross"/>
        <c:minorTickMark val="none"/>
        <c:tickLblPos val="nextTo"/>
        <c:txPr>
          <a:bodyPr rot="0" vert="horz"/>
          <a:lstStyle/>
          <a:p>
            <a:pPr>
              <a:defRPr lang="ru-RU" sz="799" b="1"/>
            </a:pPr>
            <a:endParaRPr lang="en-US"/>
          </a:p>
        </c:txPr>
        <c:crossAx val="346340736"/>
        <c:crosses val="autoZero"/>
        <c:auto val="0"/>
        <c:lblAlgn val="ctr"/>
        <c:lblOffset val="100"/>
        <c:tickLblSkip val="1"/>
        <c:tickMarkSkip val="1"/>
        <c:noMultiLvlLbl val="0"/>
      </c:catAx>
      <c:valAx>
        <c:axId val="346340736"/>
        <c:scaling>
          <c:orientation val="minMax"/>
        </c:scaling>
        <c:delete val="0"/>
        <c:axPos val="l"/>
        <c:numFmt formatCode="General" sourceLinked="1"/>
        <c:majorTickMark val="cross"/>
        <c:minorTickMark val="none"/>
        <c:tickLblPos val="nextTo"/>
        <c:txPr>
          <a:bodyPr rot="0" vert="horz"/>
          <a:lstStyle/>
          <a:p>
            <a:pPr>
              <a:defRPr lang="ru-RU" sz="799" b="1">
                <a:solidFill>
                  <a:sysClr val="windowText" lastClr="000000"/>
                </a:solidFill>
              </a:defRPr>
            </a:pPr>
            <a:endParaRPr lang="en-US"/>
          </a:p>
        </c:txPr>
        <c:crossAx val="346339200"/>
        <c:crosses val="autoZero"/>
        <c:crossBetween val="between"/>
      </c:valAx>
      <c:catAx>
        <c:axId val="346346624"/>
        <c:scaling>
          <c:orientation val="minMax"/>
        </c:scaling>
        <c:delete val="1"/>
        <c:axPos val="b"/>
        <c:numFmt formatCode="General" sourceLinked="1"/>
        <c:majorTickMark val="out"/>
        <c:minorTickMark val="none"/>
        <c:tickLblPos val="none"/>
        <c:crossAx val="346348160"/>
        <c:crosses val="autoZero"/>
        <c:auto val="0"/>
        <c:lblAlgn val="ctr"/>
        <c:lblOffset val="100"/>
        <c:noMultiLvlLbl val="0"/>
      </c:catAx>
      <c:valAx>
        <c:axId val="346348160"/>
        <c:scaling>
          <c:orientation val="minMax"/>
        </c:scaling>
        <c:delete val="0"/>
        <c:axPos val="r"/>
        <c:numFmt formatCode="General" sourceLinked="1"/>
        <c:majorTickMark val="cross"/>
        <c:minorTickMark val="none"/>
        <c:tickLblPos val="nextTo"/>
        <c:txPr>
          <a:bodyPr rot="0" vert="horz"/>
          <a:lstStyle/>
          <a:p>
            <a:pPr>
              <a:defRPr lang="ru-RU" sz="799" b="1">
                <a:solidFill>
                  <a:schemeClr val="tx2">
                    <a:lumMod val="60000"/>
                    <a:lumOff val="40000"/>
                  </a:schemeClr>
                </a:solidFill>
              </a:defRPr>
            </a:pPr>
            <a:endParaRPr lang="en-US"/>
          </a:p>
        </c:txPr>
        <c:crossAx val="346346624"/>
        <c:crosses val="max"/>
        <c:crossBetween val="between"/>
      </c:valAx>
      <c:spPr>
        <a:noFill/>
        <a:ln w="25373">
          <a:noFill/>
        </a:ln>
      </c:spPr>
    </c:plotArea>
    <c:legend>
      <c:legendPos val="r"/>
      <c:layout>
        <c:manualLayout>
          <c:xMode val="edge"/>
          <c:yMode val="edge"/>
          <c:x val="9.5148240111035412E-2"/>
          <c:y val="5.2349880567717902E-2"/>
          <c:w val="0.81660231660231697"/>
          <c:h val="0.122699386503067"/>
        </c:manualLayout>
      </c:layout>
      <c:overlay val="0"/>
      <c:txPr>
        <a:bodyPr/>
        <a:lstStyle/>
        <a:p>
          <a:pPr>
            <a:defRPr lang="ru-RU" sz="799" b="1"/>
          </a:pPr>
          <a:endParaRPr lang="en-US"/>
        </a:p>
      </c:txPr>
    </c:legend>
    <c:plotVisOnly val="1"/>
    <c:dispBlanksAs val="gap"/>
    <c:showDLblsOverMax val="0"/>
  </c:chart>
  <c:spPr>
    <a:noFill/>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442913385826779E-2"/>
          <c:y val="0.12584746861061208"/>
          <c:w val="0.85544291338582679"/>
          <c:h val="0.76219990384784331"/>
        </c:manualLayout>
      </c:layout>
      <c:barChart>
        <c:barDir val="col"/>
        <c:grouping val="clustered"/>
        <c:varyColors val="0"/>
        <c:ser>
          <c:idx val="0"/>
          <c:order val="0"/>
          <c:tx>
            <c:strRef>
              <c:f>Sheet1!$B$1</c:f>
              <c:strCache>
                <c:ptCount val="1"/>
                <c:pt idx="0">
                  <c:v>სამკურნალწამლო საშუალებებზე დანახარჯები ერთ სულ მოსახლეზე, ლარი</c:v>
                </c:pt>
              </c:strCache>
            </c:strRef>
          </c:tx>
          <c:invertIfNegative val="0"/>
          <c:dLbls>
            <c:spPr>
              <a:noFill/>
              <a:ln>
                <a:noFill/>
              </a:ln>
              <a:effectLst/>
            </c:spPr>
            <c:txPr>
              <a:bodyPr/>
              <a:lstStyle/>
              <a:p>
                <a:pPr>
                  <a:defRPr sz="900"/>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Sheet1!$A$2:$A$12</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Sheet1!$B$2:$B$12</c:f>
              <c:numCache>
                <c:formatCode>#,##0</c:formatCode>
                <c:ptCount val="11"/>
                <c:pt idx="0">
                  <c:v>515</c:v>
                </c:pt>
                <c:pt idx="1">
                  <c:v>717</c:v>
                </c:pt>
                <c:pt idx="2">
                  <c:v>730</c:v>
                </c:pt>
                <c:pt idx="3">
                  <c:v>932</c:v>
                </c:pt>
                <c:pt idx="4">
                  <c:v>982</c:v>
                </c:pt>
                <c:pt idx="5">
                  <c:v>1038</c:v>
                </c:pt>
                <c:pt idx="6">
                  <c:v>1002</c:v>
                </c:pt>
                <c:pt idx="7">
                  <c:v>1056</c:v>
                </c:pt>
                <c:pt idx="8">
                  <c:v>954</c:v>
                </c:pt>
                <c:pt idx="9">
                  <c:v>1031</c:v>
                </c:pt>
                <c:pt idx="10">
                  <c:v>1028</c:v>
                </c:pt>
              </c:numCache>
            </c:numRef>
          </c:val>
          <c:extLst xmlns:c16r2="http://schemas.microsoft.com/office/drawing/2015/06/chart">
            <c:ext xmlns:c16="http://schemas.microsoft.com/office/drawing/2014/chart" uri="{C3380CC4-5D6E-409C-BE32-E72D297353CC}">
              <c16:uniqueId val="{00000000-B516-4A39-A050-84B84CD367A8}"/>
            </c:ext>
          </c:extLst>
        </c:ser>
        <c:dLbls>
          <c:showLegendKey val="0"/>
          <c:showVal val="0"/>
          <c:showCatName val="0"/>
          <c:showSerName val="0"/>
          <c:showPercent val="0"/>
          <c:showBubbleSize val="0"/>
        </c:dLbls>
        <c:gapWidth val="31"/>
        <c:overlap val="56"/>
        <c:axId val="227429760"/>
        <c:axId val="227428224"/>
      </c:barChart>
      <c:lineChart>
        <c:grouping val="standard"/>
        <c:varyColors val="0"/>
        <c:ser>
          <c:idx val="1"/>
          <c:order val="1"/>
          <c:tx>
            <c:strRef>
              <c:f>Sheet1!$C$1</c:f>
              <c:strCache>
                <c:ptCount val="1"/>
                <c:pt idx="0">
                  <c:v>სამკურნალწამლო საშუალებებზე დანახარჯების წილი ჯანდაცვაზე მთლიან დანახარჯებში (%)</c:v>
                </c:pt>
              </c:strCache>
            </c:strRef>
          </c:tx>
          <c:marker>
            <c:symbol val="none"/>
          </c:marker>
          <c:cat>
            <c:numRef>
              <c:f>Sheet1!$A$2:$A$12</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Sheet1!$C$2:$C$12</c:f>
              <c:numCache>
                <c:formatCode>0.0%</c:formatCode>
                <c:ptCount val="11"/>
                <c:pt idx="0">
                  <c:v>0.39640106799387276</c:v>
                </c:pt>
                <c:pt idx="1">
                  <c:v>0.43293377981267489</c:v>
                </c:pt>
                <c:pt idx="2">
                  <c:v>0.41260886387576517</c:v>
                </c:pt>
                <c:pt idx="3">
                  <c:v>0.47050737402946957</c:v>
                </c:pt>
                <c:pt idx="4">
                  <c:v>0.48105596159964931</c:v>
                </c:pt>
                <c:pt idx="5">
                  <c:v>0.47386385818889221</c:v>
                </c:pt>
                <c:pt idx="6">
                  <c:v>0.44451178463414703</c:v>
                </c:pt>
                <c:pt idx="7">
                  <c:v>0.42923594352985317</c:v>
                </c:pt>
                <c:pt idx="8">
                  <c:v>0.37879048518630926</c:v>
                </c:pt>
                <c:pt idx="9">
                  <c:v>0.35991950060988459</c:v>
                </c:pt>
                <c:pt idx="10">
                  <c:v>0.35734130084607463</c:v>
                </c:pt>
              </c:numCache>
            </c:numRef>
          </c:val>
          <c:smooth val="0"/>
          <c:extLst xmlns:c16r2="http://schemas.microsoft.com/office/drawing/2015/06/chart">
            <c:ext xmlns:c16="http://schemas.microsoft.com/office/drawing/2014/chart" uri="{C3380CC4-5D6E-409C-BE32-E72D297353CC}">
              <c16:uniqueId val="{00000002-B516-4A39-A050-84B84CD367A8}"/>
            </c:ext>
          </c:extLst>
        </c:ser>
        <c:dLbls>
          <c:showLegendKey val="0"/>
          <c:showVal val="0"/>
          <c:showCatName val="0"/>
          <c:showSerName val="0"/>
          <c:showPercent val="0"/>
          <c:showBubbleSize val="0"/>
        </c:dLbls>
        <c:marker val="1"/>
        <c:smooth val="0"/>
        <c:axId val="227326592"/>
        <c:axId val="227426688"/>
      </c:lineChart>
      <c:catAx>
        <c:axId val="227326592"/>
        <c:scaling>
          <c:orientation val="minMax"/>
        </c:scaling>
        <c:delete val="0"/>
        <c:axPos val="b"/>
        <c:numFmt formatCode="General" sourceLinked="1"/>
        <c:majorTickMark val="out"/>
        <c:minorTickMark val="none"/>
        <c:tickLblPos val="nextTo"/>
        <c:txPr>
          <a:bodyPr/>
          <a:lstStyle/>
          <a:p>
            <a:pPr>
              <a:defRPr sz="900"/>
            </a:pPr>
            <a:endParaRPr lang="en-US"/>
          </a:p>
        </c:txPr>
        <c:crossAx val="227426688"/>
        <c:crosses val="autoZero"/>
        <c:auto val="1"/>
        <c:lblAlgn val="ctr"/>
        <c:lblOffset val="100"/>
        <c:noMultiLvlLbl val="0"/>
      </c:catAx>
      <c:valAx>
        <c:axId val="227426688"/>
        <c:scaling>
          <c:orientation val="minMax"/>
        </c:scaling>
        <c:delete val="0"/>
        <c:axPos val="l"/>
        <c:numFmt formatCode="0%" sourceLinked="0"/>
        <c:majorTickMark val="out"/>
        <c:minorTickMark val="none"/>
        <c:tickLblPos val="nextTo"/>
        <c:txPr>
          <a:bodyPr/>
          <a:lstStyle/>
          <a:p>
            <a:pPr>
              <a:defRPr sz="900"/>
            </a:pPr>
            <a:endParaRPr lang="en-US"/>
          </a:p>
        </c:txPr>
        <c:crossAx val="227326592"/>
        <c:crosses val="autoZero"/>
        <c:crossBetween val="between"/>
      </c:valAx>
      <c:valAx>
        <c:axId val="227428224"/>
        <c:scaling>
          <c:orientation val="minMax"/>
        </c:scaling>
        <c:delete val="0"/>
        <c:axPos val="r"/>
        <c:numFmt formatCode="#,##0" sourceLinked="1"/>
        <c:majorTickMark val="out"/>
        <c:minorTickMark val="none"/>
        <c:tickLblPos val="nextTo"/>
        <c:txPr>
          <a:bodyPr/>
          <a:lstStyle/>
          <a:p>
            <a:pPr>
              <a:defRPr sz="900"/>
            </a:pPr>
            <a:endParaRPr lang="en-US"/>
          </a:p>
        </c:txPr>
        <c:crossAx val="227429760"/>
        <c:crosses val="max"/>
        <c:crossBetween val="between"/>
      </c:valAx>
      <c:catAx>
        <c:axId val="227429760"/>
        <c:scaling>
          <c:orientation val="minMax"/>
        </c:scaling>
        <c:delete val="1"/>
        <c:axPos val="b"/>
        <c:numFmt formatCode="General" sourceLinked="1"/>
        <c:majorTickMark val="out"/>
        <c:minorTickMark val="none"/>
        <c:tickLblPos val="nextTo"/>
        <c:crossAx val="227428224"/>
        <c:crosses val="autoZero"/>
        <c:auto val="1"/>
        <c:lblAlgn val="ctr"/>
        <c:lblOffset val="100"/>
        <c:noMultiLvlLbl val="0"/>
      </c:catAx>
    </c:plotArea>
    <c:legend>
      <c:legendPos val="r"/>
      <c:layout>
        <c:manualLayout>
          <c:xMode val="edge"/>
          <c:yMode val="edge"/>
          <c:x val="6.4130404752037573E-2"/>
          <c:y val="1.4023520542540901E-3"/>
          <c:w val="0.74239967536952622"/>
          <c:h val="0.24185132087660985"/>
        </c:manualLayout>
      </c:layout>
      <c:overlay val="0"/>
      <c:txPr>
        <a:bodyPr/>
        <a:lstStyle/>
        <a:p>
          <a:pPr>
            <a:defRPr sz="900"/>
          </a:pPr>
          <a:endParaRPr lang="en-US"/>
        </a:p>
      </c:txPr>
    </c:legend>
    <c:plotVisOnly val="1"/>
    <c:dispBlanksAs val="gap"/>
    <c:showDLblsOverMax val="0"/>
  </c:chart>
  <c:txPr>
    <a:bodyPr/>
    <a:lstStyle/>
    <a:p>
      <a:pPr>
        <a:defRPr sz="1800"/>
      </a:pPr>
      <a:endParaRPr lang="en-US"/>
    </a:p>
  </c:txPr>
  <c:externalData r:id="rId2">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Sheet1!$B$2:$B$13</c:f>
              <c:numCache>
                <c:formatCode>General</c:formatCode>
                <c:ptCount val="12"/>
                <c:pt idx="0">
                  <c:v>233</c:v>
                </c:pt>
                <c:pt idx="1">
                  <c:v>319.3</c:v>
                </c:pt>
                <c:pt idx="2">
                  <c:v>370.9</c:v>
                </c:pt>
                <c:pt idx="3">
                  <c:v>420.8</c:v>
                </c:pt>
                <c:pt idx="4">
                  <c:v>408.5</c:v>
                </c:pt>
                <c:pt idx="5">
                  <c:v>394.8</c:v>
                </c:pt>
                <c:pt idx="6">
                  <c:v>501.4</c:v>
                </c:pt>
                <c:pt idx="7">
                  <c:v>453.9</c:v>
                </c:pt>
                <c:pt idx="8">
                  <c:v>421.4</c:v>
                </c:pt>
                <c:pt idx="9">
                  <c:v>389.6</c:v>
                </c:pt>
                <c:pt idx="10">
                  <c:v>476.1</c:v>
                </c:pt>
                <c:pt idx="11">
                  <c:v>455.8</c:v>
                </c:pt>
              </c:numCache>
            </c:numRef>
          </c:val>
          <c:extLst xmlns:c16r2="http://schemas.microsoft.com/office/drawing/2015/06/chart">
            <c:ext xmlns:c16="http://schemas.microsoft.com/office/drawing/2014/chart" uri="{C3380CC4-5D6E-409C-BE32-E72D297353CC}">
              <c16:uniqueId val="{00000000-14F9-FF47-B3E4-FF85DB8012BA}"/>
            </c:ext>
          </c:extLst>
        </c:ser>
        <c:dLbls>
          <c:showLegendKey val="0"/>
          <c:showVal val="0"/>
          <c:showCatName val="0"/>
          <c:showSerName val="0"/>
          <c:showPercent val="0"/>
          <c:showBubbleSize val="0"/>
        </c:dLbls>
        <c:gapWidth val="150"/>
        <c:axId val="346504192"/>
        <c:axId val="346534656"/>
      </c:barChart>
      <c:catAx>
        <c:axId val="346504192"/>
        <c:scaling>
          <c:orientation val="minMax"/>
        </c:scaling>
        <c:delete val="0"/>
        <c:axPos val="b"/>
        <c:numFmt formatCode="General" sourceLinked="1"/>
        <c:majorTickMark val="out"/>
        <c:minorTickMark val="none"/>
        <c:tickLblPos val="nextTo"/>
        <c:crossAx val="346534656"/>
        <c:crosses val="autoZero"/>
        <c:auto val="1"/>
        <c:lblAlgn val="ctr"/>
        <c:lblOffset val="100"/>
        <c:noMultiLvlLbl val="0"/>
      </c:catAx>
      <c:valAx>
        <c:axId val="346534656"/>
        <c:scaling>
          <c:orientation val="minMax"/>
        </c:scaling>
        <c:delete val="0"/>
        <c:axPos val="l"/>
        <c:majorGridlines/>
        <c:numFmt formatCode="General" sourceLinked="1"/>
        <c:majorTickMark val="out"/>
        <c:minorTickMark val="none"/>
        <c:tickLblPos val="nextTo"/>
        <c:crossAx val="346504192"/>
        <c:crosses val="autoZero"/>
        <c:crossBetween val="between"/>
      </c:valAx>
    </c:plotArea>
    <c:plotVisOnly val="1"/>
    <c:dispBlanksAs val="gap"/>
    <c:showDLblsOverMax val="0"/>
  </c:chart>
  <c:externalData r:id="rId1">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latin typeface="Sylfaen" pitchFamily="18" charset="0"/>
              </a:defRPr>
            </a:pPr>
            <a:r>
              <a:rPr lang="ka-GE" sz="900">
                <a:latin typeface="Sylfaen" pitchFamily="18" charset="0"/>
              </a:rPr>
              <a:t>ნახატი</a:t>
            </a:r>
            <a:r>
              <a:rPr lang="ka-GE" sz="900" baseline="0">
                <a:latin typeface="Sylfaen" pitchFamily="18" charset="0"/>
              </a:rPr>
              <a:t> 3.37. საქართველოს საშუალო წლიური მოსახლეობის ასაკობრივი სტრუქტურა</a:t>
            </a:r>
            <a:endParaRPr lang="en-US" sz="900">
              <a:latin typeface="Sylfaen" pitchFamily="18" charset="0"/>
            </a:endParaRPr>
          </a:p>
        </c:rich>
      </c:tx>
      <c:layout>
        <c:manualLayout>
          <c:xMode val="edge"/>
          <c:yMode val="edge"/>
          <c:x val="0.16724738675958201"/>
          <c:y val="2.0833333333333402E-2"/>
        </c:manualLayout>
      </c:layout>
      <c:overlay val="0"/>
      <c:spPr>
        <a:noFill/>
      </c:spPr>
    </c:title>
    <c:autoTitleDeleted val="0"/>
    <c:plotArea>
      <c:layout>
        <c:manualLayout>
          <c:layoutTarget val="inner"/>
          <c:xMode val="edge"/>
          <c:yMode val="edge"/>
          <c:x val="3.2407407407407898E-2"/>
          <c:y val="0.203583700973548"/>
          <c:w val="0.94907407407408295"/>
          <c:h val="0.57664861041307502"/>
        </c:manualLayout>
      </c:layout>
      <c:barChart>
        <c:barDir val="col"/>
        <c:grouping val="percentStacked"/>
        <c:varyColors val="0"/>
        <c:ser>
          <c:idx val="0"/>
          <c:order val="0"/>
          <c:tx>
            <c:strRef>
              <c:f>Sheet1!$A$2</c:f>
              <c:strCache>
                <c:ptCount val="1"/>
                <c:pt idx="0">
                  <c:v>0-14</c:v>
                </c:pt>
              </c:strCache>
            </c:strRef>
          </c:tx>
          <c:invertIfNegative val="0"/>
          <c:dLbls>
            <c:numFmt formatCode="0.0%" sourceLinked="0"/>
            <c:spPr>
              <a:noFill/>
              <a:ln w="25401">
                <a:noFill/>
              </a:ln>
            </c:spPr>
            <c:txPr>
              <a:bodyPr/>
              <a:lstStyle/>
              <a:p>
                <a:pPr>
                  <a:defRPr lang="en-US"/>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Sheet1!$B$1:$J$1</c:f>
              <c:strCache>
                <c:ptCount val="9"/>
                <c:pt idx="0">
                  <c:v>1989</c:v>
                </c:pt>
                <c:pt idx="1">
                  <c:v>2002</c:v>
                </c:pt>
                <c:pt idx="2">
                  <c:v>2011</c:v>
                </c:pt>
                <c:pt idx="3">
                  <c:v>2012</c:v>
                </c:pt>
                <c:pt idx="4">
                  <c:v>2013</c:v>
                </c:pt>
                <c:pt idx="5">
                  <c:v>2014</c:v>
                </c:pt>
                <c:pt idx="6">
                  <c:v>2015</c:v>
                </c:pt>
                <c:pt idx="7">
                  <c:v>2016</c:v>
                </c:pt>
                <c:pt idx="8">
                  <c:v>2017</c:v>
                </c:pt>
              </c:strCache>
            </c:strRef>
          </c:cat>
          <c:val>
            <c:numRef>
              <c:f>Sheet1!$B$2:$J$2</c:f>
              <c:numCache>
                <c:formatCode>0.0%</c:formatCode>
                <c:ptCount val="9"/>
                <c:pt idx="0">
                  <c:v>0.249</c:v>
                </c:pt>
                <c:pt idx="1">
                  <c:v>0.20899999999999999</c:v>
                </c:pt>
                <c:pt idx="2">
                  <c:v>0.17</c:v>
                </c:pt>
                <c:pt idx="3">
                  <c:v>0.16970628187142317</c:v>
                </c:pt>
                <c:pt idx="4">
                  <c:v>0.17075236227491533</c:v>
                </c:pt>
                <c:pt idx="5">
                  <c:v>0.17399999999999999</c:v>
                </c:pt>
                <c:pt idx="6">
                  <c:v>0.189</c:v>
                </c:pt>
                <c:pt idx="7">
                  <c:v>0.19479543930248155</c:v>
                </c:pt>
                <c:pt idx="8">
                  <c:v>0.19820278969957081</c:v>
                </c:pt>
              </c:numCache>
            </c:numRef>
          </c:val>
          <c:extLst xmlns:c16r2="http://schemas.microsoft.com/office/drawing/2015/06/chart">
            <c:ext xmlns:c16="http://schemas.microsoft.com/office/drawing/2014/chart" uri="{C3380CC4-5D6E-409C-BE32-E72D297353CC}">
              <c16:uniqueId val="{00000000-C734-7E4A-A04D-60556928FCD0}"/>
            </c:ext>
          </c:extLst>
        </c:ser>
        <c:ser>
          <c:idx val="1"/>
          <c:order val="1"/>
          <c:tx>
            <c:strRef>
              <c:f>Sheet1!$A$3</c:f>
              <c:strCache>
                <c:ptCount val="1"/>
                <c:pt idx="0">
                  <c:v>15-64</c:v>
                </c:pt>
              </c:strCache>
            </c:strRef>
          </c:tx>
          <c:invertIfNegative val="0"/>
          <c:dLbls>
            <c:numFmt formatCode="0.0%" sourceLinked="0"/>
            <c:spPr>
              <a:noFill/>
              <a:ln w="25401">
                <a:noFill/>
              </a:ln>
            </c:spPr>
            <c:txPr>
              <a:bodyPr/>
              <a:lstStyle/>
              <a:p>
                <a:pPr>
                  <a:defRPr lang="en-US"/>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Sheet1!$B$1:$J$1</c:f>
              <c:strCache>
                <c:ptCount val="9"/>
                <c:pt idx="0">
                  <c:v>1989</c:v>
                </c:pt>
                <c:pt idx="1">
                  <c:v>2002</c:v>
                </c:pt>
                <c:pt idx="2">
                  <c:v>2011</c:v>
                </c:pt>
                <c:pt idx="3">
                  <c:v>2012</c:v>
                </c:pt>
                <c:pt idx="4">
                  <c:v>2013</c:v>
                </c:pt>
                <c:pt idx="5">
                  <c:v>2014</c:v>
                </c:pt>
                <c:pt idx="6">
                  <c:v>2015</c:v>
                </c:pt>
                <c:pt idx="7">
                  <c:v>2016</c:v>
                </c:pt>
                <c:pt idx="8">
                  <c:v>2017</c:v>
                </c:pt>
              </c:strCache>
            </c:strRef>
          </c:cat>
          <c:val>
            <c:numRef>
              <c:f>Sheet1!$B$3:$J$3</c:f>
              <c:numCache>
                <c:formatCode>0.0%</c:formatCode>
                <c:ptCount val="9"/>
                <c:pt idx="0">
                  <c:v>0.66200000000000003</c:v>
                </c:pt>
                <c:pt idx="1">
                  <c:v>0.66300000000000003</c:v>
                </c:pt>
                <c:pt idx="2">
                  <c:v>0.69299999999999995</c:v>
                </c:pt>
                <c:pt idx="3">
                  <c:v>0.69263143830583207</c:v>
                </c:pt>
                <c:pt idx="4">
                  <c:v>0.69018541629523977</c:v>
                </c:pt>
                <c:pt idx="5">
                  <c:v>0.68700000000000006</c:v>
                </c:pt>
                <c:pt idx="6">
                  <c:v>0.66800000000000004</c:v>
                </c:pt>
                <c:pt idx="7">
                  <c:v>0.66092555331991953</c:v>
                </c:pt>
                <c:pt idx="8">
                  <c:v>0.65619635193133052</c:v>
                </c:pt>
              </c:numCache>
            </c:numRef>
          </c:val>
          <c:extLst xmlns:c16r2="http://schemas.microsoft.com/office/drawing/2015/06/chart">
            <c:ext xmlns:c16="http://schemas.microsoft.com/office/drawing/2014/chart" uri="{C3380CC4-5D6E-409C-BE32-E72D297353CC}">
              <c16:uniqueId val="{00000001-C734-7E4A-A04D-60556928FCD0}"/>
            </c:ext>
          </c:extLst>
        </c:ser>
        <c:ser>
          <c:idx val="2"/>
          <c:order val="2"/>
          <c:tx>
            <c:strRef>
              <c:f>Sheet1!$A$4</c:f>
              <c:strCache>
                <c:ptCount val="1"/>
                <c:pt idx="0">
                  <c:v>65+</c:v>
                </c:pt>
              </c:strCache>
            </c:strRef>
          </c:tx>
          <c:invertIfNegative val="0"/>
          <c:dLbls>
            <c:numFmt formatCode="0.0%" sourceLinked="0"/>
            <c:spPr>
              <a:noFill/>
              <a:ln w="25401">
                <a:noFill/>
              </a:ln>
            </c:spPr>
            <c:txPr>
              <a:bodyPr/>
              <a:lstStyle/>
              <a:p>
                <a:pPr>
                  <a:defRPr lang="en-US"/>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Sheet1!$B$1:$J$1</c:f>
              <c:strCache>
                <c:ptCount val="9"/>
                <c:pt idx="0">
                  <c:v>1989</c:v>
                </c:pt>
                <c:pt idx="1">
                  <c:v>2002</c:v>
                </c:pt>
                <c:pt idx="2">
                  <c:v>2011</c:v>
                </c:pt>
                <c:pt idx="3">
                  <c:v>2012</c:v>
                </c:pt>
                <c:pt idx="4">
                  <c:v>2013</c:v>
                </c:pt>
                <c:pt idx="5">
                  <c:v>2014</c:v>
                </c:pt>
                <c:pt idx="6">
                  <c:v>2015</c:v>
                </c:pt>
                <c:pt idx="7">
                  <c:v>2016</c:v>
                </c:pt>
                <c:pt idx="8">
                  <c:v>2017</c:v>
                </c:pt>
              </c:strCache>
            </c:strRef>
          </c:cat>
          <c:val>
            <c:numRef>
              <c:f>Sheet1!$B$4:$J$4</c:f>
              <c:numCache>
                <c:formatCode>0.0%</c:formatCode>
                <c:ptCount val="9"/>
                <c:pt idx="0">
                  <c:v>8.8999999999999996E-2</c:v>
                </c:pt>
                <c:pt idx="1">
                  <c:v>0.128</c:v>
                </c:pt>
                <c:pt idx="2">
                  <c:v>0.13700000000000001</c:v>
                </c:pt>
                <c:pt idx="3">
                  <c:v>0.13766227982274479</c:v>
                </c:pt>
                <c:pt idx="4">
                  <c:v>0.1390622214298449</c:v>
                </c:pt>
                <c:pt idx="5">
                  <c:v>0.13900000000000001</c:v>
                </c:pt>
                <c:pt idx="6">
                  <c:v>0.14299999999999999</c:v>
                </c:pt>
                <c:pt idx="7">
                  <c:v>0.14430583501006036</c:v>
                </c:pt>
                <c:pt idx="8">
                  <c:v>0.1407725321888412</c:v>
                </c:pt>
              </c:numCache>
            </c:numRef>
          </c:val>
          <c:extLst xmlns:c16r2="http://schemas.microsoft.com/office/drawing/2015/06/chart">
            <c:ext xmlns:c16="http://schemas.microsoft.com/office/drawing/2014/chart" uri="{C3380CC4-5D6E-409C-BE32-E72D297353CC}">
              <c16:uniqueId val="{00000002-C734-7E4A-A04D-60556928FCD0}"/>
            </c:ext>
          </c:extLst>
        </c:ser>
        <c:dLbls>
          <c:showLegendKey val="0"/>
          <c:showVal val="1"/>
          <c:showCatName val="0"/>
          <c:showSerName val="0"/>
          <c:showPercent val="0"/>
          <c:showBubbleSize val="0"/>
        </c:dLbls>
        <c:gapWidth val="95"/>
        <c:overlap val="100"/>
        <c:axId val="346554368"/>
        <c:axId val="346555904"/>
      </c:barChart>
      <c:catAx>
        <c:axId val="346554368"/>
        <c:scaling>
          <c:orientation val="minMax"/>
        </c:scaling>
        <c:delete val="0"/>
        <c:axPos val="b"/>
        <c:numFmt formatCode="General" sourceLinked="1"/>
        <c:majorTickMark val="none"/>
        <c:minorTickMark val="none"/>
        <c:tickLblPos val="nextTo"/>
        <c:txPr>
          <a:bodyPr/>
          <a:lstStyle/>
          <a:p>
            <a:pPr>
              <a:defRPr lang="en-US"/>
            </a:pPr>
            <a:endParaRPr lang="en-US"/>
          </a:p>
        </c:txPr>
        <c:crossAx val="346555904"/>
        <c:crosses val="autoZero"/>
        <c:auto val="1"/>
        <c:lblAlgn val="ctr"/>
        <c:lblOffset val="100"/>
        <c:noMultiLvlLbl val="0"/>
      </c:catAx>
      <c:valAx>
        <c:axId val="346555904"/>
        <c:scaling>
          <c:orientation val="minMax"/>
        </c:scaling>
        <c:delete val="1"/>
        <c:axPos val="l"/>
        <c:numFmt formatCode="0%" sourceLinked="1"/>
        <c:majorTickMark val="out"/>
        <c:minorTickMark val="none"/>
        <c:tickLblPos val="none"/>
        <c:crossAx val="346554368"/>
        <c:crosses val="autoZero"/>
        <c:crossBetween val="between"/>
      </c:valAx>
      <c:spPr>
        <a:noFill/>
        <a:ln w="25401">
          <a:noFill/>
        </a:ln>
      </c:spPr>
    </c:plotArea>
    <c:legend>
      <c:legendPos val="r"/>
      <c:layout>
        <c:manualLayout>
          <c:xMode val="edge"/>
          <c:yMode val="edge"/>
          <c:x val="0.287456445993031"/>
          <c:y val="0.91666666666666596"/>
          <c:w val="0.40243902439024398"/>
          <c:h val="8.7499999999999994E-2"/>
        </c:manualLayout>
      </c:layout>
      <c:overlay val="0"/>
      <c:txPr>
        <a:bodyPr/>
        <a:lstStyle/>
        <a:p>
          <a:pPr>
            <a:defRPr lang="en-US"/>
          </a:pPr>
          <a:endParaRPr lang="en-US"/>
        </a:p>
      </c:txPr>
    </c:legend>
    <c:plotVisOnly val="1"/>
    <c:dispBlanksAs val="gap"/>
    <c:showDLblsOverMax val="0"/>
  </c:chart>
  <c:spPr>
    <a:noFill/>
  </c:spPr>
  <c:externalData r:id="rId2">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აქტიური მოსახლეობა</c:v>
                </c:pt>
              </c:strCache>
            </c:strRef>
          </c:tx>
          <c:spPr>
            <a:solidFill>
              <a:schemeClr val="accent1"/>
            </a:solidFill>
            <a:ln>
              <a:noFill/>
            </a:ln>
            <a:effectLst/>
          </c:spPr>
          <c:invertIfNegative val="0"/>
          <c:cat>
            <c:numRef>
              <c:f>Sheet1!$A$2:$A$9</c:f>
              <c:numCache>
                <c:formatCode>General</c:formatCode>
                <c:ptCount val="8"/>
                <c:pt idx="0">
                  <c:v>2010</c:v>
                </c:pt>
                <c:pt idx="1">
                  <c:v>2011</c:v>
                </c:pt>
                <c:pt idx="2">
                  <c:v>2012</c:v>
                </c:pt>
                <c:pt idx="3">
                  <c:v>2013</c:v>
                </c:pt>
                <c:pt idx="4">
                  <c:v>2014</c:v>
                </c:pt>
                <c:pt idx="5">
                  <c:v>2015</c:v>
                </c:pt>
                <c:pt idx="6">
                  <c:v>2016</c:v>
                </c:pt>
                <c:pt idx="7">
                  <c:v>2017</c:v>
                </c:pt>
              </c:numCache>
            </c:numRef>
          </c:cat>
          <c:val>
            <c:numRef>
              <c:f>Sheet1!$B$2:$B$9</c:f>
              <c:numCache>
                <c:formatCode>General</c:formatCode>
                <c:ptCount val="8"/>
                <c:pt idx="0">
                  <c:v>1970.9</c:v>
                </c:pt>
                <c:pt idx="1">
                  <c:v>1988.2</c:v>
                </c:pt>
                <c:pt idx="2">
                  <c:v>2004.5</c:v>
                </c:pt>
                <c:pt idx="3">
                  <c:v>1978.6</c:v>
                </c:pt>
                <c:pt idx="4">
                  <c:v>1984.6</c:v>
                </c:pt>
                <c:pt idx="5">
                  <c:v>2018</c:v>
                </c:pt>
                <c:pt idx="6">
                  <c:v>1996.2</c:v>
                </c:pt>
                <c:pt idx="7">
                  <c:v>1983.1</c:v>
                </c:pt>
              </c:numCache>
            </c:numRef>
          </c:val>
          <c:extLst xmlns:c16r2="http://schemas.microsoft.com/office/drawing/2015/06/chart">
            <c:ext xmlns:c16="http://schemas.microsoft.com/office/drawing/2014/chart" uri="{C3380CC4-5D6E-409C-BE32-E72D297353CC}">
              <c16:uniqueId val="{00000000-2906-3340-A1C2-7C71B2807B7F}"/>
            </c:ext>
          </c:extLst>
        </c:ser>
        <c:ser>
          <c:idx val="1"/>
          <c:order val="1"/>
          <c:tx>
            <c:strRef>
              <c:f>Sheet1!$C$1</c:f>
              <c:strCache>
                <c:ptCount val="1"/>
                <c:pt idx="0">
                  <c:v>უმუშევარი</c:v>
                </c:pt>
              </c:strCache>
            </c:strRef>
          </c:tx>
          <c:spPr>
            <a:solidFill>
              <a:schemeClr val="accent2"/>
            </a:solidFill>
            <a:ln>
              <a:noFill/>
            </a:ln>
            <a:effectLst/>
          </c:spPr>
          <c:invertIfNegative val="0"/>
          <c:cat>
            <c:numRef>
              <c:f>Sheet1!$A$2:$A$9</c:f>
              <c:numCache>
                <c:formatCode>General</c:formatCode>
                <c:ptCount val="8"/>
                <c:pt idx="0">
                  <c:v>2010</c:v>
                </c:pt>
                <c:pt idx="1">
                  <c:v>2011</c:v>
                </c:pt>
                <c:pt idx="2">
                  <c:v>2012</c:v>
                </c:pt>
                <c:pt idx="3">
                  <c:v>2013</c:v>
                </c:pt>
                <c:pt idx="4">
                  <c:v>2014</c:v>
                </c:pt>
                <c:pt idx="5">
                  <c:v>2015</c:v>
                </c:pt>
                <c:pt idx="6">
                  <c:v>2016</c:v>
                </c:pt>
                <c:pt idx="7">
                  <c:v>2017</c:v>
                </c:pt>
              </c:numCache>
            </c:numRef>
          </c:cat>
          <c:val>
            <c:numRef>
              <c:f>Sheet1!$C$2:$C$9</c:f>
              <c:numCache>
                <c:formatCode>General</c:formatCode>
                <c:ptCount val="8"/>
                <c:pt idx="0">
                  <c:v>343.1</c:v>
                </c:pt>
                <c:pt idx="1">
                  <c:v>344.8</c:v>
                </c:pt>
                <c:pt idx="2">
                  <c:v>345.1</c:v>
                </c:pt>
                <c:pt idx="3">
                  <c:v>335.2</c:v>
                </c:pt>
                <c:pt idx="4">
                  <c:v>290.2</c:v>
                </c:pt>
                <c:pt idx="5">
                  <c:v>284.2</c:v>
                </c:pt>
                <c:pt idx="6">
                  <c:v>278.89999999999998</c:v>
                </c:pt>
                <c:pt idx="7">
                  <c:v>276.39999999999998</c:v>
                </c:pt>
              </c:numCache>
            </c:numRef>
          </c:val>
          <c:extLst xmlns:c16r2="http://schemas.microsoft.com/office/drawing/2015/06/chart">
            <c:ext xmlns:c16="http://schemas.microsoft.com/office/drawing/2014/chart" uri="{C3380CC4-5D6E-409C-BE32-E72D297353CC}">
              <c16:uniqueId val="{00000001-2906-3340-A1C2-7C71B2807B7F}"/>
            </c:ext>
          </c:extLst>
        </c:ser>
        <c:dLbls>
          <c:showLegendKey val="0"/>
          <c:showVal val="0"/>
          <c:showCatName val="0"/>
          <c:showSerName val="0"/>
          <c:showPercent val="0"/>
          <c:showBubbleSize val="0"/>
        </c:dLbls>
        <c:gapWidth val="219"/>
        <c:overlap val="-27"/>
        <c:axId val="349820800"/>
        <c:axId val="349822336"/>
      </c:barChart>
      <c:lineChart>
        <c:grouping val="standard"/>
        <c:varyColors val="0"/>
        <c:ser>
          <c:idx val="2"/>
          <c:order val="2"/>
          <c:tx>
            <c:strRef>
              <c:f>Sheet1!$D$1</c:f>
              <c:strCache>
                <c:ptCount val="1"/>
                <c:pt idx="0">
                  <c:v>უმუშევრობის დონე</c:v>
                </c:pt>
              </c:strCache>
            </c:strRef>
          </c:tx>
          <c:spPr>
            <a:effectLst/>
          </c:spPr>
          <c:cat>
            <c:numRef>
              <c:f>Sheet1!$A$2:$A$9</c:f>
              <c:numCache>
                <c:formatCode>General</c:formatCode>
                <c:ptCount val="8"/>
                <c:pt idx="0">
                  <c:v>2010</c:v>
                </c:pt>
                <c:pt idx="1">
                  <c:v>2011</c:v>
                </c:pt>
                <c:pt idx="2">
                  <c:v>2012</c:v>
                </c:pt>
                <c:pt idx="3">
                  <c:v>2013</c:v>
                </c:pt>
                <c:pt idx="4">
                  <c:v>2014</c:v>
                </c:pt>
                <c:pt idx="5">
                  <c:v>2015</c:v>
                </c:pt>
                <c:pt idx="6">
                  <c:v>2016</c:v>
                </c:pt>
                <c:pt idx="7">
                  <c:v>2017</c:v>
                </c:pt>
              </c:numCache>
            </c:numRef>
          </c:cat>
          <c:val>
            <c:numRef>
              <c:f>Sheet1!$D$2:$D$9</c:f>
              <c:numCache>
                <c:formatCode>0.00%</c:formatCode>
                <c:ptCount val="8"/>
                <c:pt idx="0">
                  <c:v>0.17399999999999999</c:v>
                </c:pt>
                <c:pt idx="1">
                  <c:v>0.17299999999999999</c:v>
                </c:pt>
                <c:pt idx="2">
                  <c:v>0.17199999999999999</c:v>
                </c:pt>
                <c:pt idx="3">
                  <c:v>0.16900000000000001</c:v>
                </c:pt>
                <c:pt idx="4">
                  <c:v>0.14599999999999999</c:v>
                </c:pt>
                <c:pt idx="5">
                  <c:v>0.14099999999999999</c:v>
                </c:pt>
                <c:pt idx="6">
                  <c:v>0.14000000000000001</c:v>
                </c:pt>
                <c:pt idx="7">
                  <c:v>0.13900000000000001</c:v>
                </c:pt>
              </c:numCache>
            </c:numRef>
          </c:val>
          <c:smooth val="0"/>
          <c:extLst xmlns:c16r2="http://schemas.microsoft.com/office/drawing/2015/06/chart">
            <c:ext xmlns:c16="http://schemas.microsoft.com/office/drawing/2014/chart" uri="{C3380CC4-5D6E-409C-BE32-E72D297353CC}">
              <c16:uniqueId val="{00000002-2906-3340-A1C2-7C71B2807B7F}"/>
            </c:ext>
          </c:extLst>
        </c:ser>
        <c:dLbls>
          <c:showLegendKey val="0"/>
          <c:showVal val="0"/>
          <c:showCatName val="0"/>
          <c:showSerName val="0"/>
          <c:showPercent val="0"/>
          <c:showBubbleSize val="0"/>
        </c:dLbls>
        <c:marker val="1"/>
        <c:smooth val="0"/>
        <c:axId val="349825664"/>
        <c:axId val="349824128"/>
      </c:lineChart>
      <c:catAx>
        <c:axId val="34982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9822336"/>
        <c:crosses val="autoZero"/>
        <c:auto val="1"/>
        <c:lblAlgn val="ctr"/>
        <c:lblOffset val="100"/>
        <c:noMultiLvlLbl val="0"/>
      </c:catAx>
      <c:valAx>
        <c:axId val="349822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9820800"/>
        <c:crosses val="autoZero"/>
        <c:crossBetween val="between"/>
      </c:valAx>
      <c:valAx>
        <c:axId val="349824128"/>
        <c:scaling>
          <c:orientation val="minMax"/>
        </c:scaling>
        <c:delete val="0"/>
        <c:axPos val="r"/>
        <c:numFmt formatCode="0%" sourceLinked="0"/>
        <c:majorTickMark val="out"/>
        <c:minorTickMark val="none"/>
        <c:tickLblPos val="nextTo"/>
        <c:crossAx val="349825664"/>
        <c:crosses val="max"/>
        <c:crossBetween val="between"/>
      </c:valAx>
      <c:catAx>
        <c:axId val="349825664"/>
        <c:scaling>
          <c:orientation val="minMax"/>
        </c:scaling>
        <c:delete val="1"/>
        <c:axPos val="b"/>
        <c:numFmt formatCode="General" sourceLinked="1"/>
        <c:majorTickMark val="out"/>
        <c:minorTickMark val="none"/>
        <c:tickLblPos val="nextTo"/>
        <c:crossAx val="3498241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Sheet1!$A$2</c:f>
              <c:strCache>
                <c:ptCount val="1"/>
                <c:pt idx="0">
                  <c:v>დაქირავებული</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Sheet1!$B$1:$I$1</c:f>
              <c:strCache>
                <c:ptCount val="8"/>
                <c:pt idx="0">
                  <c:v>2010</c:v>
                </c:pt>
                <c:pt idx="1">
                  <c:v>2011</c:v>
                </c:pt>
                <c:pt idx="2">
                  <c:v>2012</c:v>
                </c:pt>
                <c:pt idx="3">
                  <c:v>2013</c:v>
                </c:pt>
                <c:pt idx="4">
                  <c:v>2014</c:v>
                </c:pt>
                <c:pt idx="5">
                  <c:v>2015</c:v>
                </c:pt>
                <c:pt idx="6">
                  <c:v>2016</c:v>
                </c:pt>
                <c:pt idx="7">
                  <c:v>2017</c:v>
                </c:pt>
              </c:strCache>
            </c:strRef>
          </c:cat>
          <c:val>
            <c:numRef>
              <c:f>Sheet1!$B$2:$I$2</c:f>
              <c:numCache>
                <c:formatCode>0.0</c:formatCode>
                <c:ptCount val="8"/>
                <c:pt idx="0">
                  <c:v>668.7673317960971</c:v>
                </c:pt>
                <c:pt idx="1">
                  <c:v>684.00378545429157</c:v>
                </c:pt>
                <c:pt idx="2">
                  <c:v>716.16139972417182</c:v>
                </c:pt>
                <c:pt idx="3">
                  <c:v>693.73868403412735</c:v>
                </c:pt>
                <c:pt idx="4">
                  <c:v>743.52919817360794</c:v>
                </c:pt>
                <c:pt idx="5">
                  <c:v>798.26882984462816</c:v>
                </c:pt>
                <c:pt idx="6">
                  <c:v>801.46858740986806</c:v>
                </c:pt>
                <c:pt idx="7">
                  <c:v>824.2236363728349</c:v>
                </c:pt>
              </c:numCache>
            </c:numRef>
          </c:val>
          <c:smooth val="0"/>
          <c:extLst xmlns:c16r2="http://schemas.microsoft.com/office/drawing/2015/06/chart">
            <c:ext xmlns:c16="http://schemas.microsoft.com/office/drawing/2014/chart" uri="{C3380CC4-5D6E-409C-BE32-E72D297353CC}">
              <c16:uniqueId val="{00000000-59A9-DD47-82E4-69A97CB0BCE5}"/>
            </c:ext>
          </c:extLst>
        </c:ser>
        <c:ser>
          <c:idx val="1"/>
          <c:order val="1"/>
          <c:tx>
            <c:strRef>
              <c:f>Sheet1!$A$3</c:f>
              <c:strCache>
                <c:ptCount val="1"/>
                <c:pt idx="0">
                  <c:v>თვითდასაქმებული</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Sheet1!$B$1:$I$1</c:f>
              <c:strCache>
                <c:ptCount val="8"/>
                <c:pt idx="0">
                  <c:v>2010</c:v>
                </c:pt>
                <c:pt idx="1">
                  <c:v>2011</c:v>
                </c:pt>
                <c:pt idx="2">
                  <c:v>2012</c:v>
                </c:pt>
                <c:pt idx="3">
                  <c:v>2013</c:v>
                </c:pt>
                <c:pt idx="4">
                  <c:v>2014</c:v>
                </c:pt>
                <c:pt idx="5">
                  <c:v>2015</c:v>
                </c:pt>
                <c:pt idx="6">
                  <c:v>2016</c:v>
                </c:pt>
                <c:pt idx="7">
                  <c:v>2017</c:v>
                </c:pt>
              </c:strCache>
            </c:strRef>
          </c:cat>
          <c:val>
            <c:numRef>
              <c:f>Sheet1!$B$3:$I$3</c:f>
              <c:numCache>
                <c:formatCode>0.0</c:formatCode>
                <c:ptCount val="8"/>
                <c:pt idx="0">
                  <c:v>956.60669874486985</c:v>
                </c:pt>
                <c:pt idx="1">
                  <c:v>952.4918607831454</c:v>
                </c:pt>
                <c:pt idx="2">
                  <c:v>935.65039856094654</c:v>
                </c:pt>
                <c:pt idx="3">
                  <c:v>940.41467605749438</c:v>
                </c:pt>
                <c:pt idx="4">
                  <c:v>944.41085163279388</c:v>
                </c:pt>
                <c:pt idx="5">
                  <c:v>928.00574422510113</c:v>
                </c:pt>
                <c:pt idx="6">
                  <c:v>909.53475142779337</c:v>
                </c:pt>
                <c:pt idx="7">
                  <c:v>881.6013745576505</c:v>
                </c:pt>
              </c:numCache>
            </c:numRef>
          </c:val>
          <c:smooth val="0"/>
          <c:extLst xmlns:c16r2="http://schemas.microsoft.com/office/drawing/2015/06/chart">
            <c:ext xmlns:c16="http://schemas.microsoft.com/office/drawing/2014/chart" uri="{C3380CC4-5D6E-409C-BE32-E72D297353CC}">
              <c16:uniqueId val="{00000001-59A9-DD47-82E4-69A97CB0BCE5}"/>
            </c:ext>
          </c:extLst>
        </c:ser>
        <c:dLbls>
          <c:showLegendKey val="0"/>
          <c:showVal val="0"/>
          <c:showCatName val="0"/>
          <c:showSerName val="0"/>
          <c:showPercent val="0"/>
          <c:showBubbleSize val="0"/>
        </c:dLbls>
        <c:marker val="1"/>
        <c:smooth val="0"/>
        <c:axId val="349856896"/>
        <c:axId val="349858432"/>
      </c:lineChart>
      <c:catAx>
        <c:axId val="34985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9858432"/>
        <c:crosses val="autoZero"/>
        <c:auto val="1"/>
        <c:lblAlgn val="ctr"/>
        <c:lblOffset val="100"/>
        <c:noMultiLvlLbl val="0"/>
      </c:catAx>
      <c:valAx>
        <c:axId val="3498584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9856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Sheet1!$A$2</c:f>
              <c:strCache>
                <c:ptCount val="1"/>
                <c:pt idx="0">
                  <c:v>დაქირავებული</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Sheet1!$B$1:$I$1</c:f>
              <c:strCache>
                <c:ptCount val="8"/>
                <c:pt idx="0">
                  <c:v>2010</c:v>
                </c:pt>
                <c:pt idx="1">
                  <c:v>2011</c:v>
                </c:pt>
                <c:pt idx="2">
                  <c:v>2012</c:v>
                </c:pt>
                <c:pt idx="3">
                  <c:v>2013</c:v>
                </c:pt>
                <c:pt idx="4">
                  <c:v>2014</c:v>
                </c:pt>
                <c:pt idx="5">
                  <c:v>2015</c:v>
                </c:pt>
                <c:pt idx="6">
                  <c:v>2016</c:v>
                </c:pt>
                <c:pt idx="7">
                  <c:v>2017</c:v>
                </c:pt>
              </c:strCache>
            </c:strRef>
          </c:cat>
          <c:val>
            <c:numRef>
              <c:f>Sheet1!$B$2:$I$2</c:f>
              <c:numCache>
                <c:formatCode>0%</c:formatCode>
                <c:ptCount val="8"/>
                <c:pt idx="0">
                  <c:v>0.41082886295546589</c:v>
                </c:pt>
                <c:pt idx="1">
                  <c:v>0.41619595550607508</c:v>
                </c:pt>
                <c:pt idx="2">
                  <c:v>0.43157200958465247</c:v>
                </c:pt>
                <c:pt idx="3">
                  <c:v>0.42213580202061318</c:v>
                </c:pt>
                <c:pt idx="4">
                  <c:v>0.43881257143505986</c:v>
                </c:pt>
                <c:pt idx="5">
                  <c:v>0.4604141403123358</c:v>
                </c:pt>
                <c:pt idx="6">
                  <c:v>0.46670653151207875</c:v>
                </c:pt>
                <c:pt idx="7">
                  <c:v>0.4829508768319809</c:v>
                </c:pt>
              </c:numCache>
            </c:numRef>
          </c:val>
          <c:extLst xmlns:c16r2="http://schemas.microsoft.com/office/drawing/2015/06/chart">
            <c:ext xmlns:c16="http://schemas.microsoft.com/office/drawing/2014/chart" uri="{C3380CC4-5D6E-409C-BE32-E72D297353CC}">
              <c16:uniqueId val="{00000000-6968-E245-B789-C1323D3D3D78}"/>
            </c:ext>
          </c:extLst>
        </c:ser>
        <c:ser>
          <c:idx val="1"/>
          <c:order val="1"/>
          <c:tx>
            <c:strRef>
              <c:f>Sheet1!$A$3</c:f>
              <c:strCache>
                <c:ptCount val="1"/>
                <c:pt idx="0">
                  <c:v>თვითდასაქმებული</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Sheet1!$B$1:$I$1</c:f>
              <c:strCache>
                <c:ptCount val="8"/>
                <c:pt idx="0">
                  <c:v>2010</c:v>
                </c:pt>
                <c:pt idx="1">
                  <c:v>2011</c:v>
                </c:pt>
                <c:pt idx="2">
                  <c:v>2012</c:v>
                </c:pt>
                <c:pt idx="3">
                  <c:v>2013</c:v>
                </c:pt>
                <c:pt idx="4">
                  <c:v>2014</c:v>
                </c:pt>
                <c:pt idx="5">
                  <c:v>2015</c:v>
                </c:pt>
                <c:pt idx="6">
                  <c:v>2016</c:v>
                </c:pt>
                <c:pt idx="7">
                  <c:v>2017</c:v>
                </c:pt>
              </c:strCache>
            </c:strRef>
          </c:cat>
          <c:val>
            <c:numRef>
              <c:f>Sheet1!$B$3:$I$3</c:f>
              <c:numCache>
                <c:formatCode>0%</c:formatCode>
                <c:ptCount val="8"/>
                <c:pt idx="0">
                  <c:v>0.58765077726727311</c:v>
                </c:pt>
                <c:pt idx="1">
                  <c:v>0.57956296228259918</c:v>
                </c:pt>
                <c:pt idx="2">
                  <c:v>0.56384011052697303</c:v>
                </c:pt>
                <c:pt idx="3">
                  <c:v>0.57223665429900783</c:v>
                </c:pt>
                <c:pt idx="4">
                  <c:v>0.55736796256842835</c:v>
                </c:pt>
                <c:pt idx="5">
                  <c:v>0.53524195228250471</c:v>
                </c:pt>
                <c:pt idx="6">
                  <c:v>0.52963499230879485</c:v>
                </c:pt>
                <c:pt idx="7">
                  <c:v>0.51657115626116445</c:v>
                </c:pt>
              </c:numCache>
            </c:numRef>
          </c:val>
          <c:extLst xmlns:c16r2="http://schemas.microsoft.com/office/drawing/2015/06/chart">
            <c:ext xmlns:c16="http://schemas.microsoft.com/office/drawing/2014/chart" uri="{C3380CC4-5D6E-409C-BE32-E72D297353CC}">
              <c16:uniqueId val="{00000001-6968-E245-B789-C1323D3D3D78}"/>
            </c:ext>
          </c:extLst>
        </c:ser>
        <c:dLbls>
          <c:showLegendKey val="0"/>
          <c:showVal val="0"/>
          <c:showCatName val="0"/>
          <c:showSerName val="0"/>
          <c:showPercent val="0"/>
          <c:showBubbleSize val="0"/>
        </c:dLbls>
        <c:gapWidth val="150"/>
        <c:overlap val="100"/>
        <c:axId val="349987968"/>
        <c:axId val="349989504"/>
      </c:barChart>
      <c:catAx>
        <c:axId val="349987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9989504"/>
        <c:crosses val="autoZero"/>
        <c:auto val="1"/>
        <c:lblAlgn val="ctr"/>
        <c:lblOffset val="100"/>
        <c:noMultiLvlLbl val="0"/>
      </c:catAx>
      <c:valAx>
        <c:axId val="349989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9987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'[04 ekonomikuri aqtivoba asakobriv chrilshi.xlsx]აქტივობა_ასაკობრივ ჭრილში'!$A$209</c:f>
              <c:strCache>
                <c:ptCount val="1"/>
                <c:pt idx="0">
                  <c:v> უმუშევროების დონე 2016წ.</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'[04 ekonomikuri aqtivoba asakobriv chrilshi.xlsx]აქტივობა_ასაკობრივ ჭრილში'!$B$214:$M$214</c:f>
              <c:strCache>
                <c:ptCount val="12"/>
                <c:pt idx="0">
                  <c:v>15-19</c:v>
                </c:pt>
                <c:pt idx="1">
                  <c:v>20-24</c:v>
                </c:pt>
                <c:pt idx="2">
                  <c:v>25-29</c:v>
                </c:pt>
                <c:pt idx="3">
                  <c:v>30-34</c:v>
                </c:pt>
                <c:pt idx="4">
                  <c:v>35-39</c:v>
                </c:pt>
                <c:pt idx="5">
                  <c:v>40-44</c:v>
                </c:pt>
                <c:pt idx="6">
                  <c:v>45-49</c:v>
                </c:pt>
                <c:pt idx="7">
                  <c:v>50-54</c:v>
                </c:pt>
                <c:pt idx="8">
                  <c:v>55-59</c:v>
                </c:pt>
                <c:pt idx="9">
                  <c:v>60-64</c:v>
                </c:pt>
                <c:pt idx="10">
                  <c:v>65+</c:v>
                </c:pt>
                <c:pt idx="11">
                  <c:v>სულ</c:v>
                </c:pt>
              </c:strCache>
            </c:strRef>
          </c:cat>
          <c:val>
            <c:numRef>
              <c:f>'[04 ekonomikuri aqtivoba asakobriv chrilshi.xlsx]აქტივობა_ასაკობრივ ჭრილში'!$B$209:$M$209</c:f>
              <c:numCache>
                <c:formatCode>0.0</c:formatCode>
                <c:ptCount val="12"/>
                <c:pt idx="0">
                  <c:v>34.708662723848832</c:v>
                </c:pt>
                <c:pt idx="1">
                  <c:v>32.843564260054038</c:v>
                </c:pt>
                <c:pt idx="2">
                  <c:v>24.180162188051501</c:v>
                </c:pt>
                <c:pt idx="3">
                  <c:v>18.201035858200981</c:v>
                </c:pt>
                <c:pt idx="4">
                  <c:v>14.51323023275323</c:v>
                </c:pt>
                <c:pt idx="5">
                  <c:v>13.605749049761551</c:v>
                </c:pt>
                <c:pt idx="6">
                  <c:v>11.834636010990121</c:v>
                </c:pt>
                <c:pt idx="7">
                  <c:v>15.000006495540831</c:v>
                </c:pt>
                <c:pt idx="8">
                  <c:v>7.4328554025163269</c:v>
                </c:pt>
                <c:pt idx="9">
                  <c:v>6.7020702553386107</c:v>
                </c:pt>
                <c:pt idx="10">
                  <c:v>1.9863025042114839</c:v>
                </c:pt>
                <c:pt idx="11">
                  <c:v>13.97305833869755</c:v>
                </c:pt>
              </c:numCache>
            </c:numRef>
          </c:val>
          <c:extLst xmlns:c16r2="http://schemas.microsoft.com/office/drawing/2015/06/chart">
            <c:ext xmlns:c16="http://schemas.microsoft.com/office/drawing/2014/chart" uri="{C3380CC4-5D6E-409C-BE32-E72D297353CC}">
              <c16:uniqueId val="{00000000-40EC-3C4E-9C50-48206628E1DA}"/>
            </c:ext>
          </c:extLst>
        </c:ser>
        <c:ser>
          <c:idx val="1"/>
          <c:order val="1"/>
          <c:tx>
            <c:strRef>
              <c:f>'[04 ekonomikuri aqtivoba asakobriv chrilshi.xlsx]აქტივობა_ასაკობრივ ჭრილში'!$A$223</c:f>
              <c:strCache>
                <c:ptCount val="1"/>
                <c:pt idx="0">
                  <c:v>უმუშევრობის დონე 2017წ.</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'[04 ekonomikuri aqtivoba asakobriv chrilshi.xlsx]აქტივობა_ასაკობრივ ჭრილში'!$B$214:$M$214</c:f>
              <c:strCache>
                <c:ptCount val="12"/>
                <c:pt idx="0">
                  <c:v>15-19</c:v>
                </c:pt>
                <c:pt idx="1">
                  <c:v>20-24</c:v>
                </c:pt>
                <c:pt idx="2">
                  <c:v>25-29</c:v>
                </c:pt>
                <c:pt idx="3">
                  <c:v>30-34</c:v>
                </c:pt>
                <c:pt idx="4">
                  <c:v>35-39</c:v>
                </c:pt>
                <c:pt idx="5">
                  <c:v>40-44</c:v>
                </c:pt>
                <c:pt idx="6">
                  <c:v>45-49</c:v>
                </c:pt>
                <c:pt idx="7">
                  <c:v>50-54</c:v>
                </c:pt>
                <c:pt idx="8">
                  <c:v>55-59</c:v>
                </c:pt>
                <c:pt idx="9">
                  <c:v>60-64</c:v>
                </c:pt>
                <c:pt idx="10">
                  <c:v>65+</c:v>
                </c:pt>
                <c:pt idx="11">
                  <c:v>სულ</c:v>
                </c:pt>
              </c:strCache>
            </c:strRef>
          </c:cat>
          <c:val>
            <c:numRef>
              <c:f>'[04 ekonomikuri aqtivoba asakobriv chrilshi.xlsx]აქტივობა_ასაკობრივ ჭრილში'!$B$223:$M$223</c:f>
              <c:numCache>
                <c:formatCode>0.0</c:formatCode>
                <c:ptCount val="12"/>
                <c:pt idx="0">
                  <c:v>27.07722228884985</c:v>
                </c:pt>
                <c:pt idx="1">
                  <c:v>29.577472419564131</c:v>
                </c:pt>
                <c:pt idx="2">
                  <c:v>20.791855153111239</c:v>
                </c:pt>
                <c:pt idx="3">
                  <c:v>16.378741328057689</c:v>
                </c:pt>
                <c:pt idx="4">
                  <c:v>16.613718868344801</c:v>
                </c:pt>
                <c:pt idx="5">
                  <c:v>13.508800630039429</c:v>
                </c:pt>
                <c:pt idx="6">
                  <c:v>11.92960355409425</c:v>
                </c:pt>
                <c:pt idx="7">
                  <c:v>11.86909230999628</c:v>
                </c:pt>
                <c:pt idx="8">
                  <c:v>9.4821789495566122</c:v>
                </c:pt>
                <c:pt idx="9">
                  <c:v>7.4368618405034201</c:v>
                </c:pt>
                <c:pt idx="10">
                  <c:v>3.6389136220637699</c:v>
                </c:pt>
                <c:pt idx="11">
                  <c:v>13.9388571512146</c:v>
                </c:pt>
              </c:numCache>
            </c:numRef>
          </c:val>
          <c:extLst xmlns:c16r2="http://schemas.microsoft.com/office/drawing/2015/06/chart">
            <c:ext xmlns:c16="http://schemas.microsoft.com/office/drawing/2014/chart" uri="{C3380CC4-5D6E-409C-BE32-E72D297353CC}">
              <c16:uniqueId val="{00000001-40EC-3C4E-9C50-48206628E1DA}"/>
            </c:ext>
          </c:extLst>
        </c:ser>
        <c:dLbls>
          <c:showLegendKey val="0"/>
          <c:showVal val="0"/>
          <c:showCatName val="0"/>
          <c:showSerName val="0"/>
          <c:showPercent val="0"/>
          <c:showBubbleSize val="0"/>
        </c:dLbls>
        <c:gapWidth val="150"/>
        <c:axId val="345973504"/>
        <c:axId val="345975040"/>
      </c:barChart>
      <c:catAx>
        <c:axId val="345973504"/>
        <c:scaling>
          <c:orientation val="minMax"/>
        </c:scaling>
        <c:delete val="0"/>
        <c:axPos val="l"/>
        <c:numFmt formatCode="General" sourceLinked="0"/>
        <c:majorTickMark val="out"/>
        <c:minorTickMark val="none"/>
        <c:tickLblPos val="nextTo"/>
        <c:crossAx val="345975040"/>
        <c:crosses val="autoZero"/>
        <c:auto val="1"/>
        <c:lblAlgn val="ctr"/>
        <c:lblOffset val="100"/>
        <c:noMultiLvlLbl val="0"/>
      </c:catAx>
      <c:valAx>
        <c:axId val="345975040"/>
        <c:scaling>
          <c:orientation val="minMax"/>
        </c:scaling>
        <c:delete val="0"/>
        <c:axPos val="b"/>
        <c:majorGridlines/>
        <c:numFmt formatCode="0.0" sourceLinked="1"/>
        <c:majorTickMark val="out"/>
        <c:minorTickMark val="none"/>
        <c:tickLblPos val="nextTo"/>
        <c:crossAx val="345973504"/>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lang="en-US" sz="900">
                <a:latin typeface="AcadNusx" pitchFamily="2" charset="0"/>
              </a:defRPr>
            </a:pPr>
            <a:r>
              <a:rPr lang="ka-GE" sz="900">
                <a:latin typeface="AcadNusx" pitchFamily="2" charset="0"/>
              </a:rPr>
              <a:t>ნახატი 1.15. მედიკამენტების საერთო იმპორტის დინამიკა, მლნ. დოლარი</a:t>
            </a:r>
            <a:endParaRPr lang="en-US" sz="900">
              <a:latin typeface="AcadNusx" pitchFamily="2" charset="0"/>
            </a:endParaRPr>
          </a:p>
        </c:rich>
      </c:tx>
      <c:overlay val="0"/>
      <c:spPr>
        <a:solidFill>
          <a:sysClr val="window" lastClr="FFFFFF">
            <a:lumMod val="95000"/>
          </a:sysClr>
        </a:solidFill>
        <a:scene3d>
          <a:camera prst="orthographicFront"/>
          <a:lightRig rig="threePt" dir="t"/>
        </a:scene3d>
        <a:sp3d>
          <a:bevelT w="152400" h="50800" prst="softRound"/>
          <a:bevelB w="152400" h="50800" prst="softRound"/>
        </a:sp3d>
      </c:spPr>
    </c:title>
    <c:autoTitleDeleted val="0"/>
    <c:plotArea>
      <c:layout>
        <c:manualLayout>
          <c:layoutTarget val="inner"/>
          <c:xMode val="edge"/>
          <c:yMode val="edge"/>
          <c:x val="5.2697616060225924E-2"/>
          <c:y val="0.15793985323244319"/>
          <c:w val="0.93475533249686893"/>
          <c:h val="0.72774732163869027"/>
        </c:manualLayout>
      </c:layout>
      <c:barChart>
        <c:barDir val="col"/>
        <c:grouping val="clustered"/>
        <c:varyColors val="0"/>
        <c:ser>
          <c:idx val="0"/>
          <c:order val="0"/>
          <c:tx>
            <c:strRef>
              <c:f>Sheet1!$B$1</c:f>
              <c:strCache>
                <c:ptCount val="1"/>
                <c:pt idx="0">
                  <c:v>კომერციული იმპორტი</c:v>
                </c:pt>
              </c:strCache>
            </c:strRef>
          </c:tx>
          <c:invertIfNegative val="0"/>
          <c:dLbls>
            <c:spPr>
              <a:noFill/>
              <a:ln w="25424">
                <a:noFill/>
              </a:ln>
            </c:spPr>
            <c:txPr>
              <a:bodyPr rot="-5400000" vert="horz"/>
              <a:lstStyle/>
              <a:p>
                <a:pPr>
                  <a:defRPr lang="en-US" sz="801" b="1">
                    <a:latin typeface="AcadNusx" pitchFamily="2"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Sheet1!$A$2:$A$7</c:f>
              <c:numCache>
                <c:formatCode>General</c:formatCode>
                <c:ptCount val="6"/>
                <c:pt idx="0">
                  <c:v>2012</c:v>
                </c:pt>
                <c:pt idx="1">
                  <c:v>2013</c:v>
                </c:pt>
                <c:pt idx="2">
                  <c:v>2014</c:v>
                </c:pt>
                <c:pt idx="3">
                  <c:v>2015</c:v>
                </c:pt>
                <c:pt idx="4">
                  <c:v>2016</c:v>
                </c:pt>
                <c:pt idx="5">
                  <c:v>2017</c:v>
                </c:pt>
              </c:numCache>
            </c:numRef>
          </c:cat>
          <c:val>
            <c:numRef>
              <c:f>Sheet1!$B$2:$B$7</c:f>
              <c:numCache>
                <c:formatCode>General</c:formatCode>
                <c:ptCount val="6"/>
                <c:pt idx="0">
                  <c:v>270.89999999999998</c:v>
                </c:pt>
                <c:pt idx="1">
                  <c:v>333.5</c:v>
                </c:pt>
                <c:pt idx="2">
                  <c:v>331.9</c:v>
                </c:pt>
                <c:pt idx="3">
                  <c:v>730.7</c:v>
                </c:pt>
                <c:pt idx="4">
                  <c:v>2891.9</c:v>
                </c:pt>
                <c:pt idx="5">
                  <c:v>1491.3</c:v>
                </c:pt>
              </c:numCache>
            </c:numRef>
          </c:val>
          <c:extLst xmlns:c16r2="http://schemas.microsoft.com/office/drawing/2015/06/chart">
            <c:ext xmlns:c16="http://schemas.microsoft.com/office/drawing/2014/chart" uri="{C3380CC4-5D6E-409C-BE32-E72D297353CC}">
              <c16:uniqueId val="{00000000-96A7-D94A-96E7-976844FD1CDC}"/>
            </c:ext>
          </c:extLst>
        </c:ser>
        <c:ser>
          <c:idx val="1"/>
          <c:order val="1"/>
          <c:tx>
            <c:strRef>
              <c:f>Sheet1!$C$1</c:f>
              <c:strCache>
                <c:ptCount val="1"/>
                <c:pt idx="0">
                  <c:v>ჰუმანიტარული დახმარება</c:v>
                </c:pt>
              </c:strCache>
            </c:strRef>
          </c:tx>
          <c:invertIfNegative val="0"/>
          <c:dLbls>
            <c:spPr>
              <a:noFill/>
              <a:ln w="25424">
                <a:noFill/>
              </a:ln>
            </c:spPr>
            <c:txPr>
              <a:bodyPr rot="-5400000" vert="horz"/>
              <a:lstStyle/>
              <a:p>
                <a:pPr>
                  <a:defRPr lang="en-US" sz="801" b="1">
                    <a:latin typeface="AcadNusx" pitchFamily="2"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Sheet1!$A$2:$A$7</c:f>
              <c:numCache>
                <c:formatCode>General</c:formatCode>
                <c:ptCount val="6"/>
                <c:pt idx="0">
                  <c:v>2012</c:v>
                </c:pt>
                <c:pt idx="1">
                  <c:v>2013</c:v>
                </c:pt>
                <c:pt idx="2">
                  <c:v>2014</c:v>
                </c:pt>
                <c:pt idx="3">
                  <c:v>2015</c:v>
                </c:pt>
                <c:pt idx="4">
                  <c:v>2016</c:v>
                </c:pt>
                <c:pt idx="5">
                  <c:v>2017</c:v>
                </c:pt>
              </c:numCache>
            </c:numRef>
          </c:cat>
          <c:val>
            <c:numRef>
              <c:f>Sheet1!$C$2:$C$7</c:f>
              <c:numCache>
                <c:formatCode>General</c:formatCode>
                <c:ptCount val="6"/>
                <c:pt idx="0">
                  <c:v>10.8</c:v>
                </c:pt>
                <c:pt idx="1">
                  <c:v>9.5</c:v>
                </c:pt>
                <c:pt idx="2">
                  <c:v>13.3</c:v>
                </c:pt>
                <c:pt idx="3">
                  <c:v>8.1</c:v>
                </c:pt>
                <c:pt idx="4">
                  <c:v>19.8</c:v>
                </c:pt>
                <c:pt idx="5">
                  <c:v>16.7</c:v>
                </c:pt>
              </c:numCache>
            </c:numRef>
          </c:val>
          <c:extLst xmlns:c16r2="http://schemas.microsoft.com/office/drawing/2015/06/chart">
            <c:ext xmlns:c16="http://schemas.microsoft.com/office/drawing/2014/chart" uri="{C3380CC4-5D6E-409C-BE32-E72D297353CC}">
              <c16:uniqueId val="{00000001-96A7-D94A-96E7-976844FD1CDC}"/>
            </c:ext>
          </c:extLst>
        </c:ser>
        <c:dLbls>
          <c:showLegendKey val="0"/>
          <c:showVal val="1"/>
          <c:showCatName val="0"/>
          <c:showSerName val="0"/>
          <c:showPercent val="0"/>
          <c:showBubbleSize val="0"/>
        </c:dLbls>
        <c:gapWidth val="150"/>
        <c:axId val="225814016"/>
        <c:axId val="225815552"/>
      </c:barChart>
      <c:catAx>
        <c:axId val="225814016"/>
        <c:scaling>
          <c:orientation val="minMax"/>
        </c:scaling>
        <c:delete val="0"/>
        <c:axPos val="b"/>
        <c:numFmt formatCode="General" sourceLinked="1"/>
        <c:majorTickMark val="out"/>
        <c:minorTickMark val="none"/>
        <c:tickLblPos val="nextTo"/>
        <c:txPr>
          <a:bodyPr/>
          <a:lstStyle/>
          <a:p>
            <a:pPr>
              <a:defRPr lang="en-US" sz="801" b="1">
                <a:latin typeface="AcadNusx" pitchFamily="2" charset="0"/>
              </a:defRPr>
            </a:pPr>
            <a:endParaRPr lang="en-US"/>
          </a:p>
        </c:txPr>
        <c:crossAx val="225815552"/>
        <c:crosses val="autoZero"/>
        <c:auto val="1"/>
        <c:lblAlgn val="ctr"/>
        <c:lblOffset val="100"/>
        <c:noMultiLvlLbl val="0"/>
      </c:catAx>
      <c:valAx>
        <c:axId val="225815552"/>
        <c:scaling>
          <c:orientation val="minMax"/>
        </c:scaling>
        <c:delete val="0"/>
        <c:axPos val="l"/>
        <c:numFmt formatCode="#.##0" sourceLinked="0"/>
        <c:majorTickMark val="out"/>
        <c:minorTickMark val="none"/>
        <c:tickLblPos val="nextTo"/>
        <c:txPr>
          <a:bodyPr/>
          <a:lstStyle/>
          <a:p>
            <a:pPr>
              <a:defRPr lang="en-US" sz="801" b="1">
                <a:latin typeface="AcadNusx" pitchFamily="2" charset="0"/>
              </a:defRPr>
            </a:pPr>
            <a:endParaRPr lang="en-US"/>
          </a:p>
        </c:txPr>
        <c:crossAx val="225814016"/>
        <c:crosses val="autoZero"/>
        <c:crossBetween val="between"/>
      </c:valAx>
      <c:spPr>
        <a:noFill/>
        <a:ln w="25424">
          <a:noFill/>
        </a:ln>
      </c:spPr>
    </c:plotArea>
    <c:legend>
      <c:legendPos val="t"/>
      <c:layout>
        <c:manualLayout>
          <c:xMode val="edge"/>
          <c:yMode val="edge"/>
          <c:x val="0.21260379392222353"/>
          <c:y val="0.15114818922698672"/>
          <c:w val="0.41238232298754818"/>
          <c:h val="0.17705771834865566"/>
        </c:manualLayout>
      </c:layout>
      <c:overlay val="0"/>
      <c:txPr>
        <a:bodyPr/>
        <a:lstStyle/>
        <a:p>
          <a:pPr>
            <a:defRPr lang="en-US" sz="801" b="1">
              <a:latin typeface="AcadNusx" pitchFamily="2" charset="0"/>
            </a:defRPr>
          </a:pPr>
          <a:endParaRPr lang="en-US"/>
        </a:p>
      </c:txPr>
    </c:legend>
    <c:plotVisOnly val="1"/>
    <c:dispBlanksAs val="gap"/>
    <c:showDLblsOverMax val="0"/>
  </c:chart>
  <c:spPr>
    <a:gradFill>
      <a:gsLst>
        <a:gs pos="0">
          <a:srgbClr val="8488C4"/>
        </a:gs>
        <a:gs pos="53000">
          <a:srgbClr val="D4DEFF"/>
        </a:gs>
        <a:gs pos="83000">
          <a:srgbClr val="D4DEFF"/>
        </a:gs>
        <a:gs pos="100000">
          <a:srgbClr val="96AB94"/>
        </a:gs>
      </a:gsLst>
      <a:lin ang="5400000" scaled="0"/>
    </a:gradFill>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851853901364274E-2"/>
          <c:y val="5.1674826628552321E-2"/>
          <c:w val="0.90629629219727148"/>
          <c:h val="0.48469533274514048"/>
        </c:manualLayout>
      </c:layout>
      <c:barChart>
        <c:barDir val="col"/>
        <c:grouping val="percentStacked"/>
        <c:varyColors val="0"/>
        <c:ser>
          <c:idx val="0"/>
          <c:order val="0"/>
          <c:tx>
            <c:strRef>
              <c:f>Sheet1!$A$2</c:f>
              <c:strCache>
                <c:ptCount val="1"/>
                <c:pt idx="0">
                  <c:v>შპს პსპ ფარმა</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2016</c:v>
                </c:pt>
              </c:strCache>
            </c:strRef>
          </c:cat>
          <c:val>
            <c:numRef>
              <c:f>Sheet1!$B$2</c:f>
              <c:numCache>
                <c:formatCode>0.0%</c:formatCode>
                <c:ptCount val="1"/>
                <c:pt idx="0">
                  <c:v>0.21340000000000001</c:v>
                </c:pt>
              </c:numCache>
            </c:numRef>
          </c:val>
          <c:extLst xmlns:c16r2="http://schemas.microsoft.com/office/drawing/2015/06/chart">
            <c:ext xmlns:c16="http://schemas.microsoft.com/office/drawing/2014/chart" uri="{C3380CC4-5D6E-409C-BE32-E72D297353CC}">
              <c16:uniqueId val="{00000000-7BE1-B149-85DC-3322CFD3338B}"/>
            </c:ext>
          </c:extLst>
        </c:ser>
        <c:ser>
          <c:idx val="1"/>
          <c:order val="1"/>
          <c:tx>
            <c:strRef>
              <c:f>Sheet1!$A$3</c:f>
              <c:strCache>
                <c:ptCount val="1"/>
                <c:pt idx="0">
                  <c:v>შპს ეი-ბი-სი ფარმაცია</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2016</c:v>
                </c:pt>
              </c:strCache>
            </c:strRef>
          </c:cat>
          <c:val>
            <c:numRef>
              <c:f>Sheet1!$B$3</c:f>
              <c:numCache>
                <c:formatCode>0.0%</c:formatCode>
                <c:ptCount val="1"/>
                <c:pt idx="0">
                  <c:v>0.17180000000000001</c:v>
                </c:pt>
              </c:numCache>
            </c:numRef>
          </c:val>
          <c:extLst xmlns:c16r2="http://schemas.microsoft.com/office/drawing/2015/06/chart">
            <c:ext xmlns:c16="http://schemas.microsoft.com/office/drawing/2014/chart" uri="{C3380CC4-5D6E-409C-BE32-E72D297353CC}">
              <c16:uniqueId val="{00000001-7BE1-B149-85DC-3322CFD3338B}"/>
            </c:ext>
          </c:extLst>
        </c:ser>
        <c:ser>
          <c:idx val="2"/>
          <c:order val="2"/>
          <c:tx>
            <c:strRef>
              <c:f>Sheet1!$A$4</c:f>
              <c:strCache>
                <c:ptCount val="1"/>
                <c:pt idx="0">
                  <c:v>შპს ავერსი-ფარმა</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2016</c:v>
                </c:pt>
              </c:strCache>
            </c:strRef>
          </c:cat>
          <c:val>
            <c:numRef>
              <c:f>Sheet1!$B$4</c:f>
              <c:numCache>
                <c:formatCode>0.0%</c:formatCode>
                <c:ptCount val="1"/>
                <c:pt idx="0">
                  <c:v>0.17030000000000001</c:v>
                </c:pt>
              </c:numCache>
            </c:numRef>
          </c:val>
          <c:extLst xmlns:c16r2="http://schemas.microsoft.com/office/drawing/2015/06/chart">
            <c:ext xmlns:c16="http://schemas.microsoft.com/office/drawing/2014/chart" uri="{C3380CC4-5D6E-409C-BE32-E72D297353CC}">
              <c16:uniqueId val="{00000003-7BE1-B149-85DC-3322CFD3338B}"/>
            </c:ext>
          </c:extLst>
        </c:ser>
        <c:ser>
          <c:idx val="3"/>
          <c:order val="3"/>
          <c:tx>
            <c:strRef>
              <c:f>Sheet1!$A$5</c:f>
              <c:strCache>
                <c:ptCount val="1"/>
                <c:pt idx="0">
                  <c:v>სს ჯი პი სი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2016</c:v>
                </c:pt>
              </c:strCache>
            </c:strRef>
          </c:cat>
          <c:val>
            <c:numRef>
              <c:f>Sheet1!$B$5</c:f>
              <c:numCache>
                <c:formatCode>0.0%</c:formatCode>
                <c:ptCount val="1"/>
                <c:pt idx="0">
                  <c:v>0.1071</c:v>
                </c:pt>
              </c:numCache>
            </c:numRef>
          </c:val>
          <c:extLst xmlns:c16r2="http://schemas.microsoft.com/office/drawing/2015/06/chart">
            <c:ext xmlns:c16="http://schemas.microsoft.com/office/drawing/2014/chart" uri="{C3380CC4-5D6E-409C-BE32-E72D297353CC}">
              <c16:uniqueId val="{00000004-7BE1-B149-85DC-3322CFD3338B}"/>
            </c:ext>
          </c:extLst>
        </c:ser>
        <c:ser>
          <c:idx val="4"/>
          <c:order val="4"/>
          <c:tx>
            <c:strRef>
              <c:f>Sheet1!$A$6</c:f>
              <c:strCache>
                <c:ptCount val="1"/>
                <c:pt idx="0">
                  <c:v>შპს გლობალფარმი </c:v>
                </c:pt>
              </c:strCache>
            </c:strRef>
          </c:tx>
          <c:spPr>
            <a:solidFill>
              <a:schemeClr val="accent5"/>
            </a:solidFill>
            <a:ln>
              <a:noFill/>
            </a:ln>
            <a:effectLst/>
          </c:spPr>
          <c:invertIfNegative val="0"/>
          <c:cat>
            <c:strRef>
              <c:f>Sheet1!$B$1</c:f>
              <c:strCache>
                <c:ptCount val="1"/>
                <c:pt idx="0">
                  <c:v>2016</c:v>
                </c:pt>
              </c:strCache>
            </c:strRef>
          </c:cat>
          <c:val>
            <c:numRef>
              <c:f>Sheet1!$B$6</c:f>
              <c:numCache>
                <c:formatCode>0.0%</c:formatCode>
                <c:ptCount val="1"/>
                <c:pt idx="0">
                  <c:v>5.7700000000000001E-2</c:v>
                </c:pt>
              </c:numCache>
            </c:numRef>
          </c:val>
          <c:extLst xmlns:c16r2="http://schemas.microsoft.com/office/drawing/2015/06/chart">
            <c:ext xmlns:c16="http://schemas.microsoft.com/office/drawing/2014/chart" uri="{C3380CC4-5D6E-409C-BE32-E72D297353CC}">
              <c16:uniqueId val="{00000005-7BE1-B149-85DC-3322CFD3338B}"/>
            </c:ext>
          </c:extLst>
        </c:ser>
        <c:ser>
          <c:idx val="5"/>
          <c:order val="5"/>
          <c:tx>
            <c:strRef>
              <c:f>Sheet1!$A$7</c:f>
              <c:strCache>
                <c:ptCount val="1"/>
                <c:pt idx="0">
                  <c:v>სს  ჰუმანიტი ჯორჯია </c:v>
                </c:pt>
              </c:strCache>
            </c:strRef>
          </c:tx>
          <c:spPr>
            <a:solidFill>
              <a:schemeClr val="accent6"/>
            </a:solidFill>
            <a:ln>
              <a:noFill/>
            </a:ln>
            <a:effectLst/>
          </c:spPr>
          <c:invertIfNegative val="0"/>
          <c:cat>
            <c:strRef>
              <c:f>Sheet1!$B$1</c:f>
              <c:strCache>
                <c:ptCount val="1"/>
                <c:pt idx="0">
                  <c:v>2016</c:v>
                </c:pt>
              </c:strCache>
            </c:strRef>
          </c:cat>
          <c:val>
            <c:numRef>
              <c:f>Sheet1!$B$7</c:f>
              <c:numCache>
                <c:formatCode>0.0%</c:formatCode>
                <c:ptCount val="1"/>
                <c:pt idx="0">
                  <c:v>2.8799999999999999E-2</c:v>
                </c:pt>
              </c:numCache>
            </c:numRef>
          </c:val>
          <c:extLst xmlns:c16r2="http://schemas.microsoft.com/office/drawing/2015/06/chart">
            <c:ext xmlns:c16="http://schemas.microsoft.com/office/drawing/2014/chart" uri="{C3380CC4-5D6E-409C-BE32-E72D297353CC}">
              <c16:uniqueId val="{00000006-7BE1-B149-85DC-3322CFD3338B}"/>
            </c:ext>
          </c:extLst>
        </c:ser>
        <c:ser>
          <c:idx val="6"/>
          <c:order val="6"/>
          <c:tx>
            <c:strRef>
              <c:f>Sheet1!$A$8</c:f>
              <c:strCache>
                <c:ptCount val="1"/>
                <c:pt idx="0">
                  <c:v>სს კომპანია მედინსერვი</c:v>
                </c:pt>
              </c:strCache>
            </c:strRef>
          </c:tx>
          <c:spPr>
            <a:solidFill>
              <a:schemeClr val="accent1">
                <a:lumMod val="60000"/>
              </a:schemeClr>
            </a:solidFill>
            <a:ln>
              <a:noFill/>
            </a:ln>
            <a:effectLst/>
          </c:spPr>
          <c:invertIfNegative val="0"/>
          <c:cat>
            <c:strRef>
              <c:f>Sheet1!$B$1</c:f>
              <c:strCache>
                <c:ptCount val="1"/>
                <c:pt idx="0">
                  <c:v>2016</c:v>
                </c:pt>
              </c:strCache>
            </c:strRef>
          </c:cat>
          <c:val>
            <c:numRef>
              <c:f>Sheet1!$B$8</c:f>
              <c:numCache>
                <c:formatCode>0.0%</c:formatCode>
                <c:ptCount val="1"/>
                <c:pt idx="0">
                  <c:v>1.7100000000000001E-2</c:v>
                </c:pt>
              </c:numCache>
            </c:numRef>
          </c:val>
          <c:extLst xmlns:c16r2="http://schemas.microsoft.com/office/drawing/2015/06/chart">
            <c:ext xmlns:c16="http://schemas.microsoft.com/office/drawing/2014/chart" uri="{C3380CC4-5D6E-409C-BE32-E72D297353CC}">
              <c16:uniqueId val="{00000007-7BE1-B149-85DC-3322CFD3338B}"/>
            </c:ext>
          </c:extLst>
        </c:ser>
        <c:ser>
          <c:idx val="7"/>
          <c:order val="7"/>
          <c:tx>
            <c:strRef>
              <c:f>Sheet1!$A$9</c:f>
              <c:strCache>
                <c:ptCount val="1"/>
                <c:pt idx="0">
                  <c:v>შპს იმპექსფარმი </c:v>
                </c:pt>
              </c:strCache>
            </c:strRef>
          </c:tx>
          <c:spPr>
            <a:solidFill>
              <a:schemeClr val="accent2">
                <a:lumMod val="60000"/>
              </a:schemeClr>
            </a:solidFill>
            <a:ln>
              <a:noFill/>
            </a:ln>
            <a:effectLst/>
          </c:spPr>
          <c:invertIfNegative val="0"/>
          <c:cat>
            <c:strRef>
              <c:f>Sheet1!$B$1</c:f>
              <c:strCache>
                <c:ptCount val="1"/>
                <c:pt idx="0">
                  <c:v>2016</c:v>
                </c:pt>
              </c:strCache>
            </c:strRef>
          </c:cat>
          <c:val>
            <c:numRef>
              <c:f>Sheet1!$B$9</c:f>
              <c:numCache>
                <c:formatCode>0.0%</c:formatCode>
                <c:ptCount val="1"/>
                <c:pt idx="0">
                  <c:v>1.67E-2</c:v>
                </c:pt>
              </c:numCache>
            </c:numRef>
          </c:val>
          <c:extLst xmlns:c16r2="http://schemas.microsoft.com/office/drawing/2015/06/chart">
            <c:ext xmlns:c16="http://schemas.microsoft.com/office/drawing/2014/chart" uri="{C3380CC4-5D6E-409C-BE32-E72D297353CC}">
              <c16:uniqueId val="{00000008-7BE1-B149-85DC-3322CFD3338B}"/>
            </c:ext>
          </c:extLst>
        </c:ser>
        <c:ser>
          <c:idx val="8"/>
          <c:order val="8"/>
          <c:tx>
            <c:strRef>
              <c:f>Sheet1!$A$10</c:f>
              <c:strCache>
                <c:ptCount val="1"/>
                <c:pt idx="0">
                  <c:v>შპს SmartPharm </c:v>
                </c:pt>
              </c:strCache>
            </c:strRef>
          </c:tx>
          <c:spPr>
            <a:solidFill>
              <a:schemeClr val="accent3">
                <a:lumMod val="60000"/>
              </a:schemeClr>
            </a:solidFill>
            <a:ln>
              <a:noFill/>
            </a:ln>
            <a:effectLst/>
          </c:spPr>
          <c:invertIfNegative val="0"/>
          <c:cat>
            <c:strRef>
              <c:f>Sheet1!$B$1</c:f>
              <c:strCache>
                <c:ptCount val="1"/>
                <c:pt idx="0">
                  <c:v>2016</c:v>
                </c:pt>
              </c:strCache>
            </c:strRef>
          </c:cat>
          <c:val>
            <c:numRef>
              <c:f>Sheet1!$B$10</c:f>
              <c:numCache>
                <c:formatCode>0.0%</c:formatCode>
                <c:ptCount val="1"/>
                <c:pt idx="0">
                  <c:v>1.12E-2</c:v>
                </c:pt>
              </c:numCache>
            </c:numRef>
          </c:val>
          <c:extLst xmlns:c16r2="http://schemas.microsoft.com/office/drawing/2015/06/chart">
            <c:ext xmlns:c16="http://schemas.microsoft.com/office/drawing/2014/chart" uri="{C3380CC4-5D6E-409C-BE32-E72D297353CC}">
              <c16:uniqueId val="{00000009-7BE1-B149-85DC-3322CFD3338B}"/>
            </c:ext>
          </c:extLst>
        </c:ser>
        <c:ser>
          <c:idx val="9"/>
          <c:order val="9"/>
          <c:tx>
            <c:strRef>
              <c:f>Sheet1!$A$11</c:f>
              <c:strCache>
                <c:ptCount val="1"/>
                <c:pt idx="0">
                  <c:v>შპს გეა </c:v>
                </c:pt>
              </c:strCache>
            </c:strRef>
          </c:tx>
          <c:spPr>
            <a:solidFill>
              <a:schemeClr val="accent4">
                <a:lumMod val="60000"/>
              </a:schemeClr>
            </a:solidFill>
            <a:ln>
              <a:noFill/>
            </a:ln>
            <a:effectLst/>
          </c:spPr>
          <c:invertIfNegative val="0"/>
          <c:cat>
            <c:strRef>
              <c:f>Sheet1!$B$1</c:f>
              <c:strCache>
                <c:ptCount val="1"/>
                <c:pt idx="0">
                  <c:v>2016</c:v>
                </c:pt>
              </c:strCache>
            </c:strRef>
          </c:cat>
          <c:val>
            <c:numRef>
              <c:f>Sheet1!$B$11</c:f>
              <c:numCache>
                <c:formatCode>0.0%</c:formatCode>
                <c:ptCount val="1"/>
                <c:pt idx="0">
                  <c:v>1.04E-2</c:v>
                </c:pt>
              </c:numCache>
            </c:numRef>
          </c:val>
          <c:extLst xmlns:c16r2="http://schemas.microsoft.com/office/drawing/2015/06/chart">
            <c:ext xmlns:c16="http://schemas.microsoft.com/office/drawing/2014/chart" uri="{C3380CC4-5D6E-409C-BE32-E72D297353CC}">
              <c16:uniqueId val="{0000000A-7BE1-B149-85DC-3322CFD3338B}"/>
            </c:ext>
          </c:extLst>
        </c:ser>
        <c:ser>
          <c:idx val="10"/>
          <c:order val="10"/>
          <c:tx>
            <c:strRef>
              <c:f>Sheet1!$A$12</c:f>
              <c:strCache>
                <c:ptCount val="1"/>
                <c:pt idx="0">
                  <c:v>სხვა</c:v>
                </c:pt>
              </c:strCache>
            </c:strRef>
          </c:tx>
          <c:spPr>
            <a:solidFill>
              <a:schemeClr val="accent5">
                <a:lumMod val="60000"/>
              </a:schemeClr>
            </a:solidFill>
            <a:ln>
              <a:noFill/>
            </a:ln>
            <a:effectLst/>
          </c:spPr>
          <c:invertIfNegative val="0"/>
          <c:cat>
            <c:strRef>
              <c:f>Sheet1!$B$1</c:f>
              <c:strCache>
                <c:ptCount val="1"/>
                <c:pt idx="0">
                  <c:v>2016</c:v>
                </c:pt>
              </c:strCache>
            </c:strRef>
          </c:cat>
          <c:val>
            <c:numRef>
              <c:f>Sheet1!$B$12</c:f>
              <c:numCache>
                <c:formatCode>0.0%</c:formatCode>
                <c:ptCount val="1"/>
                <c:pt idx="0">
                  <c:v>0.19500000000000001</c:v>
                </c:pt>
              </c:numCache>
            </c:numRef>
          </c:val>
          <c:extLst xmlns:c16r2="http://schemas.microsoft.com/office/drawing/2015/06/chart">
            <c:ext xmlns:c16="http://schemas.microsoft.com/office/drawing/2014/chart" uri="{C3380CC4-5D6E-409C-BE32-E72D297353CC}">
              <c16:uniqueId val="{0000000B-7BE1-B149-85DC-3322CFD3338B}"/>
            </c:ext>
          </c:extLst>
        </c:ser>
        <c:dLbls>
          <c:showLegendKey val="0"/>
          <c:showVal val="0"/>
          <c:showCatName val="0"/>
          <c:showSerName val="0"/>
          <c:showPercent val="0"/>
          <c:showBubbleSize val="0"/>
        </c:dLbls>
        <c:gapWidth val="150"/>
        <c:overlap val="100"/>
        <c:axId val="227726848"/>
        <c:axId val="227728384"/>
      </c:barChart>
      <c:catAx>
        <c:axId val="227726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728384"/>
        <c:crosses val="autoZero"/>
        <c:auto val="1"/>
        <c:lblAlgn val="ctr"/>
        <c:lblOffset val="100"/>
        <c:noMultiLvlLbl val="0"/>
      </c:catAx>
      <c:valAx>
        <c:axId val="22772838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27726848"/>
        <c:crosses val="autoZero"/>
        <c:crossBetween val="between"/>
      </c:valAx>
      <c:spPr>
        <a:noFill/>
        <a:ln>
          <a:noFill/>
        </a:ln>
        <a:effectLst/>
      </c:spPr>
    </c:plotArea>
    <c:legend>
      <c:legendPos val="b"/>
      <c:layout>
        <c:manualLayout>
          <c:xMode val="edge"/>
          <c:yMode val="edge"/>
          <c:x val="7.4236332160607646E-3"/>
          <c:y val="0.64612837771599896"/>
          <c:w val="0.92841514491539634"/>
          <c:h val="0.3379985535634683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851853901364274E-2"/>
          <c:y val="5.0198404071640348E-2"/>
          <c:w val="0.90629629219727148"/>
          <c:h val="0.51770090240317401"/>
        </c:manualLayout>
      </c:layout>
      <c:barChart>
        <c:barDir val="col"/>
        <c:grouping val="percentStacked"/>
        <c:varyColors val="0"/>
        <c:ser>
          <c:idx val="0"/>
          <c:order val="0"/>
          <c:tx>
            <c:strRef>
              <c:f>Sheet1!$A$2</c:f>
              <c:strCache>
                <c:ptCount val="1"/>
                <c:pt idx="0">
                  <c:v>სს გეფა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2017</c:v>
                </c:pt>
              </c:strCache>
            </c:strRef>
          </c:cat>
          <c:val>
            <c:numRef>
              <c:f>Sheet1!$B$2</c:f>
              <c:numCache>
                <c:formatCode>0.0%</c:formatCode>
                <c:ptCount val="1"/>
                <c:pt idx="0">
                  <c:v>0.2288</c:v>
                </c:pt>
              </c:numCache>
            </c:numRef>
          </c:val>
          <c:extLst xmlns:c16r2="http://schemas.microsoft.com/office/drawing/2015/06/chart">
            <c:ext xmlns:c16="http://schemas.microsoft.com/office/drawing/2014/chart" uri="{C3380CC4-5D6E-409C-BE32-E72D297353CC}">
              <c16:uniqueId val="{00000000-5205-A247-A23B-5472D3A5780B}"/>
            </c:ext>
          </c:extLst>
        </c:ser>
        <c:ser>
          <c:idx val="1"/>
          <c:order val="1"/>
          <c:tx>
            <c:strRef>
              <c:f>Sheet1!$A$3</c:f>
              <c:strCache>
                <c:ptCount val="1"/>
                <c:pt idx="0">
                  <c:v>შპს პსპ ფარმა</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2017</c:v>
                </c:pt>
              </c:strCache>
            </c:strRef>
          </c:cat>
          <c:val>
            <c:numRef>
              <c:f>Sheet1!$B$3</c:f>
              <c:numCache>
                <c:formatCode>0.0%</c:formatCode>
                <c:ptCount val="1"/>
                <c:pt idx="0">
                  <c:v>0.21929999999999999</c:v>
                </c:pt>
              </c:numCache>
            </c:numRef>
          </c:val>
          <c:extLst xmlns:c16r2="http://schemas.microsoft.com/office/drawing/2015/06/chart">
            <c:ext xmlns:c16="http://schemas.microsoft.com/office/drawing/2014/chart" uri="{C3380CC4-5D6E-409C-BE32-E72D297353CC}">
              <c16:uniqueId val="{00000001-5205-A247-A23B-5472D3A5780B}"/>
            </c:ext>
          </c:extLst>
        </c:ser>
        <c:ser>
          <c:idx val="2"/>
          <c:order val="2"/>
          <c:tx>
            <c:strRef>
              <c:f>Sheet1!$A$4</c:f>
              <c:strCache>
                <c:ptCount val="1"/>
                <c:pt idx="0">
                  <c:v>შპს ავერსი-ფარმა</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2017</c:v>
                </c:pt>
              </c:strCache>
            </c:strRef>
          </c:cat>
          <c:val>
            <c:numRef>
              <c:f>Sheet1!$B$4</c:f>
              <c:numCache>
                <c:formatCode>0.0%</c:formatCode>
                <c:ptCount val="1"/>
                <c:pt idx="0">
                  <c:v>0.1628</c:v>
                </c:pt>
              </c:numCache>
            </c:numRef>
          </c:val>
          <c:extLst xmlns:c16r2="http://schemas.microsoft.com/office/drawing/2015/06/chart">
            <c:ext xmlns:c16="http://schemas.microsoft.com/office/drawing/2014/chart" uri="{C3380CC4-5D6E-409C-BE32-E72D297353CC}">
              <c16:uniqueId val="{00000002-5205-A247-A23B-5472D3A5780B}"/>
            </c:ext>
          </c:extLst>
        </c:ser>
        <c:ser>
          <c:idx val="3"/>
          <c:order val="3"/>
          <c:tx>
            <c:strRef>
              <c:f>Sheet1!$A$5</c:f>
              <c:strCache>
                <c:ptCount val="1"/>
                <c:pt idx="0">
                  <c:v>შპს გლობალფარმი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2017</c:v>
                </c:pt>
              </c:strCache>
            </c:strRef>
          </c:cat>
          <c:val>
            <c:numRef>
              <c:f>Sheet1!$B$5</c:f>
              <c:numCache>
                <c:formatCode>0.0%</c:formatCode>
                <c:ptCount val="1"/>
                <c:pt idx="0">
                  <c:v>7.1999999999999995E-2</c:v>
                </c:pt>
              </c:numCache>
            </c:numRef>
          </c:val>
          <c:extLst xmlns:c16r2="http://schemas.microsoft.com/office/drawing/2015/06/chart">
            <c:ext xmlns:c16="http://schemas.microsoft.com/office/drawing/2014/chart" uri="{C3380CC4-5D6E-409C-BE32-E72D297353CC}">
              <c16:uniqueId val="{00000003-5205-A247-A23B-5472D3A5780B}"/>
            </c:ext>
          </c:extLst>
        </c:ser>
        <c:ser>
          <c:idx val="4"/>
          <c:order val="4"/>
          <c:tx>
            <c:strRef>
              <c:f>Sheet1!$A$6</c:f>
              <c:strCache>
                <c:ptCount val="1"/>
                <c:pt idx="0">
                  <c:v>შპს ეი-ბი-სი ფარმაცია</c:v>
                </c:pt>
              </c:strCache>
            </c:strRef>
          </c:tx>
          <c:spPr>
            <a:solidFill>
              <a:schemeClr val="accent5"/>
            </a:solidFill>
            <a:ln>
              <a:noFill/>
            </a:ln>
            <a:effectLst/>
          </c:spPr>
          <c:invertIfNegative val="0"/>
          <c:cat>
            <c:strRef>
              <c:f>Sheet1!$B$1</c:f>
              <c:strCache>
                <c:ptCount val="1"/>
                <c:pt idx="0">
                  <c:v>2017</c:v>
                </c:pt>
              </c:strCache>
            </c:strRef>
          </c:cat>
          <c:val>
            <c:numRef>
              <c:f>Sheet1!$B$6</c:f>
              <c:numCache>
                <c:formatCode>0.0%</c:formatCode>
                <c:ptCount val="1"/>
                <c:pt idx="0">
                  <c:v>3.2599999999999997E-2</c:v>
                </c:pt>
              </c:numCache>
            </c:numRef>
          </c:val>
          <c:extLst xmlns:c16r2="http://schemas.microsoft.com/office/drawing/2015/06/chart">
            <c:ext xmlns:c16="http://schemas.microsoft.com/office/drawing/2014/chart" uri="{C3380CC4-5D6E-409C-BE32-E72D297353CC}">
              <c16:uniqueId val="{00000004-5205-A247-A23B-5472D3A5780B}"/>
            </c:ext>
          </c:extLst>
        </c:ser>
        <c:ser>
          <c:idx val="5"/>
          <c:order val="5"/>
          <c:tx>
            <c:strRef>
              <c:f>Sheet1!$A$7</c:f>
              <c:strCache>
                <c:ptCount val="1"/>
                <c:pt idx="0">
                  <c:v>შპს ვორლდვაიდ კლ. </c:v>
                </c:pt>
              </c:strCache>
            </c:strRef>
          </c:tx>
          <c:spPr>
            <a:solidFill>
              <a:schemeClr val="accent6"/>
            </a:solidFill>
            <a:ln>
              <a:noFill/>
            </a:ln>
            <a:effectLst/>
          </c:spPr>
          <c:invertIfNegative val="0"/>
          <c:cat>
            <c:strRef>
              <c:f>Sheet1!$B$1</c:f>
              <c:strCache>
                <c:ptCount val="1"/>
                <c:pt idx="0">
                  <c:v>2017</c:v>
                </c:pt>
              </c:strCache>
            </c:strRef>
          </c:cat>
          <c:val>
            <c:numRef>
              <c:f>Sheet1!$B$7</c:f>
              <c:numCache>
                <c:formatCode>0.0%</c:formatCode>
                <c:ptCount val="1"/>
                <c:pt idx="0">
                  <c:v>3.1E-2</c:v>
                </c:pt>
              </c:numCache>
            </c:numRef>
          </c:val>
          <c:extLst xmlns:c16r2="http://schemas.microsoft.com/office/drawing/2015/06/chart">
            <c:ext xmlns:c16="http://schemas.microsoft.com/office/drawing/2014/chart" uri="{C3380CC4-5D6E-409C-BE32-E72D297353CC}">
              <c16:uniqueId val="{00000005-5205-A247-A23B-5472D3A5780B}"/>
            </c:ext>
          </c:extLst>
        </c:ser>
        <c:ser>
          <c:idx val="6"/>
          <c:order val="6"/>
          <c:tx>
            <c:strRef>
              <c:f>Sheet1!$A$8</c:f>
              <c:strCache>
                <c:ptCount val="1"/>
                <c:pt idx="0">
                  <c:v>შპს იმპექსფარმი</c:v>
                </c:pt>
              </c:strCache>
            </c:strRef>
          </c:tx>
          <c:spPr>
            <a:solidFill>
              <a:schemeClr val="accent1">
                <a:lumMod val="60000"/>
              </a:schemeClr>
            </a:solidFill>
            <a:ln>
              <a:noFill/>
            </a:ln>
            <a:effectLst/>
          </c:spPr>
          <c:invertIfNegative val="0"/>
          <c:cat>
            <c:strRef>
              <c:f>Sheet1!$B$1</c:f>
              <c:strCache>
                <c:ptCount val="1"/>
                <c:pt idx="0">
                  <c:v>2017</c:v>
                </c:pt>
              </c:strCache>
            </c:strRef>
          </c:cat>
          <c:val>
            <c:numRef>
              <c:f>Sheet1!$B$8</c:f>
              <c:numCache>
                <c:formatCode>0.0%</c:formatCode>
                <c:ptCount val="1"/>
                <c:pt idx="0">
                  <c:v>1.6E-2</c:v>
                </c:pt>
              </c:numCache>
            </c:numRef>
          </c:val>
          <c:extLst xmlns:c16r2="http://schemas.microsoft.com/office/drawing/2015/06/chart">
            <c:ext xmlns:c16="http://schemas.microsoft.com/office/drawing/2014/chart" uri="{C3380CC4-5D6E-409C-BE32-E72D297353CC}">
              <c16:uniqueId val="{00000006-5205-A247-A23B-5472D3A5780B}"/>
            </c:ext>
          </c:extLst>
        </c:ser>
        <c:ser>
          <c:idx val="7"/>
          <c:order val="7"/>
          <c:tx>
            <c:strRef>
              <c:f>Sheet1!$A$9</c:f>
              <c:strCache>
                <c:ptCount val="1"/>
                <c:pt idx="0">
                  <c:v>სს კომპანია მედინსერვი </c:v>
                </c:pt>
              </c:strCache>
            </c:strRef>
          </c:tx>
          <c:spPr>
            <a:solidFill>
              <a:schemeClr val="accent2">
                <a:lumMod val="60000"/>
              </a:schemeClr>
            </a:solidFill>
            <a:ln>
              <a:noFill/>
            </a:ln>
            <a:effectLst/>
          </c:spPr>
          <c:invertIfNegative val="0"/>
          <c:cat>
            <c:strRef>
              <c:f>Sheet1!$B$1</c:f>
              <c:strCache>
                <c:ptCount val="1"/>
                <c:pt idx="0">
                  <c:v>2017</c:v>
                </c:pt>
              </c:strCache>
            </c:strRef>
          </c:cat>
          <c:val>
            <c:numRef>
              <c:f>Sheet1!$B$9</c:f>
              <c:numCache>
                <c:formatCode>0.0%</c:formatCode>
                <c:ptCount val="1"/>
                <c:pt idx="0">
                  <c:v>1.47E-2</c:v>
                </c:pt>
              </c:numCache>
            </c:numRef>
          </c:val>
          <c:extLst xmlns:c16r2="http://schemas.microsoft.com/office/drawing/2015/06/chart">
            <c:ext xmlns:c16="http://schemas.microsoft.com/office/drawing/2014/chart" uri="{C3380CC4-5D6E-409C-BE32-E72D297353CC}">
              <c16:uniqueId val="{00000007-5205-A247-A23B-5472D3A5780B}"/>
            </c:ext>
          </c:extLst>
        </c:ser>
        <c:ser>
          <c:idx val="8"/>
          <c:order val="8"/>
          <c:tx>
            <c:strRef>
              <c:f>Sheet1!$A$10</c:f>
              <c:strCache>
                <c:ptCount val="1"/>
                <c:pt idx="0">
                  <c:v>სს ჯი პი სი </c:v>
                </c:pt>
              </c:strCache>
            </c:strRef>
          </c:tx>
          <c:spPr>
            <a:solidFill>
              <a:schemeClr val="accent3">
                <a:lumMod val="60000"/>
              </a:schemeClr>
            </a:solidFill>
            <a:ln>
              <a:noFill/>
            </a:ln>
            <a:effectLst/>
          </c:spPr>
          <c:invertIfNegative val="0"/>
          <c:cat>
            <c:strRef>
              <c:f>Sheet1!$B$1</c:f>
              <c:strCache>
                <c:ptCount val="1"/>
                <c:pt idx="0">
                  <c:v>2017</c:v>
                </c:pt>
              </c:strCache>
            </c:strRef>
          </c:cat>
          <c:val>
            <c:numRef>
              <c:f>Sheet1!$B$10</c:f>
              <c:numCache>
                <c:formatCode>0.0%</c:formatCode>
                <c:ptCount val="1"/>
                <c:pt idx="0">
                  <c:v>1.2999999999999999E-2</c:v>
                </c:pt>
              </c:numCache>
            </c:numRef>
          </c:val>
          <c:extLst xmlns:c16r2="http://schemas.microsoft.com/office/drawing/2015/06/chart">
            <c:ext xmlns:c16="http://schemas.microsoft.com/office/drawing/2014/chart" uri="{C3380CC4-5D6E-409C-BE32-E72D297353CC}">
              <c16:uniqueId val="{00000008-5205-A247-A23B-5472D3A5780B}"/>
            </c:ext>
          </c:extLst>
        </c:ser>
        <c:ser>
          <c:idx val="9"/>
          <c:order val="9"/>
          <c:tx>
            <c:strRef>
              <c:f>Sheet1!$A$11</c:f>
              <c:strCache>
                <c:ptCount val="1"/>
                <c:pt idx="0">
                  <c:v>შპს გეა</c:v>
                </c:pt>
              </c:strCache>
            </c:strRef>
          </c:tx>
          <c:spPr>
            <a:solidFill>
              <a:schemeClr val="accent4">
                <a:lumMod val="60000"/>
              </a:schemeClr>
            </a:solidFill>
            <a:ln>
              <a:noFill/>
            </a:ln>
            <a:effectLst/>
          </c:spPr>
          <c:invertIfNegative val="0"/>
          <c:cat>
            <c:strRef>
              <c:f>Sheet1!$B$1</c:f>
              <c:strCache>
                <c:ptCount val="1"/>
                <c:pt idx="0">
                  <c:v>2017</c:v>
                </c:pt>
              </c:strCache>
            </c:strRef>
          </c:cat>
          <c:val>
            <c:numRef>
              <c:f>Sheet1!$B$11</c:f>
              <c:numCache>
                <c:formatCode>0.0%</c:formatCode>
                <c:ptCount val="1"/>
                <c:pt idx="0">
                  <c:v>9.1000000000000004E-3</c:v>
                </c:pt>
              </c:numCache>
            </c:numRef>
          </c:val>
          <c:extLst xmlns:c16r2="http://schemas.microsoft.com/office/drawing/2015/06/chart">
            <c:ext xmlns:c16="http://schemas.microsoft.com/office/drawing/2014/chart" uri="{C3380CC4-5D6E-409C-BE32-E72D297353CC}">
              <c16:uniqueId val="{00000009-5205-A247-A23B-5472D3A5780B}"/>
            </c:ext>
          </c:extLst>
        </c:ser>
        <c:ser>
          <c:idx val="10"/>
          <c:order val="10"/>
          <c:tx>
            <c:strRef>
              <c:f>Sheet1!$A$12</c:f>
              <c:strCache>
                <c:ptCount val="1"/>
                <c:pt idx="0">
                  <c:v>სხვა</c:v>
                </c:pt>
              </c:strCache>
            </c:strRef>
          </c:tx>
          <c:spPr>
            <a:solidFill>
              <a:schemeClr val="accent5">
                <a:lumMod val="60000"/>
              </a:schemeClr>
            </a:solidFill>
            <a:ln>
              <a:noFill/>
            </a:ln>
            <a:effectLst/>
          </c:spPr>
          <c:invertIfNegative val="0"/>
          <c:cat>
            <c:strRef>
              <c:f>Sheet1!$B$1</c:f>
              <c:strCache>
                <c:ptCount val="1"/>
                <c:pt idx="0">
                  <c:v>2017</c:v>
                </c:pt>
              </c:strCache>
            </c:strRef>
          </c:cat>
          <c:val>
            <c:numRef>
              <c:f>Sheet1!$B$12</c:f>
              <c:numCache>
                <c:formatCode>0.00%</c:formatCode>
                <c:ptCount val="1"/>
                <c:pt idx="0">
                  <c:v>0.20100000000000001</c:v>
                </c:pt>
              </c:numCache>
            </c:numRef>
          </c:val>
          <c:extLst xmlns:c16r2="http://schemas.microsoft.com/office/drawing/2015/06/chart">
            <c:ext xmlns:c16="http://schemas.microsoft.com/office/drawing/2014/chart" uri="{C3380CC4-5D6E-409C-BE32-E72D297353CC}">
              <c16:uniqueId val="{0000000A-5205-A247-A23B-5472D3A5780B}"/>
            </c:ext>
          </c:extLst>
        </c:ser>
        <c:dLbls>
          <c:showLegendKey val="0"/>
          <c:showVal val="0"/>
          <c:showCatName val="0"/>
          <c:showSerName val="0"/>
          <c:showPercent val="0"/>
          <c:showBubbleSize val="0"/>
        </c:dLbls>
        <c:gapWidth val="150"/>
        <c:overlap val="100"/>
        <c:axId val="227906688"/>
        <c:axId val="227908224"/>
      </c:barChart>
      <c:catAx>
        <c:axId val="227906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908224"/>
        <c:crosses val="autoZero"/>
        <c:auto val="1"/>
        <c:lblAlgn val="ctr"/>
        <c:lblOffset val="100"/>
        <c:noMultiLvlLbl val="0"/>
      </c:catAx>
      <c:valAx>
        <c:axId val="22790822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27906688"/>
        <c:crosses val="autoZero"/>
        <c:crossBetween val="between"/>
      </c:valAx>
      <c:spPr>
        <a:noFill/>
        <a:ln>
          <a:noFill/>
        </a:ln>
        <a:effectLst/>
      </c:spPr>
    </c:plotArea>
    <c:legend>
      <c:legendPos val="b"/>
      <c:layout>
        <c:manualLayout>
          <c:xMode val="edge"/>
          <c:yMode val="edge"/>
          <c:x val="7.4236332160607646E-3"/>
          <c:y val="0.68498330679911013"/>
          <c:w val="0.92841514491539634"/>
          <c:h val="0.2912070495980334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sz="1100"/>
            </a:pPr>
            <a:r>
              <a:rPr lang="ka-GE" sz="1100"/>
              <a:t>ნახატი 2.1:  საქართველოს მოსახლეობის რაოდენობა (ათასებში), 2002-2017</a:t>
            </a:r>
            <a:endParaRPr lang="en-US" sz="1100"/>
          </a:p>
        </c:rich>
      </c:tx>
      <c:layout>
        <c:manualLayout>
          <c:xMode val="edge"/>
          <c:yMode val="edge"/>
          <c:x val="9.5473753280839804E-2"/>
          <c:y val="5.1161561009253403E-3"/>
        </c:manualLayout>
      </c:layout>
      <c:overlay val="0"/>
      <c:spPr>
        <a:noFill/>
      </c:spPr>
    </c:title>
    <c:autoTitleDeleted val="0"/>
    <c:plotArea>
      <c:layout>
        <c:manualLayout>
          <c:layoutTarget val="inner"/>
          <c:xMode val="edge"/>
          <c:yMode val="edge"/>
          <c:x val="7.9654527559055097E-2"/>
          <c:y val="0.234157825162366"/>
          <c:w val="0.87301507554653901"/>
          <c:h val="0.60205345134777899"/>
        </c:manualLayout>
      </c:layout>
      <c:barChart>
        <c:barDir val="col"/>
        <c:grouping val="clustered"/>
        <c:varyColors val="0"/>
        <c:ser>
          <c:idx val="0"/>
          <c:order val="0"/>
          <c:tx>
            <c:strRef>
              <c:f>Sheet1!$A$2</c:f>
              <c:strCache>
                <c:ptCount val="1"/>
                <c:pt idx="0">
                  <c:v>მოსახლეობა (საშუალო წლიური)</c:v>
                </c:pt>
              </c:strCache>
            </c:strRef>
          </c:tx>
          <c:invertIfNegative val="0"/>
          <c:dLbls>
            <c:dLbl>
              <c:idx val="0"/>
              <c:layout>
                <c:manualLayout>
                  <c:x val="0"/>
                  <c:y val="2.6957338949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593-4BEB-9366-FF8B1CC78A49}"/>
                </c:ext>
              </c:extLst>
            </c:dLbl>
            <c:dLbl>
              <c:idx val="1"/>
              <c:layout>
                <c:manualLayout>
                  <c:x val="0"/>
                  <c:y val="1.34786694748997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593-4BEB-9366-FF8B1CC78A49}"/>
                </c:ext>
              </c:extLst>
            </c:dLbl>
            <c:dLbl>
              <c:idx val="2"/>
              <c:layout>
                <c:manualLayout>
                  <c:x val="0"/>
                  <c:y val="2.6957338949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593-4BEB-9366-FF8B1CC78A49}"/>
                </c:ext>
              </c:extLst>
            </c:dLbl>
            <c:dLbl>
              <c:idx val="3"/>
              <c:layout>
                <c:manualLayout>
                  <c:x val="2.5219574122810999E-3"/>
                  <c:y val="2.6957338949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593-4BEB-9366-FF8B1CC78A49}"/>
                </c:ext>
              </c:extLst>
            </c:dLbl>
            <c:dLbl>
              <c:idx val="4"/>
              <c:layout>
                <c:manualLayout>
                  <c:x val="0"/>
                  <c:y val="3.369667368724989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593-4BEB-9366-FF8B1CC78A49}"/>
                </c:ext>
              </c:extLst>
            </c:dLbl>
            <c:dLbl>
              <c:idx val="5"/>
              <c:layout>
                <c:manualLayout>
                  <c:x val="-2.5219574122810999E-3"/>
                  <c:y val="2.6957338949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593-4BEB-9366-FF8B1CC78A49}"/>
                </c:ext>
              </c:extLst>
            </c:dLbl>
            <c:dLbl>
              <c:idx val="6"/>
              <c:layout>
                <c:manualLayout>
                  <c:x val="2.5217588329572598E-3"/>
                  <c:y val="3.369667368724969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593-4BEB-9366-FF8B1CC78A49}"/>
                </c:ext>
              </c:extLst>
            </c:dLbl>
            <c:dLbl>
              <c:idx val="7"/>
              <c:layout>
                <c:manualLayout>
                  <c:x val="-5.04391482456212E-3"/>
                  <c:y val="3.369667368724969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593-4BEB-9366-FF8B1CC78A49}"/>
                </c:ext>
              </c:extLst>
            </c:dLbl>
            <c:dLbl>
              <c:idx val="8"/>
              <c:layout>
                <c:manualLayout>
                  <c:x val="-5.04391482456212E-3"/>
                  <c:y val="0.14152602948644699"/>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593-4BEB-9366-FF8B1CC78A49}"/>
                </c:ext>
              </c:extLst>
            </c:dLbl>
            <c:dLbl>
              <c:idx val="9"/>
              <c:layout>
                <c:manualLayout>
                  <c:x val="-6.2500000000000003E-3"/>
                  <c:y val="0.15766423357664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1C7-42E8-B4FF-349199C111B8}"/>
                </c:ext>
              </c:extLst>
            </c:dLbl>
            <c:spPr>
              <a:noFill/>
              <a:ln w="25403">
                <a:noFill/>
              </a:ln>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Sheet1!$C$1:$L$1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Sheet1!$C$2:$L$2</c:f>
              <c:numCache>
                <c:formatCode>#,##0.0</c:formatCode>
                <c:ptCount val="10"/>
                <c:pt idx="0">
                  <c:v>3848.4485</c:v>
                </c:pt>
                <c:pt idx="1">
                  <c:v>3814.4190000000008</c:v>
                </c:pt>
                <c:pt idx="2">
                  <c:v>3786.6950000000011</c:v>
                </c:pt>
                <c:pt idx="3">
                  <c:v>3756.4405000000002</c:v>
                </c:pt>
                <c:pt idx="4">
                  <c:v>3728.8735000000001</c:v>
                </c:pt>
                <c:pt idx="5">
                  <c:v>3717.6675</c:v>
                </c:pt>
                <c:pt idx="6">
                  <c:v>3719.4135000000001</c:v>
                </c:pt>
                <c:pt idx="7">
                  <c:v>3725.2759999999998</c:v>
                </c:pt>
                <c:pt idx="8">
                  <c:v>3727.5050000000001</c:v>
                </c:pt>
                <c:pt idx="9">
                  <c:v>3728.0035000000012</c:v>
                </c:pt>
              </c:numCache>
            </c:numRef>
          </c:val>
          <c:extLst xmlns:c16r2="http://schemas.microsoft.com/office/drawing/2015/06/chart">
            <c:ext xmlns:c16="http://schemas.microsoft.com/office/drawing/2014/chart" uri="{C3380CC4-5D6E-409C-BE32-E72D297353CC}">
              <c16:uniqueId val="{00000009-8593-4BEB-9366-FF8B1CC78A49}"/>
            </c:ext>
          </c:extLst>
        </c:ser>
        <c:dLbls>
          <c:showLegendKey val="0"/>
          <c:showVal val="0"/>
          <c:showCatName val="0"/>
          <c:showSerName val="0"/>
          <c:showPercent val="0"/>
          <c:showBubbleSize val="0"/>
        </c:dLbls>
        <c:gapWidth val="150"/>
        <c:axId val="228126720"/>
        <c:axId val="228128256"/>
      </c:barChart>
      <c:lineChart>
        <c:grouping val="standard"/>
        <c:varyColors val="0"/>
        <c:ser>
          <c:idx val="1"/>
          <c:order val="1"/>
          <c:tx>
            <c:strRef>
              <c:f>Sheet1!$A$3</c:f>
              <c:strCache>
                <c:ptCount val="1"/>
                <c:pt idx="0">
                  <c:v>ბუნებრივი მატება 1000 სულ მოსახლეზე</c:v>
                </c:pt>
              </c:strCache>
            </c:strRef>
          </c:tx>
          <c:spPr>
            <a:ln w="57135"/>
          </c:spPr>
          <c:marker>
            <c:symbol val="diamond"/>
            <c:size val="9"/>
          </c:marker>
          <c:dLbls>
            <c:dLbl>
              <c:idx val="2"/>
              <c:layout>
                <c:manualLayout>
                  <c:x val="-4.27031509941092E-2"/>
                  <c:y val="-5.621455100965350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593-4BEB-9366-FF8B1CC78A49}"/>
                </c:ext>
              </c:extLst>
            </c:dLbl>
            <c:dLbl>
              <c:idx val="3"/>
              <c:layout>
                <c:manualLayout>
                  <c:x val="-4.5205013694083598E-2"/>
                  <c:y val="-4.393044302860729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593-4BEB-9366-FF8B1CC78A49}"/>
                </c:ext>
              </c:extLst>
            </c:dLbl>
            <c:dLbl>
              <c:idx val="4"/>
              <c:layout>
                <c:manualLayout>
                  <c:x val="-3.7679297900262497E-2"/>
                  <c:y val="-5.86245186504971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593-4BEB-9366-FF8B1CC78A49}"/>
                </c:ext>
              </c:extLst>
            </c:dLbl>
            <c:dLbl>
              <c:idx val="5"/>
              <c:layout>
                <c:manualLayout>
                  <c:x val="-9.2470703554191705E-17"/>
                  <c:y val="3.36966736872498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593-4BEB-9366-FF8B1CC78A49}"/>
                </c:ext>
              </c:extLst>
            </c:dLbl>
            <c:dLbl>
              <c:idx val="6"/>
              <c:layout>
                <c:manualLayout>
                  <c:x val="9.2470703554191705E-17"/>
                  <c:y val="6.7393347374499904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593-4BEB-9366-FF8B1CC78A49}"/>
                </c:ext>
              </c:extLst>
            </c:dLbl>
            <c:dLbl>
              <c:idx val="8"/>
              <c:layout>
                <c:manualLayout>
                  <c:x val="-3.9242989236392897E-2"/>
                  <c:y val="-5.479648224641660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1C7-42E8-B4FF-349199C111B8}"/>
                </c:ext>
              </c:extLst>
            </c:dLbl>
            <c:dLbl>
              <c:idx val="9"/>
              <c:layout>
                <c:manualLayout>
                  <c:x val="-2.6742946194225702E-2"/>
                  <c:y val="-6.18674636473360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1C7-42E8-B4FF-349199C111B8}"/>
                </c:ext>
              </c:extLst>
            </c:dLbl>
            <c:spPr>
              <a:noFill/>
              <a:ln w="25403">
                <a:noFill/>
              </a:ln>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Sheet1!$C$1:$L$1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Sheet1!$C$3:$L$3</c:f>
              <c:numCache>
                <c:formatCode>0.0</c:formatCode>
                <c:ptCount val="10"/>
                <c:pt idx="0">
                  <c:v>0.50721738903352898</c:v>
                </c:pt>
                <c:pt idx="1">
                  <c:v>1.513729876030923</c:v>
                </c:pt>
                <c:pt idx="2">
                  <c:v>1.0996396593863511</c:v>
                </c:pt>
                <c:pt idx="3">
                  <c:v>0.46506792800258601</c:v>
                </c:pt>
                <c:pt idx="4">
                  <c:v>0.16680640949605799</c:v>
                </c:pt>
                <c:pt idx="5">
                  <c:v>0.29400154801363998</c:v>
                </c:pt>
                <c:pt idx="6">
                  <c:v>3.1047905805579301</c:v>
                </c:pt>
                <c:pt idx="7">
                  <c:v>2.718724733415725</c:v>
                </c:pt>
                <c:pt idx="8">
                  <c:v>1.555464043643134</c:v>
                </c:pt>
                <c:pt idx="9">
                  <c:v>1.467541540666472</c:v>
                </c:pt>
              </c:numCache>
            </c:numRef>
          </c:val>
          <c:smooth val="0"/>
          <c:extLst xmlns:c16r2="http://schemas.microsoft.com/office/drawing/2015/06/chart">
            <c:ext xmlns:c16="http://schemas.microsoft.com/office/drawing/2014/chart" uri="{C3380CC4-5D6E-409C-BE32-E72D297353CC}">
              <c16:uniqueId val="{0000000F-8593-4BEB-9366-FF8B1CC78A49}"/>
            </c:ext>
          </c:extLst>
        </c:ser>
        <c:dLbls>
          <c:showLegendKey val="0"/>
          <c:showVal val="0"/>
          <c:showCatName val="0"/>
          <c:showSerName val="0"/>
          <c:showPercent val="0"/>
          <c:showBubbleSize val="0"/>
        </c:dLbls>
        <c:marker val="1"/>
        <c:smooth val="0"/>
        <c:axId val="228129792"/>
        <c:axId val="228131584"/>
      </c:lineChart>
      <c:catAx>
        <c:axId val="228126720"/>
        <c:scaling>
          <c:orientation val="minMax"/>
        </c:scaling>
        <c:delete val="0"/>
        <c:axPos val="b"/>
        <c:numFmt formatCode="General" sourceLinked="1"/>
        <c:majorTickMark val="cross"/>
        <c:minorTickMark val="none"/>
        <c:tickLblPos val="nextTo"/>
        <c:txPr>
          <a:bodyPr rot="0" vert="horz"/>
          <a:lstStyle/>
          <a:p>
            <a:pPr>
              <a:defRPr/>
            </a:pPr>
            <a:endParaRPr lang="en-US"/>
          </a:p>
        </c:txPr>
        <c:crossAx val="228128256"/>
        <c:crosses val="autoZero"/>
        <c:auto val="0"/>
        <c:lblAlgn val="ctr"/>
        <c:lblOffset val="100"/>
        <c:tickLblSkip val="1"/>
        <c:tickMarkSkip val="1"/>
        <c:noMultiLvlLbl val="0"/>
      </c:catAx>
      <c:valAx>
        <c:axId val="228128256"/>
        <c:scaling>
          <c:orientation val="minMax"/>
        </c:scaling>
        <c:delete val="0"/>
        <c:axPos val="l"/>
        <c:numFmt formatCode="#,##0.0" sourceLinked="1"/>
        <c:majorTickMark val="cross"/>
        <c:minorTickMark val="none"/>
        <c:tickLblPos val="nextTo"/>
        <c:txPr>
          <a:bodyPr rot="0" vert="horz"/>
          <a:lstStyle/>
          <a:p>
            <a:pPr>
              <a:defRPr/>
            </a:pPr>
            <a:endParaRPr lang="en-US"/>
          </a:p>
        </c:txPr>
        <c:crossAx val="228126720"/>
        <c:crosses val="autoZero"/>
        <c:crossBetween val="between"/>
      </c:valAx>
      <c:catAx>
        <c:axId val="228129792"/>
        <c:scaling>
          <c:orientation val="minMax"/>
        </c:scaling>
        <c:delete val="1"/>
        <c:axPos val="b"/>
        <c:numFmt formatCode="General" sourceLinked="1"/>
        <c:majorTickMark val="out"/>
        <c:minorTickMark val="none"/>
        <c:tickLblPos val="none"/>
        <c:crossAx val="228131584"/>
        <c:crosses val="autoZero"/>
        <c:auto val="0"/>
        <c:lblAlgn val="ctr"/>
        <c:lblOffset val="100"/>
        <c:noMultiLvlLbl val="0"/>
      </c:catAx>
      <c:valAx>
        <c:axId val="228131584"/>
        <c:scaling>
          <c:orientation val="minMax"/>
        </c:scaling>
        <c:delete val="0"/>
        <c:axPos val="r"/>
        <c:numFmt formatCode="0.0" sourceLinked="1"/>
        <c:majorTickMark val="cross"/>
        <c:minorTickMark val="none"/>
        <c:tickLblPos val="nextTo"/>
        <c:txPr>
          <a:bodyPr rot="0" vert="horz"/>
          <a:lstStyle/>
          <a:p>
            <a:pPr>
              <a:defRPr/>
            </a:pPr>
            <a:endParaRPr lang="en-US"/>
          </a:p>
        </c:txPr>
        <c:crossAx val="228129792"/>
        <c:crosses val="max"/>
        <c:crossBetween val="between"/>
      </c:valAx>
      <c:spPr>
        <a:noFill/>
        <a:ln w="25403">
          <a:noFill/>
        </a:ln>
      </c:spPr>
    </c:plotArea>
    <c:legend>
      <c:legendPos val="r"/>
      <c:layout>
        <c:manualLayout>
          <c:xMode val="edge"/>
          <c:yMode val="edge"/>
          <c:x val="0.159633726226377"/>
          <c:y val="0.111805783012564"/>
          <c:w val="0.59974627326495999"/>
          <c:h val="0.13400487854075099"/>
        </c:manualLayout>
      </c:layout>
      <c:overlay val="0"/>
    </c:legend>
    <c:plotVisOnly val="1"/>
    <c:dispBlanksAs val="gap"/>
    <c:showDLblsOverMax val="0"/>
  </c:chart>
  <c:spPr>
    <a:noFill/>
  </c:spPr>
  <c:txPr>
    <a:bodyPr/>
    <a:lstStyle/>
    <a:p>
      <a:pPr>
        <a:defRPr>
          <a:solidFill>
            <a:schemeClr val="tx1"/>
          </a:solidFill>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Sheet1!$B$1</c:f>
              <c:strCache>
                <c:ptCount val="1"/>
                <c:pt idx="0">
                  <c:v>0-14</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მსოფლიო სტანდარტი</c:v>
                </c:pt>
                <c:pt idx="1">
                  <c:v>სკანდინავიური სტანდარტი</c:v>
                </c:pt>
                <c:pt idx="2">
                  <c:v>ჯანმოს სტანდარტი</c:v>
                </c:pt>
                <c:pt idx="3">
                  <c:v>საქართველო - 2017</c:v>
                </c:pt>
              </c:strCache>
            </c:strRef>
          </c:cat>
          <c:val>
            <c:numRef>
              <c:f>Sheet1!$B$2:$B$5</c:f>
              <c:numCache>
                <c:formatCode>General</c:formatCode>
                <c:ptCount val="4"/>
                <c:pt idx="0">
                  <c:v>31</c:v>
                </c:pt>
                <c:pt idx="1">
                  <c:v>23</c:v>
                </c:pt>
                <c:pt idx="2">
                  <c:v>26</c:v>
                </c:pt>
                <c:pt idx="3">
                  <c:v>19.8</c:v>
                </c:pt>
              </c:numCache>
            </c:numRef>
          </c:val>
          <c:extLst xmlns:c16r2="http://schemas.microsoft.com/office/drawing/2015/06/chart">
            <c:ext xmlns:c16="http://schemas.microsoft.com/office/drawing/2014/chart" uri="{C3380CC4-5D6E-409C-BE32-E72D297353CC}">
              <c16:uniqueId val="{00000000-3FEC-40B9-85B8-695A05F20A42}"/>
            </c:ext>
          </c:extLst>
        </c:ser>
        <c:ser>
          <c:idx val="1"/>
          <c:order val="1"/>
          <c:tx>
            <c:strRef>
              <c:f>Sheet1!$C$1</c:f>
              <c:strCache>
                <c:ptCount val="1"/>
                <c:pt idx="0">
                  <c:v>15-64</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მსოფლიო სტანდარტი</c:v>
                </c:pt>
                <c:pt idx="1">
                  <c:v>სკანდინავიური სტანდარტი</c:v>
                </c:pt>
                <c:pt idx="2">
                  <c:v>ჯანმოს სტანდარტი</c:v>
                </c:pt>
                <c:pt idx="3">
                  <c:v>საქართველო - 2017</c:v>
                </c:pt>
              </c:strCache>
            </c:strRef>
          </c:cat>
          <c:val>
            <c:numRef>
              <c:f>Sheet1!$C$2:$C$5</c:f>
              <c:numCache>
                <c:formatCode>General</c:formatCode>
                <c:ptCount val="4"/>
                <c:pt idx="0">
                  <c:v>62</c:v>
                </c:pt>
                <c:pt idx="1">
                  <c:v>67</c:v>
                </c:pt>
                <c:pt idx="2">
                  <c:v>65</c:v>
                </c:pt>
                <c:pt idx="3">
                  <c:v>65.599999999999994</c:v>
                </c:pt>
              </c:numCache>
            </c:numRef>
          </c:val>
          <c:extLst xmlns:c16r2="http://schemas.microsoft.com/office/drawing/2015/06/chart">
            <c:ext xmlns:c16="http://schemas.microsoft.com/office/drawing/2014/chart" uri="{C3380CC4-5D6E-409C-BE32-E72D297353CC}">
              <c16:uniqueId val="{00000001-3FEC-40B9-85B8-695A05F20A42}"/>
            </c:ext>
          </c:extLst>
        </c:ser>
        <c:ser>
          <c:idx val="2"/>
          <c:order val="2"/>
          <c:tx>
            <c:strRef>
              <c:f>Sheet1!$D$1</c:f>
              <c:strCache>
                <c:ptCount val="1"/>
                <c:pt idx="0">
                  <c:v>65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მსოფლიო სტანდარტი</c:v>
                </c:pt>
                <c:pt idx="1">
                  <c:v>სკანდინავიური სტანდარტი</c:v>
                </c:pt>
                <c:pt idx="2">
                  <c:v>ჯანმოს სტანდარტი</c:v>
                </c:pt>
                <c:pt idx="3">
                  <c:v>საქართველო - 2017</c:v>
                </c:pt>
              </c:strCache>
            </c:strRef>
          </c:cat>
          <c:val>
            <c:numRef>
              <c:f>Sheet1!$D$2:$D$5</c:f>
              <c:numCache>
                <c:formatCode>General</c:formatCode>
                <c:ptCount val="4"/>
                <c:pt idx="0">
                  <c:v>7</c:v>
                </c:pt>
                <c:pt idx="1">
                  <c:v>10</c:v>
                </c:pt>
                <c:pt idx="2">
                  <c:v>9</c:v>
                </c:pt>
                <c:pt idx="3">
                  <c:v>14.6</c:v>
                </c:pt>
              </c:numCache>
            </c:numRef>
          </c:val>
          <c:extLst xmlns:c16r2="http://schemas.microsoft.com/office/drawing/2015/06/chart">
            <c:ext xmlns:c16="http://schemas.microsoft.com/office/drawing/2014/chart" uri="{C3380CC4-5D6E-409C-BE32-E72D297353CC}">
              <c16:uniqueId val="{00000002-3FEC-40B9-85B8-695A05F20A42}"/>
            </c:ext>
          </c:extLst>
        </c:ser>
        <c:dLbls>
          <c:showLegendKey val="0"/>
          <c:showVal val="0"/>
          <c:showCatName val="0"/>
          <c:showSerName val="0"/>
          <c:showPercent val="0"/>
          <c:showBubbleSize val="0"/>
        </c:dLbls>
        <c:gapWidth val="150"/>
        <c:overlap val="100"/>
        <c:axId val="228188544"/>
        <c:axId val="228190080"/>
      </c:barChart>
      <c:catAx>
        <c:axId val="228188544"/>
        <c:scaling>
          <c:orientation val="minMax"/>
        </c:scaling>
        <c:delete val="0"/>
        <c:axPos val="b"/>
        <c:numFmt formatCode="General" sourceLinked="0"/>
        <c:majorTickMark val="out"/>
        <c:minorTickMark val="none"/>
        <c:tickLblPos val="nextTo"/>
        <c:crossAx val="228190080"/>
        <c:crosses val="autoZero"/>
        <c:auto val="1"/>
        <c:lblAlgn val="ctr"/>
        <c:lblOffset val="100"/>
        <c:noMultiLvlLbl val="0"/>
      </c:catAx>
      <c:valAx>
        <c:axId val="228190080"/>
        <c:scaling>
          <c:orientation val="minMax"/>
        </c:scaling>
        <c:delete val="0"/>
        <c:axPos val="l"/>
        <c:majorGridlines/>
        <c:numFmt formatCode="0%" sourceLinked="1"/>
        <c:majorTickMark val="out"/>
        <c:minorTickMark val="none"/>
        <c:tickLblPos val="nextTo"/>
        <c:crossAx val="228188544"/>
        <c:crosses val="autoZero"/>
        <c:crossBetween val="between"/>
      </c:valAx>
    </c:plotArea>
    <c:legend>
      <c:legendPos val="r"/>
      <c:overlay val="0"/>
    </c:legend>
    <c:plotVisOnly val="1"/>
    <c:dispBlanksAs val="gap"/>
    <c:showDLblsOverMax val="0"/>
  </c:chart>
  <c:txPr>
    <a:bodyPr/>
    <a:lstStyle/>
    <a:p>
      <a:pPr>
        <a:defRPr>
          <a:solidFill>
            <a:schemeClr val="tx1"/>
          </a:solidFill>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4.7508690614136803E-2"/>
          <c:y val="3.7773359840954299E-2"/>
          <c:w val="0.94553881807647799"/>
          <c:h val="0.874751491053679"/>
        </c:manualLayout>
      </c:layout>
      <c:lineChart>
        <c:grouping val="standard"/>
        <c:varyColors val="0"/>
        <c:ser>
          <c:idx val="0"/>
          <c:order val="0"/>
          <c:tx>
            <c:strRef>
              <c:f>Sheet1!$A$2</c:f>
              <c:strCache>
                <c:ptCount val="1"/>
                <c:pt idx="0">
                  <c:v>Восток</c:v>
                </c:pt>
              </c:strCache>
            </c:strRef>
          </c:tx>
          <c:spPr>
            <a:ln>
              <a:solidFill>
                <a:srgbClr val="71567A"/>
              </a:solidFill>
            </a:ln>
          </c:spPr>
          <c:marker>
            <c:symbol val="circle"/>
            <c:size val="10"/>
            <c:spPr>
              <a:solidFill>
                <a:srgbClr val="71567A"/>
              </a:solidFill>
              <a:ln>
                <a:solidFill>
                  <a:srgbClr val="71567A"/>
                </a:solidFill>
              </a:ln>
              <a:scene3d>
                <a:camera prst="orthographicFront"/>
                <a:lightRig rig="threePt" dir="t"/>
              </a:scene3d>
              <a:sp3d>
                <a:bevelT/>
                <a:bevelB/>
              </a:sp3d>
            </c:spPr>
          </c:marker>
          <c:dLbls>
            <c:numFmt formatCode="#,##0.0" sourceLinked="0"/>
            <c:spPr>
              <a:noFill/>
              <a:ln>
                <a:noFill/>
              </a:ln>
              <a:effectLst/>
            </c:spPr>
            <c:txPr>
              <a:bodyPr wrap="square" lIns="38100" tIns="19050" rIns="38100" bIns="19050" anchor="ctr">
                <a:spAutoFit/>
              </a:bodyPr>
              <a:lstStyle/>
              <a:p>
                <a:pPr>
                  <a:defRPr sz="1000"/>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Sheet1!$B$1:$K$1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Sheet1!$B$2:$K$2</c:f>
              <c:numCache>
                <c:formatCode>General</c:formatCode>
                <c:ptCount val="10"/>
                <c:pt idx="0">
                  <c:v>13.4853743182945</c:v>
                </c:pt>
                <c:pt idx="1">
                  <c:v>13.882407014566541</c:v>
                </c:pt>
                <c:pt idx="2">
                  <c:v>12.386384211479269</c:v>
                </c:pt>
                <c:pt idx="3">
                  <c:v>11.1354600989043</c:v>
                </c:pt>
                <c:pt idx="4">
                  <c:v>9.8661169925353729</c:v>
                </c:pt>
                <c:pt idx="5">
                  <c:v>9.4206254908673497</c:v>
                </c:pt>
                <c:pt idx="6">
                  <c:v>9.200956543250598</c:v>
                </c:pt>
                <c:pt idx="7">
                  <c:v>8.6212425526169216</c:v>
                </c:pt>
                <c:pt idx="8">
                  <c:v>7.8965511145680498</c:v>
                </c:pt>
                <c:pt idx="9">
                  <c:v>6.7813784174281801</c:v>
                </c:pt>
              </c:numCache>
            </c:numRef>
          </c:val>
          <c:smooth val="1"/>
          <c:extLst xmlns:c16r2="http://schemas.microsoft.com/office/drawing/2015/06/chart">
            <c:ext xmlns:c16="http://schemas.microsoft.com/office/drawing/2014/chart" uri="{C3380CC4-5D6E-409C-BE32-E72D297353CC}">
              <c16:uniqueId val="{00000000-5276-4CBF-A166-294C2A00621B}"/>
            </c:ext>
          </c:extLst>
        </c:ser>
        <c:dLbls>
          <c:showLegendKey val="0"/>
          <c:showVal val="0"/>
          <c:showCatName val="0"/>
          <c:showSerName val="0"/>
          <c:showPercent val="0"/>
          <c:showBubbleSize val="0"/>
        </c:dLbls>
        <c:marker val="1"/>
        <c:smooth val="0"/>
        <c:axId val="228202752"/>
        <c:axId val="233099264"/>
      </c:lineChart>
      <c:catAx>
        <c:axId val="228202752"/>
        <c:scaling>
          <c:orientation val="minMax"/>
        </c:scaling>
        <c:delete val="0"/>
        <c:axPos val="b"/>
        <c:numFmt formatCode="General" sourceLinked="1"/>
        <c:majorTickMark val="out"/>
        <c:minorTickMark val="none"/>
        <c:tickLblPos val="nextTo"/>
        <c:txPr>
          <a:bodyPr rot="0" vert="horz"/>
          <a:lstStyle/>
          <a:p>
            <a:pPr>
              <a:defRPr sz="1100" b="1">
                <a:solidFill>
                  <a:schemeClr val="tx1">
                    <a:lumMod val="75000"/>
                    <a:lumOff val="25000"/>
                  </a:schemeClr>
                </a:solidFill>
                <a:latin typeface="Arial" pitchFamily="34" charset="0"/>
                <a:cs typeface="Arial" pitchFamily="34" charset="0"/>
              </a:defRPr>
            </a:pPr>
            <a:endParaRPr lang="en-US"/>
          </a:p>
        </c:txPr>
        <c:crossAx val="233099264"/>
        <c:crosses val="autoZero"/>
        <c:auto val="1"/>
        <c:lblAlgn val="ctr"/>
        <c:lblOffset val="100"/>
        <c:tickLblSkip val="1"/>
        <c:tickMarkSkip val="1"/>
        <c:noMultiLvlLbl val="0"/>
      </c:catAx>
      <c:valAx>
        <c:axId val="233099264"/>
        <c:scaling>
          <c:orientation val="minMax"/>
          <c:max val="16"/>
          <c:min val="6"/>
        </c:scaling>
        <c:delete val="0"/>
        <c:axPos val="l"/>
        <c:majorGridlines>
          <c:spPr>
            <a:ln>
              <a:solidFill>
                <a:schemeClr val="bg1">
                  <a:lumMod val="85000"/>
                </a:schemeClr>
              </a:solidFill>
            </a:ln>
          </c:spPr>
        </c:majorGridlines>
        <c:numFmt formatCode="General" sourceLinked="1"/>
        <c:majorTickMark val="out"/>
        <c:minorTickMark val="none"/>
        <c:tickLblPos val="nextTo"/>
        <c:txPr>
          <a:bodyPr rot="0" vert="horz"/>
          <a:lstStyle/>
          <a:p>
            <a:pPr>
              <a:defRPr sz="1322" b="1">
                <a:solidFill>
                  <a:schemeClr val="tx1">
                    <a:lumMod val="75000"/>
                    <a:lumOff val="25000"/>
                  </a:schemeClr>
                </a:solidFill>
                <a:latin typeface="Arial" pitchFamily="34" charset="0"/>
                <a:cs typeface="Arial" pitchFamily="34" charset="0"/>
              </a:defRPr>
            </a:pPr>
            <a:endParaRPr lang="en-US"/>
          </a:p>
        </c:txPr>
        <c:crossAx val="228202752"/>
        <c:crosses val="autoZero"/>
        <c:crossBetween val="between"/>
      </c:valAx>
      <c:spPr>
        <a:solidFill>
          <a:schemeClr val="bg1"/>
        </a:solidFill>
        <a:ln>
          <a:solidFill>
            <a:schemeClr val="bg1"/>
          </a:solidFill>
        </a:ln>
      </c:spPr>
    </c:plotArea>
    <c:plotVisOnly val="1"/>
    <c:dispBlanksAs val="gap"/>
    <c:showDLblsOverMax val="0"/>
  </c:chart>
  <c:spPr>
    <a:ln>
      <a:noFill/>
    </a:ln>
  </c:spPr>
  <c:txPr>
    <a:bodyPr/>
    <a:lstStyle/>
    <a:p>
      <a:pPr>
        <a:defRPr sz="1701"/>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471756319759606E-2"/>
          <c:y val="3.5871311540602899E-2"/>
          <c:w val="0.90409361173652503"/>
          <c:h val="0.83156094758541399"/>
        </c:manualLayout>
      </c:layout>
      <c:lineChart>
        <c:grouping val="standard"/>
        <c:varyColors val="0"/>
        <c:ser>
          <c:idx val="0"/>
          <c:order val="0"/>
          <c:tx>
            <c:strRef>
              <c:f>Sheet1!$B$1</c:f>
              <c:strCache>
                <c:ptCount val="1"/>
                <c:pt idx="0">
                  <c:v>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Sheet1!$A$2:$A$10</c:f>
              <c:numCache>
                <c:formatCode>General</c:formatCode>
                <c:ptCount val="9"/>
                <c:pt idx="0">
                  <c:v>2005</c:v>
                </c:pt>
                <c:pt idx="1">
                  <c:v>2010</c:v>
                </c:pt>
                <c:pt idx="2">
                  <c:v>2011</c:v>
                </c:pt>
                <c:pt idx="3">
                  <c:v>2012</c:v>
                </c:pt>
                <c:pt idx="4">
                  <c:v>2013</c:v>
                </c:pt>
                <c:pt idx="5">
                  <c:v>2014</c:v>
                </c:pt>
                <c:pt idx="6">
                  <c:v>2015</c:v>
                </c:pt>
                <c:pt idx="7">
                  <c:v>2016</c:v>
                </c:pt>
                <c:pt idx="8">
                  <c:v>2017</c:v>
                </c:pt>
              </c:numCache>
            </c:numRef>
          </c:cat>
          <c:val>
            <c:numRef>
              <c:f>Sheet1!$B$2:$B$10</c:f>
              <c:numCache>
                <c:formatCode>General</c:formatCode>
                <c:ptCount val="9"/>
                <c:pt idx="0">
                  <c:v>27356</c:v>
                </c:pt>
                <c:pt idx="1">
                  <c:v>31062</c:v>
                </c:pt>
                <c:pt idx="2">
                  <c:v>27668</c:v>
                </c:pt>
                <c:pt idx="3">
                  <c:v>26368</c:v>
                </c:pt>
                <c:pt idx="4">
                  <c:v>26225</c:v>
                </c:pt>
                <c:pt idx="5">
                  <c:v>25355</c:v>
                </c:pt>
                <c:pt idx="6" formatCode="0">
                  <c:v>24706.832999999999</c:v>
                </c:pt>
                <c:pt idx="7">
                  <c:v>22949</c:v>
                </c:pt>
                <c:pt idx="8">
                  <c:v>20742</c:v>
                </c:pt>
              </c:numCache>
            </c:numRef>
          </c:val>
          <c:smooth val="0"/>
          <c:extLst xmlns:c16r2="http://schemas.microsoft.com/office/drawing/2015/06/chart">
            <c:ext xmlns:c16="http://schemas.microsoft.com/office/drawing/2014/chart" uri="{C3380CC4-5D6E-409C-BE32-E72D297353CC}">
              <c16:uniqueId val="{00000000-DC76-41DA-8345-4E884879DA79}"/>
            </c:ext>
          </c:extLst>
        </c:ser>
        <c:ser>
          <c:idx val="1"/>
          <c:order val="1"/>
          <c:tx>
            <c:strRef>
              <c:f>Sheet1!$C$1</c:f>
              <c:strCache>
                <c:ptCount val="1"/>
                <c:pt idx="0">
                  <c:v>II</c:v>
                </c:pt>
              </c:strCache>
            </c:strRef>
          </c:tx>
          <c:spPr>
            <a:ln w="28575" cap="rnd">
              <a:solidFill>
                <a:schemeClr val="accent2"/>
              </a:solidFill>
              <a:round/>
            </a:ln>
            <a:effectLst/>
          </c:spPr>
          <c:marker>
            <c:symbol val="none"/>
          </c:marker>
          <c:dLbls>
            <c:dLbl>
              <c:idx val="0"/>
              <c:layout>
                <c:manualLayout>
                  <c:x val="-5.69221488442977E-2"/>
                  <c:y val="4.82604504062955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C76-41DA-8345-4E884879DA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Sheet1!$A$2:$A$10</c:f>
              <c:numCache>
                <c:formatCode>General</c:formatCode>
                <c:ptCount val="9"/>
                <c:pt idx="0">
                  <c:v>2005</c:v>
                </c:pt>
                <c:pt idx="1">
                  <c:v>2010</c:v>
                </c:pt>
                <c:pt idx="2">
                  <c:v>2011</c:v>
                </c:pt>
                <c:pt idx="3">
                  <c:v>2012</c:v>
                </c:pt>
                <c:pt idx="4">
                  <c:v>2013</c:v>
                </c:pt>
                <c:pt idx="5">
                  <c:v>2014</c:v>
                </c:pt>
                <c:pt idx="6">
                  <c:v>2015</c:v>
                </c:pt>
                <c:pt idx="7">
                  <c:v>2016</c:v>
                </c:pt>
                <c:pt idx="8">
                  <c:v>2017</c:v>
                </c:pt>
              </c:numCache>
            </c:numRef>
          </c:cat>
          <c:val>
            <c:numRef>
              <c:f>Sheet1!$C$2:$C$10</c:f>
              <c:numCache>
                <c:formatCode>General</c:formatCode>
                <c:ptCount val="9"/>
                <c:pt idx="0">
                  <c:v>13743</c:v>
                </c:pt>
                <c:pt idx="1">
                  <c:v>22305</c:v>
                </c:pt>
                <c:pt idx="2">
                  <c:v>21708</c:v>
                </c:pt>
                <c:pt idx="3">
                  <c:v>21740</c:v>
                </c:pt>
                <c:pt idx="4">
                  <c:v>22040</c:v>
                </c:pt>
                <c:pt idx="5">
                  <c:v>23171</c:v>
                </c:pt>
                <c:pt idx="6" formatCode="0">
                  <c:v>22633.117999999991</c:v>
                </c:pt>
                <c:pt idx="7">
                  <c:v>21563</c:v>
                </c:pt>
                <c:pt idx="8">
                  <c:v>20435</c:v>
                </c:pt>
              </c:numCache>
            </c:numRef>
          </c:val>
          <c:smooth val="0"/>
          <c:extLst xmlns:c16r2="http://schemas.microsoft.com/office/drawing/2015/06/chart">
            <c:ext xmlns:c16="http://schemas.microsoft.com/office/drawing/2014/chart" uri="{C3380CC4-5D6E-409C-BE32-E72D297353CC}">
              <c16:uniqueId val="{00000002-DC76-41DA-8345-4E884879DA79}"/>
            </c:ext>
          </c:extLst>
        </c:ser>
        <c:ser>
          <c:idx val="2"/>
          <c:order val="2"/>
          <c:tx>
            <c:strRef>
              <c:f>Sheet1!$D$1</c:f>
              <c:strCache>
                <c:ptCount val="1"/>
                <c:pt idx="0">
                  <c:v>III+</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Sheet1!$A$2:$A$10</c:f>
              <c:numCache>
                <c:formatCode>General</c:formatCode>
                <c:ptCount val="9"/>
                <c:pt idx="0">
                  <c:v>2005</c:v>
                </c:pt>
                <c:pt idx="1">
                  <c:v>2010</c:v>
                </c:pt>
                <c:pt idx="2">
                  <c:v>2011</c:v>
                </c:pt>
                <c:pt idx="3">
                  <c:v>2012</c:v>
                </c:pt>
                <c:pt idx="4">
                  <c:v>2013</c:v>
                </c:pt>
                <c:pt idx="5">
                  <c:v>2014</c:v>
                </c:pt>
                <c:pt idx="6">
                  <c:v>2015</c:v>
                </c:pt>
                <c:pt idx="7">
                  <c:v>2016</c:v>
                </c:pt>
                <c:pt idx="8">
                  <c:v>2017</c:v>
                </c:pt>
              </c:numCache>
            </c:numRef>
          </c:cat>
          <c:val>
            <c:numRef>
              <c:f>Sheet1!$D$2:$D$10</c:f>
              <c:numCache>
                <c:formatCode>General</c:formatCode>
                <c:ptCount val="9"/>
                <c:pt idx="0">
                  <c:v>5413</c:v>
                </c:pt>
                <c:pt idx="1">
                  <c:v>9218</c:v>
                </c:pt>
                <c:pt idx="2">
                  <c:v>8638</c:v>
                </c:pt>
                <c:pt idx="3">
                  <c:v>8923</c:v>
                </c:pt>
                <c:pt idx="4">
                  <c:v>9613</c:v>
                </c:pt>
                <c:pt idx="5">
                  <c:v>11109</c:v>
                </c:pt>
                <c:pt idx="6" formatCode="0">
                  <c:v>9183.5949999999957</c:v>
                </c:pt>
                <c:pt idx="7">
                  <c:v>12057</c:v>
                </c:pt>
                <c:pt idx="8">
                  <c:v>12041</c:v>
                </c:pt>
              </c:numCache>
            </c:numRef>
          </c:val>
          <c:smooth val="0"/>
          <c:extLst xmlns:c16r2="http://schemas.microsoft.com/office/drawing/2015/06/chart">
            <c:ext xmlns:c16="http://schemas.microsoft.com/office/drawing/2014/chart" uri="{C3380CC4-5D6E-409C-BE32-E72D297353CC}">
              <c16:uniqueId val="{00000003-DC76-41DA-8345-4E884879DA79}"/>
            </c:ext>
          </c:extLst>
        </c:ser>
        <c:dLbls>
          <c:showLegendKey val="0"/>
          <c:showVal val="0"/>
          <c:showCatName val="0"/>
          <c:showSerName val="0"/>
          <c:showPercent val="0"/>
          <c:showBubbleSize val="0"/>
        </c:dLbls>
        <c:marker val="1"/>
        <c:smooth val="0"/>
        <c:axId val="227954048"/>
        <c:axId val="228222080"/>
      </c:lineChart>
      <c:catAx>
        <c:axId val="22795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8222080"/>
        <c:crosses val="autoZero"/>
        <c:auto val="1"/>
        <c:lblAlgn val="ctr"/>
        <c:lblOffset val="100"/>
        <c:noMultiLvlLbl val="0"/>
      </c:catAx>
      <c:valAx>
        <c:axId val="228222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954048"/>
        <c:crosses val="autoZero"/>
        <c:crossBetween val="between"/>
      </c:valAx>
      <c:spPr>
        <a:noFill/>
        <a:ln>
          <a:noFill/>
        </a:ln>
        <a:effectLst/>
      </c:spPr>
    </c:plotArea>
    <c:legend>
      <c:legendPos val="b"/>
      <c:layout>
        <c:manualLayout>
          <c:xMode val="edge"/>
          <c:yMode val="edge"/>
          <c:x val="0.40326569490690201"/>
          <c:y val="0.77736000811057404"/>
          <c:w val="0.22707130106059001"/>
          <c:h val="7.242539961474769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ka-GE" sz="1050" b="1"/>
              <a:t>ნახატი</a:t>
            </a:r>
            <a:r>
              <a:rPr lang="ka-GE" sz="1050" b="1" baseline="0"/>
              <a:t> 1.3: სტაციონარული ქსელის განაწილება </a:t>
            </a:r>
            <a:r>
              <a:rPr lang="ka-GE" sz="1050" b="1"/>
              <a:t>საკუთრების ფორმების მიხედვით, 2016</a:t>
            </a:r>
            <a:endParaRPr lang="en-US" sz="1050" b="1"/>
          </a:p>
        </c:rich>
      </c:tx>
      <c:overlay val="0"/>
      <c:spPr>
        <a:noFill/>
        <a:ln>
          <a:noFill/>
        </a:ln>
        <a:effectLst/>
      </c:spPr>
    </c:title>
    <c:autoTitleDeleted val="0"/>
    <c:plotArea>
      <c:layout/>
      <c:barChart>
        <c:barDir val="bar"/>
        <c:grouping val="percentStacked"/>
        <c:varyColors val="0"/>
        <c:ser>
          <c:idx val="0"/>
          <c:order val="0"/>
          <c:tx>
            <c:strRef>
              <c:f>Sheet1!$B$1</c:f>
              <c:strCache>
                <c:ptCount val="1"/>
                <c:pt idx="0">
                  <c:v>სახელმწიფო</c:v>
                </c:pt>
              </c:strCache>
            </c:strRef>
          </c:tx>
          <c:spPr>
            <a:solidFill>
              <a:schemeClr val="accent1"/>
            </a:solidFill>
            <a:ln>
              <a:noFill/>
            </a:ln>
            <a:effectLst/>
          </c:spPr>
          <c:invertIfNegative val="0"/>
          <c:cat>
            <c:strRef>
              <c:f>Sheet1!$A$2:$A$18</c:f>
              <c:strCache>
                <c:ptCount val="17"/>
                <c:pt idx="0">
                  <c:v>ავსტრალია</c:v>
                </c:pt>
                <c:pt idx="1">
                  <c:v>კანადა</c:v>
                </c:pt>
                <c:pt idx="2">
                  <c:v>ჩილე</c:v>
                </c:pt>
                <c:pt idx="3">
                  <c:v>ჩეხეთი</c:v>
                </c:pt>
                <c:pt idx="4">
                  <c:v>ესტონეთი</c:v>
                </c:pt>
                <c:pt idx="5">
                  <c:v>საფრანგეთი</c:v>
                </c:pt>
                <c:pt idx="6">
                  <c:v>გერმანია</c:v>
                </c:pt>
                <c:pt idx="7">
                  <c:v>საბერძნეთი</c:v>
                </c:pt>
                <c:pt idx="8">
                  <c:v>ისრაელი</c:v>
                </c:pt>
                <c:pt idx="9">
                  <c:v>იტალია</c:v>
                </c:pt>
                <c:pt idx="10">
                  <c:v>ლატვია</c:v>
                </c:pt>
                <c:pt idx="11">
                  <c:v>მექსიკა</c:v>
                </c:pt>
                <c:pt idx="12">
                  <c:v>ნიდერლანდები</c:v>
                </c:pt>
                <c:pt idx="13">
                  <c:v>ახალი ზელანდია</c:v>
                </c:pt>
                <c:pt idx="14">
                  <c:v>სლოვენი</c:v>
                </c:pt>
                <c:pt idx="15">
                  <c:v>აშშ</c:v>
                </c:pt>
                <c:pt idx="16">
                  <c:v>საქართველო</c:v>
                </c:pt>
              </c:strCache>
            </c:strRef>
          </c:cat>
          <c:val>
            <c:numRef>
              <c:f>Sheet1!$B$2:$B$18</c:f>
              <c:numCache>
                <c:formatCode>0.0%</c:formatCode>
                <c:ptCount val="17"/>
                <c:pt idx="0">
                  <c:v>0.52667167543200599</c:v>
                </c:pt>
                <c:pt idx="1">
                  <c:v>0.990304709141274</c:v>
                </c:pt>
                <c:pt idx="2">
                  <c:v>0.58426966292134797</c:v>
                </c:pt>
                <c:pt idx="3">
                  <c:v>0.61923076923076903</c:v>
                </c:pt>
                <c:pt idx="4">
                  <c:v>0.66666666666666696</c:v>
                </c:pt>
                <c:pt idx="5">
                  <c:v>0.44893964110929901</c:v>
                </c:pt>
                <c:pt idx="6">
                  <c:v>0.255806451612903</c:v>
                </c:pt>
                <c:pt idx="7">
                  <c:v>0.442857142857143</c:v>
                </c:pt>
                <c:pt idx="8">
                  <c:v>0.44047619047619002</c:v>
                </c:pt>
                <c:pt idx="9">
                  <c:v>0.41192660550458698</c:v>
                </c:pt>
                <c:pt idx="10">
                  <c:v>0.69230769230769196</c:v>
                </c:pt>
                <c:pt idx="11">
                  <c:v>0.30666070630308501</c:v>
                </c:pt>
                <c:pt idx="12">
                  <c:v>0</c:v>
                </c:pt>
                <c:pt idx="13">
                  <c:v>0.52201257861635197</c:v>
                </c:pt>
                <c:pt idx="14">
                  <c:v>0.89655172413793105</c:v>
                </c:pt>
                <c:pt idx="15">
                  <c:v>0.30917874396135298</c:v>
                </c:pt>
                <c:pt idx="16">
                  <c:v>0.14736842105263201</c:v>
                </c:pt>
              </c:numCache>
            </c:numRef>
          </c:val>
          <c:extLst xmlns:c16r2="http://schemas.microsoft.com/office/drawing/2015/06/chart">
            <c:ext xmlns:c16="http://schemas.microsoft.com/office/drawing/2014/chart" uri="{C3380CC4-5D6E-409C-BE32-E72D297353CC}">
              <c16:uniqueId val="{00000000-8D3F-0447-AF46-07286607BD81}"/>
            </c:ext>
          </c:extLst>
        </c:ser>
        <c:ser>
          <c:idx val="1"/>
          <c:order val="1"/>
          <c:tx>
            <c:strRef>
              <c:f>Sheet1!$C$1</c:f>
              <c:strCache>
                <c:ptCount val="1"/>
                <c:pt idx="0">
                  <c:v>კერძო-არამომგებიანი</c:v>
                </c:pt>
              </c:strCache>
            </c:strRef>
          </c:tx>
          <c:spPr>
            <a:solidFill>
              <a:schemeClr val="accent2"/>
            </a:solidFill>
            <a:ln>
              <a:noFill/>
            </a:ln>
            <a:effectLst/>
          </c:spPr>
          <c:invertIfNegative val="0"/>
          <c:cat>
            <c:strRef>
              <c:f>Sheet1!$A$2:$A$18</c:f>
              <c:strCache>
                <c:ptCount val="17"/>
                <c:pt idx="0">
                  <c:v>ავსტრალია</c:v>
                </c:pt>
                <c:pt idx="1">
                  <c:v>კანადა</c:v>
                </c:pt>
                <c:pt idx="2">
                  <c:v>ჩილე</c:v>
                </c:pt>
                <c:pt idx="3">
                  <c:v>ჩეხეთი</c:v>
                </c:pt>
                <c:pt idx="4">
                  <c:v>ესტონეთი</c:v>
                </c:pt>
                <c:pt idx="5">
                  <c:v>საფრანგეთი</c:v>
                </c:pt>
                <c:pt idx="6">
                  <c:v>გერმანია</c:v>
                </c:pt>
                <c:pt idx="7">
                  <c:v>საბერძნეთი</c:v>
                </c:pt>
                <c:pt idx="8">
                  <c:v>ისრაელი</c:v>
                </c:pt>
                <c:pt idx="9">
                  <c:v>იტალია</c:v>
                </c:pt>
                <c:pt idx="10">
                  <c:v>ლატვია</c:v>
                </c:pt>
                <c:pt idx="11">
                  <c:v>მექსიკა</c:v>
                </c:pt>
                <c:pt idx="12">
                  <c:v>ნიდერლანდები</c:v>
                </c:pt>
                <c:pt idx="13">
                  <c:v>ახალი ზელანდია</c:v>
                </c:pt>
                <c:pt idx="14">
                  <c:v>სლოვენი</c:v>
                </c:pt>
                <c:pt idx="15">
                  <c:v>აშშ</c:v>
                </c:pt>
                <c:pt idx="16">
                  <c:v>საქართველო</c:v>
                </c:pt>
              </c:strCache>
            </c:strRef>
          </c:cat>
          <c:val>
            <c:numRef>
              <c:f>Sheet1!$C$2:$C$18</c:f>
              <c:numCache>
                <c:formatCode>0.0%</c:formatCode>
                <c:ptCount val="17"/>
                <c:pt idx="0">
                  <c:v>8.0390683696468804E-2</c:v>
                </c:pt>
                <c:pt idx="1">
                  <c:v>0</c:v>
                </c:pt>
                <c:pt idx="2">
                  <c:v>0</c:v>
                </c:pt>
                <c:pt idx="3">
                  <c:v>1.1538461538461499E-2</c:v>
                </c:pt>
                <c:pt idx="4">
                  <c:v>0.1</c:v>
                </c:pt>
                <c:pt idx="5">
                  <c:v>0.223817292006525</c:v>
                </c:pt>
                <c:pt idx="6">
                  <c:v>0.31903225806451602</c:v>
                </c:pt>
                <c:pt idx="7">
                  <c:v>1.4285714285714299E-2</c:v>
                </c:pt>
                <c:pt idx="8">
                  <c:v>0.28571428571428598</c:v>
                </c:pt>
                <c:pt idx="9">
                  <c:v>3.0275229357798202E-2</c:v>
                </c:pt>
                <c:pt idx="10">
                  <c:v>0</c:v>
                </c:pt>
                <c:pt idx="11">
                  <c:v>4.2467590523021896E-3</c:v>
                </c:pt>
                <c:pt idx="12">
                  <c:v>0.274401473296501</c:v>
                </c:pt>
                <c:pt idx="13">
                  <c:v>0.16352201257861601</c:v>
                </c:pt>
                <c:pt idx="14">
                  <c:v>0</c:v>
                </c:pt>
                <c:pt idx="15">
                  <c:v>0.47793880837359098</c:v>
                </c:pt>
                <c:pt idx="16">
                  <c:v>3.5087719298245602E-3</c:v>
                </c:pt>
              </c:numCache>
            </c:numRef>
          </c:val>
          <c:extLst xmlns:c16r2="http://schemas.microsoft.com/office/drawing/2015/06/chart">
            <c:ext xmlns:c16="http://schemas.microsoft.com/office/drawing/2014/chart" uri="{C3380CC4-5D6E-409C-BE32-E72D297353CC}">
              <c16:uniqueId val="{00000001-8D3F-0447-AF46-07286607BD81}"/>
            </c:ext>
          </c:extLst>
        </c:ser>
        <c:ser>
          <c:idx val="2"/>
          <c:order val="2"/>
          <c:tx>
            <c:strRef>
              <c:f>Sheet1!$D$1</c:f>
              <c:strCache>
                <c:ptCount val="1"/>
                <c:pt idx="0">
                  <c:v>კერძო-მომგებიანი</c:v>
                </c:pt>
              </c:strCache>
            </c:strRef>
          </c:tx>
          <c:spPr>
            <a:solidFill>
              <a:schemeClr val="accent3"/>
            </a:solidFill>
            <a:ln>
              <a:noFill/>
            </a:ln>
            <a:effectLst/>
          </c:spPr>
          <c:invertIfNegative val="0"/>
          <c:cat>
            <c:strRef>
              <c:f>Sheet1!$A$2:$A$18</c:f>
              <c:strCache>
                <c:ptCount val="17"/>
                <c:pt idx="0">
                  <c:v>ავსტრალია</c:v>
                </c:pt>
                <c:pt idx="1">
                  <c:v>კანადა</c:v>
                </c:pt>
                <c:pt idx="2">
                  <c:v>ჩილე</c:v>
                </c:pt>
                <c:pt idx="3">
                  <c:v>ჩეხეთი</c:v>
                </c:pt>
                <c:pt idx="4">
                  <c:v>ესტონეთი</c:v>
                </c:pt>
                <c:pt idx="5">
                  <c:v>საფრანგეთი</c:v>
                </c:pt>
                <c:pt idx="6">
                  <c:v>გერმანია</c:v>
                </c:pt>
                <c:pt idx="7">
                  <c:v>საბერძნეთი</c:v>
                </c:pt>
                <c:pt idx="8">
                  <c:v>ისრაელი</c:v>
                </c:pt>
                <c:pt idx="9">
                  <c:v>იტალია</c:v>
                </c:pt>
                <c:pt idx="10">
                  <c:v>ლატვია</c:v>
                </c:pt>
                <c:pt idx="11">
                  <c:v>მექსიკა</c:v>
                </c:pt>
                <c:pt idx="12">
                  <c:v>ნიდერლანდები</c:v>
                </c:pt>
                <c:pt idx="13">
                  <c:v>ახალი ზელანდია</c:v>
                </c:pt>
                <c:pt idx="14">
                  <c:v>სლოვენი</c:v>
                </c:pt>
                <c:pt idx="15">
                  <c:v>აშშ</c:v>
                </c:pt>
                <c:pt idx="16">
                  <c:v>საქართველო</c:v>
                </c:pt>
              </c:strCache>
            </c:strRef>
          </c:cat>
          <c:val>
            <c:numRef>
              <c:f>Sheet1!$D$2:$D$18</c:f>
              <c:numCache>
                <c:formatCode>0%</c:formatCode>
                <c:ptCount val="17"/>
                <c:pt idx="0">
                  <c:v>0.392937640871525</c:v>
                </c:pt>
                <c:pt idx="1">
                  <c:v>9.6952908587257594E-3</c:v>
                </c:pt>
                <c:pt idx="2">
                  <c:v>0.41573033707865198</c:v>
                </c:pt>
                <c:pt idx="3">
                  <c:v>0.36923076923076897</c:v>
                </c:pt>
                <c:pt idx="4">
                  <c:v>0.233333333333333</c:v>
                </c:pt>
                <c:pt idx="5">
                  <c:v>0.32724306688417598</c:v>
                </c:pt>
                <c:pt idx="6">
                  <c:v>0.42516129032258099</c:v>
                </c:pt>
                <c:pt idx="7">
                  <c:v>0.54285714285714304</c:v>
                </c:pt>
                <c:pt idx="8">
                  <c:v>0.273809523809524</c:v>
                </c:pt>
                <c:pt idx="9">
                  <c:v>0.55779816513761504</c:v>
                </c:pt>
                <c:pt idx="10">
                  <c:v>0.30769230769230799</c:v>
                </c:pt>
                <c:pt idx="11">
                  <c:v>0.68909253464461295</c:v>
                </c:pt>
                <c:pt idx="12">
                  <c:v>0.725598526703499</c:v>
                </c:pt>
                <c:pt idx="13">
                  <c:v>0.31446540880503099</c:v>
                </c:pt>
                <c:pt idx="14">
                  <c:v>0.10344827586206901</c:v>
                </c:pt>
                <c:pt idx="15">
                  <c:v>0.21288244766505601</c:v>
                </c:pt>
                <c:pt idx="16" formatCode="0.0%">
                  <c:v>0.84912280701754395</c:v>
                </c:pt>
              </c:numCache>
            </c:numRef>
          </c:val>
          <c:extLst xmlns:c16r2="http://schemas.microsoft.com/office/drawing/2015/06/chart">
            <c:ext xmlns:c16="http://schemas.microsoft.com/office/drawing/2014/chart" uri="{C3380CC4-5D6E-409C-BE32-E72D297353CC}">
              <c16:uniqueId val="{00000002-8D3F-0447-AF46-07286607BD81}"/>
            </c:ext>
          </c:extLst>
        </c:ser>
        <c:dLbls>
          <c:showLegendKey val="0"/>
          <c:showVal val="0"/>
          <c:showCatName val="0"/>
          <c:showSerName val="0"/>
          <c:showPercent val="0"/>
          <c:showBubbleSize val="0"/>
        </c:dLbls>
        <c:gapWidth val="69"/>
        <c:overlap val="100"/>
        <c:axId val="233888000"/>
        <c:axId val="234334464"/>
      </c:barChart>
      <c:catAx>
        <c:axId val="233888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34334464"/>
        <c:crosses val="autoZero"/>
        <c:auto val="1"/>
        <c:lblAlgn val="ctr"/>
        <c:lblOffset val="100"/>
        <c:noMultiLvlLbl val="0"/>
      </c:catAx>
      <c:valAx>
        <c:axId val="2343344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888000"/>
        <c:crosses val="autoZero"/>
        <c:crossBetween val="between"/>
      </c:valAx>
      <c:spPr>
        <a:noFill/>
        <a:ln>
          <a:noFill/>
        </a:ln>
        <a:effectLst/>
      </c:spPr>
    </c:plotArea>
    <c:legend>
      <c:legendPos val="b"/>
      <c:layout>
        <c:manualLayout>
          <c:xMode val="edge"/>
          <c:yMode val="edge"/>
          <c:x val="0.19292237498390499"/>
          <c:y val="0.927230417972845"/>
          <c:w val="0.75814373095371701"/>
          <c:h val="5.368257709634550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4.72350230414747E-2"/>
          <c:y val="3.9215686274509803E-2"/>
          <c:w val="0.94470046082949399"/>
          <c:h val="0.78253119429590001"/>
        </c:manualLayout>
      </c:layout>
      <c:lineChart>
        <c:grouping val="standard"/>
        <c:varyColors val="0"/>
        <c:ser>
          <c:idx val="0"/>
          <c:order val="0"/>
          <c:tx>
            <c:strRef>
              <c:f>Sheet1!$A$2</c:f>
              <c:strCache>
                <c:ptCount val="1"/>
                <c:pt idx="0">
                  <c:v>საქართველო</c:v>
                </c:pt>
              </c:strCache>
            </c:strRef>
          </c:tx>
          <c:spPr>
            <a:ln w="53975">
              <a:solidFill>
                <a:srgbClr val="71567A"/>
              </a:solidFill>
            </a:ln>
          </c:spPr>
          <c:marker>
            <c:symbol val="circle"/>
            <c:size val="5"/>
            <c:spPr>
              <a:solidFill>
                <a:srgbClr val="71567A"/>
              </a:solidFill>
              <a:ln w="104775" cap="rnd">
                <a:solidFill>
                  <a:srgbClr val="71567A"/>
                </a:solidFill>
              </a:ln>
              <a:scene3d>
                <a:camera prst="orthographicFront"/>
                <a:lightRig rig="threePt" dir="t"/>
              </a:scene3d>
              <a:sp3d>
                <a:bevelT/>
                <a:bevelB/>
              </a:sp3d>
            </c:spPr>
          </c:marker>
          <c:dLbls>
            <c:numFmt formatCode="#,##0.0" sourceLinked="0"/>
            <c:spPr>
              <a:noFill/>
              <a:ln>
                <a:noFill/>
              </a:ln>
              <a:effectLst/>
            </c:spPr>
            <c:txPr>
              <a:bodyPr wrap="square" lIns="38100" tIns="19050" rIns="38100" bIns="19050" anchor="ctr">
                <a:spAutoFit/>
              </a:bodyPr>
              <a:lstStyle/>
              <a:p>
                <a:pPr>
                  <a:defRPr sz="1000"/>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Sheet1!$B$1:$K$1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Sheet1!$B$2:$K$2</c:f>
              <c:numCache>
                <c:formatCode>General</c:formatCode>
                <c:ptCount val="10"/>
                <c:pt idx="0">
                  <c:v>13.11957273171253</c:v>
                </c:pt>
                <c:pt idx="1">
                  <c:v>13.31631370334512</c:v>
                </c:pt>
                <c:pt idx="2">
                  <c:v>13.485638531753951</c:v>
                </c:pt>
                <c:pt idx="3">
                  <c:v>13.26202291770627</c:v>
                </c:pt>
                <c:pt idx="4">
                  <c:v>13.233755449199331</c:v>
                </c:pt>
                <c:pt idx="5">
                  <c:v>13.06302943983022</c:v>
                </c:pt>
                <c:pt idx="6">
                  <c:v>13.197510844115611</c:v>
                </c:pt>
                <c:pt idx="7">
                  <c:v>13.185868644363531</c:v>
                </c:pt>
                <c:pt idx="8">
                  <c:v>13.620639006520451</c:v>
                </c:pt>
                <c:pt idx="9">
                  <c:v>12.827777656324621</c:v>
                </c:pt>
              </c:numCache>
            </c:numRef>
          </c:val>
          <c:smooth val="1"/>
          <c:extLst xmlns:c16r2="http://schemas.microsoft.com/office/drawing/2015/06/chart">
            <c:ext xmlns:c16="http://schemas.microsoft.com/office/drawing/2014/chart" uri="{C3380CC4-5D6E-409C-BE32-E72D297353CC}">
              <c16:uniqueId val="{00000000-BB86-438A-8BCB-B242636F4B9F}"/>
            </c:ext>
          </c:extLst>
        </c:ser>
        <c:ser>
          <c:idx val="1"/>
          <c:order val="1"/>
          <c:tx>
            <c:strRef>
              <c:f>Sheet1!#REF!</c:f>
              <c:strCache>
                <c:ptCount val="1"/>
                <c:pt idx="0">
                  <c:v>#REF!</c:v>
                </c:pt>
              </c:strCache>
            </c:strRef>
          </c:tx>
          <c:marker>
            <c:symbol val="square"/>
            <c:size val="5"/>
          </c:marker>
          <c:cat>
            <c:numRef>
              <c:f>Sheet1!$B$1:$K$1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Sheet1!#REF!</c:f>
              <c:numCache>
                <c:formatCode>General</c:formatCode>
                <c:ptCount val="1"/>
                <c:pt idx="0">
                  <c:v>1</c:v>
                </c:pt>
              </c:numCache>
            </c:numRef>
          </c:val>
          <c:smooth val="0"/>
          <c:extLst xmlns:c16r2="http://schemas.microsoft.com/office/drawing/2015/06/chart">
            <c:ext xmlns:c16="http://schemas.microsoft.com/office/drawing/2014/chart" uri="{C3380CC4-5D6E-409C-BE32-E72D297353CC}">
              <c16:uniqueId val="{00000001-BB86-438A-8BCB-B242636F4B9F}"/>
            </c:ext>
          </c:extLst>
        </c:ser>
        <c:ser>
          <c:idx val="2"/>
          <c:order val="2"/>
          <c:tx>
            <c:strRef>
              <c:f>Sheet1!$A$3</c:f>
              <c:strCache>
                <c:ptCount val="1"/>
              </c:strCache>
            </c:strRef>
          </c:tx>
          <c:spPr>
            <a:ln>
              <a:solidFill>
                <a:schemeClr val="accent5">
                  <a:lumMod val="50000"/>
                </a:schemeClr>
              </a:solidFill>
            </a:ln>
          </c:spPr>
          <c:marker>
            <c:symbol val="triangle"/>
            <c:size val="5"/>
            <c:spPr>
              <a:solidFill>
                <a:schemeClr val="accent5">
                  <a:lumMod val="50000"/>
                </a:schemeClr>
              </a:solidFill>
              <a:ln>
                <a:solidFill>
                  <a:schemeClr val="accent5">
                    <a:lumMod val="50000"/>
                  </a:schemeClr>
                </a:solidFill>
              </a:ln>
            </c:spPr>
          </c:marker>
          <c:cat>
            <c:numRef>
              <c:f>Sheet1!$B$1:$K$1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Sheet1!$B$3:$I$3</c:f>
              <c:numCache>
                <c:formatCode>General</c:formatCode>
                <c:ptCount val="8"/>
              </c:numCache>
            </c:numRef>
          </c:val>
          <c:smooth val="0"/>
          <c:extLst xmlns:c16r2="http://schemas.microsoft.com/office/drawing/2015/06/chart">
            <c:ext xmlns:c16="http://schemas.microsoft.com/office/drawing/2014/chart" uri="{C3380CC4-5D6E-409C-BE32-E72D297353CC}">
              <c16:uniqueId val="{00000002-BB86-438A-8BCB-B242636F4B9F}"/>
            </c:ext>
          </c:extLst>
        </c:ser>
        <c:ser>
          <c:idx val="3"/>
          <c:order val="3"/>
          <c:tx>
            <c:strRef>
              <c:f>Sheet1!$A$4</c:f>
              <c:strCache>
                <c:ptCount val="1"/>
              </c:strCache>
            </c:strRef>
          </c:tx>
          <c:marker>
            <c:symbol val="x"/>
            <c:size val="5"/>
            <c:spPr>
              <a:solidFill>
                <a:schemeClr val="accent4">
                  <a:lumMod val="75000"/>
                </a:schemeClr>
              </a:solidFill>
            </c:spPr>
          </c:marker>
          <c:cat>
            <c:numRef>
              <c:f>Sheet1!$B$1:$K$1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Sheet1!$B$4:$I$4</c:f>
              <c:numCache>
                <c:formatCode>General</c:formatCode>
                <c:ptCount val="8"/>
              </c:numCache>
            </c:numRef>
          </c:val>
          <c:smooth val="0"/>
          <c:extLst xmlns:c16r2="http://schemas.microsoft.com/office/drawing/2015/06/chart">
            <c:ext xmlns:c16="http://schemas.microsoft.com/office/drawing/2014/chart" uri="{C3380CC4-5D6E-409C-BE32-E72D297353CC}">
              <c16:uniqueId val="{00000003-BB86-438A-8BCB-B242636F4B9F}"/>
            </c:ext>
          </c:extLst>
        </c:ser>
        <c:dLbls>
          <c:showLegendKey val="0"/>
          <c:showVal val="0"/>
          <c:showCatName val="0"/>
          <c:showSerName val="0"/>
          <c:showPercent val="0"/>
          <c:showBubbleSize val="0"/>
        </c:dLbls>
        <c:marker val="1"/>
        <c:smooth val="0"/>
        <c:axId val="234763008"/>
        <c:axId val="234764928"/>
      </c:lineChart>
      <c:catAx>
        <c:axId val="234763008"/>
        <c:scaling>
          <c:orientation val="minMax"/>
        </c:scaling>
        <c:delete val="0"/>
        <c:axPos val="b"/>
        <c:numFmt formatCode="General" sourceLinked="1"/>
        <c:majorTickMark val="out"/>
        <c:minorTickMark val="none"/>
        <c:tickLblPos val="nextTo"/>
        <c:txPr>
          <a:bodyPr rot="0" vert="horz"/>
          <a:lstStyle/>
          <a:p>
            <a:pPr>
              <a:defRPr sz="1329" b="1">
                <a:solidFill>
                  <a:schemeClr val="tx1">
                    <a:lumMod val="75000"/>
                    <a:lumOff val="25000"/>
                  </a:schemeClr>
                </a:solidFill>
                <a:latin typeface="Arial" pitchFamily="34" charset="0"/>
                <a:cs typeface="Arial" pitchFamily="34" charset="0"/>
              </a:defRPr>
            </a:pPr>
            <a:endParaRPr lang="en-US"/>
          </a:p>
        </c:txPr>
        <c:crossAx val="234764928"/>
        <c:crosses val="autoZero"/>
        <c:auto val="1"/>
        <c:lblAlgn val="ctr"/>
        <c:lblOffset val="100"/>
        <c:tickLblSkip val="1"/>
        <c:tickMarkSkip val="1"/>
        <c:noMultiLvlLbl val="0"/>
      </c:catAx>
      <c:valAx>
        <c:axId val="234764928"/>
        <c:scaling>
          <c:orientation val="minMax"/>
          <c:min val="11"/>
        </c:scaling>
        <c:delete val="0"/>
        <c:axPos val="l"/>
        <c:majorGridlines>
          <c:spPr>
            <a:ln>
              <a:solidFill>
                <a:schemeClr val="bg1">
                  <a:lumMod val="85000"/>
                </a:schemeClr>
              </a:solidFill>
            </a:ln>
          </c:spPr>
        </c:majorGridlines>
        <c:numFmt formatCode="General" sourceLinked="1"/>
        <c:majorTickMark val="out"/>
        <c:minorTickMark val="none"/>
        <c:tickLblPos val="nextTo"/>
        <c:txPr>
          <a:bodyPr rot="0" vert="horz"/>
          <a:lstStyle/>
          <a:p>
            <a:pPr>
              <a:defRPr sz="1329" b="1">
                <a:solidFill>
                  <a:schemeClr val="tx1">
                    <a:lumMod val="75000"/>
                    <a:lumOff val="25000"/>
                  </a:schemeClr>
                </a:solidFill>
                <a:latin typeface="Arial" pitchFamily="34" charset="0"/>
                <a:cs typeface="Arial" pitchFamily="34" charset="0"/>
              </a:defRPr>
            </a:pPr>
            <a:endParaRPr lang="en-US"/>
          </a:p>
        </c:txPr>
        <c:crossAx val="234763008"/>
        <c:crosses val="autoZero"/>
        <c:crossBetween val="between"/>
      </c:valAx>
      <c:spPr>
        <a:solidFill>
          <a:schemeClr val="bg1"/>
        </a:solidFill>
      </c:spPr>
    </c:plotArea>
    <c:plotVisOnly val="1"/>
    <c:dispBlanksAs val="gap"/>
    <c:showDLblsOverMax val="0"/>
  </c:chart>
  <c:txPr>
    <a:bodyPr/>
    <a:lstStyle/>
    <a:p>
      <a:pPr>
        <a:defRPr sz="1713"/>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0"/>
          <c:order val="0"/>
          <c:tx>
            <c:strRef>
              <c:f>Sheet1!$B$1</c:f>
              <c:strCache>
                <c:ptCount val="1"/>
                <c:pt idx="0">
                  <c:v>Series 1</c:v>
                </c:pt>
              </c:strCache>
            </c:strRef>
          </c:tx>
          <c:marker>
            <c:symbol val="none"/>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Sheet1!$A$2:$A$12</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Sheet1!$B$2:$B$12</c:f>
              <c:numCache>
                <c:formatCode>0.0%</c:formatCode>
                <c:ptCount val="11"/>
                <c:pt idx="0">
                  <c:v>3.2000000000000001E-2</c:v>
                </c:pt>
                <c:pt idx="1">
                  <c:v>4.7E-2</c:v>
                </c:pt>
                <c:pt idx="2">
                  <c:v>0.20899999999999999</c:v>
                </c:pt>
                <c:pt idx="3">
                  <c:v>0.55000000000000004</c:v>
                </c:pt>
                <c:pt idx="4">
                  <c:v>0.40500000000000003</c:v>
                </c:pt>
                <c:pt idx="5">
                  <c:v>0.35699999999999998</c:v>
                </c:pt>
                <c:pt idx="6">
                  <c:v>0.33800000000000002</c:v>
                </c:pt>
                <c:pt idx="7">
                  <c:v>0.29399999999999998</c:v>
                </c:pt>
                <c:pt idx="8">
                  <c:v>0.27300000000000002</c:v>
                </c:pt>
                <c:pt idx="9">
                  <c:v>0.33200000000000002</c:v>
                </c:pt>
                <c:pt idx="10">
                  <c:v>0.24299999999999999</c:v>
                </c:pt>
              </c:numCache>
            </c:numRef>
          </c:val>
          <c:smooth val="0"/>
          <c:extLst xmlns:c16r2="http://schemas.microsoft.com/office/drawing/2015/06/chart">
            <c:ext xmlns:c16="http://schemas.microsoft.com/office/drawing/2014/chart" uri="{C3380CC4-5D6E-409C-BE32-E72D297353CC}">
              <c16:uniqueId val="{00000000-F405-684B-A7FD-99F45F3F32C2}"/>
            </c:ext>
          </c:extLst>
        </c:ser>
        <c:dLbls>
          <c:showLegendKey val="0"/>
          <c:showVal val="0"/>
          <c:showCatName val="0"/>
          <c:showSerName val="0"/>
          <c:showPercent val="0"/>
          <c:showBubbleSize val="0"/>
        </c:dLbls>
        <c:marker val="1"/>
        <c:smooth val="0"/>
        <c:axId val="234531456"/>
        <c:axId val="234639744"/>
      </c:lineChart>
      <c:catAx>
        <c:axId val="234531456"/>
        <c:scaling>
          <c:orientation val="minMax"/>
        </c:scaling>
        <c:delete val="0"/>
        <c:axPos val="b"/>
        <c:numFmt formatCode="General" sourceLinked="1"/>
        <c:majorTickMark val="out"/>
        <c:minorTickMark val="none"/>
        <c:tickLblPos val="nextTo"/>
        <c:crossAx val="234639744"/>
        <c:crosses val="autoZero"/>
        <c:auto val="1"/>
        <c:lblAlgn val="ctr"/>
        <c:lblOffset val="100"/>
        <c:noMultiLvlLbl val="0"/>
      </c:catAx>
      <c:valAx>
        <c:axId val="234639744"/>
        <c:scaling>
          <c:orientation val="minMax"/>
        </c:scaling>
        <c:delete val="0"/>
        <c:axPos val="l"/>
        <c:majorGridlines/>
        <c:numFmt formatCode="0.0%" sourceLinked="1"/>
        <c:majorTickMark val="out"/>
        <c:minorTickMark val="none"/>
        <c:tickLblPos val="nextTo"/>
        <c:crossAx val="234531456"/>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5.4774018984553398E-2"/>
          <c:y val="0.10753753656944399"/>
          <c:w val="0.43680558310061501"/>
          <c:h val="0.82096648103224501"/>
        </c:manualLayout>
      </c:layout>
      <c:pieChart>
        <c:varyColors val="1"/>
        <c:ser>
          <c:idx val="0"/>
          <c:order val="0"/>
          <c:tx>
            <c:strRef>
              <c:f>Sheet1!$B$1</c:f>
              <c:strCache>
                <c:ptCount val="1"/>
                <c:pt idx="0">
                  <c:v>Sales</c:v>
                </c:pt>
              </c:strCache>
            </c:strRef>
          </c:tx>
          <c:dLbls>
            <c:dLbl>
              <c:idx val="3"/>
              <c:layout>
                <c:manualLayout>
                  <c:x val="5.7438167926493797E-2"/>
                  <c:y val="4.03748192444386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717-1B45-A0BA-97335A78C02A}"/>
                </c:ext>
              </c:extLst>
            </c:dLbl>
            <c:dLbl>
              <c:idx val="6"/>
              <c:layout>
                <c:manualLayout>
                  <c:x val="1.3528697109611699E-2"/>
                  <c:y val="9.39312466080002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717-1B45-A0BA-97335A78C02A}"/>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Sheet1!$A$2:$A$8</c:f>
              <c:strCache>
                <c:ptCount val="7"/>
                <c:pt idx="0">
                  <c:v>კარდიოვასკულური ავადმყოფობები</c:v>
                </c:pt>
                <c:pt idx="1">
                  <c:v>სიმსივნეები</c:v>
                </c:pt>
                <c:pt idx="2">
                  <c:v>ქრ. რესპირაციული ავადმყოფობები</c:v>
                </c:pt>
                <c:pt idx="3">
                  <c:v>დაბეტი</c:v>
                </c:pt>
                <c:pt idx="4">
                  <c:v>სხვა არაგადამდები დაავადებები</c:v>
                </c:pt>
                <c:pt idx="5">
                  <c:v>ტრავმები</c:v>
                </c:pt>
                <c:pt idx="6">
                  <c:v>გადამდები, დედათა, პერონატალური და კვებითი მდგომარეობები</c:v>
                </c:pt>
              </c:strCache>
            </c:strRef>
          </c:cat>
          <c:val>
            <c:numRef>
              <c:f>Sheet1!$B$2:$B$8</c:f>
              <c:numCache>
                <c:formatCode>0%</c:formatCode>
                <c:ptCount val="7"/>
                <c:pt idx="0">
                  <c:v>0.63908450704225295</c:v>
                </c:pt>
                <c:pt idx="1">
                  <c:v>0.125</c:v>
                </c:pt>
                <c:pt idx="2">
                  <c:v>3.8732394366197201E-2</c:v>
                </c:pt>
                <c:pt idx="3">
                  <c:v>2.2887323943662E-2</c:v>
                </c:pt>
                <c:pt idx="4">
                  <c:v>0.110915492957747</c:v>
                </c:pt>
                <c:pt idx="5">
                  <c:v>3.6971830985915499E-2</c:v>
                </c:pt>
                <c:pt idx="6">
                  <c:v>2.64084507042253E-2</c:v>
                </c:pt>
              </c:numCache>
            </c:numRef>
          </c:val>
          <c:extLst xmlns:c16r2="http://schemas.microsoft.com/office/drawing/2015/06/chart">
            <c:ext xmlns:c16="http://schemas.microsoft.com/office/drawing/2014/chart" uri="{C3380CC4-5D6E-409C-BE32-E72D297353CC}">
              <c16:uniqueId val="{00000002-D717-1B45-A0BA-97335A78C02A}"/>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0027151723142904"/>
          <c:y val="1.42170871772639E-2"/>
          <c:w val="0.48095260046204202"/>
          <c:h val="0.95125403976498901"/>
        </c:manualLayout>
      </c:layout>
      <c:overlay val="0"/>
      <c:txPr>
        <a:bodyPr/>
        <a:lstStyle/>
        <a:p>
          <a:pPr>
            <a:defRPr sz="900"/>
          </a:pPr>
          <a:endParaRPr lang="en-US"/>
        </a:p>
      </c:txPr>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8.8277376786235096E-2"/>
          <c:y val="4.4057617797775298E-2"/>
          <c:w val="0.49615667833187499"/>
          <c:h val="0.85653105861767298"/>
        </c:manualLayout>
      </c:layout>
      <c:barChart>
        <c:barDir val="col"/>
        <c:grouping val="percentStacked"/>
        <c:varyColors val="0"/>
        <c:ser>
          <c:idx val="0"/>
          <c:order val="0"/>
          <c:tx>
            <c:strRef>
              <c:f>Sheet1!$A$2</c:f>
              <c:strCache>
                <c:ptCount val="1"/>
                <c:pt idx="0">
                  <c:v>გადამდები, დედათა, პერინატალური და კვებითი მდგომარეობები</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2010</c:v>
                </c:pt>
                <c:pt idx="1">
                  <c:v>2016</c:v>
                </c:pt>
              </c:strCache>
            </c:strRef>
          </c:cat>
          <c:val>
            <c:numRef>
              <c:f>Sheet1!$B$2:$C$2</c:f>
              <c:numCache>
                <c:formatCode>0.00%</c:formatCode>
                <c:ptCount val="2"/>
                <c:pt idx="0" formatCode="0%">
                  <c:v>0.08</c:v>
                </c:pt>
                <c:pt idx="1">
                  <c:v>6.6000000000000003E-2</c:v>
                </c:pt>
              </c:numCache>
            </c:numRef>
          </c:val>
          <c:extLst xmlns:c16r2="http://schemas.microsoft.com/office/drawing/2015/06/chart">
            <c:ext xmlns:c16="http://schemas.microsoft.com/office/drawing/2014/chart" uri="{C3380CC4-5D6E-409C-BE32-E72D297353CC}">
              <c16:uniqueId val="{00000000-8B7C-AC43-A8AF-E109F32597EF}"/>
            </c:ext>
          </c:extLst>
        </c:ser>
        <c:ser>
          <c:idx val="1"/>
          <c:order val="1"/>
          <c:tx>
            <c:strRef>
              <c:f>Sheet1!$A$3</c:f>
              <c:strCache>
                <c:ptCount val="1"/>
                <c:pt idx="0">
                  <c:v>კარდიოვასკულური</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2010</c:v>
                </c:pt>
                <c:pt idx="1">
                  <c:v>2016</c:v>
                </c:pt>
              </c:strCache>
            </c:strRef>
          </c:cat>
          <c:val>
            <c:numRef>
              <c:f>Sheet1!$B$3:$C$3</c:f>
              <c:numCache>
                <c:formatCode>0.00%</c:formatCode>
                <c:ptCount val="2"/>
                <c:pt idx="0">
                  <c:v>0.39300000000000002</c:v>
                </c:pt>
                <c:pt idx="1">
                  <c:v>0.40300000000000002</c:v>
                </c:pt>
              </c:numCache>
            </c:numRef>
          </c:val>
          <c:extLst xmlns:c16r2="http://schemas.microsoft.com/office/drawing/2015/06/chart">
            <c:ext xmlns:c16="http://schemas.microsoft.com/office/drawing/2014/chart" uri="{C3380CC4-5D6E-409C-BE32-E72D297353CC}">
              <c16:uniqueId val="{00000001-8B7C-AC43-A8AF-E109F32597EF}"/>
            </c:ext>
          </c:extLst>
        </c:ser>
        <c:ser>
          <c:idx val="2"/>
          <c:order val="2"/>
          <c:tx>
            <c:strRef>
              <c:f>Sheet1!$A$4</c:f>
              <c:strCache>
                <c:ptCount val="1"/>
                <c:pt idx="0">
                  <c:v>რესპირაციული</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2010</c:v>
                </c:pt>
                <c:pt idx="1">
                  <c:v>2016</c:v>
                </c:pt>
              </c:strCache>
            </c:strRef>
          </c:cat>
          <c:val>
            <c:numRef>
              <c:f>Sheet1!$B$4:$C$4</c:f>
              <c:numCache>
                <c:formatCode>0.00%</c:formatCode>
                <c:ptCount val="2"/>
                <c:pt idx="0">
                  <c:v>0.216</c:v>
                </c:pt>
                <c:pt idx="1">
                  <c:v>0.219</c:v>
                </c:pt>
              </c:numCache>
            </c:numRef>
          </c:val>
          <c:extLst xmlns:c16r2="http://schemas.microsoft.com/office/drawing/2015/06/chart">
            <c:ext xmlns:c16="http://schemas.microsoft.com/office/drawing/2014/chart" uri="{C3380CC4-5D6E-409C-BE32-E72D297353CC}">
              <c16:uniqueId val="{00000002-8B7C-AC43-A8AF-E109F32597EF}"/>
            </c:ext>
          </c:extLst>
        </c:ser>
        <c:ser>
          <c:idx val="3"/>
          <c:order val="3"/>
          <c:tx>
            <c:strRef>
              <c:f>Sheet1!$A$5</c:f>
              <c:strCache>
                <c:ptCount val="1"/>
                <c:pt idx="0">
                  <c:v>სიმსივნეები</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2010</c:v>
                </c:pt>
                <c:pt idx="1">
                  <c:v>2016</c:v>
                </c:pt>
              </c:strCache>
            </c:strRef>
          </c:cat>
          <c:val>
            <c:numRef>
              <c:f>Sheet1!$B$5:$C$5</c:f>
              <c:numCache>
                <c:formatCode>0.00%</c:formatCode>
                <c:ptCount val="2"/>
                <c:pt idx="0">
                  <c:v>0.13900000000000001</c:v>
                </c:pt>
                <c:pt idx="1">
                  <c:v>0.14399999999999999</c:v>
                </c:pt>
              </c:numCache>
            </c:numRef>
          </c:val>
          <c:extLst xmlns:c16r2="http://schemas.microsoft.com/office/drawing/2015/06/chart">
            <c:ext xmlns:c16="http://schemas.microsoft.com/office/drawing/2014/chart" uri="{C3380CC4-5D6E-409C-BE32-E72D297353CC}">
              <c16:uniqueId val="{00000003-8B7C-AC43-A8AF-E109F32597EF}"/>
            </c:ext>
          </c:extLst>
        </c:ser>
        <c:ser>
          <c:idx val="4"/>
          <c:order val="4"/>
          <c:tx>
            <c:strRef>
              <c:f>Sheet1!$A$6</c:f>
              <c:strCache>
                <c:ptCount val="1"/>
                <c:pt idx="0">
                  <c:v>ფსიქიკური და წამლის გამოყენების დარღვევები</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2010</c:v>
                </c:pt>
                <c:pt idx="1">
                  <c:v>2016</c:v>
                </c:pt>
              </c:strCache>
            </c:strRef>
          </c:cat>
          <c:val>
            <c:numRef>
              <c:f>Sheet1!$B$6:$C$6</c:f>
              <c:numCache>
                <c:formatCode>0.00%</c:formatCode>
                <c:ptCount val="2"/>
                <c:pt idx="0" formatCode="0%">
                  <c:v>0.05</c:v>
                </c:pt>
                <c:pt idx="1">
                  <c:v>4.9000000000000002E-2</c:v>
                </c:pt>
              </c:numCache>
            </c:numRef>
          </c:val>
          <c:extLst xmlns:c16r2="http://schemas.microsoft.com/office/drawing/2015/06/chart">
            <c:ext xmlns:c16="http://schemas.microsoft.com/office/drawing/2014/chart" uri="{C3380CC4-5D6E-409C-BE32-E72D297353CC}">
              <c16:uniqueId val="{00000004-8B7C-AC43-A8AF-E109F32597EF}"/>
            </c:ext>
          </c:extLst>
        </c:ser>
        <c:ser>
          <c:idx val="5"/>
          <c:order val="5"/>
          <c:tx>
            <c:strRef>
              <c:f>Sheet1!$A$7</c:f>
              <c:strCache>
                <c:ptCount val="1"/>
                <c:pt idx="0">
                  <c:v>დიაბეტი</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2010</c:v>
                </c:pt>
                <c:pt idx="1">
                  <c:v>2016</c:v>
                </c:pt>
              </c:strCache>
            </c:strRef>
          </c:cat>
          <c:val>
            <c:numRef>
              <c:f>Sheet1!$B$7:$C$7</c:f>
              <c:numCache>
                <c:formatCode>0.00%</c:formatCode>
                <c:ptCount val="2"/>
                <c:pt idx="0">
                  <c:v>2.1000000000000001E-2</c:v>
                </c:pt>
                <c:pt idx="1">
                  <c:v>2.7E-2</c:v>
                </c:pt>
              </c:numCache>
            </c:numRef>
          </c:val>
          <c:extLst xmlns:c16r2="http://schemas.microsoft.com/office/drawing/2015/06/chart">
            <c:ext xmlns:c16="http://schemas.microsoft.com/office/drawing/2014/chart" uri="{C3380CC4-5D6E-409C-BE32-E72D297353CC}">
              <c16:uniqueId val="{00000005-8B7C-AC43-A8AF-E109F32597EF}"/>
            </c:ext>
          </c:extLst>
        </c:ser>
        <c:ser>
          <c:idx val="6"/>
          <c:order val="6"/>
          <c:tx>
            <c:strRef>
              <c:f>Sheet1!$A$8</c:f>
              <c:strCache>
                <c:ptCount val="1"/>
                <c:pt idx="0">
                  <c:v>სხვა არაგადამდები</c:v>
                </c:pt>
              </c:strCache>
            </c:strRef>
          </c:tx>
          <c:invertIfNegative val="0"/>
          <c:cat>
            <c:strRef>
              <c:f>Sheet1!$B$1:$C$1</c:f>
              <c:strCache>
                <c:ptCount val="2"/>
                <c:pt idx="0">
                  <c:v>2010</c:v>
                </c:pt>
                <c:pt idx="1">
                  <c:v>2016</c:v>
                </c:pt>
              </c:strCache>
            </c:strRef>
          </c:cat>
          <c:val>
            <c:numRef>
              <c:f>Sheet1!$B$8:$C$8</c:f>
              <c:numCache>
                <c:formatCode>0.00%</c:formatCode>
                <c:ptCount val="2"/>
                <c:pt idx="0">
                  <c:v>1.4E-2</c:v>
                </c:pt>
                <c:pt idx="1">
                  <c:v>1.0999999999999999E-2</c:v>
                </c:pt>
              </c:numCache>
            </c:numRef>
          </c:val>
          <c:extLst xmlns:c16r2="http://schemas.microsoft.com/office/drawing/2015/06/chart">
            <c:ext xmlns:c16="http://schemas.microsoft.com/office/drawing/2014/chart" uri="{C3380CC4-5D6E-409C-BE32-E72D297353CC}">
              <c16:uniqueId val="{00000006-8B7C-AC43-A8AF-E109F32597EF}"/>
            </c:ext>
          </c:extLst>
        </c:ser>
        <c:ser>
          <c:idx val="7"/>
          <c:order val="7"/>
          <c:tx>
            <c:strRef>
              <c:f>Sheet1!$A$9</c:f>
              <c:strCache>
                <c:ptCount val="1"/>
                <c:pt idx="0">
                  <c:v>ტრავმები</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2010</c:v>
                </c:pt>
                <c:pt idx="1">
                  <c:v>2016</c:v>
                </c:pt>
              </c:strCache>
            </c:strRef>
          </c:cat>
          <c:val>
            <c:numRef>
              <c:f>Sheet1!$B$9:$C$9</c:f>
              <c:numCache>
                <c:formatCode>0.00%</c:formatCode>
                <c:ptCount val="2"/>
                <c:pt idx="0">
                  <c:v>8.7999999999999995E-2</c:v>
                </c:pt>
                <c:pt idx="1">
                  <c:v>8.2000000000000003E-2</c:v>
                </c:pt>
              </c:numCache>
            </c:numRef>
          </c:val>
          <c:extLst xmlns:c16r2="http://schemas.microsoft.com/office/drawing/2015/06/chart">
            <c:ext xmlns:c16="http://schemas.microsoft.com/office/drawing/2014/chart" uri="{C3380CC4-5D6E-409C-BE32-E72D297353CC}">
              <c16:uniqueId val="{00000007-8B7C-AC43-A8AF-E109F32597EF}"/>
            </c:ext>
          </c:extLst>
        </c:ser>
        <c:dLbls>
          <c:showLegendKey val="0"/>
          <c:showVal val="0"/>
          <c:showCatName val="0"/>
          <c:showSerName val="0"/>
          <c:showPercent val="0"/>
          <c:showBubbleSize val="0"/>
        </c:dLbls>
        <c:gapWidth val="150"/>
        <c:overlap val="100"/>
        <c:axId val="235514496"/>
        <c:axId val="236323200"/>
      </c:barChart>
      <c:catAx>
        <c:axId val="235514496"/>
        <c:scaling>
          <c:orientation val="minMax"/>
        </c:scaling>
        <c:delete val="0"/>
        <c:axPos val="b"/>
        <c:numFmt formatCode="General" sourceLinked="0"/>
        <c:majorTickMark val="out"/>
        <c:minorTickMark val="none"/>
        <c:tickLblPos val="nextTo"/>
        <c:crossAx val="236323200"/>
        <c:crosses val="autoZero"/>
        <c:auto val="1"/>
        <c:lblAlgn val="ctr"/>
        <c:lblOffset val="100"/>
        <c:noMultiLvlLbl val="0"/>
      </c:catAx>
      <c:valAx>
        <c:axId val="236323200"/>
        <c:scaling>
          <c:orientation val="minMax"/>
        </c:scaling>
        <c:delete val="0"/>
        <c:axPos val="l"/>
        <c:numFmt formatCode="0%" sourceLinked="1"/>
        <c:majorTickMark val="out"/>
        <c:minorTickMark val="none"/>
        <c:tickLblPos val="nextTo"/>
        <c:crossAx val="235514496"/>
        <c:crosses val="autoZero"/>
        <c:crossBetween val="between"/>
      </c:valAx>
    </c:plotArea>
    <c:legend>
      <c:legendPos val="r"/>
      <c:layout>
        <c:manualLayout>
          <c:xMode val="edge"/>
          <c:yMode val="edge"/>
          <c:x val="0.52748329720035303"/>
          <c:y val="6.1024246969128899E-2"/>
          <c:w val="0.44797335228929702"/>
          <c:h val="0.82239563804524396"/>
        </c:manualLayout>
      </c:layout>
      <c:overlay val="0"/>
      <c:txPr>
        <a:bodyPr/>
        <a:lstStyle/>
        <a:p>
          <a:pPr>
            <a:defRPr sz="900"/>
          </a:pPr>
          <a:endParaRPr lang="en-US"/>
        </a:p>
      </c:txPr>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6.5006897260802096E-2"/>
          <c:w val="0.99992486461627605"/>
          <c:h val="0.67330331668280297"/>
        </c:manualLayout>
      </c:layout>
      <c:bar3DChart>
        <c:barDir val="col"/>
        <c:grouping val="clustered"/>
        <c:varyColors val="0"/>
        <c:ser>
          <c:idx val="1"/>
          <c:order val="0"/>
          <c:tx>
            <c:strRef>
              <c:f>Sheet1!$B$1</c:f>
              <c:strCache>
                <c:ptCount val="1"/>
                <c:pt idx="0">
                  <c:v>სულ</c:v>
                </c:pt>
              </c:strCache>
            </c:strRef>
          </c:tx>
          <c:spPr>
            <a:solidFill>
              <a:schemeClr val="accent2"/>
            </a:solidFill>
            <a:ln>
              <a:noFill/>
            </a:ln>
            <a:effectLst/>
            <a:sp3d/>
          </c:spPr>
          <c:invertIfNegative val="0"/>
          <c:dLbls>
            <c:dLbl>
              <c:idx val="0"/>
              <c:layout>
                <c:manualLayout>
                  <c:x val="-1.6776829995404401E-2"/>
                  <c:y val="1.5298638540693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9C0-47F7-B3A2-18B54BB1C27E}"/>
                </c:ext>
              </c:extLst>
            </c:dLbl>
            <c:dLbl>
              <c:idx val="1"/>
              <c:layout>
                <c:manualLayout>
                  <c:x val="-8.2432009949721993E-3"/>
                  <c:y val="2.61800313589745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9C0-47F7-B3A2-18B54BB1C27E}"/>
                </c:ext>
              </c:extLst>
            </c:dLbl>
            <c:dLbl>
              <c:idx val="2"/>
              <c:layout>
                <c:manualLayout>
                  <c:x val="-1.58915370987609E-3"/>
                  <c:y val="2.944830481608730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9C0-47F7-B3A2-18B54BB1C27E}"/>
                </c:ext>
              </c:extLst>
            </c:dLbl>
            <c:dLbl>
              <c:idx val="3"/>
              <c:layout>
                <c:manualLayout>
                  <c:x val="2.6051392089765802E-3"/>
                  <c:y val="-2.495865927531639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9C0-47F7-B3A2-18B54BB1C27E}"/>
                </c:ext>
              </c:extLst>
            </c:dLbl>
            <c:dLbl>
              <c:idx val="4"/>
              <c:layout>
                <c:manualLayout>
                  <c:x val="-1.44393970714607E-3"/>
                  <c:y val="1.48496739866167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9C0-47F7-B3A2-18B54BB1C27E}"/>
                </c:ext>
              </c:extLst>
            </c:dLbl>
            <c:dLbl>
              <c:idx val="5"/>
              <c:layout>
                <c:manualLayout>
                  <c:x val="7.25728333643693E-4"/>
                  <c:y val="9.408977577476369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9C0-47F7-B3A2-18B54BB1C27E}"/>
                </c:ext>
              </c:extLst>
            </c:dLbl>
            <c:dLbl>
              <c:idx val="6"/>
              <c:layout>
                <c:manualLayout>
                  <c:x val="-3.7588217506658501E-3"/>
                  <c:y val="-2.495865927531639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9C0-47F7-B3A2-18B54BB1C27E}"/>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Sheet1!$A$2:$A$15</c:f>
              <c:numCache>
                <c:formatCode>General</c:formatCode>
                <c:ptCount val="14"/>
                <c:pt idx="0">
                  <c:v>2002</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Sheet1!$B$2:$B$15</c:f>
              <c:numCache>
                <c:formatCode>General</c:formatCode>
                <c:ptCount val="14"/>
                <c:pt idx="0">
                  <c:v>1010.5</c:v>
                </c:pt>
                <c:pt idx="1">
                  <c:v>1235.2</c:v>
                </c:pt>
                <c:pt idx="2">
                  <c:v>1020.5</c:v>
                </c:pt>
                <c:pt idx="3">
                  <c:v>1158.3</c:v>
                </c:pt>
                <c:pt idx="4">
                  <c:v>1075</c:v>
                </c:pt>
                <c:pt idx="5">
                  <c:v>1439.8</c:v>
                </c:pt>
                <c:pt idx="6">
                  <c:v>1608.9</c:v>
                </c:pt>
                <c:pt idx="7">
                  <c:v>1435.9</c:v>
                </c:pt>
                <c:pt idx="8">
                  <c:v>1848.6</c:v>
                </c:pt>
                <c:pt idx="9" formatCode="0.0">
                  <c:v>2337</c:v>
                </c:pt>
                <c:pt idx="10">
                  <c:v>2579.8000000000002</c:v>
                </c:pt>
                <c:pt idx="11">
                  <c:v>2947.4</c:v>
                </c:pt>
                <c:pt idx="12" formatCode="0.0">
                  <c:v>2746.7</c:v>
                </c:pt>
                <c:pt idx="13" formatCode="0.0">
                  <c:v>2407.6</c:v>
                </c:pt>
              </c:numCache>
            </c:numRef>
          </c:val>
          <c:extLst xmlns:c16r2="http://schemas.microsoft.com/office/drawing/2015/06/chart">
            <c:ext xmlns:c16="http://schemas.microsoft.com/office/drawing/2014/chart" uri="{C3380CC4-5D6E-409C-BE32-E72D297353CC}">
              <c16:uniqueId val="{00000007-D9C0-47F7-B3A2-18B54BB1C27E}"/>
            </c:ext>
          </c:extLst>
        </c:ser>
        <c:ser>
          <c:idx val="2"/>
          <c:order val="1"/>
          <c:tx>
            <c:strRef>
              <c:f>Sheet1!$C$1</c:f>
              <c:strCache>
                <c:ptCount val="1"/>
                <c:pt idx="0">
                  <c:v>ბავშვები</c:v>
                </c:pt>
              </c:strCache>
            </c:strRef>
          </c:tx>
          <c:spPr>
            <a:solidFill>
              <a:schemeClr val="accent3"/>
            </a:solidFill>
            <a:ln>
              <a:noFill/>
            </a:ln>
            <a:effectLst/>
            <a:sp3d/>
          </c:spPr>
          <c:invertIfNegative val="0"/>
          <c:dLbls>
            <c:dLbl>
              <c:idx val="0"/>
              <c:layout>
                <c:manualLayout>
                  <c:x val="0"/>
                  <c:y val="-9.24918389553863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9C0-47F7-B3A2-18B54BB1C27E}"/>
                </c:ext>
              </c:extLst>
            </c:dLbl>
            <c:dLbl>
              <c:idx val="1"/>
              <c:layout>
                <c:manualLayout>
                  <c:x val="0"/>
                  <c:y val="-2.72034820457018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9C0-47F7-B3A2-18B54BB1C27E}"/>
                </c:ext>
              </c:extLst>
            </c:dLbl>
            <c:dLbl>
              <c:idx val="2"/>
              <c:layout>
                <c:manualLayout>
                  <c:x val="6.5090041223692802E-3"/>
                  <c:y val="-8.70511425462458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9C0-47F7-B3A2-18B54BB1C27E}"/>
                </c:ext>
              </c:extLst>
            </c:dLbl>
            <c:dLbl>
              <c:idx val="3"/>
              <c:layout>
                <c:manualLayout>
                  <c:x val="1.30180082447386E-2"/>
                  <c:y val="-6.52883569096844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9C0-47F7-B3A2-18B54BB1C27E}"/>
                </c:ext>
              </c:extLst>
            </c:dLbl>
            <c:dLbl>
              <c:idx val="4"/>
              <c:layout>
                <c:manualLayout>
                  <c:x val="4.3393360815795201E-3"/>
                  <c:y val="-5.98476605005441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9C0-47F7-B3A2-18B54BB1C27E}"/>
                </c:ext>
              </c:extLst>
            </c:dLbl>
            <c:dLbl>
              <c:idx val="5"/>
              <c:layout>
                <c:manualLayout>
                  <c:x val="2.1696680407896798E-3"/>
                  <c:y val="-5.44069640914036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9C0-47F7-B3A2-18B54BB1C27E}"/>
                </c:ext>
              </c:extLst>
            </c:dLbl>
            <c:dLbl>
              <c:idx val="6"/>
              <c:layout>
                <c:manualLayout>
                  <c:x val="2.1696680407897601E-3"/>
                  <c:y val="-2.72034820457018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D9C0-47F7-B3A2-18B54BB1C27E}"/>
                </c:ext>
              </c:extLst>
            </c:dLbl>
            <c:dLbl>
              <c:idx val="7"/>
              <c:layout>
                <c:manualLayout>
                  <c:x val="0"/>
                  <c:y val="-3.80848748639825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D9C0-47F7-B3A2-18B54BB1C2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Sheet1!$A$2:$A$15</c:f>
              <c:numCache>
                <c:formatCode>General</c:formatCode>
                <c:ptCount val="14"/>
                <c:pt idx="0">
                  <c:v>2002</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Sheet1!$C$2:$C$15</c:f>
              <c:numCache>
                <c:formatCode>General</c:formatCode>
                <c:ptCount val="14"/>
                <c:pt idx="0">
                  <c:v>2527.9</c:v>
                </c:pt>
                <c:pt idx="1">
                  <c:v>3418.4</c:v>
                </c:pt>
                <c:pt idx="2">
                  <c:v>2793.5</c:v>
                </c:pt>
                <c:pt idx="3">
                  <c:v>3274.4</c:v>
                </c:pt>
                <c:pt idx="4">
                  <c:v>3339.5</c:v>
                </c:pt>
                <c:pt idx="5">
                  <c:v>4593.3</c:v>
                </c:pt>
                <c:pt idx="6">
                  <c:v>5190.4000000000005</c:v>
                </c:pt>
                <c:pt idx="7">
                  <c:v>4519.5</c:v>
                </c:pt>
                <c:pt idx="8">
                  <c:v>6052.9</c:v>
                </c:pt>
                <c:pt idx="9" formatCode="0.0">
                  <c:v>7465</c:v>
                </c:pt>
                <c:pt idx="10">
                  <c:v>6958.1</c:v>
                </c:pt>
                <c:pt idx="11">
                  <c:v>8573.7000000000007</c:v>
                </c:pt>
                <c:pt idx="12" formatCode="0.0">
                  <c:v>6957.9</c:v>
                </c:pt>
                <c:pt idx="13" formatCode="0.0">
                  <c:v>6219.2</c:v>
                </c:pt>
              </c:numCache>
            </c:numRef>
          </c:val>
          <c:extLst xmlns:c16r2="http://schemas.microsoft.com/office/drawing/2015/06/chart">
            <c:ext xmlns:c16="http://schemas.microsoft.com/office/drawing/2014/chart" uri="{C3380CC4-5D6E-409C-BE32-E72D297353CC}">
              <c16:uniqueId val="{00000010-D9C0-47F7-B3A2-18B54BB1C27E}"/>
            </c:ext>
          </c:extLst>
        </c:ser>
        <c:dLbls>
          <c:showLegendKey val="0"/>
          <c:showVal val="1"/>
          <c:showCatName val="0"/>
          <c:showSerName val="0"/>
          <c:showPercent val="0"/>
          <c:showBubbleSize val="0"/>
        </c:dLbls>
        <c:gapWidth val="150"/>
        <c:shape val="cylinder"/>
        <c:axId val="237339392"/>
        <c:axId val="237340928"/>
        <c:axId val="0"/>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Sheet1!$A$1</c15:sqref>
                        </c15:formulaRef>
                      </c:ext>
                    </c:extLst>
                    <c:strCache>
                      <c:ptCount val="1"/>
                      <c:pt idx="0">
                        <c:v> </c:v>
                      </c:pt>
                    </c:strCache>
                  </c:strRef>
                </c:tx>
                <c:spPr>
                  <a:solidFill>
                    <a:schemeClr val="accent1"/>
                  </a:solidFill>
                  <a:ln>
                    <a:noFill/>
                  </a:ln>
                  <a:effectLst/>
                  <a:sp3d/>
                </c:spPr>
                <c:invertIfNegative val="0"/>
                <c:dLbls>
                  <c:dLbl>
                    <c:idx val="0"/>
                    <c:layout>
                      <c:manualLayout>
                        <c:x val="6.9442621755625199E-3"/>
                        <c:y val="-3.9682539682541198E-3"/>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1-D9C0-47F7-B3A2-18B54BB1C27E}"/>
                      </c:ext>
                    </c:extLst>
                  </c:dLbl>
                  <c:dLbl>
                    <c:idx val="1"/>
                    <c:layout>
                      <c:manualLayout>
                        <c:x val="9.2592592592606604E-3"/>
                        <c:y val="-1.58730158730159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2-D9C0-47F7-B3A2-18B54BB1C27E}"/>
                      </c:ext>
                    </c:extLst>
                  </c:dLbl>
                  <c:dLbl>
                    <c:idx val="2"/>
                    <c:layout>
                      <c:manualLayout>
                        <c:x val="4.6296296296297499E-3"/>
                        <c:y val="-7.9365079365079499E-3"/>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3-D9C0-47F7-B3A2-18B54BB1C27E}"/>
                      </c:ext>
                    </c:extLst>
                  </c:dLbl>
                  <c:dLbl>
                    <c:idx val="3"/>
                    <c:layout>
                      <c:manualLayout>
                        <c:x val="9.2592592592606604E-3"/>
                        <c:y val="-7.9365079365079499E-3"/>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4-D9C0-47F7-B3A2-18B54BB1C27E}"/>
                      </c:ext>
                    </c:extLst>
                  </c:dLbl>
                  <c:dLbl>
                    <c:idx val="4"/>
                    <c:layout>
                      <c:manualLayout>
                        <c:x val="4.6296296296297499E-3"/>
                        <c:y val="-3.9682539682541198E-3"/>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5-D9C0-47F7-B3A2-18B54BB1C27E}"/>
                      </c:ext>
                    </c:extLst>
                  </c:dLbl>
                  <c:dLbl>
                    <c:idx val="5"/>
                    <c:layout>
                      <c:manualLayout>
                        <c:x val="2.3148148148148099E-3"/>
                        <c:y val="-1.19047619047626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6-D9C0-47F7-B3A2-18B54BB1C27E}"/>
                      </c:ext>
                    </c:extLst>
                  </c:dLbl>
                  <c:dLbl>
                    <c:idx val="6"/>
                    <c:layout>
                      <c:manualLayout>
                        <c:x val="6.9444444444450798E-3"/>
                        <c:y val="-7.9365079365080107E-3"/>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7-D9C0-47F7-B3A2-18B54BB1C27E}"/>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0"/>
                    </c:ext>
                  </c:extLst>
                </c:dLbls>
                <c:cat>
                  <c:numRef>
                    <c:extLst>
                      <c:ext uri="{02D57815-91ED-43cb-92C2-25804820EDAC}">
                        <c15:formulaRef>
                          <c15:sqref>Sheet1!$A$2:$A$15</c15:sqref>
                        </c15:formulaRef>
                      </c:ext>
                    </c:extLst>
                    <c:numCache>
                      <c:formatCode>General</c:formatCode>
                      <c:ptCount val="14"/>
                      <c:pt idx="0">
                        <c:v>2002</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extLst>
                      <c:ext uri="{02D57815-91ED-43cb-92C2-25804820EDAC}">
                        <c15:formulaRef>
                          <c15:sqref>Sheet1!$A$2:$A$15</c15:sqref>
                        </c15:formulaRef>
                      </c:ext>
                    </c:extLst>
                    <c:numCache>
                      <c:formatCode>General</c:formatCode>
                      <c:ptCount val="14"/>
                      <c:pt idx="0">
                        <c:v>2002</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val>
                <c:extLst>
                  <c:ext xmlns:c16="http://schemas.microsoft.com/office/drawing/2014/chart" uri="{C3380CC4-5D6E-409C-BE32-E72D297353CC}">
                    <c16:uniqueId val="{00000018-D9C0-47F7-B3A2-18B54BB1C27E}"/>
                  </c:ext>
                </c:extLst>
              </c15:ser>
            </c15:filteredBarSeries>
          </c:ext>
        </c:extLst>
      </c:bar3DChart>
      <c:catAx>
        <c:axId val="2373393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340928"/>
        <c:crosses val="autoZero"/>
        <c:auto val="1"/>
        <c:lblAlgn val="ctr"/>
        <c:lblOffset val="100"/>
        <c:noMultiLvlLbl val="0"/>
      </c:catAx>
      <c:valAx>
        <c:axId val="237340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339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584169013707612E-2"/>
          <c:y val="4.2628219178496331E-2"/>
          <c:w val="0.89099338368600267"/>
          <c:h val="0.69365286912566526"/>
        </c:manualLayout>
      </c:layout>
      <c:barChart>
        <c:barDir val="col"/>
        <c:grouping val="clustered"/>
        <c:varyColors val="0"/>
        <c:ser>
          <c:idx val="0"/>
          <c:order val="0"/>
          <c:tx>
            <c:strRef>
              <c:f>Sheet1!$B$1</c:f>
              <c:strCache>
                <c:ptCount val="1"/>
                <c:pt idx="0">
                  <c:v>2015</c:v>
                </c:pt>
              </c:strCache>
            </c:strRef>
          </c:tx>
          <c:spPr>
            <a:solidFill>
              <a:srgbClr val="00B050"/>
            </a:solidFill>
          </c:spPr>
          <c:invertIfNegative val="0"/>
          <c:cat>
            <c:strRef>
              <c:f>Sheet1!$A$2:$A$13</c:f>
              <c:strCache>
                <c:ptCount val="12"/>
                <c:pt idx="0">
                  <c:v>თბილისი</c:v>
                </c:pt>
                <c:pt idx="1">
                  <c:v>აჭარა</c:v>
                </c:pt>
                <c:pt idx="2">
                  <c:v>კახეთი</c:v>
                </c:pt>
                <c:pt idx="3">
                  <c:v>იმერეთი</c:v>
                </c:pt>
                <c:pt idx="4">
                  <c:v>სამეგრელო ზ/სვანეთი</c:v>
                </c:pt>
                <c:pt idx="5">
                  <c:v>ქვ. ქართლი</c:v>
                </c:pt>
                <c:pt idx="6">
                  <c:v>შ. ქართლი</c:v>
                </c:pt>
                <c:pt idx="7">
                  <c:v>მცხეთა-მთიანეთი</c:v>
                </c:pt>
                <c:pt idx="8">
                  <c:v>სამცხე-ჯავახეთი</c:v>
                </c:pt>
                <c:pt idx="9">
                  <c:v>რაჭა-ლეჩხუმი</c:v>
                </c:pt>
                <c:pt idx="10">
                  <c:v>გურია</c:v>
                </c:pt>
                <c:pt idx="11">
                  <c:v>საქართველო</c:v>
                </c:pt>
              </c:strCache>
            </c:strRef>
          </c:cat>
          <c:val>
            <c:numRef>
              <c:f>Sheet1!$B$2:$B$13</c:f>
              <c:numCache>
                <c:formatCode>General</c:formatCode>
                <c:ptCount val="12"/>
                <c:pt idx="0">
                  <c:v>154.9</c:v>
                </c:pt>
                <c:pt idx="1">
                  <c:v>2490</c:v>
                </c:pt>
                <c:pt idx="2">
                  <c:v>272.5</c:v>
                </c:pt>
                <c:pt idx="3">
                  <c:v>732.9</c:v>
                </c:pt>
                <c:pt idx="4">
                  <c:v>2254</c:v>
                </c:pt>
                <c:pt idx="5">
                  <c:v>369.2</c:v>
                </c:pt>
                <c:pt idx="6">
                  <c:v>922.2</c:v>
                </c:pt>
                <c:pt idx="7">
                  <c:v>7.4</c:v>
                </c:pt>
                <c:pt idx="8">
                  <c:v>456.6</c:v>
                </c:pt>
                <c:pt idx="9">
                  <c:v>839.6</c:v>
                </c:pt>
                <c:pt idx="10">
                  <c:v>4255</c:v>
                </c:pt>
                <c:pt idx="11">
                  <c:v>863.2</c:v>
                </c:pt>
              </c:numCache>
            </c:numRef>
          </c:val>
          <c:extLst xmlns:c16r2="http://schemas.microsoft.com/office/drawing/2015/06/chart">
            <c:ext xmlns:c16="http://schemas.microsoft.com/office/drawing/2014/chart" uri="{C3380CC4-5D6E-409C-BE32-E72D297353CC}">
              <c16:uniqueId val="{00000000-EE11-544F-9ABD-1169C64E7CC9}"/>
            </c:ext>
          </c:extLst>
        </c:ser>
        <c:ser>
          <c:idx val="1"/>
          <c:order val="1"/>
          <c:tx>
            <c:strRef>
              <c:f>Sheet1!$C$1</c:f>
              <c:strCache>
                <c:ptCount val="1"/>
                <c:pt idx="0">
                  <c:v>2016</c:v>
                </c:pt>
              </c:strCache>
            </c:strRef>
          </c:tx>
          <c:spPr>
            <a:solidFill>
              <a:schemeClr val="tx2">
                <a:lumMod val="75000"/>
              </a:schemeClr>
            </a:solidFill>
          </c:spPr>
          <c:invertIfNegative val="0"/>
          <c:cat>
            <c:strRef>
              <c:f>Sheet1!$A$2:$A$13</c:f>
              <c:strCache>
                <c:ptCount val="12"/>
                <c:pt idx="0">
                  <c:v>თბილისი</c:v>
                </c:pt>
                <c:pt idx="1">
                  <c:v>აჭარა</c:v>
                </c:pt>
                <c:pt idx="2">
                  <c:v>კახეთი</c:v>
                </c:pt>
                <c:pt idx="3">
                  <c:v>იმერეთი</c:v>
                </c:pt>
                <c:pt idx="4">
                  <c:v>სამეგრელო ზ/სვანეთი</c:v>
                </c:pt>
                <c:pt idx="5">
                  <c:v>ქვ. ქართლი</c:v>
                </c:pt>
                <c:pt idx="6">
                  <c:v>შ. ქართლი</c:v>
                </c:pt>
                <c:pt idx="7">
                  <c:v>მცხეთა-მთიანეთი</c:v>
                </c:pt>
                <c:pt idx="8">
                  <c:v>სამცხე-ჯავახეთი</c:v>
                </c:pt>
                <c:pt idx="9">
                  <c:v>რაჭა-ლეჩხუმი</c:v>
                </c:pt>
                <c:pt idx="10">
                  <c:v>გურია</c:v>
                </c:pt>
                <c:pt idx="11">
                  <c:v>საქართველო</c:v>
                </c:pt>
              </c:strCache>
            </c:strRef>
          </c:cat>
          <c:val>
            <c:numRef>
              <c:f>Sheet1!$C$2:$C$13</c:f>
              <c:numCache>
                <c:formatCode>General</c:formatCode>
                <c:ptCount val="12"/>
                <c:pt idx="0">
                  <c:v>171.2</c:v>
                </c:pt>
                <c:pt idx="1">
                  <c:v>2532</c:v>
                </c:pt>
                <c:pt idx="2">
                  <c:v>122.5</c:v>
                </c:pt>
                <c:pt idx="3">
                  <c:v>593.70000000000005</c:v>
                </c:pt>
                <c:pt idx="4">
                  <c:v>2724</c:v>
                </c:pt>
                <c:pt idx="5">
                  <c:v>502.1</c:v>
                </c:pt>
                <c:pt idx="6">
                  <c:v>739.6</c:v>
                </c:pt>
                <c:pt idx="7">
                  <c:v>8.5</c:v>
                </c:pt>
                <c:pt idx="8">
                  <c:v>380.7</c:v>
                </c:pt>
                <c:pt idx="9">
                  <c:v>831.7</c:v>
                </c:pt>
                <c:pt idx="10">
                  <c:v>5612</c:v>
                </c:pt>
                <c:pt idx="11">
                  <c:v>921.6</c:v>
                </c:pt>
              </c:numCache>
            </c:numRef>
          </c:val>
          <c:extLst xmlns:c16r2="http://schemas.microsoft.com/office/drawing/2015/06/chart">
            <c:ext xmlns:c16="http://schemas.microsoft.com/office/drawing/2014/chart" uri="{C3380CC4-5D6E-409C-BE32-E72D297353CC}">
              <c16:uniqueId val="{00000001-EE11-544F-9ABD-1169C64E7CC9}"/>
            </c:ext>
          </c:extLst>
        </c:ser>
        <c:ser>
          <c:idx val="2"/>
          <c:order val="2"/>
          <c:tx>
            <c:strRef>
              <c:f>Sheet1!$D$1</c:f>
              <c:strCache>
                <c:ptCount val="1"/>
                <c:pt idx="0">
                  <c:v>2017</c:v>
                </c:pt>
              </c:strCache>
            </c:strRef>
          </c:tx>
          <c:spPr>
            <a:solidFill>
              <a:srgbClr val="C00000"/>
            </a:solidFill>
          </c:spPr>
          <c:invertIfNegative val="0"/>
          <c:cat>
            <c:strRef>
              <c:f>Sheet1!$A$2:$A$13</c:f>
              <c:strCache>
                <c:ptCount val="12"/>
                <c:pt idx="0">
                  <c:v>თბილისი</c:v>
                </c:pt>
                <c:pt idx="1">
                  <c:v>აჭარა</c:v>
                </c:pt>
                <c:pt idx="2">
                  <c:v>კახეთი</c:v>
                </c:pt>
                <c:pt idx="3">
                  <c:v>იმერეთი</c:v>
                </c:pt>
                <c:pt idx="4">
                  <c:v>სამეგრელო ზ/სვანეთი</c:v>
                </c:pt>
                <c:pt idx="5">
                  <c:v>ქვ. ქართლი</c:v>
                </c:pt>
                <c:pt idx="6">
                  <c:v>შ. ქართლი</c:v>
                </c:pt>
                <c:pt idx="7">
                  <c:v>მცხეთა-მთიანეთი</c:v>
                </c:pt>
                <c:pt idx="8">
                  <c:v>სამცხე-ჯავახეთი</c:v>
                </c:pt>
                <c:pt idx="9">
                  <c:v>რაჭა-ლეჩხუმი</c:v>
                </c:pt>
                <c:pt idx="10">
                  <c:v>გურია</c:v>
                </c:pt>
                <c:pt idx="11">
                  <c:v>საქართველო</c:v>
                </c:pt>
              </c:strCache>
            </c:strRef>
          </c:cat>
          <c:val>
            <c:numRef>
              <c:f>Sheet1!$D$2:$D$13</c:f>
              <c:numCache>
                <c:formatCode>General</c:formatCode>
                <c:ptCount val="12"/>
                <c:pt idx="0">
                  <c:v>112.9</c:v>
                </c:pt>
                <c:pt idx="1">
                  <c:v>2683</c:v>
                </c:pt>
                <c:pt idx="2">
                  <c:v>99.2</c:v>
                </c:pt>
                <c:pt idx="3">
                  <c:v>684.9</c:v>
                </c:pt>
                <c:pt idx="4">
                  <c:v>2759.1</c:v>
                </c:pt>
                <c:pt idx="5">
                  <c:v>548.70000000000005</c:v>
                </c:pt>
                <c:pt idx="6">
                  <c:v>676.9</c:v>
                </c:pt>
                <c:pt idx="7">
                  <c:v>2.1</c:v>
                </c:pt>
                <c:pt idx="8">
                  <c:v>543</c:v>
                </c:pt>
                <c:pt idx="9">
                  <c:v>796.8</c:v>
                </c:pt>
                <c:pt idx="10">
                  <c:v>4343.7</c:v>
                </c:pt>
                <c:pt idx="11">
                  <c:v>900.9</c:v>
                </c:pt>
              </c:numCache>
            </c:numRef>
          </c:val>
          <c:extLst xmlns:c16r2="http://schemas.microsoft.com/office/drawing/2015/06/chart">
            <c:ext xmlns:c16="http://schemas.microsoft.com/office/drawing/2014/chart" uri="{C3380CC4-5D6E-409C-BE32-E72D297353CC}">
              <c16:uniqueId val="{00000002-EE11-544F-9ABD-1169C64E7CC9}"/>
            </c:ext>
          </c:extLst>
        </c:ser>
        <c:dLbls>
          <c:showLegendKey val="0"/>
          <c:showVal val="0"/>
          <c:showCatName val="0"/>
          <c:showSerName val="0"/>
          <c:showPercent val="0"/>
          <c:showBubbleSize val="0"/>
        </c:dLbls>
        <c:gapWidth val="150"/>
        <c:axId val="236708608"/>
        <c:axId val="236710144"/>
      </c:barChart>
      <c:catAx>
        <c:axId val="236708608"/>
        <c:scaling>
          <c:orientation val="minMax"/>
        </c:scaling>
        <c:delete val="0"/>
        <c:axPos val="b"/>
        <c:numFmt formatCode="General" sourceLinked="0"/>
        <c:majorTickMark val="out"/>
        <c:minorTickMark val="none"/>
        <c:tickLblPos val="nextTo"/>
        <c:txPr>
          <a:bodyPr/>
          <a:lstStyle/>
          <a:p>
            <a:pPr>
              <a:defRPr sz="700" baseline="0"/>
            </a:pPr>
            <a:endParaRPr lang="en-US"/>
          </a:p>
        </c:txPr>
        <c:crossAx val="236710144"/>
        <c:crosses val="autoZero"/>
        <c:auto val="1"/>
        <c:lblAlgn val="ctr"/>
        <c:lblOffset val="100"/>
        <c:noMultiLvlLbl val="0"/>
      </c:catAx>
      <c:valAx>
        <c:axId val="236710144"/>
        <c:scaling>
          <c:orientation val="minMax"/>
        </c:scaling>
        <c:delete val="0"/>
        <c:axPos val="l"/>
        <c:majorGridlines/>
        <c:numFmt formatCode="General" sourceLinked="1"/>
        <c:majorTickMark val="out"/>
        <c:minorTickMark val="none"/>
        <c:tickLblPos val="nextTo"/>
        <c:crossAx val="236708608"/>
        <c:crosses val="autoZero"/>
        <c:crossBetween val="between"/>
      </c:valAx>
    </c:plotArea>
    <c:legend>
      <c:legendPos val="r"/>
      <c:layout>
        <c:manualLayout>
          <c:xMode val="edge"/>
          <c:yMode val="edge"/>
          <c:x val="0.44535449576322622"/>
          <c:y val="0.12726540670305486"/>
          <c:w val="7.145218886390689E-2"/>
          <c:h val="0.20828673811719955"/>
        </c:manualLayout>
      </c:layout>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2015</c:v>
                </c:pt>
              </c:strCache>
            </c:strRef>
          </c:tx>
          <c:spPr>
            <a:ln w="38100" cap="rnd">
              <a:solidFill>
                <a:srgbClr val="002060"/>
              </a:solidFill>
              <a:round/>
            </a:ln>
            <a:effectLst/>
          </c:spPr>
          <c:marker>
            <c:symbol val="none"/>
          </c:marker>
          <c:dPt>
            <c:idx val="9"/>
            <c:bubble3D val="0"/>
            <c:extLst xmlns:c16r2="http://schemas.microsoft.com/office/drawing/2015/06/chart">
              <c:ext xmlns:c16="http://schemas.microsoft.com/office/drawing/2014/chart" uri="{C3380CC4-5D6E-409C-BE32-E72D297353CC}">
                <c16:uniqueId val="{00000000-0CB8-7743-9BCC-176419301C4E}"/>
              </c:ext>
            </c:extLst>
          </c:dPt>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Sheet1!$B$2:$B$13</c:f>
              <c:numCache>
                <c:formatCode>General</c:formatCode>
                <c:ptCount val="12"/>
                <c:pt idx="0">
                  <c:v>1746</c:v>
                </c:pt>
                <c:pt idx="1">
                  <c:v>1853</c:v>
                </c:pt>
                <c:pt idx="2">
                  <c:v>1688</c:v>
                </c:pt>
                <c:pt idx="3">
                  <c:v>1640</c:v>
                </c:pt>
                <c:pt idx="4">
                  <c:v>1802</c:v>
                </c:pt>
                <c:pt idx="5">
                  <c:v>2347</c:v>
                </c:pt>
                <c:pt idx="6">
                  <c:v>3827</c:v>
                </c:pt>
                <c:pt idx="7">
                  <c:v>5937</c:v>
                </c:pt>
                <c:pt idx="8">
                  <c:v>4193</c:v>
                </c:pt>
                <c:pt idx="9">
                  <c:v>3102</c:v>
                </c:pt>
                <c:pt idx="10">
                  <c:v>2198</c:v>
                </c:pt>
                <c:pt idx="11">
                  <c:v>1859</c:v>
                </c:pt>
              </c:numCache>
            </c:numRef>
          </c:val>
          <c:smooth val="0"/>
          <c:extLst xmlns:c16r2="http://schemas.microsoft.com/office/drawing/2015/06/chart">
            <c:ext xmlns:c16="http://schemas.microsoft.com/office/drawing/2014/chart" uri="{C3380CC4-5D6E-409C-BE32-E72D297353CC}">
              <c16:uniqueId val="{00000001-0CB8-7743-9BCC-176419301C4E}"/>
            </c:ext>
          </c:extLst>
        </c:ser>
        <c:ser>
          <c:idx val="1"/>
          <c:order val="1"/>
          <c:tx>
            <c:strRef>
              <c:f>Sheet1!$C$1</c:f>
              <c:strCache>
                <c:ptCount val="1"/>
                <c:pt idx="0">
                  <c:v>2016</c:v>
                </c:pt>
              </c:strCache>
            </c:strRef>
          </c:tx>
          <c:spPr>
            <a:ln w="38100" cap="rnd">
              <a:solidFill>
                <a:srgbClr val="00B050"/>
              </a:solidFill>
              <a:round/>
            </a:ln>
            <a:effectLst/>
          </c:spPr>
          <c:marker>
            <c:symbol val="none"/>
          </c:marker>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Sheet1!$C$2:$C$13</c:f>
              <c:numCache>
                <c:formatCode>General</c:formatCode>
                <c:ptCount val="12"/>
                <c:pt idx="0">
                  <c:v>2695</c:v>
                </c:pt>
                <c:pt idx="1">
                  <c:v>2278</c:v>
                </c:pt>
                <c:pt idx="2">
                  <c:v>2122</c:v>
                </c:pt>
                <c:pt idx="3">
                  <c:v>2265</c:v>
                </c:pt>
                <c:pt idx="4">
                  <c:v>2391</c:v>
                </c:pt>
                <c:pt idx="5">
                  <c:v>2607</c:v>
                </c:pt>
                <c:pt idx="6">
                  <c:v>3409</c:v>
                </c:pt>
                <c:pt idx="7">
                  <c:v>5876</c:v>
                </c:pt>
                <c:pt idx="8">
                  <c:v>3557</c:v>
                </c:pt>
                <c:pt idx="9">
                  <c:v>2630</c:v>
                </c:pt>
                <c:pt idx="10">
                  <c:v>2256</c:v>
                </c:pt>
                <c:pt idx="11">
                  <c:v>2202</c:v>
                </c:pt>
              </c:numCache>
            </c:numRef>
          </c:val>
          <c:smooth val="0"/>
          <c:extLst xmlns:c16r2="http://schemas.microsoft.com/office/drawing/2015/06/chart">
            <c:ext xmlns:c16="http://schemas.microsoft.com/office/drawing/2014/chart" uri="{C3380CC4-5D6E-409C-BE32-E72D297353CC}">
              <c16:uniqueId val="{00000002-0CB8-7743-9BCC-176419301C4E}"/>
            </c:ext>
          </c:extLst>
        </c:ser>
        <c:ser>
          <c:idx val="2"/>
          <c:order val="2"/>
          <c:tx>
            <c:strRef>
              <c:f>Sheet1!$D$1</c:f>
              <c:strCache>
                <c:ptCount val="1"/>
                <c:pt idx="0">
                  <c:v>2017</c:v>
                </c:pt>
              </c:strCache>
            </c:strRef>
          </c:tx>
          <c:spPr>
            <a:ln w="38100" cap="rnd">
              <a:solidFill>
                <a:srgbClr val="C00000"/>
              </a:solidFill>
              <a:round/>
            </a:ln>
            <a:effectLst/>
          </c:spPr>
          <c:marker>
            <c:symbol val="none"/>
          </c:marker>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Sheet1!$D$2:$D$13</c:f>
              <c:numCache>
                <c:formatCode>General</c:formatCode>
                <c:ptCount val="12"/>
                <c:pt idx="0">
                  <c:v>2429</c:v>
                </c:pt>
                <c:pt idx="1">
                  <c:v>1991</c:v>
                </c:pt>
                <c:pt idx="2">
                  <c:v>2781</c:v>
                </c:pt>
                <c:pt idx="3">
                  <c:v>2610</c:v>
                </c:pt>
                <c:pt idx="4">
                  <c:v>2042</c:v>
                </c:pt>
                <c:pt idx="5">
                  <c:v>2312</c:v>
                </c:pt>
                <c:pt idx="6">
                  <c:v>3346</c:v>
                </c:pt>
                <c:pt idx="7">
                  <c:v>5271</c:v>
                </c:pt>
                <c:pt idx="8">
                  <c:v>3544</c:v>
                </c:pt>
                <c:pt idx="9">
                  <c:v>2577</c:v>
                </c:pt>
                <c:pt idx="10">
                  <c:v>2223</c:v>
                </c:pt>
                <c:pt idx="11">
                  <c:v>2372</c:v>
                </c:pt>
              </c:numCache>
            </c:numRef>
          </c:val>
          <c:smooth val="0"/>
          <c:extLst xmlns:c16r2="http://schemas.microsoft.com/office/drawing/2015/06/chart">
            <c:ext xmlns:c16="http://schemas.microsoft.com/office/drawing/2014/chart" uri="{C3380CC4-5D6E-409C-BE32-E72D297353CC}">
              <c16:uniqueId val="{00000003-0CB8-7743-9BCC-176419301C4E}"/>
            </c:ext>
          </c:extLst>
        </c:ser>
        <c:dLbls>
          <c:showLegendKey val="0"/>
          <c:showVal val="0"/>
          <c:showCatName val="0"/>
          <c:showSerName val="0"/>
          <c:showPercent val="0"/>
          <c:showBubbleSize val="0"/>
        </c:dLbls>
        <c:marker val="1"/>
        <c:smooth val="0"/>
        <c:axId val="238789760"/>
        <c:axId val="238791296"/>
      </c:lineChart>
      <c:catAx>
        <c:axId val="23878976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238791296"/>
        <c:crosses val="autoZero"/>
        <c:auto val="1"/>
        <c:lblAlgn val="ctr"/>
        <c:lblOffset val="100"/>
        <c:noMultiLvlLbl val="0"/>
      </c:catAx>
      <c:valAx>
        <c:axId val="23879129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87897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0808692974218502E-2"/>
          <c:y val="4.3596645211624797E-2"/>
          <c:w val="0.93491286659001804"/>
          <c:h val="0.55107033352838197"/>
        </c:manualLayout>
      </c:layout>
      <c:bar3DChart>
        <c:barDir val="col"/>
        <c:grouping val="clustered"/>
        <c:varyColors val="0"/>
        <c:ser>
          <c:idx val="0"/>
          <c:order val="0"/>
          <c:tx>
            <c:strRef>
              <c:f>Sheet1!$B$1</c:f>
              <c:strCache>
                <c:ptCount val="1"/>
                <c:pt idx="0">
                  <c:v>2015 წ.</c:v>
                </c:pt>
              </c:strCache>
            </c:strRef>
          </c:tx>
          <c:invertIfNegative val="0"/>
          <c:cat>
            <c:strRef>
              <c:f>Sheet1!$A$2:$A$13</c:f>
              <c:strCache>
                <c:ptCount val="12"/>
                <c:pt idx="0">
                  <c:v>აჭარა</c:v>
                </c:pt>
                <c:pt idx="1">
                  <c:v>ქ. თბილისი</c:v>
                </c:pt>
                <c:pt idx="2">
                  <c:v>კახეთი</c:v>
                </c:pt>
                <c:pt idx="3">
                  <c:v>იმერეთი</c:v>
                </c:pt>
                <c:pt idx="4">
                  <c:v>სამეგრელო-ზემო სვანეთი</c:v>
                </c:pt>
                <c:pt idx="5">
                  <c:v>შიდა ქართლი</c:v>
                </c:pt>
                <c:pt idx="6">
                  <c:v>ქვემო ქართლი</c:v>
                </c:pt>
                <c:pt idx="7">
                  <c:v>მცხეთა-მთიანეთი</c:v>
                </c:pt>
                <c:pt idx="8">
                  <c:v>გურია</c:v>
                </c:pt>
                <c:pt idx="9">
                  <c:v>სამცხე-ჯავახეთი</c:v>
                </c:pt>
                <c:pt idx="10">
                  <c:v>რაჭა-ლეჩხუმი</c:v>
                </c:pt>
                <c:pt idx="11">
                  <c:v>საქართველო</c:v>
                </c:pt>
              </c:strCache>
            </c:strRef>
          </c:cat>
          <c:val>
            <c:numRef>
              <c:f>Sheet1!$B$2:$B$13</c:f>
              <c:numCache>
                <c:formatCode>General</c:formatCode>
                <c:ptCount val="12"/>
                <c:pt idx="0">
                  <c:v>4553.3</c:v>
                </c:pt>
                <c:pt idx="1">
                  <c:v>362.1</c:v>
                </c:pt>
                <c:pt idx="2">
                  <c:v>270.3</c:v>
                </c:pt>
                <c:pt idx="3">
                  <c:v>1273.7</c:v>
                </c:pt>
                <c:pt idx="4">
                  <c:v>331.8</c:v>
                </c:pt>
                <c:pt idx="5">
                  <c:v>322.60000000000002</c:v>
                </c:pt>
                <c:pt idx="6">
                  <c:v>216.5</c:v>
                </c:pt>
                <c:pt idx="7">
                  <c:v>82.7</c:v>
                </c:pt>
                <c:pt idx="8">
                  <c:v>196.3</c:v>
                </c:pt>
                <c:pt idx="9">
                  <c:v>145.4</c:v>
                </c:pt>
                <c:pt idx="10">
                  <c:v>226.4</c:v>
                </c:pt>
                <c:pt idx="11">
                  <c:v>818.7</c:v>
                </c:pt>
              </c:numCache>
            </c:numRef>
          </c:val>
          <c:extLst xmlns:c16r2="http://schemas.microsoft.com/office/drawing/2015/06/chart">
            <c:ext xmlns:c16="http://schemas.microsoft.com/office/drawing/2014/chart" uri="{C3380CC4-5D6E-409C-BE32-E72D297353CC}">
              <c16:uniqueId val="{00000000-D677-524D-B38C-F6081CE400A6}"/>
            </c:ext>
          </c:extLst>
        </c:ser>
        <c:ser>
          <c:idx val="1"/>
          <c:order val="1"/>
          <c:tx>
            <c:strRef>
              <c:f>Sheet1!$C$1</c:f>
              <c:strCache>
                <c:ptCount val="1"/>
                <c:pt idx="0">
                  <c:v>2016 წ.</c:v>
                </c:pt>
              </c:strCache>
            </c:strRef>
          </c:tx>
          <c:invertIfNegative val="0"/>
          <c:cat>
            <c:strRef>
              <c:f>Sheet1!$A$2:$A$13</c:f>
              <c:strCache>
                <c:ptCount val="12"/>
                <c:pt idx="0">
                  <c:v>აჭარა</c:v>
                </c:pt>
                <c:pt idx="1">
                  <c:v>ქ. თბილისი</c:v>
                </c:pt>
                <c:pt idx="2">
                  <c:v>კახეთი</c:v>
                </c:pt>
                <c:pt idx="3">
                  <c:v>იმერეთი</c:v>
                </c:pt>
                <c:pt idx="4">
                  <c:v>სამეგრელო-ზემო სვანეთი</c:v>
                </c:pt>
                <c:pt idx="5">
                  <c:v>შიდა ქართლი</c:v>
                </c:pt>
                <c:pt idx="6">
                  <c:v>ქვემო ქართლი</c:v>
                </c:pt>
                <c:pt idx="7">
                  <c:v>მცხეთა-მთიანეთი</c:v>
                </c:pt>
                <c:pt idx="8">
                  <c:v>გურია</c:v>
                </c:pt>
                <c:pt idx="9">
                  <c:v>სამცხე-ჯავახეთი</c:v>
                </c:pt>
                <c:pt idx="10">
                  <c:v>რაჭა-ლეჩხუმი</c:v>
                </c:pt>
                <c:pt idx="11">
                  <c:v>საქართველო</c:v>
                </c:pt>
              </c:strCache>
            </c:strRef>
          </c:cat>
          <c:val>
            <c:numRef>
              <c:f>Sheet1!$C$2:$C$13</c:f>
              <c:numCache>
                <c:formatCode>General</c:formatCode>
                <c:ptCount val="12"/>
                <c:pt idx="0">
                  <c:v>3482.8</c:v>
                </c:pt>
                <c:pt idx="1">
                  <c:v>315.39999999999992</c:v>
                </c:pt>
                <c:pt idx="2">
                  <c:v>204.1</c:v>
                </c:pt>
                <c:pt idx="3">
                  <c:v>1288.8</c:v>
                </c:pt>
                <c:pt idx="4">
                  <c:v>499.5</c:v>
                </c:pt>
                <c:pt idx="5">
                  <c:v>377.6</c:v>
                </c:pt>
                <c:pt idx="6">
                  <c:v>210.8</c:v>
                </c:pt>
                <c:pt idx="7">
                  <c:v>119.9</c:v>
                </c:pt>
                <c:pt idx="8">
                  <c:v>285.8</c:v>
                </c:pt>
                <c:pt idx="9">
                  <c:v>128.69999999999999</c:v>
                </c:pt>
                <c:pt idx="10">
                  <c:v>123.8</c:v>
                </c:pt>
                <c:pt idx="11">
                  <c:v>730.4</c:v>
                </c:pt>
              </c:numCache>
            </c:numRef>
          </c:val>
          <c:extLst xmlns:c16r2="http://schemas.microsoft.com/office/drawing/2015/06/chart">
            <c:ext xmlns:c16="http://schemas.microsoft.com/office/drawing/2014/chart" uri="{C3380CC4-5D6E-409C-BE32-E72D297353CC}">
              <c16:uniqueId val="{00000001-D677-524D-B38C-F6081CE400A6}"/>
            </c:ext>
          </c:extLst>
        </c:ser>
        <c:ser>
          <c:idx val="2"/>
          <c:order val="2"/>
          <c:tx>
            <c:strRef>
              <c:f>Sheet1!$D$1</c:f>
              <c:strCache>
                <c:ptCount val="1"/>
                <c:pt idx="0">
                  <c:v>2017 წ.</c:v>
                </c:pt>
              </c:strCache>
            </c:strRef>
          </c:tx>
          <c:invertIfNegative val="0"/>
          <c:cat>
            <c:strRef>
              <c:f>Sheet1!$A$2:$A$13</c:f>
              <c:strCache>
                <c:ptCount val="12"/>
                <c:pt idx="0">
                  <c:v>აჭარა</c:v>
                </c:pt>
                <c:pt idx="1">
                  <c:v>ქ. თბილისი</c:v>
                </c:pt>
                <c:pt idx="2">
                  <c:v>კახეთი</c:v>
                </c:pt>
                <c:pt idx="3">
                  <c:v>იმერეთი</c:v>
                </c:pt>
                <c:pt idx="4">
                  <c:v>სამეგრელო-ზემო სვანეთი</c:v>
                </c:pt>
                <c:pt idx="5">
                  <c:v>შიდა ქართლი</c:v>
                </c:pt>
                <c:pt idx="6">
                  <c:v>ქვემო ქართლი</c:v>
                </c:pt>
                <c:pt idx="7">
                  <c:v>მცხეთა-მთიანეთი</c:v>
                </c:pt>
                <c:pt idx="8">
                  <c:v>გურია</c:v>
                </c:pt>
                <c:pt idx="9">
                  <c:v>სამცხე-ჯავახეთი</c:v>
                </c:pt>
                <c:pt idx="10">
                  <c:v>რაჭა-ლეჩხუმი</c:v>
                </c:pt>
                <c:pt idx="11">
                  <c:v>საქართველო</c:v>
                </c:pt>
              </c:strCache>
            </c:strRef>
          </c:cat>
          <c:val>
            <c:numRef>
              <c:f>Sheet1!$D$2:$D$13</c:f>
              <c:numCache>
                <c:formatCode>General</c:formatCode>
                <c:ptCount val="12"/>
                <c:pt idx="0">
                  <c:v>1801.5</c:v>
                </c:pt>
                <c:pt idx="1">
                  <c:v>217.8</c:v>
                </c:pt>
                <c:pt idx="2">
                  <c:v>220.8</c:v>
                </c:pt>
                <c:pt idx="3">
                  <c:v>888.9</c:v>
                </c:pt>
                <c:pt idx="4">
                  <c:v>236.1</c:v>
                </c:pt>
                <c:pt idx="5">
                  <c:v>374.7</c:v>
                </c:pt>
                <c:pt idx="6">
                  <c:v>180.7</c:v>
                </c:pt>
                <c:pt idx="7">
                  <c:v>79.900000000000006</c:v>
                </c:pt>
                <c:pt idx="8">
                  <c:v>104.8</c:v>
                </c:pt>
                <c:pt idx="9">
                  <c:v>42.3</c:v>
                </c:pt>
                <c:pt idx="10">
                  <c:v>54.8</c:v>
                </c:pt>
                <c:pt idx="11">
                  <c:v>461.8</c:v>
                </c:pt>
              </c:numCache>
            </c:numRef>
          </c:val>
          <c:extLst xmlns:c16r2="http://schemas.microsoft.com/office/drawing/2015/06/chart">
            <c:ext xmlns:c16="http://schemas.microsoft.com/office/drawing/2014/chart" uri="{C3380CC4-5D6E-409C-BE32-E72D297353CC}">
              <c16:uniqueId val="{00000002-D677-524D-B38C-F6081CE400A6}"/>
            </c:ext>
          </c:extLst>
        </c:ser>
        <c:dLbls>
          <c:showLegendKey val="0"/>
          <c:showVal val="0"/>
          <c:showCatName val="0"/>
          <c:showSerName val="0"/>
          <c:showPercent val="0"/>
          <c:showBubbleSize val="0"/>
        </c:dLbls>
        <c:gapWidth val="152"/>
        <c:gapDepth val="0"/>
        <c:shape val="cylinder"/>
        <c:axId val="237868544"/>
        <c:axId val="237870080"/>
        <c:axId val="0"/>
      </c:bar3DChart>
      <c:catAx>
        <c:axId val="237868544"/>
        <c:scaling>
          <c:orientation val="minMax"/>
        </c:scaling>
        <c:delete val="0"/>
        <c:axPos val="b"/>
        <c:numFmt formatCode="General" sourceLinked="0"/>
        <c:majorTickMark val="out"/>
        <c:minorTickMark val="none"/>
        <c:tickLblPos val="nextTo"/>
        <c:txPr>
          <a:bodyPr/>
          <a:lstStyle/>
          <a:p>
            <a:pPr>
              <a:defRPr sz="700" baseline="0"/>
            </a:pPr>
            <a:endParaRPr lang="en-US"/>
          </a:p>
        </c:txPr>
        <c:crossAx val="237870080"/>
        <c:crosses val="autoZero"/>
        <c:auto val="1"/>
        <c:lblAlgn val="ctr"/>
        <c:lblOffset val="100"/>
        <c:noMultiLvlLbl val="0"/>
      </c:catAx>
      <c:valAx>
        <c:axId val="237870080"/>
        <c:scaling>
          <c:orientation val="minMax"/>
          <c:max val="3000"/>
          <c:min val="0"/>
        </c:scaling>
        <c:delete val="0"/>
        <c:axPos val="l"/>
        <c:majorGridlines/>
        <c:numFmt formatCode="General" sourceLinked="1"/>
        <c:majorTickMark val="out"/>
        <c:minorTickMark val="none"/>
        <c:tickLblPos val="nextTo"/>
        <c:crossAx val="237868544"/>
        <c:crosses val="autoZero"/>
        <c:crossBetween val="between"/>
        <c:majorUnit val="500"/>
        <c:minorUnit val="100"/>
      </c:valAx>
    </c:plotArea>
    <c:legend>
      <c:legendPos val="r"/>
      <c:layout>
        <c:manualLayout>
          <c:xMode val="edge"/>
          <c:yMode val="edge"/>
          <c:x val="0.56002829402112297"/>
          <c:y val="5.7018840675069397E-2"/>
          <c:w val="0.39360517715446403"/>
          <c:h val="9.1254132147083999E-2"/>
        </c:manualLayout>
      </c:layout>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174242424242598E-2"/>
          <c:y val="4.3596572487262598E-2"/>
          <c:w val="0.90657267778548001"/>
          <c:h val="0.85909077433196801"/>
        </c:manualLayout>
      </c:layout>
      <c:lineChart>
        <c:grouping val="standard"/>
        <c:varyColors val="0"/>
        <c:ser>
          <c:idx val="0"/>
          <c:order val="0"/>
          <c:tx>
            <c:strRef>
              <c:f>Sheet1!$B$1</c:f>
              <c:strCache>
                <c:ptCount val="1"/>
                <c:pt idx="0">
                  <c:v>2016 წ.</c:v>
                </c:pt>
              </c:strCache>
            </c:strRef>
          </c:tx>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Sheet1!$B$2:$B$13</c:f>
              <c:numCache>
                <c:formatCode>General</c:formatCode>
                <c:ptCount val="12"/>
                <c:pt idx="0">
                  <c:v>1579</c:v>
                </c:pt>
                <c:pt idx="1">
                  <c:v>1377</c:v>
                </c:pt>
                <c:pt idx="2">
                  <c:v>1772</c:v>
                </c:pt>
                <c:pt idx="3">
                  <c:v>1532</c:v>
                </c:pt>
                <c:pt idx="4">
                  <c:v>1763</c:v>
                </c:pt>
                <c:pt idx="5">
                  <c:v>2259</c:v>
                </c:pt>
                <c:pt idx="6">
                  <c:v>2879</c:v>
                </c:pt>
                <c:pt idx="7">
                  <c:v>5563</c:v>
                </c:pt>
                <c:pt idx="8">
                  <c:v>3603</c:v>
                </c:pt>
                <c:pt idx="9">
                  <c:v>1984</c:v>
                </c:pt>
                <c:pt idx="10">
                  <c:v>1629</c:v>
                </c:pt>
                <c:pt idx="11">
                  <c:v>1234</c:v>
                </c:pt>
              </c:numCache>
            </c:numRef>
          </c:val>
          <c:smooth val="0"/>
          <c:extLst xmlns:c16r2="http://schemas.microsoft.com/office/drawing/2015/06/chart">
            <c:ext xmlns:c16="http://schemas.microsoft.com/office/drawing/2014/chart" uri="{C3380CC4-5D6E-409C-BE32-E72D297353CC}">
              <c16:uniqueId val="{00000000-35A9-3042-B7B5-B9DCCE0E6BB0}"/>
            </c:ext>
          </c:extLst>
        </c:ser>
        <c:ser>
          <c:idx val="1"/>
          <c:order val="1"/>
          <c:tx>
            <c:strRef>
              <c:f>Sheet1!$C$1</c:f>
              <c:strCache>
                <c:ptCount val="1"/>
                <c:pt idx="0">
                  <c:v>2017 წ.</c:v>
                </c:pt>
              </c:strCache>
            </c:strRef>
          </c:tx>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Sheet1!$C$2:$C$13</c:f>
              <c:numCache>
                <c:formatCode>General</c:formatCode>
                <c:ptCount val="12"/>
                <c:pt idx="0">
                  <c:v>1066</c:v>
                </c:pt>
                <c:pt idx="1">
                  <c:v>1124</c:v>
                </c:pt>
                <c:pt idx="2">
                  <c:v>1008</c:v>
                </c:pt>
                <c:pt idx="3">
                  <c:v>1133</c:v>
                </c:pt>
                <c:pt idx="4">
                  <c:v>1083</c:v>
                </c:pt>
                <c:pt idx="5">
                  <c:v>1284</c:v>
                </c:pt>
                <c:pt idx="6">
                  <c:v>2101</c:v>
                </c:pt>
                <c:pt idx="7">
                  <c:v>2748</c:v>
                </c:pt>
                <c:pt idx="8">
                  <c:v>2149</c:v>
                </c:pt>
                <c:pt idx="9">
                  <c:v>1642</c:v>
                </c:pt>
                <c:pt idx="10">
                  <c:v>996</c:v>
                </c:pt>
                <c:pt idx="11">
                  <c:v>836</c:v>
                </c:pt>
              </c:numCache>
            </c:numRef>
          </c:val>
          <c:smooth val="0"/>
          <c:extLst xmlns:c16r2="http://schemas.microsoft.com/office/drawing/2015/06/chart">
            <c:ext xmlns:c16="http://schemas.microsoft.com/office/drawing/2014/chart" uri="{C3380CC4-5D6E-409C-BE32-E72D297353CC}">
              <c16:uniqueId val="{00000001-35A9-3042-B7B5-B9DCCE0E6BB0}"/>
            </c:ext>
          </c:extLst>
        </c:ser>
        <c:dLbls>
          <c:showLegendKey val="0"/>
          <c:showVal val="0"/>
          <c:showCatName val="0"/>
          <c:showSerName val="0"/>
          <c:showPercent val="0"/>
          <c:showBubbleSize val="0"/>
        </c:dLbls>
        <c:marker val="1"/>
        <c:smooth val="0"/>
        <c:axId val="248697216"/>
        <c:axId val="248698752"/>
      </c:lineChart>
      <c:catAx>
        <c:axId val="248697216"/>
        <c:scaling>
          <c:orientation val="minMax"/>
        </c:scaling>
        <c:delete val="0"/>
        <c:axPos val="b"/>
        <c:numFmt formatCode="General" sourceLinked="0"/>
        <c:majorTickMark val="out"/>
        <c:minorTickMark val="none"/>
        <c:tickLblPos val="nextTo"/>
        <c:crossAx val="248698752"/>
        <c:crosses val="autoZero"/>
        <c:auto val="1"/>
        <c:lblAlgn val="ctr"/>
        <c:lblOffset val="100"/>
        <c:noMultiLvlLbl val="0"/>
      </c:catAx>
      <c:valAx>
        <c:axId val="248698752"/>
        <c:scaling>
          <c:orientation val="minMax"/>
        </c:scaling>
        <c:delete val="0"/>
        <c:axPos val="l"/>
        <c:majorGridlines/>
        <c:numFmt formatCode="General" sourceLinked="1"/>
        <c:majorTickMark val="out"/>
        <c:minorTickMark val="none"/>
        <c:tickLblPos val="nextTo"/>
        <c:crossAx val="248697216"/>
        <c:crosses val="autoZero"/>
        <c:crossBetween val="between"/>
      </c:valAx>
    </c:plotArea>
    <c:legend>
      <c:legendPos val="r"/>
      <c:layout>
        <c:manualLayout>
          <c:xMode val="edge"/>
          <c:yMode val="edge"/>
          <c:x val="0.71189469766074798"/>
          <c:y val="4.6137634704449003E-2"/>
          <c:w val="0.25434585295022699"/>
          <c:h val="0.104233984125866"/>
        </c:manualLayout>
      </c:layout>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ka-GE" sz="1100" b="1"/>
              <a:t>ნახატი 2.20. აცრებით მოცვის  (%) მატების ფონზე როტავირუსული დიარეების ხვედრითი წილის (%) კლება 2013-2017 წწ.</a:t>
            </a:r>
            <a:endParaRPr lang="en-US" sz="1100" b="1"/>
          </a:p>
        </c:rich>
      </c:tx>
      <c:overlay val="0"/>
      <c:spPr>
        <a:noFill/>
        <a:ln>
          <a:noFill/>
        </a:ln>
        <a:effectLst/>
      </c:spPr>
    </c:title>
    <c:autoTitleDeleted val="0"/>
    <c:plotArea>
      <c:layout>
        <c:manualLayout>
          <c:layoutTarget val="inner"/>
          <c:xMode val="edge"/>
          <c:yMode val="edge"/>
          <c:x val="4.8758316458245902E-2"/>
          <c:y val="0.17992063492063501"/>
          <c:w val="0.92976150388934298"/>
          <c:h val="0.68486751656042999"/>
        </c:manualLayout>
      </c:layout>
      <c:lineChart>
        <c:grouping val="standard"/>
        <c:varyColors val="0"/>
        <c:ser>
          <c:idx val="0"/>
          <c:order val="0"/>
          <c:tx>
            <c:strRef>
              <c:f>Sheet1!$B$1</c:f>
              <c:strCache>
                <c:ptCount val="1"/>
                <c:pt idx="0">
                  <c:v>როტა ინფ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1243897676235099E-2"/>
                  <c:y val="4.365094988126479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4.9052919351689102E-2"/>
                      <c:h val="6.34326959130109E-2"/>
                    </c:manualLayout>
                  </c15:layout>
                </c:ext>
                <c:ext xmlns:c16="http://schemas.microsoft.com/office/drawing/2014/chart" uri="{C3380CC4-5D6E-409C-BE32-E72D297353CC}">
                  <c16:uniqueId val="{00000000-C506-6742-A69E-AE92138A55F6}"/>
                </c:ext>
              </c:extLst>
            </c:dLbl>
            <c:dLbl>
              <c:idx val="1"/>
              <c:layout>
                <c:manualLayout>
                  <c:x val="-2.1480179652411599E-2"/>
                  <c:y val="4.36507936507936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506-6742-A69E-AE92138A55F6}"/>
                </c:ext>
              </c:extLst>
            </c:dLbl>
            <c:dLbl>
              <c:idx val="2"/>
              <c:layout>
                <c:manualLayout>
                  <c:x val="-1.75746924428823E-2"/>
                  <c:y val="4.3650949881264701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2.9525483304042199E-2"/>
                      <c:h val="9.1210473690788593E-2"/>
                    </c:manualLayout>
                  </c15:layout>
                </c:ext>
                <c:ext xmlns:c16="http://schemas.microsoft.com/office/drawing/2014/chart" uri="{C3380CC4-5D6E-409C-BE32-E72D297353CC}">
                  <c16:uniqueId val="{00000002-C506-6742-A69E-AE92138A55F6}"/>
                </c:ext>
              </c:extLst>
            </c:dLbl>
            <c:dLbl>
              <c:idx val="3"/>
              <c:layout>
                <c:manualLayout>
                  <c:x val="-2.1480179652411599E-2"/>
                  <c:y val="4.3650793650793697E-2"/>
                </c:manualLayout>
              </c:layout>
              <c:tx>
                <c:rich>
                  <a:bodyPr/>
                  <a:lstStyle/>
                  <a:p>
                    <a:r>
                      <a:rPr lang="is-IS"/>
                      <a:t>12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506-6742-A69E-AE92138A55F6}"/>
                </c:ext>
              </c:extLst>
            </c:dLbl>
            <c:dLbl>
              <c:idx val="4"/>
              <c:layout>
                <c:manualLayout>
                  <c:x val="-3.3196641280999799E-2"/>
                  <c:y val="4.7619203849518801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4.0148408513962099E-2"/>
                      <c:h val="8.7242219722534597E-2"/>
                    </c:manualLayout>
                  </c15:layout>
                </c:ext>
                <c:ext xmlns:c16="http://schemas.microsoft.com/office/drawing/2014/chart" uri="{C3380CC4-5D6E-409C-BE32-E72D297353CC}">
                  <c16:uniqueId val="{00000004-C506-6742-A69E-AE92138A55F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20</c:v>
                </c:pt>
                <c:pt idx="1">
                  <c:v>16</c:v>
                </c:pt>
                <c:pt idx="2">
                  <c:v>10</c:v>
                </c:pt>
                <c:pt idx="3">
                  <c:v>11.7</c:v>
                </c:pt>
                <c:pt idx="4">
                  <c:v>8</c:v>
                </c:pt>
              </c:numCache>
            </c:numRef>
          </c:val>
          <c:smooth val="0"/>
          <c:extLst xmlns:c16r2="http://schemas.microsoft.com/office/drawing/2015/06/chart">
            <c:ext xmlns:c16="http://schemas.microsoft.com/office/drawing/2014/chart" uri="{C3380CC4-5D6E-409C-BE32-E72D297353CC}">
              <c16:uniqueId val="{00000005-C506-6742-A69E-AE92138A55F6}"/>
            </c:ext>
          </c:extLst>
        </c:ser>
        <c:ser>
          <c:idx val="1"/>
          <c:order val="1"/>
          <c:tx>
            <c:strRef>
              <c:f>Sheet1!$C$1</c:f>
              <c:strCache>
                <c:ptCount val="1"/>
                <c:pt idx="0">
                  <c:v>მოცვა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1.56219488381176E-2"/>
                  <c:y val="3.57142857142856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506-6742-A69E-AE92138A55F6}"/>
                </c:ext>
              </c:extLst>
            </c:dLbl>
            <c:dLbl>
              <c:idx val="1"/>
              <c:layout>
                <c:manualLayout>
                  <c:x val="0"/>
                  <c:y val="3.17460317460317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506-6742-A69E-AE92138A55F6}"/>
                </c:ext>
              </c:extLst>
            </c:dLbl>
            <c:dLbl>
              <c:idx val="2"/>
              <c:layout>
                <c:manualLayout>
                  <c:x val="-2.1480102772742201E-2"/>
                  <c:y val="4.365094988126479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3430970513571599E-2"/>
                      <c:h val="3.16866641669791E-2"/>
                    </c:manualLayout>
                  </c15:layout>
                </c:ext>
                <c:ext xmlns:c16="http://schemas.microsoft.com/office/drawing/2014/chart" uri="{C3380CC4-5D6E-409C-BE32-E72D297353CC}">
                  <c16:uniqueId val="{00000008-C506-6742-A69E-AE92138A55F6}"/>
                </c:ext>
              </c:extLst>
            </c:dLbl>
            <c:dLbl>
              <c:idx val="3"/>
              <c:layout>
                <c:manualLayout>
                  <c:x val="-1.9527436047646899E-2"/>
                  <c:y val="3.96825396825397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506-6742-A69E-AE92138A55F6}"/>
                </c:ext>
              </c:extLst>
            </c:dLbl>
            <c:dLbl>
              <c:idx val="4"/>
              <c:layout>
                <c:manualLayout>
                  <c:x val="-2.7338410466705699E-2"/>
                  <c:y val="5.1587457817772797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5.1005662956453798E-2"/>
                      <c:h val="5.9464441944756898E-2"/>
                    </c:manualLayout>
                  </c15:layout>
                </c:ext>
                <c:ext xmlns:c16="http://schemas.microsoft.com/office/drawing/2014/chart" uri="{C3380CC4-5D6E-409C-BE32-E72D297353CC}">
                  <c16:uniqueId val="{0000000A-C506-6742-A69E-AE92138A55F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56</c:v>
                </c:pt>
                <c:pt idx="1">
                  <c:v>69</c:v>
                </c:pt>
                <c:pt idx="2">
                  <c:v>72</c:v>
                </c:pt>
                <c:pt idx="3">
                  <c:v>75</c:v>
                </c:pt>
                <c:pt idx="4">
                  <c:v>76</c:v>
                </c:pt>
              </c:numCache>
            </c:numRef>
          </c:val>
          <c:smooth val="0"/>
          <c:extLst xmlns:c16r2="http://schemas.microsoft.com/office/drawing/2015/06/chart">
            <c:ext xmlns:c16="http://schemas.microsoft.com/office/drawing/2014/chart" uri="{C3380CC4-5D6E-409C-BE32-E72D297353CC}">
              <c16:uniqueId val="{0000000B-C506-6742-A69E-AE92138A55F6}"/>
            </c:ext>
          </c:extLst>
        </c:ser>
        <c:dLbls>
          <c:showLegendKey val="0"/>
          <c:showVal val="0"/>
          <c:showCatName val="0"/>
          <c:showSerName val="0"/>
          <c:showPercent val="0"/>
          <c:showBubbleSize val="0"/>
        </c:dLbls>
        <c:marker val="1"/>
        <c:smooth val="0"/>
        <c:axId val="249268096"/>
        <c:axId val="249269632"/>
      </c:lineChart>
      <c:catAx>
        <c:axId val="249268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9269632"/>
        <c:crosses val="autoZero"/>
        <c:auto val="1"/>
        <c:lblAlgn val="ctr"/>
        <c:lblOffset val="100"/>
        <c:noMultiLvlLbl val="0"/>
      </c:catAx>
      <c:valAx>
        <c:axId val="249269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9268096"/>
        <c:crosses val="autoZero"/>
        <c:crossBetween val="between"/>
      </c:valAx>
      <c:spPr>
        <a:noFill/>
        <a:ln>
          <a:noFill/>
        </a:ln>
        <a:effectLst/>
      </c:spPr>
    </c:plotArea>
    <c:legend>
      <c:legendPos val="b"/>
      <c:layout>
        <c:manualLayout>
          <c:xMode val="edge"/>
          <c:yMode val="edge"/>
          <c:x val="0.34413000659627602"/>
          <c:y val="0.92125604781329995"/>
          <c:w val="0.31173998680744902"/>
          <c:h val="7.87439521866994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cked"/>
        <c:varyColors val="0"/>
        <c:ser>
          <c:idx val="0"/>
          <c:order val="0"/>
          <c:tx>
            <c:strRef>
              <c:f>Sheet1!$A$2</c:f>
              <c:strCache>
                <c:ptCount val="1"/>
                <c:pt idx="0">
                  <c:v>Category 1</c:v>
                </c:pt>
              </c:strCache>
            </c:strRef>
          </c:tx>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Sheet1!$B$1:$J$1</c:f>
              <c:strCache>
                <c:ptCount val="9"/>
                <c:pt idx="0">
                  <c:v>2009</c:v>
                </c:pt>
                <c:pt idx="1">
                  <c:v>2010</c:v>
                </c:pt>
                <c:pt idx="2">
                  <c:v>2011</c:v>
                </c:pt>
                <c:pt idx="3">
                  <c:v>2012</c:v>
                </c:pt>
                <c:pt idx="4">
                  <c:v>2013</c:v>
                </c:pt>
                <c:pt idx="5">
                  <c:v>2014</c:v>
                </c:pt>
                <c:pt idx="6">
                  <c:v>2015</c:v>
                </c:pt>
                <c:pt idx="7">
                  <c:v>2016</c:v>
                </c:pt>
                <c:pt idx="8">
                  <c:v>2017</c:v>
                </c:pt>
              </c:strCache>
            </c:strRef>
          </c:cat>
          <c:val>
            <c:numRef>
              <c:f>Sheet1!$B$2:$J$2</c:f>
              <c:numCache>
                <c:formatCode>General</c:formatCode>
                <c:ptCount val="9"/>
                <c:pt idx="0">
                  <c:v>2.2999999999999998</c:v>
                </c:pt>
                <c:pt idx="1">
                  <c:v>2.5</c:v>
                </c:pt>
                <c:pt idx="2">
                  <c:v>2.5</c:v>
                </c:pt>
                <c:pt idx="3">
                  <c:v>2.8</c:v>
                </c:pt>
                <c:pt idx="4">
                  <c:v>3.3</c:v>
                </c:pt>
                <c:pt idx="5">
                  <c:v>3.5</c:v>
                </c:pt>
                <c:pt idx="6">
                  <c:v>3.9</c:v>
                </c:pt>
                <c:pt idx="7">
                  <c:v>3.9</c:v>
                </c:pt>
                <c:pt idx="8">
                  <c:v>3.5</c:v>
                </c:pt>
              </c:numCache>
            </c:numRef>
          </c:val>
          <c:smooth val="0"/>
          <c:extLst xmlns:c16r2="http://schemas.microsoft.com/office/drawing/2015/06/chart">
            <c:ext xmlns:c16="http://schemas.microsoft.com/office/drawing/2014/chart" uri="{C3380CC4-5D6E-409C-BE32-E72D297353CC}">
              <c16:uniqueId val="{00000000-4251-3644-BA93-F23D892BFB78}"/>
            </c:ext>
          </c:extLst>
        </c:ser>
        <c:dLbls>
          <c:showLegendKey val="0"/>
          <c:showVal val="0"/>
          <c:showCatName val="0"/>
          <c:showSerName val="0"/>
          <c:showPercent val="0"/>
          <c:showBubbleSize val="0"/>
        </c:dLbls>
        <c:marker val="1"/>
        <c:smooth val="0"/>
        <c:axId val="234875136"/>
        <c:axId val="235058304"/>
      </c:lineChart>
      <c:catAx>
        <c:axId val="234875136"/>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235058304"/>
        <c:crosses val="autoZero"/>
        <c:auto val="1"/>
        <c:lblAlgn val="ctr"/>
        <c:lblOffset val="100"/>
        <c:noMultiLvlLbl val="0"/>
      </c:catAx>
      <c:valAx>
        <c:axId val="235058304"/>
        <c:scaling>
          <c:orientation val="minMax"/>
        </c:scaling>
        <c:delete val="0"/>
        <c:axPos val="l"/>
        <c:majorGridlines/>
        <c:numFmt formatCode="General" sourceLinked="1"/>
        <c:majorTickMark val="none"/>
        <c:minorTickMark val="none"/>
        <c:tickLblPos val="nextTo"/>
        <c:txPr>
          <a:bodyPr rot="-60000000" vert="horz"/>
          <a:lstStyle/>
          <a:p>
            <a:pPr>
              <a:defRPr/>
            </a:pPr>
            <a:endParaRPr lang="en-US"/>
          </a:p>
        </c:txPr>
        <c:crossAx val="234875136"/>
        <c:crosses val="autoZero"/>
        <c:crossBetween val="between"/>
      </c:valAx>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5.1752921535893601E-2"/>
          <c:y val="5.2419354838709901E-2"/>
          <c:w val="0.94991652754590905"/>
          <c:h val="0.77016129032258496"/>
        </c:manualLayout>
      </c:layout>
      <c:lineChart>
        <c:grouping val="standard"/>
        <c:varyColors val="0"/>
        <c:ser>
          <c:idx val="0"/>
          <c:order val="0"/>
          <c:tx>
            <c:strRef>
              <c:f>Sheet1!$A$2</c:f>
              <c:strCache>
                <c:ptCount val="1"/>
              </c:strCache>
            </c:strRef>
          </c:tx>
          <c:spPr>
            <a:ln w="33830">
              <a:solidFill>
                <a:srgbClr val="0000FF"/>
              </a:solidFill>
              <a:prstDash val="solid"/>
            </a:ln>
          </c:spPr>
          <c:marker>
            <c:symbol val="circle"/>
            <c:size val="7"/>
            <c:spPr>
              <a:solidFill>
                <a:srgbClr val="000080"/>
              </a:solidFill>
              <a:ln>
                <a:solidFill>
                  <a:srgbClr val="FFFF00"/>
                </a:solidFill>
                <a:prstDash val="solid"/>
              </a:ln>
            </c:spPr>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Sheet1!$D$1:$O$1</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Sheet1!$D$2:$O$2</c:f>
              <c:numCache>
                <c:formatCode>General</c:formatCode>
                <c:ptCount val="12"/>
                <c:pt idx="0">
                  <c:v>174</c:v>
                </c:pt>
                <c:pt idx="1">
                  <c:v>182</c:v>
                </c:pt>
                <c:pt idx="2">
                  <c:v>171</c:v>
                </c:pt>
                <c:pt idx="3">
                  <c:v>169</c:v>
                </c:pt>
                <c:pt idx="4">
                  <c:v>141</c:v>
                </c:pt>
                <c:pt idx="5">
                  <c:v>119</c:v>
                </c:pt>
                <c:pt idx="6">
                  <c:v>101</c:v>
                </c:pt>
                <c:pt idx="7">
                  <c:v>117</c:v>
                </c:pt>
                <c:pt idx="8">
                  <c:v>46</c:v>
                </c:pt>
                <c:pt idx="9">
                  <c:v>64</c:v>
                </c:pt>
                <c:pt idx="10">
                  <c:v>49</c:v>
                </c:pt>
                <c:pt idx="11">
                  <c:v>38</c:v>
                </c:pt>
              </c:numCache>
            </c:numRef>
          </c:val>
          <c:smooth val="0"/>
          <c:extLst xmlns:c16r2="http://schemas.microsoft.com/office/drawing/2015/06/chart">
            <c:ext xmlns:c16="http://schemas.microsoft.com/office/drawing/2014/chart" uri="{C3380CC4-5D6E-409C-BE32-E72D297353CC}">
              <c16:uniqueId val="{00000000-F250-C244-8254-3C69AF3973D3}"/>
            </c:ext>
          </c:extLst>
        </c:ser>
        <c:dLbls>
          <c:dLblPos val="t"/>
          <c:showLegendKey val="0"/>
          <c:showVal val="1"/>
          <c:showCatName val="0"/>
          <c:showSerName val="0"/>
          <c:showPercent val="0"/>
          <c:showBubbleSize val="0"/>
        </c:dLbls>
        <c:marker val="1"/>
        <c:smooth val="0"/>
        <c:axId val="251972608"/>
        <c:axId val="252082048"/>
      </c:lineChart>
      <c:catAx>
        <c:axId val="251972608"/>
        <c:scaling>
          <c:orientation val="minMax"/>
        </c:scaling>
        <c:delete val="0"/>
        <c:axPos val="b"/>
        <c:numFmt formatCode="General" sourceLinked="1"/>
        <c:majorTickMark val="out"/>
        <c:minorTickMark val="none"/>
        <c:tickLblPos val="nextTo"/>
        <c:spPr>
          <a:ln w="2819">
            <a:solidFill>
              <a:srgbClr val="000000"/>
            </a:solidFill>
            <a:prstDash val="solid"/>
          </a:ln>
        </c:spPr>
        <c:txPr>
          <a:bodyPr rot="-2580000" vert="horz"/>
          <a:lstStyle/>
          <a:p>
            <a:pPr>
              <a:defRPr sz="801" b="0" i="0" u="none" strike="noStrike" baseline="0">
                <a:solidFill>
                  <a:srgbClr val="000000"/>
                </a:solidFill>
                <a:latin typeface="Sylfaen"/>
                <a:ea typeface="Sylfaen"/>
                <a:cs typeface="Sylfaen"/>
              </a:defRPr>
            </a:pPr>
            <a:endParaRPr lang="en-US"/>
          </a:p>
        </c:txPr>
        <c:crossAx val="252082048"/>
        <c:crosses val="autoZero"/>
        <c:auto val="1"/>
        <c:lblAlgn val="ctr"/>
        <c:lblOffset val="100"/>
        <c:tickLblSkip val="1"/>
        <c:tickMarkSkip val="1"/>
        <c:noMultiLvlLbl val="0"/>
      </c:catAx>
      <c:valAx>
        <c:axId val="252082048"/>
        <c:scaling>
          <c:orientation val="minMax"/>
          <c:max val="200"/>
        </c:scaling>
        <c:delete val="0"/>
        <c:axPos val="l"/>
        <c:majorGridlines>
          <c:spPr>
            <a:ln w="2819">
              <a:solidFill>
                <a:srgbClr val="000000"/>
              </a:solidFill>
              <a:prstDash val="solid"/>
            </a:ln>
          </c:spPr>
        </c:majorGridlines>
        <c:numFmt formatCode="General" sourceLinked="1"/>
        <c:majorTickMark val="out"/>
        <c:minorTickMark val="none"/>
        <c:tickLblPos val="nextTo"/>
        <c:spPr>
          <a:ln w="2819">
            <a:solidFill>
              <a:srgbClr val="000000"/>
            </a:solidFill>
            <a:prstDash val="solid"/>
          </a:ln>
        </c:spPr>
        <c:txPr>
          <a:bodyPr rot="0" vert="horz"/>
          <a:lstStyle/>
          <a:p>
            <a:pPr>
              <a:defRPr sz="801" b="0" i="0" u="none" strike="noStrike" baseline="0">
                <a:solidFill>
                  <a:srgbClr val="000000"/>
                </a:solidFill>
                <a:latin typeface="Sylfaen"/>
                <a:ea typeface="Sylfaen"/>
                <a:cs typeface="Sylfaen"/>
              </a:defRPr>
            </a:pPr>
            <a:endParaRPr lang="en-US"/>
          </a:p>
        </c:txPr>
        <c:crossAx val="251972608"/>
        <c:crosses val="autoZero"/>
        <c:crossBetween val="between"/>
        <c:majorUnit val="50"/>
        <c:minorUnit val="50"/>
      </c:valAx>
      <c:spPr>
        <a:solidFill>
          <a:srgbClr val="FFFFFF"/>
        </a:solidFill>
        <a:ln w="11277">
          <a:solidFill>
            <a:srgbClr val="808080"/>
          </a:solidFill>
          <a:prstDash val="solid"/>
        </a:ln>
      </c:spPr>
    </c:plotArea>
    <c:plotVisOnly val="1"/>
    <c:dispBlanksAs val="gap"/>
    <c:showDLblsOverMax val="0"/>
  </c:chart>
  <c:spPr>
    <a:solidFill>
      <a:srgbClr val="FFFFFF"/>
    </a:solidFill>
    <a:ln>
      <a:noFill/>
    </a:ln>
  </c:spPr>
  <c:txPr>
    <a:bodyPr/>
    <a:lstStyle/>
    <a:p>
      <a:pPr>
        <a:defRPr sz="978" b="1" i="0" u="none" strike="noStrike" baseline="0">
          <a:solidFill>
            <a:srgbClr val="000000"/>
          </a:solidFill>
          <a:latin typeface="Arial"/>
          <a:ea typeface="Arial"/>
          <a:cs typeface="Arial"/>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5071857276581699E-2"/>
          <c:y val="0.16386084092429601"/>
          <c:w val="0.91394912174439702"/>
          <c:h val="0.72277700581545001"/>
        </c:manualLayout>
      </c:layout>
      <c:bar3DChart>
        <c:barDir val="col"/>
        <c:grouping val="clustered"/>
        <c:varyColors val="0"/>
        <c:ser>
          <c:idx val="0"/>
          <c:order val="0"/>
          <c:tx>
            <c:strRef>
              <c:f>Sheet1!$B$1</c:f>
              <c:strCache>
                <c:ptCount val="1"/>
                <c:pt idx="0">
                  <c:v>2015</c:v>
                </c:pt>
              </c:strCache>
            </c:strRef>
          </c:tx>
          <c:invertIfNegative val="0"/>
          <c:cat>
            <c:strRef>
              <c:f>Sheet1!$A$2:$A$5</c:f>
              <c:strCache>
                <c:ptCount val="4"/>
                <c:pt idx="0">
                  <c:v>0-1 წ.</c:v>
                </c:pt>
                <c:pt idx="1">
                  <c:v>1-4 წ.</c:v>
                </c:pt>
                <c:pt idx="2">
                  <c:v>5-14 წ. </c:v>
                </c:pt>
                <c:pt idx="3">
                  <c:v>&gt; 15 წ.</c:v>
                </c:pt>
              </c:strCache>
            </c:strRef>
          </c:cat>
          <c:val>
            <c:numRef>
              <c:f>Sheet1!$B$2:$B$5</c:f>
              <c:numCache>
                <c:formatCode>General</c:formatCode>
                <c:ptCount val="4"/>
                <c:pt idx="0">
                  <c:v>8.4</c:v>
                </c:pt>
                <c:pt idx="1">
                  <c:v>11.7</c:v>
                </c:pt>
                <c:pt idx="2">
                  <c:v>0.2</c:v>
                </c:pt>
                <c:pt idx="3">
                  <c:v>0.3</c:v>
                </c:pt>
              </c:numCache>
            </c:numRef>
          </c:val>
          <c:extLst xmlns:c16r2="http://schemas.microsoft.com/office/drawing/2015/06/chart">
            <c:ext xmlns:c16="http://schemas.microsoft.com/office/drawing/2014/chart" uri="{C3380CC4-5D6E-409C-BE32-E72D297353CC}">
              <c16:uniqueId val="{00000000-B651-5544-9555-5B4AB6AF84EE}"/>
            </c:ext>
          </c:extLst>
        </c:ser>
        <c:ser>
          <c:idx val="1"/>
          <c:order val="1"/>
          <c:tx>
            <c:strRef>
              <c:f>Sheet1!$C$1</c:f>
              <c:strCache>
                <c:ptCount val="1"/>
                <c:pt idx="0">
                  <c:v>2016</c:v>
                </c:pt>
              </c:strCache>
            </c:strRef>
          </c:tx>
          <c:invertIfNegative val="0"/>
          <c:cat>
            <c:strRef>
              <c:f>Sheet1!$A$2:$A$5</c:f>
              <c:strCache>
                <c:ptCount val="4"/>
                <c:pt idx="0">
                  <c:v>0-1 წ.</c:v>
                </c:pt>
                <c:pt idx="1">
                  <c:v>1-4 წ.</c:v>
                </c:pt>
                <c:pt idx="2">
                  <c:v>5-14 წ. </c:v>
                </c:pt>
                <c:pt idx="3">
                  <c:v>&gt; 15 წ.</c:v>
                </c:pt>
              </c:strCache>
            </c:strRef>
          </c:cat>
          <c:val>
            <c:numRef>
              <c:f>Sheet1!$C$2:$C$5</c:f>
              <c:numCache>
                <c:formatCode>General</c:formatCode>
                <c:ptCount val="4"/>
                <c:pt idx="0">
                  <c:v>6.8</c:v>
                </c:pt>
                <c:pt idx="1">
                  <c:v>6.9</c:v>
                </c:pt>
                <c:pt idx="2">
                  <c:v>0.2</c:v>
                </c:pt>
                <c:pt idx="3">
                  <c:v>0.4</c:v>
                </c:pt>
              </c:numCache>
            </c:numRef>
          </c:val>
          <c:extLst xmlns:c16r2="http://schemas.microsoft.com/office/drawing/2015/06/chart">
            <c:ext xmlns:c16="http://schemas.microsoft.com/office/drawing/2014/chart" uri="{C3380CC4-5D6E-409C-BE32-E72D297353CC}">
              <c16:uniqueId val="{00000001-B651-5544-9555-5B4AB6AF84EE}"/>
            </c:ext>
          </c:extLst>
        </c:ser>
        <c:ser>
          <c:idx val="2"/>
          <c:order val="2"/>
          <c:tx>
            <c:strRef>
              <c:f>Sheet1!$D$1</c:f>
              <c:strCache>
                <c:ptCount val="1"/>
                <c:pt idx="0">
                  <c:v>2017</c:v>
                </c:pt>
              </c:strCache>
            </c:strRef>
          </c:tx>
          <c:invertIfNegative val="0"/>
          <c:cat>
            <c:strRef>
              <c:f>Sheet1!$A$2:$A$5</c:f>
              <c:strCache>
                <c:ptCount val="4"/>
                <c:pt idx="0">
                  <c:v>0-1 წ.</c:v>
                </c:pt>
                <c:pt idx="1">
                  <c:v>1-4 წ.</c:v>
                </c:pt>
                <c:pt idx="2">
                  <c:v>5-14 წ. </c:v>
                </c:pt>
                <c:pt idx="3">
                  <c:v>&gt; 15 წ.</c:v>
                </c:pt>
              </c:strCache>
            </c:strRef>
          </c:cat>
          <c:val>
            <c:numRef>
              <c:f>Sheet1!$D$2:$D$5</c:f>
              <c:numCache>
                <c:formatCode>General</c:formatCode>
                <c:ptCount val="4"/>
                <c:pt idx="0">
                  <c:v>3.4</c:v>
                </c:pt>
                <c:pt idx="1">
                  <c:v>11.7</c:v>
                </c:pt>
                <c:pt idx="2">
                  <c:v>0.1</c:v>
                </c:pt>
                <c:pt idx="3">
                  <c:v>3.4</c:v>
                </c:pt>
              </c:numCache>
            </c:numRef>
          </c:val>
          <c:extLst xmlns:c16r2="http://schemas.microsoft.com/office/drawing/2015/06/chart">
            <c:ext xmlns:c16="http://schemas.microsoft.com/office/drawing/2014/chart" uri="{C3380CC4-5D6E-409C-BE32-E72D297353CC}">
              <c16:uniqueId val="{00000002-B651-5544-9555-5B4AB6AF84EE}"/>
            </c:ext>
          </c:extLst>
        </c:ser>
        <c:dLbls>
          <c:showLegendKey val="0"/>
          <c:showVal val="0"/>
          <c:showCatName val="0"/>
          <c:showSerName val="0"/>
          <c:showPercent val="0"/>
          <c:showBubbleSize val="0"/>
        </c:dLbls>
        <c:gapWidth val="150"/>
        <c:shape val="cylinder"/>
        <c:axId val="253174528"/>
        <c:axId val="253176064"/>
        <c:axId val="0"/>
      </c:bar3DChart>
      <c:catAx>
        <c:axId val="253174528"/>
        <c:scaling>
          <c:orientation val="minMax"/>
        </c:scaling>
        <c:delete val="0"/>
        <c:axPos val="b"/>
        <c:numFmt formatCode="General" sourceLinked="0"/>
        <c:majorTickMark val="out"/>
        <c:minorTickMark val="none"/>
        <c:tickLblPos val="nextTo"/>
        <c:crossAx val="253176064"/>
        <c:crosses val="autoZero"/>
        <c:auto val="1"/>
        <c:lblAlgn val="ctr"/>
        <c:lblOffset val="100"/>
        <c:noMultiLvlLbl val="0"/>
      </c:catAx>
      <c:valAx>
        <c:axId val="253176064"/>
        <c:scaling>
          <c:orientation val="minMax"/>
        </c:scaling>
        <c:delete val="0"/>
        <c:axPos val="l"/>
        <c:majorGridlines/>
        <c:numFmt formatCode="General" sourceLinked="1"/>
        <c:majorTickMark val="out"/>
        <c:minorTickMark val="none"/>
        <c:tickLblPos val="nextTo"/>
        <c:crossAx val="253174528"/>
        <c:crosses val="autoZero"/>
        <c:crossBetween val="between"/>
      </c:valAx>
    </c:plotArea>
    <c:legend>
      <c:legendPos val="t"/>
      <c:overlay val="0"/>
      <c:txPr>
        <a:bodyPr/>
        <a:lstStyle/>
        <a:p>
          <a:pPr>
            <a:defRPr sz="1100" b="1"/>
          </a:pPr>
          <a:endParaRPr lang="en-US"/>
        </a:p>
      </c:txPr>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Sheet1!$A$2:$A$5</c:f>
              <c:numCache>
                <c:formatCode>General</c:formatCode>
                <c:ptCount val="4"/>
                <c:pt idx="0">
                  <c:v>2014</c:v>
                </c:pt>
                <c:pt idx="1">
                  <c:v>2015</c:v>
                </c:pt>
                <c:pt idx="2">
                  <c:v>2016</c:v>
                </c:pt>
                <c:pt idx="3">
                  <c:v>2017</c:v>
                </c:pt>
              </c:numCache>
            </c:numRef>
          </c:cat>
          <c:val>
            <c:numRef>
              <c:f>Sheet1!$B$2:$B$5</c:f>
              <c:numCache>
                <c:formatCode>General</c:formatCode>
                <c:ptCount val="4"/>
                <c:pt idx="0">
                  <c:v>192</c:v>
                </c:pt>
                <c:pt idx="1">
                  <c:v>250</c:v>
                </c:pt>
                <c:pt idx="2">
                  <c:v>129</c:v>
                </c:pt>
                <c:pt idx="3">
                  <c:v>397</c:v>
                </c:pt>
              </c:numCache>
            </c:numRef>
          </c:val>
          <c:extLst xmlns:c16r2="http://schemas.microsoft.com/office/drawing/2015/06/chart">
            <c:ext xmlns:c16="http://schemas.microsoft.com/office/drawing/2014/chart" uri="{C3380CC4-5D6E-409C-BE32-E72D297353CC}">
              <c16:uniqueId val="{00000000-8C34-A245-A1F8-0719E7DB7CDA}"/>
            </c:ext>
          </c:extLst>
        </c:ser>
        <c:dLbls>
          <c:showLegendKey val="0"/>
          <c:showVal val="0"/>
          <c:showCatName val="0"/>
          <c:showSerName val="0"/>
          <c:showPercent val="0"/>
          <c:showBubbleSize val="0"/>
        </c:dLbls>
        <c:gapWidth val="150"/>
        <c:axId val="253463168"/>
        <c:axId val="255328640"/>
      </c:barChart>
      <c:catAx>
        <c:axId val="253463168"/>
        <c:scaling>
          <c:orientation val="minMax"/>
        </c:scaling>
        <c:delete val="0"/>
        <c:axPos val="b"/>
        <c:numFmt formatCode="General" sourceLinked="1"/>
        <c:majorTickMark val="out"/>
        <c:minorTickMark val="none"/>
        <c:tickLblPos val="nextTo"/>
        <c:crossAx val="255328640"/>
        <c:crosses val="autoZero"/>
        <c:auto val="1"/>
        <c:lblAlgn val="ctr"/>
        <c:lblOffset val="100"/>
        <c:noMultiLvlLbl val="0"/>
      </c:catAx>
      <c:valAx>
        <c:axId val="255328640"/>
        <c:scaling>
          <c:orientation val="minMax"/>
        </c:scaling>
        <c:delete val="0"/>
        <c:axPos val="l"/>
        <c:majorGridlines/>
        <c:numFmt formatCode="General" sourceLinked="1"/>
        <c:majorTickMark val="out"/>
        <c:minorTickMark val="none"/>
        <c:tickLblPos val="nextTo"/>
        <c:crossAx val="253463168"/>
        <c:crosses val="autoZero"/>
        <c:crossBetween val="between"/>
      </c:valAx>
    </c:plotArea>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726450860309127E-2"/>
          <c:y val="3.6163079615048117E-2"/>
          <c:w val="0.90281058617672794"/>
          <c:h val="0.70996372120151652"/>
        </c:manualLayout>
      </c:layout>
      <c:barChart>
        <c:barDir val="col"/>
        <c:grouping val="stacked"/>
        <c:varyColors val="0"/>
        <c:ser>
          <c:idx val="0"/>
          <c:order val="0"/>
          <c:tx>
            <c:strRef>
              <c:f>Sheet1!$B$1</c:f>
              <c:strCache>
                <c:ptCount val="1"/>
                <c:pt idx="0">
                  <c:v>თბილისი</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Sheet1!$A$2:$A$3</c:f>
              <c:numCache>
                <c:formatCode>General</c:formatCode>
                <c:ptCount val="2"/>
                <c:pt idx="0">
                  <c:v>2016</c:v>
                </c:pt>
                <c:pt idx="1">
                  <c:v>2017</c:v>
                </c:pt>
              </c:numCache>
            </c:numRef>
          </c:cat>
          <c:val>
            <c:numRef>
              <c:f>Sheet1!$B$2:$B$3</c:f>
              <c:numCache>
                <c:formatCode>General</c:formatCode>
                <c:ptCount val="2"/>
                <c:pt idx="0">
                  <c:v>81.900000000000006</c:v>
                </c:pt>
                <c:pt idx="1">
                  <c:v>89.4</c:v>
                </c:pt>
              </c:numCache>
            </c:numRef>
          </c:val>
          <c:extLst xmlns:c16r2="http://schemas.microsoft.com/office/drawing/2015/06/chart">
            <c:ext xmlns:c16="http://schemas.microsoft.com/office/drawing/2014/chart" uri="{C3380CC4-5D6E-409C-BE32-E72D297353CC}">
              <c16:uniqueId val="{00000000-0C5B-4C42-B4C3-7956533DD8B9}"/>
            </c:ext>
          </c:extLst>
        </c:ser>
        <c:ser>
          <c:idx val="1"/>
          <c:order val="1"/>
          <c:tx>
            <c:strRef>
              <c:f>Sheet1!$C$1</c:f>
              <c:strCache>
                <c:ptCount val="1"/>
                <c:pt idx="0">
                  <c:v>რეგიონები</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Sheet1!$A$2:$A$3</c:f>
              <c:numCache>
                <c:formatCode>General</c:formatCode>
                <c:ptCount val="2"/>
                <c:pt idx="0">
                  <c:v>2016</c:v>
                </c:pt>
                <c:pt idx="1">
                  <c:v>2017</c:v>
                </c:pt>
              </c:numCache>
            </c:numRef>
          </c:cat>
          <c:val>
            <c:numRef>
              <c:f>Sheet1!$C$2:$C$3</c:f>
              <c:numCache>
                <c:formatCode>General</c:formatCode>
                <c:ptCount val="2"/>
                <c:pt idx="0">
                  <c:v>18.100000000000001</c:v>
                </c:pt>
                <c:pt idx="1">
                  <c:v>10.6</c:v>
                </c:pt>
              </c:numCache>
            </c:numRef>
          </c:val>
          <c:extLst xmlns:c16r2="http://schemas.microsoft.com/office/drawing/2015/06/chart">
            <c:ext xmlns:c16="http://schemas.microsoft.com/office/drawing/2014/chart" uri="{C3380CC4-5D6E-409C-BE32-E72D297353CC}">
              <c16:uniqueId val="{00000001-0C5B-4C42-B4C3-7956533DD8B9}"/>
            </c:ext>
          </c:extLst>
        </c:ser>
        <c:dLbls>
          <c:showLegendKey val="0"/>
          <c:showVal val="0"/>
          <c:showCatName val="0"/>
          <c:showSerName val="0"/>
          <c:showPercent val="0"/>
          <c:showBubbleSize val="0"/>
        </c:dLbls>
        <c:gapWidth val="150"/>
        <c:overlap val="100"/>
        <c:axId val="256059264"/>
        <c:axId val="256060800"/>
      </c:barChart>
      <c:catAx>
        <c:axId val="256059264"/>
        <c:scaling>
          <c:orientation val="minMax"/>
        </c:scaling>
        <c:delete val="0"/>
        <c:axPos val="b"/>
        <c:numFmt formatCode="General" sourceLinked="1"/>
        <c:majorTickMark val="out"/>
        <c:minorTickMark val="none"/>
        <c:tickLblPos val="nextTo"/>
        <c:crossAx val="256060800"/>
        <c:crosses val="autoZero"/>
        <c:auto val="1"/>
        <c:lblAlgn val="ctr"/>
        <c:lblOffset val="100"/>
        <c:noMultiLvlLbl val="0"/>
      </c:catAx>
      <c:valAx>
        <c:axId val="256060800"/>
        <c:scaling>
          <c:orientation val="minMax"/>
        </c:scaling>
        <c:delete val="0"/>
        <c:axPos val="l"/>
        <c:majorGridlines/>
        <c:numFmt formatCode="General" sourceLinked="1"/>
        <c:majorTickMark val="out"/>
        <c:minorTickMark val="none"/>
        <c:tickLblPos val="nextTo"/>
        <c:crossAx val="256059264"/>
        <c:crosses val="autoZero"/>
        <c:crossBetween val="between"/>
      </c:valAx>
    </c:plotArea>
    <c:legend>
      <c:legendPos val="b"/>
      <c:overlay val="0"/>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საშარდე გზების ნოზოკომიური ინფექცია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Sheet1!$A$2:$A$3</c:f>
              <c:numCache>
                <c:formatCode>General</c:formatCode>
                <c:ptCount val="2"/>
                <c:pt idx="0">
                  <c:v>2016</c:v>
                </c:pt>
                <c:pt idx="1">
                  <c:v>2017</c:v>
                </c:pt>
              </c:numCache>
            </c:numRef>
          </c:cat>
          <c:val>
            <c:numRef>
              <c:f>Sheet1!$B$2:$B$3</c:f>
              <c:numCache>
                <c:formatCode>General</c:formatCode>
                <c:ptCount val="2"/>
                <c:pt idx="0">
                  <c:v>11</c:v>
                </c:pt>
                <c:pt idx="1">
                  <c:v>10.199999999999999</c:v>
                </c:pt>
              </c:numCache>
            </c:numRef>
          </c:val>
          <c:extLst xmlns:c16r2="http://schemas.microsoft.com/office/drawing/2015/06/chart">
            <c:ext xmlns:c16="http://schemas.microsoft.com/office/drawing/2014/chart" uri="{C3380CC4-5D6E-409C-BE32-E72D297353CC}">
              <c16:uniqueId val="{00000000-8C21-5848-86B3-41EECB116E03}"/>
            </c:ext>
          </c:extLst>
        </c:ser>
        <c:ser>
          <c:idx val="1"/>
          <c:order val="1"/>
          <c:tx>
            <c:strRef>
              <c:f>Sheet1!$C$1</c:f>
              <c:strCache>
                <c:ptCount val="1"/>
                <c:pt idx="0">
                  <c:v>ნოზოკომიური პნევმონია</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Sheet1!$A$2:$A$3</c:f>
              <c:numCache>
                <c:formatCode>General</c:formatCode>
                <c:ptCount val="2"/>
                <c:pt idx="0">
                  <c:v>2016</c:v>
                </c:pt>
                <c:pt idx="1">
                  <c:v>2017</c:v>
                </c:pt>
              </c:numCache>
            </c:numRef>
          </c:cat>
          <c:val>
            <c:numRef>
              <c:f>Sheet1!$C$2:$C$3</c:f>
              <c:numCache>
                <c:formatCode>General</c:formatCode>
                <c:ptCount val="2"/>
                <c:pt idx="0">
                  <c:v>50.4</c:v>
                </c:pt>
                <c:pt idx="1">
                  <c:v>66.099999999999994</c:v>
                </c:pt>
              </c:numCache>
            </c:numRef>
          </c:val>
          <c:extLst xmlns:c16r2="http://schemas.microsoft.com/office/drawing/2015/06/chart">
            <c:ext xmlns:c16="http://schemas.microsoft.com/office/drawing/2014/chart" uri="{C3380CC4-5D6E-409C-BE32-E72D297353CC}">
              <c16:uniqueId val="{00000001-8C21-5848-86B3-41EECB116E03}"/>
            </c:ext>
          </c:extLst>
        </c:ser>
        <c:ser>
          <c:idx val="2"/>
          <c:order val="2"/>
          <c:tx>
            <c:strRef>
              <c:f>Sheet1!$D$1</c:f>
              <c:strCache>
                <c:ptCount val="1"/>
                <c:pt idx="0">
                  <c:v>ნოზოკომიური ბაქტერიემია,სეფსისი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Sheet1!$A$2:$A$3</c:f>
              <c:numCache>
                <c:formatCode>General</c:formatCode>
                <c:ptCount val="2"/>
                <c:pt idx="0">
                  <c:v>2016</c:v>
                </c:pt>
                <c:pt idx="1">
                  <c:v>2017</c:v>
                </c:pt>
              </c:numCache>
            </c:numRef>
          </c:cat>
          <c:val>
            <c:numRef>
              <c:f>Sheet1!$D$2:$D$3</c:f>
              <c:numCache>
                <c:formatCode>General</c:formatCode>
                <c:ptCount val="2"/>
                <c:pt idx="0">
                  <c:v>9.5</c:v>
                </c:pt>
                <c:pt idx="1">
                  <c:v>9.1</c:v>
                </c:pt>
              </c:numCache>
            </c:numRef>
          </c:val>
          <c:extLst xmlns:c16r2="http://schemas.microsoft.com/office/drawing/2015/06/chart">
            <c:ext xmlns:c16="http://schemas.microsoft.com/office/drawing/2014/chart" uri="{C3380CC4-5D6E-409C-BE32-E72D297353CC}">
              <c16:uniqueId val="{00000002-8C21-5848-86B3-41EECB116E03}"/>
            </c:ext>
          </c:extLst>
        </c:ser>
        <c:ser>
          <c:idx val="3"/>
          <c:order val="3"/>
          <c:tx>
            <c:strRef>
              <c:f>Sheet1!$E$1</c:f>
              <c:strCache>
                <c:ptCount val="1"/>
                <c:pt idx="0">
                  <c:v>ქიჩმი</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Sheet1!$A$2:$A$3</c:f>
              <c:numCache>
                <c:formatCode>General</c:formatCode>
                <c:ptCount val="2"/>
                <c:pt idx="0">
                  <c:v>2016</c:v>
                </c:pt>
                <c:pt idx="1">
                  <c:v>2017</c:v>
                </c:pt>
              </c:numCache>
            </c:numRef>
          </c:cat>
          <c:val>
            <c:numRef>
              <c:f>Sheet1!$E$2:$E$3</c:f>
              <c:numCache>
                <c:formatCode>General</c:formatCode>
                <c:ptCount val="2"/>
                <c:pt idx="0">
                  <c:v>29.1</c:v>
                </c:pt>
                <c:pt idx="1">
                  <c:v>14.3</c:v>
                </c:pt>
              </c:numCache>
            </c:numRef>
          </c:val>
          <c:extLst xmlns:c16r2="http://schemas.microsoft.com/office/drawing/2015/06/chart">
            <c:ext xmlns:c16="http://schemas.microsoft.com/office/drawing/2014/chart" uri="{C3380CC4-5D6E-409C-BE32-E72D297353CC}">
              <c16:uniqueId val="{00000003-8C21-5848-86B3-41EECB116E03}"/>
            </c:ext>
          </c:extLst>
        </c:ser>
        <c:dLbls>
          <c:showLegendKey val="0"/>
          <c:showVal val="0"/>
          <c:showCatName val="0"/>
          <c:showSerName val="0"/>
          <c:showPercent val="0"/>
          <c:showBubbleSize val="0"/>
        </c:dLbls>
        <c:gapWidth val="150"/>
        <c:overlap val="100"/>
        <c:axId val="256652032"/>
        <c:axId val="256653568"/>
      </c:barChart>
      <c:catAx>
        <c:axId val="256652032"/>
        <c:scaling>
          <c:orientation val="minMax"/>
        </c:scaling>
        <c:delete val="0"/>
        <c:axPos val="b"/>
        <c:numFmt formatCode="General" sourceLinked="1"/>
        <c:majorTickMark val="out"/>
        <c:minorTickMark val="none"/>
        <c:tickLblPos val="nextTo"/>
        <c:crossAx val="256653568"/>
        <c:crosses val="autoZero"/>
        <c:auto val="1"/>
        <c:lblAlgn val="ctr"/>
        <c:lblOffset val="100"/>
        <c:noMultiLvlLbl val="0"/>
      </c:catAx>
      <c:valAx>
        <c:axId val="256653568"/>
        <c:scaling>
          <c:orientation val="minMax"/>
        </c:scaling>
        <c:delete val="0"/>
        <c:axPos val="l"/>
        <c:majorGridlines/>
        <c:numFmt formatCode="General" sourceLinked="1"/>
        <c:majorTickMark val="out"/>
        <c:minorTickMark val="none"/>
        <c:tickLblPos val="nextTo"/>
        <c:crossAx val="256652032"/>
        <c:crosses val="autoZero"/>
        <c:crossBetween val="between"/>
      </c:valAx>
    </c:plotArea>
    <c:legend>
      <c:legendPos val="b"/>
      <c:overlay val="0"/>
      <c:txPr>
        <a:bodyPr/>
        <a:lstStyle/>
        <a:p>
          <a:pPr>
            <a:defRPr sz="800"/>
          </a:pPr>
          <a:endParaRPr lang="en-US"/>
        </a:p>
      </c:txPr>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a:latin typeface="Sylfaen" panose="010A0502050306030303" pitchFamily="18" charset="0"/>
              </a:defRPr>
            </a:pPr>
            <a:r>
              <a:rPr lang="ka-GE" sz="1100">
                <a:latin typeface="Sylfaen" panose="010A0502050306030303" pitchFamily="18" charset="0"/>
              </a:rPr>
              <a:t>ნახატი 2.</a:t>
            </a:r>
            <a:r>
              <a:rPr lang="en-US" sz="1100">
                <a:latin typeface="Sylfaen" panose="010A0502050306030303" pitchFamily="18" charset="0"/>
              </a:rPr>
              <a:t>3</a:t>
            </a:r>
            <a:r>
              <a:rPr lang="ka-GE" sz="1100">
                <a:latin typeface="Sylfaen" panose="010A0502050306030303" pitchFamily="18" charset="0"/>
              </a:rPr>
              <a:t>3: ტუბერკულოზის ინციდენტობა, საქართველო, 2008-2017</a:t>
            </a:r>
          </a:p>
        </c:rich>
      </c:tx>
      <c:overlay val="0"/>
      <c:spPr>
        <a:noFill/>
        <a:ln>
          <a:noFill/>
        </a:ln>
        <a:effectLst/>
      </c:spPr>
    </c:title>
    <c:autoTitleDeleted val="0"/>
    <c:plotArea>
      <c:layout>
        <c:manualLayout>
          <c:layoutTarget val="inner"/>
          <c:xMode val="edge"/>
          <c:yMode val="edge"/>
          <c:x val="2.1973057857428299E-2"/>
          <c:y val="0.15964010731345599"/>
          <c:w val="0.951266120967319"/>
          <c:h val="0.71978332905722198"/>
        </c:manualLayout>
      </c:layout>
      <c:lineChart>
        <c:grouping val="standard"/>
        <c:varyColors val="0"/>
        <c:ser>
          <c:idx val="0"/>
          <c:order val="0"/>
          <c:tx>
            <c:strRef>
              <c:f>Sheet1!$B$1</c:f>
              <c:strCache>
                <c:ptCount val="1"/>
                <c:pt idx="0">
                  <c:v>ფილტვის</c:v>
                </c:pt>
              </c:strCache>
            </c:strRef>
          </c:tx>
          <c:spPr>
            <a:ln w="28575" cap="rnd">
              <a:solidFill>
                <a:schemeClr val="accent1"/>
              </a:solidFill>
              <a:round/>
            </a:ln>
            <a:effectLst/>
          </c:spPr>
          <c:marker>
            <c:symbol val="none"/>
          </c:marker>
          <c:dLbls>
            <c:dLbl>
              <c:idx val="0"/>
              <c:layout>
                <c:manualLayout>
                  <c:x val="-4.0860421033017201E-2"/>
                  <c:y val="6.094182825484770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B90-CE41-BF5A-9CAB98A8F573}"/>
                </c:ext>
              </c:extLst>
            </c:dLbl>
            <c:dLbl>
              <c:idx val="1"/>
              <c:layout>
                <c:manualLayout>
                  <c:x val="-4.0860421033017298E-2"/>
                  <c:y val="4.98614958448753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B90-CE41-BF5A-9CAB98A8F573}"/>
                </c:ext>
              </c:extLst>
            </c:dLbl>
            <c:dLbl>
              <c:idx val="2"/>
              <c:layout>
                <c:manualLayout>
                  <c:x val="-4.0860421033017298E-2"/>
                  <c:y val="5.54016620498615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B90-CE41-BF5A-9CAB98A8F573}"/>
                </c:ext>
              </c:extLst>
            </c:dLbl>
            <c:dLbl>
              <c:idx val="3"/>
              <c:layout>
                <c:manualLayout>
                  <c:x val="-4.9707042729356998E-2"/>
                  <c:y val="6.09418282548475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B90-CE41-BF5A-9CAB98A8F573}"/>
                </c:ext>
              </c:extLst>
            </c:dLbl>
            <c:dLbl>
              <c:idx val="4"/>
              <c:layout>
                <c:manualLayout>
                  <c:x val="-4.5283731881187103E-2"/>
                  <c:y val="6.64819944598337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B90-CE41-BF5A-9CAB98A8F573}"/>
                </c:ext>
              </c:extLst>
            </c:dLbl>
            <c:dLbl>
              <c:idx val="5"/>
              <c:layout>
                <c:manualLayout>
                  <c:x val="-4.0860421033017298E-2"/>
                  <c:y val="5.54016620498615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B90-CE41-BF5A-9CAB98A8F573}"/>
                </c:ext>
              </c:extLst>
            </c:dLbl>
            <c:dLbl>
              <c:idx val="6"/>
              <c:layout>
                <c:manualLayout>
                  <c:x val="-4.0860421033017298E-2"/>
                  <c:y val="6.09418282548475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B90-CE41-BF5A-9CAB98A8F573}"/>
                </c:ext>
              </c:extLst>
            </c:dLbl>
            <c:dLbl>
              <c:idx val="7"/>
              <c:layout>
                <c:manualLayout>
                  <c:x val="-4.0860421033017298E-2"/>
                  <c:y val="6.09418282548475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B90-CE41-BF5A-9CAB98A8F573}"/>
                </c:ext>
              </c:extLst>
            </c:dLbl>
            <c:dLbl>
              <c:idx val="8"/>
              <c:layout>
                <c:manualLayout>
                  <c:x val="-5.1918698153441897E-2"/>
                  <c:y val="7.202216066481989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B90-CE41-BF5A-9CAB98A8F573}"/>
                </c:ext>
              </c:extLst>
            </c:dLbl>
            <c:dLbl>
              <c:idx val="9"/>
              <c:layout>
                <c:manualLayout>
                  <c:x val="-4.0860421033017201E-2"/>
                  <c:y val="6.09418282548475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B90-CE41-BF5A-9CAB98A8F573}"/>
                </c:ext>
              </c:extLst>
            </c:dLbl>
            <c:numFmt formatCode="#,##0.0" sourceLinked="0"/>
            <c:spPr>
              <a:noFill/>
              <a:ln>
                <a:noFill/>
              </a:ln>
              <a:effectLst/>
            </c:spPr>
            <c:txPr>
              <a:bodyPr rot="0" vert="horz"/>
              <a:lstStyle/>
              <a:p>
                <a:pPr>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Sheet1!$B$2:$B$11</c:f>
              <c:numCache>
                <c:formatCode>General</c:formatCode>
                <c:ptCount val="10"/>
                <c:pt idx="0">
                  <c:v>72.599999999999994</c:v>
                </c:pt>
                <c:pt idx="1">
                  <c:v>78.2</c:v>
                </c:pt>
                <c:pt idx="2">
                  <c:v>79</c:v>
                </c:pt>
                <c:pt idx="3">
                  <c:v>77.8</c:v>
                </c:pt>
                <c:pt idx="4">
                  <c:v>66.7</c:v>
                </c:pt>
                <c:pt idx="5">
                  <c:v>60</c:v>
                </c:pt>
                <c:pt idx="6">
                  <c:v>67</c:v>
                </c:pt>
                <c:pt idx="7">
                  <c:v>66.8</c:v>
                </c:pt>
                <c:pt idx="8">
                  <c:v>63.7</c:v>
                </c:pt>
                <c:pt idx="9">
                  <c:v>55.5</c:v>
                </c:pt>
              </c:numCache>
            </c:numRef>
          </c:val>
          <c:smooth val="0"/>
          <c:extLst xmlns:c16r2="http://schemas.microsoft.com/office/drawing/2015/06/chart">
            <c:ext xmlns:c16="http://schemas.microsoft.com/office/drawing/2014/chart" uri="{C3380CC4-5D6E-409C-BE32-E72D297353CC}">
              <c16:uniqueId val="{0000000A-BB90-CE41-BF5A-9CAB98A8F573}"/>
            </c:ext>
          </c:extLst>
        </c:ser>
        <c:ser>
          <c:idx val="1"/>
          <c:order val="1"/>
          <c:tx>
            <c:strRef>
              <c:f>Sheet1!$C$1</c:f>
              <c:strCache>
                <c:ptCount val="1"/>
                <c:pt idx="0">
                  <c:v>ფილტვგარეშე</c:v>
                </c:pt>
              </c:strCache>
            </c:strRef>
          </c:tx>
          <c:spPr>
            <a:ln w="28575" cap="rnd">
              <a:solidFill>
                <a:schemeClr val="accent2"/>
              </a:solidFill>
              <a:round/>
            </a:ln>
            <a:effectLst/>
          </c:spPr>
          <c:marker>
            <c:symbol val="none"/>
          </c:marker>
          <c:dLbls>
            <c:dLbl>
              <c:idx val="0"/>
              <c:layout>
                <c:manualLayout>
                  <c:x val="-4.3072076457102197E-2"/>
                  <c:y val="-3.32409972299168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B90-CE41-BF5A-9CAB98A8F573}"/>
                </c:ext>
              </c:extLst>
            </c:dLbl>
            <c:dLbl>
              <c:idx val="1"/>
              <c:layout>
                <c:manualLayout>
                  <c:x val="-4.0860421033017298E-2"/>
                  <c:y val="-4.986149584487550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BB90-CE41-BF5A-9CAB98A8F573}"/>
                </c:ext>
              </c:extLst>
            </c:dLbl>
            <c:dLbl>
              <c:idx val="2"/>
              <c:layout>
                <c:manualLayout>
                  <c:x val="-4.5283731881187103E-2"/>
                  <c:y val="-5.54016620498615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BB90-CE41-BF5A-9CAB98A8F573}"/>
                </c:ext>
              </c:extLst>
            </c:dLbl>
            <c:dLbl>
              <c:idx val="3"/>
              <c:layout>
                <c:manualLayout>
                  <c:x val="-4.0860421033017201E-2"/>
                  <c:y val="-5.54016620498615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BB90-CE41-BF5A-9CAB98A8F573}"/>
                </c:ext>
              </c:extLst>
            </c:dLbl>
            <c:dLbl>
              <c:idx val="4"/>
              <c:layout>
                <c:manualLayout>
                  <c:x val="-4.3072076457102197E-2"/>
                  <c:y val="-5.54016620498615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BB90-CE41-BF5A-9CAB98A8F573}"/>
                </c:ext>
              </c:extLst>
            </c:dLbl>
            <c:dLbl>
              <c:idx val="5"/>
              <c:layout>
                <c:manualLayout>
                  <c:x val="-4.0860421033017201E-2"/>
                  <c:y val="-7.7562326869806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BB90-CE41-BF5A-9CAB98A8F573}"/>
                </c:ext>
              </c:extLst>
            </c:dLbl>
            <c:dLbl>
              <c:idx val="6"/>
              <c:layout>
                <c:manualLayout>
                  <c:x val="-4.52837318811872E-2"/>
                  <c:y val="-4.98614958448753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BB90-CE41-BF5A-9CAB98A8F573}"/>
                </c:ext>
              </c:extLst>
            </c:dLbl>
            <c:dLbl>
              <c:idx val="7"/>
              <c:layout>
                <c:manualLayout>
                  <c:x val="-3.5519186110803902E-2"/>
                  <c:y val="-6.094182825484770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BB90-CE41-BF5A-9CAB98A8F573}"/>
                </c:ext>
              </c:extLst>
            </c:dLbl>
            <c:dLbl>
              <c:idx val="8"/>
              <c:layout>
                <c:manualLayout>
                  <c:x val="-4.5283731881187103E-2"/>
                  <c:y val="-5.54016620498615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BB90-CE41-BF5A-9CAB98A8F573}"/>
                </c:ext>
              </c:extLst>
            </c:dLbl>
            <c:dLbl>
              <c:idx val="9"/>
              <c:layout>
                <c:manualLayout>
                  <c:x val="-4.0860421033017201E-2"/>
                  <c:y val="-5.54016620498615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BB90-CE41-BF5A-9CAB98A8F573}"/>
                </c:ext>
              </c:extLst>
            </c:dLbl>
            <c:spPr>
              <a:noFill/>
              <a:ln>
                <a:noFill/>
              </a:ln>
              <a:effectLst/>
            </c:spPr>
            <c:txPr>
              <a:bodyPr rot="0" vert="horz"/>
              <a:lstStyle/>
              <a:p>
                <a:pPr>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Sheet1!$C$2:$C$11</c:f>
              <c:numCache>
                <c:formatCode>General</c:formatCode>
                <c:ptCount val="10"/>
                <c:pt idx="0">
                  <c:v>25.600000000000009</c:v>
                </c:pt>
                <c:pt idx="1">
                  <c:v>29.599999999999991</c:v>
                </c:pt>
                <c:pt idx="2">
                  <c:v>26.099999999999991</c:v>
                </c:pt>
                <c:pt idx="3">
                  <c:v>23.79999999999999</c:v>
                </c:pt>
                <c:pt idx="4">
                  <c:v>21.099999999999991</c:v>
                </c:pt>
                <c:pt idx="5">
                  <c:v>16.5</c:v>
                </c:pt>
                <c:pt idx="6">
                  <c:v>18.900000000000009</c:v>
                </c:pt>
                <c:pt idx="7">
                  <c:v>18</c:v>
                </c:pt>
                <c:pt idx="8">
                  <c:v>16.5</c:v>
                </c:pt>
                <c:pt idx="9">
                  <c:v>14.1</c:v>
                </c:pt>
              </c:numCache>
            </c:numRef>
          </c:val>
          <c:smooth val="0"/>
          <c:extLst xmlns:c16r2="http://schemas.microsoft.com/office/drawing/2015/06/chart">
            <c:ext xmlns:c16="http://schemas.microsoft.com/office/drawing/2014/chart" uri="{C3380CC4-5D6E-409C-BE32-E72D297353CC}">
              <c16:uniqueId val="{00000015-BB90-CE41-BF5A-9CAB98A8F573}"/>
            </c:ext>
          </c:extLst>
        </c:ser>
        <c:dLbls>
          <c:dLblPos val="ctr"/>
          <c:showLegendKey val="0"/>
          <c:showVal val="1"/>
          <c:showCatName val="0"/>
          <c:showSerName val="0"/>
          <c:showPercent val="0"/>
          <c:showBubbleSize val="0"/>
        </c:dLbls>
        <c:marker val="1"/>
        <c:smooth val="0"/>
        <c:axId val="256741760"/>
        <c:axId val="256743296"/>
      </c:lineChart>
      <c:catAx>
        <c:axId val="25674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56743296"/>
        <c:crosses val="autoZero"/>
        <c:auto val="1"/>
        <c:lblAlgn val="ctr"/>
        <c:lblOffset val="100"/>
        <c:noMultiLvlLbl val="0"/>
      </c:catAx>
      <c:valAx>
        <c:axId val="256743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one"/>
        <c:spPr>
          <a:noFill/>
          <a:ln>
            <a:solidFill>
              <a:schemeClr val="bg1"/>
            </a:solidFill>
          </a:ln>
          <a:effectLst/>
        </c:spPr>
        <c:txPr>
          <a:bodyPr rot="-60000000" vert="horz"/>
          <a:lstStyle/>
          <a:p>
            <a:pPr>
              <a:defRPr/>
            </a:pPr>
            <a:endParaRPr lang="en-US"/>
          </a:p>
        </c:txPr>
        <c:crossAx val="256741760"/>
        <c:crosses val="autoZero"/>
        <c:crossBetween val="between"/>
      </c:valAx>
      <c:spPr>
        <a:noFill/>
        <a:ln>
          <a:noFill/>
        </a:ln>
        <a:effectLst/>
      </c:spPr>
    </c:plotArea>
    <c:legend>
      <c:legendPos val="b"/>
      <c:layout>
        <c:manualLayout>
          <c:xMode val="edge"/>
          <c:yMode val="edge"/>
          <c:x val="0.55973373817587302"/>
          <c:y val="0.25830959495714001"/>
          <c:w val="0.39113126174941898"/>
          <c:h val="9.3490959059480502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title>
      <c:tx>
        <c:rich>
          <a:bodyPr/>
          <a:lstStyle/>
          <a:p>
            <a:pPr>
              <a:defRPr lang="ru-RU" sz="900">
                <a:solidFill>
                  <a:sysClr val="windowText" lastClr="000000"/>
                </a:solidFill>
                <a:latin typeface="Sylfaen" pitchFamily="18" charset="0"/>
              </a:defRPr>
            </a:pPr>
            <a:r>
              <a:rPr lang="ka-GE" sz="900">
                <a:solidFill>
                  <a:sysClr val="windowText" lastClr="000000"/>
                </a:solidFill>
                <a:latin typeface="Sylfaen" pitchFamily="18" charset="0"/>
              </a:rPr>
              <a:t>ნახატი</a:t>
            </a:r>
            <a:r>
              <a:rPr lang="en-US" sz="900">
                <a:solidFill>
                  <a:sysClr val="windowText" lastClr="000000"/>
                </a:solidFill>
                <a:latin typeface="Sylfaen" pitchFamily="18" charset="0"/>
              </a:rPr>
              <a:t> 2.</a:t>
            </a:r>
            <a:r>
              <a:rPr lang="ka-GE" sz="900">
                <a:solidFill>
                  <a:sysClr val="windowText" lastClr="000000"/>
                </a:solidFill>
                <a:latin typeface="Sylfaen" pitchFamily="18" charset="0"/>
              </a:rPr>
              <a:t>35</a:t>
            </a:r>
            <a:r>
              <a:rPr lang="en-US" sz="900">
                <a:solidFill>
                  <a:sysClr val="windowText" lastClr="000000"/>
                </a:solidFill>
                <a:latin typeface="Sylfaen" pitchFamily="18" charset="0"/>
              </a:rPr>
              <a:t>. </a:t>
            </a:r>
            <a:r>
              <a:rPr lang="ka-GE" sz="900">
                <a:solidFill>
                  <a:sysClr val="windowText" lastClr="000000"/>
                </a:solidFill>
                <a:latin typeface="Sylfaen" pitchFamily="18" charset="0"/>
              </a:rPr>
              <a:t>ტუბერკულოზის გავრცელება საქართველოს მხარეების მიხედვით, 2017</a:t>
            </a:r>
          </a:p>
        </c:rich>
      </c:tx>
      <c:overlay val="0"/>
      <c:spPr>
        <a:noFill/>
      </c:spPr>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1.31584805921933E-2"/>
          <c:y val="0.20500072907553199"/>
          <c:w val="0.97105963972653497"/>
          <c:h val="0.39589676290467701"/>
        </c:manualLayout>
      </c:layout>
      <c:bar3DChart>
        <c:barDir val="col"/>
        <c:grouping val="clustered"/>
        <c:varyColors val="0"/>
        <c:ser>
          <c:idx val="0"/>
          <c:order val="0"/>
          <c:tx>
            <c:strRef>
              <c:f>Sheet1!$B$1</c:f>
              <c:strCache>
                <c:ptCount val="1"/>
                <c:pt idx="0">
                  <c:v>პრევალენტობა</c:v>
                </c:pt>
              </c:strCache>
            </c:strRef>
          </c:tx>
          <c:invertIfNegative val="0"/>
          <c:dLbls>
            <c:spPr>
              <a:noFill/>
              <a:ln>
                <a:noFill/>
              </a:ln>
              <a:effectLst/>
            </c:spPr>
            <c:txPr>
              <a:bodyPr rot="-5400000" vert="horz"/>
              <a:lstStyle/>
              <a:p>
                <a:pPr>
                  <a:defRPr lang="ru-RU" sz="800" b="1">
                    <a:solidFill>
                      <a:sysClr val="windowText" lastClr="00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აჭარა</c:v>
                </c:pt>
                <c:pt idx="1">
                  <c:v>თბილისი</c:v>
                </c:pt>
                <c:pt idx="2">
                  <c:v>კახეთი</c:v>
                </c:pt>
                <c:pt idx="3">
                  <c:v>იმერეთი</c:v>
                </c:pt>
                <c:pt idx="4">
                  <c:v>სამეგრელო და ზემო სვანეთი</c:v>
                </c:pt>
                <c:pt idx="5">
                  <c:v>შიდა ქართლი</c:v>
                </c:pt>
                <c:pt idx="6">
                  <c:v>ქვემო ქართლი</c:v>
                </c:pt>
                <c:pt idx="7">
                  <c:v>გურია</c:v>
                </c:pt>
                <c:pt idx="8">
                  <c:v>სამცხე-ჯავახეთი</c:v>
                </c:pt>
                <c:pt idx="9">
                  <c:v>მცხეთა-მთიანეთი</c:v>
                </c:pt>
                <c:pt idx="10">
                  <c:v>რაჭა-ლეჩხუმი და ქვემო სვანეთი</c:v>
                </c:pt>
                <c:pt idx="11">
                  <c:v>საქართველო</c:v>
                </c:pt>
              </c:strCache>
            </c:strRef>
          </c:cat>
          <c:val>
            <c:numRef>
              <c:f>Sheet1!$B$2:$B$13</c:f>
              <c:numCache>
                <c:formatCode>General</c:formatCode>
                <c:ptCount val="12"/>
                <c:pt idx="0">
                  <c:v>103.9</c:v>
                </c:pt>
                <c:pt idx="1">
                  <c:v>84.1</c:v>
                </c:pt>
                <c:pt idx="2">
                  <c:v>62.5</c:v>
                </c:pt>
                <c:pt idx="3">
                  <c:v>57.4</c:v>
                </c:pt>
                <c:pt idx="4">
                  <c:v>120</c:v>
                </c:pt>
                <c:pt idx="5">
                  <c:v>57.7</c:v>
                </c:pt>
                <c:pt idx="6">
                  <c:v>66.599999999999994</c:v>
                </c:pt>
                <c:pt idx="7">
                  <c:v>47.7</c:v>
                </c:pt>
                <c:pt idx="8">
                  <c:v>51.1</c:v>
                </c:pt>
                <c:pt idx="9">
                  <c:v>68.2</c:v>
                </c:pt>
                <c:pt idx="10">
                  <c:v>36.1</c:v>
                </c:pt>
                <c:pt idx="11">
                  <c:v>78.5</c:v>
                </c:pt>
              </c:numCache>
            </c:numRef>
          </c:val>
          <c:extLst xmlns:c16r2="http://schemas.microsoft.com/office/drawing/2015/06/chart">
            <c:ext xmlns:c16="http://schemas.microsoft.com/office/drawing/2014/chart" uri="{C3380CC4-5D6E-409C-BE32-E72D297353CC}">
              <c16:uniqueId val="{00000000-65E8-403D-BE69-2B92B11F9FEA}"/>
            </c:ext>
          </c:extLst>
        </c:ser>
        <c:ser>
          <c:idx val="1"/>
          <c:order val="1"/>
          <c:tx>
            <c:strRef>
              <c:f>Sheet1!$C$1</c:f>
              <c:strCache>
                <c:ptCount val="1"/>
                <c:pt idx="0">
                  <c:v>ინციდენტობა</c:v>
                </c:pt>
              </c:strCache>
            </c:strRef>
          </c:tx>
          <c:invertIfNegative val="0"/>
          <c:dLbls>
            <c:dLbl>
              <c:idx val="0"/>
              <c:layout>
                <c:manualLayout>
                  <c:x val="4.3030375209624798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5E8-403D-BE69-2B92B11F9FEA}"/>
                </c:ext>
              </c:extLst>
            </c:dLbl>
            <c:dLbl>
              <c:idx val="1"/>
              <c:layout>
                <c:manualLayout>
                  <c:x val="4.3030375209624798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5E8-403D-BE69-2B92B11F9FEA}"/>
                </c:ext>
              </c:extLst>
            </c:dLbl>
            <c:dLbl>
              <c:idx val="2"/>
              <c:layout>
                <c:manualLayout>
                  <c:x val="4.3030375209624798E-3"/>
                  <c:y val="6.4560530051486103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5E8-403D-BE69-2B92B11F9FEA}"/>
                </c:ext>
              </c:extLst>
            </c:dLbl>
            <c:dLbl>
              <c:idx val="3"/>
              <c:layout>
                <c:manualLayout>
                  <c:x val="4.3030375209624798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5E8-403D-BE69-2B92B11F9FEA}"/>
                </c:ext>
              </c:extLst>
            </c:dLbl>
            <c:dLbl>
              <c:idx val="4"/>
              <c:layout>
                <c:manualLayout>
                  <c:x val="4.3030375209624798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5E8-403D-BE69-2B92B11F9FEA}"/>
                </c:ext>
              </c:extLst>
            </c:dLbl>
            <c:dLbl>
              <c:idx val="5"/>
              <c:layout>
                <c:manualLayout>
                  <c:x val="4.3030375209624798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5E8-403D-BE69-2B92B11F9FEA}"/>
                </c:ext>
              </c:extLst>
            </c:dLbl>
            <c:dLbl>
              <c:idx val="6"/>
              <c:layout>
                <c:manualLayout>
                  <c:x val="4.3030375209624798E-3"/>
                  <c:y val="-6.4560530051486103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5E8-403D-BE69-2B92B11F9FEA}"/>
                </c:ext>
              </c:extLst>
            </c:dLbl>
            <c:dLbl>
              <c:idx val="7"/>
              <c:layout>
                <c:manualLayout>
                  <c:x val="4.3030375209624798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5E8-403D-BE69-2B92B11F9FEA}"/>
                </c:ext>
              </c:extLst>
            </c:dLbl>
            <c:dLbl>
              <c:idx val="8"/>
              <c:layout>
                <c:manualLayout>
                  <c:x val="4.3030375209624E-3"/>
                  <c:y val="-6.4560530051486103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5E8-403D-BE69-2B92B11F9FEA}"/>
                </c:ext>
              </c:extLst>
            </c:dLbl>
            <c:dLbl>
              <c:idx val="9"/>
              <c:layout>
                <c:manualLayout>
                  <c:x val="4.3030375209624798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5E8-403D-BE69-2B92B11F9FEA}"/>
                </c:ext>
              </c:extLst>
            </c:dLbl>
            <c:dLbl>
              <c:idx val="10"/>
              <c:layout>
                <c:manualLayout>
                  <c:x val="4.3030375209624798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5E8-403D-BE69-2B92B11F9FEA}"/>
                </c:ext>
              </c:extLst>
            </c:dLbl>
            <c:dLbl>
              <c:idx val="11"/>
              <c:layout>
                <c:manualLayout>
                  <c:x val="4.3030375209624798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65E8-403D-BE69-2B92B11F9FEA}"/>
                </c:ext>
              </c:extLst>
            </c:dLbl>
            <c:numFmt formatCode="#,##0.0" sourceLinked="0"/>
            <c:spPr>
              <a:noFill/>
              <a:ln>
                <a:noFill/>
              </a:ln>
              <a:effectLst/>
            </c:spPr>
            <c:txPr>
              <a:bodyPr rot="-5400000" vert="horz"/>
              <a:lstStyle/>
              <a:p>
                <a:pPr>
                  <a:defRPr lang="ru-RU" sz="800" b="1">
                    <a:solidFill>
                      <a:sysClr val="windowText" lastClr="00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აჭარა</c:v>
                </c:pt>
                <c:pt idx="1">
                  <c:v>თბილისი</c:v>
                </c:pt>
                <c:pt idx="2">
                  <c:v>კახეთი</c:v>
                </c:pt>
                <c:pt idx="3">
                  <c:v>იმერეთი</c:v>
                </c:pt>
                <c:pt idx="4">
                  <c:v>სამეგრელო და ზემო სვანეთი</c:v>
                </c:pt>
                <c:pt idx="5">
                  <c:v>შიდა ქართლი</c:v>
                </c:pt>
                <c:pt idx="6">
                  <c:v>ქვემო ქართლი</c:v>
                </c:pt>
                <c:pt idx="7">
                  <c:v>გურია</c:v>
                </c:pt>
                <c:pt idx="8">
                  <c:v>სამცხე-ჯავახეთი</c:v>
                </c:pt>
                <c:pt idx="9">
                  <c:v>მცხეთა-მთიანეთი</c:v>
                </c:pt>
                <c:pt idx="10">
                  <c:v>რაჭა-ლეჩხუმი და ქვემო სვანეთი</c:v>
                </c:pt>
                <c:pt idx="11">
                  <c:v>საქართველო</c:v>
                </c:pt>
              </c:strCache>
            </c:strRef>
          </c:cat>
          <c:val>
            <c:numRef>
              <c:f>Sheet1!$C$2:$C$13</c:f>
              <c:numCache>
                <c:formatCode>General</c:formatCode>
                <c:ptCount val="12"/>
                <c:pt idx="0">
                  <c:v>86.5</c:v>
                </c:pt>
                <c:pt idx="1">
                  <c:v>67.599999999999994</c:v>
                </c:pt>
                <c:pt idx="2">
                  <c:v>51.1</c:v>
                </c:pt>
                <c:pt idx="3">
                  <c:v>43.1</c:v>
                </c:pt>
                <c:pt idx="4">
                  <c:v>95.2</c:v>
                </c:pt>
                <c:pt idx="5">
                  <c:v>46.6</c:v>
                </c:pt>
                <c:pt idx="6">
                  <c:v>51.3</c:v>
                </c:pt>
                <c:pt idx="7">
                  <c:v>35.1</c:v>
                </c:pt>
                <c:pt idx="8">
                  <c:v>33.9</c:v>
                </c:pt>
                <c:pt idx="9">
                  <c:v>50.1</c:v>
                </c:pt>
                <c:pt idx="10">
                  <c:v>23</c:v>
                </c:pt>
                <c:pt idx="11">
                  <c:v>63</c:v>
                </c:pt>
              </c:numCache>
            </c:numRef>
          </c:val>
          <c:extLst xmlns:c16r2="http://schemas.microsoft.com/office/drawing/2015/06/chart">
            <c:ext xmlns:c16="http://schemas.microsoft.com/office/drawing/2014/chart" uri="{C3380CC4-5D6E-409C-BE32-E72D297353CC}">
              <c16:uniqueId val="{0000000D-65E8-403D-BE69-2B92B11F9FEA}"/>
            </c:ext>
          </c:extLst>
        </c:ser>
        <c:dLbls>
          <c:showLegendKey val="0"/>
          <c:showVal val="1"/>
          <c:showCatName val="0"/>
          <c:showSerName val="0"/>
          <c:showPercent val="0"/>
          <c:showBubbleSize val="0"/>
        </c:dLbls>
        <c:gapWidth val="150"/>
        <c:shape val="cylinder"/>
        <c:axId val="256951808"/>
        <c:axId val="256953344"/>
        <c:axId val="0"/>
      </c:bar3DChart>
      <c:catAx>
        <c:axId val="256951808"/>
        <c:scaling>
          <c:orientation val="minMax"/>
        </c:scaling>
        <c:delete val="0"/>
        <c:axPos val="b"/>
        <c:numFmt formatCode="General" sourceLinked="1"/>
        <c:majorTickMark val="out"/>
        <c:minorTickMark val="none"/>
        <c:tickLblPos val="nextTo"/>
        <c:txPr>
          <a:bodyPr rot="-5400000" vert="horz"/>
          <a:lstStyle/>
          <a:p>
            <a:pPr>
              <a:defRPr lang="ru-RU" sz="800" b="1">
                <a:solidFill>
                  <a:sysClr val="windowText" lastClr="000000"/>
                </a:solidFill>
              </a:defRPr>
            </a:pPr>
            <a:endParaRPr lang="en-US"/>
          </a:p>
        </c:txPr>
        <c:crossAx val="256953344"/>
        <c:crosses val="autoZero"/>
        <c:auto val="1"/>
        <c:lblAlgn val="ctr"/>
        <c:lblOffset val="100"/>
        <c:noMultiLvlLbl val="0"/>
      </c:catAx>
      <c:valAx>
        <c:axId val="256953344"/>
        <c:scaling>
          <c:orientation val="minMax"/>
        </c:scaling>
        <c:delete val="1"/>
        <c:axPos val="l"/>
        <c:numFmt formatCode="General" sourceLinked="1"/>
        <c:majorTickMark val="out"/>
        <c:minorTickMark val="none"/>
        <c:tickLblPos val="none"/>
        <c:crossAx val="256951808"/>
        <c:crosses val="autoZero"/>
        <c:crossBetween val="between"/>
      </c:valAx>
      <c:spPr>
        <a:noFill/>
        <a:ln w="25386">
          <a:noFill/>
        </a:ln>
      </c:spPr>
    </c:plotArea>
    <c:legend>
      <c:legendPos val="t"/>
      <c:layout>
        <c:manualLayout>
          <c:xMode val="edge"/>
          <c:yMode val="edge"/>
          <c:x val="0.54736685034086396"/>
          <c:y val="0.180729166666667"/>
          <c:w val="0.34064956756662201"/>
          <c:h val="8.16785868075382E-2"/>
        </c:manualLayout>
      </c:layout>
      <c:overlay val="0"/>
      <c:txPr>
        <a:bodyPr/>
        <a:lstStyle/>
        <a:p>
          <a:pPr>
            <a:defRPr lang="ru-RU" sz="800" b="1">
              <a:solidFill>
                <a:sysClr val="windowText" lastClr="000000"/>
              </a:solidFill>
            </a:defRPr>
          </a:pPr>
          <a:endParaRPr lang="en-US"/>
        </a:p>
      </c:txPr>
    </c:legend>
    <c:plotVisOnly val="1"/>
    <c:dispBlanksAs val="gap"/>
    <c:showDLblsOverMax val="0"/>
  </c:chart>
  <c:spPr>
    <a:noFill/>
  </c:sp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title>
      <c:tx>
        <c:rich>
          <a:bodyPr/>
          <a:lstStyle/>
          <a:p>
            <a:pPr>
              <a:defRPr lang="ru-RU" sz="900">
                <a:solidFill>
                  <a:sysClr val="windowText" lastClr="000000"/>
                </a:solidFill>
                <a:latin typeface="Sylfaen" pitchFamily="18" charset="0"/>
              </a:defRPr>
            </a:pPr>
            <a:r>
              <a:rPr lang="ka-GE" sz="900">
                <a:solidFill>
                  <a:sysClr val="windowText" lastClr="000000"/>
                </a:solidFill>
                <a:latin typeface="Sylfaen" pitchFamily="18" charset="0"/>
              </a:rPr>
              <a:t>ნახატი</a:t>
            </a:r>
            <a:r>
              <a:rPr lang="en-US" sz="900">
                <a:solidFill>
                  <a:sysClr val="windowText" lastClr="000000"/>
                </a:solidFill>
                <a:latin typeface="Sylfaen" pitchFamily="18" charset="0"/>
              </a:rPr>
              <a:t> 2.</a:t>
            </a:r>
            <a:r>
              <a:rPr lang="ka-GE" sz="900">
                <a:solidFill>
                  <a:sysClr val="windowText" lastClr="000000"/>
                </a:solidFill>
                <a:latin typeface="Sylfaen" pitchFamily="18" charset="0"/>
              </a:rPr>
              <a:t>35.</a:t>
            </a:r>
            <a:r>
              <a:rPr lang="en-US" sz="900">
                <a:solidFill>
                  <a:sysClr val="windowText" lastClr="000000"/>
                </a:solidFill>
                <a:latin typeface="Sylfaen" pitchFamily="18" charset="0"/>
              </a:rPr>
              <a:t>  </a:t>
            </a:r>
            <a:r>
              <a:rPr lang="ka-GE" sz="900">
                <a:solidFill>
                  <a:sysClr val="windowText" lastClr="000000"/>
                </a:solidFill>
                <a:latin typeface="Sylfaen" pitchFamily="18" charset="0"/>
              </a:rPr>
              <a:t>ტუბერკულოზის გავრცელება საქართველოს მხარეების მიხედვით, 2016</a:t>
            </a:r>
          </a:p>
        </c:rich>
      </c:tx>
      <c:overlay val="0"/>
      <c:spPr>
        <a:noFill/>
      </c:spPr>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1.0866809404066842E-2"/>
          <c:y val="0.20500085236566026"/>
          <c:w val="0.97105963972653497"/>
          <c:h val="0.39589676290467701"/>
        </c:manualLayout>
      </c:layout>
      <c:bar3DChart>
        <c:barDir val="col"/>
        <c:grouping val="clustered"/>
        <c:varyColors val="0"/>
        <c:ser>
          <c:idx val="0"/>
          <c:order val="0"/>
          <c:tx>
            <c:strRef>
              <c:f>Sheet1!$B$1</c:f>
              <c:strCache>
                <c:ptCount val="1"/>
                <c:pt idx="0">
                  <c:v>პრევალენტობა</c:v>
                </c:pt>
              </c:strCache>
            </c:strRef>
          </c:tx>
          <c:invertIfNegative val="0"/>
          <c:dLbls>
            <c:spPr>
              <a:noFill/>
              <a:ln>
                <a:noFill/>
              </a:ln>
              <a:effectLst/>
            </c:spPr>
            <c:txPr>
              <a:bodyPr rot="-5400000" vert="horz"/>
              <a:lstStyle/>
              <a:p>
                <a:pPr>
                  <a:defRPr lang="ru-RU" sz="800" b="1">
                    <a:solidFill>
                      <a:sysClr val="windowText" lastClr="00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აჭარა</c:v>
                </c:pt>
                <c:pt idx="1">
                  <c:v>თბილისი</c:v>
                </c:pt>
                <c:pt idx="2">
                  <c:v>კახეთი</c:v>
                </c:pt>
                <c:pt idx="3">
                  <c:v>იმერეთი</c:v>
                </c:pt>
                <c:pt idx="4">
                  <c:v>სამეგრელო და ზემო სვანეთი</c:v>
                </c:pt>
                <c:pt idx="5">
                  <c:v>შიდა ქართლი</c:v>
                </c:pt>
                <c:pt idx="6">
                  <c:v>ქვემო ქართლი</c:v>
                </c:pt>
                <c:pt idx="7">
                  <c:v>გურია</c:v>
                </c:pt>
                <c:pt idx="8">
                  <c:v>სამცხე-ჯავახეთი</c:v>
                </c:pt>
                <c:pt idx="9">
                  <c:v>მცხეთა-მთიანეთი</c:v>
                </c:pt>
                <c:pt idx="10">
                  <c:v>რაჭა-ლეჩხუმი და ქვემო სვანეთი</c:v>
                </c:pt>
                <c:pt idx="11">
                  <c:v>საქართველო</c:v>
                </c:pt>
              </c:strCache>
            </c:strRef>
          </c:cat>
          <c:val>
            <c:numRef>
              <c:f>Sheet1!$B$2:$B$13</c:f>
              <c:numCache>
                <c:formatCode>General</c:formatCode>
                <c:ptCount val="12"/>
                <c:pt idx="0">
                  <c:v>120.1</c:v>
                </c:pt>
                <c:pt idx="1">
                  <c:v>98.4</c:v>
                </c:pt>
                <c:pt idx="2">
                  <c:v>57.6</c:v>
                </c:pt>
                <c:pt idx="3">
                  <c:v>67.8</c:v>
                </c:pt>
                <c:pt idx="4">
                  <c:v>145.6</c:v>
                </c:pt>
                <c:pt idx="5">
                  <c:v>59.9</c:v>
                </c:pt>
                <c:pt idx="6">
                  <c:v>80.599999999999994</c:v>
                </c:pt>
                <c:pt idx="7">
                  <c:v>47</c:v>
                </c:pt>
                <c:pt idx="8">
                  <c:v>45.5</c:v>
                </c:pt>
                <c:pt idx="9">
                  <c:v>83</c:v>
                </c:pt>
                <c:pt idx="10">
                  <c:v>54.3</c:v>
                </c:pt>
                <c:pt idx="11">
                  <c:v>89.5</c:v>
                </c:pt>
              </c:numCache>
            </c:numRef>
          </c:val>
          <c:extLst xmlns:c16r2="http://schemas.microsoft.com/office/drawing/2015/06/chart">
            <c:ext xmlns:c16="http://schemas.microsoft.com/office/drawing/2014/chart" uri="{C3380CC4-5D6E-409C-BE32-E72D297353CC}">
              <c16:uniqueId val="{00000000-66C0-3C49-95F4-CD9E85176FD2}"/>
            </c:ext>
          </c:extLst>
        </c:ser>
        <c:ser>
          <c:idx val="1"/>
          <c:order val="1"/>
          <c:tx>
            <c:strRef>
              <c:f>Sheet1!$C$1</c:f>
              <c:strCache>
                <c:ptCount val="1"/>
                <c:pt idx="0">
                  <c:v>ინციდენტობა</c:v>
                </c:pt>
              </c:strCache>
            </c:strRef>
          </c:tx>
          <c:invertIfNegative val="0"/>
          <c:dLbls>
            <c:dLbl>
              <c:idx val="0"/>
              <c:layout>
                <c:manualLayout>
                  <c:x val="4.3030375209624798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6C0-3C49-95F4-CD9E85176FD2}"/>
                </c:ext>
              </c:extLst>
            </c:dLbl>
            <c:dLbl>
              <c:idx val="1"/>
              <c:layout>
                <c:manualLayout>
                  <c:x val="4.3030375209624798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6C0-3C49-95F4-CD9E85176FD2}"/>
                </c:ext>
              </c:extLst>
            </c:dLbl>
            <c:dLbl>
              <c:idx val="2"/>
              <c:layout>
                <c:manualLayout>
                  <c:x val="4.3030375209624798E-3"/>
                  <c:y val="6.4560530051486103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6C0-3C49-95F4-CD9E85176FD2}"/>
                </c:ext>
              </c:extLst>
            </c:dLbl>
            <c:dLbl>
              <c:idx val="3"/>
              <c:layout>
                <c:manualLayout>
                  <c:x val="4.3030375209624798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6C0-3C49-95F4-CD9E85176FD2}"/>
                </c:ext>
              </c:extLst>
            </c:dLbl>
            <c:dLbl>
              <c:idx val="4"/>
              <c:layout>
                <c:manualLayout>
                  <c:x val="4.3030375209624798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6C0-3C49-95F4-CD9E85176FD2}"/>
                </c:ext>
              </c:extLst>
            </c:dLbl>
            <c:dLbl>
              <c:idx val="5"/>
              <c:layout>
                <c:manualLayout>
                  <c:x val="4.3030375209624798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6C0-3C49-95F4-CD9E85176FD2}"/>
                </c:ext>
              </c:extLst>
            </c:dLbl>
            <c:dLbl>
              <c:idx val="6"/>
              <c:layout>
                <c:manualLayout>
                  <c:x val="4.3030375209624798E-3"/>
                  <c:y val="-6.4560530051486103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6C0-3C49-95F4-CD9E85176FD2}"/>
                </c:ext>
              </c:extLst>
            </c:dLbl>
            <c:dLbl>
              <c:idx val="7"/>
              <c:layout>
                <c:manualLayout>
                  <c:x val="4.3030375209624798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6C0-3C49-95F4-CD9E85176FD2}"/>
                </c:ext>
              </c:extLst>
            </c:dLbl>
            <c:dLbl>
              <c:idx val="8"/>
              <c:layout>
                <c:manualLayout>
                  <c:x val="4.3030375209624E-3"/>
                  <c:y val="-6.4560530051486103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6C0-3C49-95F4-CD9E85176FD2}"/>
                </c:ext>
              </c:extLst>
            </c:dLbl>
            <c:dLbl>
              <c:idx val="9"/>
              <c:layout>
                <c:manualLayout>
                  <c:x val="4.3030375209624798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6C0-3C49-95F4-CD9E85176FD2}"/>
                </c:ext>
              </c:extLst>
            </c:dLbl>
            <c:dLbl>
              <c:idx val="10"/>
              <c:layout>
                <c:manualLayout>
                  <c:x val="4.3030375209624798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6C0-3C49-95F4-CD9E85176FD2}"/>
                </c:ext>
              </c:extLst>
            </c:dLbl>
            <c:dLbl>
              <c:idx val="11"/>
              <c:layout>
                <c:manualLayout>
                  <c:x val="4.3030375209624798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66C0-3C49-95F4-CD9E85176FD2}"/>
                </c:ext>
              </c:extLst>
            </c:dLbl>
            <c:numFmt formatCode="#,##0.0" sourceLinked="0"/>
            <c:spPr>
              <a:noFill/>
              <a:ln>
                <a:noFill/>
              </a:ln>
              <a:effectLst/>
            </c:spPr>
            <c:txPr>
              <a:bodyPr rot="-5400000" vert="horz"/>
              <a:lstStyle/>
              <a:p>
                <a:pPr>
                  <a:defRPr lang="ru-RU" sz="800" b="1">
                    <a:solidFill>
                      <a:sysClr val="windowText" lastClr="00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აჭარა</c:v>
                </c:pt>
                <c:pt idx="1">
                  <c:v>თბილისი</c:v>
                </c:pt>
                <c:pt idx="2">
                  <c:v>კახეთი</c:v>
                </c:pt>
                <c:pt idx="3">
                  <c:v>იმერეთი</c:v>
                </c:pt>
                <c:pt idx="4">
                  <c:v>სამეგრელო და ზემო სვანეთი</c:v>
                </c:pt>
                <c:pt idx="5">
                  <c:v>შიდა ქართლი</c:v>
                </c:pt>
                <c:pt idx="6">
                  <c:v>ქვემო ქართლი</c:v>
                </c:pt>
                <c:pt idx="7">
                  <c:v>გურია</c:v>
                </c:pt>
                <c:pt idx="8">
                  <c:v>სამცხე-ჯავახეთი</c:v>
                </c:pt>
                <c:pt idx="9">
                  <c:v>მცხეთა-მთიანეთი</c:v>
                </c:pt>
                <c:pt idx="10">
                  <c:v>რაჭა-ლეჩხუმი და ქვემო სვანეთი</c:v>
                </c:pt>
                <c:pt idx="11">
                  <c:v>საქართველო</c:v>
                </c:pt>
              </c:strCache>
            </c:strRef>
          </c:cat>
          <c:val>
            <c:numRef>
              <c:f>Sheet1!$C$2:$C$13</c:f>
              <c:numCache>
                <c:formatCode>General</c:formatCode>
                <c:ptCount val="12"/>
                <c:pt idx="0">
                  <c:v>95.6</c:v>
                </c:pt>
                <c:pt idx="1">
                  <c:v>79.5</c:v>
                </c:pt>
                <c:pt idx="2">
                  <c:v>44.7</c:v>
                </c:pt>
                <c:pt idx="3">
                  <c:v>53.8</c:v>
                </c:pt>
                <c:pt idx="4">
                  <c:v>110.9</c:v>
                </c:pt>
                <c:pt idx="5">
                  <c:v>47</c:v>
                </c:pt>
                <c:pt idx="6">
                  <c:v>91.4</c:v>
                </c:pt>
                <c:pt idx="7">
                  <c:v>39.9</c:v>
                </c:pt>
                <c:pt idx="8">
                  <c:v>26.8</c:v>
                </c:pt>
                <c:pt idx="9">
                  <c:v>66</c:v>
                </c:pt>
                <c:pt idx="10">
                  <c:v>38.299999999999997</c:v>
                </c:pt>
                <c:pt idx="11">
                  <c:v>70.3</c:v>
                </c:pt>
              </c:numCache>
            </c:numRef>
          </c:val>
          <c:extLst xmlns:c16r2="http://schemas.microsoft.com/office/drawing/2015/06/chart">
            <c:ext xmlns:c16="http://schemas.microsoft.com/office/drawing/2014/chart" uri="{C3380CC4-5D6E-409C-BE32-E72D297353CC}">
              <c16:uniqueId val="{0000000D-66C0-3C49-95F4-CD9E85176FD2}"/>
            </c:ext>
          </c:extLst>
        </c:ser>
        <c:dLbls>
          <c:showLegendKey val="0"/>
          <c:showVal val="1"/>
          <c:showCatName val="0"/>
          <c:showSerName val="0"/>
          <c:showPercent val="0"/>
          <c:showBubbleSize val="0"/>
        </c:dLbls>
        <c:gapWidth val="150"/>
        <c:shape val="cylinder"/>
        <c:axId val="257215104"/>
        <c:axId val="257225088"/>
        <c:axId val="0"/>
      </c:bar3DChart>
      <c:catAx>
        <c:axId val="257215104"/>
        <c:scaling>
          <c:orientation val="minMax"/>
        </c:scaling>
        <c:delete val="0"/>
        <c:axPos val="b"/>
        <c:numFmt formatCode="General" sourceLinked="1"/>
        <c:majorTickMark val="out"/>
        <c:minorTickMark val="none"/>
        <c:tickLblPos val="nextTo"/>
        <c:txPr>
          <a:bodyPr rot="-5400000" vert="horz"/>
          <a:lstStyle/>
          <a:p>
            <a:pPr>
              <a:defRPr lang="ru-RU" sz="800" b="1">
                <a:solidFill>
                  <a:sysClr val="windowText" lastClr="000000"/>
                </a:solidFill>
              </a:defRPr>
            </a:pPr>
            <a:endParaRPr lang="en-US"/>
          </a:p>
        </c:txPr>
        <c:crossAx val="257225088"/>
        <c:crosses val="autoZero"/>
        <c:auto val="1"/>
        <c:lblAlgn val="ctr"/>
        <c:lblOffset val="100"/>
        <c:noMultiLvlLbl val="0"/>
      </c:catAx>
      <c:valAx>
        <c:axId val="257225088"/>
        <c:scaling>
          <c:orientation val="minMax"/>
        </c:scaling>
        <c:delete val="1"/>
        <c:axPos val="l"/>
        <c:numFmt formatCode="General" sourceLinked="1"/>
        <c:majorTickMark val="out"/>
        <c:minorTickMark val="none"/>
        <c:tickLblPos val="none"/>
        <c:crossAx val="257215104"/>
        <c:crosses val="autoZero"/>
        <c:crossBetween val="between"/>
      </c:valAx>
      <c:spPr>
        <a:noFill/>
        <a:ln w="25386">
          <a:noFill/>
        </a:ln>
      </c:spPr>
    </c:plotArea>
    <c:legend>
      <c:legendPos val="t"/>
      <c:layout>
        <c:manualLayout>
          <c:xMode val="edge"/>
          <c:yMode val="edge"/>
          <c:x val="0.54736685034086396"/>
          <c:y val="0.180729166666667"/>
          <c:w val="0.34064956756662201"/>
          <c:h val="8.16785868075382E-2"/>
        </c:manualLayout>
      </c:layout>
      <c:overlay val="0"/>
      <c:txPr>
        <a:bodyPr/>
        <a:lstStyle/>
        <a:p>
          <a:pPr>
            <a:defRPr lang="ru-RU" sz="800" b="1">
              <a:solidFill>
                <a:sysClr val="windowText" lastClr="000000"/>
              </a:solidFill>
            </a:defRPr>
          </a:pPr>
          <a:endParaRPr lang="en-US"/>
        </a:p>
      </c:txPr>
    </c:legend>
    <c:plotVisOnly val="1"/>
    <c:dispBlanksAs val="gap"/>
    <c:showDLblsOverMax val="0"/>
  </c:chart>
  <c:spPr>
    <a:noFill/>
  </c:sp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a:t>ნ</a:t>
            </a:r>
            <a:r>
              <a:rPr lang="ka-GE" sz="1000"/>
              <a:t>ახატი 2.</a:t>
            </a:r>
            <a:r>
              <a:rPr lang="en-US" sz="1000"/>
              <a:t>3</a:t>
            </a:r>
            <a:r>
              <a:rPr lang="ka-GE" sz="1000"/>
              <a:t>7: ფილტვგარეშე ტუბერკულოზის რეგისტრირებული შემთხვევების განაწილება ფორმების მიხედვით (%), 2016-2017</a:t>
            </a:r>
            <a:endParaRPr lang="en-US" sz="1000"/>
          </a:p>
        </c:rich>
      </c:tx>
      <c:overlay val="0"/>
      <c:spPr>
        <a:noFill/>
      </c:spPr>
    </c:title>
    <c:autoTitleDeleted val="0"/>
    <c:plotArea>
      <c:layout>
        <c:manualLayout>
          <c:layoutTarget val="inner"/>
          <c:xMode val="edge"/>
          <c:yMode val="edge"/>
          <c:x val="6.1086334321295503E-2"/>
          <c:y val="0.27485322434047799"/>
          <c:w val="0.58553085076532296"/>
          <c:h val="0.65901713313113297"/>
        </c:manualLayout>
      </c:layout>
      <c:barChart>
        <c:barDir val="col"/>
        <c:grouping val="percentStacked"/>
        <c:varyColors val="0"/>
        <c:ser>
          <c:idx val="0"/>
          <c:order val="0"/>
          <c:tx>
            <c:strRef>
              <c:f>Sheet1!$A$2</c:f>
              <c:strCache>
                <c:ptCount val="1"/>
                <c:pt idx="0">
                  <c:v>ტვინის გარსების</c:v>
                </c:pt>
              </c:strCache>
            </c:strRef>
          </c:tx>
          <c:invertIfNegative val="0"/>
          <c:dPt>
            <c:idx val="0"/>
            <c:invertIfNegative val="0"/>
            <c:bubble3D val="0"/>
            <c:explosion val="9"/>
            <c:extLst xmlns:c16r2="http://schemas.microsoft.com/office/drawing/2015/06/chart">
              <c:ext xmlns:c16="http://schemas.microsoft.com/office/drawing/2014/chart" uri="{C3380CC4-5D6E-409C-BE32-E72D297353CC}">
                <c16:uniqueId val="{00000000-D75C-4D5B-AAB7-C0474865F62C}"/>
              </c:ext>
            </c:extLst>
          </c:dPt>
          <c:dPt>
            <c:idx val="1"/>
            <c:invertIfNegative val="0"/>
            <c:bubble3D val="0"/>
            <c:explosion val="13"/>
            <c:extLst xmlns:c16r2="http://schemas.microsoft.com/office/drawing/2015/06/chart">
              <c:ext xmlns:c16="http://schemas.microsoft.com/office/drawing/2014/chart" uri="{C3380CC4-5D6E-409C-BE32-E72D297353CC}">
                <c16:uniqueId val="{00000001-D75C-4D5B-AAB7-C0474865F62C}"/>
              </c:ext>
            </c:extLst>
          </c:dPt>
          <c:dPt>
            <c:idx val="2"/>
            <c:invertIfNegative val="0"/>
            <c:bubble3D val="0"/>
            <c:explosion val="16"/>
            <c:extLst xmlns:c16r2="http://schemas.microsoft.com/office/drawing/2015/06/chart">
              <c:ext xmlns:c16="http://schemas.microsoft.com/office/drawing/2014/chart" uri="{C3380CC4-5D6E-409C-BE32-E72D297353CC}">
                <c16:uniqueId val="{00000002-D75C-4D5B-AAB7-C0474865F62C}"/>
              </c:ext>
            </c:extLst>
          </c:dPt>
          <c:dPt>
            <c:idx val="3"/>
            <c:invertIfNegative val="0"/>
            <c:bubble3D val="0"/>
            <c:explosion val="7"/>
            <c:extLst xmlns:c16r2="http://schemas.microsoft.com/office/drawing/2015/06/chart">
              <c:ext xmlns:c16="http://schemas.microsoft.com/office/drawing/2014/chart" uri="{C3380CC4-5D6E-409C-BE32-E72D297353CC}">
                <c16:uniqueId val="{00000003-D75C-4D5B-AAB7-C0474865F62C}"/>
              </c:ext>
            </c:extLst>
          </c:dPt>
          <c:cat>
            <c:strRef>
              <c:f>Sheet1!$B$1:$C$1</c:f>
              <c:strCache>
                <c:ptCount val="2"/>
                <c:pt idx="0">
                  <c:v>2016</c:v>
                </c:pt>
                <c:pt idx="1">
                  <c:v>2017</c:v>
                </c:pt>
              </c:strCache>
            </c:strRef>
          </c:cat>
          <c:val>
            <c:numRef>
              <c:f>Sheet1!$B$2:$C$2</c:f>
              <c:numCache>
                <c:formatCode>0%</c:formatCode>
                <c:ptCount val="2"/>
                <c:pt idx="0" formatCode="0.00%">
                  <c:v>9.8387096774193605E-2</c:v>
                </c:pt>
                <c:pt idx="1">
                  <c:v>8.8929219600726001E-2</c:v>
                </c:pt>
              </c:numCache>
            </c:numRef>
          </c:val>
          <c:extLst xmlns:c16r2="http://schemas.microsoft.com/office/drawing/2015/06/chart">
            <c:ext xmlns:c16="http://schemas.microsoft.com/office/drawing/2014/chart" uri="{C3380CC4-5D6E-409C-BE32-E72D297353CC}">
              <c16:uniqueId val="{00000004-D75C-4D5B-AAB7-C0474865F62C}"/>
            </c:ext>
          </c:extLst>
        </c:ser>
        <c:ser>
          <c:idx val="1"/>
          <c:order val="1"/>
          <c:tx>
            <c:strRef>
              <c:f>Sheet1!$A$3</c:f>
              <c:strCache>
                <c:ptCount val="1"/>
                <c:pt idx="0">
                  <c:v>ძალ-სახსართა</c:v>
                </c:pt>
              </c:strCache>
            </c:strRef>
          </c:tx>
          <c:invertIfNegative val="0"/>
          <c:cat>
            <c:strRef>
              <c:f>Sheet1!$B$1:$C$1</c:f>
              <c:strCache>
                <c:ptCount val="2"/>
                <c:pt idx="0">
                  <c:v>2016</c:v>
                </c:pt>
                <c:pt idx="1">
                  <c:v>2017</c:v>
                </c:pt>
              </c:strCache>
            </c:strRef>
          </c:cat>
          <c:val>
            <c:numRef>
              <c:f>Sheet1!$B$3:$C$3</c:f>
              <c:numCache>
                <c:formatCode>0%</c:formatCode>
                <c:ptCount val="2"/>
                <c:pt idx="0" formatCode="0.00%">
                  <c:v>0.16935483870967699</c:v>
                </c:pt>
                <c:pt idx="1">
                  <c:v>0.17967332123412</c:v>
                </c:pt>
              </c:numCache>
            </c:numRef>
          </c:val>
          <c:extLst xmlns:c16r2="http://schemas.microsoft.com/office/drawing/2015/06/chart">
            <c:ext xmlns:c16="http://schemas.microsoft.com/office/drawing/2014/chart" uri="{C3380CC4-5D6E-409C-BE32-E72D297353CC}">
              <c16:uniqueId val="{00000005-D75C-4D5B-AAB7-C0474865F62C}"/>
            </c:ext>
          </c:extLst>
        </c:ser>
        <c:ser>
          <c:idx val="2"/>
          <c:order val="2"/>
          <c:tx>
            <c:strRef>
              <c:f>Sheet1!$A$4</c:f>
              <c:strCache>
                <c:ptCount val="1"/>
                <c:pt idx="0">
                  <c:v>უროგენიტალური</c:v>
                </c:pt>
              </c:strCache>
            </c:strRef>
          </c:tx>
          <c:invertIfNegative val="0"/>
          <c:cat>
            <c:strRef>
              <c:f>Sheet1!$B$1:$C$1</c:f>
              <c:strCache>
                <c:ptCount val="2"/>
                <c:pt idx="0">
                  <c:v>2016</c:v>
                </c:pt>
                <c:pt idx="1">
                  <c:v>2017</c:v>
                </c:pt>
              </c:strCache>
            </c:strRef>
          </c:cat>
          <c:val>
            <c:numRef>
              <c:f>Sheet1!$B$4:$C$4</c:f>
              <c:numCache>
                <c:formatCode>0%</c:formatCode>
                <c:ptCount val="2"/>
                <c:pt idx="0" formatCode="0.00%">
                  <c:v>0.120967741935484</c:v>
                </c:pt>
                <c:pt idx="1">
                  <c:v>8.8929219600726001E-2</c:v>
                </c:pt>
              </c:numCache>
            </c:numRef>
          </c:val>
          <c:extLst xmlns:c16r2="http://schemas.microsoft.com/office/drawing/2015/06/chart">
            <c:ext xmlns:c16="http://schemas.microsoft.com/office/drawing/2014/chart" uri="{C3380CC4-5D6E-409C-BE32-E72D297353CC}">
              <c16:uniqueId val="{00000006-D75C-4D5B-AAB7-C0474865F62C}"/>
            </c:ext>
          </c:extLst>
        </c:ser>
        <c:ser>
          <c:idx val="3"/>
          <c:order val="3"/>
          <c:tx>
            <c:strRef>
              <c:f>Sheet1!$A$5</c:f>
              <c:strCache>
                <c:ptCount val="1"/>
                <c:pt idx="0">
                  <c:v>პლევრიტი</c:v>
                </c:pt>
              </c:strCache>
            </c:strRef>
          </c:tx>
          <c:invertIfNegative val="0"/>
          <c:cat>
            <c:strRef>
              <c:f>Sheet1!$B$1:$C$1</c:f>
              <c:strCache>
                <c:ptCount val="2"/>
                <c:pt idx="0">
                  <c:v>2016</c:v>
                </c:pt>
                <c:pt idx="1">
                  <c:v>2017</c:v>
                </c:pt>
              </c:strCache>
            </c:strRef>
          </c:cat>
          <c:val>
            <c:numRef>
              <c:f>Sheet1!$B$5:$C$5</c:f>
              <c:numCache>
                <c:formatCode>0%</c:formatCode>
                <c:ptCount val="2"/>
                <c:pt idx="0" formatCode="0.00%">
                  <c:v>0.293548387096774</c:v>
                </c:pt>
                <c:pt idx="1">
                  <c:v>0.30671506352087102</c:v>
                </c:pt>
              </c:numCache>
            </c:numRef>
          </c:val>
          <c:extLst xmlns:c16r2="http://schemas.microsoft.com/office/drawing/2015/06/chart">
            <c:ext xmlns:c16="http://schemas.microsoft.com/office/drawing/2014/chart" uri="{C3380CC4-5D6E-409C-BE32-E72D297353CC}">
              <c16:uniqueId val="{00000007-D75C-4D5B-AAB7-C0474865F62C}"/>
            </c:ext>
          </c:extLst>
        </c:ser>
        <c:ser>
          <c:idx val="4"/>
          <c:order val="4"/>
          <c:tx>
            <c:strRef>
              <c:f>Sheet1!$A$6</c:f>
              <c:strCache>
                <c:ptCount val="1"/>
                <c:pt idx="0">
                  <c:v>ლიმფური კვანძების და სხვა ორგანოთა</c:v>
                </c:pt>
              </c:strCache>
            </c:strRef>
          </c:tx>
          <c:invertIfNegative val="0"/>
          <c:cat>
            <c:strRef>
              <c:f>Sheet1!$B$1:$C$1</c:f>
              <c:strCache>
                <c:ptCount val="2"/>
                <c:pt idx="0">
                  <c:v>2016</c:v>
                </c:pt>
                <c:pt idx="1">
                  <c:v>2017</c:v>
                </c:pt>
              </c:strCache>
            </c:strRef>
          </c:cat>
          <c:val>
            <c:numRef>
              <c:f>Sheet1!$B$6:$C$6</c:f>
              <c:numCache>
                <c:formatCode>0%</c:formatCode>
                <c:ptCount val="2"/>
                <c:pt idx="0" formatCode="0.00%">
                  <c:v>0.31774193548387097</c:v>
                </c:pt>
                <c:pt idx="1">
                  <c:v>0.33575317604355698</c:v>
                </c:pt>
              </c:numCache>
            </c:numRef>
          </c:val>
          <c:extLst xmlns:c16r2="http://schemas.microsoft.com/office/drawing/2015/06/chart">
            <c:ext xmlns:c16="http://schemas.microsoft.com/office/drawing/2014/chart" uri="{C3380CC4-5D6E-409C-BE32-E72D297353CC}">
              <c16:uniqueId val="{00000008-D75C-4D5B-AAB7-C0474865F62C}"/>
            </c:ext>
          </c:extLst>
        </c:ser>
        <c:dLbls>
          <c:showLegendKey val="0"/>
          <c:showVal val="0"/>
          <c:showCatName val="0"/>
          <c:showSerName val="0"/>
          <c:showPercent val="0"/>
          <c:showBubbleSize val="0"/>
        </c:dLbls>
        <c:gapWidth val="100"/>
        <c:overlap val="100"/>
        <c:axId val="257653760"/>
        <c:axId val="257659648"/>
      </c:barChart>
      <c:catAx>
        <c:axId val="257653760"/>
        <c:scaling>
          <c:orientation val="minMax"/>
        </c:scaling>
        <c:delete val="0"/>
        <c:axPos val="b"/>
        <c:numFmt formatCode="General" sourceLinked="0"/>
        <c:majorTickMark val="out"/>
        <c:minorTickMark val="none"/>
        <c:tickLblPos val="nextTo"/>
        <c:crossAx val="257659648"/>
        <c:crosses val="autoZero"/>
        <c:auto val="1"/>
        <c:lblAlgn val="ctr"/>
        <c:lblOffset val="100"/>
        <c:noMultiLvlLbl val="0"/>
      </c:catAx>
      <c:valAx>
        <c:axId val="257659648"/>
        <c:scaling>
          <c:orientation val="minMax"/>
        </c:scaling>
        <c:delete val="0"/>
        <c:axPos val="l"/>
        <c:numFmt formatCode="0%" sourceLinked="1"/>
        <c:majorTickMark val="out"/>
        <c:minorTickMark val="none"/>
        <c:tickLblPos val="nextTo"/>
        <c:crossAx val="257653760"/>
        <c:crosses val="autoZero"/>
        <c:crossBetween val="between"/>
      </c:valAx>
    </c:plotArea>
    <c:legend>
      <c:legendPos val="r"/>
      <c:layout>
        <c:manualLayout>
          <c:xMode val="edge"/>
          <c:yMode val="edge"/>
          <c:x val="0.65957830165104403"/>
          <c:y val="0.19241244952372299"/>
          <c:w val="0.32762128960684"/>
          <c:h val="0.72387460141227999"/>
        </c:manualLayout>
      </c:layout>
      <c:overlay val="0"/>
    </c:legend>
    <c:plotVisOnly val="1"/>
    <c:dispBlanksAs val="zero"/>
    <c:showDLblsOverMax val="0"/>
  </c:chart>
  <c:spPr>
    <a:noFill/>
  </c:spPr>
  <c:txPr>
    <a:bodyPr/>
    <a:lstStyle/>
    <a:p>
      <a:pPr>
        <a:defRPr>
          <a:solidFill>
            <a:schemeClr val="tx1"/>
          </a:solidFill>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2317330125401001"/>
          <c:y val="7.2179498139484599E-2"/>
          <c:w val="0.84651538349373001"/>
          <c:h val="0.69321691269629604"/>
        </c:manualLayout>
      </c:layout>
      <c:barChart>
        <c:barDir val="col"/>
        <c:grouping val="clustered"/>
        <c:varyColors val="0"/>
        <c:ser>
          <c:idx val="0"/>
          <c:order val="0"/>
          <c:tx>
            <c:strRef>
              <c:f>Sheet1!$B$1</c:f>
              <c:strCache>
                <c:ptCount val="1"/>
                <c:pt idx="0">
                  <c:v>2020 სამიზნე</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HCV ინფიცირებული</c:v>
                </c:pt>
                <c:pt idx="1">
                  <c:v>დიაგნოსტირებული (HCV RHA+)</c:v>
                </c:pt>
                <c:pt idx="2">
                  <c:v>ნამკურნალები</c:v>
                </c:pt>
                <c:pt idx="3">
                  <c:v>განიკურნა</c:v>
                </c:pt>
              </c:strCache>
            </c:strRef>
          </c:cat>
          <c:val>
            <c:numRef>
              <c:f>Sheet1!$B$2:$B$5</c:f>
              <c:numCache>
                <c:formatCode>_(* #,##0_);_(* \(#,##0\);_(* "-"??_);_(@_)</c:formatCode>
                <c:ptCount val="4"/>
                <c:pt idx="0">
                  <c:v>150000</c:v>
                </c:pt>
                <c:pt idx="1">
                  <c:v>135000</c:v>
                </c:pt>
                <c:pt idx="2">
                  <c:v>128250</c:v>
                </c:pt>
              </c:numCache>
            </c:numRef>
          </c:val>
          <c:extLst xmlns:c16r2="http://schemas.microsoft.com/office/drawing/2015/06/chart">
            <c:ext xmlns:c16="http://schemas.microsoft.com/office/drawing/2014/chart" uri="{C3380CC4-5D6E-409C-BE32-E72D297353CC}">
              <c16:uniqueId val="{00000000-9F77-2C41-A088-2FDDA0BF95C0}"/>
            </c:ext>
          </c:extLst>
        </c:ser>
        <c:ser>
          <c:idx val="1"/>
          <c:order val="1"/>
          <c:tx>
            <c:strRef>
              <c:f>Sheet1!$C$1</c:f>
              <c:strCache>
                <c:ptCount val="1"/>
                <c:pt idx="0">
                  <c:v>2015-2017 შედეგი</c:v>
                </c:pt>
              </c:strCache>
            </c:strRef>
          </c:tx>
          <c:invertIfNegative val="0"/>
          <c:dLbls>
            <c:dLbl>
              <c:idx val="1"/>
              <c:layout>
                <c:manualLayout>
                  <c:x val="0"/>
                  <c:y val="1.300236346110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F77-2C41-A088-2FDDA0BF95C0}"/>
                </c:ext>
              </c:extLst>
            </c:dLbl>
            <c:dLbl>
              <c:idx val="2"/>
              <c:layout>
                <c:manualLayout>
                  <c:x val="-4.6296296296296302E-3"/>
                  <c:y val="1.95035451916594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F77-2C41-A088-2FDDA0BF95C0}"/>
                </c:ext>
              </c:extLst>
            </c:dLbl>
            <c:dLbl>
              <c:idx val="3"/>
              <c:layout>
                <c:manualLayout>
                  <c:x val="0"/>
                  <c:y val="6.501950585175549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F77-2C41-A088-2FDDA0BF95C0}"/>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HCV ინფიცირებული</c:v>
                </c:pt>
                <c:pt idx="1">
                  <c:v>დიაგნოსტირებული (HCV RHA+)</c:v>
                </c:pt>
                <c:pt idx="2">
                  <c:v>ნამკურნალები</c:v>
                </c:pt>
                <c:pt idx="3">
                  <c:v>განიკურნა</c:v>
                </c:pt>
              </c:strCache>
            </c:strRef>
          </c:cat>
          <c:val>
            <c:numRef>
              <c:f>Sheet1!$C$2:$C$5</c:f>
              <c:numCache>
                <c:formatCode>_(* #,##0_);_(* \(#,##0\);_(* "-"??_);_(@_)</c:formatCode>
                <c:ptCount val="4"/>
                <c:pt idx="1">
                  <c:v>46573</c:v>
                </c:pt>
                <c:pt idx="2">
                  <c:v>27181</c:v>
                </c:pt>
                <c:pt idx="3">
                  <c:v>26692</c:v>
                </c:pt>
              </c:numCache>
            </c:numRef>
          </c:val>
          <c:extLst xmlns:c16r2="http://schemas.microsoft.com/office/drawing/2015/06/chart">
            <c:ext xmlns:c16="http://schemas.microsoft.com/office/drawing/2014/chart" uri="{C3380CC4-5D6E-409C-BE32-E72D297353CC}">
              <c16:uniqueId val="{00000004-9F77-2C41-A088-2FDDA0BF95C0}"/>
            </c:ext>
          </c:extLst>
        </c:ser>
        <c:dLbls>
          <c:showLegendKey val="0"/>
          <c:showVal val="0"/>
          <c:showCatName val="0"/>
          <c:showSerName val="0"/>
          <c:showPercent val="0"/>
          <c:showBubbleSize val="0"/>
        </c:dLbls>
        <c:gapWidth val="92"/>
        <c:axId val="256817024"/>
        <c:axId val="256818560"/>
      </c:barChart>
      <c:catAx>
        <c:axId val="256817024"/>
        <c:scaling>
          <c:orientation val="minMax"/>
        </c:scaling>
        <c:delete val="0"/>
        <c:axPos val="b"/>
        <c:numFmt formatCode="General" sourceLinked="0"/>
        <c:majorTickMark val="out"/>
        <c:minorTickMark val="none"/>
        <c:tickLblPos val="nextTo"/>
        <c:txPr>
          <a:bodyPr/>
          <a:lstStyle/>
          <a:p>
            <a:pPr>
              <a:defRPr sz="900"/>
            </a:pPr>
            <a:endParaRPr lang="en-US"/>
          </a:p>
        </c:txPr>
        <c:crossAx val="256818560"/>
        <c:crosses val="autoZero"/>
        <c:auto val="1"/>
        <c:lblAlgn val="ctr"/>
        <c:lblOffset val="100"/>
        <c:noMultiLvlLbl val="0"/>
      </c:catAx>
      <c:valAx>
        <c:axId val="256818560"/>
        <c:scaling>
          <c:orientation val="minMax"/>
        </c:scaling>
        <c:delete val="0"/>
        <c:axPos val="l"/>
        <c:numFmt formatCode="_(* #,##0_);_(* \(#,##0\);_(* &quot;-&quot;??_);_(@_)" sourceLinked="1"/>
        <c:majorTickMark val="out"/>
        <c:minorTickMark val="none"/>
        <c:tickLblPos val="nextTo"/>
        <c:crossAx val="256817024"/>
        <c:crosses val="autoZero"/>
        <c:crossBetween val="between"/>
      </c:valAx>
    </c:plotArea>
    <c:legend>
      <c:legendPos val="r"/>
      <c:layout>
        <c:manualLayout>
          <c:xMode val="edge"/>
          <c:yMode val="edge"/>
          <c:x val="0.74052201808107299"/>
          <c:y val="7.0397182146770002E-2"/>
          <c:w val="0.224755759696705"/>
          <c:h val="0.23512061227822401"/>
        </c:manualLayout>
      </c:layout>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lineChart>
        <c:grouping val="stacked"/>
        <c:varyColors val="0"/>
        <c:ser>
          <c:idx val="0"/>
          <c:order val="0"/>
          <c:tx>
            <c:strRef>
              <c:f>Sheet1!$A$2</c:f>
              <c:strCache>
                <c:ptCount val="1"/>
                <c:pt idx="0">
                  <c:v>Category 1</c:v>
                </c:pt>
              </c:strCache>
            </c:strRef>
          </c:tx>
          <c:dLbls>
            <c:spPr>
              <a:noFill/>
              <a:ln>
                <a:noFill/>
              </a:ln>
              <a:effectLst/>
            </c:spPr>
            <c:txPr>
              <a:bodyPr rot="0" vert="horz"/>
              <a:lstStyle/>
              <a:p>
                <a:pPr>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Sheet1!$B$1:$J$1</c:f>
              <c:strCache>
                <c:ptCount val="9"/>
                <c:pt idx="0">
                  <c:v>2009</c:v>
                </c:pt>
                <c:pt idx="1">
                  <c:v>2010</c:v>
                </c:pt>
                <c:pt idx="2">
                  <c:v>2011</c:v>
                </c:pt>
                <c:pt idx="3">
                  <c:v>2012</c:v>
                </c:pt>
                <c:pt idx="4">
                  <c:v>2013</c:v>
                </c:pt>
                <c:pt idx="5">
                  <c:v>2014</c:v>
                </c:pt>
                <c:pt idx="6">
                  <c:v>2015</c:v>
                </c:pt>
                <c:pt idx="7">
                  <c:v>2016</c:v>
                </c:pt>
                <c:pt idx="8">
                  <c:v>2017</c:v>
                </c:pt>
              </c:strCache>
            </c:strRef>
          </c:cat>
          <c:val>
            <c:numRef>
              <c:f>Sheet1!$B$2:$J$2</c:f>
              <c:numCache>
                <c:formatCode>General</c:formatCode>
                <c:ptCount val="9"/>
                <c:pt idx="0">
                  <c:v>883129</c:v>
                </c:pt>
                <c:pt idx="1">
                  <c:v>933877</c:v>
                </c:pt>
                <c:pt idx="2">
                  <c:v>908000</c:v>
                </c:pt>
                <c:pt idx="3">
                  <c:v>993089</c:v>
                </c:pt>
                <c:pt idx="4">
                  <c:v>1148445</c:v>
                </c:pt>
                <c:pt idx="5">
                  <c:v>1201793</c:v>
                </c:pt>
                <c:pt idx="6">
                  <c:v>1436980</c:v>
                </c:pt>
                <c:pt idx="7">
                  <c:v>1459415</c:v>
                </c:pt>
                <c:pt idx="8">
                  <c:v>1345002</c:v>
                </c:pt>
              </c:numCache>
            </c:numRef>
          </c:val>
          <c:smooth val="0"/>
          <c:extLst xmlns:c16r2="http://schemas.microsoft.com/office/drawing/2015/06/chart">
            <c:ext xmlns:c16="http://schemas.microsoft.com/office/drawing/2014/chart" uri="{C3380CC4-5D6E-409C-BE32-E72D297353CC}">
              <c16:uniqueId val="{00000000-BD43-864B-9311-BCDB18A4892D}"/>
            </c:ext>
          </c:extLst>
        </c:ser>
        <c:dLbls>
          <c:showLegendKey val="0"/>
          <c:showVal val="0"/>
          <c:showCatName val="0"/>
          <c:showSerName val="0"/>
          <c:showPercent val="0"/>
          <c:showBubbleSize val="0"/>
        </c:dLbls>
        <c:marker val="1"/>
        <c:smooth val="0"/>
        <c:axId val="238136320"/>
        <c:axId val="238795776"/>
      </c:lineChart>
      <c:catAx>
        <c:axId val="238136320"/>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238795776"/>
        <c:crosses val="autoZero"/>
        <c:auto val="1"/>
        <c:lblAlgn val="ctr"/>
        <c:lblOffset val="100"/>
        <c:noMultiLvlLbl val="0"/>
      </c:catAx>
      <c:valAx>
        <c:axId val="238795776"/>
        <c:scaling>
          <c:orientation val="minMax"/>
        </c:scaling>
        <c:delete val="1"/>
        <c:axPos val="l"/>
        <c:majorGridlines/>
        <c:numFmt formatCode="General" sourceLinked="1"/>
        <c:majorTickMark val="none"/>
        <c:minorTickMark val="none"/>
        <c:tickLblPos val="nextTo"/>
        <c:crossAx val="238136320"/>
        <c:crosses val="autoZero"/>
        <c:crossBetween val="between"/>
      </c:valAx>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6.5827500729075505E-2"/>
          <c:y val="0.106200625511849"/>
          <c:w val="0.54658573928259002"/>
          <c:h val="0.83431758530183697"/>
        </c:manualLayout>
      </c:layout>
      <c:pie3DChart>
        <c:varyColors val="1"/>
        <c:ser>
          <c:idx val="0"/>
          <c:order val="0"/>
          <c:tx>
            <c:strRef>
              <c:f>Sheet1!$B$1</c:f>
              <c:strCache>
                <c:ptCount val="1"/>
                <c:pt idx="0">
                  <c:v>Sales</c:v>
                </c:pt>
              </c:strCache>
            </c:strRef>
          </c:tx>
          <c:explosion val="25"/>
          <c:dLbls>
            <c:dLbl>
              <c:idx val="1"/>
              <c:layout>
                <c:manualLayout>
                  <c:x val="-0.108860272674249"/>
                  <c:y val="4.1158779782666202E-2"/>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91C-0F45-AFBB-E5033AF6D062}"/>
                </c:ext>
              </c:extLst>
            </c:dLbl>
            <c:dLbl>
              <c:idx val="2"/>
              <c:layout>
                <c:manualLayout>
                  <c:x val="5.39704542140566E-2"/>
                  <c:y val="-5.6226620728228899E-2"/>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91C-0F45-AFBB-E5033AF6D062}"/>
                </c:ext>
              </c:extLst>
            </c:dLbl>
            <c:dLbl>
              <c:idx val="4"/>
              <c:layout>
                <c:manualLayout>
                  <c:x val="4.3086541265675102E-3"/>
                  <c:y val="-2.06732354378301E-2"/>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91C-0F45-AFBB-E5033AF6D062}"/>
                </c:ext>
              </c:extLst>
            </c:dLbl>
            <c:dLbl>
              <c:idx val="6"/>
              <c:layout>
                <c:manualLayout>
                  <c:x val="-2.2383165645960899E-2"/>
                  <c:y val="-2.5544132119514201E-2"/>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91C-0F45-AFBB-E5033AF6D062}"/>
                </c:ext>
              </c:extLst>
            </c:dLbl>
            <c:spPr>
              <a:noFill/>
              <a:ln>
                <a:noFill/>
              </a:ln>
              <a:effectLst/>
            </c:spPr>
            <c:showLegendKey val="1"/>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Sheet1!$A$2:$A$8</c:f>
              <c:strCache>
                <c:ptCount val="7"/>
                <c:pt idx="0">
                  <c:v>გადამდები დაავადებები, დედათა, პერინატალური და კვებითი მდგომარეობები</c:v>
                </c:pt>
                <c:pt idx="1">
                  <c:v>გსდ</c:v>
                </c:pt>
                <c:pt idx="2">
                  <c:v>სიმსივნეები</c:v>
                </c:pt>
                <c:pt idx="3">
                  <c:v>ქრ. რესპირაციული დაავადებები</c:v>
                </c:pt>
                <c:pt idx="4">
                  <c:v>დიაბეტი</c:v>
                </c:pt>
                <c:pt idx="5">
                  <c:v>სხვა არაგადამდები დაავადებები</c:v>
                </c:pt>
                <c:pt idx="6">
                  <c:v>ტრავმები</c:v>
                </c:pt>
              </c:strCache>
            </c:strRef>
          </c:cat>
          <c:val>
            <c:numRef>
              <c:f>Sheet1!$B$2:$B$8</c:f>
              <c:numCache>
                <c:formatCode>0.0%</c:formatCode>
                <c:ptCount val="7"/>
                <c:pt idx="0">
                  <c:v>2.7E-2</c:v>
                </c:pt>
                <c:pt idx="1">
                  <c:v>0.63900000000000001</c:v>
                </c:pt>
                <c:pt idx="2">
                  <c:v>0.126</c:v>
                </c:pt>
                <c:pt idx="3">
                  <c:v>2.1999999999999999E-2</c:v>
                </c:pt>
                <c:pt idx="4">
                  <c:v>1.2999999999999999E-2</c:v>
                </c:pt>
                <c:pt idx="5">
                  <c:v>0.109</c:v>
                </c:pt>
                <c:pt idx="6">
                  <c:v>3.5999999999999997E-2</c:v>
                </c:pt>
              </c:numCache>
            </c:numRef>
          </c:val>
          <c:extLst xmlns:c16r2="http://schemas.microsoft.com/office/drawing/2015/06/chart">
            <c:ext xmlns:c16="http://schemas.microsoft.com/office/drawing/2014/chart" uri="{C3380CC4-5D6E-409C-BE32-E72D297353CC}">
              <c16:uniqueId val="{00000004-C91C-0F45-AFBB-E5033AF6D062}"/>
            </c:ext>
          </c:extLst>
        </c:ser>
        <c:dLbls>
          <c:showLegendKey val="0"/>
          <c:showVal val="0"/>
          <c:showCatName val="0"/>
          <c:showSerName val="0"/>
          <c:showPercent val="0"/>
          <c:showBubbleSize val="0"/>
          <c:showLeaderLines val="0"/>
        </c:dLbls>
      </c:pie3DChart>
    </c:plotArea>
    <c:legend>
      <c:legendPos val="r"/>
      <c:layout>
        <c:manualLayout>
          <c:xMode val="edge"/>
          <c:yMode val="edge"/>
          <c:x val="0.61574074074074103"/>
          <c:y val="4.44662096597098E-2"/>
          <c:w val="0.37037037037037002"/>
          <c:h val="0.91106758068058102"/>
        </c:manualLayout>
      </c:layout>
      <c:overlay val="0"/>
    </c:legend>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Sheet5!$A$32</c:f>
              <c:strCache>
                <c:ptCount val="1"/>
                <c:pt idx="0">
                  <c:v>პრევალენტობა</c:v>
                </c:pt>
              </c:strCache>
            </c:strRef>
          </c:tx>
          <c:spPr>
            <a:ln w="50800"/>
          </c:spPr>
          <c:marker>
            <c:symbol val="circle"/>
            <c:size val="8"/>
            <c:spPr>
              <a:solidFill>
                <a:srgbClr val="002060"/>
              </a:solidFill>
            </c:spPr>
          </c:marker>
          <c:dLbls>
            <c:spPr>
              <a:no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Sheet5!$B$2:$B$11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Sheet5!$C$2:$C$11</c:f>
              <c:numCache>
                <c:formatCode>General</c:formatCode>
                <c:ptCount val="10"/>
                <c:pt idx="0">
                  <c:v>7966.1</c:v>
                </c:pt>
                <c:pt idx="1">
                  <c:v>8557.6</c:v>
                </c:pt>
                <c:pt idx="2">
                  <c:v>8916.7999999999956</c:v>
                </c:pt>
                <c:pt idx="3">
                  <c:v>9676.4</c:v>
                </c:pt>
                <c:pt idx="4">
                  <c:v>9537.9</c:v>
                </c:pt>
                <c:pt idx="5">
                  <c:v>11438.1</c:v>
                </c:pt>
                <c:pt idx="6">
                  <c:v>11018.3</c:v>
                </c:pt>
                <c:pt idx="7">
                  <c:v>11411.4</c:v>
                </c:pt>
                <c:pt idx="8">
                  <c:v>12011.1</c:v>
                </c:pt>
                <c:pt idx="9">
                  <c:v>16516.400000000001</c:v>
                </c:pt>
              </c:numCache>
            </c:numRef>
          </c:val>
          <c:smooth val="0"/>
          <c:extLst xmlns:c16r2="http://schemas.microsoft.com/office/drawing/2015/06/chart">
            <c:ext xmlns:c16="http://schemas.microsoft.com/office/drawing/2014/chart" uri="{C3380CC4-5D6E-409C-BE32-E72D297353CC}">
              <c16:uniqueId val="{00000000-72D4-2044-AB44-4EFE748CB6E6}"/>
            </c:ext>
          </c:extLst>
        </c:ser>
        <c:ser>
          <c:idx val="1"/>
          <c:order val="1"/>
          <c:tx>
            <c:strRef>
              <c:f>Sheet5!$A$33</c:f>
              <c:strCache>
                <c:ptCount val="1"/>
                <c:pt idx="0">
                  <c:v>ინციდენტობა</c:v>
                </c:pt>
              </c:strCache>
            </c:strRef>
          </c:tx>
          <c:spPr>
            <a:ln w="50800"/>
          </c:spPr>
          <c:marker>
            <c:symbol val="square"/>
            <c:size val="8"/>
            <c:spPr>
              <a:solidFill>
                <a:srgbClr val="FF0000"/>
              </a:solidFill>
            </c:spPr>
          </c:marker>
          <c:dLbls>
            <c:spPr>
              <a:no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Sheet5!$B$2:$B$11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Sheet5!$D$2:$D$11</c:f>
              <c:numCache>
                <c:formatCode>General</c:formatCode>
                <c:ptCount val="10"/>
                <c:pt idx="0">
                  <c:v>1932.7</c:v>
                </c:pt>
                <c:pt idx="1">
                  <c:v>2517.8000000000002</c:v>
                </c:pt>
                <c:pt idx="2">
                  <c:v>2593.1</c:v>
                </c:pt>
                <c:pt idx="3">
                  <c:v>2754.4</c:v>
                </c:pt>
                <c:pt idx="4">
                  <c:v>3577.8</c:v>
                </c:pt>
                <c:pt idx="5">
                  <c:v>5281.5</c:v>
                </c:pt>
                <c:pt idx="6">
                  <c:v>4446.9000000000005</c:v>
                </c:pt>
                <c:pt idx="7">
                  <c:v>4690.5</c:v>
                </c:pt>
                <c:pt idx="8">
                  <c:v>5123.9000000000005</c:v>
                </c:pt>
                <c:pt idx="9">
                  <c:v>4955.2</c:v>
                </c:pt>
              </c:numCache>
            </c:numRef>
          </c:val>
          <c:smooth val="0"/>
          <c:extLst xmlns:c16r2="http://schemas.microsoft.com/office/drawing/2015/06/chart">
            <c:ext xmlns:c16="http://schemas.microsoft.com/office/drawing/2014/chart" uri="{C3380CC4-5D6E-409C-BE32-E72D297353CC}">
              <c16:uniqueId val="{00000001-72D4-2044-AB44-4EFE748CB6E6}"/>
            </c:ext>
          </c:extLst>
        </c:ser>
        <c:dLbls>
          <c:showLegendKey val="0"/>
          <c:showVal val="0"/>
          <c:showCatName val="0"/>
          <c:showSerName val="0"/>
          <c:showPercent val="0"/>
          <c:showBubbleSize val="0"/>
        </c:dLbls>
        <c:marker val="1"/>
        <c:smooth val="0"/>
        <c:axId val="262023808"/>
        <c:axId val="262062464"/>
      </c:lineChart>
      <c:catAx>
        <c:axId val="262023808"/>
        <c:scaling>
          <c:orientation val="minMax"/>
        </c:scaling>
        <c:delete val="0"/>
        <c:axPos val="b"/>
        <c:numFmt formatCode="General" sourceLinked="1"/>
        <c:majorTickMark val="out"/>
        <c:minorTickMark val="none"/>
        <c:tickLblPos val="nextTo"/>
        <c:txPr>
          <a:bodyPr/>
          <a:lstStyle/>
          <a:p>
            <a:pPr>
              <a:defRPr>
                <a:solidFill>
                  <a:srgbClr val="002060"/>
                </a:solidFill>
              </a:defRPr>
            </a:pPr>
            <a:endParaRPr lang="en-US"/>
          </a:p>
        </c:txPr>
        <c:crossAx val="262062464"/>
        <c:crosses val="autoZero"/>
        <c:auto val="1"/>
        <c:lblAlgn val="ctr"/>
        <c:lblOffset val="100"/>
        <c:noMultiLvlLbl val="0"/>
      </c:catAx>
      <c:valAx>
        <c:axId val="262062464"/>
        <c:scaling>
          <c:orientation val="minMax"/>
        </c:scaling>
        <c:delete val="0"/>
        <c:axPos val="l"/>
        <c:numFmt formatCode="General" sourceLinked="1"/>
        <c:majorTickMark val="out"/>
        <c:minorTickMark val="none"/>
        <c:tickLblPos val="nextTo"/>
        <c:txPr>
          <a:bodyPr/>
          <a:lstStyle/>
          <a:p>
            <a:pPr>
              <a:defRPr>
                <a:solidFill>
                  <a:srgbClr val="002060"/>
                </a:solidFill>
              </a:defRPr>
            </a:pPr>
            <a:endParaRPr lang="en-US"/>
          </a:p>
        </c:txPr>
        <c:crossAx val="262023808"/>
        <c:crosses val="autoZero"/>
        <c:crossBetween val="between"/>
      </c:valAx>
    </c:plotArea>
    <c:legend>
      <c:legendPos val="b"/>
      <c:layout>
        <c:manualLayout>
          <c:xMode val="edge"/>
          <c:yMode val="edge"/>
          <c:x val="0.19984467694962799"/>
          <c:y val="8.0990142898804296E-2"/>
          <c:w val="0.49528763527846698"/>
          <c:h val="0.107158005249344"/>
        </c:manualLayout>
      </c:layout>
      <c:overlay val="0"/>
      <c:txPr>
        <a:bodyPr/>
        <a:lstStyle/>
        <a:p>
          <a:pPr>
            <a:defRPr b="1"/>
          </a:pPr>
          <a:endParaRPr lang="en-US"/>
        </a:p>
      </c:txPr>
    </c:legend>
    <c:plotVisOnly val="1"/>
    <c:dispBlanksAs val="gap"/>
    <c:showDLblsOverMax val="0"/>
  </c:chart>
  <c:spPr>
    <a:ln w="12700">
      <a:solidFill>
        <a:srgbClr val="0070C0"/>
      </a:solidFill>
    </a:ln>
  </c:sp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894581670441901E-2"/>
          <c:y val="6.0421875836948899E-2"/>
          <c:w val="0.88099126307841702"/>
          <c:h val="0.71984395132426604"/>
        </c:manualLayout>
      </c:layout>
      <c:lineChart>
        <c:grouping val="standard"/>
        <c:varyColors val="0"/>
        <c:ser>
          <c:idx val="0"/>
          <c:order val="0"/>
          <c:tx>
            <c:strRef>
              <c:f>Sheet6!$M$10</c:f>
              <c:strCache>
                <c:ptCount val="1"/>
                <c:pt idx="0">
                  <c:v>პრევალენტობა</c:v>
                </c:pt>
              </c:strCache>
            </c:strRef>
          </c:tx>
          <c:spPr>
            <a:ln w="50800">
              <a:solidFill>
                <a:srgbClr val="002060"/>
              </a:solidFill>
            </a:ln>
          </c:spPr>
          <c:marker>
            <c:symbol val="circle"/>
            <c:size val="8"/>
            <c:spPr>
              <a:solidFill>
                <a:srgbClr val="002060"/>
              </a:solidFill>
            </c:spPr>
          </c:marker>
          <c:dLbls>
            <c:spPr>
              <a:no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Sheet6!$B$2:$B$10</c:f>
              <c:numCache>
                <c:formatCode>General</c:formatCode>
                <c:ptCount val="9"/>
                <c:pt idx="0">
                  <c:v>2008</c:v>
                </c:pt>
                <c:pt idx="1">
                  <c:v>2009</c:v>
                </c:pt>
                <c:pt idx="2">
                  <c:v>2010</c:v>
                </c:pt>
                <c:pt idx="3">
                  <c:v>2011</c:v>
                </c:pt>
                <c:pt idx="4">
                  <c:v>2013</c:v>
                </c:pt>
                <c:pt idx="5">
                  <c:v>2014</c:v>
                </c:pt>
                <c:pt idx="6">
                  <c:v>2015</c:v>
                </c:pt>
                <c:pt idx="7">
                  <c:v>2016</c:v>
                </c:pt>
                <c:pt idx="8">
                  <c:v>2017</c:v>
                </c:pt>
              </c:numCache>
            </c:numRef>
          </c:cat>
          <c:val>
            <c:numRef>
              <c:f>Sheet6!$C$2:$C$10</c:f>
              <c:numCache>
                <c:formatCode>General</c:formatCode>
                <c:ptCount val="9"/>
                <c:pt idx="0">
                  <c:v>4237.2</c:v>
                </c:pt>
                <c:pt idx="1">
                  <c:v>4727.6000000000004</c:v>
                </c:pt>
                <c:pt idx="2">
                  <c:v>5098.6000000000004</c:v>
                </c:pt>
                <c:pt idx="3">
                  <c:v>5649.2</c:v>
                </c:pt>
                <c:pt idx="4">
                  <c:v>7332</c:v>
                </c:pt>
                <c:pt idx="5">
                  <c:v>6889.4</c:v>
                </c:pt>
                <c:pt idx="6">
                  <c:v>7440.8</c:v>
                </c:pt>
                <c:pt idx="7">
                  <c:v>7508.3</c:v>
                </c:pt>
                <c:pt idx="8">
                  <c:v>10091.700000000001</c:v>
                </c:pt>
              </c:numCache>
            </c:numRef>
          </c:val>
          <c:smooth val="0"/>
          <c:extLst xmlns:c16r2="http://schemas.microsoft.com/office/drawing/2015/06/chart">
            <c:ext xmlns:c16="http://schemas.microsoft.com/office/drawing/2014/chart" uri="{C3380CC4-5D6E-409C-BE32-E72D297353CC}">
              <c16:uniqueId val="{00000000-DD85-704D-A519-507146B7F9E7}"/>
            </c:ext>
          </c:extLst>
        </c:ser>
        <c:ser>
          <c:idx val="1"/>
          <c:order val="1"/>
          <c:tx>
            <c:strRef>
              <c:f>Sheet6!$M$11</c:f>
              <c:strCache>
                <c:ptCount val="1"/>
                <c:pt idx="0">
                  <c:v>ინციდენტობა</c:v>
                </c:pt>
              </c:strCache>
            </c:strRef>
          </c:tx>
          <c:spPr>
            <a:ln w="50800" cap="sq">
              <a:solidFill>
                <a:srgbClr val="B40000"/>
              </a:solidFill>
            </a:ln>
          </c:spPr>
          <c:marker>
            <c:symbol val="square"/>
            <c:size val="8"/>
          </c:marker>
          <c:dLbls>
            <c:spPr>
              <a:no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Sheet6!$B$2:$B$10</c:f>
              <c:numCache>
                <c:formatCode>General</c:formatCode>
                <c:ptCount val="9"/>
                <c:pt idx="0">
                  <c:v>2008</c:v>
                </c:pt>
                <c:pt idx="1">
                  <c:v>2009</c:v>
                </c:pt>
                <c:pt idx="2">
                  <c:v>2010</c:v>
                </c:pt>
                <c:pt idx="3">
                  <c:v>2011</c:v>
                </c:pt>
                <c:pt idx="4">
                  <c:v>2013</c:v>
                </c:pt>
                <c:pt idx="5">
                  <c:v>2014</c:v>
                </c:pt>
                <c:pt idx="6">
                  <c:v>2015</c:v>
                </c:pt>
                <c:pt idx="7">
                  <c:v>2016</c:v>
                </c:pt>
                <c:pt idx="8">
                  <c:v>2017</c:v>
                </c:pt>
              </c:numCache>
            </c:numRef>
          </c:cat>
          <c:val>
            <c:numRef>
              <c:f>Sheet6!$D$2:$D$10</c:f>
              <c:numCache>
                <c:formatCode>General</c:formatCode>
                <c:ptCount val="9"/>
                <c:pt idx="0">
                  <c:v>927.2</c:v>
                </c:pt>
                <c:pt idx="1">
                  <c:v>1282.9000000000001</c:v>
                </c:pt>
                <c:pt idx="2">
                  <c:v>1390.5</c:v>
                </c:pt>
                <c:pt idx="3">
                  <c:v>1512.6</c:v>
                </c:pt>
                <c:pt idx="4">
                  <c:v>3487.6</c:v>
                </c:pt>
                <c:pt idx="5">
                  <c:v>2436.8000000000002</c:v>
                </c:pt>
                <c:pt idx="6">
                  <c:v>2540.9</c:v>
                </c:pt>
                <c:pt idx="7">
                  <c:v>2407</c:v>
                </c:pt>
                <c:pt idx="8">
                  <c:v>2639.5</c:v>
                </c:pt>
              </c:numCache>
            </c:numRef>
          </c:val>
          <c:smooth val="0"/>
          <c:extLst xmlns:c16r2="http://schemas.microsoft.com/office/drawing/2015/06/chart">
            <c:ext xmlns:c16="http://schemas.microsoft.com/office/drawing/2014/chart" uri="{C3380CC4-5D6E-409C-BE32-E72D297353CC}">
              <c16:uniqueId val="{00000001-DD85-704D-A519-507146B7F9E7}"/>
            </c:ext>
          </c:extLst>
        </c:ser>
        <c:dLbls>
          <c:showLegendKey val="0"/>
          <c:showVal val="0"/>
          <c:showCatName val="0"/>
          <c:showSerName val="0"/>
          <c:showPercent val="0"/>
          <c:showBubbleSize val="0"/>
        </c:dLbls>
        <c:marker val="1"/>
        <c:smooth val="0"/>
        <c:axId val="262932736"/>
        <c:axId val="262942720"/>
      </c:lineChart>
      <c:catAx>
        <c:axId val="262932736"/>
        <c:scaling>
          <c:orientation val="minMax"/>
        </c:scaling>
        <c:delete val="0"/>
        <c:axPos val="b"/>
        <c:numFmt formatCode="General" sourceLinked="1"/>
        <c:majorTickMark val="out"/>
        <c:minorTickMark val="none"/>
        <c:tickLblPos val="nextTo"/>
        <c:txPr>
          <a:bodyPr/>
          <a:lstStyle/>
          <a:p>
            <a:pPr>
              <a:defRPr>
                <a:solidFill>
                  <a:srgbClr val="002060"/>
                </a:solidFill>
              </a:defRPr>
            </a:pPr>
            <a:endParaRPr lang="en-US"/>
          </a:p>
        </c:txPr>
        <c:crossAx val="262942720"/>
        <c:crosses val="autoZero"/>
        <c:auto val="1"/>
        <c:lblAlgn val="ctr"/>
        <c:lblOffset val="100"/>
        <c:noMultiLvlLbl val="0"/>
      </c:catAx>
      <c:valAx>
        <c:axId val="262942720"/>
        <c:scaling>
          <c:orientation val="minMax"/>
        </c:scaling>
        <c:delete val="0"/>
        <c:axPos val="l"/>
        <c:numFmt formatCode="General" sourceLinked="1"/>
        <c:majorTickMark val="out"/>
        <c:minorTickMark val="none"/>
        <c:tickLblPos val="nextTo"/>
        <c:txPr>
          <a:bodyPr/>
          <a:lstStyle/>
          <a:p>
            <a:pPr>
              <a:defRPr>
                <a:solidFill>
                  <a:srgbClr val="002060"/>
                </a:solidFill>
              </a:defRPr>
            </a:pPr>
            <a:endParaRPr lang="en-US"/>
          </a:p>
        </c:txPr>
        <c:crossAx val="262932736"/>
        <c:crosses val="autoZero"/>
        <c:crossBetween val="between"/>
      </c:valAx>
    </c:plotArea>
    <c:legend>
      <c:legendPos val="b"/>
      <c:layout>
        <c:manualLayout>
          <c:xMode val="edge"/>
          <c:yMode val="edge"/>
          <c:x val="0.15646568151583801"/>
          <c:y val="7.4378702662167201E-2"/>
          <c:w val="0.49528763527846698"/>
          <c:h val="9.8410412984091297E-2"/>
        </c:manualLayout>
      </c:layout>
      <c:overlay val="0"/>
      <c:txPr>
        <a:bodyPr/>
        <a:lstStyle/>
        <a:p>
          <a:pPr>
            <a:defRPr b="1"/>
          </a:pPr>
          <a:endParaRPr lang="en-US"/>
        </a:p>
      </c:txPr>
    </c:legend>
    <c:plotVisOnly val="1"/>
    <c:dispBlanksAs val="gap"/>
    <c:showDLblsOverMax val="0"/>
  </c:chart>
  <c:spPr>
    <a:ln w="12700">
      <a:solidFill>
        <a:srgbClr val="0070C0"/>
      </a:solidFill>
    </a:ln>
  </c:spPr>
  <c:externalData r:id="rId2">
    <c:autoUpdate val="0"/>
  </c:externalData>
  <c:userShapes r:id="rId3"/>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247594050743705E-2"/>
          <c:y val="9.2592592592592601E-2"/>
          <c:w val="0.890196850393701"/>
          <c:h val="0.69410469524642804"/>
        </c:manualLayout>
      </c:layout>
      <c:barChart>
        <c:barDir val="col"/>
        <c:grouping val="clustered"/>
        <c:varyColors val="0"/>
        <c:ser>
          <c:idx val="0"/>
          <c:order val="0"/>
          <c:tx>
            <c:strRef>
              <c:f>Sheet14!$A$16</c:f>
              <c:strCache>
                <c:ptCount val="1"/>
                <c:pt idx="0">
                  <c:v>STEPS 2010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Sheet14!$B$15:$C$15</c:f>
              <c:strCache>
                <c:ptCount val="2"/>
                <c:pt idx="0">
                  <c:v>SBP</c:v>
                </c:pt>
                <c:pt idx="1">
                  <c:v>DBP</c:v>
                </c:pt>
              </c:strCache>
            </c:strRef>
          </c:cat>
          <c:val>
            <c:numRef>
              <c:f>Sheet14!$B$16:$C$16</c:f>
              <c:numCache>
                <c:formatCode>0.0</c:formatCode>
                <c:ptCount val="2"/>
                <c:pt idx="0">
                  <c:v>129.322</c:v>
                </c:pt>
                <c:pt idx="1">
                  <c:v>81.292000000000002</c:v>
                </c:pt>
              </c:numCache>
            </c:numRef>
          </c:val>
          <c:extLst xmlns:c16r2="http://schemas.microsoft.com/office/drawing/2015/06/chart">
            <c:ext xmlns:c16="http://schemas.microsoft.com/office/drawing/2014/chart" uri="{C3380CC4-5D6E-409C-BE32-E72D297353CC}">
              <c16:uniqueId val="{00000000-2DC8-1A4D-B151-EAB10EFED1E8}"/>
            </c:ext>
          </c:extLst>
        </c:ser>
        <c:ser>
          <c:idx val="1"/>
          <c:order val="1"/>
          <c:tx>
            <c:strRef>
              <c:f>Sheet14!$A$17</c:f>
              <c:strCache>
                <c:ptCount val="1"/>
                <c:pt idx="0">
                  <c:v>STEPS 2016</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Sheet14!$B$15:$C$15</c:f>
              <c:strCache>
                <c:ptCount val="2"/>
                <c:pt idx="0">
                  <c:v>SBP</c:v>
                </c:pt>
                <c:pt idx="1">
                  <c:v>DBP</c:v>
                </c:pt>
              </c:strCache>
            </c:strRef>
          </c:cat>
          <c:val>
            <c:numRef>
              <c:f>Sheet14!$B$17:$C$17</c:f>
              <c:numCache>
                <c:formatCode>0.0</c:formatCode>
                <c:ptCount val="2"/>
                <c:pt idx="0">
                  <c:v>128.041</c:v>
                </c:pt>
                <c:pt idx="1">
                  <c:v>81.851999999999975</c:v>
                </c:pt>
              </c:numCache>
            </c:numRef>
          </c:val>
          <c:extLst xmlns:c16r2="http://schemas.microsoft.com/office/drawing/2015/06/chart">
            <c:ext xmlns:c16="http://schemas.microsoft.com/office/drawing/2014/chart" uri="{C3380CC4-5D6E-409C-BE32-E72D297353CC}">
              <c16:uniqueId val="{00000001-2DC8-1A4D-B151-EAB10EFED1E8}"/>
            </c:ext>
          </c:extLst>
        </c:ser>
        <c:dLbls>
          <c:dLblPos val="outEnd"/>
          <c:showLegendKey val="0"/>
          <c:showVal val="1"/>
          <c:showCatName val="0"/>
          <c:showSerName val="0"/>
          <c:showPercent val="0"/>
          <c:showBubbleSize val="0"/>
        </c:dLbls>
        <c:gapWidth val="219"/>
        <c:overlap val="-27"/>
        <c:axId val="262973696"/>
        <c:axId val="263004160"/>
      </c:barChart>
      <c:catAx>
        <c:axId val="262973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3004160"/>
        <c:crosses val="autoZero"/>
        <c:auto val="1"/>
        <c:lblAlgn val="ctr"/>
        <c:lblOffset val="100"/>
        <c:noMultiLvlLbl val="0"/>
      </c:catAx>
      <c:valAx>
        <c:axId val="263004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2973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580927384077004E-2"/>
          <c:y val="8.7962962962963007E-2"/>
          <c:w val="0.90286351706036705"/>
          <c:h val="0.55855752405949199"/>
        </c:manualLayout>
      </c:layout>
      <c:barChart>
        <c:barDir val="col"/>
        <c:grouping val="clustered"/>
        <c:varyColors val="0"/>
        <c:ser>
          <c:idx val="0"/>
          <c:order val="0"/>
          <c:tx>
            <c:strRef>
              <c:f>Sheet16!$A$3</c:f>
              <c:strCache>
                <c:ptCount val="1"/>
                <c:pt idx="0">
                  <c:v>STEPS 2010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Sheet16!$B$1:$G$2</c:f>
              <c:multiLvlStrCache>
                <c:ptCount val="6"/>
                <c:lvl>
                  <c:pt idx="0">
                    <c:v>კაცი</c:v>
                  </c:pt>
                  <c:pt idx="1">
                    <c:v>ქალი</c:v>
                  </c:pt>
                  <c:pt idx="2">
                    <c:v>ორივე სქესი</c:v>
                  </c:pt>
                  <c:pt idx="3">
                    <c:v>კაცი</c:v>
                  </c:pt>
                  <c:pt idx="4">
                    <c:v>ქალი</c:v>
                  </c:pt>
                  <c:pt idx="5">
                    <c:v>ორივე სქესი</c:v>
                  </c:pt>
                </c:lvl>
                <c:lvl>
                  <c:pt idx="0">
                    <c:v>მედიკამენტები და SBP ≥140 მმ.ვწყ.სვ. და/ან DBP ≥ 90 მმ.ვწყ.სვ.</c:v>
                  </c:pt>
                  <c:pt idx="3">
                    <c:v>არ მკურნალობს და SBP ≥140 მმ.ვწყ.სვ. და/ან DBP ≥ 90 მმ.ვწყ.სვ.</c:v>
                  </c:pt>
                </c:lvl>
              </c:multiLvlStrCache>
            </c:multiLvlStrRef>
          </c:cat>
          <c:val>
            <c:numRef>
              <c:f>Sheet16!$B$3:$G$3</c:f>
              <c:numCache>
                <c:formatCode>0.0</c:formatCode>
                <c:ptCount val="6"/>
                <c:pt idx="0">
                  <c:v>37.119999999999997</c:v>
                </c:pt>
                <c:pt idx="1">
                  <c:v>29.832999999999991</c:v>
                </c:pt>
                <c:pt idx="2" formatCode="General">
                  <c:v>33.4</c:v>
                </c:pt>
                <c:pt idx="3">
                  <c:v>29.966000000000001</c:v>
                </c:pt>
                <c:pt idx="4">
                  <c:v>16.413</c:v>
                </c:pt>
                <c:pt idx="5">
                  <c:v>23.4</c:v>
                </c:pt>
              </c:numCache>
            </c:numRef>
          </c:val>
          <c:extLst xmlns:c16r2="http://schemas.microsoft.com/office/drawing/2015/06/chart">
            <c:ext xmlns:c16="http://schemas.microsoft.com/office/drawing/2014/chart" uri="{C3380CC4-5D6E-409C-BE32-E72D297353CC}">
              <c16:uniqueId val="{00000000-04A6-3049-B02C-8E639B0F1BEB}"/>
            </c:ext>
          </c:extLst>
        </c:ser>
        <c:dLbls>
          <c:showLegendKey val="0"/>
          <c:showVal val="1"/>
          <c:showCatName val="0"/>
          <c:showSerName val="0"/>
          <c:showPercent val="0"/>
          <c:showBubbleSize val="0"/>
        </c:dLbls>
        <c:gapWidth val="219"/>
        <c:overlap val="-27"/>
        <c:axId val="263056000"/>
        <c:axId val="263058944"/>
      </c:barChart>
      <c:lineChart>
        <c:grouping val="stacked"/>
        <c:varyColors val="0"/>
        <c:ser>
          <c:idx val="1"/>
          <c:order val="1"/>
          <c:tx>
            <c:strRef>
              <c:f>Sheet16!$A$4</c:f>
              <c:strCache>
                <c:ptCount val="1"/>
                <c:pt idx="0">
                  <c:v>STEPS 2016</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5.5555555555555497E-3"/>
                  <c:y val="-2.31481481481480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4A6-3049-B02C-8E639B0F1BEB}"/>
                </c:ext>
              </c:extLst>
            </c:dLbl>
            <c:dLbl>
              <c:idx val="1"/>
              <c:layout>
                <c:manualLayout>
                  <c:x val="-1.1111111111111099E-2"/>
                  <c:y val="-4.16666666666666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4A6-3049-B02C-8E639B0F1BEB}"/>
                </c:ext>
              </c:extLst>
            </c:dLbl>
            <c:dLbl>
              <c:idx val="4"/>
              <c:layout>
                <c:manualLayout>
                  <c:x val="5.5555555555555497E-3"/>
                  <c:y val="2.77777777777778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4A6-3049-B02C-8E639B0F1BEB}"/>
                </c:ext>
              </c:extLst>
            </c:dLbl>
            <c:dLbl>
              <c:idx val="5"/>
              <c:layout>
                <c:manualLayout>
                  <c:x val="-1.0185067526416E-16"/>
                  <c:y val="-2.77777777777778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4A6-3049-B02C-8E639B0F1B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Sheet16!$B$1:$G$2</c:f>
              <c:multiLvlStrCache>
                <c:ptCount val="6"/>
                <c:lvl>
                  <c:pt idx="0">
                    <c:v>კაცი</c:v>
                  </c:pt>
                  <c:pt idx="1">
                    <c:v>ქალი</c:v>
                  </c:pt>
                  <c:pt idx="2">
                    <c:v>ორივე სქესი</c:v>
                  </c:pt>
                  <c:pt idx="3">
                    <c:v>კაცი</c:v>
                  </c:pt>
                  <c:pt idx="4">
                    <c:v>ქალი</c:v>
                  </c:pt>
                  <c:pt idx="5">
                    <c:v>ორივე სქესი</c:v>
                  </c:pt>
                </c:lvl>
                <c:lvl>
                  <c:pt idx="0">
                    <c:v>მედიკამენტები და SBP ≥140 მმ.ვწყ.სვ. და/ან DBP ≥ 90 მმ.ვწყ.სვ.</c:v>
                  </c:pt>
                  <c:pt idx="3">
                    <c:v>არ მკურნალობს და SBP ≥140 მმ.ვწყ.სვ. და/ან DBP ≥ 90 მმ.ვწყ.სვ.</c:v>
                  </c:pt>
                </c:lvl>
              </c:multiLvlStrCache>
            </c:multiLvlStrRef>
          </c:cat>
          <c:val>
            <c:numRef>
              <c:f>Sheet16!$B$4:$G$4</c:f>
              <c:numCache>
                <c:formatCode>0.0</c:formatCode>
                <c:ptCount val="6"/>
                <c:pt idx="0">
                  <c:v>36.013000000000012</c:v>
                </c:pt>
                <c:pt idx="1">
                  <c:v>33.225000000000001</c:v>
                </c:pt>
                <c:pt idx="2" formatCode="General">
                  <c:v>34.6</c:v>
                </c:pt>
                <c:pt idx="3">
                  <c:v>27.326000000000001</c:v>
                </c:pt>
                <c:pt idx="4">
                  <c:v>20.536000000000001</c:v>
                </c:pt>
                <c:pt idx="5">
                  <c:v>23.9</c:v>
                </c:pt>
              </c:numCache>
            </c:numRef>
          </c:val>
          <c:smooth val="0"/>
          <c:extLst xmlns:c16r2="http://schemas.microsoft.com/office/drawing/2015/06/chart">
            <c:ext xmlns:c16="http://schemas.microsoft.com/office/drawing/2014/chart" uri="{C3380CC4-5D6E-409C-BE32-E72D297353CC}">
              <c16:uniqueId val="{00000005-04A6-3049-B02C-8E639B0F1BEB}"/>
            </c:ext>
          </c:extLst>
        </c:ser>
        <c:dLbls>
          <c:showLegendKey val="0"/>
          <c:showVal val="1"/>
          <c:showCatName val="0"/>
          <c:showSerName val="0"/>
          <c:showPercent val="0"/>
          <c:showBubbleSize val="0"/>
        </c:dLbls>
        <c:marker val="1"/>
        <c:smooth val="0"/>
        <c:axId val="263056000"/>
        <c:axId val="263058944"/>
      </c:lineChart>
      <c:catAx>
        <c:axId val="26305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3058944"/>
        <c:crosses val="autoZero"/>
        <c:auto val="1"/>
        <c:lblAlgn val="ctr"/>
        <c:lblOffset val="100"/>
        <c:noMultiLvlLbl val="0"/>
      </c:catAx>
      <c:valAx>
        <c:axId val="263058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305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manualLayout>
          <c:layoutTarget val="inner"/>
          <c:xMode val="edge"/>
          <c:yMode val="edge"/>
          <c:x val="6.8753089938384498E-2"/>
          <c:y val="0.108337814708556"/>
          <c:w val="0.90398444768166697"/>
          <c:h val="0.66012465502509998"/>
        </c:manualLayout>
      </c:layout>
      <c:barChart>
        <c:barDir val="col"/>
        <c:grouping val="clustered"/>
        <c:varyColors val="0"/>
        <c:ser>
          <c:idx val="0"/>
          <c:order val="0"/>
          <c:tx>
            <c:strRef>
              <c:f>smoking!$B$10</c:f>
              <c:strCache>
                <c:ptCount val="1"/>
                <c:pt idx="0">
                  <c:v>კაცი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smoking!$E$12:$E$15</c:f>
                <c:numCache>
                  <c:formatCode>General</c:formatCode>
                  <c:ptCount val="4"/>
                  <c:pt idx="0">
                    <c:v>5.6999999999999966</c:v>
                  </c:pt>
                  <c:pt idx="1">
                    <c:v>6.6</c:v>
                  </c:pt>
                  <c:pt idx="2">
                    <c:v>5.7999999999999972</c:v>
                  </c:pt>
                  <c:pt idx="3">
                    <c:v>6.2000000000000028</c:v>
                  </c:pt>
                </c:numCache>
              </c:numRef>
            </c:plus>
            <c:minus>
              <c:numRef>
                <c:f>smoking!$D$12:$D$15</c:f>
                <c:numCache>
                  <c:formatCode>General</c:formatCode>
                  <c:ptCount val="4"/>
                  <c:pt idx="0">
                    <c:v>5.7</c:v>
                  </c:pt>
                  <c:pt idx="1">
                    <c:v>6.6999999999999966</c:v>
                  </c:pt>
                  <c:pt idx="2">
                    <c:v>5.8000000000000007</c:v>
                  </c:pt>
                  <c:pt idx="3">
                    <c:v>6.3000000000000007</c:v>
                  </c:pt>
                </c:numCache>
              </c:numRef>
            </c:minus>
          </c:errBars>
          <c:cat>
            <c:strRef>
              <c:f>smoking!$A$12:$A$15</c:f>
              <c:strCache>
                <c:ptCount val="4"/>
                <c:pt idx="0">
                  <c:v>18–29 წლები</c:v>
                </c:pt>
                <c:pt idx="1">
                  <c:v>30–44 წლები</c:v>
                </c:pt>
                <c:pt idx="2">
                  <c:v>45–59 წლები</c:v>
                </c:pt>
                <c:pt idx="3">
                  <c:v>60–69 წლები</c:v>
                </c:pt>
              </c:strCache>
            </c:strRef>
          </c:cat>
          <c:val>
            <c:numRef>
              <c:f>smoking!$C$12:$C$15</c:f>
              <c:numCache>
                <c:formatCode>0.0</c:formatCode>
                <c:ptCount val="4"/>
                <c:pt idx="0">
                  <c:v>8.4</c:v>
                </c:pt>
                <c:pt idx="1">
                  <c:v>22.9</c:v>
                </c:pt>
                <c:pt idx="2">
                  <c:v>30.6</c:v>
                </c:pt>
                <c:pt idx="3">
                  <c:v>26.5</c:v>
                </c:pt>
              </c:numCache>
            </c:numRef>
          </c:val>
          <c:extLst xmlns:c16r2="http://schemas.microsoft.com/office/drawing/2015/06/chart">
            <c:ext xmlns:c16="http://schemas.microsoft.com/office/drawing/2014/chart" uri="{C3380CC4-5D6E-409C-BE32-E72D297353CC}">
              <c16:uniqueId val="{00000000-9FD7-4349-AFB2-E43020C24564}"/>
            </c:ext>
          </c:extLst>
        </c:ser>
        <c:ser>
          <c:idx val="1"/>
          <c:order val="1"/>
          <c:tx>
            <c:strRef>
              <c:f>smoking!$F$10</c:f>
              <c:strCache>
                <c:ptCount val="1"/>
                <c:pt idx="0">
                  <c:v>ქალი</c:v>
                </c:pt>
              </c:strCache>
            </c:strRef>
          </c:tx>
          <c:invertIfNegative val="0"/>
          <c:errBars>
            <c:errBarType val="both"/>
            <c:errValType val="cust"/>
            <c:noEndCap val="0"/>
            <c:plus>
              <c:numRef>
                <c:f>smoking!$I$12:$I$15</c:f>
                <c:numCache>
                  <c:formatCode>General</c:formatCode>
                  <c:ptCount val="4"/>
                  <c:pt idx="0">
                    <c:v>4.1999999999999966</c:v>
                  </c:pt>
                  <c:pt idx="1">
                    <c:v>4.3000000000000007</c:v>
                  </c:pt>
                  <c:pt idx="2">
                    <c:v>3.8999999999999981</c:v>
                  </c:pt>
                  <c:pt idx="3">
                    <c:v>4.8999999999999986</c:v>
                  </c:pt>
                </c:numCache>
              </c:numRef>
            </c:plus>
            <c:minus>
              <c:numRef>
                <c:f>smoking!$H$12:$H$15</c:f>
                <c:numCache>
                  <c:formatCode>General</c:formatCode>
                  <c:ptCount val="4"/>
                  <c:pt idx="0">
                    <c:v>4.1000000000000014</c:v>
                  </c:pt>
                  <c:pt idx="1">
                    <c:v>4.2999999999999972</c:v>
                  </c:pt>
                  <c:pt idx="2">
                    <c:v>4</c:v>
                  </c:pt>
                  <c:pt idx="3">
                    <c:v>4.8999999999999986</c:v>
                  </c:pt>
                </c:numCache>
              </c:numRef>
            </c:minus>
          </c:errBars>
          <c:cat>
            <c:strRef>
              <c:f>smoking!$A$12:$A$15</c:f>
              <c:strCache>
                <c:ptCount val="4"/>
                <c:pt idx="0">
                  <c:v>18–29 წლები</c:v>
                </c:pt>
                <c:pt idx="1">
                  <c:v>30–44 წლები</c:v>
                </c:pt>
                <c:pt idx="2">
                  <c:v>45–59 წლები</c:v>
                </c:pt>
                <c:pt idx="3">
                  <c:v>60–69 წლები</c:v>
                </c:pt>
              </c:strCache>
            </c:strRef>
          </c:cat>
          <c:val>
            <c:numRef>
              <c:f>smoking!$G$12:$G$15</c:f>
              <c:numCache>
                <c:formatCode>0.0</c:formatCode>
                <c:ptCount val="4"/>
                <c:pt idx="0">
                  <c:v>9.9</c:v>
                </c:pt>
                <c:pt idx="1">
                  <c:v>23.9</c:v>
                </c:pt>
                <c:pt idx="2">
                  <c:v>46.9</c:v>
                </c:pt>
                <c:pt idx="3">
                  <c:v>55</c:v>
                </c:pt>
              </c:numCache>
            </c:numRef>
          </c:val>
          <c:extLst xmlns:c16r2="http://schemas.microsoft.com/office/drawing/2015/06/chart">
            <c:ext xmlns:c16="http://schemas.microsoft.com/office/drawing/2014/chart" uri="{C3380CC4-5D6E-409C-BE32-E72D297353CC}">
              <c16:uniqueId val="{00000001-9FD7-4349-AFB2-E43020C24564}"/>
            </c:ext>
          </c:extLst>
        </c:ser>
        <c:ser>
          <c:idx val="2"/>
          <c:order val="2"/>
          <c:tx>
            <c:strRef>
              <c:f>smoking!$J$10</c:f>
              <c:strCache>
                <c:ptCount val="1"/>
                <c:pt idx="0">
                  <c:v>ორივე სქესი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smoking!$M$12:$M$15</c:f>
                <c:numCache>
                  <c:formatCode>General</c:formatCode>
                  <c:ptCount val="4"/>
                  <c:pt idx="0">
                    <c:v>3.5</c:v>
                  </c:pt>
                  <c:pt idx="1">
                    <c:v>3.9000000000000021</c:v>
                  </c:pt>
                  <c:pt idx="2">
                    <c:v>3.600000000000001</c:v>
                  </c:pt>
                  <c:pt idx="3">
                    <c:v>3.8000000000000038</c:v>
                  </c:pt>
                </c:numCache>
              </c:numRef>
            </c:plus>
            <c:minus>
              <c:numRef>
                <c:f>smoking!$L$12:$L$15</c:f>
                <c:numCache>
                  <c:formatCode>General</c:formatCode>
                  <c:ptCount val="4"/>
                  <c:pt idx="0">
                    <c:v>3.399999999999999</c:v>
                  </c:pt>
                  <c:pt idx="1">
                    <c:v>3.8999999999999981</c:v>
                  </c:pt>
                  <c:pt idx="2">
                    <c:v>3.5999999999999939</c:v>
                  </c:pt>
                  <c:pt idx="3">
                    <c:v>3.7999999999999972</c:v>
                  </c:pt>
                </c:numCache>
              </c:numRef>
            </c:minus>
          </c:errBars>
          <c:cat>
            <c:strRef>
              <c:f>smoking!$A$12:$A$15</c:f>
              <c:strCache>
                <c:ptCount val="4"/>
                <c:pt idx="0">
                  <c:v>18–29 წლები</c:v>
                </c:pt>
                <c:pt idx="1">
                  <c:v>30–44 წლები</c:v>
                </c:pt>
                <c:pt idx="2">
                  <c:v>45–59 წლები</c:v>
                </c:pt>
                <c:pt idx="3">
                  <c:v>60–69 წლები</c:v>
                </c:pt>
              </c:strCache>
            </c:strRef>
          </c:cat>
          <c:val>
            <c:numRef>
              <c:f>smoking!$K$12:$K$15</c:f>
              <c:numCache>
                <c:formatCode>0.0</c:formatCode>
                <c:ptCount val="4"/>
                <c:pt idx="0">
                  <c:v>9.1</c:v>
                </c:pt>
                <c:pt idx="1">
                  <c:v>23.4</c:v>
                </c:pt>
                <c:pt idx="2">
                  <c:v>39.299999999999997</c:v>
                </c:pt>
                <c:pt idx="3">
                  <c:v>42.8</c:v>
                </c:pt>
              </c:numCache>
            </c:numRef>
          </c:val>
          <c:extLst xmlns:c16r2="http://schemas.microsoft.com/office/drawing/2015/06/chart">
            <c:ext xmlns:c16="http://schemas.microsoft.com/office/drawing/2014/chart" uri="{C3380CC4-5D6E-409C-BE32-E72D297353CC}">
              <c16:uniqueId val="{00000002-9FD7-4349-AFB2-E43020C24564}"/>
            </c:ext>
          </c:extLst>
        </c:ser>
        <c:dLbls>
          <c:showLegendKey val="0"/>
          <c:showVal val="0"/>
          <c:showCatName val="0"/>
          <c:showSerName val="0"/>
          <c:showPercent val="0"/>
          <c:showBubbleSize val="0"/>
        </c:dLbls>
        <c:gapWidth val="150"/>
        <c:axId val="263174016"/>
        <c:axId val="263175552"/>
      </c:barChart>
      <c:catAx>
        <c:axId val="263174016"/>
        <c:scaling>
          <c:orientation val="minMax"/>
        </c:scaling>
        <c:delete val="0"/>
        <c:axPos val="b"/>
        <c:numFmt formatCode="General" sourceLinked="0"/>
        <c:majorTickMark val="out"/>
        <c:minorTickMark val="none"/>
        <c:tickLblPos val="nextTo"/>
        <c:crossAx val="263175552"/>
        <c:crosses val="autoZero"/>
        <c:auto val="1"/>
        <c:lblAlgn val="ctr"/>
        <c:lblOffset val="100"/>
        <c:noMultiLvlLbl val="0"/>
      </c:catAx>
      <c:valAx>
        <c:axId val="263175552"/>
        <c:scaling>
          <c:orientation val="minMax"/>
          <c:max val="60"/>
        </c:scaling>
        <c:delete val="0"/>
        <c:axPos val="l"/>
        <c:majorGridlines/>
        <c:title>
          <c:tx>
            <c:rich>
              <a:bodyPr rot="0" vert="horz"/>
              <a:lstStyle/>
              <a:p>
                <a:pPr>
                  <a:defRPr/>
                </a:pPr>
                <a:r>
                  <a:rPr lang="en-US"/>
                  <a:t>%</a:t>
                </a:r>
              </a:p>
            </c:rich>
          </c:tx>
          <c:layout>
            <c:manualLayout>
              <c:xMode val="edge"/>
              <c:yMode val="edge"/>
              <c:x val="2.3068237398417998E-2"/>
              <c:y val="1.58824942470061E-2"/>
            </c:manualLayout>
          </c:layout>
          <c:overlay val="0"/>
        </c:title>
        <c:numFmt formatCode="0.0" sourceLinked="1"/>
        <c:majorTickMark val="out"/>
        <c:minorTickMark val="none"/>
        <c:tickLblPos val="nextTo"/>
        <c:crossAx val="263174016"/>
        <c:crosses val="autoZero"/>
        <c:crossBetween val="between"/>
      </c:valAx>
    </c:plotArea>
    <c:legend>
      <c:legendPos val="b"/>
      <c:overlay val="0"/>
    </c:legend>
    <c:plotVisOnly val="1"/>
    <c:dispBlanksAs val="gap"/>
    <c:showDLblsOverMax val="0"/>
  </c:chart>
  <c:txPr>
    <a:bodyPr/>
    <a:lstStyle/>
    <a:p>
      <a:pPr>
        <a:defRPr sz="900" b="1"/>
      </a:pPr>
      <a:endParaRPr lang="en-U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manualLayout>
          <c:layoutTarget val="inner"/>
          <c:xMode val="edge"/>
          <c:yMode val="edge"/>
          <c:x val="6.8753089938384498E-2"/>
          <c:y val="0.108337814708556"/>
          <c:w val="0.90398444768166697"/>
          <c:h val="0.66012465502509998"/>
        </c:manualLayout>
      </c:layout>
      <c:barChart>
        <c:barDir val="col"/>
        <c:grouping val="clustered"/>
        <c:varyColors val="0"/>
        <c:ser>
          <c:idx val="0"/>
          <c:order val="0"/>
          <c:tx>
            <c:strRef>
              <c:f>smoking!$B$10</c:f>
              <c:strCache>
                <c:ptCount val="1"/>
                <c:pt idx="0">
                  <c:v>კაცი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smoking!$E$12:$E$15</c:f>
                <c:numCache>
                  <c:formatCode>General</c:formatCode>
                  <c:ptCount val="4"/>
                  <c:pt idx="0">
                    <c:v>1.9</c:v>
                  </c:pt>
                  <c:pt idx="1">
                    <c:v>3.8</c:v>
                  </c:pt>
                  <c:pt idx="2">
                    <c:v>3.8000000000000012</c:v>
                  </c:pt>
                  <c:pt idx="3">
                    <c:v>4.1999999999999966</c:v>
                  </c:pt>
                </c:numCache>
              </c:numRef>
            </c:plus>
            <c:minus>
              <c:numRef>
                <c:f>smoking!$D$12:$D$15</c:f>
                <c:numCache>
                  <c:formatCode>General</c:formatCode>
                  <c:ptCount val="4"/>
                  <c:pt idx="0">
                    <c:v>1.4</c:v>
                  </c:pt>
                  <c:pt idx="1">
                    <c:v>3.8</c:v>
                  </c:pt>
                  <c:pt idx="2">
                    <c:v>3.6999999999999988</c:v>
                  </c:pt>
                  <c:pt idx="3">
                    <c:v>4.2000000000000011</c:v>
                  </c:pt>
                </c:numCache>
              </c:numRef>
            </c:minus>
          </c:errBars>
          <c:cat>
            <c:strRef>
              <c:f>smoking!$A$12:$A$15</c:f>
              <c:strCache>
                <c:ptCount val="4"/>
                <c:pt idx="0">
                  <c:v>18–29 წლები</c:v>
                </c:pt>
                <c:pt idx="1">
                  <c:v>30–44 წლები</c:v>
                </c:pt>
                <c:pt idx="2">
                  <c:v>45–59 წლები</c:v>
                </c:pt>
                <c:pt idx="3">
                  <c:v>60–69 წლები</c:v>
                </c:pt>
              </c:strCache>
            </c:strRef>
          </c:cat>
          <c:val>
            <c:numRef>
              <c:f>smoking!$C$12:$C$15</c:f>
              <c:numCache>
                <c:formatCode>0.0</c:formatCode>
                <c:ptCount val="4"/>
                <c:pt idx="0">
                  <c:v>1.4</c:v>
                </c:pt>
                <c:pt idx="1">
                  <c:v>6.7</c:v>
                </c:pt>
                <c:pt idx="2">
                  <c:v>11.6</c:v>
                </c:pt>
                <c:pt idx="3">
                  <c:v>8.8000000000000007</c:v>
                </c:pt>
              </c:numCache>
            </c:numRef>
          </c:val>
          <c:extLst xmlns:c16r2="http://schemas.microsoft.com/office/drawing/2015/06/chart">
            <c:ext xmlns:c16="http://schemas.microsoft.com/office/drawing/2014/chart" uri="{C3380CC4-5D6E-409C-BE32-E72D297353CC}">
              <c16:uniqueId val="{00000000-0565-4540-AC43-CAAFB48FF6CC}"/>
            </c:ext>
          </c:extLst>
        </c:ser>
        <c:ser>
          <c:idx val="1"/>
          <c:order val="1"/>
          <c:tx>
            <c:strRef>
              <c:f>smoking!$F$10</c:f>
              <c:strCache>
                <c:ptCount val="1"/>
                <c:pt idx="0">
                  <c:v>ქალი</c:v>
                </c:pt>
              </c:strCache>
            </c:strRef>
          </c:tx>
          <c:invertIfNegative val="0"/>
          <c:errBars>
            <c:errBarType val="both"/>
            <c:errValType val="cust"/>
            <c:noEndCap val="0"/>
            <c:plus>
              <c:numRef>
                <c:f>smoking!$I$12:$I$15</c:f>
                <c:numCache>
                  <c:formatCode>General</c:formatCode>
                  <c:ptCount val="4"/>
                  <c:pt idx="0">
                    <c:v>1.6</c:v>
                  </c:pt>
                  <c:pt idx="1">
                    <c:v>2.100000000000001</c:v>
                  </c:pt>
                  <c:pt idx="2">
                    <c:v>3</c:v>
                  </c:pt>
                  <c:pt idx="3">
                    <c:v>3.5</c:v>
                  </c:pt>
                </c:numCache>
              </c:numRef>
            </c:plus>
            <c:minus>
              <c:numRef>
                <c:f>smoking!$H$12:$H$15</c:f>
                <c:numCache>
                  <c:formatCode>General</c:formatCode>
                  <c:ptCount val="4"/>
                  <c:pt idx="0">
                    <c:v>1.5</c:v>
                  </c:pt>
                  <c:pt idx="1">
                    <c:v>1.9999999999999989</c:v>
                  </c:pt>
                  <c:pt idx="2">
                    <c:v>2.9399999999999991</c:v>
                  </c:pt>
                  <c:pt idx="3">
                    <c:v>3.600000000000001</c:v>
                  </c:pt>
                </c:numCache>
              </c:numRef>
            </c:minus>
          </c:errBars>
          <c:cat>
            <c:strRef>
              <c:f>smoking!$A$12:$A$15</c:f>
              <c:strCache>
                <c:ptCount val="4"/>
                <c:pt idx="0">
                  <c:v>18–29 წლები</c:v>
                </c:pt>
                <c:pt idx="1">
                  <c:v>30–44 წლები</c:v>
                </c:pt>
                <c:pt idx="2">
                  <c:v>45–59 წლები</c:v>
                </c:pt>
                <c:pt idx="3">
                  <c:v>60–69 წლები</c:v>
                </c:pt>
              </c:strCache>
            </c:strRef>
          </c:cat>
          <c:val>
            <c:numRef>
              <c:f>smoking!$G$12:$G$15</c:f>
              <c:numCache>
                <c:formatCode>0.0</c:formatCode>
                <c:ptCount val="4"/>
                <c:pt idx="0">
                  <c:v>1.9</c:v>
                </c:pt>
                <c:pt idx="1">
                  <c:v>5.0999999999999996</c:v>
                </c:pt>
                <c:pt idx="2">
                  <c:v>15.5</c:v>
                </c:pt>
                <c:pt idx="3">
                  <c:v>20.5</c:v>
                </c:pt>
              </c:numCache>
            </c:numRef>
          </c:val>
          <c:extLst xmlns:c16r2="http://schemas.microsoft.com/office/drawing/2015/06/chart">
            <c:ext xmlns:c16="http://schemas.microsoft.com/office/drawing/2014/chart" uri="{C3380CC4-5D6E-409C-BE32-E72D297353CC}">
              <c16:uniqueId val="{00000001-0565-4540-AC43-CAAFB48FF6CC}"/>
            </c:ext>
          </c:extLst>
        </c:ser>
        <c:ser>
          <c:idx val="2"/>
          <c:order val="2"/>
          <c:tx>
            <c:strRef>
              <c:f>smoking!$J$10</c:f>
              <c:strCache>
                <c:ptCount val="1"/>
                <c:pt idx="0">
                  <c:v>ორივე სქესი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smoking!$M$12:$M$15</c:f>
                <c:numCache>
                  <c:formatCode>General</c:formatCode>
                  <c:ptCount val="4"/>
                  <c:pt idx="0">
                    <c:v>1.2</c:v>
                  </c:pt>
                  <c:pt idx="1">
                    <c:v>2.1999999999999988</c:v>
                  </c:pt>
                  <c:pt idx="2">
                    <c:v>2.5</c:v>
                  </c:pt>
                  <c:pt idx="3">
                    <c:v>2.600000000000001</c:v>
                  </c:pt>
                </c:numCache>
              </c:numRef>
            </c:plus>
            <c:minus>
              <c:numRef>
                <c:f>smoking!$L$12:$L$15</c:f>
                <c:numCache>
                  <c:formatCode>General</c:formatCode>
                  <c:ptCount val="4"/>
                  <c:pt idx="0">
                    <c:v>1.3</c:v>
                  </c:pt>
                  <c:pt idx="1">
                    <c:v>2.2000000000000002</c:v>
                  </c:pt>
                  <c:pt idx="2">
                    <c:v>2.5</c:v>
                  </c:pt>
                  <c:pt idx="3">
                    <c:v>2.6999999999999988</c:v>
                  </c:pt>
                </c:numCache>
              </c:numRef>
            </c:minus>
          </c:errBars>
          <c:cat>
            <c:strRef>
              <c:f>smoking!$A$12:$A$15</c:f>
              <c:strCache>
                <c:ptCount val="4"/>
                <c:pt idx="0">
                  <c:v>18–29 წლები</c:v>
                </c:pt>
                <c:pt idx="1">
                  <c:v>30–44 წლები</c:v>
                </c:pt>
                <c:pt idx="2">
                  <c:v>45–59 წლები</c:v>
                </c:pt>
                <c:pt idx="3">
                  <c:v>60–69 წლები</c:v>
                </c:pt>
              </c:strCache>
            </c:strRef>
          </c:cat>
          <c:val>
            <c:numRef>
              <c:f>smoking!$K$12:$K$15</c:f>
              <c:numCache>
                <c:formatCode>0.0</c:formatCode>
                <c:ptCount val="4"/>
                <c:pt idx="0">
                  <c:v>1.7</c:v>
                </c:pt>
                <c:pt idx="1">
                  <c:v>5.9</c:v>
                </c:pt>
                <c:pt idx="2">
                  <c:v>13.7</c:v>
                </c:pt>
                <c:pt idx="3">
                  <c:v>15.5</c:v>
                </c:pt>
              </c:numCache>
            </c:numRef>
          </c:val>
          <c:extLst xmlns:c16r2="http://schemas.microsoft.com/office/drawing/2015/06/chart">
            <c:ext xmlns:c16="http://schemas.microsoft.com/office/drawing/2014/chart" uri="{C3380CC4-5D6E-409C-BE32-E72D297353CC}">
              <c16:uniqueId val="{00000002-0565-4540-AC43-CAAFB48FF6CC}"/>
            </c:ext>
          </c:extLst>
        </c:ser>
        <c:dLbls>
          <c:showLegendKey val="0"/>
          <c:showVal val="0"/>
          <c:showCatName val="0"/>
          <c:showSerName val="0"/>
          <c:showPercent val="0"/>
          <c:showBubbleSize val="0"/>
        </c:dLbls>
        <c:gapWidth val="150"/>
        <c:axId val="263471488"/>
        <c:axId val="263473024"/>
      </c:barChart>
      <c:catAx>
        <c:axId val="263471488"/>
        <c:scaling>
          <c:orientation val="minMax"/>
        </c:scaling>
        <c:delete val="0"/>
        <c:axPos val="b"/>
        <c:numFmt formatCode="General" sourceLinked="0"/>
        <c:majorTickMark val="out"/>
        <c:minorTickMark val="none"/>
        <c:tickLblPos val="nextTo"/>
        <c:crossAx val="263473024"/>
        <c:crosses val="autoZero"/>
        <c:auto val="1"/>
        <c:lblAlgn val="ctr"/>
        <c:lblOffset val="100"/>
        <c:noMultiLvlLbl val="0"/>
      </c:catAx>
      <c:valAx>
        <c:axId val="263473024"/>
        <c:scaling>
          <c:orientation val="minMax"/>
          <c:max val="25"/>
        </c:scaling>
        <c:delete val="0"/>
        <c:axPos val="l"/>
        <c:majorGridlines/>
        <c:title>
          <c:tx>
            <c:rich>
              <a:bodyPr rot="0" vert="horz"/>
              <a:lstStyle/>
              <a:p>
                <a:pPr>
                  <a:defRPr/>
                </a:pPr>
                <a:r>
                  <a:rPr lang="en-US"/>
                  <a:t>%</a:t>
                </a:r>
              </a:p>
            </c:rich>
          </c:tx>
          <c:layout>
            <c:manualLayout>
              <c:xMode val="edge"/>
              <c:yMode val="edge"/>
              <c:x val="2.3068237398417998E-2"/>
              <c:y val="1.58824942470061E-2"/>
            </c:manualLayout>
          </c:layout>
          <c:overlay val="0"/>
        </c:title>
        <c:numFmt formatCode="0.0" sourceLinked="1"/>
        <c:majorTickMark val="out"/>
        <c:minorTickMark val="none"/>
        <c:tickLblPos val="nextTo"/>
        <c:crossAx val="263471488"/>
        <c:crosses val="autoZero"/>
        <c:crossBetween val="between"/>
      </c:valAx>
    </c:plotArea>
    <c:legend>
      <c:legendPos val="b"/>
      <c:overlay val="0"/>
    </c:legend>
    <c:plotVisOnly val="1"/>
    <c:dispBlanksAs val="gap"/>
    <c:showDLblsOverMax val="0"/>
  </c:chart>
  <c:txPr>
    <a:bodyPr/>
    <a:lstStyle/>
    <a:p>
      <a:pPr>
        <a:defRPr sz="900" b="1"/>
      </a:pPr>
      <a:endParaRPr lang="en-U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886482939632596E-2"/>
          <c:y val="9.2592592592592601E-2"/>
          <c:w val="0.89655796150481204"/>
          <c:h val="0.60878900554097404"/>
        </c:manualLayout>
      </c:layout>
      <c:barChart>
        <c:barDir val="col"/>
        <c:grouping val="clustered"/>
        <c:varyColors val="0"/>
        <c:ser>
          <c:idx val="0"/>
          <c:order val="0"/>
          <c:tx>
            <c:strRef>
              <c:f>Sheet18!$A$4</c:f>
              <c:strCache>
                <c:ptCount val="1"/>
                <c:pt idx="0">
                  <c:v>STEPS 2010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Sheet18!$B$2:$G$3</c:f>
              <c:multiLvlStrCache>
                <c:ptCount val="6"/>
                <c:lvl>
                  <c:pt idx="0">
                    <c:v>კაცი</c:v>
                  </c:pt>
                  <c:pt idx="1">
                    <c:v>ქალი</c:v>
                  </c:pt>
                  <c:pt idx="2">
                    <c:v>ორივე სქესი</c:v>
                  </c:pt>
                  <c:pt idx="3">
                    <c:v>კაცი</c:v>
                  </c:pt>
                  <c:pt idx="4">
                    <c:v>ქალი</c:v>
                  </c:pt>
                  <c:pt idx="5">
                    <c:v>ორივე სქესი</c:v>
                  </c:pt>
                </c:lvl>
                <c:lvl>
                  <c:pt idx="0">
                    <c:v>გლუკოზა</c:v>
                  </c:pt>
                  <c:pt idx="3">
                    <c:v>ქოლესტეროლი</c:v>
                  </c:pt>
                </c:lvl>
              </c:multiLvlStrCache>
            </c:multiLvlStrRef>
          </c:cat>
          <c:val>
            <c:numRef>
              <c:f>Sheet18!$B$4:$G$4</c:f>
              <c:numCache>
                <c:formatCode>0.0</c:formatCode>
                <c:ptCount val="6"/>
                <c:pt idx="0">
                  <c:v>5.782</c:v>
                </c:pt>
                <c:pt idx="1">
                  <c:v>5.4480000000000004</c:v>
                </c:pt>
                <c:pt idx="2">
                  <c:v>5.6159999999999979</c:v>
                </c:pt>
                <c:pt idx="3">
                  <c:v>4.384999999999998</c:v>
                </c:pt>
                <c:pt idx="4">
                  <c:v>4.5469999999999997</c:v>
                </c:pt>
                <c:pt idx="5">
                  <c:v>4.4710000000000001</c:v>
                </c:pt>
              </c:numCache>
            </c:numRef>
          </c:val>
          <c:extLst xmlns:c16r2="http://schemas.microsoft.com/office/drawing/2015/06/chart">
            <c:ext xmlns:c16="http://schemas.microsoft.com/office/drawing/2014/chart" uri="{C3380CC4-5D6E-409C-BE32-E72D297353CC}">
              <c16:uniqueId val="{00000000-BC52-2D41-B7D8-40943417DEBC}"/>
            </c:ext>
          </c:extLst>
        </c:ser>
        <c:dLbls>
          <c:showLegendKey val="0"/>
          <c:showVal val="1"/>
          <c:showCatName val="0"/>
          <c:showSerName val="0"/>
          <c:showPercent val="0"/>
          <c:showBubbleSize val="0"/>
        </c:dLbls>
        <c:gapWidth val="219"/>
        <c:overlap val="-27"/>
        <c:axId val="263507328"/>
        <c:axId val="263514368"/>
      </c:barChart>
      <c:lineChart>
        <c:grouping val="stacked"/>
        <c:varyColors val="0"/>
        <c:ser>
          <c:idx val="1"/>
          <c:order val="1"/>
          <c:tx>
            <c:strRef>
              <c:f>Sheet18!$A$5</c:f>
              <c:strCache>
                <c:ptCount val="1"/>
                <c:pt idx="0">
                  <c:v>STEPS 2016</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Sheet18!$B$2:$G$3</c:f>
              <c:multiLvlStrCache>
                <c:ptCount val="6"/>
                <c:lvl>
                  <c:pt idx="0">
                    <c:v>კაცი</c:v>
                  </c:pt>
                  <c:pt idx="1">
                    <c:v>ქალი</c:v>
                  </c:pt>
                  <c:pt idx="2">
                    <c:v>ორივე სქესი</c:v>
                  </c:pt>
                  <c:pt idx="3">
                    <c:v>კაცი</c:v>
                  </c:pt>
                  <c:pt idx="4">
                    <c:v>ქალი</c:v>
                  </c:pt>
                  <c:pt idx="5">
                    <c:v>ორივე სქესი</c:v>
                  </c:pt>
                </c:lvl>
                <c:lvl>
                  <c:pt idx="0">
                    <c:v>გლუკოზა</c:v>
                  </c:pt>
                  <c:pt idx="3">
                    <c:v>ქოლესტეროლი</c:v>
                  </c:pt>
                </c:lvl>
              </c:multiLvlStrCache>
            </c:multiLvlStrRef>
          </c:cat>
          <c:val>
            <c:numRef>
              <c:f>Sheet18!$B$5:$G$5</c:f>
              <c:numCache>
                <c:formatCode>0.0</c:formatCode>
                <c:ptCount val="6"/>
                <c:pt idx="0">
                  <c:v>4.3649999999999967</c:v>
                </c:pt>
                <c:pt idx="1">
                  <c:v>4.344999999999998</c:v>
                </c:pt>
                <c:pt idx="2">
                  <c:v>4.3539999999999983</c:v>
                </c:pt>
                <c:pt idx="3">
                  <c:v>4.126999999999998</c:v>
                </c:pt>
                <c:pt idx="4">
                  <c:v>4.4210000000000003</c:v>
                </c:pt>
                <c:pt idx="5">
                  <c:v>4.2789999999999999</c:v>
                </c:pt>
              </c:numCache>
            </c:numRef>
          </c:val>
          <c:smooth val="0"/>
          <c:extLst xmlns:c16r2="http://schemas.microsoft.com/office/drawing/2015/06/chart">
            <c:ext xmlns:c16="http://schemas.microsoft.com/office/drawing/2014/chart" uri="{C3380CC4-5D6E-409C-BE32-E72D297353CC}">
              <c16:uniqueId val="{00000001-BC52-2D41-B7D8-40943417DEBC}"/>
            </c:ext>
          </c:extLst>
        </c:ser>
        <c:dLbls>
          <c:showLegendKey val="0"/>
          <c:showVal val="1"/>
          <c:showCatName val="0"/>
          <c:showSerName val="0"/>
          <c:showPercent val="0"/>
          <c:showBubbleSize val="0"/>
        </c:dLbls>
        <c:marker val="1"/>
        <c:smooth val="0"/>
        <c:axId val="263507328"/>
        <c:axId val="263514368"/>
      </c:lineChart>
      <c:catAx>
        <c:axId val="26350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3514368"/>
        <c:crosses val="autoZero"/>
        <c:auto val="1"/>
        <c:lblAlgn val="ctr"/>
        <c:lblOffset val="100"/>
        <c:noMultiLvlLbl val="0"/>
      </c:catAx>
      <c:valAx>
        <c:axId val="2635143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3507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456036745406804E-2"/>
          <c:y val="9.7222222222222196E-2"/>
          <c:w val="0.88498840769903797"/>
          <c:h val="0.68547061825605105"/>
        </c:manualLayout>
      </c:layout>
      <c:barChart>
        <c:barDir val="col"/>
        <c:grouping val="clustered"/>
        <c:varyColors val="0"/>
        <c:ser>
          <c:idx val="0"/>
          <c:order val="0"/>
          <c:tx>
            <c:strRef>
              <c:f>Sheet18!$A$12</c:f>
              <c:strCache>
                <c:ptCount val="1"/>
                <c:pt idx="0">
                  <c:v>STEPS 2010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Sheet18!$B$11:$D$11</c:f>
              <c:strCache>
                <c:ptCount val="3"/>
                <c:pt idx="0">
                  <c:v>კაცი</c:v>
                </c:pt>
                <c:pt idx="1">
                  <c:v>ქალი</c:v>
                </c:pt>
                <c:pt idx="2">
                  <c:v>ორივე სქესი</c:v>
                </c:pt>
              </c:strCache>
            </c:strRef>
          </c:cat>
          <c:val>
            <c:numRef>
              <c:f>Sheet18!$B$12:$D$12</c:f>
              <c:numCache>
                <c:formatCode>0.0%</c:formatCode>
                <c:ptCount val="3"/>
                <c:pt idx="0">
                  <c:v>0.14887</c:v>
                </c:pt>
                <c:pt idx="1">
                  <c:v>0.20857000000000001</c:v>
                </c:pt>
                <c:pt idx="2">
                  <c:v>0.18073</c:v>
                </c:pt>
              </c:numCache>
            </c:numRef>
          </c:val>
          <c:extLst xmlns:c16r2="http://schemas.microsoft.com/office/drawing/2015/06/chart">
            <c:ext xmlns:c16="http://schemas.microsoft.com/office/drawing/2014/chart" uri="{C3380CC4-5D6E-409C-BE32-E72D297353CC}">
              <c16:uniqueId val="{00000000-75EF-A942-ADD7-8BB56BDDD905}"/>
            </c:ext>
          </c:extLst>
        </c:ser>
        <c:ser>
          <c:idx val="1"/>
          <c:order val="1"/>
          <c:tx>
            <c:strRef>
              <c:f>Sheet18!$A$13</c:f>
              <c:strCache>
                <c:ptCount val="1"/>
                <c:pt idx="0">
                  <c:v>STEPS 2016</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Sheet18!$B$11:$D$11</c:f>
              <c:strCache>
                <c:ptCount val="3"/>
                <c:pt idx="0">
                  <c:v>კაცი</c:v>
                </c:pt>
                <c:pt idx="1">
                  <c:v>ქალი</c:v>
                </c:pt>
                <c:pt idx="2">
                  <c:v>ორივე სქესი</c:v>
                </c:pt>
              </c:strCache>
            </c:strRef>
          </c:cat>
          <c:val>
            <c:numRef>
              <c:f>Sheet18!$B$13:$D$13</c:f>
              <c:numCache>
                <c:formatCode>0.0%</c:formatCode>
                <c:ptCount val="3"/>
                <c:pt idx="0">
                  <c:v>0.21290999999999999</c:v>
                </c:pt>
                <c:pt idx="1">
                  <c:v>0.3125</c:v>
                </c:pt>
                <c:pt idx="2">
                  <c:v>0.26457999999999998</c:v>
                </c:pt>
              </c:numCache>
            </c:numRef>
          </c:val>
          <c:extLst xmlns:c16r2="http://schemas.microsoft.com/office/drawing/2015/06/chart">
            <c:ext xmlns:c16="http://schemas.microsoft.com/office/drawing/2014/chart" uri="{C3380CC4-5D6E-409C-BE32-E72D297353CC}">
              <c16:uniqueId val="{00000001-75EF-A942-ADD7-8BB56BDDD905}"/>
            </c:ext>
          </c:extLst>
        </c:ser>
        <c:dLbls>
          <c:dLblPos val="outEnd"/>
          <c:showLegendKey val="0"/>
          <c:showVal val="1"/>
          <c:showCatName val="0"/>
          <c:showSerName val="0"/>
          <c:showPercent val="0"/>
          <c:showBubbleSize val="0"/>
        </c:dLbls>
        <c:gapWidth val="219"/>
        <c:overlap val="-27"/>
        <c:axId val="268157312"/>
        <c:axId val="268158848"/>
      </c:barChart>
      <c:catAx>
        <c:axId val="268157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8158848"/>
        <c:crosses val="autoZero"/>
        <c:auto val="1"/>
        <c:lblAlgn val="ctr"/>
        <c:lblOffset val="100"/>
        <c:noMultiLvlLbl val="0"/>
      </c:catAx>
      <c:valAx>
        <c:axId val="2681588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8157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319239204688394E-2"/>
          <c:y val="5.2869141357330299E-2"/>
          <c:w val="0.89256660554417"/>
          <c:h val="0.72031314004824498"/>
        </c:manualLayout>
      </c:layout>
      <c:lineChart>
        <c:grouping val="standard"/>
        <c:varyColors val="0"/>
        <c:ser>
          <c:idx val="0"/>
          <c:order val="0"/>
          <c:tx>
            <c:strRef>
              <c:f>Sheet4!$A$35</c:f>
              <c:strCache>
                <c:ptCount val="1"/>
                <c:pt idx="0">
                  <c:v>პრევალენტობა</c:v>
                </c:pt>
              </c:strCache>
            </c:strRef>
          </c:tx>
          <c:spPr>
            <a:ln w="63500"/>
          </c:spPr>
          <c:marker>
            <c:symbol val="circle"/>
            <c:size val="8"/>
            <c:spPr>
              <a:ln w="12700"/>
            </c:spPr>
          </c:marker>
          <c:dLbls>
            <c:spPr>
              <a:no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Sheet4!$B$2:$B$10</c:f>
              <c:numCache>
                <c:formatCode>General</c:formatCode>
                <c:ptCount val="9"/>
                <c:pt idx="0">
                  <c:v>2008</c:v>
                </c:pt>
                <c:pt idx="1">
                  <c:v>2009</c:v>
                </c:pt>
                <c:pt idx="2">
                  <c:v>2010</c:v>
                </c:pt>
                <c:pt idx="3">
                  <c:v>2011</c:v>
                </c:pt>
                <c:pt idx="4">
                  <c:v>2013</c:v>
                </c:pt>
                <c:pt idx="5">
                  <c:v>2014</c:v>
                </c:pt>
                <c:pt idx="6">
                  <c:v>2015</c:v>
                </c:pt>
                <c:pt idx="7">
                  <c:v>2016</c:v>
                </c:pt>
                <c:pt idx="8">
                  <c:v>2017</c:v>
                </c:pt>
              </c:numCache>
            </c:numRef>
          </c:cat>
          <c:val>
            <c:numRef>
              <c:f>Sheet4!$C$2:$C$10</c:f>
              <c:numCache>
                <c:formatCode>General</c:formatCode>
                <c:ptCount val="9"/>
                <c:pt idx="0">
                  <c:v>2223.4</c:v>
                </c:pt>
                <c:pt idx="1">
                  <c:v>2291.6999999999998</c:v>
                </c:pt>
                <c:pt idx="2">
                  <c:v>2344.4</c:v>
                </c:pt>
                <c:pt idx="3">
                  <c:v>2482.9</c:v>
                </c:pt>
                <c:pt idx="4">
                  <c:v>2384.9</c:v>
                </c:pt>
                <c:pt idx="5">
                  <c:v>2171.1999999999998</c:v>
                </c:pt>
                <c:pt idx="6">
                  <c:v>2003.4</c:v>
                </c:pt>
                <c:pt idx="7">
                  <c:v>2261.9</c:v>
                </c:pt>
                <c:pt idx="8">
                  <c:v>2892.9</c:v>
                </c:pt>
              </c:numCache>
            </c:numRef>
          </c:val>
          <c:smooth val="0"/>
          <c:extLst xmlns:c16r2="http://schemas.microsoft.com/office/drawing/2015/06/chart">
            <c:ext xmlns:c16="http://schemas.microsoft.com/office/drawing/2014/chart" uri="{C3380CC4-5D6E-409C-BE32-E72D297353CC}">
              <c16:uniqueId val="{00000000-7212-CE4F-B8FD-251C193A9A37}"/>
            </c:ext>
          </c:extLst>
        </c:ser>
        <c:ser>
          <c:idx val="1"/>
          <c:order val="1"/>
          <c:tx>
            <c:strRef>
              <c:f>Sheet4!$A$36</c:f>
              <c:strCache>
                <c:ptCount val="1"/>
                <c:pt idx="0">
                  <c:v>ინციდენტობა</c:v>
                </c:pt>
              </c:strCache>
            </c:strRef>
          </c:tx>
          <c:spPr>
            <a:ln>
              <a:solidFill>
                <a:schemeClr val="accent2"/>
              </a:solidFill>
            </a:ln>
          </c:spPr>
          <c:marker>
            <c:symbol val="square"/>
            <c:size val="8"/>
            <c:spPr>
              <a:ln w="12700"/>
            </c:spPr>
          </c:marker>
          <c:dPt>
            <c:idx val="0"/>
            <c:bubble3D val="0"/>
            <c:spPr>
              <a:ln w="38100">
                <a:solidFill>
                  <a:schemeClr val="accent2"/>
                </a:solidFill>
              </a:ln>
            </c:spPr>
            <c:extLst xmlns:c16r2="http://schemas.microsoft.com/office/drawing/2015/06/chart">
              <c:ext xmlns:c16="http://schemas.microsoft.com/office/drawing/2014/chart" uri="{C3380CC4-5D6E-409C-BE32-E72D297353CC}">
                <c16:uniqueId val="{00000002-7212-CE4F-B8FD-251C193A9A37}"/>
              </c:ext>
            </c:extLst>
          </c:dPt>
          <c:dPt>
            <c:idx val="1"/>
            <c:bubble3D val="0"/>
            <c:spPr>
              <a:ln w="50800">
                <a:solidFill>
                  <a:schemeClr val="accent2"/>
                </a:solidFill>
              </a:ln>
            </c:spPr>
            <c:extLst xmlns:c16r2="http://schemas.microsoft.com/office/drawing/2015/06/chart">
              <c:ext xmlns:c16="http://schemas.microsoft.com/office/drawing/2014/chart" uri="{C3380CC4-5D6E-409C-BE32-E72D297353CC}">
                <c16:uniqueId val="{00000004-7212-CE4F-B8FD-251C193A9A37}"/>
              </c:ext>
            </c:extLst>
          </c:dPt>
          <c:dPt>
            <c:idx val="2"/>
            <c:bubble3D val="0"/>
            <c:spPr>
              <a:ln w="50800">
                <a:solidFill>
                  <a:schemeClr val="accent2"/>
                </a:solidFill>
              </a:ln>
            </c:spPr>
            <c:extLst xmlns:c16r2="http://schemas.microsoft.com/office/drawing/2015/06/chart">
              <c:ext xmlns:c16="http://schemas.microsoft.com/office/drawing/2014/chart" uri="{C3380CC4-5D6E-409C-BE32-E72D297353CC}">
                <c16:uniqueId val="{00000006-7212-CE4F-B8FD-251C193A9A37}"/>
              </c:ext>
            </c:extLst>
          </c:dPt>
          <c:dPt>
            <c:idx val="3"/>
            <c:bubble3D val="0"/>
            <c:spPr>
              <a:ln w="50800">
                <a:solidFill>
                  <a:schemeClr val="accent2"/>
                </a:solidFill>
              </a:ln>
            </c:spPr>
            <c:extLst xmlns:c16r2="http://schemas.microsoft.com/office/drawing/2015/06/chart">
              <c:ext xmlns:c16="http://schemas.microsoft.com/office/drawing/2014/chart" uri="{C3380CC4-5D6E-409C-BE32-E72D297353CC}">
                <c16:uniqueId val="{00000008-7212-CE4F-B8FD-251C193A9A37}"/>
              </c:ext>
            </c:extLst>
          </c:dPt>
          <c:dPt>
            <c:idx val="4"/>
            <c:bubble3D val="0"/>
            <c:spPr>
              <a:ln w="50800">
                <a:solidFill>
                  <a:schemeClr val="accent2"/>
                </a:solidFill>
              </a:ln>
            </c:spPr>
            <c:extLst xmlns:c16r2="http://schemas.microsoft.com/office/drawing/2015/06/chart">
              <c:ext xmlns:c16="http://schemas.microsoft.com/office/drawing/2014/chart" uri="{C3380CC4-5D6E-409C-BE32-E72D297353CC}">
                <c16:uniqueId val="{0000000A-7212-CE4F-B8FD-251C193A9A37}"/>
              </c:ext>
            </c:extLst>
          </c:dPt>
          <c:dPt>
            <c:idx val="5"/>
            <c:bubble3D val="0"/>
            <c:spPr>
              <a:ln w="50800">
                <a:solidFill>
                  <a:schemeClr val="accent2"/>
                </a:solidFill>
              </a:ln>
            </c:spPr>
            <c:extLst xmlns:c16r2="http://schemas.microsoft.com/office/drawing/2015/06/chart">
              <c:ext xmlns:c16="http://schemas.microsoft.com/office/drawing/2014/chart" uri="{C3380CC4-5D6E-409C-BE32-E72D297353CC}">
                <c16:uniqueId val="{0000000C-7212-CE4F-B8FD-251C193A9A37}"/>
              </c:ext>
            </c:extLst>
          </c:dPt>
          <c:dPt>
            <c:idx val="6"/>
            <c:bubble3D val="0"/>
            <c:spPr>
              <a:ln w="50800">
                <a:solidFill>
                  <a:schemeClr val="accent2"/>
                </a:solidFill>
              </a:ln>
            </c:spPr>
            <c:extLst xmlns:c16r2="http://schemas.microsoft.com/office/drawing/2015/06/chart">
              <c:ext xmlns:c16="http://schemas.microsoft.com/office/drawing/2014/chart" uri="{C3380CC4-5D6E-409C-BE32-E72D297353CC}">
                <c16:uniqueId val="{0000000E-7212-CE4F-B8FD-251C193A9A37}"/>
              </c:ext>
            </c:extLst>
          </c:dPt>
          <c:dPt>
            <c:idx val="7"/>
            <c:bubble3D val="0"/>
            <c:spPr>
              <a:ln w="50800">
                <a:solidFill>
                  <a:schemeClr val="accent2"/>
                </a:solidFill>
              </a:ln>
            </c:spPr>
            <c:extLst xmlns:c16r2="http://schemas.microsoft.com/office/drawing/2015/06/chart">
              <c:ext xmlns:c16="http://schemas.microsoft.com/office/drawing/2014/chart" uri="{C3380CC4-5D6E-409C-BE32-E72D297353CC}">
                <c16:uniqueId val="{00000010-7212-CE4F-B8FD-251C193A9A37}"/>
              </c:ext>
            </c:extLst>
          </c:dPt>
          <c:dPt>
            <c:idx val="8"/>
            <c:bubble3D val="0"/>
            <c:spPr>
              <a:ln w="50800">
                <a:solidFill>
                  <a:schemeClr val="accent2"/>
                </a:solidFill>
              </a:ln>
            </c:spPr>
            <c:extLst xmlns:c16r2="http://schemas.microsoft.com/office/drawing/2015/06/chart">
              <c:ext xmlns:c16="http://schemas.microsoft.com/office/drawing/2014/chart" uri="{C3380CC4-5D6E-409C-BE32-E72D297353CC}">
                <c16:uniqueId val="{00000012-7212-CE4F-B8FD-251C193A9A37}"/>
              </c:ext>
            </c:extLst>
          </c:dPt>
          <c:dLbls>
            <c:spPr>
              <a:no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Sheet4!$B$2:$B$10</c:f>
              <c:numCache>
                <c:formatCode>General</c:formatCode>
                <c:ptCount val="9"/>
                <c:pt idx="0">
                  <c:v>2008</c:v>
                </c:pt>
                <c:pt idx="1">
                  <c:v>2009</c:v>
                </c:pt>
                <c:pt idx="2">
                  <c:v>2010</c:v>
                </c:pt>
                <c:pt idx="3">
                  <c:v>2011</c:v>
                </c:pt>
                <c:pt idx="4">
                  <c:v>2013</c:v>
                </c:pt>
                <c:pt idx="5">
                  <c:v>2014</c:v>
                </c:pt>
                <c:pt idx="6">
                  <c:v>2015</c:v>
                </c:pt>
                <c:pt idx="7">
                  <c:v>2016</c:v>
                </c:pt>
                <c:pt idx="8">
                  <c:v>2017</c:v>
                </c:pt>
              </c:numCache>
            </c:numRef>
          </c:cat>
          <c:val>
            <c:numRef>
              <c:f>Sheet4!$D$2:$D$10</c:f>
              <c:numCache>
                <c:formatCode>General</c:formatCode>
                <c:ptCount val="9"/>
                <c:pt idx="0">
                  <c:v>489.5</c:v>
                </c:pt>
                <c:pt idx="1">
                  <c:v>603.20000000000005</c:v>
                </c:pt>
                <c:pt idx="2">
                  <c:v>656.7</c:v>
                </c:pt>
                <c:pt idx="3">
                  <c:v>732.8</c:v>
                </c:pt>
                <c:pt idx="4">
                  <c:v>911.6</c:v>
                </c:pt>
                <c:pt idx="5">
                  <c:v>969.9</c:v>
                </c:pt>
                <c:pt idx="6">
                  <c:v>860.4</c:v>
                </c:pt>
                <c:pt idx="7">
                  <c:v>1057.0999999999999</c:v>
                </c:pt>
                <c:pt idx="8">
                  <c:v>788.9</c:v>
                </c:pt>
              </c:numCache>
            </c:numRef>
          </c:val>
          <c:smooth val="0"/>
          <c:extLst xmlns:c16r2="http://schemas.microsoft.com/office/drawing/2015/06/chart">
            <c:ext xmlns:c16="http://schemas.microsoft.com/office/drawing/2014/chart" uri="{C3380CC4-5D6E-409C-BE32-E72D297353CC}">
              <c16:uniqueId val="{00000013-7212-CE4F-B8FD-251C193A9A37}"/>
            </c:ext>
          </c:extLst>
        </c:ser>
        <c:dLbls>
          <c:showLegendKey val="0"/>
          <c:showVal val="0"/>
          <c:showCatName val="0"/>
          <c:showSerName val="0"/>
          <c:showPercent val="0"/>
          <c:showBubbleSize val="0"/>
        </c:dLbls>
        <c:marker val="1"/>
        <c:smooth val="0"/>
        <c:axId val="268303360"/>
        <c:axId val="268374784"/>
      </c:lineChart>
      <c:catAx>
        <c:axId val="268303360"/>
        <c:scaling>
          <c:orientation val="minMax"/>
        </c:scaling>
        <c:delete val="0"/>
        <c:axPos val="b"/>
        <c:numFmt formatCode="General" sourceLinked="1"/>
        <c:majorTickMark val="out"/>
        <c:minorTickMark val="none"/>
        <c:tickLblPos val="nextTo"/>
        <c:txPr>
          <a:bodyPr/>
          <a:lstStyle/>
          <a:p>
            <a:pPr>
              <a:defRPr>
                <a:solidFill>
                  <a:srgbClr val="002060"/>
                </a:solidFill>
              </a:defRPr>
            </a:pPr>
            <a:endParaRPr lang="en-US"/>
          </a:p>
        </c:txPr>
        <c:crossAx val="268374784"/>
        <c:crosses val="autoZero"/>
        <c:auto val="1"/>
        <c:lblAlgn val="ctr"/>
        <c:lblOffset val="100"/>
        <c:noMultiLvlLbl val="0"/>
      </c:catAx>
      <c:valAx>
        <c:axId val="268374784"/>
        <c:scaling>
          <c:orientation val="minMax"/>
        </c:scaling>
        <c:delete val="0"/>
        <c:axPos val="l"/>
        <c:numFmt formatCode="General" sourceLinked="1"/>
        <c:majorTickMark val="out"/>
        <c:minorTickMark val="none"/>
        <c:tickLblPos val="nextTo"/>
        <c:txPr>
          <a:bodyPr/>
          <a:lstStyle/>
          <a:p>
            <a:pPr>
              <a:defRPr>
                <a:solidFill>
                  <a:srgbClr val="002060"/>
                </a:solidFill>
              </a:defRPr>
            </a:pPr>
            <a:endParaRPr lang="en-US"/>
          </a:p>
        </c:txPr>
        <c:crossAx val="268303360"/>
        <c:crosses val="autoZero"/>
        <c:crossBetween val="between"/>
      </c:valAx>
    </c:plotArea>
    <c:legend>
      <c:legendPos val="b"/>
      <c:layout>
        <c:manualLayout>
          <c:xMode val="edge"/>
          <c:yMode val="edge"/>
          <c:x val="0.23637439233139301"/>
          <c:y val="5.1179195820861403E-2"/>
          <c:w val="0.49528763527846698"/>
          <c:h val="8.6109111361079793E-2"/>
        </c:manualLayout>
      </c:layout>
      <c:overlay val="0"/>
      <c:txPr>
        <a:bodyPr/>
        <a:lstStyle/>
        <a:p>
          <a:pPr>
            <a:defRPr b="1"/>
          </a:pPr>
          <a:endParaRPr lang="en-US"/>
        </a:p>
      </c:txPr>
    </c:legend>
    <c:plotVisOnly val="1"/>
    <c:dispBlanksAs val="gap"/>
    <c:showDLblsOverMax val="0"/>
  </c:chart>
  <c:spPr>
    <a:ln w="12700">
      <a:solidFill>
        <a:srgbClr val="0070C0"/>
      </a:solidFill>
    </a:ln>
  </c:sp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ექიმები 100000 მოსახლეზე</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Sheet1!$B$2:$B$11</c:f>
              <c:numCache>
                <c:formatCode>General</c:formatCode>
                <c:ptCount val="10"/>
                <c:pt idx="0">
                  <c:v>466.7</c:v>
                </c:pt>
                <c:pt idx="1">
                  <c:v>487.4</c:v>
                </c:pt>
                <c:pt idx="2">
                  <c:v>513.70000000000005</c:v>
                </c:pt>
                <c:pt idx="3">
                  <c:v>519.5</c:v>
                </c:pt>
                <c:pt idx="4">
                  <c:v>576.6</c:v>
                </c:pt>
                <c:pt idx="5">
                  <c:v>550.70000000000005</c:v>
                </c:pt>
                <c:pt idx="6">
                  <c:v>570</c:v>
                </c:pt>
                <c:pt idx="7">
                  <c:v>572.1</c:v>
                </c:pt>
                <c:pt idx="8">
                  <c:v>663.8</c:v>
                </c:pt>
                <c:pt idx="9">
                  <c:v>705.6</c:v>
                </c:pt>
              </c:numCache>
            </c:numRef>
          </c:val>
          <c:extLst xmlns:c16r2="http://schemas.microsoft.com/office/drawing/2015/06/chart">
            <c:ext xmlns:c16="http://schemas.microsoft.com/office/drawing/2014/chart" uri="{C3380CC4-5D6E-409C-BE32-E72D297353CC}">
              <c16:uniqueId val="{00000000-4284-7A45-A980-E84A4BAAC86C}"/>
            </c:ext>
          </c:extLst>
        </c:ser>
        <c:ser>
          <c:idx val="1"/>
          <c:order val="1"/>
          <c:tx>
            <c:strRef>
              <c:f>Sheet1!$C$1</c:f>
              <c:strCache>
                <c:ptCount val="1"/>
                <c:pt idx="0">
                  <c:v>ექთნები 100000 მოსახლეზე</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Sheet1!$C$2:$C$11</c:f>
              <c:numCache>
                <c:formatCode>General</c:formatCode>
                <c:ptCount val="10"/>
                <c:pt idx="0">
                  <c:v>449.8</c:v>
                </c:pt>
                <c:pt idx="1">
                  <c:v>444.6</c:v>
                </c:pt>
                <c:pt idx="2">
                  <c:v>454.5</c:v>
                </c:pt>
                <c:pt idx="3">
                  <c:v>424.3</c:v>
                </c:pt>
                <c:pt idx="4">
                  <c:v>388.7</c:v>
                </c:pt>
                <c:pt idx="5">
                  <c:v>401.7</c:v>
                </c:pt>
                <c:pt idx="6">
                  <c:v>398.2</c:v>
                </c:pt>
                <c:pt idx="7">
                  <c:v>418.1</c:v>
                </c:pt>
                <c:pt idx="8">
                  <c:v>501.7</c:v>
                </c:pt>
                <c:pt idx="9">
                  <c:v>509</c:v>
                </c:pt>
              </c:numCache>
            </c:numRef>
          </c:val>
          <c:extLst xmlns:c16r2="http://schemas.microsoft.com/office/drawing/2015/06/chart">
            <c:ext xmlns:c16="http://schemas.microsoft.com/office/drawing/2014/chart" uri="{C3380CC4-5D6E-409C-BE32-E72D297353CC}">
              <c16:uniqueId val="{00000001-4284-7A45-A980-E84A4BAAC86C}"/>
            </c:ext>
          </c:extLst>
        </c:ser>
        <c:dLbls>
          <c:showLegendKey val="0"/>
          <c:showVal val="0"/>
          <c:showCatName val="0"/>
          <c:showSerName val="0"/>
          <c:showPercent val="0"/>
          <c:showBubbleSize val="0"/>
        </c:dLbls>
        <c:gapWidth val="68"/>
        <c:overlap val="2"/>
        <c:axId val="252970112"/>
        <c:axId val="253224448"/>
      </c:barChart>
      <c:lineChart>
        <c:grouping val="standard"/>
        <c:varyColors val="0"/>
        <c:ser>
          <c:idx val="2"/>
          <c:order val="2"/>
          <c:tx>
            <c:strRef>
              <c:f>Sheet1!$D$1</c:f>
              <c:strCache>
                <c:ptCount val="1"/>
                <c:pt idx="0">
                  <c:v>ექიმების და ექთნების შეფარდება</c:v>
                </c:pt>
              </c:strCache>
            </c:strRef>
          </c:tx>
          <c:spPr>
            <a:ln w="31750" cap="rnd">
              <a:solidFill>
                <a:schemeClr val="accent3"/>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Sheet1!$D$2:$D$11</c:f>
              <c:numCache>
                <c:formatCode>General</c:formatCode>
                <c:ptCount val="10"/>
                <c:pt idx="0">
                  <c:v>1</c:v>
                </c:pt>
                <c:pt idx="1">
                  <c:v>0.9</c:v>
                </c:pt>
                <c:pt idx="2">
                  <c:v>0.9</c:v>
                </c:pt>
                <c:pt idx="3">
                  <c:v>0.8</c:v>
                </c:pt>
                <c:pt idx="4">
                  <c:v>0.7</c:v>
                </c:pt>
                <c:pt idx="5">
                  <c:v>0.7</c:v>
                </c:pt>
                <c:pt idx="6">
                  <c:v>0.7</c:v>
                </c:pt>
                <c:pt idx="7">
                  <c:v>0.7</c:v>
                </c:pt>
                <c:pt idx="8">
                  <c:v>0.8</c:v>
                </c:pt>
                <c:pt idx="9">
                  <c:v>0.7</c:v>
                </c:pt>
              </c:numCache>
            </c:numRef>
          </c:val>
          <c:smooth val="0"/>
          <c:extLst xmlns:c16r2="http://schemas.microsoft.com/office/drawing/2015/06/chart">
            <c:ext xmlns:c16="http://schemas.microsoft.com/office/drawing/2014/chart" uri="{C3380CC4-5D6E-409C-BE32-E72D297353CC}">
              <c16:uniqueId val="{00000002-4284-7A45-A980-E84A4BAAC86C}"/>
            </c:ext>
          </c:extLst>
        </c:ser>
        <c:dLbls>
          <c:showLegendKey val="0"/>
          <c:showVal val="0"/>
          <c:showCatName val="0"/>
          <c:showSerName val="0"/>
          <c:showPercent val="0"/>
          <c:showBubbleSize val="0"/>
        </c:dLbls>
        <c:marker val="1"/>
        <c:smooth val="0"/>
        <c:axId val="253570048"/>
        <c:axId val="253567744"/>
      </c:lineChart>
      <c:catAx>
        <c:axId val="2529701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53224448"/>
        <c:crosses val="autoZero"/>
        <c:auto val="1"/>
        <c:lblAlgn val="ctr"/>
        <c:lblOffset val="100"/>
        <c:noMultiLvlLbl val="0"/>
      </c:catAx>
      <c:valAx>
        <c:axId val="25322444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52970112"/>
        <c:crosses val="autoZero"/>
        <c:crossBetween val="between"/>
      </c:valAx>
      <c:valAx>
        <c:axId val="253567744"/>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53570048"/>
        <c:crosses val="max"/>
        <c:crossBetween val="between"/>
      </c:valAx>
      <c:catAx>
        <c:axId val="253570048"/>
        <c:scaling>
          <c:orientation val="minMax"/>
        </c:scaling>
        <c:delete val="1"/>
        <c:axPos val="b"/>
        <c:numFmt formatCode="General" sourceLinked="1"/>
        <c:majorTickMark val="none"/>
        <c:minorTickMark val="none"/>
        <c:tickLblPos val="nextTo"/>
        <c:crossAx val="253567744"/>
        <c:crosses val="autoZero"/>
        <c:auto val="1"/>
        <c:lblAlgn val="ctr"/>
        <c:lblOffset val="100"/>
        <c:noMultiLvlLbl val="0"/>
      </c:catAx>
      <c:spPr>
        <a:noFill/>
        <a:ln>
          <a:noFill/>
        </a:ln>
        <a:effectLst/>
      </c:spPr>
    </c:plotArea>
    <c:legend>
      <c:legendPos val="b"/>
      <c:layout>
        <c:manualLayout>
          <c:xMode val="edge"/>
          <c:yMode val="edge"/>
          <c:x val="0.13340277777777801"/>
          <c:y val="0.84821334833145901"/>
          <c:w val="0.82347222222222205"/>
          <c:h val="0.127977127859017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726450860309099E-2"/>
          <c:y val="5.5651727744558198E-2"/>
          <c:w val="0.90281058617672805"/>
          <c:h val="0.74043295485465799"/>
        </c:manualLayout>
      </c:layout>
      <c:lineChart>
        <c:grouping val="standard"/>
        <c:varyColors val="0"/>
        <c:ser>
          <c:idx val="0"/>
          <c:order val="0"/>
          <c:tx>
            <c:strRef>
              <c:f>Sheet3!$H$30</c:f>
              <c:strCache>
                <c:ptCount val="1"/>
                <c:pt idx="0">
                  <c:v>პრევალენტობა</c:v>
                </c:pt>
              </c:strCache>
            </c:strRef>
          </c:tx>
          <c:spPr>
            <a:ln w="63500"/>
          </c:spPr>
          <c:marker>
            <c:symbol val="circle"/>
            <c:size val="8"/>
            <c:spPr>
              <a:ln w="6350"/>
            </c:spPr>
          </c:marker>
          <c:dPt>
            <c:idx val="1"/>
            <c:bubble3D val="0"/>
            <c:spPr>
              <a:ln w="63500">
                <a:solidFill>
                  <a:srgbClr val="0070C0"/>
                </a:solidFill>
              </a:ln>
            </c:spPr>
            <c:extLst xmlns:c16r2="http://schemas.microsoft.com/office/drawing/2015/06/chart">
              <c:ext xmlns:c16="http://schemas.microsoft.com/office/drawing/2014/chart" uri="{C3380CC4-5D6E-409C-BE32-E72D297353CC}">
                <c16:uniqueId val="{00000001-63F3-D24B-915D-6DAD022CF959}"/>
              </c:ext>
            </c:extLst>
          </c:dPt>
          <c:dPt>
            <c:idx val="2"/>
            <c:bubble3D val="0"/>
            <c:spPr>
              <a:ln w="63500">
                <a:solidFill>
                  <a:srgbClr val="0070C0"/>
                </a:solidFill>
              </a:ln>
            </c:spPr>
            <c:extLst xmlns:c16r2="http://schemas.microsoft.com/office/drawing/2015/06/chart">
              <c:ext xmlns:c16="http://schemas.microsoft.com/office/drawing/2014/chart" uri="{C3380CC4-5D6E-409C-BE32-E72D297353CC}">
                <c16:uniqueId val="{00000003-63F3-D24B-915D-6DAD022CF959}"/>
              </c:ext>
            </c:extLst>
          </c:dPt>
          <c:dPt>
            <c:idx val="3"/>
            <c:bubble3D val="0"/>
            <c:spPr>
              <a:ln w="63500">
                <a:solidFill>
                  <a:srgbClr val="0070C0"/>
                </a:solidFill>
              </a:ln>
            </c:spPr>
            <c:extLst xmlns:c16r2="http://schemas.microsoft.com/office/drawing/2015/06/chart">
              <c:ext xmlns:c16="http://schemas.microsoft.com/office/drawing/2014/chart" uri="{C3380CC4-5D6E-409C-BE32-E72D297353CC}">
                <c16:uniqueId val="{00000005-63F3-D24B-915D-6DAD022CF959}"/>
              </c:ext>
            </c:extLst>
          </c:dPt>
          <c:dPt>
            <c:idx val="4"/>
            <c:bubble3D val="0"/>
            <c:spPr>
              <a:ln w="63500">
                <a:solidFill>
                  <a:srgbClr val="0070C0"/>
                </a:solidFill>
              </a:ln>
            </c:spPr>
            <c:extLst xmlns:c16r2="http://schemas.microsoft.com/office/drawing/2015/06/chart">
              <c:ext xmlns:c16="http://schemas.microsoft.com/office/drawing/2014/chart" uri="{C3380CC4-5D6E-409C-BE32-E72D297353CC}">
                <c16:uniqueId val="{00000007-63F3-D24B-915D-6DAD022CF959}"/>
              </c:ext>
            </c:extLst>
          </c:dPt>
          <c:dPt>
            <c:idx val="5"/>
            <c:bubble3D val="0"/>
            <c:spPr>
              <a:ln w="63500">
                <a:solidFill>
                  <a:srgbClr val="0070C0"/>
                </a:solidFill>
              </a:ln>
            </c:spPr>
            <c:extLst xmlns:c16r2="http://schemas.microsoft.com/office/drawing/2015/06/chart">
              <c:ext xmlns:c16="http://schemas.microsoft.com/office/drawing/2014/chart" uri="{C3380CC4-5D6E-409C-BE32-E72D297353CC}">
                <c16:uniqueId val="{00000009-63F3-D24B-915D-6DAD022CF959}"/>
              </c:ext>
            </c:extLst>
          </c:dPt>
          <c:dPt>
            <c:idx val="6"/>
            <c:bubble3D val="0"/>
            <c:spPr>
              <a:ln w="63500">
                <a:solidFill>
                  <a:srgbClr val="0070C0"/>
                </a:solidFill>
              </a:ln>
            </c:spPr>
            <c:extLst xmlns:c16r2="http://schemas.microsoft.com/office/drawing/2015/06/chart">
              <c:ext xmlns:c16="http://schemas.microsoft.com/office/drawing/2014/chart" uri="{C3380CC4-5D6E-409C-BE32-E72D297353CC}">
                <c16:uniqueId val="{0000000B-63F3-D24B-915D-6DAD022CF959}"/>
              </c:ext>
            </c:extLst>
          </c:dPt>
          <c:dPt>
            <c:idx val="7"/>
            <c:bubble3D val="0"/>
            <c:spPr>
              <a:ln w="63500">
                <a:solidFill>
                  <a:srgbClr val="0070C0"/>
                </a:solidFill>
              </a:ln>
            </c:spPr>
            <c:extLst xmlns:c16r2="http://schemas.microsoft.com/office/drawing/2015/06/chart">
              <c:ext xmlns:c16="http://schemas.microsoft.com/office/drawing/2014/chart" uri="{C3380CC4-5D6E-409C-BE32-E72D297353CC}">
                <c16:uniqueId val="{0000000D-63F3-D24B-915D-6DAD022CF959}"/>
              </c:ext>
            </c:extLst>
          </c:dPt>
          <c:dPt>
            <c:idx val="8"/>
            <c:bubble3D val="0"/>
            <c:spPr>
              <a:ln w="63500">
                <a:solidFill>
                  <a:srgbClr val="0070C0"/>
                </a:solidFill>
              </a:ln>
            </c:spPr>
            <c:extLst xmlns:c16r2="http://schemas.microsoft.com/office/drawing/2015/06/chart">
              <c:ext xmlns:c16="http://schemas.microsoft.com/office/drawing/2014/chart" uri="{C3380CC4-5D6E-409C-BE32-E72D297353CC}">
                <c16:uniqueId val="{0000000F-63F3-D24B-915D-6DAD022CF959}"/>
              </c:ext>
            </c:extLst>
          </c:dPt>
          <c:dLbls>
            <c:spPr>
              <a:no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Sheet3!$B$2:$B$10</c:f>
              <c:numCache>
                <c:formatCode>General</c:formatCode>
                <c:ptCount val="9"/>
                <c:pt idx="0">
                  <c:v>2008</c:v>
                </c:pt>
                <c:pt idx="1">
                  <c:v>2009</c:v>
                </c:pt>
                <c:pt idx="2">
                  <c:v>2010</c:v>
                </c:pt>
                <c:pt idx="3">
                  <c:v>2011</c:v>
                </c:pt>
                <c:pt idx="4">
                  <c:v>2013</c:v>
                </c:pt>
                <c:pt idx="5">
                  <c:v>2014</c:v>
                </c:pt>
                <c:pt idx="6">
                  <c:v>2015</c:v>
                </c:pt>
                <c:pt idx="7">
                  <c:v>2016</c:v>
                </c:pt>
                <c:pt idx="8">
                  <c:v>2017</c:v>
                </c:pt>
              </c:numCache>
            </c:numRef>
          </c:cat>
          <c:val>
            <c:numRef>
              <c:f>Sheet3!$C$2:$C$10</c:f>
              <c:numCache>
                <c:formatCode>General</c:formatCode>
                <c:ptCount val="9"/>
                <c:pt idx="0">
                  <c:v>320.3</c:v>
                </c:pt>
                <c:pt idx="1">
                  <c:v>366.3</c:v>
                </c:pt>
                <c:pt idx="2">
                  <c:v>392.4</c:v>
                </c:pt>
                <c:pt idx="3">
                  <c:v>413</c:v>
                </c:pt>
                <c:pt idx="4">
                  <c:v>409.7</c:v>
                </c:pt>
                <c:pt idx="5">
                  <c:v>421.7</c:v>
                </c:pt>
                <c:pt idx="6">
                  <c:v>384.2</c:v>
                </c:pt>
                <c:pt idx="7">
                  <c:v>392.1</c:v>
                </c:pt>
                <c:pt idx="8">
                  <c:v>568.1</c:v>
                </c:pt>
              </c:numCache>
            </c:numRef>
          </c:val>
          <c:smooth val="0"/>
          <c:extLst xmlns:c16r2="http://schemas.microsoft.com/office/drawing/2015/06/chart">
            <c:ext xmlns:c16="http://schemas.microsoft.com/office/drawing/2014/chart" uri="{C3380CC4-5D6E-409C-BE32-E72D297353CC}">
              <c16:uniqueId val="{00000010-63F3-D24B-915D-6DAD022CF959}"/>
            </c:ext>
          </c:extLst>
        </c:ser>
        <c:ser>
          <c:idx val="1"/>
          <c:order val="1"/>
          <c:tx>
            <c:strRef>
              <c:f>Sheet3!$H$31</c:f>
              <c:strCache>
                <c:ptCount val="1"/>
                <c:pt idx="0">
                  <c:v>ინციდენტობა</c:v>
                </c:pt>
              </c:strCache>
            </c:strRef>
          </c:tx>
          <c:spPr>
            <a:ln w="63500">
              <a:solidFill>
                <a:srgbClr val="B40000"/>
              </a:solidFill>
            </a:ln>
          </c:spPr>
          <c:marker>
            <c:symbol val="square"/>
            <c:size val="8"/>
            <c:spPr>
              <a:solidFill>
                <a:srgbClr val="B40000"/>
              </a:solidFill>
              <a:ln w="6350"/>
            </c:spPr>
          </c:marker>
          <c:dLbls>
            <c:spPr>
              <a:no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Sheet3!$B$2:$B$10</c:f>
              <c:numCache>
                <c:formatCode>General</c:formatCode>
                <c:ptCount val="9"/>
                <c:pt idx="0">
                  <c:v>2008</c:v>
                </c:pt>
                <c:pt idx="1">
                  <c:v>2009</c:v>
                </c:pt>
                <c:pt idx="2">
                  <c:v>2010</c:v>
                </c:pt>
                <c:pt idx="3">
                  <c:v>2011</c:v>
                </c:pt>
                <c:pt idx="4">
                  <c:v>2013</c:v>
                </c:pt>
                <c:pt idx="5">
                  <c:v>2014</c:v>
                </c:pt>
                <c:pt idx="6">
                  <c:v>2015</c:v>
                </c:pt>
                <c:pt idx="7">
                  <c:v>2016</c:v>
                </c:pt>
                <c:pt idx="8">
                  <c:v>2017</c:v>
                </c:pt>
              </c:numCache>
            </c:numRef>
          </c:cat>
          <c:val>
            <c:numRef>
              <c:f>Sheet3!$D$2:$D$10</c:f>
              <c:numCache>
                <c:formatCode>General</c:formatCode>
                <c:ptCount val="9"/>
                <c:pt idx="0">
                  <c:v>115.3</c:v>
                </c:pt>
                <c:pt idx="1">
                  <c:v>143.30000000000001</c:v>
                </c:pt>
                <c:pt idx="2">
                  <c:v>132.5</c:v>
                </c:pt>
                <c:pt idx="3">
                  <c:v>126.9</c:v>
                </c:pt>
                <c:pt idx="4">
                  <c:v>166.6</c:v>
                </c:pt>
                <c:pt idx="5">
                  <c:v>213.7</c:v>
                </c:pt>
                <c:pt idx="6">
                  <c:v>168.1</c:v>
                </c:pt>
                <c:pt idx="7">
                  <c:v>243.5</c:v>
                </c:pt>
                <c:pt idx="8">
                  <c:v>209.9</c:v>
                </c:pt>
              </c:numCache>
            </c:numRef>
          </c:val>
          <c:smooth val="0"/>
          <c:extLst xmlns:c16r2="http://schemas.microsoft.com/office/drawing/2015/06/chart">
            <c:ext xmlns:c16="http://schemas.microsoft.com/office/drawing/2014/chart" uri="{C3380CC4-5D6E-409C-BE32-E72D297353CC}">
              <c16:uniqueId val="{00000011-63F3-D24B-915D-6DAD022CF959}"/>
            </c:ext>
          </c:extLst>
        </c:ser>
        <c:dLbls>
          <c:showLegendKey val="0"/>
          <c:showVal val="0"/>
          <c:showCatName val="0"/>
          <c:showSerName val="0"/>
          <c:showPercent val="0"/>
          <c:showBubbleSize val="0"/>
        </c:dLbls>
        <c:marker val="1"/>
        <c:smooth val="0"/>
        <c:axId val="268502912"/>
        <c:axId val="268504448"/>
      </c:lineChart>
      <c:catAx>
        <c:axId val="268502912"/>
        <c:scaling>
          <c:orientation val="minMax"/>
        </c:scaling>
        <c:delete val="0"/>
        <c:axPos val="b"/>
        <c:numFmt formatCode="General" sourceLinked="1"/>
        <c:majorTickMark val="out"/>
        <c:minorTickMark val="none"/>
        <c:tickLblPos val="nextTo"/>
        <c:txPr>
          <a:bodyPr/>
          <a:lstStyle/>
          <a:p>
            <a:pPr>
              <a:defRPr>
                <a:solidFill>
                  <a:srgbClr val="002060"/>
                </a:solidFill>
              </a:defRPr>
            </a:pPr>
            <a:endParaRPr lang="en-US"/>
          </a:p>
        </c:txPr>
        <c:crossAx val="268504448"/>
        <c:crosses val="autoZero"/>
        <c:auto val="1"/>
        <c:lblAlgn val="ctr"/>
        <c:lblOffset val="100"/>
        <c:noMultiLvlLbl val="0"/>
      </c:catAx>
      <c:valAx>
        <c:axId val="268504448"/>
        <c:scaling>
          <c:orientation val="minMax"/>
        </c:scaling>
        <c:delete val="0"/>
        <c:axPos val="l"/>
        <c:numFmt formatCode="General" sourceLinked="1"/>
        <c:majorTickMark val="out"/>
        <c:minorTickMark val="none"/>
        <c:tickLblPos val="nextTo"/>
        <c:txPr>
          <a:bodyPr/>
          <a:lstStyle/>
          <a:p>
            <a:pPr>
              <a:defRPr>
                <a:solidFill>
                  <a:srgbClr val="002060"/>
                </a:solidFill>
              </a:defRPr>
            </a:pPr>
            <a:endParaRPr lang="en-US"/>
          </a:p>
        </c:txPr>
        <c:crossAx val="268502912"/>
        <c:crosses val="autoZero"/>
        <c:crossBetween val="between"/>
      </c:valAx>
    </c:plotArea>
    <c:legend>
      <c:legendPos val="b"/>
      <c:layout>
        <c:manualLayout>
          <c:xMode val="edge"/>
          <c:yMode val="edge"/>
          <c:x val="0.204935112277632"/>
          <c:y val="5.8158454175128597E-2"/>
          <c:w val="0.50216663021288999"/>
          <c:h val="9.06411698537683E-2"/>
        </c:manualLayout>
      </c:layout>
      <c:overlay val="0"/>
      <c:txPr>
        <a:bodyPr/>
        <a:lstStyle/>
        <a:p>
          <a:pPr>
            <a:defRPr b="1"/>
          </a:pPr>
          <a:endParaRPr lang="en-US"/>
        </a:p>
      </c:txPr>
    </c:legend>
    <c:plotVisOnly val="1"/>
    <c:dispBlanksAs val="gap"/>
    <c:showDLblsOverMax val="0"/>
  </c:chart>
  <c:spPr>
    <a:ln w="12700">
      <a:solidFill>
        <a:srgbClr val="0070C0"/>
      </a:solidFill>
    </a:ln>
  </c:spPr>
  <c:txPr>
    <a:bodyPr/>
    <a:lstStyle/>
    <a:p>
      <a:pPr>
        <a:defRPr>
          <a:solidFill>
            <a:schemeClr val="tx1"/>
          </a:solidFill>
        </a:defRPr>
      </a:pPr>
      <a:endParaRPr lang="en-US"/>
    </a:p>
  </c:txPr>
  <c:externalData r:id="rId2">
    <c:autoUpdate val="0"/>
  </c:externalData>
  <c:userShapes r:id="rId3"/>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248499410210494E-2"/>
          <c:y val="5.4522924411400303E-2"/>
          <c:w val="0.91454033419951897"/>
          <c:h val="0.45976094995560501"/>
        </c:manualLayout>
      </c:layout>
      <c:bar3DChart>
        <c:barDir val="col"/>
        <c:grouping val="clustered"/>
        <c:varyColors val="0"/>
        <c:ser>
          <c:idx val="0"/>
          <c:order val="0"/>
          <c:tx>
            <c:strRef>
              <c:f>Sheet1!$B$16</c:f>
              <c:strCache>
                <c:ptCount val="1"/>
                <c:pt idx="0">
                  <c:v>პრევალენტობა</c:v>
                </c:pt>
              </c:strCache>
            </c:strRef>
          </c:tx>
          <c:spPr>
            <a:solidFill>
              <a:schemeClr val="accent1"/>
            </a:solidFill>
            <a:ln>
              <a:noFill/>
            </a:ln>
            <a:effectLst/>
            <a:sp3d/>
          </c:spPr>
          <c:invertIfNegative val="0"/>
          <c:cat>
            <c:strRef>
              <c:f>Sheet1!$A$2:$A$12</c:f>
              <c:strCache>
                <c:ptCount val="11"/>
                <c:pt idx="0">
                  <c:v>აჭარა</c:v>
                </c:pt>
                <c:pt idx="1">
                  <c:v>თბილისი</c:v>
                </c:pt>
                <c:pt idx="2">
                  <c:v>კახეთი</c:v>
                </c:pt>
                <c:pt idx="3">
                  <c:v>იმერეთი</c:v>
                </c:pt>
                <c:pt idx="4">
                  <c:v>სამეგრელო და ზემო სვანეთი</c:v>
                </c:pt>
                <c:pt idx="5">
                  <c:v>შიდა ქართლი</c:v>
                </c:pt>
                <c:pt idx="6">
                  <c:v>ქვემო  ქართლი</c:v>
                </c:pt>
                <c:pt idx="7">
                  <c:v>გურია</c:v>
                </c:pt>
                <c:pt idx="8">
                  <c:v>სამცხე-ჯავახეთი</c:v>
                </c:pt>
                <c:pt idx="9">
                  <c:v>მცხეთა-მთიანეთი</c:v>
                </c:pt>
                <c:pt idx="10">
                  <c:v>რაჭა-ლეჩხუმი  და ქვემო სვანეთი</c:v>
                </c:pt>
              </c:strCache>
            </c:strRef>
          </c:cat>
          <c:val>
            <c:numRef>
              <c:f>Sheet1!$B$2:$B$12</c:f>
              <c:numCache>
                <c:formatCode>General</c:formatCode>
                <c:ptCount val="11"/>
                <c:pt idx="0">
                  <c:v>7397.7</c:v>
                </c:pt>
                <c:pt idx="1">
                  <c:v>10024</c:v>
                </c:pt>
                <c:pt idx="2">
                  <c:v>13486.5</c:v>
                </c:pt>
                <c:pt idx="3">
                  <c:v>19208.5</c:v>
                </c:pt>
                <c:pt idx="4">
                  <c:v>10977.7</c:v>
                </c:pt>
                <c:pt idx="5">
                  <c:v>11251</c:v>
                </c:pt>
                <c:pt idx="6">
                  <c:v>6327.1</c:v>
                </c:pt>
                <c:pt idx="7">
                  <c:v>10054.1</c:v>
                </c:pt>
                <c:pt idx="8">
                  <c:v>9655</c:v>
                </c:pt>
                <c:pt idx="9">
                  <c:v>12855.2</c:v>
                </c:pt>
                <c:pt idx="10">
                  <c:v>17226.2</c:v>
                </c:pt>
              </c:numCache>
            </c:numRef>
          </c:val>
          <c:extLst xmlns:c16r2="http://schemas.microsoft.com/office/drawing/2015/06/chart">
            <c:ext xmlns:c16="http://schemas.microsoft.com/office/drawing/2014/chart" uri="{C3380CC4-5D6E-409C-BE32-E72D297353CC}">
              <c16:uniqueId val="{00000000-76E0-0948-92F7-0112AAD0A207}"/>
            </c:ext>
          </c:extLst>
        </c:ser>
        <c:ser>
          <c:idx val="1"/>
          <c:order val="1"/>
          <c:tx>
            <c:strRef>
              <c:f>Sheet1!$B$17</c:f>
              <c:strCache>
                <c:ptCount val="1"/>
                <c:pt idx="0">
                  <c:v>ინციდენტობა</c:v>
                </c:pt>
              </c:strCache>
            </c:strRef>
          </c:tx>
          <c:spPr>
            <a:solidFill>
              <a:srgbClr val="C00000"/>
            </a:solidFill>
            <a:ln>
              <a:solidFill>
                <a:srgbClr val="C00000"/>
              </a:solidFill>
            </a:ln>
            <a:effectLst/>
            <a:sp3d>
              <a:contourClr>
                <a:srgbClr val="C00000"/>
              </a:contourClr>
            </a:sp3d>
          </c:spPr>
          <c:invertIfNegative val="0"/>
          <c:cat>
            <c:strRef>
              <c:f>Sheet1!$A$2:$A$12</c:f>
              <c:strCache>
                <c:ptCount val="11"/>
                <c:pt idx="0">
                  <c:v>აჭარა</c:v>
                </c:pt>
                <c:pt idx="1">
                  <c:v>თბილისი</c:v>
                </c:pt>
                <c:pt idx="2">
                  <c:v>კახეთი</c:v>
                </c:pt>
                <c:pt idx="3">
                  <c:v>იმერეთი</c:v>
                </c:pt>
                <c:pt idx="4">
                  <c:v>სამეგრელო და ზემო სვანეთი</c:v>
                </c:pt>
                <c:pt idx="5">
                  <c:v>შიდა ქართლი</c:v>
                </c:pt>
                <c:pt idx="6">
                  <c:v>ქვემო  ქართლი</c:v>
                </c:pt>
                <c:pt idx="7">
                  <c:v>გურია</c:v>
                </c:pt>
                <c:pt idx="8">
                  <c:v>სამცხე-ჯავახეთი</c:v>
                </c:pt>
                <c:pt idx="9">
                  <c:v>მცხეთა-მთიანეთი</c:v>
                </c:pt>
                <c:pt idx="10">
                  <c:v>რაჭა-ლეჩხუმი  და ქვემო სვანეთი</c:v>
                </c:pt>
              </c:strCache>
            </c:strRef>
          </c:cat>
          <c:val>
            <c:numRef>
              <c:f>Sheet1!$C$2:$C$12</c:f>
              <c:numCache>
                <c:formatCode>General</c:formatCode>
                <c:ptCount val="11"/>
                <c:pt idx="0">
                  <c:v>4051.1</c:v>
                </c:pt>
                <c:pt idx="1">
                  <c:v>5221.8</c:v>
                </c:pt>
                <c:pt idx="2">
                  <c:v>3742.5</c:v>
                </c:pt>
                <c:pt idx="3">
                  <c:v>4938.9000000000005</c:v>
                </c:pt>
                <c:pt idx="4">
                  <c:v>4618</c:v>
                </c:pt>
                <c:pt idx="5">
                  <c:v>7591.2</c:v>
                </c:pt>
                <c:pt idx="6">
                  <c:v>3755.5</c:v>
                </c:pt>
                <c:pt idx="7">
                  <c:v>3978.4</c:v>
                </c:pt>
                <c:pt idx="8">
                  <c:v>4532.3</c:v>
                </c:pt>
                <c:pt idx="9">
                  <c:v>5866.9</c:v>
                </c:pt>
                <c:pt idx="10">
                  <c:v>3682</c:v>
                </c:pt>
              </c:numCache>
            </c:numRef>
          </c:val>
          <c:extLst xmlns:c16r2="http://schemas.microsoft.com/office/drawing/2015/06/chart">
            <c:ext xmlns:c16="http://schemas.microsoft.com/office/drawing/2014/chart" uri="{C3380CC4-5D6E-409C-BE32-E72D297353CC}">
              <c16:uniqueId val="{00000001-76E0-0948-92F7-0112AAD0A207}"/>
            </c:ext>
          </c:extLst>
        </c:ser>
        <c:dLbls>
          <c:showLegendKey val="0"/>
          <c:showVal val="0"/>
          <c:showCatName val="0"/>
          <c:showSerName val="0"/>
          <c:showPercent val="0"/>
          <c:showBubbleSize val="0"/>
        </c:dLbls>
        <c:gapWidth val="150"/>
        <c:shape val="box"/>
        <c:axId val="268564352"/>
        <c:axId val="268565888"/>
        <c:axId val="0"/>
      </c:bar3DChart>
      <c:catAx>
        <c:axId val="268564352"/>
        <c:scaling>
          <c:orientation val="minMax"/>
        </c:scaling>
        <c:delete val="0"/>
        <c:axPos val="b"/>
        <c:numFmt formatCode="General" sourceLinked="0"/>
        <c:majorTickMark val="none"/>
        <c:minorTickMark val="none"/>
        <c:tickLblPos val="nextTo"/>
        <c:spPr>
          <a:noFill/>
          <a:ln>
            <a:noFill/>
          </a:ln>
          <a:effectLst/>
        </c:spPr>
        <c:txPr>
          <a:bodyPr rot="-5400000" spcFirstLastPara="1" vertOverflow="ellipsis" wrap="square" anchor="ctr" anchorCtr="1"/>
          <a:lstStyle/>
          <a:p>
            <a:pPr>
              <a:defRPr sz="1000" b="0" i="0" u="none" strike="noStrike" kern="1200" baseline="0">
                <a:ln>
                  <a:noFill/>
                </a:ln>
                <a:solidFill>
                  <a:schemeClr val="tx1"/>
                </a:solidFill>
                <a:latin typeface="+mn-lt"/>
                <a:ea typeface="+mn-ea"/>
                <a:cs typeface="+mn-cs"/>
              </a:defRPr>
            </a:pPr>
            <a:endParaRPr lang="en-US"/>
          </a:p>
        </c:txPr>
        <c:crossAx val="268565888"/>
        <c:crosses val="autoZero"/>
        <c:auto val="1"/>
        <c:lblAlgn val="ctr"/>
        <c:lblOffset val="100"/>
        <c:noMultiLvlLbl val="0"/>
      </c:catAx>
      <c:valAx>
        <c:axId val="268565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endParaRPr lang="en-US"/>
          </a:p>
        </c:txPr>
        <c:crossAx val="268564352"/>
        <c:crosses val="autoZero"/>
        <c:crossBetween val="between"/>
        <c:majorUnit val="3000"/>
      </c:valAx>
      <c:spPr>
        <a:noFill/>
        <a:ln>
          <a:solidFill>
            <a:srgbClr val="0070C0"/>
          </a:solidFill>
        </a:ln>
        <a:effectLst/>
      </c:spPr>
    </c:plotArea>
    <c:legend>
      <c:legendPos val="b"/>
      <c:layout>
        <c:manualLayout>
          <c:xMode val="edge"/>
          <c:yMode val="edge"/>
          <c:x val="0.39259067740910503"/>
          <c:y val="3.9032871820390398E-2"/>
          <c:w val="0.36960029250075099"/>
          <c:h val="8.3643708105260103E-2"/>
        </c:manualLayout>
      </c:layout>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ln>
            <a:noFill/>
          </a:ln>
          <a:solidFill>
            <a:schemeClr val="tx1"/>
          </a:solidFill>
        </a:defRPr>
      </a:pPr>
      <a:endParaRPr lang="en-US"/>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198673082531299E-2"/>
          <c:y val="4.4057617797775298E-2"/>
          <c:w val="0.86824001166520903"/>
          <c:h val="0.493200537432821"/>
        </c:manualLayout>
      </c:layout>
      <c:barChart>
        <c:barDir val="col"/>
        <c:grouping val="clustered"/>
        <c:varyColors val="0"/>
        <c:ser>
          <c:idx val="0"/>
          <c:order val="0"/>
          <c:tx>
            <c:strRef>
              <c:f>Sheet1!$B$1</c:f>
              <c:strCache>
                <c:ptCount val="1"/>
                <c:pt idx="0">
                  <c:v>პრევალენტობა</c:v>
                </c:pt>
              </c:strCache>
            </c:strRef>
          </c:tx>
          <c:invertIfNegative val="0"/>
          <c:cat>
            <c:strRef>
              <c:f>Sheet1!$A$2:$A$12</c:f>
              <c:strCache>
                <c:ptCount val="11"/>
                <c:pt idx="0">
                  <c:v>აჭარა</c:v>
                </c:pt>
                <c:pt idx="1">
                  <c:v>თბილისი </c:v>
                </c:pt>
                <c:pt idx="2">
                  <c:v>კახეთი</c:v>
                </c:pt>
                <c:pt idx="3">
                  <c:v>იმერეთი</c:v>
                </c:pt>
                <c:pt idx="4">
                  <c:v>სამეგრელო და ზემო სვანეთი</c:v>
                </c:pt>
                <c:pt idx="5">
                  <c:v>შიდა ქართლი</c:v>
                </c:pt>
                <c:pt idx="6">
                  <c:v>ქვემო ქართლი</c:v>
                </c:pt>
                <c:pt idx="7">
                  <c:v>გურია</c:v>
                </c:pt>
                <c:pt idx="8">
                  <c:v>სამცხე – ჯავახეთი</c:v>
                </c:pt>
                <c:pt idx="9">
                  <c:v>მცხეთა – მთიანეთი</c:v>
                </c:pt>
                <c:pt idx="10">
                  <c:v>რაჭა – ლეჩხუმი და ქვემო სვანეთი</c:v>
                </c:pt>
              </c:strCache>
            </c:strRef>
          </c:cat>
          <c:val>
            <c:numRef>
              <c:f>Sheet1!$B$2:$B$12</c:f>
              <c:numCache>
                <c:formatCode>General</c:formatCode>
                <c:ptCount val="11"/>
                <c:pt idx="0">
                  <c:v>8818.6</c:v>
                </c:pt>
                <c:pt idx="1">
                  <c:v>10259.200000000001</c:v>
                </c:pt>
                <c:pt idx="2">
                  <c:v>13547.3</c:v>
                </c:pt>
                <c:pt idx="3">
                  <c:v>20147.2</c:v>
                </c:pt>
                <c:pt idx="4">
                  <c:v>11281.2</c:v>
                </c:pt>
                <c:pt idx="5">
                  <c:v>10810.1</c:v>
                </c:pt>
                <c:pt idx="6">
                  <c:v>6886.9</c:v>
                </c:pt>
                <c:pt idx="7">
                  <c:v>9360.7999999999956</c:v>
                </c:pt>
                <c:pt idx="8">
                  <c:v>0</c:v>
                </c:pt>
                <c:pt idx="9">
                  <c:v>12385.1</c:v>
                </c:pt>
                <c:pt idx="10">
                  <c:v>26597.4</c:v>
                </c:pt>
              </c:numCache>
            </c:numRef>
          </c:val>
          <c:extLst xmlns:c16r2="http://schemas.microsoft.com/office/drawing/2015/06/chart">
            <c:ext xmlns:c16="http://schemas.microsoft.com/office/drawing/2014/chart" uri="{C3380CC4-5D6E-409C-BE32-E72D297353CC}">
              <c16:uniqueId val="{00000000-E6A9-0D4D-AE7D-9F47EFC1F875}"/>
            </c:ext>
          </c:extLst>
        </c:ser>
        <c:ser>
          <c:idx val="1"/>
          <c:order val="1"/>
          <c:tx>
            <c:strRef>
              <c:f>Sheet1!$C$1</c:f>
              <c:strCache>
                <c:ptCount val="1"/>
                <c:pt idx="0">
                  <c:v>ინციდენტობა</c:v>
                </c:pt>
              </c:strCache>
            </c:strRef>
          </c:tx>
          <c:invertIfNegative val="0"/>
          <c:cat>
            <c:strRef>
              <c:f>Sheet1!$A$2:$A$12</c:f>
              <c:strCache>
                <c:ptCount val="11"/>
                <c:pt idx="0">
                  <c:v>აჭარა</c:v>
                </c:pt>
                <c:pt idx="1">
                  <c:v>თბილისი </c:v>
                </c:pt>
                <c:pt idx="2">
                  <c:v>კახეთი</c:v>
                </c:pt>
                <c:pt idx="3">
                  <c:v>იმერეთი</c:v>
                </c:pt>
                <c:pt idx="4">
                  <c:v>სამეგრელო და ზემო სვანეთი</c:v>
                </c:pt>
                <c:pt idx="5">
                  <c:v>შიდა ქართლი</c:v>
                </c:pt>
                <c:pt idx="6">
                  <c:v>ქვემო ქართლი</c:v>
                </c:pt>
                <c:pt idx="7">
                  <c:v>გურია</c:v>
                </c:pt>
                <c:pt idx="8">
                  <c:v>სამცხე – ჯავახეთი</c:v>
                </c:pt>
                <c:pt idx="9">
                  <c:v>მცხეთა – მთიანეთი</c:v>
                </c:pt>
                <c:pt idx="10">
                  <c:v>რაჭა – ლეჩხუმი და ქვემო სვანეთი</c:v>
                </c:pt>
              </c:strCache>
            </c:strRef>
          </c:cat>
          <c:val>
            <c:numRef>
              <c:f>Sheet1!$C$2:$C$12</c:f>
              <c:numCache>
                <c:formatCode>General</c:formatCode>
                <c:ptCount val="11"/>
                <c:pt idx="0">
                  <c:v>4807.4000000000005</c:v>
                </c:pt>
                <c:pt idx="1">
                  <c:v>4356.3</c:v>
                </c:pt>
                <c:pt idx="2">
                  <c:v>3228.1</c:v>
                </c:pt>
                <c:pt idx="3">
                  <c:v>7524.6</c:v>
                </c:pt>
                <c:pt idx="4">
                  <c:v>5102.7</c:v>
                </c:pt>
                <c:pt idx="5">
                  <c:v>7293.4</c:v>
                </c:pt>
                <c:pt idx="6">
                  <c:v>3723.6</c:v>
                </c:pt>
                <c:pt idx="7">
                  <c:v>4118.8</c:v>
                </c:pt>
                <c:pt idx="8">
                  <c:v>5398.1</c:v>
                </c:pt>
                <c:pt idx="9">
                  <c:v>5444.7</c:v>
                </c:pt>
                <c:pt idx="10">
                  <c:v>5578.3</c:v>
                </c:pt>
              </c:numCache>
            </c:numRef>
          </c:val>
          <c:extLst xmlns:c16r2="http://schemas.microsoft.com/office/drawing/2015/06/chart">
            <c:ext xmlns:c16="http://schemas.microsoft.com/office/drawing/2014/chart" uri="{C3380CC4-5D6E-409C-BE32-E72D297353CC}">
              <c16:uniqueId val="{00000001-E6A9-0D4D-AE7D-9F47EFC1F875}"/>
            </c:ext>
          </c:extLst>
        </c:ser>
        <c:dLbls>
          <c:showLegendKey val="0"/>
          <c:showVal val="0"/>
          <c:showCatName val="0"/>
          <c:showSerName val="0"/>
          <c:showPercent val="0"/>
          <c:showBubbleSize val="0"/>
        </c:dLbls>
        <c:gapWidth val="150"/>
        <c:axId val="258167552"/>
        <c:axId val="258169088"/>
      </c:barChart>
      <c:catAx>
        <c:axId val="258167552"/>
        <c:scaling>
          <c:orientation val="minMax"/>
        </c:scaling>
        <c:delete val="0"/>
        <c:axPos val="b"/>
        <c:numFmt formatCode="General" sourceLinked="0"/>
        <c:majorTickMark val="out"/>
        <c:minorTickMark val="none"/>
        <c:tickLblPos val="nextTo"/>
        <c:crossAx val="258169088"/>
        <c:crosses val="autoZero"/>
        <c:auto val="1"/>
        <c:lblAlgn val="ctr"/>
        <c:lblOffset val="100"/>
        <c:noMultiLvlLbl val="0"/>
      </c:catAx>
      <c:valAx>
        <c:axId val="258169088"/>
        <c:scaling>
          <c:orientation val="minMax"/>
        </c:scaling>
        <c:delete val="0"/>
        <c:axPos val="l"/>
        <c:majorGridlines/>
        <c:numFmt formatCode="General" sourceLinked="1"/>
        <c:majorTickMark val="out"/>
        <c:minorTickMark val="none"/>
        <c:tickLblPos val="nextTo"/>
        <c:crossAx val="258167552"/>
        <c:crosses val="autoZero"/>
        <c:crossBetween val="between"/>
      </c:valAx>
    </c:plotArea>
    <c:legend>
      <c:legendPos val="r"/>
      <c:layout>
        <c:manualLayout>
          <c:xMode val="edge"/>
          <c:yMode val="edge"/>
          <c:x val="0.40093868474774003"/>
          <c:y val="5.8623297087863999E-2"/>
          <c:w val="0.18298920377301101"/>
          <c:h val="0.143686240650193"/>
        </c:manualLayout>
      </c:layout>
      <c:overlay val="0"/>
    </c:legend>
    <c:plotVisOnly val="1"/>
    <c:dispBlanksAs val="gap"/>
    <c:showDLblsOverMax val="0"/>
  </c:chart>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884761687397798E-2"/>
          <c:y val="2.13207983383502E-2"/>
          <c:w val="0.92883021415801303"/>
          <c:h val="0.870979225240604"/>
        </c:manualLayout>
      </c:layout>
      <c:lineChart>
        <c:grouping val="standard"/>
        <c:varyColors val="0"/>
        <c:ser>
          <c:idx val="0"/>
          <c:order val="0"/>
          <c:tx>
            <c:strRef>
              <c:f>Sheet1!$B$1</c:f>
              <c:strCache>
                <c:ptCount val="1"/>
                <c:pt idx="0">
                  <c:v>Series 1</c:v>
                </c:pt>
              </c:strCache>
            </c:strRef>
          </c:tx>
          <c:spPr>
            <a:ln w="38100" cap="sq">
              <a:solidFill>
                <a:schemeClr val="accent1"/>
              </a:solidFill>
              <a:round/>
            </a:ln>
            <a:effectLst/>
          </c:spPr>
          <c:marker>
            <c:symbol val="square"/>
            <c:size val="6"/>
            <c:spPr>
              <a:solidFill>
                <a:srgbClr val="0070C0">
                  <a:alpha val="78000"/>
                </a:srgbClr>
              </a:solidFill>
              <a:ln w="9525">
                <a:solidFill>
                  <a:schemeClr val="accent1"/>
                </a:solidFill>
              </a:ln>
              <a:effectLst/>
            </c:spPr>
          </c:marker>
          <c:dPt>
            <c:idx val="7"/>
            <c:bubble3D val="0"/>
            <c:extLst xmlns:c16r2="http://schemas.microsoft.com/office/drawing/2015/06/chart">
              <c:ext xmlns:c16="http://schemas.microsoft.com/office/drawing/2014/chart" uri="{C3380CC4-5D6E-409C-BE32-E72D297353CC}">
                <c16:uniqueId val="{00000000-8D8E-E24E-B771-04274FC36D86}"/>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Sheet1!$A$2:$A$12</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Sheet1!$B$2:$B$12</c:f>
              <c:numCache>
                <c:formatCode>General</c:formatCode>
                <c:ptCount val="11"/>
                <c:pt idx="0">
                  <c:v>5059</c:v>
                </c:pt>
                <c:pt idx="1">
                  <c:v>5658</c:v>
                </c:pt>
                <c:pt idx="2">
                  <c:v>5656</c:v>
                </c:pt>
                <c:pt idx="3">
                  <c:v>5628</c:v>
                </c:pt>
                <c:pt idx="4">
                  <c:v>4252</c:v>
                </c:pt>
                <c:pt idx="5">
                  <c:v>4232</c:v>
                </c:pt>
                <c:pt idx="6">
                  <c:v>4940</c:v>
                </c:pt>
                <c:pt idx="7">
                  <c:v>5229</c:v>
                </c:pt>
                <c:pt idx="8">
                  <c:v>10506</c:v>
                </c:pt>
                <c:pt idx="9">
                  <c:v>10097</c:v>
                </c:pt>
                <c:pt idx="10">
                  <c:v>8731</c:v>
                </c:pt>
              </c:numCache>
            </c:numRef>
          </c:val>
          <c:smooth val="0"/>
          <c:extLst xmlns:c16r2="http://schemas.microsoft.com/office/drawing/2015/06/chart">
            <c:ext xmlns:c16="http://schemas.microsoft.com/office/drawing/2014/chart" uri="{C3380CC4-5D6E-409C-BE32-E72D297353CC}">
              <c16:uniqueId val="{00000001-8D8E-E24E-B771-04274FC36D86}"/>
            </c:ext>
          </c:extLst>
        </c:ser>
        <c:dLbls>
          <c:showLegendKey val="0"/>
          <c:showVal val="0"/>
          <c:showCatName val="0"/>
          <c:showSerName val="0"/>
          <c:showPercent val="0"/>
          <c:showBubbleSize val="0"/>
        </c:dLbls>
        <c:marker val="1"/>
        <c:smooth val="0"/>
        <c:axId val="268655616"/>
        <c:axId val="268665600"/>
      </c:lineChart>
      <c:catAx>
        <c:axId val="268655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268665600"/>
        <c:crosses val="autoZero"/>
        <c:auto val="1"/>
        <c:lblAlgn val="ctr"/>
        <c:lblOffset val="100"/>
        <c:noMultiLvlLbl val="0"/>
      </c:catAx>
      <c:valAx>
        <c:axId val="268665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268655616"/>
        <c:crosses val="autoZero"/>
        <c:crossBetween val="between"/>
      </c:valAx>
      <c:spPr>
        <a:noFill/>
        <a:ln w="0">
          <a:solidFill>
            <a:schemeClr val="bg1"/>
          </a:solidFill>
        </a:ln>
        <a:effectLst/>
      </c:spPr>
    </c:plotArea>
    <c:plotVisOnly val="1"/>
    <c:dispBlanksAs val="gap"/>
    <c:showDLblsOverMax val="0"/>
  </c:chart>
  <c:spPr>
    <a:solidFill>
      <a:schemeClr val="bg1"/>
    </a:solidFill>
    <a:ln w="19050" cap="flat" cmpd="sng" algn="ctr">
      <a:solidFill>
        <a:schemeClr val="accent1"/>
      </a:solidFill>
      <a:round/>
    </a:ln>
    <a:effectLst/>
  </c:spPr>
  <c:txPr>
    <a:bodyPr/>
    <a:lstStyle/>
    <a:p>
      <a:pPr>
        <a:defRPr/>
      </a:pPr>
      <a:endParaRPr lang="en-US"/>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sul!$L$4</c:f>
              <c:strCache>
                <c:ptCount val="1"/>
                <c:pt idx="0">
                  <c:v>2015</c:v>
                </c:pt>
              </c:strCache>
            </c:strRef>
          </c:tx>
          <c:spPr>
            <a:solidFill>
              <a:schemeClr val="accent1"/>
            </a:solidFill>
            <a:ln>
              <a:noFill/>
            </a:ln>
            <a:effectLst/>
          </c:spPr>
          <c:invertIfNegative val="0"/>
          <c:cat>
            <c:strRef>
              <c:f>sul!$K$5:$K$21</c:f>
              <c:strCache>
                <c:ptCount val="17"/>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c:v>
                </c:pt>
              </c:strCache>
            </c:strRef>
          </c:cat>
          <c:val>
            <c:numRef>
              <c:f>sul!$L$5:$L$21</c:f>
              <c:numCache>
                <c:formatCode>General</c:formatCode>
                <c:ptCount val="17"/>
                <c:pt idx="0">
                  <c:v>13.93188854489164</c:v>
                </c:pt>
                <c:pt idx="1">
                  <c:v>12.61034047919294</c:v>
                </c:pt>
                <c:pt idx="2">
                  <c:v>12.135922330097079</c:v>
                </c:pt>
                <c:pt idx="3">
                  <c:v>22.880215343203229</c:v>
                </c:pt>
                <c:pt idx="4">
                  <c:v>29.008232065856529</c:v>
                </c:pt>
                <c:pt idx="5">
                  <c:v>56.434219985621851</c:v>
                </c:pt>
                <c:pt idx="6">
                  <c:v>83.960843373493944</c:v>
                </c:pt>
                <c:pt idx="7">
                  <c:v>126.40449438202251</c:v>
                </c:pt>
                <c:pt idx="8">
                  <c:v>202.54724732949879</c:v>
                </c:pt>
                <c:pt idx="9">
                  <c:v>315.4136917261655</c:v>
                </c:pt>
                <c:pt idx="10">
                  <c:v>431.88622754491013</c:v>
                </c:pt>
                <c:pt idx="11">
                  <c:v>576.79999999999995</c:v>
                </c:pt>
                <c:pt idx="12">
                  <c:v>749.76569821930661</c:v>
                </c:pt>
                <c:pt idx="13">
                  <c:v>842.233009708738</c:v>
                </c:pt>
                <c:pt idx="14">
                  <c:v>984.91570541259966</c:v>
                </c:pt>
                <c:pt idx="15">
                  <c:v>874.54938716654658</c:v>
                </c:pt>
                <c:pt idx="16">
                  <c:v>665.80086580086561</c:v>
                </c:pt>
              </c:numCache>
            </c:numRef>
          </c:val>
          <c:extLst xmlns:c16r2="http://schemas.microsoft.com/office/drawing/2015/06/chart">
            <c:ext xmlns:c16="http://schemas.microsoft.com/office/drawing/2014/chart" uri="{C3380CC4-5D6E-409C-BE32-E72D297353CC}">
              <c16:uniqueId val="{00000000-FAFE-4CD5-B43A-C2F1E0DE66B7}"/>
            </c:ext>
          </c:extLst>
        </c:ser>
        <c:ser>
          <c:idx val="1"/>
          <c:order val="1"/>
          <c:tx>
            <c:strRef>
              <c:f>sul!$M$4</c:f>
              <c:strCache>
                <c:ptCount val="1"/>
                <c:pt idx="0">
                  <c:v>2016</c:v>
                </c:pt>
              </c:strCache>
            </c:strRef>
          </c:tx>
          <c:spPr>
            <a:solidFill>
              <a:schemeClr val="bg1">
                <a:lumMod val="65000"/>
              </a:schemeClr>
            </a:solidFill>
            <a:ln>
              <a:noFill/>
            </a:ln>
            <a:effectLst/>
          </c:spPr>
          <c:invertIfNegative val="0"/>
          <c:cat>
            <c:strRef>
              <c:f>sul!$K$5:$K$21</c:f>
              <c:strCache>
                <c:ptCount val="17"/>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c:v>
                </c:pt>
              </c:strCache>
            </c:strRef>
          </c:cat>
          <c:val>
            <c:numRef>
              <c:f>sul!$M$5:$M$21</c:f>
              <c:numCache>
                <c:formatCode>General</c:formatCode>
                <c:ptCount val="17"/>
                <c:pt idx="0">
                  <c:v>17.4440652256352</c:v>
                </c:pt>
                <c:pt idx="1">
                  <c:v>8.4814216478190634</c:v>
                </c:pt>
                <c:pt idx="2">
                  <c:v>12.1300339640951</c:v>
                </c:pt>
                <c:pt idx="3">
                  <c:v>19.779208831646731</c:v>
                </c:pt>
                <c:pt idx="4">
                  <c:v>38.912133891213387</c:v>
                </c:pt>
                <c:pt idx="5">
                  <c:v>58.506819813352458</c:v>
                </c:pt>
                <c:pt idx="6">
                  <c:v>107.7378748611625</c:v>
                </c:pt>
                <c:pt idx="7">
                  <c:v>136.2725450901803</c:v>
                </c:pt>
                <c:pt idx="8">
                  <c:v>229.0894107952204</c:v>
                </c:pt>
                <c:pt idx="9">
                  <c:v>297.17180244829018</c:v>
                </c:pt>
                <c:pt idx="10">
                  <c:v>407.19257540603218</c:v>
                </c:pt>
                <c:pt idx="11">
                  <c:v>547.51662104028139</c:v>
                </c:pt>
                <c:pt idx="12">
                  <c:v>680.91954022988534</c:v>
                </c:pt>
                <c:pt idx="13">
                  <c:v>865.87436332767402</c:v>
                </c:pt>
                <c:pt idx="14">
                  <c:v>824.16502946954802</c:v>
                </c:pt>
                <c:pt idx="15">
                  <c:v>767.40847092605895</c:v>
                </c:pt>
                <c:pt idx="16">
                  <c:v>633.3615580016932</c:v>
                </c:pt>
              </c:numCache>
            </c:numRef>
          </c:val>
          <c:extLst xmlns:c16r2="http://schemas.microsoft.com/office/drawing/2015/06/chart">
            <c:ext xmlns:c16="http://schemas.microsoft.com/office/drawing/2014/chart" uri="{C3380CC4-5D6E-409C-BE32-E72D297353CC}">
              <c16:uniqueId val="{00000001-FAFE-4CD5-B43A-C2F1E0DE66B7}"/>
            </c:ext>
          </c:extLst>
        </c:ser>
        <c:ser>
          <c:idx val="2"/>
          <c:order val="2"/>
          <c:tx>
            <c:strRef>
              <c:f>sul!$N$4</c:f>
              <c:strCache>
                <c:ptCount val="1"/>
                <c:pt idx="0">
                  <c:v>2017</c:v>
                </c:pt>
              </c:strCache>
            </c:strRef>
          </c:tx>
          <c:spPr>
            <a:solidFill>
              <a:srgbClr val="C00000"/>
            </a:solidFill>
            <a:ln>
              <a:noFill/>
            </a:ln>
            <a:effectLst/>
          </c:spPr>
          <c:invertIfNegative val="0"/>
          <c:cat>
            <c:strRef>
              <c:f>sul!$K$5:$K$21</c:f>
              <c:strCache>
                <c:ptCount val="17"/>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c:v>
                </c:pt>
              </c:strCache>
            </c:strRef>
          </c:cat>
          <c:val>
            <c:numRef>
              <c:f>sul!$N$5:$N$21</c:f>
              <c:numCache>
                <c:formatCode>General</c:formatCode>
                <c:ptCount val="17"/>
                <c:pt idx="0">
                  <c:v>9.7524381095273842</c:v>
                </c:pt>
                <c:pt idx="1">
                  <c:v>7.132667617689016</c:v>
                </c:pt>
                <c:pt idx="2">
                  <c:v>9.1596973317403485</c:v>
                </c:pt>
                <c:pt idx="3">
                  <c:v>22.286821705426352</c:v>
                </c:pt>
                <c:pt idx="4">
                  <c:v>35.431235431235422</c:v>
                </c:pt>
                <c:pt idx="5">
                  <c:v>67.4448767833982</c:v>
                </c:pt>
                <c:pt idx="6">
                  <c:v>85.878548329141182</c:v>
                </c:pt>
                <c:pt idx="7">
                  <c:v>113.318616629875</c:v>
                </c:pt>
                <c:pt idx="8">
                  <c:v>177.81337605126151</c:v>
                </c:pt>
                <c:pt idx="9">
                  <c:v>237.3091209244738</c:v>
                </c:pt>
                <c:pt idx="10">
                  <c:v>340.93789607097591</c:v>
                </c:pt>
                <c:pt idx="11">
                  <c:v>449.3895234344231</c:v>
                </c:pt>
                <c:pt idx="12">
                  <c:v>505.42635658914708</c:v>
                </c:pt>
                <c:pt idx="13">
                  <c:v>578.56494096276117</c:v>
                </c:pt>
                <c:pt idx="14">
                  <c:v>422.01327433628319</c:v>
                </c:pt>
                <c:pt idx="15">
                  <c:v>887.66298896690068</c:v>
                </c:pt>
                <c:pt idx="16">
                  <c:v>572.31040564373882</c:v>
                </c:pt>
              </c:numCache>
            </c:numRef>
          </c:val>
          <c:extLst xmlns:c16r2="http://schemas.microsoft.com/office/drawing/2015/06/chart">
            <c:ext xmlns:c16="http://schemas.microsoft.com/office/drawing/2014/chart" uri="{C3380CC4-5D6E-409C-BE32-E72D297353CC}">
              <c16:uniqueId val="{00000002-FAFE-4CD5-B43A-C2F1E0DE66B7}"/>
            </c:ext>
          </c:extLst>
        </c:ser>
        <c:dLbls>
          <c:showLegendKey val="0"/>
          <c:showVal val="0"/>
          <c:showCatName val="0"/>
          <c:showSerName val="0"/>
          <c:showPercent val="0"/>
          <c:showBubbleSize val="0"/>
        </c:dLbls>
        <c:gapWidth val="219"/>
        <c:overlap val="-27"/>
        <c:axId val="268696192"/>
        <c:axId val="268833152"/>
      </c:barChart>
      <c:catAx>
        <c:axId val="268696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8833152"/>
        <c:crosses val="autoZero"/>
        <c:auto val="1"/>
        <c:lblAlgn val="ctr"/>
        <c:lblOffset val="100"/>
        <c:noMultiLvlLbl val="0"/>
      </c:catAx>
      <c:valAx>
        <c:axId val="268833152"/>
        <c:scaling>
          <c:orientation val="minMax"/>
          <c:max val="1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8696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182353322268901E-2"/>
          <c:y val="3.9348772042525397E-2"/>
          <c:w val="0.91596190603563099"/>
          <c:h val="0.70533068373037799"/>
        </c:manualLayout>
      </c:layout>
      <c:barChart>
        <c:barDir val="col"/>
        <c:grouping val="clustered"/>
        <c:varyColors val="0"/>
        <c:ser>
          <c:idx val="0"/>
          <c:order val="0"/>
          <c:tx>
            <c:strRef>
              <c:f>Sheet1!$B$1</c:f>
              <c:strCache>
                <c:ptCount val="1"/>
                <c:pt idx="0">
                  <c:v>ქალი</c:v>
                </c:pt>
              </c:strCache>
            </c:strRef>
          </c:tx>
          <c:spPr>
            <a:solidFill>
              <a:srgbClr val="FC6446"/>
            </a:solidFill>
            <a:ln>
              <a:noFill/>
            </a:ln>
            <a:effectLst/>
          </c:spPr>
          <c:invertIfNegative val="0"/>
          <c:cat>
            <c:strRef>
              <c:f>Sheet1!$A$2:$A$18</c:f>
              <c:strCache>
                <c:ptCount val="17"/>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c:v>
                </c:pt>
              </c:strCache>
            </c:strRef>
          </c:cat>
          <c:val>
            <c:numRef>
              <c:f>Sheet1!$B$2:$B$18</c:f>
              <c:numCache>
                <c:formatCode>General</c:formatCode>
                <c:ptCount val="17"/>
                <c:pt idx="0">
                  <c:v>1</c:v>
                </c:pt>
                <c:pt idx="1">
                  <c:v>2</c:v>
                </c:pt>
                <c:pt idx="2">
                  <c:v>6</c:v>
                </c:pt>
                <c:pt idx="3">
                  <c:v>20</c:v>
                </c:pt>
                <c:pt idx="4">
                  <c:v>50.9</c:v>
                </c:pt>
                <c:pt idx="5">
                  <c:v>77.3</c:v>
                </c:pt>
                <c:pt idx="6">
                  <c:v>128.6</c:v>
                </c:pt>
                <c:pt idx="7">
                  <c:v>187.8</c:v>
                </c:pt>
                <c:pt idx="8">
                  <c:v>253.5</c:v>
                </c:pt>
                <c:pt idx="9">
                  <c:v>326.5</c:v>
                </c:pt>
                <c:pt idx="10">
                  <c:v>365.6</c:v>
                </c:pt>
                <c:pt idx="11">
                  <c:v>426.6</c:v>
                </c:pt>
                <c:pt idx="12">
                  <c:v>561.9</c:v>
                </c:pt>
                <c:pt idx="13">
                  <c:v>587.70000000000005</c:v>
                </c:pt>
                <c:pt idx="14">
                  <c:v>625</c:v>
                </c:pt>
                <c:pt idx="15">
                  <c:v>524.5</c:v>
                </c:pt>
                <c:pt idx="16">
                  <c:v>428.2</c:v>
                </c:pt>
              </c:numCache>
            </c:numRef>
          </c:val>
          <c:extLst xmlns:c16r2="http://schemas.microsoft.com/office/drawing/2015/06/chart">
            <c:ext xmlns:c16="http://schemas.microsoft.com/office/drawing/2014/chart" uri="{C3380CC4-5D6E-409C-BE32-E72D297353CC}">
              <c16:uniqueId val="{00000000-776A-B14D-B46E-E3752D5C9F88}"/>
            </c:ext>
          </c:extLst>
        </c:ser>
        <c:ser>
          <c:idx val="1"/>
          <c:order val="1"/>
          <c:tx>
            <c:strRef>
              <c:f>Sheet1!$C$1</c:f>
              <c:strCache>
                <c:ptCount val="1"/>
                <c:pt idx="0">
                  <c:v>კაცი</c:v>
                </c:pt>
              </c:strCache>
            </c:strRef>
          </c:tx>
          <c:spPr>
            <a:solidFill>
              <a:srgbClr val="0070C0">
                <a:alpha val="81000"/>
              </a:srgbClr>
            </a:solidFill>
            <a:ln>
              <a:noFill/>
            </a:ln>
            <a:effectLst/>
          </c:spPr>
          <c:invertIfNegative val="0"/>
          <c:cat>
            <c:strRef>
              <c:f>Sheet1!$A$2:$A$18</c:f>
              <c:strCache>
                <c:ptCount val="17"/>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c:v>
                </c:pt>
              </c:strCache>
            </c:strRef>
          </c:cat>
          <c:val>
            <c:numRef>
              <c:f>Sheet1!$C$2:$C$18</c:f>
              <c:numCache>
                <c:formatCode>General</c:formatCode>
                <c:ptCount val="17"/>
                <c:pt idx="0">
                  <c:v>11</c:v>
                </c:pt>
                <c:pt idx="1">
                  <c:v>7</c:v>
                </c:pt>
                <c:pt idx="2">
                  <c:v>8</c:v>
                </c:pt>
                <c:pt idx="3">
                  <c:v>13</c:v>
                </c:pt>
                <c:pt idx="4">
                  <c:v>16</c:v>
                </c:pt>
                <c:pt idx="5">
                  <c:v>35</c:v>
                </c:pt>
                <c:pt idx="6">
                  <c:v>47</c:v>
                </c:pt>
                <c:pt idx="7">
                  <c:v>57</c:v>
                </c:pt>
                <c:pt idx="8">
                  <c:v>111</c:v>
                </c:pt>
                <c:pt idx="9">
                  <c:v>154</c:v>
                </c:pt>
                <c:pt idx="10">
                  <c:v>264</c:v>
                </c:pt>
                <c:pt idx="11">
                  <c:v>461</c:v>
                </c:pt>
                <c:pt idx="12">
                  <c:v>631</c:v>
                </c:pt>
                <c:pt idx="13">
                  <c:v>869</c:v>
                </c:pt>
                <c:pt idx="14">
                  <c:v>985</c:v>
                </c:pt>
                <c:pt idx="15">
                  <c:v>855</c:v>
                </c:pt>
                <c:pt idx="16">
                  <c:v>785</c:v>
                </c:pt>
              </c:numCache>
            </c:numRef>
          </c:val>
          <c:extLst xmlns:c16r2="http://schemas.microsoft.com/office/drawing/2015/06/chart">
            <c:ext xmlns:c16="http://schemas.microsoft.com/office/drawing/2014/chart" uri="{C3380CC4-5D6E-409C-BE32-E72D297353CC}">
              <c16:uniqueId val="{00000001-776A-B14D-B46E-E3752D5C9F88}"/>
            </c:ext>
          </c:extLst>
        </c:ser>
        <c:dLbls>
          <c:showLegendKey val="0"/>
          <c:showVal val="0"/>
          <c:showCatName val="0"/>
          <c:showSerName val="0"/>
          <c:showPercent val="0"/>
          <c:showBubbleSize val="0"/>
        </c:dLbls>
        <c:gapWidth val="219"/>
        <c:overlap val="-27"/>
        <c:axId val="268854784"/>
        <c:axId val="268856320"/>
      </c:barChart>
      <c:catAx>
        <c:axId val="26885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00" b="0" i="0" u="none" strike="noStrike" kern="1200" baseline="0">
                <a:ln w="12700">
                  <a:solidFill>
                    <a:srgbClr val="002060"/>
                  </a:solidFill>
                </a:ln>
                <a:solidFill>
                  <a:schemeClr val="tx1">
                    <a:lumMod val="65000"/>
                    <a:lumOff val="35000"/>
                  </a:schemeClr>
                </a:solidFill>
                <a:latin typeface="+mn-lt"/>
                <a:ea typeface="+mn-ea"/>
                <a:cs typeface="+mn-cs"/>
              </a:defRPr>
            </a:pPr>
            <a:endParaRPr lang="en-US"/>
          </a:p>
        </c:txPr>
        <c:crossAx val="268856320"/>
        <c:crosses val="autoZero"/>
        <c:auto val="1"/>
        <c:lblAlgn val="ctr"/>
        <c:lblOffset val="100"/>
        <c:noMultiLvlLbl val="0"/>
      </c:catAx>
      <c:valAx>
        <c:axId val="268856320"/>
        <c:scaling>
          <c:orientation val="minMax"/>
          <c:max val="1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ln w="12700">
                  <a:solidFill>
                    <a:srgbClr val="002060"/>
                  </a:solidFill>
                </a:ln>
                <a:solidFill>
                  <a:schemeClr val="tx1">
                    <a:lumMod val="65000"/>
                    <a:lumOff val="35000"/>
                  </a:schemeClr>
                </a:solidFill>
                <a:latin typeface="+mn-lt"/>
                <a:ea typeface="+mn-ea"/>
                <a:cs typeface="+mn-cs"/>
              </a:defRPr>
            </a:pPr>
            <a:endParaRPr lang="en-US"/>
          </a:p>
        </c:txPr>
        <c:crossAx val="268854784"/>
        <c:crosses val="autoZero"/>
        <c:crossBetween val="between"/>
      </c:valAx>
      <c:spPr>
        <a:noFill/>
        <a:ln>
          <a:noFill/>
        </a:ln>
        <a:effectLst/>
      </c:spPr>
    </c:plotArea>
    <c:legend>
      <c:legendPos val="b"/>
      <c:layout>
        <c:manualLayout>
          <c:xMode val="edge"/>
          <c:yMode val="edge"/>
          <c:x val="0.30040412943582201"/>
          <c:y val="0.20441664309087401"/>
          <c:w val="0.21931763740304899"/>
          <c:h val="9.0738470227727602E-2"/>
        </c:manualLayout>
      </c:layout>
      <c:overlay val="0"/>
      <c:spPr>
        <a:noFill/>
        <a:ln>
          <a:noFill/>
        </a:ln>
        <a:effectLst/>
      </c:spPr>
      <c:txPr>
        <a:bodyPr rot="0" spcFirstLastPara="1" vertOverflow="ellipsis" vert="horz" wrap="square" anchor="ctr" anchorCtr="1"/>
        <a:lstStyle/>
        <a:p>
          <a:pPr>
            <a:defRPr sz="1100" b="0" i="0" u="none" strike="noStrike" kern="1200" baseline="0">
              <a:ln w="12700">
                <a:solidFill>
                  <a:srgbClr val="002060"/>
                </a:solidFill>
              </a:ln>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rgbClr val="0070C0"/>
      </a:solidFill>
      <a:round/>
    </a:ln>
    <a:effectLst/>
  </c:spPr>
  <c:txPr>
    <a:bodyPr/>
    <a:lstStyle/>
    <a:p>
      <a:pPr>
        <a:defRPr>
          <a:ln w="12700">
            <a:solidFill>
              <a:srgbClr val="002060"/>
            </a:solidFill>
          </a:ln>
        </a:defRPr>
      </a:pPr>
      <a:endParaRPr lang="en-US"/>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cat>
            <c:strRef>
              <c:f>Sheet1!$A$2:$A$12</c:f>
              <c:strCache>
                <c:ptCount val="11"/>
                <c:pt idx="0">
                  <c:v>სამცხე-ჯავახეთი</c:v>
                </c:pt>
                <c:pt idx="1">
                  <c:v>ქვემო ქართლი</c:v>
                </c:pt>
                <c:pt idx="2">
                  <c:v>კახეთი</c:v>
                </c:pt>
                <c:pt idx="3">
                  <c:v>შიდა ქართლი</c:v>
                </c:pt>
                <c:pt idx="4">
                  <c:v>სამეგრელო და ზემო სვანეთი</c:v>
                </c:pt>
                <c:pt idx="5">
                  <c:v>მცხეთა-თიანეთი</c:v>
                </c:pt>
                <c:pt idx="6">
                  <c:v>იმერეთი</c:v>
                </c:pt>
                <c:pt idx="7">
                  <c:v>აჭარა</c:v>
                </c:pt>
                <c:pt idx="8">
                  <c:v>გურია</c:v>
                </c:pt>
                <c:pt idx="9">
                  <c:v>რაჭა-ლეჩხუმი და ქვ.სვანეთი</c:v>
                </c:pt>
                <c:pt idx="10">
                  <c:v>თბილისი</c:v>
                </c:pt>
              </c:strCache>
            </c:strRef>
          </c:cat>
          <c:val>
            <c:numRef>
              <c:f>Sheet1!$B$2:$B$12</c:f>
              <c:numCache>
                <c:formatCode>0.0</c:formatCode>
                <c:ptCount val="11"/>
                <c:pt idx="0">
                  <c:v>152.076677316294</c:v>
                </c:pt>
                <c:pt idx="1">
                  <c:v>164.73317865429229</c:v>
                </c:pt>
                <c:pt idx="2">
                  <c:v>193.466539803362</c:v>
                </c:pt>
                <c:pt idx="3">
                  <c:v>198.61431870669739</c:v>
                </c:pt>
                <c:pt idx="4">
                  <c:v>209.30232558139539</c:v>
                </c:pt>
                <c:pt idx="5">
                  <c:v>209.7976570820021</c:v>
                </c:pt>
                <c:pt idx="6">
                  <c:v>233.40513021343261</c:v>
                </c:pt>
                <c:pt idx="7">
                  <c:v>243.40005802146791</c:v>
                </c:pt>
                <c:pt idx="8">
                  <c:v>251.35135135135141</c:v>
                </c:pt>
                <c:pt idx="9">
                  <c:v>281.96721311475409</c:v>
                </c:pt>
                <c:pt idx="10">
                  <c:v>288.08263171599702</c:v>
                </c:pt>
              </c:numCache>
            </c:numRef>
          </c:val>
          <c:extLst xmlns:c16r2="http://schemas.microsoft.com/office/drawing/2015/06/chart">
            <c:ext xmlns:c16="http://schemas.microsoft.com/office/drawing/2014/chart" uri="{C3380CC4-5D6E-409C-BE32-E72D297353CC}">
              <c16:uniqueId val="{00000000-AF6B-AD48-8E38-F9DE9D7EC836}"/>
            </c:ext>
          </c:extLst>
        </c:ser>
        <c:ser>
          <c:idx val="1"/>
          <c:order val="1"/>
          <c:tx>
            <c:strRef>
              <c:f>Sheet1!$C$1</c:f>
              <c:strCache>
                <c:ptCount val="1"/>
                <c:pt idx="0">
                  <c:v>2016</c:v>
                </c:pt>
              </c:strCache>
            </c:strRef>
          </c:tx>
          <c:spPr>
            <a:solidFill>
              <a:schemeClr val="accent2"/>
            </a:solidFill>
            <a:ln>
              <a:noFill/>
            </a:ln>
            <a:effectLst/>
          </c:spPr>
          <c:invertIfNegative val="0"/>
          <c:cat>
            <c:strRef>
              <c:f>Sheet1!$A$2:$A$12</c:f>
              <c:strCache>
                <c:ptCount val="11"/>
                <c:pt idx="0">
                  <c:v>სამცხე-ჯავახეთი</c:v>
                </c:pt>
                <c:pt idx="1">
                  <c:v>ქვემო ქართლი</c:v>
                </c:pt>
                <c:pt idx="2">
                  <c:v>კახეთი</c:v>
                </c:pt>
                <c:pt idx="3">
                  <c:v>შიდა ქართლი</c:v>
                </c:pt>
                <c:pt idx="4">
                  <c:v>სამეგრელო და ზემო სვანეთი</c:v>
                </c:pt>
                <c:pt idx="5">
                  <c:v>მცხეთა-თიანეთი</c:v>
                </c:pt>
                <c:pt idx="6">
                  <c:v>იმერეთი</c:v>
                </c:pt>
                <c:pt idx="7">
                  <c:v>აჭარა</c:v>
                </c:pt>
                <c:pt idx="8">
                  <c:v>გურია</c:v>
                </c:pt>
                <c:pt idx="9">
                  <c:v>რაჭა-ლეჩხუმი და ქვ.სვანეთი</c:v>
                </c:pt>
                <c:pt idx="10">
                  <c:v>თბილისი</c:v>
                </c:pt>
              </c:strCache>
            </c:strRef>
          </c:cat>
          <c:val>
            <c:numRef>
              <c:f>Sheet1!$C$2:$C$12</c:f>
              <c:numCache>
                <c:formatCode>0.0</c:formatCode>
                <c:ptCount val="11"/>
                <c:pt idx="0">
                  <c:v>203.1645569620253</c:v>
                </c:pt>
                <c:pt idx="1">
                  <c:v>198.41454884588481</c:v>
                </c:pt>
                <c:pt idx="2">
                  <c:v>229.4823232323233</c:v>
                </c:pt>
                <c:pt idx="3">
                  <c:v>231.623277182236</c:v>
                </c:pt>
                <c:pt idx="4">
                  <c:v>279.49739503524358</c:v>
                </c:pt>
                <c:pt idx="5">
                  <c:v>227.65957446808511</c:v>
                </c:pt>
                <c:pt idx="6">
                  <c:v>273.21772639691721</c:v>
                </c:pt>
                <c:pt idx="7">
                  <c:v>260.83138173302109</c:v>
                </c:pt>
                <c:pt idx="8">
                  <c:v>295.79982126899012</c:v>
                </c:pt>
                <c:pt idx="9">
                  <c:v>355.76923076923072</c:v>
                </c:pt>
                <c:pt idx="10">
                  <c:v>344.86695354351451</c:v>
                </c:pt>
              </c:numCache>
            </c:numRef>
          </c:val>
          <c:extLst xmlns:c16r2="http://schemas.microsoft.com/office/drawing/2015/06/chart">
            <c:ext xmlns:c16="http://schemas.microsoft.com/office/drawing/2014/chart" uri="{C3380CC4-5D6E-409C-BE32-E72D297353CC}">
              <c16:uniqueId val="{00000001-AF6B-AD48-8E38-F9DE9D7EC836}"/>
            </c:ext>
          </c:extLst>
        </c:ser>
        <c:ser>
          <c:idx val="2"/>
          <c:order val="2"/>
          <c:tx>
            <c:strRef>
              <c:f>Sheet1!$D$1</c:f>
              <c:strCache>
                <c:ptCount val="1"/>
                <c:pt idx="0">
                  <c:v>2015</c:v>
                </c:pt>
              </c:strCache>
            </c:strRef>
          </c:tx>
          <c:spPr>
            <a:solidFill>
              <a:schemeClr val="accent3"/>
            </a:solidFill>
            <a:ln>
              <a:noFill/>
            </a:ln>
            <a:effectLst/>
          </c:spPr>
          <c:invertIfNegative val="0"/>
          <c:cat>
            <c:strRef>
              <c:f>Sheet1!$A$2:$A$12</c:f>
              <c:strCache>
                <c:ptCount val="11"/>
                <c:pt idx="0">
                  <c:v>სამცხე-ჯავახეთი</c:v>
                </c:pt>
                <c:pt idx="1">
                  <c:v>ქვემო ქართლი</c:v>
                </c:pt>
                <c:pt idx="2">
                  <c:v>კახეთი</c:v>
                </c:pt>
                <c:pt idx="3">
                  <c:v>შიდა ქართლი</c:v>
                </c:pt>
                <c:pt idx="4">
                  <c:v>სამეგრელო და ზემო სვანეთი</c:v>
                </c:pt>
                <c:pt idx="5">
                  <c:v>მცხეთა-თიანეთი</c:v>
                </c:pt>
                <c:pt idx="6">
                  <c:v>იმერეთი</c:v>
                </c:pt>
                <c:pt idx="7">
                  <c:v>აჭარა</c:v>
                </c:pt>
                <c:pt idx="8">
                  <c:v>გურია</c:v>
                </c:pt>
                <c:pt idx="9">
                  <c:v>რაჭა-ლეჩხუმი და ქვ.სვანეთი</c:v>
                </c:pt>
                <c:pt idx="10">
                  <c:v>თბილისი</c:v>
                </c:pt>
              </c:strCache>
            </c:strRef>
          </c:cat>
          <c:val>
            <c:numRef>
              <c:f>Sheet1!$D$2:$D$12</c:f>
              <c:numCache>
                <c:formatCode>0.0</c:formatCode>
                <c:ptCount val="11"/>
                <c:pt idx="0">
                  <c:v>186.83385579937291</c:v>
                </c:pt>
                <c:pt idx="1">
                  <c:v>201.8284106891702</c:v>
                </c:pt>
                <c:pt idx="2">
                  <c:v>251.335218347471</c:v>
                </c:pt>
                <c:pt idx="3">
                  <c:v>239.71036585365849</c:v>
                </c:pt>
                <c:pt idx="4">
                  <c:v>289.60920933050602</c:v>
                </c:pt>
                <c:pt idx="5">
                  <c:v>228.48034006376199</c:v>
                </c:pt>
                <c:pt idx="6">
                  <c:v>274.60648587142049</c:v>
                </c:pt>
                <c:pt idx="7">
                  <c:v>284.27895981087448</c:v>
                </c:pt>
                <c:pt idx="8">
                  <c:v>325.06643046944203</c:v>
                </c:pt>
                <c:pt idx="9">
                  <c:v>333.33333333333331</c:v>
                </c:pt>
                <c:pt idx="10">
                  <c:v>362.5200213561132</c:v>
                </c:pt>
              </c:numCache>
            </c:numRef>
          </c:val>
          <c:extLst xmlns:c16r2="http://schemas.microsoft.com/office/drawing/2015/06/chart">
            <c:ext xmlns:c16="http://schemas.microsoft.com/office/drawing/2014/chart" uri="{C3380CC4-5D6E-409C-BE32-E72D297353CC}">
              <c16:uniqueId val="{00000002-AF6B-AD48-8E38-F9DE9D7EC836}"/>
            </c:ext>
          </c:extLst>
        </c:ser>
        <c:dLbls>
          <c:showLegendKey val="0"/>
          <c:showVal val="0"/>
          <c:showCatName val="0"/>
          <c:showSerName val="0"/>
          <c:showPercent val="0"/>
          <c:showBubbleSize val="0"/>
        </c:dLbls>
        <c:gapWidth val="219"/>
        <c:overlap val="-27"/>
        <c:axId val="269047680"/>
        <c:axId val="269049216"/>
      </c:barChart>
      <c:catAx>
        <c:axId val="26904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049216"/>
        <c:crosses val="autoZero"/>
        <c:auto val="1"/>
        <c:lblAlgn val="ctr"/>
        <c:lblOffset val="100"/>
        <c:noMultiLvlLbl val="0"/>
      </c:catAx>
      <c:valAx>
        <c:axId val="2690492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047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897399188737803E-2"/>
          <c:y val="3.3935206628583202E-2"/>
          <c:w val="0.92048138869005003"/>
          <c:h val="0.68435669805980104"/>
        </c:manualLayout>
      </c:layout>
      <c:lineChart>
        <c:grouping val="standard"/>
        <c:varyColors val="0"/>
        <c:ser>
          <c:idx val="0"/>
          <c:order val="0"/>
          <c:tx>
            <c:strRef>
              <c:f>Sheet1!$B$1</c:f>
              <c:strCache>
                <c:ptCount val="1"/>
                <c:pt idx="0">
                  <c:v>სარძევე ჯირკვალი</c:v>
                </c:pt>
              </c:strCache>
            </c:strRef>
          </c:tx>
          <c:spPr>
            <a:ln w="28575" cap="rnd">
              <a:solidFill>
                <a:schemeClr val="accent1"/>
              </a:solidFill>
              <a:round/>
            </a:ln>
            <a:effectLst/>
          </c:spPr>
          <c:marker>
            <c:symbol val="none"/>
          </c:marker>
          <c:cat>
            <c:strRef>
              <c:f>Sheet1!$A$2:$A$16</c:f>
              <c:strCache>
                <c:ptCount val="15"/>
                <c:pt idx="0">
                  <c:v>&lt;20</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80-84</c:v>
                </c:pt>
                <c:pt idx="14">
                  <c:v>85+</c:v>
                </c:pt>
              </c:strCache>
            </c:strRef>
          </c:cat>
          <c:val>
            <c:numRef>
              <c:f>Sheet1!$B$2:$B$16</c:f>
              <c:numCache>
                <c:formatCode>General</c:formatCode>
                <c:ptCount val="15"/>
                <c:pt idx="0">
                  <c:v>0</c:v>
                </c:pt>
                <c:pt idx="1">
                  <c:v>0.8</c:v>
                </c:pt>
                <c:pt idx="2">
                  <c:v>8.7000000000000011</c:v>
                </c:pt>
                <c:pt idx="3">
                  <c:v>27.9</c:v>
                </c:pt>
                <c:pt idx="4">
                  <c:v>57</c:v>
                </c:pt>
                <c:pt idx="5">
                  <c:v>97.6</c:v>
                </c:pt>
                <c:pt idx="6">
                  <c:v>133.6</c:v>
                </c:pt>
                <c:pt idx="7">
                  <c:v>150.4</c:v>
                </c:pt>
                <c:pt idx="8">
                  <c:v>161.5</c:v>
                </c:pt>
                <c:pt idx="9">
                  <c:v>184.8</c:v>
                </c:pt>
                <c:pt idx="10">
                  <c:v>197.2</c:v>
                </c:pt>
                <c:pt idx="11">
                  <c:v>171.8</c:v>
                </c:pt>
                <c:pt idx="12">
                  <c:v>108.3</c:v>
                </c:pt>
                <c:pt idx="13">
                  <c:v>114.1</c:v>
                </c:pt>
                <c:pt idx="14">
                  <c:v>47.6</c:v>
                </c:pt>
              </c:numCache>
            </c:numRef>
          </c:val>
          <c:smooth val="0"/>
          <c:extLst xmlns:c16r2="http://schemas.microsoft.com/office/drawing/2015/06/chart">
            <c:ext xmlns:c16="http://schemas.microsoft.com/office/drawing/2014/chart" uri="{C3380CC4-5D6E-409C-BE32-E72D297353CC}">
              <c16:uniqueId val="{00000000-BCAE-E343-A395-B7EBFF8998F0}"/>
            </c:ext>
          </c:extLst>
        </c:ser>
        <c:ser>
          <c:idx val="1"/>
          <c:order val="1"/>
          <c:tx>
            <c:strRef>
              <c:f>Sheet1!$C$1</c:f>
              <c:strCache>
                <c:ptCount val="1"/>
                <c:pt idx="0">
                  <c:v>ფარისებრი ჯირკვალი</c:v>
                </c:pt>
              </c:strCache>
            </c:strRef>
          </c:tx>
          <c:spPr>
            <a:ln w="28575" cap="rnd">
              <a:solidFill>
                <a:schemeClr val="accent2"/>
              </a:solidFill>
              <a:round/>
            </a:ln>
            <a:effectLst/>
          </c:spPr>
          <c:marker>
            <c:symbol val="none"/>
          </c:marker>
          <c:dPt>
            <c:idx val="4"/>
            <c:bubble3D val="0"/>
            <c:extLst xmlns:c16r2="http://schemas.microsoft.com/office/drawing/2015/06/chart">
              <c:ext xmlns:c16="http://schemas.microsoft.com/office/drawing/2014/chart" uri="{C3380CC4-5D6E-409C-BE32-E72D297353CC}">
                <c16:uniqueId val="{00000001-BCAE-E343-A395-B7EBFF8998F0}"/>
              </c:ext>
            </c:extLst>
          </c:dPt>
          <c:cat>
            <c:strRef>
              <c:f>Sheet1!$A$2:$A$16</c:f>
              <c:strCache>
                <c:ptCount val="15"/>
                <c:pt idx="0">
                  <c:v>&lt;20</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80-84</c:v>
                </c:pt>
                <c:pt idx="14">
                  <c:v>85+</c:v>
                </c:pt>
              </c:strCache>
            </c:strRef>
          </c:cat>
          <c:val>
            <c:numRef>
              <c:f>Sheet1!$C$2:$C$16</c:f>
              <c:numCache>
                <c:formatCode>General</c:formatCode>
                <c:ptCount val="15"/>
                <c:pt idx="0">
                  <c:v>3.8</c:v>
                </c:pt>
                <c:pt idx="1">
                  <c:v>34</c:v>
                </c:pt>
                <c:pt idx="2">
                  <c:v>45.7</c:v>
                </c:pt>
                <c:pt idx="3">
                  <c:v>61</c:v>
                </c:pt>
                <c:pt idx="4">
                  <c:v>71.2</c:v>
                </c:pt>
                <c:pt idx="5">
                  <c:v>63.4</c:v>
                </c:pt>
                <c:pt idx="6">
                  <c:v>63.1</c:v>
                </c:pt>
                <c:pt idx="7">
                  <c:v>50.9</c:v>
                </c:pt>
                <c:pt idx="8">
                  <c:v>39.5</c:v>
                </c:pt>
                <c:pt idx="9">
                  <c:v>69.7</c:v>
                </c:pt>
                <c:pt idx="10">
                  <c:v>34</c:v>
                </c:pt>
                <c:pt idx="11">
                  <c:v>27.6</c:v>
                </c:pt>
                <c:pt idx="12">
                  <c:v>12.5</c:v>
                </c:pt>
                <c:pt idx="13">
                  <c:v>2</c:v>
                </c:pt>
                <c:pt idx="14">
                  <c:v>3.2</c:v>
                </c:pt>
              </c:numCache>
            </c:numRef>
          </c:val>
          <c:smooth val="0"/>
          <c:extLst xmlns:c16r2="http://schemas.microsoft.com/office/drawing/2015/06/chart">
            <c:ext xmlns:c16="http://schemas.microsoft.com/office/drawing/2014/chart" uri="{C3380CC4-5D6E-409C-BE32-E72D297353CC}">
              <c16:uniqueId val="{00000002-BCAE-E343-A395-B7EBFF8998F0}"/>
            </c:ext>
          </c:extLst>
        </c:ser>
        <c:ser>
          <c:idx val="2"/>
          <c:order val="2"/>
          <c:tx>
            <c:strRef>
              <c:f>Sheet1!$D$1</c:f>
              <c:strCache>
                <c:ptCount val="1"/>
                <c:pt idx="0">
                  <c:v>საშვილოსნოს ტანის</c:v>
                </c:pt>
              </c:strCache>
            </c:strRef>
          </c:tx>
          <c:spPr>
            <a:ln w="28575" cap="rnd">
              <a:solidFill>
                <a:schemeClr val="tx1"/>
              </a:solidFill>
              <a:round/>
            </a:ln>
            <a:effectLst/>
          </c:spPr>
          <c:marker>
            <c:symbol val="none"/>
          </c:marker>
          <c:cat>
            <c:strRef>
              <c:f>Sheet1!$A$2:$A$16</c:f>
              <c:strCache>
                <c:ptCount val="15"/>
                <c:pt idx="0">
                  <c:v>&lt;20</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80-84</c:v>
                </c:pt>
                <c:pt idx="14">
                  <c:v>85+</c:v>
                </c:pt>
              </c:strCache>
            </c:strRef>
          </c:cat>
          <c:val>
            <c:numRef>
              <c:f>Sheet1!$D$2:$D$16</c:f>
              <c:numCache>
                <c:formatCode>General</c:formatCode>
                <c:ptCount val="15"/>
                <c:pt idx="0">
                  <c:v>0</c:v>
                </c:pt>
                <c:pt idx="1">
                  <c:v>0</c:v>
                </c:pt>
                <c:pt idx="2">
                  <c:v>0.7</c:v>
                </c:pt>
                <c:pt idx="3">
                  <c:v>0.7</c:v>
                </c:pt>
                <c:pt idx="4">
                  <c:v>1.6</c:v>
                </c:pt>
                <c:pt idx="5">
                  <c:v>2.4</c:v>
                </c:pt>
                <c:pt idx="6">
                  <c:v>11.5</c:v>
                </c:pt>
                <c:pt idx="7">
                  <c:v>22.5</c:v>
                </c:pt>
                <c:pt idx="8">
                  <c:v>34.5</c:v>
                </c:pt>
                <c:pt idx="9">
                  <c:v>55.1</c:v>
                </c:pt>
                <c:pt idx="10">
                  <c:v>55.7</c:v>
                </c:pt>
                <c:pt idx="11">
                  <c:v>37.299999999999997</c:v>
                </c:pt>
                <c:pt idx="12">
                  <c:v>35.299999999999997</c:v>
                </c:pt>
                <c:pt idx="13">
                  <c:v>6.1</c:v>
                </c:pt>
                <c:pt idx="14">
                  <c:v>9.5</c:v>
                </c:pt>
              </c:numCache>
            </c:numRef>
          </c:val>
          <c:smooth val="0"/>
          <c:extLst xmlns:c16r2="http://schemas.microsoft.com/office/drawing/2015/06/chart">
            <c:ext xmlns:c16="http://schemas.microsoft.com/office/drawing/2014/chart" uri="{C3380CC4-5D6E-409C-BE32-E72D297353CC}">
              <c16:uniqueId val="{00000003-BCAE-E343-A395-B7EBFF8998F0}"/>
            </c:ext>
          </c:extLst>
        </c:ser>
        <c:ser>
          <c:idx val="3"/>
          <c:order val="3"/>
          <c:tx>
            <c:strRef>
              <c:f>Sheet1!$E$1</c:f>
              <c:strCache>
                <c:ptCount val="1"/>
                <c:pt idx="0">
                  <c:v>საშვილოსნოს ყელის</c:v>
                </c:pt>
              </c:strCache>
            </c:strRef>
          </c:tx>
          <c:spPr>
            <a:ln w="28575" cap="rnd">
              <a:solidFill>
                <a:schemeClr val="accent6"/>
              </a:solidFill>
              <a:round/>
            </a:ln>
            <a:effectLst/>
          </c:spPr>
          <c:marker>
            <c:symbol val="none"/>
          </c:marker>
          <c:cat>
            <c:strRef>
              <c:f>Sheet1!$A$2:$A$16</c:f>
              <c:strCache>
                <c:ptCount val="15"/>
                <c:pt idx="0">
                  <c:v>&lt;20</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80-84</c:v>
                </c:pt>
                <c:pt idx="14">
                  <c:v>85+</c:v>
                </c:pt>
              </c:strCache>
            </c:strRef>
          </c:cat>
          <c:val>
            <c:numRef>
              <c:f>Sheet1!$E$2:$E$16</c:f>
              <c:numCache>
                <c:formatCode>General</c:formatCode>
                <c:ptCount val="15"/>
                <c:pt idx="0">
                  <c:v>0</c:v>
                </c:pt>
                <c:pt idx="1">
                  <c:v>0.9</c:v>
                </c:pt>
                <c:pt idx="2">
                  <c:v>2.2000000000000002</c:v>
                </c:pt>
                <c:pt idx="3">
                  <c:v>5.9</c:v>
                </c:pt>
                <c:pt idx="4">
                  <c:v>12.7</c:v>
                </c:pt>
                <c:pt idx="5">
                  <c:v>26.8</c:v>
                </c:pt>
                <c:pt idx="6">
                  <c:v>2.5</c:v>
                </c:pt>
                <c:pt idx="7">
                  <c:v>28.4</c:v>
                </c:pt>
                <c:pt idx="8">
                  <c:v>26.6</c:v>
                </c:pt>
                <c:pt idx="9">
                  <c:v>23.5</c:v>
                </c:pt>
                <c:pt idx="10">
                  <c:v>26.4</c:v>
                </c:pt>
                <c:pt idx="11">
                  <c:v>25.9</c:v>
                </c:pt>
                <c:pt idx="12">
                  <c:v>11.4</c:v>
                </c:pt>
                <c:pt idx="13">
                  <c:v>6.1</c:v>
                </c:pt>
                <c:pt idx="14">
                  <c:v>6.3</c:v>
                </c:pt>
              </c:numCache>
            </c:numRef>
          </c:val>
          <c:smooth val="0"/>
          <c:extLst xmlns:c16r2="http://schemas.microsoft.com/office/drawing/2015/06/chart">
            <c:ext xmlns:c16="http://schemas.microsoft.com/office/drawing/2014/chart" uri="{C3380CC4-5D6E-409C-BE32-E72D297353CC}">
              <c16:uniqueId val="{00000004-BCAE-E343-A395-B7EBFF8998F0}"/>
            </c:ext>
          </c:extLst>
        </c:ser>
        <c:ser>
          <c:idx val="4"/>
          <c:order val="4"/>
          <c:tx>
            <c:strRef>
              <c:f>Sheet1!$F$1</c:f>
              <c:strCache>
                <c:ptCount val="1"/>
                <c:pt idx="0">
                  <c:v>კოლორექტუმი</c:v>
                </c:pt>
              </c:strCache>
            </c:strRef>
          </c:tx>
          <c:spPr>
            <a:ln w="28575" cap="rnd">
              <a:solidFill>
                <a:schemeClr val="accent3"/>
              </a:solidFill>
              <a:round/>
            </a:ln>
            <a:effectLst/>
          </c:spPr>
          <c:marker>
            <c:symbol val="none"/>
          </c:marker>
          <c:cat>
            <c:strRef>
              <c:f>Sheet1!$A$2:$A$16</c:f>
              <c:strCache>
                <c:ptCount val="15"/>
                <c:pt idx="0">
                  <c:v>&lt;20</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80-84</c:v>
                </c:pt>
                <c:pt idx="14">
                  <c:v>85+</c:v>
                </c:pt>
              </c:strCache>
            </c:strRef>
          </c:cat>
          <c:val>
            <c:numRef>
              <c:f>Sheet1!$F$2:$F$16</c:f>
              <c:numCache>
                <c:formatCode>General</c:formatCode>
                <c:ptCount val="15"/>
                <c:pt idx="0">
                  <c:v>0.4</c:v>
                </c:pt>
                <c:pt idx="1">
                  <c:v>0.9</c:v>
                </c:pt>
                <c:pt idx="2">
                  <c:v>2.2000000000000002</c:v>
                </c:pt>
                <c:pt idx="3">
                  <c:v>0</c:v>
                </c:pt>
                <c:pt idx="4">
                  <c:v>1.6</c:v>
                </c:pt>
                <c:pt idx="5">
                  <c:v>5.7</c:v>
                </c:pt>
                <c:pt idx="6">
                  <c:v>6.6</c:v>
                </c:pt>
                <c:pt idx="7">
                  <c:v>11.2</c:v>
                </c:pt>
                <c:pt idx="8">
                  <c:v>23</c:v>
                </c:pt>
                <c:pt idx="9">
                  <c:v>37.299999999999997</c:v>
                </c:pt>
                <c:pt idx="10">
                  <c:v>48.1</c:v>
                </c:pt>
                <c:pt idx="11">
                  <c:v>63.2</c:v>
                </c:pt>
                <c:pt idx="12">
                  <c:v>50.2</c:v>
                </c:pt>
                <c:pt idx="13">
                  <c:v>44.8</c:v>
                </c:pt>
                <c:pt idx="14">
                  <c:v>44.4</c:v>
                </c:pt>
              </c:numCache>
            </c:numRef>
          </c:val>
          <c:smooth val="0"/>
          <c:extLst xmlns:c16r2="http://schemas.microsoft.com/office/drawing/2015/06/chart">
            <c:ext xmlns:c16="http://schemas.microsoft.com/office/drawing/2014/chart" uri="{C3380CC4-5D6E-409C-BE32-E72D297353CC}">
              <c16:uniqueId val="{00000005-BCAE-E343-A395-B7EBFF8998F0}"/>
            </c:ext>
          </c:extLst>
        </c:ser>
        <c:dLbls>
          <c:showLegendKey val="0"/>
          <c:showVal val="0"/>
          <c:showCatName val="0"/>
          <c:showSerName val="0"/>
          <c:showPercent val="0"/>
          <c:showBubbleSize val="0"/>
        </c:dLbls>
        <c:marker val="1"/>
        <c:smooth val="0"/>
        <c:axId val="269599488"/>
        <c:axId val="269601024"/>
      </c:lineChart>
      <c:catAx>
        <c:axId val="26959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rgbClr val="002060"/>
                </a:solidFill>
                <a:latin typeface="+mn-lt"/>
                <a:ea typeface="+mn-ea"/>
                <a:cs typeface="+mn-cs"/>
              </a:defRPr>
            </a:pPr>
            <a:endParaRPr lang="en-US"/>
          </a:p>
        </c:txPr>
        <c:crossAx val="269601024"/>
        <c:crosses val="autoZero"/>
        <c:auto val="1"/>
        <c:lblAlgn val="ctr"/>
        <c:lblOffset val="100"/>
        <c:noMultiLvlLbl val="0"/>
      </c:catAx>
      <c:valAx>
        <c:axId val="269601024"/>
        <c:scaling>
          <c:orientation val="minMax"/>
          <c:max val="2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rgbClr val="002060"/>
                </a:solidFill>
                <a:latin typeface="+mn-lt"/>
                <a:ea typeface="+mn-ea"/>
                <a:cs typeface="+mn-cs"/>
              </a:defRPr>
            </a:pPr>
            <a:endParaRPr lang="en-US"/>
          </a:p>
        </c:txPr>
        <c:crossAx val="269599488"/>
        <c:crosses val="autoZero"/>
        <c:crossBetween val="between"/>
      </c:valAx>
      <c:spPr>
        <a:noFill/>
        <a:ln>
          <a:noFill/>
        </a:ln>
        <a:effectLst/>
      </c:spPr>
    </c:plotArea>
    <c:legend>
      <c:legendPos val="b"/>
      <c:layout>
        <c:manualLayout>
          <c:xMode val="edge"/>
          <c:yMode val="edge"/>
          <c:x val="3.7383177570093497E-2"/>
          <c:y val="1.9397081537647302E-2"/>
          <c:w val="0.356690460421419"/>
          <c:h val="0.46419450655087902"/>
        </c:manualLayout>
      </c:layout>
      <c:overlay val="0"/>
      <c:spPr>
        <a:noFill/>
        <a:ln>
          <a:noFill/>
        </a:ln>
        <a:effectLst/>
      </c:spPr>
      <c:txPr>
        <a:bodyPr rot="0" spcFirstLastPara="1" vertOverflow="ellipsis" vert="horz" wrap="square" anchor="ctr" anchorCtr="1"/>
        <a:lstStyle/>
        <a:p>
          <a:pPr>
            <a:defRPr sz="1000" b="1" i="0" u="none" strike="noStrike" kern="1200" baseline="0">
              <a:solidFill>
                <a:srgbClr val="002060"/>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rgbClr val="0070C0"/>
      </a:solidFill>
      <a:round/>
    </a:ln>
    <a:effectLst/>
  </c:spPr>
  <c:txPr>
    <a:bodyPr/>
    <a:lstStyle/>
    <a:p>
      <a:pPr>
        <a:defRPr/>
      </a:pPr>
      <a:endParaRPr lang="en-US"/>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925520467279004E-2"/>
          <c:y val="4.4588432470037603E-2"/>
          <c:w val="0.90088587640614504"/>
          <c:h val="0.67810972657544"/>
        </c:manualLayout>
      </c:layout>
      <c:barChart>
        <c:barDir val="col"/>
        <c:grouping val="percentStacked"/>
        <c:varyColors val="0"/>
        <c:ser>
          <c:idx val="0"/>
          <c:order val="0"/>
          <c:tx>
            <c:strRef>
              <c:f>Sheet1!$B$1</c:f>
              <c:strCache>
                <c:ptCount val="1"/>
                <c:pt idx="0">
                  <c:v>I სტადია</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ფილტვის</c:v>
                </c:pt>
                <c:pt idx="1">
                  <c:v>წინამდ. ჯირკვ.</c:v>
                </c:pt>
                <c:pt idx="2">
                  <c:v>შარდის ბუშტი</c:v>
                </c:pt>
                <c:pt idx="3">
                  <c:v>კუჭი</c:v>
                </c:pt>
                <c:pt idx="4">
                  <c:v>კოლორექტუმი</c:v>
                </c:pt>
              </c:strCache>
            </c:strRef>
          </c:cat>
          <c:val>
            <c:numRef>
              <c:f>Sheet1!$B$2:$B$6</c:f>
              <c:numCache>
                <c:formatCode>General</c:formatCode>
                <c:ptCount val="5"/>
                <c:pt idx="0">
                  <c:v>2.6</c:v>
                </c:pt>
                <c:pt idx="1">
                  <c:v>12.5</c:v>
                </c:pt>
                <c:pt idx="2">
                  <c:v>42.6</c:v>
                </c:pt>
                <c:pt idx="3">
                  <c:v>3.2</c:v>
                </c:pt>
                <c:pt idx="4">
                  <c:v>3.3</c:v>
                </c:pt>
              </c:numCache>
            </c:numRef>
          </c:val>
          <c:extLst xmlns:c16r2="http://schemas.microsoft.com/office/drawing/2015/06/chart">
            <c:ext xmlns:c16="http://schemas.microsoft.com/office/drawing/2014/chart" uri="{C3380CC4-5D6E-409C-BE32-E72D297353CC}">
              <c16:uniqueId val="{00000000-CD20-A446-B8BF-89CFC0D5BA0C}"/>
            </c:ext>
          </c:extLst>
        </c:ser>
        <c:ser>
          <c:idx val="1"/>
          <c:order val="1"/>
          <c:tx>
            <c:strRef>
              <c:f>Sheet1!$C$1</c:f>
              <c:strCache>
                <c:ptCount val="1"/>
                <c:pt idx="0">
                  <c:v>II სტადია</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ფილტვის</c:v>
                </c:pt>
                <c:pt idx="1">
                  <c:v>წინამდ. ჯირკვ.</c:v>
                </c:pt>
                <c:pt idx="2">
                  <c:v>შარდის ბუშტი</c:v>
                </c:pt>
                <c:pt idx="3">
                  <c:v>კუჭი</c:v>
                </c:pt>
                <c:pt idx="4">
                  <c:v>კოლორექტუმი</c:v>
                </c:pt>
              </c:strCache>
            </c:strRef>
          </c:cat>
          <c:val>
            <c:numRef>
              <c:f>Sheet1!$C$2:$C$6</c:f>
              <c:numCache>
                <c:formatCode>General</c:formatCode>
                <c:ptCount val="5"/>
                <c:pt idx="0">
                  <c:v>6.5</c:v>
                </c:pt>
                <c:pt idx="1">
                  <c:v>20.8</c:v>
                </c:pt>
                <c:pt idx="2">
                  <c:v>22.9</c:v>
                </c:pt>
                <c:pt idx="3">
                  <c:v>10.5</c:v>
                </c:pt>
                <c:pt idx="4">
                  <c:v>16</c:v>
                </c:pt>
              </c:numCache>
            </c:numRef>
          </c:val>
          <c:extLst xmlns:c16r2="http://schemas.microsoft.com/office/drawing/2015/06/chart">
            <c:ext xmlns:c16="http://schemas.microsoft.com/office/drawing/2014/chart" uri="{C3380CC4-5D6E-409C-BE32-E72D297353CC}">
              <c16:uniqueId val="{00000001-CD20-A446-B8BF-89CFC0D5BA0C}"/>
            </c:ext>
          </c:extLst>
        </c:ser>
        <c:ser>
          <c:idx val="2"/>
          <c:order val="2"/>
          <c:tx>
            <c:strRef>
              <c:f>Sheet1!$D$1</c:f>
              <c:strCache>
                <c:ptCount val="1"/>
                <c:pt idx="0">
                  <c:v>III სტადია</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ფილტვის</c:v>
                </c:pt>
                <c:pt idx="1">
                  <c:v>წინამდ. ჯირკვ.</c:v>
                </c:pt>
                <c:pt idx="2">
                  <c:v>შარდის ბუშტი</c:v>
                </c:pt>
                <c:pt idx="3">
                  <c:v>კუჭი</c:v>
                </c:pt>
                <c:pt idx="4">
                  <c:v>კოლორექტუმი</c:v>
                </c:pt>
              </c:strCache>
            </c:strRef>
          </c:cat>
          <c:val>
            <c:numRef>
              <c:f>Sheet1!$D$2:$D$6</c:f>
              <c:numCache>
                <c:formatCode>General</c:formatCode>
                <c:ptCount val="5"/>
                <c:pt idx="0">
                  <c:v>19.600000000000001</c:v>
                </c:pt>
                <c:pt idx="1">
                  <c:v>21.7</c:v>
                </c:pt>
                <c:pt idx="2">
                  <c:v>4.9000000000000004</c:v>
                </c:pt>
                <c:pt idx="3">
                  <c:v>26.5</c:v>
                </c:pt>
                <c:pt idx="4">
                  <c:v>41.7</c:v>
                </c:pt>
              </c:numCache>
            </c:numRef>
          </c:val>
          <c:extLst xmlns:c16r2="http://schemas.microsoft.com/office/drawing/2015/06/chart">
            <c:ext xmlns:c16="http://schemas.microsoft.com/office/drawing/2014/chart" uri="{C3380CC4-5D6E-409C-BE32-E72D297353CC}">
              <c16:uniqueId val="{00000002-CD20-A446-B8BF-89CFC0D5BA0C}"/>
            </c:ext>
          </c:extLst>
        </c:ser>
        <c:ser>
          <c:idx val="3"/>
          <c:order val="3"/>
          <c:tx>
            <c:strRef>
              <c:f>Sheet1!$E$1</c:f>
              <c:strCache>
                <c:ptCount val="1"/>
                <c:pt idx="0">
                  <c:v>IV სტადია</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ფილტვის</c:v>
                </c:pt>
                <c:pt idx="1">
                  <c:v>წინამდ. ჯირკვ.</c:v>
                </c:pt>
                <c:pt idx="2">
                  <c:v>შარდის ბუშტი</c:v>
                </c:pt>
                <c:pt idx="3">
                  <c:v>კუჭი</c:v>
                </c:pt>
                <c:pt idx="4">
                  <c:v>კოლორექტუმი</c:v>
                </c:pt>
              </c:strCache>
            </c:strRef>
          </c:cat>
          <c:val>
            <c:numRef>
              <c:f>Sheet1!$E$2:$E$6</c:f>
              <c:numCache>
                <c:formatCode>General</c:formatCode>
                <c:ptCount val="5"/>
                <c:pt idx="0">
                  <c:v>61.5</c:v>
                </c:pt>
                <c:pt idx="1">
                  <c:v>32.799999999999997</c:v>
                </c:pt>
                <c:pt idx="2">
                  <c:v>6.8</c:v>
                </c:pt>
                <c:pt idx="3">
                  <c:v>46.6</c:v>
                </c:pt>
                <c:pt idx="4">
                  <c:v>28.8</c:v>
                </c:pt>
              </c:numCache>
            </c:numRef>
          </c:val>
          <c:extLst xmlns:c16r2="http://schemas.microsoft.com/office/drawing/2015/06/chart">
            <c:ext xmlns:c16="http://schemas.microsoft.com/office/drawing/2014/chart" uri="{C3380CC4-5D6E-409C-BE32-E72D297353CC}">
              <c16:uniqueId val="{00000003-CD20-A446-B8BF-89CFC0D5BA0C}"/>
            </c:ext>
          </c:extLst>
        </c:ser>
        <c:ser>
          <c:idx val="4"/>
          <c:order val="4"/>
          <c:tx>
            <c:strRef>
              <c:f>Sheet1!$F$1</c:f>
              <c:strCache>
                <c:ptCount val="1"/>
                <c:pt idx="0">
                  <c:v>უცნობი</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ფილტვის</c:v>
                </c:pt>
                <c:pt idx="1">
                  <c:v>წინამდ. ჯირკვ.</c:v>
                </c:pt>
                <c:pt idx="2">
                  <c:v>შარდის ბუშტი</c:v>
                </c:pt>
                <c:pt idx="3">
                  <c:v>კუჭი</c:v>
                </c:pt>
                <c:pt idx="4">
                  <c:v>კოლორექტუმი</c:v>
                </c:pt>
              </c:strCache>
            </c:strRef>
          </c:cat>
          <c:val>
            <c:numRef>
              <c:f>Sheet1!$F$2:$F$6</c:f>
              <c:numCache>
                <c:formatCode>General</c:formatCode>
                <c:ptCount val="5"/>
                <c:pt idx="0">
                  <c:v>9.8000000000000007</c:v>
                </c:pt>
                <c:pt idx="1">
                  <c:v>12.2</c:v>
                </c:pt>
                <c:pt idx="2">
                  <c:v>22.6</c:v>
                </c:pt>
                <c:pt idx="3">
                  <c:v>13.2</c:v>
                </c:pt>
                <c:pt idx="4">
                  <c:v>10.199999999999999</c:v>
                </c:pt>
              </c:numCache>
            </c:numRef>
          </c:val>
          <c:extLst xmlns:c16r2="http://schemas.microsoft.com/office/drawing/2015/06/chart">
            <c:ext xmlns:c16="http://schemas.microsoft.com/office/drawing/2014/chart" uri="{C3380CC4-5D6E-409C-BE32-E72D297353CC}">
              <c16:uniqueId val="{00000004-CD20-A446-B8BF-89CFC0D5BA0C}"/>
            </c:ext>
          </c:extLst>
        </c:ser>
        <c:dLbls>
          <c:showLegendKey val="0"/>
          <c:showVal val="0"/>
          <c:showCatName val="0"/>
          <c:showSerName val="0"/>
          <c:showPercent val="0"/>
          <c:showBubbleSize val="0"/>
        </c:dLbls>
        <c:gapWidth val="150"/>
        <c:overlap val="100"/>
        <c:axId val="270509184"/>
        <c:axId val="270510720"/>
      </c:barChart>
      <c:catAx>
        <c:axId val="27050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1000" b="0" i="0" u="none" strike="noStrike" kern="1200" baseline="0">
                <a:solidFill>
                  <a:schemeClr val="accent5">
                    <a:lumMod val="50000"/>
                  </a:schemeClr>
                </a:solidFill>
                <a:latin typeface="+mn-lt"/>
                <a:ea typeface="+mn-ea"/>
                <a:cs typeface="+mn-cs"/>
              </a:defRPr>
            </a:pPr>
            <a:endParaRPr lang="en-US"/>
          </a:p>
        </c:txPr>
        <c:crossAx val="270510720"/>
        <c:crosses val="autoZero"/>
        <c:auto val="1"/>
        <c:lblAlgn val="ctr"/>
        <c:lblOffset val="100"/>
        <c:noMultiLvlLbl val="0"/>
      </c:catAx>
      <c:valAx>
        <c:axId val="270510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rgbClr val="002060"/>
                </a:solidFill>
                <a:latin typeface="+mn-lt"/>
                <a:ea typeface="+mn-ea"/>
                <a:cs typeface="+mn-cs"/>
              </a:defRPr>
            </a:pPr>
            <a:endParaRPr lang="en-US"/>
          </a:p>
        </c:txPr>
        <c:crossAx val="270509184"/>
        <c:crosses val="autoZero"/>
        <c:crossBetween val="between"/>
        <c:majorUnit val="0.2"/>
      </c:valAx>
      <c:spPr>
        <a:noFill/>
        <a:ln>
          <a:noFill/>
        </a:ln>
        <a:effectLst>
          <a:glow rad="63500">
            <a:schemeClr val="accent1">
              <a:satMod val="175000"/>
              <a:alpha val="40000"/>
            </a:schemeClr>
          </a:glow>
        </a:effectLst>
      </c:spPr>
    </c:plotArea>
    <c:legend>
      <c:legendPos val="b"/>
      <c:layout>
        <c:manualLayout>
          <c:xMode val="edge"/>
          <c:yMode val="edge"/>
          <c:x val="0.204313456145085"/>
          <c:y val="0.86518941382327197"/>
          <c:w val="0.631715725398168"/>
          <c:h val="8.1554243219597505E-2"/>
        </c:manualLayout>
      </c:layout>
      <c:overlay val="0"/>
      <c:spPr>
        <a:noFill/>
        <a:ln>
          <a:noFill/>
        </a:ln>
        <a:effectLst/>
      </c:spPr>
      <c:txPr>
        <a:bodyPr rot="0" spcFirstLastPara="1" vertOverflow="ellipsis" vert="horz" wrap="square" anchor="ctr" anchorCtr="1"/>
        <a:lstStyle/>
        <a:p>
          <a:pPr>
            <a:defRPr sz="1000" b="1" i="0" u="none" strike="noStrike" kern="1200" baseline="0">
              <a:solidFill>
                <a:srgbClr val="002060"/>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rgbClr val="0070C0"/>
      </a:solidFill>
      <a:round/>
    </a:ln>
    <a:effectLst/>
    <a:scene3d>
      <a:camera prst="orthographicFront"/>
      <a:lightRig rig="threePt" dir="t"/>
    </a:scene3d>
    <a:sp3d prstMaterial="matte">
      <a:bevelT/>
      <a:bevelB/>
    </a:sp3d>
  </c:spPr>
  <c:txPr>
    <a:bodyPr/>
    <a:lstStyle/>
    <a:p>
      <a:pPr>
        <a:defRPr/>
      </a:pPr>
      <a:endParaRPr lang="en-US"/>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360129402429399E-2"/>
          <c:y val="4.2361848318911599E-2"/>
          <c:w val="0.95100317061550199"/>
          <c:h val="0.78243254003361895"/>
        </c:manualLayout>
      </c:layout>
      <c:lineChart>
        <c:grouping val="standard"/>
        <c:varyColors val="0"/>
        <c:ser>
          <c:idx val="0"/>
          <c:order val="0"/>
          <c:tx>
            <c:strRef>
              <c:f>Sheet1!$B$1</c:f>
              <c:strCache>
                <c:ptCount val="1"/>
                <c:pt idx="0">
                  <c:v>კოლორექტუმი</c:v>
                </c:pt>
              </c:strCache>
            </c:strRef>
          </c:tx>
          <c:spPr>
            <a:ln w="28575" cap="rnd">
              <a:solidFill>
                <a:schemeClr val="accent1"/>
              </a:solidFill>
              <a:round/>
            </a:ln>
            <a:effectLst/>
          </c:spPr>
          <c:marker>
            <c:symbol val="none"/>
          </c:marker>
          <c:cat>
            <c:strRef>
              <c:f>Sheet1!$A$2:$A$16</c:f>
              <c:strCache>
                <c:ptCount val="15"/>
                <c:pt idx="0">
                  <c:v>&lt;20</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80-84</c:v>
                </c:pt>
                <c:pt idx="14">
                  <c:v>85+</c:v>
                </c:pt>
              </c:strCache>
            </c:strRef>
          </c:cat>
          <c:val>
            <c:numRef>
              <c:f>Sheet1!$B$2:$B$16</c:f>
              <c:numCache>
                <c:formatCode>General</c:formatCode>
                <c:ptCount val="15"/>
                <c:pt idx="0">
                  <c:v>0.2</c:v>
                </c:pt>
                <c:pt idx="1">
                  <c:v>0</c:v>
                </c:pt>
                <c:pt idx="2">
                  <c:v>0.7</c:v>
                </c:pt>
                <c:pt idx="3">
                  <c:v>3</c:v>
                </c:pt>
                <c:pt idx="4">
                  <c:v>4.0999999999999996</c:v>
                </c:pt>
                <c:pt idx="5">
                  <c:v>4.2</c:v>
                </c:pt>
                <c:pt idx="6">
                  <c:v>13.1</c:v>
                </c:pt>
                <c:pt idx="7">
                  <c:v>18.399999999999999</c:v>
                </c:pt>
                <c:pt idx="8">
                  <c:v>48.2</c:v>
                </c:pt>
                <c:pt idx="9">
                  <c:v>51.8</c:v>
                </c:pt>
                <c:pt idx="10">
                  <c:v>126.8</c:v>
                </c:pt>
                <c:pt idx="11">
                  <c:v>115.9</c:v>
                </c:pt>
                <c:pt idx="12">
                  <c:v>75.099999999999994</c:v>
                </c:pt>
                <c:pt idx="13">
                  <c:v>92.3</c:v>
                </c:pt>
                <c:pt idx="14">
                  <c:v>56</c:v>
                </c:pt>
              </c:numCache>
            </c:numRef>
          </c:val>
          <c:smooth val="0"/>
          <c:extLst xmlns:c16r2="http://schemas.microsoft.com/office/drawing/2015/06/chart">
            <c:ext xmlns:c16="http://schemas.microsoft.com/office/drawing/2014/chart" uri="{C3380CC4-5D6E-409C-BE32-E72D297353CC}">
              <c16:uniqueId val="{00000000-69CE-7445-8A67-DFE94C8FD54C}"/>
            </c:ext>
          </c:extLst>
        </c:ser>
        <c:ser>
          <c:idx val="1"/>
          <c:order val="1"/>
          <c:tx>
            <c:strRef>
              <c:f>Sheet1!$C$1</c:f>
              <c:strCache>
                <c:ptCount val="1"/>
                <c:pt idx="0">
                  <c:v>ტრაქეა,ბრონქი,ფილტვი</c:v>
                </c:pt>
              </c:strCache>
            </c:strRef>
          </c:tx>
          <c:spPr>
            <a:ln w="28575" cap="rnd">
              <a:solidFill>
                <a:schemeClr val="accent2"/>
              </a:solidFill>
              <a:round/>
            </a:ln>
            <a:effectLst/>
          </c:spPr>
          <c:marker>
            <c:symbol val="none"/>
          </c:marker>
          <c:cat>
            <c:strRef>
              <c:f>Sheet1!$A$2:$A$16</c:f>
              <c:strCache>
                <c:ptCount val="15"/>
                <c:pt idx="0">
                  <c:v>&lt;20</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80-84</c:v>
                </c:pt>
                <c:pt idx="14">
                  <c:v>85+</c:v>
                </c:pt>
              </c:strCache>
            </c:strRef>
          </c:cat>
          <c:val>
            <c:numRef>
              <c:f>Sheet1!$C$2:$C$16</c:f>
              <c:numCache>
                <c:formatCode>General</c:formatCode>
                <c:ptCount val="15"/>
                <c:pt idx="0">
                  <c:v>0</c:v>
                </c:pt>
                <c:pt idx="1">
                  <c:v>0</c:v>
                </c:pt>
                <c:pt idx="2">
                  <c:v>1.4</c:v>
                </c:pt>
                <c:pt idx="3">
                  <c:v>0</c:v>
                </c:pt>
                <c:pt idx="4">
                  <c:v>1.6</c:v>
                </c:pt>
                <c:pt idx="5">
                  <c:v>7.6</c:v>
                </c:pt>
                <c:pt idx="6">
                  <c:v>19.2</c:v>
                </c:pt>
                <c:pt idx="7">
                  <c:v>54.4</c:v>
                </c:pt>
                <c:pt idx="8">
                  <c:v>87.1</c:v>
                </c:pt>
                <c:pt idx="9">
                  <c:v>113.9</c:v>
                </c:pt>
                <c:pt idx="10">
                  <c:v>142.69999999999999</c:v>
                </c:pt>
                <c:pt idx="11">
                  <c:v>146.1</c:v>
                </c:pt>
                <c:pt idx="12">
                  <c:v>133.9</c:v>
                </c:pt>
                <c:pt idx="13">
                  <c:v>84.6</c:v>
                </c:pt>
                <c:pt idx="14">
                  <c:v>40</c:v>
                </c:pt>
              </c:numCache>
            </c:numRef>
          </c:val>
          <c:smooth val="0"/>
          <c:extLst xmlns:c16r2="http://schemas.microsoft.com/office/drawing/2015/06/chart">
            <c:ext xmlns:c16="http://schemas.microsoft.com/office/drawing/2014/chart" uri="{C3380CC4-5D6E-409C-BE32-E72D297353CC}">
              <c16:uniqueId val="{00000001-69CE-7445-8A67-DFE94C8FD54C}"/>
            </c:ext>
          </c:extLst>
        </c:ser>
        <c:ser>
          <c:idx val="2"/>
          <c:order val="2"/>
          <c:tx>
            <c:strRef>
              <c:f>Sheet1!$D$1</c:f>
              <c:strCache>
                <c:ptCount val="1"/>
                <c:pt idx="0">
                  <c:v>შარდის ბუშტი</c:v>
                </c:pt>
              </c:strCache>
            </c:strRef>
          </c:tx>
          <c:spPr>
            <a:ln w="28575" cap="rnd">
              <a:solidFill>
                <a:schemeClr val="tx1"/>
              </a:solidFill>
              <a:round/>
            </a:ln>
            <a:effectLst/>
          </c:spPr>
          <c:marker>
            <c:symbol val="none"/>
          </c:marker>
          <c:cat>
            <c:strRef>
              <c:f>Sheet1!$A$2:$A$16</c:f>
              <c:strCache>
                <c:ptCount val="15"/>
                <c:pt idx="0">
                  <c:v>&lt;20</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80-84</c:v>
                </c:pt>
                <c:pt idx="14">
                  <c:v>85+</c:v>
                </c:pt>
              </c:strCache>
            </c:strRef>
          </c:cat>
          <c:val>
            <c:numRef>
              <c:f>Sheet1!$D$2:$D$16</c:f>
              <c:numCache>
                <c:formatCode>General</c:formatCode>
                <c:ptCount val="15"/>
                <c:pt idx="0">
                  <c:v>0</c:v>
                </c:pt>
                <c:pt idx="1">
                  <c:v>0</c:v>
                </c:pt>
                <c:pt idx="2">
                  <c:v>4.3</c:v>
                </c:pt>
                <c:pt idx="3">
                  <c:v>0.7</c:v>
                </c:pt>
                <c:pt idx="4">
                  <c:v>2.4</c:v>
                </c:pt>
                <c:pt idx="5">
                  <c:v>6.7</c:v>
                </c:pt>
                <c:pt idx="6">
                  <c:v>14.9</c:v>
                </c:pt>
                <c:pt idx="7">
                  <c:v>34.299999999999997</c:v>
                </c:pt>
                <c:pt idx="8">
                  <c:v>42.3</c:v>
                </c:pt>
                <c:pt idx="9">
                  <c:v>72.5</c:v>
                </c:pt>
                <c:pt idx="10">
                  <c:v>81.900000000000006</c:v>
                </c:pt>
                <c:pt idx="11">
                  <c:v>125.9</c:v>
                </c:pt>
                <c:pt idx="12">
                  <c:v>129.80000000000001</c:v>
                </c:pt>
                <c:pt idx="13">
                  <c:v>100</c:v>
                </c:pt>
                <c:pt idx="14">
                  <c:v>104</c:v>
                </c:pt>
              </c:numCache>
            </c:numRef>
          </c:val>
          <c:smooth val="0"/>
          <c:extLst xmlns:c16r2="http://schemas.microsoft.com/office/drawing/2015/06/chart">
            <c:ext xmlns:c16="http://schemas.microsoft.com/office/drawing/2014/chart" uri="{C3380CC4-5D6E-409C-BE32-E72D297353CC}">
              <c16:uniqueId val="{00000002-69CE-7445-8A67-DFE94C8FD54C}"/>
            </c:ext>
          </c:extLst>
        </c:ser>
        <c:ser>
          <c:idx val="3"/>
          <c:order val="3"/>
          <c:tx>
            <c:strRef>
              <c:f>Sheet1!$E$1</c:f>
              <c:strCache>
                <c:ptCount val="1"/>
                <c:pt idx="0">
                  <c:v>კუჭი</c:v>
                </c:pt>
              </c:strCache>
            </c:strRef>
          </c:tx>
          <c:spPr>
            <a:ln w="28575" cap="rnd">
              <a:solidFill>
                <a:schemeClr val="accent6"/>
              </a:solidFill>
              <a:round/>
            </a:ln>
            <a:effectLst/>
          </c:spPr>
          <c:marker>
            <c:symbol val="none"/>
          </c:marker>
          <c:cat>
            <c:strRef>
              <c:f>Sheet1!$A$2:$A$16</c:f>
              <c:strCache>
                <c:ptCount val="15"/>
                <c:pt idx="0">
                  <c:v>&lt;20</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80-84</c:v>
                </c:pt>
                <c:pt idx="14">
                  <c:v>85+</c:v>
                </c:pt>
              </c:strCache>
            </c:strRef>
          </c:cat>
          <c:val>
            <c:numRef>
              <c:f>Sheet1!$E$2:$E$16</c:f>
              <c:numCache>
                <c:formatCode>General</c:formatCode>
                <c:ptCount val="15"/>
                <c:pt idx="0">
                  <c:v>0</c:v>
                </c:pt>
                <c:pt idx="1">
                  <c:v>0</c:v>
                </c:pt>
                <c:pt idx="2">
                  <c:v>1.4</c:v>
                </c:pt>
                <c:pt idx="3">
                  <c:v>1.5</c:v>
                </c:pt>
                <c:pt idx="4">
                  <c:v>0</c:v>
                </c:pt>
                <c:pt idx="5">
                  <c:v>5</c:v>
                </c:pt>
                <c:pt idx="6">
                  <c:v>2.6</c:v>
                </c:pt>
                <c:pt idx="7">
                  <c:v>12.6</c:v>
                </c:pt>
                <c:pt idx="8">
                  <c:v>25.4</c:v>
                </c:pt>
                <c:pt idx="9">
                  <c:v>40.4</c:v>
                </c:pt>
                <c:pt idx="10">
                  <c:v>46.2</c:v>
                </c:pt>
                <c:pt idx="11">
                  <c:v>78.099999999999994</c:v>
                </c:pt>
                <c:pt idx="12">
                  <c:v>64.900000000000006</c:v>
                </c:pt>
                <c:pt idx="13">
                  <c:v>57.7</c:v>
                </c:pt>
                <c:pt idx="14">
                  <c:v>72</c:v>
                </c:pt>
              </c:numCache>
            </c:numRef>
          </c:val>
          <c:smooth val="0"/>
          <c:extLst xmlns:c16r2="http://schemas.microsoft.com/office/drawing/2015/06/chart">
            <c:ext xmlns:c16="http://schemas.microsoft.com/office/drawing/2014/chart" uri="{C3380CC4-5D6E-409C-BE32-E72D297353CC}">
              <c16:uniqueId val="{00000003-69CE-7445-8A67-DFE94C8FD54C}"/>
            </c:ext>
          </c:extLst>
        </c:ser>
        <c:ser>
          <c:idx val="4"/>
          <c:order val="4"/>
          <c:tx>
            <c:strRef>
              <c:f>Sheet1!$F$1</c:f>
              <c:strCache>
                <c:ptCount val="1"/>
                <c:pt idx="0">
                  <c:v>წინამდებარე ჯირკვალი</c:v>
                </c:pt>
              </c:strCache>
            </c:strRef>
          </c:tx>
          <c:spPr>
            <a:ln w="28575" cap="rnd">
              <a:solidFill>
                <a:schemeClr val="accent3">
                  <a:lumMod val="60000"/>
                  <a:lumOff val="40000"/>
                </a:schemeClr>
              </a:solidFill>
              <a:round/>
            </a:ln>
            <a:effectLst/>
          </c:spPr>
          <c:marker>
            <c:symbol val="none"/>
          </c:marker>
          <c:cat>
            <c:strRef>
              <c:f>Sheet1!$A$2:$A$16</c:f>
              <c:strCache>
                <c:ptCount val="15"/>
                <c:pt idx="0">
                  <c:v>&lt;20</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80-84</c:v>
                </c:pt>
                <c:pt idx="14">
                  <c:v>85+</c:v>
                </c:pt>
              </c:strCache>
            </c:strRef>
          </c:cat>
          <c:val>
            <c:numRef>
              <c:f>Sheet1!$F$2:$F$16</c:f>
              <c:numCache>
                <c:formatCode>General</c:formatCode>
                <c:ptCount val="15"/>
                <c:pt idx="0">
                  <c:v>0.2</c:v>
                </c:pt>
                <c:pt idx="1">
                  <c:v>0</c:v>
                </c:pt>
                <c:pt idx="2">
                  <c:v>0</c:v>
                </c:pt>
                <c:pt idx="3">
                  <c:v>0</c:v>
                </c:pt>
                <c:pt idx="4">
                  <c:v>0</c:v>
                </c:pt>
                <c:pt idx="5">
                  <c:v>0</c:v>
                </c:pt>
                <c:pt idx="6">
                  <c:v>1.7</c:v>
                </c:pt>
                <c:pt idx="7">
                  <c:v>10.1</c:v>
                </c:pt>
                <c:pt idx="8">
                  <c:v>26.2</c:v>
                </c:pt>
                <c:pt idx="9">
                  <c:v>61.1</c:v>
                </c:pt>
                <c:pt idx="10">
                  <c:v>101.7</c:v>
                </c:pt>
                <c:pt idx="11">
                  <c:v>113.4</c:v>
                </c:pt>
                <c:pt idx="12">
                  <c:v>137.9</c:v>
                </c:pt>
                <c:pt idx="13">
                  <c:v>130.80000000000001</c:v>
                </c:pt>
                <c:pt idx="14">
                  <c:v>64</c:v>
                </c:pt>
              </c:numCache>
            </c:numRef>
          </c:val>
          <c:smooth val="0"/>
          <c:extLst xmlns:c16r2="http://schemas.microsoft.com/office/drawing/2015/06/chart">
            <c:ext xmlns:c16="http://schemas.microsoft.com/office/drawing/2014/chart" uri="{C3380CC4-5D6E-409C-BE32-E72D297353CC}">
              <c16:uniqueId val="{00000004-69CE-7445-8A67-DFE94C8FD54C}"/>
            </c:ext>
          </c:extLst>
        </c:ser>
        <c:dLbls>
          <c:showLegendKey val="0"/>
          <c:showVal val="0"/>
          <c:showCatName val="0"/>
          <c:showSerName val="0"/>
          <c:showPercent val="0"/>
          <c:showBubbleSize val="0"/>
        </c:dLbls>
        <c:marker val="1"/>
        <c:smooth val="0"/>
        <c:axId val="270871936"/>
        <c:axId val="270902400"/>
      </c:lineChart>
      <c:catAx>
        <c:axId val="270871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rgbClr val="002060"/>
                </a:solidFill>
                <a:latin typeface="+mn-lt"/>
                <a:ea typeface="+mn-ea"/>
                <a:cs typeface="+mn-cs"/>
              </a:defRPr>
            </a:pPr>
            <a:endParaRPr lang="en-US"/>
          </a:p>
        </c:txPr>
        <c:crossAx val="270902400"/>
        <c:crosses val="autoZero"/>
        <c:auto val="1"/>
        <c:lblAlgn val="ctr"/>
        <c:lblOffset val="100"/>
        <c:noMultiLvlLbl val="0"/>
      </c:catAx>
      <c:valAx>
        <c:axId val="270902400"/>
        <c:scaling>
          <c:orientation val="minMax"/>
          <c:max val="16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rgbClr val="002060"/>
                </a:solidFill>
                <a:latin typeface="+mn-lt"/>
                <a:ea typeface="+mn-ea"/>
                <a:cs typeface="+mn-cs"/>
              </a:defRPr>
            </a:pPr>
            <a:endParaRPr lang="en-US"/>
          </a:p>
        </c:txPr>
        <c:crossAx val="270871936"/>
        <c:crosses val="autoZero"/>
        <c:crossBetween val="between"/>
      </c:valAx>
      <c:spPr>
        <a:noFill/>
        <a:ln>
          <a:noFill/>
        </a:ln>
        <a:effectLst/>
      </c:spPr>
    </c:plotArea>
    <c:legend>
      <c:legendPos val="b"/>
      <c:layout>
        <c:manualLayout>
          <c:xMode val="edge"/>
          <c:yMode val="edge"/>
          <c:x val="4.7767393561786102E-2"/>
          <c:y val="7.3898821470845602E-2"/>
          <c:w val="0.36104856051871997"/>
          <c:h val="0.49211425042457901"/>
        </c:manualLayout>
      </c:layout>
      <c:overlay val="0"/>
      <c:spPr>
        <a:noFill/>
        <a:ln>
          <a:noFill/>
        </a:ln>
        <a:effectLst/>
      </c:spPr>
      <c:txPr>
        <a:bodyPr rot="0" spcFirstLastPara="1" vertOverflow="ellipsis" vert="horz" wrap="square" anchor="ctr" anchorCtr="1"/>
        <a:lstStyle/>
        <a:p>
          <a:pPr>
            <a:defRPr sz="1000" b="1" i="0" u="none" strike="noStrike" kern="1200" baseline="0">
              <a:solidFill>
                <a:srgbClr val="002060"/>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rgbClr val="0070C0"/>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462561971420296E-2"/>
          <c:y val="0.14723222097238001"/>
          <c:w val="0.86850612423447104"/>
          <c:h val="0.44126577927758998"/>
        </c:manualLayout>
      </c:layout>
      <c:barChart>
        <c:barDir val="col"/>
        <c:grouping val="clustered"/>
        <c:varyColors val="0"/>
        <c:ser>
          <c:idx val="0"/>
          <c:order val="0"/>
          <c:tx>
            <c:strRef>
              <c:f>Sheet1!$B$1</c:f>
              <c:strCache>
                <c:ptCount val="1"/>
                <c:pt idx="0">
                  <c:v>ექიმების უზრუნველყოფა 100000 მოსახლეზე</c:v>
                </c:pt>
              </c:strCache>
            </c:strRef>
          </c:tx>
          <c:invertIfNegative val="0"/>
          <c:cat>
            <c:strRef>
              <c:f>Sheet1!$A$2:$A$13</c:f>
              <c:strCache>
                <c:ptCount val="12"/>
                <c:pt idx="0">
                  <c:v>აჭარა</c:v>
                </c:pt>
                <c:pt idx="1">
                  <c:v>თბილისი</c:v>
                </c:pt>
                <c:pt idx="2">
                  <c:v>კახეთი</c:v>
                </c:pt>
                <c:pt idx="3">
                  <c:v>იმერეთი</c:v>
                </c:pt>
                <c:pt idx="4">
                  <c:v>სამეგრელო</c:v>
                </c:pt>
                <c:pt idx="5">
                  <c:v>შიდა ქართლი</c:v>
                </c:pt>
                <c:pt idx="6">
                  <c:v>ქვემო ქართლი</c:v>
                </c:pt>
                <c:pt idx="7">
                  <c:v>გურია</c:v>
                </c:pt>
                <c:pt idx="8">
                  <c:v>სამცხე-ჯავახეთი</c:v>
                </c:pt>
                <c:pt idx="9">
                  <c:v>მცხეთა-მთიანეთი</c:v>
                </c:pt>
                <c:pt idx="10">
                  <c:v>რაჭა-ლეჩხუმი და ქვემო სვანეთი</c:v>
                </c:pt>
                <c:pt idx="11">
                  <c:v>საქართველო</c:v>
                </c:pt>
              </c:strCache>
            </c:strRef>
          </c:cat>
          <c:val>
            <c:numRef>
              <c:f>Sheet1!$B$2:$B$13</c:f>
              <c:numCache>
                <c:formatCode>General</c:formatCode>
                <c:ptCount val="12"/>
                <c:pt idx="0">
                  <c:v>634.20000000000005</c:v>
                </c:pt>
                <c:pt idx="1">
                  <c:v>1337.5</c:v>
                </c:pt>
                <c:pt idx="2">
                  <c:v>356.5</c:v>
                </c:pt>
                <c:pt idx="3">
                  <c:v>563.70000000000005</c:v>
                </c:pt>
                <c:pt idx="4">
                  <c:v>448.4</c:v>
                </c:pt>
                <c:pt idx="5">
                  <c:v>315.60000000000002</c:v>
                </c:pt>
                <c:pt idx="6">
                  <c:v>358.2</c:v>
                </c:pt>
                <c:pt idx="7">
                  <c:v>367.6</c:v>
                </c:pt>
                <c:pt idx="8">
                  <c:v>298.39999999999992</c:v>
                </c:pt>
                <c:pt idx="9">
                  <c:v>401.5</c:v>
                </c:pt>
                <c:pt idx="10">
                  <c:v>508.2</c:v>
                </c:pt>
                <c:pt idx="11">
                  <c:v>705.6</c:v>
                </c:pt>
              </c:numCache>
            </c:numRef>
          </c:val>
          <c:extLst xmlns:c16r2="http://schemas.microsoft.com/office/drawing/2015/06/chart">
            <c:ext xmlns:c16="http://schemas.microsoft.com/office/drawing/2014/chart" uri="{C3380CC4-5D6E-409C-BE32-E72D297353CC}">
              <c16:uniqueId val="{00000000-34E6-4613-B5CD-6D890942A066}"/>
            </c:ext>
          </c:extLst>
        </c:ser>
        <c:ser>
          <c:idx val="1"/>
          <c:order val="1"/>
          <c:tx>
            <c:strRef>
              <c:f>Sheet1!$C$1</c:f>
              <c:strCache>
                <c:ptCount val="1"/>
                <c:pt idx="0">
                  <c:v>ექთნების უზრუნველყოფა 100000 მოსახლეზე </c:v>
                </c:pt>
              </c:strCache>
            </c:strRef>
          </c:tx>
          <c:invertIfNegative val="0"/>
          <c:cat>
            <c:strRef>
              <c:f>Sheet1!$A$2:$A$13</c:f>
              <c:strCache>
                <c:ptCount val="12"/>
                <c:pt idx="0">
                  <c:v>აჭარა</c:v>
                </c:pt>
                <c:pt idx="1">
                  <c:v>თბილისი</c:v>
                </c:pt>
                <c:pt idx="2">
                  <c:v>კახეთი</c:v>
                </c:pt>
                <c:pt idx="3">
                  <c:v>იმერეთი</c:v>
                </c:pt>
                <c:pt idx="4">
                  <c:v>სამეგრელო</c:v>
                </c:pt>
                <c:pt idx="5">
                  <c:v>შიდა ქართლი</c:v>
                </c:pt>
                <c:pt idx="6">
                  <c:v>ქვემო ქართლი</c:v>
                </c:pt>
                <c:pt idx="7">
                  <c:v>გურია</c:v>
                </c:pt>
                <c:pt idx="8">
                  <c:v>სამცხე-ჯავახეთი</c:v>
                </c:pt>
                <c:pt idx="9">
                  <c:v>მცხეთა-მთიანეთი</c:v>
                </c:pt>
                <c:pt idx="10">
                  <c:v>რაჭა-ლეჩხუმი და ქვემო სვანეთი</c:v>
                </c:pt>
                <c:pt idx="11">
                  <c:v>საქართველო</c:v>
                </c:pt>
              </c:strCache>
            </c:strRef>
          </c:cat>
          <c:val>
            <c:numRef>
              <c:f>Sheet1!$C$2:$C$13</c:f>
              <c:numCache>
                <c:formatCode>General</c:formatCode>
                <c:ptCount val="12"/>
                <c:pt idx="0">
                  <c:v>570.6</c:v>
                </c:pt>
                <c:pt idx="1">
                  <c:v>711.7</c:v>
                </c:pt>
                <c:pt idx="2">
                  <c:v>252.1</c:v>
                </c:pt>
                <c:pt idx="3">
                  <c:v>510.5</c:v>
                </c:pt>
                <c:pt idx="4">
                  <c:v>313.8</c:v>
                </c:pt>
                <c:pt idx="5">
                  <c:v>209.8</c:v>
                </c:pt>
                <c:pt idx="6">
                  <c:v>250.3</c:v>
                </c:pt>
                <c:pt idx="7">
                  <c:v>255</c:v>
                </c:pt>
                <c:pt idx="8">
                  <c:v>317.60000000000002</c:v>
                </c:pt>
                <c:pt idx="9">
                  <c:v>318.39999999999992</c:v>
                </c:pt>
                <c:pt idx="10">
                  <c:v>711.5</c:v>
                </c:pt>
                <c:pt idx="11">
                  <c:v>522.20000000000005</c:v>
                </c:pt>
              </c:numCache>
            </c:numRef>
          </c:val>
          <c:extLst xmlns:c16r2="http://schemas.microsoft.com/office/drawing/2015/06/chart">
            <c:ext xmlns:c16="http://schemas.microsoft.com/office/drawing/2014/chart" uri="{C3380CC4-5D6E-409C-BE32-E72D297353CC}">
              <c16:uniqueId val="{00000001-34E6-4613-B5CD-6D890942A066}"/>
            </c:ext>
          </c:extLst>
        </c:ser>
        <c:dLbls>
          <c:showLegendKey val="0"/>
          <c:showVal val="0"/>
          <c:showCatName val="0"/>
          <c:showSerName val="0"/>
          <c:showPercent val="0"/>
          <c:showBubbleSize val="0"/>
        </c:dLbls>
        <c:gapWidth val="150"/>
        <c:axId val="255742720"/>
        <c:axId val="255771008"/>
      </c:barChart>
      <c:catAx>
        <c:axId val="255742720"/>
        <c:scaling>
          <c:orientation val="minMax"/>
        </c:scaling>
        <c:delete val="0"/>
        <c:axPos val="b"/>
        <c:numFmt formatCode="General" sourceLinked="1"/>
        <c:majorTickMark val="out"/>
        <c:minorTickMark val="none"/>
        <c:tickLblPos val="nextTo"/>
        <c:txPr>
          <a:bodyPr/>
          <a:lstStyle/>
          <a:p>
            <a:pPr>
              <a:defRPr sz="800"/>
            </a:pPr>
            <a:endParaRPr lang="en-US"/>
          </a:p>
        </c:txPr>
        <c:crossAx val="255771008"/>
        <c:crosses val="autoZero"/>
        <c:auto val="1"/>
        <c:lblAlgn val="ctr"/>
        <c:lblOffset val="100"/>
        <c:noMultiLvlLbl val="0"/>
      </c:catAx>
      <c:valAx>
        <c:axId val="255771008"/>
        <c:scaling>
          <c:orientation val="minMax"/>
        </c:scaling>
        <c:delete val="0"/>
        <c:axPos val="l"/>
        <c:majorGridlines/>
        <c:numFmt formatCode="General" sourceLinked="1"/>
        <c:majorTickMark val="out"/>
        <c:minorTickMark val="none"/>
        <c:tickLblPos val="nextTo"/>
        <c:crossAx val="255742720"/>
        <c:crosses val="autoZero"/>
        <c:crossBetween val="between"/>
      </c:valAx>
    </c:plotArea>
    <c:legend>
      <c:legendPos val="r"/>
      <c:layout>
        <c:manualLayout>
          <c:xMode val="edge"/>
          <c:yMode val="edge"/>
          <c:x val="0.26215390037376102"/>
          <c:y val="0.22156417564368699"/>
          <c:w val="0.55034621555697805"/>
          <c:h val="0.140204821023139"/>
        </c:manualLayout>
      </c:layout>
      <c:overlay val="0"/>
    </c:legend>
    <c:plotVisOnly val="1"/>
    <c:dispBlanksAs val="gap"/>
    <c:showDLblsOverMax val="0"/>
  </c:chart>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211329630483798E-2"/>
          <c:y val="4.8215985449951503E-2"/>
          <c:w val="0.91601259774442201"/>
          <c:h val="0.78628810402849003"/>
        </c:manualLayout>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star"/>
            <c:size val="10"/>
            <c:spPr>
              <a:noFill/>
              <a:ln w="25400">
                <a:solidFill>
                  <a:schemeClr val="accent1"/>
                </a:solidFill>
              </a:ln>
              <a:effectLst/>
            </c:spPr>
          </c:marker>
          <c:cat>
            <c:numRef>
              <c:f>Sheet1!$A$2:$A$6</c:f>
              <c:numCache>
                <c:formatCode>General</c:formatCode>
                <c:ptCount val="5"/>
                <c:pt idx="0">
                  <c:v>2000</c:v>
                </c:pt>
                <c:pt idx="1">
                  <c:v>2005</c:v>
                </c:pt>
                <c:pt idx="2">
                  <c:v>2010</c:v>
                </c:pt>
                <c:pt idx="3">
                  <c:v>2015</c:v>
                </c:pt>
                <c:pt idx="4">
                  <c:v>2016</c:v>
                </c:pt>
              </c:numCache>
            </c:numRef>
          </c:cat>
          <c:val>
            <c:numRef>
              <c:f>Sheet1!$B$2:$B$6</c:f>
              <c:numCache>
                <c:formatCode>General</c:formatCode>
                <c:ptCount val="5"/>
                <c:pt idx="0">
                  <c:v>59.9</c:v>
                </c:pt>
                <c:pt idx="1">
                  <c:v>54.2</c:v>
                </c:pt>
                <c:pt idx="2">
                  <c:v>51.4</c:v>
                </c:pt>
                <c:pt idx="3">
                  <c:v>53.2</c:v>
                </c:pt>
                <c:pt idx="4">
                  <c:v>51</c:v>
                </c:pt>
              </c:numCache>
            </c:numRef>
          </c:val>
          <c:smooth val="0"/>
          <c:extLst xmlns:c16r2="http://schemas.microsoft.com/office/drawing/2015/06/chart">
            <c:ext xmlns:c16="http://schemas.microsoft.com/office/drawing/2014/chart" uri="{C3380CC4-5D6E-409C-BE32-E72D297353CC}">
              <c16:uniqueId val="{00000000-EB4C-8F4E-BF6D-3E0455CD4792}"/>
            </c:ext>
          </c:extLst>
        </c:ser>
        <c:dLbls>
          <c:showLegendKey val="0"/>
          <c:showVal val="0"/>
          <c:showCatName val="0"/>
          <c:showSerName val="0"/>
          <c:showPercent val="0"/>
          <c:showBubbleSize val="0"/>
        </c:dLbls>
        <c:marker val="1"/>
        <c:smooth val="0"/>
        <c:axId val="276689664"/>
        <c:axId val="276691584"/>
      </c:lineChart>
      <c:catAx>
        <c:axId val="27668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76691584"/>
        <c:crosses val="autoZero"/>
        <c:auto val="1"/>
        <c:lblAlgn val="ctr"/>
        <c:lblOffset val="100"/>
        <c:noMultiLvlLbl val="0"/>
      </c:catAx>
      <c:valAx>
        <c:axId val="276691584"/>
        <c:scaling>
          <c:orientation val="minMax"/>
          <c:max val="6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76689664"/>
        <c:crossesAt val="1"/>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182361550600598E-2"/>
          <c:y val="4.7235985745684203E-2"/>
          <c:w val="0.91596190603563099"/>
          <c:h val="0.75411134583786799"/>
        </c:manualLayout>
      </c:layout>
      <c:lineChart>
        <c:grouping val="standard"/>
        <c:varyColors val="0"/>
        <c:ser>
          <c:idx val="0"/>
          <c:order val="0"/>
          <c:tx>
            <c:strRef>
              <c:f>Sheet1!$B$1</c:f>
              <c:strCache>
                <c:ptCount val="1"/>
                <c:pt idx="0">
                  <c:v>ინციდენტობა</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2012</c:v>
                </c:pt>
                <c:pt idx="1">
                  <c:v>2013</c:v>
                </c:pt>
                <c:pt idx="2">
                  <c:v>2014</c:v>
                </c:pt>
                <c:pt idx="3">
                  <c:v>2015</c:v>
                </c:pt>
                <c:pt idx="4">
                  <c:v>2016</c:v>
                </c:pt>
                <c:pt idx="5">
                  <c:v>2017</c:v>
                </c:pt>
              </c:numCache>
            </c:numRef>
          </c:cat>
          <c:val>
            <c:numRef>
              <c:f>Sheet1!$B$2:$B$7</c:f>
              <c:numCache>
                <c:formatCode>General</c:formatCode>
                <c:ptCount val="6"/>
                <c:pt idx="0">
                  <c:v>1021.3</c:v>
                </c:pt>
                <c:pt idx="1">
                  <c:v>1041.5</c:v>
                </c:pt>
                <c:pt idx="2">
                  <c:v>1024.3</c:v>
                </c:pt>
                <c:pt idx="3">
                  <c:v>1200.8</c:v>
                </c:pt>
                <c:pt idx="4">
                  <c:v>1542.1</c:v>
                </c:pt>
                <c:pt idx="5">
                  <c:v>1491.7</c:v>
                </c:pt>
              </c:numCache>
            </c:numRef>
          </c:val>
          <c:smooth val="0"/>
          <c:extLst xmlns:c16r2="http://schemas.microsoft.com/office/drawing/2015/06/chart">
            <c:ext xmlns:c16="http://schemas.microsoft.com/office/drawing/2014/chart" uri="{C3380CC4-5D6E-409C-BE32-E72D297353CC}">
              <c16:uniqueId val="{00000000-028D-6744-8764-051F14B6F52C}"/>
            </c:ext>
          </c:extLst>
        </c:ser>
        <c:ser>
          <c:idx val="1"/>
          <c:order val="1"/>
          <c:tx>
            <c:strRef>
              <c:f>Sheet1!$C$1</c:f>
              <c:strCache>
                <c:ptCount val="1"/>
                <c:pt idx="0">
                  <c:v>პრევალენტობა</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2012</c:v>
                </c:pt>
                <c:pt idx="1">
                  <c:v>2013</c:v>
                </c:pt>
                <c:pt idx="2">
                  <c:v>2014</c:v>
                </c:pt>
                <c:pt idx="3">
                  <c:v>2015</c:v>
                </c:pt>
                <c:pt idx="4">
                  <c:v>2016</c:v>
                </c:pt>
                <c:pt idx="5">
                  <c:v>2017</c:v>
                </c:pt>
              </c:numCache>
            </c:numRef>
          </c:cat>
          <c:val>
            <c:numRef>
              <c:f>Sheet1!$C$2:$C$7</c:f>
              <c:numCache>
                <c:formatCode>General</c:formatCode>
                <c:ptCount val="6"/>
                <c:pt idx="0">
                  <c:v>2276.1999999999998</c:v>
                </c:pt>
                <c:pt idx="1">
                  <c:v>2289.3000000000002</c:v>
                </c:pt>
                <c:pt idx="2">
                  <c:v>2323.6</c:v>
                </c:pt>
                <c:pt idx="3">
                  <c:v>2444.6</c:v>
                </c:pt>
                <c:pt idx="4">
                  <c:v>2649.1</c:v>
                </c:pt>
                <c:pt idx="5">
                  <c:v>2717.3</c:v>
                </c:pt>
              </c:numCache>
            </c:numRef>
          </c:val>
          <c:smooth val="0"/>
          <c:extLst xmlns:c16r2="http://schemas.microsoft.com/office/drawing/2015/06/chart">
            <c:ext xmlns:c16="http://schemas.microsoft.com/office/drawing/2014/chart" uri="{C3380CC4-5D6E-409C-BE32-E72D297353CC}">
              <c16:uniqueId val="{00000001-028D-6744-8764-051F14B6F52C}"/>
            </c:ext>
          </c:extLst>
        </c:ser>
        <c:dLbls>
          <c:showLegendKey val="0"/>
          <c:showVal val="0"/>
          <c:showCatName val="0"/>
          <c:showSerName val="0"/>
          <c:showPercent val="0"/>
          <c:showBubbleSize val="0"/>
        </c:dLbls>
        <c:marker val="1"/>
        <c:smooth val="0"/>
        <c:axId val="278299008"/>
        <c:axId val="278300544"/>
      </c:lineChart>
      <c:catAx>
        <c:axId val="278299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50" b="1" i="0" u="none" strike="noStrike" kern="1200" baseline="0">
                <a:solidFill>
                  <a:srgbClr val="002060"/>
                </a:solidFill>
                <a:latin typeface="+mn-lt"/>
                <a:ea typeface="+mn-ea"/>
                <a:cs typeface="+mn-cs"/>
              </a:defRPr>
            </a:pPr>
            <a:endParaRPr lang="en-US"/>
          </a:p>
        </c:txPr>
        <c:crossAx val="278300544"/>
        <c:crosses val="autoZero"/>
        <c:auto val="1"/>
        <c:lblAlgn val="ctr"/>
        <c:lblOffset val="100"/>
        <c:noMultiLvlLbl val="0"/>
      </c:catAx>
      <c:valAx>
        <c:axId val="278300544"/>
        <c:scaling>
          <c:orientation val="minMax"/>
          <c:max val="30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rgbClr val="002060"/>
                </a:solidFill>
                <a:latin typeface="+mn-lt"/>
                <a:ea typeface="+mn-ea"/>
                <a:cs typeface="+mn-cs"/>
              </a:defRPr>
            </a:pPr>
            <a:endParaRPr lang="en-US"/>
          </a:p>
        </c:txPr>
        <c:crossAx val="278299008"/>
        <c:crosses val="autoZero"/>
        <c:crossBetween val="between"/>
        <c:majorUnit val="500"/>
      </c:valAx>
      <c:spPr>
        <a:noFill/>
        <a:ln>
          <a:noFill/>
        </a:ln>
        <a:effectLst/>
      </c:spPr>
    </c:plotArea>
    <c:legend>
      <c:legendPos val="b"/>
      <c:layout>
        <c:manualLayout>
          <c:xMode val="edge"/>
          <c:yMode val="edge"/>
          <c:x val="9.4796587926509204E-2"/>
          <c:y val="4.2658652255956699E-2"/>
          <c:w val="0.418694532342336"/>
          <c:h val="0.14030557155965301"/>
        </c:manualLayout>
      </c:layout>
      <c:overlay val="0"/>
      <c:spPr>
        <a:noFill/>
        <a:ln>
          <a:noFill/>
        </a:ln>
        <a:effectLst/>
      </c:spPr>
      <c:txPr>
        <a:bodyPr rot="0" spcFirstLastPara="1" vertOverflow="ellipsis" vert="horz" wrap="square" anchor="ctr" anchorCtr="1"/>
        <a:lstStyle/>
        <a:p>
          <a:pPr>
            <a:defRPr sz="1000" b="1" i="0" u="none" strike="noStrike" kern="1200" baseline="0">
              <a:solidFill>
                <a:srgbClr val="002060"/>
              </a:solidFill>
              <a:latin typeface="Sylfaen" panose="010A0502050306030303" pitchFamily="18" charset="0"/>
              <a:ea typeface="+mn-ea"/>
              <a:cs typeface="+mn-cs"/>
            </a:defRPr>
          </a:pPr>
          <a:endParaRPr lang="en-US"/>
        </a:p>
      </c:txPr>
    </c:legend>
    <c:plotVisOnly val="1"/>
    <c:dispBlanksAs val="gap"/>
    <c:showDLblsOverMax val="0"/>
  </c:chart>
  <c:spPr>
    <a:solidFill>
      <a:schemeClr val="bg1"/>
    </a:solidFill>
    <a:ln w="12700" cap="flat" cmpd="sng" algn="ctr">
      <a:solidFill>
        <a:srgbClr val="0070C0"/>
      </a:solidFill>
      <a:round/>
    </a:ln>
    <a:effectLst/>
  </c:spPr>
  <c:txPr>
    <a:bodyPr/>
    <a:lstStyle/>
    <a:p>
      <a:pPr>
        <a:defRPr/>
      </a:pPr>
      <a:endParaRPr lang="en-US"/>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457260848576301E-2"/>
          <c:y val="6.5733543307086598E-2"/>
          <c:w val="0.66627430458364301"/>
          <c:h val="0.78510194225721797"/>
        </c:manualLayout>
      </c:layout>
      <c:barChart>
        <c:barDir val="col"/>
        <c:grouping val="clustered"/>
        <c:varyColors val="0"/>
        <c:ser>
          <c:idx val="0"/>
          <c:order val="0"/>
          <c:tx>
            <c:strRef>
              <c:f>Sheet1!$B$1</c:f>
              <c:strCache>
                <c:ptCount val="1"/>
                <c:pt idx="0">
                  <c:v>შდ სულ-2016</c:v>
                </c:pt>
              </c:strCache>
            </c:strRef>
          </c:tx>
          <c:invertIfNegative val="0"/>
          <c:dLbls>
            <c:spPr>
              <a:noFill/>
              <a:ln>
                <a:noFill/>
              </a:ln>
              <a:effectLst/>
            </c:spPr>
            <c:txPr>
              <a:bodyPr wrap="square" lIns="38100" tIns="19050" rIns="38100" bIns="19050" anchor="ctr">
                <a:spAutoFit/>
              </a:bodyPr>
              <a:lstStyle/>
              <a:p>
                <a:pPr>
                  <a:defRPr sz="10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Sheet1!$A$2:$A$3</c:f>
              <c:strCache>
                <c:ptCount val="2"/>
                <c:pt idx="0">
                  <c:v>პრევალენტობა</c:v>
                </c:pt>
                <c:pt idx="1">
                  <c:v>ინციდენტობა</c:v>
                </c:pt>
              </c:strCache>
            </c:strRef>
          </c:cat>
          <c:val>
            <c:numRef>
              <c:f>Sheet1!$B$2:$B$3</c:f>
              <c:numCache>
                <c:formatCode>General</c:formatCode>
                <c:ptCount val="2"/>
                <c:pt idx="0">
                  <c:v>2449.9</c:v>
                </c:pt>
                <c:pt idx="1">
                  <c:v>556.4</c:v>
                </c:pt>
              </c:numCache>
            </c:numRef>
          </c:val>
          <c:extLst xmlns:c16r2="http://schemas.microsoft.com/office/drawing/2015/06/chart">
            <c:ext xmlns:c16="http://schemas.microsoft.com/office/drawing/2014/chart" uri="{C3380CC4-5D6E-409C-BE32-E72D297353CC}">
              <c16:uniqueId val="{00000000-CA9C-0049-8B87-2AE918347825}"/>
            </c:ext>
          </c:extLst>
        </c:ser>
        <c:ser>
          <c:idx val="1"/>
          <c:order val="1"/>
          <c:tx>
            <c:strRef>
              <c:f>Sheet1!$C$1</c:f>
              <c:strCache>
                <c:ptCount val="1"/>
                <c:pt idx="0">
                  <c:v>შდ ტიპი2-2016</c:v>
                </c:pt>
              </c:strCache>
            </c:strRef>
          </c:tx>
          <c:invertIfNegative val="0"/>
          <c:dLbls>
            <c:dLbl>
              <c:idx val="0"/>
              <c:layout>
                <c:manualLayout>
                  <c:x val="8.5470085470085305E-3"/>
                  <c:y val="-6.3656672040100098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A9C-0049-8B87-2AE918347825}"/>
                </c:ext>
              </c:extLst>
            </c:dLbl>
            <c:spPr>
              <a:noFill/>
              <a:ln>
                <a:noFill/>
              </a:ln>
              <a:effectLst/>
            </c:spPr>
            <c:txPr>
              <a:bodyPr wrap="square" lIns="38100" tIns="19050" rIns="38100" bIns="19050" anchor="ctr">
                <a:spAutoFit/>
              </a:bodyPr>
              <a:lstStyle/>
              <a:p>
                <a:pPr>
                  <a:defRPr sz="10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Sheet1!$A$2:$A$3</c:f>
              <c:strCache>
                <c:ptCount val="2"/>
                <c:pt idx="0">
                  <c:v>პრევალენტობა</c:v>
                </c:pt>
                <c:pt idx="1">
                  <c:v>ინციდენტობა</c:v>
                </c:pt>
              </c:strCache>
            </c:strRef>
          </c:cat>
          <c:val>
            <c:numRef>
              <c:f>Sheet1!$C$2:$C$3</c:f>
              <c:numCache>
                <c:formatCode>General</c:formatCode>
                <c:ptCount val="2"/>
                <c:pt idx="0">
                  <c:v>1773.6</c:v>
                </c:pt>
                <c:pt idx="1">
                  <c:v>406.4</c:v>
                </c:pt>
              </c:numCache>
            </c:numRef>
          </c:val>
          <c:extLst xmlns:c16r2="http://schemas.microsoft.com/office/drawing/2015/06/chart">
            <c:ext xmlns:c16="http://schemas.microsoft.com/office/drawing/2014/chart" uri="{C3380CC4-5D6E-409C-BE32-E72D297353CC}">
              <c16:uniqueId val="{00000002-CA9C-0049-8B87-2AE918347825}"/>
            </c:ext>
          </c:extLst>
        </c:ser>
        <c:ser>
          <c:idx val="2"/>
          <c:order val="2"/>
          <c:tx>
            <c:strRef>
              <c:f>Sheet1!$D$1</c:f>
              <c:strCache>
                <c:ptCount val="1"/>
                <c:pt idx="0">
                  <c:v>შდ ტიპი1 -2016</c:v>
                </c:pt>
              </c:strCache>
            </c:strRef>
          </c:tx>
          <c:invertIfNegative val="0"/>
          <c:dLbls>
            <c:dLbl>
              <c:idx val="1"/>
              <c:layout>
                <c:manualLayout>
                  <c:x val="0"/>
                  <c:y val="2.08333333333333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A9C-0049-8B87-2AE918347825}"/>
                </c:ext>
              </c:extLst>
            </c:dLbl>
            <c:spPr>
              <a:noFill/>
              <a:ln>
                <a:noFill/>
              </a:ln>
              <a:effectLst/>
            </c:spPr>
            <c:txPr>
              <a:bodyPr wrap="square" lIns="38100" tIns="19050" rIns="38100" bIns="19050" anchor="ctr">
                <a:spAutoFit/>
              </a:bodyPr>
              <a:lstStyle/>
              <a:p>
                <a:pPr>
                  <a:defRPr sz="10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Sheet1!$A$2:$A$3</c:f>
              <c:strCache>
                <c:ptCount val="2"/>
                <c:pt idx="0">
                  <c:v>პრევალენტობა</c:v>
                </c:pt>
                <c:pt idx="1">
                  <c:v>ინციდენტობა</c:v>
                </c:pt>
              </c:strCache>
            </c:strRef>
          </c:cat>
          <c:val>
            <c:numRef>
              <c:f>Sheet1!$D$2:$D$3</c:f>
              <c:numCache>
                <c:formatCode>General</c:formatCode>
                <c:ptCount val="2"/>
                <c:pt idx="0">
                  <c:v>523.1</c:v>
                </c:pt>
                <c:pt idx="1">
                  <c:v>78.7</c:v>
                </c:pt>
              </c:numCache>
            </c:numRef>
          </c:val>
          <c:extLst xmlns:c16r2="http://schemas.microsoft.com/office/drawing/2015/06/chart">
            <c:ext xmlns:c16="http://schemas.microsoft.com/office/drawing/2014/chart" uri="{C3380CC4-5D6E-409C-BE32-E72D297353CC}">
              <c16:uniqueId val="{00000004-CA9C-0049-8B87-2AE918347825}"/>
            </c:ext>
          </c:extLst>
        </c:ser>
        <c:ser>
          <c:idx val="3"/>
          <c:order val="3"/>
          <c:tx>
            <c:strRef>
              <c:f>Sheet1!$E$1</c:f>
              <c:strCache>
                <c:ptCount val="1"/>
                <c:pt idx="0">
                  <c:v>შდ სულ-2017</c:v>
                </c:pt>
              </c:strCache>
            </c:strRef>
          </c:tx>
          <c:invertIfNegative val="0"/>
          <c:dLbls>
            <c:spPr>
              <a:noFill/>
              <a:ln>
                <a:noFill/>
              </a:ln>
              <a:effectLst/>
            </c:spPr>
            <c:txPr>
              <a:bodyPr wrap="square" lIns="38100" tIns="19050" rIns="38100" bIns="19050" anchor="ctr">
                <a:spAutoFit/>
              </a:bodyPr>
              <a:lstStyle/>
              <a:p>
                <a:pPr>
                  <a:defRPr sz="10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Sheet1!$A$2:$A$3</c:f>
              <c:strCache>
                <c:ptCount val="2"/>
                <c:pt idx="0">
                  <c:v>პრევალენტობა</c:v>
                </c:pt>
                <c:pt idx="1">
                  <c:v>ინციდენტობა</c:v>
                </c:pt>
              </c:strCache>
            </c:strRef>
          </c:cat>
          <c:val>
            <c:numRef>
              <c:f>Sheet1!$E$2:$E$3</c:f>
              <c:numCache>
                <c:formatCode>General</c:formatCode>
                <c:ptCount val="2"/>
                <c:pt idx="0">
                  <c:v>2430.1999999999998</c:v>
                </c:pt>
                <c:pt idx="1">
                  <c:v>585.4</c:v>
                </c:pt>
              </c:numCache>
            </c:numRef>
          </c:val>
          <c:extLst xmlns:c16r2="http://schemas.microsoft.com/office/drawing/2015/06/chart">
            <c:ext xmlns:c16="http://schemas.microsoft.com/office/drawing/2014/chart" uri="{C3380CC4-5D6E-409C-BE32-E72D297353CC}">
              <c16:uniqueId val="{00000005-CA9C-0049-8B87-2AE918347825}"/>
            </c:ext>
          </c:extLst>
        </c:ser>
        <c:ser>
          <c:idx val="4"/>
          <c:order val="4"/>
          <c:tx>
            <c:strRef>
              <c:f>Sheet1!$F$1</c:f>
              <c:strCache>
                <c:ptCount val="1"/>
                <c:pt idx="0">
                  <c:v>შდ ტიპი2-2017</c:v>
                </c:pt>
              </c:strCache>
            </c:strRef>
          </c:tx>
          <c:invertIfNegative val="0"/>
          <c:dLbls>
            <c:dLbl>
              <c:idx val="0"/>
              <c:layout>
                <c:manualLayout>
                  <c:x val="1.2820512820512799E-2"/>
                  <c:y val="-3.182833602005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A9C-0049-8B87-2AE918347825}"/>
                </c:ext>
              </c:extLst>
            </c:dLbl>
            <c:spPr>
              <a:noFill/>
              <a:ln>
                <a:noFill/>
              </a:ln>
              <a:effectLst/>
            </c:spPr>
            <c:txPr>
              <a:bodyPr wrap="square" lIns="38100" tIns="19050" rIns="38100" bIns="19050" anchor="ctr">
                <a:spAutoFit/>
              </a:bodyPr>
              <a:lstStyle/>
              <a:p>
                <a:pPr>
                  <a:defRPr sz="10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Sheet1!$A$2:$A$3</c:f>
              <c:strCache>
                <c:ptCount val="2"/>
                <c:pt idx="0">
                  <c:v>პრევალენტობა</c:v>
                </c:pt>
                <c:pt idx="1">
                  <c:v>ინციდენტობა</c:v>
                </c:pt>
              </c:strCache>
            </c:strRef>
          </c:cat>
          <c:val>
            <c:numRef>
              <c:f>Sheet1!$F$2:$F$3</c:f>
              <c:numCache>
                <c:formatCode>General</c:formatCode>
                <c:ptCount val="2"/>
                <c:pt idx="0">
                  <c:v>1762.9</c:v>
                </c:pt>
                <c:pt idx="1">
                  <c:v>346.5</c:v>
                </c:pt>
              </c:numCache>
            </c:numRef>
          </c:val>
          <c:extLst xmlns:c16r2="http://schemas.microsoft.com/office/drawing/2015/06/chart">
            <c:ext xmlns:c16="http://schemas.microsoft.com/office/drawing/2014/chart" uri="{C3380CC4-5D6E-409C-BE32-E72D297353CC}">
              <c16:uniqueId val="{00000007-CA9C-0049-8B87-2AE918347825}"/>
            </c:ext>
          </c:extLst>
        </c:ser>
        <c:ser>
          <c:idx val="5"/>
          <c:order val="5"/>
          <c:tx>
            <c:strRef>
              <c:f>Sheet1!$G$1</c:f>
              <c:strCache>
                <c:ptCount val="1"/>
                <c:pt idx="0">
                  <c:v>შდ ტიპი1-2017</c:v>
                </c:pt>
              </c:strCache>
            </c:strRef>
          </c:tx>
          <c:invertIfNegative val="0"/>
          <c:dLbls>
            <c:spPr>
              <a:noFill/>
              <a:ln>
                <a:noFill/>
              </a:ln>
              <a:effectLst/>
            </c:spPr>
            <c:txPr>
              <a:bodyPr wrap="square" lIns="38100" tIns="19050" rIns="38100" bIns="19050" anchor="ctr">
                <a:spAutoFit/>
              </a:bodyPr>
              <a:lstStyle/>
              <a:p>
                <a:pPr>
                  <a:defRPr sz="10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Sheet1!$A$2:$A$3</c:f>
              <c:strCache>
                <c:ptCount val="2"/>
                <c:pt idx="0">
                  <c:v>პრევალენტობა</c:v>
                </c:pt>
                <c:pt idx="1">
                  <c:v>ინციდენტობა</c:v>
                </c:pt>
              </c:strCache>
            </c:strRef>
          </c:cat>
          <c:val>
            <c:numRef>
              <c:f>Sheet1!$G$2:$G$3</c:f>
              <c:numCache>
                <c:formatCode>General</c:formatCode>
                <c:ptCount val="2"/>
                <c:pt idx="0">
                  <c:v>346.9</c:v>
                </c:pt>
                <c:pt idx="1">
                  <c:v>74.5</c:v>
                </c:pt>
              </c:numCache>
            </c:numRef>
          </c:val>
          <c:extLst xmlns:c16r2="http://schemas.microsoft.com/office/drawing/2015/06/chart">
            <c:ext xmlns:c16="http://schemas.microsoft.com/office/drawing/2014/chart" uri="{C3380CC4-5D6E-409C-BE32-E72D297353CC}">
              <c16:uniqueId val="{00000008-CA9C-0049-8B87-2AE918347825}"/>
            </c:ext>
          </c:extLst>
        </c:ser>
        <c:dLbls>
          <c:showLegendKey val="0"/>
          <c:showVal val="0"/>
          <c:showCatName val="0"/>
          <c:showSerName val="0"/>
          <c:showPercent val="0"/>
          <c:showBubbleSize val="0"/>
        </c:dLbls>
        <c:gapWidth val="150"/>
        <c:axId val="278400384"/>
        <c:axId val="278426752"/>
      </c:barChart>
      <c:catAx>
        <c:axId val="278400384"/>
        <c:scaling>
          <c:orientation val="minMax"/>
        </c:scaling>
        <c:delete val="0"/>
        <c:axPos val="b"/>
        <c:numFmt formatCode="General" sourceLinked="0"/>
        <c:majorTickMark val="out"/>
        <c:minorTickMark val="none"/>
        <c:tickLblPos val="nextTo"/>
        <c:txPr>
          <a:bodyPr/>
          <a:lstStyle/>
          <a:p>
            <a:pPr>
              <a:defRPr sz="1000" baseline="0"/>
            </a:pPr>
            <a:endParaRPr lang="en-US"/>
          </a:p>
        </c:txPr>
        <c:crossAx val="278426752"/>
        <c:crosses val="autoZero"/>
        <c:auto val="1"/>
        <c:lblAlgn val="ctr"/>
        <c:lblOffset val="100"/>
        <c:noMultiLvlLbl val="0"/>
      </c:catAx>
      <c:valAx>
        <c:axId val="278426752"/>
        <c:scaling>
          <c:orientation val="minMax"/>
          <c:max val="3000"/>
        </c:scaling>
        <c:delete val="0"/>
        <c:axPos val="l"/>
        <c:majorGridlines/>
        <c:numFmt formatCode="General" sourceLinked="1"/>
        <c:majorTickMark val="out"/>
        <c:minorTickMark val="none"/>
        <c:tickLblPos val="nextTo"/>
        <c:txPr>
          <a:bodyPr/>
          <a:lstStyle/>
          <a:p>
            <a:pPr>
              <a:defRPr sz="1000"/>
            </a:pPr>
            <a:endParaRPr lang="en-US"/>
          </a:p>
        </c:txPr>
        <c:crossAx val="278400384"/>
        <c:crosses val="autoZero"/>
        <c:crossBetween val="between"/>
        <c:majorUnit val="500"/>
      </c:valAx>
    </c:plotArea>
    <c:legend>
      <c:legendPos val="r"/>
      <c:layout>
        <c:manualLayout>
          <c:xMode val="edge"/>
          <c:yMode val="edge"/>
          <c:x val="0.79188656706373195"/>
          <c:y val="6.0435804899387602E-2"/>
          <c:w val="0.195748599431253"/>
          <c:h val="0.72946141732283498"/>
        </c:manualLayout>
      </c:layout>
      <c:overlay val="0"/>
      <c:txPr>
        <a:bodyPr/>
        <a:lstStyle/>
        <a:p>
          <a:pPr>
            <a:defRPr sz="1000"/>
          </a:pPr>
          <a:endParaRPr lang="en-US"/>
        </a:p>
      </c:txPr>
    </c:legend>
    <c:plotVisOnly val="1"/>
    <c:dispBlanksAs val="gap"/>
    <c:showDLblsOverMax val="0"/>
  </c:chart>
  <c:spPr>
    <a:ln w="12700">
      <a:solidFill>
        <a:srgbClr val="0070C0"/>
      </a:solidFill>
    </a:ln>
  </c:spPr>
  <c:txPr>
    <a:bodyPr/>
    <a:lstStyle/>
    <a:p>
      <a:pPr>
        <a:defRPr sz="1800"/>
      </a:pPr>
      <a:endParaRPr lang="en-US"/>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Sheet1!$B$1</c:f>
              <c:strCache>
                <c:ptCount val="1"/>
                <c:pt idx="0">
                  <c:v>პრევალენტობა</c:v>
                </c:pt>
              </c:strCache>
            </c:strRef>
          </c:tx>
          <c:invertIfNegative val="0"/>
          <c:dLbls>
            <c:spPr>
              <a:noFill/>
              <a:ln>
                <a:noFill/>
              </a:ln>
              <a:effectLst/>
            </c:spPr>
            <c:txPr>
              <a:bodyPr wrap="square" lIns="38100" tIns="19050" rIns="38100" bIns="19050" anchor="ctr">
                <a:spAutoFit/>
              </a:bodyPr>
              <a:lstStyle/>
              <a:p>
                <a:pPr>
                  <a:defRPr sz="10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Sheet1!$A$2:$A$8</c:f>
              <c:numCache>
                <c:formatCode>General</c:formatCode>
                <c:ptCount val="7"/>
                <c:pt idx="0">
                  <c:v>2011</c:v>
                </c:pt>
                <c:pt idx="1">
                  <c:v>2012</c:v>
                </c:pt>
                <c:pt idx="2">
                  <c:v>2013</c:v>
                </c:pt>
                <c:pt idx="3">
                  <c:v>2014</c:v>
                </c:pt>
                <c:pt idx="4">
                  <c:v>2015</c:v>
                </c:pt>
                <c:pt idx="5">
                  <c:v>2016</c:v>
                </c:pt>
                <c:pt idx="6">
                  <c:v>2017</c:v>
                </c:pt>
              </c:numCache>
            </c:numRef>
          </c:cat>
          <c:val>
            <c:numRef>
              <c:f>Sheet1!$B$2:$B$8</c:f>
              <c:numCache>
                <c:formatCode>General</c:formatCode>
                <c:ptCount val="7"/>
                <c:pt idx="0">
                  <c:v>34</c:v>
                </c:pt>
                <c:pt idx="1">
                  <c:v>45</c:v>
                </c:pt>
                <c:pt idx="2">
                  <c:v>42</c:v>
                </c:pt>
                <c:pt idx="3">
                  <c:v>55</c:v>
                </c:pt>
                <c:pt idx="4">
                  <c:v>52.6</c:v>
                </c:pt>
                <c:pt idx="5">
                  <c:v>51.9</c:v>
                </c:pt>
                <c:pt idx="6">
                  <c:v>55.5</c:v>
                </c:pt>
              </c:numCache>
            </c:numRef>
          </c:val>
          <c:extLst xmlns:c16r2="http://schemas.microsoft.com/office/drawing/2015/06/chart">
            <c:ext xmlns:c16="http://schemas.microsoft.com/office/drawing/2014/chart" uri="{C3380CC4-5D6E-409C-BE32-E72D297353CC}">
              <c16:uniqueId val="{00000001-375B-476F-B86D-69503A9DD8AD}"/>
            </c:ext>
          </c:extLst>
        </c:ser>
        <c:ser>
          <c:idx val="2"/>
          <c:order val="1"/>
          <c:tx>
            <c:strRef>
              <c:f>Sheet1!$C$1</c:f>
              <c:strCache>
                <c:ptCount val="1"/>
                <c:pt idx="0">
                  <c:v>ინციდენტობა</c:v>
                </c:pt>
              </c:strCache>
            </c:strRef>
          </c:tx>
          <c:invertIfNegative val="0"/>
          <c:cat>
            <c:numRef>
              <c:f>Sheet1!$A$2:$A$8</c:f>
              <c:numCache>
                <c:formatCode>General</c:formatCode>
                <c:ptCount val="7"/>
                <c:pt idx="0">
                  <c:v>2011</c:v>
                </c:pt>
                <c:pt idx="1">
                  <c:v>2012</c:v>
                </c:pt>
                <c:pt idx="2">
                  <c:v>2013</c:v>
                </c:pt>
                <c:pt idx="3">
                  <c:v>2014</c:v>
                </c:pt>
                <c:pt idx="4">
                  <c:v>2015</c:v>
                </c:pt>
                <c:pt idx="5">
                  <c:v>2016</c:v>
                </c:pt>
                <c:pt idx="6">
                  <c:v>2017</c:v>
                </c:pt>
              </c:numCache>
            </c:numRef>
          </c:cat>
          <c:val>
            <c:numRef>
              <c:f>Sheet1!$C$2:$C$8</c:f>
              <c:numCache>
                <c:formatCode>General</c:formatCode>
                <c:ptCount val="7"/>
                <c:pt idx="0">
                  <c:v>10.3</c:v>
                </c:pt>
                <c:pt idx="1">
                  <c:v>20.7</c:v>
                </c:pt>
                <c:pt idx="2">
                  <c:v>10.4</c:v>
                </c:pt>
                <c:pt idx="3">
                  <c:v>12.3</c:v>
                </c:pt>
                <c:pt idx="4">
                  <c:v>22.4</c:v>
                </c:pt>
                <c:pt idx="5">
                  <c:v>19</c:v>
                </c:pt>
                <c:pt idx="6">
                  <c:v>23.1</c:v>
                </c:pt>
              </c:numCache>
            </c:numRef>
          </c:val>
          <c:extLst xmlns:c16r2="http://schemas.microsoft.com/office/drawing/2015/06/chart">
            <c:ext xmlns:c16="http://schemas.microsoft.com/office/drawing/2014/chart" uri="{C3380CC4-5D6E-409C-BE32-E72D297353CC}">
              <c16:uniqueId val="{00000000-D463-4FD8-A67C-C5D8E3DDF028}"/>
            </c:ext>
          </c:extLst>
        </c:ser>
        <c:dLbls>
          <c:showLegendKey val="0"/>
          <c:showVal val="0"/>
          <c:showCatName val="0"/>
          <c:showSerName val="0"/>
          <c:showPercent val="0"/>
          <c:showBubbleSize val="0"/>
        </c:dLbls>
        <c:gapWidth val="59"/>
        <c:axId val="276667008"/>
        <c:axId val="278282624"/>
      </c:barChart>
      <c:catAx>
        <c:axId val="276667008"/>
        <c:scaling>
          <c:orientation val="minMax"/>
        </c:scaling>
        <c:delete val="0"/>
        <c:axPos val="b"/>
        <c:numFmt formatCode="General" sourceLinked="0"/>
        <c:majorTickMark val="out"/>
        <c:minorTickMark val="none"/>
        <c:tickLblPos val="nextTo"/>
        <c:txPr>
          <a:bodyPr/>
          <a:lstStyle/>
          <a:p>
            <a:pPr>
              <a:defRPr sz="1000" b="1" baseline="0"/>
            </a:pPr>
            <a:endParaRPr lang="en-US"/>
          </a:p>
        </c:txPr>
        <c:crossAx val="278282624"/>
        <c:crosses val="autoZero"/>
        <c:auto val="1"/>
        <c:lblAlgn val="ctr"/>
        <c:lblOffset val="100"/>
        <c:noMultiLvlLbl val="0"/>
      </c:catAx>
      <c:valAx>
        <c:axId val="278282624"/>
        <c:scaling>
          <c:orientation val="minMax"/>
        </c:scaling>
        <c:delete val="0"/>
        <c:axPos val="l"/>
        <c:majorGridlines/>
        <c:numFmt formatCode="General" sourceLinked="1"/>
        <c:majorTickMark val="out"/>
        <c:minorTickMark val="none"/>
        <c:tickLblPos val="nextTo"/>
        <c:txPr>
          <a:bodyPr/>
          <a:lstStyle/>
          <a:p>
            <a:pPr>
              <a:defRPr sz="1000" b="1"/>
            </a:pPr>
            <a:endParaRPr lang="en-US"/>
          </a:p>
        </c:txPr>
        <c:crossAx val="276667008"/>
        <c:crosses val="autoZero"/>
        <c:crossBetween val="between"/>
      </c:valAx>
    </c:plotArea>
    <c:legend>
      <c:legendPos val="r"/>
      <c:layout>
        <c:manualLayout>
          <c:xMode val="edge"/>
          <c:yMode val="edge"/>
          <c:x val="0.76655808903365896"/>
          <c:y val="0.195935039370079"/>
          <c:w val="0.22973830225619199"/>
          <c:h val="0.21527277840270001"/>
        </c:manualLayout>
      </c:layout>
      <c:overlay val="0"/>
      <c:txPr>
        <a:bodyPr/>
        <a:lstStyle/>
        <a:p>
          <a:pPr>
            <a:defRPr sz="1000"/>
          </a:pPr>
          <a:endParaRPr lang="en-US"/>
        </a:p>
      </c:txPr>
    </c:legend>
    <c:plotVisOnly val="1"/>
    <c:dispBlanksAs val="gap"/>
    <c:showDLblsOverMax val="0"/>
  </c:chart>
  <c:txPr>
    <a:bodyPr/>
    <a:lstStyle/>
    <a:p>
      <a:pPr>
        <a:defRPr sz="1800"/>
      </a:pPr>
      <a:endParaRPr lang="en-US"/>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753089938384498E-2"/>
          <c:y val="0.108337814708556"/>
          <c:w val="0.90398444768166697"/>
          <c:h val="0.66012465502509998"/>
        </c:manualLayout>
      </c:layout>
      <c:barChart>
        <c:barDir val="col"/>
        <c:grouping val="clustered"/>
        <c:varyColors val="0"/>
        <c:ser>
          <c:idx val="0"/>
          <c:order val="0"/>
          <c:tx>
            <c:strRef>
              <c:f>smoking!$B$10</c:f>
              <c:strCache>
                <c:ptCount val="1"/>
                <c:pt idx="0">
                  <c:v>კაცი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smoking!$E$12:$E$15</c:f>
                <c:numCache>
                  <c:formatCode>General</c:formatCode>
                  <c:ptCount val="4"/>
                  <c:pt idx="0">
                    <c:v>0.80000000000000104</c:v>
                  </c:pt>
                  <c:pt idx="1">
                    <c:v>0.70000000000000295</c:v>
                  </c:pt>
                  <c:pt idx="2">
                    <c:v>0.69999999999999896</c:v>
                  </c:pt>
                  <c:pt idx="3">
                    <c:v>0.90000000000000202</c:v>
                  </c:pt>
                </c:numCache>
              </c:numRef>
            </c:plus>
            <c:minus>
              <c:numRef>
                <c:f>smoking!$D$12:$D$15</c:f>
                <c:numCache>
                  <c:formatCode>General</c:formatCode>
                  <c:ptCount val="4"/>
                  <c:pt idx="0">
                    <c:v>0.80000000000000104</c:v>
                  </c:pt>
                  <c:pt idx="1">
                    <c:v>0.59999999999999798</c:v>
                  </c:pt>
                  <c:pt idx="2">
                    <c:v>0.60000000000000098</c:v>
                  </c:pt>
                  <c:pt idx="3">
                    <c:v>0.89999999999999902</c:v>
                  </c:pt>
                </c:numCache>
              </c:numRef>
            </c:minus>
          </c:errBars>
          <c:cat>
            <c:strRef>
              <c:f>smoking!$A$12:$A$15</c:f>
              <c:strCache>
                <c:ptCount val="4"/>
                <c:pt idx="0">
                  <c:v>18–29 წელი</c:v>
                </c:pt>
                <c:pt idx="1">
                  <c:v>30–44 წელი</c:v>
                </c:pt>
                <c:pt idx="2">
                  <c:v>45–59 წელი</c:v>
                </c:pt>
                <c:pt idx="3">
                  <c:v>60–69 წელი</c:v>
                </c:pt>
              </c:strCache>
            </c:strRef>
          </c:cat>
          <c:val>
            <c:numRef>
              <c:f>smoking!$C$12:$C$15</c:f>
              <c:numCache>
                <c:formatCode>0.0</c:formatCode>
                <c:ptCount val="4"/>
                <c:pt idx="0">
                  <c:v>25.7</c:v>
                </c:pt>
                <c:pt idx="1">
                  <c:v>27.9</c:v>
                </c:pt>
                <c:pt idx="2">
                  <c:v>29.3</c:v>
                </c:pt>
                <c:pt idx="3">
                  <c:v>28.9</c:v>
                </c:pt>
              </c:numCache>
            </c:numRef>
          </c:val>
          <c:extLst xmlns:c16r2="http://schemas.microsoft.com/office/drawing/2015/06/chart">
            <c:ext xmlns:c16="http://schemas.microsoft.com/office/drawing/2014/chart" uri="{C3380CC4-5D6E-409C-BE32-E72D297353CC}">
              <c16:uniqueId val="{00000000-2119-A847-A00D-82F5C95DB9E1}"/>
            </c:ext>
          </c:extLst>
        </c:ser>
        <c:ser>
          <c:idx val="1"/>
          <c:order val="1"/>
          <c:tx>
            <c:strRef>
              <c:f>smoking!$F$10</c:f>
              <c:strCache>
                <c:ptCount val="1"/>
                <c:pt idx="0">
                  <c:v>ქალი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smoking!$I$12:$I$15</c:f>
                <c:numCache>
                  <c:formatCode>General</c:formatCode>
                  <c:ptCount val="4"/>
                  <c:pt idx="0">
                    <c:v>0.60000000000000098</c:v>
                  </c:pt>
                  <c:pt idx="1">
                    <c:v>0.5</c:v>
                  </c:pt>
                  <c:pt idx="2">
                    <c:v>0.40000000000000202</c:v>
                  </c:pt>
                  <c:pt idx="3">
                    <c:v>0.5</c:v>
                  </c:pt>
                </c:numCache>
              </c:numRef>
            </c:plus>
            <c:minus>
              <c:numRef>
                <c:f>smoking!$H$12:$H$15</c:f>
                <c:numCache>
                  <c:formatCode>General</c:formatCode>
                  <c:ptCount val="4"/>
                  <c:pt idx="0">
                    <c:v>0.5</c:v>
                  </c:pt>
                  <c:pt idx="1">
                    <c:v>0.5</c:v>
                  </c:pt>
                  <c:pt idx="2">
                    <c:v>0.5</c:v>
                  </c:pt>
                  <c:pt idx="3">
                    <c:v>0.59999999999999798</c:v>
                  </c:pt>
                </c:numCache>
              </c:numRef>
            </c:minus>
          </c:errBars>
          <c:cat>
            <c:strRef>
              <c:f>smoking!$A$12:$A$15</c:f>
              <c:strCache>
                <c:ptCount val="4"/>
                <c:pt idx="0">
                  <c:v>18–29 წელი</c:v>
                </c:pt>
                <c:pt idx="1">
                  <c:v>30–44 წელი</c:v>
                </c:pt>
                <c:pt idx="2">
                  <c:v>45–59 წელი</c:v>
                </c:pt>
                <c:pt idx="3">
                  <c:v>60–69 წელი</c:v>
                </c:pt>
              </c:strCache>
            </c:strRef>
          </c:cat>
          <c:val>
            <c:numRef>
              <c:f>smoking!$G$12:$G$15</c:f>
              <c:numCache>
                <c:formatCode>0.0</c:formatCode>
                <c:ptCount val="4"/>
                <c:pt idx="0">
                  <c:v>23.2</c:v>
                </c:pt>
                <c:pt idx="1">
                  <c:v>27.2</c:v>
                </c:pt>
                <c:pt idx="2">
                  <c:v>30.9</c:v>
                </c:pt>
                <c:pt idx="3">
                  <c:v>31.9</c:v>
                </c:pt>
              </c:numCache>
            </c:numRef>
          </c:val>
          <c:extLst xmlns:c16r2="http://schemas.microsoft.com/office/drawing/2015/06/chart">
            <c:ext xmlns:c16="http://schemas.microsoft.com/office/drawing/2014/chart" uri="{C3380CC4-5D6E-409C-BE32-E72D297353CC}">
              <c16:uniqueId val="{00000001-2119-A847-A00D-82F5C95DB9E1}"/>
            </c:ext>
          </c:extLst>
        </c:ser>
        <c:ser>
          <c:idx val="2"/>
          <c:order val="2"/>
          <c:tx>
            <c:strRef>
              <c:f>smoking!$J$10</c:f>
              <c:strCache>
                <c:ptCount val="1"/>
                <c:pt idx="0">
                  <c:v>ორივე სქესი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smoking!$M$12:$M$15</c:f>
                <c:numCache>
                  <c:formatCode>General</c:formatCode>
                  <c:ptCount val="4"/>
                  <c:pt idx="0">
                    <c:v>0.5</c:v>
                  </c:pt>
                  <c:pt idx="1">
                    <c:v>0.39999999999999902</c:v>
                  </c:pt>
                  <c:pt idx="2">
                    <c:v>0.40000000000000202</c:v>
                  </c:pt>
                  <c:pt idx="3">
                    <c:v>0.5</c:v>
                  </c:pt>
                </c:numCache>
              </c:numRef>
            </c:plus>
            <c:minus>
              <c:numRef>
                <c:f>smoking!$L$12:$L$15</c:f>
                <c:numCache>
                  <c:formatCode>General</c:formatCode>
                  <c:ptCount val="4"/>
                  <c:pt idx="0">
                    <c:v>0.5</c:v>
                  </c:pt>
                  <c:pt idx="1">
                    <c:v>0.5</c:v>
                  </c:pt>
                  <c:pt idx="2">
                    <c:v>0.39999999999999902</c:v>
                  </c:pt>
                  <c:pt idx="3">
                    <c:v>0.5</c:v>
                  </c:pt>
                </c:numCache>
              </c:numRef>
            </c:minus>
          </c:errBars>
          <c:cat>
            <c:strRef>
              <c:f>smoking!$A$12:$A$15</c:f>
              <c:strCache>
                <c:ptCount val="4"/>
                <c:pt idx="0">
                  <c:v>18–29 წელი</c:v>
                </c:pt>
                <c:pt idx="1">
                  <c:v>30–44 წელი</c:v>
                </c:pt>
                <c:pt idx="2">
                  <c:v>45–59 წელი</c:v>
                </c:pt>
                <c:pt idx="3">
                  <c:v>60–69 წელი</c:v>
                </c:pt>
              </c:strCache>
            </c:strRef>
          </c:cat>
          <c:val>
            <c:numRef>
              <c:f>smoking!$K$12:$K$15</c:f>
              <c:numCache>
                <c:formatCode>0.0</c:formatCode>
                <c:ptCount val="4"/>
                <c:pt idx="0">
                  <c:v>24.5</c:v>
                </c:pt>
                <c:pt idx="1">
                  <c:v>27.6</c:v>
                </c:pt>
                <c:pt idx="2">
                  <c:v>30.2</c:v>
                </c:pt>
                <c:pt idx="3">
                  <c:v>30.6</c:v>
                </c:pt>
              </c:numCache>
            </c:numRef>
          </c:val>
          <c:extLst xmlns:c16r2="http://schemas.microsoft.com/office/drawing/2015/06/chart">
            <c:ext xmlns:c16="http://schemas.microsoft.com/office/drawing/2014/chart" uri="{C3380CC4-5D6E-409C-BE32-E72D297353CC}">
              <c16:uniqueId val="{00000002-2119-A847-A00D-82F5C95DB9E1}"/>
            </c:ext>
          </c:extLst>
        </c:ser>
        <c:dLbls>
          <c:showLegendKey val="0"/>
          <c:showVal val="0"/>
          <c:showCatName val="0"/>
          <c:showSerName val="0"/>
          <c:showPercent val="0"/>
          <c:showBubbleSize val="0"/>
        </c:dLbls>
        <c:gapWidth val="150"/>
        <c:axId val="272188544"/>
        <c:axId val="272190080"/>
      </c:barChart>
      <c:catAx>
        <c:axId val="272188544"/>
        <c:scaling>
          <c:orientation val="minMax"/>
        </c:scaling>
        <c:delete val="0"/>
        <c:axPos val="b"/>
        <c:numFmt formatCode="General" sourceLinked="0"/>
        <c:majorTickMark val="out"/>
        <c:minorTickMark val="none"/>
        <c:tickLblPos val="nextTo"/>
        <c:crossAx val="272190080"/>
        <c:crosses val="autoZero"/>
        <c:auto val="1"/>
        <c:lblAlgn val="ctr"/>
        <c:lblOffset val="100"/>
        <c:noMultiLvlLbl val="0"/>
      </c:catAx>
      <c:valAx>
        <c:axId val="272190080"/>
        <c:scaling>
          <c:orientation val="minMax"/>
          <c:max val="35"/>
        </c:scaling>
        <c:delete val="0"/>
        <c:axPos val="l"/>
        <c:majorGridlines/>
        <c:title>
          <c:tx>
            <c:rich>
              <a:bodyPr rot="0" vert="horz"/>
              <a:lstStyle/>
              <a:p>
                <a:pPr>
                  <a:defRPr/>
                </a:pPr>
                <a:r>
                  <a:rPr lang="en-US"/>
                  <a:t>%</a:t>
                </a:r>
              </a:p>
            </c:rich>
          </c:tx>
          <c:layout>
            <c:manualLayout>
              <c:xMode val="edge"/>
              <c:yMode val="edge"/>
              <c:x val="2.3068237398417998E-2"/>
              <c:y val="1.58824942470061E-2"/>
            </c:manualLayout>
          </c:layout>
          <c:overlay val="0"/>
        </c:title>
        <c:numFmt formatCode="0.0" sourceLinked="1"/>
        <c:majorTickMark val="out"/>
        <c:minorTickMark val="none"/>
        <c:tickLblPos val="nextTo"/>
        <c:crossAx val="272188544"/>
        <c:crosses val="autoZero"/>
        <c:crossBetween val="between"/>
      </c:valAx>
    </c:plotArea>
    <c:legend>
      <c:legendPos val="b"/>
      <c:overlay val="0"/>
    </c:legend>
    <c:plotVisOnly val="1"/>
    <c:dispBlanksAs val="gap"/>
    <c:showDLblsOverMax val="0"/>
  </c:chart>
  <c:txPr>
    <a:bodyPr/>
    <a:lstStyle/>
    <a:p>
      <a:pPr>
        <a:defRPr sz="900" b="1"/>
      </a:pPr>
      <a:endParaRPr lang="en-US"/>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72976592211701"/>
          <c:y val="5.0925925925925902E-2"/>
          <c:w val="0.84631331797811005"/>
          <c:h val="0.72159922717993596"/>
        </c:manualLayout>
      </c:layout>
      <c:barChart>
        <c:barDir val="bar"/>
        <c:grouping val="percentStacked"/>
        <c:varyColors val="0"/>
        <c:ser>
          <c:idx val="0"/>
          <c:order val="0"/>
          <c:tx>
            <c:strRef>
              <c:f>Sheet7!$A$2</c:f>
              <c:strCache>
                <c:ptCount val="1"/>
                <c:pt idx="0">
                  <c:v>სიგამხდრე</c:v>
                </c:pt>
              </c:strCache>
            </c:strRef>
          </c:tx>
          <c:spPr>
            <a:solidFill>
              <a:schemeClr val="accent1"/>
            </a:solidFill>
            <a:ln>
              <a:noFill/>
            </a:ln>
            <a:effectLst/>
          </c:spPr>
          <c:invertIfNegative val="0"/>
          <c:dLbls>
            <c:spPr>
              <a:noFill/>
              <a:ln>
                <a:noFill/>
              </a:ln>
              <a:effectLst/>
            </c:spPr>
            <c:txPr>
              <a:bodyPr rot="0" vert="horz"/>
              <a:lstStyle/>
              <a:p>
                <a:pPr>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Sheet7!$B$1:$D$1</c:f>
              <c:strCache>
                <c:ptCount val="3"/>
                <c:pt idx="0">
                  <c:v>ორივე სქესი</c:v>
                </c:pt>
                <c:pt idx="1">
                  <c:v>მამაკაცი</c:v>
                </c:pt>
                <c:pt idx="2">
                  <c:v>ქალი</c:v>
                </c:pt>
              </c:strCache>
            </c:strRef>
          </c:cat>
          <c:val>
            <c:numRef>
              <c:f>Sheet7!$B$2:$D$2</c:f>
              <c:numCache>
                <c:formatCode>0.0%</c:formatCode>
                <c:ptCount val="3"/>
                <c:pt idx="0">
                  <c:v>2.5000000000000001E-2</c:v>
                </c:pt>
                <c:pt idx="1">
                  <c:v>1.2999999999999999E-2</c:v>
                </c:pt>
                <c:pt idx="2">
                  <c:v>3.6999999999999998E-2</c:v>
                </c:pt>
              </c:numCache>
            </c:numRef>
          </c:val>
          <c:extLst xmlns:c16r2="http://schemas.microsoft.com/office/drawing/2015/06/chart">
            <c:ext xmlns:c16="http://schemas.microsoft.com/office/drawing/2014/chart" uri="{C3380CC4-5D6E-409C-BE32-E72D297353CC}">
              <c16:uniqueId val="{00000000-0646-1445-9A53-168BFF67F6D6}"/>
            </c:ext>
          </c:extLst>
        </c:ser>
        <c:ser>
          <c:idx val="1"/>
          <c:order val="1"/>
          <c:tx>
            <c:strRef>
              <c:f>Sheet7!$A$3</c:f>
              <c:strCache>
                <c:ptCount val="1"/>
                <c:pt idx="0">
                  <c:v>ნორმალური წონა</c:v>
                </c:pt>
              </c:strCache>
            </c:strRef>
          </c:tx>
          <c:spPr>
            <a:solidFill>
              <a:schemeClr val="accent1">
                <a:lumMod val="60000"/>
                <a:lumOff val="40000"/>
              </a:schemeClr>
            </a:solidFill>
            <a:ln>
              <a:noFill/>
            </a:ln>
            <a:effectLst/>
          </c:spPr>
          <c:invertIfNegative val="0"/>
          <c:dLbls>
            <c:spPr>
              <a:noFill/>
              <a:ln>
                <a:noFill/>
              </a:ln>
              <a:effectLst/>
            </c:spPr>
            <c:txPr>
              <a:bodyPr rot="0" vert="horz"/>
              <a:lstStyle/>
              <a:p>
                <a:pPr>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Sheet7!$B$1:$D$1</c:f>
              <c:strCache>
                <c:ptCount val="3"/>
                <c:pt idx="0">
                  <c:v>ორივე სქესი</c:v>
                </c:pt>
                <c:pt idx="1">
                  <c:v>მამაკაცი</c:v>
                </c:pt>
                <c:pt idx="2">
                  <c:v>ქალი</c:v>
                </c:pt>
              </c:strCache>
            </c:strRef>
          </c:cat>
          <c:val>
            <c:numRef>
              <c:f>Sheet7!$B$3:$D$3</c:f>
              <c:numCache>
                <c:formatCode>0.0%</c:formatCode>
                <c:ptCount val="3"/>
                <c:pt idx="0">
                  <c:v>0.32800000000000001</c:v>
                </c:pt>
                <c:pt idx="1">
                  <c:v>0.33200000000000002</c:v>
                </c:pt>
                <c:pt idx="2">
                  <c:v>0.32500000000000001</c:v>
                </c:pt>
              </c:numCache>
            </c:numRef>
          </c:val>
          <c:extLst xmlns:c16r2="http://schemas.microsoft.com/office/drawing/2015/06/chart">
            <c:ext xmlns:c16="http://schemas.microsoft.com/office/drawing/2014/chart" uri="{C3380CC4-5D6E-409C-BE32-E72D297353CC}">
              <c16:uniqueId val="{00000001-0646-1445-9A53-168BFF67F6D6}"/>
            </c:ext>
          </c:extLst>
        </c:ser>
        <c:ser>
          <c:idx val="2"/>
          <c:order val="2"/>
          <c:tx>
            <c:strRef>
              <c:f>Sheet7!$A$4</c:f>
              <c:strCache>
                <c:ptCount val="1"/>
                <c:pt idx="0">
                  <c:v>ჭარბი წონა</c:v>
                </c:pt>
              </c:strCache>
            </c:strRef>
          </c:tx>
          <c:spPr>
            <a:solidFill>
              <a:schemeClr val="accent1">
                <a:lumMod val="50000"/>
              </a:schemeClr>
            </a:solidFill>
            <a:ln>
              <a:noFill/>
            </a:ln>
            <a:effectLst/>
          </c:spPr>
          <c:invertIfNegative val="0"/>
          <c:dLbls>
            <c:spPr>
              <a:noFill/>
              <a:ln>
                <a:noFill/>
              </a:ln>
              <a:effectLst/>
            </c:spPr>
            <c:txPr>
              <a:bodyPr rot="0" vert="horz"/>
              <a:lstStyle/>
              <a:p>
                <a:pPr>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Sheet7!$B$1:$D$1</c:f>
              <c:strCache>
                <c:ptCount val="3"/>
                <c:pt idx="0">
                  <c:v>ორივე სქესი</c:v>
                </c:pt>
                <c:pt idx="1">
                  <c:v>მამაკაცი</c:v>
                </c:pt>
                <c:pt idx="2">
                  <c:v>ქალი</c:v>
                </c:pt>
              </c:strCache>
            </c:strRef>
          </c:cat>
          <c:val>
            <c:numRef>
              <c:f>Sheet7!$B$4:$D$4</c:f>
              <c:numCache>
                <c:formatCode>0.0%</c:formatCode>
                <c:ptCount val="3"/>
                <c:pt idx="0">
                  <c:v>0.314</c:v>
                </c:pt>
                <c:pt idx="1">
                  <c:v>0.35299999999999998</c:v>
                </c:pt>
                <c:pt idx="2">
                  <c:v>0.27900000000000003</c:v>
                </c:pt>
              </c:numCache>
            </c:numRef>
          </c:val>
          <c:extLst xmlns:c16r2="http://schemas.microsoft.com/office/drawing/2015/06/chart">
            <c:ext xmlns:c16="http://schemas.microsoft.com/office/drawing/2014/chart" uri="{C3380CC4-5D6E-409C-BE32-E72D297353CC}">
              <c16:uniqueId val="{00000002-0646-1445-9A53-168BFF67F6D6}"/>
            </c:ext>
          </c:extLst>
        </c:ser>
        <c:ser>
          <c:idx val="3"/>
          <c:order val="3"/>
          <c:tx>
            <c:strRef>
              <c:f>Sheet7!$A$5</c:f>
              <c:strCache>
                <c:ptCount val="1"/>
                <c:pt idx="0">
                  <c:v>სიმსუქნე</c:v>
                </c:pt>
              </c:strCache>
            </c:strRef>
          </c:tx>
          <c:spPr>
            <a:solidFill>
              <a:schemeClr val="accent1">
                <a:lumMod val="75000"/>
              </a:schemeClr>
            </a:solidFill>
            <a:ln>
              <a:noFill/>
            </a:ln>
            <a:effectLst/>
          </c:spPr>
          <c:invertIfNegative val="0"/>
          <c:dLbls>
            <c:spPr>
              <a:noFill/>
              <a:ln>
                <a:noFill/>
              </a:ln>
              <a:effectLst/>
            </c:spPr>
            <c:txPr>
              <a:bodyPr rot="0" vert="horz"/>
              <a:lstStyle/>
              <a:p>
                <a:pPr>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Sheet7!$B$1:$D$1</c:f>
              <c:strCache>
                <c:ptCount val="3"/>
                <c:pt idx="0">
                  <c:v>ორივე სქესი</c:v>
                </c:pt>
                <c:pt idx="1">
                  <c:v>მამაკაცი</c:v>
                </c:pt>
                <c:pt idx="2">
                  <c:v>ქალი</c:v>
                </c:pt>
              </c:strCache>
            </c:strRef>
          </c:cat>
          <c:val>
            <c:numRef>
              <c:f>Sheet7!$B$5:$D$5</c:f>
              <c:numCache>
                <c:formatCode>0.0%</c:formatCode>
                <c:ptCount val="3"/>
                <c:pt idx="0">
                  <c:v>0.33200000000000002</c:v>
                </c:pt>
                <c:pt idx="1">
                  <c:v>0.30199999999999999</c:v>
                </c:pt>
                <c:pt idx="2">
                  <c:v>0.36</c:v>
                </c:pt>
              </c:numCache>
            </c:numRef>
          </c:val>
          <c:extLst xmlns:c16r2="http://schemas.microsoft.com/office/drawing/2015/06/chart">
            <c:ext xmlns:c16="http://schemas.microsoft.com/office/drawing/2014/chart" uri="{C3380CC4-5D6E-409C-BE32-E72D297353CC}">
              <c16:uniqueId val="{00000003-0646-1445-9A53-168BFF67F6D6}"/>
            </c:ext>
          </c:extLst>
        </c:ser>
        <c:dLbls>
          <c:dLblPos val="ctr"/>
          <c:showLegendKey val="0"/>
          <c:showVal val="1"/>
          <c:showCatName val="0"/>
          <c:showSerName val="0"/>
          <c:showPercent val="0"/>
          <c:showBubbleSize val="0"/>
        </c:dLbls>
        <c:gapWidth val="150"/>
        <c:overlap val="100"/>
        <c:axId val="279642496"/>
        <c:axId val="279644032"/>
      </c:barChart>
      <c:catAx>
        <c:axId val="279642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en-US"/>
          </a:p>
        </c:txPr>
        <c:crossAx val="279644032"/>
        <c:crosses val="autoZero"/>
        <c:auto val="1"/>
        <c:lblAlgn val="ctr"/>
        <c:lblOffset val="100"/>
        <c:noMultiLvlLbl val="0"/>
      </c:catAx>
      <c:valAx>
        <c:axId val="2796440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279642496"/>
        <c:crosses val="autoZero"/>
        <c:crossBetween val="between"/>
      </c:valAx>
      <c:spPr>
        <a:noFill/>
        <a:ln>
          <a:noFill/>
        </a:ln>
        <a:effectLst/>
      </c:spPr>
    </c:plotArea>
    <c:legend>
      <c:legendPos val="b"/>
      <c:overlay val="0"/>
      <c:spPr>
        <a:noFill/>
        <a:ln>
          <a:noFill/>
        </a:ln>
        <a:effectLst/>
      </c:spPr>
      <c:txPr>
        <a:bodyPr rot="0" vert="horz"/>
        <a:lstStyle/>
        <a:p>
          <a:pPr>
            <a:defRPr sz="900"/>
          </a:pPr>
          <a:endParaRPr lang="en-US"/>
        </a:p>
      </c:txPr>
    </c:legend>
    <c:plotVisOnly val="1"/>
    <c:dispBlanksAs val="gap"/>
    <c:showDLblsOverMax val="0"/>
  </c:chart>
  <c:spPr>
    <a:solidFill>
      <a:schemeClr val="bg1"/>
    </a:solidFill>
    <a:ln w="9525" cap="flat" cmpd="sng" algn="ctr">
      <a:noFill/>
      <a:round/>
    </a:ln>
    <a:effectLst/>
  </c:spPr>
  <c:txPr>
    <a:bodyPr/>
    <a:lstStyle/>
    <a:p>
      <a:pPr>
        <a:defRPr b="1">
          <a:solidFill>
            <a:schemeClr val="tx1"/>
          </a:solidFill>
        </a:defRPr>
      </a:pPr>
      <a:endParaRPr lang="en-US"/>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ka-GE" sz="1000" b="0" i="0" baseline="0">
                <a:effectLst/>
              </a:rPr>
              <a:t>საშუალო სმი, ჭარბი წონა და სიმსუქნე; </a:t>
            </a:r>
            <a:r>
              <a:rPr lang="en-US" sz="1000" b="0" i="0" baseline="0">
                <a:effectLst/>
              </a:rPr>
              <a:t>STEPS 2010-2016</a:t>
            </a:r>
            <a:endParaRPr lang="ka-GE" sz="1000">
              <a:effectLst/>
            </a:endParaRPr>
          </a:p>
        </c:rich>
      </c:tx>
      <c:overlay val="0"/>
      <c:spPr>
        <a:noFill/>
        <a:ln>
          <a:noFill/>
        </a:ln>
        <a:effectLst/>
      </c:spPr>
    </c:title>
    <c:autoTitleDeleted val="0"/>
    <c:plotArea>
      <c:layout>
        <c:manualLayout>
          <c:layoutTarget val="inner"/>
          <c:xMode val="edge"/>
          <c:yMode val="edge"/>
          <c:x val="6.6580927384076991E-2"/>
          <c:y val="0.12578703703703703"/>
          <c:w val="0.90286351706036749"/>
          <c:h val="0.6569058034412365"/>
        </c:manualLayout>
      </c:layout>
      <c:barChart>
        <c:barDir val="col"/>
        <c:grouping val="clustered"/>
        <c:varyColors val="0"/>
        <c:ser>
          <c:idx val="0"/>
          <c:order val="0"/>
          <c:tx>
            <c:strRef>
              <c:f>Sheet12!$A$5</c:f>
              <c:strCache>
                <c:ptCount val="1"/>
                <c:pt idx="0">
                  <c:v>STEPS 2010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Sheet12!$B$4:$D$4</c:f>
              <c:strCache>
                <c:ptCount val="3"/>
                <c:pt idx="0">
                  <c:v>ჭარბი წონა %</c:v>
                </c:pt>
                <c:pt idx="1">
                  <c:v>სიმსუქნე %</c:v>
                </c:pt>
                <c:pt idx="2">
                  <c:v>სმი</c:v>
                </c:pt>
              </c:strCache>
            </c:strRef>
          </c:cat>
          <c:val>
            <c:numRef>
              <c:f>Sheet12!$B$5:$D$5</c:f>
              <c:numCache>
                <c:formatCode>0.0</c:formatCode>
                <c:ptCount val="3"/>
                <c:pt idx="0">
                  <c:v>56.417999999999999</c:v>
                </c:pt>
                <c:pt idx="1">
                  <c:v>25.061</c:v>
                </c:pt>
                <c:pt idx="2">
                  <c:v>26.706</c:v>
                </c:pt>
              </c:numCache>
            </c:numRef>
          </c:val>
          <c:extLst xmlns:c16r2="http://schemas.microsoft.com/office/drawing/2015/06/chart">
            <c:ext xmlns:c16="http://schemas.microsoft.com/office/drawing/2014/chart" uri="{C3380CC4-5D6E-409C-BE32-E72D297353CC}">
              <c16:uniqueId val="{00000000-6D28-D342-8FB8-9DBF25C20F92}"/>
            </c:ext>
          </c:extLst>
        </c:ser>
        <c:ser>
          <c:idx val="1"/>
          <c:order val="1"/>
          <c:tx>
            <c:strRef>
              <c:f>Sheet12!$A$6</c:f>
              <c:strCache>
                <c:ptCount val="1"/>
                <c:pt idx="0">
                  <c:v>STEPS 2016</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Sheet12!$B$4:$D$4</c:f>
              <c:strCache>
                <c:ptCount val="3"/>
                <c:pt idx="0">
                  <c:v>ჭარბი წონა %</c:v>
                </c:pt>
                <c:pt idx="1">
                  <c:v>სიმსუქნე %</c:v>
                </c:pt>
                <c:pt idx="2">
                  <c:v>სმი</c:v>
                </c:pt>
              </c:strCache>
            </c:strRef>
          </c:cat>
          <c:val>
            <c:numRef>
              <c:f>Sheet12!$B$6:$D$6</c:f>
              <c:numCache>
                <c:formatCode>0.0</c:formatCode>
                <c:ptCount val="3"/>
                <c:pt idx="0">
                  <c:v>62.933999999999997</c:v>
                </c:pt>
                <c:pt idx="1">
                  <c:v>31.725000000000001</c:v>
                </c:pt>
                <c:pt idx="2">
                  <c:v>27.873000000000001</c:v>
                </c:pt>
              </c:numCache>
            </c:numRef>
          </c:val>
          <c:extLst xmlns:c16r2="http://schemas.microsoft.com/office/drawing/2015/06/chart">
            <c:ext xmlns:c16="http://schemas.microsoft.com/office/drawing/2014/chart" uri="{C3380CC4-5D6E-409C-BE32-E72D297353CC}">
              <c16:uniqueId val="{00000001-6D28-D342-8FB8-9DBF25C20F92}"/>
            </c:ext>
          </c:extLst>
        </c:ser>
        <c:dLbls>
          <c:dLblPos val="outEnd"/>
          <c:showLegendKey val="0"/>
          <c:showVal val="1"/>
          <c:showCatName val="0"/>
          <c:showSerName val="0"/>
          <c:showPercent val="0"/>
          <c:showBubbleSize val="0"/>
        </c:dLbls>
        <c:gapWidth val="219"/>
        <c:overlap val="-27"/>
        <c:axId val="279674880"/>
        <c:axId val="279676416"/>
      </c:barChart>
      <c:catAx>
        <c:axId val="279674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9676416"/>
        <c:crosses val="autoZero"/>
        <c:auto val="1"/>
        <c:lblAlgn val="ctr"/>
        <c:lblOffset val="100"/>
        <c:noMultiLvlLbl val="0"/>
      </c:catAx>
      <c:valAx>
        <c:axId val="279676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9674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ka-GE" sz="1000" b="0" i="0" baseline="0">
                <a:effectLst/>
              </a:rPr>
              <a:t>ჭარბი წონა და სიმსუქნე ; </a:t>
            </a:r>
            <a:r>
              <a:rPr lang="en-US" sz="1000" b="0" i="0" baseline="0">
                <a:effectLst/>
              </a:rPr>
              <a:t>STEPS 2010-2016</a:t>
            </a:r>
            <a:endParaRPr lang="en-US" sz="1000">
              <a:effectLst/>
            </a:endParaRPr>
          </a:p>
        </c:rich>
      </c:tx>
      <c:overlay val="0"/>
      <c:spPr>
        <a:noFill/>
        <a:ln>
          <a:noFill/>
        </a:ln>
        <a:effectLst/>
      </c:spPr>
    </c:title>
    <c:autoTitleDeleted val="0"/>
    <c:plotArea>
      <c:layout/>
      <c:barChart>
        <c:barDir val="col"/>
        <c:grouping val="clustered"/>
        <c:varyColors val="0"/>
        <c:ser>
          <c:idx val="0"/>
          <c:order val="0"/>
          <c:tx>
            <c:strRef>
              <c:f>Sheet13!$A$11</c:f>
              <c:strCache>
                <c:ptCount val="1"/>
                <c:pt idx="0">
                  <c:v>STEPS 2010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Sheet13!$B$9:$G$10</c:f>
              <c:multiLvlStrCache>
                <c:ptCount val="6"/>
                <c:lvl>
                  <c:pt idx="0">
                    <c:v>კაცი</c:v>
                  </c:pt>
                  <c:pt idx="1">
                    <c:v>ქალი</c:v>
                  </c:pt>
                  <c:pt idx="2">
                    <c:v>ორივე სქესი</c:v>
                  </c:pt>
                  <c:pt idx="3">
                    <c:v>კაცი</c:v>
                  </c:pt>
                  <c:pt idx="4">
                    <c:v>ქალი</c:v>
                  </c:pt>
                  <c:pt idx="5">
                    <c:v>ორივე სქესი</c:v>
                  </c:pt>
                </c:lvl>
                <c:lvl>
                  <c:pt idx="0">
                    <c:v>ჭარბი წონა %</c:v>
                  </c:pt>
                  <c:pt idx="3">
                    <c:v>სიმსუქნე %</c:v>
                  </c:pt>
                </c:lvl>
              </c:multiLvlStrCache>
            </c:multiLvlStrRef>
          </c:cat>
          <c:val>
            <c:numRef>
              <c:f>Sheet13!$B$11:$G$11</c:f>
              <c:numCache>
                <c:formatCode>0.0</c:formatCode>
                <c:ptCount val="6"/>
                <c:pt idx="0">
                  <c:v>58.564999999999998</c:v>
                </c:pt>
                <c:pt idx="1">
                  <c:v>54.186999999999998</c:v>
                </c:pt>
                <c:pt idx="2">
                  <c:v>56.417999999999999</c:v>
                </c:pt>
                <c:pt idx="3">
                  <c:v>21.776</c:v>
                </c:pt>
                <c:pt idx="4">
                  <c:v>29.591000000000001</c:v>
                </c:pt>
                <c:pt idx="5">
                  <c:v>25.061</c:v>
                </c:pt>
              </c:numCache>
            </c:numRef>
          </c:val>
          <c:extLst xmlns:c16r2="http://schemas.microsoft.com/office/drawing/2015/06/chart">
            <c:ext xmlns:c16="http://schemas.microsoft.com/office/drawing/2014/chart" uri="{C3380CC4-5D6E-409C-BE32-E72D297353CC}">
              <c16:uniqueId val="{00000000-2133-2D49-A702-A816128A931C}"/>
            </c:ext>
          </c:extLst>
        </c:ser>
        <c:dLbls>
          <c:showLegendKey val="0"/>
          <c:showVal val="1"/>
          <c:showCatName val="0"/>
          <c:showSerName val="0"/>
          <c:showPercent val="0"/>
          <c:showBubbleSize val="0"/>
        </c:dLbls>
        <c:gapWidth val="219"/>
        <c:axId val="279712512"/>
        <c:axId val="279715200"/>
      </c:barChart>
      <c:lineChart>
        <c:grouping val="stacked"/>
        <c:varyColors val="0"/>
        <c:ser>
          <c:idx val="1"/>
          <c:order val="1"/>
          <c:tx>
            <c:strRef>
              <c:f>Sheet13!$A$12</c:f>
              <c:strCache>
                <c:ptCount val="1"/>
                <c:pt idx="0">
                  <c:v>STEPS 2016</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7.7777777777777807E-2"/>
                  <c:y val="4.629629629629610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133-2D49-A702-A816128A931C}"/>
                </c:ext>
              </c:extLst>
            </c:dLbl>
            <c:dLbl>
              <c:idx val="1"/>
              <c:layout>
                <c:manualLayout>
                  <c:x val="-3.6111111111111101E-2"/>
                  <c:y val="-4.16666666666666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133-2D49-A702-A816128A931C}"/>
                </c:ext>
              </c:extLst>
            </c:dLbl>
            <c:dLbl>
              <c:idx val="3"/>
              <c:layout>
                <c:manualLayout>
                  <c:x val="-2.5000000000000001E-2"/>
                  <c:y val="-6.018518518518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133-2D49-A702-A816128A931C}"/>
                </c:ext>
              </c:extLst>
            </c:dLbl>
            <c:dLbl>
              <c:idx val="4"/>
              <c:layout>
                <c:manualLayout>
                  <c:x val="-1.38888888888889E-2"/>
                  <c:y val="-4.62962962962963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133-2D49-A702-A816128A93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Sheet13!$B$9:$G$10</c:f>
              <c:multiLvlStrCache>
                <c:ptCount val="6"/>
                <c:lvl>
                  <c:pt idx="0">
                    <c:v>კაცი</c:v>
                  </c:pt>
                  <c:pt idx="1">
                    <c:v>ქალი</c:v>
                  </c:pt>
                  <c:pt idx="2">
                    <c:v>ორივე სქესი</c:v>
                  </c:pt>
                  <c:pt idx="3">
                    <c:v>კაცი</c:v>
                  </c:pt>
                  <c:pt idx="4">
                    <c:v>ქალი</c:v>
                  </c:pt>
                  <c:pt idx="5">
                    <c:v>ორივე სქესი</c:v>
                  </c:pt>
                </c:lvl>
                <c:lvl>
                  <c:pt idx="0">
                    <c:v>ჭარბი წონა %</c:v>
                  </c:pt>
                  <c:pt idx="3">
                    <c:v>სიმსუქნე %</c:v>
                  </c:pt>
                </c:lvl>
              </c:multiLvlStrCache>
            </c:multiLvlStrRef>
          </c:cat>
          <c:val>
            <c:numRef>
              <c:f>Sheet13!$B$12:$G$12</c:f>
              <c:numCache>
                <c:formatCode>0.0</c:formatCode>
                <c:ptCount val="6"/>
                <c:pt idx="0">
                  <c:v>64.501000000000005</c:v>
                </c:pt>
                <c:pt idx="1">
                  <c:v>61.470999999999997</c:v>
                </c:pt>
                <c:pt idx="2">
                  <c:v>62.933999999999997</c:v>
                </c:pt>
                <c:pt idx="3">
                  <c:v>28.474</c:v>
                </c:pt>
                <c:pt idx="4">
                  <c:v>33.719000000000001</c:v>
                </c:pt>
                <c:pt idx="5">
                  <c:v>31.725000000000001</c:v>
                </c:pt>
              </c:numCache>
            </c:numRef>
          </c:val>
          <c:smooth val="0"/>
          <c:extLst xmlns:c16r2="http://schemas.microsoft.com/office/drawing/2015/06/chart">
            <c:ext xmlns:c16="http://schemas.microsoft.com/office/drawing/2014/chart" uri="{C3380CC4-5D6E-409C-BE32-E72D297353CC}">
              <c16:uniqueId val="{00000005-2133-2D49-A702-A816128A931C}"/>
            </c:ext>
          </c:extLst>
        </c:ser>
        <c:dLbls>
          <c:showLegendKey val="0"/>
          <c:showVal val="1"/>
          <c:showCatName val="0"/>
          <c:showSerName val="0"/>
          <c:showPercent val="0"/>
          <c:showBubbleSize val="0"/>
        </c:dLbls>
        <c:marker val="1"/>
        <c:smooth val="0"/>
        <c:axId val="279712512"/>
        <c:axId val="279715200"/>
      </c:lineChart>
      <c:catAx>
        <c:axId val="279712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9715200"/>
        <c:crosses val="autoZero"/>
        <c:auto val="1"/>
        <c:lblAlgn val="ctr"/>
        <c:lblOffset val="100"/>
        <c:noMultiLvlLbl val="0"/>
      </c:catAx>
      <c:valAx>
        <c:axId val="2797152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9712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manualLayout>
          <c:layoutTarget val="inner"/>
          <c:xMode val="edge"/>
          <c:yMode val="edge"/>
          <c:x val="6.8753089938384498E-2"/>
          <c:y val="0.108337814708556"/>
          <c:w val="0.90398444768166697"/>
          <c:h val="0.66012465502509998"/>
        </c:manualLayout>
      </c:layout>
      <c:barChart>
        <c:barDir val="col"/>
        <c:grouping val="clustered"/>
        <c:varyColors val="0"/>
        <c:ser>
          <c:idx val="0"/>
          <c:order val="0"/>
          <c:tx>
            <c:strRef>
              <c:f>smoking!$B$10</c:f>
              <c:strCache>
                <c:ptCount val="1"/>
                <c:pt idx="0">
                  <c:v>კაცი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smoking!$E$12:$E$15</c:f>
                <c:numCache>
                  <c:formatCode>General</c:formatCode>
                  <c:ptCount val="4"/>
                  <c:pt idx="0">
                    <c:v>0.1</c:v>
                  </c:pt>
                  <c:pt idx="1">
                    <c:v>0.2</c:v>
                  </c:pt>
                  <c:pt idx="2">
                    <c:v>0.2</c:v>
                  </c:pt>
                  <c:pt idx="3">
                    <c:v>0.2</c:v>
                  </c:pt>
                </c:numCache>
              </c:numRef>
            </c:plus>
            <c:minus>
              <c:numRef>
                <c:f>smoking!$D$12:$D$15</c:f>
                <c:numCache>
                  <c:formatCode>General</c:formatCode>
                  <c:ptCount val="4"/>
                  <c:pt idx="0">
                    <c:v>0.2</c:v>
                  </c:pt>
                  <c:pt idx="1">
                    <c:v>0.2</c:v>
                  </c:pt>
                  <c:pt idx="2">
                    <c:v>0.3</c:v>
                  </c:pt>
                  <c:pt idx="3">
                    <c:v>0.3</c:v>
                  </c:pt>
                </c:numCache>
              </c:numRef>
            </c:minus>
          </c:errBars>
          <c:cat>
            <c:strRef>
              <c:f>smoking!$A$12:$A$15</c:f>
              <c:strCache>
                <c:ptCount val="4"/>
                <c:pt idx="0">
                  <c:v>18–29 წლები</c:v>
                </c:pt>
                <c:pt idx="1">
                  <c:v>30–44 წლები</c:v>
                </c:pt>
                <c:pt idx="2">
                  <c:v>45–59 წლები</c:v>
                </c:pt>
                <c:pt idx="3">
                  <c:v>60–69 წლები</c:v>
                </c:pt>
              </c:strCache>
            </c:strRef>
          </c:cat>
          <c:val>
            <c:numRef>
              <c:f>smoking!$C$12:$C$15</c:f>
              <c:numCache>
                <c:formatCode>0.0</c:formatCode>
                <c:ptCount val="4"/>
                <c:pt idx="0">
                  <c:v>3.9</c:v>
                </c:pt>
                <c:pt idx="1">
                  <c:v>4.0999999999999996</c:v>
                </c:pt>
                <c:pt idx="2">
                  <c:v>5</c:v>
                </c:pt>
                <c:pt idx="3">
                  <c:v>4.8</c:v>
                </c:pt>
              </c:numCache>
            </c:numRef>
          </c:val>
          <c:extLst xmlns:c16r2="http://schemas.microsoft.com/office/drawing/2015/06/chart">
            <c:ext xmlns:c16="http://schemas.microsoft.com/office/drawing/2014/chart" uri="{C3380CC4-5D6E-409C-BE32-E72D297353CC}">
              <c16:uniqueId val="{00000000-728E-BA44-BFBE-5BC1A7EF96E9}"/>
            </c:ext>
          </c:extLst>
        </c:ser>
        <c:ser>
          <c:idx val="1"/>
          <c:order val="1"/>
          <c:tx>
            <c:strRef>
              <c:f>smoking!$F$10</c:f>
              <c:strCache>
                <c:ptCount val="1"/>
                <c:pt idx="0">
                  <c:v>ქალი</c:v>
                </c:pt>
              </c:strCache>
            </c:strRef>
          </c:tx>
          <c:invertIfNegative val="0"/>
          <c:errBars>
            <c:errBarType val="both"/>
            <c:errValType val="cust"/>
            <c:noEndCap val="0"/>
            <c:plus>
              <c:numRef>
                <c:f>smoking!$I$12:$I$15</c:f>
                <c:numCache>
                  <c:formatCode>General</c:formatCode>
                  <c:ptCount val="4"/>
                  <c:pt idx="0">
                    <c:v>0.1</c:v>
                  </c:pt>
                  <c:pt idx="1">
                    <c:v>0</c:v>
                  </c:pt>
                  <c:pt idx="2">
                    <c:v>9.99999999999997E-2</c:v>
                  </c:pt>
                  <c:pt idx="3">
                    <c:v>0.2</c:v>
                  </c:pt>
                </c:numCache>
              </c:numRef>
            </c:plus>
            <c:minus>
              <c:numRef>
                <c:f>smoking!$H$12:$H$15</c:f>
                <c:numCache>
                  <c:formatCode>General</c:formatCode>
                  <c:ptCount val="4"/>
                  <c:pt idx="0">
                    <c:v>0.1</c:v>
                  </c:pt>
                  <c:pt idx="1">
                    <c:v>0.100000000000001</c:v>
                  </c:pt>
                  <c:pt idx="2">
                    <c:v>0.2</c:v>
                  </c:pt>
                  <c:pt idx="3">
                    <c:v>0.2</c:v>
                  </c:pt>
                </c:numCache>
              </c:numRef>
            </c:minus>
          </c:errBars>
          <c:cat>
            <c:strRef>
              <c:f>smoking!$A$12:$A$15</c:f>
              <c:strCache>
                <c:ptCount val="4"/>
                <c:pt idx="0">
                  <c:v>18–29 წლები</c:v>
                </c:pt>
                <c:pt idx="1">
                  <c:v>30–44 წლები</c:v>
                </c:pt>
                <c:pt idx="2">
                  <c:v>45–59 წლები</c:v>
                </c:pt>
                <c:pt idx="3">
                  <c:v>60–69 წლები</c:v>
                </c:pt>
              </c:strCache>
            </c:strRef>
          </c:cat>
          <c:val>
            <c:numRef>
              <c:f>smoking!$G$12:$G$15</c:f>
              <c:numCache>
                <c:formatCode>0.0</c:formatCode>
                <c:ptCount val="4"/>
                <c:pt idx="0">
                  <c:v>3.9</c:v>
                </c:pt>
                <c:pt idx="1">
                  <c:v>4.2</c:v>
                </c:pt>
                <c:pt idx="2">
                  <c:v>4.7</c:v>
                </c:pt>
                <c:pt idx="3">
                  <c:v>5.2</c:v>
                </c:pt>
              </c:numCache>
            </c:numRef>
          </c:val>
          <c:extLst xmlns:c16r2="http://schemas.microsoft.com/office/drawing/2015/06/chart">
            <c:ext xmlns:c16="http://schemas.microsoft.com/office/drawing/2014/chart" uri="{C3380CC4-5D6E-409C-BE32-E72D297353CC}">
              <c16:uniqueId val="{00000001-728E-BA44-BFBE-5BC1A7EF96E9}"/>
            </c:ext>
          </c:extLst>
        </c:ser>
        <c:ser>
          <c:idx val="2"/>
          <c:order val="2"/>
          <c:tx>
            <c:strRef>
              <c:f>smoking!$J$10</c:f>
              <c:strCache>
                <c:ptCount val="1"/>
                <c:pt idx="0">
                  <c:v>ორივე სქესი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smoking!$M$12:$M$15</c:f>
                <c:numCache>
                  <c:formatCode>General</c:formatCode>
                  <c:ptCount val="4"/>
                  <c:pt idx="0">
                    <c:v>0.1</c:v>
                  </c:pt>
                  <c:pt idx="1">
                    <c:v>0.2</c:v>
                  </c:pt>
                  <c:pt idx="2">
                    <c:v>0.100000000000001</c:v>
                  </c:pt>
                  <c:pt idx="3">
                    <c:v>0.2</c:v>
                  </c:pt>
                </c:numCache>
              </c:numRef>
            </c:plus>
            <c:minus>
              <c:numRef>
                <c:f>smoking!$L$12:$L$15</c:f>
                <c:numCache>
                  <c:formatCode>General</c:formatCode>
                  <c:ptCount val="4"/>
                  <c:pt idx="0">
                    <c:v>0.1</c:v>
                  </c:pt>
                  <c:pt idx="1">
                    <c:v>9.99999999999997E-2</c:v>
                  </c:pt>
                  <c:pt idx="2">
                    <c:v>9.99999999999997E-2</c:v>
                  </c:pt>
                  <c:pt idx="3">
                    <c:v>0.2</c:v>
                  </c:pt>
                </c:numCache>
              </c:numRef>
            </c:minus>
          </c:errBars>
          <c:cat>
            <c:strRef>
              <c:f>smoking!$A$12:$A$15</c:f>
              <c:strCache>
                <c:ptCount val="4"/>
                <c:pt idx="0">
                  <c:v>18–29 წლები</c:v>
                </c:pt>
                <c:pt idx="1">
                  <c:v>30–44 წლები</c:v>
                </c:pt>
                <c:pt idx="2">
                  <c:v>45–59 წლები</c:v>
                </c:pt>
                <c:pt idx="3">
                  <c:v>60–69 წლები</c:v>
                </c:pt>
              </c:strCache>
            </c:strRef>
          </c:cat>
          <c:val>
            <c:numRef>
              <c:f>smoking!$K$12:$K$15</c:f>
              <c:numCache>
                <c:formatCode>0.0</c:formatCode>
                <c:ptCount val="4"/>
                <c:pt idx="0">
                  <c:v>3.9</c:v>
                </c:pt>
                <c:pt idx="1">
                  <c:v>4.0999999999999996</c:v>
                </c:pt>
                <c:pt idx="2">
                  <c:v>4.8</c:v>
                </c:pt>
                <c:pt idx="3">
                  <c:v>5</c:v>
                </c:pt>
              </c:numCache>
            </c:numRef>
          </c:val>
          <c:extLst xmlns:c16r2="http://schemas.microsoft.com/office/drawing/2015/06/chart">
            <c:ext xmlns:c16="http://schemas.microsoft.com/office/drawing/2014/chart" uri="{C3380CC4-5D6E-409C-BE32-E72D297353CC}">
              <c16:uniqueId val="{00000002-728E-BA44-BFBE-5BC1A7EF96E9}"/>
            </c:ext>
          </c:extLst>
        </c:ser>
        <c:dLbls>
          <c:showLegendKey val="0"/>
          <c:showVal val="0"/>
          <c:showCatName val="0"/>
          <c:showSerName val="0"/>
          <c:showPercent val="0"/>
          <c:showBubbleSize val="0"/>
        </c:dLbls>
        <c:gapWidth val="150"/>
        <c:axId val="279839104"/>
        <c:axId val="279840640"/>
      </c:barChart>
      <c:catAx>
        <c:axId val="279839104"/>
        <c:scaling>
          <c:orientation val="minMax"/>
        </c:scaling>
        <c:delete val="0"/>
        <c:axPos val="b"/>
        <c:numFmt formatCode="General" sourceLinked="0"/>
        <c:majorTickMark val="out"/>
        <c:minorTickMark val="none"/>
        <c:tickLblPos val="nextTo"/>
        <c:crossAx val="279840640"/>
        <c:crosses val="autoZero"/>
        <c:auto val="1"/>
        <c:lblAlgn val="ctr"/>
        <c:lblOffset val="100"/>
        <c:noMultiLvlLbl val="0"/>
      </c:catAx>
      <c:valAx>
        <c:axId val="279840640"/>
        <c:scaling>
          <c:orientation val="minMax"/>
          <c:max val="6"/>
        </c:scaling>
        <c:delete val="0"/>
        <c:axPos val="l"/>
        <c:majorGridlines/>
        <c:title>
          <c:tx>
            <c:rich>
              <a:bodyPr rot="0" vert="horz"/>
              <a:lstStyle/>
              <a:p>
                <a:pPr>
                  <a:defRPr/>
                </a:pPr>
                <a:r>
                  <a:rPr lang="ka-GE"/>
                  <a:t>საშუალო</a:t>
                </a:r>
                <a:endParaRPr lang="en-US"/>
              </a:p>
            </c:rich>
          </c:tx>
          <c:layout>
            <c:manualLayout>
              <c:xMode val="edge"/>
              <c:yMode val="edge"/>
              <c:x val="2.3068237398417998E-2"/>
              <c:y val="1.58824942470061E-2"/>
            </c:manualLayout>
          </c:layout>
          <c:overlay val="0"/>
        </c:title>
        <c:numFmt formatCode="0.0" sourceLinked="1"/>
        <c:majorTickMark val="out"/>
        <c:minorTickMark val="none"/>
        <c:tickLblPos val="nextTo"/>
        <c:crossAx val="279839104"/>
        <c:crosses val="autoZero"/>
        <c:crossBetween val="between"/>
      </c:valAx>
    </c:plotArea>
    <c:legend>
      <c:legendPos val="b"/>
      <c:overlay val="0"/>
    </c:legend>
    <c:plotVisOnly val="1"/>
    <c:dispBlanksAs val="gap"/>
    <c:showDLblsOverMax val="0"/>
  </c:chart>
  <c:txPr>
    <a:bodyPr/>
    <a:lstStyle/>
    <a:p>
      <a:pPr>
        <a:defRPr sz="900" b="1"/>
      </a:pPr>
      <a:endParaRPr lang="en-US"/>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manualLayout>
          <c:layoutTarget val="inner"/>
          <c:xMode val="edge"/>
          <c:yMode val="edge"/>
          <c:x val="6.8753089938384498E-2"/>
          <c:y val="0.108337814708556"/>
          <c:w val="0.90398444768166697"/>
          <c:h val="0.66012465502509998"/>
        </c:manualLayout>
      </c:layout>
      <c:barChart>
        <c:barDir val="col"/>
        <c:grouping val="clustered"/>
        <c:varyColors val="0"/>
        <c:ser>
          <c:idx val="0"/>
          <c:order val="0"/>
          <c:tx>
            <c:strRef>
              <c:f>smoking!$B$10</c:f>
              <c:strCache>
                <c:ptCount val="1"/>
                <c:pt idx="0">
                  <c:v>კაცი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smoking!$E$12:$E$15</c:f>
                <c:numCache>
                  <c:formatCode>General</c:formatCode>
                  <c:ptCount val="4"/>
                  <c:pt idx="0">
                    <c:v>0.5</c:v>
                  </c:pt>
                  <c:pt idx="1">
                    <c:v>2</c:v>
                  </c:pt>
                  <c:pt idx="2">
                    <c:v>3.5</c:v>
                  </c:pt>
                  <c:pt idx="3">
                    <c:v>3.100000000000001</c:v>
                  </c:pt>
                </c:numCache>
              </c:numRef>
            </c:plus>
            <c:minus>
              <c:numRef>
                <c:f>smoking!$D$12:$D$15</c:f>
                <c:numCache>
                  <c:formatCode>General</c:formatCode>
                  <c:ptCount val="4"/>
                  <c:pt idx="0">
                    <c:v>0.3</c:v>
                  </c:pt>
                  <c:pt idx="1">
                    <c:v>1.9</c:v>
                  </c:pt>
                  <c:pt idx="2">
                    <c:v>3.4</c:v>
                  </c:pt>
                  <c:pt idx="3">
                    <c:v>3</c:v>
                  </c:pt>
                </c:numCache>
              </c:numRef>
            </c:minus>
          </c:errBars>
          <c:cat>
            <c:strRef>
              <c:f>smoking!$A$12:$A$15</c:f>
              <c:strCache>
                <c:ptCount val="4"/>
                <c:pt idx="0">
                  <c:v>18–29 წლები</c:v>
                </c:pt>
                <c:pt idx="1">
                  <c:v>30–44 წლები</c:v>
                </c:pt>
                <c:pt idx="2">
                  <c:v>45–59 წლები</c:v>
                </c:pt>
                <c:pt idx="3">
                  <c:v>60–69 წლები</c:v>
                </c:pt>
              </c:strCache>
            </c:strRef>
          </c:cat>
          <c:val>
            <c:numRef>
              <c:f>smoking!$C$12:$C$15</c:f>
              <c:numCache>
                <c:formatCode>0.0</c:formatCode>
                <c:ptCount val="4"/>
                <c:pt idx="0">
                  <c:v>0.3</c:v>
                </c:pt>
                <c:pt idx="1">
                  <c:v>1.9</c:v>
                </c:pt>
                <c:pt idx="2">
                  <c:v>10.4</c:v>
                </c:pt>
                <c:pt idx="3">
                  <c:v>7.3</c:v>
                </c:pt>
              </c:numCache>
            </c:numRef>
          </c:val>
          <c:extLst xmlns:c16r2="http://schemas.microsoft.com/office/drawing/2015/06/chart">
            <c:ext xmlns:c16="http://schemas.microsoft.com/office/drawing/2014/chart" uri="{C3380CC4-5D6E-409C-BE32-E72D297353CC}">
              <c16:uniqueId val="{00000000-DE27-EB42-8CC6-AFF2D13C6F82}"/>
            </c:ext>
          </c:extLst>
        </c:ser>
        <c:ser>
          <c:idx val="1"/>
          <c:order val="1"/>
          <c:tx>
            <c:strRef>
              <c:f>smoking!$F$10</c:f>
              <c:strCache>
                <c:ptCount val="1"/>
                <c:pt idx="0">
                  <c:v>ქალი</c:v>
                </c:pt>
              </c:strCache>
            </c:strRef>
          </c:tx>
          <c:invertIfNegative val="0"/>
          <c:errBars>
            <c:errBarType val="both"/>
            <c:errValType val="cust"/>
            <c:noEndCap val="0"/>
            <c:plus>
              <c:numRef>
                <c:f>smoking!$I$12:$I$15</c:f>
                <c:numCache>
                  <c:formatCode>General</c:formatCode>
                  <c:ptCount val="4"/>
                  <c:pt idx="0">
                    <c:v>0</c:v>
                  </c:pt>
                  <c:pt idx="1">
                    <c:v>1</c:v>
                  </c:pt>
                  <c:pt idx="2">
                    <c:v>1.899999999999999</c:v>
                  </c:pt>
                  <c:pt idx="3">
                    <c:v>2.9</c:v>
                  </c:pt>
                </c:numCache>
              </c:numRef>
            </c:plus>
            <c:minus>
              <c:numRef>
                <c:f>smoking!$H$12:$H$15</c:f>
                <c:numCache>
                  <c:formatCode>General</c:formatCode>
                  <c:ptCount val="4"/>
                  <c:pt idx="0">
                    <c:v>0</c:v>
                  </c:pt>
                  <c:pt idx="1">
                    <c:v>1</c:v>
                  </c:pt>
                  <c:pt idx="2">
                    <c:v>1.899999999999999</c:v>
                  </c:pt>
                  <c:pt idx="3">
                    <c:v>2.7999999999999989</c:v>
                  </c:pt>
                </c:numCache>
              </c:numRef>
            </c:minus>
          </c:errBars>
          <c:cat>
            <c:strRef>
              <c:f>smoking!$A$12:$A$15</c:f>
              <c:strCache>
                <c:ptCount val="4"/>
                <c:pt idx="0">
                  <c:v>18–29 წლები</c:v>
                </c:pt>
                <c:pt idx="1">
                  <c:v>30–44 წლები</c:v>
                </c:pt>
                <c:pt idx="2">
                  <c:v>45–59 წლები</c:v>
                </c:pt>
                <c:pt idx="3">
                  <c:v>60–69 წლები</c:v>
                </c:pt>
              </c:strCache>
            </c:strRef>
          </c:cat>
          <c:val>
            <c:numRef>
              <c:f>smoking!$G$12:$G$15</c:f>
              <c:numCache>
                <c:formatCode>0.0</c:formatCode>
                <c:ptCount val="4"/>
                <c:pt idx="0">
                  <c:v>0</c:v>
                </c:pt>
                <c:pt idx="1">
                  <c:v>1.6</c:v>
                </c:pt>
                <c:pt idx="2">
                  <c:v>6.8</c:v>
                </c:pt>
                <c:pt idx="3">
                  <c:v>10.199999999999999</c:v>
                </c:pt>
              </c:numCache>
            </c:numRef>
          </c:val>
          <c:extLst xmlns:c16r2="http://schemas.microsoft.com/office/drawing/2015/06/chart">
            <c:ext xmlns:c16="http://schemas.microsoft.com/office/drawing/2014/chart" uri="{C3380CC4-5D6E-409C-BE32-E72D297353CC}">
              <c16:uniqueId val="{00000001-DE27-EB42-8CC6-AFF2D13C6F82}"/>
            </c:ext>
          </c:extLst>
        </c:ser>
        <c:ser>
          <c:idx val="2"/>
          <c:order val="2"/>
          <c:tx>
            <c:strRef>
              <c:f>smoking!$J$10</c:f>
              <c:strCache>
                <c:ptCount val="1"/>
                <c:pt idx="0">
                  <c:v>ორივე სქესი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smoking!$M$12:$M$15</c:f>
                <c:numCache>
                  <c:formatCode>General</c:formatCode>
                  <c:ptCount val="4"/>
                  <c:pt idx="0">
                    <c:v>0.3</c:v>
                  </c:pt>
                  <c:pt idx="1">
                    <c:v>1</c:v>
                  </c:pt>
                  <c:pt idx="2">
                    <c:v>2</c:v>
                  </c:pt>
                  <c:pt idx="3">
                    <c:v>2.1999999999999988</c:v>
                  </c:pt>
                </c:numCache>
              </c:numRef>
            </c:plus>
            <c:minus>
              <c:numRef>
                <c:f>smoking!$L$12:$L$15</c:f>
                <c:numCache>
                  <c:formatCode>General</c:formatCode>
                  <c:ptCount val="4"/>
                  <c:pt idx="0">
                    <c:v>0.1</c:v>
                  </c:pt>
                  <c:pt idx="1">
                    <c:v>1.1000000000000001</c:v>
                  </c:pt>
                  <c:pt idx="2">
                    <c:v>2</c:v>
                  </c:pt>
                  <c:pt idx="3">
                    <c:v>2.2000000000000002</c:v>
                  </c:pt>
                </c:numCache>
              </c:numRef>
            </c:minus>
          </c:errBars>
          <c:cat>
            <c:strRef>
              <c:f>smoking!$A$12:$A$15</c:f>
              <c:strCache>
                <c:ptCount val="4"/>
                <c:pt idx="0">
                  <c:v>18–29 წლები</c:v>
                </c:pt>
                <c:pt idx="1">
                  <c:v>30–44 წლები</c:v>
                </c:pt>
                <c:pt idx="2">
                  <c:v>45–59 წლები</c:v>
                </c:pt>
                <c:pt idx="3">
                  <c:v>60–69 წლები</c:v>
                </c:pt>
              </c:strCache>
            </c:strRef>
          </c:cat>
          <c:val>
            <c:numRef>
              <c:f>smoking!$K$12:$K$15</c:f>
              <c:numCache>
                <c:formatCode>0.0</c:formatCode>
                <c:ptCount val="4"/>
                <c:pt idx="0">
                  <c:v>0.1</c:v>
                </c:pt>
                <c:pt idx="1">
                  <c:v>1.8</c:v>
                </c:pt>
                <c:pt idx="2">
                  <c:v>8.5</c:v>
                </c:pt>
                <c:pt idx="3">
                  <c:v>9</c:v>
                </c:pt>
              </c:numCache>
            </c:numRef>
          </c:val>
          <c:extLst xmlns:c16r2="http://schemas.microsoft.com/office/drawing/2015/06/chart">
            <c:ext xmlns:c16="http://schemas.microsoft.com/office/drawing/2014/chart" uri="{C3380CC4-5D6E-409C-BE32-E72D297353CC}">
              <c16:uniqueId val="{00000002-DE27-EB42-8CC6-AFF2D13C6F82}"/>
            </c:ext>
          </c:extLst>
        </c:ser>
        <c:dLbls>
          <c:showLegendKey val="0"/>
          <c:showVal val="0"/>
          <c:showCatName val="0"/>
          <c:showSerName val="0"/>
          <c:showPercent val="0"/>
          <c:showBubbleSize val="0"/>
        </c:dLbls>
        <c:gapWidth val="150"/>
        <c:axId val="279874176"/>
        <c:axId val="279892352"/>
      </c:barChart>
      <c:catAx>
        <c:axId val="279874176"/>
        <c:scaling>
          <c:orientation val="minMax"/>
        </c:scaling>
        <c:delete val="0"/>
        <c:axPos val="b"/>
        <c:numFmt formatCode="General" sourceLinked="0"/>
        <c:majorTickMark val="out"/>
        <c:minorTickMark val="none"/>
        <c:tickLblPos val="nextTo"/>
        <c:crossAx val="279892352"/>
        <c:crosses val="autoZero"/>
        <c:auto val="1"/>
        <c:lblAlgn val="ctr"/>
        <c:lblOffset val="100"/>
        <c:noMultiLvlLbl val="0"/>
      </c:catAx>
      <c:valAx>
        <c:axId val="279892352"/>
        <c:scaling>
          <c:orientation val="minMax"/>
          <c:max val="16"/>
        </c:scaling>
        <c:delete val="0"/>
        <c:axPos val="l"/>
        <c:majorGridlines/>
        <c:title>
          <c:tx>
            <c:rich>
              <a:bodyPr rot="0" vert="horz"/>
              <a:lstStyle/>
              <a:p>
                <a:pPr>
                  <a:defRPr/>
                </a:pPr>
                <a:r>
                  <a:rPr lang="en-US"/>
                  <a:t>%</a:t>
                </a:r>
              </a:p>
            </c:rich>
          </c:tx>
          <c:layout>
            <c:manualLayout>
              <c:xMode val="edge"/>
              <c:yMode val="edge"/>
              <c:x val="2.3068237398417998E-2"/>
              <c:y val="1.58824942470061E-2"/>
            </c:manualLayout>
          </c:layout>
          <c:overlay val="0"/>
        </c:title>
        <c:numFmt formatCode="0.0" sourceLinked="1"/>
        <c:majorTickMark val="out"/>
        <c:minorTickMark val="none"/>
        <c:tickLblPos val="nextTo"/>
        <c:crossAx val="279874176"/>
        <c:crosses val="autoZero"/>
        <c:crossBetween val="between"/>
        <c:majorUnit val="4"/>
      </c:valAx>
    </c:plotArea>
    <c:legend>
      <c:legendPos val="b"/>
      <c:overlay val="0"/>
    </c:legend>
    <c:plotVisOnly val="1"/>
    <c:dispBlanksAs val="gap"/>
    <c:showDLblsOverMax val="0"/>
  </c:chart>
  <c:txPr>
    <a:bodyPr/>
    <a:lstStyle/>
    <a:p>
      <a:pPr>
        <a:defRPr sz="900" b="1"/>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442913385826806E-2"/>
          <c:y val="4.4814240546490899E-2"/>
          <c:w val="0.85544291338582701"/>
          <c:h val="0.84333809710366503"/>
        </c:manualLayout>
      </c:layout>
      <c:barChart>
        <c:barDir val="col"/>
        <c:grouping val="clustered"/>
        <c:varyColors val="0"/>
        <c:ser>
          <c:idx val="0"/>
          <c:order val="0"/>
          <c:tx>
            <c:strRef>
              <c:f>Sheet1!$B$1</c:f>
              <c:strCache>
                <c:ptCount val="1"/>
                <c:pt idx="0">
                  <c:v>ჯანდაცვაზე სახელმწიფო დანახარჯები (მლნ. ლარი)</c:v>
                </c:pt>
              </c:strCache>
            </c:strRef>
          </c:tx>
          <c:invertIfNegative val="0"/>
          <c:dLbls>
            <c:spPr>
              <a:noFill/>
              <a:ln>
                <a:noFill/>
              </a:ln>
              <a:effectLst/>
            </c:spPr>
            <c:txPr>
              <a:bodyPr/>
              <a:lstStyle/>
              <a:p>
                <a:pPr>
                  <a:defRPr sz="900"/>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Sheet1!$A$2:$A$12</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Sheet1!$B$2:$B$12</c:f>
              <c:numCache>
                <c:formatCode>#,##0</c:formatCode>
                <c:ptCount val="11"/>
                <c:pt idx="0">
                  <c:v>203</c:v>
                </c:pt>
                <c:pt idx="1">
                  <c:v>311</c:v>
                </c:pt>
                <c:pt idx="2">
                  <c:v>399</c:v>
                </c:pt>
                <c:pt idx="3">
                  <c:v>441</c:v>
                </c:pt>
                <c:pt idx="4">
                  <c:v>375</c:v>
                </c:pt>
                <c:pt idx="5">
                  <c:v>450</c:v>
                </c:pt>
                <c:pt idx="6">
                  <c:v>548</c:v>
                </c:pt>
                <c:pt idx="7">
                  <c:v>693</c:v>
                </c:pt>
                <c:pt idx="8">
                  <c:v>914</c:v>
                </c:pt>
                <c:pt idx="9">
                  <c:v>1068</c:v>
                </c:pt>
                <c:pt idx="10">
                  <c:v>1092</c:v>
                </c:pt>
              </c:numCache>
            </c:numRef>
          </c:val>
          <c:extLst xmlns:c16r2="http://schemas.microsoft.com/office/drawing/2015/06/chart">
            <c:ext xmlns:c16="http://schemas.microsoft.com/office/drawing/2014/chart" uri="{C3380CC4-5D6E-409C-BE32-E72D297353CC}">
              <c16:uniqueId val="{00000000-B516-4A39-A050-84B84CD367A8}"/>
            </c:ext>
          </c:extLst>
        </c:ser>
        <c:ser>
          <c:idx val="2"/>
          <c:order val="2"/>
          <c:tx>
            <c:strRef>
              <c:f>Sheet1!$D$1</c:f>
              <c:strCache>
                <c:ptCount val="1"/>
                <c:pt idx="0">
                  <c:v>Column1</c:v>
                </c:pt>
              </c:strCache>
            </c:strRef>
          </c:tx>
          <c:invertIfNegative val="0"/>
          <c:cat>
            <c:numRef>
              <c:f>Sheet1!$A$2:$A$12</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Sheet1!$D$2:$D$12</c:f>
              <c:numCache>
                <c:formatCode>General</c:formatCode>
                <c:ptCount val="11"/>
              </c:numCache>
            </c:numRef>
          </c:val>
          <c:extLst xmlns:c16r2="http://schemas.microsoft.com/office/drawing/2015/06/chart">
            <c:ext xmlns:c16="http://schemas.microsoft.com/office/drawing/2014/chart" uri="{C3380CC4-5D6E-409C-BE32-E72D297353CC}">
              <c16:uniqueId val="{00000001-B516-4A39-A050-84B84CD367A8}"/>
            </c:ext>
          </c:extLst>
        </c:ser>
        <c:dLbls>
          <c:showLegendKey val="0"/>
          <c:showVal val="0"/>
          <c:showCatName val="0"/>
          <c:showSerName val="0"/>
          <c:showPercent val="0"/>
          <c:showBubbleSize val="0"/>
        </c:dLbls>
        <c:gapWidth val="0"/>
        <c:overlap val="56"/>
        <c:axId val="258237184"/>
        <c:axId val="258157568"/>
      </c:barChart>
      <c:lineChart>
        <c:grouping val="standard"/>
        <c:varyColors val="0"/>
        <c:ser>
          <c:idx val="1"/>
          <c:order val="1"/>
          <c:tx>
            <c:strRef>
              <c:f>Sheet1!$C$1</c:f>
              <c:strCache>
                <c:ptCount val="1"/>
                <c:pt idx="0">
                  <c:v>ჯანდაცვაზე სახელმწიფო დანახარჯების წილი მშპ-დან</c:v>
                </c:pt>
              </c:strCache>
            </c:strRef>
          </c:tx>
          <c:marker>
            <c:symbol val="none"/>
          </c:marker>
          <c:cat>
            <c:numRef>
              <c:f>Sheet1!$A$2:$A$12</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Sheet1!$C$2:$C$12</c:f>
              <c:numCache>
                <c:formatCode>0.0%</c:formatCode>
                <c:ptCount val="11"/>
                <c:pt idx="0">
                  <c:v>1.19553731133385E-2</c:v>
                </c:pt>
                <c:pt idx="1">
                  <c:v>1.6279552256556199E-2</c:v>
                </c:pt>
                <c:pt idx="2">
                  <c:v>2.21772753062612E-2</c:v>
                </c:pt>
                <c:pt idx="3">
                  <c:v>2.15331079646605E-2</c:v>
                </c:pt>
                <c:pt idx="4">
                  <c:v>1.54246890322521E-2</c:v>
                </c:pt>
                <c:pt idx="5">
                  <c:v>1.7209900867980899E-2</c:v>
                </c:pt>
                <c:pt idx="6">
                  <c:v>2.0409014953656799E-2</c:v>
                </c:pt>
                <c:pt idx="7">
                  <c:v>2.3780707749627698E-2</c:v>
                </c:pt>
                <c:pt idx="8">
                  <c:v>2.8781962463786399E-2</c:v>
                </c:pt>
                <c:pt idx="9">
                  <c:v>2.9000000000000001E-2</c:v>
                </c:pt>
                <c:pt idx="10">
                  <c:v>2.9000000000000001E-2</c:v>
                </c:pt>
              </c:numCache>
            </c:numRef>
          </c:val>
          <c:smooth val="0"/>
          <c:extLst xmlns:c16r2="http://schemas.microsoft.com/office/drawing/2015/06/chart">
            <c:ext xmlns:c16="http://schemas.microsoft.com/office/drawing/2014/chart" uri="{C3380CC4-5D6E-409C-BE32-E72D297353CC}">
              <c16:uniqueId val="{00000002-B516-4A39-A050-84B84CD367A8}"/>
            </c:ext>
          </c:extLst>
        </c:ser>
        <c:ser>
          <c:idx val="3"/>
          <c:order val="3"/>
          <c:tx>
            <c:strRef>
              <c:f>Sheet1!$E$1</c:f>
              <c:strCache>
                <c:ptCount val="1"/>
                <c:pt idx="0">
                  <c:v>ჯანდაცვაზე სახელმწიფო დანახარჯების წილი სახელმწიფო ბიუჯეტიდან</c:v>
                </c:pt>
              </c:strCache>
            </c:strRef>
          </c:tx>
          <c:marker>
            <c:symbol val="none"/>
          </c:marker>
          <c:cat>
            <c:numRef>
              <c:f>Sheet1!$A$2:$A$12</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Sheet1!$E$2:$E$12</c:f>
              <c:numCache>
                <c:formatCode>0.0%</c:formatCode>
                <c:ptCount val="11"/>
                <c:pt idx="0">
                  <c:v>3.33985466042475E-2</c:v>
                </c:pt>
                <c:pt idx="1">
                  <c:v>4.4775927166787202E-2</c:v>
                </c:pt>
                <c:pt idx="2">
                  <c:v>5.7566671482548001E-2</c:v>
                </c:pt>
                <c:pt idx="3">
                  <c:v>5.8930080551220503E-2</c:v>
                </c:pt>
                <c:pt idx="4">
                  <c:v>4.7131747182269902E-2</c:v>
                </c:pt>
                <c:pt idx="5">
                  <c:v>5.3137066546633201E-2</c:v>
                </c:pt>
                <c:pt idx="6">
                  <c:v>6.3278552727428605E-2</c:v>
                </c:pt>
                <c:pt idx="7">
                  <c:v>7.1791582565816303E-2</c:v>
                </c:pt>
                <c:pt idx="8">
                  <c:v>8.5999999999999993E-2</c:v>
                </c:pt>
                <c:pt idx="9">
                  <c:v>0.113</c:v>
                </c:pt>
                <c:pt idx="10">
                  <c:v>0.1</c:v>
                </c:pt>
              </c:numCache>
            </c:numRef>
          </c:val>
          <c:smooth val="0"/>
          <c:extLst xmlns:c16r2="http://schemas.microsoft.com/office/drawing/2015/06/chart">
            <c:ext xmlns:c16="http://schemas.microsoft.com/office/drawing/2014/chart" uri="{C3380CC4-5D6E-409C-BE32-E72D297353CC}">
              <c16:uniqueId val="{00000003-B516-4A39-A050-84B84CD367A8}"/>
            </c:ext>
          </c:extLst>
        </c:ser>
        <c:dLbls>
          <c:showLegendKey val="0"/>
          <c:showVal val="0"/>
          <c:showCatName val="0"/>
          <c:showSerName val="0"/>
          <c:showPercent val="0"/>
          <c:showBubbleSize val="0"/>
        </c:dLbls>
        <c:marker val="1"/>
        <c:smooth val="0"/>
        <c:axId val="257184896"/>
        <c:axId val="257186816"/>
      </c:lineChart>
      <c:catAx>
        <c:axId val="257184896"/>
        <c:scaling>
          <c:orientation val="minMax"/>
        </c:scaling>
        <c:delete val="0"/>
        <c:axPos val="b"/>
        <c:numFmt formatCode="General" sourceLinked="1"/>
        <c:majorTickMark val="out"/>
        <c:minorTickMark val="none"/>
        <c:tickLblPos val="nextTo"/>
        <c:txPr>
          <a:bodyPr/>
          <a:lstStyle/>
          <a:p>
            <a:pPr>
              <a:defRPr sz="900"/>
            </a:pPr>
            <a:endParaRPr lang="en-US"/>
          </a:p>
        </c:txPr>
        <c:crossAx val="257186816"/>
        <c:crosses val="autoZero"/>
        <c:auto val="1"/>
        <c:lblAlgn val="ctr"/>
        <c:lblOffset val="100"/>
        <c:noMultiLvlLbl val="0"/>
      </c:catAx>
      <c:valAx>
        <c:axId val="257186816"/>
        <c:scaling>
          <c:orientation val="minMax"/>
        </c:scaling>
        <c:delete val="0"/>
        <c:axPos val="l"/>
        <c:numFmt formatCode="0%" sourceLinked="0"/>
        <c:majorTickMark val="out"/>
        <c:minorTickMark val="none"/>
        <c:tickLblPos val="nextTo"/>
        <c:txPr>
          <a:bodyPr/>
          <a:lstStyle/>
          <a:p>
            <a:pPr>
              <a:defRPr sz="900"/>
            </a:pPr>
            <a:endParaRPr lang="en-US"/>
          </a:p>
        </c:txPr>
        <c:crossAx val="257184896"/>
        <c:crosses val="autoZero"/>
        <c:crossBetween val="between"/>
      </c:valAx>
      <c:valAx>
        <c:axId val="258157568"/>
        <c:scaling>
          <c:orientation val="minMax"/>
        </c:scaling>
        <c:delete val="0"/>
        <c:axPos val="r"/>
        <c:numFmt formatCode="#,##0" sourceLinked="1"/>
        <c:majorTickMark val="out"/>
        <c:minorTickMark val="none"/>
        <c:tickLblPos val="nextTo"/>
        <c:txPr>
          <a:bodyPr/>
          <a:lstStyle/>
          <a:p>
            <a:pPr>
              <a:defRPr sz="900"/>
            </a:pPr>
            <a:endParaRPr lang="en-US"/>
          </a:p>
        </c:txPr>
        <c:crossAx val="258237184"/>
        <c:crosses val="max"/>
        <c:crossBetween val="between"/>
      </c:valAx>
      <c:catAx>
        <c:axId val="258237184"/>
        <c:scaling>
          <c:orientation val="minMax"/>
        </c:scaling>
        <c:delete val="1"/>
        <c:axPos val="b"/>
        <c:numFmt formatCode="General" sourceLinked="1"/>
        <c:majorTickMark val="out"/>
        <c:minorTickMark val="none"/>
        <c:tickLblPos val="nextTo"/>
        <c:crossAx val="258157568"/>
        <c:crosses val="autoZero"/>
        <c:auto val="1"/>
        <c:lblAlgn val="ctr"/>
        <c:lblOffset val="100"/>
        <c:noMultiLvlLbl val="0"/>
      </c:catAx>
    </c:plotArea>
    <c:legend>
      <c:legendPos val="r"/>
      <c:legendEntry>
        <c:idx val="1"/>
        <c:delete val="1"/>
      </c:legendEntry>
      <c:layout>
        <c:manualLayout>
          <c:xMode val="edge"/>
          <c:yMode val="edge"/>
          <c:x val="6.4130404752037601E-2"/>
          <c:y val="5.7184840531297201E-2"/>
          <c:w val="0.742399675369526"/>
          <c:h val="0.18638272488666199"/>
        </c:manualLayout>
      </c:layout>
      <c:overlay val="0"/>
      <c:txPr>
        <a:bodyPr/>
        <a:lstStyle/>
        <a:p>
          <a:pPr>
            <a:defRPr sz="900"/>
          </a:pPr>
          <a:endParaRPr lang="en-US"/>
        </a:p>
      </c:txPr>
    </c:legend>
    <c:plotVisOnly val="1"/>
    <c:dispBlanksAs val="gap"/>
    <c:showDLblsOverMax val="0"/>
  </c:chart>
  <c:txPr>
    <a:bodyPr/>
    <a:lstStyle/>
    <a:p>
      <a:pPr>
        <a:defRPr sz="1800"/>
      </a:pPr>
      <a:endParaRPr lang="en-US"/>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182361550600598E-2"/>
          <c:y val="4.7235985745684203E-2"/>
          <c:w val="0.91596190603563099"/>
          <c:h val="0.75411134583786799"/>
        </c:manualLayout>
      </c:layout>
      <c:lineChart>
        <c:grouping val="standard"/>
        <c:varyColors val="0"/>
        <c:ser>
          <c:idx val="0"/>
          <c:order val="0"/>
          <c:tx>
            <c:strRef>
              <c:f>Sheet1!$B$1</c:f>
              <c:strCache>
                <c:ptCount val="1"/>
                <c:pt idx="0">
                  <c:v>ინციდენტობა</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Sheet1!$B$2:$B$11</c:f>
              <c:numCache>
                <c:formatCode>General</c:formatCode>
                <c:ptCount val="10"/>
                <c:pt idx="0">
                  <c:v>794</c:v>
                </c:pt>
                <c:pt idx="1">
                  <c:v>1050</c:v>
                </c:pt>
                <c:pt idx="2">
                  <c:v>1149</c:v>
                </c:pt>
                <c:pt idx="3">
                  <c:v>1095</c:v>
                </c:pt>
                <c:pt idx="4">
                  <c:v>1616</c:v>
                </c:pt>
                <c:pt idx="5">
                  <c:v>1797</c:v>
                </c:pt>
                <c:pt idx="6">
                  <c:v>2094</c:v>
                </c:pt>
                <c:pt idx="7">
                  <c:v>2382</c:v>
                </c:pt>
                <c:pt idx="8">
                  <c:v>2280</c:v>
                </c:pt>
                <c:pt idx="9">
                  <c:v>2356</c:v>
                </c:pt>
              </c:numCache>
            </c:numRef>
          </c:val>
          <c:smooth val="0"/>
          <c:extLst xmlns:c16r2="http://schemas.microsoft.com/office/drawing/2015/06/chart">
            <c:ext xmlns:c16="http://schemas.microsoft.com/office/drawing/2014/chart" uri="{C3380CC4-5D6E-409C-BE32-E72D297353CC}">
              <c16:uniqueId val="{00000000-56BE-1C4C-A04B-B6181A518745}"/>
            </c:ext>
          </c:extLst>
        </c:ser>
        <c:ser>
          <c:idx val="1"/>
          <c:order val="1"/>
          <c:tx>
            <c:strRef>
              <c:f>Sheet1!$C$1</c:f>
              <c:strCache>
                <c:ptCount val="1"/>
                <c:pt idx="0">
                  <c:v>პრევალენტობა</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Sheet1!$C$2:$C$11</c:f>
              <c:numCache>
                <c:formatCode>General</c:formatCode>
                <c:ptCount val="10"/>
                <c:pt idx="0">
                  <c:v>3114</c:v>
                </c:pt>
                <c:pt idx="1">
                  <c:v>3271</c:v>
                </c:pt>
                <c:pt idx="2">
                  <c:v>3426</c:v>
                </c:pt>
                <c:pt idx="3">
                  <c:v>3734</c:v>
                </c:pt>
                <c:pt idx="4">
                  <c:v>3534</c:v>
                </c:pt>
                <c:pt idx="5">
                  <c:v>4056</c:v>
                </c:pt>
                <c:pt idx="6">
                  <c:v>4666</c:v>
                </c:pt>
                <c:pt idx="7">
                  <c:v>4662</c:v>
                </c:pt>
                <c:pt idx="8">
                  <c:v>5011</c:v>
                </c:pt>
                <c:pt idx="9">
                  <c:v>4911</c:v>
                </c:pt>
              </c:numCache>
            </c:numRef>
          </c:val>
          <c:smooth val="0"/>
          <c:extLst xmlns:c16r2="http://schemas.microsoft.com/office/drawing/2015/06/chart">
            <c:ext xmlns:c16="http://schemas.microsoft.com/office/drawing/2014/chart" uri="{C3380CC4-5D6E-409C-BE32-E72D297353CC}">
              <c16:uniqueId val="{00000001-56BE-1C4C-A04B-B6181A518745}"/>
            </c:ext>
          </c:extLst>
        </c:ser>
        <c:dLbls>
          <c:showLegendKey val="0"/>
          <c:showVal val="0"/>
          <c:showCatName val="0"/>
          <c:showSerName val="0"/>
          <c:showPercent val="0"/>
          <c:showBubbleSize val="0"/>
        </c:dLbls>
        <c:marker val="1"/>
        <c:smooth val="0"/>
        <c:axId val="301443712"/>
        <c:axId val="301453696"/>
      </c:lineChart>
      <c:catAx>
        <c:axId val="30144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50" b="1" i="0" u="none" strike="noStrike" kern="1200" baseline="0">
                <a:solidFill>
                  <a:srgbClr val="002060"/>
                </a:solidFill>
                <a:latin typeface="+mn-lt"/>
                <a:ea typeface="+mn-ea"/>
                <a:cs typeface="+mn-cs"/>
              </a:defRPr>
            </a:pPr>
            <a:endParaRPr lang="en-US"/>
          </a:p>
        </c:txPr>
        <c:crossAx val="301453696"/>
        <c:crosses val="autoZero"/>
        <c:auto val="1"/>
        <c:lblAlgn val="ctr"/>
        <c:lblOffset val="100"/>
        <c:noMultiLvlLbl val="0"/>
      </c:catAx>
      <c:valAx>
        <c:axId val="301453696"/>
        <c:scaling>
          <c:orientation val="minMax"/>
          <c:max val="55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rgbClr val="002060"/>
                </a:solidFill>
                <a:latin typeface="+mn-lt"/>
                <a:ea typeface="+mn-ea"/>
                <a:cs typeface="+mn-cs"/>
              </a:defRPr>
            </a:pPr>
            <a:endParaRPr lang="en-US"/>
          </a:p>
        </c:txPr>
        <c:crossAx val="301443712"/>
        <c:crosses val="autoZero"/>
        <c:crossBetween val="between"/>
        <c:majorUnit val="1000"/>
      </c:valAx>
      <c:spPr>
        <a:noFill/>
        <a:ln>
          <a:noFill/>
        </a:ln>
        <a:effectLst/>
      </c:spPr>
    </c:plotArea>
    <c:legend>
      <c:legendPos val="b"/>
      <c:layout>
        <c:manualLayout>
          <c:xMode val="edge"/>
          <c:yMode val="edge"/>
          <c:x val="9.4796608367879301E-2"/>
          <c:y val="6.6835243155581203E-2"/>
          <c:w val="0.418694532342336"/>
          <c:h val="0.14030557155965301"/>
        </c:manualLayout>
      </c:layout>
      <c:overlay val="0"/>
      <c:spPr>
        <a:noFill/>
        <a:ln>
          <a:noFill/>
        </a:ln>
        <a:effectLst/>
      </c:spPr>
      <c:txPr>
        <a:bodyPr rot="0" spcFirstLastPara="1" vertOverflow="ellipsis" vert="horz" wrap="square" anchor="ctr" anchorCtr="1"/>
        <a:lstStyle/>
        <a:p>
          <a:pPr>
            <a:defRPr sz="1000" b="1" i="0" u="none" strike="noStrike" kern="1200" baseline="0">
              <a:solidFill>
                <a:srgbClr val="002060"/>
              </a:solidFill>
              <a:latin typeface="Sylfaen" panose="010A0502050306030303" pitchFamily="18" charset="0"/>
              <a:ea typeface="+mn-ea"/>
              <a:cs typeface="+mn-cs"/>
            </a:defRPr>
          </a:pPr>
          <a:endParaRPr lang="en-US"/>
        </a:p>
      </c:txPr>
    </c:legend>
    <c:plotVisOnly val="1"/>
    <c:dispBlanksAs val="gap"/>
    <c:showDLblsOverMax val="0"/>
  </c:chart>
  <c:spPr>
    <a:solidFill>
      <a:schemeClr val="bg1"/>
    </a:solidFill>
    <a:ln w="12700" cap="flat" cmpd="sng" algn="ctr">
      <a:solidFill>
        <a:srgbClr val="0070C0"/>
      </a:solidFill>
      <a:round/>
    </a:ln>
    <a:effectLst/>
  </c:spPr>
  <c:txPr>
    <a:bodyPr/>
    <a:lstStyle/>
    <a:p>
      <a:pPr>
        <a:defRPr/>
      </a:pPr>
      <a:endParaRPr lang="en-US"/>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004744599232803E-2"/>
          <c:y val="3.2677481579862798E-2"/>
          <c:w val="0.92199525540076699"/>
          <c:h val="0.85531453729574103"/>
        </c:manualLayout>
      </c:layout>
      <c:lineChart>
        <c:grouping val="standard"/>
        <c:varyColors val="0"/>
        <c:ser>
          <c:idx val="0"/>
          <c:order val="0"/>
          <c:tx>
            <c:strRef>
              <c:f>Sheet1!$B$1</c:f>
              <c:strCache>
                <c:ptCount val="1"/>
                <c:pt idx="0">
                  <c:v>SemTxveva</c:v>
                </c:pt>
              </c:strCache>
            </c:strRef>
          </c:tx>
          <c:spPr>
            <a:ln w="63500"/>
          </c:spPr>
          <c:dPt>
            <c:idx val="4"/>
            <c:marker>
              <c:spPr>
                <a:ln w="25400"/>
              </c:spPr>
            </c:marker>
            <c:bubble3D val="0"/>
            <c:extLst xmlns:c16r2="http://schemas.microsoft.com/office/drawing/2015/06/chart">
              <c:ext xmlns:c16="http://schemas.microsoft.com/office/drawing/2014/chart" uri="{C3380CC4-5D6E-409C-BE32-E72D297353CC}">
                <c16:uniqueId val="{00000000-8A0B-644E-868F-BF053C4BF8B0}"/>
              </c:ext>
            </c:extLst>
          </c:dPt>
          <c:dLbls>
            <c:dLbl>
              <c:idx val="0"/>
              <c:layout>
                <c:manualLayout>
                  <c:x val="-3.9351851851851798E-2"/>
                  <c:y val="-3.57142857142856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A0B-644E-868F-BF053C4BF8B0}"/>
                </c:ext>
              </c:extLst>
            </c:dLbl>
            <c:dLbl>
              <c:idx val="1"/>
              <c:layout>
                <c:manualLayout>
                  <c:x val="-4.6296296296296398E-2"/>
                  <c:y val="-5.15873015873017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A0B-644E-868F-BF053C4BF8B0}"/>
                </c:ext>
              </c:extLst>
            </c:dLbl>
            <c:dLbl>
              <c:idx val="2"/>
              <c:layout>
                <c:manualLayout>
                  <c:x val="-4.1666666666666699E-2"/>
                  <c:y val="-5.15873015873015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A0B-644E-868F-BF053C4BF8B0}"/>
                </c:ext>
              </c:extLst>
            </c:dLbl>
            <c:dLbl>
              <c:idx val="3"/>
              <c:layout>
                <c:manualLayout>
                  <c:x val="-4.6296296296296398E-2"/>
                  <c:y val="-4.76190476190476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A0B-644E-868F-BF053C4BF8B0}"/>
                </c:ext>
              </c:extLst>
            </c:dLbl>
            <c:dLbl>
              <c:idx val="4"/>
              <c:layout>
                <c:manualLayout>
                  <c:x val="-6.25E-2"/>
                  <c:y val="-4.08447881699431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A0B-644E-868F-BF053C4BF8B0}"/>
                </c:ext>
              </c:extLst>
            </c:dLbl>
            <c:dLbl>
              <c:idx val="5"/>
              <c:layout>
                <c:manualLayout>
                  <c:x val="-3.9351851851851798E-2"/>
                  <c:y val="-4.76190476190476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A0B-644E-868F-BF053C4BF8B0}"/>
                </c:ext>
              </c:extLst>
            </c:dLbl>
            <c:dLbl>
              <c:idx val="6"/>
              <c:layout>
                <c:manualLayout>
                  <c:x val="-3.9351851851851798E-2"/>
                  <c:y val="-4.76190476190476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A0B-644E-868F-BF053C4BF8B0}"/>
                </c:ext>
              </c:extLst>
            </c:dLbl>
            <c:dLbl>
              <c:idx val="7"/>
              <c:layout>
                <c:manualLayout>
                  <c:x val="-3.2407407407407503E-2"/>
                  <c:y val="-5.15873015873015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A0B-644E-868F-BF053C4BF8B0}"/>
                </c:ext>
              </c:extLst>
            </c:dLbl>
            <c:dLbl>
              <c:idx val="8"/>
              <c:layout>
                <c:manualLayout>
                  <c:x val="-3.63247863247863E-2"/>
                  <c:y val="-9.15593705293275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A0B-644E-868F-BF053C4BF8B0}"/>
                </c:ext>
              </c:extLst>
            </c:dLbl>
            <c:dLbl>
              <c:idx val="9"/>
              <c:layout>
                <c:manualLayout>
                  <c:x val="-1.2820512820513E-2"/>
                  <c:y val="-6.54022236756049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A0B-644E-868F-BF053C4BF8B0}"/>
                </c:ext>
              </c:extLst>
            </c:dLbl>
            <c:spPr>
              <a:noFill/>
              <a:ln>
                <a:noFill/>
              </a:ln>
              <a:effectLst/>
            </c:spPr>
            <c:txPr>
              <a:bodyPr/>
              <a:lstStyle/>
              <a:p>
                <a:pPr>
                  <a:defRPr sz="10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Sheet1!$B$2:$B$11</c:f>
              <c:numCache>
                <c:formatCode>General</c:formatCode>
                <c:ptCount val="10"/>
                <c:pt idx="0">
                  <c:v>4377</c:v>
                </c:pt>
                <c:pt idx="1">
                  <c:v>4027</c:v>
                </c:pt>
                <c:pt idx="2">
                  <c:v>3721</c:v>
                </c:pt>
                <c:pt idx="3">
                  <c:v>3277</c:v>
                </c:pt>
                <c:pt idx="4">
                  <c:v>3689</c:v>
                </c:pt>
                <c:pt idx="5">
                  <c:v>5510</c:v>
                </c:pt>
                <c:pt idx="6">
                  <c:v>5992</c:v>
                </c:pt>
                <c:pt idx="7">
                  <c:v>6432</c:v>
                </c:pt>
                <c:pt idx="8">
                  <c:v>6938</c:v>
                </c:pt>
                <c:pt idx="9">
                  <c:v>6079</c:v>
                </c:pt>
              </c:numCache>
            </c:numRef>
          </c:val>
          <c:smooth val="0"/>
          <c:extLst xmlns:c16r2="http://schemas.microsoft.com/office/drawing/2015/06/chart">
            <c:ext xmlns:c16="http://schemas.microsoft.com/office/drawing/2014/chart" uri="{C3380CC4-5D6E-409C-BE32-E72D297353CC}">
              <c16:uniqueId val="{0000000A-8A0B-644E-868F-BF053C4BF8B0}"/>
            </c:ext>
          </c:extLst>
        </c:ser>
        <c:ser>
          <c:idx val="1"/>
          <c:order val="1"/>
          <c:tx>
            <c:strRef>
              <c:f>Sheet1!$C$1</c:f>
              <c:strCache>
                <c:ptCount val="1"/>
                <c:pt idx="0">
                  <c:v>daSavebuli</c:v>
                </c:pt>
              </c:strCache>
            </c:strRef>
          </c:tx>
          <c:spPr>
            <a:ln w="53975"/>
          </c:spPr>
          <c:dPt>
            <c:idx val="1"/>
            <c:bubble3D val="0"/>
            <c:extLst xmlns:c16r2="http://schemas.microsoft.com/office/drawing/2015/06/chart">
              <c:ext xmlns:c16="http://schemas.microsoft.com/office/drawing/2014/chart" uri="{C3380CC4-5D6E-409C-BE32-E72D297353CC}">
                <c16:uniqueId val="{0000000B-8A0B-644E-868F-BF053C4BF8B0}"/>
              </c:ext>
            </c:extLst>
          </c:dPt>
          <c:dPt>
            <c:idx val="2"/>
            <c:bubble3D val="0"/>
            <c:extLst xmlns:c16r2="http://schemas.microsoft.com/office/drawing/2015/06/chart">
              <c:ext xmlns:c16="http://schemas.microsoft.com/office/drawing/2014/chart" uri="{C3380CC4-5D6E-409C-BE32-E72D297353CC}">
                <c16:uniqueId val="{0000000C-8A0B-644E-868F-BF053C4BF8B0}"/>
              </c:ext>
            </c:extLst>
          </c:dPt>
          <c:dPt>
            <c:idx val="3"/>
            <c:bubble3D val="0"/>
            <c:extLst xmlns:c16r2="http://schemas.microsoft.com/office/drawing/2015/06/chart">
              <c:ext xmlns:c16="http://schemas.microsoft.com/office/drawing/2014/chart" uri="{C3380CC4-5D6E-409C-BE32-E72D297353CC}">
                <c16:uniqueId val="{0000000D-8A0B-644E-868F-BF053C4BF8B0}"/>
              </c:ext>
            </c:extLst>
          </c:dPt>
          <c:dPt>
            <c:idx val="4"/>
            <c:marker>
              <c:spPr>
                <a:ln w="25400"/>
              </c:spPr>
            </c:marker>
            <c:bubble3D val="0"/>
            <c:extLst xmlns:c16r2="http://schemas.microsoft.com/office/drawing/2015/06/chart">
              <c:ext xmlns:c16="http://schemas.microsoft.com/office/drawing/2014/chart" uri="{C3380CC4-5D6E-409C-BE32-E72D297353CC}">
                <c16:uniqueId val="{0000000E-8A0B-644E-868F-BF053C4BF8B0}"/>
              </c:ext>
            </c:extLst>
          </c:dPt>
          <c:dPt>
            <c:idx val="5"/>
            <c:bubble3D val="0"/>
            <c:extLst xmlns:c16r2="http://schemas.microsoft.com/office/drawing/2015/06/chart">
              <c:ext xmlns:c16="http://schemas.microsoft.com/office/drawing/2014/chart" uri="{C3380CC4-5D6E-409C-BE32-E72D297353CC}">
                <c16:uniqueId val="{0000000F-8A0B-644E-868F-BF053C4BF8B0}"/>
              </c:ext>
            </c:extLst>
          </c:dPt>
          <c:dPt>
            <c:idx val="6"/>
            <c:bubble3D val="0"/>
            <c:extLst xmlns:c16r2="http://schemas.microsoft.com/office/drawing/2015/06/chart">
              <c:ext xmlns:c16="http://schemas.microsoft.com/office/drawing/2014/chart" uri="{C3380CC4-5D6E-409C-BE32-E72D297353CC}">
                <c16:uniqueId val="{00000010-8A0B-644E-868F-BF053C4BF8B0}"/>
              </c:ext>
            </c:extLst>
          </c:dPt>
          <c:dLbls>
            <c:dLbl>
              <c:idx val="0"/>
              <c:layout>
                <c:manualLayout>
                  <c:x val="-4.6296296296296398E-2"/>
                  <c:y val="-6.34920634920635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8A0B-644E-868F-BF053C4BF8B0}"/>
                </c:ext>
              </c:extLst>
            </c:dLbl>
            <c:dLbl>
              <c:idx val="1"/>
              <c:layout>
                <c:manualLayout>
                  <c:x val="-5.55555555555554E-2"/>
                  <c:y val="-5.9523809523809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A0B-644E-868F-BF053C4BF8B0}"/>
                </c:ext>
              </c:extLst>
            </c:dLbl>
            <c:dLbl>
              <c:idx val="2"/>
              <c:layout>
                <c:manualLayout>
                  <c:x val="-5.32407407407407E-2"/>
                  <c:y val="-5.15873015873015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A0B-644E-868F-BF053C4BF8B0}"/>
                </c:ext>
              </c:extLst>
            </c:dLbl>
            <c:dLbl>
              <c:idx val="3"/>
              <c:layout>
                <c:manualLayout>
                  <c:x val="-5.0925925925925999E-2"/>
                  <c:y val="-6.74603174603174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A0B-644E-868F-BF053C4BF8B0}"/>
                </c:ext>
              </c:extLst>
            </c:dLbl>
            <c:dLbl>
              <c:idx val="4"/>
              <c:layout>
                <c:manualLayout>
                  <c:x val="-6.9622451039773894E-2"/>
                  <c:y val="-0.10714293525809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A0B-644E-868F-BF053C4BF8B0}"/>
                </c:ext>
              </c:extLst>
            </c:dLbl>
            <c:dLbl>
              <c:idx val="5"/>
              <c:layout>
                <c:manualLayout>
                  <c:x val="-2.5463187293896E-2"/>
                  <c:y val="-0.1656747594050740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8A0B-644E-868F-BF053C4BF8B0}"/>
                </c:ext>
              </c:extLst>
            </c:dLbl>
            <c:dLbl>
              <c:idx val="6"/>
              <c:layout>
                <c:manualLayout>
                  <c:x val="-2.3682280099602899E-2"/>
                  <c:y val="-0.13492071303587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8A0B-644E-868F-BF053C4BF8B0}"/>
                </c:ext>
              </c:extLst>
            </c:dLbl>
            <c:dLbl>
              <c:idx val="7"/>
              <c:layout>
                <c:manualLayout>
                  <c:x val="-2.54630190456962E-2"/>
                  <c:y val="-0.1319449912510939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8A0B-644E-868F-BF053C4BF8B0}"/>
                </c:ext>
              </c:extLst>
            </c:dLbl>
            <c:dLbl>
              <c:idx val="8"/>
              <c:layout>
                <c:manualLayout>
                  <c:x val="-1.9230769230769201E-2"/>
                  <c:y val="-0.1030042918454940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8A0B-644E-868F-BF053C4BF8B0}"/>
                </c:ext>
              </c:extLst>
            </c:dLbl>
            <c:dLbl>
              <c:idx val="9"/>
              <c:layout>
                <c:manualLayout>
                  <c:x val="-2.13675213675215E-2"/>
                  <c:y val="-0.1242642249836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8A0B-644E-868F-BF053C4BF8B0}"/>
                </c:ext>
              </c:extLst>
            </c:dLbl>
            <c:spPr>
              <a:noFill/>
              <a:ln>
                <a:noFill/>
              </a:ln>
              <a:effectLst/>
            </c:spPr>
            <c:txPr>
              <a:bodyPr/>
              <a:lstStyle/>
              <a:p>
                <a:pPr>
                  <a:defRPr sz="10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Sheet1!$C$2:$C$11</c:f>
              <c:numCache>
                <c:formatCode>General</c:formatCode>
                <c:ptCount val="10"/>
                <c:pt idx="0">
                  <c:v>6588</c:v>
                </c:pt>
                <c:pt idx="1">
                  <c:v>6235</c:v>
                </c:pt>
                <c:pt idx="2">
                  <c:v>5615</c:v>
                </c:pt>
                <c:pt idx="3">
                  <c:v>4917</c:v>
                </c:pt>
                <c:pt idx="4">
                  <c:v>5394</c:v>
                </c:pt>
                <c:pt idx="5">
                  <c:v>7734</c:v>
                </c:pt>
                <c:pt idx="6">
                  <c:v>8536</c:v>
                </c:pt>
                <c:pt idx="7">
                  <c:v>9187</c:v>
                </c:pt>
                <c:pt idx="8">
                  <c:v>9951</c:v>
                </c:pt>
                <c:pt idx="9">
                  <c:v>8461</c:v>
                </c:pt>
              </c:numCache>
            </c:numRef>
          </c:val>
          <c:smooth val="0"/>
          <c:extLst xmlns:c16r2="http://schemas.microsoft.com/office/drawing/2015/06/chart">
            <c:ext xmlns:c16="http://schemas.microsoft.com/office/drawing/2014/chart" uri="{C3380CC4-5D6E-409C-BE32-E72D297353CC}">
              <c16:uniqueId val="{00000015-8A0B-644E-868F-BF053C4BF8B0}"/>
            </c:ext>
          </c:extLst>
        </c:ser>
        <c:ser>
          <c:idx val="2"/>
          <c:order val="2"/>
          <c:tx>
            <c:strRef>
              <c:f>Sheet1!$D$1</c:f>
              <c:strCache>
                <c:ptCount val="1"/>
                <c:pt idx="0">
                  <c:v>gardacvlili</c:v>
                </c:pt>
              </c:strCache>
            </c:strRef>
          </c:tx>
          <c:spPr>
            <a:ln w="50800"/>
          </c:spPr>
          <c:dPt>
            <c:idx val="1"/>
            <c:bubble3D val="0"/>
            <c:extLst xmlns:c16r2="http://schemas.microsoft.com/office/drawing/2015/06/chart">
              <c:ext xmlns:c16="http://schemas.microsoft.com/office/drawing/2014/chart" uri="{C3380CC4-5D6E-409C-BE32-E72D297353CC}">
                <c16:uniqueId val="{00000016-8A0B-644E-868F-BF053C4BF8B0}"/>
              </c:ext>
            </c:extLst>
          </c:dPt>
          <c:dPt>
            <c:idx val="2"/>
            <c:bubble3D val="0"/>
            <c:extLst xmlns:c16r2="http://schemas.microsoft.com/office/drawing/2015/06/chart">
              <c:ext xmlns:c16="http://schemas.microsoft.com/office/drawing/2014/chart" uri="{C3380CC4-5D6E-409C-BE32-E72D297353CC}">
                <c16:uniqueId val="{00000017-8A0B-644E-868F-BF053C4BF8B0}"/>
              </c:ext>
            </c:extLst>
          </c:dPt>
          <c:dPt>
            <c:idx val="3"/>
            <c:bubble3D val="0"/>
            <c:extLst xmlns:c16r2="http://schemas.microsoft.com/office/drawing/2015/06/chart">
              <c:ext xmlns:c16="http://schemas.microsoft.com/office/drawing/2014/chart" uri="{C3380CC4-5D6E-409C-BE32-E72D297353CC}">
                <c16:uniqueId val="{00000018-8A0B-644E-868F-BF053C4BF8B0}"/>
              </c:ext>
            </c:extLst>
          </c:dPt>
          <c:dPt>
            <c:idx val="4"/>
            <c:bubble3D val="0"/>
            <c:extLst xmlns:c16r2="http://schemas.microsoft.com/office/drawing/2015/06/chart">
              <c:ext xmlns:c16="http://schemas.microsoft.com/office/drawing/2014/chart" uri="{C3380CC4-5D6E-409C-BE32-E72D297353CC}">
                <c16:uniqueId val="{00000019-8A0B-644E-868F-BF053C4BF8B0}"/>
              </c:ext>
            </c:extLst>
          </c:dPt>
          <c:dPt>
            <c:idx val="5"/>
            <c:bubble3D val="0"/>
            <c:extLst xmlns:c16r2="http://schemas.microsoft.com/office/drawing/2015/06/chart">
              <c:ext xmlns:c16="http://schemas.microsoft.com/office/drawing/2014/chart" uri="{C3380CC4-5D6E-409C-BE32-E72D297353CC}">
                <c16:uniqueId val="{0000001A-8A0B-644E-868F-BF053C4BF8B0}"/>
              </c:ext>
            </c:extLst>
          </c:dPt>
          <c:dPt>
            <c:idx val="6"/>
            <c:bubble3D val="0"/>
            <c:extLst xmlns:c16r2="http://schemas.microsoft.com/office/drawing/2015/06/chart">
              <c:ext xmlns:c16="http://schemas.microsoft.com/office/drawing/2014/chart" uri="{C3380CC4-5D6E-409C-BE32-E72D297353CC}">
                <c16:uniqueId val="{0000001B-8A0B-644E-868F-BF053C4BF8B0}"/>
              </c:ext>
            </c:extLst>
          </c:dPt>
          <c:dLbls>
            <c:dLbl>
              <c:idx val="0"/>
              <c:layout>
                <c:manualLayout>
                  <c:x val="-3.0092592592592601E-2"/>
                  <c:y val="-3.96825396825397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8A0B-644E-868F-BF053C4BF8B0}"/>
                </c:ext>
              </c:extLst>
            </c:dLbl>
            <c:dLbl>
              <c:idx val="1"/>
              <c:layout>
                <c:manualLayout>
                  <c:x val="-3.7037037037037097E-2"/>
                  <c:y val="-4.76190476190476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8A0B-644E-868F-BF053C4BF8B0}"/>
                </c:ext>
              </c:extLst>
            </c:dLbl>
            <c:dLbl>
              <c:idx val="2"/>
              <c:layout>
                <c:manualLayout>
                  <c:x val="-3.4722222222222203E-2"/>
                  <c:y val="-4.36507936507936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8A0B-644E-868F-BF053C4BF8B0}"/>
                </c:ext>
              </c:extLst>
            </c:dLbl>
            <c:dLbl>
              <c:idx val="3"/>
              <c:layout>
                <c:manualLayout>
                  <c:x val="-3.0092592592592601E-2"/>
                  <c:y val="-4.76190476190476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8A0B-644E-868F-BF053C4BF8B0}"/>
                </c:ext>
              </c:extLst>
            </c:dLbl>
            <c:dLbl>
              <c:idx val="4"/>
              <c:layout>
                <c:manualLayout>
                  <c:x val="-3.4722222222222203E-2"/>
                  <c:y val="-4.76190476190476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8A0B-644E-868F-BF053C4BF8B0}"/>
                </c:ext>
              </c:extLst>
            </c:dLbl>
            <c:dLbl>
              <c:idx val="5"/>
              <c:layout>
                <c:manualLayout>
                  <c:x val="-3.7037037037037097E-2"/>
                  <c:y val="-5.555555555555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8A0B-644E-868F-BF053C4BF8B0}"/>
                </c:ext>
              </c:extLst>
            </c:dLbl>
            <c:dLbl>
              <c:idx val="6"/>
              <c:layout>
                <c:manualLayout>
                  <c:x val="-3.4722222222222099E-2"/>
                  <c:y val="-5.15873015873015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8A0B-644E-868F-BF053C4BF8B0}"/>
                </c:ext>
              </c:extLst>
            </c:dLbl>
            <c:dLbl>
              <c:idx val="7"/>
              <c:layout>
                <c:manualLayout>
                  <c:x val="-3.2407407407407503E-2"/>
                  <c:y val="-5.555555555555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8A0B-644E-868F-BF053C4BF8B0}"/>
                </c:ext>
              </c:extLst>
            </c:dLbl>
            <c:dLbl>
              <c:idx val="8"/>
              <c:layout>
                <c:manualLayout>
                  <c:x val="-5.1282051282051398E-2"/>
                  <c:y val="-0.1242642249836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8A0B-644E-868F-BF053C4BF8B0}"/>
                </c:ext>
              </c:extLst>
            </c:dLbl>
            <c:dLbl>
              <c:idx val="9"/>
              <c:layout>
                <c:manualLayout>
                  <c:x val="-2.13675213675215E-2"/>
                  <c:y val="-8.50228907782866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8A0B-644E-868F-BF053C4BF8B0}"/>
                </c:ext>
              </c:extLst>
            </c:dLbl>
            <c:spPr>
              <a:noFill/>
              <a:ln>
                <a:noFill/>
              </a:ln>
              <a:effectLst/>
            </c:spPr>
            <c:txPr>
              <a:bodyPr/>
              <a:lstStyle/>
              <a:p>
                <a:pPr>
                  <a:defRPr sz="10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Sheet1!$D$2:$D$11</c:f>
              <c:numCache>
                <c:formatCode>General</c:formatCode>
                <c:ptCount val="10"/>
                <c:pt idx="0">
                  <c:v>867</c:v>
                </c:pt>
                <c:pt idx="1">
                  <c:v>741</c:v>
                </c:pt>
                <c:pt idx="2">
                  <c:v>685</c:v>
                </c:pt>
                <c:pt idx="3">
                  <c:v>526</c:v>
                </c:pt>
                <c:pt idx="4">
                  <c:v>605</c:v>
                </c:pt>
                <c:pt idx="5">
                  <c:v>514</c:v>
                </c:pt>
                <c:pt idx="6">
                  <c:v>511</c:v>
                </c:pt>
                <c:pt idx="7">
                  <c:v>602</c:v>
                </c:pt>
                <c:pt idx="8">
                  <c:v>581</c:v>
                </c:pt>
                <c:pt idx="9">
                  <c:v>517</c:v>
                </c:pt>
              </c:numCache>
            </c:numRef>
          </c:val>
          <c:smooth val="0"/>
          <c:extLst xmlns:c16r2="http://schemas.microsoft.com/office/drawing/2015/06/chart">
            <c:ext xmlns:c16="http://schemas.microsoft.com/office/drawing/2014/chart" uri="{C3380CC4-5D6E-409C-BE32-E72D297353CC}">
              <c16:uniqueId val="{00000020-8A0B-644E-868F-BF053C4BF8B0}"/>
            </c:ext>
          </c:extLst>
        </c:ser>
        <c:dLbls>
          <c:showLegendKey val="0"/>
          <c:showVal val="0"/>
          <c:showCatName val="0"/>
          <c:showSerName val="0"/>
          <c:showPercent val="0"/>
          <c:showBubbleSize val="0"/>
        </c:dLbls>
        <c:marker val="1"/>
        <c:smooth val="0"/>
        <c:axId val="301152128"/>
        <c:axId val="301153664"/>
      </c:lineChart>
      <c:catAx>
        <c:axId val="301152128"/>
        <c:scaling>
          <c:orientation val="minMax"/>
        </c:scaling>
        <c:delete val="0"/>
        <c:axPos val="b"/>
        <c:numFmt formatCode="General" sourceLinked="1"/>
        <c:majorTickMark val="out"/>
        <c:minorTickMark val="none"/>
        <c:tickLblPos val="nextTo"/>
        <c:txPr>
          <a:bodyPr/>
          <a:lstStyle/>
          <a:p>
            <a:pPr>
              <a:defRPr sz="1000" b="1"/>
            </a:pPr>
            <a:endParaRPr lang="en-US"/>
          </a:p>
        </c:txPr>
        <c:crossAx val="301153664"/>
        <c:crosses val="autoZero"/>
        <c:auto val="1"/>
        <c:lblAlgn val="ctr"/>
        <c:lblOffset val="100"/>
        <c:noMultiLvlLbl val="0"/>
      </c:catAx>
      <c:valAx>
        <c:axId val="301153664"/>
        <c:scaling>
          <c:orientation val="minMax"/>
        </c:scaling>
        <c:delete val="0"/>
        <c:axPos val="l"/>
        <c:majorGridlines>
          <c:spPr>
            <a:ln>
              <a:noFill/>
            </a:ln>
          </c:spPr>
        </c:majorGridlines>
        <c:numFmt formatCode="General" sourceLinked="1"/>
        <c:majorTickMark val="out"/>
        <c:minorTickMark val="none"/>
        <c:tickLblPos val="nextTo"/>
        <c:txPr>
          <a:bodyPr/>
          <a:lstStyle/>
          <a:p>
            <a:pPr>
              <a:defRPr sz="1000"/>
            </a:pPr>
            <a:endParaRPr lang="en-US"/>
          </a:p>
        </c:txPr>
        <c:crossAx val="301152128"/>
        <c:crosses val="autoZero"/>
        <c:crossBetween val="between"/>
      </c:valAx>
      <c:spPr>
        <a:ln>
          <a:noFill/>
        </a:ln>
      </c:spPr>
    </c:plotArea>
    <c:legend>
      <c:legendPos val="r"/>
      <c:layout>
        <c:manualLayout>
          <c:xMode val="edge"/>
          <c:yMode val="edge"/>
          <c:x val="0.25057793256612099"/>
          <c:y val="3.2152230971128598E-2"/>
          <c:w val="0.25155888500048601"/>
          <c:h val="0.26945155293088402"/>
        </c:manualLayout>
      </c:layout>
      <c:overlay val="0"/>
      <c:txPr>
        <a:bodyPr/>
        <a:lstStyle/>
        <a:p>
          <a:pPr>
            <a:defRPr sz="1000" b="0">
              <a:latin typeface="AcadNusx" pitchFamily="2" charset="0"/>
            </a:defRPr>
          </a:pPr>
          <a:endParaRPr lang="en-US"/>
        </a:p>
      </c:txPr>
    </c:legend>
    <c:plotVisOnly val="1"/>
    <c:dispBlanksAs val="gap"/>
    <c:showDLblsOverMax val="0"/>
  </c:chart>
  <c:spPr>
    <a:ln>
      <a:noFill/>
    </a:ln>
  </c:spPr>
  <c:txPr>
    <a:bodyPr/>
    <a:lstStyle/>
    <a:p>
      <a:pPr>
        <a:defRPr sz="1600"/>
      </a:pPr>
      <a:endParaRPr lang="en-US"/>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277376786235096E-2"/>
          <c:y val="4.4057617797775298E-2"/>
          <c:w val="0.47550853018372702"/>
          <c:h val="0.85653105861767298"/>
        </c:manualLayout>
      </c:layout>
      <c:barChart>
        <c:barDir val="col"/>
        <c:grouping val="percentStacked"/>
        <c:varyColors val="0"/>
        <c:ser>
          <c:idx val="0"/>
          <c:order val="0"/>
          <c:tx>
            <c:strRef>
              <c:f>Sheet1!$A$2</c:f>
              <c:strCache>
                <c:ptCount val="1"/>
                <c:pt idx="0">
                  <c:v>ჭრილობები, დაჟეჟილობები</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2016</c:v>
                </c:pt>
                <c:pt idx="1">
                  <c:v>2017</c:v>
                </c:pt>
              </c:strCache>
            </c:strRef>
          </c:cat>
          <c:val>
            <c:numRef>
              <c:f>Sheet1!$B$2:$C$2</c:f>
              <c:numCache>
                <c:formatCode>0%</c:formatCode>
                <c:ptCount val="2"/>
                <c:pt idx="0">
                  <c:v>0.32</c:v>
                </c:pt>
                <c:pt idx="1">
                  <c:v>0.33</c:v>
                </c:pt>
              </c:numCache>
            </c:numRef>
          </c:val>
          <c:extLst xmlns:c16r2="http://schemas.microsoft.com/office/drawing/2015/06/chart">
            <c:ext xmlns:c16="http://schemas.microsoft.com/office/drawing/2014/chart" uri="{C3380CC4-5D6E-409C-BE32-E72D297353CC}">
              <c16:uniqueId val="{00000000-0875-D44A-A45D-5BEF2BEA419B}"/>
            </c:ext>
          </c:extLst>
        </c:ser>
        <c:ser>
          <c:idx val="1"/>
          <c:order val="1"/>
          <c:tx>
            <c:strRef>
              <c:f>Sheet1!$A$3</c:f>
              <c:strCache>
                <c:ptCount val="1"/>
                <c:pt idx="0">
                  <c:v>არასამედიცინო სუბსტანციებით და სამკურნალო ნივთიერებებით მოწამვლები</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2016</c:v>
                </c:pt>
                <c:pt idx="1">
                  <c:v>2017</c:v>
                </c:pt>
              </c:strCache>
            </c:strRef>
          </c:cat>
          <c:val>
            <c:numRef>
              <c:f>Sheet1!$B$3:$C$3</c:f>
              <c:numCache>
                <c:formatCode>0%</c:formatCode>
                <c:ptCount val="2"/>
                <c:pt idx="0">
                  <c:v>0.2</c:v>
                </c:pt>
                <c:pt idx="1">
                  <c:v>0.18</c:v>
                </c:pt>
              </c:numCache>
            </c:numRef>
          </c:val>
          <c:extLst xmlns:c16r2="http://schemas.microsoft.com/office/drawing/2015/06/chart">
            <c:ext xmlns:c16="http://schemas.microsoft.com/office/drawing/2014/chart" uri="{C3380CC4-5D6E-409C-BE32-E72D297353CC}">
              <c16:uniqueId val="{00000001-0875-D44A-A45D-5BEF2BEA419B}"/>
            </c:ext>
          </c:extLst>
        </c:ser>
        <c:ser>
          <c:idx val="2"/>
          <c:order val="2"/>
          <c:tx>
            <c:strRef>
              <c:f>Sheet1!$A$4</c:f>
              <c:strCache>
                <c:ptCount val="1"/>
                <c:pt idx="0">
                  <c:v>ზედა და ქვედა კიდურების მოტეხილობები</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2016</c:v>
                </c:pt>
                <c:pt idx="1">
                  <c:v>2017</c:v>
                </c:pt>
              </c:strCache>
            </c:strRef>
          </c:cat>
          <c:val>
            <c:numRef>
              <c:f>Sheet1!$B$4:$C$4</c:f>
              <c:numCache>
                <c:formatCode>0%</c:formatCode>
                <c:ptCount val="2"/>
                <c:pt idx="0">
                  <c:v>0.12</c:v>
                </c:pt>
                <c:pt idx="1">
                  <c:v>0.14000000000000001</c:v>
                </c:pt>
              </c:numCache>
            </c:numRef>
          </c:val>
          <c:extLst xmlns:c16r2="http://schemas.microsoft.com/office/drawing/2015/06/chart">
            <c:ext xmlns:c16="http://schemas.microsoft.com/office/drawing/2014/chart" uri="{C3380CC4-5D6E-409C-BE32-E72D297353CC}">
              <c16:uniqueId val="{00000002-0875-D44A-A45D-5BEF2BEA419B}"/>
            </c:ext>
          </c:extLst>
        </c:ser>
        <c:ser>
          <c:idx val="3"/>
          <c:order val="3"/>
          <c:tx>
            <c:strRef>
              <c:f>Sheet1!$A$5</c:f>
              <c:strCache>
                <c:ptCount val="1"/>
                <c:pt idx="0">
                  <c:v>ამოვარდნილობები</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2016</c:v>
                </c:pt>
                <c:pt idx="1">
                  <c:v>2017</c:v>
                </c:pt>
              </c:strCache>
            </c:strRef>
          </c:cat>
          <c:val>
            <c:numRef>
              <c:f>Sheet1!$B$5:$C$5</c:f>
              <c:numCache>
                <c:formatCode>0%</c:formatCode>
                <c:ptCount val="2"/>
                <c:pt idx="0">
                  <c:v>0.1</c:v>
                </c:pt>
                <c:pt idx="1">
                  <c:v>0.13</c:v>
                </c:pt>
              </c:numCache>
            </c:numRef>
          </c:val>
          <c:extLst xmlns:c16r2="http://schemas.microsoft.com/office/drawing/2015/06/chart">
            <c:ext xmlns:c16="http://schemas.microsoft.com/office/drawing/2014/chart" uri="{C3380CC4-5D6E-409C-BE32-E72D297353CC}">
              <c16:uniqueId val="{00000003-0875-D44A-A45D-5BEF2BEA419B}"/>
            </c:ext>
          </c:extLst>
        </c:ser>
        <c:ser>
          <c:idx val="4"/>
          <c:order val="4"/>
          <c:tx>
            <c:strRef>
              <c:f>Sheet1!$A$6</c:f>
              <c:strCache>
                <c:ptCount val="1"/>
                <c:pt idx="0">
                  <c:v>თავის ქალის, ნეკნების, ხერხემლის მოტეხილობები</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2016</c:v>
                </c:pt>
                <c:pt idx="1">
                  <c:v>2017</c:v>
                </c:pt>
              </c:strCache>
            </c:strRef>
          </c:cat>
          <c:val>
            <c:numRef>
              <c:f>Sheet1!$B$6:$C$6</c:f>
              <c:numCache>
                <c:formatCode>0%</c:formatCode>
                <c:ptCount val="2"/>
                <c:pt idx="0">
                  <c:v>0.03</c:v>
                </c:pt>
                <c:pt idx="1">
                  <c:v>0.05</c:v>
                </c:pt>
              </c:numCache>
            </c:numRef>
          </c:val>
          <c:extLst xmlns:c16r2="http://schemas.microsoft.com/office/drawing/2015/06/chart">
            <c:ext xmlns:c16="http://schemas.microsoft.com/office/drawing/2014/chart" uri="{C3380CC4-5D6E-409C-BE32-E72D297353CC}">
              <c16:uniqueId val="{00000004-0875-D44A-A45D-5BEF2BEA419B}"/>
            </c:ext>
          </c:extLst>
        </c:ser>
        <c:ser>
          <c:idx val="5"/>
          <c:order val="5"/>
          <c:tx>
            <c:strRef>
              <c:f>Sheet1!$A$7</c:f>
              <c:strCache>
                <c:ptCount val="1"/>
                <c:pt idx="0">
                  <c:v>შინაგანი ტრავმები</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2016</c:v>
                </c:pt>
                <c:pt idx="1">
                  <c:v>2017</c:v>
                </c:pt>
              </c:strCache>
            </c:strRef>
          </c:cat>
          <c:val>
            <c:numRef>
              <c:f>Sheet1!$B$7:$C$7</c:f>
              <c:numCache>
                <c:formatCode>0%</c:formatCode>
                <c:ptCount val="2"/>
                <c:pt idx="0">
                  <c:v>0.02</c:v>
                </c:pt>
                <c:pt idx="1">
                  <c:v>0.02</c:v>
                </c:pt>
              </c:numCache>
            </c:numRef>
          </c:val>
          <c:extLst xmlns:c16r2="http://schemas.microsoft.com/office/drawing/2015/06/chart">
            <c:ext xmlns:c16="http://schemas.microsoft.com/office/drawing/2014/chart" uri="{C3380CC4-5D6E-409C-BE32-E72D297353CC}">
              <c16:uniqueId val="{00000005-0875-D44A-A45D-5BEF2BEA419B}"/>
            </c:ext>
          </c:extLst>
        </c:ser>
        <c:ser>
          <c:idx val="6"/>
          <c:order val="6"/>
          <c:tx>
            <c:strRef>
              <c:f>Sheet1!$A$8</c:f>
              <c:strCache>
                <c:ptCount val="1"/>
                <c:pt idx="0">
                  <c:v>ინტრაკრანიალური ტრავმები</c:v>
                </c:pt>
              </c:strCache>
            </c:strRef>
          </c:tx>
          <c:invertIfNegative val="0"/>
          <c:dLbls>
            <c:dLbl>
              <c:idx val="0"/>
              <c:layout>
                <c:manualLayout>
                  <c:x val="4.8611111111111098E-2"/>
                  <c:y val="-3.968253968253969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875-D44A-A45D-5BEF2BEA419B}"/>
                </c:ext>
              </c:extLst>
            </c:dLbl>
            <c:dLbl>
              <c:idx val="1"/>
              <c:layout>
                <c:manualLayout>
                  <c:x val="-3.009259259259260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875-D44A-A45D-5BEF2BEA419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2016</c:v>
                </c:pt>
                <c:pt idx="1">
                  <c:v>2017</c:v>
                </c:pt>
              </c:strCache>
            </c:strRef>
          </c:cat>
          <c:val>
            <c:numRef>
              <c:f>Sheet1!$B$8:$C$8</c:f>
              <c:numCache>
                <c:formatCode>0%</c:formatCode>
                <c:ptCount val="2"/>
                <c:pt idx="0">
                  <c:v>0.02</c:v>
                </c:pt>
                <c:pt idx="1">
                  <c:v>0.02</c:v>
                </c:pt>
              </c:numCache>
            </c:numRef>
          </c:val>
          <c:extLst xmlns:c16r2="http://schemas.microsoft.com/office/drawing/2015/06/chart">
            <c:ext xmlns:c16="http://schemas.microsoft.com/office/drawing/2014/chart" uri="{C3380CC4-5D6E-409C-BE32-E72D297353CC}">
              <c16:uniqueId val="{00000008-0875-D44A-A45D-5BEF2BEA419B}"/>
            </c:ext>
          </c:extLst>
        </c:ser>
        <c:ser>
          <c:idx val="7"/>
          <c:order val="7"/>
          <c:tx>
            <c:strRef>
              <c:f>Sheet1!$A$9</c:f>
              <c:strCache>
                <c:ptCount val="1"/>
                <c:pt idx="0">
                  <c:v>თერმულ-ქიმიური დამწვრობები</c:v>
                </c:pt>
              </c:strCache>
            </c:strRef>
          </c:tx>
          <c:invertIfNegative val="0"/>
          <c:dLbls>
            <c:dLbl>
              <c:idx val="0"/>
              <c:layout>
                <c:manualLayout>
                  <c:x val="-3.9351851851851902E-2"/>
                  <c:y val="-7.936507936507939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875-D44A-A45D-5BEF2BEA419B}"/>
                </c:ext>
              </c:extLst>
            </c:dLbl>
            <c:dLbl>
              <c:idx val="1"/>
              <c:layout>
                <c:manualLayout>
                  <c:x val="2.3148148148148098E-2"/>
                  <c:y val="-3.968253968253969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875-D44A-A45D-5BEF2BEA419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2016</c:v>
                </c:pt>
                <c:pt idx="1">
                  <c:v>2017</c:v>
                </c:pt>
              </c:strCache>
            </c:strRef>
          </c:cat>
          <c:val>
            <c:numRef>
              <c:f>Sheet1!$B$9:$C$9</c:f>
              <c:numCache>
                <c:formatCode>0%</c:formatCode>
                <c:ptCount val="2"/>
                <c:pt idx="0">
                  <c:v>0.01</c:v>
                </c:pt>
                <c:pt idx="1">
                  <c:v>0.02</c:v>
                </c:pt>
              </c:numCache>
            </c:numRef>
          </c:val>
          <c:extLst xmlns:c16r2="http://schemas.microsoft.com/office/drawing/2015/06/chart">
            <c:ext xmlns:c16="http://schemas.microsoft.com/office/drawing/2014/chart" uri="{C3380CC4-5D6E-409C-BE32-E72D297353CC}">
              <c16:uniqueId val="{0000000B-0875-D44A-A45D-5BEF2BEA419B}"/>
            </c:ext>
          </c:extLst>
        </c:ser>
        <c:ser>
          <c:idx val="8"/>
          <c:order val="8"/>
          <c:tx>
            <c:strRef>
              <c:f>Sheet1!$A$10</c:f>
              <c:strCache>
                <c:ptCount val="1"/>
                <c:pt idx="0">
                  <c:v>სხვა დაზიანები</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2016</c:v>
                </c:pt>
                <c:pt idx="1">
                  <c:v>2017</c:v>
                </c:pt>
              </c:strCache>
            </c:strRef>
          </c:cat>
          <c:val>
            <c:numRef>
              <c:f>Sheet1!$B$10:$C$10</c:f>
              <c:numCache>
                <c:formatCode>0%</c:formatCode>
                <c:ptCount val="2"/>
                <c:pt idx="0">
                  <c:v>0.18</c:v>
                </c:pt>
                <c:pt idx="1">
                  <c:v>0.11</c:v>
                </c:pt>
              </c:numCache>
            </c:numRef>
          </c:val>
          <c:extLst xmlns:c16r2="http://schemas.microsoft.com/office/drawing/2015/06/chart">
            <c:ext xmlns:c16="http://schemas.microsoft.com/office/drawing/2014/chart" uri="{C3380CC4-5D6E-409C-BE32-E72D297353CC}">
              <c16:uniqueId val="{0000000C-0875-D44A-A45D-5BEF2BEA419B}"/>
            </c:ext>
          </c:extLst>
        </c:ser>
        <c:dLbls>
          <c:showLegendKey val="0"/>
          <c:showVal val="0"/>
          <c:showCatName val="0"/>
          <c:showSerName val="0"/>
          <c:showPercent val="0"/>
          <c:showBubbleSize val="0"/>
        </c:dLbls>
        <c:gapWidth val="150"/>
        <c:overlap val="100"/>
        <c:axId val="301332736"/>
        <c:axId val="301346816"/>
      </c:barChart>
      <c:catAx>
        <c:axId val="301332736"/>
        <c:scaling>
          <c:orientation val="minMax"/>
        </c:scaling>
        <c:delete val="0"/>
        <c:axPos val="b"/>
        <c:numFmt formatCode="General" sourceLinked="0"/>
        <c:majorTickMark val="out"/>
        <c:minorTickMark val="none"/>
        <c:tickLblPos val="nextTo"/>
        <c:crossAx val="301346816"/>
        <c:crosses val="autoZero"/>
        <c:auto val="1"/>
        <c:lblAlgn val="ctr"/>
        <c:lblOffset val="100"/>
        <c:noMultiLvlLbl val="0"/>
      </c:catAx>
      <c:valAx>
        <c:axId val="301346816"/>
        <c:scaling>
          <c:orientation val="minMax"/>
        </c:scaling>
        <c:delete val="0"/>
        <c:axPos val="l"/>
        <c:majorGridlines/>
        <c:numFmt formatCode="0%" sourceLinked="1"/>
        <c:majorTickMark val="out"/>
        <c:minorTickMark val="none"/>
        <c:tickLblPos val="nextTo"/>
        <c:crossAx val="301332736"/>
        <c:crosses val="autoZero"/>
        <c:crossBetween val="between"/>
      </c:valAx>
    </c:plotArea>
    <c:legend>
      <c:legendPos val="r"/>
      <c:layout>
        <c:manualLayout>
          <c:xMode val="edge"/>
          <c:yMode val="edge"/>
          <c:x val="0.53600812919218399"/>
          <c:y val="6.8796400449943798E-2"/>
          <c:w val="0.450102981918927"/>
          <c:h val="0.92193100862392197"/>
        </c:manualLayout>
      </c:layout>
      <c:overlay val="0"/>
      <c:txPr>
        <a:bodyPr/>
        <a:lstStyle/>
        <a:p>
          <a:pPr>
            <a:defRPr sz="900"/>
          </a:pPr>
          <a:endParaRPr lang="en-US"/>
        </a:p>
      </c:txPr>
    </c:legend>
    <c:plotVisOnly val="1"/>
    <c:dispBlanksAs val="gap"/>
    <c:showDLblsOverMax val="0"/>
  </c:chart>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277376786235096E-2"/>
          <c:y val="4.4057617797775298E-2"/>
          <c:w val="0.47550853018372702"/>
          <c:h val="0.85653105861767298"/>
        </c:manualLayout>
      </c:layout>
      <c:barChart>
        <c:barDir val="col"/>
        <c:grouping val="percentStacked"/>
        <c:varyColors val="0"/>
        <c:ser>
          <c:idx val="0"/>
          <c:order val="0"/>
          <c:tx>
            <c:strRef>
              <c:f>Sheet1!$A$2</c:f>
              <c:strCache>
                <c:ptCount val="1"/>
                <c:pt idx="0">
                  <c:v>ვარდნა</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2016</c:v>
                </c:pt>
                <c:pt idx="1">
                  <c:v>2017</c:v>
                </c:pt>
              </c:strCache>
            </c:strRef>
          </c:cat>
          <c:val>
            <c:numRef>
              <c:f>Sheet1!$B$2:$C$2</c:f>
              <c:numCache>
                <c:formatCode>0%</c:formatCode>
                <c:ptCount val="2"/>
                <c:pt idx="0">
                  <c:v>0.5</c:v>
                </c:pt>
                <c:pt idx="1">
                  <c:v>0.65</c:v>
                </c:pt>
              </c:numCache>
            </c:numRef>
          </c:val>
          <c:extLst xmlns:c16r2="http://schemas.microsoft.com/office/drawing/2015/06/chart">
            <c:ext xmlns:c16="http://schemas.microsoft.com/office/drawing/2014/chart" uri="{C3380CC4-5D6E-409C-BE32-E72D297353CC}">
              <c16:uniqueId val="{00000000-159C-0A45-BD7E-06BD59C2D831}"/>
            </c:ext>
          </c:extLst>
        </c:ser>
        <c:ser>
          <c:idx val="1"/>
          <c:order val="1"/>
          <c:tx>
            <c:strRef>
              <c:f>Sheet1!$A$3</c:f>
              <c:strCache>
                <c:ptCount val="1"/>
                <c:pt idx="0">
                  <c:v>საგზაო-სატრანსპორტო</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2016</c:v>
                </c:pt>
                <c:pt idx="1">
                  <c:v>2017</c:v>
                </c:pt>
              </c:strCache>
            </c:strRef>
          </c:cat>
          <c:val>
            <c:numRef>
              <c:f>Sheet1!$B$3:$C$3</c:f>
              <c:numCache>
                <c:formatCode>0%</c:formatCode>
                <c:ptCount val="2"/>
                <c:pt idx="0">
                  <c:v>0.14000000000000001</c:v>
                </c:pt>
                <c:pt idx="1">
                  <c:v>0.14000000000000001</c:v>
                </c:pt>
              </c:numCache>
            </c:numRef>
          </c:val>
          <c:extLst xmlns:c16r2="http://schemas.microsoft.com/office/drawing/2015/06/chart">
            <c:ext xmlns:c16="http://schemas.microsoft.com/office/drawing/2014/chart" uri="{C3380CC4-5D6E-409C-BE32-E72D297353CC}">
              <c16:uniqueId val="{00000001-159C-0A45-BD7E-06BD59C2D831}"/>
            </c:ext>
          </c:extLst>
        </c:ser>
        <c:ser>
          <c:idx val="2"/>
          <c:order val="2"/>
          <c:tx>
            <c:strRef>
              <c:f>Sheet1!$A$4</c:f>
              <c:strCache>
                <c:ptCount val="1"/>
                <c:pt idx="0">
                  <c:v>ცოცხალი და არაცოცხალი მექანიკური ძალის ზემოქმედება</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2016</c:v>
                </c:pt>
                <c:pt idx="1">
                  <c:v>2017</c:v>
                </c:pt>
              </c:strCache>
            </c:strRef>
          </c:cat>
          <c:val>
            <c:numRef>
              <c:f>Sheet1!$B$4:$C$4</c:f>
              <c:numCache>
                <c:formatCode>0%</c:formatCode>
                <c:ptCount val="2"/>
                <c:pt idx="0">
                  <c:v>0.13</c:v>
                </c:pt>
                <c:pt idx="1">
                  <c:v>0.14000000000000001</c:v>
                </c:pt>
              </c:numCache>
            </c:numRef>
          </c:val>
          <c:extLst xmlns:c16r2="http://schemas.microsoft.com/office/drawing/2015/06/chart">
            <c:ext xmlns:c16="http://schemas.microsoft.com/office/drawing/2014/chart" uri="{C3380CC4-5D6E-409C-BE32-E72D297353CC}">
              <c16:uniqueId val="{00000002-159C-0A45-BD7E-06BD59C2D831}"/>
            </c:ext>
          </c:extLst>
        </c:ser>
        <c:ser>
          <c:idx val="3"/>
          <c:order val="3"/>
          <c:tx>
            <c:strRef>
              <c:f>Sheet1!$A$5</c:f>
              <c:strCache>
                <c:ptCount val="1"/>
                <c:pt idx="0">
                  <c:v>დამწვრობა</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2016</c:v>
                </c:pt>
                <c:pt idx="1">
                  <c:v>2017</c:v>
                </c:pt>
              </c:strCache>
            </c:strRef>
          </c:cat>
          <c:val>
            <c:numRef>
              <c:f>Sheet1!$B$5:$C$5</c:f>
              <c:numCache>
                <c:formatCode>0.0%</c:formatCode>
                <c:ptCount val="2"/>
                <c:pt idx="0" formatCode="0%">
                  <c:v>0.1</c:v>
                </c:pt>
                <c:pt idx="1">
                  <c:v>3.0000000000000001E-3</c:v>
                </c:pt>
              </c:numCache>
            </c:numRef>
          </c:val>
          <c:extLst xmlns:c16r2="http://schemas.microsoft.com/office/drawing/2015/06/chart">
            <c:ext xmlns:c16="http://schemas.microsoft.com/office/drawing/2014/chart" uri="{C3380CC4-5D6E-409C-BE32-E72D297353CC}">
              <c16:uniqueId val="{00000003-159C-0A45-BD7E-06BD59C2D831}"/>
            </c:ext>
          </c:extLst>
        </c:ser>
        <c:ser>
          <c:idx val="4"/>
          <c:order val="4"/>
          <c:tx>
            <c:strRef>
              <c:f>Sheet1!$A$6</c:f>
              <c:strCache>
                <c:ptCount val="1"/>
                <c:pt idx="0">
                  <c:v>შემთხვევითი მოწამვლა</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2016</c:v>
                </c:pt>
                <c:pt idx="1">
                  <c:v>2017</c:v>
                </c:pt>
              </c:strCache>
            </c:strRef>
          </c:cat>
          <c:val>
            <c:numRef>
              <c:f>Sheet1!$B$6:$C$6</c:f>
              <c:numCache>
                <c:formatCode>0.0%</c:formatCode>
                <c:ptCount val="2"/>
                <c:pt idx="0" formatCode="0%">
                  <c:v>0.01</c:v>
                </c:pt>
                <c:pt idx="1">
                  <c:v>2.0000000000000001E-4</c:v>
                </c:pt>
              </c:numCache>
            </c:numRef>
          </c:val>
          <c:extLst xmlns:c16r2="http://schemas.microsoft.com/office/drawing/2015/06/chart">
            <c:ext xmlns:c16="http://schemas.microsoft.com/office/drawing/2014/chart" uri="{C3380CC4-5D6E-409C-BE32-E72D297353CC}">
              <c16:uniqueId val="{00000004-159C-0A45-BD7E-06BD59C2D831}"/>
            </c:ext>
          </c:extLst>
        </c:ser>
        <c:ser>
          <c:idx val="5"/>
          <c:order val="5"/>
          <c:tx>
            <c:strRef>
              <c:f>Sheet1!$A$7</c:f>
              <c:strCache>
                <c:ptCount val="1"/>
                <c:pt idx="0">
                  <c:v>დახრჩობა/სუნთქვის შეწყვეტა</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2016</c:v>
                </c:pt>
                <c:pt idx="1">
                  <c:v>2017</c:v>
                </c:pt>
              </c:strCache>
            </c:strRef>
          </c:cat>
          <c:val>
            <c:numRef>
              <c:f>Sheet1!$B$7:$C$7</c:f>
              <c:numCache>
                <c:formatCode>0.0%</c:formatCode>
                <c:ptCount val="2"/>
                <c:pt idx="0" formatCode="0%">
                  <c:v>5.0000000000000001E-3</c:v>
                </c:pt>
                <c:pt idx="1">
                  <c:v>2.9999999999999997E-4</c:v>
                </c:pt>
              </c:numCache>
            </c:numRef>
          </c:val>
          <c:extLst xmlns:c16r2="http://schemas.microsoft.com/office/drawing/2015/06/chart">
            <c:ext xmlns:c16="http://schemas.microsoft.com/office/drawing/2014/chart" uri="{C3380CC4-5D6E-409C-BE32-E72D297353CC}">
              <c16:uniqueId val="{00000005-159C-0A45-BD7E-06BD59C2D831}"/>
            </c:ext>
          </c:extLst>
        </c:ser>
        <c:ser>
          <c:idx val="6"/>
          <c:order val="6"/>
          <c:tx>
            <c:strRef>
              <c:f>Sheet1!$A$8</c:f>
              <c:strCache>
                <c:ptCount val="1"/>
                <c:pt idx="0">
                  <c:v>სხვა გარეგანი მიზეზი</c:v>
                </c:pt>
              </c:strCache>
            </c:strRef>
          </c:tx>
          <c:invertIfNegative val="0"/>
          <c:dLbls>
            <c:dLbl>
              <c:idx val="0"/>
              <c:layout>
                <c:manualLayout>
                  <c:x val="4.8611111111111098E-2"/>
                  <c:y val="-3.968253968253969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59C-0A45-BD7E-06BD59C2D831}"/>
                </c:ext>
              </c:extLst>
            </c:dLbl>
            <c:dLbl>
              <c:idx val="1"/>
              <c:layout>
                <c:manualLayout>
                  <c:x val="-3.009259259259260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59C-0A45-BD7E-06BD59C2D831}"/>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2016</c:v>
                </c:pt>
                <c:pt idx="1">
                  <c:v>2017</c:v>
                </c:pt>
              </c:strCache>
            </c:strRef>
          </c:cat>
          <c:val>
            <c:numRef>
              <c:f>Sheet1!$B$8:$C$8</c:f>
              <c:numCache>
                <c:formatCode>0%</c:formatCode>
                <c:ptCount val="2"/>
                <c:pt idx="0">
                  <c:v>0.12</c:v>
                </c:pt>
                <c:pt idx="1">
                  <c:v>6.6000000000000003E-2</c:v>
                </c:pt>
              </c:numCache>
            </c:numRef>
          </c:val>
          <c:extLst xmlns:c16r2="http://schemas.microsoft.com/office/drawing/2015/06/chart">
            <c:ext xmlns:c16="http://schemas.microsoft.com/office/drawing/2014/chart" uri="{C3380CC4-5D6E-409C-BE32-E72D297353CC}">
              <c16:uniqueId val="{00000008-159C-0A45-BD7E-06BD59C2D831}"/>
            </c:ext>
          </c:extLst>
        </c:ser>
        <c:dLbls>
          <c:showLegendKey val="0"/>
          <c:showVal val="0"/>
          <c:showCatName val="0"/>
          <c:showSerName val="0"/>
          <c:showPercent val="0"/>
          <c:showBubbleSize val="0"/>
        </c:dLbls>
        <c:gapWidth val="150"/>
        <c:overlap val="100"/>
        <c:axId val="301230720"/>
        <c:axId val="301240704"/>
      </c:barChart>
      <c:catAx>
        <c:axId val="301230720"/>
        <c:scaling>
          <c:orientation val="minMax"/>
        </c:scaling>
        <c:delete val="0"/>
        <c:axPos val="b"/>
        <c:numFmt formatCode="General" sourceLinked="0"/>
        <c:majorTickMark val="out"/>
        <c:minorTickMark val="none"/>
        <c:tickLblPos val="nextTo"/>
        <c:crossAx val="301240704"/>
        <c:crosses val="autoZero"/>
        <c:auto val="1"/>
        <c:lblAlgn val="ctr"/>
        <c:lblOffset val="100"/>
        <c:noMultiLvlLbl val="0"/>
      </c:catAx>
      <c:valAx>
        <c:axId val="301240704"/>
        <c:scaling>
          <c:orientation val="minMax"/>
        </c:scaling>
        <c:delete val="0"/>
        <c:axPos val="l"/>
        <c:majorGridlines/>
        <c:numFmt formatCode="0%" sourceLinked="1"/>
        <c:majorTickMark val="out"/>
        <c:minorTickMark val="none"/>
        <c:tickLblPos val="nextTo"/>
        <c:crossAx val="301230720"/>
        <c:crosses val="autoZero"/>
        <c:crossBetween val="between"/>
      </c:valAx>
    </c:plotArea>
    <c:legend>
      <c:legendPos val="r"/>
      <c:layout>
        <c:manualLayout>
          <c:xMode val="edge"/>
          <c:yMode val="edge"/>
          <c:x val="0.53600812919218399"/>
          <c:y val="6.8796400449943798E-2"/>
          <c:w val="0.450102981918927"/>
          <c:h val="0.92193100862392197"/>
        </c:manualLayout>
      </c:layout>
      <c:overlay val="0"/>
      <c:txPr>
        <a:bodyPr/>
        <a:lstStyle/>
        <a:p>
          <a:pPr>
            <a:defRPr sz="900"/>
          </a:pPr>
          <a:endParaRPr lang="en-US"/>
        </a:p>
      </c:txPr>
    </c:legend>
    <c:plotVisOnly val="1"/>
    <c:dispBlanksAs val="gap"/>
    <c:showDLblsOverMax val="0"/>
  </c:chart>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30"/>
    </c:view3D>
    <c:floor>
      <c:thickness val="0"/>
    </c:floor>
    <c:sideWall>
      <c:thickness val="0"/>
    </c:sideWall>
    <c:backWall>
      <c:thickness val="0"/>
    </c:backWall>
    <c:plotArea>
      <c:layout>
        <c:manualLayout>
          <c:layoutTarget val="inner"/>
          <c:xMode val="edge"/>
          <c:yMode val="edge"/>
          <c:x val="2.7666046952464302E-2"/>
          <c:y val="3.8690476190476199E-2"/>
          <c:w val="0.63964093030037905"/>
          <c:h val="0.94787162968265304"/>
        </c:manualLayout>
      </c:layout>
      <c:pie3DChart>
        <c:varyColors val="1"/>
        <c:ser>
          <c:idx val="0"/>
          <c:order val="0"/>
          <c:tx>
            <c:strRef>
              <c:f>Sheet1!$B$1</c:f>
              <c:strCache>
                <c:ptCount val="1"/>
                <c:pt idx="0">
                  <c:v>Column1</c:v>
                </c:pt>
              </c:strCache>
            </c:strRef>
          </c:tx>
          <c:explosion val="25"/>
          <c:dPt>
            <c:idx val="0"/>
            <c:bubble3D val="0"/>
            <c:spPr>
              <a:solidFill>
                <a:srgbClr val="00B0F0"/>
              </a:solidFill>
            </c:spPr>
            <c:extLst xmlns:c16r2="http://schemas.microsoft.com/office/drawing/2015/06/chart">
              <c:ext xmlns:c16="http://schemas.microsoft.com/office/drawing/2014/chart" uri="{C3380CC4-5D6E-409C-BE32-E72D297353CC}">
                <c16:uniqueId val="{00000001-7163-2641-A9F6-FF6A45015953}"/>
              </c:ext>
            </c:extLst>
          </c:dPt>
          <c:dPt>
            <c:idx val="1"/>
            <c:bubble3D val="0"/>
            <c:spPr>
              <a:solidFill>
                <a:srgbClr val="FF0000"/>
              </a:solidFill>
            </c:spPr>
            <c:extLst xmlns:c16r2="http://schemas.microsoft.com/office/drawing/2015/06/chart">
              <c:ext xmlns:c16="http://schemas.microsoft.com/office/drawing/2014/chart" uri="{C3380CC4-5D6E-409C-BE32-E72D297353CC}">
                <c16:uniqueId val="{00000003-7163-2641-A9F6-FF6A45015953}"/>
              </c:ext>
            </c:extLst>
          </c:dPt>
          <c:dPt>
            <c:idx val="4"/>
            <c:bubble3D val="0"/>
            <c:spPr>
              <a:solidFill>
                <a:srgbClr val="00B050"/>
              </a:solidFill>
            </c:spPr>
            <c:extLst xmlns:c16r2="http://schemas.microsoft.com/office/drawing/2015/06/chart">
              <c:ext xmlns:c16="http://schemas.microsoft.com/office/drawing/2014/chart" uri="{C3380CC4-5D6E-409C-BE32-E72D297353CC}">
                <c16:uniqueId val="{00000005-7163-2641-A9F6-FF6A45015953}"/>
              </c:ext>
            </c:extLst>
          </c:dPt>
          <c:dPt>
            <c:idx val="5"/>
            <c:bubble3D val="0"/>
            <c:spPr>
              <a:solidFill>
                <a:srgbClr val="FFFF00"/>
              </a:solidFill>
            </c:spPr>
            <c:extLst xmlns:c16r2="http://schemas.microsoft.com/office/drawing/2015/06/chart">
              <c:ext xmlns:c16="http://schemas.microsoft.com/office/drawing/2014/chart" uri="{C3380CC4-5D6E-409C-BE32-E72D297353CC}">
                <c16:uniqueId val="{00000007-7163-2641-A9F6-FF6A45015953}"/>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Sheet1!$A$2:$A$7</c:f>
              <c:strCache>
                <c:ptCount val="6"/>
                <c:pt idx="0">
                  <c:v>ქვეითი</c:v>
                </c:pt>
                <c:pt idx="1">
                  <c:v>მსუბუქი მანქანის მგზავრი</c:v>
                </c:pt>
                <c:pt idx="2">
                  <c:v>მოტოციკლის მგზავრი</c:v>
                </c:pt>
                <c:pt idx="3">
                  <c:v>ავტობუსის მგზავრი</c:v>
                </c:pt>
                <c:pt idx="4">
                  <c:v>სატვირთო მანქანის მგზავრი</c:v>
                </c:pt>
                <c:pt idx="5">
                  <c:v>სხვა ტრანსპორტის მგზავრი</c:v>
                </c:pt>
              </c:strCache>
            </c:strRef>
          </c:cat>
          <c:val>
            <c:numRef>
              <c:f>Sheet1!$B$2:$B$7</c:f>
              <c:numCache>
                <c:formatCode>0%</c:formatCode>
                <c:ptCount val="6"/>
                <c:pt idx="0">
                  <c:v>0.16</c:v>
                </c:pt>
                <c:pt idx="1">
                  <c:v>0.16400000000000001</c:v>
                </c:pt>
                <c:pt idx="2">
                  <c:v>0.04</c:v>
                </c:pt>
                <c:pt idx="3">
                  <c:v>5.0000000000000001E-3</c:v>
                </c:pt>
                <c:pt idx="4" formatCode="0.0%">
                  <c:v>5.0000000000000001E-3</c:v>
                </c:pt>
                <c:pt idx="5">
                  <c:v>0.62</c:v>
                </c:pt>
              </c:numCache>
            </c:numRef>
          </c:val>
          <c:extLst xmlns:c16r2="http://schemas.microsoft.com/office/drawing/2015/06/chart">
            <c:ext xmlns:c16="http://schemas.microsoft.com/office/drawing/2014/chart" uri="{C3380CC4-5D6E-409C-BE32-E72D297353CC}">
              <c16:uniqueId val="{00000008-7163-2641-A9F6-FF6A45015953}"/>
            </c:ext>
          </c:extLst>
        </c:ser>
        <c:ser>
          <c:idx val="1"/>
          <c:order val="1"/>
          <c:tx>
            <c:strRef>
              <c:f>Sheet1!$C$1</c:f>
              <c:strCache>
                <c:ptCount val="1"/>
                <c:pt idx="0">
                  <c:v>Series 2</c:v>
                </c:pt>
              </c:strCache>
            </c:strRef>
          </c:tx>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Sheet1!$A$2:$A$7</c:f>
              <c:strCache>
                <c:ptCount val="6"/>
                <c:pt idx="0">
                  <c:v>ქვეითი</c:v>
                </c:pt>
                <c:pt idx="1">
                  <c:v>მსუბუქი მანქანის მგზავრი</c:v>
                </c:pt>
                <c:pt idx="2">
                  <c:v>მოტოციკლის მგზავრი</c:v>
                </c:pt>
                <c:pt idx="3">
                  <c:v>ავტობუსის მგზავრი</c:v>
                </c:pt>
                <c:pt idx="4">
                  <c:v>სატვირთო მანქანის მგზავრი</c:v>
                </c:pt>
                <c:pt idx="5">
                  <c:v>სხვა ტრანსპორტის მგზავრი</c:v>
                </c:pt>
              </c:strCache>
            </c:strRef>
          </c:cat>
          <c:val>
            <c:numRef>
              <c:f>Sheet1!$C$2:$C$7</c:f>
              <c:numCache>
                <c:formatCode>General</c:formatCode>
                <c:ptCount val="6"/>
                <c:pt idx="0">
                  <c:v>2.4</c:v>
                </c:pt>
                <c:pt idx="1">
                  <c:v>4.4000000000000004</c:v>
                </c:pt>
                <c:pt idx="2">
                  <c:v>1.8</c:v>
                </c:pt>
                <c:pt idx="3">
                  <c:v>2.8</c:v>
                </c:pt>
              </c:numCache>
            </c:numRef>
          </c:val>
          <c:extLst xmlns:c16r2="http://schemas.microsoft.com/office/drawing/2015/06/chart">
            <c:ext xmlns:c16="http://schemas.microsoft.com/office/drawing/2014/chart" uri="{C3380CC4-5D6E-409C-BE32-E72D297353CC}">
              <c16:uniqueId val="{00000009-7163-2641-A9F6-FF6A45015953}"/>
            </c:ext>
          </c:extLst>
        </c:ser>
        <c:ser>
          <c:idx val="2"/>
          <c:order val="2"/>
          <c:tx>
            <c:strRef>
              <c:f>Sheet1!$D$1</c:f>
              <c:strCache>
                <c:ptCount val="1"/>
                <c:pt idx="0">
                  <c:v>Series 3</c:v>
                </c:pt>
              </c:strCache>
            </c:strRef>
          </c:tx>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Sheet1!$A$2:$A$7</c:f>
              <c:strCache>
                <c:ptCount val="6"/>
                <c:pt idx="0">
                  <c:v>ქვეითი</c:v>
                </c:pt>
                <c:pt idx="1">
                  <c:v>მსუბუქი მანქანის მგზავრი</c:v>
                </c:pt>
                <c:pt idx="2">
                  <c:v>მოტოციკლის მგზავრი</c:v>
                </c:pt>
                <c:pt idx="3">
                  <c:v>ავტობუსის მგზავრი</c:v>
                </c:pt>
                <c:pt idx="4">
                  <c:v>სატვირთო მანქანის მგზავრი</c:v>
                </c:pt>
                <c:pt idx="5">
                  <c:v>სხვა ტრანსპორტის მგზავრი</c:v>
                </c:pt>
              </c:strCache>
            </c:strRef>
          </c:cat>
          <c:val>
            <c:numRef>
              <c:f>Sheet1!$D$2:$D$7</c:f>
            </c:numRef>
          </c:val>
          <c:extLst xmlns:c16r2="http://schemas.microsoft.com/office/drawing/2015/06/chart">
            <c:ext xmlns:c16="http://schemas.microsoft.com/office/drawing/2014/chart" uri="{C3380CC4-5D6E-409C-BE32-E72D297353CC}">
              <c16:uniqueId val="{0000000A-7163-2641-A9F6-FF6A45015953}"/>
            </c:ext>
          </c:extLst>
        </c:ser>
        <c:dLbls>
          <c:showLegendKey val="0"/>
          <c:showVal val="0"/>
          <c:showCatName val="0"/>
          <c:showSerName val="0"/>
          <c:showPercent val="1"/>
          <c:showBubbleSize val="0"/>
          <c:showLeaderLines val="1"/>
        </c:dLbls>
      </c:pie3DChart>
    </c:plotArea>
    <c:legend>
      <c:legendPos val="r"/>
      <c:layout>
        <c:manualLayout>
          <c:xMode val="edge"/>
          <c:yMode val="edge"/>
          <c:x val="0.66488043161271504"/>
          <c:y val="7.9372265966754202E-2"/>
          <c:w val="0.32123067949839601"/>
          <c:h val="0.82538245219347595"/>
        </c:manualLayout>
      </c:layout>
      <c:overlay val="0"/>
      <c:txPr>
        <a:bodyPr/>
        <a:lstStyle/>
        <a:p>
          <a:pPr>
            <a:defRPr sz="900" b="1">
              <a:latin typeface="AcadNusx" pitchFamily="2" charset="0"/>
            </a:defRPr>
          </a:pPr>
          <a:endParaRPr lang="en-US"/>
        </a:p>
      </c:txPr>
    </c:legend>
    <c:plotVisOnly val="1"/>
    <c:dispBlanksAs val="zero"/>
    <c:showDLblsOverMax val="0"/>
  </c:chart>
  <c:spPr>
    <a:ln>
      <a:noFill/>
    </a:ln>
  </c:sp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30"/>
    </c:view3D>
    <c:floor>
      <c:thickness val="0"/>
    </c:floor>
    <c:sideWall>
      <c:thickness val="0"/>
    </c:sideWall>
    <c:backWall>
      <c:thickness val="0"/>
    </c:backWall>
    <c:plotArea>
      <c:layout>
        <c:manualLayout>
          <c:layoutTarget val="inner"/>
          <c:xMode val="edge"/>
          <c:yMode val="edge"/>
          <c:x val="2.7666046952464302E-2"/>
          <c:y val="3.8690476190476199E-2"/>
          <c:w val="0.63964093030037905"/>
          <c:h val="0.94787162968265304"/>
        </c:manualLayout>
      </c:layout>
      <c:pie3DChart>
        <c:varyColors val="1"/>
        <c:ser>
          <c:idx val="0"/>
          <c:order val="0"/>
          <c:tx>
            <c:strRef>
              <c:f>Sheet1!$B$1</c:f>
              <c:strCache>
                <c:ptCount val="1"/>
                <c:pt idx="0">
                  <c:v>Column1</c:v>
                </c:pt>
              </c:strCache>
            </c:strRef>
          </c:tx>
          <c:explosion val="25"/>
          <c:dPt>
            <c:idx val="0"/>
            <c:bubble3D val="0"/>
            <c:spPr>
              <a:solidFill>
                <a:srgbClr val="00B0F0"/>
              </a:solidFill>
            </c:spPr>
            <c:extLst xmlns:c16r2="http://schemas.microsoft.com/office/drawing/2015/06/chart">
              <c:ext xmlns:c16="http://schemas.microsoft.com/office/drawing/2014/chart" uri="{C3380CC4-5D6E-409C-BE32-E72D297353CC}">
                <c16:uniqueId val="{00000001-0831-AA41-A2A8-520BAB941B03}"/>
              </c:ext>
            </c:extLst>
          </c:dPt>
          <c:dPt>
            <c:idx val="1"/>
            <c:bubble3D val="0"/>
            <c:spPr>
              <a:solidFill>
                <a:srgbClr val="FF0000"/>
              </a:solidFill>
            </c:spPr>
            <c:extLst xmlns:c16r2="http://schemas.microsoft.com/office/drawing/2015/06/chart">
              <c:ext xmlns:c16="http://schemas.microsoft.com/office/drawing/2014/chart" uri="{C3380CC4-5D6E-409C-BE32-E72D297353CC}">
                <c16:uniqueId val="{00000003-0831-AA41-A2A8-520BAB941B03}"/>
              </c:ext>
            </c:extLst>
          </c:dPt>
          <c:dPt>
            <c:idx val="4"/>
            <c:bubble3D val="0"/>
            <c:spPr>
              <a:solidFill>
                <a:srgbClr val="00B050"/>
              </a:solidFill>
            </c:spPr>
            <c:extLst xmlns:c16r2="http://schemas.microsoft.com/office/drawing/2015/06/chart">
              <c:ext xmlns:c16="http://schemas.microsoft.com/office/drawing/2014/chart" uri="{C3380CC4-5D6E-409C-BE32-E72D297353CC}">
                <c16:uniqueId val="{00000005-0831-AA41-A2A8-520BAB941B03}"/>
              </c:ext>
            </c:extLst>
          </c:dPt>
          <c:dPt>
            <c:idx val="5"/>
            <c:bubble3D val="0"/>
            <c:spPr>
              <a:solidFill>
                <a:srgbClr val="FFFF00"/>
              </a:solidFill>
            </c:spPr>
            <c:extLst xmlns:c16r2="http://schemas.microsoft.com/office/drawing/2015/06/chart">
              <c:ext xmlns:c16="http://schemas.microsoft.com/office/drawing/2014/chart" uri="{C3380CC4-5D6E-409C-BE32-E72D297353CC}">
                <c16:uniqueId val="{00000007-0831-AA41-A2A8-520BAB941B03}"/>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Sheet1!$A$2:$A$7</c:f>
              <c:strCache>
                <c:ptCount val="6"/>
                <c:pt idx="0">
                  <c:v>ქვეითი</c:v>
                </c:pt>
                <c:pt idx="1">
                  <c:v>მსუბუქი მანქანის მგზავრი</c:v>
                </c:pt>
                <c:pt idx="2">
                  <c:v>მოტოციკლის მგზავრი</c:v>
                </c:pt>
                <c:pt idx="3">
                  <c:v>ავტობუსის მგზავრი</c:v>
                </c:pt>
                <c:pt idx="4">
                  <c:v>სატვირთო მანქანის მგზავრი</c:v>
                </c:pt>
                <c:pt idx="5">
                  <c:v>სხვა ტრანსპორტის მგზავრი</c:v>
                </c:pt>
              </c:strCache>
            </c:strRef>
          </c:cat>
          <c:val>
            <c:numRef>
              <c:f>Sheet1!$B$2:$B$7</c:f>
              <c:numCache>
                <c:formatCode>0%</c:formatCode>
                <c:ptCount val="6"/>
                <c:pt idx="0">
                  <c:v>0.15</c:v>
                </c:pt>
                <c:pt idx="1">
                  <c:v>0.34</c:v>
                </c:pt>
                <c:pt idx="2">
                  <c:v>0.05</c:v>
                </c:pt>
                <c:pt idx="3" formatCode="0.0%">
                  <c:v>5.0000000000000001E-3</c:v>
                </c:pt>
                <c:pt idx="4" formatCode="0.0%">
                  <c:v>5.0000000000000001E-3</c:v>
                </c:pt>
                <c:pt idx="5">
                  <c:v>0.44</c:v>
                </c:pt>
              </c:numCache>
            </c:numRef>
          </c:val>
          <c:extLst xmlns:c16r2="http://schemas.microsoft.com/office/drawing/2015/06/chart">
            <c:ext xmlns:c16="http://schemas.microsoft.com/office/drawing/2014/chart" uri="{C3380CC4-5D6E-409C-BE32-E72D297353CC}">
              <c16:uniqueId val="{00000008-0831-AA41-A2A8-520BAB941B03}"/>
            </c:ext>
          </c:extLst>
        </c:ser>
        <c:ser>
          <c:idx val="1"/>
          <c:order val="1"/>
          <c:tx>
            <c:strRef>
              <c:f>Sheet1!$C$1</c:f>
              <c:strCache>
                <c:ptCount val="1"/>
                <c:pt idx="0">
                  <c:v>Series 2</c:v>
                </c:pt>
              </c:strCache>
            </c:strRef>
          </c:tx>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Sheet1!$A$2:$A$7</c:f>
              <c:strCache>
                <c:ptCount val="6"/>
                <c:pt idx="0">
                  <c:v>ქვეითი</c:v>
                </c:pt>
                <c:pt idx="1">
                  <c:v>მსუბუქი მანქანის მგზავრი</c:v>
                </c:pt>
                <c:pt idx="2">
                  <c:v>მოტოციკლის მგზავრი</c:v>
                </c:pt>
                <c:pt idx="3">
                  <c:v>ავტობუსის მგზავრი</c:v>
                </c:pt>
                <c:pt idx="4">
                  <c:v>სატვირთო მანქანის მგზავრი</c:v>
                </c:pt>
                <c:pt idx="5">
                  <c:v>სხვა ტრანსპორტის მგზავრი</c:v>
                </c:pt>
              </c:strCache>
            </c:strRef>
          </c:cat>
          <c:val>
            <c:numRef>
              <c:f>Sheet1!$C$2:$C$7</c:f>
              <c:numCache>
                <c:formatCode>General</c:formatCode>
                <c:ptCount val="6"/>
                <c:pt idx="0">
                  <c:v>2.4</c:v>
                </c:pt>
                <c:pt idx="1">
                  <c:v>4.4000000000000004</c:v>
                </c:pt>
                <c:pt idx="2">
                  <c:v>1.8</c:v>
                </c:pt>
                <c:pt idx="3">
                  <c:v>2.8</c:v>
                </c:pt>
              </c:numCache>
            </c:numRef>
          </c:val>
          <c:extLst xmlns:c16r2="http://schemas.microsoft.com/office/drawing/2015/06/chart">
            <c:ext xmlns:c16="http://schemas.microsoft.com/office/drawing/2014/chart" uri="{C3380CC4-5D6E-409C-BE32-E72D297353CC}">
              <c16:uniqueId val="{00000009-0831-AA41-A2A8-520BAB941B03}"/>
            </c:ext>
          </c:extLst>
        </c:ser>
        <c:ser>
          <c:idx val="2"/>
          <c:order val="2"/>
          <c:tx>
            <c:strRef>
              <c:f>Sheet1!$D$1</c:f>
              <c:strCache>
                <c:ptCount val="1"/>
                <c:pt idx="0">
                  <c:v>Series 3</c:v>
                </c:pt>
              </c:strCache>
            </c:strRef>
          </c:tx>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Sheet1!$A$2:$A$7</c:f>
              <c:strCache>
                <c:ptCount val="6"/>
                <c:pt idx="0">
                  <c:v>ქვეითი</c:v>
                </c:pt>
                <c:pt idx="1">
                  <c:v>მსუბუქი მანქანის მგზავრი</c:v>
                </c:pt>
                <c:pt idx="2">
                  <c:v>მოტოციკლის მგზავრი</c:v>
                </c:pt>
                <c:pt idx="3">
                  <c:v>ავტობუსის მგზავრი</c:v>
                </c:pt>
                <c:pt idx="4">
                  <c:v>სატვირთო მანქანის მგზავრი</c:v>
                </c:pt>
                <c:pt idx="5">
                  <c:v>სხვა ტრანსპორტის მგზავრი</c:v>
                </c:pt>
              </c:strCache>
            </c:strRef>
          </c:cat>
          <c:val>
            <c:numRef>
              <c:f>Sheet1!$D$2:$D$7</c:f>
            </c:numRef>
          </c:val>
          <c:extLst xmlns:c16r2="http://schemas.microsoft.com/office/drawing/2015/06/chart">
            <c:ext xmlns:c16="http://schemas.microsoft.com/office/drawing/2014/chart" uri="{C3380CC4-5D6E-409C-BE32-E72D297353CC}">
              <c16:uniqueId val="{0000000A-0831-AA41-A2A8-520BAB941B03}"/>
            </c:ext>
          </c:extLst>
        </c:ser>
        <c:dLbls>
          <c:showLegendKey val="0"/>
          <c:showVal val="0"/>
          <c:showCatName val="0"/>
          <c:showSerName val="0"/>
          <c:showPercent val="1"/>
          <c:showBubbleSize val="0"/>
          <c:showLeaderLines val="1"/>
        </c:dLbls>
      </c:pie3DChart>
    </c:plotArea>
    <c:legend>
      <c:legendPos val="r"/>
      <c:layout>
        <c:manualLayout>
          <c:xMode val="edge"/>
          <c:yMode val="edge"/>
          <c:x val="0.66488043161271504"/>
          <c:y val="7.9372265966754202E-2"/>
          <c:w val="0.32123067949839601"/>
          <c:h val="0.89781974464347403"/>
        </c:manualLayout>
      </c:layout>
      <c:overlay val="0"/>
      <c:txPr>
        <a:bodyPr/>
        <a:lstStyle/>
        <a:p>
          <a:pPr>
            <a:defRPr sz="900" b="1">
              <a:latin typeface="AcadNusx" pitchFamily="2" charset="0"/>
            </a:defRPr>
          </a:pPr>
          <a:endParaRPr lang="en-US"/>
        </a:p>
      </c:txPr>
    </c:legend>
    <c:plotVisOnly val="1"/>
    <c:dispBlanksAs val="zero"/>
    <c:showDLblsOverMax val="0"/>
  </c:chart>
  <c:spPr>
    <a:ln>
      <a:noFill/>
    </a:ln>
  </c:sp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753089938384498E-2"/>
          <c:y val="0.108337814708556"/>
          <c:w val="0.90398444768166697"/>
          <c:h val="0.66012465502509998"/>
        </c:manualLayout>
      </c:layout>
      <c:barChart>
        <c:barDir val="col"/>
        <c:grouping val="clustered"/>
        <c:varyColors val="0"/>
        <c:ser>
          <c:idx val="0"/>
          <c:order val="0"/>
          <c:tx>
            <c:strRef>
              <c:f>smoking!$B$10</c:f>
              <c:strCache>
                <c:ptCount val="1"/>
                <c:pt idx="0">
                  <c:v>კაცი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smoking!$E$12:$E$15</c:f>
                <c:numCache>
                  <c:formatCode>General</c:formatCode>
                  <c:ptCount val="4"/>
                  <c:pt idx="0">
                    <c:v>3.0999999999999992</c:v>
                  </c:pt>
                  <c:pt idx="1">
                    <c:v>2.7</c:v>
                  </c:pt>
                  <c:pt idx="2">
                    <c:v>1.9</c:v>
                  </c:pt>
                  <c:pt idx="3">
                    <c:v>0.7</c:v>
                  </c:pt>
                </c:numCache>
              </c:numRef>
            </c:plus>
            <c:minus>
              <c:numRef>
                <c:f>smoking!$D$12:$D$15</c:f>
                <c:numCache>
                  <c:formatCode>General</c:formatCode>
                  <c:ptCount val="4"/>
                  <c:pt idx="0">
                    <c:v>3.0999999999999992</c:v>
                  </c:pt>
                  <c:pt idx="1">
                    <c:v>2.6</c:v>
                  </c:pt>
                  <c:pt idx="2">
                    <c:v>1.8</c:v>
                  </c:pt>
                  <c:pt idx="3">
                    <c:v>0.4</c:v>
                  </c:pt>
                </c:numCache>
              </c:numRef>
            </c:minus>
          </c:errBars>
          <c:cat>
            <c:strRef>
              <c:f>smoking!$A$12:$A$15</c:f>
              <c:strCache>
                <c:ptCount val="4"/>
                <c:pt idx="0">
                  <c:v>18–29 წელი</c:v>
                </c:pt>
                <c:pt idx="1">
                  <c:v>30–44 წელი</c:v>
                </c:pt>
                <c:pt idx="2">
                  <c:v>45–59 წელი</c:v>
                </c:pt>
                <c:pt idx="3">
                  <c:v>60–69 წელი</c:v>
                </c:pt>
              </c:strCache>
            </c:strRef>
          </c:cat>
          <c:val>
            <c:numRef>
              <c:f>smoking!$C$12:$C$15</c:f>
              <c:numCache>
                <c:formatCode>0.0</c:formatCode>
                <c:ptCount val="4"/>
                <c:pt idx="0">
                  <c:v>5.6</c:v>
                </c:pt>
                <c:pt idx="1">
                  <c:v>5.2</c:v>
                </c:pt>
                <c:pt idx="2">
                  <c:v>2.9</c:v>
                </c:pt>
                <c:pt idx="3">
                  <c:v>0.4</c:v>
                </c:pt>
              </c:numCache>
            </c:numRef>
          </c:val>
          <c:extLst xmlns:c16r2="http://schemas.microsoft.com/office/drawing/2015/06/chart">
            <c:ext xmlns:c16="http://schemas.microsoft.com/office/drawing/2014/chart" uri="{C3380CC4-5D6E-409C-BE32-E72D297353CC}">
              <c16:uniqueId val="{00000000-3EBF-E54C-94C7-89C302D71AFF}"/>
            </c:ext>
          </c:extLst>
        </c:ser>
        <c:ser>
          <c:idx val="1"/>
          <c:order val="1"/>
          <c:tx>
            <c:strRef>
              <c:f>smoking!$F$10</c:f>
              <c:strCache>
                <c:ptCount val="1"/>
                <c:pt idx="0">
                  <c:v>ქალი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smoking!$I$12:$I$15</c:f>
                <c:numCache>
                  <c:formatCode>General</c:formatCode>
                  <c:ptCount val="4"/>
                  <c:pt idx="0">
                    <c:v>1.599999999999999</c:v>
                  </c:pt>
                  <c:pt idx="1">
                    <c:v>1.4</c:v>
                  </c:pt>
                  <c:pt idx="2">
                    <c:v>0.4</c:v>
                  </c:pt>
                  <c:pt idx="3">
                    <c:v>0.7</c:v>
                  </c:pt>
                </c:numCache>
              </c:numRef>
            </c:plus>
            <c:minus>
              <c:numRef>
                <c:f>smoking!$H$12:$H$15</c:f>
                <c:numCache>
                  <c:formatCode>General</c:formatCode>
                  <c:ptCount val="4"/>
                  <c:pt idx="0">
                    <c:v>1.6</c:v>
                  </c:pt>
                  <c:pt idx="1">
                    <c:v>1.4</c:v>
                  </c:pt>
                  <c:pt idx="2">
                    <c:v>0.4</c:v>
                  </c:pt>
                  <c:pt idx="3">
                    <c:v>0.6</c:v>
                  </c:pt>
                </c:numCache>
              </c:numRef>
            </c:minus>
          </c:errBars>
          <c:cat>
            <c:strRef>
              <c:f>smoking!$A$12:$A$15</c:f>
              <c:strCache>
                <c:ptCount val="4"/>
                <c:pt idx="0">
                  <c:v>18–29 წელი</c:v>
                </c:pt>
                <c:pt idx="1">
                  <c:v>30–44 წელი</c:v>
                </c:pt>
                <c:pt idx="2">
                  <c:v>45–59 წელი</c:v>
                </c:pt>
                <c:pt idx="3">
                  <c:v>60–69 წელი</c:v>
                </c:pt>
              </c:strCache>
            </c:strRef>
          </c:cat>
          <c:val>
            <c:numRef>
              <c:f>smoking!$G$12:$G$15</c:f>
              <c:numCache>
                <c:formatCode>0.0</c:formatCode>
                <c:ptCount val="4"/>
                <c:pt idx="0">
                  <c:v>2.2000000000000002</c:v>
                </c:pt>
                <c:pt idx="1">
                  <c:v>2.6</c:v>
                </c:pt>
                <c:pt idx="2">
                  <c:v>0.5</c:v>
                </c:pt>
                <c:pt idx="3">
                  <c:v>0.7</c:v>
                </c:pt>
              </c:numCache>
            </c:numRef>
          </c:val>
          <c:extLst xmlns:c16r2="http://schemas.microsoft.com/office/drawing/2015/06/chart">
            <c:ext xmlns:c16="http://schemas.microsoft.com/office/drawing/2014/chart" uri="{C3380CC4-5D6E-409C-BE32-E72D297353CC}">
              <c16:uniqueId val="{00000001-3EBF-E54C-94C7-89C302D71AFF}"/>
            </c:ext>
          </c:extLst>
        </c:ser>
        <c:ser>
          <c:idx val="2"/>
          <c:order val="2"/>
          <c:tx>
            <c:strRef>
              <c:f>smoking!$J$10</c:f>
              <c:strCache>
                <c:ptCount val="1"/>
                <c:pt idx="0">
                  <c:v>ორივე სქესი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smoking!$M$12:$M$15</c:f>
                <c:numCache>
                  <c:formatCode>General</c:formatCode>
                  <c:ptCount val="4"/>
                  <c:pt idx="0">
                    <c:v>1.9</c:v>
                  </c:pt>
                  <c:pt idx="1">
                    <c:v>1.5</c:v>
                  </c:pt>
                  <c:pt idx="2">
                    <c:v>0.8</c:v>
                  </c:pt>
                  <c:pt idx="3">
                    <c:v>0.5</c:v>
                  </c:pt>
                </c:numCache>
              </c:numRef>
            </c:plus>
            <c:minus>
              <c:numRef>
                <c:f>smoking!$L$12:$L$15</c:f>
                <c:numCache>
                  <c:formatCode>General</c:formatCode>
                  <c:ptCount val="4"/>
                  <c:pt idx="0">
                    <c:v>1.8</c:v>
                  </c:pt>
                  <c:pt idx="1">
                    <c:v>1.5</c:v>
                  </c:pt>
                  <c:pt idx="2">
                    <c:v>0.9</c:v>
                  </c:pt>
                  <c:pt idx="3">
                    <c:v>0.4</c:v>
                  </c:pt>
                </c:numCache>
              </c:numRef>
            </c:minus>
          </c:errBars>
          <c:cat>
            <c:strRef>
              <c:f>smoking!$A$12:$A$15</c:f>
              <c:strCache>
                <c:ptCount val="4"/>
                <c:pt idx="0">
                  <c:v>18–29 წელი</c:v>
                </c:pt>
                <c:pt idx="1">
                  <c:v>30–44 წელი</c:v>
                </c:pt>
                <c:pt idx="2">
                  <c:v>45–59 წელი</c:v>
                </c:pt>
                <c:pt idx="3">
                  <c:v>60–69 წელი</c:v>
                </c:pt>
              </c:strCache>
            </c:strRef>
          </c:cat>
          <c:val>
            <c:numRef>
              <c:f>smoking!$K$12:$K$15</c:f>
              <c:numCache>
                <c:formatCode>0.0</c:formatCode>
                <c:ptCount val="4"/>
                <c:pt idx="0">
                  <c:v>3.9</c:v>
                </c:pt>
                <c:pt idx="1">
                  <c:v>3.9</c:v>
                </c:pt>
                <c:pt idx="2">
                  <c:v>1.7</c:v>
                </c:pt>
                <c:pt idx="3">
                  <c:v>0.6</c:v>
                </c:pt>
              </c:numCache>
            </c:numRef>
          </c:val>
          <c:extLst xmlns:c16r2="http://schemas.microsoft.com/office/drawing/2015/06/chart">
            <c:ext xmlns:c16="http://schemas.microsoft.com/office/drawing/2014/chart" uri="{C3380CC4-5D6E-409C-BE32-E72D297353CC}">
              <c16:uniqueId val="{00000002-3EBF-E54C-94C7-89C302D71AFF}"/>
            </c:ext>
          </c:extLst>
        </c:ser>
        <c:dLbls>
          <c:showLegendKey val="0"/>
          <c:showVal val="0"/>
          <c:showCatName val="0"/>
          <c:showSerName val="0"/>
          <c:showPercent val="0"/>
          <c:showBubbleSize val="0"/>
        </c:dLbls>
        <c:gapWidth val="150"/>
        <c:axId val="301883776"/>
        <c:axId val="301885312"/>
      </c:barChart>
      <c:catAx>
        <c:axId val="301883776"/>
        <c:scaling>
          <c:orientation val="minMax"/>
        </c:scaling>
        <c:delete val="0"/>
        <c:axPos val="b"/>
        <c:numFmt formatCode="General" sourceLinked="0"/>
        <c:majorTickMark val="out"/>
        <c:minorTickMark val="none"/>
        <c:tickLblPos val="nextTo"/>
        <c:crossAx val="301885312"/>
        <c:crosses val="autoZero"/>
        <c:auto val="1"/>
        <c:lblAlgn val="ctr"/>
        <c:lblOffset val="100"/>
        <c:noMultiLvlLbl val="0"/>
      </c:catAx>
      <c:valAx>
        <c:axId val="301885312"/>
        <c:scaling>
          <c:orientation val="minMax"/>
          <c:max val="10"/>
        </c:scaling>
        <c:delete val="0"/>
        <c:axPos val="l"/>
        <c:majorGridlines/>
        <c:title>
          <c:tx>
            <c:rich>
              <a:bodyPr rot="0" vert="horz"/>
              <a:lstStyle/>
              <a:p>
                <a:pPr>
                  <a:defRPr/>
                </a:pPr>
                <a:r>
                  <a:rPr lang="en-US"/>
                  <a:t>%</a:t>
                </a:r>
              </a:p>
            </c:rich>
          </c:tx>
          <c:layout>
            <c:manualLayout>
              <c:xMode val="edge"/>
              <c:yMode val="edge"/>
              <c:x val="2.3068237398417998E-2"/>
              <c:y val="1.58824942470061E-2"/>
            </c:manualLayout>
          </c:layout>
          <c:overlay val="0"/>
        </c:title>
        <c:numFmt formatCode="0.0" sourceLinked="1"/>
        <c:majorTickMark val="out"/>
        <c:minorTickMark val="none"/>
        <c:tickLblPos val="nextTo"/>
        <c:crossAx val="301883776"/>
        <c:crosses val="autoZero"/>
        <c:crossBetween val="between"/>
        <c:majorUnit val="5"/>
      </c:valAx>
    </c:plotArea>
    <c:legend>
      <c:legendPos val="b"/>
      <c:overlay val="0"/>
    </c:legend>
    <c:plotVisOnly val="1"/>
    <c:dispBlanksAs val="gap"/>
    <c:showDLblsOverMax val="0"/>
  </c:chart>
  <c:txPr>
    <a:bodyPr/>
    <a:lstStyle/>
    <a:p>
      <a:pPr>
        <a:defRPr sz="900" b="1"/>
      </a:pPr>
      <a:endParaRPr lang="en-US"/>
    </a:p>
  </c:tx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'[Chart in Microsoft Word]Sheet2'!$A$2</c:f>
              <c:strCache>
                <c:ptCount val="1"/>
                <c:pt idx="0">
                  <c:v>კაცი</c:v>
                </c:pt>
              </c:strCache>
            </c:strRef>
          </c:tx>
          <c:spPr>
            <a:solidFill>
              <a:srgbClr val="5B9BD5">
                <a:lumMod val="75000"/>
              </a:srgb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'[Chart in Microsoft Word]Sheet2'!$B$1:$E$1</c:f>
              <c:strCache>
                <c:ptCount val="4"/>
                <c:pt idx="0">
                  <c:v>18-29</c:v>
                </c:pt>
                <c:pt idx="1">
                  <c:v>30-44</c:v>
                </c:pt>
                <c:pt idx="2">
                  <c:v>45-49</c:v>
                </c:pt>
                <c:pt idx="3">
                  <c:v>60-69</c:v>
                </c:pt>
              </c:strCache>
            </c:strRef>
          </c:cat>
          <c:val>
            <c:numRef>
              <c:f>'[Chart in Microsoft Word]Sheet2'!$B$2:$E$2</c:f>
              <c:numCache>
                <c:formatCode>General</c:formatCode>
                <c:ptCount val="4"/>
                <c:pt idx="0">
                  <c:v>95.9</c:v>
                </c:pt>
                <c:pt idx="1">
                  <c:v>98.4</c:v>
                </c:pt>
                <c:pt idx="2">
                  <c:v>98.1</c:v>
                </c:pt>
                <c:pt idx="3">
                  <c:v>99.1</c:v>
                </c:pt>
              </c:numCache>
            </c:numRef>
          </c:val>
          <c:extLst xmlns:c16r2="http://schemas.microsoft.com/office/drawing/2015/06/chart">
            <c:ext xmlns:c16="http://schemas.microsoft.com/office/drawing/2014/chart" uri="{C3380CC4-5D6E-409C-BE32-E72D297353CC}">
              <c16:uniqueId val="{00000000-1310-5E4E-9F13-DCF892EAE535}"/>
            </c:ext>
          </c:extLst>
        </c:ser>
        <c:ser>
          <c:idx val="1"/>
          <c:order val="1"/>
          <c:tx>
            <c:strRef>
              <c:f>'[Chart in Microsoft Word]Sheet2'!$A$3</c:f>
              <c:strCache>
                <c:ptCount val="1"/>
                <c:pt idx="0">
                  <c:v>ქალი</c:v>
                </c:pt>
              </c:strCache>
            </c:strRef>
          </c:tx>
          <c:spPr>
            <a:solidFill>
              <a:srgbClr val="5B9BD5">
                <a:lumMod val="40000"/>
                <a:lumOff val="60000"/>
              </a:srgb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'[Chart in Microsoft Word]Sheet2'!$B$1:$E$1</c:f>
              <c:strCache>
                <c:ptCount val="4"/>
                <c:pt idx="0">
                  <c:v>18-29</c:v>
                </c:pt>
                <c:pt idx="1">
                  <c:v>30-44</c:v>
                </c:pt>
                <c:pt idx="2">
                  <c:v>45-49</c:v>
                </c:pt>
                <c:pt idx="3">
                  <c:v>60-69</c:v>
                </c:pt>
              </c:strCache>
            </c:strRef>
          </c:cat>
          <c:val>
            <c:numRef>
              <c:f>'[Chart in Microsoft Word]Sheet2'!$B$3:$E$3</c:f>
              <c:numCache>
                <c:formatCode>General</c:formatCode>
                <c:ptCount val="4"/>
                <c:pt idx="0">
                  <c:v>97.8</c:v>
                </c:pt>
                <c:pt idx="1">
                  <c:v>98.3</c:v>
                </c:pt>
                <c:pt idx="2">
                  <c:v>96.9</c:v>
                </c:pt>
                <c:pt idx="3">
                  <c:v>95.9</c:v>
                </c:pt>
              </c:numCache>
            </c:numRef>
          </c:val>
          <c:extLst xmlns:c16r2="http://schemas.microsoft.com/office/drawing/2015/06/chart">
            <c:ext xmlns:c16="http://schemas.microsoft.com/office/drawing/2014/chart" uri="{C3380CC4-5D6E-409C-BE32-E72D297353CC}">
              <c16:uniqueId val="{00000001-1310-5E4E-9F13-DCF892EAE535}"/>
            </c:ext>
          </c:extLst>
        </c:ser>
        <c:ser>
          <c:idx val="2"/>
          <c:order val="2"/>
          <c:tx>
            <c:strRef>
              <c:f>'[Chart in Microsoft Word]Sheet2'!$A$4</c:f>
              <c:strCache>
                <c:ptCount val="1"/>
                <c:pt idx="0">
                  <c:v>ორივე სქესი</c:v>
                </c:pt>
              </c:strCache>
            </c:strRef>
          </c:tx>
          <c:spPr>
            <a:solidFill>
              <a:srgbClr val="5B9BD5">
                <a:lumMod val="50000"/>
              </a:srgbClr>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'[Chart in Microsoft Word]Sheet2'!$B$1:$E$1</c:f>
              <c:strCache>
                <c:ptCount val="4"/>
                <c:pt idx="0">
                  <c:v>18-29</c:v>
                </c:pt>
                <c:pt idx="1">
                  <c:v>30-44</c:v>
                </c:pt>
                <c:pt idx="2">
                  <c:v>45-49</c:v>
                </c:pt>
                <c:pt idx="3">
                  <c:v>60-69</c:v>
                </c:pt>
              </c:strCache>
            </c:strRef>
          </c:cat>
          <c:val>
            <c:numRef>
              <c:f>'[Chart in Microsoft Word]Sheet2'!$B$4:$E$4</c:f>
              <c:numCache>
                <c:formatCode>General</c:formatCode>
                <c:ptCount val="4"/>
                <c:pt idx="0">
                  <c:v>96.9</c:v>
                </c:pt>
                <c:pt idx="1">
                  <c:v>98.3</c:v>
                </c:pt>
                <c:pt idx="2">
                  <c:v>97.5</c:v>
                </c:pt>
                <c:pt idx="3">
                  <c:v>97.3</c:v>
                </c:pt>
              </c:numCache>
            </c:numRef>
          </c:val>
          <c:extLst xmlns:c16r2="http://schemas.microsoft.com/office/drawing/2015/06/chart">
            <c:ext xmlns:c16="http://schemas.microsoft.com/office/drawing/2014/chart" uri="{C3380CC4-5D6E-409C-BE32-E72D297353CC}">
              <c16:uniqueId val="{00000002-1310-5E4E-9F13-DCF892EAE535}"/>
            </c:ext>
          </c:extLst>
        </c:ser>
        <c:dLbls>
          <c:showLegendKey val="0"/>
          <c:showVal val="0"/>
          <c:showCatName val="0"/>
          <c:showSerName val="0"/>
          <c:showPercent val="0"/>
          <c:showBubbleSize val="0"/>
        </c:dLbls>
        <c:gapWidth val="150"/>
        <c:overlap val="100"/>
        <c:axId val="301569920"/>
        <c:axId val="301571456"/>
      </c:barChart>
      <c:catAx>
        <c:axId val="301569920"/>
        <c:scaling>
          <c:orientation val="minMax"/>
        </c:scaling>
        <c:delete val="0"/>
        <c:axPos val="b"/>
        <c:numFmt formatCode="General" sourceLinked="0"/>
        <c:majorTickMark val="out"/>
        <c:minorTickMark val="none"/>
        <c:tickLblPos val="nextTo"/>
        <c:crossAx val="301571456"/>
        <c:crossesAt val="0"/>
        <c:auto val="1"/>
        <c:lblAlgn val="ctr"/>
        <c:lblOffset val="100"/>
        <c:noMultiLvlLbl val="0"/>
      </c:catAx>
      <c:valAx>
        <c:axId val="301571456"/>
        <c:scaling>
          <c:orientation val="minMax"/>
          <c:max val="1"/>
        </c:scaling>
        <c:delete val="0"/>
        <c:axPos val="l"/>
        <c:numFmt formatCode="0%" sourceLinked="0"/>
        <c:majorTickMark val="out"/>
        <c:minorTickMark val="none"/>
        <c:tickLblPos val="nextTo"/>
        <c:crossAx val="301569920"/>
        <c:crosses val="autoZero"/>
        <c:crossBetween val="between"/>
        <c:majorUnit val="0.2"/>
      </c:valAx>
    </c:plotArea>
    <c:legend>
      <c:legendPos val="r"/>
      <c:overlay val="0"/>
    </c:legend>
    <c:plotVisOnly val="1"/>
    <c:dispBlanksAs val="gap"/>
    <c:showDLblsOverMax val="0"/>
  </c:chart>
  <c:txPr>
    <a:bodyPr/>
    <a:lstStyle/>
    <a:p>
      <a:pPr>
        <a:defRPr sz="900" b="1"/>
      </a:pPr>
      <a:endParaRPr lang="en-US"/>
    </a:p>
  </c:tx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425384326959105E-2"/>
          <c:y val="2.96959595379045E-2"/>
          <c:w val="0.90591070698958598"/>
          <c:h val="0.79907964059237102"/>
        </c:manualLayout>
      </c:layout>
      <c:barChart>
        <c:barDir val="col"/>
        <c:grouping val="clustered"/>
        <c:varyColors val="0"/>
        <c:ser>
          <c:idx val="0"/>
          <c:order val="0"/>
          <c:tx>
            <c:strRef>
              <c:f>'[Chart in Microsoft Word]Sheet2'!$A$2</c:f>
              <c:strCache>
                <c:ptCount val="1"/>
                <c:pt idx="0">
                  <c:v>კაცი</c:v>
                </c:pt>
              </c:strCache>
            </c:strRef>
          </c:tx>
          <c:spPr>
            <a:solidFill>
              <a:srgbClr val="5B9BD5">
                <a:lumMod val="40000"/>
                <a:lumOff val="60000"/>
              </a:srgb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'[Chart in Microsoft Word]Sheet2'!$B$1:$G$1</c:f>
              <c:strCache>
                <c:ptCount val="6"/>
                <c:pt idx="0">
                  <c:v>ვარდნა</c:v>
                </c:pt>
                <c:pt idx="1">
                  <c:v>დამწვრობა</c:v>
                </c:pt>
                <c:pt idx="2">
                  <c:v>ჭრილობა</c:v>
                </c:pt>
                <c:pt idx="3">
                  <c:v>მოწამვლა</c:v>
                </c:pt>
                <c:pt idx="4">
                  <c:v>ცხოველის ნაკბენი</c:v>
                </c:pt>
                <c:pt idx="5">
                  <c:v>სხვა</c:v>
                </c:pt>
              </c:strCache>
            </c:strRef>
          </c:cat>
          <c:val>
            <c:numRef>
              <c:f>'[Chart in Microsoft Word]Sheet2'!$B$2:$G$2</c:f>
              <c:numCache>
                <c:formatCode>General</c:formatCode>
                <c:ptCount val="6"/>
                <c:pt idx="0">
                  <c:v>61.6</c:v>
                </c:pt>
                <c:pt idx="2">
                  <c:v>11.8</c:v>
                </c:pt>
                <c:pt idx="4">
                  <c:v>1.2</c:v>
                </c:pt>
                <c:pt idx="5">
                  <c:v>25.3</c:v>
                </c:pt>
              </c:numCache>
            </c:numRef>
          </c:val>
          <c:extLst xmlns:c16r2="http://schemas.microsoft.com/office/drawing/2015/06/chart">
            <c:ext xmlns:c16="http://schemas.microsoft.com/office/drawing/2014/chart" uri="{C3380CC4-5D6E-409C-BE32-E72D297353CC}">
              <c16:uniqueId val="{00000000-8C43-7A4B-872F-FD63C3EED557}"/>
            </c:ext>
          </c:extLst>
        </c:ser>
        <c:ser>
          <c:idx val="1"/>
          <c:order val="1"/>
          <c:tx>
            <c:strRef>
              <c:f>'[Chart in Microsoft Word]Sheet2'!$A$3</c:f>
              <c:strCache>
                <c:ptCount val="1"/>
                <c:pt idx="0">
                  <c:v>ქალი</c:v>
                </c:pt>
              </c:strCache>
            </c:strRef>
          </c:tx>
          <c:spPr>
            <a:solidFill>
              <a:srgbClr val="5B9BD5">
                <a:lumMod val="50000"/>
              </a:srgb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'[Chart in Microsoft Word]Sheet2'!$B$1:$G$1</c:f>
              <c:strCache>
                <c:ptCount val="6"/>
                <c:pt idx="0">
                  <c:v>ვარდნა</c:v>
                </c:pt>
                <c:pt idx="1">
                  <c:v>დამწვრობა</c:v>
                </c:pt>
                <c:pt idx="2">
                  <c:v>ჭრილობა</c:v>
                </c:pt>
                <c:pt idx="3">
                  <c:v>მოწამვლა</c:v>
                </c:pt>
                <c:pt idx="4">
                  <c:v>ცხოველის ნაკბენი</c:v>
                </c:pt>
                <c:pt idx="5">
                  <c:v>სხვა</c:v>
                </c:pt>
              </c:strCache>
            </c:strRef>
          </c:cat>
          <c:val>
            <c:numRef>
              <c:f>'[Chart in Microsoft Word]Sheet2'!$B$3:$G$3</c:f>
              <c:numCache>
                <c:formatCode>General</c:formatCode>
                <c:ptCount val="6"/>
                <c:pt idx="0">
                  <c:v>68.3</c:v>
                </c:pt>
                <c:pt idx="1">
                  <c:v>3.8</c:v>
                </c:pt>
                <c:pt idx="2">
                  <c:v>4.9000000000000004</c:v>
                </c:pt>
                <c:pt idx="3">
                  <c:v>4.8</c:v>
                </c:pt>
                <c:pt idx="4">
                  <c:v>7.9</c:v>
                </c:pt>
                <c:pt idx="5">
                  <c:v>10.3</c:v>
                </c:pt>
              </c:numCache>
            </c:numRef>
          </c:val>
          <c:extLst xmlns:c16r2="http://schemas.microsoft.com/office/drawing/2015/06/chart">
            <c:ext xmlns:c16="http://schemas.microsoft.com/office/drawing/2014/chart" uri="{C3380CC4-5D6E-409C-BE32-E72D297353CC}">
              <c16:uniqueId val="{00000001-8C43-7A4B-872F-FD63C3EED557}"/>
            </c:ext>
          </c:extLst>
        </c:ser>
        <c:ser>
          <c:idx val="2"/>
          <c:order val="2"/>
          <c:tx>
            <c:strRef>
              <c:f>'[Chart in Microsoft Word]Sheet2'!$A$4</c:f>
              <c:strCache>
                <c:ptCount val="1"/>
                <c:pt idx="0">
                  <c:v>ორივე სქესი</c:v>
                </c:pt>
              </c:strCache>
            </c:strRef>
          </c:tx>
          <c:spPr>
            <a:solidFill>
              <a:srgbClr val="5B9BD5">
                <a:lumMod val="75000"/>
              </a:srgb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'[Chart in Microsoft Word]Sheet2'!$B$1:$G$1</c:f>
              <c:strCache>
                <c:ptCount val="6"/>
                <c:pt idx="0">
                  <c:v>ვარდნა</c:v>
                </c:pt>
                <c:pt idx="1">
                  <c:v>დამწვრობა</c:v>
                </c:pt>
                <c:pt idx="2">
                  <c:v>ჭრილობა</c:v>
                </c:pt>
                <c:pt idx="3">
                  <c:v>მოწამვლა</c:v>
                </c:pt>
                <c:pt idx="4">
                  <c:v>ცხოველის ნაკბენი</c:v>
                </c:pt>
                <c:pt idx="5">
                  <c:v>სხვა</c:v>
                </c:pt>
              </c:strCache>
            </c:strRef>
          </c:cat>
          <c:val>
            <c:numRef>
              <c:f>'[Chart in Microsoft Word]Sheet2'!$B$4:$G$4</c:f>
              <c:numCache>
                <c:formatCode>General</c:formatCode>
                <c:ptCount val="6"/>
                <c:pt idx="0">
                  <c:v>90</c:v>
                </c:pt>
                <c:pt idx="1">
                  <c:v>2.1</c:v>
                </c:pt>
                <c:pt idx="2">
                  <c:v>7.9</c:v>
                </c:pt>
                <c:pt idx="3">
                  <c:v>2.7</c:v>
                </c:pt>
                <c:pt idx="4">
                  <c:v>4.9000000000000004</c:v>
                </c:pt>
                <c:pt idx="5">
                  <c:v>16.899999999999999</c:v>
                </c:pt>
              </c:numCache>
            </c:numRef>
          </c:val>
          <c:extLst xmlns:c16r2="http://schemas.microsoft.com/office/drawing/2015/06/chart">
            <c:ext xmlns:c16="http://schemas.microsoft.com/office/drawing/2014/chart" uri="{C3380CC4-5D6E-409C-BE32-E72D297353CC}">
              <c16:uniqueId val="{00000002-8C43-7A4B-872F-FD63C3EED557}"/>
            </c:ext>
          </c:extLst>
        </c:ser>
        <c:dLbls>
          <c:showLegendKey val="0"/>
          <c:showVal val="0"/>
          <c:showCatName val="0"/>
          <c:showSerName val="0"/>
          <c:showPercent val="0"/>
          <c:showBubbleSize val="0"/>
        </c:dLbls>
        <c:gapWidth val="150"/>
        <c:axId val="301603840"/>
        <c:axId val="301622016"/>
      </c:barChart>
      <c:catAx>
        <c:axId val="301603840"/>
        <c:scaling>
          <c:orientation val="minMax"/>
        </c:scaling>
        <c:delete val="0"/>
        <c:axPos val="b"/>
        <c:numFmt formatCode="General" sourceLinked="0"/>
        <c:majorTickMark val="out"/>
        <c:minorTickMark val="none"/>
        <c:tickLblPos val="nextTo"/>
        <c:crossAx val="301622016"/>
        <c:crosses val="autoZero"/>
        <c:auto val="1"/>
        <c:lblAlgn val="ctr"/>
        <c:lblOffset val="100"/>
        <c:noMultiLvlLbl val="0"/>
      </c:catAx>
      <c:valAx>
        <c:axId val="301622016"/>
        <c:scaling>
          <c:orientation val="minMax"/>
          <c:max val="100"/>
          <c:min val="0"/>
        </c:scaling>
        <c:delete val="0"/>
        <c:axPos val="l"/>
        <c:title>
          <c:tx>
            <c:rich>
              <a:bodyPr/>
              <a:lstStyle/>
              <a:p>
                <a:pPr>
                  <a:defRPr/>
                </a:pPr>
                <a:r>
                  <a:rPr lang="ka-GE"/>
                  <a:t>%</a:t>
                </a:r>
                <a:endParaRPr lang="en-US"/>
              </a:p>
            </c:rich>
          </c:tx>
          <c:overlay val="0"/>
        </c:title>
        <c:numFmt formatCode="General" sourceLinked="0"/>
        <c:majorTickMark val="out"/>
        <c:minorTickMark val="none"/>
        <c:tickLblPos val="nextTo"/>
        <c:crossAx val="301603840"/>
        <c:crosses val="autoZero"/>
        <c:crossBetween val="between"/>
        <c:majorUnit val="20"/>
      </c:valAx>
    </c:plotArea>
    <c:legend>
      <c:legendPos val="r"/>
      <c:layout>
        <c:manualLayout>
          <c:xMode val="edge"/>
          <c:yMode val="edge"/>
          <c:x val="0.83045046494895103"/>
          <c:y val="6.1438396842730399E-2"/>
          <c:w val="0.145737648951238"/>
          <c:h val="0.26398413701936901"/>
        </c:manualLayout>
      </c:layout>
      <c:overlay val="0"/>
    </c:legend>
    <c:plotVisOnly val="1"/>
    <c:dispBlanksAs val="gap"/>
    <c:showDLblsOverMax val="0"/>
  </c:chart>
  <c:txPr>
    <a:bodyPr/>
    <a:lstStyle/>
    <a:p>
      <a:pPr>
        <a:defRPr b="1"/>
      </a:pPr>
      <a:endParaRPr lang="en-US"/>
    </a:p>
  </c:tx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753089938384498E-2"/>
          <c:y val="0.108337814708556"/>
          <c:w val="0.90398444768166697"/>
          <c:h val="0.66012465502509998"/>
        </c:manualLayout>
      </c:layout>
      <c:barChart>
        <c:barDir val="col"/>
        <c:grouping val="clustered"/>
        <c:varyColors val="0"/>
        <c:ser>
          <c:idx val="0"/>
          <c:order val="0"/>
          <c:tx>
            <c:strRef>
              <c:f>smoking!$B$10</c:f>
              <c:strCache>
                <c:ptCount val="1"/>
                <c:pt idx="0">
                  <c:v>კაცი</c:v>
                </c:pt>
              </c:strCache>
            </c:strRef>
          </c:tx>
          <c:invertIfNegative val="0"/>
          <c:errBars>
            <c:errBarType val="both"/>
            <c:errValType val="cust"/>
            <c:noEndCap val="0"/>
            <c:plus>
              <c:numRef>
                <c:f>smoking!$E$12:$E$15</c:f>
                <c:numCache>
                  <c:formatCode>General</c:formatCode>
                  <c:ptCount val="4"/>
                  <c:pt idx="0">
                    <c:v>2.2000000000000002</c:v>
                  </c:pt>
                  <c:pt idx="1">
                    <c:v>0.9</c:v>
                  </c:pt>
                  <c:pt idx="2">
                    <c:v>0.9</c:v>
                  </c:pt>
                  <c:pt idx="3">
                    <c:v>0</c:v>
                  </c:pt>
                </c:numCache>
              </c:numRef>
            </c:plus>
            <c:minus>
              <c:numRef>
                <c:f>smoking!$D$12:$D$15</c:f>
                <c:numCache>
                  <c:formatCode>General</c:formatCode>
                  <c:ptCount val="4"/>
                  <c:pt idx="0">
                    <c:v>1.5</c:v>
                  </c:pt>
                  <c:pt idx="1">
                    <c:v>0.6</c:v>
                  </c:pt>
                  <c:pt idx="2">
                    <c:v>0.9</c:v>
                  </c:pt>
                  <c:pt idx="3">
                    <c:v>0</c:v>
                  </c:pt>
                </c:numCache>
              </c:numRef>
            </c:minus>
          </c:errBars>
          <c:cat>
            <c:strRef>
              <c:f>smoking!$A$12:$A$15</c:f>
              <c:strCache>
                <c:ptCount val="4"/>
                <c:pt idx="0">
                  <c:v>18–29 წელი</c:v>
                </c:pt>
                <c:pt idx="1">
                  <c:v>30–44 წელი</c:v>
                </c:pt>
                <c:pt idx="2">
                  <c:v>45–59 წელი</c:v>
                </c:pt>
                <c:pt idx="3">
                  <c:v>60–69 წელი</c:v>
                </c:pt>
              </c:strCache>
            </c:strRef>
          </c:cat>
          <c:val>
            <c:numRef>
              <c:f>smoking!$C$12:$C$15</c:f>
              <c:numCache>
                <c:formatCode>0.0</c:formatCode>
                <c:ptCount val="4"/>
                <c:pt idx="0">
                  <c:v>1.5</c:v>
                </c:pt>
                <c:pt idx="1">
                  <c:v>0.6</c:v>
                </c:pt>
                <c:pt idx="2">
                  <c:v>0.9</c:v>
                </c:pt>
                <c:pt idx="3">
                  <c:v>0</c:v>
                </c:pt>
              </c:numCache>
            </c:numRef>
          </c:val>
          <c:extLst xmlns:c16r2="http://schemas.microsoft.com/office/drawing/2015/06/chart">
            <c:ext xmlns:c16="http://schemas.microsoft.com/office/drawing/2014/chart" uri="{C3380CC4-5D6E-409C-BE32-E72D297353CC}">
              <c16:uniqueId val="{00000000-04EE-7C4D-A899-05449FDD46B9}"/>
            </c:ext>
          </c:extLst>
        </c:ser>
        <c:ser>
          <c:idx val="1"/>
          <c:order val="1"/>
          <c:tx>
            <c:strRef>
              <c:f>smoking!$F$10</c:f>
              <c:strCache>
                <c:ptCount val="1"/>
                <c:pt idx="0">
                  <c:v>ქალი</c:v>
                </c:pt>
              </c:strCache>
            </c:strRef>
          </c:tx>
          <c:invertIfNegative val="0"/>
          <c:errBars>
            <c:errBarType val="both"/>
            <c:errValType val="cust"/>
            <c:noEndCap val="0"/>
            <c:plus>
              <c:numRef>
                <c:f>smoking!$I$12:$I$15</c:f>
                <c:numCache>
                  <c:formatCode>General</c:formatCode>
                  <c:ptCount val="4"/>
                  <c:pt idx="0">
                    <c:v>0.4</c:v>
                  </c:pt>
                  <c:pt idx="1">
                    <c:v>0.6</c:v>
                  </c:pt>
                  <c:pt idx="2">
                    <c:v>0.3</c:v>
                  </c:pt>
                  <c:pt idx="3">
                    <c:v>0</c:v>
                  </c:pt>
                </c:numCache>
              </c:numRef>
            </c:plus>
            <c:minus>
              <c:numRef>
                <c:f>smoking!$H$12:$H$15</c:f>
                <c:numCache>
                  <c:formatCode>General</c:formatCode>
                  <c:ptCount val="4"/>
                  <c:pt idx="0">
                    <c:v>0.2</c:v>
                  </c:pt>
                  <c:pt idx="1">
                    <c:v>0.6</c:v>
                  </c:pt>
                  <c:pt idx="2">
                    <c:v>0.3</c:v>
                  </c:pt>
                  <c:pt idx="3">
                    <c:v>0</c:v>
                  </c:pt>
                </c:numCache>
              </c:numRef>
            </c:minus>
          </c:errBars>
          <c:cat>
            <c:strRef>
              <c:f>smoking!$A$12:$A$15</c:f>
              <c:strCache>
                <c:ptCount val="4"/>
                <c:pt idx="0">
                  <c:v>18–29 წელი</c:v>
                </c:pt>
                <c:pt idx="1">
                  <c:v>30–44 წელი</c:v>
                </c:pt>
                <c:pt idx="2">
                  <c:v>45–59 წელი</c:v>
                </c:pt>
                <c:pt idx="3">
                  <c:v>60–69 წელი</c:v>
                </c:pt>
              </c:strCache>
            </c:strRef>
          </c:cat>
          <c:val>
            <c:numRef>
              <c:f>smoking!$G$12:$G$15</c:f>
              <c:numCache>
                <c:formatCode>0.0</c:formatCode>
                <c:ptCount val="4"/>
                <c:pt idx="0">
                  <c:v>0.2</c:v>
                </c:pt>
                <c:pt idx="1">
                  <c:v>0.6</c:v>
                </c:pt>
                <c:pt idx="2">
                  <c:v>0.3</c:v>
                </c:pt>
                <c:pt idx="3">
                  <c:v>0</c:v>
                </c:pt>
              </c:numCache>
            </c:numRef>
          </c:val>
          <c:extLst xmlns:c16r2="http://schemas.microsoft.com/office/drawing/2015/06/chart">
            <c:ext xmlns:c16="http://schemas.microsoft.com/office/drawing/2014/chart" uri="{C3380CC4-5D6E-409C-BE32-E72D297353CC}">
              <c16:uniqueId val="{00000001-04EE-7C4D-A899-05449FDD46B9}"/>
            </c:ext>
          </c:extLst>
        </c:ser>
        <c:ser>
          <c:idx val="2"/>
          <c:order val="2"/>
          <c:tx>
            <c:strRef>
              <c:f>smoking!$J$10</c:f>
              <c:strCache>
                <c:ptCount val="1"/>
                <c:pt idx="0">
                  <c:v>ორივე სქესი</c:v>
                </c:pt>
              </c:strCache>
            </c:strRef>
          </c:tx>
          <c:invertIfNegative val="0"/>
          <c:errBars>
            <c:errBarType val="both"/>
            <c:errValType val="cust"/>
            <c:noEndCap val="0"/>
            <c:plus>
              <c:numRef>
                <c:f>smoking!$M$12:$M$15</c:f>
                <c:numCache>
                  <c:formatCode>General</c:formatCode>
                  <c:ptCount val="4"/>
                  <c:pt idx="0">
                    <c:v>1.1000000000000001</c:v>
                  </c:pt>
                  <c:pt idx="1">
                    <c:v>0.5</c:v>
                  </c:pt>
                  <c:pt idx="2">
                    <c:v>0.4</c:v>
                  </c:pt>
                  <c:pt idx="3">
                    <c:v>0</c:v>
                  </c:pt>
                </c:numCache>
              </c:numRef>
            </c:plus>
            <c:minus>
              <c:numRef>
                <c:f>smoking!$L$12:$L$15</c:f>
                <c:numCache>
                  <c:formatCode>General</c:formatCode>
                  <c:ptCount val="4"/>
                  <c:pt idx="0">
                    <c:v>0.9</c:v>
                  </c:pt>
                  <c:pt idx="1">
                    <c:v>0.5</c:v>
                  </c:pt>
                  <c:pt idx="2">
                    <c:v>0.5</c:v>
                  </c:pt>
                  <c:pt idx="3">
                    <c:v>0</c:v>
                  </c:pt>
                </c:numCache>
              </c:numRef>
            </c:minus>
          </c:errBars>
          <c:cat>
            <c:strRef>
              <c:f>smoking!$A$12:$A$15</c:f>
              <c:strCache>
                <c:ptCount val="4"/>
                <c:pt idx="0">
                  <c:v>18–29 წელი</c:v>
                </c:pt>
                <c:pt idx="1">
                  <c:v>30–44 წელი</c:v>
                </c:pt>
                <c:pt idx="2">
                  <c:v>45–59 წელი</c:v>
                </c:pt>
                <c:pt idx="3">
                  <c:v>60–69 წელი</c:v>
                </c:pt>
              </c:strCache>
            </c:strRef>
          </c:cat>
          <c:val>
            <c:numRef>
              <c:f>smoking!$K$12:$K$15</c:f>
              <c:numCache>
                <c:formatCode>0.0</c:formatCode>
                <c:ptCount val="4"/>
                <c:pt idx="0">
                  <c:v>0.9</c:v>
                </c:pt>
                <c:pt idx="1">
                  <c:v>0.6</c:v>
                </c:pt>
                <c:pt idx="2">
                  <c:v>0.6</c:v>
                </c:pt>
                <c:pt idx="3">
                  <c:v>0</c:v>
                </c:pt>
              </c:numCache>
            </c:numRef>
          </c:val>
          <c:extLst xmlns:c16r2="http://schemas.microsoft.com/office/drawing/2015/06/chart">
            <c:ext xmlns:c16="http://schemas.microsoft.com/office/drawing/2014/chart" uri="{C3380CC4-5D6E-409C-BE32-E72D297353CC}">
              <c16:uniqueId val="{00000002-04EE-7C4D-A899-05449FDD46B9}"/>
            </c:ext>
          </c:extLst>
        </c:ser>
        <c:dLbls>
          <c:showLegendKey val="0"/>
          <c:showVal val="0"/>
          <c:showCatName val="0"/>
          <c:showSerName val="0"/>
          <c:showPercent val="0"/>
          <c:showBubbleSize val="0"/>
        </c:dLbls>
        <c:gapWidth val="150"/>
        <c:axId val="301921024"/>
        <c:axId val="301922560"/>
      </c:barChart>
      <c:catAx>
        <c:axId val="301921024"/>
        <c:scaling>
          <c:orientation val="minMax"/>
        </c:scaling>
        <c:delete val="0"/>
        <c:axPos val="b"/>
        <c:numFmt formatCode="General" sourceLinked="0"/>
        <c:majorTickMark val="out"/>
        <c:minorTickMark val="none"/>
        <c:tickLblPos val="nextTo"/>
        <c:crossAx val="301922560"/>
        <c:crosses val="autoZero"/>
        <c:auto val="1"/>
        <c:lblAlgn val="ctr"/>
        <c:lblOffset val="100"/>
        <c:noMultiLvlLbl val="0"/>
      </c:catAx>
      <c:valAx>
        <c:axId val="301922560"/>
        <c:scaling>
          <c:orientation val="minMax"/>
          <c:max val="4"/>
        </c:scaling>
        <c:delete val="0"/>
        <c:axPos val="l"/>
        <c:majorGridlines/>
        <c:title>
          <c:tx>
            <c:rich>
              <a:bodyPr rot="0" vert="horz"/>
              <a:lstStyle/>
              <a:p>
                <a:pPr>
                  <a:defRPr/>
                </a:pPr>
                <a:r>
                  <a:rPr lang="en-US"/>
                  <a:t>%</a:t>
                </a:r>
              </a:p>
            </c:rich>
          </c:tx>
          <c:layout>
            <c:manualLayout>
              <c:xMode val="edge"/>
              <c:yMode val="edge"/>
              <c:x val="2.3068237398417998E-2"/>
              <c:y val="1.58824942470061E-2"/>
            </c:manualLayout>
          </c:layout>
          <c:overlay val="0"/>
        </c:title>
        <c:numFmt formatCode="0.0" sourceLinked="1"/>
        <c:majorTickMark val="out"/>
        <c:minorTickMark val="none"/>
        <c:tickLblPos val="nextTo"/>
        <c:crossAx val="301921024"/>
        <c:crosses val="autoZero"/>
        <c:crossBetween val="between"/>
        <c:majorUnit val="2"/>
      </c:valAx>
    </c:plotArea>
    <c:legend>
      <c:legendPos val="b"/>
      <c:overlay val="0"/>
    </c:legend>
    <c:plotVisOnly val="1"/>
    <c:dispBlanksAs val="gap"/>
    <c:showDLblsOverMax val="0"/>
  </c:chart>
  <c:txPr>
    <a:bodyPr/>
    <a:lstStyle/>
    <a:p>
      <a:pPr>
        <a:defRPr sz="900" b="1"/>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7.7511843031816102E-2"/>
          <c:y val="0.16831606334350799"/>
          <c:w val="0.905141636258883"/>
          <c:h val="0.69843938426615604"/>
        </c:manualLayout>
      </c:layout>
      <c:barChart>
        <c:barDir val="col"/>
        <c:grouping val="percentStacked"/>
        <c:varyColors val="0"/>
        <c:ser>
          <c:idx val="0"/>
          <c:order val="0"/>
          <c:tx>
            <c:strRef>
              <c:f>Sheet1!$A$2</c:f>
              <c:strCache>
                <c:ptCount val="1"/>
                <c:pt idx="0">
                  <c:v>სახელმწიფო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Sheet1!$B$1:$L$1</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Sheet1!$B$2:$L$2</c:f>
              <c:numCache>
                <c:formatCode>0.0%</c:formatCode>
                <c:ptCount val="11"/>
                <c:pt idx="0">
                  <c:v>0.156388090637887</c:v>
                </c:pt>
                <c:pt idx="1">
                  <c:v>0.18756277299212001</c:v>
                </c:pt>
                <c:pt idx="2">
                  <c:v>0.22551126059583601</c:v>
                </c:pt>
                <c:pt idx="3">
                  <c:v>0.222611626059562</c:v>
                </c:pt>
                <c:pt idx="4">
                  <c:v>0.18389450440508401</c:v>
                </c:pt>
                <c:pt idx="5">
                  <c:v>0.20558478137628799</c:v>
                </c:pt>
                <c:pt idx="6">
                  <c:v>0.24305935029789999</c:v>
                </c:pt>
                <c:pt idx="7">
                  <c:v>0.28178101399054301</c:v>
                </c:pt>
                <c:pt idx="8">
                  <c:v>0.36299999999999999</c:v>
                </c:pt>
                <c:pt idx="9">
                  <c:v>0.373</c:v>
                </c:pt>
                <c:pt idx="10">
                  <c:v>0.38</c:v>
                </c:pt>
              </c:numCache>
            </c:numRef>
          </c:val>
          <c:extLst xmlns:c16r2="http://schemas.microsoft.com/office/drawing/2015/06/chart">
            <c:ext xmlns:c16="http://schemas.microsoft.com/office/drawing/2014/chart" uri="{C3380CC4-5D6E-409C-BE32-E72D297353CC}">
              <c16:uniqueId val="{00000000-63EF-4D45-A96A-4A4556947DA7}"/>
            </c:ext>
          </c:extLst>
        </c:ser>
        <c:ser>
          <c:idx val="1"/>
          <c:order val="1"/>
          <c:tx>
            <c:strRef>
              <c:f>Sheet1!$A$3</c:f>
              <c:strCache>
                <c:ptCount val="1"/>
                <c:pt idx="0">
                  <c:v>კერძო</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Sheet1!$B$1:$L$1</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Sheet1!$B$3:$L$3</c:f>
              <c:numCache>
                <c:formatCode>0.0%</c:formatCode>
                <c:ptCount val="11"/>
                <c:pt idx="0">
                  <c:v>0.78588910452734295</c:v>
                </c:pt>
                <c:pt idx="1">
                  <c:v>0.717694607508777</c:v>
                </c:pt>
                <c:pt idx="2">
                  <c:v>0.73152284009282398</c:v>
                </c:pt>
                <c:pt idx="3">
                  <c:v>0.75060887839799795</c:v>
                </c:pt>
                <c:pt idx="4">
                  <c:v>0.791172438570651</c:v>
                </c:pt>
                <c:pt idx="5">
                  <c:v>0.77138019413323999</c:v>
                </c:pt>
                <c:pt idx="6">
                  <c:v>0.73436844981121396</c:v>
                </c:pt>
                <c:pt idx="7">
                  <c:v>0.69930892367581299</c:v>
                </c:pt>
                <c:pt idx="8">
                  <c:v>0.61899999999999999</c:v>
                </c:pt>
                <c:pt idx="9">
                  <c:v>0.61099999999999999</c:v>
                </c:pt>
                <c:pt idx="10">
                  <c:v>0.60299999999999998</c:v>
                </c:pt>
              </c:numCache>
            </c:numRef>
          </c:val>
          <c:extLst xmlns:c16r2="http://schemas.microsoft.com/office/drawing/2015/06/chart">
            <c:ext xmlns:c16="http://schemas.microsoft.com/office/drawing/2014/chart" uri="{C3380CC4-5D6E-409C-BE32-E72D297353CC}">
              <c16:uniqueId val="{00000001-63EF-4D45-A96A-4A4556947DA7}"/>
            </c:ext>
          </c:extLst>
        </c:ser>
        <c:ser>
          <c:idx val="2"/>
          <c:order val="2"/>
          <c:tx>
            <c:strRef>
              <c:f>Sheet1!$A$4</c:f>
              <c:strCache>
                <c:ptCount val="1"/>
                <c:pt idx="0">
                  <c:v>საერთაშორისო დახმარება</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Sheet1!$B$1:$L$1</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Sheet1!$B$4:$L$4</c:f>
              <c:numCache>
                <c:formatCode>0.0%</c:formatCode>
                <c:ptCount val="11"/>
                <c:pt idx="0">
                  <c:v>5.7722804834769999E-2</c:v>
                </c:pt>
                <c:pt idx="1">
                  <c:v>9.4742619499102995E-2</c:v>
                </c:pt>
                <c:pt idx="2">
                  <c:v>4.2965899311339997E-2</c:v>
                </c:pt>
                <c:pt idx="3">
                  <c:v>2.67794955424401E-2</c:v>
                </c:pt>
                <c:pt idx="4">
                  <c:v>2.4933057024265199E-2</c:v>
                </c:pt>
                <c:pt idx="5">
                  <c:v>2.30350244904713E-2</c:v>
                </c:pt>
                <c:pt idx="6">
                  <c:v>2.25721998908857E-2</c:v>
                </c:pt>
                <c:pt idx="7">
                  <c:v>1.89100623336441E-2</c:v>
                </c:pt>
                <c:pt idx="8">
                  <c:v>1.7999999999999999E-2</c:v>
                </c:pt>
                <c:pt idx="9">
                  <c:v>1.6E-2</c:v>
                </c:pt>
                <c:pt idx="10">
                  <c:v>1.7000000000000001E-2</c:v>
                </c:pt>
              </c:numCache>
            </c:numRef>
          </c:val>
          <c:extLst xmlns:c16r2="http://schemas.microsoft.com/office/drawing/2015/06/chart">
            <c:ext xmlns:c16="http://schemas.microsoft.com/office/drawing/2014/chart" uri="{C3380CC4-5D6E-409C-BE32-E72D297353CC}">
              <c16:uniqueId val="{00000002-63EF-4D45-A96A-4A4556947DA7}"/>
            </c:ext>
          </c:extLst>
        </c:ser>
        <c:dLbls>
          <c:showLegendKey val="0"/>
          <c:showVal val="0"/>
          <c:showCatName val="0"/>
          <c:showSerName val="0"/>
          <c:showPercent val="0"/>
          <c:showBubbleSize val="0"/>
        </c:dLbls>
        <c:gapWidth val="61"/>
        <c:overlap val="100"/>
        <c:axId val="269603584"/>
        <c:axId val="269605120"/>
      </c:barChart>
      <c:catAx>
        <c:axId val="269603584"/>
        <c:scaling>
          <c:orientation val="minMax"/>
        </c:scaling>
        <c:delete val="0"/>
        <c:axPos val="b"/>
        <c:numFmt formatCode="General" sourceLinked="0"/>
        <c:majorTickMark val="out"/>
        <c:minorTickMark val="none"/>
        <c:tickLblPos val="nextTo"/>
        <c:crossAx val="269605120"/>
        <c:crosses val="autoZero"/>
        <c:auto val="1"/>
        <c:lblAlgn val="ctr"/>
        <c:lblOffset val="100"/>
        <c:noMultiLvlLbl val="0"/>
      </c:catAx>
      <c:valAx>
        <c:axId val="269605120"/>
        <c:scaling>
          <c:orientation val="minMax"/>
        </c:scaling>
        <c:delete val="0"/>
        <c:axPos val="l"/>
        <c:numFmt formatCode="0%" sourceLinked="1"/>
        <c:majorTickMark val="out"/>
        <c:minorTickMark val="none"/>
        <c:tickLblPos val="nextTo"/>
        <c:crossAx val="269603584"/>
        <c:crosses val="autoZero"/>
        <c:crossBetween val="between"/>
      </c:valAx>
    </c:plotArea>
    <c:legend>
      <c:legendPos val="r"/>
      <c:layout>
        <c:manualLayout>
          <c:xMode val="edge"/>
          <c:yMode val="edge"/>
          <c:x val="8.4279495550861006E-2"/>
          <c:y val="2.45509056995857E-2"/>
          <c:w val="0.86694001664426101"/>
          <c:h val="0.10199237661650599"/>
        </c:manualLayout>
      </c:layout>
      <c:overlay val="0"/>
    </c:legend>
    <c:plotVisOnly val="1"/>
    <c:dispBlanksAs val="gap"/>
    <c:showDLblsOverMax val="0"/>
  </c:chart>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34927771433151E-2"/>
          <c:y val="5.1400554097404502E-2"/>
          <c:w val="0.85781752092712404"/>
          <c:h val="0.67602252843394595"/>
        </c:manualLayout>
      </c:layout>
      <c:barChart>
        <c:barDir val="col"/>
        <c:grouping val="clustered"/>
        <c:varyColors val="0"/>
        <c:ser>
          <c:idx val="0"/>
          <c:order val="0"/>
          <c:tx>
            <c:strRef>
              <c:f>'[Chart in Microsoft Word]Sheet1'!$B$1</c:f>
              <c:strCache>
                <c:ptCount val="1"/>
                <c:pt idx="0">
                  <c:v>იარაღით (გარდა ცეცხლსასროლისა) მიყენებული ტრავმა</c:v>
                </c:pt>
              </c:strCache>
            </c:strRef>
          </c:tx>
          <c:spPr>
            <a:solidFill>
              <a:srgbClr val="5B9BD5">
                <a:lumMod val="75000"/>
              </a:srgb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'[Chart in Microsoft Word]Sheet1'!$A$2:$A$4</c:f>
              <c:strCache>
                <c:ptCount val="3"/>
                <c:pt idx="0">
                  <c:v>კაცი</c:v>
                </c:pt>
                <c:pt idx="1">
                  <c:v>ქალი</c:v>
                </c:pt>
                <c:pt idx="2">
                  <c:v>ორივე სქესი</c:v>
                </c:pt>
              </c:strCache>
            </c:strRef>
          </c:cat>
          <c:val>
            <c:numRef>
              <c:f>'[Chart in Microsoft Word]Sheet1'!$B$2:$B$4</c:f>
              <c:numCache>
                <c:formatCode>General</c:formatCode>
                <c:ptCount val="3"/>
                <c:pt idx="0">
                  <c:v>39</c:v>
                </c:pt>
                <c:pt idx="1">
                  <c:v>10.3</c:v>
                </c:pt>
                <c:pt idx="2">
                  <c:v>33.1</c:v>
                </c:pt>
              </c:numCache>
            </c:numRef>
          </c:val>
          <c:extLst xmlns:c16r2="http://schemas.microsoft.com/office/drawing/2015/06/chart">
            <c:ext xmlns:c16="http://schemas.microsoft.com/office/drawing/2014/chart" uri="{C3380CC4-5D6E-409C-BE32-E72D297353CC}">
              <c16:uniqueId val="{00000000-513F-AB4F-AC59-B9F6A1EB42BD}"/>
            </c:ext>
          </c:extLst>
        </c:ser>
        <c:ser>
          <c:idx val="1"/>
          <c:order val="1"/>
          <c:tx>
            <c:strRef>
              <c:f>'[Chart in Microsoft Word]Sheet1'!$C$1</c:f>
              <c:strCache>
                <c:ptCount val="1"/>
                <c:pt idx="0">
                  <c:v>იარაღის გარეშე მიყენებული ტრავმა</c:v>
                </c:pt>
              </c:strCache>
            </c:strRef>
          </c:tx>
          <c:spPr>
            <a:solidFill>
              <a:srgbClr val="5B9BD5">
                <a:lumMod val="50000"/>
              </a:srgb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'[Chart in Microsoft Word]Sheet1'!$A$2:$A$4</c:f>
              <c:strCache>
                <c:ptCount val="3"/>
                <c:pt idx="0">
                  <c:v>კაცი</c:v>
                </c:pt>
                <c:pt idx="1">
                  <c:v>ქალი</c:v>
                </c:pt>
                <c:pt idx="2">
                  <c:v>ორივე სქესი</c:v>
                </c:pt>
              </c:strCache>
            </c:strRef>
          </c:cat>
          <c:val>
            <c:numRef>
              <c:f>'[Chart in Microsoft Word]Sheet1'!$C$2:$C$4</c:f>
              <c:numCache>
                <c:formatCode>General</c:formatCode>
                <c:ptCount val="3"/>
                <c:pt idx="0">
                  <c:v>61</c:v>
                </c:pt>
                <c:pt idx="1">
                  <c:v>89.7</c:v>
                </c:pt>
                <c:pt idx="2">
                  <c:v>66.900000000000006</c:v>
                </c:pt>
              </c:numCache>
            </c:numRef>
          </c:val>
          <c:extLst xmlns:c16r2="http://schemas.microsoft.com/office/drawing/2015/06/chart">
            <c:ext xmlns:c16="http://schemas.microsoft.com/office/drawing/2014/chart" uri="{C3380CC4-5D6E-409C-BE32-E72D297353CC}">
              <c16:uniqueId val="{00000001-513F-AB4F-AC59-B9F6A1EB42BD}"/>
            </c:ext>
          </c:extLst>
        </c:ser>
        <c:dLbls>
          <c:showLegendKey val="0"/>
          <c:showVal val="0"/>
          <c:showCatName val="0"/>
          <c:showSerName val="0"/>
          <c:showPercent val="0"/>
          <c:showBubbleSize val="0"/>
        </c:dLbls>
        <c:gapWidth val="150"/>
        <c:axId val="303055616"/>
        <c:axId val="303057152"/>
      </c:barChart>
      <c:catAx>
        <c:axId val="303055616"/>
        <c:scaling>
          <c:orientation val="minMax"/>
        </c:scaling>
        <c:delete val="0"/>
        <c:axPos val="b"/>
        <c:numFmt formatCode="General" sourceLinked="0"/>
        <c:majorTickMark val="out"/>
        <c:minorTickMark val="none"/>
        <c:tickLblPos val="nextTo"/>
        <c:txPr>
          <a:bodyPr/>
          <a:lstStyle/>
          <a:p>
            <a:pPr>
              <a:defRPr sz="900"/>
            </a:pPr>
            <a:endParaRPr lang="en-US"/>
          </a:p>
        </c:txPr>
        <c:crossAx val="303057152"/>
        <c:crosses val="autoZero"/>
        <c:auto val="1"/>
        <c:lblAlgn val="ctr"/>
        <c:lblOffset val="100"/>
        <c:noMultiLvlLbl val="0"/>
      </c:catAx>
      <c:valAx>
        <c:axId val="303057152"/>
        <c:scaling>
          <c:orientation val="minMax"/>
        </c:scaling>
        <c:delete val="0"/>
        <c:axPos val="l"/>
        <c:title>
          <c:tx>
            <c:rich>
              <a:bodyPr/>
              <a:lstStyle/>
              <a:p>
                <a:pPr>
                  <a:defRPr sz="900"/>
                </a:pPr>
                <a:r>
                  <a:rPr lang="ka-GE" sz="900"/>
                  <a:t>%</a:t>
                </a:r>
                <a:endParaRPr lang="en-US" sz="900"/>
              </a:p>
            </c:rich>
          </c:tx>
          <c:layout>
            <c:manualLayout>
              <c:xMode val="edge"/>
              <c:yMode val="edge"/>
              <c:x val="0"/>
              <c:y val="0.33842811315252302"/>
            </c:manualLayout>
          </c:layout>
          <c:overlay val="0"/>
        </c:title>
        <c:numFmt formatCode="General" sourceLinked="1"/>
        <c:majorTickMark val="out"/>
        <c:minorTickMark val="none"/>
        <c:tickLblPos val="nextTo"/>
        <c:txPr>
          <a:bodyPr/>
          <a:lstStyle/>
          <a:p>
            <a:pPr>
              <a:defRPr sz="900"/>
            </a:pPr>
            <a:endParaRPr lang="en-US"/>
          </a:p>
        </c:txPr>
        <c:crossAx val="303055616"/>
        <c:crosses val="autoZero"/>
        <c:crossBetween val="between"/>
        <c:majorUnit val="20"/>
      </c:valAx>
    </c:plotArea>
    <c:legend>
      <c:legendPos val="r"/>
      <c:layout>
        <c:manualLayout>
          <c:xMode val="edge"/>
          <c:yMode val="edge"/>
          <c:x val="6.6362284867063401E-2"/>
          <c:y val="0.81366324001166501"/>
          <c:w val="0.89486918715313302"/>
          <c:h val="0.18285870516185501"/>
        </c:manualLayout>
      </c:layout>
      <c:overlay val="0"/>
      <c:txPr>
        <a:bodyPr/>
        <a:lstStyle/>
        <a:p>
          <a:pPr>
            <a:defRPr sz="900"/>
          </a:pPr>
          <a:endParaRPr lang="en-US"/>
        </a:p>
      </c:txPr>
    </c:legend>
    <c:plotVisOnly val="1"/>
    <c:dispBlanksAs val="gap"/>
    <c:showDLblsOverMax val="0"/>
  </c:chart>
  <c:txPr>
    <a:bodyPr/>
    <a:lstStyle/>
    <a:p>
      <a:pPr>
        <a:defRPr b="1"/>
      </a:pPr>
      <a:endParaRPr lang="en-US"/>
    </a:p>
  </c:tx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9.0436716243802798E-2"/>
          <c:y val="5.3193473193473201E-2"/>
          <c:w val="0.88487186497521098"/>
          <c:h val="0.70830597982481103"/>
        </c:manualLayout>
      </c:layout>
      <c:barChart>
        <c:barDir val="col"/>
        <c:grouping val="clustered"/>
        <c:varyColors val="0"/>
        <c:ser>
          <c:idx val="0"/>
          <c:order val="0"/>
          <c:tx>
            <c:strRef>
              <c:f>Sheet1!$B$1</c:f>
              <c:strCache>
                <c:ptCount val="1"/>
                <c:pt idx="0">
                  <c:v>კაცი</c:v>
                </c:pt>
              </c:strCache>
            </c:strRef>
          </c:tx>
          <c:spPr>
            <a:solidFill>
              <a:schemeClr val="accent1">
                <a:lumMod val="75000"/>
              </a:schemeClr>
            </a:solidFill>
            <a:ln>
              <a:noFill/>
            </a:ln>
            <a:effectLst/>
          </c:spPr>
          <c:invertIfNegative val="0"/>
          <c:cat>
            <c:strRef>
              <c:f>Sheet1!$A$2:$A$5</c:f>
              <c:strCache>
                <c:ptCount val="4"/>
                <c:pt idx="0">
                  <c:v>ინტიმური პარტნიორი</c:v>
                </c:pt>
                <c:pt idx="1">
                  <c:v>მშობელი</c:v>
                </c:pt>
                <c:pt idx="2">
                  <c:v>მეგობარი/ნაცნობი</c:v>
                </c:pt>
                <c:pt idx="3">
                  <c:v>უცნობი</c:v>
                </c:pt>
              </c:strCache>
            </c:strRef>
          </c:cat>
          <c:val>
            <c:numRef>
              <c:f>Sheet1!$B$2:$B$5</c:f>
              <c:numCache>
                <c:formatCode>General</c:formatCode>
                <c:ptCount val="4"/>
                <c:pt idx="0">
                  <c:v>0</c:v>
                </c:pt>
                <c:pt idx="1">
                  <c:v>0</c:v>
                </c:pt>
                <c:pt idx="2">
                  <c:v>29.1</c:v>
                </c:pt>
                <c:pt idx="3">
                  <c:v>53</c:v>
                </c:pt>
              </c:numCache>
            </c:numRef>
          </c:val>
          <c:extLst xmlns:c16r2="http://schemas.microsoft.com/office/drawing/2015/06/chart">
            <c:ext xmlns:c16="http://schemas.microsoft.com/office/drawing/2014/chart" uri="{C3380CC4-5D6E-409C-BE32-E72D297353CC}">
              <c16:uniqueId val="{00000000-AE14-4549-8F54-0624D6074EB1}"/>
            </c:ext>
          </c:extLst>
        </c:ser>
        <c:ser>
          <c:idx val="1"/>
          <c:order val="1"/>
          <c:tx>
            <c:strRef>
              <c:f>Sheet1!$C$1</c:f>
              <c:strCache>
                <c:ptCount val="1"/>
                <c:pt idx="0">
                  <c:v>ქალი</c:v>
                </c:pt>
              </c:strCache>
            </c:strRef>
          </c:tx>
          <c:spPr>
            <a:solidFill>
              <a:schemeClr val="accent1">
                <a:lumMod val="60000"/>
                <a:lumOff val="40000"/>
              </a:scheme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ინტიმური პარტნიორი</c:v>
                </c:pt>
                <c:pt idx="1">
                  <c:v>მშობელი</c:v>
                </c:pt>
                <c:pt idx="2">
                  <c:v>მეგობარი/ნაცნობი</c:v>
                </c:pt>
                <c:pt idx="3">
                  <c:v>უცნობი</c:v>
                </c:pt>
              </c:strCache>
            </c:strRef>
          </c:cat>
          <c:val>
            <c:numRef>
              <c:f>Sheet1!$C$2:$C$5</c:f>
              <c:numCache>
                <c:formatCode>General</c:formatCode>
                <c:ptCount val="4"/>
                <c:pt idx="0">
                  <c:v>62.6</c:v>
                </c:pt>
                <c:pt idx="1">
                  <c:v>18.5</c:v>
                </c:pt>
                <c:pt idx="2">
                  <c:v>11.2</c:v>
                </c:pt>
                <c:pt idx="3">
                  <c:v>7.7</c:v>
                </c:pt>
              </c:numCache>
            </c:numRef>
          </c:val>
          <c:extLst xmlns:c16r2="http://schemas.microsoft.com/office/drawing/2015/06/chart">
            <c:ext xmlns:c16="http://schemas.microsoft.com/office/drawing/2014/chart" uri="{C3380CC4-5D6E-409C-BE32-E72D297353CC}">
              <c16:uniqueId val="{00000001-AE14-4549-8F54-0624D6074EB1}"/>
            </c:ext>
          </c:extLst>
        </c:ser>
        <c:ser>
          <c:idx val="2"/>
          <c:order val="2"/>
          <c:tx>
            <c:strRef>
              <c:f>Sheet1!$D$1</c:f>
              <c:strCache>
                <c:ptCount val="1"/>
                <c:pt idx="0">
                  <c:v>სულ</c:v>
                </c:pt>
              </c:strCache>
            </c:strRef>
          </c:tx>
          <c:spPr>
            <a:solidFill>
              <a:schemeClr val="accent1">
                <a:lumMod val="50000"/>
              </a:scheme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ინტიმური პარტნიორი</c:v>
                </c:pt>
                <c:pt idx="1">
                  <c:v>მშობელი</c:v>
                </c:pt>
                <c:pt idx="2">
                  <c:v>მეგობარი/ნაცნობი</c:v>
                </c:pt>
                <c:pt idx="3">
                  <c:v>უცნობი</c:v>
                </c:pt>
              </c:strCache>
            </c:strRef>
          </c:cat>
          <c:val>
            <c:numRef>
              <c:f>Sheet1!$D$2:$D$5</c:f>
              <c:numCache>
                <c:formatCode>General</c:formatCode>
                <c:ptCount val="4"/>
                <c:pt idx="0">
                  <c:v>18.100000000000001</c:v>
                </c:pt>
                <c:pt idx="1">
                  <c:v>5.4</c:v>
                </c:pt>
                <c:pt idx="2">
                  <c:v>24</c:v>
                </c:pt>
                <c:pt idx="3">
                  <c:v>39.9</c:v>
                </c:pt>
              </c:numCache>
            </c:numRef>
          </c:val>
          <c:extLst xmlns:c16r2="http://schemas.microsoft.com/office/drawing/2015/06/chart">
            <c:ext xmlns:c16="http://schemas.microsoft.com/office/drawing/2014/chart" uri="{C3380CC4-5D6E-409C-BE32-E72D297353CC}">
              <c16:uniqueId val="{00000002-AE14-4549-8F54-0624D6074EB1}"/>
            </c:ext>
          </c:extLst>
        </c:ser>
        <c:dLbls>
          <c:showLegendKey val="0"/>
          <c:showVal val="0"/>
          <c:showCatName val="0"/>
          <c:showSerName val="0"/>
          <c:showPercent val="0"/>
          <c:showBubbleSize val="0"/>
        </c:dLbls>
        <c:gapWidth val="219"/>
        <c:overlap val="-27"/>
        <c:axId val="303077248"/>
        <c:axId val="303078784"/>
      </c:barChart>
      <c:catAx>
        <c:axId val="303077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03078784"/>
        <c:crosses val="autoZero"/>
        <c:auto val="1"/>
        <c:lblAlgn val="ctr"/>
        <c:lblOffset val="100"/>
        <c:noMultiLvlLbl val="0"/>
      </c:catAx>
      <c:valAx>
        <c:axId val="303078784"/>
        <c:scaling>
          <c:orientation val="minMax"/>
          <c:max val="70"/>
          <c:min val="0"/>
        </c:scaling>
        <c:delete val="0"/>
        <c:axPos val="l"/>
        <c:title>
          <c:tx>
            <c:rich>
              <a:bodyPr rot="-5400000" vert="horz"/>
              <a:lstStyle/>
              <a:p>
                <a:pPr>
                  <a:defRPr/>
                </a:pPr>
                <a:r>
                  <a:rPr lang="ka-GE"/>
                  <a:t>%</a:t>
                </a:r>
                <a:endParaRPr lang="en-US"/>
              </a:p>
            </c:rich>
          </c:tx>
          <c:layout>
            <c:manualLayout>
              <c:xMode val="edge"/>
              <c:yMode val="edge"/>
              <c:x val="7.7902234051729496E-3"/>
              <c:y val="0.39967788117394398"/>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303077248"/>
        <c:crosses val="autoZero"/>
        <c:crossBetween val="between"/>
        <c:majorUnit val="20"/>
      </c:valAx>
      <c:spPr>
        <a:noFill/>
        <a:ln w="25400">
          <a:noFill/>
        </a:ln>
        <a:effectLst/>
      </c:spPr>
    </c:plotArea>
    <c:legend>
      <c:legendPos val="b"/>
      <c:layout>
        <c:manualLayout>
          <c:xMode val="edge"/>
          <c:yMode val="edge"/>
          <c:x val="0.69959870039719196"/>
          <c:y val="3.1932031223369697E-2"/>
          <c:w val="0.27059915632611597"/>
          <c:h val="8.0116481790141206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1">
          <a:solidFill>
            <a:schemeClr val="tx1"/>
          </a:solidFill>
        </a:defRPr>
      </a:pPr>
      <a:endParaRPr lang="en-US"/>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lineChart>
        <c:grouping val="stacked"/>
        <c:varyColors val="0"/>
        <c:ser>
          <c:idx val="0"/>
          <c:order val="0"/>
          <c:tx>
            <c:strRef>
              <c:f>Sheet1!$B$1</c:f>
              <c:strCache>
                <c:ptCount val="1"/>
                <c:pt idx="0">
                  <c:v>Series 1</c:v>
                </c:pt>
              </c:strCache>
            </c:strRef>
          </c:tx>
          <c:marker>
            <c:symbol val="none"/>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Sheet1!$A$2:$A$18</c:f>
              <c:numCache>
                <c:formatCode>General</c:formatCode>
                <c:ptCount val="17"/>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numCache>
            </c:numRef>
          </c:cat>
          <c:val>
            <c:numRef>
              <c:f>Sheet1!$B$2:$B$18</c:f>
              <c:numCache>
                <c:formatCode>General</c:formatCode>
                <c:ptCount val="17"/>
                <c:pt idx="0">
                  <c:v>15.2</c:v>
                </c:pt>
                <c:pt idx="1">
                  <c:v>15.4</c:v>
                </c:pt>
                <c:pt idx="2">
                  <c:v>16</c:v>
                </c:pt>
                <c:pt idx="3">
                  <c:v>15.3</c:v>
                </c:pt>
                <c:pt idx="4">
                  <c:v>16</c:v>
                </c:pt>
                <c:pt idx="5">
                  <c:v>16.8</c:v>
                </c:pt>
                <c:pt idx="6">
                  <c:v>14.7</c:v>
                </c:pt>
                <c:pt idx="7">
                  <c:v>12.6</c:v>
                </c:pt>
                <c:pt idx="8">
                  <c:v>10.7</c:v>
                </c:pt>
                <c:pt idx="9">
                  <c:v>10.9</c:v>
                </c:pt>
                <c:pt idx="10">
                  <c:v>9.6</c:v>
                </c:pt>
                <c:pt idx="11">
                  <c:v>11.2</c:v>
                </c:pt>
                <c:pt idx="12">
                  <c:v>9.4</c:v>
                </c:pt>
                <c:pt idx="13">
                  <c:v>10.5</c:v>
                </c:pt>
                <c:pt idx="14">
                  <c:v>9.8000000000000007</c:v>
                </c:pt>
                <c:pt idx="15">
                  <c:v>9.8000000000000007</c:v>
                </c:pt>
                <c:pt idx="16">
                  <c:v>9.4</c:v>
                </c:pt>
              </c:numCache>
            </c:numRef>
          </c:val>
          <c:smooth val="0"/>
          <c:extLst xmlns:c16r2="http://schemas.microsoft.com/office/drawing/2015/06/chart">
            <c:ext xmlns:c16="http://schemas.microsoft.com/office/drawing/2014/chart" uri="{C3380CC4-5D6E-409C-BE32-E72D297353CC}">
              <c16:uniqueId val="{00000000-57B8-A64B-928E-131D5611CA03}"/>
            </c:ext>
          </c:extLst>
        </c:ser>
        <c:dLbls>
          <c:showLegendKey val="0"/>
          <c:showVal val="0"/>
          <c:showCatName val="0"/>
          <c:showSerName val="0"/>
          <c:showPercent val="0"/>
          <c:showBubbleSize val="0"/>
        </c:dLbls>
        <c:dropLines/>
        <c:marker val="1"/>
        <c:smooth val="0"/>
        <c:axId val="301540096"/>
        <c:axId val="301541632"/>
      </c:lineChart>
      <c:catAx>
        <c:axId val="301540096"/>
        <c:scaling>
          <c:orientation val="minMax"/>
        </c:scaling>
        <c:delete val="0"/>
        <c:axPos val="b"/>
        <c:numFmt formatCode="General" sourceLinked="1"/>
        <c:majorTickMark val="out"/>
        <c:minorTickMark val="none"/>
        <c:tickLblPos val="nextTo"/>
        <c:crossAx val="301541632"/>
        <c:crosses val="autoZero"/>
        <c:auto val="1"/>
        <c:lblAlgn val="ctr"/>
        <c:lblOffset val="100"/>
        <c:noMultiLvlLbl val="0"/>
      </c:catAx>
      <c:valAx>
        <c:axId val="301541632"/>
        <c:scaling>
          <c:orientation val="minMax"/>
        </c:scaling>
        <c:delete val="1"/>
        <c:axPos val="l"/>
        <c:numFmt formatCode="General" sourceLinked="1"/>
        <c:majorTickMark val="out"/>
        <c:minorTickMark val="none"/>
        <c:tickLblPos val="nextTo"/>
        <c:crossAx val="301540096"/>
        <c:crosses val="autoZero"/>
        <c:crossBetween val="between"/>
      </c:valAx>
    </c:plotArea>
    <c:plotVisOnly val="1"/>
    <c:dispBlanksAs val="zero"/>
    <c:showDLblsOverMax val="0"/>
  </c:chart>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9.1849518810148703E-2"/>
          <c:y val="5.1400554097404502E-2"/>
          <c:w val="0.850957349081365"/>
          <c:h val="0.76717993584135302"/>
        </c:manualLayout>
      </c:layout>
      <c:barChart>
        <c:barDir val="col"/>
        <c:grouping val="clustered"/>
        <c:varyColors val="0"/>
        <c:ser>
          <c:idx val="0"/>
          <c:order val="0"/>
          <c:tx>
            <c:strRef>
              <c:f>Sheet1!$F$4</c:f>
              <c:strCache>
                <c:ptCount val="1"/>
                <c:pt idx="0">
                  <c:v>ანტენატალური</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Sheet1!$E$5:$E$9</c:f>
              <c:strCache>
                <c:ptCount val="4"/>
                <c:pt idx="0">
                  <c:v>22-27 კვ</c:v>
                </c:pt>
                <c:pt idx="1">
                  <c:v>28-33 კვ</c:v>
                </c:pt>
                <c:pt idx="2">
                  <c:v>34-36 კვ</c:v>
                </c:pt>
                <c:pt idx="3">
                  <c:v>37-41 კვ</c:v>
                </c:pt>
              </c:strCache>
            </c:strRef>
          </c:cat>
          <c:val>
            <c:numRef>
              <c:f>Sheet1!$F$5:$F$9</c:f>
              <c:numCache>
                <c:formatCode>0%</c:formatCode>
                <c:ptCount val="4"/>
                <c:pt idx="0">
                  <c:v>0.26970954356846499</c:v>
                </c:pt>
                <c:pt idx="1">
                  <c:v>0.25726141078838199</c:v>
                </c:pt>
                <c:pt idx="2">
                  <c:v>0.18672199170124501</c:v>
                </c:pt>
                <c:pt idx="3">
                  <c:v>0.27178423236514498</c:v>
                </c:pt>
              </c:numCache>
            </c:numRef>
          </c:val>
          <c:extLst xmlns:c16r2="http://schemas.microsoft.com/office/drawing/2015/06/chart">
            <c:ext xmlns:c16="http://schemas.microsoft.com/office/drawing/2014/chart" uri="{C3380CC4-5D6E-409C-BE32-E72D297353CC}">
              <c16:uniqueId val="{00000000-75E3-4495-A85B-E0958C4A9D3E}"/>
            </c:ext>
          </c:extLst>
        </c:ser>
        <c:ser>
          <c:idx val="1"/>
          <c:order val="1"/>
          <c:tx>
            <c:strRef>
              <c:f>Sheet1!$G$4</c:f>
              <c:strCache>
                <c:ptCount val="1"/>
                <c:pt idx="0">
                  <c:v>ინტრანატალური</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Sheet1!$E$5:$E$9</c:f>
              <c:strCache>
                <c:ptCount val="4"/>
                <c:pt idx="0">
                  <c:v>22-27 კვ</c:v>
                </c:pt>
                <c:pt idx="1">
                  <c:v>28-33 კვ</c:v>
                </c:pt>
                <c:pt idx="2">
                  <c:v>34-36 კვ</c:v>
                </c:pt>
                <c:pt idx="3">
                  <c:v>37-41 კვ</c:v>
                </c:pt>
              </c:strCache>
            </c:strRef>
          </c:cat>
          <c:val>
            <c:numRef>
              <c:f>Sheet1!$G$5:$G$9</c:f>
              <c:numCache>
                <c:formatCode>0%</c:formatCode>
                <c:ptCount val="4"/>
                <c:pt idx="0">
                  <c:v>0.68115942028985499</c:v>
                </c:pt>
                <c:pt idx="1">
                  <c:v>0.115942028985507</c:v>
                </c:pt>
                <c:pt idx="2">
                  <c:v>4.3478260869565202E-2</c:v>
                </c:pt>
                <c:pt idx="3">
                  <c:v>0.14000000000000001</c:v>
                </c:pt>
              </c:numCache>
            </c:numRef>
          </c:val>
          <c:extLst xmlns:c16r2="http://schemas.microsoft.com/office/drawing/2015/06/chart">
            <c:ext xmlns:c16="http://schemas.microsoft.com/office/drawing/2014/chart" uri="{C3380CC4-5D6E-409C-BE32-E72D297353CC}">
              <c16:uniqueId val="{00000001-75E3-4495-A85B-E0958C4A9D3E}"/>
            </c:ext>
          </c:extLst>
        </c:ser>
        <c:dLbls>
          <c:dLblPos val="outEnd"/>
          <c:showLegendKey val="0"/>
          <c:showVal val="1"/>
          <c:showCatName val="0"/>
          <c:showSerName val="0"/>
          <c:showPercent val="0"/>
          <c:showBubbleSize val="0"/>
        </c:dLbls>
        <c:gapWidth val="150"/>
        <c:axId val="303161344"/>
        <c:axId val="303162880"/>
      </c:barChart>
      <c:catAx>
        <c:axId val="303161344"/>
        <c:scaling>
          <c:orientation val="minMax"/>
        </c:scaling>
        <c:delete val="0"/>
        <c:axPos val="b"/>
        <c:numFmt formatCode="General" sourceLinked="0"/>
        <c:majorTickMark val="none"/>
        <c:minorTickMark val="none"/>
        <c:tickLblPos val="nextTo"/>
        <c:txPr>
          <a:bodyPr rot="0"/>
          <a:lstStyle/>
          <a:p>
            <a:pPr>
              <a:defRPr sz="900"/>
            </a:pPr>
            <a:endParaRPr lang="en-US"/>
          </a:p>
        </c:txPr>
        <c:crossAx val="303162880"/>
        <c:crosses val="autoZero"/>
        <c:auto val="0"/>
        <c:lblAlgn val="ctr"/>
        <c:lblOffset val="100"/>
        <c:tickLblSkip val="1"/>
        <c:tickMarkSkip val="1"/>
        <c:noMultiLvlLbl val="0"/>
      </c:catAx>
      <c:valAx>
        <c:axId val="303162880"/>
        <c:scaling>
          <c:orientation val="minMax"/>
        </c:scaling>
        <c:delete val="0"/>
        <c:axPos val="l"/>
        <c:majorGridlines/>
        <c:numFmt formatCode="0%" sourceLinked="1"/>
        <c:majorTickMark val="out"/>
        <c:minorTickMark val="none"/>
        <c:tickLblPos val="nextTo"/>
        <c:crossAx val="303161344"/>
        <c:crosses val="autoZero"/>
        <c:crossBetween val="between"/>
        <c:majorUnit val="0.2"/>
      </c:valAx>
    </c:plotArea>
    <c:legend>
      <c:legendPos val="b"/>
      <c:overlay val="0"/>
    </c:legend>
    <c:plotVisOnly val="1"/>
    <c:dispBlanksAs val="gap"/>
    <c:showDLblsOverMax val="0"/>
  </c:chart>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900"/>
            </a:pPr>
            <a:r>
              <a:rPr lang="ka-GE" sz="900"/>
              <a:t>ნახატი  2.99. ფსიქიკური</a:t>
            </a:r>
            <a:r>
              <a:rPr lang="ka-GE" sz="900" baseline="0"/>
              <a:t> და ქცევითი აშლილობების ახალი შემთხვევები (ინციდენტობის მაჩვენებელი), 2002-2017</a:t>
            </a:r>
            <a:endParaRPr lang="en-US" sz="900"/>
          </a:p>
        </c:rich>
      </c:tx>
      <c:overlay val="0"/>
    </c:title>
    <c:autoTitleDeleted val="0"/>
    <c:plotArea>
      <c:layout/>
      <c:lineChart>
        <c:grouping val="standard"/>
        <c:varyColors val="0"/>
        <c:ser>
          <c:idx val="0"/>
          <c:order val="0"/>
          <c:tx>
            <c:strRef>
              <c:f>Sheet1!$B$1</c:f>
              <c:strCache>
                <c:ptCount val="1"/>
                <c:pt idx="0">
                  <c:v>სულ</c:v>
                </c:pt>
              </c:strCache>
            </c:strRef>
          </c:tx>
          <c:dLbls>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Sheet1!$B$2:$B$11</c:f>
              <c:numCache>
                <c:formatCode>General</c:formatCode>
                <c:ptCount val="10"/>
                <c:pt idx="0">
                  <c:v>97.2</c:v>
                </c:pt>
                <c:pt idx="1">
                  <c:v>65.7</c:v>
                </c:pt>
                <c:pt idx="2">
                  <c:v>61.8</c:v>
                </c:pt>
                <c:pt idx="3">
                  <c:v>49.8</c:v>
                </c:pt>
                <c:pt idx="4">
                  <c:v>109.3</c:v>
                </c:pt>
                <c:pt idx="5">
                  <c:v>81.2</c:v>
                </c:pt>
                <c:pt idx="6">
                  <c:v>104.7</c:v>
                </c:pt>
                <c:pt idx="7">
                  <c:v>113.5</c:v>
                </c:pt>
                <c:pt idx="8">
                  <c:v>140.30000000000001</c:v>
                </c:pt>
                <c:pt idx="9">
                  <c:v>129.9</c:v>
                </c:pt>
              </c:numCache>
            </c:numRef>
          </c:val>
          <c:smooth val="0"/>
          <c:extLst xmlns:c16r2="http://schemas.microsoft.com/office/drawing/2015/06/chart">
            <c:ext xmlns:c16="http://schemas.microsoft.com/office/drawing/2014/chart" uri="{C3380CC4-5D6E-409C-BE32-E72D297353CC}">
              <c16:uniqueId val="{00000000-B5CB-4B1C-9CBB-B42D3D0D4595}"/>
            </c:ext>
          </c:extLst>
        </c:ser>
        <c:ser>
          <c:idx val="1"/>
          <c:order val="1"/>
          <c:tx>
            <c:strRef>
              <c:f>Sheet1!$C$1</c:f>
              <c:strCache>
                <c:ptCount val="1"/>
                <c:pt idx="0">
                  <c:v>მ.შ. ბავშვებში</c:v>
                </c:pt>
              </c:strCache>
            </c:strRef>
          </c:tx>
          <c:dLbls>
            <c:spPr>
              <a:noFill/>
              <a:ln>
                <a:noFill/>
              </a:ln>
              <a:effectLst/>
            </c:spPr>
            <c:txPr>
              <a:bodyPr/>
              <a:lstStyle/>
              <a:p>
                <a:pPr>
                  <a:defRPr sz="800" b="1"/>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Sheet1!$C$2:$C$11</c:f>
              <c:numCache>
                <c:formatCode>General</c:formatCode>
                <c:ptCount val="10"/>
                <c:pt idx="0">
                  <c:v>41.3</c:v>
                </c:pt>
                <c:pt idx="1">
                  <c:v>50.1</c:v>
                </c:pt>
                <c:pt idx="2">
                  <c:v>43.5</c:v>
                </c:pt>
                <c:pt idx="3">
                  <c:v>20</c:v>
                </c:pt>
                <c:pt idx="4">
                  <c:v>26.8</c:v>
                </c:pt>
                <c:pt idx="5">
                  <c:v>98.5</c:v>
                </c:pt>
                <c:pt idx="6">
                  <c:v>59.6</c:v>
                </c:pt>
                <c:pt idx="7">
                  <c:v>73.8</c:v>
                </c:pt>
                <c:pt idx="8">
                  <c:v>90.9</c:v>
                </c:pt>
                <c:pt idx="9">
                  <c:v>87.8</c:v>
                </c:pt>
              </c:numCache>
            </c:numRef>
          </c:val>
          <c:smooth val="0"/>
          <c:extLst xmlns:c16r2="http://schemas.microsoft.com/office/drawing/2015/06/chart">
            <c:ext xmlns:c16="http://schemas.microsoft.com/office/drawing/2014/chart" uri="{C3380CC4-5D6E-409C-BE32-E72D297353CC}">
              <c16:uniqueId val="{00000001-B5CB-4B1C-9CBB-B42D3D0D4595}"/>
            </c:ext>
          </c:extLst>
        </c:ser>
        <c:dLbls>
          <c:dLblPos val="t"/>
          <c:showLegendKey val="0"/>
          <c:showVal val="1"/>
          <c:showCatName val="0"/>
          <c:showSerName val="0"/>
          <c:showPercent val="0"/>
          <c:showBubbleSize val="0"/>
        </c:dLbls>
        <c:marker val="1"/>
        <c:smooth val="0"/>
        <c:axId val="305921408"/>
        <c:axId val="303244416"/>
      </c:lineChart>
      <c:catAx>
        <c:axId val="305921408"/>
        <c:scaling>
          <c:orientation val="minMax"/>
        </c:scaling>
        <c:delete val="0"/>
        <c:axPos val="b"/>
        <c:numFmt formatCode="General" sourceLinked="1"/>
        <c:majorTickMark val="out"/>
        <c:minorTickMark val="none"/>
        <c:tickLblPos val="nextTo"/>
        <c:txPr>
          <a:bodyPr/>
          <a:lstStyle/>
          <a:p>
            <a:pPr>
              <a:defRPr sz="800" b="1"/>
            </a:pPr>
            <a:endParaRPr lang="en-US"/>
          </a:p>
        </c:txPr>
        <c:crossAx val="303244416"/>
        <c:crosses val="autoZero"/>
        <c:auto val="1"/>
        <c:lblAlgn val="ctr"/>
        <c:lblOffset val="100"/>
        <c:noMultiLvlLbl val="0"/>
      </c:catAx>
      <c:valAx>
        <c:axId val="303244416"/>
        <c:scaling>
          <c:orientation val="minMax"/>
        </c:scaling>
        <c:delete val="1"/>
        <c:axPos val="l"/>
        <c:numFmt formatCode="General" sourceLinked="1"/>
        <c:majorTickMark val="out"/>
        <c:minorTickMark val="none"/>
        <c:tickLblPos val="nextTo"/>
        <c:crossAx val="305921408"/>
        <c:crosses val="autoZero"/>
        <c:crossBetween val="between"/>
      </c:valAx>
      <c:spPr>
        <a:noFill/>
      </c:spPr>
    </c:plotArea>
    <c:legend>
      <c:legendPos val="t"/>
      <c:overlay val="0"/>
      <c:txPr>
        <a:bodyPr/>
        <a:lstStyle/>
        <a:p>
          <a:pPr>
            <a:defRPr sz="800" b="1"/>
          </a:pPr>
          <a:endParaRPr lang="en-US"/>
        </a:p>
      </c:txPr>
    </c:legend>
    <c:plotVisOnly val="1"/>
    <c:dispBlanksAs val="gap"/>
    <c:showDLblsOverMax val="0"/>
  </c:chart>
  <c:spPr>
    <a:noFill/>
  </c:sp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962962962963007E-2"/>
          <c:y val="0.106150793650794"/>
          <c:w val="0.78472222222222199"/>
          <c:h val="0.75198412698412698"/>
        </c:manualLayout>
      </c:layout>
      <c:pie3DChart>
        <c:varyColors val="1"/>
        <c:ser>
          <c:idx val="0"/>
          <c:order val="0"/>
          <c:tx>
            <c:strRef>
              <c:f>Sheet1!$B$1</c:f>
              <c:strCache>
                <c:ptCount val="1"/>
                <c:pt idx="0">
                  <c:v>Sales</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4574-2649-8F1C-30314ACEA620}"/>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97B0-AA4C-A734-E039A3A5EF15}"/>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4574-2649-8F1C-30314ACEA620}"/>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4574-2649-8F1C-30314ACEA620}"/>
              </c:ext>
            </c:extLst>
          </c:dPt>
          <c:dLbls>
            <c:dLbl>
              <c:idx val="0"/>
              <c:layout>
                <c:manualLayout>
                  <c:x val="-6.9113535287255806E-2"/>
                  <c:y val="-6.6766654168229E-3"/>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574-2649-8F1C-30314ACEA620}"/>
                </c:ext>
              </c:extLst>
            </c:dLbl>
            <c:dLbl>
              <c:idx val="2"/>
              <c:layout>
                <c:manualLayout>
                  <c:x val="-6.2808945756780404E-3"/>
                  <c:y val="3.3767966504187001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574-2649-8F1C-30314ACEA620}"/>
                </c:ext>
              </c:extLst>
            </c:dLbl>
            <c:dLbl>
              <c:idx val="3"/>
              <c:layout>
                <c:manualLayout>
                  <c:x val="2.5284886264216998E-2"/>
                  <c:y val="5.6032370953630797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574-2649-8F1C-30314ACEA6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0-14 წლის</c:v>
                </c:pt>
                <c:pt idx="1">
                  <c:v>15-19 წლის</c:v>
                </c:pt>
                <c:pt idx="2">
                  <c:v>20-24 წლის</c:v>
                </c:pt>
                <c:pt idx="3">
                  <c:v>25 და მეტი წლის</c:v>
                </c:pt>
              </c:strCache>
            </c:strRef>
          </c:cat>
          <c:val>
            <c:numRef>
              <c:f>Sheet1!$B$2:$B$5</c:f>
              <c:numCache>
                <c:formatCode>0%</c:formatCode>
                <c:ptCount val="4"/>
                <c:pt idx="0">
                  <c:v>0.13</c:v>
                </c:pt>
                <c:pt idx="1">
                  <c:v>0.05</c:v>
                </c:pt>
                <c:pt idx="2">
                  <c:v>7.0000000000000007E-2</c:v>
                </c:pt>
                <c:pt idx="3">
                  <c:v>0.75</c:v>
                </c:pt>
              </c:numCache>
            </c:numRef>
          </c:val>
          <c:extLst xmlns:c16r2="http://schemas.microsoft.com/office/drawing/2015/06/chart">
            <c:ext xmlns:c16="http://schemas.microsoft.com/office/drawing/2014/chart" uri="{C3380CC4-5D6E-409C-BE32-E72D297353CC}">
              <c16:uniqueId val="{00000000-4574-2649-8F1C-30314ACEA620}"/>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753089938384498E-2"/>
          <c:y val="0.108337814708556"/>
          <c:w val="0.90398444768166697"/>
          <c:h val="0.66012465502509998"/>
        </c:manualLayout>
      </c:layout>
      <c:barChart>
        <c:barDir val="col"/>
        <c:grouping val="clustered"/>
        <c:varyColors val="0"/>
        <c:ser>
          <c:idx val="0"/>
          <c:order val="0"/>
          <c:tx>
            <c:strRef>
              <c:f>smoking!$B$10</c:f>
              <c:strCache>
                <c:ptCount val="1"/>
                <c:pt idx="0">
                  <c:v>კაცი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smoking!$E$12:$E$15</c:f>
                <c:numCache>
                  <c:formatCode>General</c:formatCode>
                  <c:ptCount val="4"/>
                  <c:pt idx="0">
                    <c:v>1.3</c:v>
                  </c:pt>
                  <c:pt idx="1">
                    <c:v>1.7</c:v>
                  </c:pt>
                  <c:pt idx="2">
                    <c:v>1.3</c:v>
                  </c:pt>
                  <c:pt idx="3">
                    <c:v>0.8</c:v>
                  </c:pt>
                </c:numCache>
              </c:numRef>
            </c:plus>
            <c:minus>
              <c:numRef>
                <c:f>smoking!$D$12:$D$15</c:f>
                <c:numCache>
                  <c:formatCode>General</c:formatCode>
                  <c:ptCount val="4"/>
                  <c:pt idx="0">
                    <c:v>1</c:v>
                  </c:pt>
                  <c:pt idx="1">
                    <c:v>1.6</c:v>
                  </c:pt>
                  <c:pt idx="2">
                    <c:v>1.3</c:v>
                  </c:pt>
                  <c:pt idx="3">
                    <c:v>0.6</c:v>
                  </c:pt>
                </c:numCache>
              </c:numRef>
            </c:minus>
          </c:errBars>
          <c:cat>
            <c:strRef>
              <c:f>smoking!$A$12:$A$15</c:f>
              <c:strCache>
                <c:ptCount val="4"/>
                <c:pt idx="0">
                  <c:v>18–29 წელი</c:v>
                </c:pt>
                <c:pt idx="1">
                  <c:v>30–44 წელი</c:v>
                </c:pt>
                <c:pt idx="2">
                  <c:v>45–59 წელი</c:v>
                </c:pt>
                <c:pt idx="3">
                  <c:v>60–69 წელი</c:v>
                </c:pt>
              </c:strCache>
            </c:strRef>
          </c:cat>
          <c:val>
            <c:numRef>
              <c:f>smoking!$C$12:$C$15</c:f>
              <c:numCache>
                <c:formatCode>0.0</c:formatCode>
                <c:ptCount val="4"/>
                <c:pt idx="0">
                  <c:v>1</c:v>
                </c:pt>
                <c:pt idx="1">
                  <c:v>2</c:v>
                </c:pt>
                <c:pt idx="2">
                  <c:v>1.7</c:v>
                </c:pt>
                <c:pt idx="3">
                  <c:v>0.6</c:v>
                </c:pt>
              </c:numCache>
            </c:numRef>
          </c:val>
          <c:extLst xmlns:c16r2="http://schemas.microsoft.com/office/drawing/2015/06/chart">
            <c:ext xmlns:c16="http://schemas.microsoft.com/office/drawing/2014/chart" uri="{C3380CC4-5D6E-409C-BE32-E72D297353CC}">
              <c16:uniqueId val="{00000000-6702-7146-A468-C65FC558D5E5}"/>
            </c:ext>
          </c:extLst>
        </c:ser>
        <c:ser>
          <c:idx val="1"/>
          <c:order val="1"/>
          <c:tx>
            <c:strRef>
              <c:f>smoking!$F$10</c:f>
              <c:strCache>
                <c:ptCount val="1"/>
                <c:pt idx="0">
                  <c:v>ქალი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smoking!$I$12:$I$15</c:f>
                <c:numCache>
                  <c:formatCode>General</c:formatCode>
                  <c:ptCount val="4"/>
                  <c:pt idx="0">
                    <c:v>1.5</c:v>
                  </c:pt>
                  <c:pt idx="1">
                    <c:v>1.1999999999999991</c:v>
                  </c:pt>
                  <c:pt idx="2">
                    <c:v>1.1999999999999991</c:v>
                  </c:pt>
                  <c:pt idx="3">
                    <c:v>0.7</c:v>
                  </c:pt>
                </c:numCache>
              </c:numRef>
            </c:plus>
            <c:minus>
              <c:numRef>
                <c:f>smoking!$H$12:$H$15</c:f>
                <c:numCache>
                  <c:formatCode>General</c:formatCode>
                  <c:ptCount val="4"/>
                  <c:pt idx="0">
                    <c:v>1.5</c:v>
                  </c:pt>
                  <c:pt idx="1">
                    <c:v>1.1000000000000001</c:v>
                  </c:pt>
                  <c:pt idx="2">
                    <c:v>1.1000000000000001</c:v>
                  </c:pt>
                  <c:pt idx="3">
                    <c:v>0.8</c:v>
                  </c:pt>
                </c:numCache>
              </c:numRef>
            </c:minus>
          </c:errBars>
          <c:cat>
            <c:strRef>
              <c:f>smoking!$A$12:$A$15</c:f>
              <c:strCache>
                <c:ptCount val="4"/>
                <c:pt idx="0">
                  <c:v>18–29 წელი</c:v>
                </c:pt>
                <c:pt idx="1">
                  <c:v>30–44 წელი</c:v>
                </c:pt>
                <c:pt idx="2">
                  <c:v>45–59 წელი</c:v>
                </c:pt>
                <c:pt idx="3">
                  <c:v>60–69 წელი</c:v>
                </c:pt>
              </c:strCache>
            </c:strRef>
          </c:cat>
          <c:val>
            <c:numRef>
              <c:f>smoking!$G$12:$G$15</c:f>
              <c:numCache>
                <c:formatCode>0.0</c:formatCode>
                <c:ptCount val="4"/>
                <c:pt idx="0">
                  <c:v>2.4</c:v>
                </c:pt>
                <c:pt idx="1">
                  <c:v>2.1</c:v>
                </c:pt>
                <c:pt idx="2">
                  <c:v>2.6</c:v>
                </c:pt>
                <c:pt idx="3">
                  <c:v>1.3</c:v>
                </c:pt>
              </c:numCache>
            </c:numRef>
          </c:val>
          <c:extLst xmlns:c16r2="http://schemas.microsoft.com/office/drawing/2015/06/chart">
            <c:ext xmlns:c16="http://schemas.microsoft.com/office/drawing/2014/chart" uri="{C3380CC4-5D6E-409C-BE32-E72D297353CC}">
              <c16:uniqueId val="{00000001-6702-7146-A468-C65FC558D5E5}"/>
            </c:ext>
          </c:extLst>
        </c:ser>
        <c:ser>
          <c:idx val="2"/>
          <c:order val="2"/>
          <c:tx>
            <c:strRef>
              <c:f>smoking!$J$10</c:f>
              <c:strCache>
                <c:ptCount val="1"/>
                <c:pt idx="0">
                  <c:v>ორივე სქესი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smoking!$M$12:$M$15</c:f>
                <c:numCache>
                  <c:formatCode>General</c:formatCode>
                  <c:ptCount val="4"/>
                  <c:pt idx="0">
                    <c:v>1</c:v>
                  </c:pt>
                  <c:pt idx="1">
                    <c:v>1</c:v>
                  </c:pt>
                  <c:pt idx="2">
                    <c:v>0.9</c:v>
                  </c:pt>
                  <c:pt idx="3">
                    <c:v>0.5</c:v>
                  </c:pt>
                </c:numCache>
              </c:numRef>
            </c:plus>
            <c:minus>
              <c:numRef>
                <c:f>smoking!$L$12:$L$15</c:f>
                <c:numCache>
                  <c:formatCode>General</c:formatCode>
                  <c:ptCount val="4"/>
                  <c:pt idx="0">
                    <c:v>1</c:v>
                  </c:pt>
                  <c:pt idx="1">
                    <c:v>1.1000000000000001</c:v>
                  </c:pt>
                  <c:pt idx="2">
                    <c:v>0.9</c:v>
                  </c:pt>
                  <c:pt idx="3">
                    <c:v>0.6</c:v>
                  </c:pt>
                </c:numCache>
              </c:numRef>
            </c:minus>
          </c:errBars>
          <c:cat>
            <c:strRef>
              <c:f>smoking!$A$12:$A$15</c:f>
              <c:strCache>
                <c:ptCount val="4"/>
                <c:pt idx="0">
                  <c:v>18–29 წელი</c:v>
                </c:pt>
                <c:pt idx="1">
                  <c:v>30–44 წელი</c:v>
                </c:pt>
                <c:pt idx="2">
                  <c:v>45–59 წელი</c:v>
                </c:pt>
                <c:pt idx="3">
                  <c:v>60–69 წელი</c:v>
                </c:pt>
              </c:strCache>
            </c:strRef>
          </c:cat>
          <c:val>
            <c:numRef>
              <c:f>smoking!$K$12:$K$15</c:f>
              <c:numCache>
                <c:formatCode>0.0</c:formatCode>
                <c:ptCount val="4"/>
                <c:pt idx="0">
                  <c:v>1.7</c:v>
                </c:pt>
                <c:pt idx="1">
                  <c:v>2.1</c:v>
                </c:pt>
                <c:pt idx="2">
                  <c:v>2.2000000000000002</c:v>
                </c:pt>
                <c:pt idx="3">
                  <c:v>1</c:v>
                </c:pt>
              </c:numCache>
            </c:numRef>
          </c:val>
          <c:extLst xmlns:c16r2="http://schemas.microsoft.com/office/drawing/2015/06/chart">
            <c:ext xmlns:c16="http://schemas.microsoft.com/office/drawing/2014/chart" uri="{C3380CC4-5D6E-409C-BE32-E72D297353CC}">
              <c16:uniqueId val="{00000002-6702-7146-A468-C65FC558D5E5}"/>
            </c:ext>
          </c:extLst>
        </c:ser>
        <c:dLbls>
          <c:showLegendKey val="0"/>
          <c:showVal val="0"/>
          <c:showCatName val="0"/>
          <c:showSerName val="0"/>
          <c:showPercent val="0"/>
          <c:showBubbleSize val="0"/>
        </c:dLbls>
        <c:gapWidth val="150"/>
        <c:axId val="303310336"/>
        <c:axId val="303311872"/>
      </c:barChart>
      <c:catAx>
        <c:axId val="303310336"/>
        <c:scaling>
          <c:orientation val="minMax"/>
        </c:scaling>
        <c:delete val="0"/>
        <c:axPos val="b"/>
        <c:numFmt formatCode="General" sourceLinked="0"/>
        <c:majorTickMark val="out"/>
        <c:minorTickMark val="none"/>
        <c:tickLblPos val="nextTo"/>
        <c:crossAx val="303311872"/>
        <c:crosses val="autoZero"/>
        <c:auto val="1"/>
        <c:lblAlgn val="ctr"/>
        <c:lblOffset val="100"/>
        <c:noMultiLvlLbl val="0"/>
      </c:catAx>
      <c:valAx>
        <c:axId val="303311872"/>
        <c:scaling>
          <c:orientation val="minMax"/>
          <c:max val="5"/>
        </c:scaling>
        <c:delete val="0"/>
        <c:axPos val="l"/>
        <c:majorGridlines/>
        <c:title>
          <c:tx>
            <c:rich>
              <a:bodyPr rot="0" vert="horz"/>
              <a:lstStyle/>
              <a:p>
                <a:pPr>
                  <a:defRPr/>
                </a:pPr>
                <a:r>
                  <a:rPr lang="en-US"/>
                  <a:t>%</a:t>
                </a:r>
              </a:p>
            </c:rich>
          </c:tx>
          <c:layout>
            <c:manualLayout>
              <c:xMode val="edge"/>
              <c:yMode val="edge"/>
              <c:x val="2.3068237398417998E-2"/>
              <c:y val="1.58824942470061E-2"/>
            </c:manualLayout>
          </c:layout>
          <c:overlay val="0"/>
        </c:title>
        <c:numFmt formatCode="0.0" sourceLinked="1"/>
        <c:majorTickMark val="out"/>
        <c:minorTickMark val="none"/>
        <c:tickLblPos val="nextTo"/>
        <c:crossAx val="303310336"/>
        <c:crosses val="autoZero"/>
        <c:crossBetween val="between"/>
        <c:majorUnit val="2"/>
      </c:valAx>
    </c:plotArea>
    <c:legend>
      <c:legendPos val="b"/>
      <c:overlay val="0"/>
    </c:legend>
    <c:plotVisOnly val="1"/>
    <c:dispBlanksAs val="gap"/>
    <c:showDLblsOverMax val="0"/>
  </c:chart>
  <c:txPr>
    <a:bodyPr/>
    <a:lstStyle/>
    <a:p>
      <a:pPr>
        <a:defRPr sz="900" b="1"/>
      </a:pPr>
      <a:endParaRPr lang="en-US"/>
    </a:p>
  </c:txPr>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753089938384498E-2"/>
          <c:y val="0.108337814708556"/>
          <c:w val="0.90398444768166697"/>
          <c:h val="0.66012465502509998"/>
        </c:manualLayout>
      </c:layout>
      <c:barChart>
        <c:barDir val="col"/>
        <c:grouping val="clustered"/>
        <c:varyColors val="0"/>
        <c:ser>
          <c:idx val="0"/>
          <c:order val="0"/>
          <c:tx>
            <c:strRef>
              <c:f>smoking!$B$10</c:f>
              <c:strCache>
                <c:ptCount val="1"/>
                <c:pt idx="0">
                  <c:v>კაცი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smoking!$E$12:$E$15</c:f>
                <c:numCache>
                  <c:formatCode>General</c:formatCode>
                  <c:ptCount val="4"/>
                  <c:pt idx="0">
                    <c:v>56.9</c:v>
                  </c:pt>
                  <c:pt idx="1">
                    <c:v>11.7</c:v>
                  </c:pt>
                  <c:pt idx="2">
                    <c:v>22.8</c:v>
                  </c:pt>
                  <c:pt idx="3">
                    <c:v>0</c:v>
                  </c:pt>
                </c:numCache>
              </c:numRef>
            </c:plus>
            <c:minus>
              <c:numRef>
                <c:f>smoking!$D$12:$D$15</c:f>
                <c:numCache>
                  <c:formatCode>General</c:formatCode>
                  <c:ptCount val="4"/>
                  <c:pt idx="0">
                    <c:v>43.1</c:v>
                  </c:pt>
                  <c:pt idx="1">
                    <c:v>11.7</c:v>
                  </c:pt>
                  <c:pt idx="2">
                    <c:v>10.7</c:v>
                  </c:pt>
                  <c:pt idx="3">
                    <c:v>0</c:v>
                  </c:pt>
                </c:numCache>
              </c:numRef>
            </c:minus>
          </c:errBars>
          <c:cat>
            <c:strRef>
              <c:f>smoking!$A$12:$A$15</c:f>
              <c:strCache>
                <c:ptCount val="4"/>
                <c:pt idx="0">
                  <c:v>18–29 წელი</c:v>
                </c:pt>
                <c:pt idx="1">
                  <c:v>30–44 წელი</c:v>
                </c:pt>
                <c:pt idx="2">
                  <c:v>45–59 წელი</c:v>
                </c:pt>
                <c:pt idx="3">
                  <c:v>60–69 წელი</c:v>
                </c:pt>
              </c:strCache>
            </c:strRef>
          </c:cat>
          <c:val>
            <c:numRef>
              <c:f>smoking!$C$12:$C$15</c:f>
              <c:numCache>
                <c:formatCode>0.0</c:formatCode>
                <c:ptCount val="4"/>
                <c:pt idx="0">
                  <c:v>43.1</c:v>
                </c:pt>
                <c:pt idx="1">
                  <c:v>24.6</c:v>
                </c:pt>
                <c:pt idx="2">
                  <c:v>10.7</c:v>
                </c:pt>
                <c:pt idx="3">
                  <c:v>0</c:v>
                </c:pt>
              </c:numCache>
            </c:numRef>
          </c:val>
          <c:extLst xmlns:c16r2="http://schemas.microsoft.com/office/drawing/2015/06/chart">
            <c:ext xmlns:c16="http://schemas.microsoft.com/office/drawing/2014/chart" uri="{C3380CC4-5D6E-409C-BE32-E72D297353CC}">
              <c16:uniqueId val="{00000000-C10B-0843-A1BD-B1F8A79A97DE}"/>
            </c:ext>
          </c:extLst>
        </c:ser>
        <c:ser>
          <c:idx val="1"/>
          <c:order val="1"/>
          <c:tx>
            <c:strRef>
              <c:f>smoking!$F$10</c:f>
              <c:strCache>
                <c:ptCount val="1"/>
                <c:pt idx="0">
                  <c:v>ქალი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smoking!$I$12:$I$15</c:f>
                <c:numCache>
                  <c:formatCode>General</c:formatCode>
                  <c:ptCount val="4"/>
                  <c:pt idx="0">
                    <c:v>24.7</c:v>
                  </c:pt>
                  <c:pt idx="1">
                    <c:v>17.2</c:v>
                  </c:pt>
                  <c:pt idx="2">
                    <c:v>10.4</c:v>
                  </c:pt>
                  <c:pt idx="3">
                    <c:v>16.29999999999999</c:v>
                  </c:pt>
                </c:numCache>
              </c:numRef>
            </c:plus>
            <c:minus>
              <c:numRef>
                <c:f>smoking!$H$12:$H$15</c:f>
                <c:numCache>
                  <c:formatCode>General</c:formatCode>
                  <c:ptCount val="4"/>
                  <c:pt idx="0">
                    <c:v>19</c:v>
                  </c:pt>
                  <c:pt idx="1">
                    <c:v>11.8</c:v>
                  </c:pt>
                  <c:pt idx="2">
                    <c:v>10.3</c:v>
                  </c:pt>
                  <c:pt idx="3">
                    <c:v>8.4</c:v>
                  </c:pt>
                </c:numCache>
              </c:numRef>
            </c:minus>
          </c:errBars>
          <c:cat>
            <c:strRef>
              <c:f>smoking!$A$12:$A$15</c:f>
              <c:strCache>
                <c:ptCount val="4"/>
                <c:pt idx="0">
                  <c:v>18–29 წელი</c:v>
                </c:pt>
                <c:pt idx="1">
                  <c:v>30–44 წელი</c:v>
                </c:pt>
                <c:pt idx="2">
                  <c:v>45–59 წელი</c:v>
                </c:pt>
                <c:pt idx="3">
                  <c:v>60–69 წელი</c:v>
                </c:pt>
              </c:strCache>
            </c:strRef>
          </c:cat>
          <c:val>
            <c:numRef>
              <c:f>smoking!$G$12:$G$15</c:f>
              <c:numCache>
                <c:formatCode>0.0</c:formatCode>
                <c:ptCount val="4"/>
                <c:pt idx="0">
                  <c:v>19</c:v>
                </c:pt>
                <c:pt idx="1">
                  <c:v>11.8</c:v>
                </c:pt>
                <c:pt idx="2">
                  <c:v>10.3</c:v>
                </c:pt>
                <c:pt idx="3">
                  <c:v>8.4</c:v>
                </c:pt>
              </c:numCache>
            </c:numRef>
          </c:val>
          <c:extLst xmlns:c16r2="http://schemas.microsoft.com/office/drawing/2015/06/chart">
            <c:ext xmlns:c16="http://schemas.microsoft.com/office/drawing/2014/chart" uri="{C3380CC4-5D6E-409C-BE32-E72D297353CC}">
              <c16:uniqueId val="{00000001-C10B-0843-A1BD-B1F8A79A97DE}"/>
            </c:ext>
          </c:extLst>
        </c:ser>
        <c:ser>
          <c:idx val="2"/>
          <c:order val="2"/>
          <c:tx>
            <c:strRef>
              <c:f>smoking!$J$10</c:f>
              <c:strCache>
                <c:ptCount val="1"/>
                <c:pt idx="0">
                  <c:v>ორივე სქესი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smoking!$M$12:$M$15</c:f>
                <c:numCache>
                  <c:formatCode>General</c:formatCode>
                  <c:ptCount val="4"/>
                  <c:pt idx="0">
                    <c:v>27.1</c:v>
                  </c:pt>
                  <c:pt idx="1">
                    <c:v>21.29999999999999</c:v>
                  </c:pt>
                  <c:pt idx="2">
                    <c:v>10.4</c:v>
                  </c:pt>
                  <c:pt idx="3">
                    <c:v>10.9</c:v>
                  </c:pt>
                </c:numCache>
              </c:numRef>
            </c:plus>
            <c:minus>
              <c:numRef>
                <c:f>smoking!$L$12:$L$15</c:f>
                <c:numCache>
                  <c:formatCode>General</c:formatCode>
                  <c:ptCount val="4"/>
                  <c:pt idx="0">
                    <c:v>26</c:v>
                  </c:pt>
                  <c:pt idx="1">
                    <c:v>17.600000000000001</c:v>
                  </c:pt>
                  <c:pt idx="2">
                    <c:v>10.5</c:v>
                  </c:pt>
                  <c:pt idx="3">
                    <c:v>5.5</c:v>
                  </c:pt>
                </c:numCache>
              </c:numRef>
            </c:minus>
          </c:errBars>
          <c:cat>
            <c:strRef>
              <c:f>smoking!$A$12:$A$15</c:f>
              <c:strCache>
                <c:ptCount val="4"/>
                <c:pt idx="0">
                  <c:v>18–29 წელი</c:v>
                </c:pt>
                <c:pt idx="1">
                  <c:v>30–44 წელი</c:v>
                </c:pt>
                <c:pt idx="2">
                  <c:v>45–59 წელი</c:v>
                </c:pt>
                <c:pt idx="3">
                  <c:v>60–69 წელი</c:v>
                </c:pt>
              </c:strCache>
            </c:strRef>
          </c:cat>
          <c:val>
            <c:numRef>
              <c:f>smoking!$K$12:$K$15</c:f>
              <c:numCache>
                <c:formatCode>0.0</c:formatCode>
                <c:ptCount val="4"/>
                <c:pt idx="0">
                  <c:v>26</c:v>
                </c:pt>
                <c:pt idx="1">
                  <c:v>17.600000000000001</c:v>
                </c:pt>
                <c:pt idx="2">
                  <c:v>10.5</c:v>
                </c:pt>
                <c:pt idx="3">
                  <c:v>5.5</c:v>
                </c:pt>
              </c:numCache>
            </c:numRef>
          </c:val>
          <c:extLst xmlns:c16r2="http://schemas.microsoft.com/office/drawing/2015/06/chart">
            <c:ext xmlns:c16="http://schemas.microsoft.com/office/drawing/2014/chart" uri="{C3380CC4-5D6E-409C-BE32-E72D297353CC}">
              <c16:uniqueId val="{00000002-C10B-0843-A1BD-B1F8A79A97DE}"/>
            </c:ext>
          </c:extLst>
        </c:ser>
        <c:dLbls>
          <c:showLegendKey val="0"/>
          <c:showVal val="0"/>
          <c:showCatName val="0"/>
          <c:showSerName val="0"/>
          <c:showPercent val="0"/>
          <c:showBubbleSize val="0"/>
        </c:dLbls>
        <c:gapWidth val="150"/>
        <c:axId val="305754496"/>
        <c:axId val="305756032"/>
      </c:barChart>
      <c:catAx>
        <c:axId val="305754496"/>
        <c:scaling>
          <c:orientation val="minMax"/>
        </c:scaling>
        <c:delete val="0"/>
        <c:axPos val="b"/>
        <c:numFmt formatCode="General" sourceLinked="0"/>
        <c:majorTickMark val="out"/>
        <c:minorTickMark val="none"/>
        <c:tickLblPos val="nextTo"/>
        <c:crossAx val="305756032"/>
        <c:crosses val="autoZero"/>
        <c:auto val="1"/>
        <c:lblAlgn val="ctr"/>
        <c:lblOffset val="100"/>
        <c:noMultiLvlLbl val="0"/>
      </c:catAx>
      <c:valAx>
        <c:axId val="305756032"/>
        <c:scaling>
          <c:orientation val="minMax"/>
          <c:max val="50"/>
        </c:scaling>
        <c:delete val="0"/>
        <c:axPos val="l"/>
        <c:majorGridlines/>
        <c:title>
          <c:tx>
            <c:rich>
              <a:bodyPr rot="0" vert="horz"/>
              <a:lstStyle/>
              <a:p>
                <a:pPr>
                  <a:defRPr/>
                </a:pPr>
                <a:r>
                  <a:rPr lang="en-US"/>
                  <a:t>%</a:t>
                </a:r>
              </a:p>
            </c:rich>
          </c:tx>
          <c:layout>
            <c:manualLayout>
              <c:xMode val="edge"/>
              <c:yMode val="edge"/>
              <c:x val="2.3068237398417998E-2"/>
              <c:y val="1.58824942470061E-2"/>
            </c:manualLayout>
          </c:layout>
          <c:overlay val="0"/>
        </c:title>
        <c:numFmt formatCode="0.0" sourceLinked="1"/>
        <c:majorTickMark val="out"/>
        <c:minorTickMark val="none"/>
        <c:tickLblPos val="nextTo"/>
        <c:crossAx val="305754496"/>
        <c:crosses val="autoZero"/>
        <c:crossBetween val="between"/>
        <c:majorUnit val="10"/>
      </c:valAx>
    </c:plotArea>
    <c:legend>
      <c:legendPos val="b"/>
      <c:overlay val="0"/>
    </c:legend>
    <c:plotVisOnly val="1"/>
    <c:dispBlanksAs val="gap"/>
    <c:showDLblsOverMax val="0"/>
  </c:chart>
  <c:txPr>
    <a:bodyPr/>
    <a:lstStyle/>
    <a:p>
      <a:pPr>
        <a:defRPr sz="900" b="1"/>
      </a:pPr>
      <a:endParaRPr lang="en-US"/>
    </a:p>
  </c:txPr>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753089938384498E-2"/>
          <c:y val="0.108337814708556"/>
          <c:w val="0.90398444768166697"/>
          <c:h val="0.66012465502509998"/>
        </c:manualLayout>
      </c:layout>
      <c:barChart>
        <c:barDir val="col"/>
        <c:grouping val="clustered"/>
        <c:varyColors val="0"/>
        <c:ser>
          <c:idx val="0"/>
          <c:order val="0"/>
          <c:tx>
            <c:strRef>
              <c:f>smoking!$B$10</c:f>
              <c:strCache>
                <c:ptCount val="1"/>
                <c:pt idx="0">
                  <c:v>კაცი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smoking!$E$12:$E$15</c:f>
                <c:numCache>
                  <c:formatCode>General</c:formatCode>
                  <c:ptCount val="4"/>
                  <c:pt idx="0">
                    <c:v>1.7</c:v>
                  </c:pt>
                  <c:pt idx="1">
                    <c:v>1.6</c:v>
                  </c:pt>
                  <c:pt idx="2">
                    <c:v>0.9</c:v>
                  </c:pt>
                  <c:pt idx="3">
                    <c:v>0.4</c:v>
                  </c:pt>
                </c:numCache>
              </c:numRef>
            </c:plus>
            <c:minus>
              <c:numRef>
                <c:f>smoking!$D$12:$D$15</c:f>
                <c:numCache>
                  <c:formatCode>General</c:formatCode>
                  <c:ptCount val="4"/>
                  <c:pt idx="0">
                    <c:v>1.2</c:v>
                  </c:pt>
                  <c:pt idx="1">
                    <c:v>1.6</c:v>
                  </c:pt>
                  <c:pt idx="2">
                    <c:v>0.8</c:v>
                  </c:pt>
                  <c:pt idx="3">
                    <c:v>0.2</c:v>
                  </c:pt>
                </c:numCache>
              </c:numRef>
            </c:minus>
          </c:errBars>
          <c:cat>
            <c:strRef>
              <c:f>smoking!$A$12:$A$15</c:f>
              <c:strCache>
                <c:ptCount val="4"/>
                <c:pt idx="0">
                  <c:v>18–29 წელი</c:v>
                </c:pt>
                <c:pt idx="1">
                  <c:v>30–44 წელი</c:v>
                </c:pt>
                <c:pt idx="2">
                  <c:v>45–59 წელი</c:v>
                </c:pt>
                <c:pt idx="3">
                  <c:v>60–69 წელი</c:v>
                </c:pt>
              </c:strCache>
            </c:strRef>
          </c:cat>
          <c:val>
            <c:numRef>
              <c:f>smoking!$C$12:$C$15</c:f>
              <c:numCache>
                <c:formatCode>0.0</c:formatCode>
                <c:ptCount val="4"/>
                <c:pt idx="0">
                  <c:v>1.2</c:v>
                </c:pt>
                <c:pt idx="1">
                  <c:v>1.6</c:v>
                </c:pt>
                <c:pt idx="2">
                  <c:v>0.8</c:v>
                </c:pt>
                <c:pt idx="3">
                  <c:v>0.2</c:v>
                </c:pt>
              </c:numCache>
            </c:numRef>
          </c:val>
          <c:extLst xmlns:c16r2="http://schemas.microsoft.com/office/drawing/2015/06/chart">
            <c:ext xmlns:c16="http://schemas.microsoft.com/office/drawing/2014/chart" uri="{C3380CC4-5D6E-409C-BE32-E72D297353CC}">
              <c16:uniqueId val="{00000000-89EB-7C48-816B-1925AE0E11A7}"/>
            </c:ext>
          </c:extLst>
        </c:ser>
        <c:ser>
          <c:idx val="1"/>
          <c:order val="1"/>
          <c:tx>
            <c:strRef>
              <c:f>smoking!$F$10</c:f>
              <c:strCache>
                <c:ptCount val="1"/>
                <c:pt idx="0">
                  <c:v>ქალი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smoking!$I$12:$I$15</c:f>
                <c:numCache>
                  <c:formatCode>General</c:formatCode>
                  <c:ptCount val="4"/>
                  <c:pt idx="0">
                    <c:v>0.6</c:v>
                  </c:pt>
                  <c:pt idx="1">
                    <c:v>0.6</c:v>
                  </c:pt>
                  <c:pt idx="2">
                    <c:v>0.8</c:v>
                  </c:pt>
                  <c:pt idx="3">
                    <c:v>0.3</c:v>
                  </c:pt>
                </c:numCache>
              </c:numRef>
            </c:plus>
            <c:minus>
              <c:numRef>
                <c:f>smoking!$H$12:$H$15</c:f>
                <c:numCache>
                  <c:formatCode>General</c:formatCode>
                  <c:ptCount val="4"/>
                  <c:pt idx="0">
                    <c:v>0.6</c:v>
                  </c:pt>
                  <c:pt idx="1">
                    <c:v>0.7</c:v>
                  </c:pt>
                  <c:pt idx="2">
                    <c:v>0.7</c:v>
                  </c:pt>
                  <c:pt idx="3">
                    <c:v>0.4</c:v>
                  </c:pt>
                </c:numCache>
              </c:numRef>
            </c:minus>
          </c:errBars>
          <c:cat>
            <c:strRef>
              <c:f>smoking!$A$12:$A$15</c:f>
              <c:strCache>
                <c:ptCount val="4"/>
                <c:pt idx="0">
                  <c:v>18–29 წელი</c:v>
                </c:pt>
                <c:pt idx="1">
                  <c:v>30–44 წელი</c:v>
                </c:pt>
                <c:pt idx="2">
                  <c:v>45–59 წელი</c:v>
                </c:pt>
                <c:pt idx="3">
                  <c:v>60–69 წელი</c:v>
                </c:pt>
              </c:strCache>
            </c:strRef>
          </c:cat>
          <c:val>
            <c:numRef>
              <c:f>smoking!$G$12:$G$15</c:f>
              <c:numCache>
                <c:formatCode>0.0</c:formatCode>
                <c:ptCount val="4"/>
                <c:pt idx="0">
                  <c:v>0.6</c:v>
                </c:pt>
                <c:pt idx="1">
                  <c:v>0.8</c:v>
                </c:pt>
                <c:pt idx="2">
                  <c:v>1.2</c:v>
                </c:pt>
                <c:pt idx="3">
                  <c:v>0.4</c:v>
                </c:pt>
              </c:numCache>
            </c:numRef>
          </c:val>
          <c:extLst xmlns:c16r2="http://schemas.microsoft.com/office/drawing/2015/06/chart">
            <c:ext xmlns:c16="http://schemas.microsoft.com/office/drawing/2014/chart" uri="{C3380CC4-5D6E-409C-BE32-E72D297353CC}">
              <c16:uniqueId val="{00000001-89EB-7C48-816B-1925AE0E11A7}"/>
            </c:ext>
          </c:extLst>
        </c:ser>
        <c:ser>
          <c:idx val="2"/>
          <c:order val="2"/>
          <c:tx>
            <c:strRef>
              <c:f>smoking!$J$10</c:f>
              <c:strCache>
                <c:ptCount val="1"/>
                <c:pt idx="0">
                  <c:v>ორივე სქესი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smoking!$M$12:$M$15</c:f>
                <c:numCache>
                  <c:formatCode>General</c:formatCode>
                  <c:ptCount val="4"/>
                  <c:pt idx="0">
                    <c:v>0.9</c:v>
                  </c:pt>
                  <c:pt idx="1">
                    <c:v>0.8</c:v>
                  </c:pt>
                  <c:pt idx="2">
                    <c:v>0.6</c:v>
                  </c:pt>
                  <c:pt idx="3">
                    <c:v>0.3</c:v>
                  </c:pt>
                </c:numCache>
              </c:numRef>
            </c:plus>
            <c:minus>
              <c:numRef>
                <c:f>smoking!$L$12:$L$15</c:f>
                <c:numCache>
                  <c:formatCode>General</c:formatCode>
                  <c:ptCount val="4"/>
                  <c:pt idx="0">
                    <c:v>0.9</c:v>
                  </c:pt>
                  <c:pt idx="1">
                    <c:v>0.9</c:v>
                  </c:pt>
                  <c:pt idx="2">
                    <c:v>0.6</c:v>
                  </c:pt>
                  <c:pt idx="3">
                    <c:v>0.3</c:v>
                  </c:pt>
                </c:numCache>
              </c:numRef>
            </c:minus>
          </c:errBars>
          <c:cat>
            <c:strRef>
              <c:f>smoking!$A$12:$A$15</c:f>
              <c:strCache>
                <c:ptCount val="4"/>
                <c:pt idx="0">
                  <c:v>18–29 წელი</c:v>
                </c:pt>
                <c:pt idx="1">
                  <c:v>30–44 წელი</c:v>
                </c:pt>
                <c:pt idx="2">
                  <c:v>45–59 წელი</c:v>
                </c:pt>
                <c:pt idx="3">
                  <c:v>60–69 წელი</c:v>
                </c:pt>
              </c:strCache>
            </c:strRef>
          </c:cat>
          <c:val>
            <c:numRef>
              <c:f>smoking!$K$12:$K$15</c:f>
              <c:numCache>
                <c:formatCode>0.0</c:formatCode>
                <c:ptCount val="4"/>
                <c:pt idx="0">
                  <c:v>0.9</c:v>
                </c:pt>
                <c:pt idx="1">
                  <c:v>1.2</c:v>
                </c:pt>
                <c:pt idx="2">
                  <c:v>1</c:v>
                </c:pt>
                <c:pt idx="3">
                  <c:v>0.3</c:v>
                </c:pt>
              </c:numCache>
            </c:numRef>
          </c:val>
          <c:extLst xmlns:c16r2="http://schemas.microsoft.com/office/drawing/2015/06/chart">
            <c:ext xmlns:c16="http://schemas.microsoft.com/office/drawing/2014/chart" uri="{C3380CC4-5D6E-409C-BE32-E72D297353CC}">
              <c16:uniqueId val="{00000002-89EB-7C48-816B-1925AE0E11A7}"/>
            </c:ext>
          </c:extLst>
        </c:ser>
        <c:dLbls>
          <c:showLegendKey val="0"/>
          <c:showVal val="0"/>
          <c:showCatName val="0"/>
          <c:showSerName val="0"/>
          <c:showPercent val="0"/>
          <c:showBubbleSize val="0"/>
        </c:dLbls>
        <c:gapWidth val="150"/>
        <c:axId val="305912832"/>
        <c:axId val="306070272"/>
      </c:barChart>
      <c:catAx>
        <c:axId val="305912832"/>
        <c:scaling>
          <c:orientation val="minMax"/>
        </c:scaling>
        <c:delete val="0"/>
        <c:axPos val="b"/>
        <c:numFmt formatCode="General" sourceLinked="0"/>
        <c:majorTickMark val="out"/>
        <c:minorTickMark val="none"/>
        <c:tickLblPos val="nextTo"/>
        <c:crossAx val="306070272"/>
        <c:crosses val="autoZero"/>
        <c:auto val="1"/>
        <c:lblAlgn val="ctr"/>
        <c:lblOffset val="100"/>
        <c:noMultiLvlLbl val="0"/>
      </c:catAx>
      <c:valAx>
        <c:axId val="306070272"/>
        <c:scaling>
          <c:orientation val="minMax"/>
          <c:max val="4"/>
        </c:scaling>
        <c:delete val="0"/>
        <c:axPos val="l"/>
        <c:majorGridlines/>
        <c:title>
          <c:tx>
            <c:rich>
              <a:bodyPr rot="0" vert="horz"/>
              <a:lstStyle/>
              <a:p>
                <a:pPr>
                  <a:defRPr/>
                </a:pPr>
                <a:r>
                  <a:rPr lang="en-US"/>
                  <a:t>%</a:t>
                </a:r>
              </a:p>
            </c:rich>
          </c:tx>
          <c:layout>
            <c:manualLayout>
              <c:xMode val="edge"/>
              <c:yMode val="edge"/>
              <c:x val="2.3068237398417998E-2"/>
              <c:y val="1.58824942470061E-2"/>
            </c:manualLayout>
          </c:layout>
          <c:overlay val="0"/>
        </c:title>
        <c:numFmt formatCode="0.0" sourceLinked="1"/>
        <c:majorTickMark val="out"/>
        <c:minorTickMark val="none"/>
        <c:tickLblPos val="nextTo"/>
        <c:crossAx val="305912832"/>
        <c:crosses val="autoZero"/>
        <c:crossBetween val="between"/>
        <c:majorUnit val="2"/>
      </c:valAx>
    </c:plotArea>
    <c:legend>
      <c:legendPos val="b"/>
      <c:overlay val="0"/>
    </c:legend>
    <c:plotVisOnly val="1"/>
    <c:dispBlanksAs val="gap"/>
    <c:showDLblsOverMax val="0"/>
  </c:chart>
  <c:txPr>
    <a:bodyPr/>
    <a:lstStyle/>
    <a:p>
      <a:pPr>
        <a:defRPr sz="900" b="1"/>
      </a:pPr>
      <a:endParaRPr lang="en-US"/>
    </a:p>
  </c:txPr>
  <c:externalData r:id="rId2">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manualLayout>
          <c:layoutTarget val="inner"/>
          <c:xMode val="edge"/>
          <c:yMode val="edge"/>
          <c:x val="6.8753089938384498E-2"/>
          <c:y val="0.108337814708556"/>
          <c:w val="0.90398444768166697"/>
          <c:h val="0.66012465502509998"/>
        </c:manualLayout>
      </c:layout>
      <c:barChart>
        <c:barDir val="col"/>
        <c:grouping val="clustered"/>
        <c:varyColors val="0"/>
        <c:ser>
          <c:idx val="0"/>
          <c:order val="0"/>
          <c:tx>
            <c:strRef>
              <c:f>'[example bar chart (1).xlsx]smoking'!$B$10</c:f>
              <c:strCache>
                <c:ptCount val="1"/>
                <c:pt idx="0">
                  <c:v>კაცი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'[example bar chart (1).xlsx]smoking'!$E$12:$E$15</c:f>
                <c:numCache>
                  <c:formatCode>General</c:formatCode>
                  <c:ptCount val="4"/>
                  <c:pt idx="0">
                    <c:v>7.4000000000000057</c:v>
                  </c:pt>
                  <c:pt idx="1">
                    <c:v>6.2000000000000028</c:v>
                  </c:pt>
                  <c:pt idx="2">
                    <c:v>5.7000000000000028</c:v>
                  </c:pt>
                  <c:pt idx="3">
                    <c:v>6.7000000000000028</c:v>
                  </c:pt>
                </c:numCache>
              </c:numRef>
            </c:plus>
            <c:minus>
              <c:numRef>
                <c:f>'[example bar chart (1).xlsx]smoking'!$D$12:$D$15</c:f>
                <c:numCache>
                  <c:formatCode>General</c:formatCode>
                  <c:ptCount val="4"/>
                  <c:pt idx="0">
                    <c:v>7.2999999999999972</c:v>
                  </c:pt>
                  <c:pt idx="1">
                    <c:v>6.2000000000000028</c:v>
                  </c:pt>
                  <c:pt idx="2">
                    <c:v>5.7000000000000028</c:v>
                  </c:pt>
                  <c:pt idx="3">
                    <c:v>6.6999999999999966</c:v>
                  </c:pt>
                </c:numCache>
              </c:numRef>
            </c:minus>
          </c:errBars>
          <c:cat>
            <c:strRef>
              <c:f>'[example bar chart (1).xlsx]smoking'!$A$12:$A$15</c:f>
              <c:strCache>
                <c:ptCount val="4"/>
                <c:pt idx="0">
                  <c:v>18–29 წ.</c:v>
                </c:pt>
                <c:pt idx="1">
                  <c:v>30–44 წ. </c:v>
                </c:pt>
                <c:pt idx="2">
                  <c:v>45–59 წ.</c:v>
                </c:pt>
                <c:pt idx="3">
                  <c:v>60–69 წ.</c:v>
                </c:pt>
              </c:strCache>
            </c:strRef>
          </c:cat>
          <c:val>
            <c:numRef>
              <c:f>'[example bar chart (1).xlsx]smoking'!$C$12:$C$15</c:f>
              <c:numCache>
                <c:formatCode>0.0</c:formatCode>
                <c:ptCount val="4"/>
                <c:pt idx="0">
                  <c:v>59.5</c:v>
                </c:pt>
                <c:pt idx="1">
                  <c:v>62</c:v>
                </c:pt>
                <c:pt idx="2">
                  <c:v>58</c:v>
                </c:pt>
                <c:pt idx="3">
                  <c:v>38.4</c:v>
                </c:pt>
              </c:numCache>
            </c:numRef>
          </c:val>
          <c:extLst xmlns:c16r2="http://schemas.microsoft.com/office/drawing/2015/06/chart">
            <c:ext xmlns:c16="http://schemas.microsoft.com/office/drawing/2014/chart" uri="{C3380CC4-5D6E-409C-BE32-E72D297353CC}">
              <c16:uniqueId val="{00000000-F5F9-FD4E-B4CD-9701A8BDD714}"/>
            </c:ext>
          </c:extLst>
        </c:ser>
        <c:ser>
          <c:idx val="1"/>
          <c:order val="1"/>
          <c:tx>
            <c:strRef>
              <c:f>'[example bar chart (1).xlsx]smoking'!$F$10</c:f>
              <c:strCache>
                <c:ptCount val="1"/>
                <c:pt idx="0">
                  <c:v>ქალი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'[example bar chart (1).xlsx]smoking'!$I$12:$I$15</c:f>
                <c:numCache>
                  <c:formatCode>General</c:formatCode>
                  <c:ptCount val="4"/>
                  <c:pt idx="0">
                    <c:v>3.0999999999999992</c:v>
                  </c:pt>
                  <c:pt idx="1">
                    <c:v>2.2999999999999989</c:v>
                  </c:pt>
                  <c:pt idx="2">
                    <c:v>1.8000000000000009</c:v>
                  </c:pt>
                  <c:pt idx="3">
                    <c:v>1.6999999999999991</c:v>
                  </c:pt>
                </c:numCache>
              </c:numRef>
            </c:plus>
            <c:minus>
              <c:numRef>
                <c:f>'[example bar chart (1).xlsx]smoking'!$H$12:$H$15</c:f>
                <c:numCache>
                  <c:formatCode>General</c:formatCode>
                  <c:ptCount val="4"/>
                  <c:pt idx="0">
                    <c:v>3.2</c:v>
                  </c:pt>
                  <c:pt idx="1">
                    <c:v>2.4</c:v>
                  </c:pt>
                  <c:pt idx="2">
                    <c:v>1.8</c:v>
                  </c:pt>
                  <c:pt idx="3">
                    <c:v>1.6999999999999991</c:v>
                  </c:pt>
                </c:numCache>
              </c:numRef>
            </c:minus>
          </c:errBars>
          <c:cat>
            <c:strRef>
              <c:f>'[example bar chart (1).xlsx]smoking'!$A$12:$A$15</c:f>
              <c:strCache>
                <c:ptCount val="4"/>
                <c:pt idx="0">
                  <c:v>18–29 წ.</c:v>
                </c:pt>
                <c:pt idx="1">
                  <c:v>30–44 წ. </c:v>
                </c:pt>
                <c:pt idx="2">
                  <c:v>45–59 წ.</c:v>
                </c:pt>
                <c:pt idx="3">
                  <c:v>60–69 წ.</c:v>
                </c:pt>
              </c:strCache>
            </c:strRef>
          </c:cat>
          <c:val>
            <c:numRef>
              <c:f>'[example bar chart (1).xlsx]smoking'!$G$12:$G$15</c:f>
              <c:numCache>
                <c:formatCode>0.0</c:formatCode>
                <c:ptCount val="4"/>
                <c:pt idx="0">
                  <c:v>7</c:v>
                </c:pt>
                <c:pt idx="1">
                  <c:v>8.8000000000000007</c:v>
                </c:pt>
                <c:pt idx="2">
                  <c:v>7.1</c:v>
                </c:pt>
                <c:pt idx="3">
                  <c:v>3.9</c:v>
                </c:pt>
              </c:numCache>
            </c:numRef>
          </c:val>
          <c:extLst xmlns:c16r2="http://schemas.microsoft.com/office/drawing/2015/06/chart">
            <c:ext xmlns:c16="http://schemas.microsoft.com/office/drawing/2014/chart" uri="{C3380CC4-5D6E-409C-BE32-E72D297353CC}">
              <c16:uniqueId val="{00000001-F5F9-FD4E-B4CD-9701A8BDD714}"/>
            </c:ext>
          </c:extLst>
        </c:ser>
        <c:ser>
          <c:idx val="2"/>
          <c:order val="2"/>
          <c:tx>
            <c:strRef>
              <c:f>'[example bar chart (1).xlsx]smoking'!$J$10</c:f>
              <c:strCache>
                <c:ptCount val="1"/>
                <c:pt idx="0">
                  <c:v>ორივე სქესი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'[example bar chart (1).xlsx]smoking'!$M$12:$M$15</c:f>
                <c:numCache>
                  <c:formatCode>General</c:formatCode>
                  <c:ptCount val="4"/>
                  <c:pt idx="0">
                    <c:v>4.9000000000000057</c:v>
                  </c:pt>
                  <c:pt idx="1">
                    <c:v>3.8999999999999981</c:v>
                  </c:pt>
                  <c:pt idx="2">
                    <c:v>3.7000000000000028</c:v>
                  </c:pt>
                  <c:pt idx="3">
                    <c:v>3.2999999999999972</c:v>
                  </c:pt>
                </c:numCache>
              </c:numRef>
            </c:plus>
            <c:minus>
              <c:numRef>
                <c:f>'[example bar chart (1).xlsx]smoking'!$L$12:$L$15</c:f>
                <c:numCache>
                  <c:formatCode>General</c:formatCode>
                  <c:ptCount val="4"/>
                  <c:pt idx="0">
                    <c:v>4.9999999999999956</c:v>
                  </c:pt>
                  <c:pt idx="1">
                    <c:v>3.8999999999999981</c:v>
                  </c:pt>
                  <c:pt idx="2">
                    <c:v>3.5999999999999979</c:v>
                  </c:pt>
                  <c:pt idx="3">
                    <c:v>3.3000000000000012</c:v>
                  </c:pt>
                </c:numCache>
              </c:numRef>
            </c:minus>
          </c:errBars>
          <c:cat>
            <c:strRef>
              <c:f>'[example bar chart (1).xlsx]smoking'!$A$12:$A$15</c:f>
              <c:strCache>
                <c:ptCount val="4"/>
                <c:pt idx="0">
                  <c:v>18–29 წ.</c:v>
                </c:pt>
                <c:pt idx="1">
                  <c:v>30–44 წ. </c:v>
                </c:pt>
                <c:pt idx="2">
                  <c:v>45–59 წ.</c:v>
                </c:pt>
                <c:pt idx="3">
                  <c:v>60–69 წ.</c:v>
                </c:pt>
              </c:strCache>
            </c:strRef>
          </c:cat>
          <c:val>
            <c:numRef>
              <c:f>'[example bar chart (1).xlsx]smoking'!$K$12:$K$15</c:f>
              <c:numCache>
                <c:formatCode>0.0</c:formatCode>
                <c:ptCount val="4"/>
                <c:pt idx="0">
                  <c:v>33.799999999999997</c:v>
                </c:pt>
                <c:pt idx="1">
                  <c:v>35</c:v>
                </c:pt>
                <c:pt idx="2">
                  <c:v>30.9</c:v>
                </c:pt>
                <c:pt idx="3">
                  <c:v>18.600000000000001</c:v>
                </c:pt>
              </c:numCache>
            </c:numRef>
          </c:val>
          <c:extLst xmlns:c16r2="http://schemas.microsoft.com/office/drawing/2015/06/chart">
            <c:ext xmlns:c16="http://schemas.microsoft.com/office/drawing/2014/chart" uri="{C3380CC4-5D6E-409C-BE32-E72D297353CC}">
              <c16:uniqueId val="{00000002-F5F9-FD4E-B4CD-9701A8BDD714}"/>
            </c:ext>
          </c:extLst>
        </c:ser>
        <c:dLbls>
          <c:showLegendKey val="0"/>
          <c:showVal val="0"/>
          <c:showCatName val="0"/>
          <c:showSerName val="0"/>
          <c:showPercent val="0"/>
          <c:showBubbleSize val="0"/>
        </c:dLbls>
        <c:gapWidth val="150"/>
        <c:axId val="310024064"/>
        <c:axId val="310025600"/>
      </c:barChart>
      <c:catAx>
        <c:axId val="310024064"/>
        <c:scaling>
          <c:orientation val="minMax"/>
        </c:scaling>
        <c:delete val="0"/>
        <c:axPos val="b"/>
        <c:numFmt formatCode="General" sourceLinked="0"/>
        <c:majorTickMark val="out"/>
        <c:minorTickMark val="none"/>
        <c:tickLblPos val="nextTo"/>
        <c:crossAx val="310025600"/>
        <c:crosses val="autoZero"/>
        <c:auto val="1"/>
        <c:lblAlgn val="ctr"/>
        <c:lblOffset val="100"/>
        <c:noMultiLvlLbl val="0"/>
      </c:catAx>
      <c:valAx>
        <c:axId val="310025600"/>
        <c:scaling>
          <c:orientation val="minMax"/>
          <c:max val="70"/>
          <c:min val="0"/>
        </c:scaling>
        <c:delete val="0"/>
        <c:axPos val="l"/>
        <c:majorGridlines/>
        <c:title>
          <c:tx>
            <c:rich>
              <a:bodyPr rot="0" vert="horz"/>
              <a:lstStyle/>
              <a:p>
                <a:pPr>
                  <a:defRPr/>
                </a:pPr>
                <a:r>
                  <a:rPr lang="en-US"/>
                  <a:t>%</a:t>
                </a:r>
              </a:p>
            </c:rich>
          </c:tx>
          <c:layout>
            <c:manualLayout>
              <c:xMode val="edge"/>
              <c:yMode val="edge"/>
              <c:x val="2.3068237398417998E-2"/>
              <c:y val="1.58824942470061E-2"/>
            </c:manualLayout>
          </c:layout>
          <c:overlay val="0"/>
        </c:title>
        <c:numFmt formatCode="0.0" sourceLinked="1"/>
        <c:majorTickMark val="out"/>
        <c:minorTickMark val="none"/>
        <c:tickLblPos val="nextTo"/>
        <c:crossAx val="310024064"/>
        <c:crosses val="autoZero"/>
        <c:crossBetween val="between"/>
        <c:majorUnit val="20"/>
      </c:valAx>
    </c:plotArea>
    <c:legend>
      <c:legendPos val="b"/>
      <c:overlay val="0"/>
    </c:legend>
    <c:plotVisOnly val="1"/>
    <c:dispBlanksAs val="gap"/>
    <c:showDLblsOverMax val="0"/>
  </c:chart>
  <c:txPr>
    <a:bodyPr/>
    <a:lstStyle/>
    <a:p>
      <a:pPr>
        <a:defRPr sz="900" b="1"/>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1268785846213668"/>
          <c:y val="0.18535259788911218"/>
          <c:w val="0.81475551667152712"/>
          <c:h val="0.709495857566666"/>
        </c:manualLayout>
      </c:layout>
      <c:barChart>
        <c:barDir val="col"/>
        <c:grouping val="clustered"/>
        <c:varyColors val="0"/>
        <c:ser>
          <c:idx val="0"/>
          <c:order val="0"/>
          <c:tx>
            <c:strRef>
              <c:f>Sheet1!$B$1</c:f>
              <c:strCache>
                <c:ptCount val="1"/>
                <c:pt idx="0">
                  <c:v>ჯიბიდან გადახდები. მლნ ლარი</c:v>
                </c:pt>
              </c:strCache>
            </c:strRef>
          </c:tx>
          <c:invertIfNegative val="0"/>
          <c:dLbls>
            <c:spPr>
              <a:noFill/>
              <a:ln>
                <a:noFill/>
              </a:ln>
              <a:effectLst/>
            </c:spPr>
            <c:txPr>
              <a:bodyPr/>
              <a:lstStyle/>
              <a:p>
                <a:pPr>
                  <a:defRPr sz="1000"/>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Sheet1!$A$2:$A$7</c:f>
              <c:numCache>
                <c:formatCode>General</c:formatCode>
                <c:ptCount val="6"/>
                <c:pt idx="0">
                  <c:v>2012</c:v>
                </c:pt>
                <c:pt idx="1">
                  <c:v>2013</c:v>
                </c:pt>
                <c:pt idx="2">
                  <c:v>2014</c:v>
                </c:pt>
                <c:pt idx="3">
                  <c:v>2015</c:v>
                </c:pt>
                <c:pt idx="4">
                  <c:v>2016</c:v>
                </c:pt>
                <c:pt idx="5">
                  <c:v>2017</c:v>
                </c:pt>
              </c:numCache>
            </c:numRef>
          </c:cat>
          <c:val>
            <c:numRef>
              <c:f>Sheet1!$B$2:$B$7</c:f>
              <c:numCache>
                <c:formatCode>General</c:formatCode>
                <c:ptCount val="6"/>
                <c:pt idx="0">
                  <c:v>1609</c:v>
                </c:pt>
                <c:pt idx="1">
                  <c:v>1557</c:v>
                </c:pt>
                <c:pt idx="2">
                  <c:v>1623</c:v>
                </c:pt>
                <c:pt idx="3">
                  <c:v>1444</c:v>
                </c:pt>
                <c:pt idx="4">
                  <c:v>1591</c:v>
                </c:pt>
                <c:pt idx="5">
                  <c:v>1575</c:v>
                </c:pt>
              </c:numCache>
            </c:numRef>
          </c:val>
          <c:extLst xmlns:c16r2="http://schemas.microsoft.com/office/drawing/2015/06/chart">
            <c:ext xmlns:c16="http://schemas.microsoft.com/office/drawing/2014/chart" uri="{C3380CC4-5D6E-409C-BE32-E72D297353CC}">
              <c16:uniqueId val="{00000000-BA34-0F41-8827-C771A86890CB}"/>
            </c:ext>
          </c:extLst>
        </c:ser>
        <c:dLbls>
          <c:showLegendKey val="0"/>
          <c:showVal val="0"/>
          <c:showCatName val="0"/>
          <c:showSerName val="0"/>
          <c:showPercent val="0"/>
          <c:showBubbleSize val="0"/>
        </c:dLbls>
        <c:gapWidth val="150"/>
        <c:axId val="225507968"/>
        <c:axId val="225506432"/>
      </c:barChart>
      <c:lineChart>
        <c:grouping val="standard"/>
        <c:varyColors val="0"/>
        <c:ser>
          <c:idx val="1"/>
          <c:order val="1"/>
          <c:tx>
            <c:strRef>
              <c:f>Sheet1!$C$1</c:f>
              <c:strCache>
                <c:ptCount val="1"/>
                <c:pt idx="0">
                  <c:v>ჯიბიდან გადახდების წილი (%) ჯანდაცვაზე მთლიანი დანახარჯებიდან</c:v>
                </c:pt>
              </c:strCache>
            </c:strRef>
          </c:tx>
          <c:marker>
            <c:symbol val="none"/>
          </c:marker>
          <c:dLbls>
            <c:dLbl>
              <c:idx val="3"/>
              <c:layout>
                <c:manualLayout>
                  <c:x val="-2.0745769578207466E-3"/>
                  <c:y val="-2.640603210011123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A34-0F41-8827-C771A86890CB}"/>
                </c:ext>
              </c:extLst>
            </c:dLbl>
            <c:dLbl>
              <c:idx val="4"/>
              <c:layout>
                <c:manualLayout>
                  <c:x val="-2.4691358024691357E-2"/>
                  <c:y val="-3.92844572525228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A34-0F41-8827-C771A86890CB}"/>
                </c:ext>
              </c:extLst>
            </c:dLbl>
            <c:dLbl>
              <c:idx val="5"/>
              <c:layout>
                <c:manualLayout>
                  <c:x val="-3.0864197530864196E-2"/>
                  <c:y val="-4.770255523520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A34-0F41-8827-C771A86890CB}"/>
                </c:ext>
              </c:extLst>
            </c:dLbl>
            <c:numFmt formatCode="0.0%" sourceLinked="0"/>
            <c:spPr>
              <a:noFill/>
              <a:ln>
                <a:noFill/>
              </a:ln>
              <a:effectLst/>
            </c:spPr>
            <c:txPr>
              <a:bodyPr/>
              <a:lstStyle/>
              <a:p>
                <a:pPr>
                  <a:defRPr sz="10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Sheet1!$A$2:$A$7</c:f>
              <c:numCache>
                <c:formatCode>General</c:formatCode>
                <c:ptCount val="6"/>
                <c:pt idx="0">
                  <c:v>2012</c:v>
                </c:pt>
                <c:pt idx="1">
                  <c:v>2013</c:v>
                </c:pt>
                <c:pt idx="2">
                  <c:v>2014</c:v>
                </c:pt>
                <c:pt idx="3">
                  <c:v>2015</c:v>
                </c:pt>
                <c:pt idx="4">
                  <c:v>2016</c:v>
                </c:pt>
                <c:pt idx="5">
                  <c:v>2017</c:v>
                </c:pt>
              </c:numCache>
            </c:numRef>
          </c:cat>
          <c:val>
            <c:numRef>
              <c:f>Sheet1!$C$2:$C$7</c:f>
              <c:numCache>
                <c:formatCode>0%</c:formatCode>
                <c:ptCount val="6"/>
                <c:pt idx="0" formatCode="0.00%">
                  <c:v>0.73399999999999999</c:v>
                </c:pt>
                <c:pt idx="1">
                  <c:v>0.69099999999999995</c:v>
                </c:pt>
                <c:pt idx="2" formatCode="0.00%">
                  <c:v>0.66</c:v>
                </c:pt>
                <c:pt idx="3" formatCode="0.0%">
                  <c:v>0.57299999999999995</c:v>
                </c:pt>
                <c:pt idx="4" formatCode="0.00%">
                  <c:v>0.55600000000000005</c:v>
                </c:pt>
                <c:pt idx="5" formatCode="0.00%">
                  <c:v>0.54700000000000004</c:v>
                </c:pt>
              </c:numCache>
            </c:numRef>
          </c:val>
          <c:smooth val="0"/>
          <c:extLst xmlns:c16r2="http://schemas.microsoft.com/office/drawing/2015/06/chart">
            <c:ext xmlns:c16="http://schemas.microsoft.com/office/drawing/2014/chart" uri="{C3380CC4-5D6E-409C-BE32-E72D297353CC}">
              <c16:uniqueId val="{00000004-BA34-0F41-8827-C771A86890CB}"/>
            </c:ext>
          </c:extLst>
        </c:ser>
        <c:dLbls>
          <c:showLegendKey val="0"/>
          <c:showVal val="0"/>
          <c:showCatName val="0"/>
          <c:showSerName val="0"/>
          <c:showPercent val="0"/>
          <c:showBubbleSize val="0"/>
        </c:dLbls>
        <c:marker val="1"/>
        <c:smooth val="0"/>
        <c:axId val="225449856"/>
        <c:axId val="225451392"/>
      </c:lineChart>
      <c:catAx>
        <c:axId val="225449856"/>
        <c:scaling>
          <c:orientation val="minMax"/>
        </c:scaling>
        <c:delete val="0"/>
        <c:axPos val="b"/>
        <c:numFmt formatCode="General" sourceLinked="1"/>
        <c:majorTickMark val="out"/>
        <c:minorTickMark val="none"/>
        <c:tickLblPos val="nextTo"/>
        <c:txPr>
          <a:bodyPr/>
          <a:lstStyle/>
          <a:p>
            <a:pPr>
              <a:defRPr sz="1000"/>
            </a:pPr>
            <a:endParaRPr lang="en-US"/>
          </a:p>
        </c:txPr>
        <c:crossAx val="225451392"/>
        <c:crosses val="autoZero"/>
        <c:auto val="1"/>
        <c:lblAlgn val="ctr"/>
        <c:lblOffset val="100"/>
        <c:noMultiLvlLbl val="0"/>
      </c:catAx>
      <c:valAx>
        <c:axId val="225451392"/>
        <c:scaling>
          <c:orientation val="minMax"/>
        </c:scaling>
        <c:delete val="0"/>
        <c:axPos val="l"/>
        <c:majorGridlines/>
        <c:numFmt formatCode="0%" sourceLinked="0"/>
        <c:majorTickMark val="out"/>
        <c:minorTickMark val="none"/>
        <c:tickLblPos val="nextTo"/>
        <c:txPr>
          <a:bodyPr/>
          <a:lstStyle/>
          <a:p>
            <a:pPr>
              <a:defRPr sz="1000"/>
            </a:pPr>
            <a:endParaRPr lang="en-US"/>
          </a:p>
        </c:txPr>
        <c:crossAx val="225449856"/>
        <c:crosses val="autoZero"/>
        <c:crossBetween val="between"/>
      </c:valAx>
      <c:valAx>
        <c:axId val="225506432"/>
        <c:scaling>
          <c:orientation val="minMax"/>
          <c:min val="0"/>
        </c:scaling>
        <c:delete val="0"/>
        <c:axPos val="r"/>
        <c:numFmt formatCode="General" sourceLinked="1"/>
        <c:majorTickMark val="out"/>
        <c:minorTickMark val="none"/>
        <c:tickLblPos val="nextTo"/>
        <c:txPr>
          <a:bodyPr/>
          <a:lstStyle/>
          <a:p>
            <a:pPr>
              <a:defRPr sz="1000"/>
            </a:pPr>
            <a:endParaRPr lang="en-US"/>
          </a:p>
        </c:txPr>
        <c:crossAx val="225507968"/>
        <c:crosses val="max"/>
        <c:crossBetween val="between"/>
      </c:valAx>
      <c:catAx>
        <c:axId val="225507968"/>
        <c:scaling>
          <c:orientation val="minMax"/>
        </c:scaling>
        <c:delete val="1"/>
        <c:axPos val="b"/>
        <c:numFmt formatCode="General" sourceLinked="1"/>
        <c:majorTickMark val="out"/>
        <c:minorTickMark val="none"/>
        <c:tickLblPos val="nextTo"/>
        <c:crossAx val="225506432"/>
        <c:crosses val="autoZero"/>
        <c:auto val="1"/>
        <c:lblAlgn val="ctr"/>
        <c:lblOffset val="100"/>
        <c:noMultiLvlLbl val="0"/>
      </c:catAx>
    </c:plotArea>
    <c:legend>
      <c:legendPos val="r"/>
      <c:layout>
        <c:manualLayout>
          <c:xMode val="edge"/>
          <c:yMode val="edge"/>
          <c:x val="9.1018397005929799E-2"/>
          <c:y val="7.8171209088540624E-4"/>
          <c:w val="0.85188283756197147"/>
          <c:h val="0.14540242595885119"/>
        </c:manualLayout>
      </c:layout>
      <c:overlay val="0"/>
      <c:txPr>
        <a:bodyPr/>
        <a:lstStyle/>
        <a:p>
          <a:pPr>
            <a:defRPr sz="1000"/>
          </a:pPr>
          <a:endParaRPr lang="en-US"/>
        </a:p>
      </c:txPr>
    </c:legend>
    <c:plotVisOnly val="1"/>
    <c:dispBlanksAs val="gap"/>
    <c:showDLblsOverMax val="0"/>
  </c:chart>
  <c:txPr>
    <a:bodyPr/>
    <a:lstStyle/>
    <a:p>
      <a:pPr>
        <a:defRPr sz="1800"/>
      </a:pPr>
      <a:endParaRPr lang="en-US"/>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9.9117109138863693E-2"/>
          <c:y val="9.22722029988466E-2"/>
          <c:w val="0.86502307016024005"/>
          <c:h val="0.69516315650855098"/>
        </c:manualLayout>
      </c:layout>
      <c:lineChart>
        <c:grouping val="standard"/>
        <c:varyColors val="0"/>
        <c:ser>
          <c:idx val="0"/>
          <c:order val="0"/>
          <c:tx>
            <c:strRef>
              <c:f>Sheet1!$B$11</c:f>
              <c:strCache>
                <c:ptCount val="1"/>
                <c:pt idx="0">
                  <c:v>კაცი</c:v>
                </c:pt>
              </c:strCache>
            </c:strRef>
          </c:tx>
          <c:spPr>
            <a:ln w="28575" cap="rnd">
              <a:solidFill>
                <a:schemeClr val="accent5">
                  <a:shade val="65000"/>
                </a:schemeClr>
              </a:solidFill>
              <a:round/>
            </a:ln>
            <a:effectLst/>
          </c:spPr>
          <c:marker>
            <c:symbol val="circle"/>
            <c:size val="5"/>
            <c:spPr>
              <a:solidFill>
                <a:schemeClr val="accent5">
                  <a:shade val="65000"/>
                </a:schemeClr>
              </a:solidFill>
              <a:ln w="9525">
                <a:solidFill>
                  <a:schemeClr val="accent5">
                    <a:shade val="6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Sheet1!$A$12:$A$13</c:f>
              <c:strCache>
                <c:ptCount val="2"/>
                <c:pt idx="0">
                  <c:v>STEPS 2010</c:v>
                </c:pt>
                <c:pt idx="1">
                  <c:v>STEPS 2016</c:v>
                </c:pt>
              </c:strCache>
            </c:strRef>
          </c:cat>
          <c:val>
            <c:numRef>
              <c:f>Sheet1!$B$12:$B$13</c:f>
              <c:numCache>
                <c:formatCode>0.0%</c:formatCode>
                <c:ptCount val="2"/>
                <c:pt idx="0">
                  <c:v>0.55500000000000005</c:v>
                </c:pt>
                <c:pt idx="1">
                  <c:v>0.56999999999999995</c:v>
                </c:pt>
              </c:numCache>
            </c:numRef>
          </c:val>
          <c:smooth val="0"/>
          <c:extLst xmlns:c16r2="http://schemas.microsoft.com/office/drawing/2015/06/chart">
            <c:ext xmlns:c16="http://schemas.microsoft.com/office/drawing/2014/chart" uri="{C3380CC4-5D6E-409C-BE32-E72D297353CC}">
              <c16:uniqueId val="{00000000-CD0C-A44F-9F9C-43555E9DD2AD}"/>
            </c:ext>
          </c:extLst>
        </c:ser>
        <c:ser>
          <c:idx val="1"/>
          <c:order val="1"/>
          <c:tx>
            <c:strRef>
              <c:f>Sheet1!$C$11</c:f>
              <c:strCache>
                <c:ptCount val="1"/>
                <c:pt idx="0">
                  <c:v>ქალი</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1"/>
              <c:layout>
                <c:manualLayout>
                  <c:x val="1.8298556430446099E-2"/>
                  <c:y val="6.97907553222522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D0C-A44F-9F9C-43555E9DD2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Sheet1!$A$12:$A$13</c:f>
              <c:strCache>
                <c:ptCount val="2"/>
                <c:pt idx="0">
                  <c:v>STEPS 2010</c:v>
                </c:pt>
                <c:pt idx="1">
                  <c:v>STEPS 2016</c:v>
                </c:pt>
              </c:strCache>
            </c:strRef>
          </c:cat>
          <c:val>
            <c:numRef>
              <c:f>Sheet1!$C$12:$C$13</c:f>
              <c:numCache>
                <c:formatCode>0.0%</c:formatCode>
                <c:ptCount val="2"/>
                <c:pt idx="0">
                  <c:v>4.8000000000000001E-2</c:v>
                </c:pt>
                <c:pt idx="1">
                  <c:v>7.0999999999999994E-2</c:v>
                </c:pt>
              </c:numCache>
            </c:numRef>
          </c:val>
          <c:smooth val="0"/>
          <c:extLst xmlns:c16r2="http://schemas.microsoft.com/office/drawing/2015/06/chart">
            <c:ext xmlns:c16="http://schemas.microsoft.com/office/drawing/2014/chart" uri="{C3380CC4-5D6E-409C-BE32-E72D297353CC}">
              <c16:uniqueId val="{00000002-CD0C-A44F-9F9C-43555E9DD2AD}"/>
            </c:ext>
          </c:extLst>
        </c:ser>
        <c:ser>
          <c:idx val="2"/>
          <c:order val="2"/>
          <c:tx>
            <c:strRef>
              <c:f>Sheet1!$D$11</c:f>
              <c:strCache>
                <c:ptCount val="1"/>
                <c:pt idx="0">
                  <c:v>ორივე სქესი</c:v>
                </c:pt>
              </c:strCache>
            </c:strRef>
          </c:tx>
          <c:spPr>
            <a:ln w="28575" cap="rnd">
              <a:solidFill>
                <a:schemeClr val="accent5">
                  <a:tint val="65000"/>
                </a:schemeClr>
              </a:solidFill>
              <a:round/>
            </a:ln>
            <a:effectLst/>
          </c:spPr>
          <c:marker>
            <c:symbol val="circle"/>
            <c:size val="5"/>
            <c:spPr>
              <a:solidFill>
                <a:schemeClr val="accent5">
                  <a:tint val="65000"/>
                </a:schemeClr>
              </a:solidFill>
              <a:ln w="9525">
                <a:solidFill>
                  <a:schemeClr val="accent5">
                    <a:tint val="6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Sheet1!$A$12:$A$13</c:f>
              <c:strCache>
                <c:ptCount val="2"/>
                <c:pt idx="0">
                  <c:v>STEPS 2010</c:v>
                </c:pt>
                <c:pt idx="1">
                  <c:v>STEPS 2016</c:v>
                </c:pt>
              </c:strCache>
            </c:strRef>
          </c:cat>
          <c:val>
            <c:numRef>
              <c:f>Sheet1!$D$12:$D$13</c:f>
              <c:numCache>
                <c:formatCode>0.0%</c:formatCode>
                <c:ptCount val="2"/>
                <c:pt idx="0">
                  <c:v>0.30299999999999999</c:v>
                </c:pt>
                <c:pt idx="1">
                  <c:v>0.33700000000000002</c:v>
                </c:pt>
              </c:numCache>
            </c:numRef>
          </c:val>
          <c:smooth val="0"/>
          <c:extLst xmlns:c16r2="http://schemas.microsoft.com/office/drawing/2015/06/chart">
            <c:ext xmlns:c16="http://schemas.microsoft.com/office/drawing/2014/chart" uri="{C3380CC4-5D6E-409C-BE32-E72D297353CC}">
              <c16:uniqueId val="{00000003-CD0C-A44F-9F9C-43555E9DD2AD}"/>
            </c:ext>
          </c:extLst>
        </c:ser>
        <c:dLbls>
          <c:dLblPos val="t"/>
          <c:showLegendKey val="0"/>
          <c:showVal val="1"/>
          <c:showCatName val="0"/>
          <c:showSerName val="0"/>
          <c:showPercent val="0"/>
          <c:showBubbleSize val="0"/>
        </c:dLbls>
        <c:marker val="1"/>
        <c:smooth val="0"/>
        <c:axId val="305815552"/>
        <c:axId val="305817088"/>
      </c:lineChart>
      <c:catAx>
        <c:axId val="30581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817088"/>
        <c:crosses val="autoZero"/>
        <c:auto val="1"/>
        <c:lblAlgn val="ctr"/>
        <c:lblOffset val="100"/>
        <c:noMultiLvlLbl val="0"/>
      </c:catAx>
      <c:valAx>
        <c:axId val="305817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815552"/>
        <c:crosses val="autoZero"/>
        <c:crossBetween val="between"/>
      </c:valAx>
      <c:spPr>
        <a:noFill/>
        <a:ln>
          <a:noFill/>
        </a:ln>
        <a:effectLst/>
      </c:spPr>
    </c:plotArea>
    <c:legend>
      <c:legendPos val="b"/>
      <c:layout>
        <c:manualLayout>
          <c:xMode val="edge"/>
          <c:yMode val="edge"/>
          <c:x val="0.148003618191794"/>
          <c:y val="0.90217322834645697"/>
          <c:w val="0.73412429378531097"/>
          <c:h val="9.782677165354329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753089938384498E-2"/>
          <c:y val="0.108337814708556"/>
          <c:w val="0.90398444768166697"/>
          <c:h val="0.66012465502509998"/>
        </c:manualLayout>
      </c:layout>
      <c:barChart>
        <c:barDir val="col"/>
        <c:grouping val="clustered"/>
        <c:varyColors val="0"/>
        <c:ser>
          <c:idx val="0"/>
          <c:order val="0"/>
          <c:tx>
            <c:strRef>
              <c:f>'[example bar chart (1).xlsx]smoking'!$B$10</c:f>
              <c:strCache>
                <c:ptCount val="1"/>
                <c:pt idx="0">
                  <c:v>კაცი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'[example bar chart (1).xlsx]smoking'!$E$12:$E$15</c:f>
                <c:numCache>
                  <c:formatCode>General</c:formatCode>
                  <c:ptCount val="4"/>
                  <c:pt idx="0">
                    <c:v>1.9000000000000019</c:v>
                  </c:pt>
                  <c:pt idx="1">
                    <c:v>2.3000000000000012</c:v>
                  </c:pt>
                  <c:pt idx="2">
                    <c:v>2</c:v>
                  </c:pt>
                  <c:pt idx="3">
                    <c:v>1.7000000000000031</c:v>
                  </c:pt>
                </c:numCache>
              </c:numRef>
            </c:plus>
            <c:minus>
              <c:numRef>
                <c:f>'[example bar chart (1).xlsx]smoking'!$D$12:$D$15</c:f>
                <c:numCache>
                  <c:formatCode>General</c:formatCode>
                  <c:ptCount val="4"/>
                  <c:pt idx="0">
                    <c:v>1.8999999999999979</c:v>
                  </c:pt>
                  <c:pt idx="1">
                    <c:v>2.3000000000000012</c:v>
                  </c:pt>
                  <c:pt idx="2">
                    <c:v>1.8999999999999979</c:v>
                  </c:pt>
                  <c:pt idx="3">
                    <c:v>1.7999999999999969</c:v>
                  </c:pt>
                </c:numCache>
              </c:numRef>
            </c:minus>
          </c:errBars>
          <c:cat>
            <c:strRef>
              <c:f>'[example bar chart (1).xlsx]smoking'!$A$12:$A$15</c:f>
              <c:strCache>
                <c:ptCount val="4"/>
                <c:pt idx="0">
                  <c:v>18–29 წ.</c:v>
                </c:pt>
                <c:pt idx="1">
                  <c:v>30–44 წ. </c:v>
                </c:pt>
                <c:pt idx="2">
                  <c:v>45–59 წ.</c:v>
                </c:pt>
                <c:pt idx="3">
                  <c:v>60–69 წ.</c:v>
                </c:pt>
              </c:strCache>
            </c:strRef>
          </c:cat>
          <c:val>
            <c:numRef>
              <c:f>'[example bar chart (1).xlsx]smoking'!$C$12:$C$15</c:f>
              <c:numCache>
                <c:formatCode>0.0</c:formatCode>
                <c:ptCount val="4"/>
                <c:pt idx="0">
                  <c:v>19.899999999999999</c:v>
                </c:pt>
                <c:pt idx="1">
                  <c:v>24</c:v>
                </c:pt>
                <c:pt idx="2">
                  <c:v>23</c:v>
                </c:pt>
                <c:pt idx="3">
                  <c:v>19.899999999999999</c:v>
                </c:pt>
              </c:numCache>
            </c:numRef>
          </c:val>
          <c:extLst xmlns:c16r2="http://schemas.microsoft.com/office/drawing/2015/06/chart">
            <c:ext xmlns:c16="http://schemas.microsoft.com/office/drawing/2014/chart" uri="{C3380CC4-5D6E-409C-BE32-E72D297353CC}">
              <c16:uniqueId val="{00000000-5AFD-DC44-9811-92B28191192F}"/>
            </c:ext>
          </c:extLst>
        </c:ser>
        <c:ser>
          <c:idx val="1"/>
          <c:order val="1"/>
          <c:tx>
            <c:strRef>
              <c:f>'[example bar chart (1).xlsx]smoking'!$F$10</c:f>
              <c:strCache>
                <c:ptCount val="1"/>
                <c:pt idx="0">
                  <c:v>ქალი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'[example bar chart (1).xlsx]smoking'!$I$12:$I$15</c:f>
                <c:numCache>
                  <c:formatCode>General</c:formatCode>
                  <c:ptCount val="4"/>
                  <c:pt idx="0">
                    <c:v>3.2999999999999989</c:v>
                  </c:pt>
                  <c:pt idx="1">
                    <c:v>2.1999999999999988</c:v>
                  </c:pt>
                  <c:pt idx="2">
                    <c:v>2.100000000000001</c:v>
                  </c:pt>
                  <c:pt idx="3">
                    <c:v>3.8999999999999981</c:v>
                  </c:pt>
                </c:numCache>
              </c:numRef>
            </c:plus>
            <c:minus>
              <c:numRef>
                <c:f>'[example bar chart (1).xlsx]smoking'!$H$12:$H$15</c:f>
                <c:numCache>
                  <c:formatCode>General</c:formatCode>
                  <c:ptCount val="4"/>
                  <c:pt idx="0">
                    <c:v>3.3000000000000012</c:v>
                  </c:pt>
                  <c:pt idx="1">
                    <c:v>2.100000000000001</c:v>
                  </c:pt>
                  <c:pt idx="2">
                    <c:v>2.0999999999999992</c:v>
                  </c:pt>
                  <c:pt idx="3">
                    <c:v>3.7000000000000011</c:v>
                  </c:pt>
                </c:numCache>
              </c:numRef>
            </c:minus>
          </c:errBars>
          <c:cat>
            <c:strRef>
              <c:f>'[example bar chart (1).xlsx]smoking'!$A$12:$A$15</c:f>
              <c:strCache>
                <c:ptCount val="4"/>
                <c:pt idx="0">
                  <c:v>18–29 წ.</c:v>
                </c:pt>
                <c:pt idx="1">
                  <c:v>30–44 წ. </c:v>
                </c:pt>
                <c:pt idx="2">
                  <c:v>45–59 წ.</c:v>
                </c:pt>
                <c:pt idx="3">
                  <c:v>60–69 წ.</c:v>
                </c:pt>
              </c:strCache>
            </c:strRef>
          </c:cat>
          <c:val>
            <c:numRef>
              <c:f>'[example bar chart (1).xlsx]smoking'!$G$12:$G$15</c:f>
              <c:numCache>
                <c:formatCode>0.0</c:formatCode>
                <c:ptCount val="4"/>
                <c:pt idx="0">
                  <c:v>11.4</c:v>
                </c:pt>
                <c:pt idx="1">
                  <c:v>15.8</c:v>
                </c:pt>
                <c:pt idx="2">
                  <c:v>14.5</c:v>
                </c:pt>
                <c:pt idx="3">
                  <c:v>16.3</c:v>
                </c:pt>
              </c:numCache>
            </c:numRef>
          </c:val>
          <c:extLst xmlns:c16r2="http://schemas.microsoft.com/office/drawing/2015/06/chart">
            <c:ext xmlns:c16="http://schemas.microsoft.com/office/drawing/2014/chart" uri="{C3380CC4-5D6E-409C-BE32-E72D297353CC}">
              <c16:uniqueId val="{00000001-5AFD-DC44-9811-92B28191192F}"/>
            </c:ext>
          </c:extLst>
        </c:ser>
        <c:ser>
          <c:idx val="2"/>
          <c:order val="2"/>
          <c:tx>
            <c:strRef>
              <c:f>'[example bar chart (1).xlsx]smoking'!$J$10</c:f>
              <c:strCache>
                <c:ptCount val="1"/>
                <c:pt idx="0">
                  <c:v>ორივე სქესი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'[example bar chart (1).xlsx]smoking'!$M$12:$M$15</c:f>
                <c:numCache>
                  <c:formatCode>General</c:formatCode>
                  <c:ptCount val="4"/>
                  <c:pt idx="0">
                    <c:v>1.8000000000000009</c:v>
                  </c:pt>
                  <c:pt idx="1">
                    <c:v>2.8999999999999981</c:v>
                  </c:pt>
                  <c:pt idx="2">
                    <c:v>1.7999999999999969</c:v>
                  </c:pt>
                  <c:pt idx="3">
                    <c:v>1.6000000000000021</c:v>
                  </c:pt>
                </c:numCache>
              </c:numRef>
            </c:plus>
            <c:minus>
              <c:numRef>
                <c:f>'[example bar chart (1).xlsx]smoking'!$L$12:$L$15</c:f>
                <c:numCache>
                  <c:formatCode>General</c:formatCode>
                  <c:ptCount val="4"/>
                  <c:pt idx="0">
                    <c:v>1.8000000000000009</c:v>
                  </c:pt>
                  <c:pt idx="1">
                    <c:v>2.100000000000001</c:v>
                  </c:pt>
                  <c:pt idx="2">
                    <c:v>1.8000000000000009</c:v>
                  </c:pt>
                  <c:pt idx="3">
                    <c:v>1.5999999999999981</c:v>
                  </c:pt>
                </c:numCache>
              </c:numRef>
            </c:minus>
          </c:errBars>
          <c:cat>
            <c:strRef>
              <c:f>'[example bar chart (1).xlsx]smoking'!$A$12:$A$15</c:f>
              <c:strCache>
                <c:ptCount val="4"/>
                <c:pt idx="0">
                  <c:v>18–29 წ.</c:v>
                </c:pt>
                <c:pt idx="1">
                  <c:v>30–44 წ. </c:v>
                </c:pt>
                <c:pt idx="2">
                  <c:v>45–59 წ.</c:v>
                </c:pt>
                <c:pt idx="3">
                  <c:v>60–69 წ.</c:v>
                </c:pt>
              </c:strCache>
            </c:strRef>
          </c:cat>
          <c:val>
            <c:numRef>
              <c:f>'[example bar chart (1).xlsx]smoking'!$K$12:$K$15</c:f>
              <c:numCache>
                <c:formatCode>0.0</c:formatCode>
                <c:ptCount val="4"/>
                <c:pt idx="0">
                  <c:v>19</c:v>
                </c:pt>
                <c:pt idx="1">
                  <c:v>23</c:v>
                </c:pt>
                <c:pt idx="2">
                  <c:v>22.1</c:v>
                </c:pt>
                <c:pt idx="3">
                  <c:v>19.399999999999999</c:v>
                </c:pt>
              </c:numCache>
            </c:numRef>
          </c:val>
          <c:extLst xmlns:c16r2="http://schemas.microsoft.com/office/drawing/2015/06/chart">
            <c:ext xmlns:c16="http://schemas.microsoft.com/office/drawing/2014/chart" uri="{C3380CC4-5D6E-409C-BE32-E72D297353CC}">
              <c16:uniqueId val="{00000002-5AFD-DC44-9811-92B28191192F}"/>
            </c:ext>
          </c:extLst>
        </c:ser>
        <c:dLbls>
          <c:showLegendKey val="0"/>
          <c:showVal val="0"/>
          <c:showCatName val="0"/>
          <c:showSerName val="0"/>
          <c:showPercent val="0"/>
          <c:showBubbleSize val="0"/>
        </c:dLbls>
        <c:gapWidth val="150"/>
        <c:axId val="309992832"/>
        <c:axId val="310105216"/>
      </c:barChart>
      <c:catAx>
        <c:axId val="309992832"/>
        <c:scaling>
          <c:orientation val="minMax"/>
        </c:scaling>
        <c:delete val="0"/>
        <c:axPos val="b"/>
        <c:numFmt formatCode="General" sourceLinked="0"/>
        <c:majorTickMark val="out"/>
        <c:minorTickMark val="none"/>
        <c:tickLblPos val="nextTo"/>
        <c:crossAx val="310105216"/>
        <c:crosses val="autoZero"/>
        <c:auto val="1"/>
        <c:lblAlgn val="ctr"/>
        <c:lblOffset val="100"/>
        <c:noMultiLvlLbl val="0"/>
      </c:catAx>
      <c:valAx>
        <c:axId val="310105216"/>
        <c:scaling>
          <c:orientation val="minMax"/>
          <c:max val="30"/>
          <c:min val="0"/>
        </c:scaling>
        <c:delete val="0"/>
        <c:axPos val="l"/>
        <c:majorGridlines/>
        <c:title>
          <c:tx>
            <c:rich>
              <a:bodyPr rot="0" vert="horz"/>
              <a:lstStyle/>
              <a:p>
                <a:pPr>
                  <a:defRPr/>
                </a:pPr>
                <a:r>
                  <a:rPr lang="en-US"/>
                  <a:t>%</a:t>
                </a:r>
              </a:p>
            </c:rich>
          </c:tx>
          <c:layout>
            <c:manualLayout>
              <c:xMode val="edge"/>
              <c:yMode val="edge"/>
              <c:x val="2.3068237398417998E-2"/>
              <c:y val="1.58824942470061E-2"/>
            </c:manualLayout>
          </c:layout>
          <c:overlay val="0"/>
        </c:title>
        <c:numFmt formatCode="0.0" sourceLinked="1"/>
        <c:majorTickMark val="out"/>
        <c:minorTickMark val="none"/>
        <c:tickLblPos val="nextTo"/>
        <c:crossAx val="309992832"/>
        <c:crosses val="autoZero"/>
        <c:crossBetween val="between"/>
        <c:majorUnit val="10"/>
      </c:valAx>
    </c:plotArea>
    <c:legend>
      <c:legendPos val="b"/>
      <c:overlay val="0"/>
    </c:legend>
    <c:plotVisOnly val="1"/>
    <c:dispBlanksAs val="gap"/>
    <c:showDLblsOverMax val="0"/>
  </c:chart>
  <c:txPr>
    <a:bodyPr/>
    <a:lstStyle/>
    <a:p>
      <a:pPr>
        <a:defRPr sz="900" b="1"/>
      </a:pPr>
      <a:endParaRPr lang="en-US"/>
    </a:p>
  </c:txPr>
  <c:externalData r:id="rId2">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manualLayout>
          <c:layoutTarget val="inner"/>
          <c:xMode val="edge"/>
          <c:yMode val="edge"/>
          <c:x val="6.8753089938384498E-2"/>
          <c:y val="0.108337814708556"/>
          <c:w val="0.90398444768166697"/>
          <c:h val="0.66012465502509998"/>
        </c:manualLayout>
      </c:layout>
      <c:barChart>
        <c:barDir val="col"/>
        <c:grouping val="clustered"/>
        <c:varyColors val="0"/>
        <c:ser>
          <c:idx val="0"/>
          <c:order val="0"/>
          <c:tx>
            <c:strRef>
              <c:f>'[example bar chart (1).xlsx]smoking'!$B$10</c:f>
              <c:strCache>
                <c:ptCount val="1"/>
                <c:pt idx="0">
                  <c:v>კაცი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'[example bar chart (1).xlsx]smoking'!$E$12:$E$15</c:f>
                <c:numCache>
                  <c:formatCode>General</c:formatCode>
                  <c:ptCount val="4"/>
                  <c:pt idx="0">
                    <c:v>9.6000000000000014</c:v>
                  </c:pt>
                  <c:pt idx="1">
                    <c:v>7.2999999999999972</c:v>
                  </c:pt>
                  <c:pt idx="2">
                    <c:v>5.6</c:v>
                  </c:pt>
                  <c:pt idx="3">
                    <c:v>9.6999999999999993</c:v>
                  </c:pt>
                </c:numCache>
              </c:numRef>
            </c:plus>
            <c:minus>
              <c:numRef>
                <c:f>'[example bar chart (1).xlsx]smoking'!$D$12:$D$15</c:f>
                <c:numCache>
                  <c:formatCode>General</c:formatCode>
                  <c:ptCount val="4"/>
                  <c:pt idx="0">
                    <c:v>9.6000000000000014</c:v>
                  </c:pt>
                  <c:pt idx="1">
                    <c:v>7.3000000000000007</c:v>
                  </c:pt>
                  <c:pt idx="2">
                    <c:v>5.6999999999999966</c:v>
                  </c:pt>
                  <c:pt idx="3">
                    <c:v>9.6000000000000014</c:v>
                  </c:pt>
                </c:numCache>
              </c:numRef>
            </c:minus>
          </c:errBars>
          <c:cat>
            <c:strRef>
              <c:f>'[example bar chart (1).xlsx]smoking'!$A$12:$A$15</c:f>
              <c:strCache>
                <c:ptCount val="4"/>
                <c:pt idx="0">
                  <c:v>18–29 წ.</c:v>
                </c:pt>
                <c:pt idx="1">
                  <c:v>30–44 წ. </c:v>
                </c:pt>
                <c:pt idx="2">
                  <c:v>45–59 წ.</c:v>
                </c:pt>
                <c:pt idx="3">
                  <c:v>60–69 წ.</c:v>
                </c:pt>
              </c:strCache>
            </c:strRef>
          </c:cat>
          <c:val>
            <c:numRef>
              <c:f>'[example bar chart (1).xlsx]smoking'!$C$12:$C$15</c:f>
              <c:numCache>
                <c:formatCode>0.0</c:formatCode>
                <c:ptCount val="4"/>
                <c:pt idx="0">
                  <c:v>28.6</c:v>
                </c:pt>
                <c:pt idx="1">
                  <c:v>25</c:v>
                </c:pt>
                <c:pt idx="2">
                  <c:v>20.5</c:v>
                </c:pt>
                <c:pt idx="3">
                  <c:v>34.1</c:v>
                </c:pt>
              </c:numCache>
            </c:numRef>
          </c:val>
          <c:extLst xmlns:c16r2="http://schemas.microsoft.com/office/drawing/2015/06/chart">
            <c:ext xmlns:c16="http://schemas.microsoft.com/office/drawing/2014/chart" uri="{C3380CC4-5D6E-409C-BE32-E72D297353CC}">
              <c16:uniqueId val="{00000000-D590-6143-9E91-9578B9F4AA40}"/>
            </c:ext>
          </c:extLst>
        </c:ser>
        <c:ser>
          <c:idx val="1"/>
          <c:order val="1"/>
          <c:tx>
            <c:strRef>
              <c:f>'[example bar chart (1).xlsx]smoking'!$F$10</c:f>
              <c:strCache>
                <c:ptCount val="1"/>
                <c:pt idx="0">
                  <c:v>ქალი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'[example bar chart (1).xlsx]smoking'!$I$12:$I$15</c:f>
                <c:numCache>
                  <c:formatCode>General</c:formatCode>
                  <c:ptCount val="4"/>
                  <c:pt idx="0">
                    <c:v>19.8</c:v>
                  </c:pt>
                  <c:pt idx="1">
                    <c:v>11.1</c:v>
                  </c:pt>
                  <c:pt idx="2">
                    <c:v>11.3</c:v>
                  </c:pt>
                  <c:pt idx="3">
                    <c:v>13.9</c:v>
                  </c:pt>
                </c:numCache>
              </c:numRef>
            </c:plus>
            <c:minus>
              <c:numRef>
                <c:f>'[example bar chart (1).xlsx]smoking'!$H$12:$H$15</c:f>
                <c:numCache>
                  <c:formatCode>General</c:formatCode>
                  <c:ptCount val="4"/>
                  <c:pt idx="0">
                    <c:v>19.79999999999999</c:v>
                  </c:pt>
                  <c:pt idx="1">
                    <c:v>11.2</c:v>
                  </c:pt>
                  <c:pt idx="2">
                    <c:v>11.4</c:v>
                  </c:pt>
                  <c:pt idx="3">
                    <c:v>13.8</c:v>
                  </c:pt>
                </c:numCache>
              </c:numRef>
            </c:minus>
          </c:errBars>
          <c:cat>
            <c:strRef>
              <c:f>'[example bar chart (1).xlsx]smoking'!$A$12:$A$15</c:f>
              <c:strCache>
                <c:ptCount val="4"/>
                <c:pt idx="0">
                  <c:v>18–29 წ.</c:v>
                </c:pt>
                <c:pt idx="1">
                  <c:v>30–44 წ. </c:v>
                </c:pt>
                <c:pt idx="2">
                  <c:v>45–59 წ.</c:v>
                </c:pt>
                <c:pt idx="3">
                  <c:v>60–69 წ.</c:v>
                </c:pt>
              </c:strCache>
            </c:strRef>
          </c:cat>
          <c:val>
            <c:numRef>
              <c:f>'[example bar chart (1).xlsx]smoking'!$G$12:$G$15</c:f>
              <c:numCache>
                <c:formatCode>0.0</c:formatCode>
                <c:ptCount val="4"/>
                <c:pt idx="0">
                  <c:v>24.9</c:v>
                </c:pt>
                <c:pt idx="1">
                  <c:v>22.9</c:v>
                </c:pt>
                <c:pt idx="2">
                  <c:v>26.4</c:v>
                </c:pt>
                <c:pt idx="3">
                  <c:v>20.5</c:v>
                </c:pt>
              </c:numCache>
            </c:numRef>
          </c:val>
          <c:extLst xmlns:c16r2="http://schemas.microsoft.com/office/drawing/2015/06/chart">
            <c:ext xmlns:c16="http://schemas.microsoft.com/office/drawing/2014/chart" uri="{C3380CC4-5D6E-409C-BE32-E72D297353CC}">
              <c16:uniqueId val="{00000001-D590-6143-9E91-9578B9F4AA40}"/>
            </c:ext>
          </c:extLst>
        </c:ser>
        <c:ser>
          <c:idx val="2"/>
          <c:order val="2"/>
          <c:tx>
            <c:strRef>
              <c:f>'[example bar chart (1).xlsx]smoking'!$J$10</c:f>
              <c:strCache>
                <c:ptCount val="1"/>
                <c:pt idx="0">
                  <c:v>ორივე სქესი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'[example bar chart (1).xlsx]smoking'!$M$12:$M$15</c:f>
                <c:numCache>
                  <c:formatCode>General</c:formatCode>
                  <c:ptCount val="4"/>
                  <c:pt idx="0">
                    <c:v>8.7000000000000011</c:v>
                  </c:pt>
                  <c:pt idx="1">
                    <c:v>6.6</c:v>
                  </c:pt>
                  <c:pt idx="2">
                    <c:v>5.1999999999999966</c:v>
                  </c:pt>
                  <c:pt idx="3">
                    <c:v>8.9000000000000021</c:v>
                  </c:pt>
                </c:numCache>
              </c:numRef>
            </c:plus>
            <c:minus>
              <c:numRef>
                <c:f>'[example bar chart (1).xlsx]smoking'!$L$12:$L$15</c:f>
                <c:numCache>
                  <c:formatCode>General</c:formatCode>
                  <c:ptCount val="4"/>
                  <c:pt idx="0">
                    <c:v>8.7000000000000011</c:v>
                  </c:pt>
                  <c:pt idx="1">
                    <c:v>6.5999999999999979</c:v>
                  </c:pt>
                  <c:pt idx="2">
                    <c:v>5.1999999999999966</c:v>
                  </c:pt>
                  <c:pt idx="3">
                    <c:v>8.9000000000000021</c:v>
                  </c:pt>
                </c:numCache>
              </c:numRef>
            </c:minus>
          </c:errBars>
          <c:cat>
            <c:strRef>
              <c:f>'[example bar chart (1).xlsx]smoking'!$A$12:$A$15</c:f>
              <c:strCache>
                <c:ptCount val="4"/>
                <c:pt idx="0">
                  <c:v>18–29 წ.</c:v>
                </c:pt>
                <c:pt idx="1">
                  <c:v>30–44 წ. </c:v>
                </c:pt>
                <c:pt idx="2">
                  <c:v>45–59 წ.</c:v>
                </c:pt>
                <c:pt idx="3">
                  <c:v>60–69 წ.</c:v>
                </c:pt>
              </c:strCache>
            </c:strRef>
          </c:cat>
          <c:val>
            <c:numRef>
              <c:f>'[example bar chart (1).xlsx]smoking'!$K$12:$K$15</c:f>
              <c:numCache>
                <c:formatCode>0.0</c:formatCode>
                <c:ptCount val="4"/>
                <c:pt idx="0">
                  <c:v>28.2</c:v>
                </c:pt>
                <c:pt idx="1">
                  <c:v>24.7</c:v>
                </c:pt>
                <c:pt idx="2">
                  <c:v>21.2</c:v>
                </c:pt>
                <c:pt idx="3">
                  <c:v>32.5</c:v>
                </c:pt>
              </c:numCache>
            </c:numRef>
          </c:val>
          <c:extLst xmlns:c16r2="http://schemas.microsoft.com/office/drawing/2015/06/chart">
            <c:ext xmlns:c16="http://schemas.microsoft.com/office/drawing/2014/chart" uri="{C3380CC4-5D6E-409C-BE32-E72D297353CC}">
              <c16:uniqueId val="{00000002-D590-6143-9E91-9578B9F4AA40}"/>
            </c:ext>
          </c:extLst>
        </c:ser>
        <c:dLbls>
          <c:showLegendKey val="0"/>
          <c:showVal val="0"/>
          <c:showCatName val="0"/>
          <c:showSerName val="0"/>
          <c:showPercent val="0"/>
          <c:showBubbleSize val="0"/>
        </c:dLbls>
        <c:gapWidth val="150"/>
        <c:axId val="306047232"/>
        <c:axId val="309927936"/>
      </c:barChart>
      <c:catAx>
        <c:axId val="306047232"/>
        <c:scaling>
          <c:orientation val="minMax"/>
        </c:scaling>
        <c:delete val="0"/>
        <c:axPos val="b"/>
        <c:numFmt formatCode="General" sourceLinked="0"/>
        <c:majorTickMark val="out"/>
        <c:minorTickMark val="none"/>
        <c:tickLblPos val="nextTo"/>
        <c:crossAx val="309927936"/>
        <c:crosses val="autoZero"/>
        <c:auto val="1"/>
        <c:lblAlgn val="ctr"/>
        <c:lblOffset val="100"/>
        <c:noMultiLvlLbl val="0"/>
      </c:catAx>
      <c:valAx>
        <c:axId val="309927936"/>
        <c:scaling>
          <c:orientation val="minMax"/>
          <c:max val="50"/>
        </c:scaling>
        <c:delete val="0"/>
        <c:axPos val="l"/>
        <c:majorGridlines/>
        <c:title>
          <c:tx>
            <c:rich>
              <a:bodyPr rot="0" vert="horz"/>
              <a:lstStyle/>
              <a:p>
                <a:pPr>
                  <a:defRPr/>
                </a:pPr>
                <a:r>
                  <a:rPr lang="en-US"/>
                  <a:t>%</a:t>
                </a:r>
              </a:p>
            </c:rich>
          </c:tx>
          <c:layout>
            <c:manualLayout>
              <c:xMode val="edge"/>
              <c:yMode val="edge"/>
              <c:x val="2.3068237398417998E-2"/>
              <c:y val="1.58824942470061E-2"/>
            </c:manualLayout>
          </c:layout>
          <c:overlay val="0"/>
        </c:title>
        <c:numFmt formatCode="0.0" sourceLinked="1"/>
        <c:majorTickMark val="out"/>
        <c:minorTickMark val="none"/>
        <c:tickLblPos val="nextTo"/>
        <c:crossAx val="306047232"/>
        <c:crosses val="autoZero"/>
        <c:crossBetween val="between"/>
        <c:majorUnit val="10"/>
      </c:valAx>
    </c:plotArea>
    <c:legend>
      <c:legendPos val="b"/>
      <c:overlay val="0"/>
    </c:legend>
    <c:plotVisOnly val="1"/>
    <c:dispBlanksAs val="gap"/>
    <c:showDLblsOverMax val="0"/>
  </c:chart>
  <c:txPr>
    <a:bodyPr/>
    <a:lstStyle/>
    <a:p>
      <a:pPr>
        <a:defRPr sz="900" b="1"/>
      </a:pPr>
      <a:endParaRPr lang="en-US"/>
    </a:p>
  </c:txPr>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753089938384498E-2"/>
          <c:y val="0.108337814708556"/>
          <c:w val="0.90398444768166697"/>
          <c:h val="0.66012465502509998"/>
        </c:manualLayout>
      </c:layout>
      <c:barChart>
        <c:barDir val="col"/>
        <c:grouping val="clustered"/>
        <c:varyColors val="0"/>
        <c:ser>
          <c:idx val="0"/>
          <c:order val="0"/>
          <c:tx>
            <c:strRef>
              <c:f>'[example bar chart (1).xlsx]smoking'!$B$10</c:f>
              <c:strCache>
                <c:ptCount val="1"/>
                <c:pt idx="0">
                  <c:v>კაცი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'[example bar chart (1).xlsx]smoking'!$E$12:$E$15</c:f>
                <c:numCache>
                  <c:formatCode>General</c:formatCode>
                  <c:ptCount val="4"/>
                  <c:pt idx="0">
                    <c:v>7.5</c:v>
                  </c:pt>
                  <c:pt idx="1">
                    <c:v>6.3999999999999986</c:v>
                  </c:pt>
                  <c:pt idx="2">
                    <c:v>6</c:v>
                  </c:pt>
                  <c:pt idx="3">
                    <c:v>5.7000000000000028</c:v>
                  </c:pt>
                </c:numCache>
              </c:numRef>
            </c:plus>
            <c:minus>
              <c:numRef>
                <c:f>'[example bar chart (1).xlsx]smoking'!$D$12:$D$15</c:f>
                <c:numCache>
                  <c:formatCode>General</c:formatCode>
                  <c:ptCount val="4"/>
                  <c:pt idx="0">
                    <c:v>7.3999999999999986</c:v>
                  </c:pt>
                  <c:pt idx="1">
                    <c:v>6.4000000000000057</c:v>
                  </c:pt>
                  <c:pt idx="2">
                    <c:v>6.1000000000000014</c:v>
                  </c:pt>
                  <c:pt idx="3">
                    <c:v>5.6999999999999966</c:v>
                  </c:pt>
                </c:numCache>
              </c:numRef>
            </c:minus>
          </c:errBars>
          <c:cat>
            <c:strRef>
              <c:f>'[example bar chart (1).xlsx]smoking'!$A$12:$A$15</c:f>
              <c:strCache>
                <c:ptCount val="4"/>
                <c:pt idx="0">
                  <c:v>18–29 წ.</c:v>
                </c:pt>
                <c:pt idx="1">
                  <c:v>30–44 წ. </c:v>
                </c:pt>
                <c:pt idx="2">
                  <c:v>45–59 წ.</c:v>
                </c:pt>
                <c:pt idx="3">
                  <c:v>60–69 წ.</c:v>
                </c:pt>
              </c:strCache>
            </c:strRef>
          </c:cat>
          <c:val>
            <c:numRef>
              <c:f>'[example bar chart (1).xlsx]smoking'!$C$12:$C$15</c:f>
              <c:numCache>
                <c:formatCode>0.0</c:formatCode>
                <c:ptCount val="4"/>
                <c:pt idx="0">
                  <c:v>58</c:v>
                </c:pt>
                <c:pt idx="1">
                  <c:v>47.7</c:v>
                </c:pt>
                <c:pt idx="2">
                  <c:v>44.9</c:v>
                </c:pt>
                <c:pt idx="3">
                  <c:v>30.4</c:v>
                </c:pt>
              </c:numCache>
            </c:numRef>
          </c:val>
          <c:extLst xmlns:c16r2="http://schemas.microsoft.com/office/drawing/2015/06/chart">
            <c:ext xmlns:c16="http://schemas.microsoft.com/office/drawing/2014/chart" uri="{C3380CC4-5D6E-409C-BE32-E72D297353CC}">
              <c16:uniqueId val="{00000000-BB26-CB4F-8B46-292831CB6EAA}"/>
            </c:ext>
          </c:extLst>
        </c:ser>
        <c:ser>
          <c:idx val="1"/>
          <c:order val="1"/>
          <c:tx>
            <c:strRef>
              <c:f>'[example bar chart (1).xlsx]smoking'!$F$10</c:f>
              <c:strCache>
                <c:ptCount val="1"/>
                <c:pt idx="0">
                  <c:v>ქალი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'[example bar chart (1).xlsx]smoking'!$I$12:$I$15</c:f>
                <c:numCache>
                  <c:formatCode>General</c:formatCode>
                  <c:ptCount val="4"/>
                  <c:pt idx="0">
                    <c:v>7.1999999999999957</c:v>
                  </c:pt>
                  <c:pt idx="1">
                    <c:v>4.6999999999999957</c:v>
                  </c:pt>
                  <c:pt idx="2">
                    <c:v>3.5</c:v>
                  </c:pt>
                  <c:pt idx="3">
                    <c:v>4.5</c:v>
                  </c:pt>
                </c:numCache>
              </c:numRef>
            </c:plus>
            <c:minus>
              <c:numRef>
                <c:f>'[example bar chart (1).xlsx]smoking'!$H$12:$H$15</c:f>
                <c:numCache>
                  <c:formatCode>General</c:formatCode>
                  <c:ptCount val="4"/>
                  <c:pt idx="0">
                    <c:v>7.1000000000000014</c:v>
                  </c:pt>
                  <c:pt idx="1">
                    <c:v>4.7000000000000028</c:v>
                  </c:pt>
                  <c:pt idx="2">
                    <c:v>3.3999999999999981</c:v>
                  </c:pt>
                  <c:pt idx="3">
                    <c:v>4.3999999999999986</c:v>
                  </c:pt>
                </c:numCache>
              </c:numRef>
            </c:minus>
          </c:errBars>
          <c:cat>
            <c:strRef>
              <c:f>'[example bar chart (1).xlsx]smoking'!$A$12:$A$15</c:f>
              <c:strCache>
                <c:ptCount val="4"/>
                <c:pt idx="0">
                  <c:v>18–29 წ.</c:v>
                </c:pt>
                <c:pt idx="1">
                  <c:v>30–44 წ. </c:v>
                </c:pt>
                <c:pt idx="2">
                  <c:v>45–59 წ.</c:v>
                </c:pt>
                <c:pt idx="3">
                  <c:v>60–69 წ.</c:v>
                </c:pt>
              </c:strCache>
            </c:strRef>
          </c:cat>
          <c:val>
            <c:numRef>
              <c:f>'[example bar chart (1).xlsx]smoking'!$G$12:$G$15</c:f>
              <c:numCache>
                <c:formatCode>0.0</c:formatCode>
                <c:ptCount val="4"/>
                <c:pt idx="0">
                  <c:v>44.7</c:v>
                </c:pt>
                <c:pt idx="1">
                  <c:v>44.6</c:v>
                </c:pt>
                <c:pt idx="2">
                  <c:v>34.299999999999997</c:v>
                </c:pt>
                <c:pt idx="3">
                  <c:v>30.4</c:v>
                </c:pt>
              </c:numCache>
            </c:numRef>
          </c:val>
          <c:extLst xmlns:c16r2="http://schemas.microsoft.com/office/drawing/2015/06/chart">
            <c:ext xmlns:c16="http://schemas.microsoft.com/office/drawing/2014/chart" uri="{C3380CC4-5D6E-409C-BE32-E72D297353CC}">
              <c16:uniqueId val="{00000001-BB26-CB4F-8B46-292831CB6EAA}"/>
            </c:ext>
          </c:extLst>
        </c:ser>
        <c:ser>
          <c:idx val="2"/>
          <c:order val="2"/>
          <c:tx>
            <c:strRef>
              <c:f>'[example bar chart (1).xlsx]smoking'!$J$10</c:f>
              <c:strCache>
                <c:ptCount val="1"/>
                <c:pt idx="0">
                  <c:v>ორივე სქესი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'[example bar chart (1).xlsx]smoking'!$M$12:$M$15</c:f>
                <c:numCache>
                  <c:formatCode>General</c:formatCode>
                  <c:ptCount val="4"/>
                  <c:pt idx="0">
                    <c:v>5.2000000000000028</c:v>
                  </c:pt>
                  <c:pt idx="1">
                    <c:v>4.1999999999999957</c:v>
                  </c:pt>
                  <c:pt idx="2">
                    <c:v>3.5</c:v>
                  </c:pt>
                  <c:pt idx="3">
                    <c:v>3.7000000000000028</c:v>
                  </c:pt>
                </c:numCache>
              </c:numRef>
            </c:plus>
            <c:minus>
              <c:numRef>
                <c:f>'[example bar chart (1).xlsx]smoking'!$L$12:$L$15</c:f>
                <c:numCache>
                  <c:formatCode>General</c:formatCode>
                  <c:ptCount val="4"/>
                  <c:pt idx="0">
                    <c:v>5.2000000000000028</c:v>
                  </c:pt>
                  <c:pt idx="1">
                    <c:v>4.1000000000000014</c:v>
                  </c:pt>
                  <c:pt idx="2">
                    <c:v>3.5999999999999939</c:v>
                  </c:pt>
                  <c:pt idx="3">
                    <c:v>3.6999999999999988</c:v>
                  </c:pt>
                </c:numCache>
              </c:numRef>
            </c:minus>
          </c:errBars>
          <c:cat>
            <c:strRef>
              <c:f>'[example bar chart (1).xlsx]smoking'!$A$12:$A$15</c:f>
              <c:strCache>
                <c:ptCount val="4"/>
                <c:pt idx="0">
                  <c:v>18–29 წ.</c:v>
                </c:pt>
                <c:pt idx="1">
                  <c:v>30–44 წ. </c:v>
                </c:pt>
                <c:pt idx="2">
                  <c:v>45–59 წ.</c:v>
                </c:pt>
                <c:pt idx="3">
                  <c:v>60–69 წ.</c:v>
                </c:pt>
              </c:strCache>
            </c:strRef>
          </c:cat>
          <c:val>
            <c:numRef>
              <c:f>'[example bar chart (1).xlsx]smoking'!$K$12:$K$15</c:f>
              <c:numCache>
                <c:formatCode>0.0</c:formatCode>
                <c:ptCount val="4"/>
                <c:pt idx="0">
                  <c:v>51.5</c:v>
                </c:pt>
                <c:pt idx="1">
                  <c:v>46.1</c:v>
                </c:pt>
                <c:pt idx="2">
                  <c:v>39.299999999999997</c:v>
                </c:pt>
                <c:pt idx="3">
                  <c:v>30.4</c:v>
                </c:pt>
              </c:numCache>
            </c:numRef>
          </c:val>
          <c:extLst xmlns:c16r2="http://schemas.microsoft.com/office/drawing/2015/06/chart">
            <c:ext xmlns:c16="http://schemas.microsoft.com/office/drawing/2014/chart" uri="{C3380CC4-5D6E-409C-BE32-E72D297353CC}">
              <c16:uniqueId val="{00000002-BB26-CB4F-8B46-292831CB6EAA}"/>
            </c:ext>
          </c:extLst>
        </c:ser>
        <c:dLbls>
          <c:showLegendKey val="0"/>
          <c:showVal val="0"/>
          <c:showCatName val="0"/>
          <c:showSerName val="0"/>
          <c:showPercent val="0"/>
          <c:showBubbleSize val="0"/>
        </c:dLbls>
        <c:gapWidth val="150"/>
        <c:axId val="309974144"/>
        <c:axId val="309975680"/>
      </c:barChart>
      <c:catAx>
        <c:axId val="309974144"/>
        <c:scaling>
          <c:orientation val="minMax"/>
        </c:scaling>
        <c:delete val="0"/>
        <c:axPos val="b"/>
        <c:numFmt formatCode="General" sourceLinked="0"/>
        <c:majorTickMark val="out"/>
        <c:minorTickMark val="none"/>
        <c:tickLblPos val="nextTo"/>
        <c:crossAx val="309975680"/>
        <c:crosses val="autoZero"/>
        <c:auto val="1"/>
        <c:lblAlgn val="ctr"/>
        <c:lblOffset val="100"/>
        <c:noMultiLvlLbl val="0"/>
      </c:catAx>
      <c:valAx>
        <c:axId val="309975680"/>
        <c:scaling>
          <c:orientation val="minMax"/>
          <c:max val="70"/>
          <c:min val="0"/>
        </c:scaling>
        <c:delete val="0"/>
        <c:axPos val="l"/>
        <c:majorGridlines/>
        <c:title>
          <c:tx>
            <c:rich>
              <a:bodyPr rot="0" vert="horz"/>
              <a:lstStyle/>
              <a:p>
                <a:pPr>
                  <a:defRPr/>
                </a:pPr>
                <a:r>
                  <a:rPr lang="en-US"/>
                  <a:t>%</a:t>
                </a:r>
              </a:p>
            </c:rich>
          </c:tx>
          <c:layout>
            <c:manualLayout>
              <c:xMode val="edge"/>
              <c:yMode val="edge"/>
              <c:x val="2.3068237398417998E-2"/>
              <c:y val="1.58824942470061E-2"/>
            </c:manualLayout>
          </c:layout>
          <c:overlay val="0"/>
        </c:title>
        <c:numFmt formatCode="0.0" sourceLinked="1"/>
        <c:majorTickMark val="out"/>
        <c:minorTickMark val="none"/>
        <c:tickLblPos val="nextTo"/>
        <c:crossAx val="309974144"/>
        <c:crosses val="autoZero"/>
        <c:crossBetween val="between"/>
        <c:majorUnit val="20"/>
      </c:valAx>
    </c:plotArea>
    <c:legend>
      <c:legendPos val="b"/>
      <c:overlay val="0"/>
    </c:legend>
    <c:plotVisOnly val="1"/>
    <c:dispBlanksAs val="gap"/>
    <c:showDLblsOverMax val="0"/>
  </c:chart>
  <c:txPr>
    <a:bodyPr/>
    <a:lstStyle/>
    <a:p>
      <a:pPr>
        <a:defRPr sz="900" b="1"/>
      </a:pPr>
      <a:endParaRPr lang="en-US"/>
    </a:p>
  </c:txPr>
  <c:externalData r:id="rId2">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manualLayout>
          <c:layoutTarget val="inner"/>
          <c:xMode val="edge"/>
          <c:yMode val="edge"/>
          <c:x val="6.8753089938384498E-2"/>
          <c:y val="0.108337814708556"/>
          <c:w val="0.90398444768166697"/>
          <c:h val="0.66012465502509998"/>
        </c:manualLayout>
      </c:layout>
      <c:barChart>
        <c:barDir val="col"/>
        <c:grouping val="clustered"/>
        <c:varyColors val="0"/>
        <c:ser>
          <c:idx val="0"/>
          <c:order val="0"/>
          <c:tx>
            <c:strRef>
              <c:f>'[example bar chart (1).xlsx]smoking'!$B$10</c:f>
              <c:strCache>
                <c:ptCount val="1"/>
                <c:pt idx="0">
                  <c:v>კაცი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'[example bar chart (1).xlsx]smoking'!$E$12:$E$15</c:f>
                <c:numCache>
                  <c:formatCode>General</c:formatCode>
                  <c:ptCount val="4"/>
                  <c:pt idx="0">
                    <c:v>8.5000000000000036</c:v>
                  </c:pt>
                  <c:pt idx="1">
                    <c:v>6.3000000000000043</c:v>
                  </c:pt>
                  <c:pt idx="2">
                    <c:v>5.8000000000000007</c:v>
                  </c:pt>
                  <c:pt idx="3">
                    <c:v>4.3000000000000007</c:v>
                  </c:pt>
                </c:numCache>
              </c:numRef>
            </c:plus>
            <c:minus>
              <c:numRef>
                <c:f>'[example bar chart (1).xlsx]smoking'!$D$12:$D$15</c:f>
                <c:numCache>
                  <c:formatCode>General</c:formatCode>
                  <c:ptCount val="4"/>
                  <c:pt idx="0">
                    <c:v>8.5</c:v>
                  </c:pt>
                  <c:pt idx="1">
                    <c:v>6.1999999999999966</c:v>
                  </c:pt>
                  <c:pt idx="2">
                    <c:v>5.8999999999999986</c:v>
                  </c:pt>
                  <c:pt idx="3">
                    <c:v>4.2999999999999989</c:v>
                  </c:pt>
                </c:numCache>
              </c:numRef>
            </c:minus>
          </c:errBars>
          <c:cat>
            <c:strRef>
              <c:f>'[example bar chart (1).xlsx]smoking'!$A$12:$A$15</c:f>
              <c:strCache>
                <c:ptCount val="4"/>
                <c:pt idx="0">
                  <c:v>18–29 წ.</c:v>
                </c:pt>
                <c:pt idx="1">
                  <c:v>30–44 წ. </c:v>
                </c:pt>
                <c:pt idx="2">
                  <c:v>45–59 წ.</c:v>
                </c:pt>
                <c:pt idx="3">
                  <c:v>60–69 წ.</c:v>
                </c:pt>
              </c:strCache>
            </c:strRef>
          </c:cat>
          <c:val>
            <c:numRef>
              <c:f>'[example bar chart (1).xlsx]smoking'!$C$12:$C$15</c:f>
              <c:numCache>
                <c:formatCode>0.0</c:formatCode>
                <c:ptCount val="4"/>
                <c:pt idx="0">
                  <c:v>28.2</c:v>
                </c:pt>
                <c:pt idx="1">
                  <c:v>26.4</c:v>
                </c:pt>
                <c:pt idx="2">
                  <c:v>23.5</c:v>
                </c:pt>
                <c:pt idx="3">
                  <c:v>9.2000000000000011</c:v>
                </c:pt>
              </c:numCache>
            </c:numRef>
          </c:val>
          <c:extLst xmlns:c16r2="http://schemas.microsoft.com/office/drawing/2015/06/chart">
            <c:ext xmlns:c16="http://schemas.microsoft.com/office/drawing/2014/chart" uri="{C3380CC4-5D6E-409C-BE32-E72D297353CC}">
              <c16:uniqueId val="{00000000-6511-B840-843A-55CD55855231}"/>
            </c:ext>
          </c:extLst>
        </c:ser>
        <c:ser>
          <c:idx val="1"/>
          <c:order val="1"/>
          <c:tx>
            <c:strRef>
              <c:f>'[example bar chart (1).xlsx]smoking'!$F$10</c:f>
              <c:strCache>
                <c:ptCount val="1"/>
                <c:pt idx="0">
                  <c:v>ქალი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'[example bar chart (1).xlsx]smoking'!$I$12:$I$15</c:f>
                <c:numCache>
                  <c:formatCode>General</c:formatCode>
                  <c:ptCount val="4"/>
                  <c:pt idx="0">
                    <c:v>4.2000000000000011</c:v>
                  </c:pt>
                  <c:pt idx="1">
                    <c:v>2.9</c:v>
                  </c:pt>
                  <c:pt idx="2">
                    <c:v>2.5</c:v>
                  </c:pt>
                  <c:pt idx="3">
                    <c:v>2.3000000000000012</c:v>
                  </c:pt>
                </c:numCache>
              </c:numRef>
            </c:plus>
            <c:minus>
              <c:numRef>
                <c:f>'[example bar chart (1).xlsx]smoking'!$H$12:$H$15</c:f>
                <c:numCache>
                  <c:formatCode>General</c:formatCode>
                  <c:ptCount val="4"/>
                  <c:pt idx="0">
                    <c:v>4.0999999999999996</c:v>
                  </c:pt>
                  <c:pt idx="1">
                    <c:v>2.8000000000000012</c:v>
                  </c:pt>
                  <c:pt idx="2">
                    <c:v>2.5</c:v>
                  </c:pt>
                  <c:pt idx="3">
                    <c:v>2.2999999999999998</c:v>
                  </c:pt>
                </c:numCache>
              </c:numRef>
            </c:minus>
          </c:errBars>
          <c:cat>
            <c:strRef>
              <c:f>'[example bar chart (1).xlsx]smoking'!$A$12:$A$15</c:f>
              <c:strCache>
                <c:ptCount val="4"/>
                <c:pt idx="0">
                  <c:v>18–29 წ.</c:v>
                </c:pt>
                <c:pt idx="1">
                  <c:v>30–44 წ. </c:v>
                </c:pt>
                <c:pt idx="2">
                  <c:v>45–59 წ.</c:v>
                </c:pt>
                <c:pt idx="3">
                  <c:v>60–69 წ.</c:v>
                </c:pt>
              </c:strCache>
            </c:strRef>
          </c:cat>
          <c:val>
            <c:numRef>
              <c:f>'[example bar chart (1).xlsx]smoking'!$G$12:$G$15</c:f>
              <c:numCache>
                <c:formatCode>0.0</c:formatCode>
                <c:ptCount val="4"/>
                <c:pt idx="0">
                  <c:v>10.6</c:v>
                </c:pt>
                <c:pt idx="1">
                  <c:v>9.4</c:v>
                </c:pt>
                <c:pt idx="2">
                  <c:v>9.1</c:v>
                </c:pt>
                <c:pt idx="3">
                  <c:v>5.6</c:v>
                </c:pt>
              </c:numCache>
            </c:numRef>
          </c:val>
          <c:extLst xmlns:c16r2="http://schemas.microsoft.com/office/drawing/2015/06/chart">
            <c:ext xmlns:c16="http://schemas.microsoft.com/office/drawing/2014/chart" uri="{C3380CC4-5D6E-409C-BE32-E72D297353CC}">
              <c16:uniqueId val="{00000001-6511-B840-843A-55CD55855231}"/>
            </c:ext>
          </c:extLst>
        </c:ser>
        <c:ser>
          <c:idx val="2"/>
          <c:order val="2"/>
          <c:tx>
            <c:strRef>
              <c:f>'[example bar chart (1).xlsx]smoking'!$J$10</c:f>
              <c:strCache>
                <c:ptCount val="1"/>
                <c:pt idx="0">
                  <c:v>ორივე სქესი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'[example bar chart (1).xlsx]smoking'!$M$12:$M$15</c:f>
                <c:numCache>
                  <c:formatCode>General</c:formatCode>
                  <c:ptCount val="4"/>
                  <c:pt idx="0">
                    <c:v>4.6999999999999966</c:v>
                  </c:pt>
                  <c:pt idx="1">
                    <c:v>3.5</c:v>
                  </c:pt>
                  <c:pt idx="2">
                    <c:v>3.100000000000001</c:v>
                  </c:pt>
                  <c:pt idx="3">
                    <c:v>2.3000000000000012</c:v>
                  </c:pt>
                </c:numCache>
              </c:numRef>
            </c:plus>
            <c:minus>
              <c:numRef>
                <c:f>'[example bar chart (1).xlsx]smoking'!$L$12:$L$15</c:f>
                <c:numCache>
                  <c:formatCode>General</c:formatCode>
                  <c:ptCount val="4"/>
                  <c:pt idx="0">
                    <c:v>4.5999999999999996</c:v>
                  </c:pt>
                  <c:pt idx="1">
                    <c:v>3.3999999999999981</c:v>
                  </c:pt>
                  <c:pt idx="2">
                    <c:v>3.0999999999999992</c:v>
                  </c:pt>
                  <c:pt idx="3">
                    <c:v>2.1999999999999988</c:v>
                  </c:pt>
                </c:numCache>
              </c:numRef>
            </c:minus>
          </c:errBars>
          <c:cat>
            <c:strRef>
              <c:f>'[example bar chart (1).xlsx]smoking'!$A$12:$A$15</c:f>
              <c:strCache>
                <c:ptCount val="4"/>
                <c:pt idx="0">
                  <c:v>18–29 წ.</c:v>
                </c:pt>
                <c:pt idx="1">
                  <c:v>30–44 წ. </c:v>
                </c:pt>
                <c:pt idx="2">
                  <c:v>45–59 წ.</c:v>
                </c:pt>
                <c:pt idx="3">
                  <c:v>60–69 წ.</c:v>
                </c:pt>
              </c:strCache>
            </c:strRef>
          </c:cat>
          <c:val>
            <c:numRef>
              <c:f>'[example bar chart (1).xlsx]smoking'!$K$12:$K$15</c:f>
              <c:numCache>
                <c:formatCode>0.0</c:formatCode>
                <c:ptCount val="4"/>
                <c:pt idx="0">
                  <c:v>19.100000000000001</c:v>
                </c:pt>
                <c:pt idx="1">
                  <c:v>17.7</c:v>
                </c:pt>
                <c:pt idx="2">
                  <c:v>15.5</c:v>
                </c:pt>
                <c:pt idx="3">
                  <c:v>7.1</c:v>
                </c:pt>
              </c:numCache>
            </c:numRef>
          </c:val>
          <c:extLst xmlns:c16r2="http://schemas.microsoft.com/office/drawing/2015/06/chart">
            <c:ext xmlns:c16="http://schemas.microsoft.com/office/drawing/2014/chart" uri="{C3380CC4-5D6E-409C-BE32-E72D297353CC}">
              <c16:uniqueId val="{00000002-6511-B840-843A-55CD55855231}"/>
            </c:ext>
          </c:extLst>
        </c:ser>
        <c:dLbls>
          <c:showLegendKey val="0"/>
          <c:showVal val="0"/>
          <c:showCatName val="0"/>
          <c:showSerName val="0"/>
          <c:showPercent val="0"/>
          <c:showBubbleSize val="0"/>
        </c:dLbls>
        <c:gapWidth val="150"/>
        <c:axId val="313367552"/>
        <c:axId val="313381632"/>
      </c:barChart>
      <c:catAx>
        <c:axId val="313367552"/>
        <c:scaling>
          <c:orientation val="minMax"/>
        </c:scaling>
        <c:delete val="0"/>
        <c:axPos val="b"/>
        <c:numFmt formatCode="General" sourceLinked="0"/>
        <c:majorTickMark val="out"/>
        <c:minorTickMark val="none"/>
        <c:tickLblPos val="nextTo"/>
        <c:crossAx val="313381632"/>
        <c:crosses val="autoZero"/>
        <c:auto val="1"/>
        <c:lblAlgn val="ctr"/>
        <c:lblOffset val="100"/>
        <c:noMultiLvlLbl val="0"/>
      </c:catAx>
      <c:valAx>
        <c:axId val="313381632"/>
        <c:scaling>
          <c:orientation val="minMax"/>
          <c:max val="60"/>
        </c:scaling>
        <c:delete val="0"/>
        <c:axPos val="l"/>
        <c:majorGridlines/>
        <c:title>
          <c:tx>
            <c:rich>
              <a:bodyPr rot="0" vert="horz"/>
              <a:lstStyle/>
              <a:p>
                <a:pPr>
                  <a:defRPr/>
                </a:pPr>
                <a:r>
                  <a:rPr lang="en-US"/>
                  <a:t>%</a:t>
                </a:r>
              </a:p>
            </c:rich>
          </c:tx>
          <c:layout>
            <c:manualLayout>
              <c:xMode val="edge"/>
              <c:yMode val="edge"/>
              <c:x val="2.3068237398417998E-2"/>
              <c:y val="1.58824942470061E-2"/>
            </c:manualLayout>
          </c:layout>
          <c:overlay val="0"/>
        </c:title>
        <c:numFmt formatCode="0.0" sourceLinked="1"/>
        <c:majorTickMark val="out"/>
        <c:minorTickMark val="none"/>
        <c:tickLblPos val="nextTo"/>
        <c:crossAx val="313367552"/>
        <c:crosses val="autoZero"/>
        <c:crossBetween val="between"/>
        <c:majorUnit val="20"/>
      </c:valAx>
    </c:plotArea>
    <c:legend>
      <c:legendPos val="b"/>
      <c:overlay val="0"/>
    </c:legend>
    <c:plotVisOnly val="1"/>
    <c:dispBlanksAs val="gap"/>
    <c:showDLblsOverMax val="0"/>
  </c:chart>
  <c:txPr>
    <a:bodyPr/>
    <a:lstStyle/>
    <a:p>
      <a:pPr>
        <a:defRPr sz="900" b="1"/>
      </a:pPr>
      <a:endParaRPr lang="en-US"/>
    </a:p>
  </c:txPr>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14841069795454"/>
          <c:y val="0.12572298325723"/>
          <c:w val="0.84361029942078802"/>
          <c:h val="0.67939692469948099"/>
        </c:manualLayout>
      </c:layout>
      <c:lineChart>
        <c:grouping val="standard"/>
        <c:varyColors val="0"/>
        <c:ser>
          <c:idx val="0"/>
          <c:order val="0"/>
          <c:tx>
            <c:strRef>
              <c:f>Sheet17!$B$2</c:f>
              <c:strCache>
                <c:ptCount val="1"/>
                <c:pt idx="0">
                  <c:v>ბიჭი</c:v>
                </c:pt>
              </c:strCache>
            </c:strRef>
          </c:tx>
          <c:spPr>
            <a:ln w="28575" cap="rnd">
              <a:solidFill>
                <a:schemeClr val="accent5">
                  <a:shade val="65000"/>
                </a:schemeClr>
              </a:solidFill>
              <a:round/>
            </a:ln>
            <a:effectLst/>
          </c:spPr>
          <c:marker>
            <c:symbol val="circle"/>
            <c:size val="5"/>
            <c:spPr>
              <a:solidFill>
                <a:schemeClr val="accent5">
                  <a:shade val="65000"/>
                </a:schemeClr>
              </a:solidFill>
              <a:ln w="9525">
                <a:solidFill>
                  <a:schemeClr val="accent5">
                    <a:shade val="6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Sheet17!$A$3:$A$4</c:f>
              <c:strCache>
                <c:ptCount val="2"/>
                <c:pt idx="0">
                  <c:v>GYTS 2014</c:v>
                </c:pt>
                <c:pt idx="1">
                  <c:v>GYTS 2017</c:v>
                </c:pt>
              </c:strCache>
            </c:strRef>
          </c:cat>
          <c:val>
            <c:numRef>
              <c:f>Sheet17!$B$3:$B$4</c:f>
              <c:numCache>
                <c:formatCode>0.0%</c:formatCode>
                <c:ptCount val="2"/>
                <c:pt idx="0">
                  <c:v>9.9000000000000005E-2</c:v>
                </c:pt>
                <c:pt idx="1">
                  <c:v>0.123</c:v>
                </c:pt>
              </c:numCache>
            </c:numRef>
          </c:val>
          <c:smooth val="0"/>
          <c:extLst xmlns:c16r2="http://schemas.microsoft.com/office/drawing/2015/06/chart">
            <c:ext xmlns:c16="http://schemas.microsoft.com/office/drawing/2014/chart" uri="{C3380CC4-5D6E-409C-BE32-E72D297353CC}">
              <c16:uniqueId val="{00000000-7120-1D4F-80A1-E43B0197D9B1}"/>
            </c:ext>
          </c:extLst>
        </c:ser>
        <c:ser>
          <c:idx val="1"/>
          <c:order val="1"/>
          <c:tx>
            <c:strRef>
              <c:f>Sheet17!$C$2</c:f>
              <c:strCache>
                <c:ptCount val="1"/>
                <c:pt idx="0">
                  <c:v>გოგონა</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Sheet17!$A$3:$A$4</c:f>
              <c:strCache>
                <c:ptCount val="2"/>
                <c:pt idx="0">
                  <c:v>GYTS 2014</c:v>
                </c:pt>
                <c:pt idx="1">
                  <c:v>GYTS 2017</c:v>
                </c:pt>
              </c:strCache>
            </c:strRef>
          </c:cat>
          <c:val>
            <c:numRef>
              <c:f>Sheet17!$C$3:$C$4</c:f>
              <c:numCache>
                <c:formatCode>0.0%</c:formatCode>
                <c:ptCount val="2"/>
                <c:pt idx="0">
                  <c:v>3.7999999999999999E-2</c:v>
                </c:pt>
                <c:pt idx="1">
                  <c:v>4.3999999999999997E-2</c:v>
                </c:pt>
              </c:numCache>
            </c:numRef>
          </c:val>
          <c:smooth val="0"/>
          <c:extLst xmlns:c16r2="http://schemas.microsoft.com/office/drawing/2015/06/chart">
            <c:ext xmlns:c16="http://schemas.microsoft.com/office/drawing/2014/chart" uri="{C3380CC4-5D6E-409C-BE32-E72D297353CC}">
              <c16:uniqueId val="{00000001-7120-1D4F-80A1-E43B0197D9B1}"/>
            </c:ext>
          </c:extLst>
        </c:ser>
        <c:ser>
          <c:idx val="2"/>
          <c:order val="2"/>
          <c:tx>
            <c:strRef>
              <c:f>Sheet17!$D$2</c:f>
              <c:strCache>
                <c:ptCount val="1"/>
                <c:pt idx="0">
                  <c:v>ორივე სქესი</c:v>
                </c:pt>
              </c:strCache>
            </c:strRef>
          </c:tx>
          <c:spPr>
            <a:ln w="28575" cap="rnd">
              <a:solidFill>
                <a:schemeClr val="accent5">
                  <a:tint val="65000"/>
                </a:schemeClr>
              </a:solidFill>
              <a:round/>
            </a:ln>
            <a:effectLst/>
          </c:spPr>
          <c:marker>
            <c:symbol val="circle"/>
            <c:size val="5"/>
            <c:spPr>
              <a:solidFill>
                <a:schemeClr val="accent5">
                  <a:tint val="65000"/>
                </a:schemeClr>
              </a:solidFill>
              <a:ln w="9525">
                <a:solidFill>
                  <a:schemeClr val="accent5">
                    <a:tint val="6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Sheet17!$A$3:$A$4</c:f>
              <c:strCache>
                <c:ptCount val="2"/>
                <c:pt idx="0">
                  <c:v>GYTS 2014</c:v>
                </c:pt>
                <c:pt idx="1">
                  <c:v>GYTS 2017</c:v>
                </c:pt>
              </c:strCache>
            </c:strRef>
          </c:cat>
          <c:val>
            <c:numRef>
              <c:f>Sheet17!$D$3:$D$4</c:f>
              <c:numCache>
                <c:formatCode>0.0%</c:formatCode>
                <c:ptCount val="2"/>
                <c:pt idx="0">
                  <c:v>7.0000000000000007E-2</c:v>
                </c:pt>
                <c:pt idx="1">
                  <c:v>8.4000000000000005E-2</c:v>
                </c:pt>
              </c:numCache>
            </c:numRef>
          </c:val>
          <c:smooth val="0"/>
          <c:extLst xmlns:c16r2="http://schemas.microsoft.com/office/drawing/2015/06/chart">
            <c:ext xmlns:c16="http://schemas.microsoft.com/office/drawing/2014/chart" uri="{C3380CC4-5D6E-409C-BE32-E72D297353CC}">
              <c16:uniqueId val="{00000002-7120-1D4F-80A1-E43B0197D9B1}"/>
            </c:ext>
          </c:extLst>
        </c:ser>
        <c:dLbls>
          <c:dLblPos val="t"/>
          <c:showLegendKey val="0"/>
          <c:showVal val="1"/>
          <c:showCatName val="0"/>
          <c:showSerName val="0"/>
          <c:showPercent val="0"/>
          <c:showBubbleSize val="0"/>
        </c:dLbls>
        <c:marker val="1"/>
        <c:smooth val="0"/>
        <c:axId val="313422592"/>
        <c:axId val="313424128"/>
      </c:lineChart>
      <c:catAx>
        <c:axId val="313422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13424128"/>
        <c:crosses val="autoZero"/>
        <c:auto val="1"/>
        <c:lblAlgn val="ctr"/>
        <c:lblOffset val="100"/>
        <c:noMultiLvlLbl val="0"/>
      </c:catAx>
      <c:valAx>
        <c:axId val="3134241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422592"/>
        <c:crosses val="autoZero"/>
        <c:crossBetween val="between"/>
      </c:valAx>
      <c:spPr>
        <a:noFill/>
        <a:ln>
          <a:noFill/>
        </a:ln>
        <a:effectLst/>
      </c:spPr>
    </c:plotArea>
    <c:legend>
      <c:legendPos val="b"/>
      <c:layout>
        <c:manualLayout>
          <c:xMode val="edge"/>
          <c:yMode val="edge"/>
          <c:x val="0.10835091789163701"/>
          <c:y val="0.89117127482352398"/>
          <c:w val="0.78329786680347702"/>
          <c:h val="0.1027404451155929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manualLayout>
          <c:layoutTarget val="inner"/>
          <c:xMode val="edge"/>
          <c:yMode val="edge"/>
          <c:x val="6.8753089938384498E-2"/>
          <c:y val="0.108337814708556"/>
          <c:w val="0.90398444768166697"/>
          <c:h val="0.66012465502509998"/>
        </c:manualLayout>
      </c:layout>
      <c:barChart>
        <c:barDir val="col"/>
        <c:grouping val="clustered"/>
        <c:varyColors val="0"/>
        <c:ser>
          <c:idx val="0"/>
          <c:order val="0"/>
          <c:tx>
            <c:strRef>
              <c:f>smoking!$B$10</c:f>
              <c:strCache>
                <c:ptCount val="1"/>
                <c:pt idx="0">
                  <c:v>კაცი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smoking!$E$12:$E$15</c:f>
                <c:numCache>
                  <c:formatCode>General</c:formatCode>
                  <c:ptCount val="4"/>
                  <c:pt idx="0">
                    <c:v>7.2000000000000028</c:v>
                  </c:pt>
                  <c:pt idx="1">
                    <c:v>6</c:v>
                  </c:pt>
                  <c:pt idx="2">
                    <c:v>6.3000000000000043</c:v>
                  </c:pt>
                  <c:pt idx="3">
                    <c:v>6.6</c:v>
                  </c:pt>
                </c:numCache>
              </c:numRef>
            </c:plus>
            <c:minus>
              <c:numRef>
                <c:f>smoking!$D$12:$D$15</c:f>
                <c:numCache>
                  <c:formatCode>General</c:formatCode>
                  <c:ptCount val="4"/>
                  <c:pt idx="0">
                    <c:v>7.1999999999999957</c:v>
                  </c:pt>
                  <c:pt idx="1">
                    <c:v>6</c:v>
                  </c:pt>
                  <c:pt idx="2">
                    <c:v>6.2999999999999972</c:v>
                  </c:pt>
                  <c:pt idx="3">
                    <c:v>6.5</c:v>
                  </c:pt>
                </c:numCache>
              </c:numRef>
            </c:minus>
            <c:spPr>
              <a:ln w="25400"/>
            </c:spPr>
          </c:errBars>
          <c:cat>
            <c:strRef>
              <c:f>smoking!$A$12:$A$15</c:f>
              <c:strCache>
                <c:ptCount val="4"/>
                <c:pt idx="0">
                  <c:v>18–29 წელი</c:v>
                </c:pt>
                <c:pt idx="1">
                  <c:v>30–44 წელი</c:v>
                </c:pt>
                <c:pt idx="2">
                  <c:v>45–59 წელი</c:v>
                </c:pt>
                <c:pt idx="3">
                  <c:v>60–69 წელი</c:v>
                </c:pt>
              </c:strCache>
            </c:strRef>
          </c:cat>
          <c:val>
            <c:numRef>
              <c:f>smoking!$C$12:$C$15</c:f>
              <c:numCache>
                <c:formatCode>0.0</c:formatCode>
                <c:ptCount val="4"/>
                <c:pt idx="0">
                  <c:v>61.3</c:v>
                </c:pt>
                <c:pt idx="1">
                  <c:v>68.5</c:v>
                </c:pt>
                <c:pt idx="2">
                  <c:v>54.8</c:v>
                </c:pt>
                <c:pt idx="3">
                  <c:v>41.4</c:v>
                </c:pt>
              </c:numCache>
            </c:numRef>
          </c:val>
          <c:extLst xmlns:c16r2="http://schemas.microsoft.com/office/drawing/2015/06/chart">
            <c:ext xmlns:c16="http://schemas.microsoft.com/office/drawing/2014/chart" uri="{C3380CC4-5D6E-409C-BE32-E72D297353CC}">
              <c16:uniqueId val="{00000000-EB25-674C-AB68-6FAE62C40A7C}"/>
            </c:ext>
          </c:extLst>
        </c:ser>
        <c:ser>
          <c:idx val="1"/>
          <c:order val="1"/>
          <c:tx>
            <c:strRef>
              <c:f>smoking!$F$10</c:f>
              <c:strCache>
                <c:ptCount val="1"/>
                <c:pt idx="0">
                  <c:v>ქალი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smoking!$I$12:$I$15</c:f>
                <c:numCache>
                  <c:formatCode>General</c:formatCode>
                  <c:ptCount val="4"/>
                  <c:pt idx="0">
                    <c:v>5.8000000000000007</c:v>
                  </c:pt>
                  <c:pt idx="1">
                    <c:v>3.3999999999999981</c:v>
                  </c:pt>
                  <c:pt idx="2">
                    <c:v>2.8000000000000012</c:v>
                  </c:pt>
                  <c:pt idx="3">
                    <c:v>2.9</c:v>
                  </c:pt>
                </c:numCache>
              </c:numRef>
            </c:plus>
            <c:minus>
              <c:numRef>
                <c:f>smoking!$H$12:$H$15</c:f>
                <c:numCache>
                  <c:formatCode>General</c:formatCode>
                  <c:ptCount val="4"/>
                  <c:pt idx="0">
                    <c:v>5.8000000000000007</c:v>
                  </c:pt>
                  <c:pt idx="1">
                    <c:v>3.5</c:v>
                  </c:pt>
                  <c:pt idx="2">
                    <c:v>2.8000000000000012</c:v>
                  </c:pt>
                  <c:pt idx="3">
                    <c:v>3</c:v>
                  </c:pt>
                </c:numCache>
              </c:numRef>
            </c:minus>
            <c:spPr>
              <a:ln w="25400"/>
            </c:spPr>
          </c:errBars>
          <c:cat>
            <c:strRef>
              <c:f>smoking!$A$12:$A$15</c:f>
              <c:strCache>
                <c:ptCount val="4"/>
                <c:pt idx="0">
                  <c:v>18–29 წელი</c:v>
                </c:pt>
                <c:pt idx="1">
                  <c:v>30–44 წელი</c:v>
                </c:pt>
                <c:pt idx="2">
                  <c:v>45–59 წელი</c:v>
                </c:pt>
                <c:pt idx="3">
                  <c:v>60–69 წელი</c:v>
                </c:pt>
              </c:strCache>
            </c:strRef>
          </c:cat>
          <c:val>
            <c:numRef>
              <c:f>smoking!$G$12:$G$15</c:f>
              <c:numCache>
                <c:formatCode>0.0</c:formatCode>
                <c:ptCount val="4"/>
                <c:pt idx="0">
                  <c:v>29.8</c:v>
                </c:pt>
                <c:pt idx="1">
                  <c:v>22.1</c:v>
                </c:pt>
                <c:pt idx="2">
                  <c:v>17.3</c:v>
                </c:pt>
                <c:pt idx="3">
                  <c:v>12.4</c:v>
                </c:pt>
              </c:numCache>
            </c:numRef>
          </c:val>
          <c:extLst xmlns:c16r2="http://schemas.microsoft.com/office/drawing/2015/06/chart">
            <c:ext xmlns:c16="http://schemas.microsoft.com/office/drawing/2014/chart" uri="{C3380CC4-5D6E-409C-BE32-E72D297353CC}">
              <c16:uniqueId val="{00000001-EB25-674C-AB68-6FAE62C40A7C}"/>
            </c:ext>
          </c:extLst>
        </c:ser>
        <c:ser>
          <c:idx val="2"/>
          <c:order val="2"/>
          <c:tx>
            <c:strRef>
              <c:f>smoking!$J$10</c:f>
              <c:strCache>
                <c:ptCount val="1"/>
                <c:pt idx="0">
                  <c:v>ორივე სქესი</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smoking!$M$12:$M$15</c:f>
                <c:numCache>
                  <c:formatCode>General</c:formatCode>
                  <c:ptCount val="4"/>
                  <c:pt idx="0">
                    <c:v>4.8000000000000043</c:v>
                  </c:pt>
                  <c:pt idx="1">
                    <c:v>4.1000000000000014</c:v>
                  </c:pt>
                  <c:pt idx="2">
                    <c:v>3.8000000000000038</c:v>
                  </c:pt>
                  <c:pt idx="3">
                    <c:v>3.3999999999999981</c:v>
                  </c:pt>
                </c:numCache>
              </c:numRef>
            </c:plus>
            <c:minus>
              <c:numRef>
                <c:f>smoking!$L$12:$L$15</c:f>
                <c:numCache>
                  <c:formatCode>General</c:formatCode>
                  <c:ptCount val="4"/>
                  <c:pt idx="0">
                    <c:v>4.7999999999999972</c:v>
                  </c:pt>
                  <c:pt idx="1">
                    <c:v>4.2000000000000028</c:v>
                  </c:pt>
                  <c:pt idx="2">
                    <c:v>3.8999999999999981</c:v>
                  </c:pt>
                  <c:pt idx="3">
                    <c:v>3.4000000000000021</c:v>
                  </c:pt>
                </c:numCache>
              </c:numRef>
            </c:minus>
            <c:spPr>
              <a:ln w="25400"/>
            </c:spPr>
          </c:errBars>
          <c:cat>
            <c:strRef>
              <c:f>smoking!$A$12:$A$15</c:f>
              <c:strCache>
                <c:ptCount val="4"/>
                <c:pt idx="0">
                  <c:v>18–29 წელი</c:v>
                </c:pt>
                <c:pt idx="1">
                  <c:v>30–44 წელი</c:v>
                </c:pt>
                <c:pt idx="2">
                  <c:v>45–59 წელი</c:v>
                </c:pt>
                <c:pt idx="3">
                  <c:v>60–69 წელი</c:v>
                </c:pt>
              </c:strCache>
            </c:strRef>
          </c:cat>
          <c:val>
            <c:numRef>
              <c:f>smoking!$K$12:$K$15</c:f>
              <c:numCache>
                <c:formatCode>0.0</c:formatCode>
                <c:ptCount val="4"/>
                <c:pt idx="0">
                  <c:v>45.9</c:v>
                </c:pt>
                <c:pt idx="1">
                  <c:v>45</c:v>
                </c:pt>
                <c:pt idx="2">
                  <c:v>34.9</c:v>
                </c:pt>
                <c:pt idx="3">
                  <c:v>24.8</c:v>
                </c:pt>
              </c:numCache>
            </c:numRef>
          </c:val>
          <c:extLst xmlns:c16r2="http://schemas.microsoft.com/office/drawing/2015/06/chart">
            <c:ext xmlns:c16="http://schemas.microsoft.com/office/drawing/2014/chart" uri="{C3380CC4-5D6E-409C-BE32-E72D297353CC}">
              <c16:uniqueId val="{00000002-EB25-674C-AB68-6FAE62C40A7C}"/>
            </c:ext>
          </c:extLst>
        </c:ser>
        <c:dLbls>
          <c:showLegendKey val="0"/>
          <c:showVal val="0"/>
          <c:showCatName val="0"/>
          <c:showSerName val="0"/>
          <c:showPercent val="0"/>
          <c:showBubbleSize val="0"/>
        </c:dLbls>
        <c:gapWidth val="150"/>
        <c:axId val="313449472"/>
        <c:axId val="342835968"/>
      </c:barChart>
      <c:catAx>
        <c:axId val="313449472"/>
        <c:scaling>
          <c:orientation val="minMax"/>
        </c:scaling>
        <c:delete val="0"/>
        <c:axPos val="b"/>
        <c:numFmt formatCode="General" sourceLinked="0"/>
        <c:majorTickMark val="out"/>
        <c:minorTickMark val="none"/>
        <c:tickLblPos val="nextTo"/>
        <c:crossAx val="342835968"/>
        <c:crosses val="autoZero"/>
        <c:auto val="1"/>
        <c:lblAlgn val="ctr"/>
        <c:lblOffset val="100"/>
        <c:noMultiLvlLbl val="0"/>
      </c:catAx>
      <c:valAx>
        <c:axId val="342835968"/>
        <c:scaling>
          <c:orientation val="minMax"/>
          <c:max val="80"/>
        </c:scaling>
        <c:delete val="0"/>
        <c:axPos val="l"/>
        <c:majorGridlines/>
        <c:title>
          <c:tx>
            <c:rich>
              <a:bodyPr rot="0" vert="horz"/>
              <a:lstStyle/>
              <a:p>
                <a:pPr>
                  <a:defRPr/>
                </a:pPr>
                <a:r>
                  <a:rPr lang="en-US"/>
                  <a:t>%</a:t>
                </a:r>
              </a:p>
            </c:rich>
          </c:tx>
          <c:layout>
            <c:manualLayout>
              <c:xMode val="edge"/>
              <c:yMode val="edge"/>
              <c:x val="2.3068237398417998E-2"/>
              <c:y val="1.58824942470061E-2"/>
            </c:manualLayout>
          </c:layout>
          <c:overlay val="0"/>
        </c:title>
        <c:numFmt formatCode="0.0" sourceLinked="1"/>
        <c:majorTickMark val="out"/>
        <c:minorTickMark val="none"/>
        <c:tickLblPos val="nextTo"/>
        <c:crossAx val="313449472"/>
        <c:crosses val="autoZero"/>
        <c:crossBetween val="between"/>
        <c:majorUnit val="20"/>
      </c:valAx>
    </c:plotArea>
    <c:legend>
      <c:legendPos val="b"/>
      <c:overlay val="0"/>
    </c:legend>
    <c:plotVisOnly val="1"/>
    <c:dispBlanksAs val="gap"/>
    <c:showDLblsOverMax val="0"/>
  </c:chart>
  <c:txPr>
    <a:bodyPr/>
    <a:lstStyle/>
    <a:p>
      <a:pPr>
        <a:defRPr sz="900" b="1"/>
      </a:pPr>
      <a:endParaRPr lang="en-US"/>
    </a:p>
  </c:txPr>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247594050743705E-2"/>
          <c:y val="0.12037037037037"/>
          <c:w val="0.890196850393701"/>
          <c:h val="0.60746135899679199"/>
        </c:manualLayout>
      </c:layout>
      <c:barChart>
        <c:barDir val="col"/>
        <c:grouping val="clustered"/>
        <c:varyColors val="0"/>
        <c:ser>
          <c:idx val="0"/>
          <c:order val="0"/>
          <c:tx>
            <c:strRef>
              <c:f>Sheet8!$A$28</c:f>
              <c:strCache>
                <c:ptCount val="1"/>
                <c:pt idx="0">
                  <c:v>STEPS 2010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Sheet8!$B$27:$D$27</c:f>
              <c:strCache>
                <c:ptCount val="3"/>
                <c:pt idx="0">
                  <c:v>სიცოცხლის განმავლობაში</c:v>
                </c:pt>
                <c:pt idx="1">
                  <c:v>ბოლო 1 წლის განმავლობაში</c:v>
                </c:pt>
                <c:pt idx="2">
                  <c:v>ბოლო 1 თვის განმავლობაში</c:v>
                </c:pt>
              </c:strCache>
            </c:strRef>
          </c:cat>
          <c:val>
            <c:numRef>
              <c:f>Sheet8!$B$28:$D$28</c:f>
              <c:numCache>
                <c:formatCode>0.0</c:formatCode>
                <c:ptCount val="3"/>
                <c:pt idx="0">
                  <c:v>78.5</c:v>
                </c:pt>
                <c:pt idx="1">
                  <c:v>85.5</c:v>
                </c:pt>
                <c:pt idx="2">
                  <c:v>58.5</c:v>
                </c:pt>
              </c:numCache>
            </c:numRef>
          </c:val>
          <c:extLst xmlns:c16r2="http://schemas.microsoft.com/office/drawing/2015/06/chart">
            <c:ext xmlns:c16="http://schemas.microsoft.com/office/drawing/2014/chart" uri="{C3380CC4-5D6E-409C-BE32-E72D297353CC}">
              <c16:uniqueId val="{00000000-6F01-404B-9007-0EFFFDAB3CEC}"/>
            </c:ext>
          </c:extLst>
        </c:ser>
        <c:ser>
          <c:idx val="1"/>
          <c:order val="1"/>
          <c:tx>
            <c:strRef>
              <c:f>Sheet8!$A$29</c:f>
              <c:strCache>
                <c:ptCount val="1"/>
                <c:pt idx="0">
                  <c:v>STEPS 2016</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Sheet8!$B$27:$D$27</c:f>
              <c:strCache>
                <c:ptCount val="3"/>
                <c:pt idx="0">
                  <c:v>სიცოცხლის განმავლობაში</c:v>
                </c:pt>
                <c:pt idx="1">
                  <c:v>ბოლო 1 წლის განმავლობაში</c:v>
                </c:pt>
                <c:pt idx="2">
                  <c:v>ბოლო 1 თვის განმავლობაში</c:v>
                </c:pt>
              </c:strCache>
            </c:strRef>
          </c:cat>
          <c:val>
            <c:numRef>
              <c:f>Sheet8!$B$29:$D$29</c:f>
              <c:numCache>
                <c:formatCode>0.0</c:formatCode>
                <c:ptCount val="3"/>
                <c:pt idx="0">
                  <c:v>89.7</c:v>
                </c:pt>
                <c:pt idx="1">
                  <c:v>81</c:v>
                </c:pt>
                <c:pt idx="2">
                  <c:v>59.8</c:v>
                </c:pt>
              </c:numCache>
            </c:numRef>
          </c:val>
          <c:extLst xmlns:c16r2="http://schemas.microsoft.com/office/drawing/2015/06/chart">
            <c:ext xmlns:c16="http://schemas.microsoft.com/office/drawing/2014/chart" uri="{C3380CC4-5D6E-409C-BE32-E72D297353CC}">
              <c16:uniqueId val="{00000001-6F01-404B-9007-0EFFFDAB3CEC}"/>
            </c:ext>
          </c:extLst>
        </c:ser>
        <c:dLbls>
          <c:dLblPos val="outEnd"/>
          <c:showLegendKey val="0"/>
          <c:showVal val="1"/>
          <c:showCatName val="0"/>
          <c:showSerName val="0"/>
          <c:showPercent val="0"/>
          <c:showBubbleSize val="0"/>
        </c:dLbls>
        <c:gapWidth val="219"/>
        <c:overlap val="-27"/>
        <c:axId val="342854656"/>
        <c:axId val="342864640"/>
      </c:barChart>
      <c:catAx>
        <c:axId val="342854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864640"/>
        <c:crosses val="autoZero"/>
        <c:auto val="1"/>
        <c:lblAlgn val="ctr"/>
        <c:lblOffset val="100"/>
        <c:noMultiLvlLbl val="0"/>
      </c:catAx>
      <c:valAx>
        <c:axId val="342864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854656"/>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Sheet1!$A$12</c:f>
              <c:strCache>
                <c:ptCount val="1"/>
                <c:pt idx="0">
                  <c:v>ბიჭი</c:v>
                </c:pt>
              </c:strCache>
            </c:strRef>
          </c:tx>
          <c:spPr>
            <a:solidFill>
              <a:schemeClr val="accent1">
                <a:shade val="65000"/>
              </a:schemeClr>
            </a:solidFill>
            <a:ln>
              <a:noFill/>
            </a:ln>
            <a:effectLst/>
          </c:spPr>
          <c:invertIfNegative val="0"/>
          <c:dLbls>
            <c:dLbl>
              <c:idx val="0"/>
              <c:layout>
                <c:manualLayout>
                  <c:x val="0"/>
                  <c:y val="9.72222222222221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C23-B84C-BB8D-F01D6F57A3FD}"/>
                </c:ext>
              </c:extLst>
            </c:dLbl>
            <c:dLbl>
              <c:idx val="1"/>
              <c:layout>
                <c:manualLayout>
                  <c:x val="-2.7777777777777302E-3"/>
                  <c:y val="9.72222222222221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C23-B84C-BB8D-F01D6F57A3FD}"/>
                </c:ext>
              </c:extLst>
            </c:dLbl>
            <c:dLbl>
              <c:idx val="2"/>
              <c:layout>
                <c:manualLayout>
                  <c:x val="-1.0185067526416E-16"/>
                  <c:y val="7.87037037037037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C23-B84C-BB8D-F01D6F57A3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Sheet1!$B$11:$D$11</c:f>
              <c:strCache>
                <c:ptCount val="3"/>
                <c:pt idx="0">
                  <c:v>სიცოცხლის განმავლობაში</c:v>
                </c:pt>
                <c:pt idx="1">
                  <c:v>ბოლო 12 თვის განმავლობაში</c:v>
                </c:pt>
                <c:pt idx="2">
                  <c:v>ბოლო 30 დღის განმავლობაში</c:v>
                </c:pt>
              </c:strCache>
            </c:strRef>
          </c:cat>
          <c:val>
            <c:numRef>
              <c:f>Sheet1!$B$12:$D$12</c:f>
              <c:numCache>
                <c:formatCode>0%</c:formatCode>
                <c:ptCount val="3"/>
                <c:pt idx="0">
                  <c:v>0.86</c:v>
                </c:pt>
                <c:pt idx="1">
                  <c:v>0.8</c:v>
                </c:pt>
                <c:pt idx="2">
                  <c:v>0.53</c:v>
                </c:pt>
              </c:numCache>
            </c:numRef>
          </c:val>
          <c:extLst xmlns:c16r2="http://schemas.microsoft.com/office/drawing/2015/06/chart">
            <c:ext xmlns:c16="http://schemas.microsoft.com/office/drawing/2014/chart" uri="{C3380CC4-5D6E-409C-BE32-E72D297353CC}">
              <c16:uniqueId val="{00000003-BC23-B84C-BB8D-F01D6F57A3FD}"/>
            </c:ext>
          </c:extLst>
        </c:ser>
        <c:ser>
          <c:idx val="1"/>
          <c:order val="1"/>
          <c:tx>
            <c:strRef>
              <c:f>Sheet1!$A$13</c:f>
              <c:strCache>
                <c:ptCount val="1"/>
                <c:pt idx="0">
                  <c:v>გოგონა</c:v>
                </c:pt>
              </c:strCache>
            </c:strRef>
          </c:tx>
          <c:spPr>
            <a:solidFill>
              <a:schemeClr val="accent1"/>
            </a:solidFill>
            <a:ln>
              <a:noFill/>
            </a:ln>
            <a:effectLst/>
          </c:spPr>
          <c:invertIfNegative val="0"/>
          <c:dLbls>
            <c:dLbl>
              <c:idx val="0"/>
              <c:layout>
                <c:manualLayout>
                  <c:x val="-2.5462668816040001E-17"/>
                  <c:y val="9.25925925925926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C23-B84C-BB8D-F01D6F57A3FD}"/>
                </c:ext>
              </c:extLst>
            </c:dLbl>
            <c:dLbl>
              <c:idx val="1"/>
              <c:layout>
                <c:manualLayout>
                  <c:x val="-5.5555555555555497E-3"/>
                  <c:y val="8.79629629629630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C23-B84C-BB8D-F01D6F57A3FD}"/>
                </c:ext>
              </c:extLst>
            </c:dLbl>
            <c:dLbl>
              <c:idx val="2"/>
              <c:layout>
                <c:manualLayout>
                  <c:x val="0"/>
                  <c:y val="0.10648148148148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C23-B84C-BB8D-F01D6F57A3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Sheet1!$B$11:$D$11</c:f>
              <c:strCache>
                <c:ptCount val="3"/>
                <c:pt idx="0">
                  <c:v>სიცოცხლის განმავლობაში</c:v>
                </c:pt>
                <c:pt idx="1">
                  <c:v>ბოლო 12 თვის განმავლობაში</c:v>
                </c:pt>
                <c:pt idx="2">
                  <c:v>ბოლო 30 დღის განმავლობაში</c:v>
                </c:pt>
              </c:strCache>
            </c:strRef>
          </c:cat>
          <c:val>
            <c:numRef>
              <c:f>Sheet1!$B$13:$D$13</c:f>
              <c:numCache>
                <c:formatCode>0%</c:formatCode>
                <c:ptCount val="3"/>
                <c:pt idx="0">
                  <c:v>0.83</c:v>
                </c:pt>
                <c:pt idx="1">
                  <c:v>0.72</c:v>
                </c:pt>
                <c:pt idx="2">
                  <c:v>0.33</c:v>
                </c:pt>
              </c:numCache>
            </c:numRef>
          </c:val>
          <c:extLst xmlns:c16r2="http://schemas.microsoft.com/office/drawing/2015/06/chart">
            <c:ext xmlns:c16="http://schemas.microsoft.com/office/drawing/2014/chart" uri="{C3380CC4-5D6E-409C-BE32-E72D297353CC}">
              <c16:uniqueId val="{00000007-BC23-B84C-BB8D-F01D6F57A3FD}"/>
            </c:ext>
          </c:extLst>
        </c:ser>
        <c:ser>
          <c:idx val="2"/>
          <c:order val="2"/>
          <c:tx>
            <c:strRef>
              <c:f>Sheet1!$A$14</c:f>
              <c:strCache>
                <c:ptCount val="1"/>
                <c:pt idx="0">
                  <c:v>სულ</c:v>
                </c:pt>
              </c:strCache>
            </c:strRef>
          </c:tx>
          <c:spPr>
            <a:solidFill>
              <a:schemeClr val="accent1">
                <a:tint val="65000"/>
              </a:schemeClr>
            </a:solidFill>
            <a:ln>
              <a:noFill/>
            </a:ln>
            <a:effectLst/>
          </c:spPr>
          <c:invertIfNegative val="0"/>
          <c:dLbls>
            <c:dLbl>
              <c:idx val="0"/>
              <c:layout>
                <c:manualLayout>
                  <c:x val="0"/>
                  <c:y val="9.72222222222221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C23-B84C-BB8D-F01D6F57A3FD}"/>
                </c:ext>
              </c:extLst>
            </c:dLbl>
            <c:dLbl>
              <c:idx val="1"/>
              <c:layout>
                <c:manualLayout>
                  <c:x val="-1.0185067526416E-16"/>
                  <c:y val="9.25925925925926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C23-B84C-BB8D-F01D6F57A3FD}"/>
                </c:ext>
              </c:extLst>
            </c:dLbl>
            <c:dLbl>
              <c:idx val="2"/>
              <c:layout>
                <c:manualLayout>
                  <c:x val="-1.0185067526416E-16"/>
                  <c:y val="8.33333333333333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C23-B84C-BB8D-F01D6F57A3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Sheet1!$B$11:$D$11</c:f>
              <c:strCache>
                <c:ptCount val="3"/>
                <c:pt idx="0">
                  <c:v>სიცოცხლის განმავლობაში</c:v>
                </c:pt>
                <c:pt idx="1">
                  <c:v>ბოლო 12 თვის განმავლობაში</c:v>
                </c:pt>
                <c:pt idx="2">
                  <c:v>ბოლო 30 დღის განმავლობაში</c:v>
                </c:pt>
              </c:strCache>
            </c:strRef>
          </c:cat>
          <c:val>
            <c:numRef>
              <c:f>Sheet1!$B$14:$D$14</c:f>
              <c:numCache>
                <c:formatCode>0%</c:formatCode>
                <c:ptCount val="3"/>
                <c:pt idx="0">
                  <c:v>0.85</c:v>
                </c:pt>
                <c:pt idx="1">
                  <c:v>0.76</c:v>
                </c:pt>
                <c:pt idx="2">
                  <c:v>0.43</c:v>
                </c:pt>
              </c:numCache>
            </c:numRef>
          </c:val>
          <c:extLst xmlns:c16r2="http://schemas.microsoft.com/office/drawing/2015/06/chart">
            <c:ext xmlns:c16="http://schemas.microsoft.com/office/drawing/2014/chart" uri="{C3380CC4-5D6E-409C-BE32-E72D297353CC}">
              <c16:uniqueId val="{0000000B-BC23-B84C-BB8D-F01D6F57A3FD}"/>
            </c:ext>
          </c:extLst>
        </c:ser>
        <c:dLbls>
          <c:showLegendKey val="0"/>
          <c:showVal val="0"/>
          <c:showCatName val="0"/>
          <c:showSerName val="0"/>
          <c:showPercent val="0"/>
          <c:showBubbleSize val="0"/>
        </c:dLbls>
        <c:gapWidth val="82"/>
        <c:overlap val="-8"/>
        <c:axId val="342978560"/>
        <c:axId val="342980096"/>
      </c:barChart>
      <c:catAx>
        <c:axId val="342978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980096"/>
        <c:crosses val="autoZero"/>
        <c:auto val="1"/>
        <c:lblAlgn val="ctr"/>
        <c:lblOffset val="100"/>
        <c:noMultiLvlLbl val="0"/>
      </c:catAx>
      <c:valAx>
        <c:axId val="342980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978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Sheet12!$A$11</c:f>
              <c:strCache>
                <c:ptCount val="1"/>
                <c:pt idx="0">
                  <c:v>საქართველო</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Sheet12!$B$9:$H$10</c:f>
              <c:multiLvlStrCache>
                <c:ptCount val="7"/>
                <c:lvl>
                  <c:pt idx="0">
                    <c:v>ბიჭი</c:v>
                  </c:pt>
                  <c:pt idx="1">
                    <c:v>გოგონა</c:v>
                  </c:pt>
                  <c:pt idx="2">
                    <c:v>სულ</c:v>
                  </c:pt>
                  <c:pt idx="4">
                    <c:v>ბიჭი</c:v>
                  </c:pt>
                  <c:pt idx="5">
                    <c:v>გოგონა</c:v>
                  </c:pt>
                  <c:pt idx="6">
                    <c:v>სულ</c:v>
                  </c:pt>
                </c:lvl>
                <c:lvl>
                  <c:pt idx="0">
                    <c:v>სიცოცხლის განმავლობაში</c:v>
                  </c:pt>
                  <c:pt idx="4">
                    <c:v>ბოლო 30 დღე</c:v>
                  </c:pt>
                </c:lvl>
              </c:multiLvlStrCache>
            </c:multiLvlStrRef>
          </c:cat>
          <c:val>
            <c:numRef>
              <c:f>Sheet12!$B$11:$H$11</c:f>
              <c:numCache>
                <c:formatCode>0</c:formatCode>
                <c:ptCount val="7"/>
                <c:pt idx="0">
                  <c:v>86.29</c:v>
                </c:pt>
                <c:pt idx="1">
                  <c:v>82.92</c:v>
                </c:pt>
                <c:pt idx="2">
                  <c:v>84.72</c:v>
                </c:pt>
                <c:pt idx="4">
                  <c:v>52.52</c:v>
                </c:pt>
                <c:pt idx="5">
                  <c:v>32.63000000000001</c:v>
                </c:pt>
                <c:pt idx="6">
                  <c:v>43.26</c:v>
                </c:pt>
              </c:numCache>
            </c:numRef>
          </c:val>
          <c:extLst xmlns:c16r2="http://schemas.microsoft.com/office/drawing/2015/06/chart">
            <c:ext xmlns:c16="http://schemas.microsoft.com/office/drawing/2014/chart" uri="{C3380CC4-5D6E-409C-BE32-E72D297353CC}">
              <c16:uniqueId val="{00000000-70F7-CB42-AD07-DF11A54250B4}"/>
            </c:ext>
          </c:extLst>
        </c:ser>
        <c:ser>
          <c:idx val="1"/>
          <c:order val="1"/>
          <c:tx>
            <c:strRef>
              <c:f>Sheet12!$A$12</c:f>
              <c:strCache>
                <c:ptCount val="1"/>
                <c:pt idx="0">
                  <c:v>ESPAD საშუალო</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Sheet12!$B$9:$H$10</c:f>
              <c:multiLvlStrCache>
                <c:ptCount val="7"/>
                <c:lvl>
                  <c:pt idx="0">
                    <c:v>ბიჭი</c:v>
                  </c:pt>
                  <c:pt idx="1">
                    <c:v>გოგონა</c:v>
                  </c:pt>
                  <c:pt idx="2">
                    <c:v>სულ</c:v>
                  </c:pt>
                  <c:pt idx="4">
                    <c:v>ბიჭი</c:v>
                  </c:pt>
                  <c:pt idx="5">
                    <c:v>გოგონა</c:v>
                  </c:pt>
                  <c:pt idx="6">
                    <c:v>სულ</c:v>
                  </c:pt>
                </c:lvl>
                <c:lvl>
                  <c:pt idx="0">
                    <c:v>სიცოცხლის განმავლობაში</c:v>
                  </c:pt>
                  <c:pt idx="4">
                    <c:v>ბოლო 30 დღე</c:v>
                  </c:pt>
                </c:lvl>
              </c:multiLvlStrCache>
            </c:multiLvlStrRef>
          </c:cat>
          <c:val>
            <c:numRef>
              <c:f>Sheet12!$B$12:$H$12</c:f>
              <c:numCache>
                <c:formatCode>0</c:formatCode>
                <c:ptCount val="7"/>
                <c:pt idx="0">
                  <c:v>81.465294117647076</c:v>
                </c:pt>
                <c:pt idx="1">
                  <c:v>79.266176470588206</c:v>
                </c:pt>
                <c:pt idx="2">
                  <c:v>80.328529411764677</c:v>
                </c:pt>
                <c:pt idx="4">
                  <c:v>49.262647058823518</c:v>
                </c:pt>
                <c:pt idx="5">
                  <c:v>45.820588235294103</c:v>
                </c:pt>
                <c:pt idx="6">
                  <c:v>47.531176470588242</c:v>
                </c:pt>
              </c:numCache>
            </c:numRef>
          </c:val>
          <c:extLst xmlns:c16r2="http://schemas.microsoft.com/office/drawing/2015/06/chart">
            <c:ext xmlns:c16="http://schemas.microsoft.com/office/drawing/2014/chart" uri="{C3380CC4-5D6E-409C-BE32-E72D297353CC}">
              <c16:uniqueId val="{00000001-70F7-CB42-AD07-DF11A54250B4}"/>
            </c:ext>
          </c:extLst>
        </c:ser>
        <c:dLbls>
          <c:showLegendKey val="0"/>
          <c:showVal val="0"/>
          <c:showCatName val="0"/>
          <c:showSerName val="0"/>
          <c:showPercent val="0"/>
          <c:showBubbleSize val="0"/>
        </c:dLbls>
        <c:gapWidth val="59"/>
        <c:overlap val="-9"/>
        <c:axId val="343031168"/>
        <c:axId val="343041152"/>
      </c:barChart>
      <c:catAx>
        <c:axId val="343031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43041152"/>
        <c:crosses val="autoZero"/>
        <c:auto val="1"/>
        <c:lblAlgn val="ctr"/>
        <c:lblOffset val="100"/>
        <c:noMultiLvlLbl val="0"/>
      </c:catAx>
      <c:valAx>
        <c:axId val="343041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43031168"/>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0.40584</cdr:x>
      <cdr:y>0.65965</cdr:y>
    </cdr:from>
    <cdr:to>
      <cdr:x>0.48918</cdr:x>
      <cdr:y>0.75389</cdr:y>
    </cdr:to>
    <cdr:sp macro="" textlink="">
      <cdr:nvSpPr>
        <cdr:cNvPr id="3" name="Pentagon 2"/>
        <cdr:cNvSpPr/>
      </cdr:nvSpPr>
      <cdr:spPr>
        <a:xfrm xmlns:a="http://schemas.openxmlformats.org/drawingml/2006/main">
          <a:off x="2226625" y="1288473"/>
          <a:ext cx="457199" cy="184067"/>
        </a:xfrm>
        <a:prstGeom xmlns:a="http://schemas.openxmlformats.org/drawingml/2006/main" prst="homePlate">
          <a:avLst/>
        </a:prstGeom>
      </cdr:spPr>
      <cdr:style>
        <a:lnRef xmlns:a="http://schemas.openxmlformats.org/drawingml/2006/main" idx="1">
          <a:schemeClr val="accent4"/>
        </a:lnRef>
        <a:fillRef xmlns:a="http://schemas.openxmlformats.org/drawingml/2006/main" idx="3">
          <a:schemeClr val="accent4"/>
        </a:fillRef>
        <a:effectRef xmlns:a="http://schemas.openxmlformats.org/drawingml/2006/main" idx="2">
          <a:schemeClr val="accent4"/>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0.60864</cdr:x>
      <cdr:y>0.65815</cdr:y>
    </cdr:from>
    <cdr:to>
      <cdr:x>0.69197</cdr:x>
      <cdr:y>0.75238</cdr:y>
    </cdr:to>
    <cdr:sp macro="" textlink="">
      <cdr:nvSpPr>
        <cdr:cNvPr id="7" name="Pentagon 6"/>
        <cdr:cNvSpPr/>
      </cdr:nvSpPr>
      <cdr:spPr>
        <a:xfrm xmlns:a="http://schemas.openxmlformats.org/drawingml/2006/main">
          <a:off x="3339224" y="1285537"/>
          <a:ext cx="457181" cy="184056"/>
        </a:xfrm>
        <a:prstGeom xmlns:a="http://schemas.openxmlformats.org/drawingml/2006/main" prst="homePlate">
          <a:avLst/>
        </a:prstGeom>
      </cdr:spPr>
      <cdr:style>
        <a:lnRef xmlns:a="http://schemas.openxmlformats.org/drawingml/2006/main" idx="1">
          <a:schemeClr val="accent4"/>
        </a:lnRef>
        <a:fillRef xmlns:a="http://schemas.openxmlformats.org/drawingml/2006/main" idx="3">
          <a:schemeClr val="accent4"/>
        </a:fillRef>
        <a:effectRef xmlns:a="http://schemas.openxmlformats.org/drawingml/2006/main" idx="2">
          <a:schemeClr val="accent4"/>
        </a:effectRef>
        <a:fontRef xmlns:a="http://schemas.openxmlformats.org/drawingml/2006/main" idx="minor">
          <a:schemeClr val="lt1"/>
        </a:fontRef>
      </cdr:style>
    </cdr:sp>
  </cdr:relSizeAnchor>
</c:userShapes>
</file>

<file path=word/drawings/drawing2.xml><?xml version="1.0" encoding="utf-8"?>
<c:userShapes xmlns:c="http://schemas.openxmlformats.org/drawingml/2006/chart">
  <cdr:relSizeAnchor xmlns:cdr="http://schemas.openxmlformats.org/drawingml/2006/chartDrawing">
    <cdr:from>
      <cdr:x>0.70834</cdr:x>
      <cdr:y>0.87917</cdr:y>
    </cdr:from>
    <cdr:to>
      <cdr:x>0.99157</cdr:x>
      <cdr:y>0.9625</cdr:y>
    </cdr:to>
    <cdr:sp macro="" textlink="">
      <cdr:nvSpPr>
        <cdr:cNvPr id="2" name="Text Box 7"/>
        <cdr:cNvSpPr txBox="1"/>
      </cdr:nvSpPr>
      <cdr:spPr>
        <a:xfrm xmlns:a="http://schemas.openxmlformats.org/drawingml/2006/main">
          <a:off x="3940238" y="2009774"/>
          <a:ext cx="1575495" cy="190501"/>
        </a:xfrm>
        <a:prstGeom xmlns:a="http://schemas.openxmlformats.org/drawingml/2006/main" prst="rect">
          <a:avLst/>
        </a:prstGeom>
        <a:solidFill xmlns:a="http://schemas.openxmlformats.org/drawingml/2006/main">
          <a:schemeClr val="lt1"/>
        </a:solidFill>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ka-GE" sz="1000" i="1">
              <a:solidFill>
                <a:schemeClr val="dk1"/>
              </a:solidFill>
              <a:effectLst/>
              <a:latin typeface="+mn-lt"/>
              <a:ea typeface="+mn-ea"/>
              <a:cs typeface="+mn-cs"/>
            </a:rPr>
            <a:t>      წყარო: www.ncdc.ge</a:t>
          </a:r>
          <a:endParaRPr lang="en-US" sz="1000">
            <a:solidFill>
              <a:schemeClr val="dk1"/>
            </a:solidFill>
            <a:effectLst/>
            <a:latin typeface="+mn-lt"/>
            <a:ea typeface="+mn-ea"/>
            <a:cs typeface="+mn-cs"/>
          </a:endParaRPr>
        </a:p>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0.6518</cdr:x>
      <cdr:y>0.88293</cdr:y>
    </cdr:from>
    <cdr:to>
      <cdr:x>0.97483</cdr:x>
      <cdr:y>0.99105</cdr:y>
    </cdr:to>
    <cdr:sp macro="" textlink="">
      <cdr:nvSpPr>
        <cdr:cNvPr id="2" name="Text Box 1"/>
        <cdr:cNvSpPr txBox="1"/>
      </cdr:nvSpPr>
      <cdr:spPr>
        <a:xfrm xmlns:a="http://schemas.openxmlformats.org/drawingml/2006/main">
          <a:off x="3625702" y="2083982"/>
          <a:ext cx="1796903" cy="2551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0.71594</cdr:x>
      <cdr:y>0.89188</cdr:y>
    </cdr:from>
    <cdr:to>
      <cdr:x>0.98991</cdr:x>
      <cdr:y>1</cdr:y>
    </cdr:to>
    <cdr:sp macro="" textlink="">
      <cdr:nvSpPr>
        <cdr:cNvPr id="3" name="Text Box 2"/>
        <cdr:cNvSpPr txBox="1"/>
      </cdr:nvSpPr>
      <cdr:spPr>
        <a:xfrm xmlns:a="http://schemas.openxmlformats.org/drawingml/2006/main">
          <a:off x="3921098" y="1936896"/>
          <a:ext cx="1500499" cy="2348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ka-GE" sz="1000" i="1">
              <a:solidFill>
                <a:schemeClr val="dk1"/>
              </a:solidFill>
              <a:effectLst/>
              <a:latin typeface="+mn-lt"/>
              <a:ea typeface="+mn-ea"/>
              <a:cs typeface="+mn-cs"/>
            </a:rPr>
            <a:t>წყარო: www.ncdc.ge</a:t>
          </a:r>
          <a:endParaRPr lang="en-US" sz="1000">
            <a:solidFill>
              <a:schemeClr val="dk1"/>
            </a:solidFill>
            <a:effectLst/>
            <a:latin typeface="+mn-lt"/>
            <a:ea typeface="+mn-ea"/>
            <a:cs typeface="+mn-cs"/>
          </a:endParaRPr>
        </a:p>
        <a:p xmlns:a="http://schemas.openxmlformats.org/drawingml/2006/main">
          <a:endParaRPr lang="en-US" sz="1100"/>
        </a:p>
      </cdr:txBody>
    </cdr:sp>
  </cdr:relSizeAnchor>
</c:userShapes>
</file>

<file path=word/drawings/drawing4.xml><?xml version="1.0" encoding="utf-8"?>
<c:userShapes xmlns:c="http://schemas.openxmlformats.org/drawingml/2006/chart">
  <cdr:relSizeAnchor xmlns:cdr="http://schemas.openxmlformats.org/drawingml/2006/chartDrawing">
    <cdr:from>
      <cdr:x>0.67187</cdr:x>
      <cdr:y>0.89627</cdr:y>
    </cdr:from>
    <cdr:to>
      <cdr:x>0.91493</cdr:x>
      <cdr:y>1</cdr:y>
    </cdr:to>
    <cdr:sp macro="" textlink="">
      <cdr:nvSpPr>
        <cdr:cNvPr id="2" name="Text Box 1"/>
        <cdr:cNvSpPr txBox="1"/>
      </cdr:nvSpPr>
      <cdr:spPr>
        <a:xfrm xmlns:a="http://schemas.openxmlformats.org/drawingml/2006/main">
          <a:off x="3686148" y="1888741"/>
          <a:ext cx="1333524" cy="2183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drawings/drawing5.xml><?xml version="1.0" encoding="utf-8"?>
<c:userShapes xmlns:c="http://schemas.openxmlformats.org/drawingml/2006/chart">
  <cdr:relSizeAnchor xmlns:cdr="http://schemas.openxmlformats.org/drawingml/2006/chartDrawing">
    <cdr:from>
      <cdr:x>0.73194</cdr:x>
      <cdr:y>0.6331</cdr:y>
    </cdr:from>
    <cdr:to>
      <cdr:x>0.74861</cdr:x>
      <cdr:y>0.66435</cdr:y>
    </cdr:to>
    <cdr:sp macro="" textlink="">
      <cdr:nvSpPr>
        <cdr:cNvPr id="2" name="Flowchart: Connector 1"/>
        <cdr:cNvSpPr/>
      </cdr:nvSpPr>
      <cdr:spPr>
        <a:xfrm xmlns:a="http://schemas.openxmlformats.org/drawingml/2006/main">
          <a:off x="3346450" y="1736725"/>
          <a:ext cx="76200" cy="85725"/>
        </a:xfrm>
        <a:prstGeom xmlns:a="http://schemas.openxmlformats.org/drawingml/2006/main" prst="flowChartConnector">
          <a:avLst/>
        </a:prstGeom>
        <a:solidFill xmlns:a="http://schemas.openxmlformats.org/drawingml/2006/main">
          <a:srgbClr val="C00000"/>
        </a:solidFill>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endParaRPr lang="en-US" sz="1100">
            <a:solidFill>
              <a:srgbClr val="C00000"/>
            </a:solidFill>
          </a:endParaRPr>
        </a:p>
      </cdr:txBody>
    </cdr:sp>
  </cdr:relSizeAnchor>
  <cdr:relSizeAnchor xmlns:cdr="http://schemas.openxmlformats.org/drawingml/2006/chartDrawing">
    <cdr:from>
      <cdr:x>0.75486</cdr:x>
      <cdr:y>0.5706</cdr:y>
    </cdr:from>
    <cdr:to>
      <cdr:x>0.79653</cdr:x>
      <cdr:y>0.62963</cdr:y>
    </cdr:to>
    <cdr:cxnSp macro="">
      <cdr:nvCxnSpPr>
        <cdr:cNvPr id="3" name="Straight Arrow Connector 2"/>
        <cdr:cNvCxnSpPr/>
      </cdr:nvCxnSpPr>
      <cdr:spPr>
        <a:xfrm xmlns:a="http://schemas.openxmlformats.org/drawingml/2006/main" flipH="1">
          <a:off x="3451225" y="1565275"/>
          <a:ext cx="190500" cy="161925"/>
        </a:xfrm>
        <a:prstGeom xmlns:a="http://schemas.openxmlformats.org/drawingml/2006/main" prst="straightConnector1">
          <a:avLst/>
        </a:prstGeom>
        <a:ln xmlns:a="http://schemas.openxmlformats.org/drawingml/2006/main">
          <a:solidFill>
            <a:srgbClr val="C0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0.79028</cdr:x>
      <cdr:y>0.48727</cdr:y>
    </cdr:from>
    <cdr:to>
      <cdr:x>0.98305</cdr:x>
      <cdr:y>0.58091</cdr:y>
    </cdr:to>
    <cdr:sp macro="" textlink="">
      <cdr:nvSpPr>
        <cdr:cNvPr id="4" name="TextBox 4"/>
        <cdr:cNvSpPr txBox="1"/>
      </cdr:nvSpPr>
      <cdr:spPr>
        <a:xfrm xmlns:a="http://schemas.openxmlformats.org/drawingml/2006/main">
          <a:off x="2664706" y="1294908"/>
          <a:ext cx="649994" cy="248851"/>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0" dirty="0">
              <a:solidFill>
                <a:schemeClr val="tx1">
                  <a:lumMod val="95000"/>
                  <a:lumOff val="5000"/>
                </a:schemeClr>
              </a:solidFill>
            </a:rPr>
            <a:t>12.2%*</a:t>
          </a:r>
        </a:p>
      </cdr:txBody>
    </cdr:sp>
  </cdr:relSizeAnchor>
</c:userShapes>
</file>

<file path=word/drawings/drawing6.xml><?xml version="1.0" encoding="utf-8"?>
<c:userShapes xmlns:c="http://schemas.openxmlformats.org/drawingml/2006/chart">
  <cdr:relSizeAnchor xmlns:cdr="http://schemas.openxmlformats.org/drawingml/2006/chartDrawing">
    <cdr:from>
      <cdr:x>0.02157</cdr:x>
      <cdr:y>0.0428</cdr:y>
    </cdr:from>
    <cdr:to>
      <cdr:x>0.06944</cdr:x>
      <cdr:y>0.80563</cdr:y>
    </cdr:to>
    <cdr:sp macro="" textlink="">
      <cdr:nvSpPr>
        <cdr:cNvPr id="2" name="TextBox 1"/>
        <cdr:cNvSpPr txBox="1"/>
      </cdr:nvSpPr>
      <cdr:spPr>
        <a:xfrm xmlns:a="http://schemas.openxmlformats.org/drawingml/2006/main">
          <a:off x="128203" y="152864"/>
          <a:ext cx="284521" cy="2724734"/>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en-US" sz="1200" b="1" dirty="0">
              <a:solidFill>
                <a:schemeClr val="tx1"/>
              </a:solidFill>
            </a:rPr>
            <a:t>18-29</a:t>
          </a:r>
          <a:r>
            <a:rPr lang="ka-GE" sz="1200" b="1" dirty="0">
              <a:solidFill>
                <a:schemeClr val="tx1"/>
              </a:solidFill>
            </a:rPr>
            <a:t>         </a:t>
          </a:r>
          <a:r>
            <a:rPr lang="en-US" sz="1050" b="1" dirty="0"/>
            <a:t>30-44</a:t>
          </a:r>
          <a:r>
            <a:rPr lang="ka-GE" sz="1200" b="1" baseline="0" dirty="0"/>
            <a:t>          </a:t>
          </a:r>
          <a:r>
            <a:rPr lang="en-US" sz="1200" b="1" dirty="0"/>
            <a:t>45-59   </a:t>
          </a:r>
          <a:r>
            <a:rPr lang="ka-GE" sz="1200" b="1" dirty="0"/>
            <a:t>       </a:t>
          </a:r>
          <a:r>
            <a:rPr lang="en-US" sz="1200" b="1" dirty="0"/>
            <a:t>60-69</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28B00EB4-0690-4ECE-BD81-74FF9EB17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Pages>
  <Words>42780</Words>
  <Characters>243847</Characters>
  <Application>Microsoft Office Word</Application>
  <DocSecurity>0</DocSecurity>
  <Lines>2032</Lines>
  <Paragraphs>572</Paragraphs>
  <ScaleCrop>false</ScaleCrop>
  <HeadingPairs>
    <vt:vector size="2" baseType="variant">
      <vt:variant>
        <vt:lpstr>Title</vt:lpstr>
      </vt:variant>
      <vt:variant>
        <vt:i4>1</vt:i4>
      </vt:variant>
    </vt:vector>
  </HeadingPairs>
  <TitlesOfParts>
    <vt:vector size="1" baseType="lpstr">
      <vt:lpstr>ეროვნული მოხსენება</vt:lpstr>
    </vt:vector>
  </TitlesOfParts>
  <Company>Grizli777</Company>
  <LinksUpToDate>false</LinksUpToDate>
  <CharactersWithSpaces>286055</CharactersWithSpaces>
  <SharedDoc>false</SharedDoc>
  <HLinks>
    <vt:vector size="42" baseType="variant">
      <vt:variant>
        <vt:i4>4522076</vt:i4>
      </vt:variant>
      <vt:variant>
        <vt:i4>345</vt:i4>
      </vt:variant>
      <vt:variant>
        <vt:i4>0</vt:i4>
      </vt:variant>
      <vt:variant>
        <vt:i4>5</vt:i4>
      </vt:variant>
      <vt:variant>
        <vt:lpwstr>http://www.nber.org/digest/mar07/w12352.html</vt:lpwstr>
      </vt:variant>
      <vt:variant>
        <vt:lpwstr/>
      </vt:variant>
      <vt:variant>
        <vt:i4>3407921</vt:i4>
      </vt:variant>
      <vt:variant>
        <vt:i4>303</vt:i4>
      </vt:variant>
      <vt:variant>
        <vt:i4>0</vt:i4>
      </vt:variant>
      <vt:variant>
        <vt:i4>5</vt:i4>
      </vt:variant>
      <vt:variant>
        <vt:lpwstr>http://www.news-medical.net/?idX03</vt:lpwstr>
      </vt:variant>
      <vt:variant>
        <vt:lpwstr/>
      </vt:variant>
      <vt:variant>
        <vt:i4>4718595</vt:i4>
      </vt:variant>
      <vt:variant>
        <vt:i4>297</vt:i4>
      </vt:variant>
      <vt:variant>
        <vt:i4>0</vt:i4>
      </vt:variant>
      <vt:variant>
        <vt:i4>5</vt:i4>
      </vt:variant>
      <vt:variant>
        <vt:lpwstr>http://www.worldbank.org/</vt:lpwstr>
      </vt:variant>
      <vt:variant>
        <vt:lpwstr/>
      </vt:variant>
      <vt:variant>
        <vt:i4>7536698</vt:i4>
      </vt:variant>
      <vt:variant>
        <vt:i4>240</vt:i4>
      </vt:variant>
      <vt:variant>
        <vt:i4>0</vt:i4>
      </vt:variant>
      <vt:variant>
        <vt:i4>5</vt:i4>
      </vt:variant>
      <vt:variant>
        <vt:lpwstr>http://www.who.int/topics/deafness</vt:lpwstr>
      </vt:variant>
      <vt:variant>
        <vt:lpwstr/>
      </vt:variant>
      <vt:variant>
        <vt:i4>7929896</vt:i4>
      </vt:variant>
      <vt:variant>
        <vt:i4>237</vt:i4>
      </vt:variant>
      <vt:variant>
        <vt:i4>0</vt:i4>
      </vt:variant>
      <vt:variant>
        <vt:i4>5</vt:i4>
      </vt:variant>
      <vt:variant>
        <vt:lpwstr>http://www.who.int/topics/blindness</vt:lpwstr>
      </vt:variant>
      <vt:variant>
        <vt:lpwstr/>
      </vt:variant>
      <vt:variant>
        <vt:i4>1048657</vt:i4>
      </vt:variant>
      <vt:variant>
        <vt:i4>66</vt:i4>
      </vt:variant>
      <vt:variant>
        <vt:i4>0</vt:i4>
      </vt:variant>
      <vt:variant>
        <vt:i4>5</vt:i4>
      </vt:variant>
      <vt:variant>
        <vt:lpwstr>http://geostat.ge/?action=wnews&amp;lang=geo&amp;npid=67</vt:lpwstr>
      </vt:variant>
      <vt:variant>
        <vt:lpwstr/>
      </vt:variant>
      <vt:variant>
        <vt:i4>7012460</vt:i4>
      </vt:variant>
      <vt:variant>
        <vt:i4>63</vt:i4>
      </vt:variant>
      <vt:variant>
        <vt:i4>0</vt:i4>
      </vt:variant>
      <vt:variant>
        <vt:i4>5</vt:i4>
      </vt:variant>
      <vt:variant>
        <vt:lpwstr>http://www.geostat.ge/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ეროვნული მოხსენება</dc:title>
  <dc:subject>2008</dc:subject>
  <dc:creator>nshatberashvili</dc:creator>
  <cp:lastModifiedBy>Ketevan Goginashvili</cp:lastModifiedBy>
  <cp:revision>56</cp:revision>
  <cp:lastPrinted>2019-08-07T11:52:00Z</cp:lastPrinted>
  <dcterms:created xsi:type="dcterms:W3CDTF">2019-08-07T09:31:00Z</dcterms:created>
  <dcterms:modified xsi:type="dcterms:W3CDTF">2019-08-07T11:52:00Z</dcterms:modified>
</cp:coreProperties>
</file>